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55A" w:rsidRDefault="00D7155A">
      <w:pPr>
        <w:jc w:val="right"/>
        <w:rPr>
          <w:rFonts w:ascii="Century Gothic" w:eastAsia="Century Gothic" w:hAnsi="Century Gothic" w:cs="Century Gothic"/>
          <w:b/>
          <w:sz w:val="24"/>
          <w:szCs w:val="24"/>
        </w:rPr>
      </w:pPr>
    </w:p>
    <w:p w:rsidR="00D57562" w:rsidRDefault="00D7155A">
      <w:pPr>
        <w:jc w:val="right"/>
        <w:rPr>
          <w:rFonts w:ascii="Century Gothic" w:eastAsia="Century Gothic" w:hAnsi="Century Gothic" w:cs="Century Gothic"/>
          <w:b/>
          <w:sz w:val="24"/>
          <w:szCs w:val="24"/>
        </w:rPr>
      </w:pPr>
      <w:proofErr w:type="gramStart"/>
      <w:r>
        <w:rPr>
          <w:rFonts w:ascii="Century Gothic" w:eastAsia="Century Gothic" w:hAnsi="Century Gothic" w:cs="Century Gothic"/>
          <w:b/>
          <w:sz w:val="24"/>
          <w:szCs w:val="24"/>
        </w:rPr>
        <w:t>índice</w:t>
      </w:r>
      <w:proofErr w:type="gramEnd"/>
      <w:r>
        <w:rPr>
          <w:rFonts w:ascii="Century Gothic" w:eastAsia="Century Gothic" w:hAnsi="Century Gothic" w:cs="Century Gothic"/>
          <w:b/>
          <w:sz w:val="24"/>
          <w:szCs w:val="24"/>
        </w:rPr>
        <w:t xml:space="preserve"> 44</w:t>
      </w:r>
    </w:p>
    <w:p w:rsidR="00D57562" w:rsidRDefault="00D7155A">
      <w:pPr>
        <w:jc w:val="center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t>CONSEJO DE ESTADO</w:t>
      </w:r>
    </w:p>
    <w:p w:rsidR="00D57562" w:rsidRDefault="00D7155A">
      <w:pPr>
        <w:jc w:val="center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t>SALA DE LO CONTENCIOSO ADMINISTRATIVO</w:t>
      </w:r>
    </w:p>
    <w:p w:rsidR="00D57562" w:rsidRDefault="00D7155A">
      <w:pPr>
        <w:jc w:val="center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t>SECCIÓN TERCERA</w:t>
      </w:r>
    </w:p>
    <w:p w:rsidR="00D57562" w:rsidRDefault="00D7155A">
      <w:pPr>
        <w:jc w:val="center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t>SECRETARÍA</w:t>
      </w:r>
    </w:p>
    <w:p w:rsidR="00D57562" w:rsidRDefault="00D57562">
      <w:pPr>
        <w:rPr>
          <w:rFonts w:ascii="Century Gothic" w:eastAsia="Century Gothic" w:hAnsi="Century Gothic" w:cs="Century Gothic"/>
          <w:sz w:val="28"/>
          <w:szCs w:val="28"/>
        </w:rPr>
      </w:pPr>
    </w:p>
    <w:tbl>
      <w:tblPr>
        <w:tblStyle w:val="a2"/>
        <w:tblW w:w="8766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6"/>
      </w:tblGrid>
      <w:tr w:rsidR="00D57562">
        <w:trPr>
          <w:trHeight w:val="135"/>
          <w:jc w:val="center"/>
        </w:trPr>
        <w:tc>
          <w:tcPr>
            <w:tcW w:w="8766" w:type="dxa"/>
            <w:shd w:val="clear" w:color="auto" w:fill="CCCCCC"/>
          </w:tcPr>
          <w:p w:rsidR="00D57562" w:rsidRDefault="00D7155A">
            <w:pPr>
              <w:rPr>
                <w:rFonts w:ascii="Century Gothic" w:eastAsia="Century Gothic" w:hAnsi="Century Gothic" w:cs="Century Gothic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sz w:val="24"/>
                <w:szCs w:val="24"/>
              </w:rPr>
              <w:t>REF:</w:t>
            </w:r>
            <w:r>
              <w:rPr>
                <w:rFonts w:ascii="Century Gothic" w:eastAsia="Century Gothic" w:hAnsi="Century Gothic" w:cs="Century Gothic"/>
                <w:sz w:val="24"/>
                <w:szCs w:val="24"/>
              </w:rPr>
              <w:tab/>
              <w:t>EXPEDIENTE No</w:t>
            </w:r>
            <w:r>
              <w:rPr>
                <w:rFonts w:ascii="Century Gothic" w:eastAsia="Century Gothic" w:hAnsi="Century Gothic" w:cs="Century Gothic"/>
                <w:b/>
                <w:sz w:val="24"/>
                <w:szCs w:val="24"/>
              </w:rPr>
              <w:t>.  760013331000200800351 01 (58066)</w:t>
            </w:r>
          </w:p>
        </w:tc>
      </w:tr>
    </w:tbl>
    <w:p w:rsidR="00D57562" w:rsidRDefault="00D57562">
      <w:pPr>
        <w:rPr>
          <w:rFonts w:ascii="Century Gothic" w:eastAsia="Century Gothic" w:hAnsi="Century Gothic" w:cs="Century Gothic"/>
          <w:sz w:val="28"/>
          <w:szCs w:val="28"/>
        </w:rPr>
      </w:pPr>
    </w:p>
    <w:p w:rsidR="00D57562" w:rsidRDefault="00D7155A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  <w:r>
        <w:rPr>
          <w:rFonts w:ascii="Century Gothic" w:eastAsia="Century Gothic" w:hAnsi="Century Gothic" w:cs="Century Gothic"/>
          <w:sz w:val="26"/>
          <w:szCs w:val="26"/>
        </w:rPr>
        <w:t xml:space="preserve">Al despacho del Honorable Consejero Doctor </w:t>
      </w:r>
      <w:r>
        <w:rPr>
          <w:rFonts w:ascii="Century Gothic" w:eastAsia="Century Gothic" w:hAnsi="Century Gothic" w:cs="Century Gothic"/>
          <w:b/>
          <w:sz w:val="26"/>
          <w:szCs w:val="26"/>
        </w:rPr>
        <w:t xml:space="preserve">RAMIRO PAZOS GUERRERO </w:t>
      </w:r>
      <w:r>
        <w:rPr>
          <w:rFonts w:ascii="Century Gothic" w:eastAsia="Century Gothic" w:hAnsi="Century Gothic" w:cs="Century Gothic"/>
          <w:sz w:val="26"/>
          <w:szCs w:val="26"/>
        </w:rPr>
        <w:t>hoy 15 de enero de 2021, informando que el término de ejecutoria del auto que antecede, corrió desde el 14 hasta el 16 de septiembre de 2020.</w:t>
      </w:r>
    </w:p>
    <w:p w:rsidR="00D57562" w:rsidRDefault="00D57562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</w:p>
    <w:p w:rsidR="00D57562" w:rsidRDefault="00D7155A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  <w:r>
        <w:rPr>
          <w:rFonts w:ascii="Century Gothic" w:eastAsia="Century Gothic" w:hAnsi="Century Gothic" w:cs="Century Gothic"/>
          <w:sz w:val="26"/>
          <w:szCs w:val="26"/>
        </w:rPr>
        <w:t>En atención a lo dispuesto en el artículo 201 y 205 de la ley 1437 de 2011 y el artículo 9 del decreto 806 de 202</w:t>
      </w:r>
      <w:r>
        <w:rPr>
          <w:rFonts w:ascii="Century Gothic" w:eastAsia="Century Gothic" w:hAnsi="Century Gothic" w:cs="Century Gothic"/>
          <w:sz w:val="26"/>
          <w:szCs w:val="26"/>
        </w:rPr>
        <w:t xml:space="preserve">0, se envió mensaje de datos a las partes y al señor agente del Ministerio Público (Índice 35, </w:t>
      </w:r>
      <w:proofErr w:type="spellStart"/>
      <w:r>
        <w:rPr>
          <w:rFonts w:ascii="Century Gothic" w:eastAsia="Century Gothic" w:hAnsi="Century Gothic" w:cs="Century Gothic"/>
          <w:sz w:val="26"/>
          <w:szCs w:val="26"/>
        </w:rPr>
        <w:t>Samai</w:t>
      </w:r>
      <w:proofErr w:type="spellEnd"/>
      <w:r>
        <w:rPr>
          <w:rFonts w:ascii="Century Gothic" w:eastAsia="Century Gothic" w:hAnsi="Century Gothic" w:cs="Century Gothic"/>
          <w:sz w:val="26"/>
          <w:szCs w:val="26"/>
        </w:rPr>
        <w:t>).</w:t>
      </w:r>
    </w:p>
    <w:p w:rsidR="00D57562" w:rsidRDefault="00D57562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</w:p>
    <w:p w:rsidR="00D57562" w:rsidRDefault="00D7155A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  <w:r>
        <w:rPr>
          <w:rFonts w:ascii="Century Gothic" w:eastAsia="Century Gothic" w:hAnsi="Century Gothic" w:cs="Century Gothic"/>
          <w:sz w:val="26"/>
          <w:szCs w:val="26"/>
        </w:rPr>
        <w:t xml:space="preserve">El 4 de septiembre de 2020, la abogada Diana Carolina </w:t>
      </w:r>
      <w:proofErr w:type="spellStart"/>
      <w:r>
        <w:rPr>
          <w:rFonts w:ascii="Century Gothic" w:eastAsia="Century Gothic" w:hAnsi="Century Gothic" w:cs="Century Gothic"/>
          <w:sz w:val="26"/>
          <w:szCs w:val="26"/>
        </w:rPr>
        <w:t>Charry</w:t>
      </w:r>
      <w:proofErr w:type="spellEnd"/>
      <w:r>
        <w:rPr>
          <w:rFonts w:ascii="Century Gothic" w:eastAsia="Century Gothic" w:hAnsi="Century Gothic" w:cs="Century Gothic"/>
          <w:sz w:val="26"/>
          <w:szCs w:val="26"/>
        </w:rPr>
        <w:t xml:space="preserve"> Sánchez, apoderada de la parte actora, informó que envió copia del auto del 28 de julio de </w:t>
      </w:r>
      <w:r>
        <w:rPr>
          <w:rFonts w:ascii="Century Gothic" w:eastAsia="Century Gothic" w:hAnsi="Century Gothic" w:cs="Century Gothic"/>
          <w:sz w:val="26"/>
          <w:szCs w:val="26"/>
        </w:rPr>
        <w:t xml:space="preserve">2020 a los demandados y vinculados en el proceso (Índice 36 y 37, </w:t>
      </w:r>
      <w:proofErr w:type="spellStart"/>
      <w:r>
        <w:rPr>
          <w:rFonts w:ascii="Century Gothic" w:eastAsia="Century Gothic" w:hAnsi="Century Gothic" w:cs="Century Gothic"/>
          <w:sz w:val="26"/>
          <w:szCs w:val="26"/>
        </w:rPr>
        <w:t>Samai</w:t>
      </w:r>
      <w:proofErr w:type="spellEnd"/>
      <w:r>
        <w:rPr>
          <w:rFonts w:ascii="Century Gothic" w:eastAsia="Century Gothic" w:hAnsi="Century Gothic" w:cs="Century Gothic"/>
          <w:sz w:val="26"/>
          <w:szCs w:val="26"/>
        </w:rPr>
        <w:t>).</w:t>
      </w:r>
    </w:p>
    <w:p w:rsidR="00D57562" w:rsidRDefault="00D57562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</w:p>
    <w:p w:rsidR="00D57562" w:rsidRDefault="00D7155A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  <w:r>
        <w:rPr>
          <w:rFonts w:ascii="Century Gothic" w:eastAsia="Century Gothic" w:hAnsi="Century Gothic" w:cs="Century Gothic"/>
          <w:sz w:val="26"/>
          <w:szCs w:val="26"/>
        </w:rPr>
        <w:t xml:space="preserve">El 30 de septiembre de 2020, la abogada Diana Carolina </w:t>
      </w:r>
      <w:proofErr w:type="spellStart"/>
      <w:r>
        <w:rPr>
          <w:rFonts w:ascii="Century Gothic" w:eastAsia="Century Gothic" w:hAnsi="Century Gothic" w:cs="Century Gothic"/>
          <w:sz w:val="26"/>
          <w:szCs w:val="26"/>
        </w:rPr>
        <w:t>Charry</w:t>
      </w:r>
      <w:proofErr w:type="spellEnd"/>
      <w:r>
        <w:rPr>
          <w:rFonts w:ascii="Century Gothic" w:eastAsia="Century Gothic" w:hAnsi="Century Gothic" w:cs="Century Gothic"/>
          <w:sz w:val="26"/>
          <w:szCs w:val="26"/>
        </w:rPr>
        <w:t xml:space="preserve"> Sánchez presentó consideraciones sobre el presente asunto y, al respecto, allegó copia de la sentencia del 9 de septiem</w:t>
      </w:r>
      <w:r>
        <w:rPr>
          <w:rFonts w:ascii="Century Gothic" w:eastAsia="Century Gothic" w:hAnsi="Century Gothic" w:cs="Century Gothic"/>
          <w:sz w:val="26"/>
          <w:szCs w:val="26"/>
        </w:rPr>
        <w:t xml:space="preserve">bre de 2020 emitida por el despacho del Consejero Gabriel Valbuena Hernández, con fin de que sea tenida en cuenta dentro del proceso de la referencia (índice 38, </w:t>
      </w:r>
      <w:proofErr w:type="spellStart"/>
      <w:r>
        <w:rPr>
          <w:rFonts w:ascii="Century Gothic" w:eastAsia="Century Gothic" w:hAnsi="Century Gothic" w:cs="Century Gothic"/>
          <w:sz w:val="26"/>
          <w:szCs w:val="26"/>
        </w:rPr>
        <w:t>Samai</w:t>
      </w:r>
      <w:proofErr w:type="spellEnd"/>
      <w:r>
        <w:rPr>
          <w:rFonts w:ascii="Century Gothic" w:eastAsia="Century Gothic" w:hAnsi="Century Gothic" w:cs="Century Gothic"/>
          <w:sz w:val="26"/>
          <w:szCs w:val="26"/>
        </w:rPr>
        <w:t>).</w:t>
      </w:r>
    </w:p>
    <w:p w:rsidR="00D57562" w:rsidRDefault="00D57562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</w:p>
    <w:p w:rsidR="00D57562" w:rsidRDefault="00D7155A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  <w:r>
        <w:rPr>
          <w:rFonts w:ascii="Century Gothic" w:eastAsia="Century Gothic" w:hAnsi="Century Gothic" w:cs="Century Gothic"/>
          <w:sz w:val="26"/>
          <w:szCs w:val="26"/>
        </w:rPr>
        <w:t xml:space="preserve">Mediante oficios de 8 de octubre y 18 de noviembre de 2020, requirió a las entidades </w:t>
      </w:r>
      <w:r>
        <w:rPr>
          <w:rFonts w:ascii="Century Gothic" w:eastAsia="Century Gothic" w:hAnsi="Century Gothic" w:cs="Century Gothic"/>
          <w:sz w:val="26"/>
          <w:szCs w:val="26"/>
        </w:rPr>
        <w:t xml:space="preserve">solicitadas, para dar cumplimiento al auto del 28 de julio del mismo año (Índice 39 y 41, </w:t>
      </w:r>
      <w:proofErr w:type="spellStart"/>
      <w:r>
        <w:rPr>
          <w:rFonts w:ascii="Century Gothic" w:eastAsia="Century Gothic" w:hAnsi="Century Gothic" w:cs="Century Gothic"/>
          <w:sz w:val="26"/>
          <w:szCs w:val="26"/>
        </w:rPr>
        <w:t>Samai</w:t>
      </w:r>
      <w:proofErr w:type="spellEnd"/>
      <w:r>
        <w:rPr>
          <w:rFonts w:ascii="Century Gothic" w:eastAsia="Century Gothic" w:hAnsi="Century Gothic" w:cs="Century Gothic"/>
          <w:sz w:val="26"/>
          <w:szCs w:val="26"/>
        </w:rPr>
        <w:t>).</w:t>
      </w:r>
    </w:p>
    <w:p w:rsidR="00D57562" w:rsidRDefault="00D57562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</w:p>
    <w:p w:rsidR="00D57562" w:rsidRDefault="00D7155A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  <w:r>
        <w:rPr>
          <w:rFonts w:ascii="Century Gothic" w:eastAsia="Century Gothic" w:hAnsi="Century Gothic" w:cs="Century Gothic"/>
          <w:sz w:val="26"/>
          <w:szCs w:val="26"/>
        </w:rPr>
        <w:t>El 20 de noviembre de 2020, vía correo electrónico, La Previsora S.A. solicitó se le informara el nombre de su apoderado en el presente proceso. En atención a lo solicitado, se le comunicó que no era parte en el proceso, pero se les requirió para que alleg</w:t>
      </w:r>
      <w:r>
        <w:rPr>
          <w:rFonts w:ascii="Century Gothic" w:eastAsia="Century Gothic" w:hAnsi="Century Gothic" w:cs="Century Gothic"/>
          <w:sz w:val="26"/>
          <w:szCs w:val="26"/>
        </w:rPr>
        <w:t xml:space="preserve">aran las pólizas de seguro de vida mencionadas en el auto del 28 de julio de 2020 (Índice 43, </w:t>
      </w:r>
      <w:proofErr w:type="spellStart"/>
      <w:r>
        <w:rPr>
          <w:rFonts w:ascii="Century Gothic" w:eastAsia="Century Gothic" w:hAnsi="Century Gothic" w:cs="Century Gothic"/>
          <w:sz w:val="26"/>
          <w:szCs w:val="26"/>
        </w:rPr>
        <w:t>Samai</w:t>
      </w:r>
      <w:proofErr w:type="spellEnd"/>
      <w:r>
        <w:rPr>
          <w:rFonts w:ascii="Century Gothic" w:eastAsia="Century Gothic" w:hAnsi="Century Gothic" w:cs="Century Gothic"/>
          <w:sz w:val="26"/>
          <w:szCs w:val="26"/>
        </w:rPr>
        <w:t>).</w:t>
      </w:r>
    </w:p>
    <w:p w:rsidR="00D57562" w:rsidRDefault="00D57562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</w:p>
    <w:p w:rsidR="00D57562" w:rsidRDefault="00D7155A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  <w:r>
        <w:rPr>
          <w:rFonts w:ascii="Century Gothic" w:eastAsia="Century Gothic" w:hAnsi="Century Gothic" w:cs="Century Gothic"/>
          <w:sz w:val="26"/>
          <w:szCs w:val="26"/>
        </w:rPr>
        <w:t>Las oficiadas guardaron silencio.</w:t>
      </w:r>
    </w:p>
    <w:p w:rsidR="00D57562" w:rsidRDefault="00D57562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</w:p>
    <w:p w:rsidR="00D57562" w:rsidRDefault="00D7155A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  <w:r>
        <w:rPr>
          <w:rFonts w:ascii="Century Gothic" w:eastAsia="Century Gothic" w:hAnsi="Century Gothic" w:cs="Century Gothic"/>
          <w:sz w:val="26"/>
          <w:szCs w:val="26"/>
        </w:rPr>
        <w:t xml:space="preserve">El proceso se encuentra pendiente de </w:t>
      </w:r>
      <w:bookmarkStart w:id="0" w:name="_GoBack"/>
      <w:r>
        <w:rPr>
          <w:rFonts w:ascii="Century Gothic" w:eastAsia="Century Gothic" w:hAnsi="Century Gothic" w:cs="Century Gothic"/>
          <w:sz w:val="26"/>
          <w:szCs w:val="26"/>
        </w:rPr>
        <w:t>proveer respecto de las pruebas decretadas y el silencio guardado por las oficiad</w:t>
      </w:r>
      <w:r>
        <w:rPr>
          <w:rFonts w:ascii="Century Gothic" w:eastAsia="Century Gothic" w:hAnsi="Century Gothic" w:cs="Century Gothic"/>
          <w:sz w:val="26"/>
          <w:szCs w:val="26"/>
        </w:rPr>
        <w:t>as.</w:t>
      </w:r>
      <w:bookmarkEnd w:id="0"/>
    </w:p>
    <w:p w:rsidR="00D57562" w:rsidRDefault="00D57562">
      <w:pPr>
        <w:jc w:val="both"/>
        <w:rPr>
          <w:rFonts w:ascii="Century Gothic" w:eastAsia="Century Gothic" w:hAnsi="Century Gothic" w:cs="Century Gothic"/>
          <w:sz w:val="26"/>
          <w:szCs w:val="26"/>
        </w:rPr>
      </w:pPr>
    </w:p>
    <w:p w:rsidR="00D57562" w:rsidRDefault="00D7155A">
      <w:pPr>
        <w:rPr>
          <w:rFonts w:ascii="Century Gothic" w:eastAsia="Century Gothic" w:hAnsi="Century Gothic" w:cs="Century Gothic"/>
          <w:sz w:val="26"/>
          <w:szCs w:val="26"/>
        </w:rPr>
      </w:pPr>
      <w:r>
        <w:rPr>
          <w:rFonts w:ascii="Century Gothic" w:eastAsia="Century Gothic" w:hAnsi="Century Gothic" w:cs="Century Gothic"/>
          <w:sz w:val="26"/>
          <w:szCs w:val="26"/>
        </w:rPr>
        <w:lastRenderedPageBreak/>
        <w:t>El Oficial Mayor,</w:t>
      </w:r>
    </w:p>
    <w:p w:rsidR="00D57562" w:rsidRDefault="00D57562">
      <w:pPr>
        <w:rPr>
          <w:rFonts w:ascii="Century Gothic" w:eastAsia="Century Gothic" w:hAnsi="Century Gothic" w:cs="Century Gothic"/>
          <w:sz w:val="26"/>
          <w:szCs w:val="26"/>
        </w:rPr>
      </w:pPr>
    </w:p>
    <w:p w:rsidR="00D57562" w:rsidRDefault="00D57562">
      <w:pPr>
        <w:rPr>
          <w:rFonts w:ascii="Century Gothic" w:eastAsia="Century Gothic" w:hAnsi="Century Gothic" w:cs="Century Gothic"/>
          <w:sz w:val="26"/>
          <w:szCs w:val="26"/>
        </w:rPr>
      </w:pPr>
    </w:p>
    <w:p w:rsidR="00D57562" w:rsidRDefault="00D57562">
      <w:pPr>
        <w:jc w:val="center"/>
        <w:rPr>
          <w:rFonts w:ascii="Century Gothic" w:eastAsia="Century Gothic" w:hAnsi="Century Gothic" w:cs="Century Gothic"/>
          <w:b/>
          <w:sz w:val="26"/>
          <w:szCs w:val="26"/>
        </w:rPr>
      </w:pPr>
    </w:p>
    <w:p w:rsidR="00D57562" w:rsidRDefault="00D7155A">
      <w:pPr>
        <w:jc w:val="center"/>
        <w:rPr>
          <w:rFonts w:ascii="Century Gothic" w:eastAsia="Century Gothic" w:hAnsi="Century Gothic" w:cs="Century Gothic"/>
          <w:b/>
          <w:sz w:val="26"/>
          <w:szCs w:val="26"/>
        </w:rPr>
      </w:pPr>
      <w:r>
        <w:rPr>
          <w:rFonts w:ascii="Century Gothic" w:eastAsia="Century Gothic" w:hAnsi="Century Gothic" w:cs="Century Gothic"/>
          <w:b/>
          <w:sz w:val="26"/>
          <w:szCs w:val="26"/>
        </w:rPr>
        <w:t xml:space="preserve">ESTEBAN DAVID RIVERA BUENO </w:t>
      </w:r>
    </w:p>
    <w:p w:rsidR="00D57562" w:rsidRDefault="00D57562">
      <w:pPr>
        <w:jc w:val="center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57562" w:rsidRDefault="00D7155A">
      <w:pPr>
        <w:rPr>
          <w:rFonts w:ascii="Century Gothic" w:eastAsia="Century Gothic" w:hAnsi="Century Gothic" w:cs="Century Gothic"/>
        </w:rPr>
      </w:pPr>
      <w:bookmarkStart w:id="1" w:name="_heading=h.gjdgxs" w:colFirst="0" w:colLast="0"/>
      <w:bookmarkEnd w:id="1"/>
      <w:r>
        <w:rPr>
          <w:rFonts w:ascii="Century Gothic" w:eastAsia="Century Gothic" w:hAnsi="Century Gothic" w:cs="Century Gothic"/>
        </w:rPr>
        <w:t xml:space="preserve">2 cuadernos + 2 copias + 3 traslados + 4 </w:t>
      </w:r>
      <w:proofErr w:type="spellStart"/>
      <w:r>
        <w:rPr>
          <w:rFonts w:ascii="Century Gothic" w:eastAsia="Century Gothic" w:hAnsi="Century Gothic" w:cs="Century Gothic"/>
        </w:rPr>
        <w:t>cds</w:t>
      </w:r>
      <w:proofErr w:type="spellEnd"/>
      <w:r>
        <w:rPr>
          <w:rFonts w:ascii="Century Gothic" w:eastAsia="Century Gothic" w:hAnsi="Century Gothic" w:cs="Century Gothic"/>
        </w:rPr>
        <w:t xml:space="preserve">  </w:t>
      </w:r>
    </w:p>
    <w:p w:rsidR="00D57562" w:rsidRDefault="00D7155A">
      <w:r>
        <w:rPr>
          <w:rFonts w:ascii="Century Gothic" w:eastAsia="Century Gothic" w:hAnsi="Century Gothic" w:cs="Century Gothic"/>
          <w:b/>
        </w:rPr>
        <w:t xml:space="preserve">OAPP </w:t>
      </w:r>
    </w:p>
    <w:sectPr w:rsidR="00D57562">
      <w:headerReference w:type="default" r:id="rId7"/>
      <w:pgSz w:w="12242" w:h="18722"/>
      <w:pgMar w:top="1701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7155A">
      <w:r>
        <w:separator/>
      </w:r>
    </w:p>
  </w:endnote>
  <w:endnote w:type="continuationSeparator" w:id="0">
    <w:p w:rsidR="00000000" w:rsidRDefault="00D71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man P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7155A">
      <w:r>
        <w:separator/>
      </w:r>
    </w:p>
  </w:footnote>
  <w:footnote w:type="continuationSeparator" w:id="0">
    <w:p w:rsidR="00000000" w:rsidRDefault="00D71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562" w:rsidRDefault="00D7155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Roman PS" w:eastAsia="Roman PS" w:hAnsi="Roman PS" w:cs="Roman PS"/>
        <w:color w:val="000000"/>
        <w:sz w:val="20"/>
        <w:szCs w:val="20"/>
      </w:rPr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1705928</wp:posOffset>
          </wp:positionH>
          <wp:positionV relativeFrom="paragraph">
            <wp:posOffset>-225511</wp:posOffset>
          </wp:positionV>
          <wp:extent cx="2200275" cy="1247775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0275" cy="1247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57562" w:rsidRDefault="00D5756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Roman PS" w:eastAsia="Roman PS" w:hAnsi="Roman PS" w:cs="Roman PS"/>
        <w:color w:val="000000"/>
        <w:sz w:val="20"/>
        <w:szCs w:val="20"/>
      </w:rPr>
    </w:pPr>
  </w:p>
  <w:p w:rsidR="00D57562" w:rsidRDefault="00D5756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Roman PS" w:eastAsia="Roman PS" w:hAnsi="Roman PS" w:cs="Roman PS"/>
        <w:color w:val="000000"/>
        <w:sz w:val="20"/>
        <w:szCs w:val="20"/>
      </w:rPr>
    </w:pPr>
  </w:p>
  <w:p w:rsidR="00D57562" w:rsidRDefault="00D5756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Roman PS" w:eastAsia="Roman PS" w:hAnsi="Roman PS" w:cs="Roman PS"/>
        <w:color w:val="000000"/>
        <w:sz w:val="20"/>
        <w:szCs w:val="20"/>
      </w:rPr>
    </w:pPr>
  </w:p>
  <w:p w:rsidR="00D57562" w:rsidRDefault="00D5756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Roman PS" w:eastAsia="Roman PS" w:hAnsi="Roman PS" w:cs="Roman PS"/>
        <w:color w:val="000000"/>
        <w:sz w:val="20"/>
        <w:szCs w:val="20"/>
      </w:rPr>
    </w:pPr>
  </w:p>
  <w:p w:rsidR="00D57562" w:rsidRDefault="00D5756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Roman PS" w:eastAsia="Roman PS" w:hAnsi="Roman PS" w:cs="Roman PS"/>
        <w:color w:val="000000"/>
        <w:sz w:val="20"/>
        <w:szCs w:val="20"/>
      </w:rPr>
    </w:pPr>
  </w:p>
  <w:p w:rsidR="00D57562" w:rsidRDefault="00D5756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Roman PS" w:eastAsia="Roman PS" w:hAnsi="Roman PS" w:cs="Roman PS"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62"/>
    <w:rsid w:val="00D57562"/>
    <w:rsid w:val="00D7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6CA636-0F48-4AB9-A82F-E6A3E6B1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CO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60723"/>
    <w:pPr>
      <w:tabs>
        <w:tab w:val="center" w:pos="4419"/>
        <w:tab w:val="right" w:pos="8838"/>
      </w:tabs>
    </w:pPr>
    <w:rPr>
      <w:rFonts w:ascii="Roman PS" w:eastAsia="Times New Roman" w:hAnsi="Roman PS"/>
      <w:sz w:val="20"/>
      <w:szCs w:val="20"/>
      <w:lang w:val="es-ES_tradnl" w:eastAsia="es-CO"/>
    </w:rPr>
  </w:style>
  <w:style w:type="character" w:customStyle="1" w:styleId="EncabezadoCar">
    <w:name w:val="Encabezado Car"/>
    <w:link w:val="Encabezado"/>
    <w:uiPriority w:val="99"/>
    <w:rsid w:val="00360723"/>
    <w:rPr>
      <w:rFonts w:ascii="Roman PS" w:eastAsia="Times New Roman" w:hAnsi="Roman PS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ED792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7924"/>
    <w:rPr>
      <w:sz w:val="22"/>
      <w:szCs w:val="22"/>
      <w:lang w:val="es-CO"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6460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4608"/>
    <w:rPr>
      <w:lang w:val="es-CO"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64608"/>
    <w:rPr>
      <w:vertAlign w:val="superscript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/5NAcVMsSJPbUZzupF9nuzsKrg==">AMUW2mVM0LZaQiTabfRLjxoEBYIhHGtSoAC1Hpy8OpegDVfySSKc3Lg/UUoI8/Qu6I7H6RtgZpDkj0ESXlTa3M2M1dxc2FXpIw9hq1YSqkomMwRMtY/Xcmj9jigUNiXHMTXTgDdwn177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CAICEDO</dc:creator>
  <cp:lastModifiedBy>Windows User</cp:lastModifiedBy>
  <cp:revision>2</cp:revision>
  <dcterms:created xsi:type="dcterms:W3CDTF">2020-10-08T02:25:00Z</dcterms:created>
  <dcterms:modified xsi:type="dcterms:W3CDTF">2021-01-15T14:24:00Z</dcterms:modified>
</cp:coreProperties>
</file>