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B0F7E" w:rsidRPr="003E30B5" w:rsidRDefault="002B0F7E">
      <w:pPr>
        <w:rPr>
          <w:rFonts w:ascii="Arial Narrow" w:hAnsi="Arial Narrow" w:cs="Arial"/>
          <w:lang w:val="es-ES"/>
        </w:rPr>
      </w:pPr>
      <w:r w:rsidRPr="003E30B5">
        <w:rPr>
          <w:rFonts w:ascii="Arial Narrow" w:hAnsi="Arial Narrow" w:cs="Arial"/>
          <w:lang w:val="es-ES"/>
        </w:rPr>
        <w:t xml:space="preserve">Bogotá D.C; </w:t>
      </w:r>
      <w:r w:rsidR="00BC0825" w:rsidRPr="003E30B5">
        <w:rPr>
          <w:rFonts w:ascii="Arial Narrow" w:hAnsi="Arial Narrow" w:cs="Arial"/>
          <w:lang w:val="es-ES"/>
        </w:rPr>
        <w:t>30</w:t>
      </w:r>
      <w:r w:rsidRPr="003E30B5">
        <w:rPr>
          <w:rFonts w:ascii="Arial Narrow" w:hAnsi="Arial Narrow" w:cs="Arial"/>
          <w:lang w:val="es-ES"/>
        </w:rPr>
        <w:t xml:space="preserve"> de septiembre de 2019</w:t>
      </w:r>
    </w:p>
    <w:p w:rsidR="002B0F7E" w:rsidRPr="003E30B5" w:rsidRDefault="002B0F7E">
      <w:pPr>
        <w:rPr>
          <w:rFonts w:ascii="Arial Narrow" w:hAnsi="Arial Narrow" w:cs="Arial"/>
          <w:lang w:val="es-ES"/>
        </w:rPr>
      </w:pPr>
    </w:p>
    <w:p w:rsidR="002B0F7E" w:rsidRPr="003E30B5" w:rsidRDefault="002B0F7E">
      <w:pPr>
        <w:rPr>
          <w:rFonts w:ascii="Arial Narrow" w:hAnsi="Arial Narrow" w:cs="Arial"/>
          <w:lang w:val="es-ES"/>
        </w:rPr>
      </w:pPr>
    </w:p>
    <w:p w:rsidR="001A0683" w:rsidRPr="003E30B5" w:rsidRDefault="001A0683">
      <w:pPr>
        <w:rPr>
          <w:rFonts w:ascii="Arial Narrow" w:hAnsi="Arial Narrow" w:cs="Arial"/>
          <w:lang w:val="es-ES"/>
        </w:rPr>
      </w:pPr>
      <w:r w:rsidRPr="003E30B5">
        <w:rPr>
          <w:rFonts w:ascii="Arial Narrow" w:hAnsi="Arial Narrow" w:cs="Arial"/>
          <w:lang w:val="es-ES"/>
        </w:rPr>
        <w:t>Doctor</w:t>
      </w:r>
    </w:p>
    <w:p w:rsidR="002B0F7E" w:rsidRPr="003E30B5" w:rsidRDefault="002B0F7E">
      <w:pPr>
        <w:rPr>
          <w:rFonts w:ascii="Arial Narrow" w:hAnsi="Arial Narrow" w:cs="Arial"/>
          <w:lang w:val="es-ES"/>
        </w:rPr>
      </w:pPr>
      <w:r w:rsidRPr="003E30B5">
        <w:rPr>
          <w:rFonts w:ascii="Arial Narrow" w:hAnsi="Arial Narrow" w:cs="Arial"/>
          <w:lang w:val="es-ES"/>
        </w:rPr>
        <w:t>RAMIRO PAZOS GUERRA</w:t>
      </w:r>
    </w:p>
    <w:p w:rsidR="002B0F7E" w:rsidRPr="003E30B5" w:rsidRDefault="002B0F7E">
      <w:pPr>
        <w:rPr>
          <w:rFonts w:ascii="Arial Narrow" w:hAnsi="Arial Narrow" w:cs="Arial"/>
          <w:lang w:val="es-ES"/>
        </w:rPr>
      </w:pPr>
      <w:r w:rsidRPr="003E30B5">
        <w:rPr>
          <w:rFonts w:ascii="Arial Narrow" w:hAnsi="Arial Narrow" w:cs="Arial"/>
          <w:lang w:val="es-ES"/>
        </w:rPr>
        <w:t>Consejero Ponente</w:t>
      </w:r>
    </w:p>
    <w:p w:rsidR="002B0F7E" w:rsidRPr="003E30B5" w:rsidRDefault="002B0F7E">
      <w:pPr>
        <w:rPr>
          <w:rFonts w:ascii="Arial Narrow" w:hAnsi="Arial Narrow" w:cs="Arial"/>
          <w:lang w:val="es-ES"/>
        </w:rPr>
      </w:pPr>
      <w:r w:rsidRPr="003E30B5">
        <w:rPr>
          <w:rFonts w:ascii="Arial Narrow" w:hAnsi="Arial Narrow" w:cs="Arial"/>
          <w:lang w:val="es-ES"/>
        </w:rPr>
        <w:t>Sala de lo Contencioso Administrativo</w:t>
      </w:r>
    </w:p>
    <w:p w:rsidR="002B0F7E" w:rsidRPr="003E30B5" w:rsidRDefault="002B0F7E">
      <w:pPr>
        <w:rPr>
          <w:rFonts w:ascii="Arial Narrow" w:hAnsi="Arial Narrow" w:cs="Arial"/>
          <w:lang w:val="es-ES"/>
        </w:rPr>
      </w:pPr>
      <w:r w:rsidRPr="003E30B5">
        <w:rPr>
          <w:rFonts w:ascii="Arial Narrow" w:hAnsi="Arial Narrow" w:cs="Arial"/>
          <w:lang w:val="es-ES"/>
        </w:rPr>
        <w:t>Sección Tercera – Sección B</w:t>
      </w:r>
    </w:p>
    <w:p w:rsidR="002B0F7E" w:rsidRPr="003E30B5" w:rsidRDefault="002B0F7E">
      <w:pPr>
        <w:rPr>
          <w:rFonts w:ascii="Arial Narrow" w:hAnsi="Arial Narrow" w:cs="Arial"/>
          <w:lang w:val="es-ES"/>
        </w:rPr>
      </w:pPr>
      <w:r w:rsidRPr="003E30B5">
        <w:rPr>
          <w:rFonts w:ascii="Arial Narrow" w:hAnsi="Arial Narrow" w:cs="Arial"/>
          <w:lang w:val="es-ES"/>
        </w:rPr>
        <w:t>Consejo de Estado</w:t>
      </w:r>
    </w:p>
    <w:p w:rsidR="002B0F7E" w:rsidRPr="003E30B5" w:rsidRDefault="002B0F7E">
      <w:pPr>
        <w:rPr>
          <w:rFonts w:ascii="Arial Narrow" w:hAnsi="Arial Narrow" w:cs="Arial"/>
          <w:lang w:val="es-ES"/>
        </w:rPr>
      </w:pPr>
    </w:p>
    <w:p w:rsidR="002B0F7E" w:rsidRPr="003E30B5" w:rsidRDefault="002B0F7E">
      <w:pPr>
        <w:rPr>
          <w:rFonts w:ascii="Arial Narrow" w:hAnsi="Arial Narrow" w:cs="Arial"/>
          <w:lang w:val="es-ES"/>
        </w:rPr>
      </w:pPr>
    </w:p>
    <w:p w:rsidR="002B0F7E" w:rsidRPr="003E30B5" w:rsidRDefault="002B0F7E" w:rsidP="002B0F7E">
      <w:pPr>
        <w:pStyle w:val="Sinespaciado"/>
        <w:rPr>
          <w:rFonts w:ascii="Arial Narrow" w:hAnsi="Arial Narrow" w:cs="Arial"/>
          <w:sz w:val="24"/>
          <w:szCs w:val="24"/>
        </w:rPr>
      </w:pPr>
      <w:r w:rsidRPr="003E30B5">
        <w:rPr>
          <w:rFonts w:ascii="Arial Narrow" w:hAnsi="Arial Narrow" w:cs="Arial"/>
          <w:sz w:val="24"/>
          <w:szCs w:val="24"/>
        </w:rPr>
        <w:t>Demandantes: Diana Carolina Charry Sánchez y otros</w:t>
      </w:r>
    </w:p>
    <w:p w:rsidR="002B0F7E" w:rsidRPr="003E30B5" w:rsidRDefault="002B0F7E" w:rsidP="002B0F7E">
      <w:pPr>
        <w:pStyle w:val="Sinespaciado"/>
        <w:rPr>
          <w:rFonts w:ascii="Arial Narrow" w:hAnsi="Arial Narrow" w:cs="Arial"/>
          <w:sz w:val="24"/>
          <w:szCs w:val="24"/>
        </w:rPr>
      </w:pPr>
      <w:r w:rsidRPr="003E30B5">
        <w:rPr>
          <w:rFonts w:ascii="Arial Narrow" w:hAnsi="Arial Narrow" w:cs="Arial"/>
          <w:sz w:val="24"/>
          <w:szCs w:val="24"/>
        </w:rPr>
        <w:t>Demandado: Nación-Rama Judicial-Tribunal Administrativo del Valle del Cauca</w:t>
      </w:r>
    </w:p>
    <w:p w:rsidR="002B0F7E" w:rsidRPr="003E30B5" w:rsidRDefault="002B0F7E" w:rsidP="002B0F7E">
      <w:pPr>
        <w:pStyle w:val="Sinespaciado"/>
        <w:rPr>
          <w:rFonts w:ascii="Arial Narrow" w:hAnsi="Arial Narrow" w:cs="Arial"/>
          <w:sz w:val="24"/>
          <w:szCs w:val="24"/>
        </w:rPr>
      </w:pPr>
    </w:p>
    <w:p w:rsidR="002B0F7E" w:rsidRPr="003E30B5" w:rsidRDefault="002B0F7E" w:rsidP="002B0F7E">
      <w:pPr>
        <w:pStyle w:val="Sinespaciado"/>
        <w:rPr>
          <w:rFonts w:ascii="Arial Narrow" w:hAnsi="Arial Narrow" w:cs="Arial"/>
          <w:sz w:val="24"/>
          <w:szCs w:val="24"/>
        </w:rPr>
      </w:pPr>
      <w:r w:rsidRPr="003E30B5">
        <w:rPr>
          <w:rFonts w:ascii="Arial Narrow" w:hAnsi="Arial Narrow" w:cs="Arial"/>
          <w:sz w:val="24"/>
          <w:szCs w:val="24"/>
        </w:rPr>
        <w:t>Radicación: 760001-33-31-000-2008-00351-01 (58066)</w:t>
      </w:r>
    </w:p>
    <w:p w:rsidR="002B0F7E" w:rsidRPr="003E30B5" w:rsidRDefault="002B0F7E" w:rsidP="002B0F7E">
      <w:pPr>
        <w:pStyle w:val="Sinespaciado"/>
        <w:rPr>
          <w:rFonts w:ascii="Arial Narrow" w:hAnsi="Arial Narrow" w:cs="Arial"/>
          <w:sz w:val="24"/>
          <w:szCs w:val="24"/>
        </w:rPr>
      </w:pPr>
      <w:r w:rsidRPr="003E30B5">
        <w:rPr>
          <w:rFonts w:ascii="Arial Narrow" w:hAnsi="Arial Narrow" w:cs="Arial"/>
          <w:sz w:val="24"/>
          <w:szCs w:val="24"/>
        </w:rPr>
        <w:t>Naturaleza: Recurso extraordinario de revisión - Ley 1437 de 2011</w:t>
      </w:r>
    </w:p>
    <w:p w:rsidR="001A0683" w:rsidRPr="003E30B5" w:rsidRDefault="001A0683" w:rsidP="002B0F7E">
      <w:pPr>
        <w:pStyle w:val="Sinespaciado"/>
        <w:rPr>
          <w:rFonts w:ascii="Arial Narrow" w:hAnsi="Arial Narrow" w:cs="Arial"/>
          <w:sz w:val="24"/>
          <w:szCs w:val="24"/>
        </w:rPr>
      </w:pPr>
    </w:p>
    <w:p w:rsidR="002B0F7E" w:rsidRPr="003E30B5" w:rsidRDefault="002B0F7E">
      <w:pPr>
        <w:rPr>
          <w:rFonts w:ascii="Arial Narrow" w:hAnsi="Arial Narrow" w:cs="Arial"/>
          <w:lang w:val="es-ES"/>
        </w:rPr>
      </w:pPr>
    </w:p>
    <w:p w:rsidR="002664BF" w:rsidRPr="003E30B5" w:rsidRDefault="00603B38" w:rsidP="002664BF">
      <w:pPr>
        <w:pStyle w:val="pa4"/>
        <w:shd w:val="clear" w:color="auto" w:fill="FFFFFF"/>
        <w:spacing w:before="0" w:beforeAutospacing="0" w:after="0" w:afterAutospacing="0"/>
        <w:jc w:val="both"/>
        <w:textAlignment w:val="baseline"/>
        <w:rPr>
          <w:rFonts w:ascii="Arial Narrow" w:hAnsi="Arial Narrow" w:cs="Arial"/>
        </w:rPr>
      </w:pPr>
      <w:r w:rsidRPr="003E30B5">
        <w:rPr>
          <w:rFonts w:ascii="Arial Narrow" w:hAnsi="Arial Narrow" w:cs="Arial"/>
          <w:color w:val="000000"/>
          <w:bdr w:val="none" w:sz="0" w:space="0" w:color="auto" w:frame="1"/>
        </w:rPr>
        <w:t>DIANA CAROLINA CHARRRY SANCHEZ</w:t>
      </w:r>
      <w:r w:rsidR="001A0683" w:rsidRPr="003E30B5">
        <w:rPr>
          <w:rFonts w:ascii="Arial Narrow" w:hAnsi="Arial Narrow" w:cs="Arial"/>
          <w:color w:val="000000"/>
          <w:bdr w:val="none" w:sz="0" w:space="0" w:color="auto" w:frame="1"/>
        </w:rPr>
        <w:t>,</w:t>
      </w:r>
      <w:r w:rsidR="005829D6" w:rsidRPr="003E30B5">
        <w:rPr>
          <w:rFonts w:ascii="Arial Narrow" w:hAnsi="Arial Narrow" w:cs="Arial"/>
          <w:color w:val="000000"/>
          <w:bdr w:val="none" w:sz="0" w:space="0" w:color="auto" w:frame="1"/>
        </w:rPr>
        <w:t xml:space="preserve"> </w:t>
      </w:r>
      <w:r w:rsidR="001A0683" w:rsidRPr="003E30B5">
        <w:rPr>
          <w:rFonts w:ascii="Arial Narrow" w:hAnsi="Arial Narrow" w:cs="Arial"/>
          <w:color w:val="000000"/>
          <w:bdr w:val="none" w:sz="0" w:space="0" w:color="auto" w:frame="1"/>
        </w:rPr>
        <w:t xml:space="preserve">mayor de edad y vecina de Bogotá D.C (Cundinamarca), identificado con la Cédula de Ciudadanía No.1.107.034.290, abogado en ejercicio y portador de la Tarjeta Profesional No.195.414 del C.S.J obrando </w:t>
      </w:r>
      <w:r w:rsidR="001A0683" w:rsidRPr="003E30B5">
        <w:rPr>
          <w:rFonts w:ascii="Arial Narrow" w:hAnsi="Arial Narrow" w:cs="Arial"/>
          <w:color w:val="000000"/>
          <w:bdr w:val="none" w:sz="0" w:space="0" w:color="auto" w:frame="1"/>
        </w:rPr>
        <w:t xml:space="preserve"> en mi nombre y en representacion de </w:t>
      </w:r>
      <w:r w:rsidR="001A0683" w:rsidRPr="003E30B5">
        <w:rPr>
          <w:rFonts w:ascii="Arial Narrow" w:hAnsi="Arial Narrow" w:cs="Arial"/>
          <w:color w:val="000000"/>
          <w:bdr w:val="none" w:sz="0" w:space="0" w:color="auto" w:frame="1"/>
        </w:rPr>
        <w:t xml:space="preserve">las señoras LAURA XIMENA CHARRY SANCHEZ, GABBY CRISTINA SANCHEZ LOPEZ Y CELMIRA QUIROGA SEGURA, igualmente mayores de edad, domiciliada y residente en la ciudad de Cali – Valle del Cauca, por el presente </w:t>
      </w:r>
      <w:r w:rsidR="005829D6" w:rsidRPr="003E30B5">
        <w:rPr>
          <w:rFonts w:ascii="Arial Narrow" w:hAnsi="Arial Narrow" w:cs="Arial"/>
          <w:color w:val="000000"/>
          <w:bdr w:val="none" w:sz="0" w:space="0" w:color="auto" w:frame="1"/>
        </w:rPr>
        <w:t xml:space="preserve">escrito y </w:t>
      </w:r>
      <w:r w:rsidR="001A0683" w:rsidRPr="003E30B5">
        <w:rPr>
          <w:rFonts w:ascii="Arial Narrow" w:hAnsi="Arial Narrow" w:cs="Arial"/>
          <w:color w:val="000000"/>
          <w:bdr w:val="none" w:sz="0" w:space="0" w:color="auto" w:frame="1"/>
        </w:rPr>
        <w:t>de manera muy respetuosa</w:t>
      </w:r>
      <w:r w:rsidR="005829D6" w:rsidRPr="003E30B5">
        <w:rPr>
          <w:rFonts w:ascii="Arial Narrow" w:hAnsi="Arial Narrow" w:cs="Arial"/>
          <w:color w:val="000000"/>
          <w:bdr w:val="none" w:sz="0" w:space="0" w:color="auto" w:frame="1"/>
        </w:rPr>
        <w:t>,</w:t>
      </w:r>
      <w:r w:rsidR="001A0683" w:rsidRPr="003E30B5">
        <w:rPr>
          <w:rFonts w:ascii="Arial Narrow" w:hAnsi="Arial Narrow" w:cs="Arial"/>
          <w:color w:val="000000"/>
          <w:bdr w:val="none" w:sz="0" w:space="0" w:color="auto" w:frame="1"/>
        </w:rPr>
        <w:t xml:space="preserve"> me dirijo</w:t>
      </w:r>
      <w:r w:rsidR="001A0683" w:rsidRPr="003E30B5">
        <w:rPr>
          <w:rFonts w:ascii="Arial Narrow" w:hAnsi="Arial Narrow" w:cs="Arial"/>
          <w:color w:val="000000"/>
          <w:bdr w:val="none" w:sz="0" w:space="0" w:color="auto" w:frame="1"/>
        </w:rPr>
        <w:t xml:space="preserve"> ante esta Honorable Corporación </w:t>
      </w:r>
      <w:r w:rsidR="001A0683" w:rsidRPr="003E30B5">
        <w:rPr>
          <w:rFonts w:ascii="Arial Narrow" w:hAnsi="Arial Narrow" w:cs="Arial"/>
          <w:color w:val="000000"/>
          <w:bdr w:val="none" w:sz="0" w:space="0" w:color="auto" w:frame="1"/>
        </w:rPr>
        <w:t xml:space="preserve">con el fin </w:t>
      </w:r>
      <w:r w:rsidR="005829D6" w:rsidRPr="003E30B5">
        <w:rPr>
          <w:rFonts w:ascii="Arial Narrow" w:hAnsi="Arial Narrow" w:cs="Arial"/>
          <w:color w:val="000000"/>
          <w:bdr w:val="none" w:sz="0" w:space="0" w:color="auto" w:frame="1"/>
        </w:rPr>
        <w:t xml:space="preserve">allegar memorial respecto de la </w:t>
      </w:r>
      <w:r w:rsidR="005829D6" w:rsidRPr="003E30B5">
        <w:rPr>
          <w:rFonts w:ascii="Arial Narrow" w:hAnsi="Arial Narrow" w:cs="Arial"/>
          <w:color w:val="000000"/>
          <w:bdr w:val="none" w:sz="0" w:space="0" w:color="auto" w:frame="1"/>
        </w:rPr>
        <w:t>la demanda de Recurso Extraordinario de revision interpuesta contra la Nacion- Rama Judicial- Tribunal Administrativo dentro del proceso No.</w:t>
      </w:r>
      <w:r w:rsidR="005829D6" w:rsidRPr="003E30B5">
        <w:rPr>
          <w:rFonts w:ascii="Arial Narrow" w:hAnsi="Arial Narrow" w:cs="Arial"/>
        </w:rPr>
        <w:t xml:space="preserve"> 760001-33-31-000-2008-00351-01 (58066), que se adelanta en su despacho</w:t>
      </w:r>
      <w:r w:rsidR="005829D6" w:rsidRPr="003E30B5">
        <w:rPr>
          <w:rFonts w:ascii="Arial Narrow" w:hAnsi="Arial Narrow" w:cs="Arial"/>
        </w:rPr>
        <w:t xml:space="preserve"> así:</w:t>
      </w:r>
    </w:p>
    <w:p w:rsidR="002664BF" w:rsidRPr="003E30B5" w:rsidRDefault="0060780F" w:rsidP="002664BF">
      <w:pPr>
        <w:pStyle w:val="pa4"/>
        <w:shd w:val="clear" w:color="auto" w:fill="FFFFFF"/>
        <w:spacing w:before="0" w:beforeAutospacing="0" w:after="0" w:afterAutospacing="0"/>
        <w:jc w:val="both"/>
        <w:textAlignment w:val="baseline"/>
        <w:rPr>
          <w:rFonts w:ascii="Arial Narrow" w:hAnsi="Arial Narrow" w:cs="Arial"/>
        </w:rPr>
      </w:pPr>
      <w:r w:rsidRPr="003E30B5">
        <w:rPr>
          <w:rFonts w:ascii="Arial Narrow" w:hAnsi="Arial Narrow" w:cs="Arial"/>
        </w:rPr>
        <w:t xml:space="preserve"> </w:t>
      </w:r>
    </w:p>
    <w:p w:rsidR="001A0683" w:rsidRPr="003E30B5" w:rsidRDefault="001A0683" w:rsidP="001A0683">
      <w:pPr>
        <w:pStyle w:val="pa4"/>
        <w:shd w:val="clear" w:color="auto" w:fill="FFFFFF"/>
        <w:spacing w:before="0" w:beforeAutospacing="0" w:after="0" w:afterAutospacing="0"/>
        <w:jc w:val="both"/>
        <w:textAlignment w:val="baseline"/>
        <w:rPr>
          <w:rFonts w:ascii="Arial Narrow" w:hAnsi="Arial Narrow" w:cs="Arial"/>
          <w:color w:val="000000"/>
          <w:bdr w:val="none" w:sz="0" w:space="0" w:color="auto" w:frame="1"/>
        </w:rPr>
      </w:pPr>
    </w:p>
    <w:p w:rsidR="00EF6740" w:rsidRPr="003E30B5" w:rsidRDefault="00817ECB" w:rsidP="00EF6740">
      <w:pPr>
        <w:pStyle w:val="Prrafodelista"/>
        <w:numPr>
          <w:ilvl w:val="0"/>
          <w:numId w:val="1"/>
        </w:numPr>
        <w:jc w:val="both"/>
        <w:rPr>
          <w:rFonts w:ascii="Arial Narrow" w:hAnsi="Arial Narrow" w:cs="Arial"/>
          <w:u w:val="single"/>
          <w:lang w:val="es-ES"/>
        </w:rPr>
      </w:pPr>
      <w:r w:rsidRPr="003E30B5">
        <w:rPr>
          <w:rFonts w:ascii="Arial Narrow" w:hAnsi="Arial Narrow" w:cs="Arial"/>
          <w:u w:val="single"/>
          <w:lang w:val="es-ES"/>
        </w:rPr>
        <w:t>DE LA VIOLACIÓN DEL DERECHO A LA SEGURIDAD SOCIAL Y DE MAS NORMAS CONCORDANTES EN EL CASO DE LOS DIPUTADOS VALLE SECUESTRADOS EN ABRIL 11 DE 2002 Y SU POSTERIOR ASESINATO EN JUNIO 18 DE 2007, FRENTE A LA OMISIÓN DEL PAGO DE PÓLIZA DE SEGURO DE VIDA POR PARTE DEL DEPARTAMENTO DEL VALLE DEL CAUCA Y/O ASAMBLEA DEPARTAMENTAL DEL VALLE DEL CAUCA.</w:t>
      </w:r>
    </w:p>
    <w:p w:rsidR="00EF6740" w:rsidRPr="003E30B5" w:rsidRDefault="00EF6740" w:rsidP="00EF6740">
      <w:pPr>
        <w:jc w:val="both"/>
        <w:rPr>
          <w:rFonts w:ascii="Arial Narrow" w:hAnsi="Arial Narrow" w:cs="Arial"/>
          <w:lang w:val="es-ES"/>
        </w:rPr>
      </w:pPr>
    </w:p>
    <w:p w:rsidR="00EF6740" w:rsidRPr="003E30B5" w:rsidRDefault="00EF6740" w:rsidP="002E4C87">
      <w:pPr>
        <w:tabs>
          <w:tab w:val="left" w:pos="9356"/>
        </w:tabs>
        <w:spacing w:after="160"/>
        <w:jc w:val="both"/>
        <w:rPr>
          <w:rFonts w:ascii="Arial Narrow" w:hAnsi="Arial Narrow" w:cs="Arial"/>
        </w:rPr>
      </w:pPr>
      <w:r w:rsidRPr="003E30B5">
        <w:rPr>
          <w:rFonts w:ascii="Arial Narrow" w:hAnsi="Arial Narrow" w:cs="Arial"/>
        </w:rPr>
        <w:t>Los hechos narrados en la demanda de</w:t>
      </w:r>
      <w:r w:rsidR="008106DB" w:rsidRPr="003E30B5">
        <w:rPr>
          <w:rFonts w:ascii="Arial Narrow" w:hAnsi="Arial Narrow" w:cs="Arial"/>
        </w:rPr>
        <w:t xml:space="preserve">l Recurso extraordinario </w:t>
      </w:r>
      <w:r w:rsidRPr="003E30B5">
        <w:rPr>
          <w:rFonts w:ascii="Arial Narrow" w:hAnsi="Arial Narrow" w:cs="Arial"/>
        </w:rPr>
        <w:t xml:space="preserve">revision constituyen una ostensible violación al derecho a la seguridad social  consagrado en los artículos 48 y 299 de la Constitución Política, así como el Capítulo II artículo 15 de la Ley 986 de 2005 “Por medio del cual se adoptan medidas de protección a las víctimas del secuestro y sus familias y se dictan otras disposiciones”, Ley 5 de 1949, articulo 7 de la ley 48 de 1962, articulo 6 del Decreto 1723 de 1964, articulo 4 de la Ley 5 de 1969, articulo 2 de la ley 20 de 1977 y el articulo 56 del Decreto Ley 1222 de 1986,que establece en forma clara y precisa el </w:t>
      </w:r>
      <w:r w:rsidRPr="003E30B5">
        <w:rPr>
          <w:rFonts w:ascii="Arial Narrow" w:hAnsi="Arial Narrow" w:cs="Arial"/>
          <w:u w:val="single"/>
        </w:rPr>
        <w:t>Régimen Salarial y Prestacional de los Diputados.</w:t>
      </w:r>
    </w:p>
    <w:p w:rsidR="002E4C87" w:rsidRPr="003E30B5" w:rsidRDefault="002E4C87" w:rsidP="002E4C87">
      <w:pPr>
        <w:tabs>
          <w:tab w:val="left" w:pos="9356"/>
        </w:tabs>
        <w:spacing w:after="160"/>
        <w:jc w:val="both"/>
        <w:rPr>
          <w:rFonts w:ascii="Arial Narrow" w:hAnsi="Arial Narrow" w:cs="Arial"/>
        </w:rPr>
      </w:pPr>
      <w:r w:rsidRPr="003E30B5">
        <w:rPr>
          <w:rFonts w:ascii="Arial Narrow" w:hAnsi="Arial Narrow" w:cs="Arial"/>
        </w:rPr>
        <w:t>Adicionalmente, el concepto del 3 de diciembre de 2003, con radicacion No.1.501 Consejero Ponente Dr. Flavio Augusto Rodriguez Arce, la Sala de Consulta y Servicio Civil del Consejo de Estado, en donde se absuelve la consulta elevada por el Ministerio de Haciendo y Credito Público señalando: “</w:t>
      </w:r>
      <w:r w:rsidRPr="005C2C32">
        <w:rPr>
          <w:rFonts w:ascii="Arial Narrow" w:hAnsi="Arial Narrow" w:cs="Arial"/>
          <w:i/>
          <w:iCs/>
        </w:rPr>
        <w:t xml:space="preserve">La administración está en la obligacion de apropiar partidas suficientes para sufraga los gastos que </w:t>
      </w:r>
      <w:r w:rsidRPr="005C2C32">
        <w:rPr>
          <w:rFonts w:ascii="Arial Narrow" w:hAnsi="Arial Narrow" w:cs="Arial"/>
          <w:i/>
          <w:iCs/>
        </w:rPr>
        <w:lastRenderedPageBreak/>
        <w:t>demande el reconocimiento y pago de la remuneració y demás emolumentos que correpondan a los diputados secuestrados, mediante la apertura de un nuevo rubro con fundamento en la ley 282 de 1996 y las normas que la modifican y complementan….</w:t>
      </w:r>
      <w:r w:rsidRPr="003E30B5">
        <w:rPr>
          <w:rFonts w:ascii="Arial Narrow" w:hAnsi="Arial Narrow" w:cs="Arial"/>
        </w:rPr>
        <w:t>”</w:t>
      </w:r>
    </w:p>
    <w:p w:rsidR="00EF6740" w:rsidRPr="003E30B5" w:rsidRDefault="00EF6740" w:rsidP="00EF6740">
      <w:pPr>
        <w:shd w:val="clear" w:color="auto" w:fill="FFFFFF"/>
        <w:spacing w:line="293" w:lineRule="atLeast"/>
        <w:jc w:val="both"/>
        <w:textAlignment w:val="baseline"/>
        <w:rPr>
          <w:rFonts w:ascii="Arial Narrow" w:hAnsi="Arial Narrow" w:cs="Arial"/>
          <w:bdr w:val="none" w:sz="0" w:space="0" w:color="auto" w:frame="1"/>
          <w:lang w:eastAsia="es-CO"/>
        </w:rPr>
      </w:pPr>
      <w:r w:rsidRPr="003E30B5">
        <w:rPr>
          <w:rFonts w:ascii="Arial Narrow" w:hAnsi="Arial Narrow" w:cs="Arial"/>
          <w:bdr w:val="none" w:sz="0" w:space="0" w:color="auto" w:frame="1"/>
          <w:lang w:eastAsia="es-CO"/>
        </w:rPr>
        <w:t>La Corte Constitucional en reiteradas ocasiones y en especial en la  Sentencia T-566 de 2005  ha consignado los elementos del régimen para entonces vigente, de conformidad con la normatividad aplicable y con la jurisprudencia constitucional, de los beneficios de la continuidad del pago de salarios u honorarios y de las prestaciones sociales, así como del pago de los aportes en seguridad social correspondientes a quien por la ocurrencia del secuestro o de la desaparición forzada, quedó en imposibilidad fáctica de continuar con el cumplimiento de la prestación de sus servicios. La providencia lo hizo en los siguientes términos:</w:t>
      </w:r>
    </w:p>
    <w:p w:rsidR="00EF6740" w:rsidRPr="003E30B5" w:rsidRDefault="00EF6740" w:rsidP="00EF6740">
      <w:pPr>
        <w:shd w:val="clear" w:color="auto" w:fill="FFFFFF"/>
        <w:spacing w:line="293" w:lineRule="atLeast"/>
        <w:jc w:val="both"/>
        <w:textAlignment w:val="baseline"/>
        <w:rPr>
          <w:rFonts w:ascii="Arial Narrow" w:hAnsi="Arial Narrow" w:cs="Arial"/>
          <w:lang w:eastAsia="es-CO"/>
        </w:rPr>
      </w:pPr>
      <w:r w:rsidRPr="003E30B5">
        <w:rPr>
          <w:rFonts w:ascii="Arial Narrow" w:hAnsi="Arial Narrow" w:cs="Arial"/>
          <w:bdr w:val="none" w:sz="0" w:space="0" w:color="auto" w:frame="1"/>
          <w:lang w:eastAsia="es-CO"/>
        </w:rPr>
        <w:t> </w:t>
      </w:r>
    </w:p>
    <w:p w:rsidR="00EF6740" w:rsidRPr="003E30B5" w:rsidRDefault="00EF6740" w:rsidP="00EF6740">
      <w:pPr>
        <w:shd w:val="clear" w:color="auto" w:fill="FFFFFF"/>
        <w:spacing w:line="293" w:lineRule="atLeast"/>
        <w:jc w:val="both"/>
        <w:textAlignment w:val="baseline"/>
        <w:rPr>
          <w:rFonts w:ascii="Arial Narrow" w:hAnsi="Arial Narrow" w:cs="Arial"/>
          <w:lang w:eastAsia="es-CO"/>
        </w:rPr>
      </w:pPr>
      <w:r w:rsidRPr="003E30B5">
        <w:rPr>
          <w:rFonts w:ascii="Arial Narrow" w:hAnsi="Arial Narrow" w:cs="Arial"/>
          <w:bdr w:val="none" w:sz="0" w:space="0" w:color="auto" w:frame="1"/>
          <w:lang w:eastAsia="es-CO"/>
        </w:rPr>
        <w:t>“a</w:t>
      </w:r>
      <w:r w:rsidRPr="005C2C32">
        <w:rPr>
          <w:rFonts w:ascii="Arial Narrow" w:hAnsi="Arial Narrow" w:cs="Arial"/>
          <w:i/>
          <w:iCs/>
          <w:bdr w:val="none" w:sz="0" w:space="0" w:color="auto" w:frame="1"/>
          <w:lang w:eastAsia="es-CO"/>
        </w:rPr>
        <w:t>) Existe el derecho a la continuidad en el pago de salarios u honorarios y a garantizar los aportes a la seguridad social en salud de la familia del afectado, a quien actúe como curador del servidor público o trabajador particular secuestrado o desaparecido, hasta tanto se produzca su libertad. b) El Estado o el empleador particular, según el caso, tienen la obligación de continuar pagando los salarios y prestaciones sociales y de garantizar los aportes a la seguridad social en salud de los familiares del afectado, sin perjuicio de que se pueda acudir a mecanismos de garantía del pago, tales como el seguro colectivo de cumplimiento. c) El pago de salarios y la garantía de los aportes a la seguridad social en salud de los familiares del afectado, de servidores públicos y trabajadores particulares que han sido víctima de secuestro o desaparición forzada, debe ser ordenado por la autoridad judicial encargada de conocer o dirigir el proceso por el respectivo delito. Para que proceda el amparo constitucional de los derechos del trabajador secuestrado y su familia, el delito de secuestro o la desaparición forzada debe estar demostrado. La Corte ha considerado que tal exigencia no se encamina sólo a los supuestos de secuestro, sino a demandar un supuesto fáctico delictivo que de manera razonable justifique el correlativo esfuerzo del empleador obligado a asumir costos laborales sin contar con la efectiva prestación del servicio. e) El derecho a la continuidad en el pago de salarios u honorarios de los trabajadores secuestrados o desaparecidos se reconocerá hasta tanto se produzca su libertad, salvo que exista una causa que extinga tal obligación.” (Negrillas fuera de texto</w:t>
      </w:r>
      <w:r w:rsidRPr="003E30B5">
        <w:rPr>
          <w:rFonts w:ascii="Arial Narrow" w:hAnsi="Arial Narrow" w:cs="Arial"/>
          <w:bdr w:val="none" w:sz="0" w:space="0" w:color="auto" w:frame="1"/>
          <w:lang w:eastAsia="es-CO"/>
        </w:rPr>
        <w:t>)</w:t>
      </w:r>
    </w:p>
    <w:p w:rsidR="00EF6740" w:rsidRPr="003E30B5" w:rsidRDefault="00EF6740" w:rsidP="00EF6740">
      <w:pPr>
        <w:tabs>
          <w:tab w:val="left" w:pos="9356"/>
        </w:tabs>
        <w:spacing w:after="160"/>
        <w:jc w:val="both"/>
        <w:rPr>
          <w:rFonts w:ascii="Arial Narrow" w:hAnsi="Arial Narrow" w:cs="Arial"/>
        </w:rPr>
      </w:pPr>
    </w:p>
    <w:p w:rsidR="00EF6740" w:rsidRPr="003E30B5" w:rsidRDefault="00EF6740" w:rsidP="00EF6740">
      <w:pPr>
        <w:tabs>
          <w:tab w:val="left" w:pos="9356"/>
        </w:tabs>
        <w:spacing w:after="160"/>
        <w:jc w:val="both"/>
        <w:rPr>
          <w:rFonts w:ascii="Arial Narrow" w:hAnsi="Arial Narrow" w:cs="Arial"/>
        </w:rPr>
      </w:pPr>
      <w:r w:rsidRPr="003E30B5">
        <w:rPr>
          <w:rFonts w:ascii="Arial Narrow" w:hAnsi="Arial Narrow" w:cs="Arial"/>
        </w:rPr>
        <w:t xml:space="preserve">Con respecto a la vulneración del artículo 48 de la Carta Política, el Tribunal Administrativo del Valle del Cauca y la Asamblea Departamental del Valle del Cauca, vulneraron  el derecho a la seguridad social del secuestrado CARLOS ALBERTO CHARRY QUIROGA, la primera por el </w:t>
      </w:r>
      <w:r w:rsidRPr="003E30B5">
        <w:rPr>
          <w:rFonts w:ascii="Arial Narrow" w:hAnsi="Arial Narrow" w:cs="Arial"/>
          <w:u w:val="single"/>
        </w:rPr>
        <w:t>no reconocimiento</w:t>
      </w:r>
      <w:r w:rsidRPr="003E30B5">
        <w:rPr>
          <w:rFonts w:ascii="Arial Narrow" w:hAnsi="Arial Narrow" w:cs="Arial"/>
        </w:rPr>
        <w:t xml:space="preserve"> de la prestación social constituida  bajo la póliza vida grupo n° 1002140  que amparaba al señor CHARRY QUIROGA  y del  cual se desprendía de forma expresa sus beneficiarias (Gab</w:t>
      </w:r>
      <w:r w:rsidR="008106DB" w:rsidRPr="003E30B5">
        <w:rPr>
          <w:rFonts w:ascii="Arial Narrow" w:hAnsi="Arial Narrow" w:cs="Arial"/>
        </w:rPr>
        <w:t>b</w:t>
      </w:r>
      <w:r w:rsidRPr="003E30B5">
        <w:rPr>
          <w:rFonts w:ascii="Arial Narrow" w:hAnsi="Arial Narrow" w:cs="Arial"/>
        </w:rPr>
        <w:t>y Sanchez, Diana Carolina Charry Sanchez, Laura Ximena Charry Sanchez y Celmira Quiroga Segura); la segunda en razón a su omisión al no renovar la póliza vida grupo n° 1002140 con la aseguradora Previsora S.A.</w:t>
      </w:r>
    </w:p>
    <w:p w:rsidR="00EF6740" w:rsidRPr="003E30B5" w:rsidRDefault="00EF6740" w:rsidP="00EF6740">
      <w:pPr>
        <w:tabs>
          <w:tab w:val="left" w:pos="9356"/>
        </w:tabs>
        <w:spacing w:after="160"/>
        <w:jc w:val="both"/>
        <w:rPr>
          <w:rFonts w:ascii="Arial Narrow" w:hAnsi="Arial Narrow" w:cs="Arial"/>
          <w:bdr w:val="none" w:sz="0" w:space="0" w:color="auto" w:frame="1"/>
          <w:lang w:eastAsia="es-CO"/>
        </w:rPr>
      </w:pPr>
      <w:r w:rsidRPr="003E30B5">
        <w:rPr>
          <w:rFonts w:ascii="Arial Narrow" w:hAnsi="Arial Narrow" w:cs="Arial"/>
          <w:bdr w:val="none" w:sz="0" w:space="0" w:color="auto" w:frame="1"/>
          <w:lang w:eastAsia="es-CO"/>
        </w:rPr>
        <w:t>Debemos señalar que ni la Ley 986 de 2005, ni la decisión jurisprudencial citada, señalan en forma taxativa y restrictiva los beneficios prestacionales de los que deben gozar los servidores que son víctimas de algunas de las conductas delictivas señaladas en la norma, entre ello, el de secuestro, muy por el contrario se regula en forma general el reconocimiento y pagos de los salarios y prestaciones sociales que se le reconocían y pagaban antes de ser víctimas del actuar de los delincuentes.</w:t>
      </w:r>
    </w:p>
    <w:p w:rsidR="00EF6740" w:rsidRPr="003E30B5" w:rsidRDefault="00EF6740" w:rsidP="00EF6740">
      <w:pPr>
        <w:tabs>
          <w:tab w:val="left" w:pos="9356"/>
        </w:tabs>
        <w:spacing w:after="160"/>
        <w:jc w:val="both"/>
        <w:rPr>
          <w:rFonts w:ascii="Arial Narrow" w:hAnsi="Arial Narrow" w:cs="Arial"/>
          <w:bdr w:val="none" w:sz="0" w:space="0" w:color="auto" w:frame="1"/>
          <w:lang w:eastAsia="es-CO"/>
        </w:rPr>
      </w:pPr>
      <w:r w:rsidRPr="003E30B5">
        <w:rPr>
          <w:rFonts w:ascii="Arial Narrow" w:hAnsi="Arial Narrow" w:cs="Arial"/>
          <w:bdr w:val="none" w:sz="0" w:space="0" w:color="auto" w:frame="1"/>
          <w:lang w:eastAsia="es-CO"/>
        </w:rPr>
        <w:lastRenderedPageBreak/>
        <w:t>Más aún la intención del legislador es dejar a los familiares del secuestrado en las mismas condiciones que se tenían antes del plagio, que sus garantías no se disminuyan o afecten por el hecho irregular de su cautiverio forzado, apareciendo en forma por demás diáfana la obligación de realizar todos los reconocimientos que el Diputado Charry Quiroga poseía antes de ser secuestrado, y entre dichos beneficios o medios de seguridad social, se encontraba la vigencia de una póliza contentiva de un seguro de vida.</w:t>
      </w:r>
    </w:p>
    <w:p w:rsidR="00EF6740" w:rsidRPr="003E30B5" w:rsidRDefault="00EF6740" w:rsidP="00EF6740">
      <w:pPr>
        <w:tabs>
          <w:tab w:val="left" w:pos="9356"/>
        </w:tabs>
        <w:spacing w:after="160"/>
        <w:jc w:val="both"/>
        <w:rPr>
          <w:rFonts w:ascii="Arial Narrow" w:hAnsi="Arial Narrow" w:cs="Arial"/>
          <w:bdr w:val="none" w:sz="0" w:space="0" w:color="auto" w:frame="1"/>
          <w:lang w:eastAsia="es-CO"/>
        </w:rPr>
      </w:pPr>
      <w:r w:rsidRPr="003E30B5">
        <w:rPr>
          <w:rFonts w:ascii="Arial Narrow" w:hAnsi="Arial Narrow" w:cs="Arial"/>
          <w:bdr w:val="none" w:sz="0" w:space="0" w:color="auto" w:frame="1"/>
          <w:lang w:eastAsia="es-CO"/>
        </w:rPr>
        <w:t xml:space="preserve">Ello es claro para la Asamblea y el Departamento, que una vez vencido el periodo constitucional de los diputados departamentales que habían sido secuestrados, </w:t>
      </w:r>
      <w:r w:rsidR="008106DB" w:rsidRPr="003E30B5">
        <w:rPr>
          <w:rFonts w:ascii="Arial Narrow" w:hAnsi="Arial Narrow" w:cs="Arial"/>
          <w:bdr w:val="none" w:sz="0" w:space="0" w:color="auto" w:frame="1"/>
          <w:lang w:eastAsia="es-CO"/>
        </w:rPr>
        <w:t xml:space="preserve">se </w:t>
      </w:r>
      <w:r w:rsidRPr="003E30B5">
        <w:rPr>
          <w:rFonts w:ascii="Arial Narrow" w:hAnsi="Arial Narrow" w:cs="Arial"/>
          <w:bdr w:val="none" w:sz="0" w:space="0" w:color="auto" w:frame="1"/>
          <w:lang w:eastAsia="es-CO"/>
        </w:rPr>
        <w:t>continuo haciendo los reconocimientos salariales, los pagos de prestaciones sociales económicas, realizando los aportes que por ley deben realizarse al sistema general de seguridad social, omitiendo el pago de la póliza del seguro de vida.</w:t>
      </w:r>
    </w:p>
    <w:p w:rsidR="00EF6740" w:rsidRPr="003E30B5" w:rsidRDefault="00EF6740" w:rsidP="00EF6740">
      <w:pPr>
        <w:spacing w:before="100" w:beforeAutospacing="1" w:after="100" w:afterAutospacing="1"/>
        <w:jc w:val="both"/>
        <w:rPr>
          <w:rFonts w:ascii="Arial Narrow" w:eastAsia="Times New Roman" w:hAnsi="Arial Narrow" w:cs="Arial"/>
          <w:color w:val="000000"/>
          <w:lang w:eastAsia="es-ES_tradnl"/>
        </w:rPr>
      </w:pPr>
      <w:r w:rsidRPr="003E30B5">
        <w:rPr>
          <w:rFonts w:ascii="Arial Narrow" w:eastAsia="Times New Roman" w:hAnsi="Arial Narrow" w:cs="Arial"/>
          <w:color w:val="000000"/>
          <w:lang w:eastAsia="es-ES_tradnl"/>
        </w:rPr>
        <w:t xml:space="preserve">En </w:t>
      </w:r>
      <w:r w:rsidR="005C2C32">
        <w:rPr>
          <w:rFonts w:ascii="Arial Narrow" w:eastAsia="Times New Roman" w:hAnsi="Arial Narrow" w:cs="Arial"/>
          <w:color w:val="000000"/>
          <w:lang w:eastAsia="es-ES_tradnl"/>
        </w:rPr>
        <w:t xml:space="preserve">el año </w:t>
      </w:r>
      <w:r w:rsidRPr="003E30B5">
        <w:rPr>
          <w:rFonts w:ascii="Arial Narrow" w:eastAsia="Times New Roman" w:hAnsi="Arial Narrow" w:cs="Arial"/>
          <w:color w:val="000000"/>
          <w:lang w:eastAsia="es-ES_tradnl"/>
        </w:rPr>
        <w:t xml:space="preserve"> 2009 la ASAMBLEA DEPARTAMENTAL DEL VALLE DEL CAUCA contesta la reclamación admitiendo su omisión, incumplimiento y violación objetiva de la ley 986 de 2005 de la obligación legal de mantener o pagar las primas del seguro de vida, a más de la ausencia de vinculación o asegurabilidad a la póliza de vida grupo o terminación del amparo que le otorgaba la póliza de vida grupo al fallecido. En fecha 3 de febrero de 2009 la empresa aseguradora Previsora Seguros confirma la omisión, incumplimiento y violación objetiva de la ASAMBLEA DEPARTAMENTAL DEL VALLE DEL CAUCA.</w:t>
      </w:r>
    </w:p>
    <w:p w:rsidR="00EF6740" w:rsidRPr="003E30B5" w:rsidRDefault="00EF6740" w:rsidP="00EF6740">
      <w:pPr>
        <w:tabs>
          <w:tab w:val="left" w:pos="9356"/>
        </w:tabs>
        <w:spacing w:after="160"/>
        <w:jc w:val="both"/>
        <w:rPr>
          <w:rFonts w:ascii="Arial Narrow" w:hAnsi="Arial Narrow" w:cs="Arial"/>
          <w:bdr w:val="none" w:sz="0" w:space="0" w:color="auto" w:frame="1"/>
          <w:lang w:eastAsia="es-CO"/>
        </w:rPr>
      </w:pPr>
      <w:r w:rsidRPr="003E30B5">
        <w:rPr>
          <w:rFonts w:ascii="Arial Narrow" w:hAnsi="Arial Narrow" w:cs="Arial"/>
          <w:bdr w:val="none" w:sz="0" w:space="0" w:color="auto" w:frame="1"/>
          <w:lang w:eastAsia="es-CO"/>
        </w:rPr>
        <w:t xml:space="preserve">En un análisis lógico de la situación de los diputados secuestrados en el ejercicio de sus funciones, se imponía con mayor razón mantener vigente dicho seguro, en cuanto era evidente que la vida de los diputados se encontraba en un altísimo riesgo, al punto que el fatal desenlace era absolutamente previsible teniendo en cuenta la dinámica de hechos similares. </w:t>
      </w:r>
    </w:p>
    <w:p w:rsidR="00EF6740" w:rsidRPr="003E30B5" w:rsidRDefault="00EF6740" w:rsidP="00EF6740">
      <w:pPr>
        <w:tabs>
          <w:tab w:val="left" w:pos="9356"/>
        </w:tabs>
        <w:spacing w:after="160"/>
        <w:jc w:val="both"/>
        <w:rPr>
          <w:rFonts w:ascii="Arial Narrow" w:hAnsi="Arial Narrow" w:cs="Arial"/>
          <w:bdr w:val="none" w:sz="0" w:space="0" w:color="auto" w:frame="1"/>
          <w:lang w:eastAsia="es-CO"/>
        </w:rPr>
      </w:pPr>
      <w:r w:rsidRPr="003E30B5">
        <w:rPr>
          <w:rFonts w:ascii="Arial Narrow" w:hAnsi="Arial Narrow" w:cs="Arial"/>
          <w:bdr w:val="none" w:sz="0" w:space="0" w:color="auto" w:frame="1"/>
          <w:lang w:eastAsia="es-CO"/>
        </w:rPr>
        <w:t>Es allí en donde se denota la falta de previsión de los obligados a atender la seguridad de los secuestrados y sus familias, porque al omitir la constitución y pago de la póliza del seguro de vida, del que el diputado y sus familia gozaban antes del secuestro, se desconoció la obligación derivada de la ley de protección a las víctimas del secuestro y a sus familias.</w:t>
      </w:r>
    </w:p>
    <w:p w:rsidR="00EF6740" w:rsidRPr="003E30B5" w:rsidRDefault="00EF6740" w:rsidP="00EF6740">
      <w:pPr>
        <w:tabs>
          <w:tab w:val="left" w:pos="9356"/>
        </w:tabs>
        <w:spacing w:after="160"/>
        <w:jc w:val="both"/>
        <w:rPr>
          <w:rFonts w:ascii="Arial Narrow" w:hAnsi="Arial Narrow" w:cs="Arial"/>
          <w:bdr w:val="none" w:sz="0" w:space="0" w:color="auto" w:frame="1"/>
          <w:lang w:eastAsia="es-CO"/>
        </w:rPr>
      </w:pPr>
      <w:r w:rsidRPr="003E30B5">
        <w:rPr>
          <w:rFonts w:ascii="Arial Narrow" w:hAnsi="Arial Narrow" w:cs="Arial"/>
          <w:bdr w:val="none" w:sz="0" w:space="0" w:color="auto" w:frame="1"/>
          <w:lang w:eastAsia="es-CO"/>
        </w:rPr>
        <w:t>Estos hechos y circunstancias fueron debidamente estudiados y analizados por el Juez en su sentencia de primera instancia, cuando señala la omisión en que incurrió la administración pública demandada, la cual generó un daño antijurídico que se imponía ser reparado, tal y como efectivamente lo ordeno, los cuales fueron desconocidos por el Tribunal, que con la decisión que nos ocupa avala el proceder omisivo de la administración.</w:t>
      </w:r>
    </w:p>
    <w:p w:rsidR="00FF6523" w:rsidRPr="003E30B5" w:rsidRDefault="009350A2" w:rsidP="00EF6740">
      <w:pPr>
        <w:tabs>
          <w:tab w:val="left" w:pos="9356"/>
        </w:tabs>
        <w:spacing w:after="160"/>
        <w:jc w:val="both"/>
        <w:rPr>
          <w:rFonts w:ascii="Arial Narrow" w:hAnsi="Arial Narrow" w:cs="Arial"/>
        </w:rPr>
      </w:pPr>
      <w:r w:rsidRPr="003E30B5">
        <w:rPr>
          <w:rFonts w:ascii="Arial Narrow" w:hAnsi="Arial Narrow" w:cs="Arial"/>
          <w:bdr w:val="none" w:sz="0" w:space="0" w:color="auto" w:frame="1"/>
          <w:lang w:eastAsia="es-CO"/>
        </w:rPr>
        <w:t xml:space="preserve">Adicionalmente, </w:t>
      </w:r>
      <w:r w:rsidR="00487634" w:rsidRPr="003E30B5">
        <w:rPr>
          <w:rFonts w:ascii="Arial Narrow" w:hAnsi="Arial Narrow" w:cs="Arial"/>
          <w:bdr w:val="none" w:sz="0" w:space="0" w:color="auto" w:frame="1"/>
          <w:lang w:eastAsia="es-CO"/>
        </w:rPr>
        <w:t xml:space="preserve">que tal como lo estipula la </w:t>
      </w:r>
      <w:r w:rsidR="00487634" w:rsidRPr="003E30B5">
        <w:rPr>
          <w:rFonts w:ascii="Arial Narrow" w:hAnsi="Arial Narrow" w:cs="Arial"/>
          <w:bdr w:val="none" w:sz="0" w:space="0" w:color="auto" w:frame="1"/>
          <w:lang w:eastAsia="es-CO"/>
        </w:rPr>
        <w:t>Ley 986 de 2005</w:t>
      </w:r>
      <w:r w:rsidR="00487634" w:rsidRPr="003E30B5">
        <w:rPr>
          <w:rFonts w:ascii="Arial Narrow" w:hAnsi="Arial Narrow" w:cs="Arial"/>
          <w:bdr w:val="none" w:sz="0" w:space="0" w:color="auto" w:frame="1"/>
          <w:lang w:eastAsia="es-CO"/>
        </w:rPr>
        <w:t>,</w:t>
      </w:r>
      <w:r w:rsidR="00B87894" w:rsidRPr="003E30B5">
        <w:rPr>
          <w:rFonts w:ascii="Arial Narrow" w:hAnsi="Arial Narrow" w:cs="Arial"/>
          <w:bdr w:val="none" w:sz="0" w:space="0" w:color="auto" w:frame="1"/>
          <w:lang w:eastAsia="es-CO"/>
        </w:rPr>
        <w:t xml:space="preserve"> la señora Gabby Cristina Sanchez Lopez, realizo</w:t>
      </w:r>
      <w:r w:rsidR="00EE4A8B" w:rsidRPr="003E30B5">
        <w:rPr>
          <w:rFonts w:ascii="Arial Narrow" w:hAnsi="Arial Narrow" w:cs="Arial"/>
          <w:bdr w:val="none" w:sz="0" w:space="0" w:color="auto" w:frame="1"/>
          <w:lang w:eastAsia="es-CO"/>
        </w:rPr>
        <w:t xml:space="preserve"> tramites </w:t>
      </w:r>
      <w:r w:rsidR="00B87894" w:rsidRPr="003E30B5">
        <w:rPr>
          <w:rFonts w:ascii="Arial Narrow" w:hAnsi="Arial Narrow" w:cs="Arial"/>
          <w:bdr w:val="none" w:sz="0" w:space="0" w:color="auto" w:frame="1"/>
          <w:lang w:eastAsia="es-CO"/>
        </w:rPr>
        <w:t xml:space="preserve">y cumplio a cabalidad con los requisitos exigido dentro del articulo 15 de la mencionada ley, habiendo asi varios prununciamientos de la Unidad Nacional de Derechos Humanos  y de Derecho Internacional Humanitario Fiscalia 38 Especializada de Cali  (Resolucion </w:t>
      </w:r>
      <w:r w:rsidR="00EE4A8B" w:rsidRPr="003E30B5">
        <w:rPr>
          <w:rFonts w:ascii="Arial Narrow" w:hAnsi="Arial Narrow" w:cs="Arial"/>
          <w:bdr w:val="none" w:sz="0" w:space="0" w:color="auto" w:frame="1"/>
          <w:lang w:eastAsia="es-CO"/>
        </w:rPr>
        <w:t>interlocutoria No.009,No.074, No.17) y la sentencia de tutela No. 056 del Juzgado Once Penal del Circuito de Cali Valle, en donde fue contundente</w:t>
      </w:r>
      <w:r w:rsidR="00536339" w:rsidRPr="003E30B5">
        <w:rPr>
          <w:rFonts w:ascii="Arial Narrow" w:hAnsi="Arial Narrow" w:cs="Arial"/>
          <w:bdr w:val="none" w:sz="0" w:space="0" w:color="auto" w:frame="1"/>
          <w:lang w:eastAsia="es-CO"/>
        </w:rPr>
        <w:t xml:space="preserve"> los argumentos para </w:t>
      </w:r>
      <w:r w:rsidR="00EE4A8B" w:rsidRPr="003E30B5">
        <w:rPr>
          <w:rFonts w:ascii="Arial Narrow" w:hAnsi="Arial Narrow" w:cs="Arial"/>
          <w:bdr w:val="none" w:sz="0" w:space="0" w:color="auto" w:frame="1"/>
          <w:lang w:eastAsia="es-CO"/>
        </w:rPr>
        <w:t xml:space="preserve"> la decision</w:t>
      </w:r>
      <w:r w:rsidR="00536339" w:rsidRPr="003E30B5">
        <w:rPr>
          <w:rFonts w:ascii="Arial Narrow" w:hAnsi="Arial Narrow" w:cs="Arial"/>
          <w:bdr w:val="none" w:sz="0" w:space="0" w:color="auto" w:frame="1"/>
          <w:lang w:eastAsia="es-CO"/>
        </w:rPr>
        <w:t xml:space="preserve"> definitvas</w:t>
      </w:r>
      <w:r w:rsidR="00EE4A8B" w:rsidRPr="003E30B5">
        <w:rPr>
          <w:rFonts w:ascii="Arial Narrow" w:hAnsi="Arial Narrow" w:cs="Arial"/>
          <w:bdr w:val="none" w:sz="0" w:space="0" w:color="auto" w:frame="1"/>
          <w:lang w:eastAsia="es-CO"/>
        </w:rPr>
        <w:t xml:space="preserve"> de estas entidades al determinar</w:t>
      </w:r>
      <w:r w:rsidR="005C2C32">
        <w:rPr>
          <w:rFonts w:ascii="Arial Narrow" w:hAnsi="Arial Narrow" w:cs="Arial"/>
          <w:bdr w:val="none" w:sz="0" w:space="0" w:color="auto" w:frame="1"/>
          <w:lang w:eastAsia="es-CO"/>
        </w:rPr>
        <w:t xml:space="preserve"> </w:t>
      </w:r>
      <w:r w:rsidR="00EE4A8B" w:rsidRPr="003E30B5">
        <w:rPr>
          <w:rFonts w:ascii="Arial Narrow" w:hAnsi="Arial Narrow" w:cs="Arial"/>
          <w:bdr w:val="none" w:sz="0" w:space="0" w:color="auto" w:frame="1"/>
          <w:lang w:eastAsia="es-CO"/>
        </w:rPr>
        <w:t xml:space="preserve">LA CONTINUIDAD EN PAGO DE LOS SALARIOS Y PRESTACIONES SOCIALES A QUE TIENE DERECHO DESDE EL MOMENTO DE LA OCURRIENCIA DE LA RETENCION DE LOS DIPUTADOS …(SIC), esta documentacion reposa dentro del expediente </w:t>
      </w:r>
      <w:r w:rsidR="00FF6523" w:rsidRPr="003E30B5">
        <w:rPr>
          <w:rFonts w:ascii="Arial Narrow" w:hAnsi="Arial Narrow" w:cs="Arial"/>
          <w:color w:val="000000"/>
          <w:bdr w:val="none" w:sz="0" w:space="0" w:color="auto" w:frame="1"/>
        </w:rPr>
        <w:t>proceso No.</w:t>
      </w:r>
      <w:r w:rsidR="00FF6523" w:rsidRPr="003E30B5">
        <w:rPr>
          <w:rFonts w:ascii="Arial Narrow" w:hAnsi="Arial Narrow" w:cs="Arial"/>
        </w:rPr>
        <w:t xml:space="preserve"> 760001-33-31-000-2008-00351-01 (58066</w:t>
      </w:r>
      <w:r w:rsidR="00FF6523" w:rsidRPr="003E30B5">
        <w:rPr>
          <w:rFonts w:ascii="Arial Narrow" w:hAnsi="Arial Narrow" w:cs="Arial"/>
        </w:rPr>
        <w:t>) ademas del acervo documental allegado a este despacho con la demanda del Recurso Extraordinario de Revision.</w:t>
      </w:r>
      <w:r w:rsidR="004A4A0E" w:rsidRPr="003E30B5">
        <w:rPr>
          <w:rFonts w:ascii="Arial Narrow" w:hAnsi="Arial Narrow" w:cs="Arial"/>
        </w:rPr>
        <w:t xml:space="preserve"> </w:t>
      </w:r>
      <w:r w:rsidR="002E4C87" w:rsidRPr="003E30B5">
        <w:rPr>
          <w:rFonts w:ascii="Arial Narrow" w:hAnsi="Arial Narrow" w:cs="Arial"/>
        </w:rPr>
        <w:t>Esta</w:t>
      </w:r>
      <w:r w:rsidR="004A4A0E" w:rsidRPr="003E30B5">
        <w:rPr>
          <w:rFonts w:ascii="Arial Narrow" w:hAnsi="Arial Narrow" w:cs="Arial"/>
        </w:rPr>
        <w:t xml:space="preserve"> tanta </w:t>
      </w:r>
      <w:r w:rsidR="002E4C87" w:rsidRPr="003E30B5">
        <w:rPr>
          <w:rFonts w:ascii="Arial Narrow" w:hAnsi="Arial Narrow" w:cs="Arial"/>
        </w:rPr>
        <w:t xml:space="preserve"> debidamente acreditada </w:t>
      </w:r>
      <w:r w:rsidR="004A4A0E" w:rsidRPr="003E30B5">
        <w:rPr>
          <w:rFonts w:ascii="Arial Narrow" w:hAnsi="Arial Narrow" w:cs="Arial"/>
        </w:rPr>
        <w:t xml:space="preserve">relacion </w:t>
      </w:r>
      <w:r w:rsidR="002E4C87" w:rsidRPr="003E30B5">
        <w:rPr>
          <w:rFonts w:ascii="Arial Narrow" w:hAnsi="Arial Narrow" w:cs="Arial"/>
        </w:rPr>
        <w:t xml:space="preserve">que </w:t>
      </w:r>
      <w:r w:rsidR="004A4A0E" w:rsidRPr="003E30B5">
        <w:rPr>
          <w:rFonts w:ascii="Arial Narrow" w:hAnsi="Arial Narrow" w:cs="Arial"/>
        </w:rPr>
        <w:t xml:space="preserve">hubo entre el </w:t>
      </w:r>
      <w:r w:rsidR="004A4A0E" w:rsidRPr="003E30B5">
        <w:rPr>
          <w:rFonts w:ascii="Arial Narrow" w:hAnsi="Arial Narrow" w:cs="Arial"/>
        </w:rPr>
        <w:lastRenderedPageBreak/>
        <w:t>plagio del diputado Charry y sus comapañeros con el fatal desenlace</w:t>
      </w:r>
      <w:r w:rsidR="002E4C87" w:rsidRPr="003E30B5">
        <w:rPr>
          <w:rFonts w:ascii="Arial Narrow" w:hAnsi="Arial Narrow" w:cs="Arial"/>
        </w:rPr>
        <w:t>,</w:t>
      </w:r>
      <w:r w:rsidR="004A4A0E" w:rsidRPr="003E30B5">
        <w:rPr>
          <w:rFonts w:ascii="Arial Narrow" w:hAnsi="Arial Narrow" w:cs="Arial"/>
        </w:rPr>
        <w:t xml:space="preserve"> que la Previsora S A</w:t>
      </w:r>
      <w:r w:rsidR="002C399B" w:rsidRPr="003E30B5">
        <w:rPr>
          <w:rFonts w:ascii="Arial Narrow" w:hAnsi="Arial Narrow" w:cs="Arial"/>
        </w:rPr>
        <w:t xml:space="preserve">, considero la muerte de los diputados como un ACCIDENTE DE TRABAJO, bajo el numero de siniestro 2002-1000545, </w:t>
      </w:r>
      <w:r w:rsidR="0052669E" w:rsidRPr="003E30B5">
        <w:rPr>
          <w:rFonts w:ascii="Arial Narrow" w:hAnsi="Arial Narrow" w:cs="Arial"/>
        </w:rPr>
        <w:t xml:space="preserve">razón </w:t>
      </w:r>
      <w:r w:rsidR="002C399B" w:rsidRPr="003E30B5">
        <w:rPr>
          <w:rFonts w:ascii="Arial Narrow" w:hAnsi="Arial Narrow" w:cs="Arial"/>
        </w:rPr>
        <w:t>por lo cual dicha entidad procedio a solicitar y realizar los tramites requeridos para que mis poderdantes (Gabby Sanchez, Laura Charry y Diana C. Charry)  pudiesen gozar del pension a partir de 1 de marzo de 2008, tal como se puede constatar dentro de los documentos allegados al depacho.</w:t>
      </w:r>
    </w:p>
    <w:p w:rsidR="00FF6523" w:rsidRPr="003E30B5" w:rsidRDefault="00FF6523" w:rsidP="00FF6523">
      <w:pPr>
        <w:tabs>
          <w:tab w:val="left" w:pos="9356"/>
        </w:tabs>
        <w:spacing w:after="160"/>
        <w:jc w:val="both"/>
        <w:rPr>
          <w:rFonts w:ascii="Arial Narrow" w:hAnsi="Arial Narrow" w:cs="Arial"/>
        </w:rPr>
      </w:pPr>
      <w:r w:rsidRPr="003E30B5">
        <w:rPr>
          <w:rFonts w:ascii="Arial Narrow" w:hAnsi="Arial Narrow" w:cs="Arial"/>
        </w:rPr>
        <w:t>Sea este el momento de ilustrar a su despacho respecto de lo que se ha considerado un desconocimiento a la Ley Especial por parte del Tribunal Administrativo del Valle del Cauca, en la parte motiva y resolutiva del fallo de 25 de septiembre de 2015. El A-quem en el numeral 5.3.3 refiere sus argumentos a que el señor CARLOS ALBERTO CHARRY QUIROGA no se encontraba vinculado con la Asamblea de Departamental lo cual no obligaba a dicho cuerpo colegiado a renovar la póliza de seguro de vida colectivo, no obstante ello obran desprendibles de pago de prestaciones sociales y certificaciones laborales en las cuales se puede demostrar que el señor CHARRY QUIROGA estuvo vinculado con el Departamento del Valle del Cauca hasta el año 2007, año en el cual se confirmó su fallecimiento en cautiverio y valga hacer la precisión que el cautiverio y el flagelo del secuestro se produce con ocasión a su desarrollo como Diputado, es más fue secuestrado a la mitad de una sesión ordinaria en el Edificio Colegio San Luis en el cual se ubica dicho Cuerpo Colegiado.Lo anterior demuestra la contravención en la que se efectuó el Fallo en Segunda Instancia donde no tuvo un acervo probatorio suficiente para demostrar el vínculo laboral del señor CHARY QUIROGA cuatro años después de la terminación de su periodo como Diputado de la Asamblea del Valle del Cauca, dichas pruebas se aportan al presente recurso a fin que sean valoradas por su señoría en esta instancia .</w:t>
      </w:r>
    </w:p>
    <w:p w:rsidR="00FF6523" w:rsidRPr="003E30B5" w:rsidRDefault="00FF6523" w:rsidP="00FF6523">
      <w:pPr>
        <w:tabs>
          <w:tab w:val="left" w:pos="9356"/>
        </w:tabs>
        <w:spacing w:after="160"/>
        <w:jc w:val="both"/>
        <w:rPr>
          <w:rFonts w:ascii="Arial Narrow" w:hAnsi="Arial Narrow" w:cs="Arial"/>
        </w:rPr>
      </w:pPr>
      <w:r w:rsidRPr="003E30B5">
        <w:rPr>
          <w:rFonts w:ascii="Arial Narrow" w:hAnsi="Arial Narrow" w:cs="Arial"/>
        </w:rPr>
        <w:t>Por otro lado el Tribunal Administrativo del Valle del Cauca referencia la inexistencia de renovar la póliza de seguro de vida colectivo, pues a la luz de los magistrados de dicha institución la Ley 100 de 1993 reguló el tema de los riesgos profesionales y equipara dicha póliza como un BENEFICIO desconociendo que dicha póliza hacia parte de las PRESTACIONES SOCIALES a que tenía derecho el señor CARLOS ALBERTO CHARRY QUIROGA.</w:t>
      </w:r>
    </w:p>
    <w:p w:rsidR="004A4A0E" w:rsidRPr="003E30B5" w:rsidRDefault="00FF6523" w:rsidP="00EF6740">
      <w:pPr>
        <w:tabs>
          <w:tab w:val="left" w:pos="9356"/>
        </w:tabs>
        <w:spacing w:after="160"/>
        <w:jc w:val="both"/>
        <w:rPr>
          <w:rFonts w:ascii="Arial Narrow" w:hAnsi="Arial Narrow" w:cs="Arial"/>
        </w:rPr>
      </w:pPr>
      <w:r w:rsidRPr="003E30B5">
        <w:rPr>
          <w:rFonts w:ascii="Arial Narrow" w:hAnsi="Arial Narrow" w:cs="Arial"/>
        </w:rPr>
        <w:t>La Falla del Servicio por parte de la Gobernación del Valle del Cauca, se constituye tal y como fue evaluado por el A-quem, pues el señor CHARRY QUIROGA estuvo vinculado como servidor público hasta 2007 y en consonancia con la ley 986 de 2005, debía tener el reconocimiento de todos los emolumentos que este percibía hasta tanto no se confirmara su fallecimiento.</w:t>
      </w:r>
    </w:p>
    <w:p w:rsidR="00EF6740" w:rsidRPr="003E30B5" w:rsidRDefault="00EF6740" w:rsidP="00EF6740">
      <w:pPr>
        <w:pStyle w:val="Prrafodelista"/>
        <w:jc w:val="both"/>
        <w:rPr>
          <w:rFonts w:ascii="Arial Narrow" w:hAnsi="Arial Narrow" w:cs="Arial"/>
          <w:lang w:val="es-ES"/>
        </w:rPr>
      </w:pPr>
    </w:p>
    <w:p w:rsidR="00B43CC0" w:rsidRPr="003E30B5" w:rsidRDefault="00817ECB" w:rsidP="00B43CC0">
      <w:pPr>
        <w:pStyle w:val="Prrafodelista"/>
        <w:numPr>
          <w:ilvl w:val="0"/>
          <w:numId w:val="1"/>
        </w:numPr>
        <w:jc w:val="both"/>
        <w:rPr>
          <w:rFonts w:ascii="Arial Narrow" w:hAnsi="Arial Narrow" w:cs="Arial"/>
          <w:u w:val="single"/>
          <w:lang w:val="es-ES"/>
        </w:rPr>
      </w:pPr>
      <w:r w:rsidRPr="003E30B5">
        <w:rPr>
          <w:rFonts w:ascii="Arial Narrow" w:hAnsi="Arial Narrow" w:cs="Arial"/>
          <w:u w:val="single"/>
          <w:lang w:val="es-ES"/>
        </w:rPr>
        <w:t>DE LA RESPONSABILIDAD EXTRACONTRACTUAL DEL ESTADO COLOMBIANO EN CASO DE LOS DIPUTADOS DEL VALLE SECUESTRADOS EN ABRIL 11 DE 2002 Y SU POSTERIOR ASESINATO EN JUNIO 18 DE 2007.</w:t>
      </w:r>
    </w:p>
    <w:p w:rsidR="002C399B" w:rsidRPr="003E30B5" w:rsidRDefault="002C399B" w:rsidP="002C399B">
      <w:pPr>
        <w:pStyle w:val="Prrafodelista"/>
        <w:jc w:val="both"/>
        <w:rPr>
          <w:rFonts w:ascii="Arial Narrow" w:hAnsi="Arial Narrow" w:cs="Arial"/>
          <w:u w:val="single"/>
          <w:lang w:val="es-ES"/>
        </w:rPr>
      </w:pPr>
    </w:p>
    <w:p w:rsidR="002C399B" w:rsidRPr="003E30B5" w:rsidRDefault="002C399B" w:rsidP="002C399B">
      <w:pPr>
        <w:jc w:val="both"/>
        <w:rPr>
          <w:rFonts w:ascii="Arial Narrow" w:hAnsi="Arial Narrow" w:cs="Arial"/>
        </w:rPr>
      </w:pPr>
      <w:r w:rsidRPr="003E30B5">
        <w:rPr>
          <w:rFonts w:ascii="Arial Narrow" w:hAnsi="Arial Narrow" w:cs="Arial"/>
        </w:rPr>
        <w:t xml:space="preserve">Sea este el momento </w:t>
      </w:r>
      <w:r w:rsidRPr="003E30B5">
        <w:rPr>
          <w:rFonts w:ascii="Arial Narrow" w:hAnsi="Arial Narrow" w:cs="Arial"/>
        </w:rPr>
        <w:t xml:space="preserve">para informar al </w:t>
      </w:r>
      <w:r w:rsidRPr="003E30B5">
        <w:rPr>
          <w:rFonts w:ascii="Arial Narrow" w:hAnsi="Arial Narrow" w:cs="Arial"/>
        </w:rPr>
        <w:t xml:space="preserve"> despacho </w:t>
      </w:r>
      <w:r w:rsidRPr="003E30B5">
        <w:rPr>
          <w:rFonts w:ascii="Arial Narrow" w:hAnsi="Arial Narrow" w:cs="Arial"/>
        </w:rPr>
        <w:t>que hace varios dias el Consejo de Esatdo con Ponencia de Gabriel Val</w:t>
      </w:r>
      <w:r w:rsidR="00C76488" w:rsidRPr="003E30B5">
        <w:rPr>
          <w:rFonts w:ascii="Arial Narrow" w:hAnsi="Arial Narrow" w:cs="Arial"/>
        </w:rPr>
        <w:t>buena Hernandez en la Sentencia del 9 de septiembre de 2020, bajo el mecanismo de revision eventual, se procedio nuevamente a declarar a la Nacion como responsable dentro de la Omision por la no prestacion del seguridad asi:</w:t>
      </w:r>
    </w:p>
    <w:p w:rsidR="00C76488" w:rsidRPr="003E30B5" w:rsidRDefault="00C76488" w:rsidP="002C399B">
      <w:pPr>
        <w:jc w:val="both"/>
        <w:rPr>
          <w:rFonts w:ascii="Arial Narrow" w:hAnsi="Arial Narrow" w:cs="Arial"/>
        </w:rPr>
      </w:pPr>
    </w:p>
    <w:p w:rsidR="003E30B5" w:rsidRDefault="003E30B5" w:rsidP="00C76488">
      <w:pPr>
        <w:jc w:val="center"/>
        <w:rPr>
          <w:rFonts w:ascii="Arial Narrow" w:hAnsi="Arial Narrow" w:cs="Arial"/>
          <w:u w:val="single"/>
          <w:lang w:val="es-ES"/>
        </w:rPr>
      </w:pPr>
    </w:p>
    <w:p w:rsidR="003E30B5" w:rsidRDefault="003E30B5" w:rsidP="00C76488">
      <w:pPr>
        <w:jc w:val="center"/>
        <w:rPr>
          <w:rFonts w:ascii="Arial Narrow" w:hAnsi="Arial Narrow" w:cs="Arial"/>
          <w:u w:val="single"/>
          <w:lang w:val="es-ES"/>
        </w:rPr>
      </w:pPr>
    </w:p>
    <w:p w:rsidR="003E30B5" w:rsidRDefault="003E30B5" w:rsidP="00C76488">
      <w:pPr>
        <w:jc w:val="center"/>
        <w:rPr>
          <w:rFonts w:ascii="Arial Narrow" w:hAnsi="Arial Narrow" w:cs="Arial"/>
          <w:u w:val="single"/>
          <w:lang w:val="es-ES"/>
        </w:rPr>
      </w:pPr>
    </w:p>
    <w:p w:rsidR="00C76488" w:rsidRPr="005C2C32" w:rsidRDefault="00C76488" w:rsidP="00C76488">
      <w:pPr>
        <w:jc w:val="center"/>
        <w:rPr>
          <w:rFonts w:ascii="Arial Narrow" w:hAnsi="Arial Narrow" w:cs="Arial"/>
          <w:i/>
          <w:iCs/>
          <w:u w:val="single"/>
          <w:lang w:val="es-ES"/>
        </w:rPr>
      </w:pPr>
      <w:r w:rsidRPr="005C2C32">
        <w:rPr>
          <w:rFonts w:ascii="Arial Narrow" w:hAnsi="Arial Narrow" w:cs="Arial"/>
          <w:i/>
          <w:iCs/>
          <w:u w:val="single"/>
          <w:lang w:val="es-ES"/>
        </w:rPr>
        <w:lastRenderedPageBreak/>
        <w:t>RESUELVE</w:t>
      </w:r>
    </w:p>
    <w:p w:rsidR="00C76488" w:rsidRPr="005C2C32" w:rsidRDefault="00C76488" w:rsidP="00C76488">
      <w:pPr>
        <w:jc w:val="center"/>
        <w:rPr>
          <w:rFonts w:ascii="Arial Narrow" w:hAnsi="Arial Narrow" w:cs="Arial"/>
          <w:i/>
          <w:iCs/>
          <w:u w:val="single"/>
          <w:lang w:val="es-ES"/>
        </w:rPr>
      </w:pPr>
    </w:p>
    <w:p w:rsidR="00C76488" w:rsidRPr="005C2C32" w:rsidRDefault="00C76488" w:rsidP="00C76488">
      <w:pPr>
        <w:jc w:val="both"/>
        <w:rPr>
          <w:rFonts w:ascii="Arial Narrow" w:hAnsi="Arial Narrow" w:cs="Arial"/>
          <w:i/>
          <w:iCs/>
          <w:lang w:val="es-ES"/>
        </w:rPr>
      </w:pPr>
      <w:r w:rsidRPr="005C2C32">
        <w:rPr>
          <w:rFonts w:ascii="Arial Narrow" w:hAnsi="Arial Narrow" w:cs="Arial"/>
          <w:i/>
          <w:iCs/>
          <w:lang w:val="es-ES"/>
        </w:rPr>
        <w:t>PRIMERO: INVALIDAR la sentencia objeto de revisión, proferida el 22 de febrero de 2013 por el Tribunal Administrativo del Valle del Cauca.</w:t>
      </w:r>
    </w:p>
    <w:p w:rsidR="00C76488" w:rsidRPr="005C2C32" w:rsidRDefault="00C76488" w:rsidP="00C76488">
      <w:pPr>
        <w:jc w:val="both"/>
        <w:rPr>
          <w:rFonts w:ascii="Arial Narrow" w:hAnsi="Arial Narrow" w:cs="Arial"/>
          <w:i/>
          <w:iCs/>
          <w:lang w:val="es-ES"/>
        </w:rPr>
      </w:pPr>
    </w:p>
    <w:p w:rsidR="00C76488" w:rsidRPr="005C2C32" w:rsidRDefault="00C76488" w:rsidP="00C76488">
      <w:pPr>
        <w:jc w:val="both"/>
        <w:rPr>
          <w:rFonts w:ascii="Arial Narrow" w:hAnsi="Arial Narrow" w:cs="Arial"/>
          <w:i/>
          <w:iCs/>
          <w:u w:val="single"/>
          <w:lang w:val="es-ES"/>
        </w:rPr>
      </w:pPr>
      <w:r w:rsidRPr="005C2C32">
        <w:rPr>
          <w:rFonts w:ascii="Arial Narrow" w:hAnsi="Arial Narrow" w:cs="Arial"/>
          <w:i/>
          <w:iCs/>
          <w:lang w:val="es-ES"/>
        </w:rPr>
        <w:t>SEGUNDO: CONFIRMAR, pero por las precisas razones expuestas en esta providencia, la sentencia de primera instancia proferida el 11 de mayo de 2012 por el Juzgado Primero Administrativo de Cali, que fue adicionada y aclarada mediante sentencia complementaria de 7 de junio de 2012 y auto interlocutorio de la misma fecha, en cuanto declaró administrativamente responsable a LA NACIÓN – MINISTERIO DE DEFENSA – POLICÍA NACIONAL</w:t>
      </w:r>
      <w:r w:rsidRPr="005C2C32">
        <w:rPr>
          <w:rFonts w:ascii="Arial Narrow" w:hAnsi="Arial Narrow" w:cs="Arial"/>
          <w:i/>
          <w:iCs/>
          <w:u w:val="single"/>
          <w:lang w:val="es-ES"/>
        </w:rPr>
        <w:t>.</w:t>
      </w:r>
    </w:p>
    <w:p w:rsidR="00C76488" w:rsidRPr="003E30B5" w:rsidRDefault="00C76488" w:rsidP="00C76488">
      <w:pPr>
        <w:jc w:val="center"/>
        <w:rPr>
          <w:rFonts w:ascii="Arial Narrow" w:hAnsi="Arial Narrow" w:cs="Arial"/>
          <w:u w:val="single"/>
          <w:lang w:val="es-ES"/>
        </w:rPr>
      </w:pPr>
    </w:p>
    <w:p w:rsidR="00A302E7" w:rsidRPr="003E30B5" w:rsidRDefault="00C76488" w:rsidP="00C76488">
      <w:pPr>
        <w:jc w:val="both"/>
        <w:rPr>
          <w:rFonts w:ascii="Arial Narrow" w:hAnsi="Arial Narrow" w:cs="Arial"/>
          <w:lang w:val="es-ES"/>
        </w:rPr>
      </w:pPr>
      <w:r w:rsidRPr="003E30B5">
        <w:rPr>
          <w:rFonts w:ascii="Arial Narrow" w:hAnsi="Arial Narrow" w:cs="Arial"/>
          <w:lang w:val="es-ES"/>
        </w:rPr>
        <w:t>Con este fallo podemos ver que una vez mas se responsabiliza de los daños antijurídicos</w:t>
      </w:r>
      <w:r w:rsidR="00603B38" w:rsidRPr="003E30B5">
        <w:rPr>
          <w:rFonts w:ascii="Arial Narrow" w:hAnsi="Arial Narrow" w:cs="Arial"/>
          <w:lang w:val="es-ES"/>
        </w:rPr>
        <w:t>,</w:t>
      </w:r>
      <w:r w:rsidR="00A302E7" w:rsidRPr="003E30B5">
        <w:rPr>
          <w:rFonts w:ascii="Arial Narrow" w:hAnsi="Arial Narrow" w:cs="Arial"/>
          <w:lang w:val="es-ES"/>
        </w:rPr>
        <w:t xml:space="preserve"> pues como se enuncia dentro de la referida sentencia se expone que no se trato de un hecho de un tercero si no de incumplimiento del deber de garantía de las entidades demandas:</w:t>
      </w:r>
    </w:p>
    <w:p w:rsidR="00A302E7" w:rsidRPr="003E30B5" w:rsidRDefault="00A302E7" w:rsidP="00C76488">
      <w:pPr>
        <w:jc w:val="both"/>
        <w:rPr>
          <w:rFonts w:ascii="Arial Narrow" w:hAnsi="Arial Narrow" w:cs="Arial"/>
          <w:lang w:val="es-ES"/>
        </w:rPr>
      </w:pPr>
    </w:p>
    <w:p w:rsidR="00C76488" w:rsidRPr="005C2C32" w:rsidRDefault="00A302E7" w:rsidP="00C76488">
      <w:pPr>
        <w:jc w:val="both"/>
        <w:rPr>
          <w:rFonts w:ascii="Arial Narrow" w:hAnsi="Arial Narrow" w:cs="Arial"/>
          <w:i/>
          <w:iCs/>
          <w:lang w:val="es-ES"/>
        </w:rPr>
      </w:pPr>
      <w:r w:rsidRPr="003E30B5">
        <w:rPr>
          <w:rFonts w:ascii="Arial Narrow" w:hAnsi="Arial Narrow" w:cs="Arial"/>
          <w:lang w:val="es-ES"/>
        </w:rPr>
        <w:t>“</w:t>
      </w:r>
      <w:r w:rsidRPr="005C2C32">
        <w:rPr>
          <w:rFonts w:ascii="Arial Narrow" w:hAnsi="Arial Narrow" w:cs="Arial"/>
          <w:i/>
          <w:iCs/>
          <w:lang w:val="es-ES"/>
        </w:rPr>
        <w:t xml:space="preserve">Para esta judicatura no es de recibo el argumento presentado por la entidad demandada, en cuanto a que el secuestro masivo realizado contra los Diputados del Valle del </w:t>
      </w:r>
      <w:proofErr w:type="gramStart"/>
      <w:r w:rsidRPr="005C2C32">
        <w:rPr>
          <w:rFonts w:ascii="Arial Narrow" w:hAnsi="Arial Narrow" w:cs="Arial"/>
          <w:i/>
          <w:iCs/>
          <w:lang w:val="es-ES"/>
        </w:rPr>
        <w:t>Cauca,</w:t>
      </w:r>
      <w:proofErr w:type="gramEnd"/>
      <w:r w:rsidRPr="005C2C32">
        <w:rPr>
          <w:rFonts w:ascii="Arial Narrow" w:hAnsi="Arial Narrow" w:cs="Arial"/>
          <w:i/>
          <w:iCs/>
          <w:lang w:val="es-ES"/>
        </w:rPr>
        <w:t xml:space="preserve"> fue difícil de prevenir, y fue imprevisto para las autoridades quienes no podían determinar “en qué</w:t>
      </w:r>
      <w:r w:rsidR="00C76488" w:rsidRPr="005C2C32">
        <w:rPr>
          <w:rFonts w:ascii="Arial Narrow" w:hAnsi="Arial Narrow" w:cs="Arial"/>
          <w:i/>
          <w:iCs/>
          <w:lang w:val="es-ES"/>
        </w:rPr>
        <w:t xml:space="preserve"> </w:t>
      </w:r>
      <w:r w:rsidRPr="005C2C32">
        <w:rPr>
          <w:rFonts w:ascii="Arial Narrow" w:hAnsi="Arial Narrow" w:cs="Arial"/>
          <w:i/>
          <w:iCs/>
          <w:lang w:val="es-ES"/>
        </w:rPr>
        <w:t>momento y a qué horas se iba a realizar ese atentado contra la población</w:t>
      </w:r>
      <w:r w:rsidRPr="005C2C32">
        <w:rPr>
          <w:rFonts w:ascii="Arial Narrow" w:hAnsi="Arial Narrow" w:cs="Arial"/>
          <w:i/>
          <w:iCs/>
          <w:lang w:val="es-ES"/>
        </w:rPr>
        <w:t>.”</w:t>
      </w:r>
      <w:r w:rsidRPr="005C2C32">
        <w:rPr>
          <w:rFonts w:ascii="Arial Narrow" w:hAnsi="Arial Narrow" w:cs="Arial"/>
          <w:i/>
          <w:iCs/>
        </w:rPr>
        <w:t xml:space="preserve"> </w:t>
      </w:r>
      <w:r w:rsidRPr="005C2C32">
        <w:rPr>
          <w:rFonts w:ascii="Arial Narrow" w:hAnsi="Arial Narrow" w:cs="Arial"/>
          <w:i/>
          <w:iCs/>
          <w:lang w:val="es-ES"/>
        </w:rPr>
        <w:t xml:space="preserve">Ello, porque como ha quedado demostrado a lo largo de esta providencia, la obligación exigida a la entidad no es abstracta, sino concreta, ya que tenía suficiente conocimiento de las situaciones especiales de riesgo a las cuales estaban expuestos los diputados. Era un hecho conocido e </w:t>
      </w:r>
      <w:proofErr w:type="spellStart"/>
      <w:r w:rsidRPr="005C2C32">
        <w:rPr>
          <w:rFonts w:ascii="Arial Narrow" w:hAnsi="Arial Narrow" w:cs="Arial"/>
          <w:i/>
          <w:iCs/>
          <w:lang w:val="es-ES"/>
        </w:rPr>
        <w:t>indebatible</w:t>
      </w:r>
      <w:proofErr w:type="spellEnd"/>
      <w:r w:rsidRPr="005C2C32">
        <w:rPr>
          <w:rFonts w:ascii="Arial Narrow" w:hAnsi="Arial Narrow" w:cs="Arial"/>
          <w:i/>
          <w:iCs/>
          <w:lang w:val="es-ES"/>
        </w:rPr>
        <w:t>, la situación de amenaza general que presentaba el país y la región en particular, que ya había sido víctima de secuestros masivos, como el de la iglesia de la María, en el que el modus operandi también consistió en la suplantación realizada por el grupo guerrillero a través de trajes y uniformes que los hacían parecer miembros de la fuerza pública.</w:t>
      </w:r>
    </w:p>
    <w:p w:rsidR="00A302E7" w:rsidRPr="005C2C32" w:rsidRDefault="00A302E7" w:rsidP="00C76488">
      <w:pPr>
        <w:jc w:val="both"/>
        <w:rPr>
          <w:rFonts w:ascii="Arial Narrow" w:hAnsi="Arial Narrow" w:cs="Arial"/>
          <w:i/>
          <w:iCs/>
          <w:lang w:val="es-ES"/>
        </w:rPr>
      </w:pPr>
    </w:p>
    <w:p w:rsidR="00A302E7" w:rsidRPr="003E30B5" w:rsidRDefault="00A302E7" w:rsidP="00C76488">
      <w:pPr>
        <w:jc w:val="both"/>
        <w:rPr>
          <w:rFonts w:ascii="Arial Narrow" w:hAnsi="Arial Narrow" w:cs="Arial"/>
          <w:lang w:val="es-ES"/>
        </w:rPr>
      </w:pPr>
      <w:r w:rsidRPr="005C2C32">
        <w:rPr>
          <w:rFonts w:ascii="Arial Narrow" w:hAnsi="Arial Narrow" w:cs="Arial"/>
          <w:i/>
          <w:iCs/>
          <w:lang w:val="es-ES"/>
        </w:rPr>
        <w:t>El enunciado deber tiene su fundamento en la posición de garante institucional que ostenta la fuerza pública, al constituirse como una institución básica para la estructura social y en ese sentido, le han sido asignados los deberes constitucionales del art. 2 y 218, relacionados con</w:t>
      </w:r>
      <w:r w:rsidRPr="005C2C32">
        <w:rPr>
          <w:rFonts w:ascii="Arial Narrow" w:hAnsi="Arial Narrow" w:cs="Arial"/>
          <w:i/>
          <w:iCs/>
          <w:lang w:val="es-ES"/>
        </w:rPr>
        <w:t xml:space="preserve"> </w:t>
      </w:r>
      <w:r w:rsidRPr="005C2C32">
        <w:rPr>
          <w:rFonts w:ascii="Arial Narrow" w:hAnsi="Arial Narrow" w:cs="Arial"/>
          <w:i/>
          <w:iCs/>
          <w:lang w:val="es-ES"/>
        </w:rPr>
        <w:t>la protección, entre otros, del derecho a la vida de los ciudadanos. “Estos deberes se caracterizan, porque el garante institucional tiene la obligación de configurar un mundo en común con alguien, de prestarle ayuda y protegerlo contra los peligros que lo amenacen, sin importar que el riesgo surja de un tercero o de hechos de la naturaleza</w:t>
      </w:r>
      <w:r w:rsidRPr="003E30B5">
        <w:rPr>
          <w:rFonts w:ascii="Arial Narrow" w:hAnsi="Arial Narrow" w:cs="Arial"/>
          <w:lang w:val="es-ES"/>
        </w:rPr>
        <w:t>”</w:t>
      </w:r>
      <w:r w:rsidR="003E30B5">
        <w:rPr>
          <w:rFonts w:ascii="Arial Narrow" w:hAnsi="Arial Narrow" w:cs="Arial"/>
          <w:lang w:val="es-ES"/>
        </w:rPr>
        <w:t xml:space="preserve">. </w:t>
      </w:r>
      <w:proofErr w:type="gramStart"/>
      <w:r w:rsidRPr="003E30B5">
        <w:rPr>
          <w:rFonts w:ascii="Arial Narrow" w:hAnsi="Arial Narrow" w:cs="Arial"/>
          <w:lang w:val="es-ES"/>
        </w:rPr>
        <w:t>(</w:t>
      </w:r>
      <w:proofErr w:type="gramEnd"/>
      <w:r w:rsidRPr="003E30B5">
        <w:rPr>
          <w:rFonts w:ascii="Arial Narrow" w:hAnsi="Arial Narrow" w:cs="Arial"/>
          <w:lang w:val="es-ES"/>
        </w:rPr>
        <w:t>sic)</w:t>
      </w:r>
    </w:p>
    <w:p w:rsidR="00A302E7" w:rsidRPr="003E30B5" w:rsidRDefault="00A302E7" w:rsidP="00C76488">
      <w:pPr>
        <w:jc w:val="both"/>
        <w:rPr>
          <w:rFonts w:ascii="Arial Narrow" w:hAnsi="Arial Narrow" w:cs="Arial"/>
          <w:lang w:val="es-ES"/>
        </w:rPr>
      </w:pPr>
    </w:p>
    <w:p w:rsidR="00A302E7" w:rsidRPr="003E30B5" w:rsidRDefault="00A302E7" w:rsidP="00C76488">
      <w:pPr>
        <w:jc w:val="both"/>
        <w:rPr>
          <w:rFonts w:ascii="Arial Narrow" w:hAnsi="Arial Narrow" w:cs="Arial"/>
          <w:lang w:val="es-ES"/>
        </w:rPr>
      </w:pPr>
      <w:r w:rsidRPr="003E30B5">
        <w:rPr>
          <w:rFonts w:ascii="Arial Narrow" w:hAnsi="Arial Narrow" w:cs="Arial"/>
          <w:lang w:val="es-ES"/>
        </w:rPr>
        <w:t xml:space="preserve">Es claro, dentro de mi razonamiento, que en este caso, además de la evidente falla en servicio por la omisión en la garantía del deber de seguridad que le asistía para que entonces al nación, no es menos reprochable, que aun cuando han pasado 18 años, los familiares de los diputados sigan en búsqueda del amparo de los derechos que tenían en ese entonces los diputados tale como el seguro de vida, el cual hacia parte integral de las prestaciones sociales debidas hasta que se produjera una de las dos situaciones que enunciaba la ley 986 de 2005, es y ha sido evidente la vulneración </w:t>
      </w:r>
      <w:r w:rsidR="00BC0825" w:rsidRPr="003E30B5">
        <w:rPr>
          <w:rFonts w:ascii="Arial Narrow" w:hAnsi="Arial Narrow" w:cs="Arial"/>
          <w:lang w:val="es-ES"/>
        </w:rPr>
        <w:t xml:space="preserve">al </w:t>
      </w:r>
      <w:proofErr w:type="spellStart"/>
      <w:r w:rsidR="00BC0825" w:rsidRPr="003E30B5">
        <w:rPr>
          <w:rFonts w:ascii="Arial Narrow" w:hAnsi="Arial Narrow" w:cs="Arial"/>
          <w:lang w:val="es-ES"/>
        </w:rPr>
        <w:t>núcleo</w:t>
      </w:r>
      <w:proofErr w:type="spellEnd"/>
      <w:r w:rsidR="00BC0825" w:rsidRPr="003E30B5">
        <w:rPr>
          <w:rFonts w:ascii="Arial Narrow" w:hAnsi="Arial Narrow" w:cs="Arial"/>
          <w:lang w:val="es-ES"/>
        </w:rPr>
        <w:t xml:space="preserve"> familiar del diputado CARLOS ALBERTO CHARRY QUIROGA, debido a que una vez mas </w:t>
      </w:r>
      <w:r w:rsidRPr="003E30B5">
        <w:rPr>
          <w:rFonts w:ascii="Arial Narrow" w:hAnsi="Arial Narrow" w:cs="Arial"/>
          <w:lang w:val="es-ES"/>
        </w:rPr>
        <w:t xml:space="preserve"> </w:t>
      </w:r>
      <w:r w:rsidR="00BC0825" w:rsidRPr="003E30B5">
        <w:rPr>
          <w:rFonts w:ascii="Arial Narrow" w:hAnsi="Arial Narrow" w:cs="Arial"/>
          <w:lang w:val="es-ES"/>
        </w:rPr>
        <w:t xml:space="preserve">el Estado, representado en este caso por la Gobernación del Valle del Cauca y la Asamblea Departamental, al NO RENOVAR LA POLIZA DE SEGURO DE VIDA que tenían derecho los diputados secuestrados entre ellos el Dr. </w:t>
      </w:r>
      <w:proofErr w:type="spellStart"/>
      <w:r w:rsidR="00BC0825" w:rsidRPr="003E30B5">
        <w:rPr>
          <w:rFonts w:ascii="Arial Narrow" w:hAnsi="Arial Narrow" w:cs="Arial"/>
          <w:lang w:val="es-ES"/>
        </w:rPr>
        <w:t>Charry</w:t>
      </w:r>
      <w:proofErr w:type="spellEnd"/>
      <w:r w:rsidR="00BC0825" w:rsidRPr="003E30B5">
        <w:rPr>
          <w:rFonts w:ascii="Arial Narrow" w:hAnsi="Arial Narrow" w:cs="Arial"/>
          <w:lang w:val="es-ES"/>
        </w:rPr>
        <w:t xml:space="preserve"> Quiroga. Podemos enunciar que al no generarse la renovación por parte del departamento y la </w:t>
      </w:r>
      <w:r w:rsidR="00817ECB" w:rsidRPr="003E30B5">
        <w:rPr>
          <w:rFonts w:ascii="Arial Narrow" w:hAnsi="Arial Narrow" w:cs="Arial"/>
          <w:lang w:val="es-ES"/>
        </w:rPr>
        <w:t>A</w:t>
      </w:r>
      <w:r w:rsidR="00BC0825" w:rsidRPr="003E30B5">
        <w:rPr>
          <w:rFonts w:ascii="Arial Narrow" w:hAnsi="Arial Narrow" w:cs="Arial"/>
          <w:lang w:val="es-ES"/>
        </w:rPr>
        <w:t xml:space="preserve">samblea del Valle, se puede lograr a enunciar una presunta responsabilidad </w:t>
      </w:r>
      <w:r w:rsidR="00BC0825" w:rsidRPr="003E30B5">
        <w:rPr>
          <w:rFonts w:ascii="Arial Narrow" w:hAnsi="Arial Narrow" w:cs="Arial"/>
          <w:lang w:val="es-ES"/>
        </w:rPr>
        <w:lastRenderedPageBreak/>
        <w:t>patrimonial</w:t>
      </w:r>
      <w:r w:rsidR="0080153B" w:rsidRPr="003E30B5">
        <w:rPr>
          <w:rStyle w:val="Refdenotaalpie"/>
          <w:rFonts w:ascii="Arial Narrow" w:hAnsi="Arial Narrow" w:cs="Arial"/>
          <w:lang w:val="es-ES"/>
        </w:rPr>
        <w:footnoteReference w:id="1"/>
      </w:r>
      <w:r w:rsidR="00BC0825" w:rsidRPr="003E30B5">
        <w:rPr>
          <w:rFonts w:ascii="Arial Narrow" w:hAnsi="Arial Narrow" w:cs="Arial"/>
          <w:lang w:val="es-ES"/>
        </w:rPr>
        <w:t xml:space="preserve"> por enriquecimiento sin justa causa a favor de las entidades mencionadas anteriormente, en razón a que fue un acto discrecional de estas entidades al no continuar con la renovación de esas p</w:t>
      </w:r>
      <w:r w:rsidR="00817ECB" w:rsidRPr="003E30B5">
        <w:rPr>
          <w:rFonts w:ascii="Arial Narrow" w:hAnsi="Arial Narrow" w:cs="Arial"/>
          <w:lang w:val="es-ES"/>
        </w:rPr>
        <w:t>ó</w:t>
      </w:r>
      <w:r w:rsidR="00BC0825" w:rsidRPr="003E30B5">
        <w:rPr>
          <w:rFonts w:ascii="Arial Narrow" w:hAnsi="Arial Narrow" w:cs="Arial"/>
          <w:lang w:val="es-ES"/>
        </w:rPr>
        <w:t xml:space="preserve">lizas de vidas, aun cuando existía todo el conocimiento del hecho públicamente conocido tanto en ámbito nacional como en el ámbito internacional y varios pronunciamientos de orden jurídico que enunciaban que las entidades debía apropiar los recursos para continuar con  el pago de todas la prestaciones sociales sin distinción alguna a favor de las familias de los diputados del Valle secuestrado y asesinados, entre ellas la del doctor </w:t>
      </w:r>
      <w:proofErr w:type="spellStart"/>
      <w:r w:rsidR="00BC0825" w:rsidRPr="003E30B5">
        <w:rPr>
          <w:rFonts w:ascii="Arial Narrow" w:hAnsi="Arial Narrow" w:cs="Arial"/>
          <w:lang w:val="es-ES"/>
        </w:rPr>
        <w:t>Charry</w:t>
      </w:r>
      <w:proofErr w:type="spellEnd"/>
      <w:r w:rsidR="00BC0825" w:rsidRPr="003E30B5">
        <w:rPr>
          <w:rFonts w:ascii="Arial Narrow" w:hAnsi="Arial Narrow" w:cs="Arial"/>
          <w:lang w:val="es-ES"/>
        </w:rPr>
        <w:t xml:space="preserve"> y su </w:t>
      </w:r>
      <w:proofErr w:type="spellStart"/>
      <w:r w:rsidR="00BC0825" w:rsidRPr="003E30B5">
        <w:rPr>
          <w:rFonts w:ascii="Arial Narrow" w:hAnsi="Arial Narrow" w:cs="Arial"/>
          <w:lang w:val="es-ES"/>
        </w:rPr>
        <w:t>nucleo</w:t>
      </w:r>
      <w:proofErr w:type="spellEnd"/>
      <w:r w:rsidR="00BC0825" w:rsidRPr="003E30B5">
        <w:rPr>
          <w:rFonts w:ascii="Arial Narrow" w:hAnsi="Arial Narrow" w:cs="Arial"/>
          <w:lang w:val="es-ES"/>
        </w:rPr>
        <w:t>.</w:t>
      </w:r>
    </w:p>
    <w:p w:rsidR="00D514EA" w:rsidRPr="003E30B5" w:rsidRDefault="00D514EA" w:rsidP="00C76488">
      <w:pPr>
        <w:jc w:val="both"/>
        <w:rPr>
          <w:rFonts w:ascii="Arial Narrow" w:hAnsi="Arial Narrow" w:cs="Arial"/>
          <w:lang w:val="es-ES"/>
        </w:rPr>
      </w:pPr>
    </w:p>
    <w:p w:rsidR="00B43CC0" w:rsidRPr="003E30B5" w:rsidRDefault="00B43CC0" w:rsidP="00B43CC0">
      <w:pPr>
        <w:pStyle w:val="Prrafodelista"/>
        <w:numPr>
          <w:ilvl w:val="0"/>
          <w:numId w:val="1"/>
        </w:numPr>
        <w:jc w:val="both"/>
        <w:rPr>
          <w:rFonts w:ascii="Arial Narrow" w:hAnsi="Arial Narrow" w:cs="Arial"/>
          <w:u w:val="single"/>
          <w:lang w:val="es-ES"/>
        </w:rPr>
      </w:pPr>
      <w:r w:rsidRPr="003E30B5">
        <w:rPr>
          <w:rFonts w:ascii="Arial Narrow" w:hAnsi="Arial Narrow" w:cs="Arial"/>
          <w:u w:val="single"/>
        </w:rPr>
        <w:t>OTROS ASPECTOS RELEVANTES A SER CONSIDERADOS</w:t>
      </w:r>
      <w:r w:rsidR="008F32AA" w:rsidRPr="003E30B5">
        <w:rPr>
          <w:rFonts w:ascii="Arial Narrow" w:hAnsi="Arial Narrow" w:cs="Arial"/>
          <w:u w:val="single"/>
        </w:rPr>
        <w:t>: CASO DEL DIPUTADO DEL VALLE SECUESTRADO  EL 11 DE ABRIL DE 2002 Y ASESINADO  EL 18 DE JUNIO DE 2007 POR LAS FARC EP JUAN CARLOS NARVAEZ REYES.</w:t>
      </w:r>
    </w:p>
    <w:p w:rsidR="00B43CC0" w:rsidRPr="003E30B5" w:rsidRDefault="00B43CC0" w:rsidP="00B43CC0">
      <w:pPr>
        <w:pStyle w:val="Prrafodelista"/>
        <w:ind w:left="1080"/>
        <w:jc w:val="center"/>
        <w:rPr>
          <w:rFonts w:ascii="Arial Narrow" w:hAnsi="Arial Narrow" w:cs="Arial"/>
        </w:rPr>
      </w:pPr>
    </w:p>
    <w:p w:rsidR="0052669E" w:rsidRPr="003E30B5" w:rsidRDefault="00B43CC0" w:rsidP="00B43CC0">
      <w:pPr>
        <w:jc w:val="both"/>
        <w:rPr>
          <w:rFonts w:ascii="Arial Narrow" w:hAnsi="Arial Narrow" w:cs="Arial"/>
        </w:rPr>
      </w:pPr>
      <w:r w:rsidRPr="003E30B5">
        <w:rPr>
          <w:rFonts w:ascii="Arial Narrow" w:hAnsi="Arial Narrow" w:cs="Arial"/>
        </w:rPr>
        <w:t>Considero Honorables Magistrados del Consejo de Estado, la pertinencia</w:t>
      </w:r>
      <w:r w:rsidR="0052669E" w:rsidRPr="003E30B5">
        <w:rPr>
          <w:rFonts w:ascii="Arial Narrow" w:hAnsi="Arial Narrow" w:cs="Arial"/>
        </w:rPr>
        <w:t xml:space="preserve"> de allegar y hacer especial referencia </w:t>
      </w:r>
      <w:r w:rsidRPr="003E30B5">
        <w:rPr>
          <w:rFonts w:ascii="Arial Narrow" w:hAnsi="Arial Narrow" w:cs="Arial"/>
        </w:rPr>
        <w:t xml:space="preserve"> de la sentencia N° 73, con radicado N° 2008-00363, proferida por el Juzgado Quinto Administrativo de Descongestión del Circuito Judicial de Santiago de Cali, dentro de la acción de Reparación Directa presentada por los mismo hecho y circunstancias que hoy es objeto de estudio por parte de esta corporación, incoado por la esposa y núcleo familiar del Diputado Juan Carlos Narváez Reyes, quien también fue secuestrado (abril 11 de 2002) y muerto en cautiverio (junio 18 de 2007)</w:t>
      </w:r>
      <w:r w:rsidR="0052669E" w:rsidRPr="003E30B5">
        <w:rPr>
          <w:rFonts w:ascii="Arial Narrow" w:hAnsi="Arial Narrow" w:cs="Arial"/>
        </w:rPr>
        <w:t>, junto con el CARLOS ALBERTO CHARRY QUIRROGA.</w:t>
      </w:r>
    </w:p>
    <w:p w:rsidR="0052669E" w:rsidRPr="003E30B5" w:rsidRDefault="0052669E" w:rsidP="00B43CC0">
      <w:pPr>
        <w:jc w:val="both"/>
        <w:rPr>
          <w:rFonts w:ascii="Arial Narrow" w:hAnsi="Arial Narrow" w:cs="Arial"/>
        </w:rPr>
      </w:pPr>
    </w:p>
    <w:p w:rsidR="00B43CC0" w:rsidRPr="003E30B5" w:rsidRDefault="00B43CC0" w:rsidP="00B43CC0">
      <w:pPr>
        <w:jc w:val="both"/>
        <w:rPr>
          <w:rFonts w:ascii="Arial Narrow" w:hAnsi="Arial Narrow" w:cs="Arial"/>
        </w:rPr>
      </w:pPr>
      <w:r w:rsidRPr="003E30B5">
        <w:rPr>
          <w:rFonts w:ascii="Arial Narrow" w:hAnsi="Arial Narrow" w:cs="Arial"/>
        </w:rPr>
        <w:t>Esta decisión se encuentra en firme y ejecutoriada y el Departamento del Valle del Cauca y Asamblea Departamental ya está reali</w:t>
      </w:r>
      <w:r w:rsidR="0052669E" w:rsidRPr="003E30B5">
        <w:rPr>
          <w:rFonts w:ascii="Arial Narrow" w:hAnsi="Arial Narrow" w:cs="Arial"/>
        </w:rPr>
        <w:t xml:space="preserve">zó las </w:t>
      </w:r>
      <w:r w:rsidRPr="003E30B5">
        <w:rPr>
          <w:rFonts w:ascii="Arial Narrow" w:hAnsi="Arial Narrow" w:cs="Arial"/>
        </w:rPr>
        <w:t>gestiones con fin d</w:t>
      </w:r>
      <w:r w:rsidR="0052669E" w:rsidRPr="003E30B5">
        <w:rPr>
          <w:rFonts w:ascii="Arial Narrow" w:hAnsi="Arial Narrow" w:cs="Arial"/>
        </w:rPr>
        <w:t>e</w:t>
      </w:r>
      <w:r w:rsidRPr="003E30B5">
        <w:rPr>
          <w:rFonts w:ascii="Arial Narrow" w:hAnsi="Arial Narrow" w:cs="Arial"/>
        </w:rPr>
        <w:t xml:space="preserve"> cumpli</w:t>
      </w:r>
      <w:r w:rsidR="0052669E" w:rsidRPr="003E30B5">
        <w:rPr>
          <w:rFonts w:ascii="Arial Narrow" w:hAnsi="Arial Narrow" w:cs="Arial"/>
        </w:rPr>
        <w:t>r</w:t>
      </w:r>
      <w:r w:rsidRPr="003E30B5">
        <w:rPr>
          <w:rFonts w:ascii="Arial Narrow" w:hAnsi="Arial Narrow" w:cs="Arial"/>
        </w:rPr>
        <w:t xml:space="preserve"> a cabalidad de lo ordenado por el Juzgado Quinto Administrativo de Descongestión en virtud de lo mencionado en la sentencia N° 73 de 10 julio de 2005.</w:t>
      </w:r>
    </w:p>
    <w:p w:rsidR="0052669E" w:rsidRPr="003E30B5" w:rsidRDefault="0052669E" w:rsidP="00B43CC0">
      <w:pPr>
        <w:jc w:val="both"/>
        <w:rPr>
          <w:rFonts w:ascii="Arial Narrow" w:hAnsi="Arial Narrow" w:cs="Arial"/>
        </w:rPr>
      </w:pPr>
    </w:p>
    <w:p w:rsidR="00B43CC0" w:rsidRPr="003E30B5" w:rsidRDefault="00B43CC0" w:rsidP="00B43CC0">
      <w:pPr>
        <w:jc w:val="both"/>
        <w:rPr>
          <w:rFonts w:ascii="Arial Narrow" w:hAnsi="Arial Narrow" w:cs="Arial"/>
        </w:rPr>
      </w:pPr>
      <w:r w:rsidRPr="003E30B5">
        <w:rPr>
          <w:rFonts w:ascii="Arial Narrow" w:hAnsi="Arial Narrow" w:cs="Arial"/>
        </w:rPr>
        <w:t xml:space="preserve">Con ello, se puede observar la responsabilidad administrativa endilgada al departamento del Valle del Cauca- Asamblea Departamental del Valle por la Omisión de no renovar la póliza del seguro de vida que amparaba al Diputado Juan Carlos Narváez Reyes y su núcleo familiar. </w:t>
      </w:r>
    </w:p>
    <w:p w:rsidR="00B43CC0" w:rsidRPr="003E30B5" w:rsidRDefault="00B43CC0" w:rsidP="00B43CC0">
      <w:pPr>
        <w:ind w:left="360"/>
        <w:jc w:val="both"/>
        <w:rPr>
          <w:rFonts w:ascii="Arial Narrow" w:hAnsi="Arial Narrow" w:cs="Arial"/>
        </w:rPr>
      </w:pPr>
    </w:p>
    <w:p w:rsidR="00B43CC0" w:rsidRPr="003E30B5" w:rsidRDefault="00B43CC0" w:rsidP="00B43CC0">
      <w:pPr>
        <w:ind w:left="360"/>
        <w:jc w:val="both"/>
        <w:rPr>
          <w:rFonts w:ascii="Arial Narrow" w:hAnsi="Arial Narrow" w:cs="Arial"/>
        </w:rPr>
      </w:pPr>
      <w:r w:rsidRPr="003E30B5">
        <w:rPr>
          <w:rFonts w:ascii="Arial Narrow" w:hAnsi="Arial Narrow" w:cs="Arial"/>
        </w:rPr>
        <w:t>Véase lo siguiente:</w:t>
      </w:r>
    </w:p>
    <w:p w:rsidR="00817ECB" w:rsidRPr="003E30B5" w:rsidRDefault="00817ECB" w:rsidP="00B43CC0">
      <w:pPr>
        <w:ind w:left="360"/>
        <w:jc w:val="both"/>
        <w:rPr>
          <w:rFonts w:ascii="Arial Narrow" w:hAnsi="Arial Narrow" w:cs="Arial"/>
        </w:rPr>
      </w:pPr>
    </w:p>
    <w:p w:rsidR="00817ECB" w:rsidRPr="003E30B5" w:rsidRDefault="00817ECB" w:rsidP="00B43CC0">
      <w:pPr>
        <w:ind w:left="360"/>
        <w:jc w:val="both"/>
        <w:rPr>
          <w:rFonts w:ascii="Arial Narrow" w:hAnsi="Arial Narrow" w:cs="Arial"/>
        </w:rPr>
      </w:pPr>
    </w:p>
    <w:p w:rsidR="00B43CC0" w:rsidRPr="005C2C32" w:rsidRDefault="00B43CC0" w:rsidP="00B43CC0">
      <w:pPr>
        <w:ind w:left="360"/>
        <w:jc w:val="center"/>
        <w:rPr>
          <w:rFonts w:ascii="Arial Narrow" w:hAnsi="Arial Narrow" w:cs="Arial"/>
          <w:i/>
          <w:iCs/>
        </w:rPr>
      </w:pPr>
      <w:r w:rsidRPr="005C2C32">
        <w:rPr>
          <w:rFonts w:ascii="Arial Narrow" w:hAnsi="Arial Narrow" w:cs="Arial"/>
          <w:i/>
          <w:iCs/>
        </w:rPr>
        <w:t>Resuelve</w:t>
      </w:r>
    </w:p>
    <w:p w:rsidR="00B43CC0" w:rsidRPr="005C2C32" w:rsidRDefault="00B43CC0" w:rsidP="00B43CC0">
      <w:pPr>
        <w:pStyle w:val="Prrafodelista"/>
        <w:numPr>
          <w:ilvl w:val="0"/>
          <w:numId w:val="3"/>
        </w:numPr>
        <w:spacing w:line="276" w:lineRule="auto"/>
        <w:jc w:val="both"/>
        <w:rPr>
          <w:rFonts w:ascii="Arial Narrow" w:hAnsi="Arial Narrow" w:cs="Arial"/>
          <w:i/>
          <w:iCs/>
        </w:rPr>
      </w:pPr>
      <w:r w:rsidRPr="005C2C32">
        <w:rPr>
          <w:rFonts w:ascii="Arial Narrow" w:hAnsi="Arial Narrow" w:cs="Arial"/>
          <w:i/>
          <w:iCs/>
        </w:rPr>
        <w:t>DECLÁRESE administrativamente responsable al DEPARTAMENTO DEL VALLE DEL CAUCA – ASAMBLEA DEPARTAMENTAL DEL VALLE DEL CAUCA, por la omisión en que incurrió al no renovar el seguro de vida que debía amparar al Diputado JUAN CARLOS NARVEZ REYES  y a su núcleo familiar.</w:t>
      </w:r>
    </w:p>
    <w:p w:rsidR="00B43CC0" w:rsidRPr="005C2C32" w:rsidRDefault="00B43CC0" w:rsidP="00B43CC0">
      <w:pPr>
        <w:pStyle w:val="Prrafodelista"/>
        <w:numPr>
          <w:ilvl w:val="0"/>
          <w:numId w:val="3"/>
        </w:numPr>
        <w:spacing w:line="276" w:lineRule="auto"/>
        <w:jc w:val="both"/>
        <w:rPr>
          <w:rFonts w:ascii="Arial Narrow" w:hAnsi="Arial Narrow" w:cs="Arial"/>
          <w:i/>
          <w:iCs/>
        </w:rPr>
      </w:pPr>
      <w:r w:rsidRPr="005C2C32">
        <w:rPr>
          <w:rFonts w:ascii="Arial Narrow" w:hAnsi="Arial Narrow" w:cs="Arial"/>
          <w:i/>
          <w:iCs/>
        </w:rPr>
        <w:t>Como consecuencia d lo anterior, CONDÉNESE al DEPARTAMENTO DEL VALLE DEL CAUCA- ASAMBLEA DEPARTAMENTAL DEL VALLE DEL CAUCA, a pagar a los demandantes la siguiente suma de dinero:</w:t>
      </w:r>
    </w:p>
    <w:p w:rsidR="00B43CC0" w:rsidRPr="005C2C32" w:rsidRDefault="00B43CC0" w:rsidP="00B43CC0">
      <w:pPr>
        <w:jc w:val="both"/>
        <w:rPr>
          <w:rFonts w:ascii="Arial Narrow" w:hAnsi="Arial Narrow" w:cs="Arial"/>
          <w:i/>
          <w:iCs/>
        </w:rPr>
      </w:pPr>
    </w:p>
    <w:p w:rsidR="00B43CC0" w:rsidRPr="005C2C32" w:rsidRDefault="00B43CC0" w:rsidP="00B43CC0">
      <w:pPr>
        <w:jc w:val="both"/>
        <w:rPr>
          <w:rFonts w:ascii="Arial Narrow" w:hAnsi="Arial Narrow" w:cs="Arial"/>
          <w:i/>
          <w:iCs/>
        </w:rPr>
      </w:pPr>
      <w:r w:rsidRPr="005C2C32">
        <w:rPr>
          <w:rFonts w:ascii="Arial Narrow" w:hAnsi="Arial Narrow" w:cs="Arial"/>
          <w:i/>
          <w:iCs/>
        </w:rPr>
        <w:t>Por concepto de Perjuicios Materiales:</w:t>
      </w:r>
    </w:p>
    <w:tbl>
      <w:tblPr>
        <w:tblStyle w:val="Tablaconcuadrcula"/>
        <w:tblW w:w="0" w:type="auto"/>
        <w:tblInd w:w="360" w:type="dxa"/>
        <w:tblLook w:val="04A0" w:firstRow="1" w:lastRow="0" w:firstColumn="1" w:lastColumn="0" w:noHBand="0" w:noVBand="1"/>
      </w:tblPr>
      <w:tblGrid>
        <w:gridCol w:w="2815"/>
        <w:gridCol w:w="2828"/>
        <w:gridCol w:w="2825"/>
      </w:tblGrid>
      <w:tr w:rsidR="00B43CC0" w:rsidRPr="005C2C32" w:rsidTr="002958B7">
        <w:tc>
          <w:tcPr>
            <w:tcW w:w="2881"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lastRenderedPageBreak/>
              <w:t>NOMBRE</w:t>
            </w:r>
          </w:p>
        </w:tc>
        <w:tc>
          <w:tcPr>
            <w:tcW w:w="2881"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t>PARENTESCO</w:t>
            </w:r>
          </w:p>
        </w:tc>
        <w:tc>
          <w:tcPr>
            <w:tcW w:w="2882"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t>PERJUICIOS MATERIALES</w:t>
            </w:r>
          </w:p>
        </w:tc>
      </w:tr>
      <w:tr w:rsidR="00B43CC0" w:rsidRPr="005C2C32" w:rsidTr="002958B7">
        <w:tc>
          <w:tcPr>
            <w:tcW w:w="2881"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t>DANIELA NARVAEZ PERDOMO</w:t>
            </w:r>
          </w:p>
        </w:tc>
        <w:tc>
          <w:tcPr>
            <w:tcW w:w="2881"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t>HIJA</w:t>
            </w:r>
          </w:p>
        </w:tc>
        <w:tc>
          <w:tcPr>
            <w:tcW w:w="2882"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t>$27.500.000</w:t>
            </w:r>
          </w:p>
        </w:tc>
      </w:tr>
      <w:tr w:rsidR="00B43CC0" w:rsidRPr="005C2C32" w:rsidTr="002958B7">
        <w:tc>
          <w:tcPr>
            <w:tcW w:w="2881"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t>JUAN CARLOS NARVAEZ JIMENEZ</w:t>
            </w:r>
          </w:p>
        </w:tc>
        <w:tc>
          <w:tcPr>
            <w:tcW w:w="2881"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t>HIJO</w:t>
            </w:r>
          </w:p>
        </w:tc>
        <w:tc>
          <w:tcPr>
            <w:tcW w:w="2882"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t>$27.500.000</w:t>
            </w:r>
          </w:p>
        </w:tc>
      </w:tr>
      <w:tr w:rsidR="00B43CC0" w:rsidRPr="005C2C32" w:rsidTr="002958B7">
        <w:tc>
          <w:tcPr>
            <w:tcW w:w="2881"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t>FABIOLA PERDOMO ESTRADA</w:t>
            </w:r>
          </w:p>
        </w:tc>
        <w:tc>
          <w:tcPr>
            <w:tcW w:w="2881"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t>ESPOSA</w:t>
            </w:r>
          </w:p>
        </w:tc>
        <w:tc>
          <w:tcPr>
            <w:tcW w:w="2882" w:type="dxa"/>
          </w:tcPr>
          <w:p w:rsidR="00B43CC0" w:rsidRPr="005C2C32" w:rsidRDefault="00B43CC0" w:rsidP="002958B7">
            <w:pPr>
              <w:jc w:val="both"/>
              <w:rPr>
                <w:rFonts w:ascii="Arial Narrow" w:hAnsi="Arial Narrow" w:cs="Arial"/>
                <w:i/>
                <w:iCs/>
                <w:sz w:val="24"/>
                <w:szCs w:val="24"/>
              </w:rPr>
            </w:pPr>
            <w:r w:rsidRPr="005C2C32">
              <w:rPr>
                <w:rFonts w:ascii="Arial Narrow" w:hAnsi="Arial Narrow" w:cs="Arial"/>
                <w:i/>
                <w:iCs/>
                <w:sz w:val="24"/>
                <w:szCs w:val="24"/>
              </w:rPr>
              <w:t>$48.000.000</w:t>
            </w:r>
          </w:p>
        </w:tc>
      </w:tr>
    </w:tbl>
    <w:p w:rsidR="00B43CC0" w:rsidRPr="005C2C32" w:rsidRDefault="00B43CC0" w:rsidP="00B43CC0">
      <w:pPr>
        <w:jc w:val="both"/>
        <w:rPr>
          <w:rFonts w:ascii="Arial Narrow" w:hAnsi="Arial Narrow" w:cs="Arial"/>
          <w:i/>
          <w:iCs/>
          <w:lang w:val="es-ES"/>
        </w:rPr>
      </w:pPr>
    </w:p>
    <w:p w:rsidR="0052669E" w:rsidRPr="003E30B5" w:rsidRDefault="0052669E" w:rsidP="00B43CC0">
      <w:pPr>
        <w:jc w:val="both"/>
        <w:rPr>
          <w:rFonts w:ascii="Arial Narrow" w:hAnsi="Arial Narrow" w:cs="Arial"/>
          <w:lang w:val="es-ES"/>
        </w:rPr>
      </w:pPr>
    </w:p>
    <w:p w:rsidR="000C0711" w:rsidRPr="003E30B5" w:rsidRDefault="000C0711" w:rsidP="000C0711">
      <w:pPr>
        <w:jc w:val="both"/>
        <w:rPr>
          <w:rFonts w:ascii="Arial Narrow" w:hAnsi="Arial Narrow" w:cs="Arial"/>
          <w:lang w:val="es-ES"/>
        </w:rPr>
      </w:pPr>
      <w:r w:rsidRPr="003E30B5">
        <w:rPr>
          <w:rFonts w:ascii="Arial Narrow" w:hAnsi="Arial Narrow" w:cs="Arial"/>
          <w:lang w:val="es-ES"/>
        </w:rPr>
        <w:t>Así como lo concluye la Juzgadora en la Sentencia No. 73, proferida por el Juzgado Quinto Administrativo de Descongestión de Cali:</w:t>
      </w:r>
    </w:p>
    <w:p w:rsidR="000C0711" w:rsidRPr="003E30B5" w:rsidRDefault="000C0711" w:rsidP="000C0711">
      <w:pPr>
        <w:jc w:val="both"/>
        <w:rPr>
          <w:rFonts w:ascii="Arial Narrow" w:hAnsi="Arial Narrow" w:cs="Arial"/>
          <w:lang w:val="es-ES"/>
        </w:rPr>
      </w:pPr>
    </w:p>
    <w:p w:rsidR="000C0711" w:rsidRPr="003E30B5" w:rsidRDefault="000C0711" w:rsidP="000C0711">
      <w:pPr>
        <w:jc w:val="both"/>
        <w:rPr>
          <w:rFonts w:ascii="Arial Narrow" w:hAnsi="Arial Narrow" w:cs="Arial"/>
          <w:lang w:val="es-ES"/>
        </w:rPr>
      </w:pPr>
      <w:r w:rsidRPr="003E30B5">
        <w:rPr>
          <w:rFonts w:ascii="Arial Narrow" w:hAnsi="Arial Narrow" w:cs="Arial"/>
          <w:lang w:val="es-ES"/>
        </w:rPr>
        <w:t>“Acogiendo el precedente jurisprudencial, constitucional y normativo traído a colación, es claro para el Despacho que si bien la parte demandada continuó cancelando los salarios y prestaciones sociales a los familiares de los diputados plagiados en virtud de la orden dada por la Subunidad de Derechos Humanos y Derecho Internacional Humanitario de la Fiscalía General de la Nación y en cumplimiento de las medidas de protección establecidas en la Ley 986 de 2005, lo es también que era su deber renovar la Póliza Vida Grupo No. 1002140, respecto de los diputados secuestrados, pues se debía cubrir el riesgo de la muerte en virtud de que su plagio está relacionado con el cargo que desempeñaban, no siendo de recibo para este fallador el argumento expuesto por el Presidente de la Asamblea Departamental del Valle del Cauca de que la misma no era procedente por haber concluido su periodo constitucional el 31 de diciembre de 2003, máxime cuando fue un hecho notorio que los diputados del Valle del Cauca fueron privados arbitrariamente de su libertad por un grupo subversivo cuando estaban prestando sus servicios al interior de las instalaciones de la Corporación, siendo asesinados cuando se encontraban en cautiverio.</w:t>
      </w:r>
    </w:p>
    <w:p w:rsidR="000C0711" w:rsidRPr="003E30B5" w:rsidRDefault="000C0711" w:rsidP="000C0711">
      <w:pPr>
        <w:jc w:val="both"/>
        <w:rPr>
          <w:rFonts w:ascii="Arial Narrow" w:hAnsi="Arial Narrow" w:cs="Arial"/>
          <w:lang w:val="es-ES"/>
        </w:rPr>
      </w:pPr>
    </w:p>
    <w:p w:rsidR="000C0711" w:rsidRPr="003E30B5" w:rsidRDefault="000C0711" w:rsidP="000C0711">
      <w:pPr>
        <w:jc w:val="both"/>
        <w:rPr>
          <w:rFonts w:ascii="Arial Narrow" w:hAnsi="Arial Narrow" w:cs="Arial"/>
          <w:lang w:val="es-ES"/>
        </w:rPr>
      </w:pPr>
      <w:r w:rsidRPr="003E30B5">
        <w:rPr>
          <w:rFonts w:ascii="Arial Narrow" w:hAnsi="Arial Narrow" w:cs="Arial"/>
          <w:lang w:val="es-ES"/>
        </w:rPr>
        <w:t>De acuerdo con lo establecido en la Ley 6 de 1945 articulo 17 el literal d), no es posible llegar a una conclusión diferente a que los diputados tienen derecho a un seguro de vida dentro de sus prestaciones sociales, toda vez que es por previsión legal que este ítem hace parte de las</w:t>
      </w:r>
      <w:r w:rsidRPr="003E30B5">
        <w:rPr>
          <w:rFonts w:ascii="Arial Narrow" w:hAnsi="Arial Narrow" w:cs="Arial"/>
          <w:lang w:val="es-ES"/>
        </w:rPr>
        <w:t xml:space="preserve"> </w:t>
      </w:r>
      <w:r w:rsidRPr="003E30B5">
        <w:rPr>
          <w:rFonts w:ascii="Arial Narrow" w:hAnsi="Arial Narrow" w:cs="Arial"/>
          <w:lang w:val="es-ES"/>
        </w:rPr>
        <w:t xml:space="preserve">mismas; así </w:t>
      </w:r>
      <w:r w:rsidRPr="003E30B5">
        <w:rPr>
          <w:rFonts w:ascii="Arial Narrow" w:hAnsi="Arial Narrow" w:cs="Arial"/>
          <w:lang w:val="es-ES"/>
        </w:rPr>
        <w:t xml:space="preserve">las </w:t>
      </w:r>
      <w:proofErr w:type="gramStart"/>
      <w:r w:rsidRPr="003E30B5">
        <w:rPr>
          <w:rFonts w:ascii="Arial Narrow" w:hAnsi="Arial Narrow" w:cs="Arial"/>
          <w:lang w:val="es-ES"/>
        </w:rPr>
        <w:t>cosas</w:t>
      </w:r>
      <w:proofErr w:type="gramEnd"/>
      <w:r w:rsidRPr="003E30B5">
        <w:rPr>
          <w:rFonts w:ascii="Arial Narrow" w:hAnsi="Arial Narrow" w:cs="Arial"/>
          <w:lang w:val="es-ES"/>
        </w:rPr>
        <w:t xml:space="preserve"> no es necesario acudir a analogías o métodos de </w:t>
      </w:r>
      <w:r w:rsidRPr="003E30B5">
        <w:rPr>
          <w:rFonts w:ascii="Arial Narrow" w:hAnsi="Arial Narrow" w:cs="Arial"/>
          <w:lang w:val="es-ES"/>
        </w:rPr>
        <w:t>interpretación diferentes del criterio de la literalidad para el reconocimiento del seguro de vida para los diputados.”</w:t>
      </w:r>
      <w:r w:rsidRPr="003E30B5">
        <w:rPr>
          <w:rStyle w:val="Refdenotaalpie"/>
          <w:rFonts w:ascii="Arial Narrow" w:hAnsi="Arial Narrow" w:cs="Arial"/>
          <w:lang w:val="es-ES"/>
        </w:rPr>
        <w:footnoteReference w:id="2"/>
      </w:r>
    </w:p>
    <w:p w:rsidR="000C0711" w:rsidRPr="003E30B5" w:rsidRDefault="000C0711" w:rsidP="000C0711">
      <w:pPr>
        <w:jc w:val="both"/>
        <w:rPr>
          <w:rFonts w:ascii="Arial Narrow" w:hAnsi="Arial Narrow" w:cs="Arial"/>
          <w:lang w:val="es-ES"/>
        </w:rPr>
      </w:pPr>
    </w:p>
    <w:p w:rsidR="000C0711" w:rsidRPr="003E30B5" w:rsidRDefault="000C0711" w:rsidP="000C0711">
      <w:pPr>
        <w:jc w:val="both"/>
        <w:rPr>
          <w:rFonts w:ascii="Arial Narrow" w:hAnsi="Arial Narrow" w:cs="Arial"/>
          <w:lang w:val="es-ES"/>
        </w:rPr>
      </w:pPr>
      <w:r w:rsidRPr="003E30B5">
        <w:rPr>
          <w:rFonts w:ascii="Arial Narrow" w:hAnsi="Arial Narrow" w:cs="Arial"/>
          <w:lang w:val="es-ES"/>
        </w:rPr>
        <w:t xml:space="preserve">La Honorable Corte Constitucional, ha hecho referencia recientemente acerca de la importancia de la seguridad jurídica en los términos de la igualdad de trato que deben dar las autoridades judiciales, </w:t>
      </w:r>
      <w:proofErr w:type="gramStart"/>
      <w:r w:rsidRPr="003E30B5">
        <w:rPr>
          <w:rFonts w:ascii="Arial Narrow" w:hAnsi="Arial Narrow" w:cs="Arial"/>
          <w:lang w:val="es-ES"/>
        </w:rPr>
        <w:t>de acuerdo</w:t>
      </w:r>
      <w:r w:rsidR="003E30B5" w:rsidRPr="003E30B5">
        <w:rPr>
          <w:rFonts w:ascii="Arial Narrow" w:hAnsi="Arial Narrow" w:cs="Arial"/>
          <w:lang w:val="es-ES"/>
        </w:rPr>
        <w:t xml:space="preserve"> </w:t>
      </w:r>
      <w:r w:rsidRPr="003E30B5">
        <w:rPr>
          <w:rFonts w:ascii="Arial Narrow" w:hAnsi="Arial Narrow" w:cs="Arial"/>
          <w:lang w:val="es-ES"/>
        </w:rPr>
        <w:t>al</w:t>
      </w:r>
      <w:proofErr w:type="gramEnd"/>
      <w:r w:rsidRPr="003E30B5">
        <w:rPr>
          <w:rFonts w:ascii="Arial Narrow" w:hAnsi="Arial Narrow" w:cs="Arial"/>
          <w:lang w:val="es-ES"/>
        </w:rPr>
        <w:t xml:space="preserve"> artículo 13 de C</w:t>
      </w:r>
      <w:r w:rsidRPr="003E30B5">
        <w:rPr>
          <w:rFonts w:ascii="Arial Narrow" w:hAnsi="Arial Narrow" w:cs="Arial"/>
          <w:lang w:val="es-ES"/>
        </w:rPr>
        <w:t>onstitución Política</w:t>
      </w:r>
      <w:r w:rsidRPr="003E30B5">
        <w:rPr>
          <w:rFonts w:ascii="Arial Narrow" w:hAnsi="Arial Narrow" w:cs="Arial"/>
          <w:lang w:val="es-ES"/>
        </w:rPr>
        <w:t>. De la siguiente manera:</w:t>
      </w:r>
    </w:p>
    <w:p w:rsidR="000C0711" w:rsidRPr="003E30B5" w:rsidRDefault="000C0711" w:rsidP="000C0711">
      <w:pPr>
        <w:jc w:val="both"/>
        <w:rPr>
          <w:rFonts w:ascii="Arial Narrow" w:hAnsi="Arial Narrow" w:cs="Arial"/>
          <w:lang w:val="es-ES"/>
        </w:rPr>
      </w:pPr>
    </w:p>
    <w:p w:rsidR="000C0711" w:rsidRPr="003E30B5" w:rsidRDefault="000C0711" w:rsidP="000C0711">
      <w:pPr>
        <w:jc w:val="both"/>
        <w:rPr>
          <w:rFonts w:ascii="Arial Narrow" w:hAnsi="Arial Narrow" w:cs="Arial"/>
          <w:lang w:val="es-ES"/>
        </w:rPr>
      </w:pPr>
      <w:r w:rsidRPr="003E30B5">
        <w:rPr>
          <w:rFonts w:ascii="Arial Narrow" w:hAnsi="Arial Narrow" w:cs="Arial"/>
          <w:lang w:val="es-ES"/>
        </w:rPr>
        <w:t>El segundo cargo afirma que la expresión “principios de derecho natural” tiene un alto grado de indeterminación si se considera que se delimita a partir de categorías como la justicia. Esta indeterminación supondría la violación del principio de seguridad jurídica que se deriva del artículo 1º de la Constitución, en tanto impide prever o tener certidumbre respecto del tipo de decisiones que adoptarán las autoridades judiciales. En estrecha conexión con ese ataque, el demandante argumenta que la indefinición de tal concepto implica la posibilidad de que casos iguales sean resueltos de manera diferente, pues en la tarea de identificar los principios del derecho natural, los jueces gozarán de una libertad ilimitada, altamente dependiente de sus propias opiniones.</w:t>
      </w:r>
    </w:p>
    <w:p w:rsidR="000C0711" w:rsidRPr="003E30B5" w:rsidRDefault="000C0711" w:rsidP="000C0711">
      <w:pPr>
        <w:jc w:val="both"/>
        <w:rPr>
          <w:rFonts w:ascii="Arial Narrow" w:hAnsi="Arial Narrow" w:cs="Arial"/>
          <w:lang w:val="es-ES"/>
        </w:rPr>
      </w:pPr>
    </w:p>
    <w:p w:rsidR="000C0711" w:rsidRPr="003E30B5" w:rsidRDefault="000C0711" w:rsidP="000C0711">
      <w:pPr>
        <w:jc w:val="both"/>
        <w:rPr>
          <w:rFonts w:ascii="Arial Narrow" w:hAnsi="Arial Narrow" w:cs="Arial"/>
          <w:lang w:val="es-ES"/>
        </w:rPr>
      </w:pPr>
      <w:r w:rsidRPr="003E30B5">
        <w:rPr>
          <w:rFonts w:ascii="Arial Narrow" w:hAnsi="Arial Narrow" w:cs="Arial"/>
          <w:lang w:val="es-ES"/>
        </w:rPr>
        <w:t xml:space="preserve">Las sentencias que se citan </w:t>
      </w:r>
      <w:proofErr w:type="gramStart"/>
      <w:r w:rsidRPr="003E30B5">
        <w:rPr>
          <w:rFonts w:ascii="Arial Narrow" w:hAnsi="Arial Narrow" w:cs="Arial"/>
          <w:lang w:val="es-ES"/>
        </w:rPr>
        <w:t>previamente,</w:t>
      </w:r>
      <w:proofErr w:type="gramEnd"/>
      <w:r w:rsidRPr="003E30B5">
        <w:rPr>
          <w:rFonts w:ascii="Arial Narrow" w:hAnsi="Arial Narrow" w:cs="Arial"/>
          <w:lang w:val="es-ES"/>
        </w:rPr>
        <w:t xml:space="preserve"> no pueden ser más claras respecto a la relación inseparable que existe entre la seguridad jurídica y el derecho a la igualdad de las personas que acuden al aparato judicial, esto en pro de garantizar la confianza jurídica. Es una realidad entonces que la sentencia demandada, además de vulnerar el derecho a la igualdad</w:t>
      </w:r>
      <w:r w:rsidRPr="003E30B5">
        <w:rPr>
          <w:rFonts w:ascii="Arial Narrow" w:hAnsi="Arial Narrow" w:cs="Arial"/>
          <w:lang w:val="es-ES"/>
        </w:rPr>
        <w:t xml:space="preserve"> de mi persona y de mis poderdantes</w:t>
      </w:r>
      <w:r w:rsidRPr="003E30B5">
        <w:rPr>
          <w:rFonts w:ascii="Arial Narrow" w:hAnsi="Arial Narrow" w:cs="Arial"/>
          <w:lang w:val="es-ES"/>
        </w:rPr>
        <w:t xml:space="preserve">, esta pasando por encima del principio de la seguridad jurídica, creando de este modo generando incertidumbre frente a las medidas de protección creadas para las victimas del secuestro en Colombia, </w:t>
      </w:r>
      <w:proofErr w:type="gramStart"/>
      <w:r w:rsidRPr="003E30B5">
        <w:rPr>
          <w:rFonts w:ascii="Arial Narrow" w:hAnsi="Arial Narrow" w:cs="Arial"/>
          <w:lang w:val="es-ES"/>
        </w:rPr>
        <w:t>y</w:t>
      </w:r>
      <w:proofErr w:type="gramEnd"/>
      <w:r w:rsidRPr="003E30B5">
        <w:rPr>
          <w:rFonts w:ascii="Arial Narrow" w:hAnsi="Arial Narrow" w:cs="Arial"/>
          <w:lang w:val="es-ES"/>
        </w:rPr>
        <w:t xml:space="preserve"> por si fuera poco, desconociendo la aplicabilidad de una ley de la República, en el caso en concreto de la ley 986 del 2005.</w:t>
      </w:r>
    </w:p>
    <w:p w:rsidR="000C0711" w:rsidRPr="003E30B5" w:rsidRDefault="000C0711" w:rsidP="000C0711">
      <w:pPr>
        <w:jc w:val="both"/>
        <w:rPr>
          <w:rFonts w:ascii="Arial Narrow" w:hAnsi="Arial Narrow" w:cs="Arial"/>
          <w:lang w:val="es-ES"/>
        </w:rPr>
      </w:pPr>
    </w:p>
    <w:p w:rsidR="000C0711" w:rsidRPr="003E30B5" w:rsidRDefault="000C0711" w:rsidP="000C0711">
      <w:pPr>
        <w:jc w:val="both"/>
        <w:rPr>
          <w:rFonts w:ascii="Arial Narrow" w:hAnsi="Arial Narrow" w:cs="Arial"/>
          <w:lang w:val="es-ES"/>
        </w:rPr>
      </w:pPr>
      <w:r w:rsidRPr="003E30B5">
        <w:rPr>
          <w:rFonts w:ascii="Arial Narrow" w:hAnsi="Arial Narrow" w:cs="Arial"/>
          <w:lang w:val="es-ES"/>
        </w:rPr>
        <w:t>Bajo mi razonamiento, no es posible entonces que existan dos tesis diferentes rondando respecto a dos casos exactamente iguales, esto simplemente no posee coherencia alguna y en aras a que se fortalezca la confianza y la seguridad jurídica esto debe ser corregido y debe detenerse esta vulneración de mis derechos fundamentales y además a la ley que es tan clara.</w:t>
      </w:r>
    </w:p>
    <w:p w:rsidR="0052669E" w:rsidRPr="003E30B5" w:rsidRDefault="0052669E" w:rsidP="00B43CC0">
      <w:pPr>
        <w:jc w:val="both"/>
        <w:rPr>
          <w:rFonts w:ascii="Arial Narrow" w:hAnsi="Arial Narrow" w:cs="Arial"/>
          <w:lang w:val="es-ES"/>
        </w:rPr>
      </w:pPr>
    </w:p>
    <w:p w:rsidR="00B43CC0" w:rsidRPr="003E30B5" w:rsidRDefault="00B43CC0" w:rsidP="00B43CC0">
      <w:pPr>
        <w:jc w:val="both"/>
        <w:rPr>
          <w:rFonts w:ascii="Arial Narrow" w:hAnsi="Arial Narrow" w:cs="Arial"/>
          <w:lang w:val="es-ES"/>
        </w:rPr>
      </w:pPr>
      <w:r w:rsidRPr="003E30B5">
        <w:rPr>
          <w:rFonts w:ascii="Arial Narrow" w:hAnsi="Arial Narrow" w:cs="Arial"/>
          <w:lang w:val="es-ES"/>
        </w:rPr>
        <w:t>4.</w:t>
      </w:r>
      <w:r w:rsidR="00817ECB" w:rsidRPr="003E30B5">
        <w:rPr>
          <w:rFonts w:ascii="Arial Narrow" w:hAnsi="Arial Narrow" w:cs="Arial"/>
        </w:rPr>
        <w:t xml:space="preserve"> </w:t>
      </w:r>
      <w:r w:rsidR="00817ECB" w:rsidRPr="003E30B5">
        <w:rPr>
          <w:rFonts w:ascii="Arial Narrow" w:hAnsi="Arial Narrow" w:cs="Arial"/>
          <w:u w:val="single"/>
          <w:lang w:val="es-ES"/>
        </w:rPr>
        <w:t>EL ASESINATO DE LOS DIPUTADOS DEL VALLE DEL CAUCA VULNERÓ LAS GARANTÍAS DEL DERECHO INTERNACIONAL HUMANITARIO DIH</w:t>
      </w:r>
    </w:p>
    <w:p w:rsidR="0052669E" w:rsidRPr="003E30B5" w:rsidRDefault="0052669E" w:rsidP="00B43CC0">
      <w:pPr>
        <w:jc w:val="both"/>
        <w:rPr>
          <w:rFonts w:ascii="Arial Narrow" w:hAnsi="Arial Narrow" w:cs="Arial"/>
          <w:lang w:val="es-ES"/>
        </w:rPr>
      </w:pPr>
    </w:p>
    <w:p w:rsidR="00B43CC0" w:rsidRPr="003E30B5" w:rsidRDefault="0052669E" w:rsidP="00B43CC0">
      <w:pPr>
        <w:jc w:val="both"/>
        <w:rPr>
          <w:rFonts w:ascii="Arial Narrow" w:hAnsi="Arial Narrow" w:cs="Arial"/>
          <w:lang w:val="es-ES"/>
        </w:rPr>
      </w:pPr>
      <w:r w:rsidRPr="003E30B5">
        <w:rPr>
          <w:rFonts w:ascii="Arial Narrow" w:hAnsi="Arial Narrow" w:cs="Arial"/>
          <w:lang w:val="es-ES"/>
        </w:rPr>
        <w:t>En primer término, es pertinente señalar que el secuestro (i) transgrede múltiples derechos fundamentales inalienables de la persona y la familia (seguridad, dignidad humana, no sometimiento a tratos crueles, inhumanos o degradantes, intimidad personal y familiar, libre desarrollo de la personalidad, locomoción, trabajo y representación efectiva, etc..), y (ii) hace imposible el desarrollo del trabajo como actividad humana, por lo que constituye una causa legítima para excusar la prestación personal del servicio comprometida en una relación laboral, bien se trate de trabajadores particulares o de servidores públicos</w:t>
      </w:r>
      <w:r w:rsidR="00817ECB" w:rsidRPr="003E30B5">
        <w:rPr>
          <w:rFonts w:ascii="Arial Narrow" w:hAnsi="Arial Narrow" w:cs="Arial"/>
          <w:lang w:val="es-ES"/>
        </w:rPr>
        <w:t>.</w:t>
      </w:r>
    </w:p>
    <w:p w:rsidR="0052669E" w:rsidRPr="003E30B5" w:rsidRDefault="0052669E" w:rsidP="00B43CC0">
      <w:pPr>
        <w:jc w:val="both"/>
        <w:rPr>
          <w:rFonts w:ascii="Arial Narrow" w:hAnsi="Arial Narrow" w:cs="Arial"/>
          <w:lang w:val="es-ES"/>
        </w:rPr>
      </w:pPr>
    </w:p>
    <w:p w:rsidR="003E30B5" w:rsidRDefault="0052669E" w:rsidP="0052669E">
      <w:pPr>
        <w:jc w:val="both"/>
        <w:rPr>
          <w:rFonts w:ascii="Arial Narrow" w:hAnsi="Arial Narrow" w:cs="Arial"/>
          <w:lang w:val="es-ES"/>
        </w:rPr>
      </w:pPr>
      <w:r w:rsidRPr="003E30B5">
        <w:rPr>
          <w:rFonts w:ascii="Arial Narrow" w:hAnsi="Arial Narrow" w:cs="Arial"/>
          <w:lang w:val="es-ES"/>
        </w:rPr>
        <w:t xml:space="preserve">Aunado a lo anterior, tal como lo ha referido la Corte Interamericana de Derechos Humanos y la Comisión Interamericana de Derechos Humanos, aplicando los estamentos de la Convención Americana de Derechos Humanos (Pacto de San José) y las normas del Derecho Internacional Humanitario (Bloque de constitucionalidad), el flagelo del Secuestro resulta ser una afectación IMPRESCRIPTIBLE y ENJUICIABLE en cualquier momento, debiendo ser protegido en cualquier instancia y época, en aras de REPARAR INTEGRALMENTE a las víctimas del conflicto, razón por la cual no se puede pregonar que en el presente asunto </w:t>
      </w:r>
      <w:r w:rsidR="003E30B5">
        <w:rPr>
          <w:rFonts w:ascii="Arial Narrow" w:hAnsi="Arial Narrow" w:cs="Arial"/>
          <w:lang w:val="es-ES"/>
        </w:rPr>
        <w:t xml:space="preserve">que las entidades demandas no les asistía la </w:t>
      </w:r>
      <w:proofErr w:type="spellStart"/>
      <w:r w:rsidR="003E30B5">
        <w:rPr>
          <w:rFonts w:ascii="Arial Narrow" w:hAnsi="Arial Narrow" w:cs="Arial"/>
          <w:lang w:val="es-ES"/>
        </w:rPr>
        <w:t>obliagacion</w:t>
      </w:r>
      <w:proofErr w:type="spellEnd"/>
      <w:r w:rsidR="003E30B5">
        <w:rPr>
          <w:rFonts w:ascii="Arial Narrow" w:hAnsi="Arial Narrow" w:cs="Arial"/>
          <w:lang w:val="es-ES"/>
        </w:rPr>
        <w:t xml:space="preserve"> prestacional con los diputados secuestrado y asesinado en marco del conflicto armado vigente para esa época, pues es notable que el secuestro de los diputados fue gestado por las FARC – EP, en razón al cargo que ocupaban los mismo y con el fin de propiciar un “acuerdo Humanitario”, el cual nunca se gestó, pero que con el estudio recabado dentro todo el material existe se logra establecer que estas personas cuyo único delito fue estar representando al pueblo, en un cargo de elección popular quedaron desprotegidos al igual que sus </w:t>
      </w:r>
      <w:proofErr w:type="spellStart"/>
      <w:r w:rsidR="003E30B5">
        <w:rPr>
          <w:rFonts w:ascii="Arial Narrow" w:hAnsi="Arial Narrow" w:cs="Arial"/>
          <w:lang w:val="es-ES"/>
        </w:rPr>
        <w:t>nucleos</w:t>
      </w:r>
      <w:proofErr w:type="spellEnd"/>
      <w:r w:rsidR="003E30B5">
        <w:rPr>
          <w:rFonts w:ascii="Arial Narrow" w:hAnsi="Arial Narrow" w:cs="Arial"/>
          <w:lang w:val="es-ES"/>
        </w:rPr>
        <w:t xml:space="preserve"> familiares, desde el año 2004, cuando las entidades demandas decidieron NO RENOVAR la</w:t>
      </w:r>
      <w:r w:rsidR="00A40453">
        <w:rPr>
          <w:rFonts w:ascii="Arial Narrow" w:hAnsi="Arial Narrow" w:cs="Arial"/>
          <w:lang w:val="es-ES"/>
        </w:rPr>
        <w:t xml:space="preserve"> POLIZA DE VIDA, a la ellos tenia derecho.</w:t>
      </w:r>
    </w:p>
    <w:p w:rsidR="00817ECB" w:rsidRDefault="00817ECB" w:rsidP="00B43CC0">
      <w:pPr>
        <w:jc w:val="both"/>
        <w:rPr>
          <w:rFonts w:ascii="Arial Narrow" w:hAnsi="Arial Narrow" w:cs="Arial"/>
          <w:lang w:val="es-ES"/>
        </w:rPr>
      </w:pPr>
    </w:p>
    <w:p w:rsidR="00A40453" w:rsidRDefault="00A40453" w:rsidP="00B43CC0">
      <w:pPr>
        <w:jc w:val="both"/>
        <w:rPr>
          <w:rFonts w:ascii="Arial Narrow" w:hAnsi="Arial Narrow" w:cs="Arial"/>
          <w:lang w:val="es-ES"/>
        </w:rPr>
      </w:pPr>
      <w:r>
        <w:rPr>
          <w:rFonts w:ascii="Arial Narrow" w:hAnsi="Arial Narrow" w:cs="Arial"/>
          <w:lang w:val="es-ES"/>
        </w:rPr>
        <w:t>Dentro de la sentencia proferida por el Magistrado Ponente Gabriel Valbuena Hernández, se expone:</w:t>
      </w:r>
    </w:p>
    <w:p w:rsidR="00A40453" w:rsidRDefault="00A40453" w:rsidP="00A40453">
      <w:pPr>
        <w:jc w:val="both"/>
        <w:rPr>
          <w:lang w:val="es-ES"/>
        </w:rPr>
      </w:pPr>
    </w:p>
    <w:p w:rsidR="00A40453" w:rsidRPr="00A40453" w:rsidRDefault="00A40453" w:rsidP="00A40453">
      <w:pPr>
        <w:jc w:val="both"/>
        <w:rPr>
          <w:rFonts w:ascii="Arial Narrow" w:hAnsi="Arial Narrow"/>
          <w:i/>
          <w:iCs/>
          <w:lang w:val="es-ES"/>
        </w:rPr>
      </w:pPr>
      <w:r>
        <w:rPr>
          <w:lang w:val="es-ES"/>
        </w:rPr>
        <w:t>“</w:t>
      </w:r>
      <w:proofErr w:type="gramStart"/>
      <w:r w:rsidRPr="00A40453">
        <w:rPr>
          <w:rFonts w:ascii="Arial Narrow" w:hAnsi="Arial Narrow"/>
          <w:i/>
          <w:iCs/>
          <w:lang w:val="es-ES"/>
        </w:rPr>
        <w:t>135.–</w:t>
      </w:r>
      <w:proofErr w:type="gramEnd"/>
      <w:r w:rsidRPr="00A40453">
        <w:rPr>
          <w:rFonts w:ascii="Arial Narrow" w:hAnsi="Arial Narrow"/>
          <w:i/>
          <w:iCs/>
          <w:lang w:val="es-ES"/>
        </w:rPr>
        <w:t xml:space="preserve">  La familia de cada uno de los representantes de la corporación pública, padres que murieron esperando el regreso de su hijo, esposas que en medio del sufrimiento debieron asumir con liderazgo </w:t>
      </w:r>
      <w:r w:rsidRPr="00A40453">
        <w:rPr>
          <w:rFonts w:ascii="Arial Narrow" w:hAnsi="Arial Narrow"/>
          <w:i/>
          <w:iCs/>
          <w:lang w:val="es-ES"/>
        </w:rPr>
        <w:lastRenderedPageBreak/>
        <w:t xml:space="preserve">los encargos de su familia, los hijos que crecieron viendo la dignidad humana de su padre secuestrada, y luego aniquilada, son eventos lamentables y que bajo ningún supuesto estaban obligados a soportar.  </w:t>
      </w:r>
    </w:p>
    <w:p w:rsidR="00A40453" w:rsidRPr="00A40453" w:rsidRDefault="00A40453" w:rsidP="00A40453">
      <w:pPr>
        <w:jc w:val="both"/>
        <w:rPr>
          <w:rFonts w:ascii="Arial Narrow" w:hAnsi="Arial Narrow"/>
          <w:i/>
          <w:iCs/>
          <w:lang w:val="es-ES"/>
        </w:rPr>
      </w:pPr>
    </w:p>
    <w:p w:rsidR="00A40453" w:rsidRPr="00A40453" w:rsidRDefault="00A40453" w:rsidP="00A40453">
      <w:pPr>
        <w:jc w:val="both"/>
        <w:rPr>
          <w:rFonts w:ascii="Arial Narrow" w:hAnsi="Arial Narrow"/>
          <w:i/>
          <w:iCs/>
          <w:lang w:val="es-ES"/>
        </w:rPr>
      </w:pPr>
      <w:r w:rsidRPr="00A40453">
        <w:rPr>
          <w:rFonts w:ascii="Arial Narrow" w:hAnsi="Arial Narrow"/>
          <w:i/>
          <w:iCs/>
          <w:lang w:val="es-ES"/>
        </w:rPr>
        <w:t xml:space="preserve">136.– Las circunstancias del homicidio demuestran la más clara afrenta al principio de humanidad y viola flagrantemente el </w:t>
      </w:r>
      <w:proofErr w:type="spellStart"/>
      <w:r w:rsidRPr="00A40453">
        <w:rPr>
          <w:rFonts w:ascii="Arial Narrow" w:hAnsi="Arial Narrow"/>
          <w:i/>
          <w:iCs/>
          <w:lang w:val="es-ES"/>
        </w:rPr>
        <w:t>artículo</w:t>
      </w:r>
      <w:proofErr w:type="spellEnd"/>
      <w:r w:rsidRPr="00A40453">
        <w:rPr>
          <w:rFonts w:ascii="Arial Narrow" w:hAnsi="Arial Narrow"/>
          <w:i/>
          <w:iCs/>
          <w:lang w:val="es-ES"/>
        </w:rPr>
        <w:t xml:space="preserve"> 3 Com</w:t>
      </w:r>
      <w:r w:rsidR="00D94BA4">
        <w:rPr>
          <w:rFonts w:ascii="Arial Narrow" w:hAnsi="Arial Narrow"/>
          <w:i/>
          <w:iCs/>
          <w:lang w:val="es-ES"/>
        </w:rPr>
        <w:t>ú</w:t>
      </w:r>
      <w:r w:rsidRPr="00A40453">
        <w:rPr>
          <w:rFonts w:ascii="Arial Narrow" w:hAnsi="Arial Narrow"/>
          <w:i/>
          <w:iCs/>
          <w:lang w:val="es-ES"/>
        </w:rPr>
        <w:t xml:space="preserve">n de los Convenios de Ginebra de 1949, como el inciso a) del </w:t>
      </w:r>
      <w:proofErr w:type="spellStart"/>
      <w:r w:rsidRPr="00A40453">
        <w:rPr>
          <w:rFonts w:ascii="Arial Narrow" w:hAnsi="Arial Narrow"/>
          <w:i/>
          <w:iCs/>
          <w:lang w:val="es-ES"/>
        </w:rPr>
        <w:t>artículo</w:t>
      </w:r>
      <w:proofErr w:type="spellEnd"/>
      <w:r w:rsidRPr="00A40453">
        <w:rPr>
          <w:rFonts w:ascii="Arial Narrow" w:hAnsi="Arial Narrow"/>
          <w:i/>
          <w:iCs/>
          <w:lang w:val="es-ES"/>
        </w:rPr>
        <w:t xml:space="preserve"> 4.2 del Protocolo II de 1977, que </w:t>
      </w:r>
      <w:proofErr w:type="spellStart"/>
      <w:r w:rsidRPr="00A40453">
        <w:rPr>
          <w:rFonts w:ascii="Arial Narrow" w:hAnsi="Arial Narrow"/>
          <w:i/>
          <w:iCs/>
          <w:lang w:val="es-ES"/>
        </w:rPr>
        <w:t>prohíben</w:t>
      </w:r>
      <w:proofErr w:type="spellEnd"/>
      <w:r w:rsidRPr="00A40453">
        <w:rPr>
          <w:rFonts w:ascii="Arial Narrow" w:hAnsi="Arial Narrow"/>
          <w:i/>
          <w:iCs/>
          <w:lang w:val="es-ES"/>
        </w:rPr>
        <w:t xml:space="preserve"> “los atentados contra la vida, especialmente el homicidio en todas sus formas”, de todas las personas que no participen directamente en las hostilidades.</w:t>
      </w:r>
    </w:p>
    <w:p w:rsidR="00A40453" w:rsidRPr="00A40453" w:rsidRDefault="00A40453" w:rsidP="00A40453">
      <w:pPr>
        <w:jc w:val="both"/>
        <w:rPr>
          <w:rFonts w:ascii="Arial Narrow" w:hAnsi="Arial Narrow"/>
          <w:i/>
          <w:iCs/>
          <w:lang w:val="es-ES"/>
        </w:rPr>
      </w:pPr>
    </w:p>
    <w:p w:rsidR="00A40453" w:rsidRPr="00A40453" w:rsidRDefault="00A40453" w:rsidP="00A40453">
      <w:pPr>
        <w:jc w:val="both"/>
        <w:rPr>
          <w:rFonts w:ascii="Arial Narrow" w:hAnsi="Arial Narrow"/>
          <w:i/>
          <w:iCs/>
          <w:lang w:val="es-ES"/>
        </w:rPr>
      </w:pPr>
      <w:r w:rsidRPr="00A40453">
        <w:rPr>
          <w:rFonts w:ascii="Arial Narrow" w:hAnsi="Arial Narrow"/>
          <w:i/>
          <w:iCs/>
          <w:lang w:val="es-ES"/>
        </w:rPr>
        <w:t xml:space="preserve">137.– El escenario en que se desarrollaron los hechos vinculan actos de lesa humanidad como la toma de rehenes consagrada en el art. 147 del Convenio de Ginebra “como una grave infracción al Derecho Internacional Humanitario”, de igual manera el artículo 3º Común a los cuatro Convenios de Ginebra, dispone que el mencionado comportamiento, junto con otros igualmente graves, “quedan prohibidos en cualquier tiempo y lugar”.  Así como también, es un delito a la luz del art. 1º de la Convención Internacional contra la Toma de Rehenes de </w:t>
      </w:r>
      <w:proofErr w:type="gramStart"/>
      <w:r w:rsidRPr="00A40453">
        <w:rPr>
          <w:rFonts w:ascii="Arial Narrow" w:hAnsi="Arial Narrow"/>
          <w:i/>
          <w:iCs/>
          <w:lang w:val="es-ES"/>
        </w:rPr>
        <w:t>1979 .</w:t>
      </w:r>
      <w:proofErr w:type="gramEnd"/>
      <w:r w:rsidRPr="00A40453">
        <w:rPr>
          <w:rFonts w:ascii="Arial Narrow" w:hAnsi="Arial Narrow"/>
          <w:i/>
          <w:iCs/>
          <w:lang w:val="es-ES"/>
        </w:rPr>
        <w:t xml:space="preserve"> </w:t>
      </w:r>
    </w:p>
    <w:p w:rsidR="00A40453" w:rsidRPr="00A40453" w:rsidRDefault="00A40453" w:rsidP="00A40453">
      <w:pPr>
        <w:jc w:val="both"/>
        <w:rPr>
          <w:rFonts w:ascii="Arial Narrow" w:hAnsi="Arial Narrow"/>
          <w:i/>
          <w:iCs/>
          <w:lang w:val="es-ES"/>
        </w:rPr>
      </w:pPr>
    </w:p>
    <w:p w:rsidR="00A40453" w:rsidRPr="00A40453" w:rsidRDefault="00A40453" w:rsidP="00A40453">
      <w:pPr>
        <w:jc w:val="both"/>
        <w:rPr>
          <w:rFonts w:ascii="Arial Narrow" w:hAnsi="Arial Narrow"/>
          <w:i/>
          <w:iCs/>
          <w:lang w:val="es-ES"/>
        </w:rPr>
      </w:pPr>
      <w:r w:rsidRPr="00A40453">
        <w:rPr>
          <w:rFonts w:ascii="Arial Narrow" w:hAnsi="Arial Narrow"/>
          <w:i/>
          <w:iCs/>
          <w:lang w:val="es-ES"/>
        </w:rPr>
        <w:t>138. En consonancia con lo anterior, los derechos a la vida y la integridad personal revisten un carácter esencial en la Convención Americana de Derechos Humanos y en virtud del art. 27.2 forman parte del núcleo inderogable, pues no pueden ser suspendidos en casos de</w:t>
      </w:r>
      <w:r w:rsidRPr="00A40453">
        <w:rPr>
          <w:rFonts w:ascii="Arial Narrow" w:hAnsi="Arial Narrow"/>
          <w:i/>
          <w:iCs/>
          <w:lang w:val="es-ES"/>
        </w:rPr>
        <w:t xml:space="preserve"> </w:t>
      </w:r>
      <w:r w:rsidRPr="00A40453">
        <w:rPr>
          <w:rFonts w:ascii="Arial Narrow" w:hAnsi="Arial Narrow"/>
          <w:i/>
          <w:iCs/>
          <w:lang w:val="es-ES"/>
        </w:rPr>
        <w:t xml:space="preserve">guerra, peligro público o cualquier otra amenaza a la independencia o seguridad de los Estados Partes. </w:t>
      </w:r>
    </w:p>
    <w:p w:rsidR="00A40453" w:rsidRPr="00A40453" w:rsidRDefault="00A40453" w:rsidP="00A40453">
      <w:pPr>
        <w:jc w:val="both"/>
        <w:rPr>
          <w:rFonts w:ascii="Arial Narrow" w:hAnsi="Arial Narrow"/>
          <w:i/>
          <w:iCs/>
          <w:lang w:val="es-ES"/>
        </w:rPr>
      </w:pPr>
    </w:p>
    <w:p w:rsidR="00A40453" w:rsidRPr="00A40453" w:rsidRDefault="00A40453" w:rsidP="00A40453">
      <w:pPr>
        <w:jc w:val="both"/>
        <w:rPr>
          <w:rFonts w:ascii="Arial Narrow" w:hAnsi="Arial Narrow"/>
          <w:i/>
          <w:iCs/>
          <w:lang w:val="es-ES"/>
        </w:rPr>
      </w:pPr>
      <w:r w:rsidRPr="00A40453">
        <w:rPr>
          <w:rFonts w:ascii="Arial Narrow" w:hAnsi="Arial Narrow"/>
          <w:i/>
          <w:iCs/>
          <w:lang w:val="es-ES"/>
        </w:rPr>
        <w:t xml:space="preserve">139.– En este orden, y siendo evidente que los hechos que dieron origen al presente son una trasgresión a las normas convencionales, la Sala decisión actuando como juez de la convencionalidad, ordenará medidas de reparación no pecuniarias, a fin de garantizar que las circunstancias que le dieron origen no se repitan y puedan de alguna manera contribuir como una expresión solidaria a la mitigación del padecimiento de los familiares de los 11 diputados asesinados por el grupo insurgente FARC. </w:t>
      </w:r>
    </w:p>
    <w:p w:rsidR="00A40453" w:rsidRPr="00A40453" w:rsidRDefault="00A40453" w:rsidP="00A40453">
      <w:pPr>
        <w:jc w:val="both"/>
        <w:rPr>
          <w:rFonts w:ascii="Arial Narrow" w:hAnsi="Arial Narrow"/>
          <w:i/>
          <w:iCs/>
          <w:lang w:val="es-ES"/>
        </w:rPr>
      </w:pPr>
    </w:p>
    <w:p w:rsidR="00A40453" w:rsidRPr="00A40453" w:rsidRDefault="00A40453" w:rsidP="00A40453">
      <w:pPr>
        <w:jc w:val="both"/>
        <w:rPr>
          <w:rFonts w:ascii="Arial Narrow" w:hAnsi="Arial Narrow"/>
          <w:i/>
          <w:iCs/>
          <w:lang w:val="es-ES"/>
        </w:rPr>
      </w:pPr>
      <w:r w:rsidRPr="00A40453">
        <w:rPr>
          <w:rFonts w:ascii="Arial Narrow" w:hAnsi="Arial Narrow"/>
          <w:i/>
          <w:iCs/>
          <w:lang w:val="es-ES"/>
        </w:rPr>
        <w:t xml:space="preserve">140– De conformidad con todo lo anterior, la Sala llega a la conclusión que la entidad aquí accionada es responsable patrimonialmente de los daños causados a los demandantes con ocasión de la muerte de sus seres queridos, con fundamento en la indiscutible posición de garante institucional que residía en el ente policivo, y como consecuencia directa de la desatención en la protección de los miembros de la asamblea departamental. Por lo tanto, es de la ostensible e inconcebible omisión del Estado de la que se desprende la responsabilidad por el resultado dañoso de los demandantes, quien estaba en la obligación de ofrecer, una acción adecuada y proporcionada a las circunstancias riesgosas y de amenaza a la que estaban expuestos los miembros de la corporación departamental. </w:t>
      </w:r>
    </w:p>
    <w:p w:rsidR="00A40453" w:rsidRPr="00A40453" w:rsidRDefault="00A40453" w:rsidP="00A40453">
      <w:pPr>
        <w:jc w:val="both"/>
        <w:rPr>
          <w:rFonts w:ascii="Arial Narrow" w:hAnsi="Arial Narrow"/>
          <w:i/>
          <w:iCs/>
          <w:lang w:val="es-ES"/>
        </w:rPr>
      </w:pPr>
    </w:p>
    <w:p w:rsidR="00A40453" w:rsidRDefault="00A40453" w:rsidP="00A40453">
      <w:pPr>
        <w:jc w:val="both"/>
        <w:rPr>
          <w:lang w:val="es-ES"/>
        </w:rPr>
      </w:pPr>
      <w:r w:rsidRPr="00A40453">
        <w:rPr>
          <w:rFonts w:ascii="Arial Narrow" w:hAnsi="Arial Narrow"/>
          <w:i/>
          <w:iCs/>
          <w:lang w:val="es-ES"/>
        </w:rPr>
        <w:t>141.– Bajo las anteriores consideraciones, la Sala determina que hay lugar a confirmar la decisión de primera instancia que declaró la responsabilidad del Ministerio de Defensa Policía Nacional, pero por las razones aquí expuestas, y así se realizará en la parte resolutiva</w:t>
      </w:r>
      <w:r w:rsidRPr="00A40453">
        <w:rPr>
          <w:lang w:val="es-ES"/>
        </w:rPr>
        <w:t>.</w:t>
      </w:r>
      <w:r>
        <w:rPr>
          <w:lang w:val="es-ES"/>
        </w:rPr>
        <w:t>”</w:t>
      </w:r>
      <w:r w:rsidRPr="00A40453">
        <w:rPr>
          <w:lang w:val="es-ES"/>
        </w:rPr>
        <w:t xml:space="preserve"> </w:t>
      </w:r>
    </w:p>
    <w:p w:rsidR="00D94BA4" w:rsidRDefault="00D94BA4" w:rsidP="00A40453">
      <w:pPr>
        <w:jc w:val="both"/>
        <w:rPr>
          <w:lang w:val="es-ES"/>
        </w:rPr>
      </w:pPr>
    </w:p>
    <w:p w:rsidR="00D94BA4" w:rsidRPr="00D94BA4" w:rsidRDefault="00D94BA4" w:rsidP="00A40453">
      <w:pPr>
        <w:jc w:val="both"/>
        <w:rPr>
          <w:rFonts w:ascii="Arial Narrow" w:hAnsi="Arial Narrow"/>
          <w:lang w:val="es-ES"/>
        </w:rPr>
      </w:pPr>
      <w:r w:rsidRPr="00D94BA4">
        <w:rPr>
          <w:rFonts w:ascii="Arial Narrow" w:hAnsi="Arial Narrow"/>
          <w:lang w:val="es-ES"/>
        </w:rPr>
        <w:t>Por lo anterior, honorable magistrado, de manera respetuos</w:t>
      </w:r>
      <w:r>
        <w:rPr>
          <w:rFonts w:ascii="Arial Narrow" w:hAnsi="Arial Narrow"/>
          <w:lang w:val="es-ES"/>
        </w:rPr>
        <w:t xml:space="preserve">a me </w:t>
      </w:r>
      <w:proofErr w:type="gramStart"/>
      <w:r>
        <w:rPr>
          <w:rFonts w:ascii="Arial Narrow" w:hAnsi="Arial Narrow"/>
          <w:lang w:val="es-ES"/>
        </w:rPr>
        <w:t>permito  solicitarse</w:t>
      </w:r>
      <w:proofErr w:type="gramEnd"/>
      <w:r>
        <w:rPr>
          <w:rFonts w:ascii="Arial Narrow" w:hAnsi="Arial Narrow"/>
          <w:lang w:val="es-ES"/>
        </w:rPr>
        <w:t xml:space="preserve"> tenga en cuenta dentro del presente asunto todo lo esbozado en este escrito y así mismo, dentro del proceso objeto de Reparación Directa No.</w:t>
      </w:r>
      <w:r w:rsidRPr="003E30B5">
        <w:rPr>
          <w:rFonts w:ascii="Arial Narrow" w:hAnsi="Arial Narrow" w:cs="Arial"/>
        </w:rPr>
        <w:t>760001-33-31-000-2008-00351-01 (58066</w:t>
      </w:r>
      <w:r>
        <w:rPr>
          <w:rFonts w:ascii="Arial Narrow" w:hAnsi="Arial Narrow" w:cs="Arial"/>
        </w:rPr>
        <w:t>).</w:t>
      </w:r>
    </w:p>
    <w:p w:rsidR="0052669E" w:rsidRDefault="0052669E" w:rsidP="00B43CC0">
      <w:pPr>
        <w:jc w:val="both"/>
        <w:rPr>
          <w:lang w:val="es-ES"/>
        </w:rPr>
      </w:pPr>
    </w:p>
    <w:p w:rsidR="00D94BA4" w:rsidRDefault="00D94BA4" w:rsidP="00B43CC0">
      <w:pPr>
        <w:jc w:val="both"/>
        <w:rPr>
          <w:lang w:val="es-ES"/>
        </w:rPr>
      </w:pPr>
    </w:p>
    <w:p w:rsidR="00B43CC0" w:rsidRDefault="00B43CC0" w:rsidP="00B43CC0">
      <w:pPr>
        <w:tabs>
          <w:tab w:val="left" w:pos="5920"/>
        </w:tabs>
        <w:spacing w:after="160"/>
        <w:jc w:val="center"/>
        <w:rPr>
          <w:rFonts w:ascii="Arial Narrow" w:hAnsi="Arial Narrow"/>
          <w:b/>
          <w:bCs/>
          <w:lang w:val="es-ES_tradnl"/>
        </w:rPr>
      </w:pPr>
      <w:r w:rsidRPr="003E30B5">
        <w:rPr>
          <w:rFonts w:ascii="Arial Narrow" w:hAnsi="Arial Narrow"/>
          <w:b/>
          <w:bCs/>
          <w:lang w:val="es-ES_tradnl"/>
        </w:rPr>
        <w:lastRenderedPageBreak/>
        <w:t xml:space="preserve">DE LA </w:t>
      </w:r>
      <w:r w:rsidRPr="003E30B5">
        <w:rPr>
          <w:rFonts w:ascii="Arial Narrow" w:hAnsi="Arial Narrow"/>
          <w:b/>
          <w:bCs/>
          <w:lang w:val="es-ES_tradnl"/>
        </w:rPr>
        <w:t>SOLICITUD DE LA REVISIÓN</w:t>
      </w:r>
    </w:p>
    <w:p w:rsidR="005C2C32" w:rsidRPr="003E30B5" w:rsidRDefault="005C2C32" w:rsidP="00B43CC0">
      <w:pPr>
        <w:tabs>
          <w:tab w:val="left" w:pos="5920"/>
        </w:tabs>
        <w:spacing w:after="160"/>
        <w:jc w:val="center"/>
        <w:rPr>
          <w:rFonts w:ascii="Arial Narrow" w:hAnsi="Arial Narrow"/>
          <w:b/>
          <w:bCs/>
          <w:lang w:val="es-ES_tradnl"/>
        </w:rPr>
      </w:pPr>
    </w:p>
    <w:p w:rsidR="00B43CC0" w:rsidRDefault="00B43CC0" w:rsidP="00B43CC0">
      <w:pPr>
        <w:tabs>
          <w:tab w:val="left" w:pos="5920"/>
        </w:tabs>
        <w:spacing w:after="160"/>
        <w:jc w:val="both"/>
        <w:rPr>
          <w:rFonts w:ascii="Arial Narrow" w:hAnsi="Arial Narrow" w:cs="Arial"/>
        </w:rPr>
      </w:pPr>
      <w:r w:rsidRPr="003E30B5">
        <w:rPr>
          <w:rFonts w:ascii="Arial Narrow" w:hAnsi="Arial Narrow"/>
          <w:lang w:val="es-ES_tradnl"/>
        </w:rPr>
        <w:t>En razón a estar inmerso en la causal segunda del articulo 188 causales de revisión: “haberse recobrado después de dictada la sentencia documentos decisivos, con los cuales se hubiera podido proferir una decisión diferente, y que el recurrente no pudo aportar al proceso por fuerza mayor o caso fortuito o por obra de la parte contraria”, esto en razón a el material probatorio que se aporta en el acápite de los anexos</w:t>
      </w:r>
      <w:r w:rsidR="003E30B5">
        <w:rPr>
          <w:rFonts w:ascii="Arial Narrow" w:hAnsi="Arial Narrow"/>
          <w:lang w:val="es-ES_tradnl"/>
        </w:rPr>
        <w:t xml:space="preserve"> del escrito de la demanda presentado ante su despacho</w:t>
      </w:r>
      <w:r w:rsidRPr="003E30B5">
        <w:rPr>
          <w:rFonts w:ascii="Arial Narrow" w:hAnsi="Arial Narrow"/>
          <w:lang w:val="es-ES_tradnl"/>
        </w:rPr>
        <w:t xml:space="preserve">, era de total relevancia,  pues como bien lo ha expresado el </w:t>
      </w:r>
      <w:r w:rsidRPr="003E30B5">
        <w:rPr>
          <w:rFonts w:ascii="Arial Narrow" w:hAnsi="Arial Narrow" w:cs="Arial"/>
        </w:rPr>
        <w:t>artículo 15 de la Ley 986 de 2005 “Por medio del cual se adoptan medidas de protección a las víctimas del secuestro y sus familias y se dictan otras disposiciones, se hacía necesario la existencia de un orden de un juez de la república o de un fiscal de la nación.  En razón a ello solicito se estudie la revisión y en consecuencia:</w:t>
      </w:r>
    </w:p>
    <w:p w:rsidR="00D94BA4" w:rsidRPr="003E30B5" w:rsidRDefault="00D94BA4" w:rsidP="00B43CC0">
      <w:pPr>
        <w:tabs>
          <w:tab w:val="left" w:pos="5920"/>
        </w:tabs>
        <w:spacing w:after="160"/>
        <w:jc w:val="both"/>
        <w:rPr>
          <w:rFonts w:ascii="Arial Narrow" w:hAnsi="Arial Narrow"/>
        </w:rPr>
      </w:pPr>
    </w:p>
    <w:p w:rsidR="00B43CC0" w:rsidRPr="003E30B5" w:rsidRDefault="00B43CC0" w:rsidP="00B43CC0">
      <w:pPr>
        <w:numPr>
          <w:ilvl w:val="0"/>
          <w:numId w:val="4"/>
        </w:numPr>
        <w:contextualSpacing/>
        <w:jc w:val="both"/>
        <w:rPr>
          <w:rFonts w:ascii="Arial Narrow" w:eastAsia="MS ??" w:hAnsi="Arial Narrow"/>
          <w:lang w:val="es-ES" w:eastAsia="es-ES"/>
        </w:rPr>
      </w:pPr>
      <w:r w:rsidRPr="003E30B5">
        <w:rPr>
          <w:rFonts w:ascii="Arial Narrow" w:eastAsia="MS ??" w:hAnsi="Arial Narrow"/>
          <w:lang w:val="es-ES" w:eastAsia="es-ES"/>
        </w:rPr>
        <w:t xml:space="preserve">Se conceda el amparo legal a favor  Diana Carolina </w:t>
      </w:r>
      <w:proofErr w:type="spellStart"/>
      <w:r w:rsidRPr="003E30B5">
        <w:rPr>
          <w:rFonts w:ascii="Arial Narrow" w:eastAsia="MS ??" w:hAnsi="Arial Narrow"/>
          <w:lang w:val="es-ES" w:eastAsia="es-ES"/>
        </w:rPr>
        <w:t>Charry</w:t>
      </w:r>
      <w:proofErr w:type="spellEnd"/>
      <w:r w:rsidRPr="003E30B5">
        <w:rPr>
          <w:rFonts w:ascii="Arial Narrow" w:eastAsia="MS ??" w:hAnsi="Arial Narrow"/>
          <w:lang w:val="es-ES" w:eastAsia="es-ES"/>
        </w:rPr>
        <w:t xml:space="preserve"> </w:t>
      </w:r>
      <w:proofErr w:type="spellStart"/>
      <w:r w:rsidRPr="003E30B5">
        <w:rPr>
          <w:rFonts w:ascii="Arial Narrow" w:eastAsia="MS ??" w:hAnsi="Arial Narrow"/>
          <w:lang w:val="es-ES" w:eastAsia="es-ES"/>
        </w:rPr>
        <w:t>Sanchez</w:t>
      </w:r>
      <w:proofErr w:type="spellEnd"/>
      <w:r w:rsidRPr="003E30B5">
        <w:rPr>
          <w:rFonts w:ascii="Arial Narrow" w:eastAsia="MS ??" w:hAnsi="Arial Narrow"/>
          <w:lang w:val="es-ES" w:eastAsia="es-ES"/>
        </w:rPr>
        <w:t xml:space="preserve">, Laura Ximena </w:t>
      </w:r>
      <w:proofErr w:type="spellStart"/>
      <w:r w:rsidRPr="003E30B5">
        <w:rPr>
          <w:rFonts w:ascii="Arial Narrow" w:eastAsia="MS ??" w:hAnsi="Arial Narrow"/>
          <w:lang w:val="es-ES" w:eastAsia="es-ES"/>
        </w:rPr>
        <w:t>Charry</w:t>
      </w:r>
      <w:proofErr w:type="spellEnd"/>
      <w:r w:rsidRPr="003E30B5">
        <w:rPr>
          <w:rFonts w:ascii="Arial Narrow" w:eastAsia="MS ??" w:hAnsi="Arial Narrow"/>
          <w:lang w:val="es-ES" w:eastAsia="es-ES"/>
        </w:rPr>
        <w:t xml:space="preserve"> </w:t>
      </w:r>
      <w:proofErr w:type="spellStart"/>
      <w:r w:rsidRPr="003E30B5">
        <w:rPr>
          <w:rFonts w:ascii="Arial Narrow" w:eastAsia="MS ??" w:hAnsi="Arial Narrow"/>
          <w:lang w:val="es-ES" w:eastAsia="es-ES"/>
        </w:rPr>
        <w:t>Sanchez</w:t>
      </w:r>
      <w:proofErr w:type="spellEnd"/>
      <w:r w:rsidRPr="003E30B5">
        <w:rPr>
          <w:rFonts w:ascii="Arial Narrow" w:eastAsia="MS ??" w:hAnsi="Arial Narrow"/>
          <w:lang w:val="es-ES" w:eastAsia="es-ES"/>
        </w:rPr>
        <w:t xml:space="preserve">, </w:t>
      </w:r>
      <w:proofErr w:type="spellStart"/>
      <w:r w:rsidRPr="003E30B5">
        <w:rPr>
          <w:rFonts w:ascii="Arial Narrow" w:eastAsia="MS ??" w:hAnsi="Arial Narrow"/>
          <w:lang w:val="es-ES" w:eastAsia="es-ES"/>
        </w:rPr>
        <w:t>Gabby</w:t>
      </w:r>
      <w:proofErr w:type="spellEnd"/>
      <w:r w:rsidRPr="003E30B5">
        <w:rPr>
          <w:rFonts w:ascii="Arial Narrow" w:eastAsia="MS ??" w:hAnsi="Arial Narrow"/>
          <w:lang w:val="es-ES" w:eastAsia="es-ES"/>
        </w:rPr>
        <w:t xml:space="preserve"> Cristina </w:t>
      </w:r>
      <w:proofErr w:type="spellStart"/>
      <w:r w:rsidRPr="003E30B5">
        <w:rPr>
          <w:rFonts w:ascii="Arial Narrow" w:eastAsia="MS ??" w:hAnsi="Arial Narrow"/>
          <w:lang w:val="es-ES" w:eastAsia="es-ES"/>
        </w:rPr>
        <w:t>Sanchez</w:t>
      </w:r>
      <w:proofErr w:type="spellEnd"/>
      <w:r w:rsidRPr="003E30B5">
        <w:rPr>
          <w:rFonts w:ascii="Arial Narrow" w:eastAsia="MS ??" w:hAnsi="Arial Narrow"/>
          <w:lang w:val="es-ES" w:eastAsia="es-ES"/>
        </w:rPr>
        <w:t xml:space="preserve"> López y </w:t>
      </w:r>
      <w:proofErr w:type="spellStart"/>
      <w:r w:rsidRPr="003E30B5">
        <w:rPr>
          <w:rFonts w:ascii="Arial Narrow" w:eastAsia="MS ??" w:hAnsi="Arial Narrow"/>
          <w:lang w:val="es-ES" w:eastAsia="es-ES"/>
        </w:rPr>
        <w:t>Celmira</w:t>
      </w:r>
      <w:proofErr w:type="spellEnd"/>
      <w:r w:rsidRPr="003E30B5">
        <w:rPr>
          <w:rFonts w:ascii="Arial Narrow" w:eastAsia="MS ??" w:hAnsi="Arial Narrow"/>
          <w:lang w:val="es-ES" w:eastAsia="es-ES"/>
        </w:rPr>
        <w:t xml:space="preserve"> Quiroga Segura, por la violación por parte del Tribunal Administrativo del Valle del Cauca de los derechos fundamentales al DERECHO A LA SEGURIDAD SOCIAL, en concordancia con lo establecido en el artículo 299 de nuestra Constitución Política , el capítulo II artículo 15 de la Ley 986 de 2005 “Por medio del cual se adoptan medidas de protección a las víctimas del secuestro y sus familias y se dictan otras disposiciones” , </w:t>
      </w:r>
      <w:r w:rsidR="003E30B5">
        <w:rPr>
          <w:rFonts w:ascii="Arial Narrow" w:eastAsia="MS ??" w:hAnsi="Arial Narrow"/>
          <w:lang w:val="es-ES" w:eastAsia="es-ES"/>
        </w:rPr>
        <w:t xml:space="preserve">en concordancia con </w:t>
      </w:r>
      <w:r w:rsidR="003E30B5" w:rsidRPr="003E30B5">
        <w:rPr>
          <w:rFonts w:ascii="Arial Narrow" w:eastAsia="MS ??" w:hAnsi="Arial Narrow"/>
          <w:lang w:val="es-ES" w:eastAsia="es-ES"/>
        </w:rPr>
        <w:t>art</w:t>
      </w:r>
      <w:r w:rsidR="003E30B5">
        <w:rPr>
          <w:rFonts w:ascii="Arial Narrow" w:eastAsia="MS ??" w:hAnsi="Arial Narrow"/>
          <w:lang w:val="es-ES" w:eastAsia="es-ES"/>
        </w:rPr>
        <w:t>í</w:t>
      </w:r>
      <w:r w:rsidR="003E30B5" w:rsidRPr="003E30B5">
        <w:rPr>
          <w:rFonts w:ascii="Arial Narrow" w:eastAsia="MS ??" w:hAnsi="Arial Narrow"/>
          <w:lang w:val="es-ES" w:eastAsia="es-ES"/>
        </w:rPr>
        <w:t>culo 3 Com</w:t>
      </w:r>
      <w:r w:rsidR="003E30B5">
        <w:rPr>
          <w:rFonts w:ascii="Arial Narrow" w:eastAsia="MS ??" w:hAnsi="Arial Narrow"/>
          <w:lang w:val="es-ES" w:eastAsia="es-ES"/>
        </w:rPr>
        <w:t>ú</w:t>
      </w:r>
      <w:r w:rsidR="003E30B5" w:rsidRPr="003E30B5">
        <w:rPr>
          <w:rFonts w:ascii="Arial Narrow" w:eastAsia="MS ??" w:hAnsi="Arial Narrow"/>
          <w:lang w:val="es-ES" w:eastAsia="es-ES"/>
        </w:rPr>
        <w:t>n de los Convenios de Ginebra de 1949, como el inciso a) del articulo 4.2 del Protocolo II de 1977</w:t>
      </w:r>
      <w:r w:rsidR="003E30B5">
        <w:rPr>
          <w:rFonts w:ascii="Arial Narrow" w:eastAsia="MS ??" w:hAnsi="Arial Narrow"/>
          <w:lang w:val="es-ES" w:eastAsia="es-ES"/>
        </w:rPr>
        <w:t>,</w:t>
      </w:r>
      <w:r w:rsidRPr="003E30B5">
        <w:rPr>
          <w:rFonts w:ascii="Arial Narrow" w:eastAsia="MS ??" w:hAnsi="Arial Narrow"/>
          <w:lang w:val="es-ES" w:eastAsia="es-ES"/>
        </w:rPr>
        <w:t>entre otras</w:t>
      </w:r>
      <w:r w:rsidR="003E30B5">
        <w:rPr>
          <w:rFonts w:ascii="Arial Narrow" w:eastAsia="MS ??" w:hAnsi="Arial Narrow"/>
          <w:lang w:val="es-ES" w:eastAsia="es-ES"/>
        </w:rPr>
        <w:t xml:space="preserve"> normas que pudieren ser aplicables a este caso.</w:t>
      </w:r>
    </w:p>
    <w:p w:rsidR="00817ECB" w:rsidRPr="003E30B5" w:rsidRDefault="00817ECB" w:rsidP="00817ECB">
      <w:pPr>
        <w:ind w:left="720"/>
        <w:contextualSpacing/>
        <w:jc w:val="both"/>
        <w:rPr>
          <w:rFonts w:ascii="Arial Narrow" w:eastAsia="MS ??" w:hAnsi="Arial Narrow"/>
          <w:lang w:val="es-ES" w:eastAsia="es-ES"/>
        </w:rPr>
      </w:pPr>
    </w:p>
    <w:p w:rsidR="00B43CC0" w:rsidRPr="003E30B5" w:rsidRDefault="00B43CC0" w:rsidP="00B43CC0">
      <w:pPr>
        <w:numPr>
          <w:ilvl w:val="0"/>
          <w:numId w:val="4"/>
        </w:numPr>
        <w:contextualSpacing/>
        <w:jc w:val="both"/>
        <w:rPr>
          <w:rFonts w:ascii="Arial Narrow" w:eastAsia="MS ??" w:hAnsi="Arial Narrow"/>
          <w:lang w:val="es-ES" w:eastAsia="es-ES"/>
        </w:rPr>
      </w:pPr>
      <w:r w:rsidRPr="003E30B5">
        <w:rPr>
          <w:rFonts w:ascii="Arial Narrow" w:eastAsia="MS ??" w:hAnsi="Arial Narrow"/>
          <w:lang w:val="es-ES" w:eastAsia="es-ES"/>
        </w:rPr>
        <w:t>Como consecuencia de la primera petición, sea revocada la sentencia del 25 de septiembre de 2015, emitida por el Tribunal Administrativo del Valle del Cauca, a través de la cual negó las pretensiones de la demanda y en su lugar se confirme la Sentencia n° 160 del 31 de julio de 2014, proferida por el Juez Décimo Administrativo de Descongestión del Circuito judicial de la ciudad de Cali</w:t>
      </w:r>
      <w:r w:rsidR="003E30B5">
        <w:rPr>
          <w:rFonts w:ascii="Arial Narrow" w:eastAsia="MS ??" w:hAnsi="Arial Narrow"/>
          <w:lang w:val="es-ES" w:eastAsia="es-ES"/>
        </w:rPr>
        <w:t>.</w:t>
      </w:r>
    </w:p>
    <w:p w:rsidR="00B43CC0" w:rsidRPr="00B43CC0" w:rsidRDefault="00B43CC0" w:rsidP="00B43CC0">
      <w:pPr>
        <w:jc w:val="both"/>
        <w:rPr>
          <w:lang w:val="es-ES"/>
        </w:rPr>
      </w:pPr>
    </w:p>
    <w:p w:rsidR="007C2EB7" w:rsidRDefault="007C2EB7" w:rsidP="007C2EB7">
      <w:pPr>
        <w:pStyle w:val="Prrafodelista"/>
        <w:jc w:val="both"/>
        <w:rPr>
          <w:lang w:val="es-ES"/>
        </w:rPr>
      </w:pPr>
    </w:p>
    <w:p w:rsidR="005829D6" w:rsidRDefault="00D94BA4">
      <w:pPr>
        <w:rPr>
          <w:rFonts w:ascii="Arial Narrow" w:hAnsi="Arial Narrow"/>
          <w:lang w:val="es-ES"/>
        </w:rPr>
      </w:pPr>
      <w:r w:rsidRPr="00D94BA4">
        <w:rPr>
          <w:rFonts w:ascii="Arial Narrow" w:hAnsi="Arial Narrow"/>
          <w:lang w:val="es-ES"/>
        </w:rPr>
        <w:t xml:space="preserve">Atentamente, </w:t>
      </w:r>
    </w:p>
    <w:p w:rsidR="00D94BA4" w:rsidRDefault="00D94BA4">
      <w:pPr>
        <w:rPr>
          <w:rFonts w:ascii="Arial Narrow" w:hAnsi="Arial Narrow"/>
          <w:lang w:val="es-ES"/>
        </w:rPr>
      </w:pPr>
    </w:p>
    <w:p w:rsidR="00D94BA4" w:rsidRDefault="00D94BA4">
      <w:pPr>
        <w:rPr>
          <w:rFonts w:ascii="Arial Narrow" w:hAnsi="Arial Narrow"/>
          <w:lang w:val="es-ES"/>
        </w:rPr>
      </w:pPr>
    </w:p>
    <w:p w:rsidR="00D94BA4" w:rsidRDefault="00D94BA4">
      <w:pPr>
        <w:rPr>
          <w:rFonts w:ascii="Arial Narrow" w:hAnsi="Arial Narrow"/>
          <w:lang w:val="es-ES"/>
        </w:rPr>
      </w:pPr>
      <w:r>
        <w:rPr>
          <w:rFonts w:ascii="Arial Narrow" w:hAnsi="Arial Narrow"/>
          <w:lang w:val="es-ES"/>
        </w:rPr>
        <w:t>DIANA CAROLINA CHARRY SANCHEZ</w:t>
      </w:r>
    </w:p>
    <w:p w:rsidR="00D94BA4" w:rsidRDefault="00D94BA4">
      <w:pPr>
        <w:rPr>
          <w:rFonts w:ascii="Arial Narrow" w:hAnsi="Arial Narrow"/>
          <w:lang w:val="es-ES"/>
        </w:rPr>
      </w:pPr>
      <w:r>
        <w:rPr>
          <w:rFonts w:ascii="Arial Narrow" w:hAnsi="Arial Narrow"/>
          <w:lang w:val="es-ES"/>
        </w:rPr>
        <w:t>CC.1.107.034.290 DE CALO</w:t>
      </w:r>
    </w:p>
    <w:p w:rsidR="00D94BA4" w:rsidRDefault="00D94BA4">
      <w:pPr>
        <w:rPr>
          <w:rFonts w:ascii="Arial Narrow" w:hAnsi="Arial Narrow" w:cs="Arial"/>
          <w:color w:val="000000"/>
          <w:bdr w:val="none" w:sz="0" w:space="0" w:color="auto" w:frame="1"/>
        </w:rPr>
      </w:pPr>
      <w:r>
        <w:rPr>
          <w:rFonts w:ascii="Arial Narrow" w:hAnsi="Arial Narrow"/>
          <w:lang w:val="es-ES"/>
        </w:rPr>
        <w:t>TP.</w:t>
      </w:r>
      <w:r w:rsidRPr="00D94BA4">
        <w:rPr>
          <w:rFonts w:ascii="Arial Narrow" w:hAnsi="Arial Narrow" w:cs="Arial"/>
          <w:color w:val="000000"/>
          <w:bdr w:val="none" w:sz="0" w:space="0" w:color="auto" w:frame="1"/>
        </w:rPr>
        <w:t xml:space="preserve"> </w:t>
      </w:r>
      <w:r w:rsidRPr="003E30B5">
        <w:rPr>
          <w:rFonts w:ascii="Arial Narrow" w:hAnsi="Arial Narrow" w:cs="Arial"/>
          <w:color w:val="000000"/>
          <w:bdr w:val="none" w:sz="0" w:space="0" w:color="auto" w:frame="1"/>
        </w:rPr>
        <w:t>195.414 del C.S.J</w:t>
      </w:r>
    </w:p>
    <w:p w:rsidR="00D94BA4" w:rsidRDefault="00D94BA4">
      <w:pPr>
        <w:rPr>
          <w:rFonts w:ascii="Arial Narrow" w:hAnsi="Arial Narrow" w:cs="Arial"/>
          <w:color w:val="000000"/>
          <w:bdr w:val="none" w:sz="0" w:space="0" w:color="auto" w:frame="1"/>
        </w:rPr>
      </w:pPr>
    </w:p>
    <w:p w:rsidR="00D94BA4" w:rsidRDefault="00D94BA4">
      <w:pPr>
        <w:rPr>
          <w:rFonts w:ascii="Arial Narrow" w:hAnsi="Arial Narrow" w:cs="Arial"/>
          <w:color w:val="000000"/>
          <w:bdr w:val="none" w:sz="0" w:space="0" w:color="auto" w:frame="1"/>
        </w:rPr>
      </w:pPr>
    </w:p>
    <w:p w:rsidR="00D94BA4" w:rsidRPr="00D94BA4" w:rsidRDefault="00D94BA4">
      <w:pPr>
        <w:rPr>
          <w:rFonts w:ascii="Arial Narrow" w:hAnsi="Arial Narrow"/>
          <w:lang w:val="es-ES"/>
        </w:rPr>
      </w:pPr>
      <w:r>
        <w:rPr>
          <w:rFonts w:ascii="Arial Narrow" w:hAnsi="Arial Narrow" w:cs="Arial"/>
          <w:color w:val="000000"/>
          <w:bdr w:val="none" w:sz="0" w:space="0" w:color="auto" w:frame="1"/>
        </w:rPr>
        <w:t>ANEXOS: Documento Electronico – Sentencia 9 septiembre de 2020 MP:Gabriel Valbuena</w:t>
      </w:r>
      <w:r w:rsidR="00B468FE">
        <w:rPr>
          <w:rFonts w:ascii="Arial Narrow" w:hAnsi="Arial Narrow" w:cs="Arial"/>
          <w:color w:val="000000"/>
          <w:bdr w:val="none" w:sz="0" w:space="0" w:color="auto" w:frame="1"/>
        </w:rPr>
        <w:t xml:space="preserve"> H.</w:t>
      </w:r>
    </w:p>
    <w:sectPr w:rsidR="00D94BA4" w:rsidRPr="00D94BA4" w:rsidSect="0021589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610B0" w:rsidRDefault="003610B0" w:rsidP="000C0711">
      <w:r>
        <w:separator/>
      </w:r>
    </w:p>
  </w:endnote>
  <w:endnote w:type="continuationSeparator" w:id="0">
    <w:p w:rsidR="003610B0" w:rsidRDefault="003610B0" w:rsidP="000C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
    <w:altName w:val="Arial Unicode MS"/>
    <w:panose1 w:val="020B0604020202020204"/>
    <w:charset w:val="80"/>
    <w:family w:val="auto"/>
    <w:notTrueType/>
    <w:pitch w:val="variable"/>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610B0" w:rsidRDefault="003610B0" w:rsidP="000C0711">
      <w:r>
        <w:separator/>
      </w:r>
    </w:p>
  </w:footnote>
  <w:footnote w:type="continuationSeparator" w:id="0">
    <w:p w:rsidR="003610B0" w:rsidRDefault="003610B0" w:rsidP="000C0711">
      <w:r>
        <w:continuationSeparator/>
      </w:r>
    </w:p>
  </w:footnote>
  <w:footnote w:id="1">
    <w:p w:rsidR="0080153B" w:rsidRPr="0080153B" w:rsidRDefault="0080153B" w:rsidP="0080153B">
      <w:pPr>
        <w:pStyle w:val="Textonotapie"/>
        <w:jc w:val="both"/>
        <w:rPr>
          <w:lang w:val="es-ES"/>
        </w:rPr>
      </w:pPr>
      <w:r>
        <w:rPr>
          <w:rStyle w:val="Refdenotaalpie"/>
        </w:rPr>
        <w:footnoteRef/>
      </w:r>
      <w:r>
        <w:t xml:space="preserve"> </w:t>
      </w:r>
      <w:r w:rsidRPr="0080153B">
        <w:rPr>
          <w:sz w:val="16"/>
          <w:szCs w:val="16"/>
        </w:rPr>
        <w:t>La responsabilidad patrimonial del Estado por el enriquecimiento sin justa causa sólo procede en el caso cuando se acredite de manera fehaciente y evidente en el proceso que fue exclusivamente la entidad pública, sin participación y sin culpa del particular afectado, la que en virtud de su supremacía, de su autoridad o de su imperium, constriñó o impuso al respectivo particular la ejecución de prestaciones o el suministro de bienes o servicios en su beneficio, por fuera del marco de un contrato estatal o con prescindencia del mismo.</w:t>
      </w:r>
    </w:p>
  </w:footnote>
  <w:footnote w:id="2">
    <w:p w:rsidR="000C0711" w:rsidRPr="000C0711" w:rsidRDefault="000C0711">
      <w:pPr>
        <w:pStyle w:val="Textonotapie"/>
        <w:rPr>
          <w:lang w:val="es-ES"/>
        </w:rPr>
      </w:pPr>
      <w:r>
        <w:rPr>
          <w:rStyle w:val="Refdenotaalpie"/>
        </w:rPr>
        <w:footnoteRef/>
      </w:r>
      <w:r>
        <w:t xml:space="preserve"> </w:t>
      </w:r>
      <w:r w:rsidRPr="000C0711">
        <w:t>Sentencia No. 73 del Juzgado Quinto Administrativo de Descongestión de Cali, No. de radicación 76001 33 31 010 2008 00363 – 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E15AC"/>
    <w:multiLevelType w:val="hybridMultilevel"/>
    <w:tmpl w:val="386AA4A8"/>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1A130CC"/>
    <w:multiLevelType w:val="hybridMultilevel"/>
    <w:tmpl w:val="ED1255B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3B23F0F"/>
    <w:multiLevelType w:val="hybridMultilevel"/>
    <w:tmpl w:val="98C8BBD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5433745"/>
    <w:multiLevelType w:val="hybridMultilevel"/>
    <w:tmpl w:val="ED1255B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7E"/>
    <w:rsid w:val="000C0711"/>
    <w:rsid w:val="001A0683"/>
    <w:rsid w:val="00215897"/>
    <w:rsid w:val="002664BF"/>
    <w:rsid w:val="002B0F7E"/>
    <w:rsid w:val="002C399B"/>
    <w:rsid w:val="002E4C87"/>
    <w:rsid w:val="003610B0"/>
    <w:rsid w:val="003E30B5"/>
    <w:rsid w:val="00487634"/>
    <w:rsid w:val="004A4A0E"/>
    <w:rsid w:val="0052669E"/>
    <w:rsid w:val="00536339"/>
    <w:rsid w:val="005700CE"/>
    <w:rsid w:val="005829D6"/>
    <w:rsid w:val="005C2C32"/>
    <w:rsid w:val="00603B38"/>
    <w:rsid w:val="0060780F"/>
    <w:rsid w:val="00710A48"/>
    <w:rsid w:val="007C2EB7"/>
    <w:rsid w:val="0080153B"/>
    <w:rsid w:val="008106DB"/>
    <w:rsid w:val="00817ECB"/>
    <w:rsid w:val="008F32AA"/>
    <w:rsid w:val="009334F1"/>
    <w:rsid w:val="009350A2"/>
    <w:rsid w:val="009870F3"/>
    <w:rsid w:val="00A302E7"/>
    <w:rsid w:val="00A40453"/>
    <w:rsid w:val="00B43CC0"/>
    <w:rsid w:val="00B468FE"/>
    <w:rsid w:val="00B87894"/>
    <w:rsid w:val="00BB3543"/>
    <w:rsid w:val="00BC0825"/>
    <w:rsid w:val="00C76488"/>
    <w:rsid w:val="00D514EA"/>
    <w:rsid w:val="00D94BA4"/>
    <w:rsid w:val="00EE4A8B"/>
    <w:rsid w:val="00EF6740"/>
    <w:rsid w:val="00FF65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76ACB7D2"/>
  <w15:chartTrackingRefBased/>
  <w15:docId w15:val="{B05B579C-A192-A34B-8047-C35064459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B0F7E"/>
    <w:pPr>
      <w:ind w:left="57"/>
      <w:jc w:val="both"/>
    </w:pPr>
    <w:rPr>
      <w:sz w:val="22"/>
      <w:szCs w:val="22"/>
    </w:rPr>
  </w:style>
  <w:style w:type="paragraph" w:customStyle="1" w:styleId="pa4">
    <w:name w:val="pa4"/>
    <w:basedOn w:val="Normal"/>
    <w:rsid w:val="001A0683"/>
    <w:pPr>
      <w:spacing w:before="100" w:beforeAutospacing="1" w:after="100" w:afterAutospacing="1"/>
    </w:pPr>
    <w:rPr>
      <w:rFonts w:ascii="Times New Roman" w:eastAsia="Times New Roman" w:hAnsi="Times New Roman" w:cs="Times New Roman"/>
      <w:lang w:eastAsia="es-ES_tradnl"/>
    </w:rPr>
  </w:style>
  <w:style w:type="character" w:styleId="Hipervnculo">
    <w:name w:val="Hyperlink"/>
    <w:basedOn w:val="Fuentedeprrafopredeter"/>
    <w:uiPriority w:val="99"/>
    <w:unhideWhenUsed/>
    <w:rsid w:val="001A0683"/>
    <w:rPr>
      <w:color w:val="0563C1" w:themeColor="hyperlink"/>
      <w:u w:val="single"/>
    </w:rPr>
  </w:style>
  <w:style w:type="paragraph" w:styleId="Prrafodelista">
    <w:name w:val="List Paragraph"/>
    <w:basedOn w:val="Normal"/>
    <w:uiPriority w:val="99"/>
    <w:qFormat/>
    <w:rsid w:val="005829D6"/>
    <w:pPr>
      <w:ind w:left="720"/>
      <w:contextualSpacing/>
    </w:pPr>
  </w:style>
  <w:style w:type="table" w:styleId="Tablaconcuadrcula">
    <w:name w:val="Table Grid"/>
    <w:basedOn w:val="Tablanormal"/>
    <w:uiPriority w:val="39"/>
    <w:rsid w:val="00B43CC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0C0711"/>
    <w:rPr>
      <w:sz w:val="20"/>
      <w:szCs w:val="20"/>
    </w:rPr>
  </w:style>
  <w:style w:type="character" w:customStyle="1" w:styleId="TextonotapieCar">
    <w:name w:val="Texto nota pie Car"/>
    <w:basedOn w:val="Fuentedeprrafopredeter"/>
    <w:link w:val="Textonotapie"/>
    <w:uiPriority w:val="99"/>
    <w:semiHidden/>
    <w:rsid w:val="000C0711"/>
    <w:rPr>
      <w:sz w:val="20"/>
      <w:szCs w:val="20"/>
    </w:rPr>
  </w:style>
  <w:style w:type="character" w:styleId="Refdenotaalpie">
    <w:name w:val="footnote reference"/>
    <w:basedOn w:val="Fuentedeprrafopredeter"/>
    <w:uiPriority w:val="99"/>
    <w:semiHidden/>
    <w:unhideWhenUsed/>
    <w:rsid w:val="000C07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76738">
      <w:bodyDiv w:val="1"/>
      <w:marLeft w:val="0"/>
      <w:marRight w:val="0"/>
      <w:marTop w:val="0"/>
      <w:marBottom w:val="0"/>
      <w:divBdr>
        <w:top w:val="none" w:sz="0" w:space="0" w:color="auto"/>
        <w:left w:val="none" w:sz="0" w:space="0" w:color="auto"/>
        <w:bottom w:val="none" w:sz="0" w:space="0" w:color="auto"/>
        <w:right w:val="none" w:sz="0" w:space="0" w:color="auto"/>
      </w:divBdr>
    </w:div>
    <w:div w:id="143014346">
      <w:bodyDiv w:val="1"/>
      <w:marLeft w:val="0"/>
      <w:marRight w:val="0"/>
      <w:marTop w:val="0"/>
      <w:marBottom w:val="0"/>
      <w:divBdr>
        <w:top w:val="none" w:sz="0" w:space="0" w:color="auto"/>
        <w:left w:val="none" w:sz="0" w:space="0" w:color="auto"/>
        <w:bottom w:val="none" w:sz="0" w:space="0" w:color="auto"/>
        <w:right w:val="none" w:sz="0" w:space="0" w:color="auto"/>
      </w:divBdr>
    </w:div>
    <w:div w:id="325058948">
      <w:bodyDiv w:val="1"/>
      <w:marLeft w:val="0"/>
      <w:marRight w:val="0"/>
      <w:marTop w:val="0"/>
      <w:marBottom w:val="0"/>
      <w:divBdr>
        <w:top w:val="none" w:sz="0" w:space="0" w:color="auto"/>
        <w:left w:val="none" w:sz="0" w:space="0" w:color="auto"/>
        <w:bottom w:val="none" w:sz="0" w:space="0" w:color="auto"/>
        <w:right w:val="none" w:sz="0" w:space="0" w:color="auto"/>
      </w:divBdr>
    </w:div>
    <w:div w:id="327292506">
      <w:bodyDiv w:val="1"/>
      <w:marLeft w:val="0"/>
      <w:marRight w:val="0"/>
      <w:marTop w:val="0"/>
      <w:marBottom w:val="0"/>
      <w:divBdr>
        <w:top w:val="none" w:sz="0" w:space="0" w:color="auto"/>
        <w:left w:val="none" w:sz="0" w:space="0" w:color="auto"/>
        <w:bottom w:val="none" w:sz="0" w:space="0" w:color="auto"/>
        <w:right w:val="none" w:sz="0" w:space="0" w:color="auto"/>
      </w:divBdr>
    </w:div>
    <w:div w:id="402063852">
      <w:bodyDiv w:val="1"/>
      <w:marLeft w:val="0"/>
      <w:marRight w:val="0"/>
      <w:marTop w:val="0"/>
      <w:marBottom w:val="0"/>
      <w:divBdr>
        <w:top w:val="none" w:sz="0" w:space="0" w:color="auto"/>
        <w:left w:val="none" w:sz="0" w:space="0" w:color="auto"/>
        <w:bottom w:val="none" w:sz="0" w:space="0" w:color="auto"/>
        <w:right w:val="none" w:sz="0" w:space="0" w:color="auto"/>
      </w:divBdr>
    </w:div>
    <w:div w:id="564878188">
      <w:bodyDiv w:val="1"/>
      <w:marLeft w:val="0"/>
      <w:marRight w:val="0"/>
      <w:marTop w:val="0"/>
      <w:marBottom w:val="0"/>
      <w:divBdr>
        <w:top w:val="none" w:sz="0" w:space="0" w:color="auto"/>
        <w:left w:val="none" w:sz="0" w:space="0" w:color="auto"/>
        <w:bottom w:val="none" w:sz="0" w:space="0" w:color="auto"/>
        <w:right w:val="none" w:sz="0" w:space="0" w:color="auto"/>
      </w:divBdr>
    </w:div>
    <w:div w:id="197074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C2099-FCCF-F84D-BE5E-DB3AC6987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10</Pages>
  <Words>4863</Words>
  <Characters>26749</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Augusto Forero</dc:creator>
  <cp:keywords/>
  <dc:description/>
  <cp:lastModifiedBy>Augusto Forero</cp:lastModifiedBy>
  <cp:revision>5</cp:revision>
  <dcterms:created xsi:type="dcterms:W3CDTF">2020-09-28T17:12:00Z</dcterms:created>
  <dcterms:modified xsi:type="dcterms:W3CDTF">2020-09-30T21:30:00Z</dcterms:modified>
</cp:coreProperties>
</file>