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4C1E9" w14:textId="77777777" w:rsidR="00340BD1" w:rsidRDefault="00340BD1" w:rsidP="00316A0D">
      <w:pPr>
        <w:rPr>
          <w:rFonts w:ascii="Verdana" w:hAnsi="Verdana" w:cs="Arial"/>
          <w:b/>
          <w:bCs/>
        </w:rPr>
      </w:pPr>
    </w:p>
    <w:p w14:paraId="614002E6" w14:textId="77777777" w:rsidR="00612B29" w:rsidRDefault="00612B29" w:rsidP="00316A0D">
      <w:pPr>
        <w:rPr>
          <w:rFonts w:ascii="Verdana" w:hAnsi="Verdana" w:cs="Arial"/>
          <w:b/>
          <w:bCs/>
        </w:rPr>
      </w:pPr>
    </w:p>
    <w:p w14:paraId="6FBC2A1D" w14:textId="77777777" w:rsidR="000649DA" w:rsidRPr="008249FC" w:rsidRDefault="000649DA" w:rsidP="000649DA">
      <w:pPr>
        <w:jc w:val="center"/>
        <w:rPr>
          <w:rFonts w:ascii="Verdana" w:hAnsi="Verdana" w:cs="Arial"/>
          <w:b/>
          <w:bCs/>
        </w:rPr>
      </w:pPr>
      <w:r w:rsidRPr="008249FC">
        <w:rPr>
          <w:rFonts w:ascii="Verdana" w:hAnsi="Verdana" w:cs="Arial"/>
          <w:b/>
          <w:bCs/>
        </w:rPr>
        <w:t>CONSEJO DE ESTADO</w:t>
      </w:r>
    </w:p>
    <w:p w14:paraId="20A87E58" w14:textId="77777777" w:rsidR="000649DA" w:rsidRPr="008249FC" w:rsidRDefault="000649DA" w:rsidP="000649DA">
      <w:pPr>
        <w:jc w:val="center"/>
        <w:rPr>
          <w:rFonts w:ascii="Verdana" w:hAnsi="Verdana" w:cs="Arial"/>
          <w:b/>
          <w:bCs/>
        </w:rPr>
      </w:pPr>
      <w:r w:rsidRPr="008249FC">
        <w:rPr>
          <w:rFonts w:ascii="Verdana" w:hAnsi="Verdana" w:cs="Arial"/>
          <w:b/>
          <w:bCs/>
        </w:rPr>
        <w:t>SALA PLENA DE LO CONTENCIOSO ADMINISTRATIVO</w:t>
      </w:r>
    </w:p>
    <w:p w14:paraId="7B03A758" w14:textId="77777777" w:rsidR="000649DA" w:rsidRPr="008249FC" w:rsidRDefault="005E71D1" w:rsidP="000649DA">
      <w:pPr>
        <w:jc w:val="center"/>
        <w:rPr>
          <w:rFonts w:ascii="Verdana" w:hAnsi="Verdana" w:cs="Arial"/>
          <w:b/>
          <w:bCs/>
        </w:rPr>
      </w:pPr>
      <w:r w:rsidRPr="008249FC">
        <w:rPr>
          <w:rFonts w:ascii="Verdana" w:hAnsi="Verdana" w:cs="Arial"/>
          <w:b/>
          <w:bCs/>
        </w:rPr>
        <w:t xml:space="preserve">SALA ESPECIAL DE DECISIÓN núm. 9 </w:t>
      </w:r>
    </w:p>
    <w:p w14:paraId="5637CFB5" w14:textId="77777777" w:rsidR="000649DA" w:rsidRDefault="000649DA" w:rsidP="000649DA">
      <w:pPr>
        <w:rPr>
          <w:rFonts w:ascii="Verdana" w:hAnsi="Verdana" w:cs="Arial"/>
        </w:rPr>
      </w:pPr>
    </w:p>
    <w:p w14:paraId="36282C98" w14:textId="77777777" w:rsidR="00612B29" w:rsidRPr="008249FC" w:rsidRDefault="00612B29" w:rsidP="000649DA">
      <w:pPr>
        <w:rPr>
          <w:rFonts w:ascii="Verdana" w:hAnsi="Verdana" w:cs="Arial"/>
        </w:rPr>
      </w:pPr>
    </w:p>
    <w:p w14:paraId="3E4394E4" w14:textId="77777777" w:rsidR="000649DA" w:rsidRPr="008249FC" w:rsidRDefault="000649DA" w:rsidP="000649DA">
      <w:pPr>
        <w:jc w:val="center"/>
        <w:rPr>
          <w:rFonts w:ascii="Verdana" w:hAnsi="Verdana" w:cs="Arial"/>
          <w:b/>
          <w:bCs/>
        </w:rPr>
      </w:pPr>
      <w:r w:rsidRPr="008249FC">
        <w:rPr>
          <w:rFonts w:ascii="Verdana" w:hAnsi="Verdana" w:cs="Arial"/>
          <w:b/>
          <w:bCs/>
        </w:rPr>
        <w:t>CONSEJERO PONENTE</w:t>
      </w:r>
      <w:r w:rsidR="00DC4677" w:rsidRPr="008249FC">
        <w:rPr>
          <w:rFonts w:ascii="Verdana" w:hAnsi="Verdana" w:cs="Arial"/>
          <w:b/>
          <w:bCs/>
        </w:rPr>
        <w:t>: GABRIEL VAL</w:t>
      </w:r>
      <w:r w:rsidR="005E71D1" w:rsidRPr="008249FC">
        <w:rPr>
          <w:rFonts w:ascii="Verdana" w:hAnsi="Verdana" w:cs="Arial"/>
          <w:b/>
          <w:bCs/>
        </w:rPr>
        <w:t>BUENA HERN</w:t>
      </w:r>
      <w:r w:rsidR="00E40B99" w:rsidRPr="008249FC">
        <w:rPr>
          <w:rFonts w:ascii="Verdana" w:hAnsi="Verdana" w:cs="Arial"/>
          <w:b/>
          <w:bCs/>
        </w:rPr>
        <w:t>Á</w:t>
      </w:r>
      <w:r w:rsidR="005E71D1" w:rsidRPr="008249FC">
        <w:rPr>
          <w:rFonts w:ascii="Verdana" w:hAnsi="Verdana" w:cs="Arial"/>
          <w:b/>
          <w:bCs/>
        </w:rPr>
        <w:t xml:space="preserve">NDEZ </w:t>
      </w:r>
    </w:p>
    <w:p w14:paraId="41B3C838" w14:textId="77777777" w:rsidR="000649DA" w:rsidRPr="008249FC" w:rsidRDefault="000649DA" w:rsidP="000649DA">
      <w:pPr>
        <w:rPr>
          <w:rFonts w:ascii="Verdana" w:hAnsi="Verdana" w:cs="Arial"/>
          <w:b/>
          <w:bCs/>
        </w:rPr>
      </w:pPr>
    </w:p>
    <w:p w14:paraId="2914DA92" w14:textId="77777777" w:rsidR="000649DA" w:rsidRPr="008249FC" w:rsidRDefault="000649DA" w:rsidP="000649DA">
      <w:pPr>
        <w:rPr>
          <w:rFonts w:ascii="Verdana" w:hAnsi="Verdana" w:cs="Arial"/>
          <w:bCs/>
        </w:rPr>
      </w:pPr>
      <w:r w:rsidRPr="008249FC">
        <w:rPr>
          <w:rFonts w:ascii="Verdana" w:hAnsi="Verdana" w:cs="Arial"/>
          <w:b/>
          <w:bCs/>
        </w:rPr>
        <w:t xml:space="preserve">Bogotá D.C., </w:t>
      </w:r>
      <w:r w:rsidR="006E61B5">
        <w:rPr>
          <w:rFonts w:ascii="Verdana" w:hAnsi="Verdana" w:cs="Arial"/>
          <w:bCs/>
        </w:rPr>
        <w:t xml:space="preserve">nueve </w:t>
      </w:r>
      <w:r w:rsidR="00313D33">
        <w:rPr>
          <w:rFonts w:ascii="Verdana" w:hAnsi="Verdana" w:cs="Arial"/>
          <w:bCs/>
        </w:rPr>
        <w:t>(</w:t>
      </w:r>
      <w:r w:rsidR="006E61B5">
        <w:rPr>
          <w:rFonts w:ascii="Verdana" w:hAnsi="Verdana" w:cs="Arial"/>
          <w:bCs/>
        </w:rPr>
        <w:t>9</w:t>
      </w:r>
      <w:r w:rsidR="00313D33">
        <w:rPr>
          <w:rFonts w:ascii="Verdana" w:hAnsi="Verdana" w:cs="Arial"/>
          <w:bCs/>
        </w:rPr>
        <w:t xml:space="preserve">) de </w:t>
      </w:r>
      <w:r w:rsidR="006E61B5">
        <w:rPr>
          <w:rFonts w:ascii="Verdana" w:hAnsi="Verdana" w:cs="Arial"/>
          <w:bCs/>
        </w:rPr>
        <w:t>septiembre</w:t>
      </w:r>
      <w:r w:rsidR="00313D33">
        <w:rPr>
          <w:rFonts w:ascii="Verdana" w:hAnsi="Verdana" w:cs="Arial"/>
          <w:bCs/>
        </w:rPr>
        <w:t xml:space="preserve"> de dos mil veinte (2020). </w:t>
      </w:r>
    </w:p>
    <w:p w14:paraId="2011DECB" w14:textId="77777777" w:rsidR="00373479" w:rsidRPr="008249FC" w:rsidRDefault="00373479" w:rsidP="000649DA">
      <w:pPr>
        <w:rPr>
          <w:rFonts w:ascii="Verdana" w:hAnsi="Verdana" w:cs="Arial"/>
          <w:b/>
          <w:bCs/>
        </w:rPr>
      </w:pPr>
    </w:p>
    <w:tbl>
      <w:tblPr>
        <w:tblW w:w="0" w:type="auto"/>
        <w:tblLook w:val="04A0" w:firstRow="1" w:lastRow="0" w:firstColumn="1" w:lastColumn="0" w:noHBand="0" w:noVBand="1"/>
      </w:tblPr>
      <w:tblGrid>
        <w:gridCol w:w="2518"/>
        <w:gridCol w:w="6536"/>
      </w:tblGrid>
      <w:tr w:rsidR="000649DA" w:rsidRPr="008249FC" w14:paraId="54FEBDE0" w14:textId="77777777" w:rsidTr="00FA6306">
        <w:tc>
          <w:tcPr>
            <w:tcW w:w="2518" w:type="dxa"/>
            <w:shd w:val="clear" w:color="auto" w:fill="auto"/>
          </w:tcPr>
          <w:p w14:paraId="689CDDB9" w14:textId="77777777" w:rsidR="000649DA" w:rsidRPr="008249FC" w:rsidRDefault="000649DA" w:rsidP="00FA6306">
            <w:pPr>
              <w:rPr>
                <w:rFonts w:ascii="Verdana" w:hAnsi="Verdana" w:cs="Arial"/>
                <w:b/>
                <w:bCs/>
              </w:rPr>
            </w:pPr>
            <w:r w:rsidRPr="008249FC">
              <w:rPr>
                <w:rFonts w:ascii="Verdana" w:hAnsi="Verdana" w:cs="Arial"/>
                <w:b/>
                <w:bCs/>
              </w:rPr>
              <w:t>Referencia:</w:t>
            </w:r>
          </w:p>
        </w:tc>
        <w:tc>
          <w:tcPr>
            <w:tcW w:w="6536" w:type="dxa"/>
            <w:shd w:val="clear" w:color="auto" w:fill="auto"/>
          </w:tcPr>
          <w:p w14:paraId="64F2E316" w14:textId="77777777" w:rsidR="000649DA" w:rsidRPr="008249FC" w:rsidRDefault="000649DA" w:rsidP="00FA6306">
            <w:pPr>
              <w:tabs>
                <w:tab w:val="right" w:pos="6076"/>
              </w:tabs>
              <w:rPr>
                <w:rFonts w:ascii="Verdana" w:hAnsi="Verdana" w:cs="Arial"/>
                <w:bCs/>
              </w:rPr>
            </w:pPr>
            <w:r w:rsidRPr="008249FC">
              <w:rPr>
                <w:rFonts w:ascii="Verdana" w:hAnsi="Verdana" w:cs="Arial"/>
                <w:bCs/>
              </w:rPr>
              <w:t>Mecanismo eventual de revisión</w:t>
            </w:r>
            <w:r w:rsidRPr="008249FC">
              <w:rPr>
                <w:rFonts w:ascii="Verdana" w:hAnsi="Verdana" w:cs="Arial"/>
                <w:bCs/>
              </w:rPr>
              <w:tab/>
            </w:r>
          </w:p>
        </w:tc>
      </w:tr>
      <w:tr w:rsidR="000649DA" w:rsidRPr="008249FC" w14:paraId="57B1DD2E" w14:textId="77777777" w:rsidTr="00FA6306">
        <w:tc>
          <w:tcPr>
            <w:tcW w:w="2518" w:type="dxa"/>
            <w:shd w:val="clear" w:color="auto" w:fill="auto"/>
          </w:tcPr>
          <w:p w14:paraId="4BC71005" w14:textId="77777777" w:rsidR="000649DA" w:rsidRPr="008249FC" w:rsidRDefault="000649DA" w:rsidP="00FA6306">
            <w:pPr>
              <w:rPr>
                <w:rFonts w:ascii="Verdana" w:hAnsi="Verdana" w:cs="Arial"/>
                <w:b/>
                <w:bCs/>
              </w:rPr>
            </w:pPr>
            <w:r w:rsidRPr="008249FC">
              <w:rPr>
                <w:rFonts w:ascii="Verdana" w:hAnsi="Verdana" w:cs="Arial"/>
                <w:b/>
                <w:bCs/>
              </w:rPr>
              <w:t>Radicación:</w:t>
            </w:r>
          </w:p>
        </w:tc>
        <w:tc>
          <w:tcPr>
            <w:tcW w:w="6536" w:type="dxa"/>
            <w:shd w:val="clear" w:color="auto" w:fill="auto"/>
          </w:tcPr>
          <w:p w14:paraId="2EBE5AE5" w14:textId="77777777" w:rsidR="000649DA" w:rsidRPr="008249FC" w:rsidRDefault="005E71D1" w:rsidP="00FA6306">
            <w:pPr>
              <w:rPr>
                <w:rFonts w:ascii="Verdana" w:hAnsi="Verdana" w:cs="Arial"/>
                <w:bCs/>
              </w:rPr>
            </w:pPr>
            <w:r w:rsidRPr="008249FC">
              <w:rPr>
                <w:rFonts w:ascii="Verdana" w:hAnsi="Verdana" w:cs="Arial"/>
                <w:bCs/>
              </w:rPr>
              <w:t xml:space="preserve">76001333100120080013401 </w:t>
            </w:r>
          </w:p>
        </w:tc>
      </w:tr>
      <w:tr w:rsidR="000649DA" w:rsidRPr="008249FC" w14:paraId="15856D2A" w14:textId="77777777" w:rsidTr="00FA6306">
        <w:tc>
          <w:tcPr>
            <w:tcW w:w="2518" w:type="dxa"/>
            <w:shd w:val="clear" w:color="auto" w:fill="auto"/>
          </w:tcPr>
          <w:p w14:paraId="5D7F0D51" w14:textId="77777777" w:rsidR="000649DA" w:rsidRPr="008249FC" w:rsidRDefault="000649DA" w:rsidP="00FA6306">
            <w:pPr>
              <w:rPr>
                <w:rFonts w:ascii="Verdana" w:hAnsi="Verdana" w:cs="Arial"/>
                <w:b/>
                <w:bCs/>
              </w:rPr>
            </w:pPr>
            <w:r w:rsidRPr="008249FC">
              <w:rPr>
                <w:rFonts w:ascii="Verdana" w:hAnsi="Verdana" w:cs="Arial"/>
                <w:b/>
                <w:bCs/>
              </w:rPr>
              <w:t>Recurrente:</w:t>
            </w:r>
          </w:p>
        </w:tc>
        <w:tc>
          <w:tcPr>
            <w:tcW w:w="6536" w:type="dxa"/>
            <w:shd w:val="clear" w:color="auto" w:fill="auto"/>
          </w:tcPr>
          <w:p w14:paraId="6E2ED3EF" w14:textId="77777777" w:rsidR="000649DA" w:rsidRPr="008249FC" w:rsidRDefault="005E71D1" w:rsidP="00FA6306">
            <w:pPr>
              <w:rPr>
                <w:rFonts w:ascii="Verdana" w:hAnsi="Verdana" w:cs="Arial"/>
                <w:bCs/>
              </w:rPr>
            </w:pPr>
            <w:r w:rsidRPr="008249FC">
              <w:rPr>
                <w:rFonts w:ascii="Verdana" w:hAnsi="Verdana" w:cs="Arial"/>
                <w:bCs/>
              </w:rPr>
              <w:t>Fabiola Perdomo y otros</w:t>
            </w:r>
            <w:r w:rsidR="00806DA2" w:rsidRPr="008249FC">
              <w:rPr>
                <w:rFonts w:ascii="Verdana" w:hAnsi="Verdana" w:cs="Arial"/>
                <w:bCs/>
              </w:rPr>
              <w:t xml:space="preserve">. </w:t>
            </w:r>
          </w:p>
        </w:tc>
      </w:tr>
      <w:tr w:rsidR="000649DA" w:rsidRPr="008249FC" w14:paraId="47A6721E" w14:textId="77777777" w:rsidTr="00FA6306">
        <w:tc>
          <w:tcPr>
            <w:tcW w:w="2518" w:type="dxa"/>
            <w:shd w:val="clear" w:color="auto" w:fill="auto"/>
          </w:tcPr>
          <w:p w14:paraId="3AB9A91E" w14:textId="77777777" w:rsidR="000649DA" w:rsidRPr="008249FC" w:rsidRDefault="000649DA" w:rsidP="00FA6306">
            <w:pPr>
              <w:rPr>
                <w:rFonts w:ascii="Verdana" w:hAnsi="Verdana" w:cs="Arial"/>
                <w:b/>
                <w:bCs/>
              </w:rPr>
            </w:pPr>
          </w:p>
        </w:tc>
        <w:tc>
          <w:tcPr>
            <w:tcW w:w="6536" w:type="dxa"/>
            <w:shd w:val="clear" w:color="auto" w:fill="auto"/>
          </w:tcPr>
          <w:p w14:paraId="7F99BAF6" w14:textId="77777777" w:rsidR="000649DA" w:rsidRPr="008249FC" w:rsidRDefault="000649DA" w:rsidP="00FA6306">
            <w:pPr>
              <w:rPr>
                <w:rFonts w:ascii="Verdana" w:hAnsi="Verdana" w:cs="Arial"/>
                <w:bCs/>
              </w:rPr>
            </w:pPr>
          </w:p>
        </w:tc>
      </w:tr>
      <w:tr w:rsidR="000649DA" w:rsidRPr="008249FC" w14:paraId="6F568A3C" w14:textId="77777777" w:rsidTr="00FA6306">
        <w:tc>
          <w:tcPr>
            <w:tcW w:w="2518" w:type="dxa"/>
            <w:shd w:val="clear" w:color="auto" w:fill="auto"/>
          </w:tcPr>
          <w:p w14:paraId="5774C163" w14:textId="77777777" w:rsidR="000649DA" w:rsidRPr="008249FC" w:rsidRDefault="000649DA" w:rsidP="00FA6306">
            <w:pPr>
              <w:rPr>
                <w:rFonts w:ascii="Verdana" w:hAnsi="Verdana" w:cs="Arial"/>
                <w:b/>
                <w:bCs/>
              </w:rPr>
            </w:pPr>
            <w:r w:rsidRPr="008249FC">
              <w:rPr>
                <w:rFonts w:ascii="Verdana" w:hAnsi="Verdana" w:cs="Arial"/>
                <w:b/>
                <w:bCs/>
              </w:rPr>
              <w:t>Proceso de origen:</w:t>
            </w:r>
          </w:p>
        </w:tc>
        <w:tc>
          <w:tcPr>
            <w:tcW w:w="6536" w:type="dxa"/>
            <w:shd w:val="clear" w:color="auto" w:fill="auto"/>
          </w:tcPr>
          <w:p w14:paraId="352BE0A9" w14:textId="77777777" w:rsidR="000649DA" w:rsidRPr="008249FC" w:rsidRDefault="000649DA" w:rsidP="00FA6306">
            <w:pPr>
              <w:rPr>
                <w:rFonts w:ascii="Verdana" w:hAnsi="Verdana" w:cs="Arial"/>
                <w:bCs/>
              </w:rPr>
            </w:pPr>
            <w:r w:rsidRPr="008249FC">
              <w:rPr>
                <w:rFonts w:ascii="Verdana" w:hAnsi="Verdana" w:cs="Arial"/>
                <w:bCs/>
                <w:iCs/>
              </w:rPr>
              <w:t>Acción de Grupo</w:t>
            </w:r>
            <w:r w:rsidR="008B1EA1" w:rsidRPr="008249FC">
              <w:rPr>
                <w:rStyle w:val="Refdenotaalpie"/>
                <w:rFonts w:ascii="Verdana" w:hAnsi="Verdana"/>
                <w:bCs/>
                <w:iCs/>
              </w:rPr>
              <w:footnoteReference w:id="1"/>
            </w:r>
          </w:p>
        </w:tc>
      </w:tr>
      <w:tr w:rsidR="000649DA" w:rsidRPr="008249FC" w14:paraId="55C21567" w14:textId="77777777" w:rsidTr="00FA6306">
        <w:tc>
          <w:tcPr>
            <w:tcW w:w="2518" w:type="dxa"/>
            <w:shd w:val="clear" w:color="auto" w:fill="auto"/>
          </w:tcPr>
          <w:p w14:paraId="66020DA4" w14:textId="77777777" w:rsidR="000649DA" w:rsidRPr="008249FC" w:rsidRDefault="000649DA" w:rsidP="00FA6306">
            <w:pPr>
              <w:rPr>
                <w:rFonts w:ascii="Verdana" w:hAnsi="Verdana" w:cs="Arial"/>
                <w:b/>
                <w:bCs/>
              </w:rPr>
            </w:pPr>
          </w:p>
        </w:tc>
        <w:tc>
          <w:tcPr>
            <w:tcW w:w="6536" w:type="dxa"/>
            <w:shd w:val="clear" w:color="auto" w:fill="auto"/>
          </w:tcPr>
          <w:p w14:paraId="77D23181" w14:textId="77777777" w:rsidR="000649DA" w:rsidRPr="008249FC" w:rsidRDefault="000649DA" w:rsidP="00FA6306">
            <w:pPr>
              <w:rPr>
                <w:rFonts w:ascii="Verdana" w:hAnsi="Verdana" w:cs="Arial"/>
                <w:bCs/>
              </w:rPr>
            </w:pPr>
          </w:p>
        </w:tc>
      </w:tr>
      <w:tr w:rsidR="000649DA" w:rsidRPr="008249FC" w14:paraId="3CC40F72" w14:textId="77777777" w:rsidTr="008249FC">
        <w:trPr>
          <w:trHeight w:val="100"/>
        </w:trPr>
        <w:tc>
          <w:tcPr>
            <w:tcW w:w="2518" w:type="dxa"/>
            <w:shd w:val="clear" w:color="auto" w:fill="auto"/>
          </w:tcPr>
          <w:p w14:paraId="11BBEDDB" w14:textId="77777777" w:rsidR="000649DA" w:rsidRPr="008249FC" w:rsidRDefault="000649DA" w:rsidP="00FA6306">
            <w:pPr>
              <w:rPr>
                <w:rFonts w:ascii="Verdana" w:hAnsi="Verdana" w:cs="Arial"/>
                <w:b/>
                <w:bCs/>
              </w:rPr>
            </w:pPr>
            <w:r w:rsidRPr="008249FC">
              <w:rPr>
                <w:rFonts w:ascii="Verdana" w:hAnsi="Verdana" w:cs="Arial"/>
                <w:b/>
                <w:bCs/>
              </w:rPr>
              <w:t>Temas:</w:t>
            </w:r>
          </w:p>
        </w:tc>
        <w:tc>
          <w:tcPr>
            <w:tcW w:w="6536" w:type="dxa"/>
            <w:shd w:val="clear" w:color="auto" w:fill="auto"/>
          </w:tcPr>
          <w:p w14:paraId="71A0B170" w14:textId="77777777" w:rsidR="000649DA" w:rsidRPr="008249FC" w:rsidRDefault="0002587F" w:rsidP="00FA6306">
            <w:pPr>
              <w:jc w:val="both"/>
              <w:rPr>
                <w:rFonts w:ascii="Verdana" w:hAnsi="Verdana" w:cs="Arial"/>
                <w:bCs/>
              </w:rPr>
            </w:pPr>
            <w:r w:rsidRPr="008249FC">
              <w:rPr>
                <w:rFonts w:ascii="Verdana" w:hAnsi="Verdana" w:cs="Arial"/>
                <w:bCs/>
              </w:rPr>
              <w:t>Mecanismo eventual de revisión y la tutela judicial efectiva/</w:t>
            </w:r>
            <w:r w:rsidR="009B3224" w:rsidRPr="008249FC">
              <w:rPr>
                <w:rFonts w:ascii="Verdana" w:hAnsi="Verdana" w:cs="Arial"/>
                <w:bCs/>
              </w:rPr>
              <w:t>Derecho internacional humanitario carácter vinculante en la decisión judicial/</w:t>
            </w:r>
            <w:r w:rsidRPr="008249FC">
              <w:rPr>
                <w:rFonts w:ascii="Verdana" w:hAnsi="Verdana" w:cs="Arial"/>
                <w:bCs/>
              </w:rPr>
              <w:t xml:space="preserve"> Respons</w:t>
            </w:r>
            <w:r w:rsidRPr="00340BD1">
              <w:rPr>
                <w:rFonts w:ascii="Verdana" w:hAnsi="Verdana" w:cs="Arial"/>
                <w:bCs/>
              </w:rPr>
              <w:t>abili</w:t>
            </w:r>
            <w:r w:rsidR="00747D23" w:rsidRPr="00340BD1">
              <w:rPr>
                <w:rFonts w:ascii="Verdana" w:hAnsi="Verdana" w:cs="Arial"/>
                <w:bCs/>
              </w:rPr>
              <w:t>d</w:t>
            </w:r>
            <w:r w:rsidRPr="00340BD1">
              <w:rPr>
                <w:rFonts w:ascii="Verdana" w:hAnsi="Verdana" w:cs="Arial"/>
                <w:bCs/>
              </w:rPr>
              <w:t>ad</w:t>
            </w:r>
            <w:r w:rsidRPr="008249FC">
              <w:rPr>
                <w:rFonts w:ascii="Verdana" w:hAnsi="Verdana" w:cs="Arial"/>
                <w:bCs/>
              </w:rPr>
              <w:t xml:space="preserve"> del Estado cuando incumple sus deberes de protección- </w:t>
            </w:r>
            <w:r w:rsidR="00D9659E" w:rsidRPr="008249FC">
              <w:rPr>
                <w:rFonts w:ascii="Verdana" w:hAnsi="Verdana" w:cs="Arial"/>
                <w:bCs/>
              </w:rPr>
              <w:t xml:space="preserve">falla del servicio por omisión y </w:t>
            </w:r>
            <w:r w:rsidRPr="008249FC">
              <w:rPr>
                <w:rFonts w:ascii="Verdana" w:hAnsi="Verdana" w:cs="Arial"/>
                <w:bCs/>
              </w:rPr>
              <w:t>posición de garante institucional</w:t>
            </w:r>
            <w:r w:rsidR="009B3224" w:rsidRPr="008249FC">
              <w:rPr>
                <w:rFonts w:ascii="Verdana" w:hAnsi="Verdana" w:cs="Arial"/>
                <w:bCs/>
              </w:rPr>
              <w:t xml:space="preserve"> </w:t>
            </w:r>
            <w:r w:rsidRPr="008249FC">
              <w:rPr>
                <w:rFonts w:ascii="Verdana" w:hAnsi="Verdana" w:cs="Arial"/>
                <w:bCs/>
              </w:rPr>
              <w:t xml:space="preserve">/la cosa juzgada en la acción de reparación </w:t>
            </w:r>
            <w:r w:rsidR="00045C02" w:rsidRPr="008249FC">
              <w:rPr>
                <w:rFonts w:ascii="Verdana" w:hAnsi="Verdana" w:cs="Arial"/>
                <w:bCs/>
              </w:rPr>
              <w:t xml:space="preserve">directa </w:t>
            </w:r>
            <w:r w:rsidRPr="008249FC">
              <w:rPr>
                <w:rFonts w:ascii="Verdana" w:hAnsi="Verdana" w:cs="Arial"/>
                <w:bCs/>
              </w:rPr>
              <w:t>y su efecto en la acción de grupo</w:t>
            </w:r>
            <w:r w:rsidR="009A4E78" w:rsidRPr="008249FC">
              <w:rPr>
                <w:rFonts w:ascii="Verdana" w:hAnsi="Verdana" w:cs="Arial"/>
                <w:bCs/>
              </w:rPr>
              <w:t>, hoy medio de control de re</w:t>
            </w:r>
            <w:r w:rsidR="007A257E" w:rsidRPr="008249FC">
              <w:rPr>
                <w:rFonts w:ascii="Verdana" w:hAnsi="Verdana" w:cs="Arial"/>
                <w:bCs/>
              </w:rPr>
              <w:t>paraci</w:t>
            </w:r>
            <w:r w:rsidR="00E40B99" w:rsidRPr="008249FC">
              <w:rPr>
                <w:rFonts w:ascii="Verdana" w:hAnsi="Verdana" w:cs="Arial"/>
                <w:bCs/>
              </w:rPr>
              <w:t>ó</w:t>
            </w:r>
            <w:r w:rsidR="007A257E" w:rsidRPr="008249FC">
              <w:rPr>
                <w:rFonts w:ascii="Verdana" w:hAnsi="Verdana" w:cs="Arial"/>
                <w:bCs/>
              </w:rPr>
              <w:t>n de los perjuicios causados a un grupo.</w:t>
            </w:r>
          </w:p>
        </w:tc>
      </w:tr>
    </w:tbl>
    <w:p w14:paraId="489168B2" w14:textId="77777777" w:rsidR="000649DA" w:rsidRPr="00055364" w:rsidRDefault="000649DA" w:rsidP="000649DA">
      <w:pPr>
        <w:tabs>
          <w:tab w:val="left" w:pos="8222"/>
        </w:tabs>
        <w:spacing w:line="276" w:lineRule="auto"/>
        <w:ind w:right="51"/>
        <w:rPr>
          <w:rFonts w:ascii="Arial" w:hAnsi="Arial" w:cs="Arial"/>
          <w:b/>
        </w:rPr>
      </w:pPr>
    </w:p>
    <w:p w14:paraId="0D6A5E2B" w14:textId="77777777" w:rsidR="000649DA" w:rsidRPr="008249FC" w:rsidRDefault="005E71D1" w:rsidP="000649DA">
      <w:pPr>
        <w:pBdr>
          <w:bottom w:val="single" w:sz="12" w:space="3" w:color="auto"/>
        </w:pBdr>
        <w:spacing w:line="276" w:lineRule="auto"/>
        <w:ind w:left="2832" w:hanging="2832"/>
        <w:jc w:val="right"/>
        <w:rPr>
          <w:rFonts w:ascii="Verdana" w:hAnsi="Verdana" w:cs="Arial"/>
          <w:b/>
        </w:rPr>
      </w:pPr>
      <w:r w:rsidRPr="008249FC">
        <w:rPr>
          <w:rFonts w:ascii="Verdana" w:hAnsi="Verdana" w:cs="Arial"/>
          <w:b/>
        </w:rPr>
        <w:t xml:space="preserve">SENTENCIA </w:t>
      </w:r>
    </w:p>
    <w:p w14:paraId="44AB4182" w14:textId="77777777" w:rsidR="000649DA" w:rsidRPr="008249FC" w:rsidRDefault="000649DA" w:rsidP="000649DA">
      <w:pPr>
        <w:spacing w:line="276" w:lineRule="auto"/>
        <w:rPr>
          <w:rFonts w:ascii="Verdana" w:hAnsi="Verdana" w:cs="Arial"/>
          <w:b/>
          <w:lang w:eastAsia="es-ES"/>
        </w:rPr>
      </w:pPr>
    </w:p>
    <w:p w14:paraId="78FCE04E" w14:textId="77777777" w:rsidR="00EA7C5E" w:rsidRDefault="00EA7C5E" w:rsidP="00EA7C5E">
      <w:pPr>
        <w:pStyle w:val="Cuadrculamedia21"/>
        <w:numPr>
          <w:ilvl w:val="0"/>
          <w:numId w:val="0"/>
        </w:numPr>
        <w:tabs>
          <w:tab w:val="left" w:pos="0"/>
          <w:tab w:val="left" w:pos="426"/>
        </w:tabs>
        <w:ind w:left="720" w:hanging="360"/>
        <w:jc w:val="center"/>
        <w:rPr>
          <w:rFonts w:ascii="Verdana" w:hAnsi="Verdana"/>
          <w:b/>
          <w:bCs/>
          <w:lang w:val="es-CO"/>
        </w:rPr>
      </w:pPr>
    </w:p>
    <w:p w14:paraId="18360680" w14:textId="77777777" w:rsidR="00612B29" w:rsidRPr="008249FC" w:rsidRDefault="00612B29" w:rsidP="00EA7C5E">
      <w:pPr>
        <w:pStyle w:val="Cuadrculamedia21"/>
        <w:numPr>
          <w:ilvl w:val="0"/>
          <w:numId w:val="0"/>
        </w:numPr>
        <w:tabs>
          <w:tab w:val="left" w:pos="0"/>
          <w:tab w:val="left" w:pos="426"/>
        </w:tabs>
        <w:ind w:left="720" w:hanging="360"/>
        <w:jc w:val="center"/>
        <w:rPr>
          <w:rFonts w:ascii="Verdana" w:hAnsi="Verdana"/>
          <w:b/>
          <w:bCs/>
          <w:lang w:val="es-CO"/>
        </w:rPr>
      </w:pPr>
    </w:p>
    <w:p w14:paraId="6BA42135" w14:textId="77777777" w:rsidR="000649DA" w:rsidRPr="008249FC" w:rsidRDefault="00EA7C5E" w:rsidP="00EA7C5E">
      <w:pPr>
        <w:pStyle w:val="Cuadrculamedia21"/>
        <w:numPr>
          <w:ilvl w:val="0"/>
          <w:numId w:val="0"/>
        </w:numPr>
        <w:tabs>
          <w:tab w:val="left" w:pos="0"/>
          <w:tab w:val="left" w:pos="426"/>
        </w:tabs>
        <w:ind w:left="720" w:hanging="360"/>
        <w:jc w:val="center"/>
        <w:rPr>
          <w:rFonts w:ascii="Verdana" w:hAnsi="Verdana"/>
          <w:b/>
          <w:bCs/>
          <w:lang w:val="es-CO"/>
        </w:rPr>
      </w:pPr>
      <w:r w:rsidRPr="008249FC">
        <w:rPr>
          <w:rFonts w:ascii="Verdana" w:hAnsi="Verdana"/>
          <w:b/>
          <w:bCs/>
          <w:lang w:val="es-CO"/>
        </w:rPr>
        <w:t>MECANISMO EVENTUAL DE REVISIÓN</w:t>
      </w:r>
    </w:p>
    <w:p w14:paraId="129ADDC0" w14:textId="77777777" w:rsidR="00282201" w:rsidRPr="008249FC" w:rsidRDefault="00282201" w:rsidP="00C93818">
      <w:pPr>
        <w:pStyle w:val="Cuadrculamedia21"/>
        <w:numPr>
          <w:ilvl w:val="0"/>
          <w:numId w:val="0"/>
        </w:numPr>
        <w:tabs>
          <w:tab w:val="left" w:pos="0"/>
          <w:tab w:val="left" w:pos="284"/>
        </w:tabs>
        <w:rPr>
          <w:rFonts w:ascii="Verdana" w:hAnsi="Verdana"/>
          <w:b/>
          <w:bCs/>
          <w:lang w:val="es-CO"/>
        </w:rPr>
      </w:pPr>
    </w:p>
    <w:p w14:paraId="5A39CD04" w14:textId="77777777" w:rsidR="000649DA" w:rsidRPr="008249FC" w:rsidRDefault="000649DA" w:rsidP="008249FC">
      <w:pPr>
        <w:pStyle w:val="Cuadrculamedia21"/>
        <w:numPr>
          <w:ilvl w:val="0"/>
          <w:numId w:val="0"/>
        </w:numPr>
        <w:tabs>
          <w:tab w:val="left" w:pos="0"/>
          <w:tab w:val="left" w:pos="284"/>
        </w:tabs>
        <w:spacing w:line="360" w:lineRule="auto"/>
        <w:rPr>
          <w:rFonts w:ascii="Verdana" w:hAnsi="Verdana"/>
        </w:rPr>
      </w:pPr>
      <w:r w:rsidRPr="008249FC">
        <w:rPr>
          <w:rFonts w:ascii="Verdana" w:hAnsi="Verdana"/>
          <w:bCs/>
          <w:iCs/>
        </w:rPr>
        <w:t>La</w:t>
      </w:r>
      <w:r w:rsidR="00A925C7" w:rsidRPr="008249FC">
        <w:rPr>
          <w:rFonts w:ascii="Verdana" w:hAnsi="Verdana"/>
          <w:bCs/>
          <w:iCs/>
        </w:rPr>
        <w:t xml:space="preserve"> Sala Especial de Decisión </w:t>
      </w:r>
      <w:r w:rsidR="00A97B61" w:rsidRPr="008249FC">
        <w:rPr>
          <w:rFonts w:ascii="Verdana" w:hAnsi="Verdana"/>
          <w:bCs/>
          <w:iCs/>
        </w:rPr>
        <w:t>núm.</w:t>
      </w:r>
      <w:r w:rsidR="00A925C7" w:rsidRPr="008249FC">
        <w:rPr>
          <w:rFonts w:ascii="Verdana" w:hAnsi="Verdana"/>
          <w:bCs/>
          <w:iCs/>
        </w:rPr>
        <w:t xml:space="preserve"> </w:t>
      </w:r>
      <w:r w:rsidRPr="008249FC">
        <w:rPr>
          <w:rFonts w:ascii="Verdana" w:hAnsi="Verdana"/>
          <w:bCs/>
          <w:iCs/>
        </w:rPr>
        <w:t>9 del Consejo de Estado decide el mecanismo de eventual revisión presentado</w:t>
      </w:r>
      <w:r w:rsidR="004223ED" w:rsidRPr="008249FC">
        <w:rPr>
          <w:rFonts w:ascii="Verdana" w:hAnsi="Verdana"/>
          <w:bCs/>
          <w:iCs/>
        </w:rPr>
        <w:t xml:space="preserve"> por </w:t>
      </w:r>
      <w:r w:rsidR="0086571C" w:rsidRPr="008249FC">
        <w:rPr>
          <w:rFonts w:ascii="Verdana" w:hAnsi="Verdana"/>
          <w:bCs/>
          <w:iCs/>
        </w:rPr>
        <w:t>las partes demandantes</w:t>
      </w:r>
      <w:r w:rsidR="00940953" w:rsidRPr="008249FC">
        <w:rPr>
          <w:rStyle w:val="Refdenotaalpie"/>
          <w:rFonts w:ascii="Verdana" w:hAnsi="Verdana"/>
          <w:bCs/>
          <w:iCs/>
        </w:rPr>
        <w:footnoteReference w:id="2"/>
      </w:r>
      <w:r w:rsidR="004223ED" w:rsidRPr="008249FC">
        <w:rPr>
          <w:rFonts w:ascii="Verdana" w:hAnsi="Verdana"/>
          <w:bCs/>
          <w:iCs/>
        </w:rPr>
        <w:t xml:space="preserve"> en el que </w:t>
      </w:r>
      <w:r w:rsidR="00686DF1" w:rsidRPr="008249FC">
        <w:rPr>
          <w:rFonts w:ascii="Verdana" w:hAnsi="Verdana"/>
          <w:bCs/>
          <w:iCs/>
        </w:rPr>
        <w:t>peticionan revisar</w:t>
      </w:r>
      <w:r w:rsidR="004223ED" w:rsidRPr="008249FC">
        <w:rPr>
          <w:rFonts w:ascii="Verdana" w:hAnsi="Verdana"/>
          <w:bCs/>
          <w:iCs/>
        </w:rPr>
        <w:t xml:space="preserve"> la sentencia del 22 de febrero de 2013 proferida por el Tribunal </w:t>
      </w:r>
      <w:r w:rsidR="0086571C" w:rsidRPr="008249FC">
        <w:rPr>
          <w:rFonts w:ascii="Verdana" w:hAnsi="Verdana"/>
          <w:bCs/>
          <w:iCs/>
        </w:rPr>
        <w:t xml:space="preserve">Contencioso </w:t>
      </w:r>
      <w:r w:rsidR="004223ED" w:rsidRPr="008249FC">
        <w:rPr>
          <w:rFonts w:ascii="Verdana" w:hAnsi="Verdana"/>
          <w:bCs/>
          <w:iCs/>
        </w:rPr>
        <w:t xml:space="preserve">Administrativo del </w:t>
      </w:r>
      <w:r w:rsidR="004223ED" w:rsidRPr="008249FC">
        <w:rPr>
          <w:rFonts w:ascii="Verdana" w:hAnsi="Verdana"/>
          <w:bCs/>
          <w:iCs/>
        </w:rPr>
        <w:lastRenderedPageBreak/>
        <w:t xml:space="preserve">Valle del Cauca </w:t>
      </w:r>
      <w:r w:rsidR="00601CC6" w:rsidRPr="008249FC">
        <w:rPr>
          <w:rFonts w:ascii="Verdana" w:hAnsi="Verdana"/>
          <w:bCs/>
          <w:iCs/>
        </w:rPr>
        <w:t xml:space="preserve">que </w:t>
      </w:r>
      <w:r w:rsidR="00E81A3E" w:rsidRPr="008249FC">
        <w:rPr>
          <w:rFonts w:ascii="Verdana" w:hAnsi="Verdana"/>
          <w:bCs/>
          <w:iCs/>
        </w:rPr>
        <w:t>revocó la decisión de primera instancia y en su lugar</w:t>
      </w:r>
      <w:r w:rsidR="008249FC">
        <w:rPr>
          <w:rFonts w:ascii="Verdana" w:hAnsi="Verdana"/>
          <w:bCs/>
          <w:iCs/>
        </w:rPr>
        <w:t>,</w:t>
      </w:r>
      <w:r w:rsidR="00E81A3E" w:rsidRPr="008249FC">
        <w:rPr>
          <w:rFonts w:ascii="Verdana" w:hAnsi="Verdana"/>
          <w:bCs/>
          <w:iCs/>
        </w:rPr>
        <w:t xml:space="preserve"> </w:t>
      </w:r>
      <w:r w:rsidR="000C4064" w:rsidRPr="008249FC">
        <w:rPr>
          <w:rFonts w:ascii="Verdana" w:hAnsi="Verdana"/>
          <w:bCs/>
          <w:iCs/>
        </w:rPr>
        <w:t xml:space="preserve">negó las pretensiones de la demanda. </w:t>
      </w:r>
    </w:p>
    <w:p w14:paraId="767AEA1E" w14:textId="77777777" w:rsidR="000649DA" w:rsidRDefault="000649DA" w:rsidP="00C93818">
      <w:pPr>
        <w:spacing w:line="276" w:lineRule="auto"/>
        <w:jc w:val="center"/>
        <w:rPr>
          <w:rFonts w:ascii="Arial" w:hAnsi="Arial" w:cs="Arial"/>
          <w:b/>
          <w:bCs/>
          <w:highlight w:val="yellow"/>
          <w:lang w:eastAsia="es-ES"/>
        </w:rPr>
      </w:pPr>
    </w:p>
    <w:p w14:paraId="64746EAB" w14:textId="77777777" w:rsidR="000649DA" w:rsidRPr="00055364" w:rsidRDefault="000649DA" w:rsidP="00FE3719">
      <w:pPr>
        <w:pStyle w:val="Textoindependiente2"/>
        <w:numPr>
          <w:ilvl w:val="0"/>
          <w:numId w:val="10"/>
        </w:numPr>
        <w:spacing w:after="0" w:line="276" w:lineRule="auto"/>
        <w:jc w:val="center"/>
        <w:rPr>
          <w:rFonts w:ascii="Arial" w:hAnsi="Arial" w:cs="Arial"/>
          <w:b/>
          <w:i w:val="0"/>
          <w:szCs w:val="24"/>
        </w:rPr>
      </w:pPr>
      <w:r w:rsidRPr="00055364">
        <w:rPr>
          <w:rFonts w:ascii="Arial" w:hAnsi="Arial" w:cs="Arial"/>
          <w:b/>
          <w:i w:val="0"/>
          <w:szCs w:val="24"/>
        </w:rPr>
        <w:t>ANTECEDENTES.</w:t>
      </w:r>
    </w:p>
    <w:p w14:paraId="61C67401" w14:textId="77777777" w:rsidR="00796951" w:rsidRPr="008249FC" w:rsidRDefault="00796951" w:rsidP="00C93818">
      <w:pPr>
        <w:pStyle w:val="Textoindependiente2"/>
        <w:spacing w:after="0" w:line="276" w:lineRule="auto"/>
        <w:rPr>
          <w:rFonts w:ascii="Verdana" w:hAnsi="Verdana" w:cs="Arial"/>
          <w:b/>
          <w:i w:val="0"/>
          <w:szCs w:val="24"/>
        </w:rPr>
      </w:pPr>
    </w:p>
    <w:p w14:paraId="155D3B0F" w14:textId="77777777" w:rsidR="000649DA" w:rsidRPr="008249FC" w:rsidRDefault="00A96760" w:rsidP="008249FC">
      <w:pPr>
        <w:pStyle w:val="Textoindependiente2"/>
        <w:spacing w:after="0" w:line="360" w:lineRule="auto"/>
        <w:rPr>
          <w:rFonts w:ascii="Verdana" w:hAnsi="Verdana" w:cs="Arial"/>
          <w:b/>
          <w:i w:val="0"/>
          <w:szCs w:val="24"/>
        </w:rPr>
      </w:pPr>
      <w:r w:rsidRPr="008249FC">
        <w:rPr>
          <w:rFonts w:ascii="Verdana" w:hAnsi="Verdana" w:cs="Arial"/>
          <w:b/>
          <w:i w:val="0"/>
          <w:szCs w:val="24"/>
        </w:rPr>
        <w:t>1</w:t>
      </w:r>
      <w:r w:rsidR="003D2DD6" w:rsidRPr="008249FC">
        <w:rPr>
          <w:rFonts w:ascii="Verdana" w:hAnsi="Verdana" w:cs="Arial"/>
          <w:b/>
          <w:i w:val="0"/>
          <w:szCs w:val="24"/>
        </w:rPr>
        <w:t xml:space="preserve">.1 Síntesis del caso </w:t>
      </w:r>
      <w:r w:rsidR="00796951" w:rsidRPr="008249FC">
        <w:rPr>
          <w:rFonts w:ascii="Verdana" w:hAnsi="Verdana" w:cs="Arial"/>
          <w:b/>
          <w:i w:val="0"/>
          <w:szCs w:val="24"/>
        </w:rPr>
        <w:t xml:space="preserve">   </w:t>
      </w:r>
    </w:p>
    <w:p w14:paraId="34AF691E" w14:textId="77777777" w:rsidR="00796951" w:rsidRPr="008249FC" w:rsidRDefault="00796951" w:rsidP="008249FC">
      <w:pPr>
        <w:pStyle w:val="Textoindependiente2"/>
        <w:spacing w:after="0" w:line="360" w:lineRule="auto"/>
        <w:rPr>
          <w:rFonts w:ascii="Verdana" w:hAnsi="Verdana" w:cs="Arial"/>
          <w:b/>
          <w:i w:val="0"/>
          <w:szCs w:val="24"/>
        </w:rPr>
      </w:pPr>
    </w:p>
    <w:p w14:paraId="4860865B" w14:textId="77777777" w:rsidR="000C2AA3" w:rsidRPr="008249FC" w:rsidRDefault="00FA7545" w:rsidP="008249FC">
      <w:pPr>
        <w:pStyle w:val="Textoindependiente2"/>
        <w:spacing w:after="0" w:line="360" w:lineRule="auto"/>
        <w:jc w:val="both"/>
        <w:rPr>
          <w:rFonts w:ascii="Verdana" w:hAnsi="Verdana" w:cs="Arial"/>
          <w:i w:val="0"/>
          <w:szCs w:val="24"/>
        </w:rPr>
      </w:pPr>
      <w:r w:rsidRPr="008249FC">
        <w:rPr>
          <w:rFonts w:ascii="Verdana" w:hAnsi="Verdana" w:cs="Arial"/>
          <w:i w:val="0"/>
          <w:szCs w:val="24"/>
        </w:rPr>
        <w:t>1</w:t>
      </w:r>
      <w:r w:rsidR="008249FC">
        <w:rPr>
          <w:rFonts w:ascii="Verdana" w:hAnsi="Verdana" w:cs="Arial"/>
          <w:i w:val="0"/>
          <w:szCs w:val="24"/>
        </w:rPr>
        <w:t xml:space="preserve">.– </w:t>
      </w:r>
      <w:r w:rsidR="000C2AA3" w:rsidRPr="008249FC">
        <w:rPr>
          <w:rFonts w:ascii="Verdana" w:hAnsi="Verdana" w:cs="Arial"/>
          <w:i w:val="0"/>
          <w:szCs w:val="24"/>
        </w:rPr>
        <w:t>El 11 de abril de 200</w:t>
      </w:r>
      <w:r w:rsidR="00245F5D" w:rsidRPr="008249FC">
        <w:rPr>
          <w:rFonts w:ascii="Verdana" w:hAnsi="Verdana" w:cs="Arial"/>
          <w:i w:val="0"/>
          <w:szCs w:val="24"/>
        </w:rPr>
        <w:t xml:space="preserve">2 un grupo de rebeldes militantes de las Fuerzas Armadas Revolucionarias de Colombia FARC EP, utilizando prendas </w:t>
      </w:r>
      <w:r w:rsidR="00245F5D" w:rsidRPr="00340BD1">
        <w:rPr>
          <w:rFonts w:ascii="Verdana" w:hAnsi="Verdana" w:cs="Arial"/>
          <w:i w:val="0"/>
          <w:szCs w:val="24"/>
        </w:rPr>
        <w:t>militares</w:t>
      </w:r>
      <w:r w:rsidR="00340BD1" w:rsidRPr="00340BD1">
        <w:rPr>
          <w:rFonts w:ascii="Verdana" w:hAnsi="Verdana" w:cs="Arial"/>
          <w:i w:val="0"/>
          <w:szCs w:val="24"/>
        </w:rPr>
        <w:t>,</w:t>
      </w:r>
      <w:r w:rsidR="00245F5D" w:rsidRPr="008249FC">
        <w:rPr>
          <w:rFonts w:ascii="Verdana" w:hAnsi="Verdana" w:cs="Arial"/>
          <w:i w:val="0"/>
          <w:szCs w:val="24"/>
        </w:rPr>
        <w:t xml:space="preserve"> irrumpieron en las instalaciones de la Asamblea Departamental del Valle del Cauca</w:t>
      </w:r>
      <w:r w:rsidR="00D12462" w:rsidRPr="008249FC">
        <w:rPr>
          <w:rFonts w:ascii="Verdana" w:hAnsi="Verdana" w:cs="Arial"/>
          <w:i w:val="0"/>
          <w:szCs w:val="24"/>
        </w:rPr>
        <w:t>, diciendo a viva voz</w:t>
      </w:r>
      <w:r w:rsidR="00DB6B07" w:rsidRPr="008249FC">
        <w:rPr>
          <w:rFonts w:ascii="Verdana" w:hAnsi="Verdana" w:cs="Arial"/>
          <w:i w:val="0"/>
          <w:szCs w:val="24"/>
        </w:rPr>
        <w:t xml:space="preserve"> que </w:t>
      </w:r>
      <w:r w:rsidR="00BB47DF" w:rsidRPr="008249FC">
        <w:rPr>
          <w:rFonts w:ascii="Verdana" w:hAnsi="Verdana" w:cs="Arial"/>
          <w:i w:val="0"/>
          <w:szCs w:val="24"/>
        </w:rPr>
        <w:t>se realizaría</w:t>
      </w:r>
      <w:r w:rsidR="00DB6B07" w:rsidRPr="008249FC">
        <w:rPr>
          <w:rFonts w:ascii="Verdana" w:hAnsi="Verdana" w:cs="Arial"/>
          <w:i w:val="0"/>
          <w:szCs w:val="24"/>
        </w:rPr>
        <w:t xml:space="preserve"> un atentado en esas dependencias y fingieron pertenecer al Batallón Numancia del Ejército Nacional de Colombia</w:t>
      </w:r>
      <w:r w:rsidR="0058042A" w:rsidRPr="008249FC">
        <w:rPr>
          <w:rFonts w:ascii="Verdana" w:hAnsi="Verdana" w:cs="Arial"/>
          <w:i w:val="0"/>
          <w:szCs w:val="24"/>
        </w:rPr>
        <w:t>. Ese día se tomaron las instalaciones</w:t>
      </w:r>
      <w:r w:rsidR="004D082F" w:rsidRPr="008249FC">
        <w:rPr>
          <w:rFonts w:ascii="Verdana" w:hAnsi="Verdana" w:cs="Arial"/>
          <w:i w:val="0"/>
          <w:szCs w:val="24"/>
        </w:rPr>
        <w:t>, se dirigieron a los diputados</w:t>
      </w:r>
      <w:r w:rsidR="0058042A" w:rsidRPr="008249FC">
        <w:rPr>
          <w:rFonts w:ascii="Verdana" w:hAnsi="Verdana" w:cs="Arial"/>
          <w:i w:val="0"/>
          <w:szCs w:val="24"/>
        </w:rPr>
        <w:t xml:space="preserve"> manifestándoles que como miembros del Ejército </w:t>
      </w:r>
      <w:r w:rsidR="004D082F" w:rsidRPr="008249FC">
        <w:rPr>
          <w:rFonts w:ascii="Verdana" w:hAnsi="Verdana" w:cs="Arial"/>
          <w:i w:val="0"/>
          <w:szCs w:val="24"/>
        </w:rPr>
        <w:t>Nacional los iban a proteger y en razón de ello</w:t>
      </w:r>
      <w:r w:rsidR="00D12462" w:rsidRPr="008249FC">
        <w:rPr>
          <w:rFonts w:ascii="Verdana" w:hAnsi="Verdana" w:cs="Arial"/>
          <w:i w:val="0"/>
          <w:szCs w:val="24"/>
        </w:rPr>
        <w:t>,</w:t>
      </w:r>
      <w:r w:rsidR="001D1409" w:rsidRPr="008249FC">
        <w:rPr>
          <w:rFonts w:ascii="Verdana" w:hAnsi="Verdana" w:cs="Arial"/>
          <w:i w:val="0"/>
          <w:szCs w:val="24"/>
        </w:rPr>
        <w:t xml:space="preserve"> valiéndose de engaños</w:t>
      </w:r>
      <w:r w:rsidR="00D12462" w:rsidRPr="008249FC">
        <w:rPr>
          <w:rFonts w:ascii="Verdana" w:hAnsi="Verdana" w:cs="Arial"/>
          <w:i w:val="0"/>
          <w:szCs w:val="24"/>
        </w:rPr>
        <w:t>,</w:t>
      </w:r>
      <w:r w:rsidR="004D082F" w:rsidRPr="008249FC">
        <w:rPr>
          <w:rFonts w:ascii="Verdana" w:hAnsi="Verdana" w:cs="Arial"/>
          <w:i w:val="0"/>
          <w:szCs w:val="24"/>
        </w:rPr>
        <w:t xml:space="preserve"> los</w:t>
      </w:r>
      <w:r w:rsidR="0058042A" w:rsidRPr="008249FC">
        <w:rPr>
          <w:rFonts w:ascii="Verdana" w:hAnsi="Verdana" w:cs="Arial"/>
          <w:i w:val="0"/>
          <w:szCs w:val="24"/>
        </w:rPr>
        <w:t xml:space="preserve"> guiaron para que tomaran una buseta que ya tenían dispuesta a las afueras de la edificación. </w:t>
      </w:r>
    </w:p>
    <w:p w14:paraId="3A0F1E76" w14:textId="77777777" w:rsidR="00796951" w:rsidRPr="008249FC" w:rsidRDefault="00796951" w:rsidP="008249FC">
      <w:pPr>
        <w:pStyle w:val="Textoindependiente2"/>
        <w:spacing w:after="0" w:line="360" w:lineRule="auto"/>
        <w:rPr>
          <w:rFonts w:ascii="Verdana" w:hAnsi="Verdana" w:cs="Arial"/>
          <w:i w:val="0"/>
          <w:szCs w:val="24"/>
        </w:rPr>
      </w:pPr>
    </w:p>
    <w:p w14:paraId="711060B1" w14:textId="77777777" w:rsidR="004D082F" w:rsidRPr="008249FC" w:rsidRDefault="0034129A" w:rsidP="008249FC">
      <w:pPr>
        <w:pStyle w:val="Textoindependiente2"/>
        <w:spacing w:after="0" w:line="360" w:lineRule="auto"/>
        <w:jc w:val="both"/>
        <w:rPr>
          <w:rFonts w:ascii="Verdana" w:hAnsi="Verdana" w:cs="Arial"/>
          <w:i w:val="0"/>
          <w:szCs w:val="24"/>
        </w:rPr>
      </w:pPr>
      <w:r w:rsidRPr="008249FC">
        <w:rPr>
          <w:rFonts w:ascii="Verdana" w:hAnsi="Verdana" w:cs="Arial"/>
          <w:i w:val="0"/>
          <w:szCs w:val="24"/>
        </w:rPr>
        <w:t>2</w:t>
      </w:r>
      <w:r w:rsidR="008249FC">
        <w:rPr>
          <w:rFonts w:ascii="Verdana" w:hAnsi="Verdana" w:cs="Arial"/>
          <w:i w:val="0"/>
          <w:szCs w:val="24"/>
        </w:rPr>
        <w:t>.– </w:t>
      </w:r>
      <w:r w:rsidR="00A063B1" w:rsidRPr="008249FC">
        <w:rPr>
          <w:rFonts w:ascii="Verdana" w:hAnsi="Verdana" w:cs="Arial"/>
          <w:i w:val="0"/>
          <w:szCs w:val="24"/>
        </w:rPr>
        <w:t>Se dirigieron</w:t>
      </w:r>
      <w:r w:rsidR="004D082F" w:rsidRPr="008249FC">
        <w:rPr>
          <w:rFonts w:ascii="Verdana" w:hAnsi="Verdana" w:cs="Arial"/>
          <w:i w:val="0"/>
          <w:szCs w:val="24"/>
        </w:rPr>
        <w:t xml:space="preserve"> </w:t>
      </w:r>
      <w:r w:rsidR="00A063B1" w:rsidRPr="008249FC">
        <w:rPr>
          <w:rFonts w:ascii="Verdana" w:hAnsi="Verdana" w:cs="Arial"/>
          <w:i w:val="0"/>
          <w:szCs w:val="24"/>
        </w:rPr>
        <w:t xml:space="preserve">por </w:t>
      </w:r>
      <w:r w:rsidR="001D1409" w:rsidRPr="008249FC">
        <w:rPr>
          <w:rFonts w:ascii="Verdana" w:hAnsi="Verdana" w:cs="Arial"/>
          <w:i w:val="0"/>
          <w:szCs w:val="24"/>
        </w:rPr>
        <w:t>la ruta sector rural de Peñas B</w:t>
      </w:r>
      <w:r w:rsidR="004D082F" w:rsidRPr="008249FC">
        <w:rPr>
          <w:rFonts w:ascii="Verdana" w:hAnsi="Verdana" w:cs="Arial"/>
          <w:i w:val="0"/>
          <w:szCs w:val="24"/>
        </w:rPr>
        <w:t>lancas, con destino</w:t>
      </w:r>
      <w:r w:rsidR="001D1409" w:rsidRPr="008249FC">
        <w:rPr>
          <w:rFonts w:ascii="Verdana" w:hAnsi="Verdana" w:cs="Arial"/>
          <w:i w:val="0"/>
          <w:szCs w:val="24"/>
        </w:rPr>
        <w:t xml:space="preserve"> a los F</w:t>
      </w:r>
      <w:r w:rsidR="004D082F" w:rsidRPr="008249FC">
        <w:rPr>
          <w:rFonts w:ascii="Verdana" w:hAnsi="Verdana" w:cs="Arial"/>
          <w:i w:val="0"/>
          <w:szCs w:val="24"/>
        </w:rPr>
        <w:t>arallones de Cali logrando tomar como rehenes a los siguientes diputados: Francisco Javier Giraldo, Ramiro Echeverry Sánchez, Carlos Alberto</w:t>
      </w:r>
      <w:r w:rsidR="00711FA3">
        <w:rPr>
          <w:rFonts w:ascii="Verdana" w:hAnsi="Verdana" w:cs="Arial"/>
          <w:i w:val="0"/>
          <w:szCs w:val="24"/>
        </w:rPr>
        <w:t xml:space="preserve"> Charry</w:t>
      </w:r>
      <w:r w:rsidR="004D082F" w:rsidRPr="008249FC">
        <w:rPr>
          <w:rFonts w:ascii="Verdana" w:hAnsi="Verdana" w:cs="Arial"/>
          <w:i w:val="0"/>
          <w:szCs w:val="24"/>
        </w:rPr>
        <w:t>, Juan Carlos Narváez Reyes, Héctor Fabio Arismendi, Carlos Alberto Barragán, Sigifredo López Tobó</w:t>
      </w:r>
      <w:r w:rsidR="00254BB9" w:rsidRPr="008249FC">
        <w:rPr>
          <w:rFonts w:ascii="Verdana" w:hAnsi="Verdana" w:cs="Arial"/>
          <w:i w:val="0"/>
          <w:szCs w:val="24"/>
        </w:rPr>
        <w:t xml:space="preserve">n, Nacianceno Orozco Grisales, Jairo Javier Hoyos Salcedo, Alberto Quintero Herrera, Edison Pérez Núñez y Rufino Varela. </w:t>
      </w:r>
    </w:p>
    <w:p w14:paraId="1C5A5F9D" w14:textId="77777777" w:rsidR="003A62A5" w:rsidRPr="008249FC" w:rsidRDefault="003A62A5" w:rsidP="008249FC">
      <w:pPr>
        <w:pStyle w:val="Textoindependiente2"/>
        <w:spacing w:after="0" w:line="360" w:lineRule="auto"/>
        <w:jc w:val="both"/>
        <w:rPr>
          <w:rFonts w:ascii="Verdana" w:hAnsi="Verdana" w:cs="Arial"/>
          <w:i w:val="0"/>
          <w:szCs w:val="24"/>
        </w:rPr>
      </w:pPr>
    </w:p>
    <w:p w14:paraId="5212C082" w14:textId="77777777" w:rsidR="003A62A5" w:rsidRPr="008249FC" w:rsidRDefault="0034129A" w:rsidP="008249FC">
      <w:pPr>
        <w:pStyle w:val="Textoindependiente2"/>
        <w:spacing w:after="0" w:line="360" w:lineRule="auto"/>
        <w:jc w:val="both"/>
        <w:rPr>
          <w:rFonts w:ascii="Verdana" w:hAnsi="Verdana" w:cs="Arial"/>
          <w:i w:val="0"/>
          <w:szCs w:val="24"/>
        </w:rPr>
      </w:pPr>
      <w:r w:rsidRPr="008249FC">
        <w:rPr>
          <w:rFonts w:ascii="Verdana" w:hAnsi="Verdana" w:cs="Arial"/>
          <w:i w:val="0"/>
          <w:szCs w:val="24"/>
        </w:rPr>
        <w:t>3.</w:t>
      </w:r>
      <w:r w:rsidR="008249FC" w:rsidRPr="008249FC">
        <w:rPr>
          <w:rFonts w:ascii="Verdana" w:hAnsi="Verdana" w:cs="Arial"/>
          <w:i w:val="0"/>
          <w:szCs w:val="24"/>
        </w:rPr>
        <w:t>– </w:t>
      </w:r>
      <w:r w:rsidR="00965A19" w:rsidRPr="008249FC">
        <w:rPr>
          <w:rFonts w:ascii="Verdana" w:hAnsi="Verdana" w:cs="Arial"/>
          <w:i w:val="0"/>
          <w:szCs w:val="24"/>
        </w:rPr>
        <w:t>El secuestro</w:t>
      </w:r>
      <w:r w:rsidR="003A62A5" w:rsidRPr="008249FC">
        <w:rPr>
          <w:rFonts w:ascii="Verdana" w:hAnsi="Verdana" w:cs="Arial"/>
          <w:i w:val="0"/>
          <w:szCs w:val="24"/>
        </w:rPr>
        <w:t xml:space="preserve"> de los diputados se realizó entre el 11 de abril de 2002 hasta el 18 de junio de 2007, última fecha en que se conoció la noticia de que once de los doce diputados en cautiverio </w:t>
      </w:r>
      <w:r w:rsidR="002315F5" w:rsidRPr="008249FC">
        <w:rPr>
          <w:rFonts w:ascii="Verdana" w:hAnsi="Verdana" w:cs="Arial"/>
          <w:i w:val="0"/>
          <w:szCs w:val="24"/>
        </w:rPr>
        <w:t xml:space="preserve">fueron asesinados a manos del grupo armado </w:t>
      </w:r>
      <w:r w:rsidR="005616BB" w:rsidRPr="008249FC">
        <w:rPr>
          <w:rFonts w:ascii="Verdana" w:hAnsi="Verdana" w:cs="Arial"/>
          <w:i w:val="0"/>
          <w:szCs w:val="24"/>
        </w:rPr>
        <w:t xml:space="preserve">de las FARC. Solamente Sigifredo López Tobón logró salir con vida y continuó en poder del grupo insurgente hasta el 5 </w:t>
      </w:r>
      <w:r w:rsidR="002B277B" w:rsidRPr="008249FC">
        <w:rPr>
          <w:rFonts w:ascii="Verdana" w:hAnsi="Verdana" w:cs="Arial"/>
          <w:i w:val="0"/>
          <w:szCs w:val="24"/>
        </w:rPr>
        <w:t>de febrero de 2009 en que fue l</w:t>
      </w:r>
      <w:r w:rsidR="005616BB" w:rsidRPr="008249FC">
        <w:rPr>
          <w:rFonts w:ascii="Verdana" w:hAnsi="Verdana" w:cs="Arial"/>
          <w:i w:val="0"/>
          <w:szCs w:val="24"/>
        </w:rPr>
        <w:t xml:space="preserve">iberado. </w:t>
      </w:r>
    </w:p>
    <w:p w14:paraId="34701717" w14:textId="77777777" w:rsidR="004D082F" w:rsidRPr="008249FC" w:rsidRDefault="004D082F" w:rsidP="008249FC">
      <w:pPr>
        <w:pStyle w:val="Textoindependiente2"/>
        <w:spacing w:after="0" w:line="360" w:lineRule="auto"/>
        <w:rPr>
          <w:rFonts w:ascii="Verdana" w:hAnsi="Verdana" w:cs="Arial"/>
          <w:b/>
          <w:i w:val="0"/>
          <w:szCs w:val="24"/>
        </w:rPr>
      </w:pPr>
    </w:p>
    <w:p w14:paraId="4B329B5B" w14:textId="77777777" w:rsidR="00C05024" w:rsidRPr="008249FC" w:rsidRDefault="0034129A" w:rsidP="008249FC">
      <w:pPr>
        <w:pStyle w:val="Textoindependiente2"/>
        <w:spacing w:after="0" w:line="360" w:lineRule="auto"/>
        <w:jc w:val="both"/>
        <w:rPr>
          <w:rFonts w:ascii="Verdana" w:hAnsi="Verdana" w:cs="Arial"/>
          <w:i w:val="0"/>
          <w:szCs w:val="24"/>
        </w:rPr>
      </w:pPr>
      <w:r w:rsidRPr="008249FC">
        <w:rPr>
          <w:rFonts w:ascii="Verdana" w:hAnsi="Verdana" w:cs="Arial"/>
          <w:i w:val="0"/>
          <w:szCs w:val="24"/>
        </w:rPr>
        <w:lastRenderedPageBreak/>
        <w:t>4.</w:t>
      </w:r>
      <w:r w:rsidR="008249FC">
        <w:rPr>
          <w:rFonts w:ascii="Verdana" w:hAnsi="Verdana" w:cs="Arial"/>
          <w:i w:val="0"/>
          <w:szCs w:val="24"/>
        </w:rPr>
        <w:t xml:space="preserve">– </w:t>
      </w:r>
      <w:r w:rsidR="00C05024" w:rsidRPr="008249FC">
        <w:rPr>
          <w:rFonts w:ascii="Verdana" w:hAnsi="Verdana" w:cs="Arial"/>
          <w:i w:val="0"/>
          <w:szCs w:val="24"/>
        </w:rPr>
        <w:t xml:space="preserve">La </w:t>
      </w:r>
      <w:r w:rsidR="00C05024" w:rsidRPr="00340BD1">
        <w:rPr>
          <w:rFonts w:ascii="Verdana" w:hAnsi="Verdana" w:cs="Arial"/>
          <w:i w:val="0"/>
          <w:szCs w:val="24"/>
        </w:rPr>
        <w:t>muerte</w:t>
      </w:r>
      <w:r w:rsidR="00340BD1" w:rsidRPr="00340BD1">
        <w:rPr>
          <w:rFonts w:ascii="Verdana" w:hAnsi="Verdana" w:cs="Arial"/>
          <w:i w:val="0"/>
          <w:szCs w:val="24"/>
        </w:rPr>
        <w:t xml:space="preserve"> </w:t>
      </w:r>
      <w:r w:rsidR="00C05024" w:rsidRPr="00340BD1">
        <w:rPr>
          <w:rFonts w:ascii="Verdana" w:hAnsi="Verdana" w:cs="Arial"/>
          <w:i w:val="0"/>
          <w:szCs w:val="24"/>
        </w:rPr>
        <w:t>tuvo lugar</w:t>
      </w:r>
      <w:r w:rsidR="005F4D72" w:rsidRPr="00340BD1">
        <w:rPr>
          <w:rFonts w:ascii="Verdana" w:hAnsi="Verdana" w:cs="Arial"/>
          <w:i w:val="0"/>
          <w:szCs w:val="24"/>
        </w:rPr>
        <w:t>,</w:t>
      </w:r>
      <w:r w:rsidR="00C05024" w:rsidRPr="00340BD1">
        <w:rPr>
          <w:rFonts w:ascii="Verdana" w:hAnsi="Verdana" w:cs="Arial"/>
          <w:i w:val="0"/>
          <w:szCs w:val="24"/>
        </w:rPr>
        <w:t xml:space="preserve"> segú</w:t>
      </w:r>
      <w:r w:rsidR="008F7902" w:rsidRPr="00340BD1">
        <w:rPr>
          <w:rFonts w:ascii="Verdana" w:hAnsi="Verdana" w:cs="Arial"/>
          <w:i w:val="0"/>
          <w:szCs w:val="24"/>
        </w:rPr>
        <w:t>n</w:t>
      </w:r>
      <w:r w:rsidR="008F7902" w:rsidRPr="008249FC">
        <w:rPr>
          <w:rFonts w:ascii="Verdana" w:hAnsi="Verdana" w:cs="Arial"/>
          <w:i w:val="0"/>
          <w:szCs w:val="24"/>
        </w:rPr>
        <w:t xml:space="preserve"> se demostró</w:t>
      </w:r>
      <w:r w:rsidR="00C05024" w:rsidRPr="008249FC">
        <w:rPr>
          <w:rFonts w:ascii="Verdana" w:hAnsi="Verdana" w:cs="Arial"/>
          <w:i w:val="0"/>
          <w:szCs w:val="24"/>
        </w:rPr>
        <w:t xml:space="preserve"> en </w:t>
      </w:r>
      <w:r w:rsidR="00917798" w:rsidRPr="008249FC">
        <w:rPr>
          <w:rFonts w:ascii="Verdana" w:hAnsi="Verdana" w:cs="Arial"/>
          <w:i w:val="0"/>
          <w:szCs w:val="24"/>
        </w:rPr>
        <w:t>el proceso 2013-00024</w:t>
      </w:r>
      <w:r w:rsidR="0082176D" w:rsidRPr="008249FC">
        <w:rPr>
          <w:rStyle w:val="Refdenotaalpie"/>
          <w:rFonts w:ascii="Verdana" w:hAnsi="Verdana"/>
          <w:i w:val="0"/>
          <w:szCs w:val="24"/>
        </w:rPr>
        <w:footnoteReference w:id="3"/>
      </w:r>
      <w:r w:rsidR="008F7902" w:rsidRPr="008249FC">
        <w:rPr>
          <w:rFonts w:ascii="Verdana" w:hAnsi="Verdana" w:cs="Arial"/>
          <w:i w:val="0"/>
          <w:szCs w:val="24"/>
        </w:rPr>
        <w:t xml:space="preserve"> </w:t>
      </w:r>
      <w:r w:rsidR="000143E6" w:rsidRPr="008249FC">
        <w:rPr>
          <w:rFonts w:ascii="Verdana" w:hAnsi="Verdana" w:cs="Arial"/>
          <w:i w:val="0"/>
          <w:szCs w:val="24"/>
        </w:rPr>
        <w:t xml:space="preserve">que cursó en el Juzgado Tercero Penal del Circuito Especializado de </w:t>
      </w:r>
      <w:r w:rsidR="000143E6" w:rsidRPr="00340BD1">
        <w:rPr>
          <w:rFonts w:ascii="Verdana" w:hAnsi="Verdana" w:cs="Arial"/>
          <w:i w:val="0"/>
          <w:szCs w:val="24"/>
        </w:rPr>
        <w:t xml:space="preserve">Cali, </w:t>
      </w:r>
      <w:r w:rsidR="00340BD1" w:rsidRPr="00340BD1">
        <w:rPr>
          <w:rFonts w:ascii="Verdana" w:hAnsi="Verdana" w:cs="Arial"/>
          <w:i w:val="0"/>
          <w:szCs w:val="24"/>
        </w:rPr>
        <w:t xml:space="preserve">porque </w:t>
      </w:r>
      <w:r w:rsidR="008F7902" w:rsidRPr="00340BD1">
        <w:rPr>
          <w:rFonts w:ascii="Verdana" w:hAnsi="Verdana" w:cs="Arial"/>
          <w:i w:val="0"/>
          <w:szCs w:val="24"/>
        </w:rPr>
        <w:t>los guerrilleros</w:t>
      </w:r>
      <w:r w:rsidR="008F7902" w:rsidRPr="008249FC">
        <w:rPr>
          <w:rFonts w:ascii="Verdana" w:hAnsi="Verdana" w:cs="Arial"/>
          <w:i w:val="0"/>
          <w:szCs w:val="24"/>
        </w:rPr>
        <w:t xml:space="preserve"> custodios </w:t>
      </w:r>
      <w:r w:rsidR="002E377C" w:rsidRPr="008249FC">
        <w:rPr>
          <w:rFonts w:ascii="Verdana" w:hAnsi="Verdana" w:cs="Arial"/>
          <w:i w:val="0"/>
          <w:szCs w:val="24"/>
        </w:rPr>
        <w:t>bajo</w:t>
      </w:r>
      <w:r w:rsidR="008F7902" w:rsidRPr="008249FC">
        <w:rPr>
          <w:rFonts w:ascii="Verdana" w:hAnsi="Verdana" w:cs="Arial"/>
          <w:i w:val="0"/>
          <w:szCs w:val="24"/>
        </w:rPr>
        <w:t xml:space="preserve"> la creencia errada de un presunto enfrentamiento</w:t>
      </w:r>
      <w:r w:rsidR="002E377C" w:rsidRPr="008249FC">
        <w:rPr>
          <w:rFonts w:ascii="Verdana" w:hAnsi="Verdana" w:cs="Arial"/>
          <w:i w:val="0"/>
          <w:szCs w:val="24"/>
        </w:rPr>
        <w:t xml:space="preserve">, cumplieron la orden de </w:t>
      </w:r>
      <w:r w:rsidR="00375F08" w:rsidRPr="008249FC">
        <w:rPr>
          <w:rFonts w:ascii="Verdana" w:hAnsi="Verdana" w:cs="Arial"/>
          <w:i w:val="0"/>
          <w:szCs w:val="24"/>
        </w:rPr>
        <w:t>asesinar</w:t>
      </w:r>
      <w:r w:rsidR="002E377C" w:rsidRPr="008249FC">
        <w:rPr>
          <w:rFonts w:ascii="Verdana" w:hAnsi="Verdana" w:cs="Arial"/>
          <w:i w:val="0"/>
          <w:szCs w:val="24"/>
        </w:rPr>
        <w:t xml:space="preserve"> a los</w:t>
      </w:r>
      <w:r w:rsidR="008F7902" w:rsidRPr="008249FC">
        <w:rPr>
          <w:rFonts w:ascii="Verdana" w:hAnsi="Verdana" w:cs="Arial"/>
          <w:i w:val="0"/>
          <w:szCs w:val="24"/>
        </w:rPr>
        <w:t xml:space="preserve"> </w:t>
      </w:r>
      <w:r w:rsidR="00A65FC9" w:rsidRPr="008249FC">
        <w:rPr>
          <w:rFonts w:ascii="Verdana" w:hAnsi="Verdana" w:cs="Arial"/>
          <w:i w:val="0"/>
          <w:szCs w:val="24"/>
        </w:rPr>
        <w:t>miembros de la</w:t>
      </w:r>
      <w:r w:rsidRPr="008249FC">
        <w:rPr>
          <w:rFonts w:ascii="Verdana" w:hAnsi="Verdana" w:cs="Arial"/>
          <w:i w:val="0"/>
          <w:szCs w:val="24"/>
        </w:rPr>
        <w:t xml:space="preserve"> asamblea</w:t>
      </w:r>
      <w:r w:rsidR="00A65FC9" w:rsidRPr="008249FC">
        <w:rPr>
          <w:rFonts w:ascii="Verdana" w:hAnsi="Verdana" w:cs="Arial"/>
          <w:i w:val="0"/>
          <w:szCs w:val="24"/>
        </w:rPr>
        <w:t xml:space="preserve"> departamental. </w:t>
      </w:r>
    </w:p>
    <w:p w14:paraId="6F7ECF44" w14:textId="77777777" w:rsidR="004D082F" w:rsidRPr="008249FC" w:rsidRDefault="004D082F" w:rsidP="008249FC">
      <w:pPr>
        <w:pStyle w:val="Textoindependiente2"/>
        <w:spacing w:after="0" w:line="360" w:lineRule="auto"/>
        <w:rPr>
          <w:rFonts w:ascii="Verdana" w:hAnsi="Verdana" w:cs="Arial"/>
          <w:b/>
          <w:i w:val="0"/>
          <w:szCs w:val="24"/>
        </w:rPr>
      </w:pPr>
    </w:p>
    <w:p w14:paraId="6EE26268" w14:textId="77777777" w:rsidR="000F1DB3" w:rsidRPr="008249FC" w:rsidRDefault="009746D8" w:rsidP="008249FC">
      <w:pPr>
        <w:pStyle w:val="Textoindependiente2"/>
        <w:spacing w:after="0" w:line="360" w:lineRule="auto"/>
        <w:jc w:val="both"/>
        <w:rPr>
          <w:rFonts w:ascii="Verdana" w:hAnsi="Verdana" w:cs="Arial"/>
          <w:i w:val="0"/>
          <w:szCs w:val="24"/>
        </w:rPr>
      </w:pPr>
      <w:r w:rsidRPr="00340BD1">
        <w:rPr>
          <w:rFonts w:ascii="Verdana" w:hAnsi="Verdana" w:cs="Arial"/>
          <w:i w:val="0"/>
          <w:szCs w:val="24"/>
        </w:rPr>
        <w:t>5.</w:t>
      </w:r>
      <w:r w:rsidR="00A11AF0" w:rsidRPr="00340BD1">
        <w:rPr>
          <w:rFonts w:ascii="Verdana" w:hAnsi="Verdana" w:cs="Arial"/>
          <w:i w:val="0"/>
          <w:szCs w:val="24"/>
        </w:rPr>
        <w:t xml:space="preserve">– </w:t>
      </w:r>
      <w:r w:rsidR="000F1DB3" w:rsidRPr="00340BD1">
        <w:rPr>
          <w:rFonts w:ascii="Verdana" w:hAnsi="Verdana" w:cs="Arial"/>
          <w:i w:val="0"/>
          <w:szCs w:val="24"/>
        </w:rPr>
        <w:t xml:space="preserve">Los familiares de los </w:t>
      </w:r>
      <w:r w:rsidR="003D5A39" w:rsidRPr="00922C09">
        <w:rPr>
          <w:rFonts w:ascii="Verdana" w:hAnsi="Verdana" w:cs="Arial"/>
          <w:i w:val="0"/>
          <w:szCs w:val="24"/>
        </w:rPr>
        <w:t>diputados</w:t>
      </w:r>
      <w:r w:rsidR="000F1DB3" w:rsidRPr="00340BD1">
        <w:rPr>
          <w:rFonts w:ascii="Verdana" w:hAnsi="Verdana" w:cs="Arial"/>
          <w:i w:val="0"/>
          <w:szCs w:val="24"/>
        </w:rPr>
        <w:t xml:space="preserve"> instauraron</w:t>
      </w:r>
      <w:r w:rsidR="005F4D72" w:rsidRPr="00340BD1">
        <w:rPr>
          <w:rFonts w:ascii="Verdana" w:hAnsi="Verdana" w:cs="Arial"/>
          <w:i w:val="0"/>
          <w:szCs w:val="24"/>
        </w:rPr>
        <w:t>,</w:t>
      </w:r>
      <w:r w:rsidR="000F1DB3" w:rsidRPr="00340BD1">
        <w:rPr>
          <w:rFonts w:ascii="Verdana" w:hAnsi="Verdana" w:cs="Arial"/>
          <w:i w:val="0"/>
          <w:szCs w:val="24"/>
        </w:rPr>
        <w:t xml:space="preserve"> en el curso del cautiverio</w:t>
      </w:r>
      <w:r w:rsidR="005F4D72" w:rsidRPr="00340BD1">
        <w:rPr>
          <w:rFonts w:ascii="Verdana" w:hAnsi="Verdana" w:cs="Arial"/>
          <w:i w:val="0"/>
          <w:szCs w:val="24"/>
        </w:rPr>
        <w:t>,</w:t>
      </w:r>
      <w:r w:rsidR="000F1DB3" w:rsidRPr="00340BD1">
        <w:rPr>
          <w:rFonts w:ascii="Verdana" w:hAnsi="Verdana" w:cs="Arial"/>
          <w:i w:val="0"/>
          <w:szCs w:val="24"/>
        </w:rPr>
        <w:t xml:space="preserve"> demandas</w:t>
      </w:r>
      <w:r w:rsidR="00A11AF0" w:rsidRPr="00340BD1">
        <w:rPr>
          <w:rFonts w:ascii="Verdana" w:hAnsi="Verdana" w:cs="Arial"/>
          <w:i w:val="0"/>
          <w:szCs w:val="24"/>
        </w:rPr>
        <w:t xml:space="preserve"> </w:t>
      </w:r>
      <w:r w:rsidR="000F1DB3" w:rsidRPr="00340BD1">
        <w:rPr>
          <w:rFonts w:ascii="Verdana" w:hAnsi="Verdana" w:cs="Arial"/>
          <w:i w:val="0"/>
          <w:szCs w:val="24"/>
        </w:rPr>
        <w:t xml:space="preserve">de acción de reparación directa reclamando la </w:t>
      </w:r>
      <w:r w:rsidR="00A11AF0" w:rsidRPr="00340BD1">
        <w:rPr>
          <w:rFonts w:ascii="Verdana" w:hAnsi="Verdana" w:cs="Arial"/>
          <w:i w:val="0"/>
          <w:szCs w:val="24"/>
        </w:rPr>
        <w:t>indemnización</w:t>
      </w:r>
      <w:r w:rsidR="000F1DB3" w:rsidRPr="00340BD1">
        <w:rPr>
          <w:rFonts w:ascii="Verdana" w:hAnsi="Verdana" w:cs="Arial"/>
          <w:i w:val="0"/>
          <w:szCs w:val="24"/>
        </w:rPr>
        <w:t xml:space="preserve"> por causa del secuestro de los </w:t>
      </w:r>
      <w:r w:rsidR="002A6E81" w:rsidRPr="00340BD1">
        <w:rPr>
          <w:rFonts w:ascii="Verdana" w:hAnsi="Verdana" w:cs="Arial"/>
          <w:i w:val="0"/>
          <w:szCs w:val="24"/>
        </w:rPr>
        <w:t>asambleístas</w:t>
      </w:r>
      <w:r w:rsidR="000F1DB3" w:rsidRPr="00340BD1">
        <w:rPr>
          <w:rFonts w:ascii="Verdana" w:hAnsi="Verdana" w:cs="Arial"/>
          <w:i w:val="0"/>
          <w:szCs w:val="24"/>
        </w:rPr>
        <w:t xml:space="preserve">, en las que se declaró la responsabilidad </w:t>
      </w:r>
      <w:r w:rsidR="00CC20F5" w:rsidRPr="00340BD1">
        <w:rPr>
          <w:rFonts w:ascii="Verdana" w:hAnsi="Verdana" w:cs="Arial"/>
          <w:i w:val="0"/>
          <w:szCs w:val="24"/>
        </w:rPr>
        <w:t>de</w:t>
      </w:r>
      <w:r w:rsidR="00A62545" w:rsidRPr="00340BD1">
        <w:rPr>
          <w:rFonts w:ascii="Verdana" w:hAnsi="Verdana" w:cs="Arial"/>
          <w:i w:val="0"/>
          <w:szCs w:val="24"/>
        </w:rPr>
        <w:t xml:space="preserve">l Ministerio de Defensa </w:t>
      </w:r>
      <w:r w:rsidR="005F4D72" w:rsidRPr="00340BD1">
        <w:rPr>
          <w:rFonts w:ascii="Verdana" w:hAnsi="Verdana" w:cs="Arial"/>
          <w:i w:val="0"/>
          <w:szCs w:val="24"/>
        </w:rPr>
        <w:t>-</w:t>
      </w:r>
      <w:r w:rsidR="00A62545" w:rsidRPr="00340BD1">
        <w:rPr>
          <w:rFonts w:ascii="Verdana" w:hAnsi="Verdana" w:cs="Arial"/>
          <w:i w:val="0"/>
          <w:szCs w:val="24"/>
        </w:rPr>
        <w:t>Policía Nacional</w:t>
      </w:r>
      <w:r w:rsidR="00340BD1" w:rsidRPr="00340BD1">
        <w:rPr>
          <w:rFonts w:ascii="Verdana" w:hAnsi="Verdana" w:cs="Arial"/>
          <w:i w:val="0"/>
          <w:szCs w:val="24"/>
        </w:rPr>
        <w:t xml:space="preserve">- </w:t>
      </w:r>
      <w:r w:rsidR="00A62545" w:rsidRPr="00340BD1">
        <w:rPr>
          <w:rFonts w:ascii="Verdana" w:hAnsi="Verdana" w:cs="Arial"/>
          <w:i w:val="0"/>
          <w:szCs w:val="24"/>
        </w:rPr>
        <w:t xml:space="preserve">y </w:t>
      </w:r>
      <w:r w:rsidR="000F1DB3" w:rsidRPr="00340BD1">
        <w:rPr>
          <w:rFonts w:ascii="Verdana" w:hAnsi="Verdana" w:cs="Arial"/>
          <w:i w:val="0"/>
          <w:szCs w:val="24"/>
        </w:rPr>
        <w:t xml:space="preserve">se accedió </w:t>
      </w:r>
      <w:r w:rsidR="00CC20F5" w:rsidRPr="00340BD1">
        <w:rPr>
          <w:rFonts w:ascii="Verdana" w:hAnsi="Verdana" w:cs="Arial"/>
          <w:i w:val="0"/>
          <w:szCs w:val="24"/>
        </w:rPr>
        <w:t>a las pretensiones de reparación</w:t>
      </w:r>
      <w:r w:rsidR="00A11AF0" w:rsidRPr="00340BD1">
        <w:rPr>
          <w:rFonts w:ascii="Verdana" w:hAnsi="Verdana" w:cs="Arial"/>
          <w:i w:val="0"/>
          <w:szCs w:val="24"/>
        </w:rPr>
        <w:t xml:space="preserve"> (daños morales y de la vida en relación).</w:t>
      </w:r>
      <w:r w:rsidR="00A11AF0">
        <w:rPr>
          <w:rFonts w:ascii="Verdana" w:hAnsi="Verdana" w:cs="Arial"/>
          <w:i w:val="0"/>
          <w:szCs w:val="24"/>
        </w:rPr>
        <w:t xml:space="preserve"> </w:t>
      </w:r>
    </w:p>
    <w:p w14:paraId="7DE60F9C" w14:textId="77777777" w:rsidR="004D082F" w:rsidRPr="008249FC" w:rsidRDefault="004D082F" w:rsidP="008249FC">
      <w:pPr>
        <w:pStyle w:val="Textoindependiente2"/>
        <w:spacing w:after="0" w:line="360" w:lineRule="auto"/>
        <w:rPr>
          <w:rFonts w:ascii="Verdana" w:hAnsi="Verdana" w:cs="Arial"/>
          <w:b/>
          <w:i w:val="0"/>
          <w:szCs w:val="24"/>
        </w:rPr>
      </w:pPr>
    </w:p>
    <w:p w14:paraId="7DF1E029" w14:textId="77777777" w:rsidR="000649DA" w:rsidRPr="008249FC" w:rsidRDefault="00A96760" w:rsidP="008249FC">
      <w:pPr>
        <w:spacing w:line="360" w:lineRule="auto"/>
        <w:rPr>
          <w:rFonts w:ascii="Verdana" w:hAnsi="Verdana" w:cs="Arial"/>
          <w:b/>
          <w:bCs/>
        </w:rPr>
      </w:pPr>
      <w:r w:rsidRPr="008249FC">
        <w:rPr>
          <w:rFonts w:ascii="Verdana" w:hAnsi="Verdana" w:cs="Arial"/>
          <w:b/>
          <w:bCs/>
        </w:rPr>
        <w:t>1.</w:t>
      </w:r>
      <w:r w:rsidR="00796951" w:rsidRPr="008249FC">
        <w:rPr>
          <w:rFonts w:ascii="Verdana" w:hAnsi="Verdana" w:cs="Arial"/>
          <w:b/>
          <w:bCs/>
        </w:rPr>
        <w:t>2</w:t>
      </w:r>
      <w:r w:rsidR="00601CC6" w:rsidRPr="008249FC">
        <w:rPr>
          <w:rFonts w:ascii="Verdana" w:hAnsi="Verdana" w:cs="Arial"/>
          <w:b/>
          <w:bCs/>
        </w:rPr>
        <w:t xml:space="preserve"> La</w:t>
      </w:r>
      <w:r w:rsidR="0034129A" w:rsidRPr="008249FC">
        <w:rPr>
          <w:rFonts w:ascii="Verdana" w:hAnsi="Verdana" w:cs="Arial"/>
          <w:b/>
          <w:bCs/>
        </w:rPr>
        <w:t>s</w:t>
      </w:r>
      <w:r w:rsidR="00601CC6" w:rsidRPr="008249FC">
        <w:rPr>
          <w:rFonts w:ascii="Verdana" w:hAnsi="Verdana" w:cs="Arial"/>
          <w:b/>
          <w:bCs/>
        </w:rPr>
        <w:t xml:space="preserve"> demanda</w:t>
      </w:r>
      <w:r w:rsidR="0034129A" w:rsidRPr="008249FC">
        <w:rPr>
          <w:rFonts w:ascii="Verdana" w:hAnsi="Verdana" w:cs="Arial"/>
          <w:b/>
          <w:bCs/>
        </w:rPr>
        <w:t>s</w:t>
      </w:r>
      <w:r w:rsidR="00601CC6" w:rsidRPr="008249FC">
        <w:rPr>
          <w:rFonts w:ascii="Verdana" w:hAnsi="Verdana" w:cs="Arial"/>
          <w:b/>
          <w:bCs/>
        </w:rPr>
        <w:t xml:space="preserve"> de acción de grupo </w:t>
      </w:r>
    </w:p>
    <w:p w14:paraId="433174EA" w14:textId="77777777" w:rsidR="000649DA" w:rsidRPr="00340BD1" w:rsidRDefault="000649DA" w:rsidP="008249FC">
      <w:pPr>
        <w:tabs>
          <w:tab w:val="left" w:pos="0"/>
          <w:tab w:val="left" w:pos="426"/>
        </w:tabs>
        <w:spacing w:line="360" w:lineRule="auto"/>
        <w:jc w:val="both"/>
        <w:rPr>
          <w:rFonts w:ascii="Verdana" w:hAnsi="Verdana" w:cs="Arial"/>
          <w:iCs/>
        </w:rPr>
      </w:pPr>
    </w:p>
    <w:p w14:paraId="5B5EFDC3" w14:textId="77777777" w:rsidR="00C53CE7" w:rsidRPr="008249FC" w:rsidRDefault="00A11AF0" w:rsidP="008249FC">
      <w:pPr>
        <w:tabs>
          <w:tab w:val="left" w:pos="0"/>
          <w:tab w:val="left" w:pos="426"/>
        </w:tabs>
        <w:spacing w:line="360" w:lineRule="auto"/>
        <w:jc w:val="both"/>
        <w:rPr>
          <w:rFonts w:ascii="Verdana" w:hAnsi="Verdana" w:cs="Arial"/>
          <w:iCs/>
        </w:rPr>
      </w:pPr>
      <w:r w:rsidRPr="00340BD1">
        <w:rPr>
          <w:rFonts w:ascii="Verdana" w:hAnsi="Verdana" w:cs="Arial"/>
          <w:iCs/>
        </w:rPr>
        <w:t xml:space="preserve">6.– </w:t>
      </w:r>
      <w:r w:rsidR="006A0681" w:rsidRPr="00340BD1">
        <w:rPr>
          <w:rFonts w:ascii="Verdana" w:hAnsi="Verdana" w:cs="Arial"/>
          <w:iCs/>
        </w:rPr>
        <w:t xml:space="preserve">Los familiares </w:t>
      </w:r>
      <w:r w:rsidR="00E04D71" w:rsidRPr="00340BD1">
        <w:rPr>
          <w:rFonts w:ascii="Verdana" w:hAnsi="Verdana" w:cs="Arial"/>
          <w:iCs/>
        </w:rPr>
        <w:t xml:space="preserve">de los </w:t>
      </w:r>
      <w:r w:rsidR="00FB23F5" w:rsidRPr="00340BD1">
        <w:rPr>
          <w:rFonts w:ascii="Verdana" w:hAnsi="Verdana" w:cs="Arial"/>
          <w:iCs/>
        </w:rPr>
        <w:t xml:space="preserve">11 </w:t>
      </w:r>
      <w:r w:rsidR="00E04D71" w:rsidRPr="00340BD1">
        <w:rPr>
          <w:rFonts w:ascii="Verdana" w:hAnsi="Verdana" w:cs="Arial"/>
          <w:iCs/>
        </w:rPr>
        <w:t xml:space="preserve">diputados del Valle del Cauca </w:t>
      </w:r>
      <w:r w:rsidR="00FB23F5" w:rsidRPr="00340BD1">
        <w:rPr>
          <w:rFonts w:ascii="Verdana" w:hAnsi="Verdana" w:cs="Arial"/>
          <w:iCs/>
        </w:rPr>
        <w:t>secuestrados por las Fuerzas Armadas Revolucionarias de Colombia FARC E.P., en ejercicio de la acción de grupo</w:t>
      </w:r>
      <w:r w:rsidR="00195372" w:rsidRPr="00340BD1">
        <w:rPr>
          <w:rFonts w:ascii="Verdana" w:hAnsi="Verdana" w:cs="Arial"/>
          <w:iCs/>
        </w:rPr>
        <w:t>,</w:t>
      </w:r>
      <w:r w:rsidR="00FB23F5" w:rsidRPr="00340BD1">
        <w:rPr>
          <w:rFonts w:ascii="Verdana" w:hAnsi="Verdana" w:cs="Arial"/>
          <w:iCs/>
        </w:rPr>
        <w:t xml:space="preserve"> instauraron varias demandas</w:t>
      </w:r>
      <w:r w:rsidR="00FB23F5" w:rsidRPr="00340BD1">
        <w:rPr>
          <w:rStyle w:val="Refdenotaalpie"/>
          <w:rFonts w:ascii="Verdana" w:hAnsi="Verdana"/>
          <w:iCs/>
        </w:rPr>
        <w:footnoteReference w:id="4"/>
      </w:r>
      <w:r w:rsidR="00FB23F5" w:rsidRPr="00340BD1">
        <w:rPr>
          <w:rFonts w:ascii="Verdana" w:hAnsi="Verdana" w:cs="Arial"/>
          <w:iCs/>
        </w:rPr>
        <w:t xml:space="preserve"> que fueron acumuladas por el Juzgado Primero Administrativo del Circuito Judicial de Cali</w:t>
      </w:r>
      <w:r w:rsidR="00DF6F8B" w:rsidRPr="00340BD1">
        <w:rPr>
          <w:rStyle w:val="Refdenotaalpie"/>
          <w:rFonts w:ascii="Verdana" w:hAnsi="Verdana"/>
          <w:iCs/>
        </w:rPr>
        <w:footnoteReference w:id="5"/>
      </w:r>
      <w:r w:rsidR="00340BD1" w:rsidRPr="00340BD1">
        <w:rPr>
          <w:rFonts w:ascii="Verdana" w:hAnsi="Verdana" w:cs="Arial"/>
          <w:iCs/>
        </w:rPr>
        <w:t xml:space="preserve"> </w:t>
      </w:r>
      <w:r w:rsidR="00C53CE7" w:rsidRPr="00340BD1">
        <w:rPr>
          <w:rFonts w:ascii="Verdana" w:hAnsi="Verdana" w:cs="Arial"/>
          <w:iCs/>
        </w:rPr>
        <w:t>con</w:t>
      </w:r>
      <w:r w:rsidR="00FB23F5" w:rsidRPr="00340BD1">
        <w:rPr>
          <w:rFonts w:ascii="Verdana" w:hAnsi="Verdana" w:cs="Arial"/>
          <w:iCs/>
        </w:rPr>
        <w:t xml:space="preserve"> </w:t>
      </w:r>
      <w:r w:rsidR="00C53CE7" w:rsidRPr="00340BD1">
        <w:rPr>
          <w:rFonts w:ascii="Verdana" w:hAnsi="Verdana" w:cs="Arial"/>
          <w:iCs/>
        </w:rPr>
        <w:t>el fin</w:t>
      </w:r>
      <w:r w:rsidR="0034129A" w:rsidRPr="00340BD1">
        <w:rPr>
          <w:rFonts w:ascii="Verdana" w:hAnsi="Verdana" w:cs="Arial"/>
          <w:iCs/>
        </w:rPr>
        <w:t xml:space="preserve"> de</w:t>
      </w:r>
      <w:r w:rsidR="006A0681" w:rsidRPr="00340BD1">
        <w:rPr>
          <w:rFonts w:ascii="Verdana" w:hAnsi="Verdana" w:cs="Arial"/>
          <w:iCs/>
        </w:rPr>
        <w:t>:</w:t>
      </w:r>
      <w:r w:rsidR="00C53CE7" w:rsidRPr="00340BD1">
        <w:rPr>
          <w:rFonts w:ascii="Verdana" w:hAnsi="Verdana" w:cs="Arial"/>
          <w:iCs/>
        </w:rPr>
        <w:t xml:space="preserve"> i) que se declarara la responsabilidad </w:t>
      </w:r>
      <w:r w:rsidR="00E7651A" w:rsidRPr="00340BD1">
        <w:rPr>
          <w:rFonts w:ascii="Verdana" w:hAnsi="Verdana" w:cs="Arial"/>
          <w:iCs/>
        </w:rPr>
        <w:t xml:space="preserve">por falla en el servicio </w:t>
      </w:r>
      <w:r w:rsidR="00C53CE7" w:rsidRPr="00340BD1">
        <w:rPr>
          <w:rFonts w:ascii="Verdana" w:hAnsi="Verdana" w:cs="Arial"/>
          <w:iCs/>
        </w:rPr>
        <w:t>de la Nación, Ministerio de Defensa- Policía Nacional  y Departamento del Valle del Cauca,</w:t>
      </w:r>
      <w:r w:rsidR="00E7651A" w:rsidRPr="00340BD1">
        <w:rPr>
          <w:rFonts w:ascii="Verdana" w:hAnsi="Verdana" w:cs="Arial"/>
          <w:iCs/>
        </w:rPr>
        <w:t xml:space="preserve"> </w:t>
      </w:r>
      <w:r w:rsidR="00DC4677" w:rsidRPr="00340BD1">
        <w:rPr>
          <w:rFonts w:ascii="Verdana" w:hAnsi="Verdana" w:cs="Arial"/>
          <w:iCs/>
        </w:rPr>
        <w:t>con</w:t>
      </w:r>
      <w:r w:rsidR="00E7651A" w:rsidRPr="00340BD1">
        <w:rPr>
          <w:rFonts w:ascii="Verdana" w:hAnsi="Verdana" w:cs="Arial"/>
          <w:iCs/>
        </w:rPr>
        <w:t xml:space="preserve"> </w:t>
      </w:r>
      <w:r w:rsidR="00DC4677" w:rsidRPr="00340BD1">
        <w:rPr>
          <w:rFonts w:ascii="Verdana" w:hAnsi="Verdana" w:cs="Arial"/>
          <w:iCs/>
        </w:rPr>
        <w:t>ocasión de</w:t>
      </w:r>
      <w:r w:rsidR="00C53CE7" w:rsidRPr="00340BD1">
        <w:rPr>
          <w:rFonts w:ascii="Verdana" w:hAnsi="Verdana" w:cs="Arial"/>
          <w:iCs/>
        </w:rPr>
        <w:t xml:space="preserve"> la muerte en cautiverio de los 11 diputados</w:t>
      </w:r>
      <w:r w:rsidR="00340BD1" w:rsidRPr="00340BD1">
        <w:rPr>
          <w:rFonts w:ascii="Verdana" w:hAnsi="Verdana" w:cs="Arial"/>
          <w:iCs/>
        </w:rPr>
        <w:t xml:space="preserve"> </w:t>
      </w:r>
      <w:r w:rsidR="00C53CE7" w:rsidRPr="00340BD1">
        <w:rPr>
          <w:rFonts w:ascii="Verdana" w:hAnsi="Verdana" w:cs="Arial"/>
          <w:iCs/>
        </w:rPr>
        <w:t>y</w:t>
      </w:r>
      <w:r w:rsidR="00195372" w:rsidRPr="00340BD1">
        <w:rPr>
          <w:rFonts w:ascii="Verdana" w:hAnsi="Verdana" w:cs="Arial"/>
          <w:iCs/>
        </w:rPr>
        <w:t>,</w:t>
      </w:r>
      <w:r w:rsidR="00C53CE7" w:rsidRPr="00340BD1">
        <w:rPr>
          <w:rFonts w:ascii="Verdana" w:hAnsi="Verdana" w:cs="Arial"/>
          <w:iCs/>
        </w:rPr>
        <w:t xml:space="preserve"> </w:t>
      </w:r>
      <w:r w:rsidR="00964C55" w:rsidRPr="00340BD1">
        <w:rPr>
          <w:rFonts w:ascii="Verdana" w:hAnsi="Verdana" w:cs="Arial"/>
          <w:iCs/>
        </w:rPr>
        <w:t xml:space="preserve">como </w:t>
      </w:r>
      <w:r w:rsidR="00C53CE7" w:rsidRPr="00340BD1">
        <w:rPr>
          <w:rFonts w:ascii="Verdana" w:hAnsi="Verdana" w:cs="Arial"/>
          <w:iCs/>
        </w:rPr>
        <w:t xml:space="preserve">consecuencia de ello, ii)  que se condenara a las entidades accionadas al pago de </w:t>
      </w:r>
      <w:r w:rsidR="00336DB8" w:rsidRPr="00340BD1">
        <w:rPr>
          <w:rFonts w:ascii="Verdana" w:hAnsi="Verdana" w:cs="Arial"/>
          <w:iCs/>
        </w:rPr>
        <w:t>l</w:t>
      </w:r>
      <w:r w:rsidR="00DF6F8B" w:rsidRPr="00340BD1">
        <w:rPr>
          <w:rFonts w:ascii="Verdana" w:hAnsi="Verdana" w:cs="Arial"/>
          <w:iCs/>
        </w:rPr>
        <w:t>as sumas que cada grupo acreditara</w:t>
      </w:r>
      <w:r w:rsidR="00336DB8" w:rsidRPr="00340BD1">
        <w:rPr>
          <w:rFonts w:ascii="Verdana" w:hAnsi="Verdana" w:cs="Arial"/>
          <w:iCs/>
        </w:rPr>
        <w:t xml:space="preserve"> re</w:t>
      </w:r>
      <w:r w:rsidR="00DF6F8B" w:rsidRPr="00340BD1">
        <w:rPr>
          <w:rFonts w:ascii="Verdana" w:hAnsi="Verdana" w:cs="Arial"/>
          <w:iCs/>
        </w:rPr>
        <w:t>specto de perjuicios</w:t>
      </w:r>
      <w:r w:rsidR="00336DB8" w:rsidRPr="00340BD1">
        <w:rPr>
          <w:rFonts w:ascii="Verdana" w:hAnsi="Verdana" w:cs="Arial"/>
          <w:iCs/>
        </w:rPr>
        <w:t xml:space="preserve"> materiales</w:t>
      </w:r>
      <w:r w:rsidRPr="00340BD1">
        <w:rPr>
          <w:rFonts w:ascii="Verdana" w:hAnsi="Verdana" w:cs="Arial"/>
          <w:iCs/>
        </w:rPr>
        <w:t>, morales</w:t>
      </w:r>
      <w:r w:rsidR="00336DB8" w:rsidRPr="00340BD1">
        <w:rPr>
          <w:rFonts w:ascii="Verdana" w:hAnsi="Verdana" w:cs="Arial"/>
          <w:iCs/>
        </w:rPr>
        <w:t xml:space="preserve"> y daño a la vida de relación.</w:t>
      </w:r>
      <w:r w:rsidR="00336DB8" w:rsidRPr="008249FC">
        <w:rPr>
          <w:rFonts w:ascii="Verdana" w:hAnsi="Verdana" w:cs="Arial"/>
          <w:iCs/>
        </w:rPr>
        <w:t xml:space="preserve"> </w:t>
      </w:r>
    </w:p>
    <w:p w14:paraId="663A09FD" w14:textId="77777777" w:rsidR="00C53CE7" w:rsidRPr="008249FC" w:rsidRDefault="00C53CE7" w:rsidP="008249FC">
      <w:pPr>
        <w:spacing w:line="360" w:lineRule="auto"/>
        <w:rPr>
          <w:rFonts w:ascii="Verdana" w:hAnsi="Verdana" w:cs="Arial"/>
          <w:b/>
          <w:bCs/>
        </w:rPr>
      </w:pPr>
    </w:p>
    <w:p w14:paraId="5B9E1B2E" w14:textId="77777777" w:rsidR="000649DA" w:rsidRPr="008249FC" w:rsidRDefault="00A96760" w:rsidP="008249FC">
      <w:pPr>
        <w:spacing w:line="360" w:lineRule="auto"/>
        <w:rPr>
          <w:rFonts w:ascii="Verdana" w:hAnsi="Verdana" w:cs="Arial"/>
          <w:b/>
          <w:bCs/>
        </w:rPr>
      </w:pPr>
      <w:r w:rsidRPr="008249FC">
        <w:rPr>
          <w:rFonts w:ascii="Verdana" w:hAnsi="Verdana" w:cs="Arial"/>
          <w:b/>
          <w:bCs/>
        </w:rPr>
        <w:t>1</w:t>
      </w:r>
      <w:r w:rsidR="00CC650E" w:rsidRPr="008249FC">
        <w:rPr>
          <w:rFonts w:ascii="Verdana" w:hAnsi="Verdana" w:cs="Arial"/>
          <w:b/>
          <w:bCs/>
        </w:rPr>
        <w:t>.3</w:t>
      </w:r>
      <w:r w:rsidR="00677193" w:rsidRPr="008249FC">
        <w:rPr>
          <w:rFonts w:ascii="Verdana" w:hAnsi="Verdana" w:cs="Arial"/>
          <w:b/>
          <w:bCs/>
        </w:rPr>
        <w:t xml:space="preserve"> La sentencia de primera instancia  </w:t>
      </w:r>
    </w:p>
    <w:p w14:paraId="5B859F9B" w14:textId="77777777" w:rsidR="000649DA" w:rsidRPr="008249FC" w:rsidRDefault="000649DA" w:rsidP="008249FC">
      <w:pPr>
        <w:spacing w:line="360" w:lineRule="auto"/>
        <w:jc w:val="both"/>
        <w:rPr>
          <w:rFonts w:ascii="Verdana" w:hAnsi="Verdana" w:cs="Arial"/>
          <w:iCs/>
        </w:rPr>
      </w:pPr>
    </w:p>
    <w:p w14:paraId="3048ECBA" w14:textId="77777777" w:rsidR="000727ED" w:rsidRPr="00340BD1" w:rsidRDefault="009746D8" w:rsidP="008249FC">
      <w:pPr>
        <w:pStyle w:val="Listavistosa-nfasis11"/>
        <w:spacing w:line="360" w:lineRule="auto"/>
        <w:ind w:left="0"/>
        <w:jc w:val="both"/>
        <w:rPr>
          <w:rFonts w:ascii="Verdana" w:hAnsi="Verdana" w:cs="Arial"/>
          <w:iCs/>
          <w:lang w:val="es-CO"/>
        </w:rPr>
      </w:pPr>
      <w:r w:rsidRPr="008249FC">
        <w:rPr>
          <w:rFonts w:ascii="Verdana" w:hAnsi="Verdana" w:cs="Arial"/>
          <w:iCs/>
          <w:lang w:val="es-CO"/>
        </w:rPr>
        <w:t>7.</w:t>
      </w:r>
      <w:r w:rsidR="00A11AF0">
        <w:rPr>
          <w:rFonts w:ascii="Verdana" w:hAnsi="Verdana" w:cs="Arial"/>
          <w:iCs/>
          <w:lang w:val="es-CO"/>
        </w:rPr>
        <w:t>– </w:t>
      </w:r>
      <w:r w:rsidR="005A680C" w:rsidRPr="008249FC">
        <w:rPr>
          <w:rFonts w:ascii="Verdana" w:hAnsi="Verdana" w:cs="Arial"/>
          <w:iCs/>
          <w:lang w:val="es-CO"/>
        </w:rPr>
        <w:t>El Juzgado Primero Administrativo de Cali</w:t>
      </w:r>
      <w:r w:rsidR="006B7060" w:rsidRPr="008249FC">
        <w:rPr>
          <w:rFonts w:ascii="Verdana" w:hAnsi="Verdana" w:cs="Arial"/>
          <w:iCs/>
          <w:lang w:val="es-CO"/>
        </w:rPr>
        <w:t xml:space="preserve">, </w:t>
      </w:r>
      <w:r w:rsidR="005A680C" w:rsidRPr="008249FC">
        <w:rPr>
          <w:rFonts w:ascii="Verdana" w:hAnsi="Verdana" w:cs="Arial"/>
          <w:iCs/>
          <w:lang w:val="es-CO"/>
        </w:rPr>
        <w:t>mediante sentencia del 11 de mayo de 2012</w:t>
      </w:r>
      <w:r w:rsidR="005A680C" w:rsidRPr="008249FC">
        <w:rPr>
          <w:rStyle w:val="Refdenotaalpie"/>
          <w:rFonts w:ascii="Verdana" w:hAnsi="Verdana"/>
          <w:iCs/>
          <w:lang w:val="es-CO"/>
        </w:rPr>
        <w:footnoteReference w:id="6"/>
      </w:r>
      <w:r w:rsidR="0034129A" w:rsidRPr="008249FC">
        <w:rPr>
          <w:rFonts w:ascii="Verdana" w:hAnsi="Verdana" w:cs="Arial"/>
          <w:iCs/>
          <w:lang w:val="es-CO"/>
        </w:rPr>
        <w:t xml:space="preserve"> y su complementaria de 7 de junio de la misma </w:t>
      </w:r>
      <w:r w:rsidR="0034129A" w:rsidRPr="00340BD1">
        <w:rPr>
          <w:rFonts w:ascii="Verdana" w:hAnsi="Verdana" w:cs="Arial"/>
          <w:iCs/>
          <w:lang w:val="es-CO"/>
        </w:rPr>
        <w:t>anualidad</w:t>
      </w:r>
      <w:r w:rsidR="000E7D37" w:rsidRPr="00340BD1">
        <w:rPr>
          <w:rFonts w:ascii="Verdana" w:hAnsi="Verdana" w:cs="Arial"/>
          <w:iCs/>
          <w:lang w:val="es-CO"/>
        </w:rPr>
        <w:t>,</w:t>
      </w:r>
      <w:r w:rsidR="0034129A" w:rsidRPr="00340BD1">
        <w:rPr>
          <w:rStyle w:val="Refdenotaalpie"/>
          <w:rFonts w:ascii="Verdana" w:hAnsi="Verdana"/>
          <w:iCs/>
          <w:lang w:val="es-CO"/>
        </w:rPr>
        <w:footnoteReference w:id="7"/>
      </w:r>
      <w:r w:rsidR="005A680C" w:rsidRPr="00340BD1">
        <w:rPr>
          <w:rFonts w:ascii="Verdana" w:hAnsi="Verdana" w:cs="Arial"/>
          <w:iCs/>
          <w:lang w:val="es-CO"/>
        </w:rPr>
        <w:t xml:space="preserve"> declaró la falta de legitimación en la causa por pasiva a</w:t>
      </w:r>
      <w:r w:rsidR="005A680C" w:rsidRPr="008249FC">
        <w:rPr>
          <w:rFonts w:ascii="Verdana" w:hAnsi="Verdana" w:cs="Arial"/>
          <w:iCs/>
          <w:lang w:val="es-CO"/>
        </w:rPr>
        <w:t xml:space="preserve"> favor del Departamento del Valle del Cauca, no probada la excepción de prejudicia</w:t>
      </w:r>
      <w:r w:rsidR="008F5C52" w:rsidRPr="008249FC">
        <w:rPr>
          <w:rFonts w:ascii="Verdana" w:hAnsi="Verdana" w:cs="Arial"/>
          <w:iCs/>
          <w:lang w:val="es-CO"/>
        </w:rPr>
        <w:t>lidad presentada</w:t>
      </w:r>
      <w:r w:rsidR="005A680C" w:rsidRPr="008249FC">
        <w:rPr>
          <w:rFonts w:ascii="Verdana" w:hAnsi="Verdana" w:cs="Arial"/>
          <w:iCs/>
          <w:lang w:val="es-CO"/>
        </w:rPr>
        <w:t xml:space="preserve"> por el </w:t>
      </w:r>
      <w:r w:rsidR="005A680C" w:rsidRPr="00340BD1">
        <w:rPr>
          <w:rFonts w:ascii="Verdana" w:hAnsi="Verdana" w:cs="Arial"/>
          <w:iCs/>
          <w:lang w:val="es-CO"/>
        </w:rPr>
        <w:t xml:space="preserve">Ministerio de Defensa </w:t>
      </w:r>
      <w:r w:rsidR="000E7D37" w:rsidRPr="00340BD1">
        <w:rPr>
          <w:rFonts w:ascii="Verdana" w:hAnsi="Verdana" w:cs="Arial"/>
          <w:iCs/>
          <w:lang w:val="es-CO"/>
        </w:rPr>
        <w:t>-</w:t>
      </w:r>
      <w:r w:rsidR="005A680C" w:rsidRPr="00340BD1">
        <w:rPr>
          <w:rFonts w:ascii="Verdana" w:hAnsi="Verdana" w:cs="Arial"/>
          <w:iCs/>
          <w:lang w:val="es-CO"/>
        </w:rPr>
        <w:t>Policía Nacional</w:t>
      </w:r>
      <w:r w:rsidR="00340BD1" w:rsidRPr="00340BD1">
        <w:rPr>
          <w:rFonts w:ascii="Verdana" w:hAnsi="Verdana" w:cs="Arial"/>
          <w:iCs/>
          <w:lang w:val="es-CO"/>
        </w:rPr>
        <w:t>-</w:t>
      </w:r>
      <w:r w:rsidR="005A680C" w:rsidRPr="00340BD1">
        <w:rPr>
          <w:rFonts w:ascii="Verdana" w:hAnsi="Verdana" w:cs="Arial"/>
          <w:iCs/>
          <w:lang w:val="es-CO"/>
        </w:rPr>
        <w:t xml:space="preserve">y declaró administrativamente responsable al Ministerio de Defensa Policía Nacional </w:t>
      </w:r>
      <w:r w:rsidR="008F5C52" w:rsidRPr="00340BD1">
        <w:rPr>
          <w:rFonts w:ascii="Verdana" w:hAnsi="Verdana" w:cs="Arial"/>
          <w:iCs/>
          <w:lang w:val="es-CO"/>
        </w:rPr>
        <w:t xml:space="preserve">por los perjuicios colectivos causados a los demandantes. </w:t>
      </w:r>
    </w:p>
    <w:p w14:paraId="78AE793A" w14:textId="77777777" w:rsidR="000727ED" w:rsidRPr="00340BD1" w:rsidRDefault="000727ED" w:rsidP="008249FC">
      <w:pPr>
        <w:pStyle w:val="Listavistosa-nfasis11"/>
        <w:spacing w:line="360" w:lineRule="auto"/>
        <w:ind w:left="0"/>
        <w:jc w:val="both"/>
        <w:rPr>
          <w:rFonts w:ascii="Verdana" w:hAnsi="Verdana" w:cs="Arial"/>
          <w:iCs/>
          <w:lang w:val="es-CO"/>
        </w:rPr>
      </w:pPr>
    </w:p>
    <w:p w14:paraId="586DA838" w14:textId="77777777" w:rsidR="008F5C52" w:rsidRPr="008249FC" w:rsidRDefault="00A11AF0" w:rsidP="008249FC">
      <w:pPr>
        <w:pStyle w:val="Listavistosa-nfasis11"/>
        <w:spacing w:line="360" w:lineRule="auto"/>
        <w:ind w:left="0"/>
        <w:jc w:val="both"/>
        <w:rPr>
          <w:rFonts w:ascii="Verdana" w:hAnsi="Verdana" w:cs="Arial"/>
          <w:iCs/>
          <w:lang w:val="es-CO"/>
        </w:rPr>
      </w:pPr>
      <w:r w:rsidRPr="00340BD1">
        <w:rPr>
          <w:rFonts w:ascii="Verdana" w:hAnsi="Verdana" w:cs="Arial"/>
          <w:iCs/>
          <w:lang w:val="es-CO"/>
        </w:rPr>
        <w:t xml:space="preserve">8.– </w:t>
      </w:r>
      <w:r w:rsidR="008F5C52" w:rsidRPr="00340BD1">
        <w:rPr>
          <w:rFonts w:ascii="Verdana" w:hAnsi="Verdana" w:cs="Arial"/>
          <w:iCs/>
          <w:lang w:val="es-CO"/>
        </w:rPr>
        <w:t>Para acceder a las p</w:t>
      </w:r>
      <w:r w:rsidR="005B6F49" w:rsidRPr="00340BD1">
        <w:rPr>
          <w:rFonts w:ascii="Verdana" w:hAnsi="Verdana" w:cs="Arial"/>
          <w:iCs/>
          <w:lang w:val="es-CO"/>
        </w:rPr>
        <w:t>retensiones del grupo accionante</w:t>
      </w:r>
      <w:r w:rsidR="008F5C52" w:rsidRPr="00340BD1">
        <w:rPr>
          <w:rFonts w:ascii="Verdana" w:hAnsi="Verdana" w:cs="Arial"/>
          <w:iCs/>
          <w:lang w:val="es-CO"/>
        </w:rPr>
        <w:t>, en síntesis</w:t>
      </w:r>
      <w:r w:rsidR="000E7D37" w:rsidRPr="00340BD1">
        <w:rPr>
          <w:rFonts w:ascii="Verdana" w:hAnsi="Verdana" w:cs="Arial"/>
          <w:iCs/>
          <w:lang w:val="es-CO"/>
        </w:rPr>
        <w:t>,</w:t>
      </w:r>
      <w:r w:rsidR="008F5C52" w:rsidRPr="008249FC">
        <w:rPr>
          <w:rFonts w:ascii="Verdana" w:hAnsi="Verdana" w:cs="Arial"/>
          <w:iCs/>
          <w:lang w:val="es-CO"/>
        </w:rPr>
        <w:t xml:space="preserve"> señaló lo siguiente:</w:t>
      </w:r>
    </w:p>
    <w:p w14:paraId="01DB59D1" w14:textId="77777777" w:rsidR="008F5C52" w:rsidRPr="008249FC" w:rsidRDefault="008F5C52" w:rsidP="008249FC">
      <w:pPr>
        <w:pStyle w:val="Listavistosa-nfasis11"/>
        <w:spacing w:line="360" w:lineRule="auto"/>
        <w:ind w:left="0"/>
        <w:jc w:val="both"/>
        <w:rPr>
          <w:rFonts w:ascii="Verdana" w:hAnsi="Verdana" w:cs="Arial"/>
          <w:iCs/>
          <w:lang w:val="es-CO"/>
        </w:rPr>
      </w:pPr>
    </w:p>
    <w:p w14:paraId="571168DD" w14:textId="77777777" w:rsidR="00EE717A" w:rsidRPr="008249FC" w:rsidRDefault="0003481E" w:rsidP="008249FC">
      <w:pPr>
        <w:pStyle w:val="Listavistosa-nfasis11"/>
        <w:spacing w:line="360" w:lineRule="auto"/>
        <w:ind w:left="0"/>
        <w:jc w:val="both"/>
        <w:rPr>
          <w:rFonts w:ascii="Verdana" w:hAnsi="Verdana" w:cs="Arial"/>
          <w:iCs/>
          <w:lang w:val="es-CO"/>
        </w:rPr>
      </w:pPr>
      <w:r w:rsidRPr="008249FC">
        <w:rPr>
          <w:rFonts w:ascii="Verdana" w:hAnsi="Verdana" w:cs="Arial"/>
          <w:iCs/>
          <w:lang w:val="es-CO"/>
        </w:rPr>
        <w:t xml:space="preserve">Adujo que en el </w:t>
      </w:r>
      <w:r w:rsidRPr="008249FC">
        <w:rPr>
          <w:rFonts w:ascii="Verdana" w:hAnsi="Verdana" w:cs="Arial"/>
          <w:i/>
          <w:iCs/>
          <w:lang w:val="es-CO"/>
        </w:rPr>
        <w:t xml:space="preserve">sub lite </w:t>
      </w:r>
      <w:r w:rsidRPr="008249FC">
        <w:rPr>
          <w:rFonts w:ascii="Verdana" w:hAnsi="Verdana" w:cs="Arial"/>
          <w:iCs/>
          <w:lang w:val="es-CO"/>
        </w:rPr>
        <w:t>la responsabilidad se enmarca dentro de la teoría del daño especial, que pone acento en el daño sufrido por la v</w:t>
      </w:r>
      <w:r w:rsidR="0038008D" w:rsidRPr="008249FC">
        <w:rPr>
          <w:rFonts w:ascii="Verdana" w:hAnsi="Verdana" w:cs="Arial"/>
          <w:iCs/>
          <w:lang w:val="es-CO"/>
        </w:rPr>
        <w:t>í</w:t>
      </w:r>
      <w:r w:rsidRPr="008249FC">
        <w:rPr>
          <w:rFonts w:ascii="Verdana" w:hAnsi="Verdana" w:cs="Arial"/>
          <w:iCs/>
          <w:lang w:val="es-CO"/>
        </w:rPr>
        <w:t xml:space="preserve">ctima la cual debe ser preservada frente al perjuicio no buscado, no querido, ni tampoco merecido. </w:t>
      </w:r>
      <w:r w:rsidR="00EE717A" w:rsidRPr="008249FC">
        <w:rPr>
          <w:rFonts w:ascii="Verdana" w:hAnsi="Verdana" w:cs="Arial"/>
          <w:iCs/>
          <w:lang w:val="es-CO"/>
        </w:rPr>
        <w:t xml:space="preserve"> </w:t>
      </w:r>
    </w:p>
    <w:p w14:paraId="51F0BA22" w14:textId="77777777" w:rsidR="00EE717A" w:rsidRPr="00A11AF0" w:rsidRDefault="00EE717A" w:rsidP="008249FC">
      <w:pPr>
        <w:pStyle w:val="Listavistosa-nfasis11"/>
        <w:spacing w:line="360" w:lineRule="auto"/>
        <w:ind w:left="0"/>
        <w:jc w:val="both"/>
        <w:rPr>
          <w:rFonts w:ascii="Verdana" w:hAnsi="Verdana" w:cs="Arial"/>
          <w:iCs/>
          <w:lang w:val="es-CO"/>
        </w:rPr>
      </w:pPr>
    </w:p>
    <w:p w14:paraId="1B217EA6" w14:textId="77777777" w:rsidR="00490E32" w:rsidRPr="00A11AF0" w:rsidRDefault="009746D8" w:rsidP="008249FC">
      <w:pPr>
        <w:pStyle w:val="Listavistosa-nfasis11"/>
        <w:spacing w:line="360" w:lineRule="auto"/>
        <w:ind w:left="0"/>
        <w:jc w:val="both"/>
        <w:rPr>
          <w:rFonts w:ascii="Verdana" w:hAnsi="Verdana" w:cs="Arial"/>
          <w:iCs/>
          <w:lang w:val="es-CO"/>
        </w:rPr>
      </w:pPr>
      <w:r w:rsidRPr="00A11AF0">
        <w:rPr>
          <w:rFonts w:ascii="Verdana" w:hAnsi="Verdana" w:cs="Arial"/>
          <w:iCs/>
          <w:lang w:val="es-CO"/>
        </w:rPr>
        <w:t>9.</w:t>
      </w:r>
      <w:r w:rsidR="00A11AF0" w:rsidRPr="00A11AF0">
        <w:rPr>
          <w:rFonts w:ascii="Verdana" w:hAnsi="Verdana" w:cs="Arial"/>
          <w:iCs/>
          <w:lang w:val="es-CO"/>
        </w:rPr>
        <w:t xml:space="preserve">– </w:t>
      </w:r>
      <w:r w:rsidR="00EE717A" w:rsidRPr="00A11AF0">
        <w:rPr>
          <w:rFonts w:ascii="Verdana" w:hAnsi="Verdana" w:cs="Arial"/>
          <w:iCs/>
          <w:lang w:val="es-CO"/>
        </w:rPr>
        <w:t>Una vez realizó el estudio de fondo del asunto</w:t>
      </w:r>
      <w:r w:rsidR="00035586" w:rsidRPr="00A11AF0">
        <w:rPr>
          <w:rFonts w:ascii="Verdana" w:hAnsi="Verdana" w:cs="Arial"/>
          <w:iCs/>
          <w:lang w:val="es-CO"/>
        </w:rPr>
        <w:t>,</w:t>
      </w:r>
      <w:r w:rsidR="00EE717A" w:rsidRPr="00A11AF0">
        <w:rPr>
          <w:rFonts w:ascii="Verdana" w:hAnsi="Verdana" w:cs="Arial"/>
          <w:iCs/>
          <w:lang w:val="es-CO"/>
        </w:rPr>
        <w:t xml:space="preserve"> consideró que obraba prueba en el plenario sobre la responsabilidad por falla en el servicio de las entidades accionadas</w:t>
      </w:r>
      <w:r w:rsidR="004C43F7" w:rsidRPr="00A11AF0">
        <w:rPr>
          <w:rFonts w:ascii="Verdana" w:hAnsi="Verdana" w:cs="Arial"/>
          <w:iCs/>
          <w:lang w:val="es-CO"/>
        </w:rPr>
        <w:t xml:space="preserve">, </w:t>
      </w:r>
      <w:r w:rsidR="00883998" w:rsidRPr="00A11AF0">
        <w:rPr>
          <w:rFonts w:ascii="Verdana" w:hAnsi="Verdana" w:cs="Arial"/>
          <w:iCs/>
          <w:lang w:val="es-CO"/>
        </w:rPr>
        <w:t>dado</w:t>
      </w:r>
      <w:r w:rsidR="00EE717A" w:rsidRPr="00A11AF0">
        <w:rPr>
          <w:rFonts w:ascii="Verdana" w:hAnsi="Verdana" w:cs="Arial"/>
          <w:iCs/>
          <w:lang w:val="es-CO"/>
        </w:rPr>
        <w:t xml:space="preserve"> que mediante sentencias debidamente ejecutoriadas se declaró la responsabilidad administrativa y patrimonial por el hecho del secuestro. </w:t>
      </w:r>
    </w:p>
    <w:p w14:paraId="6F04670A" w14:textId="77777777" w:rsidR="00490E32" w:rsidRDefault="00490E32" w:rsidP="00912649">
      <w:pPr>
        <w:pStyle w:val="Listavistosa-nfasis11"/>
        <w:spacing w:line="360" w:lineRule="auto"/>
        <w:ind w:left="0"/>
        <w:jc w:val="both"/>
        <w:rPr>
          <w:rFonts w:ascii="Arial" w:hAnsi="Arial" w:cs="Arial"/>
          <w:iCs/>
          <w:lang w:val="es-CO"/>
        </w:rPr>
      </w:pPr>
    </w:p>
    <w:p w14:paraId="16F1E871" w14:textId="77777777" w:rsidR="0003481E" w:rsidRPr="00694F46" w:rsidRDefault="009746D8" w:rsidP="00912649">
      <w:pPr>
        <w:pStyle w:val="Listavistosa-nfasis11"/>
        <w:spacing w:line="360" w:lineRule="auto"/>
        <w:ind w:left="0"/>
        <w:jc w:val="both"/>
        <w:rPr>
          <w:rFonts w:ascii="Verdana" w:hAnsi="Verdana" w:cs="Arial"/>
          <w:iCs/>
          <w:lang w:val="es-CO"/>
        </w:rPr>
      </w:pPr>
      <w:r w:rsidRPr="00694F46">
        <w:rPr>
          <w:rFonts w:ascii="Verdana" w:hAnsi="Verdana" w:cs="Arial"/>
          <w:iCs/>
          <w:lang w:val="es-CO"/>
        </w:rPr>
        <w:t>10.</w:t>
      </w:r>
      <w:r w:rsidR="00A11AF0" w:rsidRPr="00694F46">
        <w:rPr>
          <w:rFonts w:ascii="Verdana" w:hAnsi="Verdana" w:cs="Arial"/>
          <w:iCs/>
          <w:lang w:val="es-CO"/>
        </w:rPr>
        <w:t>– </w:t>
      </w:r>
      <w:r w:rsidR="00EE717A" w:rsidRPr="00694F46">
        <w:rPr>
          <w:rFonts w:ascii="Verdana" w:hAnsi="Verdana" w:cs="Arial"/>
          <w:iCs/>
          <w:lang w:val="es-CO"/>
        </w:rPr>
        <w:t xml:space="preserve">Aunado a ello, argumentó que </w:t>
      </w:r>
      <w:r w:rsidR="008E523E" w:rsidRPr="00694F46">
        <w:rPr>
          <w:rFonts w:ascii="Verdana" w:hAnsi="Verdana" w:cs="Arial"/>
          <w:iCs/>
          <w:lang w:val="es-CO"/>
        </w:rPr>
        <w:t xml:space="preserve">la circunstancia de la muerte no se puede desligar del hecho del </w:t>
      </w:r>
      <w:r w:rsidR="008E523E" w:rsidRPr="00340BD1">
        <w:rPr>
          <w:rFonts w:ascii="Verdana" w:hAnsi="Verdana" w:cs="Arial"/>
          <w:iCs/>
          <w:lang w:val="es-CO"/>
        </w:rPr>
        <w:t>secuestro, dado que</w:t>
      </w:r>
      <w:r w:rsidR="00747D23" w:rsidRPr="00340BD1">
        <w:rPr>
          <w:rFonts w:ascii="Verdana" w:hAnsi="Verdana" w:cs="Arial"/>
          <w:iCs/>
          <w:lang w:val="es-CO"/>
        </w:rPr>
        <w:t>,</w:t>
      </w:r>
      <w:r w:rsidR="008E523E" w:rsidRPr="00694F46">
        <w:rPr>
          <w:rFonts w:ascii="Verdana" w:hAnsi="Verdana" w:cs="Arial"/>
          <w:iCs/>
          <w:lang w:val="es-CO"/>
        </w:rPr>
        <w:t xml:space="preserve"> a su juicio, los fundamentos </w:t>
      </w:r>
      <w:r w:rsidR="001F53E4" w:rsidRPr="00694F46">
        <w:rPr>
          <w:rFonts w:ascii="Verdana" w:hAnsi="Verdana" w:cs="Arial"/>
          <w:iCs/>
          <w:lang w:val="es-CO"/>
        </w:rPr>
        <w:t>fácticos</w:t>
      </w:r>
      <w:r w:rsidR="008E523E" w:rsidRPr="00694F46">
        <w:rPr>
          <w:rFonts w:ascii="Verdana" w:hAnsi="Verdana" w:cs="Arial"/>
          <w:iCs/>
          <w:lang w:val="es-CO"/>
        </w:rPr>
        <w:t xml:space="preserve"> se deben estudiar en conjunto como un todo, </w:t>
      </w:r>
      <w:r w:rsidR="001F53E4" w:rsidRPr="00694F46">
        <w:rPr>
          <w:rFonts w:ascii="Verdana" w:hAnsi="Verdana" w:cs="Arial"/>
          <w:iCs/>
          <w:lang w:val="es-CO"/>
        </w:rPr>
        <w:t xml:space="preserve">y en ese sentido, determinó que la causa </w:t>
      </w:r>
      <w:r w:rsidR="00490E32" w:rsidRPr="00694F46">
        <w:rPr>
          <w:rFonts w:ascii="Verdana" w:hAnsi="Verdana" w:cs="Arial"/>
          <w:iCs/>
          <w:lang w:val="es-CO"/>
        </w:rPr>
        <w:t>que ocasion</w:t>
      </w:r>
      <w:r w:rsidRPr="00694F46">
        <w:rPr>
          <w:rFonts w:ascii="Verdana" w:hAnsi="Verdana" w:cs="Arial"/>
          <w:iCs/>
          <w:lang w:val="es-CO"/>
        </w:rPr>
        <w:t>ó</w:t>
      </w:r>
      <w:r w:rsidR="00490E32" w:rsidRPr="00694F46">
        <w:rPr>
          <w:rFonts w:ascii="Verdana" w:hAnsi="Verdana" w:cs="Arial"/>
          <w:iCs/>
          <w:lang w:val="es-CO"/>
        </w:rPr>
        <w:t xml:space="preserve"> el daño a los accionantes -</w:t>
      </w:r>
      <w:r w:rsidR="001F53E4" w:rsidRPr="00694F46">
        <w:rPr>
          <w:rFonts w:ascii="Verdana" w:hAnsi="Verdana" w:cs="Arial"/>
          <w:iCs/>
          <w:lang w:val="es-CO"/>
        </w:rPr>
        <w:t>la muerte</w:t>
      </w:r>
      <w:r w:rsidR="00490E32" w:rsidRPr="00694F46">
        <w:rPr>
          <w:rFonts w:ascii="Verdana" w:hAnsi="Verdana" w:cs="Arial"/>
          <w:iCs/>
          <w:lang w:val="es-CO"/>
        </w:rPr>
        <w:t xml:space="preserve">- fue el secuestro, ya que al estar en cautiverio se está en un constante peligro, riesgo e indefensión, tanto </w:t>
      </w:r>
      <w:r w:rsidR="00694F46" w:rsidRPr="00694F46">
        <w:rPr>
          <w:rFonts w:ascii="Verdana" w:hAnsi="Verdana" w:cs="Arial"/>
          <w:iCs/>
          <w:lang w:val="es-CO"/>
        </w:rPr>
        <w:t>en</w:t>
      </w:r>
      <w:r w:rsidR="00490E32" w:rsidRPr="00694F46">
        <w:rPr>
          <w:rFonts w:ascii="Verdana" w:hAnsi="Verdana" w:cs="Arial"/>
          <w:iCs/>
          <w:lang w:val="es-CO"/>
        </w:rPr>
        <w:t xml:space="preserve"> la integridad física como la vida. </w:t>
      </w:r>
    </w:p>
    <w:p w14:paraId="596EE9A0" w14:textId="77777777" w:rsidR="000649DA" w:rsidRDefault="008F5C52" w:rsidP="00C93818">
      <w:pPr>
        <w:pStyle w:val="Listavistosa-nfasis11"/>
        <w:spacing w:line="276" w:lineRule="auto"/>
        <w:ind w:left="0"/>
        <w:jc w:val="both"/>
        <w:rPr>
          <w:rFonts w:ascii="Arial" w:hAnsi="Arial" w:cs="Arial"/>
          <w:iCs/>
          <w:lang w:val="es-CO"/>
        </w:rPr>
      </w:pPr>
      <w:r>
        <w:rPr>
          <w:rFonts w:ascii="Arial" w:hAnsi="Arial" w:cs="Arial"/>
          <w:iCs/>
          <w:lang w:val="es-CO"/>
        </w:rPr>
        <w:t xml:space="preserve"> </w:t>
      </w:r>
    </w:p>
    <w:p w14:paraId="0F059045" w14:textId="77777777" w:rsidR="008F5C52" w:rsidRPr="00C200C3" w:rsidRDefault="009746D8" w:rsidP="00C200C3">
      <w:pPr>
        <w:pStyle w:val="Listavistosa-nfasis11"/>
        <w:spacing w:line="360" w:lineRule="auto"/>
        <w:ind w:left="0"/>
        <w:jc w:val="both"/>
        <w:rPr>
          <w:rFonts w:ascii="Verdana" w:hAnsi="Verdana" w:cs="Arial"/>
          <w:iCs/>
          <w:lang w:val="es-CO"/>
        </w:rPr>
      </w:pPr>
      <w:r w:rsidRPr="00340BD1">
        <w:rPr>
          <w:rFonts w:ascii="Verdana" w:hAnsi="Verdana" w:cs="Arial"/>
          <w:iCs/>
          <w:lang w:val="es-CO"/>
        </w:rPr>
        <w:t>11.</w:t>
      </w:r>
      <w:r w:rsidR="00C200C3" w:rsidRPr="00340BD1">
        <w:rPr>
          <w:rFonts w:ascii="Verdana" w:hAnsi="Verdana" w:cs="Arial"/>
          <w:iCs/>
          <w:lang w:val="es-CO"/>
        </w:rPr>
        <w:t>–</w:t>
      </w:r>
      <w:r w:rsidRPr="00340BD1">
        <w:rPr>
          <w:rFonts w:ascii="Verdana" w:hAnsi="Verdana" w:cs="Arial"/>
          <w:iCs/>
          <w:lang w:val="es-CO"/>
        </w:rPr>
        <w:t xml:space="preserve"> </w:t>
      </w:r>
      <w:r w:rsidR="00490E32" w:rsidRPr="00340BD1">
        <w:rPr>
          <w:rFonts w:ascii="Verdana" w:hAnsi="Verdana" w:cs="Arial"/>
          <w:iCs/>
          <w:lang w:val="es-CO"/>
        </w:rPr>
        <w:t xml:space="preserve">Para la primera instancia, a pesar de configurarse el hecho de un tercero, </w:t>
      </w:r>
      <w:r w:rsidR="005E364D" w:rsidRPr="00340BD1">
        <w:rPr>
          <w:rFonts w:ascii="Verdana" w:hAnsi="Verdana" w:cs="Arial"/>
          <w:iCs/>
          <w:lang w:val="es-CO"/>
        </w:rPr>
        <w:t>e</w:t>
      </w:r>
      <w:r w:rsidR="00490E32" w:rsidRPr="00340BD1">
        <w:rPr>
          <w:rFonts w:ascii="Verdana" w:hAnsi="Verdana" w:cs="Arial"/>
          <w:iCs/>
          <w:lang w:val="es-CO"/>
        </w:rPr>
        <w:t xml:space="preserve">ste por sí solo no logra exonerar de responsabilidad a las entidades accionadas, </w:t>
      </w:r>
      <w:r w:rsidR="00490E32" w:rsidRPr="00F56FC4">
        <w:rPr>
          <w:rFonts w:ascii="Verdana" w:hAnsi="Verdana" w:cs="Arial"/>
          <w:iCs/>
          <w:lang w:val="es-CO"/>
        </w:rPr>
        <w:t>teniendo presente que el título de imputación que se utiliza es el de daño especial, en virtud del rompimiento de las cargas pública</w:t>
      </w:r>
      <w:r w:rsidR="000727ED" w:rsidRPr="00F56FC4">
        <w:rPr>
          <w:rFonts w:ascii="Verdana" w:hAnsi="Verdana" w:cs="Arial"/>
          <w:iCs/>
          <w:lang w:val="es-CO"/>
        </w:rPr>
        <w:t>s</w:t>
      </w:r>
      <w:r w:rsidR="00490E32" w:rsidRPr="00F56FC4">
        <w:rPr>
          <w:rFonts w:ascii="Verdana" w:hAnsi="Verdana" w:cs="Arial"/>
          <w:iCs/>
          <w:lang w:val="es-CO"/>
        </w:rPr>
        <w:t xml:space="preserve">, ya que estas 11 personas por el solo hecho de ser representantes del </w:t>
      </w:r>
      <w:r w:rsidR="00340BD1" w:rsidRPr="00F56FC4">
        <w:rPr>
          <w:rFonts w:ascii="Verdana" w:hAnsi="Verdana" w:cs="Arial"/>
          <w:iCs/>
          <w:lang w:val="es-CO"/>
        </w:rPr>
        <w:t>E</w:t>
      </w:r>
      <w:r w:rsidR="00490E32" w:rsidRPr="00F56FC4">
        <w:rPr>
          <w:rFonts w:ascii="Verdana" w:hAnsi="Verdana" w:cs="Arial"/>
          <w:iCs/>
          <w:lang w:val="es-CO"/>
        </w:rPr>
        <w:t xml:space="preserve">stado no debieron soportar la carga adicional del secuestro y posterior muerte. </w:t>
      </w:r>
      <w:r w:rsidR="007D463D" w:rsidRPr="00F56FC4">
        <w:rPr>
          <w:rFonts w:ascii="Verdana" w:hAnsi="Verdana" w:cs="Arial"/>
          <w:iCs/>
          <w:lang w:val="es-CO"/>
        </w:rPr>
        <w:t xml:space="preserve">En tal sentido, concluyó que le asistía responsabilidad al Estado bajo el título de daño especial, aunque se </w:t>
      </w:r>
      <w:r w:rsidR="002A6E81" w:rsidRPr="00F56FC4">
        <w:rPr>
          <w:rFonts w:ascii="Verdana" w:hAnsi="Verdana" w:cs="Arial"/>
          <w:iCs/>
          <w:lang w:val="es-CO"/>
        </w:rPr>
        <w:t>refirió</w:t>
      </w:r>
      <w:r w:rsidR="007D463D" w:rsidRPr="00F56FC4">
        <w:rPr>
          <w:rFonts w:ascii="Verdana" w:hAnsi="Verdana" w:cs="Arial"/>
          <w:iCs/>
          <w:lang w:val="es-CO"/>
        </w:rPr>
        <w:t xml:space="preserve"> </w:t>
      </w:r>
      <w:r w:rsidR="007D463D" w:rsidRPr="00F56FC4">
        <w:rPr>
          <w:rFonts w:ascii="Verdana" w:hAnsi="Verdana" w:cs="Arial"/>
          <w:i/>
          <w:iCs/>
          <w:lang w:val="es-CO"/>
        </w:rPr>
        <w:t>in extenso</w:t>
      </w:r>
      <w:r w:rsidR="007D463D" w:rsidRPr="00F56FC4">
        <w:rPr>
          <w:rFonts w:ascii="Verdana" w:hAnsi="Verdana" w:cs="Arial"/>
          <w:iCs/>
          <w:lang w:val="es-CO"/>
        </w:rPr>
        <w:t>, a algunos elementos de la responsabilidad subjetiva de la falla del servicio.</w:t>
      </w:r>
      <w:r w:rsidR="007D463D">
        <w:rPr>
          <w:rFonts w:ascii="Verdana" w:hAnsi="Verdana" w:cs="Arial"/>
          <w:iCs/>
          <w:lang w:val="es-CO"/>
        </w:rPr>
        <w:t xml:space="preserve"> </w:t>
      </w:r>
    </w:p>
    <w:p w14:paraId="637C652E" w14:textId="77777777" w:rsidR="008F5C52" w:rsidRDefault="008F5C52" w:rsidP="00C93818">
      <w:pPr>
        <w:pStyle w:val="Listavistosa-nfasis11"/>
        <w:spacing w:line="276" w:lineRule="auto"/>
        <w:ind w:left="0"/>
        <w:jc w:val="both"/>
        <w:rPr>
          <w:rFonts w:ascii="Arial" w:hAnsi="Arial" w:cs="Arial"/>
          <w:iCs/>
          <w:lang w:val="es-CO"/>
        </w:rPr>
      </w:pPr>
    </w:p>
    <w:p w14:paraId="364285CE" w14:textId="77777777" w:rsidR="008F5C52" w:rsidRPr="005E364D" w:rsidRDefault="009746D8" w:rsidP="00D02CD2">
      <w:pPr>
        <w:pStyle w:val="Listavistosa-nfasis11"/>
        <w:spacing w:line="360" w:lineRule="auto"/>
        <w:ind w:left="0"/>
        <w:jc w:val="both"/>
        <w:rPr>
          <w:rFonts w:ascii="Verdana" w:hAnsi="Verdana" w:cs="Arial"/>
          <w:iCs/>
          <w:lang w:val="es-CO"/>
        </w:rPr>
      </w:pPr>
      <w:r w:rsidRPr="005E364D">
        <w:rPr>
          <w:rFonts w:ascii="Verdana" w:hAnsi="Verdana" w:cs="Arial"/>
          <w:iCs/>
          <w:lang w:val="es-CO"/>
        </w:rPr>
        <w:t>12</w:t>
      </w:r>
      <w:r w:rsidR="005E364D" w:rsidRPr="005E364D">
        <w:rPr>
          <w:rFonts w:ascii="Verdana" w:hAnsi="Verdana" w:cs="Arial"/>
          <w:iCs/>
          <w:lang w:val="es-CO"/>
        </w:rPr>
        <w:t>.–</w:t>
      </w:r>
      <w:r w:rsidRPr="005E364D">
        <w:rPr>
          <w:rFonts w:ascii="Verdana" w:hAnsi="Verdana" w:cs="Arial"/>
          <w:iCs/>
          <w:lang w:val="es-CO"/>
        </w:rPr>
        <w:t xml:space="preserve"> </w:t>
      </w:r>
      <w:r w:rsidR="00D57AF1" w:rsidRPr="005E364D">
        <w:rPr>
          <w:rFonts w:ascii="Verdana" w:hAnsi="Verdana" w:cs="Arial"/>
          <w:iCs/>
          <w:lang w:val="es-CO"/>
        </w:rPr>
        <w:t xml:space="preserve">De otra parte, declaró la falta de legitimación en la causa por pasiva presentada por el </w:t>
      </w:r>
      <w:r w:rsidR="005E364D" w:rsidRPr="005E364D">
        <w:rPr>
          <w:rFonts w:ascii="Verdana" w:hAnsi="Verdana" w:cs="Arial"/>
          <w:iCs/>
          <w:lang w:val="es-CO"/>
        </w:rPr>
        <w:t>d</w:t>
      </w:r>
      <w:r w:rsidR="00D57AF1" w:rsidRPr="005E364D">
        <w:rPr>
          <w:rFonts w:ascii="Verdana" w:hAnsi="Verdana" w:cs="Arial"/>
          <w:iCs/>
          <w:lang w:val="es-CO"/>
        </w:rPr>
        <w:t xml:space="preserve">epartamento del Valle del Cauca, por cuanto consideró que no se probó una relación directa de la conducta del ente territorial con el estado de inminente peligro de los 11 diputados y menos aún con el hecho de su muerte. </w:t>
      </w:r>
    </w:p>
    <w:p w14:paraId="3113FF7C" w14:textId="77777777" w:rsidR="00796951" w:rsidRDefault="00796951" w:rsidP="00D02CD2">
      <w:pPr>
        <w:pStyle w:val="Listavistosa-nfasis11"/>
        <w:spacing w:line="360" w:lineRule="auto"/>
        <w:ind w:left="0"/>
        <w:rPr>
          <w:rFonts w:ascii="Arial" w:hAnsi="Arial" w:cs="Arial"/>
          <w:iCs/>
          <w:lang w:val="es-CO"/>
        </w:rPr>
      </w:pPr>
    </w:p>
    <w:p w14:paraId="673D151B" w14:textId="77777777" w:rsidR="009746D8" w:rsidRPr="005E364D" w:rsidRDefault="009746D8" w:rsidP="00D02CD2">
      <w:pPr>
        <w:pStyle w:val="Listavistosa-nfasis11"/>
        <w:spacing w:line="360" w:lineRule="auto"/>
        <w:ind w:left="0"/>
        <w:jc w:val="both"/>
        <w:rPr>
          <w:rFonts w:ascii="Verdana" w:hAnsi="Verdana" w:cs="Arial"/>
          <w:iCs/>
          <w:lang w:val="es-CO"/>
        </w:rPr>
      </w:pPr>
      <w:r w:rsidRPr="00340BD1">
        <w:rPr>
          <w:rFonts w:ascii="Verdana" w:hAnsi="Verdana" w:cs="Arial"/>
          <w:iCs/>
          <w:lang w:val="es-CO"/>
        </w:rPr>
        <w:t>13.</w:t>
      </w:r>
      <w:r w:rsidR="005E364D" w:rsidRPr="00340BD1">
        <w:rPr>
          <w:rFonts w:ascii="Verdana" w:hAnsi="Verdana" w:cs="Arial"/>
          <w:iCs/>
          <w:lang w:val="es-CO"/>
        </w:rPr>
        <w:t>– </w:t>
      </w:r>
      <w:r w:rsidR="00850FCC" w:rsidRPr="00340BD1">
        <w:rPr>
          <w:rFonts w:ascii="Verdana" w:hAnsi="Verdana" w:cs="Arial"/>
          <w:iCs/>
          <w:lang w:val="es-CO"/>
        </w:rPr>
        <w:t xml:space="preserve">En lo que concierne al reconocimiento de la indemnización de perjuicios: 1) </w:t>
      </w:r>
      <w:r w:rsidR="002A47D3" w:rsidRPr="00340BD1">
        <w:rPr>
          <w:rFonts w:ascii="Verdana" w:hAnsi="Verdana" w:cs="Arial"/>
          <w:iCs/>
          <w:lang w:val="es-CO"/>
        </w:rPr>
        <w:t>reconoció el lucro cesante</w:t>
      </w:r>
      <w:r w:rsidR="00D63548" w:rsidRPr="00340BD1">
        <w:rPr>
          <w:rFonts w:ascii="Verdana" w:hAnsi="Verdana" w:cs="Arial"/>
          <w:iCs/>
          <w:lang w:val="es-CO"/>
        </w:rPr>
        <w:t xml:space="preserve"> consolidado (</w:t>
      </w:r>
      <w:r w:rsidR="002A47D3" w:rsidRPr="00340BD1">
        <w:rPr>
          <w:rFonts w:ascii="Verdana" w:hAnsi="Verdana" w:cs="Arial"/>
          <w:iCs/>
          <w:lang w:val="es-CO"/>
        </w:rPr>
        <w:t>prestaciones sociales</w:t>
      </w:r>
      <w:r w:rsidR="00D63548" w:rsidRPr="00340BD1">
        <w:rPr>
          <w:rFonts w:ascii="Verdana" w:hAnsi="Verdana" w:cs="Arial"/>
          <w:iCs/>
          <w:lang w:val="es-CO"/>
        </w:rPr>
        <w:t>)</w:t>
      </w:r>
      <w:r w:rsidR="002A47D3" w:rsidRPr="00340BD1">
        <w:rPr>
          <w:rFonts w:ascii="Verdana" w:hAnsi="Verdana" w:cs="Arial"/>
          <w:iCs/>
          <w:lang w:val="es-CO"/>
        </w:rPr>
        <w:t xml:space="preserve">  </w:t>
      </w:r>
      <w:r w:rsidR="00340BD1" w:rsidRPr="00340BD1">
        <w:rPr>
          <w:rFonts w:ascii="Verdana" w:hAnsi="Verdana" w:cs="Arial"/>
          <w:iCs/>
          <w:lang w:val="es-CO"/>
        </w:rPr>
        <w:t>y</w:t>
      </w:r>
      <w:r w:rsidR="002A47D3" w:rsidRPr="00340BD1">
        <w:rPr>
          <w:rFonts w:ascii="Verdana" w:hAnsi="Verdana" w:cs="Arial"/>
          <w:iCs/>
          <w:lang w:val="es-CO"/>
        </w:rPr>
        <w:t xml:space="preserve"> futuro, 2) negó el pago de perjuicios morales </w:t>
      </w:r>
      <w:r w:rsidR="00386775" w:rsidRPr="00340BD1">
        <w:rPr>
          <w:rFonts w:ascii="Verdana" w:hAnsi="Verdana" w:cs="Arial"/>
          <w:iCs/>
          <w:lang w:val="es-CO"/>
        </w:rPr>
        <w:t xml:space="preserve">y daño a la vida en relación </w:t>
      </w:r>
      <w:r w:rsidR="002A47D3" w:rsidRPr="00340BD1">
        <w:rPr>
          <w:rFonts w:ascii="Verdana" w:hAnsi="Verdana" w:cs="Arial"/>
          <w:iCs/>
          <w:lang w:val="es-CO"/>
        </w:rPr>
        <w:t>a 19 personas del grupo (porque ya había sido recocido ese valor en las acciones de reparación directa</w:t>
      </w:r>
      <w:r w:rsidR="005E364D" w:rsidRPr="00340BD1">
        <w:rPr>
          <w:rFonts w:ascii="Verdana" w:hAnsi="Verdana" w:cs="Arial"/>
          <w:iCs/>
          <w:lang w:val="es-CO"/>
        </w:rPr>
        <w:t xml:space="preserve"> por el hecho del secuestro</w:t>
      </w:r>
      <w:r w:rsidR="002A47D3" w:rsidRPr="00340BD1">
        <w:rPr>
          <w:rFonts w:ascii="Verdana" w:hAnsi="Verdana" w:cs="Arial"/>
          <w:iCs/>
          <w:lang w:val="es-CO"/>
        </w:rPr>
        <w:t>), 3)</w:t>
      </w:r>
      <w:r w:rsidR="00386775" w:rsidRPr="00340BD1">
        <w:rPr>
          <w:rFonts w:ascii="Verdana" w:hAnsi="Verdana" w:cs="Arial"/>
          <w:iCs/>
          <w:lang w:val="es-CO"/>
        </w:rPr>
        <w:t xml:space="preserve"> reconoc</w:t>
      </w:r>
      <w:r w:rsidR="00340BD1" w:rsidRPr="00340BD1">
        <w:rPr>
          <w:rFonts w:ascii="Verdana" w:hAnsi="Verdana" w:cs="Arial"/>
          <w:iCs/>
          <w:lang w:val="es-CO"/>
        </w:rPr>
        <w:t>ió</w:t>
      </w:r>
      <w:r w:rsidR="00386775" w:rsidRPr="00340BD1">
        <w:rPr>
          <w:rFonts w:ascii="Verdana" w:hAnsi="Verdana" w:cs="Arial"/>
          <w:iCs/>
          <w:lang w:val="es-CO"/>
        </w:rPr>
        <w:t xml:space="preserve"> el pago de perjuicios morales y daño a la vida en relación de los demás integrantes del grupo, 4) </w:t>
      </w:r>
      <w:r w:rsidR="0009147D" w:rsidRPr="00340BD1">
        <w:rPr>
          <w:rFonts w:ascii="Verdana" w:hAnsi="Verdana" w:cs="Arial"/>
          <w:iCs/>
          <w:lang w:val="es-CO"/>
        </w:rPr>
        <w:t xml:space="preserve">en </w:t>
      </w:r>
      <w:r w:rsidR="00340BD1" w:rsidRPr="00340BD1">
        <w:rPr>
          <w:rFonts w:ascii="Verdana" w:hAnsi="Verdana" w:cs="Arial"/>
          <w:iCs/>
          <w:lang w:val="es-CO"/>
        </w:rPr>
        <w:t xml:space="preserve">lo atinente </w:t>
      </w:r>
      <w:r w:rsidR="0009147D" w:rsidRPr="00340BD1">
        <w:rPr>
          <w:rFonts w:ascii="Verdana" w:hAnsi="Verdana" w:cs="Arial"/>
          <w:iCs/>
          <w:lang w:val="es-CO"/>
        </w:rPr>
        <w:t xml:space="preserve"> los familiares de H</w:t>
      </w:r>
      <w:r w:rsidR="00340BD1" w:rsidRPr="00340BD1">
        <w:rPr>
          <w:rFonts w:ascii="Verdana" w:hAnsi="Verdana" w:cs="Arial"/>
          <w:iCs/>
          <w:lang w:val="es-CO"/>
        </w:rPr>
        <w:t>é</w:t>
      </w:r>
      <w:r w:rsidR="0009147D" w:rsidRPr="00340BD1">
        <w:rPr>
          <w:rFonts w:ascii="Verdana" w:hAnsi="Verdana" w:cs="Arial"/>
          <w:iCs/>
          <w:lang w:val="es-CO"/>
        </w:rPr>
        <w:t>ctor Fabio Arismend</w:t>
      </w:r>
      <w:r w:rsidR="00AC67F6">
        <w:rPr>
          <w:rFonts w:ascii="Verdana" w:hAnsi="Verdana" w:cs="Arial"/>
          <w:iCs/>
          <w:lang w:val="es-CO"/>
        </w:rPr>
        <w:t>i</w:t>
      </w:r>
      <w:r w:rsidR="0009147D" w:rsidRPr="00340BD1">
        <w:rPr>
          <w:rFonts w:ascii="Verdana" w:hAnsi="Verdana" w:cs="Arial"/>
          <w:iCs/>
          <w:lang w:val="es-CO"/>
        </w:rPr>
        <w:t xml:space="preserve"> -esposa e hijos, la condena fue </w:t>
      </w:r>
      <w:r w:rsidR="0009147D" w:rsidRPr="00340BD1">
        <w:rPr>
          <w:rFonts w:ascii="Verdana" w:hAnsi="Verdana" w:cs="Arial"/>
          <w:i/>
          <w:iCs/>
          <w:lang w:val="es-CO"/>
        </w:rPr>
        <w:t>in genere</w:t>
      </w:r>
      <w:r w:rsidR="0009147D" w:rsidRPr="00340BD1">
        <w:rPr>
          <w:rFonts w:ascii="Verdana" w:hAnsi="Verdana" w:cs="Arial"/>
          <w:iCs/>
          <w:lang w:val="es-CO"/>
        </w:rPr>
        <w:t xml:space="preserve"> hasta tanto quedaran ejecutoriadas las acciones de reparación directa iniciadas por e</w:t>
      </w:r>
      <w:r w:rsidR="00D63548" w:rsidRPr="00340BD1">
        <w:rPr>
          <w:rFonts w:ascii="Verdana" w:hAnsi="Verdana" w:cs="Arial"/>
          <w:iCs/>
          <w:lang w:val="es-CO"/>
        </w:rPr>
        <w:t>llos</w:t>
      </w:r>
      <w:r w:rsidR="0009147D" w:rsidRPr="00340BD1">
        <w:rPr>
          <w:rFonts w:ascii="Verdana" w:hAnsi="Verdana" w:cs="Arial"/>
          <w:iCs/>
          <w:lang w:val="es-CO"/>
        </w:rPr>
        <w:t xml:space="preserve"> en virtud del secuestro del diputado.</w:t>
      </w:r>
      <w:r w:rsidR="0009147D" w:rsidRPr="005E364D">
        <w:rPr>
          <w:rFonts w:ascii="Verdana" w:hAnsi="Verdana" w:cs="Arial"/>
          <w:iCs/>
          <w:lang w:val="es-CO"/>
        </w:rPr>
        <w:t xml:space="preserve"> </w:t>
      </w:r>
    </w:p>
    <w:p w14:paraId="2D5F9D94" w14:textId="77777777" w:rsidR="009746D8" w:rsidRDefault="009746D8" w:rsidP="00D02CD2">
      <w:pPr>
        <w:pStyle w:val="Listavistosa-nfasis11"/>
        <w:spacing w:line="360" w:lineRule="auto"/>
        <w:ind w:left="0"/>
        <w:rPr>
          <w:rFonts w:ascii="Arial" w:hAnsi="Arial" w:cs="Arial"/>
          <w:iCs/>
          <w:lang w:val="es-CO"/>
        </w:rPr>
      </w:pPr>
    </w:p>
    <w:p w14:paraId="482CF867" w14:textId="77777777" w:rsidR="00A8155E" w:rsidRPr="005E364D" w:rsidRDefault="00A8155E" w:rsidP="00D02CD2">
      <w:pPr>
        <w:pStyle w:val="Listavistosa-nfasis11"/>
        <w:spacing w:line="360" w:lineRule="auto"/>
        <w:ind w:left="0"/>
        <w:jc w:val="both"/>
        <w:rPr>
          <w:rFonts w:ascii="Verdana" w:hAnsi="Verdana" w:cs="Arial"/>
          <w:iCs/>
          <w:lang w:val="es-CO"/>
        </w:rPr>
      </w:pPr>
      <w:r w:rsidRPr="005E364D">
        <w:rPr>
          <w:rFonts w:ascii="Verdana" w:hAnsi="Verdana" w:cs="Arial"/>
          <w:iCs/>
          <w:lang w:val="es-CO"/>
        </w:rPr>
        <w:t>14.</w:t>
      </w:r>
      <w:r w:rsidR="005E364D" w:rsidRPr="005E364D">
        <w:rPr>
          <w:rFonts w:ascii="Verdana" w:hAnsi="Verdana" w:cs="Arial"/>
          <w:iCs/>
          <w:lang w:val="es-CO"/>
        </w:rPr>
        <w:t>– </w:t>
      </w:r>
      <w:r w:rsidRPr="005E364D">
        <w:rPr>
          <w:rFonts w:ascii="Verdana" w:hAnsi="Verdana" w:cs="Arial"/>
          <w:iCs/>
          <w:lang w:val="es-CO"/>
        </w:rPr>
        <w:t>El valor tota</w:t>
      </w:r>
      <w:r w:rsidR="008806CD" w:rsidRPr="005E364D">
        <w:rPr>
          <w:rFonts w:ascii="Verdana" w:hAnsi="Verdana" w:cs="Arial"/>
          <w:iCs/>
          <w:lang w:val="es-CO"/>
        </w:rPr>
        <w:t>l de la indemnización colectiva fue e</w:t>
      </w:r>
      <w:r w:rsidR="009527F8">
        <w:rPr>
          <w:rFonts w:ascii="Verdana" w:hAnsi="Verdana" w:cs="Arial"/>
          <w:iCs/>
          <w:lang w:val="es-CO"/>
        </w:rPr>
        <w:t xml:space="preserve">l siguiente: por lucro cesante </w:t>
      </w:r>
      <w:r w:rsidR="00175F45">
        <w:rPr>
          <w:rFonts w:ascii="Verdana" w:hAnsi="Verdana" w:cs="Arial"/>
          <w:iCs/>
          <w:lang w:val="es-CO"/>
        </w:rPr>
        <w:t>(22.432.874.990), por</w:t>
      </w:r>
      <w:r w:rsidR="008806CD" w:rsidRPr="005E364D">
        <w:rPr>
          <w:rFonts w:ascii="Verdana" w:hAnsi="Verdana" w:cs="Arial"/>
          <w:iCs/>
          <w:lang w:val="es-CO"/>
        </w:rPr>
        <w:t xml:space="preserve"> perjuicios morales 4.280 SMLMV, por daños a la vida en relación 2.135 SMLMV. </w:t>
      </w:r>
    </w:p>
    <w:p w14:paraId="004265C2" w14:textId="77777777" w:rsidR="0009147D" w:rsidRDefault="0009147D" w:rsidP="00C93818">
      <w:pPr>
        <w:pStyle w:val="Listavistosa-nfasis11"/>
        <w:spacing w:line="276" w:lineRule="auto"/>
        <w:ind w:left="0"/>
        <w:rPr>
          <w:rFonts w:ascii="Arial" w:hAnsi="Arial" w:cs="Arial"/>
          <w:iCs/>
          <w:lang w:val="es-CO"/>
        </w:rPr>
      </w:pPr>
    </w:p>
    <w:p w14:paraId="0E466AE4" w14:textId="77777777" w:rsidR="00677193" w:rsidRPr="00677193" w:rsidRDefault="00A96760" w:rsidP="00C93818">
      <w:pPr>
        <w:pStyle w:val="Listavistosa-nfasis11"/>
        <w:spacing w:line="276" w:lineRule="auto"/>
        <w:ind w:left="0"/>
        <w:rPr>
          <w:rFonts w:ascii="Arial" w:hAnsi="Arial" w:cs="Arial"/>
          <w:b/>
          <w:iCs/>
          <w:lang w:val="es-CO"/>
        </w:rPr>
      </w:pPr>
      <w:r>
        <w:rPr>
          <w:rFonts w:ascii="Arial" w:hAnsi="Arial" w:cs="Arial"/>
          <w:b/>
          <w:iCs/>
          <w:lang w:val="es-CO"/>
        </w:rPr>
        <w:t>1</w:t>
      </w:r>
      <w:r w:rsidR="00677193" w:rsidRPr="00677193">
        <w:rPr>
          <w:rFonts w:ascii="Arial" w:hAnsi="Arial" w:cs="Arial"/>
          <w:b/>
          <w:iCs/>
          <w:lang w:val="es-CO"/>
        </w:rPr>
        <w:t>.</w:t>
      </w:r>
      <w:r>
        <w:rPr>
          <w:rFonts w:ascii="Arial" w:hAnsi="Arial" w:cs="Arial"/>
          <w:b/>
          <w:iCs/>
          <w:lang w:val="es-CO"/>
        </w:rPr>
        <w:t>4</w:t>
      </w:r>
      <w:r w:rsidR="00677193" w:rsidRPr="00677193">
        <w:rPr>
          <w:rFonts w:ascii="Arial" w:hAnsi="Arial" w:cs="Arial"/>
          <w:b/>
          <w:iCs/>
          <w:lang w:val="es-CO"/>
        </w:rPr>
        <w:t xml:space="preserve"> </w:t>
      </w:r>
      <w:r w:rsidR="005E364D">
        <w:rPr>
          <w:rFonts w:ascii="Arial" w:hAnsi="Arial" w:cs="Arial"/>
          <w:b/>
          <w:iCs/>
          <w:lang w:val="es-CO"/>
        </w:rPr>
        <w:t xml:space="preserve">Los </w:t>
      </w:r>
      <w:r w:rsidR="00677193" w:rsidRPr="00677193">
        <w:rPr>
          <w:rFonts w:ascii="Arial" w:hAnsi="Arial" w:cs="Arial"/>
          <w:b/>
          <w:iCs/>
          <w:lang w:val="es-CO"/>
        </w:rPr>
        <w:t>recurso</w:t>
      </w:r>
      <w:r w:rsidR="005E364D">
        <w:rPr>
          <w:rFonts w:ascii="Arial" w:hAnsi="Arial" w:cs="Arial"/>
          <w:b/>
          <w:iCs/>
          <w:lang w:val="es-CO"/>
        </w:rPr>
        <w:t>s</w:t>
      </w:r>
      <w:r w:rsidR="00677193" w:rsidRPr="00677193">
        <w:rPr>
          <w:rFonts w:ascii="Arial" w:hAnsi="Arial" w:cs="Arial"/>
          <w:b/>
          <w:iCs/>
          <w:lang w:val="es-CO"/>
        </w:rPr>
        <w:t xml:space="preserve"> de apelación</w:t>
      </w:r>
    </w:p>
    <w:p w14:paraId="3E7F7523" w14:textId="77777777" w:rsidR="00677193" w:rsidRDefault="00677193" w:rsidP="00C93818">
      <w:pPr>
        <w:pStyle w:val="Listavistosa-nfasis11"/>
        <w:spacing w:line="276" w:lineRule="auto"/>
        <w:ind w:left="0"/>
        <w:rPr>
          <w:rFonts w:ascii="Arial" w:hAnsi="Arial" w:cs="Arial"/>
          <w:iCs/>
          <w:lang w:val="es-CO"/>
        </w:rPr>
      </w:pPr>
    </w:p>
    <w:p w14:paraId="3ABD8C6C" w14:textId="77777777" w:rsidR="00A50D73" w:rsidRPr="00C31FD4" w:rsidRDefault="00694362" w:rsidP="00C31FD4">
      <w:pPr>
        <w:pStyle w:val="Listavistosa-nfasis11"/>
        <w:spacing w:line="360" w:lineRule="auto"/>
        <w:ind w:left="0"/>
        <w:jc w:val="both"/>
        <w:rPr>
          <w:rFonts w:ascii="Verdana" w:hAnsi="Verdana" w:cs="Arial"/>
          <w:iCs/>
          <w:lang w:val="es-CO"/>
        </w:rPr>
      </w:pPr>
      <w:r w:rsidRPr="00C31FD4">
        <w:rPr>
          <w:rFonts w:ascii="Verdana" w:hAnsi="Verdana" w:cs="Arial"/>
          <w:iCs/>
          <w:lang w:val="es-CO"/>
        </w:rPr>
        <w:t>15.</w:t>
      </w:r>
      <w:r w:rsidR="005E364D" w:rsidRPr="00C31FD4">
        <w:rPr>
          <w:rFonts w:ascii="Verdana" w:hAnsi="Verdana" w:cs="Arial"/>
          <w:iCs/>
          <w:lang w:val="es-CO"/>
        </w:rPr>
        <w:t xml:space="preserve">– </w:t>
      </w:r>
      <w:r w:rsidR="00DB7350" w:rsidRPr="00C31FD4">
        <w:rPr>
          <w:rFonts w:ascii="Verdana" w:hAnsi="Verdana" w:cs="Arial"/>
          <w:iCs/>
          <w:lang w:val="es-CO"/>
        </w:rPr>
        <w:t xml:space="preserve">Las partes </w:t>
      </w:r>
      <w:r w:rsidR="00A50D73" w:rsidRPr="00C31FD4">
        <w:rPr>
          <w:rFonts w:ascii="Verdana" w:hAnsi="Verdana" w:cs="Arial"/>
          <w:iCs/>
          <w:lang w:val="es-CO"/>
        </w:rPr>
        <w:t>presentaron recurso</w:t>
      </w:r>
      <w:r w:rsidR="00DB7350" w:rsidRPr="00C31FD4">
        <w:rPr>
          <w:rFonts w:ascii="Verdana" w:hAnsi="Verdana" w:cs="Arial"/>
          <w:iCs/>
          <w:lang w:val="es-CO"/>
        </w:rPr>
        <w:t xml:space="preserve"> de apelación en contra de la sentencia </w:t>
      </w:r>
      <w:r w:rsidR="00DB7350" w:rsidRPr="00C31FD4">
        <w:rPr>
          <w:rFonts w:ascii="Verdana" w:hAnsi="Verdana" w:cs="Arial"/>
          <w:i/>
          <w:iCs/>
          <w:lang w:val="es-CO"/>
        </w:rPr>
        <w:t>ut supra</w:t>
      </w:r>
      <w:r w:rsidR="00F07799" w:rsidRPr="00C31FD4">
        <w:rPr>
          <w:rFonts w:ascii="Verdana" w:hAnsi="Verdana" w:cs="Arial"/>
          <w:i/>
          <w:iCs/>
          <w:lang w:val="es-CO"/>
        </w:rPr>
        <w:t xml:space="preserve"> </w:t>
      </w:r>
      <w:r w:rsidR="00F07799" w:rsidRPr="00C31FD4">
        <w:rPr>
          <w:rFonts w:ascii="Verdana" w:hAnsi="Verdana" w:cs="Arial"/>
          <w:iCs/>
          <w:lang w:val="es-CO"/>
        </w:rPr>
        <w:t>mencionada</w:t>
      </w:r>
      <w:r w:rsidR="00A50D73" w:rsidRPr="00C31FD4">
        <w:rPr>
          <w:rFonts w:ascii="Verdana" w:hAnsi="Verdana" w:cs="Arial"/>
          <w:iCs/>
          <w:lang w:val="es-CO"/>
        </w:rPr>
        <w:t>,</w:t>
      </w:r>
      <w:r w:rsidR="00DB7350" w:rsidRPr="00C31FD4">
        <w:rPr>
          <w:rFonts w:ascii="Verdana" w:hAnsi="Verdana" w:cs="Arial"/>
          <w:iCs/>
          <w:lang w:val="es-CO"/>
        </w:rPr>
        <w:t xml:space="preserve"> los argumentos</w:t>
      </w:r>
      <w:r w:rsidR="000F07CB" w:rsidRPr="00C31FD4">
        <w:rPr>
          <w:rFonts w:ascii="Verdana" w:hAnsi="Verdana" w:cs="Arial"/>
          <w:iCs/>
          <w:lang w:val="es-CO"/>
        </w:rPr>
        <w:t xml:space="preserve"> en que se sustentan</w:t>
      </w:r>
      <w:r w:rsidR="00E07D2E" w:rsidRPr="00C31FD4">
        <w:rPr>
          <w:rFonts w:ascii="Verdana" w:hAnsi="Verdana" w:cs="Arial"/>
          <w:iCs/>
          <w:lang w:val="es-CO"/>
        </w:rPr>
        <w:t>,</w:t>
      </w:r>
      <w:r w:rsidR="008E0C2A" w:rsidRPr="00C31FD4">
        <w:rPr>
          <w:rFonts w:ascii="Verdana" w:hAnsi="Verdana" w:cs="Arial"/>
          <w:iCs/>
          <w:lang w:val="es-CO"/>
        </w:rPr>
        <w:t xml:space="preserve"> se resumen de la siguiente manera: </w:t>
      </w:r>
    </w:p>
    <w:p w14:paraId="14C0ECF2" w14:textId="77777777" w:rsidR="00DB7350" w:rsidRPr="0016536E" w:rsidRDefault="00DB7350" w:rsidP="00C93818">
      <w:pPr>
        <w:pStyle w:val="Listavistosa-nfasis11"/>
        <w:spacing w:line="276" w:lineRule="auto"/>
        <w:ind w:left="0"/>
        <w:jc w:val="both"/>
        <w:rPr>
          <w:rFonts w:ascii="Arial" w:hAnsi="Arial" w:cs="Arial"/>
          <w:b/>
          <w:iCs/>
          <w:lang w:val="es-CO"/>
        </w:rPr>
      </w:pPr>
    </w:p>
    <w:p w14:paraId="484EADFF" w14:textId="77777777" w:rsidR="00DB7350" w:rsidRPr="00C31FD4" w:rsidRDefault="00A96760" w:rsidP="00C31FD4">
      <w:pPr>
        <w:pStyle w:val="Listavistosa-nfasis11"/>
        <w:spacing w:line="360" w:lineRule="auto"/>
        <w:ind w:left="0"/>
        <w:jc w:val="both"/>
        <w:rPr>
          <w:rFonts w:ascii="Verdana" w:hAnsi="Verdana" w:cs="Arial"/>
          <w:iCs/>
          <w:lang w:val="es-CO"/>
        </w:rPr>
      </w:pPr>
      <w:r w:rsidRPr="00C31FD4">
        <w:rPr>
          <w:rFonts w:ascii="Verdana" w:hAnsi="Verdana" w:cs="Arial"/>
          <w:b/>
          <w:iCs/>
          <w:lang w:val="es-CO"/>
        </w:rPr>
        <w:t>1</w:t>
      </w:r>
      <w:r w:rsidR="00DB7350" w:rsidRPr="00C31FD4">
        <w:rPr>
          <w:rFonts w:ascii="Verdana" w:hAnsi="Verdana" w:cs="Arial"/>
          <w:b/>
          <w:iCs/>
          <w:lang w:val="es-CO"/>
        </w:rPr>
        <w:t>.</w:t>
      </w:r>
      <w:r w:rsidRPr="00C31FD4">
        <w:rPr>
          <w:rFonts w:ascii="Verdana" w:hAnsi="Verdana" w:cs="Arial"/>
          <w:b/>
          <w:iCs/>
          <w:lang w:val="es-CO"/>
        </w:rPr>
        <w:t>4</w:t>
      </w:r>
      <w:r w:rsidR="00DB7350" w:rsidRPr="00C31FD4">
        <w:rPr>
          <w:rFonts w:ascii="Verdana" w:hAnsi="Verdana" w:cs="Arial"/>
          <w:b/>
          <w:iCs/>
          <w:lang w:val="es-CO"/>
        </w:rPr>
        <w:t xml:space="preserve">.1 </w:t>
      </w:r>
      <w:r w:rsidR="00A50D73" w:rsidRPr="00C31FD4">
        <w:rPr>
          <w:rFonts w:ascii="Verdana" w:hAnsi="Verdana" w:cs="Arial"/>
          <w:b/>
          <w:iCs/>
          <w:lang w:val="es-CO"/>
        </w:rPr>
        <w:t>La Policía Nacional</w:t>
      </w:r>
      <w:r w:rsidR="008E0C2A" w:rsidRPr="00C31FD4">
        <w:rPr>
          <w:rFonts w:ascii="Verdana" w:hAnsi="Verdana" w:cs="Arial"/>
          <w:iCs/>
          <w:lang w:val="es-CO"/>
        </w:rPr>
        <w:t xml:space="preserve"> </w:t>
      </w:r>
      <w:r w:rsidR="0016536E" w:rsidRPr="00C31FD4">
        <w:rPr>
          <w:rFonts w:ascii="Verdana" w:hAnsi="Verdana" w:cs="Arial"/>
          <w:iCs/>
          <w:lang w:val="es-CO"/>
        </w:rPr>
        <w:t xml:space="preserve">se mostró inconforme con la decisión de primera instancia </w:t>
      </w:r>
      <w:r w:rsidR="00E07D2E" w:rsidRPr="00C31FD4">
        <w:rPr>
          <w:rFonts w:ascii="Verdana" w:hAnsi="Verdana" w:cs="Arial"/>
          <w:iCs/>
          <w:lang w:val="es-CO"/>
        </w:rPr>
        <w:t>por</w:t>
      </w:r>
      <w:r w:rsidR="008E0C2A" w:rsidRPr="00C31FD4">
        <w:rPr>
          <w:rFonts w:ascii="Verdana" w:hAnsi="Verdana" w:cs="Arial"/>
          <w:iCs/>
          <w:lang w:val="es-CO"/>
        </w:rPr>
        <w:t>que</w:t>
      </w:r>
      <w:r w:rsidR="0016536E" w:rsidRPr="00C31FD4">
        <w:rPr>
          <w:rFonts w:ascii="Verdana" w:hAnsi="Verdana" w:cs="Arial"/>
          <w:iCs/>
          <w:lang w:val="es-CO"/>
        </w:rPr>
        <w:t xml:space="preserve"> </w:t>
      </w:r>
      <w:r w:rsidR="00E07D2E" w:rsidRPr="00C31FD4">
        <w:rPr>
          <w:rFonts w:ascii="Verdana" w:hAnsi="Verdana" w:cs="Arial"/>
          <w:iCs/>
          <w:lang w:val="es-CO"/>
        </w:rPr>
        <w:t xml:space="preserve">a su juicio </w:t>
      </w:r>
      <w:r w:rsidR="0016536E" w:rsidRPr="00C31FD4">
        <w:rPr>
          <w:rFonts w:ascii="Verdana" w:hAnsi="Verdana" w:cs="Arial"/>
          <w:iCs/>
          <w:lang w:val="es-CO"/>
        </w:rPr>
        <w:t xml:space="preserve">en el presente caso se rompió el nexo causal que debe existir entre la conducta de la administración y el </w:t>
      </w:r>
      <w:r w:rsidR="0016536E" w:rsidRPr="00DB00CB">
        <w:rPr>
          <w:rFonts w:ascii="Verdana" w:hAnsi="Verdana" w:cs="Arial"/>
          <w:iCs/>
          <w:lang w:val="es-CO"/>
        </w:rPr>
        <w:t>hecho dañino. En efecto</w:t>
      </w:r>
      <w:r w:rsidR="005F0415" w:rsidRPr="00DB00CB">
        <w:rPr>
          <w:rFonts w:ascii="Verdana" w:hAnsi="Verdana" w:cs="Arial"/>
          <w:iCs/>
          <w:lang w:val="es-CO"/>
        </w:rPr>
        <w:t>,</w:t>
      </w:r>
      <w:r w:rsidR="0016536E" w:rsidRPr="00DB00CB">
        <w:rPr>
          <w:rFonts w:ascii="Verdana" w:hAnsi="Verdana" w:cs="Arial"/>
          <w:iCs/>
          <w:lang w:val="es-CO"/>
        </w:rPr>
        <w:t xml:space="preserve"> señaló que </w:t>
      </w:r>
      <w:r w:rsidR="009527F8" w:rsidRPr="00DB00CB">
        <w:rPr>
          <w:rFonts w:ascii="Verdana" w:hAnsi="Verdana" w:cs="Arial"/>
          <w:iCs/>
          <w:lang w:val="es-CO"/>
        </w:rPr>
        <w:t>para</w:t>
      </w:r>
      <w:r w:rsidR="00A50D73" w:rsidRPr="00DB00CB">
        <w:rPr>
          <w:rFonts w:ascii="Verdana" w:hAnsi="Verdana" w:cs="Arial"/>
          <w:iCs/>
          <w:lang w:val="es-CO"/>
        </w:rPr>
        <w:t xml:space="preserve"> </w:t>
      </w:r>
      <w:r w:rsidR="008E0C2A" w:rsidRPr="00DB00CB">
        <w:rPr>
          <w:rFonts w:ascii="Verdana" w:hAnsi="Verdana" w:cs="Arial"/>
          <w:iCs/>
          <w:lang w:val="es-CO"/>
        </w:rPr>
        <w:t>atribuir responsabilidad es necesario diferenciar el suceso d</w:t>
      </w:r>
      <w:r w:rsidR="00E07D2E" w:rsidRPr="00DB00CB">
        <w:rPr>
          <w:rFonts w:ascii="Verdana" w:hAnsi="Verdana" w:cs="Arial"/>
          <w:iCs/>
          <w:lang w:val="es-CO"/>
        </w:rPr>
        <w:t xml:space="preserve">el secuestro </w:t>
      </w:r>
      <w:r w:rsidR="008E0C2A" w:rsidRPr="00DB00CB">
        <w:rPr>
          <w:rFonts w:ascii="Verdana" w:hAnsi="Verdana" w:cs="Arial"/>
          <w:iCs/>
          <w:lang w:val="es-CO"/>
        </w:rPr>
        <w:t>del evento de la muerte, respecto del primero la entidad ya pagó los perjuicios a las víctimas, no</w:t>
      </w:r>
      <w:r w:rsidR="008E0C2A" w:rsidRPr="00C31FD4">
        <w:rPr>
          <w:rFonts w:ascii="Verdana" w:hAnsi="Verdana" w:cs="Arial"/>
          <w:iCs/>
          <w:lang w:val="es-CO"/>
        </w:rPr>
        <w:t xml:space="preserve"> obstante, la muerte no es imputable a la institución </w:t>
      </w:r>
      <w:r w:rsidR="009F7E85">
        <w:rPr>
          <w:rFonts w:ascii="Verdana" w:hAnsi="Verdana" w:cs="Arial"/>
          <w:iCs/>
          <w:lang w:val="es-CO"/>
        </w:rPr>
        <w:t xml:space="preserve">porque </w:t>
      </w:r>
      <w:r w:rsidR="008E0C2A" w:rsidRPr="00C31FD4">
        <w:rPr>
          <w:rFonts w:ascii="Verdana" w:hAnsi="Verdana" w:cs="Arial"/>
          <w:iCs/>
          <w:lang w:val="es-CO"/>
        </w:rPr>
        <w:t>el siniestro se realizó por las FARC.</w:t>
      </w:r>
      <w:r w:rsidR="0016536E" w:rsidRPr="00C31FD4">
        <w:rPr>
          <w:rFonts w:ascii="Verdana" w:hAnsi="Verdana" w:cs="Arial"/>
          <w:iCs/>
          <w:lang w:val="es-CO"/>
        </w:rPr>
        <w:t xml:space="preserve"> </w:t>
      </w:r>
    </w:p>
    <w:p w14:paraId="0D75DE51" w14:textId="77777777" w:rsidR="009F7E85" w:rsidRDefault="009F7E85" w:rsidP="00C93818">
      <w:pPr>
        <w:pStyle w:val="Listavistosa-nfasis11"/>
        <w:spacing w:line="276" w:lineRule="auto"/>
        <w:ind w:left="0"/>
        <w:jc w:val="both"/>
        <w:rPr>
          <w:rFonts w:ascii="Arial" w:hAnsi="Arial" w:cs="Arial"/>
          <w:iCs/>
          <w:lang w:val="es-CO"/>
        </w:rPr>
      </w:pPr>
    </w:p>
    <w:p w14:paraId="7DDE7242" w14:textId="77777777" w:rsidR="008E0C2A" w:rsidRPr="009F7E85" w:rsidRDefault="00694362" w:rsidP="009F7E85">
      <w:pPr>
        <w:pStyle w:val="Listavistosa-nfasis11"/>
        <w:spacing w:line="360" w:lineRule="auto"/>
        <w:ind w:left="0"/>
        <w:jc w:val="both"/>
        <w:rPr>
          <w:rFonts w:ascii="Verdana" w:hAnsi="Verdana" w:cs="Arial"/>
          <w:iCs/>
          <w:lang w:val="es-CO"/>
        </w:rPr>
      </w:pPr>
      <w:r w:rsidRPr="00DB00CB">
        <w:rPr>
          <w:rFonts w:ascii="Verdana" w:hAnsi="Verdana" w:cs="Arial"/>
          <w:iCs/>
          <w:lang w:val="es-CO"/>
        </w:rPr>
        <w:t>16.</w:t>
      </w:r>
      <w:r w:rsidR="009F7E85" w:rsidRPr="00DB00CB">
        <w:rPr>
          <w:rFonts w:ascii="Verdana" w:hAnsi="Verdana" w:cs="Arial"/>
          <w:iCs/>
          <w:lang w:val="es-CO"/>
        </w:rPr>
        <w:t>–</w:t>
      </w:r>
      <w:r w:rsidRPr="00DB00CB">
        <w:rPr>
          <w:rFonts w:ascii="Verdana" w:hAnsi="Verdana" w:cs="Arial"/>
          <w:iCs/>
          <w:lang w:val="es-CO"/>
        </w:rPr>
        <w:t xml:space="preserve"> </w:t>
      </w:r>
      <w:r w:rsidR="00821F05" w:rsidRPr="00DB00CB">
        <w:rPr>
          <w:rFonts w:ascii="Verdana" w:hAnsi="Verdana" w:cs="Arial"/>
          <w:iCs/>
          <w:lang w:val="es-CO"/>
        </w:rPr>
        <w:t>De otra parte</w:t>
      </w:r>
      <w:r w:rsidR="005F0415" w:rsidRPr="00DB00CB">
        <w:rPr>
          <w:rFonts w:ascii="Verdana" w:hAnsi="Verdana" w:cs="Arial"/>
          <w:iCs/>
          <w:lang w:val="es-CO"/>
        </w:rPr>
        <w:t>,</w:t>
      </w:r>
      <w:r w:rsidR="00821F05" w:rsidRPr="00DB00CB">
        <w:rPr>
          <w:rFonts w:ascii="Verdana" w:hAnsi="Verdana" w:cs="Arial"/>
          <w:iCs/>
          <w:lang w:val="es-CO"/>
        </w:rPr>
        <w:t xml:space="preserve"> manifestó</w:t>
      </w:r>
      <w:r w:rsidR="00DB00CB" w:rsidRPr="00DB00CB">
        <w:rPr>
          <w:rFonts w:ascii="Verdana" w:hAnsi="Verdana" w:cs="Arial"/>
          <w:iCs/>
          <w:lang w:val="es-CO"/>
        </w:rPr>
        <w:t xml:space="preserve"> </w:t>
      </w:r>
      <w:r w:rsidR="00821F05" w:rsidRPr="00DB00CB">
        <w:rPr>
          <w:rFonts w:ascii="Verdana" w:hAnsi="Verdana" w:cs="Arial"/>
          <w:iCs/>
          <w:lang w:val="es-CO"/>
        </w:rPr>
        <w:t xml:space="preserve">que no está de acuerdo con la forma en que se valoró el reconocimiento de la indemnización de perjuicios a título de lucro cesante, </w:t>
      </w:r>
      <w:r w:rsidR="0084480B" w:rsidRPr="00DB00CB">
        <w:rPr>
          <w:rFonts w:ascii="Verdana" w:hAnsi="Verdana" w:cs="Arial"/>
          <w:iCs/>
          <w:lang w:val="es-CO"/>
        </w:rPr>
        <w:t>particularmente teniendo en cuenta</w:t>
      </w:r>
      <w:r w:rsidR="006C5CFA" w:rsidRPr="00DB00CB">
        <w:rPr>
          <w:rFonts w:ascii="Verdana" w:hAnsi="Verdana" w:cs="Arial"/>
          <w:iCs/>
          <w:lang w:val="es-CO"/>
        </w:rPr>
        <w:t xml:space="preserve"> dos aspectos: </w:t>
      </w:r>
      <w:r w:rsidR="004C43F7" w:rsidRPr="00DB00CB">
        <w:rPr>
          <w:rFonts w:ascii="Verdana" w:hAnsi="Verdana" w:cs="Arial"/>
          <w:iCs/>
          <w:lang w:val="es-CO"/>
        </w:rPr>
        <w:t>e</w:t>
      </w:r>
      <w:r w:rsidR="006C5CFA" w:rsidRPr="00DB00CB">
        <w:rPr>
          <w:rFonts w:ascii="Verdana" w:hAnsi="Verdana" w:cs="Arial"/>
          <w:iCs/>
          <w:lang w:val="es-CO"/>
        </w:rPr>
        <w:t>n primer lugar,</w:t>
      </w:r>
      <w:r w:rsidR="00821F05" w:rsidRPr="00DB00CB">
        <w:rPr>
          <w:rFonts w:ascii="Verdana" w:hAnsi="Verdana" w:cs="Arial"/>
          <w:iCs/>
          <w:lang w:val="es-CO"/>
        </w:rPr>
        <w:t xml:space="preserve"> </w:t>
      </w:r>
      <w:r w:rsidR="006C5CFA" w:rsidRPr="00DB00CB">
        <w:rPr>
          <w:rFonts w:ascii="Verdana" w:hAnsi="Verdana" w:cs="Arial"/>
          <w:iCs/>
          <w:lang w:val="es-CO"/>
        </w:rPr>
        <w:t xml:space="preserve">porque </w:t>
      </w:r>
      <w:r w:rsidR="00821F05" w:rsidRPr="00DB00CB">
        <w:rPr>
          <w:rFonts w:ascii="Verdana" w:hAnsi="Verdana" w:cs="Arial"/>
          <w:iCs/>
          <w:lang w:val="es-CO"/>
        </w:rPr>
        <w:t xml:space="preserve">nunca se suspendió </w:t>
      </w:r>
      <w:r w:rsidR="003B6A72" w:rsidRPr="00DB00CB">
        <w:rPr>
          <w:rFonts w:ascii="Verdana" w:hAnsi="Verdana" w:cs="Arial"/>
          <w:iCs/>
          <w:lang w:val="es-CO"/>
        </w:rPr>
        <w:t>el pago de salarios y prestaciones sociales a los familiares de las víctimas,</w:t>
      </w:r>
      <w:r w:rsidR="00FB0C04" w:rsidRPr="00DB00CB">
        <w:rPr>
          <w:rFonts w:ascii="Verdana" w:hAnsi="Verdana" w:cs="Arial"/>
          <w:iCs/>
          <w:lang w:val="es-CO"/>
        </w:rPr>
        <w:t xml:space="preserve"> </w:t>
      </w:r>
      <w:r w:rsidR="006C5CFA" w:rsidRPr="00DB00CB">
        <w:rPr>
          <w:rFonts w:ascii="Verdana" w:hAnsi="Verdana" w:cs="Arial"/>
          <w:iCs/>
          <w:lang w:val="es-CO"/>
        </w:rPr>
        <w:t>por el contrario se desembolsó el valor de</w:t>
      </w:r>
      <w:r w:rsidR="00FB0C04" w:rsidRPr="00DB00CB">
        <w:rPr>
          <w:rFonts w:ascii="Verdana" w:hAnsi="Verdana" w:cs="Arial"/>
          <w:iCs/>
          <w:lang w:val="es-CO"/>
        </w:rPr>
        <w:t xml:space="preserve"> estas erogaciones desde el 11 de abril de 2002 hasta el 18 de junio de 2007 (fecha en que ocurrió el deceso), de tal manera</w:t>
      </w:r>
      <w:r w:rsidR="006C5CFA" w:rsidRPr="00DB00CB">
        <w:rPr>
          <w:rFonts w:ascii="Verdana" w:hAnsi="Verdana" w:cs="Arial"/>
          <w:iCs/>
          <w:lang w:val="es-CO"/>
        </w:rPr>
        <w:t>,</w:t>
      </w:r>
      <w:r w:rsidR="00FB0C04" w:rsidRPr="00DB00CB">
        <w:rPr>
          <w:rFonts w:ascii="Verdana" w:hAnsi="Verdana" w:cs="Arial"/>
          <w:iCs/>
          <w:lang w:val="es-CO"/>
        </w:rPr>
        <w:t xml:space="preserve"> que no hay suma que d</w:t>
      </w:r>
      <w:r w:rsidR="006C5CFA" w:rsidRPr="00DB00CB">
        <w:rPr>
          <w:rFonts w:ascii="Verdana" w:hAnsi="Verdana" w:cs="Arial"/>
          <w:iCs/>
          <w:lang w:val="es-CO"/>
        </w:rPr>
        <w:t xml:space="preserve">eba cubrirse por este concepto, y en segundo término, </w:t>
      </w:r>
      <w:r w:rsidR="0078732D" w:rsidRPr="00DB00CB">
        <w:rPr>
          <w:rFonts w:ascii="Verdana" w:hAnsi="Verdana" w:cs="Arial"/>
          <w:iCs/>
          <w:lang w:val="es-CO"/>
        </w:rPr>
        <w:t xml:space="preserve">porque </w:t>
      </w:r>
      <w:r w:rsidR="006C5CFA" w:rsidRPr="00DB00CB">
        <w:rPr>
          <w:rFonts w:ascii="Verdana" w:hAnsi="Verdana" w:cs="Arial"/>
          <w:iCs/>
          <w:lang w:val="es-CO"/>
        </w:rPr>
        <w:t xml:space="preserve">no es posible tener como base para reconocer estos perjuicios lo que los diputados devengaban al momento de ser secuestrados, como quiera que no percibían salarios sino honorarios y además </w:t>
      </w:r>
      <w:r w:rsidR="00AB6D8F" w:rsidRPr="00DB00CB">
        <w:rPr>
          <w:rFonts w:ascii="Verdana" w:hAnsi="Verdana" w:cs="Arial"/>
          <w:iCs/>
          <w:lang w:val="es-CO"/>
        </w:rPr>
        <w:t>el ejercicio del cargo era</w:t>
      </w:r>
      <w:r w:rsidR="006C5CFA" w:rsidRPr="00DB00CB">
        <w:rPr>
          <w:rFonts w:ascii="Verdana" w:hAnsi="Verdana" w:cs="Arial"/>
          <w:iCs/>
          <w:lang w:val="es-CO"/>
        </w:rPr>
        <w:t xml:space="preserve"> temporal, esto es</w:t>
      </w:r>
      <w:r w:rsidR="00AB6D8F" w:rsidRPr="00DB00CB">
        <w:rPr>
          <w:rFonts w:ascii="Verdana" w:hAnsi="Verdana" w:cs="Arial"/>
          <w:iCs/>
          <w:lang w:val="es-CO"/>
        </w:rPr>
        <w:t>,</w:t>
      </w:r>
      <w:r w:rsidR="006C5CFA" w:rsidRPr="00DB00CB">
        <w:rPr>
          <w:rFonts w:ascii="Verdana" w:hAnsi="Verdana" w:cs="Arial"/>
          <w:iCs/>
          <w:lang w:val="es-CO"/>
        </w:rPr>
        <w:t xml:space="preserve"> que finalizaba al terminar el </w:t>
      </w:r>
      <w:r w:rsidR="005F077D">
        <w:rPr>
          <w:rFonts w:ascii="Verdana" w:hAnsi="Verdana" w:cs="Arial"/>
          <w:iCs/>
          <w:lang w:val="es-CO"/>
        </w:rPr>
        <w:t>período</w:t>
      </w:r>
      <w:r w:rsidR="006C5CFA" w:rsidRPr="00DB00CB">
        <w:rPr>
          <w:rFonts w:ascii="Verdana" w:hAnsi="Verdana" w:cs="Arial"/>
          <w:iCs/>
          <w:lang w:val="es-CO"/>
        </w:rPr>
        <w:t xml:space="preserve"> para el cual fueron electos</w:t>
      </w:r>
      <w:r w:rsidR="001422FE" w:rsidRPr="00DB00CB">
        <w:rPr>
          <w:rFonts w:ascii="Verdana" w:hAnsi="Verdana" w:cs="Arial"/>
          <w:iCs/>
          <w:lang w:val="es-CO"/>
        </w:rPr>
        <w:t>,</w:t>
      </w:r>
      <w:r w:rsidR="006C5CFA" w:rsidRPr="00DB00CB">
        <w:rPr>
          <w:rFonts w:ascii="Verdana" w:hAnsi="Verdana" w:cs="Arial"/>
          <w:iCs/>
          <w:lang w:val="es-CO"/>
        </w:rPr>
        <w:t xml:space="preserve"> lo cual </w:t>
      </w:r>
      <w:r w:rsidR="00AB6D8F" w:rsidRPr="00DB00CB">
        <w:rPr>
          <w:rFonts w:ascii="Verdana" w:hAnsi="Verdana" w:cs="Arial"/>
          <w:iCs/>
          <w:lang w:val="es-CO"/>
        </w:rPr>
        <w:t>ocurrió</w:t>
      </w:r>
      <w:r w:rsidR="006C5CFA" w:rsidRPr="00DB00CB">
        <w:rPr>
          <w:rFonts w:ascii="Verdana" w:hAnsi="Verdana" w:cs="Arial"/>
          <w:iCs/>
          <w:lang w:val="es-CO"/>
        </w:rPr>
        <w:t xml:space="preserve"> en el año 2003.</w:t>
      </w:r>
      <w:r w:rsidR="006C5CFA" w:rsidRPr="009F7E85">
        <w:rPr>
          <w:rFonts w:ascii="Verdana" w:hAnsi="Verdana" w:cs="Arial"/>
          <w:iCs/>
          <w:lang w:val="es-CO"/>
        </w:rPr>
        <w:t xml:space="preserve"> </w:t>
      </w:r>
    </w:p>
    <w:p w14:paraId="59D24DF4" w14:textId="77777777" w:rsidR="00DB7350" w:rsidRDefault="00DB7350" w:rsidP="00C93818">
      <w:pPr>
        <w:pStyle w:val="Listavistosa-nfasis11"/>
        <w:spacing w:line="276" w:lineRule="auto"/>
        <w:ind w:left="0"/>
        <w:jc w:val="both"/>
        <w:rPr>
          <w:rFonts w:ascii="Arial" w:hAnsi="Arial" w:cs="Arial"/>
          <w:iCs/>
          <w:lang w:val="es-CO"/>
        </w:rPr>
      </w:pPr>
    </w:p>
    <w:p w14:paraId="74056CC5" w14:textId="77777777" w:rsidR="00677193" w:rsidRPr="00DB00CB" w:rsidRDefault="00694362" w:rsidP="0084480B">
      <w:pPr>
        <w:pStyle w:val="Listavistosa-nfasis11"/>
        <w:spacing w:line="360" w:lineRule="auto"/>
        <w:ind w:left="0"/>
        <w:jc w:val="both"/>
        <w:rPr>
          <w:rFonts w:ascii="Verdana" w:hAnsi="Verdana" w:cs="Arial"/>
          <w:iCs/>
          <w:lang w:val="es-CO"/>
        </w:rPr>
      </w:pPr>
      <w:r w:rsidRPr="00DB00CB">
        <w:rPr>
          <w:rFonts w:ascii="Verdana" w:hAnsi="Verdana" w:cs="Arial"/>
          <w:iCs/>
          <w:lang w:val="es-CO"/>
        </w:rPr>
        <w:t>17</w:t>
      </w:r>
      <w:r w:rsidR="0084480B" w:rsidRPr="00DB00CB">
        <w:rPr>
          <w:rFonts w:ascii="Verdana" w:hAnsi="Verdana" w:cs="Arial"/>
          <w:iCs/>
          <w:lang w:val="es-CO"/>
        </w:rPr>
        <w:t xml:space="preserve">.– </w:t>
      </w:r>
      <w:r w:rsidR="001B4F78" w:rsidRPr="00DB00CB">
        <w:rPr>
          <w:rFonts w:ascii="Verdana" w:hAnsi="Verdana" w:cs="Arial"/>
          <w:iCs/>
          <w:lang w:val="es-CO"/>
        </w:rPr>
        <w:t>Finalm</w:t>
      </w:r>
      <w:r w:rsidR="00F80831" w:rsidRPr="00DB00CB">
        <w:rPr>
          <w:rFonts w:ascii="Verdana" w:hAnsi="Verdana" w:cs="Arial"/>
          <w:iCs/>
          <w:lang w:val="es-CO"/>
        </w:rPr>
        <w:t>ente, dijo que discrepaba de</w:t>
      </w:r>
      <w:r w:rsidR="001B4F78" w:rsidRPr="00DB00CB">
        <w:rPr>
          <w:rFonts w:ascii="Verdana" w:hAnsi="Verdana" w:cs="Arial"/>
          <w:iCs/>
          <w:lang w:val="es-CO"/>
        </w:rPr>
        <w:t xml:space="preserve"> la decisión de declarar probaba la excepción de falta de legitim</w:t>
      </w:r>
      <w:r w:rsidR="00DB00CB" w:rsidRPr="00DB00CB">
        <w:rPr>
          <w:rFonts w:ascii="Verdana" w:hAnsi="Verdana" w:cs="Arial"/>
          <w:iCs/>
          <w:lang w:val="es-CO"/>
        </w:rPr>
        <w:t>ación</w:t>
      </w:r>
      <w:r w:rsidR="001B4F78" w:rsidRPr="00DB00CB">
        <w:rPr>
          <w:rFonts w:ascii="Verdana" w:hAnsi="Verdana" w:cs="Arial"/>
          <w:iCs/>
          <w:lang w:val="es-CO"/>
        </w:rPr>
        <w:t xml:space="preserve"> en la causa por pasiva a favor del </w:t>
      </w:r>
      <w:r w:rsidR="00D07E6E" w:rsidRPr="00DB00CB">
        <w:rPr>
          <w:rFonts w:ascii="Verdana" w:hAnsi="Verdana" w:cs="Arial"/>
          <w:iCs/>
          <w:lang w:val="es-CO"/>
        </w:rPr>
        <w:t>d</w:t>
      </w:r>
      <w:r w:rsidR="001B4F78" w:rsidRPr="00DB00CB">
        <w:rPr>
          <w:rFonts w:ascii="Verdana" w:hAnsi="Verdana" w:cs="Arial"/>
          <w:iCs/>
          <w:lang w:val="es-CO"/>
        </w:rPr>
        <w:t xml:space="preserve">epartamento del Valle del Cauca ya que era obligación de este ente territorial prestar </w:t>
      </w:r>
      <w:r w:rsidR="00F80831" w:rsidRPr="00DB00CB">
        <w:rPr>
          <w:rFonts w:ascii="Verdana" w:hAnsi="Verdana" w:cs="Arial"/>
          <w:iCs/>
          <w:lang w:val="es-CO"/>
        </w:rPr>
        <w:t>la seguridad al edificio de la a</w:t>
      </w:r>
      <w:r w:rsidR="001B4F78" w:rsidRPr="00DB00CB">
        <w:rPr>
          <w:rFonts w:ascii="Verdana" w:hAnsi="Verdana" w:cs="Arial"/>
          <w:iCs/>
          <w:lang w:val="es-CO"/>
        </w:rPr>
        <w:t xml:space="preserve">samblea, al ser una entidad adscrita al departamento. </w:t>
      </w:r>
    </w:p>
    <w:p w14:paraId="0F2AA753" w14:textId="77777777" w:rsidR="00F80831" w:rsidRDefault="00F80831" w:rsidP="00C93818">
      <w:pPr>
        <w:pStyle w:val="Listavistosa-nfasis11"/>
        <w:spacing w:line="276" w:lineRule="auto"/>
        <w:ind w:left="0"/>
        <w:jc w:val="both"/>
        <w:rPr>
          <w:rFonts w:ascii="Arial" w:hAnsi="Arial" w:cs="Arial"/>
          <w:iCs/>
          <w:lang w:val="es-CO"/>
        </w:rPr>
      </w:pPr>
    </w:p>
    <w:p w14:paraId="7261C20A" w14:textId="77777777" w:rsidR="00F80831" w:rsidRPr="00FE1DD4" w:rsidRDefault="00A96760" w:rsidP="00FE1DD4">
      <w:pPr>
        <w:pStyle w:val="Listavistosa-nfasis11"/>
        <w:spacing w:line="360" w:lineRule="auto"/>
        <w:ind w:left="0"/>
        <w:jc w:val="both"/>
        <w:rPr>
          <w:rFonts w:ascii="Verdana" w:hAnsi="Verdana" w:cs="Arial"/>
          <w:iCs/>
          <w:lang w:val="es-CO"/>
        </w:rPr>
      </w:pPr>
      <w:r w:rsidRPr="00FE1DD4">
        <w:rPr>
          <w:rFonts w:ascii="Verdana" w:hAnsi="Verdana" w:cs="Arial"/>
          <w:b/>
          <w:iCs/>
          <w:lang w:val="es-CO"/>
        </w:rPr>
        <w:t>1.4.</w:t>
      </w:r>
      <w:r w:rsidR="00F80831" w:rsidRPr="00FE1DD4">
        <w:rPr>
          <w:rFonts w:ascii="Verdana" w:hAnsi="Verdana" w:cs="Arial"/>
          <w:b/>
          <w:iCs/>
          <w:lang w:val="es-CO"/>
        </w:rPr>
        <w:t>2  G</w:t>
      </w:r>
      <w:r w:rsidR="00AF7B6E" w:rsidRPr="00FE1DD4">
        <w:rPr>
          <w:rFonts w:ascii="Verdana" w:hAnsi="Verdana" w:cs="Arial"/>
          <w:b/>
          <w:iCs/>
          <w:lang w:val="es-CO"/>
        </w:rPr>
        <w:t xml:space="preserve">rupo de demandantes. </w:t>
      </w:r>
      <w:r w:rsidR="00FE1DD4">
        <w:rPr>
          <w:rFonts w:ascii="Verdana" w:hAnsi="Verdana" w:cs="Arial"/>
          <w:iCs/>
          <w:lang w:val="es-CO"/>
        </w:rPr>
        <w:t>P</w:t>
      </w:r>
      <w:r w:rsidR="00822D76" w:rsidRPr="00FE1DD4">
        <w:rPr>
          <w:rFonts w:ascii="Verdana" w:hAnsi="Verdana" w:cs="Arial"/>
          <w:iCs/>
          <w:lang w:val="es-CO"/>
        </w:rPr>
        <w:t xml:space="preserve">resentaron su inconformidad con el fallo de primera instancia, específicamente </w:t>
      </w:r>
      <w:r w:rsidR="001B36D3" w:rsidRPr="00FE1DD4">
        <w:rPr>
          <w:rFonts w:ascii="Verdana" w:hAnsi="Verdana" w:cs="Arial"/>
          <w:iCs/>
          <w:lang w:val="es-CO"/>
        </w:rPr>
        <w:t>en lo relacionado con el reconocimiento de perjuicios morales y daño en la vida en relación</w:t>
      </w:r>
      <w:r w:rsidR="00D155AB" w:rsidRPr="00FE1DD4">
        <w:rPr>
          <w:rFonts w:ascii="Verdana" w:hAnsi="Verdana" w:cs="Arial"/>
          <w:iCs/>
          <w:lang w:val="es-CO"/>
        </w:rPr>
        <w:t xml:space="preserve">. </w:t>
      </w:r>
    </w:p>
    <w:p w14:paraId="2B5DDDE3" w14:textId="77777777" w:rsidR="00F80831" w:rsidRDefault="00F80831" w:rsidP="00C93818">
      <w:pPr>
        <w:pStyle w:val="Listavistosa-nfasis11"/>
        <w:spacing w:line="276" w:lineRule="auto"/>
        <w:ind w:left="0"/>
        <w:rPr>
          <w:rFonts w:ascii="Arial" w:hAnsi="Arial" w:cs="Arial"/>
          <w:iCs/>
          <w:lang w:val="es-CO"/>
        </w:rPr>
      </w:pPr>
    </w:p>
    <w:p w14:paraId="4B1628CD" w14:textId="77777777" w:rsidR="00677193" w:rsidRPr="00FE1DD4" w:rsidRDefault="00A96760" w:rsidP="00C93818">
      <w:pPr>
        <w:pStyle w:val="Listavistosa-nfasis11"/>
        <w:spacing w:line="276" w:lineRule="auto"/>
        <w:ind w:left="0"/>
        <w:rPr>
          <w:rFonts w:ascii="Verdana" w:hAnsi="Verdana" w:cs="Arial"/>
          <w:b/>
          <w:iCs/>
        </w:rPr>
      </w:pPr>
      <w:r w:rsidRPr="00FE1DD4">
        <w:rPr>
          <w:rFonts w:ascii="Verdana" w:hAnsi="Verdana" w:cs="Arial"/>
          <w:b/>
          <w:iCs/>
        </w:rPr>
        <w:t>1</w:t>
      </w:r>
      <w:r w:rsidR="00677193" w:rsidRPr="00FE1DD4">
        <w:rPr>
          <w:rFonts w:ascii="Verdana" w:hAnsi="Verdana" w:cs="Arial"/>
          <w:b/>
          <w:iCs/>
        </w:rPr>
        <w:t>.</w:t>
      </w:r>
      <w:r w:rsidRPr="00FE1DD4">
        <w:rPr>
          <w:rFonts w:ascii="Verdana" w:hAnsi="Verdana" w:cs="Arial"/>
          <w:b/>
          <w:iCs/>
        </w:rPr>
        <w:t>5</w:t>
      </w:r>
      <w:r w:rsidR="00677193" w:rsidRPr="00FE1DD4">
        <w:rPr>
          <w:rFonts w:ascii="Verdana" w:hAnsi="Verdana" w:cs="Arial"/>
          <w:b/>
          <w:iCs/>
        </w:rPr>
        <w:t xml:space="preserve"> Sentencia de segunda instancia </w:t>
      </w:r>
    </w:p>
    <w:p w14:paraId="2C282A6C" w14:textId="77777777" w:rsidR="000649DA" w:rsidRDefault="000649DA" w:rsidP="00C93818">
      <w:pPr>
        <w:pStyle w:val="Listavistosa-nfasis11"/>
        <w:spacing w:line="276" w:lineRule="auto"/>
        <w:ind w:left="0"/>
        <w:rPr>
          <w:rFonts w:ascii="Arial" w:hAnsi="Arial" w:cs="Arial"/>
          <w:iCs/>
        </w:rPr>
      </w:pPr>
    </w:p>
    <w:p w14:paraId="1BF044EF" w14:textId="77777777" w:rsidR="000649DA" w:rsidRPr="00FE1DD4" w:rsidRDefault="00694362" w:rsidP="00FE1DD4">
      <w:pPr>
        <w:pStyle w:val="Listavistosa-nfasis11"/>
        <w:spacing w:line="360" w:lineRule="auto"/>
        <w:ind w:left="0"/>
        <w:jc w:val="both"/>
        <w:rPr>
          <w:rFonts w:ascii="Verdana" w:hAnsi="Verdana" w:cs="Arial"/>
          <w:iCs/>
        </w:rPr>
      </w:pPr>
      <w:r w:rsidRPr="00DB00CB">
        <w:rPr>
          <w:rFonts w:ascii="Verdana" w:hAnsi="Verdana" w:cs="Arial"/>
          <w:iCs/>
        </w:rPr>
        <w:t>18.</w:t>
      </w:r>
      <w:r w:rsidR="00FE1DD4" w:rsidRPr="00DB00CB">
        <w:rPr>
          <w:rFonts w:ascii="Verdana" w:hAnsi="Verdana" w:cs="Arial"/>
          <w:iCs/>
        </w:rPr>
        <w:t>–</w:t>
      </w:r>
      <w:r w:rsidRPr="00DB00CB">
        <w:rPr>
          <w:rFonts w:ascii="Verdana" w:hAnsi="Verdana" w:cs="Arial"/>
          <w:iCs/>
        </w:rPr>
        <w:t xml:space="preserve"> </w:t>
      </w:r>
      <w:r w:rsidR="00CC1B27" w:rsidRPr="00DB00CB">
        <w:rPr>
          <w:rFonts w:ascii="Verdana" w:hAnsi="Verdana" w:cs="Arial"/>
          <w:iCs/>
        </w:rPr>
        <w:t xml:space="preserve">El Tribunal </w:t>
      </w:r>
      <w:r w:rsidR="000C4064" w:rsidRPr="00DB00CB">
        <w:rPr>
          <w:rFonts w:ascii="Verdana" w:hAnsi="Verdana" w:cs="Arial"/>
          <w:iCs/>
        </w:rPr>
        <w:t xml:space="preserve">Contencioso Administrativo del Valle del Cauca mediante sentencia del 22 de febrero de 2013 </w:t>
      </w:r>
      <w:r w:rsidR="00390EC5" w:rsidRPr="00DB00CB">
        <w:rPr>
          <w:rFonts w:ascii="Verdana" w:hAnsi="Verdana" w:cs="Arial"/>
          <w:iCs/>
        </w:rPr>
        <w:t>declaró como no probada la excepción de prejudicialidad, revocó la sentencia de primera instancia y</w:t>
      </w:r>
      <w:r w:rsidR="001422FE" w:rsidRPr="00DB00CB">
        <w:rPr>
          <w:rFonts w:ascii="Verdana" w:hAnsi="Verdana" w:cs="Arial"/>
          <w:iCs/>
        </w:rPr>
        <w:t>,</w:t>
      </w:r>
      <w:r w:rsidR="00390EC5" w:rsidRPr="00DB00CB">
        <w:rPr>
          <w:rFonts w:ascii="Verdana" w:hAnsi="Verdana" w:cs="Arial"/>
          <w:iCs/>
        </w:rPr>
        <w:t xml:space="preserve"> en su lugar, negó las pretensiones de la demanda. Los fundamentos de la decisión fueron en síntesis los siguientes:</w:t>
      </w:r>
      <w:r w:rsidR="00390EC5" w:rsidRPr="00FE1DD4">
        <w:rPr>
          <w:rFonts w:ascii="Verdana" w:hAnsi="Verdana" w:cs="Arial"/>
          <w:iCs/>
        </w:rPr>
        <w:t xml:space="preserve"> </w:t>
      </w:r>
    </w:p>
    <w:p w14:paraId="6B91342D" w14:textId="77777777" w:rsidR="00FE1DD4" w:rsidRDefault="00FE1DD4" w:rsidP="00C93818">
      <w:pPr>
        <w:tabs>
          <w:tab w:val="left" w:pos="0"/>
          <w:tab w:val="left" w:pos="284"/>
        </w:tabs>
        <w:spacing w:line="276" w:lineRule="auto"/>
        <w:jc w:val="both"/>
        <w:rPr>
          <w:rFonts w:ascii="Arial" w:hAnsi="Arial" w:cs="Arial"/>
          <w:bCs/>
          <w:iCs/>
        </w:rPr>
      </w:pPr>
    </w:p>
    <w:p w14:paraId="3C8B9AC2" w14:textId="77777777" w:rsidR="00FE1DD4" w:rsidRDefault="00FE1DD4" w:rsidP="00C93818">
      <w:pPr>
        <w:tabs>
          <w:tab w:val="left" w:pos="0"/>
          <w:tab w:val="left" w:pos="284"/>
        </w:tabs>
        <w:spacing w:line="276" w:lineRule="auto"/>
        <w:jc w:val="both"/>
        <w:rPr>
          <w:rFonts w:ascii="Arial" w:hAnsi="Arial" w:cs="Arial"/>
          <w:bCs/>
          <w:iCs/>
        </w:rPr>
      </w:pPr>
    </w:p>
    <w:p w14:paraId="52BCDA6B" w14:textId="77777777" w:rsidR="00DA297B" w:rsidRPr="00FE1DD4" w:rsidRDefault="00694362" w:rsidP="00FE1DD4">
      <w:pPr>
        <w:tabs>
          <w:tab w:val="left" w:pos="0"/>
          <w:tab w:val="left" w:pos="284"/>
        </w:tabs>
        <w:spacing w:line="360" w:lineRule="auto"/>
        <w:jc w:val="both"/>
        <w:rPr>
          <w:rFonts w:ascii="Verdana" w:hAnsi="Verdana" w:cs="Arial"/>
          <w:bCs/>
          <w:iCs/>
        </w:rPr>
      </w:pPr>
      <w:r w:rsidRPr="00FE1DD4">
        <w:rPr>
          <w:rFonts w:ascii="Verdana" w:hAnsi="Verdana" w:cs="Arial"/>
          <w:bCs/>
          <w:iCs/>
        </w:rPr>
        <w:t>19.</w:t>
      </w:r>
      <w:r w:rsidR="00FE1DD4">
        <w:rPr>
          <w:rFonts w:ascii="Verdana" w:hAnsi="Verdana" w:cs="Arial"/>
          <w:bCs/>
          <w:iCs/>
        </w:rPr>
        <w:t>–</w:t>
      </w:r>
      <w:r w:rsidRPr="00FE1DD4">
        <w:rPr>
          <w:rFonts w:ascii="Verdana" w:hAnsi="Verdana" w:cs="Arial"/>
          <w:bCs/>
          <w:iCs/>
        </w:rPr>
        <w:t xml:space="preserve"> </w:t>
      </w:r>
      <w:r w:rsidR="00DA297B" w:rsidRPr="00FE1DD4">
        <w:rPr>
          <w:rFonts w:ascii="Verdana" w:hAnsi="Verdana" w:cs="Arial"/>
          <w:bCs/>
          <w:iCs/>
        </w:rPr>
        <w:t xml:space="preserve">La segunda instancia determinó que no había lugar a declarar la excepción de pleito pendiente presentada en su momento por el </w:t>
      </w:r>
      <w:r w:rsidR="00FE1DD4">
        <w:rPr>
          <w:rFonts w:ascii="Verdana" w:hAnsi="Verdana" w:cs="Arial"/>
          <w:bCs/>
          <w:iCs/>
        </w:rPr>
        <w:t>d</w:t>
      </w:r>
      <w:r w:rsidR="00DA297B" w:rsidRPr="00FE1DD4">
        <w:rPr>
          <w:rFonts w:ascii="Verdana" w:hAnsi="Verdana" w:cs="Arial"/>
          <w:bCs/>
          <w:iCs/>
        </w:rPr>
        <w:t xml:space="preserve">epartamento del Valle del Cauca y la Policía Nacional, </w:t>
      </w:r>
      <w:r w:rsidR="00126D66" w:rsidRPr="00FE1DD4">
        <w:rPr>
          <w:rFonts w:ascii="Verdana" w:hAnsi="Verdana" w:cs="Arial"/>
          <w:bCs/>
          <w:iCs/>
        </w:rPr>
        <w:t>toda vez</w:t>
      </w:r>
      <w:r w:rsidR="00DA297B" w:rsidRPr="00FE1DD4">
        <w:rPr>
          <w:rFonts w:ascii="Verdana" w:hAnsi="Verdana" w:cs="Arial"/>
          <w:bCs/>
          <w:iCs/>
        </w:rPr>
        <w:t xml:space="preserve"> que si bien existieron diversas demandas presentadas por los ahora accionantes donde reclamaban indemnización por el hecho del secuestro de los diputados, en el caso objeto de decisión se discute la responsabilidad por un hecho distinto</w:t>
      </w:r>
      <w:r w:rsidR="00126994" w:rsidRPr="00FE1DD4">
        <w:rPr>
          <w:rFonts w:ascii="Verdana" w:hAnsi="Verdana" w:cs="Arial"/>
          <w:bCs/>
          <w:iCs/>
        </w:rPr>
        <w:t>,</w:t>
      </w:r>
      <w:r w:rsidR="00DA297B" w:rsidRPr="00FE1DD4">
        <w:rPr>
          <w:rFonts w:ascii="Verdana" w:hAnsi="Verdana" w:cs="Arial"/>
          <w:bCs/>
          <w:iCs/>
        </w:rPr>
        <w:t xml:space="preserve"> </w:t>
      </w:r>
      <w:r w:rsidR="00B1195F" w:rsidRPr="00FE1DD4">
        <w:rPr>
          <w:rFonts w:ascii="Verdana" w:hAnsi="Verdana" w:cs="Arial"/>
          <w:bCs/>
          <w:iCs/>
        </w:rPr>
        <w:t>relacionado esta vez</w:t>
      </w:r>
      <w:r w:rsidR="00DA297B" w:rsidRPr="00FE1DD4">
        <w:rPr>
          <w:rFonts w:ascii="Verdana" w:hAnsi="Verdana" w:cs="Arial"/>
          <w:bCs/>
          <w:iCs/>
        </w:rPr>
        <w:t xml:space="preserve"> </w:t>
      </w:r>
      <w:r w:rsidR="00B1195F" w:rsidRPr="00FE1DD4">
        <w:rPr>
          <w:rFonts w:ascii="Verdana" w:hAnsi="Verdana" w:cs="Arial"/>
          <w:bCs/>
          <w:iCs/>
        </w:rPr>
        <w:t>con</w:t>
      </w:r>
      <w:r w:rsidR="00DA297B" w:rsidRPr="00FE1DD4">
        <w:rPr>
          <w:rFonts w:ascii="Verdana" w:hAnsi="Verdana" w:cs="Arial"/>
          <w:bCs/>
          <w:iCs/>
        </w:rPr>
        <w:t xml:space="preserve"> la muerte de los diputados en manos de sus </w:t>
      </w:r>
      <w:r w:rsidR="002562F8" w:rsidRPr="00FE1DD4">
        <w:rPr>
          <w:rFonts w:ascii="Verdana" w:hAnsi="Verdana" w:cs="Arial"/>
          <w:bCs/>
          <w:iCs/>
        </w:rPr>
        <w:t>secuestradores</w:t>
      </w:r>
      <w:r w:rsidR="00DA297B" w:rsidRPr="00FE1DD4">
        <w:rPr>
          <w:rFonts w:ascii="Verdana" w:hAnsi="Verdana" w:cs="Arial"/>
          <w:bCs/>
          <w:iCs/>
        </w:rPr>
        <w:t xml:space="preserve">. </w:t>
      </w:r>
      <w:r w:rsidR="00126994" w:rsidRPr="00FE1DD4">
        <w:rPr>
          <w:rFonts w:ascii="Verdana" w:hAnsi="Verdana" w:cs="Arial"/>
          <w:bCs/>
          <w:iCs/>
        </w:rPr>
        <w:t xml:space="preserve">De manera, que se trata de </w:t>
      </w:r>
      <w:r w:rsidR="00BF0B8E" w:rsidRPr="00FE1DD4">
        <w:rPr>
          <w:rFonts w:ascii="Verdana" w:hAnsi="Verdana" w:cs="Arial"/>
          <w:bCs/>
          <w:iCs/>
        </w:rPr>
        <w:t>procesos y pretensiones independientes y diferentes, razón por la cual no ocurre el fenómeno de prejudicialidad reclamad</w:t>
      </w:r>
      <w:r w:rsidR="00FF3C17" w:rsidRPr="00FE1DD4">
        <w:rPr>
          <w:rFonts w:ascii="Verdana" w:hAnsi="Verdana" w:cs="Arial"/>
          <w:bCs/>
          <w:iCs/>
        </w:rPr>
        <w:t>o</w:t>
      </w:r>
      <w:r w:rsidR="00BF0B8E" w:rsidRPr="00FE1DD4">
        <w:rPr>
          <w:rFonts w:ascii="Verdana" w:hAnsi="Verdana" w:cs="Arial"/>
          <w:bCs/>
          <w:iCs/>
        </w:rPr>
        <w:t xml:space="preserve">. </w:t>
      </w:r>
      <w:r w:rsidR="00126994" w:rsidRPr="00FE1DD4">
        <w:rPr>
          <w:rFonts w:ascii="Verdana" w:hAnsi="Verdana" w:cs="Arial"/>
          <w:bCs/>
          <w:iCs/>
        </w:rPr>
        <w:t xml:space="preserve"> </w:t>
      </w:r>
    </w:p>
    <w:p w14:paraId="321421D3" w14:textId="77777777" w:rsidR="004001C7" w:rsidRDefault="004001C7" w:rsidP="00C93818">
      <w:pPr>
        <w:tabs>
          <w:tab w:val="left" w:pos="0"/>
          <w:tab w:val="left" w:pos="284"/>
        </w:tabs>
        <w:spacing w:line="276" w:lineRule="auto"/>
        <w:jc w:val="both"/>
        <w:rPr>
          <w:rFonts w:ascii="Arial" w:hAnsi="Arial" w:cs="Arial"/>
          <w:bCs/>
          <w:iCs/>
        </w:rPr>
      </w:pPr>
    </w:p>
    <w:p w14:paraId="49626528" w14:textId="77777777" w:rsidR="004001C7" w:rsidRPr="00FE1DD4" w:rsidRDefault="00694362" w:rsidP="00FE1DD4">
      <w:pPr>
        <w:tabs>
          <w:tab w:val="left" w:pos="0"/>
          <w:tab w:val="left" w:pos="284"/>
        </w:tabs>
        <w:spacing w:line="360" w:lineRule="auto"/>
        <w:jc w:val="both"/>
        <w:rPr>
          <w:rFonts w:ascii="Verdana" w:hAnsi="Verdana" w:cs="Arial"/>
          <w:bCs/>
          <w:iCs/>
        </w:rPr>
      </w:pPr>
      <w:r w:rsidRPr="00FE1DD4">
        <w:rPr>
          <w:rFonts w:ascii="Verdana" w:hAnsi="Verdana" w:cs="Arial"/>
          <w:bCs/>
          <w:iCs/>
        </w:rPr>
        <w:t>20.</w:t>
      </w:r>
      <w:r w:rsidR="00FE1DD4" w:rsidRPr="00FE1DD4">
        <w:rPr>
          <w:rFonts w:ascii="Verdana" w:hAnsi="Verdana" w:cs="Arial"/>
          <w:bCs/>
          <w:iCs/>
        </w:rPr>
        <w:t>–</w:t>
      </w:r>
      <w:r w:rsidRPr="00FE1DD4">
        <w:rPr>
          <w:rFonts w:ascii="Verdana" w:hAnsi="Verdana" w:cs="Arial"/>
          <w:bCs/>
          <w:iCs/>
        </w:rPr>
        <w:t xml:space="preserve"> </w:t>
      </w:r>
      <w:r w:rsidR="00AD7CEE" w:rsidRPr="00FE1DD4">
        <w:rPr>
          <w:rFonts w:ascii="Verdana" w:hAnsi="Verdana" w:cs="Arial"/>
          <w:bCs/>
          <w:iCs/>
        </w:rPr>
        <w:t>De otra parte</w:t>
      </w:r>
      <w:r w:rsidR="000033CE" w:rsidRPr="00FE1DD4">
        <w:rPr>
          <w:rFonts w:ascii="Verdana" w:hAnsi="Verdana" w:cs="Arial"/>
          <w:bCs/>
          <w:iCs/>
        </w:rPr>
        <w:t xml:space="preserve">, </w:t>
      </w:r>
      <w:r w:rsidR="004001C7" w:rsidRPr="00FE1DD4">
        <w:rPr>
          <w:rFonts w:ascii="Verdana" w:hAnsi="Verdana" w:cs="Arial"/>
          <w:bCs/>
          <w:iCs/>
        </w:rPr>
        <w:t xml:space="preserve">para </w:t>
      </w:r>
      <w:r w:rsidR="004001C7" w:rsidRPr="00F13189">
        <w:rPr>
          <w:rFonts w:ascii="Verdana" w:hAnsi="Verdana" w:cs="Arial"/>
          <w:bCs/>
          <w:iCs/>
        </w:rPr>
        <w:t>decidir de fondo</w:t>
      </w:r>
      <w:r w:rsidR="001422FE" w:rsidRPr="00F13189">
        <w:rPr>
          <w:rFonts w:ascii="Verdana" w:hAnsi="Verdana" w:cs="Arial"/>
          <w:bCs/>
          <w:iCs/>
        </w:rPr>
        <w:t>,</w:t>
      </w:r>
      <w:r w:rsidR="00026402" w:rsidRPr="00F13189">
        <w:rPr>
          <w:rFonts w:ascii="Verdana" w:hAnsi="Verdana" w:cs="Arial"/>
          <w:bCs/>
          <w:iCs/>
        </w:rPr>
        <w:t xml:space="preserve"> </w:t>
      </w:r>
      <w:r w:rsidR="004001C7" w:rsidRPr="00F13189">
        <w:rPr>
          <w:rFonts w:ascii="Verdana" w:hAnsi="Verdana" w:cs="Arial"/>
          <w:bCs/>
          <w:iCs/>
        </w:rPr>
        <w:t xml:space="preserve">consideró que existieron falencias en la decisión de primera instancia consistentes en que pese a que declaró la responsabilidad del </w:t>
      </w:r>
      <w:r w:rsidR="00BB7EC4" w:rsidRPr="00F13189">
        <w:rPr>
          <w:rFonts w:ascii="Verdana" w:hAnsi="Verdana" w:cs="Arial"/>
          <w:bCs/>
          <w:iCs/>
        </w:rPr>
        <w:t>E</w:t>
      </w:r>
      <w:r w:rsidR="004001C7" w:rsidRPr="00F13189">
        <w:rPr>
          <w:rFonts w:ascii="Verdana" w:hAnsi="Verdana" w:cs="Arial"/>
          <w:bCs/>
          <w:iCs/>
        </w:rPr>
        <w:t xml:space="preserve">stado bajo el título de imputación de daño especial, </w:t>
      </w:r>
      <w:r w:rsidR="00B1195F" w:rsidRPr="00F13189">
        <w:rPr>
          <w:rFonts w:ascii="Verdana" w:hAnsi="Verdana" w:cs="Arial"/>
          <w:bCs/>
          <w:iCs/>
        </w:rPr>
        <w:t>manifestó</w:t>
      </w:r>
      <w:r w:rsidR="004001C7" w:rsidRPr="00F13189">
        <w:rPr>
          <w:rFonts w:ascii="Verdana" w:hAnsi="Verdana" w:cs="Arial"/>
          <w:bCs/>
          <w:iCs/>
        </w:rPr>
        <w:t xml:space="preserve"> argum</w:t>
      </w:r>
      <w:r w:rsidR="00B1195F" w:rsidRPr="00F13189">
        <w:rPr>
          <w:rFonts w:ascii="Verdana" w:hAnsi="Verdana" w:cs="Arial"/>
          <w:bCs/>
          <w:iCs/>
        </w:rPr>
        <w:t>entos relacionados con la falla en el servicio por parte de las entidades demandadas</w:t>
      </w:r>
      <w:r w:rsidR="0038536B" w:rsidRPr="00FE1DD4">
        <w:rPr>
          <w:rFonts w:ascii="Verdana" w:hAnsi="Verdana" w:cs="Arial"/>
          <w:bCs/>
          <w:iCs/>
        </w:rPr>
        <w:t>, con lo cual incluyó elementos ajenos a la tesis objetiva del daño especial</w:t>
      </w:r>
      <w:r w:rsidR="00B1195F" w:rsidRPr="00FE1DD4">
        <w:rPr>
          <w:rFonts w:ascii="Verdana" w:hAnsi="Verdana" w:cs="Arial"/>
          <w:bCs/>
          <w:iCs/>
        </w:rPr>
        <w:t xml:space="preserve">. </w:t>
      </w:r>
      <w:r w:rsidR="00216ABE" w:rsidRPr="00FE1DD4">
        <w:rPr>
          <w:rFonts w:ascii="Verdana" w:hAnsi="Verdana" w:cs="Arial"/>
          <w:bCs/>
          <w:iCs/>
        </w:rPr>
        <w:t>Precisado</w:t>
      </w:r>
      <w:r w:rsidR="00B1195F" w:rsidRPr="00FE1DD4">
        <w:rPr>
          <w:rFonts w:ascii="Verdana" w:hAnsi="Verdana" w:cs="Arial"/>
          <w:bCs/>
          <w:iCs/>
        </w:rPr>
        <w:t xml:space="preserve"> lo anterior,</w:t>
      </w:r>
      <w:r w:rsidR="0038536B" w:rsidRPr="00FE1DD4">
        <w:rPr>
          <w:rFonts w:ascii="Verdana" w:hAnsi="Verdana" w:cs="Arial"/>
          <w:bCs/>
          <w:iCs/>
        </w:rPr>
        <w:t xml:space="preserve"> </w:t>
      </w:r>
      <w:r w:rsidR="002562F8" w:rsidRPr="00FE1DD4">
        <w:rPr>
          <w:rFonts w:ascii="Verdana" w:hAnsi="Verdana" w:cs="Arial"/>
          <w:bCs/>
          <w:iCs/>
        </w:rPr>
        <w:t>aludió al análisis de la causa eficiente en la producción de la muerte de los diputados y concluyó que no fue el plag</w:t>
      </w:r>
      <w:r w:rsidR="001422FE">
        <w:rPr>
          <w:rFonts w:ascii="Verdana" w:hAnsi="Verdana" w:cs="Arial"/>
          <w:bCs/>
          <w:iCs/>
        </w:rPr>
        <w:t xml:space="preserve">io el que más influyó en el </w:t>
      </w:r>
      <w:r w:rsidR="002562F8" w:rsidRPr="00FE1DD4">
        <w:rPr>
          <w:rFonts w:ascii="Verdana" w:hAnsi="Verdana" w:cs="Arial"/>
          <w:bCs/>
          <w:iCs/>
        </w:rPr>
        <w:t xml:space="preserve">deceso de los </w:t>
      </w:r>
      <w:r w:rsidR="002562F8" w:rsidRPr="00922C09">
        <w:rPr>
          <w:rFonts w:ascii="Verdana" w:hAnsi="Verdana" w:cs="Arial"/>
          <w:bCs/>
          <w:iCs/>
        </w:rPr>
        <w:t>e</w:t>
      </w:r>
      <w:r w:rsidR="00FE2D61" w:rsidRPr="00922C09">
        <w:rPr>
          <w:rFonts w:ascii="Verdana" w:hAnsi="Verdana" w:cs="Arial"/>
          <w:bCs/>
          <w:iCs/>
        </w:rPr>
        <w:t>x diputados</w:t>
      </w:r>
      <w:r w:rsidR="002562F8" w:rsidRPr="00FE1DD4">
        <w:rPr>
          <w:rFonts w:ascii="Verdana" w:hAnsi="Verdana" w:cs="Arial"/>
          <w:bCs/>
          <w:iCs/>
        </w:rPr>
        <w:t xml:space="preserve">, sino el actuar de los captores quienes al “incurrir en un error táctico al confundir sus mismos elementos con </w:t>
      </w:r>
      <w:r w:rsidR="002562F8" w:rsidRPr="00F13189">
        <w:rPr>
          <w:rFonts w:ascii="Verdana" w:hAnsi="Verdana" w:cs="Arial"/>
          <w:bCs/>
          <w:iCs/>
        </w:rPr>
        <w:t>enemigos, pr</w:t>
      </w:r>
      <w:r w:rsidR="00F13189" w:rsidRPr="00F13189">
        <w:rPr>
          <w:rFonts w:ascii="Verdana" w:hAnsi="Verdana" w:cs="Arial"/>
          <w:bCs/>
          <w:iCs/>
        </w:rPr>
        <w:t>evio</w:t>
      </w:r>
      <w:r w:rsidR="002562F8" w:rsidRPr="00FE1DD4">
        <w:rPr>
          <w:rFonts w:ascii="Verdana" w:hAnsi="Verdana" w:cs="Arial"/>
          <w:bCs/>
          <w:iCs/>
        </w:rPr>
        <w:t xml:space="preserve"> un cruce de disparos decidieron inmolar a sus retenidos </w:t>
      </w:r>
      <w:r w:rsidR="00216ABE" w:rsidRPr="00FE1DD4">
        <w:rPr>
          <w:rFonts w:ascii="Verdana" w:hAnsi="Verdana" w:cs="Arial"/>
          <w:bCs/>
          <w:iCs/>
        </w:rPr>
        <w:t>estimando que se trataba de un operativo de liberación por parte de las fuerzas del Estado</w:t>
      </w:r>
      <w:r w:rsidR="00606ACE">
        <w:rPr>
          <w:rFonts w:ascii="Verdana" w:hAnsi="Verdana" w:cs="Arial"/>
          <w:bCs/>
          <w:iCs/>
        </w:rPr>
        <w:t xml:space="preserve">” </w:t>
      </w:r>
      <w:r w:rsidR="002A6E81">
        <w:rPr>
          <w:rFonts w:ascii="Verdana" w:hAnsi="Verdana" w:cs="Arial"/>
          <w:bCs/>
          <w:iCs/>
        </w:rPr>
        <w:t>(</w:t>
      </w:r>
      <w:r w:rsidR="00E83CD5">
        <w:rPr>
          <w:rFonts w:ascii="Verdana" w:hAnsi="Verdana" w:cs="Arial"/>
          <w:bCs/>
          <w:iCs/>
        </w:rPr>
        <w:t>sic)</w:t>
      </w:r>
      <w:r w:rsidR="00BB7EC4" w:rsidRPr="00FE1DD4">
        <w:rPr>
          <w:rFonts w:ascii="Verdana" w:hAnsi="Verdana" w:cs="Arial"/>
          <w:bCs/>
          <w:iCs/>
        </w:rPr>
        <w:t>. A lo anterior</w:t>
      </w:r>
      <w:r w:rsidR="001422FE">
        <w:rPr>
          <w:rFonts w:ascii="Verdana" w:hAnsi="Verdana" w:cs="Arial"/>
          <w:bCs/>
          <w:iCs/>
        </w:rPr>
        <w:t>,</w:t>
      </w:r>
      <w:r w:rsidR="00BB7EC4" w:rsidRPr="00FE1DD4">
        <w:rPr>
          <w:rFonts w:ascii="Verdana" w:hAnsi="Verdana" w:cs="Arial"/>
          <w:bCs/>
          <w:iCs/>
        </w:rPr>
        <w:t xml:space="preserve"> agregó que bien </w:t>
      </w:r>
      <w:r w:rsidR="00BB7EC4" w:rsidRPr="00F13189">
        <w:rPr>
          <w:rFonts w:ascii="Verdana" w:hAnsi="Verdana" w:cs="Arial"/>
          <w:bCs/>
          <w:iCs/>
        </w:rPr>
        <w:t>pudo darse que</w:t>
      </w:r>
      <w:r w:rsidR="001422FE" w:rsidRPr="00F13189">
        <w:rPr>
          <w:rFonts w:ascii="Verdana" w:hAnsi="Verdana" w:cs="Arial"/>
          <w:bCs/>
          <w:iCs/>
        </w:rPr>
        <w:t>,</w:t>
      </w:r>
      <w:r w:rsidR="00BB7EC4" w:rsidRPr="00F13189">
        <w:rPr>
          <w:rFonts w:ascii="Verdana" w:hAnsi="Verdana" w:cs="Arial"/>
          <w:bCs/>
          <w:iCs/>
        </w:rPr>
        <w:t xml:space="preserve"> una</w:t>
      </w:r>
      <w:r w:rsidR="00BB7EC4" w:rsidRPr="00FE1DD4">
        <w:rPr>
          <w:rFonts w:ascii="Verdana" w:hAnsi="Verdana" w:cs="Arial"/>
          <w:bCs/>
          <w:iCs/>
        </w:rPr>
        <w:t xml:space="preserve"> vez ocurrido el secuestro, los plagiados hayan sido liberados en virtud de una negociación, rescate o cualquier otro evento donde no haya ocurrido esa terrible confusión táctica. </w:t>
      </w:r>
    </w:p>
    <w:p w14:paraId="5ECF90A3" w14:textId="77777777" w:rsidR="00887C7D" w:rsidRDefault="00887C7D" w:rsidP="00C93818">
      <w:pPr>
        <w:tabs>
          <w:tab w:val="left" w:pos="0"/>
          <w:tab w:val="left" w:pos="284"/>
        </w:tabs>
        <w:spacing w:line="276" w:lineRule="auto"/>
        <w:jc w:val="both"/>
        <w:rPr>
          <w:rFonts w:ascii="Arial" w:hAnsi="Arial" w:cs="Arial"/>
          <w:bCs/>
          <w:iCs/>
        </w:rPr>
      </w:pPr>
    </w:p>
    <w:p w14:paraId="5BECA6A3" w14:textId="77777777" w:rsidR="00672660" w:rsidRPr="00447061" w:rsidRDefault="00694362" w:rsidP="00447061">
      <w:pPr>
        <w:tabs>
          <w:tab w:val="left" w:pos="0"/>
          <w:tab w:val="left" w:pos="284"/>
        </w:tabs>
        <w:spacing w:line="360" w:lineRule="auto"/>
        <w:jc w:val="both"/>
        <w:rPr>
          <w:rFonts w:ascii="Verdana" w:hAnsi="Verdana" w:cs="Arial"/>
          <w:bCs/>
          <w:iCs/>
        </w:rPr>
      </w:pPr>
      <w:r w:rsidRPr="006754E0">
        <w:rPr>
          <w:rFonts w:ascii="Verdana" w:hAnsi="Verdana" w:cs="Arial"/>
          <w:bCs/>
          <w:iCs/>
        </w:rPr>
        <w:t>21.</w:t>
      </w:r>
      <w:r w:rsidR="00447061" w:rsidRPr="006754E0">
        <w:rPr>
          <w:rFonts w:ascii="Verdana" w:hAnsi="Verdana" w:cs="Arial"/>
          <w:bCs/>
          <w:iCs/>
        </w:rPr>
        <w:t>–</w:t>
      </w:r>
      <w:r w:rsidR="00152075" w:rsidRPr="006754E0">
        <w:rPr>
          <w:rFonts w:ascii="Verdana" w:hAnsi="Verdana" w:cs="Arial"/>
          <w:bCs/>
          <w:iCs/>
        </w:rPr>
        <w:t xml:space="preserve"> </w:t>
      </w:r>
      <w:r w:rsidR="00887C7D" w:rsidRPr="006754E0">
        <w:rPr>
          <w:rFonts w:ascii="Verdana" w:hAnsi="Verdana" w:cs="Arial"/>
          <w:bCs/>
          <w:iCs/>
        </w:rPr>
        <w:t>Adicionalmente</w:t>
      </w:r>
      <w:r w:rsidR="003B796F" w:rsidRPr="006754E0">
        <w:rPr>
          <w:rFonts w:ascii="Verdana" w:hAnsi="Verdana" w:cs="Arial"/>
          <w:bCs/>
          <w:iCs/>
        </w:rPr>
        <w:t>,</w:t>
      </w:r>
      <w:r w:rsidR="00887C7D" w:rsidRPr="006754E0">
        <w:rPr>
          <w:rFonts w:ascii="Verdana" w:hAnsi="Verdana" w:cs="Arial"/>
          <w:bCs/>
          <w:iCs/>
        </w:rPr>
        <w:t xml:space="preserve"> argumentó que no le asiste responsabilidad a la Policía Nacional</w:t>
      </w:r>
      <w:r w:rsidR="00447061" w:rsidRPr="006754E0">
        <w:rPr>
          <w:rFonts w:ascii="Verdana" w:hAnsi="Verdana" w:cs="Arial"/>
          <w:bCs/>
          <w:iCs/>
        </w:rPr>
        <w:t>,</w:t>
      </w:r>
      <w:r w:rsidR="00887C7D" w:rsidRPr="006754E0">
        <w:rPr>
          <w:rFonts w:ascii="Verdana" w:hAnsi="Verdana" w:cs="Arial"/>
          <w:bCs/>
          <w:iCs/>
        </w:rPr>
        <w:t xml:space="preserve"> pues con el hecho del secuestro</w:t>
      </w:r>
      <w:r w:rsidR="002956D6" w:rsidRPr="006754E0">
        <w:rPr>
          <w:rFonts w:ascii="Verdana" w:hAnsi="Verdana" w:cs="Arial"/>
          <w:bCs/>
          <w:iCs/>
        </w:rPr>
        <w:t>,</w:t>
      </w:r>
      <w:r w:rsidR="00C12B9F" w:rsidRPr="006754E0">
        <w:rPr>
          <w:rFonts w:ascii="Verdana" w:hAnsi="Verdana" w:cs="Arial"/>
          <w:bCs/>
          <w:iCs/>
        </w:rPr>
        <w:t xml:space="preserve"> la</w:t>
      </w:r>
      <w:r w:rsidR="00887C7D" w:rsidRPr="006754E0">
        <w:rPr>
          <w:rFonts w:ascii="Verdana" w:hAnsi="Verdana" w:cs="Arial"/>
          <w:bCs/>
          <w:iCs/>
        </w:rPr>
        <w:t xml:space="preserve"> entidad perdió control sobre las víctimas, difícilmente podía </w:t>
      </w:r>
      <w:r w:rsidR="00672660" w:rsidRPr="006754E0">
        <w:rPr>
          <w:rFonts w:ascii="Verdana" w:hAnsi="Verdana" w:cs="Arial"/>
          <w:bCs/>
          <w:iCs/>
        </w:rPr>
        <w:t>exigírsele</w:t>
      </w:r>
      <w:r w:rsidR="00887C7D" w:rsidRPr="006754E0">
        <w:rPr>
          <w:rFonts w:ascii="Verdana" w:hAnsi="Verdana" w:cs="Arial"/>
          <w:bCs/>
          <w:iCs/>
        </w:rPr>
        <w:t xml:space="preserve"> el cumplimiento de una obligación específica de intervención.</w:t>
      </w:r>
      <w:r w:rsidR="00672660" w:rsidRPr="006754E0">
        <w:rPr>
          <w:rFonts w:ascii="Verdana" w:hAnsi="Verdana" w:cs="Arial"/>
          <w:bCs/>
          <w:iCs/>
        </w:rPr>
        <w:t xml:space="preserve"> Ello, porque </w:t>
      </w:r>
      <w:r w:rsidR="00C12B9F" w:rsidRPr="006754E0">
        <w:rPr>
          <w:rFonts w:ascii="Verdana" w:hAnsi="Verdana" w:cs="Arial"/>
          <w:bCs/>
          <w:iCs/>
        </w:rPr>
        <w:t>las gestiones</w:t>
      </w:r>
      <w:r w:rsidR="00C12B9F" w:rsidRPr="00447061">
        <w:rPr>
          <w:rFonts w:ascii="Verdana" w:hAnsi="Verdana" w:cs="Arial"/>
          <w:bCs/>
          <w:iCs/>
        </w:rPr>
        <w:t xml:space="preserve"> que debieron iniciarse para devolver la libertad de los plagiados sea cual sea el método utilizado, se supeditaban a la agenda política del gobierno de turno, </w:t>
      </w:r>
      <w:r w:rsidR="00672660" w:rsidRPr="00447061">
        <w:rPr>
          <w:rFonts w:ascii="Verdana" w:hAnsi="Verdana" w:cs="Arial"/>
          <w:bCs/>
          <w:iCs/>
        </w:rPr>
        <w:t>“</w:t>
      </w:r>
      <w:r w:rsidR="00C12B9F" w:rsidRPr="00447061">
        <w:rPr>
          <w:rFonts w:ascii="Verdana" w:hAnsi="Verdana" w:cs="Arial"/>
          <w:bCs/>
          <w:iCs/>
        </w:rPr>
        <w:t>principalmente si se tiene en cuenta que el plagio fue realizado por los alzados en armas como un desafío al orden estata</w:t>
      </w:r>
      <w:r w:rsidR="00D02CD2">
        <w:rPr>
          <w:rFonts w:ascii="Verdana" w:hAnsi="Verdana" w:cs="Arial"/>
          <w:bCs/>
          <w:iCs/>
        </w:rPr>
        <w:t>l</w:t>
      </w:r>
      <w:r w:rsidRPr="00447061">
        <w:rPr>
          <w:rFonts w:ascii="Verdana" w:hAnsi="Verdana" w:cs="Arial"/>
          <w:bCs/>
          <w:iCs/>
        </w:rPr>
        <w:t>”</w:t>
      </w:r>
      <w:r w:rsidR="00C12B9F" w:rsidRPr="00447061">
        <w:rPr>
          <w:rFonts w:ascii="Verdana" w:hAnsi="Verdana" w:cs="Arial"/>
          <w:bCs/>
          <w:iCs/>
        </w:rPr>
        <w:t xml:space="preserve">. </w:t>
      </w:r>
    </w:p>
    <w:p w14:paraId="20C1AADC" w14:textId="77777777" w:rsidR="00672660" w:rsidRDefault="00672660" w:rsidP="00C93818">
      <w:pPr>
        <w:tabs>
          <w:tab w:val="left" w:pos="0"/>
          <w:tab w:val="left" w:pos="284"/>
        </w:tabs>
        <w:spacing w:line="276" w:lineRule="auto"/>
        <w:jc w:val="both"/>
        <w:rPr>
          <w:rFonts w:ascii="Arial" w:hAnsi="Arial" w:cs="Arial"/>
          <w:bCs/>
          <w:iCs/>
        </w:rPr>
      </w:pPr>
    </w:p>
    <w:p w14:paraId="40C48620" w14:textId="77777777" w:rsidR="0083408D" w:rsidRPr="00D02CD2" w:rsidRDefault="00694362" w:rsidP="00D02CD2">
      <w:pPr>
        <w:tabs>
          <w:tab w:val="left" w:pos="0"/>
          <w:tab w:val="left" w:pos="284"/>
        </w:tabs>
        <w:spacing w:line="360" w:lineRule="auto"/>
        <w:jc w:val="both"/>
        <w:rPr>
          <w:rFonts w:ascii="Verdana" w:hAnsi="Verdana" w:cs="Arial"/>
          <w:bCs/>
          <w:iCs/>
        </w:rPr>
      </w:pPr>
      <w:r w:rsidRPr="00D02CD2">
        <w:rPr>
          <w:rFonts w:ascii="Verdana" w:hAnsi="Verdana" w:cs="Arial"/>
          <w:bCs/>
          <w:iCs/>
        </w:rPr>
        <w:t>22.</w:t>
      </w:r>
      <w:r w:rsidR="00D02CD2">
        <w:rPr>
          <w:rFonts w:ascii="Verdana" w:hAnsi="Verdana" w:cs="Arial"/>
          <w:bCs/>
          <w:iCs/>
        </w:rPr>
        <w:t>–</w:t>
      </w:r>
      <w:r w:rsidR="00C12B9F" w:rsidRPr="00D02CD2">
        <w:rPr>
          <w:rFonts w:ascii="Verdana" w:hAnsi="Verdana" w:cs="Arial"/>
          <w:bCs/>
          <w:iCs/>
        </w:rPr>
        <w:t xml:space="preserve">Con base en este </w:t>
      </w:r>
      <w:r w:rsidR="00C12B9F" w:rsidRPr="006754E0">
        <w:rPr>
          <w:rFonts w:ascii="Verdana" w:hAnsi="Verdana" w:cs="Arial"/>
          <w:bCs/>
          <w:iCs/>
        </w:rPr>
        <w:t>razonamiento</w:t>
      </w:r>
      <w:r w:rsidR="003B796F" w:rsidRPr="006754E0">
        <w:rPr>
          <w:rFonts w:ascii="Verdana" w:hAnsi="Verdana" w:cs="Arial"/>
          <w:bCs/>
          <w:iCs/>
        </w:rPr>
        <w:t>,</w:t>
      </w:r>
      <w:r w:rsidR="00C12B9F" w:rsidRPr="006754E0">
        <w:rPr>
          <w:rFonts w:ascii="Verdana" w:hAnsi="Verdana" w:cs="Arial"/>
          <w:bCs/>
          <w:iCs/>
        </w:rPr>
        <w:t xml:space="preserve"> concluyó </w:t>
      </w:r>
      <w:r w:rsidR="0083408D" w:rsidRPr="006754E0">
        <w:rPr>
          <w:rFonts w:ascii="Verdana" w:hAnsi="Verdana" w:cs="Arial"/>
          <w:bCs/>
          <w:iCs/>
        </w:rPr>
        <w:t>que la Policía Nacional ya había indemnizado el daño irrogado por el hecho del secuestro bajo el título objetivo de imputación, sin que le fuera exigible propender la liberación de los plagiados</w:t>
      </w:r>
      <w:r w:rsidR="00DB7350" w:rsidRPr="006754E0">
        <w:rPr>
          <w:rFonts w:ascii="Verdana" w:hAnsi="Verdana" w:cs="Arial"/>
          <w:bCs/>
          <w:iCs/>
        </w:rPr>
        <w:t xml:space="preserve"> ya que no es una fuerza deliberativa y </w:t>
      </w:r>
      <w:r w:rsidR="00847058" w:rsidRPr="006754E0">
        <w:rPr>
          <w:rFonts w:ascii="Verdana" w:hAnsi="Verdana" w:cs="Arial"/>
          <w:bCs/>
          <w:iCs/>
        </w:rPr>
        <w:t>por ello</w:t>
      </w:r>
      <w:r w:rsidR="00DB7350" w:rsidRPr="006754E0">
        <w:rPr>
          <w:rFonts w:ascii="Verdana" w:hAnsi="Verdana" w:cs="Arial"/>
          <w:bCs/>
          <w:iCs/>
        </w:rPr>
        <w:t xml:space="preserve"> </w:t>
      </w:r>
      <w:r w:rsidR="0083408D" w:rsidRPr="006754E0">
        <w:rPr>
          <w:rFonts w:ascii="Verdana" w:hAnsi="Verdana" w:cs="Arial"/>
          <w:bCs/>
          <w:iCs/>
        </w:rPr>
        <w:t xml:space="preserve">no tenía ningún deber de garante frente a </w:t>
      </w:r>
      <w:r w:rsidR="00672660" w:rsidRPr="006754E0">
        <w:rPr>
          <w:rFonts w:ascii="Verdana" w:hAnsi="Verdana" w:cs="Arial"/>
          <w:bCs/>
          <w:iCs/>
        </w:rPr>
        <w:t>ellos.</w:t>
      </w:r>
      <w:r w:rsidR="00672660" w:rsidRPr="00D02CD2">
        <w:rPr>
          <w:rFonts w:ascii="Verdana" w:hAnsi="Verdana" w:cs="Arial"/>
          <w:bCs/>
          <w:iCs/>
        </w:rPr>
        <w:t xml:space="preserve"> </w:t>
      </w:r>
    </w:p>
    <w:p w14:paraId="4E5A490C" w14:textId="77777777" w:rsidR="00672660" w:rsidRDefault="00672660" w:rsidP="00C93818">
      <w:pPr>
        <w:tabs>
          <w:tab w:val="left" w:pos="0"/>
          <w:tab w:val="left" w:pos="284"/>
        </w:tabs>
        <w:spacing w:line="276" w:lineRule="auto"/>
        <w:jc w:val="both"/>
        <w:rPr>
          <w:rFonts w:ascii="Arial" w:hAnsi="Arial" w:cs="Arial"/>
          <w:bCs/>
          <w:iCs/>
        </w:rPr>
      </w:pPr>
    </w:p>
    <w:p w14:paraId="78B13FE0" w14:textId="77777777" w:rsidR="0083408D" w:rsidRPr="00D02CD2" w:rsidRDefault="00694362" w:rsidP="00D02CD2">
      <w:pPr>
        <w:tabs>
          <w:tab w:val="left" w:pos="0"/>
          <w:tab w:val="left" w:pos="284"/>
        </w:tabs>
        <w:spacing w:line="360" w:lineRule="auto"/>
        <w:jc w:val="both"/>
        <w:rPr>
          <w:rFonts w:ascii="Verdana" w:hAnsi="Verdana" w:cs="Arial"/>
          <w:bCs/>
          <w:iCs/>
        </w:rPr>
      </w:pPr>
      <w:r w:rsidRPr="00D02CD2">
        <w:rPr>
          <w:rFonts w:ascii="Verdana" w:hAnsi="Verdana" w:cs="Arial"/>
          <w:bCs/>
          <w:iCs/>
        </w:rPr>
        <w:t>23.</w:t>
      </w:r>
      <w:r w:rsidR="00D02CD2" w:rsidRPr="00D02CD2">
        <w:rPr>
          <w:rFonts w:ascii="Verdana" w:hAnsi="Verdana" w:cs="Arial"/>
          <w:bCs/>
          <w:iCs/>
        </w:rPr>
        <w:t xml:space="preserve">– </w:t>
      </w:r>
      <w:r w:rsidR="0083408D" w:rsidRPr="00D02CD2">
        <w:rPr>
          <w:rFonts w:ascii="Verdana" w:hAnsi="Verdana" w:cs="Arial"/>
          <w:bCs/>
          <w:iCs/>
        </w:rPr>
        <w:t xml:space="preserve">En consecuencia, revocó la decisión de primera instancia y negó las pretensiones de la demanda. </w:t>
      </w:r>
    </w:p>
    <w:p w14:paraId="42EC7181" w14:textId="77777777" w:rsidR="004A59F7" w:rsidRDefault="004A59F7" w:rsidP="00C93818">
      <w:pPr>
        <w:spacing w:line="276" w:lineRule="auto"/>
        <w:rPr>
          <w:rFonts w:ascii="Arial" w:hAnsi="Arial" w:cs="Arial"/>
          <w:b/>
          <w:iCs/>
        </w:rPr>
      </w:pPr>
    </w:p>
    <w:p w14:paraId="03CB48E5" w14:textId="77777777" w:rsidR="00DD229B" w:rsidRPr="00D02CD2" w:rsidRDefault="00D02CD2" w:rsidP="00D02CD2">
      <w:pPr>
        <w:tabs>
          <w:tab w:val="left" w:pos="0"/>
          <w:tab w:val="left" w:pos="426"/>
        </w:tabs>
        <w:spacing w:line="276" w:lineRule="auto"/>
        <w:rPr>
          <w:rFonts w:ascii="Verdana" w:hAnsi="Verdana" w:cs="Arial"/>
          <w:b/>
          <w:iCs/>
        </w:rPr>
      </w:pPr>
      <w:r w:rsidRPr="00D02CD2">
        <w:rPr>
          <w:rFonts w:ascii="Verdana" w:hAnsi="Verdana" w:cs="Arial"/>
          <w:b/>
          <w:iCs/>
        </w:rPr>
        <w:t>1.6.– De la solicitud del mecanismo eventual de revisión</w:t>
      </w:r>
    </w:p>
    <w:p w14:paraId="28B8234E" w14:textId="77777777" w:rsidR="00677193" w:rsidRDefault="00677193" w:rsidP="00C93818">
      <w:pPr>
        <w:spacing w:line="276" w:lineRule="auto"/>
        <w:rPr>
          <w:rFonts w:ascii="Arial" w:hAnsi="Arial" w:cs="Arial"/>
          <w:b/>
          <w:iCs/>
        </w:rPr>
      </w:pPr>
    </w:p>
    <w:p w14:paraId="3B2F1DF6" w14:textId="77777777" w:rsidR="00806FF3" w:rsidRDefault="00806FF3" w:rsidP="00C93818">
      <w:pPr>
        <w:spacing w:line="276" w:lineRule="auto"/>
        <w:rPr>
          <w:rFonts w:ascii="Verdana" w:hAnsi="Verdana" w:cs="Arial"/>
          <w:b/>
          <w:iCs/>
        </w:rPr>
      </w:pPr>
    </w:p>
    <w:p w14:paraId="199D29CE" w14:textId="77777777" w:rsidR="00DD229B" w:rsidRPr="00D02CD2" w:rsidRDefault="00A96760" w:rsidP="00C93818">
      <w:pPr>
        <w:spacing w:line="276" w:lineRule="auto"/>
        <w:rPr>
          <w:rFonts w:ascii="Verdana" w:hAnsi="Verdana" w:cs="Arial"/>
          <w:b/>
          <w:iCs/>
        </w:rPr>
      </w:pPr>
      <w:r w:rsidRPr="00D02CD2">
        <w:rPr>
          <w:rFonts w:ascii="Verdana" w:hAnsi="Verdana" w:cs="Arial"/>
          <w:b/>
          <w:iCs/>
        </w:rPr>
        <w:t>1.</w:t>
      </w:r>
      <w:r w:rsidRPr="006754E0">
        <w:rPr>
          <w:rFonts w:ascii="Verdana" w:hAnsi="Verdana" w:cs="Arial"/>
          <w:b/>
          <w:iCs/>
        </w:rPr>
        <w:t>6.1</w:t>
      </w:r>
      <w:r w:rsidR="00FB412A" w:rsidRPr="006754E0">
        <w:rPr>
          <w:rFonts w:ascii="Verdana" w:hAnsi="Verdana" w:cs="Arial"/>
          <w:b/>
          <w:iCs/>
        </w:rPr>
        <w:t xml:space="preserve"> P</w:t>
      </w:r>
      <w:r w:rsidR="006E7EAA" w:rsidRPr="006754E0">
        <w:rPr>
          <w:rFonts w:ascii="Verdana" w:hAnsi="Verdana" w:cs="Arial"/>
          <w:b/>
          <w:iCs/>
        </w:rPr>
        <w:t>resentada por H</w:t>
      </w:r>
      <w:r w:rsidR="006754E0" w:rsidRPr="006754E0">
        <w:rPr>
          <w:rFonts w:ascii="Verdana" w:hAnsi="Verdana" w:cs="Arial"/>
          <w:b/>
          <w:iCs/>
        </w:rPr>
        <w:t>é</w:t>
      </w:r>
      <w:r w:rsidR="006E7EAA" w:rsidRPr="006754E0">
        <w:rPr>
          <w:rFonts w:ascii="Verdana" w:hAnsi="Verdana" w:cs="Arial"/>
          <w:b/>
          <w:iCs/>
        </w:rPr>
        <w:t>ctor Alfonso Carvajal Londoño</w:t>
      </w:r>
      <w:r w:rsidR="00FD19B0" w:rsidRPr="006754E0">
        <w:rPr>
          <w:rStyle w:val="Refdenotaalpie"/>
          <w:rFonts w:ascii="Verdana" w:hAnsi="Verdana"/>
          <w:b/>
          <w:iCs/>
        </w:rPr>
        <w:footnoteReference w:id="8"/>
      </w:r>
      <w:r w:rsidR="00DD229B" w:rsidRPr="006754E0">
        <w:rPr>
          <w:rFonts w:ascii="Verdana" w:hAnsi="Verdana" w:cs="Arial"/>
          <w:b/>
          <w:iCs/>
        </w:rPr>
        <w:t>.</w:t>
      </w:r>
      <w:r w:rsidR="00DD229B" w:rsidRPr="00D02CD2">
        <w:rPr>
          <w:rFonts w:ascii="Verdana" w:hAnsi="Verdana" w:cs="Arial"/>
          <w:b/>
          <w:iCs/>
        </w:rPr>
        <w:t xml:space="preserve"> </w:t>
      </w:r>
    </w:p>
    <w:p w14:paraId="3D598998" w14:textId="77777777" w:rsidR="00D02CD2" w:rsidRDefault="00D02CD2" w:rsidP="00D02CD2">
      <w:pPr>
        <w:spacing w:line="360" w:lineRule="auto"/>
        <w:jc w:val="both"/>
        <w:rPr>
          <w:rFonts w:ascii="Verdana" w:hAnsi="Verdana" w:cs="Arial"/>
          <w:iCs/>
        </w:rPr>
      </w:pPr>
    </w:p>
    <w:p w14:paraId="2F006A2E" w14:textId="77777777" w:rsidR="000128AE" w:rsidRPr="00D02CD2" w:rsidRDefault="00694362" w:rsidP="00D02CD2">
      <w:pPr>
        <w:spacing w:line="360" w:lineRule="auto"/>
        <w:jc w:val="both"/>
        <w:rPr>
          <w:rFonts w:ascii="Verdana" w:hAnsi="Verdana" w:cs="Arial"/>
          <w:iCs/>
        </w:rPr>
      </w:pPr>
      <w:r w:rsidRPr="00D02CD2">
        <w:rPr>
          <w:rFonts w:ascii="Verdana" w:hAnsi="Verdana" w:cs="Arial"/>
          <w:iCs/>
        </w:rPr>
        <w:t>24.</w:t>
      </w:r>
      <w:r w:rsidR="00D02CD2" w:rsidRPr="00D02CD2">
        <w:rPr>
          <w:rFonts w:ascii="Verdana" w:hAnsi="Verdana" w:cs="Arial"/>
          <w:iCs/>
        </w:rPr>
        <w:t>–</w:t>
      </w:r>
      <w:r w:rsidR="00D02CD2">
        <w:rPr>
          <w:rFonts w:ascii="Verdana" w:hAnsi="Verdana" w:cs="Arial"/>
          <w:iCs/>
        </w:rPr>
        <w:t xml:space="preserve"> </w:t>
      </w:r>
      <w:r w:rsidR="00DD229B" w:rsidRPr="00D02CD2">
        <w:rPr>
          <w:rFonts w:ascii="Verdana" w:hAnsi="Verdana" w:cs="Arial"/>
          <w:iCs/>
        </w:rPr>
        <w:t xml:space="preserve">El demandante solicitó la revisión eventual de la sentencia proferida por el Tribunal Administrativo del Valle del Cauca, </w:t>
      </w:r>
      <w:r w:rsidR="00973C48" w:rsidRPr="00D02CD2">
        <w:rPr>
          <w:rFonts w:ascii="Verdana" w:hAnsi="Verdana" w:cs="Arial"/>
          <w:iCs/>
        </w:rPr>
        <w:t>concretamente porque consider</w:t>
      </w:r>
      <w:r w:rsidRPr="00D02CD2">
        <w:rPr>
          <w:rFonts w:ascii="Verdana" w:hAnsi="Verdana" w:cs="Arial"/>
          <w:iCs/>
        </w:rPr>
        <w:t>ó</w:t>
      </w:r>
      <w:r w:rsidR="00973C48" w:rsidRPr="00D02CD2">
        <w:rPr>
          <w:rFonts w:ascii="Verdana" w:hAnsi="Verdana" w:cs="Arial"/>
          <w:iCs/>
        </w:rPr>
        <w:t xml:space="preserve"> que es necesario unificar jurisprudencia</w:t>
      </w:r>
      <w:r w:rsidR="0003611F" w:rsidRPr="00D02CD2">
        <w:rPr>
          <w:rFonts w:ascii="Verdana" w:hAnsi="Verdana" w:cs="Arial"/>
          <w:iCs/>
        </w:rPr>
        <w:t xml:space="preserve"> </w:t>
      </w:r>
      <w:r w:rsidR="000128AE" w:rsidRPr="00D02CD2">
        <w:rPr>
          <w:rFonts w:ascii="Verdana" w:hAnsi="Verdana" w:cs="Arial"/>
          <w:iCs/>
        </w:rPr>
        <w:t xml:space="preserve">en el marco propio de las acciones de grupo, </w:t>
      </w:r>
      <w:r w:rsidR="0003611F" w:rsidRPr="00D02CD2">
        <w:rPr>
          <w:rFonts w:ascii="Verdana" w:hAnsi="Verdana" w:cs="Arial"/>
          <w:iCs/>
        </w:rPr>
        <w:t xml:space="preserve">sobre el </w:t>
      </w:r>
      <w:r w:rsidR="00C73479" w:rsidRPr="00D02CD2">
        <w:rPr>
          <w:rFonts w:ascii="Verdana" w:hAnsi="Verdana" w:cs="Arial"/>
          <w:iCs/>
        </w:rPr>
        <w:t xml:space="preserve">hecho exclusivo de un tercero como eximente de responsabilidad del estado frente </w:t>
      </w:r>
      <w:r w:rsidR="00C73479" w:rsidRPr="006754E0">
        <w:rPr>
          <w:rFonts w:ascii="Verdana" w:hAnsi="Verdana" w:cs="Arial"/>
          <w:iCs/>
        </w:rPr>
        <w:t xml:space="preserve">a los daños que fueron producidos por un secuestro, </w:t>
      </w:r>
      <w:r w:rsidR="000128AE" w:rsidRPr="006754E0">
        <w:rPr>
          <w:rFonts w:ascii="Verdana" w:hAnsi="Verdana" w:cs="Arial"/>
          <w:iCs/>
        </w:rPr>
        <w:t xml:space="preserve">dado que el </w:t>
      </w:r>
      <w:r w:rsidR="00D02CD2" w:rsidRPr="006754E0">
        <w:rPr>
          <w:rFonts w:ascii="Verdana" w:hAnsi="Verdana" w:cs="Arial"/>
          <w:iCs/>
        </w:rPr>
        <w:t>t</w:t>
      </w:r>
      <w:r w:rsidR="000128AE" w:rsidRPr="006754E0">
        <w:rPr>
          <w:rFonts w:ascii="Verdana" w:hAnsi="Verdana" w:cs="Arial"/>
          <w:iCs/>
        </w:rPr>
        <w:t>ribunal en la sentencia objeto de revisión</w:t>
      </w:r>
      <w:r w:rsidR="00D02CD2" w:rsidRPr="006754E0">
        <w:rPr>
          <w:rFonts w:ascii="Verdana" w:hAnsi="Verdana" w:cs="Arial"/>
          <w:iCs/>
        </w:rPr>
        <w:t>,</w:t>
      </w:r>
      <w:r w:rsidR="000128AE" w:rsidRPr="006754E0">
        <w:rPr>
          <w:rFonts w:ascii="Verdana" w:hAnsi="Verdana" w:cs="Arial"/>
          <w:iCs/>
        </w:rPr>
        <w:t xml:space="preserve"> se apartó de los precedentes que sobre esta materia ha desarrollado la Sección Tercera de la Corporación</w:t>
      </w:r>
      <w:r w:rsidR="003B796F" w:rsidRPr="006754E0">
        <w:rPr>
          <w:rFonts w:ascii="Verdana" w:hAnsi="Verdana" w:cs="Arial"/>
          <w:iCs/>
        </w:rPr>
        <w:t>,</w:t>
      </w:r>
      <w:r w:rsidR="000128AE" w:rsidRPr="006754E0">
        <w:rPr>
          <w:rFonts w:ascii="Verdana" w:hAnsi="Verdana" w:cs="Arial"/>
          <w:iCs/>
        </w:rPr>
        <w:t xml:space="preserve"> pero que han sido expedidos en acciones de reparación directa.</w:t>
      </w:r>
      <w:r w:rsidR="000128AE" w:rsidRPr="00D02CD2">
        <w:rPr>
          <w:rFonts w:ascii="Verdana" w:hAnsi="Verdana" w:cs="Arial"/>
          <w:iCs/>
        </w:rPr>
        <w:t xml:space="preserve"> </w:t>
      </w:r>
    </w:p>
    <w:p w14:paraId="3DF63802" w14:textId="77777777" w:rsidR="002C2B80" w:rsidRPr="00D02CD2" w:rsidRDefault="002C2B80" w:rsidP="00D02CD2">
      <w:pPr>
        <w:spacing w:line="360" w:lineRule="auto"/>
        <w:jc w:val="both"/>
        <w:rPr>
          <w:rFonts w:ascii="Verdana" w:hAnsi="Verdana" w:cs="Arial"/>
          <w:iCs/>
        </w:rPr>
      </w:pPr>
    </w:p>
    <w:p w14:paraId="29CF81A4" w14:textId="77777777" w:rsidR="002C2B80" w:rsidRPr="00D02CD2" w:rsidRDefault="00694362" w:rsidP="00D02CD2">
      <w:pPr>
        <w:spacing w:line="360" w:lineRule="auto"/>
        <w:jc w:val="both"/>
        <w:rPr>
          <w:rFonts w:ascii="Verdana" w:hAnsi="Verdana" w:cs="Arial"/>
          <w:iCs/>
        </w:rPr>
      </w:pPr>
      <w:r w:rsidRPr="0094161D">
        <w:rPr>
          <w:rFonts w:ascii="Verdana" w:hAnsi="Verdana" w:cs="Arial"/>
          <w:iCs/>
        </w:rPr>
        <w:t>25.</w:t>
      </w:r>
      <w:r w:rsidR="00D02CD2" w:rsidRPr="0094161D">
        <w:rPr>
          <w:rFonts w:ascii="Verdana" w:hAnsi="Verdana" w:cs="Arial"/>
          <w:iCs/>
        </w:rPr>
        <w:t xml:space="preserve">– </w:t>
      </w:r>
      <w:r w:rsidR="002C2B80" w:rsidRPr="0094161D">
        <w:rPr>
          <w:rFonts w:ascii="Verdana" w:hAnsi="Verdana" w:cs="Arial"/>
          <w:iCs/>
        </w:rPr>
        <w:t>A lo anterior agregó que el mecanismo eventual de revisión es procedente dado que involucra tres temas sensibles</w:t>
      </w:r>
      <w:r w:rsidR="003B796F" w:rsidRPr="0094161D">
        <w:rPr>
          <w:rFonts w:ascii="Verdana" w:hAnsi="Verdana" w:cs="Arial"/>
          <w:iCs/>
        </w:rPr>
        <w:t>,</w:t>
      </w:r>
      <w:r w:rsidR="00DD322C" w:rsidRPr="0094161D">
        <w:rPr>
          <w:rFonts w:ascii="Verdana" w:hAnsi="Verdana" w:cs="Arial"/>
          <w:iCs/>
        </w:rPr>
        <w:t xml:space="preserve"> a saber</w:t>
      </w:r>
      <w:r w:rsidR="002C2B80" w:rsidRPr="0094161D">
        <w:rPr>
          <w:rFonts w:ascii="Verdana" w:hAnsi="Verdana" w:cs="Arial"/>
          <w:iCs/>
        </w:rPr>
        <w:t>: i) el sec</w:t>
      </w:r>
      <w:r w:rsidR="00904CC2" w:rsidRPr="0094161D">
        <w:rPr>
          <w:rFonts w:ascii="Verdana" w:hAnsi="Verdana" w:cs="Arial"/>
          <w:iCs/>
        </w:rPr>
        <w:t>u</w:t>
      </w:r>
      <w:r w:rsidR="002C2B80" w:rsidRPr="0094161D">
        <w:rPr>
          <w:rFonts w:ascii="Verdana" w:hAnsi="Verdana" w:cs="Arial"/>
          <w:iCs/>
        </w:rPr>
        <w:t>estro de servidores públicos por una falla del servicio atribuible</w:t>
      </w:r>
      <w:r w:rsidR="002C2B80" w:rsidRPr="00D02CD2">
        <w:rPr>
          <w:rFonts w:ascii="Verdana" w:hAnsi="Verdana" w:cs="Arial"/>
          <w:iCs/>
        </w:rPr>
        <w:t xml:space="preserve"> al estado</w:t>
      </w:r>
      <w:r w:rsidR="00DD322C" w:rsidRPr="00D02CD2">
        <w:rPr>
          <w:rFonts w:ascii="Verdana" w:hAnsi="Verdana" w:cs="Arial"/>
          <w:iCs/>
        </w:rPr>
        <w:t xml:space="preserve">, en </w:t>
      </w:r>
      <w:r w:rsidR="00DD322C" w:rsidRPr="0094161D">
        <w:rPr>
          <w:rFonts w:ascii="Verdana" w:hAnsi="Verdana" w:cs="Arial"/>
          <w:iCs/>
        </w:rPr>
        <w:t xml:space="preserve">los términos indicados en la demanda, ii) la magnitud de los daños extrapatrimoniales sufridos por los familiares de los exdiputados </w:t>
      </w:r>
      <w:r w:rsidR="0004087D" w:rsidRPr="0094161D">
        <w:rPr>
          <w:rFonts w:ascii="Verdana" w:hAnsi="Verdana" w:cs="Arial"/>
          <w:iCs/>
        </w:rPr>
        <w:t>por cuenta del tiempo del cautiverio y la forma en que éstos perecieron en manos del grupo su</w:t>
      </w:r>
      <w:r w:rsidR="00175F45" w:rsidRPr="0094161D">
        <w:rPr>
          <w:rFonts w:ascii="Verdana" w:hAnsi="Verdana" w:cs="Arial"/>
          <w:iCs/>
        </w:rPr>
        <w:t>b</w:t>
      </w:r>
      <w:r w:rsidR="0004087D" w:rsidRPr="0094161D">
        <w:rPr>
          <w:rFonts w:ascii="Verdana" w:hAnsi="Verdana" w:cs="Arial"/>
          <w:iCs/>
        </w:rPr>
        <w:t>versivo que los secuestró y iii) la falta de respuesta de las entidades demandadas ante los requerimientos de seguridad</w:t>
      </w:r>
      <w:r w:rsidR="00904CC2" w:rsidRPr="0094161D">
        <w:rPr>
          <w:rFonts w:ascii="Verdana" w:hAnsi="Verdana" w:cs="Arial"/>
          <w:iCs/>
        </w:rPr>
        <w:t xml:space="preserve"> realizados por los diputados.</w:t>
      </w:r>
      <w:r w:rsidR="00904CC2" w:rsidRPr="00D02CD2">
        <w:rPr>
          <w:rFonts w:ascii="Verdana" w:hAnsi="Verdana" w:cs="Arial"/>
          <w:iCs/>
        </w:rPr>
        <w:t xml:space="preserve"> </w:t>
      </w:r>
    </w:p>
    <w:p w14:paraId="18AD2D0C" w14:textId="77777777" w:rsidR="006E7EAA" w:rsidRDefault="006E7EAA" w:rsidP="00C93818">
      <w:pPr>
        <w:spacing w:line="276" w:lineRule="auto"/>
        <w:ind w:left="360"/>
        <w:rPr>
          <w:rFonts w:ascii="Arial" w:hAnsi="Arial" w:cs="Arial"/>
          <w:b/>
          <w:iCs/>
        </w:rPr>
      </w:pPr>
    </w:p>
    <w:p w14:paraId="46A5EF3D" w14:textId="77777777" w:rsidR="006B0EBE" w:rsidRPr="00806FF3" w:rsidRDefault="00806FF3" w:rsidP="00FE3719">
      <w:pPr>
        <w:numPr>
          <w:ilvl w:val="2"/>
          <w:numId w:val="11"/>
        </w:numPr>
        <w:spacing w:line="276" w:lineRule="auto"/>
        <w:rPr>
          <w:rFonts w:ascii="Verdana" w:hAnsi="Verdana" w:cs="Arial"/>
          <w:b/>
          <w:iCs/>
        </w:rPr>
      </w:pPr>
      <w:r>
        <w:rPr>
          <w:rFonts w:ascii="Verdana" w:hAnsi="Verdana" w:cs="Arial"/>
          <w:b/>
          <w:iCs/>
        </w:rPr>
        <w:t xml:space="preserve"> </w:t>
      </w:r>
      <w:r w:rsidR="00FB412A" w:rsidRPr="00806FF3">
        <w:rPr>
          <w:rFonts w:ascii="Verdana" w:hAnsi="Verdana" w:cs="Arial"/>
          <w:b/>
          <w:iCs/>
        </w:rPr>
        <w:t>P</w:t>
      </w:r>
      <w:r w:rsidR="006B0EBE" w:rsidRPr="00806FF3">
        <w:rPr>
          <w:rFonts w:ascii="Verdana" w:hAnsi="Verdana" w:cs="Arial"/>
          <w:b/>
          <w:iCs/>
        </w:rPr>
        <w:t>resentada por Luis Mario Duque</w:t>
      </w:r>
      <w:r w:rsidR="003D1DFC" w:rsidRPr="00806FF3">
        <w:rPr>
          <w:rStyle w:val="Refdenotaalpie"/>
          <w:rFonts w:ascii="Verdana" w:hAnsi="Verdana"/>
          <w:b/>
          <w:iCs/>
        </w:rPr>
        <w:footnoteReference w:id="9"/>
      </w:r>
      <w:r w:rsidR="00DD229B" w:rsidRPr="00806FF3">
        <w:rPr>
          <w:rFonts w:ascii="Verdana" w:hAnsi="Verdana" w:cs="Arial"/>
          <w:b/>
          <w:iCs/>
        </w:rPr>
        <w:t>.</w:t>
      </w:r>
    </w:p>
    <w:p w14:paraId="66D7D4BE" w14:textId="77777777" w:rsidR="003B1F15" w:rsidRDefault="003B1F15" w:rsidP="00C93818">
      <w:pPr>
        <w:spacing w:line="276" w:lineRule="auto"/>
        <w:rPr>
          <w:rFonts w:ascii="Arial" w:hAnsi="Arial" w:cs="Arial"/>
          <w:b/>
          <w:iCs/>
        </w:rPr>
      </w:pPr>
    </w:p>
    <w:p w14:paraId="01097836" w14:textId="77777777" w:rsidR="006B61A0" w:rsidRPr="00D02CD2" w:rsidRDefault="00694362" w:rsidP="00D02CD2">
      <w:pPr>
        <w:spacing w:line="360" w:lineRule="auto"/>
        <w:jc w:val="both"/>
        <w:rPr>
          <w:rFonts w:ascii="Verdana" w:hAnsi="Verdana" w:cs="Arial"/>
          <w:iCs/>
        </w:rPr>
      </w:pPr>
      <w:r w:rsidRPr="00D02CD2">
        <w:rPr>
          <w:rFonts w:ascii="Verdana" w:hAnsi="Verdana" w:cs="Arial"/>
          <w:iCs/>
        </w:rPr>
        <w:t>26.</w:t>
      </w:r>
      <w:r w:rsidR="00D02CD2" w:rsidRPr="00D02CD2">
        <w:rPr>
          <w:rFonts w:ascii="Verdana" w:hAnsi="Verdana" w:cs="Arial"/>
          <w:iCs/>
        </w:rPr>
        <w:t xml:space="preserve">– </w:t>
      </w:r>
      <w:r w:rsidR="003A0329" w:rsidRPr="00D02CD2">
        <w:rPr>
          <w:rFonts w:ascii="Verdana" w:hAnsi="Verdana" w:cs="Arial"/>
          <w:iCs/>
        </w:rPr>
        <w:t xml:space="preserve">El apoderado de uno de los grupos demandantes, </w:t>
      </w:r>
      <w:r w:rsidR="006B61A0" w:rsidRPr="00D02CD2">
        <w:rPr>
          <w:rFonts w:ascii="Verdana" w:hAnsi="Verdana" w:cs="Arial"/>
          <w:iCs/>
        </w:rPr>
        <w:t xml:space="preserve">explicó que </w:t>
      </w:r>
      <w:r w:rsidR="00C737AB" w:rsidRPr="00D02CD2">
        <w:rPr>
          <w:rFonts w:ascii="Verdana" w:hAnsi="Verdana" w:cs="Arial"/>
          <w:iCs/>
        </w:rPr>
        <w:t xml:space="preserve">en el presente caso el mecanismo eventual de revisión cobra especial relevancia, dado que </w:t>
      </w:r>
      <w:r w:rsidR="005106B8" w:rsidRPr="00D02CD2">
        <w:rPr>
          <w:rFonts w:ascii="Verdana" w:hAnsi="Verdana" w:cs="Arial"/>
          <w:iCs/>
        </w:rPr>
        <w:t>la Sentencia del Tribunal Administrativo del Valle del Cauca</w:t>
      </w:r>
      <w:r w:rsidR="00C737AB" w:rsidRPr="00D02CD2">
        <w:rPr>
          <w:rFonts w:ascii="Verdana" w:hAnsi="Verdana" w:cs="Arial"/>
          <w:iCs/>
        </w:rPr>
        <w:t xml:space="preserve"> se apartó de las normas que rigen el derecho internacional </w:t>
      </w:r>
      <w:r w:rsidR="00C737AB" w:rsidRPr="0094161D">
        <w:rPr>
          <w:rFonts w:ascii="Verdana" w:hAnsi="Verdana" w:cs="Arial"/>
          <w:iCs/>
        </w:rPr>
        <w:t xml:space="preserve">humanitario en lo concerniente a la posición de garante </w:t>
      </w:r>
      <w:r w:rsidR="003A0329" w:rsidRPr="0094161D">
        <w:rPr>
          <w:rFonts w:ascii="Verdana" w:hAnsi="Verdana" w:cs="Arial"/>
          <w:iCs/>
        </w:rPr>
        <w:t xml:space="preserve">que debe asumir el </w:t>
      </w:r>
      <w:r w:rsidR="0094161D" w:rsidRPr="0094161D">
        <w:rPr>
          <w:rFonts w:ascii="Verdana" w:hAnsi="Verdana" w:cs="Arial"/>
          <w:iCs/>
        </w:rPr>
        <w:t>E</w:t>
      </w:r>
      <w:r w:rsidR="003A0329" w:rsidRPr="0094161D">
        <w:rPr>
          <w:rFonts w:ascii="Verdana" w:hAnsi="Verdana" w:cs="Arial"/>
          <w:iCs/>
        </w:rPr>
        <w:t xml:space="preserve">stado colombiano </w:t>
      </w:r>
      <w:r w:rsidR="001948D3" w:rsidRPr="0094161D">
        <w:rPr>
          <w:rFonts w:ascii="Verdana" w:hAnsi="Verdana" w:cs="Arial"/>
          <w:iCs/>
        </w:rPr>
        <w:t>frente a sus ciudadanos</w:t>
      </w:r>
      <w:r w:rsidR="00402D0D" w:rsidRPr="0094161D">
        <w:rPr>
          <w:rFonts w:ascii="Verdana" w:hAnsi="Verdana" w:cs="Arial"/>
          <w:iCs/>
        </w:rPr>
        <w:t xml:space="preserve">. A su juicio, la decisión de la segunda instancia desconoce </w:t>
      </w:r>
      <w:r w:rsidR="00813E82" w:rsidRPr="0094161D">
        <w:rPr>
          <w:rFonts w:ascii="Verdana" w:hAnsi="Verdana" w:cs="Arial"/>
          <w:iCs/>
        </w:rPr>
        <w:t>el</w:t>
      </w:r>
      <w:r w:rsidR="00402D0D" w:rsidRPr="0094161D">
        <w:rPr>
          <w:rFonts w:ascii="Verdana" w:hAnsi="Verdana" w:cs="Arial"/>
          <w:iCs/>
        </w:rPr>
        <w:t xml:space="preserve"> derecho </w:t>
      </w:r>
      <w:r w:rsidR="003B796F" w:rsidRPr="0094161D">
        <w:rPr>
          <w:rFonts w:ascii="Verdana" w:hAnsi="Verdana" w:cs="Arial"/>
          <w:iCs/>
        </w:rPr>
        <w:t xml:space="preserve">a la </w:t>
      </w:r>
      <w:r w:rsidR="00813E82" w:rsidRPr="0094161D">
        <w:rPr>
          <w:rFonts w:ascii="Verdana" w:hAnsi="Verdana" w:cs="Arial"/>
          <w:iCs/>
        </w:rPr>
        <w:t xml:space="preserve">reparación </w:t>
      </w:r>
      <w:r w:rsidR="00402D0D" w:rsidRPr="0094161D">
        <w:rPr>
          <w:rFonts w:ascii="Verdana" w:hAnsi="Verdana" w:cs="Arial"/>
          <w:iCs/>
        </w:rPr>
        <w:t>que tienen l</w:t>
      </w:r>
      <w:r w:rsidR="00813E82" w:rsidRPr="0094161D">
        <w:rPr>
          <w:rFonts w:ascii="Verdana" w:hAnsi="Verdana" w:cs="Arial"/>
          <w:iCs/>
        </w:rPr>
        <w:t>as v</w:t>
      </w:r>
      <w:r w:rsidR="006D3524" w:rsidRPr="0094161D">
        <w:rPr>
          <w:rFonts w:ascii="Verdana" w:hAnsi="Verdana" w:cs="Arial"/>
          <w:iCs/>
        </w:rPr>
        <w:t>í</w:t>
      </w:r>
      <w:r w:rsidR="00813E82" w:rsidRPr="0094161D">
        <w:rPr>
          <w:rFonts w:ascii="Verdana" w:hAnsi="Verdana" w:cs="Arial"/>
          <w:iCs/>
        </w:rPr>
        <w:t>ctimas de la muerte de los 11 diputados y abre el camino a la impunidad del estado en un delito de lesa humanidad</w:t>
      </w:r>
      <w:r w:rsidR="00F33E13" w:rsidRPr="0094161D">
        <w:rPr>
          <w:rFonts w:ascii="Verdana" w:hAnsi="Verdana" w:cs="Arial"/>
          <w:iCs/>
        </w:rPr>
        <w:t xml:space="preserve"> como la toma de rehenes y muerte en cautiverio.</w:t>
      </w:r>
      <w:r w:rsidR="00F33E13" w:rsidRPr="00D02CD2">
        <w:rPr>
          <w:rFonts w:ascii="Verdana" w:hAnsi="Verdana" w:cs="Arial"/>
          <w:iCs/>
        </w:rPr>
        <w:t xml:space="preserve"> </w:t>
      </w:r>
    </w:p>
    <w:p w14:paraId="63555468" w14:textId="77777777" w:rsidR="006B61A0" w:rsidRPr="00D02CD2" w:rsidRDefault="006B61A0" w:rsidP="00D02CD2">
      <w:pPr>
        <w:spacing w:line="360" w:lineRule="auto"/>
        <w:jc w:val="both"/>
        <w:rPr>
          <w:rFonts w:ascii="Verdana" w:hAnsi="Verdana" w:cs="Arial"/>
          <w:iCs/>
        </w:rPr>
      </w:pPr>
    </w:p>
    <w:p w14:paraId="5B93FABD" w14:textId="77777777" w:rsidR="00E479E7" w:rsidRPr="00D02CD2" w:rsidRDefault="00694362" w:rsidP="00D02CD2">
      <w:pPr>
        <w:spacing w:line="360" w:lineRule="auto"/>
        <w:jc w:val="both"/>
        <w:rPr>
          <w:rFonts w:ascii="Verdana" w:hAnsi="Verdana" w:cs="Arial"/>
          <w:iCs/>
        </w:rPr>
      </w:pPr>
      <w:r w:rsidRPr="00D02CD2">
        <w:rPr>
          <w:rFonts w:ascii="Verdana" w:hAnsi="Verdana" w:cs="Arial"/>
          <w:iCs/>
        </w:rPr>
        <w:t>27.</w:t>
      </w:r>
      <w:r w:rsidR="00CE2CED">
        <w:rPr>
          <w:rFonts w:ascii="Verdana" w:hAnsi="Verdana" w:cs="Arial"/>
          <w:iCs/>
        </w:rPr>
        <w:t>–</w:t>
      </w:r>
      <w:r w:rsidR="00EE35BD" w:rsidRPr="00D02CD2">
        <w:rPr>
          <w:rFonts w:ascii="Verdana" w:hAnsi="Verdana" w:cs="Arial"/>
          <w:iCs/>
        </w:rPr>
        <w:t>Tomando como punto de partida el argumento esbozado en precedencia, agregó que a través del mecanismo even</w:t>
      </w:r>
      <w:r w:rsidR="003B796F">
        <w:rPr>
          <w:rFonts w:ascii="Verdana" w:hAnsi="Verdana" w:cs="Arial"/>
          <w:iCs/>
        </w:rPr>
        <w:t>tual de revisión se debe sentar</w:t>
      </w:r>
      <w:r w:rsidR="00EE35BD" w:rsidRPr="00D02CD2">
        <w:rPr>
          <w:rFonts w:ascii="Verdana" w:hAnsi="Verdana" w:cs="Arial"/>
          <w:iCs/>
        </w:rPr>
        <w:t xml:space="preserve"> jurisprudencia sobre </w:t>
      </w:r>
      <w:r w:rsidR="00577C4C" w:rsidRPr="00D02CD2">
        <w:rPr>
          <w:rFonts w:ascii="Verdana" w:hAnsi="Verdana" w:cs="Arial"/>
          <w:iCs/>
        </w:rPr>
        <w:t>la conexidad que existe entre</w:t>
      </w:r>
      <w:r w:rsidR="00A44708" w:rsidRPr="00D02CD2">
        <w:rPr>
          <w:rFonts w:ascii="Verdana" w:hAnsi="Verdana" w:cs="Arial"/>
          <w:iCs/>
        </w:rPr>
        <w:t xml:space="preserve"> el delito denominado toma de rehenes (secuestro)</w:t>
      </w:r>
      <w:r w:rsidR="00577C4C" w:rsidRPr="00D02CD2">
        <w:rPr>
          <w:rFonts w:ascii="Verdana" w:hAnsi="Verdana" w:cs="Arial"/>
          <w:iCs/>
        </w:rPr>
        <w:t xml:space="preserve"> </w:t>
      </w:r>
      <w:r w:rsidR="00A44708" w:rsidRPr="00D02CD2">
        <w:rPr>
          <w:rFonts w:ascii="Verdana" w:hAnsi="Verdana" w:cs="Arial"/>
          <w:iCs/>
        </w:rPr>
        <w:t xml:space="preserve">y el </w:t>
      </w:r>
      <w:r w:rsidR="00577C4C" w:rsidRPr="00D02CD2">
        <w:rPr>
          <w:rFonts w:ascii="Verdana" w:hAnsi="Verdana" w:cs="Arial"/>
          <w:iCs/>
        </w:rPr>
        <w:t>homicidio agravado</w:t>
      </w:r>
      <w:r w:rsidR="00A44708" w:rsidRPr="00D02CD2">
        <w:rPr>
          <w:rFonts w:ascii="Verdana" w:hAnsi="Verdana" w:cs="Arial"/>
          <w:iCs/>
        </w:rPr>
        <w:t xml:space="preserve"> </w:t>
      </w:r>
      <w:r w:rsidR="00275D6F" w:rsidRPr="00D02CD2">
        <w:rPr>
          <w:rFonts w:ascii="Verdana" w:hAnsi="Verdana" w:cs="Arial"/>
          <w:iCs/>
        </w:rPr>
        <w:t>que se produce en estado de cautiverio</w:t>
      </w:r>
      <w:r w:rsidR="003B796F">
        <w:rPr>
          <w:rFonts w:ascii="Verdana" w:hAnsi="Verdana" w:cs="Arial"/>
          <w:iCs/>
        </w:rPr>
        <w:t>. Lo anterior,</w:t>
      </w:r>
      <w:r w:rsidR="00577C4C" w:rsidRPr="00D02CD2">
        <w:rPr>
          <w:rFonts w:ascii="Verdana" w:hAnsi="Verdana" w:cs="Arial"/>
          <w:iCs/>
        </w:rPr>
        <w:t xml:space="preserve"> </w:t>
      </w:r>
      <w:r w:rsidR="00A44708" w:rsidRPr="00D02CD2">
        <w:rPr>
          <w:rFonts w:ascii="Verdana" w:hAnsi="Verdana" w:cs="Arial"/>
          <w:iCs/>
        </w:rPr>
        <w:t xml:space="preserve">porque </w:t>
      </w:r>
      <w:r w:rsidR="00577C4C" w:rsidRPr="00D02CD2">
        <w:rPr>
          <w:rFonts w:ascii="Verdana" w:hAnsi="Verdana" w:cs="Arial"/>
          <w:iCs/>
        </w:rPr>
        <w:t>la sentencia objeto de revisión</w:t>
      </w:r>
      <w:r w:rsidR="00E479E7" w:rsidRPr="00D02CD2">
        <w:rPr>
          <w:rFonts w:ascii="Verdana" w:hAnsi="Verdana" w:cs="Arial"/>
          <w:iCs/>
        </w:rPr>
        <w:t xml:space="preserve"> </w:t>
      </w:r>
      <w:r w:rsidR="00A44708" w:rsidRPr="00D02CD2">
        <w:rPr>
          <w:rFonts w:ascii="Verdana" w:hAnsi="Verdana" w:cs="Arial"/>
          <w:iCs/>
        </w:rPr>
        <w:t xml:space="preserve">consideró que los mencionados delitos </w:t>
      </w:r>
      <w:r w:rsidR="008905F2" w:rsidRPr="00D02CD2">
        <w:rPr>
          <w:rFonts w:ascii="Verdana" w:hAnsi="Verdana" w:cs="Arial"/>
          <w:iCs/>
        </w:rPr>
        <w:t>son autónomos</w:t>
      </w:r>
      <w:r w:rsidR="001B6E14" w:rsidRPr="00D02CD2">
        <w:rPr>
          <w:rFonts w:ascii="Verdana" w:hAnsi="Verdana" w:cs="Arial"/>
          <w:iCs/>
        </w:rPr>
        <w:t xml:space="preserve"> y deben analizarse </w:t>
      </w:r>
      <w:r w:rsidR="00E479E7" w:rsidRPr="00D02CD2">
        <w:rPr>
          <w:rFonts w:ascii="Verdana" w:hAnsi="Verdana" w:cs="Arial"/>
          <w:iCs/>
        </w:rPr>
        <w:t xml:space="preserve">separadamente. </w:t>
      </w:r>
    </w:p>
    <w:p w14:paraId="57070B9C" w14:textId="77777777" w:rsidR="00E479E7" w:rsidRDefault="00E479E7" w:rsidP="00C93818">
      <w:pPr>
        <w:spacing w:line="276" w:lineRule="auto"/>
        <w:jc w:val="both"/>
        <w:rPr>
          <w:rFonts w:ascii="Arial" w:hAnsi="Arial" w:cs="Arial"/>
          <w:iCs/>
        </w:rPr>
      </w:pPr>
    </w:p>
    <w:p w14:paraId="44554F8A" w14:textId="77777777" w:rsidR="003B1F15" w:rsidRPr="00806FF3" w:rsidRDefault="00694362" w:rsidP="00806FF3">
      <w:pPr>
        <w:spacing w:line="360" w:lineRule="auto"/>
        <w:jc w:val="both"/>
        <w:rPr>
          <w:rFonts w:ascii="Verdana" w:hAnsi="Verdana" w:cs="Arial"/>
          <w:iCs/>
        </w:rPr>
      </w:pPr>
      <w:r w:rsidRPr="00806FF3">
        <w:rPr>
          <w:rFonts w:ascii="Verdana" w:hAnsi="Verdana" w:cs="Arial"/>
          <w:iCs/>
        </w:rPr>
        <w:t>28.</w:t>
      </w:r>
      <w:r w:rsidR="00806FF3">
        <w:rPr>
          <w:rFonts w:ascii="Verdana" w:hAnsi="Verdana" w:cs="Arial"/>
          <w:iCs/>
        </w:rPr>
        <w:t>– </w:t>
      </w:r>
      <w:r w:rsidR="00DE78A7" w:rsidRPr="00806FF3">
        <w:rPr>
          <w:rFonts w:ascii="Verdana" w:hAnsi="Verdana" w:cs="Arial"/>
          <w:iCs/>
        </w:rPr>
        <w:t>En segundo término, solicitó que se “unifique” jurisprudencia respecto</w:t>
      </w:r>
      <w:r w:rsidR="000C3230" w:rsidRPr="00806FF3">
        <w:rPr>
          <w:rFonts w:ascii="Verdana" w:hAnsi="Verdana" w:cs="Arial"/>
          <w:iCs/>
        </w:rPr>
        <w:t xml:space="preserve"> del </w:t>
      </w:r>
      <w:r w:rsidR="00DE78A7" w:rsidRPr="00806FF3">
        <w:rPr>
          <w:rFonts w:ascii="Verdana" w:hAnsi="Verdana" w:cs="Arial"/>
          <w:iCs/>
        </w:rPr>
        <w:t>fenómeno de la cosa juzgada,</w:t>
      </w:r>
      <w:r w:rsidR="00FA437B" w:rsidRPr="00806FF3">
        <w:rPr>
          <w:rFonts w:ascii="Verdana" w:hAnsi="Verdana" w:cs="Arial"/>
          <w:iCs/>
        </w:rPr>
        <w:t xml:space="preserve"> </w:t>
      </w:r>
      <w:r w:rsidR="000C3230" w:rsidRPr="00806FF3">
        <w:rPr>
          <w:rFonts w:ascii="Verdana" w:hAnsi="Verdana" w:cs="Arial"/>
          <w:iCs/>
        </w:rPr>
        <w:t xml:space="preserve">en </w:t>
      </w:r>
      <w:r w:rsidR="00FA437B" w:rsidRPr="00806FF3">
        <w:rPr>
          <w:rFonts w:ascii="Verdana" w:hAnsi="Verdana" w:cs="Arial"/>
          <w:iCs/>
        </w:rPr>
        <w:t>aquellos eventos en los que existe sentencia que reconoce perjuicios por el delito de rehenes y con posterioridad sobreviene la muerte en cautiverio</w:t>
      </w:r>
      <w:r w:rsidRPr="00806FF3">
        <w:rPr>
          <w:rFonts w:ascii="Verdana" w:hAnsi="Verdana" w:cs="Arial"/>
          <w:iCs/>
        </w:rPr>
        <w:t xml:space="preserve">. </w:t>
      </w:r>
    </w:p>
    <w:p w14:paraId="17D9423E" w14:textId="77777777" w:rsidR="00FA437B" w:rsidRDefault="00FA437B" w:rsidP="00C93818">
      <w:pPr>
        <w:spacing w:line="276" w:lineRule="auto"/>
        <w:jc w:val="both"/>
        <w:rPr>
          <w:rFonts w:ascii="Arial" w:hAnsi="Arial" w:cs="Arial"/>
          <w:iCs/>
        </w:rPr>
      </w:pPr>
    </w:p>
    <w:p w14:paraId="04CF0797" w14:textId="77777777" w:rsidR="009C7ACA" w:rsidRPr="003137DC" w:rsidRDefault="00694362" w:rsidP="003137DC">
      <w:pPr>
        <w:spacing w:line="360" w:lineRule="auto"/>
        <w:jc w:val="both"/>
        <w:rPr>
          <w:rFonts w:ascii="Verdana" w:hAnsi="Verdana" w:cs="Arial"/>
          <w:iCs/>
        </w:rPr>
      </w:pPr>
      <w:r>
        <w:rPr>
          <w:rFonts w:ascii="Arial" w:hAnsi="Arial" w:cs="Arial"/>
          <w:iCs/>
        </w:rPr>
        <w:t>2</w:t>
      </w:r>
      <w:r w:rsidRPr="003137DC">
        <w:rPr>
          <w:rFonts w:ascii="Verdana" w:hAnsi="Verdana" w:cs="Arial"/>
          <w:iCs/>
        </w:rPr>
        <w:t>9.</w:t>
      </w:r>
      <w:r w:rsidR="003137DC" w:rsidRPr="003137DC">
        <w:rPr>
          <w:rFonts w:ascii="Verdana" w:hAnsi="Verdana" w:cs="Arial"/>
          <w:iCs/>
        </w:rPr>
        <w:t>–</w:t>
      </w:r>
      <w:r w:rsidRPr="003137DC">
        <w:rPr>
          <w:rFonts w:ascii="Verdana" w:hAnsi="Verdana" w:cs="Arial"/>
          <w:iCs/>
        </w:rPr>
        <w:t xml:space="preserve"> </w:t>
      </w:r>
      <w:r w:rsidR="009C7ACA" w:rsidRPr="003137DC">
        <w:rPr>
          <w:rFonts w:ascii="Verdana" w:hAnsi="Verdana" w:cs="Arial"/>
          <w:iCs/>
        </w:rPr>
        <w:t xml:space="preserve">En tercer </w:t>
      </w:r>
      <w:r w:rsidR="008E7E03" w:rsidRPr="003137DC">
        <w:rPr>
          <w:rFonts w:ascii="Verdana" w:hAnsi="Verdana" w:cs="Arial"/>
          <w:iCs/>
        </w:rPr>
        <w:t>lugar</w:t>
      </w:r>
      <w:r w:rsidR="009C7ACA" w:rsidRPr="003137DC">
        <w:rPr>
          <w:rFonts w:ascii="Verdana" w:hAnsi="Verdana" w:cs="Arial"/>
          <w:iCs/>
        </w:rPr>
        <w:t>, el recurrente considera que</w:t>
      </w:r>
      <w:r w:rsidR="008E7E03" w:rsidRPr="003137DC">
        <w:rPr>
          <w:rFonts w:ascii="Verdana" w:hAnsi="Verdana" w:cs="Arial"/>
          <w:iCs/>
        </w:rPr>
        <w:t xml:space="preserve"> es necesario determinar</w:t>
      </w:r>
      <w:r w:rsidR="009C7ACA" w:rsidRPr="003137DC">
        <w:rPr>
          <w:rFonts w:ascii="Verdana" w:hAnsi="Verdana" w:cs="Arial"/>
          <w:iCs/>
        </w:rPr>
        <w:t xml:space="preserve"> la competencia que tiene el juez de segunda instancia para variar las circunstancias</w:t>
      </w:r>
      <w:r w:rsidR="00C43BF5" w:rsidRPr="003137DC">
        <w:rPr>
          <w:rFonts w:ascii="Verdana" w:hAnsi="Verdana" w:cs="Arial"/>
          <w:iCs/>
        </w:rPr>
        <w:t xml:space="preserve">, </w:t>
      </w:r>
      <w:r w:rsidR="009C7ACA" w:rsidRPr="003137DC">
        <w:rPr>
          <w:rFonts w:ascii="Verdana" w:hAnsi="Verdana" w:cs="Arial"/>
          <w:iCs/>
        </w:rPr>
        <w:t xml:space="preserve">sobre las cuales las partes han fijado el litigio. </w:t>
      </w:r>
    </w:p>
    <w:p w14:paraId="1562CEC6" w14:textId="77777777" w:rsidR="00DE78A7" w:rsidRPr="003137DC" w:rsidRDefault="00DE78A7" w:rsidP="003137DC">
      <w:pPr>
        <w:spacing w:line="360" w:lineRule="auto"/>
        <w:jc w:val="both"/>
        <w:rPr>
          <w:rFonts w:ascii="Verdana" w:hAnsi="Verdana" w:cs="Arial"/>
          <w:iCs/>
        </w:rPr>
      </w:pPr>
    </w:p>
    <w:p w14:paraId="0AA34E23" w14:textId="77777777" w:rsidR="002A781F" w:rsidRPr="003137DC" w:rsidRDefault="00694362" w:rsidP="003137DC">
      <w:pPr>
        <w:spacing w:line="360" w:lineRule="auto"/>
        <w:jc w:val="both"/>
        <w:rPr>
          <w:rFonts w:ascii="Verdana" w:hAnsi="Verdana" w:cs="Arial"/>
          <w:iCs/>
        </w:rPr>
      </w:pPr>
      <w:r w:rsidRPr="003137DC">
        <w:rPr>
          <w:rFonts w:ascii="Verdana" w:hAnsi="Verdana" w:cs="Arial"/>
          <w:iCs/>
        </w:rPr>
        <w:t>30.</w:t>
      </w:r>
      <w:r w:rsidR="003137DC" w:rsidRPr="003137DC">
        <w:rPr>
          <w:rFonts w:ascii="Verdana" w:hAnsi="Verdana" w:cs="Arial"/>
          <w:iCs/>
        </w:rPr>
        <w:t>– </w:t>
      </w:r>
      <w:r w:rsidR="00271B4D" w:rsidRPr="003137DC">
        <w:rPr>
          <w:rFonts w:ascii="Verdana" w:hAnsi="Verdana" w:cs="Arial"/>
          <w:iCs/>
        </w:rPr>
        <w:t xml:space="preserve">Finalmente, se refirió a la necesidad de definir </w:t>
      </w:r>
      <w:r w:rsidR="00FD66B6" w:rsidRPr="003137DC">
        <w:rPr>
          <w:rFonts w:ascii="Verdana" w:hAnsi="Verdana" w:cs="Arial"/>
          <w:iCs/>
        </w:rPr>
        <w:t xml:space="preserve">el alcance del título de </w:t>
      </w:r>
      <w:r w:rsidR="00FD66B6" w:rsidRPr="0094161D">
        <w:rPr>
          <w:rFonts w:ascii="Verdana" w:hAnsi="Verdana" w:cs="Arial"/>
          <w:iCs/>
        </w:rPr>
        <w:t xml:space="preserve">imputación de daño especial concretamente en acciones de grupo y </w:t>
      </w:r>
      <w:r w:rsidR="00C667BE" w:rsidRPr="0094161D">
        <w:rPr>
          <w:rFonts w:ascii="Verdana" w:hAnsi="Verdana" w:cs="Arial"/>
          <w:iCs/>
        </w:rPr>
        <w:t>desarrol</w:t>
      </w:r>
      <w:r w:rsidR="00175F45" w:rsidRPr="0094161D">
        <w:rPr>
          <w:rFonts w:ascii="Verdana" w:hAnsi="Verdana" w:cs="Arial"/>
          <w:iCs/>
        </w:rPr>
        <w:t>l</w:t>
      </w:r>
      <w:r w:rsidR="00C667BE" w:rsidRPr="0094161D">
        <w:rPr>
          <w:rFonts w:ascii="Verdana" w:hAnsi="Verdana" w:cs="Arial"/>
          <w:iCs/>
        </w:rPr>
        <w:t xml:space="preserve">ar el precedente jurisprudencial fijado en la sentencia de la </w:t>
      </w:r>
      <w:r w:rsidR="00DA6FE4" w:rsidRPr="0094161D">
        <w:rPr>
          <w:rFonts w:ascii="Verdana" w:hAnsi="Verdana" w:cs="Arial"/>
          <w:iCs/>
        </w:rPr>
        <w:t xml:space="preserve">Sala Plena </w:t>
      </w:r>
      <w:r w:rsidR="00D53711" w:rsidRPr="0094161D">
        <w:rPr>
          <w:rFonts w:ascii="Verdana" w:hAnsi="Verdana" w:cs="Arial"/>
          <w:iCs/>
        </w:rPr>
        <w:t xml:space="preserve">de la Sección Tercera </w:t>
      </w:r>
      <w:r w:rsidR="00407204" w:rsidRPr="0094161D">
        <w:rPr>
          <w:rFonts w:ascii="Verdana" w:hAnsi="Verdana" w:cs="Arial"/>
          <w:iCs/>
        </w:rPr>
        <w:t xml:space="preserve">del 14 de septiembre de 2011 </w:t>
      </w:r>
      <w:r w:rsidR="00D53711" w:rsidRPr="0094161D">
        <w:rPr>
          <w:rFonts w:ascii="Verdana" w:hAnsi="Verdana" w:cs="Arial"/>
          <w:iCs/>
        </w:rPr>
        <w:t xml:space="preserve">radicación </w:t>
      </w:r>
      <w:r w:rsidR="00184D97" w:rsidRPr="0094161D">
        <w:rPr>
          <w:rFonts w:ascii="Verdana" w:hAnsi="Verdana" w:cs="Arial"/>
          <w:iCs/>
        </w:rPr>
        <w:t>(</w:t>
      </w:r>
      <w:r w:rsidR="00D53711" w:rsidRPr="0094161D">
        <w:rPr>
          <w:rFonts w:ascii="Verdana" w:hAnsi="Verdana" w:cs="Arial"/>
          <w:iCs/>
        </w:rPr>
        <w:t>19031</w:t>
      </w:r>
      <w:r w:rsidR="00184D97" w:rsidRPr="0094161D">
        <w:rPr>
          <w:rFonts w:ascii="Verdana" w:hAnsi="Verdana" w:cs="Arial"/>
          <w:iCs/>
        </w:rPr>
        <w:t xml:space="preserve">) </w:t>
      </w:r>
      <w:r w:rsidR="00D53711" w:rsidRPr="0094161D">
        <w:rPr>
          <w:rFonts w:ascii="Verdana" w:hAnsi="Verdana" w:cs="Arial"/>
          <w:iCs/>
        </w:rPr>
        <w:t>respecto de</w:t>
      </w:r>
      <w:r w:rsidR="00FD66B6" w:rsidRPr="0094161D">
        <w:rPr>
          <w:rFonts w:ascii="Verdana" w:hAnsi="Verdana" w:cs="Arial"/>
          <w:iCs/>
        </w:rPr>
        <w:t xml:space="preserve"> </w:t>
      </w:r>
      <w:r w:rsidR="00271B4D" w:rsidRPr="0094161D">
        <w:rPr>
          <w:rFonts w:ascii="Verdana" w:hAnsi="Verdana" w:cs="Arial"/>
          <w:iCs/>
        </w:rPr>
        <w:t xml:space="preserve">los parámetros </w:t>
      </w:r>
      <w:r w:rsidR="00FD66B6" w:rsidRPr="0094161D">
        <w:rPr>
          <w:rFonts w:ascii="Verdana" w:hAnsi="Verdana" w:cs="Arial"/>
          <w:iCs/>
        </w:rPr>
        <w:t>que se deben</w:t>
      </w:r>
      <w:r w:rsidR="00271B4D" w:rsidRPr="0094161D">
        <w:rPr>
          <w:rFonts w:ascii="Verdana" w:hAnsi="Verdana" w:cs="Arial"/>
          <w:iCs/>
        </w:rPr>
        <w:t xml:space="preserve"> tener en cuenta para reconocer el perjuicio </w:t>
      </w:r>
      <w:r w:rsidR="00027AAE" w:rsidRPr="0094161D">
        <w:rPr>
          <w:rFonts w:ascii="Verdana" w:hAnsi="Verdana" w:cs="Arial"/>
          <w:iCs/>
        </w:rPr>
        <w:t xml:space="preserve">daño </w:t>
      </w:r>
      <w:r w:rsidR="00271B4D" w:rsidRPr="0094161D">
        <w:rPr>
          <w:rFonts w:ascii="Verdana" w:hAnsi="Verdana" w:cs="Arial"/>
          <w:iCs/>
        </w:rPr>
        <w:t>a la vida en relación</w:t>
      </w:r>
      <w:r w:rsidR="00FA0535" w:rsidRPr="0094161D">
        <w:rPr>
          <w:rFonts w:ascii="Verdana" w:hAnsi="Verdana" w:cs="Arial"/>
          <w:iCs/>
        </w:rPr>
        <w:t>.</w:t>
      </w:r>
      <w:r w:rsidR="00FA0535" w:rsidRPr="003137DC">
        <w:rPr>
          <w:rFonts w:ascii="Verdana" w:hAnsi="Verdana" w:cs="Arial"/>
          <w:iCs/>
        </w:rPr>
        <w:t xml:space="preserve"> </w:t>
      </w:r>
    </w:p>
    <w:p w14:paraId="35F93DC7" w14:textId="77777777" w:rsidR="0097555D" w:rsidRDefault="0097555D" w:rsidP="00C93818">
      <w:pPr>
        <w:spacing w:line="276" w:lineRule="auto"/>
        <w:rPr>
          <w:rFonts w:ascii="Arial" w:hAnsi="Arial" w:cs="Arial"/>
          <w:b/>
          <w:iCs/>
        </w:rPr>
      </w:pPr>
    </w:p>
    <w:p w14:paraId="35C3C373" w14:textId="77777777" w:rsidR="00931621" w:rsidRPr="00B62F60" w:rsidRDefault="00931621" w:rsidP="00FE3719">
      <w:pPr>
        <w:numPr>
          <w:ilvl w:val="2"/>
          <w:numId w:val="11"/>
        </w:numPr>
        <w:spacing w:line="276" w:lineRule="auto"/>
        <w:jc w:val="both"/>
        <w:rPr>
          <w:rFonts w:ascii="Verdana" w:hAnsi="Verdana" w:cs="Arial"/>
          <w:b/>
          <w:iCs/>
        </w:rPr>
      </w:pPr>
      <w:r w:rsidRPr="00B62F60">
        <w:rPr>
          <w:rFonts w:ascii="Verdana" w:hAnsi="Verdana" w:cs="Arial"/>
          <w:b/>
          <w:iCs/>
        </w:rPr>
        <w:t xml:space="preserve">Coadyuvancia </w:t>
      </w:r>
      <w:r w:rsidR="000D6C46" w:rsidRPr="00B62F60">
        <w:rPr>
          <w:rFonts w:ascii="Verdana" w:hAnsi="Verdana" w:cs="Arial"/>
          <w:b/>
          <w:iCs/>
        </w:rPr>
        <w:t xml:space="preserve">presentada </w:t>
      </w:r>
      <w:r w:rsidR="00027AAE" w:rsidRPr="00B62F60">
        <w:rPr>
          <w:rFonts w:ascii="Verdana" w:hAnsi="Verdana" w:cs="Arial"/>
          <w:b/>
          <w:iCs/>
        </w:rPr>
        <w:t xml:space="preserve">por el abogado Edgar Humberto Campos Gómez. </w:t>
      </w:r>
    </w:p>
    <w:p w14:paraId="322DE98C" w14:textId="77777777" w:rsidR="00A30ECE" w:rsidRDefault="00A30ECE" w:rsidP="00C93818">
      <w:pPr>
        <w:spacing w:line="276" w:lineRule="auto"/>
        <w:rPr>
          <w:rFonts w:ascii="Arial" w:hAnsi="Arial" w:cs="Arial"/>
          <w:b/>
          <w:iCs/>
        </w:rPr>
      </w:pPr>
    </w:p>
    <w:p w14:paraId="26656060" w14:textId="77777777" w:rsidR="00694362" w:rsidRPr="00B62F60" w:rsidRDefault="00694362" w:rsidP="00B62F60">
      <w:pPr>
        <w:spacing w:line="360" w:lineRule="auto"/>
        <w:jc w:val="both"/>
        <w:rPr>
          <w:rFonts w:ascii="Verdana" w:hAnsi="Verdana" w:cs="Arial"/>
          <w:iCs/>
        </w:rPr>
      </w:pPr>
      <w:r w:rsidRPr="00B62F60">
        <w:rPr>
          <w:rFonts w:ascii="Verdana" w:hAnsi="Verdana" w:cs="Arial"/>
          <w:iCs/>
        </w:rPr>
        <w:t>31.</w:t>
      </w:r>
      <w:r w:rsidR="00B62F60" w:rsidRPr="00B62F60">
        <w:rPr>
          <w:rFonts w:ascii="Verdana" w:hAnsi="Verdana" w:cs="Arial"/>
          <w:iCs/>
        </w:rPr>
        <w:t xml:space="preserve">– </w:t>
      </w:r>
      <w:r w:rsidR="00027AAE" w:rsidRPr="00B62F60">
        <w:rPr>
          <w:rFonts w:ascii="Verdana" w:hAnsi="Verdana" w:cs="Arial"/>
          <w:iCs/>
        </w:rPr>
        <w:t xml:space="preserve">Presentó escrito </w:t>
      </w:r>
      <w:r w:rsidR="00027AAE" w:rsidRPr="0094161D">
        <w:rPr>
          <w:rFonts w:ascii="Verdana" w:hAnsi="Verdana" w:cs="Arial"/>
          <w:iCs/>
        </w:rPr>
        <w:t>en representación de Dora Ruiz Aguado, para coadyuvar la solicitud de revisión eventual presentada por Luis Mario Duque, adhiri</w:t>
      </w:r>
      <w:r w:rsidR="0094161D" w:rsidRPr="0094161D">
        <w:rPr>
          <w:rFonts w:ascii="Verdana" w:hAnsi="Verdana" w:cs="Arial"/>
          <w:iCs/>
        </w:rPr>
        <w:t>é</w:t>
      </w:r>
      <w:r w:rsidR="00027AAE" w:rsidRPr="0094161D">
        <w:rPr>
          <w:rFonts w:ascii="Verdana" w:hAnsi="Verdana" w:cs="Arial"/>
          <w:iCs/>
        </w:rPr>
        <w:t xml:space="preserve">ndose a los argumentos </w:t>
      </w:r>
      <w:r w:rsidR="00811CD7" w:rsidRPr="0094161D">
        <w:rPr>
          <w:rFonts w:ascii="Verdana" w:hAnsi="Verdana" w:cs="Arial"/>
          <w:iCs/>
        </w:rPr>
        <w:t>expuestos por este demandante.</w:t>
      </w:r>
      <w:r w:rsidR="00811CD7" w:rsidRPr="00B62F60">
        <w:rPr>
          <w:rFonts w:ascii="Verdana" w:hAnsi="Verdana" w:cs="Arial"/>
          <w:iCs/>
        </w:rPr>
        <w:t xml:space="preserve"> </w:t>
      </w:r>
    </w:p>
    <w:p w14:paraId="1A2F056A" w14:textId="77777777" w:rsidR="00694362" w:rsidRPr="00B62F60" w:rsidRDefault="00694362" w:rsidP="00B62F60">
      <w:pPr>
        <w:spacing w:line="360" w:lineRule="auto"/>
        <w:rPr>
          <w:rFonts w:ascii="Verdana" w:hAnsi="Verdana" w:cs="Arial"/>
          <w:b/>
          <w:iCs/>
        </w:rPr>
      </w:pPr>
    </w:p>
    <w:p w14:paraId="18EF7260" w14:textId="77777777" w:rsidR="00694362" w:rsidRPr="00B62F60" w:rsidRDefault="00B62F60" w:rsidP="00B62F60">
      <w:pPr>
        <w:numPr>
          <w:ilvl w:val="2"/>
          <w:numId w:val="11"/>
        </w:numPr>
        <w:spacing w:line="360" w:lineRule="auto"/>
        <w:jc w:val="both"/>
        <w:rPr>
          <w:rFonts w:ascii="Verdana" w:hAnsi="Verdana" w:cs="Arial"/>
          <w:b/>
          <w:iCs/>
        </w:rPr>
      </w:pPr>
      <w:r>
        <w:rPr>
          <w:rFonts w:ascii="Verdana" w:hAnsi="Verdana" w:cs="Arial"/>
          <w:b/>
          <w:iCs/>
        </w:rPr>
        <w:t xml:space="preserve"> </w:t>
      </w:r>
      <w:r w:rsidR="00A56183" w:rsidRPr="00B62F60">
        <w:rPr>
          <w:rFonts w:ascii="Verdana" w:hAnsi="Verdana" w:cs="Arial"/>
          <w:b/>
          <w:iCs/>
        </w:rPr>
        <w:t xml:space="preserve">Participación de la Agencia Nacional de Defensa Jurídica del Estado. </w:t>
      </w:r>
    </w:p>
    <w:p w14:paraId="35038F90" w14:textId="77777777" w:rsidR="00A56183" w:rsidRPr="00B62F60" w:rsidRDefault="00A56183" w:rsidP="00B62F60">
      <w:pPr>
        <w:spacing w:line="360" w:lineRule="auto"/>
        <w:jc w:val="both"/>
        <w:rPr>
          <w:rFonts w:ascii="Verdana" w:hAnsi="Verdana" w:cs="Arial"/>
          <w:iCs/>
        </w:rPr>
      </w:pPr>
    </w:p>
    <w:p w14:paraId="64A7541D" w14:textId="77777777" w:rsidR="00A56183" w:rsidRPr="00B62F60" w:rsidRDefault="00B62F60" w:rsidP="00B62F60">
      <w:pPr>
        <w:spacing w:line="360" w:lineRule="auto"/>
        <w:jc w:val="both"/>
        <w:rPr>
          <w:rFonts w:ascii="Verdana" w:hAnsi="Verdana" w:cs="Arial"/>
          <w:iCs/>
        </w:rPr>
      </w:pPr>
      <w:r w:rsidRPr="0094161D">
        <w:rPr>
          <w:rFonts w:ascii="Verdana" w:hAnsi="Verdana" w:cs="Arial"/>
          <w:iCs/>
        </w:rPr>
        <w:t xml:space="preserve">32– </w:t>
      </w:r>
      <w:r w:rsidR="009D21C4" w:rsidRPr="0094161D">
        <w:rPr>
          <w:rFonts w:ascii="Verdana" w:hAnsi="Verdana" w:cs="Arial"/>
          <w:iCs/>
        </w:rPr>
        <w:t>La ANDJE</w:t>
      </w:r>
      <w:r w:rsidR="003B796F" w:rsidRPr="0094161D">
        <w:rPr>
          <w:rFonts w:ascii="Verdana" w:hAnsi="Verdana" w:cs="Arial"/>
          <w:iCs/>
        </w:rPr>
        <w:t>,</w:t>
      </w:r>
      <w:r w:rsidR="009D21C4" w:rsidRPr="0094161D">
        <w:rPr>
          <w:rFonts w:ascii="Verdana" w:hAnsi="Verdana" w:cs="Arial"/>
          <w:iCs/>
        </w:rPr>
        <w:t xml:space="preserve"> mediante memorial del 17 de junio de 2019</w:t>
      </w:r>
      <w:r w:rsidR="00D400A8" w:rsidRPr="0094161D">
        <w:rPr>
          <w:rStyle w:val="Refdenotaalpie"/>
          <w:rFonts w:ascii="Verdana" w:hAnsi="Verdana"/>
          <w:iCs/>
        </w:rPr>
        <w:footnoteReference w:id="10"/>
      </w:r>
      <w:r w:rsidR="009D21C4" w:rsidRPr="0094161D">
        <w:rPr>
          <w:rFonts w:ascii="Verdana" w:hAnsi="Verdana" w:cs="Arial"/>
          <w:iCs/>
        </w:rPr>
        <w:t>, solicitó al Despacho copias completas del pres</w:t>
      </w:r>
      <w:r w:rsidR="00F15825" w:rsidRPr="0094161D">
        <w:rPr>
          <w:rFonts w:ascii="Verdana" w:hAnsi="Verdana" w:cs="Arial"/>
          <w:iCs/>
        </w:rPr>
        <w:t>ente</w:t>
      </w:r>
      <w:r w:rsidR="009D21C4" w:rsidRPr="0094161D">
        <w:rPr>
          <w:rFonts w:ascii="Verdana" w:hAnsi="Verdana" w:cs="Arial"/>
          <w:iCs/>
        </w:rPr>
        <w:t xml:space="preserve"> expediente “en orden a determinar la viabilidad y conven</w:t>
      </w:r>
      <w:r w:rsidR="00F15825" w:rsidRPr="0094161D">
        <w:rPr>
          <w:rFonts w:ascii="Verdana" w:hAnsi="Verdana" w:cs="Arial"/>
          <w:iCs/>
        </w:rPr>
        <w:t>iencia de intervenir más adelante</w:t>
      </w:r>
      <w:r w:rsidR="002A6E81" w:rsidRPr="0094161D">
        <w:rPr>
          <w:rFonts w:ascii="Verdana" w:hAnsi="Verdana" w:cs="Arial"/>
          <w:iCs/>
        </w:rPr>
        <w:t>” (</w:t>
      </w:r>
      <w:r w:rsidR="00D400A8" w:rsidRPr="0094161D">
        <w:rPr>
          <w:rFonts w:ascii="Verdana" w:hAnsi="Verdana" w:cs="Arial"/>
          <w:iCs/>
        </w:rPr>
        <w:t>sic)</w:t>
      </w:r>
      <w:r w:rsidR="00F15825" w:rsidRPr="0094161D">
        <w:rPr>
          <w:rFonts w:ascii="Verdana" w:hAnsi="Verdana" w:cs="Arial"/>
          <w:iCs/>
        </w:rPr>
        <w:t>. Mediante auto del 2 de julio de 201</w:t>
      </w:r>
      <w:r w:rsidR="00D400A8" w:rsidRPr="0094161D">
        <w:rPr>
          <w:rFonts w:ascii="Verdana" w:hAnsi="Verdana" w:cs="Arial"/>
          <w:iCs/>
        </w:rPr>
        <w:t>9</w:t>
      </w:r>
      <w:r w:rsidR="00D400A8" w:rsidRPr="0094161D">
        <w:rPr>
          <w:rStyle w:val="Refdenotaalpie"/>
          <w:rFonts w:ascii="Verdana" w:hAnsi="Verdana"/>
          <w:iCs/>
        </w:rPr>
        <w:footnoteReference w:id="11"/>
      </w:r>
      <w:r w:rsidR="00F15825" w:rsidRPr="0094161D">
        <w:rPr>
          <w:rFonts w:ascii="Verdana" w:hAnsi="Verdana" w:cs="Arial"/>
          <w:iCs/>
        </w:rPr>
        <w:t xml:space="preserve">, se ordenó la expedición de lo solicitado, sin que a la fecha </w:t>
      </w:r>
      <w:r w:rsidRPr="0094161D">
        <w:rPr>
          <w:rFonts w:ascii="Verdana" w:hAnsi="Verdana" w:cs="Arial"/>
          <w:iCs/>
        </w:rPr>
        <w:t xml:space="preserve">la </w:t>
      </w:r>
      <w:r w:rsidR="00F15825" w:rsidRPr="0094161D">
        <w:rPr>
          <w:rFonts w:ascii="Verdana" w:hAnsi="Verdana" w:cs="Arial"/>
          <w:iCs/>
        </w:rPr>
        <w:t>entidad haya expresado su intención de partic</w:t>
      </w:r>
      <w:r w:rsidR="0061732F" w:rsidRPr="0094161D">
        <w:rPr>
          <w:rFonts w:ascii="Verdana" w:hAnsi="Verdana" w:cs="Arial"/>
          <w:iCs/>
        </w:rPr>
        <w:t>i</w:t>
      </w:r>
      <w:r w:rsidR="00F15825" w:rsidRPr="0094161D">
        <w:rPr>
          <w:rFonts w:ascii="Verdana" w:hAnsi="Verdana" w:cs="Arial"/>
          <w:iCs/>
        </w:rPr>
        <w:t>par en el presente.</w:t>
      </w:r>
      <w:r w:rsidR="00F15825" w:rsidRPr="00B62F60">
        <w:rPr>
          <w:rFonts w:ascii="Verdana" w:hAnsi="Verdana" w:cs="Arial"/>
          <w:iCs/>
        </w:rPr>
        <w:t xml:space="preserve"> </w:t>
      </w:r>
      <w:r w:rsidR="00804689" w:rsidRPr="00F56FC4">
        <w:rPr>
          <w:rFonts w:ascii="Verdana" w:hAnsi="Verdana" w:cs="Arial"/>
          <w:iCs/>
        </w:rPr>
        <w:t>Es importante precisar, que en el mismo oficio dicha entidad aclaró que la petición de copias no tenía la pretensión de suspender el proceso en los términos del art. 611 del Código General del Proceso</w:t>
      </w:r>
      <w:r w:rsidR="006006D7" w:rsidRPr="00F56FC4">
        <w:rPr>
          <w:rFonts w:ascii="Verdana" w:hAnsi="Verdana" w:cs="Arial"/>
          <w:iCs/>
        </w:rPr>
        <w:t xml:space="preserve">. En tal sentido, se continuó con el trámite del presente </w:t>
      </w:r>
      <w:r w:rsidR="00C3302F" w:rsidRPr="00F56FC4">
        <w:rPr>
          <w:rFonts w:ascii="Verdana" w:hAnsi="Verdana" w:cs="Arial"/>
          <w:iCs/>
        </w:rPr>
        <w:t>mecanismo</w:t>
      </w:r>
      <w:r w:rsidR="006006D7" w:rsidRPr="00F56FC4">
        <w:rPr>
          <w:rFonts w:ascii="Verdana" w:hAnsi="Verdana" w:cs="Arial"/>
          <w:iCs/>
        </w:rPr>
        <w:t xml:space="preserve"> eventual de revisión.</w:t>
      </w:r>
      <w:r w:rsidR="006006D7">
        <w:rPr>
          <w:rFonts w:ascii="Verdana" w:hAnsi="Verdana" w:cs="Arial"/>
          <w:iCs/>
        </w:rPr>
        <w:t xml:space="preserve"> </w:t>
      </w:r>
    </w:p>
    <w:p w14:paraId="0252BD59" w14:textId="77777777" w:rsidR="00811CD7" w:rsidRDefault="00811CD7" w:rsidP="00C93818">
      <w:pPr>
        <w:spacing w:line="276" w:lineRule="auto"/>
        <w:rPr>
          <w:rFonts w:ascii="Arial" w:hAnsi="Arial" w:cs="Arial"/>
          <w:b/>
          <w:iCs/>
        </w:rPr>
      </w:pPr>
    </w:p>
    <w:p w14:paraId="3B36A685" w14:textId="77777777" w:rsidR="00677193" w:rsidRDefault="00A96760" w:rsidP="00C93818">
      <w:pPr>
        <w:spacing w:line="276" w:lineRule="auto"/>
        <w:rPr>
          <w:rFonts w:ascii="Arial" w:hAnsi="Arial" w:cs="Arial"/>
          <w:b/>
          <w:iCs/>
        </w:rPr>
      </w:pPr>
      <w:r>
        <w:rPr>
          <w:rFonts w:ascii="Arial" w:hAnsi="Arial" w:cs="Arial"/>
          <w:b/>
          <w:iCs/>
        </w:rPr>
        <w:t xml:space="preserve">1.7  </w:t>
      </w:r>
      <w:r w:rsidR="006B3FCE">
        <w:rPr>
          <w:rFonts w:ascii="Arial" w:hAnsi="Arial" w:cs="Arial"/>
          <w:b/>
          <w:iCs/>
        </w:rPr>
        <w:t xml:space="preserve">SELECCIÓN PARA EVENTUAL REVISIÓN </w:t>
      </w:r>
    </w:p>
    <w:p w14:paraId="3A9F1615" w14:textId="77777777" w:rsidR="007515A0" w:rsidRDefault="007515A0" w:rsidP="00C93818">
      <w:pPr>
        <w:spacing w:line="276" w:lineRule="auto"/>
        <w:rPr>
          <w:rFonts w:ascii="Arial" w:hAnsi="Arial" w:cs="Arial"/>
          <w:b/>
          <w:iCs/>
        </w:rPr>
      </w:pPr>
    </w:p>
    <w:p w14:paraId="041F0557" w14:textId="77777777" w:rsidR="00194C36" w:rsidRPr="00E9433F" w:rsidRDefault="00B62F60" w:rsidP="00B62F60">
      <w:pPr>
        <w:spacing w:line="360" w:lineRule="auto"/>
        <w:jc w:val="both"/>
        <w:rPr>
          <w:rFonts w:ascii="Verdana" w:hAnsi="Verdana" w:cs="Arial"/>
          <w:iCs/>
          <w:highlight w:val="yellow"/>
        </w:rPr>
      </w:pPr>
      <w:r w:rsidRPr="00B62F60">
        <w:rPr>
          <w:rFonts w:ascii="Verdana" w:hAnsi="Verdana" w:cs="Arial"/>
          <w:iCs/>
        </w:rPr>
        <w:t xml:space="preserve">33–  </w:t>
      </w:r>
      <w:r w:rsidR="00783109" w:rsidRPr="0094161D">
        <w:rPr>
          <w:rFonts w:ascii="Verdana" w:hAnsi="Verdana" w:cs="Arial"/>
          <w:iCs/>
        </w:rPr>
        <w:t>La Sección Segunda del Consejo de Estado</w:t>
      </w:r>
      <w:r w:rsidR="00FF7F2F" w:rsidRPr="0094161D">
        <w:rPr>
          <w:rFonts w:ascii="Verdana" w:hAnsi="Verdana" w:cs="Arial"/>
          <w:iCs/>
        </w:rPr>
        <w:t>,</w:t>
      </w:r>
      <w:r w:rsidR="00783109" w:rsidRPr="0094161D">
        <w:rPr>
          <w:rFonts w:ascii="Verdana" w:hAnsi="Verdana" w:cs="Arial"/>
          <w:iCs/>
        </w:rPr>
        <w:t xml:space="preserve"> mediante auto de 13 de marzo de 2014</w:t>
      </w:r>
      <w:r w:rsidR="00FF7F2F" w:rsidRPr="0094161D">
        <w:rPr>
          <w:rFonts w:ascii="Verdana" w:hAnsi="Verdana" w:cs="Arial"/>
          <w:iCs/>
        </w:rPr>
        <w:t>,</w:t>
      </w:r>
      <w:r w:rsidR="00685774" w:rsidRPr="0094161D">
        <w:rPr>
          <w:rStyle w:val="Refdenotaalpie"/>
          <w:rFonts w:ascii="Verdana" w:hAnsi="Verdana"/>
          <w:iCs/>
        </w:rPr>
        <w:footnoteReference w:id="12"/>
      </w:r>
      <w:r w:rsidR="00783109" w:rsidRPr="0094161D">
        <w:rPr>
          <w:rFonts w:ascii="Verdana" w:hAnsi="Verdana" w:cs="Arial"/>
          <w:iCs/>
        </w:rPr>
        <w:t xml:space="preserve"> seleccionó </w:t>
      </w:r>
      <w:r w:rsidR="00E04FAE" w:rsidRPr="0094161D">
        <w:rPr>
          <w:rFonts w:ascii="Verdana" w:hAnsi="Verdana" w:cs="Arial"/>
          <w:iCs/>
        </w:rPr>
        <w:t>la sentencia del 22 de febrero de 2013 proferida por el Tribunal Administrativo del Valle del Cauca</w:t>
      </w:r>
      <w:r w:rsidR="00783109" w:rsidRPr="00B62F60">
        <w:rPr>
          <w:rFonts w:ascii="Verdana" w:hAnsi="Verdana" w:cs="Arial"/>
          <w:iCs/>
        </w:rPr>
        <w:t xml:space="preserve"> para eventual revisión</w:t>
      </w:r>
      <w:r w:rsidR="00194C36">
        <w:rPr>
          <w:rFonts w:ascii="Verdana" w:hAnsi="Verdana" w:cs="Arial"/>
          <w:iCs/>
        </w:rPr>
        <w:t xml:space="preserve">. </w:t>
      </w:r>
      <w:r w:rsidR="00194C36" w:rsidRPr="00F56FC4">
        <w:rPr>
          <w:rFonts w:ascii="Verdana" w:hAnsi="Verdana" w:cs="Arial"/>
          <w:iCs/>
        </w:rPr>
        <w:t xml:space="preserve">La Sala analizó en primer lugar que la solicitud de revisión eventual </w:t>
      </w:r>
      <w:r w:rsidR="0010080C" w:rsidRPr="00F56FC4">
        <w:rPr>
          <w:rFonts w:ascii="Verdana" w:hAnsi="Verdana" w:cs="Arial"/>
          <w:iCs/>
        </w:rPr>
        <w:t>se elevó respecto de una sentencia que determinó la finalización del proceso, que estaba sustentada y que se presentó en término, al tenor de lo dispuesto en el art. 11 de la Ley 1285 de 2009.</w:t>
      </w:r>
    </w:p>
    <w:p w14:paraId="351C88B0" w14:textId="77777777" w:rsidR="0010080C" w:rsidRPr="00E9433F" w:rsidRDefault="0010080C" w:rsidP="00B62F60">
      <w:pPr>
        <w:spacing w:line="360" w:lineRule="auto"/>
        <w:jc w:val="both"/>
        <w:rPr>
          <w:rFonts w:ascii="Verdana" w:hAnsi="Verdana" w:cs="Arial"/>
          <w:iCs/>
          <w:highlight w:val="yellow"/>
        </w:rPr>
      </w:pPr>
    </w:p>
    <w:p w14:paraId="22B4969D" w14:textId="77777777" w:rsidR="007515A0" w:rsidRPr="00F56FC4" w:rsidRDefault="00480D96" w:rsidP="00B62F60">
      <w:pPr>
        <w:spacing w:line="360" w:lineRule="auto"/>
        <w:jc w:val="both"/>
        <w:rPr>
          <w:rFonts w:ascii="Verdana" w:hAnsi="Verdana" w:cs="Arial"/>
          <w:iCs/>
        </w:rPr>
      </w:pPr>
      <w:r>
        <w:rPr>
          <w:rFonts w:ascii="Verdana" w:hAnsi="Verdana" w:cs="Arial"/>
          <w:iCs/>
        </w:rPr>
        <w:t xml:space="preserve">34.– </w:t>
      </w:r>
      <w:r w:rsidR="0010080C" w:rsidRPr="00F56FC4">
        <w:rPr>
          <w:rFonts w:ascii="Verdana" w:hAnsi="Verdana" w:cs="Arial"/>
          <w:iCs/>
        </w:rPr>
        <w:t>Seguidamente, la Sala se refirió a la necesidad de unificar la jurisprudencia respecto de la responsabilidad del Estado por los daños antijurídicos que causan los grupos ilegales en aquellos eventos  de “desaparición forzada</w:t>
      </w:r>
      <w:r w:rsidR="002A6E81" w:rsidRPr="00F56FC4">
        <w:rPr>
          <w:rFonts w:ascii="Verdana" w:hAnsi="Verdana" w:cs="Arial"/>
          <w:iCs/>
        </w:rPr>
        <w:t>” (</w:t>
      </w:r>
      <w:r w:rsidR="0092693B" w:rsidRPr="00F56FC4">
        <w:rPr>
          <w:rFonts w:ascii="Verdana" w:hAnsi="Verdana" w:cs="Arial"/>
          <w:iCs/>
        </w:rPr>
        <w:t>sic)</w:t>
      </w:r>
      <w:r w:rsidR="0010080C" w:rsidRPr="00F56FC4">
        <w:rPr>
          <w:rFonts w:ascii="Verdana" w:hAnsi="Verdana" w:cs="Arial"/>
          <w:iCs/>
        </w:rPr>
        <w:t xml:space="preserve">, dado que para la fecha </w:t>
      </w:r>
      <w:r w:rsidR="0092693B" w:rsidRPr="00F56FC4">
        <w:rPr>
          <w:rFonts w:ascii="Verdana" w:hAnsi="Verdana" w:cs="Arial"/>
          <w:iCs/>
        </w:rPr>
        <w:t xml:space="preserve">no se conocía una posición unificada sobre estos eventos. </w:t>
      </w:r>
      <w:r w:rsidR="004A07B2" w:rsidRPr="00F56FC4">
        <w:rPr>
          <w:rFonts w:ascii="Verdana" w:hAnsi="Verdana" w:cs="Arial"/>
          <w:iCs/>
        </w:rPr>
        <w:t xml:space="preserve"> En la misma </w:t>
      </w:r>
      <w:r w:rsidR="002A6E81" w:rsidRPr="00F56FC4">
        <w:rPr>
          <w:rFonts w:ascii="Verdana" w:hAnsi="Verdana" w:cs="Arial"/>
          <w:iCs/>
        </w:rPr>
        <w:t>línea</w:t>
      </w:r>
      <w:r w:rsidR="00AF331C" w:rsidRPr="00F56FC4">
        <w:rPr>
          <w:rFonts w:ascii="Verdana" w:hAnsi="Verdana" w:cs="Arial"/>
          <w:iCs/>
        </w:rPr>
        <w:t xml:space="preserve">, se consideró necesario clarificar </w:t>
      </w:r>
      <w:r w:rsidR="00685774" w:rsidRPr="00F56FC4">
        <w:rPr>
          <w:rFonts w:ascii="Verdana" w:hAnsi="Verdana" w:cs="Arial"/>
          <w:iCs/>
        </w:rPr>
        <w:t xml:space="preserve">entre otros aspectos, </w:t>
      </w:r>
      <w:r w:rsidR="00AF331C" w:rsidRPr="00F56FC4">
        <w:rPr>
          <w:rFonts w:ascii="Verdana" w:hAnsi="Verdana" w:cs="Arial"/>
          <w:iCs/>
        </w:rPr>
        <w:t>“</w:t>
      </w:r>
      <w:r w:rsidR="00685774" w:rsidRPr="00F56FC4">
        <w:rPr>
          <w:rFonts w:ascii="Verdana" w:hAnsi="Verdana" w:cs="Arial"/>
          <w:iCs/>
        </w:rPr>
        <w:t>la responsabilidad del Estado frente a la muerte de las víctimas durante un cautiverio por el actuar de un grupo ilegal</w:t>
      </w:r>
      <w:r w:rsidR="00372CC0" w:rsidRPr="00F56FC4">
        <w:rPr>
          <w:rFonts w:ascii="Verdana" w:hAnsi="Verdana" w:cs="Arial"/>
          <w:iCs/>
        </w:rPr>
        <w:t xml:space="preserve">, cuando el mismo </w:t>
      </w:r>
      <w:r w:rsidR="00027AAE" w:rsidRPr="00F56FC4">
        <w:rPr>
          <w:rFonts w:ascii="Verdana" w:hAnsi="Verdana" w:cs="Arial"/>
          <w:iCs/>
        </w:rPr>
        <w:t>E</w:t>
      </w:r>
      <w:r w:rsidR="00372CC0" w:rsidRPr="00F56FC4">
        <w:rPr>
          <w:rFonts w:ascii="Verdana" w:hAnsi="Verdana" w:cs="Arial"/>
          <w:iCs/>
        </w:rPr>
        <w:t>stado ya fue condenado por el secuestro o la toma de rehenes ocurrida ante</w:t>
      </w:r>
      <w:r w:rsidR="0056480A" w:rsidRPr="00F56FC4">
        <w:rPr>
          <w:rFonts w:ascii="Verdana" w:hAnsi="Verdana" w:cs="Arial"/>
          <w:iCs/>
        </w:rPr>
        <w:t>s</w:t>
      </w:r>
      <w:r w:rsidR="00372CC0" w:rsidRPr="00F56FC4">
        <w:rPr>
          <w:rFonts w:ascii="Verdana" w:hAnsi="Verdana" w:cs="Arial"/>
          <w:iCs/>
        </w:rPr>
        <w:t xml:space="preserve"> de los decesos; y sobre el nexo causal entre la toma de rehenes y la muerte por el hecho de un tercero”</w:t>
      </w:r>
      <w:r w:rsidR="00E04FAE" w:rsidRPr="00F56FC4">
        <w:rPr>
          <w:rFonts w:ascii="Verdana" w:hAnsi="Verdana" w:cs="Arial"/>
          <w:iCs/>
        </w:rPr>
        <w:t xml:space="preserve">. </w:t>
      </w:r>
    </w:p>
    <w:p w14:paraId="0502D43D" w14:textId="77777777" w:rsidR="00027AAE" w:rsidRPr="00F56FC4" w:rsidRDefault="00027AAE" w:rsidP="00B62F60">
      <w:pPr>
        <w:spacing w:line="360" w:lineRule="auto"/>
        <w:rPr>
          <w:rFonts w:ascii="Verdana" w:hAnsi="Verdana" w:cs="Arial"/>
          <w:b/>
          <w:iCs/>
        </w:rPr>
      </w:pPr>
    </w:p>
    <w:p w14:paraId="5894DB69" w14:textId="77777777" w:rsidR="00612B29" w:rsidRDefault="00480D96" w:rsidP="00B62F60">
      <w:pPr>
        <w:spacing w:line="360" w:lineRule="auto"/>
        <w:rPr>
          <w:rFonts w:ascii="Verdana" w:hAnsi="Verdana" w:cs="Arial"/>
          <w:iCs/>
        </w:rPr>
      </w:pPr>
      <w:r>
        <w:rPr>
          <w:rFonts w:ascii="Verdana" w:hAnsi="Verdana" w:cs="Arial"/>
          <w:iCs/>
        </w:rPr>
        <w:t xml:space="preserve">35.– </w:t>
      </w:r>
      <w:r w:rsidR="00E9433F" w:rsidRPr="00F56FC4">
        <w:rPr>
          <w:rFonts w:ascii="Verdana" w:hAnsi="Verdana" w:cs="Arial"/>
          <w:iCs/>
        </w:rPr>
        <w:t xml:space="preserve">La Sala concluyó, que era necesario </w:t>
      </w:r>
      <w:r w:rsidR="0008034A" w:rsidRPr="00F56FC4">
        <w:rPr>
          <w:rFonts w:ascii="Verdana" w:hAnsi="Verdana" w:cs="Arial"/>
          <w:iCs/>
        </w:rPr>
        <w:t xml:space="preserve">seleccionar para revisión </w:t>
      </w:r>
      <w:r w:rsidR="00E9433F" w:rsidRPr="00F56FC4">
        <w:rPr>
          <w:rFonts w:ascii="Verdana" w:hAnsi="Verdana" w:cs="Arial"/>
          <w:iCs/>
        </w:rPr>
        <w:t xml:space="preserve">el </w:t>
      </w:r>
      <w:r w:rsidR="001A3ABE" w:rsidRPr="00F56FC4">
        <w:rPr>
          <w:rFonts w:ascii="Verdana" w:hAnsi="Verdana" w:cs="Arial"/>
          <w:iCs/>
        </w:rPr>
        <w:t xml:space="preserve">presente </w:t>
      </w:r>
      <w:r w:rsidR="00E9433F" w:rsidRPr="00F56FC4">
        <w:rPr>
          <w:rFonts w:ascii="Verdana" w:hAnsi="Verdana" w:cs="Arial"/>
          <w:iCs/>
        </w:rPr>
        <w:t xml:space="preserve">asunto </w:t>
      </w:r>
      <w:r w:rsidR="001A3ABE" w:rsidRPr="00F56FC4">
        <w:rPr>
          <w:rFonts w:ascii="Verdana" w:hAnsi="Verdana" w:cs="Arial"/>
          <w:iCs/>
        </w:rPr>
        <w:t xml:space="preserve">al tratarse </w:t>
      </w:r>
      <w:r w:rsidR="00E9433F" w:rsidRPr="00F56FC4">
        <w:rPr>
          <w:rFonts w:ascii="Verdana" w:hAnsi="Verdana" w:cs="Arial"/>
          <w:iCs/>
        </w:rPr>
        <w:t>el asesinato de los 11 diputados de un delito de lesa humanidad.</w:t>
      </w:r>
      <w:r w:rsidR="00E9433F">
        <w:rPr>
          <w:rFonts w:ascii="Verdana" w:hAnsi="Verdana" w:cs="Arial"/>
          <w:iCs/>
        </w:rPr>
        <w:t xml:space="preserve"> </w:t>
      </w:r>
    </w:p>
    <w:p w14:paraId="61B22E46" w14:textId="77777777" w:rsidR="007422D1" w:rsidRDefault="007422D1" w:rsidP="00B62F60">
      <w:pPr>
        <w:spacing w:line="360" w:lineRule="auto"/>
        <w:rPr>
          <w:rFonts w:ascii="Verdana" w:hAnsi="Verdana" w:cs="Arial"/>
          <w:b/>
          <w:iCs/>
        </w:rPr>
      </w:pPr>
    </w:p>
    <w:p w14:paraId="0BA61930" w14:textId="77777777" w:rsidR="001F35C3" w:rsidRPr="00B62F60" w:rsidRDefault="007515A0" w:rsidP="00B62F60">
      <w:pPr>
        <w:spacing w:line="360" w:lineRule="auto"/>
        <w:jc w:val="center"/>
        <w:rPr>
          <w:rFonts w:ascii="Verdana" w:hAnsi="Verdana" w:cs="Arial"/>
          <w:b/>
          <w:iCs/>
        </w:rPr>
      </w:pPr>
      <w:r w:rsidRPr="00B62F60">
        <w:rPr>
          <w:rFonts w:ascii="Verdana" w:hAnsi="Verdana" w:cs="Arial"/>
          <w:b/>
          <w:iCs/>
        </w:rPr>
        <w:t>CONSIDERACIONES</w:t>
      </w:r>
      <w:r w:rsidR="00B62F60" w:rsidRPr="00B62F60">
        <w:rPr>
          <w:rStyle w:val="Refdenotaalpie"/>
          <w:rFonts w:ascii="Verdana" w:hAnsi="Verdana"/>
          <w:b/>
          <w:iCs/>
        </w:rPr>
        <w:footnoteReference w:id="13"/>
      </w:r>
      <w:r w:rsidRPr="00B62F60">
        <w:rPr>
          <w:rFonts w:ascii="Verdana" w:hAnsi="Verdana" w:cs="Arial"/>
          <w:b/>
          <w:iCs/>
        </w:rPr>
        <w:t xml:space="preserve"> </w:t>
      </w:r>
    </w:p>
    <w:p w14:paraId="7E20ED2C" w14:textId="77777777" w:rsidR="00DC3997" w:rsidRPr="00B62F60" w:rsidRDefault="00DC3997" w:rsidP="00B62F60">
      <w:pPr>
        <w:spacing w:line="360" w:lineRule="auto"/>
        <w:rPr>
          <w:rFonts w:ascii="Verdana" w:hAnsi="Verdana" w:cs="Arial"/>
          <w:b/>
          <w:iCs/>
        </w:rPr>
      </w:pPr>
    </w:p>
    <w:p w14:paraId="5037ADAA" w14:textId="77777777" w:rsidR="001E72EA" w:rsidRPr="00B62F60" w:rsidRDefault="009962E2" w:rsidP="00B62F60">
      <w:pPr>
        <w:numPr>
          <w:ilvl w:val="0"/>
          <w:numId w:val="2"/>
        </w:numPr>
        <w:spacing w:line="360" w:lineRule="auto"/>
        <w:rPr>
          <w:rFonts w:ascii="Verdana" w:hAnsi="Verdana" w:cs="Arial"/>
          <w:b/>
          <w:iCs/>
        </w:rPr>
      </w:pPr>
      <w:r w:rsidRPr="00B62F60">
        <w:rPr>
          <w:rFonts w:ascii="Verdana" w:hAnsi="Verdana" w:cs="Arial"/>
          <w:b/>
          <w:iCs/>
        </w:rPr>
        <w:t>COMPETENCIA</w:t>
      </w:r>
    </w:p>
    <w:p w14:paraId="030E3631" w14:textId="77777777" w:rsidR="007515A0" w:rsidRPr="00B62F60" w:rsidRDefault="007515A0" w:rsidP="00B62F60">
      <w:pPr>
        <w:spacing w:line="360" w:lineRule="auto"/>
        <w:rPr>
          <w:rFonts w:ascii="Verdana" w:hAnsi="Verdana" w:cs="Arial"/>
          <w:b/>
          <w:iCs/>
        </w:rPr>
      </w:pPr>
    </w:p>
    <w:p w14:paraId="5341AAB3" w14:textId="77777777" w:rsidR="009962E2" w:rsidRPr="00B62F60" w:rsidRDefault="00356355" w:rsidP="00B62F60">
      <w:pPr>
        <w:spacing w:line="360" w:lineRule="auto"/>
        <w:jc w:val="both"/>
        <w:rPr>
          <w:rFonts w:ascii="Verdana" w:hAnsi="Verdana" w:cs="Arial"/>
        </w:rPr>
      </w:pPr>
      <w:r>
        <w:rPr>
          <w:rFonts w:ascii="Verdana" w:hAnsi="Verdana" w:cs="Arial"/>
        </w:rPr>
        <w:t>3</w:t>
      </w:r>
      <w:r w:rsidR="00480D96">
        <w:rPr>
          <w:rFonts w:ascii="Verdana" w:hAnsi="Verdana" w:cs="Arial"/>
        </w:rPr>
        <w:t>6</w:t>
      </w:r>
      <w:r>
        <w:rPr>
          <w:rFonts w:ascii="Verdana" w:hAnsi="Verdana" w:cs="Arial"/>
        </w:rPr>
        <w:t xml:space="preserve">.– </w:t>
      </w:r>
      <w:r w:rsidR="009962E2" w:rsidRPr="00B62F60">
        <w:rPr>
          <w:rFonts w:ascii="Verdana" w:hAnsi="Verdana" w:cs="Arial"/>
        </w:rPr>
        <w:t xml:space="preserve">La </w:t>
      </w:r>
      <w:r w:rsidR="009962E2" w:rsidRPr="0094161D">
        <w:rPr>
          <w:rFonts w:ascii="Verdana" w:hAnsi="Verdana" w:cs="Arial"/>
        </w:rPr>
        <w:t>Sala Plena de lo Contencioso Administrativo del Consejo de Estado a través de la Sala Especial de Decisión núm. 9, es competente para dictar la sentencia que en derecho corresponda en el presente asunto, según lo previsto en el artículo 36A de la Ley 270 de 1996, el inciso 4.° del artículo 107 del CPACA</w:t>
      </w:r>
      <w:r w:rsidR="002A6E81">
        <w:rPr>
          <w:rFonts w:ascii="Verdana" w:hAnsi="Verdana" w:cs="Arial"/>
        </w:rPr>
        <w:t xml:space="preserve"> </w:t>
      </w:r>
      <w:r w:rsidR="009962E2" w:rsidRPr="0094161D">
        <w:rPr>
          <w:rFonts w:ascii="Verdana" w:hAnsi="Verdana" w:cs="Arial"/>
        </w:rPr>
        <w:t xml:space="preserve">y </w:t>
      </w:r>
      <w:r w:rsidR="00FF7F2F" w:rsidRPr="0094161D">
        <w:rPr>
          <w:rFonts w:ascii="Verdana" w:hAnsi="Verdana" w:cs="Arial"/>
        </w:rPr>
        <w:t xml:space="preserve">el </w:t>
      </w:r>
      <w:r w:rsidR="009962E2" w:rsidRPr="0094161D">
        <w:rPr>
          <w:rFonts w:ascii="Verdana" w:hAnsi="Verdana" w:cs="Arial"/>
        </w:rPr>
        <w:t>artículo 29 del Acuerdo 080 de 2019 de la Sala Plena del Consejo de Estado.</w:t>
      </w:r>
    </w:p>
    <w:p w14:paraId="193E7803" w14:textId="77777777" w:rsidR="009962E2" w:rsidRPr="004A5DC7" w:rsidRDefault="009962E2" w:rsidP="00C93818">
      <w:pPr>
        <w:spacing w:line="276" w:lineRule="auto"/>
        <w:jc w:val="both"/>
        <w:rPr>
          <w:rFonts w:ascii="Arial" w:hAnsi="Arial" w:cs="Arial"/>
        </w:rPr>
      </w:pPr>
    </w:p>
    <w:p w14:paraId="0C8ED38D" w14:textId="77777777" w:rsidR="00D400A8" w:rsidRPr="00E22E44" w:rsidRDefault="00D400A8" w:rsidP="00E22E44">
      <w:pPr>
        <w:numPr>
          <w:ilvl w:val="0"/>
          <w:numId w:val="2"/>
        </w:numPr>
        <w:spacing w:line="360" w:lineRule="auto"/>
        <w:jc w:val="both"/>
        <w:rPr>
          <w:rFonts w:ascii="Verdana" w:hAnsi="Verdana" w:cs="Arial"/>
          <w:b/>
        </w:rPr>
      </w:pPr>
      <w:r w:rsidRPr="00E22E44">
        <w:rPr>
          <w:rFonts w:ascii="Verdana" w:hAnsi="Verdana" w:cs="Arial"/>
          <w:b/>
        </w:rPr>
        <w:t xml:space="preserve">CUESTIÓN PREVIA </w:t>
      </w:r>
    </w:p>
    <w:p w14:paraId="5E566E23" w14:textId="77777777" w:rsidR="00D400A8" w:rsidRDefault="00D400A8" w:rsidP="00E22E44">
      <w:pPr>
        <w:spacing w:line="360" w:lineRule="auto"/>
        <w:jc w:val="both"/>
        <w:rPr>
          <w:rFonts w:ascii="Verdana" w:hAnsi="Verdana" w:cs="Arial"/>
        </w:rPr>
      </w:pPr>
    </w:p>
    <w:p w14:paraId="34CC0B1C" w14:textId="77777777" w:rsidR="006761E7" w:rsidRPr="006761E7" w:rsidRDefault="006761E7" w:rsidP="00E22E44">
      <w:pPr>
        <w:spacing w:line="360" w:lineRule="auto"/>
        <w:jc w:val="both"/>
        <w:rPr>
          <w:rFonts w:ascii="Verdana" w:hAnsi="Verdana" w:cs="Arial"/>
          <w:b/>
        </w:rPr>
      </w:pPr>
      <w:r w:rsidRPr="006761E7">
        <w:rPr>
          <w:rFonts w:ascii="Verdana" w:hAnsi="Verdana" w:cs="Arial"/>
          <w:b/>
        </w:rPr>
        <w:t>2.1 Del oficio suscrito por Héctor Alfonso Carvajal Londoño</w:t>
      </w:r>
    </w:p>
    <w:p w14:paraId="12D2F536" w14:textId="77777777" w:rsidR="006761E7" w:rsidRPr="00E22E44" w:rsidRDefault="006761E7" w:rsidP="00E22E44">
      <w:pPr>
        <w:spacing w:line="360" w:lineRule="auto"/>
        <w:jc w:val="both"/>
        <w:rPr>
          <w:rFonts w:ascii="Verdana" w:hAnsi="Verdana" w:cs="Arial"/>
        </w:rPr>
      </w:pPr>
    </w:p>
    <w:p w14:paraId="4215C965" w14:textId="77777777" w:rsidR="00527B86" w:rsidRPr="00E22E44" w:rsidRDefault="00356355" w:rsidP="00E22E44">
      <w:pPr>
        <w:spacing w:line="360" w:lineRule="auto"/>
        <w:jc w:val="both"/>
        <w:rPr>
          <w:rFonts w:ascii="Verdana" w:hAnsi="Verdana" w:cs="Arial"/>
          <w:lang w:val="es-ES"/>
        </w:rPr>
      </w:pPr>
      <w:r>
        <w:rPr>
          <w:rFonts w:ascii="Verdana" w:hAnsi="Verdana" w:cs="Arial"/>
          <w:lang w:val="es-ES"/>
        </w:rPr>
        <w:t>3</w:t>
      </w:r>
      <w:r w:rsidR="00480D96">
        <w:rPr>
          <w:rFonts w:ascii="Verdana" w:hAnsi="Verdana" w:cs="Arial"/>
          <w:lang w:val="es-ES"/>
        </w:rPr>
        <w:t>7</w:t>
      </w:r>
      <w:r>
        <w:rPr>
          <w:rFonts w:ascii="Verdana" w:hAnsi="Verdana" w:cs="Arial"/>
          <w:lang w:val="es-ES"/>
        </w:rPr>
        <w:t xml:space="preserve">.– </w:t>
      </w:r>
      <w:r w:rsidR="00527B86" w:rsidRPr="00E22E44">
        <w:rPr>
          <w:rFonts w:ascii="Verdana" w:hAnsi="Verdana" w:cs="Arial"/>
          <w:lang w:val="es-ES"/>
        </w:rPr>
        <w:t>Se observa a folio 327 (</w:t>
      </w:r>
      <w:r w:rsidR="00527B86" w:rsidRPr="0094161D">
        <w:rPr>
          <w:rFonts w:ascii="Verdana" w:hAnsi="Verdana" w:cs="Arial"/>
          <w:lang w:val="es-ES"/>
        </w:rPr>
        <w:t>cdo10) el oficio suscrito por el apoderado de una de las partes demandantes</w:t>
      </w:r>
      <w:r w:rsidR="00FF7F2F" w:rsidRPr="0094161D">
        <w:rPr>
          <w:rFonts w:ascii="Verdana" w:hAnsi="Verdana" w:cs="Arial"/>
          <w:lang w:val="es-ES"/>
        </w:rPr>
        <w:t>,</w:t>
      </w:r>
      <w:r w:rsidR="00527B86" w:rsidRPr="0094161D">
        <w:rPr>
          <w:rFonts w:ascii="Verdana" w:hAnsi="Verdana" w:cs="Arial"/>
          <w:lang w:val="es-ES"/>
        </w:rPr>
        <w:t xml:space="preserve"> Héctor Alfonso Carvajal Londoño, quien pone de presente la falta de competencia del </w:t>
      </w:r>
      <w:r w:rsidR="00CF798E" w:rsidRPr="00FB7105">
        <w:rPr>
          <w:rFonts w:ascii="Verdana" w:hAnsi="Verdana" w:cs="Arial"/>
          <w:lang w:val="es-ES"/>
        </w:rPr>
        <w:t>ponente</w:t>
      </w:r>
      <w:r w:rsidR="00527B86" w:rsidRPr="0094161D">
        <w:rPr>
          <w:rFonts w:ascii="Verdana" w:hAnsi="Verdana" w:cs="Arial"/>
          <w:lang w:val="es-ES"/>
        </w:rPr>
        <w:t xml:space="preserve"> para conocer del presente asunto.</w:t>
      </w:r>
    </w:p>
    <w:p w14:paraId="58DC0B0C" w14:textId="77777777" w:rsidR="00527B86" w:rsidRPr="00E22E44" w:rsidRDefault="00527B86" w:rsidP="00E22E44">
      <w:pPr>
        <w:spacing w:line="360" w:lineRule="auto"/>
        <w:jc w:val="both"/>
        <w:rPr>
          <w:rFonts w:ascii="Verdana" w:hAnsi="Verdana" w:cs="Arial"/>
          <w:lang w:val="es-ES"/>
        </w:rPr>
      </w:pPr>
    </w:p>
    <w:p w14:paraId="0CA09FA8" w14:textId="77777777" w:rsidR="00527B86" w:rsidRPr="00E22E44" w:rsidRDefault="00E41DBA" w:rsidP="00E22E44">
      <w:pPr>
        <w:spacing w:line="360" w:lineRule="auto"/>
        <w:jc w:val="both"/>
        <w:rPr>
          <w:rFonts w:ascii="Verdana" w:hAnsi="Verdana" w:cs="Arial"/>
          <w:lang w:val="es-ES"/>
        </w:rPr>
      </w:pPr>
      <w:r>
        <w:rPr>
          <w:rFonts w:ascii="Verdana" w:hAnsi="Verdana" w:cs="Arial"/>
          <w:lang w:val="es-ES"/>
        </w:rPr>
        <w:t>3</w:t>
      </w:r>
      <w:r w:rsidR="00480D96">
        <w:rPr>
          <w:rFonts w:ascii="Verdana" w:hAnsi="Verdana" w:cs="Arial"/>
          <w:lang w:val="es-ES"/>
        </w:rPr>
        <w:t>8</w:t>
      </w:r>
      <w:r>
        <w:rPr>
          <w:rFonts w:ascii="Verdana" w:hAnsi="Verdana" w:cs="Arial"/>
          <w:lang w:val="es-ES"/>
        </w:rPr>
        <w:t>.– </w:t>
      </w:r>
      <w:r w:rsidR="00E22E44">
        <w:rPr>
          <w:rFonts w:ascii="Verdana" w:hAnsi="Verdana" w:cs="Arial"/>
          <w:lang w:val="es-ES"/>
        </w:rPr>
        <w:t>Considera que</w:t>
      </w:r>
      <w:r w:rsidR="00527B86" w:rsidRPr="00E22E44">
        <w:rPr>
          <w:rFonts w:ascii="Verdana" w:hAnsi="Verdana" w:cs="Arial"/>
          <w:lang w:val="es-ES"/>
        </w:rPr>
        <w:t xml:space="preserve"> el</w:t>
      </w:r>
      <w:r w:rsidR="00FF7F2F">
        <w:rPr>
          <w:rFonts w:ascii="Verdana" w:hAnsi="Verdana" w:cs="Arial"/>
          <w:lang w:val="es-ES"/>
        </w:rPr>
        <w:t xml:space="preserve"> impedimento manifestado por el</w:t>
      </w:r>
      <w:r w:rsidR="00527B86" w:rsidRPr="00E22E44">
        <w:rPr>
          <w:rFonts w:ascii="Verdana" w:hAnsi="Verdana" w:cs="Arial"/>
          <w:lang w:val="es-ES"/>
        </w:rPr>
        <w:t xml:space="preserve"> Consejero Rafael Francisco Suarez Vargas a quien le correspondió conocer primigeniamente, se debió resolver por la Sala Plena </w:t>
      </w:r>
      <w:r w:rsidR="00606ACE">
        <w:rPr>
          <w:rFonts w:ascii="Verdana" w:hAnsi="Verdana" w:cs="Arial"/>
          <w:lang w:val="es-ES"/>
        </w:rPr>
        <w:t xml:space="preserve">de lo Contenioso Administrativo </w:t>
      </w:r>
      <w:r w:rsidR="00527B86" w:rsidRPr="00E22E44">
        <w:rPr>
          <w:rFonts w:ascii="Verdana" w:hAnsi="Verdana" w:cs="Arial"/>
          <w:lang w:val="es-ES"/>
        </w:rPr>
        <w:t>del Consejo de Estado y no, por la Sección Segunda como finalmente se hizo en el auto del 9 de febrero de 2017(F.318 cdo 10). En razón de ello, afirma que el proceso se debió asignar a la Consejera que seguía en orden alfabético al despacho impedido -Dra. Mart</w:t>
      </w:r>
      <w:r w:rsidR="00FB7105">
        <w:rPr>
          <w:rFonts w:ascii="Verdana" w:hAnsi="Verdana" w:cs="Arial"/>
          <w:lang w:val="es-ES"/>
        </w:rPr>
        <w:t>a</w:t>
      </w:r>
      <w:r w:rsidR="00527B86" w:rsidRPr="00E22E44">
        <w:rPr>
          <w:rFonts w:ascii="Verdana" w:hAnsi="Verdana" w:cs="Arial"/>
          <w:lang w:val="es-ES"/>
        </w:rPr>
        <w:t xml:space="preserve"> Nubia Velázquez-</w:t>
      </w:r>
    </w:p>
    <w:p w14:paraId="0919B0C6" w14:textId="77777777" w:rsidR="00527B86" w:rsidRPr="00E22E44" w:rsidRDefault="00527B86" w:rsidP="00E22E44">
      <w:pPr>
        <w:spacing w:line="360" w:lineRule="auto"/>
        <w:jc w:val="both"/>
        <w:rPr>
          <w:rFonts w:ascii="Verdana" w:hAnsi="Verdana" w:cs="Arial"/>
          <w:lang w:val="es-ES"/>
        </w:rPr>
      </w:pPr>
    </w:p>
    <w:p w14:paraId="399F4D02" w14:textId="77777777" w:rsidR="00527B86" w:rsidRPr="00E22E44" w:rsidRDefault="00527B86" w:rsidP="00E22E44">
      <w:pPr>
        <w:spacing w:line="360" w:lineRule="auto"/>
        <w:jc w:val="both"/>
        <w:rPr>
          <w:rFonts w:ascii="Verdana" w:hAnsi="Verdana" w:cs="Arial"/>
          <w:sz w:val="4"/>
          <w:szCs w:val="4"/>
          <w:lang w:val="es-ES"/>
        </w:rPr>
      </w:pPr>
    </w:p>
    <w:p w14:paraId="2F5A1E98" w14:textId="77777777" w:rsidR="00527B86" w:rsidRPr="00E22E44" w:rsidRDefault="00E41DBA" w:rsidP="00E22E44">
      <w:pPr>
        <w:spacing w:line="360" w:lineRule="auto"/>
        <w:jc w:val="both"/>
        <w:rPr>
          <w:rFonts w:ascii="Verdana" w:hAnsi="Verdana" w:cs="Arial"/>
          <w:lang w:val="es-ES"/>
        </w:rPr>
      </w:pPr>
      <w:r>
        <w:rPr>
          <w:rFonts w:ascii="Verdana" w:hAnsi="Verdana" w:cs="Arial"/>
          <w:lang w:val="es-ES"/>
        </w:rPr>
        <w:t>3</w:t>
      </w:r>
      <w:r w:rsidR="00480D96">
        <w:rPr>
          <w:rFonts w:ascii="Verdana" w:hAnsi="Verdana" w:cs="Arial"/>
          <w:lang w:val="es-ES"/>
        </w:rPr>
        <w:t>9</w:t>
      </w:r>
      <w:r>
        <w:rPr>
          <w:rFonts w:ascii="Verdana" w:hAnsi="Verdana" w:cs="Arial"/>
          <w:lang w:val="es-ES"/>
        </w:rPr>
        <w:t>.– </w:t>
      </w:r>
      <w:r w:rsidR="00527B86" w:rsidRPr="00E22E44">
        <w:rPr>
          <w:rFonts w:ascii="Verdana" w:hAnsi="Verdana" w:cs="Arial"/>
          <w:lang w:val="es-ES"/>
        </w:rPr>
        <w:t>Para resolver se tiene que la competencia para resolver de fondo los mecanismos de revisión eventual ha sido regulada en varias oportunidades por esta Corporación, atendiendo a la creación de las Salas Especiales de Decisión a través del art. 107 del CPACA.</w:t>
      </w:r>
    </w:p>
    <w:p w14:paraId="2F547108" w14:textId="77777777" w:rsidR="00527B86" w:rsidRPr="00E22E44" w:rsidRDefault="00527B86" w:rsidP="00E22E44">
      <w:pPr>
        <w:spacing w:line="360" w:lineRule="auto"/>
        <w:jc w:val="both"/>
        <w:rPr>
          <w:rFonts w:ascii="Verdana" w:hAnsi="Verdana" w:cs="Arial"/>
          <w:lang w:val="es-ES"/>
        </w:rPr>
      </w:pPr>
    </w:p>
    <w:p w14:paraId="55810224" w14:textId="77777777" w:rsidR="00527B86" w:rsidRPr="00E22E44" w:rsidRDefault="00480D96" w:rsidP="00E22E44">
      <w:pPr>
        <w:spacing w:line="360" w:lineRule="auto"/>
        <w:jc w:val="both"/>
        <w:rPr>
          <w:rFonts w:ascii="Verdana" w:hAnsi="Verdana" w:cs="Arial"/>
          <w:lang w:val="es-ES"/>
        </w:rPr>
      </w:pPr>
      <w:r>
        <w:rPr>
          <w:rFonts w:ascii="Verdana" w:hAnsi="Verdana" w:cs="Arial"/>
          <w:lang w:val="es-ES"/>
        </w:rPr>
        <w:t>40</w:t>
      </w:r>
      <w:r w:rsidR="00E41DBA">
        <w:rPr>
          <w:rFonts w:ascii="Verdana" w:hAnsi="Verdana" w:cs="Arial"/>
          <w:lang w:val="es-ES"/>
        </w:rPr>
        <w:t xml:space="preserve">.– </w:t>
      </w:r>
      <w:r w:rsidR="00527B86" w:rsidRPr="00E22E44">
        <w:rPr>
          <w:rFonts w:ascii="Verdana" w:hAnsi="Verdana" w:cs="Arial"/>
          <w:lang w:val="es-ES"/>
        </w:rPr>
        <w:t>Es preciso señalar que la Sala Plena de la Corporación expidió el Acuerdo 321 de 2014 en el que asignó a estas Salas diferentes competencias de la Sala Plena</w:t>
      </w:r>
      <w:r w:rsidR="00EF5F88">
        <w:rPr>
          <w:rFonts w:ascii="Verdana" w:hAnsi="Verdana" w:cs="Arial"/>
          <w:lang w:val="es-ES"/>
        </w:rPr>
        <w:t xml:space="preserve"> de lo Contencioso Administrativo</w:t>
      </w:r>
      <w:r w:rsidR="00527B86" w:rsidRPr="00E22E44">
        <w:rPr>
          <w:rFonts w:ascii="Verdana" w:hAnsi="Verdana" w:cs="Arial"/>
          <w:lang w:val="es-ES"/>
        </w:rPr>
        <w:t xml:space="preserve">, pero no se refirió a la decisión de las solicitudes de revisión eventual. Para este momento la competencia era compartida entre la </w:t>
      </w:r>
      <w:r w:rsidR="00527B86" w:rsidRPr="00064CCE">
        <w:rPr>
          <w:rFonts w:ascii="Verdana" w:hAnsi="Verdana" w:cs="Arial"/>
          <w:lang w:val="es-ES"/>
        </w:rPr>
        <w:t>Sección Segunda encargada de seleccionar el proceso para revisión eventual</w:t>
      </w:r>
      <w:r w:rsidR="000F1C8F" w:rsidRPr="00064CCE">
        <w:rPr>
          <w:rFonts w:ascii="Verdana" w:hAnsi="Verdana" w:cs="Arial"/>
          <w:lang w:val="es-ES"/>
        </w:rPr>
        <w:t>,</w:t>
      </w:r>
      <w:r w:rsidR="00527B86" w:rsidRPr="00064CCE">
        <w:rPr>
          <w:rFonts w:ascii="Verdana" w:hAnsi="Verdana" w:cs="Arial"/>
          <w:lang w:val="es-ES"/>
        </w:rPr>
        <w:t xml:space="preserve"> en virtud de lo dispuesto por el art. 13 del Acuerdo 58 de 1999</w:t>
      </w:r>
      <w:r w:rsidR="000F1C8F" w:rsidRPr="00064CCE">
        <w:rPr>
          <w:rFonts w:ascii="Verdana" w:hAnsi="Verdana" w:cs="Arial"/>
          <w:lang w:val="es-ES"/>
        </w:rPr>
        <w:t>,</w:t>
      </w:r>
      <w:r w:rsidR="00527B86" w:rsidRPr="00064CCE">
        <w:rPr>
          <w:rFonts w:ascii="Verdana" w:hAnsi="Verdana" w:cs="Arial"/>
          <w:lang w:val="es-ES"/>
        </w:rPr>
        <w:t xml:space="preserve"> adicionado por el Acuerdo 117 de 2010, y de la Sala Plena</w:t>
      </w:r>
      <w:r w:rsidR="00EF5F88">
        <w:rPr>
          <w:rFonts w:ascii="Verdana" w:hAnsi="Verdana" w:cs="Arial"/>
          <w:lang w:val="es-ES"/>
        </w:rPr>
        <w:t xml:space="preserve"> Contenciosa</w:t>
      </w:r>
      <w:r w:rsidR="00527B86" w:rsidRPr="00064CCE">
        <w:rPr>
          <w:rFonts w:ascii="Verdana" w:hAnsi="Verdana" w:cs="Arial"/>
          <w:lang w:val="es-ES"/>
        </w:rPr>
        <w:t xml:space="preserve"> a </w:t>
      </w:r>
      <w:r w:rsidR="00EF5F88">
        <w:rPr>
          <w:rFonts w:ascii="Verdana" w:hAnsi="Verdana" w:cs="Arial"/>
          <w:lang w:val="es-ES"/>
        </w:rPr>
        <w:t xml:space="preserve">la que le </w:t>
      </w:r>
      <w:r w:rsidR="00527B86" w:rsidRPr="00064CCE">
        <w:rPr>
          <w:rFonts w:ascii="Verdana" w:hAnsi="Verdana" w:cs="Arial"/>
          <w:lang w:val="es-ES"/>
        </w:rPr>
        <w:t>correspondía resolver de fondo las citadas solicitudes</w:t>
      </w:r>
      <w:r w:rsidR="00527B86" w:rsidRPr="00E22E44">
        <w:rPr>
          <w:rFonts w:ascii="Verdana" w:hAnsi="Verdana" w:cs="Arial"/>
          <w:lang w:val="es-ES"/>
        </w:rPr>
        <w:t xml:space="preserve">. </w:t>
      </w:r>
    </w:p>
    <w:p w14:paraId="513C0ECC" w14:textId="77777777" w:rsidR="00527B86" w:rsidRPr="00E22E44" w:rsidRDefault="00527B86" w:rsidP="00E22E44">
      <w:pPr>
        <w:spacing w:line="360" w:lineRule="auto"/>
        <w:jc w:val="both"/>
        <w:rPr>
          <w:rFonts w:ascii="Verdana" w:hAnsi="Verdana" w:cs="Arial"/>
          <w:lang w:val="es-ES"/>
        </w:rPr>
      </w:pPr>
    </w:p>
    <w:p w14:paraId="08107B49" w14:textId="77777777" w:rsidR="00527B86" w:rsidRPr="00E22E44" w:rsidRDefault="00453AA4" w:rsidP="00E22E44">
      <w:pPr>
        <w:spacing w:line="360" w:lineRule="auto"/>
        <w:jc w:val="both"/>
        <w:rPr>
          <w:rFonts w:ascii="Verdana" w:hAnsi="Verdana" w:cs="Arial"/>
          <w:lang w:val="es-ES"/>
        </w:rPr>
      </w:pPr>
      <w:r>
        <w:rPr>
          <w:rFonts w:ascii="Verdana" w:hAnsi="Verdana" w:cs="Arial"/>
          <w:lang w:val="es-ES"/>
        </w:rPr>
        <w:t>41</w:t>
      </w:r>
      <w:r w:rsidR="00E41DBA">
        <w:rPr>
          <w:rFonts w:ascii="Verdana" w:hAnsi="Verdana" w:cs="Arial"/>
          <w:lang w:val="es-ES"/>
        </w:rPr>
        <w:t xml:space="preserve">.– </w:t>
      </w:r>
      <w:r w:rsidR="00527B86" w:rsidRPr="00E22E44">
        <w:rPr>
          <w:rFonts w:ascii="Verdana" w:hAnsi="Verdana" w:cs="Arial"/>
          <w:lang w:val="es-ES"/>
        </w:rPr>
        <w:t xml:space="preserve">Fue con posterioridad, a través del Acuerdo 078 del 2018 que se asignó a las Salas Especiales la competencia para fallar de fondo esta clase de asuntos, señalándose en el art. 1º que </w:t>
      </w:r>
      <w:r w:rsidR="00527B86" w:rsidRPr="00E22E44">
        <w:rPr>
          <w:rFonts w:ascii="Verdana" w:hAnsi="Verdana" w:cs="Arial"/>
        </w:rPr>
        <w:t>las revisiones eventuales en materia de acciones populares y de grupo que a la fecha de entrada en vigencia del presente acuerdo estén pendientes de decisión por la Sala Plena de lo Contencioso Administrativo,  quedarán asignadas a la respectiva Sala Especial de Decisión a la que pertenezca el ponente, en los términos de este acuerdo.</w:t>
      </w:r>
    </w:p>
    <w:p w14:paraId="7B564475" w14:textId="77777777" w:rsidR="00527B86" w:rsidRPr="00E22E44" w:rsidRDefault="00527B86" w:rsidP="00E22E44">
      <w:pPr>
        <w:spacing w:line="360" w:lineRule="auto"/>
        <w:jc w:val="both"/>
        <w:rPr>
          <w:rFonts w:ascii="Verdana" w:hAnsi="Verdana" w:cs="Arial"/>
          <w:lang w:val="es-ES"/>
        </w:rPr>
      </w:pPr>
    </w:p>
    <w:p w14:paraId="378D2B66" w14:textId="77777777" w:rsidR="00527B86" w:rsidRPr="00E22E44" w:rsidRDefault="00E41DBA" w:rsidP="00E22E44">
      <w:pPr>
        <w:spacing w:line="360" w:lineRule="auto"/>
        <w:jc w:val="both"/>
        <w:rPr>
          <w:rFonts w:ascii="Verdana" w:hAnsi="Verdana" w:cs="Arial"/>
          <w:lang w:val="es-ES"/>
        </w:rPr>
      </w:pPr>
      <w:r>
        <w:rPr>
          <w:rFonts w:ascii="Verdana" w:hAnsi="Verdana" w:cs="Arial"/>
          <w:lang w:val="es-ES"/>
        </w:rPr>
        <w:t>4</w:t>
      </w:r>
      <w:r w:rsidR="00453AA4">
        <w:rPr>
          <w:rFonts w:ascii="Verdana" w:hAnsi="Verdana" w:cs="Arial"/>
          <w:lang w:val="es-ES"/>
        </w:rPr>
        <w:t>2</w:t>
      </w:r>
      <w:r>
        <w:rPr>
          <w:rFonts w:ascii="Verdana" w:hAnsi="Verdana" w:cs="Arial"/>
          <w:lang w:val="es-ES"/>
        </w:rPr>
        <w:t xml:space="preserve">.– </w:t>
      </w:r>
      <w:r w:rsidR="00527B86" w:rsidRPr="00E22E44">
        <w:rPr>
          <w:rFonts w:ascii="Verdana" w:hAnsi="Verdana" w:cs="Arial"/>
          <w:lang w:val="es-ES"/>
        </w:rPr>
        <w:t>Con referencia en todo lo anterior, se advierte que la competencia para conocer del presente asunto es del Consejero ponente que le seguía en orden alfabético en la Sala Plena</w:t>
      </w:r>
      <w:r w:rsidR="00EF5F88">
        <w:rPr>
          <w:rFonts w:ascii="Verdana" w:hAnsi="Verdana" w:cs="Arial"/>
          <w:lang w:val="es-ES"/>
        </w:rPr>
        <w:t xml:space="preserve"> Contenciosa</w:t>
      </w:r>
      <w:r w:rsidR="00527B86" w:rsidRPr="00E22E44">
        <w:rPr>
          <w:rFonts w:ascii="Verdana" w:hAnsi="Verdana" w:cs="Arial"/>
          <w:lang w:val="es-ES"/>
        </w:rPr>
        <w:t xml:space="preserve"> al Dr. Rafael Francisco Suárez Vargas, es decir, que efectivamente le correspondía al suscrito Consejero Gabriel Valbuena Hernández. Ello porque para la fecha en que se decidió el impedimento (9 de febrero de 2017), las Salas Especiales no conocían de las revisiones eventuales. </w:t>
      </w:r>
    </w:p>
    <w:p w14:paraId="3DC6BB4D" w14:textId="77777777" w:rsidR="00527B86" w:rsidRPr="00E22E44" w:rsidRDefault="00527B86" w:rsidP="00E22E44">
      <w:pPr>
        <w:spacing w:line="360" w:lineRule="auto"/>
        <w:jc w:val="both"/>
        <w:rPr>
          <w:rFonts w:ascii="Verdana" w:hAnsi="Verdana" w:cs="Arial"/>
          <w:lang w:val="es-ES"/>
        </w:rPr>
      </w:pPr>
    </w:p>
    <w:p w14:paraId="0C0C4B3F" w14:textId="77777777" w:rsidR="00527B86" w:rsidRPr="00E22E44" w:rsidRDefault="00D276AE" w:rsidP="00E22E44">
      <w:pPr>
        <w:spacing w:line="360" w:lineRule="auto"/>
        <w:jc w:val="both"/>
        <w:rPr>
          <w:rFonts w:ascii="Verdana" w:hAnsi="Verdana" w:cs="Arial"/>
        </w:rPr>
      </w:pPr>
      <w:r>
        <w:rPr>
          <w:rFonts w:ascii="Verdana" w:hAnsi="Verdana" w:cs="Arial"/>
          <w:lang w:val="es-ES"/>
        </w:rPr>
        <w:t>4</w:t>
      </w:r>
      <w:r w:rsidR="00453AA4">
        <w:rPr>
          <w:rFonts w:ascii="Verdana" w:hAnsi="Verdana" w:cs="Arial"/>
          <w:lang w:val="es-ES"/>
        </w:rPr>
        <w:t>3</w:t>
      </w:r>
      <w:r>
        <w:rPr>
          <w:rFonts w:ascii="Verdana" w:hAnsi="Verdana" w:cs="Arial"/>
          <w:lang w:val="es-ES"/>
        </w:rPr>
        <w:t xml:space="preserve">.– </w:t>
      </w:r>
      <w:r w:rsidR="00527B86" w:rsidRPr="00E22E44">
        <w:rPr>
          <w:rFonts w:ascii="Verdana" w:hAnsi="Verdana" w:cs="Arial"/>
          <w:lang w:val="es-ES"/>
        </w:rPr>
        <w:t>En este orden de ideas, una vez se asignó la competencia de las revisiones eventuales a las Salas Especiales de Decisión (24 de abril de 2018), es claro que la decisión corresponde a la Sala Especial en la cual es ponente el</w:t>
      </w:r>
      <w:r w:rsidR="00E22E44">
        <w:rPr>
          <w:rFonts w:ascii="Verdana" w:hAnsi="Verdana" w:cs="Arial"/>
          <w:lang w:val="es-ES"/>
        </w:rPr>
        <w:t xml:space="preserve"> suscrito</w:t>
      </w:r>
      <w:r w:rsidR="00527B86" w:rsidRPr="00E22E44">
        <w:rPr>
          <w:rFonts w:ascii="Verdana" w:hAnsi="Verdana" w:cs="Arial"/>
          <w:lang w:val="es-ES"/>
        </w:rPr>
        <w:t>, en aplicación del parágrafo transitorio del artículo 29 del Acuerdo 080 de 2019</w:t>
      </w:r>
      <w:r w:rsidR="00527B86" w:rsidRPr="00E22E44">
        <w:rPr>
          <w:rStyle w:val="Refdenotaalpie"/>
          <w:rFonts w:ascii="Verdana" w:eastAsia="MS Gothic" w:hAnsi="Verdana"/>
        </w:rPr>
        <w:footnoteReference w:id="14"/>
      </w:r>
      <w:r w:rsidR="00527B86" w:rsidRPr="00E22E44">
        <w:rPr>
          <w:rFonts w:ascii="Verdana" w:hAnsi="Verdana" w:cs="Arial"/>
          <w:lang w:val="es-ES"/>
        </w:rPr>
        <w:t>: “</w:t>
      </w:r>
      <w:r w:rsidR="00527B86" w:rsidRPr="00E22E44">
        <w:rPr>
          <w:rFonts w:ascii="Verdana" w:hAnsi="Verdana" w:cs="Arial"/>
        </w:rPr>
        <w:t>Los asuntos asignados a las Salas Especiales de Decisión que a la fecha de entrada en vigencia del presente Acuerdo estén pendientes de decisión por la Sala Plena de lo Contencioso Administrativo o por las Salas Especiales Transitorias de Decisión, quedarán asignados a la respectiva Sala Especial de Decisión a la que pertenezca el Ponente”</w:t>
      </w:r>
      <w:r w:rsidR="004A5DC7" w:rsidRPr="00E22E44">
        <w:rPr>
          <w:rFonts w:ascii="Verdana" w:hAnsi="Verdana" w:cs="Arial"/>
        </w:rPr>
        <w:t xml:space="preserve">. </w:t>
      </w:r>
    </w:p>
    <w:p w14:paraId="4EAF744C" w14:textId="77777777" w:rsidR="00527B86" w:rsidRPr="00E22E44" w:rsidRDefault="00527B86" w:rsidP="00E22E44">
      <w:pPr>
        <w:spacing w:line="360" w:lineRule="auto"/>
        <w:jc w:val="both"/>
        <w:rPr>
          <w:rFonts w:ascii="Verdana" w:hAnsi="Verdana" w:cs="Arial"/>
          <w:lang w:val="es-ES"/>
        </w:rPr>
      </w:pPr>
    </w:p>
    <w:p w14:paraId="3C0D5B3B" w14:textId="77777777" w:rsidR="00527B86" w:rsidRPr="00064CCE" w:rsidRDefault="00657779" w:rsidP="00E22E44">
      <w:pPr>
        <w:spacing w:line="360" w:lineRule="auto"/>
        <w:jc w:val="both"/>
        <w:rPr>
          <w:rFonts w:ascii="Verdana" w:hAnsi="Verdana" w:cs="Arial"/>
          <w:lang w:val="es-ES"/>
        </w:rPr>
      </w:pPr>
      <w:r>
        <w:rPr>
          <w:rFonts w:ascii="Verdana" w:hAnsi="Verdana" w:cs="Arial"/>
          <w:lang w:val="es-ES"/>
        </w:rPr>
        <w:t>4</w:t>
      </w:r>
      <w:r w:rsidR="00453AA4">
        <w:rPr>
          <w:rFonts w:ascii="Verdana" w:hAnsi="Verdana" w:cs="Arial"/>
          <w:lang w:val="es-ES"/>
        </w:rPr>
        <w:t>4</w:t>
      </w:r>
      <w:r>
        <w:rPr>
          <w:rFonts w:ascii="Verdana" w:hAnsi="Verdana" w:cs="Arial"/>
          <w:lang w:val="es-ES"/>
        </w:rPr>
        <w:t>.– </w:t>
      </w:r>
      <w:r w:rsidR="00527B86" w:rsidRPr="00E22E44">
        <w:rPr>
          <w:rFonts w:ascii="Verdana" w:hAnsi="Verdana" w:cs="Arial"/>
          <w:lang w:val="es-ES"/>
        </w:rPr>
        <w:t>Finalmente en lo que atañe al presunto error involuntario en el que pudo incurrir la Sección Segunda al resolver el impedimento manifestado por el Dr. Rafael Francisco Suárez Vargas cuando por competencia correspondía a la Sala Plena</w:t>
      </w:r>
      <w:r w:rsidR="00EF5F88">
        <w:rPr>
          <w:rFonts w:ascii="Verdana" w:hAnsi="Verdana" w:cs="Arial"/>
          <w:lang w:val="es-ES"/>
        </w:rPr>
        <w:t xml:space="preserve"> de lo Contencioso Administrativo</w:t>
      </w:r>
      <w:r w:rsidR="00527B86" w:rsidRPr="00E22E44">
        <w:rPr>
          <w:rFonts w:ascii="Verdana" w:hAnsi="Verdana" w:cs="Arial"/>
          <w:lang w:val="es-ES"/>
        </w:rPr>
        <w:t xml:space="preserve">, </w:t>
      </w:r>
      <w:r w:rsidR="00527B86" w:rsidRPr="00FF5352">
        <w:rPr>
          <w:rFonts w:ascii="Verdana" w:hAnsi="Verdana" w:cs="Arial"/>
          <w:lang w:val="es-ES"/>
        </w:rPr>
        <w:t xml:space="preserve">es preciso señalar que esta no tiene lugar como quiera que la Sección Segunda </w:t>
      </w:r>
      <w:r w:rsidR="00AC0F20" w:rsidRPr="00FF5352">
        <w:rPr>
          <w:rFonts w:ascii="Verdana" w:hAnsi="Verdana" w:cs="Arial"/>
          <w:lang w:val="es-ES"/>
        </w:rPr>
        <w:t xml:space="preserve">tiene la competencia para </w:t>
      </w:r>
      <w:r w:rsidR="00357698" w:rsidRPr="00FF5352">
        <w:rPr>
          <w:rFonts w:ascii="Verdana" w:hAnsi="Verdana" w:cs="Arial"/>
          <w:lang w:val="es-ES"/>
        </w:rPr>
        <w:t xml:space="preserve">conocer de dichos asuntos </w:t>
      </w:r>
      <w:r w:rsidR="00527B86" w:rsidRPr="00FF5352">
        <w:rPr>
          <w:rFonts w:ascii="Verdana" w:hAnsi="Verdana" w:cs="Arial"/>
          <w:lang w:val="es-ES"/>
        </w:rPr>
        <w:t>siendo una clara manifestación de ello el auto de 13 de marzo de 2014 mediante el cual se seleccionó el presente asunto.</w:t>
      </w:r>
    </w:p>
    <w:p w14:paraId="6771B52E" w14:textId="77777777" w:rsidR="00527B86" w:rsidRPr="00064CCE" w:rsidRDefault="00527B86" w:rsidP="00E22E44">
      <w:pPr>
        <w:spacing w:line="360" w:lineRule="auto"/>
        <w:jc w:val="both"/>
        <w:rPr>
          <w:rFonts w:ascii="Verdana" w:hAnsi="Verdana" w:cs="Arial"/>
          <w:lang w:val="es-ES"/>
        </w:rPr>
      </w:pPr>
    </w:p>
    <w:p w14:paraId="1040A23F" w14:textId="77777777" w:rsidR="00D400A8" w:rsidRDefault="00657779" w:rsidP="006761E7">
      <w:pPr>
        <w:spacing w:line="360" w:lineRule="auto"/>
        <w:jc w:val="both"/>
        <w:rPr>
          <w:rFonts w:ascii="Verdana" w:hAnsi="Verdana"/>
          <w:lang w:val="es-ES"/>
        </w:rPr>
      </w:pPr>
      <w:r w:rsidRPr="00064CCE">
        <w:rPr>
          <w:rFonts w:ascii="Verdana" w:hAnsi="Verdana" w:cs="Arial"/>
          <w:lang w:val="es-ES"/>
        </w:rPr>
        <w:t>4</w:t>
      </w:r>
      <w:r w:rsidR="00453AA4">
        <w:rPr>
          <w:rFonts w:ascii="Verdana" w:hAnsi="Verdana" w:cs="Arial"/>
          <w:lang w:val="es-ES"/>
        </w:rPr>
        <w:t>5</w:t>
      </w:r>
      <w:r w:rsidRPr="00064CCE">
        <w:rPr>
          <w:rFonts w:ascii="Verdana" w:hAnsi="Verdana" w:cs="Arial"/>
          <w:lang w:val="es-ES"/>
        </w:rPr>
        <w:t>.– </w:t>
      </w:r>
      <w:r w:rsidR="00527B86" w:rsidRPr="00064CCE">
        <w:rPr>
          <w:rFonts w:ascii="Verdana" w:hAnsi="Verdana" w:cs="Arial"/>
          <w:lang w:val="es-ES"/>
        </w:rPr>
        <w:t xml:space="preserve">En consideración de todo lo anterior, </w:t>
      </w:r>
      <w:r w:rsidR="004A5DC7" w:rsidRPr="00064CCE">
        <w:rPr>
          <w:rFonts w:ascii="Verdana" w:hAnsi="Verdana" w:cs="Arial"/>
          <w:lang w:val="es-ES"/>
        </w:rPr>
        <w:t xml:space="preserve">la Sala advierte que </w:t>
      </w:r>
      <w:r w:rsidR="00527B86" w:rsidRPr="00064CCE">
        <w:rPr>
          <w:rFonts w:ascii="Verdana" w:hAnsi="Verdana" w:cs="Arial"/>
          <w:lang w:val="es-ES"/>
        </w:rPr>
        <w:t>no existe ninguna irregularidad</w:t>
      </w:r>
      <w:r w:rsidR="004A5DC7" w:rsidRPr="00064CCE">
        <w:rPr>
          <w:rFonts w:ascii="Verdana" w:hAnsi="Verdana" w:cs="Arial"/>
          <w:lang w:val="es-ES"/>
        </w:rPr>
        <w:t xml:space="preserve"> que requiera sanearse, por lo que es p</w:t>
      </w:r>
      <w:r w:rsidRPr="00064CCE">
        <w:rPr>
          <w:rFonts w:ascii="Verdana" w:hAnsi="Verdana" w:cs="Arial"/>
          <w:lang w:val="es-ES"/>
        </w:rPr>
        <w:t>ertinente</w:t>
      </w:r>
      <w:r w:rsidR="004A5DC7" w:rsidRPr="00064CCE">
        <w:rPr>
          <w:rFonts w:ascii="Verdana" w:hAnsi="Verdana" w:cs="Arial"/>
          <w:lang w:val="es-ES"/>
        </w:rPr>
        <w:t xml:space="preserve"> </w:t>
      </w:r>
      <w:r w:rsidR="00F17A3E" w:rsidRPr="00064CCE">
        <w:rPr>
          <w:rFonts w:ascii="Verdana" w:hAnsi="Verdana" w:cs="Arial"/>
          <w:lang w:val="es-ES"/>
        </w:rPr>
        <w:t>resolver de fondo el</w:t>
      </w:r>
      <w:r w:rsidR="00064CCE" w:rsidRPr="00064CCE">
        <w:rPr>
          <w:rFonts w:ascii="Verdana" w:hAnsi="Verdana" w:cs="Arial"/>
          <w:lang w:val="es-ES"/>
        </w:rPr>
        <w:t xml:space="preserve"> caso bajo revisión.</w:t>
      </w:r>
      <w:r w:rsidR="00064CCE">
        <w:rPr>
          <w:rFonts w:ascii="Verdana" w:hAnsi="Verdana" w:cs="Arial"/>
          <w:lang w:val="es-ES"/>
        </w:rPr>
        <w:t xml:space="preserve"> </w:t>
      </w:r>
    </w:p>
    <w:p w14:paraId="1A9CFA05" w14:textId="77777777" w:rsidR="006761E7" w:rsidRDefault="006761E7" w:rsidP="006761E7">
      <w:pPr>
        <w:spacing w:line="360" w:lineRule="auto"/>
        <w:jc w:val="both"/>
        <w:rPr>
          <w:rFonts w:ascii="Verdana" w:hAnsi="Verdana"/>
          <w:lang w:val="es-ES"/>
        </w:rPr>
      </w:pPr>
    </w:p>
    <w:p w14:paraId="13304EF6" w14:textId="77777777" w:rsidR="006761E7" w:rsidRPr="00453AA4" w:rsidRDefault="006761E7" w:rsidP="006761E7">
      <w:pPr>
        <w:spacing w:line="360" w:lineRule="auto"/>
        <w:jc w:val="both"/>
        <w:rPr>
          <w:rFonts w:ascii="Verdana" w:hAnsi="Verdana"/>
          <w:b/>
          <w:lang w:val="es-ES"/>
        </w:rPr>
      </w:pPr>
      <w:r w:rsidRPr="00453AA4">
        <w:rPr>
          <w:rFonts w:ascii="Verdana" w:hAnsi="Verdana"/>
          <w:b/>
          <w:lang w:val="es-ES"/>
        </w:rPr>
        <w:t xml:space="preserve">2.2 Del impedimento presentado por la Consejera de Estado Stella </w:t>
      </w:r>
      <w:r w:rsidR="00522E5F" w:rsidRPr="00914DB8">
        <w:rPr>
          <w:rFonts w:ascii="Verdana" w:hAnsi="Verdana"/>
          <w:b/>
          <w:lang w:val="es-ES"/>
        </w:rPr>
        <w:t>Jeannette</w:t>
      </w:r>
      <w:r w:rsidRPr="00453AA4">
        <w:rPr>
          <w:rFonts w:ascii="Verdana" w:hAnsi="Verdana"/>
          <w:b/>
          <w:lang w:val="es-ES"/>
        </w:rPr>
        <w:t xml:space="preserve"> Carvajal Basto. </w:t>
      </w:r>
    </w:p>
    <w:p w14:paraId="3F51EF3C" w14:textId="77777777" w:rsidR="006761E7" w:rsidRPr="00967562" w:rsidRDefault="006761E7" w:rsidP="006761E7">
      <w:pPr>
        <w:spacing w:line="360" w:lineRule="auto"/>
        <w:jc w:val="both"/>
        <w:rPr>
          <w:rFonts w:ascii="Verdana" w:hAnsi="Verdana"/>
          <w:highlight w:val="yellow"/>
          <w:lang w:val="es-ES"/>
        </w:rPr>
      </w:pPr>
    </w:p>
    <w:p w14:paraId="4553AFA8" w14:textId="77777777" w:rsidR="006761E7" w:rsidRPr="00453AA4" w:rsidRDefault="006761E7" w:rsidP="006761E7">
      <w:pPr>
        <w:spacing w:line="360" w:lineRule="auto"/>
        <w:jc w:val="both"/>
        <w:rPr>
          <w:rFonts w:ascii="Verdana" w:hAnsi="Verdana"/>
          <w:lang w:val="es-ES"/>
        </w:rPr>
      </w:pPr>
      <w:r w:rsidRPr="00453AA4">
        <w:rPr>
          <w:rFonts w:ascii="Verdana" w:hAnsi="Verdana"/>
          <w:lang w:val="es-ES"/>
        </w:rPr>
        <w:t>4</w:t>
      </w:r>
      <w:r w:rsidR="00453AA4" w:rsidRPr="00453AA4">
        <w:rPr>
          <w:rFonts w:ascii="Verdana" w:hAnsi="Verdana"/>
          <w:lang w:val="es-ES"/>
        </w:rPr>
        <w:t>6</w:t>
      </w:r>
      <w:r w:rsidRPr="00453AA4">
        <w:rPr>
          <w:rFonts w:ascii="Verdana" w:hAnsi="Verdana"/>
          <w:lang w:val="es-ES"/>
        </w:rPr>
        <w:t>.</w:t>
      </w:r>
      <w:r w:rsidR="00453AA4" w:rsidRPr="00453AA4">
        <w:rPr>
          <w:rFonts w:ascii="Verdana" w:hAnsi="Verdana"/>
          <w:lang w:val="es-ES"/>
        </w:rPr>
        <w:t>–</w:t>
      </w:r>
      <w:r w:rsidRPr="00453AA4">
        <w:rPr>
          <w:rFonts w:ascii="Verdana" w:hAnsi="Verdana"/>
          <w:lang w:val="es-ES"/>
        </w:rPr>
        <w:t xml:space="preserve"> </w:t>
      </w:r>
      <w:r w:rsidR="00522E5F" w:rsidRPr="00453AA4">
        <w:rPr>
          <w:rFonts w:ascii="Verdana" w:hAnsi="Verdana"/>
          <w:lang w:val="es-ES"/>
        </w:rPr>
        <w:t>Mediante escrito presentado el 15 de julio de la presente anualidad la Consejera de Estado Stella Jeannet</w:t>
      </w:r>
      <w:r w:rsidR="00914DB8">
        <w:rPr>
          <w:rFonts w:ascii="Verdana" w:hAnsi="Verdana"/>
          <w:lang w:val="es-ES"/>
        </w:rPr>
        <w:t>t</w:t>
      </w:r>
      <w:r w:rsidR="00522E5F" w:rsidRPr="00453AA4">
        <w:rPr>
          <w:rFonts w:ascii="Verdana" w:hAnsi="Verdana"/>
          <w:lang w:val="es-ES"/>
        </w:rPr>
        <w:t xml:space="preserve">e Carvajal Basto, manifestó que se encuentra impedida para tomar parte de la decisión </w:t>
      </w:r>
      <w:r w:rsidR="000E7EA8" w:rsidRPr="00453AA4">
        <w:rPr>
          <w:rFonts w:ascii="Verdana" w:hAnsi="Verdana"/>
          <w:lang w:val="es-ES"/>
        </w:rPr>
        <w:t>en el</w:t>
      </w:r>
      <w:r w:rsidR="00522E5F" w:rsidRPr="00453AA4">
        <w:rPr>
          <w:rFonts w:ascii="Verdana" w:hAnsi="Verdana"/>
          <w:lang w:val="es-ES"/>
        </w:rPr>
        <w:t xml:space="preserve"> presente asunto, </w:t>
      </w:r>
      <w:r w:rsidR="000E7EA8" w:rsidRPr="00453AA4">
        <w:rPr>
          <w:rFonts w:ascii="Verdana" w:hAnsi="Verdana"/>
          <w:lang w:val="es-ES"/>
        </w:rPr>
        <w:t xml:space="preserve">con sustento </w:t>
      </w:r>
      <w:r w:rsidR="00B94541" w:rsidRPr="00453AA4">
        <w:rPr>
          <w:rFonts w:ascii="Verdana" w:hAnsi="Verdana"/>
          <w:lang w:val="es-ES"/>
        </w:rPr>
        <w:t>en la causal de impedimento</w:t>
      </w:r>
      <w:r w:rsidR="00B33CF8" w:rsidRPr="00B33CF8">
        <w:rPr>
          <w:rFonts w:ascii="Verdana" w:eastAsia="Arial" w:hAnsi="Verdana" w:cs="Arial"/>
          <w:position w:val="-1"/>
          <w:lang w:val="es-ES"/>
        </w:rPr>
        <w:t xml:space="preserve"> </w:t>
      </w:r>
      <w:r w:rsidR="00B33CF8" w:rsidRPr="00E84EAF">
        <w:rPr>
          <w:rFonts w:ascii="Verdana" w:eastAsia="Arial" w:hAnsi="Verdana" w:cs="Arial"/>
          <w:position w:val="-1"/>
          <w:lang w:val="es-ES"/>
        </w:rPr>
        <w:t xml:space="preserve">prevista en el numeral 5º del artículo 141 del CGP al sostener que uno de los apoderados de los grupos demandantes el abogado Héctor Alfonso Carvajal Londoño “actúa como su apoderado en el proceso 11001-3331718-201100117-00” que cursa en esta jurisdicción. </w:t>
      </w:r>
      <w:r w:rsidR="000E7EA8" w:rsidRPr="00453AA4">
        <w:rPr>
          <w:rFonts w:ascii="Verdana" w:hAnsi="Verdana"/>
          <w:i/>
          <w:lang w:val="es-ES"/>
        </w:rPr>
        <w:t xml:space="preserve"> </w:t>
      </w:r>
    </w:p>
    <w:p w14:paraId="36869839" w14:textId="77777777" w:rsidR="000E7EA8" w:rsidRPr="00453AA4" w:rsidRDefault="000E7EA8" w:rsidP="006761E7">
      <w:pPr>
        <w:spacing w:line="360" w:lineRule="auto"/>
        <w:jc w:val="both"/>
        <w:rPr>
          <w:rFonts w:ascii="Verdana" w:hAnsi="Verdana"/>
          <w:lang w:val="es-ES"/>
        </w:rPr>
      </w:pPr>
    </w:p>
    <w:p w14:paraId="648A9487" w14:textId="77777777" w:rsidR="001F1BDA" w:rsidRDefault="00B94541" w:rsidP="00D01B0E">
      <w:pPr>
        <w:spacing w:line="360" w:lineRule="auto"/>
        <w:jc w:val="both"/>
        <w:rPr>
          <w:rFonts w:ascii="Verdana" w:hAnsi="Verdana"/>
          <w:lang w:val="es-ES"/>
        </w:rPr>
      </w:pPr>
      <w:r w:rsidRPr="00453AA4">
        <w:rPr>
          <w:rFonts w:ascii="Verdana" w:hAnsi="Verdana"/>
          <w:lang w:val="es-ES"/>
        </w:rPr>
        <w:t>4</w:t>
      </w:r>
      <w:r w:rsidR="00453AA4" w:rsidRPr="00453AA4">
        <w:rPr>
          <w:rFonts w:ascii="Verdana" w:hAnsi="Verdana"/>
          <w:lang w:val="es-ES"/>
        </w:rPr>
        <w:t xml:space="preserve">7.– </w:t>
      </w:r>
      <w:r w:rsidRPr="00453AA4">
        <w:rPr>
          <w:rFonts w:ascii="Verdana" w:hAnsi="Verdana"/>
          <w:lang w:val="es-ES"/>
        </w:rPr>
        <w:t xml:space="preserve"> La Sala </w:t>
      </w:r>
      <w:r w:rsidR="00B33CF8">
        <w:rPr>
          <w:rFonts w:ascii="Verdana" w:hAnsi="Verdana"/>
          <w:lang w:val="es-ES"/>
        </w:rPr>
        <w:t>Especial</w:t>
      </w:r>
      <w:r w:rsidR="001818BD">
        <w:rPr>
          <w:rFonts w:ascii="Verdana" w:hAnsi="Verdana"/>
          <w:lang w:val="es-ES"/>
        </w:rPr>
        <w:t xml:space="preserve">, </w:t>
      </w:r>
      <w:r w:rsidR="00B33CF8">
        <w:rPr>
          <w:rFonts w:ascii="Verdana" w:hAnsi="Verdana"/>
          <w:lang w:val="es-ES"/>
        </w:rPr>
        <w:t xml:space="preserve">en sesión del 21 de agosto de la presente anualidad </w:t>
      </w:r>
      <w:r w:rsidR="001818BD">
        <w:rPr>
          <w:rFonts w:ascii="Verdana" w:hAnsi="Verdana"/>
          <w:lang w:val="es-ES"/>
        </w:rPr>
        <w:t xml:space="preserve">y mediante auto de la misma fecha declaró fundado el impedimento, al encontrar demostrados los supuestos de hechos que configuan la causal descrita en el numeral 5º del art. 141 del CGP. </w:t>
      </w:r>
    </w:p>
    <w:p w14:paraId="3370E65F" w14:textId="77777777" w:rsidR="001F1BDA" w:rsidRDefault="001F1BDA" w:rsidP="00D01B0E">
      <w:pPr>
        <w:spacing w:line="360" w:lineRule="auto"/>
        <w:jc w:val="both"/>
        <w:rPr>
          <w:rFonts w:ascii="Verdana" w:hAnsi="Verdana"/>
          <w:lang w:val="es-ES"/>
        </w:rPr>
      </w:pPr>
    </w:p>
    <w:p w14:paraId="0D429080" w14:textId="77777777" w:rsidR="00D01B0E" w:rsidRPr="00453AA4" w:rsidRDefault="00D01B0E" w:rsidP="00D01B0E">
      <w:pPr>
        <w:tabs>
          <w:tab w:val="left" w:pos="720"/>
        </w:tabs>
        <w:jc w:val="both"/>
        <w:rPr>
          <w:rFonts w:ascii="Arial" w:hAnsi="Arial" w:cs="Arial"/>
          <w:b/>
          <w:lang w:val="es-ES" w:eastAsia="es-ES"/>
        </w:rPr>
      </w:pPr>
    </w:p>
    <w:p w14:paraId="4DAE24A3" w14:textId="77777777" w:rsidR="00D01B0E" w:rsidRPr="00453AA4" w:rsidRDefault="00453AA4" w:rsidP="009079A6">
      <w:pPr>
        <w:autoSpaceDE w:val="0"/>
        <w:autoSpaceDN w:val="0"/>
        <w:adjustRightInd w:val="0"/>
        <w:spacing w:line="360" w:lineRule="auto"/>
        <w:jc w:val="both"/>
        <w:rPr>
          <w:rFonts w:ascii="Verdana" w:hAnsi="Verdana" w:cs="Arial"/>
          <w:iCs/>
          <w:lang w:eastAsia="es-ES"/>
        </w:rPr>
      </w:pPr>
      <w:r w:rsidRPr="00453AA4">
        <w:rPr>
          <w:rFonts w:ascii="Verdana" w:hAnsi="Verdana" w:cs="Arial"/>
          <w:lang w:val="es-ES" w:eastAsia="es-ES"/>
        </w:rPr>
        <w:t xml:space="preserve">48.– </w:t>
      </w:r>
      <w:r w:rsidR="0037772D">
        <w:rPr>
          <w:rFonts w:ascii="Verdana" w:hAnsi="Verdana" w:cs="Arial"/>
          <w:lang w:val="es-ES" w:eastAsia="es-ES"/>
        </w:rPr>
        <w:t xml:space="preserve"> El </w:t>
      </w:r>
      <w:r w:rsidR="00A55807">
        <w:rPr>
          <w:rFonts w:ascii="Verdana" w:hAnsi="Verdana" w:cs="Arial"/>
          <w:lang w:val="es-ES" w:eastAsia="es-ES"/>
        </w:rPr>
        <w:t>citado auto se notificó a las partes el 25 de agosto de la presente anualidad y el exp</w:t>
      </w:r>
      <w:r w:rsidR="003B6820">
        <w:rPr>
          <w:rFonts w:ascii="Verdana" w:hAnsi="Verdana" w:cs="Arial"/>
          <w:lang w:val="es-ES" w:eastAsia="es-ES"/>
        </w:rPr>
        <w:t>e</w:t>
      </w:r>
      <w:r w:rsidR="00A55807">
        <w:rPr>
          <w:rFonts w:ascii="Verdana" w:hAnsi="Verdana" w:cs="Arial"/>
          <w:lang w:val="es-ES" w:eastAsia="es-ES"/>
        </w:rPr>
        <w:t>diente ingres</w:t>
      </w:r>
      <w:r w:rsidR="003B6820">
        <w:rPr>
          <w:rFonts w:ascii="Verdana" w:hAnsi="Verdana" w:cs="Arial"/>
          <w:lang w:val="es-ES" w:eastAsia="es-ES"/>
        </w:rPr>
        <w:t>ó</w:t>
      </w:r>
      <w:r w:rsidR="00A55807">
        <w:rPr>
          <w:rFonts w:ascii="Verdana" w:hAnsi="Verdana" w:cs="Arial"/>
          <w:lang w:val="es-ES" w:eastAsia="es-ES"/>
        </w:rPr>
        <w:t xml:space="preserve"> al despacho para fallo el 1º de septiembre. </w:t>
      </w:r>
    </w:p>
    <w:p w14:paraId="2CC06C83" w14:textId="77777777" w:rsidR="00D01B0E" w:rsidRPr="00967562" w:rsidRDefault="00D01B0E" w:rsidP="000009E1">
      <w:pPr>
        <w:pStyle w:val="Sinespaciado"/>
        <w:rPr>
          <w:rFonts w:ascii="Verdana" w:hAnsi="Verdana"/>
          <w:highlight w:val="yellow"/>
        </w:rPr>
      </w:pPr>
    </w:p>
    <w:p w14:paraId="6D0FBB9F" w14:textId="77777777" w:rsidR="00D01B0E" w:rsidRPr="000009E1" w:rsidRDefault="00453AA4" w:rsidP="000009E1">
      <w:pPr>
        <w:autoSpaceDE w:val="0"/>
        <w:autoSpaceDN w:val="0"/>
        <w:adjustRightInd w:val="0"/>
        <w:spacing w:line="360" w:lineRule="auto"/>
        <w:jc w:val="both"/>
        <w:rPr>
          <w:rFonts w:ascii="Verdana" w:hAnsi="Verdana" w:cs="Arial"/>
          <w:lang w:val="es-ES" w:eastAsia="es-ES"/>
        </w:rPr>
      </w:pPr>
      <w:r>
        <w:rPr>
          <w:rFonts w:ascii="Verdana" w:hAnsi="Verdana" w:cs="Arial"/>
          <w:lang w:val="es-ES" w:eastAsia="es-ES"/>
        </w:rPr>
        <w:t>49.– </w:t>
      </w:r>
      <w:r w:rsidR="00D01B0E" w:rsidRPr="00453AA4">
        <w:rPr>
          <w:rFonts w:ascii="Verdana" w:hAnsi="Verdana" w:cs="Arial"/>
          <w:lang w:val="es-ES" w:eastAsia="es-ES"/>
        </w:rPr>
        <w:t xml:space="preserve">De acuerdo con </w:t>
      </w:r>
      <w:r w:rsidR="001818BD">
        <w:rPr>
          <w:rFonts w:ascii="Verdana" w:hAnsi="Verdana" w:cs="Arial"/>
          <w:lang w:val="es-ES" w:eastAsia="es-ES"/>
        </w:rPr>
        <w:t xml:space="preserve">lo anterior, el presente asunto será </w:t>
      </w:r>
      <w:r w:rsidR="0037772D">
        <w:rPr>
          <w:rFonts w:ascii="Verdana" w:hAnsi="Verdana" w:cs="Arial"/>
          <w:lang w:val="es-ES" w:eastAsia="es-ES"/>
        </w:rPr>
        <w:t>decidido</w:t>
      </w:r>
      <w:r w:rsidR="001818BD">
        <w:rPr>
          <w:rFonts w:ascii="Verdana" w:hAnsi="Verdana" w:cs="Arial"/>
          <w:lang w:val="es-ES" w:eastAsia="es-ES"/>
        </w:rPr>
        <w:t xml:space="preserve"> por los integrantes de la Sala Especial de Decisión Núm. 9, con excepción de la Consejera de Estado Stella Janeannette Carvajal Basto quien fue apartada</w:t>
      </w:r>
      <w:r w:rsidR="0037772D">
        <w:rPr>
          <w:rFonts w:ascii="Verdana" w:hAnsi="Verdana" w:cs="Arial"/>
          <w:lang w:val="es-ES" w:eastAsia="es-ES"/>
        </w:rPr>
        <w:t xml:space="preserve"> para tomar parte en la resolución del caso, en cumplimiento de lo previsto en el art.  </w:t>
      </w:r>
    </w:p>
    <w:p w14:paraId="0F9DC165" w14:textId="77777777" w:rsidR="00D01B0E" w:rsidRDefault="00D01B0E" w:rsidP="00C93818">
      <w:pPr>
        <w:spacing w:line="276" w:lineRule="auto"/>
        <w:jc w:val="both"/>
        <w:rPr>
          <w:rFonts w:ascii="Arial" w:hAnsi="Arial" w:cs="Arial"/>
        </w:rPr>
      </w:pPr>
    </w:p>
    <w:p w14:paraId="3210F245" w14:textId="77777777" w:rsidR="007515A0" w:rsidRPr="00ED6A7F" w:rsidRDefault="00834E7A" w:rsidP="00657779">
      <w:pPr>
        <w:numPr>
          <w:ilvl w:val="0"/>
          <w:numId w:val="2"/>
        </w:numPr>
        <w:spacing w:line="276" w:lineRule="auto"/>
        <w:jc w:val="both"/>
        <w:rPr>
          <w:rFonts w:ascii="Verdana" w:hAnsi="Verdana" w:cs="Arial"/>
          <w:b/>
        </w:rPr>
      </w:pPr>
      <w:r w:rsidRPr="00ED6A7F">
        <w:rPr>
          <w:rFonts w:ascii="Verdana" w:hAnsi="Verdana" w:cs="Arial"/>
          <w:b/>
          <w:iCs/>
        </w:rPr>
        <w:t>MARCO JURÍDICO APLICABLE</w:t>
      </w:r>
    </w:p>
    <w:p w14:paraId="4F2B0BD8" w14:textId="77777777" w:rsidR="00DC50AB" w:rsidRPr="004949CE" w:rsidRDefault="00DC50AB" w:rsidP="00C93818">
      <w:pPr>
        <w:spacing w:line="276" w:lineRule="auto"/>
        <w:rPr>
          <w:rFonts w:ascii="Arial" w:hAnsi="Arial" w:cs="Arial"/>
          <w:b/>
          <w:iCs/>
        </w:rPr>
      </w:pPr>
    </w:p>
    <w:p w14:paraId="417241F3" w14:textId="77777777" w:rsidR="006352AE" w:rsidRPr="005F077D" w:rsidRDefault="00453AA4" w:rsidP="00657779">
      <w:pPr>
        <w:spacing w:line="360" w:lineRule="auto"/>
        <w:jc w:val="both"/>
        <w:rPr>
          <w:rFonts w:ascii="Verdana" w:hAnsi="Verdana"/>
          <w:color w:val="000000"/>
        </w:rPr>
      </w:pPr>
      <w:r>
        <w:rPr>
          <w:rFonts w:ascii="Verdana" w:hAnsi="Verdana" w:cs="Arial"/>
          <w:color w:val="000000"/>
        </w:rPr>
        <w:t>50</w:t>
      </w:r>
      <w:r w:rsidR="00657779" w:rsidRPr="00667347">
        <w:rPr>
          <w:rFonts w:ascii="Verdana" w:hAnsi="Verdana" w:cs="Arial"/>
          <w:color w:val="000000"/>
        </w:rPr>
        <w:t>.– </w:t>
      </w:r>
      <w:r w:rsidR="00064CCE" w:rsidRPr="00667347">
        <w:rPr>
          <w:rFonts w:ascii="Verdana" w:hAnsi="Verdana" w:cs="Arial"/>
          <w:color w:val="000000"/>
        </w:rPr>
        <w:t xml:space="preserve">Esta decisión </w:t>
      </w:r>
      <w:r w:rsidR="00AF7CA5" w:rsidRPr="00667347">
        <w:rPr>
          <w:rFonts w:ascii="Verdana" w:hAnsi="Verdana" w:cs="Arial"/>
          <w:color w:val="000000"/>
        </w:rPr>
        <w:t xml:space="preserve"> se rige por el procedimiento vigente para la fecha en que se solicitó su revisión eventual 1</w:t>
      </w:r>
      <w:r w:rsidR="00196BF0" w:rsidRPr="00667347">
        <w:rPr>
          <w:rFonts w:ascii="Verdana" w:hAnsi="Verdana" w:cs="Arial"/>
          <w:color w:val="000000"/>
        </w:rPr>
        <w:t>º</w:t>
      </w:r>
      <w:r w:rsidR="00AF7CA5" w:rsidRPr="00667347">
        <w:rPr>
          <w:rFonts w:ascii="Verdana" w:hAnsi="Verdana" w:cs="Arial"/>
          <w:color w:val="000000"/>
        </w:rPr>
        <w:t xml:space="preserve"> de octubre de 2013, es decir, en vigencia de la Ley 1437 de 2011</w:t>
      </w:r>
      <w:r w:rsidR="006352AE" w:rsidRPr="00667347">
        <w:rPr>
          <w:rFonts w:ascii="Verdana" w:hAnsi="Verdana" w:cs="Arial"/>
          <w:color w:val="000000"/>
        </w:rPr>
        <w:t xml:space="preserve">, </w:t>
      </w:r>
      <w:r w:rsidR="006352AE" w:rsidRPr="00EF3C6D">
        <w:rPr>
          <w:rFonts w:ascii="Verdana" w:hAnsi="Verdana" w:cs="Arial"/>
          <w:color w:val="000000"/>
        </w:rPr>
        <w:t xml:space="preserve">al tenor de lo dispuesto en el art. 308 del CPACA según el cual </w:t>
      </w:r>
      <w:r w:rsidR="00DA1C11" w:rsidRPr="00EC1C96">
        <w:rPr>
          <w:rFonts w:ascii="Verdana" w:hAnsi="Verdana" w:cs="Arial"/>
          <w:color w:val="000000"/>
        </w:rPr>
        <w:t>“</w:t>
      </w:r>
      <w:r w:rsidR="00DA1C11" w:rsidRPr="00101A5B">
        <w:rPr>
          <w:rFonts w:ascii="Verdana" w:hAnsi="Verdana" w:cs="Arial"/>
          <w:color w:val="000000"/>
        </w:rPr>
        <w:t>Este Código sólo se aplicará a los procedimientos y las actuaciones administrativas que se inicien, así como a las demandas y procesos que se instauren con posterioridad a la entrada en vigencia</w:t>
      </w:r>
      <w:r w:rsidR="00DA1C11" w:rsidRPr="00EC1C96">
        <w:rPr>
          <w:rFonts w:ascii="Verdana" w:hAnsi="Verdana"/>
          <w:color w:val="000000"/>
        </w:rPr>
        <w:t xml:space="preserve"> […]”. </w:t>
      </w:r>
    </w:p>
    <w:p w14:paraId="5758D101" w14:textId="77777777" w:rsidR="006352AE" w:rsidRDefault="006352AE" w:rsidP="00657779">
      <w:pPr>
        <w:spacing w:line="360" w:lineRule="auto"/>
        <w:jc w:val="both"/>
        <w:rPr>
          <w:rFonts w:ascii="Verdana" w:hAnsi="Verdana" w:cs="Arial"/>
        </w:rPr>
      </w:pPr>
    </w:p>
    <w:p w14:paraId="05570961" w14:textId="77777777" w:rsidR="00BF0874" w:rsidRPr="00657779" w:rsidRDefault="00453AA4" w:rsidP="00657779">
      <w:pPr>
        <w:spacing w:line="360" w:lineRule="auto"/>
        <w:jc w:val="both"/>
        <w:rPr>
          <w:rFonts w:ascii="Verdana" w:hAnsi="Verdana" w:cs="Arial"/>
        </w:rPr>
      </w:pPr>
      <w:r>
        <w:rPr>
          <w:rFonts w:ascii="Verdana" w:hAnsi="Verdana" w:cs="Arial"/>
        </w:rPr>
        <w:t>51.– </w:t>
      </w:r>
      <w:r w:rsidR="008A50D3" w:rsidRPr="00657779">
        <w:rPr>
          <w:rFonts w:ascii="Verdana" w:hAnsi="Verdana" w:cs="Arial"/>
        </w:rPr>
        <w:t>E</w:t>
      </w:r>
      <w:r w:rsidR="00AF7CA5" w:rsidRPr="00657779">
        <w:rPr>
          <w:rFonts w:ascii="Verdana" w:hAnsi="Verdana" w:cs="Arial"/>
        </w:rPr>
        <w:t xml:space="preserve">n lo que corresponde </w:t>
      </w:r>
      <w:r w:rsidR="00556EA4" w:rsidRPr="00657779">
        <w:rPr>
          <w:rFonts w:ascii="Verdana" w:hAnsi="Verdana" w:cs="Arial"/>
        </w:rPr>
        <w:t>a la resolución de fondo en caso en que haya lugar a ella</w:t>
      </w:r>
      <w:r w:rsidR="00196BF0" w:rsidRPr="00657779">
        <w:rPr>
          <w:rFonts w:ascii="Verdana" w:hAnsi="Verdana" w:cs="Arial"/>
        </w:rPr>
        <w:t>,</w:t>
      </w:r>
      <w:r w:rsidR="00AF7CA5" w:rsidRPr="00657779">
        <w:rPr>
          <w:rFonts w:ascii="Verdana" w:hAnsi="Verdana" w:cs="Arial"/>
        </w:rPr>
        <w:t xml:space="preserve"> se regirá por las normas vigentes anteriores al CPACA, toda vez que la acción fue presentada el </w:t>
      </w:r>
      <w:r w:rsidR="00196BF0" w:rsidRPr="00657779">
        <w:rPr>
          <w:rFonts w:ascii="Verdana" w:hAnsi="Verdana" w:cs="Arial"/>
        </w:rPr>
        <w:t xml:space="preserve">20 de mayo de 2008. </w:t>
      </w:r>
    </w:p>
    <w:p w14:paraId="770F84EF" w14:textId="77777777" w:rsidR="00657779" w:rsidRDefault="00657779" w:rsidP="00657779">
      <w:pPr>
        <w:spacing w:line="276" w:lineRule="auto"/>
        <w:jc w:val="both"/>
        <w:rPr>
          <w:rFonts w:ascii="Arial" w:hAnsi="Arial" w:cs="Arial"/>
        </w:rPr>
      </w:pPr>
    </w:p>
    <w:p w14:paraId="296BB598" w14:textId="77777777" w:rsidR="00997E48" w:rsidRPr="00064CCE" w:rsidRDefault="00997E48" w:rsidP="00657779">
      <w:pPr>
        <w:numPr>
          <w:ilvl w:val="0"/>
          <w:numId w:val="2"/>
        </w:numPr>
        <w:spacing w:line="276" w:lineRule="auto"/>
        <w:jc w:val="both"/>
        <w:rPr>
          <w:rFonts w:ascii="Verdana" w:hAnsi="Verdana" w:cs="Arial"/>
          <w:b/>
        </w:rPr>
      </w:pPr>
      <w:r w:rsidRPr="00064CCE">
        <w:rPr>
          <w:rFonts w:ascii="Verdana" w:hAnsi="Verdana" w:cs="Arial"/>
          <w:b/>
        </w:rPr>
        <w:t>MARCO DE ANÁLI</w:t>
      </w:r>
      <w:r w:rsidR="000A6EA8" w:rsidRPr="00064CCE">
        <w:rPr>
          <w:rFonts w:ascii="Verdana" w:hAnsi="Verdana" w:cs="Arial"/>
          <w:b/>
        </w:rPr>
        <w:t>SI</w:t>
      </w:r>
      <w:r w:rsidRPr="00064CCE">
        <w:rPr>
          <w:rFonts w:ascii="Verdana" w:hAnsi="Verdana" w:cs="Arial"/>
          <w:b/>
        </w:rPr>
        <w:t xml:space="preserve">S DEL MECANISMO EVENTUAL DE REVISIÓN </w:t>
      </w:r>
    </w:p>
    <w:p w14:paraId="242249EF" w14:textId="77777777" w:rsidR="00997E48" w:rsidRDefault="00997E48" w:rsidP="00C93818">
      <w:pPr>
        <w:spacing w:line="276" w:lineRule="auto"/>
        <w:jc w:val="both"/>
        <w:rPr>
          <w:rFonts w:ascii="Arial" w:hAnsi="Arial" w:cs="Arial"/>
          <w:i/>
        </w:rPr>
      </w:pPr>
    </w:p>
    <w:p w14:paraId="527B14C3" w14:textId="77777777" w:rsidR="00064CCE" w:rsidRPr="00395611" w:rsidRDefault="00064CCE" w:rsidP="00C93818">
      <w:pPr>
        <w:spacing w:line="276" w:lineRule="auto"/>
        <w:jc w:val="both"/>
        <w:rPr>
          <w:rFonts w:ascii="Arial" w:hAnsi="Arial" w:cs="Arial"/>
          <w:i/>
        </w:rPr>
      </w:pPr>
    </w:p>
    <w:p w14:paraId="56D86CDB" w14:textId="77777777" w:rsidR="00621E7B" w:rsidRPr="00657779" w:rsidRDefault="00657779" w:rsidP="00C93818">
      <w:pPr>
        <w:spacing w:line="276" w:lineRule="auto"/>
        <w:jc w:val="both"/>
        <w:rPr>
          <w:rFonts w:ascii="Verdana" w:hAnsi="Verdana" w:cs="Arial"/>
          <w:b/>
        </w:rPr>
      </w:pPr>
      <w:r w:rsidRPr="00657779">
        <w:rPr>
          <w:rFonts w:ascii="Verdana" w:hAnsi="Verdana" w:cs="Arial"/>
          <w:b/>
        </w:rPr>
        <w:t xml:space="preserve">4.1 En lo relativo a su naturaleza y fines </w:t>
      </w:r>
    </w:p>
    <w:p w14:paraId="47D4FC9A" w14:textId="77777777" w:rsidR="00C56C52" w:rsidRDefault="00C56C52" w:rsidP="00C93818">
      <w:pPr>
        <w:spacing w:line="276" w:lineRule="auto"/>
        <w:jc w:val="both"/>
        <w:rPr>
          <w:rFonts w:ascii="Arial" w:hAnsi="Arial" w:cs="Arial"/>
        </w:rPr>
      </w:pPr>
    </w:p>
    <w:p w14:paraId="50EB8120" w14:textId="77777777" w:rsidR="00262EF8" w:rsidRPr="005E3609" w:rsidRDefault="00202828" w:rsidP="00064CCE">
      <w:pPr>
        <w:spacing w:line="360" w:lineRule="auto"/>
        <w:jc w:val="both"/>
        <w:rPr>
          <w:rFonts w:ascii="Verdana" w:hAnsi="Verdana" w:cs="Arial"/>
        </w:rPr>
      </w:pPr>
      <w:r>
        <w:rPr>
          <w:rFonts w:ascii="Verdana" w:hAnsi="Verdana" w:cs="Arial"/>
        </w:rPr>
        <w:t>52</w:t>
      </w:r>
      <w:r w:rsidR="00657779" w:rsidRPr="005E3609">
        <w:rPr>
          <w:rFonts w:ascii="Verdana" w:hAnsi="Verdana" w:cs="Arial"/>
        </w:rPr>
        <w:t xml:space="preserve">.– </w:t>
      </w:r>
      <w:r w:rsidR="00BB0407" w:rsidRPr="005E3609">
        <w:rPr>
          <w:rFonts w:ascii="Verdana" w:hAnsi="Verdana" w:cs="Arial"/>
        </w:rPr>
        <w:t>E</w:t>
      </w:r>
      <w:r w:rsidR="00F21DF7" w:rsidRPr="005E3609">
        <w:rPr>
          <w:rFonts w:ascii="Verdana" w:hAnsi="Verdana" w:cs="Arial"/>
        </w:rPr>
        <w:t xml:space="preserve">l mecanismo eventual de revisión está regulado en </w:t>
      </w:r>
      <w:r w:rsidR="007426F4" w:rsidRPr="005E3609">
        <w:rPr>
          <w:rFonts w:ascii="Verdana" w:hAnsi="Verdana" w:cs="Arial"/>
        </w:rPr>
        <w:t xml:space="preserve">los artículos 272, 273 y 274 de la </w:t>
      </w:r>
      <w:r w:rsidR="00185BB5" w:rsidRPr="005E3609">
        <w:rPr>
          <w:rFonts w:ascii="Verdana" w:hAnsi="Verdana" w:cs="Arial"/>
        </w:rPr>
        <w:t>L</w:t>
      </w:r>
      <w:r w:rsidR="007426F4" w:rsidRPr="005E3609">
        <w:rPr>
          <w:rFonts w:ascii="Verdana" w:hAnsi="Verdana" w:cs="Arial"/>
        </w:rPr>
        <w:t>ey 1437 de 2011, que aluden en su orden</w:t>
      </w:r>
      <w:r w:rsidR="00185BB5" w:rsidRPr="005E3609">
        <w:rPr>
          <w:rFonts w:ascii="Verdana" w:hAnsi="Verdana" w:cs="Arial"/>
        </w:rPr>
        <w:t>:</w:t>
      </w:r>
      <w:r w:rsidR="007426F4" w:rsidRPr="005E3609">
        <w:rPr>
          <w:rFonts w:ascii="Verdana" w:hAnsi="Verdana" w:cs="Arial"/>
        </w:rPr>
        <w:t xml:space="preserve"> a la finalidad, procedencia</w:t>
      </w:r>
      <w:r w:rsidR="00567903" w:rsidRPr="005E3609">
        <w:rPr>
          <w:rFonts w:ascii="Verdana" w:hAnsi="Verdana" w:cs="Arial"/>
        </w:rPr>
        <w:t xml:space="preserve">, </w:t>
      </w:r>
      <w:r w:rsidR="00262EF8" w:rsidRPr="005E3609">
        <w:rPr>
          <w:rFonts w:ascii="Verdana" w:hAnsi="Verdana" w:cs="Arial"/>
        </w:rPr>
        <w:t>comp</w:t>
      </w:r>
      <w:r w:rsidR="00567903" w:rsidRPr="005E3609">
        <w:rPr>
          <w:rFonts w:ascii="Verdana" w:hAnsi="Verdana" w:cs="Arial"/>
        </w:rPr>
        <w:t>e</w:t>
      </w:r>
      <w:r w:rsidR="00262EF8" w:rsidRPr="005E3609">
        <w:rPr>
          <w:rFonts w:ascii="Verdana" w:hAnsi="Verdana" w:cs="Arial"/>
        </w:rPr>
        <w:t xml:space="preserve">tencia y trámite. </w:t>
      </w:r>
    </w:p>
    <w:p w14:paraId="75C59904" w14:textId="77777777" w:rsidR="004A59F7" w:rsidRPr="005E3609" w:rsidRDefault="004A59F7" w:rsidP="00064CCE">
      <w:pPr>
        <w:spacing w:line="360" w:lineRule="auto"/>
        <w:jc w:val="both"/>
        <w:rPr>
          <w:rFonts w:ascii="Verdana" w:hAnsi="Verdana" w:cs="Arial"/>
        </w:rPr>
      </w:pPr>
    </w:p>
    <w:p w14:paraId="388C19FA" w14:textId="77777777" w:rsidR="00BB0407" w:rsidRPr="005E3609" w:rsidRDefault="00202828" w:rsidP="00064CCE">
      <w:pPr>
        <w:pStyle w:val="NormalWeb"/>
        <w:spacing w:after="0" w:line="360" w:lineRule="auto"/>
        <w:ind w:right="49"/>
        <w:jc w:val="both"/>
        <w:rPr>
          <w:rFonts w:ascii="Verdana" w:hAnsi="Verdana" w:cs="Arial"/>
          <w:i w:val="0"/>
        </w:rPr>
      </w:pPr>
      <w:r>
        <w:rPr>
          <w:rFonts w:ascii="Verdana" w:eastAsia="Times New Roman" w:hAnsi="Verdana" w:cs="Arial"/>
          <w:i w:val="0"/>
          <w:lang w:val="es-CO" w:eastAsia="es-ES_tradnl"/>
        </w:rPr>
        <w:t>53</w:t>
      </w:r>
      <w:r w:rsidR="00657779" w:rsidRPr="005E3609">
        <w:rPr>
          <w:rFonts w:ascii="Verdana" w:eastAsia="Times New Roman" w:hAnsi="Verdana" w:cs="Arial"/>
          <w:i w:val="0"/>
          <w:lang w:eastAsia="es-ES_tradnl"/>
        </w:rPr>
        <w:t xml:space="preserve">.– </w:t>
      </w:r>
      <w:r w:rsidR="00BB0407" w:rsidRPr="005E3609">
        <w:rPr>
          <w:rFonts w:ascii="Verdana" w:eastAsia="Times New Roman" w:hAnsi="Verdana" w:cs="Arial"/>
          <w:i w:val="0"/>
          <w:lang w:eastAsia="es-ES_tradnl"/>
        </w:rPr>
        <w:t>De acuerdo con el citado marco legal, l</w:t>
      </w:r>
      <w:r w:rsidR="00262EF8" w:rsidRPr="005E3609">
        <w:rPr>
          <w:rFonts w:ascii="Verdana" w:eastAsia="Times New Roman" w:hAnsi="Verdana" w:cs="Arial"/>
          <w:i w:val="0"/>
          <w:lang w:eastAsia="es-ES_tradnl"/>
        </w:rPr>
        <w:t>a finalidad del mecanismo eventual</w:t>
      </w:r>
      <w:r w:rsidR="00262EF8" w:rsidRPr="005E3609">
        <w:rPr>
          <w:rFonts w:ascii="Verdana" w:eastAsia="Times New Roman" w:hAnsi="Verdana" w:cs="Arial"/>
          <w:lang w:eastAsia="es-ES_tradnl"/>
        </w:rPr>
        <w:t xml:space="preserve"> </w:t>
      </w:r>
      <w:r w:rsidR="00567903" w:rsidRPr="005E3609">
        <w:rPr>
          <w:rFonts w:ascii="Verdana" w:eastAsia="Times New Roman" w:hAnsi="Verdana" w:cs="Arial"/>
          <w:lang w:eastAsia="es-ES_tradnl"/>
        </w:rPr>
        <w:t>“</w:t>
      </w:r>
      <w:r w:rsidR="00567903" w:rsidRPr="005E3609">
        <w:rPr>
          <w:rFonts w:ascii="Verdana" w:hAnsi="Verdana" w:cs="Arial"/>
          <w:i w:val="0"/>
        </w:rPr>
        <w:t xml:space="preserve">es la de unificar la jurisprudencia en tratándose de los procesos promovidos para la protección de los derechos e intereses colectivos y </w:t>
      </w:r>
      <w:r w:rsidR="00567903" w:rsidRPr="005E3609">
        <w:rPr>
          <w:rFonts w:ascii="Verdana" w:hAnsi="Verdana" w:cs="Arial"/>
          <w:b/>
          <w:i w:val="0"/>
        </w:rPr>
        <w:t>la reparación de daños causados a un grupo</w:t>
      </w:r>
      <w:r w:rsidR="00567903" w:rsidRPr="005E3609">
        <w:rPr>
          <w:rFonts w:ascii="Verdana" w:hAnsi="Verdana" w:cs="Arial"/>
          <w:i w:val="0"/>
        </w:rPr>
        <w:t xml:space="preserve"> y, en consecuencia, lograr la aplicación de la ley en condiciones iguales frente a la misma situación fáctica y jurídica”</w:t>
      </w:r>
      <w:r w:rsidR="00B44394" w:rsidRPr="005E3609">
        <w:rPr>
          <w:rStyle w:val="Refdenotaalpie"/>
          <w:rFonts w:ascii="Verdana" w:hAnsi="Verdana"/>
          <w:i w:val="0"/>
        </w:rPr>
        <w:footnoteReference w:id="15"/>
      </w:r>
      <w:r w:rsidR="0026453A" w:rsidRPr="005E3609">
        <w:rPr>
          <w:rFonts w:ascii="Verdana" w:hAnsi="Verdana" w:cs="Arial"/>
          <w:i w:val="0"/>
        </w:rPr>
        <w:t xml:space="preserve"> (ar</w:t>
      </w:r>
      <w:r w:rsidR="00394DE5" w:rsidRPr="005E3609">
        <w:rPr>
          <w:rFonts w:ascii="Verdana" w:hAnsi="Verdana" w:cs="Arial"/>
          <w:i w:val="0"/>
        </w:rPr>
        <w:t>t</w:t>
      </w:r>
      <w:r w:rsidR="0026453A" w:rsidRPr="005E3609">
        <w:rPr>
          <w:rFonts w:ascii="Verdana" w:hAnsi="Verdana" w:cs="Arial"/>
          <w:i w:val="0"/>
        </w:rPr>
        <w:t xml:space="preserve">. 272 </w:t>
      </w:r>
      <w:r w:rsidR="00394DE5" w:rsidRPr="005E3609">
        <w:rPr>
          <w:rFonts w:ascii="Verdana" w:hAnsi="Verdana" w:cs="Arial"/>
          <w:i w:val="0"/>
        </w:rPr>
        <w:t>L.1437</w:t>
      </w:r>
      <w:r w:rsidR="00B44394" w:rsidRPr="005E3609">
        <w:rPr>
          <w:rFonts w:ascii="Verdana" w:hAnsi="Verdana" w:cs="Arial"/>
          <w:i w:val="0"/>
        </w:rPr>
        <w:t>-2011</w:t>
      </w:r>
      <w:r w:rsidR="00394DE5" w:rsidRPr="005E3609">
        <w:rPr>
          <w:rFonts w:ascii="Verdana" w:hAnsi="Verdana" w:cs="Arial"/>
          <w:i w:val="0"/>
        </w:rPr>
        <w:t>)</w:t>
      </w:r>
      <w:r w:rsidR="00657779" w:rsidRPr="005E3609">
        <w:rPr>
          <w:rFonts w:ascii="Verdana" w:hAnsi="Verdana" w:cs="Arial"/>
          <w:i w:val="0"/>
        </w:rPr>
        <w:t xml:space="preserve">. </w:t>
      </w:r>
    </w:p>
    <w:p w14:paraId="71CD5878" w14:textId="77777777" w:rsidR="00BB0407" w:rsidRPr="005E3609" w:rsidRDefault="00BB0407" w:rsidP="00064CCE">
      <w:pPr>
        <w:pStyle w:val="NormalWeb"/>
        <w:spacing w:after="0" w:line="360" w:lineRule="auto"/>
        <w:ind w:right="49"/>
        <w:jc w:val="both"/>
        <w:rPr>
          <w:rFonts w:ascii="Verdana" w:hAnsi="Verdana" w:cs="Arial"/>
          <w:i w:val="0"/>
        </w:rPr>
      </w:pPr>
    </w:p>
    <w:p w14:paraId="6DC7ECD3" w14:textId="77777777" w:rsidR="00567903" w:rsidRPr="005E3609" w:rsidRDefault="00202828" w:rsidP="00064CCE">
      <w:pPr>
        <w:pStyle w:val="NormalWeb"/>
        <w:spacing w:after="0" w:line="360" w:lineRule="auto"/>
        <w:ind w:right="49"/>
        <w:jc w:val="both"/>
        <w:rPr>
          <w:rFonts w:ascii="Verdana" w:hAnsi="Verdana" w:cs="Arial"/>
          <w:i w:val="0"/>
        </w:rPr>
      </w:pPr>
      <w:r>
        <w:rPr>
          <w:rFonts w:ascii="Verdana" w:hAnsi="Verdana" w:cs="Arial"/>
          <w:i w:val="0"/>
        </w:rPr>
        <w:t>54</w:t>
      </w:r>
      <w:r w:rsidR="00657779" w:rsidRPr="005E3609">
        <w:rPr>
          <w:rFonts w:ascii="Verdana" w:hAnsi="Verdana" w:cs="Arial"/>
          <w:i w:val="0"/>
        </w:rPr>
        <w:t>.– </w:t>
      </w:r>
      <w:r w:rsidR="00BB0407" w:rsidRPr="005E3609">
        <w:rPr>
          <w:rFonts w:ascii="Verdana" w:hAnsi="Verdana" w:cs="Arial"/>
          <w:i w:val="0"/>
        </w:rPr>
        <w:t>Se destaca, que p</w:t>
      </w:r>
      <w:r w:rsidR="00D56AF9" w:rsidRPr="005E3609">
        <w:rPr>
          <w:rFonts w:ascii="Verdana" w:hAnsi="Verdana" w:cs="Arial"/>
          <w:i w:val="0"/>
        </w:rPr>
        <w:t xml:space="preserve">rocede </w:t>
      </w:r>
      <w:r w:rsidR="00BB0407" w:rsidRPr="005E3609">
        <w:rPr>
          <w:rFonts w:ascii="Verdana" w:hAnsi="Verdana" w:cs="Arial"/>
          <w:i w:val="0"/>
        </w:rPr>
        <w:t xml:space="preserve">en los siguientes casos: </w:t>
      </w:r>
      <w:r w:rsidR="00394DE5" w:rsidRPr="005E3609">
        <w:rPr>
          <w:rFonts w:ascii="Verdana" w:hAnsi="Verdana" w:cs="Arial"/>
          <w:i w:val="0"/>
        </w:rPr>
        <w:t>“</w:t>
      </w:r>
      <w:r w:rsidR="00567903" w:rsidRPr="005E3609">
        <w:rPr>
          <w:rFonts w:ascii="Verdana" w:hAnsi="Verdana" w:cs="Arial"/>
          <w:i w:val="0"/>
        </w:rPr>
        <w:t>1</w:t>
      </w:r>
      <w:r w:rsidR="00BB0407" w:rsidRPr="005E3609">
        <w:rPr>
          <w:rFonts w:ascii="Verdana" w:hAnsi="Verdana" w:cs="Arial"/>
          <w:i w:val="0"/>
        </w:rPr>
        <w:t>)</w:t>
      </w:r>
      <w:r w:rsidR="00567903" w:rsidRPr="005E3609">
        <w:rPr>
          <w:rFonts w:ascii="Verdana" w:hAnsi="Verdana" w:cs="Arial"/>
          <w:i w:val="0"/>
        </w:rPr>
        <w:t>. Cuando la providencia objeto de la solicitud de revisión presente contradicciones o divergencias interpretativas, sobre el alcance de la ley aplicada entre tribunales</w:t>
      </w:r>
      <w:r w:rsidR="00BB0407" w:rsidRPr="005E3609">
        <w:rPr>
          <w:rFonts w:ascii="Verdana" w:hAnsi="Verdana" w:cs="Arial"/>
          <w:i w:val="0"/>
        </w:rPr>
        <w:t xml:space="preserve"> y </w:t>
      </w:r>
      <w:r w:rsidR="00567903" w:rsidRPr="005E3609">
        <w:rPr>
          <w:rFonts w:ascii="Verdana" w:hAnsi="Verdana" w:cs="Arial"/>
          <w:i w:val="0"/>
        </w:rPr>
        <w:t>2</w:t>
      </w:r>
      <w:r w:rsidR="00BB0407" w:rsidRPr="005E3609">
        <w:rPr>
          <w:rFonts w:ascii="Verdana" w:hAnsi="Verdana" w:cs="Arial"/>
          <w:i w:val="0"/>
        </w:rPr>
        <w:t>)</w:t>
      </w:r>
      <w:r w:rsidR="00567903" w:rsidRPr="005E3609">
        <w:rPr>
          <w:rFonts w:ascii="Verdana" w:hAnsi="Verdana" w:cs="Arial"/>
          <w:i w:val="0"/>
        </w:rPr>
        <w:t>. Cuando la providencia objeto de la solicitud se oponga en los mismos términos a que se refiere el numeral anterior a una sentencia de unificación del Consejo de Estado o a jurisprudencia reiterada de esta Corporación</w:t>
      </w:r>
      <w:r w:rsidR="00394DE5" w:rsidRPr="005E3609">
        <w:rPr>
          <w:rFonts w:ascii="Verdana" w:hAnsi="Verdana" w:cs="Arial"/>
          <w:i w:val="0"/>
        </w:rPr>
        <w:t>”</w:t>
      </w:r>
      <w:r w:rsidR="00B44394" w:rsidRPr="005E3609">
        <w:rPr>
          <w:rFonts w:ascii="Verdana" w:hAnsi="Verdana" w:cs="Arial"/>
          <w:i w:val="0"/>
        </w:rPr>
        <w:t xml:space="preserve"> (art. 273 </w:t>
      </w:r>
      <w:r w:rsidR="00B44394" w:rsidRPr="00101A5B">
        <w:rPr>
          <w:rFonts w:ascii="Verdana" w:hAnsi="Verdana" w:cs="Arial"/>
        </w:rPr>
        <w:t>i</w:t>
      </w:r>
      <w:r w:rsidR="00B44394" w:rsidRPr="005E3609">
        <w:rPr>
          <w:rFonts w:ascii="Verdana" w:hAnsi="Verdana" w:cs="Arial"/>
        </w:rPr>
        <w:t xml:space="preserve">bidem). </w:t>
      </w:r>
    </w:p>
    <w:p w14:paraId="29D556F6" w14:textId="77777777" w:rsidR="00895EAE" w:rsidRPr="005E3609" w:rsidRDefault="00895EAE" w:rsidP="00657779">
      <w:pPr>
        <w:spacing w:line="360" w:lineRule="auto"/>
        <w:jc w:val="both"/>
        <w:rPr>
          <w:rFonts w:ascii="Verdana" w:hAnsi="Verdana" w:cs="Arial"/>
          <w:lang w:val="es-ES"/>
        </w:rPr>
      </w:pPr>
    </w:p>
    <w:p w14:paraId="7875DC07" w14:textId="77777777" w:rsidR="002E62C0" w:rsidRPr="005E3609" w:rsidRDefault="00202828" w:rsidP="00657779">
      <w:pPr>
        <w:spacing w:line="360" w:lineRule="auto"/>
        <w:jc w:val="both"/>
        <w:rPr>
          <w:rFonts w:ascii="Verdana" w:hAnsi="Verdana" w:cs="Arial"/>
        </w:rPr>
      </w:pPr>
      <w:r>
        <w:rPr>
          <w:rFonts w:ascii="Verdana" w:hAnsi="Verdana" w:cs="Arial"/>
          <w:lang w:val="es-ES"/>
        </w:rPr>
        <w:t>55</w:t>
      </w:r>
      <w:r w:rsidR="00657779" w:rsidRPr="00064CCE">
        <w:rPr>
          <w:rFonts w:ascii="Verdana" w:hAnsi="Verdana" w:cs="Arial"/>
          <w:lang w:val="es-ES"/>
        </w:rPr>
        <w:t>.– </w:t>
      </w:r>
      <w:r w:rsidR="00755160" w:rsidRPr="00064CCE">
        <w:rPr>
          <w:rFonts w:ascii="Verdana" w:hAnsi="Verdana" w:cs="Arial"/>
          <w:lang w:val="es-ES"/>
        </w:rPr>
        <w:t>De otra parte</w:t>
      </w:r>
      <w:r w:rsidR="000F1C8F" w:rsidRPr="00064CCE">
        <w:rPr>
          <w:rFonts w:ascii="Verdana" w:hAnsi="Verdana" w:cs="Arial"/>
          <w:lang w:val="es-ES"/>
        </w:rPr>
        <w:t>,</w:t>
      </w:r>
      <w:r w:rsidR="00755160" w:rsidRPr="00064CCE">
        <w:rPr>
          <w:rFonts w:ascii="Verdana" w:hAnsi="Verdana" w:cs="Arial"/>
          <w:lang w:val="es-ES"/>
        </w:rPr>
        <w:t xml:space="preserve"> se precisa</w:t>
      </w:r>
      <w:r w:rsidR="00064CCE" w:rsidRPr="00064CCE">
        <w:rPr>
          <w:rFonts w:ascii="Verdana" w:hAnsi="Verdana" w:cs="Arial"/>
          <w:lang w:val="es-ES"/>
        </w:rPr>
        <w:t xml:space="preserve"> </w:t>
      </w:r>
      <w:r w:rsidR="00755160" w:rsidRPr="00064CCE">
        <w:rPr>
          <w:rFonts w:ascii="Verdana" w:hAnsi="Verdana" w:cs="Arial"/>
          <w:lang w:val="es-ES"/>
        </w:rPr>
        <w:t xml:space="preserve">que </w:t>
      </w:r>
      <w:r w:rsidR="00B76445" w:rsidRPr="00064CCE">
        <w:rPr>
          <w:rFonts w:ascii="Verdana" w:hAnsi="Verdana" w:cs="Arial"/>
          <w:lang w:val="es-ES"/>
        </w:rPr>
        <w:t>sol</w:t>
      </w:r>
      <w:r w:rsidR="00DA0BCA" w:rsidRPr="00064CCE">
        <w:rPr>
          <w:rFonts w:ascii="Verdana" w:hAnsi="Verdana" w:cs="Arial"/>
          <w:lang w:val="es-ES"/>
        </w:rPr>
        <w:t>amente puede invocarse este mecanismo</w:t>
      </w:r>
      <w:r w:rsidR="00B76445" w:rsidRPr="00064CCE">
        <w:rPr>
          <w:rFonts w:ascii="Verdana" w:hAnsi="Verdana" w:cs="Arial"/>
          <w:lang w:val="es-ES"/>
        </w:rPr>
        <w:t xml:space="preserve"> contra providencias que dan por terminada la instancia judicial y </w:t>
      </w:r>
      <w:r w:rsidR="002E62C0" w:rsidRPr="00064CCE">
        <w:rPr>
          <w:rFonts w:ascii="Verdana" w:hAnsi="Verdana" w:cs="Arial"/>
          <w:lang w:val="es-ES"/>
        </w:rPr>
        <w:t xml:space="preserve">si prospera la revisión se debe dictar la providencia de remplazo o adoptar las disposiciones </w:t>
      </w:r>
      <w:r w:rsidR="00DA0BCA" w:rsidRPr="00064CCE">
        <w:rPr>
          <w:rFonts w:ascii="Verdana" w:hAnsi="Verdana" w:cs="Arial"/>
          <w:lang w:val="es-ES"/>
        </w:rPr>
        <w:t>a las que haya lugar</w:t>
      </w:r>
      <w:r w:rsidR="00131648" w:rsidRPr="00064CCE">
        <w:rPr>
          <w:rFonts w:ascii="Verdana" w:hAnsi="Verdana" w:cs="Arial"/>
          <w:lang w:val="es-ES"/>
        </w:rPr>
        <w:t xml:space="preserve"> (art. 274 </w:t>
      </w:r>
      <w:r w:rsidR="00131648" w:rsidRPr="00064CCE">
        <w:rPr>
          <w:rFonts w:ascii="Verdana" w:hAnsi="Verdana" w:cs="Arial"/>
          <w:i/>
          <w:lang w:val="es-ES"/>
        </w:rPr>
        <w:t>ibidem)</w:t>
      </w:r>
      <w:r w:rsidR="00131648" w:rsidRPr="00064CCE">
        <w:rPr>
          <w:rFonts w:ascii="Verdana" w:hAnsi="Verdana" w:cs="Arial"/>
          <w:lang w:val="es-ES"/>
        </w:rPr>
        <w:t>.</w:t>
      </w:r>
      <w:r w:rsidR="00131648" w:rsidRPr="005E3609">
        <w:rPr>
          <w:rFonts w:ascii="Verdana" w:hAnsi="Verdana" w:cs="Arial"/>
          <w:lang w:val="es-ES"/>
        </w:rPr>
        <w:t xml:space="preserve"> </w:t>
      </w:r>
    </w:p>
    <w:p w14:paraId="5C86EF61" w14:textId="77777777" w:rsidR="00BB0407" w:rsidRPr="005E3609" w:rsidRDefault="00BB0407" w:rsidP="00C93818">
      <w:pPr>
        <w:spacing w:line="276" w:lineRule="auto"/>
        <w:jc w:val="both"/>
        <w:rPr>
          <w:rFonts w:ascii="Verdana" w:hAnsi="Verdana" w:cs="Arial"/>
        </w:rPr>
      </w:pPr>
    </w:p>
    <w:p w14:paraId="3F9A3960" w14:textId="77777777" w:rsidR="009322F8" w:rsidRPr="00064CCE" w:rsidRDefault="00202828" w:rsidP="00657779">
      <w:pPr>
        <w:spacing w:line="360" w:lineRule="auto"/>
        <w:jc w:val="both"/>
        <w:rPr>
          <w:rFonts w:ascii="Verdana" w:hAnsi="Verdana" w:cs="Arial"/>
          <w:shd w:val="clear" w:color="auto" w:fill="FFFFFF"/>
        </w:rPr>
      </w:pPr>
      <w:r>
        <w:rPr>
          <w:rFonts w:ascii="Verdana" w:hAnsi="Verdana" w:cs="Arial"/>
          <w:spacing w:val="4"/>
          <w:lang w:eastAsia="es-ES"/>
        </w:rPr>
        <w:t>56</w:t>
      </w:r>
      <w:r w:rsidR="00657779" w:rsidRPr="00064CCE">
        <w:rPr>
          <w:rFonts w:ascii="Verdana" w:hAnsi="Verdana" w:cs="Arial"/>
          <w:spacing w:val="4"/>
          <w:lang w:eastAsia="es-ES"/>
        </w:rPr>
        <w:t>.– </w:t>
      </w:r>
      <w:r w:rsidR="00DA0BCA" w:rsidRPr="00064CCE">
        <w:rPr>
          <w:rFonts w:ascii="Verdana" w:hAnsi="Verdana" w:cs="Arial"/>
          <w:spacing w:val="4"/>
          <w:lang w:eastAsia="es-ES"/>
        </w:rPr>
        <w:t>La jurispru</w:t>
      </w:r>
      <w:r w:rsidR="00A74794" w:rsidRPr="00064CCE">
        <w:rPr>
          <w:rFonts w:ascii="Verdana" w:hAnsi="Verdana" w:cs="Arial"/>
          <w:spacing w:val="4"/>
          <w:lang w:eastAsia="es-ES"/>
        </w:rPr>
        <w:t xml:space="preserve">dencia de la Corporación ha determinado que no se trata de un recurso extraordinario ni constituye una tercera instancia, </w:t>
      </w:r>
      <w:r w:rsidR="00131648" w:rsidRPr="00064CCE">
        <w:rPr>
          <w:rFonts w:ascii="Verdana" w:hAnsi="Verdana" w:cs="Arial"/>
          <w:spacing w:val="4"/>
          <w:lang w:eastAsia="es-ES"/>
        </w:rPr>
        <w:t>sino que ostenta la calidad de ser un mecanismo excepcional</w:t>
      </w:r>
      <w:r w:rsidR="009322F8" w:rsidRPr="00064CCE">
        <w:rPr>
          <w:rFonts w:ascii="Verdana" w:hAnsi="Verdana" w:cs="Arial"/>
          <w:spacing w:val="4"/>
          <w:lang w:eastAsia="es-ES"/>
        </w:rPr>
        <w:t xml:space="preserve"> dado que responde “</w:t>
      </w:r>
      <w:r w:rsidR="00E538B2" w:rsidRPr="00064CCE">
        <w:rPr>
          <w:rFonts w:ascii="Verdana" w:hAnsi="Verdana" w:cs="Arial"/>
          <w:shd w:val="clear" w:color="auto" w:fill="FFFFFF"/>
        </w:rPr>
        <w:t>a la idea de un proceso autónomo atribuido funcionalmente al máximo órgano de la jurisdicción de lo contencioso administrativo y justificado en motivos trascendentes y externos al proceso judicial de origen, como son la justicia y la seguridad jurídica</w:t>
      </w:r>
      <w:r w:rsidR="009322F8" w:rsidRPr="00064CCE">
        <w:rPr>
          <w:rFonts w:ascii="Verdana" w:hAnsi="Verdana" w:cs="Arial"/>
          <w:shd w:val="clear" w:color="auto" w:fill="FFFFFF"/>
        </w:rPr>
        <w:t>”</w:t>
      </w:r>
      <w:r w:rsidR="009322F8" w:rsidRPr="00064CCE">
        <w:rPr>
          <w:rStyle w:val="Refdenotaalpie"/>
          <w:rFonts w:ascii="Verdana" w:hAnsi="Verdana"/>
          <w:shd w:val="clear" w:color="auto" w:fill="FFFFFF"/>
        </w:rPr>
        <w:footnoteReference w:id="16"/>
      </w:r>
      <w:r w:rsidR="009322F8" w:rsidRPr="00064CCE">
        <w:rPr>
          <w:rFonts w:ascii="Verdana" w:hAnsi="Verdana" w:cs="Arial"/>
          <w:shd w:val="clear" w:color="auto" w:fill="FFFFFF"/>
        </w:rPr>
        <w:t xml:space="preserve">. </w:t>
      </w:r>
    </w:p>
    <w:p w14:paraId="1A97E940" w14:textId="77777777" w:rsidR="009322F8" w:rsidRDefault="009322F8" w:rsidP="00657779">
      <w:pPr>
        <w:spacing w:line="360" w:lineRule="auto"/>
        <w:jc w:val="both"/>
        <w:rPr>
          <w:rFonts w:ascii="Arial" w:hAnsi="Arial" w:cs="Arial"/>
          <w:shd w:val="clear" w:color="auto" w:fill="FFFFFF"/>
        </w:rPr>
      </w:pPr>
    </w:p>
    <w:p w14:paraId="50DBF9C4" w14:textId="77777777" w:rsidR="00E52DA1" w:rsidRPr="00064CCE" w:rsidRDefault="00657779" w:rsidP="00657779">
      <w:pPr>
        <w:spacing w:line="360" w:lineRule="auto"/>
        <w:jc w:val="both"/>
        <w:rPr>
          <w:rFonts w:ascii="Verdana" w:hAnsi="Verdana" w:cs="Arial"/>
          <w:spacing w:val="4"/>
          <w:lang w:eastAsia="es-ES"/>
        </w:rPr>
      </w:pPr>
      <w:r w:rsidRPr="00064CCE">
        <w:rPr>
          <w:rFonts w:ascii="Verdana" w:hAnsi="Verdana" w:cs="Arial"/>
          <w:spacing w:val="4"/>
          <w:lang w:eastAsia="es-ES"/>
        </w:rPr>
        <w:t>5</w:t>
      </w:r>
      <w:r w:rsidR="00202828">
        <w:rPr>
          <w:rFonts w:ascii="Verdana" w:hAnsi="Verdana" w:cs="Arial"/>
          <w:spacing w:val="4"/>
          <w:lang w:eastAsia="es-ES"/>
        </w:rPr>
        <w:t>7</w:t>
      </w:r>
      <w:r w:rsidRPr="00064CCE">
        <w:rPr>
          <w:rFonts w:ascii="Verdana" w:hAnsi="Verdana" w:cs="Arial"/>
          <w:spacing w:val="4"/>
          <w:lang w:eastAsia="es-ES"/>
        </w:rPr>
        <w:t>.– </w:t>
      </w:r>
      <w:r w:rsidR="009322F8" w:rsidRPr="00064CCE">
        <w:rPr>
          <w:rFonts w:ascii="Verdana" w:hAnsi="Verdana" w:cs="Arial"/>
          <w:spacing w:val="4"/>
          <w:lang w:eastAsia="es-ES"/>
        </w:rPr>
        <w:t>Es importante aclarar, que</w:t>
      </w:r>
      <w:r w:rsidR="00E52DA1" w:rsidRPr="00064CCE">
        <w:rPr>
          <w:rFonts w:ascii="Verdana" w:hAnsi="Verdana" w:cs="Arial"/>
          <w:spacing w:val="4"/>
          <w:lang w:eastAsia="es-ES"/>
        </w:rPr>
        <w:t xml:space="preserve"> aunque en el auto de selección se verifica que el fallo objeto de controversia cumpla con los supuestos de procedencia señalados en el art. 273 </w:t>
      </w:r>
      <w:r w:rsidR="00E52DA1" w:rsidRPr="00064CCE">
        <w:rPr>
          <w:rFonts w:ascii="Verdana" w:hAnsi="Verdana" w:cs="Arial"/>
          <w:i/>
          <w:spacing w:val="4"/>
          <w:lang w:eastAsia="es-ES"/>
        </w:rPr>
        <w:t>ib</w:t>
      </w:r>
      <w:r w:rsidR="00E52DA1" w:rsidRPr="00064CCE">
        <w:rPr>
          <w:rFonts w:ascii="Verdana" w:hAnsi="Verdana" w:cs="Arial"/>
          <w:spacing w:val="4"/>
          <w:lang w:eastAsia="es-ES"/>
        </w:rPr>
        <w:t>., ello no limita el campo de acción de la sentencia de unificación, la cual podrá abarcar los asuntos y materias que en criterio de la Sala de decisión ameriten ser revisados</w:t>
      </w:r>
      <w:r w:rsidR="00E52DA1" w:rsidRPr="00064CCE">
        <w:rPr>
          <w:rStyle w:val="Refdenotaalpie"/>
          <w:rFonts w:ascii="Verdana" w:hAnsi="Verdana"/>
          <w:spacing w:val="4"/>
        </w:rPr>
        <w:footnoteReference w:id="17"/>
      </w:r>
      <w:r w:rsidR="00E52DA1" w:rsidRPr="00064CCE">
        <w:rPr>
          <w:rFonts w:ascii="Verdana" w:hAnsi="Verdana" w:cs="Arial"/>
          <w:spacing w:val="4"/>
          <w:lang w:eastAsia="es-ES"/>
        </w:rPr>
        <w:t>.</w:t>
      </w:r>
    </w:p>
    <w:p w14:paraId="2209B2EA" w14:textId="77777777" w:rsidR="00C56C52" w:rsidRDefault="00C56C52" w:rsidP="00657779">
      <w:pPr>
        <w:spacing w:line="360" w:lineRule="auto"/>
        <w:jc w:val="both"/>
        <w:rPr>
          <w:rFonts w:ascii="Arial" w:hAnsi="Arial" w:cs="Arial"/>
          <w:spacing w:val="4"/>
          <w:lang w:eastAsia="es-ES"/>
        </w:rPr>
      </w:pPr>
    </w:p>
    <w:p w14:paraId="69218542" w14:textId="77777777" w:rsidR="004A59F7" w:rsidRPr="00101A5B" w:rsidRDefault="005E3609" w:rsidP="005E3609">
      <w:pPr>
        <w:spacing w:line="276" w:lineRule="auto"/>
        <w:jc w:val="both"/>
        <w:rPr>
          <w:rFonts w:ascii="Verdana" w:hAnsi="Verdana" w:cs="Arial"/>
          <w:b/>
          <w:spacing w:val="4"/>
          <w:lang w:eastAsia="es-ES"/>
        </w:rPr>
      </w:pPr>
      <w:r>
        <w:rPr>
          <w:rFonts w:ascii="Arial" w:hAnsi="Arial" w:cs="Arial"/>
          <w:b/>
          <w:spacing w:val="4"/>
          <w:lang w:eastAsia="es-ES"/>
        </w:rPr>
        <w:t>4.2.–</w:t>
      </w:r>
      <w:r w:rsidR="00101A5B">
        <w:rPr>
          <w:rFonts w:ascii="Arial" w:hAnsi="Arial" w:cs="Arial"/>
          <w:b/>
          <w:spacing w:val="4"/>
          <w:lang w:eastAsia="es-ES"/>
        </w:rPr>
        <w:t xml:space="preserve"> </w:t>
      </w:r>
      <w:r w:rsidRPr="00101A5B">
        <w:rPr>
          <w:rFonts w:ascii="Verdana" w:hAnsi="Verdana" w:cs="Arial"/>
          <w:b/>
          <w:spacing w:val="4"/>
          <w:lang w:eastAsia="es-ES"/>
        </w:rPr>
        <w:t>El mecanismo eventual de revisión y la tutela judicial efectiva</w:t>
      </w:r>
      <w:r w:rsidR="00A0728D" w:rsidRPr="00101A5B">
        <w:rPr>
          <w:rFonts w:ascii="Verdana" w:hAnsi="Verdana" w:cs="Arial"/>
          <w:b/>
          <w:spacing w:val="4"/>
          <w:lang w:eastAsia="es-ES"/>
        </w:rPr>
        <w:t xml:space="preserve">. </w:t>
      </w:r>
    </w:p>
    <w:p w14:paraId="46023567" w14:textId="77777777" w:rsidR="004A59F7" w:rsidRDefault="004A59F7" w:rsidP="00C93818">
      <w:pPr>
        <w:spacing w:line="276" w:lineRule="auto"/>
        <w:jc w:val="both"/>
        <w:rPr>
          <w:rFonts w:ascii="Arial" w:hAnsi="Arial" w:cs="Arial"/>
          <w:spacing w:val="4"/>
          <w:lang w:eastAsia="es-ES"/>
        </w:rPr>
      </w:pPr>
    </w:p>
    <w:p w14:paraId="5DC796FE" w14:textId="77777777" w:rsidR="00183DF1" w:rsidRPr="006F22DC" w:rsidRDefault="006F22DC" w:rsidP="006F22DC">
      <w:pPr>
        <w:spacing w:line="360" w:lineRule="auto"/>
        <w:jc w:val="both"/>
        <w:rPr>
          <w:rFonts w:ascii="Verdana" w:hAnsi="Verdana" w:cs="Arial"/>
          <w:spacing w:val="4"/>
          <w:lang w:eastAsia="es-ES"/>
        </w:rPr>
      </w:pPr>
      <w:r w:rsidRPr="006F22DC">
        <w:rPr>
          <w:rFonts w:ascii="Verdana" w:hAnsi="Verdana" w:cs="Arial"/>
          <w:spacing w:val="4"/>
          <w:lang w:eastAsia="es-ES"/>
        </w:rPr>
        <w:t>5</w:t>
      </w:r>
      <w:r w:rsidR="00202828">
        <w:rPr>
          <w:rFonts w:ascii="Verdana" w:hAnsi="Verdana" w:cs="Arial"/>
          <w:spacing w:val="4"/>
          <w:lang w:eastAsia="es-ES"/>
        </w:rPr>
        <w:t>8</w:t>
      </w:r>
      <w:r w:rsidRPr="006F22DC">
        <w:rPr>
          <w:rFonts w:ascii="Verdana" w:hAnsi="Verdana" w:cs="Arial"/>
          <w:spacing w:val="4"/>
          <w:lang w:eastAsia="es-ES"/>
        </w:rPr>
        <w:t xml:space="preserve">.– </w:t>
      </w:r>
      <w:r w:rsidR="00C65576" w:rsidRPr="006F22DC">
        <w:rPr>
          <w:rFonts w:ascii="Verdana" w:hAnsi="Verdana" w:cs="Arial"/>
          <w:spacing w:val="4"/>
          <w:lang w:eastAsia="es-ES"/>
        </w:rPr>
        <w:t xml:space="preserve">La tutela judicial efectiva </w:t>
      </w:r>
      <w:r w:rsidR="00AB1D96" w:rsidRPr="006F22DC">
        <w:rPr>
          <w:rFonts w:ascii="Verdana" w:hAnsi="Verdana" w:cs="Arial"/>
          <w:spacing w:val="4"/>
          <w:lang w:eastAsia="es-ES"/>
        </w:rPr>
        <w:t xml:space="preserve">es el derecho que tienen todas las personas de </w:t>
      </w:r>
      <w:r w:rsidR="009A628E" w:rsidRPr="006F22DC">
        <w:rPr>
          <w:rFonts w:ascii="Verdana" w:hAnsi="Verdana" w:cs="Arial"/>
          <w:spacing w:val="4"/>
          <w:lang w:eastAsia="es-ES"/>
        </w:rPr>
        <w:t xml:space="preserve">acceder a </w:t>
      </w:r>
      <w:r w:rsidR="00AB1D96" w:rsidRPr="006F22DC">
        <w:rPr>
          <w:rFonts w:ascii="Verdana" w:hAnsi="Verdana" w:cs="Arial"/>
          <w:spacing w:val="4"/>
          <w:lang w:eastAsia="es-ES"/>
        </w:rPr>
        <w:t xml:space="preserve">un recurso ante los jueces o tribunales competentes y constituye uno de los pilares </w:t>
      </w:r>
      <w:r w:rsidR="00AB1D96" w:rsidRPr="00FA774A">
        <w:rPr>
          <w:rFonts w:ascii="Verdana" w:hAnsi="Verdana" w:cs="Arial"/>
          <w:spacing w:val="4"/>
          <w:lang w:eastAsia="es-ES"/>
        </w:rPr>
        <w:t xml:space="preserve">básicos del Estado Social de Derecho, </w:t>
      </w:r>
      <w:r w:rsidR="000471E7" w:rsidRPr="00FA774A">
        <w:rPr>
          <w:rFonts w:ascii="Verdana" w:hAnsi="Verdana" w:cs="Arial"/>
          <w:spacing w:val="4"/>
          <w:lang w:eastAsia="es-ES"/>
        </w:rPr>
        <w:t>dado que a través de ella</w:t>
      </w:r>
      <w:r w:rsidR="00961F16" w:rsidRPr="00FA774A">
        <w:rPr>
          <w:rFonts w:ascii="Verdana" w:hAnsi="Verdana" w:cs="Arial"/>
          <w:spacing w:val="4"/>
          <w:lang w:eastAsia="es-ES"/>
        </w:rPr>
        <w:t xml:space="preserve">, se protegen y se  </w:t>
      </w:r>
      <w:r w:rsidR="00FA774A" w:rsidRPr="00FA774A">
        <w:rPr>
          <w:rFonts w:ascii="Verdana" w:hAnsi="Verdana" w:cs="Arial"/>
          <w:spacing w:val="4"/>
          <w:lang w:eastAsia="es-ES"/>
        </w:rPr>
        <w:t xml:space="preserve">materializan </w:t>
      </w:r>
      <w:r w:rsidR="00961F16" w:rsidRPr="006F22DC">
        <w:rPr>
          <w:rFonts w:ascii="Verdana" w:hAnsi="Verdana" w:cs="Arial"/>
          <w:spacing w:val="4"/>
          <w:lang w:eastAsia="es-ES"/>
        </w:rPr>
        <w:t>los derechos, las libertades y las garantías de los ciudadanos, así como también, se definen las obligaciones y deberes que le asisten al Estado y sus asociados</w:t>
      </w:r>
      <w:r w:rsidR="00961F16" w:rsidRPr="006F22DC">
        <w:rPr>
          <w:rStyle w:val="Refdenotaalpie"/>
          <w:rFonts w:ascii="Verdana" w:hAnsi="Verdana"/>
          <w:spacing w:val="4"/>
          <w:lang w:eastAsia="es-ES"/>
        </w:rPr>
        <w:footnoteReference w:id="18"/>
      </w:r>
      <w:r w:rsidR="00961F16" w:rsidRPr="006F22DC">
        <w:rPr>
          <w:rFonts w:ascii="Verdana" w:hAnsi="Verdana" w:cs="Arial"/>
          <w:spacing w:val="4"/>
          <w:lang w:eastAsia="es-ES"/>
        </w:rPr>
        <w:t xml:space="preserve">. </w:t>
      </w:r>
      <w:r w:rsidR="002E3F95" w:rsidRPr="006F22DC">
        <w:rPr>
          <w:rFonts w:ascii="Verdana" w:hAnsi="Verdana" w:cs="Arial"/>
          <w:spacing w:val="4"/>
          <w:lang w:eastAsia="es-ES"/>
        </w:rPr>
        <w:t xml:space="preserve">De </w:t>
      </w:r>
      <w:r w:rsidR="002E3F95" w:rsidRPr="00FA774A">
        <w:rPr>
          <w:rFonts w:ascii="Verdana" w:hAnsi="Verdana" w:cs="Arial"/>
          <w:spacing w:val="4"/>
          <w:lang w:eastAsia="es-ES"/>
        </w:rPr>
        <w:t>esta manera, el art. 2º de la Constitución Política de 1991, consagra el deber</w:t>
      </w:r>
      <w:r w:rsidR="00C37812" w:rsidRPr="00FA774A">
        <w:rPr>
          <w:rFonts w:ascii="Verdana" w:hAnsi="Verdana" w:cs="Arial"/>
          <w:spacing w:val="4"/>
          <w:lang w:eastAsia="es-ES"/>
        </w:rPr>
        <w:t>, entre otras,</w:t>
      </w:r>
      <w:r w:rsidR="002E3F95" w:rsidRPr="00FA774A">
        <w:rPr>
          <w:rFonts w:ascii="Verdana" w:hAnsi="Verdana" w:cs="Arial"/>
          <w:spacing w:val="4"/>
          <w:lang w:eastAsia="es-ES"/>
        </w:rPr>
        <w:t xml:space="preserve"> de las autoridades judiciales de propender el goce efectivo de los derechos y deberes consagrados en la </w:t>
      </w:r>
      <w:r w:rsidR="00020E33" w:rsidRPr="00FA774A">
        <w:rPr>
          <w:rFonts w:ascii="Verdana" w:hAnsi="Verdana" w:cs="Arial"/>
          <w:spacing w:val="4"/>
          <w:lang w:eastAsia="es-ES"/>
        </w:rPr>
        <w:t>Carta Fundamental.</w:t>
      </w:r>
      <w:r w:rsidR="00020E33" w:rsidRPr="006F22DC">
        <w:rPr>
          <w:rFonts w:ascii="Verdana" w:hAnsi="Verdana" w:cs="Arial"/>
          <w:spacing w:val="4"/>
          <w:lang w:eastAsia="es-ES"/>
        </w:rPr>
        <w:t xml:space="preserve"> </w:t>
      </w:r>
    </w:p>
    <w:p w14:paraId="4CF881AA" w14:textId="77777777" w:rsidR="00EE704C" w:rsidRDefault="00EE704C" w:rsidP="00C93818">
      <w:pPr>
        <w:spacing w:line="276" w:lineRule="auto"/>
        <w:jc w:val="both"/>
        <w:rPr>
          <w:rFonts w:ascii="Arial" w:hAnsi="Arial" w:cs="Arial"/>
          <w:spacing w:val="4"/>
          <w:lang w:eastAsia="es-ES"/>
        </w:rPr>
      </w:pPr>
    </w:p>
    <w:p w14:paraId="7493261B" w14:textId="77777777" w:rsidR="00FC449F" w:rsidRPr="005E3609" w:rsidRDefault="006F22DC" w:rsidP="006F22DC">
      <w:pPr>
        <w:spacing w:line="360" w:lineRule="auto"/>
        <w:jc w:val="both"/>
        <w:rPr>
          <w:rFonts w:ascii="Verdana" w:hAnsi="Verdana" w:cs="Arial"/>
          <w:spacing w:val="4"/>
          <w:lang w:eastAsia="es-ES"/>
        </w:rPr>
      </w:pPr>
      <w:r w:rsidRPr="00FA774A">
        <w:rPr>
          <w:rFonts w:ascii="Verdana" w:hAnsi="Verdana" w:cs="Arial"/>
          <w:spacing w:val="4"/>
          <w:lang w:eastAsia="es-ES"/>
        </w:rPr>
        <w:t>5</w:t>
      </w:r>
      <w:r w:rsidR="00202828">
        <w:rPr>
          <w:rFonts w:ascii="Verdana" w:hAnsi="Verdana" w:cs="Arial"/>
          <w:spacing w:val="4"/>
          <w:lang w:eastAsia="es-ES"/>
        </w:rPr>
        <w:t>9</w:t>
      </w:r>
      <w:r w:rsidRPr="00FA774A">
        <w:rPr>
          <w:rFonts w:ascii="Verdana" w:hAnsi="Verdana" w:cs="Arial"/>
          <w:spacing w:val="4"/>
          <w:lang w:eastAsia="es-ES"/>
        </w:rPr>
        <w:t xml:space="preserve">.– </w:t>
      </w:r>
      <w:r w:rsidR="005B476B" w:rsidRPr="00FA774A">
        <w:rPr>
          <w:rFonts w:ascii="Verdana" w:hAnsi="Verdana" w:cs="Arial"/>
          <w:spacing w:val="4"/>
          <w:lang w:eastAsia="es-ES"/>
        </w:rPr>
        <w:t>E</w:t>
      </w:r>
      <w:r w:rsidR="0018304E" w:rsidRPr="00FA774A">
        <w:rPr>
          <w:rFonts w:ascii="Verdana" w:hAnsi="Verdana" w:cs="Arial"/>
          <w:spacing w:val="4"/>
          <w:lang w:eastAsia="es-ES"/>
        </w:rPr>
        <w:t>l alcance de este derecho</w:t>
      </w:r>
      <w:r w:rsidR="004803E8" w:rsidRPr="00FA774A">
        <w:rPr>
          <w:rFonts w:ascii="Verdana" w:hAnsi="Verdana" w:cs="Arial"/>
          <w:spacing w:val="4"/>
          <w:lang w:eastAsia="es-ES"/>
        </w:rPr>
        <w:t xml:space="preserve"> debe ser armonizad</w:t>
      </w:r>
      <w:r w:rsidR="0018304E" w:rsidRPr="00FA774A">
        <w:rPr>
          <w:rFonts w:ascii="Verdana" w:hAnsi="Verdana" w:cs="Arial"/>
          <w:spacing w:val="4"/>
          <w:lang w:eastAsia="es-ES"/>
        </w:rPr>
        <w:t>o</w:t>
      </w:r>
      <w:r w:rsidR="003A2669" w:rsidRPr="00FA774A">
        <w:rPr>
          <w:rFonts w:ascii="Verdana" w:hAnsi="Verdana" w:cs="Arial"/>
          <w:spacing w:val="4"/>
          <w:lang w:eastAsia="es-ES"/>
        </w:rPr>
        <w:t>,</w:t>
      </w:r>
      <w:r w:rsidR="004803E8" w:rsidRPr="00FA774A">
        <w:rPr>
          <w:rFonts w:ascii="Verdana" w:hAnsi="Verdana" w:cs="Arial"/>
          <w:spacing w:val="4"/>
          <w:lang w:eastAsia="es-ES"/>
        </w:rPr>
        <w:t xml:space="preserve"> en virtud del artículo </w:t>
      </w:r>
      <w:r w:rsidR="005A550B" w:rsidRPr="00FA774A">
        <w:rPr>
          <w:rFonts w:ascii="Verdana" w:hAnsi="Verdana" w:cs="Arial"/>
        </w:rPr>
        <w:t>93 Superior, con los tratados internacionales sobre derechos humanos ratificados por Colombia</w:t>
      </w:r>
      <w:r w:rsidR="0018304E" w:rsidRPr="00FA774A">
        <w:rPr>
          <w:rFonts w:ascii="Verdana" w:hAnsi="Verdana" w:cs="Arial"/>
        </w:rPr>
        <w:t xml:space="preserve">. </w:t>
      </w:r>
      <w:r w:rsidR="00AC4038" w:rsidRPr="00FA774A">
        <w:rPr>
          <w:rFonts w:ascii="Verdana" w:hAnsi="Verdana" w:cs="Arial"/>
        </w:rPr>
        <w:t>En este sentido, l</w:t>
      </w:r>
      <w:r w:rsidR="005A550B" w:rsidRPr="00FA774A">
        <w:rPr>
          <w:rFonts w:ascii="Verdana" w:hAnsi="Verdana" w:cs="Arial"/>
        </w:rPr>
        <w:t xml:space="preserve">a Declaración Universal de Derechos Humanos (art.8), el Pacto Internacional de los Derechos Civiles y Políticos (art. 14), la </w:t>
      </w:r>
      <w:r w:rsidR="00FC449F" w:rsidRPr="00FA774A">
        <w:rPr>
          <w:rFonts w:ascii="Verdana" w:hAnsi="Verdana" w:cs="Arial"/>
        </w:rPr>
        <w:t>Declaración Americana de los Derechos y Deberes del Hombre (art.18); la Convención Americana sobre Derechos Humanos (art. 25), han m</w:t>
      </w:r>
      <w:r w:rsidR="009F0B00" w:rsidRPr="00FA774A">
        <w:rPr>
          <w:rFonts w:ascii="Verdana" w:hAnsi="Verdana" w:cs="Arial"/>
        </w:rPr>
        <w:t>arcado los lineamientos</w:t>
      </w:r>
      <w:r w:rsidR="00FC449F" w:rsidRPr="00FA774A">
        <w:rPr>
          <w:rFonts w:ascii="Verdana" w:hAnsi="Verdana" w:cs="Arial"/>
        </w:rPr>
        <w:t xml:space="preserve"> tendiente</w:t>
      </w:r>
      <w:r w:rsidR="009F0B00" w:rsidRPr="00FA774A">
        <w:rPr>
          <w:rFonts w:ascii="Verdana" w:hAnsi="Verdana" w:cs="Arial"/>
        </w:rPr>
        <w:t>s</w:t>
      </w:r>
      <w:r w:rsidR="00FC449F" w:rsidRPr="00FA774A">
        <w:rPr>
          <w:rFonts w:ascii="Verdana" w:hAnsi="Verdana" w:cs="Arial"/>
        </w:rPr>
        <w:t xml:space="preserve"> a garantizar el derecho</w:t>
      </w:r>
      <w:r w:rsidR="009F0B00" w:rsidRPr="00FA774A">
        <w:rPr>
          <w:rFonts w:ascii="Verdana" w:hAnsi="Verdana" w:cs="Arial"/>
        </w:rPr>
        <w:t xml:space="preserve"> que tienen</w:t>
      </w:r>
      <w:r w:rsidR="00D66622" w:rsidRPr="00FA774A">
        <w:rPr>
          <w:rFonts w:ascii="Verdana" w:hAnsi="Verdana" w:cs="Arial"/>
        </w:rPr>
        <w:t xml:space="preserve"> todo ciudadano</w:t>
      </w:r>
      <w:r w:rsidR="009F0B00" w:rsidRPr="00FA774A">
        <w:rPr>
          <w:rFonts w:ascii="Verdana" w:hAnsi="Verdana" w:cs="Arial"/>
        </w:rPr>
        <w:t xml:space="preserve"> a un recurso sencillo o a cualquier otro recurso efectivo ante los jueces o tribunales competentes que los ampare contra actos que violen sus derechos fundamentales reconocidos por la Constitución, la ley o la Convención</w:t>
      </w:r>
      <w:r w:rsidR="00D60F10" w:rsidRPr="00FA774A">
        <w:rPr>
          <w:rStyle w:val="Refdenotaalpie"/>
          <w:rFonts w:ascii="Verdana" w:hAnsi="Verdana"/>
        </w:rPr>
        <w:footnoteReference w:id="19"/>
      </w:r>
      <w:r w:rsidR="00DD4F0C" w:rsidRPr="00FA774A">
        <w:rPr>
          <w:rFonts w:ascii="Verdana" w:hAnsi="Verdana" w:cs="Arial"/>
        </w:rPr>
        <w:t>.</w:t>
      </w:r>
      <w:r w:rsidR="00DD4F0C" w:rsidRPr="005E3609">
        <w:rPr>
          <w:rFonts w:ascii="Verdana" w:hAnsi="Verdana" w:cs="Arial"/>
        </w:rPr>
        <w:t xml:space="preserve"> </w:t>
      </w:r>
    </w:p>
    <w:p w14:paraId="4C29C15C" w14:textId="77777777" w:rsidR="005A550B" w:rsidRPr="005E3609" w:rsidRDefault="005A550B" w:rsidP="006F22DC">
      <w:pPr>
        <w:spacing w:line="360" w:lineRule="auto"/>
        <w:jc w:val="both"/>
        <w:rPr>
          <w:rFonts w:ascii="Verdana" w:hAnsi="Verdana" w:cs="Arial"/>
        </w:rPr>
      </w:pPr>
    </w:p>
    <w:p w14:paraId="78EBC175" w14:textId="77777777" w:rsidR="00EB1F2D" w:rsidRPr="005E3609" w:rsidRDefault="00202828" w:rsidP="006F22DC">
      <w:pPr>
        <w:spacing w:line="360" w:lineRule="auto"/>
        <w:jc w:val="both"/>
        <w:rPr>
          <w:rFonts w:ascii="Verdana" w:hAnsi="Verdana" w:cs="Arial"/>
        </w:rPr>
      </w:pPr>
      <w:r>
        <w:rPr>
          <w:rFonts w:ascii="Verdana" w:hAnsi="Verdana" w:cs="Arial"/>
          <w:spacing w:val="4"/>
          <w:lang w:eastAsia="es-ES"/>
        </w:rPr>
        <w:t>60</w:t>
      </w:r>
      <w:r w:rsidR="005E3609" w:rsidRPr="00FA774A">
        <w:rPr>
          <w:rFonts w:ascii="Verdana" w:hAnsi="Verdana" w:cs="Arial"/>
          <w:spacing w:val="4"/>
          <w:lang w:eastAsia="es-ES"/>
        </w:rPr>
        <w:t>.–</w:t>
      </w:r>
      <w:r w:rsidR="000D2F21" w:rsidRPr="00FA774A">
        <w:rPr>
          <w:rFonts w:ascii="Verdana" w:hAnsi="Verdana" w:cs="Arial"/>
        </w:rPr>
        <w:t xml:space="preserve"> </w:t>
      </w:r>
      <w:r w:rsidR="00EE12CA" w:rsidRPr="00FA774A">
        <w:rPr>
          <w:rFonts w:ascii="Verdana" w:hAnsi="Verdana" w:cs="Arial"/>
          <w:color w:val="000000"/>
          <w:spacing w:val="4"/>
          <w:lang w:eastAsia="es-ES"/>
        </w:rPr>
        <w:t xml:space="preserve">Para la Sala, </w:t>
      </w:r>
      <w:r w:rsidR="00D6221E" w:rsidRPr="00FA774A">
        <w:rPr>
          <w:rFonts w:ascii="Verdana" w:hAnsi="Verdana" w:cs="Arial"/>
          <w:color w:val="000000"/>
          <w:spacing w:val="4"/>
          <w:lang w:eastAsia="es-ES"/>
        </w:rPr>
        <w:t>atendiendo a</w:t>
      </w:r>
      <w:r w:rsidR="00684E19" w:rsidRPr="00FA774A">
        <w:rPr>
          <w:rFonts w:ascii="Verdana" w:hAnsi="Verdana" w:cs="Arial"/>
          <w:color w:val="000000"/>
          <w:spacing w:val="4"/>
          <w:lang w:eastAsia="es-ES"/>
        </w:rPr>
        <w:t xml:space="preserve">l </w:t>
      </w:r>
      <w:r w:rsidR="00106196" w:rsidRPr="00FA774A">
        <w:rPr>
          <w:rFonts w:ascii="Verdana" w:hAnsi="Verdana" w:cs="Arial"/>
          <w:color w:val="000000"/>
          <w:spacing w:val="4"/>
          <w:lang w:eastAsia="es-ES"/>
        </w:rPr>
        <w:t xml:space="preserve">orden jurídico constitucional y convencional, </w:t>
      </w:r>
      <w:r w:rsidR="00684E19" w:rsidRPr="00FA774A">
        <w:rPr>
          <w:rFonts w:ascii="Verdana" w:hAnsi="Verdana" w:cs="Arial"/>
          <w:color w:val="000000"/>
          <w:spacing w:val="4"/>
          <w:lang w:eastAsia="es-ES"/>
        </w:rPr>
        <w:t>el mecanismo eventual de revisión consti</w:t>
      </w:r>
      <w:r w:rsidR="009D75FB" w:rsidRPr="00FA774A">
        <w:rPr>
          <w:rFonts w:ascii="Verdana" w:hAnsi="Verdana" w:cs="Arial"/>
          <w:color w:val="000000"/>
          <w:spacing w:val="4"/>
          <w:lang w:eastAsia="es-ES"/>
        </w:rPr>
        <w:t>tuye</w:t>
      </w:r>
      <w:r w:rsidR="00684E19" w:rsidRPr="00FA774A">
        <w:rPr>
          <w:rFonts w:ascii="Verdana" w:hAnsi="Verdana" w:cs="Arial"/>
          <w:color w:val="000000"/>
          <w:spacing w:val="4"/>
          <w:lang w:eastAsia="es-ES"/>
        </w:rPr>
        <w:t xml:space="preserve"> el recurso efectivo para </w:t>
      </w:r>
      <w:r w:rsidR="004C62B8" w:rsidRPr="00FA774A">
        <w:rPr>
          <w:rFonts w:ascii="Verdana" w:hAnsi="Verdana" w:cs="Arial"/>
          <w:color w:val="000000"/>
          <w:spacing w:val="4"/>
          <w:lang w:eastAsia="es-ES"/>
        </w:rPr>
        <w:t>garantizar</w:t>
      </w:r>
      <w:r w:rsidR="005E3609" w:rsidRPr="00FA774A">
        <w:rPr>
          <w:rFonts w:ascii="Verdana" w:hAnsi="Verdana" w:cs="Arial"/>
          <w:color w:val="000000"/>
          <w:spacing w:val="4"/>
          <w:lang w:eastAsia="es-ES"/>
        </w:rPr>
        <w:t xml:space="preserve"> </w:t>
      </w:r>
      <w:r w:rsidR="004C62B8" w:rsidRPr="00FA774A">
        <w:rPr>
          <w:rFonts w:ascii="Verdana" w:hAnsi="Verdana" w:cs="Arial"/>
          <w:color w:val="000000"/>
          <w:spacing w:val="4"/>
          <w:lang w:eastAsia="es-ES"/>
        </w:rPr>
        <w:t>los postulados de seguridad jurídic</w:t>
      </w:r>
      <w:r w:rsidR="0077613E" w:rsidRPr="00FA774A">
        <w:rPr>
          <w:rFonts w:ascii="Verdana" w:hAnsi="Verdana" w:cs="Arial"/>
          <w:color w:val="000000"/>
          <w:spacing w:val="4"/>
          <w:lang w:eastAsia="es-ES"/>
        </w:rPr>
        <w:t>a</w:t>
      </w:r>
      <w:r w:rsidR="00610DEE" w:rsidRPr="00FA774A">
        <w:rPr>
          <w:rFonts w:ascii="Verdana" w:hAnsi="Verdana" w:cs="Arial"/>
          <w:color w:val="000000"/>
          <w:spacing w:val="4"/>
          <w:lang w:eastAsia="es-ES"/>
        </w:rPr>
        <w:t xml:space="preserve">, </w:t>
      </w:r>
      <w:r w:rsidR="00EC42D8" w:rsidRPr="00FA774A">
        <w:rPr>
          <w:rFonts w:ascii="Verdana" w:hAnsi="Verdana" w:cs="Arial"/>
          <w:color w:val="000000"/>
          <w:spacing w:val="4"/>
          <w:lang w:eastAsia="es-ES"/>
        </w:rPr>
        <w:t>de</w:t>
      </w:r>
      <w:r w:rsidR="004C62B8" w:rsidRPr="00FA774A">
        <w:rPr>
          <w:rFonts w:ascii="Verdana" w:hAnsi="Verdana" w:cs="Arial"/>
          <w:color w:val="000000"/>
          <w:spacing w:val="4"/>
          <w:lang w:eastAsia="es-ES"/>
        </w:rPr>
        <w:t xml:space="preserve"> igualdad de trato ante la ley</w:t>
      </w:r>
      <w:r w:rsidR="0015627F" w:rsidRPr="00FA774A">
        <w:rPr>
          <w:rFonts w:ascii="Verdana" w:hAnsi="Verdana" w:cs="Arial"/>
          <w:color w:val="000000"/>
          <w:spacing w:val="4"/>
          <w:lang w:eastAsia="es-ES"/>
        </w:rPr>
        <w:t xml:space="preserve"> </w:t>
      </w:r>
      <w:r w:rsidR="00610DEE" w:rsidRPr="00FA774A">
        <w:rPr>
          <w:rFonts w:ascii="Verdana" w:hAnsi="Verdana" w:cs="Arial"/>
          <w:color w:val="000000"/>
          <w:spacing w:val="4"/>
          <w:lang w:eastAsia="es-ES"/>
        </w:rPr>
        <w:t xml:space="preserve">y </w:t>
      </w:r>
      <w:r w:rsidR="0015627F" w:rsidRPr="00FA774A">
        <w:rPr>
          <w:rFonts w:ascii="Verdana" w:hAnsi="Verdana" w:cs="Arial"/>
          <w:color w:val="000000"/>
          <w:spacing w:val="4"/>
          <w:lang w:eastAsia="es-ES"/>
        </w:rPr>
        <w:t xml:space="preserve">de </w:t>
      </w:r>
      <w:r w:rsidR="00610DEE" w:rsidRPr="00FA774A">
        <w:rPr>
          <w:rFonts w:ascii="Verdana" w:hAnsi="Verdana" w:cs="Arial"/>
          <w:color w:val="000000"/>
          <w:spacing w:val="4"/>
          <w:lang w:eastAsia="es-ES"/>
        </w:rPr>
        <w:t xml:space="preserve">coherencia </w:t>
      </w:r>
      <w:r w:rsidR="00340740" w:rsidRPr="00FA774A">
        <w:rPr>
          <w:rFonts w:ascii="Verdana" w:hAnsi="Verdana" w:cs="Arial"/>
          <w:color w:val="000000"/>
          <w:spacing w:val="4"/>
          <w:lang w:eastAsia="es-ES"/>
        </w:rPr>
        <w:t>del sistema jurídico</w:t>
      </w:r>
      <w:r w:rsidR="0023193B" w:rsidRPr="00FA774A">
        <w:rPr>
          <w:rFonts w:ascii="Verdana" w:hAnsi="Verdana" w:cs="Arial"/>
          <w:color w:val="000000"/>
          <w:spacing w:val="4"/>
          <w:lang w:eastAsia="es-ES"/>
        </w:rPr>
        <w:t>. En efecto, este medio excepcional</w:t>
      </w:r>
      <w:r w:rsidR="00FA774A" w:rsidRPr="00FA774A">
        <w:rPr>
          <w:rFonts w:ascii="Verdana" w:hAnsi="Verdana" w:cs="Arial"/>
          <w:color w:val="000000"/>
          <w:spacing w:val="4"/>
          <w:lang w:eastAsia="es-ES"/>
        </w:rPr>
        <w:t xml:space="preserve"> </w:t>
      </w:r>
      <w:r w:rsidR="0023193B" w:rsidRPr="00FA774A">
        <w:rPr>
          <w:rFonts w:ascii="Verdana" w:hAnsi="Verdana" w:cs="Arial"/>
          <w:color w:val="000000"/>
          <w:spacing w:val="4"/>
          <w:lang w:eastAsia="es-ES"/>
        </w:rPr>
        <w:t>cobra especial relevancia</w:t>
      </w:r>
      <w:r w:rsidR="00233DCC" w:rsidRPr="00FA774A">
        <w:rPr>
          <w:rFonts w:ascii="Verdana" w:hAnsi="Verdana" w:cs="Arial"/>
          <w:color w:val="000000"/>
          <w:spacing w:val="4"/>
          <w:lang w:eastAsia="es-ES"/>
        </w:rPr>
        <w:t xml:space="preserve"> dado que solo procede ante decisiones de cierre de la instancia judicial </w:t>
      </w:r>
      <w:r w:rsidR="00DB23C1" w:rsidRPr="00FA774A">
        <w:rPr>
          <w:rFonts w:ascii="Verdana" w:hAnsi="Verdana" w:cs="Arial"/>
          <w:color w:val="000000"/>
          <w:spacing w:val="4"/>
          <w:lang w:eastAsia="es-ES"/>
        </w:rPr>
        <w:t>y</w:t>
      </w:r>
      <w:r w:rsidR="003A2669" w:rsidRPr="00FA774A">
        <w:rPr>
          <w:rFonts w:ascii="Verdana" w:hAnsi="Verdana" w:cs="Arial"/>
          <w:color w:val="000000"/>
          <w:spacing w:val="4"/>
          <w:lang w:eastAsia="es-ES"/>
        </w:rPr>
        <w:t>,</w:t>
      </w:r>
      <w:r w:rsidR="00DB23C1" w:rsidRPr="00FA774A">
        <w:rPr>
          <w:rFonts w:ascii="Verdana" w:hAnsi="Verdana" w:cs="Arial"/>
          <w:color w:val="000000"/>
          <w:spacing w:val="4"/>
          <w:lang w:eastAsia="es-ES"/>
        </w:rPr>
        <w:t xml:space="preserve"> en razón de ello</w:t>
      </w:r>
      <w:r w:rsidR="003A2669" w:rsidRPr="00FA774A">
        <w:rPr>
          <w:rFonts w:ascii="Verdana" w:hAnsi="Verdana" w:cs="Arial"/>
          <w:color w:val="000000"/>
          <w:spacing w:val="4"/>
          <w:lang w:eastAsia="es-ES"/>
        </w:rPr>
        <w:t>,</w:t>
      </w:r>
      <w:r w:rsidR="00DB23C1" w:rsidRPr="00FA774A">
        <w:rPr>
          <w:rFonts w:ascii="Verdana" w:hAnsi="Verdana" w:cs="Arial"/>
          <w:color w:val="000000"/>
          <w:spacing w:val="4"/>
          <w:lang w:eastAsia="es-ES"/>
        </w:rPr>
        <w:t xml:space="preserve"> se convierte en el último medio al alcance de</w:t>
      </w:r>
      <w:r w:rsidR="00D67F8F" w:rsidRPr="00FA774A">
        <w:rPr>
          <w:rFonts w:ascii="Verdana" w:hAnsi="Verdana" w:cs="Arial"/>
          <w:color w:val="000000"/>
          <w:spacing w:val="4"/>
          <w:lang w:eastAsia="es-ES"/>
        </w:rPr>
        <w:t xml:space="preserve"> las partes</w:t>
      </w:r>
      <w:r w:rsidR="00F5080D" w:rsidRPr="00FA774A">
        <w:rPr>
          <w:rFonts w:ascii="Verdana" w:hAnsi="Verdana" w:cs="Arial"/>
          <w:color w:val="000000"/>
          <w:spacing w:val="4"/>
          <w:lang w:eastAsia="es-ES"/>
        </w:rPr>
        <w:t xml:space="preserve"> </w:t>
      </w:r>
      <w:r w:rsidR="00DB23C1" w:rsidRPr="00FA774A">
        <w:rPr>
          <w:rFonts w:ascii="Verdana" w:hAnsi="Verdana" w:cs="Arial"/>
          <w:color w:val="000000"/>
          <w:spacing w:val="4"/>
          <w:lang w:eastAsia="es-ES"/>
        </w:rPr>
        <w:t xml:space="preserve">para </w:t>
      </w:r>
      <w:r w:rsidR="00D67F8F" w:rsidRPr="00FA774A">
        <w:rPr>
          <w:rFonts w:ascii="Verdana" w:hAnsi="Verdana" w:cs="Arial"/>
          <w:color w:val="000000"/>
          <w:spacing w:val="4"/>
          <w:lang w:eastAsia="es-ES"/>
        </w:rPr>
        <w:t>invocar la aplicación uniforme de la Ley y la Jurisprudencia a su caso.</w:t>
      </w:r>
      <w:r w:rsidR="00D67F8F" w:rsidRPr="005E3609">
        <w:rPr>
          <w:rFonts w:ascii="Verdana" w:hAnsi="Verdana" w:cs="Arial"/>
          <w:color w:val="000000"/>
          <w:spacing w:val="4"/>
          <w:lang w:eastAsia="es-ES"/>
        </w:rPr>
        <w:t xml:space="preserve"> </w:t>
      </w:r>
    </w:p>
    <w:p w14:paraId="076999F2" w14:textId="77777777" w:rsidR="00F5080D" w:rsidRPr="00B06040" w:rsidRDefault="00F5080D" w:rsidP="00C93818">
      <w:pPr>
        <w:spacing w:line="276" w:lineRule="auto"/>
        <w:jc w:val="both"/>
        <w:rPr>
          <w:rFonts w:ascii="Arial" w:hAnsi="Arial" w:cs="Arial"/>
          <w:color w:val="000000"/>
        </w:rPr>
      </w:pPr>
    </w:p>
    <w:p w14:paraId="794396E0" w14:textId="77777777" w:rsidR="00CC672C" w:rsidRPr="005E3609" w:rsidRDefault="00202828" w:rsidP="005E3609">
      <w:pPr>
        <w:spacing w:line="360" w:lineRule="auto"/>
        <w:jc w:val="both"/>
        <w:rPr>
          <w:rFonts w:ascii="Verdana" w:hAnsi="Verdana" w:cs="Arial"/>
          <w:color w:val="000000"/>
        </w:rPr>
      </w:pPr>
      <w:r>
        <w:rPr>
          <w:rFonts w:ascii="Verdana" w:hAnsi="Verdana" w:cs="Arial"/>
          <w:color w:val="000000"/>
        </w:rPr>
        <w:t>61</w:t>
      </w:r>
      <w:r w:rsidR="005E3609" w:rsidRPr="00FA774A">
        <w:rPr>
          <w:rFonts w:ascii="Verdana" w:hAnsi="Verdana" w:cs="Arial"/>
          <w:color w:val="000000"/>
        </w:rPr>
        <w:t xml:space="preserve">.– </w:t>
      </w:r>
      <w:r w:rsidR="00375CDB" w:rsidRPr="00FA774A">
        <w:rPr>
          <w:rFonts w:ascii="Verdana" w:hAnsi="Verdana" w:cs="Arial"/>
          <w:color w:val="000000"/>
        </w:rPr>
        <w:t>E</w:t>
      </w:r>
      <w:r w:rsidR="00724BC1" w:rsidRPr="00FA774A">
        <w:rPr>
          <w:rFonts w:ascii="Verdana" w:hAnsi="Verdana" w:cs="Arial"/>
          <w:color w:val="000000"/>
        </w:rPr>
        <w:t>l mecanismo eventual</w:t>
      </w:r>
      <w:r w:rsidR="00FA774A" w:rsidRPr="00FA774A">
        <w:rPr>
          <w:rFonts w:ascii="Verdana" w:hAnsi="Verdana" w:cs="Arial"/>
          <w:color w:val="000000"/>
        </w:rPr>
        <w:t xml:space="preserve"> </w:t>
      </w:r>
      <w:r w:rsidR="00015C48" w:rsidRPr="00FA774A">
        <w:rPr>
          <w:rFonts w:ascii="Verdana" w:hAnsi="Verdana" w:cs="Arial"/>
          <w:color w:val="000000"/>
        </w:rPr>
        <w:t>representa en s</w:t>
      </w:r>
      <w:r w:rsidR="00BA2EF2" w:rsidRPr="00FA774A">
        <w:rPr>
          <w:rFonts w:ascii="Verdana" w:hAnsi="Verdana" w:cs="Arial"/>
          <w:color w:val="000000"/>
        </w:rPr>
        <w:t>í</w:t>
      </w:r>
      <w:r w:rsidR="00015C48" w:rsidRPr="00FA774A">
        <w:rPr>
          <w:rFonts w:ascii="Verdana" w:hAnsi="Verdana" w:cs="Arial"/>
          <w:color w:val="000000"/>
        </w:rPr>
        <w:t xml:space="preserve"> mismo </w:t>
      </w:r>
      <w:r w:rsidR="00664BEC" w:rsidRPr="00FA774A">
        <w:rPr>
          <w:rFonts w:ascii="Verdana" w:hAnsi="Verdana" w:cs="Arial"/>
          <w:color w:val="000000"/>
        </w:rPr>
        <w:t>la</w:t>
      </w:r>
      <w:r w:rsidR="00015C48" w:rsidRPr="00FA774A">
        <w:rPr>
          <w:rFonts w:ascii="Verdana" w:hAnsi="Verdana" w:cs="Arial"/>
          <w:color w:val="000000"/>
        </w:rPr>
        <w:t xml:space="preserve"> garantía </w:t>
      </w:r>
      <w:r w:rsidR="00664BEC" w:rsidRPr="00FA774A">
        <w:rPr>
          <w:rFonts w:ascii="Verdana" w:hAnsi="Verdana" w:cs="Arial"/>
          <w:color w:val="000000"/>
        </w:rPr>
        <w:t>de protección de los</w:t>
      </w:r>
      <w:r w:rsidR="00015C48" w:rsidRPr="00FA774A">
        <w:rPr>
          <w:rFonts w:ascii="Verdana" w:hAnsi="Verdana" w:cs="Arial"/>
          <w:color w:val="000000"/>
        </w:rPr>
        <w:t xml:space="preserve"> derechos individuales,</w:t>
      </w:r>
      <w:r w:rsidR="004A2C19" w:rsidRPr="00FA774A">
        <w:rPr>
          <w:rFonts w:ascii="Verdana" w:hAnsi="Verdana" w:cs="Arial"/>
          <w:color w:val="000000"/>
        </w:rPr>
        <w:t xml:space="preserve"> que no se diluye por la decisión de demandar en forma colectiva</w:t>
      </w:r>
      <w:r w:rsidR="00F21ABE" w:rsidRPr="00FA774A">
        <w:rPr>
          <w:rFonts w:ascii="Verdana" w:hAnsi="Verdana" w:cs="Arial"/>
          <w:color w:val="000000"/>
        </w:rPr>
        <w:t xml:space="preserve">, por el contrario, </w:t>
      </w:r>
      <w:r w:rsidR="00375CDB" w:rsidRPr="00FA774A">
        <w:rPr>
          <w:rFonts w:ascii="Verdana" w:hAnsi="Verdana" w:cs="Arial"/>
          <w:color w:val="000000"/>
        </w:rPr>
        <w:t>adquiere una importancia superlativa</w:t>
      </w:r>
      <w:r w:rsidR="00F21ABE" w:rsidRPr="00FA774A">
        <w:rPr>
          <w:rFonts w:ascii="Verdana" w:hAnsi="Verdana" w:cs="Arial"/>
          <w:color w:val="000000"/>
        </w:rPr>
        <w:t xml:space="preserve">, al corroborarse que un mismo hecho dañoso ocasionó </w:t>
      </w:r>
      <w:r w:rsidR="005B760D" w:rsidRPr="00FA774A">
        <w:rPr>
          <w:rFonts w:ascii="Verdana" w:hAnsi="Verdana" w:cs="Arial"/>
          <w:color w:val="000000"/>
        </w:rPr>
        <w:t>daños</w:t>
      </w:r>
      <w:r w:rsidR="00F21ABE" w:rsidRPr="00FA774A">
        <w:rPr>
          <w:rFonts w:ascii="Verdana" w:hAnsi="Verdana" w:cs="Arial"/>
          <w:color w:val="000000"/>
        </w:rPr>
        <w:t xml:space="preserve"> a un gran número de ciudadanos</w:t>
      </w:r>
      <w:r w:rsidR="005B760D" w:rsidRPr="00FA774A">
        <w:rPr>
          <w:rFonts w:ascii="Verdana" w:hAnsi="Verdana" w:cs="Arial"/>
          <w:color w:val="000000"/>
        </w:rPr>
        <w:t xml:space="preserve"> que dada la naturaleza de la acción de grupo son divisibles</w:t>
      </w:r>
      <w:r w:rsidR="00F21ABE" w:rsidRPr="00FA774A">
        <w:rPr>
          <w:rFonts w:ascii="Verdana" w:hAnsi="Verdana" w:cs="Arial"/>
          <w:color w:val="000000"/>
        </w:rPr>
        <w:t xml:space="preserve">, </w:t>
      </w:r>
      <w:r w:rsidR="00351C0F" w:rsidRPr="00FA774A">
        <w:rPr>
          <w:rFonts w:ascii="Verdana" w:hAnsi="Verdana" w:cs="Arial"/>
          <w:color w:val="000000"/>
        </w:rPr>
        <w:t xml:space="preserve">y </w:t>
      </w:r>
      <w:r w:rsidR="003F6851" w:rsidRPr="00FA774A">
        <w:rPr>
          <w:rFonts w:ascii="Verdana" w:hAnsi="Verdana" w:cs="Arial"/>
          <w:color w:val="000000"/>
        </w:rPr>
        <w:t xml:space="preserve">ante tal circunstancia, </w:t>
      </w:r>
      <w:r w:rsidR="00351C0F" w:rsidRPr="00FA774A">
        <w:rPr>
          <w:rFonts w:ascii="Verdana" w:hAnsi="Verdana" w:cs="Arial"/>
          <w:color w:val="000000"/>
        </w:rPr>
        <w:t>se requiere</w:t>
      </w:r>
      <w:r w:rsidR="00375CDB" w:rsidRPr="00FA774A">
        <w:rPr>
          <w:rFonts w:ascii="Verdana" w:hAnsi="Verdana" w:cs="Arial"/>
          <w:color w:val="000000"/>
        </w:rPr>
        <w:t xml:space="preserve"> la respuesta del Estado de reparación</w:t>
      </w:r>
      <w:r w:rsidR="000961BC" w:rsidRPr="00FA774A">
        <w:rPr>
          <w:rFonts w:ascii="Verdana" w:hAnsi="Verdana" w:cs="Arial"/>
          <w:color w:val="000000"/>
        </w:rPr>
        <w:t xml:space="preserve">. </w:t>
      </w:r>
      <w:r w:rsidR="00375CDB" w:rsidRPr="00FA774A">
        <w:rPr>
          <w:rFonts w:ascii="Verdana" w:hAnsi="Verdana" w:cs="Arial"/>
          <w:color w:val="000000"/>
        </w:rPr>
        <w:t xml:space="preserve">Valga recordar, que la Corte Constitucional condicionó el alcance del art. 55 de la Ley 472 de 1998, </w:t>
      </w:r>
      <w:r w:rsidR="003F6851" w:rsidRPr="00FA774A">
        <w:rPr>
          <w:rFonts w:ascii="Verdana" w:hAnsi="Verdana" w:cs="Arial"/>
          <w:iCs/>
          <w:color w:val="000000"/>
          <w:shd w:val="clear" w:color="auto" w:fill="FFFFFF"/>
        </w:rPr>
        <w:t>bajo el entendido</w:t>
      </w:r>
      <w:r w:rsidR="00CC672C" w:rsidRPr="00FA774A">
        <w:rPr>
          <w:rFonts w:ascii="Verdana" w:hAnsi="Verdana" w:cs="Arial"/>
          <w:iCs/>
          <w:color w:val="000000"/>
          <w:shd w:val="clear" w:color="auto" w:fill="FFFFFF"/>
        </w:rPr>
        <w:t xml:space="preserve"> “que </w:t>
      </w:r>
      <w:r w:rsidR="003F6851" w:rsidRPr="00FA774A">
        <w:rPr>
          <w:rFonts w:ascii="Verdana" w:hAnsi="Verdana" w:cs="Arial"/>
          <w:iCs/>
          <w:color w:val="000000"/>
          <w:shd w:val="clear" w:color="auto" w:fill="FFFFFF"/>
        </w:rPr>
        <w:t>en</w:t>
      </w:r>
      <w:r w:rsidR="00CC672C" w:rsidRPr="00FA774A">
        <w:rPr>
          <w:rFonts w:ascii="Verdana" w:hAnsi="Verdana" w:cs="Arial"/>
          <w:iCs/>
          <w:color w:val="000000"/>
          <w:shd w:val="clear" w:color="auto" w:fill="FFFFFF"/>
        </w:rPr>
        <w:t xml:space="preserve"> su interpretación y aplicación no se excluyan los demás derechos subjetivos de origen constitucional o legal, cualquiera que sea su naturaleza, como derechos igualmente amparables por las acciones de clase o de grupo”</w:t>
      </w:r>
      <w:r w:rsidR="00A2571D" w:rsidRPr="00FA774A">
        <w:rPr>
          <w:rStyle w:val="Refdenotaalpie"/>
          <w:rFonts w:ascii="Verdana" w:hAnsi="Verdana"/>
          <w:iCs/>
          <w:color w:val="000000"/>
          <w:shd w:val="clear" w:color="auto" w:fill="FFFFFF"/>
        </w:rPr>
        <w:footnoteReference w:id="20"/>
      </w:r>
      <w:r w:rsidR="00CC672C" w:rsidRPr="00FA774A">
        <w:rPr>
          <w:rFonts w:ascii="Verdana" w:hAnsi="Verdana" w:cs="Arial"/>
          <w:iCs/>
          <w:color w:val="000000"/>
          <w:shd w:val="clear" w:color="auto" w:fill="FFFFFF"/>
        </w:rPr>
        <w:t>.</w:t>
      </w:r>
    </w:p>
    <w:p w14:paraId="310017E5" w14:textId="77777777" w:rsidR="00CC672C" w:rsidRPr="005E3609" w:rsidRDefault="00CC672C" w:rsidP="005E3609">
      <w:pPr>
        <w:spacing w:line="360" w:lineRule="auto"/>
        <w:jc w:val="both"/>
        <w:rPr>
          <w:rFonts w:ascii="Verdana" w:hAnsi="Verdana" w:cs="Arial"/>
          <w:color w:val="000000"/>
        </w:rPr>
      </w:pPr>
    </w:p>
    <w:p w14:paraId="6BA1843B" w14:textId="77777777" w:rsidR="00F43E5E" w:rsidRPr="005E3609" w:rsidRDefault="00202828" w:rsidP="005E3609">
      <w:pPr>
        <w:spacing w:line="360" w:lineRule="auto"/>
        <w:jc w:val="both"/>
        <w:rPr>
          <w:rFonts w:ascii="Verdana" w:hAnsi="Verdana" w:cs="Arial"/>
          <w:color w:val="000000"/>
        </w:rPr>
      </w:pPr>
      <w:r>
        <w:rPr>
          <w:rFonts w:ascii="Verdana" w:hAnsi="Verdana" w:cs="Arial"/>
          <w:color w:val="000000"/>
        </w:rPr>
        <w:t>62</w:t>
      </w:r>
      <w:r w:rsidR="001A59B6" w:rsidRPr="00FA774A">
        <w:rPr>
          <w:rFonts w:ascii="Verdana" w:hAnsi="Verdana" w:cs="Arial"/>
          <w:color w:val="000000"/>
        </w:rPr>
        <w:t xml:space="preserve">.– </w:t>
      </w:r>
      <w:r w:rsidR="00E90DA8" w:rsidRPr="00FA774A">
        <w:rPr>
          <w:rFonts w:ascii="Verdana" w:hAnsi="Verdana" w:cs="Arial"/>
          <w:color w:val="000000"/>
        </w:rPr>
        <w:t>La Sala resalta que</w:t>
      </w:r>
      <w:r w:rsidR="000C1429" w:rsidRPr="00FA774A">
        <w:rPr>
          <w:rFonts w:ascii="Verdana" w:hAnsi="Verdana" w:cs="Arial"/>
          <w:color w:val="000000"/>
        </w:rPr>
        <w:t xml:space="preserve"> el mecanismo eventual de revisión resuelve</w:t>
      </w:r>
      <w:r w:rsidR="003A2669" w:rsidRPr="00FA774A">
        <w:rPr>
          <w:rFonts w:ascii="Verdana" w:hAnsi="Verdana" w:cs="Arial"/>
          <w:color w:val="000000"/>
        </w:rPr>
        <w:t>,</w:t>
      </w:r>
      <w:r w:rsidR="000C1429" w:rsidRPr="00FA774A">
        <w:rPr>
          <w:rFonts w:ascii="Verdana" w:hAnsi="Verdana" w:cs="Arial"/>
          <w:color w:val="000000"/>
        </w:rPr>
        <w:t xml:space="preserve"> en desarrollo de su función unificadora, asuntos su</w:t>
      </w:r>
      <w:r w:rsidR="00F43E5E" w:rsidRPr="00FA774A">
        <w:rPr>
          <w:rFonts w:ascii="Verdana" w:hAnsi="Verdana" w:cs="Arial"/>
          <w:color w:val="000000"/>
        </w:rPr>
        <w:t>s</w:t>
      </w:r>
      <w:r w:rsidR="000C1429" w:rsidRPr="00FA774A">
        <w:rPr>
          <w:rFonts w:ascii="Verdana" w:hAnsi="Verdana" w:cs="Arial"/>
          <w:color w:val="000000"/>
        </w:rPr>
        <w:t xml:space="preserve">tanciales </w:t>
      </w:r>
      <w:r w:rsidR="00F43E5E" w:rsidRPr="00FA774A">
        <w:rPr>
          <w:rFonts w:ascii="Verdana" w:hAnsi="Verdana" w:cs="Arial"/>
          <w:color w:val="000000"/>
        </w:rPr>
        <w:t>vinculados con derechos humanos y la aplicación del derecho internacional humanitario</w:t>
      </w:r>
      <w:r w:rsidR="00A22E6B" w:rsidRPr="00FA774A">
        <w:rPr>
          <w:rFonts w:ascii="Verdana" w:hAnsi="Verdana" w:cs="Arial"/>
          <w:color w:val="000000"/>
        </w:rPr>
        <w:t xml:space="preserve"> y el deber de repa</w:t>
      </w:r>
      <w:r w:rsidR="00B6227A" w:rsidRPr="00FA774A">
        <w:rPr>
          <w:rFonts w:ascii="Verdana" w:hAnsi="Verdana" w:cs="Arial"/>
          <w:color w:val="000000"/>
        </w:rPr>
        <w:t>ración</w:t>
      </w:r>
      <w:r w:rsidR="00A22E6B" w:rsidRPr="00FA774A">
        <w:rPr>
          <w:rFonts w:ascii="Verdana" w:hAnsi="Verdana" w:cs="Arial"/>
          <w:color w:val="000000"/>
        </w:rPr>
        <w:t xml:space="preserve"> del Estado, </w:t>
      </w:r>
      <w:r w:rsidR="00F43E5E" w:rsidRPr="00FA774A">
        <w:rPr>
          <w:rFonts w:ascii="Verdana" w:hAnsi="Verdana" w:cs="Arial"/>
          <w:color w:val="000000"/>
        </w:rPr>
        <w:t xml:space="preserve">cuando el proceso primigenio de la acción de grupo, hoy medio de control, versó </w:t>
      </w:r>
      <w:r w:rsidR="00CB3C44" w:rsidRPr="00FA774A">
        <w:rPr>
          <w:rFonts w:ascii="Verdana" w:hAnsi="Verdana" w:cs="Arial"/>
          <w:color w:val="000000"/>
        </w:rPr>
        <w:t>entre otras causas, sobre la reparación de víctimas del conflicto armado</w:t>
      </w:r>
      <w:r w:rsidR="001A59B6" w:rsidRPr="00FA774A">
        <w:rPr>
          <w:rFonts w:ascii="Verdana" w:hAnsi="Verdana" w:cs="Arial"/>
          <w:color w:val="000000"/>
        </w:rPr>
        <w:t>.</w:t>
      </w:r>
      <w:r w:rsidR="001A59B6">
        <w:rPr>
          <w:rFonts w:ascii="Verdana" w:hAnsi="Verdana" w:cs="Arial"/>
          <w:color w:val="000000"/>
        </w:rPr>
        <w:t xml:space="preserve"> </w:t>
      </w:r>
    </w:p>
    <w:p w14:paraId="2E5AB5AF" w14:textId="77777777" w:rsidR="00B8616D" w:rsidRPr="005E3609" w:rsidRDefault="00B8616D" w:rsidP="005E3609">
      <w:pPr>
        <w:spacing w:line="360" w:lineRule="auto"/>
        <w:jc w:val="both"/>
        <w:rPr>
          <w:rFonts w:ascii="Verdana" w:hAnsi="Verdana" w:cs="Arial"/>
          <w:color w:val="000000"/>
        </w:rPr>
      </w:pPr>
    </w:p>
    <w:p w14:paraId="68F8C3ED" w14:textId="77777777" w:rsidR="00B71E44" w:rsidRPr="005E3609" w:rsidRDefault="00202828" w:rsidP="005E3609">
      <w:pPr>
        <w:spacing w:line="360" w:lineRule="auto"/>
        <w:jc w:val="both"/>
        <w:rPr>
          <w:rFonts w:ascii="Verdana" w:hAnsi="Verdana" w:cs="Arial"/>
          <w:color w:val="000000"/>
        </w:rPr>
      </w:pPr>
      <w:r>
        <w:rPr>
          <w:rFonts w:ascii="Verdana" w:hAnsi="Verdana" w:cs="Arial"/>
          <w:color w:val="000000"/>
        </w:rPr>
        <w:t>63</w:t>
      </w:r>
      <w:r w:rsidR="001A59B6" w:rsidRPr="00FA774A">
        <w:rPr>
          <w:rFonts w:ascii="Verdana" w:hAnsi="Verdana" w:cs="Arial"/>
          <w:color w:val="000000"/>
        </w:rPr>
        <w:t>.– </w:t>
      </w:r>
      <w:r w:rsidR="00B6227A" w:rsidRPr="00FA774A">
        <w:rPr>
          <w:rFonts w:ascii="Verdana" w:hAnsi="Verdana" w:cs="Arial"/>
          <w:color w:val="000000"/>
        </w:rPr>
        <w:t xml:space="preserve">En tal sentido, </w:t>
      </w:r>
      <w:r w:rsidR="00B8616D" w:rsidRPr="00FA774A">
        <w:rPr>
          <w:rFonts w:ascii="Verdana" w:hAnsi="Verdana" w:cs="Arial"/>
          <w:color w:val="000000"/>
        </w:rPr>
        <w:t xml:space="preserve">la Sala de decisión </w:t>
      </w:r>
      <w:r w:rsidR="00FA7CEC" w:rsidRPr="00FA774A">
        <w:rPr>
          <w:rFonts w:ascii="Verdana" w:hAnsi="Verdana" w:cs="Arial"/>
          <w:color w:val="000000"/>
        </w:rPr>
        <w:t>en l</w:t>
      </w:r>
      <w:r w:rsidR="007F1D9B" w:rsidRPr="00FA774A">
        <w:rPr>
          <w:rFonts w:ascii="Verdana" w:hAnsi="Verdana" w:cs="Arial"/>
          <w:color w:val="000000"/>
        </w:rPr>
        <w:t>í</w:t>
      </w:r>
      <w:r w:rsidR="00FA7CEC" w:rsidRPr="00FA774A">
        <w:rPr>
          <w:rFonts w:ascii="Verdana" w:hAnsi="Verdana" w:cs="Arial"/>
          <w:color w:val="000000"/>
        </w:rPr>
        <w:t xml:space="preserve">nea con los derechos que se encuentran involucrados en el presente asunto, </w:t>
      </w:r>
      <w:r w:rsidR="00B8616D" w:rsidRPr="00FA774A">
        <w:rPr>
          <w:rFonts w:ascii="Verdana" w:hAnsi="Verdana" w:cs="Arial"/>
          <w:color w:val="000000"/>
        </w:rPr>
        <w:t>está llamada a realizar</w:t>
      </w:r>
      <w:r w:rsidR="00B8616D" w:rsidRPr="00FA774A">
        <w:rPr>
          <w:rFonts w:ascii="Verdana" w:hAnsi="Verdana" w:cs="Arial"/>
          <w:shd w:val="clear" w:color="auto" w:fill="FFFFFF"/>
        </w:rPr>
        <w:t xml:space="preserve"> el ejercicio del control de convencionalidad, a través del cual todo juez nacional</w:t>
      </w:r>
      <w:r w:rsidR="003A2669" w:rsidRPr="00FA774A">
        <w:rPr>
          <w:rFonts w:ascii="Verdana" w:hAnsi="Verdana" w:cs="Arial"/>
          <w:shd w:val="clear" w:color="auto" w:fill="FFFFFF"/>
        </w:rPr>
        <w:t>,</w:t>
      </w:r>
      <w:r w:rsidR="00B8616D" w:rsidRPr="00FA774A">
        <w:rPr>
          <w:rStyle w:val="Refdenotaalpie"/>
          <w:rFonts w:ascii="Verdana" w:hAnsi="Verdana"/>
          <w:shd w:val="clear" w:color="auto" w:fill="FFFFFF"/>
        </w:rPr>
        <w:footnoteReference w:id="21"/>
      </w:r>
      <w:r w:rsidR="00B8616D" w:rsidRPr="00FA774A">
        <w:rPr>
          <w:rFonts w:ascii="Verdana" w:hAnsi="Verdana" w:cs="Arial"/>
          <w:shd w:val="clear" w:color="auto" w:fill="FFFFFF"/>
        </w:rPr>
        <w:t xml:space="preserve"> </w:t>
      </w:r>
      <w:r w:rsidR="00B8616D" w:rsidRPr="00FA774A">
        <w:rPr>
          <w:rFonts w:ascii="Verdana" w:hAnsi="Verdana" w:cs="Arial"/>
          <w:i/>
          <w:shd w:val="clear" w:color="auto" w:fill="FFFFFF"/>
        </w:rPr>
        <w:t>ex officio</w:t>
      </w:r>
      <w:r w:rsidR="00B8616D" w:rsidRPr="00FA774A">
        <w:rPr>
          <w:rFonts w:ascii="Verdana" w:hAnsi="Verdana" w:cs="Arial"/>
          <w:shd w:val="clear" w:color="auto" w:fill="FFFFFF"/>
        </w:rPr>
        <w:t xml:space="preserve"> y en el marco de sus competenci</w:t>
      </w:r>
      <w:r w:rsidR="001A59B6" w:rsidRPr="00FA774A">
        <w:rPr>
          <w:rFonts w:ascii="Verdana" w:hAnsi="Verdana" w:cs="Arial"/>
          <w:shd w:val="clear" w:color="auto" w:fill="FFFFFF"/>
        </w:rPr>
        <w:t>as</w:t>
      </w:r>
      <w:r w:rsidR="00B8616D" w:rsidRPr="00FA774A">
        <w:rPr>
          <w:rStyle w:val="Refdenotaalpie"/>
          <w:rFonts w:ascii="Verdana" w:hAnsi="Verdana"/>
          <w:shd w:val="clear" w:color="auto" w:fill="FFFFFF"/>
        </w:rPr>
        <w:footnoteReference w:id="22"/>
      </w:r>
      <w:r w:rsidR="00B8616D" w:rsidRPr="00FA774A">
        <w:rPr>
          <w:rFonts w:ascii="Verdana" w:hAnsi="Verdana" w:cs="Arial"/>
          <w:shd w:val="clear" w:color="auto" w:fill="FFFFFF"/>
        </w:rPr>
        <w:t>, debe realizar un examen de compatibili</w:t>
      </w:r>
      <w:r w:rsidR="00833136" w:rsidRPr="00FA774A">
        <w:rPr>
          <w:rFonts w:ascii="Verdana" w:hAnsi="Verdana" w:cs="Arial"/>
          <w:shd w:val="clear" w:color="auto" w:fill="FFFFFF"/>
        </w:rPr>
        <w:t>d</w:t>
      </w:r>
      <w:r w:rsidR="00B8616D" w:rsidRPr="00FA774A">
        <w:rPr>
          <w:rFonts w:ascii="Verdana" w:hAnsi="Verdana" w:cs="Arial"/>
          <w:shd w:val="clear" w:color="auto" w:fill="FFFFFF"/>
        </w:rPr>
        <w:t>ad entre las disposiciones y actos internos que tiene que aplicar a un caso concreto, con los tratados internacionales y la jurisprudencia de la Corte Interamericana de Derechos Humanos.</w:t>
      </w:r>
    </w:p>
    <w:p w14:paraId="2A8154A2" w14:textId="77777777" w:rsidR="00B71E44" w:rsidRDefault="00B71E44" w:rsidP="00C93818">
      <w:pPr>
        <w:spacing w:line="276" w:lineRule="auto"/>
        <w:jc w:val="both"/>
        <w:rPr>
          <w:rFonts w:ascii="Arial" w:hAnsi="Arial" w:cs="Arial"/>
          <w:b/>
          <w:spacing w:val="4"/>
          <w:lang w:eastAsia="es-ES"/>
        </w:rPr>
      </w:pPr>
    </w:p>
    <w:p w14:paraId="3E989628" w14:textId="77777777" w:rsidR="008D5FF5" w:rsidRPr="008D5FF5" w:rsidRDefault="003A2669" w:rsidP="00FE3719">
      <w:pPr>
        <w:numPr>
          <w:ilvl w:val="0"/>
          <w:numId w:val="2"/>
        </w:numPr>
        <w:spacing w:line="276" w:lineRule="auto"/>
        <w:jc w:val="center"/>
        <w:rPr>
          <w:rFonts w:ascii="Arial" w:hAnsi="Arial" w:cs="Arial"/>
          <w:b/>
          <w:spacing w:val="4"/>
          <w:lang w:eastAsia="es-ES"/>
        </w:rPr>
      </w:pPr>
      <w:r>
        <w:rPr>
          <w:rFonts w:ascii="Arial" w:hAnsi="Arial" w:cs="Arial"/>
          <w:b/>
          <w:spacing w:val="4"/>
          <w:lang w:eastAsia="es-ES"/>
        </w:rPr>
        <w:t>ASUNTOS QUE LA SALA</w:t>
      </w:r>
      <w:r w:rsidR="00E84B94" w:rsidRPr="008D5FF5">
        <w:rPr>
          <w:rFonts w:ascii="Arial" w:hAnsi="Arial" w:cs="Arial"/>
          <w:b/>
          <w:spacing w:val="4"/>
          <w:lang w:eastAsia="es-ES"/>
        </w:rPr>
        <w:t xml:space="preserve"> </w:t>
      </w:r>
      <w:r w:rsidR="00E84B94">
        <w:rPr>
          <w:rFonts w:ascii="Arial" w:hAnsi="Arial" w:cs="Arial"/>
          <w:b/>
          <w:spacing w:val="4"/>
          <w:lang w:eastAsia="es-ES"/>
        </w:rPr>
        <w:t xml:space="preserve">ANALIZARÁ </w:t>
      </w:r>
      <w:r w:rsidR="00E84B94" w:rsidRPr="008D5FF5">
        <w:rPr>
          <w:rFonts w:ascii="Arial" w:hAnsi="Arial" w:cs="Arial"/>
          <w:b/>
          <w:spacing w:val="4"/>
          <w:lang w:eastAsia="es-ES"/>
        </w:rPr>
        <w:t>EN EL CASO CONCRETO</w:t>
      </w:r>
    </w:p>
    <w:p w14:paraId="7EC5450F" w14:textId="77777777" w:rsidR="008D5FF5" w:rsidRDefault="008D5FF5" w:rsidP="00C93818">
      <w:pPr>
        <w:spacing w:line="276" w:lineRule="auto"/>
        <w:jc w:val="both"/>
        <w:rPr>
          <w:rFonts w:ascii="Arial" w:hAnsi="Arial" w:cs="Arial"/>
          <w:spacing w:val="4"/>
          <w:lang w:eastAsia="es-ES"/>
        </w:rPr>
      </w:pPr>
    </w:p>
    <w:p w14:paraId="70F74A0E" w14:textId="77777777" w:rsidR="00E52DA1" w:rsidRPr="001A59B6" w:rsidRDefault="00202828" w:rsidP="001A59B6">
      <w:pPr>
        <w:spacing w:line="360" w:lineRule="auto"/>
        <w:jc w:val="both"/>
        <w:rPr>
          <w:rFonts w:ascii="Verdana" w:hAnsi="Verdana" w:cs="Arial"/>
          <w:spacing w:val="4"/>
          <w:lang w:eastAsia="es-ES"/>
        </w:rPr>
      </w:pPr>
      <w:r>
        <w:rPr>
          <w:rFonts w:ascii="Verdana" w:hAnsi="Verdana" w:cs="Arial"/>
          <w:spacing w:val="4"/>
          <w:lang w:eastAsia="es-ES"/>
        </w:rPr>
        <w:t>64</w:t>
      </w:r>
      <w:r w:rsidR="001A59B6" w:rsidRPr="00FA774A">
        <w:rPr>
          <w:rFonts w:ascii="Verdana" w:hAnsi="Verdana" w:cs="Arial"/>
          <w:spacing w:val="4"/>
          <w:lang w:eastAsia="es-ES"/>
        </w:rPr>
        <w:t xml:space="preserve">.– </w:t>
      </w:r>
      <w:r w:rsidR="00FB51EC" w:rsidRPr="00FA774A">
        <w:rPr>
          <w:rFonts w:ascii="Verdana" w:hAnsi="Verdana" w:cs="Arial"/>
          <w:spacing w:val="4"/>
          <w:lang w:eastAsia="es-ES"/>
        </w:rPr>
        <w:t>Atendiendo a</w:t>
      </w:r>
      <w:r w:rsidR="00587183" w:rsidRPr="00FA774A">
        <w:rPr>
          <w:rFonts w:ascii="Verdana" w:hAnsi="Verdana" w:cs="Arial"/>
          <w:spacing w:val="4"/>
          <w:lang w:eastAsia="es-ES"/>
        </w:rPr>
        <w:t xml:space="preserve"> los</w:t>
      </w:r>
      <w:r w:rsidR="00FB51EC" w:rsidRPr="00FA774A">
        <w:rPr>
          <w:rFonts w:ascii="Verdana" w:hAnsi="Verdana" w:cs="Arial"/>
          <w:spacing w:val="4"/>
          <w:lang w:eastAsia="es-ES"/>
        </w:rPr>
        <w:t xml:space="preserve"> parámetros legales y jurisprudenciales</w:t>
      </w:r>
      <w:r w:rsidR="00587183" w:rsidRPr="00FA774A">
        <w:rPr>
          <w:rFonts w:ascii="Verdana" w:hAnsi="Verdana" w:cs="Arial"/>
          <w:spacing w:val="4"/>
          <w:lang w:eastAsia="es-ES"/>
        </w:rPr>
        <w:t xml:space="preserve"> señalados en el anterior ep</w:t>
      </w:r>
      <w:r w:rsidR="009F4ADA" w:rsidRPr="00FA774A">
        <w:rPr>
          <w:rFonts w:ascii="Verdana" w:hAnsi="Verdana" w:cs="Arial"/>
          <w:spacing w:val="4"/>
          <w:lang w:eastAsia="es-ES"/>
        </w:rPr>
        <w:t>ígrafe,</w:t>
      </w:r>
      <w:r w:rsidR="00E52DA1" w:rsidRPr="00FA774A">
        <w:rPr>
          <w:rFonts w:ascii="Verdana" w:hAnsi="Verdana" w:cs="Arial"/>
          <w:spacing w:val="4"/>
          <w:lang w:eastAsia="es-ES"/>
        </w:rPr>
        <w:t xml:space="preserve"> se definirán </w:t>
      </w:r>
      <w:r w:rsidR="009F4ADA" w:rsidRPr="00FA774A">
        <w:rPr>
          <w:rFonts w:ascii="Verdana" w:hAnsi="Verdana" w:cs="Arial"/>
          <w:spacing w:val="4"/>
          <w:lang w:eastAsia="es-ES"/>
        </w:rPr>
        <w:t>ahora</w:t>
      </w:r>
      <w:r w:rsidR="00FA774A" w:rsidRPr="00FA774A">
        <w:rPr>
          <w:rFonts w:ascii="Verdana" w:hAnsi="Verdana" w:cs="Arial"/>
          <w:spacing w:val="4"/>
          <w:lang w:eastAsia="es-ES"/>
        </w:rPr>
        <w:t xml:space="preserve"> </w:t>
      </w:r>
      <w:r w:rsidR="00E52DA1" w:rsidRPr="00FA774A">
        <w:rPr>
          <w:rFonts w:ascii="Verdana" w:hAnsi="Verdana" w:cs="Arial"/>
          <w:spacing w:val="4"/>
          <w:lang w:eastAsia="es-ES"/>
        </w:rPr>
        <w:t>los asuntos que resolverá la Sala de Decisión en la presente sentencia</w:t>
      </w:r>
      <w:r w:rsidR="00E52DA1" w:rsidRPr="001A59B6">
        <w:rPr>
          <w:rFonts w:ascii="Verdana" w:hAnsi="Verdana" w:cs="Arial"/>
          <w:spacing w:val="4"/>
          <w:lang w:eastAsia="es-ES"/>
        </w:rPr>
        <w:t xml:space="preserve">. </w:t>
      </w:r>
    </w:p>
    <w:p w14:paraId="59E0F3CB" w14:textId="77777777" w:rsidR="004D2D8D" w:rsidRDefault="004D2D8D" w:rsidP="00C93818">
      <w:pPr>
        <w:spacing w:line="276" w:lineRule="auto"/>
        <w:jc w:val="both"/>
        <w:rPr>
          <w:rFonts w:ascii="Arial" w:hAnsi="Arial" w:cs="Arial"/>
          <w:spacing w:val="4"/>
          <w:lang w:eastAsia="es-ES"/>
        </w:rPr>
      </w:pPr>
    </w:p>
    <w:p w14:paraId="25F5A490" w14:textId="77777777" w:rsidR="00C256BB" w:rsidRDefault="00202828" w:rsidP="001A59B6">
      <w:pPr>
        <w:spacing w:line="360" w:lineRule="auto"/>
        <w:ind w:right="49"/>
        <w:jc w:val="both"/>
        <w:rPr>
          <w:rFonts w:ascii="Verdana" w:hAnsi="Verdana" w:cs="Arial"/>
          <w:color w:val="000000"/>
          <w:spacing w:val="4"/>
          <w:lang w:eastAsia="es-ES"/>
        </w:rPr>
      </w:pPr>
      <w:r>
        <w:rPr>
          <w:rFonts w:ascii="Verdana" w:hAnsi="Verdana" w:cs="Arial"/>
          <w:color w:val="000000"/>
          <w:spacing w:val="4"/>
          <w:lang w:eastAsia="es-ES"/>
        </w:rPr>
        <w:t>65.– </w:t>
      </w:r>
      <w:r w:rsidR="00B543CF" w:rsidRPr="001A59B6">
        <w:rPr>
          <w:rFonts w:ascii="Verdana" w:hAnsi="Verdana" w:cs="Arial"/>
          <w:color w:val="000000"/>
          <w:spacing w:val="4"/>
          <w:lang w:eastAsia="es-ES"/>
        </w:rPr>
        <w:t>R</w:t>
      </w:r>
      <w:r w:rsidR="007C5554" w:rsidRPr="001A59B6">
        <w:rPr>
          <w:rFonts w:ascii="Verdana" w:hAnsi="Verdana" w:cs="Arial"/>
          <w:color w:val="000000"/>
          <w:spacing w:val="4"/>
          <w:lang w:eastAsia="es-ES"/>
        </w:rPr>
        <w:t>evisadas las peticiones radicadas por los apoderados de las partes</w:t>
      </w:r>
      <w:r w:rsidR="00127ACA" w:rsidRPr="001A59B6">
        <w:rPr>
          <w:rFonts w:ascii="Verdana" w:hAnsi="Verdana" w:cs="Arial"/>
          <w:color w:val="000000"/>
          <w:spacing w:val="4"/>
          <w:lang w:eastAsia="es-ES"/>
        </w:rPr>
        <w:t>,</w:t>
      </w:r>
      <w:r w:rsidR="00036EC9" w:rsidRPr="001A59B6">
        <w:rPr>
          <w:rFonts w:ascii="Verdana" w:hAnsi="Verdana" w:cs="Arial"/>
          <w:color w:val="000000"/>
          <w:spacing w:val="4"/>
          <w:lang w:eastAsia="es-ES"/>
        </w:rPr>
        <w:t xml:space="preserve"> </w:t>
      </w:r>
      <w:r w:rsidR="00014380" w:rsidRPr="001A59B6">
        <w:rPr>
          <w:rFonts w:ascii="Verdana" w:hAnsi="Verdana" w:cs="Arial"/>
          <w:color w:val="000000"/>
          <w:spacing w:val="4"/>
          <w:lang w:eastAsia="es-ES"/>
        </w:rPr>
        <w:t xml:space="preserve">la Sala atendiendo a la finalidad </w:t>
      </w:r>
      <w:r w:rsidR="00D44677" w:rsidRPr="001A59B6">
        <w:rPr>
          <w:rFonts w:ascii="Verdana" w:hAnsi="Verdana" w:cs="Arial"/>
          <w:color w:val="000000"/>
          <w:spacing w:val="4"/>
          <w:lang w:eastAsia="es-ES"/>
        </w:rPr>
        <w:t xml:space="preserve">y los presupuestos </w:t>
      </w:r>
      <w:r w:rsidR="00CD473F" w:rsidRPr="001A59B6">
        <w:rPr>
          <w:rFonts w:ascii="Verdana" w:hAnsi="Verdana" w:cs="Arial"/>
          <w:color w:val="000000"/>
          <w:spacing w:val="4"/>
          <w:lang w:eastAsia="es-ES"/>
        </w:rPr>
        <w:t>que habilitan</w:t>
      </w:r>
      <w:r w:rsidR="00D44677" w:rsidRPr="001A59B6">
        <w:rPr>
          <w:rFonts w:ascii="Verdana" w:hAnsi="Verdana" w:cs="Arial"/>
          <w:color w:val="000000"/>
          <w:spacing w:val="4"/>
          <w:lang w:eastAsia="es-ES"/>
        </w:rPr>
        <w:t xml:space="preserve"> el mecanismo eventual de revisió</w:t>
      </w:r>
      <w:r w:rsidR="00CD473F" w:rsidRPr="001A59B6">
        <w:rPr>
          <w:rFonts w:ascii="Verdana" w:hAnsi="Verdana" w:cs="Arial"/>
          <w:color w:val="000000"/>
          <w:spacing w:val="4"/>
          <w:lang w:eastAsia="es-ES"/>
        </w:rPr>
        <w:t xml:space="preserve">n </w:t>
      </w:r>
      <w:r w:rsidR="00014380" w:rsidRPr="00EF3C6D">
        <w:rPr>
          <w:rFonts w:ascii="Verdana" w:hAnsi="Verdana" w:cs="Arial"/>
          <w:color w:val="000000"/>
          <w:spacing w:val="4"/>
          <w:lang w:eastAsia="es-ES"/>
        </w:rPr>
        <w:t>de</w:t>
      </w:r>
      <w:r w:rsidR="00CD473F" w:rsidRPr="00EF3C6D">
        <w:rPr>
          <w:rFonts w:ascii="Verdana" w:hAnsi="Verdana" w:cs="Arial"/>
          <w:color w:val="000000"/>
          <w:spacing w:val="4"/>
          <w:lang w:eastAsia="es-ES"/>
        </w:rPr>
        <w:t>termina</w:t>
      </w:r>
      <w:r w:rsidR="00ED4CDA" w:rsidRPr="00EF3C6D">
        <w:rPr>
          <w:rFonts w:ascii="Verdana" w:hAnsi="Verdana" w:cs="Arial"/>
          <w:color w:val="000000"/>
          <w:spacing w:val="4"/>
          <w:lang w:eastAsia="es-ES"/>
        </w:rPr>
        <w:t xml:space="preserve"> </w:t>
      </w:r>
      <w:r w:rsidR="00B543CF" w:rsidRPr="00EF3C6D">
        <w:rPr>
          <w:rFonts w:ascii="Verdana" w:hAnsi="Verdana" w:cs="Arial"/>
          <w:color w:val="000000"/>
          <w:spacing w:val="4"/>
          <w:lang w:eastAsia="es-ES"/>
        </w:rPr>
        <w:t xml:space="preserve">que </w:t>
      </w:r>
      <w:r w:rsidR="001F41EE" w:rsidRPr="00EF3C6D">
        <w:rPr>
          <w:rFonts w:ascii="Verdana" w:hAnsi="Verdana" w:cs="Arial"/>
          <w:color w:val="000000"/>
          <w:spacing w:val="4"/>
          <w:lang w:eastAsia="es-ES"/>
        </w:rPr>
        <w:t>el marco de análisis e</w:t>
      </w:r>
      <w:r w:rsidR="00753B2D" w:rsidRPr="00EF3C6D">
        <w:rPr>
          <w:rFonts w:ascii="Verdana" w:hAnsi="Verdana" w:cs="Arial"/>
          <w:color w:val="000000"/>
          <w:spacing w:val="4"/>
          <w:lang w:eastAsia="es-ES"/>
        </w:rPr>
        <w:t xml:space="preserve">stá circunscrito </w:t>
      </w:r>
      <w:r w:rsidR="000C4C77" w:rsidRPr="00EF3C6D">
        <w:rPr>
          <w:rFonts w:ascii="Verdana" w:hAnsi="Verdana" w:cs="Arial"/>
          <w:color w:val="000000"/>
          <w:spacing w:val="4"/>
          <w:lang w:eastAsia="es-ES"/>
        </w:rPr>
        <w:t>al estudio de varios aspectos relevantes, que fueron puestos de presente por las partes y por la Sala en el auto de selección, atinente</w:t>
      </w:r>
      <w:r w:rsidR="00194088" w:rsidRPr="00EF3C6D">
        <w:rPr>
          <w:rFonts w:ascii="Verdana" w:hAnsi="Verdana" w:cs="Arial"/>
          <w:color w:val="000000"/>
          <w:spacing w:val="4"/>
          <w:lang w:eastAsia="es-ES"/>
        </w:rPr>
        <w:t>s</w:t>
      </w:r>
      <w:r w:rsidR="000C4C77" w:rsidRPr="00EF3C6D">
        <w:rPr>
          <w:rFonts w:ascii="Verdana" w:hAnsi="Verdana" w:cs="Arial"/>
          <w:color w:val="000000"/>
          <w:spacing w:val="4"/>
          <w:lang w:eastAsia="es-ES"/>
        </w:rPr>
        <w:t xml:space="preserve"> a</w:t>
      </w:r>
      <w:r w:rsidR="00194088" w:rsidRPr="00EF3C6D">
        <w:rPr>
          <w:rFonts w:ascii="Verdana" w:hAnsi="Verdana" w:cs="Arial"/>
          <w:color w:val="000000"/>
          <w:spacing w:val="4"/>
          <w:lang w:eastAsia="es-ES"/>
        </w:rPr>
        <w:t xml:space="preserve"> </w:t>
      </w:r>
      <w:r w:rsidR="000C4C77" w:rsidRPr="00EF3C6D">
        <w:rPr>
          <w:rFonts w:ascii="Verdana" w:hAnsi="Verdana" w:cs="Arial"/>
          <w:color w:val="000000"/>
          <w:spacing w:val="4"/>
          <w:lang w:eastAsia="es-ES"/>
        </w:rPr>
        <w:t>que la muerte de</w:t>
      </w:r>
    </w:p>
    <w:p w14:paraId="5BB6FEC7" w14:textId="77777777" w:rsidR="00194088" w:rsidRDefault="000C4C77" w:rsidP="001A59B6">
      <w:pPr>
        <w:spacing w:line="360" w:lineRule="auto"/>
        <w:ind w:right="49"/>
        <w:jc w:val="both"/>
        <w:rPr>
          <w:rFonts w:ascii="Verdana" w:hAnsi="Verdana" w:cs="Arial"/>
          <w:color w:val="000000"/>
          <w:spacing w:val="4"/>
          <w:lang w:eastAsia="es-ES"/>
        </w:rPr>
      </w:pPr>
      <w:r w:rsidRPr="00EF3C6D">
        <w:rPr>
          <w:rFonts w:ascii="Verdana" w:hAnsi="Verdana" w:cs="Arial"/>
          <w:color w:val="000000"/>
          <w:spacing w:val="4"/>
          <w:lang w:eastAsia="es-ES"/>
        </w:rPr>
        <w:t xml:space="preserve"> los 11 diputados tuvo lugar en el marco de un conflicto armado, involucra delitos de lesa humanidad como la toma de rehenes, y estuvo precedida de la privación </w:t>
      </w:r>
      <w:r w:rsidR="002A6E81" w:rsidRPr="00EF3C6D">
        <w:rPr>
          <w:rFonts w:ascii="Verdana" w:hAnsi="Verdana" w:cs="Arial"/>
          <w:color w:val="000000"/>
          <w:spacing w:val="4"/>
          <w:lang w:eastAsia="es-ES"/>
        </w:rPr>
        <w:t>arbitraria</w:t>
      </w:r>
      <w:r w:rsidRPr="00EF3C6D">
        <w:rPr>
          <w:rFonts w:ascii="Verdana" w:hAnsi="Verdana" w:cs="Arial"/>
          <w:color w:val="000000"/>
          <w:spacing w:val="4"/>
          <w:lang w:eastAsia="es-ES"/>
        </w:rPr>
        <w:t xml:space="preserve"> de la libertad por parte de un grupo insurgente actor del conflicto armado</w:t>
      </w:r>
      <w:r w:rsidR="00194088" w:rsidRPr="00EF3C6D">
        <w:rPr>
          <w:rFonts w:ascii="Verdana" w:hAnsi="Verdana" w:cs="Arial"/>
          <w:color w:val="000000"/>
          <w:spacing w:val="4"/>
          <w:lang w:eastAsia="es-ES"/>
        </w:rPr>
        <w:t>, junto con la conexidad que existe entre el secuestro-toma de rehenes y la muerte en cautiverio- .</w:t>
      </w:r>
      <w:r>
        <w:rPr>
          <w:rFonts w:ascii="Verdana" w:hAnsi="Verdana" w:cs="Arial"/>
          <w:color w:val="000000"/>
          <w:spacing w:val="4"/>
          <w:lang w:eastAsia="es-ES"/>
        </w:rPr>
        <w:t xml:space="preserve"> </w:t>
      </w:r>
    </w:p>
    <w:p w14:paraId="165909AA" w14:textId="77777777" w:rsidR="00194088" w:rsidRDefault="00194088" w:rsidP="001A59B6">
      <w:pPr>
        <w:spacing w:line="360" w:lineRule="auto"/>
        <w:ind w:right="49"/>
        <w:jc w:val="both"/>
        <w:rPr>
          <w:rFonts w:ascii="Verdana" w:hAnsi="Verdana" w:cs="Arial"/>
          <w:color w:val="000000"/>
          <w:spacing w:val="4"/>
          <w:lang w:eastAsia="es-ES"/>
        </w:rPr>
      </w:pPr>
    </w:p>
    <w:p w14:paraId="70D46B6A" w14:textId="77777777" w:rsidR="00ED4CDA" w:rsidRPr="001A59B6" w:rsidRDefault="00202828" w:rsidP="001A59B6">
      <w:pPr>
        <w:spacing w:line="360" w:lineRule="auto"/>
        <w:ind w:right="49"/>
        <w:jc w:val="both"/>
        <w:rPr>
          <w:rFonts w:ascii="Verdana" w:hAnsi="Verdana" w:cs="Arial"/>
          <w:color w:val="000000"/>
          <w:spacing w:val="4"/>
          <w:lang w:eastAsia="es-ES"/>
        </w:rPr>
      </w:pPr>
      <w:r>
        <w:rPr>
          <w:rFonts w:ascii="Verdana" w:hAnsi="Verdana" w:cs="Arial"/>
          <w:color w:val="000000"/>
          <w:spacing w:val="4"/>
          <w:lang w:eastAsia="es-ES"/>
        </w:rPr>
        <w:t>66.– </w:t>
      </w:r>
      <w:r w:rsidR="000C4C77">
        <w:rPr>
          <w:rFonts w:ascii="Verdana" w:hAnsi="Verdana" w:cs="Arial"/>
          <w:color w:val="000000"/>
          <w:spacing w:val="4"/>
          <w:lang w:eastAsia="es-ES"/>
        </w:rPr>
        <w:t xml:space="preserve">Una visión armónica del citado contexto, </w:t>
      </w:r>
      <w:r w:rsidR="00194088">
        <w:rPr>
          <w:rFonts w:ascii="Verdana" w:hAnsi="Verdana" w:cs="Arial"/>
          <w:color w:val="000000"/>
          <w:spacing w:val="4"/>
          <w:lang w:eastAsia="es-ES"/>
        </w:rPr>
        <w:t xml:space="preserve">lleva a la Sala a verificar </w:t>
      </w:r>
      <w:r w:rsidR="00DA66FD" w:rsidRPr="001A59B6">
        <w:rPr>
          <w:rFonts w:ascii="Verdana" w:hAnsi="Verdana" w:cs="Arial"/>
          <w:color w:val="000000"/>
          <w:spacing w:val="4"/>
          <w:lang w:eastAsia="es-ES"/>
        </w:rPr>
        <w:t xml:space="preserve">si la sentencia del </w:t>
      </w:r>
      <w:r w:rsidR="00377D7F" w:rsidRPr="001A59B6">
        <w:rPr>
          <w:rFonts w:ascii="Verdana" w:hAnsi="Verdana" w:cs="Arial"/>
          <w:color w:val="000000"/>
          <w:spacing w:val="4"/>
          <w:lang w:eastAsia="es-ES"/>
        </w:rPr>
        <w:t>22 de febrero de 2013</w:t>
      </w:r>
      <w:r w:rsidR="00DA66FD" w:rsidRPr="001A59B6">
        <w:rPr>
          <w:rFonts w:ascii="Verdana" w:hAnsi="Verdana" w:cs="Arial"/>
          <w:color w:val="000000"/>
          <w:spacing w:val="4"/>
          <w:lang w:eastAsia="es-ES"/>
        </w:rPr>
        <w:t xml:space="preserve"> proferida por </w:t>
      </w:r>
      <w:r w:rsidR="00B543CF" w:rsidRPr="001A59B6">
        <w:rPr>
          <w:rFonts w:ascii="Verdana" w:hAnsi="Verdana" w:cs="Arial"/>
          <w:color w:val="000000"/>
          <w:spacing w:val="4"/>
          <w:lang w:eastAsia="es-ES"/>
        </w:rPr>
        <w:t>el Tribunal Administrativo del Valle del Cauca</w:t>
      </w:r>
      <w:r w:rsidR="00E23D35" w:rsidRPr="001A59B6">
        <w:rPr>
          <w:rFonts w:ascii="Verdana" w:hAnsi="Verdana" w:cs="Arial"/>
          <w:color w:val="000000"/>
          <w:spacing w:val="4"/>
          <w:lang w:eastAsia="es-ES"/>
        </w:rPr>
        <w:t xml:space="preserve">: 1) se apartó del </w:t>
      </w:r>
      <w:r w:rsidR="00E23D35" w:rsidRPr="001A59B6">
        <w:rPr>
          <w:rFonts w:ascii="Verdana" w:hAnsi="Verdana" w:cs="Arial"/>
          <w:i/>
          <w:color w:val="000000"/>
          <w:spacing w:val="4"/>
          <w:lang w:eastAsia="es-ES"/>
        </w:rPr>
        <w:t>corpus juris</w:t>
      </w:r>
      <w:r w:rsidR="00E23D35" w:rsidRPr="001A59B6">
        <w:rPr>
          <w:rFonts w:ascii="Verdana" w:hAnsi="Verdana" w:cs="Arial"/>
          <w:color w:val="000000"/>
          <w:spacing w:val="4"/>
          <w:lang w:eastAsia="es-ES"/>
        </w:rPr>
        <w:t xml:space="preserve"> del derecho internacional humanitario </w:t>
      </w:r>
      <w:r w:rsidR="00E23D35" w:rsidRPr="001A59B6">
        <w:rPr>
          <w:rFonts w:ascii="Verdana" w:hAnsi="Verdana" w:cs="Arial"/>
          <w:iCs/>
        </w:rPr>
        <w:t xml:space="preserve">en lo concerniente </w:t>
      </w:r>
      <w:r w:rsidR="00FC50CB" w:rsidRPr="001A59B6">
        <w:rPr>
          <w:rFonts w:ascii="Verdana" w:hAnsi="Verdana" w:cs="Arial"/>
          <w:iCs/>
        </w:rPr>
        <w:t xml:space="preserve">al deber de protección de los derechos humanos </w:t>
      </w:r>
      <w:r w:rsidR="00E23D35" w:rsidRPr="001A59B6">
        <w:rPr>
          <w:rFonts w:ascii="Verdana" w:hAnsi="Verdana" w:cs="Arial"/>
          <w:iCs/>
        </w:rPr>
        <w:t xml:space="preserve">que debe asumir el Estado </w:t>
      </w:r>
      <w:r w:rsidR="00FC50CB" w:rsidRPr="001A59B6">
        <w:rPr>
          <w:rFonts w:ascii="Verdana" w:hAnsi="Verdana" w:cs="Arial"/>
          <w:iCs/>
        </w:rPr>
        <w:t xml:space="preserve">en los </w:t>
      </w:r>
      <w:r w:rsidR="00FC50CB" w:rsidRPr="00A56B19">
        <w:rPr>
          <w:rFonts w:ascii="Verdana" w:hAnsi="Verdana" w:cs="Arial"/>
          <w:iCs/>
        </w:rPr>
        <w:t>eventos de conf</w:t>
      </w:r>
      <w:r w:rsidR="00A56B19" w:rsidRPr="00A56B19">
        <w:rPr>
          <w:rFonts w:ascii="Verdana" w:hAnsi="Verdana" w:cs="Arial"/>
          <w:iCs/>
        </w:rPr>
        <w:t>licto</w:t>
      </w:r>
      <w:r w:rsidR="00FC50CB" w:rsidRPr="00A56B19">
        <w:rPr>
          <w:rFonts w:ascii="Verdana" w:hAnsi="Verdana" w:cs="Arial"/>
          <w:iCs/>
        </w:rPr>
        <w:t xml:space="preserve"> armado interno</w:t>
      </w:r>
      <w:r w:rsidR="00480D96">
        <w:rPr>
          <w:rFonts w:ascii="Verdana" w:hAnsi="Verdana" w:cs="Arial"/>
          <w:iCs/>
        </w:rPr>
        <w:t>. Ello asociado a la conexidad que existe entre el secuestro y la muerte en cautiverio,</w:t>
      </w:r>
      <w:r w:rsidR="00FC50CB" w:rsidRPr="00A56B19">
        <w:rPr>
          <w:rFonts w:ascii="Verdana" w:hAnsi="Verdana" w:cs="Arial"/>
          <w:iCs/>
        </w:rPr>
        <w:t xml:space="preserve"> 2) </w:t>
      </w:r>
      <w:r w:rsidR="00FC50CB" w:rsidRPr="00A56B19">
        <w:rPr>
          <w:rFonts w:ascii="Verdana" w:hAnsi="Verdana" w:cs="Arial"/>
          <w:color w:val="000000"/>
          <w:spacing w:val="4"/>
          <w:lang w:eastAsia="es-ES"/>
        </w:rPr>
        <w:t xml:space="preserve">si la decisión objeto de revisión armoniza  con el </w:t>
      </w:r>
      <w:r w:rsidR="00DA66FD" w:rsidRPr="00A56B19">
        <w:rPr>
          <w:rFonts w:ascii="Verdana" w:hAnsi="Verdana" w:cs="Arial"/>
          <w:color w:val="000000"/>
          <w:spacing w:val="4"/>
          <w:lang w:eastAsia="es-ES"/>
        </w:rPr>
        <w:t xml:space="preserve">precedente de la Corporación, al </w:t>
      </w:r>
      <w:r w:rsidR="00ED4CDA" w:rsidRPr="00A56B19">
        <w:rPr>
          <w:rFonts w:ascii="Verdana" w:hAnsi="Verdana" w:cs="Arial"/>
          <w:color w:val="000000"/>
          <w:spacing w:val="4"/>
          <w:lang w:eastAsia="es-ES"/>
        </w:rPr>
        <w:t xml:space="preserve">analizar </w:t>
      </w:r>
      <w:r w:rsidR="00764699" w:rsidRPr="00A56B19">
        <w:rPr>
          <w:rFonts w:ascii="Verdana" w:hAnsi="Verdana" w:cs="Arial"/>
          <w:bCs/>
          <w:iCs/>
        </w:rPr>
        <w:t>la responsabilidad del estado por los daños ocasionados por un tercero actor del conflicto</w:t>
      </w:r>
      <w:r w:rsidR="00764699" w:rsidRPr="00A56B19">
        <w:rPr>
          <w:rFonts w:ascii="Verdana" w:hAnsi="Verdana" w:cs="Arial"/>
          <w:i/>
          <w:color w:val="000000"/>
          <w:spacing w:val="4"/>
          <w:lang w:eastAsia="es-ES"/>
        </w:rPr>
        <w:t xml:space="preserve"> </w:t>
      </w:r>
      <w:r w:rsidR="00764699" w:rsidRPr="00A56B19">
        <w:rPr>
          <w:rFonts w:ascii="Verdana" w:hAnsi="Verdana" w:cs="Arial"/>
          <w:color w:val="000000"/>
          <w:spacing w:val="4"/>
          <w:lang w:eastAsia="es-ES"/>
        </w:rPr>
        <w:t>armado</w:t>
      </w:r>
      <w:r w:rsidR="00ED4CDA" w:rsidRPr="00A56B19">
        <w:rPr>
          <w:rFonts w:ascii="Verdana" w:hAnsi="Verdana" w:cs="Arial"/>
          <w:color w:val="000000"/>
          <w:spacing w:val="4"/>
          <w:lang w:eastAsia="es-ES"/>
        </w:rPr>
        <w:t>,</w:t>
      </w:r>
      <w:r w:rsidR="00FC50CB" w:rsidRPr="00A56B19">
        <w:rPr>
          <w:rFonts w:ascii="Verdana" w:hAnsi="Verdana" w:cs="Arial"/>
          <w:color w:val="000000"/>
          <w:spacing w:val="4"/>
          <w:lang w:eastAsia="es-ES"/>
        </w:rPr>
        <w:t xml:space="preserve"> y 3)</w:t>
      </w:r>
      <w:r w:rsidR="005E26F2">
        <w:rPr>
          <w:rFonts w:ascii="Verdana" w:hAnsi="Verdana" w:cs="Arial"/>
          <w:color w:val="000000"/>
          <w:spacing w:val="4"/>
          <w:lang w:eastAsia="es-ES"/>
        </w:rPr>
        <w:t xml:space="preserve"> </w:t>
      </w:r>
      <w:r w:rsidR="005E1858" w:rsidRPr="00A56B19">
        <w:rPr>
          <w:rFonts w:ascii="Verdana" w:hAnsi="Verdana" w:cs="Arial"/>
          <w:color w:val="000000"/>
          <w:spacing w:val="4"/>
          <w:lang w:eastAsia="es-ES"/>
        </w:rPr>
        <w:t>determinar si</w:t>
      </w:r>
      <w:r w:rsidR="000C18D3" w:rsidRPr="00A56B19">
        <w:rPr>
          <w:rFonts w:ascii="Verdana" w:hAnsi="Verdana" w:cs="Arial"/>
          <w:color w:val="000000"/>
          <w:spacing w:val="4"/>
          <w:lang w:eastAsia="es-ES"/>
        </w:rPr>
        <w:t xml:space="preserve"> </w:t>
      </w:r>
      <w:r w:rsidR="005E1858" w:rsidRPr="00A56B19">
        <w:rPr>
          <w:rFonts w:ascii="Verdana" w:hAnsi="Verdana" w:cs="Arial"/>
          <w:color w:val="000000"/>
          <w:spacing w:val="4"/>
          <w:lang w:eastAsia="es-ES"/>
        </w:rPr>
        <w:t>o</w:t>
      </w:r>
      <w:r w:rsidR="00FC50CB" w:rsidRPr="00A56B19">
        <w:rPr>
          <w:rFonts w:ascii="Verdana" w:hAnsi="Verdana" w:cs="Arial"/>
          <w:color w:val="000000"/>
          <w:spacing w:val="4"/>
          <w:lang w:eastAsia="es-ES"/>
        </w:rPr>
        <w:t xml:space="preserve">pera </w:t>
      </w:r>
      <w:r w:rsidR="00FC50CB" w:rsidRPr="00A56B19">
        <w:rPr>
          <w:rFonts w:ascii="Verdana" w:hAnsi="Verdana" w:cs="Arial"/>
          <w:color w:val="000000"/>
        </w:rPr>
        <w:t xml:space="preserve">la cosa juzgada </w:t>
      </w:r>
      <w:r w:rsidR="00FC50CB" w:rsidRPr="00A56B19">
        <w:rPr>
          <w:rFonts w:ascii="Verdana" w:hAnsi="Verdana" w:cs="Arial"/>
          <w:iCs/>
        </w:rPr>
        <w:t xml:space="preserve">en aquellos eventos en que se profiere sentencia de reparación directa que reconoce perjuicios </w:t>
      </w:r>
      <w:r w:rsidR="008C4F54" w:rsidRPr="00A56B19">
        <w:rPr>
          <w:rFonts w:ascii="Verdana" w:hAnsi="Verdana" w:cs="Arial"/>
          <w:iCs/>
        </w:rPr>
        <w:t>derivados de</w:t>
      </w:r>
      <w:r w:rsidR="00FC50CB" w:rsidRPr="00A56B19">
        <w:rPr>
          <w:rFonts w:ascii="Verdana" w:hAnsi="Verdana" w:cs="Arial"/>
          <w:iCs/>
        </w:rPr>
        <w:t xml:space="preserve"> </w:t>
      </w:r>
      <w:r w:rsidR="005E1858" w:rsidRPr="00A56B19">
        <w:rPr>
          <w:rFonts w:ascii="Verdana" w:hAnsi="Verdana" w:cs="Arial"/>
          <w:iCs/>
        </w:rPr>
        <w:t xml:space="preserve">la toma </w:t>
      </w:r>
      <w:r w:rsidR="00FC50CB" w:rsidRPr="00A56B19">
        <w:rPr>
          <w:rFonts w:ascii="Verdana" w:hAnsi="Verdana" w:cs="Arial"/>
          <w:iCs/>
        </w:rPr>
        <w:t>de rehenes y con posterioridad se instaura la acci</w:t>
      </w:r>
      <w:r w:rsidR="00A56B19" w:rsidRPr="00A56B19">
        <w:rPr>
          <w:rFonts w:ascii="Verdana" w:hAnsi="Verdana" w:cs="Arial"/>
          <w:iCs/>
        </w:rPr>
        <w:t>ó</w:t>
      </w:r>
      <w:r w:rsidR="00FC50CB" w:rsidRPr="00A56B19">
        <w:rPr>
          <w:rFonts w:ascii="Verdana" w:hAnsi="Verdana" w:cs="Arial"/>
          <w:iCs/>
        </w:rPr>
        <w:t>n de grupo para pedir que se reconozca el pago de perjuicios derivado</w:t>
      </w:r>
      <w:r w:rsidR="008C4F54" w:rsidRPr="00A56B19">
        <w:rPr>
          <w:rFonts w:ascii="Verdana" w:hAnsi="Verdana" w:cs="Arial"/>
          <w:iCs/>
        </w:rPr>
        <w:t>s</w:t>
      </w:r>
      <w:r w:rsidR="00FC50CB" w:rsidRPr="00A56B19">
        <w:rPr>
          <w:rFonts w:ascii="Verdana" w:hAnsi="Verdana" w:cs="Arial"/>
          <w:iCs/>
        </w:rPr>
        <w:t xml:space="preserve"> de la muerte en cautiverio.</w:t>
      </w:r>
    </w:p>
    <w:p w14:paraId="2029A53D" w14:textId="77777777" w:rsidR="00EE23F6" w:rsidRPr="001A59B6" w:rsidRDefault="00EE23F6" w:rsidP="001A59B6">
      <w:pPr>
        <w:spacing w:line="360" w:lineRule="auto"/>
        <w:ind w:right="49"/>
        <w:jc w:val="both"/>
        <w:rPr>
          <w:rFonts w:ascii="Verdana" w:hAnsi="Verdana" w:cs="Arial"/>
          <w:color w:val="000000"/>
          <w:spacing w:val="4"/>
          <w:lang w:eastAsia="es-ES"/>
        </w:rPr>
      </w:pPr>
    </w:p>
    <w:p w14:paraId="78B4E601" w14:textId="77777777" w:rsidR="009126BF" w:rsidRPr="001A59B6" w:rsidRDefault="00202828" w:rsidP="001A59B6">
      <w:pPr>
        <w:spacing w:line="360" w:lineRule="auto"/>
        <w:ind w:right="49"/>
        <w:jc w:val="both"/>
        <w:rPr>
          <w:rFonts w:ascii="Verdana" w:hAnsi="Verdana" w:cs="Arial"/>
          <w:color w:val="000000"/>
          <w:spacing w:val="4"/>
          <w:lang w:eastAsia="es-ES"/>
        </w:rPr>
      </w:pPr>
      <w:r>
        <w:rPr>
          <w:rFonts w:ascii="Verdana" w:hAnsi="Verdana" w:cs="Arial"/>
          <w:color w:val="000000"/>
          <w:spacing w:val="4"/>
          <w:lang w:eastAsia="es-ES"/>
        </w:rPr>
        <w:t>67</w:t>
      </w:r>
      <w:r w:rsidR="001A59B6" w:rsidRPr="001A59B6">
        <w:rPr>
          <w:rFonts w:ascii="Verdana" w:hAnsi="Verdana" w:cs="Arial"/>
          <w:color w:val="000000"/>
          <w:spacing w:val="4"/>
          <w:lang w:eastAsia="es-ES"/>
        </w:rPr>
        <w:t xml:space="preserve">.– </w:t>
      </w:r>
      <w:r w:rsidR="00EE23F6" w:rsidRPr="001A59B6">
        <w:rPr>
          <w:rFonts w:ascii="Verdana" w:hAnsi="Verdana" w:cs="Arial"/>
          <w:color w:val="000000"/>
          <w:spacing w:val="4"/>
          <w:lang w:eastAsia="es-ES"/>
        </w:rPr>
        <w:t>Así</w:t>
      </w:r>
      <w:r w:rsidR="006C1B10" w:rsidRPr="001A59B6">
        <w:rPr>
          <w:rFonts w:ascii="Verdana" w:hAnsi="Verdana" w:cs="Arial"/>
          <w:color w:val="000000"/>
          <w:spacing w:val="4"/>
          <w:lang w:eastAsia="es-ES"/>
        </w:rPr>
        <w:t xml:space="preserve">, </w:t>
      </w:r>
      <w:r w:rsidR="00E9399E" w:rsidRPr="001A59B6">
        <w:rPr>
          <w:rFonts w:ascii="Verdana" w:hAnsi="Verdana" w:cs="Arial"/>
          <w:color w:val="000000"/>
          <w:spacing w:val="4"/>
          <w:lang w:eastAsia="es-ES"/>
        </w:rPr>
        <w:t xml:space="preserve">la Sala </w:t>
      </w:r>
      <w:r w:rsidR="00AB6154" w:rsidRPr="001A59B6">
        <w:rPr>
          <w:rFonts w:ascii="Verdana" w:hAnsi="Verdana" w:cs="Arial"/>
          <w:color w:val="000000"/>
          <w:spacing w:val="4"/>
          <w:lang w:eastAsia="es-ES"/>
        </w:rPr>
        <w:t>cumpl</w:t>
      </w:r>
      <w:r w:rsidR="00E9399E" w:rsidRPr="001A59B6">
        <w:rPr>
          <w:rFonts w:ascii="Verdana" w:hAnsi="Verdana" w:cs="Arial"/>
          <w:color w:val="000000"/>
          <w:spacing w:val="4"/>
          <w:lang w:eastAsia="es-ES"/>
        </w:rPr>
        <w:t>e</w:t>
      </w:r>
      <w:r w:rsidR="00AB6154" w:rsidRPr="001A59B6">
        <w:rPr>
          <w:rFonts w:ascii="Verdana" w:hAnsi="Verdana" w:cs="Arial"/>
          <w:color w:val="000000"/>
          <w:spacing w:val="4"/>
          <w:lang w:eastAsia="es-ES"/>
        </w:rPr>
        <w:t xml:space="preserve"> el objetivo de brindar seguridad jurídica </w:t>
      </w:r>
      <w:r w:rsidR="00AA3375" w:rsidRPr="001A59B6">
        <w:rPr>
          <w:rFonts w:ascii="Verdana" w:hAnsi="Verdana" w:cs="Arial"/>
          <w:color w:val="000000"/>
          <w:spacing w:val="4"/>
          <w:lang w:eastAsia="es-ES"/>
        </w:rPr>
        <w:t xml:space="preserve">que es propio </w:t>
      </w:r>
      <w:r w:rsidR="00153D74" w:rsidRPr="001A59B6">
        <w:rPr>
          <w:rFonts w:ascii="Verdana" w:hAnsi="Verdana" w:cs="Arial"/>
          <w:color w:val="000000"/>
          <w:spacing w:val="4"/>
          <w:lang w:eastAsia="es-ES"/>
        </w:rPr>
        <w:t>del</w:t>
      </w:r>
      <w:r w:rsidR="00AA3375" w:rsidRPr="001A59B6">
        <w:rPr>
          <w:rFonts w:ascii="Verdana" w:hAnsi="Verdana" w:cs="Arial"/>
          <w:color w:val="000000"/>
          <w:spacing w:val="4"/>
          <w:lang w:eastAsia="es-ES"/>
        </w:rPr>
        <w:t xml:space="preserve"> mecanismo eventual de revisión</w:t>
      </w:r>
      <w:r w:rsidR="007336BB" w:rsidRPr="008C4F54">
        <w:rPr>
          <w:rFonts w:ascii="Verdana" w:hAnsi="Verdana" w:cs="Arial"/>
          <w:color w:val="000000"/>
          <w:spacing w:val="4"/>
          <w:lang w:eastAsia="es-ES"/>
        </w:rPr>
        <w:t>,</w:t>
      </w:r>
      <w:r w:rsidR="007336BB" w:rsidRPr="001A59B6">
        <w:rPr>
          <w:rFonts w:ascii="Verdana" w:hAnsi="Verdana" w:cs="Arial"/>
          <w:color w:val="000000"/>
          <w:spacing w:val="4"/>
          <w:lang w:eastAsia="es-ES"/>
        </w:rPr>
        <w:t xml:space="preserve"> </w:t>
      </w:r>
      <w:r w:rsidR="00FF42C6" w:rsidRPr="001A59B6">
        <w:rPr>
          <w:rFonts w:ascii="Verdana" w:hAnsi="Verdana" w:cs="Arial"/>
          <w:color w:val="000000"/>
          <w:spacing w:val="4"/>
          <w:lang w:eastAsia="es-ES"/>
        </w:rPr>
        <w:t xml:space="preserve">y </w:t>
      </w:r>
      <w:r w:rsidR="00E9399E" w:rsidRPr="001A59B6">
        <w:rPr>
          <w:rFonts w:ascii="Verdana" w:hAnsi="Verdana" w:cs="Arial"/>
          <w:color w:val="000000"/>
          <w:spacing w:val="4"/>
          <w:lang w:eastAsia="es-ES"/>
        </w:rPr>
        <w:t>busca garantizar</w:t>
      </w:r>
      <w:r w:rsidR="00FF42C6" w:rsidRPr="001A59B6">
        <w:rPr>
          <w:rFonts w:ascii="Verdana" w:hAnsi="Verdana" w:cs="Arial"/>
          <w:color w:val="000000"/>
          <w:spacing w:val="4"/>
          <w:lang w:eastAsia="es-ES"/>
        </w:rPr>
        <w:t xml:space="preserve"> </w:t>
      </w:r>
      <w:r w:rsidR="007336BB" w:rsidRPr="001A59B6">
        <w:rPr>
          <w:rFonts w:ascii="Verdana" w:hAnsi="Verdana" w:cs="Arial"/>
          <w:color w:val="000000"/>
          <w:spacing w:val="4"/>
          <w:lang w:eastAsia="es-ES"/>
        </w:rPr>
        <w:t xml:space="preserve">la tutela judicial efectiva </w:t>
      </w:r>
      <w:r w:rsidR="00166D7D" w:rsidRPr="001A59B6">
        <w:rPr>
          <w:rFonts w:ascii="Verdana" w:hAnsi="Verdana" w:cs="Arial"/>
          <w:color w:val="000000"/>
          <w:spacing w:val="4"/>
          <w:lang w:eastAsia="es-ES"/>
        </w:rPr>
        <w:t>de que trata el art.</w:t>
      </w:r>
      <w:r w:rsidR="00D60F10" w:rsidRPr="001A59B6">
        <w:rPr>
          <w:rFonts w:ascii="Verdana" w:hAnsi="Verdana" w:cs="Arial"/>
          <w:color w:val="000000"/>
          <w:spacing w:val="4"/>
          <w:lang w:eastAsia="es-ES"/>
        </w:rPr>
        <w:t xml:space="preserve"> 25</w:t>
      </w:r>
      <w:r w:rsidR="00166D7D" w:rsidRPr="001A59B6">
        <w:rPr>
          <w:rFonts w:ascii="Verdana" w:hAnsi="Verdana" w:cs="Arial"/>
          <w:color w:val="000000"/>
          <w:spacing w:val="4"/>
          <w:lang w:eastAsia="es-ES"/>
        </w:rPr>
        <w:t xml:space="preserve"> de la Convención Americana de Derechos Humanos</w:t>
      </w:r>
      <w:r w:rsidR="007551C5" w:rsidRPr="001A59B6">
        <w:rPr>
          <w:rFonts w:ascii="Verdana" w:hAnsi="Verdana" w:cs="Arial"/>
          <w:color w:val="000000"/>
          <w:spacing w:val="4"/>
          <w:lang w:eastAsia="es-ES"/>
        </w:rPr>
        <w:t xml:space="preserve">, </w:t>
      </w:r>
      <w:r w:rsidR="00217A1E" w:rsidRPr="001A59B6">
        <w:rPr>
          <w:rFonts w:ascii="Verdana" w:hAnsi="Verdana" w:cs="Arial"/>
          <w:color w:val="000000"/>
          <w:spacing w:val="4"/>
          <w:lang w:eastAsia="es-ES"/>
        </w:rPr>
        <w:t xml:space="preserve">como quiera </w:t>
      </w:r>
      <w:r w:rsidR="00B71E44" w:rsidRPr="001A59B6">
        <w:rPr>
          <w:rFonts w:ascii="Verdana" w:hAnsi="Verdana" w:cs="Arial"/>
          <w:color w:val="000000"/>
          <w:spacing w:val="4"/>
          <w:lang w:eastAsia="es-ES"/>
        </w:rPr>
        <w:t>que sobresalen en el presente caso</w:t>
      </w:r>
      <w:r w:rsidR="006820FD" w:rsidRPr="001A59B6">
        <w:rPr>
          <w:rFonts w:ascii="Verdana" w:hAnsi="Verdana" w:cs="Arial"/>
          <w:color w:val="000000"/>
          <w:spacing w:val="4"/>
          <w:lang w:eastAsia="es-ES"/>
        </w:rPr>
        <w:t xml:space="preserve"> circunstancias de importancia</w:t>
      </w:r>
      <w:r w:rsidR="005A0FEA" w:rsidRPr="001A59B6">
        <w:rPr>
          <w:rFonts w:ascii="Verdana" w:hAnsi="Verdana" w:cs="Arial"/>
          <w:color w:val="000000"/>
          <w:spacing w:val="4"/>
          <w:lang w:eastAsia="es-ES"/>
        </w:rPr>
        <w:t xml:space="preserve"> convencional </w:t>
      </w:r>
      <w:r w:rsidR="0097576D" w:rsidRPr="001A59B6">
        <w:rPr>
          <w:rFonts w:ascii="Verdana" w:hAnsi="Verdana" w:cs="Arial"/>
          <w:color w:val="000000"/>
          <w:spacing w:val="4"/>
          <w:lang w:eastAsia="es-ES"/>
        </w:rPr>
        <w:t xml:space="preserve">y constitucional, </w:t>
      </w:r>
      <w:r w:rsidR="00EF366F" w:rsidRPr="001A59B6">
        <w:rPr>
          <w:rFonts w:ascii="Verdana" w:hAnsi="Verdana" w:cs="Arial"/>
          <w:color w:val="000000"/>
          <w:spacing w:val="4"/>
          <w:lang w:eastAsia="es-ES"/>
        </w:rPr>
        <w:t>al relacionarse con</w:t>
      </w:r>
      <w:r w:rsidR="0061450A" w:rsidRPr="001A59B6">
        <w:rPr>
          <w:rFonts w:ascii="Verdana" w:hAnsi="Verdana" w:cs="Arial"/>
          <w:color w:val="000000"/>
          <w:spacing w:val="4"/>
          <w:lang w:eastAsia="es-ES"/>
        </w:rPr>
        <w:t xml:space="preserve"> </w:t>
      </w:r>
      <w:r w:rsidR="00C15E1D" w:rsidRPr="001A59B6">
        <w:rPr>
          <w:rFonts w:ascii="Verdana" w:hAnsi="Verdana" w:cs="Arial"/>
          <w:color w:val="000000"/>
          <w:spacing w:val="4"/>
          <w:lang w:eastAsia="es-ES"/>
        </w:rPr>
        <w:t xml:space="preserve">delitos de lesa humanidad y el consecuente derecho de las víctimas </w:t>
      </w:r>
      <w:r w:rsidR="0021352F" w:rsidRPr="001A59B6">
        <w:rPr>
          <w:rFonts w:ascii="Verdana" w:hAnsi="Verdana" w:cs="Arial"/>
          <w:color w:val="000000"/>
          <w:spacing w:val="4"/>
          <w:lang w:eastAsia="es-ES"/>
        </w:rPr>
        <w:t xml:space="preserve">a la reparación. </w:t>
      </w:r>
    </w:p>
    <w:p w14:paraId="4EE8B431" w14:textId="77777777" w:rsidR="007C5554" w:rsidRPr="001A59B6" w:rsidRDefault="007C5554" w:rsidP="001A59B6">
      <w:pPr>
        <w:spacing w:line="360" w:lineRule="auto"/>
        <w:jc w:val="both"/>
        <w:rPr>
          <w:rFonts w:ascii="Verdana" w:hAnsi="Verdana" w:cs="Arial"/>
          <w:iCs/>
        </w:rPr>
      </w:pPr>
    </w:p>
    <w:p w14:paraId="50559125" w14:textId="77777777" w:rsidR="00DC3562" w:rsidRPr="001A59B6" w:rsidRDefault="00202828" w:rsidP="001A59B6">
      <w:pPr>
        <w:spacing w:line="360" w:lineRule="auto"/>
        <w:jc w:val="both"/>
        <w:rPr>
          <w:rFonts w:ascii="Verdana" w:hAnsi="Verdana" w:cs="Arial"/>
          <w:iCs/>
        </w:rPr>
      </w:pPr>
      <w:r>
        <w:rPr>
          <w:rFonts w:ascii="Verdana" w:hAnsi="Verdana" w:cs="Arial"/>
          <w:iCs/>
        </w:rPr>
        <w:t>68</w:t>
      </w:r>
      <w:r w:rsidR="001A59B6">
        <w:rPr>
          <w:rFonts w:ascii="Verdana" w:hAnsi="Verdana" w:cs="Arial"/>
          <w:iCs/>
        </w:rPr>
        <w:t xml:space="preserve">.– </w:t>
      </w:r>
      <w:r w:rsidR="00031D28" w:rsidRPr="001A59B6">
        <w:rPr>
          <w:rFonts w:ascii="Verdana" w:hAnsi="Verdana" w:cs="Arial"/>
          <w:iCs/>
        </w:rPr>
        <w:t xml:space="preserve">Por otra parte, en lo atinente </w:t>
      </w:r>
      <w:r w:rsidR="00DC3562" w:rsidRPr="001A59B6">
        <w:rPr>
          <w:rFonts w:ascii="Verdana" w:hAnsi="Verdana" w:cs="Arial"/>
          <w:iCs/>
        </w:rPr>
        <w:t>a</w:t>
      </w:r>
      <w:r w:rsidR="005835C0" w:rsidRPr="001A59B6">
        <w:rPr>
          <w:rFonts w:ascii="Verdana" w:hAnsi="Verdana" w:cs="Arial"/>
          <w:iCs/>
        </w:rPr>
        <w:t>l argumento propuesto de</w:t>
      </w:r>
      <w:r w:rsidR="00DC3562" w:rsidRPr="001A59B6">
        <w:rPr>
          <w:rFonts w:ascii="Verdana" w:hAnsi="Verdana" w:cs="Arial"/>
          <w:iCs/>
        </w:rPr>
        <w:t xml:space="preserve"> </w:t>
      </w:r>
      <w:r w:rsidR="00935FC1" w:rsidRPr="001A59B6">
        <w:rPr>
          <w:rFonts w:ascii="Verdana" w:hAnsi="Verdana" w:cs="Arial"/>
          <w:iCs/>
        </w:rPr>
        <w:t>reso</w:t>
      </w:r>
      <w:r w:rsidR="00867504" w:rsidRPr="001A59B6">
        <w:rPr>
          <w:rFonts w:ascii="Verdana" w:hAnsi="Verdana" w:cs="Arial"/>
          <w:iCs/>
        </w:rPr>
        <w:t>l</w:t>
      </w:r>
      <w:r w:rsidR="00935FC1" w:rsidRPr="001A59B6">
        <w:rPr>
          <w:rFonts w:ascii="Verdana" w:hAnsi="Verdana" w:cs="Arial"/>
          <w:iCs/>
        </w:rPr>
        <w:t xml:space="preserve">ver </w:t>
      </w:r>
      <w:r w:rsidR="00DC3562" w:rsidRPr="001A59B6">
        <w:rPr>
          <w:rFonts w:ascii="Verdana" w:hAnsi="Verdana" w:cs="Arial"/>
          <w:iCs/>
        </w:rPr>
        <w:t xml:space="preserve">las competencias del juez </w:t>
      </w:r>
      <w:r w:rsidR="007C5554" w:rsidRPr="001A59B6">
        <w:rPr>
          <w:rFonts w:ascii="Verdana" w:hAnsi="Verdana" w:cs="Arial"/>
          <w:iCs/>
        </w:rPr>
        <w:t>de segunda instancia para variar las circunstancias</w:t>
      </w:r>
      <w:r w:rsidR="00DC3562" w:rsidRPr="001A59B6">
        <w:rPr>
          <w:rFonts w:ascii="Verdana" w:hAnsi="Verdana" w:cs="Arial"/>
          <w:iCs/>
        </w:rPr>
        <w:t xml:space="preserve"> que constituyeron la </w:t>
      </w:r>
      <w:r w:rsidR="007C5554" w:rsidRPr="001A59B6">
        <w:rPr>
          <w:rFonts w:ascii="Verdana" w:hAnsi="Verdana" w:cs="Arial"/>
          <w:iCs/>
        </w:rPr>
        <w:t>fija</w:t>
      </w:r>
      <w:r w:rsidR="00EF366F" w:rsidRPr="001A59B6">
        <w:rPr>
          <w:rFonts w:ascii="Verdana" w:hAnsi="Verdana" w:cs="Arial"/>
          <w:iCs/>
        </w:rPr>
        <w:t xml:space="preserve">ción </w:t>
      </w:r>
      <w:r w:rsidR="00EF366F" w:rsidRPr="00A56B19">
        <w:rPr>
          <w:rFonts w:ascii="Verdana" w:hAnsi="Verdana" w:cs="Arial"/>
          <w:iCs/>
        </w:rPr>
        <w:t>d</w:t>
      </w:r>
      <w:r w:rsidR="007C5554" w:rsidRPr="00A56B19">
        <w:rPr>
          <w:rFonts w:ascii="Verdana" w:hAnsi="Verdana" w:cs="Arial"/>
          <w:iCs/>
        </w:rPr>
        <w:t>el litigio</w:t>
      </w:r>
      <w:r w:rsidR="00A56B19" w:rsidRPr="00A56B19">
        <w:rPr>
          <w:rFonts w:ascii="Verdana" w:hAnsi="Verdana" w:cs="Arial"/>
          <w:iCs/>
        </w:rPr>
        <w:t xml:space="preserve"> </w:t>
      </w:r>
      <w:r w:rsidR="00DC3562" w:rsidRPr="00A56B19">
        <w:rPr>
          <w:rFonts w:ascii="Verdana" w:hAnsi="Verdana" w:cs="Arial"/>
          <w:iCs/>
        </w:rPr>
        <w:t xml:space="preserve">y </w:t>
      </w:r>
      <w:r w:rsidR="007C5554" w:rsidRPr="00A56B19">
        <w:rPr>
          <w:rFonts w:ascii="Verdana" w:hAnsi="Verdana" w:cs="Arial"/>
          <w:iCs/>
        </w:rPr>
        <w:t>definir el alcance del título de imputación de daño especial concretamente en acciones de grupo</w:t>
      </w:r>
      <w:r w:rsidR="00DC3562" w:rsidRPr="00A56B19">
        <w:rPr>
          <w:rFonts w:ascii="Verdana" w:hAnsi="Verdana" w:cs="Arial"/>
          <w:iCs/>
        </w:rPr>
        <w:t xml:space="preserve">, </w:t>
      </w:r>
      <w:r w:rsidR="0097576D" w:rsidRPr="00A56B19">
        <w:rPr>
          <w:rFonts w:ascii="Verdana" w:hAnsi="Verdana" w:cs="Arial"/>
          <w:iCs/>
        </w:rPr>
        <w:t xml:space="preserve">la Sala no lo considera pertinente, dado que </w:t>
      </w:r>
      <w:r w:rsidR="005835C0" w:rsidRPr="00A56B19">
        <w:rPr>
          <w:rFonts w:ascii="Verdana" w:hAnsi="Verdana" w:cs="Arial"/>
          <w:iCs/>
        </w:rPr>
        <w:t xml:space="preserve">la primera </w:t>
      </w:r>
      <w:r w:rsidR="0097576D" w:rsidRPr="00A56B19">
        <w:rPr>
          <w:rFonts w:ascii="Verdana" w:hAnsi="Verdana" w:cs="Arial"/>
          <w:iCs/>
        </w:rPr>
        <w:t>está</w:t>
      </w:r>
      <w:r w:rsidR="005835C0" w:rsidRPr="00A56B19">
        <w:rPr>
          <w:rFonts w:ascii="Verdana" w:hAnsi="Verdana" w:cs="Arial"/>
          <w:iCs/>
        </w:rPr>
        <w:t xml:space="preserve"> </w:t>
      </w:r>
      <w:r w:rsidR="0097576D" w:rsidRPr="00A56B19">
        <w:rPr>
          <w:rFonts w:ascii="Verdana" w:hAnsi="Verdana" w:cs="Arial"/>
          <w:iCs/>
        </w:rPr>
        <w:t>relacionada</w:t>
      </w:r>
      <w:r w:rsidR="005835C0" w:rsidRPr="00A56B19">
        <w:rPr>
          <w:rFonts w:ascii="Verdana" w:hAnsi="Verdana" w:cs="Arial"/>
          <w:iCs/>
        </w:rPr>
        <w:t xml:space="preserve"> </w:t>
      </w:r>
      <w:r w:rsidR="0097576D" w:rsidRPr="00A56B19">
        <w:rPr>
          <w:rFonts w:ascii="Verdana" w:hAnsi="Verdana" w:cs="Arial"/>
          <w:iCs/>
        </w:rPr>
        <w:t xml:space="preserve">con </w:t>
      </w:r>
      <w:r w:rsidR="005835C0" w:rsidRPr="00A56B19">
        <w:rPr>
          <w:rFonts w:ascii="Verdana" w:hAnsi="Verdana" w:cs="Arial"/>
          <w:iCs/>
        </w:rPr>
        <w:t>la</w:t>
      </w:r>
      <w:r w:rsidR="00935FC1" w:rsidRPr="00A56B19">
        <w:rPr>
          <w:rFonts w:ascii="Verdana" w:hAnsi="Verdana" w:cs="Arial"/>
          <w:iCs/>
        </w:rPr>
        <w:t xml:space="preserve"> apreciación de la parte demandante </w:t>
      </w:r>
      <w:r w:rsidR="006D54FB" w:rsidRPr="00A56B19">
        <w:rPr>
          <w:rFonts w:ascii="Verdana" w:hAnsi="Verdana" w:cs="Arial"/>
          <w:iCs/>
        </w:rPr>
        <w:t xml:space="preserve">respeto </w:t>
      </w:r>
      <w:r w:rsidR="001F1589" w:rsidRPr="00A56B19">
        <w:rPr>
          <w:rFonts w:ascii="Verdana" w:hAnsi="Verdana" w:cs="Arial"/>
          <w:iCs/>
        </w:rPr>
        <w:t>de</w:t>
      </w:r>
      <w:r w:rsidR="006D54FB" w:rsidRPr="00A56B19">
        <w:rPr>
          <w:rFonts w:ascii="Verdana" w:hAnsi="Verdana" w:cs="Arial"/>
          <w:iCs/>
        </w:rPr>
        <w:t xml:space="preserve"> la</w:t>
      </w:r>
      <w:r w:rsidR="006D54FB" w:rsidRPr="001A59B6">
        <w:rPr>
          <w:rFonts w:ascii="Verdana" w:hAnsi="Verdana" w:cs="Arial"/>
          <w:iCs/>
        </w:rPr>
        <w:t xml:space="preserve"> forma </w:t>
      </w:r>
      <w:r w:rsidR="006D54FB" w:rsidRPr="00585B02">
        <w:rPr>
          <w:rFonts w:ascii="Verdana" w:hAnsi="Verdana" w:cs="Arial"/>
          <w:iCs/>
        </w:rPr>
        <w:t xml:space="preserve">como la segunda instancia </w:t>
      </w:r>
      <w:r w:rsidR="00B66790" w:rsidRPr="00585B02">
        <w:rPr>
          <w:rFonts w:ascii="Verdana" w:hAnsi="Verdana" w:cs="Arial"/>
          <w:iCs/>
        </w:rPr>
        <w:t>interpretó el recurso de apelación pres</w:t>
      </w:r>
      <w:r w:rsidR="005835C0" w:rsidRPr="00585B02">
        <w:rPr>
          <w:rFonts w:ascii="Verdana" w:hAnsi="Verdana" w:cs="Arial"/>
          <w:iCs/>
        </w:rPr>
        <w:t>entado</w:t>
      </w:r>
      <w:r w:rsidR="00B66790" w:rsidRPr="00585B02">
        <w:rPr>
          <w:rFonts w:ascii="Verdana" w:hAnsi="Verdana" w:cs="Arial"/>
          <w:iCs/>
        </w:rPr>
        <w:t xml:space="preserve"> por la Policía Nacional</w:t>
      </w:r>
      <w:r w:rsidR="005835C0" w:rsidRPr="00585B02">
        <w:rPr>
          <w:rFonts w:ascii="Verdana" w:hAnsi="Verdana" w:cs="Arial"/>
          <w:iCs/>
        </w:rPr>
        <w:t>, y la segunda, busca</w:t>
      </w:r>
      <w:r w:rsidR="006B44AA" w:rsidRPr="00585B02">
        <w:rPr>
          <w:rFonts w:ascii="Verdana" w:hAnsi="Verdana" w:cs="Arial"/>
          <w:iCs/>
        </w:rPr>
        <w:t xml:space="preserve"> que la Sala defina criterios sobre </w:t>
      </w:r>
      <w:r w:rsidR="00353611" w:rsidRPr="00585B02">
        <w:rPr>
          <w:rFonts w:ascii="Verdana" w:hAnsi="Verdana" w:cs="Arial"/>
          <w:iCs/>
        </w:rPr>
        <w:t>el t</w:t>
      </w:r>
      <w:r w:rsidR="00A56B19" w:rsidRPr="00585B02">
        <w:rPr>
          <w:rFonts w:ascii="Verdana" w:hAnsi="Verdana" w:cs="Arial"/>
          <w:iCs/>
        </w:rPr>
        <w:t>ítulo</w:t>
      </w:r>
      <w:r w:rsidR="00353611" w:rsidRPr="00585B02">
        <w:rPr>
          <w:rFonts w:ascii="Verdana" w:hAnsi="Verdana" w:cs="Arial"/>
          <w:iCs/>
        </w:rPr>
        <w:t xml:space="preserve"> de imputación que desarrolló el </w:t>
      </w:r>
      <w:r w:rsidR="00353611" w:rsidRPr="00585B02">
        <w:rPr>
          <w:rFonts w:ascii="Verdana" w:hAnsi="Verdana" w:cs="Arial"/>
          <w:i/>
          <w:iCs/>
        </w:rPr>
        <w:t>a quo</w:t>
      </w:r>
      <w:r w:rsidR="00353611" w:rsidRPr="00585B02">
        <w:rPr>
          <w:rFonts w:ascii="Verdana" w:hAnsi="Verdana" w:cs="Arial"/>
          <w:iCs/>
        </w:rPr>
        <w:t>, circunstancias que se vinculan más al querer de una tercera instancia, que a los fines propios de unificación y seguridad jurídica, que ya se ha dicho inspiran el mecanismo eventual de revisión</w:t>
      </w:r>
      <w:r w:rsidR="00BA6280" w:rsidRPr="00585B02">
        <w:rPr>
          <w:rFonts w:ascii="Verdana" w:hAnsi="Verdana" w:cs="Arial"/>
          <w:iCs/>
        </w:rPr>
        <w:t>.</w:t>
      </w:r>
      <w:r w:rsidR="00BA6280" w:rsidRPr="001A59B6">
        <w:rPr>
          <w:rFonts w:ascii="Verdana" w:hAnsi="Verdana" w:cs="Arial"/>
          <w:iCs/>
        </w:rPr>
        <w:t xml:space="preserve"> </w:t>
      </w:r>
      <w:r w:rsidR="00353611" w:rsidRPr="001A59B6">
        <w:rPr>
          <w:rFonts w:ascii="Verdana" w:hAnsi="Verdana" w:cs="Arial"/>
          <w:iCs/>
        </w:rPr>
        <w:t xml:space="preserve"> </w:t>
      </w:r>
    </w:p>
    <w:p w14:paraId="7DAE0E02" w14:textId="77777777" w:rsidR="00DC3562" w:rsidRPr="001A59B6" w:rsidRDefault="00DC3562" w:rsidP="001A59B6">
      <w:pPr>
        <w:spacing w:line="360" w:lineRule="auto"/>
        <w:jc w:val="both"/>
        <w:rPr>
          <w:rFonts w:ascii="Verdana" w:hAnsi="Verdana" w:cs="Arial"/>
          <w:iCs/>
        </w:rPr>
      </w:pPr>
    </w:p>
    <w:p w14:paraId="195C4D34" w14:textId="77777777" w:rsidR="007C5554" w:rsidRPr="001A59B6" w:rsidRDefault="001F1589" w:rsidP="001A59B6">
      <w:pPr>
        <w:spacing w:line="360" w:lineRule="auto"/>
        <w:jc w:val="both"/>
        <w:rPr>
          <w:rFonts w:ascii="Verdana" w:hAnsi="Verdana" w:cs="Arial"/>
          <w:iCs/>
        </w:rPr>
      </w:pPr>
      <w:r w:rsidRPr="001F1589">
        <w:rPr>
          <w:rFonts w:ascii="Verdana" w:hAnsi="Verdana" w:cs="Arial"/>
          <w:iCs/>
        </w:rPr>
        <w:t>6</w:t>
      </w:r>
      <w:r w:rsidR="00202828">
        <w:rPr>
          <w:rFonts w:ascii="Verdana" w:hAnsi="Verdana" w:cs="Arial"/>
          <w:iCs/>
        </w:rPr>
        <w:t>9</w:t>
      </w:r>
      <w:r w:rsidRPr="001F1589">
        <w:rPr>
          <w:rFonts w:ascii="Verdana" w:hAnsi="Verdana" w:cs="Arial"/>
          <w:iCs/>
        </w:rPr>
        <w:t xml:space="preserve">.– </w:t>
      </w:r>
      <w:r w:rsidR="00353611" w:rsidRPr="001F1589">
        <w:rPr>
          <w:rFonts w:ascii="Verdana" w:hAnsi="Verdana" w:cs="Arial"/>
          <w:iCs/>
        </w:rPr>
        <w:t>Finalmente, en lo que atañe a la petición de</w:t>
      </w:r>
      <w:r w:rsidR="007C5554" w:rsidRPr="001F1589">
        <w:rPr>
          <w:rFonts w:ascii="Verdana" w:hAnsi="Verdana" w:cs="Arial"/>
          <w:iCs/>
        </w:rPr>
        <w:t xml:space="preserve"> </w:t>
      </w:r>
      <w:r w:rsidR="00353611" w:rsidRPr="001F1589">
        <w:rPr>
          <w:rFonts w:ascii="Verdana" w:hAnsi="Verdana" w:cs="Arial"/>
          <w:iCs/>
        </w:rPr>
        <w:t>“</w:t>
      </w:r>
      <w:r w:rsidR="007C5554" w:rsidRPr="00585B02">
        <w:rPr>
          <w:rFonts w:ascii="Verdana" w:hAnsi="Verdana" w:cs="Arial"/>
          <w:iCs/>
        </w:rPr>
        <w:t>desarrol</w:t>
      </w:r>
      <w:r w:rsidR="00E74F73" w:rsidRPr="00585B02">
        <w:rPr>
          <w:rFonts w:ascii="Verdana" w:hAnsi="Verdana" w:cs="Arial"/>
          <w:iCs/>
        </w:rPr>
        <w:t>l</w:t>
      </w:r>
      <w:r w:rsidR="007C5554" w:rsidRPr="00585B02">
        <w:rPr>
          <w:rFonts w:ascii="Verdana" w:hAnsi="Verdana" w:cs="Arial"/>
          <w:iCs/>
        </w:rPr>
        <w:t>ar el precedente jurisprudencial fijado en la sentencia de la Sala Plena de la Sección Tercera del 14 de septiembre de 2011 radicación (19031) respecto de los parámetros que se deben tener en cuenta para reconocer el perjuicio a la vida en relación</w:t>
      </w:r>
      <w:r w:rsidR="008A0B46" w:rsidRPr="00585B02">
        <w:rPr>
          <w:rFonts w:ascii="Verdana" w:hAnsi="Verdana" w:cs="Arial"/>
          <w:iCs/>
        </w:rPr>
        <w:t>”</w:t>
      </w:r>
      <w:r w:rsidR="0050093C" w:rsidRPr="00585B02">
        <w:rPr>
          <w:rFonts w:ascii="Verdana" w:hAnsi="Verdana" w:cs="Arial"/>
          <w:iCs/>
        </w:rPr>
        <w:t xml:space="preserve">, es propio señalar que en materia de perjuicios </w:t>
      </w:r>
      <w:r w:rsidR="00EE23F6" w:rsidRPr="00585B02">
        <w:rPr>
          <w:rFonts w:ascii="Verdana" w:hAnsi="Verdana" w:cs="Arial"/>
          <w:iCs/>
        </w:rPr>
        <w:t>la Secci</w:t>
      </w:r>
      <w:r w:rsidR="00E74F73" w:rsidRPr="00585B02">
        <w:rPr>
          <w:rFonts w:ascii="Verdana" w:hAnsi="Verdana" w:cs="Arial"/>
          <w:iCs/>
        </w:rPr>
        <w:t>ó</w:t>
      </w:r>
      <w:r w:rsidR="00EE23F6" w:rsidRPr="00585B02">
        <w:rPr>
          <w:rFonts w:ascii="Verdana" w:hAnsi="Verdana" w:cs="Arial"/>
          <w:iCs/>
        </w:rPr>
        <w:t xml:space="preserve">n Tercera </w:t>
      </w:r>
      <w:r w:rsidR="00965BF5" w:rsidRPr="00585B02">
        <w:rPr>
          <w:rFonts w:ascii="Verdana" w:hAnsi="Verdana" w:cs="Arial"/>
          <w:iCs/>
        </w:rPr>
        <w:t>de la Corporación</w:t>
      </w:r>
      <w:r w:rsidR="00321BC3" w:rsidRPr="00585B02">
        <w:rPr>
          <w:rFonts w:ascii="Verdana" w:hAnsi="Verdana" w:cs="Arial"/>
          <w:iCs/>
        </w:rPr>
        <w:t xml:space="preserve"> ya cuenta con una posic</w:t>
      </w:r>
      <w:r w:rsidR="00023FF3" w:rsidRPr="00585B02">
        <w:rPr>
          <w:rFonts w:ascii="Verdana" w:hAnsi="Verdana" w:cs="Arial"/>
          <w:iCs/>
        </w:rPr>
        <w:t>ió</w:t>
      </w:r>
      <w:r w:rsidR="00321BC3" w:rsidRPr="00585B02">
        <w:rPr>
          <w:rFonts w:ascii="Verdana" w:hAnsi="Verdana" w:cs="Arial"/>
          <w:iCs/>
        </w:rPr>
        <w:t xml:space="preserve">n unificada </w:t>
      </w:r>
      <w:r w:rsidR="002F2351" w:rsidRPr="00585B02">
        <w:rPr>
          <w:rFonts w:ascii="Verdana" w:hAnsi="Verdana" w:cs="Arial"/>
          <w:iCs/>
        </w:rPr>
        <w:t xml:space="preserve">sobre este punto. </w:t>
      </w:r>
      <w:r w:rsidRPr="00585B02">
        <w:rPr>
          <w:rFonts w:ascii="Verdana" w:hAnsi="Verdana" w:cs="Arial"/>
          <w:iCs/>
        </w:rPr>
        <w:t>Razón por la cual, no es necesario abordar este tema.</w:t>
      </w:r>
      <w:r>
        <w:rPr>
          <w:rFonts w:ascii="Verdana" w:hAnsi="Verdana" w:cs="Arial"/>
          <w:iCs/>
        </w:rPr>
        <w:t xml:space="preserve"> </w:t>
      </w:r>
    </w:p>
    <w:p w14:paraId="050A7BB7" w14:textId="77777777" w:rsidR="009941B9" w:rsidRPr="001A59B6" w:rsidRDefault="009941B9" w:rsidP="001A59B6">
      <w:pPr>
        <w:spacing w:line="360" w:lineRule="auto"/>
        <w:jc w:val="both"/>
        <w:rPr>
          <w:rFonts w:ascii="Verdana" w:hAnsi="Verdana" w:cs="Arial"/>
          <w:b/>
          <w:iCs/>
        </w:rPr>
      </w:pPr>
    </w:p>
    <w:p w14:paraId="7E38DB51" w14:textId="77777777" w:rsidR="009F3AD8" w:rsidRPr="00585B02" w:rsidRDefault="00AD003D" w:rsidP="001F1589">
      <w:pPr>
        <w:numPr>
          <w:ilvl w:val="0"/>
          <w:numId w:val="2"/>
        </w:numPr>
        <w:spacing w:line="360" w:lineRule="auto"/>
        <w:jc w:val="both"/>
        <w:rPr>
          <w:rFonts w:ascii="Verdana" w:hAnsi="Verdana" w:cs="Arial"/>
          <w:b/>
          <w:iCs/>
        </w:rPr>
      </w:pPr>
      <w:r w:rsidRPr="00585B02">
        <w:rPr>
          <w:rFonts w:ascii="Verdana" w:hAnsi="Verdana" w:cs="Arial"/>
          <w:b/>
          <w:iCs/>
        </w:rPr>
        <w:t>PROBLEMA</w:t>
      </w:r>
      <w:r w:rsidR="00C91671" w:rsidRPr="00585B02">
        <w:rPr>
          <w:rFonts w:ascii="Verdana" w:hAnsi="Verdana" w:cs="Arial"/>
          <w:b/>
          <w:iCs/>
        </w:rPr>
        <w:t>S</w:t>
      </w:r>
      <w:r w:rsidR="00B93356" w:rsidRPr="00585B02">
        <w:rPr>
          <w:rFonts w:ascii="Verdana" w:hAnsi="Verdana" w:cs="Arial"/>
          <w:b/>
          <w:iCs/>
        </w:rPr>
        <w:t xml:space="preserve"> JURÍ</w:t>
      </w:r>
      <w:r w:rsidRPr="00585B02">
        <w:rPr>
          <w:rFonts w:ascii="Verdana" w:hAnsi="Verdana" w:cs="Arial"/>
          <w:b/>
          <w:iCs/>
        </w:rPr>
        <w:t>DICO</w:t>
      </w:r>
      <w:r w:rsidR="00C91671" w:rsidRPr="00585B02">
        <w:rPr>
          <w:rFonts w:ascii="Verdana" w:hAnsi="Verdana" w:cs="Arial"/>
          <w:b/>
          <w:iCs/>
        </w:rPr>
        <w:t>S</w:t>
      </w:r>
      <w:r w:rsidRPr="00585B02">
        <w:rPr>
          <w:rFonts w:ascii="Verdana" w:hAnsi="Verdana" w:cs="Arial"/>
          <w:b/>
          <w:iCs/>
        </w:rPr>
        <w:t xml:space="preserve"> </w:t>
      </w:r>
      <w:r w:rsidR="0008787E" w:rsidRPr="00585B02">
        <w:rPr>
          <w:rFonts w:ascii="Verdana" w:hAnsi="Verdana" w:cs="Arial"/>
          <w:b/>
          <w:iCs/>
        </w:rPr>
        <w:t xml:space="preserve">PRINCIPALES </w:t>
      </w:r>
    </w:p>
    <w:p w14:paraId="6642A956" w14:textId="77777777" w:rsidR="00867504" w:rsidRPr="00585B02" w:rsidRDefault="00867504" w:rsidP="001A59B6">
      <w:pPr>
        <w:spacing w:line="360" w:lineRule="auto"/>
        <w:jc w:val="both"/>
        <w:rPr>
          <w:rFonts w:ascii="Verdana" w:hAnsi="Verdana" w:cs="Arial"/>
          <w:b/>
          <w:i/>
          <w:iCs/>
        </w:rPr>
      </w:pPr>
    </w:p>
    <w:p w14:paraId="26672C46" w14:textId="77777777" w:rsidR="001F1589" w:rsidRPr="00585B02" w:rsidRDefault="001F1589" w:rsidP="001A59B6">
      <w:pPr>
        <w:spacing w:line="360" w:lineRule="auto"/>
        <w:jc w:val="both"/>
        <w:rPr>
          <w:rFonts w:ascii="Verdana" w:hAnsi="Verdana" w:cs="Arial"/>
          <w:i/>
          <w:iCs/>
        </w:rPr>
      </w:pPr>
      <w:r w:rsidRPr="00585B02">
        <w:rPr>
          <w:rFonts w:ascii="Verdana" w:hAnsi="Verdana" w:cs="Arial"/>
          <w:i/>
          <w:iCs/>
        </w:rPr>
        <w:t xml:space="preserve">La Sala de Decisión abordará los siguientes problemas jurídicos: </w:t>
      </w:r>
    </w:p>
    <w:p w14:paraId="5F1A3FB6" w14:textId="77777777" w:rsidR="00867504" w:rsidRPr="00585B02" w:rsidRDefault="00867504" w:rsidP="001F1589">
      <w:pPr>
        <w:spacing w:line="360" w:lineRule="auto"/>
        <w:jc w:val="both"/>
        <w:rPr>
          <w:rFonts w:ascii="Verdana" w:hAnsi="Verdana" w:cs="Arial"/>
          <w:b/>
          <w:i/>
          <w:iCs/>
        </w:rPr>
      </w:pPr>
    </w:p>
    <w:p w14:paraId="0D0B117F" w14:textId="77777777" w:rsidR="009C217E" w:rsidRPr="005E26F2" w:rsidRDefault="009C217E" w:rsidP="001F1589">
      <w:pPr>
        <w:spacing w:line="360" w:lineRule="auto"/>
        <w:jc w:val="both"/>
        <w:rPr>
          <w:rFonts w:ascii="Verdana" w:hAnsi="Verdana" w:cs="Arial"/>
          <w:bCs/>
          <w:i/>
          <w:iCs/>
        </w:rPr>
      </w:pPr>
      <w:r w:rsidRPr="00585B02">
        <w:rPr>
          <w:rFonts w:ascii="Verdana" w:hAnsi="Verdana" w:cs="Arial"/>
          <w:i/>
          <w:color w:val="000000"/>
          <w:spacing w:val="4"/>
          <w:lang w:eastAsia="es-ES"/>
        </w:rPr>
        <w:t>1– ¿</w:t>
      </w:r>
      <w:r w:rsidRPr="00585B02">
        <w:rPr>
          <w:rFonts w:ascii="Verdana" w:hAnsi="Verdana" w:cs="Arial"/>
          <w:bCs/>
          <w:i/>
          <w:iCs/>
        </w:rPr>
        <w:t>El Tribunal Contencioso Administrativo del Valle del Cauca, al analizar la responsabilidad del Estado Colombiano por el homicid</w:t>
      </w:r>
      <w:r w:rsidR="002B116B" w:rsidRPr="00585B02">
        <w:rPr>
          <w:rFonts w:ascii="Verdana" w:hAnsi="Verdana" w:cs="Arial"/>
          <w:bCs/>
          <w:i/>
          <w:iCs/>
        </w:rPr>
        <w:t>i</w:t>
      </w:r>
      <w:r w:rsidRPr="00585B02">
        <w:rPr>
          <w:rFonts w:ascii="Verdana" w:hAnsi="Verdana" w:cs="Arial"/>
          <w:bCs/>
          <w:i/>
          <w:iCs/>
        </w:rPr>
        <w:t xml:space="preserve">o en cautiverio de los 11 diputados del Valle del Cauca, debió dar aplicación a las normas que integran el Corpus Juris del DIH, al tratarse de hechos producidos en el marco del conflicto armado interno? </w:t>
      </w:r>
      <w:r w:rsidR="005E26F2" w:rsidRPr="00202828">
        <w:rPr>
          <w:rFonts w:ascii="Verdana" w:hAnsi="Verdana" w:cs="Arial"/>
          <w:bCs/>
          <w:i/>
          <w:iCs/>
        </w:rPr>
        <w:t xml:space="preserve">Este problema jurídico </w:t>
      </w:r>
      <w:r w:rsidR="000749EC" w:rsidRPr="00202828">
        <w:rPr>
          <w:rFonts w:ascii="Verdana" w:hAnsi="Verdana" w:cs="Arial"/>
          <w:bCs/>
          <w:i/>
          <w:iCs/>
        </w:rPr>
        <w:t>está</w:t>
      </w:r>
      <w:r w:rsidR="005E26F2" w:rsidRPr="00202828">
        <w:rPr>
          <w:rFonts w:ascii="Verdana" w:hAnsi="Verdana" w:cs="Arial"/>
          <w:bCs/>
          <w:i/>
          <w:iCs/>
        </w:rPr>
        <w:t xml:space="preserve"> asociado a determinar ¿si existe conexidad entre la toma de rehenes y la muerte en cautiverio</w:t>
      </w:r>
      <w:r w:rsidR="005E26F2" w:rsidRPr="00145FC9">
        <w:rPr>
          <w:rFonts w:ascii="Verdana" w:hAnsi="Verdana" w:cs="Arial"/>
          <w:bCs/>
          <w:i/>
          <w:iCs/>
        </w:rPr>
        <w:t>?.</w:t>
      </w:r>
    </w:p>
    <w:p w14:paraId="7CAAE995" w14:textId="77777777" w:rsidR="005E1858" w:rsidRPr="00585B02" w:rsidRDefault="005E1858" w:rsidP="001F1589">
      <w:pPr>
        <w:spacing w:line="360" w:lineRule="auto"/>
        <w:jc w:val="both"/>
        <w:rPr>
          <w:rFonts w:ascii="Verdana" w:hAnsi="Verdana" w:cs="Arial"/>
          <w:b/>
          <w:i/>
          <w:iCs/>
        </w:rPr>
      </w:pPr>
    </w:p>
    <w:p w14:paraId="43CFFF07" w14:textId="77777777" w:rsidR="007F4736" w:rsidRPr="00585B02" w:rsidRDefault="007F4736" w:rsidP="001F1589">
      <w:pPr>
        <w:spacing w:line="360" w:lineRule="auto"/>
        <w:jc w:val="both"/>
        <w:rPr>
          <w:rFonts w:ascii="Verdana" w:hAnsi="Verdana" w:cs="Arial"/>
          <w:b/>
          <w:i/>
        </w:rPr>
      </w:pPr>
      <w:r w:rsidRPr="00585B02">
        <w:rPr>
          <w:rFonts w:ascii="Verdana" w:hAnsi="Verdana" w:cs="Arial"/>
          <w:i/>
          <w:color w:val="000000"/>
          <w:spacing w:val="4"/>
          <w:lang w:eastAsia="es-ES"/>
        </w:rPr>
        <w:t xml:space="preserve">2- </w:t>
      </w:r>
      <w:r w:rsidRPr="00585B02">
        <w:rPr>
          <w:rFonts w:ascii="Verdana" w:hAnsi="Verdana" w:cs="Arial"/>
          <w:i/>
        </w:rPr>
        <w:t>¿</w:t>
      </w:r>
      <w:r w:rsidRPr="00585B02">
        <w:rPr>
          <w:rFonts w:ascii="Verdana" w:hAnsi="Verdana" w:cs="Arial"/>
          <w:bCs/>
          <w:i/>
          <w:iCs/>
        </w:rPr>
        <w:t>La sentencia del 22 de febrero de 2013</w:t>
      </w:r>
      <w:r w:rsidR="008C4F54" w:rsidRPr="00585B02">
        <w:rPr>
          <w:rFonts w:ascii="Verdana" w:hAnsi="Verdana" w:cs="Arial"/>
          <w:bCs/>
          <w:i/>
          <w:iCs/>
        </w:rPr>
        <w:t>,</w:t>
      </w:r>
      <w:r w:rsidRPr="00585B02">
        <w:rPr>
          <w:rFonts w:ascii="Verdana" w:hAnsi="Verdana" w:cs="Arial"/>
          <w:bCs/>
          <w:i/>
          <w:iCs/>
        </w:rPr>
        <w:t xml:space="preserve"> proferida por el Tribunal Administrativo del Valle del Cauca en este proceso, está acorde con los precedentes del Consejo de Estado respecto de la responsab</w:t>
      </w:r>
      <w:r w:rsidR="00D523E9" w:rsidRPr="00585B02">
        <w:rPr>
          <w:rFonts w:ascii="Verdana" w:hAnsi="Verdana" w:cs="Arial"/>
          <w:bCs/>
          <w:i/>
          <w:iCs/>
        </w:rPr>
        <w:t>i</w:t>
      </w:r>
      <w:r w:rsidRPr="00585B02">
        <w:rPr>
          <w:rFonts w:ascii="Verdana" w:hAnsi="Verdana" w:cs="Arial"/>
          <w:bCs/>
          <w:i/>
          <w:iCs/>
        </w:rPr>
        <w:t>lidad del Estado por falla en el servicio por omisión del deber de protección, cuando el daño antijurídico fue causado por tercero actor del conflicto armado</w:t>
      </w:r>
      <w:r w:rsidRPr="00145FC9">
        <w:rPr>
          <w:rFonts w:ascii="Verdana" w:hAnsi="Verdana" w:cs="Arial"/>
          <w:bCs/>
          <w:i/>
          <w:iCs/>
        </w:rPr>
        <w:t>?.</w:t>
      </w:r>
      <w:r w:rsidRPr="00585B02">
        <w:rPr>
          <w:rFonts w:ascii="Verdana" w:hAnsi="Verdana" w:cs="Arial"/>
          <w:bCs/>
          <w:i/>
          <w:iCs/>
        </w:rPr>
        <w:t xml:space="preserve"> </w:t>
      </w:r>
    </w:p>
    <w:p w14:paraId="1D7779CD" w14:textId="77777777" w:rsidR="007F4736" w:rsidRPr="00585B02" w:rsidRDefault="007F4736" w:rsidP="001F1589">
      <w:pPr>
        <w:spacing w:line="360" w:lineRule="auto"/>
        <w:jc w:val="both"/>
        <w:rPr>
          <w:rFonts w:ascii="Verdana" w:hAnsi="Verdana" w:cs="Arial"/>
          <w:i/>
          <w:color w:val="000000"/>
          <w:spacing w:val="4"/>
          <w:lang w:eastAsia="es-ES"/>
        </w:rPr>
      </w:pPr>
    </w:p>
    <w:p w14:paraId="0B88612D" w14:textId="77777777" w:rsidR="006C1B10" w:rsidRPr="00585B02" w:rsidRDefault="00A62545" w:rsidP="001F1589">
      <w:pPr>
        <w:spacing w:line="360" w:lineRule="auto"/>
        <w:jc w:val="both"/>
        <w:rPr>
          <w:rFonts w:ascii="Verdana" w:hAnsi="Verdana" w:cs="Arial"/>
          <w:b/>
          <w:i/>
          <w:iCs/>
        </w:rPr>
      </w:pPr>
      <w:r w:rsidRPr="00585B02">
        <w:rPr>
          <w:rFonts w:ascii="Verdana" w:hAnsi="Verdana" w:cs="Arial"/>
          <w:i/>
          <w:color w:val="000000"/>
          <w:spacing w:val="4"/>
          <w:lang w:eastAsia="es-ES"/>
        </w:rPr>
        <w:t>3.</w:t>
      </w:r>
      <w:r w:rsidR="001F1589" w:rsidRPr="00585B02">
        <w:rPr>
          <w:rFonts w:ascii="Verdana" w:hAnsi="Verdana" w:cs="Arial"/>
          <w:i/>
          <w:color w:val="000000"/>
          <w:spacing w:val="4"/>
          <w:lang w:eastAsia="es-ES"/>
        </w:rPr>
        <w:t>–</w:t>
      </w:r>
      <w:r w:rsidR="006C1B10" w:rsidRPr="00585B02">
        <w:rPr>
          <w:rFonts w:ascii="Verdana" w:hAnsi="Verdana" w:cs="Arial"/>
          <w:i/>
          <w:color w:val="000000"/>
          <w:spacing w:val="4"/>
          <w:lang w:eastAsia="es-ES"/>
        </w:rPr>
        <w:t>¿Opera</w:t>
      </w:r>
      <w:r w:rsidR="00764699" w:rsidRPr="00585B02">
        <w:rPr>
          <w:rFonts w:ascii="Verdana" w:hAnsi="Verdana" w:cs="Arial"/>
          <w:i/>
          <w:color w:val="000000"/>
          <w:spacing w:val="4"/>
          <w:lang w:eastAsia="es-ES"/>
        </w:rPr>
        <w:t xml:space="preserve"> </w:t>
      </w:r>
      <w:r w:rsidR="00764699" w:rsidRPr="00585B02">
        <w:rPr>
          <w:rFonts w:ascii="Verdana" w:hAnsi="Verdana" w:cs="Arial"/>
          <w:i/>
          <w:color w:val="000000"/>
        </w:rPr>
        <w:t xml:space="preserve">la cosa juzgada </w:t>
      </w:r>
      <w:r w:rsidR="00764699" w:rsidRPr="00585B02">
        <w:rPr>
          <w:rFonts w:ascii="Verdana" w:hAnsi="Verdana" w:cs="Arial"/>
          <w:i/>
          <w:iCs/>
        </w:rPr>
        <w:t xml:space="preserve">en aquellos eventos en que se profiere sentencia de reparación directa que reconoce perjuicios </w:t>
      </w:r>
      <w:r w:rsidR="005E1858" w:rsidRPr="00585B02">
        <w:rPr>
          <w:rFonts w:ascii="Verdana" w:hAnsi="Verdana" w:cs="Arial"/>
          <w:i/>
          <w:iCs/>
        </w:rPr>
        <w:t xml:space="preserve">derivados </w:t>
      </w:r>
      <w:r w:rsidR="00764699" w:rsidRPr="00585B02">
        <w:rPr>
          <w:rFonts w:ascii="Verdana" w:hAnsi="Verdana" w:cs="Arial"/>
          <w:i/>
          <w:iCs/>
        </w:rPr>
        <w:t xml:space="preserve">de </w:t>
      </w:r>
      <w:r w:rsidR="005E1858" w:rsidRPr="00585B02">
        <w:rPr>
          <w:rFonts w:ascii="Verdana" w:hAnsi="Verdana" w:cs="Arial"/>
          <w:i/>
          <w:iCs/>
        </w:rPr>
        <w:t xml:space="preserve">la toma de </w:t>
      </w:r>
      <w:r w:rsidR="00764699" w:rsidRPr="00585B02">
        <w:rPr>
          <w:rFonts w:ascii="Verdana" w:hAnsi="Verdana" w:cs="Arial"/>
          <w:i/>
          <w:iCs/>
        </w:rPr>
        <w:t xml:space="preserve">rehenes y con posterioridad </w:t>
      </w:r>
      <w:r w:rsidR="008854EA" w:rsidRPr="00585B02">
        <w:rPr>
          <w:rFonts w:ascii="Verdana" w:hAnsi="Verdana" w:cs="Arial"/>
          <w:i/>
          <w:iCs/>
        </w:rPr>
        <w:t>se instaura la acci</w:t>
      </w:r>
      <w:r w:rsidR="00585B02" w:rsidRPr="00585B02">
        <w:rPr>
          <w:rFonts w:ascii="Verdana" w:hAnsi="Verdana" w:cs="Arial"/>
          <w:i/>
          <w:iCs/>
        </w:rPr>
        <w:t>ó</w:t>
      </w:r>
      <w:r w:rsidR="008854EA" w:rsidRPr="00585B02">
        <w:rPr>
          <w:rFonts w:ascii="Verdana" w:hAnsi="Verdana" w:cs="Arial"/>
          <w:i/>
          <w:iCs/>
        </w:rPr>
        <w:t>n de grupo para pedir que se reconozca el pago de perjuicios derivado</w:t>
      </w:r>
      <w:r w:rsidR="008C4F54" w:rsidRPr="00585B02">
        <w:rPr>
          <w:rFonts w:ascii="Verdana" w:hAnsi="Verdana" w:cs="Arial"/>
          <w:i/>
          <w:iCs/>
        </w:rPr>
        <w:t>s</w:t>
      </w:r>
      <w:r w:rsidR="008854EA" w:rsidRPr="00585B02">
        <w:rPr>
          <w:rFonts w:ascii="Verdana" w:hAnsi="Verdana" w:cs="Arial"/>
          <w:i/>
          <w:iCs/>
        </w:rPr>
        <w:t xml:space="preserve"> de la muerte en </w:t>
      </w:r>
      <w:r w:rsidR="00764699" w:rsidRPr="00585B02">
        <w:rPr>
          <w:rFonts w:ascii="Verdana" w:hAnsi="Verdana" w:cs="Arial"/>
          <w:i/>
          <w:iCs/>
        </w:rPr>
        <w:t>cautiverio</w:t>
      </w:r>
      <w:r w:rsidR="006C1B10" w:rsidRPr="00317C94">
        <w:rPr>
          <w:rFonts w:ascii="Verdana" w:hAnsi="Verdana" w:cs="Arial"/>
          <w:i/>
          <w:iCs/>
        </w:rPr>
        <w:t>?</w:t>
      </w:r>
      <w:r w:rsidR="002F2351" w:rsidRPr="00317C94">
        <w:rPr>
          <w:rFonts w:ascii="Verdana" w:hAnsi="Verdana" w:cs="Arial"/>
          <w:i/>
          <w:iCs/>
        </w:rPr>
        <w:t>.</w:t>
      </w:r>
      <w:r w:rsidR="002F2351" w:rsidRPr="00585B02">
        <w:rPr>
          <w:rFonts w:ascii="Verdana" w:hAnsi="Verdana" w:cs="Arial"/>
          <w:i/>
          <w:iCs/>
        </w:rPr>
        <w:t xml:space="preserve"> </w:t>
      </w:r>
    </w:p>
    <w:p w14:paraId="0A04BB91" w14:textId="77777777" w:rsidR="00656243" w:rsidRDefault="00656243" w:rsidP="00C93818">
      <w:pPr>
        <w:spacing w:line="276" w:lineRule="auto"/>
        <w:jc w:val="both"/>
        <w:rPr>
          <w:rFonts w:ascii="Arial" w:hAnsi="Arial" w:cs="Arial"/>
        </w:rPr>
      </w:pPr>
    </w:p>
    <w:p w14:paraId="729C5056" w14:textId="77777777" w:rsidR="00656243" w:rsidRDefault="00656243" w:rsidP="00C93818">
      <w:pPr>
        <w:spacing w:line="276" w:lineRule="auto"/>
        <w:jc w:val="both"/>
        <w:rPr>
          <w:rFonts w:ascii="Arial" w:hAnsi="Arial" w:cs="Arial"/>
        </w:rPr>
      </w:pPr>
    </w:p>
    <w:p w14:paraId="71C2E8F4" w14:textId="77777777" w:rsidR="00A652BE" w:rsidRPr="00501F71" w:rsidRDefault="00202828" w:rsidP="00501F71">
      <w:pPr>
        <w:tabs>
          <w:tab w:val="left" w:pos="851"/>
        </w:tabs>
        <w:spacing w:line="360" w:lineRule="auto"/>
        <w:jc w:val="both"/>
        <w:rPr>
          <w:rFonts w:ascii="Verdana" w:hAnsi="Verdana" w:cs="Arial"/>
        </w:rPr>
      </w:pPr>
      <w:r>
        <w:rPr>
          <w:rFonts w:ascii="Verdana" w:hAnsi="Verdana" w:cs="Arial"/>
        </w:rPr>
        <w:t>70</w:t>
      </w:r>
      <w:r w:rsidR="00F42FCA" w:rsidRPr="00585B02">
        <w:rPr>
          <w:rFonts w:ascii="Verdana" w:hAnsi="Verdana" w:cs="Arial"/>
        </w:rPr>
        <w:t>.– </w:t>
      </w:r>
      <w:r w:rsidR="009E03A5" w:rsidRPr="00585B02">
        <w:rPr>
          <w:rFonts w:ascii="Verdana" w:hAnsi="Verdana" w:cs="Arial"/>
        </w:rPr>
        <w:t>Para resolver, la Sala hará referencia</w:t>
      </w:r>
      <w:r w:rsidR="00501F71" w:rsidRPr="00585B02">
        <w:rPr>
          <w:rFonts w:ascii="Verdana" w:hAnsi="Verdana" w:cs="Arial"/>
        </w:rPr>
        <w:t xml:space="preserve"> al (i) </w:t>
      </w:r>
      <w:r w:rsidR="000C6EDF" w:rsidRPr="00585B02">
        <w:rPr>
          <w:rFonts w:ascii="Verdana" w:hAnsi="Verdana" w:cs="Arial"/>
        </w:rPr>
        <w:t>contexto histórico</w:t>
      </w:r>
      <w:r w:rsidR="009D0033" w:rsidRPr="00585B02">
        <w:rPr>
          <w:rFonts w:ascii="Verdana" w:hAnsi="Verdana" w:cs="Arial"/>
        </w:rPr>
        <w:t xml:space="preserve"> que presentaba Colombia</w:t>
      </w:r>
      <w:r w:rsidR="00CE12E2" w:rsidRPr="00585B02">
        <w:rPr>
          <w:rFonts w:ascii="Verdana" w:hAnsi="Verdana" w:cs="Arial"/>
        </w:rPr>
        <w:t xml:space="preserve"> para el momento en que se originaron los hechos que aquí se analizan</w:t>
      </w:r>
      <w:r w:rsidR="00501F71" w:rsidRPr="00585B02">
        <w:rPr>
          <w:rFonts w:ascii="Verdana" w:hAnsi="Verdana" w:cs="Arial"/>
        </w:rPr>
        <w:t xml:space="preserve">, (ii) precisará brevemente algunos aspectos del </w:t>
      </w:r>
      <w:r w:rsidR="00FE3057" w:rsidRPr="00585B02">
        <w:rPr>
          <w:rFonts w:ascii="Verdana" w:hAnsi="Verdana" w:cs="Arial"/>
        </w:rPr>
        <w:t xml:space="preserve"> precedente judicial</w:t>
      </w:r>
      <w:r w:rsidR="00501F71" w:rsidRPr="00585B02">
        <w:rPr>
          <w:rFonts w:ascii="Verdana" w:hAnsi="Verdana" w:cs="Arial"/>
        </w:rPr>
        <w:t xml:space="preserve"> como </w:t>
      </w:r>
      <w:r w:rsidR="00FE3057" w:rsidRPr="00585B02">
        <w:rPr>
          <w:rFonts w:ascii="Verdana" w:hAnsi="Verdana" w:cs="Arial"/>
        </w:rPr>
        <w:t>derecho a la igua</w:t>
      </w:r>
      <w:r w:rsidR="006F7A2E" w:rsidRPr="00585B02">
        <w:rPr>
          <w:rFonts w:ascii="Verdana" w:hAnsi="Verdana" w:cs="Arial"/>
        </w:rPr>
        <w:t>l</w:t>
      </w:r>
      <w:r w:rsidR="00FE3057" w:rsidRPr="00585B02">
        <w:rPr>
          <w:rFonts w:ascii="Verdana" w:hAnsi="Verdana" w:cs="Arial"/>
        </w:rPr>
        <w:t xml:space="preserve">dad </w:t>
      </w:r>
      <w:r w:rsidR="00501F71" w:rsidRPr="00585B02">
        <w:rPr>
          <w:rFonts w:ascii="Verdana" w:hAnsi="Verdana" w:cs="Arial"/>
        </w:rPr>
        <w:t xml:space="preserve">(iii) se referirá al </w:t>
      </w:r>
      <w:r w:rsidR="00FE3057" w:rsidRPr="00585B02">
        <w:rPr>
          <w:rFonts w:ascii="Verdana" w:hAnsi="Verdana" w:cs="Arial"/>
        </w:rPr>
        <w:t xml:space="preserve">Derecho Internacional Humanitario, </w:t>
      </w:r>
      <w:r w:rsidR="00601D93" w:rsidRPr="00585B02">
        <w:rPr>
          <w:rFonts w:ascii="Verdana" w:hAnsi="Verdana" w:cs="Arial"/>
        </w:rPr>
        <w:t xml:space="preserve">y su carácter vinculante en la decisión judicial, </w:t>
      </w:r>
      <w:r w:rsidR="00501F71" w:rsidRPr="00585B02">
        <w:rPr>
          <w:rFonts w:ascii="Verdana" w:hAnsi="Verdana" w:cs="Arial"/>
        </w:rPr>
        <w:t>(iv) analizar</w:t>
      </w:r>
      <w:r w:rsidR="006F0973" w:rsidRPr="00585B02">
        <w:rPr>
          <w:rFonts w:ascii="Verdana" w:hAnsi="Verdana" w:cs="Arial"/>
        </w:rPr>
        <w:t>á</w:t>
      </w:r>
      <w:r w:rsidR="00501F71" w:rsidRPr="00585B02">
        <w:rPr>
          <w:rFonts w:ascii="Verdana" w:hAnsi="Verdana" w:cs="Arial"/>
        </w:rPr>
        <w:t xml:space="preserve"> cu</w:t>
      </w:r>
      <w:r w:rsidR="00585B02" w:rsidRPr="00585B02">
        <w:rPr>
          <w:rFonts w:ascii="Verdana" w:hAnsi="Verdana" w:cs="Arial"/>
        </w:rPr>
        <w:t>á</w:t>
      </w:r>
      <w:r w:rsidR="00501F71" w:rsidRPr="00585B02">
        <w:rPr>
          <w:rFonts w:ascii="Verdana" w:hAnsi="Verdana" w:cs="Arial"/>
        </w:rPr>
        <w:t xml:space="preserve">les han sido los precedentes </w:t>
      </w:r>
      <w:r w:rsidR="00374160" w:rsidRPr="00585B02">
        <w:rPr>
          <w:rFonts w:ascii="Verdana" w:hAnsi="Verdana" w:cs="Arial"/>
        </w:rPr>
        <w:t xml:space="preserve">de la Corporación </w:t>
      </w:r>
      <w:r w:rsidR="00501F71" w:rsidRPr="00585B02">
        <w:rPr>
          <w:rFonts w:ascii="Verdana" w:hAnsi="Verdana" w:cs="Arial"/>
        </w:rPr>
        <w:t>en materia de</w:t>
      </w:r>
      <w:r w:rsidR="00374160" w:rsidRPr="00585B02">
        <w:rPr>
          <w:rFonts w:ascii="Verdana" w:hAnsi="Verdana" w:cs="Arial"/>
        </w:rPr>
        <w:t xml:space="preserve"> la responsabilidad del Estado cuando incumple el </w:t>
      </w:r>
      <w:r w:rsidR="00501F71" w:rsidRPr="00585B02">
        <w:rPr>
          <w:rFonts w:ascii="Verdana" w:hAnsi="Verdana" w:cs="Arial"/>
        </w:rPr>
        <w:t>deber de protección</w:t>
      </w:r>
      <w:r w:rsidR="002E0604" w:rsidRPr="00585B02">
        <w:rPr>
          <w:rFonts w:ascii="Verdana" w:hAnsi="Verdana" w:cs="Arial"/>
        </w:rPr>
        <w:t>, se referirá a la</w:t>
      </w:r>
      <w:r w:rsidR="00501F71" w:rsidRPr="00585B02">
        <w:rPr>
          <w:rFonts w:ascii="Verdana" w:hAnsi="Verdana" w:cs="Arial"/>
        </w:rPr>
        <w:t xml:space="preserve"> (v</w:t>
      </w:r>
      <w:r w:rsidR="00364165" w:rsidRPr="00585B02">
        <w:rPr>
          <w:rFonts w:ascii="Verdana" w:hAnsi="Verdana" w:cs="Arial"/>
        </w:rPr>
        <w:t xml:space="preserve">) la cosa juzgada </w:t>
      </w:r>
      <w:r w:rsidR="002E0604" w:rsidRPr="00585B02">
        <w:rPr>
          <w:rFonts w:ascii="Verdana" w:hAnsi="Verdana" w:cs="Arial"/>
        </w:rPr>
        <w:t xml:space="preserve">entre en </w:t>
      </w:r>
      <w:r w:rsidR="008C4F54" w:rsidRPr="00585B02">
        <w:rPr>
          <w:rFonts w:ascii="Verdana" w:hAnsi="Verdana" w:cs="Arial"/>
        </w:rPr>
        <w:t>la acción de reparación directa</w:t>
      </w:r>
      <w:r w:rsidR="007E6E68" w:rsidRPr="00585B02">
        <w:rPr>
          <w:rFonts w:ascii="Verdana" w:hAnsi="Verdana" w:cs="Arial"/>
        </w:rPr>
        <w:t xml:space="preserve"> y la acción de grupo o mecanismo de control de reparación de perjuicios a un grupo, </w:t>
      </w:r>
      <w:r w:rsidR="00364165" w:rsidRPr="00585B02">
        <w:rPr>
          <w:rFonts w:ascii="Verdana" w:hAnsi="Verdana" w:cs="Arial"/>
        </w:rPr>
        <w:t>VI)  resoluc</w:t>
      </w:r>
      <w:r w:rsidR="00EC7D56" w:rsidRPr="00585B02">
        <w:rPr>
          <w:rFonts w:ascii="Verdana" w:hAnsi="Verdana" w:cs="Arial"/>
        </w:rPr>
        <w:t>ió</w:t>
      </w:r>
      <w:r w:rsidR="00364165" w:rsidRPr="00585B02">
        <w:rPr>
          <w:rFonts w:ascii="Verdana" w:hAnsi="Verdana" w:cs="Arial"/>
        </w:rPr>
        <w:t>n de los problemas jurídicos.</w:t>
      </w:r>
      <w:r w:rsidR="00364165" w:rsidRPr="00501F71">
        <w:rPr>
          <w:rFonts w:ascii="Verdana" w:hAnsi="Verdana" w:cs="Arial"/>
        </w:rPr>
        <w:t xml:space="preserve"> </w:t>
      </w:r>
    </w:p>
    <w:p w14:paraId="5D6FC044" w14:textId="77777777" w:rsidR="00A652BE" w:rsidRDefault="00A652BE" w:rsidP="00C93818">
      <w:pPr>
        <w:spacing w:line="276" w:lineRule="auto"/>
        <w:jc w:val="both"/>
        <w:rPr>
          <w:rFonts w:ascii="Arial" w:hAnsi="Arial" w:cs="Arial"/>
        </w:rPr>
      </w:pPr>
    </w:p>
    <w:p w14:paraId="232FD2A3" w14:textId="77777777" w:rsidR="00DD3981" w:rsidRPr="00F42FCA" w:rsidRDefault="00F42FCA" w:rsidP="00F42FCA">
      <w:pPr>
        <w:numPr>
          <w:ilvl w:val="1"/>
          <w:numId w:val="26"/>
        </w:numPr>
        <w:spacing w:line="276" w:lineRule="auto"/>
        <w:rPr>
          <w:rFonts w:ascii="Arial" w:hAnsi="Arial" w:cs="Arial"/>
        </w:rPr>
      </w:pPr>
      <w:r>
        <w:rPr>
          <w:rFonts w:ascii="Arial" w:hAnsi="Arial" w:cs="Arial"/>
          <w:b/>
        </w:rPr>
        <w:t xml:space="preserve">.–   </w:t>
      </w:r>
      <w:r w:rsidR="00E24C6A" w:rsidRPr="00E24C6A">
        <w:rPr>
          <w:rFonts w:ascii="Arial" w:hAnsi="Arial" w:cs="Arial"/>
          <w:b/>
        </w:rPr>
        <w:t>BREVE CONTEXTO HISTÓRICO</w:t>
      </w:r>
    </w:p>
    <w:p w14:paraId="7CB07A33" w14:textId="77777777" w:rsidR="00DD3981" w:rsidRDefault="00DD3981" w:rsidP="00C93818">
      <w:pPr>
        <w:spacing w:line="276" w:lineRule="auto"/>
        <w:jc w:val="both"/>
        <w:rPr>
          <w:rFonts w:ascii="Arial" w:hAnsi="Arial" w:cs="Arial"/>
        </w:rPr>
      </w:pPr>
    </w:p>
    <w:p w14:paraId="194CDF34" w14:textId="77777777" w:rsidR="00CC0802" w:rsidRPr="00F42FCA" w:rsidRDefault="00202828" w:rsidP="00F42FCA">
      <w:pPr>
        <w:spacing w:line="360" w:lineRule="auto"/>
        <w:jc w:val="both"/>
        <w:rPr>
          <w:rFonts w:ascii="Verdana" w:hAnsi="Verdana" w:cs="Arial"/>
        </w:rPr>
      </w:pPr>
      <w:r>
        <w:rPr>
          <w:rFonts w:ascii="Verdana" w:hAnsi="Verdana" w:cs="Arial"/>
        </w:rPr>
        <w:t>71</w:t>
      </w:r>
      <w:r w:rsidR="001F1589" w:rsidRPr="00585B02">
        <w:rPr>
          <w:rFonts w:ascii="Verdana" w:hAnsi="Verdana" w:cs="Arial"/>
        </w:rPr>
        <w:t xml:space="preserve">.– </w:t>
      </w:r>
      <w:r w:rsidR="00E24C6A" w:rsidRPr="00585B02">
        <w:rPr>
          <w:rFonts w:ascii="Verdana" w:hAnsi="Verdana" w:cs="Arial"/>
        </w:rPr>
        <w:t xml:space="preserve">La Sala de Decisión considera importante </w:t>
      </w:r>
      <w:r w:rsidR="009962C8" w:rsidRPr="00585B02">
        <w:rPr>
          <w:rFonts w:ascii="Verdana" w:hAnsi="Verdana" w:cs="Arial"/>
        </w:rPr>
        <w:t>traer al presente algunas de la</w:t>
      </w:r>
      <w:r w:rsidR="00503865" w:rsidRPr="00585B02">
        <w:rPr>
          <w:rFonts w:ascii="Verdana" w:hAnsi="Verdana" w:cs="Arial"/>
        </w:rPr>
        <w:t>s</w:t>
      </w:r>
      <w:r w:rsidR="009962C8" w:rsidRPr="00585B02">
        <w:rPr>
          <w:rFonts w:ascii="Verdana" w:hAnsi="Verdana" w:cs="Arial"/>
        </w:rPr>
        <w:t xml:space="preserve"> circunstancias que rodeaban el conflicto interno colombiano para </w:t>
      </w:r>
      <w:r w:rsidR="00E9427C" w:rsidRPr="00585B02">
        <w:rPr>
          <w:rFonts w:ascii="Verdana" w:hAnsi="Verdana" w:cs="Arial"/>
        </w:rPr>
        <w:t xml:space="preserve">la época en que tuvo lugar </w:t>
      </w:r>
      <w:r w:rsidR="009962C8" w:rsidRPr="00585B02">
        <w:rPr>
          <w:rFonts w:ascii="Verdana" w:hAnsi="Verdana" w:cs="Arial"/>
        </w:rPr>
        <w:t>el sec</w:t>
      </w:r>
      <w:r w:rsidR="00613286" w:rsidRPr="00585B02">
        <w:rPr>
          <w:rFonts w:ascii="Verdana" w:hAnsi="Verdana" w:cs="Arial"/>
        </w:rPr>
        <w:t>uestro</w:t>
      </w:r>
      <w:r w:rsidR="009962C8" w:rsidRPr="00585B02">
        <w:rPr>
          <w:rFonts w:ascii="Verdana" w:hAnsi="Verdana" w:cs="Arial"/>
        </w:rPr>
        <w:t xml:space="preserve"> de los 11 Diputados del Valle del Cauca </w:t>
      </w:r>
      <w:r w:rsidR="0066737D" w:rsidRPr="00585B02">
        <w:rPr>
          <w:rFonts w:ascii="Verdana" w:hAnsi="Verdana" w:cs="Arial"/>
        </w:rPr>
        <w:t>que murieron en cautiveri</w:t>
      </w:r>
      <w:r w:rsidR="00663CE9" w:rsidRPr="00585B02">
        <w:rPr>
          <w:rFonts w:ascii="Verdana" w:hAnsi="Verdana" w:cs="Arial"/>
        </w:rPr>
        <w:t>o</w:t>
      </w:r>
      <w:r w:rsidR="00E9427C" w:rsidRPr="00585B02">
        <w:rPr>
          <w:rFonts w:ascii="Verdana" w:hAnsi="Verdana" w:cs="Arial"/>
        </w:rPr>
        <w:t>.</w:t>
      </w:r>
      <w:r w:rsidR="00E9427C" w:rsidRPr="00F42FCA">
        <w:rPr>
          <w:rFonts w:ascii="Verdana" w:hAnsi="Verdana" w:cs="Arial"/>
        </w:rPr>
        <w:t xml:space="preserve"> </w:t>
      </w:r>
    </w:p>
    <w:p w14:paraId="351B9E4A" w14:textId="77777777" w:rsidR="00E9427C" w:rsidRPr="00F42FCA" w:rsidRDefault="00E9427C" w:rsidP="00F42FCA">
      <w:pPr>
        <w:spacing w:line="360" w:lineRule="auto"/>
        <w:jc w:val="both"/>
        <w:rPr>
          <w:rFonts w:ascii="Verdana" w:hAnsi="Verdana" w:cs="Arial"/>
        </w:rPr>
      </w:pPr>
    </w:p>
    <w:p w14:paraId="7F9452E6" w14:textId="77777777" w:rsidR="00BE685A" w:rsidRPr="00F42FCA" w:rsidRDefault="00202828" w:rsidP="00F42FCA">
      <w:pPr>
        <w:pStyle w:val="NormalWeb"/>
        <w:spacing w:line="360" w:lineRule="auto"/>
        <w:jc w:val="both"/>
        <w:rPr>
          <w:rFonts w:ascii="Verdana" w:eastAsia="Times New Roman" w:hAnsi="Verdana"/>
          <w:bCs w:val="0"/>
          <w:i w:val="0"/>
          <w:lang w:val="es-CO" w:eastAsia="es-ES_tradnl"/>
        </w:rPr>
      </w:pPr>
      <w:r>
        <w:rPr>
          <w:rFonts w:ascii="Verdana" w:hAnsi="Verdana" w:cs="Arial"/>
          <w:i w:val="0"/>
          <w:lang w:val="es-CO"/>
        </w:rPr>
        <w:t>72</w:t>
      </w:r>
      <w:r w:rsidR="00F42FCA" w:rsidRPr="00585B02">
        <w:rPr>
          <w:rFonts w:ascii="Verdana" w:hAnsi="Verdana" w:cs="Arial"/>
          <w:i w:val="0"/>
        </w:rPr>
        <w:t xml:space="preserve">.– </w:t>
      </w:r>
      <w:r w:rsidR="00F22D94" w:rsidRPr="00585B02">
        <w:rPr>
          <w:rFonts w:ascii="Verdana" w:hAnsi="Verdana" w:cs="Arial"/>
          <w:i w:val="0"/>
        </w:rPr>
        <w:t>Es un hecho</w:t>
      </w:r>
      <w:r w:rsidR="007E3ECC" w:rsidRPr="00585B02">
        <w:rPr>
          <w:rFonts w:ascii="Verdana" w:hAnsi="Verdana" w:cs="Arial"/>
          <w:i w:val="0"/>
        </w:rPr>
        <w:t>,</w:t>
      </w:r>
      <w:r w:rsidR="00F22D94" w:rsidRPr="00585B02">
        <w:rPr>
          <w:rFonts w:ascii="Verdana" w:hAnsi="Verdana" w:cs="Arial"/>
          <w:i w:val="0"/>
        </w:rPr>
        <w:t xml:space="preserve"> debidamente documentado</w:t>
      </w:r>
      <w:r w:rsidR="005E3401" w:rsidRPr="00585B02">
        <w:rPr>
          <w:rFonts w:ascii="Verdana" w:hAnsi="Verdana" w:cs="Arial"/>
          <w:i w:val="0"/>
        </w:rPr>
        <w:t>,</w:t>
      </w:r>
      <w:r w:rsidR="00F22D94" w:rsidRPr="00585B02">
        <w:rPr>
          <w:rFonts w:ascii="Verdana" w:hAnsi="Verdana" w:cs="Arial"/>
          <w:i w:val="0"/>
        </w:rPr>
        <w:t xml:space="preserve"> </w:t>
      </w:r>
      <w:r w:rsidR="0064309C" w:rsidRPr="00585B02">
        <w:rPr>
          <w:rFonts w:ascii="Verdana" w:hAnsi="Verdana" w:cs="Arial"/>
          <w:i w:val="0"/>
        </w:rPr>
        <w:t>la grave situación de violencia que amenaza</w:t>
      </w:r>
      <w:r w:rsidR="00D907AE" w:rsidRPr="00585B02">
        <w:rPr>
          <w:rFonts w:ascii="Verdana" w:hAnsi="Verdana" w:cs="Arial"/>
          <w:i w:val="0"/>
        </w:rPr>
        <w:t>b</w:t>
      </w:r>
      <w:r w:rsidR="0064309C" w:rsidRPr="00585B02">
        <w:rPr>
          <w:rFonts w:ascii="Verdana" w:hAnsi="Verdana" w:cs="Arial"/>
          <w:i w:val="0"/>
        </w:rPr>
        <w:t xml:space="preserve">a a </w:t>
      </w:r>
      <w:r w:rsidR="00F176CC" w:rsidRPr="00585B02">
        <w:rPr>
          <w:rFonts w:ascii="Verdana" w:hAnsi="Verdana" w:cs="Arial"/>
          <w:i w:val="0"/>
        </w:rPr>
        <w:t>la población civil, la fuerza pública y los l</w:t>
      </w:r>
      <w:r w:rsidR="00585B02" w:rsidRPr="00585B02">
        <w:rPr>
          <w:rFonts w:ascii="Verdana" w:hAnsi="Verdana" w:cs="Arial"/>
          <w:i w:val="0"/>
        </w:rPr>
        <w:t>í</w:t>
      </w:r>
      <w:r w:rsidR="00F176CC" w:rsidRPr="00585B02">
        <w:rPr>
          <w:rFonts w:ascii="Verdana" w:hAnsi="Verdana" w:cs="Arial"/>
          <w:i w:val="0"/>
        </w:rPr>
        <w:t>deres políticos por cuenta del grupo armado insurgente F</w:t>
      </w:r>
      <w:r w:rsidR="00887A0A" w:rsidRPr="00585B02">
        <w:rPr>
          <w:rFonts w:ascii="Verdana" w:hAnsi="Verdana" w:cs="Arial"/>
          <w:i w:val="0"/>
        </w:rPr>
        <w:t>ARC</w:t>
      </w:r>
      <w:r w:rsidR="00E9427C" w:rsidRPr="00585B02">
        <w:rPr>
          <w:rFonts w:ascii="Verdana" w:hAnsi="Verdana" w:cs="Arial"/>
          <w:i w:val="0"/>
        </w:rPr>
        <w:t>, en donde el secuestro</w:t>
      </w:r>
      <w:r w:rsidR="001E7B36" w:rsidRPr="00585B02">
        <w:rPr>
          <w:rFonts w:ascii="Verdana" w:hAnsi="Verdana" w:cs="Arial"/>
          <w:i w:val="0"/>
        </w:rPr>
        <w:t>,</w:t>
      </w:r>
      <w:r w:rsidR="00E9427C" w:rsidRPr="00585B02">
        <w:rPr>
          <w:rFonts w:ascii="Verdana" w:hAnsi="Verdana" w:cs="Arial"/>
          <w:i w:val="0"/>
        </w:rPr>
        <w:t xml:space="preserve"> o mejor llamado toma de rehenes</w:t>
      </w:r>
      <w:r w:rsidR="001E7B36" w:rsidRPr="00585B02">
        <w:rPr>
          <w:rFonts w:ascii="Verdana" w:hAnsi="Verdana" w:cs="Arial"/>
          <w:i w:val="0"/>
        </w:rPr>
        <w:t>,</w:t>
      </w:r>
      <w:r w:rsidR="00E9427C" w:rsidRPr="00585B02">
        <w:rPr>
          <w:rFonts w:ascii="Verdana" w:hAnsi="Verdana" w:cs="Arial"/>
          <w:i w:val="0"/>
        </w:rPr>
        <w:t xml:space="preserve"> al tener lugar en el marco del conflicto interno, cobró protagonismo y </w:t>
      </w:r>
      <w:r w:rsidR="00482A94" w:rsidRPr="00585B02">
        <w:rPr>
          <w:rFonts w:ascii="Verdana" w:hAnsi="Verdana" w:cs="Arial"/>
          <w:i w:val="0"/>
        </w:rPr>
        <w:t xml:space="preserve">fue padecido </w:t>
      </w:r>
      <w:r w:rsidR="00622EFF" w:rsidRPr="00585B02">
        <w:rPr>
          <w:rFonts w:ascii="Verdana" w:hAnsi="Verdana" w:cs="Arial"/>
          <w:i w:val="0"/>
        </w:rPr>
        <w:t xml:space="preserve">por los distintos sectores de la sociedad, ciudadanos en general, empresarios y </w:t>
      </w:r>
      <w:r w:rsidR="00EB1EEA" w:rsidRPr="00585B02">
        <w:rPr>
          <w:rFonts w:ascii="Verdana" w:hAnsi="Verdana" w:cs="Arial"/>
          <w:i w:val="0"/>
        </w:rPr>
        <w:t>dirigentes políticos</w:t>
      </w:r>
      <w:r w:rsidR="00F176CC" w:rsidRPr="00585B02">
        <w:rPr>
          <w:rFonts w:ascii="Verdana" w:hAnsi="Verdana" w:cs="Arial"/>
          <w:i w:val="0"/>
        </w:rPr>
        <w:t>.</w:t>
      </w:r>
      <w:r w:rsidR="00E24C6A" w:rsidRPr="00585B02">
        <w:rPr>
          <w:rFonts w:ascii="Verdana" w:eastAsia="Times New Roman" w:hAnsi="Verdana" w:cs="Arial"/>
          <w:i w:val="0"/>
          <w:color w:val="000000"/>
          <w:lang w:eastAsia="es-ES_tradnl"/>
        </w:rPr>
        <w:t> </w:t>
      </w:r>
      <w:r w:rsidR="005E3401" w:rsidRPr="00585B02">
        <w:rPr>
          <w:rFonts w:ascii="Verdana" w:eastAsia="Times New Roman" w:hAnsi="Verdana" w:cs="Arial"/>
          <w:i w:val="0"/>
          <w:color w:val="000000"/>
          <w:lang w:eastAsia="es-ES_tradnl"/>
        </w:rPr>
        <w:t xml:space="preserve">Ello </w:t>
      </w:r>
      <w:r w:rsidR="0095445F" w:rsidRPr="00585B02">
        <w:rPr>
          <w:rFonts w:ascii="Verdana" w:eastAsia="Times New Roman" w:hAnsi="Verdana" w:cs="Arial"/>
          <w:i w:val="0"/>
          <w:color w:val="000000"/>
          <w:lang w:eastAsia="es-ES_tradnl"/>
        </w:rPr>
        <w:t>se explica se</w:t>
      </w:r>
      <w:r w:rsidR="001A1156" w:rsidRPr="00585B02">
        <w:rPr>
          <w:rFonts w:ascii="Verdana" w:eastAsia="Times New Roman" w:hAnsi="Verdana" w:cs="Arial"/>
          <w:i w:val="0"/>
          <w:color w:val="000000"/>
          <w:lang w:eastAsia="es-ES_tradnl"/>
        </w:rPr>
        <w:t>gún</w:t>
      </w:r>
      <w:r w:rsidR="001A1156" w:rsidRPr="00F42FCA">
        <w:rPr>
          <w:rFonts w:ascii="Verdana" w:eastAsia="Times New Roman" w:hAnsi="Verdana" w:cs="Arial"/>
          <w:i w:val="0"/>
          <w:color w:val="000000"/>
          <w:lang w:eastAsia="es-ES_tradnl"/>
        </w:rPr>
        <w:t xml:space="preserve"> el </w:t>
      </w:r>
      <w:r w:rsidR="00F42FCA">
        <w:rPr>
          <w:rFonts w:ascii="Verdana" w:eastAsia="Times New Roman" w:hAnsi="Verdana" w:cs="Arial"/>
          <w:i w:val="0"/>
          <w:color w:val="000000"/>
          <w:lang w:eastAsia="es-ES_tradnl"/>
        </w:rPr>
        <w:t>C</w:t>
      </w:r>
      <w:r w:rsidR="001A1156" w:rsidRPr="00F42FCA">
        <w:rPr>
          <w:rFonts w:ascii="Verdana" w:eastAsia="Times New Roman" w:hAnsi="Verdana" w:cs="Arial"/>
          <w:i w:val="0"/>
          <w:color w:val="000000"/>
          <w:lang w:eastAsia="es-ES_tradnl"/>
        </w:rPr>
        <w:t xml:space="preserve">entro de </w:t>
      </w:r>
      <w:r w:rsidR="00F42FCA">
        <w:rPr>
          <w:rFonts w:ascii="Verdana" w:eastAsia="Times New Roman" w:hAnsi="Verdana" w:cs="Arial"/>
          <w:i w:val="0"/>
          <w:color w:val="000000"/>
          <w:lang w:eastAsia="es-ES_tradnl"/>
        </w:rPr>
        <w:t>M</w:t>
      </w:r>
      <w:r w:rsidR="001A1156" w:rsidRPr="00F42FCA">
        <w:rPr>
          <w:rFonts w:ascii="Verdana" w:eastAsia="Times New Roman" w:hAnsi="Verdana" w:cs="Arial"/>
          <w:i w:val="0"/>
          <w:color w:val="000000"/>
          <w:lang w:eastAsia="es-ES_tradnl"/>
        </w:rPr>
        <w:t xml:space="preserve">emoria </w:t>
      </w:r>
      <w:r w:rsidR="00F42FCA" w:rsidRPr="00585B02">
        <w:rPr>
          <w:rFonts w:ascii="Verdana" w:eastAsia="Times New Roman" w:hAnsi="Verdana" w:cs="Arial"/>
          <w:i w:val="0"/>
          <w:color w:val="000000"/>
          <w:lang w:eastAsia="es-ES_tradnl"/>
        </w:rPr>
        <w:t>H</w:t>
      </w:r>
      <w:r w:rsidR="001A1156" w:rsidRPr="00585B02">
        <w:rPr>
          <w:rFonts w:ascii="Verdana" w:eastAsia="Times New Roman" w:hAnsi="Verdana" w:cs="Arial"/>
          <w:i w:val="0"/>
          <w:color w:val="000000"/>
          <w:lang w:eastAsia="es-ES_tradnl"/>
        </w:rPr>
        <w:t>istórica</w:t>
      </w:r>
      <w:r w:rsidR="00E9427C" w:rsidRPr="00585B02">
        <w:rPr>
          <w:rStyle w:val="Refdenotaalpie"/>
          <w:rFonts w:ascii="Verdana" w:eastAsia="Times New Roman" w:hAnsi="Verdana"/>
          <w:i w:val="0"/>
          <w:color w:val="000000"/>
          <w:lang w:eastAsia="es-ES_tradnl"/>
        </w:rPr>
        <w:footnoteReference w:id="23"/>
      </w:r>
      <w:r w:rsidR="00482A94" w:rsidRPr="00585B02">
        <w:rPr>
          <w:rFonts w:ascii="Verdana" w:eastAsia="Times New Roman" w:hAnsi="Verdana" w:cs="Arial"/>
          <w:i w:val="0"/>
          <w:color w:val="000000"/>
          <w:lang w:eastAsia="es-ES_tradnl"/>
        </w:rPr>
        <w:t xml:space="preserve">, entre otras razones, </w:t>
      </w:r>
      <w:r w:rsidR="00896883" w:rsidRPr="00585B02">
        <w:rPr>
          <w:rFonts w:ascii="Verdana" w:eastAsia="Times New Roman" w:hAnsi="Verdana" w:cs="Arial"/>
          <w:i w:val="0"/>
          <w:color w:val="000000"/>
          <w:lang w:eastAsia="es-ES_tradnl"/>
        </w:rPr>
        <w:t>por el “c</w:t>
      </w:r>
      <w:r w:rsidR="00896883" w:rsidRPr="00585B02">
        <w:rPr>
          <w:rFonts w:ascii="Verdana" w:eastAsia="Times New Roman" w:hAnsi="Verdana" w:cs="Arial"/>
          <w:bCs w:val="0"/>
          <w:i w:val="0"/>
          <w:lang w:val="es-CO" w:eastAsia="es-ES_tradnl"/>
        </w:rPr>
        <w:t>ontrol territorial que obtuvo las FARC en medio de las negociaciones de paz con el gobierno de la época” convirt</w:t>
      </w:r>
      <w:r w:rsidR="00803ABB" w:rsidRPr="00585B02">
        <w:rPr>
          <w:rFonts w:ascii="Verdana" w:eastAsia="Times New Roman" w:hAnsi="Verdana" w:cs="Arial"/>
          <w:bCs w:val="0"/>
          <w:i w:val="0"/>
          <w:lang w:val="es-CO" w:eastAsia="es-ES_tradnl"/>
        </w:rPr>
        <w:t>i</w:t>
      </w:r>
      <w:r w:rsidR="00896883" w:rsidRPr="00585B02">
        <w:rPr>
          <w:rFonts w:ascii="Verdana" w:eastAsia="Times New Roman" w:hAnsi="Verdana" w:cs="Arial"/>
          <w:bCs w:val="0"/>
          <w:i w:val="0"/>
          <w:lang w:val="es-CO" w:eastAsia="es-ES_tradnl"/>
        </w:rPr>
        <w:t>éndose el secuestro en una herramienta de presión política</w:t>
      </w:r>
      <w:r w:rsidR="00E9427C" w:rsidRPr="00585B02">
        <w:rPr>
          <w:rFonts w:ascii="Verdana" w:eastAsia="Times New Roman" w:hAnsi="Verdana" w:cs="Arial"/>
          <w:bCs w:val="0"/>
          <w:i w:val="0"/>
          <w:lang w:val="es-CO" w:eastAsia="es-ES_tradnl"/>
        </w:rPr>
        <w:t xml:space="preserve"> en el marco de dichos diálogos</w:t>
      </w:r>
      <w:r w:rsidR="00896883" w:rsidRPr="00585B02">
        <w:rPr>
          <w:rFonts w:ascii="Verdana" w:eastAsia="Times New Roman" w:hAnsi="Verdana" w:cs="Arial"/>
          <w:bCs w:val="0"/>
          <w:i w:val="0"/>
          <w:lang w:val="es-CO" w:eastAsia="es-ES_tradnl"/>
        </w:rPr>
        <w:t xml:space="preserve">. </w:t>
      </w:r>
      <w:r w:rsidR="00E9427C" w:rsidRPr="00585B02">
        <w:rPr>
          <w:rFonts w:ascii="Verdana" w:eastAsia="Times New Roman" w:hAnsi="Verdana" w:cs="Arial"/>
          <w:bCs w:val="0"/>
          <w:i w:val="0"/>
          <w:lang w:val="es-CO" w:eastAsia="es-ES_tradnl"/>
        </w:rPr>
        <w:t>La zona de despeje “permitió que el grupo guerrillero fuera capaz de mantener grandes volúmenes de secuestrados, especializándose en esta fase de la industria criminal. Durante los diálogos del Caguán, entre 1998 y 2002, las FARC cometieron 5.351 secuestros”.</w:t>
      </w:r>
      <w:r w:rsidR="00E9427C" w:rsidRPr="00F42FCA">
        <w:rPr>
          <w:rFonts w:ascii="Verdana" w:eastAsia="Times New Roman" w:hAnsi="Verdana"/>
          <w:bCs w:val="0"/>
          <w:i w:val="0"/>
          <w:lang w:val="es-CO" w:eastAsia="es-ES_tradnl"/>
        </w:rPr>
        <w:t xml:space="preserve"> </w:t>
      </w:r>
    </w:p>
    <w:p w14:paraId="783D2F79" w14:textId="77777777" w:rsidR="00E24C6A" w:rsidRPr="00954F69" w:rsidRDefault="00202828" w:rsidP="00954F69">
      <w:pPr>
        <w:spacing w:before="100" w:beforeAutospacing="1" w:after="100" w:afterAutospacing="1" w:line="360" w:lineRule="auto"/>
        <w:jc w:val="both"/>
        <w:rPr>
          <w:rFonts w:ascii="Verdana" w:hAnsi="Verdana" w:cs="Arial"/>
        </w:rPr>
      </w:pPr>
      <w:r>
        <w:rPr>
          <w:rFonts w:ascii="Verdana" w:hAnsi="Verdana" w:cs="Arial"/>
        </w:rPr>
        <w:t>73</w:t>
      </w:r>
      <w:r w:rsidR="00954F69" w:rsidRPr="00954F69">
        <w:rPr>
          <w:rFonts w:ascii="Verdana" w:hAnsi="Verdana" w:cs="Arial"/>
        </w:rPr>
        <w:t xml:space="preserve">.– </w:t>
      </w:r>
      <w:r w:rsidR="009C6909" w:rsidRPr="00954F69">
        <w:rPr>
          <w:rFonts w:ascii="Verdana" w:hAnsi="Verdana" w:cs="Arial"/>
        </w:rPr>
        <w:t>E</w:t>
      </w:r>
      <w:r w:rsidR="00E9427C" w:rsidRPr="00954F69">
        <w:rPr>
          <w:rFonts w:ascii="Verdana" w:hAnsi="Verdana" w:cs="Arial"/>
        </w:rPr>
        <w:t>l</w:t>
      </w:r>
      <w:r w:rsidR="009C6909" w:rsidRPr="00954F69">
        <w:rPr>
          <w:rFonts w:ascii="Verdana" w:hAnsi="Verdana" w:cs="Arial"/>
        </w:rPr>
        <w:t xml:space="preserve"> escenario de </w:t>
      </w:r>
      <w:r w:rsidR="00E9427C" w:rsidRPr="00954F69">
        <w:rPr>
          <w:rFonts w:ascii="Verdana" w:hAnsi="Verdana" w:cs="Arial"/>
        </w:rPr>
        <w:t xml:space="preserve">éste </w:t>
      </w:r>
      <w:r w:rsidR="009C6909" w:rsidRPr="00954F69">
        <w:rPr>
          <w:rFonts w:ascii="Verdana" w:hAnsi="Verdana" w:cs="Arial"/>
        </w:rPr>
        <w:t xml:space="preserve">conflicto </w:t>
      </w:r>
      <w:r w:rsidR="001E7B36">
        <w:rPr>
          <w:rFonts w:ascii="Verdana" w:hAnsi="Verdana" w:cs="Arial"/>
        </w:rPr>
        <w:t>fue plasmado</w:t>
      </w:r>
      <w:r w:rsidR="009C6909" w:rsidRPr="00954F69">
        <w:rPr>
          <w:rFonts w:ascii="Verdana" w:hAnsi="Verdana" w:cs="Arial"/>
        </w:rPr>
        <w:t xml:space="preserve"> </w:t>
      </w:r>
      <w:r w:rsidR="008F74FB" w:rsidRPr="00954F69">
        <w:rPr>
          <w:rFonts w:ascii="Verdana" w:hAnsi="Verdana" w:cs="Arial"/>
        </w:rPr>
        <w:t xml:space="preserve">en </w:t>
      </w:r>
      <w:r w:rsidR="00E24C6A" w:rsidRPr="00954F69">
        <w:rPr>
          <w:rFonts w:ascii="Verdana" w:hAnsi="Verdana" w:cs="Arial"/>
          <w:color w:val="000000"/>
        </w:rPr>
        <w:t xml:space="preserve">el Informe de la Alta Comisionada de las Naciones Unidas para los Derechos Humanos sobre la situación de </w:t>
      </w:r>
      <w:r w:rsidR="006B4F94" w:rsidRPr="00954F69">
        <w:rPr>
          <w:rFonts w:ascii="Verdana" w:hAnsi="Verdana" w:cs="Arial"/>
          <w:color w:val="000000"/>
        </w:rPr>
        <w:t xml:space="preserve">los </w:t>
      </w:r>
      <w:r w:rsidR="00E24C6A" w:rsidRPr="00954F69">
        <w:rPr>
          <w:rFonts w:ascii="Verdana" w:hAnsi="Verdana" w:cs="Arial"/>
          <w:color w:val="000000"/>
        </w:rPr>
        <w:t>Derechos Humanos en Colombia</w:t>
      </w:r>
      <w:r w:rsidR="008F74FB" w:rsidRPr="00954F69">
        <w:rPr>
          <w:rFonts w:ascii="Verdana" w:hAnsi="Verdana" w:cs="Arial"/>
          <w:color w:val="000000"/>
          <w:vertAlign w:val="superscript"/>
        </w:rPr>
        <w:t xml:space="preserve"> </w:t>
      </w:r>
      <w:r w:rsidR="00E24C6A" w:rsidRPr="00954F69">
        <w:rPr>
          <w:rFonts w:ascii="Verdana" w:hAnsi="Verdana" w:cs="Arial"/>
          <w:color w:val="000000"/>
        </w:rPr>
        <w:t xml:space="preserve">donde </w:t>
      </w:r>
      <w:r w:rsidR="008F74FB" w:rsidRPr="00954F69">
        <w:rPr>
          <w:rFonts w:ascii="Verdana" w:hAnsi="Verdana" w:cs="Arial"/>
          <w:color w:val="000000"/>
        </w:rPr>
        <w:t>indicó</w:t>
      </w:r>
      <w:r w:rsidR="00E24C6A" w:rsidRPr="00954F69">
        <w:rPr>
          <w:rFonts w:ascii="Verdana" w:hAnsi="Verdana" w:cs="Arial"/>
          <w:color w:val="000000"/>
        </w:rPr>
        <w:t>: </w:t>
      </w:r>
      <w:r w:rsidR="00E24C6A" w:rsidRPr="00954F69">
        <w:rPr>
          <w:rFonts w:ascii="Verdana" w:hAnsi="Verdana" w:cs="Arial"/>
          <w:iCs/>
          <w:color w:val="000000"/>
        </w:rPr>
        <w:t>“En su gran mayoría, las tomas de rehenes en el contexto del conflicto armado colombiano se cometen bajo la forma del secuestro extorsivo como fuente de financiación de los grupos armados. Colombia tiene (sic) un triste récord mundial en esta materia. Según la Fundación País Libre, de enero a noviembre de 2001, fueron perpetrados en el país 2.856 secuestros, de los cuales 875 son atribuidos al ELN, 714 a las FARC, 260 a los grupos paramilitares, 100 al Ejército Revolucionario del Pueblo (ERP), 20 al Ejército Popular de Liberación (EPL), 11 al Ejército Revolucionario Guevarista (ERG) y el resto a la delincuencia común o autores no identificados (…). Aunque la guerrilla de las FARC se comprometió en septiembre (…) a renunciar a realizar las llamadas “pescas milagrosas”, o tomas masivas, las guerrillas continuaron con esta práctica. (…)”.</w:t>
      </w:r>
    </w:p>
    <w:p w14:paraId="5E5320C7" w14:textId="77777777" w:rsidR="00E50798" w:rsidRPr="00954F69" w:rsidRDefault="00202828" w:rsidP="00954F69">
      <w:pPr>
        <w:spacing w:line="360" w:lineRule="auto"/>
        <w:jc w:val="both"/>
        <w:rPr>
          <w:rFonts w:ascii="Verdana" w:hAnsi="Verdana" w:cs="Arial"/>
        </w:rPr>
      </w:pPr>
      <w:r>
        <w:rPr>
          <w:rFonts w:ascii="Verdana" w:hAnsi="Verdana" w:cs="Arial"/>
        </w:rPr>
        <w:t>74</w:t>
      </w:r>
      <w:r w:rsidR="00954F69" w:rsidRPr="00954F69">
        <w:rPr>
          <w:rFonts w:ascii="Verdana" w:hAnsi="Verdana" w:cs="Arial"/>
        </w:rPr>
        <w:t>.– </w:t>
      </w:r>
      <w:r w:rsidR="009F6F68" w:rsidRPr="00954F69">
        <w:rPr>
          <w:rFonts w:ascii="Verdana" w:hAnsi="Verdana" w:cs="Arial"/>
        </w:rPr>
        <w:t xml:space="preserve">Está realidad </w:t>
      </w:r>
      <w:r w:rsidR="00714775" w:rsidRPr="00954F69">
        <w:rPr>
          <w:rFonts w:ascii="Verdana" w:hAnsi="Verdana" w:cs="Arial"/>
        </w:rPr>
        <w:t>fue objeto de reproche</w:t>
      </w:r>
      <w:r w:rsidR="009F6F68" w:rsidRPr="00954F69">
        <w:rPr>
          <w:rFonts w:ascii="Verdana" w:hAnsi="Verdana" w:cs="Arial"/>
        </w:rPr>
        <w:t xml:space="preserve"> </w:t>
      </w:r>
      <w:r w:rsidR="00E50798" w:rsidRPr="00954F69">
        <w:rPr>
          <w:rFonts w:ascii="Verdana" w:hAnsi="Verdana" w:cs="Arial"/>
        </w:rPr>
        <w:t xml:space="preserve">por la </w:t>
      </w:r>
      <w:r w:rsidR="009F6F68" w:rsidRPr="00954F69">
        <w:rPr>
          <w:rFonts w:ascii="Verdana" w:hAnsi="Verdana" w:cs="Arial"/>
        </w:rPr>
        <w:t xml:space="preserve">Comisión Interamericana de Derechos Humanos, quien en el Informe Anual para el año 2001, hizo especial énfasis </w:t>
      </w:r>
      <w:r w:rsidR="00714775" w:rsidRPr="00954F69">
        <w:rPr>
          <w:rFonts w:ascii="Verdana" w:hAnsi="Verdana" w:cs="Arial"/>
        </w:rPr>
        <w:t xml:space="preserve">para señalar </w:t>
      </w:r>
      <w:r w:rsidR="00E50798" w:rsidRPr="00954F69">
        <w:rPr>
          <w:rFonts w:ascii="Verdana" w:hAnsi="Verdana" w:cs="Arial"/>
        </w:rPr>
        <w:t>que “La Comisión condena las graves violaciones del derecho internacional humanitario llevadas a cabo por los grupos armados disidentes en Colombia, incluyendo el secuestro como medio habitual de intimidación con fines económicos o de otro tipo”.</w:t>
      </w:r>
    </w:p>
    <w:p w14:paraId="361D5AD2" w14:textId="77777777" w:rsidR="00E24C6A" w:rsidRPr="00954F69" w:rsidRDefault="00E24C6A" w:rsidP="00954F69">
      <w:pPr>
        <w:spacing w:line="360" w:lineRule="auto"/>
        <w:rPr>
          <w:rFonts w:ascii="Verdana" w:hAnsi="Verdana"/>
        </w:rPr>
      </w:pPr>
    </w:p>
    <w:p w14:paraId="1F31ECAE" w14:textId="77777777" w:rsidR="0006036F" w:rsidRPr="00954F69" w:rsidRDefault="00202828" w:rsidP="00954F69">
      <w:pPr>
        <w:spacing w:line="360" w:lineRule="auto"/>
        <w:jc w:val="both"/>
        <w:rPr>
          <w:rFonts w:ascii="Verdana" w:hAnsi="Verdana" w:cs="Arial"/>
        </w:rPr>
      </w:pPr>
      <w:r>
        <w:rPr>
          <w:rFonts w:ascii="Verdana" w:hAnsi="Verdana" w:cs="Arial"/>
        </w:rPr>
        <w:t>75</w:t>
      </w:r>
      <w:r w:rsidR="00954F69" w:rsidRPr="00585B02">
        <w:rPr>
          <w:rFonts w:ascii="Verdana" w:hAnsi="Verdana" w:cs="Arial"/>
        </w:rPr>
        <w:t xml:space="preserve">.– </w:t>
      </w:r>
      <w:r w:rsidR="00846760" w:rsidRPr="00585B02">
        <w:rPr>
          <w:rFonts w:ascii="Verdana" w:hAnsi="Verdana" w:cs="Arial"/>
        </w:rPr>
        <w:t xml:space="preserve">El anterior </w:t>
      </w:r>
      <w:r w:rsidR="00846760" w:rsidRPr="00585B02">
        <w:rPr>
          <w:rFonts w:ascii="Verdana" w:hAnsi="Verdana" w:cs="Arial"/>
          <w:i/>
        </w:rPr>
        <w:t>ex curso</w:t>
      </w:r>
      <w:r w:rsidR="00846760" w:rsidRPr="00585B02">
        <w:rPr>
          <w:rFonts w:ascii="Verdana" w:hAnsi="Verdana" w:cs="Arial"/>
        </w:rPr>
        <w:t xml:space="preserve"> pone en e</w:t>
      </w:r>
      <w:r w:rsidR="00585B02" w:rsidRPr="00585B02">
        <w:rPr>
          <w:rFonts w:ascii="Verdana" w:hAnsi="Verdana" w:cs="Arial"/>
        </w:rPr>
        <w:t>v</w:t>
      </w:r>
      <w:r w:rsidR="00846760" w:rsidRPr="00585B02">
        <w:rPr>
          <w:rFonts w:ascii="Verdana" w:hAnsi="Verdana" w:cs="Arial"/>
        </w:rPr>
        <w:t xml:space="preserve">idencia la realidad vivida en el Estado colombiano, durante la década de los 90s y buena parte de lo corrido del inicio del siglo XXI, donde el secuestro cobró protagonismo en la forma </w:t>
      </w:r>
      <w:r w:rsidR="0086460A" w:rsidRPr="00585B02">
        <w:rPr>
          <w:rFonts w:ascii="Verdana" w:hAnsi="Verdana" w:cs="Arial"/>
        </w:rPr>
        <w:t xml:space="preserve">como los grupos insurgentes </w:t>
      </w:r>
      <w:r w:rsidR="00A62545" w:rsidRPr="00585B02">
        <w:rPr>
          <w:rFonts w:ascii="Verdana" w:hAnsi="Verdana" w:cs="Arial"/>
        </w:rPr>
        <w:t>lo usaron con fines de extor</w:t>
      </w:r>
      <w:r w:rsidR="00675D28" w:rsidRPr="00585B02">
        <w:rPr>
          <w:rFonts w:ascii="Verdana" w:hAnsi="Verdana" w:cs="Arial"/>
        </w:rPr>
        <w:t>s</w:t>
      </w:r>
      <w:r w:rsidR="00A62545" w:rsidRPr="00585B02">
        <w:rPr>
          <w:rFonts w:ascii="Verdana" w:hAnsi="Verdana" w:cs="Arial"/>
        </w:rPr>
        <w:t>ión y presión política.</w:t>
      </w:r>
      <w:r w:rsidR="00A62545" w:rsidRPr="00954F69">
        <w:rPr>
          <w:rFonts w:ascii="Verdana" w:hAnsi="Verdana" w:cs="Arial"/>
        </w:rPr>
        <w:t xml:space="preserve"> </w:t>
      </w:r>
    </w:p>
    <w:p w14:paraId="59518023" w14:textId="77777777" w:rsidR="0006036F" w:rsidRDefault="0006036F" w:rsidP="00C93818">
      <w:pPr>
        <w:spacing w:line="276" w:lineRule="auto"/>
        <w:jc w:val="both"/>
        <w:rPr>
          <w:rFonts w:ascii="Arial" w:hAnsi="Arial" w:cs="Arial"/>
        </w:rPr>
      </w:pPr>
    </w:p>
    <w:p w14:paraId="26ADB002" w14:textId="77777777" w:rsidR="0006036F" w:rsidRPr="005E1858" w:rsidRDefault="0006036F" w:rsidP="00C93818">
      <w:pPr>
        <w:spacing w:line="276" w:lineRule="auto"/>
        <w:jc w:val="both"/>
        <w:rPr>
          <w:rFonts w:ascii="Arial" w:hAnsi="Arial" w:cs="Arial"/>
        </w:rPr>
      </w:pPr>
    </w:p>
    <w:p w14:paraId="704608C7" w14:textId="77777777" w:rsidR="005E1858" w:rsidRPr="005C31F0" w:rsidRDefault="002B7B6C" w:rsidP="00563340">
      <w:pPr>
        <w:numPr>
          <w:ilvl w:val="1"/>
          <w:numId w:val="26"/>
        </w:numPr>
        <w:spacing w:line="276" w:lineRule="auto"/>
        <w:jc w:val="both"/>
        <w:rPr>
          <w:rFonts w:ascii="Arial" w:hAnsi="Arial" w:cs="Arial"/>
          <w:b/>
        </w:rPr>
      </w:pPr>
      <w:r>
        <w:rPr>
          <w:rFonts w:ascii="Arial" w:hAnsi="Arial" w:cs="Arial"/>
          <w:b/>
          <w:shd w:val="clear" w:color="auto" w:fill="FFFFFF"/>
        </w:rPr>
        <w:t xml:space="preserve"> </w:t>
      </w:r>
      <w:r w:rsidR="005E1858" w:rsidRPr="003855B5">
        <w:rPr>
          <w:rFonts w:ascii="Arial" w:hAnsi="Arial" w:cs="Arial"/>
          <w:b/>
          <w:shd w:val="clear" w:color="auto" w:fill="FFFFFF"/>
        </w:rPr>
        <w:t>EL PRECEDENTE JU</w:t>
      </w:r>
      <w:r w:rsidR="005E1858">
        <w:rPr>
          <w:rFonts w:ascii="Arial" w:hAnsi="Arial" w:cs="Arial"/>
          <w:b/>
          <w:shd w:val="clear" w:color="auto" w:fill="FFFFFF"/>
        </w:rPr>
        <w:t>DICIAL</w:t>
      </w:r>
      <w:r w:rsidR="005E1858" w:rsidRPr="003855B5">
        <w:rPr>
          <w:rFonts w:ascii="Arial" w:hAnsi="Arial" w:cs="Arial"/>
          <w:b/>
          <w:shd w:val="clear" w:color="auto" w:fill="FFFFFF"/>
        </w:rPr>
        <w:t xml:space="preserve"> </w:t>
      </w:r>
      <w:r w:rsidR="005E1858">
        <w:rPr>
          <w:rFonts w:ascii="Arial" w:hAnsi="Arial" w:cs="Arial"/>
          <w:b/>
          <w:shd w:val="clear" w:color="auto" w:fill="FFFFFF"/>
        </w:rPr>
        <w:t>MATERIALIZA EL DERECHO A LA</w:t>
      </w:r>
      <w:r w:rsidR="005E1858" w:rsidRPr="003855B5">
        <w:rPr>
          <w:rFonts w:ascii="Arial" w:hAnsi="Arial" w:cs="Arial"/>
          <w:b/>
          <w:shd w:val="clear" w:color="auto" w:fill="FFFFFF"/>
        </w:rPr>
        <w:t xml:space="preserve"> IGUALDAD</w:t>
      </w:r>
      <w:r w:rsidR="00563340">
        <w:rPr>
          <w:rFonts w:ascii="Arial" w:hAnsi="Arial" w:cs="Arial"/>
          <w:b/>
          <w:shd w:val="clear" w:color="auto" w:fill="FFFFFF"/>
        </w:rPr>
        <w:t xml:space="preserve">. </w:t>
      </w:r>
    </w:p>
    <w:p w14:paraId="49CBA225" w14:textId="77777777" w:rsidR="005E1858" w:rsidRDefault="005E1858" w:rsidP="00C93818">
      <w:pPr>
        <w:spacing w:line="276" w:lineRule="auto"/>
        <w:rPr>
          <w:color w:val="2D2D2D"/>
          <w:sz w:val="28"/>
          <w:szCs w:val="28"/>
          <w:shd w:val="clear" w:color="auto" w:fill="FFFFFF"/>
        </w:rPr>
      </w:pPr>
    </w:p>
    <w:p w14:paraId="241835FE" w14:textId="77777777" w:rsidR="005E1858" w:rsidRPr="00563340" w:rsidRDefault="00202828" w:rsidP="00B24D55">
      <w:pPr>
        <w:spacing w:line="360" w:lineRule="auto"/>
        <w:jc w:val="both"/>
        <w:rPr>
          <w:rFonts w:ascii="Verdana" w:hAnsi="Verdana" w:cs="Arial"/>
          <w:shd w:val="clear" w:color="auto" w:fill="FFFFFF"/>
        </w:rPr>
      </w:pPr>
      <w:r>
        <w:rPr>
          <w:rFonts w:ascii="Verdana" w:hAnsi="Verdana" w:cs="Arial"/>
          <w:shd w:val="clear" w:color="auto" w:fill="FFFFFF"/>
        </w:rPr>
        <w:t>76</w:t>
      </w:r>
      <w:r w:rsidR="00563340" w:rsidRPr="00585B02">
        <w:rPr>
          <w:rFonts w:ascii="Verdana" w:hAnsi="Verdana" w:cs="Arial"/>
          <w:shd w:val="clear" w:color="auto" w:fill="FFFFFF"/>
        </w:rPr>
        <w:t xml:space="preserve">.– </w:t>
      </w:r>
      <w:r w:rsidR="005E1858" w:rsidRPr="00585B02">
        <w:rPr>
          <w:rFonts w:ascii="Verdana" w:hAnsi="Verdana" w:cs="Arial"/>
          <w:shd w:val="clear" w:color="auto" w:fill="FFFFFF"/>
        </w:rPr>
        <w:t>El ejercicio de la función judicial materializa el derecho a la igualdad al interpretar la ley, y luego aplicar d</w:t>
      </w:r>
      <w:r w:rsidR="00953BDA" w:rsidRPr="00585B02">
        <w:rPr>
          <w:rFonts w:ascii="Verdana" w:hAnsi="Verdana" w:cs="Arial"/>
          <w:shd w:val="clear" w:color="auto" w:fill="FFFFFF"/>
        </w:rPr>
        <w:t>icho criterio a casos análogos.</w:t>
      </w:r>
      <w:r w:rsidR="005E1858" w:rsidRPr="00585B02">
        <w:rPr>
          <w:rFonts w:ascii="Verdana" w:hAnsi="Verdana" w:cs="Arial"/>
          <w:shd w:val="clear" w:color="auto" w:fill="FFFFFF"/>
        </w:rPr>
        <w:t xml:space="preserve"> Ello es así, porque dada la generalidad de la ley, ésta no puede aplicarse de manera automática y mecánica a todos los asuntos, de manera</w:t>
      </w:r>
      <w:r w:rsidR="00585B02" w:rsidRPr="00585B02">
        <w:rPr>
          <w:rFonts w:ascii="Verdana" w:hAnsi="Verdana" w:cs="Arial"/>
          <w:shd w:val="clear" w:color="auto" w:fill="FFFFFF"/>
        </w:rPr>
        <w:t xml:space="preserve"> </w:t>
      </w:r>
      <w:r w:rsidR="005E1858" w:rsidRPr="00585B02">
        <w:rPr>
          <w:rFonts w:ascii="Verdana" w:hAnsi="Verdana" w:cs="Arial"/>
          <w:shd w:val="clear" w:color="auto" w:fill="FFFFFF"/>
        </w:rPr>
        <w:t>que solo a través del ejercicio herme</w:t>
      </w:r>
      <w:r w:rsidR="005344FD" w:rsidRPr="00585B02">
        <w:rPr>
          <w:rFonts w:ascii="Verdana" w:hAnsi="Verdana" w:cs="Arial"/>
          <w:shd w:val="clear" w:color="auto" w:fill="FFFFFF"/>
        </w:rPr>
        <w:t>néu</w:t>
      </w:r>
      <w:r w:rsidR="005E1858" w:rsidRPr="00585B02">
        <w:rPr>
          <w:rFonts w:ascii="Verdana" w:hAnsi="Verdana" w:cs="Arial"/>
          <w:shd w:val="clear" w:color="auto" w:fill="FFFFFF"/>
        </w:rPr>
        <w:t>tico del juez se llena el contenido específico de las normas y se logra su entendimiento en un sentido armónico y coherente con las demás disposiciones que integran el ordenamiento jurídico.</w:t>
      </w:r>
      <w:r w:rsidR="005E1858" w:rsidRPr="00563340">
        <w:rPr>
          <w:rFonts w:ascii="Verdana" w:hAnsi="Verdana" w:cs="Arial"/>
          <w:shd w:val="clear" w:color="auto" w:fill="FFFFFF"/>
        </w:rPr>
        <w:t xml:space="preserve"> </w:t>
      </w:r>
    </w:p>
    <w:p w14:paraId="4FDC0EDD" w14:textId="77777777" w:rsidR="005E1858" w:rsidRPr="00563340" w:rsidRDefault="005E1858" w:rsidP="00563340">
      <w:pPr>
        <w:shd w:val="clear" w:color="auto" w:fill="FFFFFF"/>
        <w:spacing w:line="360" w:lineRule="auto"/>
        <w:jc w:val="both"/>
        <w:rPr>
          <w:rFonts w:ascii="Verdana" w:hAnsi="Verdana" w:cs="Arial"/>
        </w:rPr>
      </w:pPr>
    </w:p>
    <w:p w14:paraId="483319F6" w14:textId="77777777" w:rsidR="005E1858" w:rsidRPr="00563340" w:rsidRDefault="00202828" w:rsidP="00563340">
      <w:pPr>
        <w:shd w:val="clear" w:color="auto" w:fill="FFFFFF"/>
        <w:spacing w:line="360" w:lineRule="auto"/>
        <w:jc w:val="both"/>
        <w:rPr>
          <w:rFonts w:ascii="Verdana" w:hAnsi="Verdana" w:cs="Arial"/>
        </w:rPr>
      </w:pPr>
      <w:r>
        <w:rPr>
          <w:rFonts w:ascii="Verdana" w:hAnsi="Verdana" w:cs="Arial"/>
        </w:rPr>
        <w:t>77</w:t>
      </w:r>
      <w:r w:rsidR="00563340">
        <w:rPr>
          <w:rFonts w:ascii="Verdana" w:hAnsi="Verdana" w:cs="Arial"/>
        </w:rPr>
        <w:t xml:space="preserve">.– </w:t>
      </w:r>
      <w:r w:rsidR="005E1858" w:rsidRPr="00563340">
        <w:rPr>
          <w:rFonts w:ascii="Verdana" w:hAnsi="Verdana" w:cs="Arial"/>
        </w:rPr>
        <w:t>En este contexto, la actividad judicial cumple un papel estructurante, en la forma como se materializa el derecho a la igualdad, dado que exterioriza el fin del Estado de garantizar la efectividad de los derechos de los ciudadanos, específicamente que ante procesos que obedezcan a las mismas circunstancias fácticas y jurídicas, se apliquen los mismos derechos, deberes y obligaciones.</w:t>
      </w:r>
    </w:p>
    <w:p w14:paraId="6B77DEDC" w14:textId="77777777" w:rsidR="005E1858" w:rsidRPr="00B24D55" w:rsidRDefault="005E1858" w:rsidP="00B24D55">
      <w:pPr>
        <w:spacing w:line="360" w:lineRule="auto"/>
        <w:jc w:val="both"/>
        <w:rPr>
          <w:rFonts w:ascii="Verdana" w:hAnsi="Verdana"/>
          <w:color w:val="2D2D2D"/>
        </w:rPr>
      </w:pPr>
    </w:p>
    <w:p w14:paraId="70AD9EB9" w14:textId="77777777" w:rsidR="00B24D55" w:rsidRDefault="00202828" w:rsidP="00B24D55">
      <w:pPr>
        <w:spacing w:line="360" w:lineRule="auto"/>
        <w:jc w:val="both"/>
        <w:rPr>
          <w:rFonts w:ascii="Verdana" w:hAnsi="Verdana"/>
          <w:color w:val="2D2D2D"/>
        </w:rPr>
      </w:pPr>
      <w:r>
        <w:rPr>
          <w:rFonts w:ascii="Verdana" w:hAnsi="Verdana"/>
          <w:color w:val="2D2D2D"/>
        </w:rPr>
        <w:t>78</w:t>
      </w:r>
      <w:r w:rsidR="00B24D55" w:rsidRPr="00585B02">
        <w:rPr>
          <w:rFonts w:ascii="Verdana" w:hAnsi="Verdana"/>
          <w:color w:val="2D2D2D"/>
        </w:rPr>
        <w:t xml:space="preserve">.– </w:t>
      </w:r>
      <w:r w:rsidR="005E1858" w:rsidRPr="00585B02">
        <w:rPr>
          <w:rFonts w:ascii="Verdana" w:hAnsi="Verdana" w:cs="Arial"/>
        </w:rPr>
        <w:t>Ahora bien, una fo</w:t>
      </w:r>
      <w:r w:rsidR="003C3610" w:rsidRPr="00585B02">
        <w:rPr>
          <w:rFonts w:ascii="Verdana" w:hAnsi="Verdana" w:cs="Arial"/>
        </w:rPr>
        <w:t>r</w:t>
      </w:r>
      <w:r w:rsidR="005E1858" w:rsidRPr="00585B02">
        <w:rPr>
          <w:rFonts w:ascii="Verdana" w:hAnsi="Verdana" w:cs="Arial"/>
        </w:rPr>
        <w:t>ma de garantizar la igualdad en las decisiones judiciales es el respeto por el precedente judicial</w:t>
      </w:r>
      <w:r w:rsidR="003C3610" w:rsidRPr="00585B02">
        <w:rPr>
          <w:rFonts w:ascii="Verdana" w:hAnsi="Verdana" w:cs="Arial"/>
        </w:rPr>
        <w:t>,</w:t>
      </w:r>
      <w:r w:rsidR="005E1858" w:rsidRPr="00585B02">
        <w:rPr>
          <w:rFonts w:ascii="Verdana" w:hAnsi="Verdana" w:cs="Arial"/>
        </w:rPr>
        <w:t xml:space="preserve"> entendido como </w:t>
      </w:r>
      <w:r w:rsidR="005E1858" w:rsidRPr="00585B02">
        <w:rPr>
          <w:rFonts w:ascii="Verdana" w:hAnsi="Verdana" w:cs="Arial"/>
          <w:iCs/>
        </w:rPr>
        <w:t xml:space="preserve">aquella sentencia o conjunto de sentencias que presentan similitudes con un caso nuevo objeto de escrutinio en materia de (i) patrones fácticos y (ii) problemas jurídicos, y en las que en su </w:t>
      </w:r>
      <w:r w:rsidR="005E1858" w:rsidRPr="00585B02">
        <w:rPr>
          <w:rFonts w:ascii="Verdana" w:hAnsi="Verdana" w:cs="Arial"/>
          <w:b/>
          <w:i/>
          <w:iCs/>
        </w:rPr>
        <w:t>ratio decidendi</w:t>
      </w:r>
      <w:r w:rsidR="005E1858" w:rsidRPr="00585B02">
        <w:rPr>
          <w:rFonts w:ascii="Verdana" w:hAnsi="Verdana" w:cs="Arial"/>
          <w:iCs/>
        </w:rPr>
        <w:t xml:space="preserve"> se ha fijado una regla para resolver la controversia, que sirve también para solucionar el nuevo caso.</w:t>
      </w:r>
    </w:p>
    <w:p w14:paraId="4FAF0256" w14:textId="77777777" w:rsidR="00B24D55" w:rsidRDefault="00B24D55" w:rsidP="00B24D55">
      <w:pPr>
        <w:spacing w:line="360" w:lineRule="auto"/>
        <w:jc w:val="both"/>
        <w:rPr>
          <w:rFonts w:ascii="Verdana" w:hAnsi="Verdana"/>
          <w:b/>
          <w:bCs/>
          <w:color w:val="2D2D2D"/>
        </w:rPr>
      </w:pPr>
    </w:p>
    <w:p w14:paraId="07F98313" w14:textId="77777777" w:rsidR="005E1858" w:rsidRPr="00B24D55" w:rsidRDefault="00B24D55" w:rsidP="00B24D55">
      <w:pPr>
        <w:spacing w:line="360" w:lineRule="auto"/>
        <w:jc w:val="both"/>
        <w:rPr>
          <w:rFonts w:ascii="Verdana" w:hAnsi="Verdana"/>
          <w:color w:val="2D2D2D"/>
        </w:rPr>
      </w:pPr>
      <w:r w:rsidRPr="00B24D55">
        <w:rPr>
          <w:rFonts w:ascii="Verdana" w:hAnsi="Verdana"/>
          <w:bCs/>
          <w:color w:val="2D2D2D"/>
        </w:rPr>
        <w:t>7</w:t>
      </w:r>
      <w:r w:rsidR="00202828">
        <w:rPr>
          <w:rFonts w:ascii="Verdana" w:hAnsi="Verdana"/>
          <w:bCs/>
          <w:color w:val="2D2D2D"/>
        </w:rPr>
        <w:t>9</w:t>
      </w:r>
      <w:r w:rsidRPr="00B24D55">
        <w:rPr>
          <w:rFonts w:ascii="Verdana" w:hAnsi="Verdana"/>
          <w:bCs/>
          <w:color w:val="2D2D2D"/>
        </w:rPr>
        <w:t>.–</w:t>
      </w:r>
      <w:r w:rsidR="005E1858" w:rsidRPr="00B24D55">
        <w:rPr>
          <w:rFonts w:ascii="Verdana" w:hAnsi="Verdana"/>
          <w:bCs/>
          <w:color w:val="2D2D2D"/>
        </w:rPr>
        <w:t> </w:t>
      </w:r>
      <w:r w:rsidR="005E1858" w:rsidRPr="00585B02">
        <w:rPr>
          <w:rFonts w:ascii="Verdana" w:hAnsi="Verdana" w:cs="Arial"/>
        </w:rPr>
        <w:t>En este orden, para poder determinar si una decisión judicial vulnera su propio precedente (precedente horizontal) o el que se ha fijado de fo</w:t>
      </w:r>
      <w:r w:rsidR="00052878" w:rsidRPr="00585B02">
        <w:rPr>
          <w:rFonts w:ascii="Verdana" w:hAnsi="Verdana" w:cs="Arial"/>
        </w:rPr>
        <w:t>r</w:t>
      </w:r>
      <w:r w:rsidR="005E1858" w:rsidRPr="00585B02">
        <w:rPr>
          <w:rFonts w:ascii="Verdana" w:hAnsi="Verdana" w:cs="Arial"/>
        </w:rPr>
        <w:t xml:space="preserve">ma previa </w:t>
      </w:r>
      <w:r w:rsidR="005E1858" w:rsidRPr="00585B02">
        <w:rPr>
          <w:rFonts w:ascii="Verdana" w:hAnsi="Verdana" w:cs="Arial"/>
          <w:iCs/>
        </w:rPr>
        <w:t xml:space="preserve">por las instancias superiores encargadas de unificar jurisprudencia dentro de la respectiva jurisdicción, como es el caso del Consejo de Estado como máxima autoridad de lo contencioso administrativo (precedente vertical), es necesario identificar tanto en la sentencia objeto de revisión, como en aquellas que se invocan en protección del precedente, la igualdad o similitud en las circunstancias de hecho, entre las dos causas, y el </w:t>
      </w:r>
      <w:r w:rsidR="005E1858" w:rsidRPr="00585B02">
        <w:rPr>
          <w:rFonts w:ascii="Verdana" w:hAnsi="Verdana" w:cs="Arial"/>
          <w:spacing w:val="-3"/>
        </w:rPr>
        <w:t xml:space="preserve">principio, regla o razón general que constituyen la base de la decisión judicial específica, es decir el fundamento normativo directo de la parte resolutiva, que recibe el nombre de </w:t>
      </w:r>
      <w:r w:rsidR="005E1858" w:rsidRPr="00585B02">
        <w:rPr>
          <w:rFonts w:ascii="Verdana" w:hAnsi="Verdana" w:cs="Arial"/>
          <w:b/>
          <w:i/>
          <w:spacing w:val="-3"/>
        </w:rPr>
        <w:t>ratio decidendi.</w:t>
      </w:r>
      <w:r w:rsidR="005E1858" w:rsidRPr="00B24D55">
        <w:rPr>
          <w:rFonts w:ascii="Verdana" w:hAnsi="Verdana" w:cs="Arial"/>
          <w:b/>
          <w:i/>
          <w:spacing w:val="-3"/>
        </w:rPr>
        <w:t xml:space="preserve"> </w:t>
      </w:r>
    </w:p>
    <w:p w14:paraId="0A261D9D" w14:textId="77777777" w:rsidR="00D36BD9" w:rsidRDefault="00D36BD9" w:rsidP="00C93818">
      <w:pPr>
        <w:spacing w:line="276" w:lineRule="auto"/>
        <w:jc w:val="both"/>
        <w:rPr>
          <w:rFonts w:ascii="Arial" w:hAnsi="Arial" w:cs="Arial"/>
        </w:rPr>
      </w:pPr>
    </w:p>
    <w:p w14:paraId="734ABBDE" w14:textId="77777777" w:rsidR="00B24D55" w:rsidRPr="00AB7C05" w:rsidRDefault="00202828" w:rsidP="00AB7C05">
      <w:pPr>
        <w:spacing w:line="360" w:lineRule="auto"/>
        <w:jc w:val="both"/>
        <w:rPr>
          <w:rFonts w:ascii="Verdana" w:hAnsi="Verdana" w:cs="Arial"/>
        </w:rPr>
      </w:pPr>
      <w:r>
        <w:rPr>
          <w:rFonts w:ascii="Verdana" w:hAnsi="Verdana" w:cs="Arial"/>
        </w:rPr>
        <w:t>80</w:t>
      </w:r>
      <w:r w:rsidR="00B24D55" w:rsidRPr="00585B02">
        <w:rPr>
          <w:rFonts w:ascii="Verdana" w:hAnsi="Verdana" w:cs="Arial"/>
        </w:rPr>
        <w:t xml:space="preserve">.– </w:t>
      </w:r>
      <w:r w:rsidR="005E1858" w:rsidRPr="00585B02">
        <w:rPr>
          <w:rFonts w:ascii="Verdana" w:hAnsi="Verdana" w:cs="Arial"/>
        </w:rPr>
        <w:t>Los anteriores parámetros permiten identificar de manera clara</w:t>
      </w:r>
      <w:r w:rsidR="00585B02" w:rsidRPr="00585B02">
        <w:rPr>
          <w:rFonts w:ascii="Verdana" w:hAnsi="Verdana" w:cs="Arial"/>
        </w:rPr>
        <w:t xml:space="preserve"> </w:t>
      </w:r>
      <w:r w:rsidR="005E1858" w:rsidRPr="00585B02">
        <w:rPr>
          <w:rFonts w:ascii="Verdana" w:hAnsi="Verdana" w:cs="Arial"/>
        </w:rPr>
        <w:t xml:space="preserve">si la interpretación del </w:t>
      </w:r>
      <w:r w:rsidR="00F87923" w:rsidRPr="00585B02">
        <w:rPr>
          <w:rFonts w:ascii="Verdana" w:hAnsi="Verdana" w:cs="Arial"/>
        </w:rPr>
        <w:t>Tribunal</w:t>
      </w:r>
      <w:r w:rsidR="005E1858" w:rsidRPr="00585B02">
        <w:rPr>
          <w:rFonts w:ascii="Verdana" w:hAnsi="Verdana" w:cs="Arial"/>
          <w:i/>
        </w:rPr>
        <w:t xml:space="preserve"> aquo</w:t>
      </w:r>
      <w:r w:rsidR="005E1858" w:rsidRPr="00585B02">
        <w:rPr>
          <w:rFonts w:ascii="Verdana" w:hAnsi="Verdana" w:cs="Arial"/>
        </w:rPr>
        <w:t xml:space="preserve"> se aparta del precedente determinado para resolver su caso, o si la decisión judicial dados sus aspectos fácticos y jurídicos realmente ameritaba la aplicación de un</w:t>
      </w:r>
      <w:r w:rsidR="003C3610" w:rsidRPr="00585B02">
        <w:rPr>
          <w:rFonts w:ascii="Verdana" w:hAnsi="Verdana" w:cs="Arial"/>
        </w:rPr>
        <w:t>a</w:t>
      </w:r>
      <w:r w:rsidR="005E1858" w:rsidRPr="00585B02">
        <w:rPr>
          <w:rFonts w:ascii="Verdana" w:hAnsi="Verdana" w:cs="Arial"/>
        </w:rPr>
        <w:t xml:space="preserve"> regla distinta a la desarrollada por el precedente vertical. Bajo estos lineamientos, la Sala de Decisión, analizará la sentencia objeto de </w:t>
      </w:r>
      <w:r w:rsidR="00F87923" w:rsidRPr="00585B02">
        <w:rPr>
          <w:rFonts w:ascii="Verdana" w:hAnsi="Verdana" w:cs="Arial"/>
        </w:rPr>
        <w:t xml:space="preserve">estudio. </w:t>
      </w:r>
      <w:r w:rsidR="00AB7C05" w:rsidRPr="00585B02">
        <w:rPr>
          <w:rFonts w:ascii="Verdana" w:hAnsi="Verdana" w:cs="Arial"/>
        </w:rPr>
        <w:t>Se comienza entonces, con el primer problema jurídico. Veamos.</w:t>
      </w:r>
    </w:p>
    <w:p w14:paraId="15161775" w14:textId="77777777" w:rsidR="00AB7C05" w:rsidRDefault="00AB7C05" w:rsidP="00AB7C05">
      <w:pPr>
        <w:spacing w:line="360" w:lineRule="auto"/>
        <w:jc w:val="both"/>
        <w:rPr>
          <w:rFonts w:ascii="Arial" w:hAnsi="Arial" w:cs="Arial"/>
          <w:b/>
        </w:rPr>
      </w:pPr>
    </w:p>
    <w:p w14:paraId="0B8E94E3" w14:textId="77777777" w:rsidR="00215D70" w:rsidRPr="00AB7C05" w:rsidRDefault="00AB7C05" w:rsidP="00AB7C05">
      <w:pPr>
        <w:spacing w:line="360" w:lineRule="auto"/>
        <w:jc w:val="both"/>
        <w:rPr>
          <w:rFonts w:ascii="Verdana" w:hAnsi="Verdana" w:cs="Arial"/>
          <w:b/>
        </w:rPr>
      </w:pPr>
      <w:r>
        <w:rPr>
          <w:rFonts w:ascii="Verdana" w:hAnsi="Verdana" w:cs="Arial"/>
          <w:b/>
        </w:rPr>
        <w:t xml:space="preserve">6.3 </w:t>
      </w:r>
      <w:r w:rsidR="00222E36" w:rsidRPr="00AB7C05">
        <w:rPr>
          <w:rFonts w:ascii="Verdana" w:hAnsi="Verdana" w:cs="Arial"/>
          <w:b/>
        </w:rPr>
        <w:t xml:space="preserve">  </w:t>
      </w:r>
      <w:r w:rsidR="00AA5E5A" w:rsidRPr="00AB7C05">
        <w:rPr>
          <w:rFonts w:ascii="Verdana" w:hAnsi="Verdana" w:cs="Arial"/>
          <w:b/>
        </w:rPr>
        <w:t>PRIMER PROBLEMA JUR</w:t>
      </w:r>
      <w:r w:rsidR="00D21ABC" w:rsidRPr="00AB7C05">
        <w:rPr>
          <w:rFonts w:ascii="Verdana" w:hAnsi="Verdana" w:cs="Arial"/>
          <w:b/>
        </w:rPr>
        <w:t>Í</w:t>
      </w:r>
      <w:r w:rsidR="00AA5E5A" w:rsidRPr="00AB7C05">
        <w:rPr>
          <w:rFonts w:ascii="Verdana" w:hAnsi="Verdana" w:cs="Arial"/>
          <w:b/>
        </w:rPr>
        <w:t xml:space="preserve">DICO </w:t>
      </w:r>
    </w:p>
    <w:p w14:paraId="77F27079" w14:textId="77777777" w:rsidR="00AA5E5A" w:rsidRPr="00AB7C05" w:rsidRDefault="00AA5E5A" w:rsidP="00AB7C05">
      <w:pPr>
        <w:spacing w:line="360" w:lineRule="auto"/>
        <w:jc w:val="both"/>
        <w:rPr>
          <w:rFonts w:ascii="Verdana" w:hAnsi="Verdana" w:cs="Arial"/>
          <w:b/>
        </w:rPr>
      </w:pPr>
    </w:p>
    <w:p w14:paraId="2AD1D203" w14:textId="77777777" w:rsidR="00AA5E5A" w:rsidRPr="00AB7C05" w:rsidRDefault="00AA5E5A" w:rsidP="005E4FAF">
      <w:pPr>
        <w:spacing w:line="276" w:lineRule="auto"/>
        <w:ind w:left="709"/>
        <w:jc w:val="both"/>
        <w:rPr>
          <w:rFonts w:ascii="Verdana" w:hAnsi="Verdana" w:cs="Arial"/>
          <w:bCs/>
          <w:i/>
          <w:iCs/>
        </w:rPr>
      </w:pPr>
      <w:r w:rsidRPr="00AB7C05">
        <w:rPr>
          <w:rFonts w:ascii="Verdana" w:hAnsi="Verdana" w:cs="Arial"/>
          <w:i/>
          <w:color w:val="000000"/>
          <w:spacing w:val="4"/>
          <w:lang w:eastAsia="es-ES"/>
        </w:rPr>
        <w:t>¿</w:t>
      </w:r>
      <w:r w:rsidR="00B2648C" w:rsidRPr="00AB7C05">
        <w:rPr>
          <w:rFonts w:ascii="Verdana" w:hAnsi="Verdana" w:cs="Arial"/>
          <w:bCs/>
          <w:i/>
          <w:iCs/>
        </w:rPr>
        <w:t xml:space="preserve">El </w:t>
      </w:r>
      <w:r w:rsidRPr="00AB7C05">
        <w:rPr>
          <w:rFonts w:ascii="Verdana" w:hAnsi="Verdana" w:cs="Arial"/>
          <w:bCs/>
          <w:i/>
          <w:iCs/>
        </w:rPr>
        <w:t xml:space="preserve">Tribunal </w:t>
      </w:r>
      <w:r w:rsidRPr="00585B02">
        <w:rPr>
          <w:rFonts w:ascii="Verdana" w:hAnsi="Verdana" w:cs="Arial"/>
          <w:bCs/>
          <w:i/>
          <w:iCs/>
        </w:rPr>
        <w:t xml:space="preserve">Contencioso Administrativo del Valle del Cauca, al </w:t>
      </w:r>
      <w:r w:rsidR="00B2648C" w:rsidRPr="00585B02">
        <w:rPr>
          <w:rFonts w:ascii="Verdana" w:hAnsi="Verdana" w:cs="Arial"/>
          <w:bCs/>
          <w:i/>
          <w:iCs/>
        </w:rPr>
        <w:t xml:space="preserve">analizar la responsabilidad del </w:t>
      </w:r>
      <w:r w:rsidR="00111B04" w:rsidRPr="00585B02">
        <w:rPr>
          <w:rFonts w:ascii="Verdana" w:hAnsi="Verdana" w:cs="Arial"/>
          <w:bCs/>
          <w:i/>
          <w:iCs/>
        </w:rPr>
        <w:t>E</w:t>
      </w:r>
      <w:r w:rsidR="00B2648C" w:rsidRPr="00585B02">
        <w:rPr>
          <w:rFonts w:ascii="Verdana" w:hAnsi="Verdana" w:cs="Arial"/>
          <w:bCs/>
          <w:i/>
          <w:iCs/>
        </w:rPr>
        <w:t>stado</w:t>
      </w:r>
      <w:r w:rsidR="007902AC" w:rsidRPr="00585B02">
        <w:rPr>
          <w:rFonts w:ascii="Verdana" w:hAnsi="Verdana" w:cs="Arial"/>
          <w:bCs/>
          <w:i/>
          <w:iCs/>
        </w:rPr>
        <w:t xml:space="preserve"> Colombiano</w:t>
      </w:r>
      <w:r w:rsidR="00B2648C" w:rsidRPr="00585B02">
        <w:rPr>
          <w:rFonts w:ascii="Verdana" w:hAnsi="Verdana" w:cs="Arial"/>
          <w:bCs/>
          <w:i/>
          <w:iCs/>
        </w:rPr>
        <w:t xml:space="preserve"> por </w:t>
      </w:r>
      <w:r w:rsidR="00111B04" w:rsidRPr="00585B02">
        <w:rPr>
          <w:rFonts w:ascii="Verdana" w:hAnsi="Verdana" w:cs="Arial"/>
          <w:bCs/>
          <w:i/>
          <w:iCs/>
        </w:rPr>
        <w:t>el homicid</w:t>
      </w:r>
      <w:r w:rsidR="00052878" w:rsidRPr="00585B02">
        <w:rPr>
          <w:rFonts w:ascii="Verdana" w:hAnsi="Verdana" w:cs="Arial"/>
          <w:bCs/>
          <w:i/>
          <w:iCs/>
        </w:rPr>
        <w:t>i</w:t>
      </w:r>
      <w:r w:rsidR="00111B04" w:rsidRPr="00585B02">
        <w:rPr>
          <w:rFonts w:ascii="Verdana" w:hAnsi="Verdana" w:cs="Arial"/>
          <w:bCs/>
          <w:i/>
          <w:iCs/>
        </w:rPr>
        <w:t>o</w:t>
      </w:r>
      <w:r w:rsidR="00B2648C" w:rsidRPr="00585B02">
        <w:rPr>
          <w:rFonts w:ascii="Verdana" w:hAnsi="Verdana" w:cs="Arial"/>
          <w:bCs/>
          <w:i/>
          <w:iCs/>
        </w:rPr>
        <w:t xml:space="preserve"> </w:t>
      </w:r>
      <w:r w:rsidR="00111B04" w:rsidRPr="00585B02">
        <w:rPr>
          <w:rFonts w:ascii="Verdana" w:hAnsi="Verdana" w:cs="Arial"/>
          <w:bCs/>
          <w:i/>
          <w:iCs/>
        </w:rPr>
        <w:t xml:space="preserve">en cautiverio </w:t>
      </w:r>
      <w:r w:rsidR="00B2648C" w:rsidRPr="00585B02">
        <w:rPr>
          <w:rFonts w:ascii="Verdana" w:hAnsi="Verdana" w:cs="Arial"/>
          <w:bCs/>
          <w:i/>
          <w:iCs/>
        </w:rPr>
        <w:t>de los 11 diputados del Valle del Cauca, deb</w:t>
      </w:r>
      <w:r w:rsidR="00111B04" w:rsidRPr="00585B02">
        <w:rPr>
          <w:rFonts w:ascii="Verdana" w:hAnsi="Verdana" w:cs="Arial"/>
          <w:bCs/>
          <w:i/>
          <w:iCs/>
        </w:rPr>
        <w:t>ió</w:t>
      </w:r>
      <w:r w:rsidR="00B2648C" w:rsidRPr="00585B02">
        <w:rPr>
          <w:rFonts w:ascii="Verdana" w:hAnsi="Verdana" w:cs="Arial"/>
          <w:bCs/>
          <w:i/>
          <w:iCs/>
        </w:rPr>
        <w:t xml:space="preserve"> dar aplicación a las normas que integran el Corpus Juris del DI</w:t>
      </w:r>
      <w:r w:rsidR="00111B04" w:rsidRPr="00585B02">
        <w:rPr>
          <w:rFonts w:ascii="Verdana" w:hAnsi="Verdana" w:cs="Arial"/>
          <w:bCs/>
          <w:i/>
          <w:iCs/>
        </w:rPr>
        <w:t>H</w:t>
      </w:r>
      <w:r w:rsidR="00B2648C" w:rsidRPr="00585B02">
        <w:rPr>
          <w:rFonts w:ascii="Verdana" w:hAnsi="Verdana" w:cs="Arial"/>
          <w:bCs/>
          <w:i/>
          <w:iCs/>
        </w:rPr>
        <w:t xml:space="preserve">, al tratarse de hechos producidos </w:t>
      </w:r>
      <w:r w:rsidR="00111B04" w:rsidRPr="00585B02">
        <w:rPr>
          <w:rFonts w:ascii="Verdana" w:hAnsi="Verdana" w:cs="Arial"/>
          <w:bCs/>
          <w:i/>
          <w:iCs/>
        </w:rPr>
        <w:t>en el marco del conflicto armado interno</w:t>
      </w:r>
      <w:r w:rsidR="00111B04" w:rsidRPr="00317C94">
        <w:rPr>
          <w:rFonts w:ascii="Verdana" w:hAnsi="Verdana" w:cs="Arial"/>
          <w:bCs/>
          <w:i/>
          <w:iCs/>
        </w:rPr>
        <w:t>?.</w:t>
      </w:r>
      <w:r w:rsidR="00111B04" w:rsidRPr="00AB7C05">
        <w:rPr>
          <w:rFonts w:ascii="Verdana" w:hAnsi="Verdana" w:cs="Arial"/>
          <w:bCs/>
          <w:i/>
          <w:iCs/>
        </w:rPr>
        <w:t xml:space="preserve"> </w:t>
      </w:r>
    </w:p>
    <w:p w14:paraId="4E7280E6" w14:textId="77777777" w:rsidR="00F87923" w:rsidRDefault="00F87923" w:rsidP="00AA5E5A">
      <w:pPr>
        <w:spacing w:line="276" w:lineRule="auto"/>
        <w:jc w:val="both"/>
        <w:rPr>
          <w:rFonts w:ascii="Arial" w:hAnsi="Arial" w:cs="Arial"/>
          <w:b/>
        </w:rPr>
      </w:pPr>
    </w:p>
    <w:p w14:paraId="19C7E028" w14:textId="77777777" w:rsidR="00111B04" w:rsidRPr="00AB7C05" w:rsidRDefault="008F67B9" w:rsidP="00AB7C05">
      <w:pPr>
        <w:spacing w:line="360" w:lineRule="auto"/>
        <w:jc w:val="both"/>
        <w:rPr>
          <w:rFonts w:ascii="Verdana" w:hAnsi="Verdana" w:cs="Arial"/>
        </w:rPr>
      </w:pPr>
      <w:r>
        <w:rPr>
          <w:rFonts w:ascii="Verdana" w:hAnsi="Verdana" w:cs="Arial"/>
        </w:rPr>
        <w:t>81</w:t>
      </w:r>
      <w:r w:rsidR="00AB7C05">
        <w:rPr>
          <w:rFonts w:ascii="Verdana" w:hAnsi="Verdana" w:cs="Arial"/>
        </w:rPr>
        <w:t xml:space="preserve">.– </w:t>
      </w:r>
      <w:r w:rsidR="00C62C91" w:rsidRPr="00AB7C05">
        <w:rPr>
          <w:rFonts w:ascii="Verdana" w:hAnsi="Verdana" w:cs="Arial"/>
        </w:rPr>
        <w:t>Para l</w:t>
      </w:r>
      <w:r w:rsidR="007902AC" w:rsidRPr="00AB7C05">
        <w:rPr>
          <w:rFonts w:ascii="Verdana" w:hAnsi="Verdana" w:cs="Arial"/>
        </w:rPr>
        <w:t>a Sala</w:t>
      </w:r>
      <w:r w:rsidR="0062422F" w:rsidRPr="00AB7C05">
        <w:rPr>
          <w:rFonts w:ascii="Verdana" w:hAnsi="Verdana" w:cs="Arial"/>
        </w:rPr>
        <w:t xml:space="preserve">, </w:t>
      </w:r>
      <w:r w:rsidR="00C62C91" w:rsidRPr="00AB7C05">
        <w:rPr>
          <w:rFonts w:ascii="Verdana" w:hAnsi="Verdana" w:cs="Arial"/>
        </w:rPr>
        <w:t>en el presente cas</w:t>
      </w:r>
      <w:r w:rsidR="0062422F" w:rsidRPr="00AB7C05">
        <w:rPr>
          <w:rFonts w:ascii="Verdana" w:hAnsi="Verdana" w:cs="Arial"/>
        </w:rPr>
        <w:t xml:space="preserve">o </w:t>
      </w:r>
      <w:r w:rsidR="00C62C91" w:rsidRPr="00AB7C05">
        <w:rPr>
          <w:rFonts w:ascii="Verdana" w:hAnsi="Verdana" w:cs="Arial"/>
        </w:rPr>
        <w:t xml:space="preserve">las normas que integran el Derecho Internacional Humanitario tienen carácter vinculante en la decisión judicial, </w:t>
      </w:r>
      <w:r w:rsidR="005656AD" w:rsidRPr="00AB7C05">
        <w:rPr>
          <w:rFonts w:ascii="Verdana" w:hAnsi="Verdana" w:cs="Arial"/>
        </w:rPr>
        <w:t>dado que en e</w:t>
      </w:r>
      <w:r w:rsidR="00887A0A" w:rsidRPr="00AB7C05">
        <w:rPr>
          <w:rFonts w:ascii="Verdana" w:hAnsi="Verdana" w:cs="Arial"/>
        </w:rPr>
        <w:t>ventos</w:t>
      </w:r>
      <w:r w:rsidR="005656AD" w:rsidRPr="00AB7C05">
        <w:rPr>
          <w:rFonts w:ascii="Verdana" w:hAnsi="Verdana" w:cs="Arial"/>
        </w:rPr>
        <w:t xml:space="preserve"> de conflicto armado interno se originan obligaciones respecto </w:t>
      </w:r>
      <w:r w:rsidR="00AB7C05">
        <w:rPr>
          <w:rFonts w:ascii="Verdana" w:hAnsi="Verdana" w:cs="Arial"/>
        </w:rPr>
        <w:t>su</w:t>
      </w:r>
      <w:r w:rsidR="005656AD" w:rsidRPr="00AB7C05">
        <w:rPr>
          <w:rFonts w:ascii="Verdana" w:hAnsi="Verdana" w:cs="Arial"/>
        </w:rPr>
        <w:t xml:space="preserve"> contenido normativo que deben verificarse, en aras de establecer la responsabilidad del Estado. </w:t>
      </w:r>
      <w:r w:rsidR="00AB7C05">
        <w:rPr>
          <w:rFonts w:ascii="Verdana" w:hAnsi="Verdana" w:cs="Arial"/>
        </w:rPr>
        <w:t xml:space="preserve">La tesis se apoya en los siguientes fundamentos. </w:t>
      </w:r>
    </w:p>
    <w:p w14:paraId="23EF27E3" w14:textId="77777777" w:rsidR="001D4EB5" w:rsidRDefault="001D4EB5" w:rsidP="00C93818">
      <w:pPr>
        <w:spacing w:line="276" w:lineRule="auto"/>
        <w:jc w:val="both"/>
        <w:rPr>
          <w:rFonts w:ascii="Arial" w:hAnsi="Arial" w:cs="Arial"/>
          <w:b/>
        </w:rPr>
      </w:pPr>
    </w:p>
    <w:p w14:paraId="28DA02A3" w14:textId="77777777" w:rsidR="00E60B81" w:rsidRPr="001D4EB5" w:rsidRDefault="00AB7C05" w:rsidP="00C93818">
      <w:pPr>
        <w:spacing w:line="276" w:lineRule="auto"/>
        <w:jc w:val="both"/>
        <w:rPr>
          <w:rFonts w:ascii="Verdana" w:hAnsi="Verdana" w:cs="Arial"/>
          <w:b/>
        </w:rPr>
      </w:pPr>
      <w:r w:rsidRPr="001D4EB5">
        <w:rPr>
          <w:rFonts w:ascii="Verdana" w:hAnsi="Verdana" w:cs="Arial"/>
          <w:b/>
        </w:rPr>
        <w:t xml:space="preserve">6.3.1– </w:t>
      </w:r>
      <w:r w:rsidR="00E60B81" w:rsidRPr="001D4EB5">
        <w:rPr>
          <w:rFonts w:ascii="Verdana" w:hAnsi="Verdana" w:cs="Arial"/>
          <w:b/>
        </w:rPr>
        <w:t xml:space="preserve">El Derecho Internacional Humanitario su naturaleza, fines y carácter vinculante. </w:t>
      </w:r>
    </w:p>
    <w:p w14:paraId="4EA3F284" w14:textId="77777777" w:rsidR="001D4EB5" w:rsidRDefault="001D4EB5" w:rsidP="00C93818">
      <w:pPr>
        <w:spacing w:line="276" w:lineRule="auto"/>
        <w:jc w:val="both"/>
        <w:rPr>
          <w:rFonts w:ascii="Arial" w:hAnsi="Arial" w:cs="Arial"/>
          <w:b/>
        </w:rPr>
      </w:pPr>
    </w:p>
    <w:p w14:paraId="029BA0DA" w14:textId="77777777" w:rsidR="00CE22B2" w:rsidRPr="001D4EB5" w:rsidRDefault="008F67B9" w:rsidP="001D4EB5">
      <w:pPr>
        <w:spacing w:line="360" w:lineRule="auto"/>
        <w:jc w:val="both"/>
        <w:rPr>
          <w:rFonts w:ascii="Verdana" w:hAnsi="Verdana" w:cs="Arial"/>
          <w:b/>
        </w:rPr>
      </w:pPr>
      <w:r>
        <w:rPr>
          <w:rFonts w:ascii="Verdana" w:hAnsi="Verdana" w:cs="Arial"/>
        </w:rPr>
        <w:t>82</w:t>
      </w:r>
      <w:r w:rsidR="001D4EB5" w:rsidRPr="001D4EB5">
        <w:rPr>
          <w:rFonts w:ascii="Verdana" w:hAnsi="Verdana" w:cs="Arial"/>
        </w:rPr>
        <w:t>.–</w:t>
      </w:r>
      <w:r w:rsidR="001D4EB5" w:rsidRPr="001D4EB5">
        <w:rPr>
          <w:rFonts w:ascii="Verdana" w:hAnsi="Verdana" w:cs="Arial"/>
          <w:b/>
        </w:rPr>
        <w:t xml:space="preserve">  </w:t>
      </w:r>
      <w:r w:rsidR="00CE22B2" w:rsidRPr="001D4EB5">
        <w:rPr>
          <w:rFonts w:ascii="Verdana" w:hAnsi="Verdana" w:cs="Arial"/>
          <w:color w:val="000000"/>
        </w:rPr>
        <w:t xml:space="preserve">El </w:t>
      </w:r>
      <w:r w:rsidR="00CE22B2" w:rsidRPr="00585B02">
        <w:rPr>
          <w:rFonts w:ascii="Verdana" w:hAnsi="Verdana" w:cs="Arial"/>
          <w:color w:val="000000"/>
        </w:rPr>
        <w:t xml:space="preserve">Derecho Internacional Humanitario DIH encuentra arraigo en el deber de profundo respeto hacia la dignidad humana </w:t>
      </w:r>
      <w:r w:rsidR="00052878" w:rsidRPr="00585B02">
        <w:rPr>
          <w:rFonts w:ascii="Verdana" w:hAnsi="Verdana" w:cs="Arial"/>
          <w:color w:val="000000"/>
        </w:rPr>
        <w:t xml:space="preserve">que se impone en las sociedades </w:t>
      </w:r>
      <w:r w:rsidR="00CE22B2" w:rsidRPr="00585B02">
        <w:rPr>
          <w:rFonts w:ascii="Verdana" w:hAnsi="Verdana" w:cs="Arial"/>
          <w:color w:val="000000"/>
        </w:rPr>
        <w:t>democráticas</w:t>
      </w:r>
      <w:r w:rsidR="00222EE8" w:rsidRPr="00585B02">
        <w:rPr>
          <w:rFonts w:ascii="Verdana" w:hAnsi="Verdana" w:cs="Arial"/>
          <w:color w:val="000000"/>
        </w:rPr>
        <w:t>.</w:t>
      </w:r>
      <w:r w:rsidR="00585B02" w:rsidRPr="00585B02">
        <w:rPr>
          <w:rFonts w:ascii="Verdana" w:hAnsi="Verdana" w:cs="Arial"/>
          <w:color w:val="000000"/>
        </w:rPr>
        <w:t xml:space="preserve"> </w:t>
      </w:r>
      <w:r w:rsidR="00222EE8" w:rsidRPr="00585B02">
        <w:rPr>
          <w:rFonts w:ascii="Verdana" w:hAnsi="Verdana" w:cs="Arial"/>
          <w:color w:val="000000"/>
        </w:rPr>
        <w:t>B</w:t>
      </w:r>
      <w:r w:rsidR="00CE22B2" w:rsidRPr="00585B02">
        <w:rPr>
          <w:rFonts w:ascii="Verdana" w:hAnsi="Verdana" w:cs="Arial"/>
          <w:color w:val="000000"/>
        </w:rPr>
        <w:t>ajo su óptica, los actores en contienda no deben ocasionar perjuicios a quienes no participan directamente en las hostilidades o a aquellos</w:t>
      </w:r>
      <w:r w:rsidR="00222EE8" w:rsidRPr="00585B02">
        <w:rPr>
          <w:rFonts w:ascii="Verdana" w:hAnsi="Verdana" w:cs="Arial"/>
          <w:color w:val="000000"/>
        </w:rPr>
        <w:t>,</w:t>
      </w:r>
      <w:r w:rsidR="00CE22B2" w:rsidRPr="00585B02">
        <w:rPr>
          <w:rFonts w:ascii="Verdana" w:hAnsi="Verdana" w:cs="Arial"/>
          <w:color w:val="000000"/>
        </w:rPr>
        <w:t xml:space="preserve"> que habiendo tomado parte de ellas, han dejado de hacerl</w:t>
      </w:r>
      <w:r w:rsidR="004B49F4" w:rsidRPr="00585B02">
        <w:rPr>
          <w:rFonts w:ascii="Verdana" w:hAnsi="Verdana" w:cs="Arial"/>
          <w:color w:val="000000"/>
        </w:rPr>
        <w:t>o</w:t>
      </w:r>
      <w:r w:rsidR="004B49F4" w:rsidRPr="00585B02">
        <w:rPr>
          <w:rStyle w:val="Refdenotaalpie"/>
          <w:rFonts w:ascii="Verdana" w:hAnsi="Verdana"/>
          <w:color w:val="000000"/>
        </w:rPr>
        <w:footnoteReference w:id="24"/>
      </w:r>
      <w:r w:rsidR="00CE22B2" w:rsidRPr="00585B02">
        <w:rPr>
          <w:rFonts w:ascii="Verdana" w:hAnsi="Verdana" w:cs="Arial"/>
          <w:color w:val="000000"/>
        </w:rPr>
        <w:t>.</w:t>
      </w:r>
    </w:p>
    <w:p w14:paraId="27767814" w14:textId="77777777" w:rsidR="00CE22B2" w:rsidRPr="001D4EB5" w:rsidRDefault="00CE22B2" w:rsidP="001D4EB5">
      <w:pPr>
        <w:spacing w:line="360" w:lineRule="auto"/>
        <w:jc w:val="both"/>
        <w:rPr>
          <w:rFonts w:ascii="Verdana" w:hAnsi="Verdana" w:cs="Arial"/>
        </w:rPr>
      </w:pPr>
    </w:p>
    <w:p w14:paraId="06E9698B" w14:textId="77777777" w:rsidR="00CD7312" w:rsidRPr="001D4EB5" w:rsidRDefault="008F67B9" w:rsidP="001D4EB5">
      <w:pPr>
        <w:spacing w:line="360" w:lineRule="auto"/>
        <w:jc w:val="both"/>
        <w:rPr>
          <w:rFonts w:ascii="Verdana" w:hAnsi="Verdana"/>
        </w:rPr>
      </w:pPr>
      <w:r>
        <w:rPr>
          <w:rFonts w:ascii="Verdana" w:hAnsi="Verdana" w:cs="Arial"/>
        </w:rPr>
        <w:t>83</w:t>
      </w:r>
      <w:r w:rsidR="001D4EB5" w:rsidRPr="00585B02">
        <w:rPr>
          <w:rFonts w:ascii="Verdana" w:hAnsi="Verdana" w:cs="Arial"/>
        </w:rPr>
        <w:t xml:space="preserve">.– </w:t>
      </w:r>
      <w:r w:rsidR="00CE22B2" w:rsidRPr="00585B02">
        <w:rPr>
          <w:rFonts w:ascii="Verdana" w:hAnsi="Verdana" w:cs="Arial"/>
        </w:rPr>
        <w:t>Se entiende por esta clase de derecho</w:t>
      </w:r>
      <w:r w:rsidR="00EB7619" w:rsidRPr="00585B02">
        <w:rPr>
          <w:rFonts w:ascii="Verdana" w:hAnsi="Verdana" w:cs="Arial"/>
        </w:rPr>
        <w:t xml:space="preserve"> el conjunto de normas cuya finalidad, en tiempo de conflicto armado</w:t>
      </w:r>
      <w:r w:rsidR="00222EE8" w:rsidRPr="00585B02">
        <w:rPr>
          <w:rFonts w:ascii="Verdana" w:hAnsi="Verdana" w:cs="Arial"/>
        </w:rPr>
        <w:t>,</w:t>
      </w:r>
      <w:r w:rsidR="00EB7619" w:rsidRPr="00585B02">
        <w:rPr>
          <w:rFonts w:ascii="Verdana" w:hAnsi="Verdana" w:cs="Arial"/>
        </w:rPr>
        <w:t xml:space="preserve"> es, por una parte, proteger a las personas que no participan o han dejado de participar en las hostilidades y</w:t>
      </w:r>
      <w:r w:rsidR="00222EE8" w:rsidRPr="00585B02">
        <w:rPr>
          <w:rFonts w:ascii="Verdana" w:hAnsi="Verdana" w:cs="Arial"/>
        </w:rPr>
        <w:t>,</w:t>
      </w:r>
      <w:r w:rsidR="00EB7619" w:rsidRPr="00585B02">
        <w:rPr>
          <w:rFonts w:ascii="Verdana" w:hAnsi="Verdana" w:cs="Arial"/>
        </w:rPr>
        <w:t xml:space="preserve"> por otra, limitar los métodos y medios de hacer la guerra. </w:t>
      </w:r>
      <w:r w:rsidR="00CE22B2" w:rsidRPr="00585B02">
        <w:rPr>
          <w:rFonts w:ascii="Verdana" w:hAnsi="Verdana" w:cs="Arial"/>
        </w:rPr>
        <w:t>L</w:t>
      </w:r>
      <w:r w:rsidR="00882FB8" w:rsidRPr="00585B02">
        <w:rPr>
          <w:rFonts w:ascii="Verdana" w:hAnsi="Verdana" w:cs="Arial"/>
        </w:rPr>
        <w:t xml:space="preserve">a </w:t>
      </w:r>
      <w:r w:rsidR="000D564A" w:rsidRPr="00585B02">
        <w:rPr>
          <w:rFonts w:ascii="Verdana" w:hAnsi="Verdana" w:cs="Arial"/>
          <w:shd w:val="clear" w:color="auto" w:fill="FFFFFF"/>
        </w:rPr>
        <w:t>Comisión Interamericana de Derechos Humanos</w:t>
      </w:r>
      <w:r w:rsidR="00894A87" w:rsidRPr="00585B02">
        <w:rPr>
          <w:rFonts w:ascii="Verdana" w:hAnsi="Verdana" w:cs="Arial"/>
          <w:shd w:val="clear" w:color="auto" w:fill="FFFFFF"/>
        </w:rPr>
        <w:t xml:space="preserve"> CIDH</w:t>
      </w:r>
      <w:r w:rsidR="000D564A" w:rsidRPr="00585B02">
        <w:rPr>
          <w:rFonts w:ascii="Verdana" w:hAnsi="Verdana" w:cs="Arial"/>
          <w:shd w:val="clear" w:color="auto" w:fill="FFFFFF"/>
        </w:rPr>
        <w:t xml:space="preserve"> </w:t>
      </w:r>
      <w:r w:rsidR="00882FB8" w:rsidRPr="00585B02">
        <w:rPr>
          <w:rFonts w:ascii="Verdana" w:hAnsi="Verdana" w:cs="Arial"/>
          <w:shd w:val="clear" w:color="auto" w:fill="FFFFFF"/>
        </w:rPr>
        <w:t xml:space="preserve">en el </w:t>
      </w:r>
      <w:r w:rsidR="000D564A" w:rsidRPr="00585B02">
        <w:rPr>
          <w:rFonts w:ascii="Verdana" w:hAnsi="Verdana" w:cs="Arial"/>
          <w:shd w:val="clear" w:color="auto" w:fill="FFFFFF"/>
        </w:rPr>
        <w:t xml:space="preserve">caso </w:t>
      </w:r>
      <w:r w:rsidR="00CD7312" w:rsidRPr="00585B02">
        <w:rPr>
          <w:rFonts w:ascii="Verdana" w:hAnsi="Verdana" w:cs="Arial"/>
          <w:shd w:val="clear" w:color="auto" w:fill="FFFFFF"/>
        </w:rPr>
        <w:t>-</w:t>
      </w:r>
      <w:r w:rsidR="000D564A" w:rsidRPr="00585B02">
        <w:rPr>
          <w:rFonts w:ascii="Verdana" w:hAnsi="Verdana" w:cs="Arial"/>
          <w:shd w:val="clear" w:color="auto" w:fill="FFFFFF"/>
        </w:rPr>
        <w:t>La Tablada</w:t>
      </w:r>
      <w:r w:rsidR="00CD7312" w:rsidRPr="00585B02">
        <w:rPr>
          <w:rFonts w:ascii="Verdana" w:hAnsi="Verdana" w:cs="Arial"/>
          <w:shd w:val="clear" w:color="auto" w:fill="FFFFFF"/>
        </w:rPr>
        <w:t>-</w:t>
      </w:r>
      <w:r w:rsidR="00882FB8" w:rsidRPr="00585B02">
        <w:rPr>
          <w:rStyle w:val="Refdenotaalpie"/>
          <w:rFonts w:ascii="Verdana" w:hAnsi="Verdana"/>
          <w:shd w:val="clear" w:color="auto" w:fill="FFFFFF"/>
        </w:rPr>
        <w:footnoteReference w:id="25"/>
      </w:r>
      <w:r w:rsidR="000D564A" w:rsidRPr="00585B02">
        <w:rPr>
          <w:rFonts w:ascii="Verdana" w:hAnsi="Verdana" w:cs="Arial"/>
          <w:shd w:val="clear" w:color="auto" w:fill="FFFFFF"/>
        </w:rPr>
        <w:t xml:space="preserve"> </w:t>
      </w:r>
      <w:r w:rsidR="00381D2C" w:rsidRPr="00585B02">
        <w:rPr>
          <w:rFonts w:ascii="Verdana" w:hAnsi="Verdana" w:cs="Arial"/>
          <w:shd w:val="clear" w:color="auto" w:fill="FFFFFF"/>
        </w:rPr>
        <w:t xml:space="preserve">explicó que </w:t>
      </w:r>
      <w:r w:rsidR="00B12412" w:rsidRPr="00585B02">
        <w:rPr>
          <w:rFonts w:ascii="Verdana" w:hAnsi="Verdana" w:cs="Arial"/>
          <w:shd w:val="clear" w:color="auto" w:fill="FFFFFF"/>
        </w:rPr>
        <w:t>“</w:t>
      </w:r>
      <w:r w:rsidR="00B12412" w:rsidRPr="00585B02">
        <w:rPr>
          <w:rFonts w:ascii="Verdana" w:hAnsi="Verdana" w:cs="Arial"/>
          <w:spacing w:val="-2"/>
          <w:shd w:val="clear" w:color="auto" w:fill="FFFFFF"/>
        </w:rPr>
        <w:t>el objetivo fundamental del Derecho Internacional Humanitario</w:t>
      </w:r>
      <w:r w:rsidR="00CD7312" w:rsidRPr="00585B02">
        <w:rPr>
          <w:rFonts w:ascii="Verdana" w:hAnsi="Verdana" w:cs="Arial"/>
          <w:spacing w:val="-2"/>
          <w:shd w:val="clear" w:color="auto" w:fill="FFFFFF"/>
        </w:rPr>
        <w:t xml:space="preserve"> es </w:t>
      </w:r>
      <w:r w:rsidR="00CD7312" w:rsidRPr="00585B02">
        <w:rPr>
          <w:rFonts w:ascii="Verdana" w:hAnsi="Verdana" w:cs="Arial"/>
          <w:iCs/>
          <w:spacing w:val="-2"/>
          <w:shd w:val="clear" w:color="auto" w:fill="FFFFFF"/>
        </w:rPr>
        <w:t>restringir la contienda armada para disminuir los efectos de las hostilidades”.</w:t>
      </w:r>
      <w:r w:rsidR="00CD7312" w:rsidRPr="001D4EB5">
        <w:rPr>
          <w:rFonts w:ascii="Verdana" w:hAnsi="Verdana" w:cs="Arial"/>
          <w:iCs/>
          <w:spacing w:val="-2"/>
          <w:shd w:val="clear" w:color="auto" w:fill="FFFFFF"/>
        </w:rPr>
        <w:t xml:space="preserve"> </w:t>
      </w:r>
    </w:p>
    <w:p w14:paraId="4382AE8C" w14:textId="77777777" w:rsidR="00F1138D" w:rsidRPr="001D4EB5" w:rsidRDefault="00F1138D" w:rsidP="001D4EB5">
      <w:pPr>
        <w:spacing w:line="360" w:lineRule="auto"/>
        <w:jc w:val="both"/>
        <w:rPr>
          <w:rFonts w:ascii="Verdana" w:hAnsi="Verdana" w:cs="Arial"/>
          <w:b/>
          <w:color w:val="000000"/>
        </w:rPr>
      </w:pPr>
    </w:p>
    <w:p w14:paraId="076EFB6B" w14:textId="77777777" w:rsidR="00AC5E05" w:rsidRPr="001D4EB5" w:rsidRDefault="008F67B9" w:rsidP="001D4EB5">
      <w:pPr>
        <w:spacing w:line="360" w:lineRule="auto"/>
        <w:jc w:val="both"/>
        <w:rPr>
          <w:rFonts w:ascii="Verdana" w:hAnsi="Verdana" w:cs="Arial"/>
        </w:rPr>
      </w:pPr>
      <w:r>
        <w:rPr>
          <w:rFonts w:ascii="Verdana" w:hAnsi="Verdana" w:cs="Arial"/>
        </w:rPr>
        <w:t>84</w:t>
      </w:r>
      <w:r w:rsidR="001D4EB5">
        <w:rPr>
          <w:rFonts w:ascii="Verdana" w:hAnsi="Verdana" w:cs="Arial"/>
        </w:rPr>
        <w:t xml:space="preserve">.– </w:t>
      </w:r>
      <w:r w:rsidR="00CB6C0D" w:rsidRPr="001D4EB5">
        <w:rPr>
          <w:rFonts w:ascii="Verdana" w:hAnsi="Verdana" w:cs="Arial"/>
        </w:rPr>
        <w:t>El supuesto necesario para la aplicación del Derecho Internacional Humanitario es la existencia de un conflicto armado, en ese sentido, l</w:t>
      </w:r>
      <w:r w:rsidR="00AC5E05" w:rsidRPr="001D4EB5">
        <w:rPr>
          <w:rFonts w:ascii="Verdana" w:hAnsi="Verdana" w:cs="Arial"/>
        </w:rPr>
        <w:t xml:space="preserve">as normas que lo contemplan tienen dos regímenes de protección: </w:t>
      </w:r>
      <w:r w:rsidR="00AC5E05" w:rsidRPr="001D4EB5">
        <w:rPr>
          <w:rFonts w:ascii="Verdana" w:hAnsi="Verdana" w:cs="Arial"/>
          <w:b/>
          <w:i/>
        </w:rPr>
        <w:t>a)</w:t>
      </w:r>
      <w:r w:rsidR="00AC5E05" w:rsidRPr="001D4EB5">
        <w:rPr>
          <w:rFonts w:ascii="Verdana" w:hAnsi="Verdana" w:cs="Arial"/>
          <w:b/>
        </w:rPr>
        <w:t xml:space="preserve"> </w:t>
      </w:r>
      <w:r w:rsidR="001D4EB5">
        <w:rPr>
          <w:rFonts w:ascii="Verdana" w:hAnsi="Verdana" w:cs="Arial"/>
          <w:b/>
        </w:rPr>
        <w:t>c</w:t>
      </w:r>
      <w:r w:rsidR="00AC5E05" w:rsidRPr="001D4EB5">
        <w:rPr>
          <w:rFonts w:ascii="Verdana" w:hAnsi="Verdana" w:cs="Arial"/>
          <w:b/>
        </w:rPr>
        <w:t xml:space="preserve">onflicto </w:t>
      </w:r>
      <w:r w:rsidR="001D4EB5">
        <w:rPr>
          <w:rFonts w:ascii="Verdana" w:hAnsi="Verdana" w:cs="Arial"/>
          <w:b/>
        </w:rPr>
        <w:t>a</w:t>
      </w:r>
      <w:r w:rsidR="00AC5E05" w:rsidRPr="001D4EB5">
        <w:rPr>
          <w:rFonts w:ascii="Verdana" w:hAnsi="Verdana" w:cs="Arial"/>
          <w:b/>
        </w:rPr>
        <w:t xml:space="preserve">rmado </w:t>
      </w:r>
      <w:r w:rsidR="001D4EB5">
        <w:rPr>
          <w:rFonts w:ascii="Verdana" w:hAnsi="Verdana" w:cs="Arial"/>
          <w:b/>
        </w:rPr>
        <w:t>i</w:t>
      </w:r>
      <w:r w:rsidR="00AC5E05" w:rsidRPr="001D4EB5">
        <w:rPr>
          <w:rFonts w:ascii="Verdana" w:hAnsi="Verdana" w:cs="Arial"/>
          <w:b/>
        </w:rPr>
        <w:t>nternacional</w:t>
      </w:r>
      <w:r w:rsidR="00AC5E05" w:rsidRPr="001D4EB5">
        <w:rPr>
          <w:rFonts w:ascii="Verdana" w:hAnsi="Verdana" w:cs="Arial"/>
        </w:rPr>
        <w:t xml:space="preserve">, evento en el cual se aplican los Convenios de Ginebra de 1949 y el Protocolo I de 1977, y </w:t>
      </w:r>
      <w:r w:rsidR="00AC5E05" w:rsidRPr="001D4EB5">
        <w:rPr>
          <w:rFonts w:ascii="Verdana" w:hAnsi="Verdana" w:cs="Arial"/>
          <w:b/>
        </w:rPr>
        <w:t xml:space="preserve">b) </w:t>
      </w:r>
      <w:r w:rsidR="001D4EB5">
        <w:rPr>
          <w:rFonts w:ascii="Verdana" w:hAnsi="Verdana" w:cs="Arial"/>
          <w:b/>
        </w:rPr>
        <w:t>c</w:t>
      </w:r>
      <w:r w:rsidR="00AC5E05" w:rsidRPr="001D4EB5">
        <w:rPr>
          <w:rFonts w:ascii="Verdana" w:hAnsi="Verdana" w:cs="Arial"/>
          <w:b/>
        </w:rPr>
        <w:t xml:space="preserve">onflicto </w:t>
      </w:r>
      <w:r w:rsidR="001D4EB5">
        <w:rPr>
          <w:rFonts w:ascii="Verdana" w:hAnsi="Verdana" w:cs="Arial"/>
          <w:b/>
        </w:rPr>
        <w:t>a</w:t>
      </w:r>
      <w:r w:rsidR="00AC5E05" w:rsidRPr="001D4EB5">
        <w:rPr>
          <w:rFonts w:ascii="Verdana" w:hAnsi="Verdana" w:cs="Arial"/>
          <w:b/>
        </w:rPr>
        <w:t xml:space="preserve">rmado </w:t>
      </w:r>
      <w:r w:rsidR="009E5356" w:rsidRPr="001D4EB5">
        <w:rPr>
          <w:rFonts w:ascii="Verdana" w:hAnsi="Verdana" w:cs="Arial"/>
          <w:b/>
        </w:rPr>
        <w:t>n</w:t>
      </w:r>
      <w:r w:rsidR="00AC5E05" w:rsidRPr="001D4EB5">
        <w:rPr>
          <w:rFonts w:ascii="Verdana" w:hAnsi="Verdana" w:cs="Arial"/>
          <w:b/>
        </w:rPr>
        <w:t xml:space="preserve">o </w:t>
      </w:r>
      <w:r w:rsidR="001D4EB5">
        <w:rPr>
          <w:rFonts w:ascii="Verdana" w:hAnsi="Verdana" w:cs="Arial"/>
          <w:b/>
        </w:rPr>
        <w:t>i</w:t>
      </w:r>
      <w:r w:rsidR="00AC5E05" w:rsidRPr="001D4EB5">
        <w:rPr>
          <w:rFonts w:ascii="Verdana" w:hAnsi="Verdana" w:cs="Arial"/>
          <w:b/>
        </w:rPr>
        <w:t>nternacional</w:t>
      </w:r>
      <w:r w:rsidR="00AC5E05" w:rsidRPr="001D4EB5">
        <w:rPr>
          <w:rFonts w:ascii="Verdana" w:hAnsi="Verdana" w:cs="Arial"/>
        </w:rPr>
        <w:t xml:space="preserve">, que se guía por el artículo 3º común a los </w:t>
      </w:r>
      <w:r w:rsidR="001D4EB5">
        <w:rPr>
          <w:rFonts w:ascii="Verdana" w:hAnsi="Verdana" w:cs="Arial"/>
        </w:rPr>
        <w:t>C</w:t>
      </w:r>
      <w:r w:rsidR="00AC5E05" w:rsidRPr="001D4EB5">
        <w:rPr>
          <w:rFonts w:ascii="Verdana" w:hAnsi="Verdana" w:cs="Arial"/>
        </w:rPr>
        <w:t xml:space="preserve">uatro Convenios y el Protocolo II, respecto a las normas mínimas para conducir las hostilidades y proteger a la población civil en el conflicto. </w:t>
      </w:r>
    </w:p>
    <w:p w14:paraId="47AFE115" w14:textId="77777777" w:rsidR="00AC5E05" w:rsidRPr="00214CEE" w:rsidRDefault="00AC5E05" w:rsidP="00C93818">
      <w:pPr>
        <w:spacing w:line="276" w:lineRule="auto"/>
        <w:jc w:val="both"/>
        <w:rPr>
          <w:rFonts w:ascii="Arial" w:hAnsi="Arial" w:cs="Arial"/>
          <w:b/>
          <w:color w:val="000000"/>
        </w:rPr>
      </w:pPr>
    </w:p>
    <w:p w14:paraId="415AB8B9" w14:textId="77777777" w:rsidR="00D3318D" w:rsidRPr="001D4EB5" w:rsidRDefault="008F67B9" w:rsidP="001D4EB5">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85</w:t>
      </w:r>
      <w:r w:rsidR="001D4EB5" w:rsidRPr="001D4EB5">
        <w:rPr>
          <w:rFonts w:ascii="Verdana" w:hAnsi="Verdana" w:cs="Arial"/>
          <w:color w:val="000000"/>
          <w:shd w:val="clear" w:color="auto" w:fill="FFFFFF"/>
        </w:rPr>
        <w:t xml:space="preserve">.– </w:t>
      </w:r>
      <w:r w:rsidR="003C7E6B" w:rsidRPr="001D4EB5">
        <w:rPr>
          <w:rFonts w:ascii="Verdana" w:hAnsi="Verdana" w:cs="Arial"/>
          <w:color w:val="000000"/>
          <w:shd w:val="clear" w:color="auto" w:fill="FFFFFF"/>
        </w:rPr>
        <w:t>E</w:t>
      </w:r>
      <w:r w:rsidR="004617F0" w:rsidRPr="001D4EB5">
        <w:rPr>
          <w:rFonts w:ascii="Verdana" w:hAnsi="Verdana" w:cs="Arial"/>
          <w:color w:val="000000"/>
          <w:shd w:val="clear" w:color="auto" w:fill="FFFFFF"/>
        </w:rPr>
        <w:t xml:space="preserve">sta clase de derecho </w:t>
      </w:r>
      <w:r w:rsidR="002C26CE" w:rsidRPr="001D4EB5">
        <w:rPr>
          <w:rFonts w:ascii="Verdana" w:hAnsi="Verdana" w:cs="Arial"/>
          <w:color w:val="000000"/>
          <w:shd w:val="clear" w:color="auto" w:fill="FFFFFF"/>
        </w:rPr>
        <w:t xml:space="preserve">se caracteriza porque hace parte del </w:t>
      </w:r>
      <w:r w:rsidR="002C26CE" w:rsidRPr="001D4EB5">
        <w:rPr>
          <w:rFonts w:ascii="Verdana" w:hAnsi="Verdana" w:cs="Arial"/>
          <w:i/>
          <w:color w:val="000000"/>
          <w:shd w:val="clear" w:color="auto" w:fill="FFFFFF"/>
        </w:rPr>
        <w:t>ius cogens</w:t>
      </w:r>
      <w:r w:rsidR="002C26CE" w:rsidRPr="001D4EB5">
        <w:rPr>
          <w:rFonts w:ascii="Verdana" w:hAnsi="Verdana" w:cs="Arial"/>
          <w:color w:val="000000"/>
          <w:shd w:val="clear" w:color="auto" w:fill="FFFFFF"/>
        </w:rPr>
        <w:t xml:space="preserve"> y las obligaciones </w:t>
      </w:r>
      <w:r w:rsidR="003C2B51" w:rsidRPr="001D4EB5">
        <w:rPr>
          <w:rFonts w:ascii="Verdana" w:hAnsi="Verdana" w:cs="Arial"/>
          <w:color w:val="000000"/>
          <w:shd w:val="clear" w:color="auto" w:fill="FFFFFF"/>
        </w:rPr>
        <w:t xml:space="preserve">que lo integran </w:t>
      </w:r>
      <w:r w:rsidR="002C26CE" w:rsidRPr="001D4EB5">
        <w:rPr>
          <w:rFonts w:ascii="Verdana" w:hAnsi="Verdana" w:cs="Arial"/>
          <w:color w:val="000000"/>
          <w:shd w:val="clear" w:color="auto" w:fill="FFFFFF"/>
        </w:rPr>
        <w:t xml:space="preserve">son </w:t>
      </w:r>
      <w:r w:rsidR="002C26CE" w:rsidRPr="001D4EB5">
        <w:rPr>
          <w:rFonts w:ascii="Verdana" w:hAnsi="Verdana" w:cs="Arial"/>
          <w:i/>
          <w:color w:val="000000"/>
          <w:shd w:val="clear" w:color="auto" w:fill="FFFFFF"/>
        </w:rPr>
        <w:t>erga omnes</w:t>
      </w:r>
      <w:r w:rsidR="002C26CE" w:rsidRPr="001D4EB5">
        <w:rPr>
          <w:rFonts w:ascii="Verdana" w:hAnsi="Verdana" w:cs="Arial"/>
          <w:color w:val="000000"/>
          <w:shd w:val="clear" w:color="auto" w:fill="FFFFFF"/>
        </w:rPr>
        <w:t>. En relación con lo primero,</w:t>
      </w:r>
      <w:r w:rsidR="00CE1613" w:rsidRPr="001D4EB5">
        <w:rPr>
          <w:rStyle w:val="Refdenotaalpie"/>
          <w:rFonts w:ascii="Verdana" w:hAnsi="Verdana"/>
          <w:i/>
          <w:iCs/>
          <w:color w:val="000000"/>
          <w:shd w:val="clear" w:color="auto" w:fill="FFFFFF"/>
        </w:rPr>
        <w:footnoteReference w:id="26"/>
      </w:r>
      <w:r w:rsidR="002C26CE" w:rsidRPr="001D4EB5">
        <w:rPr>
          <w:rFonts w:ascii="Verdana" w:hAnsi="Verdana" w:cs="Arial"/>
          <w:color w:val="000000"/>
          <w:shd w:val="clear" w:color="auto" w:fill="FFFFFF"/>
        </w:rPr>
        <w:t xml:space="preserve"> a</w:t>
      </w:r>
      <w:r w:rsidR="009F727C" w:rsidRPr="001D4EB5">
        <w:rPr>
          <w:rFonts w:ascii="Verdana" w:hAnsi="Verdana" w:cs="Arial"/>
          <w:color w:val="000000"/>
          <w:shd w:val="clear" w:color="auto" w:fill="FFFFFF"/>
        </w:rPr>
        <w:t xml:space="preserve">sí lo refirió la Corte Constitucional al </w:t>
      </w:r>
      <w:r w:rsidR="00430C50" w:rsidRPr="001D4EB5">
        <w:rPr>
          <w:rFonts w:ascii="Verdana" w:hAnsi="Verdana" w:cs="Arial"/>
          <w:color w:val="000000"/>
          <w:shd w:val="clear" w:color="auto" w:fill="FFFFFF"/>
        </w:rPr>
        <w:t>declarar</w:t>
      </w:r>
      <w:r w:rsidR="009F727C" w:rsidRPr="001D4EB5">
        <w:rPr>
          <w:rFonts w:ascii="Verdana" w:hAnsi="Verdana" w:cs="Arial"/>
          <w:color w:val="000000"/>
          <w:shd w:val="clear" w:color="auto" w:fill="FFFFFF"/>
        </w:rPr>
        <w:t xml:space="preserve"> la </w:t>
      </w:r>
      <w:r w:rsidR="00430C50" w:rsidRPr="001D4EB5">
        <w:rPr>
          <w:rFonts w:ascii="Verdana" w:hAnsi="Verdana" w:cs="Arial"/>
          <w:color w:val="000000"/>
          <w:shd w:val="clear" w:color="auto" w:fill="FFFFFF"/>
        </w:rPr>
        <w:t xml:space="preserve">Exequibilidad </w:t>
      </w:r>
      <w:r w:rsidR="009F727C" w:rsidRPr="001D4EB5">
        <w:rPr>
          <w:rFonts w:ascii="Verdana" w:hAnsi="Verdana" w:cs="Arial"/>
          <w:color w:val="000000"/>
          <w:shd w:val="clear" w:color="auto" w:fill="FFFFFF"/>
        </w:rPr>
        <w:t xml:space="preserve">de la Ley </w:t>
      </w:r>
      <w:r w:rsidR="00AC5E05" w:rsidRPr="001D4EB5">
        <w:rPr>
          <w:rFonts w:ascii="Verdana" w:hAnsi="Verdana" w:cs="Arial"/>
          <w:color w:val="000000"/>
          <w:shd w:val="clear" w:color="auto" w:fill="FFFFFF"/>
        </w:rPr>
        <w:t>171 de 1994</w:t>
      </w:r>
      <w:r w:rsidR="00430C50" w:rsidRPr="001D4EB5">
        <w:rPr>
          <w:rStyle w:val="Refdenotaalpie"/>
          <w:rFonts w:ascii="Verdana" w:hAnsi="Verdana"/>
          <w:color w:val="000000"/>
          <w:shd w:val="clear" w:color="auto" w:fill="FFFFFF"/>
        </w:rPr>
        <w:footnoteReference w:id="27"/>
      </w:r>
      <w:r w:rsidR="00430C50" w:rsidRPr="001D4EB5">
        <w:rPr>
          <w:rFonts w:ascii="Verdana" w:hAnsi="Verdana" w:cs="Arial"/>
          <w:color w:val="000000"/>
          <w:shd w:val="clear" w:color="auto" w:fill="FFFFFF"/>
        </w:rPr>
        <w:t xml:space="preserve"> que aprobó el Protocolo II a los Convenios de Ginebra</w:t>
      </w:r>
      <w:r w:rsidR="00BA0172" w:rsidRPr="001D4EB5">
        <w:rPr>
          <w:rStyle w:val="Refdenotaalpie"/>
          <w:rFonts w:ascii="Verdana" w:hAnsi="Verdana"/>
          <w:color w:val="000000"/>
          <w:shd w:val="clear" w:color="auto" w:fill="FFFFFF"/>
        </w:rPr>
        <w:footnoteReference w:id="28"/>
      </w:r>
      <w:r w:rsidR="009F727C" w:rsidRPr="001D4EB5">
        <w:rPr>
          <w:rFonts w:ascii="Verdana" w:hAnsi="Verdana" w:cs="Arial"/>
          <w:color w:val="000000"/>
          <w:shd w:val="clear" w:color="auto" w:fill="FFFFFF"/>
        </w:rPr>
        <w:t xml:space="preserve">, en la que indicó que </w:t>
      </w:r>
      <w:r w:rsidR="009E3DEE" w:rsidRPr="001D4EB5">
        <w:rPr>
          <w:rFonts w:ascii="Verdana" w:hAnsi="Verdana" w:cs="Arial"/>
          <w:color w:val="000000"/>
          <w:shd w:val="clear" w:color="auto" w:fill="FFFFFF"/>
        </w:rPr>
        <w:t>al tenor del artículo 53 de la Convención de Viena de 1969 sobre el derecho de los tratados, se entiende por  </w:t>
      </w:r>
      <w:r w:rsidR="009E3DEE" w:rsidRPr="001D4EB5">
        <w:rPr>
          <w:rFonts w:ascii="Verdana" w:hAnsi="Verdana" w:cs="Arial"/>
          <w:i/>
          <w:iCs/>
          <w:color w:val="000000"/>
          <w:shd w:val="clear" w:color="auto" w:fill="FFFFFF"/>
        </w:rPr>
        <w:t>ius cogens</w:t>
      </w:r>
      <w:r w:rsidR="009E3DEE" w:rsidRPr="001D4EB5">
        <w:rPr>
          <w:rFonts w:ascii="Verdana" w:hAnsi="Verdana" w:cs="Arial"/>
          <w:color w:val="000000"/>
          <w:shd w:val="clear" w:color="auto" w:fill="FFFFFF"/>
        </w:rPr>
        <w:t> o norma imperativa de derecho internacional general "</w:t>
      </w:r>
      <w:r w:rsidR="00087B7A" w:rsidRPr="001D4EB5">
        <w:rPr>
          <w:rFonts w:ascii="Verdana" w:hAnsi="Verdana" w:cs="Arial"/>
          <w:color w:val="000000"/>
          <w:shd w:val="clear" w:color="auto" w:fill="FFFFFF"/>
        </w:rPr>
        <w:t>aquella que es</w:t>
      </w:r>
      <w:r w:rsidR="009E3DEE" w:rsidRPr="001D4EB5">
        <w:rPr>
          <w:rFonts w:ascii="Verdana" w:hAnsi="Verdana" w:cs="Arial"/>
          <w:color w:val="000000"/>
          <w:shd w:val="clear" w:color="auto" w:fill="FFFFFF"/>
        </w:rPr>
        <w:t xml:space="preserve"> acepta</w:t>
      </w:r>
      <w:r w:rsidR="009E3DEE" w:rsidRPr="001D4EB5">
        <w:rPr>
          <w:rFonts w:ascii="Verdana" w:hAnsi="Verdana" w:cs="Arial"/>
          <w:color w:val="000000"/>
          <w:shd w:val="clear" w:color="auto" w:fill="FFFFFF"/>
        </w:rPr>
        <w:softHyphen/>
        <w:t>da y reconoci</w:t>
      </w:r>
      <w:r w:rsidR="009E3DEE" w:rsidRPr="001D4EB5">
        <w:rPr>
          <w:rFonts w:ascii="Verdana" w:hAnsi="Verdana" w:cs="Arial"/>
          <w:color w:val="000000"/>
          <w:shd w:val="clear" w:color="auto" w:fill="FFFFFF"/>
        </w:rPr>
        <w:softHyphen/>
        <w:t>da por la comunidad internacional de Estados en su conjunto que no admite acuerdo en contra</w:t>
      </w:r>
      <w:r w:rsidR="009E3DEE" w:rsidRPr="001D4EB5">
        <w:rPr>
          <w:rFonts w:ascii="Verdana" w:hAnsi="Verdana" w:cs="Arial"/>
          <w:color w:val="000000"/>
          <w:shd w:val="clear" w:color="auto" w:fill="FFFFFF"/>
        </w:rPr>
        <w:softHyphen/>
        <w:t>rio y que s</w:t>
      </w:r>
      <w:r w:rsidR="00D3318D" w:rsidRPr="001D4EB5">
        <w:rPr>
          <w:rFonts w:ascii="Verdana" w:hAnsi="Verdana" w:cs="Arial"/>
          <w:color w:val="000000"/>
          <w:shd w:val="clear" w:color="auto" w:fill="FFFFFF"/>
        </w:rPr>
        <w:t>o</w:t>
      </w:r>
      <w:r w:rsidR="009E3DEE" w:rsidRPr="001D4EB5">
        <w:rPr>
          <w:rFonts w:ascii="Verdana" w:hAnsi="Verdana" w:cs="Arial"/>
          <w:color w:val="000000"/>
          <w:shd w:val="clear" w:color="auto" w:fill="FFFFFF"/>
        </w:rPr>
        <w:t>lo puede ser modificada por una norma ulterior de derecho internacional general que tenga el mismo carácter". Por ello, según este mismo artículo de la Convención de Viena, todo tratado que contradiga esos principios es nulo frente al derecho internacio</w:t>
      </w:r>
      <w:r w:rsidR="009E3DEE" w:rsidRPr="001D4EB5">
        <w:rPr>
          <w:rFonts w:ascii="Verdana" w:hAnsi="Verdana" w:cs="Arial"/>
          <w:color w:val="000000"/>
          <w:shd w:val="clear" w:color="auto" w:fill="FFFFFF"/>
        </w:rPr>
        <w:softHyphen/>
        <w:t xml:space="preserve">nal. </w:t>
      </w:r>
    </w:p>
    <w:p w14:paraId="506D5FBB" w14:textId="77777777" w:rsidR="00D3318D" w:rsidRPr="001D4EB5" w:rsidRDefault="00D3318D" w:rsidP="001D4EB5">
      <w:pPr>
        <w:spacing w:line="360" w:lineRule="auto"/>
        <w:jc w:val="both"/>
        <w:rPr>
          <w:rFonts w:ascii="Verdana" w:hAnsi="Verdana" w:cs="Arial"/>
          <w:color w:val="000000"/>
          <w:shd w:val="clear" w:color="auto" w:fill="FFFFFF"/>
        </w:rPr>
      </w:pPr>
    </w:p>
    <w:p w14:paraId="0EFE7090" w14:textId="77777777" w:rsidR="001A7AAE" w:rsidRPr="001D4EB5" w:rsidRDefault="008F67B9" w:rsidP="001D4EB5">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86</w:t>
      </w:r>
      <w:r w:rsidR="001D4EB5">
        <w:rPr>
          <w:rFonts w:ascii="Verdana" w:hAnsi="Verdana" w:cs="Arial"/>
          <w:color w:val="000000"/>
          <w:shd w:val="clear" w:color="auto" w:fill="FFFFFF"/>
        </w:rPr>
        <w:t xml:space="preserve">.– </w:t>
      </w:r>
      <w:r w:rsidR="002C26CE" w:rsidRPr="001D4EB5">
        <w:rPr>
          <w:rFonts w:ascii="Verdana" w:hAnsi="Verdana" w:cs="Arial"/>
          <w:color w:val="000000"/>
          <w:shd w:val="clear" w:color="auto" w:fill="FFFFFF"/>
        </w:rPr>
        <w:t>En cuanto</w:t>
      </w:r>
      <w:r w:rsidR="007A44C4" w:rsidRPr="001D4EB5">
        <w:rPr>
          <w:rFonts w:ascii="Verdana" w:hAnsi="Verdana" w:cs="Arial"/>
          <w:color w:val="000000"/>
          <w:shd w:val="clear" w:color="auto" w:fill="FFFFFF"/>
        </w:rPr>
        <w:t xml:space="preserve"> a lo segundo,</w:t>
      </w:r>
      <w:r w:rsidR="002C26CE" w:rsidRPr="001D4EB5">
        <w:rPr>
          <w:rFonts w:ascii="Verdana" w:hAnsi="Verdana" w:cs="Arial"/>
          <w:color w:val="000000"/>
          <w:shd w:val="clear" w:color="auto" w:fill="FFFFFF"/>
        </w:rPr>
        <w:t xml:space="preserve"> al carácter </w:t>
      </w:r>
      <w:r w:rsidR="002C26CE" w:rsidRPr="001D4EB5">
        <w:rPr>
          <w:rFonts w:ascii="Verdana" w:hAnsi="Verdana" w:cs="Arial"/>
          <w:b/>
          <w:i/>
          <w:color w:val="000000"/>
          <w:shd w:val="clear" w:color="auto" w:fill="FFFFFF"/>
        </w:rPr>
        <w:t>erga omnes</w:t>
      </w:r>
      <w:r w:rsidR="002C26CE" w:rsidRPr="001D4EB5">
        <w:rPr>
          <w:rFonts w:ascii="Verdana" w:hAnsi="Verdana" w:cs="Arial"/>
          <w:color w:val="000000"/>
          <w:shd w:val="clear" w:color="auto" w:fill="FFFFFF"/>
        </w:rPr>
        <w:t xml:space="preserve"> de las obligaciones, </w:t>
      </w:r>
      <w:r w:rsidR="00C64486" w:rsidRPr="001D4EB5">
        <w:rPr>
          <w:rFonts w:ascii="Verdana" w:hAnsi="Verdana" w:cs="Arial"/>
          <w:color w:val="000000"/>
          <w:shd w:val="clear" w:color="auto" w:fill="FFFFFF"/>
        </w:rPr>
        <w:t>este concepto fue explicado por la Corte Internacional de Justicia en el caso </w:t>
      </w:r>
      <w:r w:rsidR="00C64486" w:rsidRPr="001D4EB5">
        <w:rPr>
          <w:rFonts w:ascii="Verdana" w:hAnsi="Verdana" w:cs="Arial"/>
          <w:i/>
          <w:iCs/>
          <w:color w:val="000000"/>
          <w:shd w:val="clear" w:color="auto" w:fill="FFFFFF"/>
        </w:rPr>
        <w:t>Barcelona Traction, </w:t>
      </w:r>
      <w:r w:rsidR="001A7AAE" w:rsidRPr="001D4EB5">
        <w:rPr>
          <w:rFonts w:ascii="Verdana" w:hAnsi="Verdana" w:cs="Arial"/>
          <w:color w:val="000000"/>
          <w:shd w:val="clear" w:color="auto" w:fill="FFFFFF"/>
        </w:rPr>
        <w:t>e</w:t>
      </w:r>
      <w:r w:rsidR="00C64486" w:rsidRPr="001D4EB5">
        <w:rPr>
          <w:rFonts w:ascii="Verdana" w:hAnsi="Verdana" w:cs="Arial"/>
          <w:color w:val="000000"/>
          <w:shd w:val="clear" w:color="auto" w:fill="FFFFFF"/>
        </w:rPr>
        <w:t>n el que indicó</w:t>
      </w:r>
      <w:r w:rsidR="001A7AAE" w:rsidRPr="001D4EB5">
        <w:rPr>
          <w:rFonts w:ascii="Verdana" w:hAnsi="Verdana" w:cs="Arial"/>
          <w:color w:val="000000"/>
          <w:shd w:val="clear" w:color="auto" w:fill="FFFFFF"/>
        </w:rPr>
        <w:t xml:space="preserve"> que </w:t>
      </w:r>
      <w:r w:rsidR="00DC5720" w:rsidRPr="001D4EB5">
        <w:rPr>
          <w:rFonts w:ascii="Verdana" w:hAnsi="Verdana" w:cs="Arial"/>
          <w:color w:val="000000"/>
          <w:shd w:val="clear" w:color="auto" w:fill="FFFFFF"/>
        </w:rPr>
        <w:t xml:space="preserve">las obligaciones del DIH </w:t>
      </w:r>
      <w:r w:rsidR="001A7AAE" w:rsidRPr="001D4EB5">
        <w:rPr>
          <w:rFonts w:ascii="Verdana" w:hAnsi="Verdana" w:cs="Arial"/>
          <w:color w:val="000000"/>
          <w:shd w:val="clear" w:color="auto" w:fill="FFFFFF"/>
        </w:rPr>
        <w:t>son debidas por un Estado a la totalidad de la comunidad internacional</w:t>
      </w:r>
      <w:r w:rsidR="007A44C4" w:rsidRPr="001D4EB5">
        <w:rPr>
          <w:rFonts w:ascii="Verdana" w:hAnsi="Verdana" w:cs="Arial"/>
          <w:color w:val="000000"/>
          <w:shd w:val="clear" w:color="auto" w:fill="FFFFFF"/>
        </w:rPr>
        <w:t xml:space="preserve">, su incumplimiento es una ofensa no solo para el Estado </w:t>
      </w:r>
      <w:r w:rsidR="007A44C4" w:rsidRPr="00585B02">
        <w:rPr>
          <w:rFonts w:ascii="Verdana" w:hAnsi="Verdana" w:cs="Arial"/>
          <w:color w:val="000000"/>
          <w:shd w:val="clear" w:color="auto" w:fill="FFFFFF"/>
        </w:rPr>
        <w:t xml:space="preserve">directamente afectado, sino </w:t>
      </w:r>
      <w:r w:rsidR="00C64486" w:rsidRPr="00585B02">
        <w:rPr>
          <w:rFonts w:ascii="Verdana" w:hAnsi="Verdana" w:cs="Arial"/>
          <w:color w:val="000000"/>
          <w:shd w:val="clear" w:color="auto" w:fill="FFFFFF"/>
        </w:rPr>
        <w:t xml:space="preserve">para </w:t>
      </w:r>
      <w:r w:rsidR="007A44C4" w:rsidRPr="00585B02">
        <w:rPr>
          <w:rFonts w:ascii="Verdana" w:hAnsi="Verdana" w:cs="Arial"/>
          <w:color w:val="000000"/>
          <w:shd w:val="clear" w:color="auto" w:fill="FFFFFF"/>
        </w:rPr>
        <w:t>todos los estados que la componen</w:t>
      </w:r>
      <w:r w:rsidR="00C64486" w:rsidRPr="00585B02">
        <w:rPr>
          <w:rFonts w:ascii="Verdana" w:hAnsi="Verdana" w:cs="Arial"/>
          <w:color w:val="000000"/>
          <w:shd w:val="clear" w:color="auto" w:fill="FFFFFF"/>
        </w:rPr>
        <w:t>. D</w:t>
      </w:r>
      <w:r w:rsidR="007A44C4" w:rsidRPr="00585B02">
        <w:rPr>
          <w:rFonts w:ascii="Verdana" w:hAnsi="Verdana" w:cs="Arial"/>
          <w:color w:val="000000"/>
          <w:shd w:val="clear" w:color="auto" w:fill="FFFFFF"/>
        </w:rPr>
        <w:t xml:space="preserve">ada la importancia de los derechos implicados </w:t>
      </w:r>
      <w:r w:rsidR="00C64486" w:rsidRPr="00585B02">
        <w:rPr>
          <w:rFonts w:ascii="Verdana" w:hAnsi="Verdana" w:cs="Arial"/>
          <w:color w:val="000000"/>
          <w:shd w:val="clear" w:color="auto" w:fill="FFFFFF"/>
        </w:rPr>
        <w:t>puede sostenerse que todos los estados tienen un inter</w:t>
      </w:r>
      <w:r w:rsidR="008528ED" w:rsidRPr="00585B02">
        <w:rPr>
          <w:rFonts w:ascii="Verdana" w:hAnsi="Verdana" w:cs="Arial"/>
          <w:color w:val="000000"/>
          <w:shd w:val="clear" w:color="auto" w:fill="FFFFFF"/>
        </w:rPr>
        <w:t>é</w:t>
      </w:r>
      <w:r w:rsidR="00C64486" w:rsidRPr="00585B02">
        <w:rPr>
          <w:rFonts w:ascii="Verdana" w:hAnsi="Verdana" w:cs="Arial"/>
          <w:color w:val="000000"/>
          <w:shd w:val="clear" w:color="auto" w:fill="FFFFFF"/>
        </w:rPr>
        <w:t>s legal en su protección, se trata entonces de la proscripción de actos de agresión, de genocidio, e</w:t>
      </w:r>
      <w:r w:rsidR="00176405" w:rsidRPr="00585B02">
        <w:rPr>
          <w:rFonts w:ascii="Verdana" w:hAnsi="Verdana" w:cs="Arial"/>
          <w:color w:val="000000"/>
          <w:shd w:val="clear" w:color="auto" w:fill="FFFFFF"/>
        </w:rPr>
        <w:t>n suma</w:t>
      </w:r>
      <w:r w:rsidR="00C64486" w:rsidRPr="00585B02">
        <w:rPr>
          <w:rFonts w:ascii="Verdana" w:hAnsi="Verdana" w:cs="Arial"/>
          <w:color w:val="000000"/>
          <w:shd w:val="clear" w:color="auto" w:fill="FFFFFF"/>
        </w:rPr>
        <w:t>, del desconocimiento de los derechos básicos de la persona humana</w:t>
      </w:r>
      <w:r w:rsidR="00C64486" w:rsidRPr="00585B02">
        <w:rPr>
          <w:rStyle w:val="Refdenotaalpie"/>
          <w:rFonts w:ascii="Verdana" w:hAnsi="Verdana"/>
          <w:color w:val="000000"/>
          <w:shd w:val="clear" w:color="auto" w:fill="FFFFFF"/>
        </w:rPr>
        <w:footnoteReference w:id="29"/>
      </w:r>
      <w:r w:rsidR="00C64486" w:rsidRPr="00585B02">
        <w:rPr>
          <w:rFonts w:ascii="Verdana" w:hAnsi="Verdana" w:cs="Arial"/>
          <w:color w:val="000000"/>
          <w:shd w:val="clear" w:color="auto" w:fill="FFFFFF"/>
        </w:rPr>
        <w:t>.</w:t>
      </w:r>
      <w:r w:rsidR="00C64486" w:rsidRPr="001D4EB5">
        <w:rPr>
          <w:rFonts w:ascii="Verdana" w:hAnsi="Verdana" w:cs="Arial"/>
          <w:color w:val="000000"/>
          <w:shd w:val="clear" w:color="auto" w:fill="FFFFFF"/>
        </w:rPr>
        <w:t xml:space="preserve"> </w:t>
      </w:r>
    </w:p>
    <w:p w14:paraId="5230FFCE" w14:textId="77777777" w:rsidR="00DC5720" w:rsidRPr="001D4EB5" w:rsidRDefault="00DC5720" w:rsidP="001D4EB5">
      <w:pPr>
        <w:spacing w:line="360" w:lineRule="auto"/>
        <w:jc w:val="both"/>
        <w:rPr>
          <w:rFonts w:ascii="Verdana" w:hAnsi="Verdana" w:cs="Arial"/>
          <w:color w:val="000000"/>
          <w:shd w:val="clear" w:color="auto" w:fill="FFFFFF"/>
        </w:rPr>
      </w:pPr>
    </w:p>
    <w:p w14:paraId="3CD26438" w14:textId="77777777" w:rsidR="00C72F68" w:rsidRPr="001D4EB5" w:rsidRDefault="008F67B9" w:rsidP="001D4EB5">
      <w:pPr>
        <w:spacing w:line="360" w:lineRule="auto"/>
        <w:jc w:val="both"/>
        <w:rPr>
          <w:rFonts w:ascii="Verdana" w:hAnsi="Verdana" w:cs="Arial"/>
          <w:color w:val="000000"/>
        </w:rPr>
      </w:pPr>
      <w:r>
        <w:rPr>
          <w:rFonts w:ascii="Verdana" w:hAnsi="Verdana" w:cs="Arial"/>
          <w:color w:val="000000"/>
          <w:shd w:val="clear" w:color="auto" w:fill="FFFFFF"/>
        </w:rPr>
        <w:t>87</w:t>
      </w:r>
      <w:r w:rsidR="001D4EB5" w:rsidRPr="001A7F41">
        <w:rPr>
          <w:rFonts w:ascii="Verdana" w:hAnsi="Verdana" w:cs="Arial"/>
          <w:color w:val="000000"/>
          <w:shd w:val="clear" w:color="auto" w:fill="FFFFFF"/>
        </w:rPr>
        <w:t xml:space="preserve">.– </w:t>
      </w:r>
      <w:r w:rsidR="00150CB5" w:rsidRPr="001A7F41">
        <w:rPr>
          <w:rFonts w:ascii="Verdana" w:hAnsi="Verdana" w:cs="Arial"/>
          <w:color w:val="000000"/>
          <w:shd w:val="clear" w:color="auto" w:fill="FFFFFF"/>
        </w:rPr>
        <w:t xml:space="preserve">En el caso colombiano, las normas del DIH </w:t>
      </w:r>
      <w:r w:rsidR="00BE44F0" w:rsidRPr="001A7F41">
        <w:rPr>
          <w:rFonts w:ascii="Verdana" w:hAnsi="Verdana" w:cs="Arial"/>
          <w:color w:val="000000"/>
          <w:shd w:val="clear" w:color="auto" w:fill="FFFFFF"/>
        </w:rPr>
        <w:t xml:space="preserve">hacen parte del </w:t>
      </w:r>
      <w:r w:rsidR="008E6904" w:rsidRPr="001A7F41">
        <w:rPr>
          <w:rFonts w:ascii="Verdana" w:hAnsi="Verdana" w:cs="Arial"/>
          <w:color w:val="000000"/>
          <w:shd w:val="clear" w:color="auto" w:fill="FFFFFF"/>
        </w:rPr>
        <w:t>cuerpo jurídico</w:t>
      </w:r>
      <w:r w:rsidR="00BE44F0" w:rsidRPr="001A7F41">
        <w:rPr>
          <w:rFonts w:ascii="Verdana" w:hAnsi="Verdana" w:cs="Arial"/>
          <w:color w:val="000000"/>
          <w:shd w:val="clear" w:color="auto" w:fill="FFFFFF"/>
        </w:rPr>
        <w:t xml:space="preserve"> </w:t>
      </w:r>
      <w:r w:rsidR="00150CB5" w:rsidRPr="001A7F41">
        <w:rPr>
          <w:rFonts w:ascii="Verdana" w:hAnsi="Verdana" w:cs="Arial"/>
          <w:color w:val="000000"/>
          <w:shd w:val="clear" w:color="auto" w:fill="FFFFFF"/>
        </w:rPr>
        <w:t xml:space="preserve">interno en virtud del art. 93 Constitucional </w:t>
      </w:r>
      <w:r w:rsidR="00FF274E" w:rsidRPr="001A7F41">
        <w:rPr>
          <w:rFonts w:ascii="Verdana" w:hAnsi="Verdana" w:cs="Arial"/>
          <w:color w:val="000000"/>
          <w:shd w:val="clear" w:color="auto" w:fill="FFFFFF"/>
        </w:rPr>
        <w:t>que las incorpora de manera aut</w:t>
      </w:r>
      <w:r w:rsidR="001A7F41" w:rsidRPr="001A7F41">
        <w:rPr>
          <w:rFonts w:ascii="Verdana" w:hAnsi="Verdana" w:cs="Arial"/>
          <w:color w:val="000000"/>
          <w:shd w:val="clear" w:color="auto" w:fill="FFFFFF"/>
        </w:rPr>
        <w:t>o</w:t>
      </w:r>
      <w:r w:rsidR="001956CF" w:rsidRPr="001A7F41">
        <w:rPr>
          <w:rFonts w:ascii="Verdana" w:hAnsi="Verdana" w:cs="Arial"/>
          <w:color w:val="000000"/>
          <w:shd w:val="clear" w:color="auto" w:fill="FFFFFF"/>
        </w:rPr>
        <w:t>má</w:t>
      </w:r>
      <w:r w:rsidR="00FF274E" w:rsidRPr="001A7F41">
        <w:rPr>
          <w:rFonts w:ascii="Verdana" w:hAnsi="Verdana" w:cs="Arial"/>
          <w:color w:val="000000"/>
          <w:shd w:val="clear" w:color="auto" w:fill="FFFFFF"/>
        </w:rPr>
        <w:t xml:space="preserve">tica </w:t>
      </w:r>
      <w:r w:rsidR="00302C26" w:rsidRPr="001A7F41">
        <w:rPr>
          <w:rFonts w:ascii="Verdana" w:hAnsi="Verdana" w:cs="Arial"/>
          <w:color w:val="000000"/>
          <w:shd w:val="clear" w:color="auto" w:fill="FFFFFF"/>
        </w:rPr>
        <w:t xml:space="preserve">y </w:t>
      </w:r>
      <w:r w:rsidR="00150CB5" w:rsidRPr="001A7F41">
        <w:rPr>
          <w:rFonts w:ascii="Verdana" w:hAnsi="Verdana" w:cs="Arial"/>
          <w:color w:val="000000"/>
          <w:shd w:val="clear" w:color="auto" w:fill="FFFFFF"/>
        </w:rPr>
        <w:t>tienen especial imperatividad, por cuanto el artículo 214 numeral 2º de la Constitución dispone que "en todo caso se respetarán las reglas del derecho internacional humanitario”</w:t>
      </w:r>
      <w:r w:rsidR="00302C26" w:rsidRPr="001A7F41">
        <w:rPr>
          <w:rFonts w:ascii="Verdana" w:hAnsi="Verdana" w:cs="Arial"/>
          <w:color w:val="000000"/>
          <w:shd w:val="clear" w:color="auto" w:fill="FFFFFF"/>
        </w:rPr>
        <w:t>.</w:t>
      </w:r>
      <w:r w:rsidR="00302C26" w:rsidRPr="001D4EB5">
        <w:rPr>
          <w:rFonts w:ascii="Verdana" w:hAnsi="Verdana" w:cs="Arial"/>
          <w:color w:val="000000"/>
          <w:shd w:val="clear" w:color="auto" w:fill="FFFFFF"/>
        </w:rPr>
        <w:t xml:space="preserve"> </w:t>
      </w:r>
    </w:p>
    <w:p w14:paraId="6E5B7EC6" w14:textId="77777777" w:rsidR="004F17BA" w:rsidRPr="001D4EB5" w:rsidRDefault="004F17BA" w:rsidP="001D4EB5">
      <w:pPr>
        <w:spacing w:line="360" w:lineRule="auto"/>
        <w:jc w:val="both"/>
        <w:rPr>
          <w:rFonts w:ascii="Verdana" w:hAnsi="Verdana" w:cs="Arial"/>
          <w:color w:val="000000"/>
        </w:rPr>
      </w:pPr>
    </w:p>
    <w:p w14:paraId="471B683E" w14:textId="77777777" w:rsidR="00A21D2C" w:rsidRPr="001D4EB5" w:rsidRDefault="008F67B9" w:rsidP="001D4EB5">
      <w:pPr>
        <w:spacing w:line="360" w:lineRule="auto"/>
        <w:jc w:val="both"/>
        <w:rPr>
          <w:rFonts w:ascii="Verdana" w:hAnsi="Verdana" w:cs="Arial"/>
        </w:rPr>
      </w:pPr>
      <w:r>
        <w:rPr>
          <w:rFonts w:ascii="Verdana" w:hAnsi="Verdana" w:cs="Arial"/>
        </w:rPr>
        <w:t>88</w:t>
      </w:r>
      <w:r w:rsidR="001C6CDA">
        <w:rPr>
          <w:rFonts w:ascii="Verdana" w:hAnsi="Verdana" w:cs="Arial"/>
        </w:rPr>
        <w:t xml:space="preserve">.– </w:t>
      </w:r>
      <w:r w:rsidR="00F1138D" w:rsidRPr="001D4EB5">
        <w:rPr>
          <w:rFonts w:ascii="Verdana" w:hAnsi="Verdana" w:cs="Arial"/>
        </w:rPr>
        <w:t xml:space="preserve">Es importante </w:t>
      </w:r>
      <w:r w:rsidR="00F1138D" w:rsidRPr="001A7F41">
        <w:rPr>
          <w:rFonts w:ascii="Verdana" w:hAnsi="Verdana" w:cs="Arial"/>
        </w:rPr>
        <w:t>aclarar para el contexto que ocupa la Sala</w:t>
      </w:r>
      <w:r w:rsidR="00F30E06" w:rsidRPr="001A7F41">
        <w:rPr>
          <w:rFonts w:ascii="Verdana" w:hAnsi="Verdana" w:cs="Arial"/>
        </w:rPr>
        <w:t xml:space="preserve"> </w:t>
      </w:r>
      <w:r w:rsidR="00A21D2C" w:rsidRPr="001A7F41">
        <w:rPr>
          <w:rFonts w:ascii="Verdana" w:hAnsi="Verdana" w:cs="Arial"/>
        </w:rPr>
        <w:t>que</w:t>
      </w:r>
      <w:r w:rsidR="002121AA" w:rsidRPr="001A7F41">
        <w:rPr>
          <w:rFonts w:ascii="Verdana" w:hAnsi="Verdana" w:cs="Arial"/>
        </w:rPr>
        <w:t xml:space="preserve"> el</w:t>
      </w:r>
      <w:r w:rsidR="00A21D2C" w:rsidRPr="001A7F41">
        <w:rPr>
          <w:rFonts w:ascii="Verdana" w:hAnsi="Verdana" w:cs="Arial"/>
        </w:rPr>
        <w:t xml:space="preserve"> </w:t>
      </w:r>
      <w:r w:rsidR="001C3775" w:rsidRPr="001A7F41">
        <w:rPr>
          <w:rFonts w:ascii="Verdana" w:hAnsi="Verdana" w:cs="Arial"/>
        </w:rPr>
        <w:t>conflicto armado interno</w:t>
      </w:r>
      <w:r w:rsidR="00985A1B" w:rsidRPr="001A7F41">
        <w:rPr>
          <w:rFonts w:ascii="Verdana" w:hAnsi="Verdana" w:cs="Arial"/>
        </w:rPr>
        <w:t>,</w:t>
      </w:r>
      <w:r w:rsidR="001C3775" w:rsidRPr="001A7F41">
        <w:rPr>
          <w:rFonts w:ascii="Verdana" w:hAnsi="Verdana" w:cs="Arial"/>
        </w:rPr>
        <w:t xml:space="preserve"> </w:t>
      </w:r>
      <w:r w:rsidR="00A21D2C" w:rsidRPr="001A7F41">
        <w:rPr>
          <w:rFonts w:ascii="Verdana" w:hAnsi="Verdana" w:cs="Arial"/>
        </w:rPr>
        <w:t xml:space="preserve">según </w:t>
      </w:r>
      <w:r w:rsidR="004617F0" w:rsidRPr="001A7F41">
        <w:rPr>
          <w:rFonts w:ascii="Verdana" w:hAnsi="Verdana" w:cs="Arial"/>
        </w:rPr>
        <w:t>los instrumentos internacionales a los que se viene haciendo referencia</w:t>
      </w:r>
      <w:r w:rsidR="004617F0" w:rsidRPr="001A7F41">
        <w:rPr>
          <w:rStyle w:val="Refdenotaalpie"/>
          <w:rFonts w:ascii="Verdana" w:hAnsi="Verdana"/>
        </w:rPr>
        <w:footnoteReference w:id="30"/>
      </w:r>
      <w:r w:rsidR="00A21D2C" w:rsidRPr="001A7F41">
        <w:rPr>
          <w:rFonts w:ascii="Verdana" w:hAnsi="Verdana" w:cs="Arial"/>
        </w:rPr>
        <w:t xml:space="preserve">, </w:t>
      </w:r>
      <w:r w:rsidR="00DF5E79" w:rsidRPr="001A7F41">
        <w:rPr>
          <w:rFonts w:ascii="Verdana" w:hAnsi="Verdana" w:cs="Arial"/>
        </w:rPr>
        <w:t xml:space="preserve">es </w:t>
      </w:r>
      <w:r w:rsidR="00A21D2C" w:rsidRPr="001A7F41">
        <w:rPr>
          <w:rFonts w:ascii="Verdana" w:hAnsi="Verdana" w:cs="Arial"/>
        </w:rPr>
        <w:t xml:space="preserve">aquel </w:t>
      </w:r>
      <w:r w:rsidR="00455622" w:rsidRPr="001A7F41">
        <w:rPr>
          <w:rFonts w:ascii="Verdana" w:hAnsi="Verdana" w:cs="Arial"/>
        </w:rPr>
        <w:t>“</w:t>
      </w:r>
      <w:r w:rsidR="00A21D2C" w:rsidRPr="001A7F41">
        <w:rPr>
          <w:rFonts w:ascii="Verdana" w:hAnsi="Verdana" w:cs="Arial"/>
        </w:rPr>
        <w:t>dentro del cual grupos armados organizados no estatales luchan entre sí o en contra de las fuerzas armadas estatales, con un nivel de violencia que sobrepasa la propia de los actos aislados o esporádicos de disturbios o de alteraciones del orden público</w:t>
      </w:r>
      <w:r w:rsidR="00455622" w:rsidRPr="001A7F41">
        <w:rPr>
          <w:rFonts w:ascii="Verdana" w:hAnsi="Verdana" w:cs="Arial"/>
        </w:rPr>
        <w:t>”</w:t>
      </w:r>
      <w:r w:rsidR="00A21D2C" w:rsidRPr="001A7F41">
        <w:rPr>
          <w:rFonts w:ascii="Verdana" w:hAnsi="Verdana" w:cs="Arial"/>
        </w:rPr>
        <w:t>.</w:t>
      </w:r>
      <w:r w:rsidR="00A21D2C" w:rsidRPr="001D4EB5">
        <w:rPr>
          <w:rFonts w:ascii="Verdana" w:hAnsi="Verdana" w:cs="Arial"/>
        </w:rPr>
        <w:t xml:space="preserve">  </w:t>
      </w:r>
    </w:p>
    <w:p w14:paraId="017AE52C" w14:textId="77777777" w:rsidR="00717A51" w:rsidRPr="00AE7F71" w:rsidRDefault="00717A51" w:rsidP="00C93818">
      <w:pPr>
        <w:spacing w:line="276" w:lineRule="auto"/>
        <w:jc w:val="both"/>
        <w:rPr>
          <w:rFonts w:ascii="Arial" w:hAnsi="Arial" w:cs="Arial"/>
          <w:b/>
          <w:color w:val="000000"/>
        </w:rPr>
      </w:pPr>
    </w:p>
    <w:p w14:paraId="62B689DF" w14:textId="77777777" w:rsidR="00463B2F" w:rsidRPr="00517164" w:rsidRDefault="00C73638" w:rsidP="00517164">
      <w:pPr>
        <w:spacing w:line="360" w:lineRule="auto"/>
        <w:jc w:val="both"/>
        <w:rPr>
          <w:rFonts w:ascii="Verdana" w:hAnsi="Verdana"/>
        </w:rPr>
      </w:pPr>
      <w:r w:rsidRPr="00517164">
        <w:rPr>
          <w:rFonts w:ascii="Verdana" w:hAnsi="Verdana" w:cs="Arial"/>
          <w:color w:val="000000"/>
          <w:spacing w:val="-2"/>
          <w:shd w:val="clear" w:color="auto" w:fill="FFFFFF"/>
        </w:rPr>
        <w:t>8</w:t>
      </w:r>
      <w:r w:rsidR="008F67B9">
        <w:rPr>
          <w:rFonts w:ascii="Verdana" w:hAnsi="Verdana" w:cs="Arial"/>
          <w:color w:val="000000"/>
          <w:spacing w:val="-2"/>
          <w:shd w:val="clear" w:color="auto" w:fill="FFFFFF"/>
        </w:rPr>
        <w:t>9</w:t>
      </w:r>
      <w:r w:rsidRPr="00517164">
        <w:rPr>
          <w:rFonts w:ascii="Verdana" w:hAnsi="Verdana" w:cs="Arial"/>
          <w:color w:val="000000"/>
          <w:spacing w:val="-2"/>
          <w:shd w:val="clear" w:color="auto" w:fill="FFFFFF"/>
        </w:rPr>
        <w:t xml:space="preserve">.– </w:t>
      </w:r>
      <w:r w:rsidR="00463B2F" w:rsidRPr="00517164">
        <w:rPr>
          <w:rFonts w:ascii="Verdana" w:hAnsi="Verdana" w:cs="Arial"/>
        </w:rPr>
        <w:t xml:space="preserve">No puede perderse de vista, que las normas del DIH reflejan directamente garantías no </w:t>
      </w:r>
      <w:r w:rsidR="00463B2F" w:rsidRPr="001A7F41">
        <w:rPr>
          <w:rFonts w:ascii="Verdana" w:hAnsi="Verdana" w:cs="Arial"/>
        </w:rPr>
        <w:t>derogables del Derecho Internacional de los Derechos Humanos</w:t>
      </w:r>
      <w:r w:rsidR="008E6904" w:rsidRPr="001A7F41">
        <w:rPr>
          <w:rFonts w:ascii="Verdana" w:hAnsi="Verdana" w:cs="Arial"/>
        </w:rPr>
        <w:t xml:space="preserve"> DIDH</w:t>
      </w:r>
      <w:r w:rsidR="00463B2F" w:rsidRPr="001A7F41">
        <w:rPr>
          <w:rFonts w:ascii="Verdana" w:hAnsi="Verdana" w:cs="Arial"/>
        </w:rPr>
        <w:t>, esto es</w:t>
      </w:r>
      <w:r w:rsidR="008E6904" w:rsidRPr="001A7F41">
        <w:rPr>
          <w:rFonts w:ascii="Verdana" w:hAnsi="Verdana" w:cs="Arial"/>
        </w:rPr>
        <w:t>,</w:t>
      </w:r>
      <w:r w:rsidR="00463B2F" w:rsidRPr="001A7F41">
        <w:rPr>
          <w:rFonts w:ascii="Verdana" w:hAnsi="Verdana" w:cs="Arial"/>
        </w:rPr>
        <w:t xml:space="preserve"> que vinculan derechos intangibles que no pueden ser limitados</w:t>
      </w:r>
      <w:r w:rsidR="00985A1B" w:rsidRPr="001A7F41">
        <w:rPr>
          <w:rFonts w:ascii="Verdana" w:hAnsi="Verdana" w:cs="Arial"/>
        </w:rPr>
        <w:t xml:space="preserve"> en ning</w:t>
      </w:r>
      <w:r w:rsidR="001A7F41" w:rsidRPr="001A7F41">
        <w:rPr>
          <w:rFonts w:ascii="Verdana" w:hAnsi="Verdana" w:cs="Arial"/>
        </w:rPr>
        <w:t>ún</w:t>
      </w:r>
      <w:r w:rsidR="00985A1B" w:rsidRPr="001A7F41">
        <w:rPr>
          <w:rFonts w:ascii="Verdana" w:hAnsi="Verdana" w:cs="Arial"/>
        </w:rPr>
        <w:t xml:space="preserve"> estado de excepción,</w:t>
      </w:r>
      <w:r w:rsidR="00463B2F" w:rsidRPr="001A7F41">
        <w:rPr>
          <w:rFonts w:ascii="Verdana" w:hAnsi="Verdana" w:cs="Arial"/>
        </w:rPr>
        <w:t xml:space="preserve"> lo cual confirma la naturaleza de</w:t>
      </w:r>
      <w:r w:rsidR="00463B2F" w:rsidRPr="001A7F41">
        <w:rPr>
          <w:rFonts w:ascii="Verdana" w:hAnsi="Verdana" w:cs="Arial"/>
          <w:i/>
        </w:rPr>
        <w:t xml:space="preserve"> ius cogens</w:t>
      </w:r>
      <w:r w:rsidR="00463B2F" w:rsidRPr="001A7F41">
        <w:rPr>
          <w:rFonts w:ascii="Verdana" w:hAnsi="Verdana" w:cs="Arial"/>
        </w:rPr>
        <w:t xml:space="preserve"> de </w:t>
      </w:r>
      <w:r w:rsidR="003C2B51" w:rsidRPr="001A7F41">
        <w:rPr>
          <w:rFonts w:ascii="Verdana" w:hAnsi="Verdana" w:cs="Arial"/>
        </w:rPr>
        <w:t>estas disposiciones.</w:t>
      </w:r>
      <w:r w:rsidR="003C2B51" w:rsidRPr="00517164">
        <w:rPr>
          <w:rFonts w:ascii="Verdana" w:hAnsi="Verdana" w:cs="Arial"/>
        </w:rPr>
        <w:t xml:space="preserve"> </w:t>
      </w:r>
    </w:p>
    <w:p w14:paraId="0FD41565" w14:textId="77777777" w:rsidR="00764C4B" w:rsidRPr="00517164" w:rsidRDefault="00764C4B" w:rsidP="00517164">
      <w:pPr>
        <w:spacing w:line="360" w:lineRule="auto"/>
        <w:jc w:val="both"/>
        <w:rPr>
          <w:rFonts w:ascii="Verdana" w:hAnsi="Verdana" w:cs="Arial"/>
        </w:rPr>
      </w:pPr>
    </w:p>
    <w:p w14:paraId="5645796A" w14:textId="77777777" w:rsidR="006A24B7" w:rsidRPr="00517164" w:rsidRDefault="008F67B9" w:rsidP="00517164">
      <w:pPr>
        <w:spacing w:line="360" w:lineRule="auto"/>
        <w:jc w:val="both"/>
        <w:rPr>
          <w:rFonts w:ascii="Verdana" w:hAnsi="Verdana" w:cs="Arial"/>
        </w:rPr>
      </w:pPr>
      <w:r>
        <w:rPr>
          <w:rFonts w:ascii="Verdana" w:hAnsi="Verdana" w:cs="Arial"/>
        </w:rPr>
        <w:t>90</w:t>
      </w:r>
      <w:r w:rsidR="00517164" w:rsidRPr="00517164">
        <w:rPr>
          <w:rFonts w:ascii="Verdana" w:hAnsi="Verdana" w:cs="Arial"/>
        </w:rPr>
        <w:t xml:space="preserve">.– </w:t>
      </w:r>
      <w:r w:rsidR="00516D6C" w:rsidRPr="00517164">
        <w:rPr>
          <w:rFonts w:ascii="Verdana" w:hAnsi="Verdana" w:cs="Arial"/>
        </w:rPr>
        <w:t>Por su parte el Co</w:t>
      </w:r>
      <w:r w:rsidR="00517164">
        <w:rPr>
          <w:rFonts w:ascii="Verdana" w:hAnsi="Verdana" w:cs="Arial"/>
        </w:rPr>
        <w:t>n</w:t>
      </w:r>
      <w:r w:rsidR="00516D6C" w:rsidRPr="00517164">
        <w:rPr>
          <w:rFonts w:ascii="Verdana" w:hAnsi="Verdana" w:cs="Arial"/>
        </w:rPr>
        <w:t xml:space="preserve">sejo de Estado ha dado aplicación a las normas que integran el </w:t>
      </w:r>
      <w:r w:rsidR="00516D6C" w:rsidRPr="00517164">
        <w:rPr>
          <w:rFonts w:ascii="Verdana" w:hAnsi="Verdana" w:cs="Arial"/>
          <w:i/>
        </w:rPr>
        <w:t xml:space="preserve">Corpus </w:t>
      </w:r>
      <w:r w:rsidR="00516D6C" w:rsidRPr="001A7F41">
        <w:rPr>
          <w:rFonts w:ascii="Verdana" w:hAnsi="Verdana" w:cs="Arial"/>
          <w:i/>
        </w:rPr>
        <w:t>Juris</w:t>
      </w:r>
      <w:r w:rsidR="00516D6C" w:rsidRPr="001A7F41">
        <w:rPr>
          <w:rFonts w:ascii="Verdana" w:hAnsi="Verdana" w:cs="Arial"/>
        </w:rPr>
        <w:t xml:space="preserve"> d</w:t>
      </w:r>
      <w:r w:rsidR="001D502F" w:rsidRPr="001A7F41">
        <w:rPr>
          <w:rFonts w:ascii="Verdana" w:hAnsi="Verdana" w:cs="Arial"/>
        </w:rPr>
        <w:t>e</w:t>
      </w:r>
      <w:r w:rsidR="004758BA" w:rsidRPr="001A7F41">
        <w:rPr>
          <w:rFonts w:ascii="Verdana" w:hAnsi="Verdana" w:cs="Arial"/>
        </w:rPr>
        <w:t>l DIH</w:t>
      </w:r>
      <w:r w:rsidR="001D502F" w:rsidRPr="001A7F41">
        <w:rPr>
          <w:rFonts w:ascii="Verdana" w:hAnsi="Verdana" w:cs="Arial"/>
        </w:rPr>
        <w:t xml:space="preserve"> </w:t>
      </w:r>
      <w:r w:rsidR="006A24B7" w:rsidRPr="001A7F41">
        <w:rPr>
          <w:rFonts w:ascii="Verdana" w:hAnsi="Verdana" w:cs="Arial"/>
        </w:rPr>
        <w:t xml:space="preserve">en varias oportunidades, </w:t>
      </w:r>
      <w:r w:rsidR="00516D6C" w:rsidRPr="001A7F41">
        <w:rPr>
          <w:rFonts w:ascii="Verdana" w:hAnsi="Verdana" w:cs="Arial"/>
        </w:rPr>
        <w:t>para efectos de declarar la responsab</w:t>
      </w:r>
      <w:r w:rsidR="001956CF" w:rsidRPr="001A7F41">
        <w:rPr>
          <w:rFonts w:ascii="Verdana" w:hAnsi="Verdana" w:cs="Arial"/>
        </w:rPr>
        <w:t>i</w:t>
      </w:r>
      <w:r w:rsidR="00516D6C" w:rsidRPr="001A7F41">
        <w:rPr>
          <w:rFonts w:ascii="Verdana" w:hAnsi="Verdana" w:cs="Arial"/>
        </w:rPr>
        <w:t xml:space="preserve">lidad del Estado </w:t>
      </w:r>
      <w:r w:rsidR="001D502F" w:rsidRPr="001A7F41">
        <w:rPr>
          <w:rFonts w:ascii="Verdana" w:hAnsi="Verdana" w:cs="Arial"/>
        </w:rPr>
        <w:t xml:space="preserve">en caso de violación de derechos humanos, dado el desconocimiento </w:t>
      </w:r>
      <w:r w:rsidR="007D5321" w:rsidRPr="001A7F41">
        <w:rPr>
          <w:rFonts w:ascii="Verdana" w:hAnsi="Verdana" w:cs="Arial"/>
        </w:rPr>
        <w:t>por parte de las autoridades estatales de los deberes jurídicos</w:t>
      </w:r>
      <w:r w:rsidR="0027686B" w:rsidRPr="001A7F41">
        <w:rPr>
          <w:rFonts w:ascii="Verdana" w:hAnsi="Verdana" w:cs="Arial"/>
        </w:rPr>
        <w:t xml:space="preserve"> que contemplan</w:t>
      </w:r>
      <w:r w:rsidR="007D5321" w:rsidRPr="001A7F41">
        <w:rPr>
          <w:rFonts w:ascii="Verdana" w:hAnsi="Verdana" w:cs="Arial"/>
        </w:rPr>
        <w:t xml:space="preserve"> tanto el orden jurídico interno, como </w:t>
      </w:r>
      <w:r w:rsidR="0027686B" w:rsidRPr="001A7F41">
        <w:rPr>
          <w:rFonts w:ascii="Verdana" w:hAnsi="Verdana" w:cs="Arial"/>
        </w:rPr>
        <w:t>los instrumentos internacionales.</w:t>
      </w:r>
      <w:r w:rsidR="0027686B" w:rsidRPr="00517164">
        <w:rPr>
          <w:rFonts w:ascii="Verdana" w:hAnsi="Verdana" w:cs="Arial"/>
        </w:rPr>
        <w:t xml:space="preserve"> </w:t>
      </w:r>
    </w:p>
    <w:p w14:paraId="424FBA6A" w14:textId="77777777" w:rsidR="006A24B7" w:rsidRDefault="006A24B7" w:rsidP="00AA5E5A">
      <w:pPr>
        <w:spacing w:line="276" w:lineRule="auto"/>
        <w:jc w:val="both"/>
        <w:rPr>
          <w:rFonts w:ascii="Arial" w:hAnsi="Arial" w:cs="Arial"/>
        </w:rPr>
      </w:pPr>
    </w:p>
    <w:p w14:paraId="07AF455C" w14:textId="77777777" w:rsidR="006A24B7" w:rsidRPr="004758BA" w:rsidRDefault="008F67B9" w:rsidP="004758BA">
      <w:pPr>
        <w:spacing w:line="360" w:lineRule="auto"/>
        <w:jc w:val="both"/>
        <w:rPr>
          <w:rFonts w:ascii="Verdana" w:hAnsi="Verdana" w:cs="Arial"/>
        </w:rPr>
      </w:pPr>
      <w:r>
        <w:rPr>
          <w:rFonts w:ascii="Verdana" w:hAnsi="Verdana" w:cs="Arial"/>
        </w:rPr>
        <w:t>91</w:t>
      </w:r>
      <w:r w:rsidR="00517164" w:rsidRPr="004758BA">
        <w:rPr>
          <w:rFonts w:ascii="Verdana" w:hAnsi="Verdana" w:cs="Arial"/>
        </w:rPr>
        <w:t xml:space="preserve">.– </w:t>
      </w:r>
      <w:r w:rsidR="007D5321" w:rsidRPr="004758BA">
        <w:rPr>
          <w:rFonts w:ascii="Verdana" w:hAnsi="Verdana" w:cs="Arial"/>
        </w:rPr>
        <w:t xml:space="preserve">Un ejemplo de estas </w:t>
      </w:r>
      <w:r w:rsidR="007D5321" w:rsidRPr="001A7F41">
        <w:rPr>
          <w:rFonts w:ascii="Verdana" w:hAnsi="Verdana" w:cs="Arial"/>
        </w:rPr>
        <w:t xml:space="preserve">decisiones </w:t>
      </w:r>
      <w:r w:rsidR="00673962" w:rsidRPr="001A7F41">
        <w:rPr>
          <w:rFonts w:ascii="Verdana" w:hAnsi="Verdana" w:cs="Arial"/>
        </w:rPr>
        <w:t xml:space="preserve">es la sentencia </w:t>
      </w:r>
      <w:r w:rsidR="00AA5E5A" w:rsidRPr="001A7F41">
        <w:rPr>
          <w:rFonts w:ascii="Verdana" w:hAnsi="Verdana" w:cs="Arial"/>
        </w:rPr>
        <w:t xml:space="preserve">proferida por la Sección Tercera del Consejo de Estado </w:t>
      </w:r>
      <w:r w:rsidR="00673962" w:rsidRPr="001A7F41">
        <w:rPr>
          <w:rFonts w:ascii="Verdana" w:hAnsi="Verdana" w:cs="Arial"/>
        </w:rPr>
        <w:t xml:space="preserve">el 6 julio de 2005 </w:t>
      </w:r>
      <w:r w:rsidR="00AA5E5A" w:rsidRPr="001A7F41">
        <w:rPr>
          <w:rFonts w:ascii="Verdana" w:hAnsi="Verdana" w:cs="Arial"/>
        </w:rPr>
        <w:t xml:space="preserve">[13.969], en la cual </w:t>
      </w:r>
      <w:r w:rsidR="0027686B" w:rsidRPr="001A7F41">
        <w:rPr>
          <w:rFonts w:ascii="Verdana" w:hAnsi="Verdana" w:cs="Arial"/>
        </w:rPr>
        <w:t>se analizó el principio de distinción, para efectos de en</w:t>
      </w:r>
      <w:r w:rsidR="001A7F41" w:rsidRPr="001A7F41">
        <w:rPr>
          <w:rFonts w:ascii="Verdana" w:hAnsi="Verdana" w:cs="Arial"/>
        </w:rPr>
        <w:t>dilgar</w:t>
      </w:r>
      <w:r w:rsidR="0027686B" w:rsidRPr="001A7F41">
        <w:rPr>
          <w:rFonts w:ascii="Verdana" w:hAnsi="Verdana" w:cs="Arial"/>
        </w:rPr>
        <w:t xml:space="preserve"> responsab</w:t>
      </w:r>
      <w:r w:rsidR="001956CF" w:rsidRPr="001A7F41">
        <w:rPr>
          <w:rFonts w:ascii="Verdana" w:hAnsi="Verdana" w:cs="Arial"/>
        </w:rPr>
        <w:t>i</w:t>
      </w:r>
      <w:r w:rsidR="0027686B" w:rsidRPr="001A7F41">
        <w:rPr>
          <w:rFonts w:ascii="Verdana" w:hAnsi="Verdana" w:cs="Arial"/>
        </w:rPr>
        <w:t>lidad a la fuerza pública por iniciar un enfrentamiento desco</w:t>
      </w:r>
      <w:r w:rsidR="004758BA" w:rsidRPr="001A7F41">
        <w:rPr>
          <w:rFonts w:ascii="Verdana" w:hAnsi="Verdana" w:cs="Arial"/>
        </w:rPr>
        <w:t>nociendo</w:t>
      </w:r>
      <w:r w:rsidR="0027686B" w:rsidRPr="001A7F41">
        <w:rPr>
          <w:rFonts w:ascii="Verdana" w:hAnsi="Verdana" w:cs="Arial"/>
        </w:rPr>
        <w:t xml:space="preserve"> la presencia de la población civil.</w:t>
      </w:r>
      <w:r w:rsidR="0027686B" w:rsidRPr="004758BA">
        <w:rPr>
          <w:rFonts w:ascii="Verdana" w:hAnsi="Verdana" w:cs="Arial"/>
        </w:rPr>
        <w:t xml:space="preserve"> </w:t>
      </w:r>
    </w:p>
    <w:p w14:paraId="6A048D85" w14:textId="77777777" w:rsidR="004758BA" w:rsidRDefault="00D35D0C" w:rsidP="00D35D0C">
      <w:pPr>
        <w:tabs>
          <w:tab w:val="left" w:pos="6630"/>
        </w:tabs>
        <w:spacing w:line="276" w:lineRule="auto"/>
        <w:jc w:val="both"/>
        <w:rPr>
          <w:rFonts w:ascii="Arial" w:hAnsi="Arial" w:cs="Arial"/>
        </w:rPr>
      </w:pPr>
      <w:r>
        <w:rPr>
          <w:rFonts w:ascii="Arial" w:hAnsi="Arial" w:cs="Arial"/>
        </w:rPr>
        <w:tab/>
      </w:r>
    </w:p>
    <w:p w14:paraId="4BB622DF" w14:textId="77777777" w:rsidR="00643C71" w:rsidRPr="004758BA" w:rsidRDefault="008F67B9" w:rsidP="004758BA">
      <w:pPr>
        <w:spacing w:line="360" w:lineRule="auto"/>
        <w:jc w:val="both"/>
        <w:rPr>
          <w:rFonts w:ascii="Verdana" w:hAnsi="Verdana" w:cs="Arial"/>
        </w:rPr>
      </w:pPr>
      <w:r>
        <w:rPr>
          <w:rFonts w:ascii="Verdana" w:hAnsi="Verdana" w:cs="Arial"/>
        </w:rPr>
        <w:t>92</w:t>
      </w:r>
      <w:r w:rsidR="004758BA" w:rsidRPr="004758BA">
        <w:rPr>
          <w:rFonts w:ascii="Verdana" w:hAnsi="Verdana" w:cs="Arial"/>
        </w:rPr>
        <w:t xml:space="preserve">.– </w:t>
      </w:r>
      <w:r w:rsidR="00CB420A" w:rsidRPr="004758BA">
        <w:rPr>
          <w:rFonts w:ascii="Verdana" w:hAnsi="Verdana" w:cs="Arial"/>
        </w:rPr>
        <w:t xml:space="preserve">Un caso </w:t>
      </w:r>
      <w:r w:rsidR="00CB420A" w:rsidRPr="001A7F41">
        <w:rPr>
          <w:rFonts w:ascii="Verdana" w:hAnsi="Verdana" w:cs="Arial"/>
        </w:rPr>
        <w:t>m</w:t>
      </w:r>
      <w:r w:rsidR="001A7F41" w:rsidRPr="001A7F41">
        <w:rPr>
          <w:rFonts w:ascii="Verdana" w:hAnsi="Verdana" w:cs="Arial"/>
        </w:rPr>
        <w:t>á</w:t>
      </w:r>
      <w:r w:rsidR="00CB420A" w:rsidRPr="001A7F41">
        <w:rPr>
          <w:rFonts w:ascii="Verdana" w:hAnsi="Verdana" w:cs="Arial"/>
        </w:rPr>
        <w:t xml:space="preserve">s cercano, se decidió en el año </w:t>
      </w:r>
      <w:r w:rsidR="001B1542" w:rsidRPr="001A7F41">
        <w:rPr>
          <w:rFonts w:ascii="Verdana" w:hAnsi="Verdana" w:cs="Arial"/>
        </w:rPr>
        <w:t>2011 al resolver la Toma Militar de las Delicias</w:t>
      </w:r>
      <w:r w:rsidR="001B1542" w:rsidRPr="001A7F41">
        <w:rPr>
          <w:rStyle w:val="Refdenotaalpie"/>
          <w:rFonts w:ascii="Verdana" w:hAnsi="Verdana"/>
        </w:rPr>
        <w:footnoteReference w:id="31"/>
      </w:r>
      <w:r w:rsidR="001E172F" w:rsidRPr="001A7F41">
        <w:rPr>
          <w:rFonts w:ascii="Verdana" w:hAnsi="Verdana" w:cs="Arial"/>
        </w:rPr>
        <w:t>[18.747</w:t>
      </w:r>
      <w:r w:rsidR="00CB420A" w:rsidRPr="001A7F41">
        <w:rPr>
          <w:rFonts w:ascii="Verdana" w:hAnsi="Verdana" w:cs="Arial"/>
        </w:rPr>
        <w:t>].</w:t>
      </w:r>
      <w:r w:rsidR="001B1542" w:rsidRPr="001A7F41">
        <w:rPr>
          <w:rFonts w:ascii="Verdana" w:hAnsi="Verdana" w:cs="Arial"/>
        </w:rPr>
        <w:t xml:space="preserve"> En esta oportunidad se señaló “</w:t>
      </w:r>
      <w:r w:rsidR="00B9240D" w:rsidRPr="001A7F41">
        <w:rPr>
          <w:rFonts w:ascii="Verdana" w:hAnsi="Verdana" w:cs="Arial"/>
        </w:rPr>
        <w:t>que en aquellos casos  donde la producción de daños antijurídicos comprende la vulneración de derechos humanos y la infracción de normas y obligaciones del derecho internacional humanitario, el juez administrativo como juez de convencionalidad puede y debe pronunciarse sobre tal vulneración y hacerla parte del daño tanto por su despliegue directo en las víctimas como en sus familiares</w:t>
      </w:r>
      <w:r w:rsidR="001B1542" w:rsidRPr="001A7F41">
        <w:rPr>
          <w:rFonts w:ascii="Verdana" w:hAnsi="Verdana" w:cs="Arial"/>
        </w:rPr>
        <w:t>”</w:t>
      </w:r>
      <w:r w:rsidR="00B9240D" w:rsidRPr="001A7F41">
        <w:rPr>
          <w:rStyle w:val="Refdenotaalpie"/>
          <w:rFonts w:ascii="Verdana" w:hAnsi="Verdana"/>
        </w:rPr>
        <w:footnoteReference w:id="32"/>
      </w:r>
      <w:r w:rsidR="00B9240D" w:rsidRPr="001A7F41">
        <w:rPr>
          <w:rFonts w:ascii="Verdana" w:hAnsi="Verdana" w:cs="Arial"/>
        </w:rPr>
        <w:t>.</w:t>
      </w:r>
      <w:r w:rsidR="00B9240D" w:rsidRPr="004758BA">
        <w:rPr>
          <w:rFonts w:ascii="Verdana" w:hAnsi="Verdana" w:cs="Arial"/>
        </w:rPr>
        <w:t xml:space="preserve"> </w:t>
      </w:r>
    </w:p>
    <w:p w14:paraId="2564B302" w14:textId="77777777" w:rsidR="00FD2627" w:rsidRPr="004758BA" w:rsidRDefault="00FD2627" w:rsidP="004758BA">
      <w:pPr>
        <w:spacing w:line="360" w:lineRule="auto"/>
        <w:jc w:val="both"/>
        <w:rPr>
          <w:rFonts w:ascii="Verdana" w:hAnsi="Verdana" w:cs="Arial"/>
        </w:rPr>
      </w:pPr>
    </w:p>
    <w:p w14:paraId="23342015" w14:textId="77777777" w:rsidR="00137666" w:rsidRPr="004758BA" w:rsidRDefault="008F67B9" w:rsidP="004758BA">
      <w:pPr>
        <w:spacing w:line="360" w:lineRule="auto"/>
        <w:jc w:val="both"/>
        <w:rPr>
          <w:rFonts w:ascii="Verdana" w:hAnsi="Verdana" w:cs="Arial"/>
        </w:rPr>
      </w:pPr>
      <w:r>
        <w:rPr>
          <w:rFonts w:ascii="Verdana" w:hAnsi="Verdana" w:cs="Arial"/>
        </w:rPr>
        <w:t>93</w:t>
      </w:r>
      <w:r w:rsidR="004758BA">
        <w:rPr>
          <w:rFonts w:ascii="Verdana" w:hAnsi="Verdana" w:cs="Arial"/>
        </w:rPr>
        <w:t>.– </w:t>
      </w:r>
      <w:r w:rsidR="006A24B7" w:rsidRPr="004758BA">
        <w:rPr>
          <w:rFonts w:ascii="Verdana" w:hAnsi="Verdana" w:cs="Arial"/>
        </w:rPr>
        <w:t xml:space="preserve">En la misma </w:t>
      </w:r>
      <w:r w:rsidR="0083090D" w:rsidRPr="004758BA">
        <w:rPr>
          <w:rFonts w:ascii="Verdana" w:hAnsi="Verdana" w:cs="Arial"/>
        </w:rPr>
        <w:t>l</w:t>
      </w:r>
      <w:r w:rsidR="006A24B7" w:rsidRPr="004758BA">
        <w:rPr>
          <w:rFonts w:ascii="Verdana" w:hAnsi="Verdana" w:cs="Arial"/>
        </w:rPr>
        <w:t>ínea</w:t>
      </w:r>
      <w:r w:rsidR="00CB420A" w:rsidRPr="004758BA">
        <w:rPr>
          <w:rFonts w:ascii="Verdana" w:hAnsi="Verdana" w:cs="Arial"/>
        </w:rPr>
        <w:t xml:space="preserve">, </w:t>
      </w:r>
      <w:r w:rsidR="002E0755" w:rsidRPr="004758BA">
        <w:rPr>
          <w:rFonts w:ascii="Verdana" w:hAnsi="Verdana" w:cs="Arial"/>
        </w:rPr>
        <w:t xml:space="preserve">la Sección Tercera en sentencia del </w:t>
      </w:r>
      <w:r w:rsidR="00E260ED" w:rsidRPr="004758BA">
        <w:rPr>
          <w:rFonts w:ascii="Verdana" w:hAnsi="Verdana" w:cs="Arial"/>
        </w:rPr>
        <w:t>28 de febrero de 2018 [</w:t>
      </w:r>
      <w:r w:rsidR="0083090D" w:rsidRPr="004758BA">
        <w:rPr>
          <w:rFonts w:ascii="Verdana" w:hAnsi="Verdana" w:cs="Arial"/>
        </w:rPr>
        <w:t>45.</w:t>
      </w:r>
      <w:r w:rsidR="0083090D" w:rsidRPr="001A7F41">
        <w:rPr>
          <w:rFonts w:ascii="Verdana" w:hAnsi="Verdana" w:cs="Arial"/>
        </w:rPr>
        <w:t>030]</w:t>
      </w:r>
      <w:r w:rsidR="00865DAE" w:rsidRPr="001A7F41">
        <w:rPr>
          <w:rFonts w:ascii="Verdana" w:hAnsi="Verdana" w:cs="Arial"/>
        </w:rPr>
        <w:t xml:space="preserve"> acudió al marco normativo del DIH, </w:t>
      </w:r>
      <w:r w:rsidR="0056601C" w:rsidRPr="001A7F41">
        <w:rPr>
          <w:rFonts w:ascii="Verdana" w:hAnsi="Verdana" w:cs="Arial"/>
        </w:rPr>
        <w:t>para analizar la responsabi</w:t>
      </w:r>
      <w:r w:rsidR="001A7F41" w:rsidRPr="001A7F41">
        <w:rPr>
          <w:rFonts w:ascii="Verdana" w:hAnsi="Verdana" w:cs="Arial"/>
        </w:rPr>
        <w:t>lidad</w:t>
      </w:r>
      <w:r w:rsidR="0056601C" w:rsidRPr="001A7F41">
        <w:rPr>
          <w:rFonts w:ascii="Verdana" w:hAnsi="Verdana" w:cs="Arial"/>
        </w:rPr>
        <w:t xml:space="preserve"> del Estado </w:t>
      </w:r>
      <w:r w:rsidR="005A6B79" w:rsidRPr="001A7F41">
        <w:rPr>
          <w:rFonts w:ascii="Verdana" w:hAnsi="Verdana" w:cs="Arial"/>
        </w:rPr>
        <w:t>por los hechos ocurridos en el munic</w:t>
      </w:r>
      <w:r w:rsidR="003D47AF" w:rsidRPr="001A7F41">
        <w:rPr>
          <w:rFonts w:ascii="Verdana" w:hAnsi="Verdana" w:cs="Arial"/>
        </w:rPr>
        <w:t>i</w:t>
      </w:r>
      <w:r w:rsidR="005A6B79" w:rsidRPr="001A7F41">
        <w:rPr>
          <w:rFonts w:ascii="Verdana" w:hAnsi="Verdana" w:cs="Arial"/>
        </w:rPr>
        <w:t xml:space="preserve">pio de </w:t>
      </w:r>
      <w:r w:rsidR="006D0188" w:rsidRPr="001A7F41">
        <w:rPr>
          <w:rFonts w:ascii="Verdana" w:hAnsi="Verdana" w:cs="Arial"/>
        </w:rPr>
        <w:t>S</w:t>
      </w:r>
      <w:r w:rsidR="005A6B79" w:rsidRPr="001A7F41">
        <w:rPr>
          <w:rFonts w:ascii="Verdana" w:hAnsi="Verdana" w:cs="Arial"/>
        </w:rPr>
        <w:t>ego</w:t>
      </w:r>
      <w:r w:rsidR="001A7F41" w:rsidRPr="001A7F41">
        <w:rPr>
          <w:rFonts w:ascii="Verdana" w:hAnsi="Verdana" w:cs="Arial"/>
        </w:rPr>
        <w:t>v</w:t>
      </w:r>
      <w:r w:rsidR="005A6B79" w:rsidRPr="001A7F41">
        <w:rPr>
          <w:rFonts w:ascii="Verdana" w:hAnsi="Verdana" w:cs="Arial"/>
        </w:rPr>
        <w:t>ia Antioquia</w:t>
      </w:r>
      <w:r w:rsidR="004758BA" w:rsidRPr="001A7F41">
        <w:rPr>
          <w:rFonts w:ascii="Verdana" w:hAnsi="Verdana" w:cs="Arial"/>
        </w:rPr>
        <w:t xml:space="preserve">, </w:t>
      </w:r>
      <w:r w:rsidR="00643C71" w:rsidRPr="001A7F41">
        <w:rPr>
          <w:rFonts w:ascii="Verdana" w:hAnsi="Verdana" w:cs="Arial"/>
        </w:rPr>
        <w:t>sobre actos entre combatientes.</w:t>
      </w:r>
      <w:r w:rsidR="00643C71" w:rsidRPr="004758BA">
        <w:rPr>
          <w:rFonts w:ascii="Verdana" w:hAnsi="Verdana" w:cs="Arial"/>
        </w:rPr>
        <w:t xml:space="preserve"> </w:t>
      </w:r>
    </w:p>
    <w:p w14:paraId="21BF7CA1" w14:textId="77777777" w:rsidR="00137666" w:rsidRPr="004758BA" w:rsidRDefault="00137666" w:rsidP="004758BA">
      <w:pPr>
        <w:spacing w:line="360" w:lineRule="auto"/>
        <w:jc w:val="both"/>
        <w:rPr>
          <w:rFonts w:ascii="Verdana" w:hAnsi="Verdana" w:cs="Arial"/>
        </w:rPr>
      </w:pPr>
    </w:p>
    <w:p w14:paraId="4A1CEC67" w14:textId="77777777" w:rsidR="00A46E62" w:rsidRPr="004758BA" w:rsidRDefault="008F67B9" w:rsidP="004758BA">
      <w:pPr>
        <w:spacing w:line="360" w:lineRule="auto"/>
        <w:jc w:val="both"/>
        <w:rPr>
          <w:rFonts w:ascii="Verdana" w:hAnsi="Verdana" w:cs="Arial"/>
        </w:rPr>
      </w:pPr>
      <w:r>
        <w:rPr>
          <w:rFonts w:ascii="Verdana" w:hAnsi="Verdana" w:cs="Arial"/>
        </w:rPr>
        <w:t>94</w:t>
      </w:r>
      <w:r w:rsidR="004758BA">
        <w:rPr>
          <w:rFonts w:ascii="Verdana" w:hAnsi="Verdana" w:cs="Arial"/>
        </w:rPr>
        <w:t>.– </w:t>
      </w:r>
      <w:r w:rsidR="00A46E62" w:rsidRPr="004758BA">
        <w:rPr>
          <w:rFonts w:ascii="Verdana" w:hAnsi="Verdana" w:cs="Arial"/>
        </w:rPr>
        <w:t xml:space="preserve">Con </w:t>
      </w:r>
      <w:r w:rsidR="00A46E62" w:rsidRPr="00ED3707">
        <w:rPr>
          <w:rFonts w:ascii="Verdana" w:hAnsi="Verdana" w:cs="Arial"/>
        </w:rPr>
        <w:t>posterioridad</w:t>
      </w:r>
      <w:r w:rsidR="0069742C" w:rsidRPr="00ED3707">
        <w:rPr>
          <w:rFonts w:ascii="Verdana" w:hAnsi="Verdana" w:cs="Arial"/>
        </w:rPr>
        <w:t xml:space="preserve"> el 7 de mayo de 2018 [</w:t>
      </w:r>
      <w:r w:rsidR="00F43713" w:rsidRPr="00ED3707">
        <w:rPr>
          <w:rFonts w:ascii="Verdana" w:hAnsi="Verdana" w:cs="Arial"/>
        </w:rPr>
        <w:t>33.948]</w:t>
      </w:r>
      <w:r w:rsidR="001D3529" w:rsidRPr="00ED3707">
        <w:rPr>
          <w:rFonts w:ascii="Verdana" w:hAnsi="Verdana" w:cs="Arial"/>
        </w:rPr>
        <w:t>,</w:t>
      </w:r>
      <w:r w:rsidR="00A46E62" w:rsidRPr="00ED3707">
        <w:rPr>
          <w:rFonts w:ascii="Verdana" w:hAnsi="Verdana" w:cs="Arial"/>
        </w:rPr>
        <w:t xml:space="preserve"> al resolver el caso del secuestro de un ciudadano </w:t>
      </w:r>
      <w:r w:rsidR="006B1616" w:rsidRPr="00ED3707">
        <w:rPr>
          <w:rFonts w:ascii="Verdana" w:hAnsi="Verdana" w:cs="Arial"/>
        </w:rPr>
        <w:t>en el munic</w:t>
      </w:r>
      <w:r w:rsidR="00D90E31" w:rsidRPr="00ED3707">
        <w:rPr>
          <w:rFonts w:ascii="Verdana" w:hAnsi="Verdana" w:cs="Arial"/>
        </w:rPr>
        <w:t>i</w:t>
      </w:r>
      <w:r w:rsidR="006B1616" w:rsidRPr="00ED3707">
        <w:rPr>
          <w:rFonts w:ascii="Verdana" w:hAnsi="Verdana" w:cs="Arial"/>
        </w:rPr>
        <w:t>pio de Calarcá, la Sección especializada aplicó las normas del DIH, para imputar responsabilidad jurídica</w:t>
      </w:r>
      <w:r w:rsidR="003D47AF" w:rsidRPr="00ED3707">
        <w:rPr>
          <w:rFonts w:ascii="Verdana" w:hAnsi="Verdana" w:cs="Arial"/>
        </w:rPr>
        <w:t xml:space="preserve"> a</w:t>
      </w:r>
      <w:r w:rsidR="006B1616" w:rsidRPr="00ED3707">
        <w:rPr>
          <w:rFonts w:ascii="Verdana" w:hAnsi="Verdana" w:cs="Arial"/>
        </w:rPr>
        <w:t>l Estado por infracción de los deberes de protección.</w:t>
      </w:r>
      <w:r w:rsidR="006B1616" w:rsidRPr="004758BA">
        <w:rPr>
          <w:rFonts w:ascii="Verdana" w:hAnsi="Verdana" w:cs="Arial"/>
        </w:rPr>
        <w:t xml:space="preserve"> </w:t>
      </w:r>
    </w:p>
    <w:p w14:paraId="52A602EF" w14:textId="77777777" w:rsidR="00137666" w:rsidRPr="004758BA" w:rsidRDefault="00137666" w:rsidP="004758BA">
      <w:pPr>
        <w:spacing w:line="360" w:lineRule="auto"/>
        <w:jc w:val="both"/>
        <w:rPr>
          <w:rFonts w:ascii="Verdana" w:hAnsi="Verdana" w:cs="Arial"/>
        </w:rPr>
      </w:pPr>
    </w:p>
    <w:p w14:paraId="45CB6AA8" w14:textId="77777777" w:rsidR="00F43713" w:rsidRPr="004758BA" w:rsidRDefault="008F67B9" w:rsidP="004758BA">
      <w:pPr>
        <w:spacing w:line="360" w:lineRule="auto"/>
        <w:jc w:val="both"/>
        <w:rPr>
          <w:rFonts w:ascii="Verdana" w:hAnsi="Verdana" w:cs="Arial"/>
        </w:rPr>
      </w:pPr>
      <w:r>
        <w:rPr>
          <w:rFonts w:ascii="Verdana" w:hAnsi="Verdana" w:cs="Arial"/>
        </w:rPr>
        <w:t>95</w:t>
      </w:r>
      <w:r w:rsidR="0064723B">
        <w:rPr>
          <w:rFonts w:ascii="Verdana" w:hAnsi="Verdana" w:cs="Arial"/>
        </w:rPr>
        <w:t xml:space="preserve">.– </w:t>
      </w:r>
      <w:r w:rsidR="00222E36" w:rsidRPr="004758BA">
        <w:rPr>
          <w:rFonts w:ascii="Verdana" w:hAnsi="Verdana" w:cs="Arial"/>
        </w:rPr>
        <w:t>De esta manera</w:t>
      </w:r>
      <w:r w:rsidR="00D90E31" w:rsidRPr="004758BA">
        <w:rPr>
          <w:rFonts w:ascii="Verdana" w:hAnsi="Verdana" w:cs="Arial"/>
        </w:rPr>
        <w:t xml:space="preserve">, </w:t>
      </w:r>
      <w:r w:rsidR="00222E36" w:rsidRPr="004758BA">
        <w:rPr>
          <w:rFonts w:ascii="Verdana" w:hAnsi="Verdana" w:cs="Arial"/>
        </w:rPr>
        <w:t>al tratarse de hechos que se producen como consecuencia del conflicto armado, la constante es dar aplicación a los postulados que defiende el DIH</w:t>
      </w:r>
      <w:r w:rsidR="00D90E31" w:rsidRPr="004758BA">
        <w:rPr>
          <w:rFonts w:ascii="Verdana" w:hAnsi="Verdana" w:cs="Arial"/>
        </w:rPr>
        <w:t>, a fin de determinar, para efectos de la atribución de responsabilidad</w:t>
      </w:r>
      <w:r w:rsidR="00D8344A">
        <w:rPr>
          <w:rFonts w:ascii="Verdana" w:hAnsi="Verdana" w:cs="Arial"/>
        </w:rPr>
        <w:t xml:space="preserve"> a</w:t>
      </w:r>
      <w:r w:rsidR="00551211">
        <w:rPr>
          <w:rFonts w:ascii="Verdana" w:hAnsi="Verdana" w:cs="Arial"/>
        </w:rPr>
        <w:t>l</w:t>
      </w:r>
      <w:r w:rsidR="00D8344A">
        <w:rPr>
          <w:rFonts w:ascii="Verdana" w:hAnsi="Verdana" w:cs="Arial"/>
        </w:rPr>
        <w:t xml:space="preserve"> Estado</w:t>
      </w:r>
      <w:r w:rsidR="00BA31AD" w:rsidRPr="004758BA">
        <w:rPr>
          <w:rFonts w:ascii="Verdana" w:hAnsi="Verdana" w:cs="Arial"/>
        </w:rPr>
        <w:t>, si se presentó o no el incumplimiento de una obligación contemplada en los principios, mandatos y normas que integran este estatuto</w:t>
      </w:r>
      <w:r w:rsidR="00BA31AD" w:rsidRPr="004758BA">
        <w:rPr>
          <w:rStyle w:val="Refdenotaalpie"/>
          <w:rFonts w:ascii="Verdana" w:hAnsi="Verdana"/>
        </w:rPr>
        <w:footnoteReference w:id="33"/>
      </w:r>
      <w:r w:rsidR="00BA31AD" w:rsidRPr="004758BA">
        <w:rPr>
          <w:rFonts w:ascii="Verdana" w:hAnsi="Verdana" w:cs="Arial"/>
        </w:rPr>
        <w:t xml:space="preserve">. </w:t>
      </w:r>
    </w:p>
    <w:p w14:paraId="27C79516" w14:textId="77777777" w:rsidR="009F712D" w:rsidRDefault="009F712D" w:rsidP="00C93818">
      <w:pPr>
        <w:spacing w:line="276" w:lineRule="auto"/>
        <w:jc w:val="both"/>
        <w:rPr>
          <w:rFonts w:ascii="Arial" w:hAnsi="Arial" w:cs="Arial"/>
        </w:rPr>
      </w:pPr>
    </w:p>
    <w:p w14:paraId="2EAF2F9B" w14:textId="77777777" w:rsidR="00D8344A" w:rsidRPr="00D8344A" w:rsidRDefault="008F67B9" w:rsidP="00D8344A">
      <w:pPr>
        <w:spacing w:line="360" w:lineRule="auto"/>
        <w:jc w:val="both"/>
        <w:rPr>
          <w:rFonts w:ascii="Verdana" w:hAnsi="Verdana" w:cs="Arial"/>
        </w:rPr>
      </w:pPr>
      <w:r>
        <w:rPr>
          <w:rFonts w:ascii="Verdana" w:hAnsi="Verdana" w:cs="Arial"/>
        </w:rPr>
        <w:t>96</w:t>
      </w:r>
      <w:r w:rsidR="00D8344A" w:rsidRPr="00D8344A">
        <w:rPr>
          <w:rFonts w:ascii="Verdana" w:hAnsi="Verdana" w:cs="Arial"/>
        </w:rPr>
        <w:t xml:space="preserve">.– </w:t>
      </w:r>
      <w:r w:rsidR="00D8344A">
        <w:rPr>
          <w:rFonts w:ascii="Verdana" w:hAnsi="Verdana" w:cs="Arial"/>
        </w:rPr>
        <w:t xml:space="preserve">Es importante precisar </w:t>
      </w:r>
      <w:r w:rsidR="00D8344A" w:rsidRPr="00ED3707">
        <w:rPr>
          <w:rFonts w:ascii="Verdana" w:hAnsi="Verdana" w:cs="Arial"/>
        </w:rPr>
        <w:t>que l</w:t>
      </w:r>
      <w:r w:rsidR="009F712D" w:rsidRPr="00ED3707">
        <w:rPr>
          <w:rFonts w:ascii="Verdana" w:hAnsi="Verdana" w:cs="Arial"/>
        </w:rPr>
        <w:t>a aplicación de estos contenidos sirve como referente para representar la dimensi</w:t>
      </w:r>
      <w:r w:rsidR="00ED3707" w:rsidRPr="00ED3707">
        <w:rPr>
          <w:rFonts w:ascii="Verdana" w:hAnsi="Verdana" w:cs="Arial"/>
        </w:rPr>
        <w:t>ó</w:t>
      </w:r>
      <w:r w:rsidR="009F712D" w:rsidRPr="00ED3707">
        <w:rPr>
          <w:rFonts w:ascii="Verdana" w:hAnsi="Verdana" w:cs="Arial"/>
        </w:rPr>
        <w:t>n fáctica de la conducta analizada y sus consecuencias, pero no configura bajo ninguna circun</w:t>
      </w:r>
      <w:r w:rsidR="003D47AF" w:rsidRPr="00ED3707">
        <w:rPr>
          <w:rFonts w:ascii="Verdana" w:hAnsi="Verdana" w:cs="Arial"/>
        </w:rPr>
        <w:t>s</w:t>
      </w:r>
      <w:r w:rsidR="009F712D" w:rsidRPr="00ED3707">
        <w:rPr>
          <w:rFonts w:ascii="Verdana" w:hAnsi="Verdana" w:cs="Arial"/>
        </w:rPr>
        <w:t>tancia un juicio de responsabilidad penal</w:t>
      </w:r>
      <w:r w:rsidR="009F712D" w:rsidRPr="00ED3707">
        <w:rPr>
          <w:rStyle w:val="Refdenotaalpie"/>
          <w:rFonts w:ascii="Verdana" w:hAnsi="Verdana"/>
        </w:rPr>
        <w:footnoteReference w:id="34"/>
      </w:r>
      <w:r w:rsidR="009F712D" w:rsidRPr="00ED3707">
        <w:rPr>
          <w:rFonts w:ascii="Verdana" w:hAnsi="Verdana" w:cs="Arial"/>
        </w:rPr>
        <w:t>.</w:t>
      </w:r>
      <w:r w:rsidR="009F712D" w:rsidRPr="00D8344A">
        <w:rPr>
          <w:rFonts w:ascii="Verdana" w:hAnsi="Verdana" w:cs="Arial"/>
        </w:rPr>
        <w:t xml:space="preserve"> </w:t>
      </w:r>
    </w:p>
    <w:p w14:paraId="11C21325" w14:textId="77777777" w:rsidR="00551211" w:rsidRDefault="00551211" w:rsidP="00C749BD">
      <w:pPr>
        <w:spacing w:line="360" w:lineRule="auto"/>
        <w:jc w:val="both"/>
        <w:rPr>
          <w:rFonts w:ascii="Arial" w:hAnsi="Arial" w:cs="Arial"/>
        </w:rPr>
      </w:pPr>
    </w:p>
    <w:p w14:paraId="5D653101" w14:textId="77777777" w:rsidR="00F43713" w:rsidRPr="005B7E63" w:rsidRDefault="008F67B9" w:rsidP="00C749BD">
      <w:pPr>
        <w:spacing w:line="360" w:lineRule="auto"/>
        <w:jc w:val="both"/>
        <w:rPr>
          <w:rFonts w:ascii="Verdana" w:hAnsi="Verdana" w:cs="Arial"/>
        </w:rPr>
      </w:pPr>
      <w:r>
        <w:rPr>
          <w:rFonts w:ascii="Verdana" w:hAnsi="Verdana" w:cs="Arial"/>
        </w:rPr>
        <w:t>97</w:t>
      </w:r>
      <w:r w:rsidR="00551211" w:rsidRPr="005B7E63">
        <w:rPr>
          <w:rFonts w:ascii="Verdana" w:hAnsi="Verdana" w:cs="Arial"/>
        </w:rPr>
        <w:t xml:space="preserve">.– </w:t>
      </w:r>
      <w:r w:rsidR="00D377AD" w:rsidRPr="005B7E63">
        <w:rPr>
          <w:rFonts w:ascii="Verdana" w:hAnsi="Verdana" w:cs="Arial"/>
        </w:rPr>
        <w:t xml:space="preserve">De otra parte, las garantías que incorporan estas normas humanitarias se integran a los instrumentos internacionales de protección de los derechos humanos DIDH, para efectos de endilgar responsabilidad a los Estados, cuando se produce la violación de los derechos en los escenarios de conflicto armado. Así lo interpretó </w:t>
      </w:r>
      <w:r w:rsidR="004D1A55" w:rsidRPr="005B7E63">
        <w:rPr>
          <w:rFonts w:ascii="Verdana" w:hAnsi="Verdana" w:cs="Arial"/>
        </w:rPr>
        <w:t>la Corte Interamericana de Derechos Humanos</w:t>
      </w:r>
      <w:r w:rsidR="005B7E63" w:rsidRPr="005B7E63">
        <w:rPr>
          <w:rFonts w:ascii="Verdana" w:hAnsi="Verdana" w:cs="Arial"/>
        </w:rPr>
        <w:t xml:space="preserve">, tal como pasa a verse. </w:t>
      </w:r>
    </w:p>
    <w:p w14:paraId="0E15E6E8" w14:textId="77777777" w:rsidR="00551211" w:rsidRDefault="00551211" w:rsidP="00C93818">
      <w:pPr>
        <w:spacing w:line="276" w:lineRule="auto"/>
        <w:jc w:val="both"/>
        <w:rPr>
          <w:rFonts w:ascii="Arial" w:hAnsi="Arial" w:cs="Arial"/>
        </w:rPr>
      </w:pPr>
    </w:p>
    <w:p w14:paraId="79480933" w14:textId="77777777" w:rsidR="006E5AB8" w:rsidRPr="005B7E63" w:rsidRDefault="005B7E63" w:rsidP="00C93818">
      <w:pPr>
        <w:spacing w:line="276" w:lineRule="auto"/>
        <w:jc w:val="both"/>
        <w:rPr>
          <w:rFonts w:ascii="Verdana" w:hAnsi="Verdana" w:cs="Arial"/>
          <w:b/>
        </w:rPr>
      </w:pPr>
      <w:r w:rsidRPr="00ED3707">
        <w:rPr>
          <w:rFonts w:ascii="Verdana" w:hAnsi="Verdana" w:cs="Arial"/>
          <w:b/>
        </w:rPr>
        <w:t xml:space="preserve">6.3.2 </w:t>
      </w:r>
      <w:r w:rsidR="00891209" w:rsidRPr="00ED3707">
        <w:rPr>
          <w:rFonts w:ascii="Verdana" w:hAnsi="Verdana" w:cs="Arial"/>
          <w:b/>
        </w:rPr>
        <w:t>L</w:t>
      </w:r>
      <w:r w:rsidR="00AD5B11" w:rsidRPr="00ED3707">
        <w:rPr>
          <w:rFonts w:ascii="Verdana" w:hAnsi="Verdana" w:cs="Arial"/>
          <w:b/>
        </w:rPr>
        <w:t xml:space="preserve">a </w:t>
      </w:r>
      <w:r w:rsidR="00891209" w:rsidRPr="00ED3707">
        <w:rPr>
          <w:rFonts w:ascii="Verdana" w:hAnsi="Verdana" w:cs="Arial"/>
          <w:b/>
        </w:rPr>
        <w:t>C</w:t>
      </w:r>
      <w:r w:rsidR="00AD5B11" w:rsidRPr="00ED3707">
        <w:rPr>
          <w:rFonts w:ascii="Verdana" w:hAnsi="Verdana" w:cs="Arial"/>
          <w:b/>
        </w:rPr>
        <w:t xml:space="preserve">omplementariedad entre el </w:t>
      </w:r>
      <w:r w:rsidR="00891209" w:rsidRPr="00ED3707">
        <w:rPr>
          <w:rFonts w:ascii="Verdana" w:hAnsi="Verdana" w:cs="Arial"/>
          <w:b/>
        </w:rPr>
        <w:t>D</w:t>
      </w:r>
      <w:r w:rsidR="00AD5B11" w:rsidRPr="00ED3707">
        <w:rPr>
          <w:rFonts w:ascii="Verdana" w:hAnsi="Verdana" w:cs="Arial"/>
          <w:b/>
        </w:rPr>
        <w:t xml:space="preserve">erecho </w:t>
      </w:r>
      <w:r w:rsidR="00891209" w:rsidRPr="00ED3707">
        <w:rPr>
          <w:rFonts w:ascii="Verdana" w:hAnsi="Verdana" w:cs="Arial"/>
          <w:b/>
        </w:rPr>
        <w:t>I</w:t>
      </w:r>
      <w:r w:rsidR="00AD5B11" w:rsidRPr="00ED3707">
        <w:rPr>
          <w:rFonts w:ascii="Verdana" w:hAnsi="Verdana" w:cs="Arial"/>
          <w:b/>
        </w:rPr>
        <w:t xml:space="preserve">nternacional de los </w:t>
      </w:r>
      <w:r w:rsidR="00891209" w:rsidRPr="00ED3707">
        <w:rPr>
          <w:rFonts w:ascii="Verdana" w:hAnsi="Verdana" w:cs="Arial"/>
          <w:b/>
        </w:rPr>
        <w:t>D</w:t>
      </w:r>
      <w:r w:rsidR="00AD5B11" w:rsidRPr="00ED3707">
        <w:rPr>
          <w:rFonts w:ascii="Verdana" w:hAnsi="Verdana" w:cs="Arial"/>
          <w:b/>
        </w:rPr>
        <w:t xml:space="preserve">erechos </w:t>
      </w:r>
      <w:r w:rsidR="00891209" w:rsidRPr="00ED3707">
        <w:rPr>
          <w:rFonts w:ascii="Verdana" w:hAnsi="Verdana" w:cs="Arial"/>
          <w:b/>
        </w:rPr>
        <w:t>H</w:t>
      </w:r>
      <w:r w:rsidR="00AD5B11" w:rsidRPr="00ED3707">
        <w:rPr>
          <w:rFonts w:ascii="Verdana" w:hAnsi="Verdana" w:cs="Arial"/>
          <w:b/>
        </w:rPr>
        <w:t xml:space="preserve">umanos </w:t>
      </w:r>
      <w:r w:rsidR="00891209" w:rsidRPr="00ED3707">
        <w:rPr>
          <w:rFonts w:ascii="Verdana" w:hAnsi="Verdana" w:cs="Arial"/>
          <w:b/>
        </w:rPr>
        <w:t xml:space="preserve">DIDH </w:t>
      </w:r>
      <w:r w:rsidR="00AD5B11" w:rsidRPr="00ED3707">
        <w:rPr>
          <w:rFonts w:ascii="Verdana" w:hAnsi="Verdana" w:cs="Arial"/>
          <w:b/>
        </w:rPr>
        <w:t xml:space="preserve">y el </w:t>
      </w:r>
      <w:r w:rsidR="00891209" w:rsidRPr="00ED3707">
        <w:rPr>
          <w:rFonts w:ascii="Verdana" w:hAnsi="Verdana" w:cs="Arial"/>
          <w:b/>
        </w:rPr>
        <w:t>D</w:t>
      </w:r>
      <w:r w:rsidR="00AD5B11" w:rsidRPr="00ED3707">
        <w:rPr>
          <w:rFonts w:ascii="Verdana" w:hAnsi="Verdana" w:cs="Arial"/>
          <w:b/>
        </w:rPr>
        <w:t xml:space="preserve">erecho </w:t>
      </w:r>
      <w:r w:rsidR="00891209" w:rsidRPr="00ED3707">
        <w:rPr>
          <w:rFonts w:ascii="Verdana" w:hAnsi="Verdana" w:cs="Arial"/>
          <w:b/>
        </w:rPr>
        <w:t>I</w:t>
      </w:r>
      <w:r w:rsidR="00AD5B11" w:rsidRPr="00ED3707">
        <w:rPr>
          <w:rFonts w:ascii="Verdana" w:hAnsi="Verdana" w:cs="Arial"/>
          <w:b/>
        </w:rPr>
        <w:t xml:space="preserve">nternacional </w:t>
      </w:r>
      <w:r w:rsidR="00891209" w:rsidRPr="00ED3707">
        <w:rPr>
          <w:rFonts w:ascii="Verdana" w:hAnsi="Verdana" w:cs="Arial"/>
          <w:b/>
        </w:rPr>
        <w:t>H</w:t>
      </w:r>
      <w:r w:rsidR="00AD5B11" w:rsidRPr="00ED3707">
        <w:rPr>
          <w:rFonts w:ascii="Verdana" w:hAnsi="Verdana" w:cs="Arial"/>
          <w:b/>
        </w:rPr>
        <w:t>umanitario</w:t>
      </w:r>
      <w:r w:rsidR="00ED3707" w:rsidRPr="00ED3707">
        <w:rPr>
          <w:rFonts w:ascii="Verdana" w:hAnsi="Verdana" w:cs="Arial"/>
          <w:b/>
        </w:rPr>
        <w:t xml:space="preserve"> </w:t>
      </w:r>
      <w:r w:rsidR="00AD5B11" w:rsidRPr="00ED3707">
        <w:rPr>
          <w:rFonts w:ascii="Verdana" w:hAnsi="Verdana" w:cs="Arial"/>
          <w:b/>
        </w:rPr>
        <w:t>D</w:t>
      </w:r>
      <w:r w:rsidR="00891209" w:rsidRPr="00ED3707">
        <w:rPr>
          <w:rFonts w:ascii="Verdana" w:hAnsi="Verdana" w:cs="Arial"/>
          <w:b/>
        </w:rPr>
        <w:t>IH</w:t>
      </w:r>
      <w:r w:rsidR="00AD5B11" w:rsidRPr="00ED3707">
        <w:rPr>
          <w:rFonts w:ascii="Verdana" w:hAnsi="Verdana" w:cs="Arial"/>
          <w:b/>
        </w:rPr>
        <w:t>.</w:t>
      </w:r>
      <w:r w:rsidR="00AD5B11" w:rsidRPr="005B7E63">
        <w:rPr>
          <w:rFonts w:ascii="Verdana" w:hAnsi="Verdana" w:cs="Arial"/>
          <w:b/>
        </w:rPr>
        <w:t xml:space="preserve"> </w:t>
      </w:r>
    </w:p>
    <w:p w14:paraId="5B95EF33" w14:textId="77777777" w:rsidR="00A2668D" w:rsidRDefault="00A2668D" w:rsidP="00C93818">
      <w:pPr>
        <w:shd w:val="clear" w:color="auto" w:fill="FFFFFF"/>
        <w:spacing w:line="276" w:lineRule="auto"/>
        <w:jc w:val="both"/>
        <w:rPr>
          <w:rFonts w:ascii="Arial" w:hAnsi="Arial" w:cs="Arial"/>
          <w:color w:val="000000"/>
        </w:rPr>
      </w:pPr>
    </w:p>
    <w:p w14:paraId="2206532B" w14:textId="77777777" w:rsidR="00784334" w:rsidRPr="00766239" w:rsidRDefault="008F67B9" w:rsidP="00766239">
      <w:pPr>
        <w:shd w:val="clear" w:color="auto" w:fill="FFFFFF"/>
        <w:spacing w:line="360" w:lineRule="auto"/>
        <w:jc w:val="both"/>
        <w:rPr>
          <w:rFonts w:ascii="Verdana" w:hAnsi="Verdana" w:cs="Arial"/>
          <w:color w:val="000000"/>
        </w:rPr>
      </w:pPr>
      <w:r>
        <w:rPr>
          <w:rFonts w:ascii="Verdana" w:hAnsi="Verdana" w:cs="Arial"/>
          <w:color w:val="000000"/>
        </w:rPr>
        <w:t>98</w:t>
      </w:r>
      <w:r w:rsidR="005B7E63" w:rsidRPr="00ED3707">
        <w:rPr>
          <w:rFonts w:ascii="Verdana" w:hAnsi="Verdana" w:cs="Arial"/>
          <w:color w:val="000000"/>
        </w:rPr>
        <w:t xml:space="preserve">.– </w:t>
      </w:r>
      <w:r w:rsidR="003D6941" w:rsidRPr="00ED3707">
        <w:rPr>
          <w:rFonts w:ascii="Verdana" w:hAnsi="Verdana" w:cs="Arial"/>
          <w:color w:val="000000"/>
        </w:rPr>
        <w:t>En este particular epígr</w:t>
      </w:r>
      <w:r w:rsidR="00A05CE4" w:rsidRPr="00ED3707">
        <w:rPr>
          <w:rFonts w:ascii="Verdana" w:hAnsi="Verdana" w:cs="Arial"/>
          <w:color w:val="000000"/>
        </w:rPr>
        <w:t>afe, la Sala</w:t>
      </w:r>
      <w:r w:rsidR="003D6941" w:rsidRPr="00ED3707">
        <w:rPr>
          <w:rFonts w:ascii="Verdana" w:hAnsi="Verdana" w:cs="Arial"/>
          <w:color w:val="000000"/>
        </w:rPr>
        <w:t xml:space="preserve"> quiere destacar </w:t>
      </w:r>
      <w:r w:rsidR="008A50E9" w:rsidRPr="00ED3707">
        <w:rPr>
          <w:rFonts w:ascii="Verdana" w:hAnsi="Verdana" w:cs="Arial"/>
          <w:color w:val="000000"/>
        </w:rPr>
        <w:t>el</w:t>
      </w:r>
      <w:r w:rsidR="00A05CE4" w:rsidRPr="00ED3707">
        <w:rPr>
          <w:rFonts w:ascii="Verdana" w:hAnsi="Verdana" w:cs="Arial"/>
          <w:color w:val="000000"/>
        </w:rPr>
        <w:t xml:space="preserve"> criterio constante </w:t>
      </w:r>
      <w:r w:rsidR="008A50E9" w:rsidRPr="00ED3707">
        <w:rPr>
          <w:rFonts w:ascii="Verdana" w:hAnsi="Verdana" w:cs="Arial"/>
          <w:color w:val="000000"/>
        </w:rPr>
        <w:t xml:space="preserve">de la jurisprudencia </w:t>
      </w:r>
      <w:r w:rsidR="00A05CE4" w:rsidRPr="00ED3707">
        <w:rPr>
          <w:rFonts w:ascii="Verdana" w:hAnsi="Verdana" w:cs="Arial"/>
          <w:color w:val="000000"/>
        </w:rPr>
        <w:t>de la Corte Interamericana de Derechos Humanos</w:t>
      </w:r>
      <w:r w:rsidR="008A50E9" w:rsidRPr="00ED3707">
        <w:rPr>
          <w:rFonts w:ascii="Verdana" w:hAnsi="Verdana" w:cs="Arial"/>
          <w:color w:val="000000"/>
        </w:rPr>
        <w:t xml:space="preserve"> CIDH </w:t>
      </w:r>
      <w:r w:rsidR="00FE56A8" w:rsidRPr="00ED3707">
        <w:rPr>
          <w:rFonts w:ascii="Verdana" w:hAnsi="Verdana" w:cs="Arial"/>
          <w:color w:val="000000"/>
        </w:rPr>
        <w:t>en</w:t>
      </w:r>
      <w:r w:rsidR="008A50E9" w:rsidRPr="00ED3707">
        <w:rPr>
          <w:rFonts w:ascii="Verdana" w:hAnsi="Verdana" w:cs="Arial"/>
          <w:color w:val="000000"/>
        </w:rPr>
        <w:t xml:space="preserve"> defender la complementariedad que existe entre el </w:t>
      </w:r>
      <w:r w:rsidR="00137666" w:rsidRPr="00ED3707">
        <w:rPr>
          <w:rFonts w:ascii="Verdana" w:hAnsi="Verdana" w:cs="Arial"/>
          <w:color w:val="000000"/>
        </w:rPr>
        <w:t>D</w:t>
      </w:r>
      <w:r w:rsidR="008A50E9" w:rsidRPr="00ED3707">
        <w:rPr>
          <w:rFonts w:ascii="Verdana" w:hAnsi="Verdana" w:cs="Arial"/>
          <w:color w:val="000000"/>
        </w:rPr>
        <w:t xml:space="preserve">erecho </w:t>
      </w:r>
      <w:r w:rsidR="00137666" w:rsidRPr="00ED3707">
        <w:rPr>
          <w:rFonts w:ascii="Verdana" w:hAnsi="Verdana" w:cs="Arial"/>
          <w:color w:val="000000"/>
        </w:rPr>
        <w:t>I</w:t>
      </w:r>
      <w:r w:rsidR="008A50E9" w:rsidRPr="00ED3707">
        <w:rPr>
          <w:rFonts w:ascii="Verdana" w:hAnsi="Verdana" w:cs="Arial"/>
          <w:color w:val="000000"/>
        </w:rPr>
        <w:t xml:space="preserve">nternacional de los </w:t>
      </w:r>
      <w:r w:rsidR="00137666" w:rsidRPr="00ED3707">
        <w:rPr>
          <w:rFonts w:ascii="Verdana" w:hAnsi="Verdana" w:cs="Arial"/>
          <w:color w:val="000000"/>
        </w:rPr>
        <w:t>D</w:t>
      </w:r>
      <w:r w:rsidR="008A50E9" w:rsidRPr="00ED3707">
        <w:rPr>
          <w:rFonts w:ascii="Verdana" w:hAnsi="Verdana" w:cs="Arial"/>
          <w:color w:val="000000"/>
        </w:rPr>
        <w:t xml:space="preserve">erechos </w:t>
      </w:r>
      <w:r w:rsidR="00137666" w:rsidRPr="00ED3707">
        <w:rPr>
          <w:rFonts w:ascii="Verdana" w:hAnsi="Verdana" w:cs="Arial"/>
          <w:color w:val="000000"/>
        </w:rPr>
        <w:t>H</w:t>
      </w:r>
      <w:r w:rsidR="001D3529" w:rsidRPr="00ED3707">
        <w:rPr>
          <w:rFonts w:ascii="Verdana" w:hAnsi="Verdana" w:cs="Arial"/>
          <w:color w:val="000000"/>
        </w:rPr>
        <w:t>umanos</w:t>
      </w:r>
      <w:r w:rsidR="00FE56A8" w:rsidRPr="00ED3707">
        <w:rPr>
          <w:rFonts w:ascii="Verdana" w:hAnsi="Verdana" w:cs="Arial"/>
          <w:color w:val="000000"/>
        </w:rPr>
        <w:t xml:space="preserve"> DIDH </w:t>
      </w:r>
      <w:r w:rsidR="008A50E9" w:rsidRPr="00ED3707">
        <w:rPr>
          <w:rFonts w:ascii="Verdana" w:hAnsi="Verdana" w:cs="Arial"/>
          <w:color w:val="000000"/>
        </w:rPr>
        <w:t>y el derecho internacional humanitario</w:t>
      </w:r>
      <w:r w:rsidR="007C649F" w:rsidRPr="00ED3707">
        <w:rPr>
          <w:rFonts w:ascii="Verdana" w:hAnsi="Verdana" w:cs="Arial"/>
          <w:color w:val="000000"/>
        </w:rPr>
        <w:t xml:space="preserve"> DIH</w:t>
      </w:r>
      <w:r w:rsidR="00766239" w:rsidRPr="00ED3707">
        <w:rPr>
          <w:rFonts w:ascii="Verdana" w:hAnsi="Verdana" w:cs="Arial"/>
          <w:color w:val="000000"/>
        </w:rPr>
        <w:t>,</w:t>
      </w:r>
      <w:r w:rsidR="00FE56A8" w:rsidRPr="00ED3707">
        <w:rPr>
          <w:rFonts w:ascii="Verdana" w:hAnsi="Verdana" w:cs="Arial"/>
          <w:color w:val="000000"/>
        </w:rPr>
        <w:t xml:space="preserve"> </w:t>
      </w:r>
      <w:r w:rsidR="00766239" w:rsidRPr="00ED3707">
        <w:rPr>
          <w:rFonts w:ascii="Verdana" w:hAnsi="Verdana" w:cs="Arial"/>
          <w:color w:val="000000"/>
        </w:rPr>
        <w:t>y</w:t>
      </w:r>
      <w:r w:rsidR="00137666" w:rsidRPr="00ED3707">
        <w:rPr>
          <w:rFonts w:ascii="Verdana" w:hAnsi="Verdana" w:cs="Arial"/>
          <w:color w:val="000000"/>
        </w:rPr>
        <w:t xml:space="preserve"> atendiendo a dicha integración</w:t>
      </w:r>
      <w:r w:rsidR="00FE56A8" w:rsidRPr="00ED3707">
        <w:rPr>
          <w:rFonts w:ascii="Verdana" w:hAnsi="Verdana" w:cs="Arial"/>
          <w:color w:val="000000"/>
        </w:rPr>
        <w:t xml:space="preserve"> </w:t>
      </w:r>
      <w:r w:rsidR="00137666" w:rsidRPr="00ED3707">
        <w:rPr>
          <w:rFonts w:ascii="Verdana" w:hAnsi="Verdana" w:cs="Arial"/>
          <w:color w:val="000000"/>
        </w:rPr>
        <w:t>ha endilgado responsab</w:t>
      </w:r>
      <w:r w:rsidR="00EC3E68" w:rsidRPr="00ED3707">
        <w:rPr>
          <w:rFonts w:ascii="Verdana" w:hAnsi="Verdana" w:cs="Arial"/>
          <w:color w:val="000000"/>
        </w:rPr>
        <w:t>i</w:t>
      </w:r>
      <w:r w:rsidR="00137666" w:rsidRPr="00ED3707">
        <w:rPr>
          <w:rFonts w:ascii="Verdana" w:hAnsi="Verdana" w:cs="Arial"/>
          <w:color w:val="000000"/>
        </w:rPr>
        <w:t>lidad internacional al Estado por la vulneración de las prerrogativas convencionales.</w:t>
      </w:r>
    </w:p>
    <w:p w14:paraId="67B151B7" w14:textId="77777777" w:rsidR="009F3AD8" w:rsidRDefault="009F3AD8" w:rsidP="00C93818">
      <w:pPr>
        <w:shd w:val="clear" w:color="auto" w:fill="FFFFFF"/>
        <w:spacing w:line="276" w:lineRule="auto"/>
        <w:jc w:val="both"/>
        <w:rPr>
          <w:rFonts w:ascii="Arial" w:hAnsi="Arial" w:cs="Arial"/>
          <w:color w:val="000000"/>
        </w:rPr>
      </w:pPr>
    </w:p>
    <w:p w14:paraId="1898C30F" w14:textId="77777777" w:rsidR="00C61102" w:rsidRPr="00766239" w:rsidRDefault="008F67B9" w:rsidP="00766239">
      <w:pPr>
        <w:shd w:val="clear" w:color="auto" w:fill="FFFFFF"/>
        <w:spacing w:line="360" w:lineRule="auto"/>
        <w:jc w:val="both"/>
        <w:rPr>
          <w:rFonts w:ascii="Verdana" w:hAnsi="Verdana" w:cs="Arial"/>
        </w:rPr>
      </w:pPr>
      <w:r>
        <w:rPr>
          <w:rFonts w:ascii="Verdana" w:hAnsi="Verdana" w:cs="Arial"/>
          <w:color w:val="000000"/>
        </w:rPr>
        <w:t>99</w:t>
      </w:r>
      <w:r w:rsidR="00766239" w:rsidRPr="00766239">
        <w:rPr>
          <w:rFonts w:ascii="Verdana" w:hAnsi="Verdana" w:cs="Arial"/>
          <w:color w:val="000000"/>
        </w:rPr>
        <w:t xml:space="preserve">.– </w:t>
      </w:r>
      <w:r w:rsidR="00503282" w:rsidRPr="00766239">
        <w:rPr>
          <w:rFonts w:ascii="Verdana" w:hAnsi="Verdana" w:cs="Arial"/>
          <w:color w:val="000000"/>
        </w:rPr>
        <w:t xml:space="preserve">Para la Corte dicha integración es permitida a la luz del </w:t>
      </w:r>
      <w:r w:rsidR="00FE56A8" w:rsidRPr="00766239">
        <w:rPr>
          <w:rFonts w:ascii="Verdana" w:hAnsi="Verdana" w:cs="Arial"/>
          <w:color w:val="000000"/>
        </w:rPr>
        <w:t xml:space="preserve">contenido del </w:t>
      </w:r>
      <w:r w:rsidR="008A50E9" w:rsidRPr="00766239">
        <w:rPr>
          <w:rFonts w:ascii="Verdana" w:hAnsi="Verdana" w:cs="Arial"/>
        </w:rPr>
        <w:t>artículo 3</w:t>
      </w:r>
      <w:r w:rsidR="00543D4B" w:rsidRPr="00766239">
        <w:rPr>
          <w:rFonts w:ascii="Verdana" w:hAnsi="Verdana" w:cs="Arial"/>
        </w:rPr>
        <w:t>º</w:t>
      </w:r>
      <w:r w:rsidR="008A50E9" w:rsidRPr="00766239">
        <w:rPr>
          <w:rFonts w:ascii="Verdana" w:hAnsi="Verdana" w:cs="Arial"/>
        </w:rPr>
        <w:t xml:space="preserve"> común de los Convenios de Ginebra,</w:t>
      </w:r>
      <w:r w:rsidR="00FE56A8" w:rsidRPr="00766239">
        <w:rPr>
          <w:rFonts w:ascii="Verdana" w:hAnsi="Verdana" w:cs="Arial"/>
        </w:rPr>
        <w:t xml:space="preserve"> y el Protocolo II adicional a dichos convenios</w:t>
      </w:r>
      <w:r w:rsidR="007C649F" w:rsidRPr="00766239">
        <w:rPr>
          <w:rFonts w:ascii="Verdana" w:hAnsi="Verdana" w:cs="Arial"/>
        </w:rPr>
        <w:t xml:space="preserve">, </w:t>
      </w:r>
      <w:r w:rsidR="008A50E9" w:rsidRPr="00766239">
        <w:rPr>
          <w:rFonts w:ascii="Verdana" w:hAnsi="Verdana" w:cs="Arial"/>
        </w:rPr>
        <w:t xml:space="preserve">al establecer, </w:t>
      </w:r>
      <w:r w:rsidR="008A50E9" w:rsidRPr="00766239">
        <w:rPr>
          <w:rFonts w:ascii="Verdana" w:hAnsi="Verdana" w:cs="Arial"/>
          <w:i/>
        </w:rPr>
        <w:t>inter alia</w:t>
      </w:r>
      <w:r w:rsidR="008A50E9" w:rsidRPr="00766239">
        <w:rPr>
          <w:rFonts w:ascii="Verdana" w:hAnsi="Verdana" w:cs="Arial"/>
        </w:rPr>
        <w:t>, la obligación que tiene un Estado en situación de conflicto armado de carácter no internacional, de brindar un trato humano y sin distinción alguna de índole desfavorable a las personas que no participen directamente en las hostilidades, incluidos los miembros de las fuerzas armadas que ha</w:t>
      </w:r>
      <w:r w:rsidR="00A806C2" w:rsidRPr="00766239">
        <w:rPr>
          <w:rFonts w:ascii="Verdana" w:hAnsi="Verdana" w:cs="Arial"/>
        </w:rPr>
        <w:t>n</w:t>
      </w:r>
      <w:r w:rsidR="008A50E9" w:rsidRPr="00766239">
        <w:rPr>
          <w:rFonts w:ascii="Verdana" w:hAnsi="Verdana" w:cs="Arial"/>
        </w:rPr>
        <w:t xml:space="preserve"> depuesto las armas, o </w:t>
      </w:r>
      <w:r w:rsidR="00A806C2" w:rsidRPr="00766239">
        <w:rPr>
          <w:rFonts w:ascii="Verdana" w:hAnsi="Verdana" w:cs="Arial"/>
        </w:rPr>
        <w:t xml:space="preserve">están </w:t>
      </w:r>
      <w:r w:rsidR="008A50E9" w:rsidRPr="00766239">
        <w:rPr>
          <w:rFonts w:ascii="Verdana" w:hAnsi="Verdana" w:cs="Arial"/>
        </w:rPr>
        <w:t xml:space="preserve">fuera de combate por cualquier razón. </w:t>
      </w:r>
    </w:p>
    <w:p w14:paraId="377FC74E" w14:textId="77777777" w:rsidR="007C649F" w:rsidRDefault="007C649F" w:rsidP="00C93818">
      <w:pPr>
        <w:shd w:val="clear" w:color="auto" w:fill="FFFFFF"/>
        <w:spacing w:line="276" w:lineRule="auto"/>
        <w:jc w:val="both"/>
      </w:pPr>
    </w:p>
    <w:p w14:paraId="3C0DBF4C" w14:textId="77777777" w:rsidR="008A50E9" w:rsidRPr="00ED3707" w:rsidRDefault="008F67B9" w:rsidP="00766239">
      <w:pPr>
        <w:shd w:val="clear" w:color="auto" w:fill="FFFFFF"/>
        <w:spacing w:line="360" w:lineRule="auto"/>
        <w:jc w:val="both"/>
        <w:rPr>
          <w:rFonts w:ascii="Verdana" w:hAnsi="Verdana" w:cs="Arial"/>
        </w:rPr>
      </w:pPr>
      <w:r>
        <w:rPr>
          <w:rFonts w:ascii="Verdana" w:hAnsi="Verdana" w:cs="Arial"/>
        </w:rPr>
        <w:t>100</w:t>
      </w:r>
      <w:r w:rsidR="00766239" w:rsidRPr="00ED3707">
        <w:rPr>
          <w:rFonts w:ascii="Verdana" w:hAnsi="Verdana" w:cs="Arial"/>
        </w:rPr>
        <w:t xml:space="preserve">.– </w:t>
      </w:r>
      <w:r w:rsidR="008A50E9" w:rsidRPr="00ED3707">
        <w:rPr>
          <w:rFonts w:ascii="Verdana" w:hAnsi="Verdana" w:cs="Arial"/>
        </w:rPr>
        <w:t>Además, el artículo 75 del Protocolo I a dichos Convenios,</w:t>
      </w:r>
      <w:r w:rsidR="002D7FB9" w:rsidRPr="00ED3707">
        <w:rPr>
          <w:rFonts w:ascii="Verdana" w:hAnsi="Verdana" w:cs="Arial"/>
        </w:rPr>
        <w:t xml:space="preserve"> y el artículo 4º del Protocolo II, </w:t>
      </w:r>
      <w:r w:rsidR="008A50E9" w:rsidRPr="00ED3707">
        <w:rPr>
          <w:rFonts w:ascii="Verdana" w:hAnsi="Verdana" w:cs="Arial"/>
        </w:rPr>
        <w:t>relativo</w:t>
      </w:r>
      <w:r w:rsidR="002D7FB9" w:rsidRPr="00ED3707">
        <w:rPr>
          <w:rFonts w:ascii="Verdana" w:hAnsi="Verdana" w:cs="Arial"/>
        </w:rPr>
        <w:t>s</w:t>
      </w:r>
      <w:r w:rsidR="008A50E9" w:rsidRPr="00ED3707">
        <w:rPr>
          <w:rFonts w:ascii="Verdana" w:hAnsi="Verdana" w:cs="Arial"/>
        </w:rPr>
        <w:t xml:space="preserve"> a la protección de las víctimas de los conflictos armados internacionales, </w:t>
      </w:r>
      <w:r w:rsidR="002D7FB9" w:rsidRPr="00ED3707">
        <w:rPr>
          <w:rFonts w:ascii="Verdana" w:hAnsi="Verdana" w:cs="Arial"/>
        </w:rPr>
        <w:t xml:space="preserve">refieren que las personas que no participan directamente en las hostilidades tienen derecho a gozar de </w:t>
      </w:r>
      <w:r w:rsidR="008A50E9" w:rsidRPr="00ED3707">
        <w:rPr>
          <w:rFonts w:ascii="Verdana" w:hAnsi="Verdana" w:cs="Arial"/>
        </w:rPr>
        <w:t>las garantías fundamentales</w:t>
      </w:r>
      <w:r w:rsidR="002D7FB9" w:rsidRPr="00ED3707">
        <w:rPr>
          <w:rFonts w:ascii="Verdana" w:hAnsi="Verdana" w:cs="Arial"/>
        </w:rPr>
        <w:t>,</w:t>
      </w:r>
      <w:r w:rsidR="008A50E9" w:rsidRPr="00ED3707">
        <w:rPr>
          <w:rFonts w:ascii="Verdana" w:hAnsi="Verdana" w:cs="Arial"/>
        </w:rPr>
        <w:t xml:space="preserve"> consagrando de esta forma</w:t>
      </w:r>
      <w:r w:rsidR="00A806C2" w:rsidRPr="00ED3707">
        <w:rPr>
          <w:rFonts w:ascii="Verdana" w:hAnsi="Verdana" w:cs="Arial"/>
        </w:rPr>
        <w:t xml:space="preserve"> </w:t>
      </w:r>
      <w:r w:rsidR="008A50E9" w:rsidRPr="00ED3707">
        <w:rPr>
          <w:rFonts w:ascii="Verdana" w:hAnsi="Verdana" w:cs="Arial"/>
        </w:rPr>
        <w:t xml:space="preserve">la </w:t>
      </w:r>
      <w:r w:rsidR="002D7FB9" w:rsidRPr="00ED3707">
        <w:rPr>
          <w:rFonts w:ascii="Verdana" w:hAnsi="Verdana" w:cs="Arial"/>
        </w:rPr>
        <w:t>integración</w:t>
      </w:r>
      <w:r w:rsidR="008A50E9" w:rsidRPr="00ED3707">
        <w:rPr>
          <w:rFonts w:ascii="Verdana" w:hAnsi="Verdana" w:cs="Arial"/>
        </w:rPr>
        <w:t xml:space="preserve"> del Derecho Internacional de los Derechos Humanos y del Derecho Internacional Humanitario</w:t>
      </w:r>
      <w:r w:rsidR="00A806C2" w:rsidRPr="00ED3707">
        <w:rPr>
          <w:rFonts w:ascii="Verdana" w:hAnsi="Verdana" w:cs="Arial"/>
        </w:rPr>
        <w:t xml:space="preserve">. </w:t>
      </w:r>
    </w:p>
    <w:p w14:paraId="767096C8" w14:textId="77777777" w:rsidR="008A504C" w:rsidRPr="00ED3707" w:rsidRDefault="008A504C" w:rsidP="00766239">
      <w:pPr>
        <w:spacing w:line="360" w:lineRule="auto"/>
        <w:jc w:val="both"/>
        <w:rPr>
          <w:rFonts w:ascii="Verdana" w:hAnsi="Verdana" w:cs="Arial"/>
        </w:rPr>
      </w:pPr>
    </w:p>
    <w:p w14:paraId="58555E22" w14:textId="77777777" w:rsidR="00137666" w:rsidRPr="00766239" w:rsidRDefault="008F67B9" w:rsidP="00766239">
      <w:pPr>
        <w:spacing w:line="360" w:lineRule="auto"/>
        <w:jc w:val="both"/>
        <w:rPr>
          <w:rFonts w:ascii="Verdana" w:hAnsi="Verdana" w:cs="Arial"/>
        </w:rPr>
      </w:pPr>
      <w:r>
        <w:rPr>
          <w:rFonts w:ascii="Verdana" w:hAnsi="Verdana" w:cs="Arial"/>
        </w:rPr>
        <w:t>101</w:t>
      </w:r>
      <w:r w:rsidR="00766239" w:rsidRPr="00ED3707">
        <w:rPr>
          <w:rFonts w:ascii="Verdana" w:hAnsi="Verdana" w:cs="Arial"/>
        </w:rPr>
        <w:t>.– </w:t>
      </w:r>
      <w:r w:rsidR="002B0D84" w:rsidRPr="00ED3707">
        <w:rPr>
          <w:rFonts w:ascii="Verdana" w:hAnsi="Verdana" w:cs="Arial"/>
        </w:rPr>
        <w:t xml:space="preserve">En el análisis de fondo de los casos vinculados a conflictos armados internos, la Corte </w:t>
      </w:r>
      <w:r w:rsidR="00891209" w:rsidRPr="00ED3707">
        <w:rPr>
          <w:rFonts w:ascii="Verdana" w:hAnsi="Verdana" w:cs="Arial"/>
        </w:rPr>
        <w:t>realizó</w:t>
      </w:r>
      <w:r w:rsidR="00137666" w:rsidRPr="00ED3707">
        <w:rPr>
          <w:rFonts w:ascii="Verdana" w:hAnsi="Verdana" w:cs="Arial"/>
        </w:rPr>
        <w:t xml:space="preserve"> las siguientes </w:t>
      </w:r>
      <w:r w:rsidR="00142842" w:rsidRPr="00ED3707">
        <w:rPr>
          <w:rFonts w:ascii="Verdana" w:hAnsi="Verdana" w:cs="Arial"/>
        </w:rPr>
        <w:t>interpreta</w:t>
      </w:r>
      <w:r w:rsidR="00137666" w:rsidRPr="00ED3707">
        <w:rPr>
          <w:rFonts w:ascii="Verdana" w:hAnsi="Verdana" w:cs="Arial"/>
        </w:rPr>
        <w:t>ciones d</w:t>
      </w:r>
      <w:r w:rsidR="002B0D84" w:rsidRPr="00ED3707">
        <w:rPr>
          <w:rFonts w:ascii="Verdana" w:hAnsi="Verdana" w:cs="Arial"/>
        </w:rPr>
        <w:t>el contenido y alcance del derecho a la vida</w:t>
      </w:r>
      <w:r w:rsidR="00142842" w:rsidRPr="00ED3707">
        <w:rPr>
          <w:rFonts w:ascii="Verdana" w:hAnsi="Verdana" w:cs="Arial"/>
        </w:rPr>
        <w:t xml:space="preserve"> y </w:t>
      </w:r>
      <w:r w:rsidR="002B0D84" w:rsidRPr="00ED3707">
        <w:rPr>
          <w:rFonts w:ascii="Verdana" w:hAnsi="Verdana" w:cs="Arial"/>
        </w:rPr>
        <w:t xml:space="preserve">el derecho a la integridad </w:t>
      </w:r>
      <w:r w:rsidR="003C2EC9" w:rsidRPr="00ED3707">
        <w:rPr>
          <w:rFonts w:ascii="Verdana" w:hAnsi="Verdana" w:cs="Arial"/>
        </w:rPr>
        <w:t>personal</w:t>
      </w:r>
      <w:r w:rsidR="00BA31AD" w:rsidRPr="00ED3707">
        <w:rPr>
          <w:rFonts w:ascii="Verdana" w:hAnsi="Verdana" w:cs="Arial"/>
        </w:rPr>
        <w:t>.</w:t>
      </w:r>
      <w:r w:rsidR="00142842" w:rsidRPr="00ED3707">
        <w:rPr>
          <w:rFonts w:ascii="Verdana" w:hAnsi="Verdana" w:cs="Arial"/>
        </w:rPr>
        <w:t xml:space="preserve"> </w:t>
      </w:r>
      <w:r w:rsidR="004B7B28" w:rsidRPr="00ED3707">
        <w:rPr>
          <w:rFonts w:ascii="Verdana" w:hAnsi="Verdana" w:cs="Arial"/>
        </w:rPr>
        <w:t>Veamos:</w:t>
      </w:r>
      <w:r w:rsidR="004B7B28" w:rsidRPr="00766239">
        <w:rPr>
          <w:rFonts w:ascii="Verdana" w:hAnsi="Verdana" w:cs="Arial"/>
        </w:rPr>
        <w:t xml:space="preserve"> </w:t>
      </w:r>
    </w:p>
    <w:p w14:paraId="5E091258" w14:textId="77777777" w:rsidR="00137666" w:rsidRPr="00766239" w:rsidRDefault="00137666" w:rsidP="00766239">
      <w:pPr>
        <w:spacing w:line="360" w:lineRule="auto"/>
        <w:jc w:val="both"/>
        <w:rPr>
          <w:rFonts w:ascii="Verdana" w:hAnsi="Verdana" w:cs="Arial"/>
        </w:rPr>
      </w:pPr>
    </w:p>
    <w:p w14:paraId="1D11AB90" w14:textId="77777777" w:rsidR="00A806C2" w:rsidRPr="00096307" w:rsidRDefault="0002511F" w:rsidP="00FE3719">
      <w:pPr>
        <w:numPr>
          <w:ilvl w:val="0"/>
          <w:numId w:val="3"/>
        </w:numPr>
        <w:spacing w:line="276" w:lineRule="auto"/>
        <w:jc w:val="both"/>
        <w:rPr>
          <w:rFonts w:ascii="Verdana" w:hAnsi="Verdana" w:cs="Arial"/>
          <w:b/>
        </w:rPr>
      </w:pPr>
      <w:r w:rsidRPr="00096307">
        <w:rPr>
          <w:rFonts w:ascii="Verdana" w:hAnsi="Verdana" w:cs="Arial"/>
          <w:b/>
        </w:rPr>
        <w:t xml:space="preserve">El derecho humano a la vida (art. </w:t>
      </w:r>
      <w:r w:rsidR="00A806C2" w:rsidRPr="00096307">
        <w:rPr>
          <w:rFonts w:ascii="Verdana" w:hAnsi="Verdana" w:cs="Arial"/>
          <w:b/>
        </w:rPr>
        <w:t xml:space="preserve">4º de la Convención Americana de Derechos Humanos CADH) </w:t>
      </w:r>
      <w:r w:rsidRPr="00096307">
        <w:rPr>
          <w:rFonts w:ascii="Verdana" w:hAnsi="Verdana" w:cs="Arial"/>
          <w:b/>
        </w:rPr>
        <w:t>a la luz del DIH</w:t>
      </w:r>
      <w:r w:rsidR="00A806C2" w:rsidRPr="00096307">
        <w:rPr>
          <w:rFonts w:ascii="Verdana" w:hAnsi="Verdana" w:cs="Arial"/>
          <w:b/>
        </w:rPr>
        <w:t xml:space="preserve">. </w:t>
      </w:r>
    </w:p>
    <w:p w14:paraId="49EF74E0" w14:textId="77777777" w:rsidR="00867137" w:rsidRPr="00ED3707" w:rsidRDefault="009F20D6" w:rsidP="00766239">
      <w:pPr>
        <w:spacing w:before="100" w:beforeAutospacing="1" w:after="100" w:afterAutospacing="1" w:line="360" w:lineRule="auto"/>
        <w:jc w:val="both"/>
        <w:rPr>
          <w:rFonts w:ascii="Verdana" w:hAnsi="Verdana" w:cs="Arial"/>
        </w:rPr>
      </w:pPr>
      <w:r>
        <w:rPr>
          <w:rFonts w:ascii="Verdana" w:hAnsi="Verdana" w:cs="Arial"/>
        </w:rPr>
        <w:t>102</w:t>
      </w:r>
      <w:r w:rsidR="00766239" w:rsidRPr="00096307">
        <w:rPr>
          <w:rFonts w:ascii="Verdana" w:hAnsi="Verdana" w:cs="Arial"/>
        </w:rPr>
        <w:t>.– </w:t>
      </w:r>
      <w:r w:rsidR="00A806C2" w:rsidRPr="00096307">
        <w:rPr>
          <w:rFonts w:ascii="Verdana" w:hAnsi="Verdana" w:cs="Arial"/>
        </w:rPr>
        <w:t xml:space="preserve">La Corte, ha sostenido </w:t>
      </w:r>
      <w:r w:rsidR="00F72797" w:rsidRPr="00096307">
        <w:rPr>
          <w:rFonts w:ascii="Verdana" w:hAnsi="Verdana" w:cs="Arial"/>
        </w:rPr>
        <w:t xml:space="preserve">que el </w:t>
      </w:r>
      <w:r w:rsidR="003C2EC9" w:rsidRPr="00096307">
        <w:rPr>
          <w:rFonts w:ascii="Verdana" w:hAnsi="Verdana" w:cs="Arial"/>
        </w:rPr>
        <w:t>DIH</w:t>
      </w:r>
      <w:r w:rsidR="00F72797" w:rsidRPr="00096307">
        <w:rPr>
          <w:rFonts w:ascii="Verdana" w:hAnsi="Verdana" w:cs="Arial"/>
        </w:rPr>
        <w:t xml:space="preserve"> no desplaza la aplicabilidad de</w:t>
      </w:r>
      <w:r w:rsidR="003C2EC9" w:rsidRPr="00096307">
        <w:rPr>
          <w:rFonts w:ascii="Verdana" w:hAnsi="Verdana" w:cs="Arial"/>
        </w:rPr>
        <w:t>l art. 4º de la Convención Americana de Derechos Humanos</w:t>
      </w:r>
      <w:r w:rsidR="00F72797" w:rsidRPr="00096307">
        <w:rPr>
          <w:rFonts w:ascii="Verdana" w:hAnsi="Verdana" w:cs="Arial"/>
        </w:rPr>
        <w:t xml:space="preserve">, “sino que nutre la interpretación de la cláusula convencional que prohíbe la privación arbitraria de la vida” frente a hechos sucedidos en el marco y </w:t>
      </w:r>
      <w:r w:rsidR="00F72797" w:rsidRPr="00ED3707">
        <w:rPr>
          <w:rFonts w:ascii="Verdana" w:hAnsi="Verdana" w:cs="Arial"/>
        </w:rPr>
        <w:t>con ocasión de un conflicto armado</w:t>
      </w:r>
      <w:r w:rsidR="003C2EC9" w:rsidRPr="00ED3707">
        <w:rPr>
          <w:rFonts w:ascii="Verdana" w:hAnsi="Verdana" w:cs="Arial"/>
        </w:rPr>
        <w:t xml:space="preserve">. </w:t>
      </w:r>
    </w:p>
    <w:p w14:paraId="02638CBF" w14:textId="77777777" w:rsidR="003C2EC9" w:rsidRPr="00096307" w:rsidRDefault="009F20D6" w:rsidP="00766239">
      <w:pPr>
        <w:spacing w:before="100" w:beforeAutospacing="1" w:after="100" w:afterAutospacing="1" w:line="360" w:lineRule="auto"/>
        <w:jc w:val="both"/>
        <w:rPr>
          <w:rFonts w:ascii="Verdana" w:hAnsi="Verdana" w:cs="Arial"/>
          <w:b/>
          <w:color w:val="000000"/>
        </w:rPr>
      </w:pPr>
      <w:r>
        <w:rPr>
          <w:rFonts w:ascii="Verdana" w:hAnsi="Verdana" w:cs="Arial"/>
        </w:rPr>
        <w:t>103</w:t>
      </w:r>
      <w:r w:rsidR="00766239" w:rsidRPr="00ED3707">
        <w:rPr>
          <w:rFonts w:ascii="Verdana" w:hAnsi="Verdana" w:cs="Arial"/>
        </w:rPr>
        <w:t xml:space="preserve">.– </w:t>
      </w:r>
      <w:r w:rsidR="003C2EC9" w:rsidRPr="00ED3707">
        <w:rPr>
          <w:rFonts w:ascii="Verdana" w:hAnsi="Verdana" w:cs="Arial"/>
        </w:rPr>
        <w:t xml:space="preserve">Así lo declaró en el </w:t>
      </w:r>
      <w:r w:rsidR="003C2EC9" w:rsidRPr="00ED3707">
        <w:rPr>
          <w:rFonts w:ascii="Verdana" w:hAnsi="Verdana" w:cs="Arial"/>
          <w:b/>
          <w:color w:val="000000"/>
        </w:rPr>
        <w:t xml:space="preserve">caso </w:t>
      </w:r>
      <w:r w:rsidR="00271D8E" w:rsidRPr="00ED3707">
        <w:rPr>
          <w:rFonts w:ascii="Verdana" w:hAnsi="Verdana" w:cs="Arial"/>
          <w:b/>
          <w:color w:val="000000"/>
        </w:rPr>
        <w:t>C</w:t>
      </w:r>
      <w:r w:rsidR="003C2EC9" w:rsidRPr="00ED3707">
        <w:rPr>
          <w:rFonts w:ascii="Verdana" w:hAnsi="Verdana" w:cs="Arial"/>
          <w:b/>
          <w:color w:val="000000"/>
        </w:rPr>
        <w:t xml:space="preserve">ruz </w:t>
      </w:r>
      <w:r w:rsidR="00271D8E" w:rsidRPr="00ED3707">
        <w:rPr>
          <w:rFonts w:ascii="Verdana" w:hAnsi="Verdana" w:cs="Arial"/>
          <w:b/>
          <w:color w:val="000000"/>
        </w:rPr>
        <w:t>Sá</w:t>
      </w:r>
      <w:r w:rsidR="003C2EC9" w:rsidRPr="00ED3707">
        <w:rPr>
          <w:rFonts w:ascii="Verdana" w:hAnsi="Verdana" w:cs="Arial"/>
          <w:b/>
          <w:color w:val="000000"/>
        </w:rPr>
        <w:t xml:space="preserve">nchez y otros </w:t>
      </w:r>
      <w:r w:rsidR="00271D8E" w:rsidRPr="00ED3707">
        <w:rPr>
          <w:rFonts w:ascii="Verdana" w:hAnsi="Verdana" w:cs="Arial"/>
          <w:b/>
          <w:color w:val="000000"/>
        </w:rPr>
        <w:t>Vs</w:t>
      </w:r>
      <w:r w:rsidR="003C2EC9" w:rsidRPr="00ED3707">
        <w:rPr>
          <w:rFonts w:ascii="Verdana" w:hAnsi="Verdana" w:cs="Arial"/>
          <w:b/>
          <w:color w:val="000000"/>
        </w:rPr>
        <w:t xml:space="preserve"> </w:t>
      </w:r>
      <w:r w:rsidR="00271D8E" w:rsidRPr="00ED3707">
        <w:rPr>
          <w:rFonts w:ascii="Verdana" w:hAnsi="Verdana" w:cs="Arial"/>
          <w:b/>
          <w:color w:val="000000"/>
        </w:rPr>
        <w:t>P</w:t>
      </w:r>
      <w:r w:rsidR="003C2EC9" w:rsidRPr="00ED3707">
        <w:rPr>
          <w:rFonts w:ascii="Verdana" w:hAnsi="Verdana" w:cs="Arial"/>
          <w:b/>
          <w:color w:val="000000"/>
        </w:rPr>
        <w:t>er</w:t>
      </w:r>
      <w:r w:rsidR="00271D8E" w:rsidRPr="00ED3707">
        <w:rPr>
          <w:rFonts w:ascii="Verdana" w:hAnsi="Verdana" w:cs="Arial"/>
          <w:b/>
          <w:color w:val="000000"/>
        </w:rPr>
        <w:t>ú</w:t>
      </w:r>
      <w:r w:rsidR="003C2EC9" w:rsidRPr="00ED3707">
        <w:rPr>
          <w:rFonts w:ascii="Verdana" w:hAnsi="Verdana" w:cs="Arial"/>
          <w:b/>
          <w:color w:val="000000"/>
        </w:rPr>
        <w:t xml:space="preserve"> sentencia del 17 de abril de 2015</w:t>
      </w:r>
      <w:r w:rsidR="00867137" w:rsidRPr="00ED3707">
        <w:rPr>
          <w:rFonts w:ascii="Verdana" w:hAnsi="Verdana" w:cs="Arial"/>
          <w:b/>
          <w:color w:val="000000"/>
        </w:rPr>
        <w:t xml:space="preserve">, </w:t>
      </w:r>
      <w:r w:rsidR="00867137" w:rsidRPr="00ED3707">
        <w:rPr>
          <w:rFonts w:ascii="Verdana" w:hAnsi="Verdana" w:cs="Arial"/>
          <w:color w:val="000000"/>
        </w:rPr>
        <w:t>en el cual además agregó que</w:t>
      </w:r>
      <w:r w:rsidR="00867137" w:rsidRPr="00ED3707">
        <w:rPr>
          <w:rFonts w:ascii="Verdana" w:hAnsi="Verdana" w:cs="Arial"/>
          <w:b/>
          <w:color w:val="000000"/>
        </w:rPr>
        <w:t xml:space="preserve"> </w:t>
      </w:r>
      <w:r w:rsidR="00867137" w:rsidRPr="00ED3707">
        <w:rPr>
          <w:rFonts w:ascii="Verdana" w:hAnsi="Verdana" w:cs="Arial"/>
        </w:rPr>
        <w:t xml:space="preserve">“dado que la Convención Americana no define en forma expresa el alcance que debe otorgarle la Corte al concepto de arbitrariedad que cualifica una privación de la vida como contraria a dicho tratado en situaciones de conflicto armado, era pertinente recurrir al </w:t>
      </w:r>
      <w:r w:rsidR="00867137" w:rsidRPr="00ED3707">
        <w:rPr>
          <w:rFonts w:ascii="Verdana" w:hAnsi="Verdana" w:cs="Arial"/>
          <w:i/>
        </w:rPr>
        <w:t xml:space="preserve">corpus iuris </w:t>
      </w:r>
      <w:r w:rsidR="00867137" w:rsidRPr="00ED3707">
        <w:rPr>
          <w:rFonts w:ascii="Verdana" w:hAnsi="Verdana" w:cs="Arial"/>
        </w:rPr>
        <w:t>de derecho internacional humanitario aplicable a fin de determinar el alcance de las obligaciones estatales en lo que concierne al respeto y garantía del derecho a la vida, por lo tanto el análisis de la posible violación del artículo 4º de la Convención Americana debía</w:t>
      </w:r>
      <w:r w:rsidR="00D614B8" w:rsidRPr="00ED3707">
        <w:rPr>
          <w:rFonts w:ascii="Verdana" w:hAnsi="Verdana" w:cs="Arial"/>
        </w:rPr>
        <w:t xml:space="preserve"> </w:t>
      </w:r>
      <w:r w:rsidR="00867137" w:rsidRPr="00ED3707">
        <w:rPr>
          <w:rFonts w:ascii="Verdana" w:hAnsi="Verdana" w:cs="Arial"/>
        </w:rPr>
        <w:t xml:space="preserve"> considerar</w:t>
      </w:r>
      <w:r w:rsidR="00867137" w:rsidRPr="00096307">
        <w:rPr>
          <w:rFonts w:ascii="Verdana" w:hAnsi="Verdana" w:cs="Arial"/>
        </w:rPr>
        <w:t xml:space="preserve"> entre otros el principio de distinción, el principio de proporcionalidad y el principio de precaución del DIH”.</w:t>
      </w:r>
    </w:p>
    <w:p w14:paraId="401B26EC" w14:textId="77777777" w:rsidR="00AA7062" w:rsidRPr="00992F69" w:rsidRDefault="009F20D6" w:rsidP="00992F69">
      <w:pPr>
        <w:spacing w:line="360" w:lineRule="auto"/>
        <w:jc w:val="both"/>
        <w:rPr>
          <w:rFonts w:ascii="Verdana" w:hAnsi="Verdana" w:cs="Arial"/>
        </w:rPr>
      </w:pPr>
      <w:r>
        <w:rPr>
          <w:rFonts w:ascii="Verdana" w:hAnsi="Verdana" w:cs="Arial"/>
        </w:rPr>
        <w:t>104</w:t>
      </w:r>
      <w:r w:rsidR="00766239" w:rsidRPr="00992F69">
        <w:rPr>
          <w:rFonts w:ascii="Verdana" w:hAnsi="Verdana" w:cs="Arial"/>
        </w:rPr>
        <w:t>.</w:t>
      </w:r>
      <w:r w:rsidR="00992F69" w:rsidRPr="00992F69">
        <w:rPr>
          <w:rFonts w:ascii="Verdana" w:hAnsi="Verdana" w:cs="Arial"/>
        </w:rPr>
        <w:t xml:space="preserve">– </w:t>
      </w:r>
      <w:r w:rsidR="00867137" w:rsidRPr="00992F69">
        <w:rPr>
          <w:rFonts w:ascii="Verdana" w:hAnsi="Verdana" w:cs="Arial"/>
        </w:rPr>
        <w:t>En igual sentido, al resolver el caso de</w:t>
      </w:r>
      <w:r w:rsidR="00AA7062" w:rsidRPr="00992F69">
        <w:rPr>
          <w:rFonts w:ascii="Verdana" w:hAnsi="Verdana" w:cs="Arial"/>
          <w:b/>
        </w:rPr>
        <w:t xml:space="preserve"> Caso Vásquez Durand y otros vs. Ecuador. Sentencia de 15 de febrero de 2017</w:t>
      </w:r>
      <w:r w:rsidR="00AA7062" w:rsidRPr="00992F69">
        <w:rPr>
          <w:rFonts w:ascii="Verdana" w:hAnsi="Verdana"/>
        </w:rPr>
        <w:t xml:space="preserve">, </w:t>
      </w:r>
      <w:r w:rsidR="00867137" w:rsidRPr="00992F69">
        <w:rPr>
          <w:rFonts w:ascii="Verdana" w:hAnsi="Verdana" w:cs="Arial"/>
        </w:rPr>
        <w:t xml:space="preserve"> está vez en complemento con el derecho a la integridad personal protegido en el art. 5º de la CADH, la Corte resaltó que</w:t>
      </w:r>
      <w:r w:rsidR="00AA7062" w:rsidRPr="00992F69">
        <w:rPr>
          <w:rFonts w:ascii="Verdana" w:hAnsi="Verdana" w:cs="Arial"/>
        </w:rPr>
        <w:t xml:space="preserve"> en</w:t>
      </w:r>
      <w:r w:rsidR="00867137" w:rsidRPr="00992F69">
        <w:rPr>
          <w:rFonts w:ascii="Verdana" w:hAnsi="Verdana" w:cs="Arial"/>
        </w:rPr>
        <w:t xml:space="preserve"> atención a lo dispuesto en el art. 3º común, </w:t>
      </w:r>
      <w:r w:rsidR="00F72797" w:rsidRPr="00992F69">
        <w:rPr>
          <w:rFonts w:ascii="Verdana" w:hAnsi="Verdana" w:cs="Arial"/>
        </w:rPr>
        <w:t xml:space="preserve">un Estado enfrentado a un conflicto armado interno “debe brindar a las personas que no participen directamente en las hostilidades o que hayan quedado fuera de combate por cualquier razón, un trato humano y sin distinción alguna de índole desfavorable”, porque el </w:t>
      </w:r>
      <w:r w:rsidR="00AA7062" w:rsidRPr="00992F69">
        <w:rPr>
          <w:rFonts w:ascii="Verdana" w:hAnsi="Verdana" w:cs="Arial"/>
        </w:rPr>
        <w:t>DIH</w:t>
      </w:r>
      <w:r w:rsidR="00F72797" w:rsidRPr="00992F69">
        <w:rPr>
          <w:rFonts w:ascii="Verdana" w:hAnsi="Verdana" w:cs="Arial"/>
        </w:rPr>
        <w:t xml:space="preserve"> “prohíbe en cualquier tiempo y lugar los atentados a la vida y a la integridad personal</w:t>
      </w:r>
      <w:r w:rsidR="00AA7062" w:rsidRPr="00992F69">
        <w:rPr>
          <w:rFonts w:ascii="Verdana" w:hAnsi="Verdana" w:cs="Arial"/>
        </w:rPr>
        <w:t xml:space="preserve">”. </w:t>
      </w:r>
    </w:p>
    <w:p w14:paraId="6CB0F3AA" w14:textId="77777777" w:rsidR="00AA7062" w:rsidRDefault="00AA7062" w:rsidP="00C93818">
      <w:pPr>
        <w:spacing w:line="276" w:lineRule="auto"/>
        <w:jc w:val="both"/>
      </w:pPr>
    </w:p>
    <w:p w14:paraId="5B80BFFC" w14:textId="77777777" w:rsidR="00AA7062" w:rsidRPr="00096307" w:rsidRDefault="009F20D6" w:rsidP="00992F69">
      <w:pPr>
        <w:spacing w:line="360" w:lineRule="auto"/>
        <w:jc w:val="both"/>
        <w:rPr>
          <w:rFonts w:ascii="Verdana" w:hAnsi="Verdana" w:cs="Arial"/>
        </w:rPr>
      </w:pPr>
      <w:r>
        <w:rPr>
          <w:rFonts w:ascii="Verdana" w:hAnsi="Verdana" w:cs="Arial"/>
        </w:rPr>
        <w:t>105</w:t>
      </w:r>
      <w:r w:rsidR="00992F69" w:rsidRPr="00ED3707">
        <w:rPr>
          <w:rFonts w:ascii="Verdana" w:hAnsi="Verdana" w:cs="Arial"/>
        </w:rPr>
        <w:t xml:space="preserve">.– </w:t>
      </w:r>
      <w:r w:rsidR="00AA7062" w:rsidRPr="00ED3707">
        <w:rPr>
          <w:rFonts w:ascii="Verdana" w:hAnsi="Verdana" w:cs="Arial"/>
        </w:rPr>
        <w:t xml:space="preserve">La Sala destaca que en </w:t>
      </w:r>
      <w:r w:rsidR="00AA7062" w:rsidRPr="00ED3707">
        <w:rPr>
          <w:rFonts w:ascii="Verdana" w:hAnsi="Verdana" w:cs="Arial"/>
          <w:b/>
        </w:rPr>
        <w:t>los casos de las masacres de Mapirip</w:t>
      </w:r>
      <w:r w:rsidR="00ED3707" w:rsidRPr="00ED3707">
        <w:rPr>
          <w:rFonts w:ascii="Verdana" w:hAnsi="Verdana" w:cs="Arial"/>
          <w:b/>
        </w:rPr>
        <w:t>á</w:t>
      </w:r>
      <w:r w:rsidR="00AA7062" w:rsidRPr="00ED3707">
        <w:rPr>
          <w:rFonts w:ascii="Verdana" w:hAnsi="Verdana" w:cs="Arial"/>
          <w:b/>
        </w:rPr>
        <w:t>n y el Mozote</w:t>
      </w:r>
      <w:r w:rsidR="00C14A00" w:rsidRPr="00ED3707">
        <w:rPr>
          <w:rFonts w:ascii="Verdana" w:hAnsi="Verdana" w:cs="Arial"/>
          <w:b/>
        </w:rPr>
        <w:t xml:space="preserve"> y lugares Aledaños Vs Salvador</w:t>
      </w:r>
      <w:r w:rsidR="00525540" w:rsidRPr="00ED3707">
        <w:rPr>
          <w:rStyle w:val="Refdenotaalpie"/>
          <w:rFonts w:ascii="Verdana" w:hAnsi="Verdana"/>
          <w:b/>
        </w:rPr>
        <w:footnoteReference w:id="35"/>
      </w:r>
      <w:r w:rsidR="00AA7062" w:rsidRPr="00ED3707">
        <w:rPr>
          <w:rFonts w:ascii="Verdana" w:hAnsi="Verdana" w:cs="Arial"/>
          <w:b/>
        </w:rPr>
        <w:t>,</w:t>
      </w:r>
      <w:r w:rsidR="00AA7062" w:rsidRPr="00ED3707">
        <w:rPr>
          <w:rFonts w:ascii="Verdana" w:hAnsi="Verdana" w:cs="Arial"/>
        </w:rPr>
        <w:t xml:space="preserve"> para la determinación de la responsab</w:t>
      </w:r>
      <w:r w:rsidR="003B6580" w:rsidRPr="00ED3707">
        <w:rPr>
          <w:rFonts w:ascii="Verdana" w:hAnsi="Verdana" w:cs="Arial"/>
        </w:rPr>
        <w:t>i</w:t>
      </w:r>
      <w:r w:rsidR="00AA7062" w:rsidRPr="00ED3707">
        <w:rPr>
          <w:rFonts w:ascii="Verdana" w:hAnsi="Verdana" w:cs="Arial"/>
        </w:rPr>
        <w:t xml:space="preserve">lidad internacional del Estado, </w:t>
      </w:r>
      <w:r w:rsidR="00F72797" w:rsidRPr="00ED3707">
        <w:rPr>
          <w:rFonts w:ascii="Verdana" w:hAnsi="Verdana" w:cs="Arial"/>
        </w:rPr>
        <w:t>la Corte  indic</w:t>
      </w:r>
      <w:r w:rsidR="00AA7062" w:rsidRPr="00ED3707">
        <w:rPr>
          <w:rFonts w:ascii="Verdana" w:hAnsi="Verdana" w:cs="Arial"/>
        </w:rPr>
        <w:t>ó</w:t>
      </w:r>
      <w:r w:rsidR="00F72797" w:rsidRPr="00ED3707">
        <w:rPr>
          <w:rFonts w:ascii="Verdana" w:hAnsi="Verdana" w:cs="Arial"/>
        </w:rPr>
        <w:t xml:space="preserve"> que no puede obviar la existencia de deberes estatales generales y especiales de protección de la “población civil”, derivados del artículo 3 común y los artículos 4 (Garantías fundamentales) y 13 (Protección de la población civil) PA II, que implican obligaciones pasivas (no matar, no violar la integridad física, etc.), </w:t>
      </w:r>
      <w:r w:rsidR="00F72797" w:rsidRPr="00ED3707">
        <w:rPr>
          <w:rFonts w:ascii="Verdana" w:hAnsi="Verdana" w:cs="Arial"/>
          <w:u w:val="single"/>
        </w:rPr>
        <w:t xml:space="preserve">así como positivas consistentes en impedir que terceros </w:t>
      </w:r>
      <w:r w:rsidR="00096307" w:rsidRPr="00ED3707">
        <w:rPr>
          <w:rFonts w:ascii="Verdana" w:hAnsi="Verdana" w:cs="Arial"/>
          <w:u w:val="single"/>
        </w:rPr>
        <w:t>realicen</w:t>
      </w:r>
      <w:r w:rsidR="00F72797" w:rsidRPr="00ED3707">
        <w:rPr>
          <w:rFonts w:ascii="Verdana" w:hAnsi="Verdana" w:cs="Arial"/>
          <w:u w:val="single"/>
        </w:rPr>
        <w:t xml:space="preserve"> violaciones contra dichas personas</w:t>
      </w:r>
      <w:r w:rsidR="00AA7062" w:rsidRPr="00ED3707">
        <w:rPr>
          <w:rFonts w:ascii="Verdana" w:hAnsi="Verdana" w:cs="Arial"/>
          <w:u w:val="single"/>
        </w:rPr>
        <w:t>.</w:t>
      </w:r>
      <w:r w:rsidR="00AA7062" w:rsidRPr="00096307">
        <w:rPr>
          <w:rFonts w:ascii="Verdana" w:hAnsi="Verdana" w:cs="Arial"/>
        </w:rPr>
        <w:t xml:space="preserve"> </w:t>
      </w:r>
    </w:p>
    <w:p w14:paraId="755210DE" w14:textId="77777777" w:rsidR="00525540" w:rsidRPr="00096307" w:rsidRDefault="00525540" w:rsidP="00992F69">
      <w:pPr>
        <w:spacing w:line="360" w:lineRule="auto"/>
        <w:jc w:val="both"/>
        <w:rPr>
          <w:rFonts w:ascii="Verdana" w:hAnsi="Verdana" w:cs="Arial"/>
        </w:rPr>
      </w:pPr>
    </w:p>
    <w:p w14:paraId="685E0B2F" w14:textId="77777777" w:rsidR="00525540" w:rsidRPr="00096307" w:rsidRDefault="009F20D6" w:rsidP="00992F69">
      <w:pPr>
        <w:spacing w:line="360" w:lineRule="auto"/>
        <w:jc w:val="both"/>
        <w:rPr>
          <w:rFonts w:ascii="Verdana" w:hAnsi="Verdana"/>
        </w:rPr>
      </w:pPr>
      <w:r>
        <w:rPr>
          <w:rFonts w:ascii="Verdana" w:hAnsi="Verdana" w:cs="Arial"/>
        </w:rPr>
        <w:t>106</w:t>
      </w:r>
      <w:r w:rsidR="00992F69" w:rsidRPr="00096307">
        <w:rPr>
          <w:rFonts w:ascii="Verdana" w:hAnsi="Verdana" w:cs="Arial"/>
        </w:rPr>
        <w:t xml:space="preserve">.– </w:t>
      </w:r>
      <w:r w:rsidR="00525540" w:rsidRPr="00096307">
        <w:rPr>
          <w:rFonts w:ascii="Verdana" w:hAnsi="Verdana" w:cs="Arial"/>
        </w:rPr>
        <w:t>Adicionalmente recordó que los derechos a la vida y la integridad personal revisten un carácter esencial en la Convención y</w:t>
      </w:r>
      <w:r w:rsidR="00C14A00" w:rsidRPr="00096307">
        <w:rPr>
          <w:rFonts w:ascii="Verdana" w:hAnsi="Verdana" w:cs="Arial"/>
        </w:rPr>
        <w:t xml:space="preserve"> en virtud del art. 27.2</w:t>
      </w:r>
      <w:r w:rsidR="00525540" w:rsidRPr="00096307">
        <w:rPr>
          <w:rFonts w:ascii="Verdana" w:hAnsi="Verdana" w:cs="Arial"/>
        </w:rPr>
        <w:t xml:space="preserve"> forman parte del núcleo inderogable, pues no pueden ser suspendidos en casos de guerra, peligro público u otras amenazas a la independencia o seguridad de los Estados Partes. </w:t>
      </w:r>
    </w:p>
    <w:p w14:paraId="7ADFF1B2" w14:textId="77777777" w:rsidR="00525540" w:rsidRPr="00AA7062" w:rsidRDefault="00525540" w:rsidP="00C93818">
      <w:pPr>
        <w:spacing w:line="276" w:lineRule="auto"/>
        <w:jc w:val="both"/>
        <w:rPr>
          <w:rFonts w:ascii="Arial" w:hAnsi="Arial" w:cs="Arial"/>
        </w:rPr>
      </w:pPr>
    </w:p>
    <w:p w14:paraId="7C4841E1" w14:textId="77777777" w:rsidR="002B0D84" w:rsidRPr="00096307" w:rsidRDefault="009F20D6" w:rsidP="00992F69">
      <w:pPr>
        <w:spacing w:line="360" w:lineRule="auto"/>
        <w:jc w:val="both"/>
        <w:rPr>
          <w:rFonts w:ascii="Verdana" w:hAnsi="Verdana" w:cs="Arial"/>
        </w:rPr>
      </w:pPr>
      <w:r>
        <w:rPr>
          <w:rFonts w:ascii="Verdana" w:hAnsi="Verdana" w:cs="Arial"/>
        </w:rPr>
        <w:t>107</w:t>
      </w:r>
      <w:r w:rsidR="00992F69" w:rsidRPr="00096307">
        <w:rPr>
          <w:rFonts w:ascii="Verdana" w:hAnsi="Verdana" w:cs="Arial"/>
        </w:rPr>
        <w:t>.– </w:t>
      </w:r>
      <w:r w:rsidR="00C14A00" w:rsidRPr="00096307">
        <w:rPr>
          <w:rFonts w:ascii="Verdana" w:hAnsi="Verdana" w:cs="Arial"/>
        </w:rPr>
        <w:t xml:space="preserve">Adicionalmente, aunque sin referirse de manera expresa al artículo 7º de la Convención, la Corte ha recordado que la toma de rehenes se encuentra prohibida “en cualquier tiempo y lugar”, de acuerdo a lo señalado por el artículo 3 común y la Norma 96 del DIH Consuetudinario (Cruz Sánchez). </w:t>
      </w:r>
    </w:p>
    <w:p w14:paraId="7B145DA1" w14:textId="77777777" w:rsidR="002B0D84" w:rsidRPr="00096307" w:rsidRDefault="002B0D84" w:rsidP="00992F69">
      <w:pPr>
        <w:spacing w:line="360" w:lineRule="auto"/>
        <w:jc w:val="both"/>
        <w:rPr>
          <w:rFonts w:ascii="Verdana" w:hAnsi="Verdana"/>
        </w:rPr>
      </w:pPr>
    </w:p>
    <w:p w14:paraId="5758E44B" w14:textId="77777777" w:rsidR="00E970EE" w:rsidRPr="00096307" w:rsidRDefault="009F20D6" w:rsidP="00992F69">
      <w:pPr>
        <w:spacing w:line="360" w:lineRule="auto"/>
        <w:jc w:val="both"/>
        <w:rPr>
          <w:rFonts w:ascii="Verdana" w:hAnsi="Verdana" w:cs="Arial"/>
          <w:b/>
        </w:rPr>
      </w:pPr>
      <w:r>
        <w:rPr>
          <w:rFonts w:ascii="Verdana" w:hAnsi="Verdana" w:cs="Arial"/>
        </w:rPr>
        <w:t>108</w:t>
      </w:r>
      <w:r w:rsidR="00992F69" w:rsidRPr="00096307">
        <w:rPr>
          <w:rFonts w:ascii="Verdana" w:hAnsi="Verdana" w:cs="Arial"/>
        </w:rPr>
        <w:t>.–</w:t>
      </w:r>
      <w:r w:rsidR="00992F69" w:rsidRPr="00096307">
        <w:rPr>
          <w:rFonts w:ascii="Verdana" w:hAnsi="Verdana" w:cs="Arial"/>
          <w:b/>
        </w:rPr>
        <w:t xml:space="preserve"> </w:t>
      </w:r>
      <w:r w:rsidR="00C060F7" w:rsidRPr="00096307">
        <w:rPr>
          <w:rFonts w:ascii="Verdana" w:hAnsi="Verdana" w:cs="Arial"/>
          <w:b/>
        </w:rPr>
        <w:t xml:space="preserve">En el caso de la </w:t>
      </w:r>
      <w:r w:rsidR="00106F74" w:rsidRPr="00096307">
        <w:rPr>
          <w:rFonts w:ascii="Verdana" w:hAnsi="Verdana" w:cs="Arial"/>
          <w:b/>
        </w:rPr>
        <w:t xml:space="preserve">Masacre </w:t>
      </w:r>
      <w:r w:rsidR="00106F74" w:rsidRPr="00F1127D">
        <w:rPr>
          <w:rFonts w:ascii="Verdana" w:hAnsi="Verdana" w:cs="Arial"/>
          <w:b/>
        </w:rPr>
        <w:t>de Santo Domingo vs. Colombia. Sentencia de 30 de noviembre de 2012.</w:t>
      </w:r>
      <w:r w:rsidR="001E2682" w:rsidRPr="00F1127D">
        <w:rPr>
          <w:rFonts w:ascii="Verdana" w:hAnsi="Verdana" w:cs="Arial"/>
          <w:b/>
        </w:rPr>
        <w:t xml:space="preserve">  </w:t>
      </w:r>
      <w:r w:rsidR="00C060F7" w:rsidRPr="00F1127D">
        <w:rPr>
          <w:rFonts w:ascii="Verdana" w:hAnsi="Verdana" w:cs="Arial"/>
        </w:rPr>
        <w:t>La Corte hizo énfasis</w:t>
      </w:r>
      <w:r w:rsidR="00C060F7" w:rsidRPr="00F1127D">
        <w:rPr>
          <w:rFonts w:ascii="Verdana" w:hAnsi="Verdana" w:cs="Arial"/>
          <w:b/>
        </w:rPr>
        <w:t xml:space="preserve"> </w:t>
      </w:r>
      <w:r w:rsidR="00C060F7" w:rsidRPr="00F1127D">
        <w:rPr>
          <w:rFonts w:ascii="Verdana" w:hAnsi="Verdana" w:cs="Arial"/>
        </w:rPr>
        <w:t xml:space="preserve">en </w:t>
      </w:r>
      <w:r w:rsidR="001E2682" w:rsidRPr="00F1127D">
        <w:rPr>
          <w:rFonts w:ascii="Verdana" w:hAnsi="Verdana" w:cs="Arial"/>
        </w:rPr>
        <w:t xml:space="preserve">el principio de distinción </w:t>
      </w:r>
      <w:r w:rsidR="00C060F7" w:rsidRPr="00F1127D">
        <w:rPr>
          <w:rFonts w:ascii="Verdana" w:hAnsi="Verdana" w:cs="Arial"/>
        </w:rPr>
        <w:t xml:space="preserve">aplicable para </w:t>
      </w:r>
      <w:r w:rsidR="001E2682" w:rsidRPr="00F1127D">
        <w:rPr>
          <w:rFonts w:ascii="Verdana" w:hAnsi="Verdana" w:cs="Arial"/>
        </w:rPr>
        <w:t xml:space="preserve">conflictos armados internacionales y no internacionales en </w:t>
      </w:r>
      <w:r w:rsidR="00C060F7" w:rsidRPr="00F1127D">
        <w:rPr>
          <w:rFonts w:ascii="Verdana" w:hAnsi="Verdana" w:cs="Arial"/>
        </w:rPr>
        <w:t>el</w:t>
      </w:r>
      <w:r w:rsidR="001E2682" w:rsidRPr="00F1127D">
        <w:rPr>
          <w:rFonts w:ascii="Verdana" w:hAnsi="Verdana" w:cs="Arial"/>
        </w:rPr>
        <w:t xml:space="preserve"> cual se establece que “las partes en conflicto deberán distinguir en todo momento entre personas civiles y combatientes”, que “los ataques sólo podrán dirigirse contra combatientes” y </w:t>
      </w:r>
      <w:r w:rsidR="001610DD" w:rsidRPr="00F1127D">
        <w:rPr>
          <w:rFonts w:ascii="Verdana" w:hAnsi="Verdana" w:cs="Arial"/>
        </w:rPr>
        <w:t xml:space="preserve">los civiles no pueden ser atacados. </w:t>
      </w:r>
      <w:r w:rsidR="00C060F7" w:rsidRPr="00F1127D">
        <w:rPr>
          <w:rFonts w:ascii="Verdana" w:hAnsi="Verdana" w:cs="Arial"/>
        </w:rPr>
        <w:t xml:space="preserve"> Resaltó que</w:t>
      </w:r>
      <w:r w:rsidR="001D3529" w:rsidRPr="00F1127D">
        <w:rPr>
          <w:rFonts w:ascii="Verdana" w:hAnsi="Verdana" w:cs="Arial"/>
        </w:rPr>
        <w:t>,</w:t>
      </w:r>
      <w:r w:rsidR="00C060F7" w:rsidRPr="00F1127D">
        <w:rPr>
          <w:rFonts w:ascii="Verdana" w:hAnsi="Verdana" w:cs="Arial"/>
        </w:rPr>
        <w:t xml:space="preserve"> en igual sentido, </w:t>
      </w:r>
      <w:r w:rsidR="001E2682" w:rsidRPr="00F1127D">
        <w:rPr>
          <w:rFonts w:ascii="Verdana" w:hAnsi="Verdana" w:cs="Arial"/>
        </w:rPr>
        <w:t>el párrafo 2</w:t>
      </w:r>
      <w:r w:rsidR="00C060F7" w:rsidRPr="00F1127D">
        <w:rPr>
          <w:rFonts w:ascii="Verdana" w:hAnsi="Verdana" w:cs="Arial"/>
        </w:rPr>
        <w:t>º</w:t>
      </w:r>
      <w:r w:rsidR="001E2682" w:rsidRPr="00F1127D">
        <w:rPr>
          <w:rFonts w:ascii="Verdana" w:hAnsi="Verdana" w:cs="Arial"/>
        </w:rPr>
        <w:t xml:space="preserve"> del artículo 13 del Protocolo Adicional II a los Convenios de Ginebra prohíbe que tanto las personas civiles como la población civil como tal</w:t>
      </w:r>
      <w:r w:rsidR="00992F69" w:rsidRPr="00F1127D">
        <w:rPr>
          <w:rFonts w:ascii="Verdana" w:hAnsi="Verdana" w:cs="Arial"/>
        </w:rPr>
        <w:t xml:space="preserve"> </w:t>
      </w:r>
      <w:r w:rsidR="001E2682" w:rsidRPr="00F1127D">
        <w:rPr>
          <w:rFonts w:ascii="Verdana" w:hAnsi="Verdana" w:cs="Arial"/>
        </w:rPr>
        <w:t>sean objeto de ataques.</w:t>
      </w:r>
      <w:r w:rsidR="001E2682" w:rsidRPr="00096307">
        <w:rPr>
          <w:rFonts w:ascii="Verdana" w:hAnsi="Verdana" w:cs="Arial"/>
        </w:rPr>
        <w:t xml:space="preserve"> </w:t>
      </w:r>
    </w:p>
    <w:p w14:paraId="083B065D" w14:textId="77777777" w:rsidR="00C060F7" w:rsidRDefault="00C060F7" w:rsidP="00C93818">
      <w:pPr>
        <w:spacing w:line="276" w:lineRule="auto"/>
        <w:jc w:val="both"/>
        <w:rPr>
          <w:rFonts w:ascii="Arial" w:hAnsi="Arial" w:cs="Arial"/>
          <w:b/>
        </w:rPr>
      </w:pPr>
    </w:p>
    <w:p w14:paraId="5B6FCD97" w14:textId="77777777" w:rsidR="00FD034C" w:rsidRPr="005A15F5" w:rsidRDefault="00FD034C" w:rsidP="00FD034C">
      <w:pPr>
        <w:spacing w:line="360" w:lineRule="auto"/>
        <w:ind w:left="851"/>
        <w:jc w:val="both"/>
        <w:rPr>
          <w:rFonts w:ascii="Verdana" w:hAnsi="Verdana" w:cs="Arial"/>
          <w:b/>
        </w:rPr>
      </w:pPr>
      <w:r w:rsidRPr="005A15F5">
        <w:rPr>
          <w:rFonts w:ascii="Verdana" w:hAnsi="Verdana" w:cs="Arial"/>
          <w:b/>
        </w:rPr>
        <w:t>Problema jur</w:t>
      </w:r>
      <w:r w:rsidR="0015376F" w:rsidRPr="005A15F5">
        <w:rPr>
          <w:rFonts w:ascii="Verdana" w:hAnsi="Verdana" w:cs="Arial"/>
          <w:b/>
        </w:rPr>
        <w:t>í</w:t>
      </w:r>
      <w:r w:rsidRPr="005A15F5">
        <w:rPr>
          <w:rFonts w:ascii="Verdana" w:hAnsi="Verdana" w:cs="Arial"/>
          <w:b/>
        </w:rPr>
        <w:t>dico asociado</w:t>
      </w:r>
      <w:r w:rsidR="001E172F" w:rsidRPr="005A15F5">
        <w:rPr>
          <w:rFonts w:ascii="Verdana" w:hAnsi="Verdana" w:cs="Arial"/>
          <w:b/>
        </w:rPr>
        <w:t xml:space="preserve">: </w:t>
      </w:r>
      <w:r w:rsidR="001E172F" w:rsidRPr="00317C94">
        <w:rPr>
          <w:rFonts w:ascii="Verdana" w:hAnsi="Verdana" w:cs="Arial"/>
        </w:rPr>
        <w:t>¿</w:t>
      </w:r>
      <w:r w:rsidRPr="005A15F5">
        <w:rPr>
          <w:rFonts w:ascii="Verdana" w:hAnsi="Verdana" w:cs="Arial"/>
          <w:bCs/>
          <w:i/>
          <w:iCs/>
        </w:rPr>
        <w:t>Existe conexidad entre la toma de rehenes y la muerte en cautiverio</w:t>
      </w:r>
      <w:r w:rsidRPr="00317C94">
        <w:rPr>
          <w:rFonts w:ascii="Verdana" w:hAnsi="Verdana" w:cs="Arial"/>
          <w:bCs/>
          <w:i/>
          <w:iCs/>
        </w:rPr>
        <w:t>?.</w:t>
      </w:r>
    </w:p>
    <w:p w14:paraId="6B2EEF59" w14:textId="77777777" w:rsidR="00FD034C" w:rsidRDefault="00FD034C" w:rsidP="00C93818">
      <w:pPr>
        <w:spacing w:line="276" w:lineRule="auto"/>
        <w:jc w:val="both"/>
        <w:rPr>
          <w:rFonts w:ascii="Arial" w:hAnsi="Arial" w:cs="Arial"/>
          <w:b/>
        </w:rPr>
      </w:pPr>
    </w:p>
    <w:p w14:paraId="02A10CD7" w14:textId="77777777" w:rsidR="00FB07C3" w:rsidRDefault="00FB07C3" w:rsidP="00FB07C3">
      <w:pPr>
        <w:spacing w:line="360" w:lineRule="auto"/>
        <w:jc w:val="both"/>
        <w:rPr>
          <w:rFonts w:ascii="Verdana" w:hAnsi="Verdana" w:cs="Arial"/>
        </w:rPr>
      </w:pPr>
      <w:r w:rsidRPr="00FB07C3">
        <w:rPr>
          <w:rFonts w:ascii="Verdana" w:hAnsi="Verdana" w:cs="Arial"/>
        </w:rPr>
        <w:t xml:space="preserve">La Sala </w:t>
      </w:r>
      <w:r>
        <w:rPr>
          <w:rFonts w:ascii="Verdana" w:hAnsi="Verdana" w:cs="Arial"/>
        </w:rPr>
        <w:t xml:space="preserve">considera que la respuesta a este interrogante es afirmativa, las razones son las siguientes: </w:t>
      </w:r>
    </w:p>
    <w:p w14:paraId="77764FF8" w14:textId="77777777" w:rsidR="00FB07C3" w:rsidRDefault="00FB07C3" w:rsidP="00FB07C3">
      <w:pPr>
        <w:spacing w:line="360" w:lineRule="auto"/>
        <w:jc w:val="both"/>
        <w:rPr>
          <w:rFonts w:ascii="Verdana" w:hAnsi="Verdana" w:cs="Arial"/>
        </w:rPr>
      </w:pPr>
    </w:p>
    <w:p w14:paraId="10E6E252" w14:textId="77777777" w:rsidR="009A1820" w:rsidRPr="005A15F5" w:rsidRDefault="009A1820" w:rsidP="009A1820">
      <w:pPr>
        <w:spacing w:line="360" w:lineRule="auto"/>
        <w:jc w:val="both"/>
        <w:rPr>
          <w:rFonts w:ascii="Verdana" w:hAnsi="Verdana" w:cs="Arial"/>
          <w:b/>
        </w:rPr>
      </w:pPr>
      <w:r w:rsidRPr="005A15F5">
        <w:rPr>
          <w:rFonts w:ascii="Verdana" w:hAnsi="Verdana" w:cs="Arial"/>
          <w:b/>
        </w:rPr>
        <w:t xml:space="preserve">El derecho fundamental a la seguridad personal </w:t>
      </w:r>
      <w:r w:rsidR="002F0D5A" w:rsidRPr="005A15F5">
        <w:rPr>
          <w:rFonts w:ascii="Verdana" w:hAnsi="Verdana" w:cs="Arial"/>
          <w:b/>
        </w:rPr>
        <w:t xml:space="preserve">está asociado al derecho fundamental a la vida. </w:t>
      </w:r>
    </w:p>
    <w:p w14:paraId="04852CB3" w14:textId="77777777" w:rsidR="009A1820" w:rsidRPr="005A15F5" w:rsidRDefault="009A1820" w:rsidP="009A1820">
      <w:pPr>
        <w:spacing w:line="360" w:lineRule="auto"/>
        <w:jc w:val="both"/>
        <w:rPr>
          <w:rFonts w:ascii="Verdana" w:hAnsi="Verdana" w:cs="Arial"/>
          <w:b/>
        </w:rPr>
      </w:pPr>
    </w:p>
    <w:p w14:paraId="04107864" w14:textId="77777777" w:rsidR="009A1820" w:rsidRPr="005A15F5" w:rsidRDefault="002F0D5A" w:rsidP="009A1820">
      <w:pPr>
        <w:spacing w:line="360" w:lineRule="auto"/>
        <w:jc w:val="both"/>
        <w:rPr>
          <w:rFonts w:ascii="Verdana" w:hAnsi="Verdana" w:cs="Arial"/>
        </w:rPr>
      </w:pPr>
      <w:r w:rsidRPr="005A15F5">
        <w:rPr>
          <w:rFonts w:ascii="Verdana" w:hAnsi="Verdana" w:cs="Arial"/>
          <w:shd w:val="clear" w:color="auto" w:fill="FFFFFF"/>
        </w:rPr>
        <w:t>10</w:t>
      </w:r>
      <w:r w:rsidR="005A15F5" w:rsidRPr="005A15F5">
        <w:rPr>
          <w:rFonts w:ascii="Verdana" w:hAnsi="Verdana" w:cs="Arial"/>
          <w:shd w:val="clear" w:color="auto" w:fill="FFFFFF"/>
        </w:rPr>
        <w:t>9</w:t>
      </w:r>
      <w:r w:rsidRPr="005A15F5">
        <w:rPr>
          <w:rFonts w:ascii="Verdana" w:hAnsi="Verdana" w:cs="Arial"/>
          <w:shd w:val="clear" w:color="auto" w:fill="FFFFFF"/>
        </w:rPr>
        <w:t>.</w:t>
      </w:r>
      <w:r w:rsidR="005A15F5" w:rsidRPr="005A15F5">
        <w:rPr>
          <w:rFonts w:ascii="Verdana" w:hAnsi="Verdana" w:cs="Arial"/>
          <w:shd w:val="clear" w:color="auto" w:fill="FFFFFF"/>
        </w:rPr>
        <w:t xml:space="preserve">– </w:t>
      </w:r>
      <w:r w:rsidRPr="005A15F5">
        <w:rPr>
          <w:rFonts w:ascii="Verdana" w:hAnsi="Verdana" w:cs="Arial"/>
          <w:shd w:val="clear" w:color="auto" w:fill="FFFFFF"/>
        </w:rPr>
        <w:t xml:space="preserve"> </w:t>
      </w:r>
      <w:r w:rsidR="009A1820" w:rsidRPr="005A15F5">
        <w:rPr>
          <w:rFonts w:ascii="Verdana" w:hAnsi="Verdana" w:cs="Arial"/>
          <w:shd w:val="clear" w:color="auto" w:fill="FFFFFF"/>
        </w:rPr>
        <w:t>La Constitución Política de 1991 contempla la vida como un valor esencial, que debe ser defendido por las autoridades públicas y los particulares. En tal sentido, los artículos 2 y 11 superiores estipulan que las </w:t>
      </w:r>
      <w:r w:rsidR="009A1820" w:rsidRPr="005A15F5">
        <w:rPr>
          <w:rFonts w:ascii="Verdana" w:hAnsi="Verdana" w:cs="Arial"/>
          <w:iCs/>
          <w:shd w:val="clear" w:color="auto" w:fill="FFFFFF"/>
        </w:rPr>
        <w:t xml:space="preserve"> autoridades de la República están instituidas para proteger </w:t>
      </w:r>
      <w:r w:rsidR="009A1820" w:rsidRPr="005A15F5">
        <w:rPr>
          <w:rFonts w:ascii="Verdana" w:hAnsi="Verdana" w:cs="Arial"/>
        </w:rPr>
        <w:t>a las personas, resguardando su vida</w:t>
      </w:r>
      <w:r w:rsidR="009A1820" w:rsidRPr="005A15F5">
        <w:rPr>
          <w:rFonts w:ascii="Verdana" w:hAnsi="Verdana" w:cs="Arial"/>
          <w:shd w:val="clear" w:color="auto" w:fill="FFFFFF"/>
        </w:rPr>
        <w:t xml:space="preserve">, por tratarse de un derecho de carácter fundamental e inviolable. </w:t>
      </w:r>
    </w:p>
    <w:p w14:paraId="06E751FF" w14:textId="77777777" w:rsidR="009A1820" w:rsidRPr="000C73FF" w:rsidRDefault="009A1820" w:rsidP="009A1820">
      <w:pPr>
        <w:pStyle w:val="Textonotapie"/>
        <w:spacing w:line="360" w:lineRule="auto"/>
        <w:rPr>
          <w:rFonts w:ascii="Verdana" w:hAnsi="Verdana" w:cs="Arial"/>
          <w:sz w:val="24"/>
          <w:szCs w:val="24"/>
          <w:highlight w:val="yellow"/>
          <w:lang w:val="es-CO"/>
        </w:rPr>
      </w:pPr>
    </w:p>
    <w:p w14:paraId="734169EB" w14:textId="77777777" w:rsidR="009A1820" w:rsidRPr="005A15F5" w:rsidRDefault="00D76975" w:rsidP="009A1820">
      <w:pPr>
        <w:spacing w:line="360" w:lineRule="auto"/>
        <w:jc w:val="both"/>
        <w:rPr>
          <w:rFonts w:ascii="Verdana" w:hAnsi="Verdana" w:cs="Arial"/>
        </w:rPr>
      </w:pPr>
      <w:r w:rsidRPr="005A15F5">
        <w:rPr>
          <w:rFonts w:ascii="Verdana" w:hAnsi="Verdana" w:cs="Arial"/>
        </w:rPr>
        <w:t>1</w:t>
      </w:r>
      <w:r w:rsidR="005A15F5" w:rsidRPr="005A15F5">
        <w:rPr>
          <w:rFonts w:ascii="Verdana" w:hAnsi="Verdana" w:cs="Arial"/>
        </w:rPr>
        <w:t>10</w:t>
      </w:r>
      <w:r w:rsidRPr="005A15F5">
        <w:rPr>
          <w:rFonts w:ascii="Verdana" w:hAnsi="Verdana" w:cs="Arial"/>
        </w:rPr>
        <w:t>.</w:t>
      </w:r>
      <w:r w:rsidR="005A15F5" w:rsidRPr="005A15F5">
        <w:t xml:space="preserve">– </w:t>
      </w:r>
      <w:r w:rsidRPr="005A15F5">
        <w:rPr>
          <w:rFonts w:ascii="Verdana" w:hAnsi="Verdana" w:cs="Arial"/>
        </w:rPr>
        <w:t xml:space="preserve"> </w:t>
      </w:r>
      <w:r w:rsidR="009A1820" w:rsidRPr="005A15F5">
        <w:rPr>
          <w:rFonts w:ascii="Verdana" w:hAnsi="Verdana" w:cs="Arial"/>
        </w:rPr>
        <w:t xml:space="preserve">Este derecho impone dos imperativos de obligatorio cumplimiento para el Estado: en primer lugar, el deber de respetarla, lo cual implica mandatos de abstención, respecto de cualquier acción que pueda ponerla en riesgo, y en segunda medida, conlleva la obligación de protegerla, esto es, que se deben realizar acciones positivas por parte de todos los entes oficiales para prevenir su violación. </w:t>
      </w:r>
      <w:r w:rsidR="009A1820" w:rsidRPr="005A15F5">
        <w:rPr>
          <w:rFonts w:ascii="Verdana" w:hAnsi="Verdana" w:cs="Arial"/>
          <w:shd w:val="clear" w:color="auto" w:fill="FFFFFF"/>
        </w:rPr>
        <w:t>Por esta vía, la autoridad no puede limitarse a no inferir daño a los particulares, sino que debe responder efectivamente ante los atentados que se perpetran contra los derechos humanos.</w:t>
      </w:r>
    </w:p>
    <w:p w14:paraId="2F8944BF" w14:textId="77777777" w:rsidR="009A1820" w:rsidRPr="000C73FF" w:rsidRDefault="009A1820" w:rsidP="009A1820">
      <w:pPr>
        <w:pStyle w:val="Textonotapie"/>
        <w:spacing w:line="360" w:lineRule="auto"/>
        <w:rPr>
          <w:rFonts w:ascii="Verdana" w:hAnsi="Verdana" w:cs="Arial"/>
          <w:sz w:val="24"/>
          <w:szCs w:val="24"/>
          <w:highlight w:val="yellow"/>
          <w:lang w:val="es-CO"/>
        </w:rPr>
      </w:pPr>
    </w:p>
    <w:p w14:paraId="401F2E46" w14:textId="77777777" w:rsidR="009A1820" w:rsidRPr="005A15F5" w:rsidRDefault="00546558" w:rsidP="009A1820">
      <w:pPr>
        <w:spacing w:line="360" w:lineRule="auto"/>
        <w:jc w:val="both"/>
        <w:rPr>
          <w:rFonts w:ascii="Verdana" w:hAnsi="Verdana" w:cs="Arial"/>
        </w:rPr>
      </w:pPr>
      <w:r w:rsidRPr="005A15F5">
        <w:rPr>
          <w:rFonts w:ascii="Verdana" w:hAnsi="Verdana" w:cs="Arial"/>
        </w:rPr>
        <w:t>1</w:t>
      </w:r>
      <w:r w:rsidR="005A15F5" w:rsidRPr="005A15F5">
        <w:rPr>
          <w:rFonts w:ascii="Verdana" w:hAnsi="Verdana" w:cs="Arial"/>
        </w:rPr>
        <w:t>11</w:t>
      </w:r>
      <w:r w:rsidRPr="005A15F5">
        <w:rPr>
          <w:rFonts w:ascii="Verdana" w:hAnsi="Verdana" w:cs="Arial"/>
        </w:rPr>
        <w:t>.</w:t>
      </w:r>
      <w:r w:rsidR="005A15F5" w:rsidRPr="005A15F5">
        <w:rPr>
          <w:rFonts w:ascii="Verdana" w:hAnsi="Verdana" w:cs="Arial"/>
        </w:rPr>
        <w:t>–</w:t>
      </w:r>
      <w:r w:rsidRPr="005A15F5">
        <w:rPr>
          <w:rFonts w:ascii="Verdana" w:hAnsi="Verdana" w:cs="Arial"/>
        </w:rPr>
        <w:t xml:space="preserve"> </w:t>
      </w:r>
      <w:r w:rsidR="009A1820" w:rsidRPr="005A15F5">
        <w:rPr>
          <w:rFonts w:ascii="Verdana" w:hAnsi="Verdana" w:cs="Arial"/>
        </w:rPr>
        <w:t xml:space="preserve">A la luz del derecho a la vida, </w:t>
      </w:r>
      <w:r w:rsidR="001E172F" w:rsidRPr="005A15F5">
        <w:rPr>
          <w:rFonts w:ascii="Verdana" w:hAnsi="Verdana" w:cs="Arial"/>
        </w:rPr>
        <w:t>surge</w:t>
      </w:r>
      <w:r w:rsidR="009A1820" w:rsidRPr="005A15F5">
        <w:rPr>
          <w:rFonts w:ascii="Verdana" w:hAnsi="Verdana" w:cs="Arial"/>
        </w:rPr>
        <w:t xml:space="preserve"> el </w:t>
      </w:r>
      <w:r w:rsidR="009A1820" w:rsidRPr="005A15F5">
        <w:rPr>
          <w:rFonts w:ascii="Verdana" w:hAnsi="Verdana" w:cs="Arial"/>
          <w:b/>
        </w:rPr>
        <w:t xml:space="preserve">derecho fundamental a la seguridad personal, </w:t>
      </w:r>
      <w:r w:rsidR="009A1820" w:rsidRPr="005A15F5">
        <w:rPr>
          <w:rFonts w:ascii="Verdana" w:hAnsi="Verdana" w:cs="Arial"/>
        </w:rPr>
        <w:t xml:space="preserve">entendido como aquél que permite a las personas recibir protección adecuada por parte de las autoridades, cuando quiera que estén expuestas a riesgos excepcionales que no tienen la obligación de sobrellevar, por rebasar los niveles normales de peligro implícitos en la vida en sociedad.  </w:t>
      </w:r>
    </w:p>
    <w:p w14:paraId="073F19EF" w14:textId="77777777" w:rsidR="009A1820" w:rsidRPr="000C73FF" w:rsidRDefault="009A1820" w:rsidP="009A1820">
      <w:pPr>
        <w:spacing w:line="360" w:lineRule="auto"/>
        <w:jc w:val="both"/>
        <w:rPr>
          <w:rFonts w:ascii="Verdana" w:hAnsi="Verdana" w:cs="Arial"/>
          <w:highlight w:val="yellow"/>
        </w:rPr>
      </w:pPr>
    </w:p>
    <w:p w14:paraId="1AD2ABE3" w14:textId="77777777" w:rsidR="009A1820" w:rsidRPr="005A15F5" w:rsidRDefault="00E84423" w:rsidP="009A1820">
      <w:pPr>
        <w:spacing w:line="360" w:lineRule="auto"/>
        <w:jc w:val="both"/>
        <w:rPr>
          <w:rFonts w:ascii="Verdana" w:hAnsi="Verdana" w:cs="Arial"/>
        </w:rPr>
      </w:pPr>
      <w:r w:rsidRPr="005A15F5">
        <w:rPr>
          <w:rFonts w:ascii="Verdana" w:hAnsi="Verdana" w:cs="Arial"/>
        </w:rPr>
        <w:t>1</w:t>
      </w:r>
      <w:r w:rsidR="005A15F5" w:rsidRPr="005A15F5">
        <w:rPr>
          <w:rFonts w:ascii="Verdana" w:hAnsi="Verdana" w:cs="Arial"/>
        </w:rPr>
        <w:t>12</w:t>
      </w:r>
      <w:r w:rsidRPr="005A15F5">
        <w:rPr>
          <w:rFonts w:ascii="Verdana" w:hAnsi="Verdana" w:cs="Arial"/>
        </w:rPr>
        <w:t>.</w:t>
      </w:r>
      <w:r w:rsidR="005A15F5" w:rsidRPr="005A15F5">
        <w:rPr>
          <w:rFonts w:ascii="Verdana" w:hAnsi="Verdana" w:cs="Arial"/>
        </w:rPr>
        <w:t>– </w:t>
      </w:r>
      <w:r w:rsidRPr="005A15F5">
        <w:rPr>
          <w:rFonts w:ascii="Verdana" w:hAnsi="Verdana" w:cs="Arial"/>
        </w:rPr>
        <w:t xml:space="preserve"> </w:t>
      </w:r>
      <w:r w:rsidR="009A1820" w:rsidRPr="005A15F5">
        <w:rPr>
          <w:rFonts w:ascii="Verdana" w:hAnsi="Verdana" w:cs="Arial"/>
        </w:rPr>
        <w:t xml:space="preserve">El </w:t>
      </w:r>
      <w:r w:rsidR="001E172F" w:rsidRPr="005A15F5">
        <w:rPr>
          <w:rFonts w:ascii="Verdana" w:hAnsi="Verdana" w:cs="Arial"/>
        </w:rPr>
        <w:t>carácter</w:t>
      </w:r>
      <w:r w:rsidR="009A1820" w:rsidRPr="005A15F5">
        <w:rPr>
          <w:rFonts w:ascii="Verdana" w:hAnsi="Verdana" w:cs="Arial"/>
        </w:rPr>
        <w:t xml:space="preserve"> fundamental proviene de la interpretación sistemática de las dispos</w:t>
      </w:r>
      <w:r w:rsidRPr="005A15F5">
        <w:rPr>
          <w:rFonts w:ascii="Verdana" w:hAnsi="Verdana" w:cs="Arial"/>
        </w:rPr>
        <w:t>iciones</w:t>
      </w:r>
      <w:r w:rsidR="009A1820" w:rsidRPr="005A15F5">
        <w:rPr>
          <w:rFonts w:ascii="Verdana" w:hAnsi="Verdana" w:cs="Arial"/>
        </w:rPr>
        <w:t xml:space="preserve"> constitucionales contempladas en el preámbulo, y los artículos 2, 12, 17, 18, 28, 34 44, 46 y 73 superiores, y de los diferentes instrumentos internacionales que hacen parte del ordenamiento jurídico interno, como son la Convención Americana sobre Derechos Humanos, el Pacto Internacional de Derechos Civiles y Políticos, la Declaración Americana de los Derechos y Deberes del Hombre y la Declaración Universal de los Derechos Humanos. </w:t>
      </w:r>
    </w:p>
    <w:p w14:paraId="1F18D093" w14:textId="77777777" w:rsidR="009A1820" w:rsidRPr="005A15F5" w:rsidRDefault="009A1820" w:rsidP="009A1820">
      <w:pPr>
        <w:spacing w:line="360" w:lineRule="auto"/>
        <w:jc w:val="both"/>
        <w:rPr>
          <w:rFonts w:ascii="Verdana" w:hAnsi="Verdana" w:cs="Arial"/>
        </w:rPr>
      </w:pPr>
    </w:p>
    <w:p w14:paraId="16065838" w14:textId="77777777" w:rsidR="009A1820" w:rsidRPr="005A15F5" w:rsidRDefault="00E84423" w:rsidP="009A1820">
      <w:pPr>
        <w:spacing w:line="360" w:lineRule="auto"/>
        <w:jc w:val="both"/>
        <w:rPr>
          <w:rFonts w:ascii="Verdana" w:hAnsi="Verdana" w:cs="Arial"/>
          <w:color w:val="000000"/>
        </w:rPr>
      </w:pPr>
      <w:r w:rsidRPr="005A15F5">
        <w:rPr>
          <w:rFonts w:ascii="Verdana" w:hAnsi="Verdana" w:cs="Arial"/>
          <w:iCs/>
          <w:lang w:eastAsia="es-ES"/>
        </w:rPr>
        <w:t>1</w:t>
      </w:r>
      <w:r w:rsidR="005A15F5" w:rsidRPr="005A15F5">
        <w:rPr>
          <w:rFonts w:ascii="Verdana" w:hAnsi="Verdana" w:cs="Arial"/>
          <w:iCs/>
          <w:lang w:eastAsia="es-ES"/>
        </w:rPr>
        <w:t>13</w:t>
      </w:r>
      <w:r w:rsidRPr="005A15F5">
        <w:rPr>
          <w:rFonts w:ascii="Verdana" w:hAnsi="Verdana" w:cs="Arial"/>
          <w:iCs/>
          <w:lang w:eastAsia="es-ES"/>
        </w:rPr>
        <w:t>.</w:t>
      </w:r>
      <w:r w:rsidR="005A15F5" w:rsidRPr="005A15F5">
        <w:rPr>
          <w:rFonts w:ascii="Verdana" w:hAnsi="Verdana" w:cs="Arial"/>
          <w:iCs/>
          <w:lang w:eastAsia="es-ES"/>
        </w:rPr>
        <w:t>–</w:t>
      </w:r>
      <w:r w:rsidRPr="005A15F5">
        <w:rPr>
          <w:rFonts w:ascii="Verdana" w:hAnsi="Verdana" w:cs="Arial"/>
          <w:iCs/>
          <w:lang w:eastAsia="es-ES"/>
        </w:rPr>
        <w:t xml:space="preserve"> </w:t>
      </w:r>
      <w:r w:rsidR="009A1820" w:rsidRPr="005A15F5">
        <w:rPr>
          <w:rFonts w:ascii="Verdana" w:hAnsi="Verdana" w:cs="Arial"/>
          <w:iCs/>
          <w:lang w:eastAsia="es-ES"/>
        </w:rPr>
        <w:t xml:space="preserve">A la luz del fundamento constitucional y convencional, </w:t>
      </w:r>
      <w:r w:rsidR="009A1820" w:rsidRPr="005A15F5">
        <w:rPr>
          <w:rFonts w:ascii="Verdana" w:hAnsi="Verdana" w:cs="Arial"/>
          <w:color w:val="000000"/>
        </w:rPr>
        <w:t xml:space="preserve">el derecho a la seguridad personal comprende un nivel de protección básico de las personas contra ciertos riesgos o peligros que al responder a determinados atributos, no resultan legítimos ni soportables; se trata de riesgos </w:t>
      </w:r>
      <w:r w:rsidR="009A1820" w:rsidRPr="005A15F5">
        <w:rPr>
          <w:rFonts w:ascii="Verdana" w:hAnsi="Verdana" w:cs="Arial"/>
          <w:iCs/>
          <w:color w:val="000000"/>
        </w:rPr>
        <w:t>extraordinarios</w:t>
      </w:r>
      <w:r w:rsidR="009A1820" w:rsidRPr="005A15F5">
        <w:rPr>
          <w:rFonts w:ascii="Verdana" w:hAnsi="Verdana" w:cs="Arial"/>
          <w:color w:val="000000"/>
        </w:rPr>
        <w:t xml:space="preserve"> cuya imposición misma lesiona la igualdad en la que deben estar las personas frente a la carga de vivir en sociedad. </w:t>
      </w:r>
    </w:p>
    <w:p w14:paraId="0C731465" w14:textId="77777777" w:rsidR="009A1820" w:rsidRPr="000C73FF" w:rsidRDefault="009A1820" w:rsidP="009A1820">
      <w:pPr>
        <w:spacing w:line="360" w:lineRule="auto"/>
        <w:jc w:val="both"/>
        <w:rPr>
          <w:rFonts w:ascii="Verdana" w:hAnsi="Verdana" w:cs="Arial"/>
          <w:highlight w:val="yellow"/>
        </w:rPr>
      </w:pPr>
    </w:p>
    <w:p w14:paraId="35E21513" w14:textId="77777777" w:rsidR="009A1820" w:rsidRPr="005A15F5" w:rsidRDefault="00E84423" w:rsidP="009A1820">
      <w:pPr>
        <w:spacing w:line="360" w:lineRule="auto"/>
        <w:jc w:val="both"/>
        <w:rPr>
          <w:rFonts w:ascii="Verdana" w:hAnsi="Verdana" w:cs="Arial"/>
        </w:rPr>
      </w:pPr>
      <w:r w:rsidRPr="005A15F5">
        <w:rPr>
          <w:rFonts w:ascii="Verdana" w:hAnsi="Verdana" w:cs="Arial"/>
        </w:rPr>
        <w:t>1</w:t>
      </w:r>
      <w:r w:rsidR="005A15F5" w:rsidRPr="005A15F5">
        <w:rPr>
          <w:rFonts w:ascii="Verdana" w:hAnsi="Verdana" w:cs="Arial"/>
        </w:rPr>
        <w:t>14</w:t>
      </w:r>
      <w:r w:rsidRPr="005A15F5">
        <w:rPr>
          <w:rFonts w:ascii="Verdana" w:hAnsi="Verdana" w:cs="Arial"/>
        </w:rPr>
        <w:t>.</w:t>
      </w:r>
      <w:r w:rsidR="005A15F5" w:rsidRPr="005A15F5">
        <w:rPr>
          <w:rFonts w:ascii="Verdana" w:hAnsi="Verdana" w:cs="Arial"/>
        </w:rPr>
        <w:t>– </w:t>
      </w:r>
      <w:r w:rsidRPr="005A15F5">
        <w:rPr>
          <w:rFonts w:ascii="Verdana" w:hAnsi="Verdana" w:cs="Arial"/>
        </w:rPr>
        <w:t xml:space="preserve"> </w:t>
      </w:r>
      <w:r w:rsidR="009A1820" w:rsidRPr="005A15F5">
        <w:rPr>
          <w:rFonts w:ascii="Verdana" w:hAnsi="Verdana" w:cs="Arial"/>
        </w:rPr>
        <w:t>En el escenario del conflicto armado colombiano, la Corte Constitucional de tiempo atrás ha señalado en múltiples sentencias</w:t>
      </w:r>
      <w:r w:rsidR="009A1820" w:rsidRPr="005A15F5">
        <w:rPr>
          <w:rStyle w:val="Refdenotaalpie"/>
          <w:rFonts w:ascii="Verdana" w:eastAsia="MS Gothic" w:hAnsi="Verdana"/>
        </w:rPr>
        <w:footnoteReference w:id="36"/>
      </w:r>
      <w:r w:rsidR="009A1820" w:rsidRPr="005A15F5">
        <w:rPr>
          <w:rFonts w:ascii="Verdana" w:hAnsi="Verdana" w:cs="Arial"/>
        </w:rPr>
        <w:t xml:space="preserve">, </w:t>
      </w:r>
      <w:r w:rsidR="009A1820" w:rsidRPr="005A15F5">
        <w:rPr>
          <w:rFonts w:ascii="Verdana" w:hAnsi="Verdana" w:cs="Arial"/>
          <w:shd w:val="clear" w:color="auto" w:fill="FFFFFF"/>
        </w:rPr>
        <w:t>que el Estado tiene la obligación positiva de responder</w:t>
      </w:r>
      <w:r w:rsidR="009A1820" w:rsidRPr="005A15F5">
        <w:rPr>
          <w:rFonts w:ascii="Verdana" w:hAnsi="Verdana" w:cs="Arial"/>
          <w:iCs/>
          <w:shd w:val="clear" w:color="auto" w:fill="FFFFFF"/>
        </w:rPr>
        <w:t> “a las demandas de protección de manera cierta y efectiva” </w:t>
      </w:r>
      <w:r w:rsidR="009A1820" w:rsidRPr="005A15F5">
        <w:rPr>
          <w:rFonts w:ascii="Verdana" w:hAnsi="Verdana" w:cs="Arial"/>
          <w:shd w:val="clear" w:color="auto" w:fill="FFFFFF"/>
        </w:rPr>
        <w:t>cuando tenga conocimiento de amenazas</w:t>
      </w:r>
      <w:r w:rsidR="009A1820" w:rsidRPr="005A15F5">
        <w:rPr>
          <w:rFonts w:ascii="Verdana" w:hAnsi="Verdana" w:cs="Arial"/>
          <w:iCs/>
          <w:shd w:val="clear" w:color="auto" w:fill="FFFFFF"/>
        </w:rPr>
        <w:t> “sobre la existencia y tranquilidad de individuos o grupos que habitan zonas de confrontación o que desarrollan actividades de riesgo en los términos del conflicto”</w:t>
      </w:r>
      <w:r w:rsidR="009A1820" w:rsidRPr="005A15F5">
        <w:rPr>
          <w:rStyle w:val="Refdenotaalpie"/>
          <w:rFonts w:ascii="Verdana" w:eastAsia="MS Gothic" w:hAnsi="Verdana"/>
          <w:iCs/>
          <w:shd w:val="clear" w:color="auto" w:fill="FFFFFF"/>
        </w:rPr>
        <w:footnoteReference w:id="37"/>
      </w:r>
      <w:r w:rsidR="009A1820" w:rsidRPr="005A15F5">
        <w:rPr>
          <w:rFonts w:ascii="Verdana" w:hAnsi="Verdana" w:cs="Arial"/>
          <w:iCs/>
          <w:shd w:val="clear" w:color="auto" w:fill="FFFFFF"/>
        </w:rPr>
        <w:t xml:space="preserve">. </w:t>
      </w:r>
    </w:p>
    <w:p w14:paraId="3D4F3E16" w14:textId="77777777" w:rsidR="009A1820" w:rsidRPr="005A15F5" w:rsidRDefault="009A1820" w:rsidP="009A1820">
      <w:pPr>
        <w:spacing w:line="360" w:lineRule="auto"/>
        <w:jc w:val="both"/>
        <w:rPr>
          <w:rFonts w:ascii="Verdana" w:hAnsi="Verdana" w:cs="Arial"/>
        </w:rPr>
      </w:pPr>
    </w:p>
    <w:p w14:paraId="240DB713" w14:textId="77777777" w:rsidR="009A1820" w:rsidRPr="005A15F5" w:rsidRDefault="00E84423" w:rsidP="009A1820">
      <w:pPr>
        <w:spacing w:line="360" w:lineRule="auto"/>
        <w:jc w:val="both"/>
        <w:rPr>
          <w:rFonts w:ascii="Verdana" w:hAnsi="Verdana" w:cs="Arial"/>
          <w:shd w:val="clear" w:color="auto" w:fill="FFFFFF"/>
        </w:rPr>
      </w:pPr>
      <w:r w:rsidRPr="005A15F5">
        <w:rPr>
          <w:rFonts w:ascii="Verdana" w:hAnsi="Verdana" w:cs="Arial"/>
        </w:rPr>
        <w:t>1</w:t>
      </w:r>
      <w:r w:rsidR="005A15F5" w:rsidRPr="005A15F5">
        <w:rPr>
          <w:rFonts w:ascii="Verdana" w:hAnsi="Verdana" w:cs="Arial"/>
        </w:rPr>
        <w:t>15</w:t>
      </w:r>
      <w:r w:rsidRPr="005A15F5">
        <w:rPr>
          <w:rFonts w:ascii="Verdana" w:hAnsi="Verdana" w:cs="Arial"/>
        </w:rPr>
        <w:t>.</w:t>
      </w:r>
      <w:r w:rsidR="005A15F5" w:rsidRPr="005A15F5">
        <w:rPr>
          <w:rFonts w:ascii="Verdana" w:hAnsi="Verdana" w:cs="Arial"/>
        </w:rPr>
        <w:t>–</w:t>
      </w:r>
      <w:r w:rsidRPr="005A15F5">
        <w:rPr>
          <w:rFonts w:ascii="Verdana" w:hAnsi="Verdana" w:cs="Arial"/>
        </w:rPr>
        <w:t xml:space="preserve"> </w:t>
      </w:r>
      <w:r w:rsidR="009A1820" w:rsidRPr="005A15F5">
        <w:rPr>
          <w:rFonts w:ascii="Verdana" w:hAnsi="Verdana" w:cs="Arial"/>
        </w:rPr>
        <w:t xml:space="preserve">Para tal efecto, la jurisprudencia constitucional </w:t>
      </w:r>
      <w:r w:rsidR="009A1820" w:rsidRPr="005A15F5">
        <w:rPr>
          <w:rFonts w:ascii="Verdana" w:hAnsi="Verdana" w:cs="Arial"/>
          <w:shd w:val="clear" w:color="auto" w:fill="FFFFFF"/>
        </w:rPr>
        <w:t xml:space="preserve">ha determinado diferentes escalas de riesgos y amenazas que permiten determinar en </w:t>
      </w:r>
      <w:r w:rsidR="001E172F" w:rsidRPr="005A15F5">
        <w:rPr>
          <w:rFonts w:ascii="Verdana" w:hAnsi="Verdana" w:cs="Arial"/>
          <w:shd w:val="clear" w:color="auto" w:fill="FFFFFF"/>
        </w:rPr>
        <w:t>qué</w:t>
      </w:r>
      <w:r w:rsidR="009A1820" w:rsidRPr="005A15F5">
        <w:rPr>
          <w:rFonts w:ascii="Verdana" w:hAnsi="Verdana" w:cs="Arial"/>
          <w:shd w:val="clear" w:color="auto" w:fill="FFFFFF"/>
        </w:rPr>
        <w:t xml:space="preserve"> ámbito se hace necesario que la administración otorgue medidas de protección especial.  En este contexto, se refiere a que existe un nivel de riesgo común, y un nivel de amenaza en el que se supera la posibilidad abstracta del mismo, y se concreta la afectación </w:t>
      </w:r>
      <w:r w:rsidR="009B0B15" w:rsidRPr="005A15F5">
        <w:rPr>
          <w:rFonts w:ascii="Verdana" w:hAnsi="Verdana" w:cs="Arial"/>
          <w:shd w:val="clear" w:color="auto" w:fill="FFFFFF"/>
        </w:rPr>
        <w:t>no solo del</w:t>
      </w:r>
      <w:r w:rsidR="009A1820" w:rsidRPr="005A15F5">
        <w:rPr>
          <w:rFonts w:ascii="Verdana" w:hAnsi="Verdana" w:cs="Arial"/>
          <w:shd w:val="clear" w:color="auto" w:fill="FFFFFF"/>
        </w:rPr>
        <w:t xml:space="preserve"> derecho a la seguridad </w:t>
      </w:r>
      <w:r w:rsidR="009B0B15" w:rsidRPr="005A15F5">
        <w:rPr>
          <w:rFonts w:ascii="Verdana" w:hAnsi="Verdana" w:cs="Arial"/>
          <w:shd w:val="clear" w:color="auto" w:fill="FFFFFF"/>
        </w:rPr>
        <w:t xml:space="preserve">personal sino también de </w:t>
      </w:r>
      <w:r w:rsidR="009A1820" w:rsidRPr="005A15F5">
        <w:rPr>
          <w:rFonts w:ascii="Verdana" w:hAnsi="Verdana" w:cs="Arial"/>
          <w:shd w:val="clear" w:color="auto" w:fill="FFFFFF"/>
        </w:rPr>
        <w:t>la vida</w:t>
      </w:r>
      <w:r w:rsidR="009A1820" w:rsidRPr="005A15F5">
        <w:rPr>
          <w:rStyle w:val="Refdenotaalpie"/>
          <w:rFonts w:ascii="Verdana" w:eastAsia="MS Gothic" w:hAnsi="Verdana"/>
          <w:shd w:val="clear" w:color="auto" w:fill="FFFFFF"/>
        </w:rPr>
        <w:footnoteReference w:id="38"/>
      </w:r>
      <w:r w:rsidR="009A1820" w:rsidRPr="005A15F5">
        <w:rPr>
          <w:rFonts w:ascii="Verdana" w:hAnsi="Verdana" w:cs="Arial"/>
          <w:shd w:val="clear" w:color="auto" w:fill="FFFFFF"/>
        </w:rPr>
        <w:t xml:space="preserve">: </w:t>
      </w:r>
    </w:p>
    <w:p w14:paraId="3D3508A7" w14:textId="77777777" w:rsidR="009A1820" w:rsidRPr="000C73FF" w:rsidRDefault="009A1820" w:rsidP="009B0B15">
      <w:pPr>
        <w:shd w:val="clear" w:color="auto" w:fill="FFFFFF"/>
        <w:spacing w:line="360" w:lineRule="auto"/>
        <w:ind w:right="11"/>
        <w:jc w:val="both"/>
        <w:rPr>
          <w:rFonts w:ascii="Verdana" w:hAnsi="Verdana" w:cs="Arial"/>
          <w:highlight w:val="yellow"/>
        </w:rPr>
      </w:pPr>
    </w:p>
    <w:p w14:paraId="3699C3B6" w14:textId="77777777" w:rsidR="009A1820" w:rsidRPr="005A15F5" w:rsidRDefault="00E84423" w:rsidP="009A1820">
      <w:pPr>
        <w:spacing w:line="360" w:lineRule="auto"/>
        <w:jc w:val="both"/>
        <w:rPr>
          <w:rFonts w:ascii="Verdana" w:hAnsi="Verdana" w:cs="Arial"/>
        </w:rPr>
      </w:pPr>
      <w:r w:rsidRPr="005A15F5">
        <w:rPr>
          <w:rFonts w:ascii="Verdana" w:hAnsi="Verdana" w:cs="Arial"/>
          <w:shd w:val="clear" w:color="auto" w:fill="FFFFFF"/>
        </w:rPr>
        <w:t>1</w:t>
      </w:r>
      <w:r w:rsidR="005A15F5" w:rsidRPr="005A15F5">
        <w:rPr>
          <w:rFonts w:ascii="Verdana" w:hAnsi="Verdana" w:cs="Arial"/>
          <w:shd w:val="clear" w:color="auto" w:fill="FFFFFF"/>
        </w:rPr>
        <w:t>16</w:t>
      </w:r>
      <w:r w:rsidRPr="005A15F5">
        <w:rPr>
          <w:rFonts w:ascii="Verdana" w:hAnsi="Verdana" w:cs="Arial"/>
          <w:shd w:val="clear" w:color="auto" w:fill="FFFFFF"/>
        </w:rPr>
        <w:t xml:space="preserve">. </w:t>
      </w:r>
      <w:r w:rsidR="009A1820" w:rsidRPr="005A15F5">
        <w:rPr>
          <w:rFonts w:ascii="Verdana" w:hAnsi="Verdana" w:cs="Arial"/>
          <w:shd w:val="clear" w:color="auto" w:fill="FFFFFF"/>
        </w:rPr>
        <w:t xml:space="preserve">Conforme con lo expuesto, cuando una persona está sometida a una amenaza de carácter ordinaria o extrema se está en presencia de la alteración del derecho a la seguridad personal, por encontrase en peligro la integridad física o la vida según el caso. En estos eventos el Estado tiene la obligación de adoptar los mecanismos de protección, con el fin de amparar a aquellos individuos que se encuentran sometidos a un nivel de riesgo superior al normal. </w:t>
      </w:r>
    </w:p>
    <w:p w14:paraId="43F5FD2D" w14:textId="77777777" w:rsidR="009A1820" w:rsidRPr="000C73FF" w:rsidRDefault="009A1820" w:rsidP="009A1820">
      <w:pPr>
        <w:pStyle w:val="Textonotapie"/>
        <w:spacing w:line="360" w:lineRule="auto"/>
        <w:rPr>
          <w:rFonts w:ascii="Verdana" w:hAnsi="Verdana" w:cs="Arial"/>
          <w:sz w:val="24"/>
          <w:szCs w:val="24"/>
          <w:highlight w:val="yellow"/>
          <w:lang w:val="es-CO"/>
        </w:rPr>
      </w:pPr>
    </w:p>
    <w:p w14:paraId="4EFE7BF1" w14:textId="77777777" w:rsidR="009A1820" w:rsidRPr="005A15F5" w:rsidRDefault="00E84423" w:rsidP="009A1820">
      <w:pPr>
        <w:pStyle w:val="Textonotapie"/>
        <w:spacing w:line="360" w:lineRule="auto"/>
        <w:rPr>
          <w:rFonts w:ascii="Verdana" w:hAnsi="Verdana" w:cs="Arial"/>
          <w:sz w:val="24"/>
          <w:szCs w:val="24"/>
        </w:rPr>
      </w:pPr>
      <w:r w:rsidRPr="005A15F5">
        <w:rPr>
          <w:rFonts w:ascii="Verdana" w:hAnsi="Verdana" w:cs="Arial"/>
          <w:sz w:val="24"/>
          <w:szCs w:val="24"/>
          <w:lang w:val="es-CO"/>
        </w:rPr>
        <w:t>1</w:t>
      </w:r>
      <w:r w:rsidR="005A15F5" w:rsidRPr="005A15F5">
        <w:rPr>
          <w:rFonts w:ascii="Verdana" w:hAnsi="Verdana" w:cs="Arial"/>
          <w:sz w:val="24"/>
          <w:szCs w:val="24"/>
          <w:lang w:val="es-CO"/>
        </w:rPr>
        <w:t>17</w:t>
      </w:r>
      <w:r w:rsidRPr="005A15F5">
        <w:rPr>
          <w:rFonts w:ascii="Verdana" w:hAnsi="Verdana" w:cs="Arial"/>
          <w:sz w:val="24"/>
          <w:szCs w:val="24"/>
          <w:lang w:val="es-CO"/>
        </w:rPr>
        <w:t>.</w:t>
      </w:r>
      <w:r w:rsidR="005A15F5" w:rsidRPr="005A15F5">
        <w:rPr>
          <w:rFonts w:ascii="Verdana" w:hAnsi="Verdana" w:cs="Arial"/>
          <w:sz w:val="24"/>
          <w:szCs w:val="24"/>
          <w:lang w:val="es-CO"/>
        </w:rPr>
        <w:t>–</w:t>
      </w:r>
      <w:r w:rsidRPr="005A15F5">
        <w:rPr>
          <w:rFonts w:ascii="Verdana" w:hAnsi="Verdana" w:cs="Arial"/>
          <w:sz w:val="24"/>
          <w:szCs w:val="24"/>
          <w:lang w:val="es-CO"/>
        </w:rPr>
        <w:t xml:space="preserve"> </w:t>
      </w:r>
      <w:r w:rsidR="009A1820" w:rsidRPr="005A15F5">
        <w:rPr>
          <w:rFonts w:ascii="Verdana" w:hAnsi="Verdana" w:cs="Arial"/>
          <w:sz w:val="24"/>
          <w:szCs w:val="24"/>
          <w:lang w:val="es-CO"/>
        </w:rPr>
        <w:t xml:space="preserve">Por mandato del artículo 2° superior, que establece el deber primordial de protección en cabeza del Estado, las autoridades colombianas están instituidas para brindar </w:t>
      </w:r>
      <w:r w:rsidR="009A1820" w:rsidRPr="005A15F5">
        <w:rPr>
          <w:rFonts w:ascii="Verdana" w:hAnsi="Verdana" w:cs="Arial"/>
          <w:iCs/>
          <w:sz w:val="24"/>
          <w:szCs w:val="24"/>
          <w:lang w:val="es-CO"/>
        </w:rPr>
        <w:t>protección</w:t>
      </w:r>
      <w:r w:rsidR="009A1820" w:rsidRPr="005A15F5">
        <w:rPr>
          <w:rFonts w:ascii="Verdana" w:hAnsi="Verdana" w:cs="Arial"/>
          <w:sz w:val="24"/>
          <w:szCs w:val="24"/>
          <w:lang w:val="es-CO"/>
        </w:rPr>
        <w:t xml:space="preserve"> a las personas, resguardando su vida, honra, bienes, creencias y demás derechos y libertades. Entre tales derechos, los más básicos son la vida y la integridad personal, establecidos en los artículos 11 y 12 de la Carta Fundamental. Conforme a esta dimensión, ha señalado la jurisprudencia que el énfasis principal de la labor protectiva de las autoridades ha sido la de proveer de manera efectiva las condiciones mínimas de seguridad que posibilitan la existencia de los individuos en sociedad, </w:t>
      </w:r>
      <w:r w:rsidR="00F90657">
        <w:rPr>
          <w:rFonts w:ascii="Verdana" w:hAnsi="Verdana" w:cs="Arial"/>
          <w:iCs/>
          <w:sz w:val="24"/>
          <w:szCs w:val="24"/>
          <w:lang w:val="es-CO"/>
        </w:rPr>
        <w:t>“</w:t>
      </w:r>
      <w:r w:rsidR="009A1820" w:rsidRPr="005A15F5">
        <w:rPr>
          <w:rFonts w:ascii="Verdana" w:hAnsi="Verdana" w:cs="Arial"/>
          <w:iCs/>
          <w:sz w:val="24"/>
          <w:szCs w:val="24"/>
          <w:lang w:val="es-CO"/>
        </w:rPr>
        <w:t xml:space="preserve">sin estar expuestos a riesgos extraordinarios de recibir daños en su </w:t>
      </w:r>
      <w:r w:rsidR="00F90657" w:rsidRPr="005A15F5">
        <w:rPr>
          <w:rFonts w:ascii="Verdana" w:hAnsi="Verdana" w:cs="Arial"/>
          <w:iCs/>
          <w:sz w:val="24"/>
          <w:szCs w:val="24"/>
          <w:lang w:val="es-CO"/>
        </w:rPr>
        <w:t>persona</w:t>
      </w:r>
      <w:r w:rsidR="00F90657">
        <w:rPr>
          <w:rFonts w:ascii="Verdana" w:hAnsi="Verdana" w:cs="Arial"/>
          <w:iCs/>
          <w:sz w:val="24"/>
          <w:szCs w:val="24"/>
          <w:lang w:val="es-CO"/>
        </w:rPr>
        <w:t>”</w:t>
      </w:r>
      <w:r w:rsidR="009A1820" w:rsidRPr="005A15F5">
        <w:rPr>
          <w:rStyle w:val="Refdenotaalpie"/>
          <w:rFonts w:ascii="Verdana" w:hAnsi="Verdana"/>
          <w:iCs/>
          <w:lang w:val="es-CO"/>
        </w:rPr>
        <w:footnoteReference w:id="39"/>
      </w:r>
      <w:r w:rsidR="009A1820" w:rsidRPr="005A15F5">
        <w:rPr>
          <w:rFonts w:ascii="Verdana" w:hAnsi="Verdana" w:cs="Arial"/>
          <w:sz w:val="24"/>
          <w:szCs w:val="24"/>
        </w:rPr>
        <w:t>.</w:t>
      </w:r>
    </w:p>
    <w:p w14:paraId="13E5A92A" w14:textId="77777777" w:rsidR="009A1820" w:rsidRPr="005A15F5" w:rsidRDefault="009A1820" w:rsidP="009A1820">
      <w:pPr>
        <w:pStyle w:val="Textonotapie"/>
        <w:spacing w:line="360" w:lineRule="auto"/>
        <w:rPr>
          <w:rFonts w:ascii="Verdana" w:hAnsi="Verdana" w:cs="Arial"/>
          <w:sz w:val="24"/>
          <w:szCs w:val="24"/>
        </w:rPr>
      </w:pPr>
    </w:p>
    <w:p w14:paraId="6C977736" w14:textId="77777777" w:rsidR="009A1820" w:rsidRPr="005A15F5" w:rsidRDefault="00E84423" w:rsidP="009A1820">
      <w:pPr>
        <w:spacing w:line="360" w:lineRule="auto"/>
        <w:jc w:val="both"/>
        <w:rPr>
          <w:rFonts w:ascii="Verdana" w:hAnsi="Verdana" w:cs="Arial"/>
        </w:rPr>
      </w:pPr>
      <w:r w:rsidRPr="005A15F5">
        <w:rPr>
          <w:rFonts w:ascii="Verdana" w:hAnsi="Verdana" w:cs="Arial"/>
          <w:iCs/>
          <w:lang w:eastAsia="es-ES"/>
        </w:rPr>
        <w:t>1</w:t>
      </w:r>
      <w:r w:rsidR="005A15F5">
        <w:rPr>
          <w:rFonts w:ascii="Verdana" w:hAnsi="Verdana" w:cs="Arial"/>
          <w:iCs/>
          <w:lang w:eastAsia="es-ES"/>
        </w:rPr>
        <w:t>18</w:t>
      </w:r>
      <w:r w:rsidRPr="005A15F5">
        <w:rPr>
          <w:rFonts w:ascii="Verdana" w:hAnsi="Verdana" w:cs="Arial"/>
          <w:iCs/>
          <w:lang w:eastAsia="es-ES"/>
        </w:rPr>
        <w:t>.</w:t>
      </w:r>
      <w:r w:rsidR="005A15F5">
        <w:rPr>
          <w:rFonts w:ascii="Verdana" w:hAnsi="Verdana" w:cs="Arial"/>
          <w:iCs/>
          <w:lang w:eastAsia="es-ES"/>
        </w:rPr>
        <w:t>–</w:t>
      </w:r>
      <w:r w:rsidRPr="005A15F5">
        <w:rPr>
          <w:rFonts w:ascii="Verdana" w:hAnsi="Verdana" w:cs="Arial"/>
          <w:iCs/>
          <w:lang w:eastAsia="es-ES"/>
        </w:rPr>
        <w:t xml:space="preserve"> </w:t>
      </w:r>
      <w:r w:rsidR="009A1820" w:rsidRPr="005A15F5">
        <w:rPr>
          <w:rFonts w:ascii="Verdana" w:hAnsi="Verdana" w:cs="Arial"/>
          <w:lang w:eastAsia="es-ES"/>
        </w:rPr>
        <w:t>Con base en los mandatos constitucionales mencionados, en los instrumentos internacionales que vinculan al estado colombiano, y en el desarrollo jurisprudencial que ha tenido la protección de la seguridad de las personas en nuestro ordenamiento jurídico, la Corte Constitucional ha concluido que ‘la seguridad personal, en el contexto colombiano, es un derecho fundamental de los individuos. Con base en él, pueden exigir, en determinadas condiciones, medidas específicas de protección de parte de las autoridades, con el objetivo de prevenir la materialización de cierto tipo de riesgos extraordinarios contra su vida o integridad personal, que no tienen el deber jurídico de soportar, y que las autoridades pueden conjurar o mitigar</w:t>
      </w:r>
      <w:r w:rsidR="009A1820" w:rsidRPr="005A15F5">
        <w:rPr>
          <w:rStyle w:val="Refdenotaalpie"/>
          <w:rFonts w:ascii="Verdana" w:eastAsia="MS Gothic" w:hAnsi="Verdana"/>
        </w:rPr>
        <w:footnoteReference w:id="40"/>
      </w:r>
      <w:r w:rsidR="009A1820" w:rsidRPr="005A15F5">
        <w:rPr>
          <w:rFonts w:ascii="Verdana" w:hAnsi="Verdana" w:cs="Arial"/>
          <w:lang w:eastAsia="es-ES"/>
        </w:rPr>
        <w:t xml:space="preserve">. </w:t>
      </w:r>
    </w:p>
    <w:p w14:paraId="09C55359" w14:textId="77777777" w:rsidR="00E06C20" w:rsidRDefault="00E06C20" w:rsidP="00FB07C3">
      <w:pPr>
        <w:spacing w:line="360" w:lineRule="auto"/>
        <w:jc w:val="both"/>
        <w:rPr>
          <w:rFonts w:ascii="Verdana" w:hAnsi="Verdana" w:cs="Arial"/>
        </w:rPr>
      </w:pPr>
    </w:p>
    <w:p w14:paraId="721B3334" w14:textId="77777777" w:rsidR="009B0B15" w:rsidRPr="005A15F5" w:rsidRDefault="00E06C20" w:rsidP="009B0B15">
      <w:pPr>
        <w:spacing w:line="360" w:lineRule="auto"/>
        <w:jc w:val="both"/>
        <w:rPr>
          <w:rFonts w:ascii="Verdana" w:hAnsi="Verdana"/>
        </w:rPr>
      </w:pPr>
      <w:r w:rsidRPr="005A15F5">
        <w:rPr>
          <w:rFonts w:ascii="Verdana" w:hAnsi="Verdana" w:cs="Arial"/>
        </w:rPr>
        <w:t>11</w:t>
      </w:r>
      <w:r w:rsidR="005A15F5" w:rsidRPr="005A15F5">
        <w:rPr>
          <w:rFonts w:ascii="Verdana" w:hAnsi="Verdana" w:cs="Arial"/>
        </w:rPr>
        <w:t>9</w:t>
      </w:r>
      <w:r w:rsidRPr="005A15F5">
        <w:rPr>
          <w:rFonts w:ascii="Verdana" w:hAnsi="Verdana" w:cs="Arial"/>
        </w:rPr>
        <w:t>.</w:t>
      </w:r>
      <w:r w:rsidR="005A15F5" w:rsidRPr="005A15F5">
        <w:rPr>
          <w:rFonts w:ascii="Verdana" w:hAnsi="Verdana" w:cs="Arial"/>
        </w:rPr>
        <w:t>–</w:t>
      </w:r>
      <w:r w:rsidRPr="005A15F5">
        <w:rPr>
          <w:rFonts w:ascii="Verdana" w:hAnsi="Verdana" w:cs="Arial"/>
        </w:rPr>
        <w:t xml:space="preserve"> El atentado contra el derecho a la seguridad personal</w:t>
      </w:r>
      <w:r w:rsidR="009B0B15" w:rsidRPr="005A15F5">
        <w:rPr>
          <w:rFonts w:ascii="Verdana" w:hAnsi="Verdana" w:cs="Arial"/>
        </w:rPr>
        <w:t xml:space="preserve"> que se materializa en actos ilegales y reprochables a la luz del orden interno y de los instrumentos internacionales como el secuestro y/o toma de rehenes</w:t>
      </w:r>
      <w:r w:rsidRPr="005A15F5">
        <w:rPr>
          <w:rFonts w:ascii="Verdana" w:hAnsi="Verdana" w:cs="Arial"/>
        </w:rPr>
        <w:t>,</w:t>
      </w:r>
      <w:r w:rsidR="009B0B15" w:rsidRPr="005A15F5">
        <w:rPr>
          <w:rFonts w:ascii="Verdana" w:hAnsi="Verdana" w:cs="Arial"/>
        </w:rPr>
        <w:t xml:space="preserve"> ha llevado a considerarlos </w:t>
      </w:r>
      <w:r w:rsidR="0008345B" w:rsidRPr="005A15F5">
        <w:rPr>
          <w:rFonts w:ascii="Verdana" w:hAnsi="Verdana"/>
        </w:rPr>
        <w:t>como uno de los más graves que lesiona</w:t>
      </w:r>
      <w:r w:rsidR="009B0B15" w:rsidRPr="005A15F5">
        <w:rPr>
          <w:rFonts w:ascii="Verdana" w:hAnsi="Verdana"/>
        </w:rPr>
        <w:t>n</w:t>
      </w:r>
      <w:r w:rsidR="0008345B" w:rsidRPr="005A15F5">
        <w:rPr>
          <w:rFonts w:ascii="Verdana" w:hAnsi="Verdana"/>
        </w:rPr>
        <w:t xml:space="preserve"> a la sociedad. El estado de indefensión en que se coloca a la víctima y el efecto de inestabilidad social que genera, sumados a la amplia gama de derechos fundamentales que se ven violados por la comisión de este delito, ameritan que se lo califique, con razón, como un delito atroz y un crimen de lesa humanidad</w:t>
      </w:r>
      <w:r w:rsidR="003361E3" w:rsidRPr="005A15F5">
        <w:rPr>
          <w:rStyle w:val="Refdenotaalpie"/>
        </w:rPr>
        <w:footnoteReference w:id="41"/>
      </w:r>
      <w:r w:rsidR="009B0B15" w:rsidRPr="005A15F5">
        <w:rPr>
          <w:rFonts w:ascii="Verdana" w:hAnsi="Verdana"/>
        </w:rPr>
        <w:t xml:space="preserve">. </w:t>
      </w:r>
    </w:p>
    <w:p w14:paraId="188842BC" w14:textId="77777777" w:rsidR="009B0B15" w:rsidRPr="005A15F5" w:rsidRDefault="009B0B15" w:rsidP="009B0B15">
      <w:pPr>
        <w:spacing w:line="360" w:lineRule="auto"/>
        <w:jc w:val="both"/>
        <w:rPr>
          <w:rFonts w:ascii="Verdana" w:hAnsi="Verdana"/>
        </w:rPr>
      </w:pPr>
    </w:p>
    <w:p w14:paraId="3E74EF0D" w14:textId="77777777" w:rsidR="004059DC" w:rsidRPr="005A15F5" w:rsidRDefault="009B0B15" w:rsidP="003361E3">
      <w:pPr>
        <w:spacing w:line="360" w:lineRule="auto"/>
        <w:jc w:val="both"/>
        <w:rPr>
          <w:rFonts w:ascii="Verdana" w:hAnsi="Verdana"/>
          <w:color w:val="000000"/>
        </w:rPr>
      </w:pPr>
      <w:r w:rsidRPr="005A15F5">
        <w:rPr>
          <w:rFonts w:ascii="Verdana" w:hAnsi="Verdana"/>
          <w:color w:val="000000"/>
        </w:rPr>
        <w:t>1</w:t>
      </w:r>
      <w:r w:rsidR="005A15F5" w:rsidRPr="005A15F5">
        <w:rPr>
          <w:rFonts w:ascii="Verdana" w:hAnsi="Verdana"/>
          <w:color w:val="000000"/>
        </w:rPr>
        <w:t>20</w:t>
      </w:r>
      <w:r w:rsidRPr="005A15F5">
        <w:rPr>
          <w:rFonts w:ascii="Verdana" w:hAnsi="Verdana"/>
          <w:color w:val="000000"/>
        </w:rPr>
        <w:t>.</w:t>
      </w:r>
      <w:r w:rsidR="005A15F5" w:rsidRPr="005A15F5">
        <w:rPr>
          <w:rFonts w:ascii="Verdana" w:hAnsi="Verdana"/>
          <w:color w:val="000000"/>
        </w:rPr>
        <w:t>–</w:t>
      </w:r>
      <w:r w:rsidRPr="005A15F5">
        <w:rPr>
          <w:rFonts w:ascii="Verdana" w:hAnsi="Verdana"/>
          <w:color w:val="000000"/>
        </w:rPr>
        <w:t xml:space="preserve"> En efecto, la Corte Constitucional </w:t>
      </w:r>
      <w:r w:rsidR="003361E3" w:rsidRPr="005A15F5">
        <w:rPr>
          <w:rFonts w:ascii="Verdana" w:hAnsi="Verdana"/>
          <w:color w:val="000000"/>
        </w:rPr>
        <w:t xml:space="preserve">en la sentencia C- 069 de 1994 </w:t>
      </w:r>
      <w:r w:rsidRPr="005A15F5">
        <w:rPr>
          <w:rFonts w:ascii="Verdana" w:hAnsi="Verdana"/>
          <w:color w:val="000000"/>
        </w:rPr>
        <w:t xml:space="preserve">refiréndose </w:t>
      </w:r>
      <w:r w:rsidR="003361E3" w:rsidRPr="005A15F5">
        <w:rPr>
          <w:rFonts w:ascii="Verdana" w:hAnsi="Verdana"/>
          <w:color w:val="000000"/>
        </w:rPr>
        <w:t xml:space="preserve">al </w:t>
      </w:r>
      <w:r w:rsidRPr="005A15F5">
        <w:rPr>
          <w:rFonts w:ascii="Verdana" w:hAnsi="Verdana"/>
          <w:color w:val="000000"/>
        </w:rPr>
        <w:t xml:space="preserve">secuestro expresó, que </w:t>
      </w:r>
      <w:r w:rsidR="003361E3" w:rsidRPr="005A15F5">
        <w:rPr>
          <w:rFonts w:ascii="Verdana" w:hAnsi="Verdana"/>
          <w:color w:val="000000"/>
          <w:shd w:val="clear" w:color="auto" w:fill="FFFFFF"/>
        </w:rPr>
        <w:t>a</w:t>
      </w:r>
      <w:r w:rsidR="004059DC" w:rsidRPr="005A15F5">
        <w:rPr>
          <w:rFonts w:ascii="Verdana" w:hAnsi="Verdana"/>
          <w:color w:val="000000"/>
          <w:shd w:val="clear" w:color="auto" w:fill="FFFFFF"/>
        </w:rPr>
        <w:t>demás de poner en peligro el más preciado de los derechos humanos, el derecho a la vida y de atentar contra el derecho a la libertad (Arts. 12, 13 y 28) y a la dignidad del hombre, vulnera otros</w:t>
      </w:r>
      <w:r w:rsidR="003361E3" w:rsidRPr="005A15F5">
        <w:rPr>
          <w:rFonts w:ascii="Verdana" w:hAnsi="Verdana"/>
          <w:color w:val="000000"/>
          <w:shd w:val="clear" w:color="auto" w:fill="FFFFFF"/>
        </w:rPr>
        <w:t xml:space="preserve"> </w:t>
      </w:r>
      <w:r w:rsidR="004059DC" w:rsidRPr="005A15F5">
        <w:rPr>
          <w:rFonts w:ascii="Verdana" w:hAnsi="Verdana"/>
          <w:color w:val="000000"/>
          <w:shd w:val="clear" w:color="auto" w:fill="FFFFFF"/>
        </w:rPr>
        <w:t xml:space="preserve">derechos fundamentales, como son el derecho a la seguridad (Art. 21), el derecho a la familia (Arts. 5o. y 42), el derecho a la intimidad (Arts. 15 y 42), el derecho al libre desarrollo de la personalidad (Art. 16), el derecho a la libre circulación (Art. 24), el derecho al trabajo (Art. 25), el derecho a la participación (Art. 40) y toda una gama de derechos conexos con los anteriores. </w:t>
      </w:r>
    </w:p>
    <w:p w14:paraId="2703ADE0" w14:textId="77777777" w:rsidR="0008345B" w:rsidRPr="000F71A7" w:rsidRDefault="0008345B" w:rsidP="009B0B15">
      <w:pPr>
        <w:spacing w:line="360" w:lineRule="auto"/>
        <w:jc w:val="both"/>
        <w:rPr>
          <w:rFonts w:ascii="Verdana" w:hAnsi="Verdana"/>
          <w:highlight w:val="yellow"/>
        </w:rPr>
      </w:pPr>
    </w:p>
    <w:p w14:paraId="53323048" w14:textId="77777777" w:rsidR="009E37A0" w:rsidRPr="005A15F5" w:rsidRDefault="003361E3" w:rsidP="009E37A0">
      <w:pPr>
        <w:shd w:val="clear" w:color="auto" w:fill="FFFFFF"/>
        <w:spacing w:line="360" w:lineRule="auto"/>
        <w:jc w:val="both"/>
        <w:rPr>
          <w:rFonts w:ascii="Verdana" w:hAnsi="Verdana" w:cs="Arial"/>
        </w:rPr>
      </w:pPr>
      <w:r w:rsidRPr="005A15F5">
        <w:rPr>
          <w:rFonts w:ascii="Verdana" w:hAnsi="Verdana" w:cs="Arial"/>
        </w:rPr>
        <w:t>1</w:t>
      </w:r>
      <w:r w:rsidR="005A15F5" w:rsidRPr="005A15F5">
        <w:rPr>
          <w:rFonts w:ascii="Verdana" w:hAnsi="Verdana" w:cs="Arial"/>
        </w:rPr>
        <w:t>21</w:t>
      </w:r>
      <w:r w:rsidRPr="005A15F5">
        <w:rPr>
          <w:rFonts w:ascii="Verdana" w:hAnsi="Verdana" w:cs="Arial"/>
        </w:rPr>
        <w:t>.</w:t>
      </w:r>
      <w:r w:rsidR="005A15F5">
        <w:rPr>
          <w:rFonts w:ascii="Verdana" w:hAnsi="Verdana" w:cs="Arial"/>
        </w:rPr>
        <w:t>–</w:t>
      </w:r>
      <w:r w:rsidRPr="005A15F5">
        <w:rPr>
          <w:rFonts w:ascii="Verdana" w:hAnsi="Verdana" w:cs="Arial"/>
        </w:rPr>
        <w:t xml:space="preserve"> </w:t>
      </w:r>
      <w:r w:rsidR="009E37A0" w:rsidRPr="005A15F5">
        <w:rPr>
          <w:rFonts w:ascii="Verdana" w:hAnsi="Verdana" w:cs="Arial"/>
        </w:rPr>
        <w:t>De otra parte, es imperativo hacer referencia a la toma de rehenes cuyo origen se remonta al Estatuto del Tribunal Militar de Nüremberg,  donde tal conducta fue calificada como crimen de guerra.</w:t>
      </w:r>
    </w:p>
    <w:p w14:paraId="4773260E" w14:textId="77777777" w:rsidR="009E37A0" w:rsidRPr="005A15F5" w:rsidRDefault="009E37A0" w:rsidP="009E37A0">
      <w:pPr>
        <w:shd w:val="clear" w:color="auto" w:fill="FFFFFF"/>
        <w:spacing w:line="360" w:lineRule="auto"/>
        <w:jc w:val="both"/>
        <w:rPr>
          <w:rFonts w:ascii="Arial" w:hAnsi="Arial" w:cs="Arial"/>
        </w:rPr>
      </w:pPr>
    </w:p>
    <w:p w14:paraId="2787B025" w14:textId="77777777" w:rsidR="009E37A0" w:rsidRPr="005A15F5" w:rsidRDefault="009E37A0" w:rsidP="009E37A0">
      <w:pPr>
        <w:spacing w:line="360" w:lineRule="auto"/>
        <w:jc w:val="both"/>
        <w:rPr>
          <w:rFonts w:ascii="Verdana" w:hAnsi="Verdana" w:cs="Arial"/>
          <w:shd w:val="clear" w:color="auto" w:fill="FFFFFF"/>
        </w:rPr>
      </w:pPr>
      <w:r w:rsidRPr="005A15F5">
        <w:rPr>
          <w:rFonts w:ascii="Verdana" w:hAnsi="Verdana" w:cs="Arial"/>
          <w:shd w:val="clear" w:color="auto" w:fill="FFFFFF"/>
        </w:rPr>
        <w:t>1</w:t>
      </w:r>
      <w:r w:rsidR="005A15F5" w:rsidRPr="005A15F5">
        <w:rPr>
          <w:rFonts w:ascii="Verdana" w:hAnsi="Verdana" w:cs="Arial"/>
          <w:shd w:val="clear" w:color="auto" w:fill="FFFFFF"/>
        </w:rPr>
        <w:t>22</w:t>
      </w:r>
      <w:r w:rsidRPr="005A15F5">
        <w:rPr>
          <w:rFonts w:ascii="Verdana" w:hAnsi="Verdana" w:cs="Arial"/>
          <w:shd w:val="clear" w:color="auto" w:fill="FFFFFF"/>
        </w:rPr>
        <w:t>.</w:t>
      </w:r>
      <w:r w:rsidR="005A15F5">
        <w:rPr>
          <w:rFonts w:ascii="Verdana" w:hAnsi="Verdana" w:cs="Arial"/>
          <w:shd w:val="clear" w:color="auto" w:fill="FFFFFF"/>
        </w:rPr>
        <w:t>–</w:t>
      </w:r>
      <w:r w:rsidRPr="005A15F5">
        <w:rPr>
          <w:rFonts w:ascii="Verdana" w:hAnsi="Verdana" w:cs="Arial"/>
          <w:shd w:val="clear" w:color="auto" w:fill="FFFFFF"/>
        </w:rPr>
        <w:t xml:space="preserve"> Con posterioridad el </w:t>
      </w:r>
      <w:r w:rsidRPr="005A15F5">
        <w:rPr>
          <w:rFonts w:ascii="Verdana" w:hAnsi="Verdana" w:cs="Arial"/>
          <w:iCs/>
          <w:shd w:val="clear" w:color="auto" w:fill="FFFFFF"/>
        </w:rPr>
        <w:t>Convenio de Ginebra “relativo a la protección de personas civiles en tiempo de guerra</w:t>
      </w:r>
      <w:r w:rsidRPr="005A15F5">
        <w:rPr>
          <w:rFonts w:ascii="Verdana" w:hAnsi="Verdana" w:cs="Arial"/>
          <w:shd w:val="clear" w:color="auto" w:fill="FFFFFF"/>
        </w:rPr>
        <w:t xml:space="preserve"> de 1949”, consagró en el art. 147, a la toma de rehenes como una grave infracción al Derecho Internacional Humanitario. De igual forma, el artículo 3º Común a los cuatro Convenios de Ginebra, dispone que el mencionado comportamiento, junto con otros igualmente graves, “</w:t>
      </w:r>
      <w:r w:rsidRPr="005A15F5">
        <w:rPr>
          <w:rFonts w:ascii="Verdana" w:hAnsi="Verdana" w:cs="Arial"/>
          <w:iCs/>
          <w:shd w:val="clear" w:color="auto" w:fill="FFFFFF"/>
        </w:rPr>
        <w:t>quedan prohibidos en cualquier tiempo y lugar</w:t>
      </w:r>
      <w:r w:rsidRPr="005A15F5">
        <w:rPr>
          <w:rFonts w:ascii="Verdana" w:hAnsi="Verdana" w:cs="Arial"/>
          <w:shd w:val="clear" w:color="auto" w:fill="FFFFFF"/>
        </w:rPr>
        <w:t xml:space="preserve">”. </w:t>
      </w:r>
    </w:p>
    <w:p w14:paraId="1B7D32BE" w14:textId="77777777" w:rsidR="009E37A0" w:rsidRPr="000C73FF" w:rsidRDefault="009E37A0" w:rsidP="009E37A0">
      <w:pPr>
        <w:spacing w:line="360" w:lineRule="auto"/>
        <w:jc w:val="both"/>
        <w:rPr>
          <w:rFonts w:ascii="Verdana" w:hAnsi="Verdana" w:cs="Arial"/>
          <w:highlight w:val="yellow"/>
        </w:rPr>
      </w:pPr>
    </w:p>
    <w:p w14:paraId="2D105873" w14:textId="77777777" w:rsidR="009E37A0" w:rsidRPr="005A15F5" w:rsidRDefault="009E37A0" w:rsidP="009E37A0">
      <w:pPr>
        <w:spacing w:line="360" w:lineRule="auto"/>
        <w:jc w:val="both"/>
        <w:rPr>
          <w:rFonts w:ascii="Verdana" w:hAnsi="Verdana" w:cs="Arial"/>
        </w:rPr>
      </w:pPr>
      <w:r w:rsidRPr="005A15F5">
        <w:rPr>
          <w:rFonts w:ascii="Verdana" w:hAnsi="Verdana" w:cs="Arial"/>
          <w:color w:val="000000"/>
          <w:shd w:val="clear" w:color="auto" w:fill="FFFFFF"/>
        </w:rPr>
        <w:t>1</w:t>
      </w:r>
      <w:r w:rsidR="005A15F5" w:rsidRPr="005A15F5">
        <w:rPr>
          <w:rFonts w:ascii="Verdana" w:hAnsi="Verdana" w:cs="Arial"/>
          <w:color w:val="000000"/>
          <w:shd w:val="clear" w:color="auto" w:fill="FFFFFF"/>
        </w:rPr>
        <w:t>23</w:t>
      </w:r>
      <w:r w:rsidRPr="005A15F5">
        <w:rPr>
          <w:rFonts w:ascii="Verdana" w:hAnsi="Verdana" w:cs="Arial"/>
          <w:color w:val="000000"/>
          <w:shd w:val="clear" w:color="auto" w:fill="FFFFFF"/>
        </w:rPr>
        <w:t>.</w:t>
      </w:r>
      <w:r w:rsidR="005A15F5">
        <w:rPr>
          <w:rFonts w:ascii="Verdana" w:hAnsi="Verdana" w:cs="Arial"/>
          <w:color w:val="000000"/>
          <w:shd w:val="clear" w:color="auto" w:fill="FFFFFF"/>
        </w:rPr>
        <w:t>–</w:t>
      </w:r>
      <w:r w:rsidRPr="005A15F5">
        <w:rPr>
          <w:rFonts w:ascii="Verdana" w:hAnsi="Verdana" w:cs="Arial"/>
          <w:color w:val="000000"/>
          <w:shd w:val="clear" w:color="auto" w:fill="FFFFFF"/>
        </w:rPr>
        <w:t xml:space="preserve"> La Sala Resalta que la</w:t>
      </w:r>
      <w:r w:rsidRPr="005A15F5">
        <w:rPr>
          <w:rFonts w:ascii="Verdana" w:hAnsi="Verdana" w:cs="Arial"/>
          <w:color w:val="000000"/>
        </w:rPr>
        <w:t xml:space="preserve"> Convención Internacional contra la Toma de Rehenes de 1979 </w:t>
      </w:r>
      <w:r w:rsidRPr="005A15F5">
        <w:rPr>
          <w:rFonts w:ascii="Verdana" w:hAnsi="Verdana" w:cs="Arial"/>
          <w:color w:val="000000"/>
          <w:shd w:val="clear" w:color="auto" w:fill="FFFFFF"/>
        </w:rPr>
        <w:t xml:space="preserve">describe en el </w:t>
      </w:r>
      <w:r w:rsidRPr="005A15F5">
        <w:rPr>
          <w:rFonts w:ascii="Verdana" w:hAnsi="Verdana" w:cs="Arial"/>
          <w:bCs/>
          <w:color w:val="000000"/>
          <w:shd w:val="clear" w:color="auto" w:fill="FFFFFF"/>
        </w:rPr>
        <w:t>artículo 1º</w:t>
      </w:r>
      <w:r w:rsidRPr="005A15F5">
        <w:rPr>
          <w:rFonts w:ascii="Verdana" w:hAnsi="Verdana" w:cs="Arial"/>
          <w:color w:val="000000"/>
          <w:shd w:val="clear" w:color="auto" w:fill="FFFFFF"/>
        </w:rPr>
        <w:t xml:space="preserve"> que comete ese delito “</w:t>
      </w:r>
      <w:r w:rsidRPr="005A15F5">
        <w:rPr>
          <w:rFonts w:ascii="Verdana" w:hAnsi="Verdana" w:cs="Arial"/>
          <w:color w:val="000000"/>
          <w:u w:val="single"/>
          <w:shd w:val="clear" w:color="auto" w:fill="FFFFFF"/>
        </w:rPr>
        <w:t>quien se apodere de otra persona o la detenga, y amenace con matarla, herirla o mantenerla detenida a fin de obligar a un tercero, se trate de un Estado, una organización internacional intergubernamental, una persona natural o jurídica o un grupo de personas, a realizar o no una acción como condición explícita o implícita para la liberación del rehén</w:t>
      </w:r>
      <w:r w:rsidRPr="005A15F5">
        <w:rPr>
          <w:rFonts w:ascii="Verdana" w:hAnsi="Verdana" w:cs="Arial"/>
          <w:color w:val="000000"/>
          <w:shd w:val="clear" w:color="auto" w:fill="FFFFFF"/>
        </w:rPr>
        <w:t>. También comete dicho delito quien intente cometer el ilícito o participe como cómplice de otra persona que cometa o intente cometer un acto de toma de rehenes. El delito de toma de rehenes, es calificado como un crimen que atenta directamente contra la libertad individual, y en muchos casos la vida e integridad física de quienes lo padecen.</w:t>
      </w:r>
    </w:p>
    <w:p w14:paraId="671DFACF" w14:textId="77777777" w:rsidR="009E37A0" w:rsidRPr="000C73FF" w:rsidRDefault="009E37A0" w:rsidP="009E37A0">
      <w:pPr>
        <w:spacing w:line="360" w:lineRule="auto"/>
        <w:jc w:val="both"/>
        <w:rPr>
          <w:rFonts w:ascii="Verdana" w:hAnsi="Verdana" w:cs="Arial"/>
          <w:color w:val="000000"/>
          <w:highlight w:val="yellow"/>
        </w:rPr>
      </w:pPr>
    </w:p>
    <w:p w14:paraId="042BB889" w14:textId="77777777" w:rsidR="009E37A0" w:rsidRPr="005A15F5" w:rsidRDefault="000C73FF" w:rsidP="009E37A0">
      <w:pPr>
        <w:spacing w:line="360" w:lineRule="auto"/>
        <w:jc w:val="both"/>
        <w:rPr>
          <w:rFonts w:ascii="Verdana" w:hAnsi="Verdana" w:cs="Arial"/>
          <w:color w:val="000000"/>
        </w:rPr>
      </w:pPr>
      <w:r w:rsidRPr="005A15F5">
        <w:rPr>
          <w:rFonts w:ascii="Verdana" w:hAnsi="Verdana" w:cs="Arial"/>
          <w:color w:val="000000"/>
        </w:rPr>
        <w:t>1</w:t>
      </w:r>
      <w:r w:rsidR="005A15F5" w:rsidRPr="005A15F5">
        <w:rPr>
          <w:rFonts w:ascii="Verdana" w:hAnsi="Verdana" w:cs="Arial"/>
          <w:color w:val="000000"/>
        </w:rPr>
        <w:t>24</w:t>
      </w:r>
      <w:r w:rsidR="005A15F5">
        <w:rPr>
          <w:rFonts w:ascii="Verdana" w:hAnsi="Verdana" w:cs="Arial"/>
          <w:color w:val="000000"/>
        </w:rPr>
        <w:t>.–</w:t>
      </w:r>
      <w:r w:rsidRPr="005A15F5">
        <w:rPr>
          <w:rFonts w:ascii="Verdana" w:hAnsi="Verdana" w:cs="Arial"/>
          <w:color w:val="000000"/>
        </w:rPr>
        <w:t xml:space="preserve"> En igual sentido se resalta </w:t>
      </w:r>
      <w:r w:rsidR="009E37A0" w:rsidRPr="005A15F5">
        <w:rPr>
          <w:rFonts w:ascii="Verdana" w:hAnsi="Verdana" w:cs="Arial"/>
          <w:color w:val="000000"/>
        </w:rPr>
        <w:t xml:space="preserve">que  </w:t>
      </w:r>
      <w:r w:rsidR="009E37A0" w:rsidRPr="005A15F5">
        <w:rPr>
          <w:rFonts w:ascii="Verdana" w:hAnsi="Verdana" w:cs="Arial"/>
          <w:color w:val="000000"/>
          <w:shd w:val="clear" w:color="auto" w:fill="FFFFFF"/>
        </w:rPr>
        <w:t xml:space="preserve">la Convención Internacional contra la Toma de Rehenes hace parte de un conjunto de instrumentos internacionales que materializa el principio de cooperación en materia penal entre Estados, por medio de los cuales la Comunidad Internacional, a partir de la década de los setentas, ha venido identificando y definiendo determinados actos de extrema violencia como manifestación del terrorismo internacional como son, entre otros, el secuestro, los ataques contra la vida, integridad física o libertad de personas internacionalmente protegidas, incluyendo los agentes diplomáticos, y en el contexto de los conflictos armados, los actos o amenazas de violencia cuyo propósito primordial es sembrar el terror en la población </w:t>
      </w:r>
      <w:r w:rsidR="001E172F" w:rsidRPr="005A15F5">
        <w:rPr>
          <w:rFonts w:ascii="Verdana" w:hAnsi="Verdana" w:cs="Arial"/>
          <w:color w:val="000000"/>
          <w:shd w:val="clear" w:color="auto" w:fill="FFFFFF"/>
        </w:rPr>
        <w:t>civil</w:t>
      </w:r>
      <w:r w:rsidR="009E37A0" w:rsidRPr="005A15F5">
        <w:rPr>
          <w:rFonts w:ascii="Verdana" w:hAnsi="Verdana" w:cs="Arial"/>
          <w:color w:val="000000"/>
          <w:shd w:val="clear" w:color="auto" w:fill="FFFFFF"/>
        </w:rPr>
        <w:t xml:space="preserve">. </w:t>
      </w:r>
    </w:p>
    <w:p w14:paraId="1C531160" w14:textId="77777777" w:rsidR="009E37A0" w:rsidRPr="005A15F5" w:rsidRDefault="009E37A0" w:rsidP="009E37A0">
      <w:pPr>
        <w:spacing w:line="360" w:lineRule="auto"/>
        <w:jc w:val="both"/>
        <w:rPr>
          <w:rFonts w:ascii="Verdana" w:hAnsi="Verdana" w:cs="Arial"/>
          <w:color w:val="000000"/>
        </w:rPr>
      </w:pPr>
      <w:r w:rsidRPr="005A15F5">
        <w:rPr>
          <w:rFonts w:ascii="Verdana" w:hAnsi="Verdana" w:cs="Arial"/>
          <w:color w:val="000000"/>
        </w:rPr>
        <w:t> </w:t>
      </w:r>
    </w:p>
    <w:p w14:paraId="39CE4CCB" w14:textId="77777777" w:rsidR="009E37A0" w:rsidRPr="005A15F5" w:rsidRDefault="000C73FF" w:rsidP="009E37A0">
      <w:pPr>
        <w:spacing w:line="360" w:lineRule="auto"/>
        <w:jc w:val="both"/>
        <w:rPr>
          <w:rFonts w:ascii="Verdana" w:hAnsi="Verdana" w:cs="Arial"/>
          <w:color w:val="000000"/>
        </w:rPr>
      </w:pPr>
      <w:r w:rsidRPr="005A15F5">
        <w:rPr>
          <w:rFonts w:ascii="Verdana" w:hAnsi="Verdana" w:cs="Arial"/>
          <w:color w:val="000000"/>
        </w:rPr>
        <w:t>1</w:t>
      </w:r>
      <w:r w:rsidR="005A15F5" w:rsidRPr="005A15F5">
        <w:rPr>
          <w:rFonts w:ascii="Verdana" w:hAnsi="Verdana" w:cs="Arial"/>
          <w:color w:val="000000"/>
        </w:rPr>
        <w:t>25</w:t>
      </w:r>
      <w:r w:rsidRPr="005A15F5">
        <w:rPr>
          <w:rFonts w:ascii="Verdana" w:hAnsi="Verdana" w:cs="Arial"/>
          <w:color w:val="000000"/>
        </w:rPr>
        <w:t>.</w:t>
      </w:r>
      <w:r w:rsidR="005A15F5" w:rsidRPr="005A15F5">
        <w:rPr>
          <w:rFonts w:ascii="Verdana" w:hAnsi="Verdana" w:cs="Arial"/>
          <w:color w:val="000000"/>
        </w:rPr>
        <w:t>–</w:t>
      </w:r>
      <w:r w:rsidRPr="005A15F5">
        <w:rPr>
          <w:rFonts w:ascii="Verdana" w:hAnsi="Verdana" w:cs="Arial"/>
          <w:color w:val="000000"/>
        </w:rPr>
        <w:t xml:space="preserve"> </w:t>
      </w:r>
      <w:r w:rsidR="009E37A0" w:rsidRPr="005A15F5">
        <w:rPr>
          <w:rFonts w:ascii="Verdana" w:hAnsi="Verdana" w:cs="Arial"/>
          <w:color w:val="000000"/>
        </w:rPr>
        <w:t>El Derecho Penal Internacional ha reconocido, desde los Estatutos de los Tribunales Penales </w:t>
      </w:r>
      <w:r w:rsidR="009E37A0" w:rsidRPr="005A15F5">
        <w:rPr>
          <w:rFonts w:ascii="Verdana" w:hAnsi="Verdana" w:cs="Arial"/>
          <w:i/>
          <w:iCs/>
          <w:color w:val="000000"/>
        </w:rPr>
        <w:t>ad-hoc </w:t>
      </w:r>
      <w:r w:rsidR="009E37A0" w:rsidRPr="005A15F5">
        <w:rPr>
          <w:rFonts w:ascii="Verdana" w:hAnsi="Verdana" w:cs="Arial"/>
          <w:color w:val="000000"/>
        </w:rPr>
        <w:t>para la Ex Yugoslavia</w:t>
      </w:r>
      <w:r w:rsidR="009E37A0" w:rsidRPr="005A15F5">
        <w:rPr>
          <w:rFonts w:ascii="Verdana" w:hAnsi="Verdana" w:cs="Arial"/>
          <w:color w:val="000000"/>
          <w:vertAlign w:val="superscript"/>
        </w:rPr>
        <w:t xml:space="preserve"> </w:t>
      </w:r>
      <w:r w:rsidR="009E37A0" w:rsidRPr="005A15F5">
        <w:rPr>
          <w:rFonts w:ascii="Verdana" w:hAnsi="Verdana" w:cs="Arial"/>
          <w:color w:val="000000"/>
        </w:rPr>
        <w:t>y Ruanda, el Estatuto de Roma</w:t>
      </w:r>
      <w:r w:rsidR="009E37A0" w:rsidRPr="005A15F5">
        <w:rPr>
          <w:rFonts w:ascii="Verdana" w:hAnsi="Verdana" w:cs="Arial"/>
          <w:color w:val="000000"/>
          <w:vertAlign w:val="superscript"/>
        </w:rPr>
        <w:t xml:space="preserve"> </w:t>
      </w:r>
      <w:r w:rsidR="009E37A0" w:rsidRPr="005A15F5">
        <w:rPr>
          <w:rFonts w:ascii="Verdana" w:hAnsi="Verdana" w:cs="Arial"/>
          <w:color w:val="000000"/>
        </w:rPr>
        <w:t xml:space="preserve">hasta el Tribunal Especial para Sierra Leona, a la toma de rehenes como una grave violación al derecho internacional humanitario. </w:t>
      </w:r>
    </w:p>
    <w:p w14:paraId="3A64D513" w14:textId="77777777" w:rsidR="009E37A0" w:rsidRPr="005A15F5" w:rsidRDefault="000C73FF" w:rsidP="009E37A0">
      <w:pPr>
        <w:spacing w:before="100" w:beforeAutospacing="1" w:after="100" w:afterAutospacing="1" w:line="360" w:lineRule="auto"/>
        <w:jc w:val="both"/>
        <w:rPr>
          <w:rFonts w:ascii="Verdana" w:hAnsi="Verdana" w:cs="Arial"/>
          <w:color w:val="000000"/>
        </w:rPr>
      </w:pPr>
      <w:r w:rsidRPr="005A15F5">
        <w:rPr>
          <w:rFonts w:ascii="Verdana" w:hAnsi="Verdana" w:cs="Arial"/>
          <w:color w:val="000000"/>
        </w:rPr>
        <w:t>1</w:t>
      </w:r>
      <w:r w:rsidR="005A15F5" w:rsidRPr="005A15F5">
        <w:rPr>
          <w:rFonts w:ascii="Verdana" w:hAnsi="Verdana" w:cs="Arial"/>
          <w:color w:val="000000"/>
        </w:rPr>
        <w:t>26</w:t>
      </w:r>
      <w:r w:rsidRPr="005A15F5">
        <w:rPr>
          <w:rFonts w:ascii="Verdana" w:hAnsi="Verdana" w:cs="Arial"/>
          <w:color w:val="000000"/>
        </w:rPr>
        <w:t>.</w:t>
      </w:r>
      <w:r w:rsidR="005A15F5" w:rsidRPr="005A15F5">
        <w:rPr>
          <w:rFonts w:ascii="Verdana" w:hAnsi="Verdana" w:cs="Arial"/>
          <w:color w:val="000000"/>
        </w:rPr>
        <w:t>–</w:t>
      </w:r>
      <w:r w:rsidRPr="005A15F5">
        <w:rPr>
          <w:rFonts w:ascii="Verdana" w:hAnsi="Verdana" w:cs="Arial"/>
          <w:color w:val="000000"/>
        </w:rPr>
        <w:t xml:space="preserve"> </w:t>
      </w:r>
      <w:r w:rsidR="009E37A0" w:rsidRPr="005A15F5">
        <w:rPr>
          <w:rFonts w:ascii="Verdana" w:hAnsi="Verdana" w:cs="Arial"/>
          <w:color w:val="000000"/>
        </w:rPr>
        <w:t>Por otra parte, el Consejo de Seguridad de las Naciones Unidas consideró de tiempo atrás, en la Resolución No. 638 de 1989, que </w:t>
      </w:r>
      <w:r w:rsidR="009E37A0" w:rsidRPr="005A15F5">
        <w:rPr>
          <w:rFonts w:ascii="Verdana" w:hAnsi="Verdana" w:cs="Arial"/>
          <w:iCs/>
          <w:color w:val="000000"/>
        </w:rPr>
        <w:t>“la toma de rehenes y los secuestros son delitos que preocupan profundamente a todos los Estados y constituyen serias violaciones del derecho humanitario internacional, con graves consecuencias adversas para los derechos humanos de las víctimas y sus familiares y para la promoción de las relaciones de amistad y cooperación entre los Estados”</w:t>
      </w:r>
      <w:r w:rsidR="009E37A0" w:rsidRPr="005A15F5">
        <w:rPr>
          <w:rFonts w:ascii="Verdana" w:hAnsi="Verdana" w:cs="Arial"/>
          <w:color w:val="000000"/>
          <w:vertAlign w:val="superscript"/>
        </w:rPr>
        <w:t>55</w:t>
      </w:r>
      <w:r w:rsidR="009E37A0" w:rsidRPr="005A15F5">
        <w:rPr>
          <w:rFonts w:ascii="Verdana" w:hAnsi="Verdana" w:cs="Arial"/>
          <w:color w:val="000000"/>
        </w:rPr>
        <w:t>, en consecuencia ha condenado todos los actos de secuestro y toma de rehenes y ha exigido la libertad inmediata de todos los rehenes y secuestrados. Igualmente, la comisión de derechos humanos de las naciones unidas ha reafirmado que </w:t>
      </w:r>
      <w:r w:rsidR="009E37A0" w:rsidRPr="005A15F5">
        <w:rPr>
          <w:rFonts w:ascii="Verdana" w:hAnsi="Verdana" w:cs="Arial"/>
          <w:iCs/>
          <w:color w:val="000000"/>
        </w:rPr>
        <w:t>“la toma de rehenes, por donde quiera que se realice, es un acto ilícito, cuyo objeto es destruir los derechos humanos y que, en cualquier circunstancia, resulta injustificable”</w:t>
      </w:r>
      <w:r w:rsidR="009E37A0" w:rsidRPr="005A15F5">
        <w:rPr>
          <w:rFonts w:ascii="Verdana" w:hAnsi="Verdana" w:cs="Arial"/>
          <w:iCs/>
          <w:color w:val="000000"/>
          <w:vertAlign w:val="superscript"/>
        </w:rPr>
        <w:t>56</w:t>
      </w:r>
      <w:r w:rsidR="009E37A0" w:rsidRPr="005A15F5">
        <w:rPr>
          <w:rFonts w:ascii="Verdana" w:hAnsi="Verdana" w:cs="Arial"/>
          <w:color w:val="000000"/>
        </w:rPr>
        <w:t>.</w:t>
      </w:r>
    </w:p>
    <w:p w14:paraId="494EFEC3" w14:textId="77777777" w:rsidR="002B2925" w:rsidRPr="005A15F5" w:rsidRDefault="000C73FF" w:rsidP="00FB07C3">
      <w:pPr>
        <w:spacing w:line="360" w:lineRule="auto"/>
        <w:jc w:val="both"/>
        <w:rPr>
          <w:rFonts w:ascii="Verdana" w:hAnsi="Verdana" w:cs="Arial"/>
        </w:rPr>
      </w:pPr>
      <w:r w:rsidRPr="005A15F5">
        <w:rPr>
          <w:rFonts w:ascii="Verdana" w:hAnsi="Verdana" w:cs="Arial"/>
        </w:rPr>
        <w:t>1</w:t>
      </w:r>
      <w:r w:rsidR="005A15F5" w:rsidRPr="005A15F5">
        <w:rPr>
          <w:rFonts w:ascii="Verdana" w:hAnsi="Verdana" w:cs="Arial"/>
        </w:rPr>
        <w:t>27</w:t>
      </w:r>
      <w:r w:rsidRPr="005A15F5">
        <w:rPr>
          <w:rFonts w:ascii="Verdana" w:hAnsi="Verdana" w:cs="Arial"/>
        </w:rPr>
        <w:t>.</w:t>
      </w:r>
      <w:r w:rsidR="005A15F5" w:rsidRPr="005A15F5">
        <w:rPr>
          <w:rFonts w:ascii="Verdana" w:hAnsi="Verdana" w:cs="Arial"/>
        </w:rPr>
        <w:t>–</w:t>
      </w:r>
      <w:r w:rsidRPr="005A15F5">
        <w:rPr>
          <w:rFonts w:ascii="Verdana" w:hAnsi="Verdana" w:cs="Arial"/>
        </w:rPr>
        <w:t xml:space="preserve"> De todo lo anterior, la Sala concluye que la </w:t>
      </w:r>
      <w:r w:rsidR="00257F6D" w:rsidRPr="005A15F5">
        <w:rPr>
          <w:rFonts w:ascii="Verdana" w:hAnsi="Verdana" w:cs="Arial"/>
        </w:rPr>
        <w:t>anulación</w:t>
      </w:r>
      <w:r w:rsidRPr="005A15F5">
        <w:rPr>
          <w:rFonts w:ascii="Verdana" w:hAnsi="Verdana" w:cs="Arial"/>
        </w:rPr>
        <w:t xml:space="preserve"> o restricción del derecho a la libertad personal, no solo trasgrede un único bien jurídico como la libertad, sino que está asociado a un sin número de derechos humanos que se cercenan o limitan de manera inmediata, entre ellos, uno de los más importantes, el derecho a la vida, en su estado físico y trasce</w:t>
      </w:r>
      <w:r w:rsidR="00257F6D" w:rsidRPr="005A15F5">
        <w:rPr>
          <w:rFonts w:ascii="Verdana" w:hAnsi="Verdana" w:cs="Arial"/>
        </w:rPr>
        <w:t>n</w:t>
      </w:r>
      <w:r w:rsidRPr="005A15F5">
        <w:rPr>
          <w:rFonts w:ascii="Verdana" w:hAnsi="Verdana" w:cs="Arial"/>
        </w:rPr>
        <w:t xml:space="preserve">dental dado que la víctima del secuestro pierde su capacidad de autodetermnación y con ello, se acaba toda posibilidad de regir su propio destino. </w:t>
      </w:r>
    </w:p>
    <w:p w14:paraId="769055E7" w14:textId="77777777" w:rsidR="009E37A0" w:rsidRPr="00F76D05" w:rsidRDefault="009E37A0" w:rsidP="00FB07C3">
      <w:pPr>
        <w:spacing w:line="360" w:lineRule="auto"/>
        <w:jc w:val="both"/>
        <w:rPr>
          <w:rFonts w:ascii="Verdana" w:hAnsi="Verdana" w:cs="Arial"/>
        </w:rPr>
      </w:pPr>
    </w:p>
    <w:p w14:paraId="1A3C81AC" w14:textId="77777777" w:rsidR="009E37A0" w:rsidRPr="0041171B" w:rsidRDefault="000C73FF" w:rsidP="00FB07C3">
      <w:pPr>
        <w:spacing w:line="360" w:lineRule="auto"/>
        <w:jc w:val="both"/>
        <w:rPr>
          <w:rFonts w:ascii="Verdana" w:hAnsi="Verdana" w:cs="Arial"/>
        </w:rPr>
      </w:pPr>
      <w:r w:rsidRPr="0041171B">
        <w:rPr>
          <w:rFonts w:ascii="Verdana" w:hAnsi="Verdana" w:cs="Arial"/>
        </w:rPr>
        <w:t>12</w:t>
      </w:r>
      <w:r w:rsidR="00F76D05" w:rsidRPr="0041171B">
        <w:rPr>
          <w:rFonts w:ascii="Verdana" w:hAnsi="Verdana" w:cs="Arial"/>
        </w:rPr>
        <w:t>8</w:t>
      </w:r>
      <w:r w:rsidRPr="0041171B">
        <w:rPr>
          <w:rFonts w:ascii="Verdana" w:hAnsi="Verdana" w:cs="Arial"/>
        </w:rPr>
        <w:t>.</w:t>
      </w:r>
      <w:r w:rsidR="00F76D05" w:rsidRPr="0041171B">
        <w:rPr>
          <w:rFonts w:ascii="Verdana" w:hAnsi="Verdana" w:cs="Arial"/>
        </w:rPr>
        <w:t>–</w:t>
      </w:r>
      <w:r w:rsidRPr="0041171B">
        <w:rPr>
          <w:rFonts w:ascii="Verdana" w:hAnsi="Verdana" w:cs="Arial"/>
        </w:rPr>
        <w:t xml:space="preserve"> Ciertamente el secuestro, o toma de rehenes al tratarse de una privación arbitraria de la libertad en virtud de un conflicto armado, pone en riesgo la vida de la víctima dado qu</w:t>
      </w:r>
      <w:r w:rsidR="00257F6D" w:rsidRPr="0041171B">
        <w:rPr>
          <w:rFonts w:ascii="Verdana" w:hAnsi="Verdana" w:cs="Arial"/>
        </w:rPr>
        <w:t xml:space="preserve">e ésta se encuentra en un estado total de indefensión, sometida a los designios y voluntad del secuestrador, en este sentido la dignidad humana se instrumentaliza y queda condicionada a los deseos del victimario. </w:t>
      </w:r>
    </w:p>
    <w:p w14:paraId="1E47559D" w14:textId="77777777" w:rsidR="009E37A0" w:rsidRPr="0041171B" w:rsidRDefault="009E37A0" w:rsidP="00FB07C3">
      <w:pPr>
        <w:spacing w:line="360" w:lineRule="auto"/>
        <w:jc w:val="both"/>
        <w:rPr>
          <w:rFonts w:ascii="Verdana" w:hAnsi="Verdana" w:cs="Arial"/>
        </w:rPr>
      </w:pPr>
    </w:p>
    <w:p w14:paraId="31AC2F5E" w14:textId="77777777" w:rsidR="00FD034C" w:rsidRDefault="00FB07C3" w:rsidP="00257F6D">
      <w:pPr>
        <w:spacing w:line="360" w:lineRule="auto"/>
        <w:jc w:val="both"/>
        <w:rPr>
          <w:rFonts w:ascii="Verdana" w:hAnsi="Verdana" w:cs="Arial"/>
        </w:rPr>
      </w:pPr>
      <w:r w:rsidRPr="0041171B">
        <w:rPr>
          <w:rFonts w:ascii="Verdana" w:hAnsi="Verdana" w:cs="Arial"/>
        </w:rPr>
        <w:t xml:space="preserve"> </w:t>
      </w:r>
      <w:r w:rsidR="000E3797" w:rsidRPr="0041171B">
        <w:rPr>
          <w:rFonts w:ascii="Verdana" w:hAnsi="Verdana" w:cs="Arial"/>
        </w:rPr>
        <w:t>12</w:t>
      </w:r>
      <w:r w:rsidR="0041171B" w:rsidRPr="0041171B">
        <w:rPr>
          <w:rFonts w:ascii="Verdana" w:hAnsi="Verdana" w:cs="Arial"/>
        </w:rPr>
        <w:t>9</w:t>
      </w:r>
      <w:r w:rsidR="000E3797" w:rsidRPr="0041171B">
        <w:rPr>
          <w:rFonts w:ascii="Verdana" w:hAnsi="Verdana" w:cs="Arial"/>
        </w:rPr>
        <w:t>.</w:t>
      </w:r>
      <w:r w:rsidR="0041171B" w:rsidRPr="0041171B">
        <w:rPr>
          <w:rFonts w:ascii="Verdana" w:hAnsi="Verdana" w:cs="Arial"/>
        </w:rPr>
        <w:t>–</w:t>
      </w:r>
      <w:r w:rsidR="000E3797" w:rsidRPr="0041171B">
        <w:rPr>
          <w:rFonts w:ascii="Verdana" w:hAnsi="Verdana" w:cs="Arial"/>
        </w:rPr>
        <w:t xml:space="preserve"> Sobre este punto finalmente resalta, que la solicitud de protección, tiene un</w:t>
      </w:r>
      <w:r w:rsidR="000F71A7" w:rsidRPr="0041171B">
        <w:rPr>
          <w:rFonts w:ascii="Verdana" w:hAnsi="Verdana" w:cs="Arial"/>
        </w:rPr>
        <w:t xml:space="preserve">a naturaleza </w:t>
      </w:r>
      <w:r w:rsidR="000E3797" w:rsidRPr="0041171B">
        <w:rPr>
          <w:rFonts w:ascii="Verdana" w:hAnsi="Verdana" w:cs="Arial"/>
        </w:rPr>
        <w:t>preventiv</w:t>
      </w:r>
      <w:r w:rsidR="000F71A7" w:rsidRPr="0041171B">
        <w:rPr>
          <w:rFonts w:ascii="Verdana" w:hAnsi="Verdana" w:cs="Arial"/>
        </w:rPr>
        <w:t>a</w:t>
      </w:r>
      <w:r w:rsidR="000E3797" w:rsidRPr="0041171B">
        <w:rPr>
          <w:rFonts w:ascii="Verdana" w:hAnsi="Verdana" w:cs="Arial"/>
        </w:rPr>
        <w:t xml:space="preserve">, no solo respecto de la afectación del derecho a la libertad, sino que también tiene este carácter a afectos de impedir cualquier vulneración de otros derechos humanos, como que la víctima sea sometida a tratos crueles, de tortura, y por supuesto incluso </w:t>
      </w:r>
      <w:r w:rsidR="009550CC">
        <w:rPr>
          <w:rFonts w:ascii="Verdana" w:hAnsi="Verdana" w:cs="Arial"/>
        </w:rPr>
        <w:t xml:space="preserve">pérdida de </w:t>
      </w:r>
      <w:r w:rsidR="000E3797" w:rsidRPr="0041171B">
        <w:rPr>
          <w:rFonts w:ascii="Verdana" w:hAnsi="Verdana" w:cs="Arial"/>
        </w:rPr>
        <w:t xml:space="preserve">la vida, sin que pueda entenderse en el plano de la realidad, que cada uno de dichos </w:t>
      </w:r>
      <w:r w:rsidR="000F71A7" w:rsidRPr="0041171B">
        <w:rPr>
          <w:rFonts w:ascii="Verdana" w:hAnsi="Verdana" w:cs="Arial"/>
        </w:rPr>
        <w:t xml:space="preserve">eventos </w:t>
      </w:r>
      <w:r w:rsidR="0041171B" w:rsidRPr="0041171B">
        <w:rPr>
          <w:rFonts w:ascii="Verdana" w:hAnsi="Verdana" w:cs="Arial"/>
        </w:rPr>
        <w:t xml:space="preserve">sean </w:t>
      </w:r>
      <w:r w:rsidR="000F71A7" w:rsidRPr="0041171B">
        <w:rPr>
          <w:rFonts w:ascii="Verdana" w:hAnsi="Verdana" w:cs="Arial"/>
        </w:rPr>
        <w:t>autónomos</w:t>
      </w:r>
      <w:r w:rsidR="0041171B" w:rsidRPr="0041171B">
        <w:rPr>
          <w:rFonts w:ascii="Verdana" w:hAnsi="Verdana" w:cs="Arial"/>
        </w:rPr>
        <w:t xml:space="preserve"> e independientes</w:t>
      </w:r>
      <w:r w:rsidR="000F71A7" w:rsidRPr="0041171B">
        <w:rPr>
          <w:rFonts w:ascii="Verdana" w:hAnsi="Verdana" w:cs="Arial"/>
        </w:rPr>
        <w:t xml:space="preserve"> unos de otros. En suma</w:t>
      </w:r>
      <w:r w:rsidR="00CC79CF">
        <w:rPr>
          <w:rFonts w:ascii="Verdana" w:hAnsi="Verdana" w:cs="Arial"/>
        </w:rPr>
        <w:t>,</w:t>
      </w:r>
      <w:r w:rsidR="000F71A7" w:rsidRPr="0041171B">
        <w:rPr>
          <w:rFonts w:ascii="Verdana" w:hAnsi="Verdana" w:cs="Arial"/>
        </w:rPr>
        <w:t xml:space="preserve"> de lo que se trata, es </w:t>
      </w:r>
      <w:r w:rsidR="00CC79CF">
        <w:rPr>
          <w:rFonts w:ascii="Verdana" w:hAnsi="Verdana" w:cs="Arial"/>
        </w:rPr>
        <w:t xml:space="preserve">de </w:t>
      </w:r>
      <w:r w:rsidR="000F71A7" w:rsidRPr="0041171B">
        <w:rPr>
          <w:rFonts w:ascii="Verdana" w:hAnsi="Verdana" w:cs="Arial"/>
        </w:rPr>
        <w:t xml:space="preserve">que ningún ser humano sea víctima de </w:t>
      </w:r>
      <w:r w:rsidR="00CE6F61">
        <w:rPr>
          <w:rFonts w:ascii="Verdana" w:hAnsi="Verdana" w:cs="Arial"/>
        </w:rPr>
        <w:t xml:space="preserve">la </w:t>
      </w:r>
      <w:r w:rsidR="000F71A7" w:rsidRPr="0041171B">
        <w:rPr>
          <w:rFonts w:ascii="Verdana" w:hAnsi="Verdana" w:cs="Arial"/>
        </w:rPr>
        <w:t xml:space="preserve">conducta de un tercero, que lo limite o instrumentalice en </w:t>
      </w:r>
      <w:r w:rsidR="00CC79CF" w:rsidRPr="0041171B">
        <w:rPr>
          <w:rFonts w:ascii="Verdana" w:hAnsi="Verdana" w:cs="Arial"/>
        </w:rPr>
        <w:t>lo esencial</w:t>
      </w:r>
      <w:r w:rsidR="000F71A7" w:rsidRPr="0041171B">
        <w:rPr>
          <w:rFonts w:ascii="Verdana" w:hAnsi="Verdana" w:cs="Arial"/>
        </w:rPr>
        <w:t xml:space="preserve"> de un ser humano, ser un </w:t>
      </w:r>
      <w:r w:rsidR="001E172F" w:rsidRPr="0041171B">
        <w:rPr>
          <w:rFonts w:ascii="Verdana" w:hAnsi="Verdana" w:cs="Arial"/>
        </w:rPr>
        <w:t>fin</w:t>
      </w:r>
      <w:r w:rsidR="000F71A7" w:rsidRPr="0041171B">
        <w:rPr>
          <w:rFonts w:ascii="Verdana" w:hAnsi="Verdana" w:cs="Arial"/>
        </w:rPr>
        <w:t xml:space="preserve"> en </w:t>
      </w:r>
      <w:r w:rsidR="001E172F" w:rsidRPr="0041171B">
        <w:rPr>
          <w:rFonts w:ascii="Verdana" w:hAnsi="Verdana" w:cs="Arial"/>
        </w:rPr>
        <w:t>sí</w:t>
      </w:r>
      <w:r w:rsidR="000F71A7" w:rsidRPr="0041171B">
        <w:rPr>
          <w:rFonts w:ascii="Verdana" w:hAnsi="Verdana" w:cs="Arial"/>
        </w:rPr>
        <w:t xml:space="preserve"> mismo.</w:t>
      </w:r>
      <w:r w:rsidR="000F71A7">
        <w:rPr>
          <w:rFonts w:ascii="Verdana" w:hAnsi="Verdana" w:cs="Arial"/>
        </w:rPr>
        <w:t xml:space="preserve"> </w:t>
      </w:r>
    </w:p>
    <w:p w14:paraId="35A1FFFE" w14:textId="77777777" w:rsidR="00CE6F61" w:rsidRDefault="00CE6F61" w:rsidP="00257F6D">
      <w:pPr>
        <w:spacing w:line="360" w:lineRule="auto"/>
        <w:jc w:val="both"/>
        <w:rPr>
          <w:rFonts w:ascii="Verdana" w:hAnsi="Verdana" w:cs="Arial"/>
        </w:rPr>
      </w:pPr>
    </w:p>
    <w:p w14:paraId="22E67AC2" w14:textId="77777777" w:rsidR="001E40AE" w:rsidRDefault="00B57B18" w:rsidP="00257F6D">
      <w:pPr>
        <w:spacing w:line="360" w:lineRule="auto"/>
        <w:jc w:val="both"/>
        <w:rPr>
          <w:rFonts w:ascii="Verdana" w:hAnsi="Verdana" w:cs="Arial"/>
        </w:rPr>
      </w:pPr>
      <w:r w:rsidRPr="001E40AE">
        <w:rPr>
          <w:rFonts w:ascii="Verdana" w:hAnsi="Verdana" w:cs="Arial"/>
        </w:rPr>
        <w:t xml:space="preserve">130.- </w:t>
      </w:r>
      <w:r w:rsidR="00CE6F61" w:rsidRPr="001E40AE">
        <w:rPr>
          <w:rFonts w:ascii="Verdana" w:hAnsi="Verdana" w:cs="Arial"/>
        </w:rPr>
        <w:t xml:space="preserve">En tal sentido, el secuestro como </w:t>
      </w:r>
      <w:r w:rsidR="00D14A5E" w:rsidRPr="001E40AE">
        <w:rPr>
          <w:rFonts w:ascii="Verdana" w:hAnsi="Verdana" w:cs="Arial"/>
        </w:rPr>
        <w:t xml:space="preserve">limitante del </w:t>
      </w:r>
      <w:r w:rsidR="00CE6F61" w:rsidRPr="001E40AE">
        <w:rPr>
          <w:rFonts w:ascii="Verdana" w:hAnsi="Verdana" w:cs="Arial"/>
        </w:rPr>
        <w:t>derecho a la libertad personal, constituye una conducta cont</w:t>
      </w:r>
      <w:r w:rsidR="005A5AEC" w:rsidRPr="001E40AE">
        <w:rPr>
          <w:rFonts w:ascii="Verdana" w:hAnsi="Verdana" w:cs="Arial"/>
        </w:rPr>
        <w:t>inuada</w:t>
      </w:r>
      <w:r w:rsidR="00CE6F61" w:rsidRPr="001E40AE">
        <w:rPr>
          <w:rFonts w:ascii="Verdana" w:hAnsi="Verdana" w:cs="Arial"/>
        </w:rPr>
        <w:t xml:space="preserve"> y </w:t>
      </w:r>
      <w:r w:rsidR="00C87A9C" w:rsidRPr="001E40AE">
        <w:rPr>
          <w:rFonts w:ascii="Verdana" w:hAnsi="Verdana" w:cs="Arial"/>
        </w:rPr>
        <w:t xml:space="preserve">solo </w:t>
      </w:r>
      <w:r w:rsidR="00D14A5E" w:rsidRPr="001E40AE">
        <w:rPr>
          <w:rFonts w:ascii="Verdana" w:hAnsi="Verdana" w:cs="Arial"/>
        </w:rPr>
        <w:t>cesa</w:t>
      </w:r>
      <w:r w:rsidR="00CE6F61" w:rsidRPr="001E40AE">
        <w:rPr>
          <w:rFonts w:ascii="Verdana" w:hAnsi="Verdana" w:cs="Arial"/>
        </w:rPr>
        <w:t xml:space="preserve"> sus efectos</w:t>
      </w:r>
      <w:r w:rsidR="005D5BBC" w:rsidRPr="001E40AE">
        <w:rPr>
          <w:rFonts w:ascii="Verdana" w:hAnsi="Verdana" w:cs="Arial"/>
        </w:rPr>
        <w:t xml:space="preserve"> </w:t>
      </w:r>
      <w:r w:rsidR="00CE6F61" w:rsidRPr="001E40AE">
        <w:rPr>
          <w:rFonts w:ascii="Verdana" w:hAnsi="Verdana" w:cs="Arial"/>
        </w:rPr>
        <w:t xml:space="preserve"> con la liberación de la víctima</w:t>
      </w:r>
      <w:r w:rsidR="005D5BBC" w:rsidRPr="001E40AE">
        <w:rPr>
          <w:rFonts w:ascii="Verdana" w:hAnsi="Verdana" w:cs="Arial"/>
        </w:rPr>
        <w:t xml:space="preserve">, o con su muerte, </w:t>
      </w:r>
      <w:r w:rsidR="00C87A9C" w:rsidRPr="001E40AE">
        <w:rPr>
          <w:rFonts w:ascii="Verdana" w:hAnsi="Verdana" w:cs="Arial"/>
        </w:rPr>
        <w:t xml:space="preserve">porque en </w:t>
      </w:r>
      <w:r w:rsidR="00EC5FB8" w:rsidRPr="001E40AE">
        <w:rPr>
          <w:rFonts w:ascii="Verdana" w:hAnsi="Verdana" w:cs="Arial"/>
        </w:rPr>
        <w:t>uno u otro evento,</w:t>
      </w:r>
      <w:r w:rsidR="00C87A9C" w:rsidRPr="001E40AE">
        <w:rPr>
          <w:rFonts w:ascii="Verdana" w:hAnsi="Verdana" w:cs="Arial"/>
        </w:rPr>
        <w:t xml:space="preserve"> o bien </w:t>
      </w:r>
      <w:r w:rsidR="005D5BBC" w:rsidRPr="001E40AE">
        <w:rPr>
          <w:rFonts w:ascii="Verdana" w:hAnsi="Verdana" w:cs="Arial"/>
        </w:rPr>
        <w:t xml:space="preserve">se restablece el derecho </w:t>
      </w:r>
      <w:r w:rsidR="00E25629" w:rsidRPr="001E40AE">
        <w:rPr>
          <w:rFonts w:ascii="Verdana" w:hAnsi="Verdana" w:cs="Arial"/>
        </w:rPr>
        <w:t xml:space="preserve">de quien ha sido privado arbitrariamente de la libertad </w:t>
      </w:r>
      <w:r w:rsidR="004B0A19" w:rsidRPr="001E40AE">
        <w:rPr>
          <w:rFonts w:ascii="Verdana" w:hAnsi="Verdana" w:cs="Arial"/>
        </w:rPr>
        <w:t xml:space="preserve"> </w:t>
      </w:r>
      <w:r w:rsidR="005D5BBC" w:rsidRPr="001E40AE">
        <w:rPr>
          <w:rFonts w:ascii="Verdana" w:hAnsi="Verdana" w:cs="Arial"/>
        </w:rPr>
        <w:t xml:space="preserve">o se </w:t>
      </w:r>
      <w:r w:rsidR="004B0A19" w:rsidRPr="001E40AE">
        <w:rPr>
          <w:rFonts w:ascii="Verdana" w:hAnsi="Verdana" w:cs="Arial"/>
        </w:rPr>
        <w:t>le impide</w:t>
      </w:r>
      <w:r w:rsidR="005D5BBC" w:rsidRPr="001E40AE">
        <w:rPr>
          <w:rFonts w:ascii="Verdana" w:hAnsi="Verdana" w:cs="Arial"/>
        </w:rPr>
        <w:t xml:space="preserve"> de forma defi</w:t>
      </w:r>
      <w:r w:rsidR="004B0A19" w:rsidRPr="001E40AE">
        <w:rPr>
          <w:rFonts w:ascii="Verdana" w:hAnsi="Verdana" w:cs="Arial"/>
        </w:rPr>
        <w:t>nitiva</w:t>
      </w:r>
      <w:r w:rsidR="005D5BBC" w:rsidRPr="001E40AE">
        <w:rPr>
          <w:rFonts w:ascii="Verdana" w:hAnsi="Verdana" w:cs="Arial"/>
        </w:rPr>
        <w:t xml:space="preserve"> la capacidad de gozar del mismo. </w:t>
      </w:r>
    </w:p>
    <w:p w14:paraId="7F0022E3" w14:textId="77777777" w:rsidR="001E40AE" w:rsidRDefault="001E40AE" w:rsidP="00257F6D">
      <w:pPr>
        <w:spacing w:line="360" w:lineRule="auto"/>
        <w:jc w:val="both"/>
        <w:rPr>
          <w:rFonts w:ascii="Verdana" w:hAnsi="Verdana" w:cs="Arial"/>
        </w:rPr>
      </w:pPr>
    </w:p>
    <w:p w14:paraId="43476A6E" w14:textId="77777777" w:rsidR="001726AA" w:rsidRDefault="00B57B18" w:rsidP="00257F6D">
      <w:pPr>
        <w:spacing w:line="360" w:lineRule="auto"/>
        <w:jc w:val="both"/>
        <w:rPr>
          <w:rFonts w:ascii="Verdana" w:hAnsi="Verdana" w:cs="Arial"/>
        </w:rPr>
      </w:pPr>
      <w:r w:rsidRPr="001E40AE">
        <w:rPr>
          <w:rFonts w:ascii="Verdana" w:hAnsi="Verdana" w:cs="Arial"/>
        </w:rPr>
        <w:t xml:space="preserve">131.- </w:t>
      </w:r>
      <w:r w:rsidR="004B0A19" w:rsidRPr="001E40AE">
        <w:rPr>
          <w:rFonts w:ascii="Verdana" w:hAnsi="Verdana" w:cs="Arial"/>
        </w:rPr>
        <w:t xml:space="preserve">Se infiere entonces de todo lo dicho, que la </w:t>
      </w:r>
      <w:r w:rsidR="00C87A9C" w:rsidRPr="001E40AE">
        <w:rPr>
          <w:rFonts w:ascii="Verdana" w:hAnsi="Verdana" w:cs="Arial"/>
        </w:rPr>
        <w:t xml:space="preserve">muerte de quien fue </w:t>
      </w:r>
      <w:r w:rsidR="005A5AEC" w:rsidRPr="001E40AE">
        <w:rPr>
          <w:rFonts w:ascii="Verdana" w:hAnsi="Verdana" w:cs="Arial"/>
        </w:rPr>
        <w:t xml:space="preserve">secuestrado </w:t>
      </w:r>
      <w:r w:rsidR="00C87A9C" w:rsidRPr="001E40AE">
        <w:rPr>
          <w:rFonts w:ascii="Verdana" w:hAnsi="Verdana" w:cs="Arial"/>
        </w:rPr>
        <w:t xml:space="preserve">o </w:t>
      </w:r>
      <w:r w:rsidR="005A5AEC" w:rsidRPr="001E40AE">
        <w:rPr>
          <w:rFonts w:ascii="Verdana" w:hAnsi="Verdana" w:cs="Arial"/>
        </w:rPr>
        <w:t xml:space="preserve">tomado como </w:t>
      </w:r>
      <w:r w:rsidR="00CC79CF" w:rsidRPr="001E40AE">
        <w:rPr>
          <w:rFonts w:ascii="Verdana" w:hAnsi="Verdana" w:cs="Arial"/>
        </w:rPr>
        <w:t>rehén</w:t>
      </w:r>
      <w:r w:rsidR="005A5AEC" w:rsidRPr="001E40AE">
        <w:rPr>
          <w:rFonts w:ascii="Verdana" w:hAnsi="Verdana" w:cs="Arial"/>
        </w:rPr>
        <w:t xml:space="preserve"> </w:t>
      </w:r>
      <w:r w:rsidR="00C87A9C" w:rsidRPr="001E40AE">
        <w:rPr>
          <w:rFonts w:ascii="Verdana" w:hAnsi="Verdana" w:cs="Arial"/>
        </w:rPr>
        <w:t xml:space="preserve">en el marco de un conflicto armado, </w:t>
      </w:r>
      <w:r w:rsidR="000C3B37" w:rsidRPr="001E40AE">
        <w:rPr>
          <w:rFonts w:ascii="Verdana" w:hAnsi="Verdana" w:cs="Arial"/>
        </w:rPr>
        <w:t xml:space="preserve">representa una consecuencia </w:t>
      </w:r>
      <w:r w:rsidR="00B73224" w:rsidRPr="001E40AE">
        <w:rPr>
          <w:rFonts w:ascii="Verdana" w:hAnsi="Verdana" w:cs="Arial"/>
        </w:rPr>
        <w:t xml:space="preserve">directa y </w:t>
      </w:r>
      <w:r w:rsidR="000C3B37" w:rsidRPr="001E40AE">
        <w:rPr>
          <w:rFonts w:ascii="Verdana" w:hAnsi="Verdana" w:cs="Arial"/>
        </w:rPr>
        <w:t xml:space="preserve">prolongada de la omisión </w:t>
      </w:r>
      <w:r w:rsidR="001B3635" w:rsidRPr="001E40AE">
        <w:rPr>
          <w:rFonts w:ascii="Verdana" w:hAnsi="Verdana" w:cs="Arial"/>
        </w:rPr>
        <w:t>en</w:t>
      </w:r>
      <w:r w:rsidR="000C3B37" w:rsidRPr="001E40AE">
        <w:rPr>
          <w:rFonts w:ascii="Verdana" w:hAnsi="Verdana" w:cs="Arial"/>
        </w:rPr>
        <w:t xml:space="preserve"> </w:t>
      </w:r>
      <w:r w:rsidR="001B3635" w:rsidRPr="001E40AE">
        <w:rPr>
          <w:rFonts w:ascii="Verdana" w:hAnsi="Verdana" w:cs="Arial"/>
        </w:rPr>
        <w:t xml:space="preserve">el deber de </w:t>
      </w:r>
      <w:r w:rsidR="00DC4504" w:rsidRPr="001E40AE">
        <w:rPr>
          <w:rFonts w:ascii="Verdana" w:hAnsi="Verdana" w:cs="Arial"/>
        </w:rPr>
        <w:t xml:space="preserve">la </w:t>
      </w:r>
      <w:r w:rsidR="000C3B37" w:rsidRPr="001E40AE">
        <w:rPr>
          <w:rFonts w:ascii="Verdana" w:hAnsi="Verdana" w:cs="Arial"/>
        </w:rPr>
        <w:t xml:space="preserve">protección de la libertad </w:t>
      </w:r>
      <w:r w:rsidR="00DC4504" w:rsidRPr="001E40AE">
        <w:rPr>
          <w:rFonts w:ascii="Verdana" w:hAnsi="Verdana" w:cs="Arial"/>
        </w:rPr>
        <w:t>personal</w:t>
      </w:r>
      <w:r w:rsidR="00B73224" w:rsidRPr="001E40AE">
        <w:rPr>
          <w:rFonts w:ascii="Verdana" w:hAnsi="Verdana" w:cs="Arial"/>
        </w:rPr>
        <w:t xml:space="preserve">, ya que </w:t>
      </w:r>
      <w:r w:rsidR="006A2515" w:rsidRPr="001E40AE">
        <w:rPr>
          <w:rFonts w:ascii="Verdana" w:hAnsi="Verdana" w:cs="Arial"/>
        </w:rPr>
        <w:t xml:space="preserve">con </w:t>
      </w:r>
      <w:r w:rsidR="00B73224" w:rsidRPr="001E40AE">
        <w:rPr>
          <w:rFonts w:ascii="Verdana" w:hAnsi="Verdana" w:cs="Arial"/>
        </w:rPr>
        <w:t>dicha omisi</w:t>
      </w:r>
      <w:r w:rsidR="005A5AEC" w:rsidRPr="001E40AE">
        <w:rPr>
          <w:rFonts w:ascii="Verdana" w:hAnsi="Verdana" w:cs="Arial"/>
        </w:rPr>
        <w:t>ón</w:t>
      </w:r>
      <w:r w:rsidR="00B73224" w:rsidRPr="001E40AE">
        <w:rPr>
          <w:rFonts w:ascii="Verdana" w:hAnsi="Verdana" w:cs="Arial"/>
        </w:rPr>
        <w:t xml:space="preserve"> se generó el riesgo</w:t>
      </w:r>
      <w:r w:rsidR="00EC5FB8" w:rsidRPr="001E40AE">
        <w:rPr>
          <w:rFonts w:ascii="Verdana" w:hAnsi="Verdana" w:cs="Arial"/>
        </w:rPr>
        <w:t xml:space="preserve"> de perder la vida</w:t>
      </w:r>
      <w:r w:rsidR="00B73224" w:rsidRPr="001E40AE">
        <w:rPr>
          <w:rFonts w:ascii="Verdana" w:hAnsi="Verdana" w:cs="Arial"/>
        </w:rPr>
        <w:t>, que bien pudo</w:t>
      </w:r>
      <w:r w:rsidR="00D26B4C" w:rsidRPr="001E40AE">
        <w:rPr>
          <w:rFonts w:ascii="Verdana" w:hAnsi="Verdana" w:cs="Arial"/>
        </w:rPr>
        <w:t xml:space="preserve"> se</w:t>
      </w:r>
      <w:r w:rsidR="00EC5FB8" w:rsidRPr="001E40AE">
        <w:rPr>
          <w:rFonts w:ascii="Verdana" w:hAnsi="Verdana" w:cs="Arial"/>
        </w:rPr>
        <w:t xml:space="preserve">r </w:t>
      </w:r>
      <w:r w:rsidR="00D26B4C" w:rsidRPr="001E40AE">
        <w:rPr>
          <w:rFonts w:ascii="Verdana" w:hAnsi="Verdana" w:cs="Arial"/>
        </w:rPr>
        <w:t>evitad</w:t>
      </w:r>
      <w:r w:rsidR="00EC5FB8" w:rsidRPr="001E40AE">
        <w:rPr>
          <w:rFonts w:ascii="Verdana" w:hAnsi="Verdana" w:cs="Arial"/>
        </w:rPr>
        <w:t>o</w:t>
      </w:r>
      <w:r w:rsidR="00D26B4C" w:rsidRPr="001E40AE">
        <w:rPr>
          <w:rFonts w:ascii="Verdana" w:hAnsi="Verdana" w:cs="Arial"/>
        </w:rPr>
        <w:t xml:space="preserve"> de haberse </w:t>
      </w:r>
      <w:r w:rsidR="004136E2" w:rsidRPr="001E40AE">
        <w:rPr>
          <w:rFonts w:ascii="Verdana" w:hAnsi="Verdana" w:cs="Arial"/>
        </w:rPr>
        <w:t xml:space="preserve">actuado. </w:t>
      </w:r>
    </w:p>
    <w:p w14:paraId="25CAE37E" w14:textId="77777777" w:rsidR="00CE6F61" w:rsidRDefault="00CE6F61" w:rsidP="00257F6D">
      <w:pPr>
        <w:spacing w:line="360" w:lineRule="auto"/>
        <w:jc w:val="both"/>
        <w:rPr>
          <w:rFonts w:ascii="Verdana" w:hAnsi="Verdana" w:cs="Arial"/>
        </w:rPr>
      </w:pPr>
    </w:p>
    <w:p w14:paraId="738610F8" w14:textId="77777777" w:rsidR="00E04CE5" w:rsidRPr="00096307" w:rsidRDefault="00E04CE5" w:rsidP="00096307">
      <w:pPr>
        <w:spacing w:line="360" w:lineRule="auto"/>
        <w:jc w:val="both"/>
        <w:rPr>
          <w:rFonts w:ascii="Verdana" w:hAnsi="Verdana" w:cs="Arial"/>
          <w:b/>
        </w:rPr>
      </w:pPr>
      <w:r w:rsidRPr="00096307">
        <w:rPr>
          <w:rFonts w:ascii="Verdana" w:hAnsi="Verdana" w:cs="Arial"/>
          <w:b/>
        </w:rPr>
        <w:t xml:space="preserve">CONCLUSIÓN GENERAL </w:t>
      </w:r>
    </w:p>
    <w:p w14:paraId="7945DCC5" w14:textId="77777777" w:rsidR="00E04CE5" w:rsidRPr="00096307" w:rsidRDefault="00E04CE5" w:rsidP="00096307">
      <w:pPr>
        <w:spacing w:line="360" w:lineRule="auto"/>
        <w:jc w:val="both"/>
        <w:rPr>
          <w:rFonts w:ascii="Verdana" w:hAnsi="Verdana" w:cs="Arial"/>
          <w:b/>
        </w:rPr>
      </w:pPr>
    </w:p>
    <w:p w14:paraId="08337A50" w14:textId="77777777" w:rsidR="009A0742" w:rsidRDefault="00096307" w:rsidP="003D22AF">
      <w:pPr>
        <w:spacing w:line="360" w:lineRule="auto"/>
        <w:jc w:val="both"/>
        <w:rPr>
          <w:rFonts w:ascii="Verdana" w:hAnsi="Verdana" w:cs="Arial"/>
        </w:rPr>
      </w:pPr>
      <w:r w:rsidRPr="00096307">
        <w:rPr>
          <w:rFonts w:ascii="Verdana" w:hAnsi="Verdana" w:cs="Arial"/>
        </w:rPr>
        <w:t>1</w:t>
      </w:r>
      <w:r w:rsidR="0041171B">
        <w:rPr>
          <w:rFonts w:ascii="Verdana" w:hAnsi="Verdana" w:cs="Arial"/>
        </w:rPr>
        <w:t>3</w:t>
      </w:r>
      <w:r w:rsidR="00B57B18">
        <w:rPr>
          <w:rFonts w:ascii="Verdana" w:hAnsi="Verdana" w:cs="Arial"/>
        </w:rPr>
        <w:t>2</w:t>
      </w:r>
      <w:r w:rsidRPr="00096307">
        <w:rPr>
          <w:rFonts w:ascii="Verdana" w:hAnsi="Verdana" w:cs="Arial"/>
        </w:rPr>
        <w:t xml:space="preserve">.– </w:t>
      </w:r>
      <w:r w:rsidR="00377562" w:rsidRPr="00096307">
        <w:rPr>
          <w:rFonts w:ascii="Verdana" w:hAnsi="Verdana" w:cs="Arial"/>
        </w:rPr>
        <w:t xml:space="preserve">La Sala concluye de todo lo expuesto que </w:t>
      </w:r>
      <w:r w:rsidR="00BE404D" w:rsidRPr="00096307">
        <w:rPr>
          <w:rFonts w:ascii="Verdana" w:hAnsi="Verdana" w:cs="Arial"/>
        </w:rPr>
        <w:t xml:space="preserve">el </w:t>
      </w:r>
      <w:r w:rsidR="00BE404D" w:rsidRPr="00096307">
        <w:rPr>
          <w:rFonts w:ascii="Verdana" w:hAnsi="Verdana" w:cs="Arial"/>
          <w:i/>
        </w:rPr>
        <w:t>corpus juris</w:t>
      </w:r>
      <w:r w:rsidR="00BE404D" w:rsidRPr="00096307">
        <w:rPr>
          <w:rFonts w:ascii="Verdana" w:hAnsi="Verdana" w:cs="Arial"/>
        </w:rPr>
        <w:t xml:space="preserve"> del derecho internacional </w:t>
      </w:r>
      <w:r w:rsidR="00CF09CA" w:rsidRPr="00096307">
        <w:rPr>
          <w:rFonts w:ascii="Verdana" w:hAnsi="Verdana" w:cs="Arial"/>
        </w:rPr>
        <w:t xml:space="preserve">humanitario, tiene carácter vinculante </w:t>
      </w:r>
      <w:r w:rsidR="00597E04" w:rsidRPr="00096307">
        <w:rPr>
          <w:rFonts w:ascii="Verdana" w:hAnsi="Verdana" w:cs="Arial"/>
        </w:rPr>
        <w:t>dada</w:t>
      </w:r>
      <w:r w:rsidR="00CF09CA" w:rsidRPr="00096307">
        <w:rPr>
          <w:rFonts w:ascii="Verdana" w:hAnsi="Verdana" w:cs="Arial"/>
        </w:rPr>
        <w:t xml:space="preserve"> la naturaleza de </w:t>
      </w:r>
      <w:r w:rsidR="00CF09CA" w:rsidRPr="00096307">
        <w:rPr>
          <w:rFonts w:ascii="Verdana" w:hAnsi="Verdana" w:cs="Arial"/>
          <w:i/>
        </w:rPr>
        <w:t xml:space="preserve">ius cogens </w:t>
      </w:r>
      <w:r w:rsidR="00CF09CA" w:rsidRPr="00096307">
        <w:rPr>
          <w:rFonts w:ascii="Verdana" w:hAnsi="Verdana" w:cs="Arial"/>
        </w:rPr>
        <w:t>y su integración al orden jurídico en virtud del art. 93 Constitucional. Es necesario atender a su contenido normativo, en eventos en que se producen hechos vinculados a</w:t>
      </w:r>
      <w:r w:rsidR="00F946C9" w:rsidRPr="00096307">
        <w:rPr>
          <w:rFonts w:ascii="Verdana" w:hAnsi="Verdana" w:cs="Arial"/>
        </w:rPr>
        <w:t>l conflicto armado</w:t>
      </w:r>
      <w:r w:rsidR="00204429" w:rsidRPr="00096307">
        <w:rPr>
          <w:rFonts w:ascii="Verdana" w:hAnsi="Verdana" w:cs="Arial"/>
        </w:rPr>
        <w:t>, dado que se imponen obligaciones para el Estado</w:t>
      </w:r>
      <w:r w:rsidR="003D22AF">
        <w:rPr>
          <w:rFonts w:ascii="Verdana" w:hAnsi="Verdana" w:cs="Arial"/>
        </w:rPr>
        <w:t xml:space="preserve"> no solo de abstención, sino acciones positivas de prevención y protección de los derechos humanos y de las garantías del DIH,</w:t>
      </w:r>
      <w:r w:rsidR="00204429" w:rsidRPr="00096307">
        <w:rPr>
          <w:rFonts w:ascii="Verdana" w:hAnsi="Verdana" w:cs="Arial"/>
        </w:rPr>
        <w:t xml:space="preserve"> que </w:t>
      </w:r>
      <w:r w:rsidR="00083500" w:rsidRPr="00096307">
        <w:rPr>
          <w:rFonts w:ascii="Verdana" w:hAnsi="Verdana" w:cs="Arial"/>
        </w:rPr>
        <w:t xml:space="preserve">deben verificarse a fin de dar cumplimiento </w:t>
      </w:r>
      <w:r w:rsidR="007A14AE" w:rsidRPr="00096307">
        <w:rPr>
          <w:rFonts w:ascii="Verdana" w:hAnsi="Verdana" w:cs="Arial"/>
        </w:rPr>
        <w:t xml:space="preserve">a los compromisos convencionales. </w:t>
      </w:r>
    </w:p>
    <w:p w14:paraId="39E81592" w14:textId="77777777" w:rsidR="0041171B" w:rsidRDefault="0041171B" w:rsidP="003D22AF">
      <w:pPr>
        <w:spacing w:line="360" w:lineRule="auto"/>
        <w:jc w:val="both"/>
        <w:rPr>
          <w:rFonts w:ascii="Verdana" w:hAnsi="Verdana" w:cs="Arial"/>
        </w:rPr>
      </w:pPr>
    </w:p>
    <w:p w14:paraId="179058F5" w14:textId="77777777" w:rsidR="009A0742" w:rsidRDefault="0041171B" w:rsidP="003D22AF">
      <w:pPr>
        <w:spacing w:line="360" w:lineRule="auto"/>
        <w:jc w:val="both"/>
        <w:rPr>
          <w:rFonts w:ascii="Verdana" w:hAnsi="Verdana" w:cs="Arial"/>
        </w:rPr>
      </w:pPr>
      <w:r w:rsidRPr="0041171B">
        <w:rPr>
          <w:rFonts w:ascii="Verdana" w:hAnsi="Verdana" w:cs="Arial"/>
        </w:rPr>
        <w:t>13</w:t>
      </w:r>
      <w:r w:rsidR="00B57B18">
        <w:rPr>
          <w:rFonts w:ascii="Verdana" w:hAnsi="Verdana" w:cs="Arial"/>
        </w:rPr>
        <w:t>3</w:t>
      </w:r>
      <w:r w:rsidRPr="0041171B">
        <w:rPr>
          <w:rFonts w:ascii="Verdana" w:hAnsi="Verdana" w:cs="Arial"/>
        </w:rPr>
        <w:t xml:space="preserve">.– </w:t>
      </w:r>
      <w:r w:rsidR="009A0742" w:rsidRPr="0041171B">
        <w:rPr>
          <w:rFonts w:ascii="Verdana" w:hAnsi="Verdana" w:cs="Arial"/>
        </w:rPr>
        <w:t xml:space="preserve">De otra parte, que la limitación arbitraria </w:t>
      </w:r>
      <w:r w:rsidR="004A1EFA" w:rsidRPr="0041171B">
        <w:rPr>
          <w:rFonts w:ascii="Verdana" w:hAnsi="Verdana" w:cs="Arial"/>
        </w:rPr>
        <w:t>de</w:t>
      </w:r>
      <w:r w:rsidR="009A0742" w:rsidRPr="0041171B">
        <w:rPr>
          <w:rFonts w:ascii="Verdana" w:hAnsi="Verdana" w:cs="Arial"/>
        </w:rPr>
        <w:t xml:space="preserve"> la libertad personal a través de los actos ilegales de la toma de rehenes y/o secuestro, está asociada a la </w:t>
      </w:r>
      <w:r w:rsidR="004A1EFA" w:rsidRPr="0041171B">
        <w:rPr>
          <w:rFonts w:ascii="Verdana" w:hAnsi="Verdana" w:cs="Arial"/>
        </w:rPr>
        <w:t>vulneración de otros derechos humanos entre ellos de la vida, dado que coloca a la víctima en estado de indefensión</w:t>
      </w:r>
      <w:r w:rsidR="00D458CB" w:rsidRPr="0041171B">
        <w:rPr>
          <w:rFonts w:ascii="Verdana" w:hAnsi="Verdana" w:cs="Arial"/>
        </w:rPr>
        <w:t xml:space="preserve">, la instrumentaliza </w:t>
      </w:r>
      <w:r w:rsidR="004A1EFA" w:rsidRPr="0041171B">
        <w:rPr>
          <w:rFonts w:ascii="Verdana" w:hAnsi="Verdana" w:cs="Arial"/>
        </w:rPr>
        <w:t>y anula toda posibilidad de autodeterminación.</w:t>
      </w:r>
      <w:r w:rsidR="004A1EFA">
        <w:rPr>
          <w:rFonts w:ascii="Verdana" w:hAnsi="Verdana" w:cs="Arial"/>
        </w:rPr>
        <w:t xml:space="preserve"> </w:t>
      </w:r>
    </w:p>
    <w:p w14:paraId="17B17D75" w14:textId="77777777" w:rsidR="009A0742" w:rsidRDefault="009A0742" w:rsidP="003D22AF">
      <w:pPr>
        <w:spacing w:line="360" w:lineRule="auto"/>
        <w:jc w:val="both"/>
        <w:rPr>
          <w:rFonts w:ascii="Verdana" w:hAnsi="Verdana" w:cs="Arial"/>
        </w:rPr>
      </w:pPr>
    </w:p>
    <w:p w14:paraId="0F26ABCD" w14:textId="77777777" w:rsidR="003D22AF" w:rsidRPr="003D22AF" w:rsidRDefault="0041171B" w:rsidP="003D22AF">
      <w:pPr>
        <w:spacing w:line="360" w:lineRule="auto"/>
        <w:jc w:val="both"/>
        <w:rPr>
          <w:rFonts w:ascii="Verdana" w:hAnsi="Verdana" w:cs="Arial"/>
        </w:rPr>
      </w:pPr>
      <w:r>
        <w:rPr>
          <w:rFonts w:ascii="Verdana" w:hAnsi="Verdana" w:cs="Arial"/>
        </w:rPr>
        <w:t>13</w:t>
      </w:r>
      <w:r w:rsidR="00B57B18">
        <w:rPr>
          <w:rFonts w:ascii="Verdana" w:hAnsi="Verdana" w:cs="Arial"/>
        </w:rPr>
        <w:t>4</w:t>
      </w:r>
      <w:r>
        <w:rPr>
          <w:rFonts w:ascii="Verdana" w:hAnsi="Verdana" w:cs="Arial"/>
        </w:rPr>
        <w:t>.– </w:t>
      </w:r>
      <w:r w:rsidR="003D22AF">
        <w:rPr>
          <w:rFonts w:ascii="Verdana" w:hAnsi="Verdana" w:cs="Arial"/>
        </w:rPr>
        <w:t xml:space="preserve">Agotados los fundamentos enunciados, continúa la Sala con el análisis del segundo problema jurídico. </w:t>
      </w:r>
    </w:p>
    <w:p w14:paraId="59999716" w14:textId="77777777" w:rsidR="003D22AF" w:rsidRDefault="003D22AF" w:rsidP="00C93818">
      <w:pPr>
        <w:spacing w:line="276" w:lineRule="auto"/>
        <w:jc w:val="both"/>
        <w:rPr>
          <w:rFonts w:ascii="Arial" w:hAnsi="Arial" w:cs="Arial"/>
          <w:b/>
        </w:rPr>
      </w:pPr>
    </w:p>
    <w:p w14:paraId="744608FF" w14:textId="77777777" w:rsidR="00887A0A" w:rsidRDefault="00D75572" w:rsidP="00C93818">
      <w:pPr>
        <w:spacing w:line="276" w:lineRule="auto"/>
        <w:jc w:val="both"/>
        <w:rPr>
          <w:rFonts w:ascii="Arial" w:hAnsi="Arial" w:cs="Arial"/>
          <w:b/>
        </w:rPr>
      </w:pPr>
      <w:r>
        <w:rPr>
          <w:rFonts w:ascii="Arial" w:hAnsi="Arial" w:cs="Arial"/>
          <w:b/>
        </w:rPr>
        <w:t xml:space="preserve">6.4       </w:t>
      </w:r>
      <w:r w:rsidR="003B6580">
        <w:rPr>
          <w:rFonts w:ascii="Arial" w:hAnsi="Arial" w:cs="Arial"/>
          <w:b/>
        </w:rPr>
        <w:t xml:space="preserve">SEGUNDO PROBLEMA </w:t>
      </w:r>
      <w:r w:rsidR="003B6580" w:rsidRPr="00F1127D">
        <w:rPr>
          <w:rFonts w:ascii="Arial" w:hAnsi="Arial" w:cs="Arial"/>
          <w:b/>
        </w:rPr>
        <w:t>JURÍ</w:t>
      </w:r>
      <w:r w:rsidR="00887A0A" w:rsidRPr="00F1127D">
        <w:rPr>
          <w:rFonts w:ascii="Arial" w:hAnsi="Arial" w:cs="Arial"/>
          <w:b/>
        </w:rPr>
        <w:t>DICO</w:t>
      </w:r>
    </w:p>
    <w:p w14:paraId="3DD40EF4" w14:textId="77777777" w:rsidR="00887A0A" w:rsidRDefault="00887A0A" w:rsidP="00C93818">
      <w:pPr>
        <w:spacing w:line="276" w:lineRule="auto"/>
        <w:jc w:val="both"/>
        <w:rPr>
          <w:rFonts w:ascii="Arial" w:hAnsi="Arial" w:cs="Arial"/>
          <w:b/>
        </w:rPr>
      </w:pPr>
    </w:p>
    <w:p w14:paraId="0B4E8B46" w14:textId="77777777" w:rsidR="00B233D6" w:rsidRPr="00D75572" w:rsidRDefault="00887A0A" w:rsidP="00D75572">
      <w:pPr>
        <w:spacing w:line="276" w:lineRule="auto"/>
        <w:ind w:left="851"/>
        <w:jc w:val="both"/>
        <w:rPr>
          <w:rFonts w:ascii="Arial" w:hAnsi="Arial" w:cs="Arial"/>
        </w:rPr>
      </w:pPr>
      <w:r w:rsidRPr="00F1127D">
        <w:rPr>
          <w:rFonts w:ascii="Arial" w:hAnsi="Arial" w:cs="Arial"/>
          <w:i/>
        </w:rPr>
        <w:t>¿</w:t>
      </w:r>
      <w:r w:rsidR="007F4736" w:rsidRPr="00F1127D">
        <w:rPr>
          <w:rFonts w:ascii="Arial" w:hAnsi="Arial" w:cs="Arial"/>
          <w:bCs/>
          <w:i/>
          <w:iCs/>
        </w:rPr>
        <w:t xml:space="preserve">La sentencia del 22 de febrero de 2013 proferida por </w:t>
      </w:r>
      <w:r w:rsidR="00F1127D">
        <w:rPr>
          <w:rFonts w:ascii="Arial" w:hAnsi="Arial" w:cs="Arial"/>
          <w:bCs/>
          <w:i/>
          <w:iCs/>
        </w:rPr>
        <w:t>e</w:t>
      </w:r>
      <w:r w:rsidRPr="00F1127D">
        <w:rPr>
          <w:rFonts w:ascii="Arial" w:hAnsi="Arial" w:cs="Arial"/>
          <w:bCs/>
          <w:i/>
          <w:iCs/>
        </w:rPr>
        <w:t xml:space="preserve">l Tribunal Administrativo del Valle del Cauca, </w:t>
      </w:r>
      <w:r w:rsidR="007F4736" w:rsidRPr="00F1127D">
        <w:rPr>
          <w:rFonts w:ascii="Arial" w:hAnsi="Arial" w:cs="Arial"/>
          <w:bCs/>
          <w:i/>
          <w:iCs/>
        </w:rPr>
        <w:t>en este proceso, está acorde con los precedentes del Consejo de Estado respecto de la responsab</w:t>
      </w:r>
      <w:r w:rsidR="00B645EB" w:rsidRPr="00F1127D">
        <w:rPr>
          <w:rFonts w:ascii="Arial" w:hAnsi="Arial" w:cs="Arial"/>
          <w:bCs/>
          <w:i/>
          <w:iCs/>
        </w:rPr>
        <w:t>i</w:t>
      </w:r>
      <w:r w:rsidR="007F4736" w:rsidRPr="00F1127D">
        <w:rPr>
          <w:rFonts w:ascii="Arial" w:hAnsi="Arial" w:cs="Arial"/>
          <w:bCs/>
          <w:i/>
          <w:iCs/>
        </w:rPr>
        <w:t xml:space="preserve">lidad del Estado por falla en el servicio por omisión </w:t>
      </w:r>
      <w:r w:rsidR="0062422F" w:rsidRPr="00F1127D">
        <w:rPr>
          <w:rFonts w:ascii="Arial" w:hAnsi="Arial" w:cs="Arial"/>
          <w:bCs/>
          <w:i/>
          <w:iCs/>
        </w:rPr>
        <w:t>del</w:t>
      </w:r>
      <w:r w:rsidR="007F4736" w:rsidRPr="00F1127D">
        <w:rPr>
          <w:rFonts w:ascii="Arial" w:hAnsi="Arial" w:cs="Arial"/>
          <w:bCs/>
          <w:i/>
          <w:iCs/>
        </w:rPr>
        <w:t xml:space="preserve"> deber de protección, cuando el daño antijurídico fue causado por</w:t>
      </w:r>
      <w:r w:rsidR="00A81558" w:rsidRPr="00F1127D">
        <w:rPr>
          <w:rFonts w:ascii="Arial" w:hAnsi="Arial" w:cs="Arial"/>
          <w:bCs/>
          <w:i/>
          <w:iCs/>
        </w:rPr>
        <w:t xml:space="preserve"> un</w:t>
      </w:r>
      <w:r w:rsidR="007F4736" w:rsidRPr="00F1127D">
        <w:rPr>
          <w:rFonts w:ascii="Arial" w:hAnsi="Arial" w:cs="Arial"/>
          <w:bCs/>
          <w:i/>
          <w:iCs/>
        </w:rPr>
        <w:t xml:space="preserve"> tercero actor del conflicto armado</w:t>
      </w:r>
      <w:r w:rsidRPr="009130F9">
        <w:rPr>
          <w:rFonts w:ascii="Arial" w:hAnsi="Arial" w:cs="Arial"/>
          <w:bCs/>
          <w:i/>
          <w:iCs/>
        </w:rPr>
        <w:t>?.</w:t>
      </w:r>
      <w:r w:rsidRPr="00887A0A">
        <w:rPr>
          <w:rFonts w:ascii="Arial" w:hAnsi="Arial" w:cs="Arial"/>
          <w:bCs/>
          <w:i/>
          <w:iCs/>
        </w:rPr>
        <w:t xml:space="preserve"> </w:t>
      </w:r>
    </w:p>
    <w:p w14:paraId="5F41ADBB" w14:textId="77777777" w:rsidR="00B233D6" w:rsidRDefault="00B233D6" w:rsidP="00597655">
      <w:pPr>
        <w:spacing w:line="360" w:lineRule="auto"/>
        <w:jc w:val="both"/>
        <w:rPr>
          <w:rFonts w:ascii="Arial" w:hAnsi="Arial" w:cs="Arial"/>
          <w:b/>
        </w:rPr>
      </w:pPr>
    </w:p>
    <w:p w14:paraId="75B2CCB3" w14:textId="77777777" w:rsidR="00887A0A" w:rsidRDefault="00597655" w:rsidP="00597655">
      <w:pPr>
        <w:spacing w:line="360" w:lineRule="auto"/>
        <w:jc w:val="both"/>
        <w:rPr>
          <w:rFonts w:ascii="Arial" w:hAnsi="Arial" w:cs="Arial"/>
        </w:rPr>
      </w:pPr>
      <w:r>
        <w:rPr>
          <w:rFonts w:ascii="Arial" w:hAnsi="Arial" w:cs="Arial"/>
        </w:rPr>
        <w:t>1</w:t>
      </w:r>
      <w:r w:rsidR="0041171B">
        <w:rPr>
          <w:rFonts w:ascii="Arial" w:hAnsi="Arial" w:cs="Arial"/>
        </w:rPr>
        <w:t>3</w:t>
      </w:r>
      <w:r w:rsidR="00B57B18">
        <w:rPr>
          <w:rFonts w:ascii="Arial" w:hAnsi="Arial" w:cs="Arial"/>
        </w:rPr>
        <w:t>5</w:t>
      </w:r>
      <w:r>
        <w:rPr>
          <w:rFonts w:ascii="Arial" w:hAnsi="Arial" w:cs="Arial"/>
        </w:rPr>
        <w:t xml:space="preserve">.– </w:t>
      </w:r>
      <w:r w:rsidR="00887A0A">
        <w:rPr>
          <w:rFonts w:ascii="Arial" w:hAnsi="Arial" w:cs="Arial"/>
        </w:rPr>
        <w:t>Para</w:t>
      </w:r>
      <w:r w:rsidR="0062422F">
        <w:rPr>
          <w:rFonts w:ascii="Arial" w:hAnsi="Arial" w:cs="Arial"/>
        </w:rPr>
        <w:t xml:space="preserve"> la Sala l</w:t>
      </w:r>
      <w:r w:rsidR="00887A0A">
        <w:rPr>
          <w:rFonts w:ascii="Arial" w:hAnsi="Arial" w:cs="Arial"/>
        </w:rPr>
        <w:t xml:space="preserve">a respuesta al interrogante es </w:t>
      </w:r>
      <w:r w:rsidR="007F4736">
        <w:rPr>
          <w:rFonts w:ascii="Arial" w:hAnsi="Arial" w:cs="Arial"/>
        </w:rPr>
        <w:t>negativa</w:t>
      </w:r>
      <w:r w:rsidR="00887A0A">
        <w:rPr>
          <w:rFonts w:ascii="Arial" w:hAnsi="Arial" w:cs="Arial"/>
        </w:rPr>
        <w:t xml:space="preserve"> en el presente caso</w:t>
      </w:r>
      <w:r w:rsidR="0062422F">
        <w:rPr>
          <w:rFonts w:ascii="Arial" w:hAnsi="Arial" w:cs="Arial"/>
        </w:rPr>
        <w:t xml:space="preserve">. </w:t>
      </w:r>
      <w:r w:rsidR="00CA3115">
        <w:rPr>
          <w:rFonts w:ascii="Arial" w:hAnsi="Arial" w:cs="Arial"/>
        </w:rPr>
        <w:t>Tal como pasa a verse</w:t>
      </w:r>
      <w:r w:rsidR="001E5CBD">
        <w:rPr>
          <w:rFonts w:ascii="Arial" w:hAnsi="Arial" w:cs="Arial"/>
        </w:rPr>
        <w:t>, los precedentes de la Corporación se inclinan a</w:t>
      </w:r>
      <w:r>
        <w:rPr>
          <w:rFonts w:ascii="Arial" w:hAnsi="Arial" w:cs="Arial"/>
        </w:rPr>
        <w:t>l análisis de la falla en el servicio por omisión en la posición de garante institucional, en eventos en que el hecho dañoso se produce como consecuencia de un c</w:t>
      </w:r>
      <w:r w:rsidRPr="00F1127D">
        <w:rPr>
          <w:rFonts w:ascii="Arial" w:hAnsi="Arial" w:cs="Arial"/>
        </w:rPr>
        <w:t>onfli</w:t>
      </w:r>
      <w:r w:rsidR="00B645EB" w:rsidRPr="00F1127D">
        <w:rPr>
          <w:rFonts w:ascii="Arial" w:hAnsi="Arial" w:cs="Arial"/>
        </w:rPr>
        <w:t>c</w:t>
      </w:r>
      <w:r w:rsidRPr="00F1127D">
        <w:rPr>
          <w:rFonts w:ascii="Arial" w:hAnsi="Arial" w:cs="Arial"/>
        </w:rPr>
        <w:t>to</w:t>
      </w:r>
      <w:r>
        <w:rPr>
          <w:rFonts w:ascii="Arial" w:hAnsi="Arial" w:cs="Arial"/>
        </w:rPr>
        <w:t xml:space="preserve"> armado</w:t>
      </w:r>
      <w:r w:rsidR="00027DA4">
        <w:rPr>
          <w:rFonts w:ascii="Arial" w:hAnsi="Arial" w:cs="Arial"/>
        </w:rPr>
        <w:t xml:space="preserve"> </w:t>
      </w:r>
      <w:r w:rsidR="00027DA4" w:rsidRPr="00F1127D">
        <w:rPr>
          <w:rFonts w:ascii="Arial" w:hAnsi="Arial" w:cs="Arial"/>
        </w:rPr>
        <w:t>interno</w:t>
      </w:r>
      <w:r w:rsidRPr="00F1127D">
        <w:rPr>
          <w:rFonts w:ascii="Arial" w:hAnsi="Arial" w:cs="Arial"/>
        </w:rPr>
        <w:t xml:space="preserve">. </w:t>
      </w:r>
      <w:r w:rsidR="001E5CBD" w:rsidRPr="00F1127D">
        <w:rPr>
          <w:rFonts w:ascii="Arial" w:hAnsi="Arial" w:cs="Arial"/>
        </w:rPr>
        <w:t xml:space="preserve"> </w:t>
      </w:r>
      <w:r w:rsidRPr="00F1127D">
        <w:rPr>
          <w:rFonts w:ascii="Arial" w:hAnsi="Arial" w:cs="Arial"/>
        </w:rPr>
        <w:t>La explica</w:t>
      </w:r>
      <w:r w:rsidR="00F1127D" w:rsidRPr="00F1127D">
        <w:rPr>
          <w:rFonts w:ascii="Arial" w:hAnsi="Arial" w:cs="Arial"/>
        </w:rPr>
        <w:t>ción</w:t>
      </w:r>
      <w:r w:rsidRPr="00F1127D">
        <w:rPr>
          <w:rFonts w:ascii="Arial" w:hAnsi="Arial" w:cs="Arial"/>
        </w:rPr>
        <w:t>, se apoya en el siguiente análisis.</w:t>
      </w:r>
      <w:r>
        <w:rPr>
          <w:rFonts w:ascii="Arial" w:hAnsi="Arial" w:cs="Arial"/>
        </w:rPr>
        <w:t xml:space="preserve"> </w:t>
      </w:r>
    </w:p>
    <w:p w14:paraId="6763F333" w14:textId="77777777" w:rsidR="007F4736" w:rsidRDefault="007F4736" w:rsidP="00C93818">
      <w:pPr>
        <w:spacing w:line="276" w:lineRule="auto"/>
        <w:jc w:val="both"/>
        <w:rPr>
          <w:rFonts w:ascii="Arial" w:hAnsi="Arial" w:cs="Arial"/>
          <w:b/>
        </w:rPr>
      </w:pPr>
    </w:p>
    <w:p w14:paraId="0075D541" w14:textId="77777777" w:rsidR="00597655" w:rsidRDefault="00597655" w:rsidP="00C93818">
      <w:pPr>
        <w:spacing w:line="276" w:lineRule="auto"/>
        <w:jc w:val="both"/>
        <w:rPr>
          <w:rFonts w:ascii="Arial" w:hAnsi="Arial" w:cs="Arial"/>
          <w:b/>
        </w:rPr>
      </w:pPr>
    </w:p>
    <w:p w14:paraId="4382DD67" w14:textId="77777777" w:rsidR="00226F8D" w:rsidRPr="00597655" w:rsidRDefault="00226F8D" w:rsidP="00963313">
      <w:pPr>
        <w:numPr>
          <w:ilvl w:val="0"/>
          <w:numId w:val="3"/>
        </w:numPr>
        <w:spacing w:line="276" w:lineRule="auto"/>
        <w:jc w:val="both"/>
        <w:rPr>
          <w:rFonts w:ascii="Verdana" w:hAnsi="Verdana" w:cs="Arial"/>
          <w:b/>
        </w:rPr>
      </w:pPr>
      <w:r w:rsidRPr="00597655">
        <w:rPr>
          <w:rFonts w:ascii="Verdana" w:hAnsi="Verdana" w:cs="Arial"/>
          <w:b/>
        </w:rPr>
        <w:t xml:space="preserve">Breve </w:t>
      </w:r>
      <w:r w:rsidR="008C75C5" w:rsidRPr="00597655">
        <w:rPr>
          <w:rFonts w:ascii="Verdana" w:hAnsi="Verdana" w:cs="Arial"/>
          <w:b/>
        </w:rPr>
        <w:t>fundamento</w:t>
      </w:r>
      <w:r w:rsidRPr="00597655">
        <w:rPr>
          <w:rFonts w:ascii="Verdana" w:hAnsi="Verdana" w:cs="Arial"/>
          <w:b/>
        </w:rPr>
        <w:t xml:space="preserve"> constitucional </w:t>
      </w:r>
    </w:p>
    <w:p w14:paraId="0E749A81" w14:textId="77777777" w:rsidR="00597655" w:rsidRPr="00597655" w:rsidRDefault="00597655" w:rsidP="00C93818">
      <w:pPr>
        <w:spacing w:line="276" w:lineRule="auto"/>
        <w:jc w:val="both"/>
        <w:rPr>
          <w:rFonts w:ascii="Verdana" w:hAnsi="Verdana" w:cs="Arial"/>
        </w:rPr>
      </w:pPr>
    </w:p>
    <w:p w14:paraId="2A57FCE3" w14:textId="77777777" w:rsidR="007830BE" w:rsidRPr="00597655" w:rsidRDefault="00597655" w:rsidP="00597655">
      <w:pPr>
        <w:spacing w:line="360" w:lineRule="auto"/>
        <w:jc w:val="both"/>
        <w:rPr>
          <w:rFonts w:ascii="Verdana" w:hAnsi="Verdana" w:cs="Arial"/>
        </w:rPr>
      </w:pPr>
      <w:r w:rsidRPr="00597655">
        <w:rPr>
          <w:rFonts w:ascii="Verdana" w:hAnsi="Verdana" w:cs="Arial"/>
          <w:shd w:val="clear" w:color="auto" w:fill="FFFFFF"/>
        </w:rPr>
        <w:t>1</w:t>
      </w:r>
      <w:r w:rsidR="0041171B">
        <w:rPr>
          <w:rFonts w:ascii="Verdana" w:hAnsi="Verdana" w:cs="Arial"/>
          <w:shd w:val="clear" w:color="auto" w:fill="FFFFFF"/>
        </w:rPr>
        <w:t>3</w:t>
      </w:r>
      <w:r w:rsidR="00B57B18">
        <w:rPr>
          <w:rFonts w:ascii="Verdana" w:hAnsi="Verdana" w:cs="Arial"/>
          <w:shd w:val="clear" w:color="auto" w:fill="FFFFFF"/>
        </w:rPr>
        <w:t>6</w:t>
      </w:r>
      <w:r w:rsidRPr="00597655">
        <w:rPr>
          <w:rFonts w:ascii="Verdana" w:hAnsi="Verdana" w:cs="Arial"/>
          <w:shd w:val="clear" w:color="auto" w:fill="FFFFFF"/>
        </w:rPr>
        <w:t xml:space="preserve">.– </w:t>
      </w:r>
      <w:r w:rsidR="007830BE" w:rsidRPr="00597655">
        <w:rPr>
          <w:rFonts w:ascii="Verdana" w:hAnsi="Verdana" w:cs="Arial"/>
          <w:shd w:val="clear" w:color="auto" w:fill="FFFFFF"/>
        </w:rPr>
        <w:t>La Constitución de 1991 introdujo en el ordenamiento jurídico colombiano el fundamento constitucional de la responsabilidad patrimonial del Estado. En efecto, antes de su entrada en vigor no existía una disposición constitucional que contemplara expresamente la obligación reparatoria estatal, lo que</w:t>
      </w:r>
      <w:r w:rsidR="00F90657">
        <w:rPr>
          <w:rFonts w:ascii="Verdana" w:hAnsi="Verdana" w:cs="Arial"/>
          <w:shd w:val="clear" w:color="auto" w:fill="FFFFFF"/>
        </w:rPr>
        <w:t>,</w:t>
      </w:r>
      <w:r w:rsidR="007830BE" w:rsidRPr="00597655">
        <w:rPr>
          <w:rFonts w:ascii="Verdana" w:hAnsi="Verdana" w:cs="Arial"/>
          <w:shd w:val="clear" w:color="auto" w:fill="FFFFFF"/>
        </w:rPr>
        <w:t xml:space="preserve"> sin embargo</w:t>
      </w:r>
      <w:r w:rsidR="00F90657">
        <w:rPr>
          <w:rFonts w:ascii="Verdana" w:hAnsi="Verdana" w:cs="Arial"/>
          <w:shd w:val="clear" w:color="auto" w:fill="FFFFFF"/>
        </w:rPr>
        <w:t>,</w:t>
      </w:r>
      <w:r w:rsidR="007830BE" w:rsidRPr="00597655">
        <w:rPr>
          <w:rFonts w:ascii="Verdana" w:hAnsi="Verdana" w:cs="Arial"/>
          <w:shd w:val="clear" w:color="auto" w:fill="FFFFFF"/>
        </w:rPr>
        <w:t xml:space="preserve"> no impidió que la jurisprudencia del Consejo de Estado encontrara el fundamento de dicha responsabilidad en distintas disposiciones de la Constitución de 1886, tales como los artículos 2º, 16 y 30, que consagraban el principio de legalidad, el deber del Estado de proteger la vida, honra y bienes de los ciudadanos y la garantía de la propiedad privada  y de los demás derechos adquiridos con justo título. </w:t>
      </w:r>
    </w:p>
    <w:p w14:paraId="0C8D68E2" w14:textId="77777777" w:rsidR="007830BE" w:rsidRPr="00597655" w:rsidRDefault="007830BE" w:rsidP="00597655">
      <w:pPr>
        <w:widowControl w:val="0"/>
        <w:spacing w:line="360" w:lineRule="auto"/>
        <w:jc w:val="both"/>
        <w:rPr>
          <w:rFonts w:ascii="Verdana" w:hAnsi="Verdana" w:cs="Arial"/>
        </w:rPr>
      </w:pPr>
    </w:p>
    <w:p w14:paraId="27FD6677" w14:textId="77777777" w:rsidR="00524BD1" w:rsidRPr="00597655" w:rsidRDefault="00597655" w:rsidP="00597655">
      <w:pPr>
        <w:widowControl w:val="0"/>
        <w:spacing w:line="360" w:lineRule="auto"/>
        <w:jc w:val="both"/>
        <w:rPr>
          <w:rFonts w:ascii="Verdana" w:hAnsi="Verdana" w:cs="Arial"/>
        </w:rPr>
      </w:pPr>
      <w:r>
        <w:rPr>
          <w:rFonts w:ascii="Verdana" w:hAnsi="Verdana" w:cs="Arial"/>
        </w:rPr>
        <w:t>1</w:t>
      </w:r>
      <w:r w:rsidR="0041171B">
        <w:rPr>
          <w:rFonts w:ascii="Verdana" w:hAnsi="Verdana" w:cs="Arial"/>
        </w:rPr>
        <w:t>3</w:t>
      </w:r>
      <w:r w:rsidR="00B57B18">
        <w:rPr>
          <w:rFonts w:ascii="Verdana" w:hAnsi="Verdana" w:cs="Arial"/>
        </w:rPr>
        <w:t>7</w:t>
      </w:r>
      <w:r>
        <w:rPr>
          <w:rFonts w:ascii="Verdana" w:hAnsi="Verdana" w:cs="Arial"/>
        </w:rPr>
        <w:t xml:space="preserve">.– </w:t>
      </w:r>
      <w:r w:rsidR="00524BD1" w:rsidRPr="00597655">
        <w:rPr>
          <w:rFonts w:ascii="Verdana" w:hAnsi="Verdana" w:cs="Arial"/>
        </w:rPr>
        <w:t>Con la expedición de la Carta Política de 1991</w:t>
      </w:r>
      <w:r w:rsidR="007830BE" w:rsidRPr="00597655">
        <w:rPr>
          <w:rFonts w:ascii="Verdana" w:hAnsi="Verdana" w:cs="Arial"/>
        </w:rPr>
        <w:t xml:space="preserve">, en el art. 90 </w:t>
      </w:r>
      <w:r w:rsidR="00524BD1" w:rsidRPr="00597655">
        <w:rPr>
          <w:rFonts w:ascii="Verdana" w:hAnsi="Verdana" w:cs="Arial"/>
        </w:rPr>
        <w:t>se introdujo</w:t>
      </w:r>
      <w:r w:rsidR="007830BE" w:rsidRPr="00597655">
        <w:rPr>
          <w:rFonts w:ascii="Verdana" w:hAnsi="Verdana" w:cs="Arial"/>
        </w:rPr>
        <w:t xml:space="preserve"> esta vez de forma expresa</w:t>
      </w:r>
      <w:r w:rsidR="00524BD1" w:rsidRPr="00597655">
        <w:rPr>
          <w:rFonts w:ascii="Verdana" w:hAnsi="Verdana" w:cs="Arial"/>
        </w:rPr>
        <w:t xml:space="preserve"> </w:t>
      </w:r>
      <w:r w:rsidR="007830BE" w:rsidRPr="00597655">
        <w:rPr>
          <w:rFonts w:ascii="Verdana" w:hAnsi="Verdana" w:cs="Arial"/>
        </w:rPr>
        <w:t xml:space="preserve">la </w:t>
      </w:r>
      <w:r w:rsidR="007830BE" w:rsidRPr="00392094">
        <w:rPr>
          <w:rFonts w:ascii="Verdana" w:hAnsi="Verdana" w:cs="Arial"/>
        </w:rPr>
        <w:t>cl</w:t>
      </w:r>
      <w:r w:rsidR="00392094" w:rsidRPr="00392094">
        <w:rPr>
          <w:rFonts w:ascii="Verdana" w:hAnsi="Verdana" w:cs="Arial"/>
        </w:rPr>
        <w:t>áusula</w:t>
      </w:r>
      <w:r w:rsidR="007830BE" w:rsidRPr="00392094">
        <w:rPr>
          <w:rFonts w:ascii="Verdana" w:hAnsi="Verdana" w:cs="Arial"/>
        </w:rPr>
        <w:t xml:space="preserve"> </w:t>
      </w:r>
      <w:r w:rsidR="00524BD1" w:rsidRPr="00392094">
        <w:rPr>
          <w:rFonts w:ascii="Verdana" w:hAnsi="Verdana" w:cs="Arial"/>
        </w:rPr>
        <w:t>general de responsabilidad del Estado</w:t>
      </w:r>
      <w:r w:rsidR="007830BE" w:rsidRPr="00392094">
        <w:rPr>
          <w:rFonts w:ascii="Verdana" w:hAnsi="Verdana" w:cs="Arial"/>
        </w:rPr>
        <w:t xml:space="preserve">, la cual consagra que </w:t>
      </w:r>
      <w:r w:rsidR="00524BD1" w:rsidRPr="00392094">
        <w:rPr>
          <w:rFonts w:ascii="Verdana" w:hAnsi="Verdana" w:cs="Arial"/>
        </w:rPr>
        <w:t>“El Estado</w:t>
      </w:r>
      <w:r w:rsidR="00010D0A" w:rsidRPr="00392094">
        <w:rPr>
          <w:rFonts w:ascii="Verdana" w:hAnsi="Verdana" w:cs="Arial"/>
        </w:rPr>
        <w:t xml:space="preserve"> </w:t>
      </w:r>
      <w:r w:rsidR="00524BD1" w:rsidRPr="00392094">
        <w:rPr>
          <w:rFonts w:ascii="Verdana" w:hAnsi="Verdana" w:cs="Arial"/>
        </w:rPr>
        <w:t>responderá patrimonialmente por los daños antijurídicos que le sean imputables, causados por la acción o la omisión de las autoridades públicas</w:t>
      </w:r>
      <w:r w:rsidR="00524BD1" w:rsidRPr="00392094">
        <w:rPr>
          <w:rStyle w:val="Refdenotaalpie"/>
          <w:rFonts w:ascii="Verdana" w:hAnsi="Verdana"/>
        </w:rPr>
        <w:footnoteReference w:id="42"/>
      </w:r>
      <w:r w:rsidR="00524BD1" w:rsidRPr="00392094">
        <w:rPr>
          <w:rFonts w:ascii="Verdana" w:hAnsi="Verdana" w:cs="Arial"/>
        </w:rPr>
        <w:t>.”.</w:t>
      </w:r>
    </w:p>
    <w:p w14:paraId="3F50BE32" w14:textId="77777777" w:rsidR="00A954C1" w:rsidRPr="00597655" w:rsidRDefault="00A954C1" w:rsidP="00C93818">
      <w:pPr>
        <w:spacing w:line="276" w:lineRule="auto"/>
        <w:jc w:val="both"/>
        <w:rPr>
          <w:rFonts w:ascii="Verdana" w:hAnsi="Verdana" w:cs="Arial"/>
          <w:b/>
        </w:rPr>
      </w:pPr>
    </w:p>
    <w:p w14:paraId="179D4B46" w14:textId="77777777" w:rsidR="009E04A7" w:rsidRPr="00027DA4" w:rsidRDefault="00597655" w:rsidP="00027DA4">
      <w:pPr>
        <w:spacing w:line="360" w:lineRule="auto"/>
        <w:jc w:val="both"/>
        <w:rPr>
          <w:rFonts w:ascii="Verdana" w:hAnsi="Verdana" w:cs="Arial"/>
        </w:rPr>
      </w:pPr>
      <w:r w:rsidRPr="00392094">
        <w:rPr>
          <w:rFonts w:ascii="Verdana" w:hAnsi="Verdana" w:cs="Arial"/>
        </w:rPr>
        <w:t>1</w:t>
      </w:r>
      <w:r w:rsidR="0041171B">
        <w:rPr>
          <w:rFonts w:ascii="Verdana" w:hAnsi="Verdana" w:cs="Arial"/>
        </w:rPr>
        <w:t>3</w:t>
      </w:r>
      <w:r w:rsidR="00B57B18">
        <w:rPr>
          <w:rFonts w:ascii="Verdana" w:hAnsi="Verdana" w:cs="Arial"/>
        </w:rPr>
        <w:t>8</w:t>
      </w:r>
      <w:r w:rsidRPr="00392094">
        <w:rPr>
          <w:rFonts w:ascii="Verdana" w:hAnsi="Verdana" w:cs="Arial"/>
        </w:rPr>
        <w:t xml:space="preserve">.– </w:t>
      </w:r>
      <w:r w:rsidR="00103B10" w:rsidRPr="00392094">
        <w:rPr>
          <w:rFonts w:ascii="Verdana" w:hAnsi="Verdana" w:cs="Arial"/>
        </w:rPr>
        <w:t>La Jurisprudencia de la Sección Tercera de la Co</w:t>
      </w:r>
      <w:r w:rsidR="007E2E37" w:rsidRPr="00392094">
        <w:rPr>
          <w:rFonts w:ascii="Verdana" w:hAnsi="Verdana" w:cs="Arial"/>
        </w:rPr>
        <w:t>r</w:t>
      </w:r>
      <w:r w:rsidR="00103B10" w:rsidRPr="00392094">
        <w:rPr>
          <w:rFonts w:ascii="Verdana" w:hAnsi="Verdana" w:cs="Arial"/>
        </w:rPr>
        <w:t>poración</w:t>
      </w:r>
      <w:r w:rsidR="007830BE" w:rsidRPr="00027DA4">
        <w:rPr>
          <w:rStyle w:val="Refdenotaalpie"/>
          <w:rFonts w:ascii="Verdana" w:hAnsi="Verdana"/>
        </w:rPr>
        <w:footnoteReference w:id="43"/>
      </w:r>
      <w:r w:rsidR="00103B10" w:rsidRPr="00027DA4">
        <w:rPr>
          <w:rFonts w:ascii="Verdana" w:hAnsi="Verdana" w:cs="Arial"/>
        </w:rPr>
        <w:t xml:space="preserve">, así como </w:t>
      </w:r>
      <w:r w:rsidR="00784A66" w:rsidRPr="00027DA4">
        <w:rPr>
          <w:rFonts w:ascii="Verdana" w:hAnsi="Verdana" w:cs="Arial"/>
        </w:rPr>
        <w:t xml:space="preserve">de </w:t>
      </w:r>
      <w:r w:rsidR="00103B10" w:rsidRPr="00027DA4">
        <w:rPr>
          <w:rFonts w:ascii="Verdana" w:hAnsi="Verdana" w:cs="Arial"/>
        </w:rPr>
        <w:t>la Corte Constitucional</w:t>
      </w:r>
      <w:r w:rsidR="007830BE" w:rsidRPr="00027DA4">
        <w:rPr>
          <w:rStyle w:val="Refdenotaalpie"/>
          <w:rFonts w:ascii="Verdana" w:hAnsi="Verdana"/>
        </w:rPr>
        <w:footnoteReference w:id="44"/>
      </w:r>
      <w:r w:rsidR="00103B10" w:rsidRPr="00027DA4">
        <w:rPr>
          <w:rFonts w:ascii="Verdana" w:hAnsi="Verdana" w:cs="Arial"/>
        </w:rPr>
        <w:t xml:space="preserve">, han sido claras en señalar que la razón de ser del artículo 90 </w:t>
      </w:r>
      <w:r w:rsidR="003C380E" w:rsidRPr="00027DA4">
        <w:rPr>
          <w:rFonts w:ascii="Verdana" w:hAnsi="Verdana" w:cs="Arial"/>
        </w:rPr>
        <w:t>es resaltar</w:t>
      </w:r>
      <w:r w:rsidR="00103B10" w:rsidRPr="00027DA4">
        <w:rPr>
          <w:rFonts w:ascii="Verdana" w:hAnsi="Verdana" w:cs="Arial"/>
        </w:rPr>
        <w:t xml:space="preserve"> el papel central de la víctima -y no del Estado- </w:t>
      </w:r>
      <w:r w:rsidR="00175A6C" w:rsidRPr="00027DA4">
        <w:rPr>
          <w:rFonts w:ascii="Verdana" w:hAnsi="Verdana" w:cs="Arial"/>
        </w:rPr>
        <w:t>lo cual quiere decir</w:t>
      </w:r>
      <w:r w:rsidR="000F6C1F" w:rsidRPr="00027DA4">
        <w:rPr>
          <w:rFonts w:ascii="Verdana" w:hAnsi="Verdana" w:cs="Arial"/>
        </w:rPr>
        <w:t>, que se concreta un modelo donde prima el p</w:t>
      </w:r>
      <w:r w:rsidR="001A5FBD">
        <w:rPr>
          <w:rFonts w:ascii="Verdana" w:hAnsi="Verdana" w:cs="Arial"/>
        </w:rPr>
        <w:t>r</w:t>
      </w:r>
      <w:r w:rsidR="000F6C1F" w:rsidRPr="00027DA4">
        <w:rPr>
          <w:rFonts w:ascii="Verdana" w:hAnsi="Verdana" w:cs="Arial"/>
        </w:rPr>
        <w:t xml:space="preserve">incipio </w:t>
      </w:r>
      <w:r w:rsidR="000F6C1F" w:rsidRPr="00027DA4">
        <w:rPr>
          <w:rFonts w:ascii="Verdana" w:hAnsi="Verdana" w:cs="Arial"/>
          <w:b/>
          <w:i/>
        </w:rPr>
        <w:t>pro homine</w:t>
      </w:r>
      <w:r w:rsidR="000F6C1F" w:rsidRPr="00027DA4">
        <w:rPr>
          <w:rStyle w:val="Refdenotaalpie"/>
          <w:rFonts w:ascii="Verdana" w:hAnsi="Verdana"/>
          <w:b/>
          <w:i/>
        </w:rPr>
        <w:footnoteReference w:id="45"/>
      </w:r>
      <w:r w:rsidR="00103B10" w:rsidRPr="00027DA4">
        <w:rPr>
          <w:rFonts w:ascii="Verdana" w:hAnsi="Verdana" w:cs="Arial"/>
        </w:rPr>
        <w:t xml:space="preserve"> en la d</w:t>
      </w:r>
      <w:r w:rsidR="006F47E0" w:rsidRPr="00027DA4">
        <w:rPr>
          <w:rFonts w:ascii="Verdana" w:hAnsi="Verdana" w:cs="Arial"/>
        </w:rPr>
        <w:t>ecisión</w:t>
      </w:r>
      <w:r w:rsidR="00103B10" w:rsidRPr="00027DA4">
        <w:rPr>
          <w:rFonts w:ascii="Verdana" w:hAnsi="Verdana" w:cs="Arial"/>
        </w:rPr>
        <w:t xml:space="preserve"> de los casos en los cuales se controvi</w:t>
      </w:r>
      <w:r w:rsidR="00EA4B06" w:rsidRPr="00027DA4">
        <w:rPr>
          <w:rFonts w:ascii="Verdana" w:hAnsi="Verdana" w:cs="Arial"/>
        </w:rPr>
        <w:t>erta</w:t>
      </w:r>
      <w:r w:rsidR="00103B10" w:rsidRPr="00027DA4">
        <w:rPr>
          <w:rFonts w:ascii="Verdana" w:hAnsi="Verdana" w:cs="Arial"/>
        </w:rPr>
        <w:t xml:space="preserve"> la existencia de la responsabilidad estatal.</w:t>
      </w:r>
      <w:r w:rsidR="00175A6C" w:rsidRPr="00027DA4">
        <w:rPr>
          <w:rFonts w:ascii="Verdana" w:hAnsi="Verdana" w:cs="Arial"/>
        </w:rPr>
        <w:t xml:space="preserve"> </w:t>
      </w:r>
      <w:r w:rsidR="003C380E" w:rsidRPr="00027DA4">
        <w:rPr>
          <w:rFonts w:ascii="Verdana" w:hAnsi="Verdana" w:cs="Arial"/>
        </w:rPr>
        <w:t xml:space="preserve">Visión que resulta compatible </w:t>
      </w:r>
      <w:r w:rsidR="006F47E0" w:rsidRPr="00027DA4">
        <w:rPr>
          <w:rFonts w:ascii="Verdana" w:hAnsi="Verdana" w:cs="Arial"/>
        </w:rPr>
        <w:t>con la consagración del Estado Colombiano como Social de Derecho en el que la dignidad humana es el centro de todo el ordenamiento jurídico</w:t>
      </w:r>
      <w:r w:rsidR="007F233F" w:rsidRPr="00027DA4">
        <w:rPr>
          <w:rFonts w:ascii="Verdana" w:hAnsi="Verdana" w:cs="Arial"/>
        </w:rPr>
        <w:t xml:space="preserve">. </w:t>
      </w:r>
      <w:r w:rsidR="007F233F" w:rsidRPr="00027DA4">
        <w:rPr>
          <w:rFonts w:ascii="Verdana" w:hAnsi="Verdana" w:cs="Arial"/>
          <w:color w:val="000000"/>
        </w:rPr>
        <w:t>Constitución de 1991</w:t>
      </w:r>
      <w:r w:rsidR="001A5FBD">
        <w:rPr>
          <w:rFonts w:ascii="Verdana" w:hAnsi="Verdana" w:cs="Arial"/>
          <w:color w:val="000000"/>
        </w:rPr>
        <w:t xml:space="preserve"> </w:t>
      </w:r>
      <w:r w:rsidR="009E04A7" w:rsidRPr="00027DA4">
        <w:rPr>
          <w:rFonts w:ascii="Verdana" w:hAnsi="Verdana" w:cs="Arial"/>
          <w:color w:val="000000"/>
        </w:rPr>
        <w:t>eminentemente antropocéntrica, en tanto y en cuanto la acción de las autoridades debe orientarse en todo momento a la construcción de soluciones efectivas a las necesidades del ser humano y a la protección de sus derechos y garantías</w:t>
      </w:r>
      <w:r w:rsidR="007F233F" w:rsidRPr="00027DA4">
        <w:rPr>
          <w:rStyle w:val="Refdenotaalpie"/>
          <w:rFonts w:ascii="Verdana" w:hAnsi="Verdana"/>
          <w:color w:val="000000"/>
        </w:rPr>
        <w:footnoteReference w:id="46"/>
      </w:r>
      <w:r w:rsidR="009E04A7" w:rsidRPr="00027DA4">
        <w:rPr>
          <w:rFonts w:ascii="Verdana" w:hAnsi="Verdana" w:cs="Arial"/>
          <w:color w:val="000000"/>
        </w:rPr>
        <w:t xml:space="preserve">. </w:t>
      </w:r>
    </w:p>
    <w:p w14:paraId="085D7E5F" w14:textId="77777777" w:rsidR="00EA4B06" w:rsidRPr="00027DA4" w:rsidRDefault="00EA4B06" w:rsidP="00F4065A">
      <w:pPr>
        <w:spacing w:line="360" w:lineRule="auto"/>
        <w:jc w:val="both"/>
        <w:rPr>
          <w:rFonts w:ascii="Verdana" w:eastAsia="MS Mincho" w:hAnsi="Verdana" w:cs="Arial"/>
          <w:lang w:eastAsia="es-ES"/>
        </w:rPr>
      </w:pPr>
    </w:p>
    <w:p w14:paraId="05C5AFFF" w14:textId="77777777" w:rsidR="009B7EFE" w:rsidRPr="00027DA4" w:rsidRDefault="00F4065A" w:rsidP="00F4065A">
      <w:pPr>
        <w:spacing w:line="360" w:lineRule="auto"/>
        <w:jc w:val="both"/>
        <w:rPr>
          <w:rFonts w:ascii="Verdana" w:eastAsia="MS Mincho" w:hAnsi="Verdana" w:cs="Arial"/>
          <w:lang w:val="es-ES_tradnl" w:eastAsia="es-ES"/>
        </w:rPr>
      </w:pPr>
      <w:r>
        <w:rPr>
          <w:rFonts w:ascii="Verdana" w:eastAsia="MS Mincho" w:hAnsi="Verdana" w:cs="Arial"/>
          <w:lang w:val="es-ES_tradnl" w:eastAsia="es-ES"/>
        </w:rPr>
        <w:t>1</w:t>
      </w:r>
      <w:r w:rsidR="0041171B">
        <w:rPr>
          <w:rFonts w:ascii="Verdana" w:eastAsia="MS Mincho" w:hAnsi="Verdana" w:cs="Arial"/>
          <w:lang w:val="es-ES_tradnl" w:eastAsia="es-ES"/>
        </w:rPr>
        <w:t>3</w:t>
      </w:r>
      <w:r w:rsidR="00B57B18">
        <w:rPr>
          <w:rFonts w:ascii="Verdana" w:eastAsia="MS Mincho" w:hAnsi="Verdana" w:cs="Arial"/>
          <w:lang w:val="es-ES_tradnl" w:eastAsia="es-ES"/>
        </w:rPr>
        <w:t>9</w:t>
      </w:r>
      <w:r>
        <w:rPr>
          <w:rFonts w:ascii="Verdana" w:eastAsia="MS Mincho" w:hAnsi="Verdana" w:cs="Arial"/>
          <w:lang w:val="es-ES_tradnl" w:eastAsia="es-ES"/>
        </w:rPr>
        <w:t xml:space="preserve">.– </w:t>
      </w:r>
      <w:r w:rsidR="00C33118" w:rsidRPr="00027DA4">
        <w:rPr>
          <w:rFonts w:ascii="Verdana" w:eastAsia="MS Mincho" w:hAnsi="Verdana" w:cs="Arial"/>
          <w:lang w:val="es-ES_tradnl" w:eastAsia="es-ES"/>
        </w:rPr>
        <w:t>Su</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fundamento</w:t>
      </w:r>
      <w:r w:rsidR="00C33118" w:rsidRPr="00027DA4">
        <w:rPr>
          <w:rFonts w:ascii="Verdana" w:eastAsia="Arial" w:hAnsi="Verdana" w:cs="Arial"/>
          <w:lang w:val="es-ES_tradnl" w:eastAsia="es-ES"/>
        </w:rPr>
        <w:t xml:space="preserve"> </w:t>
      </w:r>
      <w:r w:rsidR="00FA4F97" w:rsidRPr="00027DA4">
        <w:rPr>
          <w:rFonts w:ascii="Verdana" w:eastAsia="MS Mincho" w:hAnsi="Verdana" w:cs="Arial"/>
          <w:lang w:val="es-ES_tradnl" w:eastAsia="es-ES"/>
        </w:rPr>
        <w:t>está dado</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en</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la</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interpretación</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sistemática</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preámbulo</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artículos</w:t>
      </w:r>
      <w:r w:rsidR="00C33118" w:rsidRPr="00027DA4">
        <w:rPr>
          <w:rFonts w:ascii="Verdana" w:eastAsia="Arial" w:hAnsi="Verdana" w:cs="Arial"/>
          <w:lang w:val="es-ES_tradnl" w:eastAsia="es-ES"/>
        </w:rPr>
        <w:t xml:space="preserve"> 1, 2, 4, 13 </w:t>
      </w:r>
      <w:r w:rsidR="00C33118" w:rsidRPr="00027DA4">
        <w:rPr>
          <w:rFonts w:ascii="Verdana" w:eastAsia="MS Mincho" w:hAnsi="Verdana" w:cs="Arial"/>
          <w:lang w:val="es-ES_tradnl" w:eastAsia="es-ES"/>
        </w:rPr>
        <w:t>a</w:t>
      </w:r>
      <w:r w:rsidR="00C33118" w:rsidRPr="00027DA4">
        <w:rPr>
          <w:rFonts w:ascii="Verdana" w:eastAsia="Arial" w:hAnsi="Verdana" w:cs="Arial"/>
          <w:lang w:val="es-ES_tradnl" w:eastAsia="es-ES"/>
        </w:rPr>
        <w:t xml:space="preserve"> 29, 90, 93 </w:t>
      </w:r>
      <w:r w:rsidR="00C33118" w:rsidRPr="00027DA4">
        <w:rPr>
          <w:rFonts w:ascii="Verdana" w:eastAsia="MS Mincho" w:hAnsi="Verdana" w:cs="Arial"/>
          <w:lang w:val="es-ES_tradnl" w:eastAsia="es-ES"/>
        </w:rPr>
        <w:t>y</w:t>
      </w:r>
      <w:r w:rsidR="00C33118" w:rsidRPr="00027DA4">
        <w:rPr>
          <w:rFonts w:ascii="Verdana" w:eastAsia="Arial" w:hAnsi="Verdana" w:cs="Arial"/>
          <w:lang w:val="es-ES_tradnl" w:eastAsia="es-ES"/>
        </w:rPr>
        <w:t xml:space="preserve"> 229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la</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Carta</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Política</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y</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en</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control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convencionalidad</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las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normas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que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por</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virtud</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bloque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ampliado</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constitucionalidad</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exige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juez</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contencioso</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observar</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y</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sustentar</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juicio</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responsabilidad</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en</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instrumentos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jurídicos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internacionales</w:t>
      </w:r>
      <w:r w:rsidR="00EA4B06" w:rsidRPr="00027DA4">
        <w:rPr>
          <w:rFonts w:ascii="Verdana" w:eastAsia="Arial" w:hAnsi="Verdana" w:cs="Arial"/>
          <w:lang w:val="es-ES_tradnl" w:eastAsia="es-ES"/>
        </w:rPr>
        <w:t xml:space="preserve"> como </w:t>
      </w:r>
      <w:r w:rsidR="008327D2" w:rsidRPr="00027DA4">
        <w:rPr>
          <w:rFonts w:ascii="Verdana" w:eastAsia="MS Mincho" w:hAnsi="Verdana" w:cs="Arial"/>
          <w:lang w:val="es-ES_tradnl" w:eastAsia="es-ES"/>
        </w:rPr>
        <w:t>t</w:t>
      </w:r>
      <w:r w:rsidR="00C33118" w:rsidRPr="00027DA4">
        <w:rPr>
          <w:rFonts w:ascii="Verdana" w:eastAsia="MS Mincho" w:hAnsi="Verdana" w:cs="Arial"/>
          <w:lang w:val="es-ES_tradnl" w:eastAsia="es-ES"/>
        </w:rPr>
        <w:t>ratados</w:t>
      </w:r>
      <w:r w:rsidR="00C33118" w:rsidRPr="00027DA4">
        <w:rPr>
          <w:rFonts w:ascii="Verdana" w:eastAsia="Arial" w:hAnsi="Verdana" w:cs="Arial"/>
          <w:lang w:val="es-ES_tradnl" w:eastAsia="es-ES"/>
        </w:rPr>
        <w:t xml:space="preserve">, </w:t>
      </w:r>
      <w:r w:rsidR="008327D2" w:rsidRPr="00027DA4">
        <w:rPr>
          <w:rFonts w:ascii="Verdana" w:eastAsia="MS Mincho" w:hAnsi="Verdana" w:cs="Arial"/>
          <w:lang w:val="es-ES_tradnl" w:eastAsia="es-ES"/>
        </w:rPr>
        <w:t>c</w:t>
      </w:r>
      <w:r w:rsidR="00C33118" w:rsidRPr="00027DA4">
        <w:rPr>
          <w:rFonts w:ascii="Verdana" w:eastAsia="MS Mincho" w:hAnsi="Verdana" w:cs="Arial"/>
          <w:lang w:val="es-ES_tradnl" w:eastAsia="es-ES"/>
        </w:rPr>
        <w:t>onvenios</w:t>
      </w:r>
      <w:r w:rsidR="00C33118" w:rsidRPr="00027DA4">
        <w:rPr>
          <w:rFonts w:ascii="Verdana" w:eastAsia="Arial" w:hAnsi="Verdana" w:cs="Arial"/>
          <w:lang w:val="es-ES_tradnl" w:eastAsia="es-ES"/>
        </w:rPr>
        <w:t xml:space="preserve">, </w:t>
      </w:r>
      <w:r w:rsidR="008327D2" w:rsidRPr="00027DA4">
        <w:rPr>
          <w:rFonts w:ascii="Verdana" w:eastAsia="MS Mincho" w:hAnsi="Verdana" w:cs="Arial"/>
          <w:lang w:val="es-ES_tradnl" w:eastAsia="es-ES"/>
        </w:rPr>
        <w:t>a</w:t>
      </w:r>
      <w:r w:rsidR="00C33118" w:rsidRPr="00027DA4">
        <w:rPr>
          <w:rFonts w:ascii="Verdana" w:eastAsia="MS Mincho" w:hAnsi="Verdana" w:cs="Arial"/>
          <w:lang w:val="es-ES_tradnl" w:eastAsia="es-ES"/>
        </w:rPr>
        <w:t>cuerdos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etc</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protección</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derechos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humanos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y</w:t>
      </w:r>
      <w:r w:rsidR="00C3311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del</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derecho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internacional</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humanitario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bien</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sea</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que</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se</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encuentren</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incorporados</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por</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ley</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al</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ordenamiento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jurídico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nacional</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que</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su</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aplicación</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proceda</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con</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efecto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directo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atendiendo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a</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su</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carácter</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de</w:t>
      </w:r>
      <w:r w:rsidR="00995708" w:rsidRPr="00027DA4">
        <w:rPr>
          <w:rFonts w:ascii="Verdana" w:eastAsia="Arial" w:hAnsi="Verdana" w:cs="Arial"/>
          <w:lang w:val="es-ES_tradnl" w:eastAsia="es-ES"/>
        </w:rPr>
        <w:t xml:space="preserve"> “</w:t>
      </w:r>
      <w:r w:rsidR="00995708" w:rsidRPr="00027DA4">
        <w:rPr>
          <w:rFonts w:ascii="Verdana" w:eastAsia="MS Mincho" w:hAnsi="Verdana" w:cs="Arial"/>
          <w:i/>
          <w:lang w:val="es-ES_tradnl" w:eastAsia="es-ES"/>
        </w:rPr>
        <w:t>ius</w:t>
      </w:r>
      <w:r w:rsidR="00995708" w:rsidRPr="00027DA4">
        <w:rPr>
          <w:rFonts w:ascii="Verdana" w:eastAsia="Arial" w:hAnsi="Verdana" w:cs="Arial"/>
          <w:i/>
          <w:lang w:val="es-ES_tradnl" w:eastAsia="es-ES"/>
        </w:rPr>
        <w:t xml:space="preserve"> </w:t>
      </w:r>
      <w:r w:rsidR="00995708" w:rsidRPr="00027DA4">
        <w:rPr>
          <w:rFonts w:ascii="Verdana" w:eastAsia="MS Mincho" w:hAnsi="Verdana" w:cs="Arial"/>
          <w:i/>
          <w:lang w:val="es-ES_tradnl" w:eastAsia="es-ES"/>
        </w:rPr>
        <w:t>cogens</w:t>
      </w:r>
      <w:r w:rsidR="00995708" w:rsidRPr="00027DA4">
        <w:rPr>
          <w:rStyle w:val="Refdenotaalpie"/>
          <w:rFonts w:ascii="Verdana" w:eastAsia="MS Mincho" w:hAnsi="Verdana"/>
          <w:i/>
          <w:lang w:val="es-ES_tradnl" w:eastAsia="es-ES"/>
        </w:rPr>
        <w:footnoteReference w:id="47"/>
      </w:r>
      <w:r w:rsidR="00995708" w:rsidRPr="00027DA4">
        <w:rPr>
          <w:rFonts w:ascii="Verdana" w:eastAsia="Arial" w:hAnsi="Verdana" w:cs="Arial"/>
          <w:lang w:val="es-ES_tradnl" w:eastAsia="es-ES"/>
        </w:rPr>
        <w:t>”</w:t>
      </w:r>
      <w:r w:rsidR="008327D2" w:rsidRPr="00027DA4">
        <w:rPr>
          <w:rFonts w:ascii="Verdana" w:eastAsia="Arial" w:hAnsi="Verdana" w:cs="Arial"/>
          <w:lang w:val="es-ES_tradnl" w:eastAsia="es-ES"/>
        </w:rPr>
        <w:t xml:space="preserve">. </w:t>
      </w:r>
    </w:p>
    <w:p w14:paraId="0BFD86EE" w14:textId="77777777" w:rsidR="009B7EFE" w:rsidRPr="00027DA4" w:rsidRDefault="009B7EFE" w:rsidP="00C93818">
      <w:pPr>
        <w:spacing w:line="276" w:lineRule="auto"/>
        <w:jc w:val="both"/>
        <w:rPr>
          <w:rFonts w:ascii="Verdana" w:hAnsi="Verdana" w:cs="Arial"/>
          <w:lang w:val="es-ES_tradnl"/>
        </w:rPr>
      </w:pPr>
    </w:p>
    <w:p w14:paraId="182E2245" w14:textId="77777777" w:rsidR="00A0662C" w:rsidRPr="00027DA4" w:rsidRDefault="00E636F5" w:rsidP="00E636F5">
      <w:pPr>
        <w:widowControl w:val="0"/>
        <w:spacing w:line="360" w:lineRule="auto"/>
        <w:jc w:val="both"/>
        <w:rPr>
          <w:rFonts w:ascii="Verdana" w:hAnsi="Verdana"/>
          <w:b/>
        </w:rPr>
      </w:pPr>
      <w:r>
        <w:rPr>
          <w:rFonts w:ascii="Verdana" w:hAnsi="Verdana" w:cs="Arial"/>
        </w:rPr>
        <w:t>1</w:t>
      </w:r>
      <w:r w:rsidR="00B57B18">
        <w:rPr>
          <w:rFonts w:ascii="Verdana" w:hAnsi="Verdana" w:cs="Arial"/>
        </w:rPr>
        <w:t>40</w:t>
      </w:r>
      <w:r>
        <w:rPr>
          <w:rFonts w:ascii="Verdana" w:hAnsi="Verdana" w:cs="Arial"/>
        </w:rPr>
        <w:t>.– </w:t>
      </w:r>
      <w:r w:rsidR="00F90657">
        <w:rPr>
          <w:rFonts w:ascii="Verdana" w:hAnsi="Verdana" w:cs="Arial"/>
        </w:rPr>
        <w:t xml:space="preserve">Con </w:t>
      </w:r>
      <w:r w:rsidR="00681671" w:rsidRPr="00027DA4">
        <w:rPr>
          <w:rFonts w:ascii="Verdana" w:hAnsi="Verdana" w:cs="Arial"/>
        </w:rPr>
        <w:t>apoy</w:t>
      </w:r>
      <w:r w:rsidR="00F90657">
        <w:rPr>
          <w:rFonts w:ascii="Verdana" w:hAnsi="Verdana" w:cs="Arial"/>
        </w:rPr>
        <w:t>o</w:t>
      </w:r>
      <w:r w:rsidR="00681671" w:rsidRPr="00027DA4">
        <w:rPr>
          <w:rFonts w:ascii="Verdana" w:hAnsi="Verdana" w:cs="Arial"/>
        </w:rPr>
        <w:t xml:space="preserve"> en esa concepción de responsabilidad del Estado, la Sección Tercera de </w:t>
      </w:r>
      <w:r w:rsidR="00B30E3B" w:rsidRPr="00027DA4">
        <w:rPr>
          <w:rFonts w:ascii="Verdana" w:hAnsi="Verdana" w:cs="Arial"/>
        </w:rPr>
        <w:t>tiempo atrás</w:t>
      </w:r>
      <w:r w:rsidR="00B30E3B" w:rsidRPr="00027DA4">
        <w:rPr>
          <w:rStyle w:val="Refdenotaalpie"/>
          <w:rFonts w:ascii="Verdana" w:hAnsi="Verdana"/>
        </w:rPr>
        <w:footnoteReference w:id="48"/>
      </w:r>
      <w:r w:rsidR="00681671" w:rsidRPr="00027DA4">
        <w:rPr>
          <w:rFonts w:ascii="Verdana" w:hAnsi="Verdana" w:cs="Arial"/>
        </w:rPr>
        <w:t xml:space="preserve"> ha </w:t>
      </w:r>
      <w:r w:rsidR="0071157C" w:rsidRPr="00027DA4">
        <w:rPr>
          <w:rFonts w:ascii="Verdana" w:hAnsi="Verdana" w:cs="Arial"/>
        </w:rPr>
        <w:t>señalado</w:t>
      </w:r>
      <w:r w:rsidR="00681671" w:rsidRPr="00027DA4">
        <w:rPr>
          <w:rFonts w:ascii="Verdana" w:hAnsi="Verdana" w:cs="Arial"/>
        </w:rPr>
        <w:t xml:space="preserve"> que la consagración del nuevo ordenamiento constitucional resulta omnicomprensiva de todos los regímenes de imputación decantados por la jurisprudencia.</w:t>
      </w:r>
      <w:r w:rsidR="001925D6" w:rsidRPr="00027DA4">
        <w:rPr>
          <w:rFonts w:ascii="Verdana" w:hAnsi="Verdana" w:cs="Arial"/>
        </w:rPr>
        <w:t xml:space="preserve"> En tal sentido,  </w:t>
      </w:r>
      <w:r w:rsidR="00FA4F97" w:rsidRPr="00027DA4">
        <w:rPr>
          <w:rFonts w:ascii="Verdana" w:hAnsi="Verdana" w:cs="Arial"/>
        </w:rPr>
        <w:t xml:space="preserve">determinó que </w:t>
      </w:r>
      <w:r w:rsidR="001925D6" w:rsidRPr="00027DA4">
        <w:rPr>
          <w:rFonts w:ascii="Verdana" w:hAnsi="Verdana" w:cs="Arial"/>
        </w:rPr>
        <w:t xml:space="preserve"> no puede entenderse el art. 90 constitucional “como una norma basada únicamente en el criterio de la causalidad fáctica, dirigida  a la acción u omisión de los agentes estatales, </w:t>
      </w:r>
      <w:r w:rsidR="00A0662C" w:rsidRPr="00027DA4">
        <w:rPr>
          <w:rFonts w:ascii="Verdana" w:hAnsi="Verdana" w:cs="Arial"/>
        </w:rPr>
        <w:t xml:space="preserve">en el que el Estado responde solo en caso de falla o culpa, sino </w:t>
      </w:r>
      <w:r w:rsidR="00FA4F97" w:rsidRPr="00027DA4">
        <w:rPr>
          <w:rFonts w:ascii="Verdana" w:hAnsi="Verdana" w:cs="Arial"/>
        </w:rPr>
        <w:t xml:space="preserve">que era </w:t>
      </w:r>
      <w:r w:rsidR="00A0662C" w:rsidRPr="00027DA4">
        <w:rPr>
          <w:rFonts w:ascii="Verdana" w:hAnsi="Verdana" w:cs="Arial"/>
        </w:rPr>
        <w:t xml:space="preserve"> necesario encontrar respuesta para otros eventos en los que el daño ocurría por efecto de circunstancias fácticas desligadas </w:t>
      </w:r>
      <w:r w:rsidR="00A0662C" w:rsidRPr="00027DA4">
        <w:rPr>
          <w:rFonts w:ascii="Verdana" w:hAnsi="Verdana" w:cs="Arial"/>
          <w:b/>
        </w:rPr>
        <w:t>físicamente</w:t>
      </w:r>
      <w:r w:rsidR="00A0662C" w:rsidRPr="00027DA4">
        <w:rPr>
          <w:rFonts w:ascii="Verdana" w:hAnsi="Verdana" w:cs="Arial"/>
        </w:rPr>
        <w:t xml:space="preserve"> del actuar de la entidad estatal, pero que comprometían su responsabilidad toda vez que  obedecían  a causas que </w:t>
      </w:r>
      <w:r w:rsidR="00A0662C" w:rsidRPr="00027DA4">
        <w:rPr>
          <w:rFonts w:ascii="Verdana" w:hAnsi="Verdana" w:cs="Arial"/>
          <w:b/>
        </w:rPr>
        <w:t>jurídicamente</w:t>
      </w:r>
      <w:r w:rsidR="00A0662C" w:rsidRPr="00027DA4">
        <w:rPr>
          <w:rFonts w:ascii="Verdana" w:hAnsi="Verdana" w:cs="Arial"/>
        </w:rPr>
        <w:t xml:space="preserve"> le eran imputables y porque, además, ocasionaban el rompimiento de las cargas públicas de los individuos”</w:t>
      </w:r>
      <w:r w:rsidR="008327D2" w:rsidRPr="00027DA4">
        <w:rPr>
          <w:rStyle w:val="Refdenotaalpie"/>
          <w:rFonts w:ascii="Verdana" w:hAnsi="Verdana"/>
        </w:rPr>
        <w:footnoteReference w:id="49"/>
      </w:r>
      <w:r w:rsidR="00A0662C" w:rsidRPr="00027DA4">
        <w:rPr>
          <w:rFonts w:ascii="Verdana" w:hAnsi="Verdana" w:cs="Arial"/>
        </w:rPr>
        <w:t>.</w:t>
      </w:r>
      <w:r w:rsidR="00A0662C" w:rsidRPr="00027DA4">
        <w:rPr>
          <w:rFonts w:ascii="Verdana" w:hAnsi="Verdana"/>
        </w:rPr>
        <w:t xml:space="preserve"> </w:t>
      </w:r>
    </w:p>
    <w:p w14:paraId="3CE56152" w14:textId="77777777" w:rsidR="00A954C1" w:rsidRPr="00027DA4" w:rsidRDefault="00A954C1" w:rsidP="00C93818">
      <w:pPr>
        <w:spacing w:line="276" w:lineRule="auto"/>
        <w:jc w:val="both"/>
        <w:rPr>
          <w:rFonts w:ascii="Verdana" w:hAnsi="Verdana" w:cs="Arial"/>
          <w:b/>
        </w:rPr>
      </w:pPr>
    </w:p>
    <w:p w14:paraId="46D35FBB" w14:textId="77777777" w:rsidR="00995708" w:rsidRPr="00027DA4" w:rsidRDefault="00E636F5" w:rsidP="00E636F5">
      <w:pPr>
        <w:pStyle w:val="Prrafodelista"/>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s>
        <w:spacing w:line="360" w:lineRule="auto"/>
        <w:ind w:left="0"/>
        <w:jc w:val="both"/>
        <w:rPr>
          <w:rFonts w:ascii="Verdana" w:hAnsi="Verdana" w:cs="Arial"/>
        </w:rPr>
      </w:pPr>
      <w:r>
        <w:rPr>
          <w:rFonts w:ascii="Verdana" w:hAnsi="Verdana" w:cs="Arial"/>
        </w:rPr>
        <w:t>1</w:t>
      </w:r>
      <w:r w:rsidR="00B57B18">
        <w:rPr>
          <w:rFonts w:ascii="Verdana" w:hAnsi="Verdana" w:cs="Arial"/>
        </w:rPr>
        <w:t>41</w:t>
      </w:r>
      <w:r>
        <w:rPr>
          <w:rFonts w:ascii="Verdana" w:hAnsi="Verdana" w:cs="Arial"/>
        </w:rPr>
        <w:t xml:space="preserve">.– </w:t>
      </w:r>
      <w:r w:rsidR="00623596" w:rsidRPr="00027DA4">
        <w:rPr>
          <w:rFonts w:ascii="Verdana" w:hAnsi="Verdana" w:cs="Arial"/>
        </w:rPr>
        <w:t xml:space="preserve">En este sentido, es un criterio constante de la Sección Especializada de la Corporación, </w:t>
      </w:r>
      <w:r w:rsidR="008446BD" w:rsidRPr="00027DA4">
        <w:rPr>
          <w:rFonts w:ascii="Verdana" w:hAnsi="Verdana" w:cs="Arial"/>
        </w:rPr>
        <w:t xml:space="preserve">que como quiera que el art. 90 Constitucional no privilegia ningún régimen en particular, </w:t>
      </w:r>
      <w:r w:rsidR="00E67AAF" w:rsidRPr="00027DA4">
        <w:rPr>
          <w:rFonts w:ascii="Verdana" w:hAnsi="Verdana" w:cs="Arial"/>
        </w:rPr>
        <w:t xml:space="preserve">esta labor está en </w:t>
      </w:r>
      <w:r w:rsidR="00E67AAF" w:rsidRPr="00392094">
        <w:rPr>
          <w:rFonts w:ascii="Verdana" w:hAnsi="Verdana" w:cs="Arial"/>
        </w:rPr>
        <w:t xml:space="preserve">manos del juez del caso, quien debe </w:t>
      </w:r>
      <w:r w:rsidR="00044CC5" w:rsidRPr="00392094">
        <w:rPr>
          <w:rFonts w:ascii="Verdana" w:hAnsi="Verdana" w:cs="Arial"/>
        </w:rPr>
        <w:t>determinar si le asiste responsab</w:t>
      </w:r>
      <w:r w:rsidR="00987553" w:rsidRPr="00392094">
        <w:rPr>
          <w:rFonts w:ascii="Verdana" w:hAnsi="Verdana" w:cs="Arial"/>
        </w:rPr>
        <w:t>i</w:t>
      </w:r>
      <w:r w:rsidR="00044CC5" w:rsidRPr="00392094">
        <w:rPr>
          <w:rFonts w:ascii="Verdana" w:hAnsi="Verdana" w:cs="Arial"/>
        </w:rPr>
        <w:t xml:space="preserve">lidad de reparación al Estado, construyendo una decisión que </w:t>
      </w:r>
      <w:r w:rsidR="00CC79CF" w:rsidRPr="00392094">
        <w:rPr>
          <w:rFonts w:ascii="Verdana" w:hAnsi="Verdana" w:cs="Arial"/>
        </w:rPr>
        <w:t>dé</w:t>
      </w:r>
      <w:r w:rsidR="00044CC5" w:rsidRPr="00392094">
        <w:rPr>
          <w:rFonts w:ascii="Verdana" w:hAnsi="Verdana" w:cs="Arial"/>
        </w:rPr>
        <w:t xml:space="preserve"> respuesta a los presupuestos fácticos y jurídicos</w:t>
      </w:r>
      <w:r w:rsidR="00461CB8" w:rsidRPr="00392094">
        <w:rPr>
          <w:rFonts w:ascii="Verdana" w:hAnsi="Verdana" w:cs="Arial"/>
        </w:rPr>
        <w:t xml:space="preserve"> de la realidad que decide</w:t>
      </w:r>
      <w:r w:rsidR="00044CC5" w:rsidRPr="00392094">
        <w:rPr>
          <w:rFonts w:ascii="Verdana" w:hAnsi="Verdana" w:cs="Arial"/>
        </w:rPr>
        <w:t xml:space="preserve">, </w:t>
      </w:r>
      <w:r w:rsidR="00461CB8" w:rsidRPr="00392094">
        <w:rPr>
          <w:rFonts w:ascii="Verdana" w:hAnsi="Verdana" w:cs="Arial"/>
        </w:rPr>
        <w:t>en plena armonía con el sistema interamericano de derechos humanos</w:t>
      </w:r>
      <w:r w:rsidR="00995708" w:rsidRPr="00392094">
        <w:rPr>
          <w:rFonts w:ascii="Verdana" w:hAnsi="Verdana" w:cs="Arial"/>
        </w:rPr>
        <w:t>, la jurisprudencia de dichos órganos,</w:t>
      </w:r>
      <w:r w:rsidRPr="00392094">
        <w:rPr>
          <w:rFonts w:ascii="Verdana" w:hAnsi="Verdana" w:cs="Arial"/>
        </w:rPr>
        <w:t xml:space="preserve"> </w:t>
      </w:r>
      <w:r w:rsidR="00461CB8" w:rsidRPr="00392094">
        <w:rPr>
          <w:rFonts w:ascii="Verdana" w:hAnsi="Verdana" w:cs="Arial"/>
        </w:rPr>
        <w:t xml:space="preserve">los postulados constitucionales y los precedentes que en casos semejantes ha dictado el Consejo de Estado, </w:t>
      </w:r>
      <w:r w:rsidR="00FA4F97" w:rsidRPr="00392094">
        <w:rPr>
          <w:rFonts w:ascii="Verdana" w:hAnsi="Verdana" w:cs="Arial"/>
        </w:rPr>
        <w:t xml:space="preserve">como </w:t>
      </w:r>
      <w:r w:rsidR="00461CB8" w:rsidRPr="00392094">
        <w:rPr>
          <w:rFonts w:ascii="Verdana" w:hAnsi="Verdana" w:cs="Arial"/>
        </w:rPr>
        <w:t>máxima autoridad de lo contencioso administrativo.</w:t>
      </w:r>
      <w:r w:rsidR="00461CB8" w:rsidRPr="00027DA4">
        <w:rPr>
          <w:rFonts w:ascii="Verdana" w:hAnsi="Verdana" w:cs="Arial"/>
        </w:rPr>
        <w:t xml:space="preserve"> </w:t>
      </w:r>
    </w:p>
    <w:p w14:paraId="360C53B7" w14:textId="77777777" w:rsidR="003F3E5F" w:rsidRDefault="003F3E5F" w:rsidP="00C93818">
      <w:pPr>
        <w:spacing w:line="276" w:lineRule="auto"/>
        <w:jc w:val="both"/>
        <w:rPr>
          <w:rFonts w:ascii="Arial" w:hAnsi="Arial" w:cs="Arial"/>
        </w:rPr>
      </w:pPr>
    </w:p>
    <w:p w14:paraId="11F45199" w14:textId="77777777" w:rsidR="003F3E5F" w:rsidRPr="00E636F5" w:rsidRDefault="00E636F5" w:rsidP="00E636F5">
      <w:pPr>
        <w:spacing w:line="360" w:lineRule="auto"/>
        <w:jc w:val="both"/>
        <w:rPr>
          <w:rFonts w:ascii="Verdana" w:hAnsi="Verdana" w:cs="Arial"/>
        </w:rPr>
      </w:pPr>
      <w:r w:rsidRPr="00E636F5">
        <w:rPr>
          <w:rFonts w:ascii="Verdana" w:hAnsi="Verdana" w:cs="Arial"/>
        </w:rPr>
        <w:t>1</w:t>
      </w:r>
      <w:r w:rsidR="0041171B">
        <w:rPr>
          <w:rFonts w:ascii="Verdana" w:hAnsi="Verdana" w:cs="Arial"/>
        </w:rPr>
        <w:t>4</w:t>
      </w:r>
      <w:r w:rsidR="00B57B18">
        <w:rPr>
          <w:rFonts w:ascii="Verdana" w:hAnsi="Verdana" w:cs="Arial"/>
        </w:rPr>
        <w:t>2</w:t>
      </w:r>
      <w:r w:rsidRPr="00E636F5">
        <w:rPr>
          <w:rFonts w:ascii="Verdana" w:hAnsi="Verdana" w:cs="Arial"/>
        </w:rPr>
        <w:t xml:space="preserve">.– </w:t>
      </w:r>
      <w:r w:rsidR="003F3E5F" w:rsidRPr="00E636F5">
        <w:rPr>
          <w:rFonts w:ascii="Verdana" w:hAnsi="Verdana" w:cs="Arial"/>
        </w:rPr>
        <w:t>Ahora bien, también es importante precisar que la Sala Plena de la Sección Tercera</w:t>
      </w:r>
      <w:r w:rsidR="006845D5" w:rsidRPr="00E636F5">
        <w:rPr>
          <w:rStyle w:val="Refdenotaalpie"/>
          <w:rFonts w:ascii="Verdana" w:hAnsi="Verdana"/>
        </w:rPr>
        <w:footnoteReference w:id="50"/>
      </w:r>
      <w:r w:rsidR="00CA2B97">
        <w:rPr>
          <w:rFonts w:ascii="Verdana" w:hAnsi="Verdana" w:cs="Arial"/>
        </w:rPr>
        <w:t xml:space="preserve"> </w:t>
      </w:r>
      <w:r w:rsidR="003F3E5F" w:rsidRPr="00E636F5">
        <w:rPr>
          <w:rFonts w:ascii="Verdana" w:hAnsi="Verdana" w:cs="Arial"/>
        </w:rPr>
        <w:t>ha buscado mitigar el forzoso encuadramiento que solía darse en las decisiones judiciales</w:t>
      </w:r>
      <w:r w:rsidR="00F45B98" w:rsidRPr="00E636F5">
        <w:rPr>
          <w:rFonts w:ascii="Verdana" w:hAnsi="Verdana" w:cs="Arial"/>
        </w:rPr>
        <w:t xml:space="preserve"> de</w:t>
      </w:r>
      <w:r w:rsidR="003F3E5F" w:rsidRPr="00E636F5">
        <w:rPr>
          <w:rFonts w:ascii="Verdana" w:hAnsi="Verdana" w:cs="Arial"/>
        </w:rPr>
        <w:t xml:space="preserve"> señalar o individualizar </w:t>
      </w:r>
      <w:r w:rsidR="003F3E5F" w:rsidRPr="00392094">
        <w:rPr>
          <w:rFonts w:ascii="Verdana" w:hAnsi="Verdana" w:cs="Arial"/>
        </w:rPr>
        <w:t>determinado t</w:t>
      </w:r>
      <w:r w:rsidR="00392094" w:rsidRPr="00392094">
        <w:rPr>
          <w:rFonts w:ascii="Verdana" w:hAnsi="Verdana" w:cs="Arial"/>
        </w:rPr>
        <w:t>í</w:t>
      </w:r>
      <w:r w:rsidR="003F3E5F" w:rsidRPr="00392094">
        <w:rPr>
          <w:rFonts w:ascii="Verdana" w:hAnsi="Verdana" w:cs="Arial"/>
        </w:rPr>
        <w:t xml:space="preserve">tulo de imputación, </w:t>
      </w:r>
      <w:r w:rsidR="00F45B98" w:rsidRPr="00392094">
        <w:rPr>
          <w:rFonts w:ascii="Verdana" w:hAnsi="Verdana" w:cs="Arial"/>
        </w:rPr>
        <w:t xml:space="preserve">para </w:t>
      </w:r>
      <w:r w:rsidR="003F3E5F" w:rsidRPr="00392094">
        <w:rPr>
          <w:rFonts w:ascii="Verdana" w:hAnsi="Verdana" w:cs="Arial"/>
        </w:rPr>
        <w:t>abrir camino a providencias en las que se pueda</w:t>
      </w:r>
      <w:r w:rsidR="00976F71" w:rsidRPr="00392094">
        <w:rPr>
          <w:rFonts w:ascii="Verdana" w:hAnsi="Verdana" w:cs="Arial"/>
        </w:rPr>
        <w:t>n</w:t>
      </w:r>
      <w:r w:rsidR="003F3E5F" w:rsidRPr="00392094">
        <w:rPr>
          <w:rFonts w:ascii="Verdana" w:hAnsi="Verdana" w:cs="Arial"/>
        </w:rPr>
        <w:t xml:space="preserve"> determinar</w:t>
      </w:r>
      <w:r w:rsidR="003F3E5F" w:rsidRPr="00E636F5">
        <w:rPr>
          <w:rFonts w:ascii="Verdana" w:hAnsi="Verdana" w:cs="Arial"/>
        </w:rPr>
        <w:t xml:space="preserve"> y distinguir </w:t>
      </w:r>
      <w:r w:rsidR="003F3E5F" w:rsidRPr="00E636F5">
        <w:rPr>
          <w:rFonts w:ascii="Verdana" w:hAnsi="Verdana" w:cs="Arial"/>
          <w:b/>
        </w:rPr>
        <w:t xml:space="preserve">los criterios </w:t>
      </w:r>
      <w:r w:rsidR="00976F71" w:rsidRPr="00E636F5">
        <w:rPr>
          <w:rFonts w:ascii="Verdana" w:hAnsi="Verdana" w:cs="Arial"/>
          <w:b/>
        </w:rPr>
        <w:t xml:space="preserve">de motivación de la imputación </w:t>
      </w:r>
      <w:r w:rsidR="003F3E5F" w:rsidRPr="00E636F5">
        <w:rPr>
          <w:rFonts w:ascii="Verdana" w:hAnsi="Verdana" w:cs="Arial"/>
          <w:b/>
        </w:rPr>
        <w:t>o</w:t>
      </w:r>
      <w:r w:rsidR="00976F71" w:rsidRPr="00E636F5">
        <w:rPr>
          <w:rFonts w:ascii="Verdana" w:hAnsi="Verdana" w:cs="Arial"/>
          <w:b/>
        </w:rPr>
        <w:t xml:space="preserve"> razona</w:t>
      </w:r>
      <w:r w:rsidR="00635AB5" w:rsidRPr="00E636F5">
        <w:rPr>
          <w:rFonts w:ascii="Verdana" w:hAnsi="Verdana" w:cs="Arial"/>
          <w:b/>
        </w:rPr>
        <w:t>bilidad</w:t>
      </w:r>
      <w:r w:rsidR="00976F71" w:rsidRPr="00E636F5">
        <w:rPr>
          <w:rFonts w:ascii="Verdana" w:hAnsi="Verdana" w:cs="Arial"/>
          <w:b/>
        </w:rPr>
        <w:t xml:space="preserve"> de la imputación</w:t>
      </w:r>
      <w:r w:rsidR="00976F71" w:rsidRPr="00E636F5">
        <w:rPr>
          <w:rFonts w:ascii="Verdana" w:hAnsi="Verdana" w:cs="Arial"/>
        </w:rPr>
        <w:t xml:space="preserve"> </w:t>
      </w:r>
      <w:r w:rsidR="003F3E5F" w:rsidRPr="00E636F5">
        <w:rPr>
          <w:rFonts w:ascii="Verdana" w:hAnsi="Verdana" w:cs="Arial"/>
        </w:rPr>
        <w:t xml:space="preserve">utilizados en la providencia judicial, y que finalmente llevaron al fallador a tomar la opción más adecuada.  De no entenderse estos criterios de distinción, se trasgreden los </w:t>
      </w:r>
      <w:r w:rsidR="006C319C" w:rsidRPr="00E636F5">
        <w:rPr>
          <w:rFonts w:ascii="Verdana" w:hAnsi="Verdana" w:cs="Arial"/>
        </w:rPr>
        <w:t xml:space="preserve">mandatos que inspiran la tutela judicial efectiva y se deforma el modelo de responsabilidad del Estado. </w:t>
      </w:r>
    </w:p>
    <w:p w14:paraId="64EB244F" w14:textId="77777777" w:rsidR="003F3E5F" w:rsidRPr="00E636F5" w:rsidRDefault="003F3E5F" w:rsidP="00E636F5">
      <w:pPr>
        <w:spacing w:line="360" w:lineRule="auto"/>
        <w:jc w:val="both"/>
        <w:rPr>
          <w:rFonts w:ascii="Verdana" w:hAnsi="Verdana" w:cs="Arial"/>
        </w:rPr>
      </w:pPr>
    </w:p>
    <w:p w14:paraId="2BDCE0B6" w14:textId="77777777" w:rsidR="000B65F9" w:rsidRPr="00E636F5" w:rsidRDefault="00E636F5" w:rsidP="00E636F5">
      <w:pPr>
        <w:spacing w:line="360" w:lineRule="auto"/>
        <w:jc w:val="both"/>
        <w:rPr>
          <w:rFonts w:ascii="Verdana" w:hAnsi="Verdana" w:cs="Arial"/>
        </w:rPr>
      </w:pPr>
      <w:r w:rsidRPr="00392094">
        <w:rPr>
          <w:rFonts w:ascii="Verdana" w:hAnsi="Verdana" w:cs="Arial"/>
        </w:rPr>
        <w:t>1</w:t>
      </w:r>
      <w:r w:rsidR="0041171B">
        <w:rPr>
          <w:rFonts w:ascii="Verdana" w:hAnsi="Verdana" w:cs="Arial"/>
        </w:rPr>
        <w:t>4</w:t>
      </w:r>
      <w:r w:rsidR="00B57B18">
        <w:rPr>
          <w:rFonts w:ascii="Verdana" w:hAnsi="Verdana" w:cs="Arial"/>
        </w:rPr>
        <w:t>3</w:t>
      </w:r>
      <w:r w:rsidRPr="00392094">
        <w:rPr>
          <w:rFonts w:ascii="Verdana" w:hAnsi="Verdana" w:cs="Arial"/>
        </w:rPr>
        <w:t xml:space="preserve">.– </w:t>
      </w:r>
      <w:r w:rsidR="00461CB8" w:rsidRPr="00392094">
        <w:rPr>
          <w:rFonts w:ascii="Verdana" w:hAnsi="Verdana" w:cs="Arial"/>
        </w:rPr>
        <w:t xml:space="preserve">La Sala </w:t>
      </w:r>
      <w:r w:rsidR="00EA1B46" w:rsidRPr="00392094">
        <w:rPr>
          <w:rFonts w:ascii="Verdana" w:hAnsi="Verdana" w:cs="Arial"/>
        </w:rPr>
        <w:t>destaca</w:t>
      </w:r>
      <w:r w:rsidR="00461CB8" w:rsidRPr="00392094">
        <w:rPr>
          <w:rFonts w:ascii="Verdana" w:hAnsi="Verdana" w:cs="Arial"/>
        </w:rPr>
        <w:t>, sobre este particular</w:t>
      </w:r>
      <w:r w:rsidR="00D85BAA" w:rsidRPr="00392094">
        <w:rPr>
          <w:rFonts w:ascii="Verdana" w:hAnsi="Verdana" w:cs="Arial"/>
        </w:rPr>
        <w:t>,</w:t>
      </w:r>
      <w:r w:rsidR="00461CB8" w:rsidRPr="00392094">
        <w:rPr>
          <w:rFonts w:ascii="Verdana" w:hAnsi="Verdana" w:cs="Arial"/>
        </w:rPr>
        <w:t xml:space="preserve"> que</w:t>
      </w:r>
      <w:r w:rsidR="00995708" w:rsidRPr="00392094">
        <w:rPr>
          <w:rFonts w:ascii="Verdana" w:hAnsi="Verdana" w:cs="Arial"/>
        </w:rPr>
        <w:t xml:space="preserve"> </w:t>
      </w:r>
      <w:r w:rsidR="00893106" w:rsidRPr="00392094">
        <w:rPr>
          <w:rFonts w:ascii="Verdana" w:hAnsi="Verdana" w:cs="Arial"/>
        </w:rPr>
        <w:t xml:space="preserve">si bien </w:t>
      </w:r>
      <w:r w:rsidR="00995708" w:rsidRPr="00392094">
        <w:rPr>
          <w:rFonts w:ascii="Verdana" w:hAnsi="Verdana" w:cs="Arial"/>
        </w:rPr>
        <w:t>los jueces</w:t>
      </w:r>
      <w:r w:rsidR="00D85BAA" w:rsidRPr="00392094">
        <w:rPr>
          <w:rFonts w:ascii="Verdana" w:hAnsi="Verdana" w:cs="Arial"/>
        </w:rPr>
        <w:t>,</w:t>
      </w:r>
      <w:r w:rsidR="00995708" w:rsidRPr="00392094">
        <w:rPr>
          <w:rFonts w:ascii="Verdana" w:hAnsi="Verdana" w:cs="Arial"/>
        </w:rPr>
        <w:t xml:space="preserve"> </w:t>
      </w:r>
      <w:r w:rsidR="001C3543" w:rsidRPr="00392094">
        <w:rPr>
          <w:rFonts w:ascii="Verdana" w:hAnsi="Verdana" w:cs="Arial"/>
        </w:rPr>
        <w:t xml:space="preserve">entendidos </w:t>
      </w:r>
      <w:r w:rsidR="00995708" w:rsidRPr="00392094">
        <w:rPr>
          <w:rFonts w:ascii="Verdana" w:hAnsi="Verdana" w:cs="Arial"/>
        </w:rPr>
        <w:t xml:space="preserve">en su </w:t>
      </w:r>
      <w:r w:rsidR="00A646B9" w:rsidRPr="00392094">
        <w:rPr>
          <w:rFonts w:ascii="Verdana" w:hAnsi="Verdana" w:cs="Arial"/>
        </w:rPr>
        <w:t>amplia comprensión</w:t>
      </w:r>
      <w:r w:rsidR="00995708" w:rsidRPr="00392094">
        <w:rPr>
          <w:rFonts w:ascii="Verdana" w:hAnsi="Verdana" w:cs="Arial"/>
        </w:rPr>
        <w:t>,</w:t>
      </w:r>
      <w:r w:rsidR="00893106" w:rsidRPr="00392094">
        <w:rPr>
          <w:rFonts w:ascii="Verdana" w:hAnsi="Verdana" w:cs="Arial"/>
        </w:rPr>
        <w:t xml:space="preserve"> desarrolla</w:t>
      </w:r>
      <w:r w:rsidR="00925018" w:rsidRPr="00392094">
        <w:rPr>
          <w:rFonts w:ascii="Verdana" w:hAnsi="Verdana" w:cs="Arial"/>
        </w:rPr>
        <w:t xml:space="preserve">n </w:t>
      </w:r>
      <w:r w:rsidR="00893106" w:rsidRPr="00392094">
        <w:rPr>
          <w:rFonts w:ascii="Verdana" w:hAnsi="Verdana" w:cs="Arial"/>
        </w:rPr>
        <w:t xml:space="preserve">su labor </w:t>
      </w:r>
      <w:r w:rsidR="008C75C5" w:rsidRPr="00392094">
        <w:rPr>
          <w:rFonts w:ascii="Verdana" w:hAnsi="Verdana" w:cs="Arial"/>
        </w:rPr>
        <w:t>con</w:t>
      </w:r>
      <w:r w:rsidR="00893106" w:rsidRPr="00392094">
        <w:rPr>
          <w:rFonts w:ascii="Verdana" w:hAnsi="Verdana" w:cs="Arial"/>
        </w:rPr>
        <w:t xml:space="preserve"> autonomía</w:t>
      </w:r>
      <w:r w:rsidR="00925018" w:rsidRPr="00392094">
        <w:rPr>
          <w:rFonts w:ascii="Verdana" w:hAnsi="Verdana" w:cs="Arial"/>
        </w:rPr>
        <w:t xml:space="preserve"> e independencia</w:t>
      </w:r>
      <w:r w:rsidR="00893106" w:rsidRPr="00392094">
        <w:rPr>
          <w:rFonts w:ascii="Verdana" w:hAnsi="Verdana" w:cs="Arial"/>
        </w:rPr>
        <w:t>, no puede perderse de vista</w:t>
      </w:r>
      <w:r w:rsidR="00392094" w:rsidRPr="00392094">
        <w:rPr>
          <w:rFonts w:ascii="Verdana" w:hAnsi="Verdana" w:cs="Arial"/>
        </w:rPr>
        <w:t xml:space="preserve"> </w:t>
      </w:r>
      <w:r w:rsidR="00893106" w:rsidRPr="00392094">
        <w:rPr>
          <w:rFonts w:ascii="Verdana" w:hAnsi="Verdana" w:cs="Arial"/>
        </w:rPr>
        <w:t xml:space="preserve">que </w:t>
      </w:r>
      <w:r w:rsidR="00925018" w:rsidRPr="00392094">
        <w:rPr>
          <w:rFonts w:ascii="Verdana" w:hAnsi="Verdana" w:cs="Arial"/>
        </w:rPr>
        <w:t xml:space="preserve">están </w:t>
      </w:r>
      <w:r w:rsidR="00382909" w:rsidRPr="00392094">
        <w:rPr>
          <w:rFonts w:ascii="Verdana" w:hAnsi="Verdana" w:cs="Arial"/>
        </w:rPr>
        <w:t>obligados</w:t>
      </w:r>
      <w:r w:rsidR="008C7BB4" w:rsidRPr="00392094">
        <w:rPr>
          <w:rFonts w:ascii="Verdana" w:hAnsi="Verdana" w:cs="Arial"/>
        </w:rPr>
        <w:t xml:space="preserve"> a mo</w:t>
      </w:r>
      <w:r w:rsidR="00995708" w:rsidRPr="00392094">
        <w:rPr>
          <w:rFonts w:ascii="Verdana" w:hAnsi="Verdana" w:cs="Arial"/>
        </w:rPr>
        <w:t xml:space="preserve">tivar </w:t>
      </w:r>
      <w:r w:rsidR="008C7BB4" w:rsidRPr="00392094">
        <w:rPr>
          <w:rFonts w:ascii="Verdana" w:hAnsi="Verdana" w:cs="Arial"/>
        </w:rPr>
        <w:t>las</w:t>
      </w:r>
      <w:r w:rsidR="00995708" w:rsidRPr="00392094">
        <w:rPr>
          <w:rFonts w:ascii="Verdana" w:hAnsi="Verdana" w:cs="Arial"/>
        </w:rPr>
        <w:t xml:space="preserve"> decisiones judiciales</w:t>
      </w:r>
      <w:r w:rsidR="008327D2" w:rsidRPr="00392094">
        <w:rPr>
          <w:rFonts w:ascii="Verdana" w:hAnsi="Verdana" w:cs="Arial"/>
        </w:rPr>
        <w:t xml:space="preserve">, </w:t>
      </w:r>
      <w:r w:rsidR="008A5AEF" w:rsidRPr="00392094">
        <w:rPr>
          <w:rFonts w:ascii="Verdana" w:hAnsi="Verdana" w:cs="Arial"/>
        </w:rPr>
        <w:t>bajo la triple perspectiva convencional, constitucional y legal; así lo</w:t>
      </w:r>
      <w:r w:rsidR="000001D5" w:rsidRPr="00392094">
        <w:rPr>
          <w:rFonts w:ascii="Verdana" w:hAnsi="Verdana" w:cs="Arial"/>
        </w:rPr>
        <w:t xml:space="preserve"> disponen los</w:t>
      </w:r>
      <w:r w:rsidR="008A5AEF" w:rsidRPr="00392094">
        <w:rPr>
          <w:rFonts w:ascii="Verdana" w:hAnsi="Verdana" w:cs="Arial"/>
        </w:rPr>
        <w:t xml:space="preserve"> artículos 8 y 25 de la Convención</w:t>
      </w:r>
      <w:r w:rsidR="00E128DB" w:rsidRPr="00392094">
        <w:rPr>
          <w:rFonts w:ascii="Verdana" w:hAnsi="Verdana" w:cs="Arial"/>
        </w:rPr>
        <w:t xml:space="preserve"> Americana de Derechos Humanos</w:t>
      </w:r>
      <w:r w:rsidR="008A5AEF" w:rsidRPr="00392094">
        <w:rPr>
          <w:rFonts w:ascii="Verdana" w:hAnsi="Verdana" w:cs="Arial"/>
        </w:rPr>
        <w:t xml:space="preserve"> relativos a las garantías judiciales y la protección judicial, </w:t>
      </w:r>
      <w:r w:rsidR="00EE274E" w:rsidRPr="00392094">
        <w:rPr>
          <w:rFonts w:ascii="Verdana" w:hAnsi="Verdana" w:cs="Arial"/>
        </w:rPr>
        <w:t xml:space="preserve">el art. 29 constitucional </w:t>
      </w:r>
      <w:r w:rsidR="004C3F80" w:rsidRPr="00392094">
        <w:rPr>
          <w:rFonts w:ascii="Verdana" w:hAnsi="Verdana" w:cs="Arial"/>
        </w:rPr>
        <w:t xml:space="preserve">como garantía del derecho al debido proceso </w:t>
      </w:r>
      <w:r w:rsidR="00893106" w:rsidRPr="00392094">
        <w:rPr>
          <w:rFonts w:ascii="Verdana" w:hAnsi="Verdana" w:cs="Arial"/>
        </w:rPr>
        <w:t xml:space="preserve">de las partes </w:t>
      </w:r>
      <w:r w:rsidR="00C0676B" w:rsidRPr="00392094">
        <w:rPr>
          <w:rFonts w:ascii="Verdana" w:hAnsi="Verdana" w:cs="Arial"/>
        </w:rPr>
        <w:t xml:space="preserve">y </w:t>
      </w:r>
      <w:r w:rsidR="00893106" w:rsidRPr="00392094">
        <w:rPr>
          <w:rFonts w:ascii="Verdana" w:hAnsi="Verdana" w:cs="Arial"/>
        </w:rPr>
        <w:t xml:space="preserve">como </w:t>
      </w:r>
      <w:r w:rsidR="004C3F80" w:rsidRPr="00392094">
        <w:rPr>
          <w:rFonts w:ascii="Verdana" w:hAnsi="Verdana" w:cs="Arial"/>
        </w:rPr>
        <w:t>deber</w:t>
      </w:r>
      <w:r w:rsidR="00DC3233" w:rsidRPr="00392094">
        <w:rPr>
          <w:rFonts w:ascii="Verdana" w:hAnsi="Verdana" w:cs="Arial"/>
        </w:rPr>
        <w:t>,</w:t>
      </w:r>
      <w:r w:rsidR="004C3F80" w:rsidRPr="00392094">
        <w:rPr>
          <w:rFonts w:ascii="Verdana" w:hAnsi="Verdana" w:cs="Arial"/>
        </w:rPr>
        <w:t xml:space="preserve"> en los términos del art. </w:t>
      </w:r>
      <w:r w:rsidR="00CB18E2" w:rsidRPr="00392094">
        <w:rPr>
          <w:rFonts w:ascii="Verdana" w:hAnsi="Verdana" w:cs="Arial"/>
        </w:rPr>
        <w:t>42</w:t>
      </w:r>
      <w:r w:rsidR="004C3F80" w:rsidRPr="00392094">
        <w:rPr>
          <w:rFonts w:ascii="Verdana" w:hAnsi="Verdana" w:cs="Arial"/>
        </w:rPr>
        <w:t>-7</w:t>
      </w:r>
      <w:r w:rsidR="00CB18E2" w:rsidRPr="00392094">
        <w:rPr>
          <w:rFonts w:ascii="Verdana" w:hAnsi="Verdana" w:cs="Arial"/>
        </w:rPr>
        <w:t xml:space="preserve"> del C</w:t>
      </w:r>
      <w:r w:rsidR="00EE274E" w:rsidRPr="00392094">
        <w:rPr>
          <w:rFonts w:ascii="Verdana" w:hAnsi="Verdana" w:cs="Arial"/>
        </w:rPr>
        <w:t xml:space="preserve">ódigo </w:t>
      </w:r>
      <w:r w:rsidR="00CB18E2" w:rsidRPr="00392094">
        <w:rPr>
          <w:rFonts w:ascii="Verdana" w:hAnsi="Verdana" w:cs="Arial"/>
        </w:rPr>
        <w:t>G</w:t>
      </w:r>
      <w:r w:rsidR="00EE274E" w:rsidRPr="00392094">
        <w:rPr>
          <w:rFonts w:ascii="Verdana" w:hAnsi="Verdana" w:cs="Arial"/>
        </w:rPr>
        <w:t xml:space="preserve">eneral del </w:t>
      </w:r>
      <w:r w:rsidR="00CB18E2" w:rsidRPr="00392094">
        <w:rPr>
          <w:rFonts w:ascii="Verdana" w:hAnsi="Verdana" w:cs="Arial"/>
        </w:rPr>
        <w:t>P</w:t>
      </w:r>
      <w:r w:rsidR="00EE274E" w:rsidRPr="00392094">
        <w:rPr>
          <w:rFonts w:ascii="Verdana" w:hAnsi="Verdana" w:cs="Arial"/>
        </w:rPr>
        <w:t>roceso</w:t>
      </w:r>
      <w:r w:rsidR="00CB18E2" w:rsidRPr="00E636F5">
        <w:rPr>
          <w:rFonts w:ascii="Verdana" w:hAnsi="Verdana" w:cs="Arial"/>
        </w:rPr>
        <w:t xml:space="preserve">. </w:t>
      </w:r>
    </w:p>
    <w:p w14:paraId="53A5832D" w14:textId="77777777" w:rsidR="003D47AF" w:rsidRPr="00EB7055" w:rsidRDefault="003D47AF" w:rsidP="00EB7055">
      <w:pPr>
        <w:spacing w:line="360" w:lineRule="auto"/>
        <w:jc w:val="both"/>
        <w:rPr>
          <w:rFonts w:ascii="Verdana" w:hAnsi="Verdana" w:cs="Arial"/>
        </w:rPr>
      </w:pPr>
    </w:p>
    <w:p w14:paraId="0FA6461E" w14:textId="77777777" w:rsidR="00250325" w:rsidRDefault="00E636F5" w:rsidP="00EB7055">
      <w:pPr>
        <w:spacing w:line="360" w:lineRule="auto"/>
        <w:jc w:val="both"/>
        <w:rPr>
          <w:rFonts w:ascii="Verdana" w:hAnsi="Verdana" w:cs="Arial"/>
        </w:rPr>
      </w:pPr>
      <w:r w:rsidRPr="00EB7055">
        <w:rPr>
          <w:rFonts w:ascii="Verdana" w:hAnsi="Verdana" w:cs="Arial"/>
        </w:rPr>
        <w:t>1</w:t>
      </w:r>
      <w:r w:rsidR="0041171B">
        <w:rPr>
          <w:rFonts w:ascii="Verdana" w:hAnsi="Verdana" w:cs="Arial"/>
        </w:rPr>
        <w:t>4</w:t>
      </w:r>
      <w:r w:rsidR="00B57B18">
        <w:rPr>
          <w:rFonts w:ascii="Verdana" w:hAnsi="Verdana" w:cs="Arial"/>
        </w:rPr>
        <w:t>4</w:t>
      </w:r>
      <w:r w:rsidRPr="00EB7055">
        <w:rPr>
          <w:rFonts w:ascii="Verdana" w:hAnsi="Verdana" w:cs="Arial"/>
        </w:rPr>
        <w:t xml:space="preserve">.– </w:t>
      </w:r>
      <w:r w:rsidR="005A2EDF" w:rsidRPr="00CC0567">
        <w:rPr>
          <w:rFonts w:ascii="Verdana" w:hAnsi="Verdana" w:cs="Arial"/>
        </w:rPr>
        <w:t>Realizadas las anteriores precisiones</w:t>
      </w:r>
      <w:r w:rsidR="00925018" w:rsidRPr="00CC0567">
        <w:rPr>
          <w:rFonts w:ascii="Verdana" w:hAnsi="Verdana" w:cs="Arial"/>
        </w:rPr>
        <w:t xml:space="preserve">, la Sala se propone ahora </w:t>
      </w:r>
      <w:r w:rsidR="0060406D" w:rsidRPr="00CC0567">
        <w:rPr>
          <w:rFonts w:ascii="Verdana" w:hAnsi="Verdana" w:cs="Arial"/>
        </w:rPr>
        <w:t>determinar cu</w:t>
      </w:r>
      <w:r w:rsidR="00CC0567" w:rsidRPr="00CC0567">
        <w:rPr>
          <w:rFonts w:ascii="Verdana" w:hAnsi="Verdana" w:cs="Arial"/>
        </w:rPr>
        <w:t xml:space="preserve">ál </w:t>
      </w:r>
      <w:r w:rsidR="0060406D" w:rsidRPr="00CC0567">
        <w:rPr>
          <w:rFonts w:ascii="Verdana" w:hAnsi="Verdana" w:cs="Arial"/>
        </w:rPr>
        <w:t xml:space="preserve">ha sido la postura reinante </w:t>
      </w:r>
      <w:r w:rsidR="00BE52D0" w:rsidRPr="00CC0567">
        <w:rPr>
          <w:rFonts w:ascii="Verdana" w:hAnsi="Verdana" w:cs="Arial"/>
        </w:rPr>
        <w:t xml:space="preserve">del Consejo de Estado y de la CIDH, en aquellos eventos en que </w:t>
      </w:r>
      <w:r w:rsidR="00A053AF" w:rsidRPr="00CC0567">
        <w:rPr>
          <w:rFonts w:ascii="Verdana" w:hAnsi="Verdana" w:cs="Arial"/>
        </w:rPr>
        <w:t>el hecho dañoso tiene origen en un tercero, pero medió</w:t>
      </w:r>
      <w:r w:rsidR="00A053AF" w:rsidRPr="00EB7055">
        <w:rPr>
          <w:rFonts w:ascii="Verdana" w:hAnsi="Verdana" w:cs="Arial"/>
        </w:rPr>
        <w:t xml:space="preserve"> el incumplimiento del deber de protección y la posi</w:t>
      </w:r>
      <w:r w:rsidR="00987A1A" w:rsidRPr="00EB7055">
        <w:rPr>
          <w:rFonts w:ascii="Verdana" w:hAnsi="Verdana" w:cs="Arial"/>
        </w:rPr>
        <w:t>ción</w:t>
      </w:r>
      <w:r w:rsidR="00A053AF" w:rsidRPr="00EB7055">
        <w:rPr>
          <w:rFonts w:ascii="Verdana" w:hAnsi="Verdana" w:cs="Arial"/>
        </w:rPr>
        <w:t xml:space="preserve"> de garante que corresponde al Estado.</w:t>
      </w:r>
      <w:r w:rsidR="00EB7055">
        <w:rPr>
          <w:rFonts w:ascii="Verdana" w:hAnsi="Verdana" w:cs="Arial"/>
        </w:rPr>
        <w:t xml:space="preserve"> </w:t>
      </w:r>
      <w:r w:rsidR="00250325" w:rsidRPr="00EB7055">
        <w:rPr>
          <w:rFonts w:ascii="Verdana" w:hAnsi="Verdana" w:cs="Arial"/>
        </w:rPr>
        <w:t>Ello, porque los presupuestos fácticos del caso involucran los deberes de protección que le asiste</w:t>
      </w:r>
      <w:r w:rsidR="00CA2B97">
        <w:rPr>
          <w:rFonts w:ascii="Verdana" w:hAnsi="Verdana" w:cs="Arial"/>
        </w:rPr>
        <w:t>n</w:t>
      </w:r>
      <w:r w:rsidR="00250325" w:rsidRPr="00EB7055">
        <w:rPr>
          <w:rFonts w:ascii="Verdana" w:hAnsi="Verdana" w:cs="Arial"/>
        </w:rPr>
        <w:t xml:space="preserve"> al Estado en virtud del art. 2º de la Constitución Política, sumado a que así fue propuesto por el grupo </w:t>
      </w:r>
      <w:r w:rsidR="00250325" w:rsidRPr="00EB7055">
        <w:rPr>
          <w:rFonts w:ascii="Verdana" w:hAnsi="Verdana" w:cs="Arial"/>
          <w:i/>
        </w:rPr>
        <w:t>ab initio</w:t>
      </w:r>
      <w:r w:rsidR="00250325" w:rsidRPr="00EB7055">
        <w:rPr>
          <w:rFonts w:ascii="Verdana" w:hAnsi="Verdana" w:cs="Arial"/>
        </w:rPr>
        <w:t xml:space="preserve"> en la demanda. Veamos: </w:t>
      </w:r>
    </w:p>
    <w:p w14:paraId="78DCAE88" w14:textId="77777777" w:rsidR="00D86356" w:rsidRDefault="00D86356" w:rsidP="00EB7055">
      <w:pPr>
        <w:spacing w:line="360" w:lineRule="auto"/>
        <w:jc w:val="both"/>
        <w:rPr>
          <w:rFonts w:ascii="Verdana" w:hAnsi="Verdana" w:cs="Arial"/>
        </w:rPr>
      </w:pPr>
    </w:p>
    <w:p w14:paraId="45209C1B" w14:textId="77777777" w:rsidR="00987A1A" w:rsidRPr="00EB7055" w:rsidRDefault="002C7702" w:rsidP="00963313">
      <w:pPr>
        <w:numPr>
          <w:ilvl w:val="0"/>
          <w:numId w:val="3"/>
        </w:numPr>
        <w:spacing w:line="276" w:lineRule="auto"/>
        <w:jc w:val="both"/>
        <w:rPr>
          <w:rFonts w:ascii="Verdana" w:hAnsi="Verdana" w:cs="Arial"/>
          <w:b/>
        </w:rPr>
      </w:pPr>
      <w:r>
        <w:rPr>
          <w:rFonts w:ascii="Verdana" w:hAnsi="Verdana" w:cs="Arial"/>
          <w:b/>
        </w:rPr>
        <w:t>L</w:t>
      </w:r>
      <w:r w:rsidR="00980214">
        <w:rPr>
          <w:rFonts w:ascii="Verdana" w:hAnsi="Verdana" w:cs="Arial"/>
          <w:b/>
        </w:rPr>
        <w:t>a posición de garante institucional</w:t>
      </w:r>
      <w:r w:rsidR="00CA2B97">
        <w:rPr>
          <w:rFonts w:ascii="Verdana" w:hAnsi="Verdana" w:cs="Arial"/>
          <w:b/>
        </w:rPr>
        <w:t xml:space="preserve"> </w:t>
      </w:r>
      <w:r w:rsidR="00980214">
        <w:rPr>
          <w:rFonts w:ascii="Verdana" w:hAnsi="Verdana" w:cs="Arial"/>
          <w:b/>
        </w:rPr>
        <w:t xml:space="preserve">-breve contexto- </w:t>
      </w:r>
    </w:p>
    <w:p w14:paraId="0F1185AA" w14:textId="77777777" w:rsidR="00364165" w:rsidRDefault="00364165" w:rsidP="00C93818">
      <w:pPr>
        <w:spacing w:line="276" w:lineRule="auto"/>
        <w:jc w:val="both"/>
        <w:rPr>
          <w:rFonts w:ascii="Arial" w:hAnsi="Arial" w:cs="Arial"/>
        </w:rPr>
      </w:pPr>
    </w:p>
    <w:p w14:paraId="2E4173AC" w14:textId="77777777" w:rsidR="001D3355" w:rsidRPr="00EB7055" w:rsidRDefault="00EB7055" w:rsidP="00EB7055">
      <w:pPr>
        <w:spacing w:line="360" w:lineRule="auto"/>
        <w:jc w:val="both"/>
        <w:rPr>
          <w:rFonts w:ascii="Verdana" w:hAnsi="Verdana" w:cs="Arial"/>
        </w:rPr>
      </w:pPr>
      <w:r>
        <w:rPr>
          <w:rFonts w:ascii="Verdana" w:hAnsi="Verdana" w:cs="Arial"/>
        </w:rPr>
        <w:t>1</w:t>
      </w:r>
      <w:r w:rsidR="0041171B">
        <w:rPr>
          <w:rFonts w:ascii="Verdana" w:hAnsi="Verdana" w:cs="Arial"/>
        </w:rPr>
        <w:t>4</w:t>
      </w:r>
      <w:r w:rsidR="00B57B18">
        <w:rPr>
          <w:rFonts w:ascii="Verdana" w:hAnsi="Verdana" w:cs="Arial"/>
        </w:rPr>
        <w:t>5</w:t>
      </w:r>
      <w:r>
        <w:rPr>
          <w:rFonts w:ascii="Verdana" w:hAnsi="Verdana" w:cs="Arial"/>
        </w:rPr>
        <w:t xml:space="preserve">.– </w:t>
      </w:r>
      <w:r w:rsidR="001450E7" w:rsidRPr="00EB7055">
        <w:rPr>
          <w:rFonts w:ascii="Verdana" w:hAnsi="Verdana" w:cs="Arial"/>
        </w:rPr>
        <w:t xml:space="preserve">La Sala </w:t>
      </w:r>
      <w:r w:rsidR="001450E7" w:rsidRPr="00CC0567">
        <w:rPr>
          <w:rFonts w:ascii="Verdana" w:hAnsi="Verdana" w:cs="Arial"/>
        </w:rPr>
        <w:t>destaca, que en materia de responsabili</w:t>
      </w:r>
      <w:r w:rsidR="00007071" w:rsidRPr="00CC0567">
        <w:rPr>
          <w:rFonts w:ascii="Verdana" w:hAnsi="Verdana" w:cs="Arial"/>
        </w:rPr>
        <w:t>d</w:t>
      </w:r>
      <w:r w:rsidR="001450E7" w:rsidRPr="00CC0567">
        <w:rPr>
          <w:rFonts w:ascii="Verdana" w:hAnsi="Verdana" w:cs="Arial"/>
        </w:rPr>
        <w:t xml:space="preserve">ad del Estado por incumplimiento del deber de protección </w:t>
      </w:r>
      <w:r w:rsidR="00ED7735" w:rsidRPr="00CC0567">
        <w:rPr>
          <w:rFonts w:ascii="Verdana" w:hAnsi="Verdana" w:cs="Arial"/>
        </w:rPr>
        <w:t>por hechos acaecidos en el marco del</w:t>
      </w:r>
      <w:r w:rsidR="00003A69" w:rsidRPr="00CC0567">
        <w:rPr>
          <w:rFonts w:ascii="Verdana" w:hAnsi="Verdana" w:cs="Arial"/>
        </w:rPr>
        <w:t xml:space="preserve"> conflicto armado interno</w:t>
      </w:r>
      <w:r w:rsidR="001450E7" w:rsidRPr="00CC0567">
        <w:rPr>
          <w:rFonts w:ascii="Verdana" w:hAnsi="Verdana" w:cs="Arial"/>
        </w:rPr>
        <w:t>, la Sección Tercera de la Corporación</w:t>
      </w:r>
      <w:r w:rsidR="001D3355" w:rsidRPr="00CC0567">
        <w:rPr>
          <w:rFonts w:ascii="Verdana" w:hAnsi="Verdana" w:cs="Arial"/>
        </w:rPr>
        <w:t xml:space="preserve"> </w:t>
      </w:r>
      <w:r w:rsidR="00ED7735" w:rsidRPr="00CC0567">
        <w:rPr>
          <w:rFonts w:ascii="Verdana" w:hAnsi="Verdana" w:cs="Arial"/>
        </w:rPr>
        <w:t>viene aplicando</w:t>
      </w:r>
      <w:r w:rsidR="001D3355" w:rsidRPr="00CC0567">
        <w:rPr>
          <w:rFonts w:ascii="Verdana" w:hAnsi="Verdana" w:cs="Arial"/>
        </w:rPr>
        <w:t xml:space="preserve"> </w:t>
      </w:r>
      <w:r w:rsidR="00ED7735" w:rsidRPr="00CC0567">
        <w:rPr>
          <w:rFonts w:ascii="Verdana" w:hAnsi="Verdana" w:cs="Arial"/>
        </w:rPr>
        <w:t xml:space="preserve">el </w:t>
      </w:r>
      <w:r w:rsidR="001D3355" w:rsidRPr="00CC0567">
        <w:rPr>
          <w:rFonts w:ascii="Verdana" w:hAnsi="Verdana" w:cs="Arial"/>
        </w:rPr>
        <w:t>t</w:t>
      </w:r>
      <w:r w:rsidR="00CC0567" w:rsidRPr="00CC0567">
        <w:rPr>
          <w:rFonts w:ascii="Verdana" w:hAnsi="Verdana" w:cs="Arial"/>
        </w:rPr>
        <w:t>í</w:t>
      </w:r>
      <w:r w:rsidR="001D3355" w:rsidRPr="00CC0567">
        <w:rPr>
          <w:rFonts w:ascii="Verdana" w:hAnsi="Verdana" w:cs="Arial"/>
        </w:rPr>
        <w:t>tulo de imputación de falla del servicio por omisión de manera constante en su jurisprudencia</w:t>
      </w:r>
      <w:r w:rsidR="00CA2B97">
        <w:rPr>
          <w:rFonts w:ascii="Verdana" w:hAnsi="Verdana" w:cs="Arial"/>
        </w:rPr>
        <w:t>;</w:t>
      </w:r>
      <w:r w:rsidR="001D3355" w:rsidRPr="00CC0567">
        <w:rPr>
          <w:rFonts w:ascii="Verdana" w:hAnsi="Verdana" w:cs="Arial"/>
        </w:rPr>
        <w:t xml:space="preserve"> </w:t>
      </w:r>
      <w:r w:rsidR="00CA2B97">
        <w:rPr>
          <w:rFonts w:ascii="Verdana" w:hAnsi="Verdana" w:cs="Arial"/>
        </w:rPr>
        <w:t>n</w:t>
      </w:r>
      <w:r w:rsidR="001D3355" w:rsidRPr="00CC0567">
        <w:rPr>
          <w:rFonts w:ascii="Verdana" w:hAnsi="Verdana" w:cs="Arial"/>
        </w:rPr>
        <w:t xml:space="preserve">o obstante, </w:t>
      </w:r>
      <w:r w:rsidR="00787BCA" w:rsidRPr="00CC0567">
        <w:rPr>
          <w:rFonts w:ascii="Verdana" w:hAnsi="Verdana" w:cs="Arial"/>
        </w:rPr>
        <w:t xml:space="preserve">desde </w:t>
      </w:r>
      <w:r w:rsidR="00645D58" w:rsidRPr="00CC0567">
        <w:rPr>
          <w:rFonts w:ascii="Verdana" w:hAnsi="Verdana" w:cs="Arial"/>
        </w:rPr>
        <w:t>la última década</w:t>
      </w:r>
      <w:r w:rsidR="001D3355" w:rsidRPr="00CC0567">
        <w:rPr>
          <w:rFonts w:ascii="Verdana" w:hAnsi="Verdana" w:cs="Arial"/>
        </w:rPr>
        <w:t xml:space="preserve"> ha </w:t>
      </w:r>
      <w:r w:rsidR="00ED7735" w:rsidRPr="00CC0567">
        <w:rPr>
          <w:rFonts w:ascii="Verdana" w:hAnsi="Verdana" w:cs="Arial"/>
        </w:rPr>
        <w:t>interpretado este mismo t</w:t>
      </w:r>
      <w:r w:rsidR="00CC0567" w:rsidRPr="00CC0567">
        <w:rPr>
          <w:rFonts w:ascii="Verdana" w:hAnsi="Verdana" w:cs="Arial"/>
        </w:rPr>
        <w:t>í</w:t>
      </w:r>
      <w:r w:rsidR="00ED7735" w:rsidRPr="00CC0567">
        <w:rPr>
          <w:rFonts w:ascii="Verdana" w:hAnsi="Verdana" w:cs="Arial"/>
        </w:rPr>
        <w:t>tulo bajo un esquema de imputación -fáctica objetiva-, sobre el cual hay que aclarar</w:t>
      </w:r>
      <w:r w:rsidR="00ED7735" w:rsidRPr="00EB7055">
        <w:rPr>
          <w:rFonts w:ascii="Verdana" w:hAnsi="Verdana" w:cs="Arial"/>
        </w:rPr>
        <w:t xml:space="preserve"> de entrada, que no se trata de un régimen objetivo de responsabilidad estatal como el riesgo excepcional o el daño especial</w:t>
      </w:r>
      <w:r w:rsidR="00056C77" w:rsidRPr="00EB7055">
        <w:rPr>
          <w:rFonts w:ascii="Verdana" w:hAnsi="Verdana" w:cs="Arial"/>
        </w:rPr>
        <w:t>, sino que hace referencia a la ausencia del elemento intencional dolo o culpa</w:t>
      </w:r>
      <w:r w:rsidR="00056C77" w:rsidRPr="00EB7055">
        <w:rPr>
          <w:rStyle w:val="Refdenotaalpie"/>
          <w:rFonts w:ascii="Verdana" w:hAnsi="Verdana"/>
        </w:rPr>
        <w:footnoteReference w:id="51"/>
      </w:r>
      <w:r w:rsidR="00056C77" w:rsidRPr="00EB7055">
        <w:rPr>
          <w:rFonts w:ascii="Verdana" w:hAnsi="Verdana" w:cs="Arial"/>
        </w:rPr>
        <w:t xml:space="preserve">. </w:t>
      </w:r>
    </w:p>
    <w:p w14:paraId="1FFF47B5" w14:textId="77777777" w:rsidR="001D3355" w:rsidRDefault="001D3355" w:rsidP="00C93818">
      <w:pPr>
        <w:spacing w:line="276" w:lineRule="auto"/>
        <w:jc w:val="both"/>
        <w:rPr>
          <w:rFonts w:ascii="Arial" w:hAnsi="Arial" w:cs="Arial"/>
        </w:rPr>
      </w:pPr>
    </w:p>
    <w:p w14:paraId="1F6EA367" w14:textId="77777777" w:rsidR="00832372" w:rsidRPr="00CC0567" w:rsidRDefault="00EB7055" w:rsidP="00EB7055">
      <w:pPr>
        <w:spacing w:line="360" w:lineRule="auto"/>
        <w:jc w:val="both"/>
        <w:rPr>
          <w:rFonts w:ascii="Verdana" w:hAnsi="Verdana" w:cs="Arial"/>
          <w:i/>
        </w:rPr>
      </w:pPr>
      <w:r w:rsidRPr="00CC0567">
        <w:rPr>
          <w:rFonts w:ascii="Verdana" w:hAnsi="Verdana" w:cs="Arial"/>
        </w:rPr>
        <w:t>1</w:t>
      </w:r>
      <w:r w:rsidR="0041171B">
        <w:rPr>
          <w:rFonts w:ascii="Verdana" w:hAnsi="Verdana" w:cs="Arial"/>
        </w:rPr>
        <w:t>4</w:t>
      </w:r>
      <w:r w:rsidR="00B57B18">
        <w:rPr>
          <w:rFonts w:ascii="Verdana" w:hAnsi="Verdana" w:cs="Arial"/>
        </w:rPr>
        <w:t>6</w:t>
      </w:r>
      <w:r w:rsidRPr="00CC0567">
        <w:rPr>
          <w:rFonts w:ascii="Verdana" w:hAnsi="Verdana" w:cs="Arial"/>
        </w:rPr>
        <w:t xml:space="preserve">.– </w:t>
      </w:r>
      <w:r w:rsidR="00056C77" w:rsidRPr="00CC0567">
        <w:rPr>
          <w:rFonts w:ascii="Verdana" w:hAnsi="Verdana" w:cs="Arial"/>
        </w:rPr>
        <w:t xml:space="preserve">Según este esquema de imputación fáctica objetiva </w:t>
      </w:r>
      <w:r w:rsidR="00056C77" w:rsidRPr="00CC0567">
        <w:rPr>
          <w:rFonts w:ascii="Verdana" w:hAnsi="Verdana" w:cs="Arial"/>
          <w:i/>
        </w:rPr>
        <w:t>“</w:t>
      </w:r>
      <w:r w:rsidR="00832372" w:rsidRPr="00CC0567">
        <w:rPr>
          <w:rFonts w:ascii="Verdana" w:hAnsi="Verdana" w:cs="Arial"/>
        </w:rPr>
        <w:t xml:space="preserve">cuando a la Administración Pública se le ha impuesto el deber jurídico de evitar </w:t>
      </w:r>
      <w:r w:rsidR="00A93ED7" w:rsidRPr="00CC0567">
        <w:rPr>
          <w:rFonts w:ascii="Verdana" w:hAnsi="Verdana" w:cs="Arial"/>
        </w:rPr>
        <w:t xml:space="preserve">un </w:t>
      </w:r>
      <w:r w:rsidR="00832372" w:rsidRPr="00CC0567">
        <w:rPr>
          <w:rFonts w:ascii="Verdana" w:hAnsi="Verdana" w:cs="Arial"/>
        </w:rPr>
        <w:t xml:space="preserve">resultado dañoso, aquella asume la posición de garante en relación con la víctima, razón por la cual de llegarse a concretar el daño, </w:t>
      </w:r>
      <w:r w:rsidR="000B671A" w:rsidRPr="00CC0567">
        <w:rPr>
          <w:rFonts w:ascii="Verdana" w:hAnsi="Verdana" w:cs="Arial"/>
        </w:rPr>
        <w:t>e</w:t>
      </w:r>
      <w:r w:rsidR="00832372" w:rsidRPr="00CC0567">
        <w:rPr>
          <w:rFonts w:ascii="Verdana" w:hAnsi="Verdana" w:cs="Arial"/>
        </w:rPr>
        <w:t>ste resultará imputable a la Administración por el incumplimiento de dicho deber</w:t>
      </w:r>
      <w:r w:rsidR="00645D58" w:rsidRPr="00CC0567">
        <w:rPr>
          <w:rFonts w:ascii="Verdana" w:hAnsi="Verdana" w:cs="Arial"/>
        </w:rPr>
        <w:t>”</w:t>
      </w:r>
      <w:r w:rsidR="00832372" w:rsidRPr="00CC0567">
        <w:rPr>
          <w:rStyle w:val="Refdenotaalpie"/>
          <w:rFonts w:ascii="Verdana" w:hAnsi="Verdana"/>
        </w:rPr>
        <w:footnoteReference w:id="52"/>
      </w:r>
      <w:r w:rsidR="00832372" w:rsidRPr="00CC0567">
        <w:rPr>
          <w:rFonts w:ascii="Verdana" w:hAnsi="Verdana" w:cs="Arial"/>
        </w:rPr>
        <w:t xml:space="preserve">. </w:t>
      </w:r>
    </w:p>
    <w:p w14:paraId="727F662E" w14:textId="77777777" w:rsidR="000A4EB7" w:rsidRDefault="000A4EB7" w:rsidP="00C93818">
      <w:pPr>
        <w:pStyle w:val="BodyText21"/>
        <w:spacing w:line="276" w:lineRule="auto"/>
        <w:rPr>
          <w:lang w:val="es-ES"/>
        </w:rPr>
      </w:pPr>
    </w:p>
    <w:p w14:paraId="1C7FE2A8" w14:textId="77777777" w:rsidR="007B2826" w:rsidRPr="000B671A" w:rsidRDefault="000B671A" w:rsidP="000B671A">
      <w:pPr>
        <w:pStyle w:val="BodyText21"/>
        <w:spacing w:line="360" w:lineRule="auto"/>
        <w:rPr>
          <w:rFonts w:ascii="Verdana" w:hAnsi="Verdana"/>
        </w:rPr>
      </w:pPr>
      <w:r w:rsidRPr="000B671A">
        <w:rPr>
          <w:rFonts w:ascii="Verdana" w:hAnsi="Verdana"/>
          <w:lang w:val="es-ES"/>
        </w:rPr>
        <w:t>1</w:t>
      </w:r>
      <w:r w:rsidR="0041171B">
        <w:rPr>
          <w:rFonts w:ascii="Verdana" w:hAnsi="Verdana"/>
          <w:lang w:val="es-ES"/>
        </w:rPr>
        <w:t>4</w:t>
      </w:r>
      <w:r w:rsidR="00B57B18">
        <w:rPr>
          <w:rFonts w:ascii="Verdana" w:hAnsi="Verdana"/>
          <w:lang w:val="es-ES"/>
        </w:rPr>
        <w:t>7</w:t>
      </w:r>
      <w:r w:rsidRPr="000B671A">
        <w:rPr>
          <w:rFonts w:ascii="Verdana" w:hAnsi="Verdana"/>
          <w:lang w:val="es-ES"/>
        </w:rPr>
        <w:t xml:space="preserve">.– </w:t>
      </w:r>
      <w:r w:rsidR="00AD2924" w:rsidRPr="000B671A">
        <w:rPr>
          <w:rFonts w:ascii="Verdana" w:hAnsi="Verdana"/>
          <w:lang w:val="es-ES"/>
        </w:rPr>
        <w:t xml:space="preserve">En la sentencia del 18 de febrero de 2010, la Sección Tercera señaló que debía entenderse </w:t>
      </w:r>
      <w:r w:rsidR="007B2826" w:rsidRPr="000B671A">
        <w:rPr>
          <w:rFonts w:ascii="Verdana" w:hAnsi="Verdana"/>
          <w:lang w:val="es-ES"/>
        </w:rPr>
        <w:t>“</w:t>
      </w:r>
      <w:r w:rsidR="007B3037" w:rsidRPr="000B671A">
        <w:rPr>
          <w:rFonts w:ascii="Verdana" w:hAnsi="Verdana"/>
        </w:rPr>
        <w:t>p</w:t>
      </w:r>
      <w:r w:rsidR="007B2826" w:rsidRPr="000B671A">
        <w:rPr>
          <w:rFonts w:ascii="Verdana" w:hAnsi="Verdana"/>
        </w:rPr>
        <w:t>or posición de garante aquélla situación en que coloca el ordenamiento jurídico a un determinado sujeto de derecho, en relación con el cumplimiento de una específica obligación de intervención, de tal suerte que cualquier desconocimiento de ella acarrea las mismas y diferentes consecuencias, obligaciones y sanciones que repercuten para el autor material y directo del hecho</w:t>
      </w:r>
      <w:r w:rsidR="001850A0" w:rsidRPr="000B671A">
        <w:rPr>
          <w:rFonts w:ascii="Verdana" w:hAnsi="Verdana"/>
        </w:rPr>
        <w:t>”</w:t>
      </w:r>
      <w:r w:rsidR="007B2826" w:rsidRPr="000B671A">
        <w:rPr>
          <w:rFonts w:ascii="Verdana" w:hAnsi="Verdana"/>
        </w:rPr>
        <w:t>.</w:t>
      </w:r>
    </w:p>
    <w:p w14:paraId="712708E4" w14:textId="77777777" w:rsidR="007B2826" w:rsidRPr="000B671A" w:rsidRDefault="007B2826" w:rsidP="000B671A">
      <w:pPr>
        <w:spacing w:line="360" w:lineRule="auto"/>
        <w:jc w:val="both"/>
        <w:rPr>
          <w:rFonts w:ascii="Verdana" w:hAnsi="Verdana" w:cs="Arial"/>
          <w:lang w:val="es-ES_tradnl"/>
        </w:rPr>
      </w:pPr>
    </w:p>
    <w:p w14:paraId="018D0612" w14:textId="77777777" w:rsidR="007B2826" w:rsidRPr="000B671A" w:rsidRDefault="000B671A" w:rsidP="000B671A">
      <w:pPr>
        <w:spacing w:line="360" w:lineRule="auto"/>
        <w:jc w:val="both"/>
        <w:rPr>
          <w:rFonts w:ascii="Verdana" w:hAnsi="Verdana" w:cs="Arial"/>
        </w:rPr>
      </w:pPr>
      <w:r w:rsidRPr="0041171B">
        <w:rPr>
          <w:rFonts w:ascii="Verdana" w:hAnsi="Verdana" w:cs="Arial"/>
        </w:rPr>
        <w:t>1</w:t>
      </w:r>
      <w:r w:rsidR="0041171B" w:rsidRPr="0041171B">
        <w:rPr>
          <w:rFonts w:ascii="Verdana" w:hAnsi="Verdana" w:cs="Arial"/>
        </w:rPr>
        <w:t>4</w:t>
      </w:r>
      <w:r w:rsidR="00B57B18">
        <w:rPr>
          <w:rFonts w:ascii="Verdana" w:hAnsi="Verdana" w:cs="Arial"/>
        </w:rPr>
        <w:t>8</w:t>
      </w:r>
      <w:r w:rsidRPr="0041171B">
        <w:rPr>
          <w:rFonts w:ascii="Verdana" w:hAnsi="Verdana" w:cs="Arial"/>
        </w:rPr>
        <w:t xml:space="preserve">.– </w:t>
      </w:r>
      <w:r w:rsidR="00F31263" w:rsidRPr="0041171B">
        <w:rPr>
          <w:rFonts w:ascii="Verdana" w:hAnsi="Verdana" w:cs="Arial"/>
        </w:rPr>
        <w:t xml:space="preserve">Bajo esta interpretación </w:t>
      </w:r>
      <w:r w:rsidR="00D77C2D" w:rsidRPr="0041171B">
        <w:rPr>
          <w:rFonts w:ascii="Verdana" w:hAnsi="Verdana" w:cs="Arial"/>
        </w:rPr>
        <w:t>no es relevante</w:t>
      </w:r>
      <w:r w:rsidR="005665C0" w:rsidRPr="0041171B">
        <w:rPr>
          <w:rFonts w:ascii="Verdana" w:hAnsi="Verdana" w:cs="Arial"/>
        </w:rPr>
        <w:t xml:space="preserve"> el grado de intervención que tuvo el agente en la</w:t>
      </w:r>
      <w:r w:rsidR="005665C0" w:rsidRPr="00CC0567">
        <w:rPr>
          <w:rFonts w:ascii="Verdana" w:hAnsi="Verdana" w:cs="Arial"/>
        </w:rPr>
        <w:t xml:space="preserve"> conducta externa </w:t>
      </w:r>
      <w:r w:rsidR="007B3037" w:rsidRPr="00CC0567">
        <w:rPr>
          <w:rFonts w:ascii="Verdana" w:hAnsi="Verdana" w:cs="Arial"/>
        </w:rPr>
        <w:t>para imputar la responsabilidad patrimonial del Estado, sino determinar</w:t>
      </w:r>
      <w:r w:rsidR="00D77C2D" w:rsidRPr="00CC0567">
        <w:rPr>
          <w:rFonts w:ascii="Verdana" w:hAnsi="Verdana" w:cs="Arial"/>
        </w:rPr>
        <w:t xml:space="preserve"> si </w:t>
      </w:r>
      <w:r w:rsidR="007B3037" w:rsidRPr="00CC0567">
        <w:rPr>
          <w:rFonts w:ascii="Verdana" w:hAnsi="Verdana" w:cs="Arial"/>
        </w:rPr>
        <w:t>cumplió con los deberes</w:t>
      </w:r>
      <w:r w:rsidR="007B3037" w:rsidRPr="000B671A">
        <w:rPr>
          <w:rFonts w:ascii="Verdana" w:hAnsi="Verdana" w:cs="Arial"/>
        </w:rPr>
        <w:t xml:space="preserve"> que le atribuyó el ordenamiento jur</w:t>
      </w:r>
      <w:r w:rsidR="009E7D7E" w:rsidRPr="000B671A">
        <w:rPr>
          <w:rFonts w:ascii="Verdana" w:hAnsi="Verdana" w:cs="Arial"/>
        </w:rPr>
        <w:t>í</w:t>
      </w:r>
      <w:r w:rsidR="007B3037" w:rsidRPr="000B671A">
        <w:rPr>
          <w:rFonts w:ascii="Verdana" w:hAnsi="Verdana" w:cs="Arial"/>
        </w:rPr>
        <w:t>dico en su posición de garante. Así lo explicó la Corte Constitucional en la sentencia SU</w:t>
      </w:r>
      <w:r w:rsidR="009E7D7E" w:rsidRPr="000B671A">
        <w:rPr>
          <w:rFonts w:ascii="Verdana" w:hAnsi="Verdana" w:cs="Arial"/>
        </w:rPr>
        <w:t xml:space="preserve"> 1184 de 2001</w:t>
      </w:r>
      <w:r w:rsidR="005665C0" w:rsidRPr="000B671A">
        <w:rPr>
          <w:rFonts w:ascii="Verdana" w:hAnsi="Verdana" w:cs="Arial"/>
        </w:rPr>
        <w:t xml:space="preserve">: </w:t>
      </w:r>
    </w:p>
    <w:p w14:paraId="1A2EA21B" w14:textId="77777777" w:rsidR="005665C0" w:rsidRPr="005665C0" w:rsidRDefault="005665C0" w:rsidP="00C93818">
      <w:pPr>
        <w:spacing w:line="276" w:lineRule="auto"/>
        <w:rPr>
          <w:rFonts w:ascii="Arial" w:hAnsi="Arial" w:cs="Arial"/>
        </w:rPr>
      </w:pPr>
    </w:p>
    <w:p w14:paraId="0A0D96D1" w14:textId="77777777" w:rsidR="00FC3E90" w:rsidRPr="000B671A" w:rsidRDefault="00FC3E90" w:rsidP="00C93818">
      <w:pPr>
        <w:spacing w:line="276" w:lineRule="auto"/>
        <w:ind w:left="851"/>
        <w:jc w:val="both"/>
        <w:rPr>
          <w:rFonts w:ascii="Verdana" w:hAnsi="Verdana" w:cs="Arial"/>
          <w:sz w:val="22"/>
          <w:szCs w:val="22"/>
        </w:rPr>
      </w:pPr>
      <w:r w:rsidRPr="000B671A">
        <w:rPr>
          <w:rFonts w:ascii="Verdana" w:hAnsi="Verdana" w:cs="Arial"/>
          <w:iCs/>
          <w:sz w:val="22"/>
          <w:szCs w:val="22"/>
          <w:shd w:val="clear" w:color="auto" w:fill="FFFFFF"/>
        </w:rPr>
        <w:t>En una teoría de la imputación objetiva construida sobre las posiciones de garante, predicable tanto de los delitos de acción como de omisión, la forma de realización externa de la conducta, es decir, determinar si un comportamiento fue realizado mediante un curso causal dañoso o mediante la abstención de una acción salvadora, pierde toda relevancia porque lo importante no es la configuración fáctica del hecho, sino la demostración de sí una persona ha cumplido con los deberes que surgen de su posición de garante. Si alguien tiene deberes de seguridad</w:t>
      </w:r>
      <w:r w:rsidR="00007071">
        <w:rPr>
          <w:rFonts w:ascii="Verdana" w:hAnsi="Verdana" w:cs="Arial"/>
          <w:iCs/>
          <w:sz w:val="22"/>
          <w:szCs w:val="22"/>
          <w:shd w:val="clear" w:color="auto" w:fill="FFFFFF"/>
        </w:rPr>
        <w:t xml:space="preserve"> en el tráfico, lo trascendente</w:t>
      </w:r>
      <w:r w:rsidRPr="000B671A">
        <w:rPr>
          <w:rFonts w:ascii="Verdana" w:hAnsi="Verdana" w:cs="Arial"/>
          <w:iCs/>
          <w:sz w:val="22"/>
          <w:szCs w:val="22"/>
          <w:shd w:val="clear" w:color="auto" w:fill="FFFFFF"/>
        </w:rPr>
        <w:t xml:space="preserve"> para la imputación es si esa persona desplegó deberes de diligencia para evitar que el peligro creado no excediera los límites de lo prohibido. </w:t>
      </w:r>
      <w:r w:rsidRPr="000B671A">
        <w:rPr>
          <w:rFonts w:ascii="Verdana" w:hAnsi="Verdana" w:cs="Arial"/>
          <w:iCs/>
          <w:sz w:val="22"/>
          <w:szCs w:val="22"/>
          <w:u w:val="single"/>
          <w:shd w:val="clear" w:color="auto" w:fill="FFFFFF"/>
        </w:rPr>
        <w:t>Si se es garante, no interesa si el sujeto originó un curso causal (acción) o no impidió el desarrollo del mismo (omisión), sino, si ha cumplido con los deberes de segurida</w:t>
      </w:r>
      <w:r w:rsidR="00007071">
        <w:rPr>
          <w:rFonts w:ascii="Verdana" w:hAnsi="Verdana" w:cs="Arial"/>
          <w:iCs/>
          <w:sz w:val="22"/>
          <w:szCs w:val="22"/>
          <w:u w:val="single"/>
          <w:shd w:val="clear" w:color="auto" w:fill="FFFFFF"/>
        </w:rPr>
        <w:t>d que le impone el ejercicio de</w:t>
      </w:r>
      <w:r w:rsidRPr="000B671A">
        <w:rPr>
          <w:rFonts w:ascii="Verdana" w:hAnsi="Verdana" w:cs="Arial"/>
          <w:iCs/>
          <w:sz w:val="22"/>
          <w:szCs w:val="22"/>
          <w:u w:val="single"/>
          <w:shd w:val="clear" w:color="auto" w:fill="FFFFFF"/>
        </w:rPr>
        <w:t xml:space="preserve"> una actividad peligrosa.</w:t>
      </w:r>
    </w:p>
    <w:p w14:paraId="465F86F6" w14:textId="77777777" w:rsidR="007B2826" w:rsidRDefault="007B2826" w:rsidP="00C93818">
      <w:pPr>
        <w:spacing w:line="276" w:lineRule="auto"/>
        <w:jc w:val="both"/>
        <w:rPr>
          <w:rFonts w:ascii="Arial" w:hAnsi="Arial" w:cs="Arial"/>
        </w:rPr>
      </w:pPr>
    </w:p>
    <w:p w14:paraId="59C961F2" w14:textId="77777777" w:rsidR="00D373E0" w:rsidRPr="000B671A" w:rsidRDefault="000B671A" w:rsidP="000B671A">
      <w:pPr>
        <w:pStyle w:val="Textoindependiente2"/>
        <w:spacing w:after="0" w:line="360" w:lineRule="auto"/>
        <w:ind w:right="49"/>
        <w:jc w:val="both"/>
        <w:rPr>
          <w:rFonts w:ascii="Verdana" w:hAnsi="Verdana" w:cs="Arial"/>
          <w:i w:val="0"/>
        </w:rPr>
      </w:pPr>
      <w:r w:rsidRPr="000B671A">
        <w:rPr>
          <w:rFonts w:ascii="Verdana" w:hAnsi="Verdana" w:cs="Arial"/>
          <w:i w:val="0"/>
          <w:lang w:val="es-CO"/>
        </w:rPr>
        <w:t>1</w:t>
      </w:r>
      <w:r w:rsidR="0041171B">
        <w:rPr>
          <w:rFonts w:ascii="Verdana" w:hAnsi="Verdana" w:cs="Arial"/>
          <w:i w:val="0"/>
          <w:lang w:val="es-CO"/>
        </w:rPr>
        <w:t>4</w:t>
      </w:r>
      <w:r w:rsidR="00B57B18">
        <w:rPr>
          <w:rFonts w:ascii="Verdana" w:hAnsi="Verdana" w:cs="Arial"/>
          <w:i w:val="0"/>
          <w:lang w:val="es-CO"/>
        </w:rPr>
        <w:t>9</w:t>
      </w:r>
      <w:r w:rsidRPr="000B671A">
        <w:rPr>
          <w:rFonts w:ascii="Verdana" w:hAnsi="Verdana" w:cs="Arial"/>
          <w:i w:val="0"/>
          <w:lang w:val="es-CO"/>
        </w:rPr>
        <w:t xml:space="preserve">.– </w:t>
      </w:r>
      <w:r w:rsidR="005665C0" w:rsidRPr="000B671A">
        <w:rPr>
          <w:rFonts w:ascii="Verdana" w:hAnsi="Verdana" w:cs="Arial"/>
          <w:i w:val="0"/>
          <w:lang w:val="es-CO"/>
        </w:rPr>
        <w:t>L</w:t>
      </w:r>
      <w:r w:rsidR="00974258" w:rsidRPr="000B671A">
        <w:rPr>
          <w:rFonts w:ascii="Verdana" w:hAnsi="Verdana" w:cs="Arial"/>
          <w:i w:val="0"/>
        </w:rPr>
        <w:t>a Sección Tercera</w:t>
      </w:r>
      <w:r w:rsidR="00B81063">
        <w:rPr>
          <w:rFonts w:ascii="Verdana" w:hAnsi="Verdana" w:cs="Arial"/>
          <w:i w:val="0"/>
        </w:rPr>
        <w:t>,</w:t>
      </w:r>
      <w:r w:rsidR="00974258" w:rsidRPr="000B671A">
        <w:rPr>
          <w:rFonts w:ascii="Verdana" w:hAnsi="Verdana" w:cs="Arial"/>
          <w:i w:val="0"/>
        </w:rPr>
        <w:t xml:space="preserve"> </w:t>
      </w:r>
      <w:r w:rsidR="005665C0" w:rsidRPr="000B671A">
        <w:rPr>
          <w:rFonts w:ascii="Verdana" w:hAnsi="Verdana" w:cs="Arial"/>
          <w:i w:val="0"/>
        </w:rPr>
        <w:t xml:space="preserve">al aplicar la posición de garante, </w:t>
      </w:r>
      <w:r w:rsidR="002C089B" w:rsidRPr="000B671A">
        <w:rPr>
          <w:rFonts w:ascii="Verdana" w:hAnsi="Verdana" w:cs="Arial"/>
          <w:i w:val="0"/>
        </w:rPr>
        <w:t xml:space="preserve">incorporó a su jurisprudencia </w:t>
      </w:r>
      <w:r w:rsidR="00CB5FC5" w:rsidRPr="000B671A">
        <w:rPr>
          <w:rFonts w:ascii="Verdana" w:hAnsi="Verdana" w:cs="Arial"/>
          <w:i w:val="0"/>
        </w:rPr>
        <w:t xml:space="preserve">la interpretación que en los mismos términos </w:t>
      </w:r>
      <w:r w:rsidR="00B11CF8" w:rsidRPr="000B671A">
        <w:rPr>
          <w:rFonts w:ascii="Verdana" w:hAnsi="Verdana" w:cs="Arial"/>
          <w:i w:val="0"/>
        </w:rPr>
        <w:t xml:space="preserve">ha </w:t>
      </w:r>
      <w:r w:rsidR="00CB5FC5" w:rsidRPr="000B671A">
        <w:rPr>
          <w:rFonts w:ascii="Verdana" w:hAnsi="Verdana" w:cs="Arial"/>
          <w:i w:val="0"/>
        </w:rPr>
        <w:t>ven</w:t>
      </w:r>
      <w:r w:rsidR="00B11CF8" w:rsidRPr="000B671A">
        <w:rPr>
          <w:rFonts w:ascii="Verdana" w:hAnsi="Verdana" w:cs="Arial"/>
          <w:i w:val="0"/>
        </w:rPr>
        <w:t>ido</w:t>
      </w:r>
      <w:r w:rsidR="00CB5FC5" w:rsidRPr="000B671A">
        <w:rPr>
          <w:rFonts w:ascii="Verdana" w:hAnsi="Verdana" w:cs="Arial"/>
          <w:i w:val="0"/>
        </w:rPr>
        <w:t xml:space="preserve"> realizando la Corte Interamer</w:t>
      </w:r>
      <w:r w:rsidR="001850A0" w:rsidRPr="000B671A">
        <w:rPr>
          <w:rFonts w:ascii="Verdana" w:hAnsi="Verdana" w:cs="Arial"/>
          <w:i w:val="0"/>
        </w:rPr>
        <w:t>i</w:t>
      </w:r>
      <w:r w:rsidR="00CB5FC5" w:rsidRPr="000B671A">
        <w:rPr>
          <w:rFonts w:ascii="Verdana" w:hAnsi="Verdana" w:cs="Arial"/>
          <w:i w:val="0"/>
        </w:rPr>
        <w:t>cana de Derechos humanos. Tal fue el caso de</w:t>
      </w:r>
      <w:r w:rsidR="00D373E0" w:rsidRPr="000B671A">
        <w:rPr>
          <w:rFonts w:ascii="Verdana" w:hAnsi="Verdana" w:cs="Arial"/>
          <w:i w:val="0"/>
        </w:rPr>
        <w:t xml:space="preserve"> </w:t>
      </w:r>
      <w:r w:rsidR="00BB17D3" w:rsidRPr="000B671A">
        <w:rPr>
          <w:rFonts w:ascii="Verdana" w:hAnsi="Verdana" w:cs="Arial"/>
          <w:i w:val="0"/>
        </w:rPr>
        <w:t>la Masacre de Mapirip</w:t>
      </w:r>
      <w:r w:rsidR="00CC79CF">
        <w:rPr>
          <w:rFonts w:ascii="Verdana" w:hAnsi="Verdana" w:cs="Arial"/>
          <w:i w:val="0"/>
        </w:rPr>
        <w:t>á</w:t>
      </w:r>
      <w:r w:rsidR="00BB17D3" w:rsidRPr="000B671A">
        <w:rPr>
          <w:rFonts w:ascii="Verdana" w:hAnsi="Verdana" w:cs="Arial"/>
          <w:i w:val="0"/>
        </w:rPr>
        <w:t>n</w:t>
      </w:r>
      <w:r w:rsidR="00D373E0" w:rsidRPr="000B671A">
        <w:rPr>
          <w:rFonts w:ascii="Verdana" w:hAnsi="Verdana" w:cs="Arial"/>
          <w:i w:val="0"/>
        </w:rPr>
        <w:t xml:space="preserve"> en el que la CIDH señaló que “La atribución de responsabilidad al Estado por actos de particulares puede darse en casos en que el Estado incumple, por acción u omisión de sus agentes cuando se encuentren en posición de garantes, esas obligaciones </w:t>
      </w:r>
      <w:r w:rsidR="00D373E0" w:rsidRPr="000B671A">
        <w:rPr>
          <w:rFonts w:ascii="Verdana" w:hAnsi="Verdana" w:cs="Arial"/>
        </w:rPr>
        <w:t>erga omnes</w:t>
      </w:r>
      <w:r w:rsidR="00D373E0" w:rsidRPr="000B671A">
        <w:rPr>
          <w:rFonts w:ascii="Verdana" w:hAnsi="Verdana" w:cs="Arial"/>
          <w:i w:val="0"/>
        </w:rPr>
        <w:t xml:space="preserve"> contenidas en los artículos 1.1 y 2 de la Convención</w:t>
      </w:r>
      <w:r w:rsidR="00E02702" w:rsidRPr="000B671A">
        <w:rPr>
          <w:rFonts w:ascii="Verdana" w:hAnsi="Verdana" w:cs="Arial"/>
          <w:i w:val="0"/>
        </w:rPr>
        <w:t xml:space="preserve"> Americana de Derechos Humanos</w:t>
      </w:r>
      <w:r w:rsidR="00D373E0" w:rsidRPr="000B671A">
        <w:rPr>
          <w:rFonts w:ascii="Verdana" w:hAnsi="Verdana" w:cs="Arial"/>
          <w:i w:val="0"/>
        </w:rPr>
        <w:t xml:space="preserve">. </w:t>
      </w:r>
      <w:r w:rsidR="00D373E0" w:rsidRPr="000B671A">
        <w:rPr>
          <w:rFonts w:ascii="Verdana" w:hAnsi="Verdana" w:cs="Arial"/>
          <w:i w:val="0"/>
          <w:color w:val="000000"/>
        </w:rPr>
        <w:t xml:space="preserve">La responsabilidad internacional de los Estados Partes es, en este sentido, </w:t>
      </w:r>
      <w:r w:rsidR="00D373E0" w:rsidRPr="000B671A">
        <w:rPr>
          <w:rStyle w:val="nfasis"/>
          <w:rFonts w:ascii="Verdana" w:hAnsi="Verdana" w:cs="Arial"/>
          <w:i/>
          <w:color w:val="000000"/>
        </w:rPr>
        <w:t xml:space="preserve">objetiva </w:t>
      </w:r>
      <w:r w:rsidR="00D373E0" w:rsidRPr="000B671A">
        <w:rPr>
          <w:rFonts w:ascii="Verdana" w:hAnsi="Verdana" w:cs="Arial"/>
          <w:i w:val="0"/>
          <w:color w:val="000000"/>
        </w:rPr>
        <w:t xml:space="preserve">o ‘absoluta’, teniendo presentes </w:t>
      </w:r>
      <w:r w:rsidR="00D373E0" w:rsidRPr="000B671A">
        <w:rPr>
          <w:rStyle w:val="nfasis"/>
          <w:rFonts w:ascii="Verdana" w:hAnsi="Verdana" w:cs="Arial"/>
          <w:color w:val="000000"/>
        </w:rPr>
        <w:t>conjuntamente</w:t>
      </w:r>
      <w:r w:rsidR="00D373E0" w:rsidRPr="000B671A">
        <w:rPr>
          <w:rFonts w:ascii="Verdana" w:hAnsi="Verdana" w:cs="Arial"/>
          <w:i w:val="0"/>
          <w:color w:val="000000"/>
        </w:rPr>
        <w:t xml:space="preserve"> los dos deberes generales, estipulados en los artículos 1</w:t>
      </w:r>
      <w:r w:rsidR="007F7604" w:rsidRPr="000B671A">
        <w:rPr>
          <w:rFonts w:ascii="Verdana" w:hAnsi="Verdana" w:cs="Arial"/>
          <w:i w:val="0"/>
          <w:color w:val="000000"/>
        </w:rPr>
        <w:t xml:space="preserve">.1 </w:t>
      </w:r>
      <w:r w:rsidR="00D373E0" w:rsidRPr="000B671A">
        <w:rPr>
          <w:rFonts w:ascii="Verdana" w:hAnsi="Verdana" w:cs="Arial"/>
          <w:i w:val="0"/>
          <w:color w:val="000000"/>
        </w:rPr>
        <w:t>y 2 de la Convención Americana”</w:t>
      </w:r>
      <w:r w:rsidR="00D373E0" w:rsidRPr="000B671A">
        <w:rPr>
          <w:rStyle w:val="Refdenotaalpie"/>
          <w:rFonts w:ascii="Verdana" w:hAnsi="Verdana"/>
          <w:i w:val="0"/>
          <w:color w:val="000000"/>
        </w:rPr>
        <w:footnoteReference w:id="53"/>
      </w:r>
      <w:r w:rsidR="00B81063">
        <w:rPr>
          <w:rFonts w:ascii="Verdana" w:hAnsi="Verdana" w:cs="Arial"/>
          <w:i w:val="0"/>
          <w:color w:val="000000"/>
        </w:rPr>
        <w:t>.</w:t>
      </w:r>
    </w:p>
    <w:p w14:paraId="1DBF6984" w14:textId="77777777" w:rsidR="008D38A4" w:rsidRDefault="008D38A4" w:rsidP="000B671A">
      <w:pPr>
        <w:spacing w:line="360" w:lineRule="auto"/>
        <w:jc w:val="both"/>
        <w:rPr>
          <w:rFonts w:ascii="Arial" w:hAnsi="Arial" w:cs="Arial"/>
          <w:lang w:val="es-ES"/>
        </w:rPr>
      </w:pPr>
    </w:p>
    <w:p w14:paraId="533FB64F" w14:textId="77777777" w:rsidR="00D85875" w:rsidRPr="000B671A" w:rsidRDefault="000B671A" w:rsidP="000B671A">
      <w:pPr>
        <w:spacing w:line="360" w:lineRule="auto"/>
        <w:jc w:val="both"/>
        <w:rPr>
          <w:rFonts w:ascii="Verdana" w:hAnsi="Verdana" w:cs="Arial"/>
          <w:color w:val="000000"/>
        </w:rPr>
      </w:pPr>
      <w:r w:rsidRPr="000B671A">
        <w:rPr>
          <w:rFonts w:ascii="Verdana" w:hAnsi="Verdana" w:cs="Arial"/>
          <w:color w:val="000000"/>
          <w:lang w:val="es-ES"/>
        </w:rPr>
        <w:t>1</w:t>
      </w:r>
      <w:r w:rsidR="00B57B18">
        <w:rPr>
          <w:rFonts w:ascii="Verdana" w:hAnsi="Verdana" w:cs="Arial"/>
          <w:color w:val="000000"/>
          <w:lang w:val="es-ES"/>
        </w:rPr>
        <w:t>50</w:t>
      </w:r>
      <w:r w:rsidRPr="000B671A">
        <w:rPr>
          <w:rFonts w:ascii="Verdana" w:hAnsi="Verdana" w:cs="Arial"/>
          <w:color w:val="000000"/>
          <w:lang w:val="es-ES"/>
        </w:rPr>
        <w:t xml:space="preserve">.– </w:t>
      </w:r>
      <w:r w:rsidR="001850A0" w:rsidRPr="000B671A">
        <w:rPr>
          <w:rFonts w:ascii="Verdana" w:hAnsi="Verdana" w:cs="Arial"/>
          <w:color w:val="000000"/>
          <w:lang w:val="es-ES"/>
        </w:rPr>
        <w:t>La Sala destaca que</w:t>
      </w:r>
      <w:r w:rsidR="009F1B8F" w:rsidRPr="000B671A">
        <w:rPr>
          <w:rFonts w:ascii="Verdana" w:hAnsi="Verdana" w:cs="Arial"/>
          <w:color w:val="000000"/>
          <w:lang w:val="es-ES"/>
        </w:rPr>
        <w:t xml:space="preserve"> </w:t>
      </w:r>
      <w:r w:rsidR="00B11CF8" w:rsidRPr="000B671A">
        <w:rPr>
          <w:rFonts w:ascii="Verdana" w:hAnsi="Verdana" w:cs="Arial"/>
          <w:color w:val="000000"/>
          <w:lang w:val="es-ES"/>
        </w:rPr>
        <w:t xml:space="preserve">bajo este título de imputación </w:t>
      </w:r>
      <w:r w:rsidR="009F1B8F" w:rsidRPr="000B671A">
        <w:rPr>
          <w:rFonts w:ascii="Verdana" w:hAnsi="Verdana" w:cs="Arial"/>
          <w:color w:val="000000"/>
        </w:rPr>
        <w:t>s</w:t>
      </w:r>
      <w:r w:rsidR="00D85875" w:rsidRPr="000B671A">
        <w:rPr>
          <w:rFonts w:ascii="Verdana" w:hAnsi="Verdana" w:cs="Arial"/>
          <w:color w:val="000000"/>
        </w:rPr>
        <w:t>e trata de afirmar la responsabilidad del Estado</w:t>
      </w:r>
      <w:r w:rsidR="00B81063">
        <w:rPr>
          <w:rFonts w:ascii="Verdana" w:hAnsi="Verdana" w:cs="Arial"/>
          <w:color w:val="000000"/>
        </w:rPr>
        <w:t>,</w:t>
      </w:r>
      <w:r w:rsidR="00D85875" w:rsidRPr="000B671A">
        <w:rPr>
          <w:rFonts w:ascii="Verdana" w:hAnsi="Verdana" w:cs="Arial"/>
          <w:color w:val="000000"/>
        </w:rPr>
        <w:t xml:space="preserve"> pese a que los hechos son causados por terceros, en la medida en que </w:t>
      </w:r>
      <w:r w:rsidR="009F1B8F" w:rsidRPr="000B671A">
        <w:rPr>
          <w:rFonts w:ascii="Verdana" w:hAnsi="Verdana" w:cs="Arial"/>
          <w:color w:val="000000"/>
        </w:rPr>
        <w:t>a</w:t>
      </w:r>
      <w:r w:rsidR="00D85875" w:rsidRPr="000B671A">
        <w:rPr>
          <w:rFonts w:ascii="Verdana" w:hAnsi="Verdana" w:cs="Arial"/>
          <w:color w:val="000000"/>
        </w:rPr>
        <w:t xml:space="preserve"> la administración pública le es imputable al tener una “posición de garante institucional”, de</w:t>
      </w:r>
      <w:r w:rsidR="00B11CF8" w:rsidRPr="000B671A">
        <w:rPr>
          <w:rFonts w:ascii="Verdana" w:hAnsi="Verdana" w:cs="Arial"/>
          <w:color w:val="000000"/>
        </w:rPr>
        <w:t xml:space="preserve"> </w:t>
      </w:r>
      <w:r w:rsidR="00D85875" w:rsidRPr="000B671A">
        <w:rPr>
          <w:rFonts w:ascii="Verdana" w:hAnsi="Verdana" w:cs="Arial"/>
          <w:color w:val="000000"/>
        </w:rPr>
        <w:t>l</w:t>
      </w:r>
      <w:r w:rsidR="00B11CF8" w:rsidRPr="000B671A">
        <w:rPr>
          <w:rFonts w:ascii="Verdana" w:hAnsi="Verdana" w:cs="Arial"/>
          <w:color w:val="000000"/>
        </w:rPr>
        <w:t>a</w:t>
      </w:r>
      <w:r w:rsidR="00D85875" w:rsidRPr="000B671A">
        <w:rPr>
          <w:rFonts w:ascii="Verdana" w:hAnsi="Verdana" w:cs="Arial"/>
          <w:color w:val="000000"/>
        </w:rPr>
        <w:t xml:space="preserve"> que derivan los deberes jurídicos de protección consistentes en la precaución y prevención de los riesgos en los que se vean comprometidos los derechos humanos de los ciudadanos que se encuentran bajo su cuidado</w:t>
      </w:r>
      <w:r w:rsidR="009F1B8F" w:rsidRPr="000B671A">
        <w:rPr>
          <w:rFonts w:ascii="Verdana" w:hAnsi="Verdana" w:cs="Arial"/>
          <w:color w:val="000000"/>
        </w:rPr>
        <w:t xml:space="preserve">. </w:t>
      </w:r>
    </w:p>
    <w:p w14:paraId="4E41C7DE" w14:textId="77777777" w:rsidR="00D85875" w:rsidRPr="00AA4E94" w:rsidRDefault="00D85875" w:rsidP="00C93818">
      <w:pPr>
        <w:spacing w:line="276" w:lineRule="auto"/>
        <w:jc w:val="both"/>
        <w:rPr>
          <w:rFonts w:ascii="Arial" w:hAnsi="Arial" w:cs="Arial"/>
          <w:b/>
          <w:color w:val="000000"/>
        </w:rPr>
      </w:pPr>
    </w:p>
    <w:p w14:paraId="4C9D8150" w14:textId="77777777" w:rsidR="00E5365B" w:rsidRPr="000B671A" w:rsidRDefault="000B671A" w:rsidP="000B671A">
      <w:pPr>
        <w:spacing w:line="360" w:lineRule="auto"/>
        <w:jc w:val="both"/>
        <w:rPr>
          <w:rFonts w:ascii="Verdana" w:hAnsi="Verdana" w:cs="Arial"/>
          <w:b/>
          <w:color w:val="000000"/>
        </w:rPr>
      </w:pPr>
      <w:r w:rsidRPr="000B671A">
        <w:rPr>
          <w:rFonts w:ascii="Verdana" w:hAnsi="Verdana" w:cs="Arial"/>
          <w:color w:val="000000"/>
        </w:rPr>
        <w:t>1</w:t>
      </w:r>
      <w:r w:rsidR="00B57B18">
        <w:rPr>
          <w:rFonts w:ascii="Verdana" w:hAnsi="Verdana" w:cs="Arial"/>
          <w:color w:val="000000"/>
        </w:rPr>
        <w:t>51</w:t>
      </w:r>
      <w:r w:rsidRPr="000B671A">
        <w:rPr>
          <w:rFonts w:ascii="Verdana" w:hAnsi="Verdana" w:cs="Arial"/>
          <w:color w:val="000000"/>
        </w:rPr>
        <w:t xml:space="preserve">.– </w:t>
      </w:r>
      <w:r w:rsidR="00561EEE" w:rsidRPr="000B671A">
        <w:rPr>
          <w:rFonts w:ascii="Verdana" w:hAnsi="Verdana" w:cs="Arial"/>
          <w:color w:val="000000"/>
        </w:rPr>
        <w:t>Est</w:t>
      </w:r>
      <w:r w:rsidR="006C257E" w:rsidRPr="000B671A">
        <w:rPr>
          <w:rFonts w:ascii="Verdana" w:hAnsi="Verdana" w:cs="Arial"/>
          <w:color w:val="000000"/>
        </w:rPr>
        <w:t xml:space="preserve">a forma de atribución de responsabilidad </w:t>
      </w:r>
      <w:r w:rsidR="007D6B77" w:rsidRPr="000B671A">
        <w:rPr>
          <w:rFonts w:ascii="Verdana" w:hAnsi="Verdana" w:cs="Arial"/>
          <w:color w:val="000000"/>
        </w:rPr>
        <w:t xml:space="preserve">tiene </w:t>
      </w:r>
      <w:r w:rsidR="00E5365B" w:rsidRPr="000B671A">
        <w:rPr>
          <w:rFonts w:ascii="Verdana" w:hAnsi="Verdana" w:cs="Arial"/>
          <w:color w:val="000000"/>
        </w:rPr>
        <w:t>su fundamento en el deber objetivo de cuidado que la misma ley -en sentido material– atribuye, en específicos y concretos supuestos, a ciertas personas para que tras la configuración material de un daño, tengan que asumir las derivaciones de dicha conducta, siempre y cuando se compruebe fáctica y jurídicamente que la obligación de diligencia, cuidado y protección fue desconocida</w:t>
      </w:r>
      <w:r w:rsidR="00E5365B" w:rsidRPr="000B671A">
        <w:rPr>
          <w:rStyle w:val="Refdenotaalpie"/>
          <w:rFonts w:ascii="Verdana" w:hAnsi="Verdana"/>
          <w:color w:val="000000"/>
        </w:rPr>
        <w:footnoteReference w:id="54"/>
      </w:r>
      <w:r w:rsidR="00E5365B" w:rsidRPr="000B671A">
        <w:rPr>
          <w:rFonts w:ascii="Verdana" w:hAnsi="Verdana" w:cs="Arial"/>
          <w:color w:val="000000"/>
        </w:rPr>
        <w:t xml:space="preserve">. </w:t>
      </w:r>
    </w:p>
    <w:p w14:paraId="5176C8F5" w14:textId="77777777" w:rsidR="003E6F0B" w:rsidRPr="00AA4E94" w:rsidRDefault="003E6F0B" w:rsidP="00C93818">
      <w:pPr>
        <w:spacing w:line="276" w:lineRule="auto"/>
        <w:jc w:val="both"/>
        <w:rPr>
          <w:rFonts w:ascii="Arial" w:hAnsi="Arial" w:cs="Arial"/>
          <w:b/>
          <w:color w:val="000000"/>
        </w:rPr>
      </w:pPr>
    </w:p>
    <w:p w14:paraId="55083240" w14:textId="77777777" w:rsidR="00C6258D" w:rsidRDefault="00980214" w:rsidP="00980214">
      <w:pPr>
        <w:spacing w:line="360" w:lineRule="auto"/>
        <w:jc w:val="both"/>
        <w:rPr>
          <w:rFonts w:ascii="Verdana" w:hAnsi="Verdana" w:cs="Arial"/>
          <w:color w:val="000000"/>
        </w:rPr>
      </w:pPr>
      <w:r w:rsidRPr="00CC0567">
        <w:rPr>
          <w:rFonts w:ascii="Verdana" w:hAnsi="Verdana" w:cs="Arial"/>
          <w:color w:val="000000"/>
        </w:rPr>
        <w:t>1</w:t>
      </w:r>
      <w:r w:rsidR="0041171B">
        <w:rPr>
          <w:rFonts w:ascii="Verdana" w:hAnsi="Verdana" w:cs="Arial"/>
          <w:color w:val="000000"/>
        </w:rPr>
        <w:t>5</w:t>
      </w:r>
      <w:r w:rsidR="00B57B18">
        <w:rPr>
          <w:rFonts w:ascii="Verdana" w:hAnsi="Verdana" w:cs="Arial"/>
          <w:color w:val="000000"/>
        </w:rPr>
        <w:t>2</w:t>
      </w:r>
      <w:r w:rsidRPr="00CC0567">
        <w:rPr>
          <w:rFonts w:ascii="Verdana" w:hAnsi="Verdana" w:cs="Arial"/>
          <w:color w:val="000000"/>
        </w:rPr>
        <w:t xml:space="preserve">.– </w:t>
      </w:r>
      <w:r w:rsidR="003E6F0B" w:rsidRPr="00CC0567">
        <w:rPr>
          <w:rFonts w:ascii="Verdana" w:hAnsi="Verdana" w:cs="Arial"/>
          <w:color w:val="000000"/>
        </w:rPr>
        <w:t>De esta manera,</w:t>
      </w:r>
      <w:r w:rsidR="00C6258D" w:rsidRPr="00CC0567">
        <w:rPr>
          <w:rFonts w:ascii="Verdana" w:hAnsi="Verdana" w:cs="Arial"/>
          <w:color w:val="000000"/>
        </w:rPr>
        <w:t xml:space="preserve"> la posición de garante </w:t>
      </w:r>
      <w:r w:rsidR="008964F4" w:rsidRPr="00CC0567">
        <w:rPr>
          <w:rFonts w:ascii="Verdana" w:hAnsi="Verdana" w:cs="Arial"/>
          <w:color w:val="000000"/>
        </w:rPr>
        <w:t xml:space="preserve">se </w:t>
      </w:r>
      <w:r w:rsidR="00B3606D" w:rsidRPr="00CC0567">
        <w:rPr>
          <w:rFonts w:ascii="Verdana" w:hAnsi="Verdana" w:cs="Arial"/>
          <w:color w:val="000000"/>
        </w:rPr>
        <w:t>c</w:t>
      </w:r>
      <w:r w:rsidR="00C6258D" w:rsidRPr="00CC0567">
        <w:rPr>
          <w:rFonts w:ascii="Verdana" w:hAnsi="Verdana" w:cs="Arial"/>
          <w:color w:val="000000"/>
        </w:rPr>
        <w:t>im</w:t>
      </w:r>
      <w:r w:rsidR="00007071" w:rsidRPr="00CC0567">
        <w:rPr>
          <w:rFonts w:ascii="Verdana" w:hAnsi="Verdana" w:cs="Arial"/>
          <w:color w:val="000000"/>
        </w:rPr>
        <w:t>i</w:t>
      </w:r>
      <w:r w:rsidR="00C6258D" w:rsidRPr="00CC0567">
        <w:rPr>
          <w:rFonts w:ascii="Verdana" w:hAnsi="Verdana" w:cs="Arial"/>
          <w:color w:val="000000"/>
        </w:rPr>
        <w:t xml:space="preserve">enta en la idea </w:t>
      </w:r>
      <w:r w:rsidR="00B81063">
        <w:rPr>
          <w:rFonts w:ascii="Verdana" w:hAnsi="Verdana" w:cs="Arial"/>
          <w:color w:val="000000"/>
        </w:rPr>
        <w:t>de</w:t>
      </w:r>
      <w:r w:rsidR="008964F4" w:rsidRPr="00CC0567">
        <w:rPr>
          <w:rFonts w:ascii="Verdana" w:hAnsi="Verdana" w:cs="Arial"/>
          <w:color w:val="000000"/>
        </w:rPr>
        <w:t xml:space="preserve"> que </w:t>
      </w:r>
      <w:r w:rsidR="00C6258D" w:rsidRPr="00CC0567">
        <w:rPr>
          <w:rFonts w:ascii="Verdana" w:hAnsi="Verdana" w:cs="Arial"/>
          <w:color w:val="000000"/>
        </w:rPr>
        <w:t xml:space="preserve">la imputación fáctica de un hecho dañoso no se agota en el plano material o causal </w:t>
      </w:r>
      <w:r w:rsidR="008D605F" w:rsidRPr="00CC0567">
        <w:rPr>
          <w:rFonts w:ascii="Verdana" w:hAnsi="Verdana" w:cs="Arial"/>
          <w:color w:val="000000"/>
        </w:rPr>
        <w:t>porque es posible que allí suceda que la acción u omisión proviene de un tercero, sino contrario a ello, bajo su óptica el hecho es imp</w:t>
      </w:r>
      <w:r w:rsidR="00B11CF8" w:rsidRPr="00CC0567">
        <w:rPr>
          <w:rFonts w:ascii="Verdana" w:hAnsi="Verdana" w:cs="Arial"/>
          <w:color w:val="000000"/>
        </w:rPr>
        <w:t>u</w:t>
      </w:r>
      <w:r w:rsidR="008D605F" w:rsidRPr="00CC0567">
        <w:rPr>
          <w:rFonts w:ascii="Verdana" w:hAnsi="Verdana" w:cs="Arial"/>
          <w:color w:val="000000"/>
        </w:rPr>
        <w:t xml:space="preserve">table a la entidad demandada </w:t>
      </w:r>
      <w:r w:rsidR="00C6258D" w:rsidRPr="00CC0567">
        <w:rPr>
          <w:rFonts w:ascii="Verdana" w:hAnsi="Verdana" w:cs="Arial"/>
          <w:color w:val="000000"/>
        </w:rPr>
        <w:t>siempre que se constate la ocurrencia de cualquiera de los siguientes aspectos: i)</w:t>
      </w:r>
      <w:r w:rsidR="00C6258D" w:rsidRPr="00980214">
        <w:rPr>
          <w:rFonts w:ascii="Verdana" w:hAnsi="Verdana" w:cs="Arial"/>
          <w:color w:val="000000"/>
        </w:rPr>
        <w:t xml:space="preserve"> con fundamento en el ordenamiento jurídico se tenía el deber de impedir la materialización del daño (posición de garante); ii) con su actividad se incrementó el riesgo permitido (creación de un riesgo jurídicamente desaprobado); o iii) se estaba dentro del ámbito de protección de una norma </w:t>
      </w:r>
      <w:r w:rsidR="00C6258D" w:rsidRPr="00AE2FB1">
        <w:rPr>
          <w:rFonts w:ascii="Verdana" w:hAnsi="Verdana" w:cs="Arial"/>
          <w:color w:val="000000"/>
        </w:rPr>
        <w:t>de cuidad</w:t>
      </w:r>
      <w:r w:rsidR="00AE2FB1" w:rsidRPr="00AE2FB1">
        <w:rPr>
          <w:rFonts w:ascii="Verdana" w:hAnsi="Verdana" w:cs="Arial"/>
          <w:color w:val="000000"/>
        </w:rPr>
        <w:t>o.</w:t>
      </w:r>
      <w:r w:rsidR="00C6258D" w:rsidRPr="00980214">
        <w:rPr>
          <w:rFonts w:ascii="Verdana" w:hAnsi="Verdana" w:cs="Arial"/>
          <w:color w:val="000000"/>
        </w:rPr>
        <w:t xml:space="preserve"> </w:t>
      </w:r>
    </w:p>
    <w:p w14:paraId="367C9386" w14:textId="77777777" w:rsidR="00DB574B" w:rsidRDefault="00DB574B" w:rsidP="00C93818">
      <w:pPr>
        <w:spacing w:line="276" w:lineRule="auto"/>
        <w:jc w:val="both"/>
        <w:rPr>
          <w:rFonts w:ascii="Arial" w:hAnsi="Arial" w:cs="Arial"/>
          <w:b/>
        </w:rPr>
      </w:pPr>
    </w:p>
    <w:p w14:paraId="64344016" w14:textId="77777777" w:rsidR="007077E0" w:rsidRDefault="00980214" w:rsidP="00980214">
      <w:pPr>
        <w:numPr>
          <w:ilvl w:val="0"/>
          <w:numId w:val="3"/>
        </w:numPr>
        <w:spacing w:line="276" w:lineRule="auto"/>
        <w:jc w:val="both"/>
        <w:rPr>
          <w:rFonts w:ascii="Verdana" w:hAnsi="Verdana" w:cs="Arial"/>
          <w:b/>
        </w:rPr>
      </w:pPr>
      <w:r w:rsidRPr="00EB7055">
        <w:rPr>
          <w:rFonts w:ascii="Verdana" w:hAnsi="Verdana" w:cs="Arial"/>
          <w:b/>
        </w:rPr>
        <w:t>Precedentes de la Sección Tercera de la Corporación Aplicables al caso</w:t>
      </w:r>
    </w:p>
    <w:p w14:paraId="438B85FA" w14:textId="77777777" w:rsidR="00980214" w:rsidRPr="007077E0" w:rsidRDefault="00980214" w:rsidP="00C93818">
      <w:pPr>
        <w:spacing w:line="276" w:lineRule="auto"/>
        <w:jc w:val="both"/>
        <w:rPr>
          <w:rFonts w:ascii="Arial" w:hAnsi="Arial" w:cs="Arial"/>
          <w:b/>
        </w:rPr>
      </w:pPr>
    </w:p>
    <w:p w14:paraId="5A9F9692" w14:textId="77777777" w:rsidR="0062422F" w:rsidRPr="00980214" w:rsidRDefault="00980214" w:rsidP="00980214">
      <w:pPr>
        <w:spacing w:line="360" w:lineRule="auto"/>
        <w:jc w:val="both"/>
        <w:rPr>
          <w:rFonts w:ascii="Verdana" w:hAnsi="Verdana" w:cs="Arial"/>
        </w:rPr>
      </w:pPr>
      <w:r w:rsidRPr="00980214">
        <w:rPr>
          <w:rFonts w:ascii="Verdana" w:hAnsi="Verdana" w:cs="Arial"/>
        </w:rPr>
        <w:t>1</w:t>
      </w:r>
      <w:r w:rsidR="0041171B">
        <w:rPr>
          <w:rFonts w:ascii="Verdana" w:hAnsi="Verdana" w:cs="Arial"/>
        </w:rPr>
        <w:t>5</w:t>
      </w:r>
      <w:r w:rsidR="00B57B18">
        <w:rPr>
          <w:rFonts w:ascii="Verdana" w:hAnsi="Verdana" w:cs="Arial"/>
        </w:rPr>
        <w:t>3</w:t>
      </w:r>
      <w:r w:rsidRPr="00980214">
        <w:rPr>
          <w:rFonts w:ascii="Verdana" w:hAnsi="Verdana" w:cs="Arial"/>
        </w:rPr>
        <w:t xml:space="preserve">.– </w:t>
      </w:r>
      <w:r w:rsidR="00DC30FC" w:rsidRPr="00980214">
        <w:rPr>
          <w:rFonts w:ascii="Verdana" w:hAnsi="Verdana" w:cs="Arial"/>
        </w:rPr>
        <w:t xml:space="preserve">Las siguientes sentencias recogen en su gran mayoría los postulados </w:t>
      </w:r>
      <w:r w:rsidR="00DC30FC" w:rsidRPr="00CC0567">
        <w:rPr>
          <w:rFonts w:ascii="Verdana" w:hAnsi="Verdana" w:cs="Arial"/>
        </w:rPr>
        <w:t>desc</w:t>
      </w:r>
      <w:r w:rsidR="00CC0567" w:rsidRPr="00CC0567">
        <w:rPr>
          <w:rFonts w:ascii="Verdana" w:hAnsi="Verdana" w:cs="Arial"/>
        </w:rPr>
        <w:t>ritos</w:t>
      </w:r>
      <w:r w:rsidR="00DC30FC" w:rsidRPr="00CC0567">
        <w:rPr>
          <w:rFonts w:ascii="Verdana" w:hAnsi="Verdana" w:cs="Arial"/>
        </w:rPr>
        <w:t xml:space="preserve"> de la</w:t>
      </w:r>
      <w:r w:rsidR="00DC30FC" w:rsidRPr="00980214">
        <w:rPr>
          <w:rFonts w:ascii="Verdana" w:hAnsi="Verdana" w:cs="Arial"/>
        </w:rPr>
        <w:t xml:space="preserve"> posición de garante institucional. </w:t>
      </w:r>
    </w:p>
    <w:p w14:paraId="37603535" w14:textId="77777777" w:rsidR="0062422F" w:rsidRDefault="0062422F" w:rsidP="00C93818">
      <w:pPr>
        <w:spacing w:line="276" w:lineRule="auto"/>
        <w:jc w:val="both"/>
        <w:rPr>
          <w:rFonts w:ascii="Arial" w:hAnsi="Arial" w:cs="Arial"/>
        </w:rPr>
      </w:pPr>
    </w:p>
    <w:p w14:paraId="00E607C0" w14:textId="77777777" w:rsidR="00963313" w:rsidRPr="00980214" w:rsidRDefault="00980214" w:rsidP="00C93818">
      <w:pPr>
        <w:spacing w:line="276" w:lineRule="auto"/>
        <w:jc w:val="both"/>
        <w:rPr>
          <w:rFonts w:ascii="Verdana" w:hAnsi="Verdana" w:cs="Arial"/>
        </w:rPr>
      </w:pPr>
      <w:r w:rsidRPr="00980214">
        <w:rPr>
          <w:rFonts w:ascii="Verdana" w:hAnsi="Verdana" w:cs="Arial"/>
        </w:rPr>
        <w:t>1</w:t>
      </w:r>
      <w:r w:rsidR="0041171B">
        <w:rPr>
          <w:rFonts w:ascii="Verdana" w:hAnsi="Verdana" w:cs="Arial"/>
        </w:rPr>
        <w:t>5</w:t>
      </w:r>
      <w:r w:rsidR="00B57B18">
        <w:rPr>
          <w:rFonts w:ascii="Verdana" w:hAnsi="Verdana" w:cs="Arial"/>
        </w:rPr>
        <w:t>4</w:t>
      </w:r>
      <w:r w:rsidRPr="00980214">
        <w:rPr>
          <w:rFonts w:ascii="Verdana" w:hAnsi="Verdana" w:cs="Arial"/>
        </w:rPr>
        <w:t xml:space="preserve">.– </w:t>
      </w:r>
      <w:r w:rsidR="0030562A">
        <w:rPr>
          <w:rFonts w:ascii="Verdana" w:hAnsi="Verdana" w:cs="Arial"/>
        </w:rPr>
        <w:t xml:space="preserve">La Sala destaca </w:t>
      </w:r>
      <w:r w:rsidR="0030562A" w:rsidRPr="00CC0567">
        <w:rPr>
          <w:rFonts w:ascii="Verdana" w:hAnsi="Verdana" w:cs="Arial"/>
        </w:rPr>
        <w:t>que todas</w:t>
      </w:r>
      <w:r w:rsidR="00DC30FC" w:rsidRPr="00CC0567">
        <w:rPr>
          <w:rFonts w:ascii="Verdana" w:hAnsi="Verdana" w:cs="Arial"/>
        </w:rPr>
        <w:t xml:space="preserve"> las providencias resuelven</w:t>
      </w:r>
      <w:r w:rsidR="00C61BCF" w:rsidRPr="00CC0567">
        <w:rPr>
          <w:rFonts w:ascii="Verdana" w:hAnsi="Verdana" w:cs="Arial"/>
        </w:rPr>
        <w:t xml:space="preserve"> </w:t>
      </w:r>
      <w:r w:rsidR="00DC30FC" w:rsidRPr="00CC0567">
        <w:rPr>
          <w:rFonts w:ascii="Verdana" w:hAnsi="Verdana" w:cs="Arial"/>
          <w:b/>
        </w:rPr>
        <w:t xml:space="preserve">supuestos fácticos </w:t>
      </w:r>
      <w:r w:rsidR="00C61BCF" w:rsidRPr="00CC0567">
        <w:rPr>
          <w:rFonts w:ascii="Verdana" w:hAnsi="Verdana" w:cs="Arial"/>
          <w:b/>
        </w:rPr>
        <w:t xml:space="preserve">y jurídicos </w:t>
      </w:r>
      <w:r w:rsidR="009F46E3" w:rsidRPr="00CC0567">
        <w:rPr>
          <w:rFonts w:ascii="Verdana" w:hAnsi="Verdana" w:cs="Arial"/>
        </w:rPr>
        <w:t>comunes</w:t>
      </w:r>
      <w:r w:rsidR="0018574B" w:rsidRPr="00CC0567">
        <w:rPr>
          <w:rFonts w:ascii="Verdana" w:hAnsi="Verdana" w:cs="Arial"/>
        </w:rPr>
        <w:t>,</w:t>
      </w:r>
      <w:r w:rsidR="009F46E3" w:rsidRPr="00CC0567">
        <w:rPr>
          <w:rFonts w:ascii="Verdana" w:hAnsi="Verdana" w:cs="Arial"/>
        </w:rPr>
        <w:t xml:space="preserve"> a saber:</w:t>
      </w:r>
      <w:r w:rsidR="009F46E3" w:rsidRPr="00980214">
        <w:rPr>
          <w:rFonts w:ascii="Verdana" w:hAnsi="Verdana" w:cs="Arial"/>
        </w:rPr>
        <w:t xml:space="preserve"> </w:t>
      </w:r>
    </w:p>
    <w:p w14:paraId="13C40DE5" w14:textId="77777777" w:rsidR="00963313" w:rsidRPr="00980214" w:rsidRDefault="00963313" w:rsidP="00C93818">
      <w:pPr>
        <w:spacing w:line="276" w:lineRule="auto"/>
        <w:jc w:val="both"/>
        <w:rPr>
          <w:rFonts w:ascii="Verdana" w:hAnsi="Verdana" w:cs="Arial"/>
        </w:rPr>
      </w:pPr>
    </w:p>
    <w:p w14:paraId="6355C60F" w14:textId="77777777" w:rsidR="00963313" w:rsidRPr="00980214" w:rsidRDefault="004315A6" w:rsidP="00980214">
      <w:pPr>
        <w:spacing w:line="360" w:lineRule="auto"/>
        <w:jc w:val="both"/>
        <w:rPr>
          <w:rFonts w:ascii="Verdana" w:hAnsi="Verdana" w:cs="Arial"/>
        </w:rPr>
      </w:pPr>
      <w:r>
        <w:rPr>
          <w:rFonts w:ascii="Verdana" w:hAnsi="Verdana" w:cs="Arial"/>
        </w:rPr>
        <w:t xml:space="preserve">155.- </w:t>
      </w:r>
      <w:r w:rsidR="00963313" w:rsidRPr="00980214">
        <w:rPr>
          <w:rFonts w:ascii="Verdana" w:hAnsi="Verdana" w:cs="Arial"/>
        </w:rPr>
        <w:t>En cuanto a los supuestos fácticos</w:t>
      </w:r>
      <w:r w:rsidR="00C61BCF" w:rsidRPr="00980214">
        <w:rPr>
          <w:rFonts w:ascii="Verdana" w:hAnsi="Verdana" w:cs="Arial"/>
        </w:rPr>
        <w:t xml:space="preserve">: </w:t>
      </w:r>
      <w:r w:rsidR="009F46E3" w:rsidRPr="00980214">
        <w:rPr>
          <w:rFonts w:ascii="Verdana" w:hAnsi="Verdana" w:cs="Arial"/>
          <w:i/>
        </w:rPr>
        <w:t>a)</w:t>
      </w:r>
      <w:r w:rsidR="009F46E3" w:rsidRPr="00980214">
        <w:rPr>
          <w:rFonts w:ascii="Verdana" w:hAnsi="Verdana" w:cs="Arial"/>
        </w:rPr>
        <w:t xml:space="preserve"> tratan sobre hechos que se originaron en el marco del conflicto armado interno colombiano,</w:t>
      </w:r>
      <w:r w:rsidR="00C61BCF" w:rsidRPr="00980214">
        <w:rPr>
          <w:rFonts w:ascii="Verdana" w:hAnsi="Verdana" w:cs="Arial"/>
        </w:rPr>
        <w:t xml:space="preserve"> en el que por las condiciones de violencia que afrontaba el país, varios dirigentes políticos, servidores y ciudadanos en general, fueron privados de su libertad y asesinados por grup</w:t>
      </w:r>
      <w:r w:rsidR="0018574B">
        <w:rPr>
          <w:rFonts w:ascii="Verdana" w:hAnsi="Verdana" w:cs="Arial"/>
        </w:rPr>
        <w:t>os armados al margen de la ley,</w:t>
      </w:r>
      <w:r w:rsidR="00C61BCF" w:rsidRPr="00980214">
        <w:rPr>
          <w:rFonts w:ascii="Verdana" w:hAnsi="Verdana" w:cs="Arial"/>
        </w:rPr>
        <w:t xml:space="preserve"> </w:t>
      </w:r>
      <w:r w:rsidR="00C61BCF" w:rsidRPr="00980214">
        <w:rPr>
          <w:rFonts w:ascii="Verdana" w:hAnsi="Verdana" w:cs="Arial"/>
          <w:i/>
        </w:rPr>
        <w:t>b)</w:t>
      </w:r>
      <w:r w:rsidR="009F46E3" w:rsidRPr="00980214">
        <w:rPr>
          <w:rFonts w:ascii="Verdana" w:hAnsi="Verdana" w:cs="Arial"/>
        </w:rPr>
        <w:t xml:space="preserve"> el daño antijurídico fue ocasionado por un tercero sin que haya tenido participación directa ningún agente del Estado. </w:t>
      </w:r>
      <w:r w:rsidR="00C61BCF" w:rsidRPr="00980214">
        <w:rPr>
          <w:rFonts w:ascii="Verdana" w:hAnsi="Verdana" w:cs="Arial"/>
        </w:rPr>
        <w:t xml:space="preserve"> </w:t>
      </w:r>
    </w:p>
    <w:p w14:paraId="6C9C17CF" w14:textId="77777777" w:rsidR="00963313" w:rsidRPr="00980214" w:rsidRDefault="00963313" w:rsidP="00C93818">
      <w:pPr>
        <w:spacing w:line="276" w:lineRule="auto"/>
        <w:jc w:val="both"/>
        <w:rPr>
          <w:rFonts w:ascii="Verdana" w:hAnsi="Verdana" w:cs="Arial"/>
        </w:rPr>
      </w:pPr>
    </w:p>
    <w:p w14:paraId="3B4A4700" w14:textId="77777777" w:rsidR="0062422F" w:rsidRPr="00980214" w:rsidRDefault="004315A6" w:rsidP="00980214">
      <w:pPr>
        <w:spacing w:line="360" w:lineRule="auto"/>
        <w:jc w:val="both"/>
        <w:rPr>
          <w:rFonts w:ascii="Verdana" w:hAnsi="Verdana" w:cs="Arial"/>
        </w:rPr>
      </w:pPr>
      <w:r>
        <w:rPr>
          <w:rFonts w:ascii="Verdana" w:hAnsi="Verdana" w:cs="Arial"/>
        </w:rPr>
        <w:t xml:space="preserve">156.- </w:t>
      </w:r>
      <w:r w:rsidR="00C61BCF" w:rsidRPr="00980214">
        <w:rPr>
          <w:rFonts w:ascii="Verdana" w:hAnsi="Verdana" w:cs="Arial"/>
        </w:rPr>
        <w:t xml:space="preserve">En relación con los </w:t>
      </w:r>
      <w:r w:rsidR="00963313" w:rsidRPr="00CC0567">
        <w:rPr>
          <w:rFonts w:ascii="Verdana" w:hAnsi="Verdana" w:cs="Arial"/>
        </w:rPr>
        <w:t>supuestos jurídicos</w:t>
      </w:r>
      <w:r w:rsidR="00C61BCF" w:rsidRPr="00CC0567">
        <w:rPr>
          <w:rFonts w:ascii="Verdana" w:hAnsi="Verdana" w:cs="Arial"/>
        </w:rPr>
        <w:t>: se imputó responsab</w:t>
      </w:r>
      <w:r w:rsidR="00883FFD" w:rsidRPr="00CC0567">
        <w:rPr>
          <w:rFonts w:ascii="Verdana" w:hAnsi="Verdana" w:cs="Arial"/>
        </w:rPr>
        <w:t>i</w:t>
      </w:r>
      <w:r w:rsidR="00C61BCF" w:rsidRPr="00CC0567">
        <w:rPr>
          <w:rFonts w:ascii="Verdana" w:hAnsi="Verdana" w:cs="Arial"/>
        </w:rPr>
        <w:t>lidad al Estado por incump</w:t>
      </w:r>
      <w:r w:rsidR="00883FFD" w:rsidRPr="00CC0567">
        <w:rPr>
          <w:rFonts w:ascii="Verdana" w:hAnsi="Verdana" w:cs="Arial"/>
        </w:rPr>
        <w:t>l</w:t>
      </w:r>
      <w:r w:rsidR="00C61BCF" w:rsidRPr="00CC0567">
        <w:rPr>
          <w:rFonts w:ascii="Verdana" w:hAnsi="Verdana" w:cs="Arial"/>
        </w:rPr>
        <w:t xml:space="preserve">ir el deber de protección </w:t>
      </w:r>
      <w:r w:rsidR="003626A2" w:rsidRPr="00CC0567">
        <w:rPr>
          <w:rFonts w:ascii="Verdana" w:hAnsi="Verdana" w:cs="Arial"/>
        </w:rPr>
        <w:t xml:space="preserve">y la posición de garante institucional, al comprobarse la omisión </w:t>
      </w:r>
      <w:r w:rsidR="00857BBA" w:rsidRPr="00CC0567">
        <w:rPr>
          <w:rFonts w:ascii="Verdana" w:hAnsi="Verdana" w:cs="Arial"/>
        </w:rPr>
        <w:t xml:space="preserve">de </w:t>
      </w:r>
      <w:r w:rsidR="003626A2" w:rsidRPr="00CC0567">
        <w:rPr>
          <w:rFonts w:ascii="Verdana" w:hAnsi="Verdana" w:cs="Arial"/>
        </w:rPr>
        <w:t xml:space="preserve">las autoridades públicas de brindar protección cuando </w:t>
      </w:r>
      <w:r w:rsidR="00980214" w:rsidRPr="00CC0567">
        <w:rPr>
          <w:rFonts w:ascii="Verdana" w:hAnsi="Verdana" w:cs="Arial"/>
        </w:rPr>
        <w:t>e</w:t>
      </w:r>
      <w:r w:rsidR="003626A2" w:rsidRPr="00CC0567">
        <w:rPr>
          <w:rFonts w:ascii="Verdana" w:hAnsi="Verdana" w:cs="Arial"/>
        </w:rPr>
        <w:t>sta había sido pedida o cuando la entidad estaba en capacidad de prevenir el riesgo y no lo hizo.</w:t>
      </w:r>
      <w:r w:rsidR="003626A2" w:rsidRPr="00980214">
        <w:rPr>
          <w:rFonts w:ascii="Verdana" w:hAnsi="Verdana" w:cs="Arial"/>
        </w:rPr>
        <w:t xml:space="preserve">  </w:t>
      </w:r>
    </w:p>
    <w:p w14:paraId="2B92ACEF" w14:textId="77777777" w:rsidR="0062422F" w:rsidRPr="00980214" w:rsidRDefault="0062422F" w:rsidP="00980214">
      <w:pPr>
        <w:spacing w:line="360" w:lineRule="auto"/>
        <w:jc w:val="both"/>
        <w:rPr>
          <w:rFonts w:ascii="Verdana" w:hAnsi="Verdana" w:cs="Arial"/>
        </w:rPr>
      </w:pPr>
    </w:p>
    <w:p w14:paraId="35010FD0" w14:textId="77777777" w:rsidR="003626A2" w:rsidRPr="00980214" w:rsidRDefault="00980214" w:rsidP="00980214">
      <w:pPr>
        <w:spacing w:line="360" w:lineRule="auto"/>
        <w:jc w:val="both"/>
        <w:rPr>
          <w:rFonts w:ascii="Verdana" w:hAnsi="Verdana" w:cs="Arial"/>
        </w:rPr>
      </w:pPr>
      <w:r>
        <w:rPr>
          <w:rFonts w:ascii="Verdana" w:hAnsi="Verdana" w:cs="Arial"/>
        </w:rPr>
        <w:t>1</w:t>
      </w:r>
      <w:r w:rsidR="0041171B">
        <w:rPr>
          <w:rFonts w:ascii="Verdana" w:hAnsi="Verdana" w:cs="Arial"/>
        </w:rPr>
        <w:t>5</w:t>
      </w:r>
      <w:r w:rsidR="004315A6">
        <w:rPr>
          <w:rFonts w:ascii="Verdana" w:hAnsi="Verdana" w:cs="Arial"/>
        </w:rPr>
        <w:t>7</w:t>
      </w:r>
      <w:r>
        <w:rPr>
          <w:rFonts w:ascii="Verdana" w:hAnsi="Verdana" w:cs="Arial"/>
        </w:rPr>
        <w:t xml:space="preserve">.– </w:t>
      </w:r>
      <w:r w:rsidR="003626A2" w:rsidRPr="00980214">
        <w:rPr>
          <w:rFonts w:ascii="Verdana" w:hAnsi="Verdana" w:cs="Arial"/>
        </w:rPr>
        <w:t xml:space="preserve">En las sentencias se indican las reglas de decisión que tuvo en cuenta la Corporación en su momento. </w:t>
      </w:r>
    </w:p>
    <w:p w14:paraId="04C860E1" w14:textId="77777777" w:rsidR="001A14AC" w:rsidRPr="00980214" w:rsidRDefault="001A14AC" w:rsidP="00C93818">
      <w:pPr>
        <w:spacing w:line="276" w:lineRule="auto"/>
        <w:jc w:val="both"/>
        <w:rPr>
          <w:rFonts w:ascii="Verdana" w:hAnsi="Verdana" w:cs="Arial"/>
          <w:b/>
        </w:rPr>
      </w:pPr>
    </w:p>
    <w:p w14:paraId="163941B3" w14:textId="77777777" w:rsidR="0073553E" w:rsidRPr="00980214" w:rsidRDefault="00B87192" w:rsidP="0073553E">
      <w:pPr>
        <w:pStyle w:val="NormalWeb"/>
        <w:spacing w:line="276" w:lineRule="auto"/>
        <w:jc w:val="center"/>
        <w:rPr>
          <w:rFonts w:ascii="Verdana" w:hAnsi="Verdana" w:cs="Arial"/>
          <w:i w:val="0"/>
          <w:color w:val="000000"/>
          <w:lang w:val="es-CO"/>
        </w:rPr>
      </w:pPr>
      <w:r w:rsidRPr="00980214">
        <w:rPr>
          <w:rFonts w:ascii="Verdana" w:hAnsi="Verdana" w:cs="Arial"/>
          <w:b/>
          <w:i w:val="0"/>
          <w:color w:val="000000"/>
          <w:lang w:val="es-CO"/>
        </w:rPr>
        <w:t>C</w:t>
      </w:r>
      <w:r w:rsidR="004A4CB8" w:rsidRPr="00980214">
        <w:rPr>
          <w:rFonts w:ascii="Verdana" w:hAnsi="Verdana" w:cs="Arial"/>
          <w:b/>
          <w:i w:val="0"/>
          <w:color w:val="000000"/>
          <w:lang w:val="es-CO"/>
        </w:rPr>
        <w:t>.E.</w:t>
      </w:r>
      <w:r w:rsidR="00116274" w:rsidRPr="00980214">
        <w:rPr>
          <w:rFonts w:ascii="Verdana" w:hAnsi="Verdana" w:cs="Arial"/>
          <w:b/>
          <w:i w:val="0"/>
          <w:color w:val="000000"/>
          <w:lang w:val="es-CO"/>
        </w:rPr>
        <w:t xml:space="preserve"> </w:t>
      </w:r>
      <w:r w:rsidR="004A4CB8" w:rsidRPr="00980214">
        <w:rPr>
          <w:rFonts w:ascii="Verdana" w:hAnsi="Verdana" w:cs="Arial"/>
          <w:b/>
          <w:i w:val="0"/>
          <w:color w:val="000000"/>
          <w:lang w:val="es-CO"/>
        </w:rPr>
        <w:t>Sec</w:t>
      </w:r>
      <w:r w:rsidRPr="00980214">
        <w:rPr>
          <w:rFonts w:ascii="Verdana" w:hAnsi="Verdana" w:cs="Arial"/>
          <w:b/>
          <w:i w:val="0"/>
          <w:color w:val="000000"/>
          <w:lang w:val="es-CO"/>
        </w:rPr>
        <w:t>.</w:t>
      </w:r>
      <w:r w:rsidR="004A4CB8" w:rsidRPr="00980214">
        <w:rPr>
          <w:rFonts w:ascii="Verdana" w:hAnsi="Verdana" w:cs="Arial"/>
          <w:b/>
          <w:i w:val="0"/>
          <w:color w:val="000000"/>
          <w:lang w:val="es-CO"/>
        </w:rPr>
        <w:t>Tercera</w:t>
      </w:r>
      <w:r w:rsidRPr="00980214">
        <w:rPr>
          <w:rFonts w:ascii="Verdana" w:hAnsi="Verdana" w:cs="Arial"/>
          <w:b/>
          <w:i w:val="0"/>
          <w:color w:val="000000"/>
          <w:lang w:val="es-CO"/>
        </w:rPr>
        <w:t xml:space="preserve">. </w:t>
      </w:r>
      <w:r w:rsidR="004A4CB8" w:rsidRPr="00980214">
        <w:rPr>
          <w:rFonts w:ascii="Verdana" w:hAnsi="Verdana" w:cs="Arial"/>
          <w:b/>
          <w:i w:val="0"/>
          <w:color w:val="000000"/>
          <w:lang w:val="es-CO"/>
        </w:rPr>
        <w:t>Sent. [10.958]</w:t>
      </w:r>
      <w:r w:rsidR="004A4CB8" w:rsidRPr="00980214">
        <w:rPr>
          <w:rStyle w:val="Refdenotaalpie"/>
          <w:rFonts w:ascii="Verdana" w:hAnsi="Verdana"/>
          <w:b/>
          <w:i w:val="0"/>
          <w:color w:val="000000"/>
          <w:lang w:val="es-CO"/>
        </w:rPr>
        <w:footnoteReference w:id="55"/>
      </w:r>
      <w:r w:rsidR="004A4CB8" w:rsidRPr="00980214">
        <w:rPr>
          <w:rFonts w:ascii="Verdana" w:hAnsi="Verdana" w:cs="Arial"/>
          <w:b/>
          <w:i w:val="0"/>
          <w:color w:val="000000"/>
          <w:lang w:val="es-CO"/>
        </w:rPr>
        <w:t>,</w:t>
      </w:r>
      <w:r w:rsidR="00B21D3E" w:rsidRPr="00980214">
        <w:rPr>
          <w:rFonts w:ascii="Verdana" w:hAnsi="Verdana" w:cs="Arial"/>
          <w:b/>
          <w:i w:val="0"/>
          <w:color w:val="000000"/>
          <w:lang w:val="es-CO"/>
        </w:rPr>
        <w:t xml:space="preserve"> </w:t>
      </w:r>
      <w:r w:rsidR="00192CAD" w:rsidRPr="00980214">
        <w:rPr>
          <w:rFonts w:ascii="Verdana" w:hAnsi="Verdana" w:cs="Arial"/>
          <w:b/>
          <w:i w:val="0"/>
          <w:color w:val="000000"/>
          <w:lang w:val="es-CO"/>
        </w:rPr>
        <w:t>oct</w:t>
      </w:r>
      <w:r w:rsidR="00B757DD" w:rsidRPr="00980214">
        <w:rPr>
          <w:rFonts w:ascii="Verdana" w:hAnsi="Verdana" w:cs="Arial"/>
          <w:b/>
          <w:i w:val="0"/>
          <w:color w:val="000000"/>
          <w:lang w:val="es-CO"/>
        </w:rPr>
        <w:t>.</w:t>
      </w:r>
      <w:r w:rsidR="004A4CB8" w:rsidRPr="00980214">
        <w:rPr>
          <w:rFonts w:ascii="Verdana" w:hAnsi="Verdana" w:cs="Arial"/>
          <w:b/>
          <w:i w:val="0"/>
          <w:color w:val="000000"/>
          <w:lang w:val="es-CO"/>
        </w:rPr>
        <w:t>30/1997.</w:t>
      </w:r>
      <w:r w:rsidR="00B21D3E" w:rsidRPr="00980214">
        <w:rPr>
          <w:rFonts w:ascii="Verdana" w:hAnsi="Verdana" w:cs="Arial"/>
          <w:b/>
          <w:i w:val="0"/>
          <w:color w:val="000000"/>
          <w:lang w:val="es-CO"/>
        </w:rPr>
        <w:t xml:space="preserve"> </w:t>
      </w:r>
      <w:r w:rsidRPr="00980214">
        <w:rPr>
          <w:rFonts w:ascii="Verdana" w:hAnsi="Verdana" w:cs="Arial"/>
          <w:b/>
          <w:i w:val="0"/>
          <w:color w:val="000000"/>
          <w:lang w:val="es-CO"/>
        </w:rPr>
        <w:t>Caso</w:t>
      </w:r>
      <w:r w:rsidR="006F5C60" w:rsidRPr="00980214">
        <w:rPr>
          <w:rFonts w:ascii="Verdana" w:hAnsi="Verdana" w:cs="Arial"/>
          <w:b/>
          <w:i w:val="0"/>
          <w:color w:val="000000"/>
          <w:lang w:val="es-CO"/>
        </w:rPr>
        <w:t xml:space="preserve">: </w:t>
      </w:r>
      <w:r w:rsidR="00857BBA" w:rsidRPr="00980214">
        <w:rPr>
          <w:rFonts w:ascii="Verdana" w:hAnsi="Verdana" w:cs="Arial"/>
          <w:b/>
          <w:i w:val="0"/>
          <w:color w:val="000000"/>
          <w:lang w:val="es-CO"/>
        </w:rPr>
        <w:t>dirigente</w:t>
      </w:r>
      <w:r w:rsidR="00B8287E" w:rsidRPr="00980214">
        <w:rPr>
          <w:rFonts w:ascii="Verdana" w:hAnsi="Verdana" w:cs="Arial"/>
          <w:b/>
          <w:i w:val="0"/>
          <w:color w:val="000000"/>
          <w:lang w:val="es-CO"/>
        </w:rPr>
        <w:t xml:space="preserve"> político de la UP</w:t>
      </w:r>
      <w:r w:rsidR="004A4CB8" w:rsidRPr="00980214">
        <w:rPr>
          <w:rFonts w:ascii="Verdana" w:hAnsi="Verdana" w:cs="Arial"/>
          <w:b/>
          <w:i w:val="0"/>
          <w:color w:val="000000"/>
          <w:lang w:val="es-CO"/>
        </w:rPr>
        <w:t xml:space="preserve"> </w:t>
      </w:r>
      <w:r w:rsidR="00127958" w:rsidRPr="00980214">
        <w:rPr>
          <w:rFonts w:ascii="Verdana" w:hAnsi="Verdana" w:cs="Arial"/>
          <w:b/>
          <w:i w:val="0"/>
          <w:color w:val="000000"/>
          <w:lang w:val="es-CO"/>
        </w:rPr>
        <w:t>vs. Ministerio de Defensa Policía Nacional</w:t>
      </w:r>
      <w:r w:rsidRPr="00980214">
        <w:rPr>
          <w:rFonts w:ascii="Verdana" w:hAnsi="Verdana" w:cs="Arial"/>
          <w:i w:val="0"/>
          <w:color w:val="000000"/>
          <w:lang w:val="es-CO"/>
        </w:rPr>
        <w:t>.</w:t>
      </w:r>
    </w:p>
    <w:p w14:paraId="2D9A3F14" w14:textId="77777777" w:rsidR="00980214" w:rsidRDefault="00980214" w:rsidP="00C93818">
      <w:pPr>
        <w:pStyle w:val="NormalWeb"/>
        <w:spacing w:line="276" w:lineRule="auto"/>
        <w:jc w:val="both"/>
        <w:rPr>
          <w:rFonts w:ascii="Arial" w:hAnsi="Arial" w:cs="Arial"/>
          <w:i w:val="0"/>
          <w:color w:val="000000"/>
          <w:lang w:val="es-CO"/>
        </w:rPr>
      </w:pPr>
    </w:p>
    <w:p w14:paraId="1172ADF2" w14:textId="77777777" w:rsidR="00831B61" w:rsidRPr="00980214" w:rsidRDefault="00980214" w:rsidP="00980214">
      <w:pPr>
        <w:pStyle w:val="NormalWeb"/>
        <w:spacing w:line="360" w:lineRule="auto"/>
        <w:jc w:val="both"/>
        <w:rPr>
          <w:rFonts w:ascii="Verdana" w:hAnsi="Verdana" w:cs="Arial"/>
          <w:b/>
          <w:i w:val="0"/>
          <w:color w:val="000000"/>
          <w:lang w:val="es-CO"/>
        </w:rPr>
      </w:pPr>
      <w:r w:rsidRPr="00CC0567">
        <w:rPr>
          <w:rFonts w:ascii="Verdana" w:hAnsi="Verdana" w:cs="Arial"/>
          <w:i w:val="0"/>
          <w:color w:val="000000"/>
          <w:lang w:val="es-CO"/>
        </w:rPr>
        <w:t>1</w:t>
      </w:r>
      <w:r w:rsidR="0041171B">
        <w:rPr>
          <w:rFonts w:ascii="Verdana" w:hAnsi="Verdana" w:cs="Arial"/>
          <w:i w:val="0"/>
          <w:color w:val="000000"/>
          <w:lang w:val="es-CO"/>
        </w:rPr>
        <w:t>5</w:t>
      </w:r>
      <w:r w:rsidR="004315A6">
        <w:rPr>
          <w:rFonts w:ascii="Verdana" w:hAnsi="Verdana" w:cs="Arial"/>
          <w:i w:val="0"/>
          <w:color w:val="000000"/>
          <w:lang w:val="es-CO"/>
        </w:rPr>
        <w:t>8</w:t>
      </w:r>
      <w:r w:rsidRPr="00CC0567">
        <w:rPr>
          <w:rFonts w:ascii="Verdana" w:hAnsi="Verdana" w:cs="Arial"/>
          <w:i w:val="0"/>
          <w:color w:val="000000"/>
          <w:lang w:val="es-CO"/>
        </w:rPr>
        <w:t xml:space="preserve">.– </w:t>
      </w:r>
      <w:r w:rsidR="008A06AE" w:rsidRPr="00CC0567">
        <w:rPr>
          <w:rFonts w:ascii="Verdana" w:hAnsi="Verdana" w:cs="Arial"/>
          <w:i w:val="0"/>
          <w:color w:val="000000"/>
          <w:lang w:val="es-CO"/>
        </w:rPr>
        <w:t xml:space="preserve">En esta </w:t>
      </w:r>
      <w:r w:rsidR="00F82F6D" w:rsidRPr="00CC0567">
        <w:rPr>
          <w:rFonts w:ascii="Verdana" w:hAnsi="Verdana" w:cs="Arial"/>
          <w:i w:val="0"/>
          <w:color w:val="000000"/>
          <w:lang w:val="es-CO"/>
        </w:rPr>
        <w:t>providencia</w:t>
      </w:r>
      <w:r w:rsidR="008A06AE" w:rsidRPr="00CC0567">
        <w:rPr>
          <w:rFonts w:ascii="Verdana" w:hAnsi="Verdana" w:cs="Arial"/>
          <w:i w:val="0"/>
          <w:color w:val="000000"/>
          <w:lang w:val="es-CO"/>
        </w:rPr>
        <w:t xml:space="preserve"> </w:t>
      </w:r>
      <w:r w:rsidR="00B87192" w:rsidRPr="00CC0567">
        <w:rPr>
          <w:rFonts w:ascii="Verdana" w:hAnsi="Verdana" w:cs="Arial"/>
          <w:i w:val="0"/>
          <w:color w:val="000000"/>
          <w:lang w:val="es-CO"/>
        </w:rPr>
        <w:t>se</w:t>
      </w:r>
      <w:r w:rsidR="008A06AE" w:rsidRPr="00CC0567">
        <w:rPr>
          <w:rFonts w:ascii="Verdana" w:hAnsi="Verdana" w:cs="Arial"/>
          <w:i w:val="0"/>
          <w:color w:val="000000"/>
          <w:lang w:val="es-CO"/>
        </w:rPr>
        <w:t xml:space="preserve"> ana</w:t>
      </w:r>
      <w:r w:rsidR="006A0A6D" w:rsidRPr="00CC0567">
        <w:rPr>
          <w:rFonts w:ascii="Verdana" w:hAnsi="Verdana" w:cs="Arial"/>
          <w:i w:val="0"/>
          <w:color w:val="000000"/>
          <w:lang w:val="es-CO"/>
        </w:rPr>
        <w:t>liz</w:t>
      </w:r>
      <w:r w:rsidR="00B87192" w:rsidRPr="00CC0567">
        <w:rPr>
          <w:rFonts w:ascii="Verdana" w:hAnsi="Verdana" w:cs="Arial"/>
          <w:i w:val="0"/>
          <w:color w:val="000000"/>
          <w:lang w:val="es-CO"/>
        </w:rPr>
        <w:t>aron</w:t>
      </w:r>
      <w:r w:rsidR="006A0A6D" w:rsidRPr="00CC0567">
        <w:rPr>
          <w:rFonts w:ascii="Verdana" w:hAnsi="Verdana" w:cs="Arial"/>
          <w:i w:val="0"/>
          <w:color w:val="000000"/>
          <w:lang w:val="es-CO"/>
        </w:rPr>
        <w:t xml:space="preserve"> los hechos acaecidos con el l</w:t>
      </w:r>
      <w:r w:rsidR="00CC0567" w:rsidRPr="00CC0567">
        <w:rPr>
          <w:rFonts w:ascii="Verdana" w:hAnsi="Verdana" w:cs="Arial"/>
          <w:i w:val="0"/>
          <w:color w:val="000000"/>
          <w:lang w:val="es-CO"/>
        </w:rPr>
        <w:t>íder</w:t>
      </w:r>
      <w:r w:rsidR="006A0A6D" w:rsidRPr="00CC0567">
        <w:rPr>
          <w:rFonts w:ascii="Verdana" w:hAnsi="Verdana" w:cs="Arial"/>
          <w:i w:val="0"/>
          <w:color w:val="000000"/>
          <w:lang w:val="es-CO"/>
        </w:rPr>
        <w:t xml:space="preserve"> </w:t>
      </w:r>
      <w:r w:rsidR="00FA5717" w:rsidRPr="00CC0567">
        <w:rPr>
          <w:rFonts w:ascii="Verdana" w:hAnsi="Verdana" w:cs="Arial"/>
          <w:i w:val="0"/>
          <w:color w:val="000000"/>
          <w:lang w:val="es-CO"/>
        </w:rPr>
        <w:t>del partido político</w:t>
      </w:r>
      <w:r w:rsidR="00976954" w:rsidRPr="00CC0567">
        <w:rPr>
          <w:rFonts w:ascii="Verdana" w:hAnsi="Verdana" w:cs="Arial"/>
          <w:i w:val="0"/>
          <w:color w:val="000000"/>
          <w:lang w:val="es-CO"/>
        </w:rPr>
        <w:t xml:space="preserve"> de la</w:t>
      </w:r>
      <w:r w:rsidR="00FA5717" w:rsidRPr="00CC0567">
        <w:rPr>
          <w:rFonts w:ascii="Verdana" w:hAnsi="Verdana" w:cs="Arial"/>
          <w:i w:val="0"/>
          <w:color w:val="000000"/>
          <w:lang w:val="es-CO"/>
        </w:rPr>
        <w:t xml:space="preserve"> Unión Patriótica y candidato a la Presidencia de la República</w:t>
      </w:r>
      <w:r w:rsidR="006A0A6D" w:rsidRPr="00CC0567">
        <w:rPr>
          <w:rFonts w:ascii="Verdana" w:hAnsi="Verdana" w:cs="Arial"/>
          <w:i w:val="0"/>
          <w:color w:val="000000"/>
          <w:lang w:val="es-CO"/>
        </w:rPr>
        <w:t xml:space="preserve"> Jaime Pardo Leal, quien el 11 de octubre de 1987 fue asesinado a la altura de la vereda Patio Bonito del municipio de Tena. </w:t>
      </w:r>
      <w:r w:rsidR="00B8287E" w:rsidRPr="00CC0567">
        <w:rPr>
          <w:rFonts w:ascii="Verdana" w:hAnsi="Verdana" w:cs="Arial"/>
          <w:i w:val="0"/>
          <w:color w:val="000000"/>
          <w:lang w:val="es-CO"/>
        </w:rPr>
        <w:t xml:space="preserve">Se demostró en el proceso que el </w:t>
      </w:r>
      <w:r w:rsidR="00857BBA" w:rsidRPr="00CC0567">
        <w:rPr>
          <w:rFonts w:ascii="Verdana" w:hAnsi="Verdana" w:cs="Arial"/>
          <w:i w:val="0"/>
          <w:color w:val="000000"/>
          <w:lang w:val="es-CO"/>
        </w:rPr>
        <w:t xml:space="preserve">entonces </w:t>
      </w:r>
      <w:r w:rsidR="00B8287E" w:rsidRPr="00CC0567">
        <w:rPr>
          <w:rFonts w:ascii="Verdana" w:hAnsi="Verdana" w:cs="Arial"/>
          <w:i w:val="0"/>
          <w:color w:val="000000"/>
          <w:lang w:val="es-CO"/>
        </w:rPr>
        <w:t xml:space="preserve">candidato </w:t>
      </w:r>
      <w:r w:rsidR="00FD363E" w:rsidRPr="00CC0567">
        <w:rPr>
          <w:rFonts w:ascii="Verdana" w:hAnsi="Verdana" w:cs="Arial"/>
          <w:i w:val="0"/>
          <w:color w:val="000000"/>
          <w:lang w:val="es-CO"/>
        </w:rPr>
        <w:t>había sido objeto de graves amenazas contra su vida</w:t>
      </w:r>
      <w:r w:rsidR="00CC0567" w:rsidRPr="00CC0567">
        <w:rPr>
          <w:rFonts w:ascii="Verdana" w:hAnsi="Verdana" w:cs="Arial"/>
          <w:i w:val="0"/>
          <w:color w:val="000000"/>
          <w:lang w:val="es-CO"/>
        </w:rPr>
        <w:t xml:space="preserve"> </w:t>
      </w:r>
      <w:r w:rsidR="00857BBA" w:rsidRPr="00CC0567">
        <w:rPr>
          <w:rFonts w:ascii="Verdana" w:hAnsi="Verdana" w:cs="Arial"/>
          <w:i w:val="0"/>
          <w:color w:val="000000"/>
          <w:lang w:val="es-CO"/>
        </w:rPr>
        <w:t>y</w:t>
      </w:r>
      <w:r w:rsidR="00557BCC" w:rsidRPr="00CC0567">
        <w:rPr>
          <w:rFonts w:ascii="Verdana" w:hAnsi="Verdana" w:cs="Arial"/>
          <w:i w:val="0"/>
          <w:color w:val="000000"/>
          <w:lang w:val="es-CO"/>
        </w:rPr>
        <w:t>,</w:t>
      </w:r>
      <w:r w:rsidR="00857BBA" w:rsidRPr="00CC0567">
        <w:rPr>
          <w:rFonts w:ascii="Verdana" w:hAnsi="Verdana" w:cs="Arial"/>
          <w:i w:val="0"/>
          <w:color w:val="000000"/>
          <w:lang w:val="es-CO"/>
        </w:rPr>
        <w:t xml:space="preserve"> pese a que las </w:t>
      </w:r>
      <w:r w:rsidR="00FD363E" w:rsidRPr="00CC0567">
        <w:rPr>
          <w:rFonts w:ascii="Verdana" w:hAnsi="Verdana" w:cs="Arial"/>
          <w:i w:val="0"/>
          <w:color w:val="000000"/>
          <w:lang w:val="es-CO"/>
        </w:rPr>
        <w:t>puso en conocimiento de las autoridades públicas</w:t>
      </w:r>
      <w:r w:rsidR="00857BBA" w:rsidRPr="00CC0567">
        <w:rPr>
          <w:rFonts w:ascii="Verdana" w:hAnsi="Verdana" w:cs="Arial"/>
          <w:i w:val="0"/>
          <w:color w:val="000000"/>
          <w:lang w:val="es-CO"/>
        </w:rPr>
        <w:t>,</w:t>
      </w:r>
      <w:r w:rsidR="00FD363E" w:rsidRPr="00CC0567">
        <w:rPr>
          <w:rFonts w:ascii="Verdana" w:hAnsi="Verdana" w:cs="Arial"/>
          <w:i w:val="0"/>
          <w:color w:val="000000"/>
          <w:lang w:val="es-CO"/>
        </w:rPr>
        <w:t xml:space="preserve"> </w:t>
      </w:r>
      <w:r w:rsidR="00857BBA" w:rsidRPr="00CC0567">
        <w:rPr>
          <w:rFonts w:ascii="Verdana" w:hAnsi="Verdana" w:cs="Arial"/>
          <w:i w:val="0"/>
          <w:color w:val="000000"/>
          <w:lang w:val="es-CO"/>
        </w:rPr>
        <w:t>no se tomó</w:t>
      </w:r>
      <w:r w:rsidR="00FD363E" w:rsidRPr="00CC0567">
        <w:rPr>
          <w:rFonts w:ascii="Verdana" w:hAnsi="Verdana" w:cs="Arial"/>
          <w:i w:val="0"/>
          <w:color w:val="000000"/>
          <w:lang w:val="es-CO"/>
        </w:rPr>
        <w:t xml:space="preserve"> </w:t>
      </w:r>
      <w:r w:rsidR="00857BBA" w:rsidRPr="00CC0567">
        <w:rPr>
          <w:rFonts w:ascii="Verdana" w:hAnsi="Verdana" w:cs="Arial"/>
          <w:i w:val="0"/>
          <w:color w:val="000000"/>
          <w:lang w:val="es-CO"/>
        </w:rPr>
        <w:t>ninguna</w:t>
      </w:r>
      <w:r w:rsidR="00FD363E" w:rsidRPr="00CC0567">
        <w:rPr>
          <w:rFonts w:ascii="Verdana" w:hAnsi="Verdana" w:cs="Arial"/>
          <w:i w:val="0"/>
          <w:color w:val="000000"/>
          <w:lang w:val="es-CO"/>
        </w:rPr>
        <w:t xml:space="preserve"> medida</w:t>
      </w:r>
      <w:r w:rsidR="00857BBA" w:rsidRPr="00CC0567">
        <w:rPr>
          <w:rFonts w:ascii="Verdana" w:hAnsi="Verdana" w:cs="Arial"/>
          <w:i w:val="0"/>
          <w:color w:val="000000"/>
          <w:lang w:val="es-CO"/>
        </w:rPr>
        <w:t xml:space="preserve"> </w:t>
      </w:r>
      <w:r w:rsidR="00FD363E" w:rsidRPr="00CC0567">
        <w:rPr>
          <w:rFonts w:ascii="Verdana" w:hAnsi="Verdana" w:cs="Arial"/>
          <w:i w:val="0"/>
          <w:color w:val="000000"/>
          <w:lang w:val="es-CO"/>
        </w:rPr>
        <w:t>al respecto</w:t>
      </w:r>
      <w:r w:rsidR="00FD363E" w:rsidRPr="00980214">
        <w:rPr>
          <w:rFonts w:ascii="Verdana" w:hAnsi="Verdana" w:cs="Arial"/>
          <w:i w:val="0"/>
          <w:color w:val="000000"/>
          <w:lang w:val="es-CO"/>
        </w:rPr>
        <w:t xml:space="preserve">.  </w:t>
      </w:r>
    </w:p>
    <w:p w14:paraId="7787E1EC" w14:textId="77777777" w:rsidR="00D40B99" w:rsidRPr="00980214" w:rsidRDefault="00980214" w:rsidP="00980214">
      <w:pPr>
        <w:pStyle w:val="NormalWeb"/>
        <w:spacing w:line="360" w:lineRule="auto"/>
        <w:jc w:val="both"/>
        <w:rPr>
          <w:rFonts w:ascii="Verdana" w:hAnsi="Verdana" w:cs="Arial"/>
          <w:i w:val="0"/>
          <w:color w:val="000000"/>
          <w:lang w:val="es-CO"/>
        </w:rPr>
      </w:pPr>
      <w:r w:rsidRPr="00980214">
        <w:rPr>
          <w:rFonts w:ascii="Verdana" w:hAnsi="Verdana" w:cs="Arial"/>
          <w:i w:val="0"/>
          <w:color w:val="000000"/>
          <w:lang w:val="es-CO"/>
        </w:rPr>
        <w:t>1</w:t>
      </w:r>
      <w:r w:rsidR="0041171B">
        <w:rPr>
          <w:rFonts w:ascii="Verdana" w:hAnsi="Verdana" w:cs="Arial"/>
          <w:i w:val="0"/>
          <w:color w:val="000000"/>
          <w:lang w:val="es-CO"/>
        </w:rPr>
        <w:t>5</w:t>
      </w:r>
      <w:r w:rsidR="004315A6">
        <w:rPr>
          <w:rFonts w:ascii="Verdana" w:hAnsi="Verdana" w:cs="Arial"/>
          <w:i w:val="0"/>
          <w:color w:val="000000"/>
          <w:lang w:val="es-CO"/>
        </w:rPr>
        <w:t>9</w:t>
      </w:r>
      <w:r w:rsidRPr="00980214">
        <w:rPr>
          <w:rFonts w:ascii="Verdana" w:hAnsi="Verdana" w:cs="Arial"/>
          <w:i w:val="0"/>
          <w:color w:val="000000"/>
          <w:lang w:val="es-CO"/>
        </w:rPr>
        <w:t xml:space="preserve">.– </w:t>
      </w:r>
      <w:r w:rsidR="001E0186" w:rsidRPr="00980214">
        <w:rPr>
          <w:rFonts w:ascii="Verdana" w:hAnsi="Verdana" w:cs="Arial"/>
          <w:i w:val="0"/>
          <w:color w:val="000000"/>
          <w:lang w:val="es-CO"/>
        </w:rPr>
        <w:t xml:space="preserve">En esta sentencia, se observan dos reglas de decisión: 1) </w:t>
      </w:r>
      <w:r w:rsidR="006F5C60" w:rsidRPr="00980214">
        <w:rPr>
          <w:rFonts w:ascii="Verdana" w:hAnsi="Verdana" w:cs="Arial"/>
          <w:i w:val="0"/>
          <w:color w:val="000000"/>
          <w:lang w:val="es-CO"/>
        </w:rPr>
        <w:t>s</w:t>
      </w:r>
      <w:r w:rsidR="00831B61" w:rsidRPr="00980214">
        <w:rPr>
          <w:rFonts w:ascii="Verdana" w:hAnsi="Verdana" w:cs="Arial"/>
          <w:i w:val="0"/>
          <w:color w:val="000000"/>
          <w:lang w:val="es-CO"/>
        </w:rPr>
        <w:t xml:space="preserve">e </w:t>
      </w:r>
      <w:r w:rsidR="001E0186" w:rsidRPr="00980214">
        <w:rPr>
          <w:rFonts w:ascii="Verdana" w:hAnsi="Verdana" w:cs="Arial"/>
          <w:i w:val="0"/>
          <w:color w:val="000000"/>
          <w:lang w:val="es-CO"/>
        </w:rPr>
        <w:t>indicó</w:t>
      </w:r>
      <w:r w:rsidR="00831B61" w:rsidRPr="00980214">
        <w:rPr>
          <w:rFonts w:ascii="Verdana" w:hAnsi="Verdana" w:cs="Arial"/>
          <w:i w:val="0"/>
          <w:color w:val="000000"/>
          <w:lang w:val="es-CO"/>
        </w:rPr>
        <w:t xml:space="preserve"> que el deber de protección que le asiste a la Policía Nacional a la luz del art. 218 de la Constitución Política es general y abstracto en principio, pero se particulariza y concreta cuando </w:t>
      </w:r>
      <w:r w:rsidR="001E0186" w:rsidRPr="00980214">
        <w:rPr>
          <w:rFonts w:ascii="Verdana" w:hAnsi="Verdana" w:cs="Arial"/>
          <w:i w:val="0"/>
          <w:color w:val="000000"/>
          <w:lang w:val="es-CO"/>
        </w:rPr>
        <w:t xml:space="preserve">una </w:t>
      </w:r>
      <w:r w:rsidR="00831B61" w:rsidRPr="00980214">
        <w:rPr>
          <w:rFonts w:ascii="Verdana" w:hAnsi="Verdana" w:cs="Arial"/>
          <w:i w:val="0"/>
          <w:color w:val="000000"/>
          <w:lang w:val="es-CO"/>
        </w:rPr>
        <w:t>persona invo</w:t>
      </w:r>
      <w:r w:rsidR="001E0186" w:rsidRPr="00980214">
        <w:rPr>
          <w:rFonts w:ascii="Verdana" w:hAnsi="Verdana" w:cs="Arial"/>
          <w:i w:val="0"/>
          <w:color w:val="000000"/>
          <w:lang w:val="es-CO"/>
        </w:rPr>
        <w:t>ca</w:t>
      </w:r>
      <w:r w:rsidR="00831B61" w:rsidRPr="00980214">
        <w:rPr>
          <w:rFonts w:ascii="Verdana" w:hAnsi="Verdana" w:cs="Arial"/>
          <w:i w:val="0"/>
          <w:color w:val="000000"/>
          <w:lang w:val="es-CO"/>
        </w:rPr>
        <w:t xml:space="preserve"> la protección de la fuerza de policía por hallarse en especiales circunstancias de riesgo o </w:t>
      </w:r>
      <w:r w:rsidR="00831B61" w:rsidRPr="00CC0567">
        <w:rPr>
          <w:rFonts w:ascii="Verdana" w:hAnsi="Verdana" w:cs="Arial"/>
          <w:i w:val="0"/>
          <w:color w:val="000000"/>
          <w:lang w:val="es-CO"/>
        </w:rPr>
        <w:t>cuando, aún sin mediar solicitud previa, la notoriedad pública del inminente peligro que corre el ciudadano hace forzosa la intervención del organismo armado</w:t>
      </w:r>
      <w:r w:rsidR="006F5C60" w:rsidRPr="00CC0567">
        <w:rPr>
          <w:rFonts w:ascii="Verdana" w:hAnsi="Verdana" w:cs="Arial"/>
          <w:i w:val="0"/>
          <w:color w:val="000000"/>
          <w:lang w:val="es-CO"/>
        </w:rPr>
        <w:t>,</w:t>
      </w:r>
      <w:r w:rsidR="001E0186" w:rsidRPr="00CC0567">
        <w:rPr>
          <w:rFonts w:ascii="Verdana" w:hAnsi="Verdana" w:cs="Arial"/>
          <w:i w:val="0"/>
          <w:color w:val="000000"/>
          <w:lang w:val="es-CO"/>
        </w:rPr>
        <w:t xml:space="preserve"> 2) </w:t>
      </w:r>
      <w:r w:rsidR="006F5C60" w:rsidRPr="00CC0567">
        <w:rPr>
          <w:rFonts w:ascii="Verdana" w:hAnsi="Verdana" w:cs="Arial"/>
          <w:i w:val="0"/>
          <w:color w:val="000000"/>
          <w:lang w:val="es-CO"/>
        </w:rPr>
        <w:t>l</w:t>
      </w:r>
      <w:r w:rsidR="001E0186" w:rsidRPr="00CC0567">
        <w:rPr>
          <w:rFonts w:ascii="Verdana" w:hAnsi="Verdana" w:cs="Arial"/>
          <w:i w:val="0"/>
          <w:color w:val="000000"/>
          <w:lang w:val="es-CO"/>
        </w:rPr>
        <w:t>a responsab</w:t>
      </w:r>
      <w:r w:rsidR="004C597F" w:rsidRPr="00CC0567">
        <w:rPr>
          <w:rFonts w:ascii="Verdana" w:hAnsi="Verdana" w:cs="Arial"/>
          <w:i w:val="0"/>
          <w:color w:val="000000"/>
          <w:lang w:val="es-CO"/>
        </w:rPr>
        <w:t>i</w:t>
      </w:r>
      <w:r w:rsidR="001E0186" w:rsidRPr="00CC0567">
        <w:rPr>
          <w:rFonts w:ascii="Verdana" w:hAnsi="Verdana" w:cs="Arial"/>
          <w:i w:val="0"/>
          <w:color w:val="000000"/>
          <w:lang w:val="es-CO"/>
        </w:rPr>
        <w:t>lidad del Estado radicó en l</w:t>
      </w:r>
      <w:r w:rsidR="00FD363E" w:rsidRPr="00CC0567">
        <w:rPr>
          <w:rFonts w:ascii="Verdana" w:hAnsi="Verdana" w:cs="Arial"/>
          <w:i w:val="0"/>
          <w:color w:val="000000"/>
          <w:u w:val="single"/>
          <w:lang w:val="es-CO"/>
        </w:rPr>
        <w:t xml:space="preserve">a omisión de la policía de brindar la </w:t>
      </w:r>
      <w:r w:rsidR="00D40B99" w:rsidRPr="00CC0567">
        <w:rPr>
          <w:rFonts w:ascii="Verdana" w:hAnsi="Verdana" w:cs="Arial"/>
          <w:i w:val="0"/>
          <w:color w:val="000000"/>
          <w:u w:val="single"/>
          <w:lang w:val="es-CO"/>
        </w:rPr>
        <w:t>protección necesaria para salvaguardar la vida del ciudadano</w:t>
      </w:r>
      <w:r w:rsidR="00557BCC" w:rsidRPr="00CC0567">
        <w:rPr>
          <w:rFonts w:ascii="Verdana" w:hAnsi="Verdana" w:cs="Arial"/>
          <w:i w:val="0"/>
          <w:color w:val="000000"/>
          <w:u w:val="single"/>
          <w:lang w:val="es-CO"/>
        </w:rPr>
        <w:t>,</w:t>
      </w:r>
      <w:r w:rsidR="00FD363E" w:rsidRPr="00CC0567">
        <w:rPr>
          <w:rFonts w:ascii="Verdana" w:hAnsi="Verdana" w:cs="Arial"/>
          <w:i w:val="0"/>
          <w:color w:val="000000"/>
          <w:u w:val="single"/>
          <w:lang w:val="es-CO"/>
        </w:rPr>
        <w:t xml:space="preserve"> lo cual</w:t>
      </w:r>
      <w:r w:rsidR="00D40B99" w:rsidRPr="00CC0567">
        <w:rPr>
          <w:rFonts w:ascii="Verdana" w:hAnsi="Verdana" w:cs="Arial"/>
          <w:i w:val="0"/>
          <w:color w:val="000000"/>
          <w:u w:val="single"/>
          <w:lang w:val="es-CO"/>
        </w:rPr>
        <w:t xml:space="preserve"> hace responsable a la administración de los daños antijurídicos que se ocasionen por los particulares.</w:t>
      </w:r>
    </w:p>
    <w:p w14:paraId="32F2FFBD" w14:textId="77777777" w:rsidR="000D50E7" w:rsidRPr="00980214" w:rsidRDefault="00980214" w:rsidP="00980214">
      <w:pPr>
        <w:pStyle w:val="NormalWeb"/>
        <w:spacing w:line="360" w:lineRule="auto"/>
        <w:jc w:val="both"/>
        <w:rPr>
          <w:rFonts w:ascii="Verdana" w:hAnsi="Verdana"/>
          <w:i w:val="0"/>
          <w:color w:val="000000"/>
          <w:lang w:val="es-CO"/>
        </w:rPr>
      </w:pPr>
      <w:r w:rsidRPr="00CC0567">
        <w:rPr>
          <w:rFonts w:ascii="Verdana" w:hAnsi="Verdana" w:cs="Arial"/>
          <w:i w:val="0"/>
        </w:rPr>
        <w:t>1</w:t>
      </w:r>
      <w:r w:rsidR="0041171B">
        <w:rPr>
          <w:rFonts w:ascii="Verdana" w:hAnsi="Verdana" w:cs="Arial"/>
          <w:i w:val="0"/>
        </w:rPr>
        <w:t>6</w:t>
      </w:r>
      <w:r w:rsidR="004315A6">
        <w:rPr>
          <w:rFonts w:ascii="Verdana" w:hAnsi="Verdana" w:cs="Arial"/>
          <w:i w:val="0"/>
        </w:rPr>
        <w:t>0</w:t>
      </w:r>
      <w:r w:rsidRPr="00CC0567">
        <w:rPr>
          <w:rFonts w:ascii="Verdana" w:hAnsi="Verdana" w:cs="Arial"/>
          <w:i w:val="0"/>
        </w:rPr>
        <w:t xml:space="preserve">.– </w:t>
      </w:r>
      <w:r w:rsidR="003F2E1B" w:rsidRPr="00CC0567">
        <w:rPr>
          <w:rFonts w:ascii="Verdana" w:hAnsi="Verdana" w:cs="Arial"/>
          <w:i w:val="0"/>
        </w:rPr>
        <w:t xml:space="preserve">En esta oportunidad </w:t>
      </w:r>
      <w:r w:rsidR="0066320C" w:rsidRPr="00CC0567">
        <w:rPr>
          <w:rFonts w:ascii="Verdana" w:hAnsi="Verdana" w:cs="Arial"/>
          <w:i w:val="0"/>
        </w:rPr>
        <w:t>la tesis de defensa de la entidad demandada, se fundamentó</w:t>
      </w:r>
      <w:r w:rsidR="0066320C" w:rsidRPr="00CC0567">
        <w:rPr>
          <w:rFonts w:ascii="Verdana" w:hAnsi="Verdana" w:cs="Arial"/>
          <w:b/>
          <w:i w:val="0"/>
        </w:rPr>
        <w:t xml:space="preserve"> </w:t>
      </w:r>
      <w:r w:rsidR="0066320C" w:rsidRPr="00CC0567">
        <w:rPr>
          <w:rFonts w:ascii="Verdana" w:hAnsi="Verdana" w:cs="Arial"/>
          <w:i w:val="0"/>
          <w:color w:val="000000"/>
          <w:lang w:val="es-CO"/>
        </w:rPr>
        <w:t>en la falta de legitimación en la causa por pasiva porque la protección de personas est</w:t>
      </w:r>
      <w:r w:rsidR="00831B61" w:rsidRPr="00CC0567">
        <w:rPr>
          <w:rFonts w:ascii="Verdana" w:hAnsi="Verdana" w:cs="Arial"/>
          <w:i w:val="0"/>
          <w:color w:val="000000"/>
          <w:lang w:val="es-CO"/>
        </w:rPr>
        <w:t>aba</w:t>
      </w:r>
      <w:r w:rsidR="0066320C" w:rsidRPr="00CC0567">
        <w:rPr>
          <w:rFonts w:ascii="Verdana" w:hAnsi="Verdana" w:cs="Arial"/>
          <w:i w:val="0"/>
          <w:color w:val="000000"/>
          <w:lang w:val="es-CO"/>
        </w:rPr>
        <w:t xml:space="preserve"> asignada al DAS y no al Ministerio de Defensa -Policía Nacional</w:t>
      </w:r>
      <w:r w:rsidR="00286661" w:rsidRPr="00CC0567">
        <w:rPr>
          <w:rFonts w:ascii="Verdana" w:hAnsi="Verdana" w:cs="Arial"/>
          <w:i w:val="0"/>
          <w:color w:val="000000"/>
          <w:lang w:val="es-CO"/>
        </w:rPr>
        <w:t>-</w:t>
      </w:r>
      <w:r w:rsidR="002F7E2A">
        <w:rPr>
          <w:rFonts w:ascii="Verdana" w:hAnsi="Verdana" w:cs="Arial"/>
          <w:i w:val="0"/>
          <w:color w:val="000000"/>
          <w:lang w:val="es-CO"/>
        </w:rPr>
        <w:t>,</w:t>
      </w:r>
      <w:r w:rsidR="0066320C" w:rsidRPr="00CC0567">
        <w:rPr>
          <w:rFonts w:ascii="Verdana" w:hAnsi="Verdana" w:cs="Arial"/>
          <w:i w:val="0"/>
          <w:color w:val="000000"/>
          <w:lang w:val="es-CO"/>
        </w:rPr>
        <w:t xml:space="preserve"> </w:t>
      </w:r>
      <w:r w:rsidR="002F7E2A">
        <w:rPr>
          <w:rFonts w:ascii="Verdana" w:hAnsi="Verdana" w:cs="Arial"/>
          <w:i w:val="0"/>
          <w:color w:val="000000"/>
          <w:lang w:val="es-CO"/>
        </w:rPr>
        <w:t>a</w:t>
      </w:r>
      <w:r w:rsidR="0066320C" w:rsidRPr="00CC0567">
        <w:rPr>
          <w:rFonts w:ascii="Verdana" w:hAnsi="Verdana" w:cs="Arial"/>
          <w:i w:val="0"/>
          <w:color w:val="000000"/>
          <w:lang w:val="es-CO"/>
        </w:rPr>
        <w:t>rgumento</w:t>
      </w:r>
      <w:r w:rsidR="00121F93" w:rsidRPr="00CC0567">
        <w:rPr>
          <w:rFonts w:ascii="Verdana" w:hAnsi="Verdana" w:cs="Arial"/>
          <w:i w:val="0"/>
          <w:color w:val="000000"/>
          <w:lang w:val="es-CO"/>
        </w:rPr>
        <w:t xml:space="preserve"> </w:t>
      </w:r>
      <w:r w:rsidR="0066320C" w:rsidRPr="00CC0567">
        <w:rPr>
          <w:rFonts w:ascii="Verdana" w:hAnsi="Verdana" w:cs="Arial"/>
          <w:i w:val="0"/>
          <w:color w:val="000000"/>
          <w:lang w:val="es-CO"/>
        </w:rPr>
        <w:t>que no fue acogido en la decisión</w:t>
      </w:r>
      <w:r w:rsidR="00557BCC" w:rsidRPr="00CC0567">
        <w:rPr>
          <w:rFonts w:ascii="Verdana" w:hAnsi="Verdana" w:cs="Arial"/>
          <w:i w:val="0"/>
          <w:color w:val="000000"/>
          <w:lang w:val="es-CO"/>
        </w:rPr>
        <w:t>,</w:t>
      </w:r>
      <w:r w:rsidR="00121F93" w:rsidRPr="00CC0567">
        <w:rPr>
          <w:rFonts w:ascii="Verdana" w:hAnsi="Verdana" w:cs="Arial"/>
          <w:i w:val="0"/>
          <w:color w:val="000000"/>
          <w:lang w:val="es-CO"/>
        </w:rPr>
        <w:t xml:space="preserve"> </w:t>
      </w:r>
      <w:r w:rsidR="0066320C" w:rsidRPr="00CC0567">
        <w:rPr>
          <w:rFonts w:ascii="Verdana" w:hAnsi="Verdana" w:cs="Arial"/>
          <w:i w:val="0"/>
          <w:color w:val="000000"/>
          <w:lang w:val="es-CO"/>
        </w:rPr>
        <w:t>al considerarse que fue precisamente la omisión de esa entidad y de la Policía Nacional la que constituyó la fuente de la imputación</w:t>
      </w:r>
      <w:r w:rsidR="0066320C" w:rsidRPr="00980214">
        <w:rPr>
          <w:rFonts w:ascii="Verdana" w:hAnsi="Verdana" w:cs="Arial"/>
          <w:i w:val="0"/>
          <w:color w:val="000000"/>
          <w:lang w:val="es-CO"/>
        </w:rPr>
        <w:t xml:space="preserve">. </w:t>
      </w:r>
    </w:p>
    <w:p w14:paraId="2F49C9CE" w14:textId="77777777" w:rsidR="00116274" w:rsidRPr="00980214" w:rsidRDefault="00116274" w:rsidP="00C93818">
      <w:pPr>
        <w:spacing w:line="276" w:lineRule="auto"/>
        <w:jc w:val="both"/>
        <w:rPr>
          <w:rFonts w:ascii="Verdana" w:hAnsi="Verdana" w:cs="Arial"/>
          <w:b/>
        </w:rPr>
      </w:pPr>
    </w:p>
    <w:p w14:paraId="3CCFBD00" w14:textId="77777777" w:rsidR="0073553E" w:rsidRPr="00980214" w:rsidRDefault="00B53A26" w:rsidP="0073553E">
      <w:pPr>
        <w:spacing w:line="276" w:lineRule="auto"/>
        <w:jc w:val="center"/>
        <w:rPr>
          <w:rFonts w:ascii="Verdana" w:hAnsi="Verdana" w:cs="Arial"/>
          <w:b/>
        </w:rPr>
      </w:pPr>
      <w:r w:rsidRPr="00980214">
        <w:rPr>
          <w:rFonts w:ascii="Verdana" w:hAnsi="Verdana" w:cs="Arial"/>
          <w:b/>
        </w:rPr>
        <w:t>C</w:t>
      </w:r>
      <w:r w:rsidR="00116274" w:rsidRPr="00980214">
        <w:rPr>
          <w:rFonts w:ascii="Verdana" w:hAnsi="Verdana" w:cs="Arial"/>
          <w:b/>
        </w:rPr>
        <w:t>.E</w:t>
      </w:r>
      <w:r w:rsidRPr="00980214">
        <w:rPr>
          <w:rFonts w:ascii="Verdana" w:hAnsi="Verdana" w:cs="Arial"/>
          <w:b/>
        </w:rPr>
        <w:t>. Sec</w:t>
      </w:r>
      <w:r w:rsidR="00116274" w:rsidRPr="00980214">
        <w:rPr>
          <w:rFonts w:ascii="Verdana" w:hAnsi="Verdana" w:cs="Arial"/>
          <w:b/>
        </w:rPr>
        <w:t>.</w:t>
      </w:r>
      <w:r w:rsidR="006F5C60" w:rsidRPr="00980214">
        <w:rPr>
          <w:rFonts w:ascii="Verdana" w:hAnsi="Verdana" w:cs="Arial"/>
          <w:b/>
        </w:rPr>
        <w:t xml:space="preserve"> </w:t>
      </w:r>
      <w:r w:rsidRPr="00980214">
        <w:rPr>
          <w:rFonts w:ascii="Verdana" w:hAnsi="Verdana" w:cs="Arial"/>
          <w:b/>
        </w:rPr>
        <w:t>Tercera.</w:t>
      </w:r>
      <w:r w:rsidR="006F5C60" w:rsidRPr="00980214">
        <w:rPr>
          <w:rFonts w:ascii="Verdana" w:hAnsi="Verdana" w:cs="Arial"/>
          <w:b/>
        </w:rPr>
        <w:t xml:space="preserve"> </w:t>
      </w:r>
      <w:r w:rsidR="00116274" w:rsidRPr="00980214">
        <w:rPr>
          <w:rFonts w:ascii="Verdana" w:hAnsi="Verdana" w:cs="Arial"/>
          <w:b/>
        </w:rPr>
        <w:t xml:space="preserve">Sent. </w:t>
      </w:r>
      <w:r w:rsidR="00116274" w:rsidRPr="002B2A9B">
        <w:rPr>
          <w:rFonts w:ascii="Verdana" w:hAnsi="Verdana" w:cs="Arial"/>
          <w:b/>
        </w:rPr>
        <w:t>[</w:t>
      </w:r>
      <w:r w:rsidR="00116274" w:rsidRPr="002B2A9B">
        <w:rPr>
          <w:rFonts w:ascii="Verdana" w:hAnsi="Verdana" w:cs="Arial"/>
        </w:rPr>
        <w:t>15.567]”</w:t>
      </w:r>
      <w:r w:rsidR="00116274" w:rsidRPr="00980214">
        <w:rPr>
          <w:rStyle w:val="Refdenotaalpie"/>
          <w:rFonts w:ascii="Verdana" w:eastAsia="MS Gothic" w:hAnsi="Verdana"/>
        </w:rPr>
        <w:footnoteReference w:id="56"/>
      </w:r>
      <w:r w:rsidR="00116274" w:rsidRPr="002B2A9B">
        <w:rPr>
          <w:rFonts w:ascii="Verdana" w:hAnsi="Verdana" w:cs="Arial"/>
        </w:rPr>
        <w:t xml:space="preserve">, </w:t>
      </w:r>
      <w:r w:rsidR="00116274" w:rsidRPr="002B2A9B">
        <w:rPr>
          <w:rFonts w:ascii="Verdana" w:hAnsi="Verdana" w:cs="Arial"/>
          <w:b/>
        </w:rPr>
        <w:t>oct,</w:t>
      </w:r>
      <w:r w:rsidR="00C40F84">
        <w:rPr>
          <w:rFonts w:ascii="Verdana" w:hAnsi="Verdana" w:cs="Arial"/>
          <w:b/>
        </w:rPr>
        <w:t xml:space="preserve"> </w:t>
      </w:r>
      <w:r w:rsidR="00116274" w:rsidRPr="002B2A9B">
        <w:rPr>
          <w:rFonts w:ascii="Verdana" w:hAnsi="Verdana" w:cs="Arial"/>
          <w:b/>
        </w:rPr>
        <w:t xml:space="preserve">4/2007. </w:t>
      </w:r>
      <w:r w:rsidRPr="00980214">
        <w:rPr>
          <w:rFonts w:ascii="Verdana" w:hAnsi="Verdana" w:cs="Arial"/>
          <w:b/>
        </w:rPr>
        <w:t>Caso</w:t>
      </w:r>
      <w:r w:rsidR="006F5C60" w:rsidRPr="00980214">
        <w:rPr>
          <w:rFonts w:ascii="Verdana" w:hAnsi="Verdana" w:cs="Arial"/>
          <w:b/>
        </w:rPr>
        <w:t>: c</w:t>
      </w:r>
      <w:r w:rsidR="00E147C3" w:rsidRPr="00980214">
        <w:rPr>
          <w:rFonts w:ascii="Verdana" w:hAnsi="Verdana" w:cs="Arial"/>
          <w:b/>
        </w:rPr>
        <w:t>iudad</w:t>
      </w:r>
      <w:r w:rsidR="00B21DD1" w:rsidRPr="00980214">
        <w:rPr>
          <w:rFonts w:ascii="Verdana" w:hAnsi="Verdana" w:cs="Arial"/>
          <w:b/>
        </w:rPr>
        <w:t xml:space="preserve">ano </w:t>
      </w:r>
      <w:r w:rsidR="00E147C3" w:rsidRPr="00980214">
        <w:rPr>
          <w:rFonts w:ascii="Verdana" w:hAnsi="Verdana" w:cs="Arial"/>
          <w:b/>
        </w:rPr>
        <w:t xml:space="preserve">del municipio de Ciudad Bolívar </w:t>
      </w:r>
      <w:r w:rsidR="00446970" w:rsidRPr="00980214">
        <w:rPr>
          <w:rFonts w:ascii="Verdana" w:hAnsi="Verdana" w:cs="Arial"/>
          <w:b/>
        </w:rPr>
        <w:t>vs. Ejército Nacional.</w:t>
      </w:r>
    </w:p>
    <w:p w14:paraId="089288B0" w14:textId="77777777" w:rsidR="0073553E" w:rsidRDefault="0073553E" w:rsidP="00C93818">
      <w:pPr>
        <w:spacing w:line="276" w:lineRule="auto"/>
        <w:jc w:val="both"/>
        <w:rPr>
          <w:rFonts w:ascii="Arial" w:hAnsi="Arial" w:cs="Arial"/>
        </w:rPr>
      </w:pPr>
    </w:p>
    <w:p w14:paraId="789279B0" w14:textId="77777777" w:rsidR="00C8550B" w:rsidRPr="00980214" w:rsidRDefault="00980214" w:rsidP="00980214">
      <w:pPr>
        <w:spacing w:line="360" w:lineRule="auto"/>
        <w:jc w:val="both"/>
        <w:rPr>
          <w:rFonts w:ascii="Verdana" w:hAnsi="Verdana" w:cs="Arial"/>
        </w:rPr>
      </w:pPr>
      <w:r w:rsidRPr="00980214">
        <w:rPr>
          <w:rFonts w:ascii="Verdana" w:hAnsi="Verdana" w:cs="Arial"/>
        </w:rPr>
        <w:t>1</w:t>
      </w:r>
      <w:r w:rsidR="004315A6">
        <w:rPr>
          <w:rFonts w:ascii="Verdana" w:hAnsi="Verdana" w:cs="Arial"/>
        </w:rPr>
        <w:t>61</w:t>
      </w:r>
      <w:r w:rsidRPr="00980214">
        <w:rPr>
          <w:rFonts w:ascii="Verdana" w:hAnsi="Verdana" w:cs="Arial"/>
        </w:rPr>
        <w:t xml:space="preserve">.– </w:t>
      </w:r>
      <w:r w:rsidR="00E147C3" w:rsidRPr="00980214">
        <w:rPr>
          <w:rFonts w:ascii="Verdana" w:hAnsi="Verdana" w:cs="Arial"/>
        </w:rPr>
        <w:t xml:space="preserve">En esta oportunidad se estudió la responsabilidad del Estado por las graves lesiones de las que fue objeto el señor Argemiro Tobón </w:t>
      </w:r>
      <w:r w:rsidR="00501A8C" w:rsidRPr="00980214">
        <w:rPr>
          <w:rFonts w:ascii="Verdana" w:hAnsi="Verdana" w:cs="Arial"/>
        </w:rPr>
        <w:t>Rueda</w:t>
      </w:r>
      <w:r w:rsidR="00E147C3" w:rsidRPr="00980214">
        <w:rPr>
          <w:rFonts w:ascii="Verdana" w:hAnsi="Verdana" w:cs="Arial"/>
        </w:rPr>
        <w:t>, herido el 8 de junio de 1990 a manos de grupos armados al margen de la ley</w:t>
      </w:r>
      <w:r w:rsidR="002F33B4" w:rsidRPr="00980214">
        <w:rPr>
          <w:rFonts w:ascii="Verdana" w:hAnsi="Verdana" w:cs="Arial"/>
        </w:rPr>
        <w:t xml:space="preserve"> (ELN)</w:t>
      </w:r>
      <w:r w:rsidR="00E147C3" w:rsidRPr="00980214">
        <w:rPr>
          <w:rFonts w:ascii="Verdana" w:hAnsi="Verdana" w:cs="Arial"/>
        </w:rPr>
        <w:t xml:space="preserve">. </w:t>
      </w:r>
      <w:r w:rsidR="002F33B4" w:rsidRPr="00980214">
        <w:rPr>
          <w:rFonts w:ascii="Verdana" w:hAnsi="Verdana" w:cs="Arial"/>
        </w:rPr>
        <w:t>En la</w:t>
      </w:r>
      <w:r w:rsidR="00E147C3" w:rsidRPr="00980214">
        <w:rPr>
          <w:rFonts w:ascii="Verdana" w:hAnsi="Verdana" w:cs="Arial"/>
        </w:rPr>
        <w:t xml:space="preserve"> decisión se declaró responsable a la Nación representada </w:t>
      </w:r>
      <w:r w:rsidR="00B53A26" w:rsidRPr="00980214">
        <w:rPr>
          <w:rFonts w:ascii="Verdana" w:hAnsi="Verdana" w:cs="Arial"/>
        </w:rPr>
        <w:t>por</w:t>
      </w:r>
      <w:r w:rsidR="00E147C3" w:rsidRPr="00980214">
        <w:rPr>
          <w:rFonts w:ascii="Verdana" w:hAnsi="Verdana" w:cs="Arial"/>
        </w:rPr>
        <w:t xml:space="preserve"> el Ejército Nacional, al comprobarse </w:t>
      </w:r>
      <w:r w:rsidR="003A6F66" w:rsidRPr="00980214">
        <w:rPr>
          <w:rFonts w:ascii="Verdana" w:hAnsi="Verdana" w:cs="Arial"/>
        </w:rPr>
        <w:t xml:space="preserve">que conocía de la situación de peligro que le asistía al señor Tobón, y aún así no se tomaron las medidas para conjurarla. </w:t>
      </w:r>
      <w:r w:rsidR="002F33B4" w:rsidRPr="00980214">
        <w:rPr>
          <w:rFonts w:ascii="Verdana" w:hAnsi="Verdana" w:cs="Arial"/>
          <w:u w:val="single"/>
        </w:rPr>
        <w:t xml:space="preserve">La </w:t>
      </w:r>
      <w:r w:rsidR="00C8550B" w:rsidRPr="00980214">
        <w:rPr>
          <w:rFonts w:ascii="Verdana" w:hAnsi="Verdana" w:cs="Arial"/>
          <w:u w:val="single"/>
        </w:rPr>
        <w:t xml:space="preserve">Sala </w:t>
      </w:r>
      <w:r w:rsidR="00FE624F" w:rsidRPr="00980214">
        <w:rPr>
          <w:rFonts w:ascii="Verdana" w:hAnsi="Verdana" w:cs="Arial"/>
          <w:u w:val="single"/>
        </w:rPr>
        <w:t xml:space="preserve">argumentó </w:t>
      </w:r>
      <w:r w:rsidR="002F33B4" w:rsidRPr="00980214">
        <w:rPr>
          <w:rFonts w:ascii="Verdana" w:hAnsi="Verdana" w:cs="Arial"/>
          <w:u w:val="single"/>
        </w:rPr>
        <w:t xml:space="preserve">que si bien las lesiones fueron causadas por un tercero, el resultado </w:t>
      </w:r>
      <w:r w:rsidR="006F5C60" w:rsidRPr="00980214">
        <w:rPr>
          <w:rFonts w:ascii="Verdana" w:hAnsi="Verdana" w:cs="Arial"/>
          <w:u w:val="single"/>
        </w:rPr>
        <w:t>es</w:t>
      </w:r>
      <w:r w:rsidR="002F33B4" w:rsidRPr="00980214">
        <w:rPr>
          <w:rFonts w:ascii="Verdana" w:hAnsi="Verdana" w:cs="Arial"/>
          <w:u w:val="single"/>
        </w:rPr>
        <w:t xml:space="preserve"> atribuible a</w:t>
      </w:r>
      <w:r w:rsidR="00557BCC">
        <w:rPr>
          <w:rFonts w:ascii="Verdana" w:hAnsi="Verdana" w:cs="Arial"/>
          <w:u w:val="single"/>
        </w:rPr>
        <w:t xml:space="preserve"> la administración pública por </w:t>
      </w:r>
      <w:r w:rsidR="002F33B4" w:rsidRPr="00980214">
        <w:rPr>
          <w:rFonts w:ascii="Verdana" w:hAnsi="Verdana" w:cs="Arial"/>
          <w:u w:val="single"/>
        </w:rPr>
        <w:t xml:space="preserve">desconocer </w:t>
      </w:r>
      <w:r w:rsidR="00C8550B" w:rsidRPr="00980214">
        <w:rPr>
          <w:rFonts w:ascii="Verdana" w:hAnsi="Verdana" w:cs="Arial"/>
          <w:u w:val="single"/>
        </w:rPr>
        <w:t>el deber de protección y seguridad que le asiste de manera particular a l</w:t>
      </w:r>
      <w:r w:rsidR="006F5C60" w:rsidRPr="00980214">
        <w:rPr>
          <w:rFonts w:ascii="Verdana" w:hAnsi="Verdana" w:cs="Arial"/>
          <w:u w:val="single"/>
        </w:rPr>
        <w:t>o</w:t>
      </w:r>
      <w:r w:rsidR="00C8550B" w:rsidRPr="00980214">
        <w:rPr>
          <w:rFonts w:ascii="Verdana" w:hAnsi="Verdana" w:cs="Arial"/>
          <w:u w:val="single"/>
        </w:rPr>
        <w:t xml:space="preserve">s militares y policiales de </w:t>
      </w:r>
      <w:r w:rsidR="00C8550B" w:rsidRPr="00CC0567">
        <w:rPr>
          <w:rFonts w:ascii="Verdana" w:hAnsi="Verdana" w:cs="Arial"/>
          <w:u w:val="single"/>
        </w:rPr>
        <w:t>salvaguardar los derechos, bienes e intereses legítimos de los asociados</w:t>
      </w:r>
      <w:r w:rsidR="006F5C60" w:rsidRPr="00CC0567">
        <w:rPr>
          <w:rFonts w:ascii="Verdana" w:hAnsi="Verdana" w:cs="Arial"/>
          <w:u w:val="single"/>
        </w:rPr>
        <w:t xml:space="preserve"> </w:t>
      </w:r>
      <w:r w:rsidR="00C8550B" w:rsidRPr="00CC0567">
        <w:rPr>
          <w:rFonts w:ascii="Verdana" w:hAnsi="Verdana" w:cs="Arial"/>
          <w:u w:val="single"/>
        </w:rPr>
        <w:t>en los términos establecidos en el artículo 2º de la Carta Política.</w:t>
      </w:r>
      <w:r w:rsidR="00C8550B" w:rsidRPr="00CC0567">
        <w:rPr>
          <w:rFonts w:ascii="Verdana" w:hAnsi="Verdana" w:cs="Arial"/>
        </w:rPr>
        <w:t xml:space="preserve">  </w:t>
      </w:r>
      <w:r w:rsidR="00470773" w:rsidRPr="00CC0567">
        <w:rPr>
          <w:rFonts w:ascii="Verdana" w:hAnsi="Verdana" w:cs="Arial"/>
          <w:u w:val="single"/>
        </w:rPr>
        <w:t>En tal sentido</w:t>
      </w:r>
      <w:r w:rsidR="006F5C60" w:rsidRPr="00CC0567">
        <w:rPr>
          <w:rFonts w:ascii="Verdana" w:hAnsi="Verdana" w:cs="Arial"/>
          <w:u w:val="single"/>
        </w:rPr>
        <w:t>,</w:t>
      </w:r>
      <w:r w:rsidR="00470773" w:rsidRPr="00CC0567">
        <w:rPr>
          <w:rFonts w:ascii="Verdana" w:hAnsi="Verdana" w:cs="Arial"/>
          <w:u w:val="single"/>
        </w:rPr>
        <w:t xml:space="preserve"> se refirió a la obligación de protección y seguridad, la cual converge</w:t>
      </w:r>
      <w:r w:rsidR="00B61EE0" w:rsidRPr="00CC0567">
        <w:rPr>
          <w:rFonts w:ascii="Verdana" w:hAnsi="Verdana" w:cs="Arial"/>
          <w:u w:val="single"/>
        </w:rPr>
        <w:t>,</w:t>
      </w:r>
      <w:r w:rsidR="00470773" w:rsidRPr="00CC0567">
        <w:rPr>
          <w:rFonts w:ascii="Verdana" w:hAnsi="Verdana" w:cs="Arial"/>
          <w:u w:val="single"/>
        </w:rPr>
        <w:t xml:space="preserve"> en el caso concreto, en aspectos puntuales y dinámicos con la posici</w:t>
      </w:r>
      <w:r w:rsidR="006F5C60" w:rsidRPr="00CC0567">
        <w:rPr>
          <w:rFonts w:ascii="Verdana" w:hAnsi="Verdana" w:cs="Arial"/>
          <w:u w:val="single"/>
        </w:rPr>
        <w:t>ón</w:t>
      </w:r>
      <w:r w:rsidR="00470773" w:rsidRPr="00CC0567">
        <w:rPr>
          <w:rFonts w:ascii="Verdana" w:hAnsi="Verdana" w:cs="Arial"/>
          <w:u w:val="single"/>
        </w:rPr>
        <w:t xml:space="preserve"> de garante.</w:t>
      </w:r>
      <w:r w:rsidR="00470773" w:rsidRPr="00980214">
        <w:rPr>
          <w:rFonts w:ascii="Verdana" w:hAnsi="Verdana" w:cs="Arial"/>
        </w:rPr>
        <w:t xml:space="preserve"> </w:t>
      </w:r>
    </w:p>
    <w:p w14:paraId="26534628" w14:textId="77777777" w:rsidR="00471B3E" w:rsidRDefault="00471B3E" w:rsidP="00C93818">
      <w:pPr>
        <w:spacing w:line="276" w:lineRule="auto"/>
        <w:jc w:val="both"/>
        <w:rPr>
          <w:rFonts w:ascii="Arial" w:hAnsi="Arial" w:cs="Arial"/>
        </w:rPr>
      </w:pPr>
    </w:p>
    <w:p w14:paraId="63B731B0" w14:textId="77777777" w:rsidR="006D3642" w:rsidRPr="00980214" w:rsidRDefault="00980214" w:rsidP="00980214">
      <w:pPr>
        <w:spacing w:line="360" w:lineRule="auto"/>
        <w:jc w:val="both"/>
        <w:rPr>
          <w:rFonts w:ascii="Verdana" w:hAnsi="Verdana" w:cs="Arial"/>
        </w:rPr>
      </w:pPr>
      <w:r w:rsidRPr="00980214">
        <w:rPr>
          <w:rFonts w:ascii="Verdana" w:hAnsi="Verdana" w:cs="Arial"/>
        </w:rPr>
        <w:t>1</w:t>
      </w:r>
      <w:r w:rsidR="004315A6">
        <w:rPr>
          <w:rFonts w:ascii="Verdana" w:hAnsi="Verdana" w:cs="Arial"/>
        </w:rPr>
        <w:t>62</w:t>
      </w:r>
      <w:r w:rsidRPr="00980214">
        <w:rPr>
          <w:rFonts w:ascii="Verdana" w:hAnsi="Verdana" w:cs="Arial"/>
        </w:rPr>
        <w:t xml:space="preserve">.– </w:t>
      </w:r>
      <w:r w:rsidR="00471B3E" w:rsidRPr="00980214">
        <w:rPr>
          <w:rFonts w:ascii="Verdana" w:hAnsi="Verdana" w:cs="Arial"/>
        </w:rPr>
        <w:t>L</w:t>
      </w:r>
      <w:r w:rsidR="006D3642" w:rsidRPr="00980214">
        <w:rPr>
          <w:rFonts w:ascii="Verdana" w:hAnsi="Verdana" w:cs="Arial"/>
        </w:rPr>
        <w:t>a tesis sostenida por la entidad demandada consistió en que s</w:t>
      </w:r>
      <w:r w:rsidR="00FC7CB8" w:rsidRPr="00980214">
        <w:rPr>
          <w:rFonts w:ascii="Verdana" w:hAnsi="Verdana" w:cs="Arial"/>
        </w:rPr>
        <w:t>í</w:t>
      </w:r>
      <w:r w:rsidR="006D3642" w:rsidRPr="00980214">
        <w:rPr>
          <w:rFonts w:ascii="Verdana" w:hAnsi="Verdana" w:cs="Arial"/>
        </w:rPr>
        <w:t xml:space="preserve"> cumplió con el deber de protección</w:t>
      </w:r>
      <w:r w:rsidR="002F7E2A">
        <w:rPr>
          <w:rFonts w:ascii="Verdana" w:hAnsi="Verdana" w:cs="Arial"/>
        </w:rPr>
        <w:t>,</w:t>
      </w:r>
      <w:r w:rsidR="006D3642" w:rsidRPr="00980214">
        <w:rPr>
          <w:rFonts w:ascii="Verdana" w:hAnsi="Verdana" w:cs="Arial"/>
        </w:rPr>
        <w:t xml:space="preserve"> dado que se instaló en varias oportunidades en el predio del señor Tobón, y en ese momento velaba por su seguridad, aunado a que brindar apoyo a la administración pública era una</w:t>
      </w:r>
      <w:r w:rsidR="006F5C60" w:rsidRPr="00980214">
        <w:rPr>
          <w:rFonts w:ascii="Verdana" w:hAnsi="Verdana" w:cs="Arial"/>
        </w:rPr>
        <w:t xml:space="preserve"> “carga </w:t>
      </w:r>
      <w:r w:rsidR="006D3642" w:rsidRPr="00980214">
        <w:rPr>
          <w:rFonts w:ascii="Verdana" w:hAnsi="Verdana" w:cs="Arial"/>
        </w:rPr>
        <w:t>deber</w:t>
      </w:r>
      <w:r w:rsidR="006F5C60" w:rsidRPr="00980214">
        <w:rPr>
          <w:rFonts w:ascii="Verdana" w:hAnsi="Verdana" w:cs="Arial"/>
        </w:rPr>
        <w:t>”</w:t>
      </w:r>
      <w:r w:rsidR="00B61EE0">
        <w:rPr>
          <w:rFonts w:ascii="Verdana" w:hAnsi="Verdana" w:cs="Arial"/>
        </w:rPr>
        <w:t xml:space="preserve"> </w:t>
      </w:r>
      <w:r w:rsidR="006F5C60" w:rsidRPr="00980214">
        <w:rPr>
          <w:rFonts w:ascii="Verdana" w:hAnsi="Verdana" w:cs="Arial"/>
        </w:rPr>
        <w:t>(sic)</w:t>
      </w:r>
      <w:r w:rsidR="006D3642" w:rsidRPr="00980214">
        <w:rPr>
          <w:rFonts w:ascii="Verdana" w:hAnsi="Verdana" w:cs="Arial"/>
        </w:rPr>
        <w:t xml:space="preserve"> que debía aceptar sin cuestionamiento alguno. </w:t>
      </w:r>
      <w:r w:rsidR="00183142" w:rsidRPr="00980214">
        <w:rPr>
          <w:rFonts w:ascii="Verdana" w:hAnsi="Verdana" w:cs="Arial"/>
        </w:rPr>
        <w:t xml:space="preserve"> Esta posición fue descartada en la sentencia, bajo la interpretación del art. 90 constitucional </w:t>
      </w:r>
      <w:r w:rsidR="006F5C60" w:rsidRPr="00980214">
        <w:rPr>
          <w:rFonts w:ascii="Verdana" w:hAnsi="Verdana" w:cs="Arial"/>
        </w:rPr>
        <w:t xml:space="preserve">que </w:t>
      </w:r>
      <w:r w:rsidR="00183142" w:rsidRPr="00980214">
        <w:rPr>
          <w:rFonts w:ascii="Verdana" w:hAnsi="Verdana" w:cs="Arial"/>
        </w:rPr>
        <w:t>establece la obligación expresa de indemnizar todo daño imputable al Estado</w:t>
      </w:r>
      <w:r w:rsidR="006F5C60" w:rsidRPr="00980214">
        <w:rPr>
          <w:rFonts w:ascii="Verdana" w:hAnsi="Verdana" w:cs="Arial"/>
        </w:rPr>
        <w:t>, derivado</w:t>
      </w:r>
      <w:r w:rsidR="00183142" w:rsidRPr="00980214">
        <w:rPr>
          <w:rFonts w:ascii="Verdana" w:hAnsi="Verdana" w:cs="Arial"/>
        </w:rPr>
        <w:t xml:space="preserve"> del </w:t>
      </w:r>
      <w:r w:rsidR="00471B3E" w:rsidRPr="00980214">
        <w:rPr>
          <w:rFonts w:ascii="Verdana" w:hAnsi="Verdana" w:cs="Arial"/>
        </w:rPr>
        <w:t>incumplimiento</w:t>
      </w:r>
      <w:r w:rsidR="00183142" w:rsidRPr="00980214">
        <w:rPr>
          <w:rFonts w:ascii="Verdana" w:hAnsi="Verdana" w:cs="Arial"/>
        </w:rPr>
        <w:t xml:space="preserve"> del deber de protección</w:t>
      </w:r>
      <w:r w:rsidR="002B7E7C">
        <w:rPr>
          <w:rFonts w:ascii="Verdana" w:hAnsi="Verdana" w:cs="Arial"/>
        </w:rPr>
        <w:t xml:space="preserve">. </w:t>
      </w:r>
    </w:p>
    <w:p w14:paraId="05FA1FE2" w14:textId="77777777" w:rsidR="00446970" w:rsidRPr="00980214" w:rsidRDefault="00446970" w:rsidP="00980214">
      <w:pPr>
        <w:pStyle w:val="BodyText21"/>
        <w:spacing w:line="360" w:lineRule="auto"/>
        <w:ind w:right="49"/>
        <w:rPr>
          <w:rFonts w:ascii="Verdana" w:hAnsi="Verdana" w:cs="Arial"/>
        </w:rPr>
      </w:pPr>
    </w:p>
    <w:p w14:paraId="67A5C6A3" w14:textId="77777777" w:rsidR="0073553E" w:rsidRPr="00980214" w:rsidRDefault="00471B3E" w:rsidP="0073553E">
      <w:pPr>
        <w:spacing w:line="276" w:lineRule="auto"/>
        <w:jc w:val="center"/>
        <w:rPr>
          <w:rFonts w:ascii="Verdana" w:hAnsi="Verdana" w:cs="Arial"/>
          <w:b/>
        </w:rPr>
      </w:pPr>
      <w:r w:rsidRPr="00980214">
        <w:rPr>
          <w:rFonts w:ascii="Verdana" w:hAnsi="Verdana" w:cs="Arial"/>
          <w:b/>
        </w:rPr>
        <w:t>C</w:t>
      </w:r>
      <w:r w:rsidR="006F5C60" w:rsidRPr="00980214">
        <w:rPr>
          <w:rFonts w:ascii="Verdana" w:hAnsi="Verdana" w:cs="Arial"/>
          <w:b/>
        </w:rPr>
        <w:t xml:space="preserve">.E. </w:t>
      </w:r>
      <w:r w:rsidRPr="00980214">
        <w:rPr>
          <w:rFonts w:ascii="Verdana" w:hAnsi="Verdana" w:cs="Arial"/>
          <w:b/>
        </w:rPr>
        <w:t>Sec</w:t>
      </w:r>
      <w:r w:rsidR="006F5C60" w:rsidRPr="00980214">
        <w:rPr>
          <w:rFonts w:ascii="Verdana" w:hAnsi="Verdana" w:cs="Arial"/>
          <w:b/>
        </w:rPr>
        <w:t>.</w:t>
      </w:r>
      <w:r w:rsidRPr="00980214">
        <w:rPr>
          <w:rFonts w:ascii="Verdana" w:hAnsi="Verdana" w:cs="Arial"/>
          <w:b/>
        </w:rPr>
        <w:t xml:space="preserve"> Tercera. </w:t>
      </w:r>
      <w:r w:rsidR="006F5C60" w:rsidRPr="00980214">
        <w:rPr>
          <w:rFonts w:ascii="Verdana" w:hAnsi="Verdana" w:cs="Arial"/>
          <w:b/>
        </w:rPr>
        <w:t>Sent, [20.511]</w:t>
      </w:r>
      <w:r w:rsidR="006F5C60" w:rsidRPr="00980214">
        <w:rPr>
          <w:rStyle w:val="Refdenotaalpie"/>
          <w:rFonts w:ascii="Verdana" w:hAnsi="Verdana"/>
          <w:b/>
        </w:rPr>
        <w:footnoteReference w:id="57"/>
      </w:r>
      <w:r w:rsidR="006F5C60" w:rsidRPr="00980214">
        <w:rPr>
          <w:rFonts w:ascii="Verdana" w:hAnsi="Verdana" w:cs="Arial"/>
          <w:b/>
        </w:rPr>
        <w:t xml:space="preserve">, nov/20/2008. </w:t>
      </w:r>
      <w:r w:rsidRPr="00980214">
        <w:rPr>
          <w:rFonts w:ascii="Verdana" w:hAnsi="Verdana" w:cs="Arial"/>
          <w:b/>
        </w:rPr>
        <w:t>Caso</w:t>
      </w:r>
      <w:r w:rsidR="006F5C60" w:rsidRPr="00980214">
        <w:rPr>
          <w:rFonts w:ascii="Verdana" w:hAnsi="Verdana" w:cs="Arial"/>
          <w:b/>
        </w:rPr>
        <w:t>: d</w:t>
      </w:r>
      <w:r w:rsidR="000D06E7" w:rsidRPr="00980214">
        <w:rPr>
          <w:rFonts w:ascii="Verdana" w:hAnsi="Verdana" w:cs="Arial"/>
          <w:b/>
        </w:rPr>
        <w:t>irigente político</w:t>
      </w:r>
      <w:r w:rsidR="00B21DD1" w:rsidRPr="00980214">
        <w:rPr>
          <w:rFonts w:ascii="Verdana" w:hAnsi="Verdana" w:cs="Arial"/>
          <w:b/>
        </w:rPr>
        <w:t>, partido comunista</w:t>
      </w:r>
      <w:r w:rsidR="000D06E7" w:rsidRPr="00980214">
        <w:rPr>
          <w:rFonts w:ascii="Verdana" w:hAnsi="Verdana" w:cs="Arial"/>
          <w:b/>
        </w:rPr>
        <w:t xml:space="preserve"> vs</w:t>
      </w:r>
      <w:r w:rsidR="00CA4A73" w:rsidRPr="00980214">
        <w:rPr>
          <w:rFonts w:ascii="Verdana" w:hAnsi="Verdana" w:cs="Arial"/>
          <w:b/>
        </w:rPr>
        <w:t xml:space="preserve">. </w:t>
      </w:r>
      <w:r w:rsidR="00FC7CB8" w:rsidRPr="00980214">
        <w:rPr>
          <w:rFonts w:ascii="Verdana" w:hAnsi="Verdana" w:cs="Arial"/>
          <w:b/>
        </w:rPr>
        <w:t>Ministerio de Defensa y DAS.</w:t>
      </w:r>
    </w:p>
    <w:p w14:paraId="5DC25B7E" w14:textId="77777777" w:rsidR="0073553E" w:rsidRPr="00980214" w:rsidRDefault="0073553E" w:rsidP="00C93818">
      <w:pPr>
        <w:spacing w:line="276" w:lineRule="auto"/>
        <w:jc w:val="both"/>
        <w:rPr>
          <w:rFonts w:ascii="Verdana" w:hAnsi="Verdana" w:cs="Arial"/>
        </w:rPr>
      </w:pPr>
    </w:p>
    <w:p w14:paraId="043CC96B" w14:textId="77777777" w:rsidR="00CA4A73" w:rsidRPr="00980214" w:rsidRDefault="00980214" w:rsidP="00310AE2">
      <w:pPr>
        <w:spacing w:line="360" w:lineRule="auto"/>
        <w:jc w:val="both"/>
        <w:rPr>
          <w:rFonts w:ascii="Verdana" w:hAnsi="Verdana" w:cs="Arial"/>
          <w:b/>
        </w:rPr>
      </w:pPr>
      <w:r w:rsidRPr="00980214">
        <w:rPr>
          <w:rFonts w:ascii="Verdana" w:hAnsi="Verdana" w:cs="Arial"/>
        </w:rPr>
        <w:t>1</w:t>
      </w:r>
      <w:r w:rsidR="004315A6">
        <w:rPr>
          <w:rFonts w:ascii="Verdana" w:hAnsi="Verdana" w:cs="Arial"/>
        </w:rPr>
        <w:t>63</w:t>
      </w:r>
      <w:r w:rsidRPr="00980214">
        <w:rPr>
          <w:rFonts w:ascii="Verdana" w:hAnsi="Verdana" w:cs="Arial"/>
        </w:rPr>
        <w:t xml:space="preserve">.– </w:t>
      </w:r>
      <w:r w:rsidR="00B21DD1" w:rsidRPr="00980214">
        <w:rPr>
          <w:rFonts w:ascii="Verdana" w:hAnsi="Verdana" w:cs="Arial"/>
        </w:rPr>
        <w:t xml:space="preserve">Se trató en este </w:t>
      </w:r>
      <w:r w:rsidR="006F5C60" w:rsidRPr="002B7E7C">
        <w:rPr>
          <w:rFonts w:ascii="Verdana" w:hAnsi="Verdana" w:cs="Arial"/>
        </w:rPr>
        <w:t>evento</w:t>
      </w:r>
      <w:r w:rsidR="00B21DD1" w:rsidRPr="002B7E7C">
        <w:rPr>
          <w:rFonts w:ascii="Verdana" w:hAnsi="Verdana" w:cs="Arial"/>
        </w:rPr>
        <w:t xml:space="preserve"> de la responsab</w:t>
      </w:r>
      <w:r w:rsidR="009474BB" w:rsidRPr="002B7E7C">
        <w:rPr>
          <w:rFonts w:ascii="Verdana" w:hAnsi="Verdana" w:cs="Arial"/>
        </w:rPr>
        <w:t>i</w:t>
      </w:r>
      <w:r w:rsidR="00B21DD1" w:rsidRPr="002B7E7C">
        <w:rPr>
          <w:rFonts w:ascii="Verdana" w:hAnsi="Verdana" w:cs="Arial"/>
        </w:rPr>
        <w:t>lidad por la muerte del entonces senador de la República Manuel Cepeda Vargas</w:t>
      </w:r>
      <w:r w:rsidR="00B21DD1" w:rsidRPr="009B03EE">
        <w:rPr>
          <w:rFonts w:ascii="Verdana" w:hAnsi="Verdana" w:cs="Arial"/>
        </w:rPr>
        <w:t>,</w:t>
      </w:r>
      <w:r w:rsidR="00B21DD1" w:rsidRPr="002B7E7C">
        <w:rPr>
          <w:rFonts w:ascii="Verdana" w:hAnsi="Verdana" w:cs="Arial"/>
          <w:b/>
        </w:rPr>
        <w:t xml:space="preserve"> </w:t>
      </w:r>
      <w:r w:rsidR="00B21DD1" w:rsidRPr="002B7E7C">
        <w:rPr>
          <w:rFonts w:ascii="Verdana" w:hAnsi="Verdana" w:cs="Arial"/>
          <w:color w:val="000000"/>
        </w:rPr>
        <w:t>ocurrida</w:t>
      </w:r>
      <w:r w:rsidR="00B21DD1" w:rsidRPr="002B7E7C">
        <w:rPr>
          <w:rFonts w:ascii="Verdana" w:hAnsi="Verdana" w:cs="Arial"/>
          <w:b/>
        </w:rPr>
        <w:t xml:space="preserve"> </w:t>
      </w:r>
      <w:r w:rsidR="00B21DD1" w:rsidRPr="002B7E7C">
        <w:rPr>
          <w:rFonts w:ascii="Verdana" w:hAnsi="Verdana" w:cs="Arial"/>
        </w:rPr>
        <w:t>el 9 de agosto de 1994</w:t>
      </w:r>
      <w:r w:rsidR="00B21DD1" w:rsidRPr="009B03EE">
        <w:rPr>
          <w:rFonts w:ascii="Verdana" w:hAnsi="Verdana" w:cs="Arial"/>
        </w:rPr>
        <w:t>.</w:t>
      </w:r>
      <w:r w:rsidR="00B21DD1" w:rsidRPr="002B7E7C">
        <w:rPr>
          <w:rFonts w:ascii="Verdana" w:hAnsi="Verdana" w:cs="Arial"/>
          <w:b/>
        </w:rPr>
        <w:t xml:space="preserve"> </w:t>
      </w:r>
      <w:r w:rsidR="00B21DD1" w:rsidRPr="002B7E7C">
        <w:rPr>
          <w:rFonts w:ascii="Verdana" w:hAnsi="Verdana" w:cs="Arial"/>
        </w:rPr>
        <w:t>En similitud a los casos anteriores, el l</w:t>
      </w:r>
      <w:r w:rsidR="002B7E7C" w:rsidRPr="002B7E7C">
        <w:rPr>
          <w:rFonts w:ascii="Verdana" w:hAnsi="Verdana" w:cs="Arial"/>
        </w:rPr>
        <w:t>íder</w:t>
      </w:r>
      <w:r w:rsidR="00B21DD1" w:rsidRPr="002B7E7C">
        <w:rPr>
          <w:rFonts w:ascii="Verdana" w:hAnsi="Verdana" w:cs="Arial"/>
        </w:rPr>
        <w:t xml:space="preserve"> político de izquierda</w:t>
      </w:r>
      <w:r w:rsidR="00A13872" w:rsidRPr="002B7E7C">
        <w:rPr>
          <w:rFonts w:ascii="Verdana" w:hAnsi="Verdana" w:cs="Arial"/>
        </w:rPr>
        <w:t>,</w:t>
      </w:r>
      <w:r w:rsidR="00B21DD1" w:rsidRPr="002B7E7C">
        <w:rPr>
          <w:rFonts w:ascii="Verdana" w:hAnsi="Verdana" w:cs="Arial"/>
        </w:rPr>
        <w:t xml:space="preserve"> junto </w:t>
      </w:r>
      <w:r w:rsidR="006F5C60" w:rsidRPr="002B7E7C">
        <w:rPr>
          <w:rFonts w:ascii="Verdana" w:hAnsi="Verdana" w:cs="Arial"/>
        </w:rPr>
        <w:t xml:space="preserve">con </w:t>
      </w:r>
      <w:r w:rsidR="00B21DD1" w:rsidRPr="002B7E7C">
        <w:rPr>
          <w:rFonts w:ascii="Verdana" w:hAnsi="Verdana" w:cs="Arial"/>
        </w:rPr>
        <w:t>otros copartidarios, hab</w:t>
      </w:r>
      <w:r w:rsidR="002B7E7C" w:rsidRPr="002B7E7C">
        <w:rPr>
          <w:rFonts w:ascii="Verdana" w:hAnsi="Verdana" w:cs="Arial"/>
        </w:rPr>
        <w:t>ían</w:t>
      </w:r>
      <w:r w:rsidR="00B21DD1" w:rsidRPr="002B7E7C">
        <w:rPr>
          <w:rFonts w:ascii="Verdana" w:hAnsi="Verdana" w:cs="Arial"/>
        </w:rPr>
        <w:t xml:space="preserve"> puesto en conocimiento de las autoridades públicas la existencia de varias amenazas de muerte y no se tomaron las accio</w:t>
      </w:r>
      <w:r w:rsidR="00023DD3" w:rsidRPr="002B7E7C">
        <w:rPr>
          <w:rFonts w:ascii="Verdana" w:hAnsi="Verdana" w:cs="Arial"/>
        </w:rPr>
        <w:t>n</w:t>
      </w:r>
      <w:r w:rsidR="00B21DD1" w:rsidRPr="002B7E7C">
        <w:rPr>
          <w:rFonts w:ascii="Verdana" w:hAnsi="Verdana" w:cs="Arial"/>
        </w:rPr>
        <w:t xml:space="preserve">es para evitar </w:t>
      </w:r>
      <w:r w:rsidR="00471B3E" w:rsidRPr="002B7E7C">
        <w:rPr>
          <w:rFonts w:ascii="Verdana" w:hAnsi="Verdana" w:cs="Arial"/>
        </w:rPr>
        <w:t xml:space="preserve">su </w:t>
      </w:r>
      <w:r w:rsidR="00B21DD1" w:rsidRPr="002B7E7C">
        <w:rPr>
          <w:rFonts w:ascii="Verdana" w:hAnsi="Verdana" w:cs="Arial"/>
        </w:rPr>
        <w:t xml:space="preserve">asesinato. </w:t>
      </w:r>
      <w:r w:rsidR="00023DD3" w:rsidRPr="002B7E7C">
        <w:rPr>
          <w:rFonts w:ascii="Verdana" w:hAnsi="Verdana" w:cs="Arial"/>
        </w:rPr>
        <w:t xml:space="preserve">En esta </w:t>
      </w:r>
      <w:r w:rsidR="008A338D" w:rsidRPr="002B7E7C">
        <w:rPr>
          <w:rFonts w:ascii="Verdana" w:hAnsi="Verdana" w:cs="Arial"/>
        </w:rPr>
        <w:t>oportunidad</w:t>
      </w:r>
      <w:r w:rsidR="00466385" w:rsidRPr="002B7E7C">
        <w:rPr>
          <w:rFonts w:ascii="Verdana" w:hAnsi="Verdana" w:cs="Arial"/>
        </w:rPr>
        <w:t>,</w:t>
      </w:r>
      <w:r w:rsidR="00023DD3" w:rsidRPr="002B7E7C">
        <w:rPr>
          <w:rFonts w:ascii="Verdana" w:hAnsi="Verdana" w:cs="Arial"/>
        </w:rPr>
        <w:t xml:space="preserve"> la S</w:t>
      </w:r>
      <w:r w:rsidR="008A338D" w:rsidRPr="002B7E7C">
        <w:rPr>
          <w:rFonts w:ascii="Verdana" w:hAnsi="Verdana" w:cs="Arial"/>
        </w:rPr>
        <w:t>ección Tercera de la Corporación atribuyó la responsabilidad patrimonial del suceso al Ministerio de Defensa y al Departamento Administrat</w:t>
      </w:r>
      <w:r w:rsidR="0056353A" w:rsidRPr="002B7E7C">
        <w:rPr>
          <w:rFonts w:ascii="Verdana" w:hAnsi="Verdana" w:cs="Arial"/>
        </w:rPr>
        <w:t>i</w:t>
      </w:r>
      <w:r w:rsidR="008A338D" w:rsidRPr="002B7E7C">
        <w:rPr>
          <w:rFonts w:ascii="Verdana" w:hAnsi="Verdana" w:cs="Arial"/>
        </w:rPr>
        <w:t>vo</w:t>
      </w:r>
      <w:r w:rsidR="00A30252" w:rsidRPr="002B7E7C">
        <w:rPr>
          <w:rFonts w:ascii="Verdana" w:hAnsi="Verdana" w:cs="Arial"/>
        </w:rPr>
        <w:t xml:space="preserve"> de Seguridad</w:t>
      </w:r>
      <w:r w:rsidR="008A338D" w:rsidRPr="002B7E7C">
        <w:rPr>
          <w:rFonts w:ascii="Verdana" w:hAnsi="Verdana" w:cs="Arial"/>
        </w:rPr>
        <w:t xml:space="preserve"> DAS por </w:t>
      </w:r>
      <w:r w:rsidR="008643A5" w:rsidRPr="002B7E7C">
        <w:rPr>
          <w:rFonts w:ascii="Verdana" w:hAnsi="Verdana" w:cs="Arial"/>
        </w:rPr>
        <w:t>falla del servicio</w:t>
      </w:r>
      <w:r w:rsidR="00466385" w:rsidRPr="002B7E7C">
        <w:rPr>
          <w:rFonts w:ascii="Verdana" w:hAnsi="Verdana" w:cs="Arial"/>
        </w:rPr>
        <w:t>,</w:t>
      </w:r>
      <w:r w:rsidR="008643A5" w:rsidRPr="002B7E7C">
        <w:rPr>
          <w:rFonts w:ascii="Verdana" w:hAnsi="Verdana" w:cs="Arial"/>
        </w:rPr>
        <w:t xml:space="preserve"> </w:t>
      </w:r>
      <w:r w:rsidR="00A30252" w:rsidRPr="002B7E7C">
        <w:rPr>
          <w:rFonts w:ascii="Verdana" w:hAnsi="Verdana" w:cs="Arial"/>
        </w:rPr>
        <w:t>dada</w:t>
      </w:r>
      <w:r w:rsidR="008643A5" w:rsidRPr="002B7E7C">
        <w:rPr>
          <w:rFonts w:ascii="Verdana" w:hAnsi="Verdana" w:cs="Arial"/>
        </w:rPr>
        <w:t xml:space="preserve"> </w:t>
      </w:r>
      <w:r w:rsidR="00A30252" w:rsidRPr="002B7E7C">
        <w:rPr>
          <w:rFonts w:ascii="Verdana" w:hAnsi="Verdana" w:cs="Arial"/>
        </w:rPr>
        <w:t xml:space="preserve">la </w:t>
      </w:r>
      <w:r w:rsidR="008643A5" w:rsidRPr="002B7E7C">
        <w:rPr>
          <w:rFonts w:ascii="Verdana" w:hAnsi="Verdana" w:cs="Arial"/>
        </w:rPr>
        <w:t xml:space="preserve">omisión en </w:t>
      </w:r>
      <w:r w:rsidR="00466385" w:rsidRPr="002B7E7C">
        <w:rPr>
          <w:rFonts w:ascii="Verdana" w:hAnsi="Verdana" w:cs="Arial"/>
        </w:rPr>
        <w:t>el</w:t>
      </w:r>
      <w:r w:rsidR="008A338D" w:rsidRPr="002B7E7C">
        <w:rPr>
          <w:rFonts w:ascii="Verdana" w:hAnsi="Verdana" w:cs="Arial"/>
        </w:rPr>
        <w:t xml:space="preserve"> cumplimiento del deber de protección consagrado en el art. 2º de la Constitución Polít</w:t>
      </w:r>
      <w:r w:rsidR="00310AE2" w:rsidRPr="002B7E7C">
        <w:rPr>
          <w:rFonts w:ascii="Verdana" w:hAnsi="Verdana" w:cs="Arial"/>
        </w:rPr>
        <w:t>i</w:t>
      </w:r>
      <w:r w:rsidR="008A338D" w:rsidRPr="002B7E7C">
        <w:rPr>
          <w:rFonts w:ascii="Verdana" w:hAnsi="Verdana" w:cs="Arial"/>
        </w:rPr>
        <w:t>ca.</w:t>
      </w:r>
      <w:r w:rsidR="008A338D" w:rsidRPr="00980214">
        <w:rPr>
          <w:rFonts w:ascii="Verdana" w:hAnsi="Verdana" w:cs="Arial"/>
        </w:rPr>
        <w:t xml:space="preserve"> </w:t>
      </w:r>
      <w:r w:rsidR="009B6C41" w:rsidRPr="00980214">
        <w:rPr>
          <w:rFonts w:ascii="Verdana" w:hAnsi="Verdana" w:cs="Arial"/>
        </w:rPr>
        <w:t xml:space="preserve"> </w:t>
      </w:r>
    </w:p>
    <w:p w14:paraId="2B07BCC7" w14:textId="77777777" w:rsidR="009B6C41" w:rsidRDefault="009B6C41" w:rsidP="00C93818">
      <w:pPr>
        <w:spacing w:line="276" w:lineRule="auto"/>
        <w:jc w:val="both"/>
        <w:rPr>
          <w:rFonts w:ascii="Arial" w:hAnsi="Arial" w:cs="Arial"/>
        </w:rPr>
      </w:pPr>
    </w:p>
    <w:p w14:paraId="62E1ECE4" w14:textId="77777777" w:rsidR="001477EC" w:rsidRPr="00310AE2" w:rsidRDefault="00980214" w:rsidP="00310AE2">
      <w:pPr>
        <w:spacing w:line="360" w:lineRule="auto"/>
        <w:jc w:val="both"/>
        <w:rPr>
          <w:rFonts w:ascii="Verdana" w:hAnsi="Verdana" w:cs="Arial"/>
          <w:b/>
        </w:rPr>
      </w:pPr>
      <w:r w:rsidRPr="00310AE2">
        <w:rPr>
          <w:rFonts w:ascii="Verdana" w:hAnsi="Verdana" w:cs="Arial"/>
        </w:rPr>
        <w:t>1</w:t>
      </w:r>
      <w:r w:rsidR="0041171B">
        <w:rPr>
          <w:rFonts w:ascii="Verdana" w:hAnsi="Verdana" w:cs="Arial"/>
        </w:rPr>
        <w:t>6</w:t>
      </w:r>
      <w:r w:rsidR="004315A6">
        <w:rPr>
          <w:rFonts w:ascii="Verdana" w:hAnsi="Verdana" w:cs="Arial"/>
        </w:rPr>
        <w:t>4</w:t>
      </w:r>
      <w:r w:rsidRPr="00310AE2">
        <w:rPr>
          <w:rFonts w:ascii="Verdana" w:hAnsi="Verdana" w:cs="Arial"/>
        </w:rPr>
        <w:t xml:space="preserve">.– </w:t>
      </w:r>
      <w:r w:rsidR="009B6C41" w:rsidRPr="00310AE2">
        <w:rPr>
          <w:rFonts w:ascii="Verdana" w:hAnsi="Verdana" w:cs="Arial"/>
        </w:rPr>
        <w:t xml:space="preserve">En esta sentencia se indicó, que para que exista responsabilidad del Estado </w:t>
      </w:r>
      <w:r w:rsidR="001D0965" w:rsidRPr="00310AE2">
        <w:rPr>
          <w:rFonts w:ascii="Verdana" w:hAnsi="Verdana" w:cs="Arial"/>
        </w:rPr>
        <w:t xml:space="preserve">por omisión, es necesario que se configuren los siguientes requisitos: </w:t>
      </w:r>
      <w:r w:rsidR="008A2DA9" w:rsidRPr="00310AE2">
        <w:rPr>
          <w:rFonts w:ascii="Verdana" w:hAnsi="Verdana" w:cs="Arial"/>
          <w:i/>
        </w:rPr>
        <w:t>a)</w:t>
      </w:r>
      <w:r w:rsidR="008A2DA9" w:rsidRPr="00310AE2">
        <w:rPr>
          <w:rFonts w:ascii="Verdana" w:hAnsi="Verdana" w:cs="Arial"/>
        </w:rPr>
        <w:t xml:space="preserve"> la existencia de una obligación legal o reglamentaria a cargo de la entidad demandada de realizar la acción con la cual se habrían evitado los perjuicios; </w:t>
      </w:r>
      <w:r w:rsidR="008A2DA9" w:rsidRPr="00310AE2">
        <w:rPr>
          <w:rFonts w:ascii="Verdana" w:hAnsi="Verdana" w:cs="Arial"/>
          <w:i/>
        </w:rPr>
        <w:t>b)</w:t>
      </w:r>
      <w:r w:rsidR="008A2DA9" w:rsidRPr="00310AE2">
        <w:rPr>
          <w:rFonts w:ascii="Verdana" w:hAnsi="Verdana" w:cs="Arial"/>
        </w:rPr>
        <w:t xml:space="preserve"> la omisión de poner en funcionamiento los recursos de que se dispone para el adecuado cumplimiento del deber legal, atendidas las circunstancias particulares del caso;  </w:t>
      </w:r>
      <w:r w:rsidR="008A2DA9" w:rsidRPr="00310AE2">
        <w:rPr>
          <w:rFonts w:ascii="Verdana" w:hAnsi="Verdana" w:cs="Arial"/>
          <w:i/>
        </w:rPr>
        <w:t>c)</w:t>
      </w:r>
      <w:r w:rsidR="008A2DA9" w:rsidRPr="00310AE2">
        <w:rPr>
          <w:rFonts w:ascii="Verdana" w:hAnsi="Verdana" w:cs="Arial"/>
        </w:rPr>
        <w:t xml:space="preserve"> un daño antijurídico, y </w:t>
      </w:r>
      <w:r w:rsidR="008A2DA9" w:rsidRPr="00310AE2">
        <w:rPr>
          <w:rFonts w:ascii="Verdana" w:hAnsi="Verdana" w:cs="Arial"/>
          <w:i/>
        </w:rPr>
        <w:t>d)</w:t>
      </w:r>
      <w:r w:rsidR="008A2DA9" w:rsidRPr="00310AE2">
        <w:rPr>
          <w:rFonts w:ascii="Verdana" w:hAnsi="Verdana" w:cs="Arial"/>
        </w:rPr>
        <w:t xml:space="preserve"> la relación causal entre la omisión y el daño. Frente a este último aspecto, la Sala, con apoyo en la doctrina, que a su vez se inspiró en la distinción realizada en el derecho penal entre delitos por omisión pura y de comisión por omisión, </w:t>
      </w:r>
      <w:r w:rsidR="008A2DA9" w:rsidRPr="00310AE2">
        <w:rPr>
          <w:rFonts w:ascii="Verdana" w:hAnsi="Verdana" w:cs="Arial"/>
          <w:u w:val="single"/>
        </w:rPr>
        <w:t>precisó que en este tipo de eventos lo decisivo no es la existencia efectiva de una relación causal entre la omisión y el resultado, sino la omisión de la conducta debida, que de haberse realizado habría interrumpido el proceso causal impidiendo la producción de la lesión.</w:t>
      </w:r>
    </w:p>
    <w:p w14:paraId="1049D56D" w14:textId="77777777" w:rsidR="008A2DA9" w:rsidRPr="0008031B" w:rsidRDefault="008A2DA9" w:rsidP="00C93818">
      <w:pPr>
        <w:spacing w:line="276" w:lineRule="auto"/>
        <w:jc w:val="both"/>
        <w:rPr>
          <w:rFonts w:ascii="Arial" w:hAnsi="Arial" w:cs="Arial"/>
        </w:rPr>
      </w:pPr>
    </w:p>
    <w:p w14:paraId="7B8D6DF7" w14:textId="77777777" w:rsidR="0008031B" w:rsidRPr="00310AE2" w:rsidRDefault="00310AE2" w:rsidP="00310AE2">
      <w:pPr>
        <w:spacing w:line="360" w:lineRule="auto"/>
        <w:jc w:val="both"/>
        <w:rPr>
          <w:rFonts w:ascii="Verdana" w:hAnsi="Verdana" w:cs="Arial"/>
          <w:bCs/>
        </w:rPr>
      </w:pPr>
      <w:r w:rsidRPr="00310AE2">
        <w:rPr>
          <w:rFonts w:ascii="Verdana" w:hAnsi="Verdana" w:cs="Arial"/>
        </w:rPr>
        <w:t>1</w:t>
      </w:r>
      <w:r w:rsidR="0041171B">
        <w:rPr>
          <w:rFonts w:ascii="Verdana" w:hAnsi="Verdana" w:cs="Arial"/>
        </w:rPr>
        <w:t>6</w:t>
      </w:r>
      <w:r w:rsidR="004315A6">
        <w:rPr>
          <w:rFonts w:ascii="Verdana" w:hAnsi="Verdana" w:cs="Arial"/>
        </w:rPr>
        <w:t>5</w:t>
      </w:r>
      <w:r w:rsidRPr="00310AE2">
        <w:rPr>
          <w:rFonts w:ascii="Verdana" w:hAnsi="Verdana" w:cs="Arial"/>
        </w:rPr>
        <w:t xml:space="preserve">.– </w:t>
      </w:r>
      <w:r w:rsidR="0008031B" w:rsidRPr="00310AE2">
        <w:rPr>
          <w:rFonts w:ascii="Verdana" w:hAnsi="Verdana" w:cs="Arial"/>
        </w:rPr>
        <w:t xml:space="preserve">La tesis que presentó el DAS </w:t>
      </w:r>
      <w:r w:rsidR="002909C3" w:rsidRPr="00310AE2">
        <w:rPr>
          <w:rFonts w:ascii="Verdana" w:hAnsi="Verdana" w:cs="Arial"/>
        </w:rPr>
        <w:t xml:space="preserve">se </w:t>
      </w:r>
      <w:r w:rsidR="0008031B" w:rsidRPr="00310AE2">
        <w:rPr>
          <w:rFonts w:ascii="Verdana" w:hAnsi="Verdana" w:cs="Arial"/>
        </w:rPr>
        <w:t>fundamentó en que</w:t>
      </w:r>
      <w:r w:rsidR="0008031B" w:rsidRPr="00310AE2">
        <w:rPr>
          <w:rFonts w:ascii="Verdana" w:hAnsi="Verdana" w:cs="Arial"/>
          <w:bCs/>
        </w:rPr>
        <w:t xml:space="preserve"> </w:t>
      </w:r>
      <w:r w:rsidR="002909C3" w:rsidRPr="00310AE2">
        <w:rPr>
          <w:rFonts w:ascii="Verdana" w:hAnsi="Verdana" w:cs="Arial"/>
          <w:bCs/>
        </w:rPr>
        <w:t xml:space="preserve">no </w:t>
      </w:r>
      <w:r w:rsidR="002909C3" w:rsidRPr="002B7E7C">
        <w:rPr>
          <w:rFonts w:ascii="Verdana" w:hAnsi="Verdana" w:cs="Arial"/>
          <w:bCs/>
        </w:rPr>
        <w:t>ex</w:t>
      </w:r>
      <w:r w:rsidR="002B7E7C" w:rsidRPr="002B7E7C">
        <w:rPr>
          <w:rFonts w:ascii="Verdana" w:hAnsi="Verdana" w:cs="Arial"/>
          <w:bCs/>
        </w:rPr>
        <w:t>istió</w:t>
      </w:r>
      <w:r w:rsidR="002909C3" w:rsidRPr="002B7E7C">
        <w:rPr>
          <w:rFonts w:ascii="Verdana" w:hAnsi="Verdana" w:cs="Arial"/>
          <w:bCs/>
        </w:rPr>
        <w:t xml:space="preserve"> falla en el servicio sino el hecho de un tercero que ocasionó el daño. </w:t>
      </w:r>
      <w:r w:rsidR="00A30252" w:rsidRPr="002B7E7C">
        <w:rPr>
          <w:rFonts w:ascii="Verdana" w:hAnsi="Verdana" w:cs="Arial"/>
          <w:bCs/>
        </w:rPr>
        <w:t xml:space="preserve">Razonamiento que se </w:t>
      </w:r>
      <w:r w:rsidR="002909C3" w:rsidRPr="002B7E7C">
        <w:rPr>
          <w:rFonts w:ascii="Verdana" w:hAnsi="Verdana" w:cs="Arial"/>
          <w:bCs/>
        </w:rPr>
        <w:t>descartó por la segunda instancia al reafirmar que el hecho tuvo origen en la omisión del deber de vigilancia y cuida</w:t>
      </w:r>
      <w:r w:rsidR="002B7E7C" w:rsidRPr="002B7E7C">
        <w:rPr>
          <w:rFonts w:ascii="Verdana" w:hAnsi="Verdana" w:cs="Arial"/>
          <w:bCs/>
        </w:rPr>
        <w:t>do.</w:t>
      </w:r>
    </w:p>
    <w:p w14:paraId="7BC0A5D9" w14:textId="77777777" w:rsidR="002909C3" w:rsidRPr="00310AE2" w:rsidRDefault="002909C3" w:rsidP="00310AE2">
      <w:pPr>
        <w:spacing w:line="360" w:lineRule="auto"/>
        <w:jc w:val="both"/>
        <w:rPr>
          <w:rFonts w:ascii="Verdana" w:hAnsi="Verdana" w:cs="Arial"/>
          <w:bCs/>
        </w:rPr>
      </w:pPr>
    </w:p>
    <w:p w14:paraId="28A75F42" w14:textId="77777777" w:rsidR="002909C3" w:rsidRPr="00310AE2" w:rsidRDefault="00310AE2" w:rsidP="00310AE2">
      <w:pPr>
        <w:spacing w:line="360" w:lineRule="auto"/>
        <w:jc w:val="both"/>
        <w:rPr>
          <w:rFonts w:ascii="Verdana" w:hAnsi="Verdana" w:cs="Arial"/>
          <w:bCs/>
        </w:rPr>
      </w:pPr>
      <w:r>
        <w:rPr>
          <w:rFonts w:ascii="Verdana" w:hAnsi="Verdana" w:cs="Arial"/>
          <w:bCs/>
        </w:rPr>
        <w:t>1</w:t>
      </w:r>
      <w:r w:rsidR="00B52E5F">
        <w:rPr>
          <w:rFonts w:ascii="Verdana" w:hAnsi="Verdana" w:cs="Arial"/>
          <w:bCs/>
        </w:rPr>
        <w:t>6</w:t>
      </w:r>
      <w:r w:rsidR="004315A6">
        <w:rPr>
          <w:rFonts w:ascii="Verdana" w:hAnsi="Verdana" w:cs="Arial"/>
          <w:bCs/>
        </w:rPr>
        <w:t>6</w:t>
      </w:r>
      <w:r>
        <w:rPr>
          <w:rFonts w:ascii="Verdana" w:hAnsi="Verdana" w:cs="Arial"/>
          <w:bCs/>
        </w:rPr>
        <w:t xml:space="preserve">.– </w:t>
      </w:r>
      <w:r w:rsidR="002909C3" w:rsidRPr="00310AE2">
        <w:rPr>
          <w:rFonts w:ascii="Verdana" w:hAnsi="Verdana" w:cs="Arial"/>
          <w:bCs/>
        </w:rPr>
        <w:t xml:space="preserve">En esta </w:t>
      </w:r>
      <w:r w:rsidR="001D3860" w:rsidRPr="00310AE2">
        <w:rPr>
          <w:rFonts w:ascii="Verdana" w:hAnsi="Verdana" w:cs="Arial"/>
          <w:bCs/>
        </w:rPr>
        <w:t>providencia</w:t>
      </w:r>
      <w:r w:rsidR="002909C3" w:rsidRPr="00310AE2">
        <w:rPr>
          <w:rFonts w:ascii="Verdana" w:hAnsi="Verdana" w:cs="Arial"/>
          <w:bCs/>
        </w:rPr>
        <w:t xml:space="preserve"> s</w:t>
      </w:r>
      <w:r w:rsidR="002909C3" w:rsidRPr="002B7E7C">
        <w:rPr>
          <w:rFonts w:ascii="Verdana" w:hAnsi="Verdana" w:cs="Arial"/>
          <w:bCs/>
        </w:rPr>
        <w:t>e acogieron los argumentos que en su momento fueron objeto de imputaci</w:t>
      </w:r>
      <w:r w:rsidR="002B7E7C" w:rsidRPr="002B7E7C">
        <w:rPr>
          <w:rFonts w:ascii="Verdana" w:hAnsi="Verdana" w:cs="Arial"/>
          <w:bCs/>
        </w:rPr>
        <w:t>ó</w:t>
      </w:r>
      <w:r w:rsidR="002909C3" w:rsidRPr="002B7E7C">
        <w:rPr>
          <w:rFonts w:ascii="Verdana" w:hAnsi="Verdana" w:cs="Arial"/>
          <w:bCs/>
        </w:rPr>
        <w:t>n de responsab</w:t>
      </w:r>
      <w:r w:rsidR="00065862" w:rsidRPr="002B7E7C">
        <w:rPr>
          <w:rFonts w:ascii="Verdana" w:hAnsi="Verdana" w:cs="Arial"/>
          <w:bCs/>
        </w:rPr>
        <w:t>i</w:t>
      </w:r>
      <w:r w:rsidR="002909C3" w:rsidRPr="002B7E7C">
        <w:rPr>
          <w:rFonts w:ascii="Verdana" w:hAnsi="Verdana" w:cs="Arial"/>
          <w:bCs/>
        </w:rPr>
        <w:t>lidad en los casos de Hernando Baquero Borda</w:t>
      </w:r>
      <w:r w:rsidR="002A3A9F" w:rsidRPr="002B7E7C">
        <w:rPr>
          <w:rStyle w:val="Refdenotaalpie"/>
          <w:rFonts w:ascii="Verdana" w:hAnsi="Verdana"/>
          <w:bCs/>
        </w:rPr>
        <w:footnoteReference w:id="58"/>
      </w:r>
      <w:r w:rsidR="002909C3" w:rsidRPr="002B7E7C">
        <w:rPr>
          <w:rFonts w:ascii="Verdana" w:hAnsi="Verdana" w:cs="Arial"/>
          <w:bCs/>
        </w:rPr>
        <w:t>, Enrique Low Murtra</w:t>
      </w:r>
      <w:r w:rsidR="002A3A9F" w:rsidRPr="002B7E7C">
        <w:rPr>
          <w:rStyle w:val="Refdenotaalpie"/>
          <w:rFonts w:ascii="Verdana" w:hAnsi="Verdana"/>
          <w:bCs/>
        </w:rPr>
        <w:footnoteReference w:id="59"/>
      </w:r>
      <w:r w:rsidR="002909C3" w:rsidRPr="002B7E7C">
        <w:rPr>
          <w:rFonts w:ascii="Verdana" w:hAnsi="Verdana" w:cs="Arial"/>
          <w:bCs/>
        </w:rPr>
        <w:t>, Jaime Pardo Leal</w:t>
      </w:r>
      <w:r w:rsidR="002A3A9F" w:rsidRPr="002B7E7C">
        <w:rPr>
          <w:rStyle w:val="Refdenotaalpie"/>
          <w:rFonts w:ascii="Verdana" w:hAnsi="Verdana"/>
          <w:bCs/>
        </w:rPr>
        <w:footnoteReference w:id="60"/>
      </w:r>
      <w:r w:rsidR="002909C3" w:rsidRPr="002B7E7C">
        <w:rPr>
          <w:rFonts w:ascii="Verdana" w:hAnsi="Verdana" w:cs="Arial"/>
          <w:bCs/>
        </w:rPr>
        <w:t xml:space="preserve"> y del </w:t>
      </w:r>
      <w:r w:rsidR="00013DC9">
        <w:rPr>
          <w:rFonts w:ascii="Verdana" w:hAnsi="Verdana" w:cs="Arial"/>
          <w:bCs/>
        </w:rPr>
        <w:t>e</w:t>
      </w:r>
      <w:r w:rsidR="002909C3" w:rsidRPr="002B7E7C">
        <w:rPr>
          <w:rFonts w:ascii="Verdana" w:hAnsi="Verdana" w:cs="Arial"/>
          <w:bCs/>
        </w:rPr>
        <w:t>x concejal Alberto Carvajal Chacó</w:t>
      </w:r>
      <w:r w:rsidR="002A3A9F" w:rsidRPr="002B7E7C">
        <w:rPr>
          <w:rFonts w:ascii="Verdana" w:hAnsi="Verdana" w:cs="Arial"/>
          <w:bCs/>
        </w:rPr>
        <w:t>n</w:t>
      </w:r>
      <w:r w:rsidR="002A3A9F" w:rsidRPr="002B7E7C">
        <w:rPr>
          <w:rStyle w:val="Refdenotaalpie"/>
          <w:rFonts w:ascii="Verdana" w:hAnsi="Verdana"/>
          <w:bCs/>
        </w:rPr>
        <w:footnoteReference w:id="61"/>
      </w:r>
      <w:r w:rsidR="001D3860" w:rsidRPr="002B7E7C">
        <w:rPr>
          <w:rFonts w:ascii="Verdana" w:hAnsi="Verdana" w:cs="Arial"/>
          <w:bCs/>
        </w:rPr>
        <w:t>, por parte de esta Corporación.</w:t>
      </w:r>
      <w:r w:rsidR="001D3860" w:rsidRPr="00310AE2">
        <w:rPr>
          <w:rFonts w:ascii="Verdana" w:hAnsi="Verdana" w:cs="Arial"/>
          <w:bCs/>
        </w:rPr>
        <w:t xml:space="preserve"> </w:t>
      </w:r>
    </w:p>
    <w:p w14:paraId="37FE3055" w14:textId="77777777" w:rsidR="002909C3" w:rsidRPr="00310AE2" w:rsidRDefault="002909C3" w:rsidP="00310AE2">
      <w:pPr>
        <w:spacing w:line="276" w:lineRule="auto"/>
        <w:jc w:val="both"/>
        <w:rPr>
          <w:rFonts w:ascii="Verdana" w:hAnsi="Verdana" w:cs="Arial"/>
          <w:b/>
        </w:rPr>
      </w:pPr>
    </w:p>
    <w:p w14:paraId="2D91000D" w14:textId="77777777" w:rsidR="0073553E" w:rsidRPr="00310AE2" w:rsidRDefault="0008031B" w:rsidP="00310AE2">
      <w:pPr>
        <w:pStyle w:val="BodyText21"/>
        <w:spacing w:line="276" w:lineRule="auto"/>
        <w:jc w:val="center"/>
        <w:rPr>
          <w:rFonts w:ascii="Verdana" w:hAnsi="Verdana" w:cs="Arial"/>
          <w:b/>
          <w:szCs w:val="24"/>
        </w:rPr>
      </w:pPr>
      <w:r w:rsidRPr="00310AE2">
        <w:rPr>
          <w:rFonts w:ascii="Verdana" w:hAnsi="Verdana" w:cs="Arial"/>
          <w:b/>
          <w:szCs w:val="24"/>
        </w:rPr>
        <w:t>C</w:t>
      </w:r>
      <w:r w:rsidR="00A30252" w:rsidRPr="00310AE2">
        <w:rPr>
          <w:rFonts w:ascii="Verdana" w:hAnsi="Verdana" w:cs="Arial"/>
          <w:b/>
          <w:szCs w:val="24"/>
        </w:rPr>
        <w:t>.</w:t>
      </w:r>
      <w:r w:rsidRPr="00310AE2">
        <w:rPr>
          <w:rFonts w:ascii="Verdana" w:hAnsi="Verdana" w:cs="Arial"/>
          <w:b/>
          <w:szCs w:val="24"/>
        </w:rPr>
        <w:t>E</w:t>
      </w:r>
      <w:r w:rsidR="00A30252" w:rsidRPr="00310AE2">
        <w:rPr>
          <w:rFonts w:ascii="Verdana" w:hAnsi="Verdana" w:cs="Arial"/>
          <w:b/>
          <w:szCs w:val="24"/>
        </w:rPr>
        <w:t>.</w:t>
      </w:r>
      <w:r w:rsidRPr="00310AE2">
        <w:rPr>
          <w:rFonts w:ascii="Verdana" w:hAnsi="Verdana" w:cs="Arial"/>
          <w:b/>
          <w:szCs w:val="24"/>
        </w:rPr>
        <w:t xml:space="preserve"> Sec</w:t>
      </w:r>
      <w:r w:rsidR="00A30252" w:rsidRPr="00310AE2">
        <w:rPr>
          <w:rFonts w:ascii="Verdana" w:hAnsi="Verdana" w:cs="Arial"/>
          <w:b/>
          <w:szCs w:val="24"/>
        </w:rPr>
        <w:t xml:space="preserve">. </w:t>
      </w:r>
      <w:r w:rsidRPr="00310AE2">
        <w:rPr>
          <w:rFonts w:ascii="Verdana" w:hAnsi="Verdana" w:cs="Arial"/>
          <w:b/>
          <w:szCs w:val="24"/>
        </w:rPr>
        <w:t xml:space="preserve">Tercera. </w:t>
      </w:r>
      <w:r w:rsidR="00A30252" w:rsidRPr="00310AE2">
        <w:rPr>
          <w:rFonts w:ascii="Verdana" w:hAnsi="Verdana" w:cs="Arial"/>
          <w:b/>
          <w:szCs w:val="24"/>
        </w:rPr>
        <w:t>Sent. [17.994)</w:t>
      </w:r>
      <w:r w:rsidR="00A30252" w:rsidRPr="00310AE2">
        <w:rPr>
          <w:rStyle w:val="Refdenotaalpie"/>
          <w:rFonts w:ascii="Verdana" w:hAnsi="Verdana"/>
          <w:b/>
          <w:szCs w:val="24"/>
        </w:rPr>
        <w:footnoteReference w:id="62"/>
      </w:r>
      <w:r w:rsidR="00A30252" w:rsidRPr="00310AE2">
        <w:rPr>
          <w:rFonts w:ascii="Verdana" w:hAnsi="Verdana" w:cs="Arial"/>
          <w:b/>
          <w:szCs w:val="24"/>
        </w:rPr>
        <w:t xml:space="preserve">, mar. 26/2009. </w:t>
      </w:r>
      <w:r w:rsidRPr="00310AE2">
        <w:rPr>
          <w:rFonts w:ascii="Verdana" w:hAnsi="Verdana" w:cs="Arial"/>
          <w:b/>
          <w:szCs w:val="24"/>
        </w:rPr>
        <w:t>Caso</w:t>
      </w:r>
      <w:r w:rsidR="00A30252" w:rsidRPr="00310AE2">
        <w:rPr>
          <w:rFonts w:ascii="Verdana" w:hAnsi="Verdana" w:cs="Arial"/>
          <w:b/>
          <w:szCs w:val="24"/>
        </w:rPr>
        <w:t>:</w:t>
      </w:r>
      <w:r w:rsidR="005E31F7" w:rsidRPr="00310AE2">
        <w:rPr>
          <w:rFonts w:ascii="Verdana" w:hAnsi="Verdana" w:cs="Arial"/>
          <w:b/>
          <w:szCs w:val="24"/>
        </w:rPr>
        <w:t xml:space="preserve"> </w:t>
      </w:r>
      <w:r w:rsidR="00A30252" w:rsidRPr="00310AE2">
        <w:rPr>
          <w:rFonts w:ascii="Verdana" w:hAnsi="Verdana" w:cs="Arial"/>
          <w:b/>
          <w:szCs w:val="24"/>
        </w:rPr>
        <w:t>d</w:t>
      </w:r>
      <w:r w:rsidR="005E31F7" w:rsidRPr="00310AE2">
        <w:rPr>
          <w:rFonts w:ascii="Verdana" w:hAnsi="Verdana" w:cs="Arial"/>
          <w:b/>
          <w:szCs w:val="24"/>
        </w:rPr>
        <w:t>es</w:t>
      </w:r>
      <w:r w:rsidR="008D7BE9" w:rsidRPr="00310AE2">
        <w:rPr>
          <w:rFonts w:ascii="Verdana" w:hAnsi="Verdana" w:cs="Arial"/>
          <w:b/>
          <w:szCs w:val="24"/>
        </w:rPr>
        <w:t>a</w:t>
      </w:r>
      <w:r w:rsidR="005E31F7" w:rsidRPr="00310AE2">
        <w:rPr>
          <w:rFonts w:ascii="Verdana" w:hAnsi="Verdana" w:cs="Arial"/>
          <w:b/>
          <w:szCs w:val="24"/>
        </w:rPr>
        <w:t>parición de los campesinos de Monfort.</w:t>
      </w:r>
    </w:p>
    <w:p w14:paraId="2EBBBE07" w14:textId="77777777" w:rsidR="0073553E" w:rsidRDefault="0073553E" w:rsidP="00C93818">
      <w:pPr>
        <w:pStyle w:val="BodyText21"/>
        <w:spacing w:line="276" w:lineRule="auto"/>
        <w:rPr>
          <w:lang w:val="es-ES"/>
        </w:rPr>
      </w:pPr>
    </w:p>
    <w:p w14:paraId="7375DB12" w14:textId="77777777" w:rsidR="000F4AD9" w:rsidRPr="00310AE2" w:rsidRDefault="00310AE2" w:rsidP="00310AE2">
      <w:pPr>
        <w:pStyle w:val="BodyText21"/>
        <w:spacing w:line="360" w:lineRule="auto"/>
        <w:rPr>
          <w:rFonts w:ascii="Verdana" w:hAnsi="Verdana"/>
          <w:u w:val="single"/>
          <w:lang w:val="es-ES"/>
        </w:rPr>
      </w:pPr>
      <w:r w:rsidRPr="00310AE2">
        <w:rPr>
          <w:rFonts w:ascii="Verdana" w:hAnsi="Verdana"/>
          <w:lang w:val="es-ES"/>
        </w:rPr>
        <w:t>1</w:t>
      </w:r>
      <w:r w:rsidR="00B52E5F">
        <w:rPr>
          <w:rFonts w:ascii="Verdana" w:hAnsi="Verdana"/>
          <w:lang w:val="es-ES"/>
        </w:rPr>
        <w:t>6</w:t>
      </w:r>
      <w:r w:rsidR="004315A6">
        <w:rPr>
          <w:rFonts w:ascii="Verdana" w:hAnsi="Verdana"/>
          <w:lang w:val="es-ES"/>
        </w:rPr>
        <w:t>7</w:t>
      </w:r>
      <w:r w:rsidRPr="00310AE2">
        <w:rPr>
          <w:rFonts w:ascii="Verdana" w:hAnsi="Verdana"/>
          <w:lang w:val="es-ES"/>
        </w:rPr>
        <w:t xml:space="preserve">.– </w:t>
      </w:r>
      <w:r w:rsidR="008D7BE9" w:rsidRPr="00310AE2">
        <w:rPr>
          <w:rFonts w:ascii="Verdana" w:hAnsi="Verdana"/>
          <w:lang w:val="es-ES"/>
        </w:rPr>
        <w:t xml:space="preserve">En esta ocasión </w:t>
      </w:r>
      <w:r w:rsidR="0085058B" w:rsidRPr="00310AE2">
        <w:rPr>
          <w:rFonts w:ascii="Verdana" w:hAnsi="Verdana"/>
          <w:lang w:val="es-ES"/>
        </w:rPr>
        <w:t>se trató de</w:t>
      </w:r>
      <w:r w:rsidR="008D7BE9" w:rsidRPr="00310AE2">
        <w:rPr>
          <w:rFonts w:ascii="Verdana" w:hAnsi="Verdana"/>
          <w:lang w:val="es-ES"/>
        </w:rPr>
        <w:t xml:space="preserve"> la desaparición forzada de la que fueron víctimas tres campesinos oriundos del municipio de Monfort, que se desplazaban en un campero de servicio público el </w:t>
      </w:r>
      <w:r w:rsidR="008667DA" w:rsidRPr="00310AE2">
        <w:rPr>
          <w:rFonts w:ascii="Verdana" w:hAnsi="Verdana"/>
          <w:lang w:val="es-ES"/>
        </w:rPr>
        <w:t>11</w:t>
      </w:r>
      <w:r w:rsidR="008D7BE9" w:rsidRPr="00310AE2">
        <w:rPr>
          <w:rFonts w:ascii="Verdana" w:hAnsi="Verdana"/>
          <w:lang w:val="es-ES"/>
        </w:rPr>
        <w:t xml:space="preserve"> de febrero de 1993, y que en extrañas circunstancias fueron retenidos por un grupo que se movilizaba en un campero rojo</w:t>
      </w:r>
      <w:r w:rsidR="006D6E34" w:rsidRPr="00310AE2">
        <w:rPr>
          <w:rFonts w:ascii="Verdana" w:hAnsi="Verdana"/>
          <w:lang w:val="es-ES"/>
        </w:rPr>
        <w:t xml:space="preserve"> y los desaparecieron</w:t>
      </w:r>
      <w:r w:rsidR="00F953CD" w:rsidRPr="00310AE2">
        <w:rPr>
          <w:rFonts w:ascii="Verdana" w:hAnsi="Verdana"/>
          <w:lang w:val="es-ES"/>
        </w:rPr>
        <w:t xml:space="preserve">. </w:t>
      </w:r>
      <w:r w:rsidR="00F953CD" w:rsidRPr="00310AE2">
        <w:rPr>
          <w:rFonts w:ascii="Verdana" w:hAnsi="Verdana"/>
          <w:u w:val="single"/>
          <w:lang w:val="es-ES"/>
        </w:rPr>
        <w:t xml:space="preserve">La Sección Tercera resolvió declarar responsables </w:t>
      </w:r>
      <w:r w:rsidR="00C242BD" w:rsidRPr="00310AE2">
        <w:rPr>
          <w:rFonts w:ascii="Verdana" w:hAnsi="Verdana"/>
          <w:u w:val="single"/>
          <w:lang w:val="es-ES"/>
        </w:rPr>
        <w:t xml:space="preserve">a la Policía y </w:t>
      </w:r>
      <w:r w:rsidR="00A30252" w:rsidRPr="00310AE2">
        <w:rPr>
          <w:rFonts w:ascii="Verdana" w:hAnsi="Verdana"/>
          <w:u w:val="single"/>
          <w:lang w:val="es-ES"/>
        </w:rPr>
        <w:t xml:space="preserve">al </w:t>
      </w:r>
      <w:r w:rsidR="00C242BD" w:rsidRPr="00310AE2">
        <w:rPr>
          <w:rFonts w:ascii="Verdana" w:hAnsi="Verdana"/>
          <w:u w:val="single"/>
          <w:lang w:val="es-ES"/>
        </w:rPr>
        <w:t>Ejército Nacional,</w:t>
      </w:r>
      <w:r w:rsidR="006D6E34" w:rsidRPr="00310AE2">
        <w:rPr>
          <w:rFonts w:ascii="Verdana" w:hAnsi="Verdana"/>
          <w:u w:val="single"/>
          <w:lang w:val="es-ES"/>
        </w:rPr>
        <w:t xml:space="preserve"> analizando la posición de garante institucional </w:t>
      </w:r>
      <w:r w:rsidR="000F4AD9" w:rsidRPr="00310AE2">
        <w:rPr>
          <w:rFonts w:ascii="Verdana" w:hAnsi="Verdana"/>
          <w:u w:val="single"/>
          <w:lang w:val="es-ES"/>
        </w:rPr>
        <w:t>y la falla del servicio en la que incurrieron las autoridades</w:t>
      </w:r>
      <w:r w:rsidR="000F4AD9" w:rsidRPr="00310AE2">
        <w:rPr>
          <w:rFonts w:ascii="Verdana" w:hAnsi="Verdana"/>
          <w:lang w:val="es-ES"/>
        </w:rPr>
        <w:t xml:space="preserve">. </w:t>
      </w:r>
      <w:r w:rsidR="000F4AD9" w:rsidRPr="00310AE2">
        <w:rPr>
          <w:rFonts w:ascii="Verdana" w:hAnsi="Verdana"/>
          <w:u w:val="single"/>
          <w:lang w:val="es-ES"/>
        </w:rPr>
        <w:t>Consideró que</w:t>
      </w:r>
      <w:r w:rsidR="00013DC9">
        <w:rPr>
          <w:rFonts w:ascii="Verdana" w:hAnsi="Verdana"/>
          <w:u w:val="single"/>
          <w:lang w:val="es-ES"/>
        </w:rPr>
        <w:t>,</w:t>
      </w:r>
      <w:r w:rsidR="000F4AD9" w:rsidRPr="00310AE2">
        <w:rPr>
          <w:rFonts w:ascii="Verdana" w:hAnsi="Verdana"/>
          <w:u w:val="single"/>
          <w:lang w:val="es-ES"/>
        </w:rPr>
        <w:t xml:space="preserve"> aunque el daño fue cometido por un grupo al margen de la ley, este es atribuible al Estado, toda vez que lo decisivo en la causación del perjuicio fue el </w:t>
      </w:r>
      <w:r w:rsidR="000F4AD9" w:rsidRPr="00310AE2">
        <w:rPr>
          <w:rFonts w:ascii="Verdana" w:hAnsi="Verdana"/>
          <w:i/>
          <w:u w:val="single"/>
          <w:lang w:val="es-ES"/>
        </w:rPr>
        <w:t xml:space="preserve">iter </w:t>
      </w:r>
      <w:r w:rsidR="000F4AD9" w:rsidRPr="00310AE2">
        <w:rPr>
          <w:rFonts w:ascii="Verdana" w:hAnsi="Verdana"/>
          <w:u w:val="single"/>
          <w:lang w:val="es-ES"/>
        </w:rPr>
        <w:t>de acontecimientos en los cuales la autoridad jugó un papel preponderante</w:t>
      </w:r>
      <w:r w:rsidR="00013DC9">
        <w:rPr>
          <w:rFonts w:ascii="Verdana" w:hAnsi="Verdana"/>
          <w:u w:val="single"/>
          <w:lang w:val="es-ES"/>
        </w:rPr>
        <w:t>,</w:t>
      </w:r>
      <w:r w:rsidR="000F4AD9" w:rsidRPr="00310AE2">
        <w:rPr>
          <w:rFonts w:ascii="Verdana" w:hAnsi="Verdana"/>
          <w:u w:val="single"/>
          <w:lang w:val="es-ES"/>
        </w:rPr>
        <w:t xml:space="preserve"> como quiera que al no evitar la materialización de la desaparición,</w:t>
      </w:r>
      <w:r w:rsidR="00A30252" w:rsidRPr="00310AE2">
        <w:rPr>
          <w:rFonts w:ascii="Verdana" w:hAnsi="Verdana"/>
          <w:u w:val="single"/>
          <w:lang w:val="es-ES"/>
        </w:rPr>
        <w:t xml:space="preserve"> </w:t>
      </w:r>
      <w:r w:rsidR="000F4AD9" w:rsidRPr="00310AE2">
        <w:rPr>
          <w:rFonts w:ascii="Verdana" w:hAnsi="Verdana"/>
          <w:u w:val="single"/>
          <w:lang w:val="es-ES"/>
        </w:rPr>
        <w:t>incurri</w:t>
      </w:r>
      <w:r w:rsidR="0008031B" w:rsidRPr="00310AE2">
        <w:rPr>
          <w:rFonts w:ascii="Verdana" w:hAnsi="Verdana"/>
          <w:u w:val="single"/>
          <w:lang w:val="es-ES"/>
        </w:rPr>
        <w:t>ó</w:t>
      </w:r>
      <w:r w:rsidR="000F4AD9" w:rsidRPr="00310AE2">
        <w:rPr>
          <w:rFonts w:ascii="Verdana" w:hAnsi="Verdana"/>
          <w:u w:val="single"/>
          <w:lang w:val="es-ES"/>
        </w:rPr>
        <w:t xml:space="preserve"> en una clara omisión en el cumplimiento de las funciones legales, en atención a que se trataba de la fuerza pública que está instituida para la protección, garantía y satisfacción de los derechos de las personas. </w:t>
      </w:r>
    </w:p>
    <w:p w14:paraId="0B623B27" w14:textId="77777777" w:rsidR="008A2DA9" w:rsidRPr="00871CFE" w:rsidRDefault="008A2DA9" w:rsidP="00C93818">
      <w:pPr>
        <w:spacing w:line="276" w:lineRule="auto"/>
        <w:jc w:val="both"/>
        <w:rPr>
          <w:rFonts w:ascii="Arial" w:hAnsi="Arial" w:cs="Arial"/>
          <w:b/>
        </w:rPr>
      </w:pPr>
    </w:p>
    <w:p w14:paraId="5283F326" w14:textId="77777777" w:rsidR="0073553E" w:rsidRPr="00310AE2" w:rsidRDefault="00A30252" w:rsidP="00310AE2">
      <w:pPr>
        <w:pStyle w:val="NormalWeb"/>
        <w:spacing w:line="360" w:lineRule="auto"/>
        <w:jc w:val="center"/>
        <w:rPr>
          <w:rFonts w:ascii="Verdana" w:hAnsi="Verdana" w:cs="Arial"/>
          <w:b/>
          <w:i w:val="0"/>
          <w:color w:val="000000"/>
        </w:rPr>
      </w:pPr>
      <w:r w:rsidRPr="00310AE2">
        <w:rPr>
          <w:rFonts w:ascii="Verdana" w:hAnsi="Verdana" w:cs="Arial"/>
          <w:b/>
          <w:i w:val="0"/>
          <w:color w:val="000000"/>
        </w:rPr>
        <w:t>C.E. Sec. Tercera. Sent. [18.274], feb. 18/2010. Caso:</w:t>
      </w:r>
      <w:r w:rsidR="00852DA3" w:rsidRPr="00310AE2">
        <w:rPr>
          <w:rFonts w:ascii="Verdana" w:hAnsi="Verdana" w:cs="Arial"/>
          <w:b/>
          <w:i w:val="0"/>
          <w:color w:val="000000"/>
        </w:rPr>
        <w:t xml:space="preserve"> Personero del </w:t>
      </w:r>
      <w:r w:rsidR="003F4A6C" w:rsidRPr="00310AE2">
        <w:rPr>
          <w:rFonts w:ascii="Verdana" w:hAnsi="Verdana" w:cs="Arial"/>
          <w:b/>
          <w:i w:val="0"/>
          <w:color w:val="000000"/>
        </w:rPr>
        <w:t>m</w:t>
      </w:r>
      <w:r w:rsidR="00852DA3" w:rsidRPr="00310AE2">
        <w:rPr>
          <w:rFonts w:ascii="Verdana" w:hAnsi="Verdana" w:cs="Arial"/>
          <w:b/>
          <w:i w:val="0"/>
          <w:color w:val="000000"/>
        </w:rPr>
        <w:t>unicipio de San Alberto Cesar.</w:t>
      </w:r>
    </w:p>
    <w:p w14:paraId="2B13EA8C" w14:textId="77777777" w:rsidR="00054C61" w:rsidRPr="00310AE2" w:rsidRDefault="00310AE2" w:rsidP="00310AE2">
      <w:pPr>
        <w:pStyle w:val="NormalWeb"/>
        <w:spacing w:line="360" w:lineRule="auto"/>
        <w:jc w:val="both"/>
        <w:rPr>
          <w:rFonts w:ascii="Verdana" w:hAnsi="Verdana" w:cs="Arial"/>
          <w:i w:val="0"/>
          <w:color w:val="000000"/>
        </w:rPr>
      </w:pPr>
      <w:r>
        <w:rPr>
          <w:rFonts w:ascii="Verdana" w:hAnsi="Verdana" w:cs="Arial"/>
          <w:i w:val="0"/>
          <w:color w:val="000000"/>
        </w:rPr>
        <w:t>1</w:t>
      </w:r>
      <w:r w:rsidR="00B52E5F">
        <w:rPr>
          <w:rFonts w:ascii="Verdana" w:hAnsi="Verdana" w:cs="Arial"/>
          <w:i w:val="0"/>
          <w:color w:val="000000"/>
        </w:rPr>
        <w:t>6</w:t>
      </w:r>
      <w:r w:rsidR="004315A6">
        <w:rPr>
          <w:rFonts w:ascii="Verdana" w:hAnsi="Verdana" w:cs="Arial"/>
          <w:i w:val="0"/>
          <w:color w:val="000000"/>
        </w:rPr>
        <w:t>8</w:t>
      </w:r>
      <w:r>
        <w:rPr>
          <w:rFonts w:ascii="Verdana" w:hAnsi="Verdana" w:cs="Arial"/>
          <w:i w:val="0"/>
          <w:color w:val="000000"/>
        </w:rPr>
        <w:t xml:space="preserve">.– </w:t>
      </w:r>
      <w:r w:rsidR="00D84911" w:rsidRPr="002B7E7C">
        <w:rPr>
          <w:rFonts w:ascii="Verdana" w:hAnsi="Verdana" w:cs="Arial"/>
          <w:i w:val="0"/>
          <w:color w:val="000000"/>
        </w:rPr>
        <w:t>Se trató de los hechos que tuvieron lugar el 24 de noviembre de 1995, en el munic</w:t>
      </w:r>
      <w:r w:rsidR="00F74305" w:rsidRPr="002B7E7C">
        <w:rPr>
          <w:rFonts w:ascii="Verdana" w:hAnsi="Verdana" w:cs="Arial"/>
          <w:i w:val="0"/>
          <w:color w:val="000000"/>
        </w:rPr>
        <w:t>i</w:t>
      </w:r>
      <w:r w:rsidR="00D84911" w:rsidRPr="002B7E7C">
        <w:rPr>
          <w:rFonts w:ascii="Verdana" w:hAnsi="Verdana" w:cs="Arial"/>
          <w:i w:val="0"/>
          <w:color w:val="000000"/>
        </w:rPr>
        <w:t>pio de San Alberto Cesar, cuando a medio día fue as</w:t>
      </w:r>
      <w:r w:rsidR="00054C61" w:rsidRPr="002B7E7C">
        <w:rPr>
          <w:rFonts w:ascii="Verdana" w:hAnsi="Verdana" w:cs="Arial"/>
          <w:i w:val="0"/>
          <w:color w:val="000000"/>
        </w:rPr>
        <w:t>esinado</w:t>
      </w:r>
      <w:r w:rsidR="00D84911" w:rsidRPr="002B7E7C">
        <w:rPr>
          <w:rFonts w:ascii="Verdana" w:hAnsi="Verdana" w:cs="Arial"/>
          <w:i w:val="0"/>
          <w:color w:val="000000"/>
        </w:rPr>
        <w:t xml:space="preserve"> el personero José Enrique León Chávez</w:t>
      </w:r>
      <w:r w:rsidR="00901A9A">
        <w:rPr>
          <w:rFonts w:ascii="Verdana" w:hAnsi="Verdana" w:cs="Arial"/>
          <w:i w:val="0"/>
          <w:color w:val="000000"/>
        </w:rPr>
        <w:t>,</w:t>
      </w:r>
      <w:r w:rsidR="00D84911" w:rsidRPr="002B7E7C">
        <w:rPr>
          <w:rFonts w:ascii="Verdana" w:hAnsi="Verdana" w:cs="Arial"/>
          <w:i w:val="0"/>
          <w:color w:val="000000"/>
        </w:rPr>
        <w:t xml:space="preserve"> quien se encontraba almorzando cuando fue asesinado por sicarios que le dispararon en múltiples ocasiones con armas automáticas de calibre 9 milímetros. En el año 1995 fueron asesinadas cincuenta y cuatro personas en </w:t>
      </w:r>
      <w:r w:rsidR="003F4A6C" w:rsidRPr="002B7E7C">
        <w:rPr>
          <w:rFonts w:ascii="Verdana" w:hAnsi="Verdana" w:cs="Arial"/>
          <w:i w:val="0"/>
          <w:color w:val="000000"/>
        </w:rPr>
        <w:t>dicho ente territorial</w:t>
      </w:r>
      <w:r w:rsidR="00D84911" w:rsidRPr="002B7E7C">
        <w:rPr>
          <w:rFonts w:ascii="Verdana" w:hAnsi="Verdana" w:cs="Arial"/>
          <w:i w:val="0"/>
          <w:color w:val="000000"/>
        </w:rPr>
        <w:t xml:space="preserve">, entre ellas, el señor </w:t>
      </w:r>
      <w:r w:rsidR="007A23B7" w:rsidRPr="002B7E7C">
        <w:rPr>
          <w:rFonts w:ascii="Verdana" w:hAnsi="Verdana" w:cs="Arial"/>
          <w:i w:val="0"/>
          <w:color w:val="000000"/>
        </w:rPr>
        <w:t>Chávez Le</w:t>
      </w:r>
      <w:r w:rsidR="003F4A6C" w:rsidRPr="002B7E7C">
        <w:rPr>
          <w:rFonts w:ascii="Verdana" w:hAnsi="Verdana" w:cs="Arial"/>
          <w:i w:val="0"/>
          <w:color w:val="000000"/>
        </w:rPr>
        <w:t>ó</w:t>
      </w:r>
      <w:r w:rsidR="007A23B7" w:rsidRPr="002B7E7C">
        <w:rPr>
          <w:rFonts w:ascii="Verdana" w:hAnsi="Verdana" w:cs="Arial"/>
          <w:i w:val="0"/>
          <w:color w:val="000000"/>
        </w:rPr>
        <w:t xml:space="preserve">n. </w:t>
      </w:r>
      <w:r w:rsidR="00E94B2D" w:rsidRPr="002B7E7C">
        <w:rPr>
          <w:rFonts w:ascii="Verdana" w:hAnsi="Verdana" w:cs="Arial"/>
          <w:i w:val="0"/>
          <w:color w:val="000000"/>
        </w:rPr>
        <w:t xml:space="preserve">En esta oportunidad la Sección Tercera </w:t>
      </w:r>
      <w:r w:rsidR="00D9515D" w:rsidRPr="002B7E7C">
        <w:rPr>
          <w:rFonts w:ascii="Verdana" w:hAnsi="Verdana" w:cs="Arial"/>
          <w:i w:val="0"/>
          <w:color w:val="000000"/>
        </w:rPr>
        <w:t xml:space="preserve">descartó el argumento planteado por la entidad </w:t>
      </w:r>
      <w:r w:rsidR="00F74305" w:rsidRPr="002B7E7C">
        <w:rPr>
          <w:rFonts w:ascii="Verdana" w:hAnsi="Verdana" w:cs="Arial"/>
          <w:i w:val="0"/>
          <w:color w:val="000000"/>
        </w:rPr>
        <w:t>demandada</w:t>
      </w:r>
      <w:r w:rsidR="00901A9A">
        <w:rPr>
          <w:rFonts w:ascii="Verdana" w:hAnsi="Verdana" w:cs="Arial"/>
          <w:i w:val="0"/>
          <w:color w:val="000000"/>
        </w:rPr>
        <w:t>,</w:t>
      </w:r>
      <w:r w:rsidR="00D9515D" w:rsidRPr="002B7E7C">
        <w:rPr>
          <w:rFonts w:ascii="Verdana" w:hAnsi="Verdana" w:cs="Arial"/>
          <w:i w:val="0"/>
          <w:color w:val="000000"/>
        </w:rPr>
        <w:t xml:space="preserve"> </w:t>
      </w:r>
      <w:r w:rsidR="007B5E6E" w:rsidRPr="002B7E7C">
        <w:rPr>
          <w:rFonts w:ascii="Verdana" w:hAnsi="Verdana" w:cs="Arial"/>
          <w:i w:val="0"/>
          <w:color w:val="000000"/>
        </w:rPr>
        <w:t>consistente en el eximente de responsabi</w:t>
      </w:r>
      <w:r w:rsidR="00331934" w:rsidRPr="002B7E7C">
        <w:rPr>
          <w:rFonts w:ascii="Verdana" w:hAnsi="Verdana" w:cs="Arial"/>
          <w:i w:val="0"/>
          <w:color w:val="000000"/>
        </w:rPr>
        <w:t>li</w:t>
      </w:r>
      <w:r w:rsidR="007B5E6E" w:rsidRPr="002B7E7C">
        <w:rPr>
          <w:rFonts w:ascii="Verdana" w:hAnsi="Verdana" w:cs="Arial"/>
          <w:i w:val="0"/>
          <w:color w:val="000000"/>
        </w:rPr>
        <w:t>dad de</w:t>
      </w:r>
      <w:r w:rsidR="002A3A9F" w:rsidRPr="002B7E7C">
        <w:rPr>
          <w:rFonts w:ascii="Verdana" w:hAnsi="Verdana" w:cs="Arial"/>
          <w:i w:val="0"/>
          <w:color w:val="000000"/>
        </w:rPr>
        <w:t xml:space="preserve">l </w:t>
      </w:r>
      <w:r w:rsidR="007B5E6E" w:rsidRPr="002B7E7C">
        <w:rPr>
          <w:rFonts w:ascii="Verdana" w:hAnsi="Verdana" w:cs="Arial"/>
          <w:i w:val="0"/>
          <w:color w:val="000000"/>
        </w:rPr>
        <w:t>daño ocasionado por un tercero</w:t>
      </w:r>
      <w:r w:rsidR="002B7E7C" w:rsidRPr="002B7E7C">
        <w:rPr>
          <w:rFonts w:ascii="Verdana" w:hAnsi="Verdana" w:cs="Arial"/>
          <w:i w:val="0"/>
          <w:color w:val="000000"/>
        </w:rPr>
        <w:t xml:space="preserve"> </w:t>
      </w:r>
      <w:r w:rsidR="008D7BE9" w:rsidRPr="002B7E7C">
        <w:rPr>
          <w:rFonts w:ascii="Verdana" w:hAnsi="Verdana" w:cs="Arial"/>
          <w:i w:val="0"/>
          <w:color w:val="000000"/>
        </w:rPr>
        <w:t>y</w:t>
      </w:r>
      <w:r w:rsidR="002B7E7C" w:rsidRPr="002B7E7C">
        <w:rPr>
          <w:rFonts w:ascii="Verdana" w:hAnsi="Verdana" w:cs="Arial"/>
          <w:i w:val="0"/>
          <w:color w:val="000000"/>
        </w:rPr>
        <w:t xml:space="preserve"> </w:t>
      </w:r>
      <w:r w:rsidR="008D7BE9" w:rsidRPr="002B7E7C">
        <w:rPr>
          <w:rFonts w:ascii="Verdana" w:hAnsi="Verdana" w:cs="Arial"/>
          <w:i w:val="0"/>
          <w:color w:val="000000"/>
        </w:rPr>
        <w:t>en su lugar</w:t>
      </w:r>
      <w:r w:rsidR="001D3860" w:rsidRPr="002B7E7C">
        <w:rPr>
          <w:rFonts w:ascii="Verdana" w:hAnsi="Verdana" w:cs="Arial"/>
          <w:i w:val="0"/>
          <w:color w:val="000000"/>
        </w:rPr>
        <w:t>,</w:t>
      </w:r>
      <w:r w:rsidR="008D7BE9" w:rsidRPr="002B7E7C">
        <w:rPr>
          <w:rFonts w:ascii="Verdana" w:hAnsi="Verdana" w:cs="Arial"/>
          <w:i w:val="0"/>
          <w:color w:val="000000"/>
        </w:rPr>
        <w:t xml:space="preserve"> declaró su responsabilidad</w:t>
      </w:r>
      <w:r w:rsidR="00054C61" w:rsidRPr="002B7E7C">
        <w:rPr>
          <w:rFonts w:ascii="Verdana" w:hAnsi="Verdana" w:cs="Arial"/>
          <w:i w:val="0"/>
          <w:color w:val="000000"/>
        </w:rPr>
        <w:t>.</w:t>
      </w:r>
    </w:p>
    <w:p w14:paraId="3619CC5C" w14:textId="77777777" w:rsidR="00822531" w:rsidRDefault="00B52E5F" w:rsidP="00F74305">
      <w:pPr>
        <w:pStyle w:val="NormalWeb"/>
        <w:spacing w:after="0" w:line="276" w:lineRule="auto"/>
        <w:contextualSpacing/>
        <w:jc w:val="both"/>
        <w:rPr>
          <w:rFonts w:ascii="Verdana" w:hAnsi="Verdana" w:cs="Arial"/>
          <w:i w:val="0"/>
          <w:color w:val="000000"/>
        </w:rPr>
      </w:pPr>
      <w:r>
        <w:rPr>
          <w:rFonts w:ascii="Verdana" w:hAnsi="Verdana" w:cs="Arial"/>
          <w:i w:val="0"/>
          <w:color w:val="000000"/>
        </w:rPr>
        <w:t>16</w:t>
      </w:r>
      <w:r w:rsidR="004315A6">
        <w:rPr>
          <w:rFonts w:ascii="Verdana" w:hAnsi="Verdana" w:cs="Arial"/>
          <w:i w:val="0"/>
          <w:color w:val="000000"/>
        </w:rPr>
        <w:t>9</w:t>
      </w:r>
      <w:r>
        <w:rPr>
          <w:rFonts w:ascii="Verdana" w:hAnsi="Verdana" w:cs="Arial"/>
          <w:i w:val="0"/>
          <w:color w:val="000000"/>
        </w:rPr>
        <w:t xml:space="preserve">.– </w:t>
      </w:r>
      <w:r w:rsidR="00054C61" w:rsidRPr="00310AE2">
        <w:rPr>
          <w:rFonts w:ascii="Verdana" w:hAnsi="Verdana" w:cs="Arial"/>
          <w:i w:val="0"/>
          <w:color w:val="000000"/>
        </w:rPr>
        <w:t>En la sentencia se observ</w:t>
      </w:r>
      <w:r w:rsidR="003F4A6C" w:rsidRPr="00310AE2">
        <w:rPr>
          <w:rFonts w:ascii="Verdana" w:hAnsi="Verdana" w:cs="Arial"/>
          <w:i w:val="0"/>
          <w:color w:val="000000"/>
        </w:rPr>
        <w:t>an</w:t>
      </w:r>
      <w:r w:rsidR="00054C61" w:rsidRPr="00310AE2">
        <w:rPr>
          <w:rFonts w:ascii="Verdana" w:hAnsi="Verdana" w:cs="Arial"/>
          <w:i w:val="0"/>
          <w:color w:val="000000"/>
        </w:rPr>
        <w:t>, concretamente</w:t>
      </w:r>
      <w:r w:rsidR="00901A9A">
        <w:rPr>
          <w:rFonts w:ascii="Verdana" w:hAnsi="Verdana" w:cs="Arial"/>
          <w:i w:val="0"/>
          <w:color w:val="000000"/>
        </w:rPr>
        <w:t>,</w:t>
      </w:r>
      <w:r w:rsidR="00054C61" w:rsidRPr="00310AE2">
        <w:rPr>
          <w:rFonts w:ascii="Verdana" w:hAnsi="Verdana" w:cs="Arial"/>
          <w:i w:val="0"/>
          <w:color w:val="000000"/>
        </w:rPr>
        <w:t xml:space="preserve"> </w:t>
      </w:r>
      <w:r w:rsidR="00822531" w:rsidRPr="00310AE2">
        <w:rPr>
          <w:rFonts w:ascii="Verdana" w:hAnsi="Verdana" w:cs="Arial"/>
          <w:i w:val="0"/>
          <w:color w:val="000000"/>
        </w:rPr>
        <w:t xml:space="preserve">tres </w:t>
      </w:r>
      <w:r w:rsidR="00054C61" w:rsidRPr="00310AE2">
        <w:rPr>
          <w:rFonts w:ascii="Verdana" w:hAnsi="Verdana" w:cs="Arial"/>
          <w:i w:val="0"/>
          <w:color w:val="000000"/>
        </w:rPr>
        <w:t>reglas de decisión</w:t>
      </w:r>
      <w:r w:rsidR="003F4A6C" w:rsidRPr="00310AE2">
        <w:rPr>
          <w:rFonts w:ascii="Verdana" w:hAnsi="Verdana" w:cs="Arial"/>
          <w:i w:val="0"/>
          <w:color w:val="000000"/>
        </w:rPr>
        <w:t>, a saber</w:t>
      </w:r>
      <w:r w:rsidR="00054C61" w:rsidRPr="00310AE2">
        <w:rPr>
          <w:rFonts w:ascii="Verdana" w:hAnsi="Verdana" w:cs="Arial"/>
          <w:i w:val="0"/>
          <w:color w:val="000000"/>
        </w:rPr>
        <w:t xml:space="preserve">: </w:t>
      </w:r>
    </w:p>
    <w:p w14:paraId="16C1B48D" w14:textId="77777777" w:rsidR="00F74305" w:rsidRPr="00310AE2" w:rsidRDefault="00F74305" w:rsidP="00F74305">
      <w:pPr>
        <w:pStyle w:val="NormalWeb"/>
        <w:spacing w:after="0" w:line="276" w:lineRule="auto"/>
        <w:contextualSpacing/>
        <w:jc w:val="both"/>
        <w:rPr>
          <w:rFonts w:ascii="Verdana" w:hAnsi="Verdana" w:cs="Arial"/>
          <w:i w:val="0"/>
          <w:color w:val="000000"/>
        </w:rPr>
      </w:pPr>
    </w:p>
    <w:p w14:paraId="20383182" w14:textId="77777777" w:rsidR="00822531" w:rsidRPr="00310AE2" w:rsidRDefault="00822531" w:rsidP="00FE3719">
      <w:pPr>
        <w:pStyle w:val="NormalWeb"/>
        <w:numPr>
          <w:ilvl w:val="0"/>
          <w:numId w:val="5"/>
        </w:numPr>
        <w:spacing w:line="276" w:lineRule="auto"/>
        <w:jc w:val="both"/>
        <w:rPr>
          <w:rFonts w:ascii="Verdana" w:hAnsi="Verdana" w:cs="Arial"/>
          <w:i w:val="0"/>
          <w:u w:val="single"/>
        </w:rPr>
      </w:pPr>
      <w:r w:rsidRPr="00310AE2">
        <w:rPr>
          <w:rFonts w:ascii="Verdana" w:hAnsi="Verdana" w:cs="Arial"/>
          <w:i w:val="0"/>
          <w:color w:val="000000"/>
        </w:rPr>
        <w:t xml:space="preserve">      </w:t>
      </w:r>
      <w:r w:rsidR="001F5FD2" w:rsidRPr="00310AE2">
        <w:rPr>
          <w:rFonts w:ascii="Verdana" w:hAnsi="Verdana" w:cs="Arial"/>
          <w:i w:val="0"/>
          <w:color w:val="000000"/>
        </w:rPr>
        <w:t>E</w:t>
      </w:r>
      <w:r w:rsidR="003F2EAC" w:rsidRPr="00310AE2">
        <w:rPr>
          <w:rFonts w:ascii="Verdana" w:hAnsi="Verdana" w:cs="Arial"/>
          <w:i w:val="0"/>
          <w:color w:val="000000"/>
        </w:rPr>
        <w:t xml:space="preserve">l hecho de que el daño tenga su génesis directa, material y causal en la conducta de un tercero no quiere significar, en principio, que se haya configurado una causa extraña que exonere de responsabilidad a la administración pública, </w:t>
      </w:r>
      <w:r w:rsidR="00054C61" w:rsidRPr="00310AE2">
        <w:rPr>
          <w:rFonts w:ascii="Verdana" w:hAnsi="Verdana" w:cs="Arial"/>
          <w:i w:val="0"/>
          <w:color w:val="000000"/>
        </w:rPr>
        <w:t xml:space="preserve">dado que es necesario determinar </w:t>
      </w:r>
      <w:r w:rsidR="003F2EAC" w:rsidRPr="00310AE2">
        <w:rPr>
          <w:rFonts w:ascii="Verdana" w:hAnsi="Verdana" w:cs="Arial"/>
          <w:i w:val="0"/>
          <w:color w:val="000000"/>
        </w:rPr>
        <w:t>si su comportamiento fue relevante y determinante en el desencadenamiento del mismo, bien porq</w:t>
      </w:r>
      <w:r w:rsidR="00054C61" w:rsidRPr="00310AE2">
        <w:rPr>
          <w:rFonts w:ascii="Verdana" w:hAnsi="Verdana" w:cs="Arial"/>
          <w:i w:val="0"/>
          <w:color w:val="000000"/>
        </w:rPr>
        <w:t xml:space="preserve">ue </w:t>
      </w:r>
      <w:r w:rsidR="003F2EAC" w:rsidRPr="00310AE2">
        <w:rPr>
          <w:rFonts w:ascii="Verdana" w:hAnsi="Verdana" w:cs="Arial"/>
          <w:i w:val="0"/>
          <w:color w:val="000000"/>
        </w:rPr>
        <w:t xml:space="preserve">contribuyó con una acción </w:t>
      </w:r>
      <w:r w:rsidR="00054C61" w:rsidRPr="00310AE2">
        <w:rPr>
          <w:rFonts w:ascii="Verdana" w:hAnsi="Verdana" w:cs="Arial"/>
          <w:i w:val="0"/>
          <w:color w:val="000000"/>
        </w:rPr>
        <w:t xml:space="preserve">o </w:t>
      </w:r>
      <w:r w:rsidR="00AC7786" w:rsidRPr="00310AE2">
        <w:rPr>
          <w:rFonts w:ascii="Verdana" w:hAnsi="Verdana" w:cs="Arial"/>
          <w:i w:val="0"/>
        </w:rPr>
        <w:t xml:space="preserve">si pudiendo evitarlo se abstuvo de enervar su generación, </w:t>
      </w:r>
      <w:r w:rsidR="00AC7786" w:rsidRPr="00310AE2">
        <w:rPr>
          <w:rFonts w:ascii="Verdana" w:hAnsi="Verdana" w:cs="Arial"/>
          <w:i w:val="0"/>
          <w:u w:val="single"/>
        </w:rPr>
        <w:t xml:space="preserve">esto último, siempre y cuando se constate en estos eventos que la entidad demandada se encontraba en posición de garante, es decir, que de conformidad con el ordenamiento jurídico estuviera compelida a evitar el resultado. </w:t>
      </w:r>
    </w:p>
    <w:p w14:paraId="26D0091E" w14:textId="77777777" w:rsidR="00871CFE" w:rsidRPr="00310AE2" w:rsidRDefault="003F2EAC" w:rsidP="00FE3719">
      <w:pPr>
        <w:pStyle w:val="NormalWeb"/>
        <w:numPr>
          <w:ilvl w:val="0"/>
          <w:numId w:val="5"/>
        </w:numPr>
        <w:spacing w:line="276" w:lineRule="auto"/>
        <w:jc w:val="both"/>
        <w:rPr>
          <w:rFonts w:ascii="Verdana" w:hAnsi="Verdana" w:cs="Arial"/>
          <w:i w:val="0"/>
        </w:rPr>
      </w:pPr>
      <w:r w:rsidRPr="00310AE2">
        <w:rPr>
          <w:rFonts w:ascii="Verdana" w:hAnsi="Verdana" w:cs="Arial"/>
          <w:i w:val="0"/>
          <w:color w:val="000000"/>
        </w:rPr>
        <w:t xml:space="preserve"> </w:t>
      </w:r>
      <w:r w:rsidR="00822531" w:rsidRPr="00310AE2">
        <w:rPr>
          <w:rFonts w:ascii="Verdana" w:hAnsi="Verdana" w:cs="Arial"/>
          <w:i w:val="0"/>
          <w:color w:val="000000"/>
        </w:rPr>
        <w:t xml:space="preserve">     S</w:t>
      </w:r>
      <w:r w:rsidR="00871CFE" w:rsidRPr="00310AE2">
        <w:rPr>
          <w:rFonts w:ascii="Verdana" w:eastAsia="Times New Roman" w:hAnsi="Verdana"/>
          <w:bCs w:val="0"/>
          <w:i w:val="0"/>
          <w:lang w:val="es-CO" w:eastAsia="es-ES_tradnl"/>
        </w:rPr>
        <w:t xml:space="preserve">i bien la imputación fáctica tiene un sustrato material o causal, lo cierto es que no se agota allí, ya que dada su vinculación con ingredientes normativos es posible que en sede de su configuración se establezca que un daño en el plano material sea producto de una acción u omisión de un tercero, pero resulte imputable al demandado siempre que se constate la ocurrencia de cualquiera de los siguientes aspectos: </w:t>
      </w:r>
      <w:r w:rsidR="00871CFE" w:rsidRPr="00310AE2">
        <w:rPr>
          <w:rFonts w:ascii="Verdana" w:eastAsia="Times New Roman" w:hAnsi="Verdana"/>
          <w:bCs w:val="0"/>
          <w:i w:val="0"/>
          <w:u w:val="single"/>
          <w:lang w:val="es-CO" w:eastAsia="es-ES_tradnl"/>
        </w:rPr>
        <w:t xml:space="preserve">i) con fundamento en el ordenamiento jurídico se tenía el deber de impedir la materialización del daño (posición de garante); ii) con su actividad se incrementó el riesgo permitido (creación de un riesgo jurídicamente desaprobado); o iii) se estaba dentro del ámbito de protección de una norma de cuidado. </w:t>
      </w:r>
    </w:p>
    <w:p w14:paraId="15FA82EB" w14:textId="77777777" w:rsidR="003F2EAC" w:rsidRPr="00310AE2" w:rsidRDefault="00822531" w:rsidP="00FE3719">
      <w:pPr>
        <w:numPr>
          <w:ilvl w:val="0"/>
          <w:numId w:val="5"/>
        </w:numPr>
        <w:spacing w:before="100" w:beforeAutospacing="1" w:after="100" w:afterAutospacing="1" w:line="276" w:lineRule="auto"/>
        <w:jc w:val="both"/>
        <w:rPr>
          <w:rFonts w:ascii="Verdana" w:hAnsi="Verdana"/>
        </w:rPr>
      </w:pPr>
      <w:r w:rsidRPr="00310AE2">
        <w:rPr>
          <w:rFonts w:ascii="Verdana" w:hAnsi="Verdana"/>
        </w:rPr>
        <w:t xml:space="preserve">      La concreción de la imputación fáctica no supone</w:t>
      </w:r>
      <w:r w:rsidR="00901A9A">
        <w:rPr>
          <w:rFonts w:ascii="Verdana" w:hAnsi="Verdana"/>
        </w:rPr>
        <w:t>,</w:t>
      </w:r>
      <w:r w:rsidRPr="00310AE2">
        <w:rPr>
          <w:rFonts w:ascii="Verdana" w:hAnsi="Verdana"/>
        </w:rPr>
        <w:t xml:space="preserve"> por sí misma, el surgimiento de la obligación de reparar, ya que se requiere un estudio de segundo nivel, denominado imputación jurídica, escenario en el que el juez determina si además de la atribución en el plano fáctico existe una obligación jurídica de reparar el daño antijurídico; se trata, por ende, de un estudio estrictamente jurídico en el que se establece si el demandado debe o no resarcir los perjuicios bien a partir de la verificación de una culpa (falla), o por la concreción de un riesgo excepcional al que es sometido el administrado, o de un daño especial que frente a los demás asociados es anormal y que parte del rompimiento de la igualdad frente a las cargas públicas.</w:t>
      </w:r>
    </w:p>
    <w:p w14:paraId="467D1BA1" w14:textId="77777777" w:rsidR="001D3860" w:rsidRPr="00310AE2" w:rsidRDefault="00310AE2" w:rsidP="00310AE2">
      <w:pPr>
        <w:pStyle w:val="NormalWeb"/>
        <w:spacing w:line="360" w:lineRule="auto"/>
        <w:jc w:val="both"/>
        <w:rPr>
          <w:rFonts w:ascii="Verdana" w:eastAsia="Times New Roman" w:hAnsi="Verdana"/>
          <w:bCs w:val="0"/>
          <w:i w:val="0"/>
          <w:lang w:val="es-CO" w:eastAsia="es-ES_tradnl"/>
        </w:rPr>
      </w:pPr>
      <w:r>
        <w:rPr>
          <w:rFonts w:ascii="Verdana" w:hAnsi="Verdana" w:cs="Arial"/>
          <w:i w:val="0"/>
        </w:rPr>
        <w:t>1</w:t>
      </w:r>
      <w:r w:rsidR="004315A6">
        <w:rPr>
          <w:rFonts w:ascii="Verdana" w:hAnsi="Verdana" w:cs="Arial"/>
          <w:i w:val="0"/>
        </w:rPr>
        <w:t>70</w:t>
      </w:r>
      <w:r>
        <w:rPr>
          <w:rFonts w:ascii="Verdana" w:hAnsi="Verdana" w:cs="Arial"/>
          <w:i w:val="0"/>
        </w:rPr>
        <w:t xml:space="preserve">.– </w:t>
      </w:r>
      <w:r w:rsidR="00EC7719" w:rsidRPr="00310AE2">
        <w:rPr>
          <w:rFonts w:ascii="Verdana" w:hAnsi="Verdana" w:cs="Arial"/>
          <w:i w:val="0"/>
        </w:rPr>
        <w:t>Finalmente, se declaró la responsabilidad</w:t>
      </w:r>
      <w:r w:rsidR="004C61B8" w:rsidRPr="00310AE2">
        <w:rPr>
          <w:rFonts w:ascii="Verdana" w:hAnsi="Verdana" w:cs="Arial"/>
          <w:i w:val="0"/>
        </w:rPr>
        <w:t xml:space="preserve"> del Estado</w:t>
      </w:r>
      <w:r w:rsidR="00EC7719" w:rsidRPr="00310AE2">
        <w:rPr>
          <w:rFonts w:ascii="Verdana" w:hAnsi="Verdana" w:cs="Arial"/>
        </w:rPr>
        <w:t xml:space="preserve">, </w:t>
      </w:r>
      <w:r w:rsidR="00EC7719" w:rsidRPr="00310AE2">
        <w:rPr>
          <w:rFonts w:ascii="Verdana" w:hAnsi="Verdana" w:cs="Arial"/>
          <w:i w:val="0"/>
        </w:rPr>
        <w:t>por</w:t>
      </w:r>
      <w:r w:rsidR="00D366D5" w:rsidRPr="00310AE2">
        <w:rPr>
          <w:rFonts w:ascii="Verdana" w:hAnsi="Verdana" w:cs="Arial"/>
          <w:i w:val="0"/>
        </w:rPr>
        <w:t xml:space="preserve"> </w:t>
      </w:r>
      <w:r w:rsidR="00EC7719" w:rsidRPr="00310AE2">
        <w:rPr>
          <w:rFonts w:ascii="Verdana" w:hAnsi="Verdana" w:cs="Arial"/>
          <w:i w:val="0"/>
        </w:rPr>
        <w:t>incumplimiento d</w:t>
      </w:r>
      <w:r w:rsidR="00EC7719" w:rsidRPr="00310AE2">
        <w:rPr>
          <w:rFonts w:ascii="Verdana" w:eastAsia="Times New Roman" w:hAnsi="Verdana" w:cs="Arial"/>
          <w:bCs w:val="0"/>
          <w:i w:val="0"/>
          <w:lang w:val="es-CO" w:eastAsia="es-ES_tradnl"/>
        </w:rPr>
        <w:t xml:space="preserve">e su deber de </w:t>
      </w:r>
      <w:r w:rsidR="002C7BC3" w:rsidRPr="00310AE2">
        <w:rPr>
          <w:rFonts w:ascii="Verdana" w:eastAsia="Times New Roman" w:hAnsi="Verdana" w:cs="Arial"/>
          <w:bCs w:val="0"/>
          <w:i w:val="0"/>
          <w:lang w:val="es-CO" w:eastAsia="es-ES_tradnl"/>
        </w:rPr>
        <w:t xml:space="preserve">garantizar la vida e integridad del ciudadano, </w:t>
      </w:r>
      <w:r w:rsidR="004C61B8" w:rsidRPr="00310AE2">
        <w:rPr>
          <w:rFonts w:ascii="Verdana" w:eastAsia="Times New Roman" w:hAnsi="Verdana" w:cs="Arial"/>
          <w:bCs w:val="0"/>
          <w:i w:val="0"/>
          <w:lang w:val="es-CO" w:eastAsia="es-ES_tradnl"/>
        </w:rPr>
        <w:t xml:space="preserve">dado que no </w:t>
      </w:r>
      <w:r w:rsidR="002C7BC3" w:rsidRPr="00310AE2">
        <w:rPr>
          <w:rFonts w:ascii="Verdana" w:eastAsia="Times New Roman" w:hAnsi="Verdana"/>
          <w:bCs w:val="0"/>
          <w:i w:val="0"/>
          <w:lang w:val="es-CO" w:eastAsia="es-ES_tradnl"/>
        </w:rPr>
        <w:t>brind</w:t>
      </w:r>
      <w:r w:rsidR="004C61B8" w:rsidRPr="00310AE2">
        <w:rPr>
          <w:rFonts w:ascii="Verdana" w:eastAsia="Times New Roman" w:hAnsi="Verdana"/>
          <w:bCs w:val="0"/>
          <w:i w:val="0"/>
          <w:lang w:val="es-CO" w:eastAsia="es-ES_tradnl"/>
        </w:rPr>
        <w:t>ó</w:t>
      </w:r>
      <w:r w:rsidR="002C7BC3" w:rsidRPr="00310AE2">
        <w:rPr>
          <w:rFonts w:ascii="Verdana" w:eastAsia="Times New Roman" w:hAnsi="Verdana"/>
          <w:bCs w:val="0"/>
          <w:i w:val="0"/>
          <w:lang w:val="es-CO" w:eastAsia="es-ES_tradnl"/>
        </w:rPr>
        <w:t xml:space="preserve"> la protección y seguridad necesarias, lo que se traduce en la imputación fáctica y jurídica del resultado en cabeza de la demandada. </w:t>
      </w:r>
    </w:p>
    <w:p w14:paraId="4899DA69" w14:textId="77777777" w:rsidR="0073553E" w:rsidRPr="00310AE2" w:rsidRDefault="00342F5F" w:rsidP="00310AE2">
      <w:pPr>
        <w:pStyle w:val="BodyText21"/>
        <w:spacing w:line="360" w:lineRule="auto"/>
        <w:jc w:val="center"/>
        <w:rPr>
          <w:rFonts w:ascii="Verdana" w:eastAsia="MS Mincho" w:hAnsi="Verdana" w:cs="Arial"/>
          <w:b/>
        </w:rPr>
      </w:pPr>
      <w:r w:rsidRPr="00310AE2">
        <w:rPr>
          <w:rFonts w:ascii="Verdana" w:hAnsi="Verdana" w:cs="Arial"/>
          <w:b/>
        </w:rPr>
        <w:t xml:space="preserve"> </w:t>
      </w:r>
      <w:r w:rsidR="00822531" w:rsidRPr="00310AE2">
        <w:rPr>
          <w:rFonts w:ascii="Verdana" w:hAnsi="Verdana" w:cs="Arial"/>
          <w:b/>
        </w:rPr>
        <w:t>C</w:t>
      </w:r>
      <w:r w:rsidR="005308C2" w:rsidRPr="00310AE2">
        <w:rPr>
          <w:rFonts w:ascii="Verdana" w:hAnsi="Verdana" w:cs="Arial"/>
          <w:b/>
        </w:rPr>
        <w:t>.E</w:t>
      </w:r>
      <w:r w:rsidR="00822531" w:rsidRPr="00310AE2">
        <w:rPr>
          <w:rFonts w:ascii="Verdana" w:hAnsi="Verdana" w:cs="Arial"/>
          <w:b/>
        </w:rPr>
        <w:t>. Sec</w:t>
      </w:r>
      <w:r w:rsidR="005308C2" w:rsidRPr="00310AE2">
        <w:rPr>
          <w:rFonts w:ascii="Verdana" w:hAnsi="Verdana" w:cs="Arial"/>
          <w:b/>
        </w:rPr>
        <w:t xml:space="preserve">. </w:t>
      </w:r>
      <w:r w:rsidR="00822531" w:rsidRPr="00310AE2">
        <w:rPr>
          <w:rFonts w:ascii="Verdana" w:hAnsi="Verdana" w:cs="Arial"/>
          <w:b/>
        </w:rPr>
        <w:t xml:space="preserve">Tercera. </w:t>
      </w:r>
      <w:r w:rsidR="005308C2" w:rsidRPr="00310AE2">
        <w:rPr>
          <w:rFonts w:ascii="Verdana" w:hAnsi="Verdana" w:cs="Arial"/>
          <w:b/>
        </w:rPr>
        <w:t xml:space="preserve">Sent. </w:t>
      </w:r>
      <w:r w:rsidR="005308C2" w:rsidRPr="00310AE2">
        <w:rPr>
          <w:rFonts w:ascii="Verdana" w:eastAsia="MS Mincho" w:hAnsi="Verdana" w:cs="Arial"/>
          <w:b/>
        </w:rPr>
        <w:t xml:space="preserve">[17.842], en.31/2011. </w:t>
      </w:r>
      <w:r w:rsidR="00822531" w:rsidRPr="00310AE2">
        <w:rPr>
          <w:rFonts w:ascii="Verdana" w:hAnsi="Verdana" w:cs="Arial"/>
          <w:b/>
        </w:rPr>
        <w:t>Caso</w:t>
      </w:r>
      <w:r w:rsidR="005308C2" w:rsidRPr="00310AE2">
        <w:rPr>
          <w:rFonts w:ascii="Verdana" w:hAnsi="Verdana" w:cs="Arial"/>
          <w:b/>
        </w:rPr>
        <w:t>:</w:t>
      </w:r>
      <w:r w:rsidR="00952ADF" w:rsidRPr="00310AE2">
        <w:rPr>
          <w:rFonts w:ascii="Verdana" w:hAnsi="Verdana" w:cs="Arial"/>
          <w:b/>
        </w:rPr>
        <w:t xml:space="preserve"> </w:t>
      </w:r>
      <w:r w:rsidR="005308C2" w:rsidRPr="00310AE2">
        <w:rPr>
          <w:rFonts w:ascii="Verdana" w:eastAsia="MS Mincho" w:hAnsi="Verdana" w:cs="Arial"/>
          <w:b/>
        </w:rPr>
        <w:t>a</w:t>
      </w:r>
      <w:r w:rsidR="005919DC">
        <w:rPr>
          <w:rFonts w:ascii="Verdana" w:eastAsia="MS Mincho" w:hAnsi="Verdana" w:cs="Arial"/>
          <w:b/>
        </w:rPr>
        <w:t>bogado</w:t>
      </w:r>
      <w:r w:rsidR="009E41A8" w:rsidRPr="00310AE2">
        <w:rPr>
          <w:rFonts w:ascii="Verdana" w:eastAsia="MS Mincho" w:hAnsi="Verdana" w:cs="Arial"/>
          <w:b/>
        </w:rPr>
        <w:t xml:space="preserve"> víctima en la ciudad de Medellín.</w:t>
      </w:r>
    </w:p>
    <w:p w14:paraId="515CCFB3" w14:textId="77777777" w:rsidR="0073553E" w:rsidRPr="00310AE2" w:rsidRDefault="0073553E" w:rsidP="00310AE2">
      <w:pPr>
        <w:pStyle w:val="BodyText21"/>
        <w:spacing w:line="360" w:lineRule="auto"/>
        <w:rPr>
          <w:rFonts w:ascii="Verdana" w:eastAsia="MS Mincho" w:hAnsi="Verdana" w:cs="Arial"/>
        </w:rPr>
      </w:pPr>
    </w:p>
    <w:p w14:paraId="7098F2E5" w14:textId="77777777" w:rsidR="000E1EF6" w:rsidRPr="00A52985" w:rsidRDefault="00310AE2" w:rsidP="00310AE2">
      <w:pPr>
        <w:pStyle w:val="BodyText21"/>
        <w:spacing w:line="360" w:lineRule="auto"/>
        <w:rPr>
          <w:rFonts w:ascii="Verdana" w:hAnsi="Verdana" w:cs="Arial"/>
        </w:rPr>
      </w:pPr>
      <w:r>
        <w:rPr>
          <w:rFonts w:ascii="Verdana" w:eastAsia="MS Mincho" w:hAnsi="Verdana" w:cs="Arial"/>
        </w:rPr>
        <w:t>1</w:t>
      </w:r>
      <w:r w:rsidR="00B52E5F">
        <w:rPr>
          <w:rFonts w:ascii="Verdana" w:eastAsia="MS Mincho" w:hAnsi="Verdana" w:cs="Arial"/>
        </w:rPr>
        <w:t>7</w:t>
      </w:r>
      <w:r w:rsidR="004315A6">
        <w:rPr>
          <w:rFonts w:ascii="Verdana" w:eastAsia="MS Mincho" w:hAnsi="Verdana" w:cs="Arial"/>
        </w:rPr>
        <w:t>1</w:t>
      </w:r>
      <w:r>
        <w:rPr>
          <w:rFonts w:ascii="Verdana" w:eastAsia="MS Mincho" w:hAnsi="Verdana" w:cs="Arial"/>
        </w:rPr>
        <w:t xml:space="preserve">.– </w:t>
      </w:r>
      <w:r w:rsidR="00976954" w:rsidRPr="00310AE2">
        <w:rPr>
          <w:rFonts w:ascii="Verdana" w:eastAsia="MS Mincho" w:hAnsi="Verdana" w:cs="Arial"/>
        </w:rPr>
        <w:t xml:space="preserve">En esta oportunidad se declaró la responsabilidad del </w:t>
      </w:r>
      <w:r w:rsidR="00976954" w:rsidRPr="00A52985">
        <w:rPr>
          <w:rFonts w:ascii="Verdana" w:eastAsia="MS Mincho" w:hAnsi="Verdana" w:cs="Arial"/>
        </w:rPr>
        <w:t>Estado</w:t>
      </w:r>
      <w:r w:rsidR="002B7E7C" w:rsidRPr="00A52985">
        <w:rPr>
          <w:rFonts w:ascii="Verdana" w:eastAsia="MS Mincho" w:hAnsi="Verdana" w:cs="Arial"/>
        </w:rPr>
        <w:t xml:space="preserve"> </w:t>
      </w:r>
      <w:r w:rsidR="003647BC" w:rsidRPr="00A52985">
        <w:rPr>
          <w:rFonts w:ascii="Verdana" w:hAnsi="Verdana" w:cs="Arial"/>
        </w:rPr>
        <w:t>por la omisión en la protección de la vida del abogado Luis Asdrúbal Jiménez Vaca, quien fue víctima de un atentado el 4 de abril de 1988 en la</w:t>
      </w:r>
      <w:r w:rsidR="003647BC" w:rsidRPr="00310AE2">
        <w:rPr>
          <w:rFonts w:ascii="Verdana" w:hAnsi="Verdana" w:cs="Arial"/>
        </w:rPr>
        <w:t xml:space="preserve"> ciudad de Medellín, que le generó graves lesiones</w:t>
      </w:r>
      <w:r w:rsidR="00976954" w:rsidRPr="00310AE2">
        <w:rPr>
          <w:rFonts w:ascii="Verdana" w:hAnsi="Verdana" w:cs="Arial"/>
        </w:rPr>
        <w:t xml:space="preserve"> y </w:t>
      </w:r>
      <w:r w:rsidR="003647BC" w:rsidRPr="00310AE2">
        <w:rPr>
          <w:rFonts w:ascii="Verdana" w:hAnsi="Verdana" w:cs="Arial"/>
        </w:rPr>
        <w:t>lo obligó a salir del país y mantenerse en el exilio.</w:t>
      </w:r>
      <w:r w:rsidR="00342F5F" w:rsidRPr="00310AE2">
        <w:rPr>
          <w:rFonts w:ascii="Verdana" w:hAnsi="Verdana" w:cs="Arial"/>
        </w:rPr>
        <w:t xml:space="preserve"> </w:t>
      </w:r>
      <w:r w:rsidR="000E1EF6" w:rsidRPr="00310AE2">
        <w:rPr>
          <w:rFonts w:ascii="Verdana" w:hAnsi="Verdana" w:cs="Arial"/>
        </w:rPr>
        <w:t>La sentencia determinó que al encontrarse acreditado que el afectado solicitó protección y que ésta no le fue prestada de forma eficiente, es posible endilgar responsabilidad al Estado en el caso concreto, en virtud a que el daño antijurídico se produjo por la omisión en sus deberes.</w:t>
      </w:r>
      <w:r w:rsidR="00864B85" w:rsidRPr="00310AE2">
        <w:rPr>
          <w:rFonts w:ascii="Verdana" w:hAnsi="Verdana" w:cs="Arial"/>
        </w:rPr>
        <w:t xml:space="preserve"> </w:t>
      </w:r>
      <w:r w:rsidR="00864B85" w:rsidRPr="00310AE2">
        <w:rPr>
          <w:rFonts w:ascii="Verdana" w:hAnsi="Verdana" w:cs="Arial"/>
          <w:u w:val="single"/>
        </w:rPr>
        <w:t xml:space="preserve">Igualmente señaló que la Sala tiene </w:t>
      </w:r>
      <w:r w:rsidR="00864B85" w:rsidRPr="00A52985">
        <w:rPr>
          <w:rFonts w:ascii="Verdana" w:hAnsi="Verdana" w:cs="Arial"/>
          <w:u w:val="single"/>
        </w:rPr>
        <w:t>establecido que cuando un funcionario público o cualquier persona requiere de protección</w:t>
      </w:r>
      <w:r w:rsidR="00710847" w:rsidRPr="00A52985">
        <w:rPr>
          <w:rFonts w:ascii="Verdana" w:hAnsi="Verdana" w:cs="Arial"/>
          <w:u w:val="single"/>
        </w:rPr>
        <w:t>,</w:t>
      </w:r>
      <w:r w:rsidR="00864B85" w:rsidRPr="00A52985">
        <w:rPr>
          <w:rFonts w:ascii="Verdana" w:hAnsi="Verdana" w:cs="Arial"/>
          <w:u w:val="single"/>
        </w:rPr>
        <w:t xml:space="preserve"> por considerar que su vida corre peligro en razón de su cargo o por el desarrollo de sus actividades, las autoridades competentes que conozcan el estado en que se encuentra, tienen el deber de brindar la protección adecuada. </w:t>
      </w:r>
    </w:p>
    <w:p w14:paraId="36AB3879" w14:textId="77777777" w:rsidR="004A16FB" w:rsidRPr="00A52985" w:rsidRDefault="004A16FB" w:rsidP="00310AE2">
      <w:pPr>
        <w:spacing w:line="360" w:lineRule="auto"/>
        <w:jc w:val="both"/>
        <w:rPr>
          <w:rFonts w:ascii="Verdana" w:hAnsi="Verdana" w:cs="Arial"/>
          <w:b/>
        </w:rPr>
      </w:pPr>
    </w:p>
    <w:p w14:paraId="61A24868" w14:textId="77777777" w:rsidR="001477EC" w:rsidRPr="00310AE2" w:rsidRDefault="00310AE2" w:rsidP="00310AE2">
      <w:pPr>
        <w:spacing w:line="360" w:lineRule="auto"/>
        <w:jc w:val="both"/>
        <w:rPr>
          <w:rFonts w:ascii="Verdana" w:hAnsi="Verdana" w:cs="Arial"/>
          <w:bCs/>
        </w:rPr>
      </w:pPr>
      <w:r w:rsidRPr="00A52985">
        <w:rPr>
          <w:rFonts w:ascii="Verdana" w:hAnsi="Verdana" w:cs="Arial"/>
          <w:bCs/>
        </w:rPr>
        <w:t>1</w:t>
      </w:r>
      <w:r w:rsidR="004315A6">
        <w:rPr>
          <w:rFonts w:ascii="Verdana" w:hAnsi="Verdana" w:cs="Arial"/>
          <w:bCs/>
        </w:rPr>
        <w:t>72.</w:t>
      </w:r>
      <w:r w:rsidRPr="00A52985">
        <w:rPr>
          <w:rFonts w:ascii="Verdana" w:hAnsi="Verdana" w:cs="Arial"/>
          <w:bCs/>
        </w:rPr>
        <w:t xml:space="preserve">– </w:t>
      </w:r>
      <w:r w:rsidR="00976954" w:rsidRPr="00A52985">
        <w:rPr>
          <w:rFonts w:ascii="Verdana" w:hAnsi="Verdana" w:cs="Arial"/>
          <w:bCs/>
        </w:rPr>
        <w:t>La S</w:t>
      </w:r>
      <w:r w:rsidR="005308C2" w:rsidRPr="00A52985">
        <w:rPr>
          <w:rFonts w:ascii="Verdana" w:hAnsi="Verdana" w:cs="Arial"/>
          <w:bCs/>
        </w:rPr>
        <w:t>ección c</w:t>
      </w:r>
      <w:r w:rsidR="00976954" w:rsidRPr="00A52985">
        <w:rPr>
          <w:rFonts w:ascii="Verdana" w:hAnsi="Verdana" w:cs="Arial"/>
          <w:bCs/>
        </w:rPr>
        <w:t>oncluyó</w:t>
      </w:r>
      <w:r w:rsidR="00A52985" w:rsidRPr="00A52985">
        <w:rPr>
          <w:rFonts w:ascii="Verdana" w:hAnsi="Verdana" w:cs="Arial"/>
          <w:bCs/>
        </w:rPr>
        <w:t xml:space="preserve"> </w:t>
      </w:r>
      <w:r w:rsidR="00976954" w:rsidRPr="00A52985">
        <w:rPr>
          <w:rFonts w:ascii="Verdana" w:hAnsi="Verdana" w:cs="Arial"/>
          <w:bCs/>
        </w:rPr>
        <w:t xml:space="preserve">que </w:t>
      </w:r>
      <w:r w:rsidR="001477EC" w:rsidRPr="00A52985">
        <w:rPr>
          <w:rFonts w:ascii="Verdana" w:hAnsi="Verdana" w:cs="Arial"/>
          <w:bCs/>
        </w:rPr>
        <w:t>las entidades demandadas fallaron en su deber de protección y seguridad, toda vez que conocían el peligro al que estaba sometido el demandante debido a la actividad profesional que ejercía y no desplegaron las actuaciones necesarias para precaver el daño que efectivamente se produjo.</w:t>
      </w:r>
      <w:r w:rsidR="001477EC" w:rsidRPr="00310AE2">
        <w:rPr>
          <w:rFonts w:ascii="Verdana" w:hAnsi="Verdana" w:cs="Arial"/>
          <w:bCs/>
        </w:rPr>
        <w:t xml:space="preserve"> </w:t>
      </w:r>
    </w:p>
    <w:p w14:paraId="29C09E71" w14:textId="77777777" w:rsidR="00ED7F57" w:rsidRPr="00745384" w:rsidRDefault="00ED7F57" w:rsidP="00C93818">
      <w:pPr>
        <w:spacing w:line="276" w:lineRule="auto"/>
        <w:jc w:val="both"/>
        <w:rPr>
          <w:rFonts w:ascii="Arial" w:eastAsia="MS Mincho" w:hAnsi="Arial" w:cs="Arial"/>
          <w:b/>
          <w:lang w:val="es-ES_tradnl" w:eastAsia="es-ES"/>
        </w:rPr>
      </w:pPr>
    </w:p>
    <w:p w14:paraId="5D8B14AA" w14:textId="77777777" w:rsidR="0073553E" w:rsidRPr="00310AE2" w:rsidRDefault="00F82079" w:rsidP="0073553E">
      <w:pPr>
        <w:pStyle w:val="Encabezado"/>
        <w:spacing w:line="276" w:lineRule="auto"/>
        <w:jc w:val="center"/>
        <w:rPr>
          <w:rFonts w:ascii="Verdana" w:hAnsi="Verdana" w:cs="Arial"/>
          <w:i w:val="0"/>
          <w:lang w:val="es-ES_tradnl"/>
        </w:rPr>
      </w:pPr>
      <w:r w:rsidRPr="00310AE2">
        <w:rPr>
          <w:rFonts w:ascii="Verdana" w:hAnsi="Verdana" w:cs="Arial"/>
          <w:b/>
          <w:i w:val="0"/>
          <w:lang w:val="es-ES_tradnl"/>
        </w:rPr>
        <w:t>C</w:t>
      </w:r>
      <w:r w:rsidR="005308C2" w:rsidRPr="00310AE2">
        <w:rPr>
          <w:rFonts w:ascii="Verdana" w:hAnsi="Verdana" w:cs="Arial"/>
          <w:b/>
          <w:i w:val="0"/>
          <w:lang w:val="es-ES_tradnl"/>
        </w:rPr>
        <w:t>.E</w:t>
      </w:r>
      <w:r w:rsidRPr="00310AE2">
        <w:rPr>
          <w:rFonts w:ascii="Verdana" w:hAnsi="Verdana" w:cs="Arial"/>
          <w:b/>
          <w:i w:val="0"/>
          <w:lang w:val="es-ES_tradnl"/>
        </w:rPr>
        <w:t>. Sec</w:t>
      </w:r>
      <w:r w:rsidR="005308C2" w:rsidRPr="00310AE2">
        <w:rPr>
          <w:rFonts w:ascii="Verdana" w:hAnsi="Verdana" w:cs="Arial"/>
          <w:b/>
          <w:i w:val="0"/>
          <w:lang w:val="es-ES_tradnl"/>
        </w:rPr>
        <w:t>.</w:t>
      </w:r>
      <w:r w:rsidRPr="00310AE2">
        <w:rPr>
          <w:rFonts w:ascii="Verdana" w:hAnsi="Verdana" w:cs="Arial"/>
          <w:b/>
          <w:i w:val="0"/>
          <w:lang w:val="es-ES_tradnl"/>
        </w:rPr>
        <w:t xml:space="preserve"> Tercera. </w:t>
      </w:r>
      <w:r w:rsidR="005308C2" w:rsidRPr="00310AE2">
        <w:rPr>
          <w:rFonts w:ascii="Verdana" w:hAnsi="Verdana" w:cs="Arial"/>
          <w:b/>
          <w:i w:val="0"/>
          <w:lang w:val="es-ES_tradnl"/>
        </w:rPr>
        <w:t>Sent [21.196], en,</w:t>
      </w:r>
      <w:r w:rsidR="00CC79CF">
        <w:rPr>
          <w:rFonts w:ascii="Verdana" w:hAnsi="Verdana" w:cs="Arial"/>
          <w:b/>
          <w:i w:val="0"/>
          <w:lang w:val="es-ES_tradnl"/>
        </w:rPr>
        <w:t xml:space="preserve"> </w:t>
      </w:r>
      <w:r w:rsidR="005308C2" w:rsidRPr="00310AE2">
        <w:rPr>
          <w:rFonts w:ascii="Verdana" w:hAnsi="Verdana" w:cs="Arial"/>
          <w:b/>
          <w:i w:val="0"/>
          <w:lang w:val="es-ES_tradnl"/>
        </w:rPr>
        <w:t xml:space="preserve">18/2012. </w:t>
      </w:r>
      <w:r w:rsidRPr="00310AE2">
        <w:rPr>
          <w:rFonts w:ascii="Verdana" w:hAnsi="Verdana" w:cs="Arial"/>
          <w:b/>
          <w:i w:val="0"/>
          <w:lang w:val="es-ES_tradnl"/>
        </w:rPr>
        <w:t xml:space="preserve">Caso de </w:t>
      </w:r>
      <w:r w:rsidR="00591519" w:rsidRPr="00310AE2">
        <w:rPr>
          <w:rFonts w:ascii="Verdana" w:hAnsi="Verdana" w:cs="Arial"/>
          <w:b/>
          <w:i w:val="0"/>
          <w:lang w:val="es-ES_tradnl"/>
        </w:rPr>
        <w:t>L</w:t>
      </w:r>
      <w:r w:rsidRPr="00310AE2">
        <w:rPr>
          <w:rFonts w:ascii="Verdana" w:hAnsi="Verdana" w:cs="Arial"/>
          <w:b/>
          <w:i w:val="0"/>
          <w:lang w:val="es-ES_tradnl"/>
        </w:rPr>
        <w:t xml:space="preserve">íder </w:t>
      </w:r>
      <w:r w:rsidR="00591519" w:rsidRPr="00310AE2">
        <w:rPr>
          <w:rFonts w:ascii="Verdana" w:hAnsi="Verdana" w:cs="Arial"/>
          <w:b/>
          <w:i w:val="0"/>
          <w:lang w:val="es-ES_tradnl"/>
        </w:rPr>
        <w:t>P</w:t>
      </w:r>
      <w:r w:rsidRPr="00310AE2">
        <w:rPr>
          <w:rFonts w:ascii="Verdana" w:hAnsi="Verdana" w:cs="Arial"/>
          <w:b/>
          <w:i w:val="0"/>
          <w:lang w:val="es-ES_tradnl"/>
        </w:rPr>
        <w:t xml:space="preserve">olítico vs. </w:t>
      </w:r>
      <w:r w:rsidR="005308C2" w:rsidRPr="00310AE2">
        <w:rPr>
          <w:rFonts w:ascii="Verdana" w:hAnsi="Verdana" w:cs="Arial"/>
          <w:b/>
          <w:i w:val="0"/>
          <w:lang w:val="es-ES_tradnl"/>
        </w:rPr>
        <w:t>Ministerio de Defensa-Policía Nacional-.</w:t>
      </w:r>
    </w:p>
    <w:p w14:paraId="3BA49FC4" w14:textId="77777777" w:rsidR="0073553E" w:rsidRPr="00310AE2" w:rsidRDefault="0073553E" w:rsidP="00C93818">
      <w:pPr>
        <w:pStyle w:val="Encabezado"/>
        <w:spacing w:line="276" w:lineRule="auto"/>
        <w:jc w:val="both"/>
        <w:rPr>
          <w:rFonts w:ascii="Verdana" w:hAnsi="Verdana" w:cs="Arial"/>
          <w:i w:val="0"/>
        </w:rPr>
      </w:pPr>
    </w:p>
    <w:p w14:paraId="3591EC29" w14:textId="77777777" w:rsidR="00745384" w:rsidRPr="00310AE2" w:rsidRDefault="00310AE2" w:rsidP="00A52985">
      <w:pPr>
        <w:pStyle w:val="Encabezado"/>
        <w:spacing w:line="360" w:lineRule="auto"/>
        <w:jc w:val="both"/>
        <w:rPr>
          <w:rFonts w:ascii="Verdana" w:hAnsi="Verdana" w:cs="Arial"/>
          <w:i w:val="0"/>
        </w:rPr>
      </w:pPr>
      <w:r>
        <w:rPr>
          <w:rFonts w:ascii="Verdana" w:hAnsi="Verdana" w:cs="Arial"/>
          <w:i w:val="0"/>
        </w:rPr>
        <w:t>1</w:t>
      </w:r>
      <w:r w:rsidR="004315A6">
        <w:rPr>
          <w:rFonts w:ascii="Verdana" w:hAnsi="Verdana" w:cs="Arial"/>
          <w:i w:val="0"/>
        </w:rPr>
        <w:t>73</w:t>
      </w:r>
      <w:r>
        <w:rPr>
          <w:rFonts w:ascii="Verdana" w:hAnsi="Verdana" w:cs="Arial"/>
          <w:i w:val="0"/>
        </w:rPr>
        <w:t xml:space="preserve">.– </w:t>
      </w:r>
      <w:r w:rsidR="00745384" w:rsidRPr="00310AE2">
        <w:rPr>
          <w:rFonts w:ascii="Verdana" w:hAnsi="Verdana" w:cs="Arial"/>
          <w:i w:val="0"/>
        </w:rPr>
        <w:t xml:space="preserve">En esta decisión </w:t>
      </w:r>
      <w:r w:rsidR="00466998" w:rsidRPr="00310AE2">
        <w:rPr>
          <w:rFonts w:ascii="Verdana" w:hAnsi="Verdana" w:cs="Arial"/>
          <w:i w:val="0"/>
        </w:rPr>
        <w:t xml:space="preserve">se resolvió la responsabilidad patrimonial del Estado por la muerte del líder político </w:t>
      </w:r>
      <w:r w:rsidR="003216BD" w:rsidRPr="00310AE2">
        <w:rPr>
          <w:rFonts w:ascii="Verdana" w:hAnsi="Verdana" w:cs="Arial"/>
          <w:i w:val="0"/>
        </w:rPr>
        <w:t xml:space="preserve">Feisal Mustafá </w:t>
      </w:r>
      <w:r w:rsidR="008C46B5" w:rsidRPr="00310AE2">
        <w:rPr>
          <w:rFonts w:ascii="Verdana" w:hAnsi="Verdana" w:cs="Arial"/>
          <w:i w:val="0"/>
        </w:rPr>
        <w:t>Barbosa</w:t>
      </w:r>
      <w:r w:rsidR="00745384" w:rsidRPr="00310AE2">
        <w:rPr>
          <w:rFonts w:ascii="Verdana" w:hAnsi="Verdana" w:cs="Arial"/>
          <w:i w:val="0"/>
        </w:rPr>
        <w:t xml:space="preserve">, </w:t>
      </w:r>
      <w:r w:rsidR="00466998" w:rsidRPr="00310AE2">
        <w:rPr>
          <w:rFonts w:ascii="Verdana" w:hAnsi="Verdana" w:cs="Arial"/>
          <w:i w:val="0"/>
        </w:rPr>
        <w:t xml:space="preserve">quien murió </w:t>
      </w:r>
      <w:r w:rsidR="00745384" w:rsidRPr="00310AE2">
        <w:rPr>
          <w:rFonts w:ascii="Verdana" w:hAnsi="Verdana" w:cs="Arial"/>
          <w:i w:val="0"/>
        </w:rPr>
        <w:t xml:space="preserve">violentamente el 11 de </w:t>
      </w:r>
      <w:r w:rsidR="00745384" w:rsidRPr="00A52985">
        <w:rPr>
          <w:rFonts w:ascii="Verdana" w:hAnsi="Verdana" w:cs="Arial"/>
          <w:i w:val="0"/>
        </w:rPr>
        <w:t>septiembre de 199</w:t>
      </w:r>
      <w:r w:rsidR="008C46B5" w:rsidRPr="00A52985">
        <w:rPr>
          <w:rFonts w:ascii="Verdana" w:hAnsi="Verdana" w:cs="Arial"/>
          <w:i w:val="0"/>
        </w:rPr>
        <w:t xml:space="preserve">3 en el departamento de Santander cuando </w:t>
      </w:r>
      <w:r w:rsidR="00A52985" w:rsidRPr="00A52985">
        <w:rPr>
          <w:rFonts w:ascii="Verdana" w:hAnsi="Verdana" w:cs="Arial"/>
          <w:i w:val="0"/>
        </w:rPr>
        <w:t>estaba</w:t>
      </w:r>
      <w:r w:rsidR="008C46B5" w:rsidRPr="00A52985">
        <w:rPr>
          <w:rFonts w:ascii="Verdana" w:hAnsi="Verdana" w:cs="Arial"/>
          <w:i w:val="0"/>
        </w:rPr>
        <w:t xml:space="preserve"> liderando una reunión política</w:t>
      </w:r>
      <w:r w:rsidR="00A42257" w:rsidRPr="00A52985">
        <w:rPr>
          <w:rFonts w:ascii="Verdana" w:hAnsi="Verdana" w:cs="Arial"/>
          <w:i w:val="0"/>
        </w:rPr>
        <w:t>,</w:t>
      </w:r>
      <w:r w:rsidR="008C46B5" w:rsidRPr="00A52985">
        <w:rPr>
          <w:rFonts w:ascii="Verdana" w:hAnsi="Verdana" w:cs="Arial"/>
          <w:i w:val="0"/>
        </w:rPr>
        <w:t xml:space="preserve"> </w:t>
      </w:r>
      <w:r w:rsidR="00A42257" w:rsidRPr="00A52985">
        <w:rPr>
          <w:rFonts w:ascii="Verdana" w:hAnsi="Verdana" w:cs="Arial"/>
          <w:i w:val="0"/>
        </w:rPr>
        <w:t>f</w:t>
      </w:r>
      <w:r w:rsidR="008C46B5" w:rsidRPr="00A52985">
        <w:rPr>
          <w:rFonts w:ascii="Verdana" w:hAnsi="Verdana" w:cs="Arial"/>
          <w:i w:val="0"/>
        </w:rPr>
        <w:t>ue llevado por unos hombres que entraron al recinto en que se encontraba, más</w:t>
      </w:r>
      <w:r w:rsidR="008C46B5" w:rsidRPr="00310AE2">
        <w:rPr>
          <w:rFonts w:ascii="Verdana" w:hAnsi="Verdana" w:cs="Arial"/>
          <w:i w:val="0"/>
        </w:rPr>
        <w:t xml:space="preserve"> de treinta personas intentaron parar el vehículo en el que se lo llevaban, situación que duró </w:t>
      </w:r>
      <w:r w:rsidR="00CC79CF" w:rsidRPr="00310AE2">
        <w:rPr>
          <w:rFonts w:ascii="Verdana" w:hAnsi="Verdana" w:cs="Arial"/>
          <w:i w:val="0"/>
        </w:rPr>
        <w:t>más</w:t>
      </w:r>
      <w:r w:rsidR="008C46B5" w:rsidRPr="00310AE2">
        <w:rPr>
          <w:rFonts w:ascii="Verdana" w:hAnsi="Verdana" w:cs="Arial"/>
          <w:i w:val="0"/>
        </w:rPr>
        <w:t xml:space="preserve"> de 40 minutos sin que se hiciera presente la fuerza pública. Después de ser llevado a la fuerza, fue asesinado</w:t>
      </w:r>
      <w:r w:rsidR="00591519" w:rsidRPr="00310AE2">
        <w:rPr>
          <w:rFonts w:ascii="Verdana" w:hAnsi="Verdana" w:cs="Arial"/>
          <w:i w:val="0"/>
        </w:rPr>
        <w:t xml:space="preserve">. </w:t>
      </w:r>
    </w:p>
    <w:p w14:paraId="3A1D9F16" w14:textId="77777777" w:rsidR="00745384" w:rsidRDefault="00745384" w:rsidP="00C93818">
      <w:pPr>
        <w:spacing w:line="276" w:lineRule="auto"/>
        <w:jc w:val="both"/>
        <w:rPr>
          <w:rFonts w:ascii="Arial" w:eastAsia="MS Mincho" w:hAnsi="Arial" w:cs="Arial"/>
          <w:lang w:val="es-ES_tradnl" w:eastAsia="es-ES"/>
        </w:rPr>
      </w:pPr>
    </w:p>
    <w:p w14:paraId="1D6CDFB1" w14:textId="77777777" w:rsidR="00ED7F57" w:rsidRPr="008964F4" w:rsidRDefault="00310AE2" w:rsidP="00310AE2">
      <w:pPr>
        <w:spacing w:line="360" w:lineRule="auto"/>
        <w:jc w:val="both"/>
        <w:rPr>
          <w:rFonts w:ascii="Arial" w:eastAsia="MS Mincho" w:hAnsi="Arial" w:cs="Arial"/>
          <w:lang w:val="es-ES_tradnl" w:eastAsia="es-ES"/>
        </w:rPr>
      </w:pPr>
      <w:r>
        <w:rPr>
          <w:rFonts w:ascii="Arial" w:eastAsia="MS Mincho" w:hAnsi="Arial" w:cs="Arial"/>
          <w:lang w:val="es-ES_tradnl" w:eastAsia="es-ES"/>
        </w:rPr>
        <w:t>1</w:t>
      </w:r>
      <w:r w:rsidR="00B52E5F">
        <w:rPr>
          <w:rFonts w:ascii="Arial" w:eastAsia="MS Mincho" w:hAnsi="Arial" w:cs="Arial"/>
          <w:lang w:val="es-ES_tradnl" w:eastAsia="es-ES"/>
        </w:rPr>
        <w:t>7</w:t>
      </w:r>
      <w:r w:rsidR="004315A6">
        <w:rPr>
          <w:rFonts w:ascii="Arial" w:eastAsia="MS Mincho" w:hAnsi="Arial" w:cs="Arial"/>
          <w:lang w:val="es-ES_tradnl" w:eastAsia="es-ES"/>
        </w:rPr>
        <w:t>4</w:t>
      </w:r>
      <w:r>
        <w:rPr>
          <w:rFonts w:ascii="Arial" w:eastAsia="MS Mincho" w:hAnsi="Arial" w:cs="Arial"/>
          <w:lang w:val="es-ES_tradnl" w:eastAsia="es-ES"/>
        </w:rPr>
        <w:t xml:space="preserve">.– </w:t>
      </w:r>
      <w:r w:rsidR="008C46B5" w:rsidRPr="00310AE2">
        <w:rPr>
          <w:rFonts w:ascii="Verdana" w:eastAsia="MS Mincho" w:hAnsi="Verdana" w:cs="Arial"/>
          <w:lang w:val="es-ES_tradnl" w:eastAsia="es-ES"/>
        </w:rPr>
        <w:t xml:space="preserve">La Sección Tercera </w:t>
      </w:r>
      <w:r w:rsidR="00ED7F57" w:rsidRPr="00310AE2">
        <w:rPr>
          <w:rFonts w:ascii="Verdana" w:eastAsia="MS Mincho" w:hAnsi="Verdana" w:cs="Arial"/>
          <w:lang w:val="es-ES_tradnl" w:eastAsia="es-ES"/>
        </w:rPr>
        <w:t>consider</w:t>
      </w:r>
      <w:r w:rsidR="000D50E7" w:rsidRPr="00310AE2">
        <w:rPr>
          <w:rFonts w:ascii="Verdana" w:eastAsia="MS Mincho" w:hAnsi="Verdana" w:cs="Arial"/>
          <w:lang w:val="es-ES_tradnl" w:eastAsia="es-ES"/>
        </w:rPr>
        <w:t>ó</w:t>
      </w:r>
      <w:r w:rsidR="008C46B5" w:rsidRPr="00310AE2">
        <w:rPr>
          <w:rFonts w:ascii="Verdana" w:eastAsia="MS Mincho" w:hAnsi="Verdana" w:cs="Arial"/>
          <w:lang w:val="es-ES_tradnl" w:eastAsia="es-ES"/>
        </w:rPr>
        <w:t>,</w:t>
      </w:r>
      <w:r w:rsidR="00ED7F57" w:rsidRPr="00310AE2">
        <w:rPr>
          <w:rFonts w:ascii="Verdana" w:eastAsia="MS Mincho" w:hAnsi="Verdana" w:cs="Arial"/>
          <w:lang w:val="es-ES_tradnl" w:eastAsia="es-ES"/>
        </w:rPr>
        <w:t xml:space="preserve"> que tratándose de una persona que desarrollaba una actividad política o de proselitismo “cabía la probabilidad de concretarse o materializarse de manera irreversible e irremediable la amenaza y el riesgo como consecuencia de su actividad[…] lo que lleva a plantear que el Estado debía cumplir con su deber positivo, </w:t>
      </w:r>
      <w:r w:rsidR="00ED7F57" w:rsidRPr="00310AE2">
        <w:rPr>
          <w:rFonts w:ascii="Verdana" w:eastAsia="MS Mincho" w:hAnsi="Verdana" w:cs="Arial"/>
          <w:u w:val="single"/>
          <w:lang w:val="es-ES_tradnl" w:eastAsia="es-ES"/>
        </w:rPr>
        <w:t xml:space="preserve">derivado de su posición de garante, de proteger, o por lo menos de ejercer alguna medida de protección encaminada a desarticular, o  </w:t>
      </w:r>
      <w:r w:rsidR="00822531" w:rsidRPr="00310AE2">
        <w:rPr>
          <w:rFonts w:ascii="Verdana" w:eastAsia="MS Mincho" w:hAnsi="Verdana" w:cs="Arial"/>
          <w:u w:val="single"/>
          <w:lang w:val="es-ES_tradnl" w:eastAsia="es-ES"/>
        </w:rPr>
        <w:t>de</w:t>
      </w:r>
      <w:r w:rsidR="00ED7F57" w:rsidRPr="00310AE2">
        <w:rPr>
          <w:rFonts w:ascii="Verdana" w:eastAsia="MS Mincho" w:hAnsi="Verdana" w:cs="Arial"/>
          <w:u w:val="single"/>
          <w:lang w:val="es-ES_tradnl" w:eastAsia="es-ES"/>
        </w:rPr>
        <w:t xml:space="preserve"> advertir al político Mustafá Barbosa de la amenaza y riesgo constante que existía para su vida, por la existencia de organizaciones y actividades por fuera de la ley que se orquestaban para cercenar el libre ejercicio de la actividad profesional, independientemente de la posición ideológica, o del destinatario de la prestación de los servicios profesionales. No debe olvidarse que en este tipo </w:t>
      </w:r>
      <w:r w:rsidR="00A42257" w:rsidRPr="00310AE2">
        <w:rPr>
          <w:rFonts w:ascii="Verdana" w:eastAsia="MS Mincho" w:hAnsi="Verdana" w:cs="Arial"/>
          <w:u w:val="single"/>
          <w:lang w:val="es-ES_tradnl" w:eastAsia="es-ES"/>
        </w:rPr>
        <w:t xml:space="preserve">de </w:t>
      </w:r>
      <w:r w:rsidR="00ED7F57" w:rsidRPr="00310AE2">
        <w:rPr>
          <w:rFonts w:ascii="Verdana" w:eastAsia="MS Mincho" w:hAnsi="Verdana" w:cs="Arial"/>
          <w:u w:val="single"/>
          <w:lang w:val="es-ES_tradnl" w:eastAsia="es-ES"/>
        </w:rPr>
        <w:t>eventos se resalta como sustento del deber positivo de protección el respeto del Estado de Derecho como garantía, y de la vida, honra y bienes de los ciudadanos, como se desprende de lo consagrado en los artículos 1 y 2 de la Carta Política”.</w:t>
      </w:r>
      <w:r w:rsidR="00ED7F57" w:rsidRPr="008964F4">
        <w:rPr>
          <w:rFonts w:ascii="Arial" w:eastAsia="MS Mincho" w:hAnsi="Arial" w:cs="Arial"/>
          <w:lang w:val="es-ES_tradnl" w:eastAsia="es-ES"/>
        </w:rPr>
        <w:t xml:space="preserve"> </w:t>
      </w:r>
    </w:p>
    <w:p w14:paraId="74CE54D3" w14:textId="77777777" w:rsidR="00ED7F57" w:rsidRPr="008964F4" w:rsidRDefault="00ED7F57" w:rsidP="00C93818">
      <w:pPr>
        <w:spacing w:line="276" w:lineRule="auto"/>
        <w:jc w:val="both"/>
        <w:rPr>
          <w:rFonts w:ascii="Arial" w:eastAsia="MS Mincho" w:hAnsi="Arial" w:cs="Arial"/>
          <w:lang w:val="es-ES_tradnl" w:eastAsia="es-ES"/>
        </w:rPr>
      </w:pPr>
    </w:p>
    <w:p w14:paraId="2A992674" w14:textId="77777777" w:rsidR="00ED7F57" w:rsidRPr="00310AE2" w:rsidRDefault="00310AE2" w:rsidP="00310AE2">
      <w:pPr>
        <w:spacing w:line="360" w:lineRule="auto"/>
        <w:jc w:val="both"/>
        <w:rPr>
          <w:rFonts w:ascii="Verdana" w:eastAsia="MS Mincho" w:hAnsi="Verdana" w:cs="Arial"/>
          <w:lang w:val="es-ES_tradnl" w:eastAsia="es-ES"/>
        </w:rPr>
      </w:pPr>
      <w:r w:rsidRPr="00310AE2">
        <w:rPr>
          <w:rFonts w:ascii="Verdana" w:eastAsia="MS Mincho" w:hAnsi="Verdana" w:cs="Arial"/>
          <w:lang w:val="es-ES_tradnl" w:eastAsia="es-ES"/>
        </w:rPr>
        <w:t>1</w:t>
      </w:r>
      <w:r w:rsidR="00B52E5F">
        <w:rPr>
          <w:rFonts w:ascii="Verdana" w:eastAsia="MS Mincho" w:hAnsi="Verdana" w:cs="Arial"/>
          <w:lang w:val="es-ES_tradnl" w:eastAsia="es-ES"/>
        </w:rPr>
        <w:t>7</w:t>
      </w:r>
      <w:r w:rsidR="004315A6">
        <w:rPr>
          <w:rFonts w:ascii="Verdana" w:eastAsia="MS Mincho" w:hAnsi="Verdana" w:cs="Arial"/>
          <w:lang w:val="es-ES_tradnl" w:eastAsia="es-ES"/>
        </w:rPr>
        <w:t>5</w:t>
      </w:r>
      <w:r w:rsidRPr="00310AE2">
        <w:rPr>
          <w:rFonts w:ascii="Verdana" w:eastAsia="MS Mincho" w:hAnsi="Verdana" w:cs="Arial"/>
          <w:lang w:val="es-ES_tradnl" w:eastAsia="es-ES"/>
        </w:rPr>
        <w:t xml:space="preserve">.– </w:t>
      </w:r>
      <w:r w:rsidR="00A42257" w:rsidRPr="00310AE2">
        <w:rPr>
          <w:rFonts w:ascii="Verdana" w:eastAsia="MS Mincho" w:hAnsi="Verdana" w:cs="Arial"/>
          <w:lang w:val="es-ES_tradnl" w:eastAsia="es-ES"/>
        </w:rPr>
        <w:t xml:space="preserve">La decisión resaltó </w:t>
      </w:r>
      <w:r w:rsidR="00ED7F57" w:rsidRPr="00310AE2">
        <w:rPr>
          <w:rFonts w:ascii="Verdana" w:eastAsia="MS Mincho" w:hAnsi="Verdana" w:cs="Arial"/>
          <w:lang w:val="es-ES_tradnl" w:eastAsia="es-ES"/>
        </w:rPr>
        <w:t>que no “se trata,</w:t>
      </w:r>
      <w:r w:rsidR="00A42257" w:rsidRPr="00310AE2">
        <w:rPr>
          <w:rFonts w:ascii="Verdana" w:eastAsia="MS Mincho" w:hAnsi="Verdana" w:cs="Arial"/>
          <w:lang w:val="es-ES_tradnl" w:eastAsia="es-ES"/>
        </w:rPr>
        <w:t xml:space="preserve"> </w:t>
      </w:r>
      <w:r w:rsidR="00ED7F57" w:rsidRPr="00310AE2">
        <w:rPr>
          <w:rFonts w:ascii="Verdana" w:eastAsia="MS Mincho" w:hAnsi="Verdana" w:cs="Arial"/>
          <w:lang w:val="es-ES_tradnl" w:eastAsia="es-ES"/>
        </w:rPr>
        <w:t xml:space="preserve">de entender una responsabilidad ilimitada en cabeza del Estado, por el contrario, se atiende por vía indiciaria a las circunstancias especiales que indicaban que la víctima corría riesgo, </w:t>
      </w:r>
      <w:r w:rsidR="00A42257" w:rsidRPr="00310AE2">
        <w:rPr>
          <w:rFonts w:ascii="Verdana" w:eastAsia="MS Mincho" w:hAnsi="Verdana" w:cs="Arial"/>
          <w:lang w:val="es-ES_tradnl" w:eastAsia="es-ES"/>
        </w:rPr>
        <w:t xml:space="preserve">y se </w:t>
      </w:r>
      <w:r w:rsidR="00ED7F57" w:rsidRPr="00310AE2">
        <w:rPr>
          <w:rFonts w:ascii="Verdana" w:eastAsia="MS Mincho" w:hAnsi="Verdana" w:cs="Arial"/>
          <w:lang w:val="es-ES_tradnl" w:eastAsia="es-ES"/>
        </w:rPr>
        <w:t>enfrentaba a</w:t>
      </w:r>
      <w:r w:rsidR="00A42257" w:rsidRPr="00310AE2">
        <w:rPr>
          <w:rFonts w:ascii="Verdana" w:eastAsia="MS Mincho" w:hAnsi="Verdana" w:cs="Arial"/>
          <w:lang w:val="es-ES_tradnl" w:eastAsia="es-ES"/>
        </w:rPr>
        <w:t xml:space="preserve">l </w:t>
      </w:r>
      <w:r w:rsidR="00ED7F57" w:rsidRPr="00310AE2">
        <w:rPr>
          <w:rFonts w:ascii="Verdana" w:eastAsia="MS Mincho" w:hAnsi="Verdana" w:cs="Arial"/>
          <w:lang w:val="es-ES_tradnl" w:eastAsia="es-ES"/>
        </w:rPr>
        <w:t xml:space="preserve">ámbito de una amenaza irreversible e irremediable, </w:t>
      </w:r>
      <w:r w:rsidR="00A42257" w:rsidRPr="00310AE2">
        <w:rPr>
          <w:rFonts w:ascii="Verdana" w:eastAsia="MS Mincho" w:hAnsi="Verdana" w:cs="Arial"/>
          <w:lang w:val="es-ES_tradnl" w:eastAsia="es-ES"/>
        </w:rPr>
        <w:t xml:space="preserve">y en razón de ello, </w:t>
      </w:r>
      <w:r w:rsidR="00ED7F57" w:rsidRPr="00310AE2">
        <w:rPr>
          <w:rFonts w:ascii="Verdana" w:eastAsia="MS Mincho" w:hAnsi="Verdana" w:cs="Arial"/>
          <w:lang w:val="es-ES_tradnl" w:eastAsia="es-ES"/>
        </w:rPr>
        <w:t>las entidades demandadas debía desplegar, en el marco de la obligación de seguridad, una mínima actividad de protección, que no se agotaba en la designación material de un agente o de un escolta, sino que habría podido precaverse la ocurrencia del daño advirtiendo de la información con la que se contaba de las organizaciones al margen de la ley (lo que implicaba, para la época de los hechos, el conocimiento de los factores de riesgo que rodeaban a la persona), de</w:t>
      </w:r>
      <w:r w:rsidR="00A42257" w:rsidRPr="00310AE2">
        <w:rPr>
          <w:rFonts w:ascii="Verdana" w:eastAsia="MS Mincho" w:hAnsi="Verdana" w:cs="Arial"/>
          <w:lang w:val="es-ES_tradnl" w:eastAsia="es-ES"/>
        </w:rPr>
        <w:t>l</w:t>
      </w:r>
      <w:r w:rsidR="00ED7F57" w:rsidRPr="00310AE2">
        <w:rPr>
          <w:rFonts w:ascii="Verdana" w:eastAsia="MS Mincho" w:hAnsi="Verdana" w:cs="Arial"/>
          <w:lang w:val="es-ES_tradnl" w:eastAsia="es-ES"/>
        </w:rPr>
        <w:t xml:space="preserve"> estudio del riesgo que se debía ofrecer al político Mustafá Barbosa, o siquiera de por lo menos haber enfrentado con mayor eficacia ese tipo de organizaciones”.</w:t>
      </w:r>
    </w:p>
    <w:p w14:paraId="5064F719" w14:textId="77777777" w:rsidR="00ED7F57" w:rsidRPr="008964F4" w:rsidRDefault="00ED7F57" w:rsidP="00C93818">
      <w:pPr>
        <w:spacing w:line="276" w:lineRule="auto"/>
        <w:jc w:val="both"/>
        <w:rPr>
          <w:rFonts w:ascii="Arial" w:eastAsia="MS Mincho" w:hAnsi="Arial" w:cs="Arial"/>
          <w:lang w:val="es-ES_tradnl" w:eastAsia="es-ES"/>
        </w:rPr>
      </w:pPr>
    </w:p>
    <w:p w14:paraId="4C685472" w14:textId="77777777" w:rsidR="00ED7F57" w:rsidRPr="00310AE2" w:rsidRDefault="00310AE2" w:rsidP="00310AE2">
      <w:pPr>
        <w:spacing w:line="360" w:lineRule="auto"/>
        <w:jc w:val="both"/>
        <w:rPr>
          <w:rFonts w:ascii="Verdana" w:eastAsia="MS Mincho" w:hAnsi="Verdana" w:cs="Arial"/>
          <w:u w:val="single"/>
          <w:lang w:val="es-ES_tradnl" w:eastAsia="es-ES"/>
        </w:rPr>
      </w:pPr>
      <w:r w:rsidRPr="00310AE2">
        <w:rPr>
          <w:rFonts w:ascii="Verdana" w:eastAsia="MS Mincho" w:hAnsi="Verdana" w:cs="Arial"/>
          <w:lang w:val="es-ES_tradnl" w:eastAsia="es-ES"/>
        </w:rPr>
        <w:t>1</w:t>
      </w:r>
      <w:r w:rsidR="00B52E5F">
        <w:rPr>
          <w:rFonts w:ascii="Verdana" w:eastAsia="MS Mincho" w:hAnsi="Verdana" w:cs="Arial"/>
          <w:lang w:val="es-ES_tradnl" w:eastAsia="es-ES"/>
        </w:rPr>
        <w:t>7</w:t>
      </w:r>
      <w:r w:rsidR="004315A6">
        <w:rPr>
          <w:rFonts w:ascii="Verdana" w:eastAsia="MS Mincho" w:hAnsi="Verdana" w:cs="Arial"/>
          <w:lang w:val="es-ES_tradnl" w:eastAsia="es-ES"/>
        </w:rPr>
        <w:t>6</w:t>
      </w:r>
      <w:r w:rsidRPr="00310AE2">
        <w:rPr>
          <w:rFonts w:ascii="Verdana" w:eastAsia="MS Mincho" w:hAnsi="Verdana" w:cs="Arial"/>
          <w:lang w:val="es-ES_tradnl" w:eastAsia="es-ES"/>
        </w:rPr>
        <w:t xml:space="preserve">.– </w:t>
      </w:r>
      <w:r w:rsidR="00ED7F57" w:rsidRPr="00310AE2">
        <w:rPr>
          <w:rFonts w:ascii="Verdana" w:eastAsia="MS Mincho" w:hAnsi="Verdana" w:cs="Arial"/>
          <w:lang w:val="es-ES_tradnl" w:eastAsia="es-ES"/>
        </w:rPr>
        <w:t xml:space="preserve">En la misma sentencia se precisó </w:t>
      </w:r>
      <w:r w:rsidR="00ED7F57" w:rsidRPr="00310AE2">
        <w:rPr>
          <w:rFonts w:ascii="Verdana" w:eastAsia="MS Mincho" w:hAnsi="Verdana" w:cs="Arial"/>
          <w:u w:val="single"/>
          <w:lang w:val="es-ES_tradnl" w:eastAsia="es-ES"/>
        </w:rPr>
        <w:t xml:space="preserve">que el “alcance de la obligación de seguridad y su relación con la posición de garante en el precedente de la Sala lleva a plantear que la omisión del Estado como fundamento de la responsabilidad puede fundarse en la tesis de la posición de garante, con lo que se intenta superar la tesis de la falla del servicio, en la medida en “que cuando a la Administración Pública se le ha impuesto el deber jurídico de evitar un resultado dañoso, aquella asume la </w:t>
      </w:r>
      <w:r w:rsidR="00ED7F57" w:rsidRPr="00310AE2">
        <w:rPr>
          <w:rFonts w:ascii="Verdana" w:eastAsia="MS Mincho" w:hAnsi="Verdana" w:cs="Arial"/>
          <w:b/>
          <w:u w:val="single"/>
          <w:lang w:val="es-ES_tradnl" w:eastAsia="es-ES"/>
        </w:rPr>
        <w:t>posición de garante</w:t>
      </w:r>
      <w:r w:rsidR="00ED7F57" w:rsidRPr="00310AE2">
        <w:rPr>
          <w:rFonts w:ascii="Verdana" w:eastAsia="MS Mincho" w:hAnsi="Verdana" w:cs="Arial"/>
          <w:u w:val="single"/>
          <w:lang w:val="es-ES_tradnl" w:eastAsia="es-ES"/>
        </w:rPr>
        <w:t xml:space="preserve"> en relación con la víctima, razón por la cual de llegarse a concretar el daño, éste resultará imputable a la Administración por el incumplimiento de dicho debe</w:t>
      </w:r>
      <w:r w:rsidR="00A42257" w:rsidRPr="00310AE2">
        <w:rPr>
          <w:rFonts w:ascii="Verdana" w:eastAsia="MS Mincho" w:hAnsi="Verdana" w:cs="Arial"/>
          <w:u w:val="single"/>
          <w:lang w:val="es-ES_tradnl" w:eastAsia="es-ES"/>
        </w:rPr>
        <w:t>r</w:t>
      </w:r>
      <w:r w:rsidR="00ED7F57" w:rsidRPr="00310AE2">
        <w:rPr>
          <w:rFonts w:ascii="Verdana" w:eastAsia="MS Mincho" w:hAnsi="Verdana" w:cs="Arial"/>
          <w:u w:val="single"/>
          <w:lang w:val="es-ES_tradnl" w:eastAsia="es-ES"/>
        </w:rPr>
        <w:t>”</w:t>
      </w:r>
      <w:r w:rsidR="00ED7F57" w:rsidRPr="00310AE2">
        <w:rPr>
          <w:rFonts w:ascii="Verdana" w:eastAsia="MS Mincho" w:hAnsi="Verdana" w:cs="Arial"/>
          <w:u w:val="single"/>
          <w:vertAlign w:val="superscript"/>
          <w:lang w:val="es-ES_tradnl" w:eastAsia="es-ES"/>
        </w:rPr>
        <w:footnoteReference w:id="63"/>
      </w:r>
      <w:r w:rsidR="00ED7F57" w:rsidRPr="00310AE2">
        <w:rPr>
          <w:rFonts w:ascii="Verdana" w:eastAsia="MS Mincho" w:hAnsi="Verdana" w:cs="Arial"/>
          <w:u w:val="single"/>
          <w:lang w:val="es-ES_tradnl" w:eastAsia="es-ES"/>
        </w:rPr>
        <w:t>”.</w:t>
      </w:r>
    </w:p>
    <w:p w14:paraId="597C7580" w14:textId="77777777" w:rsidR="006572B4" w:rsidRDefault="006572B4" w:rsidP="00C93818">
      <w:pPr>
        <w:spacing w:line="276" w:lineRule="auto"/>
        <w:jc w:val="both"/>
        <w:rPr>
          <w:rFonts w:ascii="Arial" w:hAnsi="Arial" w:cs="Arial"/>
          <w:color w:val="000000"/>
          <w:sz w:val="23"/>
          <w:szCs w:val="23"/>
          <w:shd w:val="clear" w:color="auto" w:fill="FFFFFF"/>
        </w:rPr>
      </w:pPr>
    </w:p>
    <w:p w14:paraId="16B49268" w14:textId="77777777" w:rsidR="00F73A50" w:rsidRPr="004D0219" w:rsidRDefault="00F73A50" w:rsidP="00C93818">
      <w:pPr>
        <w:spacing w:line="276" w:lineRule="auto"/>
        <w:jc w:val="both"/>
        <w:rPr>
          <w:rFonts w:ascii="Verdana" w:hAnsi="Verdana" w:cs="Arial"/>
          <w:color w:val="000000"/>
          <w:sz w:val="23"/>
          <w:szCs w:val="23"/>
          <w:shd w:val="clear" w:color="auto" w:fill="FFFFFF"/>
        </w:rPr>
      </w:pPr>
    </w:p>
    <w:p w14:paraId="286170A1" w14:textId="77777777" w:rsidR="0073553E" w:rsidRPr="004D0219" w:rsidRDefault="00A42257" w:rsidP="0073553E">
      <w:pPr>
        <w:spacing w:line="276" w:lineRule="auto"/>
        <w:jc w:val="center"/>
        <w:rPr>
          <w:rFonts w:ascii="Verdana" w:hAnsi="Verdana" w:cs="Arial"/>
          <w:b/>
          <w:color w:val="000000"/>
          <w:shd w:val="clear" w:color="auto" w:fill="FFFFFF"/>
        </w:rPr>
      </w:pPr>
      <w:r w:rsidRPr="004D0219">
        <w:rPr>
          <w:rFonts w:ascii="Verdana" w:hAnsi="Verdana" w:cs="Arial"/>
          <w:b/>
          <w:color w:val="000000"/>
          <w:sz w:val="23"/>
          <w:szCs w:val="23"/>
          <w:shd w:val="clear" w:color="auto" w:fill="FFFFFF"/>
          <w:lang w:val="en-US"/>
        </w:rPr>
        <w:t xml:space="preserve">C.E. </w:t>
      </w:r>
      <w:r w:rsidR="00A20080" w:rsidRPr="004D0219">
        <w:rPr>
          <w:rFonts w:ascii="Verdana" w:hAnsi="Verdana" w:cs="Arial"/>
          <w:b/>
          <w:color w:val="000000"/>
          <w:sz w:val="23"/>
          <w:szCs w:val="23"/>
          <w:shd w:val="clear" w:color="auto" w:fill="FFFFFF"/>
          <w:lang w:val="en-US"/>
        </w:rPr>
        <w:t>Sec</w:t>
      </w:r>
      <w:r w:rsidRPr="004D0219">
        <w:rPr>
          <w:rFonts w:ascii="Verdana" w:hAnsi="Verdana" w:cs="Arial"/>
          <w:b/>
          <w:color w:val="000000"/>
          <w:sz w:val="23"/>
          <w:szCs w:val="23"/>
          <w:shd w:val="clear" w:color="auto" w:fill="FFFFFF"/>
          <w:lang w:val="en-US"/>
        </w:rPr>
        <w:t>.</w:t>
      </w:r>
      <w:r w:rsidR="00A20080" w:rsidRPr="004D0219">
        <w:rPr>
          <w:rFonts w:ascii="Verdana" w:hAnsi="Verdana" w:cs="Arial"/>
          <w:b/>
          <w:color w:val="000000"/>
          <w:sz w:val="23"/>
          <w:szCs w:val="23"/>
          <w:shd w:val="clear" w:color="auto" w:fill="FFFFFF"/>
          <w:lang w:val="en-US"/>
        </w:rPr>
        <w:t xml:space="preserve">Tercera. </w:t>
      </w:r>
      <w:r w:rsidRPr="004D0219">
        <w:rPr>
          <w:rFonts w:ascii="Verdana" w:hAnsi="Verdana" w:cs="Arial"/>
          <w:b/>
          <w:color w:val="000000"/>
          <w:sz w:val="23"/>
          <w:szCs w:val="23"/>
          <w:shd w:val="clear" w:color="auto" w:fill="FFFFFF"/>
          <w:lang w:val="en-US"/>
        </w:rPr>
        <w:t xml:space="preserve">Sent </w:t>
      </w:r>
      <w:r w:rsidRPr="004D0219">
        <w:rPr>
          <w:rFonts w:ascii="Verdana" w:hAnsi="Verdana" w:cs="Arial"/>
          <w:b/>
          <w:color w:val="000000"/>
          <w:shd w:val="clear" w:color="auto" w:fill="FFFFFF"/>
          <w:lang w:val="en-US"/>
        </w:rPr>
        <w:t xml:space="preserve">[33.948], my 10/2016. </w:t>
      </w:r>
      <w:r w:rsidR="00A20080" w:rsidRPr="004D0219">
        <w:rPr>
          <w:rFonts w:ascii="Verdana" w:hAnsi="Verdana" w:cs="Arial"/>
          <w:b/>
          <w:color w:val="000000"/>
          <w:sz w:val="23"/>
          <w:szCs w:val="23"/>
          <w:shd w:val="clear" w:color="auto" w:fill="FFFFFF"/>
        </w:rPr>
        <w:t>C</w:t>
      </w:r>
      <w:r w:rsidR="002665B9" w:rsidRPr="004D0219">
        <w:rPr>
          <w:rFonts w:ascii="Verdana" w:hAnsi="Verdana" w:cs="Arial"/>
          <w:b/>
          <w:color w:val="000000"/>
          <w:shd w:val="clear" w:color="auto" w:fill="FFFFFF"/>
        </w:rPr>
        <w:t>aso</w:t>
      </w:r>
      <w:r w:rsidRPr="004D0219">
        <w:rPr>
          <w:rFonts w:ascii="Verdana" w:hAnsi="Verdana" w:cs="Arial"/>
          <w:b/>
          <w:color w:val="000000"/>
          <w:shd w:val="clear" w:color="auto" w:fill="FFFFFF"/>
        </w:rPr>
        <w:t xml:space="preserve">: </w:t>
      </w:r>
      <w:r w:rsidR="002665B9" w:rsidRPr="004D0219">
        <w:rPr>
          <w:rFonts w:ascii="Verdana" w:hAnsi="Verdana" w:cs="Arial"/>
          <w:b/>
          <w:color w:val="000000"/>
          <w:shd w:val="clear" w:color="auto" w:fill="FFFFFF"/>
        </w:rPr>
        <w:t xml:space="preserve">secuestro </w:t>
      </w:r>
      <w:r w:rsidR="00A20080" w:rsidRPr="004D0219">
        <w:rPr>
          <w:rFonts w:ascii="Verdana" w:hAnsi="Verdana" w:cs="Arial"/>
          <w:b/>
          <w:color w:val="000000"/>
          <w:shd w:val="clear" w:color="auto" w:fill="FFFFFF"/>
        </w:rPr>
        <w:t>realizado por las Farc en el municipio de Calarcá</w:t>
      </w:r>
      <w:r w:rsidR="00537548" w:rsidRPr="004D0219">
        <w:rPr>
          <w:rFonts w:ascii="Verdana" w:hAnsi="Verdana" w:cs="Arial"/>
          <w:b/>
          <w:color w:val="000000"/>
          <w:shd w:val="clear" w:color="auto" w:fill="FFFFFF"/>
        </w:rPr>
        <w:t>.</w:t>
      </w:r>
    </w:p>
    <w:p w14:paraId="3D2AA9F4" w14:textId="77777777" w:rsidR="0073553E" w:rsidRPr="004D0219" w:rsidRDefault="0073553E" w:rsidP="00C93818">
      <w:pPr>
        <w:spacing w:line="276" w:lineRule="auto"/>
        <w:jc w:val="both"/>
        <w:rPr>
          <w:rFonts w:ascii="Verdana" w:hAnsi="Verdana" w:cs="Arial"/>
          <w:color w:val="000000"/>
          <w:shd w:val="clear" w:color="auto" w:fill="FFFFFF"/>
        </w:rPr>
      </w:pPr>
    </w:p>
    <w:p w14:paraId="28C6CAD6" w14:textId="77777777" w:rsidR="002665B9" w:rsidRPr="00310AE2" w:rsidRDefault="00310AE2" w:rsidP="00310AE2">
      <w:pPr>
        <w:spacing w:line="360" w:lineRule="auto"/>
        <w:jc w:val="both"/>
        <w:rPr>
          <w:rFonts w:ascii="Verdana" w:hAnsi="Verdana" w:cs="Arial"/>
          <w:sz w:val="23"/>
          <w:szCs w:val="23"/>
          <w:shd w:val="clear" w:color="auto" w:fill="FFFFFF"/>
        </w:rPr>
      </w:pPr>
      <w:r w:rsidRPr="00310AE2">
        <w:rPr>
          <w:rFonts w:ascii="Verdana" w:hAnsi="Verdana" w:cs="Arial"/>
          <w:color w:val="000000"/>
          <w:shd w:val="clear" w:color="auto" w:fill="FFFFFF"/>
        </w:rPr>
        <w:t>1</w:t>
      </w:r>
      <w:r w:rsidR="00B52E5F">
        <w:rPr>
          <w:rFonts w:ascii="Verdana" w:hAnsi="Verdana" w:cs="Arial"/>
          <w:color w:val="000000"/>
          <w:shd w:val="clear" w:color="auto" w:fill="FFFFFF"/>
        </w:rPr>
        <w:t>7</w:t>
      </w:r>
      <w:r w:rsidR="004315A6">
        <w:rPr>
          <w:rFonts w:ascii="Verdana" w:hAnsi="Verdana" w:cs="Arial"/>
          <w:color w:val="000000"/>
          <w:shd w:val="clear" w:color="auto" w:fill="FFFFFF"/>
        </w:rPr>
        <w:t>7</w:t>
      </w:r>
      <w:r w:rsidRPr="00310AE2">
        <w:rPr>
          <w:rFonts w:ascii="Verdana" w:hAnsi="Verdana" w:cs="Arial"/>
          <w:color w:val="000000"/>
          <w:shd w:val="clear" w:color="auto" w:fill="FFFFFF"/>
        </w:rPr>
        <w:t xml:space="preserve">.– </w:t>
      </w:r>
      <w:r w:rsidR="00A20080" w:rsidRPr="00310AE2">
        <w:rPr>
          <w:rFonts w:ascii="Verdana" w:hAnsi="Verdana" w:cs="Arial"/>
          <w:color w:val="000000"/>
          <w:shd w:val="clear" w:color="auto" w:fill="FFFFFF"/>
        </w:rPr>
        <w:t xml:space="preserve">Se trató en esta oportunidad del secuestro </w:t>
      </w:r>
      <w:r w:rsidR="002665B9" w:rsidRPr="00310AE2">
        <w:rPr>
          <w:rFonts w:ascii="Verdana" w:hAnsi="Verdana" w:cs="Arial"/>
          <w:color w:val="000000"/>
          <w:shd w:val="clear" w:color="auto" w:fill="FFFFFF"/>
        </w:rPr>
        <w:t xml:space="preserve">de Fabio Botero Botero, Martha Luz García Henao y Natalia Botero García por parte del frente 51 del grupo armado revolucionario FARC, ocurrido el 28 de noviembre de 2001 a las 00.15 horas en el </w:t>
      </w:r>
      <w:r w:rsidR="00A42257" w:rsidRPr="00310AE2">
        <w:rPr>
          <w:rFonts w:ascii="Verdana" w:hAnsi="Verdana" w:cs="Arial"/>
          <w:color w:val="000000"/>
          <w:shd w:val="clear" w:color="auto" w:fill="FFFFFF"/>
        </w:rPr>
        <w:t>m</w:t>
      </w:r>
      <w:r w:rsidR="002665B9" w:rsidRPr="00310AE2">
        <w:rPr>
          <w:rFonts w:ascii="Verdana" w:hAnsi="Verdana" w:cs="Arial"/>
          <w:color w:val="000000"/>
          <w:shd w:val="clear" w:color="auto" w:fill="FFFFFF"/>
        </w:rPr>
        <w:t>unicipio de Calarcá</w:t>
      </w:r>
      <w:r w:rsidR="002665B9" w:rsidRPr="00310AE2">
        <w:rPr>
          <w:rStyle w:val="Refdenotaalpie"/>
          <w:rFonts w:ascii="Verdana" w:hAnsi="Verdana"/>
          <w:color w:val="000000"/>
          <w:shd w:val="clear" w:color="auto" w:fill="FFFFFF"/>
        </w:rPr>
        <w:footnoteReference w:id="64"/>
      </w:r>
      <w:r w:rsidR="002665B9" w:rsidRPr="00310AE2">
        <w:rPr>
          <w:rFonts w:ascii="Verdana" w:hAnsi="Verdana" w:cs="Arial"/>
          <w:color w:val="000000"/>
          <w:shd w:val="clear" w:color="auto" w:fill="FFFFFF"/>
        </w:rPr>
        <w:t xml:space="preserve">. La Sección Tercera reprochó la omisión del Estado en tomar medidas de protección a las </w:t>
      </w:r>
      <w:r w:rsidR="002665B9" w:rsidRPr="00B52E5F">
        <w:rPr>
          <w:rFonts w:ascii="Verdana" w:hAnsi="Verdana" w:cs="Arial"/>
          <w:color w:val="000000"/>
          <w:shd w:val="clear" w:color="auto" w:fill="FFFFFF"/>
        </w:rPr>
        <w:t>v</w:t>
      </w:r>
      <w:r w:rsidR="00B52E5F" w:rsidRPr="00B52E5F">
        <w:rPr>
          <w:rFonts w:ascii="Verdana" w:hAnsi="Verdana" w:cs="Arial"/>
          <w:color w:val="000000"/>
          <w:shd w:val="clear" w:color="auto" w:fill="FFFFFF"/>
        </w:rPr>
        <w:t>íc</w:t>
      </w:r>
      <w:r w:rsidR="002665B9" w:rsidRPr="00B52E5F">
        <w:rPr>
          <w:rFonts w:ascii="Verdana" w:hAnsi="Verdana" w:cs="Arial"/>
          <w:color w:val="000000"/>
          <w:shd w:val="clear" w:color="auto" w:fill="FFFFFF"/>
        </w:rPr>
        <w:t>timas</w:t>
      </w:r>
      <w:r w:rsidR="002665B9" w:rsidRPr="00310AE2">
        <w:rPr>
          <w:rFonts w:ascii="Verdana" w:hAnsi="Verdana" w:cs="Arial"/>
          <w:color w:val="000000"/>
          <w:shd w:val="clear" w:color="auto" w:fill="FFFFFF"/>
        </w:rPr>
        <w:t xml:space="preserve"> del secuestro, como quiera que pese a que existía el informe de inteligencia donde se catalogó a Fabio Botero Botero como “</w:t>
      </w:r>
      <w:r w:rsidR="002665B9" w:rsidRPr="00310AE2">
        <w:rPr>
          <w:rFonts w:ascii="Verdana" w:hAnsi="Verdana" w:cs="Arial"/>
          <w:i/>
          <w:iCs/>
          <w:color w:val="000000"/>
          <w:shd w:val="clear" w:color="auto" w:fill="FFFFFF"/>
        </w:rPr>
        <w:t>secuestrable</w:t>
      </w:r>
      <w:r w:rsidR="002665B9" w:rsidRPr="00310AE2">
        <w:rPr>
          <w:rFonts w:ascii="Verdana" w:hAnsi="Verdana" w:cs="Arial"/>
          <w:color w:val="000000"/>
          <w:shd w:val="clear" w:color="auto" w:fill="FFFFFF"/>
        </w:rPr>
        <w:t xml:space="preserve">” no se probó la actuación por parte de la autoridad pública tendiente a corroborar esa información o disponer medidas de cualquier naturaleza ante esa realidad. Se corroboró que no se </w:t>
      </w:r>
      <w:r w:rsidR="002665B9" w:rsidRPr="00A52985">
        <w:rPr>
          <w:rFonts w:ascii="Verdana" w:hAnsi="Verdana" w:cs="Arial"/>
          <w:color w:val="000000"/>
          <w:shd w:val="clear" w:color="auto" w:fill="FFFFFF"/>
        </w:rPr>
        <w:t>realizó estudio de seguridad y el asunto no se llevó al conocimiento del Con</w:t>
      </w:r>
      <w:r w:rsidR="00A52985" w:rsidRPr="00A52985">
        <w:rPr>
          <w:rFonts w:ascii="Verdana" w:hAnsi="Verdana" w:cs="Arial"/>
          <w:color w:val="000000"/>
          <w:shd w:val="clear" w:color="auto" w:fill="FFFFFF"/>
        </w:rPr>
        <w:t>sejo</w:t>
      </w:r>
      <w:r w:rsidR="002665B9" w:rsidRPr="00A52985">
        <w:rPr>
          <w:rFonts w:ascii="Verdana" w:hAnsi="Verdana" w:cs="Arial"/>
          <w:color w:val="000000"/>
          <w:shd w:val="clear" w:color="auto" w:fill="FFFFFF"/>
        </w:rPr>
        <w:t xml:space="preserve"> de seguridad del municipio.</w:t>
      </w:r>
    </w:p>
    <w:p w14:paraId="6D603B5F" w14:textId="77777777" w:rsidR="002665B9" w:rsidRPr="00310AE2" w:rsidRDefault="002665B9" w:rsidP="00310AE2">
      <w:pPr>
        <w:spacing w:line="360" w:lineRule="auto"/>
        <w:jc w:val="both"/>
        <w:rPr>
          <w:rFonts w:ascii="Verdana" w:hAnsi="Verdana" w:cs="Arial"/>
          <w:shd w:val="clear" w:color="auto" w:fill="FFFFFF"/>
        </w:rPr>
      </w:pPr>
    </w:p>
    <w:p w14:paraId="1FD29E3B" w14:textId="77777777" w:rsidR="002665B9" w:rsidRPr="00310AE2" w:rsidRDefault="00310AE2" w:rsidP="00310AE2">
      <w:pPr>
        <w:spacing w:line="360" w:lineRule="auto"/>
        <w:jc w:val="both"/>
        <w:rPr>
          <w:rFonts w:ascii="Verdana" w:hAnsi="Verdana" w:cs="Arial"/>
          <w:shd w:val="clear" w:color="auto" w:fill="FFFFFF"/>
        </w:rPr>
      </w:pPr>
      <w:r w:rsidRPr="00A52985">
        <w:rPr>
          <w:rFonts w:ascii="Verdana" w:hAnsi="Verdana" w:cs="Arial"/>
          <w:shd w:val="clear" w:color="auto" w:fill="FFFFFF"/>
        </w:rPr>
        <w:t>1</w:t>
      </w:r>
      <w:r w:rsidR="00B52E5F">
        <w:rPr>
          <w:rFonts w:ascii="Verdana" w:hAnsi="Verdana" w:cs="Arial"/>
          <w:shd w:val="clear" w:color="auto" w:fill="FFFFFF"/>
        </w:rPr>
        <w:t>7</w:t>
      </w:r>
      <w:r w:rsidR="004315A6">
        <w:rPr>
          <w:rFonts w:ascii="Verdana" w:hAnsi="Verdana" w:cs="Arial"/>
          <w:shd w:val="clear" w:color="auto" w:fill="FFFFFF"/>
        </w:rPr>
        <w:t>8</w:t>
      </w:r>
      <w:r w:rsidRPr="00A52985">
        <w:rPr>
          <w:rFonts w:ascii="Verdana" w:hAnsi="Verdana" w:cs="Arial"/>
          <w:shd w:val="clear" w:color="auto" w:fill="FFFFFF"/>
        </w:rPr>
        <w:t xml:space="preserve">.– </w:t>
      </w:r>
      <w:r w:rsidR="002665B9" w:rsidRPr="00A52985">
        <w:rPr>
          <w:rFonts w:ascii="Verdana" w:hAnsi="Verdana" w:cs="Arial"/>
          <w:shd w:val="clear" w:color="auto" w:fill="FFFFFF"/>
        </w:rPr>
        <w:t>Según el fallo, la causa presentaba los siguient</w:t>
      </w:r>
      <w:r w:rsidR="00A52985" w:rsidRPr="00A52985">
        <w:rPr>
          <w:rFonts w:ascii="Verdana" w:hAnsi="Verdana" w:cs="Arial"/>
          <w:shd w:val="clear" w:color="auto" w:fill="FFFFFF"/>
        </w:rPr>
        <w:t>e</w:t>
      </w:r>
      <w:r w:rsidR="002665B9" w:rsidRPr="00A52985">
        <w:rPr>
          <w:rFonts w:ascii="Verdana" w:hAnsi="Verdana" w:cs="Arial"/>
          <w:shd w:val="clear" w:color="auto" w:fill="FFFFFF"/>
        </w:rPr>
        <w:t>s presupuestos fácticos que propiciaron que la intensidad del daño representara un</w:t>
      </w:r>
      <w:r w:rsidR="00537548" w:rsidRPr="00A52985">
        <w:rPr>
          <w:rFonts w:ascii="Verdana" w:hAnsi="Verdana" w:cs="Arial"/>
          <w:shd w:val="clear" w:color="auto" w:fill="FFFFFF"/>
        </w:rPr>
        <w:t xml:space="preserve"> significado </w:t>
      </w:r>
      <w:r w:rsidR="002665B9" w:rsidRPr="00A52985">
        <w:rPr>
          <w:rFonts w:ascii="Verdana" w:hAnsi="Verdana" w:cs="Arial"/>
          <w:shd w:val="clear" w:color="auto" w:fill="FFFFFF"/>
        </w:rPr>
        <w:t xml:space="preserve">particular: i) </w:t>
      </w:r>
      <w:r w:rsidR="002665B9" w:rsidRPr="00A52985">
        <w:rPr>
          <w:rFonts w:ascii="Verdana" w:hAnsi="Verdana" w:cs="Arial"/>
        </w:rPr>
        <w:t>violación al derecho a la libertad y seguridad personal</w:t>
      </w:r>
      <w:r w:rsidR="002665B9" w:rsidRPr="00A52985">
        <w:rPr>
          <w:rFonts w:ascii="Verdana" w:hAnsi="Verdana" w:cs="Arial"/>
          <w:bCs/>
          <w:i/>
          <w:iCs/>
        </w:rPr>
        <w:t xml:space="preserve"> </w:t>
      </w:r>
      <w:r w:rsidR="002665B9" w:rsidRPr="00A52985">
        <w:rPr>
          <w:rFonts w:ascii="Verdana" w:hAnsi="Verdana" w:cs="Arial"/>
          <w:bCs/>
          <w:iCs/>
        </w:rPr>
        <w:t>(ii)</w:t>
      </w:r>
      <w:r w:rsidR="002665B9" w:rsidRPr="00A52985">
        <w:rPr>
          <w:rFonts w:ascii="Verdana" w:hAnsi="Verdana" w:cs="Arial"/>
          <w:bCs/>
          <w:i/>
          <w:iCs/>
        </w:rPr>
        <w:t> </w:t>
      </w:r>
      <w:r w:rsidR="002665B9" w:rsidRPr="00A52985">
        <w:rPr>
          <w:rFonts w:ascii="Verdana" w:hAnsi="Verdana" w:cs="Arial"/>
        </w:rPr>
        <w:t>violación a una de las garantías fundamentales que le asiste a la población civil en el marco de un conflicto armado a la luz</w:t>
      </w:r>
      <w:r w:rsidR="002665B9" w:rsidRPr="00310AE2">
        <w:rPr>
          <w:rFonts w:ascii="Verdana" w:hAnsi="Verdana" w:cs="Arial"/>
        </w:rPr>
        <w:t xml:space="preserve"> del Derecho Internacional Humanitario, por cuanto el alegado secuestro (privación arbitraria de la libertad) ocurrió en el contexto de un conflicto armado interno, con ocasión del conflicto y por uno de los actores del mismo, de ahí que en el </w:t>
      </w:r>
      <w:r w:rsidR="002665B9" w:rsidRPr="00310AE2">
        <w:rPr>
          <w:rFonts w:ascii="Verdana" w:hAnsi="Verdana" w:cs="Arial"/>
          <w:i/>
          <w:iCs/>
        </w:rPr>
        <w:t>sub judice </w:t>
      </w:r>
      <w:r w:rsidR="002665B9" w:rsidRPr="00310AE2">
        <w:rPr>
          <w:rFonts w:ascii="Verdana" w:hAnsi="Verdana" w:cs="Arial"/>
        </w:rPr>
        <w:t>se advierta la calificación del acto como propio de una toma de rehenes, al tiempo que </w:t>
      </w:r>
      <w:r w:rsidR="002665B9" w:rsidRPr="00310AE2">
        <w:rPr>
          <w:rFonts w:ascii="Verdana" w:hAnsi="Verdana" w:cs="Arial"/>
          <w:bCs/>
          <w:iCs/>
        </w:rPr>
        <w:t>(iii)</w:t>
      </w:r>
      <w:r w:rsidR="002665B9" w:rsidRPr="00310AE2">
        <w:rPr>
          <w:rFonts w:ascii="Verdana" w:hAnsi="Verdana" w:cs="Arial"/>
          <w:bCs/>
          <w:i/>
          <w:iCs/>
        </w:rPr>
        <w:t> </w:t>
      </w:r>
      <w:r w:rsidR="002665B9" w:rsidRPr="00310AE2">
        <w:rPr>
          <w:rFonts w:ascii="Verdana" w:hAnsi="Verdana" w:cs="Arial"/>
        </w:rPr>
        <w:t xml:space="preserve">no se pierde de vista el notable impacto diferenciado que tiene el daño </w:t>
      </w:r>
      <w:r w:rsidR="00591519" w:rsidRPr="00310AE2">
        <w:rPr>
          <w:rFonts w:ascii="Verdana" w:hAnsi="Verdana" w:cs="Arial"/>
        </w:rPr>
        <w:t xml:space="preserve">en los niños. </w:t>
      </w:r>
    </w:p>
    <w:p w14:paraId="6E0CF481" w14:textId="77777777" w:rsidR="008964F4" w:rsidRPr="00310AE2" w:rsidRDefault="008964F4" w:rsidP="00310AE2">
      <w:pPr>
        <w:spacing w:line="360" w:lineRule="auto"/>
        <w:jc w:val="both"/>
        <w:rPr>
          <w:rFonts w:ascii="Verdana" w:hAnsi="Verdana" w:cs="Arial"/>
          <w:shd w:val="clear" w:color="auto" w:fill="FFFFFF"/>
        </w:rPr>
      </w:pPr>
    </w:p>
    <w:p w14:paraId="020CE61D" w14:textId="77777777" w:rsidR="002665B9" w:rsidRPr="00310AE2" w:rsidRDefault="00310AE2" w:rsidP="00310AE2">
      <w:pPr>
        <w:spacing w:line="360" w:lineRule="auto"/>
        <w:jc w:val="both"/>
        <w:rPr>
          <w:rFonts w:ascii="Verdana" w:hAnsi="Verdana"/>
          <w:u w:val="single"/>
        </w:rPr>
      </w:pPr>
      <w:r w:rsidRPr="00A52985">
        <w:rPr>
          <w:rFonts w:ascii="Verdana" w:hAnsi="Verdana" w:cs="Arial"/>
          <w:shd w:val="clear" w:color="auto" w:fill="FFFFFF"/>
        </w:rPr>
        <w:t>1</w:t>
      </w:r>
      <w:r w:rsidR="00B52E5F">
        <w:rPr>
          <w:rFonts w:ascii="Verdana" w:hAnsi="Verdana" w:cs="Arial"/>
          <w:shd w:val="clear" w:color="auto" w:fill="FFFFFF"/>
        </w:rPr>
        <w:t>7</w:t>
      </w:r>
      <w:r w:rsidR="004315A6">
        <w:rPr>
          <w:rFonts w:ascii="Verdana" w:hAnsi="Verdana" w:cs="Arial"/>
          <w:shd w:val="clear" w:color="auto" w:fill="FFFFFF"/>
        </w:rPr>
        <w:t>9</w:t>
      </w:r>
      <w:r w:rsidRPr="00A52985">
        <w:rPr>
          <w:rFonts w:ascii="Verdana" w:hAnsi="Verdana" w:cs="Arial"/>
          <w:shd w:val="clear" w:color="auto" w:fill="FFFFFF"/>
        </w:rPr>
        <w:t xml:space="preserve">.– </w:t>
      </w:r>
      <w:r w:rsidR="00FA02C0" w:rsidRPr="00A52985">
        <w:rPr>
          <w:rFonts w:ascii="Verdana" w:hAnsi="Verdana" w:cs="Arial"/>
          <w:shd w:val="clear" w:color="auto" w:fill="FFFFFF"/>
        </w:rPr>
        <w:t xml:space="preserve">La Sala </w:t>
      </w:r>
      <w:r w:rsidR="002665B9" w:rsidRPr="00A52985">
        <w:rPr>
          <w:rFonts w:ascii="Verdana" w:hAnsi="Verdana" w:cs="Arial"/>
          <w:shd w:val="clear" w:color="auto" w:fill="FFFFFF"/>
        </w:rPr>
        <w:t xml:space="preserve">determinó que es posible atribuir responsabilidad al </w:t>
      </w:r>
      <w:r w:rsidR="00A52985" w:rsidRPr="00A52985">
        <w:rPr>
          <w:rFonts w:ascii="Verdana" w:hAnsi="Verdana" w:cs="Arial"/>
          <w:shd w:val="clear" w:color="auto" w:fill="FFFFFF"/>
        </w:rPr>
        <w:t>E</w:t>
      </w:r>
      <w:r w:rsidR="002665B9" w:rsidRPr="00A52985">
        <w:rPr>
          <w:rFonts w:ascii="Verdana" w:hAnsi="Verdana" w:cs="Arial"/>
          <w:shd w:val="clear" w:color="auto" w:fill="FFFFFF"/>
        </w:rPr>
        <w:t xml:space="preserve">stado por violación de los derechos humanos a consecuencia de la acción de particulares, cuando </w:t>
      </w:r>
      <w:r w:rsidR="000D0F15" w:rsidRPr="00A52985">
        <w:rPr>
          <w:rFonts w:ascii="Verdana" w:hAnsi="Verdana" w:cs="Arial"/>
          <w:shd w:val="clear" w:color="auto" w:fill="FFFFFF"/>
        </w:rPr>
        <w:t>é</w:t>
      </w:r>
      <w:r w:rsidR="002665B9" w:rsidRPr="00A52985">
        <w:rPr>
          <w:rFonts w:ascii="Verdana" w:hAnsi="Verdana" w:cs="Arial"/>
          <w:shd w:val="clear" w:color="auto" w:fill="FFFFFF"/>
        </w:rPr>
        <w:t xml:space="preserve">ste </w:t>
      </w:r>
      <w:r w:rsidR="002665B9" w:rsidRPr="00A52985">
        <w:rPr>
          <w:rFonts w:ascii="Verdana" w:hAnsi="Verdana" w:cs="Arial"/>
          <w:u w:val="single"/>
          <w:shd w:val="clear" w:color="auto" w:fill="FFFFFF"/>
        </w:rPr>
        <w:t>incumple los deberes de garantía, prevención y protección de los derechos de los ciudadanos</w:t>
      </w:r>
      <w:r w:rsidR="002665B9" w:rsidRPr="00A52985">
        <w:rPr>
          <w:rFonts w:ascii="Verdana" w:hAnsi="Verdana" w:cs="Arial"/>
          <w:shd w:val="clear" w:color="auto" w:fill="FFFFFF"/>
        </w:rPr>
        <w:t>, sin que ello sea una regla absoluta</w:t>
      </w:r>
      <w:r w:rsidR="002665B9" w:rsidRPr="00310AE2">
        <w:rPr>
          <w:rFonts w:ascii="Verdana" w:hAnsi="Verdana" w:cs="Arial"/>
          <w:shd w:val="clear" w:color="auto" w:fill="FFFFFF"/>
        </w:rPr>
        <w:t xml:space="preserve"> ni implique una atribución automática al Estado, por cuanto es necesario de conformidad con la Jurisprudencia de la corporación y los estándares convencionales de la Corte Interamericana de Derechos Humanos, que se demuestre el cumplimiento de tres condiciones indispensables: </w:t>
      </w:r>
      <w:r w:rsidR="002665B9" w:rsidRPr="00310AE2">
        <w:rPr>
          <w:rFonts w:ascii="Verdana" w:hAnsi="Verdana" w:cs="Arial"/>
          <w:u w:val="single"/>
          <w:shd w:val="clear" w:color="auto" w:fill="FFFFFF"/>
        </w:rPr>
        <w:t>(i) la existencia de una situación de riesgo real e inmediato para un individuo o grupo, (ii) conocimiento de la autoridad estatal o el deber de tener conocimiento de esa situación de riesgo y (iii) la no adopción de medidas necesarias y razonables para prevenir o evitar tal riesgo</w:t>
      </w:r>
      <w:r w:rsidR="00FA02C0" w:rsidRPr="00310AE2">
        <w:rPr>
          <w:rFonts w:ascii="Verdana" w:hAnsi="Verdana" w:cs="Arial"/>
          <w:u w:val="single"/>
          <w:shd w:val="clear" w:color="auto" w:fill="FFFFFF"/>
        </w:rPr>
        <w:t>.</w:t>
      </w:r>
    </w:p>
    <w:p w14:paraId="43E493B8" w14:textId="77777777" w:rsidR="002665B9" w:rsidRPr="002665B9" w:rsidRDefault="002665B9" w:rsidP="00C93818">
      <w:pPr>
        <w:spacing w:line="276" w:lineRule="auto"/>
        <w:jc w:val="both"/>
        <w:rPr>
          <w:rFonts w:ascii="Arial" w:hAnsi="Arial" w:cs="Arial"/>
          <w:b/>
          <w:color w:val="000000"/>
        </w:rPr>
      </w:pPr>
    </w:p>
    <w:p w14:paraId="3303C1A1" w14:textId="77777777" w:rsidR="0073553E" w:rsidRPr="004D0219" w:rsidRDefault="007D033C" w:rsidP="00310AE2">
      <w:pPr>
        <w:pStyle w:val="NormalWeb"/>
        <w:spacing w:line="360" w:lineRule="auto"/>
        <w:jc w:val="center"/>
        <w:rPr>
          <w:rFonts w:ascii="Verdana" w:eastAsia="Arial" w:hAnsi="Verdana" w:cs="Arial"/>
          <w:b/>
          <w:i w:val="0"/>
          <w:spacing w:val="-1"/>
        </w:rPr>
      </w:pPr>
      <w:r w:rsidRPr="002B2A9B">
        <w:rPr>
          <w:rFonts w:ascii="Verdana" w:eastAsia="Arial" w:hAnsi="Verdana" w:cs="Arial"/>
          <w:b/>
          <w:i w:val="0"/>
          <w:spacing w:val="-1"/>
          <w:lang w:val="en-US"/>
        </w:rPr>
        <w:t>C</w:t>
      </w:r>
      <w:r w:rsidR="00FA02C0" w:rsidRPr="002B2A9B">
        <w:rPr>
          <w:rFonts w:ascii="Verdana" w:eastAsia="Arial" w:hAnsi="Verdana" w:cs="Arial"/>
          <w:b/>
          <w:i w:val="0"/>
          <w:spacing w:val="-1"/>
          <w:lang w:val="en-US"/>
        </w:rPr>
        <w:t>.E</w:t>
      </w:r>
      <w:r w:rsidRPr="002B2A9B">
        <w:rPr>
          <w:rFonts w:ascii="Verdana" w:eastAsia="Arial" w:hAnsi="Verdana" w:cs="Arial"/>
          <w:b/>
          <w:i w:val="0"/>
          <w:spacing w:val="-1"/>
          <w:lang w:val="en-US"/>
        </w:rPr>
        <w:t>. Sec</w:t>
      </w:r>
      <w:r w:rsidR="00FA02C0" w:rsidRPr="002B2A9B">
        <w:rPr>
          <w:rFonts w:ascii="Verdana" w:eastAsia="Arial" w:hAnsi="Verdana" w:cs="Arial"/>
          <w:b/>
          <w:i w:val="0"/>
          <w:spacing w:val="-1"/>
          <w:lang w:val="en-US"/>
        </w:rPr>
        <w:t xml:space="preserve">. </w:t>
      </w:r>
      <w:r w:rsidRPr="002B2A9B">
        <w:rPr>
          <w:rFonts w:ascii="Verdana" w:eastAsia="Arial" w:hAnsi="Verdana" w:cs="Arial"/>
          <w:b/>
          <w:i w:val="0"/>
          <w:spacing w:val="-1"/>
          <w:lang w:val="en-US"/>
        </w:rPr>
        <w:t xml:space="preserve">Tercera. </w:t>
      </w:r>
      <w:r w:rsidR="00FA02C0" w:rsidRPr="002B2A9B">
        <w:rPr>
          <w:rFonts w:ascii="Verdana" w:eastAsia="Arial" w:hAnsi="Verdana" w:cs="Arial"/>
          <w:b/>
          <w:i w:val="0"/>
          <w:spacing w:val="-1"/>
          <w:lang w:val="en-US"/>
        </w:rPr>
        <w:t xml:space="preserve">Sent [42.098], oct. 12/2017. </w:t>
      </w:r>
      <w:r w:rsidRPr="004D0219">
        <w:rPr>
          <w:rFonts w:ascii="Verdana" w:eastAsia="Arial" w:hAnsi="Verdana" w:cs="Arial"/>
          <w:b/>
          <w:i w:val="0"/>
          <w:spacing w:val="-1"/>
        </w:rPr>
        <w:t>Caso</w:t>
      </w:r>
      <w:r w:rsidR="00FA02C0" w:rsidRPr="004D0219">
        <w:rPr>
          <w:rFonts w:ascii="Verdana" w:eastAsia="Arial" w:hAnsi="Verdana" w:cs="Arial"/>
          <w:b/>
          <w:i w:val="0"/>
          <w:spacing w:val="-1"/>
        </w:rPr>
        <w:t>:</w:t>
      </w:r>
      <w:r w:rsidRPr="004D0219">
        <w:rPr>
          <w:rFonts w:ascii="Verdana" w:eastAsia="Arial" w:hAnsi="Verdana" w:cs="Arial"/>
          <w:b/>
          <w:i w:val="0"/>
          <w:spacing w:val="-1"/>
        </w:rPr>
        <w:t xml:space="preserve"> </w:t>
      </w:r>
      <w:r w:rsidR="00FA02C0" w:rsidRPr="004D0219">
        <w:rPr>
          <w:rFonts w:ascii="Verdana" w:eastAsia="Arial" w:hAnsi="Verdana" w:cs="Arial"/>
          <w:b/>
          <w:i w:val="0"/>
          <w:spacing w:val="-1"/>
        </w:rPr>
        <w:t>e</w:t>
      </w:r>
      <w:r w:rsidRPr="004D0219">
        <w:rPr>
          <w:rFonts w:ascii="Verdana" w:eastAsia="Arial" w:hAnsi="Verdana" w:cs="Arial"/>
          <w:b/>
          <w:i w:val="0"/>
          <w:spacing w:val="-1"/>
        </w:rPr>
        <w:t>dificio Mi</w:t>
      </w:r>
      <w:r w:rsidR="00891496" w:rsidRPr="004D0219">
        <w:rPr>
          <w:rFonts w:ascii="Verdana" w:eastAsia="Arial" w:hAnsi="Verdana" w:cs="Arial"/>
          <w:b/>
          <w:i w:val="0"/>
          <w:spacing w:val="-1"/>
        </w:rPr>
        <w:t>raflores de Neiva.</w:t>
      </w:r>
    </w:p>
    <w:p w14:paraId="3228086B" w14:textId="77777777" w:rsidR="00A24293" w:rsidRPr="004D0219" w:rsidRDefault="00310AE2" w:rsidP="00310AE2">
      <w:pPr>
        <w:pStyle w:val="NormalWeb"/>
        <w:spacing w:line="360" w:lineRule="auto"/>
        <w:jc w:val="both"/>
        <w:rPr>
          <w:rFonts w:ascii="Verdana" w:eastAsia="Times New Roman" w:hAnsi="Verdana" w:cs="Arial"/>
          <w:bCs w:val="0"/>
          <w:i w:val="0"/>
          <w:lang w:val="es-CO" w:eastAsia="es-ES_tradnl"/>
        </w:rPr>
      </w:pPr>
      <w:r w:rsidRPr="004D0219">
        <w:rPr>
          <w:rFonts w:ascii="Verdana" w:eastAsia="Arial" w:hAnsi="Verdana" w:cs="Arial"/>
          <w:i w:val="0"/>
          <w:spacing w:val="-1"/>
        </w:rPr>
        <w:t>1</w:t>
      </w:r>
      <w:r w:rsidR="004315A6">
        <w:rPr>
          <w:rFonts w:ascii="Verdana" w:eastAsia="Arial" w:hAnsi="Verdana" w:cs="Arial"/>
          <w:i w:val="0"/>
          <w:spacing w:val="-1"/>
        </w:rPr>
        <w:t>80</w:t>
      </w:r>
      <w:r w:rsidRPr="004D0219">
        <w:rPr>
          <w:rFonts w:ascii="Verdana" w:eastAsia="Arial" w:hAnsi="Verdana" w:cs="Arial"/>
          <w:i w:val="0"/>
          <w:spacing w:val="-1"/>
        </w:rPr>
        <w:t xml:space="preserve">.– </w:t>
      </w:r>
      <w:r w:rsidR="00891496" w:rsidRPr="004D0219">
        <w:rPr>
          <w:rFonts w:ascii="Verdana" w:eastAsia="Arial" w:hAnsi="Verdana" w:cs="Arial"/>
          <w:i w:val="0"/>
          <w:spacing w:val="-1"/>
        </w:rPr>
        <w:t>En esta oportunidad l</w:t>
      </w:r>
      <w:r w:rsidR="002665B9" w:rsidRPr="004D0219">
        <w:rPr>
          <w:rFonts w:ascii="Verdana" w:eastAsia="Arial" w:hAnsi="Verdana" w:cs="Arial"/>
          <w:i w:val="0"/>
          <w:spacing w:val="-1"/>
        </w:rPr>
        <w:t xml:space="preserve">a Subsección B de la Sección Tercera condenó al Estado por los daños ocasionados el 26 de julio de 2001 cuando guerrilleros de la columna móvil Teófilo Forero de las FARC </w:t>
      </w:r>
      <w:r w:rsidR="002665B9" w:rsidRPr="004D0219">
        <w:rPr>
          <w:rFonts w:ascii="Verdana" w:eastAsia="Times New Roman" w:hAnsi="Verdana" w:cs="Arial"/>
          <w:bCs w:val="0"/>
          <w:i w:val="0"/>
          <w:lang w:val="es-CO" w:eastAsia="es-ES_tradnl"/>
        </w:rPr>
        <w:t xml:space="preserve">incursionaron violentamente en el edificio en referencia, ubicado en pleno centro de Neiva y a pocas cuadras de </w:t>
      </w:r>
      <w:r w:rsidR="002665B9" w:rsidRPr="00A52985">
        <w:rPr>
          <w:rFonts w:ascii="Verdana" w:eastAsia="Times New Roman" w:hAnsi="Verdana" w:cs="Arial"/>
          <w:bCs w:val="0"/>
          <w:i w:val="0"/>
          <w:lang w:val="es-CO" w:eastAsia="es-ES_tradnl"/>
        </w:rPr>
        <w:t>las instalaciones del DAS</w:t>
      </w:r>
      <w:r w:rsidR="00FB5026" w:rsidRPr="00A52985">
        <w:rPr>
          <w:rFonts w:ascii="Verdana" w:eastAsia="Times New Roman" w:hAnsi="Verdana" w:cs="Arial"/>
          <w:bCs w:val="0"/>
          <w:i w:val="0"/>
          <w:lang w:val="es-CO" w:eastAsia="es-ES_tradnl"/>
        </w:rPr>
        <w:t>, de</w:t>
      </w:r>
      <w:r w:rsidR="002665B9" w:rsidRPr="00A52985">
        <w:rPr>
          <w:rFonts w:ascii="Verdana" w:eastAsia="Times New Roman" w:hAnsi="Verdana" w:cs="Arial"/>
          <w:bCs w:val="0"/>
          <w:i w:val="0"/>
          <w:lang w:val="es-CO" w:eastAsia="es-ES_tradnl"/>
        </w:rPr>
        <w:t xml:space="preserve"> la </w:t>
      </w:r>
      <w:r w:rsidR="00DB7F84" w:rsidRPr="00A52985">
        <w:rPr>
          <w:rFonts w:ascii="Verdana" w:eastAsia="Times New Roman" w:hAnsi="Verdana" w:cs="Arial"/>
          <w:bCs w:val="0"/>
          <w:i w:val="0"/>
          <w:lang w:val="es-CO" w:eastAsia="es-ES_tradnl"/>
        </w:rPr>
        <w:t>N</w:t>
      </w:r>
      <w:r w:rsidR="002665B9" w:rsidRPr="00A52985">
        <w:rPr>
          <w:rFonts w:ascii="Verdana" w:eastAsia="Times New Roman" w:hAnsi="Verdana" w:cs="Arial"/>
          <w:bCs w:val="0"/>
          <w:i w:val="0"/>
          <w:lang w:val="es-CO" w:eastAsia="es-ES_tradnl"/>
        </w:rPr>
        <w:t xml:space="preserve">ovena </w:t>
      </w:r>
      <w:r w:rsidR="00DB7F84" w:rsidRPr="00A52985">
        <w:rPr>
          <w:rFonts w:ascii="Verdana" w:eastAsia="Times New Roman" w:hAnsi="Verdana" w:cs="Arial"/>
          <w:bCs w:val="0"/>
          <w:i w:val="0"/>
          <w:lang w:val="es-CO" w:eastAsia="es-ES_tradnl"/>
        </w:rPr>
        <w:t>B</w:t>
      </w:r>
      <w:r w:rsidR="002665B9" w:rsidRPr="00A52985">
        <w:rPr>
          <w:rFonts w:ascii="Verdana" w:eastAsia="Times New Roman" w:hAnsi="Verdana" w:cs="Arial"/>
          <w:bCs w:val="0"/>
          <w:i w:val="0"/>
          <w:lang w:val="es-CO" w:eastAsia="es-ES_tradnl"/>
        </w:rPr>
        <w:t xml:space="preserve">rigada del Ejército Nacional y </w:t>
      </w:r>
      <w:r w:rsidR="00FB5026" w:rsidRPr="00A52985">
        <w:rPr>
          <w:rFonts w:ascii="Verdana" w:eastAsia="Times New Roman" w:hAnsi="Verdana" w:cs="Arial"/>
          <w:bCs w:val="0"/>
          <w:i w:val="0"/>
          <w:lang w:val="es-CO" w:eastAsia="es-ES_tradnl"/>
        </w:rPr>
        <w:t>d</w:t>
      </w:r>
      <w:r w:rsidR="002665B9" w:rsidRPr="00A52985">
        <w:rPr>
          <w:rFonts w:ascii="Verdana" w:eastAsia="Times New Roman" w:hAnsi="Verdana" w:cs="Arial"/>
          <w:bCs w:val="0"/>
          <w:i w:val="0"/>
          <w:lang w:val="es-CO" w:eastAsia="es-ES_tradnl"/>
        </w:rPr>
        <w:t xml:space="preserve">el </w:t>
      </w:r>
      <w:r w:rsidR="00A52985" w:rsidRPr="00A52985">
        <w:rPr>
          <w:rFonts w:ascii="Verdana" w:eastAsia="Times New Roman" w:hAnsi="Verdana" w:cs="Arial"/>
          <w:bCs w:val="0"/>
          <w:i w:val="0"/>
          <w:lang w:val="es-CO" w:eastAsia="es-ES_tradnl"/>
        </w:rPr>
        <w:t>C</w:t>
      </w:r>
      <w:r w:rsidR="002665B9" w:rsidRPr="00A52985">
        <w:rPr>
          <w:rFonts w:ascii="Verdana" w:eastAsia="Times New Roman" w:hAnsi="Verdana" w:cs="Arial"/>
          <w:bCs w:val="0"/>
          <w:i w:val="0"/>
          <w:lang w:val="es-CO" w:eastAsia="es-ES_tradnl"/>
        </w:rPr>
        <w:t>omando de la Policía Nacional, activaron cargas explosivas en las puertas de los apartamentos y</w:t>
      </w:r>
      <w:r w:rsidR="002665B9" w:rsidRPr="00A52985">
        <w:rPr>
          <w:rFonts w:ascii="Verdana" w:eastAsia="Times New Roman" w:hAnsi="Verdana" w:cs="Arial"/>
          <w:i w:val="0"/>
          <w:lang w:eastAsia="es-ES_tradnl"/>
        </w:rPr>
        <w:t xml:space="preserve"> </w:t>
      </w:r>
      <w:r w:rsidR="002665B9" w:rsidRPr="00A52985">
        <w:rPr>
          <w:rFonts w:ascii="Verdana" w:eastAsia="Times New Roman" w:hAnsi="Verdana" w:cs="Arial"/>
          <w:bCs w:val="0"/>
          <w:i w:val="0"/>
          <w:lang w:val="es-CO" w:eastAsia="es-ES_tradnl"/>
        </w:rPr>
        <w:t>sacaron por la fuerza a varios de sus moradores. Posteriormente, obligaron a los plagiados a abordar dos vehículos que se encontraban estacionados al frente de la edificación, los cuales condujeron hasta la zona de distensión luego de transitar</w:t>
      </w:r>
      <w:r w:rsidR="002665B9" w:rsidRPr="004D0219">
        <w:rPr>
          <w:rFonts w:ascii="Verdana" w:eastAsia="Times New Roman" w:hAnsi="Verdana" w:cs="Arial"/>
          <w:bCs w:val="0"/>
          <w:i w:val="0"/>
          <w:lang w:val="es-CO" w:eastAsia="es-ES_tradnl"/>
        </w:rPr>
        <w:t xml:space="preserve"> por algunas de las principales vías del municipio de Neiva. </w:t>
      </w:r>
    </w:p>
    <w:p w14:paraId="44D7BCEC" w14:textId="77777777" w:rsidR="00FA02C0" w:rsidRPr="004D0219" w:rsidRDefault="004D0219" w:rsidP="004D0219">
      <w:pPr>
        <w:pStyle w:val="NormalWeb"/>
        <w:spacing w:line="360" w:lineRule="auto"/>
        <w:jc w:val="both"/>
        <w:rPr>
          <w:rFonts w:ascii="Verdana" w:eastAsia="Times New Roman" w:hAnsi="Verdana" w:cs="Arial"/>
          <w:bCs w:val="0"/>
          <w:i w:val="0"/>
          <w:lang w:val="es-CO" w:eastAsia="es-ES_tradnl"/>
        </w:rPr>
      </w:pPr>
      <w:r w:rsidRPr="004D0219">
        <w:rPr>
          <w:rFonts w:ascii="Verdana" w:eastAsia="Arial" w:hAnsi="Verdana" w:cs="Arial"/>
          <w:i w:val="0"/>
          <w:spacing w:val="-1"/>
        </w:rPr>
        <w:t>1</w:t>
      </w:r>
      <w:r w:rsidR="004315A6">
        <w:rPr>
          <w:rFonts w:ascii="Verdana" w:eastAsia="Arial" w:hAnsi="Verdana" w:cs="Arial"/>
          <w:i w:val="0"/>
          <w:spacing w:val="-1"/>
        </w:rPr>
        <w:t>81</w:t>
      </w:r>
      <w:r w:rsidRPr="004D0219">
        <w:rPr>
          <w:rFonts w:ascii="Verdana" w:eastAsia="Arial" w:hAnsi="Verdana" w:cs="Arial"/>
          <w:i w:val="0"/>
          <w:spacing w:val="-1"/>
        </w:rPr>
        <w:t xml:space="preserve">.– </w:t>
      </w:r>
      <w:r w:rsidR="002665B9" w:rsidRPr="004D0219">
        <w:rPr>
          <w:rFonts w:ascii="Verdana" w:eastAsia="Arial" w:hAnsi="Verdana" w:cs="Arial"/>
          <w:i w:val="0"/>
          <w:spacing w:val="-1"/>
        </w:rPr>
        <w:t xml:space="preserve">Se declaró responsable patrimonialmente al Estado a título de </w:t>
      </w:r>
      <w:r w:rsidR="00990989" w:rsidRPr="004D0219">
        <w:rPr>
          <w:rFonts w:ascii="Verdana" w:eastAsia="Arial" w:hAnsi="Verdana" w:cs="Arial"/>
          <w:i w:val="0"/>
          <w:spacing w:val="-1"/>
        </w:rPr>
        <w:t xml:space="preserve">falla del servicio </w:t>
      </w:r>
      <w:r w:rsidR="002665B9" w:rsidRPr="004D0219">
        <w:rPr>
          <w:rFonts w:ascii="Verdana" w:eastAsia="Times New Roman" w:hAnsi="Verdana" w:cs="Arial"/>
          <w:bCs w:val="0"/>
          <w:i w:val="0"/>
          <w:lang w:val="es-CO" w:eastAsia="es-ES_tradnl"/>
        </w:rPr>
        <w:t xml:space="preserve">porque se demostró que el Estado representado en el Ejército y la Policía Nacional conociendo la previsibilidad del resultado, derivada del hecho que Neiva se encontraba muy cerca de la zona de distensión y que la guerrilla de las FARC se </w:t>
      </w:r>
      <w:r w:rsidR="00DB7F84" w:rsidRPr="004D0219">
        <w:rPr>
          <w:rFonts w:ascii="Verdana" w:eastAsia="Times New Roman" w:hAnsi="Verdana" w:cs="Arial"/>
          <w:bCs w:val="0"/>
          <w:i w:val="0"/>
          <w:lang w:val="es-CO" w:eastAsia="es-ES_tradnl"/>
        </w:rPr>
        <w:t>fortaleció</w:t>
      </w:r>
      <w:r w:rsidR="002665B9" w:rsidRPr="004D0219">
        <w:rPr>
          <w:rFonts w:ascii="Verdana" w:eastAsia="Times New Roman" w:hAnsi="Verdana" w:cs="Arial"/>
          <w:bCs w:val="0"/>
          <w:i w:val="0"/>
          <w:lang w:val="es-CO" w:eastAsia="es-ES_tradnl"/>
        </w:rPr>
        <w:t xml:space="preserve"> militarmente </w:t>
      </w:r>
      <w:r w:rsidR="00DB7F84" w:rsidRPr="004D0219">
        <w:rPr>
          <w:rFonts w:ascii="Verdana" w:eastAsia="Times New Roman" w:hAnsi="Verdana" w:cs="Arial"/>
          <w:bCs w:val="0"/>
          <w:i w:val="0"/>
          <w:lang w:val="es-CO" w:eastAsia="es-ES_tradnl"/>
        </w:rPr>
        <w:t>e intensificó</w:t>
      </w:r>
      <w:r w:rsidR="002665B9" w:rsidRPr="004D0219">
        <w:rPr>
          <w:rFonts w:ascii="Verdana" w:eastAsia="Times New Roman" w:hAnsi="Verdana" w:cs="Arial"/>
          <w:bCs w:val="0"/>
          <w:i w:val="0"/>
          <w:lang w:val="es-CO" w:eastAsia="es-ES_tradnl"/>
        </w:rPr>
        <w:t xml:space="preserve"> su accionar delictivo en los municipios aledaños a ella, no intervinieron decidida, oportuna y eficazmente para evitarlo. En concreto, omitieron establecer mecanismos que impidieran o, al menos, obstaculizaran el ingreso y la salida de los subversivos del municipio de Neiva. </w:t>
      </w:r>
    </w:p>
    <w:p w14:paraId="23779196" w14:textId="77777777" w:rsidR="0073553E" w:rsidRPr="004D0219" w:rsidRDefault="00C060F7" w:rsidP="004D0219">
      <w:pPr>
        <w:pStyle w:val="NormalWeb"/>
        <w:spacing w:line="360" w:lineRule="auto"/>
        <w:jc w:val="center"/>
        <w:rPr>
          <w:rFonts w:ascii="Verdana" w:eastAsia="Times New Roman" w:hAnsi="Verdana" w:cs="Arial"/>
          <w:b/>
          <w:i w:val="0"/>
          <w:lang w:eastAsia="es-ES_tradnl"/>
        </w:rPr>
      </w:pPr>
      <w:r w:rsidRPr="004D0219">
        <w:rPr>
          <w:rFonts w:ascii="Verdana" w:eastAsia="Times New Roman" w:hAnsi="Verdana" w:cs="Arial"/>
          <w:b/>
          <w:i w:val="0"/>
          <w:lang w:eastAsia="es-ES_tradnl"/>
        </w:rPr>
        <w:t xml:space="preserve"> </w:t>
      </w:r>
      <w:r w:rsidR="00FB5026" w:rsidRPr="004D0219">
        <w:rPr>
          <w:rFonts w:ascii="Verdana" w:eastAsia="Times New Roman" w:hAnsi="Verdana" w:cs="Arial"/>
          <w:b/>
          <w:i w:val="0"/>
          <w:lang w:eastAsia="es-ES_tradnl"/>
        </w:rPr>
        <w:t>C</w:t>
      </w:r>
      <w:r w:rsidR="007179C0" w:rsidRPr="004D0219">
        <w:rPr>
          <w:rFonts w:ascii="Verdana" w:eastAsia="Times New Roman" w:hAnsi="Verdana" w:cs="Arial"/>
          <w:b/>
          <w:i w:val="0"/>
          <w:lang w:eastAsia="es-ES_tradnl"/>
        </w:rPr>
        <w:t>.E</w:t>
      </w:r>
      <w:r w:rsidR="00FB5026" w:rsidRPr="004D0219">
        <w:rPr>
          <w:rFonts w:ascii="Verdana" w:eastAsia="Times New Roman" w:hAnsi="Verdana" w:cs="Arial"/>
          <w:b/>
          <w:i w:val="0"/>
          <w:lang w:eastAsia="es-ES_tradnl"/>
        </w:rPr>
        <w:t>. Sec</w:t>
      </w:r>
      <w:r w:rsidR="00421CE9" w:rsidRPr="004D0219">
        <w:rPr>
          <w:rFonts w:ascii="Verdana" w:eastAsia="Times New Roman" w:hAnsi="Verdana" w:cs="Arial"/>
          <w:b/>
          <w:i w:val="0"/>
          <w:lang w:eastAsia="es-ES_tradnl"/>
        </w:rPr>
        <w:t xml:space="preserve">. </w:t>
      </w:r>
      <w:r w:rsidR="00FB5026" w:rsidRPr="004D0219">
        <w:rPr>
          <w:rFonts w:ascii="Verdana" w:eastAsia="Times New Roman" w:hAnsi="Verdana" w:cs="Arial"/>
          <w:b/>
          <w:i w:val="0"/>
          <w:lang w:eastAsia="es-ES_tradnl"/>
        </w:rPr>
        <w:t xml:space="preserve">Tercera. </w:t>
      </w:r>
      <w:r w:rsidR="00421CE9" w:rsidRPr="00443DCE">
        <w:rPr>
          <w:rFonts w:ascii="Verdana" w:eastAsia="Times New Roman" w:hAnsi="Verdana" w:cs="Arial"/>
          <w:b/>
          <w:i w:val="0"/>
          <w:lang w:eastAsia="es-ES_tradnl"/>
        </w:rPr>
        <w:t xml:space="preserve">Sent </w:t>
      </w:r>
      <w:r w:rsidR="003A631A" w:rsidRPr="00443DCE">
        <w:rPr>
          <w:rFonts w:ascii="Verdana" w:eastAsia="Times New Roman" w:hAnsi="Verdana" w:cs="Arial"/>
          <w:b/>
          <w:i w:val="0"/>
          <w:lang w:eastAsia="es-ES_tradnl"/>
        </w:rPr>
        <w:t>[38.364</w:t>
      </w:r>
      <w:r w:rsidR="00421CE9" w:rsidRPr="00443DCE">
        <w:rPr>
          <w:rFonts w:ascii="Verdana" w:eastAsia="Times New Roman" w:hAnsi="Verdana" w:cs="Arial"/>
          <w:b/>
          <w:i w:val="0"/>
          <w:lang w:eastAsia="es-ES_tradnl"/>
        </w:rPr>
        <w:t>] nov</w:t>
      </w:r>
      <w:r w:rsidR="00421CE9" w:rsidRPr="004D0219">
        <w:rPr>
          <w:rFonts w:ascii="Verdana" w:eastAsia="Times New Roman" w:hAnsi="Verdana" w:cs="Arial"/>
          <w:b/>
          <w:i w:val="0"/>
          <w:lang w:eastAsia="es-ES_tradnl"/>
        </w:rPr>
        <w:t xml:space="preserve">, 23/2016. </w:t>
      </w:r>
      <w:r w:rsidR="00FB5026" w:rsidRPr="004D0219">
        <w:rPr>
          <w:rFonts w:ascii="Verdana" w:eastAsia="Times New Roman" w:hAnsi="Verdana" w:cs="Arial"/>
          <w:b/>
          <w:i w:val="0"/>
          <w:lang w:eastAsia="es-ES_tradnl"/>
        </w:rPr>
        <w:t>Caso</w:t>
      </w:r>
      <w:r w:rsidR="00421CE9" w:rsidRPr="004D0219">
        <w:rPr>
          <w:rFonts w:ascii="Verdana" w:eastAsia="Times New Roman" w:hAnsi="Verdana" w:cs="Arial"/>
          <w:b/>
          <w:i w:val="0"/>
          <w:lang w:eastAsia="es-ES_tradnl"/>
        </w:rPr>
        <w:t>: E</w:t>
      </w:r>
      <w:r w:rsidR="00FB5026" w:rsidRPr="004D0219">
        <w:rPr>
          <w:rFonts w:ascii="Verdana" w:eastAsia="Times New Roman" w:hAnsi="Verdana" w:cs="Arial"/>
          <w:b/>
          <w:i w:val="0"/>
          <w:lang w:eastAsia="es-ES_tradnl"/>
        </w:rPr>
        <w:t>dificio Altos de Manzanillo y Condominio Casa Blanca de Neiva.</w:t>
      </w:r>
    </w:p>
    <w:p w14:paraId="3D18F7E4" w14:textId="77777777" w:rsidR="00525D9A" w:rsidRPr="004D0219" w:rsidRDefault="00443DCE" w:rsidP="004D0219">
      <w:pPr>
        <w:pStyle w:val="NormalWeb"/>
        <w:spacing w:line="360" w:lineRule="auto"/>
        <w:jc w:val="both"/>
        <w:rPr>
          <w:rFonts w:ascii="Verdana" w:eastAsia="Times New Roman" w:hAnsi="Verdana" w:cs="Arial"/>
          <w:i w:val="0"/>
          <w:lang w:eastAsia="es-ES_tradnl"/>
        </w:rPr>
      </w:pPr>
      <w:r>
        <w:rPr>
          <w:rFonts w:ascii="Verdana" w:eastAsia="Times New Roman" w:hAnsi="Verdana" w:cs="Arial"/>
          <w:i w:val="0"/>
          <w:lang w:eastAsia="es-ES_tradnl"/>
        </w:rPr>
        <w:t>1</w:t>
      </w:r>
      <w:r w:rsidR="00B52E5F">
        <w:rPr>
          <w:rFonts w:ascii="Verdana" w:eastAsia="Times New Roman" w:hAnsi="Verdana" w:cs="Arial"/>
          <w:i w:val="0"/>
          <w:lang w:eastAsia="es-ES_tradnl"/>
        </w:rPr>
        <w:t>8</w:t>
      </w:r>
      <w:r w:rsidR="004315A6">
        <w:rPr>
          <w:rFonts w:ascii="Verdana" w:eastAsia="Times New Roman" w:hAnsi="Verdana" w:cs="Arial"/>
          <w:i w:val="0"/>
          <w:lang w:eastAsia="es-ES_tradnl"/>
        </w:rPr>
        <w:t>2</w:t>
      </w:r>
      <w:r>
        <w:rPr>
          <w:rFonts w:ascii="Verdana" w:eastAsia="Times New Roman" w:hAnsi="Verdana" w:cs="Arial"/>
          <w:i w:val="0"/>
          <w:lang w:eastAsia="es-ES_tradnl"/>
        </w:rPr>
        <w:t xml:space="preserve">.– </w:t>
      </w:r>
      <w:r w:rsidR="00FB5026" w:rsidRPr="004D0219">
        <w:rPr>
          <w:rFonts w:ascii="Verdana" w:eastAsia="Times New Roman" w:hAnsi="Verdana" w:cs="Arial"/>
          <w:i w:val="0"/>
          <w:lang w:eastAsia="es-ES_tradnl"/>
        </w:rPr>
        <w:t xml:space="preserve">En esta decisión se </w:t>
      </w:r>
      <w:r w:rsidR="00142F80" w:rsidRPr="004D0219">
        <w:rPr>
          <w:rFonts w:ascii="Verdana" w:eastAsia="Times New Roman" w:hAnsi="Verdana" w:cs="Arial"/>
          <w:i w:val="0"/>
          <w:lang w:eastAsia="es-ES_tradnl"/>
        </w:rPr>
        <w:t xml:space="preserve">condenó al Estado por los hechos </w:t>
      </w:r>
      <w:r w:rsidR="00382FB5" w:rsidRPr="004D0219">
        <w:rPr>
          <w:rFonts w:ascii="Verdana" w:eastAsia="Times New Roman" w:hAnsi="Verdana" w:cs="Arial"/>
          <w:i w:val="0"/>
          <w:lang w:eastAsia="es-ES_tradnl"/>
        </w:rPr>
        <w:t xml:space="preserve">que tuvieron lugar </w:t>
      </w:r>
      <w:r w:rsidR="000D0F15" w:rsidRPr="004D0219">
        <w:rPr>
          <w:rFonts w:ascii="Verdana" w:eastAsia="Times New Roman" w:hAnsi="Verdana" w:cs="Arial"/>
          <w:i w:val="0"/>
          <w:lang w:eastAsia="es-ES_tradnl"/>
        </w:rPr>
        <w:t>en</w:t>
      </w:r>
      <w:r w:rsidR="00382FB5" w:rsidRPr="004D0219">
        <w:rPr>
          <w:rFonts w:ascii="Verdana" w:eastAsia="Times New Roman" w:hAnsi="Verdana" w:cs="Arial"/>
          <w:i w:val="0"/>
          <w:lang w:eastAsia="es-ES_tradnl"/>
        </w:rPr>
        <w:t xml:space="preserve"> </w:t>
      </w:r>
      <w:r w:rsidR="0001442A" w:rsidRPr="004D0219">
        <w:rPr>
          <w:rFonts w:ascii="Verdana" w:eastAsia="Times New Roman" w:hAnsi="Verdana" w:cs="Arial"/>
          <w:bCs w:val="0"/>
          <w:i w:val="0"/>
          <w:lang w:val="es-CO" w:eastAsia="es-ES_tradnl"/>
        </w:rPr>
        <w:t xml:space="preserve">la media noche del 24 de febrero de 2004, momento en el que varios hombres armados pertenecientes a la guerrilla de las FARC que vestían prendas militares llegaron a </w:t>
      </w:r>
      <w:r w:rsidR="00525D9A" w:rsidRPr="004D0219">
        <w:rPr>
          <w:rFonts w:ascii="Verdana" w:eastAsia="Times New Roman" w:hAnsi="Verdana" w:cs="Arial"/>
          <w:bCs w:val="0"/>
          <w:i w:val="0"/>
          <w:lang w:val="es-CO" w:eastAsia="es-ES_tradnl"/>
        </w:rPr>
        <w:t xml:space="preserve">los puestos de vigilancia del edificio Altos de Manzanillo y del </w:t>
      </w:r>
      <w:r>
        <w:rPr>
          <w:rFonts w:ascii="Verdana" w:eastAsia="Times New Roman" w:hAnsi="Verdana" w:cs="Arial"/>
          <w:bCs w:val="0"/>
          <w:i w:val="0"/>
          <w:lang w:val="es-CO" w:eastAsia="es-ES_tradnl"/>
        </w:rPr>
        <w:t>C</w:t>
      </w:r>
      <w:r w:rsidR="00525D9A" w:rsidRPr="004D0219">
        <w:rPr>
          <w:rFonts w:ascii="Verdana" w:eastAsia="Times New Roman" w:hAnsi="Verdana" w:cs="Arial"/>
          <w:bCs w:val="0"/>
          <w:i w:val="0"/>
          <w:lang w:val="es-CO" w:eastAsia="es-ES_tradnl"/>
        </w:rPr>
        <w:t>ondominio Casa Blanca y manifestaron a los porteros que se trataba de un allanamiento, pero no fueron autorizados para ingresar, razón por la que utilizaron explosivos para abrir las cerraduras y, “</w:t>
      </w:r>
      <w:r w:rsidR="00525D9A" w:rsidRPr="004D0219">
        <w:rPr>
          <w:rFonts w:ascii="Verdana" w:eastAsia="Times New Roman" w:hAnsi="Verdana"/>
          <w:bCs w:val="0"/>
          <w:i w:val="0"/>
          <w:lang w:val="es-CO" w:eastAsia="es-ES_tradnl"/>
        </w:rPr>
        <w:t xml:space="preserve">con lista en mano, sacaron a las personas de sus lugares de habitación”, </w:t>
      </w:r>
      <w:r w:rsidR="00525D9A" w:rsidRPr="004D0219">
        <w:rPr>
          <w:rFonts w:ascii="Verdana" w:eastAsia="Times New Roman" w:hAnsi="Verdana" w:cs="Arial"/>
          <w:bCs w:val="0"/>
          <w:i w:val="0"/>
          <w:lang w:val="es-CO" w:eastAsia="es-ES_tradnl"/>
        </w:rPr>
        <w:t xml:space="preserve">para finalmente secuestrar a los señores Luis Fernando Borrero Solano, Ernesto Bernal Daza y Maximiliano Jurado. </w:t>
      </w:r>
    </w:p>
    <w:p w14:paraId="01EABBDA" w14:textId="77777777" w:rsidR="004F3EF3" w:rsidRPr="00443DCE" w:rsidRDefault="00443DCE" w:rsidP="00443DCE">
      <w:pPr>
        <w:pStyle w:val="NormalWeb"/>
        <w:spacing w:line="360" w:lineRule="auto"/>
        <w:jc w:val="both"/>
        <w:rPr>
          <w:rFonts w:ascii="Verdana" w:eastAsia="Times New Roman" w:hAnsi="Verdana"/>
          <w:bCs w:val="0"/>
          <w:i w:val="0"/>
          <w:u w:val="single"/>
          <w:lang w:val="es-CO" w:eastAsia="es-ES_tradnl"/>
        </w:rPr>
      </w:pPr>
      <w:r w:rsidRPr="00443DCE">
        <w:rPr>
          <w:rFonts w:ascii="Verdana" w:eastAsia="Times New Roman" w:hAnsi="Verdana" w:cs="Arial"/>
          <w:bCs w:val="0"/>
          <w:i w:val="0"/>
          <w:u w:val="single"/>
          <w:lang w:eastAsia="es-ES_tradnl"/>
        </w:rPr>
        <w:t>1</w:t>
      </w:r>
      <w:r w:rsidR="004315A6">
        <w:rPr>
          <w:rFonts w:ascii="Verdana" w:eastAsia="Times New Roman" w:hAnsi="Verdana" w:cs="Arial"/>
          <w:bCs w:val="0"/>
          <w:i w:val="0"/>
          <w:u w:val="single"/>
          <w:lang w:eastAsia="es-ES_tradnl"/>
        </w:rPr>
        <w:t>83</w:t>
      </w:r>
      <w:r w:rsidRPr="00443DCE">
        <w:rPr>
          <w:rFonts w:ascii="Verdana" w:eastAsia="Times New Roman" w:hAnsi="Verdana" w:cs="Arial"/>
          <w:bCs w:val="0"/>
          <w:i w:val="0"/>
          <w:u w:val="single"/>
          <w:lang w:eastAsia="es-ES_tradnl"/>
        </w:rPr>
        <w:t xml:space="preserve">.– </w:t>
      </w:r>
      <w:r w:rsidR="00CD5BA1" w:rsidRPr="00443DCE">
        <w:rPr>
          <w:rFonts w:ascii="Verdana" w:eastAsia="Times New Roman" w:hAnsi="Verdana" w:cs="Arial"/>
          <w:bCs w:val="0"/>
          <w:i w:val="0"/>
          <w:u w:val="single"/>
          <w:lang w:val="es-CO" w:eastAsia="es-ES_tradnl"/>
        </w:rPr>
        <w:t xml:space="preserve">En esta oportunidad </w:t>
      </w:r>
      <w:r w:rsidR="00C65B1E" w:rsidRPr="00443DCE">
        <w:rPr>
          <w:rFonts w:ascii="Verdana" w:eastAsia="Times New Roman" w:hAnsi="Verdana" w:cs="Arial"/>
          <w:bCs w:val="0"/>
          <w:i w:val="0"/>
          <w:u w:val="single"/>
          <w:lang w:val="es-CO" w:eastAsia="es-ES_tradnl"/>
        </w:rPr>
        <w:t>se precisó que a pesar de que el hecho dañoso haya tenido su génesis directa, material y causal en la conducta de un tercero, ello no implica que necesariamente se tenga que configurar una causa extraña que exonere de responsabilidad a la Administración, toda vez que dicho daño puede devenir imputable a esta última si su comportamiento fue relevante y determinante en su desencadenamiento</w:t>
      </w:r>
      <w:r w:rsidR="00C05EFC" w:rsidRPr="00443DCE">
        <w:rPr>
          <w:rFonts w:ascii="Verdana" w:eastAsia="Times New Roman" w:hAnsi="Verdana" w:cs="Arial"/>
          <w:bCs w:val="0"/>
          <w:i w:val="0"/>
          <w:u w:val="single"/>
          <w:lang w:val="es-CO" w:eastAsia="es-ES_tradnl"/>
        </w:rPr>
        <w:t xml:space="preserve"> y</w:t>
      </w:r>
      <w:r w:rsidR="006B4F94" w:rsidRPr="00443DCE">
        <w:rPr>
          <w:rFonts w:ascii="Verdana" w:eastAsia="Times New Roman" w:hAnsi="Verdana" w:cs="Arial"/>
          <w:bCs w:val="0"/>
          <w:i w:val="0"/>
          <w:u w:val="single"/>
          <w:lang w:val="es-CO" w:eastAsia="es-ES_tradnl"/>
        </w:rPr>
        <w:t>,</w:t>
      </w:r>
      <w:r w:rsidR="00C05EFC" w:rsidRPr="00443DCE">
        <w:rPr>
          <w:rFonts w:ascii="Verdana" w:eastAsia="Times New Roman" w:hAnsi="Verdana" w:cs="Arial"/>
          <w:bCs w:val="0"/>
          <w:i w:val="0"/>
          <w:u w:val="single"/>
          <w:lang w:val="es-CO" w:eastAsia="es-ES_tradnl"/>
        </w:rPr>
        <w:t xml:space="preserve"> se cumplan los siguientes eventos</w:t>
      </w:r>
      <w:r w:rsidR="00C65B1E" w:rsidRPr="00443DCE">
        <w:rPr>
          <w:rFonts w:ascii="Verdana" w:eastAsia="Times New Roman" w:hAnsi="Verdana" w:cs="Arial"/>
          <w:bCs w:val="0"/>
          <w:i w:val="0"/>
          <w:u w:val="single"/>
          <w:lang w:val="es-CO" w:eastAsia="es-ES_tradnl"/>
        </w:rPr>
        <w:t xml:space="preserve"> </w:t>
      </w:r>
      <w:r w:rsidR="00C05EFC" w:rsidRPr="00443DCE">
        <w:rPr>
          <w:rFonts w:ascii="Verdana" w:eastAsia="Times New Roman" w:hAnsi="Verdana"/>
          <w:bCs w:val="0"/>
          <w:i w:val="0"/>
          <w:u w:val="single"/>
          <w:lang w:val="es-CO" w:eastAsia="es-ES_tradnl"/>
        </w:rPr>
        <w:t xml:space="preserve">i) que </w:t>
      </w:r>
      <w:r w:rsidR="00C05EFC" w:rsidRPr="00443DCE">
        <w:rPr>
          <w:rFonts w:ascii="Verdana" w:eastAsia="Times New Roman" w:hAnsi="Verdana" w:cs="Arial"/>
          <w:bCs w:val="0"/>
          <w:i w:val="0"/>
          <w:u w:val="single"/>
          <w:lang w:val="es-CO" w:eastAsia="es-ES_tradnl"/>
        </w:rPr>
        <w:t xml:space="preserve">con fundamento en el ordenamiento </w:t>
      </w:r>
      <w:r w:rsidR="00C05EFC" w:rsidRPr="00443DCE">
        <w:rPr>
          <w:rFonts w:ascii="Verdana" w:eastAsia="Times New Roman" w:hAnsi="Verdana" w:cs="Arial"/>
          <w:i w:val="0"/>
          <w:u w:val="single"/>
          <w:lang w:eastAsia="es-ES_tradnl"/>
        </w:rPr>
        <w:t xml:space="preserve">jurídico se tuviera el deber de impedir la </w:t>
      </w:r>
      <w:r w:rsidRPr="00443DCE">
        <w:rPr>
          <w:rFonts w:ascii="Verdana" w:eastAsia="Times New Roman" w:hAnsi="Verdana" w:cs="Arial"/>
          <w:i w:val="0"/>
          <w:u w:val="single"/>
          <w:lang w:eastAsia="es-ES_tradnl"/>
        </w:rPr>
        <w:t>materialización</w:t>
      </w:r>
      <w:r w:rsidR="00C05EFC" w:rsidRPr="00443DCE">
        <w:rPr>
          <w:rFonts w:ascii="Verdana" w:eastAsia="Times New Roman" w:hAnsi="Verdana" w:cs="Arial"/>
          <w:i w:val="0"/>
          <w:u w:val="single"/>
          <w:lang w:eastAsia="es-ES_tradnl"/>
        </w:rPr>
        <w:t xml:space="preserve"> del daño </w:t>
      </w:r>
      <w:r w:rsidR="00990989" w:rsidRPr="00443DCE">
        <w:rPr>
          <w:rFonts w:ascii="Verdana" w:eastAsia="Times New Roman" w:hAnsi="Verdana" w:cs="Arial"/>
          <w:i w:val="0"/>
          <w:u w:val="single"/>
          <w:lang w:eastAsia="es-ES_tradnl"/>
        </w:rPr>
        <w:t>-</w:t>
      </w:r>
      <w:r w:rsidR="00C05EFC" w:rsidRPr="00443DCE">
        <w:rPr>
          <w:rFonts w:ascii="Verdana" w:eastAsia="Times New Roman" w:hAnsi="Verdana" w:cs="Arial"/>
          <w:i w:val="0"/>
          <w:u w:val="single"/>
          <w:lang w:eastAsia="es-ES_tradnl"/>
        </w:rPr>
        <w:t>posición de garante institucional</w:t>
      </w:r>
      <w:r w:rsidR="00990989" w:rsidRPr="00443DCE">
        <w:rPr>
          <w:rFonts w:ascii="Verdana" w:eastAsia="Times New Roman" w:hAnsi="Verdana" w:cs="Arial"/>
          <w:i w:val="0"/>
          <w:u w:val="single"/>
          <w:lang w:eastAsia="es-ES_tradnl"/>
        </w:rPr>
        <w:t>-</w:t>
      </w:r>
      <w:r w:rsidR="00C05EFC" w:rsidRPr="00443DCE">
        <w:rPr>
          <w:rFonts w:ascii="Verdana" w:eastAsia="Times New Roman" w:hAnsi="Verdana" w:cs="Arial"/>
          <w:i w:val="0"/>
          <w:u w:val="single"/>
          <w:lang w:eastAsia="es-ES_tradnl"/>
        </w:rPr>
        <w:t xml:space="preserve">; </w:t>
      </w:r>
      <w:r w:rsidR="00C05EFC" w:rsidRPr="00443DCE">
        <w:rPr>
          <w:rFonts w:ascii="Verdana" w:eastAsia="Times New Roman" w:hAnsi="Verdana"/>
          <w:i w:val="0"/>
          <w:u w:val="single"/>
          <w:lang w:eastAsia="es-ES_tradnl"/>
        </w:rPr>
        <w:t xml:space="preserve">ii) </w:t>
      </w:r>
      <w:r w:rsidR="00C05EFC" w:rsidRPr="00443DCE">
        <w:rPr>
          <w:rFonts w:ascii="Verdana" w:eastAsia="Times New Roman" w:hAnsi="Verdana" w:cs="Arial"/>
          <w:i w:val="0"/>
          <w:u w:val="single"/>
          <w:lang w:eastAsia="es-ES_tradnl"/>
        </w:rPr>
        <w:t xml:space="preserve">que con su actividad se incrementó el riesgo permitido </w:t>
      </w:r>
      <w:r w:rsidR="00990989" w:rsidRPr="00443DCE">
        <w:rPr>
          <w:rFonts w:ascii="Verdana" w:eastAsia="Times New Roman" w:hAnsi="Verdana" w:cs="Arial"/>
          <w:i w:val="0"/>
          <w:u w:val="single"/>
          <w:lang w:eastAsia="es-ES_tradnl"/>
        </w:rPr>
        <w:t>-</w:t>
      </w:r>
      <w:r w:rsidR="00C05EFC" w:rsidRPr="00443DCE">
        <w:rPr>
          <w:rFonts w:ascii="Verdana" w:eastAsia="Times New Roman" w:hAnsi="Verdana" w:cs="Arial"/>
          <w:i w:val="0"/>
          <w:u w:val="single"/>
          <w:lang w:eastAsia="es-ES_tradnl"/>
        </w:rPr>
        <w:t xml:space="preserve">creación de un riesgo </w:t>
      </w:r>
      <w:r w:rsidR="00431062" w:rsidRPr="00443DCE">
        <w:rPr>
          <w:rFonts w:ascii="Verdana" w:eastAsia="Times New Roman" w:hAnsi="Verdana" w:cs="Arial"/>
          <w:i w:val="0"/>
          <w:u w:val="single"/>
          <w:lang w:eastAsia="es-ES_tradnl"/>
        </w:rPr>
        <w:t>jurídicamente</w:t>
      </w:r>
      <w:r w:rsidR="00C05EFC" w:rsidRPr="00443DCE">
        <w:rPr>
          <w:rFonts w:ascii="Verdana" w:eastAsia="Times New Roman" w:hAnsi="Verdana" w:cs="Arial"/>
          <w:i w:val="0"/>
          <w:u w:val="single"/>
          <w:lang w:eastAsia="es-ES_tradnl"/>
        </w:rPr>
        <w:t xml:space="preserve"> desaprobado</w:t>
      </w:r>
      <w:r w:rsidR="00990989" w:rsidRPr="00443DCE">
        <w:rPr>
          <w:rFonts w:ascii="Verdana" w:eastAsia="Times New Roman" w:hAnsi="Verdana" w:cs="Arial"/>
          <w:i w:val="0"/>
          <w:u w:val="single"/>
          <w:lang w:eastAsia="es-ES_tradnl"/>
        </w:rPr>
        <w:t>-</w:t>
      </w:r>
      <w:r w:rsidR="00C05EFC" w:rsidRPr="00443DCE">
        <w:rPr>
          <w:rFonts w:ascii="Verdana" w:eastAsia="Times New Roman" w:hAnsi="Verdana" w:cs="Arial"/>
          <w:i w:val="0"/>
          <w:u w:val="single"/>
          <w:lang w:eastAsia="es-ES_tradnl"/>
        </w:rPr>
        <w:t xml:space="preserve">; o, </w:t>
      </w:r>
      <w:r w:rsidR="00C05EFC" w:rsidRPr="00443DCE">
        <w:rPr>
          <w:rFonts w:ascii="Verdana" w:eastAsia="Times New Roman" w:hAnsi="Verdana"/>
          <w:i w:val="0"/>
          <w:u w:val="single"/>
          <w:lang w:eastAsia="es-ES_tradnl"/>
        </w:rPr>
        <w:t xml:space="preserve">iii) </w:t>
      </w:r>
      <w:r w:rsidR="00C05EFC" w:rsidRPr="00443DCE">
        <w:rPr>
          <w:rFonts w:ascii="Verdana" w:eastAsia="Times New Roman" w:hAnsi="Verdana" w:cs="Arial"/>
          <w:i w:val="0"/>
          <w:u w:val="single"/>
          <w:lang w:eastAsia="es-ES_tradnl"/>
        </w:rPr>
        <w:t>que se estaba dentro del ámbito de protección de una norma de cuidado.</w:t>
      </w:r>
    </w:p>
    <w:p w14:paraId="25353B64" w14:textId="77777777" w:rsidR="004C7018" w:rsidRPr="00443DCE" w:rsidRDefault="00443DCE" w:rsidP="00443DCE">
      <w:pPr>
        <w:spacing w:before="100" w:beforeAutospacing="1" w:after="100" w:afterAutospacing="1" w:line="360" w:lineRule="auto"/>
        <w:jc w:val="both"/>
        <w:rPr>
          <w:rFonts w:ascii="Verdana" w:hAnsi="Verdana"/>
        </w:rPr>
      </w:pPr>
      <w:r w:rsidRPr="00443DCE">
        <w:rPr>
          <w:rFonts w:ascii="Verdana" w:hAnsi="Verdana" w:cs="Arial"/>
        </w:rPr>
        <w:t>1</w:t>
      </w:r>
      <w:r w:rsidR="00B52E5F">
        <w:rPr>
          <w:rFonts w:ascii="Verdana" w:hAnsi="Verdana" w:cs="Arial"/>
        </w:rPr>
        <w:t>8</w:t>
      </w:r>
      <w:r w:rsidR="004315A6">
        <w:rPr>
          <w:rFonts w:ascii="Verdana" w:hAnsi="Verdana" w:cs="Arial"/>
        </w:rPr>
        <w:t>4</w:t>
      </w:r>
      <w:r w:rsidRPr="00443DCE">
        <w:rPr>
          <w:rFonts w:ascii="Verdana" w:hAnsi="Verdana" w:cs="Arial"/>
        </w:rPr>
        <w:t xml:space="preserve">.– </w:t>
      </w:r>
      <w:r w:rsidR="004C7018" w:rsidRPr="00443DCE">
        <w:rPr>
          <w:rFonts w:ascii="Verdana" w:hAnsi="Verdana" w:cs="Arial"/>
        </w:rPr>
        <w:t xml:space="preserve">Ahora bien, </w:t>
      </w:r>
      <w:r w:rsidR="006B4F94" w:rsidRPr="00443DCE">
        <w:rPr>
          <w:rFonts w:ascii="Verdana" w:hAnsi="Verdana" w:cs="Arial"/>
        </w:rPr>
        <w:t xml:space="preserve">en el mismo falló se indicó que si </w:t>
      </w:r>
      <w:r>
        <w:rPr>
          <w:rFonts w:ascii="Verdana" w:hAnsi="Verdana" w:cs="Arial"/>
        </w:rPr>
        <w:t>analiza</w:t>
      </w:r>
      <w:r w:rsidR="004C7018" w:rsidRPr="00443DCE">
        <w:rPr>
          <w:rFonts w:ascii="Verdana" w:hAnsi="Verdana" w:cs="Arial"/>
        </w:rPr>
        <w:t xml:space="preserve"> el título de imputación </w:t>
      </w:r>
      <w:r w:rsidR="007D434F" w:rsidRPr="00443DCE">
        <w:rPr>
          <w:rFonts w:ascii="Verdana" w:hAnsi="Verdana" w:cs="Arial"/>
        </w:rPr>
        <w:t xml:space="preserve">de </w:t>
      </w:r>
      <w:r w:rsidR="004C7018" w:rsidRPr="00443DCE">
        <w:rPr>
          <w:rFonts w:ascii="Verdana" w:hAnsi="Verdana" w:cs="Arial"/>
        </w:rPr>
        <w:t xml:space="preserve">falla del servicio cabe destacar que, en tratándose de los daños sufridos por las víctimas de hechos violentos cometidos por terceros, esta Sección del Consejo de Estado ha considerado que los mismos pueden ser imputables al Estado cuando </w:t>
      </w:r>
      <w:r w:rsidR="004C7018" w:rsidRPr="00443DCE">
        <w:rPr>
          <w:rFonts w:ascii="Verdana" w:hAnsi="Verdana"/>
        </w:rPr>
        <w:t xml:space="preserve">i) </w:t>
      </w:r>
      <w:r w:rsidR="004C7018" w:rsidRPr="00443DCE">
        <w:rPr>
          <w:rFonts w:ascii="Verdana" w:hAnsi="Verdana" w:cs="Arial"/>
        </w:rPr>
        <w:t xml:space="preserve">en la producción del hecho dañoso intervino o tuvo participación la Administración Pública a través de una acción u omisión constitutivas de falla del servicio; </w:t>
      </w:r>
      <w:r w:rsidR="004C7018" w:rsidRPr="00443DCE">
        <w:rPr>
          <w:rFonts w:ascii="Verdana" w:hAnsi="Verdana"/>
        </w:rPr>
        <w:t xml:space="preserve">ii) </w:t>
      </w:r>
      <w:r w:rsidR="004C7018" w:rsidRPr="00443DCE">
        <w:rPr>
          <w:rFonts w:ascii="Verdana" w:hAnsi="Verdana" w:cs="Arial"/>
        </w:rPr>
        <w:t xml:space="preserve">en los eventos en los cuales el hecho se produce con la complicidad de miembros activos del Estado o, </w:t>
      </w:r>
      <w:r w:rsidR="004C7018" w:rsidRPr="00443DCE">
        <w:rPr>
          <w:rFonts w:ascii="Verdana" w:hAnsi="Verdana"/>
        </w:rPr>
        <w:t xml:space="preserve">iii) </w:t>
      </w:r>
      <w:r w:rsidR="004C7018" w:rsidRPr="00443DCE">
        <w:rPr>
          <w:rFonts w:ascii="Verdana" w:hAnsi="Verdana" w:cs="Arial"/>
        </w:rPr>
        <w:t xml:space="preserve">cuando la persona contra quien iba dirigido el acto había solicitado protección a las autoridades y éstas no se la brindaron o, </w:t>
      </w:r>
      <w:r w:rsidR="004C7018" w:rsidRPr="00443DCE">
        <w:rPr>
          <w:rFonts w:ascii="Verdana" w:hAnsi="Verdana"/>
        </w:rPr>
        <w:t xml:space="preserve">iv) </w:t>
      </w:r>
      <w:r w:rsidR="004C7018" w:rsidRPr="00443DCE">
        <w:rPr>
          <w:rFonts w:ascii="Verdana" w:hAnsi="Verdana" w:cs="Arial"/>
        </w:rPr>
        <w:t>porque en razón de las especiales circunstancias que se vivían en el momento, el hecho era previsible y no se realizó actuación alguna dirigida a su protección</w:t>
      </w:r>
      <w:r w:rsidR="00421CE9" w:rsidRPr="00443DCE">
        <w:rPr>
          <w:rFonts w:ascii="Verdana" w:hAnsi="Verdana" w:cs="Arial"/>
        </w:rPr>
        <w:t xml:space="preserve">. </w:t>
      </w:r>
    </w:p>
    <w:p w14:paraId="063430B8" w14:textId="77777777" w:rsidR="007C1093" w:rsidRPr="00443DCE" w:rsidRDefault="00443DCE" w:rsidP="00443DCE">
      <w:pPr>
        <w:pStyle w:val="NormalWeb"/>
        <w:spacing w:line="360" w:lineRule="auto"/>
        <w:jc w:val="both"/>
        <w:rPr>
          <w:rFonts w:ascii="Verdana" w:eastAsia="Times New Roman" w:hAnsi="Verdana" w:cs="Arial"/>
          <w:i w:val="0"/>
          <w:lang w:eastAsia="es-ES_tradnl"/>
        </w:rPr>
      </w:pPr>
      <w:r>
        <w:rPr>
          <w:rFonts w:ascii="Verdana" w:eastAsia="Times New Roman" w:hAnsi="Verdana" w:cs="Arial"/>
          <w:i w:val="0"/>
          <w:lang w:val="es-CO" w:eastAsia="es-ES_tradnl"/>
        </w:rPr>
        <w:t>1</w:t>
      </w:r>
      <w:r w:rsidR="00B52E5F">
        <w:rPr>
          <w:rFonts w:ascii="Verdana" w:eastAsia="Times New Roman" w:hAnsi="Verdana" w:cs="Arial"/>
          <w:i w:val="0"/>
          <w:lang w:val="es-CO" w:eastAsia="es-ES_tradnl"/>
        </w:rPr>
        <w:t>8</w:t>
      </w:r>
      <w:r w:rsidR="004315A6">
        <w:rPr>
          <w:rFonts w:ascii="Verdana" w:eastAsia="Times New Roman" w:hAnsi="Verdana" w:cs="Arial"/>
          <w:i w:val="0"/>
          <w:lang w:val="es-CO" w:eastAsia="es-ES_tradnl"/>
        </w:rPr>
        <w:t>5</w:t>
      </w:r>
      <w:r>
        <w:rPr>
          <w:rFonts w:ascii="Verdana" w:eastAsia="Times New Roman" w:hAnsi="Verdana" w:cs="Arial"/>
          <w:i w:val="0"/>
          <w:lang w:val="es-CO" w:eastAsia="es-ES_tradnl"/>
        </w:rPr>
        <w:t xml:space="preserve">.– </w:t>
      </w:r>
      <w:r w:rsidR="007C1093" w:rsidRPr="00443DCE">
        <w:rPr>
          <w:rFonts w:ascii="Verdana" w:eastAsia="Times New Roman" w:hAnsi="Verdana" w:cs="Arial"/>
          <w:i w:val="0"/>
          <w:lang w:eastAsia="es-ES_tradnl"/>
        </w:rPr>
        <w:t xml:space="preserve">Respecto de los deberes de seguridad y protección del Estado para con las personas residentes en el territorio nacional, </w:t>
      </w:r>
      <w:r w:rsidR="00FB5026" w:rsidRPr="00443DCE">
        <w:rPr>
          <w:rFonts w:ascii="Verdana" w:eastAsia="Times New Roman" w:hAnsi="Verdana" w:cs="Arial"/>
          <w:i w:val="0"/>
          <w:lang w:eastAsia="es-ES_tradnl"/>
        </w:rPr>
        <w:t>la sentencia aclaró que la Sección</w:t>
      </w:r>
      <w:r w:rsidR="007C1093" w:rsidRPr="00443DCE">
        <w:rPr>
          <w:rFonts w:ascii="Verdana" w:eastAsia="Times New Roman" w:hAnsi="Verdana" w:cs="Arial"/>
          <w:i w:val="0"/>
          <w:lang w:eastAsia="es-ES_tradnl"/>
        </w:rPr>
        <w:t xml:space="preserve"> </w:t>
      </w:r>
      <w:r w:rsidR="00FB5026" w:rsidRPr="00443DCE">
        <w:rPr>
          <w:rFonts w:ascii="Verdana" w:eastAsia="Times New Roman" w:hAnsi="Verdana" w:cs="Arial"/>
          <w:i w:val="0"/>
          <w:lang w:eastAsia="es-ES_tradnl"/>
        </w:rPr>
        <w:t>T</w:t>
      </w:r>
      <w:r w:rsidR="00FB5026" w:rsidRPr="00A52985">
        <w:rPr>
          <w:rFonts w:ascii="Verdana" w:eastAsia="Times New Roman" w:hAnsi="Verdana" w:cs="Arial"/>
          <w:i w:val="0"/>
          <w:lang w:eastAsia="es-ES_tradnl"/>
        </w:rPr>
        <w:t xml:space="preserve">ercera </w:t>
      </w:r>
      <w:r w:rsidR="007C1093" w:rsidRPr="00A52985">
        <w:rPr>
          <w:rFonts w:ascii="Verdana" w:eastAsia="Times New Roman" w:hAnsi="Verdana" w:cs="Arial"/>
          <w:i w:val="0"/>
          <w:lang w:eastAsia="es-ES_tradnl"/>
        </w:rPr>
        <w:t xml:space="preserve">del Consejo de Estado, de tiempo </w:t>
      </w:r>
      <w:r w:rsidRPr="00A52985">
        <w:rPr>
          <w:rFonts w:ascii="Verdana" w:eastAsia="Times New Roman" w:hAnsi="Verdana" w:cs="Arial"/>
          <w:i w:val="0"/>
          <w:lang w:eastAsia="es-ES_tradnl"/>
        </w:rPr>
        <w:t>atrás</w:t>
      </w:r>
      <w:r w:rsidR="007C1093" w:rsidRPr="00A52985">
        <w:rPr>
          <w:rFonts w:ascii="Verdana" w:eastAsia="Times New Roman" w:hAnsi="Verdana" w:cs="Arial"/>
          <w:i w:val="0"/>
          <w:lang w:eastAsia="es-ES_tradnl"/>
        </w:rPr>
        <w:t xml:space="preserve">, ha precisado que el Estado debe responder patrimonialmente a </w:t>
      </w:r>
      <w:r w:rsidRPr="00A52985">
        <w:rPr>
          <w:rFonts w:ascii="Verdana" w:eastAsia="Times New Roman" w:hAnsi="Verdana" w:cs="Arial"/>
          <w:i w:val="0"/>
          <w:lang w:eastAsia="es-ES_tradnl"/>
        </w:rPr>
        <w:t>t</w:t>
      </w:r>
      <w:r w:rsidR="00A52985" w:rsidRPr="00A52985">
        <w:rPr>
          <w:rFonts w:ascii="Verdana" w:eastAsia="Times New Roman" w:hAnsi="Verdana" w:cs="Arial"/>
          <w:i w:val="0"/>
          <w:lang w:eastAsia="es-ES_tradnl"/>
        </w:rPr>
        <w:t>í</w:t>
      </w:r>
      <w:r w:rsidRPr="00A52985">
        <w:rPr>
          <w:rFonts w:ascii="Verdana" w:eastAsia="Times New Roman" w:hAnsi="Verdana" w:cs="Arial"/>
          <w:i w:val="0"/>
          <w:lang w:eastAsia="es-ES_tradnl"/>
        </w:rPr>
        <w:t>tulo</w:t>
      </w:r>
      <w:r w:rsidR="007C1093" w:rsidRPr="00A52985">
        <w:rPr>
          <w:rFonts w:ascii="Verdana" w:eastAsia="Times New Roman" w:hAnsi="Verdana" w:cs="Arial"/>
          <w:i w:val="0"/>
          <w:lang w:eastAsia="es-ES_tradnl"/>
        </w:rPr>
        <w:t xml:space="preserve"> de falla del servicio por </w:t>
      </w:r>
      <w:r w:rsidRPr="00A52985">
        <w:rPr>
          <w:rFonts w:ascii="Verdana" w:eastAsia="Times New Roman" w:hAnsi="Verdana" w:cs="Arial"/>
          <w:i w:val="0"/>
          <w:lang w:eastAsia="es-ES_tradnl"/>
        </w:rPr>
        <w:t>omisión</w:t>
      </w:r>
      <w:r w:rsidR="007C1093" w:rsidRPr="00A52985">
        <w:rPr>
          <w:rFonts w:ascii="Verdana" w:eastAsia="Times New Roman" w:hAnsi="Verdana" w:cs="Arial"/>
          <w:i w:val="0"/>
          <w:lang w:eastAsia="es-ES_tradnl"/>
        </w:rPr>
        <w:t xml:space="preserve"> en el deber de prestar seguridad a las personas, cuando: </w:t>
      </w:r>
      <w:r w:rsidR="007C1093" w:rsidRPr="00A52985">
        <w:rPr>
          <w:rFonts w:ascii="Verdana" w:eastAsia="Times New Roman" w:hAnsi="Verdana"/>
          <w:i w:val="0"/>
          <w:lang w:eastAsia="es-ES_tradnl"/>
        </w:rPr>
        <w:t xml:space="preserve">a) </w:t>
      </w:r>
      <w:r w:rsidR="007C1093" w:rsidRPr="00A52985">
        <w:rPr>
          <w:rFonts w:ascii="Verdana" w:eastAsia="Times New Roman" w:hAnsi="Verdana" w:cs="Arial"/>
          <w:i w:val="0"/>
          <w:lang w:eastAsia="es-ES_tradnl"/>
        </w:rPr>
        <w:t xml:space="preserve">Se deja a la </w:t>
      </w:r>
      <w:r w:rsidRPr="00A52985">
        <w:rPr>
          <w:rFonts w:ascii="Verdana" w:eastAsia="Times New Roman" w:hAnsi="Verdana" w:cs="Arial"/>
          <w:i w:val="0"/>
          <w:lang w:eastAsia="es-ES_tradnl"/>
        </w:rPr>
        <w:t>población</w:t>
      </w:r>
      <w:r w:rsidR="007C1093" w:rsidRPr="00A52985">
        <w:rPr>
          <w:rFonts w:ascii="Verdana" w:eastAsia="Times New Roman" w:hAnsi="Verdana" w:cs="Arial"/>
          <w:i w:val="0"/>
          <w:lang w:eastAsia="es-ES_tradnl"/>
        </w:rPr>
        <w:t xml:space="preserve"> a merced de los grupos de delincuencia, sin brindarles protección alguna, en especial cuando se tiene conocimiento de que los derechos de esa </w:t>
      </w:r>
      <w:r w:rsidRPr="00A52985">
        <w:rPr>
          <w:rFonts w:ascii="Verdana" w:eastAsia="Times New Roman" w:hAnsi="Verdana" w:cs="Arial"/>
          <w:i w:val="0"/>
          <w:lang w:eastAsia="es-ES_tradnl"/>
        </w:rPr>
        <w:t>población</w:t>
      </w:r>
      <w:r w:rsidR="007C1093" w:rsidRPr="00A52985">
        <w:rPr>
          <w:rFonts w:ascii="Verdana" w:eastAsia="Times New Roman" w:hAnsi="Verdana" w:cs="Arial"/>
          <w:i w:val="0"/>
          <w:lang w:eastAsia="es-ES_tradnl"/>
        </w:rPr>
        <w:t xml:space="preserve"> vienen siendo desconocidos por grupos organizados al margen de la ley; </w:t>
      </w:r>
      <w:r w:rsidR="007C1093" w:rsidRPr="00A52985">
        <w:rPr>
          <w:rFonts w:ascii="Verdana" w:eastAsia="Times New Roman" w:hAnsi="Verdana"/>
          <w:i w:val="0"/>
          <w:lang w:eastAsia="es-ES_tradnl"/>
        </w:rPr>
        <w:t xml:space="preserve">b) </w:t>
      </w:r>
      <w:r w:rsidR="007C1093" w:rsidRPr="00A52985">
        <w:rPr>
          <w:rFonts w:ascii="Verdana" w:eastAsia="Times New Roman" w:hAnsi="Verdana" w:cs="Arial"/>
          <w:i w:val="0"/>
          <w:lang w:eastAsia="es-ES_tradnl"/>
        </w:rPr>
        <w:t xml:space="preserve">se solicita protección especial, </w:t>
      </w:r>
      <w:r w:rsidR="0007798B" w:rsidRPr="00A52985">
        <w:rPr>
          <w:rFonts w:ascii="Verdana" w:eastAsia="Times New Roman" w:hAnsi="Verdana" w:cs="Arial"/>
          <w:bCs w:val="0"/>
          <w:i w:val="0"/>
          <w:lang w:val="es-CO" w:eastAsia="es-ES_tradnl"/>
        </w:rPr>
        <w:t xml:space="preserve">en las especiales condiciones de riesgo en que se encuentra la persona; </w:t>
      </w:r>
      <w:r w:rsidR="0007798B" w:rsidRPr="00A52985">
        <w:rPr>
          <w:rFonts w:ascii="Verdana" w:eastAsia="Times New Roman" w:hAnsi="Verdana"/>
          <w:bCs w:val="0"/>
          <w:i w:val="0"/>
          <w:lang w:val="es-CO" w:eastAsia="es-ES_tradnl"/>
        </w:rPr>
        <w:t xml:space="preserve">c) </w:t>
      </w:r>
      <w:r w:rsidR="0007798B" w:rsidRPr="00A52985">
        <w:rPr>
          <w:rFonts w:ascii="Verdana" w:eastAsia="Times New Roman" w:hAnsi="Verdana" w:cs="Arial"/>
          <w:bCs w:val="0"/>
          <w:i w:val="0"/>
          <w:lang w:val="es-CO" w:eastAsia="es-ES_tradnl"/>
        </w:rPr>
        <w:t xml:space="preserve">no se solicita expresamente dicha </w:t>
      </w:r>
      <w:r w:rsidR="00333F70" w:rsidRPr="00A52985">
        <w:rPr>
          <w:rFonts w:ascii="Verdana" w:eastAsia="Times New Roman" w:hAnsi="Verdana" w:cs="Arial"/>
          <w:bCs w:val="0"/>
          <w:i w:val="0"/>
          <w:lang w:val="es-CO" w:eastAsia="es-ES_tradnl"/>
        </w:rPr>
        <w:t>protección,</w:t>
      </w:r>
      <w:r w:rsidR="0007798B" w:rsidRPr="00A52985">
        <w:rPr>
          <w:rFonts w:ascii="Verdana" w:eastAsia="Times New Roman" w:hAnsi="Verdana" w:cs="Arial"/>
          <w:bCs w:val="0"/>
          <w:i w:val="0"/>
          <w:lang w:val="es-CO" w:eastAsia="es-ES_tradnl"/>
        </w:rPr>
        <w:t xml:space="preserve"> pero es evidente que </w:t>
      </w:r>
      <w:r w:rsidR="00A52985" w:rsidRPr="00A52985">
        <w:rPr>
          <w:rFonts w:ascii="Verdana" w:eastAsia="Times New Roman" w:hAnsi="Verdana" w:cs="Arial"/>
          <w:bCs w:val="0"/>
          <w:i w:val="0"/>
          <w:lang w:val="es-CO" w:eastAsia="es-ES_tradnl"/>
        </w:rPr>
        <w:t xml:space="preserve">se </w:t>
      </w:r>
      <w:r w:rsidR="0007798B" w:rsidRPr="00A52985">
        <w:rPr>
          <w:rFonts w:ascii="Verdana" w:eastAsia="Times New Roman" w:hAnsi="Verdana" w:cs="Arial"/>
          <w:bCs w:val="0"/>
          <w:i w:val="0"/>
          <w:lang w:val="es-CO" w:eastAsia="es-ES_tradnl"/>
        </w:rPr>
        <w:t xml:space="preserve">necesitaban, en consideración a que existían pruebas o indicios conocidos que permitieran asegurar que se encontraban amenazadas o expuestas </w:t>
      </w:r>
      <w:r w:rsidR="0007798B" w:rsidRPr="00A52985">
        <w:rPr>
          <w:rFonts w:ascii="Verdana" w:eastAsia="Times New Roman" w:hAnsi="Verdana" w:cs="Arial"/>
          <w:i w:val="0"/>
          <w:lang w:eastAsia="es-ES_tradnl"/>
        </w:rPr>
        <w:t xml:space="preserve">a sufrir graves riesgos contra su vida, en </w:t>
      </w:r>
      <w:r w:rsidRPr="00A52985">
        <w:rPr>
          <w:rFonts w:ascii="Verdana" w:eastAsia="Times New Roman" w:hAnsi="Verdana" w:cs="Arial"/>
          <w:i w:val="0"/>
          <w:lang w:eastAsia="es-ES_tradnl"/>
        </w:rPr>
        <w:t>razón</w:t>
      </w:r>
      <w:r w:rsidR="0007798B" w:rsidRPr="00A52985">
        <w:rPr>
          <w:rFonts w:ascii="Verdana" w:eastAsia="Times New Roman" w:hAnsi="Verdana" w:cs="Arial"/>
          <w:i w:val="0"/>
          <w:lang w:eastAsia="es-ES_tradnl"/>
        </w:rPr>
        <w:t xml:space="preserve"> de sus funciones</w:t>
      </w:r>
      <w:r w:rsidR="00675D28" w:rsidRPr="00A52985">
        <w:rPr>
          <w:rFonts w:ascii="Verdana" w:eastAsia="Times New Roman" w:hAnsi="Verdana" w:cs="Arial"/>
          <w:i w:val="0"/>
          <w:lang w:eastAsia="es-ES_tradnl"/>
        </w:rPr>
        <w:t>.</w:t>
      </w:r>
      <w:r w:rsidR="00675D28" w:rsidRPr="00443DCE">
        <w:rPr>
          <w:rFonts w:ascii="Verdana" w:eastAsia="Times New Roman" w:hAnsi="Verdana" w:cs="Arial"/>
          <w:i w:val="0"/>
          <w:lang w:eastAsia="es-ES_tradnl"/>
        </w:rPr>
        <w:t xml:space="preserve"> </w:t>
      </w:r>
    </w:p>
    <w:p w14:paraId="1B3DAE9B" w14:textId="77777777" w:rsidR="00FB5026" w:rsidRPr="00443DCE" w:rsidRDefault="00443DCE" w:rsidP="00443DCE">
      <w:pPr>
        <w:spacing w:before="100" w:beforeAutospacing="1" w:after="100" w:afterAutospacing="1" w:line="360" w:lineRule="auto"/>
        <w:jc w:val="both"/>
        <w:rPr>
          <w:rFonts w:ascii="Verdana" w:hAnsi="Verdana" w:cs="Arial"/>
          <w:u w:val="single"/>
        </w:rPr>
      </w:pPr>
      <w:r>
        <w:rPr>
          <w:rFonts w:ascii="Verdana" w:hAnsi="Verdana" w:cs="Arial"/>
          <w:u w:val="single"/>
        </w:rPr>
        <w:t>1</w:t>
      </w:r>
      <w:r w:rsidR="00B52E5F">
        <w:rPr>
          <w:rFonts w:ascii="Verdana" w:hAnsi="Verdana" w:cs="Arial"/>
          <w:u w:val="single"/>
        </w:rPr>
        <w:t>8</w:t>
      </w:r>
      <w:r w:rsidR="004315A6">
        <w:rPr>
          <w:rFonts w:ascii="Verdana" w:hAnsi="Verdana" w:cs="Arial"/>
          <w:u w:val="single"/>
        </w:rPr>
        <w:t>6</w:t>
      </w:r>
      <w:r>
        <w:rPr>
          <w:rFonts w:ascii="Verdana" w:hAnsi="Verdana" w:cs="Arial"/>
          <w:u w:val="single"/>
        </w:rPr>
        <w:t xml:space="preserve">.– </w:t>
      </w:r>
      <w:r w:rsidR="00A459A7" w:rsidRPr="00443DCE">
        <w:rPr>
          <w:rFonts w:ascii="Verdana" w:hAnsi="Verdana" w:cs="Arial"/>
          <w:u w:val="single"/>
        </w:rPr>
        <w:t xml:space="preserve">Con fundamento en todo lo anterior, </w:t>
      </w:r>
      <w:r w:rsidR="00FB5026" w:rsidRPr="00443DCE">
        <w:rPr>
          <w:rFonts w:ascii="Verdana" w:hAnsi="Verdana" w:cs="Arial"/>
          <w:u w:val="single"/>
        </w:rPr>
        <w:t xml:space="preserve">la Sección Tercera indicó </w:t>
      </w:r>
      <w:r w:rsidR="00A459A7" w:rsidRPr="00443DCE">
        <w:rPr>
          <w:rFonts w:ascii="Verdana" w:hAnsi="Verdana" w:cs="Arial"/>
          <w:u w:val="single"/>
        </w:rPr>
        <w:t>que el daño resulta imputable a la Nación por omisión, toda vez que se encontraba en posición de garante institucional</w:t>
      </w:r>
      <w:r w:rsidR="00A459A7" w:rsidRPr="00443DCE">
        <w:rPr>
          <w:rFonts w:ascii="Verdana" w:hAnsi="Verdana"/>
          <w:position w:val="6"/>
          <w:sz w:val="16"/>
          <w:szCs w:val="16"/>
          <w:u w:val="single"/>
        </w:rPr>
        <w:t xml:space="preserve"> </w:t>
      </w:r>
      <w:r w:rsidR="00A459A7" w:rsidRPr="00443DCE">
        <w:rPr>
          <w:rFonts w:ascii="Verdana" w:hAnsi="Verdana" w:cs="Arial"/>
          <w:u w:val="single"/>
        </w:rPr>
        <w:t>en relación con la protección de los derechos a la vida, la integridad y los bienes de los habitantes del edificio Altos de Manzanillo y el condominio Casa Blanca, puesto que, de conformidad con lo acreditado en el proceso, pocos días antes del secuestro en los conjuntos, se presentó una reu</w:t>
      </w:r>
      <w:r w:rsidR="00C97847" w:rsidRPr="00443DCE">
        <w:rPr>
          <w:rFonts w:ascii="Verdana" w:hAnsi="Verdana" w:cs="Arial"/>
          <w:u w:val="single"/>
        </w:rPr>
        <w:t>nión</w:t>
      </w:r>
      <w:r w:rsidR="00A459A7" w:rsidRPr="00443DCE">
        <w:rPr>
          <w:rFonts w:ascii="Verdana" w:hAnsi="Verdana" w:cs="Arial"/>
          <w:u w:val="single"/>
        </w:rPr>
        <w:t xml:space="preserve"> con miembros del Ejército Nacional </w:t>
      </w:r>
      <w:r w:rsidR="0034109F" w:rsidRPr="00443DCE">
        <w:rPr>
          <w:rFonts w:ascii="Verdana" w:hAnsi="Verdana" w:cs="Arial"/>
          <w:u w:val="single"/>
        </w:rPr>
        <w:t xml:space="preserve">para exponerle la gravedad de la situación y aún así no tomaron ninguna medida de protección. </w:t>
      </w:r>
    </w:p>
    <w:p w14:paraId="286026C9" w14:textId="77777777" w:rsidR="008F28A1" w:rsidRPr="008F28A1" w:rsidRDefault="008F28A1" w:rsidP="00C93818">
      <w:pPr>
        <w:spacing w:before="100" w:beforeAutospacing="1" w:after="100" w:afterAutospacing="1" w:line="276" w:lineRule="auto"/>
        <w:jc w:val="both"/>
        <w:rPr>
          <w:rFonts w:ascii="Arial" w:hAnsi="Arial" w:cs="Arial"/>
          <w:b/>
        </w:rPr>
      </w:pPr>
      <w:r w:rsidRPr="008F28A1">
        <w:rPr>
          <w:rFonts w:ascii="Arial" w:hAnsi="Arial" w:cs="Arial"/>
          <w:b/>
        </w:rPr>
        <w:t xml:space="preserve">CONCLUSIÓN. </w:t>
      </w:r>
    </w:p>
    <w:p w14:paraId="0BBCA286" w14:textId="77777777" w:rsidR="001850A0" w:rsidRPr="00443DCE" w:rsidRDefault="00443DCE" w:rsidP="00443DCE">
      <w:pPr>
        <w:spacing w:before="100" w:beforeAutospacing="1" w:after="100" w:afterAutospacing="1" w:line="360" w:lineRule="auto"/>
        <w:jc w:val="both"/>
        <w:rPr>
          <w:rFonts w:ascii="Verdana" w:hAnsi="Verdana" w:cs="Arial"/>
        </w:rPr>
      </w:pPr>
      <w:r w:rsidRPr="00443DCE">
        <w:rPr>
          <w:rFonts w:ascii="Verdana" w:hAnsi="Verdana" w:cs="Arial"/>
        </w:rPr>
        <w:t>1</w:t>
      </w:r>
      <w:r w:rsidR="00B52E5F">
        <w:rPr>
          <w:rFonts w:ascii="Verdana" w:hAnsi="Verdana" w:cs="Arial"/>
        </w:rPr>
        <w:t>8</w:t>
      </w:r>
      <w:r w:rsidR="004315A6">
        <w:rPr>
          <w:rFonts w:ascii="Verdana" w:hAnsi="Verdana" w:cs="Arial"/>
        </w:rPr>
        <w:t>7</w:t>
      </w:r>
      <w:r w:rsidRPr="00443DCE">
        <w:rPr>
          <w:rFonts w:ascii="Verdana" w:hAnsi="Verdana" w:cs="Arial"/>
        </w:rPr>
        <w:t xml:space="preserve">.– </w:t>
      </w:r>
      <w:r w:rsidR="001850A0" w:rsidRPr="00443DCE">
        <w:rPr>
          <w:rFonts w:ascii="Verdana" w:hAnsi="Verdana" w:cs="Arial"/>
        </w:rPr>
        <w:t xml:space="preserve">En este orden de ideas, la Sala Resalta que el precedente de la </w:t>
      </w:r>
      <w:r w:rsidR="001850A0" w:rsidRPr="00A52985">
        <w:rPr>
          <w:rFonts w:ascii="Verdana" w:hAnsi="Verdana" w:cs="Arial"/>
        </w:rPr>
        <w:t>C</w:t>
      </w:r>
      <w:r w:rsidR="008F28A1" w:rsidRPr="00A52985">
        <w:rPr>
          <w:rFonts w:ascii="Verdana" w:hAnsi="Verdana" w:cs="Arial"/>
        </w:rPr>
        <w:t>o</w:t>
      </w:r>
      <w:r w:rsidR="001850A0" w:rsidRPr="00A52985">
        <w:rPr>
          <w:rFonts w:ascii="Verdana" w:hAnsi="Verdana" w:cs="Arial"/>
        </w:rPr>
        <w:t xml:space="preserve">rporación está </w:t>
      </w:r>
      <w:r w:rsidR="008F28A1" w:rsidRPr="00A52985">
        <w:rPr>
          <w:rFonts w:ascii="Verdana" w:hAnsi="Verdana" w:cs="Arial"/>
        </w:rPr>
        <w:t>orientado a la aplicación del esquema de imputación de falla del servicio por omisión en la posición de garante, particularmente en eventos en que</w:t>
      </w:r>
      <w:r w:rsidR="00CE6B8C" w:rsidRPr="00A52985">
        <w:rPr>
          <w:rFonts w:ascii="Verdana" w:hAnsi="Verdana" w:cs="Arial"/>
        </w:rPr>
        <w:t>,</w:t>
      </w:r>
      <w:r w:rsidR="008F28A1" w:rsidRPr="00A52985">
        <w:rPr>
          <w:rFonts w:ascii="Verdana" w:hAnsi="Verdana" w:cs="Arial"/>
        </w:rPr>
        <w:t xml:space="preserve"> aunque la acción provino de un tercero, la administración está llamada a responder patr</w:t>
      </w:r>
      <w:r w:rsidRPr="00A52985">
        <w:rPr>
          <w:rFonts w:ascii="Verdana" w:hAnsi="Verdana" w:cs="Arial"/>
        </w:rPr>
        <w:t>i</w:t>
      </w:r>
      <w:r w:rsidR="008F28A1" w:rsidRPr="00A52985">
        <w:rPr>
          <w:rFonts w:ascii="Verdana" w:hAnsi="Verdana" w:cs="Arial"/>
        </w:rPr>
        <w:t xml:space="preserve">monialmente, cuando está acreditado que ésta no desplegó medidas de prevención o protección </w:t>
      </w:r>
      <w:r w:rsidR="00975A7B" w:rsidRPr="00A52985">
        <w:rPr>
          <w:rFonts w:ascii="Verdana" w:hAnsi="Verdana" w:cs="Arial"/>
        </w:rPr>
        <w:t>y en consecuencia se produjo la violación de los derechos.</w:t>
      </w:r>
      <w:r w:rsidR="00975A7B" w:rsidRPr="00443DCE">
        <w:rPr>
          <w:rFonts w:ascii="Verdana" w:hAnsi="Verdana" w:cs="Arial"/>
        </w:rPr>
        <w:t xml:space="preserve"> </w:t>
      </w:r>
    </w:p>
    <w:p w14:paraId="5EB39651" w14:textId="77777777" w:rsidR="00443DCE" w:rsidRPr="00A52985" w:rsidRDefault="00443DCE" w:rsidP="00F53CA9">
      <w:pPr>
        <w:spacing w:before="100" w:beforeAutospacing="1" w:after="100" w:afterAutospacing="1" w:line="360" w:lineRule="auto"/>
        <w:jc w:val="both"/>
        <w:rPr>
          <w:rFonts w:ascii="Verdana" w:hAnsi="Verdana" w:cs="Arial"/>
        </w:rPr>
      </w:pPr>
      <w:r w:rsidRPr="00F53CA9">
        <w:rPr>
          <w:rFonts w:ascii="Verdana" w:hAnsi="Verdana" w:cs="Arial"/>
        </w:rPr>
        <w:t>1</w:t>
      </w:r>
      <w:r w:rsidR="00BE51F8">
        <w:rPr>
          <w:rFonts w:ascii="Verdana" w:hAnsi="Verdana" w:cs="Arial"/>
        </w:rPr>
        <w:t>8</w:t>
      </w:r>
      <w:r w:rsidR="004315A6">
        <w:rPr>
          <w:rFonts w:ascii="Verdana" w:hAnsi="Verdana" w:cs="Arial"/>
        </w:rPr>
        <w:t>8</w:t>
      </w:r>
      <w:r w:rsidRPr="00F53CA9">
        <w:rPr>
          <w:rFonts w:ascii="Verdana" w:hAnsi="Verdana" w:cs="Arial"/>
        </w:rPr>
        <w:t>.</w:t>
      </w:r>
      <w:r w:rsidR="00F53CA9">
        <w:rPr>
          <w:rFonts w:ascii="Verdana" w:hAnsi="Verdana" w:cs="Arial"/>
        </w:rPr>
        <w:t xml:space="preserve">– </w:t>
      </w:r>
      <w:r w:rsidRPr="00F53CA9">
        <w:rPr>
          <w:rFonts w:ascii="Verdana" w:hAnsi="Verdana" w:cs="Arial"/>
        </w:rPr>
        <w:t xml:space="preserve">Se infiere igualmente de los precedentes jurisprudenciales que la exigencia del deber de protección no es abstracto e ilimitado, en tanto para que surja la responsabilidad del Estado es necesario que este se encuentre en posición de garantía, es decir que conocía, </w:t>
      </w:r>
      <w:r w:rsidRPr="00A52985">
        <w:rPr>
          <w:rFonts w:ascii="Verdana" w:hAnsi="Verdana" w:cs="Arial"/>
        </w:rPr>
        <w:t>podía prever</w:t>
      </w:r>
      <w:r w:rsidR="00F53CA9" w:rsidRPr="00A52985">
        <w:rPr>
          <w:rFonts w:ascii="Verdana" w:hAnsi="Verdana" w:cs="Arial"/>
        </w:rPr>
        <w:t>, o se le había solicitado protección, y este no actuó con el debido c</w:t>
      </w:r>
      <w:r w:rsidR="00A52985" w:rsidRPr="00A52985">
        <w:rPr>
          <w:rFonts w:ascii="Verdana" w:hAnsi="Verdana" w:cs="Arial"/>
        </w:rPr>
        <w:t>uidado.</w:t>
      </w:r>
    </w:p>
    <w:p w14:paraId="2A9A7EA3" w14:textId="77777777" w:rsidR="00F53CA9" w:rsidRPr="00F53CA9" w:rsidRDefault="00F53CA9" w:rsidP="00F53CA9">
      <w:pPr>
        <w:spacing w:before="100" w:beforeAutospacing="1" w:after="100" w:afterAutospacing="1" w:line="360" w:lineRule="auto"/>
        <w:jc w:val="both"/>
        <w:rPr>
          <w:rFonts w:ascii="Verdana" w:hAnsi="Verdana" w:cs="Arial"/>
        </w:rPr>
      </w:pPr>
      <w:r w:rsidRPr="00A52985">
        <w:rPr>
          <w:rFonts w:ascii="Verdana" w:hAnsi="Verdana" w:cs="Arial"/>
        </w:rPr>
        <w:t>1</w:t>
      </w:r>
      <w:r w:rsidR="00BE51F8">
        <w:rPr>
          <w:rFonts w:ascii="Verdana" w:hAnsi="Verdana" w:cs="Arial"/>
        </w:rPr>
        <w:t>8</w:t>
      </w:r>
      <w:r w:rsidR="004315A6">
        <w:rPr>
          <w:rFonts w:ascii="Verdana" w:hAnsi="Verdana" w:cs="Arial"/>
        </w:rPr>
        <w:t>9</w:t>
      </w:r>
      <w:r w:rsidRPr="00A52985">
        <w:rPr>
          <w:rFonts w:ascii="Verdana" w:hAnsi="Verdana" w:cs="Arial"/>
        </w:rPr>
        <w:t>.– Como a continua</w:t>
      </w:r>
      <w:r w:rsidR="00A52985" w:rsidRPr="00A52985">
        <w:rPr>
          <w:rFonts w:ascii="Verdana" w:hAnsi="Verdana" w:cs="Arial"/>
        </w:rPr>
        <w:t>ción</w:t>
      </w:r>
      <w:r w:rsidRPr="00A52985">
        <w:rPr>
          <w:rFonts w:ascii="Verdana" w:hAnsi="Verdana" w:cs="Arial"/>
        </w:rPr>
        <w:t xml:space="preserve"> pasa a verse, los lineamientos jurisprudenciales de la Corporación se acoplan a la interpretación</w:t>
      </w:r>
      <w:r w:rsidRPr="00F53CA9">
        <w:rPr>
          <w:rFonts w:ascii="Verdana" w:hAnsi="Verdana" w:cs="Arial"/>
        </w:rPr>
        <w:t xml:space="preserve"> que realiza la CIDH. Veamos: </w:t>
      </w:r>
    </w:p>
    <w:p w14:paraId="03F90B8F" w14:textId="77777777" w:rsidR="00C97847" w:rsidRPr="00F53CA9" w:rsidRDefault="000B7B6E" w:rsidP="00F53CA9">
      <w:pPr>
        <w:spacing w:before="100" w:beforeAutospacing="1" w:after="100" w:afterAutospacing="1" w:line="360" w:lineRule="auto"/>
        <w:jc w:val="both"/>
        <w:rPr>
          <w:rFonts w:ascii="Verdana" w:hAnsi="Verdana" w:cs="Arial"/>
          <w:b/>
        </w:rPr>
      </w:pPr>
      <w:r w:rsidRPr="00F53CA9">
        <w:rPr>
          <w:rFonts w:ascii="Verdana" w:hAnsi="Verdana" w:cs="Arial"/>
          <w:b/>
        </w:rPr>
        <w:t xml:space="preserve">-Responsabilidad internacional del estado por el hecho de particulares -algunas decisiones de la </w:t>
      </w:r>
      <w:r w:rsidR="001850A0" w:rsidRPr="00F53CA9">
        <w:rPr>
          <w:rFonts w:ascii="Verdana" w:hAnsi="Verdana" w:cs="Arial"/>
          <w:b/>
        </w:rPr>
        <w:t>C</w:t>
      </w:r>
      <w:r w:rsidRPr="00F53CA9">
        <w:rPr>
          <w:rFonts w:ascii="Verdana" w:hAnsi="Verdana" w:cs="Arial"/>
          <w:b/>
        </w:rPr>
        <w:t xml:space="preserve">orte </w:t>
      </w:r>
      <w:r w:rsidR="001850A0" w:rsidRPr="00F53CA9">
        <w:rPr>
          <w:rFonts w:ascii="Verdana" w:hAnsi="Verdana" w:cs="Arial"/>
          <w:b/>
        </w:rPr>
        <w:t>I</w:t>
      </w:r>
      <w:r w:rsidRPr="00F53CA9">
        <w:rPr>
          <w:rFonts w:ascii="Verdana" w:hAnsi="Verdana" w:cs="Arial"/>
          <w:b/>
        </w:rPr>
        <w:t xml:space="preserve">nteramericana de </w:t>
      </w:r>
      <w:r w:rsidR="001850A0" w:rsidRPr="00F53CA9">
        <w:rPr>
          <w:rFonts w:ascii="Verdana" w:hAnsi="Verdana" w:cs="Arial"/>
          <w:b/>
        </w:rPr>
        <w:t>D</w:t>
      </w:r>
      <w:r w:rsidRPr="00F53CA9">
        <w:rPr>
          <w:rFonts w:ascii="Verdana" w:hAnsi="Verdana" w:cs="Arial"/>
          <w:b/>
        </w:rPr>
        <w:t xml:space="preserve">erechos </w:t>
      </w:r>
      <w:r w:rsidR="001850A0" w:rsidRPr="00F53CA9">
        <w:rPr>
          <w:rFonts w:ascii="Verdana" w:hAnsi="Verdana" w:cs="Arial"/>
          <w:b/>
        </w:rPr>
        <w:t>H</w:t>
      </w:r>
      <w:r w:rsidRPr="00F53CA9">
        <w:rPr>
          <w:rFonts w:ascii="Verdana" w:hAnsi="Verdana" w:cs="Arial"/>
          <w:b/>
        </w:rPr>
        <w:t xml:space="preserve">umanos al respecto- </w:t>
      </w:r>
      <w:r w:rsidR="001850A0" w:rsidRPr="00F53CA9">
        <w:rPr>
          <w:rFonts w:ascii="Verdana" w:hAnsi="Verdana" w:cs="Arial"/>
          <w:b/>
        </w:rPr>
        <w:t>CIDH.</w:t>
      </w:r>
    </w:p>
    <w:p w14:paraId="043D2659" w14:textId="77777777" w:rsidR="000B7B6E" w:rsidRPr="00A52985" w:rsidRDefault="00F53CA9" w:rsidP="00F53CA9">
      <w:pPr>
        <w:spacing w:before="100" w:beforeAutospacing="1" w:after="100" w:afterAutospacing="1" w:line="360" w:lineRule="auto"/>
        <w:jc w:val="both"/>
        <w:rPr>
          <w:rFonts w:ascii="Verdana" w:hAnsi="Verdana" w:cs="Arial"/>
        </w:rPr>
      </w:pPr>
      <w:r>
        <w:rPr>
          <w:rFonts w:ascii="Verdana" w:hAnsi="Verdana" w:cs="Arial"/>
        </w:rPr>
        <w:t>1</w:t>
      </w:r>
      <w:r w:rsidR="004315A6">
        <w:rPr>
          <w:rFonts w:ascii="Verdana" w:hAnsi="Verdana" w:cs="Arial"/>
        </w:rPr>
        <w:t>90</w:t>
      </w:r>
      <w:r>
        <w:rPr>
          <w:rFonts w:ascii="Verdana" w:hAnsi="Verdana" w:cs="Arial"/>
        </w:rPr>
        <w:t xml:space="preserve">.– </w:t>
      </w:r>
      <w:r w:rsidR="00C97847" w:rsidRPr="00F53CA9">
        <w:rPr>
          <w:rFonts w:ascii="Verdana" w:hAnsi="Verdana" w:cs="Arial"/>
        </w:rPr>
        <w:t xml:space="preserve">En el Sistema Interamericano de Derechos </w:t>
      </w:r>
      <w:r w:rsidR="00C97847" w:rsidRPr="00A52985">
        <w:rPr>
          <w:rFonts w:ascii="Verdana" w:hAnsi="Verdana" w:cs="Arial"/>
        </w:rPr>
        <w:t>Humanos, en relación con la responsabilidad de los Estados por el hecho de particulares, la Corte IDH ha precisado que el Estado está llamado a responder dependiendo de las circunstancias</w:t>
      </w:r>
      <w:r w:rsidR="00A52985" w:rsidRPr="00A52985">
        <w:rPr>
          <w:rFonts w:ascii="Verdana" w:hAnsi="Verdana" w:cs="Arial"/>
        </w:rPr>
        <w:t xml:space="preserve"> </w:t>
      </w:r>
      <w:r w:rsidR="00C97847" w:rsidRPr="00A52985">
        <w:rPr>
          <w:rFonts w:ascii="Verdana" w:hAnsi="Verdana" w:cs="Arial"/>
        </w:rPr>
        <w:t>de cada caso concreto y atendiendo al grado de previsibilidad y de los medios que tenía para contrarrestarlo.</w:t>
      </w:r>
      <w:r w:rsidR="00C97847" w:rsidRPr="00F53CA9">
        <w:rPr>
          <w:rFonts w:ascii="Verdana" w:hAnsi="Verdana" w:cs="Arial"/>
        </w:rPr>
        <w:t xml:space="preserve"> Sobre </w:t>
      </w:r>
      <w:r w:rsidR="00C97847" w:rsidRPr="00A52985">
        <w:rPr>
          <w:rFonts w:ascii="Verdana" w:hAnsi="Verdana" w:cs="Arial"/>
        </w:rPr>
        <w:t>el particular</w:t>
      </w:r>
      <w:r w:rsidR="004E2892" w:rsidRPr="00A52985">
        <w:rPr>
          <w:rFonts w:ascii="Verdana" w:hAnsi="Verdana" w:cs="Arial"/>
        </w:rPr>
        <w:t>, al resolver el caso Vel</w:t>
      </w:r>
      <w:r w:rsidR="00A52985" w:rsidRPr="00A52985">
        <w:rPr>
          <w:rFonts w:ascii="Verdana" w:hAnsi="Verdana" w:cs="Arial"/>
        </w:rPr>
        <w:t>á</w:t>
      </w:r>
      <w:r w:rsidR="004E2892" w:rsidRPr="00A52985">
        <w:rPr>
          <w:rFonts w:ascii="Verdana" w:hAnsi="Verdana" w:cs="Arial"/>
        </w:rPr>
        <w:t>squez Rodr</w:t>
      </w:r>
      <w:r w:rsidR="00A52985" w:rsidRPr="00A52985">
        <w:rPr>
          <w:rFonts w:ascii="Verdana" w:hAnsi="Verdana" w:cs="Arial"/>
        </w:rPr>
        <w:t>í</w:t>
      </w:r>
      <w:r w:rsidR="004E2892" w:rsidRPr="00A52985">
        <w:rPr>
          <w:rFonts w:ascii="Verdana" w:hAnsi="Verdana" w:cs="Arial"/>
        </w:rPr>
        <w:t>guez vs Honduras</w:t>
      </w:r>
      <w:r w:rsidR="004E2892" w:rsidRPr="00A52985">
        <w:rPr>
          <w:rStyle w:val="Refdenotaalpie"/>
          <w:rFonts w:ascii="Verdana" w:hAnsi="Verdana"/>
        </w:rPr>
        <w:footnoteReference w:id="65"/>
      </w:r>
      <w:r w:rsidR="004E2892" w:rsidRPr="00A52985">
        <w:rPr>
          <w:rFonts w:ascii="Verdana" w:hAnsi="Verdana" w:cs="Arial"/>
        </w:rPr>
        <w:t>, la Corte determinó lo siguiente</w:t>
      </w:r>
      <w:r w:rsidR="000B7B6E" w:rsidRPr="00A52985">
        <w:rPr>
          <w:rFonts w:ascii="Verdana" w:hAnsi="Verdana" w:cs="Arial"/>
        </w:rPr>
        <w:t>:</w:t>
      </w:r>
    </w:p>
    <w:p w14:paraId="38F4DD0E" w14:textId="77777777" w:rsidR="00C97847" w:rsidRPr="000B7B6E" w:rsidRDefault="000B7B6E" w:rsidP="000B7B6E">
      <w:pPr>
        <w:spacing w:before="100" w:beforeAutospacing="1" w:after="100" w:afterAutospacing="1" w:line="276" w:lineRule="auto"/>
        <w:ind w:left="851"/>
        <w:jc w:val="both"/>
        <w:rPr>
          <w:sz w:val="22"/>
          <w:szCs w:val="22"/>
        </w:rPr>
      </w:pPr>
      <w:r w:rsidRPr="00A52985">
        <w:rPr>
          <w:rFonts w:ascii="Arial" w:hAnsi="Arial" w:cs="Arial"/>
        </w:rPr>
        <w:t xml:space="preserve"> </w:t>
      </w:r>
      <w:r w:rsidR="00C97847" w:rsidRPr="00A52985">
        <w:rPr>
          <w:rFonts w:ascii="Arial,Italic" w:hAnsi="Arial,Italic"/>
        </w:rPr>
        <w:t>“</w:t>
      </w:r>
      <w:r w:rsidR="00C97847" w:rsidRPr="00A52985">
        <w:rPr>
          <w:rFonts w:ascii="Verdana" w:hAnsi="Verdana"/>
          <w:sz w:val="22"/>
          <w:szCs w:val="22"/>
        </w:rPr>
        <w:t xml:space="preserve">Lo decisivo es dilucidar si una determinada violación a los derechos humanos reconocidos por la Convención ha tenido lugar con el apoyo o la tolerancia del poder público </w:t>
      </w:r>
      <w:r w:rsidR="00C97847" w:rsidRPr="00A52985">
        <w:rPr>
          <w:rFonts w:ascii="Verdana" w:hAnsi="Verdana"/>
          <w:sz w:val="22"/>
          <w:szCs w:val="22"/>
          <w:u w:val="single"/>
        </w:rPr>
        <w:t>o si éste ha actuado de manera que la trasgresión se haya cumplido en defecto de toda prevención o impunemente</w:t>
      </w:r>
      <w:r w:rsidR="00C97847" w:rsidRPr="00A52985">
        <w:rPr>
          <w:rFonts w:ascii="Verdana" w:hAnsi="Verdana"/>
          <w:sz w:val="22"/>
          <w:szCs w:val="22"/>
        </w:rPr>
        <w:t>. En definitiva, de lo que se trata es de determinar si la violación a los derechos humanos resulta de la inobservancia por parte de un Estado de sus deberes de respetar y de garantizar</w:t>
      </w:r>
      <w:r w:rsidR="00C97847" w:rsidRPr="00F53CA9">
        <w:rPr>
          <w:rFonts w:ascii="Verdana" w:hAnsi="Verdana"/>
          <w:sz w:val="22"/>
          <w:szCs w:val="22"/>
        </w:rPr>
        <w:t xml:space="preserve"> dichos derechos, que le impone el artículo 1.1 de la Convención”</w:t>
      </w:r>
      <w:r w:rsidR="00C97847" w:rsidRPr="00F53CA9">
        <w:rPr>
          <w:rStyle w:val="Refdenotaalpie"/>
          <w:rFonts w:ascii="Verdana" w:hAnsi="Verdana"/>
          <w:sz w:val="22"/>
          <w:szCs w:val="22"/>
        </w:rPr>
        <w:footnoteReference w:id="66"/>
      </w:r>
      <w:r w:rsidR="00C97847" w:rsidRPr="000B7B6E">
        <w:rPr>
          <w:rFonts w:ascii="Arial,Italic" w:hAnsi="Arial,Italic"/>
          <w:position w:val="10"/>
          <w:sz w:val="22"/>
          <w:szCs w:val="22"/>
        </w:rPr>
        <w:t xml:space="preserve"> </w:t>
      </w:r>
    </w:p>
    <w:p w14:paraId="24D128D2" w14:textId="77777777" w:rsidR="00C97847" w:rsidRPr="00F53CA9" w:rsidRDefault="00F53CA9" w:rsidP="00F53CA9">
      <w:pPr>
        <w:spacing w:before="100" w:beforeAutospacing="1" w:after="100" w:afterAutospacing="1" w:line="360" w:lineRule="auto"/>
        <w:jc w:val="both"/>
        <w:rPr>
          <w:rFonts w:ascii="Verdana" w:hAnsi="Verdana"/>
        </w:rPr>
      </w:pPr>
      <w:r w:rsidRPr="00F53CA9">
        <w:rPr>
          <w:rFonts w:ascii="Verdana" w:hAnsi="Verdana" w:cs="Arial"/>
        </w:rPr>
        <w:t>1</w:t>
      </w:r>
      <w:r w:rsidR="004315A6">
        <w:rPr>
          <w:rFonts w:ascii="Verdana" w:hAnsi="Verdana" w:cs="Arial"/>
        </w:rPr>
        <w:t>91</w:t>
      </w:r>
      <w:r w:rsidRPr="00F53CA9">
        <w:rPr>
          <w:rFonts w:ascii="Verdana" w:hAnsi="Verdana" w:cs="Arial"/>
        </w:rPr>
        <w:t xml:space="preserve">.– </w:t>
      </w:r>
      <w:r w:rsidR="00C97847" w:rsidRPr="00F53CA9">
        <w:rPr>
          <w:rFonts w:ascii="Verdana" w:hAnsi="Verdana" w:cs="Arial"/>
        </w:rPr>
        <w:t xml:space="preserve">En otra oportunidad, al pronunciarse sobre la responsabilidad internacional del Estado colombiano por el hecho ilícito de un grupo paramilitar, la Corte IDH </w:t>
      </w:r>
      <w:r w:rsidR="004E2892" w:rsidRPr="00F53CA9">
        <w:rPr>
          <w:rFonts w:ascii="Verdana" w:hAnsi="Verdana" w:cs="Arial"/>
        </w:rPr>
        <w:t xml:space="preserve">precisó que </w:t>
      </w:r>
      <w:r w:rsidR="00D614B8" w:rsidRPr="00F53CA9">
        <w:rPr>
          <w:rFonts w:ascii="Verdana" w:hAnsi="Verdana" w:cs="Arial"/>
        </w:rPr>
        <w:t xml:space="preserve">la </w:t>
      </w:r>
      <w:r w:rsidR="004E2892" w:rsidRPr="00F53CA9">
        <w:rPr>
          <w:rFonts w:ascii="Verdana" w:hAnsi="Verdana" w:cs="Arial"/>
        </w:rPr>
        <w:t xml:space="preserve">responsabilidad del estado frente a actos realizados por terceros no es ilimitada, sino que está sujeta al conocimiento de la situación de riesgo </w:t>
      </w:r>
      <w:r w:rsidR="001042D0" w:rsidRPr="00F53CA9">
        <w:rPr>
          <w:rFonts w:ascii="Verdana" w:hAnsi="Verdana" w:cs="Arial"/>
        </w:rPr>
        <w:t xml:space="preserve">y las posibilidades razonables de conjurarlo. Así </w:t>
      </w:r>
      <w:r w:rsidR="00C97847" w:rsidRPr="00F53CA9">
        <w:rPr>
          <w:rFonts w:ascii="Verdana" w:hAnsi="Verdana" w:cs="Arial"/>
        </w:rPr>
        <w:t xml:space="preserve">razonó </w:t>
      </w:r>
      <w:r w:rsidR="001042D0" w:rsidRPr="00F53CA9">
        <w:rPr>
          <w:rFonts w:ascii="Verdana" w:hAnsi="Verdana" w:cs="Arial"/>
        </w:rPr>
        <w:t>la Corte</w:t>
      </w:r>
      <w:r w:rsidR="00C97847" w:rsidRPr="00F53CA9">
        <w:rPr>
          <w:rFonts w:ascii="Verdana" w:hAnsi="Verdana" w:cs="Arial"/>
        </w:rPr>
        <w:t xml:space="preserve">: </w:t>
      </w:r>
    </w:p>
    <w:p w14:paraId="0717C5C0" w14:textId="77777777" w:rsidR="00C97847" w:rsidRPr="00F53CA9" w:rsidRDefault="00C97847" w:rsidP="00C93818">
      <w:pPr>
        <w:spacing w:before="100" w:beforeAutospacing="1" w:after="100" w:afterAutospacing="1" w:line="276" w:lineRule="auto"/>
        <w:ind w:left="993"/>
        <w:jc w:val="both"/>
        <w:rPr>
          <w:rFonts w:ascii="Verdana" w:hAnsi="Verdana"/>
          <w:sz w:val="22"/>
          <w:szCs w:val="22"/>
        </w:rPr>
      </w:pPr>
      <w:r w:rsidRPr="00F53CA9">
        <w:rPr>
          <w:rFonts w:ascii="Verdana" w:hAnsi="Verdana"/>
          <w:sz w:val="22"/>
          <w:szCs w:val="22"/>
        </w:rPr>
        <w:t>“</w:t>
      </w:r>
      <w:r w:rsidRPr="00F53CA9">
        <w:rPr>
          <w:rFonts w:ascii="Verdana" w:hAnsi="Verdana" w:cs="Arial"/>
          <w:sz w:val="22"/>
          <w:szCs w:val="22"/>
        </w:rPr>
        <w:t xml:space="preserve">Para la Corte es claro que un Estado no puede ser responsable por cualquier violación de derechos humanos cometida entre particulares dentro de su jurisdicción. En efecto, el carácter </w:t>
      </w:r>
      <w:r w:rsidRPr="00F53CA9">
        <w:rPr>
          <w:rFonts w:ascii="Verdana" w:hAnsi="Verdana" w:cs="Arial"/>
          <w:i/>
          <w:sz w:val="22"/>
          <w:szCs w:val="22"/>
        </w:rPr>
        <w:t>erga omnes</w:t>
      </w:r>
      <w:r w:rsidRPr="00F53CA9">
        <w:rPr>
          <w:rFonts w:ascii="Verdana" w:hAnsi="Verdana" w:cs="Arial"/>
          <w:sz w:val="22"/>
          <w:szCs w:val="22"/>
        </w:rPr>
        <w:t xml:space="preserve"> de las obligaciones convencionales de garantía a cargo de los Estados no implica una responsabilidad ilimitada de los Estados frente a cualquier acto o hecho de particulares, pues sus deberes de adoptar medidas de prevención y protección de los particulares en sus relaciones entre sí se encuentran condicionados al conocimiento de una situación de riesgo real e inmediato para un individuo o grupo de individuos determinado y a las posibilidades razonables de prevenir o evitar ese riesgo. Es decir, aunque un acto, omisión o hecho de un particular tenga como consecuencia jurídica la violación de determinados derechos humanos de otro particular, aquél no es automáticamente atribuible al Estado, pues debe atenderse a las circunstancias particulares del caso y a la concreción de dichas obligaciones de garantía”</w:t>
      </w:r>
      <w:r w:rsidR="004E2892" w:rsidRPr="00F53CA9">
        <w:rPr>
          <w:rFonts w:ascii="Verdana" w:hAnsi="Verdana" w:cs="Arial"/>
          <w:sz w:val="22"/>
          <w:szCs w:val="22"/>
        </w:rPr>
        <w:t>.</w:t>
      </w:r>
    </w:p>
    <w:p w14:paraId="360A18D6" w14:textId="77777777" w:rsidR="00966D96" w:rsidRPr="00D031CC" w:rsidRDefault="00F53CA9" w:rsidP="00D031CC">
      <w:pPr>
        <w:spacing w:before="100" w:beforeAutospacing="1" w:after="100" w:afterAutospacing="1" w:line="360" w:lineRule="auto"/>
        <w:jc w:val="both"/>
        <w:rPr>
          <w:rFonts w:ascii="Verdana" w:hAnsi="Verdana"/>
        </w:rPr>
      </w:pPr>
      <w:r w:rsidRPr="00D031CC">
        <w:rPr>
          <w:rFonts w:ascii="Verdana" w:hAnsi="Verdana" w:cs="Arial"/>
        </w:rPr>
        <w:t>1</w:t>
      </w:r>
      <w:r w:rsidR="004315A6">
        <w:rPr>
          <w:rFonts w:ascii="Verdana" w:hAnsi="Verdana" w:cs="Arial"/>
        </w:rPr>
        <w:t>92</w:t>
      </w:r>
      <w:r w:rsidRPr="00D031CC">
        <w:rPr>
          <w:rFonts w:ascii="Verdana" w:hAnsi="Verdana" w:cs="Arial"/>
        </w:rPr>
        <w:t xml:space="preserve">.– </w:t>
      </w:r>
      <w:r w:rsidR="00C97847" w:rsidRPr="00D031CC">
        <w:rPr>
          <w:rFonts w:ascii="Verdana" w:hAnsi="Verdana" w:cs="Arial"/>
        </w:rPr>
        <w:t xml:space="preserve">En el SIDH el Estado puede ser responsable por las violaciones convencionales cometidas en forma directa por sus agentes (de cualquier órgano del Estado), o bien como resultado de una omisión suya en aquellos casos en los que particulares afectan los derechos convencionales, pues se ha de entender que el Estado no realizó una adecuada labor de control sobre tales actos ilícitos, pese a que eran previsibles y, de esta manera, incumplió la obligación de garantizar activamente el libre y pleno ejercicio de los derechos contenidos en la Convención. </w:t>
      </w:r>
    </w:p>
    <w:p w14:paraId="3C67AB86" w14:textId="77777777" w:rsidR="00E36A57" w:rsidRPr="00902CDB" w:rsidRDefault="00D031CC" w:rsidP="00902CDB">
      <w:pPr>
        <w:spacing w:line="360" w:lineRule="auto"/>
        <w:jc w:val="both"/>
        <w:rPr>
          <w:rFonts w:ascii="Verdana" w:hAnsi="Verdana" w:cs="Arial"/>
        </w:rPr>
      </w:pPr>
      <w:r w:rsidRPr="00902CDB">
        <w:rPr>
          <w:rFonts w:ascii="Verdana" w:hAnsi="Verdana" w:cs="Arial"/>
        </w:rPr>
        <w:t>1</w:t>
      </w:r>
      <w:r w:rsidR="004315A6">
        <w:rPr>
          <w:rFonts w:ascii="Verdana" w:hAnsi="Verdana" w:cs="Arial"/>
        </w:rPr>
        <w:t>93</w:t>
      </w:r>
      <w:r w:rsidRPr="00902CDB">
        <w:rPr>
          <w:rFonts w:ascii="Verdana" w:hAnsi="Verdana" w:cs="Arial"/>
        </w:rPr>
        <w:t xml:space="preserve">.– </w:t>
      </w:r>
      <w:r w:rsidR="000B7B6E" w:rsidRPr="00902CDB">
        <w:rPr>
          <w:rFonts w:ascii="Verdana" w:hAnsi="Verdana" w:cs="Arial"/>
        </w:rPr>
        <w:t xml:space="preserve">En el caso de la </w:t>
      </w:r>
      <w:r w:rsidR="000B7B6E" w:rsidRPr="00902CDB">
        <w:rPr>
          <w:rFonts w:ascii="Verdana" w:hAnsi="Verdana" w:cs="Arial"/>
          <w:b/>
        </w:rPr>
        <w:t xml:space="preserve">Masacre de Pueblo Bello vs Colombia. </w:t>
      </w:r>
      <w:r w:rsidR="000B7B6E" w:rsidRPr="00902CDB">
        <w:rPr>
          <w:rFonts w:ascii="Verdana" w:hAnsi="Verdana" w:cs="Arial"/>
        </w:rPr>
        <w:t>L</w:t>
      </w:r>
      <w:r w:rsidR="001042D0" w:rsidRPr="00902CDB">
        <w:rPr>
          <w:rFonts w:ascii="Verdana" w:hAnsi="Verdana" w:cs="Arial"/>
        </w:rPr>
        <w:t xml:space="preserve">a Corte se pronunció sobre los hechos ocurridos el </w:t>
      </w:r>
      <w:r w:rsidR="00E36A57" w:rsidRPr="00902CDB">
        <w:rPr>
          <w:rFonts w:ascii="Verdana" w:hAnsi="Verdana" w:cs="Arial"/>
        </w:rPr>
        <w:t xml:space="preserve">14 de enero de 1990, </w:t>
      </w:r>
      <w:r w:rsidR="001042D0" w:rsidRPr="00902CDB">
        <w:rPr>
          <w:rFonts w:ascii="Verdana" w:hAnsi="Verdana" w:cs="Arial"/>
        </w:rPr>
        <w:t xml:space="preserve">cuando </w:t>
      </w:r>
      <w:r w:rsidR="00E36A57" w:rsidRPr="00902CDB">
        <w:rPr>
          <w:rFonts w:ascii="Verdana" w:hAnsi="Verdana" w:cs="Arial"/>
        </w:rPr>
        <w:t>aproximadamente 60 paramilitares fuertemente armados, pertenecientes al grupo los «tangueros», proveniente del municipio de Valencia Córdoba</w:t>
      </w:r>
      <w:r w:rsidR="001042D0" w:rsidRPr="00902CDB">
        <w:rPr>
          <w:rFonts w:ascii="Verdana" w:hAnsi="Verdana" w:cs="Arial"/>
        </w:rPr>
        <w:t xml:space="preserve"> </w:t>
      </w:r>
      <w:r w:rsidR="00E36A57" w:rsidRPr="00902CDB">
        <w:rPr>
          <w:rFonts w:ascii="Verdana" w:hAnsi="Verdana" w:cs="Arial"/>
        </w:rPr>
        <w:t>ingresaron en el corregimiento de Pueblo Bello</w:t>
      </w:r>
      <w:r w:rsidR="001042D0" w:rsidRPr="00902CDB">
        <w:rPr>
          <w:rFonts w:ascii="Verdana" w:hAnsi="Verdana" w:cs="Arial"/>
        </w:rPr>
        <w:t xml:space="preserve"> -</w:t>
      </w:r>
      <w:r w:rsidR="00E36A57" w:rsidRPr="00902CDB">
        <w:rPr>
          <w:rFonts w:ascii="Verdana" w:hAnsi="Verdana" w:cs="Arial"/>
        </w:rPr>
        <w:t>Antioquia</w:t>
      </w:r>
      <w:r w:rsidR="001042D0" w:rsidRPr="00902CDB">
        <w:rPr>
          <w:rFonts w:ascii="Verdana" w:hAnsi="Verdana" w:cs="Arial"/>
        </w:rPr>
        <w:t>-</w:t>
      </w:r>
      <w:r w:rsidR="00E36A57" w:rsidRPr="00902CDB">
        <w:rPr>
          <w:rFonts w:ascii="Verdana" w:hAnsi="Verdana" w:cs="Arial"/>
        </w:rPr>
        <w:t xml:space="preserve"> en dos camiones, entre las 20:30 y 22: 50 horas, bloquearon las vías de ingreso a esa localidad, saquearon viviendas, maltrataron a sus ocupantes y los llevaron a la plaza central,</w:t>
      </w:r>
      <w:r w:rsidR="001042D0" w:rsidRPr="00902CDB">
        <w:rPr>
          <w:rFonts w:ascii="Verdana" w:hAnsi="Verdana" w:cs="Arial"/>
        </w:rPr>
        <w:t xml:space="preserve"> </w:t>
      </w:r>
      <w:r w:rsidR="00E36A57" w:rsidRPr="00902CDB">
        <w:rPr>
          <w:rFonts w:ascii="Verdana" w:hAnsi="Verdana" w:cs="Arial"/>
        </w:rPr>
        <w:t>con lista en mano, escogieron a 43 hombres, los cuales fueron amarrados, amordazados y obligados a subir a los camiones,</w:t>
      </w:r>
      <w:r w:rsidR="001042D0" w:rsidRPr="00902CDB">
        <w:rPr>
          <w:rFonts w:ascii="Verdana" w:hAnsi="Verdana" w:cs="Arial"/>
        </w:rPr>
        <w:t xml:space="preserve"> </w:t>
      </w:r>
      <w:r w:rsidR="00E36A57" w:rsidRPr="00902CDB">
        <w:rPr>
          <w:rFonts w:ascii="Verdana" w:hAnsi="Verdana" w:cs="Arial"/>
        </w:rPr>
        <w:t xml:space="preserve">condujeron </w:t>
      </w:r>
      <w:r w:rsidR="001042D0" w:rsidRPr="00902CDB">
        <w:rPr>
          <w:rFonts w:ascii="Verdana" w:hAnsi="Verdana" w:cs="Arial"/>
        </w:rPr>
        <w:t xml:space="preserve">a </w:t>
      </w:r>
      <w:r w:rsidR="00E36A57" w:rsidRPr="00902CDB">
        <w:rPr>
          <w:rFonts w:ascii="Verdana" w:hAnsi="Verdana" w:cs="Arial"/>
        </w:rPr>
        <w:t>los secuestrados al Departamento de Córdoba, inicialmente, a la finca «Santa Mónica» y, luego, al predio «Las Tangas», lugar donde los torturaron, ejecutaron y desaparecieron los cuerpos.</w:t>
      </w:r>
    </w:p>
    <w:p w14:paraId="702C0F17" w14:textId="77777777" w:rsidR="001042D0" w:rsidRPr="00902CDB" w:rsidRDefault="001042D0" w:rsidP="00902CDB">
      <w:pPr>
        <w:pStyle w:val="Prrafodelista"/>
        <w:spacing w:line="360" w:lineRule="auto"/>
        <w:ind w:left="0"/>
        <w:jc w:val="both"/>
        <w:rPr>
          <w:rFonts w:ascii="Verdana" w:hAnsi="Verdana" w:cs="Arial"/>
        </w:rPr>
      </w:pPr>
    </w:p>
    <w:p w14:paraId="654BD645" w14:textId="77777777" w:rsidR="00E36A57" w:rsidRPr="00902CDB" w:rsidRDefault="00902CDB" w:rsidP="00902CDB">
      <w:pPr>
        <w:pStyle w:val="Prrafodelista"/>
        <w:spacing w:line="360" w:lineRule="auto"/>
        <w:ind w:left="0"/>
        <w:jc w:val="both"/>
        <w:rPr>
          <w:rFonts w:ascii="Verdana" w:hAnsi="Verdana" w:cs="Arial"/>
        </w:rPr>
      </w:pPr>
      <w:r w:rsidRPr="00902CDB">
        <w:rPr>
          <w:rFonts w:ascii="Verdana" w:hAnsi="Verdana" w:cs="Arial"/>
        </w:rPr>
        <w:t>1</w:t>
      </w:r>
      <w:r w:rsidR="00BE51F8">
        <w:rPr>
          <w:rFonts w:ascii="Verdana" w:hAnsi="Verdana" w:cs="Arial"/>
        </w:rPr>
        <w:t>9</w:t>
      </w:r>
      <w:r w:rsidR="004315A6">
        <w:rPr>
          <w:rFonts w:ascii="Verdana" w:hAnsi="Verdana" w:cs="Arial"/>
        </w:rPr>
        <w:t>4</w:t>
      </w:r>
      <w:r w:rsidRPr="00902CDB">
        <w:rPr>
          <w:rFonts w:ascii="Verdana" w:hAnsi="Verdana" w:cs="Arial"/>
        </w:rPr>
        <w:t xml:space="preserve">.– </w:t>
      </w:r>
      <w:r w:rsidR="001042D0" w:rsidRPr="00902CDB">
        <w:rPr>
          <w:rFonts w:ascii="Verdana" w:hAnsi="Verdana" w:cs="Arial"/>
        </w:rPr>
        <w:t xml:space="preserve">En esta decisión, la Corte </w:t>
      </w:r>
      <w:r w:rsidR="00072452" w:rsidRPr="00902CDB">
        <w:rPr>
          <w:rFonts w:ascii="Verdana" w:hAnsi="Verdana" w:cs="Arial"/>
        </w:rPr>
        <w:t xml:space="preserve">determinó que </w:t>
      </w:r>
      <w:r w:rsidR="00E36A57" w:rsidRPr="00902CDB">
        <w:rPr>
          <w:rFonts w:ascii="Verdana" w:hAnsi="Verdana" w:cs="Arial"/>
        </w:rPr>
        <w:t xml:space="preserve">«la responsabilidad por los actos de los miembros del grupo paramilitar es atribuible al Estado, en la medida </w:t>
      </w:r>
      <w:r w:rsidR="00E36A57" w:rsidRPr="00902CDB">
        <w:rPr>
          <w:rFonts w:ascii="Verdana" w:hAnsi="Verdana" w:cs="Arial"/>
          <w:u w:val="single"/>
        </w:rPr>
        <w:t>en que éste no adoptó diligentemente las medidas necesarias para proteger</w:t>
      </w:r>
      <w:r w:rsidR="00E36A57" w:rsidRPr="00902CDB">
        <w:rPr>
          <w:rFonts w:ascii="Verdana" w:hAnsi="Verdana" w:cs="Arial"/>
        </w:rPr>
        <w:t xml:space="preserve"> a la población civil</w:t>
      </w:r>
      <w:r w:rsidR="00072452" w:rsidRPr="00902CDB">
        <w:rPr>
          <w:rFonts w:ascii="Verdana" w:hAnsi="Verdana" w:cs="Arial"/>
        </w:rPr>
        <w:t xml:space="preserve">, por lo tanto, </w:t>
      </w:r>
      <w:r w:rsidR="00E36A57" w:rsidRPr="00902CDB">
        <w:rPr>
          <w:rFonts w:ascii="Verdana" w:hAnsi="Verdana" w:cs="Arial"/>
        </w:rPr>
        <w:t>no cumplió con su obligación de garantizar los derechos humanos consagrados en</w:t>
      </w:r>
      <w:r w:rsidR="001B1904">
        <w:rPr>
          <w:rFonts w:ascii="Verdana" w:hAnsi="Verdana" w:cs="Arial"/>
        </w:rPr>
        <w:t xml:space="preserve"> </w:t>
      </w:r>
      <w:r w:rsidR="00E36A57" w:rsidRPr="00902CDB">
        <w:rPr>
          <w:rFonts w:ascii="Verdana" w:hAnsi="Verdana" w:cs="Arial"/>
        </w:rPr>
        <w:t>los artículos 4º, 5º y 7º de la Convención, fal</w:t>
      </w:r>
      <w:r w:rsidR="00072452" w:rsidRPr="00902CDB">
        <w:rPr>
          <w:rFonts w:ascii="Verdana" w:hAnsi="Verdana" w:cs="Arial"/>
        </w:rPr>
        <w:t>tó</w:t>
      </w:r>
      <w:r w:rsidR="00E36A57" w:rsidRPr="00902CDB">
        <w:rPr>
          <w:rFonts w:ascii="Verdana" w:hAnsi="Verdana" w:cs="Arial"/>
        </w:rPr>
        <w:t xml:space="preserve"> a sus deberes de prevención y protección, en perjuicio de las personas desaparecidas y privadas de</w:t>
      </w:r>
      <w:r w:rsidR="00072452" w:rsidRPr="00902CDB">
        <w:rPr>
          <w:rFonts w:ascii="Verdana" w:hAnsi="Verdana" w:cs="Arial"/>
        </w:rPr>
        <w:t xml:space="preserve">l derecho a la </w:t>
      </w:r>
      <w:r w:rsidR="00E36A57" w:rsidRPr="00902CDB">
        <w:rPr>
          <w:rFonts w:ascii="Verdana" w:hAnsi="Verdana" w:cs="Arial"/>
        </w:rPr>
        <w:t>vida</w:t>
      </w:r>
      <w:r w:rsidR="00072452" w:rsidRPr="00902CDB">
        <w:rPr>
          <w:rFonts w:ascii="Verdana" w:hAnsi="Verdana" w:cs="Arial"/>
        </w:rPr>
        <w:t xml:space="preserve">. </w:t>
      </w:r>
    </w:p>
    <w:p w14:paraId="29680B15" w14:textId="77777777" w:rsidR="00E36A57" w:rsidRPr="00902CDB" w:rsidRDefault="00E36A57" w:rsidP="00902CDB">
      <w:pPr>
        <w:pStyle w:val="Prrafodelista"/>
        <w:spacing w:line="360" w:lineRule="auto"/>
        <w:ind w:left="0"/>
        <w:jc w:val="both"/>
        <w:rPr>
          <w:rFonts w:ascii="Verdana" w:hAnsi="Verdana" w:cs="Arial"/>
        </w:rPr>
      </w:pPr>
    </w:p>
    <w:p w14:paraId="177DDB54" w14:textId="77777777" w:rsidR="00783048" w:rsidRDefault="00902CDB" w:rsidP="00902CDB">
      <w:pPr>
        <w:pStyle w:val="Prrafodelista"/>
        <w:spacing w:line="360" w:lineRule="auto"/>
        <w:ind w:left="0"/>
        <w:jc w:val="both"/>
        <w:rPr>
          <w:rFonts w:ascii="Verdana" w:hAnsi="Verdana" w:cs="Arial"/>
        </w:rPr>
      </w:pPr>
      <w:r w:rsidRPr="00902CDB">
        <w:rPr>
          <w:rFonts w:ascii="Verdana" w:hAnsi="Verdana" w:cs="Arial"/>
        </w:rPr>
        <w:t>1</w:t>
      </w:r>
      <w:r w:rsidR="00BE51F8">
        <w:rPr>
          <w:rFonts w:ascii="Verdana" w:hAnsi="Verdana" w:cs="Arial"/>
        </w:rPr>
        <w:t>9</w:t>
      </w:r>
      <w:r w:rsidR="004315A6">
        <w:rPr>
          <w:rFonts w:ascii="Verdana" w:hAnsi="Verdana" w:cs="Arial"/>
        </w:rPr>
        <w:t>5</w:t>
      </w:r>
      <w:r w:rsidRPr="00902CDB">
        <w:rPr>
          <w:rFonts w:ascii="Verdana" w:hAnsi="Verdana" w:cs="Arial"/>
        </w:rPr>
        <w:t xml:space="preserve">.– </w:t>
      </w:r>
      <w:r w:rsidR="00056F0F" w:rsidRPr="00902CDB">
        <w:rPr>
          <w:rFonts w:ascii="Verdana" w:hAnsi="Verdana" w:cs="Arial"/>
        </w:rPr>
        <w:t>En un sentido simil</w:t>
      </w:r>
      <w:r w:rsidR="00CE6B8C">
        <w:rPr>
          <w:rFonts w:ascii="Verdana" w:hAnsi="Verdana" w:cs="Arial"/>
        </w:rPr>
        <w:t>ar se pronunció en el caso del</w:t>
      </w:r>
      <w:r w:rsidR="00056F0F" w:rsidRPr="00902CDB">
        <w:rPr>
          <w:rFonts w:ascii="Verdana" w:hAnsi="Verdana" w:cs="Arial"/>
        </w:rPr>
        <w:t xml:space="preserve"> </w:t>
      </w:r>
      <w:r w:rsidR="00056F0F" w:rsidRPr="00902CDB">
        <w:rPr>
          <w:rFonts w:ascii="Verdana" w:hAnsi="Verdana" w:cs="Arial"/>
          <w:b/>
        </w:rPr>
        <w:t xml:space="preserve">Valle Jaramillo y otros Vs. Colombia.  </w:t>
      </w:r>
      <w:r w:rsidR="00233C59" w:rsidRPr="00902CDB">
        <w:rPr>
          <w:rFonts w:ascii="Verdana" w:hAnsi="Verdana" w:cs="Arial"/>
        </w:rPr>
        <w:t>Se trató en esta oportunidad de las circunstancias que rodearon la situación del</w:t>
      </w:r>
      <w:r w:rsidR="00233C59" w:rsidRPr="00902CDB">
        <w:rPr>
          <w:rFonts w:ascii="Verdana" w:hAnsi="Verdana" w:cs="Arial"/>
          <w:b/>
        </w:rPr>
        <w:t xml:space="preserve"> </w:t>
      </w:r>
      <w:r w:rsidR="00E36A57" w:rsidRPr="00902CDB">
        <w:rPr>
          <w:rFonts w:ascii="Verdana" w:hAnsi="Verdana" w:cs="Arial"/>
        </w:rPr>
        <w:t>señor Jesús María Valle Jaramillo</w:t>
      </w:r>
      <w:r w:rsidR="00233C59" w:rsidRPr="00902CDB">
        <w:rPr>
          <w:rFonts w:ascii="Verdana" w:hAnsi="Verdana" w:cs="Arial"/>
        </w:rPr>
        <w:t xml:space="preserve">, </w:t>
      </w:r>
      <w:r w:rsidR="00E36A57" w:rsidRPr="00902CDB">
        <w:rPr>
          <w:rFonts w:ascii="Verdana" w:hAnsi="Verdana" w:cs="Arial"/>
        </w:rPr>
        <w:t>conocido defensor de derechos humanos en el departamento de Antioqui</w:t>
      </w:r>
      <w:r w:rsidR="00233C59" w:rsidRPr="00902CDB">
        <w:rPr>
          <w:rFonts w:ascii="Verdana" w:hAnsi="Verdana" w:cs="Arial"/>
        </w:rPr>
        <w:t>a</w:t>
      </w:r>
      <w:r w:rsidR="00E36A57" w:rsidRPr="00902CDB">
        <w:rPr>
          <w:rFonts w:ascii="Verdana" w:hAnsi="Verdana" w:cs="Arial"/>
        </w:rPr>
        <w:t xml:space="preserve"> desde 1996, </w:t>
      </w:r>
      <w:r w:rsidR="00233C59" w:rsidRPr="00902CDB">
        <w:rPr>
          <w:rFonts w:ascii="Verdana" w:hAnsi="Verdana" w:cs="Arial"/>
        </w:rPr>
        <w:t xml:space="preserve">que denunciaba la vulneración de los derechos humanos por grupos paramilitares </w:t>
      </w:r>
      <w:r w:rsidR="00E36A57" w:rsidRPr="00902CDB">
        <w:rPr>
          <w:rFonts w:ascii="Verdana" w:hAnsi="Verdana" w:cs="Arial"/>
        </w:rPr>
        <w:t>particularmente en el municipio de Ituango</w:t>
      </w:r>
      <w:r w:rsidR="00233C59" w:rsidRPr="00902CDB">
        <w:rPr>
          <w:rFonts w:ascii="Verdana" w:hAnsi="Verdana" w:cs="Arial"/>
        </w:rPr>
        <w:t>. E</w:t>
      </w:r>
      <w:r w:rsidR="00E36A57" w:rsidRPr="00902CDB">
        <w:rPr>
          <w:rFonts w:ascii="Verdana" w:hAnsi="Verdana" w:cs="Arial"/>
        </w:rPr>
        <w:t>l 27 de febrero de 1998, fue asesinado en su oficina, delante de los señores Nelly Valle Jaramillo y Carlos Fernando Jaramillo Correa, quienes fueron amarrados y amenazados con armas de fueg</w:t>
      </w:r>
      <w:r w:rsidR="00233C59" w:rsidRPr="00902CDB">
        <w:rPr>
          <w:rFonts w:ascii="Verdana" w:hAnsi="Verdana" w:cs="Arial"/>
        </w:rPr>
        <w:t xml:space="preserve">o. </w:t>
      </w:r>
    </w:p>
    <w:p w14:paraId="5253EFEB" w14:textId="77777777" w:rsidR="00783048" w:rsidRDefault="00902CDB" w:rsidP="00902CDB">
      <w:pPr>
        <w:widowControl w:val="0"/>
        <w:autoSpaceDE w:val="0"/>
        <w:autoSpaceDN w:val="0"/>
        <w:adjustRightInd w:val="0"/>
        <w:spacing w:line="360" w:lineRule="auto"/>
        <w:jc w:val="both"/>
        <w:rPr>
          <w:rFonts w:ascii="Arial" w:hAnsi="Arial" w:cs="Arial"/>
        </w:rPr>
      </w:pPr>
      <w:r w:rsidRPr="00902CDB">
        <w:rPr>
          <w:rFonts w:ascii="Verdana" w:hAnsi="Verdana" w:cs="Arial"/>
        </w:rPr>
        <w:t>1</w:t>
      </w:r>
      <w:r w:rsidR="00BE51F8">
        <w:rPr>
          <w:rFonts w:ascii="Verdana" w:hAnsi="Verdana" w:cs="Arial"/>
        </w:rPr>
        <w:t>9</w:t>
      </w:r>
      <w:r w:rsidR="004315A6">
        <w:rPr>
          <w:rFonts w:ascii="Verdana" w:hAnsi="Verdana" w:cs="Arial"/>
        </w:rPr>
        <w:t>6</w:t>
      </w:r>
      <w:r w:rsidRPr="00902CDB">
        <w:rPr>
          <w:rFonts w:ascii="Verdana" w:hAnsi="Verdana" w:cs="Arial"/>
        </w:rPr>
        <w:t xml:space="preserve">.– </w:t>
      </w:r>
      <w:r w:rsidR="00E36A57" w:rsidRPr="00902CDB">
        <w:rPr>
          <w:rFonts w:ascii="Verdana" w:hAnsi="Verdana" w:cs="Arial"/>
        </w:rPr>
        <w:t xml:space="preserve">La </w:t>
      </w:r>
      <w:r w:rsidR="00233C59" w:rsidRPr="00A52985">
        <w:rPr>
          <w:rFonts w:ascii="Verdana" w:hAnsi="Verdana" w:cs="Arial"/>
        </w:rPr>
        <w:t xml:space="preserve">CIDH destacó </w:t>
      </w:r>
      <w:r w:rsidR="00E36A57" w:rsidRPr="00A52985">
        <w:rPr>
          <w:rFonts w:ascii="Verdana" w:hAnsi="Verdana" w:cs="Arial"/>
        </w:rPr>
        <w:t>que Colombia reconoció responsabilidad por omisión</w:t>
      </w:r>
      <w:r w:rsidR="00233C59" w:rsidRPr="00A52985">
        <w:rPr>
          <w:rFonts w:ascii="Verdana" w:hAnsi="Verdana" w:cs="Arial"/>
        </w:rPr>
        <w:t>, dado que</w:t>
      </w:r>
      <w:r w:rsidR="002313BB" w:rsidRPr="00A52985">
        <w:rPr>
          <w:rFonts w:ascii="Verdana" w:hAnsi="Verdana" w:cs="Arial"/>
        </w:rPr>
        <w:t>,</w:t>
      </w:r>
      <w:r w:rsidR="00233C59" w:rsidRPr="00A52985">
        <w:rPr>
          <w:rFonts w:ascii="Verdana" w:hAnsi="Verdana" w:cs="Arial"/>
        </w:rPr>
        <w:t xml:space="preserve"> </w:t>
      </w:r>
      <w:r w:rsidR="00E36A57" w:rsidRPr="00A52985">
        <w:rPr>
          <w:rFonts w:ascii="Verdana" w:hAnsi="Verdana" w:cs="Arial"/>
        </w:rPr>
        <w:t xml:space="preserve">a pesar de conocer que este riesgo existía, no tomó las medidas necesarias para prevenir sus consecuencias. </w:t>
      </w:r>
      <w:r w:rsidR="00233C59" w:rsidRPr="00A52985">
        <w:rPr>
          <w:rFonts w:ascii="Verdana" w:hAnsi="Verdana" w:cs="Arial"/>
        </w:rPr>
        <w:t xml:space="preserve">En esta decisión el Tribunal determinó, que </w:t>
      </w:r>
      <w:r w:rsidR="00E36A57" w:rsidRPr="00A52985">
        <w:rPr>
          <w:rFonts w:ascii="Verdana" w:hAnsi="Verdana" w:cs="Arial"/>
        </w:rPr>
        <w:t xml:space="preserve">si bien los hechos </w:t>
      </w:r>
      <w:r w:rsidR="00233C59" w:rsidRPr="00A52985">
        <w:rPr>
          <w:rFonts w:ascii="Verdana" w:hAnsi="Verdana" w:cs="Arial"/>
        </w:rPr>
        <w:t>fueron realizados</w:t>
      </w:r>
      <w:r w:rsidR="00E36A57" w:rsidRPr="00A52985">
        <w:rPr>
          <w:rFonts w:ascii="Verdana" w:hAnsi="Verdana" w:cs="Arial"/>
        </w:rPr>
        <w:t xml:space="preserve"> por particulares</w:t>
      </w:r>
      <w:r w:rsidR="00233C59" w:rsidRPr="00A52985">
        <w:rPr>
          <w:rFonts w:ascii="Verdana" w:hAnsi="Verdana" w:cs="Arial"/>
        </w:rPr>
        <w:t xml:space="preserve"> (paramilitares</w:t>
      </w:r>
      <w:r w:rsidR="00233C59" w:rsidRPr="00902CDB">
        <w:rPr>
          <w:rFonts w:ascii="Verdana" w:hAnsi="Verdana" w:cs="Arial"/>
        </w:rPr>
        <w:t>)</w:t>
      </w:r>
      <w:r w:rsidR="00E36A57" w:rsidRPr="00902CDB">
        <w:rPr>
          <w:rFonts w:ascii="Verdana" w:hAnsi="Verdana" w:cs="Arial"/>
        </w:rPr>
        <w:t xml:space="preserve">, la responsabilidad por aquellos actos es atribuible al Estado “en razón del incumplimiento por omisión de sus obligaciones convencionales </w:t>
      </w:r>
      <w:r w:rsidR="00E36A57" w:rsidRPr="00902CDB">
        <w:rPr>
          <w:rFonts w:ascii="Verdana" w:hAnsi="Verdana" w:cs="Arial"/>
          <w:i/>
        </w:rPr>
        <w:t>erga omnes</w:t>
      </w:r>
      <w:r w:rsidR="00E36A57" w:rsidRPr="00902CDB">
        <w:rPr>
          <w:rFonts w:ascii="Verdana" w:hAnsi="Verdana" w:cs="Arial"/>
        </w:rPr>
        <w:t xml:space="preserve"> de garantizar la efectividad de los derechos humanos en dichas relaciones interindividuales, </w:t>
      </w:r>
      <w:r w:rsidR="00233C59" w:rsidRPr="00902CDB">
        <w:rPr>
          <w:rFonts w:ascii="Verdana" w:hAnsi="Verdana" w:cs="Arial"/>
        </w:rPr>
        <w:t>que</w:t>
      </w:r>
      <w:r w:rsidR="00E36A57" w:rsidRPr="00902CDB">
        <w:rPr>
          <w:rFonts w:ascii="Verdana" w:hAnsi="Verdana" w:cs="Arial"/>
        </w:rPr>
        <w:t xml:space="preserve"> se ve concretada y agravada por no haber suprimido o resuelto efectivamente la situación de riesgo propiciada por la existencia de esos grupos y por haber continuado propiciando sus acciones a través de la impunidad</w:t>
      </w:r>
      <w:r w:rsidR="00233C59" w:rsidRPr="00902CDB">
        <w:rPr>
          <w:rFonts w:ascii="Verdana" w:hAnsi="Verdana" w:cs="Arial"/>
        </w:rPr>
        <w:t>”</w:t>
      </w:r>
      <w:r w:rsidR="00E36A57" w:rsidRPr="00902CDB">
        <w:rPr>
          <w:rFonts w:ascii="Verdana" w:hAnsi="Verdana" w:cs="Arial"/>
        </w:rPr>
        <w:t>.</w:t>
      </w:r>
      <w:r w:rsidR="00E36A57" w:rsidRPr="00783048">
        <w:rPr>
          <w:rFonts w:ascii="Arial" w:hAnsi="Arial" w:cs="Arial"/>
        </w:rPr>
        <w:t xml:space="preserve">  </w:t>
      </w:r>
    </w:p>
    <w:p w14:paraId="7927F25E" w14:textId="77777777" w:rsidR="00233C59" w:rsidRPr="00783048" w:rsidRDefault="00233C59" w:rsidP="00C93818">
      <w:pPr>
        <w:widowControl w:val="0"/>
        <w:autoSpaceDE w:val="0"/>
        <w:autoSpaceDN w:val="0"/>
        <w:adjustRightInd w:val="0"/>
        <w:spacing w:line="276" w:lineRule="auto"/>
        <w:jc w:val="both"/>
        <w:rPr>
          <w:rFonts w:ascii="Arial" w:hAnsi="Arial" w:cs="Arial"/>
        </w:rPr>
      </w:pPr>
    </w:p>
    <w:p w14:paraId="0C8A04DA" w14:textId="77777777" w:rsidR="00233C59" w:rsidRPr="00902CDB" w:rsidRDefault="00902CDB" w:rsidP="00902CDB">
      <w:pPr>
        <w:widowControl w:val="0"/>
        <w:autoSpaceDE w:val="0"/>
        <w:autoSpaceDN w:val="0"/>
        <w:adjustRightInd w:val="0"/>
        <w:spacing w:line="360" w:lineRule="auto"/>
        <w:jc w:val="both"/>
        <w:rPr>
          <w:rFonts w:ascii="Verdana" w:hAnsi="Verdana" w:cs="Arial"/>
        </w:rPr>
      </w:pPr>
      <w:r w:rsidRPr="00902CDB">
        <w:rPr>
          <w:rFonts w:ascii="Verdana" w:hAnsi="Verdana" w:cs="Arial"/>
          <w:kern w:val="20"/>
        </w:rPr>
        <w:t>1</w:t>
      </w:r>
      <w:r w:rsidR="00BE51F8">
        <w:rPr>
          <w:rFonts w:ascii="Verdana" w:hAnsi="Verdana" w:cs="Arial"/>
          <w:kern w:val="20"/>
        </w:rPr>
        <w:t>9</w:t>
      </w:r>
      <w:r w:rsidR="004315A6">
        <w:rPr>
          <w:rFonts w:ascii="Verdana" w:hAnsi="Verdana" w:cs="Arial"/>
          <w:kern w:val="20"/>
        </w:rPr>
        <w:t>7</w:t>
      </w:r>
      <w:r w:rsidRPr="00902CDB">
        <w:rPr>
          <w:rFonts w:ascii="Verdana" w:hAnsi="Verdana" w:cs="Arial"/>
          <w:kern w:val="20"/>
        </w:rPr>
        <w:t>.– </w:t>
      </w:r>
      <w:r w:rsidR="00E36A57" w:rsidRPr="00902CDB">
        <w:rPr>
          <w:rFonts w:ascii="Verdana" w:hAnsi="Verdana" w:cs="Arial"/>
          <w:kern w:val="20"/>
        </w:rPr>
        <w:t xml:space="preserve">Concluyó que Colombia </w:t>
      </w:r>
      <w:r w:rsidR="00E36A57" w:rsidRPr="00902CDB">
        <w:rPr>
          <w:rFonts w:ascii="Verdana" w:hAnsi="Verdana" w:cs="Arial"/>
        </w:rPr>
        <w:t>no cumplió con su deber de adoptar las medidas necesarias y razonables con el fin de garantizar efectivamente el derecho a la libertad personal, integridad personal y vida del señor Jesús María Valle Jaramillo, quien se encontraba en un grave riesgo en razón de las denuncias públicas que realizaba como defensor de derechos humanos dentro del conflicto interno colombiano.</w:t>
      </w:r>
    </w:p>
    <w:p w14:paraId="25E8C6AF" w14:textId="77777777" w:rsidR="00233C59" w:rsidRPr="00902CDB" w:rsidRDefault="00233C59" w:rsidP="00902CDB">
      <w:pPr>
        <w:widowControl w:val="0"/>
        <w:autoSpaceDE w:val="0"/>
        <w:autoSpaceDN w:val="0"/>
        <w:adjustRightInd w:val="0"/>
        <w:spacing w:line="360" w:lineRule="auto"/>
        <w:jc w:val="both"/>
        <w:rPr>
          <w:rFonts w:ascii="Verdana" w:hAnsi="Verdana" w:cs="Arial"/>
        </w:rPr>
      </w:pPr>
    </w:p>
    <w:p w14:paraId="6E1AF6D9" w14:textId="77777777" w:rsidR="00DD67BB" w:rsidRPr="00BE51F8" w:rsidRDefault="00902CDB" w:rsidP="00BE51F8">
      <w:pPr>
        <w:widowControl w:val="0"/>
        <w:autoSpaceDE w:val="0"/>
        <w:autoSpaceDN w:val="0"/>
        <w:adjustRightInd w:val="0"/>
        <w:spacing w:line="360" w:lineRule="auto"/>
        <w:jc w:val="both"/>
        <w:rPr>
          <w:rFonts w:ascii="Verdana" w:hAnsi="Verdana" w:cs="Arial"/>
          <w:color w:val="000000"/>
        </w:rPr>
      </w:pPr>
      <w:r w:rsidRPr="00902CDB">
        <w:rPr>
          <w:rFonts w:ascii="Verdana" w:hAnsi="Verdana" w:cs="Arial"/>
        </w:rPr>
        <w:t>1</w:t>
      </w:r>
      <w:r w:rsidR="00BE51F8">
        <w:rPr>
          <w:rFonts w:ascii="Verdana" w:hAnsi="Verdana" w:cs="Arial"/>
        </w:rPr>
        <w:t>9</w:t>
      </w:r>
      <w:r w:rsidR="004315A6">
        <w:rPr>
          <w:rFonts w:ascii="Verdana" w:hAnsi="Verdana" w:cs="Arial"/>
        </w:rPr>
        <w:t>8</w:t>
      </w:r>
      <w:r w:rsidRPr="00902CDB">
        <w:rPr>
          <w:rFonts w:ascii="Verdana" w:hAnsi="Verdana" w:cs="Arial"/>
        </w:rPr>
        <w:t xml:space="preserve">.– </w:t>
      </w:r>
      <w:r w:rsidR="00233C59" w:rsidRPr="00902CDB">
        <w:rPr>
          <w:rFonts w:ascii="Verdana" w:hAnsi="Verdana" w:cs="Arial"/>
        </w:rPr>
        <w:t xml:space="preserve">La Corte dejó claro en este </w:t>
      </w:r>
      <w:r w:rsidR="00233C59" w:rsidRPr="00A52985">
        <w:rPr>
          <w:rFonts w:ascii="Verdana" w:hAnsi="Verdana" w:cs="Arial"/>
        </w:rPr>
        <w:t>fallo</w:t>
      </w:r>
      <w:r w:rsidR="00105A44" w:rsidRPr="00A52985">
        <w:rPr>
          <w:rFonts w:ascii="Verdana" w:hAnsi="Verdana" w:cs="Arial"/>
        </w:rPr>
        <w:t>,</w:t>
      </w:r>
      <w:r w:rsidR="00233C59" w:rsidRPr="00A52985">
        <w:rPr>
          <w:rFonts w:ascii="Verdana" w:hAnsi="Verdana" w:cs="Arial"/>
        </w:rPr>
        <w:t xml:space="preserve"> que</w:t>
      </w:r>
      <w:r w:rsidR="00E36A57" w:rsidRPr="00A52985">
        <w:rPr>
          <w:rFonts w:ascii="Verdana" w:hAnsi="Verdana" w:cs="Arial"/>
        </w:rPr>
        <w:t xml:space="preserve"> </w:t>
      </w:r>
      <w:r w:rsidR="00233C59" w:rsidRPr="00A52985">
        <w:rPr>
          <w:rFonts w:ascii="Verdana" w:hAnsi="Verdana" w:cs="Arial"/>
        </w:rPr>
        <w:t>l</w:t>
      </w:r>
      <w:r w:rsidR="00E36A57" w:rsidRPr="00A52985">
        <w:rPr>
          <w:rFonts w:ascii="Verdana" w:hAnsi="Verdana" w:cs="Arial"/>
          <w:color w:val="000000"/>
        </w:rPr>
        <w:t xml:space="preserve">a responsabilidad internacional por los hechos del presente caso es atribuible al Estado en la medida en que éste incumplió con su deber de prevención y de investigación, que </w:t>
      </w:r>
      <w:r w:rsidR="00A52985" w:rsidRPr="00A52985">
        <w:rPr>
          <w:rFonts w:ascii="Verdana" w:hAnsi="Verdana" w:cs="Arial"/>
          <w:color w:val="000000"/>
        </w:rPr>
        <w:t xml:space="preserve">se </w:t>
      </w:r>
      <w:r w:rsidR="00E36A57" w:rsidRPr="00A52985">
        <w:rPr>
          <w:rFonts w:ascii="Verdana" w:hAnsi="Verdana" w:cs="Arial"/>
          <w:color w:val="000000"/>
        </w:rPr>
        <w:t>derivan de los artículos 4, 5 y 7 de la Convención</w:t>
      </w:r>
      <w:r w:rsidR="002313BB" w:rsidRPr="00A52985">
        <w:rPr>
          <w:rFonts w:ascii="Verdana" w:hAnsi="Verdana" w:cs="Arial"/>
          <w:color w:val="000000"/>
        </w:rPr>
        <w:t>,</w:t>
      </w:r>
      <w:r w:rsidR="00E36A57" w:rsidRPr="00A52985">
        <w:rPr>
          <w:rFonts w:ascii="Verdana" w:hAnsi="Verdana" w:cs="Arial"/>
          <w:color w:val="000000"/>
        </w:rPr>
        <w:t xml:space="preserve"> leídos conjuntamente con el artículo 1.1 de dicho instrumento, que obliga al Estado a garantizar el goce de los derechos.</w:t>
      </w:r>
    </w:p>
    <w:p w14:paraId="1B7CC36B" w14:textId="77777777" w:rsidR="001850A0" w:rsidRPr="00E04CE5" w:rsidRDefault="001850A0" w:rsidP="001850A0">
      <w:pPr>
        <w:spacing w:before="100" w:beforeAutospacing="1" w:after="100" w:afterAutospacing="1" w:line="276" w:lineRule="auto"/>
        <w:jc w:val="both"/>
        <w:rPr>
          <w:rFonts w:ascii="Arial" w:hAnsi="Arial" w:cs="Arial"/>
          <w:b/>
        </w:rPr>
      </w:pPr>
      <w:r w:rsidRPr="00E04CE5">
        <w:rPr>
          <w:rFonts w:ascii="Arial" w:hAnsi="Arial" w:cs="Arial"/>
          <w:b/>
        </w:rPr>
        <w:t>CONCLUSIÓN GENERAL</w:t>
      </w:r>
      <w:r w:rsidR="00BE51F8">
        <w:rPr>
          <w:rFonts w:ascii="Arial" w:hAnsi="Arial" w:cs="Arial"/>
          <w:b/>
        </w:rPr>
        <w:t>.</w:t>
      </w:r>
    </w:p>
    <w:p w14:paraId="1C619898" w14:textId="77777777" w:rsidR="00A52985" w:rsidRPr="001E2252" w:rsidRDefault="00CA4B1B" w:rsidP="00CA4B1B">
      <w:pPr>
        <w:spacing w:before="100" w:beforeAutospacing="1" w:after="100" w:afterAutospacing="1" w:line="360" w:lineRule="auto"/>
        <w:jc w:val="both"/>
        <w:rPr>
          <w:rFonts w:ascii="Verdana" w:hAnsi="Verdana" w:cs="Arial"/>
        </w:rPr>
      </w:pPr>
      <w:r>
        <w:rPr>
          <w:rFonts w:ascii="Verdana" w:hAnsi="Verdana" w:cs="Arial"/>
        </w:rPr>
        <w:t>1</w:t>
      </w:r>
      <w:r w:rsidR="00BE51F8">
        <w:rPr>
          <w:rFonts w:ascii="Verdana" w:hAnsi="Verdana" w:cs="Arial"/>
        </w:rPr>
        <w:t>9</w:t>
      </w:r>
      <w:r w:rsidR="004315A6">
        <w:rPr>
          <w:rFonts w:ascii="Verdana" w:hAnsi="Verdana" w:cs="Arial"/>
        </w:rPr>
        <w:t>9</w:t>
      </w:r>
      <w:r>
        <w:rPr>
          <w:rFonts w:ascii="Verdana" w:hAnsi="Verdana" w:cs="Arial"/>
        </w:rPr>
        <w:t xml:space="preserve">.– </w:t>
      </w:r>
      <w:r w:rsidR="001850A0" w:rsidRPr="00902CDB">
        <w:rPr>
          <w:rFonts w:ascii="Verdana" w:hAnsi="Verdana" w:cs="Arial"/>
        </w:rPr>
        <w:t xml:space="preserve">De todo lo anterior se tiene que </w:t>
      </w:r>
      <w:r w:rsidR="001850A0" w:rsidRPr="00A52985">
        <w:rPr>
          <w:rFonts w:ascii="Verdana" w:hAnsi="Verdana" w:cs="Arial"/>
        </w:rPr>
        <w:t>los preced</w:t>
      </w:r>
      <w:r w:rsidR="00A52985" w:rsidRPr="00A52985">
        <w:rPr>
          <w:rFonts w:ascii="Verdana" w:hAnsi="Verdana" w:cs="Arial"/>
        </w:rPr>
        <w:t xml:space="preserve">entes </w:t>
      </w:r>
      <w:r w:rsidR="001850A0" w:rsidRPr="00A52985">
        <w:rPr>
          <w:rFonts w:ascii="Verdana" w:hAnsi="Verdana" w:cs="Arial"/>
        </w:rPr>
        <w:t>jurisprudenciales se han orientado a atribuir la responsab</w:t>
      </w:r>
      <w:r w:rsidR="00D25146" w:rsidRPr="00A52985">
        <w:rPr>
          <w:rFonts w:ascii="Verdana" w:hAnsi="Verdana" w:cs="Arial"/>
        </w:rPr>
        <w:t>i</w:t>
      </w:r>
      <w:r w:rsidR="001850A0" w:rsidRPr="00A52985">
        <w:rPr>
          <w:rFonts w:ascii="Verdana" w:hAnsi="Verdana" w:cs="Arial"/>
        </w:rPr>
        <w:t xml:space="preserve">lidad del Estado, analizando el deber de protección que le asiste, </w:t>
      </w:r>
      <w:r w:rsidR="000F7D5D" w:rsidRPr="00A52985">
        <w:rPr>
          <w:rFonts w:ascii="Verdana" w:hAnsi="Verdana" w:cs="Arial"/>
        </w:rPr>
        <w:t>en sus dos dimensiones convencional (art. 1.1) y constitucional (art. 2-2 y 218). La responsabilidad surge por la omisión de sus obligaciones de garantizar la efectividad de los derechos humanos</w:t>
      </w:r>
      <w:r w:rsidRPr="00A52985">
        <w:rPr>
          <w:rFonts w:ascii="Verdana" w:hAnsi="Verdana" w:cs="Arial"/>
        </w:rPr>
        <w:t xml:space="preserve">, las cuales se traducen en actuar de manera </w:t>
      </w:r>
      <w:r w:rsidR="001E2252" w:rsidRPr="00A52985">
        <w:rPr>
          <w:rFonts w:ascii="Verdana" w:hAnsi="Verdana" w:cs="Arial"/>
        </w:rPr>
        <w:t>eficiente</w:t>
      </w:r>
      <w:r w:rsidRPr="00A52985">
        <w:rPr>
          <w:rFonts w:ascii="Verdana" w:hAnsi="Verdana" w:cs="Arial"/>
        </w:rPr>
        <w:t>, utilizando todos los medios a su alcance, de manera que los derechos garantizados por la convención no sea</w:t>
      </w:r>
      <w:r w:rsidR="002313BB" w:rsidRPr="00A52985">
        <w:rPr>
          <w:rFonts w:ascii="Verdana" w:hAnsi="Verdana" w:cs="Arial"/>
        </w:rPr>
        <w:t>n</w:t>
      </w:r>
      <w:r w:rsidRPr="00A52985">
        <w:rPr>
          <w:rFonts w:ascii="Verdana" w:hAnsi="Verdana" w:cs="Arial"/>
        </w:rPr>
        <w:t xml:space="preserve"> limitados ni vulnerados por autoridades del Estado</w:t>
      </w:r>
      <w:r w:rsidR="002313BB" w:rsidRPr="00A52985">
        <w:rPr>
          <w:rFonts w:ascii="Verdana" w:hAnsi="Verdana" w:cs="Arial"/>
        </w:rPr>
        <w:t xml:space="preserve"> ni por terceros.</w:t>
      </w:r>
      <w:r w:rsidR="001E2252" w:rsidRPr="00A52985">
        <w:rPr>
          <w:rFonts w:ascii="Verdana" w:hAnsi="Verdana" w:cs="Arial"/>
        </w:rPr>
        <w:t xml:space="preserve"> Agotado este acápite, la Sala se pronuncia sobre el último de los problemas propuestos.</w:t>
      </w:r>
      <w:r w:rsidR="001E2252" w:rsidRPr="001E2252">
        <w:rPr>
          <w:rFonts w:ascii="Verdana" w:hAnsi="Verdana" w:cs="Arial"/>
        </w:rPr>
        <w:t xml:space="preserve"> </w:t>
      </w:r>
    </w:p>
    <w:p w14:paraId="6727C5F3" w14:textId="77777777" w:rsidR="0073553E" w:rsidRPr="001E2252" w:rsidRDefault="0073553E" w:rsidP="00C93818">
      <w:pPr>
        <w:spacing w:line="276" w:lineRule="auto"/>
        <w:jc w:val="both"/>
        <w:rPr>
          <w:rFonts w:ascii="Verdana" w:hAnsi="Verdana" w:cs="Arial"/>
          <w:b/>
          <w:color w:val="000000"/>
          <w:spacing w:val="4"/>
          <w:lang w:eastAsia="es-ES"/>
        </w:rPr>
      </w:pPr>
      <w:r w:rsidRPr="001E2252">
        <w:rPr>
          <w:rFonts w:ascii="Verdana" w:hAnsi="Verdana" w:cs="Arial"/>
          <w:b/>
          <w:color w:val="000000"/>
          <w:spacing w:val="4"/>
          <w:lang w:eastAsia="es-ES"/>
        </w:rPr>
        <w:t xml:space="preserve">          </w:t>
      </w:r>
      <w:r w:rsidR="00AE2FB1">
        <w:rPr>
          <w:rFonts w:ascii="Verdana" w:hAnsi="Verdana" w:cs="Arial"/>
          <w:b/>
          <w:color w:val="000000"/>
          <w:spacing w:val="4"/>
          <w:lang w:eastAsia="es-ES"/>
        </w:rPr>
        <w:t xml:space="preserve">6.5 </w:t>
      </w:r>
      <w:r w:rsidRPr="001E2252">
        <w:rPr>
          <w:rFonts w:ascii="Verdana" w:hAnsi="Verdana" w:cs="Arial"/>
          <w:b/>
          <w:color w:val="000000"/>
          <w:spacing w:val="4"/>
          <w:lang w:eastAsia="es-ES"/>
        </w:rPr>
        <w:t xml:space="preserve"> TERCER PROBLEMA JURÍDICO </w:t>
      </w:r>
    </w:p>
    <w:p w14:paraId="7BE1E719" w14:textId="77777777" w:rsidR="0073553E" w:rsidRPr="001E2252" w:rsidRDefault="0073553E" w:rsidP="00C93818">
      <w:pPr>
        <w:spacing w:line="276" w:lineRule="auto"/>
        <w:jc w:val="both"/>
        <w:rPr>
          <w:rFonts w:ascii="Verdana" w:hAnsi="Verdana" w:cs="Arial"/>
          <w:b/>
          <w:color w:val="000000"/>
          <w:spacing w:val="4"/>
          <w:lang w:eastAsia="es-ES"/>
        </w:rPr>
      </w:pPr>
    </w:p>
    <w:p w14:paraId="246B9289" w14:textId="77777777" w:rsidR="000E27C5" w:rsidRPr="001E2252" w:rsidRDefault="002E3895" w:rsidP="0073553E">
      <w:pPr>
        <w:spacing w:line="276" w:lineRule="auto"/>
        <w:ind w:left="851"/>
        <w:jc w:val="both"/>
        <w:rPr>
          <w:rFonts w:ascii="Verdana" w:hAnsi="Verdana" w:cs="Arial"/>
          <w:i/>
          <w:iCs/>
        </w:rPr>
      </w:pPr>
      <w:r w:rsidRPr="001E2252">
        <w:rPr>
          <w:rFonts w:ascii="Verdana" w:hAnsi="Verdana" w:cs="Arial"/>
          <w:i/>
          <w:color w:val="000000"/>
          <w:spacing w:val="4"/>
          <w:lang w:eastAsia="es-ES"/>
        </w:rPr>
        <w:t>¿</w:t>
      </w:r>
      <w:r w:rsidR="0073553E" w:rsidRPr="001E2252">
        <w:rPr>
          <w:rFonts w:ascii="Verdana" w:hAnsi="Verdana" w:cs="Arial"/>
          <w:i/>
          <w:color w:val="000000"/>
          <w:spacing w:val="4"/>
          <w:lang w:eastAsia="es-ES"/>
        </w:rPr>
        <w:t xml:space="preserve">opera </w:t>
      </w:r>
      <w:r w:rsidR="0073553E" w:rsidRPr="001E2252">
        <w:rPr>
          <w:rFonts w:ascii="Verdana" w:hAnsi="Verdana" w:cs="Arial"/>
          <w:i/>
          <w:color w:val="000000"/>
        </w:rPr>
        <w:t xml:space="preserve">la cosa juzgada </w:t>
      </w:r>
      <w:r w:rsidR="0073553E" w:rsidRPr="001E2252">
        <w:rPr>
          <w:rFonts w:ascii="Verdana" w:hAnsi="Verdana" w:cs="Arial"/>
          <w:i/>
          <w:iCs/>
        </w:rPr>
        <w:t xml:space="preserve">en aquellos eventos en que se profiere sentencia de reparación directa que reconoce perjuicios por el delito de </w:t>
      </w:r>
      <w:r w:rsidR="005E2B38" w:rsidRPr="001E2252">
        <w:rPr>
          <w:rFonts w:ascii="Verdana" w:hAnsi="Verdana" w:cs="Arial"/>
          <w:i/>
          <w:iCs/>
        </w:rPr>
        <w:t>secuestro</w:t>
      </w:r>
      <w:r w:rsidR="0073553E" w:rsidRPr="001E2252">
        <w:rPr>
          <w:rFonts w:ascii="Verdana" w:hAnsi="Verdana" w:cs="Arial"/>
          <w:i/>
          <w:iCs/>
        </w:rPr>
        <w:t xml:space="preserve"> y con posterioridad sobreviene la muerte en cautiverio y se demanda en acción de grupo este nuevo daño</w:t>
      </w:r>
      <w:r w:rsidRPr="003E2CB9">
        <w:rPr>
          <w:rFonts w:ascii="Verdana" w:hAnsi="Verdana" w:cs="Arial"/>
          <w:i/>
          <w:iCs/>
        </w:rPr>
        <w:t>?.</w:t>
      </w:r>
      <w:r w:rsidRPr="001E2252">
        <w:rPr>
          <w:rFonts w:ascii="Verdana" w:hAnsi="Verdana" w:cs="Arial"/>
          <w:i/>
          <w:iCs/>
        </w:rPr>
        <w:t xml:space="preserve"> </w:t>
      </w:r>
    </w:p>
    <w:p w14:paraId="4DE14D56" w14:textId="77777777" w:rsidR="0073553E" w:rsidRDefault="0073553E" w:rsidP="00C71518">
      <w:pPr>
        <w:spacing w:line="276" w:lineRule="auto"/>
        <w:jc w:val="both"/>
        <w:rPr>
          <w:rFonts w:ascii="Arial" w:hAnsi="Arial" w:cs="Arial"/>
          <w:i/>
          <w:iCs/>
        </w:rPr>
      </w:pPr>
    </w:p>
    <w:p w14:paraId="5760C597" w14:textId="77777777" w:rsidR="00C71518" w:rsidRPr="001E2252" w:rsidRDefault="004315A6" w:rsidP="001E2252">
      <w:pPr>
        <w:spacing w:line="360" w:lineRule="auto"/>
        <w:jc w:val="both"/>
        <w:rPr>
          <w:rFonts w:ascii="Verdana" w:hAnsi="Verdana" w:cs="Arial"/>
          <w:iCs/>
        </w:rPr>
      </w:pPr>
      <w:r>
        <w:rPr>
          <w:rFonts w:ascii="Verdana" w:hAnsi="Verdana" w:cs="Arial"/>
          <w:iCs/>
        </w:rPr>
        <w:t>200</w:t>
      </w:r>
      <w:r w:rsidR="001E2252">
        <w:rPr>
          <w:rFonts w:ascii="Verdana" w:hAnsi="Verdana" w:cs="Arial"/>
          <w:iCs/>
        </w:rPr>
        <w:t xml:space="preserve">.– </w:t>
      </w:r>
      <w:r w:rsidR="00C71518" w:rsidRPr="001E2252">
        <w:rPr>
          <w:rFonts w:ascii="Verdana" w:hAnsi="Verdana" w:cs="Arial"/>
          <w:iCs/>
        </w:rPr>
        <w:t xml:space="preserve">La respuesta </w:t>
      </w:r>
      <w:r w:rsidR="005E2B38" w:rsidRPr="001E2252">
        <w:rPr>
          <w:rFonts w:ascii="Verdana" w:hAnsi="Verdana" w:cs="Arial"/>
          <w:iCs/>
        </w:rPr>
        <w:t xml:space="preserve">al </w:t>
      </w:r>
      <w:r w:rsidR="00C71518" w:rsidRPr="001E2252">
        <w:rPr>
          <w:rFonts w:ascii="Verdana" w:hAnsi="Verdana" w:cs="Arial"/>
          <w:iCs/>
        </w:rPr>
        <w:t xml:space="preserve">interrogante es </w:t>
      </w:r>
      <w:r w:rsidR="00C71518" w:rsidRPr="00A52985">
        <w:rPr>
          <w:rFonts w:ascii="Verdana" w:hAnsi="Verdana" w:cs="Arial"/>
          <w:iCs/>
        </w:rPr>
        <w:t xml:space="preserve">negativo. La tesis se fundamenta en que </w:t>
      </w:r>
      <w:r w:rsidR="001E2252" w:rsidRPr="00A52985">
        <w:rPr>
          <w:rFonts w:ascii="Verdana" w:hAnsi="Verdana" w:cs="Arial"/>
          <w:iCs/>
        </w:rPr>
        <w:t>aunque la acción de reparación directa y la acción de grupo, hoy medio de control de</w:t>
      </w:r>
      <w:r w:rsidR="00326210">
        <w:rPr>
          <w:rFonts w:ascii="Verdana" w:hAnsi="Verdana" w:cs="Arial"/>
          <w:iCs/>
        </w:rPr>
        <w:t xml:space="preserve"> reparación de los perjuicios causados a un grupo</w:t>
      </w:r>
      <w:r w:rsidR="002313BB" w:rsidRPr="00A52985">
        <w:rPr>
          <w:rFonts w:ascii="Verdana" w:hAnsi="Verdana" w:cs="Arial"/>
          <w:iCs/>
        </w:rPr>
        <w:t>,</w:t>
      </w:r>
      <w:r w:rsidR="001E2252" w:rsidRPr="00A52985">
        <w:rPr>
          <w:rFonts w:ascii="Verdana" w:hAnsi="Verdana" w:cs="Arial"/>
          <w:iCs/>
        </w:rPr>
        <w:t xml:space="preserve"> comparten la naturaleza indemnizatoria, debe demostrarse en las dos la igualdad de partes, objeto y causa para que se pueda predicar que se presentó el fenómeno de la cosa juzgada. El razonamiento es el siguiente:</w:t>
      </w:r>
      <w:r w:rsidR="001E2252" w:rsidRPr="001E2252">
        <w:rPr>
          <w:rFonts w:ascii="Verdana" w:hAnsi="Verdana" w:cs="Arial"/>
          <w:iCs/>
        </w:rPr>
        <w:t xml:space="preserve"> </w:t>
      </w:r>
    </w:p>
    <w:p w14:paraId="36891A88" w14:textId="77777777" w:rsidR="00C71518" w:rsidRPr="00C71518" w:rsidRDefault="00C71518" w:rsidP="00C71518">
      <w:pPr>
        <w:spacing w:line="276" w:lineRule="auto"/>
        <w:jc w:val="both"/>
        <w:rPr>
          <w:rFonts w:ascii="Arial" w:hAnsi="Arial" w:cs="Arial"/>
          <w:iCs/>
        </w:rPr>
      </w:pPr>
    </w:p>
    <w:p w14:paraId="44CBA3BB" w14:textId="77777777" w:rsidR="00170D3C" w:rsidRPr="005828ED" w:rsidRDefault="00170D3C" w:rsidP="00FE3719">
      <w:pPr>
        <w:pStyle w:val="sangradetindependiente0"/>
        <w:numPr>
          <w:ilvl w:val="0"/>
          <w:numId w:val="3"/>
        </w:numPr>
        <w:shd w:val="clear" w:color="auto" w:fill="FFFFFF"/>
        <w:spacing w:before="0" w:beforeAutospacing="0" w:after="0" w:afterAutospacing="0" w:line="276" w:lineRule="auto"/>
        <w:ind w:right="40"/>
        <w:jc w:val="both"/>
        <w:rPr>
          <w:rFonts w:ascii="Verdana" w:hAnsi="Verdana" w:cs="Arial"/>
          <w:b/>
        </w:rPr>
      </w:pPr>
      <w:r w:rsidRPr="005828ED">
        <w:rPr>
          <w:rFonts w:ascii="Verdana" w:hAnsi="Verdana" w:cs="Arial"/>
          <w:b/>
        </w:rPr>
        <w:t xml:space="preserve">De la integración del grupo y los efectos vinculantes de la sentencia </w:t>
      </w:r>
    </w:p>
    <w:p w14:paraId="53550BFB" w14:textId="77777777" w:rsidR="00170D3C" w:rsidRDefault="00170D3C" w:rsidP="00C93818">
      <w:pPr>
        <w:pStyle w:val="sangradetindependiente0"/>
        <w:shd w:val="clear" w:color="auto" w:fill="FFFFFF"/>
        <w:spacing w:before="0" w:beforeAutospacing="0" w:after="0" w:afterAutospacing="0" w:line="276" w:lineRule="auto"/>
        <w:ind w:right="40"/>
        <w:jc w:val="both"/>
        <w:rPr>
          <w:rFonts w:ascii="Arial" w:hAnsi="Arial" w:cs="Arial"/>
        </w:rPr>
      </w:pPr>
    </w:p>
    <w:p w14:paraId="00B98E3B" w14:textId="77777777" w:rsidR="00170D3C" w:rsidRPr="005828ED" w:rsidRDefault="004315A6" w:rsidP="00757838">
      <w:pPr>
        <w:pStyle w:val="sangradetindependiente0"/>
        <w:shd w:val="clear" w:color="auto" w:fill="FFFFFF"/>
        <w:spacing w:before="0" w:beforeAutospacing="0" w:after="0" w:afterAutospacing="0" w:line="360" w:lineRule="auto"/>
        <w:ind w:right="40"/>
        <w:jc w:val="both"/>
        <w:rPr>
          <w:rFonts w:ascii="Verdana" w:hAnsi="Verdana" w:cs="Arial"/>
        </w:rPr>
      </w:pPr>
      <w:r>
        <w:rPr>
          <w:rFonts w:ascii="Verdana" w:hAnsi="Verdana" w:cs="Arial"/>
        </w:rPr>
        <w:t>201</w:t>
      </w:r>
      <w:r w:rsidR="005828ED" w:rsidRPr="00A52985">
        <w:rPr>
          <w:rFonts w:ascii="Verdana" w:hAnsi="Verdana" w:cs="Arial"/>
        </w:rPr>
        <w:t xml:space="preserve">.– </w:t>
      </w:r>
      <w:r w:rsidR="0045231A" w:rsidRPr="00A52985">
        <w:rPr>
          <w:rFonts w:ascii="Verdana" w:hAnsi="Verdana" w:cs="Arial"/>
        </w:rPr>
        <w:t>La Sección Tercera de la Corporación</w:t>
      </w:r>
      <w:r w:rsidR="00A541C9" w:rsidRPr="00A52985">
        <w:rPr>
          <w:rFonts w:ascii="Verdana" w:hAnsi="Verdana" w:cs="Arial"/>
        </w:rPr>
        <w:t>,</w:t>
      </w:r>
      <w:r w:rsidR="00170D3C" w:rsidRPr="00A52985">
        <w:rPr>
          <w:rFonts w:ascii="Verdana" w:hAnsi="Verdana" w:cs="Arial"/>
        </w:rPr>
        <w:t xml:space="preserve"> en sentencia de</w:t>
      </w:r>
      <w:r w:rsidR="009807D1" w:rsidRPr="00A52985">
        <w:rPr>
          <w:rFonts w:ascii="Verdana" w:hAnsi="Verdana" w:cs="Arial"/>
        </w:rPr>
        <w:t>l 29 de septiembre de 2015</w:t>
      </w:r>
      <w:r w:rsidR="00274BCE" w:rsidRPr="00A52985">
        <w:rPr>
          <w:rStyle w:val="Refdenotaalpie"/>
          <w:rFonts w:ascii="Verdana" w:hAnsi="Verdana"/>
        </w:rPr>
        <w:footnoteReference w:id="67"/>
      </w:r>
      <w:r w:rsidR="00170D3C" w:rsidRPr="00A52985">
        <w:rPr>
          <w:rFonts w:ascii="Verdana" w:hAnsi="Verdana" w:cs="Arial"/>
        </w:rPr>
        <w:t>, se refirió a la conformación del grupo. En este sentido señaló que</w:t>
      </w:r>
      <w:r w:rsidR="00A541C9" w:rsidRPr="00A52985">
        <w:rPr>
          <w:rFonts w:ascii="Verdana" w:hAnsi="Verdana" w:cs="Arial"/>
        </w:rPr>
        <w:t>,</w:t>
      </w:r>
      <w:r w:rsidR="00170D3C" w:rsidRPr="00A52985">
        <w:rPr>
          <w:rFonts w:ascii="Verdana" w:hAnsi="Verdana" w:cs="Arial"/>
        </w:rPr>
        <w:t xml:space="preserve"> al tenor</w:t>
      </w:r>
      <w:r w:rsidR="00170D3C" w:rsidRPr="005828ED">
        <w:rPr>
          <w:rFonts w:ascii="Verdana" w:hAnsi="Verdana" w:cs="Arial"/>
        </w:rPr>
        <w:t xml:space="preserve"> de lo dispuesto en el art. 46 de la Ley 472 de 1998, cualquier miembro de un grupo de no menos de veinte personas “que reúne condiciones uniformes respecto de una misma causa que originó perjuicios individuales” puede presentar una acción de grupo con el fin de “obtener el reconocimiento y pago de la indemnización” de los mismos. </w:t>
      </w:r>
    </w:p>
    <w:p w14:paraId="69920C14" w14:textId="77777777" w:rsidR="00170D3C" w:rsidRPr="005828ED" w:rsidRDefault="00170D3C" w:rsidP="00757838">
      <w:pPr>
        <w:pStyle w:val="sangradetindependiente0"/>
        <w:shd w:val="clear" w:color="auto" w:fill="FFFFFF"/>
        <w:spacing w:before="0" w:beforeAutospacing="0" w:after="0" w:afterAutospacing="0" w:line="360" w:lineRule="auto"/>
        <w:ind w:right="40"/>
        <w:jc w:val="both"/>
        <w:rPr>
          <w:rFonts w:ascii="Verdana" w:hAnsi="Verdana" w:cs="Arial"/>
        </w:rPr>
      </w:pPr>
    </w:p>
    <w:p w14:paraId="22E64046" w14:textId="77777777" w:rsidR="00170D3C" w:rsidRPr="005828ED" w:rsidRDefault="004315A6" w:rsidP="00757838">
      <w:pPr>
        <w:pStyle w:val="sangradetindependiente0"/>
        <w:shd w:val="clear" w:color="auto" w:fill="FFFFFF"/>
        <w:spacing w:before="0" w:beforeAutospacing="0" w:after="0" w:afterAutospacing="0" w:line="360" w:lineRule="auto"/>
        <w:ind w:right="40"/>
        <w:jc w:val="both"/>
        <w:rPr>
          <w:rFonts w:ascii="Verdana" w:hAnsi="Verdana" w:cs="Arial"/>
        </w:rPr>
      </w:pPr>
      <w:r>
        <w:rPr>
          <w:rFonts w:ascii="Verdana" w:hAnsi="Verdana" w:cs="Arial"/>
        </w:rPr>
        <w:t>202</w:t>
      </w:r>
      <w:r w:rsidR="005828ED">
        <w:rPr>
          <w:rFonts w:ascii="Verdana" w:hAnsi="Verdana" w:cs="Arial"/>
        </w:rPr>
        <w:t xml:space="preserve">.– </w:t>
      </w:r>
      <w:r w:rsidR="00170D3C" w:rsidRPr="005828ED">
        <w:rPr>
          <w:rFonts w:ascii="Verdana" w:hAnsi="Verdana" w:cs="Arial"/>
        </w:rPr>
        <w:t xml:space="preserve">Aclaró sobre el particular, que </w:t>
      </w:r>
      <w:r w:rsidR="0045231A" w:rsidRPr="005828ED">
        <w:rPr>
          <w:rFonts w:ascii="Verdana" w:hAnsi="Verdana" w:cs="Arial"/>
        </w:rPr>
        <w:t>quien actúa como demandante representa a las demás personas que hayan sido afectadas individualmente por los hechos vulnerantes, sin necesidad de que cada uno de los interesados ejerza por separado su propia acción, ni haya otorgado poder, lo que no excluye el que, con el fin de obtener la indemnización de su daño individual, estos últimos puedan hacerse parte del proceso -antes de la apertura a pruebas- o, de no concurrir al mismo, acogerse a lo allí decidido -dentro del término de veinte días siguientes a la publicación de la sentencia</w:t>
      </w:r>
      <w:r w:rsidR="00170D3C" w:rsidRPr="005828ED">
        <w:rPr>
          <w:rFonts w:ascii="Verdana" w:hAnsi="Verdana" w:cs="Arial"/>
        </w:rPr>
        <w:t>.</w:t>
      </w:r>
    </w:p>
    <w:p w14:paraId="763C76AC" w14:textId="77777777" w:rsidR="00170D3C" w:rsidRDefault="00170D3C" w:rsidP="00C93818">
      <w:pPr>
        <w:pStyle w:val="sangradetindependiente0"/>
        <w:shd w:val="clear" w:color="auto" w:fill="FFFFFF"/>
        <w:spacing w:before="0" w:beforeAutospacing="0" w:after="0" w:afterAutospacing="0" w:line="276" w:lineRule="auto"/>
        <w:ind w:right="40"/>
        <w:jc w:val="both"/>
        <w:rPr>
          <w:rFonts w:ascii="Arial" w:hAnsi="Arial" w:cs="Arial"/>
        </w:rPr>
      </w:pPr>
    </w:p>
    <w:p w14:paraId="08A19C00" w14:textId="77777777" w:rsidR="00882732" w:rsidRPr="00757838" w:rsidRDefault="004315A6" w:rsidP="00757838">
      <w:pPr>
        <w:widowControl w:val="0"/>
        <w:spacing w:line="360" w:lineRule="auto"/>
        <w:jc w:val="both"/>
        <w:rPr>
          <w:rFonts w:ascii="Verdana" w:hAnsi="Verdana" w:cs="Arial"/>
        </w:rPr>
      </w:pPr>
      <w:r>
        <w:rPr>
          <w:rFonts w:ascii="Verdana" w:hAnsi="Verdana" w:cs="Arial"/>
        </w:rPr>
        <w:t>203</w:t>
      </w:r>
      <w:r w:rsidR="005828ED" w:rsidRPr="00757838">
        <w:rPr>
          <w:rFonts w:ascii="Verdana" w:hAnsi="Verdana" w:cs="Arial"/>
        </w:rPr>
        <w:t xml:space="preserve">.– </w:t>
      </w:r>
      <w:r w:rsidR="00324E6C" w:rsidRPr="00757838">
        <w:rPr>
          <w:rFonts w:ascii="Verdana" w:hAnsi="Verdana" w:cs="Arial"/>
        </w:rPr>
        <w:t xml:space="preserve">La Sala destaca, que en la misma decisión la Sección Especializada señaló que </w:t>
      </w:r>
      <w:r w:rsidR="0045231A" w:rsidRPr="00757838">
        <w:rPr>
          <w:rFonts w:ascii="Verdana" w:hAnsi="Verdana" w:cs="Arial"/>
        </w:rPr>
        <w:t>las resultas del acuerdo conciliatorio celebrado con el grupo demandante, o la sentencia proferida en dicha acción, vinculan a todos los miembros del grupo, salvo aquellos que: i) hayan solicitado expresamente su exclusión en la oportunidad pertinente –dentro de los cinco días siguientes al vencimiento del traslado de la demanda-; ii)  habiendo participado en el proceso, demuestren, en el término establecido, que sus intereses no fueron representados en forma adecuada por el representante del grupo o que hubo graves errores en la notificación; o iii) como ha señalado la jurisprudencia, hubie</w:t>
      </w:r>
      <w:r w:rsidR="00324E6C" w:rsidRPr="00757838">
        <w:rPr>
          <w:rFonts w:ascii="Verdana" w:hAnsi="Verdana" w:cs="Arial"/>
        </w:rPr>
        <w:t>s</w:t>
      </w:r>
      <w:r w:rsidR="0045231A" w:rsidRPr="00757838">
        <w:rPr>
          <w:rFonts w:ascii="Verdana" w:hAnsi="Verdana" w:cs="Arial"/>
        </w:rPr>
        <w:t xml:space="preserve">en ejercido </w:t>
      </w:r>
      <w:r w:rsidR="0045231A" w:rsidRPr="00A52985">
        <w:rPr>
          <w:rFonts w:ascii="Verdana" w:hAnsi="Verdana" w:cs="Arial"/>
        </w:rPr>
        <w:t>acciones individuales antes de la admisión de la acción de grup</w:t>
      </w:r>
      <w:r w:rsidR="00324E6C" w:rsidRPr="00A52985">
        <w:rPr>
          <w:rFonts w:ascii="Verdana" w:hAnsi="Verdana" w:cs="Arial"/>
        </w:rPr>
        <w:t>o</w:t>
      </w:r>
      <w:r w:rsidR="00882732" w:rsidRPr="00A52985">
        <w:rPr>
          <w:rFonts w:ascii="Verdana" w:hAnsi="Verdana" w:cs="Arial"/>
        </w:rPr>
        <w:t>. En otros términos</w:t>
      </w:r>
      <w:r w:rsidR="00A541C9" w:rsidRPr="00A52985">
        <w:rPr>
          <w:rFonts w:ascii="Verdana" w:hAnsi="Verdana" w:cs="Arial"/>
        </w:rPr>
        <w:t>,</w:t>
      </w:r>
      <w:r w:rsidR="00882732" w:rsidRPr="00A52985">
        <w:rPr>
          <w:rFonts w:ascii="Verdana" w:hAnsi="Verdana" w:cs="Arial"/>
        </w:rPr>
        <w:t xml:space="preserve"> y como lo señala expresamente el artículo 66 de la referida</w:t>
      </w:r>
      <w:r w:rsidR="00DF728E" w:rsidRPr="00A52985">
        <w:rPr>
          <w:rFonts w:ascii="Verdana" w:hAnsi="Verdana" w:cs="Arial"/>
        </w:rPr>
        <w:t xml:space="preserve"> ley</w:t>
      </w:r>
      <w:r w:rsidR="00882732" w:rsidRPr="00A52985">
        <w:rPr>
          <w:rFonts w:ascii="Verdana" w:hAnsi="Verdana" w:cs="Arial"/>
        </w:rPr>
        <w:t>, la sentencia proferida en acción de grupo “tendrá efectos de cosa juzgada en relación con quienes fueron parte del proceso y de las personas que, perteneciendo al grupo interesado, no manifestaron oportuna y expresamente su decisión de excluirse del grupo y de las resultas del proceso</w:t>
      </w:r>
      <w:r w:rsidR="00A541C9" w:rsidRPr="00A52985">
        <w:rPr>
          <w:rFonts w:ascii="Verdana" w:hAnsi="Verdana" w:cs="Arial"/>
        </w:rPr>
        <w:t>”</w:t>
      </w:r>
      <w:r w:rsidR="00882732" w:rsidRPr="00A52985">
        <w:rPr>
          <w:rFonts w:ascii="Verdana" w:hAnsi="Verdana" w:cs="Arial"/>
        </w:rPr>
        <w:t>.</w:t>
      </w:r>
      <w:r w:rsidR="00882732" w:rsidRPr="00757838">
        <w:rPr>
          <w:rFonts w:ascii="Verdana" w:hAnsi="Verdana" w:cs="Arial"/>
        </w:rPr>
        <w:t xml:space="preserve"> </w:t>
      </w:r>
    </w:p>
    <w:p w14:paraId="3AEA54B0" w14:textId="77777777" w:rsidR="0045231A" w:rsidRPr="00170D3C" w:rsidRDefault="0045231A" w:rsidP="00C93818">
      <w:pPr>
        <w:pStyle w:val="sangradetindependiente0"/>
        <w:shd w:val="clear" w:color="auto" w:fill="FFFFFF"/>
        <w:spacing w:before="0" w:beforeAutospacing="0" w:after="0" w:afterAutospacing="0" w:line="276" w:lineRule="auto"/>
        <w:ind w:right="40"/>
        <w:jc w:val="both"/>
        <w:rPr>
          <w:rFonts w:ascii="Arial" w:hAnsi="Arial" w:cs="Arial"/>
        </w:rPr>
      </w:pPr>
    </w:p>
    <w:p w14:paraId="4ABFAF9D" w14:textId="77777777" w:rsidR="000E27C5" w:rsidRPr="00A52985" w:rsidRDefault="00CB5B86" w:rsidP="00757838">
      <w:pPr>
        <w:pStyle w:val="sangradetindependiente0"/>
        <w:shd w:val="clear" w:color="auto" w:fill="FFFFFF"/>
        <w:spacing w:before="0" w:beforeAutospacing="0" w:after="0" w:afterAutospacing="0" w:line="360" w:lineRule="auto"/>
        <w:ind w:right="40"/>
        <w:jc w:val="both"/>
        <w:rPr>
          <w:rFonts w:ascii="Verdana" w:hAnsi="Verdana" w:cs="Arial"/>
        </w:rPr>
      </w:pPr>
      <w:r>
        <w:rPr>
          <w:rFonts w:ascii="Verdana" w:hAnsi="Verdana" w:cs="Arial"/>
        </w:rPr>
        <w:t>20</w:t>
      </w:r>
      <w:r w:rsidR="004315A6">
        <w:rPr>
          <w:rFonts w:ascii="Verdana" w:hAnsi="Verdana" w:cs="Arial"/>
        </w:rPr>
        <w:t>4</w:t>
      </w:r>
      <w:r w:rsidR="00757838" w:rsidRPr="00757838">
        <w:rPr>
          <w:rFonts w:ascii="Verdana" w:hAnsi="Verdana" w:cs="Arial"/>
        </w:rPr>
        <w:t xml:space="preserve">.– </w:t>
      </w:r>
      <w:r w:rsidR="00026CC2" w:rsidRPr="00757838">
        <w:rPr>
          <w:rFonts w:ascii="Verdana" w:hAnsi="Verdana" w:cs="Arial"/>
        </w:rPr>
        <w:t>Es importante resaltar que el ordenamiento jurídi</w:t>
      </w:r>
      <w:r w:rsidR="00026CC2" w:rsidRPr="00A52985">
        <w:rPr>
          <w:rFonts w:ascii="Verdana" w:hAnsi="Verdana" w:cs="Arial"/>
        </w:rPr>
        <w:t>co permite</w:t>
      </w:r>
      <w:r w:rsidR="00A541C9" w:rsidRPr="00A52985">
        <w:rPr>
          <w:rFonts w:ascii="Verdana" w:hAnsi="Verdana" w:cs="Arial"/>
        </w:rPr>
        <w:t>,</w:t>
      </w:r>
      <w:r w:rsidR="00026CC2" w:rsidRPr="00A52985">
        <w:rPr>
          <w:rFonts w:ascii="Verdana" w:hAnsi="Verdana" w:cs="Arial"/>
        </w:rPr>
        <w:t xml:space="preserve"> en virtud del derecho de exclusión, que el interesado pueda iniciar una acción independiente del resto de las personas cobijadas por la misma causa que originó un daño plural</w:t>
      </w:r>
      <w:r w:rsidR="00026CC2" w:rsidRPr="00A52985">
        <w:rPr>
          <w:rStyle w:val="Refdenotaalpie"/>
          <w:rFonts w:ascii="Verdana" w:hAnsi="Verdana"/>
        </w:rPr>
        <w:footnoteReference w:id="68"/>
      </w:r>
      <w:r w:rsidR="00026CC2" w:rsidRPr="00A52985">
        <w:rPr>
          <w:rFonts w:ascii="Verdana" w:hAnsi="Verdana" w:cs="Arial"/>
        </w:rPr>
        <w:t>, no obstante</w:t>
      </w:r>
      <w:r w:rsidR="006F7950" w:rsidRPr="00A52985">
        <w:rPr>
          <w:rFonts w:ascii="Verdana" w:hAnsi="Verdana" w:cs="Arial"/>
        </w:rPr>
        <w:t>,</w:t>
      </w:r>
      <w:r w:rsidR="00026CC2" w:rsidRPr="00A52985">
        <w:rPr>
          <w:rFonts w:ascii="Verdana" w:hAnsi="Verdana" w:cs="Arial"/>
        </w:rPr>
        <w:t xml:space="preserve"> cuando </w:t>
      </w:r>
      <w:r w:rsidR="000E27C5" w:rsidRPr="00A52985">
        <w:rPr>
          <w:rFonts w:ascii="Verdana" w:hAnsi="Verdana" w:cs="Arial"/>
          <w:color w:val="000000"/>
        </w:rPr>
        <w:t>no ejercen el derecho de exclusión del grupo, resultan vinculadas por lo decidido en una acción instaurada en su nombre, tanto si se han hecho parte en el proceso como si no</w:t>
      </w:r>
      <w:r w:rsidR="00026CC2" w:rsidRPr="00A52985">
        <w:rPr>
          <w:rStyle w:val="Refdenotaalpie"/>
          <w:rFonts w:ascii="Verdana" w:hAnsi="Verdana"/>
          <w:color w:val="000000"/>
        </w:rPr>
        <w:footnoteReference w:id="69"/>
      </w:r>
      <w:r w:rsidR="000E27C5" w:rsidRPr="00A52985">
        <w:rPr>
          <w:rFonts w:ascii="Verdana" w:hAnsi="Verdana" w:cs="Arial"/>
          <w:color w:val="000000"/>
        </w:rPr>
        <w:t xml:space="preserve">. </w:t>
      </w:r>
    </w:p>
    <w:p w14:paraId="36C10569" w14:textId="77777777" w:rsidR="000E27C5" w:rsidRPr="00A52985" w:rsidRDefault="000E27C5" w:rsidP="00757838">
      <w:pPr>
        <w:widowControl w:val="0"/>
        <w:spacing w:line="360" w:lineRule="auto"/>
        <w:jc w:val="both"/>
        <w:rPr>
          <w:rFonts w:ascii="Verdana" w:hAnsi="Verdana" w:cs="Arial"/>
          <w:color w:val="000000"/>
        </w:rPr>
      </w:pPr>
    </w:p>
    <w:p w14:paraId="25F94BC9" w14:textId="77777777" w:rsidR="00DF728E" w:rsidRPr="00757838" w:rsidRDefault="00CB5B86" w:rsidP="00757838">
      <w:pPr>
        <w:widowControl w:val="0"/>
        <w:spacing w:line="360" w:lineRule="auto"/>
        <w:jc w:val="both"/>
        <w:rPr>
          <w:rFonts w:ascii="Verdana" w:hAnsi="Verdana" w:cs="Arial"/>
        </w:rPr>
      </w:pPr>
      <w:r>
        <w:rPr>
          <w:rFonts w:ascii="Verdana" w:hAnsi="Verdana" w:cs="Arial"/>
          <w:color w:val="000000"/>
        </w:rPr>
        <w:t>20</w:t>
      </w:r>
      <w:r w:rsidR="004315A6">
        <w:rPr>
          <w:rFonts w:ascii="Verdana" w:hAnsi="Verdana" w:cs="Arial"/>
          <w:color w:val="000000"/>
        </w:rPr>
        <w:t>5</w:t>
      </w:r>
      <w:r w:rsidR="00757838" w:rsidRPr="00A52985">
        <w:rPr>
          <w:rFonts w:ascii="Verdana" w:hAnsi="Verdana" w:cs="Arial"/>
          <w:color w:val="000000"/>
        </w:rPr>
        <w:t xml:space="preserve">.– </w:t>
      </w:r>
      <w:r w:rsidR="0041568B" w:rsidRPr="00A52985">
        <w:rPr>
          <w:rFonts w:ascii="Verdana" w:hAnsi="Verdana" w:cs="Arial"/>
          <w:color w:val="000000"/>
        </w:rPr>
        <w:t xml:space="preserve">Sobre este </w:t>
      </w:r>
      <w:r w:rsidR="0060335B" w:rsidRPr="00A52985">
        <w:rPr>
          <w:rFonts w:ascii="Verdana" w:hAnsi="Verdana" w:cs="Arial"/>
          <w:color w:val="000000"/>
        </w:rPr>
        <w:t>último tema en</w:t>
      </w:r>
      <w:r w:rsidR="0041568B" w:rsidRPr="00A52985">
        <w:rPr>
          <w:rFonts w:ascii="Verdana" w:hAnsi="Verdana" w:cs="Arial"/>
          <w:color w:val="000000"/>
        </w:rPr>
        <w:t xml:space="preserve"> particular, la Sala destaca el pronunci</w:t>
      </w:r>
      <w:r w:rsidR="00BF6589" w:rsidRPr="00A52985">
        <w:rPr>
          <w:rFonts w:ascii="Verdana" w:hAnsi="Verdana" w:cs="Arial"/>
          <w:color w:val="000000"/>
        </w:rPr>
        <w:t>a</w:t>
      </w:r>
      <w:r w:rsidR="0041568B" w:rsidRPr="00A52985">
        <w:rPr>
          <w:rFonts w:ascii="Verdana" w:hAnsi="Verdana" w:cs="Arial"/>
          <w:color w:val="000000"/>
        </w:rPr>
        <w:t>miento de la Sección Tercera</w:t>
      </w:r>
      <w:r w:rsidR="0060335B" w:rsidRPr="00A52985">
        <w:rPr>
          <w:rFonts w:ascii="Verdana" w:hAnsi="Verdana" w:cs="Arial"/>
          <w:color w:val="000000"/>
        </w:rPr>
        <w:t xml:space="preserve"> del </w:t>
      </w:r>
      <w:r w:rsidR="004D2749" w:rsidRPr="00A52985">
        <w:rPr>
          <w:rFonts w:ascii="Verdana" w:hAnsi="Verdana" w:cs="Arial"/>
          <w:color w:val="000000"/>
        </w:rPr>
        <w:t>16 de marzo de 2006</w:t>
      </w:r>
      <w:r w:rsidR="00A541C9" w:rsidRPr="00A52985">
        <w:rPr>
          <w:rFonts w:ascii="Verdana" w:hAnsi="Verdana" w:cs="Arial"/>
          <w:color w:val="000000"/>
        </w:rPr>
        <w:t>,</w:t>
      </w:r>
      <w:r w:rsidR="004D2749" w:rsidRPr="00A52985">
        <w:rPr>
          <w:rStyle w:val="Refdenotaalpie"/>
          <w:rFonts w:ascii="Verdana" w:hAnsi="Verdana"/>
          <w:color w:val="000000"/>
        </w:rPr>
        <w:footnoteReference w:id="70"/>
      </w:r>
      <w:r w:rsidR="0060335B" w:rsidRPr="00A52985">
        <w:rPr>
          <w:rFonts w:ascii="Verdana" w:hAnsi="Verdana" w:cs="Arial"/>
          <w:color w:val="000000"/>
        </w:rPr>
        <w:t xml:space="preserve"> </w:t>
      </w:r>
      <w:r w:rsidR="004D2749" w:rsidRPr="00A52985">
        <w:rPr>
          <w:rFonts w:ascii="Verdana" w:hAnsi="Verdana" w:cs="Arial"/>
          <w:color w:val="000000"/>
        </w:rPr>
        <w:t>que se reitera hasta el presente</w:t>
      </w:r>
      <w:r w:rsidR="004D2749" w:rsidRPr="00A52985">
        <w:rPr>
          <w:rStyle w:val="Refdenotaalpie"/>
          <w:rFonts w:ascii="Verdana" w:hAnsi="Verdana"/>
          <w:color w:val="000000"/>
        </w:rPr>
        <w:footnoteReference w:id="71"/>
      </w:r>
      <w:r w:rsidR="004D2749" w:rsidRPr="00A52985">
        <w:rPr>
          <w:rFonts w:ascii="Verdana" w:hAnsi="Verdana" w:cs="Arial"/>
          <w:color w:val="000000"/>
        </w:rPr>
        <w:t>,</w:t>
      </w:r>
      <w:r w:rsidR="0060335B" w:rsidRPr="00A52985">
        <w:rPr>
          <w:rFonts w:ascii="Verdana" w:hAnsi="Verdana" w:cs="Arial"/>
          <w:color w:val="000000"/>
        </w:rPr>
        <w:t xml:space="preserve">  en el cual determinó que de conformidad </w:t>
      </w:r>
      <w:r w:rsidR="0041568B" w:rsidRPr="00A52985">
        <w:rPr>
          <w:rFonts w:ascii="Verdana" w:hAnsi="Verdana" w:cs="Arial"/>
        </w:rPr>
        <w:t xml:space="preserve">con lo establecido en los artículos 47 y 55 inciso final de la </w:t>
      </w:r>
      <w:r w:rsidR="0060335B" w:rsidRPr="00A52985">
        <w:rPr>
          <w:rFonts w:ascii="Verdana" w:hAnsi="Verdana" w:cs="Arial"/>
        </w:rPr>
        <w:t>L</w:t>
      </w:r>
      <w:r w:rsidR="0041568B" w:rsidRPr="00A52985">
        <w:rPr>
          <w:rFonts w:ascii="Verdana" w:hAnsi="Verdana" w:cs="Arial"/>
        </w:rPr>
        <w:t>ey 472, debe entenderse como excluidos del grupo sometido al proceso iniciado en ejercicio de la acción grupo, a aquellos afectados que antes de la admisión de la demanda hayan ejercido su acción individual.</w:t>
      </w:r>
      <w:r w:rsidR="0041568B" w:rsidRPr="00757838">
        <w:rPr>
          <w:rFonts w:ascii="Verdana" w:hAnsi="Verdana" w:cs="Arial"/>
        </w:rPr>
        <w:t xml:space="preserve"> </w:t>
      </w:r>
    </w:p>
    <w:p w14:paraId="67DD3229" w14:textId="77777777" w:rsidR="00DF728E" w:rsidRDefault="00DF728E" w:rsidP="00C93818">
      <w:pPr>
        <w:widowControl w:val="0"/>
        <w:spacing w:line="276" w:lineRule="auto"/>
        <w:jc w:val="both"/>
      </w:pPr>
    </w:p>
    <w:p w14:paraId="2BDA4E6D" w14:textId="77777777" w:rsidR="0001389A" w:rsidRPr="00757838" w:rsidRDefault="00CB5B86" w:rsidP="00757838">
      <w:pPr>
        <w:widowControl w:val="0"/>
        <w:spacing w:line="360" w:lineRule="auto"/>
        <w:jc w:val="both"/>
        <w:rPr>
          <w:rFonts w:ascii="Verdana" w:hAnsi="Verdana" w:cs="Arial"/>
        </w:rPr>
      </w:pPr>
      <w:r>
        <w:rPr>
          <w:rFonts w:ascii="Verdana" w:hAnsi="Verdana" w:cs="Arial"/>
        </w:rPr>
        <w:t>20</w:t>
      </w:r>
      <w:r w:rsidR="004315A6">
        <w:rPr>
          <w:rFonts w:ascii="Verdana" w:hAnsi="Verdana" w:cs="Arial"/>
        </w:rPr>
        <w:t>6</w:t>
      </w:r>
      <w:r w:rsidR="00757838" w:rsidRPr="00757838">
        <w:rPr>
          <w:rFonts w:ascii="Verdana" w:hAnsi="Verdana" w:cs="Arial"/>
        </w:rPr>
        <w:t xml:space="preserve">.– </w:t>
      </w:r>
      <w:r w:rsidR="00FF0568" w:rsidRPr="00757838">
        <w:rPr>
          <w:rFonts w:ascii="Verdana" w:hAnsi="Verdana" w:cs="Arial"/>
        </w:rPr>
        <w:t xml:space="preserve">En aquella decisión, quedó en claro que el derecho a presentar las acciones individuales </w:t>
      </w:r>
      <w:r w:rsidR="0041568B" w:rsidRPr="00757838">
        <w:rPr>
          <w:rFonts w:ascii="Verdana" w:hAnsi="Verdana" w:cs="Arial"/>
        </w:rPr>
        <w:t>debe entenderse limitado en el tiempo por la formulación y admisión de la acción de grupo, dado que una vez admitida ésta, el proceso vincula a todos los afectados que no h</w:t>
      </w:r>
      <w:r w:rsidR="00FF0568" w:rsidRPr="00757838">
        <w:rPr>
          <w:rFonts w:ascii="Verdana" w:hAnsi="Verdana" w:cs="Arial"/>
        </w:rPr>
        <w:t>ayan</w:t>
      </w:r>
      <w:r w:rsidR="0041568B" w:rsidRPr="00757838">
        <w:rPr>
          <w:rFonts w:ascii="Verdana" w:hAnsi="Verdana" w:cs="Arial"/>
        </w:rPr>
        <w:t xml:space="preserve"> formulado acciones individuales, porque si ya las </w:t>
      </w:r>
      <w:r w:rsidR="00A22A3B" w:rsidRPr="00757838">
        <w:rPr>
          <w:rFonts w:ascii="Verdana" w:hAnsi="Verdana" w:cs="Arial"/>
        </w:rPr>
        <w:t>instauraron</w:t>
      </w:r>
      <w:r w:rsidR="0041568B" w:rsidRPr="00757838">
        <w:rPr>
          <w:rFonts w:ascii="Verdana" w:hAnsi="Verdana" w:cs="Arial"/>
        </w:rPr>
        <w:t>, el proceso iniciado en ejercicio de la acción de grupo s</w:t>
      </w:r>
      <w:r w:rsidR="00A22A3B" w:rsidRPr="00757838">
        <w:rPr>
          <w:rFonts w:ascii="Verdana" w:hAnsi="Verdana" w:cs="Arial"/>
        </w:rPr>
        <w:t>o</w:t>
      </w:r>
      <w:r w:rsidR="0041568B" w:rsidRPr="00757838">
        <w:rPr>
          <w:rFonts w:ascii="Verdana" w:hAnsi="Verdana" w:cs="Arial"/>
        </w:rPr>
        <w:t xml:space="preserve">lo los </w:t>
      </w:r>
      <w:r w:rsidR="004D2749" w:rsidRPr="00757838">
        <w:rPr>
          <w:rFonts w:ascii="Verdana" w:hAnsi="Verdana" w:cs="Arial"/>
        </w:rPr>
        <w:t>integrará</w:t>
      </w:r>
      <w:r w:rsidR="0041568B" w:rsidRPr="00757838">
        <w:rPr>
          <w:rFonts w:ascii="Verdana" w:hAnsi="Verdana" w:cs="Arial"/>
        </w:rPr>
        <w:t xml:space="preserve"> si expresamente el interesado pide su acumulación a la acción de grupo. </w:t>
      </w:r>
    </w:p>
    <w:p w14:paraId="70FF64EA" w14:textId="77777777" w:rsidR="0001389A" w:rsidRPr="00757838" w:rsidRDefault="0001389A" w:rsidP="00757838">
      <w:pPr>
        <w:widowControl w:val="0"/>
        <w:spacing w:line="360" w:lineRule="auto"/>
        <w:jc w:val="both"/>
        <w:rPr>
          <w:rFonts w:ascii="Verdana" w:hAnsi="Verdana" w:cs="Arial"/>
        </w:rPr>
      </w:pPr>
    </w:p>
    <w:p w14:paraId="10CF637D" w14:textId="77777777" w:rsidR="0041568B" w:rsidRPr="00757838" w:rsidRDefault="00CB5B86" w:rsidP="00757838">
      <w:pPr>
        <w:widowControl w:val="0"/>
        <w:spacing w:line="360" w:lineRule="auto"/>
        <w:jc w:val="both"/>
        <w:rPr>
          <w:rFonts w:ascii="Verdana" w:hAnsi="Verdana" w:cs="Arial"/>
          <w:color w:val="000000"/>
        </w:rPr>
      </w:pPr>
      <w:r>
        <w:rPr>
          <w:rFonts w:ascii="Verdana" w:hAnsi="Verdana" w:cs="Arial"/>
        </w:rPr>
        <w:t>20</w:t>
      </w:r>
      <w:r w:rsidR="004315A6">
        <w:rPr>
          <w:rFonts w:ascii="Verdana" w:hAnsi="Verdana" w:cs="Arial"/>
        </w:rPr>
        <w:t>7</w:t>
      </w:r>
      <w:r w:rsidR="00757838">
        <w:rPr>
          <w:rFonts w:ascii="Verdana" w:hAnsi="Verdana" w:cs="Arial"/>
        </w:rPr>
        <w:t xml:space="preserve">.– </w:t>
      </w:r>
      <w:r w:rsidR="0041568B" w:rsidRPr="00757838">
        <w:rPr>
          <w:rFonts w:ascii="Verdana" w:hAnsi="Verdana" w:cs="Arial"/>
        </w:rPr>
        <w:t xml:space="preserve">En otros términos, todos los afectados por una causa común quedan </w:t>
      </w:r>
      <w:r w:rsidR="00FF0568" w:rsidRPr="00757838">
        <w:rPr>
          <w:rFonts w:ascii="Verdana" w:hAnsi="Verdana" w:cs="Arial"/>
        </w:rPr>
        <w:t>vinculados</w:t>
      </w:r>
      <w:r w:rsidR="0041568B" w:rsidRPr="00757838">
        <w:rPr>
          <w:rFonts w:ascii="Verdana" w:hAnsi="Verdana" w:cs="Arial"/>
        </w:rPr>
        <w:t xml:space="preserve"> con la sentencia que se profiera en una acción de grupo, a menos que antes de la admisión de la demanda de la acción de grupo hayan ejercido la acción indemnizatoria individual, o que dentro de los términos establecidos en la ley, soliciten expresamente su exclusión; aceptada ésta podrán intentar, no otra acción de grupo, sino una acción individual por indemnización de perjuicios, en la medida en que los términos para accionar no </w:t>
      </w:r>
      <w:r w:rsidR="00A22A3B" w:rsidRPr="00757838">
        <w:rPr>
          <w:rFonts w:ascii="Verdana" w:hAnsi="Verdana" w:cs="Arial"/>
        </w:rPr>
        <w:t xml:space="preserve">estén vencidos. </w:t>
      </w:r>
    </w:p>
    <w:p w14:paraId="7F287D43" w14:textId="77777777" w:rsidR="00BC0592" w:rsidRDefault="00BC0592" w:rsidP="00C93818">
      <w:pPr>
        <w:widowControl w:val="0"/>
        <w:spacing w:line="276" w:lineRule="auto"/>
        <w:jc w:val="both"/>
        <w:rPr>
          <w:rFonts w:ascii="Arial" w:hAnsi="Arial" w:cs="Arial"/>
          <w:color w:val="000000"/>
        </w:rPr>
      </w:pPr>
    </w:p>
    <w:p w14:paraId="4F5A5EC9" w14:textId="77777777" w:rsidR="00026CC2" w:rsidRPr="00A52985" w:rsidRDefault="0001389A" w:rsidP="00C93818">
      <w:pPr>
        <w:widowControl w:val="0"/>
        <w:spacing w:line="276" w:lineRule="auto"/>
        <w:jc w:val="both"/>
        <w:rPr>
          <w:rFonts w:ascii="Verdana" w:hAnsi="Verdana" w:cs="Arial"/>
          <w:b/>
          <w:color w:val="000000"/>
        </w:rPr>
      </w:pPr>
      <w:r w:rsidRPr="00A52985">
        <w:rPr>
          <w:rFonts w:ascii="Verdana" w:hAnsi="Verdana" w:cs="Arial"/>
          <w:b/>
          <w:color w:val="000000"/>
        </w:rPr>
        <w:t>-</w:t>
      </w:r>
      <w:r w:rsidR="00026CC2" w:rsidRPr="00A52985">
        <w:rPr>
          <w:rFonts w:ascii="Verdana" w:hAnsi="Verdana" w:cs="Arial"/>
          <w:b/>
          <w:color w:val="000000"/>
        </w:rPr>
        <w:t xml:space="preserve">La acción de grupo y la acción de reparación directa-efectos de la cosa juzgada-. </w:t>
      </w:r>
    </w:p>
    <w:p w14:paraId="58F33124" w14:textId="77777777" w:rsidR="007803CA" w:rsidRPr="00757838" w:rsidRDefault="007803CA" w:rsidP="00C93818">
      <w:pPr>
        <w:widowControl w:val="0"/>
        <w:spacing w:line="276" w:lineRule="auto"/>
        <w:jc w:val="both"/>
        <w:rPr>
          <w:rFonts w:ascii="Arial" w:hAnsi="Arial" w:cs="Arial"/>
          <w:color w:val="000000"/>
        </w:rPr>
      </w:pPr>
    </w:p>
    <w:p w14:paraId="04B1100B" w14:textId="77777777" w:rsidR="00BC0592" w:rsidRPr="00757838" w:rsidRDefault="00CB5B86" w:rsidP="00757838">
      <w:pPr>
        <w:shd w:val="clear" w:color="auto" w:fill="FFFFFF"/>
        <w:spacing w:line="360" w:lineRule="auto"/>
        <w:jc w:val="both"/>
        <w:rPr>
          <w:rFonts w:ascii="Verdana" w:hAnsi="Verdana" w:cs="Arial"/>
          <w:color w:val="2D2D2D"/>
        </w:rPr>
      </w:pPr>
      <w:r>
        <w:rPr>
          <w:rFonts w:ascii="Verdana" w:hAnsi="Verdana" w:cs="Arial"/>
          <w:color w:val="000000"/>
        </w:rPr>
        <w:t>20</w:t>
      </w:r>
      <w:r w:rsidR="004315A6">
        <w:rPr>
          <w:rFonts w:ascii="Verdana" w:hAnsi="Verdana" w:cs="Arial"/>
          <w:color w:val="000000"/>
        </w:rPr>
        <w:t>8</w:t>
      </w:r>
      <w:r w:rsidR="00757838">
        <w:rPr>
          <w:rFonts w:ascii="Verdana" w:hAnsi="Verdana" w:cs="Arial"/>
          <w:color w:val="000000"/>
          <w:lang w:val="es-ES"/>
        </w:rPr>
        <w:t xml:space="preserve">.- </w:t>
      </w:r>
      <w:r w:rsidR="00BC0592" w:rsidRPr="00757838">
        <w:rPr>
          <w:rFonts w:ascii="Verdana" w:hAnsi="Verdana" w:cs="Arial"/>
          <w:color w:val="000000"/>
          <w:lang w:val="es-ES"/>
        </w:rPr>
        <w:t xml:space="preserve">La cosa juzgada es una institución jurídico </w:t>
      </w:r>
      <w:r w:rsidR="00BC0592" w:rsidRPr="00A52985">
        <w:rPr>
          <w:rFonts w:ascii="Verdana" w:hAnsi="Verdana" w:cs="Arial"/>
          <w:color w:val="000000"/>
          <w:lang w:val="es-ES"/>
        </w:rPr>
        <w:t>procesal mediante la cual se otorga a las decisiones plasmadas en una sentencia y en algunas otras providencias, el carácter de inmutables, vinculantes y definitivas. Los citados efectos se conciben por disposición expresa del ordenamiento jurídico para lograr la terminación de controversias y alcanzar un estado de seguridad jurídica.</w:t>
      </w:r>
    </w:p>
    <w:p w14:paraId="17C120EF" w14:textId="77777777" w:rsidR="00BC0592" w:rsidRPr="00757838" w:rsidRDefault="00BC0592" w:rsidP="00757838">
      <w:pPr>
        <w:widowControl w:val="0"/>
        <w:spacing w:line="360" w:lineRule="auto"/>
        <w:jc w:val="both"/>
        <w:rPr>
          <w:rFonts w:ascii="Verdana" w:hAnsi="Verdana" w:cs="Arial"/>
          <w:color w:val="000000"/>
        </w:rPr>
      </w:pPr>
    </w:p>
    <w:p w14:paraId="6719275F" w14:textId="77777777" w:rsidR="007053A4" w:rsidRPr="00757838" w:rsidRDefault="00CB5B86" w:rsidP="00757838">
      <w:pPr>
        <w:widowControl w:val="0"/>
        <w:spacing w:line="360" w:lineRule="auto"/>
        <w:jc w:val="both"/>
        <w:rPr>
          <w:rFonts w:ascii="Verdana" w:hAnsi="Verdana" w:cs="Arial"/>
          <w:color w:val="000000"/>
        </w:rPr>
      </w:pPr>
      <w:r>
        <w:rPr>
          <w:rFonts w:ascii="Verdana" w:hAnsi="Verdana" w:cs="Arial"/>
          <w:color w:val="000000"/>
        </w:rPr>
        <w:t>20</w:t>
      </w:r>
      <w:r w:rsidR="004315A6">
        <w:rPr>
          <w:rFonts w:ascii="Verdana" w:hAnsi="Verdana" w:cs="Arial"/>
          <w:color w:val="000000"/>
        </w:rPr>
        <w:t>9</w:t>
      </w:r>
      <w:r w:rsidR="00757838">
        <w:rPr>
          <w:rFonts w:ascii="Verdana" w:hAnsi="Verdana" w:cs="Arial"/>
          <w:color w:val="000000"/>
        </w:rPr>
        <w:t xml:space="preserve">.– </w:t>
      </w:r>
      <w:r w:rsidR="00143335" w:rsidRPr="00757838">
        <w:rPr>
          <w:rFonts w:ascii="Verdana" w:hAnsi="Verdana" w:cs="Arial"/>
          <w:color w:val="000000"/>
        </w:rPr>
        <w:t xml:space="preserve">La Sala </w:t>
      </w:r>
      <w:r w:rsidR="005A41C5" w:rsidRPr="00757838">
        <w:rPr>
          <w:rFonts w:ascii="Verdana" w:hAnsi="Verdana" w:cs="Arial"/>
          <w:color w:val="000000"/>
        </w:rPr>
        <w:t xml:space="preserve">resalta que la Sección Tercera de la Corporación se ha ocupado en numerosas oportunidades </w:t>
      </w:r>
      <w:r w:rsidR="005E084F" w:rsidRPr="00757838">
        <w:rPr>
          <w:rFonts w:ascii="Verdana" w:hAnsi="Verdana" w:cs="Arial"/>
          <w:color w:val="000000"/>
        </w:rPr>
        <w:t xml:space="preserve">de </w:t>
      </w:r>
      <w:r w:rsidR="005E084F" w:rsidRPr="00A52985">
        <w:rPr>
          <w:rFonts w:ascii="Verdana" w:hAnsi="Verdana" w:cs="Arial"/>
          <w:color w:val="000000"/>
        </w:rPr>
        <w:t xml:space="preserve">analizar </w:t>
      </w:r>
      <w:r w:rsidR="00BC0592" w:rsidRPr="00A52985">
        <w:rPr>
          <w:rFonts w:ascii="Verdana" w:hAnsi="Verdana" w:cs="Arial"/>
          <w:color w:val="000000"/>
        </w:rPr>
        <w:t>la co</w:t>
      </w:r>
      <w:r w:rsidR="00A52985" w:rsidRPr="00A52985">
        <w:rPr>
          <w:rFonts w:ascii="Verdana" w:hAnsi="Verdana" w:cs="Arial"/>
          <w:color w:val="000000"/>
        </w:rPr>
        <w:t>s</w:t>
      </w:r>
      <w:r w:rsidR="00BC0592" w:rsidRPr="00A52985">
        <w:rPr>
          <w:rFonts w:ascii="Verdana" w:hAnsi="Verdana" w:cs="Arial"/>
          <w:color w:val="000000"/>
        </w:rPr>
        <w:t>a juzgada que se pu</w:t>
      </w:r>
      <w:r w:rsidR="0001389A" w:rsidRPr="00A52985">
        <w:rPr>
          <w:rFonts w:ascii="Verdana" w:hAnsi="Verdana" w:cs="Arial"/>
          <w:color w:val="000000"/>
        </w:rPr>
        <w:t>ede</w:t>
      </w:r>
      <w:r w:rsidR="00BC0592" w:rsidRPr="00A52985">
        <w:rPr>
          <w:rFonts w:ascii="Verdana" w:hAnsi="Verdana" w:cs="Arial"/>
          <w:color w:val="000000"/>
        </w:rPr>
        <w:t xml:space="preserve"> presentar entre las acciones de reparación directa y</w:t>
      </w:r>
      <w:r w:rsidR="005E084F" w:rsidRPr="00A52985">
        <w:rPr>
          <w:rFonts w:ascii="Verdana" w:hAnsi="Verdana" w:cs="Arial"/>
          <w:color w:val="000000"/>
        </w:rPr>
        <w:t xml:space="preserve"> de la acción de grupo. En efecto, el </w:t>
      </w:r>
      <w:r w:rsidR="000E27C5" w:rsidRPr="00A52985">
        <w:rPr>
          <w:rFonts w:ascii="Verdana" w:hAnsi="Verdana" w:cs="Arial"/>
          <w:color w:val="000000"/>
        </w:rPr>
        <w:t xml:space="preserve">artículo 46 de la Ley 472 de 1998, </w:t>
      </w:r>
      <w:r w:rsidR="005E084F" w:rsidRPr="00A52985">
        <w:rPr>
          <w:rFonts w:ascii="Verdana" w:hAnsi="Verdana" w:cs="Arial"/>
          <w:color w:val="000000"/>
        </w:rPr>
        <w:t>indica que la acción de grupo</w:t>
      </w:r>
      <w:r w:rsidR="000E27C5" w:rsidRPr="00A52985">
        <w:rPr>
          <w:rFonts w:ascii="Verdana" w:hAnsi="Verdana" w:cs="Arial"/>
          <w:color w:val="000000"/>
        </w:rPr>
        <w:t xml:space="preserve"> se ejerce “para obtener el reconocimiento y pago de la indemnización de los perjuicios”, lo que la asemeja a la acción de reparación directa</w:t>
      </w:r>
      <w:r w:rsidR="007053A4" w:rsidRPr="00A52985">
        <w:rPr>
          <w:rFonts w:ascii="Verdana" w:hAnsi="Verdana" w:cs="Arial"/>
          <w:color w:val="000000"/>
        </w:rPr>
        <w:t xml:space="preserve">.  En este punto, la Corporación ha considerado que la </w:t>
      </w:r>
      <w:r w:rsidR="006F7950" w:rsidRPr="00A52985">
        <w:rPr>
          <w:rFonts w:ascii="Verdana" w:hAnsi="Verdana" w:cs="Arial"/>
          <w:color w:val="000000"/>
        </w:rPr>
        <w:t xml:space="preserve">igualdad </w:t>
      </w:r>
      <w:r w:rsidR="007053A4" w:rsidRPr="00A52985">
        <w:rPr>
          <w:rFonts w:ascii="Verdana" w:hAnsi="Verdana" w:cs="Arial"/>
          <w:color w:val="000000"/>
        </w:rPr>
        <w:t xml:space="preserve">en la naturaleza </w:t>
      </w:r>
      <w:r w:rsidR="003253A3" w:rsidRPr="00A52985">
        <w:rPr>
          <w:rFonts w:ascii="Verdana" w:hAnsi="Verdana" w:cs="Arial"/>
          <w:color w:val="000000"/>
        </w:rPr>
        <w:t>indemnizatoria</w:t>
      </w:r>
      <w:r w:rsidR="00E27D7F" w:rsidRPr="00A52985">
        <w:rPr>
          <w:rFonts w:ascii="Verdana" w:hAnsi="Verdana" w:cs="Arial"/>
          <w:color w:val="000000"/>
        </w:rPr>
        <w:t xml:space="preserve"> o resa</w:t>
      </w:r>
      <w:r w:rsidR="00294325" w:rsidRPr="00A52985">
        <w:rPr>
          <w:rFonts w:ascii="Verdana" w:hAnsi="Verdana" w:cs="Arial"/>
          <w:color w:val="000000"/>
        </w:rPr>
        <w:t>rcitoria</w:t>
      </w:r>
      <w:r w:rsidR="003253A3" w:rsidRPr="00A52985">
        <w:rPr>
          <w:rFonts w:ascii="Verdana" w:hAnsi="Verdana" w:cs="Arial"/>
          <w:color w:val="000000"/>
        </w:rPr>
        <w:t xml:space="preserve"> </w:t>
      </w:r>
      <w:r w:rsidR="007053A4" w:rsidRPr="00A52985">
        <w:rPr>
          <w:rFonts w:ascii="Verdana" w:hAnsi="Verdana" w:cs="Arial"/>
          <w:color w:val="000000"/>
        </w:rPr>
        <w:t>de las dos acciones, permite advertir que lo que hace tránsito a cosa juzgada en una acción de grupo, es lo mismo que produce efectos de cosa juzgada en una acci</w:t>
      </w:r>
      <w:r w:rsidR="00A52985" w:rsidRPr="00A52985">
        <w:rPr>
          <w:rFonts w:ascii="Verdana" w:hAnsi="Verdana" w:cs="Arial"/>
          <w:color w:val="000000"/>
        </w:rPr>
        <w:t>ó</w:t>
      </w:r>
      <w:r w:rsidR="007053A4" w:rsidRPr="00A52985">
        <w:rPr>
          <w:rFonts w:ascii="Verdana" w:hAnsi="Verdana" w:cs="Arial"/>
          <w:color w:val="000000"/>
        </w:rPr>
        <w:t xml:space="preserve">n de reparación directa, esto es, que es necesario analizar el objeto, la causa y las partes en litigio. </w:t>
      </w:r>
      <w:r w:rsidR="00DC7FA8" w:rsidRPr="00A52985">
        <w:rPr>
          <w:rFonts w:ascii="Verdana" w:hAnsi="Verdana" w:cs="Arial"/>
          <w:color w:val="000000"/>
        </w:rPr>
        <w:t xml:space="preserve">Bajo el entendido </w:t>
      </w:r>
      <w:r w:rsidR="00AF4B24" w:rsidRPr="00A52985">
        <w:rPr>
          <w:rFonts w:ascii="Verdana" w:hAnsi="Verdana" w:cs="Arial"/>
          <w:color w:val="000000"/>
        </w:rPr>
        <w:t xml:space="preserve">de </w:t>
      </w:r>
      <w:r w:rsidR="00DC7FA8" w:rsidRPr="00A52985">
        <w:rPr>
          <w:rFonts w:ascii="Verdana" w:hAnsi="Verdana" w:cs="Arial"/>
          <w:color w:val="000000"/>
        </w:rPr>
        <w:t>que</w:t>
      </w:r>
      <w:r w:rsidR="00AF4B24" w:rsidRPr="00A52985">
        <w:rPr>
          <w:rFonts w:ascii="Verdana" w:hAnsi="Verdana" w:cs="Arial"/>
          <w:color w:val="000000"/>
        </w:rPr>
        <w:t>,</w:t>
      </w:r>
      <w:r w:rsidR="00DC7FA8" w:rsidRPr="00A52985">
        <w:rPr>
          <w:rFonts w:ascii="Verdana" w:hAnsi="Verdana" w:cs="Arial"/>
          <w:color w:val="000000"/>
        </w:rPr>
        <w:t xml:space="preserve"> por la particularidad de la ac</w:t>
      </w:r>
      <w:r w:rsidR="00DC7FA8" w:rsidRPr="00A52985">
        <w:rPr>
          <w:rFonts w:ascii="Verdana" w:hAnsi="Verdana" w:cs="Arial"/>
        </w:rPr>
        <w:t>ción de grupo, la parte actora no es quien interpuso la demanda sino el grupo a favor del cual se presentó.</w:t>
      </w:r>
    </w:p>
    <w:p w14:paraId="4B084A57" w14:textId="77777777" w:rsidR="001A2F20" w:rsidRPr="00757838" w:rsidRDefault="001A2F20" w:rsidP="00757838">
      <w:pPr>
        <w:widowControl w:val="0"/>
        <w:spacing w:line="360" w:lineRule="auto"/>
        <w:jc w:val="both"/>
        <w:rPr>
          <w:rFonts w:ascii="Verdana" w:hAnsi="Verdana" w:cs="Arial"/>
          <w:color w:val="000000"/>
        </w:rPr>
      </w:pPr>
    </w:p>
    <w:p w14:paraId="1818DBDA" w14:textId="77777777" w:rsidR="00D64625" w:rsidRPr="00757838" w:rsidRDefault="00CB5B86" w:rsidP="00757838">
      <w:pPr>
        <w:widowControl w:val="0"/>
        <w:spacing w:line="360" w:lineRule="auto"/>
        <w:jc w:val="both"/>
        <w:rPr>
          <w:rFonts w:ascii="Verdana" w:hAnsi="Verdana" w:cs="Arial"/>
          <w:color w:val="000000"/>
        </w:rPr>
      </w:pPr>
      <w:r>
        <w:rPr>
          <w:rFonts w:ascii="Verdana" w:hAnsi="Verdana" w:cs="Arial"/>
          <w:color w:val="000000"/>
        </w:rPr>
        <w:t>2</w:t>
      </w:r>
      <w:r w:rsidR="004315A6">
        <w:rPr>
          <w:rFonts w:ascii="Verdana" w:hAnsi="Verdana" w:cs="Arial"/>
          <w:color w:val="000000"/>
        </w:rPr>
        <w:t>10</w:t>
      </w:r>
      <w:r w:rsidR="00757838">
        <w:rPr>
          <w:rFonts w:ascii="Verdana" w:hAnsi="Verdana" w:cs="Arial"/>
          <w:color w:val="000000"/>
        </w:rPr>
        <w:t xml:space="preserve">– </w:t>
      </w:r>
      <w:r w:rsidR="001A2F20" w:rsidRPr="00757838">
        <w:rPr>
          <w:rFonts w:ascii="Verdana" w:hAnsi="Verdana" w:cs="Arial"/>
          <w:color w:val="000000"/>
        </w:rPr>
        <w:t xml:space="preserve">Sobre el particular, la misma sentencia anotó que </w:t>
      </w:r>
      <w:r w:rsidR="00D64625" w:rsidRPr="00757838">
        <w:rPr>
          <w:rFonts w:ascii="Verdana" w:hAnsi="Verdana" w:cs="Arial"/>
          <w:bdr w:val="none" w:sz="0" w:space="0" w:color="auto" w:frame="1"/>
          <w:lang w:eastAsia="es-CO"/>
        </w:rPr>
        <w:t>si bien es cierto que las acciones de grupo “</w:t>
      </w:r>
      <w:r w:rsidR="00D64625" w:rsidRPr="00757838">
        <w:rPr>
          <w:rFonts w:ascii="Verdana" w:hAnsi="Verdana" w:cs="Arial"/>
          <w:shd w:val="clear" w:color="auto" w:fill="FFFFFF"/>
        </w:rPr>
        <w:t>obedecen a una nueva concepción de las instituciones jurídicas, que se concreta en la aparición de nuevos intereses objeto de protección y de nuevas categorías en relación con su titularidad”, distintos a los individuales; también lo es que ello “</w:t>
      </w:r>
      <w:r w:rsidR="00D64625" w:rsidRPr="00757838">
        <w:rPr>
          <w:rFonts w:ascii="Verdana" w:hAnsi="Verdana" w:cs="Arial"/>
          <w:bdr w:val="none" w:sz="0" w:space="0" w:color="auto" w:frame="1"/>
          <w:lang w:eastAsia="es-CO"/>
        </w:rPr>
        <w:t>no altera las características del interés protegido, que sigue siendo un daño individual, tal como sucede en la acción de reparación directa</w:t>
      </w:r>
      <w:r w:rsidR="00CA26E3" w:rsidRPr="00757838">
        <w:rPr>
          <w:rFonts w:ascii="Verdana" w:hAnsi="Verdana" w:cs="Arial"/>
          <w:bdr w:val="none" w:sz="0" w:space="0" w:color="auto" w:frame="1"/>
          <w:lang w:eastAsia="es-CO"/>
        </w:rPr>
        <w:t>”</w:t>
      </w:r>
      <w:r w:rsidR="00D64625" w:rsidRPr="00757838">
        <w:rPr>
          <w:rFonts w:ascii="Verdana" w:hAnsi="Verdana" w:cs="Arial"/>
          <w:bdr w:val="none" w:sz="0" w:space="0" w:color="auto" w:frame="1"/>
          <w:lang w:eastAsia="es-CO"/>
        </w:rPr>
        <w:t xml:space="preserve">. </w:t>
      </w:r>
    </w:p>
    <w:p w14:paraId="0CB6F16C" w14:textId="77777777" w:rsidR="00757838" w:rsidRPr="00757838" w:rsidRDefault="00757838" w:rsidP="00757838">
      <w:pPr>
        <w:widowControl w:val="0"/>
        <w:spacing w:line="360" w:lineRule="auto"/>
        <w:jc w:val="both"/>
        <w:rPr>
          <w:rFonts w:ascii="Verdana" w:hAnsi="Verdana" w:cs="Arial"/>
          <w:color w:val="000000"/>
        </w:rPr>
      </w:pPr>
    </w:p>
    <w:p w14:paraId="61586AB0" w14:textId="77777777" w:rsidR="00BF3C55" w:rsidRPr="00757838" w:rsidRDefault="00CB5B86" w:rsidP="00757838">
      <w:pPr>
        <w:widowControl w:val="0"/>
        <w:spacing w:line="360" w:lineRule="auto"/>
        <w:jc w:val="both"/>
        <w:rPr>
          <w:rFonts w:ascii="Verdana" w:hAnsi="Verdana" w:cs="Arial"/>
          <w:color w:val="000000"/>
        </w:rPr>
      </w:pPr>
      <w:r>
        <w:rPr>
          <w:rFonts w:ascii="Verdana" w:hAnsi="Verdana" w:cs="Arial"/>
          <w:color w:val="000000"/>
        </w:rPr>
        <w:t>2</w:t>
      </w:r>
      <w:r w:rsidR="004315A6">
        <w:rPr>
          <w:rFonts w:ascii="Verdana" w:hAnsi="Verdana" w:cs="Arial"/>
          <w:color w:val="000000"/>
        </w:rPr>
        <w:t>11</w:t>
      </w:r>
      <w:r w:rsidR="00757838">
        <w:rPr>
          <w:rFonts w:ascii="Verdana" w:hAnsi="Verdana" w:cs="Arial"/>
          <w:color w:val="000000"/>
        </w:rPr>
        <w:t xml:space="preserve">.– </w:t>
      </w:r>
      <w:r w:rsidR="003A6D20" w:rsidRPr="00757838">
        <w:rPr>
          <w:rFonts w:ascii="Verdana" w:hAnsi="Verdana" w:cs="Arial"/>
          <w:color w:val="000000"/>
        </w:rPr>
        <w:t xml:space="preserve">En este orden de ideas, se advierte que el criterio acogido por la </w:t>
      </w:r>
      <w:r w:rsidR="00AA70D2" w:rsidRPr="00757838">
        <w:rPr>
          <w:rFonts w:ascii="Verdana" w:hAnsi="Verdana" w:cs="Arial"/>
          <w:color w:val="000000"/>
        </w:rPr>
        <w:t>Corporación</w:t>
      </w:r>
      <w:r w:rsidR="00F94086" w:rsidRPr="00757838">
        <w:rPr>
          <w:rStyle w:val="Refdenotaalpie"/>
          <w:rFonts w:ascii="Verdana" w:hAnsi="Verdana"/>
          <w:color w:val="000000"/>
        </w:rPr>
        <w:footnoteReference w:id="72"/>
      </w:r>
      <w:r w:rsidR="003A6D20" w:rsidRPr="00757838">
        <w:rPr>
          <w:rFonts w:ascii="Verdana" w:hAnsi="Verdana" w:cs="Arial"/>
          <w:color w:val="000000"/>
        </w:rPr>
        <w:t xml:space="preserve"> en estos eventos en que se interponen acciones de </w:t>
      </w:r>
      <w:r w:rsidR="003A6D20" w:rsidRPr="00B47F94">
        <w:rPr>
          <w:rFonts w:ascii="Verdana" w:hAnsi="Verdana" w:cs="Arial"/>
          <w:color w:val="000000"/>
        </w:rPr>
        <w:t>reparaci</w:t>
      </w:r>
      <w:r w:rsidR="00A52985" w:rsidRPr="00B47F94">
        <w:rPr>
          <w:rFonts w:ascii="Verdana" w:hAnsi="Verdana" w:cs="Arial"/>
          <w:color w:val="000000"/>
        </w:rPr>
        <w:t>ó</w:t>
      </w:r>
      <w:r w:rsidR="003A6D20" w:rsidRPr="00B47F94">
        <w:rPr>
          <w:rFonts w:ascii="Verdana" w:hAnsi="Verdana" w:cs="Arial"/>
          <w:color w:val="000000"/>
        </w:rPr>
        <w:t>n directa y acciones de grupo, es aquel en el cual se estudia el fenómeno de la cosa juzgada ligado al objeto del litigio, esto es, que se trata en el fondo</w:t>
      </w:r>
      <w:r w:rsidR="003A6D20" w:rsidRPr="00757838">
        <w:rPr>
          <w:rFonts w:ascii="Verdana" w:hAnsi="Verdana" w:cs="Arial"/>
          <w:color w:val="000000"/>
        </w:rPr>
        <w:t xml:space="preserve"> de asuntos en los que se debaten y definen intereses subjetivos. De manera, que la cosa juzgada se materializa en el hecho en que en sede judicial no pueda debatirse nuevamente un proceso, que sea tramitado por las mismas partes, verse sobre igual objeto, y se funde en la misma </w:t>
      </w:r>
      <w:r w:rsidR="003A6D20" w:rsidRPr="00B47F94">
        <w:rPr>
          <w:rFonts w:ascii="Verdana" w:hAnsi="Verdana" w:cs="Arial"/>
          <w:color w:val="000000"/>
        </w:rPr>
        <w:t>causa de otro que ya haya sido definido mediante sentencia ejecutoriada. En suma</w:t>
      </w:r>
      <w:r w:rsidR="00AF4B24" w:rsidRPr="00B47F94">
        <w:rPr>
          <w:rFonts w:ascii="Verdana" w:hAnsi="Verdana" w:cs="Arial"/>
          <w:color w:val="000000"/>
        </w:rPr>
        <w:t>,</w:t>
      </w:r>
      <w:r w:rsidR="003A6D20" w:rsidRPr="00B47F94">
        <w:rPr>
          <w:rFonts w:ascii="Verdana" w:hAnsi="Verdana" w:cs="Arial"/>
          <w:color w:val="000000"/>
        </w:rPr>
        <w:t xml:space="preserve"> en estos casos, el litigio está constit</w:t>
      </w:r>
      <w:r w:rsidR="00F85A12" w:rsidRPr="00B47F94">
        <w:rPr>
          <w:rFonts w:ascii="Verdana" w:hAnsi="Verdana" w:cs="Arial"/>
          <w:color w:val="000000"/>
        </w:rPr>
        <w:t>uido</w:t>
      </w:r>
      <w:r w:rsidR="003A6D20" w:rsidRPr="00B47F94">
        <w:rPr>
          <w:rFonts w:ascii="Verdana" w:hAnsi="Verdana" w:cs="Arial"/>
          <w:color w:val="000000"/>
        </w:rPr>
        <w:t xml:space="preserve"> por tres aspectos. </w:t>
      </w:r>
      <w:r w:rsidR="00757838" w:rsidRPr="00B47F94">
        <w:rPr>
          <w:rFonts w:ascii="Verdana" w:hAnsi="Verdana" w:cs="Arial"/>
          <w:color w:val="000000"/>
        </w:rPr>
        <w:t>Elementos a los que hace referencia en igual sentido, el artículo 303 del Código General del Proceso, aplicable al medio de control de reparación de perjuicios a un grupo, en virtud de la remisión normativa del artículo 306 del CPACA.</w:t>
      </w:r>
    </w:p>
    <w:p w14:paraId="1801D375" w14:textId="77777777" w:rsidR="006F1812" w:rsidRPr="00757838" w:rsidRDefault="00B27038" w:rsidP="00757838">
      <w:pPr>
        <w:shd w:val="clear" w:color="auto" w:fill="FFFFFF"/>
        <w:spacing w:line="360" w:lineRule="auto"/>
        <w:jc w:val="both"/>
        <w:rPr>
          <w:rFonts w:ascii="Verdana" w:hAnsi="Verdana" w:cs="Arial"/>
          <w:lang w:val="es-ES"/>
        </w:rPr>
      </w:pPr>
      <w:r w:rsidRPr="00757838">
        <w:rPr>
          <w:rFonts w:ascii="Verdana" w:hAnsi="Verdana" w:cs="Arial"/>
          <w:lang w:val="es-ES"/>
        </w:rPr>
        <w:t> </w:t>
      </w:r>
    </w:p>
    <w:p w14:paraId="1919EA1A" w14:textId="77777777" w:rsidR="0053540E" w:rsidRPr="00757838" w:rsidRDefault="0053540E" w:rsidP="00757838">
      <w:pPr>
        <w:shd w:val="clear" w:color="auto" w:fill="FFFFFF"/>
        <w:spacing w:line="360" w:lineRule="auto"/>
        <w:jc w:val="both"/>
        <w:rPr>
          <w:rFonts w:ascii="Verdana" w:hAnsi="Verdana" w:cs="Arial"/>
          <w:b/>
        </w:rPr>
      </w:pPr>
      <w:r w:rsidRPr="00757838">
        <w:rPr>
          <w:rFonts w:ascii="Verdana" w:hAnsi="Verdana" w:cs="Arial"/>
          <w:b/>
        </w:rPr>
        <w:t xml:space="preserve">CONCLUSIÓN </w:t>
      </w:r>
    </w:p>
    <w:p w14:paraId="12369C93" w14:textId="77777777" w:rsidR="0053540E" w:rsidRPr="00757838" w:rsidRDefault="0053540E" w:rsidP="00757838">
      <w:pPr>
        <w:shd w:val="clear" w:color="auto" w:fill="FFFFFF"/>
        <w:spacing w:line="360" w:lineRule="auto"/>
        <w:jc w:val="both"/>
        <w:rPr>
          <w:rFonts w:ascii="Verdana" w:hAnsi="Verdana" w:cs="Arial"/>
        </w:rPr>
      </w:pPr>
    </w:p>
    <w:p w14:paraId="54215E8F" w14:textId="77777777" w:rsidR="003253A3" w:rsidRPr="00757838" w:rsidRDefault="00252EC3" w:rsidP="00757838">
      <w:pPr>
        <w:widowControl w:val="0"/>
        <w:spacing w:line="360" w:lineRule="auto"/>
        <w:jc w:val="both"/>
        <w:rPr>
          <w:rFonts w:ascii="Verdana" w:hAnsi="Verdana" w:cs="Arial"/>
          <w:color w:val="000000"/>
        </w:rPr>
      </w:pPr>
      <w:r>
        <w:rPr>
          <w:rFonts w:ascii="Verdana" w:hAnsi="Verdana" w:cs="Arial"/>
          <w:color w:val="000000"/>
        </w:rPr>
        <w:t>2</w:t>
      </w:r>
      <w:r w:rsidR="004315A6">
        <w:rPr>
          <w:rFonts w:ascii="Verdana" w:hAnsi="Verdana" w:cs="Arial"/>
          <w:color w:val="000000"/>
        </w:rPr>
        <w:t>12</w:t>
      </w:r>
      <w:r w:rsidR="00757838">
        <w:rPr>
          <w:rFonts w:ascii="Verdana" w:hAnsi="Verdana" w:cs="Arial"/>
          <w:color w:val="000000"/>
        </w:rPr>
        <w:t xml:space="preserve">.– </w:t>
      </w:r>
      <w:r w:rsidR="0053540E" w:rsidRPr="00757838">
        <w:rPr>
          <w:rFonts w:ascii="Verdana" w:hAnsi="Verdana" w:cs="Arial"/>
          <w:color w:val="000000"/>
        </w:rPr>
        <w:t>E</w:t>
      </w:r>
      <w:r w:rsidR="000E27C5" w:rsidRPr="00757838">
        <w:rPr>
          <w:rFonts w:ascii="Verdana" w:hAnsi="Verdana" w:cs="Arial"/>
          <w:bdr w:val="none" w:sz="0" w:space="0" w:color="auto" w:frame="1"/>
          <w:lang w:eastAsia="es-CO"/>
        </w:rPr>
        <w:t xml:space="preserve">n los términos de la Ley 472 de 1998, lo decidido en </w:t>
      </w:r>
      <w:r w:rsidR="0001389A" w:rsidRPr="00757838">
        <w:rPr>
          <w:rFonts w:ascii="Verdana" w:hAnsi="Verdana" w:cs="Arial"/>
          <w:bdr w:val="none" w:sz="0" w:space="0" w:color="auto" w:frame="1"/>
          <w:lang w:eastAsia="es-CO"/>
        </w:rPr>
        <w:t>el medio de control colectivo</w:t>
      </w:r>
      <w:r w:rsidR="000E27C5" w:rsidRPr="00757838">
        <w:rPr>
          <w:rFonts w:ascii="Verdana" w:hAnsi="Verdana" w:cs="Arial"/>
          <w:bdr w:val="none" w:sz="0" w:space="0" w:color="auto" w:frame="1"/>
          <w:lang w:eastAsia="es-CO"/>
        </w:rPr>
        <w:t xml:space="preserve"> tiene efectos de cosa juzgada para los miembros del grupo a favor del cual se interpuso –tanto si hicieron parte del proceso o no y salvo las excepciones antes </w:t>
      </w:r>
      <w:r w:rsidR="000E27C5" w:rsidRPr="00D77F2B">
        <w:rPr>
          <w:rFonts w:ascii="Verdana" w:hAnsi="Verdana" w:cs="Arial"/>
          <w:bdr w:val="none" w:sz="0" w:space="0" w:color="auto" w:frame="1"/>
          <w:lang w:eastAsia="es-CO"/>
        </w:rPr>
        <w:t>señaladas-, lo que, en consideración a lo dispuesto en</w:t>
      </w:r>
      <w:r w:rsidR="0053540E" w:rsidRPr="00D77F2B">
        <w:rPr>
          <w:rFonts w:ascii="Verdana" w:hAnsi="Verdana" w:cs="Arial"/>
          <w:bdr w:val="none" w:sz="0" w:space="0" w:color="auto" w:frame="1"/>
          <w:lang w:eastAsia="es-CO"/>
        </w:rPr>
        <w:t xml:space="preserve"> </w:t>
      </w:r>
      <w:r w:rsidR="000E27C5" w:rsidRPr="00D77F2B">
        <w:rPr>
          <w:rFonts w:ascii="Verdana" w:hAnsi="Verdana" w:cs="Arial"/>
          <w:bdr w:val="none" w:sz="0" w:space="0" w:color="auto" w:frame="1"/>
          <w:lang w:eastAsia="es-CO"/>
        </w:rPr>
        <w:t xml:space="preserve">el </w:t>
      </w:r>
      <w:r w:rsidR="0053540E" w:rsidRPr="00D77F2B">
        <w:rPr>
          <w:rFonts w:ascii="Verdana" w:hAnsi="Verdana" w:cs="Arial"/>
          <w:bdr w:val="none" w:sz="0" w:space="0" w:color="auto" w:frame="1"/>
          <w:lang w:eastAsia="es-CO"/>
        </w:rPr>
        <w:t xml:space="preserve">entonces </w:t>
      </w:r>
      <w:r w:rsidR="000E27C5" w:rsidRPr="00D77F2B">
        <w:rPr>
          <w:rFonts w:ascii="Verdana" w:hAnsi="Verdana" w:cs="Arial"/>
          <w:bdr w:val="none" w:sz="0" w:space="0" w:color="auto" w:frame="1"/>
          <w:lang w:eastAsia="es-CO"/>
        </w:rPr>
        <w:t xml:space="preserve">artículo 175 del </w:t>
      </w:r>
      <w:r w:rsidR="0053540E" w:rsidRPr="00D77F2B">
        <w:rPr>
          <w:rFonts w:ascii="Verdana" w:hAnsi="Verdana" w:cs="Arial"/>
          <w:bdr w:val="none" w:sz="0" w:space="0" w:color="auto" w:frame="1"/>
          <w:lang w:eastAsia="es-CO"/>
        </w:rPr>
        <w:t xml:space="preserve">CCA y ahora 140 del CPACA </w:t>
      </w:r>
      <w:r w:rsidR="000E27C5" w:rsidRPr="00D77F2B">
        <w:rPr>
          <w:rFonts w:ascii="Verdana" w:hAnsi="Verdana" w:cs="Arial"/>
          <w:bdr w:val="none" w:sz="0" w:space="0" w:color="auto" w:frame="1"/>
          <w:lang w:eastAsia="es-CO"/>
        </w:rPr>
        <w:t>sobre las acciones de reparación directa, significa que a favor del mismo grupo no podrá adelantarse, contra el mismo demandado, otra acción con un objeto idéntico y con fundamento en la misma causa</w:t>
      </w:r>
      <w:r w:rsidR="00F85AC9" w:rsidRPr="00D77F2B">
        <w:rPr>
          <w:rFonts w:ascii="Verdana" w:hAnsi="Verdana" w:cs="Arial"/>
          <w:bdr w:val="none" w:sz="0" w:space="0" w:color="auto" w:frame="1"/>
          <w:lang w:eastAsia="es-CO"/>
        </w:rPr>
        <w:t>.</w:t>
      </w:r>
      <w:r w:rsidR="00F85AC9" w:rsidRPr="00757838">
        <w:rPr>
          <w:rFonts w:ascii="Verdana" w:hAnsi="Verdana" w:cs="Arial"/>
          <w:bdr w:val="none" w:sz="0" w:space="0" w:color="auto" w:frame="1"/>
          <w:lang w:eastAsia="es-CO"/>
        </w:rPr>
        <w:t xml:space="preserve"> </w:t>
      </w:r>
    </w:p>
    <w:p w14:paraId="1F3585C5" w14:textId="77777777" w:rsidR="0053540E" w:rsidRDefault="0053540E" w:rsidP="00C93818">
      <w:pPr>
        <w:spacing w:line="276" w:lineRule="auto"/>
        <w:jc w:val="both"/>
        <w:rPr>
          <w:rFonts w:ascii="Arial" w:hAnsi="Arial" w:cs="Arial"/>
          <w:b/>
        </w:rPr>
      </w:pPr>
    </w:p>
    <w:p w14:paraId="635986AB" w14:textId="77777777" w:rsidR="00656243" w:rsidRPr="00916BA0" w:rsidRDefault="009E0C46" w:rsidP="00C93818">
      <w:pPr>
        <w:spacing w:line="276" w:lineRule="auto"/>
        <w:jc w:val="center"/>
        <w:rPr>
          <w:rFonts w:ascii="Arial" w:hAnsi="Arial" w:cs="Arial"/>
          <w:b/>
        </w:rPr>
      </w:pPr>
      <w:r>
        <w:rPr>
          <w:rFonts w:ascii="Arial" w:hAnsi="Arial" w:cs="Arial"/>
          <w:b/>
        </w:rPr>
        <w:t>RESPUESTAS A LOS PROBLEMAS JURÍDICOS</w:t>
      </w:r>
    </w:p>
    <w:p w14:paraId="7C903F7C" w14:textId="77777777" w:rsidR="000E4028" w:rsidRDefault="000E4028" w:rsidP="00C93818">
      <w:pPr>
        <w:spacing w:line="276" w:lineRule="auto"/>
        <w:jc w:val="both"/>
        <w:rPr>
          <w:rFonts w:ascii="Arial" w:hAnsi="Arial" w:cs="Arial"/>
        </w:rPr>
      </w:pPr>
    </w:p>
    <w:p w14:paraId="44E0716E" w14:textId="77777777" w:rsidR="000E4028" w:rsidRPr="00757838" w:rsidRDefault="00252EC3" w:rsidP="00757838">
      <w:pPr>
        <w:spacing w:line="360" w:lineRule="auto"/>
        <w:jc w:val="both"/>
        <w:rPr>
          <w:rFonts w:ascii="Verdana" w:hAnsi="Verdana" w:cs="Arial"/>
        </w:rPr>
      </w:pPr>
      <w:r>
        <w:rPr>
          <w:rFonts w:ascii="Verdana" w:hAnsi="Verdana" w:cs="Arial"/>
        </w:rPr>
        <w:t>2</w:t>
      </w:r>
      <w:r w:rsidR="004315A6">
        <w:rPr>
          <w:rFonts w:ascii="Verdana" w:hAnsi="Verdana" w:cs="Arial"/>
        </w:rPr>
        <w:t>13</w:t>
      </w:r>
      <w:r w:rsidR="00757838" w:rsidRPr="00D77F2B">
        <w:rPr>
          <w:rFonts w:ascii="Verdana" w:hAnsi="Verdana" w:cs="Arial"/>
        </w:rPr>
        <w:t xml:space="preserve">.- </w:t>
      </w:r>
      <w:r w:rsidR="000E4028" w:rsidRPr="00D77F2B">
        <w:rPr>
          <w:rFonts w:ascii="Verdana" w:hAnsi="Verdana" w:cs="Arial"/>
        </w:rPr>
        <w:t>La Sala destaca que el Tribunal Administrativo del Valle del Cauca</w:t>
      </w:r>
      <w:r w:rsidR="006F129A" w:rsidRPr="00D77F2B">
        <w:rPr>
          <w:rFonts w:ascii="Verdana" w:hAnsi="Verdana" w:cs="Arial"/>
        </w:rPr>
        <w:t>,</w:t>
      </w:r>
      <w:r w:rsidR="000E4028" w:rsidRPr="00D77F2B">
        <w:rPr>
          <w:rFonts w:ascii="Verdana" w:hAnsi="Verdana" w:cs="Arial"/>
        </w:rPr>
        <w:t xml:space="preserve"> en la sentencia del 22 de febrero de 2013, negó las pretensiones</w:t>
      </w:r>
      <w:r w:rsidR="000E4028" w:rsidRPr="00757838">
        <w:rPr>
          <w:rFonts w:ascii="Verdana" w:hAnsi="Verdana" w:cs="Arial"/>
        </w:rPr>
        <w:t xml:space="preserve"> de las demandas </w:t>
      </w:r>
      <w:r w:rsidR="00AA76D0" w:rsidRPr="00757838">
        <w:rPr>
          <w:rFonts w:ascii="Verdana" w:hAnsi="Verdana" w:cs="Arial"/>
        </w:rPr>
        <w:t>presentadas por el grupo</w:t>
      </w:r>
      <w:r w:rsidR="00F85AC9" w:rsidRPr="00757838">
        <w:rPr>
          <w:rFonts w:ascii="Verdana" w:hAnsi="Verdana" w:cs="Arial"/>
        </w:rPr>
        <w:t>,</w:t>
      </w:r>
      <w:r w:rsidR="000E4028" w:rsidRPr="00757838">
        <w:rPr>
          <w:rFonts w:ascii="Verdana" w:hAnsi="Verdana" w:cs="Arial"/>
        </w:rPr>
        <w:t xml:space="preserve"> </w:t>
      </w:r>
      <w:r w:rsidR="00152374" w:rsidRPr="00757838">
        <w:rPr>
          <w:rFonts w:ascii="Verdana" w:hAnsi="Verdana" w:cs="Arial"/>
        </w:rPr>
        <w:t xml:space="preserve">las razones de su decisión fueron las siguientes: </w:t>
      </w:r>
    </w:p>
    <w:p w14:paraId="716C6CB0" w14:textId="77777777" w:rsidR="00152374" w:rsidRPr="00757838" w:rsidRDefault="00152374" w:rsidP="00757838">
      <w:pPr>
        <w:spacing w:line="360" w:lineRule="auto"/>
        <w:jc w:val="both"/>
        <w:rPr>
          <w:rFonts w:ascii="Verdana" w:hAnsi="Verdana" w:cs="Arial"/>
        </w:rPr>
      </w:pPr>
    </w:p>
    <w:p w14:paraId="67929312" w14:textId="77777777" w:rsidR="00152374" w:rsidRPr="00757838" w:rsidRDefault="00152374" w:rsidP="00C93818">
      <w:pPr>
        <w:spacing w:line="276" w:lineRule="auto"/>
        <w:ind w:left="567"/>
        <w:jc w:val="both"/>
        <w:rPr>
          <w:rFonts w:ascii="Verdana" w:hAnsi="Verdana" w:cs="Arial"/>
          <w:sz w:val="22"/>
          <w:szCs w:val="22"/>
        </w:rPr>
      </w:pPr>
      <w:r w:rsidRPr="00757838">
        <w:rPr>
          <w:rFonts w:ascii="Verdana" w:hAnsi="Verdana" w:cs="Arial"/>
          <w:b/>
          <w:sz w:val="22"/>
          <w:szCs w:val="22"/>
        </w:rPr>
        <w:t>Razón 1</w:t>
      </w:r>
      <w:r w:rsidRPr="00757838">
        <w:rPr>
          <w:rFonts w:ascii="Verdana" w:hAnsi="Verdana" w:cs="Arial"/>
          <w:sz w:val="22"/>
          <w:szCs w:val="22"/>
        </w:rPr>
        <w:t xml:space="preserve">: No hay lugar a declarar la responsabilidad patrimonial de las entidades demandadas porque </w:t>
      </w:r>
      <w:r w:rsidR="009556B4" w:rsidRPr="00757838">
        <w:rPr>
          <w:rFonts w:ascii="Verdana" w:hAnsi="Verdana" w:cs="Arial"/>
          <w:sz w:val="22"/>
          <w:szCs w:val="22"/>
        </w:rPr>
        <w:t xml:space="preserve">la </w:t>
      </w:r>
      <w:r w:rsidR="00956C21" w:rsidRPr="00757838">
        <w:rPr>
          <w:rFonts w:ascii="Verdana" w:hAnsi="Verdana" w:cs="Arial"/>
          <w:sz w:val="22"/>
          <w:szCs w:val="22"/>
        </w:rPr>
        <w:t xml:space="preserve">muerte de los diputados </w:t>
      </w:r>
      <w:r w:rsidRPr="00757838">
        <w:rPr>
          <w:rFonts w:ascii="Verdana" w:hAnsi="Verdana" w:cs="Arial"/>
          <w:sz w:val="22"/>
          <w:szCs w:val="22"/>
        </w:rPr>
        <w:t xml:space="preserve">se debió al actuar de los captores, quienes luego de incurrir en un error táctico, decidieron inmolar a sus detenidos. De esta manera, el secuestro y la muerte son sucesos autónomos el uno del otro. </w:t>
      </w:r>
    </w:p>
    <w:p w14:paraId="7D21128B" w14:textId="77777777" w:rsidR="00152374" w:rsidRPr="00757838" w:rsidRDefault="00152374" w:rsidP="00C93818">
      <w:pPr>
        <w:spacing w:line="276" w:lineRule="auto"/>
        <w:jc w:val="both"/>
        <w:rPr>
          <w:rFonts w:ascii="Verdana" w:hAnsi="Verdana" w:cs="Arial"/>
          <w:sz w:val="22"/>
          <w:szCs w:val="22"/>
        </w:rPr>
      </w:pPr>
    </w:p>
    <w:p w14:paraId="78D16C1C" w14:textId="77777777" w:rsidR="00E324EB" w:rsidRPr="00757838" w:rsidRDefault="00152374" w:rsidP="00C93818">
      <w:pPr>
        <w:spacing w:line="276" w:lineRule="auto"/>
        <w:ind w:left="567"/>
        <w:jc w:val="both"/>
        <w:rPr>
          <w:rFonts w:ascii="Verdana" w:hAnsi="Verdana" w:cs="Arial"/>
          <w:sz w:val="22"/>
          <w:szCs w:val="22"/>
        </w:rPr>
      </w:pPr>
      <w:r w:rsidRPr="00757838">
        <w:rPr>
          <w:rFonts w:ascii="Verdana" w:hAnsi="Verdana" w:cs="Arial"/>
          <w:b/>
          <w:sz w:val="22"/>
          <w:szCs w:val="22"/>
        </w:rPr>
        <w:t>Razón 2:</w:t>
      </w:r>
      <w:r w:rsidRPr="00757838">
        <w:rPr>
          <w:rFonts w:ascii="Verdana" w:hAnsi="Verdana" w:cs="Arial"/>
          <w:sz w:val="22"/>
          <w:szCs w:val="22"/>
        </w:rPr>
        <w:t xml:space="preserve">  E</w:t>
      </w:r>
      <w:r w:rsidR="00E324EB" w:rsidRPr="00757838">
        <w:rPr>
          <w:rFonts w:ascii="Verdana" w:hAnsi="Verdana" w:cs="Arial"/>
          <w:sz w:val="22"/>
          <w:szCs w:val="22"/>
        </w:rPr>
        <w:t xml:space="preserve">l Estado representado en la Policía Nacional no incurrió en una omisión reprochable, activó el riesgo o faltó a su posición de garante en lo atinente a la muerte de los diputados, porque dicho suceso ocurrió cuando </w:t>
      </w:r>
      <w:r w:rsidR="00FE2D61" w:rsidRPr="006C1203">
        <w:rPr>
          <w:rFonts w:ascii="Verdana" w:hAnsi="Verdana" w:cs="Arial"/>
          <w:sz w:val="22"/>
          <w:szCs w:val="22"/>
        </w:rPr>
        <w:t>esos funcionarios</w:t>
      </w:r>
      <w:r w:rsidR="00E324EB" w:rsidRPr="00757838">
        <w:rPr>
          <w:rFonts w:ascii="Verdana" w:hAnsi="Verdana" w:cs="Arial"/>
          <w:sz w:val="22"/>
          <w:szCs w:val="22"/>
        </w:rPr>
        <w:t xml:space="preserve"> estaban en cautiverio en manos de las F</w:t>
      </w:r>
      <w:r w:rsidR="000B743A" w:rsidRPr="00757838">
        <w:rPr>
          <w:rFonts w:ascii="Verdana" w:hAnsi="Verdana" w:cs="Arial"/>
          <w:sz w:val="22"/>
          <w:szCs w:val="22"/>
        </w:rPr>
        <w:t>ARC</w:t>
      </w:r>
      <w:r w:rsidR="00E324EB" w:rsidRPr="00757838">
        <w:rPr>
          <w:rFonts w:ascii="Verdana" w:hAnsi="Verdana" w:cs="Arial"/>
          <w:sz w:val="22"/>
          <w:szCs w:val="22"/>
        </w:rPr>
        <w:t xml:space="preserve">, y fue a voluntad del grupo insurgente que ocurrió el deceso. </w:t>
      </w:r>
    </w:p>
    <w:p w14:paraId="152D53B4" w14:textId="77777777" w:rsidR="00152374" w:rsidRPr="00757838" w:rsidRDefault="00152374" w:rsidP="00C93818">
      <w:pPr>
        <w:spacing w:line="276" w:lineRule="auto"/>
        <w:jc w:val="both"/>
        <w:rPr>
          <w:rFonts w:ascii="Verdana" w:hAnsi="Verdana" w:cs="Arial"/>
          <w:sz w:val="22"/>
          <w:szCs w:val="22"/>
        </w:rPr>
      </w:pPr>
    </w:p>
    <w:p w14:paraId="06F0D8AA" w14:textId="77777777" w:rsidR="00E324EB" w:rsidRPr="00757838" w:rsidRDefault="00152374" w:rsidP="00C93818">
      <w:pPr>
        <w:spacing w:line="276" w:lineRule="auto"/>
        <w:ind w:left="567"/>
        <w:jc w:val="both"/>
        <w:rPr>
          <w:rFonts w:ascii="Verdana" w:hAnsi="Verdana" w:cs="Arial"/>
          <w:b/>
          <w:sz w:val="22"/>
          <w:szCs w:val="22"/>
        </w:rPr>
      </w:pPr>
      <w:r w:rsidRPr="00757838">
        <w:rPr>
          <w:rFonts w:ascii="Verdana" w:hAnsi="Verdana" w:cs="Arial"/>
          <w:b/>
          <w:sz w:val="22"/>
          <w:szCs w:val="22"/>
        </w:rPr>
        <w:t>Razón 3</w:t>
      </w:r>
      <w:r w:rsidR="00E232DA" w:rsidRPr="00757838">
        <w:rPr>
          <w:rFonts w:ascii="Verdana" w:hAnsi="Verdana" w:cs="Arial"/>
          <w:b/>
          <w:sz w:val="22"/>
          <w:szCs w:val="22"/>
        </w:rPr>
        <w:t xml:space="preserve">: </w:t>
      </w:r>
      <w:r w:rsidR="00E232DA" w:rsidRPr="006C1203">
        <w:rPr>
          <w:rFonts w:ascii="Verdana" w:hAnsi="Verdana" w:cs="Arial"/>
          <w:sz w:val="22"/>
          <w:szCs w:val="22"/>
        </w:rPr>
        <w:t>La</w:t>
      </w:r>
      <w:r w:rsidR="00F85AC9" w:rsidRPr="00757838">
        <w:rPr>
          <w:rFonts w:ascii="Verdana" w:hAnsi="Verdana" w:cs="Arial"/>
          <w:sz w:val="22"/>
          <w:szCs w:val="22"/>
        </w:rPr>
        <w:t xml:space="preserve"> muerte no es imputable jurídicamente</w:t>
      </w:r>
      <w:r w:rsidR="00F85AC9" w:rsidRPr="00757838">
        <w:rPr>
          <w:rFonts w:ascii="Verdana" w:hAnsi="Verdana" w:cs="Arial"/>
          <w:b/>
          <w:sz w:val="22"/>
          <w:szCs w:val="22"/>
        </w:rPr>
        <w:t xml:space="preserve"> </w:t>
      </w:r>
      <w:r w:rsidR="00E324EB" w:rsidRPr="00757838">
        <w:rPr>
          <w:rFonts w:ascii="Verdana" w:hAnsi="Verdana" w:cs="Arial"/>
          <w:sz w:val="22"/>
          <w:szCs w:val="22"/>
        </w:rPr>
        <w:t xml:space="preserve">a la Policía dado que con el hecho del secuestro el Estado perdió la posibilidad de actuar, incidir o de dominar el proceso </w:t>
      </w:r>
      <w:r w:rsidR="00F85AC9" w:rsidRPr="00757838">
        <w:rPr>
          <w:rFonts w:ascii="Verdana" w:hAnsi="Verdana" w:cs="Arial"/>
          <w:sz w:val="22"/>
          <w:szCs w:val="22"/>
        </w:rPr>
        <w:t xml:space="preserve">causal </w:t>
      </w:r>
      <w:r w:rsidR="00E324EB" w:rsidRPr="00757838">
        <w:rPr>
          <w:rFonts w:ascii="Verdana" w:hAnsi="Verdana" w:cs="Arial"/>
          <w:sz w:val="22"/>
          <w:szCs w:val="22"/>
        </w:rPr>
        <w:t xml:space="preserve">que finalizó con la muerte de </w:t>
      </w:r>
      <w:r w:rsidR="00F85AC9" w:rsidRPr="00757838">
        <w:rPr>
          <w:rFonts w:ascii="Verdana" w:hAnsi="Verdana" w:cs="Arial"/>
          <w:sz w:val="22"/>
          <w:szCs w:val="22"/>
        </w:rPr>
        <w:t>los diputados</w:t>
      </w:r>
      <w:r w:rsidR="00E324EB" w:rsidRPr="00757838">
        <w:rPr>
          <w:rFonts w:ascii="Verdana" w:hAnsi="Verdana" w:cs="Arial"/>
          <w:sz w:val="22"/>
          <w:szCs w:val="22"/>
        </w:rPr>
        <w:t>”</w:t>
      </w:r>
      <w:r w:rsidR="00E324EB" w:rsidRPr="00757838">
        <w:rPr>
          <w:rStyle w:val="Refdenotaalpie"/>
          <w:rFonts w:ascii="Verdana" w:eastAsia="MS Gothic" w:hAnsi="Verdana"/>
          <w:sz w:val="22"/>
          <w:szCs w:val="22"/>
        </w:rPr>
        <w:footnoteReference w:id="73"/>
      </w:r>
      <w:r w:rsidR="00F85AC9" w:rsidRPr="00757838">
        <w:rPr>
          <w:rFonts w:ascii="Verdana" w:hAnsi="Verdana" w:cs="Arial"/>
          <w:sz w:val="22"/>
          <w:szCs w:val="22"/>
        </w:rPr>
        <w:t>.  Además, la policía no tiene poder de deliberación, y en este sentido, la liberación de los secuestrados quedaba limitada a una decisión de alto gobierno o política”.</w:t>
      </w:r>
    </w:p>
    <w:p w14:paraId="60B4B50B" w14:textId="77777777" w:rsidR="00F85AC9" w:rsidRDefault="00F85AC9" w:rsidP="00C93818">
      <w:pPr>
        <w:spacing w:line="276" w:lineRule="auto"/>
        <w:jc w:val="both"/>
        <w:rPr>
          <w:rFonts w:ascii="Arial" w:hAnsi="Arial" w:cs="Arial"/>
        </w:rPr>
      </w:pPr>
    </w:p>
    <w:p w14:paraId="0F92452F" w14:textId="77777777" w:rsidR="00F76146" w:rsidRPr="000E3E62" w:rsidRDefault="00252EC3" w:rsidP="000E3E62">
      <w:pPr>
        <w:pStyle w:val="NormalWeb"/>
        <w:spacing w:after="0" w:line="360" w:lineRule="auto"/>
        <w:ind w:right="49"/>
        <w:jc w:val="both"/>
        <w:rPr>
          <w:rFonts w:ascii="Verdana" w:hAnsi="Verdana" w:cs="Arial"/>
          <w:i w:val="0"/>
        </w:rPr>
      </w:pPr>
      <w:r>
        <w:rPr>
          <w:rFonts w:ascii="Verdana" w:hAnsi="Verdana" w:cs="Arial"/>
          <w:i w:val="0"/>
        </w:rPr>
        <w:t>21</w:t>
      </w:r>
      <w:r w:rsidR="004315A6">
        <w:rPr>
          <w:rFonts w:ascii="Verdana" w:hAnsi="Verdana" w:cs="Arial"/>
          <w:i w:val="0"/>
        </w:rPr>
        <w:t>4</w:t>
      </w:r>
      <w:r w:rsidR="000E3E62" w:rsidRPr="000E3E62">
        <w:rPr>
          <w:rFonts w:ascii="Verdana" w:hAnsi="Verdana" w:cs="Arial"/>
          <w:i w:val="0"/>
        </w:rPr>
        <w:t xml:space="preserve">.– </w:t>
      </w:r>
      <w:r w:rsidR="000E4028" w:rsidRPr="000E3E62">
        <w:rPr>
          <w:rFonts w:ascii="Verdana" w:hAnsi="Verdana" w:cs="Arial"/>
          <w:i w:val="0"/>
        </w:rPr>
        <w:t xml:space="preserve">Atendiendo a las reglas descritas en el fallo que se revisa, y </w:t>
      </w:r>
      <w:r w:rsidR="00365F2C" w:rsidRPr="000E3E62">
        <w:rPr>
          <w:rFonts w:ascii="Verdana" w:hAnsi="Verdana" w:cs="Arial"/>
          <w:i w:val="0"/>
        </w:rPr>
        <w:t>dando</w:t>
      </w:r>
      <w:r w:rsidR="000E4028" w:rsidRPr="000E3E62">
        <w:rPr>
          <w:rFonts w:ascii="Verdana" w:hAnsi="Verdana" w:cs="Arial"/>
          <w:i w:val="0"/>
        </w:rPr>
        <w:t xml:space="preserve"> </w:t>
      </w:r>
      <w:r w:rsidR="00495884" w:rsidRPr="000E3E62">
        <w:rPr>
          <w:rFonts w:ascii="Verdana" w:hAnsi="Verdana" w:cs="Arial"/>
          <w:i w:val="0"/>
        </w:rPr>
        <w:t xml:space="preserve">respuesta a los problemas jurídicos planteados en </w:t>
      </w:r>
      <w:r w:rsidR="000E3E62" w:rsidRPr="000E3E62">
        <w:rPr>
          <w:rFonts w:ascii="Verdana" w:hAnsi="Verdana" w:cs="Arial"/>
          <w:i w:val="0"/>
        </w:rPr>
        <w:t>esta providencia,</w:t>
      </w:r>
      <w:r w:rsidR="00495884" w:rsidRPr="000E3E62">
        <w:rPr>
          <w:rFonts w:ascii="Verdana" w:hAnsi="Verdana" w:cs="Arial"/>
          <w:i w:val="0"/>
        </w:rPr>
        <w:t xml:space="preserve"> l</w:t>
      </w:r>
      <w:r w:rsidR="00F76146" w:rsidRPr="000E3E62">
        <w:rPr>
          <w:rFonts w:ascii="Verdana" w:hAnsi="Verdana" w:cs="Arial"/>
          <w:i w:val="0"/>
        </w:rPr>
        <w:t>a Sala de Decisión con fundamento en el marco jurídico y la juri</w:t>
      </w:r>
      <w:r w:rsidR="000B743A" w:rsidRPr="000E3E62">
        <w:rPr>
          <w:rFonts w:ascii="Verdana" w:hAnsi="Verdana" w:cs="Arial"/>
          <w:i w:val="0"/>
        </w:rPr>
        <w:t>s</w:t>
      </w:r>
      <w:r w:rsidR="00F76146" w:rsidRPr="000E3E62">
        <w:rPr>
          <w:rFonts w:ascii="Verdana" w:hAnsi="Verdana" w:cs="Arial"/>
          <w:i w:val="0"/>
        </w:rPr>
        <w:t xml:space="preserve">prudencia </w:t>
      </w:r>
      <w:r w:rsidR="00F76146" w:rsidRPr="00D77F2B">
        <w:rPr>
          <w:rFonts w:ascii="Verdana" w:hAnsi="Verdana" w:cs="Arial"/>
          <w:i w:val="0"/>
        </w:rPr>
        <w:t xml:space="preserve">analizada, </w:t>
      </w:r>
      <w:r w:rsidR="00637F06" w:rsidRPr="00D77F2B">
        <w:rPr>
          <w:rFonts w:ascii="Verdana" w:hAnsi="Verdana" w:cs="Arial"/>
          <w:i w:val="0"/>
        </w:rPr>
        <w:t>determina</w:t>
      </w:r>
      <w:r w:rsidR="00F76146" w:rsidRPr="00D77F2B">
        <w:rPr>
          <w:rFonts w:ascii="Verdana" w:hAnsi="Verdana" w:cs="Arial"/>
          <w:i w:val="0"/>
        </w:rPr>
        <w:t xml:space="preserve"> que l</w:t>
      </w:r>
      <w:r w:rsidR="004B17DA" w:rsidRPr="00D77F2B">
        <w:rPr>
          <w:rFonts w:ascii="Verdana" w:hAnsi="Verdana" w:cs="Arial"/>
          <w:i w:val="0"/>
        </w:rPr>
        <w:t>a solicitud de revisión se encuentra fundada</w:t>
      </w:r>
      <w:r w:rsidR="009556B4" w:rsidRPr="00D77F2B">
        <w:rPr>
          <w:rFonts w:ascii="Verdana" w:hAnsi="Verdana" w:cs="Arial"/>
          <w:i w:val="0"/>
        </w:rPr>
        <w:t xml:space="preserve">. </w:t>
      </w:r>
      <w:r w:rsidR="00575624" w:rsidRPr="00D77F2B">
        <w:rPr>
          <w:rFonts w:ascii="Verdana" w:hAnsi="Verdana" w:cs="Arial"/>
          <w:i w:val="0"/>
        </w:rPr>
        <w:t>C</w:t>
      </w:r>
      <w:r w:rsidR="00D77F2B" w:rsidRPr="00D77F2B">
        <w:rPr>
          <w:rFonts w:ascii="Verdana" w:hAnsi="Verdana" w:cs="Arial"/>
          <w:i w:val="0"/>
        </w:rPr>
        <w:t xml:space="preserve">inco </w:t>
      </w:r>
      <w:r w:rsidR="00637F06" w:rsidRPr="00D77F2B">
        <w:rPr>
          <w:rFonts w:ascii="Verdana" w:hAnsi="Verdana" w:cs="Arial"/>
          <w:i w:val="0"/>
        </w:rPr>
        <w:t>son l</w:t>
      </w:r>
      <w:r w:rsidR="00D77F2B" w:rsidRPr="00D77F2B">
        <w:rPr>
          <w:rFonts w:ascii="Verdana" w:hAnsi="Verdana" w:cs="Arial"/>
          <w:i w:val="0"/>
        </w:rPr>
        <w:t>o</w:t>
      </w:r>
      <w:r w:rsidR="00637F06" w:rsidRPr="00D77F2B">
        <w:rPr>
          <w:rFonts w:ascii="Verdana" w:hAnsi="Verdana" w:cs="Arial"/>
          <w:i w:val="0"/>
        </w:rPr>
        <w:t xml:space="preserve">s razonamientos que </w:t>
      </w:r>
      <w:r w:rsidR="00B61449" w:rsidRPr="00D77F2B">
        <w:rPr>
          <w:rFonts w:ascii="Verdana" w:hAnsi="Verdana" w:cs="Arial"/>
          <w:i w:val="0"/>
        </w:rPr>
        <w:t xml:space="preserve">permiten llegar </w:t>
      </w:r>
      <w:r w:rsidR="00637F06" w:rsidRPr="00D77F2B">
        <w:rPr>
          <w:rFonts w:ascii="Verdana" w:hAnsi="Verdana" w:cs="Arial"/>
          <w:i w:val="0"/>
        </w:rPr>
        <w:t>a es</w:t>
      </w:r>
      <w:r w:rsidR="00B61449" w:rsidRPr="00D77F2B">
        <w:rPr>
          <w:rFonts w:ascii="Verdana" w:hAnsi="Verdana" w:cs="Arial"/>
          <w:i w:val="0"/>
        </w:rPr>
        <w:t>t</w:t>
      </w:r>
      <w:r w:rsidR="00637F06" w:rsidRPr="00D77F2B">
        <w:rPr>
          <w:rFonts w:ascii="Verdana" w:hAnsi="Verdana" w:cs="Arial"/>
          <w:i w:val="0"/>
        </w:rPr>
        <w:t>a conclusión:</w:t>
      </w:r>
      <w:r w:rsidR="00637F06" w:rsidRPr="000E3E62">
        <w:rPr>
          <w:rFonts w:ascii="Verdana" w:hAnsi="Verdana" w:cs="Arial"/>
          <w:i w:val="0"/>
        </w:rPr>
        <w:t xml:space="preserve"> </w:t>
      </w:r>
    </w:p>
    <w:p w14:paraId="7974DBE9" w14:textId="77777777" w:rsidR="00F76146" w:rsidRDefault="00F76146" w:rsidP="00C93818">
      <w:pPr>
        <w:spacing w:line="276" w:lineRule="auto"/>
        <w:rPr>
          <w:rFonts w:ascii="Arial" w:hAnsi="Arial" w:cs="Arial"/>
          <w:b/>
        </w:rPr>
      </w:pPr>
    </w:p>
    <w:p w14:paraId="1325708F" w14:textId="77777777" w:rsidR="005A5D2B" w:rsidRPr="000E3E62" w:rsidRDefault="004534A8" w:rsidP="000E3E62">
      <w:pPr>
        <w:spacing w:line="360" w:lineRule="auto"/>
        <w:jc w:val="both"/>
        <w:rPr>
          <w:rFonts w:ascii="Verdana" w:hAnsi="Verdana" w:cs="Arial"/>
          <w:color w:val="000000"/>
        </w:rPr>
      </w:pPr>
      <w:r>
        <w:rPr>
          <w:rFonts w:ascii="Verdana" w:hAnsi="Verdana" w:cs="Arial"/>
        </w:rPr>
        <w:t>215</w:t>
      </w:r>
      <w:r w:rsidR="000E3E62">
        <w:rPr>
          <w:rFonts w:ascii="Verdana" w:hAnsi="Verdana" w:cs="Arial"/>
        </w:rPr>
        <w:t>.–</w:t>
      </w:r>
      <w:r w:rsidR="0022019E" w:rsidRPr="000E3E62">
        <w:rPr>
          <w:rFonts w:ascii="Verdana" w:hAnsi="Verdana" w:cs="Arial"/>
          <w:color w:val="000000"/>
        </w:rPr>
        <w:t xml:space="preserve">Para la Sala, la decisión que se analiza desconoció el carácter vinculante y prevalente de las normas que integran el </w:t>
      </w:r>
      <w:r w:rsidR="0022019E" w:rsidRPr="000E3E62">
        <w:rPr>
          <w:rFonts w:ascii="Verdana" w:hAnsi="Verdana" w:cs="Arial"/>
          <w:i/>
          <w:color w:val="000000"/>
        </w:rPr>
        <w:t>Corpus Juris</w:t>
      </w:r>
      <w:r w:rsidR="0022019E" w:rsidRPr="000E3E62">
        <w:rPr>
          <w:rFonts w:ascii="Verdana" w:hAnsi="Verdana" w:cs="Arial"/>
          <w:color w:val="000000"/>
        </w:rPr>
        <w:t xml:space="preserve"> del DIH</w:t>
      </w:r>
      <w:r w:rsidR="00A015A9" w:rsidRPr="000E3E62">
        <w:rPr>
          <w:rFonts w:ascii="Verdana" w:hAnsi="Verdana" w:cs="Arial"/>
          <w:color w:val="000000"/>
        </w:rPr>
        <w:t xml:space="preserve"> </w:t>
      </w:r>
      <w:r w:rsidR="00927A52" w:rsidRPr="000E3E62">
        <w:rPr>
          <w:rFonts w:ascii="Verdana" w:hAnsi="Verdana" w:cs="Arial"/>
          <w:color w:val="000000"/>
        </w:rPr>
        <w:t xml:space="preserve">(art. 3 común de los Convenios de Ginebra de 1949 y </w:t>
      </w:r>
      <w:r w:rsidR="000749EC">
        <w:rPr>
          <w:rFonts w:ascii="Verdana" w:hAnsi="Verdana" w:cs="Arial"/>
          <w:color w:val="000000"/>
        </w:rPr>
        <w:t>Protocolo</w:t>
      </w:r>
      <w:r w:rsidR="000749EC" w:rsidRPr="000E3E62">
        <w:rPr>
          <w:rFonts w:ascii="Verdana" w:hAnsi="Verdana" w:cs="Arial"/>
          <w:color w:val="000000"/>
        </w:rPr>
        <w:t xml:space="preserve"> </w:t>
      </w:r>
      <w:r w:rsidR="00927A52" w:rsidRPr="000E3E62">
        <w:rPr>
          <w:rFonts w:ascii="Verdana" w:hAnsi="Verdana" w:cs="Arial"/>
          <w:color w:val="000000"/>
        </w:rPr>
        <w:t>II Adicional)</w:t>
      </w:r>
      <w:r w:rsidR="00927A52" w:rsidRPr="000E3E62">
        <w:rPr>
          <w:rFonts w:ascii="Verdana" w:hAnsi="Verdana" w:cs="Arial"/>
        </w:rPr>
        <w:t>,</w:t>
      </w:r>
      <w:r w:rsidR="001C2AC0">
        <w:rPr>
          <w:rFonts w:ascii="Verdana" w:hAnsi="Verdana" w:cs="Arial"/>
        </w:rPr>
        <w:t xml:space="preserve"> </w:t>
      </w:r>
      <w:r w:rsidR="00D77F2B">
        <w:rPr>
          <w:rFonts w:ascii="Verdana" w:hAnsi="Verdana" w:cs="Arial"/>
        </w:rPr>
        <w:t xml:space="preserve">el contenido del Derecho Internacional de los Derechos Humanos DIDH, </w:t>
      </w:r>
      <w:r w:rsidR="00927A52" w:rsidRPr="000E3E62">
        <w:rPr>
          <w:rFonts w:ascii="Verdana" w:hAnsi="Verdana" w:cs="Arial"/>
        </w:rPr>
        <w:t>junto con</w:t>
      </w:r>
      <w:r w:rsidR="00A015A9" w:rsidRPr="000E3E62">
        <w:rPr>
          <w:rFonts w:ascii="Verdana" w:hAnsi="Verdana" w:cs="Arial"/>
          <w:color w:val="000000"/>
        </w:rPr>
        <w:t xml:space="preserve"> la jurisprudencia </w:t>
      </w:r>
      <w:r w:rsidR="006B75C8" w:rsidRPr="000E3E62">
        <w:rPr>
          <w:rFonts w:ascii="Verdana" w:hAnsi="Verdana" w:cs="Arial"/>
          <w:color w:val="000000"/>
        </w:rPr>
        <w:t xml:space="preserve">emitida por </w:t>
      </w:r>
      <w:r w:rsidR="00216DCA" w:rsidRPr="000E3E62">
        <w:rPr>
          <w:rFonts w:ascii="Verdana" w:hAnsi="Verdana" w:cs="Arial"/>
          <w:color w:val="000000"/>
        </w:rPr>
        <w:t xml:space="preserve">el </w:t>
      </w:r>
      <w:r w:rsidR="006B75C8" w:rsidRPr="000E3E62">
        <w:rPr>
          <w:rFonts w:ascii="Verdana" w:hAnsi="Verdana" w:cs="Arial"/>
          <w:color w:val="000000"/>
        </w:rPr>
        <w:t>Consejo de Estado</w:t>
      </w:r>
      <w:r w:rsidR="00E50333" w:rsidRPr="000E3E62">
        <w:rPr>
          <w:rFonts w:ascii="Verdana" w:hAnsi="Verdana" w:cs="Arial"/>
          <w:color w:val="000000"/>
        </w:rPr>
        <w:t>, según la cual, es necesario</w:t>
      </w:r>
      <w:r w:rsidR="00C52BE3" w:rsidRPr="000E3E62">
        <w:rPr>
          <w:rFonts w:ascii="Verdana" w:hAnsi="Verdana" w:cs="Arial"/>
          <w:color w:val="000000"/>
        </w:rPr>
        <w:t xml:space="preserve"> </w:t>
      </w:r>
      <w:r w:rsidR="00E650E3" w:rsidRPr="000E3E62">
        <w:rPr>
          <w:rFonts w:ascii="Verdana" w:hAnsi="Verdana" w:cs="Arial"/>
          <w:color w:val="000000"/>
        </w:rPr>
        <w:t>aplicar</w:t>
      </w:r>
      <w:r w:rsidR="00E50333" w:rsidRPr="000E3E62">
        <w:rPr>
          <w:rFonts w:ascii="Verdana" w:hAnsi="Verdana" w:cs="Arial"/>
          <w:color w:val="000000"/>
        </w:rPr>
        <w:t xml:space="preserve"> </w:t>
      </w:r>
      <w:r w:rsidR="00EC48CB" w:rsidRPr="000E3E62">
        <w:rPr>
          <w:rFonts w:ascii="Verdana" w:hAnsi="Verdana" w:cs="Arial"/>
          <w:color w:val="000000"/>
        </w:rPr>
        <w:t xml:space="preserve">e interpretar </w:t>
      </w:r>
      <w:r w:rsidR="005A5D2B" w:rsidRPr="000E3E62">
        <w:rPr>
          <w:rFonts w:ascii="Verdana" w:hAnsi="Verdana" w:cs="Arial"/>
          <w:color w:val="000000"/>
        </w:rPr>
        <w:t xml:space="preserve">estas </w:t>
      </w:r>
      <w:r w:rsidR="00EC48CB" w:rsidRPr="000E3E62">
        <w:rPr>
          <w:rFonts w:ascii="Verdana" w:hAnsi="Verdana" w:cs="Arial"/>
          <w:color w:val="000000"/>
        </w:rPr>
        <w:t xml:space="preserve"> </w:t>
      </w:r>
      <w:r w:rsidR="00E50333" w:rsidRPr="000E3E62">
        <w:rPr>
          <w:rFonts w:ascii="Verdana" w:hAnsi="Verdana" w:cs="Arial"/>
          <w:color w:val="000000"/>
        </w:rPr>
        <w:t xml:space="preserve">disposiciones, </w:t>
      </w:r>
      <w:r w:rsidR="00C2446B" w:rsidRPr="000E3E62">
        <w:rPr>
          <w:rFonts w:ascii="Verdana" w:hAnsi="Verdana" w:cs="Arial"/>
          <w:color w:val="000000"/>
        </w:rPr>
        <w:t xml:space="preserve">en aquellos eventos en que </w:t>
      </w:r>
      <w:r w:rsidR="0011106C" w:rsidRPr="000E3E62">
        <w:rPr>
          <w:rFonts w:ascii="Verdana" w:hAnsi="Verdana" w:cs="Arial"/>
          <w:color w:val="000000"/>
        </w:rPr>
        <w:t xml:space="preserve">se discute </w:t>
      </w:r>
      <w:r w:rsidR="00FB761A" w:rsidRPr="000E3E62">
        <w:rPr>
          <w:rFonts w:ascii="Verdana" w:hAnsi="Verdana" w:cs="Arial"/>
          <w:color w:val="000000"/>
        </w:rPr>
        <w:t xml:space="preserve">la responsabilidad del </w:t>
      </w:r>
      <w:r w:rsidR="007702E2" w:rsidRPr="000E3E62">
        <w:rPr>
          <w:rFonts w:ascii="Verdana" w:hAnsi="Verdana" w:cs="Arial"/>
          <w:color w:val="000000"/>
        </w:rPr>
        <w:t>Estado</w:t>
      </w:r>
      <w:r w:rsidR="00FB761A" w:rsidRPr="000E3E62">
        <w:rPr>
          <w:rFonts w:ascii="Verdana" w:hAnsi="Verdana" w:cs="Arial"/>
          <w:color w:val="000000"/>
        </w:rPr>
        <w:t xml:space="preserve"> </w:t>
      </w:r>
      <w:r w:rsidR="001A4885" w:rsidRPr="000E3E62">
        <w:rPr>
          <w:rFonts w:ascii="Verdana" w:hAnsi="Verdana" w:cs="Arial"/>
          <w:color w:val="000000"/>
        </w:rPr>
        <w:t xml:space="preserve">por </w:t>
      </w:r>
      <w:r w:rsidR="005A5D2B" w:rsidRPr="000E3E62">
        <w:rPr>
          <w:rFonts w:ascii="Verdana" w:hAnsi="Verdana" w:cs="Arial"/>
          <w:color w:val="000000"/>
        </w:rPr>
        <w:t>violación de los derechos humanos</w:t>
      </w:r>
      <w:r w:rsidR="001A4885" w:rsidRPr="000E3E62">
        <w:rPr>
          <w:rFonts w:ascii="Verdana" w:hAnsi="Verdana" w:cs="Arial"/>
          <w:color w:val="000000"/>
        </w:rPr>
        <w:t xml:space="preserve"> ocasionados en el </w:t>
      </w:r>
      <w:r w:rsidR="00FB761A" w:rsidRPr="000E3E62">
        <w:rPr>
          <w:rFonts w:ascii="Verdana" w:hAnsi="Verdana" w:cs="Arial"/>
          <w:color w:val="000000"/>
        </w:rPr>
        <w:t xml:space="preserve">escenario de </w:t>
      </w:r>
      <w:r w:rsidR="001A4885" w:rsidRPr="000E3E62">
        <w:rPr>
          <w:rFonts w:ascii="Verdana" w:hAnsi="Verdana" w:cs="Arial"/>
          <w:color w:val="000000"/>
        </w:rPr>
        <w:t xml:space="preserve">un </w:t>
      </w:r>
      <w:r w:rsidR="00FB761A" w:rsidRPr="000E3E62">
        <w:rPr>
          <w:rFonts w:ascii="Verdana" w:hAnsi="Verdana" w:cs="Arial"/>
          <w:color w:val="000000"/>
        </w:rPr>
        <w:t>conflicto armado</w:t>
      </w:r>
      <w:r w:rsidR="000E3E62">
        <w:rPr>
          <w:rFonts w:ascii="Verdana" w:hAnsi="Verdana" w:cs="Arial"/>
          <w:color w:val="000000"/>
        </w:rPr>
        <w:t>, c</w:t>
      </w:r>
      <w:r w:rsidR="005A5D2B" w:rsidRPr="000E3E62">
        <w:rPr>
          <w:rFonts w:ascii="Verdana" w:hAnsi="Verdana" w:cs="Arial"/>
          <w:color w:val="000000"/>
        </w:rPr>
        <w:t>ontexto al que corresponde el presente caso, al tratarse del asesinato de población civil ajena a las hostilidades</w:t>
      </w:r>
      <w:r w:rsidR="000E3E62">
        <w:rPr>
          <w:rFonts w:ascii="Verdana" w:hAnsi="Verdana" w:cs="Arial"/>
          <w:color w:val="000000"/>
        </w:rPr>
        <w:t xml:space="preserve"> y que exige determinar si el Estado actuó de conformidad con su posición de garante institucional</w:t>
      </w:r>
      <w:r w:rsidR="00910BB6">
        <w:rPr>
          <w:rFonts w:ascii="Verdana" w:hAnsi="Verdana" w:cs="Arial"/>
          <w:color w:val="000000"/>
        </w:rPr>
        <w:t>,</w:t>
      </w:r>
      <w:r w:rsidR="005A5D2B" w:rsidRPr="000E3E62">
        <w:rPr>
          <w:rFonts w:ascii="Verdana" w:hAnsi="Verdana" w:cs="Arial"/>
          <w:color w:val="000000"/>
        </w:rPr>
        <w:t xml:space="preserve"> </w:t>
      </w:r>
      <w:r w:rsidR="00910BB6">
        <w:rPr>
          <w:rFonts w:ascii="Verdana" w:hAnsi="Verdana" w:cs="Arial"/>
          <w:color w:val="000000"/>
        </w:rPr>
        <w:t>m</w:t>
      </w:r>
      <w:r w:rsidR="005A5D2B" w:rsidRPr="000E3E62">
        <w:rPr>
          <w:rFonts w:ascii="Verdana" w:hAnsi="Verdana" w:cs="Arial"/>
          <w:color w:val="000000"/>
        </w:rPr>
        <w:t xml:space="preserve">arco jurídico que es vinculante y prevalente en virtud de la naturaleza de </w:t>
      </w:r>
      <w:r w:rsidR="005A5D2B" w:rsidRPr="000E3E62">
        <w:rPr>
          <w:rFonts w:ascii="Verdana" w:hAnsi="Verdana" w:cs="Arial"/>
          <w:i/>
          <w:color w:val="000000"/>
        </w:rPr>
        <w:t>ius cogens</w:t>
      </w:r>
      <w:r w:rsidR="005A5D2B" w:rsidRPr="000E3E62">
        <w:rPr>
          <w:rFonts w:ascii="Verdana" w:hAnsi="Verdana" w:cs="Arial"/>
          <w:color w:val="000000"/>
        </w:rPr>
        <w:t xml:space="preserve"> y su integración al </w:t>
      </w:r>
      <w:r w:rsidR="006F129A">
        <w:rPr>
          <w:rFonts w:ascii="Verdana" w:hAnsi="Verdana" w:cs="Arial"/>
          <w:color w:val="000000"/>
        </w:rPr>
        <w:t>orden jurídico interno a través</w:t>
      </w:r>
      <w:r w:rsidR="005A5D2B" w:rsidRPr="000E3E62">
        <w:rPr>
          <w:rFonts w:ascii="Verdana" w:hAnsi="Verdana" w:cs="Arial"/>
          <w:color w:val="000000"/>
        </w:rPr>
        <w:t xml:space="preserve"> del bloque de constitucionalidad</w:t>
      </w:r>
      <w:r w:rsidR="004E6342" w:rsidRPr="000E3E62">
        <w:rPr>
          <w:rFonts w:ascii="Verdana" w:hAnsi="Verdana" w:cs="Arial"/>
          <w:color w:val="000000"/>
        </w:rPr>
        <w:t xml:space="preserve"> </w:t>
      </w:r>
      <w:r w:rsidR="005A5D2B" w:rsidRPr="000E3E62">
        <w:rPr>
          <w:rFonts w:ascii="Verdana" w:hAnsi="Verdana" w:cs="Arial"/>
          <w:color w:val="000000"/>
        </w:rPr>
        <w:t xml:space="preserve">art. 93 constitucional. </w:t>
      </w:r>
    </w:p>
    <w:p w14:paraId="1E5BDB9E" w14:textId="77777777" w:rsidR="00FF3DA4" w:rsidRDefault="00FF3DA4" w:rsidP="00C93818">
      <w:pPr>
        <w:spacing w:line="276" w:lineRule="auto"/>
        <w:jc w:val="both"/>
        <w:rPr>
          <w:rFonts w:ascii="Arial" w:hAnsi="Arial" w:cs="Arial"/>
        </w:rPr>
      </w:pPr>
    </w:p>
    <w:p w14:paraId="450502AE" w14:textId="77777777" w:rsidR="00C87CB4" w:rsidRPr="000E3E62" w:rsidRDefault="004534A8" w:rsidP="000E3E62">
      <w:pPr>
        <w:spacing w:line="360" w:lineRule="auto"/>
        <w:jc w:val="both"/>
        <w:rPr>
          <w:rFonts w:ascii="Verdana" w:hAnsi="Verdana" w:cs="Arial"/>
        </w:rPr>
      </w:pPr>
      <w:r>
        <w:rPr>
          <w:rFonts w:ascii="Verdana" w:hAnsi="Verdana" w:cs="Arial"/>
        </w:rPr>
        <w:t>216</w:t>
      </w:r>
      <w:r w:rsidR="00093E06" w:rsidRPr="000E3E62">
        <w:rPr>
          <w:rFonts w:ascii="Verdana" w:hAnsi="Verdana" w:cs="Arial"/>
        </w:rPr>
        <w:t xml:space="preserve">– </w:t>
      </w:r>
      <w:r w:rsidR="00FB17BD" w:rsidRPr="000E3E62">
        <w:rPr>
          <w:rFonts w:ascii="Verdana" w:hAnsi="Verdana" w:cs="Arial"/>
        </w:rPr>
        <w:t>El</w:t>
      </w:r>
      <w:r w:rsidR="00C87CB4" w:rsidRPr="000E3E62">
        <w:rPr>
          <w:rFonts w:ascii="Verdana" w:hAnsi="Verdana" w:cs="Arial"/>
        </w:rPr>
        <w:t xml:space="preserve"> fallo</w:t>
      </w:r>
      <w:r w:rsidR="00FB17BD" w:rsidRPr="000E3E62">
        <w:rPr>
          <w:rFonts w:ascii="Verdana" w:hAnsi="Verdana" w:cs="Arial"/>
        </w:rPr>
        <w:t xml:space="preserve"> que se </w:t>
      </w:r>
      <w:r w:rsidR="00FB17BD" w:rsidRPr="00D77F2B">
        <w:rPr>
          <w:rFonts w:ascii="Verdana" w:hAnsi="Verdana" w:cs="Arial"/>
        </w:rPr>
        <w:t>revisa</w:t>
      </w:r>
      <w:r w:rsidR="00D77F2B" w:rsidRPr="00D77F2B">
        <w:rPr>
          <w:rFonts w:ascii="Verdana" w:hAnsi="Verdana" w:cs="Arial"/>
        </w:rPr>
        <w:t xml:space="preserve"> </w:t>
      </w:r>
      <w:r w:rsidR="00C52BE3" w:rsidRPr="00D77F2B">
        <w:rPr>
          <w:rFonts w:ascii="Verdana" w:hAnsi="Verdana" w:cs="Arial"/>
        </w:rPr>
        <w:t xml:space="preserve">no </w:t>
      </w:r>
      <w:r w:rsidR="00FD20A2" w:rsidRPr="00D77F2B">
        <w:rPr>
          <w:rFonts w:ascii="Verdana" w:hAnsi="Verdana" w:cs="Arial"/>
        </w:rPr>
        <w:t>aplicó</w:t>
      </w:r>
      <w:r w:rsidR="00FB17BD" w:rsidRPr="00D77F2B">
        <w:rPr>
          <w:rFonts w:ascii="Verdana" w:hAnsi="Verdana" w:cs="Arial"/>
        </w:rPr>
        <w:t xml:space="preserve"> los precedentes</w:t>
      </w:r>
      <w:r w:rsidR="005B214B" w:rsidRPr="00D77F2B">
        <w:rPr>
          <w:rFonts w:ascii="Verdana" w:hAnsi="Verdana" w:cs="Arial"/>
        </w:rPr>
        <w:t xml:space="preserve"> de la Sección Tercera del Consejo de Estado, vigentes </w:t>
      </w:r>
      <w:r w:rsidR="00FB17BD" w:rsidRPr="00D77F2B">
        <w:rPr>
          <w:rFonts w:ascii="Verdana" w:hAnsi="Verdana" w:cs="Arial"/>
        </w:rPr>
        <w:t xml:space="preserve">al momento en que </w:t>
      </w:r>
      <w:r w:rsidR="000E3E62" w:rsidRPr="00D77F2B">
        <w:rPr>
          <w:rFonts w:ascii="Verdana" w:hAnsi="Verdana" w:cs="Arial"/>
        </w:rPr>
        <w:t>e</w:t>
      </w:r>
      <w:r w:rsidR="00FB17BD" w:rsidRPr="00D77F2B">
        <w:rPr>
          <w:rFonts w:ascii="Verdana" w:hAnsi="Verdana" w:cs="Arial"/>
        </w:rPr>
        <w:t>ste fue proferido</w:t>
      </w:r>
      <w:r w:rsidR="00495CF8" w:rsidRPr="00D77F2B">
        <w:rPr>
          <w:rFonts w:ascii="Verdana" w:hAnsi="Verdana" w:cs="Arial"/>
        </w:rPr>
        <w:t xml:space="preserve"> y que eran vinculantes</w:t>
      </w:r>
      <w:r w:rsidR="005B214B" w:rsidRPr="00D77F2B">
        <w:rPr>
          <w:rFonts w:ascii="Verdana" w:hAnsi="Verdana" w:cs="Arial"/>
        </w:rPr>
        <w:t xml:space="preserve"> para el </w:t>
      </w:r>
      <w:r w:rsidR="005B214B" w:rsidRPr="00D77F2B">
        <w:rPr>
          <w:rFonts w:ascii="Verdana" w:hAnsi="Verdana" w:cs="Arial"/>
          <w:i/>
        </w:rPr>
        <w:t>a quo</w:t>
      </w:r>
      <w:r w:rsidR="00FB17BD" w:rsidRPr="00D77F2B">
        <w:rPr>
          <w:rFonts w:ascii="Verdana" w:hAnsi="Verdana" w:cs="Arial"/>
        </w:rPr>
        <w:t xml:space="preserve">. </w:t>
      </w:r>
      <w:r w:rsidR="00C87CB4" w:rsidRPr="00D77F2B">
        <w:rPr>
          <w:rFonts w:ascii="Verdana" w:hAnsi="Verdana" w:cs="Arial"/>
        </w:rPr>
        <w:t>Ciertamente, ya existía una posición reiterada en torno a la responsab</w:t>
      </w:r>
      <w:r w:rsidR="00BF6589" w:rsidRPr="00D77F2B">
        <w:rPr>
          <w:rFonts w:ascii="Verdana" w:hAnsi="Verdana" w:cs="Arial"/>
        </w:rPr>
        <w:t>i</w:t>
      </w:r>
      <w:r w:rsidR="00C87CB4" w:rsidRPr="00D77F2B">
        <w:rPr>
          <w:rFonts w:ascii="Verdana" w:hAnsi="Verdana" w:cs="Arial"/>
        </w:rPr>
        <w:t>lidad que le asiste al Estado por aquellos hechos dañosos que</w:t>
      </w:r>
      <w:r w:rsidR="00A510E3" w:rsidRPr="00D77F2B">
        <w:rPr>
          <w:rFonts w:ascii="Verdana" w:hAnsi="Verdana" w:cs="Arial"/>
        </w:rPr>
        <w:t>,</w:t>
      </w:r>
      <w:r w:rsidR="00C87CB4" w:rsidRPr="00D77F2B">
        <w:rPr>
          <w:rFonts w:ascii="Verdana" w:hAnsi="Verdana" w:cs="Arial"/>
        </w:rPr>
        <w:t xml:space="preserve"> </w:t>
      </w:r>
      <w:r w:rsidR="003A385E" w:rsidRPr="00D77F2B">
        <w:rPr>
          <w:rFonts w:ascii="Verdana" w:hAnsi="Verdana" w:cs="Arial"/>
        </w:rPr>
        <w:t>aunque hayan</w:t>
      </w:r>
      <w:r w:rsidR="00C87CB4" w:rsidRPr="00D77F2B">
        <w:rPr>
          <w:rFonts w:ascii="Verdana" w:hAnsi="Verdana" w:cs="Arial"/>
        </w:rPr>
        <w:t xml:space="preserve"> tenido su génesis directa, material y causal en la conducta de un tercero, son imputables </w:t>
      </w:r>
      <w:r w:rsidR="00080AD2" w:rsidRPr="00D77F2B">
        <w:rPr>
          <w:rFonts w:ascii="Verdana" w:hAnsi="Verdana" w:cs="Arial"/>
        </w:rPr>
        <w:t xml:space="preserve">al ente estatal por </w:t>
      </w:r>
      <w:r w:rsidR="00C87CB4" w:rsidRPr="00D77F2B">
        <w:rPr>
          <w:rFonts w:ascii="Verdana" w:hAnsi="Verdana" w:cs="Arial"/>
        </w:rPr>
        <w:t xml:space="preserve">incumplimiento del deber de protección </w:t>
      </w:r>
      <w:r w:rsidR="003A385E" w:rsidRPr="00D77F2B">
        <w:rPr>
          <w:rFonts w:ascii="Verdana" w:hAnsi="Verdana" w:cs="Arial"/>
        </w:rPr>
        <w:t>que le corresponde en virtud del art. 2º C.P</w:t>
      </w:r>
      <w:r w:rsidR="00093E06" w:rsidRPr="00D77F2B">
        <w:rPr>
          <w:rFonts w:ascii="Verdana" w:hAnsi="Verdana" w:cs="Arial"/>
        </w:rPr>
        <w:t>, a t</w:t>
      </w:r>
      <w:r w:rsidR="00D77F2B" w:rsidRPr="00D77F2B">
        <w:rPr>
          <w:rFonts w:ascii="Verdana" w:hAnsi="Verdana" w:cs="Arial"/>
        </w:rPr>
        <w:t>í</w:t>
      </w:r>
      <w:r w:rsidR="00093E06" w:rsidRPr="00D77F2B">
        <w:rPr>
          <w:rFonts w:ascii="Verdana" w:hAnsi="Verdana" w:cs="Arial"/>
        </w:rPr>
        <w:t>tulo de</w:t>
      </w:r>
      <w:r w:rsidR="0033752F" w:rsidRPr="00D77F2B">
        <w:rPr>
          <w:rFonts w:ascii="Verdana" w:hAnsi="Verdana" w:cs="Arial"/>
        </w:rPr>
        <w:t xml:space="preserve"> falla</w:t>
      </w:r>
      <w:r w:rsidR="00093E06" w:rsidRPr="00D77F2B">
        <w:rPr>
          <w:rFonts w:ascii="Verdana" w:hAnsi="Verdana" w:cs="Arial"/>
        </w:rPr>
        <w:t xml:space="preserve"> de</w:t>
      </w:r>
      <w:r w:rsidR="0033752F" w:rsidRPr="00D77F2B">
        <w:rPr>
          <w:rFonts w:ascii="Verdana" w:hAnsi="Verdana" w:cs="Arial"/>
        </w:rPr>
        <w:t>l servicio</w:t>
      </w:r>
      <w:r w:rsidR="003A385E" w:rsidRPr="00D77F2B">
        <w:rPr>
          <w:rFonts w:ascii="Verdana" w:hAnsi="Verdana" w:cs="Arial"/>
        </w:rPr>
        <w:t xml:space="preserve"> por omisión </w:t>
      </w:r>
      <w:r w:rsidR="0033752F" w:rsidRPr="00D77F2B">
        <w:rPr>
          <w:rFonts w:ascii="Verdana" w:hAnsi="Verdana" w:cs="Arial"/>
        </w:rPr>
        <w:t xml:space="preserve">de </w:t>
      </w:r>
      <w:r w:rsidR="003A385E" w:rsidRPr="00D77F2B">
        <w:rPr>
          <w:rFonts w:ascii="Verdana" w:hAnsi="Verdana" w:cs="Arial"/>
        </w:rPr>
        <w:t>la posición de garante institucional.</w:t>
      </w:r>
      <w:r w:rsidR="003A385E" w:rsidRPr="000E3E62">
        <w:rPr>
          <w:rFonts w:ascii="Verdana" w:hAnsi="Verdana" w:cs="Arial"/>
        </w:rPr>
        <w:t xml:space="preserve"> </w:t>
      </w:r>
    </w:p>
    <w:p w14:paraId="6C44B595" w14:textId="77777777" w:rsidR="00575624" w:rsidRDefault="00575624" w:rsidP="00C93818">
      <w:pPr>
        <w:spacing w:line="276" w:lineRule="auto"/>
        <w:jc w:val="both"/>
        <w:rPr>
          <w:rFonts w:ascii="Arial" w:hAnsi="Arial" w:cs="Arial"/>
        </w:rPr>
      </w:pPr>
    </w:p>
    <w:p w14:paraId="22F7164F" w14:textId="77777777" w:rsidR="00B61449" w:rsidRPr="000E3E62" w:rsidRDefault="004534A8" w:rsidP="000E3E62">
      <w:pPr>
        <w:spacing w:line="360" w:lineRule="auto"/>
        <w:jc w:val="both"/>
        <w:rPr>
          <w:rFonts w:ascii="Verdana" w:hAnsi="Verdana" w:cs="Arial"/>
        </w:rPr>
      </w:pPr>
      <w:r>
        <w:rPr>
          <w:rFonts w:ascii="Verdana" w:hAnsi="Verdana" w:cs="Arial"/>
        </w:rPr>
        <w:t>217</w:t>
      </w:r>
      <w:r w:rsidR="00093E06" w:rsidRPr="000E3E62">
        <w:rPr>
          <w:rFonts w:ascii="Verdana" w:hAnsi="Verdana" w:cs="Arial"/>
        </w:rPr>
        <w:t>–</w:t>
      </w:r>
      <w:r w:rsidR="00061B9D" w:rsidRPr="000E3E62">
        <w:rPr>
          <w:rFonts w:ascii="Verdana" w:hAnsi="Verdana" w:cs="Arial"/>
        </w:rPr>
        <w:t xml:space="preserve"> La </w:t>
      </w:r>
      <w:r w:rsidR="00061B9D" w:rsidRPr="00D77F2B">
        <w:rPr>
          <w:rFonts w:ascii="Verdana" w:hAnsi="Verdana" w:cs="Arial"/>
        </w:rPr>
        <w:t xml:space="preserve">interpretación realizada en la sentencia se aparta </w:t>
      </w:r>
      <w:r w:rsidR="00093E06" w:rsidRPr="00D77F2B">
        <w:rPr>
          <w:rFonts w:ascii="Verdana" w:hAnsi="Verdana" w:cs="Arial"/>
        </w:rPr>
        <w:t>d</w:t>
      </w:r>
      <w:r w:rsidR="00BB6C0D" w:rsidRPr="00D77F2B">
        <w:rPr>
          <w:rFonts w:ascii="Verdana" w:hAnsi="Verdana" w:cs="Arial"/>
        </w:rPr>
        <w:t>el modelo de responsab</w:t>
      </w:r>
      <w:r w:rsidR="00BF6589" w:rsidRPr="00D77F2B">
        <w:rPr>
          <w:rFonts w:ascii="Verdana" w:hAnsi="Verdana" w:cs="Arial"/>
        </w:rPr>
        <w:t>i</w:t>
      </w:r>
      <w:r w:rsidR="00BB6C0D" w:rsidRPr="00D77F2B">
        <w:rPr>
          <w:rFonts w:ascii="Verdana" w:hAnsi="Verdana" w:cs="Arial"/>
        </w:rPr>
        <w:t xml:space="preserve">lidad adoptado en </w:t>
      </w:r>
      <w:r w:rsidR="00B01A72" w:rsidRPr="00D77F2B">
        <w:rPr>
          <w:rFonts w:ascii="Verdana" w:hAnsi="Verdana" w:cs="Arial"/>
        </w:rPr>
        <w:t xml:space="preserve">el </w:t>
      </w:r>
      <w:r w:rsidR="00061B9D" w:rsidRPr="00D77F2B">
        <w:rPr>
          <w:rFonts w:ascii="Verdana" w:hAnsi="Verdana" w:cs="Arial"/>
        </w:rPr>
        <w:t>art. 90 Constitucional</w:t>
      </w:r>
      <w:r w:rsidR="00910BB6">
        <w:rPr>
          <w:rFonts w:ascii="Verdana" w:hAnsi="Verdana" w:cs="Arial"/>
        </w:rPr>
        <w:t>,</w:t>
      </w:r>
      <w:r w:rsidR="00061B9D" w:rsidRPr="00D77F2B">
        <w:rPr>
          <w:rFonts w:ascii="Verdana" w:hAnsi="Verdana" w:cs="Arial"/>
        </w:rPr>
        <w:t xml:space="preserve"> </w:t>
      </w:r>
      <w:r w:rsidR="00093E06" w:rsidRPr="00D77F2B">
        <w:rPr>
          <w:rFonts w:ascii="Verdana" w:hAnsi="Verdana" w:cs="Arial"/>
        </w:rPr>
        <w:t xml:space="preserve">el cual </w:t>
      </w:r>
      <w:r w:rsidR="00BB6C0D" w:rsidRPr="00D77F2B">
        <w:rPr>
          <w:rFonts w:ascii="Verdana" w:hAnsi="Verdana" w:cs="Arial"/>
        </w:rPr>
        <w:t>resalta -el papel central de la víctima y no del Estado-</w:t>
      </w:r>
      <w:r w:rsidR="00B01A72" w:rsidRPr="00D77F2B">
        <w:rPr>
          <w:rFonts w:ascii="Verdana" w:hAnsi="Verdana" w:cs="Arial"/>
        </w:rPr>
        <w:t>. Ello</w:t>
      </w:r>
      <w:r w:rsidR="009E29DE" w:rsidRPr="00D77F2B">
        <w:rPr>
          <w:rFonts w:ascii="Verdana" w:hAnsi="Verdana" w:cs="Arial"/>
        </w:rPr>
        <w:t xml:space="preserve">, </w:t>
      </w:r>
      <w:r w:rsidR="00A510E3" w:rsidRPr="00D77F2B">
        <w:rPr>
          <w:rFonts w:ascii="Verdana" w:hAnsi="Verdana" w:cs="Arial"/>
        </w:rPr>
        <w:t>porque</w:t>
      </w:r>
      <w:r w:rsidR="00BB6C0D" w:rsidRPr="00D77F2B">
        <w:rPr>
          <w:rFonts w:ascii="Verdana" w:hAnsi="Verdana" w:cs="Arial"/>
        </w:rPr>
        <w:t xml:space="preserve"> en la interpretación que realizó de los hechos</w:t>
      </w:r>
      <w:r w:rsidR="00B01A72" w:rsidRPr="00D77F2B">
        <w:rPr>
          <w:rFonts w:ascii="Verdana" w:hAnsi="Verdana" w:cs="Arial"/>
        </w:rPr>
        <w:t xml:space="preserve"> y el análisis del marco ju</w:t>
      </w:r>
      <w:r w:rsidR="00575624" w:rsidRPr="00D77F2B">
        <w:rPr>
          <w:rFonts w:ascii="Verdana" w:hAnsi="Verdana" w:cs="Arial"/>
        </w:rPr>
        <w:t>rídico</w:t>
      </w:r>
      <w:r w:rsidR="00B01A72" w:rsidRPr="00D77F2B">
        <w:rPr>
          <w:rFonts w:ascii="Verdana" w:hAnsi="Verdana" w:cs="Arial"/>
        </w:rPr>
        <w:t xml:space="preserve">, </w:t>
      </w:r>
      <w:r w:rsidR="00467DFF" w:rsidRPr="00D77F2B">
        <w:rPr>
          <w:rFonts w:ascii="Verdana" w:hAnsi="Verdana" w:cs="Arial"/>
        </w:rPr>
        <w:t xml:space="preserve">no optó por la decisión </w:t>
      </w:r>
      <w:r w:rsidR="00B32F26" w:rsidRPr="00D77F2B">
        <w:rPr>
          <w:rFonts w:ascii="Verdana" w:hAnsi="Verdana" w:cs="Arial"/>
        </w:rPr>
        <w:t xml:space="preserve">más favorable a la realización de los derechos de las víctimas-principio </w:t>
      </w:r>
      <w:r w:rsidR="00B32F26" w:rsidRPr="00D77F2B">
        <w:rPr>
          <w:rFonts w:ascii="Verdana" w:hAnsi="Verdana" w:cs="Arial"/>
          <w:i/>
        </w:rPr>
        <w:t>pro homine</w:t>
      </w:r>
      <w:r w:rsidR="00B32F26" w:rsidRPr="00D77F2B">
        <w:rPr>
          <w:rFonts w:ascii="Verdana" w:hAnsi="Verdana" w:cs="Arial"/>
        </w:rPr>
        <w:t xml:space="preserve">- </w:t>
      </w:r>
      <w:r w:rsidR="00093E06" w:rsidRPr="00D77F2B">
        <w:rPr>
          <w:rFonts w:ascii="Verdana" w:hAnsi="Verdana" w:cs="Arial"/>
        </w:rPr>
        <w:t>contrario a ello, fundó su decisión en un análisis restrictivo de las obligaciones de protección del Estado cons</w:t>
      </w:r>
      <w:r w:rsidR="000E3E62" w:rsidRPr="00D77F2B">
        <w:rPr>
          <w:rFonts w:ascii="Verdana" w:hAnsi="Verdana" w:cs="Arial"/>
        </w:rPr>
        <w:t>a</w:t>
      </w:r>
      <w:r w:rsidR="00093E06" w:rsidRPr="00D77F2B">
        <w:rPr>
          <w:rFonts w:ascii="Verdana" w:hAnsi="Verdana" w:cs="Arial"/>
        </w:rPr>
        <w:t>gradas en el art. 2º Constitucional, al considerar que una vez en ca</w:t>
      </w:r>
      <w:r w:rsidR="00D77F2B" w:rsidRPr="00D77F2B">
        <w:rPr>
          <w:rFonts w:ascii="Verdana" w:hAnsi="Verdana" w:cs="Arial"/>
        </w:rPr>
        <w:t>u</w:t>
      </w:r>
      <w:r w:rsidR="00093E06" w:rsidRPr="00D77F2B">
        <w:rPr>
          <w:rFonts w:ascii="Verdana" w:hAnsi="Verdana" w:cs="Arial"/>
        </w:rPr>
        <w:t>tiverio las víctimas</w:t>
      </w:r>
      <w:r w:rsidR="000E3E62" w:rsidRPr="00D77F2B">
        <w:rPr>
          <w:rFonts w:ascii="Verdana" w:hAnsi="Verdana" w:cs="Arial"/>
        </w:rPr>
        <w:t>,</w:t>
      </w:r>
      <w:r w:rsidR="00C17D36" w:rsidRPr="00D77F2B">
        <w:rPr>
          <w:rFonts w:ascii="Verdana" w:hAnsi="Verdana" w:cs="Arial"/>
        </w:rPr>
        <w:t xml:space="preserve"> el Estado perdió su capacidad de actuar</w:t>
      </w:r>
      <w:r w:rsidR="00910BB6">
        <w:rPr>
          <w:rFonts w:ascii="Verdana" w:hAnsi="Verdana" w:cs="Arial"/>
        </w:rPr>
        <w:t>,</w:t>
      </w:r>
      <w:r w:rsidR="00910BB6" w:rsidRPr="00D77F2B">
        <w:rPr>
          <w:rFonts w:ascii="Verdana" w:hAnsi="Verdana" w:cs="Arial"/>
        </w:rPr>
        <w:t xml:space="preserve"> </w:t>
      </w:r>
      <w:r w:rsidR="00910BB6">
        <w:rPr>
          <w:rFonts w:ascii="Verdana" w:hAnsi="Verdana" w:cs="Arial"/>
        </w:rPr>
        <w:t>d</w:t>
      </w:r>
      <w:r w:rsidR="000E3E62" w:rsidRPr="00D77F2B">
        <w:rPr>
          <w:rFonts w:ascii="Verdana" w:hAnsi="Verdana" w:cs="Arial"/>
        </w:rPr>
        <w:t>ecisión que confl</w:t>
      </w:r>
      <w:r w:rsidR="00D77F2B" w:rsidRPr="00D77F2B">
        <w:rPr>
          <w:rFonts w:ascii="Verdana" w:hAnsi="Verdana" w:cs="Arial"/>
        </w:rPr>
        <w:t>uye</w:t>
      </w:r>
      <w:r w:rsidR="000E3E62" w:rsidRPr="00D77F2B">
        <w:rPr>
          <w:rFonts w:ascii="Verdana" w:hAnsi="Verdana" w:cs="Arial"/>
        </w:rPr>
        <w:t xml:space="preserve"> a dejar el resultado dañoso en la impunidad.</w:t>
      </w:r>
      <w:r w:rsidR="000E3E62" w:rsidRPr="000E3E62">
        <w:rPr>
          <w:rFonts w:ascii="Verdana" w:hAnsi="Verdana" w:cs="Arial"/>
        </w:rPr>
        <w:t xml:space="preserve"> </w:t>
      </w:r>
    </w:p>
    <w:p w14:paraId="7C1F8DDE" w14:textId="77777777" w:rsidR="00B61449" w:rsidRPr="000E3E62" w:rsidRDefault="00B61449" w:rsidP="000E3E62">
      <w:pPr>
        <w:spacing w:line="360" w:lineRule="auto"/>
        <w:jc w:val="both"/>
        <w:rPr>
          <w:rFonts w:ascii="Verdana" w:hAnsi="Verdana" w:cs="Arial"/>
        </w:rPr>
      </w:pPr>
    </w:p>
    <w:p w14:paraId="61926E30" w14:textId="77777777" w:rsidR="0033752F" w:rsidRPr="000E3E62" w:rsidRDefault="004534A8" w:rsidP="000E3E62">
      <w:pPr>
        <w:spacing w:line="360" w:lineRule="auto"/>
        <w:jc w:val="both"/>
        <w:rPr>
          <w:rFonts w:ascii="Verdana" w:hAnsi="Verdana" w:cs="Arial"/>
        </w:rPr>
      </w:pPr>
      <w:r>
        <w:rPr>
          <w:rFonts w:ascii="Verdana" w:hAnsi="Verdana" w:cs="Arial"/>
        </w:rPr>
        <w:t xml:space="preserve">218.- </w:t>
      </w:r>
      <w:r w:rsidR="00A635C9" w:rsidRPr="000E3E62">
        <w:rPr>
          <w:rFonts w:ascii="Verdana" w:hAnsi="Verdana" w:cs="Arial"/>
        </w:rPr>
        <w:t>L</w:t>
      </w:r>
      <w:r w:rsidR="00B30964" w:rsidRPr="000E3E62">
        <w:rPr>
          <w:rFonts w:ascii="Verdana" w:hAnsi="Verdana" w:cs="Arial"/>
        </w:rPr>
        <w:t>a argumentación esbozada e</w:t>
      </w:r>
      <w:r w:rsidR="00884732" w:rsidRPr="000E3E62">
        <w:rPr>
          <w:rFonts w:ascii="Verdana" w:hAnsi="Verdana" w:cs="Arial"/>
        </w:rPr>
        <w:t>n la sentencia bajo análisis</w:t>
      </w:r>
      <w:r w:rsidR="00B30964" w:rsidRPr="000E3E62">
        <w:rPr>
          <w:rFonts w:ascii="Verdana" w:hAnsi="Verdana" w:cs="Arial"/>
        </w:rPr>
        <w:t xml:space="preserve">, </w:t>
      </w:r>
      <w:r w:rsidR="0058473C" w:rsidRPr="000E3E62">
        <w:rPr>
          <w:rFonts w:ascii="Verdana" w:hAnsi="Verdana" w:cs="Arial"/>
        </w:rPr>
        <w:t>respecto de la posición de garante</w:t>
      </w:r>
      <w:r w:rsidR="00910BB6">
        <w:rPr>
          <w:rFonts w:ascii="Verdana" w:hAnsi="Verdana" w:cs="Arial"/>
        </w:rPr>
        <w:t>,</w:t>
      </w:r>
      <w:r w:rsidR="0058473C" w:rsidRPr="000E3E62">
        <w:rPr>
          <w:rFonts w:ascii="Verdana" w:hAnsi="Verdana" w:cs="Arial"/>
        </w:rPr>
        <w:t xml:space="preserve"> no </w:t>
      </w:r>
      <w:r w:rsidR="0058473C" w:rsidRPr="00D77F2B">
        <w:rPr>
          <w:rFonts w:ascii="Verdana" w:hAnsi="Verdana" w:cs="Arial"/>
        </w:rPr>
        <w:t>guarda armonía con la interpretac</w:t>
      </w:r>
      <w:r w:rsidR="00D77F2B" w:rsidRPr="00D77F2B">
        <w:rPr>
          <w:rFonts w:ascii="Verdana" w:hAnsi="Verdana" w:cs="Arial"/>
        </w:rPr>
        <w:t>ión</w:t>
      </w:r>
      <w:r w:rsidR="0058473C" w:rsidRPr="00D77F2B">
        <w:rPr>
          <w:rFonts w:ascii="Verdana" w:hAnsi="Verdana" w:cs="Arial"/>
        </w:rPr>
        <w:t xml:space="preserve"> que </w:t>
      </w:r>
      <w:r w:rsidR="004B17DA" w:rsidRPr="00D77F2B">
        <w:rPr>
          <w:rFonts w:ascii="Verdana" w:hAnsi="Verdana" w:cs="Arial"/>
        </w:rPr>
        <w:t xml:space="preserve">sobre esta estructura fáctica </w:t>
      </w:r>
      <w:r w:rsidR="00E650CC" w:rsidRPr="00D77F2B">
        <w:rPr>
          <w:rFonts w:ascii="Verdana" w:hAnsi="Verdana" w:cs="Arial"/>
        </w:rPr>
        <w:t>h</w:t>
      </w:r>
      <w:r w:rsidR="004B17DA" w:rsidRPr="00D77F2B">
        <w:rPr>
          <w:rFonts w:ascii="Verdana" w:hAnsi="Verdana" w:cs="Arial"/>
        </w:rPr>
        <w:t>a realizado la Corporación, en tanto acudió a la configuraci</w:t>
      </w:r>
      <w:r w:rsidR="00D77F2B" w:rsidRPr="00D77F2B">
        <w:rPr>
          <w:rFonts w:ascii="Verdana" w:hAnsi="Verdana" w:cs="Arial"/>
        </w:rPr>
        <w:t>ó</w:t>
      </w:r>
      <w:r w:rsidR="004B17DA" w:rsidRPr="00D77F2B">
        <w:rPr>
          <w:rFonts w:ascii="Verdana" w:hAnsi="Verdana" w:cs="Arial"/>
        </w:rPr>
        <w:t>n del hecho de un tercero bajo una interpretación causalista de los hechos y no en el incump</w:t>
      </w:r>
      <w:r w:rsidR="00BF6589" w:rsidRPr="00D77F2B">
        <w:rPr>
          <w:rFonts w:ascii="Verdana" w:hAnsi="Verdana" w:cs="Arial"/>
        </w:rPr>
        <w:t>l</w:t>
      </w:r>
      <w:r w:rsidR="004B17DA" w:rsidRPr="00D77F2B">
        <w:rPr>
          <w:rFonts w:ascii="Verdana" w:hAnsi="Verdana" w:cs="Arial"/>
        </w:rPr>
        <w:t>imiento de</w:t>
      </w:r>
      <w:r w:rsidR="004B17DA" w:rsidRPr="000E3E62">
        <w:rPr>
          <w:rFonts w:ascii="Verdana" w:hAnsi="Verdana" w:cs="Arial"/>
        </w:rPr>
        <w:t xml:space="preserve"> los deberes de protección que son propios de este tipo de imputación fáctica. </w:t>
      </w:r>
      <w:r w:rsidR="00D17DBF" w:rsidRPr="00252EC3">
        <w:rPr>
          <w:rFonts w:ascii="Verdana" w:hAnsi="Verdana" w:cs="Arial"/>
        </w:rPr>
        <w:t xml:space="preserve">En tal sentido, el fallo que se revisa desconoció la posición de garante institucional que conserva el Estado colombiano a través de las autoridades que integran la fuerza pública, respecto de garantizar el derecho a la libertad personal y asociado </w:t>
      </w:r>
      <w:r w:rsidR="00252EC3">
        <w:rPr>
          <w:rFonts w:ascii="Verdana" w:hAnsi="Verdana" w:cs="Arial"/>
        </w:rPr>
        <w:t xml:space="preserve">o en conexidad con </w:t>
      </w:r>
      <w:r w:rsidR="00D17DBF" w:rsidRPr="00252EC3">
        <w:rPr>
          <w:rFonts w:ascii="Verdana" w:hAnsi="Verdana" w:cs="Arial"/>
        </w:rPr>
        <w:t>este el derecho a la vida.</w:t>
      </w:r>
      <w:r w:rsidR="00D17DBF">
        <w:rPr>
          <w:rFonts w:ascii="Verdana" w:hAnsi="Verdana" w:cs="Arial"/>
        </w:rPr>
        <w:t xml:space="preserve"> </w:t>
      </w:r>
    </w:p>
    <w:p w14:paraId="499A210C" w14:textId="77777777" w:rsidR="0033752F" w:rsidRPr="000E3E62" w:rsidRDefault="0033752F" w:rsidP="000E3E62">
      <w:pPr>
        <w:spacing w:line="360" w:lineRule="auto"/>
        <w:rPr>
          <w:rFonts w:ascii="Verdana" w:hAnsi="Verdana" w:cs="Arial"/>
          <w:b/>
        </w:rPr>
      </w:pPr>
    </w:p>
    <w:p w14:paraId="38F29BA2" w14:textId="77777777" w:rsidR="00E80D98" w:rsidRPr="000E3E62" w:rsidRDefault="004534A8" w:rsidP="000E3E62">
      <w:pPr>
        <w:spacing w:line="360" w:lineRule="auto"/>
        <w:jc w:val="both"/>
        <w:rPr>
          <w:rFonts w:ascii="Verdana" w:hAnsi="Verdana" w:cs="Arial"/>
        </w:rPr>
      </w:pPr>
      <w:r>
        <w:rPr>
          <w:rFonts w:ascii="Verdana" w:hAnsi="Verdana" w:cs="Arial"/>
        </w:rPr>
        <w:t>219</w:t>
      </w:r>
      <w:r w:rsidR="000E3E62" w:rsidRPr="00D77F2B">
        <w:rPr>
          <w:rFonts w:ascii="Verdana" w:hAnsi="Verdana" w:cs="Arial"/>
        </w:rPr>
        <w:t>.</w:t>
      </w:r>
      <w:r>
        <w:rPr>
          <w:rFonts w:ascii="Verdana" w:hAnsi="Verdana" w:cs="Arial"/>
        </w:rPr>
        <w:t>-</w:t>
      </w:r>
      <w:r w:rsidR="000E3E62" w:rsidRPr="00D77F2B">
        <w:rPr>
          <w:rFonts w:ascii="Verdana" w:hAnsi="Verdana" w:cs="Arial"/>
        </w:rPr>
        <w:t xml:space="preserve"> </w:t>
      </w:r>
      <w:r w:rsidR="002C2B8C" w:rsidRPr="00D77F2B">
        <w:rPr>
          <w:rFonts w:ascii="Verdana" w:hAnsi="Verdana" w:cs="Arial"/>
        </w:rPr>
        <w:t>Finalmente, la Sala</w:t>
      </w:r>
      <w:r w:rsidR="00752FCB">
        <w:rPr>
          <w:rFonts w:ascii="Verdana" w:hAnsi="Verdana" w:cs="Arial"/>
        </w:rPr>
        <w:t>,</w:t>
      </w:r>
      <w:r w:rsidR="002C2B8C" w:rsidRPr="00D77F2B">
        <w:rPr>
          <w:rFonts w:ascii="Verdana" w:hAnsi="Verdana" w:cs="Arial"/>
        </w:rPr>
        <w:t xml:space="preserve"> c</w:t>
      </w:r>
      <w:r w:rsidR="004B17DA" w:rsidRPr="00D77F2B">
        <w:rPr>
          <w:rFonts w:ascii="Verdana" w:hAnsi="Verdana" w:cs="Arial"/>
        </w:rPr>
        <w:t>omo respuesta al tercer problema jurídico,</w:t>
      </w:r>
      <w:r w:rsidR="002C2B8C" w:rsidRPr="00D77F2B">
        <w:rPr>
          <w:rFonts w:ascii="Verdana" w:hAnsi="Verdana" w:cs="Arial"/>
        </w:rPr>
        <w:t xml:space="preserve"> señala que de conformidad con la Ley 472 de</w:t>
      </w:r>
      <w:r w:rsidR="00D77F2B" w:rsidRPr="00D77F2B">
        <w:rPr>
          <w:rFonts w:ascii="Verdana" w:hAnsi="Verdana" w:cs="Arial"/>
        </w:rPr>
        <w:t xml:space="preserve"> </w:t>
      </w:r>
      <w:r w:rsidR="002C2B8C" w:rsidRPr="00D77F2B">
        <w:rPr>
          <w:rFonts w:ascii="Verdana" w:hAnsi="Verdana" w:cs="Arial"/>
        </w:rPr>
        <w:t>1998 y los prec</w:t>
      </w:r>
      <w:r w:rsidR="00A3351A" w:rsidRPr="00D77F2B">
        <w:rPr>
          <w:rFonts w:ascii="Verdana" w:hAnsi="Verdana" w:cs="Arial"/>
        </w:rPr>
        <w:t xml:space="preserve">edentes de la Sección Tercera, </w:t>
      </w:r>
      <w:r w:rsidR="000E3E62" w:rsidRPr="00D77F2B">
        <w:rPr>
          <w:rFonts w:ascii="Verdana" w:hAnsi="Verdana" w:cs="Arial"/>
        </w:rPr>
        <w:t>la co</w:t>
      </w:r>
      <w:r w:rsidR="00D77F2B" w:rsidRPr="00D77F2B">
        <w:rPr>
          <w:rFonts w:ascii="Verdana" w:hAnsi="Verdana" w:cs="Arial"/>
        </w:rPr>
        <w:t>s</w:t>
      </w:r>
      <w:r w:rsidR="000E3E62" w:rsidRPr="00D77F2B">
        <w:rPr>
          <w:rFonts w:ascii="Verdana" w:hAnsi="Verdana" w:cs="Arial"/>
        </w:rPr>
        <w:t xml:space="preserve">a juzgada opera entre la acción de reparación directa y la acción de grupo, hoy medio de control de </w:t>
      </w:r>
      <w:r w:rsidR="00752FCB">
        <w:rPr>
          <w:rFonts w:ascii="Verdana" w:hAnsi="Verdana" w:cs="Arial"/>
        </w:rPr>
        <w:t xml:space="preserve">reparación de los </w:t>
      </w:r>
      <w:r w:rsidR="000E3E62" w:rsidRPr="00D77F2B">
        <w:rPr>
          <w:rFonts w:ascii="Verdana" w:hAnsi="Verdana" w:cs="Arial"/>
        </w:rPr>
        <w:t>perju</w:t>
      </w:r>
      <w:r w:rsidR="00BF37BF" w:rsidRPr="00D77F2B">
        <w:rPr>
          <w:rFonts w:ascii="Verdana" w:hAnsi="Verdana" w:cs="Arial"/>
        </w:rPr>
        <w:t>i</w:t>
      </w:r>
      <w:r w:rsidR="000E3E62" w:rsidRPr="00D77F2B">
        <w:rPr>
          <w:rFonts w:ascii="Verdana" w:hAnsi="Verdana" w:cs="Arial"/>
        </w:rPr>
        <w:t xml:space="preserve">cios </w:t>
      </w:r>
      <w:r w:rsidR="00752FCB">
        <w:rPr>
          <w:rFonts w:ascii="Verdana" w:hAnsi="Verdana" w:cs="Arial"/>
        </w:rPr>
        <w:t xml:space="preserve">causados </w:t>
      </w:r>
      <w:r w:rsidR="000E3E62" w:rsidRPr="00D77F2B">
        <w:rPr>
          <w:rFonts w:ascii="Verdana" w:hAnsi="Verdana" w:cs="Arial"/>
        </w:rPr>
        <w:t>a un grupo, cuando existe identidad de partes, objeto y causa.</w:t>
      </w:r>
      <w:r w:rsidR="000E3E62">
        <w:rPr>
          <w:rFonts w:ascii="Verdana" w:hAnsi="Verdana" w:cs="Arial"/>
        </w:rPr>
        <w:t xml:space="preserve"> </w:t>
      </w:r>
    </w:p>
    <w:p w14:paraId="4E495A43" w14:textId="77777777" w:rsidR="004B17DA" w:rsidRDefault="004B17DA" w:rsidP="00C93818">
      <w:pPr>
        <w:spacing w:line="276" w:lineRule="auto"/>
        <w:rPr>
          <w:rFonts w:ascii="Arial" w:hAnsi="Arial" w:cs="Arial"/>
          <w:b/>
        </w:rPr>
      </w:pPr>
    </w:p>
    <w:p w14:paraId="6F188FF5" w14:textId="77777777" w:rsidR="004B17DA" w:rsidRDefault="004B17DA" w:rsidP="00C93818">
      <w:pPr>
        <w:spacing w:line="276" w:lineRule="auto"/>
        <w:rPr>
          <w:rFonts w:ascii="Arial" w:hAnsi="Arial" w:cs="Arial"/>
          <w:b/>
        </w:rPr>
      </w:pPr>
    </w:p>
    <w:p w14:paraId="1C579F1F" w14:textId="77777777" w:rsidR="007A1CD9" w:rsidRPr="00B10280" w:rsidRDefault="00AE2FB1" w:rsidP="00B10280">
      <w:pPr>
        <w:spacing w:line="360" w:lineRule="auto"/>
        <w:jc w:val="both"/>
        <w:rPr>
          <w:rFonts w:ascii="Verdana" w:hAnsi="Verdana" w:cs="Arial"/>
          <w:b/>
        </w:rPr>
      </w:pPr>
      <w:r w:rsidRPr="00B10280">
        <w:rPr>
          <w:rFonts w:ascii="Verdana" w:hAnsi="Verdana" w:cs="Arial"/>
          <w:b/>
        </w:rPr>
        <w:t xml:space="preserve">7. </w:t>
      </w:r>
      <w:r w:rsidR="007A1CD9" w:rsidRPr="00B10280">
        <w:rPr>
          <w:rFonts w:ascii="Verdana" w:hAnsi="Verdana" w:cs="Arial"/>
          <w:b/>
        </w:rPr>
        <w:t xml:space="preserve">DECISIÓN DEL MECANISMO EVENTUAL DE REVISIÓN EN ACCIÓN DE GRUPO. </w:t>
      </w:r>
    </w:p>
    <w:p w14:paraId="68801824" w14:textId="77777777" w:rsidR="004B17DA" w:rsidRPr="00B10280" w:rsidRDefault="004B17DA" w:rsidP="00B10280">
      <w:pPr>
        <w:spacing w:line="360" w:lineRule="auto"/>
        <w:jc w:val="both"/>
        <w:rPr>
          <w:rFonts w:ascii="Verdana" w:hAnsi="Verdana" w:cs="Arial"/>
        </w:rPr>
      </w:pPr>
    </w:p>
    <w:p w14:paraId="152AF98B" w14:textId="77777777" w:rsidR="00E80D98" w:rsidRDefault="00252EC3" w:rsidP="00B10280">
      <w:pPr>
        <w:spacing w:line="360" w:lineRule="auto"/>
        <w:jc w:val="both"/>
        <w:rPr>
          <w:rFonts w:ascii="Verdana" w:hAnsi="Verdana" w:cs="Arial"/>
        </w:rPr>
      </w:pPr>
      <w:r>
        <w:rPr>
          <w:rFonts w:ascii="Verdana" w:hAnsi="Verdana" w:cs="Arial"/>
        </w:rPr>
        <w:t>2</w:t>
      </w:r>
      <w:r w:rsidR="004534A8">
        <w:rPr>
          <w:rFonts w:ascii="Verdana" w:hAnsi="Verdana" w:cs="Arial"/>
        </w:rPr>
        <w:t>20</w:t>
      </w:r>
      <w:r w:rsidR="00B10280" w:rsidRPr="00D77F2B">
        <w:rPr>
          <w:rFonts w:ascii="Verdana" w:hAnsi="Verdana" w:cs="Arial"/>
        </w:rPr>
        <w:t>.</w:t>
      </w:r>
      <w:r>
        <w:rPr>
          <w:rFonts w:ascii="Verdana" w:hAnsi="Verdana" w:cs="Arial"/>
        </w:rPr>
        <w:t>–</w:t>
      </w:r>
      <w:r w:rsidR="00424BF2" w:rsidRPr="00D77F2B">
        <w:rPr>
          <w:rFonts w:ascii="Verdana" w:hAnsi="Verdana" w:cs="Arial"/>
        </w:rPr>
        <w:t xml:space="preserve"> La Sala Plena de lo Contencioso </w:t>
      </w:r>
      <w:r w:rsidR="00424BF2" w:rsidRPr="00252EC3">
        <w:rPr>
          <w:rFonts w:ascii="Verdana" w:hAnsi="Verdana" w:cs="Arial"/>
        </w:rPr>
        <w:t xml:space="preserve">Administrativo - Sala Especial de Decisión </w:t>
      </w:r>
      <w:r w:rsidR="007A1CD9" w:rsidRPr="00252EC3">
        <w:rPr>
          <w:rFonts w:ascii="Verdana" w:hAnsi="Verdana" w:cs="Arial"/>
        </w:rPr>
        <w:t xml:space="preserve">Núm 9 </w:t>
      </w:r>
      <w:r w:rsidR="00424BF2" w:rsidRPr="00252EC3">
        <w:rPr>
          <w:rFonts w:ascii="Verdana" w:hAnsi="Verdana" w:cs="Arial"/>
        </w:rPr>
        <w:t xml:space="preserve">declara </w:t>
      </w:r>
      <w:r w:rsidR="00DA4BF6" w:rsidRPr="00252EC3">
        <w:rPr>
          <w:rFonts w:ascii="Verdana" w:hAnsi="Verdana" w:cs="Arial"/>
        </w:rPr>
        <w:t xml:space="preserve">que prospera </w:t>
      </w:r>
      <w:r w:rsidR="00424BF2" w:rsidRPr="00252EC3">
        <w:rPr>
          <w:rFonts w:ascii="Verdana" w:hAnsi="Verdana" w:cs="Arial"/>
        </w:rPr>
        <w:t xml:space="preserve">la revisión </w:t>
      </w:r>
      <w:r w:rsidR="00DA4BF6" w:rsidRPr="00252EC3">
        <w:rPr>
          <w:rFonts w:ascii="Verdana" w:hAnsi="Verdana" w:cs="Arial"/>
        </w:rPr>
        <w:t xml:space="preserve">eventual </w:t>
      </w:r>
      <w:r w:rsidR="00424BF2" w:rsidRPr="00252EC3">
        <w:rPr>
          <w:rFonts w:ascii="Verdana" w:hAnsi="Verdana" w:cs="Arial"/>
        </w:rPr>
        <w:t xml:space="preserve">de conformidad con los argumentos precedentes </w:t>
      </w:r>
      <w:r w:rsidR="00A71EA0" w:rsidRPr="00252EC3">
        <w:rPr>
          <w:rFonts w:ascii="Verdana" w:hAnsi="Verdana" w:cs="Arial"/>
        </w:rPr>
        <w:t>y</w:t>
      </w:r>
      <w:r w:rsidR="00A3351A" w:rsidRPr="00252EC3">
        <w:rPr>
          <w:rFonts w:ascii="Verdana" w:hAnsi="Verdana" w:cs="Arial"/>
        </w:rPr>
        <w:t>,</w:t>
      </w:r>
      <w:r w:rsidR="00A71EA0" w:rsidRPr="00252EC3">
        <w:rPr>
          <w:rFonts w:ascii="Verdana" w:hAnsi="Verdana" w:cs="Arial"/>
        </w:rPr>
        <w:t xml:space="preserve"> en consecuencia</w:t>
      </w:r>
      <w:r w:rsidR="00A3351A" w:rsidRPr="00252EC3">
        <w:rPr>
          <w:rFonts w:ascii="Verdana" w:hAnsi="Verdana" w:cs="Arial"/>
        </w:rPr>
        <w:t>,</w:t>
      </w:r>
      <w:r w:rsidR="00424BF2" w:rsidRPr="00252EC3">
        <w:rPr>
          <w:rFonts w:ascii="Verdana" w:hAnsi="Verdana" w:cs="Arial"/>
        </w:rPr>
        <w:t xml:space="preserve"> in</w:t>
      </w:r>
      <w:r w:rsidR="00DA4BF6" w:rsidRPr="00252EC3">
        <w:rPr>
          <w:rFonts w:ascii="Verdana" w:hAnsi="Verdana" w:cs="Arial"/>
        </w:rPr>
        <w:t xml:space="preserve">validará </w:t>
      </w:r>
      <w:r w:rsidR="00424BF2" w:rsidRPr="00252EC3">
        <w:rPr>
          <w:rFonts w:ascii="Verdana" w:hAnsi="Verdana" w:cs="Arial"/>
        </w:rPr>
        <w:t xml:space="preserve">la sentencia proferida el </w:t>
      </w:r>
      <w:r w:rsidR="001B023F" w:rsidRPr="00252EC3">
        <w:rPr>
          <w:rFonts w:ascii="Verdana" w:hAnsi="Verdana" w:cs="Arial"/>
        </w:rPr>
        <w:t xml:space="preserve">22 </w:t>
      </w:r>
      <w:r w:rsidR="00424BF2" w:rsidRPr="00252EC3">
        <w:rPr>
          <w:rFonts w:ascii="Verdana" w:hAnsi="Verdana" w:cs="Arial"/>
        </w:rPr>
        <w:t xml:space="preserve">de </w:t>
      </w:r>
      <w:r w:rsidR="007A1CD9" w:rsidRPr="00252EC3">
        <w:rPr>
          <w:rFonts w:ascii="Verdana" w:hAnsi="Verdana" w:cs="Arial"/>
        </w:rPr>
        <w:t>febrero</w:t>
      </w:r>
      <w:r w:rsidR="00424BF2" w:rsidRPr="00252EC3">
        <w:rPr>
          <w:rFonts w:ascii="Verdana" w:hAnsi="Verdana" w:cs="Arial"/>
        </w:rPr>
        <w:t xml:space="preserve"> de 201</w:t>
      </w:r>
      <w:r w:rsidR="007A1CD9" w:rsidRPr="00252EC3">
        <w:rPr>
          <w:rFonts w:ascii="Verdana" w:hAnsi="Verdana" w:cs="Arial"/>
        </w:rPr>
        <w:t>3</w:t>
      </w:r>
      <w:r w:rsidR="00424BF2" w:rsidRPr="00252EC3">
        <w:rPr>
          <w:rFonts w:ascii="Verdana" w:hAnsi="Verdana" w:cs="Arial"/>
        </w:rPr>
        <w:t xml:space="preserve"> por el</w:t>
      </w:r>
      <w:r w:rsidR="00424BF2" w:rsidRPr="00D77F2B">
        <w:rPr>
          <w:rFonts w:ascii="Verdana" w:hAnsi="Verdana" w:cs="Arial"/>
        </w:rPr>
        <w:t xml:space="preserve"> Tribunal Administrativo de</w:t>
      </w:r>
      <w:r w:rsidR="007A1CD9" w:rsidRPr="00D77F2B">
        <w:rPr>
          <w:rFonts w:ascii="Verdana" w:hAnsi="Verdana" w:cs="Arial"/>
        </w:rPr>
        <w:t>l Valle del Cauca.</w:t>
      </w:r>
      <w:r w:rsidR="007A1CD9" w:rsidRPr="00B10280">
        <w:rPr>
          <w:rFonts w:ascii="Verdana" w:hAnsi="Verdana" w:cs="Arial"/>
        </w:rPr>
        <w:t xml:space="preserve"> </w:t>
      </w:r>
    </w:p>
    <w:p w14:paraId="2CB40285" w14:textId="77777777" w:rsidR="00252EC3" w:rsidRPr="00B10280" w:rsidRDefault="00252EC3" w:rsidP="00B10280">
      <w:pPr>
        <w:spacing w:line="360" w:lineRule="auto"/>
        <w:jc w:val="both"/>
        <w:rPr>
          <w:rFonts w:ascii="Verdana" w:hAnsi="Verdana" w:cs="Arial"/>
        </w:rPr>
      </w:pPr>
    </w:p>
    <w:p w14:paraId="10D16490" w14:textId="77777777" w:rsidR="00A71EA0" w:rsidRPr="00B10280" w:rsidRDefault="00A71EA0" w:rsidP="00C93818">
      <w:pPr>
        <w:spacing w:line="276" w:lineRule="auto"/>
        <w:jc w:val="center"/>
        <w:rPr>
          <w:rFonts w:ascii="Verdana" w:hAnsi="Verdana" w:cs="Arial"/>
          <w:b/>
        </w:rPr>
      </w:pPr>
      <w:r w:rsidRPr="00B10280">
        <w:rPr>
          <w:rFonts w:ascii="Verdana" w:hAnsi="Verdana" w:cs="Arial"/>
          <w:b/>
        </w:rPr>
        <w:t>SENTENCIA DE REEMPLAZO.</w:t>
      </w:r>
    </w:p>
    <w:p w14:paraId="4C0B9D49" w14:textId="77777777" w:rsidR="00A71EA0" w:rsidRPr="00B10280" w:rsidRDefault="00A71EA0" w:rsidP="00C93818">
      <w:pPr>
        <w:spacing w:line="276" w:lineRule="auto"/>
        <w:rPr>
          <w:rFonts w:ascii="Verdana" w:hAnsi="Verdana" w:cs="Arial"/>
        </w:rPr>
      </w:pPr>
    </w:p>
    <w:p w14:paraId="749DE377" w14:textId="77777777" w:rsidR="00A71EA0" w:rsidRPr="00B10280" w:rsidRDefault="00A71EA0" w:rsidP="0030107B">
      <w:pPr>
        <w:spacing w:line="276" w:lineRule="auto"/>
        <w:ind w:left="360"/>
        <w:jc w:val="center"/>
        <w:rPr>
          <w:rFonts w:ascii="Verdana" w:hAnsi="Verdana" w:cs="Arial"/>
          <w:b/>
        </w:rPr>
      </w:pPr>
      <w:r w:rsidRPr="00B10280">
        <w:rPr>
          <w:rFonts w:ascii="Verdana" w:hAnsi="Verdana" w:cs="Arial"/>
          <w:b/>
        </w:rPr>
        <w:t>CONSIDERACIONES</w:t>
      </w:r>
      <w:r w:rsidR="00B10280" w:rsidRPr="00B10280">
        <w:rPr>
          <w:rStyle w:val="Refdenotaalpie"/>
          <w:rFonts w:ascii="Verdana" w:hAnsi="Verdana"/>
          <w:b/>
        </w:rPr>
        <w:footnoteReference w:id="74"/>
      </w:r>
      <w:r w:rsidRPr="00B10280">
        <w:rPr>
          <w:rFonts w:ascii="Verdana" w:hAnsi="Verdana" w:cs="Arial"/>
          <w:b/>
        </w:rPr>
        <w:t>.</w:t>
      </w:r>
    </w:p>
    <w:p w14:paraId="682C4649" w14:textId="77777777" w:rsidR="00E128DB" w:rsidRPr="00B10280" w:rsidRDefault="00E128DB" w:rsidP="00C93818">
      <w:pPr>
        <w:spacing w:line="276" w:lineRule="auto"/>
        <w:jc w:val="both"/>
        <w:rPr>
          <w:rFonts w:ascii="Verdana" w:hAnsi="Verdana" w:cs="Arial"/>
          <w:b/>
        </w:rPr>
      </w:pPr>
    </w:p>
    <w:p w14:paraId="05915AAE" w14:textId="77777777" w:rsidR="00A71EA0" w:rsidRPr="00B10280" w:rsidRDefault="00A71EA0" w:rsidP="00C93818">
      <w:pPr>
        <w:spacing w:line="276" w:lineRule="auto"/>
        <w:jc w:val="both"/>
        <w:rPr>
          <w:rFonts w:ascii="Verdana" w:hAnsi="Verdana" w:cs="Arial"/>
          <w:b/>
        </w:rPr>
      </w:pPr>
    </w:p>
    <w:p w14:paraId="345077DD" w14:textId="77777777" w:rsidR="00857B1F" w:rsidRPr="00B10280" w:rsidRDefault="00E128DB" w:rsidP="00B10280">
      <w:pPr>
        <w:numPr>
          <w:ilvl w:val="0"/>
          <w:numId w:val="27"/>
        </w:numPr>
        <w:spacing w:line="276" w:lineRule="auto"/>
        <w:rPr>
          <w:rFonts w:ascii="Verdana" w:hAnsi="Verdana" w:cs="Arial"/>
          <w:b/>
        </w:rPr>
      </w:pPr>
      <w:r w:rsidRPr="00B10280">
        <w:rPr>
          <w:rFonts w:ascii="Verdana" w:hAnsi="Verdana" w:cs="Arial"/>
          <w:b/>
        </w:rPr>
        <w:t>COMPETENCIA</w:t>
      </w:r>
      <w:r w:rsidR="00F713CF" w:rsidRPr="00B10280">
        <w:rPr>
          <w:rFonts w:ascii="Verdana" w:hAnsi="Verdana" w:cs="Arial"/>
          <w:b/>
        </w:rPr>
        <w:t xml:space="preserve"> DE LA SALA </w:t>
      </w:r>
    </w:p>
    <w:p w14:paraId="0E132B09" w14:textId="77777777" w:rsidR="00E128DB" w:rsidRPr="00B10280" w:rsidRDefault="00E128DB" w:rsidP="00C93818">
      <w:pPr>
        <w:spacing w:line="276" w:lineRule="auto"/>
        <w:jc w:val="both"/>
        <w:rPr>
          <w:rFonts w:ascii="Verdana" w:hAnsi="Verdana" w:cs="Arial"/>
        </w:rPr>
      </w:pPr>
    </w:p>
    <w:p w14:paraId="1066B244" w14:textId="77777777" w:rsidR="001B023F" w:rsidRPr="00B10280" w:rsidRDefault="00F713CF" w:rsidP="00ED6A7F">
      <w:pPr>
        <w:spacing w:line="360" w:lineRule="auto"/>
        <w:jc w:val="both"/>
        <w:rPr>
          <w:rFonts w:ascii="Verdana" w:hAnsi="Verdana" w:cs="Arial"/>
        </w:rPr>
      </w:pPr>
      <w:r w:rsidRPr="00B10280">
        <w:rPr>
          <w:rFonts w:ascii="Verdana" w:hAnsi="Verdana" w:cs="Arial"/>
        </w:rPr>
        <w:t>1.</w:t>
      </w:r>
      <w:r w:rsidR="00B10280" w:rsidRPr="00B10280">
        <w:rPr>
          <w:rFonts w:ascii="Verdana" w:hAnsi="Verdana" w:cs="Arial"/>
        </w:rPr>
        <w:t xml:space="preserve">– </w:t>
      </w:r>
      <w:r w:rsidR="00857B1F" w:rsidRPr="00B10280">
        <w:rPr>
          <w:rFonts w:ascii="Verdana" w:hAnsi="Verdana" w:cs="Arial"/>
        </w:rPr>
        <w:t>Esta Sala</w:t>
      </w:r>
      <w:r w:rsidR="001B023F" w:rsidRPr="00B10280">
        <w:rPr>
          <w:rFonts w:ascii="Verdana" w:hAnsi="Verdana" w:cs="Arial"/>
        </w:rPr>
        <w:t xml:space="preserve"> de Decisión</w:t>
      </w:r>
      <w:r w:rsidR="00857B1F" w:rsidRPr="00B10280">
        <w:rPr>
          <w:rFonts w:ascii="Verdana" w:hAnsi="Verdana" w:cs="Arial"/>
        </w:rPr>
        <w:t xml:space="preserve"> es competente para proferir la sentencia de reemplazo dentro de este asunto, en consideración a la prosperidad de la revisión de la providencia proferida </w:t>
      </w:r>
      <w:r w:rsidR="001B023F" w:rsidRPr="00B10280">
        <w:rPr>
          <w:rFonts w:ascii="Verdana" w:hAnsi="Verdana" w:cs="Arial"/>
        </w:rPr>
        <w:t>el 22 de febrero de 2013 por el Tribunal Adm</w:t>
      </w:r>
      <w:r w:rsidR="00A3351A">
        <w:rPr>
          <w:rFonts w:ascii="Verdana" w:hAnsi="Verdana" w:cs="Arial"/>
        </w:rPr>
        <w:t>inistrativo del Valle del Cauca</w:t>
      </w:r>
      <w:r w:rsidR="001B023F" w:rsidRPr="00B10280">
        <w:rPr>
          <w:rFonts w:ascii="Verdana" w:hAnsi="Verdana" w:cs="Arial"/>
        </w:rPr>
        <w:t xml:space="preserve"> y en virtud de lo señalado en el ordinal 6.º del artículo 274 de la Ley 1437 de 2011.</w:t>
      </w:r>
    </w:p>
    <w:p w14:paraId="4ED1A4CE" w14:textId="77777777" w:rsidR="001B023F" w:rsidRPr="00B10280" w:rsidRDefault="001B023F" w:rsidP="00ED6A7F">
      <w:pPr>
        <w:spacing w:line="360" w:lineRule="auto"/>
        <w:jc w:val="both"/>
        <w:rPr>
          <w:rFonts w:ascii="Verdana" w:hAnsi="Verdana" w:cs="Arial"/>
        </w:rPr>
      </w:pPr>
    </w:p>
    <w:p w14:paraId="5BAC6553" w14:textId="77777777" w:rsidR="001B023F" w:rsidRPr="00B10280" w:rsidRDefault="00B10280" w:rsidP="00ED6A7F">
      <w:pPr>
        <w:spacing w:line="360" w:lineRule="auto"/>
        <w:jc w:val="both"/>
        <w:rPr>
          <w:rFonts w:ascii="Verdana" w:hAnsi="Verdana" w:cs="Arial"/>
        </w:rPr>
      </w:pPr>
      <w:r w:rsidRPr="00B10280">
        <w:rPr>
          <w:rFonts w:ascii="Verdana" w:hAnsi="Verdana" w:cs="Arial"/>
        </w:rPr>
        <w:t xml:space="preserve">2.– </w:t>
      </w:r>
      <w:r w:rsidR="001B023F" w:rsidRPr="00B10280">
        <w:rPr>
          <w:rFonts w:ascii="Verdana" w:hAnsi="Verdana" w:cs="Arial"/>
        </w:rPr>
        <w:t xml:space="preserve">Es </w:t>
      </w:r>
      <w:r w:rsidR="0050219E" w:rsidRPr="00B10280">
        <w:rPr>
          <w:rFonts w:ascii="Verdana" w:hAnsi="Verdana" w:cs="Arial"/>
        </w:rPr>
        <w:t xml:space="preserve">necesario precisar </w:t>
      </w:r>
      <w:r w:rsidR="001B023F" w:rsidRPr="00B10280">
        <w:rPr>
          <w:rFonts w:ascii="Verdana" w:hAnsi="Verdana" w:cs="Arial"/>
        </w:rPr>
        <w:t xml:space="preserve">que la </w:t>
      </w:r>
      <w:r w:rsidR="00A81558" w:rsidRPr="00B10280">
        <w:rPr>
          <w:rFonts w:ascii="Verdana" w:hAnsi="Verdana" w:cs="Arial"/>
        </w:rPr>
        <w:t>a</w:t>
      </w:r>
      <w:r w:rsidR="001B023F" w:rsidRPr="00B10280">
        <w:rPr>
          <w:rFonts w:ascii="Verdana" w:hAnsi="Verdana" w:cs="Arial"/>
        </w:rPr>
        <w:t xml:space="preserve">cción de </w:t>
      </w:r>
      <w:r w:rsidR="00A81558" w:rsidRPr="00B10280">
        <w:rPr>
          <w:rFonts w:ascii="Verdana" w:hAnsi="Verdana" w:cs="Arial"/>
        </w:rPr>
        <w:t>g</w:t>
      </w:r>
      <w:r w:rsidR="001B023F" w:rsidRPr="00B10280">
        <w:rPr>
          <w:rFonts w:ascii="Verdana" w:hAnsi="Verdana" w:cs="Arial"/>
        </w:rPr>
        <w:t xml:space="preserve">rupo fue presentada </w:t>
      </w:r>
      <w:r w:rsidR="00E128DB" w:rsidRPr="00B10280">
        <w:rPr>
          <w:rFonts w:ascii="Verdana" w:hAnsi="Verdana" w:cs="Arial"/>
        </w:rPr>
        <w:t>el 28 de mayo de 2008</w:t>
      </w:r>
      <w:r w:rsidR="00752FCB">
        <w:rPr>
          <w:rFonts w:ascii="Verdana" w:hAnsi="Verdana" w:cs="Arial"/>
        </w:rPr>
        <w:t>,</w:t>
      </w:r>
      <w:r w:rsidR="00E128DB" w:rsidRPr="00B10280">
        <w:rPr>
          <w:rFonts w:ascii="Verdana" w:hAnsi="Verdana" w:cs="Arial"/>
        </w:rPr>
        <w:t xml:space="preserve"> </w:t>
      </w:r>
      <w:r w:rsidR="001B023F" w:rsidRPr="00B10280">
        <w:rPr>
          <w:rFonts w:ascii="Verdana" w:hAnsi="Verdana" w:cs="Arial"/>
        </w:rPr>
        <w:t>antes de entrar en vigencia el CPACA y el CGP, por lo que sus procedimientos, tal y como aconteció en las dos instancias, se surten conforme a las normas vigentes para la fecha.</w:t>
      </w:r>
    </w:p>
    <w:p w14:paraId="7FB80FF8" w14:textId="77777777" w:rsidR="00A81558" w:rsidRPr="00B10280" w:rsidRDefault="00B10280" w:rsidP="00ED6A7F">
      <w:pPr>
        <w:spacing w:before="100" w:beforeAutospacing="1" w:after="100" w:afterAutospacing="1" w:line="360" w:lineRule="auto"/>
        <w:jc w:val="both"/>
        <w:rPr>
          <w:rFonts w:ascii="Verdana" w:hAnsi="Verdana"/>
        </w:rPr>
      </w:pPr>
      <w:r>
        <w:rPr>
          <w:rFonts w:ascii="Verdana" w:hAnsi="Verdana"/>
        </w:rPr>
        <w:t xml:space="preserve">3.– </w:t>
      </w:r>
      <w:r w:rsidR="00002B0A" w:rsidRPr="00B10280">
        <w:rPr>
          <w:rFonts w:ascii="Verdana" w:hAnsi="Verdana"/>
        </w:rPr>
        <w:t xml:space="preserve">Se advierte que en el </w:t>
      </w:r>
      <w:r w:rsidR="00002B0A" w:rsidRPr="00D77F2B">
        <w:rPr>
          <w:rFonts w:ascii="Verdana" w:hAnsi="Verdana"/>
        </w:rPr>
        <w:t>acápite de «ANTECEDENTES» del mecanismo eventual, se encuentra la s</w:t>
      </w:r>
      <w:r w:rsidR="00D77F2B" w:rsidRPr="00D77F2B">
        <w:rPr>
          <w:rFonts w:ascii="Verdana" w:hAnsi="Verdana"/>
        </w:rPr>
        <w:t>í</w:t>
      </w:r>
      <w:r w:rsidR="00002B0A" w:rsidRPr="00D77F2B">
        <w:rPr>
          <w:rFonts w:ascii="Verdana" w:hAnsi="Verdana"/>
        </w:rPr>
        <w:t xml:space="preserve">ntesis de la demanda, la sentencia de primera instancia, </w:t>
      </w:r>
      <w:r w:rsidR="00A81558" w:rsidRPr="00D77F2B">
        <w:rPr>
          <w:rFonts w:ascii="Verdana" w:hAnsi="Verdana"/>
        </w:rPr>
        <w:t xml:space="preserve">y </w:t>
      </w:r>
      <w:r w:rsidR="00002B0A" w:rsidRPr="00D77F2B">
        <w:rPr>
          <w:rFonts w:ascii="Verdana" w:hAnsi="Verdana"/>
        </w:rPr>
        <w:t>la sentencia de segunda instancia, por lo que se hace innecesario repetirlos en la sentencia de reemplazo.</w:t>
      </w:r>
      <w:r w:rsidR="00002B0A" w:rsidRPr="00B10280">
        <w:rPr>
          <w:rFonts w:ascii="Verdana" w:hAnsi="Verdana"/>
        </w:rPr>
        <w:t xml:space="preserve"> </w:t>
      </w:r>
    </w:p>
    <w:p w14:paraId="53498FBC" w14:textId="77777777" w:rsidR="00A81558" w:rsidRDefault="00A81558" w:rsidP="0030107B">
      <w:pPr>
        <w:spacing w:line="276" w:lineRule="auto"/>
        <w:rPr>
          <w:rFonts w:ascii="Arial" w:eastAsia="MS Mincho" w:hAnsi="Arial" w:cs="Arial"/>
          <w:bCs/>
          <w:lang w:eastAsia="es-ES"/>
        </w:rPr>
      </w:pPr>
    </w:p>
    <w:p w14:paraId="481BF5D7" w14:textId="77777777" w:rsidR="00B10280" w:rsidRPr="00EF62FD" w:rsidRDefault="00B10280" w:rsidP="0030107B">
      <w:pPr>
        <w:spacing w:line="276" w:lineRule="auto"/>
        <w:rPr>
          <w:rFonts w:ascii="Verdana" w:eastAsia="MS Mincho" w:hAnsi="Verdana" w:cs="Arial"/>
          <w:b/>
          <w:bCs/>
          <w:lang w:eastAsia="es-ES"/>
        </w:rPr>
      </w:pPr>
      <w:r>
        <w:rPr>
          <w:rFonts w:ascii="Arial" w:eastAsia="MS Mincho" w:hAnsi="Arial" w:cs="Arial"/>
          <w:b/>
          <w:bCs/>
          <w:lang w:eastAsia="es-ES"/>
        </w:rPr>
        <w:t xml:space="preserve">       </w:t>
      </w:r>
      <w:r w:rsidRPr="00EF62FD">
        <w:rPr>
          <w:rFonts w:ascii="Verdana" w:eastAsia="MS Mincho" w:hAnsi="Verdana" w:cs="Arial"/>
          <w:b/>
          <w:bCs/>
          <w:lang w:eastAsia="es-ES"/>
        </w:rPr>
        <w:t>D</w:t>
      </w:r>
      <w:r w:rsidR="00445D43">
        <w:rPr>
          <w:rFonts w:ascii="Verdana" w:eastAsia="MS Mincho" w:hAnsi="Verdana" w:cs="Arial"/>
          <w:b/>
          <w:bCs/>
          <w:lang w:eastAsia="es-ES"/>
        </w:rPr>
        <w:t xml:space="preserve">e los recursos de apelación. </w:t>
      </w:r>
    </w:p>
    <w:p w14:paraId="73B30B13" w14:textId="77777777" w:rsidR="00B10280" w:rsidRPr="00EF62FD" w:rsidRDefault="00B10280" w:rsidP="0030107B">
      <w:pPr>
        <w:spacing w:line="276" w:lineRule="auto"/>
        <w:rPr>
          <w:rFonts w:ascii="Verdana" w:eastAsia="MS Mincho" w:hAnsi="Verdana" w:cs="Arial"/>
          <w:bCs/>
          <w:lang w:eastAsia="es-ES"/>
        </w:rPr>
      </w:pPr>
    </w:p>
    <w:p w14:paraId="36BCCD2B" w14:textId="77777777" w:rsidR="006A17FD" w:rsidRDefault="00EF62FD" w:rsidP="00445D43">
      <w:pPr>
        <w:spacing w:line="360" w:lineRule="auto"/>
        <w:jc w:val="both"/>
        <w:rPr>
          <w:rFonts w:ascii="Verdana" w:eastAsia="MS Mincho" w:hAnsi="Verdana" w:cs="Arial"/>
          <w:bCs/>
          <w:lang w:eastAsia="es-ES"/>
        </w:rPr>
      </w:pPr>
      <w:r>
        <w:rPr>
          <w:rFonts w:ascii="Verdana" w:eastAsia="MS Mincho" w:hAnsi="Verdana" w:cs="Arial"/>
          <w:bCs/>
          <w:lang w:eastAsia="es-ES"/>
        </w:rPr>
        <w:t xml:space="preserve">4.– </w:t>
      </w:r>
      <w:r w:rsidRPr="00EF62FD">
        <w:rPr>
          <w:rFonts w:ascii="Verdana" w:eastAsia="MS Mincho" w:hAnsi="Verdana" w:cs="Arial"/>
          <w:bCs/>
          <w:lang w:eastAsia="es-ES"/>
        </w:rPr>
        <w:t xml:space="preserve">En el </w:t>
      </w:r>
      <w:r w:rsidRPr="00EF62FD">
        <w:rPr>
          <w:rFonts w:ascii="Verdana" w:eastAsia="MS Mincho" w:hAnsi="Verdana" w:cs="Arial"/>
          <w:bCs/>
          <w:i/>
          <w:lang w:eastAsia="es-ES"/>
        </w:rPr>
        <w:t>sub lite</w:t>
      </w:r>
      <w:r w:rsidRPr="00EF62FD">
        <w:rPr>
          <w:rFonts w:ascii="Verdana" w:eastAsia="MS Mincho" w:hAnsi="Verdana" w:cs="Arial"/>
          <w:bCs/>
          <w:lang w:eastAsia="es-ES"/>
        </w:rPr>
        <w:t>, presentó recurso de apelación la Policía Nacional, quien soli</w:t>
      </w:r>
      <w:r>
        <w:rPr>
          <w:rFonts w:ascii="Verdana" w:eastAsia="MS Mincho" w:hAnsi="Verdana" w:cs="Arial"/>
          <w:bCs/>
          <w:lang w:eastAsia="es-ES"/>
        </w:rPr>
        <w:t>citó</w:t>
      </w:r>
      <w:r w:rsidRPr="00EF62FD">
        <w:rPr>
          <w:rFonts w:ascii="Verdana" w:eastAsia="MS Mincho" w:hAnsi="Verdana" w:cs="Arial"/>
          <w:bCs/>
          <w:lang w:eastAsia="es-ES"/>
        </w:rPr>
        <w:t xml:space="preserve"> que se revocar</w:t>
      </w:r>
      <w:r>
        <w:rPr>
          <w:rFonts w:ascii="Verdana" w:eastAsia="MS Mincho" w:hAnsi="Verdana" w:cs="Arial"/>
          <w:bCs/>
          <w:lang w:eastAsia="es-ES"/>
        </w:rPr>
        <w:t>a</w:t>
      </w:r>
      <w:r w:rsidRPr="00EF62FD">
        <w:rPr>
          <w:rFonts w:ascii="Verdana" w:eastAsia="MS Mincho" w:hAnsi="Verdana" w:cs="Arial"/>
          <w:bCs/>
          <w:lang w:eastAsia="es-ES"/>
        </w:rPr>
        <w:t xml:space="preserve"> la sentencia de primera instancia, dado que no era </w:t>
      </w:r>
      <w:r w:rsidRPr="00D77F2B">
        <w:rPr>
          <w:rFonts w:ascii="Verdana" w:eastAsia="MS Mincho" w:hAnsi="Verdana" w:cs="Arial"/>
          <w:bCs/>
          <w:lang w:eastAsia="es-ES"/>
        </w:rPr>
        <w:t>respo</w:t>
      </w:r>
      <w:r w:rsidR="00BF37BF" w:rsidRPr="00D77F2B">
        <w:rPr>
          <w:rFonts w:ascii="Verdana" w:eastAsia="MS Mincho" w:hAnsi="Verdana" w:cs="Arial"/>
          <w:bCs/>
          <w:lang w:eastAsia="es-ES"/>
        </w:rPr>
        <w:t>n</w:t>
      </w:r>
      <w:r w:rsidRPr="00D77F2B">
        <w:rPr>
          <w:rFonts w:ascii="Verdana" w:eastAsia="MS Mincho" w:hAnsi="Verdana" w:cs="Arial"/>
          <w:bCs/>
          <w:lang w:eastAsia="es-ES"/>
        </w:rPr>
        <w:t>sable de la muerte de los 11 diputados, puesto que ello se deb</w:t>
      </w:r>
      <w:r w:rsidR="00D77F2B" w:rsidRPr="00D77F2B">
        <w:rPr>
          <w:rFonts w:ascii="Verdana" w:eastAsia="MS Mincho" w:hAnsi="Verdana" w:cs="Arial"/>
          <w:bCs/>
          <w:lang w:eastAsia="es-ES"/>
        </w:rPr>
        <w:t>ió</w:t>
      </w:r>
      <w:r w:rsidRPr="00D77F2B">
        <w:rPr>
          <w:rFonts w:ascii="Verdana" w:eastAsia="MS Mincho" w:hAnsi="Verdana" w:cs="Arial"/>
          <w:bCs/>
          <w:lang w:eastAsia="es-ES"/>
        </w:rPr>
        <w:t xml:space="preserve"> al hecho de un tercero, se mostró inconforme con la liquidación de perjuicios, e insistió en su desacuerdo con declarar probada la falta de legitimación en la causa por pasiva del departamento del Valle del Cauca.</w:t>
      </w:r>
      <w:r>
        <w:rPr>
          <w:rFonts w:ascii="Verdana" w:eastAsia="MS Mincho" w:hAnsi="Verdana" w:cs="Arial"/>
          <w:bCs/>
          <w:lang w:eastAsia="es-ES"/>
        </w:rPr>
        <w:t xml:space="preserve"> </w:t>
      </w:r>
    </w:p>
    <w:p w14:paraId="0417A871" w14:textId="77777777" w:rsidR="005561C2" w:rsidRDefault="005561C2" w:rsidP="005561C2">
      <w:pPr>
        <w:spacing w:line="360" w:lineRule="auto"/>
        <w:jc w:val="both"/>
        <w:rPr>
          <w:rFonts w:ascii="Verdana" w:eastAsia="MS Mincho" w:hAnsi="Verdana" w:cs="Arial"/>
          <w:bCs/>
          <w:lang w:eastAsia="es-ES"/>
        </w:rPr>
      </w:pPr>
    </w:p>
    <w:p w14:paraId="1AA5A4E9" w14:textId="77777777" w:rsidR="005561C2" w:rsidRPr="00445D43" w:rsidRDefault="005561C2" w:rsidP="005561C2">
      <w:pPr>
        <w:spacing w:line="360" w:lineRule="auto"/>
        <w:jc w:val="both"/>
        <w:rPr>
          <w:rFonts w:ascii="Verdana" w:eastAsia="MS Mincho" w:hAnsi="Verdana" w:cs="Arial"/>
          <w:bCs/>
          <w:lang w:eastAsia="es-ES"/>
        </w:rPr>
      </w:pPr>
      <w:r>
        <w:rPr>
          <w:rFonts w:ascii="Verdana" w:eastAsia="MS Mincho" w:hAnsi="Verdana" w:cs="Arial"/>
          <w:bCs/>
          <w:lang w:eastAsia="es-ES"/>
        </w:rPr>
        <w:t>5.</w:t>
      </w:r>
      <w:r w:rsidR="008D20E2">
        <w:rPr>
          <w:rFonts w:ascii="Verdana" w:eastAsia="MS Mincho" w:hAnsi="Verdana" w:cs="Arial"/>
          <w:bCs/>
          <w:lang w:eastAsia="es-ES"/>
        </w:rPr>
        <w:t>-</w:t>
      </w:r>
      <w:r>
        <w:rPr>
          <w:rFonts w:ascii="Verdana" w:eastAsia="MS Mincho" w:hAnsi="Verdana" w:cs="Arial"/>
          <w:bCs/>
          <w:lang w:eastAsia="es-ES"/>
        </w:rPr>
        <w:t xml:space="preserve"> Las partes demandantes también impugnaron la decisión en lo concerniente a la indemnización de perjuicios</w:t>
      </w:r>
      <w:r>
        <w:rPr>
          <w:rStyle w:val="Refdenotaalpie"/>
          <w:rFonts w:eastAsia="MS Mincho"/>
          <w:bCs/>
          <w:lang w:eastAsia="es-ES"/>
        </w:rPr>
        <w:footnoteReference w:id="75"/>
      </w:r>
      <w:r>
        <w:rPr>
          <w:rFonts w:ascii="Verdana" w:eastAsia="MS Mincho" w:hAnsi="Verdana" w:cs="Arial"/>
          <w:bCs/>
          <w:lang w:eastAsia="es-ES"/>
        </w:rPr>
        <w:t xml:space="preserve">, principalmente respecto </w:t>
      </w:r>
      <w:r w:rsidRPr="003F33A9">
        <w:rPr>
          <w:rFonts w:ascii="Verdana" w:eastAsia="MS Mincho" w:hAnsi="Verdana" w:cs="Arial"/>
          <w:bCs/>
          <w:lang w:eastAsia="es-ES"/>
        </w:rPr>
        <w:t>de</w:t>
      </w:r>
      <w:r w:rsidR="00695A51" w:rsidRPr="003F33A9">
        <w:rPr>
          <w:rFonts w:ascii="Verdana" w:eastAsia="MS Mincho" w:hAnsi="Verdana" w:cs="Arial"/>
          <w:bCs/>
          <w:lang w:eastAsia="es-ES"/>
        </w:rPr>
        <w:t>:</w:t>
      </w:r>
      <w:r w:rsidRPr="003F33A9">
        <w:rPr>
          <w:rFonts w:ascii="Verdana" w:eastAsia="MS Mincho" w:hAnsi="Verdana" w:cs="Arial"/>
          <w:bCs/>
          <w:lang w:eastAsia="es-ES"/>
        </w:rPr>
        <w:t xml:space="preserve"> (i) la decisión de primera instancia de negar el pago de perjuicios morales y daño a la vida de relación a los familiares de las </w:t>
      </w:r>
      <w:r w:rsidR="000749EC" w:rsidRPr="003F33A9">
        <w:rPr>
          <w:rFonts w:ascii="Verdana" w:eastAsia="MS Mincho" w:hAnsi="Verdana" w:cs="Arial"/>
          <w:bCs/>
          <w:lang w:eastAsia="es-ES"/>
        </w:rPr>
        <w:t>víctimas</w:t>
      </w:r>
      <w:r w:rsidRPr="003F33A9">
        <w:rPr>
          <w:rFonts w:ascii="Verdana" w:eastAsia="MS Mincho" w:hAnsi="Verdana" w:cs="Arial"/>
          <w:bCs/>
          <w:lang w:eastAsia="es-ES"/>
        </w:rPr>
        <w:t xml:space="preserve"> que obtuvieron este reconocimiento por el hecho del secuestro, como resultado de las acciones de reparación directa, </w:t>
      </w:r>
      <w:r w:rsidRPr="002F3457">
        <w:rPr>
          <w:rFonts w:ascii="Verdana" w:eastAsia="MS Mincho" w:hAnsi="Verdana" w:cs="Arial"/>
          <w:bCs/>
          <w:lang w:eastAsia="es-ES"/>
        </w:rPr>
        <w:t xml:space="preserve">(ii) reconocimiento de perjuicios morales y daño a la vida de relación por falta de pruebas (iii) prejudicialidad relacionada con el proceso que se adelanta en el Juzgado de Familia </w:t>
      </w:r>
      <w:r w:rsidR="003F33A9" w:rsidRPr="002F3457">
        <w:rPr>
          <w:rFonts w:ascii="Verdana" w:hAnsi="Verdana"/>
        </w:rPr>
        <w:t xml:space="preserve">entre la señora Ayda </w:t>
      </w:r>
      <w:r w:rsidR="000749EC" w:rsidRPr="002F3457">
        <w:rPr>
          <w:rFonts w:ascii="Verdana" w:hAnsi="Verdana"/>
        </w:rPr>
        <w:t>Núñez</w:t>
      </w:r>
      <w:r w:rsidR="003F33A9" w:rsidRPr="002F3457">
        <w:rPr>
          <w:rFonts w:ascii="Verdana" w:hAnsi="Verdana"/>
        </w:rPr>
        <w:t xml:space="preserve"> de Pérez (madre) y Luz Elena Grajales (compañera permanente) del diputado Edison Pérez </w:t>
      </w:r>
      <w:r w:rsidR="000749EC" w:rsidRPr="002F3457">
        <w:rPr>
          <w:rFonts w:ascii="Verdana" w:hAnsi="Verdana"/>
        </w:rPr>
        <w:t>Núñez</w:t>
      </w:r>
      <w:r w:rsidR="003F33A9" w:rsidRPr="002F3457">
        <w:rPr>
          <w:rFonts w:ascii="Verdana" w:hAnsi="Verdana"/>
        </w:rPr>
        <w:t xml:space="preserve"> relacionada con la sustitución pensional</w:t>
      </w:r>
      <w:r w:rsidRPr="002F3457">
        <w:rPr>
          <w:rFonts w:ascii="Verdana" w:eastAsia="MS Mincho" w:hAnsi="Verdana" w:cs="Arial"/>
          <w:bCs/>
          <w:lang w:eastAsia="es-ES"/>
        </w:rPr>
        <w:t xml:space="preserve">  (iii) la condena </w:t>
      </w:r>
      <w:r w:rsidRPr="002F3457">
        <w:rPr>
          <w:rFonts w:ascii="Verdana" w:eastAsia="MS Mincho" w:hAnsi="Verdana" w:cs="Arial"/>
          <w:bCs/>
          <w:i/>
          <w:lang w:eastAsia="es-ES"/>
        </w:rPr>
        <w:t>in genere</w:t>
      </w:r>
      <w:r w:rsidRPr="002F3457">
        <w:rPr>
          <w:rFonts w:ascii="Verdana" w:eastAsia="MS Mincho" w:hAnsi="Verdana" w:cs="Arial"/>
          <w:bCs/>
          <w:lang w:eastAsia="es-ES"/>
        </w:rPr>
        <w:t xml:space="preserve"> que realizó el </w:t>
      </w:r>
      <w:r w:rsidRPr="002F3457">
        <w:rPr>
          <w:rFonts w:ascii="Verdana" w:eastAsia="MS Mincho" w:hAnsi="Verdana" w:cs="Arial"/>
          <w:bCs/>
          <w:i/>
          <w:lang w:eastAsia="es-ES"/>
        </w:rPr>
        <w:t>a quo</w:t>
      </w:r>
      <w:r w:rsidRPr="002F3457">
        <w:rPr>
          <w:rFonts w:ascii="Verdana" w:eastAsia="MS Mincho" w:hAnsi="Verdana" w:cs="Arial"/>
          <w:bCs/>
          <w:lang w:eastAsia="es-ES"/>
        </w:rPr>
        <w:t xml:space="preserve"> respecto de los familiares de</w:t>
      </w:r>
      <w:r w:rsidR="003F33A9" w:rsidRPr="002F3457">
        <w:rPr>
          <w:rFonts w:ascii="Verdana" w:eastAsia="MS Mincho" w:hAnsi="Verdana" w:cs="Arial"/>
          <w:bCs/>
          <w:lang w:eastAsia="es-ES"/>
        </w:rPr>
        <w:t>l diputado Fabio Arismend</w:t>
      </w:r>
      <w:r w:rsidR="00AC67F6">
        <w:rPr>
          <w:rFonts w:ascii="Verdana" w:eastAsia="MS Mincho" w:hAnsi="Verdana" w:cs="Arial"/>
          <w:bCs/>
          <w:lang w:eastAsia="es-ES"/>
        </w:rPr>
        <w:t>i</w:t>
      </w:r>
      <w:r w:rsidR="003F33A9" w:rsidRPr="002F3457">
        <w:rPr>
          <w:rFonts w:ascii="Verdana" w:eastAsia="MS Mincho" w:hAnsi="Verdana" w:cs="Arial"/>
          <w:bCs/>
          <w:lang w:eastAsia="es-ES"/>
        </w:rPr>
        <w:t>.</w:t>
      </w:r>
      <w:r w:rsidR="003F33A9">
        <w:rPr>
          <w:rFonts w:ascii="Verdana" w:eastAsia="MS Mincho" w:hAnsi="Verdana" w:cs="Arial"/>
          <w:bCs/>
          <w:lang w:eastAsia="es-ES"/>
        </w:rPr>
        <w:t xml:space="preserve"> </w:t>
      </w:r>
    </w:p>
    <w:p w14:paraId="5FB4386A" w14:textId="77777777" w:rsidR="005561C2" w:rsidRDefault="005561C2" w:rsidP="0030107B">
      <w:pPr>
        <w:spacing w:line="276" w:lineRule="auto"/>
        <w:rPr>
          <w:rFonts w:ascii="Verdana" w:eastAsia="MS Mincho" w:hAnsi="Verdana" w:cs="Arial"/>
          <w:bCs/>
          <w:lang w:eastAsia="es-ES"/>
        </w:rPr>
      </w:pPr>
    </w:p>
    <w:p w14:paraId="1FE51613" w14:textId="77777777" w:rsidR="00F713CF" w:rsidRPr="00445D43" w:rsidRDefault="00F713CF" w:rsidP="00445D43">
      <w:pPr>
        <w:numPr>
          <w:ilvl w:val="0"/>
          <w:numId w:val="27"/>
        </w:numPr>
        <w:spacing w:line="276" w:lineRule="auto"/>
        <w:rPr>
          <w:rFonts w:ascii="Verdana" w:eastAsia="MS Mincho" w:hAnsi="Verdana" w:cs="Arial"/>
          <w:b/>
          <w:bCs/>
          <w:lang w:val="es-ES_tradnl" w:eastAsia="es-ES"/>
        </w:rPr>
      </w:pPr>
      <w:r w:rsidRPr="00445D43">
        <w:rPr>
          <w:rFonts w:ascii="Verdana" w:eastAsia="MS Mincho" w:hAnsi="Verdana" w:cs="Arial"/>
          <w:b/>
          <w:bCs/>
          <w:lang w:val="es-ES_tradnl" w:eastAsia="es-ES"/>
        </w:rPr>
        <w:t>L</w:t>
      </w:r>
      <w:r w:rsidR="00445D43" w:rsidRPr="00445D43">
        <w:rPr>
          <w:rFonts w:ascii="Verdana" w:eastAsia="MS Mincho" w:hAnsi="Verdana" w:cs="Arial"/>
          <w:b/>
          <w:bCs/>
          <w:lang w:val="es-ES_tradnl" w:eastAsia="es-ES"/>
        </w:rPr>
        <w:t xml:space="preserve">OS HECHOS PROBADOS. </w:t>
      </w:r>
    </w:p>
    <w:p w14:paraId="328C8908" w14:textId="77777777" w:rsidR="00F713CF" w:rsidRPr="00445D43" w:rsidRDefault="00F713CF" w:rsidP="0030107B">
      <w:pPr>
        <w:spacing w:line="276" w:lineRule="auto"/>
        <w:rPr>
          <w:rFonts w:ascii="Verdana" w:eastAsia="MS Mincho" w:hAnsi="Verdana" w:cs="Arial"/>
          <w:bCs/>
          <w:lang w:val="es-ES_tradnl" w:eastAsia="es-ES"/>
        </w:rPr>
      </w:pPr>
    </w:p>
    <w:p w14:paraId="5471BF3D" w14:textId="77777777" w:rsidR="00F713CF" w:rsidRPr="00445D43" w:rsidRDefault="00F713CF" w:rsidP="00F713CF">
      <w:pPr>
        <w:spacing w:line="360" w:lineRule="auto"/>
        <w:jc w:val="both"/>
        <w:rPr>
          <w:rFonts w:ascii="Verdana" w:eastAsia="MS Mincho" w:hAnsi="Verdana" w:cs="Arial"/>
          <w:bCs/>
          <w:lang w:val="es-ES_tradnl" w:eastAsia="es-ES"/>
        </w:rPr>
      </w:pPr>
      <w:r w:rsidRPr="00445D43">
        <w:rPr>
          <w:rFonts w:ascii="Verdana" w:eastAsia="MS Mincho" w:hAnsi="Verdana" w:cs="Arial"/>
          <w:bCs/>
          <w:lang w:val="es-ES_tradnl" w:eastAsia="es-ES"/>
        </w:rPr>
        <w:t xml:space="preserve">A partir de los elementos de convicción allegados al proceso en legal forma, la Sala tiene por acreditados los siguientes hechos: </w:t>
      </w:r>
    </w:p>
    <w:p w14:paraId="2AC25E01" w14:textId="77777777" w:rsidR="00F713CF" w:rsidRPr="00445D43" w:rsidRDefault="00F713CF" w:rsidP="0030107B">
      <w:pPr>
        <w:spacing w:line="276" w:lineRule="auto"/>
        <w:rPr>
          <w:rFonts w:ascii="Verdana" w:eastAsia="MS Mincho" w:hAnsi="Verdana" w:cs="Arial"/>
          <w:bCs/>
          <w:lang w:val="es-ES_tradnl" w:eastAsia="es-ES"/>
        </w:rPr>
      </w:pPr>
    </w:p>
    <w:p w14:paraId="7D9D13D7" w14:textId="77777777" w:rsidR="00F713CF" w:rsidRPr="00445D43" w:rsidRDefault="006A17FD" w:rsidP="003302AC">
      <w:pPr>
        <w:spacing w:line="360" w:lineRule="auto"/>
        <w:jc w:val="both"/>
        <w:rPr>
          <w:rFonts w:ascii="Verdana" w:eastAsia="MS Mincho" w:hAnsi="Verdana" w:cs="Arial"/>
          <w:bCs/>
          <w:lang w:val="es-ES_tradnl" w:eastAsia="es-ES"/>
        </w:rPr>
      </w:pPr>
      <w:r>
        <w:rPr>
          <w:rFonts w:ascii="Verdana" w:eastAsia="MS Mincho" w:hAnsi="Verdana" w:cs="Arial"/>
          <w:bCs/>
          <w:lang w:val="es-ES_tradnl" w:eastAsia="es-ES"/>
        </w:rPr>
        <w:t xml:space="preserve">6.– </w:t>
      </w:r>
      <w:r w:rsidR="00F64C4D" w:rsidRPr="00445D43">
        <w:rPr>
          <w:rFonts w:ascii="Verdana" w:eastAsia="MS Mincho" w:hAnsi="Verdana" w:cs="Arial"/>
          <w:bCs/>
          <w:lang w:val="es-ES_tradnl" w:eastAsia="es-ES"/>
        </w:rPr>
        <w:t xml:space="preserve">Está </w:t>
      </w:r>
      <w:r w:rsidR="001D3DB9" w:rsidRPr="00445D43">
        <w:rPr>
          <w:rFonts w:ascii="Verdana" w:eastAsia="MS Mincho" w:hAnsi="Verdana" w:cs="Arial"/>
          <w:bCs/>
          <w:lang w:val="es-ES_tradnl" w:eastAsia="es-ES"/>
        </w:rPr>
        <w:t xml:space="preserve">probado </w:t>
      </w:r>
      <w:r w:rsidR="003302AC" w:rsidRPr="00445D43">
        <w:rPr>
          <w:rFonts w:ascii="Verdana" w:eastAsia="MS Mincho" w:hAnsi="Verdana" w:cs="Arial"/>
          <w:bCs/>
          <w:lang w:val="es-ES_tradnl" w:eastAsia="es-ES"/>
        </w:rPr>
        <w:t>que los señores Héctor Fabio Arismend</w:t>
      </w:r>
      <w:r w:rsidR="00AC67F6">
        <w:rPr>
          <w:rFonts w:ascii="Verdana" w:eastAsia="MS Mincho" w:hAnsi="Verdana" w:cs="Arial"/>
          <w:bCs/>
          <w:lang w:val="es-ES_tradnl" w:eastAsia="es-ES"/>
        </w:rPr>
        <w:t>i</w:t>
      </w:r>
      <w:r w:rsidR="003302AC" w:rsidRPr="00445D43">
        <w:rPr>
          <w:rFonts w:ascii="Verdana" w:eastAsia="MS Mincho" w:hAnsi="Verdana" w:cs="Arial"/>
          <w:bCs/>
          <w:lang w:val="es-ES_tradnl" w:eastAsia="es-ES"/>
        </w:rPr>
        <w:t xml:space="preserve"> Ospina, Carlos Alberto Barragán, Carlos Alberto Charry Quiroga, Ramiro Echeverry Sánchez, Francisco Javier Giraldo Cadavid, Jairo Javier Hoyos Salcedo, Sigifredo López, Juan Carlos Narváez Reyes, Nacianceno Orozco, Edison Pérez Núñez, Alberto Quintero Herrera</w:t>
      </w:r>
      <w:r w:rsidR="001D3DB9" w:rsidRPr="00445D43">
        <w:rPr>
          <w:rFonts w:ascii="Verdana" w:eastAsia="MS Mincho" w:hAnsi="Verdana" w:cs="Arial"/>
          <w:bCs/>
          <w:lang w:val="es-ES_tradnl" w:eastAsia="es-ES"/>
        </w:rPr>
        <w:t xml:space="preserve"> y Rufino Varela, fueron elegidos Diputados de la Asamblea Departamental del Valle del Cauca para el </w:t>
      </w:r>
      <w:r w:rsidR="005F077D">
        <w:rPr>
          <w:rFonts w:ascii="Verdana" w:eastAsia="MS Mincho" w:hAnsi="Verdana" w:cs="Arial"/>
          <w:bCs/>
          <w:lang w:val="es-ES_tradnl" w:eastAsia="es-ES"/>
        </w:rPr>
        <w:t>período</w:t>
      </w:r>
      <w:r w:rsidR="001D3DB9" w:rsidRPr="00445D43">
        <w:rPr>
          <w:rFonts w:ascii="Verdana" w:eastAsia="MS Mincho" w:hAnsi="Verdana" w:cs="Arial"/>
          <w:bCs/>
          <w:lang w:val="es-ES_tradnl" w:eastAsia="es-ES"/>
        </w:rPr>
        <w:t xml:space="preserve"> constitucional 2001-2003. </w:t>
      </w:r>
    </w:p>
    <w:p w14:paraId="0E0F2A40" w14:textId="77777777" w:rsidR="001D3DB9" w:rsidRPr="00445D43" w:rsidRDefault="001D3DB9" w:rsidP="003302AC">
      <w:pPr>
        <w:spacing w:line="360" w:lineRule="auto"/>
        <w:jc w:val="both"/>
        <w:rPr>
          <w:rFonts w:ascii="Verdana" w:eastAsia="MS Mincho" w:hAnsi="Verdana" w:cs="Arial"/>
          <w:bCs/>
          <w:lang w:val="es-ES_tradnl" w:eastAsia="es-ES"/>
        </w:rPr>
      </w:pPr>
    </w:p>
    <w:p w14:paraId="76D49890" w14:textId="77777777" w:rsidR="00534C59" w:rsidRPr="006E78DE" w:rsidRDefault="006A17FD" w:rsidP="003302AC">
      <w:pPr>
        <w:spacing w:line="360" w:lineRule="auto"/>
        <w:jc w:val="both"/>
        <w:rPr>
          <w:rFonts w:ascii="Verdana" w:eastAsia="MS Mincho" w:hAnsi="Verdana" w:cs="Arial"/>
          <w:bCs/>
          <w:lang w:val="es-ES_tradnl" w:eastAsia="es-ES"/>
        </w:rPr>
      </w:pPr>
      <w:r w:rsidRPr="006E78DE">
        <w:rPr>
          <w:rFonts w:ascii="Verdana" w:eastAsia="MS Mincho" w:hAnsi="Verdana" w:cs="Arial"/>
          <w:bCs/>
          <w:lang w:val="es-ES_tradnl" w:eastAsia="es-ES"/>
        </w:rPr>
        <w:t xml:space="preserve">7.– </w:t>
      </w:r>
      <w:r w:rsidR="00534C59" w:rsidRPr="006E78DE">
        <w:rPr>
          <w:rFonts w:ascii="Verdana" w:eastAsia="MS Mincho" w:hAnsi="Verdana" w:cs="Arial"/>
          <w:bCs/>
          <w:lang w:val="es-ES_tradnl" w:eastAsia="es-ES"/>
        </w:rPr>
        <w:t xml:space="preserve">Que el </w:t>
      </w:r>
      <w:r w:rsidR="00AA280B" w:rsidRPr="006E78DE">
        <w:rPr>
          <w:rFonts w:ascii="Verdana" w:eastAsia="MS Mincho" w:hAnsi="Verdana" w:cs="Arial"/>
          <w:bCs/>
          <w:lang w:val="es-ES_tradnl" w:eastAsia="es-ES"/>
        </w:rPr>
        <w:t>día 13 de febrero de 2002, el Presidente de la Asamblea Departamental Juan Carlos Narváez Reyes, dirigió un oficio al jefe de seguridad de la gobernación</w:t>
      </w:r>
      <w:r w:rsidR="00D30075">
        <w:rPr>
          <w:rStyle w:val="Refdenotaalpie"/>
          <w:rFonts w:eastAsia="MS Mincho"/>
          <w:bCs/>
          <w:lang w:val="es-ES_tradnl" w:eastAsia="es-ES"/>
        </w:rPr>
        <w:footnoteReference w:id="76"/>
      </w:r>
      <w:r w:rsidR="00462C1B" w:rsidRPr="006E78DE">
        <w:rPr>
          <w:rFonts w:ascii="Verdana" w:eastAsia="MS Mincho" w:hAnsi="Verdana" w:cs="Arial"/>
          <w:bCs/>
          <w:lang w:val="es-ES_tradnl" w:eastAsia="es-ES"/>
        </w:rPr>
        <w:t xml:space="preserve">, con copia al gobernador </w:t>
      </w:r>
      <w:r w:rsidR="00167BF9" w:rsidRPr="006E78DE">
        <w:rPr>
          <w:rFonts w:ascii="Verdana" w:eastAsia="MS Mincho" w:hAnsi="Verdana" w:cs="Arial"/>
          <w:bCs/>
          <w:lang w:val="es-ES_tradnl" w:eastAsia="es-ES"/>
        </w:rPr>
        <w:t xml:space="preserve">y al comandante de la policía metropolitana </w:t>
      </w:r>
      <w:r w:rsidR="00AA280B" w:rsidRPr="006E78DE">
        <w:rPr>
          <w:rFonts w:ascii="Verdana" w:eastAsia="MS Mincho" w:hAnsi="Verdana" w:cs="Arial"/>
          <w:bCs/>
          <w:lang w:val="es-ES_tradnl" w:eastAsia="es-ES"/>
        </w:rPr>
        <w:t xml:space="preserve">en el cual solicitó medidas de seguridad. La petición se dirigió en los siguientes términos: </w:t>
      </w:r>
    </w:p>
    <w:p w14:paraId="54EDB8CF" w14:textId="77777777" w:rsidR="00AA280B" w:rsidRPr="006E78DE" w:rsidRDefault="00AA280B" w:rsidP="00AA280B">
      <w:pPr>
        <w:spacing w:before="100" w:beforeAutospacing="1" w:after="100" w:afterAutospacing="1"/>
        <w:ind w:left="851"/>
        <w:jc w:val="both"/>
        <w:rPr>
          <w:rFonts w:ascii="Verdana" w:hAnsi="Verdana" w:cs="Arial"/>
          <w:color w:val="000000"/>
          <w:sz w:val="22"/>
          <w:szCs w:val="22"/>
        </w:rPr>
      </w:pPr>
      <w:r w:rsidRPr="006E78DE">
        <w:rPr>
          <w:rFonts w:ascii="Verdana" w:hAnsi="Verdana" w:cs="Arial"/>
          <w:color w:val="000000"/>
          <w:sz w:val="22"/>
          <w:szCs w:val="22"/>
        </w:rPr>
        <w:t>La situación de orden público en materia de seguridad se ha tornado más violenta en los últimos tiempos, razón por la que se hace necesario, adoptar al máximo todas las medidas tendientes a minimizar los riesgos tanto de los Diputados como de las personas que laboran y permanecen dentro del edificio de la Asamblea. Tengo información de toda credibilidad, que el sindicado autor material del homicidio del Dr. FREDDY SALAS, estuvo en compañía de otra persona, dentro de las instalaciones del edificio de la Asamblea, el mismo día de los hechos en horas de la mañana.</w:t>
      </w:r>
    </w:p>
    <w:p w14:paraId="3ED7B7A3" w14:textId="77777777" w:rsidR="00AA280B" w:rsidRPr="0006155C" w:rsidRDefault="00AA280B" w:rsidP="00AA280B">
      <w:pPr>
        <w:spacing w:before="100" w:beforeAutospacing="1" w:after="100" w:afterAutospacing="1"/>
        <w:ind w:left="851"/>
        <w:jc w:val="both"/>
        <w:rPr>
          <w:rFonts w:ascii="Verdana" w:hAnsi="Verdana" w:cs="Arial"/>
          <w:color w:val="000000"/>
          <w:sz w:val="22"/>
          <w:szCs w:val="22"/>
        </w:rPr>
      </w:pPr>
      <w:r w:rsidRPr="006E78DE">
        <w:rPr>
          <w:rFonts w:ascii="Verdana" w:hAnsi="Verdana" w:cs="Arial"/>
          <w:color w:val="000000"/>
          <w:sz w:val="22"/>
          <w:szCs w:val="22"/>
        </w:rPr>
        <w:t xml:space="preserve">Por las anteriores razones, le solicito impartir órdenes precisas a los porteros y coordinar con la Policía Nacional, el acceso a la edificación, solicitando a quien ingresa, documento de identidad con el fin de registrar su nombre en un libro que para tal fin le haré llegar. Así mismo, deben requisar toda maleta, maletín, bolsos, etc. Respecto de la Policía, deben requisar para que en lo posible, salvo escoltas de Diputados, ninguna persona ingrese con armas a la </w:t>
      </w:r>
      <w:r w:rsidRPr="0006155C">
        <w:rPr>
          <w:rFonts w:ascii="Verdana" w:hAnsi="Verdana" w:cs="Arial"/>
          <w:color w:val="000000"/>
          <w:sz w:val="22"/>
          <w:szCs w:val="22"/>
        </w:rPr>
        <w:t>Asamblea.</w:t>
      </w:r>
    </w:p>
    <w:p w14:paraId="74ACCB44" w14:textId="77777777" w:rsidR="00AA280B" w:rsidRPr="006E78DE" w:rsidRDefault="00AA280B" w:rsidP="00AA280B">
      <w:pPr>
        <w:spacing w:before="100" w:beforeAutospacing="1" w:after="100" w:afterAutospacing="1"/>
        <w:ind w:left="851"/>
        <w:jc w:val="both"/>
        <w:rPr>
          <w:rFonts w:ascii="Verdana" w:hAnsi="Verdana" w:cs="Arial"/>
          <w:color w:val="000000"/>
          <w:sz w:val="22"/>
          <w:szCs w:val="22"/>
        </w:rPr>
      </w:pPr>
      <w:r w:rsidRPr="0006155C">
        <w:rPr>
          <w:rFonts w:ascii="Verdana" w:hAnsi="Verdana" w:cs="Arial"/>
          <w:color w:val="000000"/>
          <w:sz w:val="22"/>
          <w:szCs w:val="22"/>
        </w:rPr>
        <w:t>Finalmente le solicito hacer los trámites pertinentes par</w:t>
      </w:r>
      <w:r w:rsidR="00BF37BF" w:rsidRPr="0006155C">
        <w:rPr>
          <w:rFonts w:ascii="Verdana" w:hAnsi="Verdana" w:cs="Arial"/>
          <w:color w:val="000000"/>
          <w:sz w:val="22"/>
          <w:szCs w:val="22"/>
        </w:rPr>
        <w:t>a</w:t>
      </w:r>
      <w:r w:rsidRPr="0006155C">
        <w:rPr>
          <w:rFonts w:ascii="Verdana" w:hAnsi="Verdana" w:cs="Arial"/>
          <w:color w:val="000000"/>
          <w:sz w:val="22"/>
          <w:szCs w:val="22"/>
        </w:rPr>
        <w:t xml:space="preserve"> que sea reforzada la presencia de la policía en este edificio.</w:t>
      </w:r>
    </w:p>
    <w:p w14:paraId="23FEF4DA" w14:textId="77777777" w:rsidR="00AA280B" w:rsidRPr="006E78DE" w:rsidRDefault="006E78DE" w:rsidP="003C4B68">
      <w:pPr>
        <w:spacing w:line="360" w:lineRule="auto"/>
        <w:jc w:val="both"/>
        <w:rPr>
          <w:rFonts w:ascii="Verdana" w:eastAsia="MS Mincho" w:hAnsi="Verdana" w:cs="Arial"/>
          <w:bCs/>
          <w:lang w:eastAsia="es-ES"/>
        </w:rPr>
      </w:pPr>
      <w:r w:rsidRPr="006E78DE">
        <w:rPr>
          <w:rFonts w:ascii="Verdana" w:eastAsia="MS Mincho" w:hAnsi="Verdana" w:cs="Arial"/>
          <w:bCs/>
          <w:lang w:eastAsia="es-ES"/>
        </w:rPr>
        <w:t xml:space="preserve">8.– </w:t>
      </w:r>
      <w:r w:rsidR="00167BF9" w:rsidRPr="006E78DE">
        <w:rPr>
          <w:rFonts w:ascii="Verdana" w:eastAsia="MS Mincho" w:hAnsi="Verdana" w:cs="Arial"/>
          <w:bCs/>
          <w:lang w:eastAsia="es-ES"/>
        </w:rPr>
        <w:t>C</w:t>
      </w:r>
      <w:r w:rsidR="00AA280B" w:rsidRPr="006E78DE">
        <w:rPr>
          <w:rFonts w:ascii="Verdana" w:eastAsia="MS Mincho" w:hAnsi="Verdana" w:cs="Arial"/>
          <w:bCs/>
          <w:lang w:eastAsia="es-ES"/>
        </w:rPr>
        <w:t>on posterior</w:t>
      </w:r>
      <w:r w:rsidR="00167BF9" w:rsidRPr="006E78DE">
        <w:rPr>
          <w:rFonts w:ascii="Verdana" w:eastAsia="MS Mincho" w:hAnsi="Verdana" w:cs="Arial"/>
          <w:bCs/>
          <w:lang w:eastAsia="es-ES"/>
        </w:rPr>
        <w:t>idad el 21 de febrero de 2002</w:t>
      </w:r>
      <w:r w:rsidR="00E2048E">
        <w:rPr>
          <w:rStyle w:val="Refdenotaalpie"/>
          <w:rFonts w:eastAsia="MS Mincho"/>
          <w:bCs/>
          <w:lang w:eastAsia="es-ES"/>
        </w:rPr>
        <w:footnoteReference w:id="77"/>
      </w:r>
      <w:r w:rsidR="00167BF9" w:rsidRPr="006E78DE">
        <w:rPr>
          <w:rFonts w:ascii="Verdana" w:eastAsia="MS Mincho" w:hAnsi="Verdana" w:cs="Arial"/>
          <w:bCs/>
          <w:lang w:eastAsia="es-ES"/>
        </w:rPr>
        <w:t xml:space="preserve">, </w:t>
      </w:r>
      <w:r w:rsidR="003C4B68" w:rsidRPr="006E78DE">
        <w:rPr>
          <w:rFonts w:ascii="Verdana" w:eastAsia="MS Mincho" w:hAnsi="Verdana" w:cs="Arial"/>
          <w:bCs/>
          <w:lang w:eastAsia="es-ES"/>
        </w:rPr>
        <w:t>el presidente de la Corporación reiteró la solicitud al jefe de seguridad de la gobernación y pidió que se le diera respuesta al requerimiento realizado el pasado 13 de febrero. El tenor literal</w:t>
      </w:r>
      <w:r w:rsidR="00F83C03" w:rsidRPr="006E78DE">
        <w:rPr>
          <w:rFonts w:ascii="Verdana" w:eastAsia="MS Mincho" w:hAnsi="Verdana" w:cs="Arial"/>
          <w:bCs/>
          <w:lang w:eastAsia="es-ES"/>
        </w:rPr>
        <w:t xml:space="preserve">, es el que a continuación se cita: </w:t>
      </w:r>
    </w:p>
    <w:p w14:paraId="0704207F" w14:textId="77777777" w:rsidR="003C4B68" w:rsidRPr="006E78DE" w:rsidRDefault="003C4B68" w:rsidP="003C4B68">
      <w:pPr>
        <w:spacing w:before="100" w:beforeAutospacing="1" w:after="100" w:afterAutospacing="1"/>
        <w:ind w:left="851"/>
        <w:jc w:val="both"/>
        <w:rPr>
          <w:rFonts w:ascii="Verdana" w:hAnsi="Verdana" w:cs="Arial"/>
          <w:color w:val="000000"/>
          <w:sz w:val="22"/>
          <w:szCs w:val="22"/>
        </w:rPr>
      </w:pPr>
      <w:r w:rsidRPr="006E78DE">
        <w:rPr>
          <w:rFonts w:ascii="Verdana" w:hAnsi="Verdana" w:cs="Arial"/>
          <w:color w:val="000000"/>
          <w:sz w:val="22"/>
          <w:szCs w:val="22"/>
        </w:rPr>
        <w:t>El pasado 13 de febrero le envié un oficio donde le solicito impartir órdenes precisas a los porteros y coordinar con la Policía Nacional, el acceso a la edificación de la Asamblea, solicitando a quien ingresa, documento que lo identifique con el fin de registrarlo en un libro que para tal fin le envié.</w:t>
      </w:r>
    </w:p>
    <w:p w14:paraId="445F5EAF" w14:textId="77777777" w:rsidR="003C4B68" w:rsidRDefault="003C4B68" w:rsidP="003A2020">
      <w:pPr>
        <w:ind w:left="851"/>
        <w:contextualSpacing/>
        <w:jc w:val="both"/>
        <w:rPr>
          <w:rFonts w:ascii="Verdana" w:hAnsi="Verdana" w:cs="Arial"/>
          <w:color w:val="000000"/>
          <w:sz w:val="22"/>
          <w:szCs w:val="22"/>
        </w:rPr>
      </w:pPr>
      <w:r w:rsidRPr="006E78DE">
        <w:rPr>
          <w:rFonts w:ascii="Verdana" w:hAnsi="Verdana" w:cs="Arial"/>
          <w:color w:val="000000"/>
          <w:sz w:val="22"/>
          <w:szCs w:val="22"/>
        </w:rPr>
        <w:t>No obstante lo anterior, con preocupación observo que hasta el momento no se le está dando cumplimiento a esta solicitud. Por tal razón, una vez más le solicito instruir a las personas que prestan sus servicios al ingreso al Edificio, para que no omitan esta directriz que solo propende por salvaguardar la vida y la integridad física de quienes permanecemos en este recinto, incluidos obviamente los porteros y agentes de policía.</w:t>
      </w:r>
    </w:p>
    <w:p w14:paraId="19C04268" w14:textId="77777777" w:rsidR="0007466A" w:rsidRPr="006E78DE" w:rsidRDefault="0007466A" w:rsidP="003A2020">
      <w:pPr>
        <w:ind w:left="851"/>
        <w:contextualSpacing/>
        <w:jc w:val="both"/>
        <w:rPr>
          <w:rFonts w:ascii="Verdana" w:hAnsi="Verdana" w:cs="Arial"/>
          <w:color w:val="000000"/>
          <w:sz w:val="22"/>
          <w:szCs w:val="22"/>
        </w:rPr>
      </w:pPr>
    </w:p>
    <w:p w14:paraId="7FC059A8" w14:textId="77777777" w:rsidR="003C4B68" w:rsidRDefault="003C4B68" w:rsidP="003A2020">
      <w:pPr>
        <w:ind w:left="851"/>
        <w:contextualSpacing/>
        <w:jc w:val="both"/>
        <w:rPr>
          <w:rFonts w:ascii="Verdana" w:hAnsi="Verdana" w:cs="Arial"/>
          <w:color w:val="000000"/>
          <w:sz w:val="22"/>
          <w:szCs w:val="22"/>
        </w:rPr>
      </w:pPr>
      <w:r w:rsidRPr="006E78DE">
        <w:rPr>
          <w:rFonts w:ascii="Verdana" w:hAnsi="Verdana" w:cs="Arial"/>
          <w:color w:val="000000"/>
          <w:sz w:val="22"/>
          <w:szCs w:val="22"/>
        </w:rPr>
        <w:t>Le ruego hacerme saber de sus comentarios respecto de esta solicitud.</w:t>
      </w:r>
    </w:p>
    <w:p w14:paraId="113C85FC" w14:textId="77777777" w:rsidR="003A2020" w:rsidRDefault="003A2020" w:rsidP="003A2020">
      <w:pPr>
        <w:pStyle w:val="NormalWeb"/>
        <w:spacing w:after="0" w:line="360" w:lineRule="auto"/>
        <w:contextualSpacing/>
        <w:jc w:val="both"/>
        <w:rPr>
          <w:rFonts w:ascii="Verdana" w:hAnsi="Verdana" w:cs="Arial"/>
          <w:i w:val="0"/>
          <w:color w:val="000000"/>
          <w:lang w:val="es-CO"/>
        </w:rPr>
      </w:pPr>
    </w:p>
    <w:p w14:paraId="59ECC313" w14:textId="77777777" w:rsidR="00AA280B" w:rsidRPr="0006155C" w:rsidRDefault="00D30075" w:rsidP="003A2020">
      <w:pPr>
        <w:pStyle w:val="NormalWeb"/>
        <w:spacing w:after="0" w:line="360" w:lineRule="auto"/>
        <w:contextualSpacing/>
        <w:jc w:val="both"/>
        <w:rPr>
          <w:rFonts w:ascii="Verdana" w:eastAsia="Times New Roman" w:hAnsi="Verdana" w:cs="Arial"/>
          <w:bCs w:val="0"/>
          <w:i w:val="0"/>
          <w:color w:val="000000"/>
          <w:lang w:val="es-CO" w:eastAsia="es-ES_tradnl"/>
        </w:rPr>
      </w:pPr>
      <w:r w:rsidRPr="00D30075">
        <w:rPr>
          <w:rFonts w:ascii="Verdana" w:hAnsi="Verdana" w:cs="Arial"/>
          <w:i w:val="0"/>
          <w:color w:val="000000"/>
          <w:lang w:val="es-CO"/>
        </w:rPr>
        <w:t xml:space="preserve">9.– </w:t>
      </w:r>
      <w:r w:rsidR="004B46E1" w:rsidRPr="00D30075">
        <w:rPr>
          <w:rFonts w:ascii="Verdana" w:hAnsi="Verdana" w:cs="Arial"/>
          <w:i w:val="0"/>
          <w:color w:val="000000"/>
        </w:rPr>
        <w:t>Obra igualmente el oficio del 23 de febrero de 2002</w:t>
      </w:r>
      <w:r w:rsidR="00E2048E">
        <w:rPr>
          <w:rStyle w:val="Refdenotaalpie"/>
          <w:i w:val="0"/>
          <w:color w:val="000000"/>
        </w:rPr>
        <w:footnoteReference w:id="78"/>
      </w:r>
      <w:r w:rsidR="004B46E1" w:rsidRPr="00D30075">
        <w:rPr>
          <w:rFonts w:ascii="Verdana" w:hAnsi="Verdana" w:cs="Arial"/>
          <w:i w:val="0"/>
          <w:color w:val="000000"/>
        </w:rPr>
        <w:t>, suscrito por el Capitán</w:t>
      </w:r>
      <w:r w:rsidR="00334291" w:rsidRPr="00D30075">
        <w:rPr>
          <w:rFonts w:ascii="Verdana" w:hAnsi="Verdana" w:cs="Arial"/>
          <w:i w:val="0"/>
          <w:color w:val="000000"/>
        </w:rPr>
        <w:t xml:space="preserve"> </w:t>
      </w:r>
      <w:r w:rsidR="00334291" w:rsidRPr="00D30075">
        <w:rPr>
          <w:rFonts w:ascii="Verdana" w:eastAsia="Times New Roman" w:hAnsi="Verdana" w:cs="Arial"/>
          <w:bCs w:val="0"/>
          <w:i w:val="0"/>
          <w:color w:val="000000"/>
          <w:lang w:val="es-CO" w:eastAsia="es-ES_tradnl"/>
        </w:rPr>
        <w:t xml:space="preserve">Campos </w:t>
      </w:r>
      <w:r w:rsidR="00334291" w:rsidRPr="0006155C">
        <w:rPr>
          <w:rFonts w:ascii="Verdana" w:eastAsia="Times New Roman" w:hAnsi="Verdana" w:cs="Arial"/>
          <w:bCs w:val="0"/>
          <w:i w:val="0"/>
          <w:color w:val="000000"/>
          <w:lang w:val="es-CO" w:eastAsia="es-ES_tradnl"/>
        </w:rPr>
        <w:t>Eduardo C</w:t>
      </w:r>
      <w:r w:rsidR="0006155C" w:rsidRPr="0006155C">
        <w:rPr>
          <w:rFonts w:ascii="Verdana" w:eastAsia="Times New Roman" w:hAnsi="Verdana" w:cs="Arial"/>
          <w:bCs w:val="0"/>
          <w:i w:val="0"/>
          <w:color w:val="000000"/>
          <w:lang w:val="es-CO" w:eastAsia="es-ES_tradnl"/>
        </w:rPr>
        <w:t>á</w:t>
      </w:r>
      <w:r w:rsidR="00334291" w:rsidRPr="0006155C">
        <w:rPr>
          <w:rFonts w:ascii="Verdana" w:eastAsia="Times New Roman" w:hAnsi="Verdana" w:cs="Arial"/>
          <w:bCs w:val="0"/>
          <w:i w:val="0"/>
          <w:color w:val="000000"/>
          <w:lang w:val="es-CO" w:eastAsia="es-ES_tradnl"/>
        </w:rPr>
        <w:t>ceres Hern</w:t>
      </w:r>
      <w:r w:rsidR="00697C34" w:rsidRPr="0006155C">
        <w:rPr>
          <w:rFonts w:ascii="Verdana" w:eastAsia="Times New Roman" w:hAnsi="Verdana" w:cs="Arial"/>
          <w:bCs w:val="0"/>
          <w:i w:val="0"/>
          <w:color w:val="000000"/>
          <w:lang w:val="es-CO" w:eastAsia="es-ES_tradnl"/>
        </w:rPr>
        <w:t>á</w:t>
      </w:r>
      <w:r w:rsidR="00334291" w:rsidRPr="0006155C">
        <w:rPr>
          <w:rFonts w:ascii="Verdana" w:eastAsia="Times New Roman" w:hAnsi="Verdana" w:cs="Arial"/>
          <w:bCs w:val="0"/>
          <w:i w:val="0"/>
          <w:color w:val="000000"/>
          <w:lang w:val="es-CO" w:eastAsia="es-ES_tradnl"/>
        </w:rPr>
        <w:t xml:space="preserve">ndez </w:t>
      </w:r>
      <w:r w:rsidR="00334291" w:rsidRPr="0006155C">
        <w:rPr>
          <w:rFonts w:ascii="Verdana" w:hAnsi="Verdana" w:cs="Arial"/>
          <w:i w:val="0"/>
          <w:color w:val="000000"/>
        </w:rPr>
        <w:t xml:space="preserve">Jefe </w:t>
      </w:r>
      <w:r w:rsidRPr="0006155C">
        <w:rPr>
          <w:rFonts w:ascii="Verdana" w:hAnsi="Verdana" w:cs="Arial"/>
          <w:i w:val="0"/>
          <w:color w:val="000000"/>
        </w:rPr>
        <w:t>Área</w:t>
      </w:r>
      <w:r w:rsidR="00334291" w:rsidRPr="0006155C">
        <w:rPr>
          <w:rFonts w:ascii="Verdana" w:hAnsi="Verdana" w:cs="Arial"/>
          <w:i w:val="0"/>
          <w:color w:val="000000"/>
        </w:rPr>
        <w:t xml:space="preserve"> Delitos Contra la Vida de la Policía Nacional, dirigido a</w:t>
      </w:r>
      <w:r w:rsidR="00717BD1" w:rsidRPr="0006155C">
        <w:rPr>
          <w:rFonts w:ascii="Verdana" w:hAnsi="Verdana" w:cs="Arial"/>
          <w:i w:val="0"/>
          <w:color w:val="000000"/>
        </w:rPr>
        <w:t xml:space="preserve">l Capitán Oficial de Enlace de Seguridad de la Asamblea Departamental, en el que indica: </w:t>
      </w:r>
    </w:p>
    <w:p w14:paraId="6B04A862" w14:textId="77777777" w:rsidR="00760DB1" w:rsidRPr="00E2048E" w:rsidRDefault="00760DB1" w:rsidP="004B46E1">
      <w:pPr>
        <w:spacing w:before="100" w:beforeAutospacing="1" w:after="100" w:afterAutospacing="1"/>
        <w:ind w:left="851"/>
        <w:jc w:val="both"/>
        <w:rPr>
          <w:rFonts w:ascii="Verdana" w:hAnsi="Verdana" w:cs="Arial"/>
          <w:color w:val="000000"/>
          <w:sz w:val="22"/>
          <w:szCs w:val="22"/>
        </w:rPr>
      </w:pPr>
      <w:r w:rsidRPr="0006155C">
        <w:rPr>
          <w:rFonts w:ascii="Verdana" w:hAnsi="Verdana" w:cs="Arial"/>
          <w:color w:val="000000"/>
          <w:sz w:val="22"/>
          <w:szCs w:val="22"/>
        </w:rPr>
        <w:t>Respetuosamente me permito solicitar</w:t>
      </w:r>
      <w:r w:rsidRPr="00E2048E">
        <w:rPr>
          <w:rFonts w:ascii="Verdana" w:hAnsi="Verdana" w:cs="Arial"/>
          <w:color w:val="000000"/>
          <w:sz w:val="22"/>
          <w:szCs w:val="22"/>
        </w:rPr>
        <w:t xml:space="preserve"> a mi capitán, tenga a bien ordenar a quien corresponda, se refuerce la seguridad a la Edificación de la Asamblea Departamental del Valle del Cauca, con el fin de minimizar riesgos de atentados contra las instalaciones y personas que allí laboran.</w:t>
      </w:r>
    </w:p>
    <w:p w14:paraId="2CBCBACD" w14:textId="77777777" w:rsidR="00AC7B2A" w:rsidRPr="00E2048E" w:rsidRDefault="00760DB1"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t>Lo anterior a petición realizada por el señor JUAN CARLOS NARVAEZ REYES, presidente de dicha institución, de la cual anexo solicitud para los trámites pertinentes.</w:t>
      </w:r>
    </w:p>
    <w:p w14:paraId="5F572668" w14:textId="77777777" w:rsidR="00AC7B2A" w:rsidRPr="00D30075" w:rsidRDefault="00D30075" w:rsidP="00B23578">
      <w:pPr>
        <w:spacing w:before="100" w:beforeAutospacing="1" w:after="100" w:afterAutospacing="1" w:line="360" w:lineRule="auto"/>
        <w:jc w:val="both"/>
        <w:rPr>
          <w:rFonts w:ascii="Verdana" w:hAnsi="Verdana" w:cs="Arial"/>
          <w:color w:val="000000"/>
        </w:rPr>
      </w:pPr>
      <w:r w:rsidRPr="00D30075">
        <w:rPr>
          <w:rFonts w:ascii="Verdana" w:hAnsi="Verdana" w:cs="Arial"/>
          <w:color w:val="000000"/>
        </w:rPr>
        <w:t xml:space="preserve">10.– </w:t>
      </w:r>
      <w:r w:rsidR="00AC7B2A" w:rsidRPr="00D30075">
        <w:rPr>
          <w:rFonts w:ascii="Verdana" w:hAnsi="Verdana" w:cs="Arial"/>
          <w:color w:val="000000"/>
        </w:rPr>
        <w:t>Que el 4 de marzo de 2002</w:t>
      </w:r>
      <w:r w:rsidR="00E2048E">
        <w:rPr>
          <w:rStyle w:val="Refdenotaalpie"/>
          <w:color w:val="000000"/>
        </w:rPr>
        <w:footnoteReference w:id="79"/>
      </w:r>
      <w:r w:rsidR="00AC7B2A" w:rsidRPr="00D30075">
        <w:rPr>
          <w:rFonts w:ascii="Verdana" w:hAnsi="Verdana" w:cs="Arial"/>
          <w:color w:val="000000"/>
        </w:rPr>
        <w:t xml:space="preserve">, la </w:t>
      </w:r>
      <w:r w:rsidR="00697C34" w:rsidRPr="00D30075">
        <w:rPr>
          <w:rFonts w:ascii="Verdana" w:hAnsi="Verdana" w:cs="Arial"/>
          <w:color w:val="000000"/>
        </w:rPr>
        <w:t>S</w:t>
      </w:r>
      <w:r w:rsidR="00AC7B2A" w:rsidRPr="00D30075">
        <w:rPr>
          <w:rFonts w:ascii="Verdana" w:hAnsi="Verdana" w:cs="Arial"/>
          <w:color w:val="000000"/>
        </w:rPr>
        <w:t xml:space="preserve">ecretaria </w:t>
      </w:r>
      <w:r w:rsidR="00697C34" w:rsidRPr="00D30075">
        <w:rPr>
          <w:rFonts w:ascii="Verdana" w:hAnsi="Verdana" w:cs="Arial"/>
          <w:color w:val="000000"/>
        </w:rPr>
        <w:t>G</w:t>
      </w:r>
      <w:r w:rsidR="00AC7B2A" w:rsidRPr="00D30075">
        <w:rPr>
          <w:rFonts w:ascii="Verdana" w:hAnsi="Verdana" w:cs="Arial"/>
          <w:color w:val="000000"/>
        </w:rPr>
        <w:t xml:space="preserve">eneral de la </w:t>
      </w:r>
      <w:r w:rsidR="00697C34" w:rsidRPr="00D30075">
        <w:rPr>
          <w:rFonts w:ascii="Verdana" w:hAnsi="Verdana" w:cs="Arial"/>
          <w:color w:val="000000"/>
        </w:rPr>
        <w:t>A</w:t>
      </w:r>
      <w:r w:rsidR="00AC7B2A" w:rsidRPr="00D30075">
        <w:rPr>
          <w:rFonts w:ascii="Verdana" w:hAnsi="Verdana" w:cs="Arial"/>
          <w:color w:val="000000"/>
        </w:rPr>
        <w:t xml:space="preserve">samblea invitó a una </w:t>
      </w:r>
      <w:r w:rsidR="00AC7B2A" w:rsidRPr="0006155C">
        <w:rPr>
          <w:rFonts w:ascii="Verdana" w:hAnsi="Verdana" w:cs="Arial"/>
          <w:color w:val="000000"/>
        </w:rPr>
        <w:t>sesi</w:t>
      </w:r>
      <w:r w:rsidR="0006155C" w:rsidRPr="0006155C">
        <w:rPr>
          <w:rFonts w:ascii="Verdana" w:hAnsi="Verdana" w:cs="Arial"/>
          <w:color w:val="000000"/>
        </w:rPr>
        <w:t>ó</w:t>
      </w:r>
      <w:r w:rsidR="00AC7B2A" w:rsidRPr="0006155C">
        <w:rPr>
          <w:rFonts w:ascii="Verdana" w:hAnsi="Verdana" w:cs="Arial"/>
          <w:color w:val="000000"/>
        </w:rPr>
        <w:t xml:space="preserve">n de dicho cuerpo colegiado al Comandante de la Policía Metropolitana </w:t>
      </w:r>
      <w:r w:rsidR="00697C34" w:rsidRPr="0006155C">
        <w:rPr>
          <w:rFonts w:ascii="Verdana" w:hAnsi="Verdana" w:cs="Arial"/>
          <w:color w:val="000000"/>
        </w:rPr>
        <w:t xml:space="preserve">al Brigadier General </w:t>
      </w:r>
      <w:r w:rsidR="00CB7F61" w:rsidRPr="0006155C">
        <w:rPr>
          <w:rFonts w:ascii="Verdana" w:hAnsi="Verdana" w:cs="Arial"/>
          <w:color w:val="000000"/>
        </w:rPr>
        <w:t>Heliodoro Arturo Alfonso Roa a fin de conocer las medidas de seguridad. Los términos, del comunicado fueron los sigu</w:t>
      </w:r>
      <w:r w:rsidR="00BF37BF" w:rsidRPr="0006155C">
        <w:rPr>
          <w:rFonts w:ascii="Verdana" w:hAnsi="Verdana" w:cs="Arial"/>
          <w:color w:val="000000"/>
        </w:rPr>
        <w:t>i</w:t>
      </w:r>
      <w:r w:rsidR="00CB7F61" w:rsidRPr="0006155C">
        <w:rPr>
          <w:rFonts w:ascii="Verdana" w:hAnsi="Verdana" w:cs="Arial"/>
          <w:color w:val="000000"/>
        </w:rPr>
        <w:t>entes:</w:t>
      </w:r>
      <w:r w:rsidR="00CB7F61" w:rsidRPr="00D30075">
        <w:rPr>
          <w:rFonts w:ascii="Verdana" w:hAnsi="Verdana" w:cs="Arial"/>
          <w:color w:val="000000"/>
        </w:rPr>
        <w:t xml:space="preserve"> </w:t>
      </w:r>
    </w:p>
    <w:p w14:paraId="2D695F1D" w14:textId="77777777" w:rsidR="00AC7B2A" w:rsidRPr="00E2048E" w:rsidRDefault="00AC7B2A"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t>El pasado (1) de marzo, en la sesión plenaria de la Honorable Asamblea Departamental del Valle del Cauca, fue presentada y aprobada la Proposición No. 212 suscrita por los Honorables Diputados JUAN CARLOS NARVAEZ REYES, JAIRO HOYOS SALCEDO Y CARLOS HERNAN RODRIGUEZ, la cual transcribo:</w:t>
      </w:r>
    </w:p>
    <w:p w14:paraId="3E72B4A0" w14:textId="77777777" w:rsidR="00AC7B2A" w:rsidRPr="00E2048E" w:rsidRDefault="00AC7B2A"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t>PROPOSICION No. 212 DE 2002</w:t>
      </w:r>
    </w:p>
    <w:p w14:paraId="518836D7" w14:textId="77777777" w:rsidR="00AC7B2A" w:rsidRPr="00E2048E" w:rsidRDefault="00AC7B2A"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t>(Marzo 1</w:t>
      </w:r>
      <w:r w:rsidR="000749EC" w:rsidRPr="00E2048E">
        <w:rPr>
          <w:rFonts w:ascii="Verdana" w:hAnsi="Verdana" w:cs="Arial"/>
          <w:color w:val="000000"/>
          <w:sz w:val="22"/>
          <w:szCs w:val="22"/>
        </w:rPr>
        <w:t>.)</w:t>
      </w:r>
    </w:p>
    <w:p w14:paraId="71ACB257" w14:textId="77777777" w:rsidR="00AC7B2A" w:rsidRPr="00E2048E" w:rsidRDefault="00AC7B2A"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t>“Invitar a las autoridades civiles, militares, policivas, de inteligencia y seguridad a fin de conocer, las medidas tendientes a garantizar la vida, la libertad y la seguridad de los vallecaucanos.</w:t>
      </w:r>
    </w:p>
    <w:p w14:paraId="0942A473" w14:textId="77777777" w:rsidR="00AC7B2A" w:rsidRPr="00E2048E" w:rsidRDefault="00AC7B2A"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t>Por lo anterior, comedidamente le invito a la sesión a celebrarse en el Recinto de la Asamblea el próximo jueves 14 de marzo a partir de las 10 de la mañana.</w:t>
      </w:r>
    </w:p>
    <w:p w14:paraId="5CAB9888" w14:textId="77777777" w:rsidR="00AA280B" w:rsidRPr="009D0C03" w:rsidRDefault="00E2048E" w:rsidP="003302AC">
      <w:pPr>
        <w:spacing w:line="360" w:lineRule="auto"/>
        <w:jc w:val="both"/>
        <w:rPr>
          <w:rFonts w:ascii="Verdana" w:eastAsia="MS Mincho" w:hAnsi="Verdana" w:cs="Arial"/>
          <w:bCs/>
          <w:lang w:eastAsia="es-ES"/>
        </w:rPr>
      </w:pPr>
      <w:r w:rsidRPr="009D0C03">
        <w:rPr>
          <w:rFonts w:ascii="Verdana" w:eastAsia="MS Mincho" w:hAnsi="Verdana" w:cs="Arial"/>
          <w:bCs/>
          <w:lang w:eastAsia="es-ES"/>
        </w:rPr>
        <w:t xml:space="preserve">11.– </w:t>
      </w:r>
      <w:r w:rsidR="00080A1D" w:rsidRPr="009D0C03">
        <w:rPr>
          <w:rFonts w:ascii="Verdana" w:eastAsia="MS Mincho" w:hAnsi="Verdana" w:cs="Arial"/>
          <w:bCs/>
          <w:lang w:eastAsia="es-ES"/>
        </w:rPr>
        <w:t> </w:t>
      </w:r>
      <w:r w:rsidR="00354B16" w:rsidRPr="009D0C03">
        <w:rPr>
          <w:rFonts w:ascii="Verdana" w:eastAsia="MS Mincho" w:hAnsi="Verdana" w:cs="Arial"/>
          <w:bCs/>
          <w:lang w:eastAsia="es-ES"/>
        </w:rPr>
        <w:t>El 18 de marzo de 2002</w:t>
      </w:r>
      <w:r w:rsidRPr="009D0C03">
        <w:rPr>
          <w:rStyle w:val="Refdenotaalpie"/>
          <w:rFonts w:ascii="Verdana" w:eastAsia="MS Mincho" w:hAnsi="Verdana"/>
          <w:bCs/>
          <w:lang w:eastAsia="es-ES"/>
        </w:rPr>
        <w:footnoteReference w:id="80"/>
      </w:r>
      <w:r w:rsidR="00354B16" w:rsidRPr="009D0C03">
        <w:rPr>
          <w:rFonts w:ascii="Verdana" w:eastAsia="MS Mincho" w:hAnsi="Verdana" w:cs="Arial"/>
          <w:bCs/>
          <w:lang w:eastAsia="es-ES"/>
        </w:rPr>
        <w:t xml:space="preserve">, el presidente de la Asamblea dirigió comunicación al Brigadier General-Comandante de la Policía Metropolitana- Heliodoro Antonio Alfonso Roa, en los siguientes términos: </w:t>
      </w:r>
    </w:p>
    <w:p w14:paraId="3E07818F" w14:textId="77777777" w:rsidR="00354B16" w:rsidRPr="009D0C03" w:rsidRDefault="00354B16" w:rsidP="00CB7F61">
      <w:pPr>
        <w:spacing w:before="100" w:beforeAutospacing="1" w:after="100" w:afterAutospacing="1"/>
        <w:ind w:left="851"/>
        <w:jc w:val="both"/>
        <w:rPr>
          <w:rFonts w:ascii="Verdana" w:hAnsi="Verdana" w:cs="Arial"/>
          <w:color w:val="000000"/>
          <w:sz w:val="22"/>
          <w:szCs w:val="22"/>
        </w:rPr>
      </w:pPr>
      <w:r w:rsidRPr="009D0C03">
        <w:rPr>
          <w:rFonts w:ascii="Verdana" w:hAnsi="Verdana" w:cs="Arial"/>
          <w:color w:val="000000"/>
          <w:sz w:val="22"/>
          <w:szCs w:val="22"/>
        </w:rPr>
        <w:t>El pasado jueves en la sesión ordinaria de la Honorable Asamblea Departamental donde usted fue invitado de honor, la totalidad de los integrantes de esta Corporación, al unísono, expresaron su inmensa preocupación, por la inseguridad que impera dentro de las instalaciones donde nos encontramos los representantes de la comunidad vallecaucana, toda vez que a estas ingresan personas de manera indistinta, sin que existan unas verdaderas medidas de policía desde el punto de vista de la seguridad.</w:t>
      </w:r>
    </w:p>
    <w:p w14:paraId="410210DC" w14:textId="77777777" w:rsidR="00354B16" w:rsidRPr="009D0C03" w:rsidRDefault="00354B16" w:rsidP="00354B16">
      <w:pPr>
        <w:spacing w:before="100" w:beforeAutospacing="1" w:after="100" w:afterAutospacing="1"/>
        <w:ind w:left="851"/>
        <w:jc w:val="both"/>
        <w:rPr>
          <w:rFonts w:ascii="Verdana" w:hAnsi="Verdana" w:cs="Arial"/>
          <w:color w:val="000000"/>
          <w:sz w:val="22"/>
          <w:szCs w:val="22"/>
        </w:rPr>
      </w:pPr>
      <w:r w:rsidRPr="009D0C03">
        <w:rPr>
          <w:rFonts w:ascii="Verdana" w:hAnsi="Verdana" w:cs="Arial"/>
          <w:color w:val="000000"/>
          <w:sz w:val="22"/>
          <w:szCs w:val="22"/>
        </w:rPr>
        <w:t>Los últimos acontecimientos donde fue cegada la vida del Excelentísimo señor Arzobispo ISAIAS DUARTE CANDINO, son una clara muestra del estado de descomposición social del país, que ameritan extremar al máximo las medias que reduzcan al mínimo, los riesgos para la vida e integridad física de los asociados.</w:t>
      </w:r>
    </w:p>
    <w:p w14:paraId="074D8D76" w14:textId="77777777" w:rsidR="00354B16" w:rsidRPr="009D0C03" w:rsidRDefault="00354B16" w:rsidP="00354B16">
      <w:pPr>
        <w:spacing w:before="100" w:beforeAutospacing="1" w:after="100" w:afterAutospacing="1"/>
        <w:ind w:left="851"/>
        <w:jc w:val="both"/>
        <w:rPr>
          <w:rFonts w:ascii="Verdana" w:hAnsi="Verdana" w:cs="Arial"/>
          <w:color w:val="000000"/>
          <w:sz w:val="22"/>
          <w:szCs w:val="22"/>
        </w:rPr>
      </w:pPr>
      <w:r w:rsidRPr="009D0C03">
        <w:rPr>
          <w:rFonts w:ascii="Verdana" w:hAnsi="Verdana" w:cs="Arial"/>
          <w:color w:val="000000"/>
          <w:sz w:val="22"/>
          <w:szCs w:val="22"/>
        </w:rPr>
        <w:t xml:space="preserve">Los Diputados de la Asamblea del Departamento del Valle del Cauca, somos elegidos por el pueblo vallecaucano para representarlos y llevar su vocería, razón por la que nuestro recinto se convierte en un sitio altamente vulnerable por todos los debates que al interior se realizan en todos los </w:t>
      </w:r>
      <w:r w:rsidR="0006155C" w:rsidRPr="0006155C">
        <w:rPr>
          <w:rFonts w:ascii="Verdana" w:hAnsi="Verdana" w:cs="Arial"/>
          <w:color w:val="000000"/>
          <w:sz w:val="22"/>
          <w:szCs w:val="22"/>
        </w:rPr>
        <w:t>ó</w:t>
      </w:r>
      <w:r w:rsidRPr="0006155C">
        <w:rPr>
          <w:rFonts w:ascii="Verdana" w:hAnsi="Verdana" w:cs="Arial"/>
          <w:color w:val="000000"/>
          <w:sz w:val="22"/>
          <w:szCs w:val="22"/>
        </w:rPr>
        <w:t>rdenes. Por ello, se hace inaplazable la necesidad de adelantar un estudio de seguridad a cada uno de los Honorables Diputados, además de implementar un verdadero control policial al acceso de nuestro edificio.</w:t>
      </w:r>
    </w:p>
    <w:p w14:paraId="45388A8F" w14:textId="77777777" w:rsidR="00354B16" w:rsidRPr="009D0C03" w:rsidRDefault="00354B16" w:rsidP="00354B16">
      <w:pPr>
        <w:spacing w:before="100" w:beforeAutospacing="1" w:after="100" w:afterAutospacing="1"/>
        <w:ind w:left="851"/>
        <w:jc w:val="both"/>
        <w:rPr>
          <w:rFonts w:ascii="Verdana" w:hAnsi="Verdana" w:cs="Arial"/>
          <w:color w:val="000000"/>
          <w:sz w:val="22"/>
          <w:szCs w:val="22"/>
        </w:rPr>
      </w:pPr>
      <w:r w:rsidRPr="009D0C03">
        <w:rPr>
          <w:rFonts w:ascii="Verdana" w:hAnsi="Verdana" w:cs="Arial"/>
          <w:color w:val="000000"/>
          <w:sz w:val="22"/>
          <w:szCs w:val="22"/>
        </w:rPr>
        <w:t>Quiero como Presidente de la Corporación en nombre de mis colegas, pedirle de manera formal. Sean protegidos los Honorables Disputados al igual que el edificio donde sesionamos.</w:t>
      </w:r>
    </w:p>
    <w:p w14:paraId="25286D9D" w14:textId="77777777" w:rsidR="00AA280B" w:rsidRPr="00354B16" w:rsidRDefault="00AA280B" w:rsidP="003302AC">
      <w:pPr>
        <w:spacing w:line="360" w:lineRule="auto"/>
        <w:jc w:val="both"/>
        <w:rPr>
          <w:rFonts w:ascii="Arial" w:eastAsia="MS Mincho" w:hAnsi="Arial" w:cs="Arial"/>
          <w:bCs/>
          <w:lang w:eastAsia="es-ES"/>
        </w:rPr>
      </w:pPr>
    </w:p>
    <w:p w14:paraId="1B01D576" w14:textId="77777777" w:rsidR="001D3DB9" w:rsidRPr="009D0C03" w:rsidRDefault="009D0C03" w:rsidP="009D0C03">
      <w:pPr>
        <w:spacing w:line="360" w:lineRule="auto"/>
        <w:jc w:val="both"/>
        <w:rPr>
          <w:rFonts w:ascii="Verdana" w:eastAsia="MS Mincho" w:hAnsi="Verdana" w:cs="Arial"/>
          <w:bCs/>
          <w:lang w:val="es-ES_tradnl" w:eastAsia="es-ES"/>
        </w:rPr>
      </w:pPr>
      <w:r w:rsidRPr="009D0C03">
        <w:rPr>
          <w:rFonts w:ascii="Verdana" w:eastAsia="MS Mincho" w:hAnsi="Verdana" w:cs="Arial"/>
          <w:bCs/>
          <w:lang w:eastAsia="es-ES"/>
        </w:rPr>
        <w:t xml:space="preserve">12.– </w:t>
      </w:r>
      <w:r w:rsidR="001D3DB9" w:rsidRPr="009D0C03">
        <w:rPr>
          <w:rFonts w:ascii="Verdana" w:eastAsia="MS Mincho" w:hAnsi="Verdana" w:cs="Arial"/>
          <w:bCs/>
          <w:lang w:val="es-ES_tradnl" w:eastAsia="es-ES"/>
        </w:rPr>
        <w:t xml:space="preserve">Que para el 11 de abril de 2002 </w:t>
      </w:r>
      <w:r w:rsidR="00B23578" w:rsidRPr="009D0C03">
        <w:rPr>
          <w:rFonts w:ascii="Verdana" w:eastAsia="MS Mincho" w:hAnsi="Verdana" w:cs="Arial"/>
          <w:bCs/>
          <w:lang w:val="es-ES_tradnl" w:eastAsia="es-ES"/>
        </w:rPr>
        <w:t xml:space="preserve">los diputados </w:t>
      </w:r>
      <w:r w:rsidR="001D3DB9" w:rsidRPr="009D0C03">
        <w:rPr>
          <w:rFonts w:ascii="Verdana" w:eastAsia="MS Mincho" w:hAnsi="Verdana" w:cs="Arial"/>
          <w:bCs/>
          <w:lang w:val="es-ES_tradnl" w:eastAsia="es-ES"/>
        </w:rPr>
        <w:t xml:space="preserve">venían desempeñando </w:t>
      </w:r>
      <w:r w:rsidR="00B23578" w:rsidRPr="009D0C03">
        <w:rPr>
          <w:rFonts w:ascii="Verdana" w:eastAsia="MS Mincho" w:hAnsi="Verdana" w:cs="Arial"/>
          <w:bCs/>
          <w:lang w:val="es-ES_tradnl" w:eastAsia="es-ES"/>
        </w:rPr>
        <w:t xml:space="preserve">sus </w:t>
      </w:r>
      <w:r w:rsidR="001D3DB9" w:rsidRPr="009D0C03">
        <w:rPr>
          <w:rFonts w:ascii="Verdana" w:eastAsia="MS Mincho" w:hAnsi="Verdana" w:cs="Arial"/>
          <w:bCs/>
          <w:lang w:val="es-ES_tradnl" w:eastAsia="es-ES"/>
        </w:rPr>
        <w:t xml:space="preserve">funciones, en las instalaciones de la Asamblea Departamental del Valle del Cauca </w:t>
      </w:r>
      <w:r w:rsidR="00534C59" w:rsidRPr="009D0C03">
        <w:rPr>
          <w:rFonts w:ascii="Verdana" w:eastAsia="MS Mincho" w:hAnsi="Verdana" w:cs="Arial"/>
          <w:bCs/>
          <w:lang w:val="es-ES_tradnl" w:eastAsia="es-ES"/>
        </w:rPr>
        <w:t>ubicada en la carrera 9ª Nº 8-60 Edificio San Luis de la Ciudad de Santiago de Cali</w:t>
      </w:r>
      <w:r>
        <w:rPr>
          <w:rStyle w:val="Refdenotaalpie"/>
          <w:rFonts w:eastAsia="MS Mincho"/>
          <w:bCs/>
          <w:lang w:val="es-ES_tradnl" w:eastAsia="es-ES"/>
        </w:rPr>
        <w:footnoteReference w:id="81"/>
      </w:r>
      <w:r w:rsidR="00534C59" w:rsidRPr="009D0C03">
        <w:rPr>
          <w:rFonts w:ascii="Verdana" w:eastAsia="MS Mincho" w:hAnsi="Verdana" w:cs="Arial"/>
          <w:bCs/>
          <w:lang w:val="es-ES_tradnl" w:eastAsia="es-ES"/>
        </w:rPr>
        <w:t>.</w:t>
      </w:r>
    </w:p>
    <w:p w14:paraId="3066D6E7" w14:textId="77777777" w:rsidR="004675B1" w:rsidRDefault="004675B1" w:rsidP="004675B1">
      <w:pPr>
        <w:spacing w:line="360" w:lineRule="auto"/>
        <w:jc w:val="both"/>
        <w:rPr>
          <w:rFonts w:ascii="Arial" w:eastAsia="MS Mincho" w:hAnsi="Arial" w:cs="Arial"/>
          <w:bCs/>
          <w:lang w:val="es-ES_tradnl" w:eastAsia="es-ES"/>
        </w:rPr>
      </w:pPr>
    </w:p>
    <w:p w14:paraId="744F16E2" w14:textId="77777777" w:rsidR="00021361" w:rsidRDefault="009D0C03" w:rsidP="004675B1">
      <w:pPr>
        <w:spacing w:line="360" w:lineRule="auto"/>
        <w:jc w:val="both"/>
        <w:rPr>
          <w:rFonts w:ascii="Arial" w:eastAsia="MS Mincho" w:hAnsi="Arial" w:cs="Arial"/>
          <w:bCs/>
          <w:lang w:val="es-ES_tradnl" w:eastAsia="es-ES"/>
        </w:rPr>
      </w:pPr>
      <w:r w:rsidRPr="009D0C03">
        <w:rPr>
          <w:rFonts w:ascii="Verdana" w:eastAsia="MS Mincho" w:hAnsi="Verdana" w:cs="Arial"/>
          <w:bCs/>
          <w:lang w:val="es-ES_tradnl" w:eastAsia="es-ES"/>
        </w:rPr>
        <w:t xml:space="preserve">13.– </w:t>
      </w:r>
      <w:r w:rsidR="00021361" w:rsidRPr="009D0C03">
        <w:rPr>
          <w:rFonts w:ascii="Verdana" w:eastAsia="MS Mincho" w:hAnsi="Verdana" w:cs="Arial"/>
          <w:bCs/>
          <w:lang w:val="es-ES_tradnl" w:eastAsia="es-ES"/>
        </w:rPr>
        <w:t xml:space="preserve">Está demostrado </w:t>
      </w:r>
      <w:r w:rsidR="00021361" w:rsidRPr="0006155C">
        <w:rPr>
          <w:rFonts w:ascii="Verdana" w:eastAsia="MS Mincho" w:hAnsi="Verdana" w:cs="Arial"/>
          <w:bCs/>
          <w:lang w:val="es-ES_tradnl" w:eastAsia="es-ES"/>
        </w:rPr>
        <w:t>que el día 11 de abril de 2002, miembros del grupo insurgente FARC, vistiendo prendas militares entraron al edificio en donde funcionaba la Asamblea Departamental del Valle del Cauca y generando incertidumbre acerca de una posible bomba, desalojaron a todos los funcionarios que se encontraban en la</w:t>
      </w:r>
      <w:r w:rsidR="00D50BE2" w:rsidRPr="0006155C">
        <w:rPr>
          <w:rFonts w:ascii="Verdana" w:eastAsia="MS Mincho" w:hAnsi="Verdana" w:cs="Arial"/>
          <w:bCs/>
          <w:lang w:val="es-ES_tradnl" w:eastAsia="es-ES"/>
        </w:rPr>
        <w:t>s</w:t>
      </w:r>
      <w:r w:rsidR="00021361" w:rsidRPr="0006155C">
        <w:rPr>
          <w:rFonts w:ascii="Verdana" w:eastAsia="MS Mincho" w:hAnsi="Verdana" w:cs="Arial"/>
          <w:bCs/>
          <w:lang w:val="es-ES_tradnl" w:eastAsia="es-ES"/>
        </w:rPr>
        <w:t xml:space="preserve"> instalaciones.</w:t>
      </w:r>
      <w:r w:rsidR="00915EBD" w:rsidRPr="0006155C">
        <w:rPr>
          <w:rFonts w:ascii="Verdana" w:eastAsia="MS Mincho" w:hAnsi="Verdana" w:cs="Arial"/>
          <w:bCs/>
          <w:lang w:val="es-ES_tradnl" w:eastAsia="es-ES"/>
        </w:rPr>
        <w:t xml:space="preserve"> </w:t>
      </w:r>
      <w:r w:rsidR="00A72AAD" w:rsidRPr="0006155C">
        <w:rPr>
          <w:rFonts w:ascii="Verdana" w:eastAsia="MS Mincho" w:hAnsi="Verdana" w:cs="Arial"/>
          <w:bCs/>
          <w:lang w:val="es-ES_tradnl" w:eastAsia="es-ES"/>
        </w:rPr>
        <w:t>Los guerrilleros guiaron a los 12 diputados para abordar una buseta de color blanco que estaba ubicada a la puerta del edificio, en la cual fueron trasportados a las afueras de la zona urbana de la ciudad de Santiago de Cali por la vía de los Farallones, para luego tomar rumbo desconocido.</w:t>
      </w:r>
      <w:r w:rsidR="00A72AAD">
        <w:rPr>
          <w:rFonts w:ascii="Arial" w:eastAsia="MS Mincho" w:hAnsi="Arial" w:cs="Arial"/>
          <w:bCs/>
          <w:lang w:val="es-ES_tradnl" w:eastAsia="es-ES"/>
        </w:rPr>
        <w:t xml:space="preserve"> </w:t>
      </w:r>
    </w:p>
    <w:p w14:paraId="192DDA6F" w14:textId="77777777" w:rsidR="00A72AAD" w:rsidRPr="009D0C03" w:rsidRDefault="00A72AAD" w:rsidP="004675B1">
      <w:pPr>
        <w:spacing w:line="360" w:lineRule="auto"/>
        <w:jc w:val="both"/>
        <w:rPr>
          <w:rFonts w:ascii="Verdana" w:eastAsia="MS Mincho" w:hAnsi="Verdana" w:cs="Arial"/>
          <w:bCs/>
          <w:lang w:val="es-ES_tradnl" w:eastAsia="es-ES"/>
        </w:rPr>
      </w:pPr>
    </w:p>
    <w:p w14:paraId="0F219165" w14:textId="77777777" w:rsidR="00A72AAD" w:rsidRPr="0006155C" w:rsidRDefault="009D0C03" w:rsidP="004675B1">
      <w:pPr>
        <w:spacing w:line="360" w:lineRule="auto"/>
        <w:jc w:val="both"/>
        <w:rPr>
          <w:rFonts w:ascii="Verdana" w:eastAsia="MS Mincho" w:hAnsi="Verdana" w:cs="Arial"/>
          <w:bCs/>
          <w:lang w:val="es-ES_tradnl" w:eastAsia="es-ES"/>
        </w:rPr>
      </w:pPr>
      <w:r w:rsidRPr="0006155C">
        <w:rPr>
          <w:rFonts w:ascii="Verdana" w:eastAsia="MS Mincho" w:hAnsi="Verdana" w:cs="Arial"/>
          <w:bCs/>
          <w:lang w:val="es-ES_tradnl" w:eastAsia="es-ES"/>
        </w:rPr>
        <w:t xml:space="preserve">14.– </w:t>
      </w:r>
      <w:r w:rsidR="007D4993" w:rsidRPr="0006155C">
        <w:rPr>
          <w:rFonts w:ascii="Verdana" w:eastAsia="MS Mincho" w:hAnsi="Verdana" w:cs="Arial"/>
          <w:bCs/>
          <w:lang w:val="es-ES_tradnl" w:eastAsia="es-ES"/>
        </w:rPr>
        <w:t>E</w:t>
      </w:r>
      <w:r w:rsidR="00A72AAD" w:rsidRPr="0006155C">
        <w:rPr>
          <w:rFonts w:ascii="Verdana" w:eastAsia="MS Mincho" w:hAnsi="Verdana" w:cs="Arial"/>
          <w:bCs/>
          <w:lang w:val="es-ES_tradnl" w:eastAsia="es-ES"/>
        </w:rPr>
        <w:t xml:space="preserve">l recorrido </w:t>
      </w:r>
      <w:r w:rsidR="00ED78A1" w:rsidRPr="0006155C">
        <w:rPr>
          <w:rFonts w:ascii="Verdana" w:eastAsia="MS Mincho" w:hAnsi="Verdana" w:cs="Arial"/>
          <w:bCs/>
          <w:lang w:val="es-ES_tradnl" w:eastAsia="es-ES"/>
        </w:rPr>
        <w:t>se desarrolló por la zona urbana de Cali. Los miembros del grupo insurgente hicieron creer a los diputados que se dirigían a la Brigada</w:t>
      </w:r>
      <w:r w:rsidRPr="0006155C">
        <w:rPr>
          <w:rFonts w:ascii="Verdana" w:eastAsia="MS Mincho" w:hAnsi="Verdana" w:cs="Arial"/>
          <w:bCs/>
          <w:lang w:val="es-ES_tradnl" w:eastAsia="es-ES"/>
        </w:rPr>
        <w:t>,</w:t>
      </w:r>
      <w:r w:rsidR="00ED78A1" w:rsidRPr="0006155C">
        <w:rPr>
          <w:rFonts w:ascii="Verdana" w:eastAsia="MS Mincho" w:hAnsi="Verdana" w:cs="Arial"/>
          <w:bCs/>
          <w:lang w:val="es-ES_tradnl" w:eastAsia="es-ES"/>
        </w:rPr>
        <w:t xml:space="preserve"> hasta que ya tomando la vía de los Farallones, uno de los guerrilleros se dirigió a los </w:t>
      </w:r>
      <w:r w:rsidR="00685B01" w:rsidRPr="0006155C">
        <w:rPr>
          <w:rFonts w:ascii="Verdana" w:eastAsia="MS Mincho" w:hAnsi="Verdana" w:cs="Arial"/>
          <w:bCs/>
          <w:lang w:val="es-ES_tradnl" w:eastAsia="es-ES"/>
        </w:rPr>
        <w:t xml:space="preserve">diputados, señalando </w:t>
      </w:r>
      <w:r w:rsidRPr="0006155C">
        <w:rPr>
          <w:rFonts w:ascii="Verdana" w:eastAsia="MS Mincho" w:hAnsi="Verdana" w:cs="Arial"/>
          <w:bCs/>
          <w:lang w:val="es-ES_tradnl" w:eastAsia="es-ES"/>
        </w:rPr>
        <w:t xml:space="preserve">que eran guerrilleros de las FARC. </w:t>
      </w:r>
    </w:p>
    <w:p w14:paraId="15D38498" w14:textId="77777777" w:rsidR="00021361" w:rsidRPr="0006155C" w:rsidRDefault="00021361" w:rsidP="004675B1">
      <w:pPr>
        <w:spacing w:line="360" w:lineRule="auto"/>
        <w:jc w:val="both"/>
        <w:rPr>
          <w:rFonts w:ascii="Verdana" w:eastAsia="MS Mincho" w:hAnsi="Verdana" w:cs="Arial"/>
          <w:bCs/>
          <w:lang w:val="es-ES_tradnl" w:eastAsia="es-ES"/>
        </w:rPr>
      </w:pPr>
    </w:p>
    <w:p w14:paraId="6E9277D5" w14:textId="77777777" w:rsidR="00826AE9" w:rsidRPr="0006155C" w:rsidRDefault="009D0C03" w:rsidP="00826AE9">
      <w:pPr>
        <w:spacing w:line="360" w:lineRule="auto"/>
        <w:jc w:val="both"/>
        <w:rPr>
          <w:rFonts w:ascii="Verdana" w:eastAsia="MS Mincho" w:hAnsi="Verdana" w:cs="Arial"/>
          <w:bCs/>
          <w:lang w:val="es-ES_tradnl" w:eastAsia="es-ES"/>
        </w:rPr>
      </w:pPr>
      <w:r w:rsidRPr="0006155C">
        <w:rPr>
          <w:rFonts w:ascii="Verdana" w:eastAsia="MS Mincho" w:hAnsi="Verdana" w:cs="Arial"/>
          <w:bCs/>
          <w:lang w:val="es-ES_tradnl" w:eastAsia="es-ES"/>
        </w:rPr>
        <w:t xml:space="preserve">15.– </w:t>
      </w:r>
      <w:r w:rsidR="003D38AF" w:rsidRPr="0006155C">
        <w:rPr>
          <w:rFonts w:ascii="Verdana" w:eastAsia="MS Mincho" w:hAnsi="Verdana" w:cs="Arial"/>
          <w:bCs/>
          <w:lang w:val="es-ES_tradnl" w:eastAsia="es-ES"/>
        </w:rPr>
        <w:t xml:space="preserve">El 28 de junio de 2007 las Fuerzas Armadas Revolucionarias FARC, emitió un comunicado a través de internet en la Página de ANNCOL, indicando que el 18 de junio de 2007, </w:t>
      </w:r>
      <w:r w:rsidR="00080A1D" w:rsidRPr="0006155C">
        <w:rPr>
          <w:rFonts w:ascii="Verdana" w:eastAsia="MS Mincho" w:hAnsi="Verdana" w:cs="Arial"/>
          <w:bCs/>
          <w:lang w:val="es-ES_tradnl" w:eastAsia="es-ES"/>
        </w:rPr>
        <w:t>once (</w:t>
      </w:r>
      <w:r w:rsidR="003D38AF" w:rsidRPr="0006155C">
        <w:rPr>
          <w:rFonts w:ascii="Verdana" w:eastAsia="MS Mincho" w:hAnsi="Verdana" w:cs="Arial"/>
          <w:bCs/>
          <w:lang w:val="es-ES_tradnl" w:eastAsia="es-ES"/>
        </w:rPr>
        <w:t>11</w:t>
      </w:r>
      <w:r w:rsidR="00080A1D" w:rsidRPr="0006155C">
        <w:rPr>
          <w:rFonts w:ascii="Verdana" w:eastAsia="MS Mincho" w:hAnsi="Verdana" w:cs="Arial"/>
          <w:bCs/>
          <w:lang w:val="es-ES_tradnl" w:eastAsia="es-ES"/>
        </w:rPr>
        <w:t>)</w:t>
      </w:r>
      <w:r w:rsidR="003D38AF" w:rsidRPr="0006155C">
        <w:rPr>
          <w:rFonts w:ascii="Verdana" w:eastAsia="MS Mincho" w:hAnsi="Verdana" w:cs="Arial"/>
          <w:bCs/>
          <w:lang w:val="es-ES_tradnl" w:eastAsia="es-ES"/>
        </w:rPr>
        <w:t xml:space="preserve"> diputados habían muerto</w:t>
      </w:r>
      <w:r w:rsidR="0006155C" w:rsidRPr="0006155C">
        <w:rPr>
          <w:rFonts w:ascii="Verdana" w:eastAsia="MS Mincho" w:hAnsi="Verdana" w:cs="Arial"/>
          <w:bCs/>
          <w:lang w:val="es-ES_tradnl" w:eastAsia="es-ES"/>
        </w:rPr>
        <w:t xml:space="preserve">. </w:t>
      </w:r>
    </w:p>
    <w:p w14:paraId="040C2490" w14:textId="77777777" w:rsidR="003D38AF" w:rsidRPr="0006155C" w:rsidRDefault="003D38AF" w:rsidP="003D38AF">
      <w:pPr>
        <w:spacing w:line="360" w:lineRule="auto"/>
        <w:jc w:val="both"/>
        <w:rPr>
          <w:rFonts w:ascii="Verdana" w:eastAsia="MS Mincho" w:hAnsi="Verdana" w:cs="Arial"/>
          <w:bCs/>
          <w:lang w:val="es-ES_tradnl" w:eastAsia="es-ES"/>
        </w:rPr>
      </w:pPr>
    </w:p>
    <w:p w14:paraId="60E3574A" w14:textId="77777777" w:rsidR="00826AE9" w:rsidRPr="0006155C" w:rsidRDefault="009D0C03" w:rsidP="00826AE9">
      <w:pPr>
        <w:spacing w:line="360" w:lineRule="auto"/>
        <w:jc w:val="both"/>
        <w:rPr>
          <w:rFonts w:ascii="Verdana" w:eastAsia="MS Mincho" w:hAnsi="Verdana" w:cs="Arial"/>
          <w:bCs/>
          <w:lang w:val="es-ES_tradnl" w:eastAsia="es-ES"/>
        </w:rPr>
      </w:pPr>
      <w:r w:rsidRPr="0006155C">
        <w:rPr>
          <w:rFonts w:ascii="Verdana" w:eastAsia="MS Mincho" w:hAnsi="Verdana" w:cs="Arial"/>
          <w:bCs/>
          <w:lang w:val="es-ES_tradnl" w:eastAsia="es-ES"/>
        </w:rPr>
        <w:t xml:space="preserve">16.– </w:t>
      </w:r>
      <w:r w:rsidR="00080A1D" w:rsidRPr="0006155C">
        <w:rPr>
          <w:rFonts w:ascii="Verdana" w:eastAsia="MS Mincho" w:hAnsi="Verdana" w:cs="Arial"/>
          <w:bCs/>
          <w:lang w:val="es-ES_tradnl" w:eastAsia="es-ES"/>
        </w:rPr>
        <w:t>10</w:t>
      </w:r>
      <w:r w:rsidR="00697C34" w:rsidRPr="0006155C">
        <w:rPr>
          <w:rFonts w:ascii="Verdana" w:eastAsia="MS Mincho" w:hAnsi="Verdana" w:cs="Arial"/>
          <w:bCs/>
          <w:lang w:val="es-ES_tradnl" w:eastAsia="es-ES"/>
        </w:rPr>
        <w:t xml:space="preserve"> </w:t>
      </w:r>
      <w:r w:rsidR="003D38AF" w:rsidRPr="0006155C">
        <w:rPr>
          <w:rFonts w:ascii="Verdana" w:eastAsia="MS Mincho" w:hAnsi="Verdana" w:cs="Arial"/>
          <w:bCs/>
          <w:lang w:val="es-ES_tradnl" w:eastAsia="es-ES"/>
        </w:rPr>
        <w:t xml:space="preserve">El 26 de junio </w:t>
      </w:r>
      <w:r w:rsidR="00443D2F" w:rsidRPr="0006155C">
        <w:rPr>
          <w:rFonts w:ascii="Verdana" w:eastAsia="MS Mincho" w:hAnsi="Verdana" w:cs="Arial"/>
          <w:bCs/>
          <w:lang w:val="es-ES_tradnl" w:eastAsia="es-ES"/>
        </w:rPr>
        <w:t xml:space="preserve">de 2007, se aceptó por el grupo insurgente, que una comisión internacional se encargara de recibir los cadáveres de los </w:t>
      </w:r>
      <w:r w:rsidR="00443D2F" w:rsidRPr="001E78FA">
        <w:rPr>
          <w:rFonts w:ascii="Verdana" w:eastAsia="MS Mincho" w:hAnsi="Verdana" w:cs="Arial"/>
          <w:bCs/>
          <w:lang w:val="es-ES_tradnl" w:eastAsia="es-ES"/>
        </w:rPr>
        <w:t>e</w:t>
      </w:r>
      <w:r w:rsidR="00B059C6" w:rsidRPr="001E78FA">
        <w:rPr>
          <w:rFonts w:ascii="Verdana" w:eastAsia="MS Mincho" w:hAnsi="Verdana" w:cs="Arial"/>
          <w:bCs/>
          <w:lang w:val="es-ES_tradnl" w:eastAsia="es-ES"/>
        </w:rPr>
        <w:t>x diputados</w:t>
      </w:r>
      <w:r w:rsidR="00443D2F" w:rsidRPr="0006155C">
        <w:rPr>
          <w:rFonts w:ascii="Verdana" w:eastAsia="MS Mincho" w:hAnsi="Verdana" w:cs="Arial"/>
          <w:bCs/>
          <w:lang w:val="es-ES_tradnl" w:eastAsia="es-ES"/>
        </w:rPr>
        <w:t xml:space="preserve">. </w:t>
      </w:r>
      <w:r w:rsidR="0028121D" w:rsidRPr="0006155C">
        <w:rPr>
          <w:rFonts w:ascii="Verdana" w:eastAsia="MS Mincho" w:hAnsi="Verdana" w:cs="Arial"/>
          <w:bCs/>
          <w:lang w:val="es-ES_tradnl" w:eastAsia="es-ES"/>
        </w:rPr>
        <w:t xml:space="preserve">Los cuerpos fueron entregados a la </w:t>
      </w:r>
      <w:r w:rsidR="00443D2F" w:rsidRPr="0006155C">
        <w:rPr>
          <w:rFonts w:ascii="Verdana" w:eastAsia="MS Mincho" w:hAnsi="Verdana" w:cs="Arial"/>
          <w:bCs/>
          <w:lang w:val="es-ES_tradnl" w:eastAsia="es-ES"/>
        </w:rPr>
        <w:t xml:space="preserve">Comisión de la Cruz Roja Internacional el </w:t>
      </w:r>
      <w:r w:rsidR="0028121D" w:rsidRPr="0006155C">
        <w:rPr>
          <w:rFonts w:ascii="Verdana" w:eastAsia="MS Mincho" w:hAnsi="Verdana" w:cs="Arial"/>
          <w:bCs/>
          <w:lang w:val="es-ES_tradnl" w:eastAsia="es-ES"/>
        </w:rPr>
        <w:t>9</w:t>
      </w:r>
      <w:r w:rsidR="00443D2F" w:rsidRPr="0006155C">
        <w:rPr>
          <w:rFonts w:ascii="Verdana" w:eastAsia="MS Mincho" w:hAnsi="Verdana" w:cs="Arial"/>
          <w:bCs/>
          <w:lang w:val="es-ES_tradnl" w:eastAsia="es-ES"/>
        </w:rPr>
        <w:t xml:space="preserve"> de septiembre de 2007. </w:t>
      </w:r>
      <w:r w:rsidR="003D38AF" w:rsidRPr="0006155C">
        <w:rPr>
          <w:rFonts w:ascii="Verdana" w:eastAsia="MS Mincho" w:hAnsi="Verdana" w:cs="Arial"/>
          <w:bCs/>
          <w:lang w:val="es-ES_tradnl" w:eastAsia="es-ES"/>
        </w:rPr>
        <w:t xml:space="preserve">  </w:t>
      </w:r>
    </w:p>
    <w:p w14:paraId="0C98ADD1" w14:textId="77777777" w:rsidR="00021361" w:rsidRPr="0006155C" w:rsidRDefault="00021361" w:rsidP="003D38AF">
      <w:pPr>
        <w:spacing w:line="360" w:lineRule="auto"/>
        <w:jc w:val="both"/>
        <w:rPr>
          <w:rFonts w:ascii="Verdana" w:eastAsia="MS Mincho" w:hAnsi="Verdana" w:cs="Arial"/>
          <w:bCs/>
          <w:lang w:val="es-ES_tradnl" w:eastAsia="es-ES"/>
        </w:rPr>
      </w:pPr>
    </w:p>
    <w:p w14:paraId="5850EF09" w14:textId="77777777" w:rsidR="00826AE9" w:rsidRPr="0006155C" w:rsidRDefault="00867070" w:rsidP="00826AE9">
      <w:pPr>
        <w:spacing w:line="360" w:lineRule="auto"/>
        <w:jc w:val="both"/>
        <w:rPr>
          <w:rFonts w:ascii="Verdana" w:eastAsia="MS Mincho" w:hAnsi="Verdana" w:cs="Arial"/>
          <w:bCs/>
          <w:lang w:val="es-ES_tradnl" w:eastAsia="es-ES"/>
        </w:rPr>
      </w:pPr>
      <w:r w:rsidRPr="0006155C">
        <w:rPr>
          <w:rFonts w:ascii="Verdana" w:eastAsia="MS Mincho" w:hAnsi="Verdana" w:cs="Arial"/>
          <w:bCs/>
          <w:lang w:val="es-ES_tradnl" w:eastAsia="es-ES"/>
        </w:rPr>
        <w:t xml:space="preserve">17.– </w:t>
      </w:r>
      <w:r w:rsidR="006304CC" w:rsidRPr="0006155C">
        <w:rPr>
          <w:rFonts w:ascii="Verdana" w:eastAsia="MS Mincho" w:hAnsi="Verdana" w:cs="Arial"/>
          <w:bCs/>
          <w:lang w:val="es-ES_tradnl" w:eastAsia="es-ES"/>
        </w:rPr>
        <w:t xml:space="preserve">El informe de la Comisión Forense de </w:t>
      </w:r>
      <w:r w:rsidR="001322F5" w:rsidRPr="0006155C">
        <w:rPr>
          <w:rFonts w:ascii="Verdana" w:eastAsia="MS Mincho" w:hAnsi="Verdana" w:cs="Arial"/>
          <w:bCs/>
          <w:lang w:val="es-ES_tradnl" w:eastAsia="es-ES"/>
        </w:rPr>
        <w:t>l</w:t>
      </w:r>
      <w:r w:rsidR="006304CC" w:rsidRPr="0006155C">
        <w:rPr>
          <w:rFonts w:ascii="Verdana" w:eastAsia="MS Mincho" w:hAnsi="Verdana" w:cs="Arial"/>
          <w:bCs/>
          <w:lang w:val="es-ES_tradnl" w:eastAsia="es-ES"/>
        </w:rPr>
        <w:t xml:space="preserve">a OEA </w:t>
      </w:r>
      <w:r w:rsidR="00697C34" w:rsidRPr="0006155C">
        <w:rPr>
          <w:rFonts w:ascii="Verdana" w:eastAsia="MS Mincho" w:hAnsi="Verdana" w:cs="Arial"/>
          <w:bCs/>
          <w:lang w:val="es-ES_tradnl" w:eastAsia="es-ES"/>
        </w:rPr>
        <w:t>determinó</w:t>
      </w:r>
      <w:r w:rsidR="001322F5" w:rsidRPr="0006155C">
        <w:rPr>
          <w:rFonts w:ascii="Verdana" w:eastAsia="MS Mincho" w:hAnsi="Verdana" w:cs="Arial"/>
          <w:bCs/>
          <w:lang w:val="es-ES_tradnl" w:eastAsia="es-ES"/>
        </w:rPr>
        <w:t xml:space="preserve"> lo siguiente</w:t>
      </w:r>
      <w:r w:rsidRPr="0006155C">
        <w:rPr>
          <w:rStyle w:val="Refdenotaalpie"/>
          <w:rFonts w:ascii="Verdana" w:eastAsia="MS Mincho" w:hAnsi="Verdana"/>
          <w:bCs/>
          <w:lang w:val="es-ES_tradnl" w:eastAsia="es-ES"/>
        </w:rPr>
        <w:footnoteReference w:id="82"/>
      </w:r>
      <w:r w:rsidR="001322F5" w:rsidRPr="0006155C">
        <w:rPr>
          <w:rFonts w:ascii="Verdana" w:eastAsia="MS Mincho" w:hAnsi="Verdana" w:cs="Arial"/>
          <w:bCs/>
          <w:lang w:val="es-ES_tradnl" w:eastAsia="es-ES"/>
        </w:rPr>
        <w:t xml:space="preserve">: </w:t>
      </w:r>
    </w:p>
    <w:p w14:paraId="33EF0A61" w14:textId="77777777" w:rsidR="006304CC" w:rsidRPr="006304CC" w:rsidRDefault="006304CC" w:rsidP="006304CC">
      <w:pPr>
        <w:spacing w:line="360" w:lineRule="auto"/>
        <w:jc w:val="both"/>
        <w:rPr>
          <w:rFonts w:ascii="Arial" w:eastAsia="MS Mincho" w:hAnsi="Arial" w:cs="Arial"/>
          <w:bCs/>
          <w:lang w:val="es-ES_tradnl" w:eastAsia="es-ES"/>
        </w:rPr>
      </w:pPr>
    </w:p>
    <w:p w14:paraId="746E0A78" w14:textId="77777777" w:rsidR="005B4F5D" w:rsidRPr="003F145F" w:rsidRDefault="005B4F5D" w:rsidP="005B4F5D">
      <w:pPr>
        <w:ind w:left="1134" w:right="1134"/>
        <w:jc w:val="both"/>
        <w:rPr>
          <w:rFonts w:ascii="Arial Narrow" w:hAnsi="Arial Narrow"/>
          <w:b/>
          <w:bCs/>
          <w:u w:val="single"/>
        </w:rPr>
      </w:pPr>
      <w:r w:rsidRPr="003F145F">
        <w:rPr>
          <w:rFonts w:ascii="Arial Narrow" w:hAnsi="Arial Narrow"/>
        </w:rPr>
        <w:t>«</w:t>
      </w:r>
      <w:r w:rsidRPr="003F145F">
        <w:rPr>
          <w:rFonts w:ascii="Arial Narrow" w:hAnsi="Arial Narrow"/>
          <w:b/>
          <w:bCs/>
          <w:u w:val="single"/>
        </w:rPr>
        <w:t>Conclusiones</w:t>
      </w:r>
    </w:p>
    <w:p w14:paraId="3C9498A0" w14:textId="77777777" w:rsidR="005B4F5D" w:rsidRPr="003F145F" w:rsidRDefault="005B4F5D" w:rsidP="005B4F5D">
      <w:pPr>
        <w:ind w:left="1134" w:right="1134"/>
        <w:jc w:val="both"/>
        <w:rPr>
          <w:rFonts w:ascii="Arial Narrow" w:hAnsi="Arial Narrow"/>
        </w:rPr>
      </w:pPr>
    </w:p>
    <w:p w14:paraId="2BB015DB" w14:textId="77777777" w:rsidR="005B4F5D" w:rsidRPr="003F145F" w:rsidRDefault="005B4F5D" w:rsidP="005B4F5D">
      <w:pPr>
        <w:ind w:left="1134" w:right="1134"/>
        <w:jc w:val="both"/>
        <w:rPr>
          <w:rFonts w:ascii="Arial Narrow" w:hAnsi="Arial Narrow"/>
        </w:rPr>
      </w:pPr>
    </w:p>
    <w:p w14:paraId="1D434355" w14:textId="77777777" w:rsidR="005B4F5D" w:rsidRPr="003F145F" w:rsidRDefault="005B4F5D" w:rsidP="005B4F5D">
      <w:pPr>
        <w:ind w:left="1134" w:right="1134"/>
        <w:jc w:val="both"/>
        <w:rPr>
          <w:rFonts w:ascii="Arial Narrow" w:hAnsi="Arial Narrow"/>
        </w:rPr>
      </w:pPr>
      <w:r w:rsidRPr="003F145F">
        <w:rPr>
          <w:rFonts w:ascii="Arial Narrow" w:hAnsi="Arial Narrow"/>
        </w:rPr>
        <w:t xml:space="preserve">La Comisión de forma unánime alcanzó estas conclusiones. </w:t>
      </w:r>
    </w:p>
    <w:p w14:paraId="387AE660" w14:textId="77777777" w:rsidR="005B4F5D" w:rsidRPr="003F145F" w:rsidRDefault="005B4F5D" w:rsidP="005B4F5D">
      <w:pPr>
        <w:ind w:left="1134" w:right="1134"/>
        <w:jc w:val="both"/>
        <w:rPr>
          <w:rFonts w:ascii="Arial Narrow" w:hAnsi="Arial Narrow"/>
        </w:rPr>
      </w:pPr>
    </w:p>
    <w:p w14:paraId="5DE4CA30" w14:textId="77777777" w:rsidR="005B4F5D" w:rsidRPr="003F145F" w:rsidRDefault="005B4F5D" w:rsidP="005B4F5D">
      <w:pPr>
        <w:ind w:left="1134" w:right="1134"/>
        <w:jc w:val="both"/>
        <w:rPr>
          <w:rFonts w:ascii="Arial Narrow" w:hAnsi="Arial Narrow"/>
        </w:rPr>
      </w:pPr>
      <w:r w:rsidRPr="003F145F">
        <w:rPr>
          <w:rFonts w:ascii="Arial Narrow" w:hAnsi="Arial Narrow"/>
        </w:rPr>
        <w:t xml:space="preserve">La identidad de todos los muertos fue establecida usando un número de métodos de reconocimiento. El resultado obtenido coincide con estándares internacionales y la excepcional prueba de AND es solamente una confirmación en naturaleza. </w:t>
      </w:r>
    </w:p>
    <w:p w14:paraId="2D2D810F" w14:textId="77777777" w:rsidR="005B4F5D" w:rsidRPr="003F145F" w:rsidRDefault="005B4F5D" w:rsidP="005B4F5D">
      <w:pPr>
        <w:ind w:left="1134" w:right="1134"/>
        <w:jc w:val="both"/>
        <w:rPr>
          <w:rFonts w:ascii="Arial Narrow" w:hAnsi="Arial Narrow"/>
        </w:rPr>
      </w:pPr>
    </w:p>
    <w:p w14:paraId="45BCEC53" w14:textId="77777777" w:rsidR="005B4F5D" w:rsidRPr="003F145F" w:rsidRDefault="005B4F5D" w:rsidP="005B4F5D">
      <w:pPr>
        <w:ind w:left="1134" w:right="1134"/>
        <w:jc w:val="both"/>
        <w:rPr>
          <w:rFonts w:ascii="Arial Narrow" w:hAnsi="Arial Narrow"/>
        </w:rPr>
      </w:pPr>
      <w:r w:rsidRPr="003F145F">
        <w:rPr>
          <w:rFonts w:ascii="Arial Narrow" w:hAnsi="Arial Narrow"/>
        </w:rPr>
        <w:t xml:space="preserve">Todas las muertes fueron producidas por múltiples heridas de bala. En la mayoría de los casos son desde direcciones diferentes. En nueve de los casos las heridas fatales son en el pecho y/o en el abdomen y en dos casos las heridas fatales son en la cabeza. Hubo dos casos de heridas de bala (un codo/pecho y nalga) que mostraron punteado, lo que indica un rango cerrado. De exámenes preliminares parece que, en algunos casos, diferentes tipos de balas y fragmentos de balas fueron encontrados. </w:t>
      </w:r>
    </w:p>
    <w:p w14:paraId="7BC2F7C0" w14:textId="77777777" w:rsidR="005B4F5D" w:rsidRPr="003F145F" w:rsidRDefault="005B4F5D" w:rsidP="005B4F5D">
      <w:pPr>
        <w:ind w:left="1134" w:right="1134"/>
        <w:jc w:val="both"/>
        <w:rPr>
          <w:rFonts w:ascii="Arial Narrow" w:hAnsi="Arial Narrow"/>
        </w:rPr>
      </w:pPr>
    </w:p>
    <w:p w14:paraId="01A78B85" w14:textId="77777777" w:rsidR="005B4F5D" w:rsidRPr="003F145F" w:rsidRDefault="005B4F5D" w:rsidP="005B4F5D">
      <w:pPr>
        <w:ind w:left="1134" w:right="1134"/>
        <w:jc w:val="both"/>
        <w:rPr>
          <w:rFonts w:ascii="Arial Narrow" w:hAnsi="Arial Narrow"/>
        </w:rPr>
      </w:pPr>
      <w:r w:rsidRPr="003F145F">
        <w:rPr>
          <w:rFonts w:ascii="Arial Narrow" w:hAnsi="Arial Narrow"/>
        </w:rPr>
        <w:t xml:space="preserve">Por lo tanto la causa de la muerte en cada caso es múltiple heridas de bala y la manera de la muerte es homicidio. El significado de homicidio en esta instancia es la muerte de un humano causada por las acciones de otros ser humano. No estamos comentando sobre qué persona o personas tienen o no la culpa. Las características de las heridas excluyen muertes accidentales o suicidas. </w:t>
      </w:r>
    </w:p>
    <w:p w14:paraId="13A03015" w14:textId="77777777" w:rsidR="005B4F5D" w:rsidRPr="003F145F" w:rsidRDefault="005B4F5D" w:rsidP="005B4F5D">
      <w:pPr>
        <w:ind w:left="1134" w:right="1134"/>
        <w:jc w:val="both"/>
        <w:rPr>
          <w:rFonts w:ascii="Arial Narrow" w:hAnsi="Arial Narrow"/>
        </w:rPr>
      </w:pPr>
    </w:p>
    <w:p w14:paraId="0361430A" w14:textId="77777777" w:rsidR="005B4F5D" w:rsidRPr="003F145F" w:rsidRDefault="005B4F5D" w:rsidP="005B4F5D">
      <w:pPr>
        <w:ind w:left="1134" w:right="1134"/>
        <w:jc w:val="both"/>
        <w:rPr>
          <w:rFonts w:ascii="Arial Narrow" w:hAnsi="Arial Narrow"/>
        </w:rPr>
      </w:pPr>
      <w:r w:rsidRPr="003F145F">
        <w:rPr>
          <w:rFonts w:ascii="Arial Narrow" w:hAnsi="Arial Narrow"/>
        </w:rPr>
        <w:t xml:space="preserve">La comisión concluye que en asuntos como las diferentes trayectorias de las heridas de bala, múltiples respuestas son posibles. Por ejemplo, una persona que haga parte de un proceso dinámico podría girar y voltearse mientras le están disparando, o como alternativa, diferentes trayectorias podrían ocurrir si les disparan desde el frente y la espalada al mismo tiempo. Cualquier conclusión desde nuestro punto de vista deberían basarse en hechos científicos como los determinados, no en especulaciones y teorías. Por ejemplo es un hecho que dos de las heridas son desde un rango cercano. Sin embargo, cualquier conclusión más lejos de esto sería especulación. Que de manera similar dos personas sean asesinadas por heridas de bala en la cabeza no significa automáticamente ejecuciones. </w:t>
      </w:r>
    </w:p>
    <w:p w14:paraId="45559875" w14:textId="77777777" w:rsidR="005B4F5D" w:rsidRPr="003F145F" w:rsidRDefault="005B4F5D" w:rsidP="005B4F5D">
      <w:pPr>
        <w:ind w:left="1134" w:right="1134"/>
        <w:jc w:val="both"/>
        <w:rPr>
          <w:rFonts w:ascii="Arial Narrow" w:hAnsi="Arial Narrow"/>
        </w:rPr>
      </w:pPr>
    </w:p>
    <w:p w14:paraId="7FC69D13" w14:textId="77777777" w:rsidR="005B4F5D" w:rsidRPr="003F145F" w:rsidRDefault="005B4F5D" w:rsidP="005B4F5D">
      <w:pPr>
        <w:ind w:left="1134" w:right="1134"/>
        <w:jc w:val="both"/>
        <w:rPr>
          <w:rFonts w:ascii="Arial Narrow" w:hAnsi="Arial Narrow"/>
        </w:rPr>
      </w:pPr>
      <w:r w:rsidRPr="003F145F">
        <w:rPr>
          <w:rFonts w:ascii="Arial Narrow" w:hAnsi="Arial Narrow"/>
        </w:rPr>
        <w:t xml:space="preserve">Todo el mundo preferiría tener todas las respuestas de cada pregunta alrededor de las muertes. Dadas las circunstancias en esta instancia estamos severamente limitadas. No tenemos testigos, no tenemos acceso a una escena o escenas y no tenemos armas para examinar. Por suerte los cuerpos fueron recuperados pero tiene que tenerse en cuenta que aunque los cuerpos estaban en mejores condiciones que las anticipadas, estaban en situación de descomposición. Hay límites a las conclusiones que pueden ser esbozadas. Por lo tanto, la Comisión sólo se siente cómoda con las que hemos subrayado. </w:t>
      </w:r>
    </w:p>
    <w:p w14:paraId="0184DEE3" w14:textId="77777777" w:rsidR="005B4F5D" w:rsidRPr="003F145F" w:rsidRDefault="005B4F5D" w:rsidP="005B4F5D">
      <w:pPr>
        <w:ind w:left="1134" w:right="1134"/>
        <w:jc w:val="both"/>
        <w:rPr>
          <w:rFonts w:ascii="Arial Narrow" w:hAnsi="Arial Narrow"/>
        </w:rPr>
      </w:pPr>
      <w:r w:rsidRPr="003F145F">
        <w:rPr>
          <w:rFonts w:ascii="Arial Narrow" w:hAnsi="Arial Narrow"/>
        </w:rPr>
        <w:t xml:space="preserve">Las conclusiones son que los diputados murieron de múltiples heridas de bala, hay múltiples trayectorias, hay dos heridas de contacto cerrado y diferentes tipos de municiones fueron encontradas. Todo lo demás es teoría. </w:t>
      </w:r>
    </w:p>
    <w:p w14:paraId="61675D0A" w14:textId="77777777" w:rsidR="005B4F5D" w:rsidRPr="003F145F" w:rsidRDefault="005B4F5D" w:rsidP="005B4F5D">
      <w:pPr>
        <w:ind w:left="1134" w:right="1134"/>
        <w:jc w:val="both"/>
        <w:rPr>
          <w:rFonts w:ascii="Arial Narrow" w:hAnsi="Arial Narrow"/>
        </w:rPr>
      </w:pPr>
    </w:p>
    <w:p w14:paraId="556939C6" w14:textId="77777777" w:rsidR="005B4F5D" w:rsidRPr="003F145F" w:rsidRDefault="005B4F5D" w:rsidP="005B4F5D">
      <w:pPr>
        <w:ind w:left="1134" w:right="1134"/>
        <w:jc w:val="both"/>
        <w:rPr>
          <w:rFonts w:ascii="Arial Narrow" w:hAnsi="Arial Narrow"/>
        </w:rPr>
      </w:pPr>
      <w:r w:rsidRPr="003F145F">
        <w:rPr>
          <w:rFonts w:ascii="Arial Narrow" w:hAnsi="Arial Narrow"/>
        </w:rPr>
        <w:t>En nuestra opinión cuestiones como determinantes si los cuerpos fueron recuperados del sitio de las muertes o un intento de un nuevo pronunciamiento exacto sería más especulativo que científico.</w:t>
      </w:r>
    </w:p>
    <w:p w14:paraId="40DA50DF" w14:textId="77777777" w:rsidR="005B4F5D" w:rsidRPr="003F145F" w:rsidRDefault="005B4F5D" w:rsidP="005B4F5D">
      <w:pPr>
        <w:ind w:left="1134" w:right="1134"/>
        <w:jc w:val="both"/>
        <w:rPr>
          <w:rFonts w:ascii="Arial Narrow" w:hAnsi="Arial Narrow"/>
        </w:rPr>
      </w:pPr>
    </w:p>
    <w:p w14:paraId="125D6317" w14:textId="77777777" w:rsidR="005B4F5D" w:rsidRPr="005B4F5D" w:rsidRDefault="005B4F5D" w:rsidP="00867070">
      <w:pPr>
        <w:ind w:left="1134" w:right="1134"/>
        <w:jc w:val="both"/>
        <w:rPr>
          <w:rFonts w:ascii="Arial Narrow" w:hAnsi="Arial Narrow"/>
        </w:rPr>
      </w:pPr>
      <w:r w:rsidRPr="003F145F">
        <w:rPr>
          <w:rFonts w:ascii="Arial Narrow" w:hAnsi="Arial Narrow"/>
        </w:rPr>
        <w:t>Determinando quien fue responsable basado en la información disponible para nosotros sería aun más especulativo. »</w:t>
      </w:r>
    </w:p>
    <w:p w14:paraId="23AF284C" w14:textId="77777777" w:rsidR="005B4F5D" w:rsidRDefault="005B4F5D" w:rsidP="004675B1">
      <w:pPr>
        <w:spacing w:line="360" w:lineRule="auto"/>
        <w:jc w:val="both"/>
        <w:rPr>
          <w:rFonts w:ascii="Arial" w:eastAsia="MS Mincho" w:hAnsi="Arial" w:cs="Arial"/>
          <w:bCs/>
          <w:lang w:val="es-ES_tradnl" w:eastAsia="es-ES"/>
        </w:rPr>
      </w:pPr>
    </w:p>
    <w:p w14:paraId="11A9B544" w14:textId="77777777" w:rsidR="004675B1" w:rsidRDefault="005F7E32" w:rsidP="00697C34">
      <w:pPr>
        <w:spacing w:line="360" w:lineRule="auto"/>
        <w:jc w:val="both"/>
        <w:rPr>
          <w:rFonts w:ascii="Arial" w:hAnsi="Arial" w:cs="Arial"/>
          <w:lang w:val="es-ES" w:eastAsia="es-ES"/>
        </w:rPr>
      </w:pPr>
      <w:r w:rsidRPr="0006155C">
        <w:rPr>
          <w:rFonts w:ascii="Verdana" w:hAnsi="Verdana" w:cs="Arial"/>
          <w:lang w:val="es-ES_tradnl" w:eastAsia="es-ES"/>
        </w:rPr>
        <w:t xml:space="preserve">18.– </w:t>
      </w:r>
      <w:r w:rsidR="004675B1" w:rsidRPr="0006155C">
        <w:rPr>
          <w:rFonts w:ascii="Verdana" w:hAnsi="Verdana" w:cs="Arial"/>
          <w:lang w:val="es-ES" w:eastAsia="es-ES"/>
        </w:rPr>
        <w:t xml:space="preserve">Se encuentra acreditado en el proceso que los </w:t>
      </w:r>
      <w:r w:rsidR="004675B1" w:rsidRPr="00444059">
        <w:rPr>
          <w:rFonts w:ascii="Verdana" w:hAnsi="Verdana" w:cs="Arial"/>
          <w:lang w:val="es-ES" w:eastAsia="es-ES"/>
        </w:rPr>
        <w:t>e</w:t>
      </w:r>
      <w:r w:rsidR="00B059C6" w:rsidRPr="00444059">
        <w:rPr>
          <w:rFonts w:ascii="Verdana" w:hAnsi="Verdana" w:cs="Arial"/>
          <w:lang w:val="es-ES" w:eastAsia="es-ES"/>
        </w:rPr>
        <w:t>x diputados</w:t>
      </w:r>
      <w:r w:rsidR="00E650CC" w:rsidRPr="0006155C">
        <w:rPr>
          <w:rFonts w:ascii="Verdana" w:hAnsi="Verdana" w:cs="Arial"/>
          <w:lang w:val="es-ES" w:eastAsia="es-ES"/>
        </w:rPr>
        <w:t>,</w:t>
      </w:r>
      <w:r w:rsidR="004675B1" w:rsidRPr="0006155C">
        <w:rPr>
          <w:rFonts w:ascii="Verdana" w:hAnsi="Verdana" w:cs="Arial"/>
          <w:lang w:val="es-ES" w:eastAsia="es-ES"/>
        </w:rPr>
        <w:t xml:space="preserve"> después de permanecer privados de la libertad por 5 años, fueron asesinados por guerrilleros de las FARC, como así se logró demostrar en el proceso penal que cursó ante el Juzgado Tercero Especializado de Santiago de Cali, en cuya instancia se acogió a sentencia anticipada</w:t>
      </w:r>
      <w:r w:rsidR="004675B1" w:rsidRPr="0006155C">
        <w:rPr>
          <w:rStyle w:val="Refdenotaalpie"/>
          <w:rFonts w:ascii="Verdana" w:hAnsi="Verdana"/>
          <w:lang w:val="es-ES" w:eastAsia="es-ES"/>
        </w:rPr>
        <w:footnoteReference w:id="83"/>
      </w:r>
      <w:r w:rsidR="004675B1" w:rsidRPr="0006155C">
        <w:rPr>
          <w:rFonts w:ascii="Verdana" w:hAnsi="Verdana" w:cs="Arial"/>
          <w:lang w:val="es-ES" w:eastAsia="es-ES"/>
        </w:rPr>
        <w:t xml:space="preserve"> Erick Vidal Camilo, ex miembro del grupo guerrillero enunciado, quien aceptó los cargos por homicidio agravado. En este proceso se concluyó de acuerdo con las pruebas allegadas al plenario, “que cada Diputado era custodiado por un guerrillero que tenía la orden de matar al diputado en el caso en que se presentara algún enfrentamiento”, “lo que se conoce es que al parecer por la creencia errada de un enfrentamiento es que se dio ese desenlace fatal” </w:t>
      </w:r>
      <w:r w:rsidR="004675B1" w:rsidRPr="0006155C">
        <w:rPr>
          <w:rFonts w:ascii="Verdana" w:hAnsi="Verdana" w:cs="Arial"/>
          <w:i/>
          <w:lang w:val="es-ES" w:eastAsia="es-ES"/>
        </w:rPr>
        <w:t>(sic)</w:t>
      </w:r>
      <w:r w:rsidR="004675B1" w:rsidRPr="0006155C">
        <w:rPr>
          <w:rFonts w:ascii="Verdana" w:hAnsi="Verdana" w:cs="Arial"/>
          <w:lang w:val="es-ES" w:eastAsia="es-ES"/>
        </w:rPr>
        <w:t>.</w:t>
      </w:r>
      <w:r w:rsidR="004675B1">
        <w:rPr>
          <w:rFonts w:ascii="Arial" w:hAnsi="Arial" w:cs="Arial"/>
          <w:lang w:val="es-ES" w:eastAsia="es-ES"/>
        </w:rPr>
        <w:t xml:space="preserve"> </w:t>
      </w:r>
    </w:p>
    <w:p w14:paraId="369BBA62" w14:textId="77777777" w:rsidR="004675B1" w:rsidRPr="005F7E32" w:rsidRDefault="004675B1" w:rsidP="00710C13">
      <w:pPr>
        <w:spacing w:line="360" w:lineRule="auto"/>
        <w:jc w:val="both"/>
        <w:rPr>
          <w:rFonts w:ascii="Verdana" w:hAnsi="Verdana" w:cs="Arial"/>
          <w:lang w:val="es-ES" w:eastAsia="es-ES"/>
        </w:rPr>
      </w:pPr>
    </w:p>
    <w:p w14:paraId="0F4A22C9" w14:textId="77777777" w:rsidR="00710C13" w:rsidRPr="005F7E32" w:rsidRDefault="005F7E32" w:rsidP="005F7E32">
      <w:pPr>
        <w:spacing w:line="360" w:lineRule="auto"/>
        <w:jc w:val="both"/>
        <w:rPr>
          <w:rFonts w:ascii="Verdana" w:hAnsi="Verdana" w:cs="Arial"/>
          <w:lang w:val="es-ES" w:eastAsia="es-ES"/>
        </w:rPr>
      </w:pPr>
      <w:r w:rsidRPr="0006155C">
        <w:rPr>
          <w:rFonts w:ascii="Verdana" w:hAnsi="Verdana" w:cs="Arial"/>
          <w:lang w:val="es-ES" w:eastAsia="es-ES"/>
        </w:rPr>
        <w:t>19</w:t>
      </w:r>
      <w:r w:rsidR="00080A1D" w:rsidRPr="0006155C">
        <w:rPr>
          <w:rFonts w:ascii="Verdana" w:hAnsi="Verdana" w:cs="Arial"/>
          <w:lang w:val="es-ES" w:eastAsia="es-ES"/>
        </w:rPr>
        <w:t>–</w:t>
      </w:r>
      <w:r w:rsidR="00710C13" w:rsidRPr="0006155C">
        <w:rPr>
          <w:rFonts w:ascii="Verdana" w:hAnsi="Verdana" w:cs="Arial"/>
          <w:lang w:val="es-ES" w:eastAsia="es-ES"/>
        </w:rPr>
        <w:t xml:space="preserve"> En el proceso, está </w:t>
      </w:r>
      <w:r w:rsidR="00080A1D" w:rsidRPr="0006155C">
        <w:rPr>
          <w:rFonts w:ascii="Verdana" w:hAnsi="Verdana" w:cs="Arial"/>
          <w:lang w:val="es-ES" w:eastAsia="es-ES"/>
        </w:rPr>
        <w:t>demostrado</w:t>
      </w:r>
      <w:r w:rsidR="00710C13" w:rsidRPr="0006155C">
        <w:rPr>
          <w:rFonts w:ascii="Verdana" w:hAnsi="Verdana" w:cs="Arial"/>
          <w:lang w:val="es-ES" w:eastAsia="es-ES"/>
        </w:rPr>
        <w:t xml:space="preserve"> que los ahora accionantes, demandaron en acción de reparación directa a la Nación</w:t>
      </w:r>
      <w:r w:rsidR="00E650CC" w:rsidRPr="0006155C">
        <w:rPr>
          <w:rFonts w:ascii="Verdana" w:hAnsi="Verdana" w:cs="Arial"/>
          <w:lang w:val="es-ES" w:eastAsia="es-ES"/>
        </w:rPr>
        <w:t xml:space="preserve"> -</w:t>
      </w:r>
      <w:r w:rsidR="00710C13" w:rsidRPr="0006155C">
        <w:rPr>
          <w:rFonts w:ascii="Verdana" w:hAnsi="Verdana" w:cs="Arial"/>
          <w:lang w:val="es-ES" w:eastAsia="es-ES"/>
        </w:rPr>
        <w:t xml:space="preserve"> Ministerio De Defensa </w:t>
      </w:r>
      <w:r w:rsidR="00E650CC" w:rsidRPr="0006155C">
        <w:rPr>
          <w:rFonts w:ascii="Verdana" w:hAnsi="Verdana" w:cs="Arial"/>
          <w:lang w:val="es-ES" w:eastAsia="es-ES"/>
        </w:rPr>
        <w:t xml:space="preserve">- </w:t>
      </w:r>
      <w:r w:rsidR="00710C13" w:rsidRPr="0006155C">
        <w:rPr>
          <w:rFonts w:ascii="Verdana" w:hAnsi="Verdana" w:cs="Arial"/>
          <w:lang w:val="es-ES" w:eastAsia="es-ES"/>
        </w:rPr>
        <w:t>Policía Nacional por el entonces secuestro de los 11 diputados del Valle del Cauca. Sentencias</w:t>
      </w:r>
      <w:r w:rsidR="00710C13" w:rsidRPr="0006155C">
        <w:rPr>
          <w:rStyle w:val="Refdenotaalpie"/>
          <w:rFonts w:ascii="Verdana" w:hAnsi="Verdana"/>
        </w:rPr>
        <w:footnoteReference w:id="84"/>
      </w:r>
      <w:r w:rsidR="00710C13" w:rsidRPr="0006155C">
        <w:rPr>
          <w:rFonts w:ascii="Verdana" w:hAnsi="Verdana" w:cs="Arial"/>
          <w:lang w:val="es-ES" w:eastAsia="es-ES"/>
        </w:rPr>
        <w:t xml:space="preserve"> en las que se concluyó que las entidades demandadas eran responsables patrimonialmente bajo el título de imputación de falla del servicio</w:t>
      </w:r>
      <w:r w:rsidR="001571C7" w:rsidRPr="0006155C">
        <w:rPr>
          <w:rFonts w:ascii="Verdana" w:hAnsi="Verdana" w:cs="Arial"/>
          <w:lang w:val="es-ES" w:eastAsia="es-ES"/>
        </w:rPr>
        <w:t>.</w:t>
      </w:r>
      <w:r w:rsidR="001571C7" w:rsidRPr="005F7E32">
        <w:rPr>
          <w:rFonts w:ascii="Verdana" w:hAnsi="Verdana" w:cs="Arial"/>
          <w:lang w:val="es-ES" w:eastAsia="es-ES"/>
        </w:rPr>
        <w:t xml:space="preserve"> </w:t>
      </w:r>
    </w:p>
    <w:p w14:paraId="2A25430D" w14:textId="77777777" w:rsidR="00710C13" w:rsidRPr="005F7E32" w:rsidRDefault="00710C13" w:rsidP="005F7E32">
      <w:pPr>
        <w:spacing w:line="360" w:lineRule="auto"/>
        <w:jc w:val="both"/>
        <w:rPr>
          <w:rFonts w:ascii="Verdana" w:hAnsi="Verdana" w:cs="Arial"/>
          <w:lang w:val="es-ES" w:eastAsia="es-ES"/>
        </w:rPr>
      </w:pPr>
    </w:p>
    <w:p w14:paraId="728A0EE1" w14:textId="77777777" w:rsidR="004675B1" w:rsidRPr="005F7E32" w:rsidRDefault="005F7E32" w:rsidP="005F7E32">
      <w:pPr>
        <w:spacing w:line="360" w:lineRule="auto"/>
        <w:jc w:val="both"/>
        <w:rPr>
          <w:rFonts w:ascii="Verdana" w:hAnsi="Verdana" w:cs="Arial"/>
          <w:lang w:val="es-ES" w:eastAsia="es-ES"/>
        </w:rPr>
      </w:pPr>
      <w:r w:rsidRPr="005F7E32">
        <w:rPr>
          <w:rFonts w:ascii="Verdana" w:hAnsi="Verdana" w:cs="Arial"/>
          <w:lang w:val="es-ES" w:eastAsia="es-ES"/>
        </w:rPr>
        <w:t xml:space="preserve">20.– </w:t>
      </w:r>
      <w:r w:rsidR="004675B1" w:rsidRPr="005F7E32">
        <w:rPr>
          <w:rFonts w:ascii="Verdana" w:hAnsi="Verdana" w:cs="Arial"/>
          <w:lang w:val="es-ES" w:eastAsia="es-ES"/>
        </w:rPr>
        <w:t>Reposan igualmente en el expediente los registros de defunción en los que se documenta la muerte de los servidores públicos del Valle del Cauca</w:t>
      </w:r>
      <w:r w:rsidR="001571C7" w:rsidRPr="005F7E32">
        <w:rPr>
          <w:rFonts w:ascii="Verdana" w:hAnsi="Verdana" w:cs="Arial"/>
          <w:lang w:val="es-ES" w:eastAsia="es-ES"/>
        </w:rPr>
        <w:t>.</w:t>
      </w:r>
      <w:r w:rsidR="001571C7" w:rsidRPr="005F7E32">
        <w:rPr>
          <w:rStyle w:val="Refdenotaalpie"/>
          <w:rFonts w:ascii="Verdana" w:hAnsi="Verdana"/>
          <w:lang w:val="es-ES" w:eastAsia="es-ES"/>
        </w:rPr>
        <w:footnoteReference w:id="85"/>
      </w:r>
      <w:r w:rsidR="004675B1" w:rsidRPr="005F7E32">
        <w:rPr>
          <w:rFonts w:ascii="Verdana" w:hAnsi="Verdana" w:cs="Arial"/>
          <w:lang w:val="es-ES" w:eastAsia="es-ES"/>
        </w:rPr>
        <w:t xml:space="preserve"> </w:t>
      </w:r>
    </w:p>
    <w:p w14:paraId="3569C0AE" w14:textId="77777777" w:rsidR="004675B1" w:rsidRPr="005F7E32" w:rsidRDefault="004675B1" w:rsidP="005F7E32">
      <w:pPr>
        <w:spacing w:line="360" w:lineRule="auto"/>
        <w:jc w:val="both"/>
        <w:rPr>
          <w:rFonts w:ascii="Verdana" w:eastAsia="MS Mincho" w:hAnsi="Verdana" w:cs="Arial"/>
          <w:bCs/>
          <w:lang w:val="es-ES" w:eastAsia="es-ES"/>
        </w:rPr>
      </w:pPr>
    </w:p>
    <w:p w14:paraId="35119F44" w14:textId="77777777" w:rsidR="00DD25CA" w:rsidRPr="005F7E32" w:rsidRDefault="005F7E32" w:rsidP="005F7E32">
      <w:pPr>
        <w:spacing w:line="360" w:lineRule="auto"/>
        <w:jc w:val="both"/>
        <w:rPr>
          <w:rFonts w:ascii="Verdana" w:eastAsia="MS Mincho" w:hAnsi="Verdana" w:cs="Arial"/>
          <w:bCs/>
          <w:lang w:eastAsia="es-ES"/>
        </w:rPr>
      </w:pPr>
      <w:r w:rsidRPr="0006155C">
        <w:rPr>
          <w:rFonts w:ascii="Verdana" w:eastAsia="MS Mincho" w:hAnsi="Verdana" w:cs="Arial"/>
          <w:bCs/>
          <w:lang w:eastAsia="es-ES"/>
        </w:rPr>
        <w:t>21.</w:t>
      </w:r>
      <w:r w:rsidR="00C02BC3" w:rsidRPr="0006155C">
        <w:rPr>
          <w:rFonts w:ascii="Verdana" w:eastAsia="MS Mincho" w:hAnsi="Verdana" w:cs="Arial"/>
          <w:bCs/>
          <w:lang w:eastAsia="es-ES"/>
        </w:rPr>
        <w:t xml:space="preserve">– </w:t>
      </w:r>
      <w:r w:rsidRPr="0006155C">
        <w:rPr>
          <w:rFonts w:ascii="Verdana" w:eastAsia="MS Mincho" w:hAnsi="Verdana" w:cs="Arial"/>
          <w:bCs/>
          <w:lang w:eastAsia="es-ES"/>
        </w:rPr>
        <w:t>Se aportó  el  Informe del Comandante de la Estación Dignataria Naval, minutas de armamento, Cd video de las farc, re</w:t>
      </w:r>
      <w:r w:rsidR="001A37E1" w:rsidRPr="0006155C">
        <w:rPr>
          <w:rFonts w:ascii="Verdana" w:eastAsia="MS Mincho" w:hAnsi="Verdana" w:cs="Arial"/>
          <w:bCs/>
          <w:lang w:eastAsia="es-ES"/>
        </w:rPr>
        <w:t>a</w:t>
      </w:r>
      <w:r w:rsidRPr="0006155C">
        <w:rPr>
          <w:rFonts w:ascii="Verdana" w:eastAsia="MS Mincho" w:hAnsi="Verdana" w:cs="Arial"/>
          <w:bCs/>
          <w:lang w:eastAsia="es-ES"/>
        </w:rPr>
        <w:t>l</w:t>
      </w:r>
      <w:r w:rsidR="0006155C" w:rsidRPr="0006155C">
        <w:rPr>
          <w:rFonts w:ascii="Verdana" w:eastAsia="MS Mincho" w:hAnsi="Verdana" w:cs="Arial"/>
          <w:bCs/>
          <w:lang w:eastAsia="es-ES"/>
        </w:rPr>
        <w:t>izado</w:t>
      </w:r>
      <w:r w:rsidRPr="0006155C">
        <w:rPr>
          <w:rFonts w:ascii="Verdana" w:eastAsia="MS Mincho" w:hAnsi="Verdana" w:cs="Arial"/>
          <w:bCs/>
          <w:lang w:eastAsia="es-ES"/>
        </w:rPr>
        <w:t xml:space="preserve"> por el grupo sub</w:t>
      </w:r>
      <w:r w:rsidR="00410921" w:rsidRPr="0006155C">
        <w:rPr>
          <w:rFonts w:ascii="Verdana" w:eastAsia="MS Mincho" w:hAnsi="Verdana" w:cs="Arial"/>
          <w:bCs/>
          <w:lang w:eastAsia="es-ES"/>
        </w:rPr>
        <w:t xml:space="preserve">versivo </w:t>
      </w:r>
      <w:r w:rsidRPr="0006155C">
        <w:rPr>
          <w:rFonts w:ascii="Verdana" w:eastAsia="MS Mincho" w:hAnsi="Verdana" w:cs="Arial"/>
          <w:bCs/>
          <w:lang w:eastAsia="es-ES"/>
        </w:rPr>
        <w:t>el día de los hechos</w:t>
      </w:r>
      <w:r w:rsidR="007A13A1" w:rsidRPr="0006155C">
        <w:rPr>
          <w:rFonts w:ascii="Verdana" w:eastAsia="MS Mincho" w:hAnsi="Verdana" w:cs="Arial"/>
          <w:bCs/>
          <w:lang w:eastAsia="es-ES"/>
        </w:rPr>
        <w:t>.</w:t>
      </w:r>
      <w:r w:rsidRPr="0006155C">
        <w:rPr>
          <w:rStyle w:val="Refdenotaalpie"/>
          <w:rFonts w:ascii="Verdana" w:eastAsia="MS Mincho" w:hAnsi="Verdana"/>
          <w:bCs/>
          <w:lang w:eastAsia="es-ES"/>
        </w:rPr>
        <w:footnoteReference w:id="86"/>
      </w:r>
      <w:r w:rsidRPr="005F7E32">
        <w:rPr>
          <w:rFonts w:ascii="Verdana" w:eastAsia="MS Mincho" w:hAnsi="Verdana" w:cs="Arial"/>
          <w:bCs/>
          <w:lang w:eastAsia="es-ES"/>
        </w:rPr>
        <w:t xml:space="preserve">  </w:t>
      </w:r>
    </w:p>
    <w:p w14:paraId="0017B532" w14:textId="77777777" w:rsidR="00817D2E" w:rsidRDefault="00817D2E" w:rsidP="00E72EA5">
      <w:pPr>
        <w:spacing w:line="276" w:lineRule="auto"/>
        <w:rPr>
          <w:rFonts w:ascii="Arial" w:eastAsia="MS Mincho" w:hAnsi="Arial" w:cs="Arial"/>
          <w:b/>
          <w:bCs/>
          <w:lang w:eastAsia="es-ES"/>
        </w:rPr>
      </w:pPr>
    </w:p>
    <w:p w14:paraId="288EE933" w14:textId="77777777" w:rsidR="005F7E32" w:rsidRPr="000F640B" w:rsidRDefault="005F7E32" w:rsidP="00E72EA5">
      <w:pPr>
        <w:spacing w:line="276" w:lineRule="auto"/>
        <w:rPr>
          <w:rFonts w:ascii="Verdana" w:eastAsia="MS Mincho" w:hAnsi="Verdana" w:cs="Arial"/>
          <w:bCs/>
          <w:lang w:eastAsia="es-ES"/>
        </w:rPr>
      </w:pPr>
    </w:p>
    <w:p w14:paraId="0D951F8D" w14:textId="77777777" w:rsidR="005F7E32" w:rsidRPr="000F640B" w:rsidRDefault="005F7E32" w:rsidP="005F7E32">
      <w:pPr>
        <w:numPr>
          <w:ilvl w:val="0"/>
          <w:numId w:val="27"/>
        </w:numPr>
        <w:spacing w:line="276" w:lineRule="auto"/>
        <w:rPr>
          <w:rFonts w:ascii="Verdana" w:eastAsia="MS Mincho" w:hAnsi="Verdana" w:cs="Arial"/>
          <w:b/>
          <w:bCs/>
          <w:lang w:eastAsia="es-ES"/>
        </w:rPr>
      </w:pPr>
      <w:r w:rsidRPr="000F640B">
        <w:rPr>
          <w:rFonts w:ascii="Verdana" w:eastAsia="MS Mincho" w:hAnsi="Verdana" w:cs="Arial"/>
          <w:b/>
          <w:bCs/>
          <w:lang w:eastAsia="es-ES"/>
        </w:rPr>
        <w:t xml:space="preserve"> ELEMENTOS DE RESPONSABILIDAD DEL ESTADO </w:t>
      </w:r>
    </w:p>
    <w:p w14:paraId="2CE8130E" w14:textId="77777777" w:rsidR="005F7E32" w:rsidRPr="000F640B" w:rsidRDefault="005F7E32" w:rsidP="005F7E32">
      <w:pPr>
        <w:spacing w:line="276" w:lineRule="auto"/>
        <w:rPr>
          <w:rFonts w:ascii="Verdana" w:eastAsia="MS Mincho" w:hAnsi="Verdana" w:cs="Arial"/>
          <w:bCs/>
          <w:lang w:eastAsia="es-ES"/>
        </w:rPr>
      </w:pPr>
    </w:p>
    <w:p w14:paraId="5E2FC7B7" w14:textId="77777777" w:rsidR="000F640B" w:rsidRPr="000F640B" w:rsidRDefault="00F64F70" w:rsidP="000F640B">
      <w:pPr>
        <w:spacing w:line="360" w:lineRule="auto"/>
        <w:jc w:val="both"/>
        <w:rPr>
          <w:rFonts w:ascii="Verdana" w:eastAsia="MS Mincho" w:hAnsi="Verdana" w:cs="Arial"/>
          <w:bCs/>
          <w:lang w:eastAsia="es-ES"/>
        </w:rPr>
      </w:pPr>
      <w:r>
        <w:rPr>
          <w:rFonts w:ascii="Verdana" w:eastAsia="MS Mincho" w:hAnsi="Verdana" w:cs="Arial"/>
          <w:bCs/>
          <w:lang w:eastAsia="es-ES"/>
        </w:rPr>
        <w:t xml:space="preserve">22.– </w:t>
      </w:r>
      <w:r w:rsidR="000F640B" w:rsidRPr="000F640B">
        <w:rPr>
          <w:rFonts w:ascii="Verdana" w:eastAsia="MS Mincho" w:hAnsi="Verdana" w:cs="Arial"/>
          <w:bCs/>
          <w:lang w:eastAsia="es-ES"/>
        </w:rPr>
        <w:t xml:space="preserve">Los elementos que estructuran </w:t>
      </w:r>
      <w:r w:rsidR="000F640B" w:rsidRPr="0006155C">
        <w:rPr>
          <w:rFonts w:ascii="Verdana" w:eastAsia="MS Mincho" w:hAnsi="Verdana" w:cs="Arial"/>
          <w:bCs/>
          <w:lang w:eastAsia="es-ES"/>
        </w:rPr>
        <w:t>la responsabilidad del Estado son: el daño antijurídico</w:t>
      </w:r>
      <w:r w:rsidR="008757D5" w:rsidRPr="0006155C">
        <w:rPr>
          <w:rFonts w:ascii="Verdana" w:eastAsia="MS Mincho" w:hAnsi="Verdana" w:cs="Arial"/>
          <w:bCs/>
          <w:lang w:eastAsia="es-ES"/>
        </w:rPr>
        <w:t xml:space="preserve"> y la imputación al Estado. A</w:t>
      </w:r>
      <w:r w:rsidR="000F640B" w:rsidRPr="0006155C">
        <w:rPr>
          <w:rFonts w:ascii="Verdana" w:eastAsia="MS Mincho" w:hAnsi="Verdana" w:cs="Arial"/>
          <w:bCs/>
          <w:lang w:eastAsia="es-ES"/>
        </w:rPr>
        <w:t xml:space="preserve"> continuación</w:t>
      </w:r>
      <w:r w:rsidR="00D70850" w:rsidRPr="0006155C">
        <w:rPr>
          <w:rFonts w:ascii="Verdana" w:eastAsia="MS Mincho" w:hAnsi="Verdana" w:cs="Arial"/>
          <w:bCs/>
          <w:lang w:eastAsia="es-ES"/>
        </w:rPr>
        <w:t>,</w:t>
      </w:r>
      <w:r w:rsidR="000F640B" w:rsidRPr="0006155C">
        <w:rPr>
          <w:rFonts w:ascii="Verdana" w:eastAsia="MS Mincho" w:hAnsi="Verdana" w:cs="Arial"/>
          <w:bCs/>
          <w:lang w:eastAsia="es-ES"/>
        </w:rPr>
        <w:t xml:space="preserve"> la Sala anal</w:t>
      </w:r>
      <w:r w:rsidR="008A7CEE" w:rsidRPr="0006155C">
        <w:rPr>
          <w:rFonts w:ascii="Verdana" w:eastAsia="MS Mincho" w:hAnsi="Verdana" w:cs="Arial"/>
          <w:bCs/>
          <w:lang w:eastAsia="es-ES"/>
        </w:rPr>
        <w:t>i</w:t>
      </w:r>
      <w:r w:rsidR="000F640B" w:rsidRPr="0006155C">
        <w:rPr>
          <w:rFonts w:ascii="Verdana" w:eastAsia="MS Mincho" w:hAnsi="Verdana" w:cs="Arial"/>
          <w:bCs/>
          <w:lang w:eastAsia="es-ES"/>
        </w:rPr>
        <w:t>zará cada uno de ellos. Veamos:</w:t>
      </w:r>
      <w:r w:rsidR="000F640B">
        <w:rPr>
          <w:rFonts w:ascii="Verdana" w:eastAsia="MS Mincho" w:hAnsi="Verdana" w:cs="Arial"/>
          <w:bCs/>
          <w:lang w:eastAsia="es-ES"/>
        </w:rPr>
        <w:t xml:space="preserve"> </w:t>
      </w:r>
    </w:p>
    <w:p w14:paraId="6A0DAA32" w14:textId="77777777" w:rsidR="00F64F70" w:rsidRDefault="00F64F70" w:rsidP="005F7E32">
      <w:pPr>
        <w:spacing w:line="276" w:lineRule="auto"/>
        <w:rPr>
          <w:rFonts w:ascii="Arial" w:eastAsia="MS Mincho" w:hAnsi="Arial" w:cs="Arial"/>
          <w:b/>
          <w:bCs/>
          <w:lang w:eastAsia="es-ES"/>
        </w:rPr>
      </w:pPr>
    </w:p>
    <w:p w14:paraId="29471D87" w14:textId="77777777" w:rsidR="005F7E32" w:rsidRPr="0006155C" w:rsidRDefault="005F7E32" w:rsidP="005F7E32">
      <w:pPr>
        <w:numPr>
          <w:ilvl w:val="1"/>
          <w:numId w:val="27"/>
        </w:numPr>
        <w:spacing w:line="276" w:lineRule="auto"/>
        <w:rPr>
          <w:rFonts w:ascii="Verdana" w:eastAsia="MS Mincho" w:hAnsi="Verdana" w:cs="Arial"/>
          <w:b/>
          <w:bCs/>
          <w:lang w:eastAsia="es-ES"/>
        </w:rPr>
      </w:pPr>
      <w:r w:rsidRPr="008A7CEE">
        <w:rPr>
          <w:rFonts w:ascii="Verdana" w:eastAsia="MS Mincho" w:hAnsi="Verdana" w:cs="Arial"/>
          <w:b/>
          <w:bCs/>
          <w:lang w:eastAsia="es-ES"/>
        </w:rPr>
        <w:t xml:space="preserve">   </w:t>
      </w:r>
      <w:r w:rsidRPr="0006155C">
        <w:rPr>
          <w:rFonts w:ascii="Verdana" w:eastAsia="MS Mincho" w:hAnsi="Verdana" w:cs="Arial"/>
          <w:b/>
          <w:bCs/>
          <w:lang w:eastAsia="es-ES"/>
        </w:rPr>
        <w:t>El DAÑO ANTIJUR</w:t>
      </w:r>
      <w:r w:rsidR="0006155C" w:rsidRPr="0006155C">
        <w:rPr>
          <w:rFonts w:ascii="Verdana" w:eastAsia="MS Mincho" w:hAnsi="Verdana" w:cs="Arial"/>
          <w:b/>
          <w:bCs/>
          <w:lang w:eastAsia="es-ES"/>
        </w:rPr>
        <w:t>Í</w:t>
      </w:r>
      <w:r w:rsidRPr="0006155C">
        <w:rPr>
          <w:rFonts w:ascii="Verdana" w:eastAsia="MS Mincho" w:hAnsi="Verdana" w:cs="Arial"/>
          <w:b/>
          <w:bCs/>
          <w:lang w:eastAsia="es-ES"/>
        </w:rPr>
        <w:t xml:space="preserve">DICO </w:t>
      </w:r>
    </w:p>
    <w:p w14:paraId="284483F5" w14:textId="77777777" w:rsidR="000F640B" w:rsidRPr="008A7CEE" w:rsidRDefault="000F640B" w:rsidP="00F64F70">
      <w:pPr>
        <w:spacing w:line="276" w:lineRule="auto"/>
        <w:rPr>
          <w:rFonts w:ascii="Verdana" w:eastAsia="MS Mincho" w:hAnsi="Verdana" w:cs="Arial"/>
          <w:b/>
          <w:bCs/>
          <w:lang w:eastAsia="es-ES"/>
        </w:rPr>
      </w:pPr>
    </w:p>
    <w:p w14:paraId="67872585" w14:textId="77777777" w:rsidR="00772245" w:rsidRPr="008A7CEE" w:rsidRDefault="005F7E32" w:rsidP="00FF0835">
      <w:pPr>
        <w:spacing w:line="360" w:lineRule="auto"/>
        <w:jc w:val="both"/>
        <w:rPr>
          <w:rFonts w:ascii="Verdana" w:eastAsia="MS Mincho" w:hAnsi="Verdana" w:cs="Arial"/>
          <w:b/>
          <w:bCs/>
          <w:lang w:val="es-ES_tradnl" w:eastAsia="es-ES"/>
        </w:rPr>
      </w:pPr>
      <w:r w:rsidRPr="008A7CEE">
        <w:rPr>
          <w:rFonts w:ascii="Verdana" w:eastAsia="MS Mincho" w:hAnsi="Verdana" w:cs="Arial"/>
          <w:b/>
          <w:bCs/>
          <w:lang w:eastAsia="es-ES"/>
        </w:rPr>
        <w:t>-</w:t>
      </w:r>
      <w:r w:rsidR="00FF0835" w:rsidRPr="008A7CEE">
        <w:rPr>
          <w:rFonts w:ascii="Verdana" w:eastAsia="MS Mincho" w:hAnsi="Verdana" w:cs="Arial"/>
          <w:b/>
          <w:bCs/>
          <w:lang w:val="es-ES_tradnl" w:eastAsia="es-ES"/>
        </w:rPr>
        <w:t xml:space="preserve"> </w:t>
      </w:r>
      <w:r w:rsidR="00DD25CA" w:rsidRPr="008A7CEE">
        <w:rPr>
          <w:rFonts w:ascii="Verdana" w:eastAsia="MS Mincho" w:hAnsi="Verdana" w:cs="Arial"/>
          <w:b/>
          <w:bCs/>
          <w:lang w:val="es-ES_tradnl" w:eastAsia="es-ES"/>
        </w:rPr>
        <w:t xml:space="preserve">El </w:t>
      </w:r>
      <w:r w:rsidR="003708F4" w:rsidRPr="008A7CEE">
        <w:rPr>
          <w:rFonts w:ascii="Verdana" w:eastAsia="MS Mincho" w:hAnsi="Verdana" w:cs="Arial"/>
          <w:b/>
          <w:bCs/>
          <w:lang w:val="es-ES_tradnl" w:eastAsia="es-ES"/>
        </w:rPr>
        <w:t>daño antijurídico en el presente caso es constitutivo de la vulneración de los derechos humanos y del derecho internacional humanitario.</w:t>
      </w:r>
    </w:p>
    <w:p w14:paraId="46B73F26" w14:textId="77777777" w:rsidR="00DD25CA" w:rsidRPr="008A7CEE" w:rsidRDefault="00DD25CA" w:rsidP="00C93818">
      <w:pPr>
        <w:spacing w:line="276" w:lineRule="auto"/>
        <w:jc w:val="both"/>
        <w:rPr>
          <w:rFonts w:ascii="Verdana" w:eastAsia="MS Mincho" w:hAnsi="Verdana" w:cs="Arial"/>
          <w:bCs/>
          <w:lang w:val="es-ES_tradnl" w:eastAsia="es-ES"/>
        </w:rPr>
      </w:pPr>
    </w:p>
    <w:p w14:paraId="7EFE7ADA" w14:textId="77777777" w:rsidR="00F1759A" w:rsidRPr="0006155C" w:rsidRDefault="00F64F70" w:rsidP="00B50E83">
      <w:pPr>
        <w:spacing w:line="360" w:lineRule="auto"/>
        <w:jc w:val="both"/>
        <w:rPr>
          <w:rFonts w:ascii="Verdana" w:eastAsia="MS Mincho" w:hAnsi="Verdana" w:cs="Arial"/>
          <w:bCs/>
          <w:lang w:val="es-ES_tradnl" w:eastAsia="es-ES"/>
        </w:rPr>
      </w:pPr>
      <w:r w:rsidRPr="0006155C">
        <w:rPr>
          <w:rFonts w:ascii="Verdana" w:eastAsia="MS Mincho" w:hAnsi="Verdana" w:cs="Arial"/>
          <w:bCs/>
          <w:lang w:val="es-ES_tradnl" w:eastAsia="es-ES"/>
        </w:rPr>
        <w:t xml:space="preserve">23.– </w:t>
      </w:r>
      <w:r w:rsidR="005F7E32" w:rsidRPr="0006155C">
        <w:rPr>
          <w:rFonts w:ascii="Verdana" w:eastAsia="MS Mincho" w:hAnsi="Verdana" w:cs="Arial"/>
          <w:bCs/>
          <w:lang w:val="es-ES_tradnl" w:eastAsia="es-ES"/>
        </w:rPr>
        <w:t xml:space="preserve"> </w:t>
      </w:r>
      <w:r w:rsidR="00E04DE8" w:rsidRPr="0006155C">
        <w:rPr>
          <w:rFonts w:ascii="Verdana" w:eastAsia="MS Mincho" w:hAnsi="Verdana" w:cs="Arial"/>
          <w:bCs/>
          <w:lang w:val="es-ES_tradnl" w:eastAsia="es-ES"/>
        </w:rPr>
        <w:t xml:space="preserve">La Sala precisa, que el daño antijurídico </w:t>
      </w:r>
      <w:r w:rsidR="00F1759A" w:rsidRPr="0006155C">
        <w:rPr>
          <w:rFonts w:ascii="Verdana" w:eastAsia="MS Mincho" w:hAnsi="Verdana" w:cs="Arial"/>
          <w:bCs/>
          <w:lang w:val="es-ES_tradnl" w:eastAsia="es-ES"/>
        </w:rPr>
        <w:t xml:space="preserve">no se agota en </w:t>
      </w:r>
      <w:r w:rsidR="00443D2F" w:rsidRPr="0006155C">
        <w:rPr>
          <w:rFonts w:ascii="Verdana" w:eastAsia="MS Mincho" w:hAnsi="Verdana" w:cs="Arial"/>
          <w:bCs/>
          <w:lang w:val="es-ES_tradnl" w:eastAsia="es-ES"/>
        </w:rPr>
        <w:t>el plano</w:t>
      </w:r>
      <w:r w:rsidR="00F1759A" w:rsidRPr="0006155C">
        <w:rPr>
          <w:rFonts w:ascii="Verdana" w:eastAsia="MS Mincho" w:hAnsi="Verdana" w:cs="Arial"/>
          <w:bCs/>
          <w:lang w:val="es-ES_tradnl" w:eastAsia="es-ES"/>
        </w:rPr>
        <w:t xml:space="preserve"> material o patrimonial, sino que se</w:t>
      </w:r>
      <w:r w:rsidR="00E04DE8" w:rsidRPr="0006155C">
        <w:rPr>
          <w:rFonts w:ascii="Verdana" w:eastAsia="MS Mincho" w:hAnsi="Verdana" w:cs="Arial"/>
          <w:bCs/>
          <w:lang w:val="es-ES_tradnl" w:eastAsia="es-ES"/>
        </w:rPr>
        <w:t xml:space="preserve"> traduce en la lesión, afectación, vulneración o violación de los derechos humanos de toda persona que resulte víctima</w:t>
      </w:r>
      <w:r w:rsidR="003708F4" w:rsidRPr="0006155C">
        <w:rPr>
          <w:rStyle w:val="Refdenotaalpie"/>
          <w:rFonts w:ascii="Verdana" w:eastAsia="MS Mincho" w:hAnsi="Verdana"/>
          <w:bCs/>
          <w:lang w:val="es-ES_tradnl" w:eastAsia="es-ES"/>
        </w:rPr>
        <w:footnoteReference w:id="87"/>
      </w:r>
      <w:r w:rsidR="001571C7" w:rsidRPr="0006155C">
        <w:rPr>
          <w:rFonts w:ascii="Verdana" w:eastAsia="MS Mincho" w:hAnsi="Verdana" w:cs="Arial"/>
          <w:bCs/>
          <w:lang w:val="es-ES_tradnl" w:eastAsia="es-ES"/>
        </w:rPr>
        <w:t>, este debe ser cierto</w:t>
      </w:r>
      <w:r w:rsidR="000E1C9D" w:rsidRPr="0006155C">
        <w:rPr>
          <w:rFonts w:ascii="Verdana" w:eastAsia="MS Mincho" w:hAnsi="Verdana" w:cs="Arial"/>
          <w:bCs/>
          <w:lang w:val="es-ES_tradnl" w:eastAsia="es-ES"/>
        </w:rPr>
        <w:t xml:space="preserve"> y/o determinado y personal</w:t>
      </w:r>
      <w:r w:rsidR="000E1C9D" w:rsidRPr="0006155C">
        <w:rPr>
          <w:rStyle w:val="Refdenotaalpie"/>
          <w:rFonts w:ascii="Verdana" w:eastAsia="MS Mincho" w:hAnsi="Verdana"/>
          <w:bCs/>
          <w:lang w:val="es-ES_tradnl" w:eastAsia="es-ES"/>
        </w:rPr>
        <w:footnoteReference w:id="88"/>
      </w:r>
      <w:r w:rsidR="000E1C9D" w:rsidRPr="0006155C">
        <w:rPr>
          <w:rFonts w:ascii="Verdana" w:eastAsia="MS Mincho" w:hAnsi="Verdana" w:cs="Arial"/>
          <w:bCs/>
          <w:lang w:val="es-ES_tradnl" w:eastAsia="es-ES"/>
        </w:rPr>
        <w:t xml:space="preserve">. </w:t>
      </w:r>
    </w:p>
    <w:p w14:paraId="03BC0C8A" w14:textId="77777777" w:rsidR="00C547B7" w:rsidRPr="0006155C" w:rsidRDefault="00C547B7" w:rsidP="00E5575C">
      <w:pPr>
        <w:rPr>
          <w:rFonts w:ascii="Verdana" w:hAnsi="Verdana"/>
        </w:rPr>
      </w:pPr>
    </w:p>
    <w:p w14:paraId="6039A9AD" w14:textId="77777777" w:rsidR="00E5575C" w:rsidRPr="0006155C" w:rsidRDefault="008A7CEE" w:rsidP="00C547B7">
      <w:pPr>
        <w:spacing w:line="360" w:lineRule="auto"/>
        <w:jc w:val="both"/>
        <w:rPr>
          <w:rFonts w:ascii="Verdana" w:hAnsi="Verdana" w:cs="Arial"/>
        </w:rPr>
      </w:pPr>
      <w:r w:rsidRPr="0006155C">
        <w:rPr>
          <w:rFonts w:ascii="Verdana" w:hAnsi="Verdana" w:cs="Arial"/>
        </w:rPr>
        <w:t xml:space="preserve">24.– </w:t>
      </w:r>
      <w:r w:rsidR="00C547B7" w:rsidRPr="0006155C">
        <w:rPr>
          <w:rFonts w:ascii="Verdana" w:hAnsi="Verdana" w:cs="Arial"/>
        </w:rPr>
        <w:t>En igual sentido, de conformidad con la jurisprudencia Constitucional</w:t>
      </w:r>
      <w:r w:rsidR="004F49D5" w:rsidRPr="0006155C">
        <w:rPr>
          <w:rFonts w:ascii="Verdana" w:hAnsi="Verdana" w:cs="Arial"/>
        </w:rPr>
        <w:t>,</w:t>
      </w:r>
      <w:r w:rsidR="00C547B7" w:rsidRPr="0006155C">
        <w:rPr>
          <w:rFonts w:ascii="Verdana" w:hAnsi="Verdana" w:cs="Arial"/>
        </w:rPr>
        <w:t xml:space="preserve"> </w:t>
      </w:r>
      <w:r w:rsidR="00E5575C" w:rsidRPr="0006155C">
        <w:rPr>
          <w:rFonts w:ascii="Verdana" w:hAnsi="Verdana" w:cs="Arial"/>
        </w:rPr>
        <w:t>el daño antijurídico se encuadra en los “principios consagrados en la Constitución, tales como la solidaridad (</w:t>
      </w:r>
      <w:r w:rsidR="00C547B7" w:rsidRPr="0006155C">
        <w:rPr>
          <w:rFonts w:ascii="Verdana" w:hAnsi="Verdana" w:cs="Arial"/>
        </w:rPr>
        <w:t>a</w:t>
      </w:r>
      <w:r w:rsidR="00E5575C" w:rsidRPr="0006155C">
        <w:rPr>
          <w:rFonts w:ascii="Verdana" w:hAnsi="Verdana" w:cs="Arial"/>
        </w:rPr>
        <w:t xml:space="preserve">rt. 1º) </w:t>
      </w:r>
      <w:r w:rsidR="00C547B7" w:rsidRPr="0006155C">
        <w:rPr>
          <w:rFonts w:ascii="Verdana" w:hAnsi="Verdana" w:cs="Arial"/>
        </w:rPr>
        <w:t xml:space="preserve"> </w:t>
      </w:r>
      <w:r w:rsidR="00E5575C" w:rsidRPr="0006155C">
        <w:rPr>
          <w:rFonts w:ascii="Verdana" w:hAnsi="Verdana" w:cs="Arial"/>
        </w:rPr>
        <w:t>la igualdad (</w:t>
      </w:r>
      <w:r w:rsidR="00C547B7" w:rsidRPr="0006155C">
        <w:rPr>
          <w:rFonts w:ascii="Verdana" w:hAnsi="Verdana" w:cs="Arial"/>
        </w:rPr>
        <w:t>a</w:t>
      </w:r>
      <w:r w:rsidR="00E5575C" w:rsidRPr="0006155C">
        <w:rPr>
          <w:rFonts w:ascii="Verdana" w:hAnsi="Verdana" w:cs="Arial"/>
        </w:rPr>
        <w:t>rt. 13), y en la garantía integral del patrimonio de los ciudadanos, prevista por los artículos 2º y 58 de la Constitución</w:t>
      </w:r>
      <w:r w:rsidR="00C547B7" w:rsidRPr="0006155C">
        <w:rPr>
          <w:rFonts w:ascii="Verdana" w:hAnsi="Verdana" w:cs="Arial"/>
        </w:rPr>
        <w:t>”</w:t>
      </w:r>
      <w:r w:rsidR="00C547B7" w:rsidRPr="0006155C">
        <w:rPr>
          <w:rStyle w:val="Refdenotaalpie"/>
          <w:rFonts w:ascii="Verdana" w:hAnsi="Verdana"/>
        </w:rPr>
        <w:footnoteReference w:id="89"/>
      </w:r>
      <w:r w:rsidR="00E5575C" w:rsidRPr="0006155C">
        <w:rPr>
          <w:rFonts w:ascii="Verdana" w:hAnsi="Verdana" w:cs="Arial"/>
        </w:rPr>
        <w:t xml:space="preserve">. </w:t>
      </w:r>
    </w:p>
    <w:p w14:paraId="1F2F3DBF" w14:textId="77777777" w:rsidR="00F1759A" w:rsidRPr="0006155C" w:rsidRDefault="00F1759A" w:rsidP="004F49D5">
      <w:pPr>
        <w:spacing w:line="360" w:lineRule="auto"/>
        <w:contextualSpacing/>
        <w:jc w:val="both"/>
        <w:rPr>
          <w:rFonts w:ascii="Verdana" w:eastAsia="MS Mincho" w:hAnsi="Verdana" w:cs="Arial"/>
          <w:bCs/>
          <w:lang w:eastAsia="es-ES"/>
        </w:rPr>
      </w:pPr>
    </w:p>
    <w:p w14:paraId="72609170" w14:textId="77777777" w:rsidR="00F1759A" w:rsidRDefault="008A7CEE" w:rsidP="004F49D5">
      <w:pPr>
        <w:pStyle w:val="NormalWeb"/>
        <w:spacing w:after="0" w:line="360" w:lineRule="auto"/>
        <w:contextualSpacing/>
        <w:jc w:val="both"/>
        <w:rPr>
          <w:rFonts w:ascii="Verdana" w:eastAsia="Times New Roman" w:hAnsi="Verdana" w:cs="Arial"/>
          <w:bCs w:val="0"/>
          <w:i w:val="0"/>
          <w:lang w:val="es-CO" w:eastAsia="es-ES_tradnl"/>
        </w:rPr>
      </w:pPr>
      <w:r w:rsidRPr="0006155C">
        <w:rPr>
          <w:rFonts w:ascii="Verdana" w:hAnsi="Verdana" w:cs="Arial"/>
          <w:bCs w:val="0"/>
          <w:i w:val="0"/>
          <w:lang w:val="es-CO"/>
        </w:rPr>
        <w:t xml:space="preserve">25.– </w:t>
      </w:r>
      <w:r w:rsidR="003708F4" w:rsidRPr="0006155C">
        <w:rPr>
          <w:rFonts w:ascii="Verdana" w:hAnsi="Verdana" w:cs="Arial"/>
          <w:bCs w:val="0"/>
          <w:i w:val="0"/>
          <w:lang w:val="es-ES_tradnl"/>
        </w:rPr>
        <w:t xml:space="preserve">En cuanto tiene que ver con </w:t>
      </w:r>
      <w:r w:rsidR="00463DD8" w:rsidRPr="0006155C">
        <w:rPr>
          <w:rFonts w:ascii="Verdana" w:hAnsi="Verdana" w:cs="Arial"/>
          <w:bCs w:val="0"/>
          <w:i w:val="0"/>
          <w:lang w:val="es-ES_tradnl"/>
        </w:rPr>
        <w:t>el homicidio</w:t>
      </w:r>
      <w:r w:rsidR="003708F4" w:rsidRPr="0006155C">
        <w:rPr>
          <w:rFonts w:ascii="Verdana" w:hAnsi="Verdana" w:cs="Arial"/>
          <w:bCs w:val="0"/>
          <w:i w:val="0"/>
          <w:lang w:val="es-ES_tradnl"/>
        </w:rPr>
        <w:t xml:space="preserve"> en cautiverio de los 11 diputados del Valle del Cauca, resulta claro para la Sala, que </w:t>
      </w:r>
      <w:r w:rsidR="003708F4" w:rsidRPr="0006155C">
        <w:rPr>
          <w:rFonts w:ascii="Verdana" w:eastAsia="Times New Roman" w:hAnsi="Verdana" w:cs="Arial"/>
          <w:bCs w:val="0"/>
          <w:i w:val="0"/>
          <w:lang w:val="es-CO" w:eastAsia="es-ES_tradnl"/>
        </w:rPr>
        <w:t>el citado hecho es constitutivo de una afectación del Derecho Internacional Humanitario DIH y del Derecho Internacional de los Derechos Humanos</w:t>
      </w:r>
      <w:r w:rsidR="003708F4" w:rsidRPr="008A7CEE">
        <w:rPr>
          <w:rFonts w:ascii="Verdana" w:eastAsia="Times New Roman" w:hAnsi="Verdana" w:cs="Arial"/>
          <w:bCs w:val="0"/>
          <w:i w:val="0"/>
          <w:lang w:val="es-CO" w:eastAsia="es-ES_tradnl"/>
        </w:rPr>
        <w:t xml:space="preserve"> DIDH, dado que los </w:t>
      </w:r>
      <w:r w:rsidR="000749EC" w:rsidRPr="008A7CEE">
        <w:rPr>
          <w:rFonts w:ascii="Verdana" w:eastAsia="Times New Roman" w:hAnsi="Verdana" w:cs="Arial"/>
          <w:bCs w:val="0"/>
          <w:i w:val="0"/>
          <w:lang w:val="es-CO" w:eastAsia="es-ES_tradnl"/>
        </w:rPr>
        <w:t>asambleístas</w:t>
      </w:r>
      <w:r w:rsidR="003708F4" w:rsidRPr="008A7CEE">
        <w:rPr>
          <w:rFonts w:ascii="Verdana" w:eastAsia="Times New Roman" w:hAnsi="Verdana" w:cs="Arial"/>
          <w:bCs w:val="0"/>
          <w:i w:val="0"/>
          <w:lang w:val="es-CO" w:eastAsia="es-ES_tradnl"/>
        </w:rPr>
        <w:t xml:space="preserve"> eran personas protegidas por las disposiciones convencionales, al tratarse de civiles que no hacían parte de las hostilidades militares entre la fuerza pública y el grupo insurgente FARC. </w:t>
      </w:r>
    </w:p>
    <w:p w14:paraId="7DB879B5" w14:textId="77777777" w:rsidR="004F49D5" w:rsidRPr="008A7CEE" w:rsidRDefault="004F49D5" w:rsidP="004F49D5">
      <w:pPr>
        <w:pStyle w:val="NormalWeb"/>
        <w:spacing w:after="0" w:line="360" w:lineRule="auto"/>
        <w:contextualSpacing/>
        <w:jc w:val="both"/>
        <w:rPr>
          <w:rFonts w:ascii="Verdana" w:eastAsia="Times New Roman" w:hAnsi="Verdana" w:cs="Arial"/>
          <w:bCs w:val="0"/>
          <w:i w:val="0"/>
          <w:lang w:val="es-CO" w:eastAsia="es-ES_tradnl"/>
        </w:rPr>
      </w:pPr>
    </w:p>
    <w:p w14:paraId="2922170E" w14:textId="77777777" w:rsidR="00F1759A" w:rsidRPr="008A7CEE" w:rsidRDefault="008A7CEE" w:rsidP="004F49D5">
      <w:pPr>
        <w:spacing w:line="360" w:lineRule="auto"/>
        <w:contextualSpacing/>
        <w:jc w:val="both"/>
        <w:rPr>
          <w:rFonts w:ascii="Verdana" w:hAnsi="Verdana" w:cs="Arial"/>
          <w:lang w:val="es-ES" w:eastAsia="es-ES"/>
        </w:rPr>
      </w:pPr>
      <w:r w:rsidRPr="008A7CEE">
        <w:rPr>
          <w:rFonts w:ascii="Verdana" w:hAnsi="Verdana" w:cs="Arial"/>
          <w:lang w:val="es-ES" w:eastAsia="es-ES"/>
        </w:rPr>
        <w:t xml:space="preserve">26.– </w:t>
      </w:r>
      <w:r w:rsidR="00F1759A" w:rsidRPr="008A7CEE">
        <w:rPr>
          <w:rFonts w:ascii="Verdana" w:hAnsi="Verdana" w:cs="Arial"/>
          <w:lang w:val="es-ES" w:eastAsia="es-ES"/>
        </w:rPr>
        <w:t xml:space="preserve">Las premisas fácticas del caso permiten inferir un daño causado en perjuicio de los demandantes, dada la violación del derecho fundamental a la vida de los ex dirigentes políticos y con ello a que se perdiera el derecho de sus familiares de consumar un proyecto de vida en común.  </w:t>
      </w:r>
      <w:r w:rsidR="00F1759A" w:rsidRPr="008A7CEE">
        <w:rPr>
          <w:rFonts w:ascii="Verdana" w:eastAsia="MS Mincho" w:hAnsi="Verdana" w:cs="Arial"/>
          <w:lang w:val="es-ES_tradnl" w:eastAsia="es-ES"/>
        </w:rPr>
        <w:t xml:space="preserve">Se trata de un daño que </w:t>
      </w:r>
      <w:r w:rsidR="00F1759A" w:rsidRPr="0006155C">
        <w:rPr>
          <w:rFonts w:ascii="Verdana" w:eastAsia="MS Mincho" w:hAnsi="Verdana" w:cs="Arial"/>
          <w:lang w:val="es-ES_tradnl" w:eastAsia="es-ES"/>
        </w:rPr>
        <w:t>las v</w:t>
      </w:r>
      <w:r w:rsidR="0006155C" w:rsidRPr="0006155C">
        <w:rPr>
          <w:rFonts w:ascii="Verdana" w:eastAsia="MS Mincho" w:hAnsi="Verdana" w:cs="Arial"/>
          <w:lang w:val="es-ES_tradnl" w:eastAsia="es-ES"/>
        </w:rPr>
        <w:t>í</w:t>
      </w:r>
      <w:r w:rsidR="00F1759A" w:rsidRPr="0006155C">
        <w:rPr>
          <w:rFonts w:ascii="Verdana" w:eastAsia="MS Mincho" w:hAnsi="Verdana" w:cs="Arial"/>
          <w:lang w:val="es-ES_tradnl" w:eastAsia="es-ES"/>
        </w:rPr>
        <w:t>ctimas, no estaban llamadas a soportar como una carga ordinaria, ni extraordinaria, en atención al respeto de su dignidad humana y de sus derechos convencionales y constitucionales a la libertad</w:t>
      </w:r>
      <w:r w:rsidR="00337BAD" w:rsidRPr="0006155C">
        <w:rPr>
          <w:rFonts w:ascii="Verdana" w:eastAsia="MS Mincho" w:hAnsi="Verdana" w:cs="Arial"/>
          <w:lang w:val="es-ES_tradnl" w:eastAsia="es-ES"/>
        </w:rPr>
        <w:t xml:space="preserve">, </w:t>
      </w:r>
      <w:r w:rsidR="00F1759A" w:rsidRPr="0006155C">
        <w:rPr>
          <w:rFonts w:ascii="Verdana" w:eastAsia="MS Mincho" w:hAnsi="Verdana" w:cs="Arial"/>
          <w:lang w:val="es-ES_tradnl" w:eastAsia="es-ES"/>
        </w:rPr>
        <w:t>la integridad personal</w:t>
      </w:r>
      <w:r w:rsidR="00337BAD" w:rsidRPr="0006155C">
        <w:rPr>
          <w:rFonts w:ascii="Verdana" w:eastAsia="MS Mincho" w:hAnsi="Verdana" w:cs="Arial"/>
          <w:lang w:val="es-ES_tradnl" w:eastAsia="es-ES"/>
        </w:rPr>
        <w:t xml:space="preserve"> y la vida.</w:t>
      </w:r>
      <w:r w:rsidR="00337BAD" w:rsidRPr="008A7CEE">
        <w:rPr>
          <w:rFonts w:ascii="Verdana" w:eastAsia="MS Mincho" w:hAnsi="Verdana" w:cs="Arial"/>
          <w:lang w:val="es-ES_tradnl" w:eastAsia="es-ES"/>
        </w:rPr>
        <w:t xml:space="preserve"> </w:t>
      </w:r>
      <w:r w:rsidR="00F1759A" w:rsidRPr="008A7CEE">
        <w:rPr>
          <w:rFonts w:ascii="Verdana" w:eastAsia="MS Mincho" w:hAnsi="Verdana" w:cs="Arial"/>
          <w:lang w:val="es-ES_tradnl" w:eastAsia="es-ES"/>
        </w:rPr>
        <w:t xml:space="preserve"> </w:t>
      </w:r>
    </w:p>
    <w:p w14:paraId="1BDB4922" w14:textId="77777777" w:rsidR="003708F4" w:rsidRPr="008A7CEE" w:rsidRDefault="003708F4" w:rsidP="004F49D5">
      <w:pPr>
        <w:spacing w:line="360" w:lineRule="auto"/>
        <w:contextualSpacing/>
        <w:jc w:val="both"/>
        <w:rPr>
          <w:rFonts w:ascii="Verdana" w:eastAsia="MS Mincho" w:hAnsi="Verdana" w:cs="Arial"/>
          <w:bCs/>
          <w:lang w:val="es-ES_tradnl" w:eastAsia="es-ES"/>
        </w:rPr>
      </w:pPr>
    </w:p>
    <w:p w14:paraId="4691570C" w14:textId="77777777" w:rsidR="00337BAD" w:rsidRPr="008A7CEE" w:rsidRDefault="008A7CEE" w:rsidP="00337BAD">
      <w:pPr>
        <w:spacing w:line="360" w:lineRule="auto"/>
        <w:jc w:val="both"/>
        <w:rPr>
          <w:rFonts w:ascii="Verdana" w:hAnsi="Verdana" w:cs="Arial"/>
        </w:rPr>
      </w:pPr>
      <w:r>
        <w:rPr>
          <w:rFonts w:ascii="Verdana" w:eastAsia="MS Mincho" w:hAnsi="Verdana" w:cs="Arial"/>
          <w:bCs/>
          <w:lang w:val="es-ES_tradnl" w:eastAsia="es-ES"/>
        </w:rPr>
        <w:t xml:space="preserve">27.– </w:t>
      </w:r>
      <w:r w:rsidR="00337BAD" w:rsidRPr="008A7CEE">
        <w:rPr>
          <w:rFonts w:ascii="Verdana" w:eastAsia="MS Mincho" w:hAnsi="Verdana" w:cs="Arial"/>
          <w:bCs/>
          <w:lang w:val="es-ES_tradnl" w:eastAsia="es-ES"/>
        </w:rPr>
        <w:t xml:space="preserve">Las </w:t>
      </w:r>
      <w:r w:rsidR="00337BAD" w:rsidRPr="008A7CEE">
        <w:rPr>
          <w:rFonts w:ascii="Verdana" w:hAnsi="Verdana" w:cs="Arial"/>
        </w:rPr>
        <w:t>circunstancias del caso dejan ver una intensidad particular del daño ocasionado en perjuicio de los demandantes, como la violación a una de las garantías fundamentales que le asiste a la población civil en el marco de un conflicto armado a la luz del Derecho Internacional Humanitario, por cuant</w:t>
      </w:r>
      <w:r w:rsidR="005A2523" w:rsidRPr="008A7CEE">
        <w:rPr>
          <w:rFonts w:ascii="Verdana" w:hAnsi="Verdana" w:cs="Arial"/>
        </w:rPr>
        <w:t>o la</w:t>
      </w:r>
      <w:r w:rsidR="00337BAD" w:rsidRPr="008A7CEE">
        <w:rPr>
          <w:rFonts w:ascii="Verdana" w:hAnsi="Verdana" w:cs="Arial"/>
        </w:rPr>
        <w:t xml:space="preserve"> muerte ocurrió en el contexto de un conflicto armado interno, con ocasión del conflicto y por uno de los actores del mismo, de ahí que en el </w:t>
      </w:r>
      <w:r w:rsidR="00337BAD" w:rsidRPr="008A7CEE">
        <w:rPr>
          <w:rFonts w:ascii="Verdana" w:hAnsi="Verdana" w:cs="Arial"/>
          <w:i/>
        </w:rPr>
        <w:t xml:space="preserve">sub </w:t>
      </w:r>
      <w:r w:rsidR="005A2523" w:rsidRPr="008A7CEE">
        <w:rPr>
          <w:rFonts w:ascii="Verdana" w:hAnsi="Verdana" w:cs="Arial"/>
          <w:i/>
        </w:rPr>
        <w:t>lite</w:t>
      </w:r>
      <w:r w:rsidR="00337BAD" w:rsidRPr="008A7CEE">
        <w:rPr>
          <w:rFonts w:ascii="Verdana" w:hAnsi="Verdana" w:cs="Arial"/>
        </w:rPr>
        <w:t xml:space="preserve"> se advierta la calificación del acto como propio de un</w:t>
      </w:r>
      <w:r w:rsidR="005A2523" w:rsidRPr="008A7CEE">
        <w:rPr>
          <w:rFonts w:ascii="Verdana" w:hAnsi="Verdana" w:cs="Arial"/>
        </w:rPr>
        <w:t xml:space="preserve"> homicidio en persona protegida. </w:t>
      </w:r>
    </w:p>
    <w:p w14:paraId="50C53BF4" w14:textId="77777777" w:rsidR="00337BAD" w:rsidRPr="008A7CEE" w:rsidRDefault="00337BAD" w:rsidP="00B50E83">
      <w:pPr>
        <w:spacing w:line="360" w:lineRule="auto"/>
        <w:jc w:val="both"/>
        <w:rPr>
          <w:rFonts w:ascii="Verdana" w:eastAsia="MS Mincho" w:hAnsi="Verdana" w:cs="Arial"/>
          <w:bCs/>
          <w:lang w:val="es-ES_tradnl" w:eastAsia="es-ES"/>
        </w:rPr>
      </w:pPr>
    </w:p>
    <w:p w14:paraId="3999DC41" w14:textId="77777777" w:rsidR="004675B1" w:rsidRPr="008A7CEE" w:rsidRDefault="009C4117" w:rsidP="00B50E83">
      <w:pPr>
        <w:spacing w:line="360" w:lineRule="auto"/>
        <w:jc w:val="both"/>
        <w:rPr>
          <w:rFonts w:ascii="Verdana" w:hAnsi="Verdana" w:cs="Arial"/>
          <w:lang w:val="es-ES"/>
        </w:rPr>
      </w:pPr>
      <w:r>
        <w:rPr>
          <w:rFonts w:ascii="Verdana" w:hAnsi="Verdana" w:cs="Arial"/>
          <w:lang w:val="es-ES"/>
        </w:rPr>
        <w:t xml:space="preserve">28.– </w:t>
      </w:r>
      <w:r w:rsidR="004675B1" w:rsidRPr="008A7CEE">
        <w:rPr>
          <w:rFonts w:ascii="Verdana" w:hAnsi="Verdana" w:cs="Arial"/>
          <w:lang w:val="es-ES"/>
        </w:rPr>
        <w:t>Para la Sala, de conformidad con el material probatorio allegado al proceso, se encuentra plenamente acreditado el daño antijurídico sufrido por los demandantes</w:t>
      </w:r>
      <w:r w:rsidR="00A72D9C" w:rsidRPr="008A7CEE">
        <w:rPr>
          <w:rFonts w:ascii="Verdana" w:hAnsi="Verdana" w:cs="Arial"/>
          <w:lang w:val="es-ES"/>
        </w:rPr>
        <w:t xml:space="preserve">. </w:t>
      </w:r>
      <w:r w:rsidR="00B26155" w:rsidRPr="008A7CEE">
        <w:rPr>
          <w:rFonts w:ascii="Verdana" w:hAnsi="Verdana" w:cs="Arial"/>
          <w:lang w:val="es-ES"/>
        </w:rPr>
        <w:t xml:space="preserve"> </w:t>
      </w:r>
    </w:p>
    <w:p w14:paraId="5EA37092" w14:textId="77777777" w:rsidR="003201FE" w:rsidRDefault="003201FE" w:rsidP="0030107B">
      <w:pPr>
        <w:spacing w:line="276" w:lineRule="auto"/>
        <w:jc w:val="both"/>
        <w:rPr>
          <w:rFonts w:ascii="Arial" w:hAnsi="Arial" w:cs="Arial"/>
          <w:b/>
          <w:lang w:val="es-ES"/>
        </w:rPr>
      </w:pPr>
    </w:p>
    <w:p w14:paraId="3F226B67" w14:textId="77777777" w:rsidR="00895A72" w:rsidRPr="0006155C" w:rsidRDefault="00895A72" w:rsidP="00483E26">
      <w:pPr>
        <w:numPr>
          <w:ilvl w:val="0"/>
          <w:numId w:val="3"/>
        </w:numPr>
        <w:spacing w:line="276" w:lineRule="auto"/>
        <w:jc w:val="both"/>
        <w:rPr>
          <w:rFonts w:ascii="Verdana" w:hAnsi="Verdana" w:cs="Arial"/>
          <w:b/>
          <w:lang w:val="es-ES"/>
        </w:rPr>
      </w:pPr>
      <w:r w:rsidRPr="0006155C">
        <w:rPr>
          <w:rFonts w:ascii="Verdana" w:hAnsi="Verdana" w:cs="Arial"/>
          <w:b/>
          <w:lang w:val="es-ES"/>
        </w:rPr>
        <w:t xml:space="preserve">El homicidio </w:t>
      </w:r>
      <w:r w:rsidR="003F1E7B" w:rsidRPr="0006155C">
        <w:rPr>
          <w:rFonts w:ascii="Verdana" w:hAnsi="Verdana" w:cs="Arial"/>
          <w:b/>
          <w:lang w:val="es-ES"/>
        </w:rPr>
        <w:t xml:space="preserve">en persona protegida </w:t>
      </w:r>
    </w:p>
    <w:p w14:paraId="267F2A82" w14:textId="77777777" w:rsidR="0006155C" w:rsidRPr="0006155C" w:rsidRDefault="0006155C" w:rsidP="0006155C">
      <w:pPr>
        <w:spacing w:line="276" w:lineRule="auto"/>
        <w:ind w:left="720"/>
        <w:jc w:val="both"/>
        <w:rPr>
          <w:rFonts w:ascii="Verdana" w:hAnsi="Verdana" w:cs="Arial"/>
          <w:b/>
          <w:lang w:val="es-ES"/>
        </w:rPr>
      </w:pPr>
    </w:p>
    <w:p w14:paraId="778E79C4" w14:textId="77777777" w:rsidR="00AC316E" w:rsidRDefault="009C4117" w:rsidP="00BF30F0">
      <w:pPr>
        <w:spacing w:line="360" w:lineRule="auto"/>
        <w:contextualSpacing/>
        <w:jc w:val="both"/>
        <w:rPr>
          <w:rFonts w:ascii="Verdana" w:hAnsi="Verdana" w:cs="Arial"/>
        </w:rPr>
      </w:pPr>
      <w:r w:rsidRPr="004C2B0F">
        <w:rPr>
          <w:rFonts w:ascii="Verdana" w:hAnsi="Verdana" w:cs="Arial"/>
        </w:rPr>
        <w:t xml:space="preserve">29.– </w:t>
      </w:r>
      <w:r w:rsidR="00AC316E" w:rsidRPr="004C2B0F">
        <w:rPr>
          <w:rFonts w:ascii="Verdana" w:hAnsi="Verdana" w:cs="Arial"/>
        </w:rPr>
        <w:t xml:space="preserve">Ciertamente, tanto el artículo 3 Común de los Convenios de Ginebra de 1949, como el inciso a) del artículo 4.2 del Protocolo II de 1977, </w:t>
      </w:r>
      <w:r w:rsidR="00812BD3" w:rsidRPr="004C2B0F">
        <w:rPr>
          <w:rFonts w:ascii="Verdana" w:hAnsi="Verdana" w:cs="Arial"/>
        </w:rPr>
        <w:t>pro</w:t>
      </w:r>
      <w:r w:rsidR="00812BD3" w:rsidRPr="00812BD3">
        <w:rPr>
          <w:rFonts w:ascii="Verdana" w:hAnsi="Verdana" w:cs="Arial"/>
        </w:rPr>
        <w:t>híb</w:t>
      </w:r>
      <w:r w:rsidR="00812BD3" w:rsidRPr="004C2B0F">
        <w:rPr>
          <w:rFonts w:ascii="Verdana" w:hAnsi="Verdana" w:cs="Arial"/>
        </w:rPr>
        <w:t>en</w:t>
      </w:r>
      <w:r w:rsidR="00AC316E" w:rsidRPr="004C2B0F">
        <w:rPr>
          <w:rFonts w:ascii="Verdana" w:hAnsi="Verdana" w:cs="Arial"/>
        </w:rPr>
        <w:t xml:space="preserve"> “los atentados contra la vida, especialmente el homicidio en todas sus formas”, de todas las personas que no participen directamente en las hostilidades, los que hayan depuesto las armas o estén fuera de combate por enfermedad. </w:t>
      </w:r>
    </w:p>
    <w:p w14:paraId="2FE24B6A" w14:textId="77777777" w:rsidR="00BF30F0" w:rsidRPr="004C2B0F" w:rsidRDefault="00BF30F0" w:rsidP="00BF30F0">
      <w:pPr>
        <w:spacing w:line="360" w:lineRule="auto"/>
        <w:contextualSpacing/>
        <w:jc w:val="both"/>
        <w:rPr>
          <w:rFonts w:ascii="Verdana" w:hAnsi="Verdana" w:cs="Arial"/>
          <w:b/>
          <w:color w:val="000000"/>
        </w:rPr>
      </w:pPr>
    </w:p>
    <w:p w14:paraId="1773FB0D" w14:textId="77777777" w:rsidR="00B26155" w:rsidRDefault="004C2B0F" w:rsidP="00BF30F0">
      <w:pPr>
        <w:spacing w:line="360" w:lineRule="auto"/>
        <w:contextualSpacing/>
        <w:jc w:val="both"/>
        <w:rPr>
          <w:rFonts w:ascii="Verdana" w:hAnsi="Verdana" w:cs="Arial"/>
        </w:rPr>
      </w:pPr>
      <w:r w:rsidRPr="004C2B0F">
        <w:rPr>
          <w:rFonts w:ascii="Verdana" w:hAnsi="Verdana" w:cs="Arial"/>
        </w:rPr>
        <w:t xml:space="preserve">30.– </w:t>
      </w:r>
      <w:r w:rsidR="00AC316E" w:rsidRPr="004C2B0F">
        <w:rPr>
          <w:rFonts w:ascii="Verdana" w:hAnsi="Verdana" w:cs="Arial"/>
        </w:rPr>
        <w:t xml:space="preserve">En el mismo sentido, el Estatuto de la Corte Penal Internacional considera que son crímenes de guerra en relación con los conflictos armados no internacionales, las violaciones graves del artículo 3 común de los Convenios de Ginebra de 1949 y, puntualmente, “los actos de violencia contra la vida, en particular el homicidio en todas sus formas” –art. 8.2.c)–. </w:t>
      </w:r>
    </w:p>
    <w:p w14:paraId="5772D785" w14:textId="77777777" w:rsidR="00BF30F0" w:rsidRPr="004C2B0F" w:rsidRDefault="00BF30F0" w:rsidP="00BF30F0">
      <w:pPr>
        <w:spacing w:line="360" w:lineRule="auto"/>
        <w:contextualSpacing/>
        <w:jc w:val="both"/>
        <w:rPr>
          <w:rFonts w:ascii="Verdana" w:hAnsi="Verdana" w:cs="Arial"/>
        </w:rPr>
      </w:pPr>
    </w:p>
    <w:p w14:paraId="6BC2F330" w14:textId="77777777" w:rsidR="00AC316E" w:rsidRPr="004C2B0F" w:rsidRDefault="004C2B0F" w:rsidP="00AC316E">
      <w:pPr>
        <w:spacing w:line="360" w:lineRule="auto"/>
        <w:jc w:val="both"/>
        <w:rPr>
          <w:rFonts w:ascii="Verdana" w:hAnsi="Verdana" w:cs="Arial"/>
          <w:color w:val="000000"/>
        </w:rPr>
      </w:pPr>
      <w:r w:rsidRPr="004C2B0F">
        <w:rPr>
          <w:rFonts w:ascii="Verdana" w:hAnsi="Verdana" w:cs="Arial"/>
          <w:color w:val="000000"/>
        </w:rPr>
        <w:t xml:space="preserve">31.– </w:t>
      </w:r>
      <w:r w:rsidR="00AC316E" w:rsidRPr="004C2B0F">
        <w:rPr>
          <w:rFonts w:ascii="Verdana" w:hAnsi="Verdana" w:cs="Arial"/>
          <w:color w:val="000000"/>
        </w:rPr>
        <w:t xml:space="preserve">Por su parte, el legislador en el campo jurídico interno buscó </w:t>
      </w:r>
      <w:r w:rsidR="001D0273">
        <w:rPr>
          <w:rFonts w:ascii="Verdana" w:hAnsi="Verdana" w:cs="Arial"/>
          <w:color w:val="000000"/>
          <w:shd w:val="clear" w:color="auto" w:fill="FFFFFF"/>
        </w:rPr>
        <w:t>atender</w:t>
      </w:r>
      <w:r w:rsidR="00AC316E" w:rsidRPr="004C2B0F">
        <w:rPr>
          <w:rFonts w:ascii="Verdana" w:hAnsi="Verdana" w:cs="Arial"/>
          <w:color w:val="000000"/>
          <w:shd w:val="clear" w:color="auto" w:fill="FFFFFF"/>
        </w:rPr>
        <w:t xml:space="preserve"> los compromisos internacionales ligados al DIH y en virtud de ello, consagró en</w:t>
      </w:r>
      <w:r w:rsidR="00560AEA" w:rsidRPr="004C2B0F">
        <w:rPr>
          <w:rFonts w:ascii="Verdana" w:hAnsi="Verdana" w:cs="Arial"/>
          <w:color w:val="000000"/>
          <w:shd w:val="clear" w:color="auto" w:fill="FFFFFF"/>
        </w:rPr>
        <w:t xml:space="preserve"> el</w:t>
      </w:r>
      <w:r w:rsidR="00AC316E" w:rsidRPr="004C2B0F">
        <w:rPr>
          <w:rFonts w:ascii="Verdana" w:hAnsi="Verdana" w:cs="Arial"/>
          <w:color w:val="000000"/>
          <w:shd w:val="clear" w:color="auto" w:fill="FFFFFF"/>
        </w:rPr>
        <w:t xml:space="preserve"> art. 135 del Código Penal Colombiano el </w:t>
      </w:r>
      <w:r w:rsidR="00667B0A" w:rsidRPr="004C2B0F">
        <w:rPr>
          <w:rFonts w:ascii="Verdana" w:hAnsi="Verdana" w:cs="Arial"/>
          <w:color w:val="000000"/>
          <w:shd w:val="clear" w:color="auto" w:fill="FFFFFF"/>
        </w:rPr>
        <w:t xml:space="preserve">delito de </w:t>
      </w:r>
      <w:r w:rsidR="00AC316E" w:rsidRPr="004C2B0F">
        <w:rPr>
          <w:rFonts w:ascii="Verdana" w:hAnsi="Verdana" w:cs="Arial"/>
          <w:color w:val="000000"/>
          <w:shd w:val="clear" w:color="auto" w:fill="FFFFFF"/>
        </w:rPr>
        <w:t>homicidio en p</w:t>
      </w:r>
      <w:r w:rsidR="009008F0">
        <w:rPr>
          <w:rFonts w:ascii="Verdana" w:hAnsi="Verdana" w:cs="Arial"/>
          <w:color w:val="000000"/>
          <w:shd w:val="clear" w:color="auto" w:fill="FFFFFF"/>
        </w:rPr>
        <w:t>ersona protegida entendido como</w:t>
      </w:r>
      <w:r w:rsidR="00667B0A" w:rsidRPr="004C2B0F">
        <w:rPr>
          <w:rFonts w:ascii="Verdana" w:hAnsi="Verdana" w:cs="Arial"/>
          <w:color w:val="000000"/>
          <w:shd w:val="clear" w:color="auto" w:fill="FFFFFF"/>
        </w:rPr>
        <w:t xml:space="preserve"> la muerte</w:t>
      </w:r>
      <w:r w:rsidR="00AC316E" w:rsidRPr="004C2B0F">
        <w:rPr>
          <w:rFonts w:ascii="Verdana" w:hAnsi="Verdana" w:cs="Arial"/>
          <w:color w:val="000000"/>
          <w:shd w:val="clear" w:color="auto" w:fill="FFFFFF"/>
        </w:rPr>
        <w:t xml:space="preserve"> que </w:t>
      </w:r>
      <w:r w:rsidR="00667B0A" w:rsidRPr="004C2B0F">
        <w:rPr>
          <w:rFonts w:ascii="Verdana" w:hAnsi="Verdana" w:cs="Arial"/>
          <w:color w:val="000000"/>
          <w:shd w:val="clear" w:color="auto" w:fill="FFFFFF"/>
        </w:rPr>
        <w:t xml:space="preserve">se realiza </w:t>
      </w:r>
      <w:r w:rsidR="00AC316E" w:rsidRPr="004C2B0F">
        <w:rPr>
          <w:rFonts w:ascii="Verdana" w:hAnsi="Verdana" w:cs="Arial"/>
          <w:color w:val="000000"/>
          <w:shd w:val="clear" w:color="auto" w:fill="FFFFFF"/>
        </w:rPr>
        <w:t>con ocasión y en desarrollo del conflicto armado</w:t>
      </w:r>
      <w:r w:rsidR="00667B0A" w:rsidRPr="004C2B0F">
        <w:rPr>
          <w:rFonts w:ascii="Verdana" w:hAnsi="Verdana" w:cs="Arial"/>
          <w:color w:val="000000"/>
          <w:shd w:val="clear" w:color="auto" w:fill="FFFFFF"/>
        </w:rPr>
        <w:t xml:space="preserve">. </w:t>
      </w:r>
    </w:p>
    <w:p w14:paraId="30F86B87" w14:textId="77777777" w:rsidR="00B378E4" w:rsidRPr="004C2B0F" w:rsidRDefault="00B378E4" w:rsidP="00B378E4">
      <w:pPr>
        <w:shd w:val="clear" w:color="auto" w:fill="FFFFFF"/>
        <w:jc w:val="both"/>
        <w:rPr>
          <w:rFonts w:ascii="Verdana" w:hAnsi="Verdana"/>
          <w:color w:val="2D2D2D"/>
          <w:sz w:val="20"/>
          <w:szCs w:val="20"/>
        </w:rPr>
      </w:pPr>
      <w:r w:rsidRPr="004C2B0F">
        <w:rPr>
          <w:rFonts w:ascii="Verdana" w:hAnsi="Verdana"/>
          <w:color w:val="000000"/>
          <w:sz w:val="28"/>
          <w:szCs w:val="28"/>
        </w:rPr>
        <w:t> </w:t>
      </w:r>
    </w:p>
    <w:p w14:paraId="4541F3E2" w14:textId="77777777" w:rsidR="00AC316E" w:rsidRPr="004C2B0F" w:rsidRDefault="004C2B0F" w:rsidP="00AC316E">
      <w:pPr>
        <w:shd w:val="clear" w:color="auto" w:fill="FFFFFF"/>
        <w:spacing w:line="360" w:lineRule="auto"/>
        <w:jc w:val="both"/>
        <w:rPr>
          <w:rFonts w:ascii="Verdana" w:hAnsi="Verdana" w:cs="Arial"/>
          <w:color w:val="000000"/>
        </w:rPr>
      </w:pPr>
      <w:r w:rsidRPr="004C2B0F">
        <w:rPr>
          <w:rFonts w:ascii="Verdana" w:hAnsi="Verdana" w:cs="Arial"/>
          <w:color w:val="000000"/>
        </w:rPr>
        <w:t xml:space="preserve">32.– </w:t>
      </w:r>
      <w:r w:rsidR="00AC316E" w:rsidRPr="004C2B0F">
        <w:rPr>
          <w:rFonts w:ascii="Verdana" w:hAnsi="Verdana" w:cs="Arial"/>
          <w:color w:val="000000"/>
        </w:rPr>
        <w:t>La Sala destaca que tal como lo refirió la Corte Constitucional en la sentencia C- 291 de 2007, la prohibición del homicidio de personas civiles y fuera de combate es una norma de </w:t>
      </w:r>
      <w:r w:rsidR="00AC316E" w:rsidRPr="004C2B0F">
        <w:rPr>
          <w:rFonts w:ascii="Verdana" w:hAnsi="Verdana" w:cs="Arial"/>
          <w:i/>
          <w:iCs/>
          <w:color w:val="000000"/>
        </w:rPr>
        <w:t>ius cogens</w:t>
      </w:r>
      <w:r w:rsidR="00AC316E" w:rsidRPr="004C2B0F">
        <w:rPr>
          <w:rFonts w:ascii="Verdana" w:hAnsi="Verdana" w:cs="Arial"/>
          <w:color w:val="000000"/>
        </w:rPr>
        <w:t> en sí misma, y corresponde a una de las garantías no derogables del Derecho Internacional de los Derechos Humanos –el derecho a la vida.</w:t>
      </w:r>
    </w:p>
    <w:p w14:paraId="0E35F6C7" w14:textId="77777777" w:rsidR="00AC316E" w:rsidRPr="004C2B0F" w:rsidRDefault="00AC316E" w:rsidP="00AC316E">
      <w:pPr>
        <w:shd w:val="clear" w:color="auto" w:fill="FFFFFF"/>
        <w:spacing w:line="360" w:lineRule="auto"/>
        <w:jc w:val="both"/>
        <w:rPr>
          <w:rFonts w:ascii="Verdana" w:hAnsi="Verdana" w:cs="Arial"/>
        </w:rPr>
      </w:pPr>
    </w:p>
    <w:p w14:paraId="4748E352" w14:textId="77777777" w:rsidR="002008A2" w:rsidRPr="004C2B0F" w:rsidRDefault="004C2B0F" w:rsidP="002008A2">
      <w:pPr>
        <w:shd w:val="clear" w:color="auto" w:fill="FFFFFF"/>
        <w:spacing w:line="360" w:lineRule="auto"/>
        <w:jc w:val="both"/>
        <w:rPr>
          <w:rFonts w:ascii="Verdana" w:hAnsi="Verdana" w:cs="Arial"/>
        </w:rPr>
      </w:pPr>
      <w:r w:rsidRPr="004C2B0F">
        <w:rPr>
          <w:rFonts w:ascii="Verdana" w:hAnsi="Verdana" w:cs="Arial"/>
        </w:rPr>
        <w:t xml:space="preserve">33.– </w:t>
      </w:r>
      <w:r w:rsidR="00AC316E" w:rsidRPr="004C2B0F">
        <w:rPr>
          <w:rFonts w:ascii="Verdana" w:hAnsi="Verdana" w:cs="Arial"/>
        </w:rPr>
        <w:t xml:space="preserve">En </w:t>
      </w:r>
      <w:r w:rsidR="005F3F40" w:rsidRPr="004C2B0F">
        <w:rPr>
          <w:rFonts w:ascii="Verdana" w:hAnsi="Verdana" w:cs="Arial"/>
        </w:rPr>
        <w:t>esta sentencia</w:t>
      </w:r>
      <w:r w:rsidR="00AC316E" w:rsidRPr="004C2B0F">
        <w:rPr>
          <w:rFonts w:ascii="Verdana" w:hAnsi="Verdana" w:cs="Arial"/>
        </w:rPr>
        <w:t xml:space="preserve"> la Corte dejó en claro, que en el marco de los conflictos armados internos la privación del derecho a la vida de las personas civiles, equivale igualmente a la violación de prohibiciones imperativas, como lo son el principio de distinción, la prohibición de atacar a la población ci</w:t>
      </w:r>
      <w:r w:rsidR="008E77D4">
        <w:rPr>
          <w:rFonts w:ascii="Verdana" w:hAnsi="Verdana" w:cs="Arial"/>
        </w:rPr>
        <w:t>vil o la prohibición de ataques</w:t>
      </w:r>
      <w:r w:rsidR="00AC316E" w:rsidRPr="004C2B0F">
        <w:rPr>
          <w:rFonts w:ascii="Verdana" w:hAnsi="Verdana" w:cs="Arial"/>
        </w:rPr>
        <w:t xml:space="preserve"> y armas de efectos indiscriminados. </w:t>
      </w:r>
      <w:r w:rsidR="00AC316E" w:rsidRPr="004C2B0F">
        <w:rPr>
          <w:rFonts w:ascii="Verdana" w:hAnsi="Verdana" w:cs="Arial"/>
          <w:color w:val="000000"/>
        </w:rPr>
        <w:t xml:space="preserve"> </w:t>
      </w:r>
      <w:r w:rsidR="002008A2" w:rsidRPr="004C2B0F">
        <w:rPr>
          <w:rFonts w:ascii="Verdana" w:hAnsi="Verdana"/>
          <w:color w:val="000000"/>
          <w:sz w:val="28"/>
          <w:szCs w:val="28"/>
        </w:rPr>
        <w:t> </w:t>
      </w:r>
    </w:p>
    <w:p w14:paraId="52458F03" w14:textId="77777777" w:rsidR="004C2B0F" w:rsidRDefault="004C2B0F" w:rsidP="0030107B">
      <w:pPr>
        <w:spacing w:line="276" w:lineRule="auto"/>
        <w:jc w:val="both"/>
        <w:rPr>
          <w:rFonts w:ascii="Verdana" w:hAnsi="Verdana" w:cs="Arial"/>
          <w:b/>
          <w:lang w:val="es-ES"/>
        </w:rPr>
      </w:pPr>
    </w:p>
    <w:p w14:paraId="518C5834" w14:textId="77777777" w:rsidR="00BA06FA" w:rsidRPr="004C2B0F" w:rsidRDefault="004C2B0F" w:rsidP="004C2B0F">
      <w:pPr>
        <w:spacing w:line="360" w:lineRule="auto"/>
        <w:jc w:val="both"/>
        <w:rPr>
          <w:rFonts w:ascii="Verdana" w:hAnsi="Verdana" w:cs="Arial"/>
          <w:lang w:val="es-ES"/>
        </w:rPr>
      </w:pPr>
      <w:r w:rsidRPr="004C2B0F">
        <w:rPr>
          <w:rFonts w:ascii="Verdana" w:hAnsi="Verdana" w:cs="Arial"/>
          <w:lang w:val="es-ES"/>
        </w:rPr>
        <w:t xml:space="preserve">34.– </w:t>
      </w:r>
      <w:r w:rsidRPr="00096307">
        <w:rPr>
          <w:rFonts w:ascii="Verdana" w:hAnsi="Verdana" w:cs="Arial"/>
        </w:rPr>
        <w:t>Adicionalmente</w:t>
      </w:r>
      <w:r>
        <w:rPr>
          <w:rFonts w:ascii="Verdana" w:hAnsi="Verdana" w:cs="Arial"/>
        </w:rPr>
        <w:t xml:space="preserve">, </w:t>
      </w:r>
      <w:r w:rsidRPr="00096307">
        <w:rPr>
          <w:rFonts w:ascii="Verdana" w:hAnsi="Verdana" w:cs="Arial"/>
        </w:rPr>
        <w:t xml:space="preserve">los derechos a la vida y la integridad personal revisten un carácter esencial en la Convención </w:t>
      </w:r>
      <w:r>
        <w:rPr>
          <w:rFonts w:ascii="Verdana" w:hAnsi="Verdana" w:cs="Arial"/>
        </w:rPr>
        <w:t xml:space="preserve">Americana de Derechos Humanos </w:t>
      </w:r>
      <w:r w:rsidRPr="00096307">
        <w:rPr>
          <w:rFonts w:ascii="Verdana" w:hAnsi="Verdana" w:cs="Arial"/>
        </w:rPr>
        <w:t xml:space="preserve">y en virtud del art. 27.2 forman parte del núcleo inderogable, pues no pueden ser suspendidos en casos de guerra, peligro público </w:t>
      </w:r>
      <w:r>
        <w:rPr>
          <w:rFonts w:ascii="Verdana" w:hAnsi="Verdana" w:cs="Arial"/>
        </w:rPr>
        <w:t>o</w:t>
      </w:r>
      <w:r w:rsidRPr="00096307">
        <w:rPr>
          <w:rFonts w:ascii="Verdana" w:hAnsi="Verdana" w:cs="Arial"/>
        </w:rPr>
        <w:t xml:space="preserve"> </w:t>
      </w:r>
      <w:r w:rsidRPr="0006155C">
        <w:rPr>
          <w:rFonts w:ascii="Verdana" w:hAnsi="Verdana" w:cs="Arial"/>
        </w:rPr>
        <w:t>cualquie</w:t>
      </w:r>
      <w:r w:rsidR="00812BD3" w:rsidRPr="0006155C">
        <w:rPr>
          <w:rFonts w:ascii="Verdana" w:hAnsi="Verdana" w:cs="Arial"/>
        </w:rPr>
        <w:t>r</w:t>
      </w:r>
      <w:r w:rsidRPr="0006155C">
        <w:rPr>
          <w:rFonts w:ascii="Verdana" w:hAnsi="Verdana" w:cs="Arial"/>
        </w:rPr>
        <w:t xml:space="preserve"> otra</w:t>
      </w:r>
      <w:r w:rsidRPr="00096307">
        <w:rPr>
          <w:rFonts w:ascii="Verdana" w:hAnsi="Verdana" w:cs="Arial"/>
        </w:rPr>
        <w:t xml:space="preserve"> amenaza a la independencia o seguridad de los Estados Partes</w:t>
      </w:r>
      <w:r>
        <w:rPr>
          <w:rFonts w:ascii="Verdana" w:hAnsi="Verdana" w:cs="Arial"/>
        </w:rPr>
        <w:t xml:space="preserve">. </w:t>
      </w:r>
    </w:p>
    <w:p w14:paraId="1020B53C" w14:textId="77777777" w:rsidR="00BA06FA" w:rsidRDefault="00BA06FA" w:rsidP="006F6710">
      <w:pPr>
        <w:spacing w:line="360" w:lineRule="auto"/>
        <w:jc w:val="both"/>
        <w:rPr>
          <w:rFonts w:ascii="Verdana" w:hAnsi="Verdana" w:cs="Arial"/>
          <w:b/>
          <w:lang w:val="es-ES"/>
        </w:rPr>
      </w:pPr>
    </w:p>
    <w:p w14:paraId="51D57951" w14:textId="77777777" w:rsidR="006F6710" w:rsidRPr="006F6710" w:rsidRDefault="006F6710" w:rsidP="0018292E">
      <w:pPr>
        <w:spacing w:line="360" w:lineRule="auto"/>
        <w:contextualSpacing/>
        <w:jc w:val="both"/>
        <w:rPr>
          <w:rFonts w:ascii="Verdana" w:hAnsi="Verdana" w:cs="Arial"/>
          <w:lang w:val="es-ES"/>
        </w:rPr>
      </w:pPr>
      <w:r w:rsidRPr="006F6710">
        <w:rPr>
          <w:rFonts w:ascii="Verdana" w:hAnsi="Verdana" w:cs="Arial"/>
          <w:lang w:val="es-ES"/>
        </w:rPr>
        <w:t xml:space="preserve">35.– En este orden, el asesinato de los diputados en </w:t>
      </w:r>
      <w:r>
        <w:rPr>
          <w:rFonts w:ascii="Verdana" w:hAnsi="Verdana" w:cs="Arial"/>
          <w:lang w:val="es-ES"/>
        </w:rPr>
        <w:t xml:space="preserve">medio de su cautiverio, constituye una afrenta, no solo en lo que significó en su integridad individual, sino para sus familiares y a la sociedad general, vulneró las garantías convencionales, y atentó contra lo más sagrado que posee un ser, </w:t>
      </w:r>
      <w:r w:rsidR="008757D5">
        <w:rPr>
          <w:rFonts w:ascii="Verdana" w:hAnsi="Verdana" w:cs="Arial"/>
          <w:lang w:val="es-ES"/>
        </w:rPr>
        <w:t>la</w:t>
      </w:r>
      <w:r>
        <w:rPr>
          <w:rFonts w:ascii="Verdana" w:hAnsi="Verdana" w:cs="Arial"/>
          <w:lang w:val="es-ES"/>
        </w:rPr>
        <w:t xml:space="preserve"> dignidad humana. </w:t>
      </w:r>
    </w:p>
    <w:p w14:paraId="059BECF3" w14:textId="77777777" w:rsidR="008757D5" w:rsidRPr="004C2B0F" w:rsidRDefault="008757D5" w:rsidP="0018292E">
      <w:pPr>
        <w:spacing w:line="360" w:lineRule="auto"/>
        <w:contextualSpacing/>
        <w:jc w:val="both"/>
        <w:rPr>
          <w:rFonts w:ascii="Verdana" w:hAnsi="Verdana" w:cs="Arial"/>
          <w:b/>
          <w:lang w:val="es-ES"/>
        </w:rPr>
      </w:pPr>
    </w:p>
    <w:p w14:paraId="49DDD58F" w14:textId="77777777" w:rsidR="00192A2F" w:rsidRPr="007660EF" w:rsidRDefault="007660EF" w:rsidP="0018292E">
      <w:pPr>
        <w:spacing w:line="360" w:lineRule="auto"/>
        <w:contextualSpacing/>
        <w:jc w:val="both"/>
        <w:rPr>
          <w:rFonts w:ascii="Verdana" w:hAnsi="Verdana" w:cs="Arial"/>
          <w:b/>
          <w:lang w:val="es-ES"/>
        </w:rPr>
      </w:pPr>
      <w:r w:rsidRPr="007660EF">
        <w:rPr>
          <w:rFonts w:ascii="Verdana" w:hAnsi="Verdana" w:cs="Arial"/>
          <w:b/>
          <w:lang w:val="es-ES"/>
        </w:rPr>
        <w:t>3. 2. IMPUTACIÓN DEL DAÑO ANTIJURÍDICO AL ESTADO.</w:t>
      </w:r>
    </w:p>
    <w:p w14:paraId="5E569A07" w14:textId="77777777" w:rsidR="00F1759A" w:rsidRPr="008757D5" w:rsidRDefault="00F1759A" w:rsidP="0018292E">
      <w:pPr>
        <w:spacing w:line="360" w:lineRule="auto"/>
        <w:contextualSpacing/>
        <w:jc w:val="both"/>
        <w:rPr>
          <w:rFonts w:ascii="Verdana" w:eastAsia="MS Mincho" w:hAnsi="Verdana" w:cs="Arial"/>
          <w:lang w:val="es-ES_tradnl" w:eastAsia="es-ES"/>
        </w:rPr>
      </w:pPr>
    </w:p>
    <w:p w14:paraId="3B5FD888" w14:textId="77777777" w:rsidR="00B95E15" w:rsidRPr="008757D5" w:rsidRDefault="004C2B0F" w:rsidP="0018292E">
      <w:pPr>
        <w:spacing w:line="360" w:lineRule="auto"/>
        <w:contextualSpacing/>
        <w:jc w:val="both"/>
        <w:rPr>
          <w:rFonts w:ascii="Verdana" w:eastAsia="MS Mincho" w:hAnsi="Verdana" w:cs="Arial"/>
          <w:lang w:val="es-ES_tradnl" w:eastAsia="es-ES"/>
        </w:rPr>
      </w:pPr>
      <w:r w:rsidRPr="008757D5">
        <w:rPr>
          <w:rFonts w:ascii="Verdana" w:eastAsia="MS Mincho" w:hAnsi="Verdana" w:cs="Arial"/>
          <w:lang w:val="es-ES_tradnl" w:eastAsia="es-ES"/>
        </w:rPr>
        <w:t>3</w:t>
      </w:r>
      <w:r w:rsidR="008757D5" w:rsidRPr="008757D5">
        <w:rPr>
          <w:rFonts w:ascii="Verdana" w:eastAsia="MS Mincho" w:hAnsi="Verdana" w:cs="Arial"/>
          <w:lang w:val="es-ES_tradnl" w:eastAsia="es-ES"/>
        </w:rPr>
        <w:t>6</w:t>
      </w:r>
      <w:r w:rsidRPr="008757D5">
        <w:rPr>
          <w:rFonts w:ascii="Verdana" w:eastAsia="MS Mincho" w:hAnsi="Verdana" w:cs="Arial"/>
          <w:lang w:val="es-ES_tradnl" w:eastAsia="es-ES"/>
        </w:rPr>
        <w:t xml:space="preserve">.– </w:t>
      </w:r>
      <w:r w:rsidR="00D90543" w:rsidRPr="008757D5">
        <w:rPr>
          <w:rFonts w:ascii="Verdana" w:eastAsia="MS Mincho" w:hAnsi="Verdana" w:cs="Arial"/>
          <w:lang w:val="es-ES_tradnl" w:eastAsia="es-ES"/>
        </w:rPr>
        <w:t>En</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cuanto</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a</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la</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imputación</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exige</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analizar</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dos</w:t>
      </w:r>
      <w:r w:rsidR="00D90543" w:rsidRPr="008757D5">
        <w:rPr>
          <w:rFonts w:ascii="Verdana" w:eastAsia="Arial" w:hAnsi="Verdana" w:cs="Arial"/>
          <w:lang w:val="es-ES_tradnl" w:eastAsia="es-ES"/>
        </w:rPr>
        <w:t xml:space="preserve"> </w:t>
      </w:r>
      <w:r w:rsidR="008F01FC" w:rsidRPr="008757D5">
        <w:rPr>
          <w:rFonts w:ascii="Verdana" w:eastAsia="MS Mincho" w:hAnsi="Verdana" w:cs="Arial"/>
          <w:lang w:val="es-ES_tradnl" w:eastAsia="es-ES"/>
        </w:rPr>
        <w:t>esferas diferentes</w:t>
      </w:r>
      <w:r w:rsidR="00D90543" w:rsidRPr="008757D5">
        <w:rPr>
          <w:rFonts w:ascii="Verdana" w:eastAsia="Arial" w:hAnsi="Verdana" w:cs="Arial"/>
          <w:lang w:val="es-ES_tradnl" w:eastAsia="es-ES"/>
        </w:rPr>
        <w:t xml:space="preserve">: </w:t>
      </w:r>
      <w:r w:rsidR="00D90543" w:rsidRPr="008757D5">
        <w:rPr>
          <w:rFonts w:ascii="Verdana" w:eastAsia="MS Mincho" w:hAnsi="Verdana" w:cs="Arial"/>
          <w:b/>
          <w:i/>
          <w:lang w:val="es-ES_tradnl" w:eastAsia="es-ES"/>
        </w:rPr>
        <w:t>a</w:t>
      </w:r>
      <w:r w:rsidR="00D90543" w:rsidRPr="008757D5">
        <w:rPr>
          <w:rFonts w:ascii="Verdana" w:eastAsia="Arial" w:hAnsi="Verdana" w:cs="Arial"/>
          <w:b/>
          <w:i/>
          <w:lang w:val="es-ES_tradnl" w:eastAsia="es-ES"/>
        </w:rPr>
        <w:t>)</w:t>
      </w:r>
      <w:r w:rsidR="00D90543" w:rsidRPr="008757D5">
        <w:rPr>
          <w:rFonts w:ascii="Verdana" w:eastAsia="Arial" w:hAnsi="Verdana" w:cs="Arial"/>
          <w:b/>
          <w:lang w:val="es-ES_tradnl" w:eastAsia="es-ES"/>
        </w:rPr>
        <w:t xml:space="preserve"> </w:t>
      </w:r>
      <w:r w:rsidR="00C43A14" w:rsidRPr="008757D5">
        <w:rPr>
          <w:rFonts w:ascii="Verdana" w:eastAsia="Arial" w:hAnsi="Verdana" w:cs="Arial"/>
          <w:b/>
          <w:i/>
          <w:lang w:val="es-ES_tradnl" w:eastAsia="es-ES"/>
        </w:rPr>
        <w:t>imputación fáctica</w:t>
      </w:r>
      <w:r w:rsidR="00D90543" w:rsidRPr="008757D5">
        <w:rPr>
          <w:rFonts w:ascii="Verdana" w:eastAsia="Arial" w:hAnsi="Verdana" w:cs="Arial"/>
          <w:b/>
          <w:i/>
          <w:lang w:val="es-ES_tradnl" w:eastAsia="es-ES"/>
        </w:rPr>
        <w:t>,</w:t>
      </w:r>
      <w:r w:rsidR="00D90543" w:rsidRPr="008757D5">
        <w:rPr>
          <w:rFonts w:ascii="Verdana" w:eastAsia="Arial" w:hAnsi="Verdana" w:cs="Arial"/>
          <w:lang w:val="es-ES_tradnl" w:eastAsia="es-ES"/>
        </w:rPr>
        <w:t xml:space="preserve"> </w:t>
      </w:r>
      <w:r w:rsidR="009404B0" w:rsidRPr="008757D5">
        <w:rPr>
          <w:rFonts w:ascii="Verdana" w:eastAsia="Arial" w:hAnsi="Verdana" w:cs="Arial"/>
          <w:lang w:val="es-ES_tradnl" w:eastAsia="es-ES"/>
        </w:rPr>
        <w:t>que está relacionad</w:t>
      </w:r>
      <w:r w:rsidR="00CD7D26" w:rsidRPr="008757D5">
        <w:rPr>
          <w:rFonts w:ascii="Verdana" w:eastAsia="Arial" w:hAnsi="Verdana" w:cs="Arial"/>
          <w:lang w:val="es-ES_tradnl" w:eastAsia="es-ES"/>
        </w:rPr>
        <w:t>a</w:t>
      </w:r>
      <w:r w:rsidR="009404B0" w:rsidRPr="008757D5">
        <w:rPr>
          <w:rFonts w:ascii="Verdana" w:eastAsia="Arial" w:hAnsi="Verdana" w:cs="Arial"/>
          <w:lang w:val="es-ES_tradnl" w:eastAsia="es-ES"/>
        </w:rPr>
        <w:t xml:space="preserve"> con el examen empírico del proceso causal </w:t>
      </w:r>
      <w:r w:rsidR="00D90543" w:rsidRPr="008757D5">
        <w:rPr>
          <w:rFonts w:ascii="Verdana" w:eastAsia="MS Mincho" w:hAnsi="Verdana" w:cs="Arial"/>
          <w:lang w:val="es-ES_tradnl" w:eastAsia="es-ES"/>
        </w:rPr>
        <w:t>y</w:t>
      </w:r>
      <w:r w:rsidR="0030107B" w:rsidRPr="008757D5">
        <w:rPr>
          <w:rFonts w:ascii="Verdana" w:eastAsia="Arial" w:hAnsi="Verdana" w:cs="Arial"/>
          <w:lang w:val="es-ES_tradnl" w:eastAsia="es-ES"/>
        </w:rPr>
        <w:t xml:space="preserve"> </w:t>
      </w:r>
      <w:r w:rsidR="00D90543" w:rsidRPr="008757D5">
        <w:rPr>
          <w:rFonts w:ascii="Verdana" w:eastAsia="MS Mincho" w:hAnsi="Verdana" w:cs="Arial"/>
          <w:b/>
          <w:i/>
          <w:lang w:val="es-ES_tradnl" w:eastAsia="es-ES"/>
        </w:rPr>
        <w:t>b</w:t>
      </w:r>
      <w:r w:rsidR="00D90543" w:rsidRPr="008757D5">
        <w:rPr>
          <w:rFonts w:ascii="Verdana" w:eastAsia="Arial" w:hAnsi="Verdana" w:cs="Arial"/>
          <w:b/>
          <w:i/>
          <w:lang w:val="es-ES_tradnl" w:eastAsia="es-ES"/>
        </w:rPr>
        <w:t>)</w:t>
      </w:r>
      <w:r w:rsidR="00D90543" w:rsidRPr="008757D5">
        <w:rPr>
          <w:rFonts w:ascii="Verdana" w:eastAsia="Arial" w:hAnsi="Verdana" w:cs="Arial"/>
          <w:b/>
          <w:lang w:val="es-ES_tradnl" w:eastAsia="es-ES"/>
        </w:rPr>
        <w:t xml:space="preserve"> </w:t>
      </w:r>
      <w:r w:rsidR="00D90543" w:rsidRPr="008757D5">
        <w:rPr>
          <w:rFonts w:ascii="Verdana" w:eastAsia="MS Mincho" w:hAnsi="Verdana" w:cs="Arial"/>
          <w:b/>
          <w:lang w:val="es-ES_tradnl" w:eastAsia="es-ES"/>
        </w:rPr>
        <w:t>la</w:t>
      </w:r>
      <w:r w:rsidR="00D90543" w:rsidRPr="008757D5">
        <w:rPr>
          <w:rFonts w:ascii="Verdana" w:eastAsia="Arial" w:hAnsi="Verdana" w:cs="Arial"/>
          <w:b/>
          <w:lang w:val="es-ES_tradnl" w:eastAsia="es-ES"/>
        </w:rPr>
        <w:t xml:space="preserve"> </w:t>
      </w:r>
      <w:r w:rsidR="00D90543" w:rsidRPr="008757D5">
        <w:rPr>
          <w:rFonts w:ascii="Verdana" w:eastAsia="MS Mincho" w:hAnsi="Verdana" w:cs="Arial"/>
          <w:b/>
          <w:lang w:val="es-ES_tradnl" w:eastAsia="es-ES"/>
        </w:rPr>
        <w:t>imputación</w:t>
      </w:r>
      <w:r w:rsidR="00D90543" w:rsidRPr="008757D5">
        <w:rPr>
          <w:rFonts w:ascii="Verdana" w:eastAsia="Arial" w:hAnsi="Verdana" w:cs="Arial"/>
          <w:b/>
          <w:lang w:val="es-ES_tradnl" w:eastAsia="es-ES"/>
        </w:rPr>
        <w:t xml:space="preserve"> </w:t>
      </w:r>
      <w:r w:rsidR="00D90543" w:rsidRPr="008757D5">
        <w:rPr>
          <w:rFonts w:ascii="Verdana" w:eastAsia="MS Mincho" w:hAnsi="Verdana" w:cs="Arial"/>
          <w:b/>
          <w:lang w:val="es-ES_tradnl" w:eastAsia="es-ES"/>
        </w:rPr>
        <w:t>jurídica</w:t>
      </w:r>
      <w:r w:rsidR="008F01FC" w:rsidRPr="008757D5">
        <w:rPr>
          <w:rFonts w:ascii="Verdana" w:eastAsia="Arial" w:hAnsi="Verdana" w:cs="Arial"/>
          <w:lang w:val="es-ES_tradnl" w:eastAsia="es-ES"/>
        </w:rPr>
        <w:t xml:space="preserve"> en la cual se analiza </w:t>
      </w:r>
      <w:r w:rsidR="009404B0" w:rsidRPr="008757D5">
        <w:rPr>
          <w:rFonts w:ascii="Verdana" w:eastAsia="Arial" w:hAnsi="Verdana" w:cs="Arial"/>
          <w:lang w:val="es-ES_tradnl" w:eastAsia="es-ES"/>
        </w:rPr>
        <w:t xml:space="preserve">si existe o no el deber jurídico de reparar los perjuicios causados con el daño. Análisis que opera a través de </w:t>
      </w:r>
      <w:r w:rsidR="00D90543" w:rsidRPr="008757D5">
        <w:rPr>
          <w:rFonts w:ascii="Verdana" w:eastAsia="MS Mincho" w:hAnsi="Verdana" w:cs="Arial"/>
          <w:lang w:val="es-ES_tradnl" w:eastAsia="es-ES"/>
        </w:rPr>
        <w:t>los</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distintos</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títulos</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de</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imputación</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consolidados</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en</w:t>
      </w:r>
      <w:r w:rsidR="007832D9" w:rsidRPr="008757D5">
        <w:rPr>
          <w:rFonts w:ascii="Verdana" w:eastAsia="Arial" w:hAnsi="Verdana" w:cs="Arial"/>
          <w:lang w:val="es-ES_tradnl" w:eastAsia="es-ES"/>
        </w:rPr>
        <w:t xml:space="preserve"> los precedentes de la Sección Tercera</w:t>
      </w:r>
      <w:r w:rsidR="0030107B" w:rsidRPr="008757D5">
        <w:rPr>
          <w:rFonts w:ascii="Verdana" w:eastAsia="Arial" w:hAnsi="Verdana" w:cs="Arial"/>
          <w:lang w:val="es-ES_tradnl" w:eastAsia="es-ES"/>
        </w:rPr>
        <w:t>, siendo estos</w:t>
      </w:r>
      <w:r w:rsidR="009404B0" w:rsidRPr="008757D5">
        <w:rPr>
          <w:rFonts w:ascii="Verdana" w:eastAsia="Arial" w:hAnsi="Verdana" w:cs="Arial"/>
          <w:lang w:val="es-ES_tradnl" w:eastAsia="es-ES"/>
        </w:rPr>
        <w:t>,</w:t>
      </w:r>
      <w:r w:rsidR="0030107B" w:rsidRPr="008757D5">
        <w:rPr>
          <w:rFonts w:ascii="Verdana" w:eastAsia="Arial" w:hAnsi="Verdana" w:cs="Arial"/>
          <w:lang w:val="es-ES_tradnl" w:eastAsia="es-ES"/>
        </w:rPr>
        <w:t xml:space="preserve"> la</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falla</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en</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la</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prestación</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del</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servicio</w:t>
      </w:r>
      <w:r w:rsidR="0030107B" w:rsidRPr="008757D5">
        <w:rPr>
          <w:rFonts w:ascii="Verdana" w:eastAsia="Arial" w:hAnsi="Verdana" w:cs="Arial"/>
          <w:lang w:val="es-ES_tradnl" w:eastAsia="es-ES"/>
        </w:rPr>
        <w:t xml:space="preserve">, </w:t>
      </w:r>
      <w:r w:rsidR="009404B0" w:rsidRPr="008757D5">
        <w:rPr>
          <w:rFonts w:ascii="Verdana" w:eastAsia="Arial" w:hAnsi="Verdana" w:cs="Arial"/>
          <w:lang w:val="es-ES_tradnl" w:eastAsia="es-ES"/>
        </w:rPr>
        <w:t xml:space="preserve">el </w:t>
      </w:r>
      <w:r w:rsidR="00D90543" w:rsidRPr="008757D5">
        <w:rPr>
          <w:rFonts w:ascii="Verdana" w:eastAsia="MS Mincho" w:hAnsi="Verdana" w:cs="Arial"/>
          <w:lang w:val="es-ES_tradnl" w:eastAsia="es-ES"/>
        </w:rPr>
        <w:t>daño</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especial</w:t>
      </w:r>
      <w:r w:rsidR="00D90543" w:rsidRPr="008757D5">
        <w:rPr>
          <w:rFonts w:ascii="Verdana" w:eastAsia="Arial" w:hAnsi="Verdana" w:cs="Arial"/>
          <w:lang w:val="es-ES_tradnl" w:eastAsia="es-ES"/>
        </w:rPr>
        <w:t xml:space="preserve"> </w:t>
      </w:r>
      <w:r w:rsidR="0030107B" w:rsidRPr="008757D5">
        <w:rPr>
          <w:rFonts w:ascii="Verdana" w:eastAsia="Arial" w:hAnsi="Verdana" w:cs="Arial"/>
          <w:lang w:val="es-ES_tradnl" w:eastAsia="es-ES"/>
        </w:rPr>
        <w:t xml:space="preserve">y </w:t>
      </w:r>
      <w:r w:rsidR="009404B0" w:rsidRPr="008757D5">
        <w:rPr>
          <w:rFonts w:ascii="Verdana" w:eastAsia="Arial" w:hAnsi="Verdana" w:cs="Arial"/>
          <w:lang w:val="es-ES_tradnl" w:eastAsia="es-ES"/>
        </w:rPr>
        <w:t xml:space="preserve">el </w:t>
      </w:r>
      <w:r w:rsidR="00D90543" w:rsidRPr="008757D5">
        <w:rPr>
          <w:rFonts w:ascii="Verdana" w:eastAsia="MS Mincho" w:hAnsi="Verdana" w:cs="Arial"/>
          <w:lang w:val="es-ES_tradnl" w:eastAsia="es-ES"/>
        </w:rPr>
        <w:t>riesgo</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excepcional</w:t>
      </w:r>
      <w:r w:rsidR="007832D9" w:rsidRPr="008757D5">
        <w:rPr>
          <w:rFonts w:ascii="Verdana" w:eastAsia="MS Mincho" w:hAnsi="Verdana" w:cs="Arial"/>
          <w:lang w:val="es-ES_tradnl" w:eastAsia="es-ES"/>
        </w:rPr>
        <w:t xml:space="preserve">. </w:t>
      </w:r>
    </w:p>
    <w:p w14:paraId="6702B903" w14:textId="77777777" w:rsidR="00B95E15" w:rsidRPr="008757D5" w:rsidRDefault="007660EF" w:rsidP="00B95E15">
      <w:pPr>
        <w:spacing w:before="100" w:beforeAutospacing="1" w:after="100" w:afterAutospacing="1" w:line="360" w:lineRule="auto"/>
        <w:jc w:val="both"/>
        <w:rPr>
          <w:rFonts w:ascii="Verdana" w:hAnsi="Verdana" w:cs="Arial"/>
          <w:lang w:val="es-ES_tradnl"/>
        </w:rPr>
      </w:pPr>
      <w:r>
        <w:rPr>
          <w:rFonts w:ascii="Verdana" w:hAnsi="Verdana" w:cs="Arial"/>
          <w:lang w:val="es-ES_tradnl"/>
        </w:rPr>
        <w:t xml:space="preserve">37.– </w:t>
      </w:r>
      <w:r w:rsidR="00B95E15" w:rsidRPr="008757D5">
        <w:rPr>
          <w:rFonts w:ascii="Verdana" w:hAnsi="Verdana" w:cs="Arial"/>
          <w:lang w:val="es-ES_tradnl"/>
        </w:rPr>
        <w:t xml:space="preserve">Adicionalmente, es importante resaltar que la Sección Tercera de la Corporación </w:t>
      </w:r>
      <w:r w:rsidR="00364BAD" w:rsidRPr="008757D5">
        <w:rPr>
          <w:rFonts w:ascii="Verdana" w:hAnsi="Verdana" w:cs="Arial"/>
          <w:lang w:val="es-ES_tradnl"/>
        </w:rPr>
        <w:t xml:space="preserve">tal como se explicó en </w:t>
      </w:r>
      <w:r>
        <w:rPr>
          <w:rFonts w:ascii="Verdana" w:hAnsi="Verdana" w:cs="Arial"/>
          <w:lang w:val="es-ES_tradnl"/>
        </w:rPr>
        <w:t>el acápite de precedentes</w:t>
      </w:r>
      <w:r w:rsidR="00364BAD" w:rsidRPr="008757D5">
        <w:rPr>
          <w:rFonts w:ascii="Verdana" w:hAnsi="Verdana" w:cs="Arial"/>
          <w:lang w:val="es-ES_tradnl"/>
        </w:rPr>
        <w:t xml:space="preserve"> de esta sentencia</w:t>
      </w:r>
      <w:r>
        <w:rPr>
          <w:rFonts w:ascii="Verdana" w:hAnsi="Verdana" w:cs="Arial"/>
          <w:lang w:val="es-ES_tradnl"/>
        </w:rPr>
        <w:t>,</w:t>
      </w:r>
      <w:r w:rsidR="00364BAD" w:rsidRPr="008757D5">
        <w:rPr>
          <w:rFonts w:ascii="Verdana" w:hAnsi="Verdana" w:cs="Arial"/>
          <w:lang w:val="es-ES_tradnl"/>
        </w:rPr>
        <w:t xml:space="preserve"> </w:t>
      </w:r>
      <w:r w:rsidR="0018292E">
        <w:rPr>
          <w:rFonts w:ascii="Verdana" w:hAnsi="Verdana" w:cs="Arial"/>
          <w:lang w:val="es-ES_tradnl"/>
        </w:rPr>
        <w:t>ha</w:t>
      </w:r>
      <w:r w:rsidR="00B95E15" w:rsidRPr="008757D5">
        <w:rPr>
          <w:rFonts w:ascii="Verdana" w:hAnsi="Verdana" w:cs="Arial"/>
          <w:lang w:val="es-ES_tradnl"/>
        </w:rPr>
        <w:t xml:space="preserve"> desarrollado una línea jurisprudencial, en la cual se advierte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tendencia a declarar la </w:t>
      </w:r>
      <w:r w:rsidR="00B95E15" w:rsidRPr="008757D5">
        <w:rPr>
          <w:rFonts w:ascii="Verdana" w:eastAsia="MS Mincho" w:hAnsi="Verdana" w:cs="Arial"/>
          <w:lang w:val="es-ES_tradnl" w:eastAsia="es-ES"/>
        </w:rPr>
        <w:t>responsabilidad</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del</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Estado</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marcada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por</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w:t>
      </w:r>
      <w:r w:rsidR="00364BAD" w:rsidRPr="008757D5">
        <w:rPr>
          <w:rFonts w:ascii="Verdana" w:eastAsia="Arial" w:hAnsi="Verdana" w:cs="Arial"/>
          <w:lang w:val="es-ES_tradnl" w:eastAsia="es-ES"/>
        </w:rPr>
        <w:t xml:space="preserve"> falla del servicio por omisión desde la imputación fáctica de la posición de garante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que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parte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los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límites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lo</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previsible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por</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una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persona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prudente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hora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adoptar</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decisiones</w:t>
      </w:r>
      <w:r w:rsidR="00B95E15" w:rsidRPr="008757D5">
        <w:rPr>
          <w:rFonts w:ascii="Verdana" w:eastAsia="Arial" w:hAnsi="Verdana" w:cs="Arial"/>
          <w:lang w:val="es-ES_tradnl" w:eastAsia="es-ES"/>
        </w:rPr>
        <w:t xml:space="preserve">”. </w:t>
      </w:r>
    </w:p>
    <w:p w14:paraId="6E809F99" w14:textId="77777777" w:rsidR="00B95E15" w:rsidRPr="008757D5" w:rsidRDefault="007660EF" w:rsidP="00B95E15">
      <w:pPr>
        <w:spacing w:before="100" w:beforeAutospacing="1" w:after="100" w:afterAutospacing="1" w:line="360" w:lineRule="auto"/>
        <w:jc w:val="both"/>
        <w:rPr>
          <w:rFonts w:ascii="Verdana" w:hAnsi="Verdana" w:cs="Arial"/>
          <w:lang w:val="es-ES_tradnl"/>
        </w:rPr>
      </w:pPr>
      <w:r>
        <w:rPr>
          <w:rFonts w:ascii="Verdana" w:eastAsia="MS Mincho" w:hAnsi="Verdana" w:cs="Arial"/>
          <w:lang w:val="es-ES_tradnl" w:eastAsia="es-ES"/>
        </w:rPr>
        <w:t xml:space="preserve">38.– </w:t>
      </w:r>
      <w:r w:rsidR="00B95E15" w:rsidRPr="008757D5">
        <w:rPr>
          <w:rFonts w:ascii="Verdana" w:eastAsia="MS Mincho" w:hAnsi="Verdana" w:cs="Arial"/>
          <w:lang w:val="es-ES_tradnl" w:eastAsia="es-ES"/>
        </w:rPr>
        <w:t>Dicha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orientación</w:t>
      </w:r>
      <w:r w:rsidR="00B95E15" w:rsidRPr="008757D5">
        <w:rPr>
          <w:rFonts w:ascii="Verdana" w:eastAsia="Arial" w:hAnsi="Verdana" w:cs="Arial"/>
          <w:lang w:val="es-ES_tradnl" w:eastAsia="es-ES"/>
        </w:rPr>
        <w:t xml:space="preserve"> fue desarrollada por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jurisprudencia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constitucional</w:t>
      </w:r>
      <w:r w:rsidR="00B95E15" w:rsidRPr="008757D5">
        <w:rPr>
          <w:rFonts w:ascii="Verdana" w:eastAsia="Arial" w:hAnsi="Verdana" w:cs="Arial"/>
          <w:lang w:val="es-ES_tradnl" w:eastAsia="es-ES"/>
        </w:rPr>
        <w:t xml:space="preserve">, y por la Corte Interamericana de Derechos Humanos CIDH, </w:t>
      </w:r>
      <w:r w:rsidR="00B95E15" w:rsidRPr="008757D5">
        <w:rPr>
          <w:rFonts w:ascii="Verdana" w:eastAsia="MS Mincho" w:hAnsi="Verdana" w:cs="Arial"/>
          <w:lang w:val="es-ES_tradnl" w:eastAsia="es-ES"/>
        </w:rPr>
        <w:t>donde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exigencia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del</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principio</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proporcionalidad</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es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necesari</w:t>
      </w:r>
      <w:r w:rsidR="00B55458">
        <w:rPr>
          <w:rFonts w:ascii="Verdana" w:eastAsia="MS Mincho" w:hAnsi="Verdana" w:cs="Arial"/>
          <w:lang w:val="es-ES_tradnl" w:eastAsia="es-ES"/>
        </w:rPr>
        <w:t>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para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considerar</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si</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cabía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adopción</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medidas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razonables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para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prevenir</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producción</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del</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daño</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antijurídico</w:t>
      </w:r>
      <w:r w:rsidR="00B95E15" w:rsidRPr="008757D5">
        <w:rPr>
          <w:rFonts w:ascii="Verdana" w:eastAsia="Arial" w:hAnsi="Verdana" w:cs="Arial"/>
          <w:lang w:val="es-ES_tradnl" w:eastAsia="es-ES"/>
        </w:rPr>
        <w:t>.</w:t>
      </w:r>
    </w:p>
    <w:p w14:paraId="5777A5EB" w14:textId="77777777" w:rsidR="00275FE8" w:rsidRPr="008757D5" w:rsidRDefault="007660EF" w:rsidP="00C43A14">
      <w:pPr>
        <w:spacing w:before="100" w:beforeAutospacing="1" w:after="100" w:afterAutospacing="1" w:line="360" w:lineRule="auto"/>
        <w:jc w:val="both"/>
        <w:rPr>
          <w:rFonts w:ascii="Verdana" w:hAnsi="Verdana" w:cs="Arial"/>
        </w:rPr>
      </w:pPr>
      <w:r>
        <w:rPr>
          <w:rFonts w:ascii="Verdana" w:hAnsi="Verdana" w:cs="Arial"/>
          <w:lang w:val="es-ES_tradnl"/>
        </w:rPr>
        <w:t>39</w:t>
      </w:r>
      <w:r w:rsidRPr="002F50DB">
        <w:rPr>
          <w:rFonts w:ascii="Verdana" w:hAnsi="Verdana" w:cs="Arial"/>
          <w:lang w:val="es-ES_tradnl"/>
        </w:rPr>
        <w:t xml:space="preserve">.– </w:t>
      </w:r>
      <w:r w:rsidR="00846BB9" w:rsidRPr="002F50DB">
        <w:rPr>
          <w:rFonts w:ascii="Verdana" w:hAnsi="Verdana" w:cs="Arial"/>
        </w:rPr>
        <w:t>A</w:t>
      </w:r>
      <w:r w:rsidR="002F50DB" w:rsidRPr="002F50DB">
        <w:rPr>
          <w:rFonts w:ascii="Verdana" w:hAnsi="Verdana" w:cs="Arial"/>
        </w:rPr>
        <w:t xml:space="preserve"> </w:t>
      </w:r>
      <w:r w:rsidR="00846BB9" w:rsidRPr="002F50DB">
        <w:rPr>
          <w:rFonts w:ascii="Verdana" w:hAnsi="Verdana" w:cs="Arial"/>
        </w:rPr>
        <w:t>partir</w:t>
      </w:r>
      <w:r w:rsidR="00846BB9" w:rsidRPr="008757D5">
        <w:rPr>
          <w:rFonts w:ascii="Verdana" w:hAnsi="Verdana" w:cs="Arial"/>
        </w:rPr>
        <w:t xml:space="preserve"> de los hechos probados que se dejaron descritos, la Sala</w:t>
      </w:r>
      <w:r w:rsidR="00CD7D26" w:rsidRPr="008757D5">
        <w:rPr>
          <w:rFonts w:ascii="Verdana" w:hAnsi="Verdana" w:cs="Arial"/>
        </w:rPr>
        <w:t xml:space="preserve"> considera</w:t>
      </w:r>
      <w:r w:rsidR="00846BB9" w:rsidRPr="008757D5">
        <w:rPr>
          <w:rFonts w:ascii="Verdana" w:hAnsi="Verdana" w:cs="Arial"/>
        </w:rPr>
        <w:t xml:space="preserve"> que aun cuando </w:t>
      </w:r>
      <w:r w:rsidR="001720EF" w:rsidRPr="008757D5">
        <w:rPr>
          <w:rFonts w:ascii="Verdana" w:hAnsi="Verdana" w:cs="Arial"/>
        </w:rPr>
        <w:t>la muerte</w:t>
      </w:r>
      <w:r w:rsidR="00846BB9" w:rsidRPr="008757D5">
        <w:rPr>
          <w:rFonts w:ascii="Verdana" w:hAnsi="Verdana" w:cs="Arial"/>
        </w:rPr>
        <w:t xml:space="preserve"> de l</w:t>
      </w:r>
      <w:r w:rsidR="001720EF" w:rsidRPr="008757D5">
        <w:rPr>
          <w:rFonts w:ascii="Verdana" w:hAnsi="Verdana" w:cs="Arial"/>
        </w:rPr>
        <w:t xml:space="preserve">os 11 diputados </w:t>
      </w:r>
      <w:r w:rsidR="00846BB9" w:rsidRPr="008757D5">
        <w:rPr>
          <w:rFonts w:ascii="Verdana" w:hAnsi="Verdana" w:cs="Arial"/>
        </w:rPr>
        <w:t>fue perpetrada por miembros de</w:t>
      </w:r>
      <w:r w:rsidR="00BD40E6" w:rsidRPr="008757D5">
        <w:rPr>
          <w:rFonts w:ascii="Verdana" w:hAnsi="Verdana" w:cs="Arial"/>
        </w:rPr>
        <w:t xml:space="preserve">l </w:t>
      </w:r>
      <w:r w:rsidR="00846BB9" w:rsidRPr="008757D5">
        <w:rPr>
          <w:rFonts w:ascii="Verdana" w:hAnsi="Verdana" w:cs="Arial"/>
        </w:rPr>
        <w:t xml:space="preserve">grupo subversivo -FARC-, lo cual, </w:t>
      </w:r>
      <w:r w:rsidR="00846BB9" w:rsidRPr="008757D5">
        <w:rPr>
          <w:rFonts w:ascii="Verdana" w:hAnsi="Verdana"/>
          <w:i/>
        </w:rPr>
        <w:t>prima facie</w:t>
      </w:r>
      <w:r w:rsidR="00846BB9" w:rsidRPr="008757D5">
        <w:rPr>
          <w:rFonts w:ascii="Verdana" w:hAnsi="Verdana"/>
        </w:rPr>
        <w:t xml:space="preserve">, </w:t>
      </w:r>
      <w:r w:rsidR="00846BB9" w:rsidRPr="008757D5">
        <w:rPr>
          <w:rFonts w:ascii="Verdana" w:hAnsi="Verdana" w:cs="Arial"/>
        </w:rPr>
        <w:t>desde el plan</w:t>
      </w:r>
      <w:r w:rsidR="00846BB9" w:rsidRPr="002F50DB">
        <w:rPr>
          <w:rFonts w:ascii="Verdana" w:hAnsi="Verdana" w:cs="Arial"/>
        </w:rPr>
        <w:t>o material, configuraría una ausencia de imputabilidad respecto del Estado por tratarse aparentemente del hecho exclusivo de un tercero, lo cierto es</w:t>
      </w:r>
      <w:r w:rsidR="002F50DB" w:rsidRPr="002F50DB">
        <w:rPr>
          <w:rFonts w:ascii="Verdana" w:hAnsi="Verdana" w:cs="Arial"/>
        </w:rPr>
        <w:t xml:space="preserve"> </w:t>
      </w:r>
      <w:r w:rsidR="00625BFF" w:rsidRPr="002F50DB">
        <w:rPr>
          <w:rFonts w:ascii="Verdana" w:hAnsi="Verdana" w:cs="Arial"/>
        </w:rPr>
        <w:t xml:space="preserve">que la </w:t>
      </w:r>
      <w:r w:rsidR="00846BB9" w:rsidRPr="002F50DB">
        <w:rPr>
          <w:rFonts w:ascii="Verdana" w:hAnsi="Verdana" w:cs="Arial"/>
        </w:rPr>
        <w:t xml:space="preserve">imputación </w:t>
      </w:r>
      <w:r w:rsidR="00625BFF" w:rsidRPr="002F50DB">
        <w:rPr>
          <w:rFonts w:ascii="Verdana" w:hAnsi="Verdana" w:cs="Arial"/>
        </w:rPr>
        <w:t>no se agota en el plano fáctico</w:t>
      </w:r>
      <w:r w:rsidR="00846BB9" w:rsidRPr="002F50DB">
        <w:rPr>
          <w:rFonts w:ascii="Verdana" w:hAnsi="Verdana" w:cs="Arial"/>
        </w:rPr>
        <w:t xml:space="preserve">, sino también </w:t>
      </w:r>
      <w:r w:rsidR="00625BFF" w:rsidRPr="002F50DB">
        <w:rPr>
          <w:rFonts w:ascii="Verdana" w:hAnsi="Verdana" w:cs="Arial"/>
        </w:rPr>
        <w:t xml:space="preserve">se requiere analizarla en su aspecto </w:t>
      </w:r>
      <w:r w:rsidR="00846BB9" w:rsidRPr="002F50DB">
        <w:rPr>
          <w:rFonts w:ascii="Verdana" w:hAnsi="Verdana" w:cs="Arial"/>
        </w:rPr>
        <w:t>normativ</w:t>
      </w:r>
      <w:r w:rsidR="00625BFF" w:rsidRPr="002F50DB">
        <w:rPr>
          <w:rFonts w:ascii="Verdana" w:hAnsi="Verdana" w:cs="Arial"/>
        </w:rPr>
        <w:t>o</w:t>
      </w:r>
      <w:r w:rsidR="00846BB9" w:rsidRPr="002F50DB">
        <w:rPr>
          <w:rFonts w:ascii="Verdana" w:hAnsi="Verdana" w:cs="Arial"/>
        </w:rPr>
        <w:t xml:space="preserve"> o jurídic</w:t>
      </w:r>
      <w:r w:rsidR="00625BFF" w:rsidRPr="002F50DB">
        <w:rPr>
          <w:rFonts w:ascii="Verdana" w:hAnsi="Verdana" w:cs="Arial"/>
        </w:rPr>
        <w:t>o</w:t>
      </w:r>
      <w:r w:rsidR="00CD7D26" w:rsidRPr="002F50DB">
        <w:rPr>
          <w:rFonts w:ascii="Verdana" w:hAnsi="Verdana" w:cs="Arial"/>
        </w:rPr>
        <w:t xml:space="preserve">, y en tal sentido, </w:t>
      </w:r>
      <w:r w:rsidR="00672984" w:rsidRPr="002F50DB">
        <w:rPr>
          <w:rFonts w:ascii="Verdana" w:hAnsi="Verdana" w:cs="Arial"/>
        </w:rPr>
        <w:t>en este caso, la responsab</w:t>
      </w:r>
      <w:r w:rsidR="00812BD3" w:rsidRPr="002F50DB">
        <w:rPr>
          <w:rFonts w:ascii="Verdana" w:hAnsi="Verdana" w:cs="Arial"/>
        </w:rPr>
        <w:t>i</w:t>
      </w:r>
      <w:r w:rsidR="00672984" w:rsidRPr="002F50DB">
        <w:rPr>
          <w:rFonts w:ascii="Verdana" w:hAnsi="Verdana" w:cs="Arial"/>
        </w:rPr>
        <w:t>lidad</w:t>
      </w:r>
      <w:r w:rsidR="00672984" w:rsidRPr="008757D5">
        <w:rPr>
          <w:rFonts w:ascii="Verdana" w:hAnsi="Verdana" w:cs="Arial"/>
        </w:rPr>
        <w:t xml:space="preserve"> del Estado se e</w:t>
      </w:r>
      <w:r w:rsidR="0086599B" w:rsidRPr="008757D5">
        <w:rPr>
          <w:rFonts w:ascii="Verdana" w:hAnsi="Verdana" w:cs="Arial"/>
        </w:rPr>
        <w:t>ncuadra</w:t>
      </w:r>
      <w:r w:rsidR="00672984" w:rsidRPr="008757D5">
        <w:rPr>
          <w:rFonts w:ascii="Verdana" w:hAnsi="Verdana" w:cs="Arial"/>
        </w:rPr>
        <w:t xml:space="preserve"> en la falla del servicio por </w:t>
      </w:r>
      <w:r w:rsidR="002071F8" w:rsidRPr="008757D5">
        <w:rPr>
          <w:rFonts w:ascii="Verdana" w:hAnsi="Verdana" w:cs="Arial"/>
        </w:rPr>
        <w:t>omi</w:t>
      </w:r>
      <w:r w:rsidR="00275FE8" w:rsidRPr="008757D5">
        <w:rPr>
          <w:rFonts w:ascii="Verdana" w:hAnsi="Verdana" w:cs="Arial"/>
        </w:rPr>
        <w:t xml:space="preserve">tir los deberes que impone la posición de garante </w:t>
      </w:r>
      <w:r w:rsidR="00556090" w:rsidRPr="008757D5">
        <w:rPr>
          <w:rFonts w:ascii="Verdana" w:hAnsi="Verdana" w:cs="Arial"/>
        </w:rPr>
        <w:t>que le correspond</w:t>
      </w:r>
      <w:r w:rsidR="00DA494C" w:rsidRPr="008757D5">
        <w:rPr>
          <w:rFonts w:ascii="Verdana" w:hAnsi="Verdana" w:cs="Arial"/>
        </w:rPr>
        <w:t>ía</w:t>
      </w:r>
      <w:r w:rsidR="00275FE8" w:rsidRPr="008757D5">
        <w:rPr>
          <w:rFonts w:ascii="Verdana" w:hAnsi="Verdana" w:cs="Arial"/>
        </w:rPr>
        <w:t>n</w:t>
      </w:r>
      <w:r w:rsidR="00556090" w:rsidRPr="008757D5">
        <w:rPr>
          <w:rFonts w:ascii="Verdana" w:hAnsi="Verdana" w:cs="Arial"/>
        </w:rPr>
        <w:t xml:space="preserve"> a</w:t>
      </w:r>
      <w:r w:rsidR="003976D0" w:rsidRPr="008757D5">
        <w:rPr>
          <w:rFonts w:ascii="Verdana" w:hAnsi="Verdana" w:cs="Arial"/>
        </w:rPr>
        <w:t xml:space="preserve"> las autoridades públicas</w:t>
      </w:r>
      <w:r w:rsidR="00672984" w:rsidRPr="008757D5">
        <w:rPr>
          <w:rFonts w:ascii="Verdana" w:hAnsi="Verdana" w:cs="Arial"/>
        </w:rPr>
        <w:t xml:space="preserve"> sobre la integridad y vida de los 11 diputados, </w:t>
      </w:r>
      <w:r w:rsidR="00DA494C" w:rsidRPr="008757D5">
        <w:rPr>
          <w:rFonts w:ascii="Verdana" w:hAnsi="Verdana" w:cs="Arial"/>
        </w:rPr>
        <w:t xml:space="preserve"> </w:t>
      </w:r>
      <w:r w:rsidR="00275FE8" w:rsidRPr="008757D5">
        <w:rPr>
          <w:rFonts w:ascii="Verdana" w:hAnsi="Verdana" w:cs="Arial"/>
        </w:rPr>
        <w:t>en el marco del conflicto armado.</w:t>
      </w:r>
      <w:r>
        <w:rPr>
          <w:rFonts w:ascii="Verdana" w:hAnsi="Verdana" w:cs="Arial"/>
        </w:rPr>
        <w:t xml:space="preserve"> Para el efecto, la Sala sustenta su posición en los siguientes razonamientos: </w:t>
      </w:r>
    </w:p>
    <w:p w14:paraId="24251398" w14:textId="77777777" w:rsidR="002E1700" w:rsidRPr="007660EF" w:rsidRDefault="007660EF" w:rsidP="007660EF">
      <w:pPr>
        <w:spacing w:before="100" w:beforeAutospacing="1" w:after="100" w:afterAutospacing="1" w:line="360" w:lineRule="auto"/>
        <w:rPr>
          <w:rFonts w:ascii="Verdana" w:hAnsi="Verdana" w:cs="Arial"/>
        </w:rPr>
      </w:pPr>
      <w:r>
        <w:rPr>
          <w:rFonts w:ascii="Verdana" w:eastAsia="MS Mincho" w:hAnsi="Verdana"/>
          <w:b/>
          <w:lang w:val="es-ES_tradnl" w:eastAsia="es-ES"/>
        </w:rPr>
        <w:t xml:space="preserve">- </w:t>
      </w:r>
      <w:r w:rsidR="002E1700" w:rsidRPr="007660EF">
        <w:rPr>
          <w:rFonts w:ascii="Verdana" w:eastAsia="MS Mincho" w:hAnsi="Verdana"/>
          <w:b/>
          <w:lang w:val="es-ES_tradnl" w:eastAsia="es-ES"/>
        </w:rPr>
        <w:t>La Responsabilidad del Esta</w:t>
      </w:r>
      <w:r w:rsidR="002E1700" w:rsidRPr="002F50DB">
        <w:rPr>
          <w:rFonts w:ascii="Verdana" w:eastAsia="MS Mincho" w:hAnsi="Verdana"/>
          <w:b/>
          <w:lang w:val="es-ES_tradnl" w:eastAsia="es-ES"/>
        </w:rPr>
        <w:t xml:space="preserve">do por falla </w:t>
      </w:r>
      <w:r w:rsidR="002071F8" w:rsidRPr="002F50DB">
        <w:rPr>
          <w:rFonts w:ascii="Verdana" w:eastAsia="MS Mincho" w:hAnsi="Verdana"/>
          <w:b/>
          <w:lang w:val="es-ES_tradnl" w:eastAsia="es-ES"/>
        </w:rPr>
        <w:t>d</w:t>
      </w:r>
      <w:r w:rsidR="002E1700" w:rsidRPr="002F50DB">
        <w:rPr>
          <w:rFonts w:ascii="Verdana" w:eastAsia="MS Mincho" w:hAnsi="Verdana"/>
          <w:b/>
          <w:lang w:val="es-ES_tradnl" w:eastAsia="es-ES"/>
        </w:rPr>
        <w:t xml:space="preserve">el servicio </w:t>
      </w:r>
      <w:r w:rsidR="002071F8" w:rsidRPr="002F50DB">
        <w:rPr>
          <w:rFonts w:ascii="Verdana" w:eastAsia="MS Mincho" w:hAnsi="Verdana"/>
          <w:b/>
          <w:lang w:val="es-ES_tradnl" w:eastAsia="es-ES"/>
        </w:rPr>
        <w:t>por omisión</w:t>
      </w:r>
      <w:r w:rsidR="00275FE8" w:rsidRPr="002F50DB">
        <w:rPr>
          <w:rFonts w:ascii="Verdana" w:eastAsia="MS Mincho" w:hAnsi="Verdana"/>
          <w:b/>
          <w:lang w:val="es-ES_tradnl" w:eastAsia="es-ES"/>
        </w:rPr>
        <w:t xml:space="preserve"> en las obligaciones de protección </w:t>
      </w:r>
      <w:r w:rsidR="000B3D00" w:rsidRPr="002F50DB">
        <w:rPr>
          <w:rFonts w:ascii="Verdana" w:eastAsia="MS Mincho" w:hAnsi="Verdana"/>
          <w:b/>
          <w:lang w:val="es-ES_tradnl" w:eastAsia="es-ES"/>
        </w:rPr>
        <w:t>en</w:t>
      </w:r>
      <w:r w:rsidR="00275FE8" w:rsidRPr="002F50DB">
        <w:rPr>
          <w:rFonts w:ascii="Verdana" w:eastAsia="MS Mincho" w:hAnsi="Verdana"/>
          <w:b/>
          <w:lang w:val="es-ES_tradnl" w:eastAsia="es-ES"/>
        </w:rPr>
        <w:t xml:space="preserve"> la posición de</w:t>
      </w:r>
      <w:r w:rsidR="00275FE8" w:rsidRPr="007660EF">
        <w:rPr>
          <w:rFonts w:ascii="Verdana" w:eastAsia="MS Mincho" w:hAnsi="Verdana"/>
          <w:b/>
          <w:lang w:val="es-ES_tradnl" w:eastAsia="es-ES"/>
        </w:rPr>
        <w:t xml:space="preserve"> garante. </w:t>
      </w:r>
    </w:p>
    <w:p w14:paraId="3D6D8549" w14:textId="77777777" w:rsidR="002071F8" w:rsidRPr="007660EF" w:rsidRDefault="007660EF" w:rsidP="00B06835">
      <w:pPr>
        <w:spacing w:line="360" w:lineRule="auto"/>
        <w:jc w:val="both"/>
        <w:rPr>
          <w:rFonts w:ascii="Verdana" w:eastAsia="MS Mincho" w:hAnsi="Verdana" w:cs="Arial"/>
          <w:lang w:val="es-ES_tradnl" w:eastAsia="es-ES"/>
        </w:rPr>
      </w:pPr>
      <w:r>
        <w:rPr>
          <w:rFonts w:ascii="Verdana" w:eastAsia="MS Mincho" w:hAnsi="Verdana" w:cs="Arial"/>
          <w:lang w:eastAsia="es-ES"/>
        </w:rPr>
        <w:t xml:space="preserve">40.– </w:t>
      </w:r>
      <w:r w:rsidR="002E1700" w:rsidRPr="007660EF">
        <w:rPr>
          <w:rFonts w:ascii="Verdana" w:eastAsia="MS Mincho" w:hAnsi="Verdana" w:cs="Arial"/>
          <w:lang w:eastAsia="es-ES"/>
        </w:rPr>
        <w:t xml:space="preserve">El punto de partida </w:t>
      </w:r>
      <w:r w:rsidR="002E1700" w:rsidRPr="007660EF">
        <w:rPr>
          <w:rFonts w:ascii="Verdana" w:eastAsia="MS Mincho" w:hAnsi="Verdana" w:cs="Arial"/>
          <w:lang w:val="es-ES_tradnl" w:eastAsia="es-ES"/>
        </w:rPr>
        <w:t>del régimen de responsabilidad del Estado es la lectura del artículo 90 de la Carta Política, en el que se dispone que a la administración pública le es imputable el daño antijurídico que ocasiona. Tal contenido, guarda plena armonía con la visión antropocéntrica de la Constitución de 1991, que ubica a la dignidad humana como finalidad de todo el ordenamiento jurídico y de la actividad de la administración. No hay duda que en la construcción del régimen de responsabilidad, lo relevante es la víctima y no</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la</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actividad</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del</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Estado</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ya</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que</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prima</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el</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respeto</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de</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los</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derechos</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constitucionalmente</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reconocidos</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y</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de</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los</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derechos</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 xml:space="preserve">humanos. </w:t>
      </w:r>
    </w:p>
    <w:p w14:paraId="2D9F1DE8" w14:textId="77777777" w:rsidR="002071F8" w:rsidRDefault="002071F8" w:rsidP="002E1700">
      <w:pPr>
        <w:spacing w:line="276" w:lineRule="auto"/>
        <w:jc w:val="both"/>
        <w:rPr>
          <w:rFonts w:ascii="Arial" w:eastAsia="MS Mincho" w:hAnsi="Arial" w:cs="Arial"/>
          <w:lang w:val="es-ES_tradnl" w:eastAsia="es-ES"/>
        </w:rPr>
      </w:pPr>
    </w:p>
    <w:p w14:paraId="4C4B25B2" w14:textId="77777777" w:rsidR="002E1700" w:rsidRPr="00B55458" w:rsidRDefault="00B55458" w:rsidP="002E1700">
      <w:pPr>
        <w:spacing w:line="360" w:lineRule="auto"/>
        <w:jc w:val="both"/>
        <w:rPr>
          <w:rFonts w:ascii="Verdana" w:eastAsia="MS Mincho" w:hAnsi="Verdana" w:cs="Arial"/>
          <w:lang w:val="es-ES_tradnl" w:eastAsia="es-ES"/>
        </w:rPr>
      </w:pPr>
      <w:r w:rsidRPr="00B55458">
        <w:rPr>
          <w:rFonts w:ascii="Verdana" w:eastAsia="MS Mincho" w:hAnsi="Verdana" w:cs="Arial"/>
          <w:lang w:val="es-ES_tradnl" w:eastAsia="es-ES"/>
        </w:rPr>
        <w:t xml:space="preserve">41.– </w:t>
      </w:r>
      <w:r w:rsidR="002E1700" w:rsidRPr="00B55458">
        <w:rPr>
          <w:rFonts w:ascii="Verdana" w:eastAsia="MS Mincho" w:hAnsi="Verdana" w:cs="Arial"/>
          <w:lang w:val="es-ES_tradnl" w:eastAsia="es-ES"/>
        </w:rPr>
        <w:t xml:space="preserve">En el orden jurídico constitucional, el art. 2º de la Norma Superior  preceptúa que a las fuerzas militares y de policía les corresponde cumplir los fines esenciales del Estado “como servir a la comunidad, promover la prosperidad general y garantizar la efectividad de los principios, derechos y deberes contemplados en la Constitución ”así como están llamadas a “defender la independencia nacional, mantener la integridad territorial y asegurar la convivencia pacífica y la vigencia de un orden justo”. </w:t>
      </w:r>
    </w:p>
    <w:p w14:paraId="79F20463" w14:textId="77777777" w:rsidR="002E1700" w:rsidRDefault="002E1700" w:rsidP="002E1700">
      <w:pPr>
        <w:spacing w:line="276" w:lineRule="auto"/>
        <w:jc w:val="both"/>
        <w:rPr>
          <w:rFonts w:ascii="Arial" w:eastAsia="MS Mincho" w:hAnsi="Arial" w:cs="Arial"/>
          <w:lang w:val="es-ES_tradnl" w:eastAsia="es-ES"/>
        </w:rPr>
      </w:pPr>
    </w:p>
    <w:p w14:paraId="549F4B4A" w14:textId="77777777" w:rsidR="002E1700" w:rsidRPr="00B55458" w:rsidRDefault="00B55458" w:rsidP="002E1700">
      <w:pPr>
        <w:spacing w:line="360" w:lineRule="auto"/>
        <w:jc w:val="both"/>
        <w:rPr>
          <w:rFonts w:ascii="Verdana" w:eastAsia="MS Mincho" w:hAnsi="Verdana" w:cs="Arial"/>
          <w:lang w:val="es-ES_tradnl" w:eastAsia="es-ES"/>
        </w:rPr>
      </w:pPr>
      <w:r w:rsidRPr="00B55458">
        <w:rPr>
          <w:rFonts w:ascii="Verdana" w:eastAsia="MS Mincho" w:hAnsi="Verdana" w:cs="Arial"/>
          <w:lang w:val="es-ES_tradnl" w:eastAsia="es-ES"/>
        </w:rPr>
        <w:t xml:space="preserve">42.– </w:t>
      </w:r>
      <w:r w:rsidR="002E1700" w:rsidRPr="00B55458">
        <w:rPr>
          <w:rFonts w:ascii="Verdana" w:eastAsia="MS Mincho" w:hAnsi="Verdana" w:cs="Arial"/>
          <w:lang w:val="es-ES_tradnl" w:eastAsia="es-ES"/>
        </w:rPr>
        <w:t xml:space="preserve">En el mismo art 2º, está consagrado el deber sustancial atribuido a la fuerza pública de “proteger a todas las personas residentes en Colombia, en su vida, honra, bienes, creencias y demás derechos y libertades”, y en la misma línea, el inciso 2º del art. 217 </w:t>
      </w:r>
      <w:r w:rsidR="002E1700" w:rsidRPr="00B55458">
        <w:rPr>
          <w:rFonts w:ascii="Verdana" w:eastAsia="MS Mincho" w:hAnsi="Verdana" w:cs="Arial"/>
          <w:i/>
          <w:lang w:val="es-ES_tradnl" w:eastAsia="es-ES"/>
        </w:rPr>
        <w:t xml:space="preserve">ibidem </w:t>
      </w:r>
      <w:r w:rsidR="002E1700" w:rsidRPr="00B55458">
        <w:rPr>
          <w:rFonts w:ascii="Verdana" w:eastAsia="MS Mincho" w:hAnsi="Verdana" w:cs="Arial"/>
          <w:lang w:val="es-ES_tradnl" w:eastAsia="es-ES"/>
        </w:rPr>
        <w:t xml:space="preserve">dispone que “las Fuerzas Militares tendrán como finalidad primordial la defensa de la soberanía, la independencia, la integridad del territorio nacional y del orden constitucional”. </w:t>
      </w:r>
    </w:p>
    <w:p w14:paraId="7E184380" w14:textId="77777777" w:rsidR="002E1700" w:rsidRDefault="002E1700" w:rsidP="002E1700">
      <w:pPr>
        <w:spacing w:line="276" w:lineRule="auto"/>
        <w:jc w:val="both"/>
        <w:rPr>
          <w:rFonts w:ascii="Arial" w:eastAsia="MS Mincho" w:hAnsi="Arial" w:cs="Arial"/>
          <w:lang w:val="es-ES_tradnl" w:eastAsia="es-ES"/>
        </w:rPr>
      </w:pPr>
    </w:p>
    <w:p w14:paraId="03E27BBE" w14:textId="77777777" w:rsidR="002E1700" w:rsidRPr="00CB325F" w:rsidRDefault="00CB325F" w:rsidP="002E1700">
      <w:pPr>
        <w:spacing w:line="360" w:lineRule="auto"/>
        <w:jc w:val="both"/>
        <w:rPr>
          <w:rFonts w:ascii="Verdana" w:eastAsia="MS Mincho" w:hAnsi="Verdana" w:cs="Arial"/>
          <w:lang w:val="es-ES_tradnl" w:eastAsia="es-ES"/>
        </w:rPr>
      </w:pPr>
      <w:r w:rsidRPr="00CB325F">
        <w:rPr>
          <w:rFonts w:ascii="Verdana" w:eastAsia="MS Mincho" w:hAnsi="Verdana" w:cs="Arial"/>
          <w:lang w:val="es-ES_tradnl" w:eastAsia="es-ES"/>
        </w:rPr>
        <w:t xml:space="preserve">43.– </w:t>
      </w:r>
      <w:r w:rsidR="002E1700" w:rsidRPr="00CB325F">
        <w:rPr>
          <w:rFonts w:ascii="Verdana" w:eastAsia="MS Mincho" w:hAnsi="Verdana" w:cs="Arial"/>
          <w:lang w:val="es-ES_tradnl" w:eastAsia="es-ES"/>
        </w:rPr>
        <w:t>Con fundamento en estos mandatos positivos, la fuerza pública tiene el deber de proteger el derecho a la libertad individual y la vida de todos los habitantes del territorio, en una doble vía: absteniéndose de realizar acciones que los ponga en riesgo, o ejecutando acciones positivas a fin de evitar</w:t>
      </w:r>
      <w:r w:rsidR="006675CC">
        <w:rPr>
          <w:rFonts w:ascii="Verdana" w:eastAsia="MS Mincho" w:hAnsi="Verdana" w:cs="Arial"/>
          <w:lang w:val="es-ES_tradnl" w:eastAsia="es-ES"/>
        </w:rPr>
        <w:t xml:space="preserve"> que terceros puedan vulnerar o</w:t>
      </w:r>
      <w:r w:rsidR="002E1700" w:rsidRPr="00CB325F">
        <w:rPr>
          <w:rFonts w:ascii="Verdana" w:eastAsia="MS Mincho" w:hAnsi="Verdana" w:cs="Arial"/>
          <w:lang w:val="es-ES_tradnl" w:eastAsia="es-ES"/>
        </w:rPr>
        <w:t xml:space="preserve"> amenazar las garantías fundamentales.  </w:t>
      </w:r>
    </w:p>
    <w:p w14:paraId="22B1CD6A" w14:textId="77777777" w:rsidR="00F4029D" w:rsidRPr="00CB325F" w:rsidRDefault="00CB325F" w:rsidP="00CB325F">
      <w:pPr>
        <w:spacing w:before="100" w:beforeAutospacing="1" w:after="100" w:afterAutospacing="1" w:line="360" w:lineRule="auto"/>
        <w:jc w:val="both"/>
        <w:rPr>
          <w:rFonts w:ascii="Verdana" w:eastAsia="MS Mincho" w:hAnsi="Verdana" w:cs="Arial"/>
          <w:lang w:val="es-ES_tradnl" w:eastAsia="es-ES"/>
        </w:rPr>
      </w:pPr>
      <w:r w:rsidRPr="00CB325F">
        <w:rPr>
          <w:rFonts w:ascii="Verdana" w:eastAsia="MS Mincho" w:hAnsi="Verdana" w:cs="Arial"/>
          <w:lang w:val="es-ES_tradnl" w:eastAsia="es-ES"/>
        </w:rPr>
        <w:t xml:space="preserve">44.– </w:t>
      </w:r>
      <w:r w:rsidR="002E1700" w:rsidRPr="00CB325F">
        <w:rPr>
          <w:rFonts w:ascii="Verdana" w:eastAsia="MS Mincho" w:hAnsi="Verdana" w:cs="Arial"/>
          <w:lang w:val="es-ES_tradnl" w:eastAsia="es-ES"/>
        </w:rPr>
        <w:t>Estas disposiciones constitucionales, concretan las obligaciones asumidas por el Estado Colombiano, al suscribir la Convención Americana de Derechos Humanos</w:t>
      </w:r>
      <w:r w:rsidR="002E1700" w:rsidRPr="00CB325F">
        <w:rPr>
          <w:rStyle w:val="Refdenotaalpie"/>
          <w:rFonts w:ascii="Verdana" w:eastAsia="MS Mincho" w:hAnsi="Verdana"/>
          <w:lang w:val="es-ES_tradnl" w:eastAsia="es-ES"/>
        </w:rPr>
        <w:footnoteReference w:id="90"/>
      </w:r>
      <w:r w:rsidR="002E1700" w:rsidRPr="00CB325F">
        <w:rPr>
          <w:rFonts w:ascii="Verdana" w:eastAsia="MS Mincho" w:hAnsi="Verdana" w:cs="Arial"/>
          <w:lang w:val="es-ES_tradnl" w:eastAsia="es-ES"/>
        </w:rPr>
        <w:t xml:space="preserve"> CADH, que en el art. 1.1 consagra que los Estados partes “se comprometen a respetar los derechos y libertades reconocidos en ella y a garantizar su libre y pleno ejercicio a toda la persona que esté sujeta a su jurisdicción, sin discriminación alguna”. </w:t>
      </w:r>
    </w:p>
    <w:p w14:paraId="1A22277D" w14:textId="77777777" w:rsidR="002E1700" w:rsidRDefault="00CB325F" w:rsidP="006675CC">
      <w:pPr>
        <w:spacing w:line="360" w:lineRule="auto"/>
        <w:contextualSpacing/>
        <w:jc w:val="both"/>
        <w:rPr>
          <w:rFonts w:ascii="Verdana" w:hAnsi="Verdana" w:cs="Arial"/>
        </w:rPr>
      </w:pPr>
      <w:r w:rsidRPr="00CB325F">
        <w:rPr>
          <w:rFonts w:ascii="Verdana" w:hAnsi="Verdana" w:cs="Arial"/>
        </w:rPr>
        <w:t xml:space="preserve">54.– </w:t>
      </w:r>
      <w:r w:rsidR="002E1700" w:rsidRPr="00CB325F">
        <w:rPr>
          <w:rFonts w:ascii="Verdana" w:hAnsi="Verdana" w:cs="Arial"/>
        </w:rPr>
        <w:t xml:space="preserve">Ahora bien, la Sala resalta </w:t>
      </w:r>
      <w:r w:rsidRPr="00CB325F">
        <w:rPr>
          <w:rFonts w:ascii="Verdana" w:hAnsi="Verdana" w:cs="Arial"/>
        </w:rPr>
        <w:t xml:space="preserve">que </w:t>
      </w:r>
      <w:r w:rsidR="002E1700" w:rsidRPr="00CB325F">
        <w:rPr>
          <w:rFonts w:ascii="Verdana" w:hAnsi="Verdana" w:cs="Arial"/>
        </w:rPr>
        <w:t xml:space="preserve">la jurisprudencia </w:t>
      </w:r>
      <w:r w:rsidR="002E1700" w:rsidRPr="002F50DB">
        <w:rPr>
          <w:rFonts w:ascii="Verdana" w:hAnsi="Verdana" w:cs="Arial"/>
        </w:rPr>
        <w:t>de la Sección Tercera de la Corporación viene aplicando a casos como el pre</w:t>
      </w:r>
      <w:r w:rsidR="002F50DB" w:rsidRPr="002F50DB">
        <w:rPr>
          <w:rFonts w:ascii="Verdana" w:hAnsi="Verdana" w:cs="Arial"/>
        </w:rPr>
        <w:t>s</w:t>
      </w:r>
      <w:r w:rsidR="002E1700" w:rsidRPr="002F50DB">
        <w:rPr>
          <w:rFonts w:ascii="Verdana" w:hAnsi="Verdana" w:cs="Arial"/>
        </w:rPr>
        <w:t>ente el</w:t>
      </w:r>
      <w:r w:rsidR="002F50DB" w:rsidRPr="002F50DB">
        <w:rPr>
          <w:rFonts w:ascii="Verdana" w:hAnsi="Verdana" w:cs="Arial"/>
        </w:rPr>
        <w:t xml:space="preserve"> </w:t>
      </w:r>
      <w:r w:rsidR="002E1700" w:rsidRPr="002F50DB">
        <w:rPr>
          <w:rFonts w:ascii="Verdana" w:hAnsi="Verdana" w:cs="Arial"/>
        </w:rPr>
        <w:t>t</w:t>
      </w:r>
      <w:r w:rsidR="002F50DB" w:rsidRPr="002F50DB">
        <w:rPr>
          <w:rFonts w:ascii="Verdana" w:hAnsi="Verdana" w:cs="Arial"/>
        </w:rPr>
        <w:t>it</w:t>
      </w:r>
      <w:r w:rsidR="002E1700" w:rsidRPr="002F50DB">
        <w:rPr>
          <w:rFonts w:ascii="Verdana" w:hAnsi="Verdana" w:cs="Arial"/>
        </w:rPr>
        <w:t>ulo de imputación de falla del servicio por omisión</w:t>
      </w:r>
      <w:r w:rsidR="00ED6554" w:rsidRPr="002F50DB">
        <w:rPr>
          <w:rFonts w:ascii="Verdana" w:hAnsi="Verdana" w:cs="Arial"/>
        </w:rPr>
        <w:t xml:space="preserve"> en la posi</w:t>
      </w:r>
      <w:r w:rsidR="002F50DB" w:rsidRPr="002F50DB">
        <w:rPr>
          <w:rFonts w:ascii="Verdana" w:hAnsi="Verdana" w:cs="Arial"/>
        </w:rPr>
        <w:t>ción</w:t>
      </w:r>
      <w:r w:rsidR="00ED6554" w:rsidRPr="002F50DB">
        <w:rPr>
          <w:rFonts w:ascii="Verdana" w:hAnsi="Verdana" w:cs="Arial"/>
        </w:rPr>
        <w:t xml:space="preserve"> de garante.</w:t>
      </w:r>
      <w:r w:rsidR="00ED6554" w:rsidRPr="00CB325F">
        <w:rPr>
          <w:rFonts w:ascii="Verdana" w:hAnsi="Verdana" w:cs="Arial"/>
        </w:rPr>
        <w:t xml:space="preserve"> </w:t>
      </w:r>
    </w:p>
    <w:p w14:paraId="2B51A0EE" w14:textId="77777777" w:rsidR="006675CC" w:rsidRPr="00CB325F" w:rsidRDefault="006675CC" w:rsidP="006675CC">
      <w:pPr>
        <w:spacing w:line="360" w:lineRule="auto"/>
        <w:contextualSpacing/>
        <w:jc w:val="both"/>
        <w:rPr>
          <w:rFonts w:ascii="Verdana" w:hAnsi="Verdana" w:cs="Arial"/>
        </w:rPr>
      </w:pPr>
    </w:p>
    <w:p w14:paraId="75979EFA" w14:textId="77777777" w:rsidR="002E1700" w:rsidRDefault="00CB325F" w:rsidP="006675CC">
      <w:pPr>
        <w:spacing w:line="360" w:lineRule="auto"/>
        <w:contextualSpacing/>
        <w:jc w:val="both"/>
        <w:rPr>
          <w:rFonts w:ascii="Verdana" w:hAnsi="Verdana" w:cs="Arial"/>
        </w:rPr>
      </w:pPr>
      <w:r w:rsidRPr="00CB325F">
        <w:rPr>
          <w:rFonts w:ascii="Verdana" w:hAnsi="Verdana" w:cs="Arial"/>
        </w:rPr>
        <w:t xml:space="preserve">55.– </w:t>
      </w:r>
      <w:r w:rsidR="002E1700" w:rsidRPr="00CB325F">
        <w:rPr>
          <w:rFonts w:ascii="Verdana" w:hAnsi="Verdana" w:cs="Arial"/>
        </w:rPr>
        <w:t xml:space="preserve">Bajo esta forma especial de atribución, se tiene que fue el actuar negativo “el no hacer” lo que permitió que se ocasionara el hecho dañoso por parte de los particulares. Ello permite considerar que si bien el daño tuvo lugar por un tercero, lo cierto es que éste se posibilitó y concretó a partir de la falla en el servicio en la que incurrió la entidad demandada. </w:t>
      </w:r>
    </w:p>
    <w:p w14:paraId="54BAD8D3" w14:textId="77777777" w:rsidR="00DA631E" w:rsidRPr="00CB325F" w:rsidRDefault="00DA631E" w:rsidP="006675CC">
      <w:pPr>
        <w:spacing w:line="360" w:lineRule="auto"/>
        <w:contextualSpacing/>
        <w:jc w:val="both"/>
        <w:rPr>
          <w:rFonts w:ascii="Verdana" w:hAnsi="Verdana" w:cs="Arial"/>
        </w:rPr>
      </w:pPr>
    </w:p>
    <w:p w14:paraId="1F1D082C" w14:textId="77777777" w:rsidR="002E1700" w:rsidRDefault="00CB325F" w:rsidP="006675CC">
      <w:pPr>
        <w:spacing w:line="360" w:lineRule="auto"/>
        <w:contextualSpacing/>
        <w:jc w:val="both"/>
        <w:rPr>
          <w:rFonts w:ascii="Verdana" w:hAnsi="Verdana" w:cs="Arial"/>
        </w:rPr>
      </w:pPr>
      <w:r w:rsidRPr="00CB325F">
        <w:rPr>
          <w:rFonts w:ascii="Verdana" w:hAnsi="Verdana" w:cs="Arial"/>
        </w:rPr>
        <w:t xml:space="preserve">56.– </w:t>
      </w:r>
      <w:r w:rsidR="002E1700" w:rsidRPr="00CB325F">
        <w:rPr>
          <w:rFonts w:ascii="Verdana" w:hAnsi="Verdana" w:cs="Arial"/>
        </w:rPr>
        <w:t xml:space="preserve">En este evento lo decisivo en la causación del perjuicio es el </w:t>
      </w:r>
      <w:r w:rsidR="002E1700" w:rsidRPr="00CB325F">
        <w:rPr>
          <w:rFonts w:ascii="Verdana" w:hAnsi="Verdana" w:cs="Arial"/>
          <w:i/>
        </w:rPr>
        <w:t xml:space="preserve">iter </w:t>
      </w:r>
      <w:r w:rsidR="002E1700" w:rsidRPr="00CB325F">
        <w:rPr>
          <w:rFonts w:ascii="Verdana" w:hAnsi="Verdana" w:cs="Arial"/>
        </w:rPr>
        <w:t xml:space="preserve">de acontecimientos en los cuales la falta de acción de la autoridad jugó un papel preponderante en la realización de la conducta, al omitir el cumplimiento de sus obligaciones. </w:t>
      </w:r>
    </w:p>
    <w:p w14:paraId="37CF3A94" w14:textId="77777777" w:rsidR="00CB325F" w:rsidRPr="00CB325F" w:rsidRDefault="00CB325F" w:rsidP="006675CC">
      <w:pPr>
        <w:spacing w:line="360" w:lineRule="auto"/>
        <w:contextualSpacing/>
        <w:jc w:val="both"/>
        <w:rPr>
          <w:rFonts w:ascii="Verdana" w:hAnsi="Verdana" w:cs="Arial"/>
        </w:rPr>
      </w:pPr>
    </w:p>
    <w:p w14:paraId="24071B41" w14:textId="77777777" w:rsidR="002E1700" w:rsidRPr="00AB221F" w:rsidRDefault="00CB325F" w:rsidP="006675CC">
      <w:pPr>
        <w:spacing w:line="360" w:lineRule="auto"/>
        <w:contextualSpacing/>
        <w:jc w:val="both"/>
        <w:rPr>
          <w:rFonts w:ascii="Verdana" w:hAnsi="Verdana" w:cs="Arial"/>
        </w:rPr>
      </w:pPr>
      <w:r w:rsidRPr="00CB325F">
        <w:rPr>
          <w:rFonts w:ascii="Verdana" w:hAnsi="Verdana" w:cs="Arial"/>
        </w:rPr>
        <w:t xml:space="preserve">57.– </w:t>
      </w:r>
      <w:r w:rsidR="002E1700" w:rsidRPr="00CB325F">
        <w:rPr>
          <w:rFonts w:ascii="Verdana" w:hAnsi="Verdana" w:cs="Arial"/>
        </w:rPr>
        <w:t xml:space="preserve">En armonía con lo anterior, en lo que concierne a la </w:t>
      </w:r>
      <w:r w:rsidR="002E1700" w:rsidRPr="00AB221F">
        <w:rPr>
          <w:rFonts w:ascii="Verdana" w:hAnsi="Verdana" w:cs="Arial"/>
        </w:rPr>
        <w:t>Responsab</w:t>
      </w:r>
      <w:r w:rsidR="00812BD3" w:rsidRPr="00AB221F">
        <w:rPr>
          <w:rFonts w:ascii="Verdana" w:hAnsi="Verdana" w:cs="Arial"/>
        </w:rPr>
        <w:t>i</w:t>
      </w:r>
      <w:r w:rsidR="002E1700" w:rsidRPr="00AB221F">
        <w:rPr>
          <w:rFonts w:ascii="Verdana" w:hAnsi="Verdana" w:cs="Arial"/>
        </w:rPr>
        <w:t>lidad del Estado por hecho de terceros, en eventos en los que si bien los agentes del Estado no participan de forma directa en la causación del daño, porque no han sido autores, pero con su omisión permitieron que los terceros lo causaran, la entidad pública está llamada a responder porque conocía del riesgo al que estaban expuestas las víctimas, lo cual generó una posición de garantía y en razón de ello el Estado está obligado a asumir ese rol.</w:t>
      </w:r>
    </w:p>
    <w:p w14:paraId="3FAD5E23" w14:textId="77777777" w:rsidR="00DA631E" w:rsidRPr="00AB221F" w:rsidRDefault="00DA631E" w:rsidP="006675CC">
      <w:pPr>
        <w:spacing w:line="360" w:lineRule="auto"/>
        <w:contextualSpacing/>
        <w:jc w:val="both"/>
        <w:rPr>
          <w:rFonts w:ascii="Verdana" w:hAnsi="Verdana" w:cs="Arial"/>
        </w:rPr>
      </w:pPr>
    </w:p>
    <w:p w14:paraId="7901302A" w14:textId="77777777" w:rsidR="002E1700" w:rsidRPr="00CB325F" w:rsidRDefault="00CB325F" w:rsidP="006675CC">
      <w:pPr>
        <w:spacing w:line="360" w:lineRule="auto"/>
        <w:contextualSpacing/>
        <w:jc w:val="both"/>
        <w:rPr>
          <w:rFonts w:ascii="Verdana" w:hAnsi="Verdana" w:cs="Arial"/>
          <w:u w:val="single"/>
        </w:rPr>
      </w:pPr>
      <w:r w:rsidRPr="00AB221F">
        <w:rPr>
          <w:rFonts w:ascii="Verdana" w:hAnsi="Verdana" w:cs="Arial"/>
        </w:rPr>
        <w:t xml:space="preserve">58.– </w:t>
      </w:r>
      <w:r w:rsidR="002E1700" w:rsidRPr="00AB221F">
        <w:rPr>
          <w:rFonts w:ascii="Verdana" w:hAnsi="Verdana" w:cs="Arial"/>
        </w:rPr>
        <w:t>En este sentido, para determinar si es posible declarar la responsa</w:t>
      </w:r>
      <w:r w:rsidR="00812BD3" w:rsidRPr="00AB221F">
        <w:rPr>
          <w:rFonts w:ascii="Verdana" w:hAnsi="Verdana" w:cs="Arial"/>
        </w:rPr>
        <w:t>bi</w:t>
      </w:r>
      <w:r w:rsidR="002E1700" w:rsidRPr="00AB221F">
        <w:rPr>
          <w:rFonts w:ascii="Verdana" w:hAnsi="Verdana" w:cs="Arial"/>
        </w:rPr>
        <w:t xml:space="preserve">lidad del Estado por la ocurrencia de daños, es necesario entrar a analizar </w:t>
      </w:r>
      <w:r w:rsidR="00DA631E" w:rsidRPr="00AB221F">
        <w:rPr>
          <w:rFonts w:ascii="Verdana" w:hAnsi="Verdana" w:cs="Arial"/>
          <w:u w:val="single"/>
        </w:rPr>
        <w:t>si la autoridad</w:t>
      </w:r>
      <w:r w:rsidR="002E1700" w:rsidRPr="00AB221F">
        <w:rPr>
          <w:rFonts w:ascii="Verdana" w:hAnsi="Verdana" w:cs="Arial"/>
          <w:u w:val="single"/>
        </w:rPr>
        <w:t xml:space="preserve"> realizó una adecuada labor de control sobre los actos ilícitos causados por terceros y en consecuencia si incumplió la obligación de garantizar activamente el libre y pleno ejercicio de los derechos contenidos en las normas constitucionales y convencionales.</w:t>
      </w:r>
      <w:r w:rsidR="002E1700" w:rsidRPr="00CB325F">
        <w:rPr>
          <w:rFonts w:ascii="Verdana" w:hAnsi="Verdana" w:cs="Arial"/>
          <w:u w:val="single"/>
        </w:rPr>
        <w:t xml:space="preserve"> </w:t>
      </w:r>
    </w:p>
    <w:p w14:paraId="3DA1B817" w14:textId="77777777" w:rsidR="002E1700" w:rsidRPr="00AB221F" w:rsidRDefault="00CB325F" w:rsidP="00CB325F">
      <w:pPr>
        <w:spacing w:before="100" w:beforeAutospacing="1" w:after="100" w:afterAutospacing="1" w:line="360" w:lineRule="auto"/>
        <w:jc w:val="both"/>
        <w:rPr>
          <w:rFonts w:ascii="Verdana" w:hAnsi="Verdana" w:cs="Arial"/>
        </w:rPr>
      </w:pPr>
      <w:r w:rsidRPr="00CB325F">
        <w:rPr>
          <w:rFonts w:ascii="Verdana" w:hAnsi="Verdana" w:cs="Arial"/>
        </w:rPr>
        <w:t xml:space="preserve">59.– </w:t>
      </w:r>
      <w:r w:rsidR="002E1700" w:rsidRPr="00CB325F">
        <w:rPr>
          <w:rFonts w:ascii="Verdana" w:hAnsi="Verdana" w:cs="Arial"/>
        </w:rPr>
        <w:t>Para tal efecto, la Sección Tercera de la Corporación particularmente en la sentencia del año 2011</w:t>
      </w:r>
      <w:r w:rsidR="002E1700" w:rsidRPr="00CB325F">
        <w:rPr>
          <w:rStyle w:val="Refdenotaalpie"/>
          <w:rFonts w:ascii="Verdana" w:hAnsi="Verdana"/>
        </w:rPr>
        <w:footnoteReference w:id="91"/>
      </w:r>
      <w:r w:rsidR="002E1700" w:rsidRPr="00CB325F">
        <w:rPr>
          <w:rFonts w:ascii="Verdana" w:hAnsi="Verdana" w:cs="Arial"/>
          <w:bCs/>
        </w:rPr>
        <w:t xml:space="preserve">ha </w:t>
      </w:r>
      <w:r w:rsidR="002E1700" w:rsidRPr="00CB325F">
        <w:rPr>
          <w:rFonts w:ascii="Verdana" w:hAnsi="Verdana" w:cs="Arial"/>
        </w:rPr>
        <w:t xml:space="preserve">planteado varios criterios para valorar la falla del servicio cuando los daños son ocasionados por actos violentos de terceros. Las reglas jurisprudenciales </w:t>
      </w:r>
      <w:r w:rsidR="00F4029D" w:rsidRPr="00CB325F">
        <w:rPr>
          <w:rFonts w:ascii="Verdana" w:hAnsi="Verdana" w:cs="Arial"/>
        </w:rPr>
        <w:t xml:space="preserve">dispuestas en esa oportunidad </w:t>
      </w:r>
      <w:r w:rsidR="002E1700" w:rsidRPr="00CB325F">
        <w:rPr>
          <w:rFonts w:ascii="Verdana" w:hAnsi="Verdana" w:cs="Arial"/>
        </w:rPr>
        <w:t xml:space="preserve">son las siguientes: </w:t>
      </w:r>
      <w:r w:rsidR="002E1700" w:rsidRPr="00CB325F">
        <w:rPr>
          <w:rFonts w:ascii="Verdana" w:hAnsi="Verdana" w:cs="Arial"/>
          <w:b/>
        </w:rPr>
        <w:t>i)</w:t>
      </w:r>
      <w:r w:rsidR="002E1700" w:rsidRPr="00CB325F">
        <w:rPr>
          <w:rFonts w:ascii="Verdana" w:hAnsi="Verdana" w:cs="Arial"/>
        </w:rPr>
        <w:t xml:space="preserve"> que con anterioridad y posterioridad a la ocurrencia de los hechos hubiese “conocimiento generalizado” de la situación de orden público de una zona, que afecte a organizaciones y a personas relacionadas con éstas; </w:t>
      </w:r>
      <w:r w:rsidR="002E1700" w:rsidRPr="00CB325F">
        <w:rPr>
          <w:rFonts w:ascii="Verdana" w:hAnsi="Verdana" w:cs="Arial"/>
          <w:b/>
        </w:rPr>
        <w:t>ii)</w:t>
      </w:r>
      <w:r w:rsidR="002E1700" w:rsidRPr="00CB325F">
        <w:rPr>
          <w:rFonts w:ascii="Verdana" w:hAnsi="Verdana" w:cs="Arial"/>
        </w:rPr>
        <w:t xml:space="preserve"> que se tuviere conocimiento de “circunstancias particulares” respecto de un grupo vulnerable; </w:t>
      </w:r>
      <w:r w:rsidR="002E1700" w:rsidRPr="00CB325F">
        <w:rPr>
          <w:rFonts w:ascii="Verdana" w:hAnsi="Verdana" w:cs="Arial"/>
          <w:b/>
        </w:rPr>
        <w:t>iii)</w:t>
      </w:r>
      <w:r w:rsidR="002E1700" w:rsidRPr="00CB325F">
        <w:rPr>
          <w:rFonts w:ascii="Verdana" w:hAnsi="Verdana" w:cs="Arial"/>
        </w:rPr>
        <w:t xml:space="preserve"> que exista una situación de “riesgo constante”; </w:t>
      </w:r>
      <w:r w:rsidR="002E1700" w:rsidRPr="00CB325F">
        <w:rPr>
          <w:rFonts w:ascii="Verdana" w:hAnsi="Verdana" w:cs="Arial"/>
          <w:b/>
        </w:rPr>
        <w:t>iv)</w:t>
      </w:r>
      <w:r w:rsidR="002E1700" w:rsidRPr="00CB325F">
        <w:rPr>
          <w:rFonts w:ascii="Verdana" w:hAnsi="Verdana" w:cs="Arial"/>
        </w:rPr>
        <w:t xml:space="preserve"> que haya conocimiento del peligro al que se encuentre sometida la víctima debido a la actividad profesional que ejerza, y; </w:t>
      </w:r>
      <w:r w:rsidR="002E1700" w:rsidRPr="00CB325F">
        <w:rPr>
          <w:rFonts w:ascii="Verdana" w:hAnsi="Verdana" w:cs="Arial"/>
          <w:b/>
        </w:rPr>
        <w:t>v)</w:t>
      </w:r>
      <w:r w:rsidR="00275FE8" w:rsidRPr="00CB325F">
        <w:rPr>
          <w:rFonts w:ascii="Verdana" w:hAnsi="Verdana" w:cs="Arial"/>
        </w:rPr>
        <w:t xml:space="preserve"> </w:t>
      </w:r>
      <w:r w:rsidR="002E1700" w:rsidRPr="00CB325F">
        <w:rPr>
          <w:rFonts w:ascii="Verdana" w:hAnsi="Verdana" w:cs="Arial"/>
        </w:rPr>
        <w:t xml:space="preserve">que no se hubiesen desplegado las acciones necesarias para precaver el </w:t>
      </w:r>
      <w:r w:rsidR="002E1700" w:rsidRPr="00AB221F">
        <w:rPr>
          <w:rFonts w:ascii="Verdana" w:hAnsi="Verdana" w:cs="Arial"/>
        </w:rPr>
        <w:t xml:space="preserve">daño. </w:t>
      </w:r>
    </w:p>
    <w:p w14:paraId="00201583" w14:textId="77777777" w:rsidR="002E1700" w:rsidRPr="00AB221F" w:rsidRDefault="00CB325F" w:rsidP="00286D5F">
      <w:pPr>
        <w:spacing w:line="360" w:lineRule="auto"/>
        <w:jc w:val="both"/>
        <w:rPr>
          <w:rFonts w:ascii="Verdana" w:eastAsia="MS Mincho" w:hAnsi="Verdana" w:cs="Arial"/>
          <w:lang w:eastAsia="es-ES"/>
        </w:rPr>
      </w:pPr>
      <w:r w:rsidRPr="00AB221F">
        <w:rPr>
          <w:rFonts w:ascii="Verdana" w:eastAsia="MS Mincho" w:hAnsi="Verdana" w:cs="Arial"/>
          <w:lang w:eastAsia="es-ES"/>
        </w:rPr>
        <w:t>60.– </w:t>
      </w:r>
      <w:r w:rsidR="00F4029D" w:rsidRPr="00AB221F">
        <w:rPr>
          <w:rFonts w:ascii="Verdana" w:eastAsia="MS Mincho" w:hAnsi="Verdana" w:cs="Arial"/>
          <w:lang w:eastAsia="es-ES"/>
        </w:rPr>
        <w:t>Bajo el parámetro de dichas reglas, puede analizarse si la entidad pública demandada actuó de forma positiva respecto de la obligación de protección que le fue encargada</w:t>
      </w:r>
      <w:r w:rsidR="005B68EF" w:rsidRPr="00AB221F">
        <w:rPr>
          <w:rFonts w:ascii="Verdana" w:eastAsia="MS Mincho" w:hAnsi="Verdana" w:cs="Arial"/>
          <w:lang w:eastAsia="es-ES"/>
        </w:rPr>
        <w:t xml:space="preserve"> por el orden constitucional</w:t>
      </w:r>
      <w:r w:rsidR="00992750" w:rsidRPr="00AB221F">
        <w:rPr>
          <w:rFonts w:ascii="Verdana" w:eastAsia="MS Mincho" w:hAnsi="Verdana" w:cs="Arial"/>
          <w:lang w:eastAsia="es-ES"/>
        </w:rPr>
        <w:t xml:space="preserve"> y convencional. </w:t>
      </w:r>
    </w:p>
    <w:p w14:paraId="69E5FD2E" w14:textId="77777777" w:rsidR="003001BD" w:rsidRDefault="003001BD" w:rsidP="00286D5F">
      <w:pPr>
        <w:spacing w:line="360" w:lineRule="auto"/>
        <w:jc w:val="both"/>
        <w:rPr>
          <w:rFonts w:ascii="Arial" w:eastAsia="MS Mincho" w:hAnsi="Arial" w:cs="Arial"/>
          <w:lang w:eastAsia="es-ES"/>
        </w:rPr>
      </w:pPr>
    </w:p>
    <w:p w14:paraId="372ECF90" w14:textId="77777777" w:rsidR="001656D0" w:rsidRDefault="00CB325F" w:rsidP="00F63118">
      <w:pPr>
        <w:spacing w:line="360" w:lineRule="auto"/>
        <w:contextualSpacing/>
        <w:jc w:val="both"/>
        <w:rPr>
          <w:rFonts w:ascii="Verdana" w:eastAsia="MS Mincho" w:hAnsi="Verdana" w:cs="Arial"/>
          <w:lang w:eastAsia="es-ES"/>
        </w:rPr>
      </w:pPr>
      <w:r w:rsidRPr="00CB325F">
        <w:rPr>
          <w:rFonts w:ascii="Verdana" w:eastAsia="MS Mincho" w:hAnsi="Verdana" w:cs="Arial"/>
          <w:lang w:eastAsia="es-ES"/>
        </w:rPr>
        <w:t xml:space="preserve">61.– </w:t>
      </w:r>
      <w:r w:rsidR="003001BD" w:rsidRPr="00CB325F">
        <w:rPr>
          <w:rFonts w:ascii="Verdana" w:eastAsia="MS Mincho" w:hAnsi="Verdana" w:cs="Arial"/>
          <w:lang w:eastAsia="es-ES"/>
        </w:rPr>
        <w:t xml:space="preserve">Es importante destacar, </w:t>
      </w:r>
      <w:r w:rsidR="00992750" w:rsidRPr="00CB325F">
        <w:rPr>
          <w:rFonts w:ascii="Verdana" w:eastAsia="MS Mincho" w:hAnsi="Verdana" w:cs="Arial"/>
          <w:lang w:eastAsia="es-ES"/>
        </w:rPr>
        <w:t xml:space="preserve">que el incumplimiento de este deber, puede estar </w:t>
      </w:r>
      <w:r w:rsidR="00992750" w:rsidRPr="00AB221F">
        <w:rPr>
          <w:rFonts w:ascii="Verdana" w:eastAsia="MS Mincho" w:hAnsi="Verdana" w:cs="Arial"/>
          <w:lang w:eastAsia="es-ES"/>
        </w:rPr>
        <w:t>relacionado a la vez</w:t>
      </w:r>
      <w:r w:rsidR="00434591" w:rsidRPr="00AB221F">
        <w:rPr>
          <w:rFonts w:ascii="Verdana" w:eastAsia="MS Mincho" w:hAnsi="Verdana" w:cs="Arial"/>
          <w:lang w:eastAsia="es-ES"/>
        </w:rPr>
        <w:t xml:space="preserve">, con la </w:t>
      </w:r>
      <w:r w:rsidR="00275FE8" w:rsidRPr="00AB221F">
        <w:rPr>
          <w:rFonts w:ascii="Verdana" w:eastAsia="MS Mincho" w:hAnsi="Verdana" w:cs="Arial"/>
          <w:lang w:eastAsia="es-ES"/>
        </w:rPr>
        <w:t>r</w:t>
      </w:r>
      <w:r w:rsidR="00434591" w:rsidRPr="00AB221F">
        <w:rPr>
          <w:rFonts w:ascii="Verdana" w:eastAsia="MS Mincho" w:hAnsi="Verdana" w:cs="Arial"/>
          <w:lang w:eastAsia="es-ES"/>
        </w:rPr>
        <w:t xml:space="preserve">esponsabilidad del Estado cuando </w:t>
      </w:r>
      <w:r w:rsidR="00B06835" w:rsidRPr="00AB221F">
        <w:rPr>
          <w:rFonts w:ascii="Verdana" w:eastAsia="MS Mincho" w:hAnsi="Verdana" w:cs="Arial"/>
          <w:lang w:eastAsia="es-ES"/>
        </w:rPr>
        <w:t xml:space="preserve">por </w:t>
      </w:r>
      <w:r w:rsidR="00E969CB" w:rsidRPr="00AB221F">
        <w:rPr>
          <w:rFonts w:ascii="Verdana" w:eastAsia="MS Mincho" w:hAnsi="Verdana" w:cs="Arial"/>
          <w:lang w:eastAsia="es-ES"/>
        </w:rPr>
        <w:t>su</w:t>
      </w:r>
      <w:r w:rsidR="00B06835" w:rsidRPr="00AB221F">
        <w:rPr>
          <w:rFonts w:ascii="Verdana" w:eastAsia="MS Mincho" w:hAnsi="Verdana" w:cs="Arial"/>
          <w:lang w:eastAsia="es-ES"/>
        </w:rPr>
        <w:t xml:space="preserve"> omisión</w:t>
      </w:r>
      <w:r w:rsidR="004649A6" w:rsidRPr="00AB221F">
        <w:rPr>
          <w:rFonts w:ascii="Verdana" w:eastAsia="MS Mincho" w:hAnsi="Verdana" w:cs="Arial"/>
          <w:lang w:eastAsia="es-ES"/>
        </w:rPr>
        <w:t xml:space="preserve">, </w:t>
      </w:r>
      <w:r w:rsidR="00434591" w:rsidRPr="00AB221F">
        <w:rPr>
          <w:rFonts w:ascii="Verdana" w:eastAsia="MS Mincho" w:hAnsi="Verdana" w:cs="Arial"/>
          <w:lang w:eastAsia="es-ES"/>
        </w:rPr>
        <w:t>se produce la vulneraci</w:t>
      </w:r>
      <w:r w:rsidR="00AB221F" w:rsidRPr="00AB221F">
        <w:rPr>
          <w:rFonts w:ascii="Verdana" w:eastAsia="MS Mincho" w:hAnsi="Verdana" w:cs="Arial"/>
          <w:lang w:eastAsia="es-ES"/>
        </w:rPr>
        <w:t>ó</w:t>
      </w:r>
      <w:r w:rsidR="00434591" w:rsidRPr="00AB221F">
        <w:rPr>
          <w:rFonts w:ascii="Verdana" w:eastAsia="MS Mincho" w:hAnsi="Verdana" w:cs="Arial"/>
          <w:lang w:eastAsia="es-ES"/>
        </w:rPr>
        <w:t>n de derechos protegidos por el Derecho Internacional Humanitario y el Derecho Internacional de los Derechos Humanos, así estos hayan tenido como causa la acción de un tercero</w:t>
      </w:r>
      <w:r w:rsidR="004649A6" w:rsidRPr="00AB221F">
        <w:rPr>
          <w:rFonts w:ascii="Verdana" w:eastAsia="MS Mincho" w:hAnsi="Verdana" w:cs="Arial"/>
          <w:lang w:eastAsia="es-ES"/>
        </w:rPr>
        <w:t>. Para el efecto, la Sala realizará las siguientes precisiones:</w:t>
      </w:r>
      <w:r w:rsidR="004649A6" w:rsidRPr="00CB325F">
        <w:rPr>
          <w:rFonts w:ascii="Verdana" w:eastAsia="MS Mincho" w:hAnsi="Verdana" w:cs="Arial"/>
          <w:lang w:eastAsia="es-ES"/>
        </w:rPr>
        <w:t xml:space="preserve"> </w:t>
      </w:r>
    </w:p>
    <w:p w14:paraId="19DDA739" w14:textId="77777777" w:rsidR="00F63118" w:rsidRDefault="00F63118" w:rsidP="00F63118">
      <w:pPr>
        <w:spacing w:line="360" w:lineRule="auto"/>
        <w:contextualSpacing/>
        <w:jc w:val="both"/>
        <w:rPr>
          <w:rFonts w:ascii="Verdana" w:eastAsia="MS Mincho" w:hAnsi="Verdana" w:cs="Arial"/>
          <w:lang w:eastAsia="es-ES"/>
        </w:rPr>
      </w:pPr>
    </w:p>
    <w:p w14:paraId="6764FC5D" w14:textId="77777777" w:rsidR="000B6FDD" w:rsidRPr="001656D0" w:rsidRDefault="000B6FDD" w:rsidP="00F63118">
      <w:pPr>
        <w:spacing w:line="360" w:lineRule="auto"/>
        <w:contextualSpacing/>
        <w:jc w:val="both"/>
        <w:rPr>
          <w:rFonts w:ascii="Verdana" w:hAnsi="Verdana" w:cs="Arial"/>
        </w:rPr>
      </w:pPr>
      <w:r w:rsidRPr="001656D0">
        <w:rPr>
          <w:rFonts w:ascii="Verdana" w:hAnsi="Verdana" w:cs="Arial"/>
          <w:b/>
        </w:rPr>
        <w:t xml:space="preserve">-Responsabilidad del Estado por vulneración de derechos humanos e infracciones del Derecho Internacional Humanitario, cuando la violación del derecho se produjo por la acción de un tercero. </w:t>
      </w:r>
      <w:r w:rsidR="00FD10ED" w:rsidRPr="001656D0">
        <w:rPr>
          <w:rFonts w:ascii="Verdana" w:hAnsi="Verdana" w:cs="Arial"/>
          <w:b/>
        </w:rPr>
        <w:t xml:space="preserve"> </w:t>
      </w:r>
    </w:p>
    <w:p w14:paraId="283260A4" w14:textId="77777777" w:rsidR="000B6FDD" w:rsidRPr="001656D0" w:rsidRDefault="001656D0" w:rsidP="000B6FDD">
      <w:pPr>
        <w:spacing w:before="100" w:beforeAutospacing="1" w:after="100" w:afterAutospacing="1" w:line="360" w:lineRule="auto"/>
        <w:jc w:val="both"/>
        <w:rPr>
          <w:rFonts w:ascii="Verdana" w:hAnsi="Verdana" w:cs="Arial"/>
        </w:rPr>
      </w:pPr>
      <w:r>
        <w:rPr>
          <w:rFonts w:ascii="Verdana" w:hAnsi="Verdana" w:cs="Arial"/>
        </w:rPr>
        <w:t xml:space="preserve">62.– </w:t>
      </w:r>
      <w:r w:rsidR="000B6FDD" w:rsidRPr="001656D0">
        <w:rPr>
          <w:rFonts w:ascii="Verdana" w:hAnsi="Verdana" w:cs="Arial"/>
        </w:rPr>
        <w:t>En efecto, cuando se trata de la vulneración a los derechos humanos y al Derecho Internacional Humanitario la responsabilidad del Estado puede tener lugar entre otros eventos</w:t>
      </w:r>
      <w:r w:rsidR="000B6FDD" w:rsidRPr="001656D0">
        <w:rPr>
          <w:rStyle w:val="Refdenotaalpie"/>
          <w:rFonts w:ascii="Verdana" w:hAnsi="Verdana"/>
        </w:rPr>
        <w:footnoteReference w:id="92"/>
      </w:r>
      <w:r w:rsidR="000B6FDD" w:rsidRPr="001656D0">
        <w:rPr>
          <w:rFonts w:ascii="Verdana" w:hAnsi="Verdana" w:cs="Arial"/>
        </w:rPr>
        <w:t xml:space="preserve">, en los ataques de grupos armados insurgentes a los miembros de la población civil.  </w:t>
      </w:r>
    </w:p>
    <w:p w14:paraId="2FB239CA" w14:textId="77777777" w:rsidR="000B6FDD" w:rsidRPr="001656D0" w:rsidRDefault="001656D0" w:rsidP="000B6FDD">
      <w:pPr>
        <w:spacing w:before="100" w:beforeAutospacing="1" w:after="100" w:afterAutospacing="1" w:line="360" w:lineRule="auto"/>
        <w:jc w:val="both"/>
        <w:rPr>
          <w:rFonts w:ascii="Verdana" w:hAnsi="Verdana" w:cs="Arial"/>
        </w:rPr>
      </w:pPr>
      <w:r>
        <w:rPr>
          <w:rFonts w:ascii="Verdana" w:hAnsi="Verdana" w:cs="Arial"/>
        </w:rPr>
        <w:t xml:space="preserve">63.– </w:t>
      </w:r>
      <w:r w:rsidR="000B6FDD" w:rsidRPr="001656D0">
        <w:rPr>
          <w:rFonts w:ascii="Verdana" w:hAnsi="Verdana" w:cs="Arial"/>
        </w:rPr>
        <w:t xml:space="preserve">Sobre este </w:t>
      </w:r>
      <w:r w:rsidR="000B6FDD" w:rsidRPr="00AB221F">
        <w:rPr>
          <w:rFonts w:ascii="Verdana" w:hAnsi="Verdana" w:cs="Arial"/>
        </w:rPr>
        <w:t>particular, la Sección Tercera de la Corporación desde el año 2011</w:t>
      </w:r>
      <w:r w:rsidR="00275FE8" w:rsidRPr="00AB221F">
        <w:rPr>
          <w:rStyle w:val="Refdenotaalpie"/>
          <w:rFonts w:ascii="Verdana" w:hAnsi="Verdana"/>
        </w:rPr>
        <w:footnoteReference w:id="93"/>
      </w:r>
      <w:r w:rsidR="000B6FDD" w:rsidRPr="00AB221F">
        <w:rPr>
          <w:rFonts w:ascii="Verdana" w:hAnsi="Verdana" w:cs="Arial"/>
        </w:rPr>
        <w:t>, al decid</w:t>
      </w:r>
      <w:r w:rsidR="00AB221F" w:rsidRPr="00AB221F">
        <w:rPr>
          <w:rFonts w:ascii="Verdana" w:hAnsi="Verdana" w:cs="Arial"/>
        </w:rPr>
        <w:t>ir</w:t>
      </w:r>
      <w:r w:rsidR="000B6FDD" w:rsidRPr="00AB221F">
        <w:rPr>
          <w:rFonts w:ascii="Verdana" w:hAnsi="Verdana" w:cs="Arial"/>
        </w:rPr>
        <w:t xml:space="preserve"> el caso de la toma de la base militar de las delicias, determinó que el juez administrativo como juez de convencionalidad debe</w:t>
      </w:r>
      <w:r w:rsidR="000B6FDD" w:rsidRPr="001656D0">
        <w:rPr>
          <w:rFonts w:ascii="Verdana" w:hAnsi="Verdana" w:cs="Arial"/>
        </w:rPr>
        <w:t xml:space="preserve"> pronunciarse sobre tal vulneración y hacerla parte del daño tanto por su efecto directo en las víctimas como en sus familiares. </w:t>
      </w:r>
    </w:p>
    <w:p w14:paraId="635FB56D" w14:textId="77777777" w:rsidR="000B6FDD" w:rsidRPr="001656D0" w:rsidRDefault="001656D0" w:rsidP="000B6FDD">
      <w:pPr>
        <w:spacing w:line="360" w:lineRule="auto"/>
        <w:jc w:val="both"/>
        <w:rPr>
          <w:rFonts w:ascii="Verdana" w:eastAsia="MS Mincho" w:hAnsi="Verdana" w:cs="Arial"/>
          <w:lang w:val="es-ES_tradnl" w:eastAsia="es-ES"/>
        </w:rPr>
      </w:pPr>
      <w:r>
        <w:rPr>
          <w:rFonts w:ascii="Verdana" w:eastAsia="MS Mincho" w:hAnsi="Verdana" w:cs="Arial"/>
          <w:lang w:val="es-ES_tradnl" w:eastAsia="es-ES"/>
        </w:rPr>
        <w:t xml:space="preserve">64.– </w:t>
      </w:r>
      <w:r w:rsidR="000B6FDD" w:rsidRPr="001656D0">
        <w:rPr>
          <w:rFonts w:ascii="Verdana" w:eastAsia="MS Mincho" w:hAnsi="Verdana" w:cs="Arial"/>
          <w:lang w:val="es-ES_tradnl" w:eastAsia="es-ES"/>
        </w:rPr>
        <w:t>En el marco de las disposiciones del Derecho Internacional Humanitario, cabe observar la atribución jurídica del daño antijurídico a las entidades demandadas, por inobservancia o incumplimiento de los deberes positivos  que se derivan de  las exigencias convencionales del DIH y de la CADH, de las constitucionales y legales, que demuestran que aquel se ocasionó por una falla del servicio</w:t>
      </w:r>
      <w:r w:rsidR="00ED6554" w:rsidRPr="001656D0">
        <w:rPr>
          <w:rStyle w:val="Refdenotaalpie"/>
          <w:rFonts w:ascii="Verdana" w:eastAsia="MS Mincho" w:hAnsi="Verdana"/>
          <w:lang w:val="es-ES_tradnl" w:eastAsia="es-ES"/>
        </w:rPr>
        <w:footnoteReference w:id="94"/>
      </w:r>
      <w:r w:rsidR="000B6FDD" w:rsidRPr="001656D0">
        <w:rPr>
          <w:rFonts w:ascii="Verdana" w:eastAsia="MS Mincho" w:hAnsi="Verdana" w:cs="Arial"/>
          <w:lang w:val="es-ES_tradnl" w:eastAsia="es-ES"/>
        </w:rPr>
        <w:t xml:space="preserve">. </w:t>
      </w:r>
    </w:p>
    <w:p w14:paraId="69BFF588" w14:textId="77777777" w:rsidR="000B6FDD" w:rsidRDefault="000B6FDD" w:rsidP="000B6FDD">
      <w:pPr>
        <w:spacing w:line="360" w:lineRule="auto"/>
        <w:jc w:val="both"/>
        <w:rPr>
          <w:rFonts w:ascii="Arial" w:eastAsia="MS Mincho" w:hAnsi="Arial" w:cs="Arial"/>
          <w:lang w:val="es-ES_tradnl" w:eastAsia="es-ES"/>
        </w:rPr>
      </w:pPr>
    </w:p>
    <w:p w14:paraId="043B4192" w14:textId="77777777" w:rsidR="000B6FDD" w:rsidRPr="001656D0" w:rsidRDefault="001656D0" w:rsidP="000B6FDD">
      <w:pPr>
        <w:spacing w:line="360" w:lineRule="auto"/>
        <w:jc w:val="both"/>
        <w:rPr>
          <w:rFonts w:ascii="Verdana" w:eastAsia="MS Mincho" w:hAnsi="Verdana" w:cs="Arial"/>
          <w:lang w:val="es-ES_tradnl" w:eastAsia="es-ES"/>
        </w:rPr>
      </w:pPr>
      <w:r>
        <w:rPr>
          <w:rFonts w:ascii="Verdana" w:eastAsia="MS Mincho" w:hAnsi="Verdana" w:cs="Arial"/>
          <w:lang w:val="es-ES_tradnl" w:eastAsia="es-ES"/>
        </w:rPr>
        <w:t xml:space="preserve">65.– </w:t>
      </w:r>
      <w:r w:rsidR="000B6FDD" w:rsidRPr="001656D0">
        <w:rPr>
          <w:rFonts w:ascii="Verdana" w:eastAsia="MS Mincho" w:hAnsi="Verdana" w:cs="Arial"/>
          <w:lang w:val="es-ES_tradnl" w:eastAsia="es-ES"/>
        </w:rPr>
        <w:t xml:space="preserve">En tal sentido, </w:t>
      </w:r>
      <w:r w:rsidR="00F63118">
        <w:rPr>
          <w:rFonts w:ascii="Verdana" w:eastAsia="MS Mincho" w:hAnsi="Verdana" w:cs="Arial"/>
          <w:lang w:val="es-ES_tradnl" w:eastAsia="es-ES"/>
        </w:rPr>
        <w:t>el Estado puede ser responsable</w:t>
      </w:r>
      <w:r w:rsidR="000B6FDD" w:rsidRPr="001656D0">
        <w:rPr>
          <w:rFonts w:ascii="Verdana" w:eastAsia="MS Mincho" w:hAnsi="Verdana" w:cs="Arial"/>
          <w:lang w:val="es-ES_tradnl" w:eastAsia="es-ES"/>
        </w:rPr>
        <w:t xml:space="preserve"> por las violaciones a los derechos humanos y al derecho internacional humanitario, por doble vía: 1) Cuando éstas se realizan en forma directa por cualquiera de sus agentes, y 2) por omisión, en aquellos casos en que particulares afectan los derechos convencionales. Evento en el cual se entiende que el Estado no realizó una adecuada labor de control sobre los actos ilícitos, es decir que incumplió su obligación de garantizar el desarrollo de los derechos protegidos por la Convención. </w:t>
      </w:r>
    </w:p>
    <w:p w14:paraId="704F2560" w14:textId="77777777" w:rsidR="000B6FDD" w:rsidRPr="001656D0" w:rsidRDefault="000B6FDD" w:rsidP="000B6FDD">
      <w:pPr>
        <w:spacing w:line="360" w:lineRule="auto"/>
        <w:jc w:val="both"/>
        <w:rPr>
          <w:rFonts w:ascii="Verdana" w:eastAsia="MS Mincho" w:hAnsi="Verdana" w:cs="Arial"/>
          <w:lang w:val="es-ES_tradnl" w:eastAsia="es-ES"/>
        </w:rPr>
      </w:pPr>
    </w:p>
    <w:p w14:paraId="2759BB94" w14:textId="77777777" w:rsidR="00E969CB" w:rsidRPr="001230D1" w:rsidRDefault="001656D0" w:rsidP="00E969CB">
      <w:pPr>
        <w:spacing w:line="360" w:lineRule="auto"/>
        <w:jc w:val="both"/>
        <w:rPr>
          <w:rFonts w:ascii="Verdana" w:hAnsi="Verdana" w:cs="Arial"/>
        </w:rPr>
      </w:pPr>
      <w:r>
        <w:rPr>
          <w:rFonts w:ascii="Verdana" w:eastAsia="MS Mincho" w:hAnsi="Verdana" w:cs="Arial"/>
          <w:lang w:val="es-ES_tradnl" w:eastAsia="es-ES"/>
        </w:rPr>
        <w:t>66.– </w:t>
      </w:r>
      <w:r w:rsidR="000B6FDD" w:rsidRPr="001F7DFE">
        <w:rPr>
          <w:rFonts w:ascii="Verdana" w:eastAsia="MS Mincho" w:hAnsi="Verdana" w:cs="Arial"/>
          <w:lang w:val="es-ES_tradnl" w:eastAsia="es-ES"/>
        </w:rPr>
        <w:t xml:space="preserve">En este </w:t>
      </w:r>
      <w:r w:rsidR="00674655" w:rsidRPr="001F7DFE">
        <w:rPr>
          <w:rFonts w:ascii="Verdana" w:eastAsia="MS Mincho" w:hAnsi="Verdana" w:cs="Arial"/>
          <w:lang w:val="es-ES_tradnl" w:eastAsia="es-ES"/>
        </w:rPr>
        <w:t xml:space="preserve">marco normativo, </w:t>
      </w:r>
      <w:r w:rsidR="000B6FDD" w:rsidRPr="001F7DFE">
        <w:rPr>
          <w:rFonts w:ascii="Verdana" w:eastAsia="MS Mincho" w:hAnsi="Verdana" w:cs="Arial"/>
          <w:lang w:val="es-ES_tradnl" w:eastAsia="es-ES"/>
        </w:rPr>
        <w:t>a las autoridades públicas</w:t>
      </w:r>
      <w:r w:rsidR="00F63118" w:rsidRPr="001F7DFE">
        <w:rPr>
          <w:rFonts w:ascii="Verdana" w:eastAsia="MS Mincho" w:hAnsi="Verdana" w:cs="Arial"/>
          <w:lang w:val="es-ES_tradnl" w:eastAsia="es-ES"/>
        </w:rPr>
        <w:t xml:space="preserve"> les corresponde</w:t>
      </w:r>
      <w:r w:rsidR="000B6FDD" w:rsidRPr="001F7DFE">
        <w:rPr>
          <w:rFonts w:ascii="Verdana" w:eastAsia="MS Mincho" w:hAnsi="Verdana" w:cs="Arial"/>
          <w:lang w:val="es-ES_tradnl" w:eastAsia="es-ES"/>
        </w:rPr>
        <w:t xml:space="preserve"> cumplir e</w:t>
      </w:r>
      <w:r w:rsidR="001F7DFE" w:rsidRPr="001F7DFE">
        <w:rPr>
          <w:rFonts w:ascii="Verdana" w:eastAsia="MS Mincho" w:hAnsi="Verdana" w:cs="Arial"/>
          <w:lang w:val="es-ES_tradnl" w:eastAsia="es-ES"/>
        </w:rPr>
        <w:t xml:space="preserve">n virtud </w:t>
      </w:r>
      <w:r w:rsidR="000B6FDD" w:rsidRPr="001F7DFE">
        <w:rPr>
          <w:rFonts w:ascii="Verdana" w:eastAsia="MS Mincho" w:hAnsi="Verdana" w:cs="Arial"/>
          <w:lang w:val="es-ES_tradnl" w:eastAsia="es-ES"/>
        </w:rPr>
        <w:t>del DIH respecto de la población civil, las obligaciones positivas</w:t>
      </w:r>
      <w:r w:rsidR="004649A6" w:rsidRPr="001F7DFE">
        <w:rPr>
          <w:rFonts w:ascii="Verdana" w:eastAsia="MS Mincho" w:hAnsi="Verdana" w:cs="Arial"/>
          <w:lang w:val="es-ES_tradnl" w:eastAsia="es-ES"/>
        </w:rPr>
        <w:t xml:space="preserve"> que se derivan particularmente de</w:t>
      </w:r>
      <w:r w:rsidR="0095293D" w:rsidRPr="001F7DFE">
        <w:rPr>
          <w:rFonts w:ascii="Verdana" w:eastAsia="MS Mincho" w:hAnsi="Verdana" w:cs="Arial"/>
          <w:lang w:val="es-ES_tradnl" w:eastAsia="es-ES"/>
        </w:rPr>
        <w:t xml:space="preserve"> acatar</w:t>
      </w:r>
      <w:r w:rsidR="004649A6" w:rsidRPr="001F7DFE">
        <w:rPr>
          <w:rFonts w:ascii="Verdana" w:eastAsia="MS Mincho" w:hAnsi="Verdana" w:cs="Arial"/>
          <w:lang w:val="es-ES_tradnl" w:eastAsia="es-ES"/>
        </w:rPr>
        <w:t xml:space="preserve"> los principios </w:t>
      </w:r>
      <w:r w:rsidR="0095293D" w:rsidRPr="001F7DFE">
        <w:rPr>
          <w:rFonts w:ascii="Verdana" w:eastAsia="MS Mincho" w:hAnsi="Verdana" w:cs="Arial"/>
          <w:lang w:val="es-ES_tradnl" w:eastAsia="es-ES"/>
        </w:rPr>
        <w:t>y garantías</w:t>
      </w:r>
      <w:r w:rsidR="00DA2970" w:rsidRPr="001F7DFE">
        <w:rPr>
          <w:rFonts w:ascii="Verdana" w:eastAsia="MS Mincho" w:hAnsi="Verdana" w:cs="Arial"/>
          <w:lang w:val="es-ES_tradnl" w:eastAsia="es-ES"/>
        </w:rPr>
        <w:t>,</w:t>
      </w:r>
      <w:r w:rsidR="00E969CB" w:rsidRPr="001F7DFE">
        <w:rPr>
          <w:rFonts w:ascii="Verdana" w:eastAsia="MS Mincho" w:hAnsi="Verdana" w:cs="Arial"/>
          <w:lang w:val="es-ES_tradnl" w:eastAsia="es-ES"/>
        </w:rPr>
        <w:t xml:space="preserve"> </w:t>
      </w:r>
      <w:r w:rsidR="0095293D" w:rsidRPr="001F7DFE">
        <w:rPr>
          <w:rFonts w:ascii="Verdana" w:eastAsia="MS Mincho" w:hAnsi="Verdana" w:cs="Arial"/>
          <w:lang w:val="es-ES_tradnl" w:eastAsia="es-ES"/>
        </w:rPr>
        <w:t xml:space="preserve">que </w:t>
      </w:r>
      <w:r w:rsidR="00E969CB" w:rsidRPr="001F7DFE">
        <w:rPr>
          <w:rFonts w:ascii="Verdana" w:eastAsia="MS Mincho" w:hAnsi="Verdana" w:cs="Arial"/>
          <w:lang w:val="es-ES_tradnl" w:eastAsia="es-ES"/>
        </w:rPr>
        <w:t xml:space="preserve">tienen la naturaleza jurídica de </w:t>
      </w:r>
      <w:r w:rsidR="00E969CB" w:rsidRPr="001F7DFE">
        <w:rPr>
          <w:rFonts w:ascii="Verdana" w:eastAsia="MS Mincho" w:hAnsi="Verdana" w:cs="Arial"/>
          <w:i/>
          <w:lang w:val="es-ES_tradnl" w:eastAsia="es-ES"/>
        </w:rPr>
        <w:t>ius cogens</w:t>
      </w:r>
      <w:r w:rsidR="00E969CB" w:rsidRPr="001F7DFE">
        <w:rPr>
          <w:rFonts w:ascii="Verdana" w:eastAsia="MS Mincho" w:hAnsi="Verdana" w:cs="Arial"/>
          <w:lang w:val="es-ES_tradnl" w:eastAsia="es-ES"/>
        </w:rPr>
        <w:t xml:space="preserve"> y</w:t>
      </w:r>
      <w:r w:rsidR="00DA2970" w:rsidRPr="001F7DFE">
        <w:rPr>
          <w:rFonts w:ascii="Verdana" w:eastAsia="MS Mincho" w:hAnsi="Verdana" w:cs="Arial"/>
          <w:lang w:val="es-ES_tradnl" w:eastAsia="es-ES"/>
        </w:rPr>
        <w:t>,</w:t>
      </w:r>
      <w:r w:rsidR="00E969CB" w:rsidRPr="001F7DFE">
        <w:rPr>
          <w:rFonts w:ascii="Verdana" w:eastAsia="MS Mincho" w:hAnsi="Verdana" w:cs="Arial"/>
          <w:lang w:val="es-ES_tradnl" w:eastAsia="es-ES"/>
        </w:rPr>
        <w:t xml:space="preserve"> por tanto</w:t>
      </w:r>
      <w:r w:rsidR="00DA2970" w:rsidRPr="001F7DFE">
        <w:rPr>
          <w:rFonts w:ascii="Verdana" w:eastAsia="MS Mincho" w:hAnsi="Verdana" w:cs="Arial"/>
          <w:lang w:val="es-ES_tradnl" w:eastAsia="es-ES"/>
        </w:rPr>
        <w:t>,</w:t>
      </w:r>
      <w:r w:rsidR="00E969CB" w:rsidRPr="001F7DFE">
        <w:rPr>
          <w:rFonts w:ascii="Verdana" w:eastAsia="MS Mincho" w:hAnsi="Verdana" w:cs="Arial"/>
          <w:lang w:val="es-ES_tradnl" w:eastAsia="es-ES"/>
        </w:rPr>
        <w:t xml:space="preserve"> son vinculantes en todo tiempo y para todas las partes que integran el conflicto. </w:t>
      </w:r>
      <w:r w:rsidR="0095293D" w:rsidRPr="001F7DFE">
        <w:rPr>
          <w:rFonts w:ascii="Verdana" w:eastAsia="MS Mincho" w:hAnsi="Verdana" w:cs="Arial"/>
          <w:lang w:val="es-ES_tradnl" w:eastAsia="es-ES"/>
        </w:rPr>
        <w:t>La Sala se referirá particularmente a tres de los principios que considera guarda relación con el presente caso. Veamos:</w:t>
      </w:r>
      <w:r w:rsidR="0095293D" w:rsidRPr="001230D1">
        <w:rPr>
          <w:rFonts w:ascii="Verdana" w:eastAsia="MS Mincho" w:hAnsi="Verdana" w:cs="Arial"/>
          <w:lang w:val="es-ES_tradnl" w:eastAsia="es-ES"/>
        </w:rPr>
        <w:t xml:space="preserve"> </w:t>
      </w:r>
    </w:p>
    <w:p w14:paraId="387DDF3A" w14:textId="77777777" w:rsidR="00E969CB" w:rsidRPr="001230D1" w:rsidRDefault="00E969CB" w:rsidP="00E969CB">
      <w:pPr>
        <w:spacing w:line="276" w:lineRule="auto"/>
        <w:jc w:val="both"/>
        <w:rPr>
          <w:rFonts w:ascii="Verdana" w:hAnsi="Verdana" w:cs="Arial"/>
          <w:b/>
          <w:color w:val="000000"/>
        </w:rPr>
      </w:pPr>
    </w:p>
    <w:p w14:paraId="4FE99254" w14:textId="77777777" w:rsidR="004649A6" w:rsidRPr="001230D1" w:rsidRDefault="001230D1" w:rsidP="00275FE8">
      <w:pPr>
        <w:spacing w:line="360" w:lineRule="auto"/>
        <w:jc w:val="both"/>
        <w:rPr>
          <w:rFonts w:ascii="Verdana" w:hAnsi="Verdana"/>
          <w:color w:val="000000"/>
        </w:rPr>
      </w:pPr>
      <w:r w:rsidRPr="003075B4">
        <w:rPr>
          <w:rFonts w:ascii="Verdana" w:hAnsi="Verdana" w:cs="Arial"/>
          <w:color w:val="000000"/>
        </w:rPr>
        <w:t>67.–</w:t>
      </w:r>
      <w:r>
        <w:rPr>
          <w:rFonts w:ascii="Verdana" w:hAnsi="Verdana" w:cs="Arial"/>
          <w:b/>
          <w:i/>
          <w:color w:val="000000"/>
        </w:rPr>
        <w:t xml:space="preserve"> </w:t>
      </w:r>
      <w:r w:rsidR="004649A6" w:rsidRPr="001230D1">
        <w:rPr>
          <w:rFonts w:ascii="Verdana" w:hAnsi="Verdana" w:cs="Arial"/>
          <w:b/>
          <w:i/>
          <w:color w:val="000000"/>
        </w:rPr>
        <w:t>a)</w:t>
      </w:r>
      <w:r w:rsidR="004649A6" w:rsidRPr="001230D1">
        <w:rPr>
          <w:rFonts w:ascii="Verdana" w:hAnsi="Verdana" w:cs="Arial"/>
          <w:b/>
          <w:color w:val="000000"/>
        </w:rPr>
        <w:t>.</w:t>
      </w:r>
      <w:r w:rsidR="00DA2970">
        <w:rPr>
          <w:rFonts w:ascii="Verdana" w:hAnsi="Verdana" w:cs="Arial"/>
          <w:b/>
          <w:color w:val="000000"/>
        </w:rPr>
        <w:t xml:space="preserve"> </w:t>
      </w:r>
      <w:r w:rsidR="004649A6" w:rsidRPr="001230D1">
        <w:rPr>
          <w:rFonts w:ascii="Verdana" w:hAnsi="Verdana" w:cs="Arial"/>
          <w:b/>
          <w:color w:val="000000"/>
        </w:rPr>
        <w:t xml:space="preserve">Principio de distinción. </w:t>
      </w:r>
      <w:r w:rsidR="004649A6" w:rsidRPr="001230D1">
        <w:rPr>
          <w:rFonts w:ascii="Verdana" w:hAnsi="Verdana" w:cs="Arial"/>
          <w:color w:val="000000"/>
        </w:rPr>
        <w:t xml:space="preserve">Según este principio básico del DIH, en el desarrollo de las operaciones militares, se debe realizar una diferenciación entre quienes participan directamente en las hostilidades y quienes no lo hacen, los objetivos militares y los bienes civiles. A la luz de su contenido, la población civil como tal ni las personas civiles pueden ser objeto de ataques. </w:t>
      </w:r>
    </w:p>
    <w:p w14:paraId="4E9F8DB0" w14:textId="77777777" w:rsidR="004649A6" w:rsidRPr="001230D1" w:rsidRDefault="004649A6" w:rsidP="00275FE8">
      <w:pPr>
        <w:spacing w:line="360" w:lineRule="auto"/>
        <w:jc w:val="both"/>
        <w:rPr>
          <w:rFonts w:ascii="Verdana" w:hAnsi="Verdana" w:cs="Arial"/>
          <w:color w:val="000000"/>
        </w:rPr>
      </w:pPr>
    </w:p>
    <w:p w14:paraId="5A0B655D" w14:textId="77777777" w:rsidR="00674655" w:rsidRDefault="001230D1" w:rsidP="00674655">
      <w:pPr>
        <w:spacing w:line="360" w:lineRule="auto"/>
        <w:jc w:val="both"/>
        <w:rPr>
          <w:rFonts w:ascii="Verdana" w:hAnsi="Verdana" w:cs="Arial"/>
          <w:color w:val="000000"/>
        </w:rPr>
      </w:pPr>
      <w:r>
        <w:rPr>
          <w:rFonts w:ascii="Verdana" w:hAnsi="Verdana" w:cs="Arial"/>
          <w:color w:val="000000"/>
        </w:rPr>
        <w:t xml:space="preserve">68.– </w:t>
      </w:r>
      <w:r w:rsidR="004649A6" w:rsidRPr="001230D1">
        <w:rPr>
          <w:rFonts w:ascii="Verdana" w:hAnsi="Verdana" w:cs="Arial"/>
          <w:color w:val="000000"/>
        </w:rPr>
        <w:t xml:space="preserve">Es importante aclarar para los </w:t>
      </w:r>
      <w:r w:rsidR="004649A6" w:rsidRPr="001F7DFE">
        <w:rPr>
          <w:rFonts w:ascii="Verdana" w:hAnsi="Verdana" w:cs="Arial"/>
          <w:color w:val="000000"/>
        </w:rPr>
        <w:t>efectos de su aplicación, que el término civil se refiere a las personas que re</w:t>
      </w:r>
      <w:r w:rsidR="001F7DFE" w:rsidRPr="001F7DFE">
        <w:rPr>
          <w:rFonts w:ascii="Verdana" w:hAnsi="Verdana" w:cs="Arial"/>
          <w:color w:val="000000"/>
        </w:rPr>
        <w:t>ú</w:t>
      </w:r>
      <w:r w:rsidR="004649A6" w:rsidRPr="001F7DFE">
        <w:rPr>
          <w:rFonts w:ascii="Verdana" w:hAnsi="Verdana" w:cs="Arial"/>
          <w:color w:val="000000"/>
        </w:rPr>
        <w:t xml:space="preserve">nen las dos siguientes condiciones: </w:t>
      </w:r>
      <w:r w:rsidR="004649A6" w:rsidRPr="001F7DFE">
        <w:rPr>
          <w:rFonts w:ascii="Verdana" w:hAnsi="Verdana" w:cs="Arial"/>
          <w:color w:val="000000"/>
          <w:shd w:val="clear" w:color="auto" w:fill="FFFFFF"/>
        </w:rPr>
        <w:t>(i) no ser miembros de las fuerzas armadas u organizaciones armadas irregulares enfrentadas y (ii) no tomar parte en las hostilidades, sea de manera individual como “personas civiles” o “individuos civiles”, o de manera colectiva en tanto “población civil”</w:t>
      </w:r>
      <w:r w:rsidR="004649A6" w:rsidRPr="001F7DFE">
        <w:rPr>
          <w:rStyle w:val="Refdenotaalpie"/>
          <w:rFonts w:ascii="Verdana" w:hAnsi="Verdana"/>
          <w:color w:val="000000"/>
          <w:shd w:val="clear" w:color="auto" w:fill="FFFFFF"/>
        </w:rPr>
        <w:footnoteReference w:id="95"/>
      </w:r>
      <w:r w:rsidR="004649A6" w:rsidRPr="001F7DFE">
        <w:rPr>
          <w:rFonts w:ascii="Verdana" w:hAnsi="Verdana" w:cs="Arial"/>
          <w:color w:val="000000"/>
          <w:shd w:val="clear" w:color="auto" w:fill="FFFFFF"/>
        </w:rPr>
        <w:t xml:space="preserve">. En tal sentido, </w:t>
      </w:r>
      <w:r w:rsidR="004649A6" w:rsidRPr="001F7DFE">
        <w:rPr>
          <w:rFonts w:ascii="Verdana" w:hAnsi="Verdana" w:cs="Arial"/>
        </w:rPr>
        <w:t>quienes no participan directamente en las hostilidades tienen la condición de "personas protegidas" por el DIH.</w:t>
      </w:r>
      <w:r w:rsidR="004649A6" w:rsidRPr="001230D1">
        <w:rPr>
          <w:rFonts w:ascii="Verdana" w:hAnsi="Verdana" w:cs="Arial"/>
        </w:rPr>
        <w:t xml:space="preserve"> </w:t>
      </w:r>
    </w:p>
    <w:p w14:paraId="023C851E" w14:textId="77777777" w:rsidR="004649A6" w:rsidRPr="001230D1" w:rsidRDefault="00674655" w:rsidP="00696C54">
      <w:pPr>
        <w:spacing w:before="100" w:beforeAutospacing="1" w:after="100" w:afterAutospacing="1" w:line="360" w:lineRule="auto"/>
        <w:jc w:val="both"/>
        <w:rPr>
          <w:rFonts w:ascii="Verdana" w:hAnsi="Verdana" w:cs="Arial"/>
          <w:b/>
        </w:rPr>
      </w:pPr>
      <w:r>
        <w:rPr>
          <w:rFonts w:ascii="Verdana" w:hAnsi="Verdana" w:cs="Arial"/>
        </w:rPr>
        <w:t>69</w:t>
      </w:r>
      <w:r w:rsidR="001230D1" w:rsidRPr="001230D1">
        <w:rPr>
          <w:rFonts w:ascii="Verdana" w:hAnsi="Verdana" w:cs="Arial"/>
        </w:rPr>
        <w:t>.–</w:t>
      </w:r>
      <w:r w:rsidR="001230D1">
        <w:rPr>
          <w:rFonts w:ascii="Verdana" w:hAnsi="Verdana" w:cs="Arial"/>
          <w:b/>
        </w:rPr>
        <w:t xml:space="preserve"> </w:t>
      </w:r>
      <w:r w:rsidR="004649A6" w:rsidRPr="001230D1">
        <w:rPr>
          <w:rFonts w:ascii="Verdana" w:hAnsi="Verdana" w:cs="Arial"/>
          <w:b/>
        </w:rPr>
        <w:t xml:space="preserve">b)  </w:t>
      </w:r>
      <w:r w:rsidR="0095293D" w:rsidRPr="001230D1">
        <w:rPr>
          <w:rFonts w:ascii="Verdana" w:hAnsi="Verdana" w:cs="Arial"/>
          <w:b/>
        </w:rPr>
        <w:t xml:space="preserve">El </w:t>
      </w:r>
      <w:r w:rsidR="00386F5F">
        <w:rPr>
          <w:rFonts w:ascii="Verdana" w:hAnsi="Verdana" w:cs="Arial"/>
          <w:b/>
        </w:rPr>
        <w:t>Principio de</w:t>
      </w:r>
      <w:r w:rsidR="004649A6" w:rsidRPr="001230D1">
        <w:rPr>
          <w:rFonts w:ascii="Verdana" w:hAnsi="Verdana" w:cs="Arial"/>
          <w:b/>
        </w:rPr>
        <w:t xml:space="preserve"> protección. Artículo 13 del Protocolo II de 1977</w:t>
      </w:r>
      <w:r w:rsidR="004649A6" w:rsidRPr="001230D1">
        <w:rPr>
          <w:rFonts w:ascii="Verdana" w:hAnsi="Verdana" w:cs="Arial"/>
        </w:rPr>
        <w:t>, también denominado de humanidad o de inmunidad, establece que la población civil, los heridos, los enfermos y las personas puestas fuera de combate, tienen la condición de personas protegidas, lo cual debe garantizarles, en todas las circunstancias, ser tratadas de manera humana y, adicionalmente, inmunidad, vale decir que no deben ser atacadas mientras no participen directamente en las hostilidades</w:t>
      </w:r>
      <w:r w:rsidR="0095293D" w:rsidRPr="001230D1">
        <w:rPr>
          <w:rFonts w:ascii="Verdana" w:hAnsi="Verdana" w:cs="Arial"/>
        </w:rPr>
        <w:t>. C</w:t>
      </w:r>
      <w:r w:rsidR="004649A6" w:rsidRPr="001230D1">
        <w:rPr>
          <w:rFonts w:ascii="Verdana" w:hAnsi="Verdana" w:cs="Arial"/>
        </w:rPr>
        <w:t xml:space="preserve">omo se aprecia, este principio es un corolario del principio de distinción, pero suele ser formulado de manera autónoma con el propósito de destacar la relevancia que tienen los no combatientes para el DIH. </w:t>
      </w:r>
    </w:p>
    <w:p w14:paraId="66CB8BB0" w14:textId="77777777" w:rsidR="00365AB3" w:rsidRPr="001230D1" w:rsidRDefault="001230D1" w:rsidP="00365AB3">
      <w:pPr>
        <w:pStyle w:val="NormalWeb"/>
        <w:spacing w:line="360" w:lineRule="auto"/>
        <w:jc w:val="both"/>
        <w:rPr>
          <w:rFonts w:ascii="Verdana" w:eastAsia="Times New Roman" w:hAnsi="Verdana" w:cs="Arial"/>
          <w:bCs w:val="0"/>
          <w:i w:val="0"/>
          <w:lang w:val="es-CO" w:eastAsia="es-ES_tradnl"/>
        </w:rPr>
      </w:pPr>
      <w:r>
        <w:rPr>
          <w:rFonts w:ascii="Verdana" w:eastAsia="Times New Roman" w:hAnsi="Verdana" w:cs="Arial"/>
          <w:bCs w:val="0"/>
          <w:i w:val="0"/>
          <w:lang w:val="es-CO" w:eastAsia="es-ES_tradnl"/>
        </w:rPr>
        <w:t>7</w:t>
      </w:r>
      <w:r w:rsidR="00674655">
        <w:rPr>
          <w:rFonts w:ascii="Verdana" w:eastAsia="Times New Roman" w:hAnsi="Verdana" w:cs="Arial"/>
          <w:bCs w:val="0"/>
          <w:i w:val="0"/>
          <w:lang w:val="es-CO" w:eastAsia="es-ES_tradnl"/>
        </w:rPr>
        <w:t>0</w:t>
      </w:r>
      <w:r>
        <w:rPr>
          <w:rFonts w:ascii="Verdana" w:eastAsia="Times New Roman" w:hAnsi="Verdana" w:cs="Arial"/>
          <w:bCs w:val="0"/>
          <w:i w:val="0"/>
          <w:lang w:val="es-CO" w:eastAsia="es-ES_tradnl"/>
        </w:rPr>
        <w:t xml:space="preserve">.– </w:t>
      </w:r>
      <w:r w:rsidR="004649A6" w:rsidRPr="001230D1">
        <w:rPr>
          <w:rFonts w:ascii="Verdana" w:eastAsia="Times New Roman" w:hAnsi="Verdana" w:cs="Arial"/>
          <w:bCs w:val="0"/>
          <w:i w:val="0"/>
          <w:lang w:val="es-CO" w:eastAsia="es-ES_tradnl"/>
        </w:rPr>
        <w:t xml:space="preserve">El Código Penal colombiano, en su artículo 161, tipifica la “omisión de medidas de protección a la población civil”, y por su parte, el parágrafo del artículo 135 de la misma </w:t>
      </w:r>
      <w:r w:rsidR="00696C54" w:rsidRPr="001230D1">
        <w:rPr>
          <w:rFonts w:ascii="Verdana" w:eastAsia="Times New Roman" w:hAnsi="Verdana" w:cs="Arial"/>
          <w:bCs w:val="0"/>
          <w:i w:val="0"/>
          <w:lang w:val="es-CO" w:eastAsia="es-ES_tradnl"/>
        </w:rPr>
        <w:t>c</w:t>
      </w:r>
      <w:r w:rsidR="004649A6" w:rsidRPr="001230D1">
        <w:rPr>
          <w:rFonts w:ascii="Verdana" w:eastAsia="Times New Roman" w:hAnsi="Verdana" w:cs="Arial"/>
          <w:bCs w:val="0"/>
          <w:i w:val="0"/>
          <w:lang w:val="es-CO" w:eastAsia="es-ES_tradnl"/>
        </w:rPr>
        <w:t xml:space="preserve">odificación dispone que son personas protegidas los integrantes de la población civil (numeral 1), los heridos, enfermos o náufragos puestos fuera de combate (numeral 3) y el personal sanitario o religioso (numeral 4). </w:t>
      </w:r>
    </w:p>
    <w:p w14:paraId="29BADD32" w14:textId="77777777" w:rsidR="00855FFF" w:rsidRDefault="001230D1" w:rsidP="00674655">
      <w:pPr>
        <w:spacing w:line="360" w:lineRule="auto"/>
        <w:jc w:val="both"/>
        <w:rPr>
          <w:rFonts w:ascii="Verdana" w:hAnsi="Verdana" w:cs="Arial"/>
          <w:color w:val="000000"/>
          <w:shd w:val="clear" w:color="auto" w:fill="FFFFFF"/>
        </w:rPr>
      </w:pPr>
      <w:r w:rsidRPr="003075B4">
        <w:rPr>
          <w:rFonts w:ascii="Verdana" w:hAnsi="Verdana" w:cs="Arial"/>
        </w:rPr>
        <w:t>7</w:t>
      </w:r>
      <w:r w:rsidR="00674655" w:rsidRPr="003075B4">
        <w:rPr>
          <w:rFonts w:ascii="Verdana" w:hAnsi="Verdana" w:cs="Arial"/>
        </w:rPr>
        <w:t>1</w:t>
      </w:r>
      <w:r w:rsidRPr="003075B4">
        <w:rPr>
          <w:rFonts w:ascii="Verdana" w:hAnsi="Verdana" w:cs="Arial"/>
        </w:rPr>
        <w:t>.–</w:t>
      </w:r>
      <w:r>
        <w:rPr>
          <w:rFonts w:ascii="Verdana" w:hAnsi="Verdana" w:cs="Arial"/>
          <w:b/>
          <w:i/>
        </w:rPr>
        <w:t xml:space="preserve"> </w:t>
      </w:r>
      <w:r w:rsidR="004649A6" w:rsidRPr="001230D1">
        <w:rPr>
          <w:rFonts w:ascii="Verdana" w:hAnsi="Verdana" w:cs="Arial"/>
          <w:b/>
          <w:i/>
        </w:rPr>
        <w:t>c).</w:t>
      </w:r>
      <w:r w:rsidR="004649A6" w:rsidRPr="001230D1">
        <w:rPr>
          <w:rFonts w:ascii="Verdana" w:hAnsi="Verdana" w:cs="Arial"/>
          <w:b/>
        </w:rPr>
        <w:t xml:space="preserve"> </w:t>
      </w:r>
      <w:r w:rsidR="004649A6" w:rsidRPr="001230D1">
        <w:rPr>
          <w:rFonts w:ascii="Verdana" w:hAnsi="Verdana" w:cs="Arial"/>
          <w:b/>
          <w:color w:val="000000"/>
          <w:shd w:val="clear" w:color="auto" w:fill="FFFFFF"/>
        </w:rPr>
        <w:t>Principio humanitario y de respeto por las garantías y salvaguardas fundamentales de las personas civiles y fuera de combate.</w:t>
      </w:r>
      <w:r w:rsidR="00E969CB" w:rsidRPr="001230D1">
        <w:rPr>
          <w:rFonts w:ascii="Verdana" w:hAnsi="Verdana" w:cs="Arial"/>
          <w:b/>
          <w:color w:val="000000"/>
          <w:shd w:val="clear" w:color="auto" w:fill="FFFFFF"/>
        </w:rPr>
        <w:t xml:space="preserve"> </w:t>
      </w:r>
      <w:r w:rsidR="004649A6" w:rsidRPr="001230D1">
        <w:rPr>
          <w:rFonts w:ascii="Verdana" w:hAnsi="Verdana" w:cs="Arial"/>
          <w:color w:val="000000"/>
          <w:shd w:val="clear" w:color="auto" w:fill="FFFFFF"/>
        </w:rPr>
        <w:t xml:space="preserve">De acuerdo con el principio de trato humanitario, las personas civiles y las personas fuera de combate deberán ser tratadas con humanidad. De este principio, que protege el bien jurídico de la dignidad humana en situaciones de conflicto armado, se deriva una serie de garantías fundamentales y salvaguardas humanitarias que son inherentes a la persona y deben ser respetadas en todo caso, así como la prohibición de generar males superfluos o sufrimientos innecesarios. </w:t>
      </w:r>
    </w:p>
    <w:p w14:paraId="00C4941F" w14:textId="77777777" w:rsidR="00855FFF" w:rsidRDefault="00855FFF" w:rsidP="00674655">
      <w:pPr>
        <w:spacing w:line="360" w:lineRule="auto"/>
        <w:jc w:val="both"/>
        <w:rPr>
          <w:rFonts w:ascii="Verdana" w:hAnsi="Verdana" w:cs="Arial"/>
          <w:color w:val="000000"/>
          <w:shd w:val="clear" w:color="auto" w:fill="FFFFFF"/>
        </w:rPr>
      </w:pPr>
    </w:p>
    <w:p w14:paraId="10730B48" w14:textId="77777777" w:rsidR="00674655" w:rsidRDefault="00674655" w:rsidP="00674655">
      <w:pPr>
        <w:spacing w:line="360" w:lineRule="auto"/>
        <w:jc w:val="both"/>
        <w:rPr>
          <w:rFonts w:ascii="Verdana" w:hAnsi="Verdana" w:cs="Arial"/>
          <w:b/>
          <w:color w:val="000000"/>
          <w:shd w:val="clear" w:color="auto" w:fill="FFFFFF"/>
        </w:rPr>
      </w:pPr>
      <w:r>
        <w:rPr>
          <w:rFonts w:ascii="Verdana" w:hAnsi="Verdana" w:cs="Arial"/>
          <w:color w:val="000000"/>
          <w:shd w:val="clear" w:color="auto" w:fill="FFFFFF"/>
        </w:rPr>
        <w:t xml:space="preserve">72.– </w:t>
      </w:r>
      <w:r w:rsidR="004649A6" w:rsidRPr="001230D1">
        <w:rPr>
          <w:rFonts w:ascii="Verdana" w:hAnsi="Verdana" w:cs="Arial"/>
          <w:color w:val="000000"/>
          <w:shd w:val="clear" w:color="auto" w:fill="FFFFFF"/>
        </w:rPr>
        <w:t>El principio humanitario no s</w:t>
      </w:r>
      <w:r w:rsidR="001230D1">
        <w:rPr>
          <w:rFonts w:ascii="Verdana" w:hAnsi="Verdana" w:cs="Arial"/>
          <w:color w:val="000000"/>
          <w:shd w:val="clear" w:color="auto" w:fill="FFFFFF"/>
        </w:rPr>
        <w:t>o</w:t>
      </w:r>
      <w:r w:rsidR="004649A6" w:rsidRPr="001230D1">
        <w:rPr>
          <w:rFonts w:ascii="Verdana" w:hAnsi="Verdana" w:cs="Arial"/>
          <w:color w:val="000000"/>
          <w:shd w:val="clear" w:color="auto" w:fill="FFFFFF"/>
        </w:rPr>
        <w:t>lo es el fundamento último del Derecho Internacional Humanitario como un todo, sino que en sí mismo es una norma de carácter convencional y consuetudinari</w:t>
      </w:r>
      <w:r w:rsidR="00696C54" w:rsidRPr="001230D1">
        <w:rPr>
          <w:rFonts w:ascii="Verdana" w:hAnsi="Verdana" w:cs="Arial"/>
          <w:color w:val="000000"/>
          <w:shd w:val="clear" w:color="auto" w:fill="FFFFFF"/>
        </w:rPr>
        <w:t>a</w:t>
      </w:r>
      <w:r w:rsidR="004649A6" w:rsidRPr="001230D1">
        <w:rPr>
          <w:rFonts w:ascii="Verdana" w:hAnsi="Verdana" w:cs="Arial"/>
          <w:color w:val="000000"/>
          <w:shd w:val="clear" w:color="auto" w:fill="FFFFFF"/>
        </w:rPr>
        <w:t xml:space="preserve">. </w:t>
      </w:r>
    </w:p>
    <w:p w14:paraId="28848E78" w14:textId="77777777" w:rsidR="00674655" w:rsidRDefault="00674655" w:rsidP="00674655">
      <w:pPr>
        <w:spacing w:line="360" w:lineRule="auto"/>
        <w:jc w:val="both"/>
        <w:rPr>
          <w:rFonts w:ascii="Verdana" w:hAnsi="Verdana" w:cs="Arial"/>
          <w:b/>
          <w:color w:val="000000"/>
          <w:shd w:val="clear" w:color="auto" w:fill="FFFFFF"/>
        </w:rPr>
      </w:pPr>
    </w:p>
    <w:p w14:paraId="005A5140" w14:textId="77777777" w:rsidR="004649A6" w:rsidRDefault="001230D1" w:rsidP="00674655">
      <w:pPr>
        <w:spacing w:line="360" w:lineRule="auto"/>
        <w:jc w:val="both"/>
        <w:rPr>
          <w:rFonts w:ascii="Verdana" w:hAnsi="Verdana" w:cs="Arial"/>
          <w:color w:val="000000"/>
        </w:rPr>
      </w:pPr>
      <w:r>
        <w:rPr>
          <w:rFonts w:ascii="Verdana" w:hAnsi="Verdana" w:cs="Arial"/>
          <w:color w:val="000000"/>
        </w:rPr>
        <w:t>7</w:t>
      </w:r>
      <w:r w:rsidR="00674655">
        <w:rPr>
          <w:rFonts w:ascii="Verdana" w:hAnsi="Verdana" w:cs="Arial"/>
          <w:color w:val="000000"/>
        </w:rPr>
        <w:t>3</w:t>
      </w:r>
      <w:r>
        <w:rPr>
          <w:rFonts w:ascii="Verdana" w:hAnsi="Verdana" w:cs="Arial"/>
          <w:color w:val="000000"/>
        </w:rPr>
        <w:t xml:space="preserve">.– </w:t>
      </w:r>
      <w:r w:rsidR="004649A6" w:rsidRPr="001230D1">
        <w:rPr>
          <w:rFonts w:ascii="Verdana" w:hAnsi="Verdana" w:cs="Arial"/>
          <w:color w:val="000000"/>
        </w:rPr>
        <w:t xml:space="preserve">Sobre </w:t>
      </w:r>
      <w:r w:rsidR="00674655">
        <w:rPr>
          <w:rFonts w:ascii="Verdana" w:hAnsi="Verdana" w:cs="Arial"/>
          <w:color w:val="000000"/>
        </w:rPr>
        <w:t xml:space="preserve">las </w:t>
      </w:r>
      <w:r w:rsidR="004649A6" w:rsidRPr="001230D1">
        <w:rPr>
          <w:rFonts w:ascii="Verdana" w:hAnsi="Verdana" w:cs="Arial"/>
          <w:color w:val="000000"/>
        </w:rPr>
        <w:t>personas</w:t>
      </w:r>
      <w:r w:rsidR="00674655">
        <w:rPr>
          <w:rFonts w:ascii="Verdana" w:hAnsi="Verdana" w:cs="Arial"/>
          <w:color w:val="000000"/>
        </w:rPr>
        <w:t xml:space="preserve"> protegidas</w:t>
      </w:r>
      <w:r w:rsidR="004649A6" w:rsidRPr="001230D1">
        <w:rPr>
          <w:rFonts w:ascii="Verdana" w:hAnsi="Verdana" w:cs="Arial"/>
          <w:color w:val="000000"/>
        </w:rPr>
        <w:t>, quedan prohibidos en cualquier tiempo y lugar, la realización de</w:t>
      </w:r>
      <w:r w:rsidR="008045FD" w:rsidRPr="001230D1">
        <w:rPr>
          <w:rFonts w:ascii="Verdana" w:hAnsi="Verdana" w:cs="Arial"/>
          <w:color w:val="000000"/>
        </w:rPr>
        <w:t xml:space="preserve"> conductas como </w:t>
      </w:r>
      <w:r w:rsidR="004649A6" w:rsidRPr="001230D1">
        <w:rPr>
          <w:rFonts w:ascii="Verdana" w:hAnsi="Verdana" w:cs="Arial"/>
          <w:color w:val="000000"/>
        </w:rPr>
        <w:t>atentados a la vida y a la integridad corporal, especialmente el homicidio en todas sus formas, las mutilaciones, los tratos</w:t>
      </w:r>
      <w:r w:rsidR="0093704F">
        <w:rPr>
          <w:rFonts w:ascii="Verdana" w:hAnsi="Verdana" w:cs="Arial"/>
          <w:color w:val="000000"/>
        </w:rPr>
        <w:t xml:space="preserve"> crueles, torturas y suplicios;</w:t>
      </w:r>
      <w:r w:rsidR="004649A6" w:rsidRPr="001230D1">
        <w:rPr>
          <w:rFonts w:ascii="Verdana" w:hAnsi="Verdana" w:cs="Arial"/>
          <w:color w:val="000000"/>
        </w:rPr>
        <w:t xml:space="preserve"> la toma de rehenes; los atentados a la dignidad personal, especialmente los tratos humillantes y degradantes; las condenas dictadas y las ejecuciones efectuadas sin juicio previo emitido por un tribunal regularmente constituido, provisto de las garantías judiciales reconocidas como indispensables por los pueblos civilizados. </w:t>
      </w:r>
    </w:p>
    <w:p w14:paraId="23EBB033" w14:textId="77777777" w:rsidR="00E87521" w:rsidRPr="00674655" w:rsidRDefault="00E87521" w:rsidP="00674655">
      <w:pPr>
        <w:spacing w:line="360" w:lineRule="auto"/>
        <w:jc w:val="both"/>
        <w:rPr>
          <w:rFonts w:ascii="Verdana" w:hAnsi="Verdana" w:cs="Arial"/>
          <w:b/>
          <w:color w:val="000000"/>
          <w:shd w:val="clear" w:color="auto" w:fill="FFFFFF"/>
        </w:rPr>
      </w:pPr>
    </w:p>
    <w:p w14:paraId="23D3493E" w14:textId="77777777" w:rsidR="000B6FDD" w:rsidRPr="001230D1" w:rsidRDefault="001230D1" w:rsidP="008045FD">
      <w:pPr>
        <w:spacing w:line="360" w:lineRule="auto"/>
        <w:jc w:val="both"/>
        <w:rPr>
          <w:rFonts w:ascii="Verdana" w:eastAsia="MS Mincho" w:hAnsi="Verdana" w:cs="Arial"/>
          <w:lang w:eastAsia="es-ES"/>
        </w:rPr>
      </w:pPr>
      <w:r>
        <w:rPr>
          <w:rFonts w:ascii="Verdana" w:eastAsia="MS Mincho" w:hAnsi="Verdana" w:cs="Arial"/>
          <w:lang w:eastAsia="es-ES"/>
        </w:rPr>
        <w:t>7</w:t>
      </w:r>
      <w:r w:rsidR="00E87521">
        <w:rPr>
          <w:rFonts w:ascii="Verdana" w:eastAsia="MS Mincho" w:hAnsi="Verdana" w:cs="Arial"/>
          <w:lang w:eastAsia="es-ES"/>
        </w:rPr>
        <w:t>4</w:t>
      </w:r>
      <w:r>
        <w:rPr>
          <w:rFonts w:ascii="Verdana" w:eastAsia="MS Mincho" w:hAnsi="Verdana" w:cs="Arial"/>
          <w:lang w:eastAsia="es-ES"/>
        </w:rPr>
        <w:t xml:space="preserve">.– </w:t>
      </w:r>
      <w:r w:rsidR="008045FD" w:rsidRPr="001230D1">
        <w:rPr>
          <w:rFonts w:ascii="Verdana" w:eastAsia="MS Mincho" w:hAnsi="Verdana" w:cs="Arial"/>
          <w:lang w:eastAsia="es-ES"/>
        </w:rPr>
        <w:t>De otra parte, d</w:t>
      </w:r>
      <w:r w:rsidR="000B6FDD" w:rsidRPr="001230D1">
        <w:rPr>
          <w:rFonts w:ascii="Verdana" w:eastAsia="MS Mincho" w:hAnsi="Verdana" w:cs="Arial"/>
          <w:lang w:val="es-ES_tradnl" w:eastAsia="es-ES"/>
        </w:rPr>
        <w:t>esde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perspectiva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del</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derecho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internacional</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derechos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humanos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se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tiene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que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cuando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un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conflicto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asume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dimensiones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una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confrontación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armada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vida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nación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se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considera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inmediatamente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peligro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que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lleva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invocar</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cláusulas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derogatorias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tales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casos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todas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normas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derechos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humanos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cuya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derogación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está</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prohibida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siguen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pleno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vigor</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Estas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normas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están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confirmadas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complementadas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por</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normativa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específica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los</w:t>
      </w:r>
      <w:r w:rsidR="000B6FDD" w:rsidRPr="001230D1">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conflictos</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armados</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no</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internacionales</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que</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forman</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parte</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de</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la</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normativa</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humanitaria</w:t>
      </w:r>
      <w:r w:rsidR="000B6FDD" w:rsidRPr="001F7DFE">
        <w:rPr>
          <w:rFonts w:ascii="Verdana" w:eastAsia="Arial" w:hAnsi="Verdana" w:cs="Arial"/>
          <w:lang w:val="es-ES_tradnl" w:eastAsia="es-ES"/>
        </w:rPr>
        <w:t>”</w:t>
      </w:r>
      <w:r w:rsidR="000B6FDD" w:rsidRPr="001F7DFE">
        <w:rPr>
          <w:rStyle w:val="Refdenotaalpie"/>
          <w:rFonts w:ascii="Verdana" w:eastAsia="Arial" w:hAnsi="Verdana"/>
          <w:lang w:val="es-ES_tradnl" w:eastAsia="es-ES"/>
        </w:rPr>
        <w:footnoteReference w:id="96"/>
      </w:r>
      <w:r w:rsidR="005F077D">
        <w:rPr>
          <w:rFonts w:ascii="Verdana" w:eastAsia="Arial" w:hAnsi="Verdana" w:cs="Arial"/>
          <w:lang w:val="es-ES_tradnl" w:eastAsia="es-ES"/>
        </w:rPr>
        <w:t>.</w:t>
      </w:r>
    </w:p>
    <w:p w14:paraId="7BAD9C49" w14:textId="77777777" w:rsidR="000B6FDD" w:rsidRPr="001230D1" w:rsidRDefault="000B6FDD" w:rsidP="000B6FDD">
      <w:pPr>
        <w:spacing w:line="360" w:lineRule="auto"/>
        <w:ind w:right="20"/>
        <w:jc w:val="both"/>
        <w:rPr>
          <w:rFonts w:ascii="Verdana" w:eastAsia="Arial" w:hAnsi="Verdana" w:cs="Arial"/>
          <w:lang w:val="es-ES_tradnl" w:eastAsia="es-ES"/>
        </w:rPr>
      </w:pPr>
    </w:p>
    <w:p w14:paraId="4E518D06" w14:textId="77777777" w:rsidR="000B6FDD" w:rsidRPr="001F7DFE" w:rsidRDefault="00E87521" w:rsidP="00E87521">
      <w:pPr>
        <w:spacing w:line="360" w:lineRule="auto"/>
        <w:ind w:right="20"/>
        <w:jc w:val="both"/>
        <w:rPr>
          <w:rFonts w:ascii="Verdana" w:eastAsia="Arial" w:hAnsi="Verdana" w:cs="Arial"/>
          <w:lang w:val="es-ES_tradnl" w:eastAsia="es-ES"/>
        </w:rPr>
      </w:pPr>
      <w:r w:rsidRPr="001F7DFE">
        <w:rPr>
          <w:rFonts w:ascii="Verdana" w:eastAsia="Arial" w:hAnsi="Verdana" w:cs="Arial"/>
          <w:lang w:val="es-ES_tradnl" w:eastAsia="es-ES"/>
        </w:rPr>
        <w:t xml:space="preserve">75.– </w:t>
      </w:r>
      <w:r w:rsidR="000B6FDD" w:rsidRPr="001F7DFE">
        <w:rPr>
          <w:rFonts w:ascii="Verdana" w:eastAsia="Arial" w:hAnsi="Verdana" w:cs="Arial"/>
          <w:lang w:val="es-ES_tradnl" w:eastAsia="es-ES"/>
        </w:rPr>
        <w:t xml:space="preserve">Todo lo anterior implica desde la posición de las fuerzas militares del Estado, que su legitimidad y reconocimiento en la guarda del orden público y la seguridad tiene límites y obligaciones que derivan de este </w:t>
      </w:r>
      <w:r w:rsidR="000B6FDD" w:rsidRPr="001F7DFE">
        <w:rPr>
          <w:rFonts w:ascii="Verdana" w:eastAsia="Arial" w:hAnsi="Verdana" w:cs="Arial"/>
          <w:i/>
          <w:lang w:val="es-ES_tradnl" w:eastAsia="es-ES"/>
        </w:rPr>
        <w:t>corpus iuris</w:t>
      </w:r>
      <w:r w:rsidR="000B6FDD" w:rsidRPr="001F7DFE">
        <w:rPr>
          <w:rFonts w:ascii="Verdana" w:eastAsia="Arial" w:hAnsi="Verdana" w:cs="Arial"/>
          <w:lang w:val="es-ES_tradnl" w:eastAsia="es-ES"/>
        </w:rPr>
        <w:t xml:space="preserve"> del derecho internacional humanitario</w:t>
      </w:r>
      <w:r w:rsidR="000C7A16" w:rsidRPr="001F7DFE">
        <w:rPr>
          <w:rStyle w:val="Refdenotaalpie"/>
          <w:rFonts w:ascii="Verdana" w:eastAsia="Arial" w:hAnsi="Verdana"/>
          <w:lang w:val="es-ES_tradnl" w:eastAsia="es-ES"/>
        </w:rPr>
        <w:footnoteReference w:id="97"/>
      </w:r>
      <w:r w:rsidR="000B6FDD" w:rsidRPr="001F7DFE">
        <w:rPr>
          <w:rFonts w:ascii="Verdana" w:eastAsia="Arial" w:hAnsi="Verdana" w:cs="Arial"/>
          <w:lang w:val="es-ES_tradnl" w:eastAsia="es-ES"/>
        </w:rPr>
        <w:t xml:space="preserve">. </w:t>
      </w:r>
      <w:r w:rsidR="008045FD" w:rsidRPr="001F7DFE">
        <w:rPr>
          <w:rFonts w:ascii="Verdana" w:eastAsia="Arial" w:hAnsi="Verdana" w:cs="Arial"/>
          <w:lang w:val="es-ES_tradnl" w:eastAsia="es-ES"/>
        </w:rPr>
        <w:t xml:space="preserve">Obligaciones que </w:t>
      </w:r>
      <w:r w:rsidR="000B6FDD" w:rsidRPr="001F7DFE">
        <w:rPr>
          <w:rFonts w:ascii="Verdana" w:eastAsia="Arial" w:hAnsi="Verdana" w:cs="Arial"/>
          <w:lang w:val="es-ES_tradnl" w:eastAsia="es-ES"/>
        </w:rPr>
        <w:t xml:space="preserve">se complementan con las disposiciones de la Convención Americana de Derechos Humanos, particularmente con el art. 1.1 el cual exige al Estado Colombiano cumplir con el compromiso de respetar los derechos y libertades consagrados en la misma Convención, garantizando como obligación positiva el libre y pleno ejercicio de los derechos a toda persona que se encuentre bajo su jurisdicción, sin discriminación alguna por condición social. Dicha obligación positiva debe consolidarse, al tenor de lo consagrado por el artículo 2º de la mencionada Convención, por el Estado colombiano, </w:t>
      </w:r>
      <w:r w:rsidR="000B6FDD" w:rsidRPr="001F7DFE">
        <w:rPr>
          <w:rFonts w:ascii="Verdana" w:eastAsia="Arial" w:hAnsi="Verdana" w:cs="Arial"/>
          <w:u w:val="single"/>
          <w:lang w:val="es-ES_tradnl" w:eastAsia="es-ES"/>
        </w:rPr>
        <w:t>a través de la adopción y aplicación eficaz de medidas legislativas y de cualquier tipo que puedan ser necesarias para la efectividad de los derechos y libertades</w:t>
      </w:r>
      <w:r w:rsidR="000B6FDD" w:rsidRPr="001F7DFE">
        <w:rPr>
          <w:rStyle w:val="Refdenotaalpie"/>
          <w:rFonts w:ascii="Verdana" w:eastAsia="Arial" w:hAnsi="Verdana"/>
          <w:lang w:val="es-ES_tradnl" w:eastAsia="es-ES"/>
        </w:rPr>
        <w:footnoteReference w:id="98"/>
      </w:r>
      <w:r w:rsidR="000B6FDD" w:rsidRPr="001F7DFE">
        <w:rPr>
          <w:rFonts w:ascii="Verdana" w:eastAsia="Arial" w:hAnsi="Verdana" w:cs="Arial"/>
          <w:lang w:val="es-ES_tradnl" w:eastAsia="es-ES"/>
        </w:rPr>
        <w:t>.</w:t>
      </w:r>
      <w:r w:rsidR="0093704F" w:rsidRPr="001F7DFE">
        <w:rPr>
          <w:rFonts w:ascii="Verdana" w:eastAsia="Arial" w:hAnsi="Verdana" w:cs="Arial"/>
          <w:lang w:val="es-ES_tradnl" w:eastAsia="es-ES"/>
        </w:rPr>
        <w:t xml:space="preserve"> </w:t>
      </w:r>
    </w:p>
    <w:p w14:paraId="299C0203" w14:textId="77777777" w:rsidR="00BA06FA" w:rsidRPr="00E87521" w:rsidRDefault="00BA06FA" w:rsidP="00E87521">
      <w:pPr>
        <w:spacing w:line="360" w:lineRule="auto"/>
        <w:ind w:right="-32"/>
        <w:jc w:val="both"/>
        <w:rPr>
          <w:rFonts w:ascii="Verdana" w:eastAsia="MS Mincho" w:hAnsi="Verdana" w:cs="Arial"/>
          <w:lang w:val="es-ES_tradnl" w:eastAsia="es-ES"/>
        </w:rPr>
      </w:pPr>
    </w:p>
    <w:p w14:paraId="6105F6F8" w14:textId="77777777" w:rsidR="00ED6554" w:rsidRPr="00E87521" w:rsidRDefault="00E87521" w:rsidP="00E87521">
      <w:pPr>
        <w:spacing w:line="360" w:lineRule="auto"/>
        <w:jc w:val="both"/>
        <w:rPr>
          <w:rFonts w:ascii="Verdana" w:hAnsi="Verdana" w:cs="Arial"/>
          <w:color w:val="000000"/>
          <w:lang w:eastAsia="es-CO"/>
        </w:rPr>
      </w:pPr>
      <w:r w:rsidRPr="00E87521">
        <w:rPr>
          <w:rFonts w:ascii="Verdana" w:hAnsi="Verdana" w:cs="Arial"/>
        </w:rPr>
        <w:t xml:space="preserve">76.– </w:t>
      </w:r>
      <w:r w:rsidR="000C7A16" w:rsidRPr="00E87521">
        <w:rPr>
          <w:rFonts w:ascii="Verdana" w:hAnsi="Verdana" w:cs="Arial"/>
        </w:rPr>
        <w:t>Ahora bien, es importante resaltar que</w:t>
      </w:r>
      <w:r w:rsidR="005F66D3">
        <w:rPr>
          <w:rFonts w:ascii="Verdana" w:hAnsi="Verdana" w:cs="Arial"/>
        </w:rPr>
        <w:t>,</w:t>
      </w:r>
      <w:r w:rsidR="000C7A16" w:rsidRPr="00E87521">
        <w:rPr>
          <w:rFonts w:ascii="Verdana" w:hAnsi="Verdana" w:cs="Arial"/>
        </w:rPr>
        <w:t xml:space="preserve"> d</w:t>
      </w:r>
      <w:r w:rsidR="00CE683F" w:rsidRPr="00E87521">
        <w:rPr>
          <w:rFonts w:ascii="Verdana" w:hAnsi="Verdana" w:cs="Arial"/>
        </w:rPr>
        <w:t xml:space="preserve">e acuerdo con la doctrina y el precedente jurisprudencial interamericano de Derechos Humanos, no puede construirse una cláusula general de responsabilidad en cabeza del Estado cuando se produce </w:t>
      </w:r>
      <w:r w:rsidR="00CE683F" w:rsidRPr="00E87521">
        <w:rPr>
          <w:rFonts w:ascii="Verdana" w:hAnsi="Verdana" w:cs="Arial"/>
          <w:color w:val="000000"/>
        </w:rPr>
        <w:t>todo tipo de violaciones a los derechos humanos en su territorio</w:t>
      </w:r>
      <w:r w:rsidR="000C7A16" w:rsidRPr="00E87521">
        <w:rPr>
          <w:rFonts w:ascii="Verdana" w:hAnsi="Verdana" w:cs="Arial"/>
          <w:color w:val="000000"/>
        </w:rPr>
        <w:t xml:space="preserve">. En tal sentido la </w:t>
      </w:r>
      <w:r w:rsidR="00CE683F" w:rsidRPr="00E87521">
        <w:rPr>
          <w:rFonts w:ascii="Verdana" w:hAnsi="Verdana" w:cs="Arial"/>
          <w:color w:val="000000"/>
          <w:lang w:eastAsia="es-CO"/>
        </w:rPr>
        <w:t xml:space="preserve">Corte Interamericana de Derechos Humanos en el caso “Velásquez Rodríguez”, </w:t>
      </w:r>
      <w:r w:rsidR="00386E5D" w:rsidRPr="00E87521">
        <w:rPr>
          <w:rFonts w:ascii="Verdana" w:hAnsi="Verdana" w:cs="Arial"/>
          <w:color w:val="000000"/>
          <w:lang w:eastAsia="es-CO"/>
        </w:rPr>
        <w:t xml:space="preserve">señaló </w:t>
      </w:r>
      <w:r w:rsidR="00CE683F" w:rsidRPr="00E87521">
        <w:rPr>
          <w:rFonts w:ascii="Verdana" w:hAnsi="Verdana" w:cs="Arial"/>
          <w:color w:val="000000"/>
          <w:lang w:eastAsia="es-CO"/>
        </w:rPr>
        <w:t>que la aplicación del estándar de diligencia llevó a constatar</w:t>
      </w:r>
      <w:r w:rsidR="001F7DFE">
        <w:rPr>
          <w:rFonts w:ascii="Verdana" w:hAnsi="Verdana" w:cs="Arial"/>
          <w:color w:val="000000"/>
          <w:lang w:eastAsia="es-CO"/>
        </w:rPr>
        <w:t xml:space="preserve">: </w:t>
      </w:r>
    </w:p>
    <w:p w14:paraId="3CE065AE" w14:textId="77777777" w:rsidR="00ED6554" w:rsidRPr="00370B29" w:rsidRDefault="00ED6554" w:rsidP="000C7A16">
      <w:pPr>
        <w:spacing w:line="360" w:lineRule="auto"/>
        <w:jc w:val="both"/>
        <w:rPr>
          <w:rFonts w:ascii="Arial" w:hAnsi="Arial" w:cs="Arial"/>
          <w:color w:val="000000"/>
          <w:highlight w:val="yellow"/>
          <w:lang w:eastAsia="es-CO"/>
        </w:rPr>
      </w:pPr>
    </w:p>
    <w:p w14:paraId="07A99909" w14:textId="77777777" w:rsidR="00CE683F" w:rsidRPr="00E87521" w:rsidRDefault="000A3BF8" w:rsidP="0082436F">
      <w:pPr>
        <w:spacing w:line="276" w:lineRule="auto"/>
        <w:ind w:left="993"/>
        <w:jc w:val="both"/>
        <w:rPr>
          <w:rFonts w:ascii="Verdana" w:hAnsi="Verdana" w:cs="Arial"/>
          <w:iCs/>
          <w:color w:val="000000"/>
          <w:sz w:val="22"/>
          <w:szCs w:val="22"/>
          <w:lang w:eastAsia="es-CO"/>
        </w:rPr>
      </w:pPr>
      <w:r w:rsidRPr="00E87521">
        <w:rPr>
          <w:rFonts w:ascii="Verdana" w:hAnsi="Verdana" w:cs="Arial"/>
          <w:color w:val="000000"/>
          <w:sz w:val="22"/>
          <w:szCs w:val="22"/>
          <w:lang w:eastAsia="es-CO"/>
        </w:rPr>
        <w:t>“</w:t>
      </w:r>
      <w:r w:rsidR="00386E5D" w:rsidRPr="00E87521">
        <w:rPr>
          <w:rFonts w:ascii="Verdana" w:hAnsi="Verdana" w:cs="Arial"/>
          <w:color w:val="000000"/>
          <w:sz w:val="22"/>
          <w:szCs w:val="22"/>
          <w:lang w:eastAsia="es-CO"/>
        </w:rPr>
        <w:t xml:space="preserve">Que el </w:t>
      </w:r>
      <w:r w:rsidR="00CE683F" w:rsidRPr="00E87521">
        <w:rPr>
          <w:rFonts w:ascii="Verdana" w:hAnsi="Verdana" w:cs="Arial"/>
          <w:iCs/>
          <w:color w:val="000000"/>
          <w:sz w:val="22"/>
          <w:szCs w:val="22"/>
          <w:lang w:eastAsia="es-CO"/>
        </w:rPr>
        <w:t xml:space="preserve">Estado permitió que el acto se realizara sin tomar las medidas para prevenirlo”. Esto permite reconducir el régimen de responsabilidad del Estado hacia la inactividad como presupuesto sustancial, sustentado </w:t>
      </w:r>
      <w:r w:rsidR="00CE683F" w:rsidRPr="00E87521">
        <w:rPr>
          <w:rFonts w:ascii="Verdana" w:hAnsi="Verdana" w:cs="Arial"/>
          <w:iCs/>
          <w:color w:val="000000"/>
          <w:sz w:val="22"/>
          <w:szCs w:val="22"/>
          <w:u w:val="single"/>
          <w:lang w:eastAsia="es-CO"/>
        </w:rPr>
        <w:t>en la existencia de obligaciones positivas de prevención y protección</w:t>
      </w:r>
      <w:r w:rsidR="00CE683F" w:rsidRPr="00E87521">
        <w:rPr>
          <w:rFonts w:ascii="Verdana" w:hAnsi="Verdana" w:cs="Arial"/>
          <w:iCs/>
          <w:color w:val="000000"/>
          <w:sz w:val="22"/>
          <w:szCs w:val="22"/>
          <w:lang w:eastAsia="es-CO"/>
        </w:rPr>
        <w:t>, con las que se busca afirmar el concepto de “capacidad de actuar” del Estado ante la violación, amenaza o lesión de los derechos humanos, incumpliéndose de modo “omisivo puro” el deber de poner fin o impedir hechos o actos ajenos a su actuación que pueden provocar situaciones que como el desplazamiento forzado afecta los derechos de las personas</w:t>
      </w:r>
      <w:r w:rsidRPr="00E87521">
        <w:rPr>
          <w:rFonts w:ascii="Verdana" w:hAnsi="Verdana" w:cs="Arial"/>
          <w:iCs/>
          <w:color w:val="000000"/>
          <w:sz w:val="22"/>
          <w:szCs w:val="22"/>
          <w:lang w:eastAsia="es-CO"/>
        </w:rPr>
        <w:t>”</w:t>
      </w:r>
      <w:r w:rsidR="00386E5D" w:rsidRPr="00E87521">
        <w:rPr>
          <w:rFonts w:ascii="Verdana" w:hAnsi="Verdana" w:cs="Arial"/>
          <w:iCs/>
          <w:color w:val="000000"/>
          <w:sz w:val="22"/>
          <w:szCs w:val="22"/>
          <w:lang w:eastAsia="es-CO"/>
        </w:rPr>
        <w:t xml:space="preserve">. </w:t>
      </w:r>
    </w:p>
    <w:p w14:paraId="10609310" w14:textId="77777777" w:rsidR="00365AB3" w:rsidRDefault="00365AB3" w:rsidP="00365AB3">
      <w:pPr>
        <w:spacing w:line="360" w:lineRule="auto"/>
        <w:jc w:val="both"/>
        <w:rPr>
          <w:rFonts w:ascii="Arial" w:hAnsi="Arial" w:cs="Arial"/>
        </w:rPr>
      </w:pPr>
    </w:p>
    <w:p w14:paraId="63F68768" w14:textId="77777777" w:rsidR="00365AB3" w:rsidRPr="00E87521" w:rsidRDefault="00E87521" w:rsidP="00E87521">
      <w:pPr>
        <w:spacing w:line="360" w:lineRule="auto"/>
        <w:jc w:val="both"/>
        <w:rPr>
          <w:rFonts w:ascii="Verdana" w:hAnsi="Verdana" w:cs="Arial"/>
          <w:color w:val="000000"/>
        </w:rPr>
      </w:pPr>
      <w:r w:rsidRPr="001F7DFE">
        <w:rPr>
          <w:rFonts w:ascii="Verdana" w:hAnsi="Verdana" w:cs="Arial"/>
          <w:color w:val="000000"/>
        </w:rPr>
        <w:t xml:space="preserve">77.– </w:t>
      </w:r>
      <w:r w:rsidR="00365AB3" w:rsidRPr="001F7DFE">
        <w:rPr>
          <w:rFonts w:ascii="Verdana" w:hAnsi="Verdana" w:cs="Arial"/>
          <w:color w:val="000000"/>
        </w:rPr>
        <w:t xml:space="preserve">Se tiene entonces, que desde la perspectiva del conflicto armado interno, el deber positivo derivado de la tutela de los derechos humanos a la que el Estado está llamado a responder, se concreta en la aplicación de medidas de precaución (anticipación del riesgo) y de prevención, que permitan crear las condiciones </w:t>
      </w:r>
      <w:r w:rsidR="002A141D" w:rsidRPr="001F7DFE">
        <w:rPr>
          <w:rFonts w:ascii="Verdana" w:hAnsi="Verdana" w:cs="Arial"/>
          <w:color w:val="000000"/>
        </w:rPr>
        <w:t>necesarias para evitar la vulneración</w:t>
      </w:r>
      <w:r w:rsidR="001F6166" w:rsidRPr="001F7DFE">
        <w:rPr>
          <w:rFonts w:ascii="Verdana" w:hAnsi="Verdana" w:cs="Arial"/>
          <w:color w:val="000000"/>
        </w:rPr>
        <w:t>,</w:t>
      </w:r>
      <w:r w:rsidR="002A141D" w:rsidRPr="001F7DFE">
        <w:rPr>
          <w:rFonts w:ascii="Verdana" w:hAnsi="Verdana" w:cs="Arial"/>
          <w:color w:val="000000"/>
        </w:rPr>
        <w:t xml:space="preserve"> </w:t>
      </w:r>
      <w:r w:rsidRPr="001F7DFE">
        <w:rPr>
          <w:rFonts w:ascii="Verdana" w:hAnsi="Verdana" w:cs="Arial"/>
          <w:color w:val="000000"/>
        </w:rPr>
        <w:t>entre otros</w:t>
      </w:r>
      <w:r w:rsidR="001F6166" w:rsidRPr="001F7DFE">
        <w:rPr>
          <w:rFonts w:ascii="Verdana" w:hAnsi="Verdana" w:cs="Arial"/>
          <w:color w:val="000000"/>
        </w:rPr>
        <w:t>,</w:t>
      </w:r>
      <w:r w:rsidRPr="001F7DFE">
        <w:rPr>
          <w:rFonts w:ascii="Verdana" w:hAnsi="Verdana" w:cs="Arial"/>
          <w:color w:val="000000"/>
        </w:rPr>
        <w:t xml:space="preserve"> del</w:t>
      </w:r>
      <w:r w:rsidR="002A141D" w:rsidRPr="001F7DFE">
        <w:rPr>
          <w:rFonts w:ascii="Verdana" w:hAnsi="Verdana" w:cs="Arial"/>
          <w:color w:val="000000"/>
        </w:rPr>
        <w:t xml:space="preserve"> derecho a la vida.</w:t>
      </w:r>
    </w:p>
    <w:p w14:paraId="03B57C46" w14:textId="77777777" w:rsidR="002A141D" w:rsidRPr="00E87521" w:rsidRDefault="002A141D" w:rsidP="00E87521">
      <w:pPr>
        <w:spacing w:line="360" w:lineRule="auto"/>
        <w:jc w:val="both"/>
        <w:rPr>
          <w:rFonts w:ascii="Verdana" w:hAnsi="Verdana" w:cs="Arial"/>
          <w:color w:val="000000"/>
        </w:rPr>
      </w:pPr>
    </w:p>
    <w:p w14:paraId="646D3496" w14:textId="77777777" w:rsidR="002A141D" w:rsidRPr="006D0DEB" w:rsidRDefault="00E87521" w:rsidP="006D0DEB">
      <w:pPr>
        <w:spacing w:line="360" w:lineRule="auto"/>
        <w:contextualSpacing/>
        <w:jc w:val="both"/>
        <w:rPr>
          <w:rFonts w:ascii="Verdana" w:hAnsi="Verdana" w:cs="Arial"/>
          <w:color w:val="000000"/>
        </w:rPr>
      </w:pPr>
      <w:r w:rsidRPr="00E87521">
        <w:rPr>
          <w:rFonts w:ascii="Verdana" w:hAnsi="Verdana" w:cs="Arial"/>
          <w:color w:val="000000"/>
        </w:rPr>
        <w:t>78-. Todo lo anterior</w:t>
      </w:r>
      <w:r w:rsidR="002A141D" w:rsidRPr="00E87521">
        <w:rPr>
          <w:rFonts w:ascii="Verdana" w:hAnsi="Verdana" w:cs="Arial"/>
          <w:color w:val="000000"/>
        </w:rPr>
        <w:t>, en co</w:t>
      </w:r>
      <w:r w:rsidRPr="00E87521">
        <w:rPr>
          <w:rFonts w:ascii="Verdana" w:hAnsi="Verdana" w:cs="Arial"/>
          <w:color w:val="000000"/>
        </w:rPr>
        <w:t xml:space="preserve">nsonancia con </w:t>
      </w:r>
      <w:r w:rsidR="002A141D" w:rsidRPr="00E87521">
        <w:rPr>
          <w:rFonts w:ascii="Verdana" w:hAnsi="Verdana" w:cs="Arial"/>
          <w:color w:val="000000"/>
        </w:rPr>
        <w:t>el artículo 1.1 de la Convención Americana</w:t>
      </w:r>
      <w:r>
        <w:rPr>
          <w:rFonts w:ascii="Verdana" w:hAnsi="Verdana" w:cs="Arial"/>
          <w:color w:val="000000"/>
        </w:rPr>
        <w:t xml:space="preserve"> CADH</w:t>
      </w:r>
      <w:r w:rsidR="002A141D" w:rsidRPr="00E87521">
        <w:rPr>
          <w:rFonts w:ascii="Verdana" w:hAnsi="Verdana" w:cs="Arial"/>
          <w:color w:val="000000"/>
        </w:rPr>
        <w:t xml:space="preserve">, no sólo presupone que ninguna persona sea privada de su vida arbitrariamente, sino que además requiere que los Estados adopten todas las medidas apropiadas para proteger y preservar el derecho a la vida, conforme al deber de garantizar el pleno y libre ejercicio de los derechos de todas las personas bajo su </w:t>
      </w:r>
      <w:r w:rsidR="002A141D" w:rsidRPr="006D0DEB">
        <w:rPr>
          <w:rFonts w:ascii="Verdana" w:hAnsi="Verdana" w:cs="Arial"/>
          <w:color w:val="000000"/>
        </w:rPr>
        <w:t xml:space="preserve">jurisdicción. </w:t>
      </w:r>
    </w:p>
    <w:p w14:paraId="4C87504F" w14:textId="77777777" w:rsidR="002A141D" w:rsidRPr="006D0DEB" w:rsidRDefault="002A141D" w:rsidP="006D0DEB">
      <w:pPr>
        <w:spacing w:line="360" w:lineRule="auto"/>
        <w:contextualSpacing/>
        <w:jc w:val="both"/>
        <w:rPr>
          <w:rFonts w:ascii="Verdana" w:hAnsi="Verdana" w:cs="Arial"/>
          <w:color w:val="000000"/>
        </w:rPr>
      </w:pPr>
    </w:p>
    <w:p w14:paraId="7E20BD2A" w14:textId="77777777" w:rsidR="00E87521" w:rsidRPr="006D0DEB" w:rsidRDefault="00E87521" w:rsidP="006D0DEB">
      <w:pPr>
        <w:spacing w:line="360" w:lineRule="auto"/>
        <w:contextualSpacing/>
        <w:jc w:val="both"/>
        <w:rPr>
          <w:rFonts w:ascii="Verdana" w:hAnsi="Verdana" w:cs="Arial"/>
          <w:color w:val="000000"/>
        </w:rPr>
      </w:pPr>
      <w:r w:rsidRPr="006D0DEB">
        <w:rPr>
          <w:rFonts w:ascii="Verdana" w:hAnsi="Verdana" w:cs="Arial"/>
          <w:color w:val="000000"/>
        </w:rPr>
        <w:t>79.</w:t>
      </w:r>
      <w:r w:rsidRPr="006D0DEB">
        <w:rPr>
          <w:rFonts w:ascii="Verdana" w:hAnsi="Verdana" w:cs="Arial"/>
          <w:color w:val="000000"/>
        </w:rPr>
        <w:softHyphen/>
      </w:r>
      <w:r w:rsidRPr="006D0DEB">
        <w:rPr>
          <w:rFonts w:ascii="Verdana" w:hAnsi="Verdana" w:cs="Arial"/>
          <w:color w:val="000000"/>
        </w:rPr>
        <w:softHyphen/>
      </w:r>
      <w:r w:rsidRPr="006D0DEB">
        <w:rPr>
          <w:rFonts w:ascii="Verdana" w:hAnsi="Verdana" w:cs="Arial"/>
          <w:color w:val="000000"/>
        </w:rPr>
        <w:softHyphen/>
        <w:t>–</w:t>
      </w:r>
      <w:r w:rsidR="003075B4">
        <w:rPr>
          <w:rFonts w:ascii="Verdana" w:hAnsi="Verdana" w:cs="Arial"/>
          <w:color w:val="000000"/>
        </w:rPr>
        <w:t xml:space="preserve"> </w:t>
      </w:r>
      <w:r w:rsidR="002A141D" w:rsidRPr="006D0DEB">
        <w:rPr>
          <w:rFonts w:ascii="Verdana" w:hAnsi="Verdana" w:cs="Arial"/>
          <w:color w:val="000000"/>
        </w:rPr>
        <w:t>Finalmente la Sala precisa que</w:t>
      </w:r>
      <w:r w:rsidR="005F66D3">
        <w:rPr>
          <w:rFonts w:ascii="Verdana" w:hAnsi="Verdana" w:cs="Arial"/>
          <w:color w:val="000000"/>
        </w:rPr>
        <w:t>,</w:t>
      </w:r>
      <w:r w:rsidR="002A141D" w:rsidRPr="006D0DEB">
        <w:rPr>
          <w:rFonts w:ascii="Verdana" w:hAnsi="Verdana" w:cs="Arial"/>
          <w:color w:val="000000"/>
        </w:rPr>
        <w:t xml:space="preserve"> de conformidad con los precedentes de esta Corporación, n</w:t>
      </w:r>
      <w:r w:rsidR="00365AB3" w:rsidRPr="006D0DEB">
        <w:rPr>
          <w:rFonts w:ascii="Verdana" w:hAnsi="Verdana" w:cs="Arial"/>
          <w:color w:val="000000"/>
        </w:rPr>
        <w:t xml:space="preserve">o se trata, de hacer radicar en el Estado una responsabilidad ilimitada frente a cualquier acto o hecho de los particulares (hecho de un tercero), </w:t>
      </w:r>
      <w:r w:rsidR="002A141D" w:rsidRPr="006D0DEB">
        <w:rPr>
          <w:rFonts w:ascii="Verdana" w:hAnsi="Verdana" w:cs="Arial"/>
          <w:color w:val="000000"/>
        </w:rPr>
        <w:t xml:space="preserve">dado que la exigencia en el cumplimiento de estos </w:t>
      </w:r>
      <w:r w:rsidR="00365AB3" w:rsidRPr="006D0DEB">
        <w:rPr>
          <w:rFonts w:ascii="Verdana" w:hAnsi="Verdana" w:cs="Arial"/>
          <w:color w:val="000000"/>
        </w:rPr>
        <w:t xml:space="preserve">deberes </w:t>
      </w:r>
      <w:r w:rsidR="002A141D" w:rsidRPr="006D0DEB">
        <w:rPr>
          <w:rFonts w:ascii="Verdana" w:hAnsi="Verdana" w:cs="Arial"/>
          <w:color w:val="000000"/>
        </w:rPr>
        <w:t xml:space="preserve">están </w:t>
      </w:r>
      <w:r w:rsidR="00365AB3" w:rsidRPr="006D0DEB">
        <w:rPr>
          <w:rFonts w:ascii="Verdana" w:hAnsi="Verdana" w:cs="Arial"/>
          <w:color w:val="000000"/>
        </w:rPr>
        <w:t xml:space="preserve">condicionados al conocimiento de una situación de riesgo real e inmediato para un individuo o grupo de individuos </w:t>
      </w:r>
      <w:r w:rsidR="00365AB3" w:rsidRPr="001F7DFE">
        <w:rPr>
          <w:rFonts w:ascii="Verdana" w:hAnsi="Verdana" w:cs="Arial"/>
          <w:color w:val="000000"/>
        </w:rPr>
        <w:t xml:space="preserve">determinado y a las posibilidades razonables de prevenir o evitar ese riesgo que es </w:t>
      </w:r>
      <w:r w:rsidR="00BD7E95" w:rsidRPr="001F7DFE">
        <w:rPr>
          <w:rFonts w:ascii="Verdana" w:hAnsi="Verdana" w:cs="Arial"/>
          <w:color w:val="000000"/>
        </w:rPr>
        <w:t>atribuible</w:t>
      </w:r>
      <w:r w:rsidR="00365AB3" w:rsidRPr="001F7DFE">
        <w:rPr>
          <w:rFonts w:ascii="Verdana" w:hAnsi="Verdana" w:cs="Arial"/>
          <w:color w:val="000000"/>
        </w:rPr>
        <w:t xml:space="preserve"> directamente al Estado como garante principal.</w:t>
      </w:r>
      <w:r w:rsidR="00365AB3" w:rsidRPr="006D0DEB">
        <w:rPr>
          <w:rFonts w:ascii="Verdana" w:hAnsi="Verdana" w:cs="Arial"/>
          <w:color w:val="000000"/>
        </w:rPr>
        <w:t xml:space="preserve"> </w:t>
      </w:r>
    </w:p>
    <w:p w14:paraId="4905E5A0" w14:textId="77777777" w:rsidR="00E87521" w:rsidRPr="006D0DEB" w:rsidRDefault="00E87521" w:rsidP="006D0DEB">
      <w:pPr>
        <w:spacing w:line="360" w:lineRule="auto"/>
        <w:contextualSpacing/>
        <w:jc w:val="both"/>
        <w:rPr>
          <w:rFonts w:ascii="Verdana" w:hAnsi="Verdana" w:cs="Arial"/>
          <w:color w:val="000000"/>
        </w:rPr>
      </w:pPr>
    </w:p>
    <w:p w14:paraId="0246FE39" w14:textId="77777777" w:rsidR="00610FA0" w:rsidRDefault="00E87521" w:rsidP="006D0DEB">
      <w:pPr>
        <w:spacing w:line="360" w:lineRule="auto"/>
        <w:contextualSpacing/>
        <w:jc w:val="both"/>
        <w:rPr>
          <w:rFonts w:ascii="Verdana" w:hAnsi="Verdana" w:cs="Arial"/>
          <w:b/>
          <w:lang w:val="es-ES_tradnl"/>
        </w:rPr>
      </w:pPr>
      <w:r w:rsidRPr="006D0DEB">
        <w:rPr>
          <w:rFonts w:ascii="Verdana" w:hAnsi="Verdana" w:cs="Arial"/>
          <w:b/>
          <w:lang w:val="es-ES_tradnl"/>
        </w:rPr>
        <w:t xml:space="preserve">3.2– </w:t>
      </w:r>
      <w:r w:rsidR="00674655" w:rsidRPr="006D0DEB">
        <w:rPr>
          <w:rFonts w:ascii="Verdana" w:hAnsi="Verdana" w:cs="Arial"/>
          <w:b/>
          <w:lang w:val="es-ES_tradnl"/>
        </w:rPr>
        <w:t>LA IMPUTACIÓN DEL DAÑO ANTIJURÍDICO AL</w:t>
      </w:r>
      <w:r w:rsidR="004C3284">
        <w:rPr>
          <w:rFonts w:ascii="Verdana" w:hAnsi="Verdana" w:cs="Arial"/>
          <w:b/>
          <w:lang w:val="es-ES_tradnl"/>
        </w:rPr>
        <w:t xml:space="preserve"> </w:t>
      </w:r>
      <w:r w:rsidR="00674655" w:rsidRPr="006D0DEB">
        <w:rPr>
          <w:rFonts w:ascii="Verdana" w:hAnsi="Verdana" w:cs="Arial"/>
          <w:b/>
          <w:lang w:val="es-ES_tradnl"/>
        </w:rPr>
        <w:t xml:space="preserve">ESTADO. CASO CONCRETO-. </w:t>
      </w:r>
    </w:p>
    <w:p w14:paraId="7893950A" w14:textId="77777777" w:rsidR="006D0DEB" w:rsidRPr="006D0DEB" w:rsidRDefault="006D0DEB" w:rsidP="006D0DEB">
      <w:pPr>
        <w:spacing w:line="360" w:lineRule="auto"/>
        <w:contextualSpacing/>
        <w:jc w:val="both"/>
        <w:rPr>
          <w:rFonts w:ascii="Verdana" w:hAnsi="Verdana" w:cs="Arial"/>
          <w:b/>
          <w:lang w:val="es-ES_tradnl"/>
        </w:rPr>
      </w:pPr>
    </w:p>
    <w:p w14:paraId="50C993A6" w14:textId="77777777" w:rsidR="00610FA0" w:rsidRPr="006D0DEB" w:rsidRDefault="005D1E02" w:rsidP="006D0DEB">
      <w:pPr>
        <w:spacing w:line="360" w:lineRule="auto"/>
        <w:ind w:right="-93"/>
        <w:contextualSpacing/>
        <w:jc w:val="both"/>
        <w:rPr>
          <w:rFonts w:ascii="Verdana" w:hAnsi="Verdana" w:cs="Arial"/>
          <w:lang w:val="es-ES_tradnl"/>
        </w:rPr>
      </w:pPr>
      <w:r w:rsidRPr="006D0DEB">
        <w:rPr>
          <w:rFonts w:ascii="Verdana" w:hAnsi="Verdana" w:cs="Arial"/>
          <w:lang w:val="es-ES_tradnl"/>
        </w:rPr>
        <w:t xml:space="preserve">80.– </w:t>
      </w:r>
      <w:r w:rsidR="00610FA0" w:rsidRPr="006D0DEB">
        <w:rPr>
          <w:rFonts w:ascii="Verdana" w:hAnsi="Verdana" w:cs="Arial"/>
          <w:lang w:val="es-ES_tradnl"/>
        </w:rPr>
        <w:t>La Sala</w:t>
      </w:r>
      <w:r w:rsidR="005F66D3">
        <w:rPr>
          <w:rFonts w:ascii="Verdana" w:hAnsi="Verdana" w:cs="Arial"/>
          <w:lang w:val="es-ES_tradnl"/>
        </w:rPr>
        <w:t>,</w:t>
      </w:r>
      <w:r w:rsidR="00610FA0" w:rsidRPr="006D0DEB">
        <w:rPr>
          <w:rFonts w:ascii="Verdana" w:hAnsi="Verdana" w:cs="Arial"/>
          <w:lang w:val="es-ES_tradnl"/>
        </w:rPr>
        <w:t xml:space="preserve"> aplicando el precedente de la Sección Tercera de la Corporación, estudiará las reglas allí fijadas, con el objetivo de acreditar la responsabilidad patrimonial del Estado en el presente caso, por falla en el servicio por omisión</w:t>
      </w:r>
      <w:r w:rsidR="00ED6554" w:rsidRPr="006D0DEB">
        <w:rPr>
          <w:rFonts w:ascii="Verdana" w:hAnsi="Verdana" w:cs="Arial"/>
          <w:lang w:val="es-ES_tradnl"/>
        </w:rPr>
        <w:t xml:space="preserve"> en la posición de garante. </w:t>
      </w:r>
    </w:p>
    <w:p w14:paraId="6032312D" w14:textId="77777777" w:rsidR="005D1E02" w:rsidRPr="006D0DEB" w:rsidRDefault="005D1E02" w:rsidP="006D0DEB">
      <w:pPr>
        <w:shd w:val="clear" w:color="auto" w:fill="FFFFFF"/>
        <w:spacing w:line="360" w:lineRule="auto"/>
        <w:contextualSpacing/>
        <w:jc w:val="both"/>
        <w:rPr>
          <w:rFonts w:ascii="Verdana" w:hAnsi="Verdana" w:cs="Arial"/>
          <w:b/>
          <w:iCs/>
          <w:color w:val="000000"/>
          <w:u w:val="single"/>
          <w:lang w:val="es-ES_tradnl"/>
        </w:rPr>
      </w:pPr>
    </w:p>
    <w:p w14:paraId="00957E71" w14:textId="77777777" w:rsidR="00C54EA9" w:rsidRPr="006D0DEB" w:rsidRDefault="005D1E02" w:rsidP="006D0DEB">
      <w:pPr>
        <w:shd w:val="clear" w:color="auto" w:fill="FFFFFF"/>
        <w:spacing w:line="360" w:lineRule="auto"/>
        <w:contextualSpacing/>
        <w:jc w:val="both"/>
        <w:rPr>
          <w:rFonts w:ascii="Verdana" w:hAnsi="Verdana" w:cs="Arial"/>
          <w:b/>
          <w:color w:val="000000"/>
          <w:u w:val="single"/>
        </w:rPr>
      </w:pPr>
      <w:r w:rsidRPr="006D0DEB">
        <w:rPr>
          <w:rFonts w:ascii="Verdana" w:hAnsi="Verdana" w:cs="Arial"/>
          <w:b/>
          <w:iCs/>
          <w:color w:val="000000"/>
          <w:u w:val="single"/>
          <w:lang w:val="es-ES_tradnl"/>
        </w:rPr>
        <w:t>3.2</w:t>
      </w:r>
      <w:r w:rsidR="00434591" w:rsidRPr="006D0DEB">
        <w:rPr>
          <w:rFonts w:ascii="Verdana" w:hAnsi="Verdana" w:cs="Arial"/>
          <w:b/>
          <w:iCs/>
          <w:color w:val="000000"/>
          <w:u w:val="single"/>
        </w:rPr>
        <w:t xml:space="preserve">.1 </w:t>
      </w:r>
      <w:r w:rsidR="00DE4347" w:rsidRPr="006D0DEB">
        <w:rPr>
          <w:rFonts w:ascii="Verdana" w:hAnsi="Verdana" w:cs="Arial"/>
          <w:b/>
          <w:iCs/>
          <w:color w:val="000000"/>
          <w:u w:val="single"/>
        </w:rPr>
        <w:t xml:space="preserve">Para la época en que </w:t>
      </w:r>
      <w:r w:rsidR="00E942C3" w:rsidRPr="001F7DFE">
        <w:rPr>
          <w:rFonts w:ascii="Verdana" w:hAnsi="Verdana" w:cs="Arial"/>
          <w:b/>
          <w:iCs/>
          <w:color w:val="000000"/>
          <w:u w:val="single"/>
        </w:rPr>
        <w:t>tuvo lugar la privación arbitraria de la libertad de los diputados, exist</w:t>
      </w:r>
      <w:r w:rsidR="001F7DFE" w:rsidRPr="001F7DFE">
        <w:rPr>
          <w:rFonts w:ascii="Verdana" w:hAnsi="Verdana" w:cs="Arial"/>
          <w:b/>
          <w:iCs/>
          <w:color w:val="000000"/>
          <w:u w:val="single"/>
        </w:rPr>
        <w:t>í</w:t>
      </w:r>
      <w:r w:rsidR="00E942C3" w:rsidRPr="001F7DFE">
        <w:rPr>
          <w:rFonts w:ascii="Verdana" w:hAnsi="Verdana" w:cs="Arial"/>
          <w:b/>
          <w:iCs/>
          <w:color w:val="000000"/>
          <w:u w:val="single"/>
        </w:rPr>
        <w:t>a una amenaza gene</w:t>
      </w:r>
      <w:r w:rsidR="00D71DF1" w:rsidRPr="001F7DFE">
        <w:rPr>
          <w:rFonts w:ascii="Verdana" w:hAnsi="Verdana" w:cs="Arial"/>
          <w:b/>
          <w:iCs/>
          <w:color w:val="000000"/>
          <w:u w:val="single"/>
        </w:rPr>
        <w:t>ralizada</w:t>
      </w:r>
      <w:r w:rsidR="00E942C3" w:rsidRPr="001F7DFE">
        <w:rPr>
          <w:rFonts w:ascii="Verdana" w:hAnsi="Verdana" w:cs="Arial"/>
          <w:b/>
          <w:iCs/>
          <w:color w:val="000000"/>
          <w:u w:val="single"/>
        </w:rPr>
        <w:t xml:space="preserve"> de s</w:t>
      </w:r>
      <w:r w:rsidR="001F7DFE" w:rsidRPr="001F7DFE">
        <w:rPr>
          <w:rFonts w:ascii="Verdana" w:hAnsi="Verdana" w:cs="Arial"/>
          <w:b/>
          <w:iCs/>
          <w:color w:val="000000"/>
          <w:u w:val="single"/>
        </w:rPr>
        <w:t>e</w:t>
      </w:r>
      <w:r w:rsidR="00E942C3" w:rsidRPr="001F7DFE">
        <w:rPr>
          <w:rFonts w:ascii="Verdana" w:hAnsi="Verdana" w:cs="Arial"/>
          <w:b/>
          <w:iCs/>
          <w:color w:val="000000"/>
          <w:u w:val="single"/>
        </w:rPr>
        <w:t>cuestros en el país.</w:t>
      </w:r>
      <w:r w:rsidR="00E942C3" w:rsidRPr="006D0DEB">
        <w:rPr>
          <w:rFonts w:ascii="Verdana" w:hAnsi="Verdana" w:cs="Arial"/>
          <w:b/>
          <w:iCs/>
          <w:color w:val="000000"/>
          <w:u w:val="single"/>
        </w:rPr>
        <w:t xml:space="preserve"> </w:t>
      </w:r>
    </w:p>
    <w:p w14:paraId="02206888" w14:textId="77777777" w:rsidR="00DA41A6" w:rsidRPr="006D0DEB" w:rsidRDefault="00DA41A6" w:rsidP="006D0DEB">
      <w:pPr>
        <w:shd w:val="clear" w:color="auto" w:fill="FFFFFF"/>
        <w:spacing w:line="360" w:lineRule="auto"/>
        <w:contextualSpacing/>
        <w:jc w:val="both"/>
        <w:rPr>
          <w:rFonts w:ascii="Verdana" w:hAnsi="Verdana" w:cs="Arial"/>
          <w:color w:val="000000"/>
        </w:rPr>
      </w:pPr>
    </w:p>
    <w:p w14:paraId="3056D4B8" w14:textId="77777777" w:rsidR="00E926A9" w:rsidRDefault="00DA41A6" w:rsidP="006D0DEB">
      <w:pPr>
        <w:shd w:val="clear" w:color="auto" w:fill="FFFFFF"/>
        <w:spacing w:line="360" w:lineRule="auto"/>
        <w:contextualSpacing/>
        <w:jc w:val="both"/>
        <w:rPr>
          <w:rFonts w:ascii="Verdana" w:hAnsi="Verdana" w:cs="Arial"/>
          <w:color w:val="000000"/>
        </w:rPr>
      </w:pPr>
      <w:r w:rsidRPr="006D0DEB">
        <w:rPr>
          <w:rFonts w:ascii="Verdana" w:hAnsi="Verdana" w:cs="Arial"/>
          <w:color w:val="000000"/>
        </w:rPr>
        <w:t xml:space="preserve">81.– </w:t>
      </w:r>
      <w:r w:rsidR="00E942C3" w:rsidRPr="006D0DEB">
        <w:rPr>
          <w:rFonts w:ascii="Verdana" w:hAnsi="Verdana" w:cs="Arial"/>
          <w:color w:val="000000"/>
        </w:rPr>
        <w:t xml:space="preserve">En efecto, </w:t>
      </w:r>
      <w:r w:rsidR="00940D81" w:rsidRPr="006D0DEB">
        <w:rPr>
          <w:rFonts w:ascii="Verdana" w:hAnsi="Verdana" w:cs="Arial"/>
          <w:color w:val="000000"/>
        </w:rPr>
        <w:t xml:space="preserve">era conocida la grave situación de derechos humanos </w:t>
      </w:r>
      <w:r w:rsidR="00D71DF1" w:rsidRPr="006D0DEB">
        <w:rPr>
          <w:rFonts w:ascii="Verdana" w:hAnsi="Verdana" w:cs="Arial"/>
          <w:color w:val="000000"/>
        </w:rPr>
        <w:t xml:space="preserve">dada la </w:t>
      </w:r>
      <w:r w:rsidR="00940D81" w:rsidRPr="006D0DEB">
        <w:rPr>
          <w:rFonts w:ascii="Verdana" w:hAnsi="Verdana" w:cs="Arial"/>
          <w:color w:val="000000"/>
        </w:rPr>
        <w:t>violencia contra la población civil, fuerza pública y líderes políticos por cuenta del accionar delincuencial del grupo armado insurgente F</w:t>
      </w:r>
      <w:r w:rsidR="00E942C3" w:rsidRPr="006D0DEB">
        <w:rPr>
          <w:rFonts w:ascii="Verdana" w:hAnsi="Verdana" w:cs="Arial"/>
          <w:color w:val="000000"/>
        </w:rPr>
        <w:t>ARC</w:t>
      </w:r>
      <w:r w:rsidR="00163C21" w:rsidRPr="006D0DEB">
        <w:rPr>
          <w:rFonts w:ascii="Verdana" w:hAnsi="Verdana" w:cs="Arial"/>
          <w:color w:val="000000"/>
        </w:rPr>
        <w:t xml:space="preserve">. </w:t>
      </w:r>
    </w:p>
    <w:p w14:paraId="0E2B555F" w14:textId="77777777" w:rsidR="006D0DEB" w:rsidRPr="006D0DEB" w:rsidRDefault="006D0DEB" w:rsidP="006D0DEB">
      <w:pPr>
        <w:shd w:val="clear" w:color="auto" w:fill="FFFFFF"/>
        <w:spacing w:line="360" w:lineRule="auto"/>
        <w:contextualSpacing/>
        <w:jc w:val="both"/>
        <w:rPr>
          <w:rFonts w:ascii="Verdana" w:hAnsi="Verdana" w:cs="Arial"/>
          <w:color w:val="000000"/>
        </w:rPr>
      </w:pPr>
    </w:p>
    <w:p w14:paraId="2F76E362" w14:textId="77777777" w:rsidR="000C6A09" w:rsidRPr="005D1E02" w:rsidRDefault="00DA41A6" w:rsidP="006D0DEB">
      <w:pPr>
        <w:pStyle w:val="NormalWeb"/>
        <w:spacing w:after="0" w:line="360" w:lineRule="auto"/>
        <w:contextualSpacing/>
        <w:jc w:val="both"/>
        <w:rPr>
          <w:rFonts w:ascii="Verdana" w:hAnsi="Verdana" w:cs="Arial"/>
          <w:i w:val="0"/>
          <w:color w:val="000000"/>
        </w:rPr>
      </w:pPr>
      <w:r w:rsidRPr="006D0DEB">
        <w:rPr>
          <w:rFonts w:ascii="Verdana" w:hAnsi="Verdana" w:cs="Arial"/>
          <w:i w:val="0"/>
          <w:color w:val="000000"/>
        </w:rPr>
        <w:t xml:space="preserve">82.– </w:t>
      </w:r>
      <w:r w:rsidR="00163C21" w:rsidRPr="006D0DEB">
        <w:rPr>
          <w:rFonts w:ascii="Verdana" w:hAnsi="Verdana" w:cs="Arial"/>
          <w:i w:val="0"/>
          <w:color w:val="000000"/>
        </w:rPr>
        <w:t>En Colombia, el secuestro se convirtió en una práctica sistemática</w:t>
      </w:r>
      <w:r w:rsidR="00291970" w:rsidRPr="006D0DEB">
        <w:rPr>
          <w:rFonts w:ascii="Verdana" w:hAnsi="Verdana" w:cs="Arial"/>
          <w:i w:val="0"/>
          <w:color w:val="000000"/>
        </w:rPr>
        <w:t xml:space="preserve">, </w:t>
      </w:r>
      <w:r w:rsidR="00CF5279" w:rsidRPr="006D0DEB">
        <w:rPr>
          <w:rFonts w:ascii="Verdana" w:hAnsi="Verdana" w:cs="Arial"/>
          <w:i w:val="0"/>
          <w:color w:val="000000"/>
        </w:rPr>
        <w:t xml:space="preserve">parte de </w:t>
      </w:r>
      <w:r w:rsidR="00556FC1" w:rsidRPr="006D0DEB">
        <w:rPr>
          <w:rFonts w:ascii="Verdana" w:hAnsi="Verdana" w:cs="Arial"/>
          <w:i w:val="0"/>
          <w:color w:val="000000"/>
        </w:rPr>
        <w:t>una estrategia</w:t>
      </w:r>
      <w:r w:rsidR="00556FC1" w:rsidRPr="005D1E02">
        <w:rPr>
          <w:rFonts w:ascii="Verdana" w:hAnsi="Verdana" w:cs="Arial"/>
          <w:i w:val="0"/>
          <w:color w:val="000000"/>
        </w:rPr>
        <w:t xml:space="preserve"> de los grupos al margen de la ley</w:t>
      </w:r>
      <w:r w:rsidR="00707A83" w:rsidRPr="005D1E02">
        <w:rPr>
          <w:rFonts w:ascii="Verdana" w:hAnsi="Verdana" w:cs="Arial"/>
          <w:i w:val="0"/>
          <w:color w:val="000000"/>
        </w:rPr>
        <w:t xml:space="preserve">, </w:t>
      </w:r>
      <w:r w:rsidR="00163C21" w:rsidRPr="005D1E02">
        <w:rPr>
          <w:rFonts w:ascii="Verdana" w:hAnsi="Verdana" w:cs="Arial"/>
          <w:i w:val="0"/>
          <w:color w:val="000000"/>
        </w:rPr>
        <w:t xml:space="preserve">que de conformidad con las investigaciones realizadas por el Centro de Memoria Histórica, </w:t>
      </w:r>
      <w:r w:rsidR="000C6A09" w:rsidRPr="005D1E02">
        <w:rPr>
          <w:rFonts w:ascii="Verdana" w:hAnsi="Verdana" w:cs="Arial"/>
          <w:i w:val="0"/>
          <w:color w:val="000000"/>
        </w:rPr>
        <w:t>e</w:t>
      </w:r>
      <w:r w:rsidR="005B6BAF" w:rsidRPr="005D1E02">
        <w:rPr>
          <w:rFonts w:ascii="Verdana" w:hAnsi="Verdana" w:cs="Arial"/>
          <w:i w:val="0"/>
          <w:color w:val="000000"/>
        </w:rPr>
        <w:t xml:space="preserve">ra utilizado como un estrategia de financiamiento </w:t>
      </w:r>
      <w:r w:rsidR="00DA280E" w:rsidRPr="005D1E02">
        <w:rPr>
          <w:rFonts w:ascii="Verdana" w:hAnsi="Verdana" w:cs="Arial"/>
          <w:i w:val="0"/>
          <w:color w:val="000000"/>
        </w:rPr>
        <w:t xml:space="preserve">económico, </w:t>
      </w:r>
      <w:r w:rsidR="005B6BAF" w:rsidRPr="005D1E02">
        <w:rPr>
          <w:rFonts w:ascii="Verdana" w:hAnsi="Verdana" w:cs="Arial"/>
          <w:i w:val="0"/>
          <w:color w:val="000000"/>
        </w:rPr>
        <w:t>de presión política</w:t>
      </w:r>
      <w:r w:rsidR="00DA280E" w:rsidRPr="005D1E02">
        <w:rPr>
          <w:rFonts w:ascii="Verdana" w:hAnsi="Verdana" w:cs="Arial"/>
          <w:i w:val="0"/>
          <w:color w:val="000000"/>
        </w:rPr>
        <w:t xml:space="preserve"> y </w:t>
      </w:r>
      <w:r w:rsidR="002F5E1A" w:rsidRPr="005D1E02">
        <w:rPr>
          <w:rFonts w:ascii="Verdana" w:hAnsi="Verdana" w:cs="Arial"/>
          <w:i w:val="0"/>
          <w:color w:val="000000"/>
        </w:rPr>
        <w:t xml:space="preserve">como herramienta en función de </w:t>
      </w:r>
      <w:r w:rsidR="003253E7" w:rsidRPr="005D1E02">
        <w:rPr>
          <w:rFonts w:ascii="Verdana" w:hAnsi="Verdana" w:cs="Arial"/>
          <w:i w:val="0"/>
          <w:color w:val="000000"/>
        </w:rPr>
        <w:t>la</w:t>
      </w:r>
      <w:r w:rsidR="002F5E1A" w:rsidRPr="005D1E02">
        <w:rPr>
          <w:rFonts w:ascii="Verdana" w:hAnsi="Verdana" w:cs="Arial"/>
          <w:i w:val="0"/>
          <w:color w:val="000000"/>
        </w:rPr>
        <w:t xml:space="preserve"> estructura militar</w:t>
      </w:r>
      <w:r w:rsidR="003253E7" w:rsidRPr="005D1E02">
        <w:rPr>
          <w:rFonts w:ascii="Verdana" w:hAnsi="Verdana" w:cs="Arial"/>
          <w:i w:val="0"/>
          <w:color w:val="000000"/>
        </w:rPr>
        <w:t xml:space="preserve"> del grupo insurgente</w:t>
      </w:r>
      <w:r w:rsidR="003253E7" w:rsidRPr="005D1E02">
        <w:rPr>
          <w:rStyle w:val="Refdenotaalpie"/>
          <w:rFonts w:ascii="Verdana" w:hAnsi="Verdana"/>
          <w:i w:val="0"/>
          <w:color w:val="000000"/>
        </w:rPr>
        <w:footnoteReference w:id="99"/>
      </w:r>
      <w:r w:rsidR="002F5E1A" w:rsidRPr="005D1E02">
        <w:rPr>
          <w:rFonts w:ascii="Verdana" w:hAnsi="Verdana" w:cs="Arial"/>
          <w:i w:val="0"/>
          <w:color w:val="000000"/>
        </w:rPr>
        <w:t xml:space="preserve">. </w:t>
      </w:r>
    </w:p>
    <w:p w14:paraId="7EFDFBD4" w14:textId="77777777" w:rsidR="00522134" w:rsidRPr="005D1E02" w:rsidRDefault="00DA41A6" w:rsidP="00386E5D">
      <w:pPr>
        <w:spacing w:before="100" w:beforeAutospacing="1" w:after="100" w:afterAutospacing="1" w:line="360" w:lineRule="auto"/>
        <w:jc w:val="both"/>
        <w:rPr>
          <w:rFonts w:ascii="Verdana" w:hAnsi="Verdana" w:cs="Arial"/>
        </w:rPr>
      </w:pPr>
      <w:r w:rsidRPr="001F7DFE">
        <w:rPr>
          <w:rFonts w:ascii="Verdana" w:hAnsi="Verdana" w:cs="Arial"/>
          <w:color w:val="000000"/>
        </w:rPr>
        <w:t xml:space="preserve">83.– </w:t>
      </w:r>
      <w:r w:rsidR="00CE70AA" w:rsidRPr="001F7DFE">
        <w:rPr>
          <w:rFonts w:ascii="Verdana" w:hAnsi="Verdana" w:cs="Arial"/>
          <w:color w:val="000000"/>
        </w:rPr>
        <w:t>Er</w:t>
      </w:r>
      <w:r w:rsidR="00522134" w:rsidRPr="001F7DFE">
        <w:rPr>
          <w:rFonts w:ascii="Verdana" w:hAnsi="Verdana" w:cs="Arial"/>
          <w:color w:val="000000"/>
        </w:rPr>
        <w:t>an</w:t>
      </w:r>
      <w:r w:rsidR="002233EF" w:rsidRPr="001F7DFE">
        <w:rPr>
          <w:rFonts w:ascii="Verdana" w:hAnsi="Verdana" w:cs="Arial"/>
          <w:color w:val="000000"/>
        </w:rPr>
        <w:t xml:space="preserve"> conocid</w:t>
      </w:r>
      <w:r w:rsidR="00522134" w:rsidRPr="001F7DFE">
        <w:rPr>
          <w:rFonts w:ascii="Verdana" w:hAnsi="Verdana" w:cs="Arial"/>
          <w:color w:val="000000"/>
        </w:rPr>
        <w:t>os</w:t>
      </w:r>
      <w:r w:rsidR="002233EF" w:rsidRPr="001F7DFE">
        <w:rPr>
          <w:rFonts w:ascii="Verdana" w:hAnsi="Verdana" w:cs="Arial"/>
          <w:color w:val="000000"/>
        </w:rPr>
        <w:t xml:space="preserve"> l</w:t>
      </w:r>
      <w:r w:rsidR="00522134" w:rsidRPr="001F7DFE">
        <w:rPr>
          <w:rFonts w:ascii="Verdana" w:hAnsi="Verdana" w:cs="Arial"/>
          <w:color w:val="000000"/>
        </w:rPr>
        <w:t>os</w:t>
      </w:r>
      <w:r w:rsidR="002233EF" w:rsidRPr="001F7DFE">
        <w:rPr>
          <w:rFonts w:ascii="Verdana" w:hAnsi="Verdana" w:cs="Arial"/>
          <w:color w:val="000000"/>
        </w:rPr>
        <w:t xml:space="preserve"> d</w:t>
      </w:r>
      <w:r w:rsidR="00522134" w:rsidRPr="001F7DFE">
        <w:rPr>
          <w:rFonts w:ascii="Verdana" w:hAnsi="Verdana" w:cs="Arial"/>
          <w:color w:val="000000"/>
        </w:rPr>
        <w:t>esignios</w:t>
      </w:r>
      <w:r w:rsidR="002233EF" w:rsidRPr="001F7DFE">
        <w:rPr>
          <w:rFonts w:ascii="Verdana" w:hAnsi="Verdana" w:cs="Arial"/>
          <w:color w:val="000000"/>
        </w:rPr>
        <w:t xml:space="preserve"> </w:t>
      </w:r>
      <w:r w:rsidR="00522134" w:rsidRPr="001F7DFE">
        <w:rPr>
          <w:rFonts w:ascii="Verdana" w:hAnsi="Verdana" w:cs="Arial"/>
          <w:color w:val="000000"/>
        </w:rPr>
        <w:t>del l</w:t>
      </w:r>
      <w:r w:rsidR="001F7DFE" w:rsidRPr="001F7DFE">
        <w:rPr>
          <w:rFonts w:ascii="Verdana" w:hAnsi="Verdana" w:cs="Arial"/>
          <w:color w:val="000000"/>
        </w:rPr>
        <w:t>í</w:t>
      </w:r>
      <w:r w:rsidR="00522134" w:rsidRPr="001F7DFE">
        <w:rPr>
          <w:rFonts w:ascii="Verdana" w:hAnsi="Verdana" w:cs="Arial"/>
          <w:color w:val="000000"/>
        </w:rPr>
        <w:t>der político de las Farc Jorge Briceño Suarez</w:t>
      </w:r>
      <w:r w:rsidR="005F66D3">
        <w:rPr>
          <w:rFonts w:ascii="Verdana" w:hAnsi="Verdana" w:cs="Arial"/>
          <w:color w:val="000000"/>
        </w:rPr>
        <w:t>,</w:t>
      </w:r>
      <w:r w:rsidR="00522134" w:rsidRPr="001F7DFE">
        <w:rPr>
          <w:rFonts w:ascii="Verdana" w:hAnsi="Verdana" w:cs="Arial"/>
          <w:color w:val="000000"/>
        </w:rPr>
        <w:t xml:space="preserve"> alias “Mono Jojoy”, de </w:t>
      </w:r>
      <w:r w:rsidR="00522134" w:rsidRPr="001F7DFE">
        <w:rPr>
          <w:rFonts w:ascii="Verdana" w:hAnsi="Verdana" w:cs="Arial"/>
        </w:rPr>
        <w:t>crear</w:t>
      </w:r>
      <w:r w:rsidR="00522134" w:rsidRPr="005D1E02">
        <w:rPr>
          <w:rFonts w:ascii="Verdana" w:hAnsi="Verdana" w:cs="Arial"/>
        </w:rPr>
        <w:t xml:space="preserve"> una “política” al interior de la organización que promoviera el secuestro de miembros de las Fuerzas Armadas y de funcionarios públicos, </w:t>
      </w:r>
      <w:r w:rsidR="0098350C" w:rsidRPr="005D1E02">
        <w:rPr>
          <w:rFonts w:ascii="Verdana" w:hAnsi="Verdana" w:cs="Arial"/>
        </w:rPr>
        <w:t>que</w:t>
      </w:r>
      <w:r w:rsidR="00522134" w:rsidRPr="005D1E02">
        <w:rPr>
          <w:rFonts w:ascii="Verdana" w:hAnsi="Verdana" w:cs="Arial"/>
        </w:rPr>
        <w:t xml:space="preserve"> permitiera a este grupo guerrillero presionar y deslegitimar al Estado en pro de la liberación de guerrilleros detenidos en las cárceles colombianas, e incluso en el exterior</w:t>
      </w:r>
      <w:r w:rsidR="00434EE3" w:rsidRPr="005D1E02">
        <w:rPr>
          <w:rStyle w:val="Refdenotaalpie"/>
          <w:rFonts w:ascii="Verdana" w:hAnsi="Verdana"/>
        </w:rPr>
        <w:footnoteReference w:id="100"/>
      </w:r>
      <w:r w:rsidR="0098350C" w:rsidRPr="005D1E02">
        <w:rPr>
          <w:rFonts w:ascii="Verdana" w:hAnsi="Verdana" w:cs="Arial"/>
        </w:rPr>
        <w:t xml:space="preserve">. </w:t>
      </w:r>
    </w:p>
    <w:p w14:paraId="70B2F8AC" w14:textId="77777777" w:rsidR="00F87E06" w:rsidRPr="005D1E02" w:rsidRDefault="00DA41A6" w:rsidP="00386E5D">
      <w:pPr>
        <w:spacing w:before="100" w:beforeAutospacing="1" w:after="100" w:afterAutospacing="1" w:line="360" w:lineRule="auto"/>
        <w:jc w:val="both"/>
        <w:rPr>
          <w:rFonts w:ascii="Verdana" w:hAnsi="Verdana" w:cs="Arial"/>
          <w:iCs/>
          <w:color w:val="000000"/>
        </w:rPr>
      </w:pPr>
      <w:r>
        <w:rPr>
          <w:rFonts w:ascii="Verdana" w:hAnsi="Verdana" w:cs="Arial"/>
          <w:iCs/>
          <w:color w:val="000000"/>
        </w:rPr>
        <w:t xml:space="preserve">84.– </w:t>
      </w:r>
      <w:r w:rsidR="00B576BF" w:rsidRPr="005D1E02">
        <w:rPr>
          <w:rFonts w:ascii="Verdana" w:hAnsi="Verdana" w:cs="Arial"/>
          <w:iCs/>
          <w:color w:val="000000"/>
        </w:rPr>
        <w:t xml:space="preserve">Según datos del CMH, en el </w:t>
      </w:r>
      <w:r w:rsidR="005F077D">
        <w:rPr>
          <w:rFonts w:ascii="Verdana" w:hAnsi="Verdana" w:cs="Arial"/>
          <w:iCs/>
          <w:color w:val="000000"/>
        </w:rPr>
        <w:t>período</w:t>
      </w:r>
      <w:r w:rsidR="00B576BF" w:rsidRPr="005D1E02">
        <w:rPr>
          <w:rFonts w:ascii="Verdana" w:hAnsi="Verdana" w:cs="Arial"/>
          <w:iCs/>
          <w:color w:val="000000"/>
        </w:rPr>
        <w:t xml:space="preserve"> comprendido entre 1996-2000</w:t>
      </w:r>
      <w:r w:rsidR="005F66D3">
        <w:rPr>
          <w:rFonts w:ascii="Verdana" w:hAnsi="Verdana" w:cs="Arial"/>
          <w:iCs/>
          <w:color w:val="000000"/>
        </w:rPr>
        <w:t>,</w:t>
      </w:r>
      <w:r w:rsidR="00B576BF" w:rsidRPr="005D1E02">
        <w:rPr>
          <w:rFonts w:ascii="Verdana" w:hAnsi="Verdana" w:cs="Arial"/>
          <w:iCs/>
          <w:color w:val="000000"/>
        </w:rPr>
        <w:t xml:space="preserve"> las Farc </w:t>
      </w:r>
      <w:r w:rsidR="00782034" w:rsidRPr="005D1E02">
        <w:rPr>
          <w:rFonts w:ascii="Verdana" w:hAnsi="Verdana" w:cs="Arial"/>
          <w:iCs/>
          <w:color w:val="000000"/>
        </w:rPr>
        <w:t>secuest</w:t>
      </w:r>
      <w:r w:rsidR="00434EE3" w:rsidRPr="005D1E02">
        <w:rPr>
          <w:rFonts w:ascii="Verdana" w:hAnsi="Verdana" w:cs="Arial"/>
          <w:iCs/>
          <w:color w:val="000000"/>
        </w:rPr>
        <w:t>raron</w:t>
      </w:r>
      <w:r w:rsidR="00782034" w:rsidRPr="005D1E02">
        <w:rPr>
          <w:rFonts w:ascii="Verdana" w:hAnsi="Verdana" w:cs="Arial"/>
          <w:iCs/>
          <w:color w:val="000000"/>
        </w:rPr>
        <w:t xml:space="preserve"> </w:t>
      </w:r>
      <w:r w:rsidR="00B576BF" w:rsidRPr="005D1E02">
        <w:rPr>
          <w:rFonts w:ascii="Verdana" w:hAnsi="Verdana" w:cs="Arial"/>
          <w:iCs/>
          <w:color w:val="000000"/>
        </w:rPr>
        <w:t xml:space="preserve"> </w:t>
      </w:r>
      <w:r w:rsidR="00782034" w:rsidRPr="005D1E02">
        <w:rPr>
          <w:rFonts w:ascii="Verdana" w:hAnsi="Verdana" w:cs="Arial"/>
          <w:iCs/>
          <w:color w:val="000000"/>
        </w:rPr>
        <w:t xml:space="preserve">a </w:t>
      </w:r>
      <w:r w:rsidR="00C54EA9" w:rsidRPr="005D1E02">
        <w:rPr>
          <w:rFonts w:ascii="Verdana" w:hAnsi="Verdana" w:cs="Arial"/>
          <w:iCs/>
          <w:color w:val="000000"/>
        </w:rPr>
        <w:t xml:space="preserve">502  </w:t>
      </w:r>
      <w:r w:rsidR="002246EA" w:rsidRPr="005D1E02">
        <w:rPr>
          <w:rFonts w:ascii="Verdana" w:hAnsi="Verdana" w:cs="Arial"/>
          <w:iCs/>
          <w:color w:val="000000"/>
        </w:rPr>
        <w:t>representantes</w:t>
      </w:r>
      <w:r w:rsidR="00C54EA9" w:rsidRPr="005D1E02">
        <w:rPr>
          <w:rFonts w:ascii="Verdana" w:hAnsi="Verdana" w:cs="Arial"/>
          <w:iCs/>
          <w:color w:val="000000"/>
        </w:rPr>
        <w:t xml:space="preserve"> de la política nacional</w:t>
      </w:r>
      <w:r w:rsidR="00434EE3" w:rsidRPr="005D1E02">
        <w:rPr>
          <w:rStyle w:val="Refdenotaalpie"/>
          <w:rFonts w:ascii="Verdana" w:hAnsi="Verdana"/>
          <w:iCs/>
          <w:color w:val="000000"/>
        </w:rPr>
        <w:footnoteReference w:id="101"/>
      </w:r>
      <w:r w:rsidR="00C54EA9" w:rsidRPr="005D1E02">
        <w:rPr>
          <w:rFonts w:ascii="Verdana" w:hAnsi="Verdana" w:cs="Arial"/>
          <w:iCs/>
          <w:color w:val="000000"/>
        </w:rPr>
        <w:t xml:space="preserve">. </w:t>
      </w:r>
    </w:p>
    <w:p w14:paraId="1CFAE270" w14:textId="77777777" w:rsidR="00BE440E" w:rsidRPr="005D1E02" w:rsidRDefault="00DA41A6" w:rsidP="00386E5D">
      <w:pPr>
        <w:pStyle w:val="NormalWeb"/>
        <w:spacing w:line="360" w:lineRule="auto"/>
        <w:jc w:val="both"/>
        <w:rPr>
          <w:rFonts w:ascii="Verdana" w:hAnsi="Verdana" w:cs="Arial"/>
          <w:i w:val="0"/>
          <w:iCs/>
          <w:color w:val="000000"/>
        </w:rPr>
      </w:pPr>
      <w:r>
        <w:rPr>
          <w:rFonts w:ascii="Verdana" w:hAnsi="Verdana" w:cs="Arial"/>
          <w:i w:val="0"/>
          <w:iCs/>
          <w:color w:val="000000"/>
        </w:rPr>
        <w:t xml:space="preserve">85.– </w:t>
      </w:r>
      <w:r w:rsidR="00FA4F54" w:rsidRPr="005D1E02">
        <w:rPr>
          <w:rFonts w:ascii="Verdana" w:hAnsi="Verdana" w:cs="Arial"/>
          <w:i w:val="0"/>
          <w:iCs/>
          <w:color w:val="000000"/>
        </w:rPr>
        <w:t>El secuestro masivo,</w:t>
      </w:r>
      <w:r w:rsidR="00BE440E" w:rsidRPr="005D1E02">
        <w:rPr>
          <w:rFonts w:ascii="Verdana" w:hAnsi="Verdana" w:cs="Arial"/>
          <w:i w:val="0"/>
          <w:iCs/>
          <w:color w:val="000000"/>
        </w:rPr>
        <w:t xml:space="preserve"> y de personajes de la política,</w:t>
      </w:r>
      <w:r w:rsidR="00FA4F54" w:rsidRPr="005D1E02">
        <w:rPr>
          <w:rFonts w:ascii="Verdana" w:hAnsi="Verdana" w:cs="Arial"/>
          <w:i w:val="0"/>
          <w:iCs/>
          <w:color w:val="000000"/>
        </w:rPr>
        <w:t xml:space="preserve"> se convirtió en parte de </w:t>
      </w:r>
      <w:r w:rsidR="00FA4F54" w:rsidRPr="001F7DFE">
        <w:rPr>
          <w:rFonts w:ascii="Verdana" w:hAnsi="Verdana" w:cs="Arial"/>
          <w:i w:val="0"/>
          <w:iCs/>
          <w:color w:val="000000"/>
        </w:rPr>
        <w:t xml:space="preserve">la realidad </w:t>
      </w:r>
      <w:r w:rsidR="001F7DFE" w:rsidRPr="001F7DFE">
        <w:rPr>
          <w:rFonts w:ascii="Verdana" w:hAnsi="Verdana" w:cs="Arial"/>
          <w:i w:val="0"/>
          <w:iCs/>
          <w:color w:val="000000"/>
        </w:rPr>
        <w:t>c</w:t>
      </w:r>
      <w:r w:rsidR="00FA4F54" w:rsidRPr="001F7DFE">
        <w:rPr>
          <w:rFonts w:ascii="Verdana" w:hAnsi="Verdana" w:cs="Arial"/>
          <w:i w:val="0"/>
          <w:iCs/>
          <w:color w:val="000000"/>
        </w:rPr>
        <w:t xml:space="preserve">olombiana, fruto del paso de la expansión del conflicto armado interno, de las </w:t>
      </w:r>
      <w:r w:rsidR="001F7DFE" w:rsidRPr="001F7DFE">
        <w:rPr>
          <w:rFonts w:ascii="Verdana" w:hAnsi="Verdana" w:cs="Arial"/>
          <w:i w:val="0"/>
          <w:iCs/>
          <w:color w:val="000000"/>
        </w:rPr>
        <w:t>á</w:t>
      </w:r>
      <w:r w:rsidR="00FA4F54" w:rsidRPr="001F7DFE">
        <w:rPr>
          <w:rFonts w:ascii="Verdana" w:hAnsi="Verdana" w:cs="Arial"/>
          <w:i w:val="0"/>
          <w:iCs/>
          <w:color w:val="000000"/>
        </w:rPr>
        <w:t>reas rurales a las esferas urbanas</w:t>
      </w:r>
      <w:r w:rsidR="002558A4" w:rsidRPr="001F7DFE">
        <w:rPr>
          <w:rFonts w:ascii="Verdana" w:hAnsi="Verdana" w:cs="Arial"/>
          <w:i w:val="0"/>
          <w:iCs/>
          <w:color w:val="000000"/>
        </w:rPr>
        <w:t xml:space="preserve">, </w:t>
      </w:r>
      <w:r w:rsidR="00FA4F54" w:rsidRPr="001F7DFE">
        <w:rPr>
          <w:rFonts w:ascii="Verdana" w:hAnsi="Verdana" w:cs="Arial"/>
          <w:i w:val="0"/>
          <w:iCs/>
          <w:color w:val="000000"/>
        </w:rPr>
        <w:t>muestra</w:t>
      </w:r>
      <w:r w:rsidR="002558A4" w:rsidRPr="001F7DFE">
        <w:rPr>
          <w:rFonts w:ascii="Verdana" w:hAnsi="Verdana" w:cs="Arial"/>
          <w:i w:val="0"/>
          <w:iCs/>
          <w:color w:val="000000"/>
        </w:rPr>
        <w:t xml:space="preserve"> de ello fue</w:t>
      </w:r>
      <w:r w:rsidR="00FA4F54" w:rsidRPr="001F7DFE">
        <w:rPr>
          <w:rFonts w:ascii="Verdana" w:hAnsi="Verdana" w:cs="Arial"/>
          <w:i w:val="0"/>
          <w:iCs/>
          <w:color w:val="000000"/>
        </w:rPr>
        <w:t xml:space="preserve"> </w:t>
      </w:r>
      <w:r w:rsidR="009E13E0" w:rsidRPr="001F7DFE">
        <w:rPr>
          <w:rFonts w:ascii="Verdana" w:hAnsi="Verdana" w:cs="Arial"/>
          <w:i w:val="0"/>
          <w:iCs/>
          <w:color w:val="000000"/>
        </w:rPr>
        <w:t xml:space="preserve">la </w:t>
      </w:r>
      <w:r w:rsidR="00BE440E" w:rsidRPr="001F7DFE">
        <w:rPr>
          <w:rFonts w:ascii="Verdana" w:hAnsi="Verdana" w:cs="Arial"/>
          <w:i w:val="0"/>
          <w:iCs/>
          <w:color w:val="000000"/>
        </w:rPr>
        <w:t>t</w:t>
      </w:r>
      <w:r w:rsidR="009E13E0" w:rsidRPr="001F7DFE">
        <w:rPr>
          <w:rFonts w:ascii="Verdana" w:hAnsi="Verdana" w:cs="Arial"/>
          <w:i w:val="0"/>
          <w:iCs/>
          <w:color w:val="000000"/>
        </w:rPr>
        <w:t>oma de Patascoy</w:t>
      </w:r>
      <w:r w:rsidR="005F66D3">
        <w:rPr>
          <w:rFonts w:ascii="Verdana" w:hAnsi="Verdana" w:cs="Arial"/>
          <w:i w:val="0"/>
          <w:iCs/>
          <w:color w:val="000000"/>
        </w:rPr>
        <w:t>,</w:t>
      </w:r>
      <w:r w:rsidR="009E13E0" w:rsidRPr="001F7DFE">
        <w:rPr>
          <w:rFonts w:ascii="Verdana" w:hAnsi="Verdana" w:cs="Arial"/>
          <w:i w:val="0"/>
          <w:iCs/>
          <w:color w:val="000000"/>
        </w:rPr>
        <w:t xml:space="preserve"> en la que fueron secuestrados 18 soldados </w:t>
      </w:r>
      <w:r w:rsidR="00746A43" w:rsidRPr="001F7DFE">
        <w:rPr>
          <w:rFonts w:ascii="Verdana" w:hAnsi="Verdana" w:cs="Arial"/>
          <w:i w:val="0"/>
          <w:iCs/>
          <w:color w:val="000000"/>
        </w:rPr>
        <w:t>(1-nov-1998)</w:t>
      </w:r>
      <w:r w:rsidR="002558A4" w:rsidRPr="001F7DFE">
        <w:rPr>
          <w:rFonts w:ascii="Verdana" w:hAnsi="Verdana" w:cs="Arial"/>
          <w:i w:val="0"/>
          <w:iCs/>
          <w:color w:val="000000"/>
        </w:rPr>
        <w:t xml:space="preserve">, </w:t>
      </w:r>
      <w:r w:rsidR="00BE440E" w:rsidRPr="001F7DFE">
        <w:rPr>
          <w:rFonts w:ascii="Verdana" w:hAnsi="Verdana" w:cs="Arial"/>
          <w:i w:val="0"/>
          <w:iCs/>
          <w:color w:val="000000"/>
        </w:rPr>
        <w:t>la toma del edificio Miraflores de Neiva</w:t>
      </w:r>
      <w:r w:rsidRPr="001F7DFE">
        <w:rPr>
          <w:rFonts w:ascii="Verdana" w:hAnsi="Verdana" w:cs="Arial"/>
          <w:i w:val="0"/>
          <w:iCs/>
          <w:color w:val="000000"/>
        </w:rPr>
        <w:t xml:space="preserve"> (26-07-2001)</w:t>
      </w:r>
      <w:r w:rsidR="00BE440E" w:rsidRPr="001F7DFE">
        <w:rPr>
          <w:rFonts w:ascii="Verdana" w:hAnsi="Verdana" w:cs="Arial"/>
          <w:i w:val="0"/>
          <w:iCs/>
          <w:color w:val="000000"/>
        </w:rPr>
        <w:t xml:space="preserve">, la </w:t>
      </w:r>
      <w:r w:rsidR="0058163D" w:rsidRPr="001F7DFE">
        <w:rPr>
          <w:rFonts w:ascii="Verdana" w:hAnsi="Verdana" w:cs="Arial"/>
          <w:i w:val="0"/>
          <w:iCs/>
          <w:color w:val="000000"/>
        </w:rPr>
        <w:t>t</w:t>
      </w:r>
      <w:r w:rsidR="00BE440E" w:rsidRPr="001F7DFE">
        <w:rPr>
          <w:rFonts w:ascii="Verdana" w:hAnsi="Verdana" w:cs="Arial"/>
          <w:i w:val="0"/>
          <w:iCs/>
          <w:color w:val="000000"/>
        </w:rPr>
        <w:t>oma del Edificio Manzanillo</w:t>
      </w:r>
      <w:r w:rsidR="005D66F2" w:rsidRPr="001F7DFE">
        <w:rPr>
          <w:rFonts w:ascii="Verdana" w:hAnsi="Verdana" w:cs="Arial"/>
          <w:i w:val="0"/>
          <w:iCs/>
          <w:color w:val="000000"/>
        </w:rPr>
        <w:t xml:space="preserve"> (24-02-2001)</w:t>
      </w:r>
      <w:r w:rsidR="0058163D" w:rsidRPr="001F7DFE">
        <w:rPr>
          <w:rFonts w:ascii="Verdana" w:hAnsi="Verdana" w:cs="Arial"/>
          <w:i w:val="0"/>
          <w:iCs/>
          <w:color w:val="000000"/>
        </w:rPr>
        <w:t>.</w:t>
      </w:r>
      <w:r w:rsidR="0058163D" w:rsidRPr="005D1E02">
        <w:rPr>
          <w:rFonts w:ascii="Verdana" w:hAnsi="Verdana" w:cs="Arial"/>
          <w:i w:val="0"/>
          <w:iCs/>
          <w:color w:val="000000"/>
        </w:rPr>
        <w:t xml:space="preserve"> </w:t>
      </w:r>
      <w:r w:rsidR="00BE440E" w:rsidRPr="005D1E02">
        <w:rPr>
          <w:rFonts w:ascii="Verdana" w:hAnsi="Verdana" w:cs="Arial"/>
          <w:i w:val="0"/>
          <w:iCs/>
          <w:color w:val="000000"/>
        </w:rPr>
        <w:t xml:space="preserve"> </w:t>
      </w:r>
    </w:p>
    <w:p w14:paraId="5FCD9137" w14:textId="77777777" w:rsidR="002558A4" w:rsidRPr="00DA41A6" w:rsidRDefault="00DA41A6" w:rsidP="00386E5D">
      <w:pPr>
        <w:pStyle w:val="NormalWeb"/>
        <w:spacing w:line="360" w:lineRule="auto"/>
        <w:jc w:val="both"/>
        <w:rPr>
          <w:rFonts w:ascii="Verdana" w:eastAsia="Times New Roman" w:hAnsi="Verdana" w:cs="Arial"/>
          <w:bCs w:val="0"/>
          <w:i w:val="0"/>
          <w:lang w:val="es-CO" w:eastAsia="es-ES_tradnl"/>
        </w:rPr>
      </w:pPr>
      <w:r w:rsidRPr="00DA41A6">
        <w:rPr>
          <w:rFonts w:ascii="Verdana" w:hAnsi="Verdana" w:cs="Arial"/>
          <w:i w:val="0"/>
          <w:iCs/>
          <w:color w:val="000000"/>
        </w:rPr>
        <w:t xml:space="preserve">86– </w:t>
      </w:r>
      <w:r w:rsidR="00434591" w:rsidRPr="00DA41A6">
        <w:rPr>
          <w:rFonts w:ascii="Verdana" w:hAnsi="Verdana" w:cs="Arial"/>
          <w:i w:val="0"/>
          <w:iCs/>
          <w:color w:val="000000"/>
        </w:rPr>
        <w:t>Se suma a lo anterior, e</w:t>
      </w:r>
      <w:r w:rsidR="002558A4" w:rsidRPr="00DA41A6">
        <w:rPr>
          <w:rFonts w:ascii="Verdana" w:hAnsi="Verdana" w:cs="Arial"/>
          <w:i w:val="0"/>
          <w:iCs/>
          <w:color w:val="000000"/>
        </w:rPr>
        <w:t xml:space="preserve">l secuestro de </w:t>
      </w:r>
      <w:r w:rsidR="000F5606" w:rsidRPr="00DA41A6">
        <w:rPr>
          <w:rFonts w:ascii="Verdana" w:hAnsi="Verdana" w:cs="Arial"/>
          <w:i w:val="0"/>
          <w:iCs/>
          <w:color w:val="000000"/>
        </w:rPr>
        <w:t>f</w:t>
      </w:r>
      <w:r w:rsidR="002558A4" w:rsidRPr="00DA41A6">
        <w:rPr>
          <w:rFonts w:ascii="Verdana" w:eastAsia="Times New Roman" w:hAnsi="Verdana" w:cs="Arial"/>
          <w:bCs w:val="0"/>
          <w:i w:val="0"/>
          <w:lang w:val="es-CO" w:eastAsia="es-ES_tradnl"/>
        </w:rPr>
        <w:t xml:space="preserve">uncionarios y figuras públicas como </w:t>
      </w:r>
      <w:r w:rsidR="00B61888" w:rsidRPr="00DA41A6">
        <w:rPr>
          <w:rFonts w:ascii="Verdana" w:eastAsia="Times New Roman" w:hAnsi="Verdana" w:cs="Arial"/>
          <w:bCs w:val="0"/>
          <w:i w:val="0"/>
          <w:lang w:val="es-CO" w:eastAsia="es-ES_tradnl"/>
        </w:rPr>
        <w:t>Fernando Ara</w:t>
      </w:r>
      <w:r w:rsidR="005F66D3">
        <w:rPr>
          <w:rFonts w:ascii="Verdana" w:eastAsia="Times New Roman" w:hAnsi="Verdana" w:cs="Arial"/>
          <w:bCs w:val="0"/>
          <w:i w:val="0"/>
          <w:lang w:val="es-CO" w:eastAsia="es-ES_tradnl"/>
        </w:rPr>
        <w:t>ú</w:t>
      </w:r>
      <w:r w:rsidR="00B61888" w:rsidRPr="00DA41A6">
        <w:rPr>
          <w:rFonts w:ascii="Verdana" w:eastAsia="Times New Roman" w:hAnsi="Verdana" w:cs="Arial"/>
          <w:bCs w:val="0"/>
          <w:i w:val="0"/>
          <w:lang w:val="es-CO" w:eastAsia="es-ES_tradnl"/>
        </w:rPr>
        <w:t xml:space="preserve">jo (04-12-2000), </w:t>
      </w:r>
      <w:r w:rsidR="002558A4" w:rsidRPr="00DA41A6">
        <w:rPr>
          <w:rFonts w:ascii="Verdana" w:eastAsia="Times New Roman" w:hAnsi="Verdana" w:cs="Arial"/>
          <w:bCs w:val="0"/>
          <w:i w:val="0"/>
          <w:lang w:val="es-CO" w:eastAsia="es-ES_tradnl"/>
        </w:rPr>
        <w:t>Jorge Eduardo Géchem</w:t>
      </w:r>
      <w:r w:rsidR="00E0702A">
        <w:rPr>
          <w:rFonts w:ascii="Verdana" w:eastAsia="Times New Roman" w:hAnsi="Verdana" w:cs="Arial"/>
          <w:bCs w:val="0"/>
          <w:i w:val="0"/>
          <w:lang w:val="es-CO" w:eastAsia="es-ES_tradnl"/>
        </w:rPr>
        <w:t xml:space="preserve"> </w:t>
      </w:r>
      <w:r w:rsidR="006C6D08" w:rsidRPr="00DA41A6">
        <w:rPr>
          <w:rFonts w:ascii="Verdana" w:eastAsia="Times New Roman" w:hAnsi="Verdana" w:cs="Arial"/>
          <w:bCs w:val="0"/>
          <w:i w:val="0"/>
          <w:lang w:val="es-CO" w:eastAsia="es-ES_tradnl"/>
        </w:rPr>
        <w:t>(20-02-2002)</w:t>
      </w:r>
      <w:r w:rsidR="002558A4" w:rsidRPr="00DA41A6">
        <w:rPr>
          <w:rFonts w:ascii="Verdana" w:eastAsia="Times New Roman" w:hAnsi="Verdana" w:cs="Arial"/>
          <w:bCs w:val="0"/>
          <w:i w:val="0"/>
          <w:lang w:val="es-CO" w:eastAsia="es-ES_tradnl"/>
        </w:rPr>
        <w:t xml:space="preserve">, </w:t>
      </w:r>
      <w:r w:rsidR="006C6D08" w:rsidRPr="00DA41A6">
        <w:rPr>
          <w:rFonts w:ascii="Verdana" w:eastAsia="Times New Roman" w:hAnsi="Verdana" w:cs="Arial"/>
          <w:bCs w:val="0"/>
          <w:i w:val="0"/>
          <w:lang w:val="es-CO" w:eastAsia="es-ES_tradnl"/>
        </w:rPr>
        <w:t>Íngrid Betancourt (23-02-2002)</w:t>
      </w:r>
      <w:r w:rsidR="002558A4" w:rsidRPr="00DA41A6">
        <w:rPr>
          <w:rFonts w:ascii="Verdana" w:eastAsia="Times New Roman" w:hAnsi="Verdana" w:cs="Arial"/>
          <w:bCs w:val="0"/>
          <w:i w:val="0"/>
          <w:lang w:val="es-CO" w:eastAsia="es-ES_tradnl"/>
        </w:rPr>
        <w:t xml:space="preserve">, Alan Jara </w:t>
      </w:r>
      <w:r w:rsidR="00487022" w:rsidRPr="00DA41A6">
        <w:rPr>
          <w:rFonts w:ascii="Verdana" w:eastAsia="Times New Roman" w:hAnsi="Verdana" w:cs="Arial"/>
          <w:bCs w:val="0"/>
          <w:i w:val="0"/>
          <w:lang w:val="es-CO" w:eastAsia="es-ES_tradnl"/>
        </w:rPr>
        <w:t xml:space="preserve">(15-07-2001) </w:t>
      </w:r>
      <w:r w:rsidR="002558A4" w:rsidRPr="00DA41A6">
        <w:rPr>
          <w:rFonts w:ascii="Verdana" w:eastAsia="Times New Roman" w:hAnsi="Verdana" w:cs="Arial"/>
          <w:bCs w:val="0"/>
          <w:i w:val="0"/>
          <w:lang w:val="es-CO" w:eastAsia="es-ES_tradnl"/>
        </w:rPr>
        <w:t>y Guillermo Gaviria</w:t>
      </w:r>
      <w:r w:rsidR="00893F63" w:rsidRPr="00DA41A6">
        <w:rPr>
          <w:rFonts w:ascii="Verdana" w:eastAsia="Times New Roman" w:hAnsi="Verdana" w:cs="Arial"/>
          <w:bCs w:val="0"/>
          <w:i w:val="0"/>
          <w:lang w:val="es-CO" w:eastAsia="es-ES_tradnl"/>
        </w:rPr>
        <w:t xml:space="preserve"> (21-04-2002)</w:t>
      </w:r>
      <w:r w:rsidR="002558A4" w:rsidRPr="00DA41A6">
        <w:rPr>
          <w:rFonts w:ascii="Verdana" w:eastAsia="Times New Roman" w:hAnsi="Verdana" w:cs="Arial"/>
          <w:bCs w:val="0"/>
          <w:i w:val="0"/>
          <w:lang w:val="es-CO" w:eastAsia="es-ES_tradnl"/>
        </w:rPr>
        <w:t xml:space="preserve">, entre otros. </w:t>
      </w:r>
    </w:p>
    <w:p w14:paraId="6C48E376" w14:textId="77777777" w:rsidR="009E32BF" w:rsidRPr="00DA41A6" w:rsidRDefault="00DA41A6" w:rsidP="00386E5D">
      <w:pPr>
        <w:spacing w:line="360" w:lineRule="auto"/>
        <w:jc w:val="both"/>
        <w:rPr>
          <w:rFonts w:ascii="Verdana" w:hAnsi="Verdana" w:cs="Arial"/>
          <w:iCs/>
          <w:color w:val="000000"/>
        </w:rPr>
      </w:pPr>
      <w:r>
        <w:rPr>
          <w:rFonts w:ascii="Verdana" w:hAnsi="Verdana" w:cs="Arial"/>
          <w:iCs/>
          <w:color w:val="000000"/>
        </w:rPr>
        <w:t xml:space="preserve">87.– </w:t>
      </w:r>
      <w:r w:rsidR="001011C9" w:rsidRPr="00DA41A6">
        <w:rPr>
          <w:rFonts w:ascii="Verdana" w:hAnsi="Verdana" w:cs="Arial"/>
          <w:iCs/>
          <w:color w:val="000000"/>
        </w:rPr>
        <w:t xml:space="preserve">En el </w:t>
      </w:r>
      <w:r w:rsidR="00FA7485" w:rsidRPr="00DA41A6">
        <w:rPr>
          <w:rFonts w:ascii="Verdana" w:hAnsi="Verdana" w:cs="Arial"/>
          <w:iCs/>
          <w:color w:val="000000"/>
        </w:rPr>
        <w:t>ámbito</w:t>
      </w:r>
      <w:r w:rsidR="001011C9" w:rsidRPr="00DA41A6">
        <w:rPr>
          <w:rFonts w:ascii="Verdana" w:hAnsi="Verdana" w:cs="Arial"/>
          <w:iCs/>
          <w:color w:val="000000"/>
        </w:rPr>
        <w:t xml:space="preserve"> de la Región del Valle del Cauca</w:t>
      </w:r>
      <w:r w:rsidR="00C8656A" w:rsidRPr="00DA41A6">
        <w:rPr>
          <w:rFonts w:ascii="Verdana" w:hAnsi="Verdana" w:cs="Arial"/>
          <w:iCs/>
          <w:color w:val="000000"/>
        </w:rPr>
        <w:t>,</w:t>
      </w:r>
      <w:r w:rsidR="00FA6982" w:rsidRPr="00DA41A6">
        <w:rPr>
          <w:rFonts w:ascii="Verdana" w:hAnsi="Verdana" w:cs="Arial"/>
          <w:iCs/>
          <w:color w:val="000000"/>
        </w:rPr>
        <w:t xml:space="preserve"> </w:t>
      </w:r>
      <w:r w:rsidR="0048653C" w:rsidRPr="00DA41A6">
        <w:rPr>
          <w:rFonts w:ascii="Verdana" w:hAnsi="Verdana" w:cs="Arial"/>
          <w:iCs/>
          <w:color w:val="000000"/>
        </w:rPr>
        <w:t xml:space="preserve">la historia </w:t>
      </w:r>
      <w:r w:rsidR="009E32BF" w:rsidRPr="00DA41A6">
        <w:rPr>
          <w:rFonts w:ascii="Verdana" w:hAnsi="Verdana" w:cs="Arial"/>
          <w:iCs/>
          <w:color w:val="000000"/>
        </w:rPr>
        <w:t xml:space="preserve">da cuenta de secuestros masivos en esta parte del territorio nacional. El primero, </w:t>
      </w:r>
      <w:r w:rsidR="005E6861" w:rsidRPr="00DA41A6">
        <w:rPr>
          <w:rFonts w:ascii="Verdana" w:hAnsi="Verdana" w:cs="Arial"/>
          <w:iCs/>
          <w:color w:val="000000"/>
        </w:rPr>
        <w:t>hace refere</w:t>
      </w:r>
      <w:r w:rsidR="002A3FDE" w:rsidRPr="00DA41A6">
        <w:rPr>
          <w:rFonts w:ascii="Verdana" w:hAnsi="Verdana" w:cs="Arial"/>
          <w:iCs/>
          <w:color w:val="000000"/>
        </w:rPr>
        <w:t>ncia</w:t>
      </w:r>
      <w:r w:rsidR="005E6861" w:rsidRPr="00DA41A6">
        <w:rPr>
          <w:rFonts w:ascii="Verdana" w:hAnsi="Verdana" w:cs="Arial"/>
          <w:iCs/>
          <w:color w:val="000000"/>
        </w:rPr>
        <w:t xml:space="preserve"> al desarrollado en</w:t>
      </w:r>
      <w:r w:rsidR="009E32BF" w:rsidRPr="00DA41A6">
        <w:rPr>
          <w:rFonts w:ascii="Verdana" w:hAnsi="Verdana" w:cs="Arial"/>
          <w:b/>
          <w:iCs/>
          <w:color w:val="000000"/>
        </w:rPr>
        <w:t xml:space="preserve"> la Iglesia la María de Cali</w:t>
      </w:r>
      <w:r w:rsidR="009E32BF" w:rsidRPr="00DA41A6">
        <w:rPr>
          <w:rFonts w:ascii="Verdana" w:hAnsi="Verdana" w:cs="Arial"/>
          <w:iCs/>
          <w:color w:val="000000"/>
        </w:rPr>
        <w:t xml:space="preserve">, que tuvo lugar </w:t>
      </w:r>
      <w:r w:rsidR="00EE0F3B" w:rsidRPr="00DA41A6">
        <w:rPr>
          <w:rFonts w:ascii="Verdana" w:hAnsi="Verdana" w:cs="Arial"/>
          <w:iCs/>
          <w:color w:val="000000"/>
        </w:rPr>
        <w:t xml:space="preserve">el 30 de mayo de 1999, </w:t>
      </w:r>
      <w:r w:rsidR="00FA6982" w:rsidRPr="00DA41A6">
        <w:rPr>
          <w:rFonts w:ascii="Verdana" w:hAnsi="Verdana" w:cs="Arial"/>
          <w:iCs/>
          <w:color w:val="000000"/>
        </w:rPr>
        <w:t xml:space="preserve">cuando </w:t>
      </w:r>
      <w:r w:rsidR="009E32BF" w:rsidRPr="00DA41A6">
        <w:rPr>
          <w:rFonts w:ascii="Verdana" w:hAnsi="Verdana" w:cs="Arial"/>
          <w:iCs/>
          <w:color w:val="000000"/>
        </w:rPr>
        <w:t xml:space="preserve">integrantes del grupo guerrillero </w:t>
      </w:r>
      <w:r w:rsidR="009E32BF" w:rsidRPr="001F7DFE">
        <w:rPr>
          <w:rFonts w:ascii="Verdana" w:hAnsi="Verdana" w:cs="Arial"/>
          <w:iCs/>
          <w:color w:val="000000"/>
        </w:rPr>
        <w:t xml:space="preserve">ELN </w:t>
      </w:r>
      <w:r w:rsidR="007F45D2" w:rsidRPr="001F7DFE">
        <w:rPr>
          <w:rFonts w:ascii="Verdana" w:hAnsi="Verdana" w:cs="Arial"/>
          <w:iCs/>
          <w:color w:val="000000"/>
        </w:rPr>
        <w:t>retuvieron</w:t>
      </w:r>
      <w:r w:rsidR="009E32BF" w:rsidRPr="001F7DFE">
        <w:rPr>
          <w:rFonts w:ascii="Verdana" w:hAnsi="Verdana" w:cs="Arial"/>
          <w:iCs/>
          <w:color w:val="000000"/>
        </w:rPr>
        <w:t xml:space="preserve"> arbitrariamente a 180 personas que acud</w:t>
      </w:r>
      <w:r w:rsidR="001F7DFE" w:rsidRPr="001F7DFE">
        <w:rPr>
          <w:rFonts w:ascii="Verdana" w:hAnsi="Verdana" w:cs="Arial"/>
          <w:iCs/>
          <w:color w:val="000000"/>
        </w:rPr>
        <w:t>í</w:t>
      </w:r>
      <w:r w:rsidR="009E32BF" w:rsidRPr="001F7DFE">
        <w:rPr>
          <w:rFonts w:ascii="Verdana" w:hAnsi="Verdana" w:cs="Arial"/>
          <w:iCs/>
          <w:color w:val="000000"/>
        </w:rPr>
        <w:t>an ese día</w:t>
      </w:r>
      <w:r w:rsidR="009E32BF" w:rsidRPr="00DA41A6">
        <w:rPr>
          <w:rFonts w:ascii="Verdana" w:hAnsi="Verdana" w:cs="Arial"/>
          <w:iCs/>
          <w:color w:val="000000"/>
        </w:rPr>
        <w:t xml:space="preserve"> a la celebración eucarística.</w:t>
      </w:r>
      <w:r w:rsidR="004D4AC6" w:rsidRPr="00DA41A6">
        <w:rPr>
          <w:rFonts w:ascii="Verdana" w:hAnsi="Verdana" w:cs="Arial"/>
          <w:iCs/>
          <w:color w:val="000000"/>
        </w:rPr>
        <w:t xml:space="preserve">  El segundo, </w:t>
      </w:r>
      <w:r w:rsidR="005E6861" w:rsidRPr="00DA41A6">
        <w:rPr>
          <w:rFonts w:ascii="Verdana" w:hAnsi="Verdana" w:cs="Arial"/>
          <w:iCs/>
          <w:color w:val="000000"/>
        </w:rPr>
        <w:t>se trata d</w:t>
      </w:r>
      <w:r w:rsidR="004D4AC6" w:rsidRPr="00DA41A6">
        <w:rPr>
          <w:rFonts w:ascii="Verdana" w:hAnsi="Verdana" w:cs="Arial"/>
          <w:iCs/>
          <w:color w:val="000000"/>
        </w:rPr>
        <w:t xml:space="preserve">el </w:t>
      </w:r>
      <w:r w:rsidR="004D4AC6" w:rsidRPr="00DA41A6">
        <w:rPr>
          <w:rFonts w:ascii="Verdana" w:hAnsi="Verdana" w:cs="Arial"/>
          <w:b/>
          <w:iCs/>
          <w:color w:val="000000"/>
        </w:rPr>
        <w:t>secuestro del Kilómetro 18 de Cali</w:t>
      </w:r>
      <w:r w:rsidR="005F66D3">
        <w:rPr>
          <w:rFonts w:ascii="Verdana" w:hAnsi="Verdana" w:cs="Arial"/>
          <w:iCs/>
          <w:color w:val="000000"/>
        </w:rPr>
        <w:t>,</w:t>
      </w:r>
      <w:r w:rsidR="004D4AC6" w:rsidRPr="00DA41A6">
        <w:rPr>
          <w:rFonts w:ascii="Verdana" w:hAnsi="Verdana" w:cs="Arial"/>
          <w:iCs/>
          <w:color w:val="000000"/>
        </w:rPr>
        <w:t xml:space="preserve"> llevado a cabo </w:t>
      </w:r>
      <w:r w:rsidR="00542DEF" w:rsidRPr="00DA41A6">
        <w:rPr>
          <w:rFonts w:ascii="Verdana" w:hAnsi="Verdana" w:cs="Arial"/>
          <w:iCs/>
          <w:color w:val="000000"/>
        </w:rPr>
        <w:t xml:space="preserve">por el grupo insurgente del ELN </w:t>
      </w:r>
      <w:r w:rsidR="004D4AC6" w:rsidRPr="00DA41A6">
        <w:rPr>
          <w:rFonts w:ascii="Verdana" w:hAnsi="Verdana" w:cs="Arial"/>
          <w:iCs/>
          <w:color w:val="000000"/>
        </w:rPr>
        <w:t xml:space="preserve">el </w:t>
      </w:r>
      <w:r w:rsidR="00A81566" w:rsidRPr="00DA41A6">
        <w:rPr>
          <w:rFonts w:ascii="Verdana" w:hAnsi="Verdana" w:cs="Arial"/>
          <w:iCs/>
          <w:color w:val="000000"/>
        </w:rPr>
        <w:t xml:space="preserve">17 de septiembre de 2000, </w:t>
      </w:r>
      <w:r w:rsidR="005E6861" w:rsidRPr="00DA41A6">
        <w:rPr>
          <w:rFonts w:ascii="Verdana" w:hAnsi="Verdana" w:cs="Arial"/>
          <w:iCs/>
          <w:color w:val="000000"/>
        </w:rPr>
        <w:t xml:space="preserve">en el que privó </w:t>
      </w:r>
      <w:r w:rsidR="00542DEF" w:rsidRPr="00DA41A6">
        <w:rPr>
          <w:rFonts w:ascii="Verdana" w:hAnsi="Verdana" w:cs="Arial"/>
          <w:iCs/>
          <w:color w:val="000000"/>
        </w:rPr>
        <w:t xml:space="preserve">de la libertad a 70 personas. </w:t>
      </w:r>
    </w:p>
    <w:p w14:paraId="434B2911" w14:textId="77777777" w:rsidR="00434591" w:rsidRPr="00E942C3" w:rsidRDefault="00434591" w:rsidP="00386E5D">
      <w:pPr>
        <w:spacing w:line="360" w:lineRule="auto"/>
        <w:jc w:val="both"/>
        <w:rPr>
          <w:rFonts w:ascii="Arial" w:hAnsi="Arial" w:cs="Arial"/>
          <w:b/>
        </w:rPr>
      </w:pPr>
    </w:p>
    <w:p w14:paraId="35734D1D" w14:textId="77777777" w:rsidR="00434591" w:rsidRPr="00DA41A6" w:rsidRDefault="00434591" w:rsidP="00386E5D">
      <w:pPr>
        <w:spacing w:line="360" w:lineRule="auto"/>
        <w:jc w:val="both"/>
        <w:rPr>
          <w:rFonts w:ascii="Verdana" w:hAnsi="Verdana" w:cs="Arial"/>
          <w:b/>
          <w:u w:val="single"/>
        </w:rPr>
      </w:pPr>
      <w:r w:rsidRPr="00DA41A6">
        <w:rPr>
          <w:rFonts w:ascii="Verdana" w:hAnsi="Verdana" w:cs="Arial"/>
          <w:b/>
          <w:u w:val="single"/>
        </w:rPr>
        <w:t>3.</w:t>
      </w:r>
      <w:r w:rsidR="00DA41A6" w:rsidRPr="00DA41A6">
        <w:rPr>
          <w:rFonts w:ascii="Verdana" w:hAnsi="Verdana" w:cs="Arial"/>
          <w:b/>
          <w:u w:val="single"/>
        </w:rPr>
        <w:t>2.</w:t>
      </w:r>
      <w:r w:rsidRPr="00DA41A6">
        <w:rPr>
          <w:rFonts w:ascii="Verdana" w:hAnsi="Verdana" w:cs="Arial"/>
          <w:b/>
          <w:u w:val="single"/>
        </w:rPr>
        <w:t xml:space="preserve">.2 </w:t>
      </w:r>
      <w:r w:rsidR="00E942C3" w:rsidRPr="001F7DFE">
        <w:rPr>
          <w:rFonts w:ascii="Verdana" w:hAnsi="Verdana" w:cs="Arial"/>
          <w:b/>
          <w:u w:val="single"/>
        </w:rPr>
        <w:t>Exist</w:t>
      </w:r>
      <w:r w:rsidR="001F7DFE" w:rsidRPr="001F7DFE">
        <w:rPr>
          <w:rFonts w:ascii="Verdana" w:hAnsi="Verdana" w:cs="Arial"/>
          <w:b/>
          <w:u w:val="single"/>
        </w:rPr>
        <w:t>í</w:t>
      </w:r>
      <w:r w:rsidR="00E942C3" w:rsidRPr="001F7DFE">
        <w:rPr>
          <w:rFonts w:ascii="Verdana" w:hAnsi="Verdana" w:cs="Arial"/>
          <w:b/>
          <w:u w:val="single"/>
        </w:rPr>
        <w:t xml:space="preserve">a una </w:t>
      </w:r>
      <w:r w:rsidR="00445D39" w:rsidRPr="001F7DFE">
        <w:rPr>
          <w:rFonts w:ascii="Verdana" w:hAnsi="Verdana" w:cs="Arial"/>
          <w:b/>
          <w:u w:val="single"/>
        </w:rPr>
        <w:t xml:space="preserve">situación concreta de amenaza </w:t>
      </w:r>
      <w:r w:rsidR="001A58FA" w:rsidRPr="001F7DFE">
        <w:rPr>
          <w:rFonts w:ascii="Verdana" w:hAnsi="Verdana" w:cs="Arial"/>
          <w:b/>
          <w:u w:val="single"/>
        </w:rPr>
        <w:t>de los 11 diputados del Valle del Cauca</w:t>
      </w:r>
      <w:r w:rsidR="00E942C3" w:rsidRPr="001F7DFE">
        <w:rPr>
          <w:rFonts w:ascii="Verdana" w:hAnsi="Verdana" w:cs="Arial"/>
          <w:b/>
          <w:u w:val="single"/>
        </w:rPr>
        <w:t>.</w:t>
      </w:r>
      <w:r w:rsidR="00E942C3" w:rsidRPr="00DA41A6">
        <w:rPr>
          <w:rFonts w:ascii="Verdana" w:hAnsi="Verdana" w:cs="Arial"/>
          <w:b/>
          <w:u w:val="single"/>
        </w:rPr>
        <w:t xml:space="preserve"> </w:t>
      </w:r>
    </w:p>
    <w:p w14:paraId="23622682" w14:textId="77777777" w:rsidR="00434591" w:rsidRDefault="00434591" w:rsidP="00386E5D">
      <w:pPr>
        <w:spacing w:line="360" w:lineRule="auto"/>
        <w:jc w:val="both"/>
        <w:rPr>
          <w:rFonts w:ascii="Arial" w:hAnsi="Arial" w:cs="Arial"/>
        </w:rPr>
      </w:pPr>
    </w:p>
    <w:p w14:paraId="076BFBF5" w14:textId="77777777" w:rsidR="00BC64D7" w:rsidRPr="00DA41A6" w:rsidRDefault="00DA41A6" w:rsidP="00386E5D">
      <w:pPr>
        <w:spacing w:line="360" w:lineRule="auto"/>
        <w:jc w:val="both"/>
        <w:rPr>
          <w:rFonts w:ascii="Verdana" w:hAnsi="Verdana" w:cs="Arial"/>
          <w:b/>
          <w:u w:val="single"/>
        </w:rPr>
      </w:pPr>
      <w:r w:rsidRPr="00DA41A6">
        <w:rPr>
          <w:rFonts w:ascii="Verdana" w:hAnsi="Verdana" w:cs="Arial"/>
        </w:rPr>
        <w:t xml:space="preserve">88.– </w:t>
      </w:r>
      <w:r w:rsidR="00BC64D7" w:rsidRPr="00DA41A6">
        <w:rPr>
          <w:rFonts w:ascii="Verdana" w:hAnsi="Verdana" w:cs="Arial"/>
        </w:rPr>
        <w:t xml:space="preserve">Está acreditado en el expediente que </w:t>
      </w:r>
      <w:r w:rsidR="00E9435A" w:rsidRPr="00DA41A6">
        <w:rPr>
          <w:rFonts w:ascii="Verdana" w:hAnsi="Verdana" w:cs="Arial"/>
        </w:rPr>
        <w:t>los diputados del Valle del Cauca</w:t>
      </w:r>
      <w:r w:rsidR="007968DB">
        <w:rPr>
          <w:rFonts w:ascii="Verdana" w:hAnsi="Verdana" w:cs="Arial"/>
        </w:rPr>
        <w:t>,</w:t>
      </w:r>
      <w:r w:rsidR="00E9435A" w:rsidRPr="00DA41A6">
        <w:rPr>
          <w:rFonts w:ascii="Verdana" w:hAnsi="Verdana" w:cs="Arial"/>
        </w:rPr>
        <w:t xml:space="preserve"> </w:t>
      </w:r>
      <w:r w:rsidR="00434591" w:rsidRPr="00DA41A6">
        <w:rPr>
          <w:rFonts w:ascii="Verdana" w:hAnsi="Verdana" w:cs="Arial"/>
        </w:rPr>
        <w:t xml:space="preserve">a través del presidente de la </w:t>
      </w:r>
      <w:r w:rsidR="00386E5D" w:rsidRPr="00DA41A6">
        <w:rPr>
          <w:rFonts w:ascii="Verdana" w:hAnsi="Verdana" w:cs="Arial"/>
        </w:rPr>
        <w:t>a</w:t>
      </w:r>
      <w:r w:rsidR="00434591" w:rsidRPr="00DA41A6">
        <w:rPr>
          <w:rFonts w:ascii="Verdana" w:hAnsi="Verdana" w:cs="Arial"/>
        </w:rPr>
        <w:t>samblea</w:t>
      </w:r>
      <w:r w:rsidR="007968DB">
        <w:rPr>
          <w:rFonts w:ascii="Verdana" w:hAnsi="Verdana" w:cs="Arial"/>
        </w:rPr>
        <w:t>,</w:t>
      </w:r>
      <w:r w:rsidR="00434591" w:rsidRPr="00DA41A6">
        <w:rPr>
          <w:rFonts w:ascii="Verdana" w:hAnsi="Verdana" w:cs="Arial"/>
        </w:rPr>
        <w:t xml:space="preserve"> soli</w:t>
      </w:r>
      <w:r w:rsidR="00AF05FA" w:rsidRPr="00DA41A6">
        <w:rPr>
          <w:rFonts w:ascii="Verdana" w:hAnsi="Verdana" w:cs="Arial"/>
        </w:rPr>
        <w:t xml:space="preserve">citaron </w:t>
      </w:r>
      <w:r w:rsidR="00554746" w:rsidRPr="001F7DFE">
        <w:rPr>
          <w:rFonts w:ascii="Verdana" w:hAnsi="Verdana" w:cs="Arial"/>
        </w:rPr>
        <w:t>protec</w:t>
      </w:r>
      <w:r w:rsidR="001F7DFE" w:rsidRPr="001F7DFE">
        <w:rPr>
          <w:rFonts w:ascii="Verdana" w:hAnsi="Verdana" w:cs="Arial"/>
        </w:rPr>
        <w:t>ción</w:t>
      </w:r>
      <w:r w:rsidR="00554746" w:rsidRPr="001F7DFE">
        <w:rPr>
          <w:rFonts w:ascii="Verdana" w:hAnsi="Verdana" w:cs="Arial"/>
        </w:rPr>
        <w:t xml:space="preserve"> en diversas oportunidades </w:t>
      </w:r>
      <w:r w:rsidR="00096312" w:rsidRPr="001F7DFE">
        <w:rPr>
          <w:rFonts w:ascii="Verdana" w:hAnsi="Verdana" w:cs="Arial"/>
        </w:rPr>
        <w:t xml:space="preserve">al Comandante de la Policía Metropolitana, </w:t>
      </w:r>
      <w:r w:rsidR="005B0269" w:rsidRPr="001F7DFE">
        <w:rPr>
          <w:rFonts w:ascii="Verdana" w:hAnsi="Verdana" w:cs="Arial"/>
        </w:rPr>
        <w:t>en</w:t>
      </w:r>
      <w:r w:rsidR="005B0269" w:rsidRPr="00DA41A6">
        <w:rPr>
          <w:rFonts w:ascii="Verdana" w:hAnsi="Verdana" w:cs="Arial"/>
        </w:rPr>
        <w:t xml:space="preserve"> los meses anteriores a que tuviera lugar la privación arbitraria de la libertad de los 11 diputados asesinados en cautiverio. </w:t>
      </w:r>
      <w:r w:rsidR="00A02BE1" w:rsidRPr="00DA41A6">
        <w:rPr>
          <w:rFonts w:ascii="Verdana" w:hAnsi="Verdana" w:cs="Arial"/>
        </w:rPr>
        <w:t>Precisamente, los hechos de violencia a los que estaba expuest</w:t>
      </w:r>
      <w:r w:rsidR="00E301E8" w:rsidRPr="00DA41A6">
        <w:rPr>
          <w:rFonts w:ascii="Verdana" w:hAnsi="Verdana" w:cs="Arial"/>
        </w:rPr>
        <w:t>o el país y por supuesto</w:t>
      </w:r>
      <w:r w:rsidR="00A02BE1" w:rsidRPr="00DA41A6">
        <w:rPr>
          <w:rFonts w:ascii="Verdana" w:hAnsi="Verdana" w:cs="Arial"/>
        </w:rPr>
        <w:t xml:space="preserve"> la región, hicieron que los </w:t>
      </w:r>
      <w:r w:rsidR="00C92312" w:rsidRPr="00DA41A6">
        <w:rPr>
          <w:rFonts w:ascii="Verdana" w:hAnsi="Verdana" w:cs="Arial"/>
        </w:rPr>
        <w:t xml:space="preserve">servidores públicos </w:t>
      </w:r>
      <w:r w:rsidR="00A02BE1" w:rsidRPr="00DA41A6">
        <w:rPr>
          <w:rFonts w:ascii="Verdana" w:hAnsi="Verdana" w:cs="Arial"/>
        </w:rPr>
        <w:t xml:space="preserve">sintieran temor por su seguridad </w:t>
      </w:r>
      <w:r w:rsidR="00C92312" w:rsidRPr="00DA41A6">
        <w:rPr>
          <w:rFonts w:ascii="Verdana" w:hAnsi="Verdana" w:cs="Arial"/>
        </w:rPr>
        <w:t xml:space="preserve">y en razón de ello, a través del oficio de 13 de febrero de 2002, reiterado el 21 del mismo mes y anualidad, </w:t>
      </w:r>
      <w:r w:rsidR="005531F9" w:rsidRPr="00DA41A6">
        <w:rPr>
          <w:rFonts w:ascii="Verdana" w:hAnsi="Verdana" w:cs="Arial"/>
        </w:rPr>
        <w:t xml:space="preserve">solicitaron que “se adoptaran al máximo todas las medidas tendientes a minimizar los riesgos tanto de los diputados </w:t>
      </w:r>
      <w:r w:rsidR="00AB6823" w:rsidRPr="00DA41A6">
        <w:rPr>
          <w:rFonts w:ascii="Verdana" w:hAnsi="Verdana" w:cs="Arial"/>
        </w:rPr>
        <w:t>como de las personas que laboran y permanec</w:t>
      </w:r>
      <w:r w:rsidR="00096312" w:rsidRPr="00DA41A6">
        <w:rPr>
          <w:rFonts w:ascii="Verdana" w:hAnsi="Verdana" w:cs="Arial"/>
        </w:rPr>
        <w:t>en</w:t>
      </w:r>
      <w:r w:rsidR="00AB6823" w:rsidRPr="00DA41A6">
        <w:rPr>
          <w:rFonts w:ascii="Verdana" w:hAnsi="Verdana" w:cs="Arial"/>
        </w:rPr>
        <w:t xml:space="preserve"> dentro del edificio de la asamblea</w:t>
      </w:r>
      <w:r w:rsidR="00A74394" w:rsidRPr="00DA41A6">
        <w:rPr>
          <w:rFonts w:ascii="Verdana" w:hAnsi="Verdana" w:cs="Arial"/>
        </w:rPr>
        <w:t>” (</w:t>
      </w:r>
      <w:r w:rsidR="00AB6823" w:rsidRPr="00DA41A6">
        <w:rPr>
          <w:rFonts w:ascii="Verdana" w:hAnsi="Verdana" w:cs="Arial"/>
        </w:rPr>
        <w:t>sic)</w:t>
      </w:r>
      <w:r w:rsidR="0033672F" w:rsidRPr="00DA41A6">
        <w:rPr>
          <w:rStyle w:val="Refdenotaalpie"/>
          <w:rFonts w:ascii="Verdana" w:hAnsi="Verdana"/>
        </w:rPr>
        <w:footnoteReference w:id="102"/>
      </w:r>
      <w:r w:rsidR="00AB6823" w:rsidRPr="00DA41A6">
        <w:rPr>
          <w:rFonts w:ascii="Verdana" w:hAnsi="Verdana" w:cs="Arial"/>
        </w:rPr>
        <w:t xml:space="preserve">. </w:t>
      </w:r>
    </w:p>
    <w:p w14:paraId="54AD985B" w14:textId="77777777" w:rsidR="002A00B9" w:rsidRPr="00DA41A6" w:rsidRDefault="002A00B9" w:rsidP="00386E5D">
      <w:pPr>
        <w:spacing w:line="360" w:lineRule="auto"/>
        <w:jc w:val="both"/>
        <w:rPr>
          <w:rFonts w:ascii="Verdana" w:hAnsi="Verdana" w:cs="Arial"/>
          <w:b/>
        </w:rPr>
      </w:pPr>
    </w:p>
    <w:p w14:paraId="22BAB74C" w14:textId="77777777" w:rsidR="002A00B9" w:rsidRPr="00DA41A6" w:rsidRDefault="00DA41A6" w:rsidP="00386E5D">
      <w:pPr>
        <w:spacing w:line="360" w:lineRule="auto"/>
        <w:jc w:val="both"/>
        <w:rPr>
          <w:rFonts w:ascii="Verdana" w:hAnsi="Verdana" w:cs="Arial"/>
        </w:rPr>
      </w:pPr>
      <w:r>
        <w:rPr>
          <w:rFonts w:ascii="Verdana" w:hAnsi="Verdana" w:cs="Arial"/>
        </w:rPr>
        <w:t>89.– </w:t>
      </w:r>
      <w:r w:rsidR="00096312" w:rsidRPr="00DA41A6">
        <w:rPr>
          <w:rFonts w:ascii="Verdana" w:hAnsi="Verdana" w:cs="Arial"/>
        </w:rPr>
        <w:t>Es necesario anotar que en los citados oficios se solicitaba expresamente “hacer los trámites pertinentes para que fuera reforzada la presencia de la policía en el edificio”</w:t>
      </w:r>
      <w:r w:rsidR="0033672F" w:rsidRPr="00DA41A6">
        <w:rPr>
          <w:rStyle w:val="Refdenotaalpie"/>
          <w:rFonts w:ascii="Verdana" w:hAnsi="Verdana"/>
        </w:rPr>
        <w:footnoteReference w:id="103"/>
      </w:r>
      <w:r>
        <w:rPr>
          <w:rFonts w:ascii="Verdana" w:hAnsi="Verdana" w:cs="Arial"/>
        </w:rPr>
        <w:t xml:space="preserve">. </w:t>
      </w:r>
    </w:p>
    <w:p w14:paraId="7016A916" w14:textId="77777777" w:rsidR="002A00B9" w:rsidRPr="00DA41A6" w:rsidRDefault="002A00B9" w:rsidP="00386E5D">
      <w:pPr>
        <w:spacing w:line="360" w:lineRule="auto"/>
        <w:jc w:val="both"/>
        <w:rPr>
          <w:rFonts w:ascii="Verdana" w:hAnsi="Verdana" w:cs="Arial"/>
          <w:b/>
        </w:rPr>
      </w:pPr>
    </w:p>
    <w:p w14:paraId="30619FF6" w14:textId="77777777" w:rsidR="0033672F" w:rsidRPr="00DA41A6" w:rsidRDefault="00DA41A6" w:rsidP="00386E5D">
      <w:pPr>
        <w:spacing w:line="360" w:lineRule="auto"/>
        <w:jc w:val="both"/>
        <w:rPr>
          <w:rFonts w:ascii="Verdana" w:hAnsi="Verdana" w:cs="Arial"/>
        </w:rPr>
      </w:pPr>
      <w:r w:rsidRPr="001F7DFE">
        <w:rPr>
          <w:rFonts w:ascii="Verdana" w:hAnsi="Verdana" w:cs="Arial"/>
        </w:rPr>
        <w:t xml:space="preserve">90.– </w:t>
      </w:r>
      <w:r w:rsidR="0033672F" w:rsidRPr="001F7DFE">
        <w:rPr>
          <w:rFonts w:ascii="Verdana" w:hAnsi="Verdana" w:cs="Arial"/>
        </w:rPr>
        <w:t>Está acreditado igualmente que el Capit</w:t>
      </w:r>
      <w:r w:rsidR="001F7DFE" w:rsidRPr="001F7DFE">
        <w:rPr>
          <w:rFonts w:ascii="Verdana" w:hAnsi="Verdana" w:cs="Arial"/>
        </w:rPr>
        <w:t>á</w:t>
      </w:r>
      <w:r w:rsidR="0033672F" w:rsidRPr="001F7DFE">
        <w:rPr>
          <w:rFonts w:ascii="Verdana" w:hAnsi="Verdana" w:cs="Arial"/>
        </w:rPr>
        <w:t xml:space="preserve">n de la Policía </w:t>
      </w:r>
      <w:r w:rsidR="005A48FD" w:rsidRPr="001F7DFE">
        <w:rPr>
          <w:rFonts w:ascii="Verdana" w:hAnsi="Verdana" w:cs="Arial"/>
        </w:rPr>
        <w:t>Campos Eduardo Cáceres</w:t>
      </w:r>
      <w:r w:rsidR="007968DB">
        <w:rPr>
          <w:rFonts w:ascii="Verdana" w:hAnsi="Verdana" w:cs="Arial"/>
        </w:rPr>
        <w:t>,</w:t>
      </w:r>
      <w:r w:rsidR="005A48FD" w:rsidRPr="001F7DFE">
        <w:rPr>
          <w:rFonts w:ascii="Verdana" w:hAnsi="Verdana" w:cs="Arial"/>
        </w:rPr>
        <w:t xml:space="preserve"> del Área Investigativa de Delitos Contra la Vida, mediante el oficio del 23 de febrero de 2002, soli</w:t>
      </w:r>
      <w:r w:rsidR="005F5C66" w:rsidRPr="001F7DFE">
        <w:rPr>
          <w:rFonts w:ascii="Verdana" w:hAnsi="Verdana" w:cs="Arial"/>
        </w:rPr>
        <w:t>cit</w:t>
      </w:r>
      <w:r w:rsidR="005A48FD" w:rsidRPr="001F7DFE">
        <w:rPr>
          <w:rFonts w:ascii="Verdana" w:hAnsi="Verdana" w:cs="Arial"/>
        </w:rPr>
        <w:t xml:space="preserve">ó al Capitán Ruiz Albeiro </w:t>
      </w:r>
      <w:r w:rsidR="0016242D" w:rsidRPr="001F7DFE">
        <w:rPr>
          <w:rFonts w:ascii="Verdana" w:hAnsi="Verdana" w:cs="Arial"/>
        </w:rPr>
        <w:t xml:space="preserve">enlace y seguridad de la </w:t>
      </w:r>
      <w:r w:rsidR="00EC7EC7" w:rsidRPr="001F7DFE">
        <w:rPr>
          <w:rFonts w:ascii="Verdana" w:hAnsi="Verdana" w:cs="Arial"/>
        </w:rPr>
        <w:t>a</w:t>
      </w:r>
      <w:r w:rsidR="0016242D" w:rsidRPr="001F7DFE">
        <w:rPr>
          <w:rFonts w:ascii="Verdana" w:hAnsi="Verdana" w:cs="Arial"/>
        </w:rPr>
        <w:t>samblea</w:t>
      </w:r>
      <w:r w:rsidR="00F2735B" w:rsidRPr="001F7DFE">
        <w:rPr>
          <w:rFonts w:ascii="Verdana" w:hAnsi="Verdana" w:cs="Arial"/>
        </w:rPr>
        <w:t xml:space="preserve">, </w:t>
      </w:r>
      <w:r w:rsidR="0016242D" w:rsidRPr="001F7DFE">
        <w:rPr>
          <w:rFonts w:ascii="Verdana" w:hAnsi="Verdana" w:cs="Arial"/>
        </w:rPr>
        <w:t xml:space="preserve">que </w:t>
      </w:r>
      <w:r w:rsidR="00FA3C24" w:rsidRPr="001F7DFE">
        <w:rPr>
          <w:rFonts w:ascii="Verdana" w:hAnsi="Verdana" w:cs="Arial"/>
        </w:rPr>
        <w:t>se atendiera la petición elevada por el Presidente Juan Carlos Narváez Reye</w:t>
      </w:r>
      <w:r w:rsidR="001F7DFE" w:rsidRPr="001F7DFE">
        <w:rPr>
          <w:rFonts w:ascii="Verdana" w:hAnsi="Verdana" w:cs="Arial"/>
        </w:rPr>
        <w:t>s</w:t>
      </w:r>
      <w:r w:rsidR="00FA3C24" w:rsidRPr="001F7DFE">
        <w:rPr>
          <w:rFonts w:ascii="Verdana" w:hAnsi="Verdana" w:cs="Arial"/>
        </w:rPr>
        <w:t xml:space="preserve"> </w:t>
      </w:r>
      <w:r w:rsidR="00F2735B" w:rsidRPr="001F7DFE">
        <w:rPr>
          <w:rFonts w:ascii="Verdana" w:hAnsi="Verdana" w:cs="Arial"/>
        </w:rPr>
        <w:t xml:space="preserve">en el sentido de ordenar a quien correspondiera “reforzar la seguridad a la edificación de la Asamblea Departamental </w:t>
      </w:r>
      <w:r w:rsidR="00506EB8" w:rsidRPr="001F7DFE">
        <w:rPr>
          <w:rFonts w:ascii="Verdana" w:hAnsi="Verdana" w:cs="Arial"/>
        </w:rPr>
        <w:t>del Valle del Cauca, con el fin</w:t>
      </w:r>
      <w:r w:rsidR="00506EB8" w:rsidRPr="00DA41A6">
        <w:rPr>
          <w:rFonts w:ascii="Verdana" w:hAnsi="Verdana" w:cs="Arial"/>
        </w:rPr>
        <w:t xml:space="preserve"> de minimizar los riesgos de atentados contra las instalaciones </w:t>
      </w:r>
      <w:r w:rsidR="00EC7EC7" w:rsidRPr="00DA41A6">
        <w:rPr>
          <w:rFonts w:ascii="Verdana" w:hAnsi="Verdana" w:cs="Arial"/>
        </w:rPr>
        <w:t>y las personas que allí laboraban”</w:t>
      </w:r>
      <w:r>
        <w:rPr>
          <w:rFonts w:ascii="Verdana" w:hAnsi="Verdana" w:cs="Arial"/>
        </w:rPr>
        <w:t xml:space="preserve">. </w:t>
      </w:r>
    </w:p>
    <w:p w14:paraId="2C427AA8" w14:textId="77777777" w:rsidR="0033672F" w:rsidRPr="00DA41A6" w:rsidRDefault="0033672F" w:rsidP="00386E5D">
      <w:pPr>
        <w:spacing w:line="360" w:lineRule="auto"/>
        <w:jc w:val="both"/>
        <w:rPr>
          <w:rFonts w:ascii="Verdana" w:hAnsi="Verdana" w:cs="Arial"/>
          <w:b/>
        </w:rPr>
      </w:pPr>
    </w:p>
    <w:p w14:paraId="0D685427" w14:textId="77777777" w:rsidR="0033672F" w:rsidRPr="00DA41A6" w:rsidRDefault="00DA41A6" w:rsidP="00386E5D">
      <w:pPr>
        <w:spacing w:line="360" w:lineRule="auto"/>
        <w:jc w:val="both"/>
        <w:rPr>
          <w:rFonts w:ascii="Verdana" w:hAnsi="Verdana" w:cs="Arial"/>
        </w:rPr>
      </w:pPr>
      <w:r>
        <w:rPr>
          <w:rFonts w:ascii="Verdana" w:hAnsi="Verdana" w:cs="Arial"/>
        </w:rPr>
        <w:t xml:space="preserve">91.– </w:t>
      </w:r>
      <w:r w:rsidR="0033672F" w:rsidRPr="00DA41A6">
        <w:rPr>
          <w:rFonts w:ascii="Verdana" w:hAnsi="Verdana" w:cs="Arial"/>
        </w:rPr>
        <w:t>También está demostrado que</w:t>
      </w:r>
      <w:r w:rsidR="00EC7EC7" w:rsidRPr="00DA41A6">
        <w:rPr>
          <w:rFonts w:ascii="Verdana" w:hAnsi="Verdana" w:cs="Arial"/>
        </w:rPr>
        <w:t xml:space="preserve"> la </w:t>
      </w:r>
      <w:r w:rsidR="00155C05" w:rsidRPr="00DA41A6">
        <w:rPr>
          <w:rFonts w:ascii="Verdana" w:hAnsi="Verdana" w:cs="Arial"/>
        </w:rPr>
        <w:t>petición de seguridad</w:t>
      </w:r>
      <w:r w:rsidR="00EC7EC7" w:rsidRPr="00DA41A6">
        <w:rPr>
          <w:rFonts w:ascii="Verdana" w:hAnsi="Verdana" w:cs="Arial"/>
        </w:rPr>
        <w:t xml:space="preserve"> no solo se realizó de forma escrita, sino también</w:t>
      </w:r>
      <w:r w:rsidR="00B26943" w:rsidRPr="00DA41A6">
        <w:rPr>
          <w:rFonts w:ascii="Verdana" w:hAnsi="Verdana" w:cs="Arial"/>
        </w:rPr>
        <w:t xml:space="preserve">, </w:t>
      </w:r>
      <w:r w:rsidR="00EC7EC7" w:rsidRPr="00DA41A6">
        <w:rPr>
          <w:rFonts w:ascii="Verdana" w:hAnsi="Verdana" w:cs="Arial"/>
        </w:rPr>
        <w:t>que</w:t>
      </w:r>
      <w:r w:rsidR="0033672F" w:rsidRPr="00DA41A6">
        <w:rPr>
          <w:rFonts w:ascii="Verdana" w:hAnsi="Verdana" w:cs="Arial"/>
        </w:rPr>
        <w:t xml:space="preserve"> los </w:t>
      </w:r>
      <w:r w:rsidR="00A74394" w:rsidRPr="00DA41A6">
        <w:rPr>
          <w:rFonts w:ascii="Verdana" w:hAnsi="Verdana" w:cs="Arial"/>
        </w:rPr>
        <w:t>asambleístas</w:t>
      </w:r>
      <w:r w:rsidR="0033672F" w:rsidRPr="00DA41A6">
        <w:rPr>
          <w:rFonts w:ascii="Verdana" w:hAnsi="Verdana" w:cs="Arial"/>
        </w:rPr>
        <w:t xml:space="preserve"> </w:t>
      </w:r>
      <w:r w:rsidR="00B26943" w:rsidRPr="00DA41A6">
        <w:rPr>
          <w:rFonts w:ascii="Verdana" w:hAnsi="Verdana" w:cs="Arial"/>
        </w:rPr>
        <w:t>convocaron al entonces Comandante de la Policía Metropolitana Brigadier General Heliodoro Alfonso Antonio Roa</w:t>
      </w:r>
      <w:r w:rsidR="000B1F24" w:rsidRPr="00DA41A6">
        <w:rPr>
          <w:rFonts w:ascii="Verdana" w:hAnsi="Verdana" w:cs="Arial"/>
        </w:rPr>
        <w:t xml:space="preserve"> </w:t>
      </w:r>
      <w:r w:rsidR="00B26943" w:rsidRPr="00DA41A6">
        <w:rPr>
          <w:rFonts w:ascii="Verdana" w:hAnsi="Verdana" w:cs="Arial"/>
        </w:rPr>
        <w:t>a la sesión del</w:t>
      </w:r>
      <w:r w:rsidR="007B25F8" w:rsidRPr="00DA41A6">
        <w:rPr>
          <w:rFonts w:ascii="Verdana" w:hAnsi="Verdana" w:cs="Arial"/>
        </w:rPr>
        <w:t xml:space="preserve"> 14</w:t>
      </w:r>
      <w:r w:rsidR="00B26943" w:rsidRPr="00DA41A6">
        <w:rPr>
          <w:rFonts w:ascii="Verdana" w:hAnsi="Verdana" w:cs="Arial"/>
        </w:rPr>
        <w:t xml:space="preserve"> de marzo</w:t>
      </w:r>
      <w:r w:rsidR="007B25F8" w:rsidRPr="00DA41A6">
        <w:rPr>
          <w:rFonts w:ascii="Verdana" w:hAnsi="Verdana" w:cs="Arial"/>
        </w:rPr>
        <w:t xml:space="preserve"> de 2002</w:t>
      </w:r>
      <w:r w:rsidR="00B26943" w:rsidRPr="00DA41A6">
        <w:rPr>
          <w:rFonts w:ascii="Verdana" w:hAnsi="Verdana" w:cs="Arial"/>
        </w:rPr>
        <w:t xml:space="preserve">, en donde le </w:t>
      </w:r>
      <w:r w:rsidR="000B1F24" w:rsidRPr="00DA41A6">
        <w:rPr>
          <w:rFonts w:ascii="Verdana" w:hAnsi="Verdana" w:cs="Arial"/>
        </w:rPr>
        <w:t xml:space="preserve">expresaron </w:t>
      </w:r>
      <w:r w:rsidR="00146A45" w:rsidRPr="00DA41A6">
        <w:rPr>
          <w:rFonts w:ascii="Verdana" w:hAnsi="Verdana" w:cs="Arial"/>
        </w:rPr>
        <w:t>“su i</w:t>
      </w:r>
      <w:r w:rsidR="00386E5D" w:rsidRPr="00DA41A6">
        <w:rPr>
          <w:rFonts w:ascii="Verdana" w:hAnsi="Verdana" w:cs="Arial"/>
        </w:rPr>
        <w:t xml:space="preserve">nmensa </w:t>
      </w:r>
      <w:r w:rsidR="00146A45" w:rsidRPr="00DA41A6">
        <w:rPr>
          <w:rFonts w:ascii="Verdana" w:hAnsi="Verdana" w:cs="Arial"/>
        </w:rPr>
        <w:t xml:space="preserve"> preocupación por la inseguridad de las instalaciones […] toda vez que a estas ingresan personas de manera indistinta, sin que existan unas verdaderas medidas de policía desde el punto de vista de la seguridad”.  </w:t>
      </w:r>
    </w:p>
    <w:p w14:paraId="76711CD4" w14:textId="77777777" w:rsidR="00146A45" w:rsidRPr="00DA41A6" w:rsidRDefault="00146A45" w:rsidP="00386E5D">
      <w:pPr>
        <w:spacing w:line="360" w:lineRule="auto"/>
        <w:jc w:val="both"/>
        <w:rPr>
          <w:rFonts w:ascii="Verdana" w:hAnsi="Verdana" w:cs="Arial"/>
        </w:rPr>
      </w:pPr>
    </w:p>
    <w:p w14:paraId="6C6BE7D9" w14:textId="77777777" w:rsidR="00146A45" w:rsidRPr="00EA5B62" w:rsidRDefault="00EA5B62" w:rsidP="00386E5D">
      <w:pPr>
        <w:spacing w:line="360" w:lineRule="auto"/>
        <w:jc w:val="both"/>
        <w:rPr>
          <w:rFonts w:ascii="Verdana" w:hAnsi="Verdana" w:cs="Arial"/>
        </w:rPr>
      </w:pPr>
      <w:r w:rsidRPr="001F7DFE">
        <w:rPr>
          <w:rFonts w:ascii="Verdana" w:hAnsi="Verdana" w:cs="Arial"/>
        </w:rPr>
        <w:t xml:space="preserve">92.– </w:t>
      </w:r>
      <w:r w:rsidR="00146A45" w:rsidRPr="001F7DFE">
        <w:rPr>
          <w:rFonts w:ascii="Verdana" w:hAnsi="Verdana" w:cs="Arial"/>
        </w:rPr>
        <w:t xml:space="preserve">Tras llevarse a cabo la sesión, en los </w:t>
      </w:r>
      <w:r w:rsidR="00A74394" w:rsidRPr="001F7DFE">
        <w:rPr>
          <w:rFonts w:ascii="Verdana" w:hAnsi="Verdana" w:cs="Arial"/>
        </w:rPr>
        <w:t>días</w:t>
      </w:r>
      <w:r w:rsidR="00146A45" w:rsidRPr="001F7DFE">
        <w:rPr>
          <w:rFonts w:ascii="Verdana" w:hAnsi="Verdana" w:cs="Arial"/>
        </w:rPr>
        <w:t xml:space="preserve"> posteriores el 18 de marzo de 2002, el Presidente de la Corporación le indicó</w:t>
      </w:r>
      <w:r w:rsidR="00146A45" w:rsidRPr="00EA5B62">
        <w:rPr>
          <w:rFonts w:ascii="Verdana" w:hAnsi="Verdana" w:cs="Arial"/>
        </w:rPr>
        <w:t xml:space="preserve"> al Comandante de la Policía que “era inaplazable la necesidad de adelantar un estudio de seguridad a cada uno de los ho</w:t>
      </w:r>
      <w:r w:rsidR="001E297F" w:rsidRPr="00EA5B62">
        <w:rPr>
          <w:rFonts w:ascii="Verdana" w:hAnsi="Verdana" w:cs="Arial"/>
        </w:rPr>
        <w:t>n</w:t>
      </w:r>
      <w:r w:rsidR="00146A45" w:rsidRPr="00EA5B62">
        <w:rPr>
          <w:rFonts w:ascii="Verdana" w:hAnsi="Verdana" w:cs="Arial"/>
        </w:rPr>
        <w:t>orables diputados, además de implementar un verdadero control policial al acceso de nuestro edificio”</w:t>
      </w:r>
      <w:r>
        <w:rPr>
          <w:rFonts w:ascii="Verdana" w:hAnsi="Verdana"/>
        </w:rPr>
        <w:t>.</w:t>
      </w:r>
    </w:p>
    <w:p w14:paraId="02AA7356" w14:textId="77777777" w:rsidR="00146A45" w:rsidRDefault="00146A45" w:rsidP="00386E5D">
      <w:pPr>
        <w:spacing w:line="360" w:lineRule="auto"/>
        <w:jc w:val="both"/>
        <w:rPr>
          <w:rFonts w:ascii="Arial" w:hAnsi="Arial" w:cs="Arial"/>
          <w:b/>
        </w:rPr>
      </w:pPr>
    </w:p>
    <w:p w14:paraId="60175553" w14:textId="77777777" w:rsidR="002A00B9" w:rsidRPr="00EA5B62" w:rsidRDefault="00434591" w:rsidP="00386E5D">
      <w:pPr>
        <w:spacing w:line="360" w:lineRule="auto"/>
        <w:jc w:val="both"/>
        <w:rPr>
          <w:rFonts w:ascii="Verdana" w:hAnsi="Verdana" w:cs="Arial"/>
          <w:b/>
          <w:u w:val="single"/>
        </w:rPr>
      </w:pPr>
      <w:r w:rsidRPr="00EA5B62">
        <w:rPr>
          <w:rFonts w:ascii="Verdana" w:hAnsi="Verdana" w:cs="Arial"/>
          <w:b/>
          <w:u w:val="single"/>
        </w:rPr>
        <w:t>3.</w:t>
      </w:r>
      <w:r w:rsidR="00EA5B62" w:rsidRPr="00EA5B62">
        <w:rPr>
          <w:rFonts w:ascii="Verdana" w:hAnsi="Verdana" w:cs="Arial"/>
          <w:b/>
          <w:u w:val="single"/>
        </w:rPr>
        <w:t>2</w:t>
      </w:r>
      <w:r w:rsidRPr="00EA5B62">
        <w:rPr>
          <w:rFonts w:ascii="Verdana" w:hAnsi="Verdana" w:cs="Arial"/>
          <w:b/>
          <w:u w:val="single"/>
        </w:rPr>
        <w:t xml:space="preserve">.3 </w:t>
      </w:r>
      <w:r w:rsidR="00554746" w:rsidRPr="00EA5B62">
        <w:rPr>
          <w:rFonts w:ascii="Verdana" w:hAnsi="Verdana" w:cs="Arial"/>
          <w:b/>
          <w:u w:val="single"/>
        </w:rPr>
        <w:t xml:space="preserve"> La </w:t>
      </w:r>
      <w:r w:rsidR="00874AF3" w:rsidRPr="00EA5B62">
        <w:rPr>
          <w:rFonts w:ascii="Verdana" w:hAnsi="Verdana" w:cs="Arial"/>
          <w:b/>
          <w:u w:val="single"/>
        </w:rPr>
        <w:t>r</w:t>
      </w:r>
      <w:r w:rsidR="00E94F1F" w:rsidRPr="00EA5B62">
        <w:rPr>
          <w:rFonts w:ascii="Verdana" w:hAnsi="Verdana" w:cs="Arial"/>
          <w:b/>
          <w:u w:val="single"/>
        </w:rPr>
        <w:t>espuesta institucional</w:t>
      </w:r>
      <w:r w:rsidR="00874AF3" w:rsidRPr="00EA5B62">
        <w:rPr>
          <w:rFonts w:ascii="Verdana" w:hAnsi="Verdana" w:cs="Arial"/>
          <w:b/>
          <w:u w:val="single"/>
        </w:rPr>
        <w:t xml:space="preserve"> </w:t>
      </w:r>
    </w:p>
    <w:p w14:paraId="7A313C00" w14:textId="77777777" w:rsidR="0052662B" w:rsidRPr="00660F47" w:rsidRDefault="0052662B" w:rsidP="00386E5D">
      <w:pPr>
        <w:spacing w:line="360" w:lineRule="auto"/>
        <w:jc w:val="both"/>
        <w:rPr>
          <w:rFonts w:ascii="Arial" w:hAnsi="Arial" w:cs="Arial"/>
        </w:rPr>
      </w:pPr>
    </w:p>
    <w:p w14:paraId="4DD7BD97" w14:textId="77777777" w:rsidR="00874AF3" w:rsidRPr="00EA5B62" w:rsidRDefault="00EA5B62" w:rsidP="00386E5D">
      <w:pPr>
        <w:spacing w:line="360" w:lineRule="auto"/>
        <w:jc w:val="both"/>
        <w:rPr>
          <w:rFonts w:ascii="Verdana" w:hAnsi="Verdana" w:cs="Arial"/>
        </w:rPr>
      </w:pPr>
      <w:r w:rsidRPr="00EA5B62">
        <w:rPr>
          <w:rFonts w:ascii="Verdana" w:hAnsi="Verdana" w:cs="Arial"/>
        </w:rPr>
        <w:t xml:space="preserve">93.– </w:t>
      </w:r>
      <w:r w:rsidR="00660F47" w:rsidRPr="00EA5B62">
        <w:rPr>
          <w:rFonts w:ascii="Verdana" w:hAnsi="Verdana" w:cs="Arial"/>
        </w:rPr>
        <w:t>La Sala, revisado el proceso</w:t>
      </w:r>
      <w:r w:rsidR="007968DB">
        <w:rPr>
          <w:rFonts w:ascii="Verdana" w:hAnsi="Verdana" w:cs="Arial"/>
        </w:rPr>
        <w:t>,</w:t>
      </w:r>
      <w:r w:rsidR="00660F47" w:rsidRPr="00EA5B62">
        <w:rPr>
          <w:rFonts w:ascii="Verdana" w:hAnsi="Verdana" w:cs="Arial"/>
        </w:rPr>
        <w:t xml:space="preserve"> encuentra que la entidad demandada </w:t>
      </w:r>
      <w:r w:rsidR="00E41DF9" w:rsidRPr="00EA5B62">
        <w:rPr>
          <w:rFonts w:ascii="Verdana" w:hAnsi="Verdana" w:cs="Arial"/>
        </w:rPr>
        <w:t>Ministerio de Defensa -</w:t>
      </w:r>
      <w:r w:rsidR="00660F47" w:rsidRPr="00EA5B62">
        <w:rPr>
          <w:rFonts w:ascii="Verdana" w:hAnsi="Verdana" w:cs="Arial"/>
        </w:rPr>
        <w:t>Policía Nacional</w:t>
      </w:r>
      <w:r w:rsidR="00E41DF9" w:rsidRPr="00EA5B62">
        <w:rPr>
          <w:rFonts w:ascii="Verdana" w:hAnsi="Verdana" w:cs="Arial"/>
        </w:rPr>
        <w:t>-,</w:t>
      </w:r>
      <w:r w:rsidR="00660F47" w:rsidRPr="00EA5B62">
        <w:rPr>
          <w:rFonts w:ascii="Verdana" w:hAnsi="Verdana" w:cs="Arial"/>
        </w:rPr>
        <w:t xml:space="preserve"> no acreditó la realización de acciones positivas y concretas para dar respuesta a los requerimientos de protec</w:t>
      </w:r>
      <w:r w:rsidR="001F7DFE">
        <w:rPr>
          <w:rFonts w:ascii="Verdana" w:hAnsi="Verdana" w:cs="Arial"/>
        </w:rPr>
        <w:t>ción</w:t>
      </w:r>
      <w:r w:rsidR="00660F47" w:rsidRPr="00EA5B62">
        <w:rPr>
          <w:rFonts w:ascii="Verdana" w:hAnsi="Verdana" w:cs="Arial"/>
        </w:rPr>
        <w:t xml:space="preserve"> suplicad</w:t>
      </w:r>
      <w:r w:rsidR="00477CAA" w:rsidRPr="00EA5B62">
        <w:rPr>
          <w:rFonts w:ascii="Verdana" w:hAnsi="Verdana" w:cs="Arial"/>
        </w:rPr>
        <w:t>os</w:t>
      </w:r>
      <w:r w:rsidR="00660F47" w:rsidRPr="00EA5B62">
        <w:rPr>
          <w:rFonts w:ascii="Verdana" w:hAnsi="Verdana" w:cs="Arial"/>
        </w:rPr>
        <w:t xml:space="preserve"> por los miembros de la </w:t>
      </w:r>
      <w:r w:rsidR="00E41DF9" w:rsidRPr="00EA5B62">
        <w:rPr>
          <w:rFonts w:ascii="Verdana" w:hAnsi="Verdana" w:cs="Arial"/>
        </w:rPr>
        <w:t>c</w:t>
      </w:r>
      <w:r w:rsidR="00660F47" w:rsidRPr="00EA5B62">
        <w:rPr>
          <w:rFonts w:ascii="Verdana" w:hAnsi="Verdana" w:cs="Arial"/>
        </w:rPr>
        <w:t>orporaci</w:t>
      </w:r>
      <w:r w:rsidR="00477CAA" w:rsidRPr="00EA5B62">
        <w:rPr>
          <w:rFonts w:ascii="Verdana" w:hAnsi="Verdana" w:cs="Arial"/>
        </w:rPr>
        <w:t>ó</w:t>
      </w:r>
      <w:r w:rsidR="00660F47" w:rsidRPr="00EA5B62">
        <w:rPr>
          <w:rFonts w:ascii="Verdana" w:hAnsi="Verdana" w:cs="Arial"/>
        </w:rPr>
        <w:t xml:space="preserve">n departamental. </w:t>
      </w:r>
    </w:p>
    <w:p w14:paraId="689131C7" w14:textId="77777777" w:rsidR="00874AF3" w:rsidRPr="00EA5B62" w:rsidRDefault="00874AF3" w:rsidP="00386E5D">
      <w:pPr>
        <w:spacing w:line="360" w:lineRule="auto"/>
        <w:jc w:val="both"/>
        <w:rPr>
          <w:rFonts w:ascii="Verdana" w:hAnsi="Verdana" w:cs="Arial"/>
          <w:b/>
        </w:rPr>
      </w:pPr>
    </w:p>
    <w:p w14:paraId="252F9D06" w14:textId="77777777" w:rsidR="00FF4A1B" w:rsidRDefault="00EA5B62" w:rsidP="00386E5D">
      <w:pPr>
        <w:spacing w:line="360" w:lineRule="auto"/>
        <w:jc w:val="both"/>
        <w:rPr>
          <w:rFonts w:ascii="Arial" w:hAnsi="Arial" w:cs="Arial"/>
        </w:rPr>
      </w:pPr>
      <w:r w:rsidRPr="00EA5B62">
        <w:rPr>
          <w:rFonts w:ascii="Verdana" w:hAnsi="Verdana" w:cs="Arial"/>
        </w:rPr>
        <w:t xml:space="preserve">94.– </w:t>
      </w:r>
      <w:r w:rsidR="00A1477B" w:rsidRPr="00EA5B62">
        <w:rPr>
          <w:rFonts w:ascii="Verdana" w:hAnsi="Verdana" w:cs="Arial"/>
        </w:rPr>
        <w:t>Puede apreciarse e</w:t>
      </w:r>
      <w:r w:rsidR="001D2C1C" w:rsidRPr="00EA5B62">
        <w:rPr>
          <w:rFonts w:ascii="Verdana" w:hAnsi="Verdana" w:cs="Arial"/>
        </w:rPr>
        <w:t>n el escrito de</w:t>
      </w:r>
      <w:r w:rsidR="00905612">
        <w:rPr>
          <w:rFonts w:ascii="Verdana" w:hAnsi="Verdana" w:cs="Arial"/>
        </w:rPr>
        <w:t xml:space="preserve"> contestación de la demanda y en el recurso de apelación, </w:t>
      </w:r>
      <w:r w:rsidR="00ED1B46" w:rsidRPr="00EA5B62">
        <w:rPr>
          <w:rFonts w:ascii="Verdana" w:hAnsi="Verdana" w:cs="Arial"/>
        </w:rPr>
        <w:t>que la entidad pública</w:t>
      </w:r>
      <w:r w:rsidR="007E6312" w:rsidRPr="00EA5B62">
        <w:rPr>
          <w:rFonts w:ascii="Verdana" w:hAnsi="Verdana" w:cs="Arial"/>
        </w:rPr>
        <w:t xml:space="preserve"> mani</w:t>
      </w:r>
      <w:r w:rsidR="00C906A4" w:rsidRPr="00EA5B62">
        <w:rPr>
          <w:rFonts w:ascii="Verdana" w:hAnsi="Verdana" w:cs="Arial"/>
        </w:rPr>
        <w:t>f</w:t>
      </w:r>
      <w:r w:rsidR="007E6312" w:rsidRPr="00EA5B62">
        <w:rPr>
          <w:rFonts w:ascii="Verdana" w:hAnsi="Verdana" w:cs="Arial"/>
        </w:rPr>
        <w:t xml:space="preserve">estó </w:t>
      </w:r>
      <w:r w:rsidR="00D112DB" w:rsidRPr="00EA5B62">
        <w:rPr>
          <w:rFonts w:ascii="Verdana" w:hAnsi="Verdana" w:cs="Arial"/>
        </w:rPr>
        <w:t xml:space="preserve">en su defensa </w:t>
      </w:r>
      <w:r w:rsidR="007E6312" w:rsidRPr="00EA5B62">
        <w:rPr>
          <w:rFonts w:ascii="Verdana" w:hAnsi="Verdana" w:cs="Arial"/>
        </w:rPr>
        <w:t xml:space="preserve">que no existió omisión </w:t>
      </w:r>
      <w:r w:rsidR="00E0264A" w:rsidRPr="00EA5B62">
        <w:rPr>
          <w:rFonts w:ascii="Verdana" w:hAnsi="Verdana" w:cs="Arial"/>
        </w:rPr>
        <w:t xml:space="preserve">en </w:t>
      </w:r>
      <w:r w:rsidR="00D112DB" w:rsidRPr="00EA5B62">
        <w:rPr>
          <w:rFonts w:ascii="Verdana" w:hAnsi="Verdana" w:cs="Arial"/>
        </w:rPr>
        <w:t xml:space="preserve">el </w:t>
      </w:r>
      <w:r w:rsidR="00E0264A" w:rsidRPr="00EA5B62">
        <w:rPr>
          <w:rFonts w:ascii="Verdana" w:hAnsi="Verdana" w:cs="Arial"/>
        </w:rPr>
        <w:t>cumplimiento de</w:t>
      </w:r>
      <w:r w:rsidR="00D112DB" w:rsidRPr="00EA5B62">
        <w:rPr>
          <w:rFonts w:ascii="Verdana" w:hAnsi="Verdana" w:cs="Arial"/>
        </w:rPr>
        <w:t>l</w:t>
      </w:r>
      <w:r w:rsidR="00E0264A" w:rsidRPr="00EA5B62">
        <w:rPr>
          <w:rFonts w:ascii="Verdana" w:hAnsi="Verdana" w:cs="Arial"/>
        </w:rPr>
        <w:t xml:space="preserve"> deber de protección de los miembros de la asamblea, </w:t>
      </w:r>
      <w:r w:rsidR="00D112DB" w:rsidRPr="00EA5B62">
        <w:rPr>
          <w:rFonts w:ascii="Verdana" w:hAnsi="Verdana" w:cs="Arial"/>
        </w:rPr>
        <w:t>b</w:t>
      </w:r>
      <w:r w:rsidR="00905612">
        <w:rPr>
          <w:rFonts w:ascii="Verdana" w:hAnsi="Verdana" w:cs="Arial"/>
        </w:rPr>
        <w:t>á</w:t>
      </w:r>
      <w:r w:rsidR="00D112DB" w:rsidRPr="00EA5B62">
        <w:rPr>
          <w:rFonts w:ascii="Verdana" w:hAnsi="Verdana" w:cs="Arial"/>
        </w:rPr>
        <w:t xml:space="preserve">sicamente porque el día de los hechos </w:t>
      </w:r>
      <w:r w:rsidR="00905612">
        <w:rPr>
          <w:rFonts w:ascii="Verdana" w:hAnsi="Verdana" w:cs="Arial"/>
        </w:rPr>
        <w:t xml:space="preserve">se </w:t>
      </w:r>
      <w:r w:rsidR="00D112DB" w:rsidRPr="00EA5B62">
        <w:rPr>
          <w:rFonts w:ascii="Verdana" w:hAnsi="Verdana" w:cs="Arial"/>
        </w:rPr>
        <w:t>contaba con</w:t>
      </w:r>
      <w:r w:rsidR="00C15E8D" w:rsidRPr="00EA5B62">
        <w:rPr>
          <w:rFonts w:ascii="Verdana" w:hAnsi="Verdana" w:cs="Arial"/>
        </w:rPr>
        <w:t xml:space="preserve"> “vigilancia policiva a la entrada del edificio, con el fin de requisar </w:t>
      </w:r>
      <w:r w:rsidR="00C15E8D" w:rsidRPr="001F7DFE">
        <w:rPr>
          <w:rFonts w:ascii="Verdana" w:hAnsi="Verdana" w:cs="Arial"/>
        </w:rPr>
        <w:t>a todas las personas que se encontraban en ese lugar, como se demuestra con las minutas de guardia”</w:t>
      </w:r>
      <w:r w:rsidR="00F307AF" w:rsidRPr="001F7DFE">
        <w:rPr>
          <w:rFonts w:ascii="Verdana" w:hAnsi="Verdana" w:cs="Arial"/>
        </w:rPr>
        <w:t xml:space="preserve">, </w:t>
      </w:r>
      <w:r w:rsidR="00905612" w:rsidRPr="001F7DFE">
        <w:rPr>
          <w:rFonts w:ascii="Verdana" w:hAnsi="Verdana" w:cs="Arial"/>
        </w:rPr>
        <w:t>y además existía una vigilancia que se compart</w:t>
      </w:r>
      <w:r w:rsidR="001F7DFE" w:rsidRPr="001F7DFE">
        <w:rPr>
          <w:rFonts w:ascii="Verdana" w:hAnsi="Verdana" w:cs="Arial"/>
        </w:rPr>
        <w:t>ía</w:t>
      </w:r>
      <w:r w:rsidR="00905612" w:rsidRPr="001F7DFE">
        <w:rPr>
          <w:rFonts w:ascii="Verdana" w:hAnsi="Verdana" w:cs="Arial"/>
        </w:rPr>
        <w:t xml:space="preserve"> “a travé</w:t>
      </w:r>
      <w:r w:rsidR="001F7DFE" w:rsidRPr="001F7DFE">
        <w:rPr>
          <w:rFonts w:ascii="Verdana" w:hAnsi="Verdana" w:cs="Arial"/>
        </w:rPr>
        <w:t>s</w:t>
      </w:r>
      <w:r w:rsidR="00905612" w:rsidRPr="001F7DFE">
        <w:rPr>
          <w:rFonts w:ascii="Verdana" w:hAnsi="Verdana" w:cs="Arial"/>
        </w:rPr>
        <w:t xml:space="preserve"> de turnos junto con la edificación de la Gobernación”, y el día de los hechos “estaban dos polic</w:t>
      </w:r>
      <w:r w:rsidR="001F7DFE" w:rsidRPr="001F7DFE">
        <w:rPr>
          <w:rFonts w:ascii="Verdana" w:hAnsi="Verdana" w:cs="Arial"/>
        </w:rPr>
        <w:t>ías</w:t>
      </w:r>
      <w:r w:rsidR="00905612" w:rsidRPr="001F7DFE">
        <w:rPr>
          <w:rFonts w:ascii="Verdana" w:hAnsi="Verdana" w:cs="Arial"/>
        </w:rPr>
        <w:t xml:space="preserve"> en la edificación”, tanto así que uno</w:t>
      </w:r>
      <w:r w:rsidR="00905612">
        <w:rPr>
          <w:rFonts w:ascii="Verdana" w:hAnsi="Verdana" w:cs="Arial"/>
        </w:rPr>
        <w:t xml:space="preserve"> de ellos terminó asesinado en el secuestro.   </w:t>
      </w:r>
    </w:p>
    <w:p w14:paraId="2EA7C114" w14:textId="77777777" w:rsidR="00905612" w:rsidRDefault="00905612" w:rsidP="00905612">
      <w:pPr>
        <w:spacing w:line="360" w:lineRule="auto"/>
        <w:jc w:val="both"/>
        <w:rPr>
          <w:rFonts w:ascii="Arial" w:hAnsi="Arial" w:cs="Arial"/>
        </w:rPr>
      </w:pPr>
    </w:p>
    <w:p w14:paraId="74A6E432" w14:textId="77777777" w:rsidR="00905612" w:rsidRPr="00EA5B62" w:rsidRDefault="005D66F2" w:rsidP="00905612">
      <w:pPr>
        <w:spacing w:line="360" w:lineRule="auto"/>
        <w:jc w:val="both"/>
        <w:rPr>
          <w:rFonts w:ascii="Verdana" w:hAnsi="Verdana" w:cs="Arial"/>
        </w:rPr>
      </w:pPr>
      <w:r>
        <w:rPr>
          <w:rFonts w:ascii="Arial" w:hAnsi="Arial" w:cs="Arial"/>
        </w:rPr>
        <w:t xml:space="preserve">95.– </w:t>
      </w:r>
      <w:r w:rsidR="00905612">
        <w:rPr>
          <w:rFonts w:ascii="Verdana" w:hAnsi="Verdana" w:cs="Arial"/>
        </w:rPr>
        <w:t>De todo lo dicho</w:t>
      </w:r>
      <w:r w:rsidR="00905612" w:rsidRPr="001F7DFE">
        <w:rPr>
          <w:rFonts w:ascii="Verdana" w:hAnsi="Verdana" w:cs="Arial"/>
        </w:rPr>
        <w:t>, llama la atenc</w:t>
      </w:r>
      <w:r w:rsidR="001F7DFE" w:rsidRPr="001F7DFE">
        <w:rPr>
          <w:rFonts w:ascii="Verdana" w:hAnsi="Verdana" w:cs="Arial"/>
        </w:rPr>
        <w:t>ión</w:t>
      </w:r>
      <w:r w:rsidR="00905612" w:rsidRPr="001F7DFE">
        <w:rPr>
          <w:rFonts w:ascii="Verdana" w:hAnsi="Verdana" w:cs="Arial"/>
        </w:rPr>
        <w:t xml:space="preserve"> de la Sala que </w:t>
      </w:r>
      <w:r w:rsidR="00707FB1" w:rsidRPr="001F7DFE">
        <w:rPr>
          <w:rFonts w:ascii="Verdana" w:hAnsi="Verdana" w:cs="Arial"/>
        </w:rPr>
        <w:t xml:space="preserve">la accionada </w:t>
      </w:r>
      <w:r w:rsidR="00905612" w:rsidRPr="001F7DFE">
        <w:rPr>
          <w:rFonts w:ascii="Verdana" w:hAnsi="Verdana" w:cs="Arial"/>
        </w:rPr>
        <w:t xml:space="preserve">no explicó de </w:t>
      </w:r>
      <w:r w:rsidR="00A74394" w:rsidRPr="001F7DFE">
        <w:rPr>
          <w:rFonts w:ascii="Verdana" w:hAnsi="Verdana" w:cs="Arial"/>
        </w:rPr>
        <w:t>qué</w:t>
      </w:r>
      <w:r w:rsidR="00905612" w:rsidRPr="001F7DFE">
        <w:rPr>
          <w:rFonts w:ascii="Verdana" w:hAnsi="Verdana" w:cs="Arial"/>
        </w:rPr>
        <w:t xml:space="preserve"> manera el presunto registro constituía una medida adecuada para menguar el impacto de la amenaza de seguridad perpetrada por el grupo insurgente y tampoco</w:t>
      </w:r>
      <w:r w:rsidR="00905612" w:rsidRPr="00EA5B62">
        <w:rPr>
          <w:rFonts w:ascii="Verdana" w:hAnsi="Verdana" w:cs="Arial"/>
        </w:rPr>
        <w:t xml:space="preserve"> demostró que la citada vigilancia haya tenido la categoría suficiente para rechazar el ataque subversivo. </w:t>
      </w:r>
    </w:p>
    <w:p w14:paraId="418D3A64" w14:textId="77777777" w:rsidR="005D66F2" w:rsidRPr="00DE53F7" w:rsidRDefault="005D66F2" w:rsidP="009079A6"/>
    <w:p w14:paraId="6205DB47" w14:textId="77777777" w:rsidR="00BD512B" w:rsidRDefault="00EA5B62" w:rsidP="00C447D2">
      <w:pPr>
        <w:spacing w:line="360" w:lineRule="auto"/>
        <w:jc w:val="both"/>
        <w:rPr>
          <w:rFonts w:ascii="Verdana" w:hAnsi="Verdana" w:cs="Arial"/>
        </w:rPr>
      </w:pPr>
      <w:r w:rsidRPr="00EA5B62">
        <w:rPr>
          <w:rFonts w:ascii="Verdana" w:hAnsi="Verdana" w:cs="Arial"/>
        </w:rPr>
        <w:t>9</w:t>
      </w:r>
      <w:r w:rsidR="005D66F2">
        <w:rPr>
          <w:rFonts w:ascii="Verdana" w:hAnsi="Verdana" w:cs="Arial"/>
        </w:rPr>
        <w:t>6</w:t>
      </w:r>
      <w:r w:rsidRPr="00EA5B62">
        <w:rPr>
          <w:rFonts w:ascii="Verdana" w:hAnsi="Verdana" w:cs="Arial"/>
        </w:rPr>
        <w:t xml:space="preserve">.– </w:t>
      </w:r>
      <w:r w:rsidR="00C906A4" w:rsidRPr="00EA5B62">
        <w:rPr>
          <w:rFonts w:ascii="Verdana" w:hAnsi="Verdana" w:cs="Arial"/>
        </w:rPr>
        <w:t>La Sala observa</w:t>
      </w:r>
      <w:r w:rsidR="005D66F2">
        <w:rPr>
          <w:rFonts w:ascii="Verdana" w:hAnsi="Verdana" w:cs="Arial"/>
        </w:rPr>
        <w:t xml:space="preserve"> entonces, </w:t>
      </w:r>
      <w:r w:rsidR="00C906A4" w:rsidRPr="00EA5B62">
        <w:rPr>
          <w:rFonts w:ascii="Verdana" w:hAnsi="Verdana" w:cs="Arial"/>
        </w:rPr>
        <w:t>que l</w:t>
      </w:r>
      <w:r w:rsidR="00B61956" w:rsidRPr="00EA5B62">
        <w:rPr>
          <w:rFonts w:ascii="Verdana" w:hAnsi="Verdana" w:cs="Arial"/>
        </w:rPr>
        <w:t xml:space="preserve">a </w:t>
      </w:r>
      <w:r w:rsidR="00B95E17" w:rsidRPr="001F7DFE">
        <w:rPr>
          <w:rFonts w:ascii="Verdana" w:hAnsi="Verdana" w:cs="Arial"/>
        </w:rPr>
        <w:t>llamada a responder</w:t>
      </w:r>
      <w:r w:rsidR="00B61956" w:rsidRPr="001F7DFE">
        <w:rPr>
          <w:rFonts w:ascii="Verdana" w:hAnsi="Verdana" w:cs="Arial"/>
        </w:rPr>
        <w:t xml:space="preserve"> no demostró </w:t>
      </w:r>
      <w:r w:rsidR="00F86537" w:rsidRPr="001F7DFE">
        <w:rPr>
          <w:rFonts w:ascii="Verdana" w:hAnsi="Verdana" w:cs="Arial"/>
        </w:rPr>
        <w:t xml:space="preserve">si dentro de las acciones positivas </w:t>
      </w:r>
      <w:r w:rsidR="00B61956" w:rsidRPr="001F7DFE">
        <w:rPr>
          <w:rFonts w:ascii="Verdana" w:hAnsi="Verdana" w:cs="Arial"/>
        </w:rPr>
        <w:t xml:space="preserve">incrementó las </w:t>
      </w:r>
      <w:r w:rsidR="001F7DFE" w:rsidRPr="001F7DFE">
        <w:rPr>
          <w:rFonts w:ascii="Verdana" w:hAnsi="Verdana" w:cs="Arial"/>
        </w:rPr>
        <w:t>ó</w:t>
      </w:r>
      <w:r w:rsidR="00B61956" w:rsidRPr="001F7DFE">
        <w:rPr>
          <w:rFonts w:ascii="Verdana" w:hAnsi="Verdana" w:cs="Arial"/>
        </w:rPr>
        <w:t xml:space="preserve">rdenes de seguridad, </w:t>
      </w:r>
      <w:r w:rsidR="00F86537" w:rsidRPr="001F7DFE">
        <w:rPr>
          <w:rFonts w:ascii="Verdana" w:hAnsi="Verdana" w:cs="Arial"/>
        </w:rPr>
        <w:t xml:space="preserve">o </w:t>
      </w:r>
      <w:r w:rsidR="00B61956" w:rsidRPr="001F7DFE">
        <w:rPr>
          <w:rFonts w:ascii="Verdana" w:hAnsi="Verdana" w:cs="Arial"/>
        </w:rPr>
        <w:t xml:space="preserve">si dispuso de mayores agentes policiales para custodiar el </w:t>
      </w:r>
      <w:r w:rsidR="007E6312" w:rsidRPr="001F7DFE">
        <w:rPr>
          <w:rFonts w:ascii="Verdana" w:hAnsi="Verdana" w:cs="Arial"/>
        </w:rPr>
        <w:t>recinto</w:t>
      </w:r>
      <w:r w:rsidR="00B61956" w:rsidRPr="001F7DFE">
        <w:rPr>
          <w:rFonts w:ascii="Verdana" w:hAnsi="Verdana" w:cs="Arial"/>
        </w:rPr>
        <w:t xml:space="preserve">, </w:t>
      </w:r>
      <w:r w:rsidR="00B95E17" w:rsidRPr="001F7DFE">
        <w:rPr>
          <w:rFonts w:ascii="Verdana" w:hAnsi="Verdana" w:cs="Arial"/>
        </w:rPr>
        <w:t>o</w:t>
      </w:r>
      <w:r w:rsidR="007E6312" w:rsidRPr="001F7DFE">
        <w:rPr>
          <w:rFonts w:ascii="Verdana" w:hAnsi="Verdana" w:cs="Arial"/>
        </w:rPr>
        <w:t xml:space="preserve"> qu</w:t>
      </w:r>
      <w:r w:rsidR="001F7DFE" w:rsidRPr="001F7DFE">
        <w:rPr>
          <w:rFonts w:ascii="Verdana" w:hAnsi="Verdana" w:cs="Arial"/>
        </w:rPr>
        <w:t>é</w:t>
      </w:r>
      <w:r w:rsidR="007E6312" w:rsidRPr="001F7DFE">
        <w:rPr>
          <w:rFonts w:ascii="Verdana" w:hAnsi="Verdana" w:cs="Arial"/>
        </w:rPr>
        <w:t xml:space="preserve"> m</w:t>
      </w:r>
      <w:r w:rsidR="00C32D0F" w:rsidRPr="001F7DFE">
        <w:rPr>
          <w:rFonts w:ascii="Verdana" w:hAnsi="Verdana" w:cs="Arial"/>
        </w:rPr>
        <w:t>edidas</w:t>
      </w:r>
      <w:r w:rsidR="007E6312" w:rsidRPr="001F7DFE">
        <w:rPr>
          <w:rFonts w:ascii="Verdana" w:hAnsi="Verdana" w:cs="Arial"/>
        </w:rPr>
        <w:t xml:space="preserve"> </w:t>
      </w:r>
      <w:r w:rsidR="00C32D0F" w:rsidRPr="001F7DFE">
        <w:rPr>
          <w:rFonts w:ascii="Verdana" w:hAnsi="Verdana" w:cs="Arial"/>
        </w:rPr>
        <w:t xml:space="preserve">concretas de protección desarrolló para desarticular la amenaza y riesgo a los que estaban expuestos los </w:t>
      </w:r>
      <w:r w:rsidR="00A74394" w:rsidRPr="001F7DFE">
        <w:rPr>
          <w:rFonts w:ascii="Verdana" w:hAnsi="Verdana" w:cs="Arial"/>
        </w:rPr>
        <w:t>asambleístas</w:t>
      </w:r>
      <w:r w:rsidR="00C32D0F" w:rsidRPr="001F7DFE">
        <w:rPr>
          <w:rFonts w:ascii="Verdana" w:hAnsi="Verdana" w:cs="Arial"/>
        </w:rPr>
        <w:t xml:space="preserve">, y que </w:t>
      </w:r>
      <w:r w:rsidR="00386E5D" w:rsidRPr="001F7DFE">
        <w:rPr>
          <w:rFonts w:ascii="Verdana" w:hAnsi="Verdana" w:cs="Arial"/>
        </w:rPr>
        <w:t>se dieron a conocer</w:t>
      </w:r>
      <w:r w:rsidR="00C32D0F" w:rsidRPr="001F7DFE">
        <w:rPr>
          <w:rFonts w:ascii="Verdana" w:hAnsi="Verdana" w:cs="Arial"/>
        </w:rPr>
        <w:t xml:space="preserve"> en diversas ocasiones </w:t>
      </w:r>
      <w:r w:rsidR="009A3267" w:rsidRPr="001F7DFE">
        <w:rPr>
          <w:rFonts w:ascii="Verdana" w:hAnsi="Verdana" w:cs="Arial"/>
        </w:rPr>
        <w:t>y de primera mano por los miembros de la corporación departamental.</w:t>
      </w:r>
      <w:r w:rsidR="009A3267" w:rsidRPr="00EA5B62">
        <w:rPr>
          <w:rFonts w:ascii="Verdana" w:hAnsi="Verdana" w:cs="Arial"/>
        </w:rPr>
        <w:t xml:space="preserve"> </w:t>
      </w:r>
    </w:p>
    <w:p w14:paraId="15BA218A" w14:textId="77777777" w:rsidR="0047512B" w:rsidRDefault="0047512B" w:rsidP="00C447D2">
      <w:pPr>
        <w:spacing w:line="360" w:lineRule="auto"/>
        <w:jc w:val="both"/>
        <w:rPr>
          <w:rFonts w:ascii="Verdana" w:hAnsi="Verdana" w:cs="Arial"/>
        </w:rPr>
      </w:pPr>
    </w:p>
    <w:p w14:paraId="20A57072" w14:textId="77777777" w:rsidR="0047512B" w:rsidRDefault="0047512B" w:rsidP="00C447D2">
      <w:pPr>
        <w:spacing w:line="360" w:lineRule="auto"/>
        <w:jc w:val="both"/>
        <w:rPr>
          <w:rFonts w:ascii="Verdana" w:hAnsi="Verdana" w:cs="Arial"/>
        </w:rPr>
      </w:pPr>
      <w:r>
        <w:rPr>
          <w:rFonts w:ascii="Verdana" w:hAnsi="Verdana" w:cs="Arial"/>
        </w:rPr>
        <w:t>96</w:t>
      </w:r>
      <w:r w:rsidR="00DE53F7">
        <w:rPr>
          <w:rFonts w:ascii="Verdana" w:hAnsi="Verdana" w:cs="Arial"/>
        </w:rPr>
        <w:t>A</w:t>
      </w:r>
      <w:r>
        <w:rPr>
          <w:rFonts w:ascii="Verdana" w:hAnsi="Verdana" w:cs="Arial"/>
        </w:rPr>
        <w:t xml:space="preserve">. La Sala resalta igualmente que en la contestación de la demanda, </w:t>
      </w:r>
      <w:r w:rsidR="00DE53F7">
        <w:rPr>
          <w:rFonts w:ascii="Verdana" w:hAnsi="Verdana" w:cs="Arial"/>
        </w:rPr>
        <w:t xml:space="preserve">la </w:t>
      </w:r>
      <w:r>
        <w:rPr>
          <w:rFonts w:ascii="Verdana" w:hAnsi="Verdana" w:cs="Arial"/>
        </w:rPr>
        <w:t xml:space="preserve">Policía Nacional </w:t>
      </w:r>
      <w:r w:rsidR="00DE53F7">
        <w:rPr>
          <w:rFonts w:ascii="Verdana" w:hAnsi="Verdana" w:cs="Arial"/>
        </w:rPr>
        <w:t xml:space="preserve">no esgrimió ningún argumento que pemitiera demostrar cuales fueron las acciones que se llevaron acabo entre el interreigno del secuestro y la muerte de los diputados. Esto es, si se planteo por parte del gobierno algún operativo de Rescate, si se realizaron acciones tendientes a identificar la ubicación de los diputados, entre otras. En términos generales sobre estos aspectos la autoridad demandada no realizó ningún pronunciamiento. </w:t>
      </w:r>
    </w:p>
    <w:p w14:paraId="05D77991" w14:textId="77777777" w:rsidR="0047512B" w:rsidRDefault="0047512B" w:rsidP="00C447D2">
      <w:pPr>
        <w:spacing w:line="360" w:lineRule="auto"/>
        <w:jc w:val="both"/>
        <w:rPr>
          <w:rFonts w:ascii="Verdana" w:hAnsi="Verdana" w:cs="Arial"/>
        </w:rPr>
      </w:pPr>
    </w:p>
    <w:p w14:paraId="365F7356" w14:textId="77777777" w:rsidR="00F463D5" w:rsidRPr="00EA5B62" w:rsidRDefault="00F463D5" w:rsidP="00610FA0">
      <w:pPr>
        <w:spacing w:line="276" w:lineRule="auto"/>
        <w:jc w:val="both"/>
        <w:rPr>
          <w:rFonts w:ascii="Verdana" w:hAnsi="Verdana" w:cs="Arial"/>
        </w:rPr>
      </w:pPr>
    </w:p>
    <w:p w14:paraId="06D884E9" w14:textId="77777777" w:rsidR="00EA5B62" w:rsidRPr="009079A6" w:rsidRDefault="00EA5B62" w:rsidP="009079A6">
      <w:pPr>
        <w:spacing w:line="360" w:lineRule="auto"/>
        <w:jc w:val="both"/>
        <w:rPr>
          <w:rFonts w:ascii="Verdana" w:hAnsi="Verdana"/>
        </w:rPr>
      </w:pPr>
      <w:r w:rsidRPr="009079A6">
        <w:rPr>
          <w:rFonts w:ascii="Verdana" w:hAnsi="Verdana"/>
        </w:rPr>
        <w:t>9</w:t>
      </w:r>
      <w:r w:rsidR="005D66F2" w:rsidRPr="009079A6">
        <w:rPr>
          <w:rFonts w:ascii="Verdana" w:hAnsi="Verdana"/>
        </w:rPr>
        <w:t xml:space="preserve">7.– </w:t>
      </w:r>
      <w:r w:rsidR="008F0848" w:rsidRPr="009079A6">
        <w:rPr>
          <w:rFonts w:ascii="Verdana" w:hAnsi="Verdana"/>
        </w:rPr>
        <w:t xml:space="preserve">Como se advierte, la medidas </w:t>
      </w:r>
      <w:r w:rsidR="00165F66">
        <w:rPr>
          <w:rFonts w:ascii="Verdana" w:hAnsi="Verdana"/>
        </w:rPr>
        <w:t xml:space="preserve">mencionadas de protección </w:t>
      </w:r>
      <w:r w:rsidR="008F0848" w:rsidRPr="009079A6">
        <w:rPr>
          <w:rFonts w:ascii="Verdana" w:hAnsi="Verdana"/>
        </w:rPr>
        <w:t xml:space="preserve">no fueron de una entidad suficiente, que pudieran resistir la llegada del grupo guerrillero, y mucho menos hacerle frente para impedir que ingresaran a las instalaciones y se llevaran arbitrariamente a los diputados de su recinto. </w:t>
      </w:r>
    </w:p>
    <w:p w14:paraId="3B6F89E1" w14:textId="77777777" w:rsidR="00EA5B62" w:rsidRDefault="00EA5B62" w:rsidP="00F547C7">
      <w:pPr>
        <w:spacing w:line="360" w:lineRule="auto"/>
        <w:contextualSpacing/>
        <w:jc w:val="both"/>
        <w:rPr>
          <w:rFonts w:ascii="Arial" w:hAnsi="Arial" w:cs="Arial"/>
        </w:rPr>
      </w:pPr>
    </w:p>
    <w:p w14:paraId="41094F29" w14:textId="77777777" w:rsidR="00231588" w:rsidRPr="00EA5B62" w:rsidRDefault="00231588" w:rsidP="00F547C7">
      <w:pPr>
        <w:spacing w:line="360" w:lineRule="auto"/>
        <w:contextualSpacing/>
        <w:jc w:val="both"/>
        <w:rPr>
          <w:rFonts w:ascii="Verdana" w:hAnsi="Verdana" w:cs="Arial"/>
          <w:b/>
        </w:rPr>
      </w:pPr>
      <w:r w:rsidRPr="00EA5B62">
        <w:rPr>
          <w:rFonts w:ascii="Verdana" w:hAnsi="Verdana" w:cs="Arial"/>
          <w:b/>
        </w:rPr>
        <w:t>– </w:t>
      </w:r>
      <w:r w:rsidR="00C12474" w:rsidRPr="00EA5B62">
        <w:rPr>
          <w:rFonts w:ascii="Verdana" w:hAnsi="Verdana" w:cs="Arial"/>
          <w:b/>
        </w:rPr>
        <w:t>L</w:t>
      </w:r>
      <w:r w:rsidRPr="00EA5B62">
        <w:rPr>
          <w:rFonts w:ascii="Verdana" w:hAnsi="Verdana" w:cs="Arial"/>
          <w:b/>
        </w:rPr>
        <w:t xml:space="preserve">a </w:t>
      </w:r>
      <w:r w:rsidR="00A679F2" w:rsidRPr="00EA5B62">
        <w:rPr>
          <w:rFonts w:ascii="Verdana" w:hAnsi="Verdana" w:cs="Arial"/>
          <w:b/>
        </w:rPr>
        <w:t xml:space="preserve">violación </w:t>
      </w:r>
      <w:r w:rsidR="00A679F2" w:rsidRPr="001F7DFE">
        <w:rPr>
          <w:rFonts w:ascii="Verdana" w:hAnsi="Verdana" w:cs="Arial"/>
          <w:b/>
        </w:rPr>
        <w:t>de</w:t>
      </w:r>
      <w:r w:rsidR="00CC00CE" w:rsidRPr="001F7DFE">
        <w:rPr>
          <w:rFonts w:ascii="Verdana" w:hAnsi="Verdana" w:cs="Arial"/>
          <w:b/>
        </w:rPr>
        <w:t xml:space="preserve"> </w:t>
      </w:r>
      <w:r w:rsidR="00A679F2" w:rsidRPr="001F7DFE">
        <w:rPr>
          <w:rFonts w:ascii="Verdana" w:hAnsi="Verdana" w:cs="Arial"/>
          <w:b/>
        </w:rPr>
        <w:t>l</w:t>
      </w:r>
      <w:r w:rsidR="00CC00CE" w:rsidRPr="001F7DFE">
        <w:rPr>
          <w:rFonts w:ascii="Verdana" w:hAnsi="Verdana" w:cs="Arial"/>
          <w:b/>
        </w:rPr>
        <w:t>os</w:t>
      </w:r>
      <w:r w:rsidR="00A679F2" w:rsidRPr="001F7DFE">
        <w:rPr>
          <w:rFonts w:ascii="Verdana" w:hAnsi="Verdana" w:cs="Arial"/>
          <w:b/>
        </w:rPr>
        <w:t xml:space="preserve"> deber</w:t>
      </w:r>
      <w:r w:rsidR="00CC00CE" w:rsidRPr="001F7DFE">
        <w:rPr>
          <w:rFonts w:ascii="Verdana" w:hAnsi="Verdana" w:cs="Arial"/>
          <w:b/>
        </w:rPr>
        <w:t>es</w:t>
      </w:r>
      <w:r w:rsidR="00A679F2" w:rsidRPr="001F7DFE">
        <w:rPr>
          <w:rFonts w:ascii="Verdana" w:hAnsi="Verdana" w:cs="Arial"/>
          <w:b/>
        </w:rPr>
        <w:t xml:space="preserve"> de garantía, prevención y protección y la inactividad y falta a la carga de diligencia</w:t>
      </w:r>
      <w:r w:rsidRPr="001F7DFE">
        <w:rPr>
          <w:rFonts w:ascii="Verdana" w:hAnsi="Verdana" w:cs="Arial"/>
          <w:b/>
        </w:rPr>
        <w:t xml:space="preserve">, </w:t>
      </w:r>
      <w:r w:rsidR="00C12474" w:rsidRPr="001F7DFE">
        <w:rPr>
          <w:rFonts w:ascii="Verdana" w:hAnsi="Verdana" w:cs="Arial"/>
          <w:b/>
        </w:rPr>
        <w:t>fue</w:t>
      </w:r>
      <w:r w:rsidR="00CC00CE" w:rsidRPr="001F7DFE">
        <w:rPr>
          <w:rFonts w:ascii="Verdana" w:hAnsi="Verdana" w:cs="Arial"/>
          <w:b/>
        </w:rPr>
        <w:t>ron</w:t>
      </w:r>
      <w:r w:rsidR="00C12474" w:rsidRPr="001F7DFE">
        <w:rPr>
          <w:rFonts w:ascii="Verdana" w:hAnsi="Verdana" w:cs="Arial"/>
          <w:b/>
        </w:rPr>
        <w:t xml:space="preserve"> </w:t>
      </w:r>
      <w:r w:rsidRPr="001F7DFE">
        <w:rPr>
          <w:rFonts w:ascii="Verdana" w:hAnsi="Verdana" w:cs="Arial"/>
          <w:b/>
        </w:rPr>
        <w:t>la</w:t>
      </w:r>
      <w:r w:rsidR="00CC00CE" w:rsidRPr="001F7DFE">
        <w:rPr>
          <w:rFonts w:ascii="Verdana" w:hAnsi="Verdana" w:cs="Arial"/>
          <w:b/>
        </w:rPr>
        <w:t>s</w:t>
      </w:r>
      <w:r w:rsidRPr="001F7DFE">
        <w:rPr>
          <w:rFonts w:ascii="Verdana" w:hAnsi="Verdana" w:cs="Arial"/>
          <w:b/>
        </w:rPr>
        <w:t xml:space="preserve"> principal</w:t>
      </w:r>
      <w:r w:rsidR="00CC00CE" w:rsidRPr="001F7DFE">
        <w:rPr>
          <w:rFonts w:ascii="Verdana" w:hAnsi="Verdana" w:cs="Arial"/>
          <w:b/>
        </w:rPr>
        <w:t>es</w:t>
      </w:r>
      <w:r w:rsidRPr="001F7DFE">
        <w:rPr>
          <w:rFonts w:ascii="Verdana" w:hAnsi="Verdana" w:cs="Arial"/>
          <w:b/>
        </w:rPr>
        <w:t xml:space="preserve"> causa</w:t>
      </w:r>
      <w:r w:rsidR="00CC00CE" w:rsidRPr="001F7DFE">
        <w:rPr>
          <w:rFonts w:ascii="Verdana" w:hAnsi="Verdana" w:cs="Arial"/>
          <w:b/>
        </w:rPr>
        <w:t>s</w:t>
      </w:r>
      <w:r w:rsidRPr="001F7DFE">
        <w:rPr>
          <w:rFonts w:ascii="Verdana" w:hAnsi="Verdana" w:cs="Arial"/>
          <w:b/>
        </w:rPr>
        <w:t xml:space="preserve"> del hecho fatal.</w:t>
      </w:r>
      <w:r w:rsidRPr="00EA5B62">
        <w:rPr>
          <w:rFonts w:ascii="Verdana" w:hAnsi="Verdana" w:cs="Arial"/>
          <w:b/>
        </w:rPr>
        <w:t xml:space="preserve"> </w:t>
      </w:r>
    </w:p>
    <w:p w14:paraId="1D2EAA3E" w14:textId="77777777" w:rsidR="00C12474" w:rsidRPr="009079A6" w:rsidRDefault="00C12474" w:rsidP="00F547C7">
      <w:pPr>
        <w:pStyle w:val="Textonotapie"/>
        <w:spacing w:line="360" w:lineRule="auto"/>
        <w:contextualSpacing/>
        <w:rPr>
          <w:rFonts w:cs="Arial"/>
          <w:sz w:val="24"/>
          <w:szCs w:val="24"/>
          <w:lang w:val="es-CO"/>
        </w:rPr>
      </w:pPr>
    </w:p>
    <w:p w14:paraId="2245D7E7" w14:textId="77777777" w:rsidR="00211FB9" w:rsidRPr="009079A6" w:rsidRDefault="00EA5B62" w:rsidP="009079A6">
      <w:pPr>
        <w:spacing w:line="360" w:lineRule="auto"/>
        <w:jc w:val="both"/>
        <w:rPr>
          <w:rFonts w:ascii="Verdana" w:hAnsi="Verdana" w:cs="Arial"/>
        </w:rPr>
      </w:pPr>
      <w:r w:rsidRPr="009079A6">
        <w:rPr>
          <w:rFonts w:ascii="Verdana" w:hAnsi="Verdana" w:cs="Arial"/>
        </w:rPr>
        <w:t xml:space="preserve">98.– </w:t>
      </w:r>
      <w:r w:rsidR="00211FB9" w:rsidRPr="009079A6">
        <w:rPr>
          <w:rFonts w:ascii="Verdana" w:hAnsi="Verdana" w:cs="Arial"/>
        </w:rPr>
        <w:t>La Sala, de conformidad con el análisis integral y en aplicación del principio de la sana crítica de los medios probatorios allegados al proceso</w:t>
      </w:r>
      <w:r w:rsidR="00BE3B29" w:rsidRPr="009079A6">
        <w:rPr>
          <w:rFonts w:ascii="Verdana" w:hAnsi="Verdana" w:cs="Arial"/>
        </w:rPr>
        <w:t>,</w:t>
      </w:r>
      <w:r w:rsidR="00211FB9" w:rsidRPr="009079A6">
        <w:rPr>
          <w:rFonts w:ascii="Verdana" w:hAnsi="Verdana" w:cs="Arial"/>
        </w:rPr>
        <w:t xml:space="preserve"> logra establecer que el daño antijurídico causado a los 11 diputados del Valle del Cauca, es atribuible fáctica y jurídicamente al Ministerio de Defensa</w:t>
      </w:r>
      <w:r w:rsidR="00724C8C" w:rsidRPr="009079A6">
        <w:rPr>
          <w:rFonts w:ascii="Verdana" w:hAnsi="Verdana" w:cs="Arial"/>
        </w:rPr>
        <w:t xml:space="preserve"> -</w:t>
      </w:r>
      <w:r w:rsidR="00211FB9" w:rsidRPr="009079A6">
        <w:rPr>
          <w:rFonts w:ascii="Verdana" w:hAnsi="Verdana" w:cs="Arial"/>
        </w:rPr>
        <w:t xml:space="preserve"> Policía Nacional, siendo la razón de ese juicio de atribución la falla en el servicio por </w:t>
      </w:r>
      <w:r w:rsidR="00AB293B" w:rsidRPr="009079A6">
        <w:rPr>
          <w:rFonts w:ascii="Verdana" w:hAnsi="Verdana" w:cs="Arial"/>
        </w:rPr>
        <w:t xml:space="preserve">omisión en el </w:t>
      </w:r>
      <w:r w:rsidR="00211FB9" w:rsidRPr="009079A6">
        <w:rPr>
          <w:rFonts w:ascii="Verdana" w:hAnsi="Verdana" w:cs="Arial"/>
        </w:rPr>
        <w:t xml:space="preserve"> cumplimiento </w:t>
      </w:r>
      <w:r w:rsidR="00F52B07" w:rsidRPr="009079A6">
        <w:rPr>
          <w:rFonts w:ascii="Verdana" w:hAnsi="Verdana" w:cs="Arial"/>
        </w:rPr>
        <w:t>de</w:t>
      </w:r>
      <w:r w:rsidR="00211FB9" w:rsidRPr="009079A6">
        <w:rPr>
          <w:rFonts w:ascii="Verdana" w:hAnsi="Verdana" w:cs="Arial"/>
        </w:rPr>
        <w:t xml:space="preserve"> los mandatos de protección y garantía del derecho fundamental a la </w:t>
      </w:r>
      <w:r w:rsidR="00C12474" w:rsidRPr="009079A6">
        <w:rPr>
          <w:rFonts w:ascii="Verdana" w:hAnsi="Verdana" w:cs="Arial"/>
        </w:rPr>
        <w:t>seguridad personal</w:t>
      </w:r>
      <w:r w:rsidR="00211FB9" w:rsidRPr="009079A6">
        <w:rPr>
          <w:rFonts w:ascii="Verdana" w:hAnsi="Verdana" w:cs="Arial"/>
        </w:rPr>
        <w:t xml:space="preserve"> de los miembros de la asamblea departamental del Valle del Cauca, </w:t>
      </w:r>
      <w:r w:rsidR="00C12474" w:rsidRPr="009079A6">
        <w:rPr>
          <w:rFonts w:ascii="Verdana" w:hAnsi="Verdana" w:cs="Arial"/>
        </w:rPr>
        <w:t>que desencadenó en su</w:t>
      </w:r>
      <w:r w:rsidR="00211FB9" w:rsidRPr="009079A6">
        <w:rPr>
          <w:rFonts w:ascii="Verdana" w:hAnsi="Verdana" w:cs="Arial"/>
        </w:rPr>
        <w:t xml:space="preserve"> asesina</w:t>
      </w:r>
      <w:r w:rsidR="00C12474" w:rsidRPr="009079A6">
        <w:rPr>
          <w:rFonts w:ascii="Verdana" w:hAnsi="Verdana" w:cs="Arial"/>
        </w:rPr>
        <w:t>to en</w:t>
      </w:r>
      <w:r w:rsidR="00724C8C" w:rsidRPr="009079A6">
        <w:rPr>
          <w:rFonts w:ascii="Verdana" w:hAnsi="Verdana" w:cs="Arial"/>
        </w:rPr>
        <w:t xml:space="preserve"> cautiverio el</w:t>
      </w:r>
      <w:r w:rsidR="00211FB9" w:rsidRPr="009079A6">
        <w:rPr>
          <w:rFonts w:ascii="Verdana" w:hAnsi="Verdana" w:cs="Arial"/>
        </w:rPr>
        <w:t xml:space="preserve"> </w:t>
      </w:r>
      <w:r w:rsidR="00F86537" w:rsidRPr="009079A6">
        <w:rPr>
          <w:rFonts w:ascii="Verdana" w:hAnsi="Verdana" w:cs="Arial"/>
        </w:rPr>
        <w:t xml:space="preserve">7 </w:t>
      </w:r>
      <w:r w:rsidR="00211FB9" w:rsidRPr="009079A6">
        <w:rPr>
          <w:rFonts w:ascii="Verdana" w:hAnsi="Verdana" w:cs="Arial"/>
        </w:rPr>
        <w:t>de junio de 2007.</w:t>
      </w:r>
    </w:p>
    <w:p w14:paraId="6C78886A" w14:textId="77777777" w:rsidR="00DE53F7" w:rsidRPr="00EA5B62" w:rsidRDefault="00DE53F7" w:rsidP="00211FB9">
      <w:pPr>
        <w:pStyle w:val="Textonotapie"/>
        <w:rPr>
          <w:rFonts w:ascii="Verdana" w:hAnsi="Verdana" w:cs="Arial"/>
          <w:sz w:val="24"/>
          <w:szCs w:val="24"/>
        </w:rPr>
      </w:pPr>
    </w:p>
    <w:p w14:paraId="67163FFE" w14:textId="77777777" w:rsidR="00211FB9" w:rsidRPr="00EA5B62" w:rsidRDefault="00EA5B62" w:rsidP="00AB293B">
      <w:pPr>
        <w:spacing w:line="360" w:lineRule="auto"/>
        <w:jc w:val="both"/>
        <w:rPr>
          <w:rFonts w:ascii="Verdana" w:hAnsi="Verdana" w:cs="Arial"/>
        </w:rPr>
      </w:pPr>
      <w:r>
        <w:rPr>
          <w:rFonts w:ascii="Verdana" w:hAnsi="Verdana" w:cs="Arial"/>
          <w:lang w:val="es-ES"/>
        </w:rPr>
        <w:t xml:space="preserve">99.– </w:t>
      </w:r>
      <w:r w:rsidR="00AB293B" w:rsidRPr="00EA5B62">
        <w:rPr>
          <w:rFonts w:ascii="Verdana" w:hAnsi="Verdana" w:cs="Arial"/>
        </w:rPr>
        <w:t xml:space="preserve">De acuerdo con los indicadores expuestos y con las circunstancias que rodearon el caso, cabe afirmar que la amenaza y riesgo que afrontaban constantemente los </w:t>
      </w:r>
      <w:r w:rsidR="00A74394" w:rsidRPr="00EA5B62">
        <w:rPr>
          <w:rFonts w:ascii="Verdana" w:hAnsi="Verdana" w:cs="Arial"/>
        </w:rPr>
        <w:t>asambleístas</w:t>
      </w:r>
      <w:r w:rsidR="00AB293B" w:rsidRPr="00EA5B62">
        <w:rPr>
          <w:rFonts w:ascii="Verdana" w:hAnsi="Verdana" w:cs="Arial"/>
        </w:rPr>
        <w:t xml:space="preserve"> era</w:t>
      </w:r>
      <w:r w:rsidR="00CA2465" w:rsidRPr="00EA5B62">
        <w:rPr>
          <w:rFonts w:ascii="Verdana" w:hAnsi="Verdana" w:cs="Arial"/>
        </w:rPr>
        <w:t>n</w:t>
      </w:r>
      <w:r w:rsidR="00AB293B" w:rsidRPr="00EA5B62">
        <w:rPr>
          <w:rFonts w:ascii="Verdana" w:hAnsi="Verdana" w:cs="Arial"/>
        </w:rPr>
        <w:t xml:space="preserve"> aprehensible</w:t>
      </w:r>
      <w:r w:rsidR="00F86537" w:rsidRPr="00EA5B62">
        <w:rPr>
          <w:rFonts w:ascii="Verdana" w:hAnsi="Verdana" w:cs="Arial"/>
        </w:rPr>
        <w:t>s</w:t>
      </w:r>
      <w:r w:rsidR="00AB293B" w:rsidRPr="00EA5B62">
        <w:rPr>
          <w:rFonts w:ascii="Verdana" w:hAnsi="Verdana" w:cs="Arial"/>
        </w:rPr>
        <w:t xml:space="preserve"> por las autoridades policiales, especialmente por las graves alteraciones del orden público que se presentaban en la ciudad, y por el conocimiento que tenían de las condiciones de vulnerabilidad en la seguridad del Edificio San Luis</w:t>
      </w:r>
      <w:r w:rsidR="00BE3B29" w:rsidRPr="00EA5B62">
        <w:rPr>
          <w:rFonts w:ascii="Verdana" w:hAnsi="Verdana" w:cs="Arial"/>
        </w:rPr>
        <w:t>,</w:t>
      </w:r>
      <w:r w:rsidR="00CA2465" w:rsidRPr="00EA5B62">
        <w:rPr>
          <w:rFonts w:ascii="Verdana" w:hAnsi="Verdana" w:cs="Arial"/>
        </w:rPr>
        <w:t xml:space="preserve"> que habían sido expuestas por </w:t>
      </w:r>
      <w:r w:rsidR="00610FA0" w:rsidRPr="001F7DFE">
        <w:rPr>
          <w:rFonts w:ascii="Verdana" w:hAnsi="Verdana" w:cs="Arial"/>
        </w:rPr>
        <w:t>la Corporación en pleno al Comandante de la Policía Metropolitana en la sesi</w:t>
      </w:r>
      <w:r w:rsidR="001F7DFE" w:rsidRPr="001F7DFE">
        <w:rPr>
          <w:rFonts w:ascii="Verdana" w:hAnsi="Verdana" w:cs="Arial"/>
        </w:rPr>
        <w:t>ó</w:t>
      </w:r>
      <w:r w:rsidR="00610FA0" w:rsidRPr="001F7DFE">
        <w:rPr>
          <w:rFonts w:ascii="Verdana" w:hAnsi="Verdana" w:cs="Arial"/>
        </w:rPr>
        <w:t xml:space="preserve">n del 4 de marzo </w:t>
      </w:r>
      <w:r w:rsidR="00BE3B29" w:rsidRPr="001F7DFE">
        <w:rPr>
          <w:rFonts w:ascii="Verdana" w:hAnsi="Verdana" w:cs="Arial"/>
        </w:rPr>
        <w:t xml:space="preserve"> </w:t>
      </w:r>
      <w:r w:rsidR="00610FA0" w:rsidRPr="001F7DFE">
        <w:rPr>
          <w:rFonts w:ascii="Verdana" w:hAnsi="Verdana" w:cs="Arial"/>
        </w:rPr>
        <w:t>de 2002</w:t>
      </w:r>
      <w:r w:rsidR="00F86537" w:rsidRPr="001F7DFE">
        <w:rPr>
          <w:rFonts w:ascii="Verdana" w:hAnsi="Verdana" w:cs="Arial"/>
        </w:rPr>
        <w:t>.</w:t>
      </w:r>
      <w:r w:rsidR="00F86537" w:rsidRPr="00EA5B62">
        <w:rPr>
          <w:rFonts w:ascii="Verdana" w:hAnsi="Verdana" w:cs="Arial"/>
        </w:rPr>
        <w:t xml:space="preserve"> </w:t>
      </w:r>
    </w:p>
    <w:p w14:paraId="5BA1EC48" w14:textId="77777777" w:rsidR="00C90BB1" w:rsidRPr="00EA5B62" w:rsidRDefault="00C90BB1" w:rsidP="003D1A3E">
      <w:pPr>
        <w:spacing w:line="360" w:lineRule="auto"/>
        <w:jc w:val="both"/>
        <w:rPr>
          <w:rFonts w:ascii="Verdana" w:hAnsi="Verdana" w:cs="Arial"/>
          <w:color w:val="000000"/>
        </w:rPr>
      </w:pPr>
    </w:p>
    <w:p w14:paraId="6DF26D68" w14:textId="77777777" w:rsidR="005F75B5" w:rsidRDefault="00EA5B62" w:rsidP="003D1A3E">
      <w:pPr>
        <w:spacing w:line="360" w:lineRule="auto"/>
        <w:jc w:val="both"/>
        <w:rPr>
          <w:rFonts w:ascii="Verdana" w:hAnsi="Verdana" w:cs="Arial"/>
          <w:color w:val="000000"/>
          <w:shd w:val="clear" w:color="auto" w:fill="FFFFFF"/>
        </w:rPr>
      </w:pPr>
      <w:r>
        <w:rPr>
          <w:rFonts w:ascii="Verdana" w:hAnsi="Verdana" w:cs="Arial"/>
          <w:color w:val="000000"/>
        </w:rPr>
        <w:t xml:space="preserve">100.– </w:t>
      </w:r>
      <w:r w:rsidR="003D1A3E" w:rsidRPr="00EA5B62">
        <w:rPr>
          <w:rFonts w:ascii="Verdana" w:hAnsi="Verdana" w:cs="Arial"/>
          <w:color w:val="000000"/>
        </w:rPr>
        <w:t>E</w:t>
      </w:r>
      <w:r w:rsidR="00C90BB1" w:rsidRPr="00EA5B62">
        <w:rPr>
          <w:rFonts w:ascii="Verdana" w:hAnsi="Verdana" w:cs="Arial"/>
          <w:color w:val="000000"/>
        </w:rPr>
        <w:t>n tal sentido, la Sala resalta</w:t>
      </w:r>
      <w:r w:rsidR="00B513C2" w:rsidRPr="00EA5B62">
        <w:rPr>
          <w:rFonts w:ascii="Verdana" w:hAnsi="Verdana" w:cs="Arial"/>
          <w:color w:val="000000"/>
        </w:rPr>
        <w:t xml:space="preserve"> que</w:t>
      </w:r>
      <w:r w:rsidR="003D1A3E" w:rsidRPr="00EA5B62">
        <w:rPr>
          <w:rFonts w:ascii="Verdana" w:hAnsi="Verdana" w:cs="Arial"/>
          <w:color w:val="000000"/>
          <w:shd w:val="clear" w:color="auto" w:fill="FFFFFF"/>
        </w:rPr>
        <w:t> </w:t>
      </w:r>
      <w:r w:rsidR="00B513C2" w:rsidRPr="00EA5B62">
        <w:rPr>
          <w:rFonts w:ascii="Verdana" w:hAnsi="Verdana" w:cs="Arial"/>
          <w:color w:val="000000"/>
          <w:shd w:val="clear" w:color="auto" w:fill="FFFFFF"/>
        </w:rPr>
        <w:t xml:space="preserve">los </w:t>
      </w:r>
      <w:r w:rsidR="003D1A3E" w:rsidRPr="00EA5B62">
        <w:rPr>
          <w:rFonts w:ascii="Verdana" w:hAnsi="Verdana" w:cs="Arial"/>
          <w:color w:val="000000"/>
          <w:shd w:val="clear" w:color="auto" w:fill="FFFFFF"/>
        </w:rPr>
        <w:t>mandato</w:t>
      </w:r>
      <w:r w:rsidR="00B513C2" w:rsidRPr="00EA5B62">
        <w:rPr>
          <w:rFonts w:ascii="Verdana" w:hAnsi="Verdana" w:cs="Arial"/>
          <w:color w:val="000000"/>
          <w:shd w:val="clear" w:color="auto" w:fill="FFFFFF"/>
        </w:rPr>
        <w:t>s</w:t>
      </w:r>
      <w:r w:rsidR="003D1A3E" w:rsidRPr="00EA5B62">
        <w:rPr>
          <w:rFonts w:ascii="Verdana" w:hAnsi="Verdana" w:cs="Arial"/>
          <w:color w:val="000000"/>
          <w:shd w:val="clear" w:color="auto" w:fill="FFFFFF"/>
        </w:rPr>
        <w:t xml:space="preserve"> convencional</w:t>
      </w:r>
      <w:r w:rsidR="00B513C2" w:rsidRPr="00EA5B62">
        <w:rPr>
          <w:rFonts w:ascii="Verdana" w:hAnsi="Verdana" w:cs="Arial"/>
          <w:color w:val="000000"/>
          <w:shd w:val="clear" w:color="auto" w:fill="FFFFFF"/>
        </w:rPr>
        <w:t>es</w:t>
      </w:r>
      <w:r w:rsidR="003D1A3E" w:rsidRPr="00EA5B62">
        <w:rPr>
          <w:rFonts w:ascii="Verdana" w:hAnsi="Verdana" w:cs="Arial"/>
          <w:color w:val="000000"/>
          <w:shd w:val="clear" w:color="auto" w:fill="FFFFFF"/>
        </w:rPr>
        <w:t xml:space="preserve"> y constitucional</w:t>
      </w:r>
      <w:r w:rsidR="00B513C2" w:rsidRPr="00EA5B62">
        <w:rPr>
          <w:rFonts w:ascii="Verdana" w:hAnsi="Verdana" w:cs="Arial"/>
          <w:color w:val="000000"/>
          <w:shd w:val="clear" w:color="auto" w:fill="FFFFFF"/>
        </w:rPr>
        <w:t>es</w:t>
      </w:r>
      <w:r w:rsidR="003D1A3E" w:rsidRPr="00EA5B62">
        <w:rPr>
          <w:rFonts w:ascii="Verdana" w:hAnsi="Verdana" w:cs="Arial"/>
          <w:color w:val="000000"/>
          <w:shd w:val="clear" w:color="auto" w:fill="FFFFFF"/>
        </w:rPr>
        <w:t xml:space="preserve"> de </w:t>
      </w:r>
      <w:r w:rsidR="00516A87" w:rsidRPr="00EA5B62">
        <w:rPr>
          <w:rFonts w:ascii="Verdana" w:hAnsi="Verdana" w:cs="Arial"/>
          <w:color w:val="000000"/>
          <w:shd w:val="clear" w:color="auto" w:fill="FFFFFF"/>
        </w:rPr>
        <w:t>protección</w:t>
      </w:r>
      <w:r w:rsidR="003D1A3E" w:rsidRPr="00EA5B62">
        <w:rPr>
          <w:rFonts w:ascii="Verdana" w:hAnsi="Verdana" w:cs="Arial"/>
          <w:color w:val="000000"/>
          <w:shd w:val="clear" w:color="auto" w:fill="FFFFFF"/>
        </w:rPr>
        <w:t>, en relación con los derechos a la vida, impone</w:t>
      </w:r>
      <w:r w:rsidR="0016651B" w:rsidRPr="00EA5B62">
        <w:rPr>
          <w:rFonts w:ascii="Verdana" w:hAnsi="Verdana" w:cs="Arial"/>
          <w:color w:val="000000"/>
          <w:shd w:val="clear" w:color="auto" w:fill="FFFFFF"/>
        </w:rPr>
        <w:t>n</w:t>
      </w:r>
      <w:r w:rsidR="003D1A3E" w:rsidRPr="00EA5B62">
        <w:rPr>
          <w:rFonts w:ascii="Verdana" w:hAnsi="Verdana" w:cs="Arial"/>
          <w:color w:val="000000"/>
          <w:shd w:val="clear" w:color="auto" w:fill="FFFFFF"/>
        </w:rPr>
        <w:t xml:space="preserve"> a la autoridad no asumir una posición neutra ante las amenazas que, bien de oficio o por denuncia, conoce. No es razonable que esa situación </w:t>
      </w:r>
      <w:r w:rsidR="00B513C2" w:rsidRPr="00EA5B62">
        <w:rPr>
          <w:rFonts w:ascii="Verdana" w:hAnsi="Verdana" w:cs="Arial"/>
          <w:color w:val="000000"/>
          <w:shd w:val="clear" w:color="auto" w:fill="FFFFFF"/>
        </w:rPr>
        <w:t>le corres</w:t>
      </w:r>
      <w:r w:rsidR="004F0789" w:rsidRPr="00EA5B62">
        <w:rPr>
          <w:rFonts w:ascii="Verdana" w:hAnsi="Verdana" w:cs="Arial"/>
          <w:color w:val="000000"/>
          <w:shd w:val="clear" w:color="auto" w:fill="FFFFFF"/>
        </w:rPr>
        <w:t>ponda</w:t>
      </w:r>
      <w:r w:rsidR="00B513C2" w:rsidRPr="00EA5B62">
        <w:rPr>
          <w:rFonts w:ascii="Verdana" w:hAnsi="Verdana" w:cs="Arial"/>
          <w:color w:val="000000"/>
          <w:shd w:val="clear" w:color="auto" w:fill="FFFFFF"/>
        </w:rPr>
        <w:t xml:space="preserve"> </w:t>
      </w:r>
      <w:r w:rsidR="003D1A3E" w:rsidRPr="00EA5B62">
        <w:rPr>
          <w:rFonts w:ascii="Verdana" w:hAnsi="Verdana" w:cs="Arial"/>
          <w:color w:val="000000"/>
          <w:shd w:val="clear" w:color="auto" w:fill="FFFFFF"/>
        </w:rPr>
        <w:t xml:space="preserve">asumirla y resolverla por entero a cada individuo o </w:t>
      </w:r>
      <w:r w:rsidR="004F0789" w:rsidRPr="00EA5B62">
        <w:rPr>
          <w:rFonts w:ascii="Verdana" w:hAnsi="Verdana" w:cs="Arial"/>
          <w:color w:val="000000"/>
          <w:shd w:val="clear" w:color="auto" w:fill="FFFFFF"/>
        </w:rPr>
        <w:t>grupo</w:t>
      </w:r>
      <w:r w:rsidR="003D1A3E" w:rsidRPr="00EA5B62">
        <w:rPr>
          <w:rFonts w:ascii="Verdana" w:hAnsi="Verdana" w:cs="Arial"/>
          <w:color w:val="000000"/>
          <w:shd w:val="clear" w:color="auto" w:fill="FFFFFF"/>
        </w:rPr>
        <w:t xml:space="preserve"> en su autónomo marco de organización particular</w:t>
      </w:r>
      <w:r w:rsidR="00B513C2" w:rsidRPr="00EA5B62">
        <w:rPr>
          <w:rFonts w:ascii="Verdana" w:hAnsi="Verdana" w:cs="Arial"/>
          <w:color w:val="000000"/>
          <w:shd w:val="clear" w:color="auto" w:fill="FFFFFF"/>
        </w:rPr>
        <w:t xml:space="preserve">. Precisamente, </w:t>
      </w:r>
      <w:r w:rsidR="00B222B5" w:rsidRPr="00EA5B62">
        <w:rPr>
          <w:rFonts w:ascii="Verdana" w:hAnsi="Verdana" w:cs="Arial"/>
          <w:color w:val="000000"/>
          <w:shd w:val="clear" w:color="auto" w:fill="FFFFFF"/>
        </w:rPr>
        <w:t xml:space="preserve">los </w:t>
      </w:r>
      <w:r w:rsidR="00B513C2" w:rsidRPr="00EA5B62">
        <w:rPr>
          <w:rFonts w:ascii="Verdana" w:hAnsi="Verdana" w:cs="Arial"/>
          <w:color w:val="000000"/>
          <w:shd w:val="clear" w:color="auto" w:fill="FFFFFF"/>
        </w:rPr>
        <w:t>art</w:t>
      </w:r>
      <w:r w:rsidR="00B222B5" w:rsidRPr="00EA5B62">
        <w:rPr>
          <w:rFonts w:ascii="Verdana" w:hAnsi="Verdana" w:cs="Arial"/>
          <w:color w:val="000000"/>
          <w:shd w:val="clear" w:color="auto" w:fill="FFFFFF"/>
        </w:rPr>
        <w:t>s</w:t>
      </w:r>
      <w:r w:rsidR="00B513C2" w:rsidRPr="00EA5B62">
        <w:rPr>
          <w:rFonts w:ascii="Verdana" w:hAnsi="Verdana" w:cs="Arial"/>
          <w:color w:val="000000"/>
          <w:shd w:val="clear" w:color="auto" w:fill="FFFFFF"/>
        </w:rPr>
        <w:t>. 2</w:t>
      </w:r>
      <w:r w:rsidR="0016651B" w:rsidRPr="00EA5B62">
        <w:rPr>
          <w:rFonts w:ascii="Verdana" w:hAnsi="Verdana" w:cs="Arial"/>
          <w:color w:val="000000"/>
          <w:shd w:val="clear" w:color="auto" w:fill="FFFFFF"/>
        </w:rPr>
        <w:t xml:space="preserve">, </w:t>
      </w:r>
      <w:r w:rsidR="005F75B5" w:rsidRPr="00EA5B62">
        <w:rPr>
          <w:rFonts w:ascii="Verdana" w:hAnsi="Verdana" w:cs="Arial"/>
          <w:color w:val="000000"/>
          <w:shd w:val="clear" w:color="auto" w:fill="FFFFFF"/>
        </w:rPr>
        <w:t>11 y</w:t>
      </w:r>
      <w:r w:rsidR="00B513C2" w:rsidRPr="00EA5B62">
        <w:rPr>
          <w:rFonts w:ascii="Verdana" w:hAnsi="Verdana" w:cs="Arial"/>
          <w:color w:val="000000"/>
          <w:shd w:val="clear" w:color="auto" w:fill="FFFFFF"/>
        </w:rPr>
        <w:t xml:space="preserve"> 21</w:t>
      </w:r>
      <w:r w:rsidR="00C90BB1" w:rsidRPr="00EA5B62">
        <w:rPr>
          <w:rFonts w:ascii="Verdana" w:hAnsi="Verdana" w:cs="Arial"/>
          <w:color w:val="000000"/>
          <w:shd w:val="clear" w:color="auto" w:fill="FFFFFF"/>
        </w:rPr>
        <w:t>8</w:t>
      </w:r>
      <w:r w:rsidR="00B513C2" w:rsidRPr="00EA5B62">
        <w:rPr>
          <w:rFonts w:ascii="Verdana" w:hAnsi="Verdana" w:cs="Arial"/>
          <w:color w:val="000000"/>
          <w:shd w:val="clear" w:color="auto" w:fill="FFFFFF"/>
        </w:rPr>
        <w:t xml:space="preserve"> Constitucional</w:t>
      </w:r>
      <w:r w:rsidR="00B222B5" w:rsidRPr="00EA5B62">
        <w:rPr>
          <w:rFonts w:ascii="Verdana" w:hAnsi="Verdana" w:cs="Arial"/>
          <w:color w:val="000000"/>
          <w:shd w:val="clear" w:color="auto" w:fill="FFFFFF"/>
        </w:rPr>
        <w:t>es</w:t>
      </w:r>
      <w:r w:rsidR="00B513C2" w:rsidRPr="00EA5B62">
        <w:rPr>
          <w:rFonts w:ascii="Verdana" w:hAnsi="Verdana" w:cs="Arial"/>
          <w:color w:val="000000"/>
          <w:shd w:val="clear" w:color="auto" w:fill="FFFFFF"/>
        </w:rPr>
        <w:t xml:space="preserve"> imponen a las autoridades y en particular a la fuerza pública, entre ellas la </w:t>
      </w:r>
      <w:r w:rsidR="005F75B5" w:rsidRPr="00EA5B62">
        <w:rPr>
          <w:rFonts w:ascii="Verdana" w:hAnsi="Verdana" w:cs="Arial"/>
          <w:color w:val="000000"/>
          <w:shd w:val="clear" w:color="auto" w:fill="FFFFFF"/>
        </w:rPr>
        <w:t>P</w:t>
      </w:r>
      <w:r w:rsidR="00B513C2" w:rsidRPr="00EA5B62">
        <w:rPr>
          <w:rFonts w:ascii="Verdana" w:hAnsi="Verdana" w:cs="Arial"/>
          <w:color w:val="000000"/>
          <w:shd w:val="clear" w:color="auto" w:fill="FFFFFF"/>
        </w:rPr>
        <w:t>olicía Nacional, el deber de p</w:t>
      </w:r>
      <w:r w:rsidR="005F75B5" w:rsidRPr="00EA5B62">
        <w:rPr>
          <w:rFonts w:ascii="Verdana" w:hAnsi="Verdana" w:cs="Arial"/>
          <w:color w:val="000000"/>
          <w:shd w:val="clear" w:color="auto" w:fill="FFFFFF"/>
        </w:rPr>
        <w:t xml:space="preserve">roteger a las </w:t>
      </w:r>
      <w:r w:rsidR="005F75B5" w:rsidRPr="001F7DFE">
        <w:rPr>
          <w:rFonts w:ascii="Verdana" w:hAnsi="Verdana" w:cs="Arial"/>
          <w:color w:val="000000"/>
          <w:shd w:val="clear" w:color="auto" w:fill="FFFFFF"/>
        </w:rPr>
        <w:t>personas resgu</w:t>
      </w:r>
      <w:r w:rsidR="004F0789" w:rsidRPr="001F7DFE">
        <w:rPr>
          <w:rFonts w:ascii="Verdana" w:hAnsi="Verdana" w:cs="Arial"/>
          <w:color w:val="000000"/>
          <w:shd w:val="clear" w:color="auto" w:fill="FFFFFF"/>
        </w:rPr>
        <w:t>ardando</w:t>
      </w:r>
      <w:r w:rsidR="005F75B5" w:rsidRPr="001F7DFE">
        <w:rPr>
          <w:rFonts w:ascii="Verdana" w:hAnsi="Verdana" w:cs="Arial"/>
          <w:color w:val="000000"/>
          <w:shd w:val="clear" w:color="auto" w:fill="FFFFFF"/>
        </w:rPr>
        <w:t xml:space="preserve"> su vida por tratarse de un derecho de carácter fundam</w:t>
      </w:r>
      <w:r w:rsidR="001F7DFE" w:rsidRPr="001F7DFE">
        <w:rPr>
          <w:rFonts w:ascii="Verdana" w:hAnsi="Verdana" w:cs="Arial"/>
          <w:color w:val="000000"/>
          <w:shd w:val="clear" w:color="auto" w:fill="FFFFFF"/>
        </w:rPr>
        <w:t>ental</w:t>
      </w:r>
      <w:r w:rsidR="005F75B5" w:rsidRPr="001F7DFE">
        <w:rPr>
          <w:rFonts w:ascii="Verdana" w:hAnsi="Verdana" w:cs="Arial"/>
          <w:color w:val="000000"/>
          <w:shd w:val="clear" w:color="auto" w:fill="FFFFFF"/>
        </w:rPr>
        <w:t xml:space="preserve">, inviolable e intangible en </w:t>
      </w:r>
      <w:r w:rsidR="00C42C1D" w:rsidRPr="001F7DFE">
        <w:rPr>
          <w:rFonts w:ascii="Verdana" w:hAnsi="Verdana" w:cs="Arial"/>
          <w:color w:val="000000"/>
          <w:shd w:val="clear" w:color="auto" w:fill="FFFFFF"/>
        </w:rPr>
        <w:t xml:space="preserve">todo tiempo y en especial en </w:t>
      </w:r>
      <w:r w:rsidR="004F0789" w:rsidRPr="001F7DFE">
        <w:rPr>
          <w:rFonts w:ascii="Verdana" w:hAnsi="Verdana" w:cs="Arial"/>
          <w:color w:val="000000"/>
          <w:shd w:val="clear" w:color="auto" w:fill="FFFFFF"/>
        </w:rPr>
        <w:t>escenarios</w:t>
      </w:r>
      <w:r w:rsidR="005F75B5" w:rsidRPr="001F7DFE">
        <w:rPr>
          <w:rFonts w:ascii="Verdana" w:hAnsi="Verdana" w:cs="Arial"/>
          <w:color w:val="000000"/>
          <w:shd w:val="clear" w:color="auto" w:fill="FFFFFF"/>
        </w:rPr>
        <w:t xml:space="preserve"> de conf</w:t>
      </w:r>
      <w:r w:rsidR="001F7DFE" w:rsidRPr="001F7DFE">
        <w:rPr>
          <w:rFonts w:ascii="Verdana" w:hAnsi="Verdana" w:cs="Arial"/>
          <w:color w:val="000000"/>
          <w:shd w:val="clear" w:color="auto" w:fill="FFFFFF"/>
        </w:rPr>
        <w:t>licto</w:t>
      </w:r>
      <w:r w:rsidR="005F75B5" w:rsidRPr="001F7DFE">
        <w:rPr>
          <w:rFonts w:ascii="Verdana" w:hAnsi="Verdana" w:cs="Arial"/>
          <w:color w:val="000000"/>
          <w:shd w:val="clear" w:color="auto" w:fill="FFFFFF"/>
        </w:rPr>
        <w:t xml:space="preserve"> armado</w:t>
      </w:r>
      <w:r w:rsidR="004F0789" w:rsidRPr="001F7DFE">
        <w:rPr>
          <w:rFonts w:ascii="Verdana" w:hAnsi="Verdana" w:cs="Arial"/>
          <w:color w:val="000000"/>
          <w:shd w:val="clear" w:color="auto" w:fill="FFFFFF"/>
        </w:rPr>
        <w:t>, como el que presentaba Colombia para el momento de los hechos</w:t>
      </w:r>
      <w:r w:rsidR="00C42C1D" w:rsidRPr="001F7DFE">
        <w:rPr>
          <w:rFonts w:ascii="Verdana" w:hAnsi="Verdana" w:cs="Arial"/>
          <w:color w:val="000000"/>
          <w:shd w:val="clear" w:color="auto" w:fill="FFFFFF"/>
        </w:rPr>
        <w:t xml:space="preserve">, en que tales acontecimientos </w:t>
      </w:r>
      <w:r w:rsidR="00554746" w:rsidRPr="001F7DFE">
        <w:rPr>
          <w:rFonts w:ascii="Verdana" w:hAnsi="Verdana" w:cs="Arial"/>
          <w:color w:val="000000"/>
          <w:shd w:val="clear" w:color="auto" w:fill="FFFFFF"/>
        </w:rPr>
        <w:t>trascienden a la esfera de protección  del  derecho internacional humanitario.</w:t>
      </w:r>
      <w:r w:rsidR="00554746" w:rsidRPr="00EA5B62">
        <w:rPr>
          <w:rFonts w:ascii="Verdana" w:hAnsi="Verdana" w:cs="Arial"/>
          <w:color w:val="000000"/>
          <w:shd w:val="clear" w:color="auto" w:fill="FFFFFF"/>
        </w:rPr>
        <w:t xml:space="preserve"> </w:t>
      </w:r>
    </w:p>
    <w:p w14:paraId="085C142A" w14:textId="77777777" w:rsidR="00724C8C" w:rsidRPr="00EA5B62" w:rsidRDefault="00724C8C" w:rsidP="003D1A3E">
      <w:pPr>
        <w:spacing w:line="360" w:lineRule="auto"/>
        <w:jc w:val="both"/>
        <w:rPr>
          <w:rFonts w:ascii="Verdana" w:hAnsi="Verdana" w:cs="Arial"/>
          <w:color w:val="000000"/>
          <w:shd w:val="clear" w:color="auto" w:fill="FFFFFF"/>
        </w:rPr>
      </w:pPr>
    </w:p>
    <w:p w14:paraId="4F7E3997" w14:textId="77777777" w:rsidR="00996E87" w:rsidRPr="000C473A" w:rsidRDefault="009C58D0" w:rsidP="003D1A3E">
      <w:pPr>
        <w:spacing w:line="360" w:lineRule="auto"/>
        <w:jc w:val="both"/>
        <w:rPr>
          <w:rFonts w:ascii="Verdana" w:hAnsi="Verdana" w:cs="Arial"/>
          <w:color w:val="000000"/>
          <w:shd w:val="clear" w:color="auto" w:fill="FFFFFF"/>
        </w:rPr>
      </w:pPr>
      <w:r w:rsidRPr="000C473A">
        <w:rPr>
          <w:rFonts w:ascii="Verdana" w:hAnsi="Verdana" w:cs="Arial"/>
          <w:color w:val="000000"/>
          <w:shd w:val="clear" w:color="auto" w:fill="FFFFFF"/>
        </w:rPr>
        <w:t xml:space="preserve">101.– </w:t>
      </w:r>
      <w:r w:rsidR="005F75B5" w:rsidRPr="000C473A">
        <w:rPr>
          <w:rFonts w:ascii="Verdana" w:hAnsi="Verdana" w:cs="Arial"/>
          <w:color w:val="000000"/>
          <w:shd w:val="clear" w:color="auto" w:fill="FFFFFF"/>
        </w:rPr>
        <w:t xml:space="preserve">En el </w:t>
      </w:r>
      <w:r w:rsidR="005F75B5" w:rsidRPr="000C473A">
        <w:rPr>
          <w:rFonts w:ascii="Verdana" w:hAnsi="Verdana" w:cs="Arial"/>
          <w:i/>
          <w:color w:val="000000"/>
          <w:shd w:val="clear" w:color="auto" w:fill="FFFFFF"/>
        </w:rPr>
        <w:t>sub lite</w:t>
      </w:r>
      <w:r w:rsidR="005F75B5" w:rsidRPr="000C473A">
        <w:rPr>
          <w:rFonts w:ascii="Verdana" w:hAnsi="Verdana" w:cs="Arial"/>
          <w:color w:val="000000"/>
          <w:shd w:val="clear" w:color="auto" w:fill="FFFFFF"/>
        </w:rPr>
        <w:t>, es evidente, que exist</w:t>
      </w:r>
      <w:r w:rsidR="001F7DFE" w:rsidRPr="000C473A">
        <w:rPr>
          <w:rFonts w:ascii="Verdana" w:hAnsi="Verdana" w:cs="Arial"/>
          <w:color w:val="000000"/>
          <w:shd w:val="clear" w:color="auto" w:fill="FFFFFF"/>
        </w:rPr>
        <w:t>ían</w:t>
      </w:r>
      <w:r w:rsidR="005F75B5" w:rsidRPr="000C473A">
        <w:rPr>
          <w:rFonts w:ascii="Verdana" w:hAnsi="Verdana" w:cs="Arial"/>
          <w:color w:val="000000"/>
          <w:shd w:val="clear" w:color="auto" w:fill="FFFFFF"/>
        </w:rPr>
        <w:t xml:space="preserve"> hechos reales</w:t>
      </w:r>
      <w:r w:rsidR="004F0789" w:rsidRPr="000C473A">
        <w:rPr>
          <w:rFonts w:ascii="Verdana" w:hAnsi="Verdana" w:cs="Arial"/>
          <w:color w:val="000000"/>
          <w:shd w:val="clear" w:color="auto" w:fill="FFFFFF"/>
        </w:rPr>
        <w:t>, que conllevaban a advert</w:t>
      </w:r>
      <w:r w:rsidR="001F7DFE" w:rsidRPr="000C473A">
        <w:rPr>
          <w:rFonts w:ascii="Verdana" w:hAnsi="Verdana" w:cs="Arial"/>
          <w:color w:val="000000"/>
          <w:shd w:val="clear" w:color="auto" w:fill="FFFFFF"/>
        </w:rPr>
        <w:t>ir</w:t>
      </w:r>
      <w:r w:rsidR="004F0789" w:rsidRPr="000C473A">
        <w:rPr>
          <w:rFonts w:ascii="Verdana" w:hAnsi="Verdana" w:cs="Arial"/>
          <w:color w:val="000000"/>
          <w:shd w:val="clear" w:color="auto" w:fill="FFFFFF"/>
        </w:rPr>
        <w:t xml:space="preserve"> la alteración</w:t>
      </w:r>
      <w:r w:rsidR="008C4087" w:rsidRPr="000C473A">
        <w:rPr>
          <w:rFonts w:ascii="Verdana" w:hAnsi="Verdana" w:cs="Arial"/>
          <w:color w:val="000000"/>
          <w:shd w:val="clear" w:color="auto" w:fill="FFFFFF"/>
        </w:rPr>
        <w:t xml:space="preserve"> injustificada y desproporcionada</w:t>
      </w:r>
      <w:r w:rsidR="004F0789" w:rsidRPr="000C473A">
        <w:rPr>
          <w:rFonts w:ascii="Verdana" w:hAnsi="Verdana" w:cs="Arial"/>
          <w:color w:val="000000"/>
          <w:shd w:val="clear" w:color="auto" w:fill="FFFFFF"/>
        </w:rPr>
        <w:t xml:space="preserve"> de las condiciones pac</w:t>
      </w:r>
      <w:r w:rsidR="001F7DFE" w:rsidRPr="000C473A">
        <w:rPr>
          <w:rFonts w:ascii="Verdana" w:hAnsi="Verdana" w:cs="Arial"/>
          <w:color w:val="000000"/>
          <w:shd w:val="clear" w:color="auto" w:fill="FFFFFF"/>
        </w:rPr>
        <w:t>íficas</w:t>
      </w:r>
      <w:r w:rsidR="004F0789" w:rsidRPr="000C473A">
        <w:rPr>
          <w:rFonts w:ascii="Verdana" w:hAnsi="Verdana" w:cs="Arial"/>
          <w:color w:val="000000"/>
          <w:shd w:val="clear" w:color="auto" w:fill="FFFFFF"/>
        </w:rPr>
        <w:t xml:space="preserve"> de existencia, que hacían suponer que l</w:t>
      </w:r>
      <w:r w:rsidR="00527A82" w:rsidRPr="000C473A">
        <w:rPr>
          <w:rFonts w:ascii="Verdana" w:hAnsi="Verdana" w:cs="Arial"/>
          <w:color w:val="000000"/>
          <w:shd w:val="clear" w:color="auto" w:fill="FFFFFF"/>
        </w:rPr>
        <w:t>os</w:t>
      </w:r>
      <w:r w:rsidR="004F0789" w:rsidRPr="000C473A">
        <w:rPr>
          <w:rFonts w:ascii="Verdana" w:hAnsi="Verdana" w:cs="Arial"/>
          <w:color w:val="000000"/>
          <w:shd w:val="clear" w:color="auto" w:fill="FFFFFF"/>
        </w:rPr>
        <w:t xml:space="preserve"> </w:t>
      </w:r>
      <w:r w:rsidR="00527A82" w:rsidRPr="000C473A">
        <w:rPr>
          <w:rFonts w:ascii="Verdana" w:hAnsi="Verdana" w:cs="Arial"/>
          <w:color w:val="000000"/>
          <w:shd w:val="clear" w:color="auto" w:fill="FFFFFF"/>
        </w:rPr>
        <w:t xml:space="preserve">derechos a </w:t>
      </w:r>
      <w:r w:rsidR="004F0789" w:rsidRPr="000C473A">
        <w:rPr>
          <w:rFonts w:ascii="Verdana" w:hAnsi="Verdana" w:cs="Arial"/>
          <w:color w:val="000000"/>
          <w:shd w:val="clear" w:color="auto" w:fill="FFFFFF"/>
        </w:rPr>
        <w:t>libertad y la vida de los 11 diputados corr</w:t>
      </w:r>
      <w:r w:rsidR="001F7DFE" w:rsidRPr="000C473A">
        <w:rPr>
          <w:rFonts w:ascii="Verdana" w:hAnsi="Verdana" w:cs="Arial"/>
          <w:color w:val="000000"/>
          <w:shd w:val="clear" w:color="auto" w:fill="FFFFFF"/>
        </w:rPr>
        <w:t>ían</w:t>
      </w:r>
      <w:r w:rsidR="004F0789" w:rsidRPr="000C473A">
        <w:rPr>
          <w:rFonts w:ascii="Verdana" w:hAnsi="Verdana" w:cs="Arial"/>
          <w:color w:val="000000"/>
          <w:shd w:val="clear" w:color="auto" w:fill="FFFFFF"/>
        </w:rPr>
        <w:t xml:space="preserve"> un serio y verdadero peligro</w:t>
      </w:r>
      <w:r w:rsidR="00330285" w:rsidRPr="000C473A">
        <w:rPr>
          <w:rFonts w:ascii="Verdana" w:hAnsi="Verdana" w:cs="Arial"/>
          <w:color w:val="000000"/>
          <w:shd w:val="clear" w:color="auto" w:fill="FFFFFF"/>
        </w:rPr>
        <w:t>, no solo de verse limitados, sino</w:t>
      </w:r>
      <w:r w:rsidR="00344C3E" w:rsidRPr="000C473A">
        <w:rPr>
          <w:rFonts w:ascii="Verdana" w:hAnsi="Verdana" w:cs="Arial"/>
          <w:color w:val="000000"/>
          <w:shd w:val="clear" w:color="auto" w:fill="FFFFFF"/>
        </w:rPr>
        <w:t xml:space="preserve"> </w:t>
      </w:r>
      <w:r w:rsidR="00330285" w:rsidRPr="000C473A">
        <w:rPr>
          <w:rFonts w:ascii="Verdana" w:hAnsi="Verdana" w:cs="Arial"/>
          <w:color w:val="000000"/>
          <w:shd w:val="clear" w:color="auto" w:fill="FFFFFF"/>
        </w:rPr>
        <w:t>destruidos</w:t>
      </w:r>
      <w:r w:rsidR="009406A4" w:rsidRPr="000C473A">
        <w:rPr>
          <w:rFonts w:ascii="Verdana" w:hAnsi="Verdana" w:cs="Arial"/>
          <w:color w:val="000000"/>
          <w:shd w:val="clear" w:color="auto" w:fill="FFFFFF"/>
        </w:rPr>
        <w:t xml:space="preserve"> </w:t>
      </w:r>
      <w:r w:rsidR="00B222B5" w:rsidRPr="000C473A">
        <w:rPr>
          <w:rFonts w:ascii="Verdana" w:hAnsi="Verdana" w:cs="Arial"/>
          <w:color w:val="000000"/>
          <w:shd w:val="clear" w:color="auto" w:fill="FFFFFF"/>
        </w:rPr>
        <w:t>tal como sucedió</w:t>
      </w:r>
      <w:r w:rsidR="00344C3E" w:rsidRPr="000C473A">
        <w:rPr>
          <w:rFonts w:ascii="Verdana" w:hAnsi="Verdana" w:cs="Arial"/>
          <w:color w:val="000000"/>
          <w:shd w:val="clear" w:color="auto" w:fill="FFFFFF"/>
        </w:rPr>
        <w:t xml:space="preserve"> finalmente</w:t>
      </w:r>
      <w:r w:rsidR="004F0789" w:rsidRPr="000C473A">
        <w:rPr>
          <w:rFonts w:ascii="Verdana" w:hAnsi="Verdana" w:cs="Arial"/>
          <w:color w:val="000000"/>
          <w:shd w:val="clear" w:color="auto" w:fill="FFFFFF"/>
        </w:rPr>
        <w:t xml:space="preserve">. </w:t>
      </w:r>
      <w:r w:rsidR="0016651B" w:rsidRPr="000C473A">
        <w:rPr>
          <w:rFonts w:ascii="Verdana" w:hAnsi="Verdana" w:cs="Arial"/>
          <w:color w:val="000000"/>
          <w:shd w:val="clear" w:color="auto" w:fill="FFFFFF"/>
        </w:rPr>
        <w:t xml:space="preserve">En </w:t>
      </w:r>
      <w:r w:rsidR="00330285" w:rsidRPr="000C473A">
        <w:rPr>
          <w:rFonts w:ascii="Verdana" w:hAnsi="Verdana" w:cs="Arial"/>
          <w:color w:val="000000"/>
          <w:shd w:val="clear" w:color="auto" w:fill="FFFFFF"/>
        </w:rPr>
        <w:t xml:space="preserve">ese sentido, </w:t>
      </w:r>
      <w:r w:rsidR="00344C3E" w:rsidRPr="000C473A">
        <w:rPr>
          <w:rFonts w:ascii="Verdana" w:hAnsi="Verdana" w:cs="Arial"/>
          <w:color w:val="000000"/>
          <w:shd w:val="clear" w:color="auto" w:fill="FFFFFF"/>
        </w:rPr>
        <w:t>la</w:t>
      </w:r>
      <w:r w:rsidR="0019390A" w:rsidRPr="000C473A">
        <w:rPr>
          <w:rFonts w:ascii="Verdana" w:hAnsi="Verdana" w:cs="Arial"/>
          <w:color w:val="000000"/>
          <w:shd w:val="clear" w:color="auto" w:fill="FFFFFF"/>
        </w:rPr>
        <w:t>s</w:t>
      </w:r>
      <w:r w:rsidR="00344C3E" w:rsidRPr="000C473A">
        <w:rPr>
          <w:rFonts w:ascii="Verdana" w:hAnsi="Verdana" w:cs="Arial"/>
          <w:color w:val="000000"/>
          <w:shd w:val="clear" w:color="auto" w:fill="FFFFFF"/>
        </w:rPr>
        <w:t xml:space="preserve"> </w:t>
      </w:r>
      <w:r w:rsidR="0019390A" w:rsidRPr="000C473A">
        <w:rPr>
          <w:rFonts w:ascii="Verdana" w:hAnsi="Verdana" w:cs="Arial"/>
          <w:color w:val="000000"/>
          <w:shd w:val="clear" w:color="auto" w:fill="FFFFFF"/>
        </w:rPr>
        <w:t xml:space="preserve">variadas </w:t>
      </w:r>
      <w:r w:rsidR="00344C3E" w:rsidRPr="000C473A">
        <w:rPr>
          <w:rFonts w:ascii="Verdana" w:hAnsi="Verdana" w:cs="Arial"/>
          <w:color w:val="000000"/>
          <w:shd w:val="clear" w:color="auto" w:fill="FFFFFF"/>
        </w:rPr>
        <w:t>petici</w:t>
      </w:r>
      <w:r w:rsidR="0019390A" w:rsidRPr="000C473A">
        <w:rPr>
          <w:rFonts w:ascii="Verdana" w:hAnsi="Verdana" w:cs="Arial"/>
          <w:color w:val="000000"/>
          <w:shd w:val="clear" w:color="auto" w:fill="FFFFFF"/>
        </w:rPr>
        <w:t>ones</w:t>
      </w:r>
      <w:r w:rsidR="00344C3E" w:rsidRPr="000C473A">
        <w:rPr>
          <w:rFonts w:ascii="Verdana" w:hAnsi="Verdana" w:cs="Arial"/>
          <w:color w:val="000000"/>
          <w:shd w:val="clear" w:color="auto" w:fill="FFFFFF"/>
        </w:rPr>
        <w:t xml:space="preserve"> de seguridad que </w:t>
      </w:r>
      <w:r w:rsidR="0019390A" w:rsidRPr="000C473A">
        <w:rPr>
          <w:rFonts w:ascii="Verdana" w:hAnsi="Verdana" w:cs="Arial"/>
          <w:color w:val="000000"/>
          <w:shd w:val="clear" w:color="auto" w:fill="FFFFFF"/>
        </w:rPr>
        <w:t>elevó</w:t>
      </w:r>
      <w:r w:rsidR="00344C3E" w:rsidRPr="000C473A">
        <w:rPr>
          <w:rFonts w:ascii="Verdana" w:hAnsi="Verdana" w:cs="Arial"/>
          <w:color w:val="000000"/>
          <w:shd w:val="clear" w:color="auto" w:fill="FFFFFF"/>
        </w:rPr>
        <w:t xml:space="preserve"> el Presidente de la Asamblea Departamental</w:t>
      </w:r>
      <w:r w:rsidR="002B2CA4" w:rsidRPr="000C473A">
        <w:rPr>
          <w:rFonts w:ascii="Verdana" w:hAnsi="Verdana" w:cs="Arial"/>
          <w:color w:val="000000"/>
          <w:shd w:val="clear" w:color="auto" w:fill="FFFFFF"/>
        </w:rPr>
        <w:t xml:space="preserve"> </w:t>
      </w:r>
      <w:r w:rsidR="0019390A" w:rsidRPr="000C473A">
        <w:rPr>
          <w:rFonts w:ascii="Verdana" w:hAnsi="Verdana" w:cs="Arial"/>
          <w:color w:val="000000"/>
          <w:shd w:val="clear" w:color="auto" w:fill="FFFFFF"/>
        </w:rPr>
        <w:t xml:space="preserve">Juan Carlos Narváez </w:t>
      </w:r>
      <w:r w:rsidR="002B2CA4" w:rsidRPr="000C473A">
        <w:rPr>
          <w:rFonts w:ascii="Verdana" w:hAnsi="Verdana" w:cs="Arial"/>
          <w:color w:val="000000"/>
          <w:shd w:val="clear" w:color="auto" w:fill="FFFFFF"/>
        </w:rPr>
        <w:t>a la Policía Nacional</w:t>
      </w:r>
      <w:r w:rsidR="00344C3E" w:rsidRPr="000C473A">
        <w:rPr>
          <w:rFonts w:ascii="Verdana" w:hAnsi="Verdana" w:cs="Arial"/>
          <w:color w:val="000000"/>
          <w:shd w:val="clear" w:color="auto" w:fill="FFFFFF"/>
        </w:rPr>
        <w:t>, era</w:t>
      </w:r>
      <w:r w:rsidR="0019390A" w:rsidRPr="000C473A">
        <w:rPr>
          <w:rFonts w:ascii="Verdana" w:hAnsi="Verdana" w:cs="Arial"/>
          <w:color w:val="000000"/>
          <w:shd w:val="clear" w:color="auto" w:fill="FFFFFF"/>
        </w:rPr>
        <w:t xml:space="preserve">n </w:t>
      </w:r>
      <w:r w:rsidR="00344C3E" w:rsidRPr="000C473A">
        <w:rPr>
          <w:rFonts w:ascii="Verdana" w:hAnsi="Verdana" w:cs="Arial"/>
          <w:color w:val="000000"/>
          <w:shd w:val="clear" w:color="auto" w:fill="FFFFFF"/>
        </w:rPr>
        <w:t xml:space="preserve">una súplica </w:t>
      </w:r>
      <w:r w:rsidR="004D6B1E" w:rsidRPr="000C473A">
        <w:rPr>
          <w:rFonts w:ascii="Verdana" w:hAnsi="Verdana" w:cs="Arial"/>
          <w:color w:val="000000"/>
          <w:shd w:val="clear" w:color="auto" w:fill="FFFFFF"/>
        </w:rPr>
        <w:t xml:space="preserve">legítima y en derecho </w:t>
      </w:r>
      <w:r w:rsidR="00344C3E" w:rsidRPr="000C473A">
        <w:rPr>
          <w:rFonts w:ascii="Verdana" w:hAnsi="Verdana" w:cs="Arial"/>
          <w:color w:val="000000"/>
          <w:shd w:val="clear" w:color="auto" w:fill="FFFFFF"/>
        </w:rPr>
        <w:t xml:space="preserve">para que </w:t>
      </w:r>
      <w:r w:rsidR="002B2CA4" w:rsidRPr="000C473A">
        <w:rPr>
          <w:rFonts w:ascii="Verdana" w:hAnsi="Verdana" w:cs="Arial"/>
          <w:color w:val="000000"/>
          <w:shd w:val="clear" w:color="auto" w:fill="FFFFFF"/>
        </w:rPr>
        <w:t xml:space="preserve">dichas autoridades públicas desplegaran todas las acciones positivas </w:t>
      </w:r>
      <w:r w:rsidR="004D6B1E" w:rsidRPr="000C473A">
        <w:rPr>
          <w:rFonts w:ascii="Verdana" w:hAnsi="Verdana" w:cs="Arial"/>
          <w:color w:val="000000"/>
          <w:shd w:val="clear" w:color="auto" w:fill="FFFFFF"/>
        </w:rPr>
        <w:t xml:space="preserve">posibles </w:t>
      </w:r>
      <w:r w:rsidR="00516A87" w:rsidRPr="000C473A">
        <w:rPr>
          <w:rFonts w:ascii="Verdana" w:hAnsi="Verdana" w:cs="Arial"/>
          <w:color w:val="000000"/>
          <w:shd w:val="clear" w:color="auto" w:fill="FFFFFF"/>
        </w:rPr>
        <w:t>que permitieran contrarrestar las estrategias del grupo insurgente para menguar y aniquilar sus derechos</w:t>
      </w:r>
      <w:r w:rsidR="00593D39">
        <w:rPr>
          <w:rFonts w:ascii="Verdana" w:hAnsi="Verdana" w:cs="Arial"/>
          <w:color w:val="000000"/>
          <w:shd w:val="clear" w:color="auto" w:fill="FFFFFF"/>
        </w:rPr>
        <w:t>;</w:t>
      </w:r>
      <w:r w:rsidR="004D6B1E" w:rsidRPr="000C473A">
        <w:rPr>
          <w:rFonts w:ascii="Verdana" w:hAnsi="Verdana" w:cs="Arial"/>
          <w:color w:val="000000"/>
          <w:shd w:val="clear" w:color="auto" w:fill="FFFFFF"/>
        </w:rPr>
        <w:t xml:space="preserve"> </w:t>
      </w:r>
      <w:r w:rsidR="00593D39">
        <w:rPr>
          <w:rFonts w:ascii="Verdana" w:hAnsi="Verdana" w:cs="Arial"/>
          <w:color w:val="000000"/>
          <w:shd w:val="clear" w:color="auto" w:fill="FFFFFF"/>
        </w:rPr>
        <w:t>n</w:t>
      </w:r>
      <w:r w:rsidR="004D6B1E" w:rsidRPr="000C473A">
        <w:rPr>
          <w:rFonts w:ascii="Verdana" w:hAnsi="Verdana" w:cs="Arial"/>
          <w:color w:val="000000"/>
          <w:shd w:val="clear" w:color="auto" w:fill="FFFFFF"/>
        </w:rPr>
        <w:t>o obstante</w:t>
      </w:r>
      <w:r w:rsidR="004D6B1E" w:rsidRPr="00EA5B62">
        <w:rPr>
          <w:rFonts w:ascii="Verdana" w:hAnsi="Verdana" w:cs="Arial"/>
          <w:color w:val="000000"/>
          <w:shd w:val="clear" w:color="auto" w:fill="FFFFFF"/>
        </w:rPr>
        <w:t xml:space="preserve">, </w:t>
      </w:r>
      <w:r w:rsidR="004D6B1E" w:rsidRPr="000C473A">
        <w:rPr>
          <w:rFonts w:ascii="Verdana" w:hAnsi="Verdana" w:cs="Arial"/>
          <w:color w:val="000000"/>
          <w:shd w:val="clear" w:color="auto" w:fill="FFFFFF"/>
        </w:rPr>
        <w:t xml:space="preserve">tal </w:t>
      </w:r>
      <w:r w:rsidR="00516A87" w:rsidRPr="000C473A">
        <w:rPr>
          <w:rFonts w:ascii="Verdana" w:hAnsi="Verdana" w:cs="Arial"/>
          <w:color w:val="000000"/>
          <w:shd w:val="clear" w:color="auto" w:fill="FFFFFF"/>
        </w:rPr>
        <w:t xml:space="preserve">como se acreditó en el </w:t>
      </w:r>
      <w:r w:rsidR="0019390A" w:rsidRPr="000C473A">
        <w:rPr>
          <w:rFonts w:ascii="Verdana" w:hAnsi="Verdana" w:cs="Arial"/>
          <w:color w:val="000000"/>
          <w:shd w:val="clear" w:color="auto" w:fill="FFFFFF"/>
        </w:rPr>
        <w:t>proceso</w:t>
      </w:r>
      <w:r w:rsidR="00516A87" w:rsidRPr="000C473A">
        <w:rPr>
          <w:rFonts w:ascii="Verdana" w:hAnsi="Verdana" w:cs="Arial"/>
          <w:color w:val="000000"/>
          <w:shd w:val="clear" w:color="auto" w:fill="FFFFFF"/>
        </w:rPr>
        <w:t>,</w:t>
      </w:r>
      <w:r w:rsidR="004D6B1E" w:rsidRPr="000C473A">
        <w:rPr>
          <w:rFonts w:ascii="Verdana" w:hAnsi="Verdana" w:cs="Arial"/>
          <w:color w:val="000000"/>
          <w:shd w:val="clear" w:color="auto" w:fill="FFFFFF"/>
        </w:rPr>
        <w:t xml:space="preserve"> la respuesta institucional fue </w:t>
      </w:r>
      <w:r w:rsidRPr="000C473A">
        <w:rPr>
          <w:rFonts w:ascii="Verdana" w:hAnsi="Verdana" w:cs="Arial"/>
          <w:color w:val="000000"/>
          <w:shd w:val="clear" w:color="auto" w:fill="FFFFFF"/>
        </w:rPr>
        <w:t>insufi</w:t>
      </w:r>
      <w:r w:rsidR="00C4775D" w:rsidRPr="000C473A">
        <w:rPr>
          <w:rFonts w:ascii="Verdana" w:hAnsi="Verdana" w:cs="Arial"/>
          <w:color w:val="000000"/>
          <w:shd w:val="clear" w:color="auto" w:fill="FFFFFF"/>
        </w:rPr>
        <w:t>ci</w:t>
      </w:r>
      <w:r w:rsidRPr="000C473A">
        <w:rPr>
          <w:rFonts w:ascii="Verdana" w:hAnsi="Verdana" w:cs="Arial"/>
          <w:color w:val="000000"/>
          <w:shd w:val="clear" w:color="auto" w:fill="FFFFFF"/>
        </w:rPr>
        <w:t>ente e inadecuada</w:t>
      </w:r>
      <w:r w:rsidR="004D6B1E" w:rsidRPr="000C473A">
        <w:rPr>
          <w:rFonts w:ascii="Verdana" w:hAnsi="Verdana" w:cs="Arial"/>
          <w:color w:val="000000"/>
          <w:shd w:val="clear" w:color="auto" w:fill="FFFFFF"/>
        </w:rPr>
        <w:t xml:space="preserve"> para las cara</w:t>
      </w:r>
      <w:r w:rsidR="00516A87" w:rsidRPr="000C473A">
        <w:rPr>
          <w:rFonts w:ascii="Verdana" w:hAnsi="Verdana" w:cs="Arial"/>
          <w:color w:val="000000"/>
          <w:shd w:val="clear" w:color="auto" w:fill="FFFFFF"/>
        </w:rPr>
        <w:t>cterísticas</w:t>
      </w:r>
      <w:r w:rsidR="004D6B1E" w:rsidRPr="000C473A">
        <w:rPr>
          <w:rFonts w:ascii="Verdana" w:hAnsi="Verdana" w:cs="Arial"/>
          <w:color w:val="000000"/>
          <w:shd w:val="clear" w:color="auto" w:fill="FFFFFF"/>
        </w:rPr>
        <w:t xml:space="preserve"> de la amenaza</w:t>
      </w:r>
      <w:r w:rsidR="00A51E28" w:rsidRPr="000C473A">
        <w:rPr>
          <w:rFonts w:ascii="Verdana" w:hAnsi="Verdana" w:cs="Arial"/>
          <w:color w:val="000000"/>
          <w:shd w:val="clear" w:color="auto" w:fill="FFFFFF"/>
        </w:rPr>
        <w:t xml:space="preserve">. </w:t>
      </w:r>
    </w:p>
    <w:p w14:paraId="387447BF" w14:textId="77777777" w:rsidR="00A51E28" w:rsidRPr="000C473A" w:rsidRDefault="00A51E28" w:rsidP="003D1A3E">
      <w:pPr>
        <w:spacing w:line="360" w:lineRule="auto"/>
        <w:jc w:val="both"/>
        <w:rPr>
          <w:rFonts w:ascii="Verdana" w:hAnsi="Verdana" w:cs="Arial"/>
          <w:color w:val="000000"/>
          <w:sz w:val="23"/>
          <w:szCs w:val="23"/>
          <w:shd w:val="clear" w:color="auto" w:fill="FFFFFF"/>
        </w:rPr>
      </w:pPr>
    </w:p>
    <w:p w14:paraId="5FF147D2" w14:textId="77777777" w:rsidR="004A60DF" w:rsidRPr="00EA5B62" w:rsidRDefault="009C58D0" w:rsidP="0019390A">
      <w:pPr>
        <w:spacing w:line="360" w:lineRule="auto"/>
        <w:jc w:val="both"/>
        <w:rPr>
          <w:rFonts w:ascii="Verdana" w:hAnsi="Verdana" w:cs="Arial"/>
          <w:color w:val="000000"/>
          <w:shd w:val="clear" w:color="auto" w:fill="FFFFFF"/>
        </w:rPr>
      </w:pPr>
      <w:r w:rsidRPr="000C473A">
        <w:rPr>
          <w:rFonts w:ascii="Verdana" w:hAnsi="Verdana" w:cs="Arial"/>
          <w:color w:val="000000"/>
          <w:shd w:val="clear" w:color="auto" w:fill="FFFFFF"/>
        </w:rPr>
        <w:t xml:space="preserve">102.– </w:t>
      </w:r>
      <w:r w:rsidR="0019390A" w:rsidRPr="000C473A">
        <w:rPr>
          <w:rFonts w:ascii="Verdana" w:hAnsi="Verdana" w:cs="Arial"/>
          <w:color w:val="000000"/>
          <w:shd w:val="clear" w:color="auto" w:fill="FFFFFF"/>
        </w:rPr>
        <w:t xml:space="preserve">Resulta muy claro para la Sala,  que la falta de realización de acciones positivas </w:t>
      </w:r>
      <w:r w:rsidR="004A60DF" w:rsidRPr="000C473A">
        <w:rPr>
          <w:rFonts w:ascii="Verdana" w:hAnsi="Verdana" w:cs="Arial"/>
          <w:color w:val="000000"/>
          <w:shd w:val="clear" w:color="auto" w:fill="FFFFFF"/>
        </w:rPr>
        <w:t xml:space="preserve">adecuadas </w:t>
      </w:r>
      <w:r w:rsidR="0019390A" w:rsidRPr="000C473A">
        <w:rPr>
          <w:rFonts w:ascii="Verdana" w:hAnsi="Verdana" w:cs="Arial"/>
          <w:color w:val="000000"/>
          <w:shd w:val="clear" w:color="auto" w:fill="FFFFFF"/>
        </w:rPr>
        <w:t>por parte de la entidad demandada, presentó</w:t>
      </w:r>
      <w:r w:rsidR="00026060" w:rsidRPr="000C473A">
        <w:rPr>
          <w:rFonts w:ascii="Verdana" w:hAnsi="Verdana" w:cs="Arial"/>
          <w:color w:val="000000"/>
          <w:shd w:val="clear" w:color="auto" w:fill="FFFFFF"/>
        </w:rPr>
        <w:t>,</w:t>
      </w:r>
      <w:r w:rsidR="0019390A" w:rsidRPr="000C473A">
        <w:rPr>
          <w:rFonts w:ascii="Verdana" w:hAnsi="Verdana" w:cs="Arial"/>
          <w:color w:val="000000"/>
          <w:shd w:val="clear" w:color="auto" w:fill="FFFFFF"/>
        </w:rPr>
        <w:t xml:space="preserve"> en este caso, una ostensible muestra de desatención respecto de las amenazas </w:t>
      </w:r>
      <w:r w:rsidR="00A51E28" w:rsidRPr="000C473A">
        <w:rPr>
          <w:rFonts w:ascii="Verdana" w:hAnsi="Verdana" w:cs="Arial"/>
          <w:color w:val="000000"/>
          <w:shd w:val="clear" w:color="auto" w:fill="FFFFFF"/>
        </w:rPr>
        <w:t>y riesgos que</w:t>
      </w:r>
      <w:r w:rsidR="0019390A" w:rsidRPr="000C473A">
        <w:rPr>
          <w:rFonts w:ascii="Verdana" w:hAnsi="Verdana" w:cs="Arial"/>
          <w:color w:val="000000"/>
          <w:shd w:val="clear" w:color="auto" w:fill="FFFFFF"/>
        </w:rPr>
        <w:t xml:space="preserve"> rodeaban a los diputados,</w:t>
      </w:r>
      <w:r w:rsidR="00A51E28" w:rsidRPr="000C473A">
        <w:rPr>
          <w:rFonts w:ascii="Verdana" w:hAnsi="Verdana" w:cs="Arial"/>
          <w:color w:val="000000"/>
          <w:shd w:val="clear" w:color="auto" w:fill="FFFFFF"/>
        </w:rPr>
        <w:t xml:space="preserve"> </w:t>
      </w:r>
      <w:r w:rsidR="00F52B07" w:rsidRPr="000C473A">
        <w:rPr>
          <w:rFonts w:ascii="Verdana" w:hAnsi="Verdana" w:cs="Arial"/>
          <w:color w:val="000000"/>
          <w:shd w:val="clear" w:color="auto" w:fill="FFFFFF"/>
        </w:rPr>
        <w:t>con un descuido tal, que</w:t>
      </w:r>
      <w:r w:rsidR="00F52B07" w:rsidRPr="00EA5B62">
        <w:rPr>
          <w:rFonts w:ascii="Verdana" w:hAnsi="Verdana" w:cs="Arial"/>
          <w:color w:val="000000"/>
          <w:shd w:val="clear" w:color="auto" w:fill="FFFFFF"/>
        </w:rPr>
        <w:t xml:space="preserve"> causó ofensa e indignación al país</w:t>
      </w:r>
      <w:r w:rsidR="004A60DF" w:rsidRPr="00EA5B62">
        <w:rPr>
          <w:rFonts w:ascii="Verdana" w:hAnsi="Verdana" w:cs="Arial"/>
          <w:color w:val="000000"/>
          <w:shd w:val="clear" w:color="auto" w:fill="FFFFFF"/>
        </w:rPr>
        <w:t xml:space="preserve"> conocer el video realizado por el mismo grupo insurgente</w:t>
      </w:r>
      <w:r w:rsidR="00514649" w:rsidRPr="00EA5B62">
        <w:rPr>
          <w:rFonts w:ascii="Verdana" w:hAnsi="Verdana" w:cs="Arial"/>
          <w:color w:val="000000"/>
          <w:shd w:val="clear" w:color="auto" w:fill="FFFFFF"/>
        </w:rPr>
        <w:t xml:space="preserve"> que fue aportado como prueba al presente proceso, </w:t>
      </w:r>
      <w:r w:rsidR="004A60DF" w:rsidRPr="00EA5B62">
        <w:rPr>
          <w:rFonts w:ascii="Verdana" w:hAnsi="Verdana" w:cs="Arial"/>
          <w:color w:val="000000"/>
          <w:shd w:val="clear" w:color="auto" w:fill="FFFFFF"/>
        </w:rPr>
        <w:t xml:space="preserve"> en el cual es posible observar como</w:t>
      </w:r>
      <w:r w:rsidR="00514649" w:rsidRPr="00EA5B62">
        <w:rPr>
          <w:rFonts w:ascii="Verdana" w:hAnsi="Verdana" w:cs="Arial"/>
          <w:color w:val="000000"/>
          <w:shd w:val="clear" w:color="auto" w:fill="FFFFFF"/>
        </w:rPr>
        <w:t xml:space="preserve"> </w:t>
      </w:r>
      <w:r w:rsidR="000A653B" w:rsidRPr="00EA5B62">
        <w:rPr>
          <w:rFonts w:ascii="Verdana" w:hAnsi="Verdana" w:cs="Arial"/>
          <w:color w:val="000000"/>
          <w:shd w:val="clear" w:color="auto" w:fill="FFFFFF"/>
        </w:rPr>
        <w:t xml:space="preserve">los guerrilleros </w:t>
      </w:r>
      <w:r w:rsidR="00514649" w:rsidRPr="00EA5B62">
        <w:rPr>
          <w:rFonts w:ascii="Verdana" w:hAnsi="Verdana" w:cs="Arial"/>
          <w:color w:val="000000"/>
          <w:shd w:val="clear" w:color="auto" w:fill="FFFFFF"/>
        </w:rPr>
        <w:t xml:space="preserve"> ingres</w:t>
      </w:r>
      <w:r w:rsidR="000A653B" w:rsidRPr="00EA5B62">
        <w:rPr>
          <w:rFonts w:ascii="Verdana" w:hAnsi="Verdana" w:cs="Arial"/>
          <w:color w:val="000000"/>
          <w:shd w:val="clear" w:color="auto" w:fill="FFFFFF"/>
        </w:rPr>
        <w:t>aron</w:t>
      </w:r>
      <w:r w:rsidR="004A60DF" w:rsidRPr="00EA5B62">
        <w:rPr>
          <w:rFonts w:ascii="Verdana" w:hAnsi="Verdana" w:cs="Arial"/>
          <w:color w:val="000000"/>
          <w:shd w:val="clear" w:color="auto" w:fill="FFFFFF"/>
        </w:rPr>
        <w:t xml:space="preserve"> a</w:t>
      </w:r>
      <w:r w:rsidR="00145287" w:rsidRPr="00EA5B62">
        <w:rPr>
          <w:rFonts w:ascii="Verdana" w:hAnsi="Verdana" w:cs="Arial"/>
          <w:color w:val="000000"/>
          <w:shd w:val="clear" w:color="auto" w:fill="FFFFFF"/>
        </w:rPr>
        <w:t xml:space="preserve"> las instalaciones de manera libre, sin ningún tipo de control </w:t>
      </w:r>
      <w:r w:rsidR="00514649" w:rsidRPr="00EA5B62">
        <w:rPr>
          <w:rFonts w:ascii="Verdana" w:hAnsi="Verdana" w:cs="Arial"/>
          <w:color w:val="000000"/>
          <w:shd w:val="clear" w:color="auto" w:fill="FFFFFF"/>
        </w:rPr>
        <w:t>en la puert</w:t>
      </w:r>
      <w:r w:rsidR="00C12C9D" w:rsidRPr="00EA5B62">
        <w:rPr>
          <w:rFonts w:ascii="Verdana" w:hAnsi="Verdana" w:cs="Arial"/>
          <w:color w:val="000000"/>
          <w:shd w:val="clear" w:color="auto" w:fill="FFFFFF"/>
        </w:rPr>
        <w:t>a</w:t>
      </w:r>
      <w:r w:rsidR="00514649" w:rsidRPr="00EA5B62">
        <w:rPr>
          <w:rFonts w:ascii="Verdana" w:hAnsi="Verdana" w:cs="Arial"/>
          <w:color w:val="000000"/>
          <w:shd w:val="clear" w:color="auto" w:fill="FFFFFF"/>
        </w:rPr>
        <w:t xml:space="preserve"> del recinto, </w:t>
      </w:r>
      <w:r w:rsidR="00C12C9D" w:rsidRPr="00EA5B62">
        <w:rPr>
          <w:rFonts w:ascii="Verdana" w:hAnsi="Verdana" w:cs="Arial"/>
          <w:color w:val="000000"/>
          <w:shd w:val="clear" w:color="auto" w:fill="FFFFFF"/>
        </w:rPr>
        <w:t xml:space="preserve">guiaron a los </w:t>
      </w:r>
      <w:r w:rsidR="00A74394" w:rsidRPr="00EA5B62">
        <w:rPr>
          <w:rFonts w:ascii="Verdana" w:hAnsi="Verdana" w:cs="Arial"/>
          <w:color w:val="000000"/>
          <w:shd w:val="clear" w:color="auto" w:fill="FFFFFF"/>
        </w:rPr>
        <w:t>asambleístas</w:t>
      </w:r>
      <w:r w:rsidR="00C12C9D" w:rsidRPr="00EA5B62">
        <w:rPr>
          <w:rFonts w:ascii="Verdana" w:hAnsi="Verdana" w:cs="Arial"/>
          <w:color w:val="000000"/>
          <w:shd w:val="clear" w:color="auto" w:fill="FFFFFF"/>
        </w:rPr>
        <w:t xml:space="preserve"> a una </w:t>
      </w:r>
      <w:r w:rsidR="00CA2465" w:rsidRPr="00EA5B62">
        <w:rPr>
          <w:rFonts w:ascii="Verdana" w:hAnsi="Verdana" w:cs="Arial"/>
          <w:color w:val="000000"/>
          <w:shd w:val="clear" w:color="auto" w:fill="FFFFFF"/>
        </w:rPr>
        <w:t xml:space="preserve">buseta </w:t>
      </w:r>
      <w:r w:rsidR="00C12C9D" w:rsidRPr="00EA5B62">
        <w:rPr>
          <w:rFonts w:ascii="Verdana" w:hAnsi="Verdana" w:cs="Arial"/>
          <w:color w:val="000000"/>
          <w:shd w:val="clear" w:color="auto" w:fill="FFFFFF"/>
        </w:rPr>
        <w:t xml:space="preserve">blanca que estaba parqueada </w:t>
      </w:r>
      <w:r w:rsidR="000A653B" w:rsidRPr="00EA5B62">
        <w:rPr>
          <w:rFonts w:ascii="Verdana" w:hAnsi="Verdana" w:cs="Arial"/>
          <w:color w:val="000000"/>
          <w:shd w:val="clear" w:color="auto" w:fill="FFFFFF"/>
        </w:rPr>
        <w:t>al</w:t>
      </w:r>
      <w:r w:rsidR="00C12C9D" w:rsidRPr="00EA5B62">
        <w:rPr>
          <w:rFonts w:ascii="Verdana" w:hAnsi="Verdana" w:cs="Arial"/>
          <w:color w:val="000000"/>
          <w:shd w:val="clear" w:color="auto" w:fill="FFFFFF"/>
        </w:rPr>
        <w:t xml:space="preserve"> frente de la</w:t>
      </w:r>
      <w:r w:rsidR="00F86537" w:rsidRPr="00EA5B62">
        <w:rPr>
          <w:rFonts w:ascii="Verdana" w:hAnsi="Verdana" w:cs="Arial"/>
          <w:color w:val="000000"/>
          <w:shd w:val="clear" w:color="auto" w:fill="FFFFFF"/>
        </w:rPr>
        <w:t>s</w:t>
      </w:r>
      <w:r w:rsidR="00C12C9D" w:rsidRPr="00EA5B62">
        <w:rPr>
          <w:rFonts w:ascii="Verdana" w:hAnsi="Verdana" w:cs="Arial"/>
          <w:color w:val="000000"/>
          <w:shd w:val="clear" w:color="auto" w:fill="FFFFFF"/>
        </w:rPr>
        <w:t xml:space="preserve"> </w:t>
      </w:r>
      <w:r w:rsidR="00F86537" w:rsidRPr="00EA5B62">
        <w:rPr>
          <w:rFonts w:ascii="Verdana" w:hAnsi="Verdana" w:cs="Arial"/>
          <w:color w:val="000000"/>
          <w:shd w:val="clear" w:color="auto" w:fill="FFFFFF"/>
        </w:rPr>
        <w:t>instalaciones de la a</w:t>
      </w:r>
      <w:r w:rsidR="00C12C9D" w:rsidRPr="00EA5B62">
        <w:rPr>
          <w:rFonts w:ascii="Verdana" w:hAnsi="Verdana" w:cs="Arial"/>
          <w:color w:val="000000"/>
          <w:shd w:val="clear" w:color="auto" w:fill="FFFFFF"/>
        </w:rPr>
        <w:t xml:space="preserve">samblea y conduciendo </w:t>
      </w:r>
      <w:r w:rsidR="000A653B" w:rsidRPr="00EA5B62">
        <w:rPr>
          <w:rFonts w:ascii="Verdana" w:hAnsi="Verdana" w:cs="Arial"/>
          <w:color w:val="000000"/>
          <w:shd w:val="clear" w:color="auto" w:fill="FFFFFF"/>
        </w:rPr>
        <w:t>por las calles de la ciudad se los llevaron</w:t>
      </w:r>
      <w:r w:rsidR="00C2533E" w:rsidRPr="00EA5B62">
        <w:rPr>
          <w:rFonts w:ascii="Verdana" w:hAnsi="Verdana" w:cs="Arial"/>
          <w:color w:val="000000"/>
          <w:shd w:val="clear" w:color="auto" w:fill="FFFFFF"/>
        </w:rPr>
        <w:t xml:space="preserve"> sin ninguna oposición.</w:t>
      </w:r>
      <w:r w:rsidR="000A653B" w:rsidRPr="00EA5B62">
        <w:rPr>
          <w:rFonts w:ascii="Verdana" w:hAnsi="Verdana" w:cs="Arial"/>
          <w:color w:val="000000"/>
          <w:shd w:val="clear" w:color="auto" w:fill="FFFFFF"/>
        </w:rPr>
        <w:t xml:space="preserve"> </w:t>
      </w:r>
    </w:p>
    <w:p w14:paraId="465D3089" w14:textId="77777777" w:rsidR="00C2533E" w:rsidRPr="00EA5B62" w:rsidRDefault="00C2533E" w:rsidP="00C2533E">
      <w:pPr>
        <w:spacing w:line="360" w:lineRule="auto"/>
        <w:jc w:val="both"/>
        <w:rPr>
          <w:rFonts w:ascii="Verdana" w:hAnsi="Verdana" w:cs="Arial"/>
          <w:color w:val="000000"/>
          <w:shd w:val="clear" w:color="auto" w:fill="FFFFFF"/>
        </w:rPr>
      </w:pPr>
    </w:p>
    <w:p w14:paraId="001BCB2B" w14:textId="77777777" w:rsidR="00503ACC" w:rsidRPr="00EA5B62" w:rsidRDefault="009C58D0" w:rsidP="00503ACC">
      <w:pPr>
        <w:spacing w:line="360" w:lineRule="auto"/>
        <w:jc w:val="both"/>
        <w:rPr>
          <w:rFonts w:ascii="Verdana" w:hAnsi="Verdana" w:cs="Arial"/>
        </w:rPr>
      </w:pPr>
      <w:r>
        <w:rPr>
          <w:rFonts w:ascii="Verdana" w:hAnsi="Verdana" w:cs="Arial"/>
          <w:color w:val="000000"/>
          <w:shd w:val="clear" w:color="auto" w:fill="FFFFFF"/>
        </w:rPr>
        <w:t xml:space="preserve">103.– </w:t>
      </w:r>
      <w:r w:rsidR="00C2533E" w:rsidRPr="00EA5B62">
        <w:rPr>
          <w:rFonts w:ascii="Verdana" w:hAnsi="Verdana" w:cs="Arial"/>
          <w:color w:val="000000"/>
          <w:shd w:val="clear" w:color="auto" w:fill="FFFFFF"/>
        </w:rPr>
        <w:t xml:space="preserve">Este </w:t>
      </w:r>
      <w:r w:rsidR="00C2533E" w:rsidRPr="000C473A">
        <w:rPr>
          <w:rFonts w:ascii="Verdana" w:hAnsi="Verdana" w:cs="Arial"/>
          <w:color w:val="000000"/>
          <w:shd w:val="clear" w:color="auto" w:fill="FFFFFF"/>
        </w:rPr>
        <w:t>desdén frente a las solicitudes de protección contradice abiertamente las ob</w:t>
      </w:r>
      <w:r w:rsidR="00623905" w:rsidRPr="000C473A">
        <w:rPr>
          <w:rFonts w:ascii="Verdana" w:hAnsi="Verdana" w:cs="Arial"/>
          <w:color w:val="000000"/>
          <w:shd w:val="clear" w:color="auto" w:fill="FFFFFF"/>
        </w:rPr>
        <w:t>l</w:t>
      </w:r>
      <w:r w:rsidR="00C2533E" w:rsidRPr="000C473A">
        <w:rPr>
          <w:rFonts w:ascii="Verdana" w:hAnsi="Verdana" w:cs="Arial"/>
          <w:color w:val="000000"/>
          <w:shd w:val="clear" w:color="auto" w:fill="FFFFFF"/>
        </w:rPr>
        <w:t>igaciones que le competen al Estad</w:t>
      </w:r>
      <w:r w:rsidR="007E16B2" w:rsidRPr="000C473A">
        <w:rPr>
          <w:rFonts w:ascii="Verdana" w:hAnsi="Verdana" w:cs="Arial"/>
          <w:color w:val="000000"/>
          <w:shd w:val="clear" w:color="auto" w:fill="FFFFFF"/>
        </w:rPr>
        <w:t>o Colombiano a través de los miembros de la Fuerza pública</w:t>
      </w:r>
      <w:r w:rsidR="004B0056" w:rsidRPr="000C473A">
        <w:rPr>
          <w:rFonts w:ascii="Verdana" w:hAnsi="Verdana" w:cs="Arial"/>
          <w:color w:val="000000"/>
          <w:shd w:val="clear" w:color="auto" w:fill="FFFFFF"/>
        </w:rPr>
        <w:t xml:space="preserve">, </w:t>
      </w:r>
      <w:r w:rsidR="007E16B2" w:rsidRPr="000C473A">
        <w:rPr>
          <w:rFonts w:ascii="Verdana" w:hAnsi="Verdana" w:cs="Arial"/>
          <w:color w:val="000000"/>
          <w:shd w:val="clear" w:color="auto" w:fill="FFFFFF"/>
        </w:rPr>
        <w:t>concretamente l</w:t>
      </w:r>
      <w:r w:rsidR="00026060" w:rsidRPr="000C473A">
        <w:rPr>
          <w:rFonts w:ascii="Verdana" w:hAnsi="Verdana" w:cs="Arial"/>
          <w:color w:val="000000"/>
          <w:shd w:val="clear" w:color="auto" w:fill="FFFFFF"/>
        </w:rPr>
        <w:t>as</w:t>
      </w:r>
      <w:r w:rsidR="004B0056" w:rsidRPr="000C473A">
        <w:rPr>
          <w:rFonts w:ascii="Verdana" w:hAnsi="Verdana" w:cs="Arial"/>
          <w:color w:val="000000"/>
          <w:shd w:val="clear" w:color="auto" w:fill="FFFFFF"/>
        </w:rPr>
        <w:t xml:space="preserve"> contempladas en los arts,</w:t>
      </w:r>
      <w:r w:rsidR="00503ACC" w:rsidRPr="000C473A">
        <w:rPr>
          <w:rFonts w:ascii="Verdana" w:hAnsi="Verdana" w:cs="Arial"/>
          <w:shd w:val="clear" w:color="auto" w:fill="FFFFFF"/>
        </w:rPr>
        <w:t xml:space="preserve"> 2° y 11 superiores </w:t>
      </w:r>
      <w:r w:rsidR="00CA2465" w:rsidRPr="000C473A">
        <w:rPr>
          <w:rFonts w:ascii="Verdana" w:hAnsi="Verdana" w:cs="Arial"/>
          <w:shd w:val="clear" w:color="auto" w:fill="FFFFFF"/>
        </w:rPr>
        <w:t xml:space="preserve">que </w:t>
      </w:r>
      <w:r w:rsidR="00354FA3" w:rsidRPr="000C473A">
        <w:rPr>
          <w:rFonts w:ascii="Verdana" w:hAnsi="Verdana" w:cs="Arial"/>
          <w:shd w:val="clear" w:color="auto" w:fill="FFFFFF"/>
        </w:rPr>
        <w:t>estipulan que las</w:t>
      </w:r>
      <w:r w:rsidR="00503ACC" w:rsidRPr="000C473A">
        <w:rPr>
          <w:rFonts w:ascii="Verdana" w:hAnsi="Verdana" w:cs="Arial"/>
          <w:iCs/>
          <w:shd w:val="clear" w:color="auto" w:fill="FFFFFF"/>
        </w:rPr>
        <w:t xml:space="preserve"> autoridades de la República están instituidas para proteger </w:t>
      </w:r>
      <w:r w:rsidR="00503ACC" w:rsidRPr="000C473A">
        <w:rPr>
          <w:rFonts w:ascii="Verdana" w:hAnsi="Verdana" w:cs="Arial"/>
        </w:rPr>
        <w:t>a las personas, resguardando su vida</w:t>
      </w:r>
      <w:r w:rsidR="00503ACC" w:rsidRPr="000C473A">
        <w:rPr>
          <w:rFonts w:ascii="Verdana" w:hAnsi="Verdana" w:cs="Arial"/>
          <w:shd w:val="clear" w:color="auto" w:fill="FFFFFF"/>
        </w:rPr>
        <w:t>, por tratarse de un derecho de carácter fundamental e inviolable.</w:t>
      </w:r>
      <w:r w:rsidR="00503ACC" w:rsidRPr="00EA5B62">
        <w:rPr>
          <w:rFonts w:ascii="Verdana" w:hAnsi="Verdana" w:cs="Arial"/>
          <w:shd w:val="clear" w:color="auto" w:fill="FFFFFF"/>
        </w:rPr>
        <w:t xml:space="preserve"> </w:t>
      </w:r>
    </w:p>
    <w:p w14:paraId="454DEA77" w14:textId="77777777" w:rsidR="00F86537" w:rsidRPr="00EA5B62" w:rsidRDefault="00F86537" w:rsidP="00C2533E">
      <w:pPr>
        <w:spacing w:line="360" w:lineRule="auto"/>
        <w:jc w:val="both"/>
        <w:rPr>
          <w:rFonts w:ascii="Verdana" w:hAnsi="Verdana" w:cs="Arial"/>
          <w:color w:val="000000"/>
          <w:shd w:val="clear" w:color="auto" w:fill="FFFFFF"/>
        </w:rPr>
      </w:pPr>
    </w:p>
    <w:p w14:paraId="5928B9C3" w14:textId="77777777" w:rsidR="000259CD" w:rsidRPr="00EA5B62" w:rsidRDefault="009C58D0" w:rsidP="000259CD">
      <w:pPr>
        <w:spacing w:line="360" w:lineRule="auto"/>
        <w:jc w:val="both"/>
        <w:rPr>
          <w:rFonts w:ascii="Verdana" w:hAnsi="Verdana" w:cs="Arial"/>
        </w:rPr>
      </w:pPr>
      <w:r>
        <w:rPr>
          <w:rFonts w:ascii="Verdana" w:hAnsi="Verdana" w:cs="Arial"/>
          <w:color w:val="000000"/>
          <w:shd w:val="clear" w:color="auto" w:fill="FFFFFF"/>
        </w:rPr>
        <w:t xml:space="preserve">104.– </w:t>
      </w:r>
      <w:r w:rsidR="00610FA0" w:rsidRPr="00EA5B62">
        <w:rPr>
          <w:rFonts w:ascii="Verdana" w:hAnsi="Verdana" w:cs="Arial"/>
          <w:color w:val="000000"/>
          <w:shd w:val="clear" w:color="auto" w:fill="FFFFFF"/>
        </w:rPr>
        <w:t xml:space="preserve">Ahora bien, </w:t>
      </w:r>
      <w:r w:rsidR="00610FA0" w:rsidRPr="00EA5B62">
        <w:rPr>
          <w:rFonts w:ascii="Verdana" w:hAnsi="Verdana" w:cs="Arial"/>
        </w:rPr>
        <w:t>e</w:t>
      </w:r>
      <w:r w:rsidR="00503ACC" w:rsidRPr="00EA5B62">
        <w:rPr>
          <w:rFonts w:ascii="Verdana" w:hAnsi="Verdana" w:cs="Arial"/>
        </w:rPr>
        <w:t>n el escenario del conflicto armado colombiano, la Corte Constitucional de tiempo atrás ha señalado</w:t>
      </w:r>
      <w:r w:rsidR="00503ACC" w:rsidRPr="00EA5B62">
        <w:rPr>
          <w:rStyle w:val="Refdenotaalpie"/>
          <w:rFonts w:ascii="Verdana" w:hAnsi="Verdana"/>
        </w:rPr>
        <w:footnoteReference w:id="104"/>
      </w:r>
      <w:r w:rsidR="00503ACC" w:rsidRPr="00EA5B62">
        <w:rPr>
          <w:rFonts w:ascii="Verdana" w:hAnsi="Verdana" w:cs="Arial"/>
        </w:rPr>
        <w:t xml:space="preserve"> </w:t>
      </w:r>
      <w:r w:rsidR="00503ACC" w:rsidRPr="00EA5B62">
        <w:rPr>
          <w:rFonts w:ascii="Verdana" w:hAnsi="Verdana" w:cs="Arial"/>
          <w:shd w:val="clear" w:color="auto" w:fill="FFFFFF"/>
        </w:rPr>
        <w:t>que el Estado tiene la obligación positiva de responder</w:t>
      </w:r>
      <w:r w:rsidR="00503ACC" w:rsidRPr="00EA5B62">
        <w:rPr>
          <w:rFonts w:ascii="Verdana" w:hAnsi="Verdana" w:cs="Arial"/>
          <w:iCs/>
          <w:shd w:val="clear" w:color="auto" w:fill="FFFFFF"/>
        </w:rPr>
        <w:t> “a las demandas de protecci</w:t>
      </w:r>
      <w:r w:rsidR="00344227">
        <w:rPr>
          <w:rFonts w:ascii="Verdana" w:hAnsi="Verdana" w:cs="Arial"/>
          <w:iCs/>
          <w:shd w:val="clear" w:color="auto" w:fill="FFFFFF"/>
        </w:rPr>
        <w:t xml:space="preserve">ón de manera cierta y efectiva” </w:t>
      </w:r>
      <w:r w:rsidR="00503ACC" w:rsidRPr="00EA5B62">
        <w:rPr>
          <w:rFonts w:ascii="Verdana" w:hAnsi="Verdana" w:cs="Arial"/>
          <w:shd w:val="clear" w:color="auto" w:fill="FFFFFF"/>
        </w:rPr>
        <w:t>cuando tenga conocimiento de amenazas</w:t>
      </w:r>
      <w:r w:rsidR="00503ACC" w:rsidRPr="00EA5B62">
        <w:rPr>
          <w:rFonts w:ascii="Verdana" w:hAnsi="Verdana" w:cs="Arial"/>
          <w:iCs/>
          <w:shd w:val="clear" w:color="auto" w:fill="FFFFFF"/>
        </w:rPr>
        <w:t> “sobre la existencia y tranquilidad de individuos o grupos que habitan zonas de confrontación o que desarrollan actividades de riesgo en los términos del conflicto”</w:t>
      </w:r>
      <w:r w:rsidR="00503ACC" w:rsidRPr="00EA5B62">
        <w:rPr>
          <w:rStyle w:val="Refdenotaalpie"/>
          <w:rFonts w:ascii="Verdana" w:hAnsi="Verdana"/>
          <w:iCs/>
          <w:shd w:val="clear" w:color="auto" w:fill="FFFFFF"/>
        </w:rPr>
        <w:footnoteReference w:id="105"/>
      </w:r>
      <w:r w:rsidR="00503ACC" w:rsidRPr="00EA5B62">
        <w:rPr>
          <w:rFonts w:ascii="Verdana" w:hAnsi="Verdana" w:cs="Arial"/>
          <w:iCs/>
          <w:shd w:val="clear" w:color="auto" w:fill="FFFFFF"/>
        </w:rPr>
        <w:t>.</w:t>
      </w:r>
    </w:p>
    <w:p w14:paraId="0A6B5099" w14:textId="77777777" w:rsidR="007E16B2" w:rsidRPr="00EA5B62" w:rsidRDefault="007E16B2" w:rsidP="000259CD">
      <w:pPr>
        <w:shd w:val="clear" w:color="auto" w:fill="FFFFFF"/>
        <w:spacing w:line="276" w:lineRule="auto"/>
        <w:ind w:right="11"/>
        <w:jc w:val="both"/>
        <w:rPr>
          <w:rFonts w:ascii="Verdana" w:hAnsi="Verdana" w:cs="Arial"/>
        </w:rPr>
      </w:pPr>
    </w:p>
    <w:p w14:paraId="51FFC07E" w14:textId="77777777" w:rsidR="007E16B2" w:rsidRPr="00EA5B62" w:rsidRDefault="009C58D0" w:rsidP="000259CD">
      <w:pPr>
        <w:spacing w:line="360" w:lineRule="auto"/>
        <w:jc w:val="both"/>
        <w:rPr>
          <w:rFonts w:ascii="Verdana" w:hAnsi="Verdana" w:cs="Arial"/>
        </w:rPr>
      </w:pPr>
      <w:r>
        <w:rPr>
          <w:rFonts w:ascii="Verdana" w:hAnsi="Verdana" w:cs="Arial"/>
          <w:shd w:val="clear" w:color="auto" w:fill="FFFFFF"/>
        </w:rPr>
        <w:t>105– De tal manera que</w:t>
      </w:r>
      <w:r w:rsidR="007E16B2" w:rsidRPr="00EA5B62">
        <w:rPr>
          <w:rFonts w:ascii="Verdana" w:hAnsi="Verdana" w:cs="Arial"/>
          <w:shd w:val="clear" w:color="auto" w:fill="FFFFFF"/>
        </w:rPr>
        <w:t>, cuando una persona está sometida a una amenaza de carácter ordinaria o extrema se está en presencia de la alteración del derecho a la seguridad personal, por encontrase en peligro la integridad física o la vida según el caso. En estos eventos el Estado tiene la obligación de adoptar los mecanismos de protección, con el fin de amparar a aquellos individuos que se encuentran sometidos a un nivel de riesgo superior al normal</w:t>
      </w:r>
      <w:r w:rsidR="000259CD" w:rsidRPr="00EA5B62">
        <w:rPr>
          <w:rFonts w:ascii="Verdana" w:hAnsi="Verdana" w:cs="Arial"/>
          <w:shd w:val="clear" w:color="auto" w:fill="FFFFFF"/>
        </w:rPr>
        <w:t>, que no están obligados a soportar y que las autoridades pudieron conjurar o mitigar</w:t>
      </w:r>
      <w:r w:rsidR="007E16B2" w:rsidRPr="00EA5B62">
        <w:rPr>
          <w:rStyle w:val="Refdenotaalpie"/>
          <w:rFonts w:ascii="Verdana" w:hAnsi="Verdana"/>
          <w:lang w:eastAsia="es-ES"/>
        </w:rPr>
        <w:footnoteReference w:id="106"/>
      </w:r>
      <w:r w:rsidR="007E16B2" w:rsidRPr="00EA5B62">
        <w:rPr>
          <w:rFonts w:ascii="Verdana" w:hAnsi="Verdana" w:cs="Arial"/>
          <w:lang w:eastAsia="es-ES"/>
        </w:rPr>
        <w:t xml:space="preserve">. </w:t>
      </w:r>
    </w:p>
    <w:p w14:paraId="5B88837B" w14:textId="77777777" w:rsidR="007E16B2" w:rsidRPr="00EA5B62" w:rsidRDefault="007E16B2" w:rsidP="00610FA0">
      <w:pPr>
        <w:spacing w:line="360" w:lineRule="auto"/>
        <w:jc w:val="both"/>
        <w:rPr>
          <w:rFonts w:ascii="Verdana" w:hAnsi="Verdana" w:cs="Arial"/>
          <w:color w:val="000000"/>
          <w:shd w:val="clear" w:color="auto" w:fill="FFFFFF"/>
        </w:rPr>
      </w:pPr>
    </w:p>
    <w:p w14:paraId="1F28DA21" w14:textId="77777777" w:rsidR="009A3267" w:rsidRPr="00EA5B62" w:rsidRDefault="009C58D0" w:rsidP="00A51E28">
      <w:pPr>
        <w:spacing w:line="360" w:lineRule="auto"/>
        <w:jc w:val="both"/>
        <w:rPr>
          <w:rFonts w:ascii="Verdana" w:hAnsi="Verdana" w:cs="Arial"/>
          <w:iCs/>
          <w:color w:val="000000"/>
          <w:shd w:val="clear" w:color="auto" w:fill="FFFFFF"/>
        </w:rPr>
      </w:pPr>
      <w:r>
        <w:rPr>
          <w:rFonts w:ascii="Verdana" w:hAnsi="Verdana" w:cs="Arial"/>
          <w:color w:val="000000"/>
          <w:shd w:val="clear" w:color="auto" w:fill="FFFFFF"/>
        </w:rPr>
        <w:t xml:space="preserve">106.– </w:t>
      </w:r>
      <w:r w:rsidR="009A3267" w:rsidRPr="00EA5B62">
        <w:rPr>
          <w:rFonts w:ascii="Verdana" w:hAnsi="Verdana" w:cs="Arial"/>
          <w:color w:val="000000"/>
          <w:shd w:val="clear" w:color="auto" w:fill="FFFFFF"/>
        </w:rPr>
        <w:t>Sobre este tipo de eventos</w:t>
      </w:r>
      <w:r w:rsidR="000259CD" w:rsidRPr="00EA5B62">
        <w:rPr>
          <w:rFonts w:ascii="Verdana" w:hAnsi="Verdana" w:cs="Arial"/>
          <w:color w:val="000000"/>
          <w:shd w:val="clear" w:color="auto" w:fill="FFFFFF"/>
        </w:rPr>
        <w:t>,</w:t>
      </w:r>
      <w:r w:rsidR="00A51E28" w:rsidRPr="00EA5B62">
        <w:rPr>
          <w:rFonts w:ascii="Verdana" w:hAnsi="Verdana" w:cs="Arial"/>
          <w:color w:val="000000"/>
          <w:shd w:val="clear" w:color="auto" w:fill="FFFFFF"/>
        </w:rPr>
        <w:t xml:space="preserve"> el Comité de Derechos Humanos </w:t>
      </w:r>
      <w:r w:rsidR="000259CD" w:rsidRPr="00EA5B62">
        <w:rPr>
          <w:rFonts w:ascii="Verdana" w:hAnsi="Verdana" w:cs="Arial"/>
          <w:color w:val="000000"/>
          <w:shd w:val="clear" w:color="auto" w:fill="FFFFFF"/>
        </w:rPr>
        <w:t xml:space="preserve">ha dicho que </w:t>
      </w:r>
      <w:r w:rsidR="00A51E28" w:rsidRPr="00EA5B62">
        <w:rPr>
          <w:rFonts w:ascii="Verdana" w:hAnsi="Verdana" w:cs="Arial"/>
          <w:color w:val="000000"/>
          <w:shd w:val="clear" w:color="auto" w:fill="FFFFFF"/>
        </w:rPr>
        <w:t>“</w:t>
      </w:r>
      <w:r w:rsidR="00A51E28" w:rsidRPr="00EA5B62">
        <w:rPr>
          <w:rFonts w:ascii="Verdana" w:hAnsi="Verdana" w:cs="Arial"/>
          <w:iCs/>
          <w:color w:val="000000"/>
          <w:shd w:val="clear" w:color="auto" w:fill="FFFFFF"/>
        </w:rPr>
        <w:t>Los Estados Parte tienen la obligación de adoptar medidas razonables y adecuadas para proteger a las personas”</w:t>
      </w:r>
      <w:r w:rsidR="00A51E28" w:rsidRPr="00EA5B62">
        <w:rPr>
          <w:rStyle w:val="Refdenotaalpie"/>
          <w:rFonts w:ascii="Verdana" w:hAnsi="Verdana"/>
          <w:iCs/>
          <w:color w:val="000000"/>
          <w:shd w:val="clear" w:color="auto" w:fill="FFFFFF"/>
        </w:rPr>
        <w:footnoteReference w:id="107"/>
      </w:r>
      <w:r w:rsidR="000259CD" w:rsidRPr="00EA5B62">
        <w:rPr>
          <w:rFonts w:ascii="Verdana" w:hAnsi="Verdana" w:cs="Arial"/>
          <w:iCs/>
          <w:color w:val="000000"/>
          <w:shd w:val="clear" w:color="auto" w:fill="FFFFFF"/>
        </w:rPr>
        <w:t xml:space="preserve">. </w:t>
      </w:r>
    </w:p>
    <w:p w14:paraId="7D44F2A9" w14:textId="77777777" w:rsidR="009A3267" w:rsidRPr="00EA5B62" w:rsidRDefault="009A3267" w:rsidP="00A51E28">
      <w:pPr>
        <w:spacing w:line="360" w:lineRule="auto"/>
        <w:jc w:val="both"/>
        <w:rPr>
          <w:rFonts w:ascii="Verdana" w:hAnsi="Verdana" w:cs="Arial"/>
          <w:iCs/>
          <w:color w:val="000000"/>
          <w:shd w:val="clear" w:color="auto" w:fill="FFFFFF"/>
        </w:rPr>
      </w:pPr>
    </w:p>
    <w:p w14:paraId="591E32F5" w14:textId="77777777" w:rsidR="00A51E28" w:rsidRPr="00EA5B62" w:rsidRDefault="009C58D0" w:rsidP="00A51E28">
      <w:pPr>
        <w:spacing w:line="360" w:lineRule="auto"/>
        <w:jc w:val="both"/>
        <w:rPr>
          <w:rFonts w:ascii="Verdana" w:hAnsi="Verdana"/>
          <w:color w:val="000000"/>
        </w:rPr>
      </w:pPr>
      <w:r>
        <w:rPr>
          <w:rFonts w:ascii="Verdana" w:hAnsi="Verdana" w:cs="Arial"/>
          <w:iCs/>
          <w:color w:val="000000"/>
          <w:shd w:val="clear" w:color="auto" w:fill="FFFFFF"/>
        </w:rPr>
        <w:t xml:space="preserve">107– </w:t>
      </w:r>
      <w:r w:rsidR="000259CD" w:rsidRPr="00EA5B62">
        <w:rPr>
          <w:rFonts w:ascii="Verdana" w:hAnsi="Verdana" w:cs="Arial"/>
          <w:iCs/>
          <w:color w:val="000000"/>
          <w:shd w:val="clear" w:color="auto" w:fill="FFFFFF"/>
        </w:rPr>
        <w:t xml:space="preserve">En la </w:t>
      </w:r>
      <w:r w:rsidR="000259CD" w:rsidRPr="000C473A">
        <w:rPr>
          <w:rFonts w:ascii="Verdana" w:hAnsi="Verdana" w:cs="Arial"/>
          <w:iCs/>
          <w:color w:val="000000"/>
          <w:shd w:val="clear" w:color="auto" w:fill="FFFFFF"/>
        </w:rPr>
        <w:t>misma l</w:t>
      </w:r>
      <w:r w:rsidR="000C473A" w:rsidRPr="000C473A">
        <w:rPr>
          <w:rFonts w:ascii="Verdana" w:hAnsi="Verdana" w:cs="Arial"/>
          <w:iCs/>
          <w:color w:val="000000"/>
          <w:shd w:val="clear" w:color="auto" w:fill="FFFFFF"/>
        </w:rPr>
        <w:t>í</w:t>
      </w:r>
      <w:r w:rsidR="00344227" w:rsidRPr="000C473A">
        <w:rPr>
          <w:rFonts w:ascii="Verdana" w:hAnsi="Verdana" w:cs="Arial"/>
          <w:iCs/>
          <w:color w:val="000000"/>
          <w:shd w:val="clear" w:color="auto" w:fill="FFFFFF"/>
        </w:rPr>
        <w:t>nea</w:t>
      </w:r>
      <w:r w:rsidR="00A51E28" w:rsidRPr="000C473A">
        <w:rPr>
          <w:rFonts w:ascii="Verdana" w:hAnsi="Verdana" w:cs="Arial"/>
          <w:iCs/>
          <w:color w:val="000000"/>
          <w:shd w:val="clear" w:color="auto" w:fill="FFFFFF"/>
        </w:rPr>
        <w:t xml:space="preserve"> la Corte Interamericana de Derechos Humanos </w:t>
      </w:r>
      <w:r w:rsidR="000259CD" w:rsidRPr="000C473A">
        <w:rPr>
          <w:rFonts w:ascii="Verdana" w:hAnsi="Verdana" w:cs="Arial"/>
          <w:iCs/>
          <w:color w:val="000000"/>
          <w:shd w:val="clear" w:color="auto" w:fill="FFFFFF"/>
        </w:rPr>
        <w:t xml:space="preserve">en el caso </w:t>
      </w:r>
      <w:r w:rsidR="00A51E28" w:rsidRPr="000C473A">
        <w:rPr>
          <w:rFonts w:ascii="Verdana" w:hAnsi="Verdana" w:cs="Arial"/>
          <w:iCs/>
          <w:color w:val="000000"/>
          <w:shd w:val="clear" w:color="auto" w:fill="FFFFFF"/>
        </w:rPr>
        <w:t xml:space="preserve"> </w:t>
      </w:r>
      <w:r w:rsidR="000259CD" w:rsidRPr="000C473A">
        <w:rPr>
          <w:rFonts w:ascii="Verdana" w:hAnsi="Verdana" w:cs="Arial"/>
          <w:color w:val="000000"/>
        </w:rPr>
        <w:t>Vélez Restrepo y familia</w:t>
      </w:r>
      <w:r w:rsidR="000259CD" w:rsidRPr="00EA5B62">
        <w:rPr>
          <w:rFonts w:ascii="Verdana" w:hAnsi="Verdana" w:cs="Arial"/>
          <w:color w:val="000000"/>
        </w:rPr>
        <w:t xml:space="preserve"> Vs Colombia, manifestó </w:t>
      </w:r>
      <w:r w:rsidR="00A51E28" w:rsidRPr="00EA5B62">
        <w:rPr>
          <w:rFonts w:ascii="Verdana" w:hAnsi="Verdana" w:cs="Arial"/>
          <w:iCs/>
          <w:color w:val="000000"/>
          <w:shd w:val="clear" w:color="auto" w:fill="FFFFFF"/>
        </w:rPr>
        <w:t>“que</w:t>
      </w:r>
      <w:r w:rsidR="00A51E28" w:rsidRPr="00EA5B62">
        <w:rPr>
          <w:rFonts w:ascii="Verdana" w:hAnsi="Verdana" w:cs="Arial"/>
          <w:color w:val="000000"/>
          <w:shd w:val="clear" w:color="auto" w:fill="FFFFFF"/>
        </w:rPr>
        <w:t xml:space="preserve"> las autoridades estatales que toman conocimiento de la situación de riesgo especial, deben identificar o valorar si la persona objeto de amenazas y hostigamientos requiere de medidas de protección o remitir a la autoridad competente para hacerlo, así como ofrecer a la persona en riesgo información oportuna sobre las medidas disponibles. </w:t>
      </w:r>
      <w:r w:rsidR="00A51E28" w:rsidRPr="00EA5B62">
        <w:rPr>
          <w:rFonts w:ascii="Verdana" w:hAnsi="Verdana" w:cs="Arial"/>
          <w:color w:val="000000"/>
          <w:u w:val="single"/>
          <w:shd w:val="clear" w:color="auto" w:fill="FFFFFF"/>
        </w:rPr>
        <w:t>La valoración sobre si una persona requiere medidas de protección y cuáles son las medidas adecuadas es una obligación que corresponde al Estado y no puede restringirse a que la propia víctima lo solicite a “las autoridades competentes”, ni que conozca con exactitud cuál es la autoridad en mejor capacidad de atender su situación, ya que corresponde al Estado establecer medidas de coordinación entre sus entidades y funcionarios para tal fin”</w:t>
      </w:r>
      <w:r w:rsidR="00A51E28" w:rsidRPr="00EA5B62">
        <w:rPr>
          <w:rStyle w:val="Refdenotaalpie"/>
          <w:rFonts w:ascii="Verdana" w:hAnsi="Verdana"/>
          <w:color w:val="000000"/>
          <w:u w:val="single"/>
          <w:shd w:val="clear" w:color="auto" w:fill="FFFFFF"/>
        </w:rPr>
        <w:footnoteReference w:id="108"/>
      </w:r>
      <w:r w:rsidR="000259CD" w:rsidRPr="00EA5B62">
        <w:rPr>
          <w:rFonts w:ascii="Verdana" w:hAnsi="Verdana" w:cs="Arial"/>
          <w:color w:val="000000"/>
          <w:u w:val="single"/>
          <w:shd w:val="clear" w:color="auto" w:fill="FFFFFF"/>
        </w:rPr>
        <w:t>.</w:t>
      </w:r>
      <w:r w:rsidR="000259CD" w:rsidRPr="00EA5B62">
        <w:rPr>
          <w:rFonts w:ascii="Verdana" w:hAnsi="Verdana" w:cs="Arial"/>
          <w:color w:val="000000"/>
          <w:shd w:val="clear" w:color="auto" w:fill="FFFFFF"/>
        </w:rPr>
        <w:t xml:space="preserve"> </w:t>
      </w:r>
    </w:p>
    <w:p w14:paraId="7695BAB1" w14:textId="77777777" w:rsidR="00ED1DE1" w:rsidRDefault="00ED1DE1" w:rsidP="00ED1DE1">
      <w:pPr>
        <w:spacing w:line="276" w:lineRule="auto"/>
        <w:jc w:val="both"/>
        <w:rPr>
          <w:rFonts w:ascii="Arial" w:hAnsi="Arial" w:cs="Arial"/>
          <w:b/>
          <w:lang w:val="es-ES"/>
        </w:rPr>
      </w:pPr>
    </w:p>
    <w:p w14:paraId="69280266" w14:textId="77777777" w:rsidR="00ED1DE1" w:rsidRPr="009C58D0" w:rsidRDefault="009C58D0" w:rsidP="00ED1DE1">
      <w:pPr>
        <w:spacing w:line="360" w:lineRule="auto"/>
        <w:ind w:right="20"/>
        <w:jc w:val="both"/>
        <w:rPr>
          <w:rFonts w:ascii="Verdana" w:eastAsia="Arial" w:hAnsi="Verdana" w:cs="Arial"/>
          <w:lang w:val="es-ES_tradnl" w:eastAsia="es-ES"/>
        </w:rPr>
      </w:pPr>
      <w:r w:rsidRPr="009C58D0">
        <w:rPr>
          <w:rFonts w:ascii="Verdana" w:eastAsia="Arial" w:hAnsi="Verdana" w:cs="Arial"/>
          <w:lang w:val="es-ES_tradnl" w:eastAsia="es-ES"/>
        </w:rPr>
        <w:t xml:space="preserve">108.– </w:t>
      </w:r>
      <w:r w:rsidR="00ED1DE1" w:rsidRPr="009C58D0">
        <w:rPr>
          <w:rFonts w:ascii="Verdana" w:eastAsia="Arial" w:hAnsi="Verdana" w:cs="Arial"/>
          <w:lang w:val="es-ES_tradnl" w:eastAsia="es-ES"/>
        </w:rPr>
        <w:t>La Sala resalta, que de conformidad con la jurisprudencia de la Corte Interamericana de derechos Humanos, cuando se trata de personas que ejercen actividades políticas en un Estado que se encuentra en un conflicto armado, la autoridad pública debe ajustar su acción y adoptar medidas</w:t>
      </w:r>
      <w:r w:rsidR="00ED1DE1" w:rsidRPr="009C58D0">
        <w:rPr>
          <w:rFonts w:ascii="Verdana" w:eastAsia="Arial" w:hAnsi="Verdana" w:cs="Arial"/>
          <w:vertAlign w:val="superscript"/>
          <w:lang w:val="es-ES_tradnl" w:eastAsia="es-ES"/>
        </w:rPr>
        <w:footnoteReference w:id="109"/>
      </w:r>
      <w:r w:rsidR="00ED1DE1" w:rsidRPr="009C58D0">
        <w:rPr>
          <w:rFonts w:ascii="Verdana" w:eastAsia="Arial" w:hAnsi="Verdana" w:cs="Arial"/>
          <w:lang w:val="es-ES_tradnl" w:eastAsia="es-ES"/>
        </w:rPr>
        <w:t xml:space="preserve"> conforme a las reglas convencionales consagradas en el art. 23 de la Convención Americana de Derechos Humanos, art. 20 de la Declaración Americana de los derechos y Deberes del Hombre, art. 21 de la Declaración Universal de Derechos Humanos, y art. 25 del Pacto Internacional de Derechos Civiles y Políticos, procurando con todo ello, la concreción del modelo democrático</w:t>
      </w:r>
      <w:r w:rsidR="00ED1DE1" w:rsidRPr="009C58D0">
        <w:rPr>
          <w:rFonts w:ascii="Verdana" w:eastAsia="Arial" w:hAnsi="Verdana" w:cs="Arial"/>
          <w:vertAlign w:val="superscript"/>
          <w:lang w:val="es-ES_tradnl" w:eastAsia="es-ES"/>
        </w:rPr>
        <w:footnoteReference w:id="110"/>
      </w:r>
      <w:r w:rsidR="00ED1DE1" w:rsidRPr="009C58D0">
        <w:rPr>
          <w:rFonts w:ascii="Verdana" w:eastAsia="Arial" w:hAnsi="Verdana" w:cs="Arial"/>
          <w:lang w:val="es-ES_tradnl" w:eastAsia="es-ES"/>
        </w:rPr>
        <w:t>, y la eficacia de los derechos humanos</w:t>
      </w:r>
      <w:r w:rsidR="00ED1DE1" w:rsidRPr="009C58D0">
        <w:rPr>
          <w:rFonts w:ascii="Verdana" w:eastAsia="Arial" w:hAnsi="Verdana" w:cs="Arial"/>
          <w:vertAlign w:val="superscript"/>
          <w:lang w:val="es-ES_tradnl" w:eastAsia="es-ES"/>
        </w:rPr>
        <w:footnoteReference w:id="111"/>
      </w:r>
      <w:r w:rsidR="00ED1DE1" w:rsidRPr="009C58D0">
        <w:rPr>
          <w:rFonts w:ascii="Verdana" w:eastAsia="Arial" w:hAnsi="Verdana" w:cs="Arial"/>
          <w:lang w:val="es-ES_tradnl" w:eastAsia="es-ES"/>
        </w:rPr>
        <w:t xml:space="preserve">. </w:t>
      </w:r>
    </w:p>
    <w:p w14:paraId="3EF0E4B0" w14:textId="77777777" w:rsidR="00ED1DE1" w:rsidRPr="00464A2F" w:rsidRDefault="00ED1DE1" w:rsidP="00ED1DE1">
      <w:pPr>
        <w:spacing w:line="360" w:lineRule="auto"/>
        <w:ind w:right="20"/>
        <w:jc w:val="both"/>
        <w:rPr>
          <w:rFonts w:ascii="Verdana" w:eastAsia="Arial" w:hAnsi="Verdana" w:cs="Arial"/>
          <w:lang w:val="es-ES_tradnl" w:eastAsia="es-ES"/>
        </w:rPr>
      </w:pPr>
    </w:p>
    <w:p w14:paraId="3A82016A" w14:textId="77777777" w:rsidR="00ED1DE1" w:rsidRPr="00464A2F" w:rsidRDefault="009C58D0" w:rsidP="00ED1DE1">
      <w:pPr>
        <w:spacing w:line="360" w:lineRule="auto"/>
        <w:ind w:right="20"/>
        <w:jc w:val="both"/>
        <w:rPr>
          <w:rFonts w:ascii="Verdana" w:eastAsia="Arial" w:hAnsi="Verdana" w:cs="Arial"/>
          <w:lang w:val="es-ES_tradnl" w:eastAsia="es-ES"/>
        </w:rPr>
      </w:pPr>
      <w:r w:rsidRPr="00464A2F">
        <w:rPr>
          <w:rFonts w:ascii="Verdana" w:eastAsia="Arial" w:hAnsi="Verdana" w:cs="Arial"/>
          <w:lang w:val="es-ES_tradnl" w:eastAsia="es-ES"/>
        </w:rPr>
        <w:t xml:space="preserve">109.– </w:t>
      </w:r>
      <w:r w:rsidR="00ED1DE1" w:rsidRPr="00464A2F">
        <w:rPr>
          <w:rFonts w:ascii="Verdana" w:eastAsia="Arial" w:hAnsi="Verdana" w:cs="Arial"/>
          <w:lang w:val="es-ES_tradnl" w:eastAsia="es-ES"/>
        </w:rPr>
        <w:t>Los derechos políticos en conexidad con la libertad de expresión, de asociación y con los principios de pluralismo no pueden ser suspendidas ni en estados de excepción, ni en situaciones de perturbación pública o de conflicto armado</w:t>
      </w:r>
      <w:r w:rsidR="00464A2F" w:rsidRPr="00464A2F">
        <w:rPr>
          <w:rFonts w:ascii="Verdana" w:eastAsia="Arial" w:hAnsi="Verdana" w:cs="Arial"/>
          <w:lang w:val="es-ES_tradnl" w:eastAsia="es-ES"/>
        </w:rPr>
        <w:t>,</w:t>
      </w:r>
      <w:r w:rsidR="00ED1DE1" w:rsidRPr="00464A2F">
        <w:rPr>
          <w:rFonts w:ascii="Verdana" w:eastAsia="Arial" w:hAnsi="Verdana" w:cs="Arial"/>
          <w:vertAlign w:val="superscript"/>
          <w:lang w:val="es-ES_tradnl" w:eastAsia="es-ES"/>
        </w:rPr>
        <w:footnoteReference w:id="112"/>
      </w:r>
      <w:r w:rsidR="00ED1DE1" w:rsidRPr="00464A2F">
        <w:rPr>
          <w:rFonts w:ascii="Verdana" w:eastAsia="Arial" w:hAnsi="Verdana" w:cs="Arial"/>
          <w:lang w:val="es-ES_tradnl" w:eastAsia="es-ES"/>
        </w:rPr>
        <w:t xml:space="preserve"> y en este sentido,  no puede verse</w:t>
      </w:r>
      <w:r w:rsidR="00464A2F" w:rsidRPr="00464A2F">
        <w:rPr>
          <w:rFonts w:ascii="Verdana" w:eastAsia="Arial" w:hAnsi="Verdana" w:cs="Arial"/>
          <w:lang w:val="es-ES_tradnl" w:eastAsia="es-ES"/>
        </w:rPr>
        <w:t>n</w:t>
      </w:r>
      <w:r w:rsidR="00ED1DE1" w:rsidRPr="00464A2F">
        <w:rPr>
          <w:rFonts w:ascii="Verdana" w:eastAsia="Arial" w:hAnsi="Verdana" w:cs="Arial"/>
          <w:lang w:val="es-ES_tradnl" w:eastAsia="es-ES"/>
        </w:rPr>
        <w:t xml:space="preserve"> cercenados por el actuar de terceros, dado que ello constituye una trasgresión a los principios democráticos del Estado de Derecho.  </w:t>
      </w:r>
    </w:p>
    <w:p w14:paraId="287D124E" w14:textId="77777777" w:rsidR="00ED1DE1" w:rsidRPr="00464A2F" w:rsidRDefault="00ED1DE1" w:rsidP="0019390A">
      <w:pPr>
        <w:spacing w:line="360" w:lineRule="auto"/>
        <w:jc w:val="both"/>
        <w:rPr>
          <w:rFonts w:ascii="Verdana" w:hAnsi="Verdana" w:cs="Arial"/>
          <w:color w:val="000000"/>
          <w:shd w:val="clear" w:color="auto" w:fill="FFFFFF"/>
          <w:lang w:val="es-ES_tradnl"/>
        </w:rPr>
      </w:pPr>
    </w:p>
    <w:p w14:paraId="61340929" w14:textId="77777777" w:rsidR="00A51E28" w:rsidRPr="00464A2F" w:rsidRDefault="00464A2F" w:rsidP="00624CDC">
      <w:pPr>
        <w:spacing w:line="360" w:lineRule="auto"/>
        <w:jc w:val="both"/>
        <w:rPr>
          <w:rFonts w:ascii="Verdana" w:hAnsi="Verdana" w:cs="Arial"/>
          <w:color w:val="000000"/>
          <w:shd w:val="clear" w:color="auto" w:fill="FFFFFF"/>
        </w:rPr>
      </w:pPr>
      <w:r w:rsidRPr="00464A2F">
        <w:rPr>
          <w:rFonts w:ascii="Verdana" w:hAnsi="Verdana" w:cs="Arial"/>
          <w:color w:val="000000"/>
          <w:shd w:val="clear" w:color="auto" w:fill="FFFFFF"/>
          <w:lang w:val="es-ES_tradnl"/>
        </w:rPr>
        <w:t xml:space="preserve">110.– </w:t>
      </w:r>
      <w:r w:rsidR="00624CDC" w:rsidRPr="00464A2F">
        <w:rPr>
          <w:rFonts w:ascii="Verdana" w:hAnsi="Verdana" w:cs="Arial"/>
          <w:color w:val="000000"/>
          <w:shd w:val="clear" w:color="auto" w:fill="FFFFFF"/>
          <w:lang w:val="es-ES_tradnl"/>
        </w:rPr>
        <w:t>De conformidad con todo lo anterior, no cab</w:t>
      </w:r>
      <w:r w:rsidR="00344227">
        <w:rPr>
          <w:rFonts w:ascii="Verdana" w:hAnsi="Verdana" w:cs="Arial"/>
          <w:color w:val="000000"/>
          <w:shd w:val="clear" w:color="auto" w:fill="FFFFFF"/>
          <w:lang w:val="es-ES_tradnl"/>
        </w:rPr>
        <w:t xml:space="preserve">e duda que el Estado incumplió </w:t>
      </w:r>
      <w:r w:rsidR="00624CDC" w:rsidRPr="00464A2F">
        <w:rPr>
          <w:rFonts w:ascii="Verdana" w:hAnsi="Verdana" w:cs="Arial"/>
          <w:color w:val="000000"/>
          <w:shd w:val="clear" w:color="auto" w:fill="FFFFFF"/>
          <w:lang w:val="es-ES_tradnl"/>
        </w:rPr>
        <w:t xml:space="preserve">en su posición de garante </w:t>
      </w:r>
      <w:r w:rsidR="00344227">
        <w:rPr>
          <w:rFonts w:ascii="Verdana" w:hAnsi="Verdana" w:cs="Arial"/>
          <w:color w:val="000000"/>
          <w:shd w:val="clear" w:color="auto" w:fill="FFFFFF"/>
          <w:lang w:val="es-ES_tradnl"/>
        </w:rPr>
        <w:t>respecto de</w:t>
      </w:r>
      <w:r w:rsidR="00624CDC" w:rsidRPr="00464A2F">
        <w:rPr>
          <w:rFonts w:ascii="Verdana" w:hAnsi="Verdana" w:cs="Arial"/>
          <w:color w:val="000000"/>
          <w:shd w:val="clear" w:color="auto" w:fill="FFFFFF"/>
          <w:lang w:val="es-ES_tradnl"/>
        </w:rPr>
        <w:t xml:space="preserve"> </w:t>
      </w:r>
      <w:r w:rsidR="00624CDC" w:rsidRPr="00464A2F">
        <w:rPr>
          <w:rFonts w:ascii="Verdana" w:hAnsi="Verdana" w:cs="Arial"/>
          <w:color w:val="000000"/>
          <w:lang w:val="es-ES_tradnl"/>
        </w:rPr>
        <w:t xml:space="preserve">las obligaciones </w:t>
      </w:r>
      <w:r w:rsidR="00624CDC" w:rsidRPr="00464A2F">
        <w:rPr>
          <w:rFonts w:ascii="Verdana" w:hAnsi="Verdana" w:cs="Arial"/>
          <w:i/>
          <w:color w:val="000000"/>
          <w:lang w:val="es-ES_tradnl"/>
        </w:rPr>
        <w:t xml:space="preserve">erga </w:t>
      </w:r>
      <w:r w:rsidR="00624CDC" w:rsidRPr="000C473A">
        <w:rPr>
          <w:rFonts w:ascii="Verdana" w:hAnsi="Verdana" w:cs="Arial"/>
          <w:i/>
          <w:color w:val="000000"/>
          <w:lang w:val="es-ES_tradnl"/>
        </w:rPr>
        <w:t>omnes</w:t>
      </w:r>
      <w:r w:rsidR="00624CDC" w:rsidRPr="000C473A">
        <w:rPr>
          <w:rFonts w:ascii="Verdana" w:hAnsi="Verdana" w:cs="Arial"/>
          <w:color w:val="000000"/>
          <w:lang w:val="es-ES_tradnl"/>
        </w:rPr>
        <w:t xml:space="preserve"> contenidas en los arts., 1.1 y 2 de la Convención Americana de Derechos Humanos </w:t>
      </w:r>
      <w:r w:rsidR="00624CDC" w:rsidRPr="000C473A">
        <w:rPr>
          <w:rFonts w:ascii="Verdana" w:hAnsi="Verdana" w:cs="Arial"/>
          <w:color w:val="000000"/>
        </w:rPr>
        <w:t xml:space="preserve">de garantizar el respeto del derecho a la libertad y anexo a </w:t>
      </w:r>
      <w:r w:rsidR="000C473A" w:rsidRPr="000C473A">
        <w:rPr>
          <w:rFonts w:ascii="Verdana" w:hAnsi="Verdana" w:cs="Arial"/>
          <w:color w:val="000000"/>
        </w:rPr>
        <w:t>este</w:t>
      </w:r>
      <w:r w:rsidR="00624CDC" w:rsidRPr="000C473A">
        <w:rPr>
          <w:rFonts w:ascii="Verdana" w:hAnsi="Verdana" w:cs="Arial"/>
          <w:color w:val="000000"/>
        </w:rPr>
        <w:t>, el derecho a la vida de los diputados del Valle del Cauca</w:t>
      </w:r>
      <w:r w:rsidR="00576B23" w:rsidRPr="000C473A">
        <w:rPr>
          <w:rFonts w:ascii="Verdana" w:hAnsi="Verdana" w:cs="Arial"/>
          <w:color w:val="000000"/>
        </w:rPr>
        <w:t xml:space="preserve">, a </w:t>
      </w:r>
      <w:r w:rsidR="00A74394" w:rsidRPr="000C473A">
        <w:rPr>
          <w:rFonts w:ascii="Verdana" w:hAnsi="Verdana" w:cs="Arial"/>
          <w:color w:val="000000"/>
        </w:rPr>
        <w:t>fin</w:t>
      </w:r>
      <w:r w:rsidR="00576B23" w:rsidRPr="000C473A">
        <w:rPr>
          <w:rFonts w:ascii="Verdana" w:hAnsi="Verdana" w:cs="Arial"/>
          <w:color w:val="000000"/>
        </w:rPr>
        <w:t xml:space="preserve"> de que estos no fueran puestos en riesgo, amenazados y </w:t>
      </w:r>
      <w:r w:rsidRPr="000C473A">
        <w:rPr>
          <w:rFonts w:ascii="Verdana" w:hAnsi="Verdana" w:cs="Arial"/>
          <w:color w:val="000000"/>
        </w:rPr>
        <w:t>acabados en su vida</w:t>
      </w:r>
      <w:r w:rsidR="00576B23" w:rsidRPr="000C473A">
        <w:rPr>
          <w:rFonts w:ascii="Verdana" w:hAnsi="Verdana" w:cs="Arial"/>
          <w:color w:val="000000"/>
        </w:rPr>
        <w:t xml:space="preserve"> por los actos de un tercero</w:t>
      </w:r>
      <w:r w:rsidR="0047190D" w:rsidRPr="000C473A">
        <w:rPr>
          <w:rFonts w:ascii="Verdana" w:hAnsi="Verdana" w:cs="Arial"/>
          <w:color w:val="000000"/>
        </w:rPr>
        <w:t>, como lamentablemente ocurrió.</w:t>
      </w:r>
      <w:r w:rsidR="0047190D" w:rsidRPr="00464A2F">
        <w:rPr>
          <w:rFonts w:ascii="Verdana" w:hAnsi="Verdana" w:cs="Arial"/>
          <w:color w:val="000000"/>
        </w:rPr>
        <w:t xml:space="preserve"> </w:t>
      </w:r>
    </w:p>
    <w:p w14:paraId="24504708" w14:textId="77777777" w:rsidR="00EB77E0" w:rsidRDefault="00EB77E0" w:rsidP="003D1A3E">
      <w:pPr>
        <w:spacing w:line="360" w:lineRule="auto"/>
        <w:jc w:val="both"/>
        <w:rPr>
          <w:rFonts w:ascii="Arial" w:hAnsi="Arial" w:cs="Arial"/>
          <w:b/>
          <w:color w:val="000000"/>
          <w:shd w:val="clear" w:color="auto" w:fill="FFFFFF"/>
        </w:rPr>
      </w:pPr>
    </w:p>
    <w:p w14:paraId="36C1CF47" w14:textId="77777777" w:rsidR="000C473A" w:rsidRDefault="000C473A" w:rsidP="009079A6">
      <w:pPr>
        <w:pStyle w:val="BodyText21"/>
        <w:rPr>
          <w:shd w:val="clear" w:color="auto" w:fill="FFFFFF"/>
        </w:rPr>
      </w:pPr>
    </w:p>
    <w:p w14:paraId="4439BAAC" w14:textId="77777777" w:rsidR="00C74D3E" w:rsidRPr="000C473A" w:rsidRDefault="001A1A19" w:rsidP="003D1A3E">
      <w:pPr>
        <w:spacing w:line="360" w:lineRule="auto"/>
        <w:jc w:val="both"/>
        <w:rPr>
          <w:rFonts w:ascii="Verdana" w:hAnsi="Verdana" w:cs="Arial"/>
          <w:color w:val="000000"/>
          <w:shd w:val="clear" w:color="auto" w:fill="FFFFFF"/>
        </w:rPr>
      </w:pPr>
      <w:r w:rsidRPr="000C473A">
        <w:rPr>
          <w:rFonts w:ascii="Verdana" w:hAnsi="Verdana" w:cs="Arial"/>
          <w:b/>
          <w:color w:val="000000"/>
          <w:u w:val="single"/>
          <w:shd w:val="clear" w:color="auto" w:fill="FFFFFF"/>
        </w:rPr>
        <w:t>–  </w:t>
      </w:r>
      <w:r w:rsidR="00C74D3E" w:rsidRPr="000C473A">
        <w:rPr>
          <w:rFonts w:ascii="Verdana" w:hAnsi="Verdana" w:cs="Arial"/>
          <w:b/>
          <w:color w:val="000000"/>
          <w:u w:val="single"/>
          <w:shd w:val="clear" w:color="auto" w:fill="FFFFFF"/>
        </w:rPr>
        <w:t>La falla del servicio por omisión en la protección de la seguridad personal de los diputados permitió que fueran tomados como rehenes, y en consecuencia de ello, que murieran as</w:t>
      </w:r>
      <w:r w:rsidR="00FF715B" w:rsidRPr="000C473A">
        <w:rPr>
          <w:rFonts w:ascii="Verdana" w:hAnsi="Verdana" w:cs="Arial"/>
          <w:b/>
          <w:color w:val="000000"/>
          <w:u w:val="single"/>
          <w:shd w:val="clear" w:color="auto" w:fill="FFFFFF"/>
        </w:rPr>
        <w:t xml:space="preserve">esinados en manos de sus captores. </w:t>
      </w:r>
    </w:p>
    <w:p w14:paraId="75BB3731" w14:textId="77777777" w:rsidR="00231588" w:rsidRPr="009079A6" w:rsidRDefault="00231588" w:rsidP="009079A6">
      <w:pPr>
        <w:rPr>
          <w:rFonts w:eastAsia="Arial"/>
        </w:rPr>
      </w:pPr>
    </w:p>
    <w:p w14:paraId="2A41436B" w14:textId="77777777" w:rsidR="00231588" w:rsidRPr="009079A6" w:rsidRDefault="00464A2F" w:rsidP="00866515">
      <w:pPr>
        <w:spacing w:line="360" w:lineRule="auto"/>
        <w:jc w:val="both"/>
        <w:rPr>
          <w:rFonts w:ascii="Verdana" w:hAnsi="Verdana"/>
        </w:rPr>
      </w:pPr>
      <w:r w:rsidRPr="009079A6">
        <w:rPr>
          <w:rFonts w:ascii="Verdana" w:hAnsi="Verdana"/>
          <w:shd w:val="clear" w:color="auto" w:fill="FFFFFF"/>
        </w:rPr>
        <w:t xml:space="preserve">111.– </w:t>
      </w:r>
      <w:r w:rsidR="00231588" w:rsidRPr="009079A6">
        <w:rPr>
          <w:rFonts w:ascii="Verdana" w:hAnsi="Verdana"/>
          <w:shd w:val="clear" w:color="auto" w:fill="FFFFFF"/>
        </w:rPr>
        <w:t xml:space="preserve">Para la Sala, es suficientemente claro que la muerte en cautiverio de los 11 diputados es una consecuencia directa de la omisión en el cumplimiento del deber de protección que le asistía a la Policía Nacional, quien a través de su -no actuar- permitió que los </w:t>
      </w:r>
      <w:r w:rsidR="008F1A69" w:rsidRPr="009079A6">
        <w:rPr>
          <w:rFonts w:ascii="Verdana" w:hAnsi="Verdana"/>
          <w:shd w:val="clear" w:color="auto" w:fill="FFFFFF"/>
        </w:rPr>
        <w:t>ex diputados</w:t>
      </w:r>
      <w:r w:rsidR="00231588" w:rsidRPr="009079A6">
        <w:rPr>
          <w:rFonts w:ascii="Verdana" w:hAnsi="Verdana"/>
          <w:shd w:val="clear" w:color="auto" w:fill="FFFFFF"/>
        </w:rPr>
        <w:t xml:space="preserve"> fueran tomados como rehenes, y de allí se creara el ambiente de desprotección para que en cualquier momento su vida se cegara a manos de los captores. Si dicho incumplimiento no hubiese tenido lugar, el resultado podría haberse evitado. </w:t>
      </w:r>
    </w:p>
    <w:p w14:paraId="24C43A03" w14:textId="77777777" w:rsidR="00231588" w:rsidRPr="00464A2F" w:rsidRDefault="00231588" w:rsidP="00231588">
      <w:pPr>
        <w:spacing w:line="360" w:lineRule="auto"/>
        <w:jc w:val="both"/>
        <w:rPr>
          <w:rFonts w:ascii="Verdana" w:hAnsi="Verdana" w:cs="Arial"/>
          <w:color w:val="000000"/>
          <w:shd w:val="clear" w:color="auto" w:fill="FFFFFF"/>
        </w:rPr>
      </w:pPr>
    </w:p>
    <w:p w14:paraId="16F24C46" w14:textId="77777777" w:rsidR="00231588" w:rsidRPr="00464A2F" w:rsidRDefault="00464A2F" w:rsidP="004528F0">
      <w:pPr>
        <w:spacing w:line="360" w:lineRule="auto"/>
        <w:jc w:val="both"/>
        <w:rPr>
          <w:rFonts w:ascii="Verdana" w:eastAsia="Arial" w:hAnsi="Verdana" w:cs="Arial"/>
          <w:color w:val="000000"/>
          <w:lang w:val="es-ES_tradnl" w:eastAsia="es-ES"/>
        </w:rPr>
      </w:pPr>
      <w:r w:rsidRPr="00464A2F">
        <w:rPr>
          <w:rFonts w:ascii="Verdana" w:hAnsi="Verdana" w:cs="Arial"/>
          <w:color w:val="000000"/>
          <w:shd w:val="clear" w:color="auto" w:fill="FFFFFF"/>
        </w:rPr>
        <w:t>112</w:t>
      </w:r>
      <w:r w:rsidRPr="000C473A">
        <w:rPr>
          <w:rFonts w:ascii="Verdana" w:hAnsi="Verdana" w:cs="Arial"/>
          <w:color w:val="000000"/>
          <w:shd w:val="clear" w:color="auto" w:fill="FFFFFF"/>
        </w:rPr>
        <w:t xml:space="preserve">.– </w:t>
      </w:r>
      <w:r w:rsidR="00231588" w:rsidRPr="000C473A">
        <w:rPr>
          <w:rFonts w:ascii="Verdana" w:hAnsi="Verdana" w:cs="Arial"/>
          <w:color w:val="000000"/>
          <w:shd w:val="clear" w:color="auto" w:fill="FFFFFF"/>
        </w:rPr>
        <w:t>Efect</w:t>
      </w:r>
      <w:r w:rsidR="000C473A" w:rsidRPr="000C473A">
        <w:rPr>
          <w:rFonts w:ascii="Verdana" w:hAnsi="Verdana" w:cs="Arial"/>
          <w:color w:val="000000"/>
          <w:shd w:val="clear" w:color="auto" w:fill="FFFFFF"/>
        </w:rPr>
        <w:t>i</w:t>
      </w:r>
      <w:r w:rsidR="00231588" w:rsidRPr="000C473A">
        <w:rPr>
          <w:rFonts w:ascii="Verdana" w:hAnsi="Verdana" w:cs="Arial"/>
          <w:color w:val="000000"/>
          <w:shd w:val="clear" w:color="auto" w:fill="FFFFFF"/>
        </w:rPr>
        <w:t xml:space="preserve">vamente, el hecho consistente en el asesinato de los </w:t>
      </w:r>
      <w:r w:rsidR="00231588" w:rsidRPr="005C6513">
        <w:rPr>
          <w:rFonts w:ascii="Verdana" w:hAnsi="Verdana" w:cs="Arial"/>
          <w:color w:val="000000"/>
          <w:shd w:val="clear" w:color="auto" w:fill="FFFFFF"/>
        </w:rPr>
        <w:t>e</w:t>
      </w:r>
      <w:r w:rsidR="0073608F" w:rsidRPr="005C6513">
        <w:rPr>
          <w:rFonts w:ascii="Verdana" w:hAnsi="Verdana" w:cs="Arial"/>
          <w:color w:val="000000"/>
          <w:shd w:val="clear" w:color="auto" w:fill="FFFFFF"/>
        </w:rPr>
        <w:t>x diputados</w:t>
      </w:r>
      <w:r w:rsidR="00231588" w:rsidRPr="005C6513">
        <w:rPr>
          <w:rFonts w:ascii="Verdana" w:hAnsi="Verdana" w:cs="Arial"/>
          <w:color w:val="000000"/>
          <w:shd w:val="clear" w:color="auto" w:fill="FFFFFF"/>
        </w:rPr>
        <w:t>,</w:t>
      </w:r>
      <w:r w:rsidR="00231588" w:rsidRPr="000C473A">
        <w:rPr>
          <w:rFonts w:ascii="Verdana" w:hAnsi="Verdana" w:cs="Arial"/>
          <w:color w:val="000000"/>
          <w:shd w:val="clear" w:color="auto" w:fill="FFFFFF"/>
        </w:rPr>
        <w:t xml:space="preserve"> no es autónomo, independiente, desconectado del incumplimiento del deber </w:t>
      </w:r>
      <w:r w:rsidR="001869F2" w:rsidRPr="000C473A">
        <w:rPr>
          <w:rFonts w:ascii="Verdana" w:hAnsi="Verdana" w:cs="Arial"/>
          <w:color w:val="000000"/>
          <w:shd w:val="clear" w:color="auto" w:fill="FFFFFF"/>
        </w:rPr>
        <w:t>de protección que dio ocasión a</w:t>
      </w:r>
      <w:r w:rsidR="00231588" w:rsidRPr="000C473A">
        <w:rPr>
          <w:rFonts w:ascii="Verdana" w:hAnsi="Verdana" w:cs="Arial"/>
          <w:color w:val="000000"/>
          <w:shd w:val="clear" w:color="auto" w:fill="FFFFFF"/>
        </w:rPr>
        <w:t xml:space="preserve"> la toma de rehenes, sino</w:t>
      </w:r>
      <w:r w:rsidR="001869F2" w:rsidRPr="000C473A">
        <w:rPr>
          <w:rFonts w:ascii="Verdana" w:hAnsi="Verdana" w:cs="Arial"/>
          <w:color w:val="000000"/>
          <w:shd w:val="clear" w:color="auto" w:fill="FFFFFF"/>
        </w:rPr>
        <w:t xml:space="preserve"> que</w:t>
      </w:r>
      <w:r w:rsidR="00231588" w:rsidRPr="000C473A">
        <w:rPr>
          <w:rFonts w:ascii="Verdana" w:hAnsi="Verdana" w:cs="Arial"/>
          <w:color w:val="000000"/>
          <w:shd w:val="clear" w:color="auto" w:fill="FFFFFF"/>
        </w:rPr>
        <w:t xml:space="preserve"> es un efecto de este, lo cual explica que la entidad demandada est</w:t>
      </w:r>
      <w:r w:rsidR="000C473A" w:rsidRPr="000C473A">
        <w:rPr>
          <w:rFonts w:ascii="Verdana" w:hAnsi="Verdana" w:cs="Arial"/>
          <w:color w:val="000000"/>
          <w:shd w:val="clear" w:color="auto" w:fill="FFFFFF"/>
        </w:rPr>
        <w:t>é</w:t>
      </w:r>
      <w:r w:rsidR="00231588" w:rsidRPr="000C473A">
        <w:rPr>
          <w:rFonts w:ascii="Verdana" w:hAnsi="Verdana" w:cs="Arial"/>
          <w:color w:val="000000"/>
          <w:shd w:val="clear" w:color="auto" w:fill="FFFFFF"/>
        </w:rPr>
        <w:t xml:space="preserve"> llamada a responder por la configuración del daño antijurídico. Ello es así, porque desde la realidad histórica del caso, y bien desde la</w:t>
      </w:r>
      <w:r w:rsidR="00231588" w:rsidRPr="00464A2F">
        <w:rPr>
          <w:rFonts w:ascii="Verdana" w:hAnsi="Verdana" w:cs="Arial"/>
          <w:color w:val="000000"/>
          <w:shd w:val="clear" w:color="auto" w:fill="FFFFFF"/>
        </w:rPr>
        <w:t xml:space="preserve"> perspectiva de una omisión en el cumplimiento de las obligaciones de las autoridades, o desde la inobservancia de los deberes normativos que impone la posición de garante institucional, se llega a esta misma conclusión. </w:t>
      </w:r>
    </w:p>
    <w:p w14:paraId="6864E255" w14:textId="77777777" w:rsidR="00231588" w:rsidRPr="009079A6" w:rsidRDefault="00231588" w:rsidP="009079A6">
      <w:pPr>
        <w:rPr>
          <w:rFonts w:eastAsia="Arial"/>
        </w:rPr>
      </w:pPr>
    </w:p>
    <w:p w14:paraId="014BCCF8" w14:textId="77777777" w:rsidR="00737F8E" w:rsidRPr="00BC3B73" w:rsidRDefault="00BC3B73" w:rsidP="004528F0">
      <w:pPr>
        <w:spacing w:line="360" w:lineRule="auto"/>
        <w:jc w:val="both"/>
        <w:rPr>
          <w:rFonts w:ascii="Verdana" w:hAnsi="Verdana" w:cs="Arial"/>
          <w:color w:val="000000"/>
        </w:rPr>
      </w:pPr>
      <w:r w:rsidRPr="00BC3B73">
        <w:rPr>
          <w:rFonts w:ascii="Verdana" w:eastAsia="Arial" w:hAnsi="Verdana" w:cs="Arial"/>
          <w:color w:val="000000"/>
          <w:lang w:val="es-ES_tradnl" w:eastAsia="es-ES"/>
        </w:rPr>
        <w:t xml:space="preserve">113.– </w:t>
      </w:r>
      <w:r w:rsidR="001F2191" w:rsidRPr="00BC3B73">
        <w:rPr>
          <w:rFonts w:ascii="Verdana" w:eastAsia="Arial" w:hAnsi="Verdana" w:cs="Arial"/>
          <w:color w:val="000000"/>
          <w:lang w:val="es-ES_tradnl" w:eastAsia="es-ES"/>
        </w:rPr>
        <w:t>E</w:t>
      </w:r>
      <w:r w:rsidR="004528F0" w:rsidRPr="00BC3B73">
        <w:rPr>
          <w:rFonts w:ascii="Verdana" w:eastAsia="Arial" w:hAnsi="Verdana" w:cs="Arial"/>
          <w:color w:val="000000"/>
          <w:lang w:val="es-ES_tradnl" w:eastAsia="es-ES"/>
        </w:rPr>
        <w:t xml:space="preserve">l secuestro es </w:t>
      </w:r>
      <w:r w:rsidR="0036092E" w:rsidRPr="00BC3B73">
        <w:rPr>
          <w:rFonts w:ascii="Verdana" w:eastAsia="Arial" w:hAnsi="Verdana" w:cs="Arial"/>
          <w:color w:val="000000"/>
          <w:lang w:val="es-ES_tradnl" w:eastAsia="es-ES"/>
        </w:rPr>
        <w:t>uno d</w:t>
      </w:r>
      <w:r w:rsidR="001869F2">
        <w:rPr>
          <w:rFonts w:ascii="Verdana" w:eastAsia="Arial" w:hAnsi="Verdana" w:cs="Arial"/>
          <w:color w:val="000000"/>
          <w:lang w:val="es-ES_tradnl" w:eastAsia="es-ES"/>
        </w:rPr>
        <w:t xml:space="preserve">e los </w:t>
      </w:r>
      <w:r w:rsidR="001869F2" w:rsidRPr="000C473A">
        <w:rPr>
          <w:rFonts w:ascii="Verdana" w:eastAsia="Arial" w:hAnsi="Verdana" w:cs="Arial"/>
          <w:color w:val="000000"/>
          <w:lang w:val="es-ES_tradnl" w:eastAsia="es-ES"/>
        </w:rPr>
        <w:t>delitos</w:t>
      </w:r>
      <w:r w:rsidR="0036092E" w:rsidRPr="000C473A">
        <w:rPr>
          <w:rFonts w:ascii="Verdana" w:eastAsia="Arial" w:hAnsi="Verdana" w:cs="Arial"/>
          <w:color w:val="000000"/>
          <w:lang w:val="es-ES_tradnl" w:eastAsia="es-ES"/>
        </w:rPr>
        <w:t xml:space="preserve"> m</w:t>
      </w:r>
      <w:r w:rsidR="000C473A" w:rsidRPr="000C473A">
        <w:rPr>
          <w:rFonts w:ascii="Verdana" w:eastAsia="Arial" w:hAnsi="Verdana" w:cs="Arial"/>
          <w:color w:val="000000"/>
          <w:lang w:val="es-ES_tradnl" w:eastAsia="es-ES"/>
        </w:rPr>
        <w:t>á</w:t>
      </w:r>
      <w:r w:rsidR="0036092E" w:rsidRPr="000C473A">
        <w:rPr>
          <w:rFonts w:ascii="Verdana" w:eastAsia="Arial" w:hAnsi="Verdana" w:cs="Arial"/>
          <w:color w:val="000000"/>
          <w:lang w:val="es-ES_tradnl" w:eastAsia="es-ES"/>
        </w:rPr>
        <w:t>s atroces</w:t>
      </w:r>
      <w:r w:rsidR="003C3755" w:rsidRPr="000C473A">
        <w:rPr>
          <w:rFonts w:ascii="Verdana" w:eastAsia="Arial" w:hAnsi="Verdana" w:cs="Arial"/>
          <w:color w:val="000000"/>
          <w:lang w:val="es-ES_tradnl" w:eastAsia="es-ES"/>
        </w:rPr>
        <w:t xml:space="preserve"> y</w:t>
      </w:r>
      <w:r w:rsidR="008C5F6A" w:rsidRPr="000C473A">
        <w:rPr>
          <w:rFonts w:ascii="Verdana" w:eastAsia="Arial" w:hAnsi="Verdana" w:cs="Arial"/>
          <w:color w:val="000000"/>
          <w:lang w:val="es-ES_tradnl" w:eastAsia="es-ES"/>
        </w:rPr>
        <w:t xml:space="preserve"> que m</w:t>
      </w:r>
      <w:r w:rsidR="003C3755" w:rsidRPr="000C473A">
        <w:rPr>
          <w:rFonts w:ascii="Verdana" w:eastAsia="Arial" w:hAnsi="Verdana" w:cs="Arial"/>
          <w:color w:val="000000"/>
          <w:lang w:val="es-ES_tradnl" w:eastAsia="es-ES"/>
        </w:rPr>
        <w:t>á</w:t>
      </w:r>
      <w:r w:rsidR="008C5F6A" w:rsidRPr="000C473A">
        <w:rPr>
          <w:rFonts w:ascii="Verdana" w:eastAsia="Arial" w:hAnsi="Verdana" w:cs="Arial"/>
          <w:color w:val="000000"/>
          <w:lang w:val="es-ES_tradnl" w:eastAsia="es-ES"/>
        </w:rPr>
        <w:t xml:space="preserve">s afectan la dignidad humana y el derecho a la libertad individual, restringe no solo </w:t>
      </w:r>
      <w:r w:rsidR="008C5F6A" w:rsidRPr="000C473A">
        <w:rPr>
          <w:rFonts w:ascii="Verdana" w:hAnsi="Verdana" w:cs="Arial"/>
          <w:color w:val="000000"/>
        </w:rPr>
        <w:t>la libertad de locomoción, de expresión, sino toda autodeterminación en general.</w:t>
      </w:r>
      <w:r w:rsidR="00B13E5C" w:rsidRPr="000C473A">
        <w:rPr>
          <w:rFonts w:ascii="Verdana" w:hAnsi="Verdana" w:cs="Arial"/>
          <w:color w:val="000000"/>
        </w:rPr>
        <w:t xml:space="preserve"> </w:t>
      </w:r>
      <w:r w:rsidR="003C3755" w:rsidRPr="000C473A">
        <w:rPr>
          <w:rFonts w:ascii="Verdana" w:eastAsia="Arial" w:hAnsi="Verdana" w:cs="Arial"/>
          <w:lang w:val="es-ES_tradnl" w:eastAsia="es-ES"/>
        </w:rPr>
        <w:t>En e</w:t>
      </w:r>
      <w:r w:rsidR="00B13E5C" w:rsidRPr="000C473A">
        <w:rPr>
          <w:rFonts w:ascii="Verdana" w:eastAsia="Arial" w:hAnsi="Verdana" w:cs="Arial"/>
          <w:lang w:val="es-ES_tradnl" w:eastAsia="es-ES"/>
        </w:rPr>
        <w:t>ste</w:t>
      </w:r>
      <w:r w:rsidR="003C3755" w:rsidRPr="000C473A">
        <w:rPr>
          <w:rFonts w:ascii="Verdana" w:eastAsia="Arial" w:hAnsi="Verdana" w:cs="Arial"/>
          <w:lang w:val="es-ES_tradnl" w:eastAsia="es-ES"/>
        </w:rPr>
        <w:t xml:space="preserve"> </w:t>
      </w:r>
      <w:r w:rsidR="00B13E5C" w:rsidRPr="000C473A">
        <w:rPr>
          <w:rFonts w:ascii="Verdana" w:eastAsia="Arial" w:hAnsi="Verdana" w:cs="Arial"/>
          <w:lang w:val="es-ES_tradnl" w:eastAsia="es-ES"/>
        </w:rPr>
        <w:t>crimen</w:t>
      </w:r>
      <w:r w:rsidR="003C3755" w:rsidRPr="000C473A">
        <w:rPr>
          <w:rFonts w:ascii="Verdana" w:eastAsia="Arial" w:hAnsi="Verdana" w:cs="Arial"/>
          <w:lang w:val="es-ES_tradnl" w:eastAsia="es-ES"/>
        </w:rPr>
        <w:t>, se coloca a la víctima en un estado de indefensión</w:t>
      </w:r>
      <w:r w:rsidR="00475113" w:rsidRPr="000C473A">
        <w:rPr>
          <w:rFonts w:ascii="Verdana" w:eastAsia="Arial" w:hAnsi="Verdana" w:cs="Arial"/>
          <w:lang w:val="es-ES_tradnl" w:eastAsia="es-ES"/>
        </w:rPr>
        <w:t xml:space="preserve"> absoluta</w:t>
      </w:r>
      <w:r w:rsidR="003C3755" w:rsidRPr="000C473A">
        <w:rPr>
          <w:rFonts w:ascii="Verdana" w:eastAsia="Arial" w:hAnsi="Verdana" w:cs="Arial"/>
          <w:lang w:val="es-ES_tradnl" w:eastAsia="es-ES"/>
        </w:rPr>
        <w:t>, sometida a los designios del secuestrador</w:t>
      </w:r>
      <w:r w:rsidR="00890575" w:rsidRPr="000C473A">
        <w:rPr>
          <w:rFonts w:ascii="Verdana" w:eastAsia="Arial" w:hAnsi="Verdana" w:cs="Arial"/>
          <w:lang w:val="es-ES_tradnl" w:eastAsia="es-ES"/>
        </w:rPr>
        <w:t xml:space="preserve"> y</w:t>
      </w:r>
      <w:r w:rsidR="000C473A" w:rsidRPr="000C473A">
        <w:rPr>
          <w:rFonts w:ascii="Verdana" w:eastAsia="Arial" w:hAnsi="Verdana" w:cs="Arial"/>
          <w:lang w:val="es-ES_tradnl" w:eastAsia="es-ES"/>
        </w:rPr>
        <w:t xml:space="preserve"> </w:t>
      </w:r>
      <w:r w:rsidR="00890575" w:rsidRPr="000C473A">
        <w:rPr>
          <w:rFonts w:ascii="Verdana" w:eastAsia="Arial" w:hAnsi="Verdana" w:cs="Arial"/>
          <w:lang w:val="es-ES_tradnl" w:eastAsia="es-ES"/>
        </w:rPr>
        <w:t xml:space="preserve">a </w:t>
      </w:r>
      <w:r w:rsidR="00927ABD" w:rsidRPr="000C473A">
        <w:rPr>
          <w:rFonts w:ascii="Verdana" w:eastAsia="Arial" w:hAnsi="Verdana" w:cs="Arial"/>
          <w:lang w:val="es-ES_tradnl" w:eastAsia="es-ES"/>
        </w:rPr>
        <w:t>una convivencia diaria con</w:t>
      </w:r>
      <w:r w:rsidR="00927ABD" w:rsidRPr="00BC3B73">
        <w:rPr>
          <w:rFonts w:ascii="Verdana" w:eastAsia="Arial" w:hAnsi="Verdana" w:cs="Arial"/>
          <w:lang w:val="es-ES_tradnl" w:eastAsia="es-ES"/>
        </w:rPr>
        <w:t xml:space="preserve"> la muerte. </w:t>
      </w:r>
    </w:p>
    <w:p w14:paraId="540303C2" w14:textId="77777777" w:rsidR="00903803" w:rsidRPr="00BC3B73" w:rsidRDefault="00903803" w:rsidP="004528F0">
      <w:pPr>
        <w:spacing w:line="360" w:lineRule="auto"/>
        <w:jc w:val="both"/>
        <w:rPr>
          <w:rFonts w:ascii="Verdana" w:hAnsi="Verdana" w:cs="Arial"/>
          <w:color w:val="000000"/>
        </w:rPr>
      </w:pPr>
    </w:p>
    <w:p w14:paraId="12B41620" w14:textId="77777777" w:rsidR="008F6145" w:rsidRPr="00BC3B73" w:rsidRDefault="00BC3B73" w:rsidP="006C45C8">
      <w:pPr>
        <w:shd w:val="clear" w:color="auto" w:fill="FFFFFF"/>
        <w:spacing w:line="360" w:lineRule="auto"/>
        <w:ind w:right="-232"/>
        <w:jc w:val="both"/>
        <w:rPr>
          <w:rFonts w:ascii="Verdana" w:hAnsi="Verdana" w:cs="Arial"/>
          <w:color w:val="000000"/>
        </w:rPr>
      </w:pPr>
      <w:r w:rsidRPr="00BC3B73">
        <w:rPr>
          <w:rFonts w:ascii="Verdana" w:hAnsi="Verdana" w:cs="Arial"/>
          <w:color w:val="000000"/>
        </w:rPr>
        <w:t xml:space="preserve">114.– </w:t>
      </w:r>
      <w:r w:rsidR="00737F8E" w:rsidRPr="00BC3B73">
        <w:rPr>
          <w:rFonts w:ascii="Verdana" w:hAnsi="Verdana" w:cs="Arial"/>
          <w:color w:val="000000"/>
        </w:rPr>
        <w:t>En efecto, tal como lo indi</w:t>
      </w:r>
      <w:r w:rsidR="00475113" w:rsidRPr="00BC3B73">
        <w:rPr>
          <w:rFonts w:ascii="Verdana" w:hAnsi="Verdana" w:cs="Arial"/>
          <w:color w:val="000000"/>
        </w:rPr>
        <w:t>có</w:t>
      </w:r>
      <w:r w:rsidR="00737F8E" w:rsidRPr="00BC3B73">
        <w:rPr>
          <w:rFonts w:ascii="Verdana" w:hAnsi="Verdana" w:cs="Arial"/>
          <w:color w:val="000000"/>
        </w:rPr>
        <w:t xml:space="preserve"> la Corte Constitucional en la Sentencia C- 069 de 1994, </w:t>
      </w:r>
      <w:r w:rsidR="00737F8E" w:rsidRPr="000C473A">
        <w:rPr>
          <w:rFonts w:ascii="Verdana" w:hAnsi="Verdana" w:cs="Arial"/>
          <w:color w:val="000000"/>
        </w:rPr>
        <w:t>además de atentar</w:t>
      </w:r>
      <w:r w:rsidR="00475113" w:rsidRPr="000C473A">
        <w:rPr>
          <w:rFonts w:ascii="Verdana" w:hAnsi="Verdana" w:cs="Arial"/>
          <w:color w:val="000000"/>
        </w:rPr>
        <w:t xml:space="preserve"> </w:t>
      </w:r>
      <w:r w:rsidR="00737F8E" w:rsidRPr="000C473A">
        <w:rPr>
          <w:rFonts w:ascii="Verdana" w:hAnsi="Verdana" w:cs="Arial"/>
          <w:color w:val="000000"/>
        </w:rPr>
        <w:t xml:space="preserve">contra </w:t>
      </w:r>
      <w:r w:rsidR="00475113" w:rsidRPr="000C473A">
        <w:rPr>
          <w:rFonts w:ascii="Verdana" w:hAnsi="Verdana" w:cs="Arial"/>
          <w:color w:val="000000"/>
        </w:rPr>
        <w:t>el derecho a la libertad indivi</w:t>
      </w:r>
      <w:r w:rsidR="008F6145" w:rsidRPr="000C473A">
        <w:rPr>
          <w:rFonts w:ascii="Verdana" w:hAnsi="Verdana" w:cs="Arial"/>
          <w:color w:val="000000"/>
        </w:rPr>
        <w:t>dua</w:t>
      </w:r>
      <w:r w:rsidR="00475113" w:rsidRPr="000C473A">
        <w:rPr>
          <w:rFonts w:ascii="Verdana" w:hAnsi="Verdana" w:cs="Arial"/>
          <w:color w:val="000000"/>
        </w:rPr>
        <w:t>l, vulnera el derecho m</w:t>
      </w:r>
      <w:r w:rsidR="000C473A" w:rsidRPr="000C473A">
        <w:rPr>
          <w:rFonts w:ascii="Verdana" w:hAnsi="Verdana" w:cs="Arial"/>
          <w:color w:val="000000"/>
        </w:rPr>
        <w:t>á</w:t>
      </w:r>
      <w:r w:rsidR="00475113" w:rsidRPr="000C473A">
        <w:rPr>
          <w:rFonts w:ascii="Verdana" w:hAnsi="Verdana" w:cs="Arial"/>
          <w:color w:val="000000"/>
        </w:rPr>
        <w:t>s preciado de los derechos humanos que es la vida</w:t>
      </w:r>
      <w:r w:rsidR="004E0BC7" w:rsidRPr="000C473A">
        <w:rPr>
          <w:rFonts w:ascii="Verdana" w:hAnsi="Verdana" w:cs="Arial"/>
          <w:color w:val="000000"/>
        </w:rPr>
        <w:t xml:space="preserve"> y lo torna condicional</w:t>
      </w:r>
      <w:r w:rsidR="008F6145" w:rsidRPr="000C473A">
        <w:rPr>
          <w:rFonts w:ascii="Verdana" w:hAnsi="Verdana" w:cs="Arial"/>
          <w:color w:val="000000"/>
        </w:rPr>
        <w:t>, porque en definitiva cosifica a la persona humana</w:t>
      </w:r>
      <w:r w:rsidR="00B73BB0" w:rsidRPr="000C473A">
        <w:rPr>
          <w:rFonts w:ascii="Verdana" w:hAnsi="Verdana" w:cs="Arial"/>
          <w:color w:val="000000"/>
        </w:rPr>
        <w:t xml:space="preserve">, atentando contra su dignidad </w:t>
      </w:r>
      <w:r w:rsidR="001D6CFA" w:rsidRPr="000C473A">
        <w:rPr>
          <w:rFonts w:ascii="Verdana" w:hAnsi="Verdana" w:cs="Arial"/>
          <w:color w:val="000000"/>
        </w:rPr>
        <w:t>y el orden</w:t>
      </w:r>
      <w:r w:rsidR="001D6CFA" w:rsidRPr="00BC3B73">
        <w:rPr>
          <w:rFonts w:ascii="Verdana" w:hAnsi="Verdana" w:cs="Arial"/>
          <w:color w:val="000000"/>
        </w:rPr>
        <w:t xml:space="preserve"> jurídico total. </w:t>
      </w:r>
      <w:r w:rsidR="006C45C8" w:rsidRPr="00BC3B73">
        <w:rPr>
          <w:rFonts w:ascii="Verdana" w:hAnsi="Verdana" w:cs="Arial"/>
          <w:color w:val="000000"/>
        </w:rPr>
        <w:t>En este delito “</w:t>
      </w:r>
      <w:r w:rsidR="008F6145" w:rsidRPr="00BC3B73">
        <w:rPr>
          <w:rFonts w:ascii="Verdana" w:hAnsi="Verdana" w:cs="Arial"/>
          <w:color w:val="000000"/>
          <w:spacing w:val="5"/>
        </w:rPr>
        <w:t>se relativiza la dignidad humana, fin esencial del Estado Social de Derecho (arts. 1o. y 2o. C.P.), todo el derecho pierde consistencia, y se torna en contingente, variable con las disposiciones de turno, con lo cual la objetividad necesaria del ordenamiento jurídico desaparece</w:t>
      </w:r>
      <w:r w:rsidR="00D30380" w:rsidRPr="00BC3B73">
        <w:rPr>
          <w:rFonts w:ascii="Verdana" w:hAnsi="Verdana" w:cs="Arial"/>
          <w:color w:val="000000"/>
          <w:spacing w:val="5"/>
        </w:rPr>
        <w:t>”</w:t>
      </w:r>
      <w:r w:rsidR="00D808E2" w:rsidRPr="00BC3B73">
        <w:rPr>
          <w:rStyle w:val="Refdenotaalpie"/>
          <w:rFonts w:ascii="Verdana" w:hAnsi="Verdana"/>
          <w:color w:val="000000"/>
          <w:spacing w:val="5"/>
        </w:rPr>
        <w:footnoteReference w:id="113"/>
      </w:r>
      <w:r w:rsidR="008F6145" w:rsidRPr="00BC3B73">
        <w:rPr>
          <w:rFonts w:ascii="Verdana" w:hAnsi="Verdana" w:cs="Arial"/>
          <w:color w:val="000000"/>
          <w:spacing w:val="5"/>
        </w:rPr>
        <w:t>.</w:t>
      </w:r>
    </w:p>
    <w:p w14:paraId="21C1971A" w14:textId="77777777" w:rsidR="00737F8E" w:rsidRPr="00BC3B73" w:rsidRDefault="00737F8E" w:rsidP="00475611">
      <w:pPr>
        <w:spacing w:line="360" w:lineRule="auto"/>
        <w:jc w:val="both"/>
        <w:rPr>
          <w:rFonts w:ascii="Verdana" w:eastAsia="Arial" w:hAnsi="Verdana" w:cs="Arial"/>
          <w:color w:val="000000"/>
          <w:lang w:val="es-ES_tradnl" w:eastAsia="es-ES"/>
        </w:rPr>
      </w:pPr>
    </w:p>
    <w:p w14:paraId="1ACE933E" w14:textId="77777777" w:rsidR="00475611" w:rsidRPr="00BC3B73" w:rsidRDefault="00BC3B73" w:rsidP="00475611">
      <w:pPr>
        <w:spacing w:line="360" w:lineRule="auto"/>
        <w:ind w:right="-234"/>
        <w:jc w:val="both"/>
        <w:rPr>
          <w:rFonts w:ascii="Verdana" w:hAnsi="Verdana" w:cs="Arial"/>
        </w:rPr>
      </w:pPr>
      <w:r w:rsidRPr="00BC3B73">
        <w:rPr>
          <w:rFonts w:ascii="Verdana" w:hAnsi="Verdana" w:cs="Arial"/>
          <w:color w:val="000000"/>
        </w:rPr>
        <w:t xml:space="preserve">115.– </w:t>
      </w:r>
      <w:r w:rsidR="00475611" w:rsidRPr="00BC3B73">
        <w:rPr>
          <w:rFonts w:ascii="Verdana" w:hAnsi="Verdana" w:cs="Arial"/>
          <w:color w:val="000000"/>
        </w:rPr>
        <w:t>En la actualidad el artículo 168 del CP (Código Penal) establece que comete secuestro aquel que “arrebate, sustraiga, retenga u oculte a una persona en contra de su voluntad” (CP, artículo 168)</w:t>
      </w:r>
      <w:r w:rsidR="00915935" w:rsidRPr="00BC3B73">
        <w:rPr>
          <w:rFonts w:ascii="Verdana" w:hAnsi="Verdana" w:cs="Arial"/>
          <w:color w:val="000000"/>
        </w:rPr>
        <w:t xml:space="preserve">. </w:t>
      </w:r>
      <w:r w:rsidR="00475611" w:rsidRPr="00BC3B73">
        <w:rPr>
          <w:rFonts w:ascii="Verdana" w:hAnsi="Verdana" w:cs="Arial"/>
          <w:color w:val="000000"/>
        </w:rPr>
        <w:t xml:space="preserve">Este puede ser simple cuando no median intereses, ventajas o utilidades y extorsivo cuando existe, según lo plantea el artículo 169, “el propósito de exigir por su libertad un provecho o cualquier utilidad, o para que se haga u omita algo, o con fines publicitarios </w:t>
      </w:r>
      <w:r w:rsidR="001230C1" w:rsidRPr="00BC3B73">
        <w:rPr>
          <w:rFonts w:ascii="Verdana" w:hAnsi="Verdana" w:cs="Arial"/>
        </w:rPr>
        <w:t>o de carácter político” (CP, artículo 169)</w:t>
      </w:r>
      <w:r w:rsidR="00475611" w:rsidRPr="00BC3B73">
        <w:rPr>
          <w:rFonts w:ascii="Verdana" w:hAnsi="Verdana" w:cs="Arial"/>
        </w:rPr>
        <w:t>.</w:t>
      </w:r>
    </w:p>
    <w:p w14:paraId="01F3805A" w14:textId="77777777" w:rsidR="00475611" w:rsidRPr="00BC3B73" w:rsidRDefault="00475611" w:rsidP="00475611">
      <w:pPr>
        <w:spacing w:line="360" w:lineRule="auto"/>
        <w:ind w:right="-234"/>
        <w:jc w:val="both"/>
        <w:rPr>
          <w:rFonts w:ascii="Verdana" w:hAnsi="Verdana" w:cs="Arial"/>
        </w:rPr>
      </w:pPr>
    </w:p>
    <w:p w14:paraId="758FB377" w14:textId="77777777" w:rsidR="0066000C" w:rsidRPr="00BC3B73" w:rsidRDefault="00BC3B73" w:rsidP="00475611">
      <w:pPr>
        <w:spacing w:line="360" w:lineRule="auto"/>
        <w:ind w:right="-234"/>
        <w:jc w:val="both"/>
        <w:rPr>
          <w:rFonts w:ascii="Verdana" w:hAnsi="Verdana" w:cs="Arial"/>
        </w:rPr>
      </w:pPr>
      <w:r w:rsidRPr="000C473A">
        <w:rPr>
          <w:rFonts w:ascii="Verdana" w:hAnsi="Verdana" w:cs="Arial"/>
        </w:rPr>
        <w:t xml:space="preserve">116.– </w:t>
      </w:r>
      <w:r w:rsidR="009A3267" w:rsidRPr="000C473A">
        <w:rPr>
          <w:rFonts w:ascii="Verdana" w:hAnsi="Verdana" w:cs="Arial"/>
        </w:rPr>
        <w:t>El legislador</w:t>
      </w:r>
      <w:r w:rsidR="00475611" w:rsidRPr="000C473A">
        <w:rPr>
          <w:rFonts w:ascii="Verdana" w:hAnsi="Verdana" w:cs="Arial"/>
        </w:rPr>
        <w:t xml:space="preserve">, </w:t>
      </w:r>
      <w:r w:rsidRPr="000C473A">
        <w:rPr>
          <w:rFonts w:ascii="Verdana" w:hAnsi="Verdana" w:cs="Arial"/>
        </w:rPr>
        <w:t>buscando dar cumplimiento de</w:t>
      </w:r>
      <w:r w:rsidR="00475611" w:rsidRPr="000C473A">
        <w:rPr>
          <w:rFonts w:ascii="Verdana" w:hAnsi="Verdana" w:cs="Arial"/>
        </w:rPr>
        <w:t xml:space="preserve"> las obligaciones del </w:t>
      </w:r>
      <w:r w:rsidR="0066000C" w:rsidRPr="000C473A">
        <w:rPr>
          <w:rFonts w:ascii="Verdana" w:hAnsi="Verdana" w:cs="Arial"/>
        </w:rPr>
        <w:t>art. 3 Común de los Convenios de Ginebra y el Proto</w:t>
      </w:r>
      <w:r w:rsidR="003D010E" w:rsidRPr="000C473A">
        <w:rPr>
          <w:rFonts w:ascii="Verdana" w:hAnsi="Verdana" w:cs="Arial"/>
        </w:rPr>
        <w:t>co</w:t>
      </w:r>
      <w:r w:rsidR="0066000C" w:rsidRPr="000C473A">
        <w:rPr>
          <w:rFonts w:ascii="Verdana" w:hAnsi="Verdana" w:cs="Arial"/>
        </w:rPr>
        <w:t xml:space="preserve">lo II Adicional, incorporó en el art 148 </w:t>
      </w:r>
      <w:r w:rsidR="009A3267" w:rsidRPr="000C473A">
        <w:rPr>
          <w:rFonts w:ascii="Verdana" w:hAnsi="Verdana" w:cs="Arial"/>
        </w:rPr>
        <w:t>del Código Penal, referente a los</w:t>
      </w:r>
      <w:r w:rsidR="0066000C" w:rsidRPr="000C473A">
        <w:rPr>
          <w:rFonts w:ascii="Verdana" w:hAnsi="Verdana" w:cs="Arial"/>
        </w:rPr>
        <w:t xml:space="preserve"> delitos contra </w:t>
      </w:r>
      <w:r w:rsidR="009A3267" w:rsidRPr="000C473A">
        <w:rPr>
          <w:rFonts w:ascii="Verdana" w:hAnsi="Verdana" w:cs="Arial"/>
        </w:rPr>
        <w:t xml:space="preserve">las </w:t>
      </w:r>
      <w:r w:rsidR="0066000C" w:rsidRPr="000C473A">
        <w:rPr>
          <w:rFonts w:ascii="Verdana" w:hAnsi="Verdana" w:cs="Arial"/>
        </w:rPr>
        <w:t>personas y bienes protegidos por el DIH</w:t>
      </w:r>
      <w:r w:rsidR="009A3267" w:rsidRPr="000C473A">
        <w:rPr>
          <w:rFonts w:ascii="Verdana" w:hAnsi="Verdana" w:cs="Arial"/>
        </w:rPr>
        <w:t>,</w:t>
      </w:r>
      <w:r w:rsidR="0066000C" w:rsidRPr="000C473A">
        <w:rPr>
          <w:rFonts w:ascii="Verdana" w:hAnsi="Verdana" w:cs="Arial"/>
        </w:rPr>
        <w:t xml:space="preserve"> a la toma de rehenes </w:t>
      </w:r>
      <w:r w:rsidR="009B1B97" w:rsidRPr="000C473A">
        <w:rPr>
          <w:rFonts w:ascii="Verdana" w:hAnsi="Verdana" w:cs="Arial"/>
        </w:rPr>
        <w:t>como aquella “que</w:t>
      </w:r>
      <w:r w:rsidR="001230C1" w:rsidRPr="000C473A">
        <w:rPr>
          <w:rFonts w:ascii="Verdana" w:hAnsi="Verdana" w:cs="Arial"/>
        </w:rPr>
        <w:t xml:space="preserve"> tiene lugar cuando con ocasión del conflicto armado se priva</w:t>
      </w:r>
      <w:r w:rsidR="001230C1" w:rsidRPr="00BC3B73">
        <w:rPr>
          <w:rFonts w:ascii="Verdana" w:hAnsi="Verdana" w:cs="Arial"/>
        </w:rPr>
        <w:t xml:space="preserve"> a una persona de su libertad condicionándola a la satisfacción de exigencias formuladas a la otra parte</w:t>
      </w:r>
      <w:r w:rsidR="002459F8" w:rsidRPr="00BC3B73">
        <w:rPr>
          <w:rFonts w:ascii="Verdana" w:hAnsi="Verdana" w:cs="Arial"/>
        </w:rPr>
        <w:t>”</w:t>
      </w:r>
      <w:r w:rsidR="0066000C" w:rsidRPr="00BC3B73">
        <w:rPr>
          <w:rFonts w:ascii="Verdana" w:hAnsi="Verdana" w:cs="Arial"/>
        </w:rPr>
        <w:t>.</w:t>
      </w:r>
    </w:p>
    <w:p w14:paraId="24E4D3F8" w14:textId="77777777" w:rsidR="0066000C" w:rsidRDefault="0066000C" w:rsidP="00475611">
      <w:pPr>
        <w:spacing w:line="360" w:lineRule="auto"/>
        <w:ind w:right="-234"/>
        <w:jc w:val="both"/>
        <w:rPr>
          <w:rFonts w:ascii="Arial" w:hAnsi="Arial" w:cs="Arial"/>
        </w:rPr>
      </w:pPr>
    </w:p>
    <w:p w14:paraId="79A4A5AF" w14:textId="77777777" w:rsidR="001230C1" w:rsidRPr="00BC3B73" w:rsidRDefault="00BC3B73" w:rsidP="00475611">
      <w:pPr>
        <w:spacing w:line="360" w:lineRule="auto"/>
        <w:ind w:right="-234"/>
        <w:jc w:val="both"/>
        <w:rPr>
          <w:rFonts w:ascii="Verdana" w:hAnsi="Verdana" w:cs="Arial"/>
          <w:color w:val="000000"/>
        </w:rPr>
      </w:pPr>
      <w:r w:rsidRPr="00BC3B73">
        <w:rPr>
          <w:rFonts w:ascii="Verdana" w:hAnsi="Verdana" w:cs="Arial"/>
        </w:rPr>
        <w:t xml:space="preserve">117.– </w:t>
      </w:r>
      <w:r w:rsidR="001230C1" w:rsidRPr="00BC3B73">
        <w:rPr>
          <w:rFonts w:ascii="Verdana" w:hAnsi="Verdana" w:cs="Arial"/>
        </w:rPr>
        <w:t xml:space="preserve">En efecto, en el marco internacional, el artículo tercero común a los Convenios de Ginebra y el Protocolo II </w:t>
      </w:r>
      <w:r w:rsidR="009A3267" w:rsidRPr="00BC3B73">
        <w:rPr>
          <w:rFonts w:ascii="Verdana" w:hAnsi="Verdana" w:cs="Arial"/>
        </w:rPr>
        <w:t>A</w:t>
      </w:r>
      <w:r w:rsidR="001230C1" w:rsidRPr="00BC3B73">
        <w:rPr>
          <w:rFonts w:ascii="Verdana" w:hAnsi="Verdana" w:cs="Arial"/>
        </w:rPr>
        <w:t>dicional</w:t>
      </w:r>
      <w:r w:rsidR="009A3267" w:rsidRPr="00BC3B73">
        <w:rPr>
          <w:rFonts w:ascii="Verdana" w:hAnsi="Verdana" w:cs="Arial"/>
        </w:rPr>
        <w:t xml:space="preserve">, </w:t>
      </w:r>
      <w:r w:rsidR="001230C1" w:rsidRPr="00BC3B73">
        <w:rPr>
          <w:rFonts w:ascii="Verdana" w:hAnsi="Verdana" w:cs="Arial"/>
        </w:rPr>
        <w:t>prohíben la toma de rehenes entendida como la captura o detención ilícita de una persona o más (fuera de combate, civiles o miembros del personal sanitario o religioso) en la que se obliga, de forma explícita o implícita, a una tercera parte (un estado, una organización internacional, una persona natural o jurídica o un grupo de personas) a hacer o abstenerse de hacer algo como condición para liberar al rehén, para no atentar contra la vida o la integridad física de éste</w:t>
      </w:r>
      <w:r w:rsidR="00FA6C81" w:rsidRPr="00BC3B73">
        <w:rPr>
          <w:rFonts w:ascii="Verdana" w:hAnsi="Verdana" w:cs="Arial"/>
        </w:rPr>
        <w:t xml:space="preserve">. </w:t>
      </w:r>
    </w:p>
    <w:p w14:paraId="3C752D8D" w14:textId="77777777" w:rsidR="00BC3B73" w:rsidRDefault="00BC3B73" w:rsidP="004528F0">
      <w:pPr>
        <w:spacing w:line="360" w:lineRule="auto"/>
        <w:jc w:val="both"/>
        <w:rPr>
          <w:rFonts w:ascii="Arial" w:eastAsia="Arial" w:hAnsi="Arial" w:cs="Arial"/>
          <w:lang w:val="es-ES_tradnl" w:eastAsia="es-ES"/>
        </w:rPr>
      </w:pPr>
    </w:p>
    <w:p w14:paraId="7661412D" w14:textId="77777777" w:rsidR="00A074D5" w:rsidRPr="00BC3B73" w:rsidRDefault="00BC3B73" w:rsidP="004528F0">
      <w:pPr>
        <w:spacing w:line="360" w:lineRule="auto"/>
        <w:jc w:val="both"/>
        <w:rPr>
          <w:rFonts w:ascii="Verdana" w:eastAsia="Arial" w:hAnsi="Verdana" w:cs="Arial"/>
          <w:lang w:val="es-ES_tradnl" w:eastAsia="es-ES"/>
        </w:rPr>
      </w:pPr>
      <w:r w:rsidRPr="00BC3B73">
        <w:rPr>
          <w:rFonts w:ascii="Verdana" w:eastAsia="Arial" w:hAnsi="Verdana" w:cs="Arial"/>
          <w:lang w:val="es-ES_tradnl" w:eastAsia="es-ES"/>
        </w:rPr>
        <w:t xml:space="preserve">118.– </w:t>
      </w:r>
      <w:r w:rsidR="00D30380" w:rsidRPr="00BC3B73">
        <w:rPr>
          <w:rFonts w:ascii="Verdana" w:eastAsia="Arial" w:hAnsi="Verdana" w:cs="Arial"/>
          <w:lang w:val="es-ES_tradnl" w:eastAsia="es-ES"/>
        </w:rPr>
        <w:t>Para la Sala</w:t>
      </w:r>
      <w:r w:rsidR="009B5678" w:rsidRPr="00BC3B73">
        <w:rPr>
          <w:rFonts w:ascii="Verdana" w:eastAsia="Arial" w:hAnsi="Verdana" w:cs="Arial"/>
          <w:lang w:val="es-ES_tradnl" w:eastAsia="es-ES"/>
        </w:rPr>
        <w:t xml:space="preserve">, secuestrar o tomar a una persona como </w:t>
      </w:r>
      <w:r w:rsidR="009B5678" w:rsidRPr="000C473A">
        <w:rPr>
          <w:rFonts w:ascii="Verdana" w:eastAsia="Arial" w:hAnsi="Verdana" w:cs="Arial"/>
          <w:lang w:val="es-ES_tradnl" w:eastAsia="es-ES"/>
        </w:rPr>
        <w:t>reh</w:t>
      </w:r>
      <w:r w:rsidR="000C473A" w:rsidRPr="000C473A">
        <w:rPr>
          <w:rFonts w:ascii="Verdana" w:eastAsia="Arial" w:hAnsi="Verdana" w:cs="Arial"/>
          <w:lang w:val="es-ES_tradnl" w:eastAsia="es-ES"/>
        </w:rPr>
        <w:t>é</w:t>
      </w:r>
      <w:r w:rsidR="00117C83" w:rsidRPr="000C473A">
        <w:rPr>
          <w:rFonts w:ascii="Verdana" w:eastAsia="Arial" w:hAnsi="Verdana" w:cs="Arial"/>
          <w:lang w:val="es-ES_tradnl" w:eastAsia="es-ES"/>
        </w:rPr>
        <w:t>n</w:t>
      </w:r>
      <w:r w:rsidR="009B5678" w:rsidRPr="000C473A">
        <w:rPr>
          <w:rFonts w:ascii="Verdana" w:eastAsia="Arial" w:hAnsi="Verdana" w:cs="Arial"/>
          <w:lang w:val="es-ES_tradnl" w:eastAsia="es-ES"/>
        </w:rPr>
        <w:t xml:space="preserve"> sometiéndola a tratos crueles e inhumanos en el marco de un conflicto armado no puede tener como única lectura, la afectación de la privación</w:t>
      </w:r>
      <w:r w:rsidR="009B5678" w:rsidRPr="00BC3B73">
        <w:rPr>
          <w:rFonts w:ascii="Verdana" w:eastAsia="Arial" w:hAnsi="Verdana" w:cs="Arial"/>
          <w:lang w:val="es-ES_tradnl" w:eastAsia="es-ES"/>
        </w:rPr>
        <w:t xml:space="preserve"> arbitraria de la libertad, sino que exige asociarlo con </w:t>
      </w:r>
      <w:r w:rsidR="000A62CB" w:rsidRPr="00BC3B73">
        <w:rPr>
          <w:rFonts w:ascii="Verdana" w:eastAsia="Arial" w:hAnsi="Verdana" w:cs="Arial"/>
          <w:lang w:val="es-ES_tradnl" w:eastAsia="es-ES"/>
        </w:rPr>
        <w:t xml:space="preserve">la vulneración de </w:t>
      </w:r>
      <w:r w:rsidR="009B5678" w:rsidRPr="00BC3B73">
        <w:rPr>
          <w:rFonts w:ascii="Verdana" w:eastAsia="Arial" w:hAnsi="Verdana" w:cs="Arial"/>
          <w:lang w:val="es-ES_tradnl" w:eastAsia="es-ES"/>
        </w:rPr>
        <w:t xml:space="preserve">una multiplicidad de derechos como </w:t>
      </w:r>
      <w:r w:rsidR="00A074D5" w:rsidRPr="00BC3B73">
        <w:rPr>
          <w:rFonts w:ascii="Verdana" w:eastAsia="Arial" w:hAnsi="Verdana" w:cs="Arial"/>
          <w:lang w:val="es-ES_tradnl" w:eastAsia="es-ES"/>
        </w:rPr>
        <w:t xml:space="preserve">la vida, </w:t>
      </w:r>
      <w:r w:rsidR="004528F0" w:rsidRPr="00BC3B73">
        <w:rPr>
          <w:rFonts w:ascii="Verdana" w:eastAsia="Arial" w:hAnsi="Verdana" w:cs="Arial"/>
          <w:lang w:val="es-ES_tradnl" w:eastAsia="es-ES"/>
        </w:rPr>
        <w:t xml:space="preserve">el derecho al libre desarrollo de la personalidad, el derecho al trabajo, el derecho </w:t>
      </w:r>
      <w:r w:rsidR="00D30380" w:rsidRPr="00BC3B73">
        <w:rPr>
          <w:rFonts w:ascii="Verdana" w:eastAsia="Arial" w:hAnsi="Verdana" w:cs="Arial"/>
          <w:lang w:val="es-ES_tradnl" w:eastAsia="es-ES"/>
        </w:rPr>
        <w:t xml:space="preserve">a </w:t>
      </w:r>
      <w:r w:rsidR="004528F0" w:rsidRPr="00BC3B73">
        <w:rPr>
          <w:rFonts w:ascii="Verdana" w:eastAsia="Arial" w:hAnsi="Verdana" w:cs="Arial"/>
          <w:lang w:val="es-ES_tradnl" w:eastAsia="es-ES"/>
        </w:rPr>
        <w:t>constituir una familia</w:t>
      </w:r>
      <w:r w:rsidR="00A074D5" w:rsidRPr="00BC3B73">
        <w:rPr>
          <w:rFonts w:ascii="Verdana" w:eastAsia="Arial" w:hAnsi="Verdana" w:cs="Arial"/>
          <w:lang w:val="es-ES_tradnl" w:eastAsia="es-ES"/>
        </w:rPr>
        <w:t xml:space="preserve">, poder proyectarse con ella, </w:t>
      </w:r>
      <w:r w:rsidR="00D30380" w:rsidRPr="00BC3B73">
        <w:rPr>
          <w:rFonts w:ascii="Verdana" w:eastAsia="Arial" w:hAnsi="Verdana" w:cs="Arial"/>
          <w:lang w:val="es-ES_tradnl" w:eastAsia="es-ES"/>
        </w:rPr>
        <w:t xml:space="preserve">disfrutar de los hijos y en fin, desarrollar todos aquellos aspectos propios de la humanidad, sobre los cuales,  cualquier persona traza un proyecto de vida. </w:t>
      </w:r>
      <w:r w:rsidR="00554746" w:rsidRPr="00BC3B73">
        <w:rPr>
          <w:rFonts w:ascii="Verdana" w:eastAsia="Arial" w:hAnsi="Verdana" w:cs="Arial"/>
          <w:lang w:val="es-ES_tradnl" w:eastAsia="es-ES"/>
        </w:rPr>
        <w:t xml:space="preserve">Y se </w:t>
      </w:r>
      <w:r>
        <w:rPr>
          <w:rFonts w:ascii="Verdana" w:eastAsia="Arial" w:hAnsi="Verdana" w:cs="Arial"/>
          <w:lang w:val="es-ES_tradnl" w:eastAsia="es-ES"/>
        </w:rPr>
        <w:t>potencializa</w:t>
      </w:r>
      <w:r w:rsidR="00554746" w:rsidRPr="00BC3B73">
        <w:rPr>
          <w:rFonts w:ascii="Verdana" w:eastAsia="Arial" w:hAnsi="Verdana" w:cs="Arial"/>
          <w:lang w:val="es-ES_tradnl" w:eastAsia="es-ES"/>
        </w:rPr>
        <w:t xml:space="preserve"> con mayor envergadura cuando a la persona secuestrada se le cercena el libre ejercicio de la actividad política vulnerando convencionalmente sus derechos políticos en los términos del artículo 23 de la Convención Americana de Derechos Humanos y del artículo 40 de la Constitución Nacional.</w:t>
      </w:r>
    </w:p>
    <w:p w14:paraId="0C0E5C14" w14:textId="77777777" w:rsidR="00381DA5" w:rsidRDefault="00381DA5" w:rsidP="00381DA5">
      <w:pPr>
        <w:spacing w:line="360" w:lineRule="auto"/>
        <w:jc w:val="both"/>
        <w:rPr>
          <w:rFonts w:ascii="Arial" w:eastAsia="Arial" w:hAnsi="Arial" w:cs="Arial"/>
          <w:lang w:val="es-ES_tradnl" w:eastAsia="es-ES"/>
        </w:rPr>
      </w:pPr>
    </w:p>
    <w:p w14:paraId="1DEF2124" w14:textId="77777777" w:rsidR="00381DA5" w:rsidRPr="00BC3B73" w:rsidRDefault="00BC3B73" w:rsidP="00381DA5">
      <w:pPr>
        <w:spacing w:line="360" w:lineRule="auto"/>
        <w:jc w:val="both"/>
        <w:rPr>
          <w:rFonts w:ascii="Verdana" w:eastAsia="Arial" w:hAnsi="Verdana" w:cs="Arial"/>
          <w:lang w:val="es-ES_tradnl" w:eastAsia="es-ES"/>
        </w:rPr>
      </w:pPr>
      <w:r w:rsidRPr="00BC3B73">
        <w:rPr>
          <w:rFonts w:ascii="Verdana" w:eastAsia="Arial" w:hAnsi="Verdana" w:cs="Arial"/>
          <w:lang w:val="es-ES_tradnl" w:eastAsia="es-ES"/>
        </w:rPr>
        <w:t xml:space="preserve">119.– </w:t>
      </w:r>
      <w:r w:rsidR="00381DA5" w:rsidRPr="00BC3B73">
        <w:rPr>
          <w:rFonts w:ascii="Verdana" w:eastAsia="Arial" w:hAnsi="Verdana" w:cs="Arial"/>
          <w:lang w:val="es-ES_tradnl" w:eastAsia="es-ES"/>
        </w:rPr>
        <w:t xml:space="preserve">Es absolutamente evidente, que en este caso, la vida de los 11 diputados, dejó de ser un derecho fundamental de sus titulares, desde el momento mismo de la detención arbitraria, para convertirse en un derecho condicionado, atendiendo a que como el mismo grupo insurgente los denominó, los asambleístas eran “canjeables” lo que significaba que </w:t>
      </w:r>
      <w:r w:rsidR="00177CD8" w:rsidRPr="00BC3B73">
        <w:rPr>
          <w:rFonts w:ascii="Verdana" w:eastAsia="Arial" w:hAnsi="Verdana" w:cs="Arial"/>
          <w:lang w:val="es-ES_tradnl" w:eastAsia="es-ES"/>
        </w:rPr>
        <w:t>su libertad</w:t>
      </w:r>
      <w:r w:rsidR="00601E5E" w:rsidRPr="00BC3B73">
        <w:rPr>
          <w:rFonts w:ascii="Verdana" w:eastAsia="Arial" w:hAnsi="Verdana" w:cs="Arial"/>
          <w:lang w:val="es-ES_tradnl" w:eastAsia="es-ES"/>
        </w:rPr>
        <w:t>, su dignidad</w:t>
      </w:r>
      <w:r w:rsidR="00177CD8" w:rsidRPr="00BC3B73">
        <w:rPr>
          <w:rFonts w:ascii="Verdana" w:eastAsia="Arial" w:hAnsi="Verdana" w:cs="Arial"/>
          <w:lang w:val="es-ES_tradnl" w:eastAsia="es-ES"/>
        </w:rPr>
        <w:t xml:space="preserve"> y de contera su derecho a </w:t>
      </w:r>
      <w:r w:rsidR="000E1374" w:rsidRPr="00BC3B73">
        <w:rPr>
          <w:rFonts w:ascii="Verdana" w:eastAsia="Arial" w:hAnsi="Verdana" w:cs="Arial"/>
          <w:lang w:val="es-ES_tradnl" w:eastAsia="es-ES"/>
        </w:rPr>
        <w:t>vivir, est</w:t>
      </w:r>
      <w:r w:rsidR="00130DA1" w:rsidRPr="00BC3B73">
        <w:rPr>
          <w:rFonts w:ascii="Verdana" w:eastAsia="Arial" w:hAnsi="Verdana" w:cs="Arial"/>
          <w:lang w:val="es-ES_tradnl" w:eastAsia="es-ES"/>
        </w:rPr>
        <w:t>aba</w:t>
      </w:r>
      <w:r w:rsidR="000E1374" w:rsidRPr="00BC3B73">
        <w:rPr>
          <w:rFonts w:ascii="Verdana" w:eastAsia="Arial" w:hAnsi="Verdana" w:cs="Arial"/>
          <w:lang w:val="es-ES_tradnl" w:eastAsia="es-ES"/>
        </w:rPr>
        <w:t xml:space="preserve"> supeditado a los intereses del grupo insurgente, en definitiva a la coyuntura del contexto del conflicto armado que padecía Colombia para esos años. </w:t>
      </w:r>
    </w:p>
    <w:p w14:paraId="79D72C8E" w14:textId="77777777" w:rsidR="00D30380" w:rsidRPr="00BC3B73" w:rsidRDefault="00D30380" w:rsidP="004528F0">
      <w:pPr>
        <w:spacing w:line="360" w:lineRule="auto"/>
        <w:jc w:val="both"/>
        <w:rPr>
          <w:rFonts w:ascii="Verdana" w:eastAsia="Arial" w:hAnsi="Verdana" w:cs="Arial"/>
          <w:lang w:val="es-ES_tradnl" w:eastAsia="es-ES"/>
        </w:rPr>
      </w:pPr>
    </w:p>
    <w:p w14:paraId="4ED5328E" w14:textId="77777777" w:rsidR="00130DA1" w:rsidRPr="00BC3B73" w:rsidRDefault="00BC3B73" w:rsidP="00130DA1">
      <w:pPr>
        <w:spacing w:line="360" w:lineRule="auto"/>
        <w:jc w:val="both"/>
        <w:rPr>
          <w:rFonts w:ascii="Verdana" w:hAnsi="Verdana" w:cs="Arial"/>
        </w:rPr>
      </w:pPr>
      <w:r>
        <w:rPr>
          <w:rFonts w:ascii="Verdana" w:hAnsi="Verdana" w:cs="Arial"/>
          <w:lang w:val="es-ES_tradnl"/>
        </w:rPr>
        <w:t xml:space="preserve">120.– </w:t>
      </w:r>
      <w:r w:rsidR="00BD512B" w:rsidRPr="00BC3B73">
        <w:rPr>
          <w:rFonts w:ascii="Verdana" w:hAnsi="Verdana" w:cs="Arial"/>
          <w:lang w:val="es-ES_tradnl"/>
        </w:rPr>
        <w:t xml:space="preserve">Ciertamente, ser </w:t>
      </w:r>
      <w:r w:rsidR="00130DA1" w:rsidRPr="00BC3B73">
        <w:rPr>
          <w:rFonts w:ascii="Verdana" w:hAnsi="Verdana" w:cs="Arial"/>
          <w:lang w:val="es-ES_tradnl"/>
        </w:rPr>
        <w:t>víctima</w:t>
      </w:r>
      <w:r w:rsidR="00BD512B" w:rsidRPr="00BC3B73">
        <w:rPr>
          <w:rFonts w:ascii="Verdana" w:hAnsi="Verdana" w:cs="Arial"/>
          <w:lang w:val="es-ES_tradnl"/>
        </w:rPr>
        <w:t xml:space="preserve"> de un secuestro o de toma de rehenes, </w:t>
      </w:r>
      <w:r w:rsidR="00130DA1" w:rsidRPr="00BC3B73">
        <w:rPr>
          <w:rFonts w:ascii="Verdana" w:hAnsi="Verdana" w:cs="Arial"/>
          <w:lang w:val="es-ES_tradnl"/>
        </w:rPr>
        <w:t>no solo atenta contra la libertad sino</w:t>
      </w:r>
      <w:r w:rsidR="00BD512B" w:rsidRPr="00BC3B73">
        <w:rPr>
          <w:rFonts w:ascii="Verdana" w:hAnsi="Verdana" w:cs="Arial"/>
          <w:lang w:val="es-ES_tradnl"/>
        </w:rPr>
        <w:t xml:space="preserve"> </w:t>
      </w:r>
      <w:r w:rsidR="00130DA1" w:rsidRPr="00BC3B73">
        <w:rPr>
          <w:rFonts w:ascii="Verdana" w:hAnsi="Verdana" w:cs="Arial"/>
          <w:lang w:val="es-ES_tradnl"/>
        </w:rPr>
        <w:t xml:space="preserve">contra la dignidad humana </w:t>
      </w:r>
      <w:r w:rsidR="00BD512B" w:rsidRPr="00BC3B73">
        <w:rPr>
          <w:rFonts w:ascii="Verdana" w:hAnsi="Verdana" w:cs="Arial"/>
        </w:rPr>
        <w:t>al instrumentalizar a la persona como objeto puesto al servicio de los intereses ideológicos, económicos o políticos del perpetrador del acto, despojándola de la más humana de las condiciones: de ser un fin en sí mismo</w:t>
      </w:r>
      <w:r w:rsidR="00130DA1" w:rsidRPr="00BC3B73">
        <w:rPr>
          <w:rStyle w:val="Refdenotaalpie"/>
          <w:rFonts w:ascii="Verdana" w:hAnsi="Verdana"/>
        </w:rPr>
        <w:footnoteReference w:id="114"/>
      </w:r>
      <w:r w:rsidR="00130DA1" w:rsidRPr="00BC3B73">
        <w:rPr>
          <w:rFonts w:ascii="Verdana" w:hAnsi="Verdana" w:cs="Arial"/>
        </w:rPr>
        <w:t>.</w:t>
      </w:r>
    </w:p>
    <w:p w14:paraId="64014BDF" w14:textId="77777777" w:rsidR="00130DA1" w:rsidRDefault="00130DA1" w:rsidP="00BD512B">
      <w:pPr>
        <w:jc w:val="both"/>
        <w:rPr>
          <w:rFonts w:ascii="Arial" w:hAnsi="Arial" w:cs="Arial"/>
        </w:rPr>
      </w:pPr>
    </w:p>
    <w:p w14:paraId="20C8A57F" w14:textId="77777777" w:rsidR="004A3DB7" w:rsidRPr="00BC3B73" w:rsidRDefault="00BC3B73" w:rsidP="004A3DB7">
      <w:pPr>
        <w:spacing w:line="360" w:lineRule="auto"/>
        <w:jc w:val="both"/>
        <w:rPr>
          <w:rFonts w:ascii="Verdana" w:hAnsi="Verdana" w:cs="Arial"/>
        </w:rPr>
      </w:pPr>
      <w:r w:rsidRPr="00BC3B73">
        <w:rPr>
          <w:rFonts w:ascii="Verdana" w:hAnsi="Verdana" w:cs="Arial"/>
        </w:rPr>
        <w:t xml:space="preserve">121.– </w:t>
      </w:r>
      <w:r w:rsidR="00130DA1" w:rsidRPr="00BC3B73">
        <w:rPr>
          <w:rFonts w:ascii="Verdana" w:hAnsi="Verdana" w:cs="Arial"/>
        </w:rPr>
        <w:t xml:space="preserve">Es una realidad incontrovertible, </w:t>
      </w:r>
      <w:r w:rsidR="004A3DB7" w:rsidRPr="00BC3B73">
        <w:rPr>
          <w:rFonts w:ascii="Verdana" w:hAnsi="Verdana" w:cs="Arial"/>
        </w:rPr>
        <w:t>como bien lo ha manifestado esta Corporación en otras oportunidades</w:t>
      </w:r>
      <w:r w:rsidR="004A3DB7" w:rsidRPr="00BC3B73">
        <w:rPr>
          <w:rStyle w:val="Refdenotaalpie"/>
          <w:rFonts w:ascii="Verdana" w:hAnsi="Verdana"/>
        </w:rPr>
        <w:footnoteReference w:id="115"/>
      </w:r>
      <w:r w:rsidR="004A3DB7" w:rsidRPr="00BC3B73">
        <w:rPr>
          <w:rFonts w:ascii="Verdana" w:hAnsi="Verdana" w:cs="Arial"/>
        </w:rPr>
        <w:t xml:space="preserve">, </w:t>
      </w:r>
      <w:r w:rsidR="00130DA1" w:rsidRPr="00BC3B73">
        <w:rPr>
          <w:rFonts w:ascii="Verdana" w:hAnsi="Verdana" w:cs="Arial"/>
        </w:rPr>
        <w:t>que quien se encuentra privado arbitrariamente d</w:t>
      </w:r>
      <w:r w:rsidR="00BD512B" w:rsidRPr="00BC3B73">
        <w:rPr>
          <w:rFonts w:ascii="Verdana" w:hAnsi="Verdana" w:cs="Arial"/>
        </w:rPr>
        <w:t>e</w:t>
      </w:r>
      <w:r w:rsidR="00130DA1" w:rsidRPr="00BC3B73">
        <w:rPr>
          <w:rFonts w:ascii="Verdana" w:hAnsi="Verdana" w:cs="Arial"/>
        </w:rPr>
        <w:t xml:space="preserve"> la libertad corre un</w:t>
      </w:r>
      <w:r w:rsidR="00BD512B" w:rsidRPr="00BC3B73">
        <w:rPr>
          <w:rFonts w:ascii="Verdana" w:hAnsi="Verdana" w:cs="Arial"/>
        </w:rPr>
        <w:t xml:space="preserve"> peligro actual y grave de vulneración de otros derechos como la vida y la integridad personal en razón a las contingencias ínsitas que subyacen a esa práctica violatoria, efectos vulneratorios </w:t>
      </w:r>
      <w:r w:rsidR="004A3DB7" w:rsidRPr="00BC3B73">
        <w:rPr>
          <w:rFonts w:ascii="Verdana" w:hAnsi="Verdana" w:cs="Arial"/>
        </w:rPr>
        <w:t xml:space="preserve">que son extensivos a los familiares de las víctimas debido a las condiciones de zozobra a las que se ven sometidos en cuanto hace a la suerte y condiciones de quien padece la privación arbitraria de la libertad. </w:t>
      </w:r>
    </w:p>
    <w:p w14:paraId="4C81B9CD" w14:textId="77777777" w:rsidR="00BD512B" w:rsidRPr="00BC3B73" w:rsidRDefault="00BD512B" w:rsidP="004528F0">
      <w:pPr>
        <w:spacing w:line="360" w:lineRule="auto"/>
        <w:jc w:val="both"/>
        <w:rPr>
          <w:rFonts w:ascii="Verdana" w:eastAsia="Arial" w:hAnsi="Verdana" w:cs="Arial"/>
          <w:lang w:val="es-ES_tradnl" w:eastAsia="es-ES"/>
        </w:rPr>
      </w:pPr>
    </w:p>
    <w:p w14:paraId="27C1BDF3" w14:textId="77777777" w:rsidR="00775504" w:rsidRPr="00B347AF" w:rsidRDefault="00BC3B73" w:rsidP="003D1A3E">
      <w:pPr>
        <w:spacing w:line="360" w:lineRule="auto"/>
        <w:jc w:val="both"/>
        <w:rPr>
          <w:rFonts w:ascii="Verdana" w:eastAsia="Arial" w:hAnsi="Verdana" w:cs="Arial"/>
          <w:lang w:val="es-ES_tradnl" w:eastAsia="es-ES"/>
        </w:rPr>
      </w:pPr>
      <w:r w:rsidRPr="00BC3B73">
        <w:rPr>
          <w:rFonts w:ascii="Verdana" w:eastAsia="Arial" w:hAnsi="Verdana" w:cs="Arial"/>
          <w:lang w:val="es-ES_tradnl" w:eastAsia="es-ES"/>
        </w:rPr>
        <w:t xml:space="preserve">122.– </w:t>
      </w:r>
      <w:r w:rsidR="00E001C1" w:rsidRPr="00BC3B73">
        <w:rPr>
          <w:rFonts w:ascii="Verdana" w:eastAsia="Arial" w:hAnsi="Verdana" w:cs="Arial"/>
          <w:lang w:val="es-ES_tradnl" w:eastAsia="es-ES"/>
        </w:rPr>
        <w:t xml:space="preserve">En criterio de </w:t>
      </w:r>
      <w:r w:rsidR="00E001C1" w:rsidRPr="006C0016">
        <w:rPr>
          <w:rFonts w:ascii="Verdana" w:eastAsia="Arial" w:hAnsi="Verdana" w:cs="Arial"/>
          <w:lang w:val="es-ES_tradnl" w:eastAsia="es-ES"/>
        </w:rPr>
        <w:t>esta judicatura,</w:t>
      </w:r>
      <w:r w:rsidR="00647555" w:rsidRPr="006C0016">
        <w:rPr>
          <w:rFonts w:ascii="Verdana" w:eastAsia="Arial" w:hAnsi="Verdana" w:cs="Arial"/>
          <w:lang w:val="es-ES_tradnl" w:eastAsia="es-ES"/>
        </w:rPr>
        <w:t xml:space="preserve"> el resultado fatal tuvo como ocasión </w:t>
      </w:r>
      <w:r w:rsidR="008F39DB" w:rsidRPr="006C0016">
        <w:rPr>
          <w:rFonts w:ascii="Verdana" w:eastAsia="Arial" w:hAnsi="Verdana" w:cs="Arial"/>
          <w:lang w:val="es-ES_tradnl" w:eastAsia="es-ES"/>
        </w:rPr>
        <w:t xml:space="preserve">la </w:t>
      </w:r>
      <w:r w:rsidR="00D61C4C" w:rsidRPr="006C0016">
        <w:rPr>
          <w:rFonts w:ascii="Verdana" w:eastAsia="Arial" w:hAnsi="Verdana" w:cs="Arial"/>
          <w:lang w:val="es-ES_tradnl" w:eastAsia="es-ES"/>
        </w:rPr>
        <w:t>omisión de</w:t>
      </w:r>
      <w:r w:rsidR="008F39DB" w:rsidRPr="006C0016">
        <w:rPr>
          <w:rFonts w:ascii="Verdana" w:eastAsia="Arial" w:hAnsi="Verdana" w:cs="Arial"/>
          <w:lang w:val="es-ES_tradnl" w:eastAsia="es-ES"/>
        </w:rPr>
        <w:t xml:space="preserve">l Estado de </w:t>
      </w:r>
      <w:r w:rsidR="00D61C4C" w:rsidRPr="006C0016">
        <w:rPr>
          <w:rFonts w:ascii="Verdana" w:eastAsia="Arial" w:hAnsi="Verdana" w:cs="Arial"/>
          <w:lang w:val="es-ES_tradnl" w:eastAsia="es-ES"/>
        </w:rPr>
        <w:t>poner en funcionamiento</w:t>
      </w:r>
      <w:r w:rsidR="008F39DB" w:rsidRPr="006C0016">
        <w:rPr>
          <w:rFonts w:ascii="Verdana" w:eastAsia="Arial" w:hAnsi="Verdana" w:cs="Arial"/>
          <w:lang w:val="es-ES_tradnl" w:eastAsia="es-ES"/>
        </w:rPr>
        <w:t>, todos</w:t>
      </w:r>
      <w:r w:rsidR="00D61C4C" w:rsidRPr="006C0016">
        <w:rPr>
          <w:rFonts w:ascii="Verdana" w:eastAsia="Arial" w:hAnsi="Verdana" w:cs="Arial"/>
          <w:lang w:val="es-ES_tradnl" w:eastAsia="es-ES"/>
        </w:rPr>
        <w:t xml:space="preserve"> los recursos de que dispone para el adecuado cumplimiento de</w:t>
      </w:r>
      <w:r w:rsidR="00666DE5" w:rsidRPr="006C0016">
        <w:rPr>
          <w:rFonts w:ascii="Verdana" w:eastAsia="Arial" w:hAnsi="Verdana" w:cs="Arial"/>
          <w:lang w:val="es-ES_tradnl" w:eastAsia="es-ES"/>
        </w:rPr>
        <w:t xml:space="preserve"> </w:t>
      </w:r>
      <w:r w:rsidR="00D61C4C" w:rsidRPr="006C0016">
        <w:rPr>
          <w:rFonts w:ascii="Verdana" w:eastAsia="Arial" w:hAnsi="Verdana" w:cs="Arial"/>
          <w:lang w:val="es-ES_tradnl" w:eastAsia="es-ES"/>
        </w:rPr>
        <w:t>l</w:t>
      </w:r>
      <w:r w:rsidR="00666DE5" w:rsidRPr="006C0016">
        <w:rPr>
          <w:rFonts w:ascii="Verdana" w:eastAsia="Arial" w:hAnsi="Verdana" w:cs="Arial"/>
          <w:lang w:val="es-ES_tradnl" w:eastAsia="es-ES"/>
        </w:rPr>
        <w:t>os</w:t>
      </w:r>
      <w:r w:rsidR="00D61C4C" w:rsidRPr="006C0016">
        <w:rPr>
          <w:rFonts w:ascii="Verdana" w:eastAsia="Arial" w:hAnsi="Verdana" w:cs="Arial"/>
          <w:lang w:val="es-ES_tradnl" w:eastAsia="es-ES"/>
        </w:rPr>
        <w:t xml:space="preserve"> deber</w:t>
      </w:r>
      <w:r w:rsidR="00666DE5" w:rsidRPr="006C0016">
        <w:rPr>
          <w:rFonts w:ascii="Verdana" w:eastAsia="Arial" w:hAnsi="Verdana" w:cs="Arial"/>
          <w:lang w:val="es-ES_tradnl" w:eastAsia="es-ES"/>
        </w:rPr>
        <w:t>es</w:t>
      </w:r>
      <w:r w:rsidR="002018C7" w:rsidRPr="006C0016">
        <w:rPr>
          <w:rFonts w:ascii="Verdana" w:eastAsia="Arial" w:hAnsi="Verdana" w:cs="Arial"/>
          <w:lang w:val="es-ES_tradnl" w:eastAsia="es-ES"/>
        </w:rPr>
        <w:t xml:space="preserve"> de </w:t>
      </w:r>
      <w:r w:rsidR="004A3DB7" w:rsidRPr="006C0016">
        <w:rPr>
          <w:rFonts w:ascii="Verdana" w:eastAsia="Arial" w:hAnsi="Verdana" w:cs="Arial"/>
          <w:lang w:val="es-ES_tradnl" w:eastAsia="es-ES"/>
        </w:rPr>
        <w:t>garantía de prevención y protección</w:t>
      </w:r>
      <w:r w:rsidR="008F39DB" w:rsidRPr="006C0016">
        <w:rPr>
          <w:rFonts w:ascii="Verdana" w:eastAsia="Arial" w:hAnsi="Verdana" w:cs="Arial"/>
          <w:lang w:val="es-ES_tradnl" w:eastAsia="es-ES"/>
        </w:rPr>
        <w:t xml:space="preserve">, que le exigían </w:t>
      </w:r>
      <w:r w:rsidR="00D61C4C" w:rsidRPr="006C0016">
        <w:rPr>
          <w:rFonts w:ascii="Verdana" w:eastAsia="Arial" w:hAnsi="Verdana" w:cs="Arial"/>
          <w:lang w:val="es-ES_tradnl" w:eastAsia="es-ES"/>
        </w:rPr>
        <w:t>las condiciones particulares del caso</w:t>
      </w:r>
      <w:r w:rsidR="008F39DB" w:rsidRPr="006C0016">
        <w:rPr>
          <w:rFonts w:ascii="Verdana" w:eastAsia="Arial" w:hAnsi="Verdana" w:cs="Arial"/>
          <w:lang w:val="es-ES_tradnl" w:eastAsia="es-ES"/>
        </w:rPr>
        <w:t xml:space="preserve">. En este orden, </w:t>
      </w:r>
      <w:r w:rsidR="00E9435A" w:rsidRPr="006C0016">
        <w:rPr>
          <w:rFonts w:ascii="Verdana" w:eastAsia="Arial" w:hAnsi="Verdana" w:cs="Arial"/>
          <w:lang w:val="es-ES_tradnl" w:eastAsia="es-ES"/>
        </w:rPr>
        <w:t>l</w:t>
      </w:r>
      <w:r w:rsidR="00D61C4C" w:rsidRPr="006C0016">
        <w:rPr>
          <w:rFonts w:ascii="Verdana" w:eastAsia="Arial" w:hAnsi="Verdana" w:cs="Arial"/>
          <w:lang w:val="es-ES_tradnl" w:eastAsia="es-ES"/>
        </w:rPr>
        <w:t xml:space="preserve">o </w:t>
      </w:r>
      <w:r w:rsidR="00CE608B" w:rsidRPr="006C0016">
        <w:rPr>
          <w:rFonts w:ascii="Verdana" w:eastAsia="Arial" w:hAnsi="Verdana" w:cs="Arial"/>
          <w:lang w:val="es-ES_tradnl" w:eastAsia="es-ES"/>
        </w:rPr>
        <w:t>que posibilitó</w:t>
      </w:r>
      <w:r w:rsidR="008F39DB" w:rsidRPr="006C0016">
        <w:rPr>
          <w:rFonts w:ascii="Verdana" w:eastAsia="Arial" w:hAnsi="Verdana" w:cs="Arial"/>
          <w:lang w:val="es-ES_tradnl" w:eastAsia="es-ES"/>
        </w:rPr>
        <w:t xml:space="preserve"> </w:t>
      </w:r>
      <w:r w:rsidR="00CE608B" w:rsidRPr="006C0016">
        <w:rPr>
          <w:rFonts w:ascii="Verdana" w:eastAsia="Arial" w:hAnsi="Verdana" w:cs="Arial"/>
          <w:lang w:val="es-ES_tradnl" w:eastAsia="es-ES"/>
        </w:rPr>
        <w:t>el hecho dañoso</w:t>
      </w:r>
      <w:r w:rsidR="008F39DB" w:rsidRPr="006C0016">
        <w:rPr>
          <w:rFonts w:ascii="Verdana" w:eastAsia="Arial" w:hAnsi="Verdana" w:cs="Arial"/>
          <w:lang w:val="es-ES_tradnl" w:eastAsia="es-ES"/>
        </w:rPr>
        <w:t>,</w:t>
      </w:r>
      <w:r w:rsidR="00D61C4C" w:rsidRPr="006C0016">
        <w:rPr>
          <w:rFonts w:ascii="Verdana" w:eastAsia="Arial" w:hAnsi="Verdana" w:cs="Arial"/>
          <w:lang w:val="es-ES_tradnl" w:eastAsia="es-ES"/>
        </w:rPr>
        <w:t xml:space="preserve"> fue la omisión de la conducta debida </w:t>
      </w:r>
      <w:r w:rsidR="00E9435A" w:rsidRPr="006C0016">
        <w:rPr>
          <w:rFonts w:ascii="Verdana" w:eastAsia="Arial" w:hAnsi="Verdana" w:cs="Arial"/>
          <w:lang w:val="es-ES_tradnl" w:eastAsia="es-ES"/>
        </w:rPr>
        <w:t xml:space="preserve">por parte de la autoridad demandada, que de haberse </w:t>
      </w:r>
      <w:r w:rsidR="00CE608B" w:rsidRPr="006C0016">
        <w:rPr>
          <w:rFonts w:ascii="Verdana" w:eastAsia="Arial" w:hAnsi="Verdana" w:cs="Arial"/>
          <w:lang w:val="es-ES_tradnl" w:eastAsia="es-ES"/>
        </w:rPr>
        <w:t>desarrollado eficientemente</w:t>
      </w:r>
      <w:r w:rsidR="00E9435A" w:rsidRPr="006C0016">
        <w:rPr>
          <w:rFonts w:ascii="Verdana" w:eastAsia="Arial" w:hAnsi="Verdana" w:cs="Arial"/>
          <w:lang w:val="es-ES_tradnl" w:eastAsia="es-ES"/>
        </w:rPr>
        <w:t xml:space="preserve">, habría evitado el asesinato en cautiverio de los </w:t>
      </w:r>
      <w:r w:rsidR="00E9435A" w:rsidRPr="005C6513">
        <w:rPr>
          <w:rFonts w:ascii="Verdana" w:eastAsia="Arial" w:hAnsi="Verdana" w:cs="Arial"/>
          <w:lang w:val="es-ES_tradnl" w:eastAsia="es-ES"/>
        </w:rPr>
        <w:t>e</w:t>
      </w:r>
      <w:r w:rsidR="0073608F" w:rsidRPr="005C6513">
        <w:rPr>
          <w:rFonts w:ascii="Verdana" w:eastAsia="Arial" w:hAnsi="Verdana" w:cs="Arial"/>
          <w:lang w:val="es-ES_tradnl" w:eastAsia="es-ES"/>
        </w:rPr>
        <w:t>x diputados</w:t>
      </w:r>
      <w:r w:rsidR="00E9435A" w:rsidRPr="005C6513">
        <w:rPr>
          <w:rFonts w:ascii="Verdana" w:eastAsia="Arial" w:hAnsi="Verdana" w:cs="Arial"/>
          <w:lang w:val="es-ES_tradnl" w:eastAsia="es-ES"/>
        </w:rPr>
        <w:t>.</w:t>
      </w:r>
    </w:p>
    <w:p w14:paraId="4EA0C9E6" w14:textId="77777777" w:rsidR="00775504" w:rsidRPr="005F7E32" w:rsidRDefault="00775504" w:rsidP="003D1A3E">
      <w:pPr>
        <w:spacing w:line="360" w:lineRule="auto"/>
        <w:jc w:val="both"/>
        <w:rPr>
          <w:rFonts w:ascii="Arial" w:hAnsi="Arial" w:cs="Arial"/>
        </w:rPr>
      </w:pPr>
    </w:p>
    <w:p w14:paraId="096E665B" w14:textId="77777777" w:rsidR="00206CE6" w:rsidRPr="006C0016" w:rsidRDefault="00231588" w:rsidP="00231588">
      <w:pPr>
        <w:spacing w:line="360" w:lineRule="auto"/>
        <w:jc w:val="both"/>
        <w:rPr>
          <w:rFonts w:ascii="Verdana" w:hAnsi="Verdana" w:cs="Arial"/>
          <w:b/>
          <w:color w:val="000000"/>
          <w:u w:val="single"/>
          <w:shd w:val="clear" w:color="auto" w:fill="FFFFFF"/>
        </w:rPr>
      </w:pPr>
      <w:r w:rsidRPr="006C0016">
        <w:rPr>
          <w:rFonts w:ascii="Verdana" w:hAnsi="Verdana" w:cs="Arial"/>
          <w:b/>
          <w:color w:val="000000"/>
          <w:u w:val="single"/>
          <w:shd w:val="clear" w:color="auto" w:fill="FFFFFF"/>
        </w:rPr>
        <w:t>-</w:t>
      </w:r>
      <w:r w:rsidR="003F589E" w:rsidRPr="006C0016">
        <w:rPr>
          <w:rFonts w:ascii="Verdana" w:hAnsi="Verdana" w:cs="Arial"/>
          <w:b/>
          <w:color w:val="000000"/>
          <w:u w:val="single"/>
          <w:shd w:val="clear" w:color="auto" w:fill="FFFFFF"/>
        </w:rPr>
        <w:t>No se trat</w:t>
      </w:r>
      <w:r w:rsidR="000D7EB2" w:rsidRPr="006C0016">
        <w:rPr>
          <w:rFonts w:ascii="Verdana" w:hAnsi="Verdana" w:cs="Arial"/>
          <w:b/>
          <w:color w:val="000000"/>
          <w:u w:val="single"/>
          <w:shd w:val="clear" w:color="auto" w:fill="FFFFFF"/>
        </w:rPr>
        <w:t>ó</w:t>
      </w:r>
      <w:r w:rsidR="003F589E" w:rsidRPr="006C0016">
        <w:rPr>
          <w:rFonts w:ascii="Verdana" w:hAnsi="Verdana" w:cs="Arial"/>
          <w:b/>
          <w:color w:val="000000"/>
          <w:u w:val="single"/>
          <w:shd w:val="clear" w:color="auto" w:fill="FFFFFF"/>
        </w:rPr>
        <w:t xml:space="preserve"> de </w:t>
      </w:r>
      <w:r w:rsidR="000D7EB2" w:rsidRPr="006C0016">
        <w:rPr>
          <w:rFonts w:ascii="Verdana" w:hAnsi="Verdana" w:cs="Arial"/>
          <w:b/>
          <w:color w:val="000000"/>
          <w:u w:val="single"/>
          <w:shd w:val="clear" w:color="auto" w:fill="FFFFFF"/>
        </w:rPr>
        <w:t xml:space="preserve">la </w:t>
      </w:r>
      <w:r w:rsidR="003F589E" w:rsidRPr="006C0016">
        <w:rPr>
          <w:rFonts w:ascii="Verdana" w:hAnsi="Verdana" w:cs="Arial"/>
          <w:b/>
          <w:color w:val="000000"/>
          <w:u w:val="single"/>
          <w:shd w:val="clear" w:color="auto" w:fill="FFFFFF"/>
        </w:rPr>
        <w:t xml:space="preserve">imprevisibilidad </w:t>
      </w:r>
      <w:r w:rsidR="000D7EB2" w:rsidRPr="006C0016">
        <w:rPr>
          <w:rFonts w:ascii="Verdana" w:hAnsi="Verdana" w:cs="Arial"/>
          <w:b/>
          <w:color w:val="000000"/>
          <w:u w:val="single"/>
          <w:shd w:val="clear" w:color="auto" w:fill="FFFFFF"/>
        </w:rPr>
        <w:t>del hecho de un tercero</w:t>
      </w:r>
      <w:r w:rsidR="003F589E" w:rsidRPr="006C0016">
        <w:rPr>
          <w:rFonts w:ascii="Verdana" w:hAnsi="Verdana" w:cs="Arial"/>
          <w:b/>
          <w:color w:val="000000"/>
          <w:u w:val="single"/>
          <w:shd w:val="clear" w:color="auto" w:fill="FFFFFF"/>
        </w:rPr>
        <w:t xml:space="preserve">-sino del </w:t>
      </w:r>
      <w:r w:rsidR="00EA1877" w:rsidRPr="006C0016">
        <w:rPr>
          <w:rFonts w:ascii="Verdana" w:hAnsi="Verdana" w:cs="Arial"/>
          <w:b/>
          <w:color w:val="000000"/>
          <w:u w:val="single"/>
          <w:shd w:val="clear" w:color="auto" w:fill="FFFFFF"/>
        </w:rPr>
        <w:t xml:space="preserve">incumplimiento del </w:t>
      </w:r>
      <w:r w:rsidR="003F589E" w:rsidRPr="006C0016">
        <w:rPr>
          <w:rFonts w:ascii="Verdana" w:hAnsi="Verdana" w:cs="Arial"/>
          <w:b/>
          <w:color w:val="000000"/>
          <w:u w:val="single"/>
          <w:shd w:val="clear" w:color="auto" w:fill="FFFFFF"/>
        </w:rPr>
        <w:t xml:space="preserve">deber de garantía- </w:t>
      </w:r>
    </w:p>
    <w:p w14:paraId="6B5976D1" w14:textId="77777777" w:rsidR="003F589E" w:rsidRPr="006C0016" w:rsidRDefault="003F589E" w:rsidP="006C0016">
      <w:pPr>
        <w:spacing w:line="360" w:lineRule="auto"/>
        <w:jc w:val="both"/>
        <w:rPr>
          <w:rFonts w:ascii="Verdana" w:hAnsi="Verdana" w:cs="Arial"/>
          <w:color w:val="000000"/>
          <w:shd w:val="clear" w:color="auto" w:fill="FFFFFF"/>
        </w:rPr>
      </w:pPr>
    </w:p>
    <w:p w14:paraId="62300DE2" w14:textId="77777777" w:rsidR="002018C7" w:rsidRPr="006C0016" w:rsidRDefault="00F046BD" w:rsidP="006C0016">
      <w:pPr>
        <w:spacing w:line="360" w:lineRule="auto"/>
        <w:jc w:val="both"/>
        <w:rPr>
          <w:rFonts w:ascii="Verdana" w:hAnsi="Verdana" w:cs="Arial"/>
          <w:color w:val="000000"/>
          <w:shd w:val="clear" w:color="auto" w:fill="FFFFFF"/>
        </w:rPr>
      </w:pPr>
      <w:r w:rsidRPr="006C0016">
        <w:rPr>
          <w:rFonts w:ascii="Verdana" w:hAnsi="Verdana" w:cs="Arial"/>
          <w:color w:val="000000"/>
          <w:shd w:val="clear" w:color="auto" w:fill="FFFFFF"/>
        </w:rPr>
        <w:t>123– </w:t>
      </w:r>
      <w:r w:rsidR="00796FD2" w:rsidRPr="006C0016">
        <w:rPr>
          <w:rFonts w:ascii="Verdana" w:hAnsi="Verdana" w:cs="Arial"/>
          <w:color w:val="000000"/>
          <w:shd w:val="clear" w:color="auto" w:fill="FFFFFF"/>
        </w:rPr>
        <w:t xml:space="preserve">Para esta </w:t>
      </w:r>
      <w:r w:rsidR="000A4B5E" w:rsidRPr="006C0016">
        <w:rPr>
          <w:rFonts w:ascii="Verdana" w:hAnsi="Verdana" w:cs="Arial"/>
          <w:color w:val="000000"/>
          <w:shd w:val="clear" w:color="auto" w:fill="FFFFFF"/>
        </w:rPr>
        <w:t>judi</w:t>
      </w:r>
      <w:r w:rsidR="00796FD2" w:rsidRPr="006C0016">
        <w:rPr>
          <w:rFonts w:ascii="Verdana" w:hAnsi="Verdana" w:cs="Arial"/>
          <w:color w:val="000000"/>
          <w:shd w:val="clear" w:color="auto" w:fill="FFFFFF"/>
        </w:rPr>
        <w:t>catura</w:t>
      </w:r>
      <w:r w:rsidR="001A1A19" w:rsidRPr="006C0016">
        <w:rPr>
          <w:rFonts w:ascii="Verdana" w:hAnsi="Verdana" w:cs="Arial"/>
          <w:color w:val="000000"/>
          <w:shd w:val="clear" w:color="auto" w:fill="FFFFFF"/>
        </w:rPr>
        <w:t xml:space="preserve"> no es de recibo el argumento presentado por la entidad demandada, en cuanto a que el secuestro masivo realizado contra los Diputados del Valle del Cauca, fue </w:t>
      </w:r>
      <w:r w:rsidR="00A74394" w:rsidRPr="006C0016">
        <w:rPr>
          <w:rFonts w:ascii="Verdana" w:hAnsi="Verdana" w:cs="Arial"/>
          <w:color w:val="000000"/>
          <w:shd w:val="clear" w:color="auto" w:fill="FFFFFF"/>
        </w:rPr>
        <w:t>difícil</w:t>
      </w:r>
      <w:r w:rsidR="001A1A19" w:rsidRPr="006C0016">
        <w:rPr>
          <w:rFonts w:ascii="Verdana" w:hAnsi="Verdana" w:cs="Arial"/>
          <w:color w:val="000000"/>
          <w:shd w:val="clear" w:color="auto" w:fill="FFFFFF"/>
        </w:rPr>
        <w:t xml:space="preserve"> de prevenir, y fue imprevisto para las autoridades qui</w:t>
      </w:r>
      <w:r w:rsidR="00796FD2" w:rsidRPr="006C0016">
        <w:rPr>
          <w:rFonts w:ascii="Verdana" w:hAnsi="Verdana" w:cs="Arial"/>
          <w:color w:val="000000"/>
          <w:shd w:val="clear" w:color="auto" w:fill="FFFFFF"/>
        </w:rPr>
        <w:t xml:space="preserve">enes </w:t>
      </w:r>
      <w:r w:rsidR="001A1A19" w:rsidRPr="006C0016">
        <w:rPr>
          <w:rFonts w:ascii="Verdana" w:hAnsi="Verdana" w:cs="Arial"/>
          <w:color w:val="000000"/>
          <w:shd w:val="clear" w:color="auto" w:fill="FFFFFF"/>
        </w:rPr>
        <w:t>no pod</w:t>
      </w:r>
      <w:r w:rsidR="006C0016" w:rsidRPr="006C0016">
        <w:rPr>
          <w:rFonts w:ascii="Verdana" w:hAnsi="Verdana" w:cs="Arial"/>
          <w:color w:val="000000"/>
          <w:shd w:val="clear" w:color="auto" w:fill="FFFFFF"/>
        </w:rPr>
        <w:t>ían</w:t>
      </w:r>
      <w:r w:rsidR="00964553" w:rsidRPr="006C0016">
        <w:rPr>
          <w:rFonts w:ascii="Verdana" w:hAnsi="Verdana" w:cs="Arial"/>
          <w:color w:val="000000"/>
          <w:shd w:val="clear" w:color="auto" w:fill="FFFFFF"/>
        </w:rPr>
        <w:t xml:space="preserve"> determinar</w:t>
      </w:r>
      <w:r w:rsidR="001A1A19" w:rsidRPr="006C0016">
        <w:rPr>
          <w:rFonts w:ascii="Verdana" w:hAnsi="Verdana" w:cs="Arial"/>
          <w:color w:val="000000"/>
          <w:shd w:val="clear" w:color="auto" w:fill="FFFFFF"/>
        </w:rPr>
        <w:t xml:space="preserve"> “en qu</w:t>
      </w:r>
      <w:r w:rsidR="006C0016" w:rsidRPr="006C0016">
        <w:rPr>
          <w:rFonts w:ascii="Verdana" w:hAnsi="Verdana" w:cs="Arial"/>
          <w:color w:val="000000"/>
          <w:shd w:val="clear" w:color="auto" w:fill="FFFFFF"/>
        </w:rPr>
        <w:t>é</w:t>
      </w:r>
      <w:r w:rsidR="001A1A19" w:rsidRPr="006C0016">
        <w:rPr>
          <w:rFonts w:ascii="Verdana" w:hAnsi="Verdana" w:cs="Arial"/>
          <w:color w:val="000000"/>
          <w:shd w:val="clear" w:color="auto" w:fill="FFFFFF"/>
        </w:rPr>
        <w:t xml:space="preserve"> momento y a qu</w:t>
      </w:r>
      <w:r w:rsidR="006C0016" w:rsidRPr="006C0016">
        <w:rPr>
          <w:rFonts w:ascii="Verdana" w:hAnsi="Verdana" w:cs="Arial"/>
          <w:color w:val="000000"/>
          <w:shd w:val="clear" w:color="auto" w:fill="FFFFFF"/>
        </w:rPr>
        <w:t>é</w:t>
      </w:r>
      <w:r w:rsidR="001A1A19" w:rsidRPr="006C0016">
        <w:rPr>
          <w:rFonts w:ascii="Verdana" w:hAnsi="Verdana" w:cs="Arial"/>
          <w:color w:val="000000"/>
          <w:shd w:val="clear" w:color="auto" w:fill="FFFFFF"/>
        </w:rPr>
        <w:t xml:space="preserve"> horas se iba a realizar ese atentado contra la población”</w:t>
      </w:r>
      <w:r w:rsidR="003F589E" w:rsidRPr="006C0016">
        <w:rPr>
          <w:rFonts w:ascii="Verdana" w:hAnsi="Verdana" w:cs="Arial"/>
          <w:color w:val="000000"/>
          <w:shd w:val="clear" w:color="auto" w:fill="FFFFFF"/>
        </w:rPr>
        <w:t xml:space="preserve">.  </w:t>
      </w:r>
      <w:r w:rsidR="001A1A19" w:rsidRPr="006C0016">
        <w:rPr>
          <w:rFonts w:ascii="Verdana" w:hAnsi="Verdana" w:cs="Arial"/>
          <w:color w:val="000000"/>
          <w:shd w:val="clear" w:color="auto" w:fill="FFFFFF"/>
        </w:rPr>
        <w:t xml:space="preserve">Ello, porque como ha quedado demostrado a lo largo de esta providencia, </w:t>
      </w:r>
      <w:r w:rsidR="00231588" w:rsidRPr="006C0016">
        <w:rPr>
          <w:rFonts w:ascii="Verdana" w:hAnsi="Verdana" w:cs="Arial"/>
          <w:color w:val="000000"/>
          <w:shd w:val="clear" w:color="auto" w:fill="FFFFFF"/>
        </w:rPr>
        <w:t>la obligaci</w:t>
      </w:r>
      <w:r w:rsidR="006C0016" w:rsidRPr="006C0016">
        <w:rPr>
          <w:rFonts w:ascii="Verdana" w:hAnsi="Verdana" w:cs="Arial"/>
          <w:color w:val="000000"/>
          <w:shd w:val="clear" w:color="auto" w:fill="FFFFFF"/>
        </w:rPr>
        <w:t>ó</w:t>
      </w:r>
      <w:r w:rsidR="00231588" w:rsidRPr="006C0016">
        <w:rPr>
          <w:rFonts w:ascii="Verdana" w:hAnsi="Verdana" w:cs="Arial"/>
          <w:color w:val="000000"/>
          <w:shd w:val="clear" w:color="auto" w:fill="FFFFFF"/>
        </w:rPr>
        <w:t xml:space="preserve">n </w:t>
      </w:r>
      <w:r w:rsidR="001A1A19" w:rsidRPr="006C0016">
        <w:rPr>
          <w:rFonts w:ascii="Verdana" w:hAnsi="Verdana" w:cs="Arial"/>
          <w:color w:val="000000"/>
          <w:shd w:val="clear" w:color="auto" w:fill="FFFFFF"/>
        </w:rPr>
        <w:t>exigid</w:t>
      </w:r>
      <w:r w:rsidR="00231588" w:rsidRPr="006C0016">
        <w:rPr>
          <w:rFonts w:ascii="Verdana" w:hAnsi="Verdana" w:cs="Arial"/>
          <w:color w:val="000000"/>
          <w:shd w:val="clear" w:color="auto" w:fill="FFFFFF"/>
        </w:rPr>
        <w:t>a</w:t>
      </w:r>
      <w:r w:rsidR="001A1A19" w:rsidRPr="006C0016">
        <w:rPr>
          <w:rFonts w:ascii="Verdana" w:hAnsi="Verdana" w:cs="Arial"/>
          <w:color w:val="000000"/>
          <w:shd w:val="clear" w:color="auto" w:fill="FFFFFF"/>
        </w:rPr>
        <w:t xml:space="preserve"> a la entidad no es abstract</w:t>
      </w:r>
      <w:r w:rsidR="00231588" w:rsidRPr="006C0016">
        <w:rPr>
          <w:rFonts w:ascii="Verdana" w:hAnsi="Verdana" w:cs="Arial"/>
          <w:color w:val="000000"/>
          <w:shd w:val="clear" w:color="auto" w:fill="FFFFFF"/>
        </w:rPr>
        <w:t>a</w:t>
      </w:r>
      <w:r w:rsidR="00964553" w:rsidRPr="006C0016">
        <w:rPr>
          <w:rFonts w:ascii="Verdana" w:hAnsi="Verdana" w:cs="Arial"/>
          <w:color w:val="000000"/>
          <w:shd w:val="clear" w:color="auto" w:fill="FFFFFF"/>
        </w:rPr>
        <w:t>,</w:t>
      </w:r>
      <w:r w:rsidR="001A1A19" w:rsidRPr="006C0016">
        <w:rPr>
          <w:rFonts w:ascii="Verdana" w:hAnsi="Verdana" w:cs="Arial"/>
          <w:color w:val="000000"/>
          <w:shd w:val="clear" w:color="auto" w:fill="FFFFFF"/>
        </w:rPr>
        <w:t xml:space="preserve"> sino</w:t>
      </w:r>
      <w:r w:rsidR="00231588" w:rsidRPr="006C0016">
        <w:rPr>
          <w:rFonts w:ascii="Verdana" w:hAnsi="Verdana" w:cs="Arial"/>
          <w:color w:val="000000"/>
          <w:shd w:val="clear" w:color="auto" w:fill="FFFFFF"/>
        </w:rPr>
        <w:t xml:space="preserve"> concreta</w:t>
      </w:r>
      <w:r w:rsidR="003B4C1E" w:rsidRPr="006C0016">
        <w:rPr>
          <w:rFonts w:ascii="Verdana" w:hAnsi="Verdana" w:cs="Arial"/>
          <w:color w:val="000000"/>
          <w:shd w:val="clear" w:color="auto" w:fill="FFFFFF"/>
        </w:rPr>
        <w:t xml:space="preserve">, </w:t>
      </w:r>
      <w:r w:rsidR="002D1201" w:rsidRPr="006C0016">
        <w:rPr>
          <w:rFonts w:ascii="Verdana" w:hAnsi="Verdana" w:cs="Arial"/>
          <w:color w:val="000000"/>
          <w:shd w:val="clear" w:color="auto" w:fill="FFFFFF"/>
        </w:rPr>
        <w:t>ya que</w:t>
      </w:r>
      <w:r w:rsidR="00320B7F" w:rsidRPr="006C0016">
        <w:rPr>
          <w:rFonts w:ascii="Verdana" w:hAnsi="Verdana" w:cs="Arial"/>
          <w:color w:val="000000"/>
          <w:shd w:val="clear" w:color="auto" w:fill="FFFFFF"/>
        </w:rPr>
        <w:t xml:space="preserve"> </w:t>
      </w:r>
      <w:r w:rsidR="006418E5" w:rsidRPr="006C0016">
        <w:rPr>
          <w:rFonts w:ascii="Verdana" w:hAnsi="Verdana" w:cs="Arial"/>
          <w:color w:val="000000"/>
          <w:shd w:val="clear" w:color="auto" w:fill="FFFFFF"/>
        </w:rPr>
        <w:t xml:space="preserve">tenía suficiente conocimiento de las situaciones especiales de riesgo a las cuales estaban expuestos los diputados. Era un hecho conocido e </w:t>
      </w:r>
      <w:r w:rsidR="00890575" w:rsidRPr="006C0016">
        <w:rPr>
          <w:rFonts w:ascii="Verdana" w:hAnsi="Verdana" w:cs="Arial"/>
          <w:color w:val="000000"/>
          <w:shd w:val="clear" w:color="auto" w:fill="FFFFFF"/>
        </w:rPr>
        <w:t xml:space="preserve">indebatible, </w:t>
      </w:r>
      <w:r w:rsidR="00320B7F" w:rsidRPr="006C0016">
        <w:rPr>
          <w:rFonts w:ascii="Verdana" w:hAnsi="Verdana" w:cs="Arial"/>
          <w:color w:val="000000"/>
          <w:shd w:val="clear" w:color="auto" w:fill="FFFFFF"/>
        </w:rPr>
        <w:t xml:space="preserve">la situación de </w:t>
      </w:r>
      <w:r w:rsidR="003738C1" w:rsidRPr="006C0016">
        <w:rPr>
          <w:rFonts w:ascii="Verdana" w:hAnsi="Verdana" w:cs="Arial"/>
          <w:color w:val="000000"/>
          <w:shd w:val="clear" w:color="auto" w:fill="FFFFFF"/>
        </w:rPr>
        <w:t>amenaza</w:t>
      </w:r>
      <w:r w:rsidR="00320B7F" w:rsidRPr="006C0016">
        <w:rPr>
          <w:rFonts w:ascii="Verdana" w:hAnsi="Verdana" w:cs="Arial"/>
          <w:color w:val="000000"/>
          <w:shd w:val="clear" w:color="auto" w:fill="FFFFFF"/>
        </w:rPr>
        <w:t xml:space="preserve"> general </w:t>
      </w:r>
      <w:r w:rsidRPr="006C0016">
        <w:rPr>
          <w:rFonts w:ascii="Verdana" w:hAnsi="Verdana" w:cs="Arial"/>
          <w:color w:val="000000"/>
          <w:shd w:val="clear" w:color="auto" w:fill="FFFFFF"/>
        </w:rPr>
        <w:t>que presentaba</w:t>
      </w:r>
      <w:r w:rsidR="00320B7F" w:rsidRPr="006C0016">
        <w:rPr>
          <w:rFonts w:ascii="Verdana" w:hAnsi="Verdana" w:cs="Arial"/>
          <w:color w:val="000000"/>
          <w:shd w:val="clear" w:color="auto" w:fill="FFFFFF"/>
        </w:rPr>
        <w:t xml:space="preserve"> </w:t>
      </w:r>
      <w:r w:rsidR="002018C7" w:rsidRPr="006C0016">
        <w:rPr>
          <w:rFonts w:ascii="Verdana" w:hAnsi="Verdana" w:cs="Arial"/>
          <w:color w:val="000000"/>
          <w:shd w:val="clear" w:color="auto" w:fill="FFFFFF"/>
        </w:rPr>
        <w:t>el país y la</w:t>
      </w:r>
      <w:r w:rsidR="00320B7F" w:rsidRPr="006C0016">
        <w:rPr>
          <w:rFonts w:ascii="Verdana" w:hAnsi="Verdana" w:cs="Arial"/>
          <w:color w:val="000000"/>
          <w:shd w:val="clear" w:color="auto" w:fill="FFFFFF"/>
        </w:rPr>
        <w:t xml:space="preserve"> región</w:t>
      </w:r>
      <w:r w:rsidR="002018C7" w:rsidRPr="006C0016">
        <w:rPr>
          <w:rFonts w:ascii="Verdana" w:hAnsi="Verdana" w:cs="Arial"/>
          <w:color w:val="000000"/>
          <w:shd w:val="clear" w:color="auto" w:fill="FFFFFF"/>
        </w:rPr>
        <w:t xml:space="preserve"> en particular</w:t>
      </w:r>
      <w:r w:rsidR="00320B7F" w:rsidRPr="006C0016">
        <w:rPr>
          <w:rFonts w:ascii="Verdana" w:hAnsi="Verdana" w:cs="Arial"/>
          <w:color w:val="000000"/>
          <w:shd w:val="clear" w:color="auto" w:fill="FFFFFF"/>
        </w:rPr>
        <w:t xml:space="preserve">, </w:t>
      </w:r>
      <w:r w:rsidR="002018C7" w:rsidRPr="006C0016">
        <w:rPr>
          <w:rFonts w:ascii="Verdana" w:hAnsi="Verdana" w:cs="Arial"/>
          <w:color w:val="000000"/>
          <w:shd w:val="clear" w:color="auto" w:fill="FFFFFF"/>
        </w:rPr>
        <w:t xml:space="preserve">que ya había sido víctima de secuestros masivos, como el de la iglesia de la María, en el que el </w:t>
      </w:r>
      <w:r w:rsidR="002018C7" w:rsidRPr="006C0016">
        <w:rPr>
          <w:rFonts w:ascii="Verdana" w:hAnsi="Verdana" w:cs="Arial"/>
          <w:i/>
          <w:color w:val="000000"/>
          <w:shd w:val="clear" w:color="auto" w:fill="FFFFFF"/>
        </w:rPr>
        <w:t>modus operandi</w:t>
      </w:r>
      <w:r w:rsidR="002018C7" w:rsidRPr="006C0016">
        <w:rPr>
          <w:rFonts w:ascii="Verdana" w:hAnsi="Verdana" w:cs="Arial"/>
          <w:color w:val="000000"/>
          <w:shd w:val="clear" w:color="auto" w:fill="FFFFFF"/>
        </w:rPr>
        <w:t xml:space="preserve"> también consistió en la suplantación </w:t>
      </w:r>
      <w:r w:rsidR="00796FD2" w:rsidRPr="006C0016">
        <w:rPr>
          <w:rFonts w:ascii="Verdana" w:hAnsi="Verdana" w:cs="Arial"/>
          <w:color w:val="000000"/>
          <w:shd w:val="clear" w:color="auto" w:fill="FFFFFF"/>
        </w:rPr>
        <w:t>realizada por</w:t>
      </w:r>
      <w:r w:rsidR="00231588" w:rsidRPr="006C0016">
        <w:rPr>
          <w:rFonts w:ascii="Verdana" w:hAnsi="Verdana" w:cs="Arial"/>
          <w:color w:val="000000"/>
          <w:shd w:val="clear" w:color="auto" w:fill="FFFFFF"/>
        </w:rPr>
        <w:t xml:space="preserve"> el</w:t>
      </w:r>
      <w:r w:rsidR="002018C7" w:rsidRPr="006C0016">
        <w:rPr>
          <w:rFonts w:ascii="Verdana" w:hAnsi="Verdana" w:cs="Arial"/>
          <w:color w:val="000000"/>
          <w:shd w:val="clear" w:color="auto" w:fill="FFFFFF"/>
        </w:rPr>
        <w:t xml:space="preserve"> </w:t>
      </w:r>
      <w:r w:rsidR="00064F20" w:rsidRPr="006C0016">
        <w:rPr>
          <w:rFonts w:ascii="Verdana" w:hAnsi="Verdana" w:cs="Arial"/>
          <w:color w:val="000000"/>
          <w:shd w:val="clear" w:color="auto" w:fill="FFFFFF"/>
        </w:rPr>
        <w:t xml:space="preserve">grupo </w:t>
      </w:r>
      <w:r w:rsidR="002018C7" w:rsidRPr="006C0016">
        <w:rPr>
          <w:rFonts w:ascii="Verdana" w:hAnsi="Verdana" w:cs="Arial"/>
          <w:color w:val="000000"/>
          <w:shd w:val="clear" w:color="auto" w:fill="FFFFFF"/>
        </w:rPr>
        <w:t>guerrillero a través de trajes y unifo</w:t>
      </w:r>
      <w:r w:rsidR="00531F38" w:rsidRPr="006C0016">
        <w:rPr>
          <w:rFonts w:ascii="Verdana" w:hAnsi="Verdana" w:cs="Arial"/>
          <w:color w:val="000000"/>
          <w:shd w:val="clear" w:color="auto" w:fill="FFFFFF"/>
        </w:rPr>
        <w:t>r</w:t>
      </w:r>
      <w:r w:rsidR="002018C7" w:rsidRPr="006C0016">
        <w:rPr>
          <w:rFonts w:ascii="Verdana" w:hAnsi="Verdana" w:cs="Arial"/>
          <w:color w:val="000000"/>
          <w:shd w:val="clear" w:color="auto" w:fill="FFFFFF"/>
        </w:rPr>
        <w:t>mes que los hac</w:t>
      </w:r>
      <w:r w:rsidR="006C0016" w:rsidRPr="006C0016">
        <w:rPr>
          <w:rFonts w:ascii="Verdana" w:hAnsi="Verdana" w:cs="Arial"/>
          <w:color w:val="000000"/>
          <w:shd w:val="clear" w:color="auto" w:fill="FFFFFF"/>
        </w:rPr>
        <w:t>ían</w:t>
      </w:r>
      <w:r w:rsidR="002018C7" w:rsidRPr="006C0016">
        <w:rPr>
          <w:rFonts w:ascii="Verdana" w:hAnsi="Verdana" w:cs="Arial"/>
          <w:color w:val="000000"/>
          <w:shd w:val="clear" w:color="auto" w:fill="FFFFFF"/>
        </w:rPr>
        <w:t xml:space="preserve"> parecer miembros de la fuerza pública. </w:t>
      </w:r>
    </w:p>
    <w:p w14:paraId="68918EE9" w14:textId="77777777" w:rsidR="006C0016" w:rsidRPr="006C0016" w:rsidRDefault="006C0016" w:rsidP="006C0016">
      <w:pPr>
        <w:spacing w:line="360" w:lineRule="auto"/>
        <w:jc w:val="both"/>
        <w:rPr>
          <w:rFonts w:ascii="Verdana" w:hAnsi="Verdana" w:cs="Arial"/>
          <w:color w:val="000000"/>
          <w:shd w:val="clear" w:color="auto" w:fill="FFFFFF"/>
        </w:rPr>
      </w:pPr>
    </w:p>
    <w:p w14:paraId="33246B7E" w14:textId="77777777" w:rsidR="007A40E5" w:rsidRPr="006C0016" w:rsidRDefault="00F046BD" w:rsidP="003D1A3E">
      <w:pPr>
        <w:spacing w:line="360" w:lineRule="auto"/>
        <w:jc w:val="both"/>
        <w:rPr>
          <w:rFonts w:ascii="Verdana" w:hAnsi="Verdana" w:cs="Arial"/>
          <w:color w:val="000000"/>
          <w:shd w:val="clear" w:color="auto" w:fill="FFFFFF"/>
        </w:rPr>
      </w:pPr>
      <w:r w:rsidRPr="006C0016">
        <w:rPr>
          <w:rFonts w:ascii="Verdana" w:hAnsi="Verdana" w:cs="Arial"/>
          <w:color w:val="000000"/>
          <w:shd w:val="clear" w:color="auto" w:fill="FFFFFF"/>
        </w:rPr>
        <w:t xml:space="preserve">124– </w:t>
      </w:r>
      <w:r w:rsidR="00C52F41" w:rsidRPr="006C0016">
        <w:rPr>
          <w:rFonts w:ascii="Verdana" w:hAnsi="Verdana" w:cs="Arial"/>
          <w:color w:val="000000"/>
          <w:shd w:val="clear" w:color="auto" w:fill="FFFFFF"/>
        </w:rPr>
        <w:t>Dichas circunstancias</w:t>
      </w:r>
      <w:r w:rsidR="002018C7" w:rsidRPr="006C0016">
        <w:rPr>
          <w:rFonts w:ascii="Verdana" w:hAnsi="Verdana" w:cs="Arial"/>
          <w:color w:val="000000"/>
          <w:shd w:val="clear" w:color="auto" w:fill="FFFFFF"/>
        </w:rPr>
        <w:t xml:space="preserve">, bajo la mirada de un cuerpo policivo atento y ajustado al deber de cuidado, hubiese permitido </w:t>
      </w:r>
      <w:r w:rsidR="006418E5" w:rsidRPr="006C0016">
        <w:rPr>
          <w:rFonts w:ascii="Verdana" w:hAnsi="Verdana" w:cs="Arial"/>
          <w:color w:val="000000"/>
          <w:shd w:val="clear" w:color="auto" w:fill="FFFFFF"/>
        </w:rPr>
        <w:t>advertir que</w:t>
      </w:r>
      <w:r w:rsidR="007A40E5" w:rsidRPr="006C0016">
        <w:rPr>
          <w:rFonts w:ascii="Verdana" w:hAnsi="Verdana" w:cs="Arial"/>
          <w:color w:val="000000"/>
          <w:shd w:val="clear" w:color="auto" w:fill="FFFFFF"/>
        </w:rPr>
        <w:t xml:space="preserve"> </w:t>
      </w:r>
      <w:r w:rsidR="003D5A39">
        <w:rPr>
          <w:rFonts w:ascii="Verdana" w:hAnsi="Verdana" w:cs="Arial"/>
          <w:color w:val="000000"/>
          <w:shd w:val="clear" w:color="auto" w:fill="FFFFFF"/>
        </w:rPr>
        <w:t xml:space="preserve">los </w:t>
      </w:r>
      <w:r w:rsidR="003D5A39" w:rsidRPr="005C6513">
        <w:rPr>
          <w:rFonts w:ascii="Verdana" w:hAnsi="Verdana" w:cs="Arial"/>
          <w:color w:val="000000"/>
          <w:shd w:val="clear" w:color="auto" w:fill="FFFFFF"/>
        </w:rPr>
        <w:t>diputados</w:t>
      </w:r>
      <w:r w:rsidR="006418E5" w:rsidRPr="006C0016">
        <w:rPr>
          <w:rFonts w:ascii="Verdana" w:hAnsi="Verdana" w:cs="Arial"/>
          <w:color w:val="000000"/>
          <w:shd w:val="clear" w:color="auto" w:fill="FFFFFF"/>
        </w:rPr>
        <w:t xml:space="preserve"> </w:t>
      </w:r>
      <w:r w:rsidR="00226E2C" w:rsidRPr="006C0016">
        <w:rPr>
          <w:rFonts w:ascii="Verdana" w:hAnsi="Verdana" w:cs="Arial"/>
          <w:color w:val="000000"/>
          <w:shd w:val="clear" w:color="auto" w:fill="FFFFFF"/>
        </w:rPr>
        <w:t>estab</w:t>
      </w:r>
      <w:r w:rsidR="006418E5" w:rsidRPr="006C0016">
        <w:rPr>
          <w:rFonts w:ascii="Verdana" w:hAnsi="Verdana" w:cs="Arial"/>
          <w:color w:val="000000"/>
          <w:shd w:val="clear" w:color="auto" w:fill="FFFFFF"/>
        </w:rPr>
        <w:t>a</w:t>
      </w:r>
      <w:r w:rsidR="00226E2C" w:rsidRPr="006C0016">
        <w:rPr>
          <w:rFonts w:ascii="Verdana" w:hAnsi="Verdana" w:cs="Arial"/>
          <w:color w:val="000000"/>
          <w:shd w:val="clear" w:color="auto" w:fill="FFFFFF"/>
        </w:rPr>
        <w:t xml:space="preserve">n </w:t>
      </w:r>
      <w:r w:rsidR="005C2D9F" w:rsidRPr="006C0016">
        <w:rPr>
          <w:rFonts w:ascii="Verdana" w:hAnsi="Verdana" w:cs="Arial"/>
          <w:color w:val="000000"/>
          <w:shd w:val="clear" w:color="auto" w:fill="FFFFFF"/>
        </w:rPr>
        <w:t xml:space="preserve">en la agenda de secuestros </w:t>
      </w:r>
      <w:r w:rsidR="00226E2C" w:rsidRPr="006C0016">
        <w:rPr>
          <w:rFonts w:ascii="Verdana" w:hAnsi="Verdana" w:cs="Arial"/>
          <w:color w:val="000000"/>
          <w:shd w:val="clear" w:color="auto" w:fill="FFFFFF"/>
        </w:rPr>
        <w:t>del grupo insurgente</w:t>
      </w:r>
      <w:r w:rsidR="006418E5" w:rsidRPr="006C0016">
        <w:rPr>
          <w:rFonts w:ascii="Verdana" w:hAnsi="Verdana" w:cs="Arial"/>
          <w:color w:val="000000"/>
          <w:shd w:val="clear" w:color="auto" w:fill="FFFFFF"/>
        </w:rPr>
        <w:t xml:space="preserve"> F</w:t>
      </w:r>
      <w:r w:rsidR="002018C7" w:rsidRPr="006C0016">
        <w:rPr>
          <w:rFonts w:ascii="Verdana" w:hAnsi="Verdana" w:cs="Arial"/>
          <w:color w:val="000000"/>
          <w:shd w:val="clear" w:color="auto" w:fill="FFFFFF"/>
        </w:rPr>
        <w:t>ARC</w:t>
      </w:r>
      <w:r w:rsidR="00226E2C" w:rsidRPr="006C0016">
        <w:rPr>
          <w:rFonts w:ascii="Verdana" w:hAnsi="Verdana" w:cs="Arial"/>
          <w:color w:val="000000"/>
          <w:shd w:val="clear" w:color="auto" w:fill="FFFFFF"/>
        </w:rPr>
        <w:t xml:space="preserve">, </w:t>
      </w:r>
      <w:r w:rsidR="006418E5" w:rsidRPr="006C0016">
        <w:rPr>
          <w:rFonts w:ascii="Verdana" w:hAnsi="Verdana" w:cs="Arial"/>
          <w:color w:val="000000"/>
          <w:shd w:val="clear" w:color="auto" w:fill="FFFFFF"/>
        </w:rPr>
        <w:t xml:space="preserve">porque </w:t>
      </w:r>
      <w:r w:rsidR="00226E2C" w:rsidRPr="006C0016">
        <w:rPr>
          <w:rFonts w:ascii="Verdana" w:hAnsi="Verdana" w:cs="Arial"/>
          <w:color w:val="000000"/>
          <w:shd w:val="clear" w:color="auto" w:fill="FFFFFF"/>
        </w:rPr>
        <w:t>dadas sus condi</w:t>
      </w:r>
      <w:r w:rsidR="00310CF2" w:rsidRPr="006C0016">
        <w:rPr>
          <w:rFonts w:ascii="Verdana" w:hAnsi="Verdana" w:cs="Arial"/>
          <w:color w:val="000000"/>
          <w:shd w:val="clear" w:color="auto" w:fill="FFFFFF"/>
        </w:rPr>
        <w:t>ci</w:t>
      </w:r>
      <w:r w:rsidR="00226E2C" w:rsidRPr="006C0016">
        <w:rPr>
          <w:rFonts w:ascii="Verdana" w:hAnsi="Verdana" w:cs="Arial"/>
          <w:color w:val="000000"/>
          <w:shd w:val="clear" w:color="auto" w:fill="FFFFFF"/>
        </w:rPr>
        <w:t xml:space="preserve">ones </w:t>
      </w:r>
      <w:r w:rsidR="00226E2C" w:rsidRPr="006C0016">
        <w:rPr>
          <w:rFonts w:ascii="Verdana" w:hAnsi="Verdana" w:cs="Arial"/>
          <w:i/>
          <w:color w:val="000000"/>
          <w:shd w:val="clear" w:color="auto" w:fill="FFFFFF"/>
        </w:rPr>
        <w:t>intuito persone</w:t>
      </w:r>
      <w:r w:rsidR="00226E2C" w:rsidRPr="006C0016">
        <w:rPr>
          <w:rFonts w:ascii="Verdana" w:hAnsi="Verdana" w:cs="Arial"/>
          <w:color w:val="000000"/>
          <w:shd w:val="clear" w:color="auto" w:fill="FFFFFF"/>
        </w:rPr>
        <w:t xml:space="preserve"> de ser líde</w:t>
      </w:r>
      <w:r w:rsidR="002018C7" w:rsidRPr="006C0016">
        <w:rPr>
          <w:rFonts w:ascii="Verdana" w:hAnsi="Verdana" w:cs="Arial"/>
          <w:color w:val="000000"/>
          <w:shd w:val="clear" w:color="auto" w:fill="FFFFFF"/>
        </w:rPr>
        <w:t>res</w:t>
      </w:r>
      <w:r w:rsidR="00226E2C" w:rsidRPr="006C0016">
        <w:rPr>
          <w:rFonts w:ascii="Verdana" w:hAnsi="Verdana" w:cs="Arial"/>
          <w:color w:val="000000"/>
          <w:shd w:val="clear" w:color="auto" w:fill="FFFFFF"/>
        </w:rPr>
        <w:t xml:space="preserve"> políticos de la regi</w:t>
      </w:r>
      <w:r w:rsidR="006418E5" w:rsidRPr="006C0016">
        <w:rPr>
          <w:rFonts w:ascii="Verdana" w:hAnsi="Verdana" w:cs="Arial"/>
          <w:color w:val="000000"/>
          <w:shd w:val="clear" w:color="auto" w:fill="FFFFFF"/>
        </w:rPr>
        <w:t xml:space="preserve">ón, con alto grado de representatividad, </w:t>
      </w:r>
      <w:r w:rsidR="002018C7" w:rsidRPr="006C0016">
        <w:rPr>
          <w:rFonts w:ascii="Verdana" w:hAnsi="Verdana" w:cs="Arial"/>
          <w:color w:val="000000"/>
          <w:shd w:val="clear" w:color="auto" w:fill="FFFFFF"/>
        </w:rPr>
        <w:t>los</w:t>
      </w:r>
      <w:r w:rsidR="006418E5" w:rsidRPr="006C0016">
        <w:rPr>
          <w:rFonts w:ascii="Verdana" w:hAnsi="Verdana" w:cs="Arial"/>
          <w:color w:val="000000"/>
          <w:shd w:val="clear" w:color="auto" w:fill="FFFFFF"/>
        </w:rPr>
        <w:t xml:space="preserve"> convert</w:t>
      </w:r>
      <w:r w:rsidR="006C0016" w:rsidRPr="006C0016">
        <w:rPr>
          <w:rFonts w:ascii="Verdana" w:hAnsi="Verdana" w:cs="Arial"/>
          <w:color w:val="000000"/>
          <w:shd w:val="clear" w:color="auto" w:fill="FFFFFF"/>
        </w:rPr>
        <w:t>ían</w:t>
      </w:r>
      <w:r w:rsidR="006418E5" w:rsidRPr="006C0016">
        <w:rPr>
          <w:rFonts w:ascii="Verdana" w:hAnsi="Verdana" w:cs="Arial"/>
          <w:color w:val="000000"/>
          <w:shd w:val="clear" w:color="auto" w:fill="FFFFFF"/>
        </w:rPr>
        <w:t xml:space="preserve"> en </w:t>
      </w:r>
      <w:r w:rsidR="005C75D7" w:rsidRPr="006C0016">
        <w:rPr>
          <w:rFonts w:ascii="Verdana" w:hAnsi="Verdana" w:cs="Arial"/>
          <w:color w:val="000000"/>
          <w:shd w:val="clear" w:color="auto" w:fill="FFFFFF"/>
        </w:rPr>
        <w:t>foco</w:t>
      </w:r>
      <w:r w:rsidR="006418E5" w:rsidRPr="006C0016">
        <w:rPr>
          <w:rFonts w:ascii="Verdana" w:hAnsi="Verdana" w:cs="Arial"/>
          <w:color w:val="000000"/>
          <w:shd w:val="clear" w:color="auto" w:fill="FFFFFF"/>
        </w:rPr>
        <w:t xml:space="preserve"> de interés </w:t>
      </w:r>
      <w:r w:rsidR="002018C7" w:rsidRPr="006C0016">
        <w:rPr>
          <w:rFonts w:ascii="Verdana" w:hAnsi="Verdana" w:cs="Arial"/>
          <w:color w:val="000000"/>
          <w:shd w:val="clear" w:color="auto" w:fill="FFFFFF"/>
        </w:rPr>
        <w:t xml:space="preserve">para los fines políticos de canje, que </w:t>
      </w:r>
      <w:r w:rsidR="00565678" w:rsidRPr="006C0016">
        <w:rPr>
          <w:rFonts w:ascii="Verdana" w:hAnsi="Verdana" w:cs="Arial"/>
          <w:color w:val="000000"/>
          <w:shd w:val="clear" w:color="auto" w:fill="FFFFFF"/>
        </w:rPr>
        <w:t>ya ha</w:t>
      </w:r>
      <w:r w:rsidR="006C0016" w:rsidRPr="006C0016">
        <w:rPr>
          <w:rFonts w:ascii="Verdana" w:hAnsi="Verdana" w:cs="Arial"/>
          <w:color w:val="000000"/>
          <w:shd w:val="clear" w:color="auto" w:fill="FFFFFF"/>
        </w:rPr>
        <w:t>bían</w:t>
      </w:r>
      <w:r w:rsidR="00565678" w:rsidRPr="006C0016">
        <w:rPr>
          <w:rFonts w:ascii="Verdana" w:hAnsi="Verdana" w:cs="Arial"/>
          <w:color w:val="000000"/>
          <w:shd w:val="clear" w:color="auto" w:fill="FFFFFF"/>
        </w:rPr>
        <w:t xml:space="preserve"> sido anunciados como parte de la pol</w:t>
      </w:r>
      <w:r w:rsidR="006C0016" w:rsidRPr="006C0016">
        <w:rPr>
          <w:rFonts w:ascii="Verdana" w:hAnsi="Verdana" w:cs="Arial"/>
          <w:color w:val="000000"/>
          <w:shd w:val="clear" w:color="auto" w:fill="FFFFFF"/>
        </w:rPr>
        <w:t>ítica</w:t>
      </w:r>
      <w:r w:rsidR="00565678" w:rsidRPr="006C0016">
        <w:rPr>
          <w:rFonts w:ascii="Verdana" w:hAnsi="Verdana" w:cs="Arial"/>
          <w:color w:val="000000"/>
          <w:shd w:val="clear" w:color="auto" w:fill="FFFFFF"/>
        </w:rPr>
        <w:t xml:space="preserve"> del grupo </w:t>
      </w:r>
      <w:r w:rsidR="00064F20" w:rsidRPr="006C0016">
        <w:rPr>
          <w:rFonts w:ascii="Verdana" w:hAnsi="Verdana" w:cs="Arial"/>
          <w:color w:val="000000"/>
          <w:shd w:val="clear" w:color="auto" w:fill="FFFFFF"/>
        </w:rPr>
        <w:t>insurgente</w:t>
      </w:r>
      <w:r w:rsidR="00565678" w:rsidRPr="006C0016">
        <w:rPr>
          <w:rFonts w:ascii="Verdana" w:hAnsi="Verdana" w:cs="Arial"/>
          <w:color w:val="000000"/>
          <w:shd w:val="clear" w:color="auto" w:fill="FFFFFF"/>
        </w:rPr>
        <w:t xml:space="preserve">. </w:t>
      </w:r>
    </w:p>
    <w:p w14:paraId="173C9B5D" w14:textId="77777777" w:rsidR="00890575" w:rsidRPr="00021E6D" w:rsidRDefault="00890575" w:rsidP="003D1A3E">
      <w:pPr>
        <w:spacing w:line="360" w:lineRule="auto"/>
        <w:jc w:val="both"/>
        <w:rPr>
          <w:rFonts w:ascii="Verdana" w:hAnsi="Verdana" w:cs="Arial"/>
          <w:color w:val="000000"/>
          <w:sz w:val="23"/>
          <w:szCs w:val="23"/>
          <w:shd w:val="clear" w:color="auto" w:fill="FFFFFF"/>
        </w:rPr>
      </w:pPr>
    </w:p>
    <w:p w14:paraId="0B21096B" w14:textId="77777777" w:rsidR="00F219A4" w:rsidRPr="006C0016" w:rsidRDefault="00F046BD" w:rsidP="003D1A3E">
      <w:pPr>
        <w:spacing w:line="360" w:lineRule="auto"/>
        <w:jc w:val="both"/>
        <w:rPr>
          <w:rFonts w:ascii="Verdana" w:hAnsi="Verdana" w:cs="Arial"/>
          <w:color w:val="000000"/>
          <w:shd w:val="clear" w:color="auto" w:fill="FFFFFF"/>
        </w:rPr>
      </w:pPr>
      <w:r w:rsidRPr="006C0016">
        <w:rPr>
          <w:rFonts w:ascii="Verdana" w:hAnsi="Verdana" w:cs="Arial"/>
          <w:color w:val="000000"/>
          <w:shd w:val="clear" w:color="auto" w:fill="FFFFFF"/>
        </w:rPr>
        <w:t xml:space="preserve">125– </w:t>
      </w:r>
      <w:r w:rsidR="00890575" w:rsidRPr="006C0016">
        <w:rPr>
          <w:rFonts w:ascii="Verdana" w:hAnsi="Verdana" w:cs="Arial"/>
          <w:color w:val="000000"/>
          <w:shd w:val="clear" w:color="auto" w:fill="FFFFFF"/>
        </w:rPr>
        <w:t xml:space="preserve">Es importante resaltar, que la obligación exigida </w:t>
      </w:r>
      <w:r w:rsidR="008145B5" w:rsidRPr="006C0016">
        <w:rPr>
          <w:rFonts w:ascii="Verdana" w:hAnsi="Verdana" w:cs="Arial"/>
          <w:color w:val="000000"/>
          <w:shd w:val="clear" w:color="auto" w:fill="FFFFFF"/>
        </w:rPr>
        <w:t xml:space="preserve">a la entidad demandada </w:t>
      </w:r>
      <w:r w:rsidR="00890575" w:rsidRPr="006C0016">
        <w:rPr>
          <w:rFonts w:ascii="Verdana" w:hAnsi="Verdana" w:cs="Arial"/>
          <w:color w:val="000000"/>
          <w:shd w:val="clear" w:color="auto" w:fill="FFFFFF"/>
        </w:rPr>
        <w:t xml:space="preserve">en este preciso caso, comportaba acciones positivas de prevención y protección, </w:t>
      </w:r>
      <w:r w:rsidR="008145B5" w:rsidRPr="006C0016">
        <w:rPr>
          <w:rFonts w:ascii="Verdana" w:hAnsi="Verdana" w:cs="Arial"/>
          <w:color w:val="000000"/>
          <w:shd w:val="clear" w:color="auto" w:fill="FFFFFF"/>
        </w:rPr>
        <w:t xml:space="preserve">es </w:t>
      </w:r>
      <w:r w:rsidR="006C0016" w:rsidRPr="006C0016">
        <w:rPr>
          <w:rFonts w:ascii="Verdana" w:hAnsi="Verdana" w:cs="Arial"/>
          <w:color w:val="000000"/>
          <w:shd w:val="clear" w:color="auto" w:fill="FFFFFF"/>
        </w:rPr>
        <w:t>relevante</w:t>
      </w:r>
      <w:r w:rsidR="008145B5" w:rsidRPr="006C0016">
        <w:rPr>
          <w:rFonts w:ascii="Verdana" w:hAnsi="Verdana" w:cs="Arial"/>
          <w:color w:val="000000"/>
          <w:shd w:val="clear" w:color="auto" w:fill="FFFFFF"/>
        </w:rPr>
        <w:t xml:space="preserve"> precisarlo, en tanto no se trat</w:t>
      </w:r>
      <w:r w:rsidR="006C0016" w:rsidRPr="006C0016">
        <w:rPr>
          <w:rFonts w:ascii="Verdana" w:hAnsi="Verdana" w:cs="Arial"/>
          <w:color w:val="000000"/>
          <w:shd w:val="clear" w:color="auto" w:fill="FFFFFF"/>
        </w:rPr>
        <w:t xml:space="preserve">ó </w:t>
      </w:r>
      <w:r w:rsidR="008145B5" w:rsidRPr="006C0016">
        <w:rPr>
          <w:rFonts w:ascii="Verdana" w:hAnsi="Verdana" w:cs="Arial"/>
          <w:color w:val="000000"/>
          <w:shd w:val="clear" w:color="auto" w:fill="FFFFFF"/>
        </w:rPr>
        <w:t xml:space="preserve">de </w:t>
      </w:r>
      <w:r w:rsidR="00CD4159" w:rsidRPr="006C0016">
        <w:rPr>
          <w:rFonts w:ascii="Verdana" w:hAnsi="Verdana" w:cs="Arial"/>
          <w:color w:val="000000"/>
          <w:shd w:val="clear" w:color="auto" w:fill="FFFFFF"/>
        </w:rPr>
        <w:t>un acto que escapara de la esfera de previsibilidad de la función que corresponde a la fuerza pública, precisamente al haberse perpetrado en el marco del conflicto interno que padec</w:t>
      </w:r>
      <w:r w:rsidR="006C0016" w:rsidRPr="006C0016">
        <w:rPr>
          <w:rFonts w:ascii="Verdana" w:hAnsi="Verdana" w:cs="Arial"/>
          <w:color w:val="000000"/>
          <w:shd w:val="clear" w:color="auto" w:fill="FFFFFF"/>
        </w:rPr>
        <w:t>ía</w:t>
      </w:r>
      <w:r w:rsidR="00CD4159" w:rsidRPr="006C0016">
        <w:rPr>
          <w:rFonts w:ascii="Verdana" w:hAnsi="Verdana" w:cs="Arial"/>
          <w:color w:val="000000"/>
          <w:shd w:val="clear" w:color="auto" w:fill="FFFFFF"/>
        </w:rPr>
        <w:t xml:space="preserve"> el país</w:t>
      </w:r>
      <w:r w:rsidR="008D25E8" w:rsidRPr="006C0016">
        <w:rPr>
          <w:rFonts w:ascii="Verdana" w:hAnsi="Verdana" w:cs="Arial"/>
          <w:color w:val="000000"/>
          <w:shd w:val="clear" w:color="auto" w:fill="FFFFFF"/>
        </w:rPr>
        <w:t xml:space="preserve"> </w:t>
      </w:r>
      <w:r w:rsidR="00F219A4" w:rsidRPr="006C0016">
        <w:rPr>
          <w:rFonts w:ascii="Verdana" w:hAnsi="Verdana" w:cs="Arial"/>
          <w:color w:val="000000"/>
          <w:shd w:val="clear" w:color="auto" w:fill="FFFFFF"/>
        </w:rPr>
        <w:t>y ante tal adversidad, se exige que el Estado responda con mayor rigor en su deber d</w:t>
      </w:r>
      <w:r w:rsidR="00BE2432" w:rsidRPr="006C0016">
        <w:rPr>
          <w:rFonts w:ascii="Verdana" w:hAnsi="Verdana" w:cs="Arial"/>
          <w:color w:val="000000"/>
          <w:shd w:val="clear" w:color="auto" w:fill="FFFFFF"/>
        </w:rPr>
        <w:t>e</w:t>
      </w:r>
      <w:r w:rsidR="00F219A4" w:rsidRPr="006C0016">
        <w:rPr>
          <w:rFonts w:ascii="Verdana" w:hAnsi="Verdana" w:cs="Arial"/>
          <w:color w:val="000000"/>
          <w:shd w:val="clear" w:color="auto" w:fill="FFFFFF"/>
        </w:rPr>
        <w:t xml:space="preserve"> protección de los derechos de los ciudadanos</w:t>
      </w:r>
      <w:r w:rsidR="00BE2432" w:rsidRPr="006C0016">
        <w:rPr>
          <w:rFonts w:ascii="Verdana" w:hAnsi="Verdana" w:cs="Arial"/>
          <w:color w:val="000000"/>
          <w:shd w:val="clear" w:color="auto" w:fill="FFFFFF"/>
        </w:rPr>
        <w:t xml:space="preserve">. </w:t>
      </w:r>
    </w:p>
    <w:p w14:paraId="0D72FE0E" w14:textId="77777777" w:rsidR="00F219A4" w:rsidRPr="00021E6D" w:rsidRDefault="00F219A4" w:rsidP="003D1A3E">
      <w:pPr>
        <w:spacing w:line="360" w:lineRule="auto"/>
        <w:jc w:val="both"/>
        <w:rPr>
          <w:rFonts w:ascii="Verdana" w:hAnsi="Verdana" w:cs="Arial"/>
          <w:color w:val="000000"/>
          <w:shd w:val="clear" w:color="auto" w:fill="FFFFFF"/>
        </w:rPr>
      </w:pPr>
    </w:p>
    <w:p w14:paraId="0F890AB3" w14:textId="77777777" w:rsidR="003665B7" w:rsidRPr="00021E6D" w:rsidRDefault="00775504" w:rsidP="003665B7">
      <w:pPr>
        <w:spacing w:line="360" w:lineRule="auto"/>
        <w:jc w:val="both"/>
        <w:rPr>
          <w:rFonts w:ascii="Verdana" w:hAnsi="Verdana"/>
          <w:color w:val="000000"/>
        </w:rPr>
      </w:pPr>
      <w:r w:rsidRPr="006C0016">
        <w:rPr>
          <w:rFonts w:ascii="Verdana" w:hAnsi="Verdana" w:cs="Arial"/>
          <w:color w:val="000000"/>
          <w:shd w:val="clear" w:color="auto" w:fill="FFFFFF"/>
        </w:rPr>
        <w:t>12</w:t>
      </w:r>
      <w:r w:rsidR="00B347AF" w:rsidRPr="006C0016">
        <w:rPr>
          <w:rFonts w:ascii="Verdana" w:hAnsi="Verdana" w:cs="Arial"/>
          <w:color w:val="000000"/>
          <w:shd w:val="clear" w:color="auto" w:fill="FFFFFF"/>
        </w:rPr>
        <w:t>6</w:t>
      </w:r>
      <w:r w:rsidRPr="006C0016">
        <w:rPr>
          <w:rFonts w:ascii="Verdana" w:hAnsi="Verdana" w:cs="Arial"/>
          <w:color w:val="000000"/>
          <w:shd w:val="clear" w:color="auto" w:fill="FFFFFF"/>
        </w:rPr>
        <w:t xml:space="preserve">– </w:t>
      </w:r>
      <w:r w:rsidR="005143C3" w:rsidRPr="006C0016">
        <w:rPr>
          <w:rFonts w:ascii="Verdana" w:hAnsi="Verdana" w:cs="Arial"/>
          <w:color w:val="000000"/>
          <w:shd w:val="clear" w:color="auto" w:fill="FFFFFF"/>
        </w:rPr>
        <w:t>E</w:t>
      </w:r>
      <w:r w:rsidR="000A4B5E" w:rsidRPr="006C0016">
        <w:rPr>
          <w:rFonts w:ascii="Verdana" w:hAnsi="Verdana" w:cs="Arial"/>
          <w:color w:val="000000"/>
          <w:shd w:val="clear" w:color="auto" w:fill="FFFFFF"/>
        </w:rPr>
        <w:t>l enunciado deber</w:t>
      </w:r>
      <w:r w:rsidR="005143C3" w:rsidRPr="006C0016">
        <w:rPr>
          <w:rFonts w:ascii="Verdana" w:hAnsi="Verdana" w:cs="Arial"/>
          <w:color w:val="000000"/>
          <w:shd w:val="clear" w:color="auto" w:fill="FFFFFF"/>
        </w:rPr>
        <w:t xml:space="preserve"> tiene su fundamento en la posición de garante institucional que </w:t>
      </w:r>
      <w:r w:rsidR="006C0016" w:rsidRPr="006C0016">
        <w:rPr>
          <w:rFonts w:ascii="Verdana" w:hAnsi="Verdana" w:cs="Arial"/>
          <w:color w:val="000000"/>
          <w:shd w:val="clear" w:color="auto" w:fill="FFFFFF"/>
        </w:rPr>
        <w:t>ostenta</w:t>
      </w:r>
      <w:r w:rsidR="005143C3" w:rsidRPr="006C0016">
        <w:rPr>
          <w:rFonts w:ascii="Verdana" w:hAnsi="Verdana" w:cs="Arial"/>
          <w:color w:val="000000"/>
          <w:shd w:val="clear" w:color="auto" w:fill="FFFFFF"/>
        </w:rPr>
        <w:t xml:space="preserve"> la fuerza pública, al constituirse como una institución básica para la estructura social y en ese sentido, le han sido asignados los deberes constitucionales del art. 2 y 218, relacionados con la protección</w:t>
      </w:r>
      <w:r w:rsidR="00D5377C" w:rsidRPr="006C0016">
        <w:rPr>
          <w:rFonts w:ascii="Verdana" w:hAnsi="Verdana" w:cs="Arial"/>
          <w:color w:val="000000"/>
          <w:shd w:val="clear" w:color="auto" w:fill="FFFFFF"/>
        </w:rPr>
        <w:t>,</w:t>
      </w:r>
      <w:r w:rsidR="005143C3" w:rsidRPr="006C0016">
        <w:rPr>
          <w:rFonts w:ascii="Verdana" w:hAnsi="Verdana" w:cs="Arial"/>
          <w:color w:val="000000"/>
          <w:shd w:val="clear" w:color="auto" w:fill="FFFFFF"/>
        </w:rPr>
        <w:t xml:space="preserve"> entre otros</w:t>
      </w:r>
      <w:r w:rsidR="00D5377C" w:rsidRPr="006C0016">
        <w:rPr>
          <w:rFonts w:ascii="Verdana" w:hAnsi="Verdana" w:cs="Arial"/>
          <w:color w:val="000000"/>
          <w:shd w:val="clear" w:color="auto" w:fill="FFFFFF"/>
        </w:rPr>
        <w:t>,</w:t>
      </w:r>
      <w:r w:rsidR="005143C3" w:rsidRPr="006C0016">
        <w:rPr>
          <w:rFonts w:ascii="Verdana" w:hAnsi="Verdana" w:cs="Arial"/>
          <w:color w:val="000000"/>
          <w:shd w:val="clear" w:color="auto" w:fill="FFFFFF"/>
        </w:rPr>
        <w:t xml:space="preserve"> del derecho a la vida de los ciuda</w:t>
      </w:r>
      <w:r w:rsidR="003665B7" w:rsidRPr="006C0016">
        <w:rPr>
          <w:rFonts w:ascii="Verdana" w:hAnsi="Verdana" w:cs="Arial"/>
          <w:color w:val="000000"/>
          <w:shd w:val="clear" w:color="auto" w:fill="FFFFFF"/>
        </w:rPr>
        <w:t>da</w:t>
      </w:r>
      <w:r w:rsidR="005143C3" w:rsidRPr="006C0016">
        <w:rPr>
          <w:rFonts w:ascii="Verdana" w:hAnsi="Verdana" w:cs="Arial"/>
          <w:color w:val="000000"/>
          <w:shd w:val="clear" w:color="auto" w:fill="FFFFFF"/>
        </w:rPr>
        <w:t>nos</w:t>
      </w:r>
      <w:r w:rsidR="003665B7" w:rsidRPr="006C0016">
        <w:rPr>
          <w:rFonts w:ascii="Verdana" w:hAnsi="Verdana" w:cs="Arial"/>
          <w:color w:val="000000"/>
          <w:shd w:val="clear" w:color="auto" w:fill="FFFFFF"/>
        </w:rPr>
        <w:t>. “</w:t>
      </w:r>
      <w:r w:rsidR="003665B7" w:rsidRPr="006C0016">
        <w:rPr>
          <w:rFonts w:ascii="Verdana" w:hAnsi="Verdana" w:cs="Arial"/>
          <w:color w:val="000000"/>
        </w:rPr>
        <w:t>Estos deberes se caracterizan, porque el garante institucional tiene la obligación de configurar un mundo en común con alguien, de prestarle ayuda y protegerlo contra los peligros que lo amenacen, sin importar que el riesgo surja de un tercero o de hechos de la naturaleza”</w:t>
      </w:r>
      <w:r w:rsidR="003665B7" w:rsidRPr="006C0016">
        <w:rPr>
          <w:rStyle w:val="Refdenotaalpie"/>
          <w:rFonts w:ascii="Verdana" w:hAnsi="Verdana"/>
          <w:color w:val="000000"/>
        </w:rPr>
        <w:footnoteReference w:id="116"/>
      </w:r>
      <w:r w:rsidR="003665B7" w:rsidRPr="006C0016">
        <w:rPr>
          <w:rFonts w:ascii="Verdana" w:hAnsi="Verdana" w:cs="Arial"/>
          <w:color w:val="000000"/>
        </w:rPr>
        <w:t>.</w:t>
      </w:r>
      <w:r w:rsidR="003665B7" w:rsidRPr="00021E6D">
        <w:rPr>
          <w:rFonts w:ascii="Verdana" w:hAnsi="Verdana" w:cs="Arial"/>
          <w:color w:val="000000"/>
        </w:rPr>
        <w:t xml:space="preserve"> </w:t>
      </w:r>
    </w:p>
    <w:p w14:paraId="176C1D91" w14:textId="77777777" w:rsidR="00064F20" w:rsidRPr="00021E6D" w:rsidRDefault="00064F20" w:rsidP="003D1A3E">
      <w:pPr>
        <w:spacing w:line="360" w:lineRule="auto"/>
        <w:jc w:val="both"/>
        <w:rPr>
          <w:rFonts w:ascii="Verdana" w:hAnsi="Verdana" w:cs="Arial"/>
          <w:color w:val="000000"/>
          <w:shd w:val="clear" w:color="auto" w:fill="FFFFFF"/>
        </w:rPr>
      </w:pPr>
    </w:p>
    <w:p w14:paraId="29B7016B" w14:textId="77777777" w:rsidR="004A3402" w:rsidRPr="00021E6D" w:rsidRDefault="00775504" w:rsidP="003D1A3E">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12</w:t>
      </w:r>
      <w:r w:rsidR="00B347AF">
        <w:rPr>
          <w:rFonts w:ascii="Verdana" w:hAnsi="Verdana" w:cs="Arial"/>
          <w:color w:val="000000"/>
          <w:shd w:val="clear" w:color="auto" w:fill="FFFFFF"/>
        </w:rPr>
        <w:t>7</w:t>
      </w:r>
      <w:r>
        <w:rPr>
          <w:rFonts w:ascii="Verdana" w:hAnsi="Verdana" w:cs="Arial"/>
          <w:color w:val="000000"/>
          <w:shd w:val="clear" w:color="auto" w:fill="FFFFFF"/>
        </w:rPr>
        <w:t xml:space="preserve">– </w:t>
      </w:r>
      <w:r w:rsidR="004A3402" w:rsidRPr="00021E6D">
        <w:rPr>
          <w:rFonts w:ascii="Verdana" w:hAnsi="Verdana" w:cs="Arial"/>
          <w:color w:val="000000"/>
          <w:shd w:val="clear" w:color="auto" w:fill="FFFFFF"/>
        </w:rPr>
        <w:t xml:space="preserve">En este sentido, al tratarse de </w:t>
      </w:r>
      <w:r w:rsidR="00A34E2F" w:rsidRPr="00021E6D">
        <w:rPr>
          <w:rFonts w:ascii="Verdana" w:hAnsi="Verdana" w:cs="Arial"/>
          <w:color w:val="000000"/>
          <w:shd w:val="clear" w:color="auto" w:fill="FFFFFF"/>
        </w:rPr>
        <w:t>resultados dañosos que</w:t>
      </w:r>
      <w:r w:rsidR="004A3402" w:rsidRPr="00021E6D">
        <w:rPr>
          <w:rFonts w:ascii="Verdana" w:hAnsi="Verdana" w:cs="Arial"/>
          <w:color w:val="000000"/>
          <w:shd w:val="clear" w:color="auto" w:fill="FFFFFF"/>
        </w:rPr>
        <w:t xml:space="preserve"> hacían parte del conflicto armado, </w:t>
      </w:r>
      <w:r w:rsidR="00B42FA8" w:rsidRPr="00021E6D">
        <w:rPr>
          <w:rFonts w:ascii="Verdana" w:hAnsi="Verdana" w:cs="Arial"/>
          <w:color w:val="000000"/>
          <w:shd w:val="clear" w:color="auto" w:fill="FFFFFF"/>
        </w:rPr>
        <w:t xml:space="preserve">el hecho de un tercero no opera de plano </w:t>
      </w:r>
      <w:r w:rsidR="00B42FA8" w:rsidRPr="006C0016">
        <w:rPr>
          <w:rFonts w:ascii="Verdana" w:hAnsi="Verdana" w:cs="Arial"/>
          <w:color w:val="000000"/>
          <w:shd w:val="clear" w:color="auto" w:fill="FFFFFF"/>
        </w:rPr>
        <w:t>sobre la base de demostrar solamente una relación de causalidad, sino que la atribución de responsabilidad</w:t>
      </w:r>
      <w:r w:rsidR="00800116" w:rsidRPr="006C0016">
        <w:rPr>
          <w:rFonts w:ascii="Verdana" w:hAnsi="Verdana" w:cs="Arial"/>
          <w:color w:val="000000"/>
          <w:shd w:val="clear" w:color="auto" w:fill="FFFFFF"/>
        </w:rPr>
        <w:t xml:space="preserve">, </w:t>
      </w:r>
      <w:r w:rsidR="00B42FA8" w:rsidRPr="006C0016">
        <w:rPr>
          <w:rFonts w:ascii="Verdana" w:hAnsi="Verdana" w:cs="Arial"/>
          <w:color w:val="000000"/>
          <w:shd w:val="clear" w:color="auto" w:fill="FFFFFF"/>
        </w:rPr>
        <w:t>como ya se ha reiterado en esta providencia</w:t>
      </w:r>
      <w:r w:rsidR="002A3C3A" w:rsidRPr="006C0016">
        <w:rPr>
          <w:rFonts w:ascii="Verdana" w:hAnsi="Verdana" w:cs="Arial"/>
          <w:color w:val="000000"/>
          <w:shd w:val="clear" w:color="auto" w:fill="FFFFFF"/>
        </w:rPr>
        <w:t>,</w:t>
      </w:r>
      <w:r w:rsidR="00B42FA8" w:rsidRPr="006C0016">
        <w:rPr>
          <w:rFonts w:ascii="Verdana" w:hAnsi="Verdana" w:cs="Arial"/>
          <w:color w:val="000000"/>
          <w:shd w:val="clear" w:color="auto" w:fill="FFFFFF"/>
        </w:rPr>
        <w:t xml:space="preserve"> </w:t>
      </w:r>
      <w:r w:rsidR="00800116" w:rsidRPr="006C0016">
        <w:rPr>
          <w:rFonts w:ascii="Verdana" w:hAnsi="Verdana" w:cs="Arial"/>
          <w:color w:val="000000"/>
          <w:shd w:val="clear" w:color="auto" w:fill="FFFFFF"/>
        </w:rPr>
        <w:t>de</w:t>
      </w:r>
      <w:r w:rsidR="00A34E2F" w:rsidRPr="006C0016">
        <w:rPr>
          <w:rFonts w:ascii="Verdana" w:hAnsi="Verdana" w:cs="Arial"/>
          <w:color w:val="000000"/>
          <w:shd w:val="clear" w:color="auto" w:fill="FFFFFF"/>
        </w:rPr>
        <w:t>viene</w:t>
      </w:r>
      <w:r w:rsidR="00800116" w:rsidRPr="006C0016">
        <w:rPr>
          <w:rFonts w:ascii="Verdana" w:hAnsi="Verdana" w:cs="Arial"/>
          <w:color w:val="000000"/>
          <w:shd w:val="clear" w:color="auto" w:fill="FFFFFF"/>
        </w:rPr>
        <w:t xml:space="preserve"> del incumplimiento de los deberes normativos de protección y precaución.</w:t>
      </w:r>
      <w:r w:rsidR="00800116" w:rsidRPr="00021E6D">
        <w:rPr>
          <w:rFonts w:ascii="Verdana" w:hAnsi="Verdana" w:cs="Arial"/>
          <w:color w:val="000000"/>
          <w:shd w:val="clear" w:color="auto" w:fill="FFFFFF"/>
        </w:rPr>
        <w:t xml:space="preserve"> </w:t>
      </w:r>
    </w:p>
    <w:p w14:paraId="6CBE331F" w14:textId="77777777" w:rsidR="004A3402" w:rsidRPr="00021E6D" w:rsidRDefault="004A3402" w:rsidP="003D1A3E">
      <w:pPr>
        <w:spacing w:line="360" w:lineRule="auto"/>
        <w:jc w:val="both"/>
        <w:rPr>
          <w:rFonts w:ascii="Verdana" w:hAnsi="Verdana" w:cs="Arial"/>
          <w:color w:val="000000"/>
          <w:shd w:val="clear" w:color="auto" w:fill="FFFFFF"/>
        </w:rPr>
      </w:pPr>
    </w:p>
    <w:p w14:paraId="57BC1084" w14:textId="77777777" w:rsidR="00C85B30" w:rsidRPr="00021E6D" w:rsidRDefault="00775504" w:rsidP="003D1A3E">
      <w:pPr>
        <w:spacing w:line="360" w:lineRule="auto"/>
        <w:jc w:val="both"/>
        <w:rPr>
          <w:rFonts w:ascii="Verdana" w:hAnsi="Verdana" w:cs="Arial"/>
          <w:color w:val="000000"/>
        </w:rPr>
      </w:pPr>
      <w:r w:rsidRPr="006C0016">
        <w:rPr>
          <w:rFonts w:ascii="Verdana" w:hAnsi="Verdana" w:cs="Arial"/>
          <w:color w:val="000000"/>
        </w:rPr>
        <w:t>12</w:t>
      </w:r>
      <w:r w:rsidR="00B347AF" w:rsidRPr="006C0016">
        <w:rPr>
          <w:rFonts w:ascii="Verdana" w:hAnsi="Verdana" w:cs="Arial"/>
          <w:color w:val="000000"/>
        </w:rPr>
        <w:t>8</w:t>
      </w:r>
      <w:r w:rsidRPr="006C0016">
        <w:rPr>
          <w:rFonts w:ascii="Verdana" w:hAnsi="Verdana" w:cs="Arial"/>
          <w:color w:val="000000"/>
        </w:rPr>
        <w:t>– </w:t>
      </w:r>
      <w:r w:rsidR="00C85B30" w:rsidRPr="006C0016">
        <w:rPr>
          <w:rFonts w:ascii="Verdana" w:hAnsi="Verdana" w:cs="Arial"/>
          <w:color w:val="000000"/>
        </w:rPr>
        <w:t>Ya en otra</w:t>
      </w:r>
      <w:r w:rsidR="002A3C3A" w:rsidRPr="006C0016">
        <w:rPr>
          <w:rFonts w:ascii="Verdana" w:hAnsi="Verdana" w:cs="Arial"/>
          <w:color w:val="000000"/>
        </w:rPr>
        <w:t>s</w:t>
      </w:r>
      <w:r w:rsidR="00C85B30" w:rsidRPr="006C0016">
        <w:rPr>
          <w:rFonts w:ascii="Verdana" w:hAnsi="Verdana" w:cs="Arial"/>
          <w:color w:val="000000"/>
        </w:rPr>
        <w:t xml:space="preserve"> oportunidades </w:t>
      </w:r>
      <w:r w:rsidR="00164195" w:rsidRPr="006C0016">
        <w:rPr>
          <w:rFonts w:ascii="Verdana" w:hAnsi="Verdana" w:cs="Arial"/>
          <w:color w:val="000000"/>
        </w:rPr>
        <w:t>la Corporación ha señalado</w:t>
      </w:r>
      <w:r w:rsidR="00164195" w:rsidRPr="006C0016">
        <w:rPr>
          <w:rStyle w:val="Refdenotaalpie"/>
          <w:rFonts w:ascii="Verdana" w:hAnsi="Verdana"/>
          <w:color w:val="000000"/>
        </w:rPr>
        <w:footnoteReference w:id="117"/>
      </w:r>
      <w:r w:rsidR="00164195" w:rsidRPr="006C0016">
        <w:rPr>
          <w:rFonts w:ascii="Verdana" w:hAnsi="Verdana" w:cs="Arial"/>
          <w:color w:val="000000"/>
        </w:rPr>
        <w:t xml:space="preserve"> que el resultado dañoso es imputable </w:t>
      </w:r>
      <w:r w:rsidR="00C85B30" w:rsidRPr="006C0016">
        <w:rPr>
          <w:rFonts w:ascii="Verdana" w:hAnsi="Verdana" w:cs="Arial"/>
          <w:color w:val="000000"/>
        </w:rPr>
        <w:t>a las entidades demandadas porque se quebró e incumplió la cláusula general de la “buena administración pública</w:t>
      </w:r>
      <w:r w:rsidR="00164195" w:rsidRPr="006C0016">
        <w:rPr>
          <w:rFonts w:ascii="Verdana" w:hAnsi="Verdana" w:cs="Arial"/>
          <w:color w:val="000000"/>
        </w:rPr>
        <w:t>”</w:t>
      </w:r>
      <w:r w:rsidR="00C85B30" w:rsidRPr="006C0016">
        <w:rPr>
          <w:rFonts w:ascii="Verdana" w:hAnsi="Verdana" w:cs="Arial"/>
          <w:color w:val="000000"/>
        </w:rPr>
        <w:t xml:space="preserve">, que se refuerza especialmente cuando el Estado está a cargo </w:t>
      </w:r>
      <w:r w:rsidR="00164195" w:rsidRPr="006C0016">
        <w:rPr>
          <w:rFonts w:ascii="Verdana" w:hAnsi="Verdana" w:cs="Arial"/>
          <w:color w:val="000000"/>
        </w:rPr>
        <w:t>entre otras</w:t>
      </w:r>
      <w:r w:rsidR="00C85B30" w:rsidRPr="006C0016">
        <w:rPr>
          <w:rFonts w:ascii="Verdana" w:hAnsi="Verdana" w:cs="Arial"/>
          <w:color w:val="000000"/>
        </w:rPr>
        <w:t xml:space="preserve">, de </w:t>
      </w:r>
      <w:r w:rsidR="00164195" w:rsidRPr="006C0016">
        <w:rPr>
          <w:rFonts w:ascii="Verdana" w:hAnsi="Verdana" w:cs="Arial"/>
          <w:color w:val="000000"/>
        </w:rPr>
        <w:t xml:space="preserve">la </w:t>
      </w:r>
      <w:r w:rsidR="00C85B30" w:rsidRPr="006C0016">
        <w:rPr>
          <w:rFonts w:ascii="Verdana" w:hAnsi="Verdana" w:cs="Arial"/>
          <w:color w:val="000000"/>
        </w:rPr>
        <w:t>salvaguarda de la seguridad y de enfrentar con suficientes y plenas garantías a la delincuencia</w:t>
      </w:r>
      <w:r w:rsidR="00021E6D" w:rsidRPr="006C0016">
        <w:rPr>
          <w:rFonts w:ascii="Verdana" w:hAnsi="Verdana" w:cs="Arial"/>
          <w:color w:val="000000"/>
        </w:rPr>
        <w:t>, c</w:t>
      </w:r>
      <w:r w:rsidR="00C85B30" w:rsidRPr="006C0016">
        <w:rPr>
          <w:rFonts w:ascii="Verdana" w:hAnsi="Verdana" w:cs="Arial"/>
          <w:color w:val="000000"/>
        </w:rPr>
        <w:t xml:space="preserve">omo lo señala la Observación General No. 6 del Comité de Derechos Humanos de las Naciones Unidas, en su artículo 6, los “Estados tienen la suprema obligación de evitar las guerras, los actos de genocidio y demás actos </w:t>
      </w:r>
      <w:r w:rsidR="00164195" w:rsidRPr="006C0016">
        <w:rPr>
          <w:rFonts w:ascii="Verdana" w:hAnsi="Verdana" w:cs="Arial"/>
          <w:color w:val="000000"/>
        </w:rPr>
        <w:t>de violencia de masas que causan la pérdida arbitraria de vidas humanas”</w:t>
      </w:r>
      <w:r w:rsidR="00164195" w:rsidRPr="006C0016">
        <w:rPr>
          <w:rStyle w:val="Refdenotaalpie"/>
          <w:rFonts w:ascii="Verdana" w:hAnsi="Verdana"/>
          <w:color w:val="000000"/>
        </w:rPr>
        <w:footnoteReference w:id="118"/>
      </w:r>
      <w:r w:rsidR="00164195" w:rsidRPr="006C0016">
        <w:rPr>
          <w:rFonts w:ascii="Verdana" w:hAnsi="Verdana" w:cs="Arial"/>
          <w:color w:val="000000"/>
        </w:rPr>
        <w:t>.</w:t>
      </w:r>
    </w:p>
    <w:p w14:paraId="64D2734A" w14:textId="77777777" w:rsidR="00C85B30" w:rsidRPr="00021E6D" w:rsidRDefault="00C85B30" w:rsidP="003D1A3E">
      <w:pPr>
        <w:spacing w:line="360" w:lineRule="auto"/>
        <w:jc w:val="both"/>
        <w:rPr>
          <w:rFonts w:ascii="Verdana" w:hAnsi="Verdana" w:cs="Arial"/>
          <w:color w:val="000000"/>
          <w:shd w:val="clear" w:color="auto" w:fill="FFFFFF"/>
        </w:rPr>
      </w:pPr>
    </w:p>
    <w:p w14:paraId="789DC7D4" w14:textId="77777777" w:rsidR="00775504" w:rsidRPr="00775504" w:rsidRDefault="00775504" w:rsidP="00775504">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12</w:t>
      </w:r>
      <w:r w:rsidR="00B347AF">
        <w:rPr>
          <w:rFonts w:ascii="Verdana" w:hAnsi="Verdana" w:cs="Arial"/>
          <w:color w:val="000000"/>
          <w:shd w:val="clear" w:color="auto" w:fill="FFFFFF"/>
        </w:rPr>
        <w:t>9</w:t>
      </w:r>
      <w:r>
        <w:rPr>
          <w:rFonts w:ascii="Verdana" w:hAnsi="Verdana" w:cs="Arial"/>
          <w:color w:val="000000"/>
          <w:shd w:val="clear" w:color="auto" w:fill="FFFFFF"/>
        </w:rPr>
        <w:t>.– </w:t>
      </w:r>
      <w:r w:rsidR="00F27291" w:rsidRPr="00021E6D">
        <w:rPr>
          <w:rFonts w:ascii="Verdana" w:hAnsi="Verdana" w:cs="Arial"/>
          <w:color w:val="000000"/>
          <w:shd w:val="clear" w:color="auto" w:fill="FFFFFF"/>
        </w:rPr>
        <w:t xml:space="preserve">Atendiendo entonces a </w:t>
      </w:r>
      <w:r w:rsidR="003C1DD6" w:rsidRPr="00021E6D">
        <w:rPr>
          <w:rFonts w:ascii="Verdana" w:hAnsi="Verdana" w:cs="Arial"/>
          <w:color w:val="000000"/>
          <w:shd w:val="clear" w:color="auto" w:fill="FFFFFF"/>
        </w:rPr>
        <w:t>las obligaciones que impone la posici</w:t>
      </w:r>
      <w:r w:rsidR="00021E6D">
        <w:rPr>
          <w:rFonts w:ascii="Verdana" w:hAnsi="Verdana" w:cs="Arial"/>
          <w:color w:val="000000"/>
          <w:shd w:val="clear" w:color="auto" w:fill="FFFFFF"/>
        </w:rPr>
        <w:t>ó</w:t>
      </w:r>
      <w:r w:rsidR="003C1DD6" w:rsidRPr="00021E6D">
        <w:rPr>
          <w:rFonts w:ascii="Verdana" w:hAnsi="Verdana" w:cs="Arial"/>
          <w:color w:val="000000"/>
          <w:shd w:val="clear" w:color="auto" w:fill="FFFFFF"/>
        </w:rPr>
        <w:t>n de garante</w:t>
      </w:r>
      <w:r w:rsidR="00F27291" w:rsidRPr="00021E6D">
        <w:rPr>
          <w:rFonts w:ascii="Verdana" w:hAnsi="Verdana" w:cs="Arial"/>
          <w:color w:val="000000"/>
          <w:shd w:val="clear" w:color="auto" w:fill="FFFFFF"/>
        </w:rPr>
        <w:t>, lo relevante era demostrar que la entidad pública demandada</w:t>
      </w:r>
      <w:r w:rsidR="003C1DD6" w:rsidRPr="00021E6D">
        <w:rPr>
          <w:rFonts w:ascii="Verdana" w:hAnsi="Verdana" w:cs="Arial"/>
          <w:color w:val="000000"/>
          <w:shd w:val="clear" w:color="auto" w:fill="FFFFFF"/>
        </w:rPr>
        <w:t xml:space="preserve"> actuó, fue diligente y prec</w:t>
      </w:r>
      <w:r w:rsidR="00167F21">
        <w:rPr>
          <w:rFonts w:ascii="Verdana" w:hAnsi="Verdana" w:cs="Arial"/>
          <w:color w:val="000000"/>
          <w:shd w:val="clear" w:color="auto" w:fill="FFFFFF"/>
        </w:rPr>
        <w:t>avida</w:t>
      </w:r>
      <w:r w:rsidR="003C1DD6" w:rsidRPr="00021E6D">
        <w:rPr>
          <w:rFonts w:ascii="Verdana" w:hAnsi="Verdana" w:cs="Arial"/>
          <w:color w:val="000000"/>
          <w:shd w:val="clear" w:color="auto" w:fill="FFFFFF"/>
        </w:rPr>
        <w:t xml:space="preserve"> frente a los </w:t>
      </w:r>
      <w:r w:rsidR="003C1DD6" w:rsidRPr="00167F21">
        <w:rPr>
          <w:rFonts w:ascii="Verdana" w:hAnsi="Verdana" w:cs="Arial"/>
          <w:color w:val="000000"/>
          <w:shd w:val="clear" w:color="auto" w:fill="FFFFFF"/>
        </w:rPr>
        <w:t>riesgos expuestos. Contrario a ello, el catastrófico resultado de la toma de rehenes el 11 de abril de 2002, fue indicativo de las deficiencias y vulnerab</w:t>
      </w:r>
      <w:r w:rsidR="00FB4AB1" w:rsidRPr="00167F21">
        <w:rPr>
          <w:rFonts w:ascii="Verdana" w:hAnsi="Verdana" w:cs="Arial"/>
          <w:color w:val="000000"/>
          <w:shd w:val="clear" w:color="auto" w:fill="FFFFFF"/>
        </w:rPr>
        <w:t>i</w:t>
      </w:r>
      <w:r w:rsidR="003C1DD6" w:rsidRPr="00167F21">
        <w:rPr>
          <w:rFonts w:ascii="Verdana" w:hAnsi="Verdana" w:cs="Arial"/>
          <w:color w:val="000000"/>
          <w:shd w:val="clear" w:color="auto" w:fill="FFFFFF"/>
        </w:rPr>
        <w:t xml:space="preserve">lidad en la seguridad del Edificio San Luis en el que sesionaban los </w:t>
      </w:r>
      <w:r w:rsidR="00A74394" w:rsidRPr="00167F21">
        <w:rPr>
          <w:rFonts w:ascii="Verdana" w:hAnsi="Verdana" w:cs="Arial"/>
          <w:color w:val="000000"/>
          <w:shd w:val="clear" w:color="auto" w:fill="FFFFFF"/>
        </w:rPr>
        <w:t>asambleístas</w:t>
      </w:r>
      <w:r w:rsidR="00E15D52" w:rsidRPr="00167F21">
        <w:rPr>
          <w:rFonts w:ascii="Verdana" w:hAnsi="Verdana" w:cs="Arial"/>
          <w:color w:val="000000"/>
          <w:shd w:val="clear" w:color="auto" w:fill="FFFFFF"/>
        </w:rPr>
        <w:t xml:space="preserve">, </w:t>
      </w:r>
      <w:r w:rsidR="00790A75" w:rsidRPr="00167F21">
        <w:rPr>
          <w:rFonts w:ascii="Verdana" w:hAnsi="Verdana" w:cs="Arial"/>
          <w:color w:val="000000"/>
          <w:shd w:val="clear" w:color="auto" w:fill="FFFFFF"/>
        </w:rPr>
        <w:t>que fue tantas veces anunciada</w:t>
      </w:r>
      <w:r w:rsidR="000D7EB2" w:rsidRPr="00167F21">
        <w:rPr>
          <w:rFonts w:ascii="Verdana" w:hAnsi="Verdana" w:cs="Arial"/>
          <w:color w:val="000000"/>
          <w:shd w:val="clear" w:color="auto" w:fill="FFFFFF"/>
        </w:rPr>
        <w:t>, y tantas veces desconocida.</w:t>
      </w:r>
      <w:r w:rsidR="000D7EB2" w:rsidRPr="00021E6D">
        <w:rPr>
          <w:rFonts w:ascii="Verdana" w:hAnsi="Verdana" w:cs="Arial"/>
          <w:color w:val="000000"/>
          <w:shd w:val="clear" w:color="auto" w:fill="FFFFFF"/>
        </w:rPr>
        <w:t xml:space="preserve"> </w:t>
      </w:r>
    </w:p>
    <w:p w14:paraId="58080A13" w14:textId="77777777" w:rsidR="00775504" w:rsidRPr="00167F21" w:rsidRDefault="00775504" w:rsidP="00775504">
      <w:pPr>
        <w:spacing w:before="100" w:beforeAutospacing="1" w:after="100" w:afterAutospacing="1" w:line="360" w:lineRule="auto"/>
        <w:jc w:val="both"/>
        <w:rPr>
          <w:rFonts w:ascii="Verdana" w:hAnsi="Verdana" w:cs="Arial"/>
          <w:color w:val="000000"/>
        </w:rPr>
      </w:pPr>
      <w:r>
        <w:rPr>
          <w:rFonts w:ascii="Verdana" w:hAnsi="Verdana" w:cs="Arial"/>
          <w:color w:val="000000"/>
        </w:rPr>
        <w:t>1</w:t>
      </w:r>
      <w:r w:rsidR="00B347AF">
        <w:rPr>
          <w:rFonts w:ascii="Verdana" w:hAnsi="Verdana" w:cs="Arial"/>
          <w:color w:val="000000"/>
        </w:rPr>
        <w:t>30</w:t>
      </w:r>
      <w:r>
        <w:rPr>
          <w:rFonts w:ascii="Verdana" w:hAnsi="Verdana" w:cs="Arial"/>
          <w:color w:val="000000"/>
        </w:rPr>
        <w:t>– </w:t>
      </w:r>
      <w:r w:rsidRPr="00BC3B73">
        <w:rPr>
          <w:rFonts w:ascii="Verdana" w:hAnsi="Verdana" w:cs="Arial"/>
          <w:color w:val="000000"/>
        </w:rPr>
        <w:t xml:space="preserve">La Sala considera que en este caso resulta aplicable el Derecho Internacional Humanitario habida consideración que los hechos dañosos fueron consecuencia de la existencia de un conflicto armado no internacional, en los términos del artículo 1° del Protocolo II Adicional a </w:t>
      </w:r>
      <w:r w:rsidRPr="00167F21">
        <w:rPr>
          <w:rFonts w:ascii="Verdana" w:hAnsi="Verdana" w:cs="Arial"/>
          <w:color w:val="000000"/>
        </w:rPr>
        <w:t xml:space="preserve">los Convenios de Ginebra. </w:t>
      </w:r>
    </w:p>
    <w:p w14:paraId="477750B2" w14:textId="77777777" w:rsidR="00775504" w:rsidRPr="00BC3B73" w:rsidRDefault="00775504" w:rsidP="00775504">
      <w:pPr>
        <w:spacing w:line="360" w:lineRule="auto"/>
        <w:jc w:val="both"/>
        <w:rPr>
          <w:rFonts w:ascii="Verdana" w:hAnsi="Verdana" w:cs="Arial"/>
          <w:color w:val="000000"/>
          <w:shd w:val="clear" w:color="auto" w:fill="FFFFFF"/>
        </w:rPr>
      </w:pPr>
      <w:r w:rsidRPr="00167F21">
        <w:rPr>
          <w:rFonts w:ascii="Verdana" w:hAnsi="Verdana" w:cs="Arial"/>
          <w:color w:val="000000"/>
          <w:shd w:val="clear" w:color="auto" w:fill="FFFFFF"/>
        </w:rPr>
        <w:t>1</w:t>
      </w:r>
      <w:r w:rsidR="00B347AF" w:rsidRPr="00167F21">
        <w:rPr>
          <w:rFonts w:ascii="Verdana" w:hAnsi="Verdana" w:cs="Arial"/>
          <w:color w:val="000000"/>
          <w:shd w:val="clear" w:color="auto" w:fill="FFFFFF"/>
        </w:rPr>
        <w:t>31</w:t>
      </w:r>
      <w:r w:rsidRPr="00167F21">
        <w:rPr>
          <w:rFonts w:ascii="Verdana" w:hAnsi="Verdana" w:cs="Arial"/>
          <w:color w:val="000000"/>
          <w:shd w:val="clear" w:color="auto" w:fill="FFFFFF"/>
        </w:rPr>
        <w:t>.– Precisamente, las circunstancias en que ocurrieron los hechos permiten considerar la vulneración de las garantías que dicho estatuto contempla, según las cuales</w:t>
      </w:r>
      <w:r w:rsidR="005E23DE" w:rsidRPr="00167F21">
        <w:rPr>
          <w:rFonts w:ascii="Verdana" w:hAnsi="Verdana" w:cs="Arial"/>
          <w:color w:val="000000"/>
          <w:shd w:val="clear" w:color="auto" w:fill="FFFFFF"/>
        </w:rPr>
        <w:t>,</w:t>
      </w:r>
      <w:r w:rsidRPr="00167F21">
        <w:rPr>
          <w:rFonts w:ascii="Verdana" w:hAnsi="Verdana" w:cs="Arial"/>
          <w:color w:val="000000"/>
          <w:shd w:val="clear" w:color="auto" w:fill="FFFFFF"/>
        </w:rPr>
        <w:t xml:space="preserve"> en virtud del principio de distinción y protección</w:t>
      </w:r>
      <w:r w:rsidR="005E23DE" w:rsidRPr="00167F21">
        <w:rPr>
          <w:rFonts w:ascii="Verdana" w:hAnsi="Verdana" w:cs="Arial"/>
          <w:color w:val="000000"/>
          <w:shd w:val="clear" w:color="auto" w:fill="FFFFFF"/>
        </w:rPr>
        <w:t>,</w:t>
      </w:r>
      <w:r w:rsidRPr="00167F21">
        <w:rPr>
          <w:rFonts w:ascii="Verdana" w:hAnsi="Verdana" w:cs="Arial"/>
          <w:color w:val="000000"/>
          <w:shd w:val="clear" w:color="auto" w:fill="FFFFFF"/>
        </w:rPr>
        <w:t xml:space="preserve"> se proh</w:t>
      </w:r>
      <w:r w:rsidR="00167F21" w:rsidRPr="00167F21">
        <w:rPr>
          <w:rFonts w:ascii="Verdana" w:hAnsi="Verdana" w:cs="Arial"/>
          <w:color w:val="000000"/>
          <w:shd w:val="clear" w:color="auto" w:fill="FFFFFF"/>
        </w:rPr>
        <w:t>íbe</w:t>
      </w:r>
      <w:r w:rsidRPr="00167F21">
        <w:rPr>
          <w:rFonts w:ascii="Verdana" w:hAnsi="Verdana" w:cs="Arial"/>
          <w:color w:val="000000"/>
          <w:shd w:val="clear" w:color="auto" w:fill="FFFFFF"/>
        </w:rPr>
        <w:t xml:space="preserve"> todo ataque a la población civil y convertirla en objeto de homicidio.</w:t>
      </w:r>
      <w:r w:rsidRPr="00BC3B73">
        <w:rPr>
          <w:rFonts w:ascii="Verdana" w:hAnsi="Verdana" w:cs="Arial"/>
          <w:color w:val="000000"/>
          <w:shd w:val="clear" w:color="auto" w:fill="FFFFFF"/>
        </w:rPr>
        <w:t xml:space="preserve"> </w:t>
      </w:r>
    </w:p>
    <w:p w14:paraId="475F95AE" w14:textId="77777777" w:rsidR="00775504" w:rsidRPr="00BC3B73" w:rsidRDefault="00775504" w:rsidP="00775504">
      <w:pPr>
        <w:spacing w:line="360" w:lineRule="auto"/>
        <w:jc w:val="both"/>
        <w:rPr>
          <w:rFonts w:ascii="Verdana" w:hAnsi="Verdana" w:cs="Arial"/>
          <w:color w:val="000000"/>
          <w:shd w:val="clear" w:color="auto" w:fill="FFFFFF"/>
        </w:rPr>
      </w:pPr>
    </w:p>
    <w:p w14:paraId="38FE05F5" w14:textId="77777777" w:rsidR="00775504" w:rsidRPr="00BC3B73" w:rsidRDefault="00775504" w:rsidP="00775504">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13</w:t>
      </w:r>
      <w:r w:rsidR="00B347AF">
        <w:rPr>
          <w:rFonts w:ascii="Verdana" w:hAnsi="Verdana" w:cs="Arial"/>
          <w:color w:val="000000"/>
          <w:shd w:val="clear" w:color="auto" w:fill="FFFFFF"/>
        </w:rPr>
        <w:t>2</w:t>
      </w:r>
      <w:r>
        <w:rPr>
          <w:rFonts w:ascii="Verdana" w:hAnsi="Verdana" w:cs="Arial"/>
          <w:color w:val="000000"/>
          <w:shd w:val="clear" w:color="auto" w:fill="FFFFFF"/>
        </w:rPr>
        <w:t xml:space="preserve">– </w:t>
      </w:r>
      <w:r w:rsidRPr="00BC3B73">
        <w:rPr>
          <w:rFonts w:ascii="Verdana" w:hAnsi="Verdana" w:cs="Arial"/>
          <w:color w:val="000000"/>
          <w:shd w:val="clear" w:color="auto" w:fill="FFFFFF"/>
        </w:rPr>
        <w:t xml:space="preserve">En estos eventos, aunque la afectación de los derechos convencionales proviene de particulares, le asiste responsabilidad al </w:t>
      </w:r>
      <w:r w:rsidRPr="00167F21">
        <w:rPr>
          <w:rFonts w:ascii="Verdana" w:hAnsi="Verdana" w:cs="Arial"/>
          <w:color w:val="000000"/>
          <w:shd w:val="clear" w:color="auto" w:fill="FFFFFF"/>
        </w:rPr>
        <w:t xml:space="preserve">Estado </w:t>
      </w:r>
      <w:r w:rsidRPr="00167F21">
        <w:rPr>
          <w:rFonts w:ascii="Verdana" w:hAnsi="Verdana" w:cs="Arial"/>
          <w:color w:val="000000"/>
        </w:rPr>
        <w:t>cuando no adopta las medidas de protección eficaces frente a las acciones de particulares que pueden amenazar o vulnerar el derecho a la vida de las personas que habitan en su territorio</w:t>
      </w:r>
      <w:r w:rsidR="00DE0B91" w:rsidRPr="00167F21">
        <w:rPr>
          <w:rFonts w:ascii="Verdana" w:hAnsi="Verdana" w:cs="Arial"/>
          <w:color w:val="000000"/>
        </w:rPr>
        <w:t>, en integración normativa con el art. 1.1. de la Convención Americana de Derechos Humanos</w:t>
      </w:r>
      <w:r w:rsidR="005E23DE" w:rsidRPr="00167F21">
        <w:rPr>
          <w:rFonts w:ascii="Verdana" w:hAnsi="Verdana" w:cs="Arial"/>
          <w:color w:val="000000"/>
        </w:rPr>
        <w:t>.</w:t>
      </w:r>
      <w:r w:rsidR="00DE0B91">
        <w:rPr>
          <w:rFonts w:ascii="Verdana" w:hAnsi="Verdana" w:cs="Arial"/>
          <w:color w:val="000000"/>
        </w:rPr>
        <w:t xml:space="preserve"> </w:t>
      </w:r>
    </w:p>
    <w:p w14:paraId="0437685E" w14:textId="77777777" w:rsidR="00775504" w:rsidRPr="00BC3B73" w:rsidRDefault="00775504" w:rsidP="00775504">
      <w:pPr>
        <w:spacing w:line="360" w:lineRule="auto"/>
        <w:jc w:val="both"/>
        <w:rPr>
          <w:rFonts w:ascii="Verdana" w:hAnsi="Verdana" w:cs="Arial"/>
          <w:color w:val="000000"/>
          <w:shd w:val="clear" w:color="auto" w:fill="FFFFFF"/>
        </w:rPr>
      </w:pPr>
    </w:p>
    <w:p w14:paraId="5CAB81E3" w14:textId="77777777" w:rsidR="00775504" w:rsidRPr="00DE0B91" w:rsidRDefault="00775504" w:rsidP="00775504">
      <w:pPr>
        <w:spacing w:line="360" w:lineRule="auto"/>
        <w:jc w:val="both"/>
        <w:rPr>
          <w:rFonts w:ascii="Verdana" w:hAnsi="Verdana" w:cs="Arial"/>
        </w:rPr>
      </w:pPr>
      <w:r w:rsidRPr="00DE0B91">
        <w:rPr>
          <w:rFonts w:ascii="Verdana" w:hAnsi="Verdana" w:cs="Arial"/>
        </w:rPr>
        <w:t>13</w:t>
      </w:r>
      <w:r w:rsidR="00B347AF">
        <w:rPr>
          <w:rFonts w:ascii="Verdana" w:hAnsi="Verdana" w:cs="Arial"/>
        </w:rPr>
        <w:t>3</w:t>
      </w:r>
      <w:r w:rsidRPr="00DE0B91">
        <w:rPr>
          <w:rFonts w:ascii="Verdana" w:hAnsi="Verdana" w:cs="Arial"/>
        </w:rPr>
        <w:t xml:space="preserve">– En estos contextos de conflicto armado, los Estados tienen la obligación de garantizar la creación, la preservación o, siquiera, la existencia de las condiciones necesarias para evitar la vulneración del derecho a la vida, que revisada en el caso concreto no se produjo con ocasión del asesinato de los 11 diputados. </w:t>
      </w:r>
    </w:p>
    <w:p w14:paraId="3AA2D3F5" w14:textId="77777777" w:rsidR="00775504" w:rsidRPr="00DE0B91" w:rsidRDefault="00775504" w:rsidP="00775504">
      <w:pPr>
        <w:spacing w:line="360" w:lineRule="auto"/>
        <w:jc w:val="both"/>
        <w:rPr>
          <w:rFonts w:ascii="Verdana" w:hAnsi="Verdana" w:cs="Arial"/>
          <w:color w:val="000000"/>
        </w:rPr>
      </w:pPr>
    </w:p>
    <w:p w14:paraId="13AA2676" w14:textId="77777777" w:rsidR="00821C87" w:rsidRDefault="00775504" w:rsidP="00775504">
      <w:pPr>
        <w:spacing w:line="360" w:lineRule="auto"/>
        <w:jc w:val="both"/>
        <w:rPr>
          <w:rFonts w:ascii="Verdana" w:hAnsi="Verdana" w:cs="Arial"/>
          <w:color w:val="000000"/>
        </w:rPr>
      </w:pPr>
      <w:r w:rsidRPr="00DE0B91">
        <w:rPr>
          <w:rFonts w:ascii="Verdana" w:hAnsi="Verdana" w:cs="Arial"/>
          <w:color w:val="000000"/>
        </w:rPr>
        <w:t>13</w:t>
      </w:r>
      <w:r w:rsidR="00B347AF">
        <w:rPr>
          <w:rFonts w:ascii="Verdana" w:hAnsi="Verdana" w:cs="Arial"/>
          <w:color w:val="000000"/>
        </w:rPr>
        <w:t>4</w:t>
      </w:r>
      <w:r w:rsidRPr="00DE0B91">
        <w:rPr>
          <w:rFonts w:ascii="Verdana" w:hAnsi="Verdana" w:cs="Arial"/>
          <w:color w:val="000000"/>
        </w:rPr>
        <w:t>.</w:t>
      </w:r>
      <w:r w:rsidR="0060470A">
        <w:rPr>
          <w:rFonts w:ascii="Verdana" w:hAnsi="Verdana" w:cs="Arial"/>
          <w:color w:val="000000"/>
        </w:rPr>
        <w:t>–</w:t>
      </w:r>
      <w:r w:rsidRPr="00DE0B91">
        <w:rPr>
          <w:rFonts w:ascii="Verdana" w:hAnsi="Verdana" w:cs="Arial"/>
          <w:color w:val="000000"/>
        </w:rPr>
        <w:t xml:space="preserve"> La forma en </w:t>
      </w:r>
      <w:r w:rsidR="00A74394" w:rsidRPr="00DE0B91">
        <w:rPr>
          <w:rFonts w:ascii="Verdana" w:hAnsi="Verdana" w:cs="Arial"/>
          <w:color w:val="000000"/>
        </w:rPr>
        <w:t>cómo</w:t>
      </w:r>
      <w:r w:rsidRPr="00DE0B91">
        <w:rPr>
          <w:rFonts w:ascii="Verdana" w:hAnsi="Verdana" w:cs="Arial"/>
          <w:color w:val="000000"/>
        </w:rPr>
        <w:t xml:space="preserve"> ocurrieron los he</w:t>
      </w:r>
      <w:r w:rsidR="0060470A">
        <w:rPr>
          <w:rFonts w:ascii="Verdana" w:hAnsi="Verdana" w:cs="Arial"/>
          <w:color w:val="000000"/>
        </w:rPr>
        <w:t>c</w:t>
      </w:r>
      <w:r w:rsidRPr="00DE0B91">
        <w:rPr>
          <w:rFonts w:ascii="Verdana" w:hAnsi="Verdana" w:cs="Arial"/>
          <w:color w:val="000000"/>
        </w:rPr>
        <w:t>hos</w:t>
      </w:r>
      <w:r w:rsidR="00DE0B91" w:rsidRPr="00DE0B91">
        <w:rPr>
          <w:rFonts w:ascii="Verdana" w:hAnsi="Verdana" w:cs="Arial"/>
          <w:color w:val="000000"/>
        </w:rPr>
        <w:t>,</w:t>
      </w:r>
      <w:r w:rsidR="0060470A">
        <w:rPr>
          <w:rFonts w:ascii="Verdana" w:hAnsi="Verdana" w:cs="Arial"/>
          <w:color w:val="000000"/>
        </w:rPr>
        <w:t xml:space="preserve"> sin duda, constituyó una ofensa para el país entero, para la comunidad del Valle del Cauca, que esperando una noticia de liberación</w:t>
      </w:r>
      <w:r w:rsidR="00F21F49">
        <w:rPr>
          <w:rFonts w:ascii="Verdana" w:hAnsi="Verdana" w:cs="Arial"/>
          <w:color w:val="000000"/>
        </w:rPr>
        <w:t>, contrario a ello,</w:t>
      </w:r>
      <w:r w:rsidR="0060470A">
        <w:rPr>
          <w:rFonts w:ascii="Verdana" w:hAnsi="Verdana" w:cs="Arial"/>
          <w:color w:val="000000"/>
        </w:rPr>
        <w:t xml:space="preserve"> </w:t>
      </w:r>
      <w:r w:rsidR="00F21F49">
        <w:rPr>
          <w:rFonts w:ascii="Verdana" w:hAnsi="Verdana" w:cs="Arial"/>
          <w:color w:val="000000"/>
        </w:rPr>
        <w:t xml:space="preserve">fue </w:t>
      </w:r>
      <w:r w:rsidR="00F21F49" w:rsidRPr="003F754A">
        <w:rPr>
          <w:rFonts w:ascii="Verdana" w:hAnsi="Verdana" w:cs="Arial"/>
          <w:color w:val="000000"/>
        </w:rPr>
        <w:t>sorp</w:t>
      </w:r>
      <w:r w:rsidR="00DF2D12" w:rsidRPr="003F754A">
        <w:rPr>
          <w:rFonts w:ascii="Verdana" w:hAnsi="Verdana" w:cs="Arial"/>
          <w:color w:val="000000"/>
        </w:rPr>
        <w:t>r</w:t>
      </w:r>
      <w:r w:rsidR="00F21F49" w:rsidRPr="003F754A">
        <w:rPr>
          <w:rFonts w:ascii="Verdana" w:hAnsi="Verdana" w:cs="Arial"/>
          <w:color w:val="000000"/>
        </w:rPr>
        <w:t>endida con</w:t>
      </w:r>
      <w:r w:rsidR="0060470A" w:rsidRPr="003F754A">
        <w:rPr>
          <w:rFonts w:ascii="Verdana" w:hAnsi="Verdana" w:cs="Arial"/>
          <w:color w:val="000000"/>
        </w:rPr>
        <w:t xml:space="preserve"> la del asesinato masivo de los 11 diputados.</w:t>
      </w:r>
      <w:r w:rsidR="0060470A">
        <w:rPr>
          <w:rFonts w:ascii="Verdana" w:hAnsi="Verdana" w:cs="Arial"/>
          <w:color w:val="000000"/>
        </w:rPr>
        <w:t xml:space="preserve"> </w:t>
      </w:r>
    </w:p>
    <w:p w14:paraId="01924926" w14:textId="77777777" w:rsidR="00821C87" w:rsidRDefault="00821C87" w:rsidP="00775504">
      <w:pPr>
        <w:spacing w:line="360" w:lineRule="auto"/>
        <w:jc w:val="both"/>
        <w:rPr>
          <w:rFonts w:ascii="Verdana" w:hAnsi="Verdana" w:cs="Arial"/>
          <w:color w:val="000000"/>
        </w:rPr>
      </w:pPr>
    </w:p>
    <w:p w14:paraId="640CE6D5" w14:textId="77777777" w:rsidR="00821C87" w:rsidRPr="00167F21" w:rsidRDefault="00821C87" w:rsidP="00775504">
      <w:pPr>
        <w:spacing w:line="360" w:lineRule="auto"/>
        <w:jc w:val="both"/>
        <w:rPr>
          <w:rFonts w:ascii="Verdana" w:hAnsi="Verdana" w:cs="Arial"/>
          <w:b/>
          <w:color w:val="000000"/>
        </w:rPr>
      </w:pPr>
      <w:r w:rsidRPr="00167F21">
        <w:rPr>
          <w:rFonts w:ascii="Verdana" w:hAnsi="Verdana" w:cs="Arial"/>
          <w:b/>
          <w:color w:val="000000"/>
        </w:rPr>
        <w:t>El asesinato de los diputados del Valle del Cauca vulneró las garant</w:t>
      </w:r>
      <w:r w:rsidR="00167F21" w:rsidRPr="00167F21">
        <w:rPr>
          <w:rFonts w:ascii="Verdana" w:hAnsi="Verdana" w:cs="Arial"/>
          <w:b/>
          <w:color w:val="000000"/>
        </w:rPr>
        <w:t>ía</w:t>
      </w:r>
      <w:r w:rsidRPr="00167F21">
        <w:rPr>
          <w:rFonts w:ascii="Verdana" w:hAnsi="Verdana" w:cs="Arial"/>
          <w:b/>
          <w:color w:val="000000"/>
        </w:rPr>
        <w:t xml:space="preserve">s del derecho internacional humanitario DIH. </w:t>
      </w:r>
    </w:p>
    <w:p w14:paraId="5E0063C7" w14:textId="77777777" w:rsidR="00821C87" w:rsidRPr="00167F21" w:rsidRDefault="00821C87" w:rsidP="00775504">
      <w:pPr>
        <w:spacing w:line="360" w:lineRule="auto"/>
        <w:jc w:val="both"/>
        <w:rPr>
          <w:rFonts w:ascii="Verdana" w:hAnsi="Verdana" w:cs="Arial"/>
          <w:color w:val="000000"/>
        </w:rPr>
      </w:pPr>
    </w:p>
    <w:p w14:paraId="5000ABE6" w14:textId="77777777" w:rsidR="0060470A" w:rsidRDefault="00A50BFD" w:rsidP="00775504">
      <w:pPr>
        <w:spacing w:line="360" w:lineRule="auto"/>
        <w:jc w:val="both"/>
        <w:rPr>
          <w:rFonts w:ascii="Verdana" w:hAnsi="Verdana" w:cs="Arial"/>
          <w:color w:val="000000"/>
        </w:rPr>
      </w:pPr>
      <w:r w:rsidRPr="00167F21">
        <w:rPr>
          <w:rFonts w:ascii="Verdana" w:hAnsi="Verdana" w:cs="Arial"/>
          <w:color w:val="000000"/>
        </w:rPr>
        <w:t>13</w:t>
      </w:r>
      <w:r w:rsidR="00B347AF" w:rsidRPr="00167F21">
        <w:rPr>
          <w:rFonts w:ascii="Verdana" w:hAnsi="Verdana" w:cs="Arial"/>
          <w:color w:val="000000"/>
        </w:rPr>
        <w:t>5</w:t>
      </w:r>
      <w:r w:rsidRPr="00167F21">
        <w:rPr>
          <w:rFonts w:ascii="Verdana" w:hAnsi="Verdana" w:cs="Arial"/>
          <w:color w:val="000000"/>
        </w:rPr>
        <w:t>.– </w:t>
      </w:r>
      <w:r w:rsidR="00821C87" w:rsidRPr="00167F21">
        <w:rPr>
          <w:rFonts w:ascii="Verdana" w:hAnsi="Verdana" w:cs="Arial"/>
        </w:rPr>
        <w:t xml:space="preserve"> </w:t>
      </w:r>
      <w:r w:rsidR="0060470A" w:rsidRPr="00167F21">
        <w:rPr>
          <w:rFonts w:ascii="Verdana" w:hAnsi="Verdana" w:cs="Arial"/>
          <w:color w:val="000000"/>
        </w:rPr>
        <w:t xml:space="preserve">La familia de cada uno de los representantes de la corporación pública, </w:t>
      </w:r>
      <w:r w:rsidR="001F596C" w:rsidRPr="00167F21">
        <w:rPr>
          <w:rFonts w:ascii="Verdana" w:hAnsi="Verdana" w:cs="Arial"/>
          <w:color w:val="000000"/>
        </w:rPr>
        <w:t>padres que murieron esperando el regreso de su hijo, esposas que en medio de</w:t>
      </w:r>
      <w:r w:rsidR="00BB2F1D" w:rsidRPr="00167F21">
        <w:rPr>
          <w:rFonts w:ascii="Verdana" w:hAnsi="Verdana" w:cs="Arial"/>
          <w:color w:val="000000"/>
        </w:rPr>
        <w:t xml:space="preserve">l sufrimiento debieron asumir con liderazgo los encargos de su familia, los hijos que crecieron </w:t>
      </w:r>
      <w:r w:rsidRPr="00167F21">
        <w:rPr>
          <w:rFonts w:ascii="Verdana" w:hAnsi="Verdana" w:cs="Arial"/>
          <w:color w:val="000000"/>
        </w:rPr>
        <w:t>viendo</w:t>
      </w:r>
      <w:r w:rsidR="00BB2F1D" w:rsidRPr="00167F21">
        <w:rPr>
          <w:rFonts w:ascii="Verdana" w:hAnsi="Verdana" w:cs="Arial"/>
          <w:color w:val="000000"/>
        </w:rPr>
        <w:t xml:space="preserve"> </w:t>
      </w:r>
      <w:r w:rsidR="005E23DE" w:rsidRPr="00167F21">
        <w:rPr>
          <w:rFonts w:ascii="Verdana" w:hAnsi="Verdana" w:cs="Arial"/>
          <w:color w:val="000000"/>
        </w:rPr>
        <w:t>la dignidad humana</w:t>
      </w:r>
      <w:r w:rsidRPr="00167F21">
        <w:rPr>
          <w:rFonts w:ascii="Verdana" w:hAnsi="Verdana" w:cs="Arial"/>
          <w:color w:val="000000"/>
        </w:rPr>
        <w:t xml:space="preserve"> de su padre secuestrada, y luego aniquilada, son </w:t>
      </w:r>
      <w:r w:rsidR="00821C87" w:rsidRPr="00167F21">
        <w:rPr>
          <w:rFonts w:ascii="Verdana" w:hAnsi="Verdana" w:cs="Arial"/>
          <w:color w:val="000000"/>
        </w:rPr>
        <w:t xml:space="preserve">eventos </w:t>
      </w:r>
      <w:r w:rsidRPr="00167F21">
        <w:rPr>
          <w:rFonts w:ascii="Verdana" w:hAnsi="Verdana" w:cs="Arial"/>
          <w:color w:val="000000"/>
        </w:rPr>
        <w:t xml:space="preserve">lamentables y que bajo ningún </w:t>
      </w:r>
      <w:r w:rsidR="00821C87" w:rsidRPr="00167F21">
        <w:rPr>
          <w:rFonts w:ascii="Verdana" w:hAnsi="Verdana" w:cs="Arial"/>
          <w:color w:val="000000"/>
        </w:rPr>
        <w:t>sup</w:t>
      </w:r>
      <w:r w:rsidR="005E23DE" w:rsidRPr="00167F21">
        <w:rPr>
          <w:rFonts w:ascii="Verdana" w:hAnsi="Verdana" w:cs="Arial"/>
          <w:color w:val="000000"/>
        </w:rPr>
        <w:t>u</w:t>
      </w:r>
      <w:r w:rsidR="00821C87" w:rsidRPr="00167F21">
        <w:rPr>
          <w:rFonts w:ascii="Verdana" w:hAnsi="Verdana" w:cs="Arial"/>
          <w:color w:val="000000"/>
        </w:rPr>
        <w:t>esto</w:t>
      </w:r>
      <w:r w:rsidRPr="00167F21">
        <w:rPr>
          <w:rFonts w:ascii="Verdana" w:hAnsi="Verdana" w:cs="Arial"/>
          <w:color w:val="000000"/>
        </w:rPr>
        <w:t xml:space="preserve"> estaban obligados a soportar.</w:t>
      </w:r>
      <w:r>
        <w:rPr>
          <w:rFonts w:ascii="Verdana" w:hAnsi="Verdana" w:cs="Arial"/>
          <w:color w:val="000000"/>
        </w:rPr>
        <w:t xml:space="preserve">  </w:t>
      </w:r>
    </w:p>
    <w:p w14:paraId="44CF71E4" w14:textId="77777777" w:rsidR="0060470A" w:rsidRDefault="0060470A" w:rsidP="00775504">
      <w:pPr>
        <w:spacing w:line="360" w:lineRule="auto"/>
        <w:jc w:val="both"/>
        <w:rPr>
          <w:rFonts w:ascii="Verdana" w:hAnsi="Verdana" w:cs="Arial"/>
          <w:color w:val="000000"/>
        </w:rPr>
      </w:pPr>
    </w:p>
    <w:p w14:paraId="655121C6" w14:textId="77777777" w:rsidR="00821C87" w:rsidRDefault="00821C87" w:rsidP="00775504">
      <w:pPr>
        <w:spacing w:line="360" w:lineRule="auto"/>
        <w:jc w:val="both"/>
        <w:rPr>
          <w:rFonts w:ascii="Verdana" w:hAnsi="Verdana" w:cs="Arial"/>
          <w:color w:val="000000"/>
        </w:rPr>
      </w:pPr>
      <w:r w:rsidRPr="00167F21">
        <w:rPr>
          <w:rFonts w:ascii="Verdana" w:hAnsi="Verdana" w:cs="Arial"/>
          <w:color w:val="000000"/>
        </w:rPr>
        <w:t>136.– Las circunstancias del homicid</w:t>
      </w:r>
      <w:r w:rsidR="00303077" w:rsidRPr="00167F21">
        <w:rPr>
          <w:rFonts w:ascii="Verdana" w:hAnsi="Verdana" w:cs="Arial"/>
          <w:color w:val="000000"/>
        </w:rPr>
        <w:t>i</w:t>
      </w:r>
      <w:r w:rsidRPr="00167F21">
        <w:rPr>
          <w:rFonts w:ascii="Verdana" w:hAnsi="Verdana" w:cs="Arial"/>
          <w:color w:val="000000"/>
        </w:rPr>
        <w:t xml:space="preserve">o demuestran la más clara afrenta al principio de humanidad y viola flagrantemente </w:t>
      </w:r>
      <w:r w:rsidRPr="00167F21">
        <w:rPr>
          <w:rFonts w:ascii="Verdana" w:hAnsi="Verdana" w:cs="Arial"/>
        </w:rPr>
        <w:t>el artículo 3 Común de los Convenios de Ginebra de 1949, como el inciso a) del artículo 4.2 del Protocolo II de 1977, que prohíben “los atentados contra la vida, especialmente el homicidio en todas sus formas”, de todas las personas que no participen directamente en las hostilidades.</w:t>
      </w:r>
    </w:p>
    <w:p w14:paraId="7489A2FC" w14:textId="77777777" w:rsidR="00821C87" w:rsidRPr="00AC4E17" w:rsidRDefault="00821C87" w:rsidP="00775504">
      <w:pPr>
        <w:spacing w:line="360" w:lineRule="auto"/>
        <w:jc w:val="both"/>
        <w:rPr>
          <w:rFonts w:ascii="Verdana" w:hAnsi="Verdana" w:cs="Arial"/>
          <w:color w:val="000000"/>
        </w:rPr>
      </w:pPr>
    </w:p>
    <w:p w14:paraId="5F3E99A0" w14:textId="77777777" w:rsidR="00AC4E17" w:rsidRPr="00136484" w:rsidRDefault="000E7981" w:rsidP="00136484">
      <w:pPr>
        <w:spacing w:line="360" w:lineRule="auto"/>
        <w:jc w:val="both"/>
        <w:rPr>
          <w:rFonts w:ascii="Verdana" w:hAnsi="Verdana" w:cs="Arial"/>
          <w:shd w:val="clear" w:color="auto" w:fill="FFFFFF"/>
        </w:rPr>
      </w:pPr>
      <w:r w:rsidRPr="00136484">
        <w:rPr>
          <w:rFonts w:ascii="Verdana" w:hAnsi="Verdana" w:cs="Arial"/>
          <w:color w:val="000000"/>
        </w:rPr>
        <w:t>13</w:t>
      </w:r>
      <w:r w:rsidR="00B347AF" w:rsidRPr="00136484">
        <w:rPr>
          <w:rFonts w:ascii="Verdana" w:hAnsi="Verdana" w:cs="Arial"/>
          <w:color w:val="000000"/>
        </w:rPr>
        <w:t>7</w:t>
      </w:r>
      <w:r w:rsidRPr="00136484">
        <w:rPr>
          <w:rFonts w:ascii="Verdana" w:hAnsi="Verdana" w:cs="Arial"/>
          <w:color w:val="000000"/>
        </w:rPr>
        <w:t>.</w:t>
      </w:r>
      <w:r w:rsidR="00B347AF" w:rsidRPr="00136484">
        <w:rPr>
          <w:rFonts w:ascii="Verdana" w:hAnsi="Verdana" w:cs="Arial"/>
          <w:color w:val="000000"/>
        </w:rPr>
        <w:t xml:space="preserve">– </w:t>
      </w:r>
      <w:r w:rsidR="00202654" w:rsidRPr="00136484">
        <w:rPr>
          <w:rFonts w:ascii="Verdana" w:hAnsi="Verdana" w:cs="Arial"/>
          <w:color w:val="000000"/>
        </w:rPr>
        <w:t xml:space="preserve">El escenario en que se desarrollaron los hechos vinculan actos de lesa humanidad como la toma de rehenes </w:t>
      </w:r>
      <w:r w:rsidR="00AC4E17" w:rsidRPr="00136484">
        <w:rPr>
          <w:rFonts w:ascii="Verdana" w:hAnsi="Verdana" w:cs="Arial"/>
          <w:color w:val="000000"/>
        </w:rPr>
        <w:t>consagrada en el art. 147 del Convenio de Ginebra “</w:t>
      </w:r>
      <w:r w:rsidR="00AC4E17" w:rsidRPr="00136484">
        <w:rPr>
          <w:rFonts w:ascii="Verdana" w:hAnsi="Verdana" w:cs="Arial"/>
          <w:shd w:val="clear" w:color="auto" w:fill="FFFFFF"/>
        </w:rPr>
        <w:t>como una grave infracción al Derecho Internacional Humanitario”, de igual manera el artículo 3º Común a los cuatro Convenios de Ginebra, dispone que el mencionado comportamiento, junto con otros igualmente graves, “</w:t>
      </w:r>
      <w:r w:rsidR="00AC4E17" w:rsidRPr="00136484">
        <w:rPr>
          <w:rFonts w:ascii="Verdana" w:hAnsi="Verdana" w:cs="Arial"/>
          <w:iCs/>
          <w:shd w:val="clear" w:color="auto" w:fill="FFFFFF"/>
        </w:rPr>
        <w:t>quedan prohibidos en cualquier tiempo y lugar</w:t>
      </w:r>
      <w:r w:rsidR="00AC4E17" w:rsidRPr="00136484">
        <w:rPr>
          <w:rFonts w:ascii="Verdana" w:hAnsi="Verdana" w:cs="Arial"/>
          <w:shd w:val="clear" w:color="auto" w:fill="FFFFFF"/>
        </w:rPr>
        <w:t xml:space="preserve">”.  Así como también, </w:t>
      </w:r>
      <w:r w:rsidR="00136484" w:rsidRPr="00136484">
        <w:rPr>
          <w:rFonts w:ascii="Verdana" w:hAnsi="Verdana" w:cs="Arial"/>
          <w:shd w:val="clear" w:color="auto" w:fill="FFFFFF"/>
        </w:rPr>
        <w:t xml:space="preserve">es un delito a </w:t>
      </w:r>
      <w:r w:rsidR="00136484" w:rsidRPr="00136484">
        <w:rPr>
          <w:rFonts w:ascii="Verdana" w:hAnsi="Verdana" w:cs="Arial"/>
          <w:color w:val="000000"/>
          <w:shd w:val="clear" w:color="auto" w:fill="FFFFFF"/>
        </w:rPr>
        <w:t>la</w:t>
      </w:r>
      <w:r w:rsidR="00136484" w:rsidRPr="00136484">
        <w:rPr>
          <w:rFonts w:ascii="Verdana" w:hAnsi="Verdana" w:cs="Arial"/>
          <w:color w:val="000000"/>
        </w:rPr>
        <w:t xml:space="preserve"> luz del </w:t>
      </w:r>
      <w:r w:rsidR="00136484" w:rsidRPr="00167F21">
        <w:rPr>
          <w:rFonts w:ascii="Verdana" w:hAnsi="Verdana" w:cs="Arial"/>
          <w:color w:val="000000"/>
        </w:rPr>
        <w:t>art. 1º de  la Convención Internacional contra la Toma de Rehenes de 1979</w:t>
      </w:r>
      <w:r w:rsidR="00136484" w:rsidRPr="00167F21">
        <w:rPr>
          <w:rStyle w:val="Refdenotaalpie"/>
          <w:rFonts w:ascii="Verdana" w:hAnsi="Verdana"/>
          <w:color w:val="000000"/>
        </w:rPr>
        <w:footnoteReference w:id="119"/>
      </w:r>
      <w:r w:rsidR="00136484" w:rsidRPr="00167F21">
        <w:rPr>
          <w:rFonts w:ascii="Verdana" w:hAnsi="Verdana" w:cs="Arial"/>
          <w:color w:val="000000"/>
        </w:rPr>
        <w:t>.</w:t>
      </w:r>
      <w:r w:rsidR="00136484" w:rsidRPr="00136484">
        <w:rPr>
          <w:rFonts w:ascii="Verdana" w:hAnsi="Verdana" w:cs="Arial"/>
          <w:color w:val="000000"/>
        </w:rPr>
        <w:t xml:space="preserve"> </w:t>
      </w:r>
    </w:p>
    <w:p w14:paraId="7F988788" w14:textId="77777777" w:rsidR="00AC4E17" w:rsidRPr="00136484" w:rsidRDefault="00AC4E17" w:rsidP="00136484">
      <w:pPr>
        <w:spacing w:line="360" w:lineRule="auto"/>
        <w:jc w:val="both"/>
        <w:rPr>
          <w:rFonts w:ascii="Arial" w:hAnsi="Arial" w:cs="Arial"/>
          <w:color w:val="000000"/>
          <w:highlight w:val="yellow"/>
        </w:rPr>
      </w:pPr>
    </w:p>
    <w:p w14:paraId="199468A4" w14:textId="77777777" w:rsidR="00364BF2" w:rsidRPr="003F3209" w:rsidRDefault="00187609" w:rsidP="00821C87">
      <w:pPr>
        <w:spacing w:line="360" w:lineRule="auto"/>
        <w:jc w:val="both"/>
        <w:rPr>
          <w:rFonts w:ascii="Verdana" w:hAnsi="Verdana" w:cs="Arial"/>
          <w:lang w:val="es-ES"/>
        </w:rPr>
      </w:pPr>
      <w:r>
        <w:rPr>
          <w:rFonts w:ascii="Verdana" w:hAnsi="Verdana" w:cs="Arial"/>
          <w:lang w:val="es-ES"/>
        </w:rPr>
        <w:t>138. En consonancia con lo anterior</w:t>
      </w:r>
      <w:r>
        <w:rPr>
          <w:rFonts w:ascii="Verdana" w:hAnsi="Verdana" w:cs="Arial"/>
        </w:rPr>
        <w:t xml:space="preserve">, </w:t>
      </w:r>
      <w:r w:rsidRPr="00096307">
        <w:rPr>
          <w:rFonts w:ascii="Verdana" w:hAnsi="Verdana" w:cs="Arial"/>
        </w:rPr>
        <w:t xml:space="preserve">los derechos a la vida y la integridad personal revisten un carácter esencial en la Convención </w:t>
      </w:r>
      <w:r>
        <w:rPr>
          <w:rFonts w:ascii="Verdana" w:hAnsi="Verdana" w:cs="Arial"/>
        </w:rPr>
        <w:t xml:space="preserve">Americana de Derechos Humanos </w:t>
      </w:r>
      <w:r w:rsidRPr="00096307">
        <w:rPr>
          <w:rFonts w:ascii="Verdana" w:hAnsi="Verdana" w:cs="Arial"/>
        </w:rPr>
        <w:t xml:space="preserve">y en virtud del art. 27.2 forman parte del núcleo inderogable, pues no pueden ser suspendidos en casos de guerra, peligro público </w:t>
      </w:r>
      <w:r>
        <w:rPr>
          <w:rFonts w:ascii="Verdana" w:hAnsi="Verdana" w:cs="Arial"/>
        </w:rPr>
        <w:t>o</w:t>
      </w:r>
      <w:r w:rsidRPr="00096307">
        <w:rPr>
          <w:rFonts w:ascii="Verdana" w:hAnsi="Verdana" w:cs="Arial"/>
        </w:rPr>
        <w:t xml:space="preserve"> </w:t>
      </w:r>
      <w:r>
        <w:rPr>
          <w:rFonts w:ascii="Verdana" w:hAnsi="Verdana" w:cs="Arial"/>
        </w:rPr>
        <w:t xml:space="preserve">cualquier </w:t>
      </w:r>
      <w:r w:rsidRPr="00096307">
        <w:rPr>
          <w:rFonts w:ascii="Verdana" w:hAnsi="Verdana" w:cs="Arial"/>
        </w:rPr>
        <w:t>otra amenaza a la independencia o seguridad de los Estados Partes</w:t>
      </w:r>
      <w:r>
        <w:rPr>
          <w:rFonts w:ascii="Verdana" w:hAnsi="Verdana" w:cs="Arial"/>
        </w:rPr>
        <w:t xml:space="preserve">. </w:t>
      </w:r>
    </w:p>
    <w:p w14:paraId="6D7F1558" w14:textId="77777777" w:rsidR="00B347AF" w:rsidRPr="00B347AF" w:rsidRDefault="00B347AF" w:rsidP="00775965">
      <w:pPr>
        <w:spacing w:line="360" w:lineRule="auto"/>
        <w:jc w:val="both"/>
        <w:rPr>
          <w:rFonts w:ascii="Verdana" w:hAnsi="Verdana" w:cs="Arial"/>
          <w:color w:val="000000"/>
          <w:highlight w:val="yellow"/>
        </w:rPr>
      </w:pPr>
    </w:p>
    <w:p w14:paraId="3F62D2E5" w14:textId="77777777" w:rsidR="00B347AF" w:rsidRPr="00B31C8C" w:rsidRDefault="00B347AF" w:rsidP="00775965">
      <w:pPr>
        <w:spacing w:line="360" w:lineRule="auto"/>
        <w:jc w:val="both"/>
        <w:rPr>
          <w:rFonts w:ascii="Verdana" w:hAnsi="Verdana" w:cs="Arial"/>
          <w:color w:val="000000"/>
        </w:rPr>
      </w:pPr>
      <w:r w:rsidRPr="003F3209">
        <w:rPr>
          <w:rFonts w:ascii="Verdana" w:hAnsi="Verdana" w:cs="Arial"/>
          <w:color w:val="000000"/>
        </w:rPr>
        <w:t>139.–</w:t>
      </w:r>
      <w:r w:rsidR="003F3209">
        <w:rPr>
          <w:rFonts w:ascii="Verdana" w:hAnsi="Verdana" w:cs="Arial"/>
          <w:color w:val="000000"/>
        </w:rPr>
        <w:t xml:space="preserve"> En este orden, y siendo evidente que los hechos que dieron origen al presente son una trasgresión a las normas convencionales, la Sala decisión actuando como juez </w:t>
      </w:r>
      <w:r w:rsidR="003F3209" w:rsidRPr="00167F21">
        <w:rPr>
          <w:rFonts w:ascii="Verdana" w:hAnsi="Verdana" w:cs="Arial"/>
          <w:color w:val="000000"/>
        </w:rPr>
        <w:t>de la convencionalidad, ordenará medidas de reparación no pecuniarias, a</w:t>
      </w:r>
      <w:r w:rsidR="00167F21" w:rsidRPr="00167F21">
        <w:rPr>
          <w:rFonts w:ascii="Verdana" w:hAnsi="Verdana" w:cs="Arial"/>
          <w:color w:val="000000"/>
        </w:rPr>
        <w:t xml:space="preserve"> </w:t>
      </w:r>
      <w:r w:rsidR="00A74394" w:rsidRPr="00167F21">
        <w:rPr>
          <w:rFonts w:ascii="Verdana" w:hAnsi="Verdana" w:cs="Arial"/>
          <w:color w:val="000000"/>
        </w:rPr>
        <w:t>fin</w:t>
      </w:r>
      <w:r w:rsidR="003F3209" w:rsidRPr="00167F21">
        <w:rPr>
          <w:rFonts w:ascii="Verdana" w:hAnsi="Verdana" w:cs="Arial"/>
          <w:color w:val="000000"/>
        </w:rPr>
        <w:t xml:space="preserve"> de garantizar que las circunstancias que le dieron origen no se repitan y puedan</w:t>
      </w:r>
      <w:r w:rsidR="003F3209">
        <w:rPr>
          <w:rFonts w:ascii="Verdana" w:hAnsi="Verdana" w:cs="Arial"/>
          <w:color w:val="000000"/>
        </w:rPr>
        <w:t xml:space="preserve"> de alguna manera contribuir como una expresión solidaria a la mitigación del padecimiento de los familiares de los 11 diputados asesinados por el grupo </w:t>
      </w:r>
      <w:r w:rsidR="003F3209" w:rsidRPr="00B31C8C">
        <w:rPr>
          <w:rFonts w:ascii="Verdana" w:hAnsi="Verdana" w:cs="Arial"/>
          <w:color w:val="000000"/>
        </w:rPr>
        <w:t xml:space="preserve">insurgente FARC. </w:t>
      </w:r>
    </w:p>
    <w:p w14:paraId="4D4173D5" w14:textId="77777777" w:rsidR="003F3209" w:rsidRPr="00B31C8C" w:rsidRDefault="003F3209" w:rsidP="000D7EB2">
      <w:pPr>
        <w:spacing w:line="360" w:lineRule="auto"/>
        <w:jc w:val="both"/>
        <w:rPr>
          <w:rFonts w:ascii="Verdana" w:hAnsi="Verdana" w:cs="Arial"/>
        </w:rPr>
      </w:pPr>
    </w:p>
    <w:p w14:paraId="630587A5" w14:textId="77777777" w:rsidR="006761E7" w:rsidRPr="00021E6D" w:rsidRDefault="006761E7" w:rsidP="006761E7">
      <w:pPr>
        <w:spacing w:line="360" w:lineRule="auto"/>
        <w:jc w:val="both"/>
        <w:rPr>
          <w:rFonts w:ascii="Verdana" w:hAnsi="Verdana" w:cs="Arial"/>
        </w:rPr>
      </w:pPr>
      <w:r w:rsidRPr="00B31C8C">
        <w:rPr>
          <w:rFonts w:ascii="Verdana" w:hAnsi="Verdana" w:cs="Arial"/>
        </w:rPr>
        <w:t xml:space="preserve">140– De conformidad con todo lo anterior, la Sala llega a la conclusión que la entidad </w:t>
      </w:r>
      <w:r w:rsidR="00B31C8C">
        <w:rPr>
          <w:rFonts w:ascii="Verdana" w:hAnsi="Verdana" w:cs="Arial"/>
        </w:rPr>
        <w:t xml:space="preserve">aquí accionada es responsable patrimonialmente de los daños causados a los demandantes con ocasión de la muerte de sus seres queridos, </w:t>
      </w:r>
      <w:r w:rsidRPr="00B31C8C">
        <w:rPr>
          <w:rFonts w:ascii="Verdana" w:hAnsi="Verdana" w:cs="Arial"/>
        </w:rPr>
        <w:t>con</w:t>
      </w:r>
      <w:r w:rsidRPr="0009549F">
        <w:rPr>
          <w:rFonts w:ascii="Verdana" w:hAnsi="Verdana" w:cs="Arial"/>
        </w:rPr>
        <w:t xml:space="preserve"> fundamento en la indiscutible posición de garante institucional que residía en el ente policivo, y como consecuencia directa de la desatención en la protección de los miembros de la asamblea departamental. Por lo tanto, es de la ostensible e inconcebible omisión del Estado de la que se desprende la responsabilidad por el resultado dañoso de los demandantes, quien estaba en la obligación de ofrecer,</w:t>
      </w:r>
      <w:r w:rsidRPr="00021E6D">
        <w:rPr>
          <w:rFonts w:ascii="Verdana" w:hAnsi="Verdana" w:cs="Arial"/>
        </w:rPr>
        <w:t xml:space="preserve"> una acción adecuada y proporcionada a las circunstancias riesgosas y de amenaza a la que estaban expuestos los miembros de la corporación departamental. </w:t>
      </w:r>
    </w:p>
    <w:p w14:paraId="6631B9E7" w14:textId="77777777" w:rsidR="006761E7" w:rsidRPr="00021E6D" w:rsidRDefault="006761E7" w:rsidP="006761E7">
      <w:pPr>
        <w:spacing w:line="360" w:lineRule="auto"/>
        <w:jc w:val="both"/>
        <w:rPr>
          <w:rFonts w:ascii="Verdana" w:hAnsi="Verdana" w:cs="Arial"/>
          <w:color w:val="000000"/>
        </w:rPr>
      </w:pPr>
    </w:p>
    <w:p w14:paraId="1CB5C184" w14:textId="77777777" w:rsidR="006761E7" w:rsidRPr="004D4493" w:rsidRDefault="006761E7" w:rsidP="006761E7">
      <w:pPr>
        <w:spacing w:line="360" w:lineRule="auto"/>
        <w:jc w:val="both"/>
        <w:rPr>
          <w:rFonts w:ascii="Verdana" w:hAnsi="Verdana" w:cs="Arial"/>
          <w:color w:val="000000"/>
        </w:rPr>
      </w:pPr>
      <w:r>
        <w:rPr>
          <w:rFonts w:ascii="Verdana" w:hAnsi="Verdana" w:cs="Arial"/>
          <w:color w:val="000000"/>
        </w:rPr>
        <w:t>141</w:t>
      </w:r>
      <w:r w:rsidR="003075B4">
        <w:rPr>
          <w:rFonts w:ascii="Verdana" w:hAnsi="Verdana" w:cs="Arial"/>
          <w:color w:val="000000"/>
        </w:rPr>
        <w:t>.</w:t>
      </w:r>
      <w:r>
        <w:rPr>
          <w:rFonts w:ascii="Verdana" w:hAnsi="Verdana" w:cs="Arial"/>
          <w:color w:val="000000"/>
        </w:rPr>
        <w:t xml:space="preserve">– </w:t>
      </w:r>
      <w:r w:rsidRPr="00021E6D">
        <w:rPr>
          <w:rFonts w:ascii="Verdana" w:hAnsi="Verdana" w:cs="Arial"/>
          <w:color w:val="000000"/>
        </w:rPr>
        <w:t xml:space="preserve">Bajo las anteriores consideraciones, la Sala determina que hay lugar a confirmar la decisión de primera instancia que declaró la responsabilidad del Ministerio de Defensa Policía Nacional, pero por las razones aquí expuestas, y así se realizará en la parte resolutiva. </w:t>
      </w:r>
      <w:r>
        <w:rPr>
          <w:rFonts w:ascii="Verdana" w:hAnsi="Verdana" w:cs="Arial"/>
          <w:color w:val="000000"/>
        </w:rPr>
        <w:t xml:space="preserve"> </w:t>
      </w:r>
    </w:p>
    <w:p w14:paraId="03CD9C54" w14:textId="77777777" w:rsidR="006761E7" w:rsidRDefault="006761E7" w:rsidP="006761E7">
      <w:pPr>
        <w:spacing w:line="360" w:lineRule="auto"/>
        <w:jc w:val="both"/>
        <w:rPr>
          <w:rFonts w:ascii="Arial" w:hAnsi="Arial" w:cs="Arial"/>
          <w:color w:val="000000"/>
        </w:rPr>
      </w:pPr>
    </w:p>
    <w:p w14:paraId="01F2FEE9" w14:textId="77777777" w:rsidR="006761E7" w:rsidRDefault="006761E7" w:rsidP="006761E7">
      <w:pPr>
        <w:spacing w:line="360" w:lineRule="auto"/>
        <w:jc w:val="both"/>
        <w:rPr>
          <w:rFonts w:ascii="Arial" w:hAnsi="Arial" w:cs="Arial"/>
          <w:b/>
          <w:color w:val="000000"/>
        </w:rPr>
      </w:pPr>
      <w:r>
        <w:rPr>
          <w:rFonts w:ascii="Arial" w:hAnsi="Arial" w:cs="Arial"/>
          <w:b/>
          <w:color w:val="000000"/>
        </w:rPr>
        <w:t xml:space="preserve">3.4  </w:t>
      </w:r>
      <w:r w:rsidRPr="000E5351">
        <w:rPr>
          <w:rFonts w:ascii="Arial" w:hAnsi="Arial" w:cs="Arial"/>
          <w:b/>
          <w:color w:val="000000"/>
        </w:rPr>
        <w:t xml:space="preserve">DE </w:t>
      </w:r>
      <w:r>
        <w:rPr>
          <w:rFonts w:ascii="Arial" w:hAnsi="Arial" w:cs="Arial"/>
          <w:b/>
          <w:color w:val="000000"/>
        </w:rPr>
        <w:t xml:space="preserve">LOS DEMÁS CARGOS DE APELACIÓN </w:t>
      </w:r>
    </w:p>
    <w:p w14:paraId="6229F38E" w14:textId="77777777" w:rsidR="006761E7" w:rsidRDefault="006761E7" w:rsidP="006761E7">
      <w:pPr>
        <w:spacing w:line="360" w:lineRule="auto"/>
        <w:jc w:val="both"/>
        <w:rPr>
          <w:rFonts w:ascii="Arial" w:hAnsi="Arial" w:cs="Arial"/>
          <w:b/>
          <w:color w:val="000000"/>
        </w:rPr>
      </w:pPr>
    </w:p>
    <w:p w14:paraId="7E71704B" w14:textId="77777777" w:rsidR="006761E7" w:rsidRPr="00B31C8C" w:rsidRDefault="003075B4" w:rsidP="006761E7">
      <w:pPr>
        <w:spacing w:line="360" w:lineRule="auto"/>
        <w:jc w:val="both"/>
        <w:rPr>
          <w:rFonts w:ascii="Verdana" w:hAnsi="Verdana" w:cs="Arial"/>
          <w:color w:val="000000"/>
        </w:rPr>
      </w:pPr>
      <w:r>
        <w:rPr>
          <w:rFonts w:ascii="Verdana" w:hAnsi="Verdana" w:cs="Arial"/>
          <w:color w:val="000000"/>
        </w:rPr>
        <w:t xml:space="preserve">142.- </w:t>
      </w:r>
      <w:r w:rsidR="006761E7" w:rsidRPr="00B31C8C">
        <w:rPr>
          <w:rFonts w:ascii="Verdana" w:hAnsi="Verdana" w:cs="Arial"/>
          <w:color w:val="000000"/>
        </w:rPr>
        <w:t xml:space="preserve">A continuación la Sala se pronunciará sobre los demás cargos de apelación presentados tanto por la parte demandada como por los grupos demandantes. Veamos: </w:t>
      </w:r>
    </w:p>
    <w:p w14:paraId="60EDD8B1" w14:textId="77777777" w:rsidR="006761E7" w:rsidRDefault="006761E7" w:rsidP="006761E7">
      <w:pPr>
        <w:spacing w:line="360" w:lineRule="auto"/>
        <w:jc w:val="both"/>
        <w:rPr>
          <w:rFonts w:ascii="Arial" w:hAnsi="Arial" w:cs="Arial"/>
          <w:b/>
          <w:color w:val="000000"/>
        </w:rPr>
      </w:pPr>
    </w:p>
    <w:p w14:paraId="1F9EEA6D" w14:textId="77777777" w:rsidR="006761E7" w:rsidRPr="007C09C3" w:rsidRDefault="006761E7" w:rsidP="006761E7">
      <w:pPr>
        <w:spacing w:line="360" w:lineRule="auto"/>
        <w:jc w:val="both"/>
        <w:rPr>
          <w:rFonts w:ascii="Verdana" w:hAnsi="Verdana" w:cs="Arial"/>
          <w:b/>
          <w:color w:val="000000"/>
        </w:rPr>
      </w:pPr>
      <w:r>
        <w:rPr>
          <w:rFonts w:ascii="Verdana" w:hAnsi="Verdana" w:cs="Arial"/>
          <w:b/>
          <w:color w:val="000000"/>
        </w:rPr>
        <w:t xml:space="preserve">3.4.1 </w:t>
      </w:r>
      <w:r w:rsidRPr="007C09C3">
        <w:rPr>
          <w:rFonts w:ascii="Verdana" w:hAnsi="Verdana" w:cs="Arial"/>
          <w:b/>
          <w:color w:val="000000"/>
        </w:rPr>
        <w:t xml:space="preserve">-De la falta de legitimación en la causa por pasiva del departamento del Valle del Cauca. </w:t>
      </w:r>
    </w:p>
    <w:p w14:paraId="2E940F32" w14:textId="77777777" w:rsidR="006761E7" w:rsidRPr="007C09C3" w:rsidRDefault="006761E7" w:rsidP="006761E7">
      <w:pPr>
        <w:spacing w:line="360" w:lineRule="auto"/>
        <w:jc w:val="both"/>
        <w:rPr>
          <w:rFonts w:ascii="Verdana" w:hAnsi="Verdana" w:cs="Arial"/>
          <w:color w:val="000000"/>
        </w:rPr>
      </w:pPr>
    </w:p>
    <w:p w14:paraId="0117C277" w14:textId="77777777" w:rsidR="006761E7" w:rsidRPr="007C09C3" w:rsidRDefault="006761E7" w:rsidP="006761E7">
      <w:pPr>
        <w:spacing w:line="360" w:lineRule="auto"/>
        <w:jc w:val="both"/>
        <w:rPr>
          <w:rFonts w:ascii="Verdana" w:hAnsi="Verdana" w:cs="Arial"/>
          <w:color w:val="000000"/>
        </w:rPr>
      </w:pPr>
      <w:r w:rsidRPr="007C09C3">
        <w:rPr>
          <w:rFonts w:ascii="Verdana" w:hAnsi="Verdana" w:cs="Arial"/>
          <w:color w:val="000000"/>
        </w:rPr>
        <w:t>14</w:t>
      </w:r>
      <w:r w:rsidR="0074706F">
        <w:rPr>
          <w:rFonts w:ascii="Verdana" w:hAnsi="Verdana" w:cs="Arial"/>
          <w:color w:val="000000"/>
        </w:rPr>
        <w:t>3.</w:t>
      </w:r>
      <w:r w:rsidRPr="007C09C3">
        <w:rPr>
          <w:rFonts w:ascii="Verdana" w:hAnsi="Verdana" w:cs="Arial"/>
          <w:color w:val="000000"/>
        </w:rPr>
        <w:t xml:space="preserve">– En  la sustentación del recurso de apelación </w:t>
      </w:r>
      <w:r w:rsidRPr="007C09C3">
        <w:rPr>
          <w:rFonts w:ascii="Verdana" w:hAnsi="Verdana"/>
        </w:rPr>
        <w:t xml:space="preserve">el Ministerio de Defensa-Policía Nacional, y el apoderado del grupo dos de demandantes, manifestaron su inconformidad respecto de la decisión de la primera instancia de declarar la falta de legitimación en la causa por pasiva del </w:t>
      </w:r>
      <w:r>
        <w:rPr>
          <w:rFonts w:ascii="Verdana" w:hAnsi="Verdana"/>
        </w:rPr>
        <w:t>d</w:t>
      </w:r>
      <w:r w:rsidRPr="007C09C3">
        <w:rPr>
          <w:rFonts w:ascii="Verdana" w:hAnsi="Verdana"/>
        </w:rPr>
        <w:t xml:space="preserve">epartamento del Valle del Cauca y exonerarlo de la responsabilidad administrativa y patrimonial por los perjuicios causados como consecuencia del secuestro de los 11 diputados, toda vez que, en su criterio, era obligación tanto de la Nación como del departamento del Valle del Cauca prestar la seguridad del edificio de la asamblea, al ser una institución adscrita al ente territorial demandado. </w:t>
      </w:r>
    </w:p>
    <w:p w14:paraId="078C05C8" w14:textId="77777777" w:rsidR="006761E7" w:rsidRDefault="006761E7" w:rsidP="006761E7">
      <w:pPr>
        <w:pStyle w:val="Sinespaciado1"/>
        <w:rPr>
          <w:rFonts w:ascii="Verdana" w:hAnsi="Verdana"/>
        </w:rPr>
      </w:pPr>
    </w:p>
    <w:p w14:paraId="21C68620" w14:textId="77777777" w:rsidR="006761E7" w:rsidRPr="00D60844" w:rsidRDefault="006761E7" w:rsidP="006761E7">
      <w:pPr>
        <w:pStyle w:val="Sinespaciado1"/>
        <w:rPr>
          <w:rFonts w:ascii="Verdana" w:hAnsi="Verdana"/>
        </w:rPr>
      </w:pPr>
    </w:p>
    <w:p w14:paraId="58144F01" w14:textId="77777777" w:rsidR="006761E7" w:rsidRPr="004F4893" w:rsidRDefault="006761E7" w:rsidP="006761E7">
      <w:pPr>
        <w:spacing w:line="360" w:lineRule="auto"/>
        <w:jc w:val="both"/>
        <w:rPr>
          <w:rFonts w:ascii="Verdana" w:hAnsi="Verdana" w:cs="Arial"/>
          <w:color w:val="000000"/>
        </w:rPr>
      </w:pPr>
      <w:r w:rsidRPr="00BE0DBB">
        <w:rPr>
          <w:rFonts w:ascii="Verdana" w:hAnsi="Verdana" w:cs="Arial"/>
          <w:color w:val="000000"/>
        </w:rPr>
        <w:t>14</w:t>
      </w:r>
      <w:r w:rsidR="0074706F">
        <w:rPr>
          <w:rFonts w:ascii="Verdana" w:hAnsi="Verdana" w:cs="Arial"/>
          <w:color w:val="000000"/>
        </w:rPr>
        <w:t>4.</w:t>
      </w:r>
      <w:r w:rsidRPr="00BE0DBB">
        <w:rPr>
          <w:rFonts w:ascii="Verdana" w:hAnsi="Verdana" w:cs="Arial"/>
          <w:color w:val="000000"/>
        </w:rPr>
        <w:t>– La Sala Considera sobre este punto, que el art. 2º inciso 2º de la Constitución Política, consagra que las autoridades de la República son las llamadas a proteger la vida y honra de los residentes y en la parte orgánica del texto superior, esta misión está radicada en la Rama Ejecutiva a través del Presidente, quien dirige la fuerza pública y es su comandante supremo (art. 189-3). Esta actividad la despliega a lo largo del territorio nacional a través de la fuerza pública.</w:t>
      </w:r>
      <w:r w:rsidRPr="004F4893">
        <w:rPr>
          <w:rFonts w:ascii="Verdana" w:hAnsi="Verdana" w:cs="Arial"/>
          <w:color w:val="000000"/>
        </w:rPr>
        <w:t xml:space="preserve">  </w:t>
      </w:r>
    </w:p>
    <w:p w14:paraId="1E27C599" w14:textId="77777777" w:rsidR="006761E7" w:rsidRPr="004F4893" w:rsidRDefault="006761E7" w:rsidP="006761E7">
      <w:pPr>
        <w:spacing w:line="360" w:lineRule="auto"/>
        <w:jc w:val="both"/>
        <w:rPr>
          <w:rFonts w:ascii="Verdana" w:hAnsi="Verdana" w:cs="Arial"/>
          <w:color w:val="000000"/>
        </w:rPr>
      </w:pPr>
    </w:p>
    <w:p w14:paraId="76D453D9" w14:textId="77777777" w:rsidR="006761E7" w:rsidRPr="004F4893" w:rsidRDefault="006761E7" w:rsidP="006761E7">
      <w:pPr>
        <w:spacing w:line="360" w:lineRule="auto"/>
        <w:jc w:val="both"/>
        <w:rPr>
          <w:rFonts w:ascii="Verdana" w:hAnsi="Verdana" w:cs="Arial"/>
          <w:color w:val="000000"/>
        </w:rPr>
      </w:pPr>
      <w:r>
        <w:rPr>
          <w:rFonts w:ascii="Verdana" w:hAnsi="Verdana" w:cs="Arial"/>
          <w:color w:val="000000"/>
        </w:rPr>
        <w:t>14</w:t>
      </w:r>
      <w:r w:rsidR="0074706F">
        <w:rPr>
          <w:rFonts w:ascii="Verdana" w:hAnsi="Verdana" w:cs="Arial"/>
          <w:color w:val="000000"/>
        </w:rPr>
        <w:t>5.</w:t>
      </w:r>
      <w:r>
        <w:rPr>
          <w:rFonts w:ascii="Verdana" w:hAnsi="Verdana" w:cs="Arial"/>
          <w:color w:val="000000"/>
        </w:rPr>
        <w:t xml:space="preserve">– </w:t>
      </w:r>
      <w:r w:rsidRPr="004F4893">
        <w:rPr>
          <w:rFonts w:ascii="Verdana" w:hAnsi="Verdana" w:cs="Arial"/>
          <w:color w:val="000000"/>
        </w:rPr>
        <w:t>Por su parte</w:t>
      </w:r>
      <w:r w:rsidRPr="00BE0DBB">
        <w:rPr>
          <w:rFonts w:ascii="Verdana" w:hAnsi="Verdana" w:cs="Arial"/>
          <w:color w:val="000000"/>
        </w:rPr>
        <w:t>, el art. 298 en armonía con el art. 305 de la Constitución Nacional indica el carácter de las entidades territoriales llamadas departamentos, quienes tienen asignadas funciones administrativas de servicios, de coordinación de inmediación y de planificación y no se aprecia una función especial y específica, relacionada con el mantenimiento del orden constitucional, la seguridad y protección de los asociados.</w:t>
      </w:r>
      <w:r w:rsidRPr="004F4893">
        <w:rPr>
          <w:rFonts w:ascii="Verdana" w:hAnsi="Verdana" w:cs="Arial"/>
          <w:color w:val="000000"/>
        </w:rPr>
        <w:t xml:space="preserve"> </w:t>
      </w:r>
    </w:p>
    <w:p w14:paraId="4AA1A0CB" w14:textId="77777777" w:rsidR="006761E7" w:rsidRPr="004F4893" w:rsidRDefault="006761E7" w:rsidP="006761E7">
      <w:pPr>
        <w:spacing w:line="360" w:lineRule="auto"/>
        <w:jc w:val="both"/>
        <w:rPr>
          <w:rFonts w:ascii="Verdana" w:hAnsi="Verdana" w:cs="Arial"/>
          <w:color w:val="000000"/>
        </w:rPr>
      </w:pPr>
    </w:p>
    <w:p w14:paraId="35A27A6B" w14:textId="77777777" w:rsidR="006761E7" w:rsidRPr="004F4893" w:rsidRDefault="006761E7" w:rsidP="006761E7">
      <w:pPr>
        <w:spacing w:line="360" w:lineRule="auto"/>
        <w:jc w:val="both"/>
        <w:rPr>
          <w:rFonts w:ascii="Verdana" w:hAnsi="Verdana" w:cs="Arial"/>
          <w:color w:val="000000"/>
        </w:rPr>
      </w:pPr>
      <w:r>
        <w:rPr>
          <w:rFonts w:ascii="Verdana" w:hAnsi="Verdana" w:cs="Arial"/>
          <w:color w:val="000000"/>
        </w:rPr>
        <w:t>14</w:t>
      </w:r>
      <w:r w:rsidR="0074706F">
        <w:rPr>
          <w:rFonts w:ascii="Verdana" w:hAnsi="Verdana" w:cs="Arial"/>
          <w:color w:val="000000"/>
        </w:rPr>
        <w:t>6.</w:t>
      </w:r>
      <w:r>
        <w:rPr>
          <w:rFonts w:ascii="Verdana" w:hAnsi="Verdana" w:cs="Arial"/>
          <w:color w:val="000000"/>
        </w:rPr>
        <w:t xml:space="preserve">– </w:t>
      </w:r>
      <w:r w:rsidRPr="004F4893">
        <w:rPr>
          <w:rFonts w:ascii="Verdana" w:hAnsi="Verdana" w:cs="Arial"/>
          <w:color w:val="000000"/>
        </w:rPr>
        <w:t>De tal manera, que es a la Nación- Ministerio de Defensa Policía Nacional, quien</w:t>
      </w:r>
      <w:r>
        <w:rPr>
          <w:rFonts w:ascii="Verdana" w:hAnsi="Verdana" w:cs="Arial"/>
          <w:color w:val="000000"/>
        </w:rPr>
        <w:t xml:space="preserve"> tiene</w:t>
      </w:r>
      <w:r w:rsidRPr="004F4893">
        <w:rPr>
          <w:rFonts w:ascii="Verdana" w:hAnsi="Verdana" w:cs="Arial"/>
          <w:color w:val="000000"/>
        </w:rPr>
        <w:t xml:space="preserve"> el deber constitucional de preservar la convivencia y en general la seguridad de los asociados, incluidos de manera particular los diputados de la Asamblea y el edificio donde funciona la </w:t>
      </w:r>
      <w:r>
        <w:rPr>
          <w:rFonts w:ascii="Verdana" w:hAnsi="Verdana" w:cs="Arial"/>
          <w:color w:val="000000"/>
        </w:rPr>
        <w:t>corporación pública</w:t>
      </w:r>
      <w:r w:rsidRPr="004F4893">
        <w:rPr>
          <w:rFonts w:ascii="Verdana" w:hAnsi="Verdana" w:cs="Arial"/>
          <w:color w:val="000000"/>
        </w:rPr>
        <w:t xml:space="preserve">, realidad demostrada en el plenario. </w:t>
      </w:r>
    </w:p>
    <w:p w14:paraId="353F1936" w14:textId="77777777" w:rsidR="006761E7" w:rsidRPr="00543475" w:rsidRDefault="006761E7" w:rsidP="006761E7">
      <w:pPr>
        <w:spacing w:line="360" w:lineRule="auto"/>
        <w:jc w:val="both"/>
        <w:rPr>
          <w:rFonts w:ascii="Verdana" w:hAnsi="Verdana" w:cs="Arial"/>
          <w:color w:val="000000"/>
        </w:rPr>
      </w:pPr>
    </w:p>
    <w:p w14:paraId="50B70B40" w14:textId="77777777" w:rsidR="006761E7" w:rsidRPr="00543475" w:rsidRDefault="006761E7" w:rsidP="006761E7">
      <w:pPr>
        <w:pStyle w:val="Sinespaciado1"/>
        <w:spacing w:line="360" w:lineRule="auto"/>
        <w:jc w:val="both"/>
        <w:rPr>
          <w:rFonts w:ascii="Verdana" w:hAnsi="Verdana"/>
          <w:sz w:val="24"/>
          <w:szCs w:val="24"/>
        </w:rPr>
      </w:pPr>
      <w:r>
        <w:rPr>
          <w:rFonts w:ascii="Verdana" w:hAnsi="Verdana" w:cs="Arial"/>
          <w:color w:val="000000"/>
          <w:sz w:val="24"/>
          <w:szCs w:val="24"/>
        </w:rPr>
        <w:t>14</w:t>
      </w:r>
      <w:r w:rsidR="0074706F">
        <w:rPr>
          <w:rFonts w:ascii="Verdana" w:hAnsi="Verdana" w:cs="Arial"/>
          <w:color w:val="000000"/>
          <w:sz w:val="24"/>
          <w:szCs w:val="24"/>
        </w:rPr>
        <w:t>7.-</w:t>
      </w:r>
      <w:r>
        <w:rPr>
          <w:rFonts w:ascii="Verdana" w:hAnsi="Verdana" w:cs="Arial"/>
          <w:color w:val="000000"/>
          <w:sz w:val="24"/>
          <w:szCs w:val="24"/>
        </w:rPr>
        <w:t xml:space="preserve"> </w:t>
      </w:r>
      <w:r w:rsidRPr="00543475">
        <w:rPr>
          <w:rFonts w:ascii="Verdana" w:hAnsi="Verdana" w:cs="Arial"/>
          <w:color w:val="000000"/>
          <w:sz w:val="24"/>
          <w:szCs w:val="24"/>
        </w:rPr>
        <w:t xml:space="preserve">Por las razones anteriores, se confirmará </w:t>
      </w:r>
      <w:r w:rsidRPr="00543475">
        <w:rPr>
          <w:rFonts w:ascii="Verdana" w:hAnsi="Verdana"/>
          <w:sz w:val="24"/>
          <w:szCs w:val="24"/>
        </w:rPr>
        <w:t xml:space="preserve">la decisión de primera instancia en cuanto declaró probada la excepción de falta de legitimación en la causa por pasiva del Departamento del Valle del Cauca.  </w:t>
      </w:r>
    </w:p>
    <w:p w14:paraId="19377FE7" w14:textId="77777777" w:rsidR="006761E7" w:rsidRDefault="006761E7" w:rsidP="006761E7">
      <w:pPr>
        <w:spacing w:line="360" w:lineRule="auto"/>
        <w:jc w:val="both"/>
        <w:rPr>
          <w:rFonts w:ascii="Verdana" w:hAnsi="Verdana" w:cs="Arial"/>
          <w:color w:val="000000"/>
        </w:rPr>
      </w:pPr>
    </w:p>
    <w:p w14:paraId="013278BE" w14:textId="77777777" w:rsidR="006761E7" w:rsidRPr="00B347AF" w:rsidRDefault="006761E7" w:rsidP="006761E7">
      <w:pPr>
        <w:spacing w:line="360" w:lineRule="auto"/>
        <w:jc w:val="both"/>
        <w:rPr>
          <w:rFonts w:ascii="Verdana" w:hAnsi="Verdana" w:cs="Arial"/>
          <w:b/>
          <w:color w:val="000000"/>
        </w:rPr>
      </w:pPr>
      <w:r>
        <w:rPr>
          <w:rFonts w:ascii="Verdana" w:hAnsi="Verdana" w:cs="Arial"/>
          <w:b/>
          <w:color w:val="000000"/>
        </w:rPr>
        <w:t>3.4.2  D</w:t>
      </w:r>
      <w:r w:rsidRPr="00B347AF">
        <w:rPr>
          <w:rFonts w:ascii="Verdana" w:hAnsi="Verdana" w:cs="Arial"/>
          <w:b/>
          <w:color w:val="000000"/>
        </w:rPr>
        <w:t xml:space="preserve">e la excepción de prejudicialidad </w:t>
      </w:r>
    </w:p>
    <w:p w14:paraId="084ED0DE" w14:textId="77777777" w:rsidR="006761E7" w:rsidRDefault="006761E7" w:rsidP="006761E7">
      <w:pPr>
        <w:pStyle w:val="Sinespaciado1"/>
        <w:spacing w:line="360" w:lineRule="auto"/>
        <w:jc w:val="both"/>
        <w:rPr>
          <w:rFonts w:ascii="Verdana" w:hAnsi="Verdana"/>
          <w:sz w:val="24"/>
          <w:szCs w:val="24"/>
        </w:rPr>
      </w:pPr>
    </w:p>
    <w:p w14:paraId="52AF7ED5" w14:textId="77777777" w:rsidR="006761E7" w:rsidRPr="00634B49" w:rsidRDefault="006761E7" w:rsidP="006761E7">
      <w:pPr>
        <w:pStyle w:val="Sinespaciado1"/>
        <w:spacing w:line="360" w:lineRule="auto"/>
        <w:jc w:val="both"/>
        <w:rPr>
          <w:rFonts w:ascii="Verdana" w:hAnsi="Verdana"/>
          <w:sz w:val="24"/>
          <w:szCs w:val="24"/>
        </w:rPr>
      </w:pPr>
      <w:r w:rsidRPr="00634B49">
        <w:rPr>
          <w:rFonts w:ascii="Verdana" w:hAnsi="Verdana"/>
          <w:sz w:val="24"/>
          <w:szCs w:val="24"/>
        </w:rPr>
        <w:t>14</w:t>
      </w:r>
      <w:r w:rsidR="0074706F">
        <w:rPr>
          <w:rFonts w:ascii="Verdana" w:hAnsi="Verdana"/>
          <w:sz w:val="24"/>
          <w:szCs w:val="24"/>
        </w:rPr>
        <w:t>8.</w:t>
      </w:r>
      <w:r w:rsidRPr="00634B49">
        <w:rPr>
          <w:rFonts w:ascii="Verdana" w:hAnsi="Verdana"/>
          <w:sz w:val="24"/>
          <w:szCs w:val="24"/>
        </w:rPr>
        <w:t xml:space="preserve">– La Sala Especial de Decisión comparte, en lo esencial, los argumentos con los cuales en la sentencia de primera instancia, se declaró no probada la excepción de prejudicialidad, al considerarse que la acción de reparación directa presentaba en su oportunidad por la señora Fabiola Perdomo bajo el número 2004-1085, por medio de la cual solicitó la indemnización de los perjuicios ocasionados por el secuestro del señor JUAN </w:t>
      </w:r>
      <w:r w:rsidRPr="00BE0DBB">
        <w:rPr>
          <w:rFonts w:ascii="Verdana" w:hAnsi="Verdana"/>
          <w:sz w:val="24"/>
          <w:szCs w:val="24"/>
        </w:rPr>
        <w:t>CARLOS NARVÁEZ REYES, fue por hechos diferentes a los que dieron origen a la presente acción de grupo,</w:t>
      </w:r>
      <w:r w:rsidRPr="00634B49">
        <w:rPr>
          <w:rFonts w:ascii="Verdana" w:hAnsi="Verdana"/>
          <w:sz w:val="24"/>
          <w:szCs w:val="24"/>
        </w:rPr>
        <w:t xml:space="preserve"> ya que esta última se inició con ocasión de la muerte de los Ex diputados. </w:t>
      </w:r>
      <w:r w:rsidRPr="00BE0DBB">
        <w:rPr>
          <w:rFonts w:ascii="Verdana" w:hAnsi="Verdana"/>
          <w:sz w:val="24"/>
          <w:szCs w:val="24"/>
        </w:rPr>
        <w:t>Siendo esto así, no existe identidad de causa, toda vez que se trata de un hecho distinto que genera nuevas circunstancias fácticas, por lo tanto, se confirma en este punto la decisión de primera instancia.</w:t>
      </w:r>
      <w:r>
        <w:rPr>
          <w:rFonts w:ascii="Verdana" w:hAnsi="Verdana"/>
          <w:sz w:val="24"/>
          <w:szCs w:val="24"/>
        </w:rPr>
        <w:t xml:space="preserve"> </w:t>
      </w:r>
    </w:p>
    <w:p w14:paraId="31A1A0D6" w14:textId="77777777" w:rsidR="006761E7" w:rsidRDefault="006761E7" w:rsidP="006761E7">
      <w:pPr>
        <w:pStyle w:val="Sinespaciado1"/>
        <w:rPr>
          <w:rFonts w:ascii="Verdana" w:hAnsi="Verdana"/>
        </w:rPr>
      </w:pPr>
    </w:p>
    <w:p w14:paraId="20A3FFAB" w14:textId="77777777" w:rsidR="006761E7" w:rsidRDefault="006761E7" w:rsidP="006761E7">
      <w:pPr>
        <w:pStyle w:val="Sinespaciado1"/>
        <w:rPr>
          <w:rFonts w:ascii="Verdana" w:hAnsi="Verdana"/>
          <w:sz w:val="24"/>
          <w:szCs w:val="24"/>
        </w:rPr>
      </w:pPr>
    </w:p>
    <w:p w14:paraId="4E94195D" w14:textId="77777777" w:rsidR="006761E7" w:rsidRPr="007C09C3" w:rsidRDefault="006761E7" w:rsidP="006761E7">
      <w:pPr>
        <w:pStyle w:val="Sinespaciado1"/>
        <w:numPr>
          <w:ilvl w:val="0"/>
          <w:numId w:val="27"/>
        </w:numPr>
        <w:rPr>
          <w:rFonts w:ascii="Verdana" w:hAnsi="Verdana"/>
          <w:b/>
          <w:sz w:val="24"/>
          <w:szCs w:val="24"/>
        </w:rPr>
      </w:pPr>
      <w:r w:rsidRPr="007C09C3">
        <w:rPr>
          <w:rFonts w:ascii="Verdana" w:hAnsi="Verdana"/>
          <w:b/>
          <w:sz w:val="24"/>
          <w:szCs w:val="24"/>
        </w:rPr>
        <w:t>DE</w:t>
      </w:r>
      <w:r>
        <w:rPr>
          <w:rFonts w:ascii="Verdana" w:hAnsi="Verdana"/>
          <w:b/>
          <w:sz w:val="24"/>
          <w:szCs w:val="24"/>
        </w:rPr>
        <w:t xml:space="preserve"> LOS </w:t>
      </w:r>
      <w:r w:rsidRPr="007C09C3">
        <w:rPr>
          <w:rFonts w:ascii="Verdana" w:hAnsi="Verdana"/>
          <w:b/>
          <w:sz w:val="24"/>
          <w:szCs w:val="24"/>
        </w:rPr>
        <w:t xml:space="preserve">PERJUICIOS </w:t>
      </w:r>
    </w:p>
    <w:p w14:paraId="229DE140" w14:textId="77777777" w:rsidR="006761E7" w:rsidRDefault="006761E7" w:rsidP="006761E7">
      <w:pPr>
        <w:pStyle w:val="Sinespaciado1"/>
        <w:rPr>
          <w:rFonts w:ascii="Verdana" w:hAnsi="Verdana"/>
        </w:rPr>
      </w:pPr>
    </w:p>
    <w:p w14:paraId="1DD70D46" w14:textId="77777777" w:rsidR="006761E7" w:rsidRDefault="006761E7" w:rsidP="006761E7">
      <w:pPr>
        <w:pStyle w:val="Sinespaciado1"/>
        <w:rPr>
          <w:rFonts w:ascii="Verdana" w:hAnsi="Verdana"/>
        </w:rPr>
      </w:pPr>
    </w:p>
    <w:p w14:paraId="5E24F2AC" w14:textId="77777777" w:rsidR="006761E7" w:rsidRPr="007C09C3" w:rsidRDefault="006761E7" w:rsidP="006761E7">
      <w:pPr>
        <w:pStyle w:val="Sinespaciado1"/>
        <w:rPr>
          <w:rFonts w:ascii="Verdana" w:hAnsi="Verdana"/>
          <w:b/>
          <w:sz w:val="24"/>
          <w:szCs w:val="24"/>
        </w:rPr>
      </w:pPr>
      <w:r>
        <w:rPr>
          <w:rFonts w:ascii="Verdana" w:hAnsi="Verdana"/>
          <w:b/>
          <w:sz w:val="24"/>
          <w:szCs w:val="24"/>
        </w:rPr>
        <w:t xml:space="preserve">4.1– </w:t>
      </w:r>
      <w:r w:rsidRPr="007C09C3">
        <w:rPr>
          <w:rFonts w:ascii="Verdana" w:hAnsi="Verdana"/>
          <w:b/>
          <w:sz w:val="24"/>
          <w:szCs w:val="24"/>
        </w:rPr>
        <w:t xml:space="preserve">De los perjuicios materiales </w:t>
      </w:r>
    </w:p>
    <w:p w14:paraId="4A7E8BD2" w14:textId="77777777" w:rsidR="006761E7" w:rsidRDefault="006761E7" w:rsidP="006761E7">
      <w:pPr>
        <w:pStyle w:val="Sinespaciado1"/>
        <w:ind w:left="360"/>
        <w:rPr>
          <w:rFonts w:ascii="Verdana" w:hAnsi="Verdana"/>
        </w:rPr>
      </w:pPr>
    </w:p>
    <w:p w14:paraId="73C6E13C" w14:textId="77777777" w:rsidR="006761E7" w:rsidRDefault="006761E7" w:rsidP="006761E7">
      <w:pPr>
        <w:pStyle w:val="Sinespaciado1"/>
        <w:ind w:left="360"/>
        <w:rPr>
          <w:rFonts w:ascii="Verdana" w:hAnsi="Verdana"/>
        </w:rPr>
      </w:pPr>
    </w:p>
    <w:p w14:paraId="2FBBB4DB" w14:textId="77777777" w:rsidR="006761E7" w:rsidRPr="00BE0DBB" w:rsidRDefault="006761E7" w:rsidP="006761E7">
      <w:pPr>
        <w:spacing w:line="360" w:lineRule="auto"/>
        <w:jc w:val="both"/>
        <w:rPr>
          <w:rFonts w:ascii="Verdana" w:hAnsi="Verdana" w:cs="Arial"/>
          <w:b/>
          <w:color w:val="000000"/>
        </w:rPr>
      </w:pPr>
      <w:r w:rsidRPr="00BE0DBB">
        <w:rPr>
          <w:rFonts w:ascii="Verdana" w:hAnsi="Verdana" w:cs="Arial"/>
          <w:b/>
          <w:color w:val="000000"/>
        </w:rPr>
        <w:t xml:space="preserve">4.1.1 La Nación-Ministerio de Defensa Nacional-Policía Nacional se presentó inconforme con la liquidación del lucro cesante consolidado y futuro, realizado por la primera instancia, así: </w:t>
      </w:r>
    </w:p>
    <w:p w14:paraId="4F160B5A" w14:textId="77777777" w:rsidR="00415034" w:rsidRDefault="00415034" w:rsidP="00415034">
      <w:pPr>
        <w:spacing w:line="360" w:lineRule="auto"/>
        <w:jc w:val="both"/>
        <w:rPr>
          <w:rFonts w:ascii="Verdana" w:hAnsi="Verdana" w:cs="Arial"/>
          <w:color w:val="000000"/>
          <w:shd w:val="clear" w:color="auto" w:fill="FFFFFF"/>
        </w:rPr>
      </w:pPr>
    </w:p>
    <w:p w14:paraId="1BBE54B6" w14:textId="77777777" w:rsidR="00415034" w:rsidRPr="00E04252" w:rsidRDefault="00415034" w:rsidP="00415034">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14</w:t>
      </w:r>
      <w:r w:rsidR="0074706F">
        <w:rPr>
          <w:rFonts w:ascii="Verdana" w:hAnsi="Verdana" w:cs="Arial"/>
          <w:color w:val="000000"/>
          <w:shd w:val="clear" w:color="auto" w:fill="FFFFFF"/>
        </w:rPr>
        <w:t>9</w:t>
      </w:r>
      <w:r>
        <w:rPr>
          <w:rFonts w:ascii="Verdana" w:hAnsi="Verdana" w:cs="Arial"/>
          <w:color w:val="000000"/>
          <w:shd w:val="clear" w:color="auto" w:fill="FFFFFF"/>
        </w:rPr>
        <w:t xml:space="preserve">.– </w:t>
      </w:r>
      <w:r w:rsidRPr="00E04252">
        <w:rPr>
          <w:rFonts w:ascii="Verdana" w:hAnsi="Verdana" w:cs="Arial"/>
          <w:color w:val="000000"/>
          <w:shd w:val="clear" w:color="auto" w:fill="FFFFFF"/>
        </w:rPr>
        <w:t>Esta entidad considera que no hay lugar a reconocer el lucro cesante consolidado porque este no se causó, si se tiene en cuenta que nunca se suspendió la retribución de los diputados en el interregno comprendido entre el día en que acaeció su secuestro (11 de abril de 2002) y la fecha en que fueron asesinados (18 de junio de 20</w:t>
      </w:r>
      <w:r>
        <w:rPr>
          <w:rFonts w:ascii="Verdana" w:hAnsi="Verdana" w:cs="Arial"/>
          <w:color w:val="000000"/>
          <w:shd w:val="clear" w:color="auto" w:fill="FFFFFF"/>
        </w:rPr>
        <w:t>0</w:t>
      </w:r>
      <w:r w:rsidRPr="00E04252">
        <w:rPr>
          <w:rFonts w:ascii="Verdana" w:hAnsi="Verdana" w:cs="Arial"/>
          <w:color w:val="000000"/>
          <w:shd w:val="clear" w:color="auto" w:fill="FFFFFF"/>
        </w:rPr>
        <w:t xml:space="preserve">7), para atender lo normado en la Ley 282 de 1996 y su Decreto reglamentario 1923 de 1996. </w:t>
      </w:r>
    </w:p>
    <w:p w14:paraId="6FC49BDD" w14:textId="77777777" w:rsidR="00415034" w:rsidRPr="00E04252" w:rsidRDefault="00415034" w:rsidP="00415034">
      <w:pPr>
        <w:spacing w:line="360" w:lineRule="auto"/>
        <w:jc w:val="both"/>
        <w:rPr>
          <w:rFonts w:ascii="Verdana" w:hAnsi="Verdana" w:cs="Arial"/>
          <w:color w:val="000000"/>
          <w:shd w:val="clear" w:color="auto" w:fill="FFFFFF"/>
        </w:rPr>
      </w:pPr>
    </w:p>
    <w:p w14:paraId="649C4DA4" w14:textId="77777777" w:rsidR="00415034" w:rsidRPr="00E04252" w:rsidRDefault="00415034" w:rsidP="00415034">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1</w:t>
      </w:r>
      <w:r w:rsidR="0074706F">
        <w:rPr>
          <w:rFonts w:ascii="Verdana" w:hAnsi="Verdana" w:cs="Arial"/>
          <w:color w:val="000000"/>
          <w:shd w:val="clear" w:color="auto" w:fill="FFFFFF"/>
        </w:rPr>
        <w:t>50</w:t>
      </w:r>
      <w:r>
        <w:rPr>
          <w:rFonts w:ascii="Verdana" w:hAnsi="Verdana" w:cs="Arial"/>
          <w:color w:val="000000"/>
          <w:shd w:val="clear" w:color="auto" w:fill="FFFFFF"/>
        </w:rPr>
        <w:t xml:space="preserve">.– </w:t>
      </w:r>
      <w:r w:rsidRPr="00E04252">
        <w:rPr>
          <w:rFonts w:ascii="Verdana" w:hAnsi="Verdana" w:cs="Arial"/>
          <w:color w:val="000000"/>
          <w:shd w:val="clear" w:color="auto" w:fill="FFFFFF"/>
        </w:rPr>
        <w:t xml:space="preserve">Precisa que como los diputados tienen cargos de período, que para el caso venció en el año 2003, no se puede proyectar el lucro cesante con base en la retribución que recibían estos funcionarios en el momento del secuestro, por cuanto (i) ellos no ostentarían indefinidamente esta dignidad, y (ii) existe una creciente incertidumbre laboral en nuestro país. </w:t>
      </w:r>
    </w:p>
    <w:p w14:paraId="5B5B7D32" w14:textId="77777777" w:rsidR="00415034" w:rsidRPr="00E04252" w:rsidRDefault="00415034" w:rsidP="00415034">
      <w:pPr>
        <w:spacing w:line="360" w:lineRule="auto"/>
        <w:jc w:val="both"/>
        <w:rPr>
          <w:rFonts w:ascii="Verdana" w:hAnsi="Verdana" w:cs="Arial"/>
          <w:color w:val="000000"/>
          <w:shd w:val="clear" w:color="auto" w:fill="FFFFFF"/>
        </w:rPr>
      </w:pPr>
    </w:p>
    <w:p w14:paraId="5FDEC13A" w14:textId="77777777" w:rsidR="00415034" w:rsidRPr="00E04252" w:rsidRDefault="00415034" w:rsidP="00415034">
      <w:pPr>
        <w:spacing w:line="360" w:lineRule="auto"/>
        <w:jc w:val="both"/>
        <w:rPr>
          <w:rFonts w:ascii="Verdana" w:hAnsi="Verdana" w:cs="Arial"/>
          <w:color w:val="000000"/>
        </w:rPr>
      </w:pPr>
      <w:r>
        <w:rPr>
          <w:rFonts w:ascii="Verdana" w:hAnsi="Verdana" w:cs="Arial"/>
          <w:color w:val="000000"/>
          <w:shd w:val="clear" w:color="auto" w:fill="FFFFFF"/>
        </w:rPr>
        <w:t>15</w:t>
      </w:r>
      <w:r w:rsidR="0074706F">
        <w:rPr>
          <w:rFonts w:ascii="Verdana" w:hAnsi="Verdana" w:cs="Arial"/>
          <w:color w:val="000000"/>
          <w:shd w:val="clear" w:color="auto" w:fill="FFFFFF"/>
        </w:rPr>
        <w:t>1</w:t>
      </w:r>
      <w:r>
        <w:rPr>
          <w:rFonts w:ascii="Verdana" w:hAnsi="Verdana" w:cs="Arial"/>
          <w:color w:val="000000"/>
          <w:shd w:val="clear" w:color="auto" w:fill="FFFFFF"/>
        </w:rPr>
        <w:t xml:space="preserve">.– </w:t>
      </w:r>
      <w:r w:rsidRPr="00E04252">
        <w:rPr>
          <w:rFonts w:ascii="Verdana" w:hAnsi="Verdana" w:cs="Arial"/>
          <w:color w:val="000000"/>
          <w:shd w:val="clear" w:color="auto" w:fill="FFFFFF"/>
        </w:rPr>
        <w:t>En primer término, es pertinente señalar que el secuestro (i) transgrede</w:t>
      </w:r>
      <w:r w:rsidRPr="00E04252">
        <w:rPr>
          <w:rFonts w:ascii="Verdana" w:hAnsi="Verdana" w:cs="Arial"/>
          <w:color w:val="000000"/>
        </w:rPr>
        <w:t xml:space="preserve"> múltiples derechos fundamentales inalienables de la persona y la familia (seguridad, dignidad humana, no sometimiento a tratos crueles, inhumanos o degradantes, intimidad personal y familiar, libre desarrollo de la personalidad, locomoción, trabajo y representación efectiva, etc..), y (ii) hace imposible el desarrollo del trabajo como actividad humana, por lo que constituye una causa legítima para excusar la prestación personal del servicio comprometida en una relación laboral, bien se trate de trabajadores particulares o de servidores públicos. </w:t>
      </w:r>
    </w:p>
    <w:p w14:paraId="7FA7B4A5" w14:textId="77777777" w:rsidR="00415034" w:rsidRPr="00E04252" w:rsidRDefault="00415034" w:rsidP="00415034">
      <w:pPr>
        <w:spacing w:line="360" w:lineRule="auto"/>
        <w:jc w:val="both"/>
        <w:rPr>
          <w:rFonts w:ascii="Verdana" w:hAnsi="Verdana" w:cs="Arial"/>
          <w:color w:val="000000"/>
        </w:rPr>
      </w:pPr>
    </w:p>
    <w:p w14:paraId="5FCA1154" w14:textId="77777777" w:rsidR="00415034" w:rsidRPr="00E04252" w:rsidRDefault="00415034" w:rsidP="00415034">
      <w:pPr>
        <w:spacing w:line="360" w:lineRule="auto"/>
        <w:jc w:val="both"/>
        <w:rPr>
          <w:rFonts w:ascii="Verdana" w:hAnsi="Verdana" w:cs="Arial"/>
          <w:color w:val="000000"/>
        </w:rPr>
      </w:pPr>
      <w:r>
        <w:rPr>
          <w:rFonts w:ascii="Verdana" w:hAnsi="Verdana" w:cs="Arial"/>
          <w:color w:val="000000"/>
        </w:rPr>
        <w:t>15</w:t>
      </w:r>
      <w:r w:rsidR="0074706F">
        <w:rPr>
          <w:rFonts w:ascii="Verdana" w:hAnsi="Verdana" w:cs="Arial"/>
          <w:color w:val="000000"/>
        </w:rPr>
        <w:t>2</w:t>
      </w:r>
      <w:r>
        <w:rPr>
          <w:rFonts w:ascii="Verdana" w:hAnsi="Verdana" w:cs="Arial"/>
          <w:color w:val="000000"/>
        </w:rPr>
        <w:t xml:space="preserve">.– </w:t>
      </w:r>
      <w:r w:rsidRPr="00E04252">
        <w:rPr>
          <w:rFonts w:ascii="Verdana" w:hAnsi="Verdana" w:cs="Arial"/>
          <w:color w:val="000000"/>
        </w:rPr>
        <w:t>Por lo anterior, la ley dispone que la relación no se interrumpe ni se suspende y, en consecuencia, resulta procedente el pago de la retribución con el fin de proteger los derechos fundamentales afectados</w:t>
      </w:r>
      <w:r w:rsidRPr="00E04252">
        <w:rPr>
          <w:rFonts w:ascii="Verdana" w:hAnsi="Verdana"/>
          <w:bCs/>
          <w:color w:val="000000"/>
          <w:vertAlign w:val="superscript"/>
        </w:rPr>
        <w:footnoteReference w:id="120"/>
      </w:r>
      <w:r w:rsidRPr="00E04252">
        <w:rPr>
          <w:rFonts w:ascii="Verdana" w:hAnsi="Verdana" w:cs="Arial"/>
          <w:color w:val="000000"/>
        </w:rPr>
        <w:t>, aplicando el principio de solidaridad.</w:t>
      </w:r>
    </w:p>
    <w:p w14:paraId="6607B93A" w14:textId="77777777" w:rsidR="00415034" w:rsidRPr="001247F7" w:rsidRDefault="00415034" w:rsidP="00415034">
      <w:pPr>
        <w:spacing w:line="360" w:lineRule="auto"/>
        <w:jc w:val="both"/>
        <w:rPr>
          <w:rFonts w:ascii="Arial" w:hAnsi="Arial" w:cs="Arial"/>
          <w:color w:val="000000"/>
        </w:rPr>
      </w:pPr>
    </w:p>
    <w:p w14:paraId="5159CD9F" w14:textId="77777777" w:rsidR="00415034" w:rsidRPr="00BE0DBB" w:rsidRDefault="00415034" w:rsidP="00415034">
      <w:pPr>
        <w:shd w:val="clear" w:color="auto" w:fill="FFFFFF"/>
        <w:spacing w:line="360" w:lineRule="auto"/>
        <w:jc w:val="both"/>
        <w:rPr>
          <w:rStyle w:val="Refdenotaalpie"/>
          <w:rFonts w:ascii="Verdana" w:eastAsia="MS Gothic" w:hAnsi="Verdana"/>
          <w:color w:val="000000"/>
        </w:rPr>
      </w:pPr>
      <w:r w:rsidRPr="00E04252">
        <w:rPr>
          <w:rFonts w:ascii="Verdana" w:hAnsi="Verdana" w:cs="Arial"/>
          <w:color w:val="000000"/>
          <w:lang w:eastAsia="es-CO"/>
        </w:rPr>
        <w:t>15</w:t>
      </w:r>
      <w:r w:rsidR="0074706F">
        <w:rPr>
          <w:rFonts w:ascii="Verdana" w:hAnsi="Verdana" w:cs="Arial"/>
          <w:color w:val="000000"/>
          <w:lang w:eastAsia="es-CO"/>
        </w:rPr>
        <w:t>3</w:t>
      </w:r>
      <w:r w:rsidRPr="00E04252">
        <w:rPr>
          <w:rFonts w:ascii="Verdana" w:hAnsi="Verdana" w:cs="Arial"/>
          <w:color w:val="000000"/>
          <w:lang w:eastAsia="es-CO"/>
        </w:rPr>
        <w:t xml:space="preserve">.– Para la Corte Constitucional al Estado </w:t>
      </w:r>
      <w:r w:rsidRPr="00BE0DBB">
        <w:rPr>
          <w:rFonts w:ascii="Verdana" w:hAnsi="Verdana" w:cs="Arial"/>
          <w:color w:val="000000"/>
          <w:lang w:eastAsia="es-CO"/>
        </w:rPr>
        <w:t>«</w:t>
      </w:r>
      <w:r w:rsidRPr="00BE0DBB">
        <w:rPr>
          <w:rFonts w:ascii="Verdana" w:hAnsi="Verdana" w:cs="Arial"/>
          <w:iCs/>
          <w:color w:val="000000"/>
          <w:lang w:eastAsia="es-CO"/>
        </w:rPr>
        <w:t>le asiste el deber de protección de la vida y de la libertad de todas las personas residentes en Colombia y una de las maneras de cumplir ese deber es impidiendo que tales personas sean secuestradas o desaparecidas forzadamente. Además, en caso de cometerse uno de tales delitos, </w:t>
      </w:r>
      <w:r w:rsidRPr="00BE0DBB">
        <w:rPr>
          <w:rFonts w:ascii="Verdana" w:hAnsi="Verdana" w:cs="Arial"/>
          <w:b/>
          <w:bCs/>
          <w:iCs/>
          <w:color w:val="000000"/>
          <w:lang w:eastAsia="es-CO"/>
        </w:rPr>
        <w:t>el cumplimiento de ese deber torna imperativo para el Estado la disposición de los mecanismos necesarios para proteger a las familias de las víctimas de tales delitos, mecanismos entre los cuales se ubica el derecho a la continuidad en el pago de los salarios u honorarios devengados por aquellas</w:t>
      </w:r>
      <w:r w:rsidRPr="00BE0DBB">
        <w:rPr>
          <w:rStyle w:val="Refdenotaalpie"/>
          <w:rFonts w:ascii="Verdana" w:eastAsia="MS Gothic" w:hAnsi="Verdana"/>
          <w:color w:val="000000"/>
        </w:rPr>
        <w:t>»</w:t>
      </w:r>
      <w:r w:rsidRPr="00BE0DBB">
        <w:rPr>
          <w:rFonts w:ascii="Verdana" w:hAnsi="Verdana"/>
          <w:bCs/>
          <w:color w:val="000000"/>
          <w:vertAlign w:val="superscript"/>
        </w:rPr>
        <w:footnoteReference w:id="121"/>
      </w:r>
      <w:r w:rsidRPr="00BE0DBB">
        <w:rPr>
          <w:rFonts w:ascii="Verdana" w:hAnsi="Verdana" w:cs="Arial"/>
          <w:color w:val="000000"/>
        </w:rPr>
        <w:t>.</w:t>
      </w:r>
    </w:p>
    <w:p w14:paraId="7D3227A5" w14:textId="77777777" w:rsidR="00415034" w:rsidRPr="001247F7" w:rsidRDefault="00415034" w:rsidP="00415034">
      <w:pPr>
        <w:shd w:val="clear" w:color="auto" w:fill="FFFFFF"/>
        <w:spacing w:line="360" w:lineRule="auto"/>
        <w:jc w:val="both"/>
        <w:rPr>
          <w:rFonts w:ascii="Arial" w:hAnsi="Arial" w:cs="Arial"/>
          <w:color w:val="000000"/>
        </w:rPr>
      </w:pPr>
    </w:p>
    <w:p w14:paraId="0827F1CF" w14:textId="77777777" w:rsidR="00415034" w:rsidRPr="00A16B23" w:rsidRDefault="00415034" w:rsidP="00415034">
      <w:pPr>
        <w:shd w:val="clear" w:color="auto" w:fill="FFFFFF"/>
        <w:spacing w:line="360" w:lineRule="auto"/>
        <w:jc w:val="both"/>
        <w:rPr>
          <w:rFonts w:ascii="Verdana" w:hAnsi="Verdana" w:cs="Arial"/>
          <w:lang w:eastAsia="es-CO"/>
        </w:rPr>
      </w:pPr>
      <w:r w:rsidRPr="00E04252">
        <w:rPr>
          <w:rFonts w:ascii="Verdana" w:hAnsi="Verdana" w:cs="Arial"/>
          <w:color w:val="000000"/>
        </w:rPr>
        <w:t>15</w:t>
      </w:r>
      <w:r w:rsidR="0074706F">
        <w:rPr>
          <w:rFonts w:ascii="Verdana" w:hAnsi="Verdana" w:cs="Arial"/>
          <w:color w:val="000000"/>
        </w:rPr>
        <w:t>4</w:t>
      </w:r>
      <w:r w:rsidRPr="00E04252">
        <w:rPr>
          <w:rFonts w:ascii="Verdana" w:hAnsi="Verdana" w:cs="Arial"/>
          <w:color w:val="000000"/>
        </w:rPr>
        <w:t xml:space="preserve">.– En relación con los servidores públicos, esa alta Corporación precisó que éstos con </w:t>
      </w:r>
      <w:r w:rsidRPr="00E04252">
        <w:rPr>
          <w:rFonts w:ascii="Verdana" w:hAnsi="Verdana" w:cs="Arial"/>
          <w:color w:val="000000"/>
          <w:lang w:eastAsia="es-CO"/>
        </w:rPr>
        <w:t xml:space="preserve">su servicio concurren a la realización de los fines del Estado Social de Derecho y, por lo tanto, </w:t>
      </w:r>
      <w:r w:rsidRPr="00BE0DBB">
        <w:rPr>
          <w:rFonts w:ascii="Verdana" w:hAnsi="Verdana" w:cs="Arial"/>
          <w:color w:val="000000"/>
          <w:lang w:eastAsia="es-CO"/>
        </w:rPr>
        <w:t>«</w:t>
      </w:r>
      <w:r w:rsidRPr="00BE0DBB">
        <w:rPr>
          <w:rFonts w:ascii="Verdana" w:hAnsi="Verdana" w:cs="Arial"/>
          <w:b/>
          <w:bCs/>
          <w:iCs/>
          <w:color w:val="000000"/>
          <w:lang w:eastAsia="es-CO"/>
        </w:rPr>
        <w:t>cuando uno de ellos afronta un hecho excepcional como un secuestro o una desaparición forzada, surja para el Estado, como empleador, el deber de continuar con el pago de los salarios u honorarios pues el principio constitucional de solidaridad también lo vincula.</w:t>
      </w:r>
      <w:r w:rsidRPr="00BE0DBB">
        <w:rPr>
          <w:rFonts w:ascii="Verdana" w:hAnsi="Verdana" w:cs="Arial"/>
          <w:iCs/>
          <w:color w:val="000000"/>
          <w:lang w:eastAsia="es-CO"/>
        </w:rPr>
        <w:t xml:space="preserve">  Es </w:t>
      </w:r>
      <w:r w:rsidRPr="00BE0DBB">
        <w:rPr>
          <w:rFonts w:ascii="Verdana" w:hAnsi="Verdana" w:cs="Arial"/>
          <w:iCs/>
          <w:lang w:eastAsia="es-CO"/>
        </w:rPr>
        <w:t>decir, en el caso de los servidores públicos, la institución que se comenta no solo tiene como fuente el genérico deber del Estado de proteger la vida y la libertad de las personas residentes en Colombia, sino también el deber de solidarizarse con sus servidores cuando afrontan uno de esos delitos»</w:t>
      </w:r>
      <w:r w:rsidRPr="00BE0DBB">
        <w:rPr>
          <w:rFonts w:ascii="Verdana" w:hAnsi="Verdana"/>
          <w:bCs/>
          <w:vertAlign w:val="superscript"/>
        </w:rPr>
        <w:footnoteReference w:id="122"/>
      </w:r>
      <w:r w:rsidRPr="00BE0DBB">
        <w:rPr>
          <w:rFonts w:ascii="Verdana" w:hAnsi="Verdana" w:cs="Arial"/>
          <w:iCs/>
          <w:lang w:eastAsia="es-CO"/>
        </w:rPr>
        <w:t>.</w:t>
      </w:r>
    </w:p>
    <w:p w14:paraId="7F745841" w14:textId="77777777" w:rsidR="00415034" w:rsidRPr="00A16B23" w:rsidRDefault="00415034" w:rsidP="00415034">
      <w:pPr>
        <w:spacing w:line="360" w:lineRule="auto"/>
        <w:jc w:val="both"/>
        <w:rPr>
          <w:rFonts w:ascii="Arial" w:hAnsi="Arial" w:cs="Arial"/>
        </w:rPr>
      </w:pPr>
    </w:p>
    <w:p w14:paraId="2D6AAF73" w14:textId="77777777" w:rsidR="00415034" w:rsidRPr="00A16B23" w:rsidRDefault="00415034" w:rsidP="00415034">
      <w:pPr>
        <w:spacing w:line="360" w:lineRule="auto"/>
        <w:jc w:val="both"/>
        <w:rPr>
          <w:rFonts w:ascii="Verdana" w:hAnsi="Verdana" w:cs="Arial"/>
        </w:rPr>
      </w:pPr>
      <w:r w:rsidRPr="00A16B23">
        <w:rPr>
          <w:rFonts w:ascii="Verdana" w:hAnsi="Verdana" w:cs="Arial"/>
        </w:rPr>
        <w:t>15</w:t>
      </w:r>
      <w:r w:rsidR="0074706F">
        <w:rPr>
          <w:rFonts w:ascii="Verdana" w:hAnsi="Verdana" w:cs="Arial"/>
        </w:rPr>
        <w:t>5.</w:t>
      </w:r>
      <w:r w:rsidRPr="00A16B23">
        <w:rPr>
          <w:rFonts w:ascii="Verdana" w:hAnsi="Verdana" w:cs="Arial"/>
        </w:rPr>
        <w:t xml:space="preserve">– Algunos fundamentos constitucionales </w:t>
      </w:r>
      <w:r w:rsidRPr="00A16B23">
        <w:rPr>
          <w:rFonts w:ascii="Verdana" w:hAnsi="Verdana" w:cs="Arial"/>
          <w:lang w:eastAsia="es-CO"/>
        </w:rPr>
        <w:t xml:space="preserve">de la continuidad en el pago de la remuneración de los trabajadores víctimas del secuestro o de otro delito contra la libertad individual son: </w:t>
      </w:r>
      <w:r w:rsidRPr="00A16B23">
        <w:rPr>
          <w:rFonts w:ascii="Verdana" w:hAnsi="Verdana" w:cs="Arial"/>
        </w:rPr>
        <w:t>(i) el artículo 95 de la C.P. que establece el deber de obrar conforme al principio de solidaridad, el cual «</w:t>
      </w:r>
      <w:r w:rsidRPr="00A16B23">
        <w:rPr>
          <w:rFonts w:ascii="Verdana" w:hAnsi="Verdana" w:cs="Arial"/>
          <w:i/>
        </w:rPr>
        <w:t>se</w:t>
      </w:r>
      <w:r w:rsidRPr="00A16B23">
        <w:rPr>
          <w:rFonts w:ascii="Verdana" w:hAnsi="Verdana" w:cs="Arial"/>
          <w:i/>
          <w:lang w:eastAsia="es-CO"/>
        </w:rPr>
        <w:t xml:space="preserve"> extiende a todo el sistema jurídico del Estado Social y democrático de Derecho, y permite demandar de la sociedad ayuda para quienes han padecido una retención arbitraria bajo cualquiera de sus modalidades</w:t>
      </w:r>
      <w:r w:rsidRPr="00A16B23">
        <w:rPr>
          <w:rFonts w:ascii="Verdana" w:hAnsi="Verdana" w:cs="Arial"/>
          <w:lang w:eastAsia="es-CO"/>
        </w:rPr>
        <w:t>», (ii) el artículo 5º de la C. P. que demanda del Estado una protección especial a la familia “</w:t>
      </w:r>
      <w:r w:rsidRPr="00A16B23">
        <w:rPr>
          <w:rFonts w:ascii="Verdana" w:hAnsi="Verdana" w:cs="Arial"/>
          <w:i/>
          <w:iCs/>
          <w:lang w:eastAsia="es-CO"/>
        </w:rPr>
        <w:t>como institución básica de la sociedad</w:t>
      </w:r>
      <w:r w:rsidRPr="00A16B23">
        <w:rPr>
          <w:rFonts w:ascii="Verdana" w:hAnsi="Verdana" w:cs="Arial"/>
          <w:lang w:eastAsia="es-CO"/>
        </w:rPr>
        <w:t>”, (iii) la protección al mínimo vital que constituye el presupuesto necesario para el ejercicio efectivo de otros derechos fundamentales y de vida digna, (iv) los artículos 48 y 49 de la C. P. que consagran los derechos fundamentales a la seguridad social y a la salud, y (iv) los artículos 67 y 69 de la C. P. que garantizan la educación de los hijos de las víctimas.</w:t>
      </w:r>
    </w:p>
    <w:p w14:paraId="70D98FBD" w14:textId="77777777" w:rsidR="00415034" w:rsidRPr="001247F7" w:rsidRDefault="00415034" w:rsidP="00415034">
      <w:pPr>
        <w:shd w:val="clear" w:color="auto" w:fill="FFFFFF"/>
        <w:spacing w:line="360" w:lineRule="auto"/>
        <w:ind w:right="-160"/>
        <w:jc w:val="both"/>
        <w:rPr>
          <w:rFonts w:ascii="Arial" w:hAnsi="Arial" w:cs="Arial"/>
          <w:color w:val="000000"/>
          <w:lang w:eastAsia="es-CO"/>
        </w:rPr>
      </w:pPr>
    </w:p>
    <w:p w14:paraId="656C3201" w14:textId="77777777" w:rsidR="00415034" w:rsidRPr="00E04252" w:rsidRDefault="00415034" w:rsidP="00415034">
      <w:pPr>
        <w:shd w:val="clear" w:color="auto" w:fill="FFFFFF"/>
        <w:spacing w:line="360" w:lineRule="auto"/>
        <w:ind w:right="-160"/>
        <w:jc w:val="both"/>
        <w:rPr>
          <w:rFonts w:ascii="Verdana" w:hAnsi="Verdana" w:cs="Arial"/>
          <w:color w:val="000000"/>
          <w:lang w:eastAsia="es-CO"/>
        </w:rPr>
      </w:pPr>
      <w:r w:rsidRPr="00E04252">
        <w:rPr>
          <w:rFonts w:ascii="Verdana" w:hAnsi="Verdana" w:cs="Arial"/>
          <w:color w:val="000000"/>
          <w:lang w:eastAsia="es-CO"/>
        </w:rPr>
        <w:t>15</w:t>
      </w:r>
      <w:r w:rsidR="0074706F">
        <w:rPr>
          <w:rFonts w:ascii="Verdana" w:hAnsi="Verdana" w:cs="Arial"/>
          <w:color w:val="000000"/>
          <w:lang w:eastAsia="es-CO"/>
        </w:rPr>
        <w:t>6</w:t>
      </w:r>
      <w:r w:rsidRPr="00E04252">
        <w:rPr>
          <w:rFonts w:ascii="Verdana" w:hAnsi="Verdana" w:cs="Arial"/>
          <w:color w:val="000000"/>
          <w:lang w:eastAsia="es-CO"/>
        </w:rPr>
        <w:t>.– Lo anterior, se ve reforzado con las obligaciones internacionales adquiridas por el Estado colombiano, a partir de la incorporación en su ordenamiento jurídico, de diversos instrumentos de derecho internacional (Declaración Universal de los Derechos Humanos, Convención Americana sobre Derechos Humanos, Protocolo adicional a los Convenios de Ginebra, Convención Interamericana sobre Desaparición Forzada de Personas, etc.).</w:t>
      </w:r>
    </w:p>
    <w:p w14:paraId="02C74362" w14:textId="77777777" w:rsidR="00415034" w:rsidRPr="001247F7" w:rsidRDefault="00415034" w:rsidP="00415034">
      <w:pPr>
        <w:spacing w:line="360" w:lineRule="auto"/>
        <w:jc w:val="both"/>
        <w:rPr>
          <w:rFonts w:ascii="Arial" w:hAnsi="Arial" w:cs="Arial"/>
          <w:color w:val="000000"/>
        </w:rPr>
      </w:pPr>
    </w:p>
    <w:p w14:paraId="3170B31C" w14:textId="77777777" w:rsidR="00415034" w:rsidRPr="00E04252" w:rsidRDefault="00415034" w:rsidP="00415034">
      <w:pPr>
        <w:spacing w:line="360" w:lineRule="auto"/>
        <w:jc w:val="both"/>
        <w:rPr>
          <w:rFonts w:ascii="Verdana" w:hAnsi="Verdana" w:cs="Arial"/>
          <w:color w:val="000000"/>
        </w:rPr>
      </w:pPr>
      <w:r w:rsidRPr="00E04252">
        <w:rPr>
          <w:rFonts w:ascii="Verdana" w:hAnsi="Verdana" w:cs="Arial"/>
          <w:color w:val="000000"/>
        </w:rPr>
        <w:t>15</w:t>
      </w:r>
      <w:r w:rsidR="0074706F">
        <w:rPr>
          <w:rFonts w:ascii="Verdana" w:hAnsi="Verdana" w:cs="Arial"/>
          <w:color w:val="000000"/>
        </w:rPr>
        <w:t>7</w:t>
      </w:r>
      <w:r w:rsidRPr="00E04252">
        <w:rPr>
          <w:rFonts w:ascii="Verdana" w:hAnsi="Verdana" w:cs="Arial"/>
          <w:color w:val="000000"/>
        </w:rPr>
        <w:t>.– Ahora bien, e</w:t>
      </w:r>
      <w:r w:rsidRPr="00E04252">
        <w:rPr>
          <w:rFonts w:ascii="Verdana" w:hAnsi="Verdana" w:cs="Arial"/>
          <w:color w:val="000000"/>
          <w:shd w:val="clear" w:color="auto" w:fill="FFFFFF"/>
        </w:rPr>
        <w:t>l derecho a la continuidad en el pago de salarios u honorarios de los trabajadores secuestrados o desaparecidos se reconocerá hasta tanto se produzca su libertad, salvo que exista una causa que extinga tal obligación.</w:t>
      </w:r>
    </w:p>
    <w:p w14:paraId="4B940EF7" w14:textId="77777777" w:rsidR="00415034" w:rsidRPr="00316A0D" w:rsidRDefault="00415034" w:rsidP="00415034">
      <w:pPr>
        <w:spacing w:line="360" w:lineRule="auto"/>
        <w:jc w:val="both"/>
        <w:rPr>
          <w:rFonts w:ascii="Arial" w:hAnsi="Arial" w:cs="Arial"/>
          <w:color w:val="000000"/>
        </w:rPr>
      </w:pPr>
    </w:p>
    <w:p w14:paraId="0A0F09C0" w14:textId="77777777" w:rsidR="00415034" w:rsidRPr="00316A0D" w:rsidRDefault="00415034" w:rsidP="00415034">
      <w:pPr>
        <w:spacing w:line="360" w:lineRule="auto"/>
        <w:jc w:val="both"/>
        <w:rPr>
          <w:rFonts w:ascii="Verdana" w:hAnsi="Verdana" w:cs="Arial"/>
          <w:color w:val="000000"/>
          <w:lang w:eastAsia="es-CO"/>
        </w:rPr>
      </w:pPr>
      <w:r w:rsidRPr="00316A0D">
        <w:rPr>
          <w:rFonts w:ascii="Verdana" w:hAnsi="Verdana" w:cs="Arial"/>
          <w:color w:val="000000"/>
        </w:rPr>
        <w:t>15</w:t>
      </w:r>
      <w:r w:rsidR="0074706F">
        <w:rPr>
          <w:rFonts w:ascii="Verdana" w:hAnsi="Verdana" w:cs="Arial"/>
          <w:color w:val="000000"/>
        </w:rPr>
        <w:t>8</w:t>
      </w:r>
      <w:r w:rsidRPr="00316A0D">
        <w:rPr>
          <w:rFonts w:ascii="Verdana" w:hAnsi="Verdana" w:cs="Arial"/>
          <w:color w:val="000000"/>
        </w:rPr>
        <w:t>.– Para la Corte Constitucional «</w:t>
      </w:r>
      <w:r w:rsidRPr="00316A0D">
        <w:rPr>
          <w:rFonts w:ascii="Verdana" w:hAnsi="Verdana" w:cs="Arial"/>
          <w:iCs/>
          <w:color w:val="000000"/>
          <w:lang w:eastAsia="es-CO"/>
        </w:rPr>
        <w:t>el derecho del trabajador particular o servidor público no genera para el empleador una obligación a perpetuidad e irredimible pues ella se mantiene hasta tanto se cumpla una condición resolutoria»</w:t>
      </w:r>
      <w:r w:rsidRPr="00316A0D">
        <w:rPr>
          <w:rFonts w:ascii="Verdana" w:hAnsi="Verdana"/>
          <w:bCs/>
          <w:color w:val="000000"/>
          <w:vertAlign w:val="superscript"/>
        </w:rPr>
        <w:footnoteReference w:id="123"/>
      </w:r>
      <w:r w:rsidRPr="00316A0D">
        <w:rPr>
          <w:rFonts w:ascii="Verdana" w:hAnsi="Verdana" w:cs="Arial"/>
          <w:color w:val="000000"/>
          <w:lang w:eastAsia="es-CO"/>
        </w:rPr>
        <w:t>, es decir, la concurrencia de causas de extinción de la obligación como la muerte del secuestrado o desaparecido, la declaratoria de presunción de muerte por desaparecimiento, el vencimiento del término en los contratos a término fijo o el cumplimiento del período constitucional o legal, como ocurre en el caso de los Congresistas, Concejales o Diputados, afecta el derecho a la continuidad en el pago, salvo que en este último evento, el secuestrado hubiere sido reelegido, por haber participado en tal condición para un cargo de elección popular y haber resultado favorecido, caso en el cual, se podrá continuar con el pago de los honorarios.</w:t>
      </w:r>
    </w:p>
    <w:p w14:paraId="7DF5D36D" w14:textId="77777777" w:rsidR="00415034" w:rsidRPr="001247F7" w:rsidRDefault="00415034" w:rsidP="00415034">
      <w:pPr>
        <w:spacing w:line="360" w:lineRule="auto"/>
        <w:jc w:val="both"/>
        <w:rPr>
          <w:rFonts w:ascii="Arial" w:hAnsi="Arial" w:cs="Arial"/>
          <w:color w:val="000000"/>
          <w:lang w:eastAsia="es-CO"/>
        </w:rPr>
      </w:pPr>
    </w:p>
    <w:p w14:paraId="5ABD0424" w14:textId="77777777" w:rsidR="00415034" w:rsidRPr="00E04252" w:rsidRDefault="00415034" w:rsidP="00415034">
      <w:pPr>
        <w:pStyle w:val="Textoindependiente"/>
        <w:shd w:val="clear" w:color="auto" w:fill="FFFFFF"/>
        <w:ind w:right="46"/>
        <w:rPr>
          <w:rFonts w:ascii="Verdana" w:eastAsia="Times New Roman" w:hAnsi="Verdana" w:cs="Arial"/>
          <w:iCs w:val="0"/>
          <w:color w:val="000000"/>
          <w:sz w:val="24"/>
          <w:szCs w:val="24"/>
          <w:lang w:eastAsia="es-CO"/>
        </w:rPr>
      </w:pPr>
      <w:r w:rsidRPr="00E04252">
        <w:rPr>
          <w:rFonts w:ascii="Verdana" w:eastAsia="Times New Roman" w:hAnsi="Verdana" w:cs="Arial"/>
          <w:color w:val="000000"/>
          <w:sz w:val="24"/>
          <w:szCs w:val="24"/>
          <w:lang w:eastAsia="es-CO"/>
        </w:rPr>
        <w:t>15</w:t>
      </w:r>
      <w:r w:rsidR="0074706F">
        <w:rPr>
          <w:rFonts w:ascii="Verdana" w:eastAsia="Times New Roman" w:hAnsi="Verdana" w:cs="Arial"/>
          <w:color w:val="000000"/>
          <w:sz w:val="24"/>
          <w:szCs w:val="24"/>
          <w:lang w:eastAsia="es-CO"/>
        </w:rPr>
        <w:t>9.</w:t>
      </w:r>
      <w:r w:rsidRPr="00E04252">
        <w:rPr>
          <w:rFonts w:ascii="Verdana" w:eastAsia="Times New Roman" w:hAnsi="Verdana" w:cs="Arial"/>
          <w:color w:val="000000"/>
          <w:sz w:val="24"/>
          <w:szCs w:val="24"/>
          <w:lang w:eastAsia="es-CO"/>
        </w:rPr>
        <w:t>- No obstante lo anterior, resulta pertinente destacar que con fundamento en lo señalado en el artículo 10 de la Ley 589 de 2000</w:t>
      </w:r>
      <w:r w:rsidRPr="00E04252">
        <w:rPr>
          <w:rFonts w:ascii="Verdana" w:hAnsi="Verdana"/>
          <w:bCs/>
          <w:color w:val="000000"/>
          <w:vertAlign w:val="superscript"/>
        </w:rPr>
        <w:footnoteReference w:id="124"/>
      </w:r>
      <w:r w:rsidRPr="00E04252">
        <w:rPr>
          <w:rFonts w:ascii="Verdana" w:eastAsia="Times New Roman" w:hAnsi="Verdana" w:cs="Arial"/>
          <w:color w:val="000000"/>
          <w:sz w:val="24"/>
          <w:szCs w:val="24"/>
          <w:lang w:eastAsia="es-CO"/>
        </w:rPr>
        <w:t xml:space="preserve"> y la sentencia C-400 de 2003, el funcionario competente de conocer los delitos de secuestro y desaparición forzada puede, previa ponderación de todos los elementos de juicio a su alcance, mantener la continuidad de la remuneración hasta tanto se produzca la liberación del secuestrado o se compruebe su muerte, indistintamente de que se trate de un servidor público o de un particular. Atribución que está reglada e impone tomar una decisión de cara a la realidad, «</w:t>
      </w:r>
      <w:r w:rsidRPr="00E04252">
        <w:rPr>
          <w:rFonts w:ascii="Verdana" w:eastAsia="Times New Roman" w:hAnsi="Verdana" w:cs="Arial"/>
          <w:i/>
          <w:color w:val="000000"/>
          <w:sz w:val="24"/>
          <w:szCs w:val="24"/>
          <w:lang w:eastAsia="es-CO"/>
        </w:rPr>
        <w:t>si infiere que entre el desempeño del trabajador como servidor público o particular y las causas del secuestro o la desaparición existe un vínculo inescindible</w:t>
      </w:r>
      <w:r w:rsidRPr="00E04252">
        <w:rPr>
          <w:rFonts w:ascii="Verdana" w:eastAsia="Times New Roman" w:hAnsi="Verdana" w:cs="Arial"/>
          <w:color w:val="000000"/>
          <w:sz w:val="24"/>
          <w:szCs w:val="24"/>
          <w:lang w:eastAsia="es-CO"/>
        </w:rPr>
        <w:t>»</w:t>
      </w:r>
      <w:r w:rsidRPr="00E04252">
        <w:rPr>
          <w:rFonts w:ascii="Verdana" w:hAnsi="Verdana"/>
          <w:bCs/>
          <w:color w:val="000000"/>
          <w:vertAlign w:val="superscript"/>
        </w:rPr>
        <w:footnoteReference w:id="125"/>
      </w:r>
      <w:r w:rsidRPr="00E04252">
        <w:rPr>
          <w:rFonts w:ascii="Verdana" w:eastAsia="Times New Roman" w:hAnsi="Verdana" w:cs="Arial"/>
          <w:color w:val="000000"/>
          <w:sz w:val="24"/>
          <w:szCs w:val="24"/>
          <w:lang w:eastAsia="es-CO"/>
        </w:rPr>
        <w:t>.</w:t>
      </w:r>
    </w:p>
    <w:p w14:paraId="2054C98C" w14:textId="77777777" w:rsidR="00415034" w:rsidRPr="001247F7" w:rsidRDefault="00415034" w:rsidP="00415034">
      <w:pPr>
        <w:pStyle w:val="Textoindependiente"/>
        <w:shd w:val="clear" w:color="auto" w:fill="FFFFFF"/>
        <w:ind w:right="46"/>
        <w:rPr>
          <w:bCs/>
          <w:color w:val="000000"/>
          <w:vertAlign w:val="superscript"/>
        </w:rPr>
      </w:pPr>
    </w:p>
    <w:p w14:paraId="6FC4CBFC" w14:textId="77777777" w:rsidR="00415034" w:rsidRPr="004A5A4B" w:rsidRDefault="00415034" w:rsidP="00415034">
      <w:pPr>
        <w:shd w:val="clear" w:color="auto" w:fill="FFFFFF"/>
        <w:spacing w:line="360" w:lineRule="auto"/>
        <w:jc w:val="both"/>
        <w:rPr>
          <w:rFonts w:ascii="Verdana" w:hAnsi="Verdana" w:cs="Arial"/>
          <w:color w:val="000000"/>
          <w:lang w:eastAsia="es-CO"/>
        </w:rPr>
      </w:pPr>
      <w:r w:rsidRPr="004A5A4B">
        <w:rPr>
          <w:rFonts w:ascii="Verdana" w:hAnsi="Verdana" w:cs="Arial"/>
          <w:color w:val="000000"/>
          <w:lang w:eastAsia="es-CO"/>
        </w:rPr>
        <w:t>1</w:t>
      </w:r>
      <w:r w:rsidR="0074706F">
        <w:rPr>
          <w:rFonts w:ascii="Verdana" w:hAnsi="Verdana" w:cs="Arial"/>
          <w:color w:val="000000"/>
          <w:lang w:eastAsia="es-CO"/>
        </w:rPr>
        <w:t>6</w:t>
      </w:r>
      <w:r w:rsidR="00666024">
        <w:rPr>
          <w:rFonts w:ascii="Verdana" w:hAnsi="Verdana" w:cs="Arial"/>
          <w:color w:val="000000"/>
          <w:lang w:eastAsia="es-CO"/>
        </w:rPr>
        <w:t>1</w:t>
      </w:r>
      <w:r w:rsidRPr="004A5A4B">
        <w:rPr>
          <w:rFonts w:ascii="Verdana" w:hAnsi="Verdana" w:cs="Arial"/>
          <w:color w:val="000000"/>
          <w:lang w:eastAsia="es-CO"/>
        </w:rPr>
        <w:t xml:space="preserve">.– En el asunto </w:t>
      </w:r>
      <w:r w:rsidRPr="004A5A4B">
        <w:rPr>
          <w:rFonts w:ascii="Verdana" w:hAnsi="Verdana" w:cs="Arial"/>
          <w:i/>
          <w:color w:val="000000"/>
          <w:lang w:eastAsia="es-CO"/>
        </w:rPr>
        <w:t>sub examine</w:t>
      </w:r>
      <w:r w:rsidRPr="004A5A4B">
        <w:rPr>
          <w:rFonts w:ascii="Verdana" w:hAnsi="Verdana" w:cs="Arial"/>
          <w:color w:val="000000"/>
          <w:lang w:eastAsia="es-CO"/>
        </w:rPr>
        <w:t xml:space="preserve"> se mantuvo la retribución de los diputados secuestrados hasta la fecha en que ocurrió su muerte (18 de junio de 20</w:t>
      </w:r>
      <w:r>
        <w:rPr>
          <w:rFonts w:ascii="Verdana" w:hAnsi="Verdana" w:cs="Arial"/>
          <w:color w:val="000000"/>
          <w:lang w:eastAsia="es-CO"/>
        </w:rPr>
        <w:t>0</w:t>
      </w:r>
      <w:r w:rsidRPr="004A5A4B">
        <w:rPr>
          <w:rFonts w:ascii="Verdana" w:hAnsi="Verdana" w:cs="Arial"/>
          <w:color w:val="000000"/>
          <w:lang w:eastAsia="es-CO"/>
        </w:rPr>
        <w:t>7), por ello, la Nación-Ministerio de Defensa Nacional-Policía Nacional considera que no hay lugar a reconocer el lucro cesante consolidado.</w:t>
      </w:r>
    </w:p>
    <w:p w14:paraId="6BD2715D" w14:textId="77777777" w:rsidR="00415034" w:rsidRPr="004A5A4B" w:rsidRDefault="00415034" w:rsidP="00415034">
      <w:pPr>
        <w:shd w:val="clear" w:color="auto" w:fill="FFFFFF"/>
        <w:spacing w:line="360" w:lineRule="auto"/>
        <w:jc w:val="both"/>
        <w:rPr>
          <w:rFonts w:ascii="Verdana" w:hAnsi="Verdana" w:cs="Arial"/>
          <w:color w:val="000000"/>
          <w:lang w:eastAsia="es-CO"/>
        </w:rPr>
      </w:pPr>
    </w:p>
    <w:p w14:paraId="0353EF81" w14:textId="77777777" w:rsidR="00391460" w:rsidRPr="00B43C29" w:rsidRDefault="00415034" w:rsidP="00415034">
      <w:pPr>
        <w:shd w:val="clear" w:color="auto" w:fill="FFFFFF"/>
        <w:spacing w:line="360" w:lineRule="auto"/>
        <w:jc w:val="both"/>
        <w:rPr>
          <w:rFonts w:ascii="Verdana" w:hAnsi="Verdana" w:cs="Arial"/>
          <w:color w:val="000000"/>
          <w:lang w:eastAsia="es-CO"/>
        </w:rPr>
      </w:pPr>
      <w:r w:rsidRPr="00B43C29">
        <w:rPr>
          <w:rFonts w:ascii="Verdana" w:hAnsi="Verdana" w:cs="Arial"/>
          <w:color w:val="000000"/>
          <w:lang w:eastAsia="es-CO"/>
        </w:rPr>
        <w:t>16</w:t>
      </w:r>
      <w:r w:rsidR="00666024" w:rsidRPr="00B43C29">
        <w:rPr>
          <w:rFonts w:ascii="Verdana" w:hAnsi="Verdana" w:cs="Arial"/>
          <w:color w:val="000000"/>
          <w:lang w:eastAsia="es-CO"/>
        </w:rPr>
        <w:t>2</w:t>
      </w:r>
      <w:r w:rsidRPr="00B43C29">
        <w:rPr>
          <w:rFonts w:ascii="Verdana" w:hAnsi="Verdana" w:cs="Arial"/>
          <w:color w:val="000000"/>
          <w:lang w:eastAsia="es-CO"/>
        </w:rPr>
        <w:t>.– </w:t>
      </w:r>
      <w:r w:rsidR="006E243B" w:rsidRPr="00B43C29">
        <w:rPr>
          <w:rFonts w:ascii="Verdana" w:hAnsi="Verdana" w:cs="Arial"/>
          <w:color w:val="000000"/>
          <w:lang w:eastAsia="es-CO"/>
        </w:rPr>
        <w:t>En este punto, resulta importante aclarar</w:t>
      </w:r>
      <w:r w:rsidR="00D67BF9">
        <w:rPr>
          <w:rFonts w:ascii="Verdana" w:hAnsi="Verdana" w:cs="Arial"/>
          <w:color w:val="000000"/>
          <w:lang w:eastAsia="es-CO"/>
        </w:rPr>
        <w:t xml:space="preserve"> </w:t>
      </w:r>
      <w:r w:rsidR="006E243B" w:rsidRPr="00B43C29">
        <w:rPr>
          <w:rFonts w:ascii="Verdana" w:hAnsi="Verdana" w:cs="Arial"/>
          <w:color w:val="000000"/>
          <w:lang w:eastAsia="es-CO"/>
        </w:rPr>
        <w:t xml:space="preserve">que como el daño que se pide reparar es la muerte de los diputados, en </w:t>
      </w:r>
      <w:r w:rsidR="00CA297A">
        <w:rPr>
          <w:rFonts w:ascii="Verdana" w:hAnsi="Verdana" w:cs="Arial"/>
          <w:color w:val="000000"/>
          <w:lang w:eastAsia="es-CO"/>
        </w:rPr>
        <w:t xml:space="preserve">el caso hipotético de que </w:t>
      </w:r>
      <w:r w:rsidR="006E243B" w:rsidRPr="00B43C29">
        <w:rPr>
          <w:rFonts w:ascii="Verdana" w:hAnsi="Verdana" w:cs="Arial"/>
          <w:color w:val="000000"/>
          <w:lang w:eastAsia="es-CO"/>
        </w:rPr>
        <w:t>se llegara a liquidar el lucro cesante consolidado de los familiares más cercanos de los ex diputados, este no compredería el tiempo en que dichos funcionarios estuvieron secuestrados</w:t>
      </w:r>
      <w:r w:rsidR="006E243B" w:rsidRPr="00B43C29">
        <w:rPr>
          <w:rFonts w:ascii="Verdana" w:hAnsi="Verdana" w:cs="Arial"/>
          <w:color w:val="000000"/>
          <w:shd w:val="clear" w:color="auto" w:fill="FFFFFF"/>
        </w:rPr>
        <w:t>,</w:t>
      </w:r>
      <w:r w:rsidR="00D67BF9">
        <w:rPr>
          <w:rFonts w:ascii="Verdana" w:hAnsi="Verdana" w:cs="Arial"/>
          <w:color w:val="000000"/>
          <w:shd w:val="clear" w:color="auto" w:fill="FFFFFF"/>
        </w:rPr>
        <w:t xml:space="preserve"> como lo sugiere la entidad demandada, </w:t>
      </w:r>
      <w:r w:rsidR="006E243B" w:rsidRPr="00B43C29">
        <w:rPr>
          <w:rFonts w:ascii="Verdana" w:hAnsi="Verdana" w:cs="Arial"/>
          <w:color w:val="000000"/>
          <w:shd w:val="clear" w:color="auto" w:fill="FFFFFF"/>
        </w:rPr>
        <w:t>sino que se extendería desde la ocurrencia del hecho dañoso (deceso) hasta la fecha de esta sentencia.</w:t>
      </w:r>
      <w:r w:rsidR="006E243B" w:rsidRPr="00B43C29">
        <w:rPr>
          <w:rFonts w:ascii="Verdana" w:hAnsi="Verdana" w:cs="Arial"/>
          <w:color w:val="000000"/>
          <w:lang w:eastAsia="es-CO"/>
        </w:rPr>
        <w:t xml:space="preserve"> </w:t>
      </w:r>
    </w:p>
    <w:p w14:paraId="4617DEEF" w14:textId="77777777" w:rsidR="006E243B" w:rsidRPr="00B43C29" w:rsidRDefault="006E243B" w:rsidP="00415034">
      <w:pPr>
        <w:shd w:val="clear" w:color="auto" w:fill="FFFFFF"/>
        <w:spacing w:line="360" w:lineRule="auto"/>
        <w:jc w:val="both"/>
        <w:rPr>
          <w:rFonts w:ascii="Verdana" w:hAnsi="Verdana" w:cs="Arial"/>
          <w:color w:val="000000"/>
          <w:lang w:eastAsia="es-CO"/>
        </w:rPr>
      </w:pPr>
    </w:p>
    <w:p w14:paraId="1CD06413" w14:textId="77777777" w:rsidR="00391460" w:rsidRPr="00B43C29" w:rsidRDefault="00666024" w:rsidP="00391460">
      <w:pPr>
        <w:shd w:val="clear" w:color="auto" w:fill="FFFFFF"/>
        <w:spacing w:line="360" w:lineRule="auto"/>
        <w:jc w:val="both"/>
        <w:rPr>
          <w:rFonts w:ascii="Verdana" w:hAnsi="Verdana" w:cs="Arial"/>
          <w:color w:val="000000"/>
          <w:shd w:val="clear" w:color="auto" w:fill="FFFFFF"/>
        </w:rPr>
      </w:pPr>
      <w:r w:rsidRPr="00EC3D36">
        <w:rPr>
          <w:rFonts w:ascii="Verdana" w:hAnsi="Verdana" w:cs="Arial"/>
          <w:color w:val="000000"/>
          <w:lang w:eastAsia="es-CO"/>
        </w:rPr>
        <w:t>163</w:t>
      </w:r>
      <w:r w:rsidRPr="00B43C29">
        <w:rPr>
          <w:rFonts w:ascii="Verdana" w:hAnsi="Verdana" w:cs="Arial"/>
          <w:color w:val="000000"/>
          <w:lang w:eastAsia="es-CO"/>
        </w:rPr>
        <w:t>.- Ahora bien</w:t>
      </w:r>
      <w:r w:rsidR="00391460" w:rsidRPr="00B43C29">
        <w:rPr>
          <w:rFonts w:ascii="Verdana" w:hAnsi="Verdana" w:cs="Arial"/>
          <w:color w:val="000000"/>
          <w:lang w:eastAsia="es-CO"/>
        </w:rPr>
        <w:t xml:space="preserve">, la demandada considera que no se puede calcular el lucro cesante con base en las sumas que recibieron las familias de los ex diputados mientras estos estuvieron secuestrados, por cuanto resulta incierto que si no hubiera ocurrido su deceso, estos se habrían mantenido en el cargo de elección popular que ostentaban </w:t>
      </w:r>
      <w:r w:rsidR="00391460" w:rsidRPr="00B43C29">
        <w:rPr>
          <w:rFonts w:ascii="Verdana" w:hAnsi="Verdana" w:cs="Arial"/>
          <w:i/>
          <w:color w:val="000000"/>
          <w:lang w:eastAsia="es-CO"/>
        </w:rPr>
        <w:t xml:space="preserve">–el </w:t>
      </w:r>
      <w:r w:rsidR="005F077D" w:rsidRPr="00B43C29">
        <w:rPr>
          <w:rFonts w:ascii="Verdana" w:hAnsi="Verdana" w:cs="Arial"/>
          <w:i/>
          <w:color w:val="000000"/>
          <w:lang w:eastAsia="es-CO"/>
        </w:rPr>
        <w:t>período</w:t>
      </w:r>
      <w:r w:rsidR="00391460" w:rsidRPr="00B43C29">
        <w:rPr>
          <w:rFonts w:ascii="Verdana" w:hAnsi="Verdana" w:cs="Arial"/>
          <w:i/>
          <w:color w:val="000000"/>
          <w:lang w:eastAsia="es-CO"/>
        </w:rPr>
        <w:t xml:space="preserve"> para el cual fueron elegidos culminó el 31 de diciembre de 2003–</w:t>
      </w:r>
      <w:r w:rsidR="00391460" w:rsidRPr="00B43C29">
        <w:rPr>
          <w:rFonts w:ascii="Verdana" w:hAnsi="Verdana" w:cs="Arial"/>
          <w:color w:val="000000"/>
          <w:lang w:eastAsia="es-CO"/>
        </w:rPr>
        <w:t xml:space="preserve"> y cuya remuneración conservaron hasta el momento de su muerte</w:t>
      </w:r>
      <w:r w:rsidR="00E21F4F" w:rsidRPr="00B43C29">
        <w:rPr>
          <w:rFonts w:ascii="Verdana" w:hAnsi="Verdana" w:cs="Arial"/>
          <w:color w:val="000000"/>
          <w:lang w:eastAsia="es-CO"/>
        </w:rPr>
        <w:t xml:space="preserve"> </w:t>
      </w:r>
      <w:r w:rsidR="00391460" w:rsidRPr="00B43C29">
        <w:rPr>
          <w:rFonts w:ascii="Verdana" w:hAnsi="Verdana" w:cs="Arial"/>
          <w:color w:val="000000"/>
          <w:lang w:eastAsia="es-CO"/>
        </w:rPr>
        <w:t>como consecuencia de la</w:t>
      </w:r>
      <w:r w:rsidR="00CB55F9" w:rsidRPr="00B43C29">
        <w:rPr>
          <w:rFonts w:ascii="Verdana" w:hAnsi="Verdana" w:cs="Arial"/>
          <w:color w:val="000000"/>
          <w:lang w:eastAsia="es-CO"/>
        </w:rPr>
        <w:t xml:space="preserve"> aplicación de la </w:t>
      </w:r>
      <w:r w:rsidR="00391460" w:rsidRPr="00B43C29">
        <w:rPr>
          <w:rFonts w:ascii="Verdana" w:hAnsi="Verdana" w:cs="Arial"/>
          <w:color w:val="000000"/>
          <w:lang w:eastAsia="es-CO"/>
        </w:rPr>
        <w:t>Ley 282 de 1996, del Decreto 1293 de 1996 y de la Ley 589 de 2000.</w:t>
      </w:r>
    </w:p>
    <w:p w14:paraId="019BF0F1" w14:textId="77777777" w:rsidR="00391460" w:rsidRPr="00B43C29" w:rsidRDefault="00391460" w:rsidP="00391460">
      <w:pPr>
        <w:spacing w:line="360" w:lineRule="auto"/>
        <w:jc w:val="both"/>
        <w:rPr>
          <w:rFonts w:ascii="Verdana" w:hAnsi="Verdana" w:cs="Arial"/>
          <w:color w:val="000000"/>
          <w:shd w:val="clear" w:color="auto" w:fill="FFFFFF"/>
        </w:rPr>
      </w:pPr>
      <w:r w:rsidRPr="00B43C29">
        <w:rPr>
          <w:rFonts w:ascii="Verdana" w:hAnsi="Verdana" w:cs="Arial"/>
          <w:color w:val="000000"/>
          <w:shd w:val="clear" w:color="auto" w:fill="FFFFFF"/>
        </w:rPr>
        <w:t xml:space="preserve"> </w:t>
      </w:r>
    </w:p>
    <w:p w14:paraId="5676FE54" w14:textId="77777777" w:rsidR="00391460" w:rsidRPr="00B43C29" w:rsidRDefault="00CB55F9" w:rsidP="00391460">
      <w:pPr>
        <w:shd w:val="clear" w:color="auto" w:fill="FFFFFF"/>
        <w:spacing w:line="360" w:lineRule="auto"/>
        <w:jc w:val="both"/>
        <w:rPr>
          <w:rFonts w:ascii="Verdana" w:hAnsi="Verdana" w:cs="Arial"/>
          <w:color w:val="000000"/>
          <w:lang w:eastAsia="es-CO"/>
        </w:rPr>
      </w:pPr>
      <w:r w:rsidRPr="00B43C29">
        <w:rPr>
          <w:rFonts w:ascii="Verdana" w:hAnsi="Verdana" w:cs="Arial"/>
          <w:color w:val="000000"/>
          <w:lang w:eastAsia="es-CO"/>
        </w:rPr>
        <w:t xml:space="preserve">164.- </w:t>
      </w:r>
      <w:r w:rsidR="00391460" w:rsidRPr="00B43C29">
        <w:rPr>
          <w:rFonts w:ascii="Verdana" w:hAnsi="Verdana" w:cs="Arial"/>
          <w:color w:val="000000"/>
          <w:lang w:eastAsia="es-CO"/>
        </w:rPr>
        <w:t xml:space="preserve">Sobre el particular, resulta preciso señalar que en la Constitución Política actual el período de cualquier cargo de elección popular es temporal y el acceder y mantenerse en ellos depende de variables propias de un sistema democrático participativo, las cuales comportan aleatoriedad e impiden contar siquiera con una relativa certidumbre sobre si una determinada persona será elegida para dichos cargos, que es la condición </w:t>
      </w:r>
      <w:r w:rsidR="00391460" w:rsidRPr="00B43C29">
        <w:rPr>
          <w:rFonts w:ascii="Verdana" w:hAnsi="Verdana" w:cs="Arial"/>
          <w:i/>
          <w:color w:val="000000"/>
          <w:lang w:eastAsia="es-CO"/>
        </w:rPr>
        <w:t>sine qua non</w:t>
      </w:r>
      <w:r w:rsidR="00391460" w:rsidRPr="00B43C29">
        <w:rPr>
          <w:rFonts w:ascii="Verdana" w:hAnsi="Verdana" w:cs="Arial"/>
          <w:color w:val="000000"/>
          <w:lang w:eastAsia="es-CO"/>
        </w:rPr>
        <w:t xml:space="preserve"> para obtener el derecho a la remuneración asignada por su ejercicio.</w:t>
      </w:r>
    </w:p>
    <w:p w14:paraId="2E07BFE0" w14:textId="77777777" w:rsidR="00391460" w:rsidRPr="00B43C29" w:rsidRDefault="00391460" w:rsidP="00391460">
      <w:pPr>
        <w:shd w:val="clear" w:color="auto" w:fill="FFFFFF"/>
        <w:spacing w:line="360" w:lineRule="auto"/>
        <w:jc w:val="both"/>
        <w:rPr>
          <w:rFonts w:ascii="Verdana" w:hAnsi="Verdana" w:cs="Arial"/>
          <w:color w:val="000000"/>
          <w:lang w:eastAsia="es-CO"/>
        </w:rPr>
      </w:pPr>
    </w:p>
    <w:p w14:paraId="7A58ADC4" w14:textId="77777777" w:rsidR="00391460" w:rsidRPr="00B43C29" w:rsidRDefault="00CB55F9" w:rsidP="00391460">
      <w:pPr>
        <w:shd w:val="clear" w:color="auto" w:fill="FFFFFF"/>
        <w:spacing w:line="360" w:lineRule="auto"/>
        <w:jc w:val="both"/>
        <w:rPr>
          <w:rFonts w:ascii="Verdana" w:hAnsi="Verdana" w:cs="Arial"/>
          <w:color w:val="000000"/>
          <w:lang w:eastAsia="es-CO"/>
        </w:rPr>
      </w:pPr>
      <w:r w:rsidRPr="00B43C29">
        <w:rPr>
          <w:rFonts w:ascii="Verdana" w:hAnsi="Verdana" w:cs="Arial"/>
          <w:color w:val="000000"/>
          <w:lang w:eastAsia="es-CO"/>
        </w:rPr>
        <w:t xml:space="preserve">165.- </w:t>
      </w:r>
      <w:r w:rsidR="00391460" w:rsidRPr="00B43C29">
        <w:rPr>
          <w:rFonts w:ascii="Verdana" w:hAnsi="Verdana" w:cs="Arial"/>
          <w:color w:val="000000"/>
          <w:lang w:eastAsia="es-CO"/>
        </w:rPr>
        <w:t xml:space="preserve">En el asunto </w:t>
      </w:r>
      <w:r w:rsidR="00391460" w:rsidRPr="00B43C29">
        <w:rPr>
          <w:rFonts w:ascii="Verdana" w:hAnsi="Verdana" w:cs="Arial"/>
          <w:i/>
          <w:color w:val="000000"/>
          <w:lang w:eastAsia="es-CO"/>
        </w:rPr>
        <w:t>sub judice</w:t>
      </w:r>
      <w:r w:rsidR="00391460" w:rsidRPr="00B43C29">
        <w:rPr>
          <w:rFonts w:ascii="Verdana" w:hAnsi="Verdana" w:cs="Arial"/>
          <w:color w:val="000000"/>
          <w:lang w:eastAsia="es-CO"/>
        </w:rPr>
        <w:t xml:space="preserve"> la omisión en que incurrió el Estado y que ahora se le reprocha afectó la posibilidad legítima de los ex</w:t>
      </w:r>
      <w:r w:rsidR="002255D0" w:rsidRPr="00B43C29">
        <w:rPr>
          <w:rFonts w:ascii="Verdana" w:hAnsi="Verdana" w:cs="Arial"/>
          <w:color w:val="000000"/>
          <w:lang w:eastAsia="es-CO"/>
        </w:rPr>
        <w:t xml:space="preserve"> </w:t>
      </w:r>
      <w:r w:rsidR="00391460" w:rsidRPr="00B43C29">
        <w:rPr>
          <w:rFonts w:ascii="Verdana" w:hAnsi="Verdana" w:cs="Arial"/>
          <w:color w:val="000000"/>
          <w:lang w:eastAsia="es-CO"/>
        </w:rPr>
        <w:t>diputados de continuar su carrera</w:t>
      </w:r>
      <w:r w:rsidR="00857FB1">
        <w:rPr>
          <w:rFonts w:ascii="Verdana" w:hAnsi="Verdana" w:cs="Arial"/>
          <w:color w:val="000000"/>
          <w:lang w:eastAsia="es-CO"/>
        </w:rPr>
        <w:t xml:space="preserve"> profesional y</w:t>
      </w:r>
      <w:r w:rsidR="00391460" w:rsidRPr="00B43C29">
        <w:rPr>
          <w:rFonts w:ascii="Verdana" w:hAnsi="Verdana" w:cs="Arial"/>
          <w:color w:val="000000"/>
          <w:lang w:eastAsia="es-CO"/>
        </w:rPr>
        <w:t xml:space="preserve"> política, mantener e incluso mejorar sus ingresos.</w:t>
      </w:r>
    </w:p>
    <w:p w14:paraId="370F3DA7" w14:textId="77777777" w:rsidR="00391460" w:rsidRPr="00B43C29" w:rsidRDefault="00391460" w:rsidP="00391460">
      <w:pPr>
        <w:shd w:val="clear" w:color="auto" w:fill="FFFFFF"/>
        <w:spacing w:line="360" w:lineRule="auto"/>
        <w:jc w:val="both"/>
        <w:rPr>
          <w:rFonts w:ascii="Verdana" w:hAnsi="Verdana" w:cs="Arial"/>
          <w:color w:val="000000"/>
          <w:lang w:eastAsia="es-CO"/>
        </w:rPr>
      </w:pPr>
    </w:p>
    <w:p w14:paraId="5EBCF679" w14:textId="77777777" w:rsidR="00391460" w:rsidRPr="00B43C29" w:rsidRDefault="002255D0" w:rsidP="00391460">
      <w:pPr>
        <w:shd w:val="clear" w:color="auto" w:fill="FFFFFF"/>
        <w:spacing w:line="360" w:lineRule="auto"/>
        <w:jc w:val="both"/>
        <w:rPr>
          <w:rFonts w:ascii="Verdana" w:hAnsi="Verdana" w:cs="Arial"/>
          <w:color w:val="000000"/>
          <w:lang w:eastAsia="es-CO"/>
        </w:rPr>
      </w:pPr>
      <w:r w:rsidRPr="00B43C29">
        <w:rPr>
          <w:rFonts w:ascii="Verdana" w:hAnsi="Verdana" w:cs="Arial"/>
          <w:color w:val="000000"/>
          <w:lang w:eastAsia="es-CO"/>
        </w:rPr>
        <w:t xml:space="preserve">166.- </w:t>
      </w:r>
      <w:r w:rsidR="00391460" w:rsidRPr="00B43C29">
        <w:rPr>
          <w:rFonts w:ascii="Verdana" w:hAnsi="Verdana" w:cs="Arial"/>
          <w:color w:val="000000"/>
          <w:lang w:eastAsia="es-CO"/>
        </w:rPr>
        <w:t>Para la Sala es claro que</w:t>
      </w:r>
      <w:r w:rsidR="00086FEB" w:rsidRPr="00B43C29">
        <w:rPr>
          <w:rFonts w:ascii="Verdana" w:hAnsi="Verdana" w:cs="Arial"/>
          <w:color w:val="000000"/>
          <w:lang w:eastAsia="es-CO"/>
        </w:rPr>
        <w:t>,</w:t>
      </w:r>
      <w:r w:rsidR="00391460" w:rsidRPr="00B43C29">
        <w:rPr>
          <w:rFonts w:ascii="Verdana" w:hAnsi="Verdana" w:cs="Arial"/>
          <w:color w:val="000000"/>
          <w:lang w:eastAsia="es-CO"/>
        </w:rPr>
        <w:t xml:space="preserve"> no obstante la incertidumbre sobre la posibilidad que tenían los exdiputados de continuar accediendo a cargos de elección popular, no puede desconocerse que, ya abonada una trayectoria política y profesional, eran altas las probabilidades de que razonablemente siguieran ejerciendo si no el mismo cargo, al menos otros equivalentes en jerarquía y remuneración,  esta última de la que no solo se beneficiarían los ex</w:t>
      </w:r>
      <w:r w:rsidRPr="00B43C29">
        <w:rPr>
          <w:rFonts w:ascii="Verdana" w:hAnsi="Verdana" w:cs="Arial"/>
          <w:color w:val="000000"/>
          <w:lang w:eastAsia="es-CO"/>
        </w:rPr>
        <w:t xml:space="preserve"> </w:t>
      </w:r>
      <w:r w:rsidR="00391460" w:rsidRPr="00B43C29">
        <w:rPr>
          <w:rFonts w:ascii="Verdana" w:hAnsi="Verdana" w:cs="Arial"/>
          <w:color w:val="000000"/>
          <w:lang w:eastAsia="es-CO"/>
        </w:rPr>
        <w:t>diputados sino también su círculo familiar más cercano.</w:t>
      </w:r>
    </w:p>
    <w:p w14:paraId="124872C0" w14:textId="77777777" w:rsidR="00391460" w:rsidRPr="00B43C29" w:rsidRDefault="00391460" w:rsidP="00391460">
      <w:pPr>
        <w:spacing w:line="360" w:lineRule="auto"/>
        <w:jc w:val="both"/>
        <w:rPr>
          <w:rFonts w:ascii="Verdana" w:hAnsi="Verdana" w:cs="Arial"/>
          <w:color w:val="000000"/>
          <w:lang w:eastAsia="es-CO"/>
        </w:rPr>
      </w:pPr>
    </w:p>
    <w:p w14:paraId="0066EDB8" w14:textId="77777777" w:rsidR="00EF1924" w:rsidRPr="00E24FDD" w:rsidRDefault="002255D0" w:rsidP="00EF1924">
      <w:pPr>
        <w:spacing w:line="360" w:lineRule="auto"/>
        <w:jc w:val="both"/>
        <w:rPr>
          <w:rFonts w:ascii="Verdana" w:hAnsi="Verdana" w:cs="Arial"/>
          <w:color w:val="000000"/>
          <w:lang w:eastAsia="es-CO"/>
        </w:rPr>
      </w:pPr>
      <w:r w:rsidRPr="00B43C29">
        <w:rPr>
          <w:rFonts w:ascii="Verdana" w:hAnsi="Verdana" w:cs="Arial"/>
          <w:color w:val="000000"/>
          <w:lang w:eastAsia="es-CO"/>
        </w:rPr>
        <w:t xml:space="preserve">167.- </w:t>
      </w:r>
      <w:r w:rsidR="00391460" w:rsidRPr="00B43C29">
        <w:rPr>
          <w:rFonts w:ascii="Verdana" w:hAnsi="Verdana" w:cs="Arial"/>
          <w:color w:val="000000"/>
          <w:lang w:eastAsia="es-CO"/>
        </w:rPr>
        <w:t>Dentro de ese contexto, el presente caso retrata las condiciones para la indemnización de perjuicios con base en la pérdida de la oportunidad</w:t>
      </w:r>
      <w:r w:rsidR="00391460" w:rsidRPr="00E24FDD">
        <w:rPr>
          <w:rStyle w:val="Refdenotaalpie"/>
          <w:rFonts w:eastAsia="MS Gothic"/>
          <w:color w:val="000000"/>
          <w:lang w:eastAsia="es-CO"/>
        </w:rPr>
        <w:footnoteReference w:id="126"/>
      </w:r>
      <w:r w:rsidR="00391460" w:rsidRPr="00E24FDD">
        <w:rPr>
          <w:rFonts w:ascii="Verdana" w:hAnsi="Verdana" w:cs="Arial"/>
          <w:color w:val="000000"/>
          <w:lang w:eastAsia="es-CO"/>
        </w:rPr>
        <w:t>, en la que</w:t>
      </w:r>
      <w:r w:rsidR="00086FEB" w:rsidRPr="00E24FDD">
        <w:rPr>
          <w:rFonts w:ascii="Verdana" w:hAnsi="Verdana" w:cs="Arial"/>
          <w:color w:val="000000"/>
          <w:lang w:eastAsia="es-CO"/>
        </w:rPr>
        <w:t>,</w:t>
      </w:r>
      <w:r w:rsidR="00391460" w:rsidRPr="00E24FDD">
        <w:rPr>
          <w:rFonts w:ascii="Verdana" w:hAnsi="Verdana" w:cs="Arial"/>
          <w:color w:val="000000"/>
          <w:lang w:eastAsia="es-CO"/>
        </w:rPr>
        <w:t xml:space="preserve"> si bien no es posible estimar estadísticamente los efectos patrimoniales de la referida probabilidad, el prudente criterio del juez resulta determinante para reconocer y tasar dicho daño.</w:t>
      </w:r>
      <w:r w:rsidR="00EF1924" w:rsidRPr="00E24FDD">
        <w:rPr>
          <w:rFonts w:ascii="Verdana" w:hAnsi="Verdana" w:cs="Arial"/>
          <w:color w:val="000000"/>
          <w:lang w:eastAsia="es-CO"/>
        </w:rPr>
        <w:t xml:space="preserve"> Así las cosas, no habrá lugar a reconco</w:t>
      </w:r>
      <w:r w:rsidR="00E24FDD">
        <w:rPr>
          <w:rFonts w:ascii="Verdana" w:hAnsi="Verdana" w:cs="Arial"/>
          <w:color w:val="000000"/>
          <w:lang w:eastAsia="es-CO"/>
        </w:rPr>
        <w:t>nocer</w:t>
      </w:r>
      <w:r w:rsidR="00EF1924" w:rsidRPr="00E24FDD">
        <w:rPr>
          <w:rFonts w:ascii="Verdana" w:hAnsi="Verdana" w:cs="Arial"/>
          <w:color w:val="000000"/>
          <w:lang w:eastAsia="es-CO"/>
        </w:rPr>
        <w:t xml:space="preserve"> el lucro cesante pretendido por los demandantes, sino </w:t>
      </w:r>
      <w:r w:rsidR="00424D70" w:rsidRPr="00E24FDD">
        <w:rPr>
          <w:rFonts w:ascii="Verdana" w:hAnsi="Verdana" w:cs="Arial"/>
          <w:color w:val="000000"/>
          <w:lang w:eastAsia="es-CO"/>
        </w:rPr>
        <w:t>el</w:t>
      </w:r>
      <w:r w:rsidR="00EF1924" w:rsidRPr="00E24FDD">
        <w:rPr>
          <w:rFonts w:ascii="Verdana" w:hAnsi="Verdana" w:cs="Arial"/>
          <w:color w:val="000000"/>
          <w:lang w:eastAsia="es-CO"/>
        </w:rPr>
        <w:t xml:space="preserve"> perjuicio autónomo consistente en la pérdida de la oportunidad.</w:t>
      </w:r>
    </w:p>
    <w:p w14:paraId="07BA67A4" w14:textId="77777777" w:rsidR="00E24FDD" w:rsidRDefault="00E24FDD" w:rsidP="002255D0">
      <w:pPr>
        <w:pStyle w:val="paragraph"/>
        <w:spacing w:before="0" w:beforeAutospacing="0" w:after="0" w:afterAutospacing="0" w:line="360" w:lineRule="auto"/>
        <w:jc w:val="both"/>
        <w:textAlignment w:val="baseline"/>
        <w:rPr>
          <w:rFonts w:ascii="Verdana" w:hAnsi="Verdana" w:cs="Arial"/>
          <w:color w:val="000000"/>
          <w:lang w:eastAsia="es-CO"/>
        </w:rPr>
      </w:pPr>
    </w:p>
    <w:p w14:paraId="1526B01C" w14:textId="77777777" w:rsidR="00391460" w:rsidRPr="00E24FDD" w:rsidRDefault="002255D0" w:rsidP="002255D0">
      <w:pPr>
        <w:pStyle w:val="paragraph"/>
        <w:spacing w:before="0" w:beforeAutospacing="0" w:after="0" w:afterAutospacing="0" w:line="360" w:lineRule="auto"/>
        <w:jc w:val="both"/>
        <w:textAlignment w:val="baseline"/>
        <w:rPr>
          <w:rFonts w:ascii="Verdana" w:hAnsi="Verdana" w:cs="Segoe UI"/>
        </w:rPr>
      </w:pPr>
      <w:r w:rsidRPr="00E24FDD">
        <w:rPr>
          <w:rFonts w:ascii="Verdana" w:hAnsi="Verdana" w:cs="Arial"/>
          <w:color w:val="000000"/>
          <w:lang w:eastAsia="es-CO"/>
        </w:rPr>
        <w:t xml:space="preserve">168.- </w:t>
      </w:r>
      <w:r w:rsidR="00391460" w:rsidRPr="00E24FDD">
        <w:rPr>
          <w:rStyle w:val="normaltextrun"/>
          <w:rFonts w:ascii="Verdana" w:eastAsia="MS Gothic" w:hAnsi="Verdana" w:cs="Segoe UI"/>
        </w:rPr>
        <w:t xml:space="preserve">La </w:t>
      </w:r>
      <w:r w:rsidRPr="00E24FDD">
        <w:rPr>
          <w:rStyle w:val="normaltextrun"/>
          <w:rFonts w:ascii="Arial" w:eastAsia="MS Gothic" w:hAnsi="Arial" w:cs="Arial"/>
        </w:rPr>
        <w:t>«</w:t>
      </w:r>
      <w:r w:rsidR="00391460" w:rsidRPr="00E24FDD">
        <w:rPr>
          <w:rStyle w:val="normaltextrun"/>
          <w:rFonts w:ascii="Verdana" w:eastAsia="MS Gothic" w:hAnsi="Verdana" w:cs="Segoe UI"/>
        </w:rPr>
        <w:t>teoría de la pérdida de una oportunidad</w:t>
      </w:r>
      <w:r w:rsidR="002D1CF0" w:rsidRPr="00E24FDD">
        <w:rPr>
          <w:rStyle w:val="normaltextrun"/>
          <w:rFonts w:ascii="Verdana" w:eastAsia="MS Gothic" w:hAnsi="Verdana" w:cs="Segoe UI"/>
        </w:rPr>
        <w:t xml:space="preserve">» </w:t>
      </w:r>
      <w:r w:rsidR="00391460" w:rsidRPr="00E24FDD">
        <w:rPr>
          <w:rStyle w:val="normaltextrun"/>
          <w:rFonts w:ascii="Verdana" w:eastAsia="MS Gothic" w:hAnsi="Verdana" w:cs="Segoe UI"/>
        </w:rPr>
        <w:t>ha sido aplicada para indemnizar la frustración de determinadas expectativas, de cuya proyección futura no se tiene duda</w:t>
      </w:r>
      <w:r w:rsidR="009757BB">
        <w:rPr>
          <w:rStyle w:val="Refdenotaalpie"/>
          <w:rFonts w:eastAsia="MS Gothic"/>
        </w:rPr>
        <w:footnoteReference w:id="127"/>
      </w:r>
      <w:r w:rsidR="00391460" w:rsidRPr="00E24FDD">
        <w:rPr>
          <w:rStyle w:val="normaltextrun"/>
          <w:rFonts w:ascii="Verdana" w:eastAsia="MS Gothic" w:hAnsi="Verdana" w:cs="Segoe UI"/>
        </w:rPr>
        <w:t>. Esta teoría tiene cabida cuando por el hecho de terceras personas se detiene abruptamente el proceso evolutivo de una situación jurídica, ahogando la posibilidad de que se consolide un derecho o se conserve un beneficio o un privilegio</w:t>
      </w:r>
      <w:r w:rsidR="00441607">
        <w:rPr>
          <w:rStyle w:val="Refdenotaalpie"/>
          <w:rFonts w:eastAsia="MS Gothic"/>
        </w:rPr>
        <w:footnoteReference w:id="128"/>
      </w:r>
      <w:r w:rsidR="00391460" w:rsidRPr="00E24FDD">
        <w:rPr>
          <w:rStyle w:val="normaltextrun"/>
          <w:rFonts w:ascii="Verdana" w:eastAsia="MS Gothic" w:hAnsi="Verdana" w:cs="Segoe UI"/>
        </w:rPr>
        <w:t>. De acuerdo con la opinión de Franc</w:t>
      </w:r>
      <w:r w:rsidR="00391460" w:rsidRPr="00E24FDD">
        <w:rPr>
          <w:rStyle w:val="normaltextrun"/>
          <w:rFonts w:ascii="Arial" w:eastAsia="MS Gothic" w:hAnsi="Arial" w:cs="Arial"/>
        </w:rPr>
        <w:t>̧</w:t>
      </w:r>
      <w:r w:rsidR="00391460" w:rsidRPr="00E24FDD">
        <w:rPr>
          <w:rStyle w:val="normaltextrun"/>
          <w:rFonts w:ascii="Verdana" w:eastAsia="MS Gothic" w:hAnsi="Verdana" w:cs="Segoe UI"/>
        </w:rPr>
        <w:t>ois C</w:t>
      </w:r>
      <w:r w:rsidR="00A74394" w:rsidRPr="00E24FDD">
        <w:rPr>
          <w:rStyle w:val="normaltextrun"/>
          <w:rFonts w:ascii="Verdana" w:eastAsia="MS Gothic" w:hAnsi="Verdana" w:cs="Segoe UI"/>
        </w:rPr>
        <w:t>h</w:t>
      </w:r>
      <w:r w:rsidR="00391460" w:rsidRPr="00E24FDD">
        <w:rPr>
          <w:rStyle w:val="normaltextrun"/>
          <w:rFonts w:ascii="Verdana" w:eastAsia="MS Gothic" w:hAnsi="Verdana" w:cs="Segoe UI"/>
        </w:rPr>
        <w:t>abas</w:t>
      </w:r>
      <w:r w:rsidR="00441607">
        <w:rPr>
          <w:rStyle w:val="Refdenotaalpie"/>
          <w:rFonts w:eastAsia="MS Gothic"/>
        </w:rPr>
        <w:footnoteReference w:id="129"/>
      </w:r>
      <w:r w:rsidR="00391460" w:rsidRPr="00E24FDD">
        <w:rPr>
          <w:rStyle w:val="normaltextrun"/>
          <w:rFonts w:ascii="Verdana" w:eastAsia="MS Gothic" w:hAnsi="Verdana" w:cs="Segoe UI"/>
        </w:rPr>
        <w:t>, el perjuicio que se genera en estos casos consiste en la desaparición de la oportunidad de llegar a convertirse en titular de un derecho o en beneficiario de una ventaja que se espera o se quiere mantener</w:t>
      </w:r>
      <w:r w:rsidR="00441607">
        <w:rPr>
          <w:rStyle w:val="Refdenotaalpie"/>
          <w:rFonts w:eastAsia="MS Gothic"/>
        </w:rPr>
        <w:footnoteReference w:id="130"/>
      </w:r>
      <w:r w:rsidR="00391460" w:rsidRPr="00E24FDD">
        <w:rPr>
          <w:rStyle w:val="normaltextrun"/>
          <w:rFonts w:ascii="Verdana" w:eastAsia="MS Gothic" w:hAnsi="Verdana" w:cs="Segoe UI"/>
        </w:rPr>
        <w:t>, en especial cuando la expectativa surgida tiene un carácter cierto, justificado y razonable, por tratarse de una posibilidad seria y real que puede apreciarse o detectarse en el plano objetivo</w:t>
      </w:r>
      <w:r w:rsidR="001A208D">
        <w:rPr>
          <w:rStyle w:val="Refdenotaalpie"/>
          <w:rFonts w:eastAsia="MS Gothic"/>
        </w:rPr>
        <w:footnoteReference w:id="131"/>
      </w:r>
      <w:r w:rsidR="00391460" w:rsidRPr="00E24FDD">
        <w:rPr>
          <w:rStyle w:val="normaltextrun"/>
          <w:rFonts w:ascii="Verdana" w:eastAsia="MS Gothic" w:hAnsi="Verdana" w:cs="Segoe UI"/>
        </w:rPr>
        <w:t>. </w:t>
      </w:r>
      <w:r w:rsidR="00391460" w:rsidRPr="00E24FDD">
        <w:rPr>
          <w:rStyle w:val="eop"/>
          <w:rFonts w:ascii="Verdana" w:eastAsia="MS Gothic" w:hAnsi="Verdana" w:cs="Segoe UI"/>
        </w:rPr>
        <w:t> </w:t>
      </w:r>
    </w:p>
    <w:p w14:paraId="083EE680" w14:textId="77777777" w:rsidR="00391460" w:rsidRDefault="00391460" w:rsidP="00391460">
      <w:pPr>
        <w:pStyle w:val="paragraph"/>
        <w:spacing w:before="0" w:beforeAutospacing="0" w:after="0" w:afterAutospacing="0" w:line="360" w:lineRule="auto"/>
        <w:jc w:val="both"/>
        <w:textAlignment w:val="baseline"/>
        <w:rPr>
          <w:rStyle w:val="normaltextrun"/>
          <w:rFonts w:ascii="Verdana" w:hAnsi="Verdana" w:cs="Segoe UI"/>
        </w:rPr>
      </w:pPr>
    </w:p>
    <w:p w14:paraId="701D79E7" w14:textId="77777777" w:rsidR="00391460" w:rsidRPr="00E24FDD" w:rsidRDefault="002D1CF0" w:rsidP="00391460">
      <w:pPr>
        <w:pStyle w:val="paragraph"/>
        <w:spacing w:before="0" w:beforeAutospacing="0" w:after="0" w:afterAutospacing="0" w:line="360" w:lineRule="auto"/>
        <w:jc w:val="both"/>
        <w:textAlignment w:val="baseline"/>
        <w:rPr>
          <w:rFonts w:ascii="Verdana" w:hAnsi="Verdana" w:cs="Segoe UI"/>
        </w:rPr>
      </w:pPr>
      <w:r w:rsidRPr="00E24FDD">
        <w:rPr>
          <w:rStyle w:val="normaltextrun"/>
          <w:rFonts w:ascii="Verdana" w:eastAsia="MS Gothic" w:hAnsi="Verdana" w:cs="Segoe UI"/>
        </w:rPr>
        <w:t xml:space="preserve">169.- </w:t>
      </w:r>
      <w:r w:rsidR="00391460" w:rsidRPr="00E24FDD">
        <w:rPr>
          <w:rStyle w:val="normaltextrun"/>
          <w:rFonts w:ascii="Verdana" w:eastAsia="MS Gothic" w:hAnsi="Verdana" w:cs="Segoe UI"/>
        </w:rPr>
        <w:t>El carácter cierto del daño se refiere a que este no puede ser eventual, hipotético o contingente, es decir, no puede fundarse en simples suposiciones o conjeturas, pues es indispensable que se tenga una certeza absoluta con respecto a su existencia. Es por lo tanto necesario que la lesión se haya ocasionado realmente, esto es, que no se trate de un daño genérico o hipotético sino de uno existente, específico y objetivamente verificable</w:t>
      </w:r>
      <w:r w:rsidR="00CB090F">
        <w:rPr>
          <w:rStyle w:val="Refdenotaalpie"/>
          <w:rFonts w:eastAsia="MS Gothic"/>
        </w:rPr>
        <w:footnoteReference w:id="132"/>
      </w:r>
      <w:r w:rsidR="00391460" w:rsidRPr="00E24FDD">
        <w:rPr>
          <w:rStyle w:val="normaltextrun"/>
          <w:rFonts w:ascii="Verdana" w:eastAsia="MS Gothic" w:hAnsi="Verdana" w:cs="Segoe UI"/>
        </w:rPr>
        <w:t>. </w:t>
      </w:r>
      <w:r w:rsidR="00391460" w:rsidRPr="00E24FDD">
        <w:rPr>
          <w:rStyle w:val="eop"/>
          <w:rFonts w:ascii="Verdana" w:eastAsia="MS Gothic" w:hAnsi="Verdana" w:cs="Segoe UI"/>
        </w:rPr>
        <w:t> </w:t>
      </w:r>
    </w:p>
    <w:p w14:paraId="35DA7A5C" w14:textId="77777777" w:rsidR="00391460" w:rsidRPr="00E24FDD" w:rsidRDefault="00391460" w:rsidP="00391460">
      <w:pPr>
        <w:spacing w:line="360" w:lineRule="auto"/>
        <w:jc w:val="both"/>
        <w:rPr>
          <w:rFonts w:ascii="Verdana" w:hAnsi="Verdana" w:cs="Arial"/>
          <w:color w:val="000000"/>
          <w:lang w:eastAsia="es-CO"/>
        </w:rPr>
      </w:pPr>
    </w:p>
    <w:p w14:paraId="1994D8CA" w14:textId="77777777" w:rsidR="00391460" w:rsidRPr="00E24FDD" w:rsidRDefault="002D1CF0" w:rsidP="00391460">
      <w:pPr>
        <w:widowControl w:val="0"/>
        <w:tabs>
          <w:tab w:val="left" w:pos="480"/>
        </w:tabs>
        <w:spacing w:line="360" w:lineRule="auto"/>
        <w:jc w:val="both"/>
        <w:rPr>
          <w:rFonts w:ascii="Verdana" w:hAnsi="Verdana" w:cs="Arial"/>
          <w:bCs/>
        </w:rPr>
      </w:pPr>
      <w:r w:rsidRPr="00E24FDD">
        <w:rPr>
          <w:rFonts w:ascii="Verdana" w:hAnsi="Verdana" w:cs="Arial"/>
          <w:bCs/>
        </w:rPr>
        <w:t xml:space="preserve">170.- </w:t>
      </w:r>
      <w:r w:rsidR="00391460" w:rsidRPr="00E24FDD">
        <w:rPr>
          <w:rFonts w:ascii="Verdana" w:hAnsi="Verdana" w:cs="Arial"/>
          <w:bCs/>
        </w:rPr>
        <w:t>La  Sección Tercera de esta Corporación ha fijado los requisitos para que pueda considerarse existente la pérdida de oportunidad como daño indemnizable en un caso concreto, en los siguientes términos</w:t>
      </w:r>
      <w:r w:rsidR="00391460" w:rsidRPr="00E24FDD">
        <w:rPr>
          <w:rStyle w:val="Refdenotaalpie"/>
          <w:rFonts w:ascii="Verdana" w:eastAsia="Calibri" w:hAnsi="Verdana"/>
          <w:bCs/>
        </w:rPr>
        <w:footnoteReference w:id="133"/>
      </w:r>
      <w:r w:rsidR="00391460" w:rsidRPr="00E24FDD">
        <w:rPr>
          <w:rFonts w:ascii="Verdana" w:hAnsi="Verdana" w:cs="Arial"/>
          <w:bCs/>
        </w:rPr>
        <w:t>:</w:t>
      </w:r>
    </w:p>
    <w:p w14:paraId="7E4D8E27" w14:textId="77777777" w:rsidR="00391460" w:rsidRPr="00E24FDD" w:rsidRDefault="00391460" w:rsidP="00391460">
      <w:pPr>
        <w:widowControl w:val="0"/>
        <w:tabs>
          <w:tab w:val="left" w:pos="480"/>
        </w:tabs>
        <w:spacing w:line="360" w:lineRule="auto"/>
        <w:jc w:val="both"/>
        <w:rPr>
          <w:rFonts w:ascii="Arial" w:hAnsi="Arial" w:cs="Arial"/>
          <w:bCs/>
          <w:sz w:val="26"/>
          <w:szCs w:val="26"/>
        </w:rPr>
      </w:pPr>
    </w:p>
    <w:p w14:paraId="00536708" w14:textId="77777777" w:rsidR="00391460" w:rsidRPr="00E24FDD" w:rsidRDefault="00391460" w:rsidP="00391460">
      <w:pPr>
        <w:autoSpaceDE w:val="0"/>
        <w:autoSpaceDN w:val="0"/>
        <w:adjustRightInd w:val="0"/>
        <w:ind w:left="567" w:right="49"/>
        <w:jc w:val="both"/>
        <w:rPr>
          <w:rFonts w:ascii="Verdana" w:hAnsi="Verdana" w:cs="Arial"/>
          <w:i/>
          <w:sz w:val="22"/>
          <w:szCs w:val="22"/>
        </w:rPr>
      </w:pPr>
      <w:r w:rsidRPr="00E24FDD">
        <w:rPr>
          <w:rFonts w:ascii="Verdana" w:hAnsi="Verdana" w:cs="Arial"/>
          <w:i/>
          <w:sz w:val="22"/>
          <w:szCs w:val="22"/>
        </w:rPr>
        <w:t>15.3.1. En ese orden de cosas, la falta de certeza o aleatoriedad del resultado esperado consistente en la obtención de un beneficio o la evitación de un perjuicio que se busca evitar es el primer elemento para proceder a estudiar los otros que se exigen para la configuración de la pérdida de oportunidad.</w:t>
      </w:r>
    </w:p>
    <w:p w14:paraId="1AA450EF" w14:textId="77777777" w:rsidR="00391460" w:rsidRPr="00E24FDD" w:rsidRDefault="00391460" w:rsidP="00391460">
      <w:pPr>
        <w:autoSpaceDE w:val="0"/>
        <w:autoSpaceDN w:val="0"/>
        <w:adjustRightInd w:val="0"/>
        <w:ind w:left="567" w:right="49"/>
        <w:jc w:val="both"/>
        <w:rPr>
          <w:rFonts w:ascii="Verdana" w:hAnsi="Verdana" w:cs="Arial"/>
          <w:i/>
          <w:iCs/>
          <w:sz w:val="22"/>
          <w:szCs w:val="22"/>
        </w:rPr>
      </w:pPr>
    </w:p>
    <w:p w14:paraId="2CC1AF0D" w14:textId="77777777" w:rsidR="00391460" w:rsidRPr="00E24FDD" w:rsidRDefault="00391460" w:rsidP="00391460">
      <w:pPr>
        <w:ind w:left="567" w:right="49"/>
        <w:jc w:val="both"/>
        <w:rPr>
          <w:rFonts w:ascii="Verdana" w:hAnsi="Verdana" w:cs="Arial"/>
          <w:i/>
          <w:sz w:val="22"/>
          <w:szCs w:val="22"/>
        </w:rPr>
      </w:pPr>
      <w:r w:rsidRPr="00E24FDD">
        <w:rPr>
          <w:rFonts w:ascii="Verdana" w:hAnsi="Verdana" w:cs="Arial"/>
          <w:i/>
          <w:sz w:val="22"/>
          <w:szCs w:val="22"/>
        </w:rPr>
        <w:t xml:space="preserve">15.4. Certeza de la existencia de una oportunidad. En segundo lugar se debe constatar que, en efecto, existía una oportunidad que se perdió. La expectativa legítima debe acreditar inequívocamente la existencia de </w:t>
      </w:r>
      <w:r w:rsidRPr="00E24FDD">
        <w:rPr>
          <w:rFonts w:ascii="Verdana" w:hAnsi="Verdana" w:cs="Arial"/>
          <w:i/>
          <w:iCs/>
          <w:sz w:val="22"/>
          <w:szCs w:val="22"/>
        </w:rPr>
        <w:t>“una esperanza en grado de probabilidad con certeza suficiente”</w:t>
      </w:r>
      <w:r w:rsidRPr="00E24FDD">
        <w:rPr>
          <w:rFonts w:ascii="Verdana" w:hAnsi="Verdana" w:cs="Arial"/>
          <w:i/>
          <w:iCs/>
          <w:sz w:val="22"/>
          <w:szCs w:val="22"/>
          <w:vertAlign w:val="superscript"/>
        </w:rPr>
        <w:footnoteReference w:id="134"/>
      </w:r>
      <w:r w:rsidRPr="00E24FDD">
        <w:rPr>
          <w:rFonts w:ascii="Verdana" w:hAnsi="Verdana" w:cs="Arial"/>
          <w:i/>
          <w:iCs/>
          <w:sz w:val="22"/>
          <w:szCs w:val="22"/>
        </w:rPr>
        <w:t xml:space="preserve"> </w:t>
      </w:r>
      <w:r w:rsidRPr="00E24FDD">
        <w:rPr>
          <w:rFonts w:ascii="Verdana" w:hAnsi="Verdana" w:cs="Arial"/>
          <w:i/>
          <w:sz w:val="22"/>
          <w:szCs w:val="22"/>
        </w:rPr>
        <w:t>de que de no haber ocurrido el evento dañoso, la víctima habría mantenido incólume la expectativa de obtener el beneficio o de evitar el detrimento correspondiente</w:t>
      </w:r>
      <w:r w:rsidRPr="00E24FDD">
        <w:rPr>
          <w:rFonts w:ascii="Verdana" w:hAnsi="Verdana" w:cs="Arial"/>
          <w:i/>
          <w:sz w:val="22"/>
          <w:szCs w:val="22"/>
          <w:vertAlign w:val="superscript"/>
        </w:rPr>
        <w:footnoteReference w:id="135"/>
      </w:r>
      <w:r w:rsidRPr="00E24FDD">
        <w:rPr>
          <w:rFonts w:ascii="Verdana" w:hAnsi="Verdana" w:cs="Arial"/>
          <w:i/>
          <w:sz w:val="22"/>
          <w:szCs w:val="22"/>
        </w:rPr>
        <w:t xml:space="preserve">. </w:t>
      </w:r>
    </w:p>
    <w:p w14:paraId="1D655FD8" w14:textId="77777777" w:rsidR="00391460" w:rsidRPr="00E24FDD" w:rsidRDefault="00391460" w:rsidP="00391460">
      <w:pPr>
        <w:ind w:left="567" w:right="49"/>
        <w:jc w:val="both"/>
        <w:rPr>
          <w:rFonts w:ascii="Verdana" w:hAnsi="Verdana" w:cs="Arial"/>
          <w:i/>
          <w:sz w:val="22"/>
          <w:szCs w:val="22"/>
        </w:rPr>
      </w:pPr>
    </w:p>
    <w:p w14:paraId="551AB084" w14:textId="77777777" w:rsidR="00391460" w:rsidRPr="00E24FDD" w:rsidRDefault="00391460" w:rsidP="00391460">
      <w:pPr>
        <w:ind w:left="567" w:right="49"/>
        <w:jc w:val="both"/>
        <w:rPr>
          <w:rFonts w:ascii="Verdana" w:hAnsi="Verdana" w:cs="Arial"/>
          <w:i/>
          <w:sz w:val="22"/>
          <w:szCs w:val="22"/>
        </w:rPr>
      </w:pPr>
      <w:r w:rsidRPr="00E24FDD">
        <w:rPr>
          <w:rFonts w:ascii="Verdana" w:hAnsi="Verdana" w:cs="Arial"/>
          <w:i/>
          <w:sz w:val="22"/>
          <w:szCs w:val="22"/>
        </w:rPr>
        <w:t xml:space="preserve">15.5. Pérdida definitiva de la oportunidad. En tercer lugar se debe acreditar la imposibilidad definitiva de obtener el provecho o de evitar el detrimento. Es indispensable que se tenga la certeza de que la posibilidad de acceder al beneficio o evitar el perjuicio fue arrancada definitivamente del patrimonio -material o inmaterial- del individuo tornándola en inexistente, porque </w:t>
      </w:r>
      <w:r w:rsidRPr="00E24FDD">
        <w:rPr>
          <w:rFonts w:ascii="Verdana" w:hAnsi="Verdana" w:cs="Arial"/>
          <w:i/>
          <w:sz w:val="22"/>
          <w:szCs w:val="22"/>
          <w:lang w:eastAsia="es-CO"/>
        </w:rPr>
        <w:t xml:space="preserve">si el beneficio final o el perjuicio eludido aún pendiera </w:t>
      </w:r>
      <w:r w:rsidRPr="00E24FDD">
        <w:rPr>
          <w:rFonts w:ascii="Verdana" w:hAnsi="Verdana" w:cs="Arial"/>
          <w:i/>
          <w:sz w:val="22"/>
          <w:szCs w:val="22"/>
        </w:rPr>
        <w:t>de la realización de una condición futura</w:t>
      </w:r>
      <w:r w:rsidRPr="00E24FDD">
        <w:rPr>
          <w:rFonts w:ascii="Verdana" w:hAnsi="Verdana" w:cs="Arial"/>
          <w:i/>
          <w:sz w:val="22"/>
          <w:szCs w:val="22"/>
          <w:lang w:eastAsia="es-CO"/>
        </w:rPr>
        <w:t xml:space="preserve"> que conduzca a obtenerlo o a evitarlo, </w:t>
      </w:r>
      <w:r w:rsidRPr="00E24FDD">
        <w:rPr>
          <w:rFonts w:ascii="Verdana" w:hAnsi="Verdana" w:cs="Arial"/>
          <w:i/>
          <w:sz w:val="22"/>
          <w:szCs w:val="22"/>
        </w:rPr>
        <w:t>no sería posible afirmar que la oportunidad se perdió, ya que dicha ventaja podría ser aún lograda o evitada y, por ende, se trataría de un daño hipotético o eventual</w:t>
      </w:r>
      <w:r w:rsidRPr="00E24FDD">
        <w:rPr>
          <w:rFonts w:ascii="Verdana" w:hAnsi="Verdana" w:cs="Arial"/>
          <w:i/>
          <w:sz w:val="22"/>
          <w:szCs w:val="22"/>
          <w:vertAlign w:val="superscript"/>
        </w:rPr>
        <w:footnoteReference w:id="136"/>
      </w:r>
      <w:r w:rsidRPr="00E24FDD">
        <w:rPr>
          <w:rFonts w:ascii="Verdana" w:hAnsi="Verdana" w:cs="Arial"/>
          <w:i/>
          <w:sz w:val="22"/>
          <w:szCs w:val="22"/>
        </w:rPr>
        <w:t>; dicho de otro modo, si bien se mantiene incólume la incertidumbre respecto de si dicho resultado se iba a producir, o no, la probabilidad de percibir el beneficio o de evitar el perjuicio sí debe haber desaparecido de modo irreversible, en la medida en que si el resultado todavía puede ser alcanzado, el “chance” aún no estaría perdido y, entonces, no habría nada por indemnizar.</w:t>
      </w:r>
    </w:p>
    <w:p w14:paraId="7BF2A9FE" w14:textId="77777777" w:rsidR="00391460" w:rsidRPr="00E24FDD" w:rsidRDefault="00391460" w:rsidP="00391460">
      <w:pPr>
        <w:spacing w:line="360" w:lineRule="auto"/>
        <w:jc w:val="both"/>
        <w:rPr>
          <w:rFonts w:ascii="Verdana" w:hAnsi="Verdana" w:cs="Arial"/>
          <w:color w:val="000000"/>
          <w:lang w:eastAsia="es-CO"/>
        </w:rPr>
      </w:pPr>
    </w:p>
    <w:p w14:paraId="277060A6" w14:textId="77777777" w:rsidR="00391460" w:rsidRPr="00E24FDD" w:rsidRDefault="002D1CF0" w:rsidP="00391460">
      <w:pPr>
        <w:spacing w:line="360" w:lineRule="auto"/>
        <w:jc w:val="both"/>
        <w:rPr>
          <w:rFonts w:ascii="Verdana" w:hAnsi="Verdana" w:cs="Arial"/>
          <w:color w:val="000000"/>
          <w:lang w:eastAsia="es-CO"/>
        </w:rPr>
      </w:pPr>
      <w:r w:rsidRPr="00E24FDD">
        <w:rPr>
          <w:rFonts w:ascii="Verdana" w:hAnsi="Verdana" w:cs="Arial"/>
          <w:color w:val="000000"/>
          <w:lang w:eastAsia="es-CO"/>
        </w:rPr>
        <w:t>17</w:t>
      </w:r>
      <w:r w:rsidR="0025498D" w:rsidRPr="00E24FDD">
        <w:rPr>
          <w:rFonts w:ascii="Verdana" w:hAnsi="Verdana" w:cs="Arial"/>
          <w:color w:val="000000"/>
          <w:lang w:eastAsia="es-CO"/>
        </w:rPr>
        <w:t>1</w:t>
      </w:r>
      <w:r w:rsidRPr="00E24FDD">
        <w:rPr>
          <w:rFonts w:ascii="Verdana" w:hAnsi="Verdana" w:cs="Arial"/>
          <w:color w:val="000000"/>
          <w:lang w:eastAsia="es-CO"/>
        </w:rPr>
        <w:t xml:space="preserve">.- </w:t>
      </w:r>
      <w:r w:rsidR="00391460" w:rsidRPr="00E24FDD">
        <w:rPr>
          <w:rFonts w:ascii="Verdana" w:hAnsi="Verdana" w:cs="Arial"/>
          <w:color w:val="000000"/>
          <w:lang w:eastAsia="es-CO"/>
        </w:rPr>
        <w:t xml:space="preserve">Vale advertir que en este caso se satisfacen los requisitos establecidos por la jurisprudencia para la aplicación de la pérdida oportunidad, por cuanto para los ex diputados existía una </w:t>
      </w:r>
      <w:r w:rsidR="00963A62">
        <w:rPr>
          <w:rFonts w:ascii="Verdana" w:hAnsi="Verdana" w:cs="Arial"/>
          <w:color w:val="000000"/>
          <w:lang w:eastAsia="es-CO"/>
        </w:rPr>
        <w:t xml:space="preserve">posibilidad </w:t>
      </w:r>
      <w:r w:rsidR="00391460" w:rsidRPr="00E24FDD">
        <w:rPr>
          <w:rFonts w:ascii="Verdana" w:hAnsi="Verdana" w:cs="Arial"/>
          <w:color w:val="000000"/>
          <w:lang w:eastAsia="es-CO"/>
        </w:rPr>
        <w:t>(i)</w:t>
      </w:r>
      <w:r w:rsidR="001E449C">
        <w:rPr>
          <w:rFonts w:ascii="Verdana" w:hAnsi="Verdana" w:cs="Arial"/>
          <w:color w:val="000000"/>
          <w:lang w:eastAsia="es-CO"/>
        </w:rPr>
        <w:t xml:space="preserve"> </w:t>
      </w:r>
      <w:r w:rsidR="00391460" w:rsidRPr="00E24FDD">
        <w:rPr>
          <w:rFonts w:ascii="Verdana" w:hAnsi="Verdana" w:cs="Arial"/>
          <w:color w:val="000000"/>
          <w:lang w:eastAsia="es-CO"/>
        </w:rPr>
        <w:t xml:space="preserve">de continuar con su trayectoria </w:t>
      </w:r>
      <w:r w:rsidR="00C5765A">
        <w:rPr>
          <w:rFonts w:ascii="Verdana" w:hAnsi="Verdana" w:cs="Arial"/>
          <w:color w:val="000000"/>
          <w:lang w:eastAsia="es-CO"/>
        </w:rPr>
        <w:t xml:space="preserve">profesional y </w:t>
      </w:r>
      <w:r w:rsidR="00391460" w:rsidRPr="00E24FDD">
        <w:rPr>
          <w:rFonts w:ascii="Verdana" w:hAnsi="Verdana" w:cs="Arial"/>
          <w:color w:val="000000"/>
          <w:lang w:eastAsia="es-CO"/>
        </w:rPr>
        <w:t xml:space="preserve">política, (ii) que si bien es cierto tiene inmersa cierta aleatoriedad en su resultado, también lo es que este último, por la carrera ya emprendida, tenía un grado de probabilidad con certeza suficiente </w:t>
      </w:r>
      <w:r w:rsidR="00086FEB" w:rsidRPr="00E24FDD">
        <w:rPr>
          <w:rFonts w:ascii="Verdana" w:hAnsi="Verdana" w:cs="Arial"/>
          <w:color w:val="000000"/>
          <w:lang w:eastAsia="es-CO"/>
        </w:rPr>
        <w:t xml:space="preserve">para </w:t>
      </w:r>
      <w:r w:rsidR="00391460" w:rsidRPr="00E24FDD">
        <w:rPr>
          <w:rFonts w:ascii="Verdana" w:hAnsi="Verdana" w:cs="Arial"/>
          <w:color w:val="000000"/>
          <w:lang w:eastAsia="es-CO"/>
        </w:rPr>
        <w:t xml:space="preserve">mantener e incluso mejorar </w:t>
      </w:r>
      <w:r w:rsidR="00BB2937">
        <w:rPr>
          <w:rFonts w:ascii="Verdana" w:hAnsi="Verdana" w:cs="Arial"/>
          <w:color w:val="000000"/>
          <w:lang w:eastAsia="es-CO"/>
        </w:rPr>
        <w:t>los</w:t>
      </w:r>
      <w:r w:rsidR="00391460" w:rsidRPr="00E24FDD">
        <w:rPr>
          <w:rFonts w:ascii="Verdana" w:hAnsi="Verdana" w:cs="Arial"/>
          <w:color w:val="000000"/>
          <w:lang w:eastAsia="es-CO"/>
        </w:rPr>
        <w:t xml:space="preserve"> ingresos, y (iii)  que se perdió de forma definitiva con su muerte, lo que se traduce en una imposibilidad de obtener el provecho esperado.</w:t>
      </w:r>
    </w:p>
    <w:p w14:paraId="1D387F06" w14:textId="77777777" w:rsidR="00391460" w:rsidRPr="00E24FDD" w:rsidRDefault="00391460" w:rsidP="00391460">
      <w:pPr>
        <w:spacing w:line="360" w:lineRule="auto"/>
        <w:jc w:val="both"/>
        <w:rPr>
          <w:rFonts w:ascii="Verdana" w:hAnsi="Verdana" w:cs="Arial"/>
          <w:color w:val="000000"/>
          <w:lang w:eastAsia="es-CO"/>
        </w:rPr>
      </w:pPr>
    </w:p>
    <w:p w14:paraId="1B6DBDEF" w14:textId="77777777" w:rsidR="00391460" w:rsidRPr="00E24FDD" w:rsidRDefault="00B009CE" w:rsidP="00391460">
      <w:pPr>
        <w:spacing w:line="360" w:lineRule="auto"/>
        <w:jc w:val="both"/>
        <w:rPr>
          <w:rFonts w:ascii="Verdana" w:eastAsia="BatangChe" w:hAnsi="Verdana" w:cs="Arial"/>
        </w:rPr>
      </w:pPr>
      <w:r w:rsidRPr="00E24FDD">
        <w:rPr>
          <w:rFonts w:ascii="Verdana" w:eastAsia="BatangChe" w:hAnsi="Verdana" w:cs="Arial"/>
        </w:rPr>
        <w:t>17</w:t>
      </w:r>
      <w:r w:rsidR="0025498D" w:rsidRPr="00E24FDD">
        <w:rPr>
          <w:rFonts w:ascii="Verdana" w:eastAsia="BatangChe" w:hAnsi="Verdana" w:cs="Arial"/>
        </w:rPr>
        <w:t>2</w:t>
      </w:r>
      <w:r w:rsidRPr="00E24FDD">
        <w:rPr>
          <w:rFonts w:ascii="Verdana" w:eastAsia="BatangChe" w:hAnsi="Verdana" w:cs="Arial"/>
        </w:rPr>
        <w:t xml:space="preserve">.- </w:t>
      </w:r>
      <w:r w:rsidR="00391460" w:rsidRPr="00E24FDD">
        <w:rPr>
          <w:rFonts w:ascii="Verdana" w:eastAsia="BatangChe" w:hAnsi="Verdana" w:cs="Arial"/>
        </w:rPr>
        <w:t>En cuanto atañe a la tasación del daño que se analiza, con base en su prudente juicio y en el principio de equidad del artículo 16 de la Ley 446 de 1998</w:t>
      </w:r>
      <w:r w:rsidR="00391460" w:rsidRPr="00E24FDD">
        <w:rPr>
          <w:rFonts w:ascii="Verdana" w:hAnsi="Verdana" w:cs="Arial"/>
          <w:vertAlign w:val="superscript"/>
          <w:lang w:eastAsia="es-ES"/>
        </w:rPr>
        <w:footnoteReference w:id="137"/>
      </w:r>
      <w:r w:rsidR="00391460" w:rsidRPr="00E24FDD">
        <w:rPr>
          <w:rFonts w:ascii="Verdana" w:eastAsia="BatangChe" w:hAnsi="Verdana" w:cs="Arial"/>
        </w:rPr>
        <w:t xml:space="preserve">, la Sala realizará el cálculo </w:t>
      </w:r>
      <w:r w:rsidR="00A33565" w:rsidRPr="00E24FDD">
        <w:rPr>
          <w:rFonts w:ascii="Verdana" w:eastAsia="BatangChe" w:hAnsi="Verdana" w:cs="Arial"/>
        </w:rPr>
        <w:t xml:space="preserve">de lo </w:t>
      </w:r>
      <w:r w:rsidR="00391460" w:rsidRPr="00E24FDD">
        <w:rPr>
          <w:rFonts w:ascii="Verdana" w:eastAsia="BatangChe" w:hAnsi="Verdana" w:cs="Arial"/>
        </w:rPr>
        <w:t>dejado de percibir por los ex diputados en las condiciones que enseguida se anotarán, el cual servirá como pauta referencial para luego reconocer, a título de pérdida de oportunidad, un porcentaje que será del 40% sobre el valor resultante, que permitirá indemnizar a las víctimas directas de ese concreto daño autónomo.</w:t>
      </w:r>
    </w:p>
    <w:p w14:paraId="5C1C2881" w14:textId="77777777" w:rsidR="00391460" w:rsidRPr="00E24FDD" w:rsidRDefault="00391460" w:rsidP="00391460">
      <w:pPr>
        <w:spacing w:line="360" w:lineRule="auto"/>
        <w:jc w:val="both"/>
        <w:rPr>
          <w:rFonts w:ascii="Verdana" w:eastAsia="BatangChe" w:hAnsi="Verdana" w:cs="Arial"/>
        </w:rPr>
      </w:pPr>
    </w:p>
    <w:p w14:paraId="3F4ABCEC" w14:textId="77777777" w:rsidR="00391460" w:rsidRPr="00E24FDD" w:rsidRDefault="00B009CE" w:rsidP="00391460">
      <w:pPr>
        <w:spacing w:line="360" w:lineRule="auto"/>
        <w:jc w:val="both"/>
        <w:rPr>
          <w:rFonts w:ascii="Verdana" w:eastAsia="BatangChe" w:hAnsi="Verdana" w:cs="Arial"/>
        </w:rPr>
      </w:pPr>
      <w:r w:rsidRPr="00E24FDD">
        <w:rPr>
          <w:rFonts w:ascii="Verdana" w:eastAsia="BatangChe" w:hAnsi="Verdana" w:cs="Arial"/>
        </w:rPr>
        <w:t>17</w:t>
      </w:r>
      <w:r w:rsidR="0025498D" w:rsidRPr="00E24FDD">
        <w:rPr>
          <w:rFonts w:ascii="Verdana" w:eastAsia="BatangChe" w:hAnsi="Verdana" w:cs="Arial"/>
        </w:rPr>
        <w:t>3</w:t>
      </w:r>
      <w:r w:rsidRPr="00E24FDD">
        <w:rPr>
          <w:rFonts w:ascii="Verdana" w:eastAsia="BatangChe" w:hAnsi="Verdana" w:cs="Arial"/>
        </w:rPr>
        <w:t xml:space="preserve">.- </w:t>
      </w:r>
      <w:r w:rsidR="00391460" w:rsidRPr="00E24FDD">
        <w:rPr>
          <w:rFonts w:ascii="Verdana" w:eastAsia="BatangChe" w:hAnsi="Verdana" w:cs="Arial"/>
        </w:rPr>
        <w:t xml:space="preserve">En ese sentido, el cálculo </w:t>
      </w:r>
      <w:r w:rsidR="00A33565" w:rsidRPr="00E24FDD">
        <w:rPr>
          <w:rFonts w:ascii="Verdana" w:eastAsia="BatangChe" w:hAnsi="Verdana" w:cs="Arial"/>
        </w:rPr>
        <w:t xml:space="preserve">de lo dejado de percibir por los </w:t>
      </w:r>
      <w:r w:rsidR="00391460" w:rsidRPr="00E24FDD">
        <w:rPr>
          <w:rFonts w:ascii="Verdana" w:eastAsia="BatangChe" w:hAnsi="Verdana" w:cs="Arial"/>
        </w:rPr>
        <w:t>ex diputados tendrá una proyección hasta la edad de retiro forzoso y no hasta su edad de vida probable, en la medida en que solo la primera le permite deducir a la Sala una estabilidad en el ingreso derivado del ejercicio de un cargo, después de la cual, en condiciones normales de productividad laboral, dicho ingreso decrece o inclusive desaparece si no se obtiene el derecho a una pensión de vejez o no se acredita el ejercicio remunerado de una actividad independiente.</w:t>
      </w:r>
    </w:p>
    <w:p w14:paraId="313E7E54" w14:textId="77777777" w:rsidR="00391460" w:rsidRPr="00E24FDD" w:rsidRDefault="00391460" w:rsidP="00391460">
      <w:pPr>
        <w:spacing w:line="360" w:lineRule="auto"/>
        <w:jc w:val="both"/>
        <w:rPr>
          <w:rFonts w:ascii="Verdana" w:eastAsia="BatangChe" w:hAnsi="Verdana" w:cs="Arial"/>
        </w:rPr>
      </w:pPr>
    </w:p>
    <w:p w14:paraId="45813921" w14:textId="77777777" w:rsidR="00391460" w:rsidRPr="00E24FDD" w:rsidRDefault="00B009CE" w:rsidP="00391460">
      <w:pPr>
        <w:spacing w:line="360" w:lineRule="auto"/>
        <w:jc w:val="both"/>
        <w:rPr>
          <w:rFonts w:ascii="Verdana" w:eastAsia="BatangChe" w:hAnsi="Verdana" w:cs="Arial"/>
        </w:rPr>
      </w:pPr>
      <w:r w:rsidRPr="00E24FDD">
        <w:rPr>
          <w:rFonts w:ascii="Verdana" w:eastAsia="BatangChe" w:hAnsi="Verdana" w:cs="Arial"/>
        </w:rPr>
        <w:t>17</w:t>
      </w:r>
      <w:r w:rsidR="0089185E" w:rsidRPr="00E24FDD">
        <w:rPr>
          <w:rFonts w:ascii="Verdana" w:eastAsia="BatangChe" w:hAnsi="Verdana" w:cs="Arial"/>
        </w:rPr>
        <w:t>4</w:t>
      </w:r>
      <w:r w:rsidRPr="00E24FDD">
        <w:rPr>
          <w:rFonts w:ascii="Verdana" w:eastAsia="BatangChe" w:hAnsi="Verdana" w:cs="Arial"/>
        </w:rPr>
        <w:t xml:space="preserve">.- </w:t>
      </w:r>
      <w:r w:rsidR="00391460" w:rsidRPr="00E24FDD">
        <w:rPr>
          <w:rFonts w:ascii="Verdana" w:eastAsia="BatangChe" w:hAnsi="Verdana" w:cs="Arial"/>
        </w:rPr>
        <w:t>El 40% sobre el monto resultante se distribuirá al interior de cada grupo familiar únicamente frente a las víctimas directas de dicha pérdida de oportunidad, distribución que atenderá los criterios jurisprudenciales sobre los porcentajes que les corresponden a la cónyuge, compañera permanente e hijo(s), sin perjuicio de que la indemnización corresponda a la magnitud de dicho daño.</w:t>
      </w:r>
    </w:p>
    <w:p w14:paraId="09796DF3" w14:textId="77777777" w:rsidR="00391460" w:rsidRPr="00E24FDD" w:rsidRDefault="00391460" w:rsidP="00391460">
      <w:pPr>
        <w:spacing w:line="360" w:lineRule="auto"/>
        <w:jc w:val="both"/>
        <w:rPr>
          <w:rFonts w:ascii="Verdana" w:eastAsia="BatangChe" w:hAnsi="Verdana" w:cs="Arial"/>
        </w:rPr>
      </w:pPr>
    </w:p>
    <w:p w14:paraId="127BB748" w14:textId="77777777" w:rsidR="00391460" w:rsidRPr="00E24FDD" w:rsidRDefault="00B009CE" w:rsidP="00391460">
      <w:pPr>
        <w:spacing w:line="360" w:lineRule="auto"/>
        <w:jc w:val="both"/>
        <w:rPr>
          <w:rFonts w:ascii="Verdana" w:eastAsia="BatangChe" w:hAnsi="Verdana" w:cs="Arial"/>
        </w:rPr>
      </w:pPr>
      <w:r w:rsidRPr="00E24FDD">
        <w:rPr>
          <w:rFonts w:ascii="Verdana" w:eastAsia="BatangChe" w:hAnsi="Verdana" w:cs="Arial"/>
        </w:rPr>
        <w:t>17</w:t>
      </w:r>
      <w:r w:rsidR="0089185E" w:rsidRPr="00E24FDD">
        <w:rPr>
          <w:rFonts w:ascii="Verdana" w:eastAsia="BatangChe" w:hAnsi="Verdana" w:cs="Arial"/>
        </w:rPr>
        <w:t>5</w:t>
      </w:r>
      <w:r w:rsidRPr="00E24FDD">
        <w:rPr>
          <w:rFonts w:ascii="Verdana" w:eastAsia="BatangChe" w:hAnsi="Verdana" w:cs="Arial"/>
        </w:rPr>
        <w:t xml:space="preserve">.- </w:t>
      </w:r>
      <w:r w:rsidR="00BB5756" w:rsidRPr="00E24FDD">
        <w:rPr>
          <w:rFonts w:ascii="Verdana" w:eastAsia="BatangChe" w:hAnsi="Verdana" w:cs="Arial"/>
        </w:rPr>
        <w:t>L</w:t>
      </w:r>
      <w:r w:rsidR="00391460" w:rsidRPr="00E24FDD">
        <w:rPr>
          <w:rFonts w:ascii="Verdana" w:eastAsia="BatangChe" w:hAnsi="Verdana" w:cs="Arial"/>
        </w:rPr>
        <w:t>a Sala reconoce que la magnitud de la pérdida de oportunidad no es la misma en las víctimas directas, particularmente porque el hecho de haberse podido beneficiar de parte de los ingresos del ex diputado cónyuge, compañero permanente y padre se restringe, en el caso de los hijos hasta que alcanzan la edad de veinticinco (25) años y en el caso de la cónyuge y/o compañera permanente hasta su edad de vida probable o la del respectivo ex</w:t>
      </w:r>
      <w:r w:rsidR="00833495">
        <w:rPr>
          <w:rFonts w:ascii="Verdana" w:eastAsia="BatangChe" w:hAnsi="Verdana" w:cs="Arial"/>
        </w:rPr>
        <w:t xml:space="preserve"> </w:t>
      </w:r>
      <w:r w:rsidR="00391460" w:rsidRPr="00E24FDD">
        <w:rPr>
          <w:rFonts w:ascii="Verdana" w:eastAsia="BatangChe" w:hAnsi="Verdana" w:cs="Arial"/>
        </w:rPr>
        <w:t>diputado, lo primero que ocurra.</w:t>
      </w:r>
    </w:p>
    <w:p w14:paraId="2F32FAE2" w14:textId="77777777" w:rsidR="00391460" w:rsidRPr="00E24FDD" w:rsidRDefault="00391460" w:rsidP="00391460">
      <w:pPr>
        <w:spacing w:line="360" w:lineRule="auto"/>
        <w:jc w:val="both"/>
        <w:rPr>
          <w:rFonts w:ascii="Verdana" w:eastAsia="BatangChe" w:hAnsi="Verdana" w:cs="Arial"/>
        </w:rPr>
      </w:pPr>
    </w:p>
    <w:p w14:paraId="51CF6CA5" w14:textId="77777777" w:rsidR="00391460" w:rsidRPr="00E24FDD" w:rsidRDefault="00391460" w:rsidP="00391460">
      <w:pPr>
        <w:pStyle w:val="Prrafodelista"/>
        <w:numPr>
          <w:ilvl w:val="0"/>
          <w:numId w:val="36"/>
        </w:numPr>
        <w:spacing w:after="0" w:line="360" w:lineRule="auto"/>
        <w:ind w:left="0" w:firstLine="0"/>
        <w:jc w:val="both"/>
        <w:rPr>
          <w:rFonts w:ascii="Verdana" w:hAnsi="Verdana" w:cs="Arial"/>
          <w:b/>
        </w:rPr>
      </w:pPr>
      <w:r w:rsidRPr="00E24FDD">
        <w:rPr>
          <w:rFonts w:ascii="Verdana" w:hAnsi="Verdana" w:cs="Arial"/>
          <w:b/>
        </w:rPr>
        <w:t>Liquidación de la pérdida de oportunidad</w:t>
      </w:r>
      <w:r w:rsidR="00AF1B03" w:rsidRPr="00E24FDD">
        <w:rPr>
          <w:rFonts w:ascii="Verdana" w:hAnsi="Verdana" w:cs="Arial"/>
          <w:b/>
        </w:rPr>
        <w:t xml:space="preserve"> de los familiares más cercanos </w:t>
      </w:r>
      <w:r w:rsidRPr="00E24FDD">
        <w:rPr>
          <w:rFonts w:ascii="Verdana" w:hAnsi="Verdana" w:cs="Arial"/>
          <w:b/>
        </w:rPr>
        <w:t>del señor Nacianceno Orozco Grisales</w:t>
      </w:r>
    </w:p>
    <w:p w14:paraId="1D87C6CB" w14:textId="77777777" w:rsidR="00391460" w:rsidRPr="00E24FDD" w:rsidRDefault="00391460" w:rsidP="00391460">
      <w:pPr>
        <w:spacing w:line="360" w:lineRule="auto"/>
        <w:jc w:val="both"/>
        <w:rPr>
          <w:rFonts w:ascii="Verdana" w:hAnsi="Verdana" w:cs="Arial"/>
        </w:rPr>
      </w:pPr>
    </w:p>
    <w:p w14:paraId="7CE20CD8" w14:textId="77777777" w:rsidR="00391460" w:rsidRPr="00485FB4" w:rsidRDefault="00AF1B03" w:rsidP="00391460">
      <w:pPr>
        <w:spacing w:line="360" w:lineRule="auto"/>
        <w:jc w:val="both"/>
        <w:rPr>
          <w:rFonts w:ascii="Verdana" w:hAnsi="Verdana" w:cs="Arial"/>
        </w:rPr>
      </w:pPr>
      <w:r w:rsidRPr="00E24FDD">
        <w:rPr>
          <w:rFonts w:ascii="Verdana" w:hAnsi="Verdana" w:cs="Arial"/>
        </w:rPr>
        <w:t>1</w:t>
      </w:r>
      <w:r w:rsidR="0089185E" w:rsidRPr="00E24FDD">
        <w:rPr>
          <w:rFonts w:ascii="Verdana" w:hAnsi="Verdana" w:cs="Arial"/>
        </w:rPr>
        <w:t>7</w:t>
      </w:r>
      <w:r w:rsidR="00485FB4">
        <w:rPr>
          <w:rFonts w:ascii="Verdana" w:hAnsi="Verdana" w:cs="Arial"/>
        </w:rPr>
        <w:t>6</w:t>
      </w:r>
      <w:r w:rsidRPr="00E24FDD">
        <w:rPr>
          <w:rFonts w:ascii="Verdana" w:hAnsi="Verdana" w:cs="Arial"/>
        </w:rPr>
        <w:t xml:space="preserve">.- </w:t>
      </w:r>
      <w:r w:rsidR="00391460" w:rsidRPr="00E24FDD">
        <w:rPr>
          <w:rFonts w:ascii="Verdana" w:hAnsi="Verdana" w:cs="Arial"/>
        </w:rPr>
        <w:t xml:space="preserve">Para el </w:t>
      </w:r>
      <w:r w:rsidR="00391460" w:rsidRPr="00E24FDD">
        <w:rPr>
          <w:rFonts w:ascii="Verdana" w:hAnsi="Verdana" w:cs="Arial"/>
          <w:color w:val="2D2D2D"/>
          <w:shd w:val="clear" w:color="auto" w:fill="FFFFFF"/>
        </w:rPr>
        <w:t>18 de junio de 2007</w:t>
      </w:r>
      <w:r w:rsidR="00391460" w:rsidRPr="00E24FDD">
        <w:rPr>
          <w:rFonts w:ascii="Verdana" w:hAnsi="Verdana" w:cs="Arial"/>
        </w:rPr>
        <w:t>, fecha de la defunción, el señor Nacianceno Orozco Grisales [nacido el 28 de enero de 1957</w:t>
      </w:r>
      <w:r w:rsidR="00391460" w:rsidRPr="00485FB4">
        <w:rPr>
          <w:rStyle w:val="Refdenotaalpie"/>
          <w:rFonts w:ascii="Verdana" w:eastAsia="MS Gothic" w:hAnsi="Verdana"/>
        </w:rPr>
        <w:footnoteReference w:id="138"/>
      </w:r>
      <w:r w:rsidR="00391460" w:rsidRPr="00485FB4">
        <w:rPr>
          <w:rFonts w:ascii="Verdana" w:hAnsi="Verdana" w:cs="Arial"/>
        </w:rPr>
        <w:t>] contaba con 50 años, 4 meses y 28 días, de lo que se deduce que le quedaban 14 años, 7 meses y 2 días para llegar a la edad de retiro forzoso (65 años)</w:t>
      </w:r>
      <w:r w:rsidR="00391460" w:rsidRPr="00485FB4">
        <w:rPr>
          <w:rStyle w:val="Refdenotaalpie"/>
          <w:rFonts w:ascii="Verdana" w:eastAsia="MS Gothic" w:hAnsi="Verdana"/>
        </w:rPr>
        <w:footnoteReference w:id="139"/>
      </w:r>
      <w:r w:rsidR="00391460" w:rsidRPr="00485FB4">
        <w:rPr>
          <w:rFonts w:ascii="Verdana" w:hAnsi="Verdana" w:cs="Arial"/>
        </w:rPr>
        <w:t xml:space="preserve">, esto es, 175,06 meses. </w:t>
      </w:r>
    </w:p>
    <w:p w14:paraId="0713B608" w14:textId="77777777" w:rsidR="00391460" w:rsidRPr="00485FB4" w:rsidRDefault="00391460" w:rsidP="00391460">
      <w:pPr>
        <w:tabs>
          <w:tab w:val="left" w:pos="993"/>
        </w:tabs>
        <w:spacing w:line="360" w:lineRule="auto"/>
        <w:ind w:right="51"/>
        <w:jc w:val="both"/>
        <w:rPr>
          <w:rFonts w:ascii="Verdana" w:hAnsi="Verdana" w:cs="Arial"/>
        </w:rPr>
      </w:pPr>
    </w:p>
    <w:p w14:paraId="1A3AF241" w14:textId="77777777" w:rsidR="00391460" w:rsidRPr="00485FB4" w:rsidRDefault="00AF1B03" w:rsidP="00391460">
      <w:pPr>
        <w:tabs>
          <w:tab w:val="left" w:pos="993"/>
        </w:tabs>
        <w:spacing w:line="360" w:lineRule="auto"/>
        <w:ind w:right="51"/>
        <w:jc w:val="both"/>
        <w:rPr>
          <w:rFonts w:ascii="Verdana" w:hAnsi="Verdana" w:cs="Arial"/>
        </w:rPr>
      </w:pPr>
      <w:r w:rsidRPr="00485FB4">
        <w:rPr>
          <w:rFonts w:ascii="Verdana" w:hAnsi="Verdana" w:cs="Arial"/>
        </w:rPr>
        <w:t>1</w:t>
      </w:r>
      <w:r w:rsidR="00485FB4">
        <w:rPr>
          <w:rFonts w:ascii="Verdana" w:hAnsi="Verdana" w:cs="Arial"/>
        </w:rPr>
        <w:t>77</w:t>
      </w:r>
      <w:r w:rsidRPr="00485FB4">
        <w:rPr>
          <w:rFonts w:ascii="Verdana" w:hAnsi="Verdana" w:cs="Arial"/>
        </w:rPr>
        <w:t xml:space="preserve">.- </w:t>
      </w:r>
      <w:r w:rsidR="00391460" w:rsidRPr="00485FB4">
        <w:rPr>
          <w:rFonts w:ascii="Verdana" w:hAnsi="Verdana" w:cs="Arial"/>
        </w:rPr>
        <w:t>De los 175,06</w:t>
      </w:r>
      <w:r w:rsidR="00391460" w:rsidRPr="00485FB4">
        <w:rPr>
          <w:rFonts w:ascii="Verdana" w:hAnsi="Verdana" w:cs="Arial"/>
          <w:color w:val="FF0000"/>
        </w:rPr>
        <w:t xml:space="preserve"> </w:t>
      </w:r>
      <w:r w:rsidR="00391460" w:rsidRPr="00485FB4">
        <w:rPr>
          <w:rFonts w:ascii="Verdana" w:hAnsi="Verdana" w:cs="Arial"/>
        </w:rPr>
        <w:t>meses ya se han consolidado (Tcons) 156,4 meses (desde el 18 de junio de 2007 hasta el 30 de junio 2020</w:t>
      </w:r>
      <w:r w:rsidR="00391460" w:rsidRPr="00485FB4">
        <w:rPr>
          <w:rStyle w:val="Refdenotaalpie"/>
          <w:rFonts w:ascii="Verdana" w:eastAsia="MS Gothic" w:hAnsi="Verdana"/>
        </w:rPr>
        <w:footnoteReference w:id="140"/>
      </w:r>
      <w:r w:rsidR="00391460" w:rsidRPr="00485FB4">
        <w:rPr>
          <w:rFonts w:ascii="Verdana" w:hAnsi="Verdana" w:cs="Arial"/>
        </w:rPr>
        <w:t>) quedando futuros (Tfut)</w:t>
      </w:r>
      <w:r w:rsidR="00391460" w:rsidRPr="00485FB4">
        <w:rPr>
          <w:rFonts w:ascii="Verdana" w:hAnsi="Verdana" w:cs="Arial"/>
          <w:color w:val="FF0000"/>
        </w:rPr>
        <w:t xml:space="preserve"> </w:t>
      </w:r>
      <w:r w:rsidR="00391460" w:rsidRPr="00485FB4">
        <w:rPr>
          <w:rFonts w:ascii="Verdana" w:hAnsi="Verdana" w:cs="Arial"/>
        </w:rPr>
        <w:t xml:space="preserve">18,66 meses. </w:t>
      </w:r>
    </w:p>
    <w:p w14:paraId="626C5492" w14:textId="77777777" w:rsidR="00391460" w:rsidRPr="00485FB4" w:rsidRDefault="00391460" w:rsidP="00391460">
      <w:pPr>
        <w:spacing w:line="360" w:lineRule="auto"/>
        <w:jc w:val="both"/>
        <w:rPr>
          <w:rFonts w:ascii="Verdana" w:hAnsi="Verdana" w:cs="Arial"/>
        </w:rPr>
      </w:pPr>
    </w:p>
    <w:p w14:paraId="70F53E47" w14:textId="77777777" w:rsidR="00391460" w:rsidRPr="00485FB4" w:rsidRDefault="00AF1B03" w:rsidP="00391460">
      <w:pPr>
        <w:spacing w:line="360" w:lineRule="auto"/>
        <w:jc w:val="both"/>
        <w:rPr>
          <w:rFonts w:ascii="Verdana" w:hAnsi="Verdana" w:cs="Arial"/>
          <w:kern w:val="28"/>
          <w:lang w:eastAsia="es-ES"/>
        </w:rPr>
      </w:pPr>
      <w:r w:rsidRPr="00485FB4">
        <w:rPr>
          <w:rFonts w:ascii="Verdana" w:hAnsi="Verdana" w:cs="Arial"/>
        </w:rPr>
        <w:t>1</w:t>
      </w:r>
      <w:r w:rsidR="00485FB4">
        <w:rPr>
          <w:rFonts w:ascii="Verdana" w:hAnsi="Verdana" w:cs="Arial"/>
        </w:rPr>
        <w:t>78</w:t>
      </w:r>
      <w:r w:rsidRPr="00485FB4">
        <w:rPr>
          <w:rFonts w:ascii="Verdana" w:hAnsi="Verdana" w:cs="Arial"/>
        </w:rPr>
        <w:t xml:space="preserve">.- </w:t>
      </w:r>
      <w:r w:rsidR="00391460" w:rsidRPr="00485FB4">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485FB4">
        <w:rPr>
          <w:rFonts w:ascii="Verdana" w:hAnsi="Verdana" w:cs="Arial"/>
          <w:b/>
        </w:rPr>
        <w:t>$12.197.812,5</w:t>
      </w:r>
      <w:r w:rsidR="008947B2" w:rsidRPr="00485FB4">
        <w:rPr>
          <w:rFonts w:ascii="Verdana" w:hAnsi="Verdana" w:cs="Arial"/>
        </w:rPr>
        <w:t>,</w:t>
      </w:r>
      <w:r w:rsidR="00391460" w:rsidRPr="00485FB4">
        <w:rPr>
          <w:rFonts w:ascii="Verdana" w:hAnsi="Verdana" w:cs="Arial"/>
          <w:b/>
        </w:rPr>
        <w:t xml:space="preserve"> </w:t>
      </w:r>
      <w:r w:rsidR="008947B2" w:rsidRPr="00485FB4">
        <w:rPr>
          <w:rFonts w:ascii="Verdana" w:hAnsi="Verdana" w:cs="Arial"/>
          <w:kern w:val="28"/>
          <w:lang w:eastAsia="es-ES"/>
        </w:rPr>
        <w:t>s</w:t>
      </w:r>
      <w:r w:rsidR="00391460" w:rsidRPr="00485FB4">
        <w:rPr>
          <w:rFonts w:ascii="Verdana" w:hAnsi="Verdana" w:cs="Arial"/>
          <w:kern w:val="28"/>
          <w:lang w:eastAsia="es-ES"/>
        </w:rPr>
        <w:t xml:space="preserve">uma que se actualiza con el índice de precios al consumidor, así: </w:t>
      </w:r>
    </w:p>
    <w:p w14:paraId="0B631073" w14:textId="77777777"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727AB98E" w14:textId="77777777"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485FB4">
        <w:rPr>
          <w:rFonts w:ascii="Verdana" w:hAnsi="Verdana" w:cs="Arial"/>
          <w:kern w:val="28"/>
          <w:lang w:eastAsia="es-ES"/>
        </w:rPr>
        <w:t>Ra = Ingreso Histórico * (IPC final/IPC inicial)</w:t>
      </w:r>
    </w:p>
    <w:p w14:paraId="692D7C1D" w14:textId="77777777"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10FF445F" w14:textId="77777777"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485FB4">
        <w:rPr>
          <w:rFonts w:ascii="Verdana" w:hAnsi="Verdana" w:cs="Arial"/>
          <w:kern w:val="28"/>
          <w:lang w:eastAsia="es-ES"/>
        </w:rPr>
        <w:t xml:space="preserve">Ra = $12.197.812,5  x  </w:t>
      </w:r>
      <w:r w:rsidRPr="00485FB4">
        <w:rPr>
          <w:rFonts w:ascii="Verdana" w:hAnsi="Verdana" w:cs="Arial"/>
          <w:kern w:val="28"/>
          <w:u w:val="single"/>
          <w:lang w:eastAsia="es-ES"/>
        </w:rPr>
        <w:t>104,97 (IPC junio de 2020)</w:t>
      </w:r>
    </w:p>
    <w:p w14:paraId="2BEEB034" w14:textId="77777777"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485FB4">
        <w:rPr>
          <w:rFonts w:ascii="Verdana" w:hAnsi="Verdana" w:cs="Arial"/>
          <w:kern w:val="28"/>
          <w:lang w:eastAsia="es-ES"/>
        </w:rPr>
        <w:tab/>
      </w:r>
      <w:r w:rsidRPr="00485FB4">
        <w:rPr>
          <w:rFonts w:ascii="Verdana" w:hAnsi="Verdana" w:cs="Arial"/>
          <w:kern w:val="28"/>
          <w:lang w:eastAsia="es-ES"/>
        </w:rPr>
        <w:tab/>
      </w:r>
      <w:r w:rsidRPr="00485FB4">
        <w:rPr>
          <w:rFonts w:ascii="Verdana" w:hAnsi="Verdana" w:cs="Arial"/>
          <w:kern w:val="28"/>
          <w:lang w:eastAsia="es-ES"/>
        </w:rPr>
        <w:tab/>
        <w:t xml:space="preserve">            64,12  (IPC junio de 2007)</w:t>
      </w:r>
    </w:p>
    <w:p w14:paraId="7EEA7D80" w14:textId="77777777"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485FB4">
        <w:rPr>
          <w:rFonts w:ascii="Verdana" w:hAnsi="Verdana" w:cs="Arial"/>
          <w:kern w:val="28"/>
          <w:lang w:eastAsia="es-ES"/>
        </w:rPr>
        <w:tab/>
      </w:r>
    </w:p>
    <w:p w14:paraId="04DD83B3" w14:textId="77777777" w:rsidR="00391460" w:rsidRPr="00485FB4" w:rsidRDefault="00391460" w:rsidP="00391460">
      <w:pPr>
        <w:spacing w:line="360" w:lineRule="auto"/>
        <w:jc w:val="both"/>
        <w:rPr>
          <w:rFonts w:ascii="Verdana" w:hAnsi="Verdana" w:cs="Arial"/>
          <w:b/>
          <w:kern w:val="28"/>
          <w:lang w:eastAsia="es-ES"/>
        </w:rPr>
      </w:pPr>
      <w:r w:rsidRPr="00485FB4">
        <w:rPr>
          <w:rFonts w:ascii="Verdana" w:hAnsi="Verdana" w:cs="Arial"/>
          <w:b/>
          <w:kern w:val="28"/>
          <w:lang w:eastAsia="es-ES"/>
        </w:rPr>
        <w:t xml:space="preserve">Ra =  $19.968.876,76 </w:t>
      </w:r>
    </w:p>
    <w:p w14:paraId="41122898" w14:textId="77777777" w:rsidR="00391460" w:rsidRPr="00485FB4" w:rsidRDefault="00391460" w:rsidP="00391460">
      <w:pPr>
        <w:tabs>
          <w:tab w:val="left" w:pos="993"/>
        </w:tabs>
        <w:spacing w:line="360" w:lineRule="auto"/>
        <w:ind w:right="51"/>
        <w:jc w:val="both"/>
        <w:rPr>
          <w:rFonts w:ascii="Verdana" w:hAnsi="Verdana" w:cs="Arial"/>
        </w:rPr>
      </w:pPr>
    </w:p>
    <w:p w14:paraId="70AC1C64" w14:textId="77777777" w:rsidR="00391460" w:rsidRPr="00485FB4" w:rsidRDefault="00AF1B03" w:rsidP="00391460">
      <w:pPr>
        <w:tabs>
          <w:tab w:val="left" w:pos="993"/>
        </w:tabs>
        <w:spacing w:line="360" w:lineRule="auto"/>
        <w:ind w:right="51"/>
        <w:jc w:val="both"/>
        <w:rPr>
          <w:rFonts w:ascii="Verdana" w:hAnsi="Verdana" w:cs="Arial"/>
        </w:rPr>
      </w:pPr>
      <w:r w:rsidRPr="00485FB4">
        <w:rPr>
          <w:rFonts w:ascii="Verdana" w:hAnsi="Verdana" w:cs="Arial"/>
        </w:rPr>
        <w:t>1</w:t>
      </w:r>
      <w:r w:rsidR="00485FB4">
        <w:rPr>
          <w:rFonts w:ascii="Verdana" w:hAnsi="Verdana" w:cs="Arial"/>
        </w:rPr>
        <w:t>79</w:t>
      </w:r>
      <w:r w:rsidRPr="00485FB4">
        <w:rPr>
          <w:rFonts w:ascii="Verdana" w:hAnsi="Verdana" w:cs="Arial"/>
        </w:rPr>
        <w:t xml:space="preserve">.- </w:t>
      </w:r>
      <w:r w:rsidR="00391460" w:rsidRPr="00485FB4">
        <w:rPr>
          <w:rFonts w:ascii="Verdana" w:hAnsi="Verdana" w:cs="Arial"/>
        </w:rPr>
        <w:t xml:space="preserve">Con este valor se calcula la renta dejada de percibir por el fallecido </w:t>
      </w:r>
      <w:r w:rsidR="00391460" w:rsidRPr="00485FB4">
        <w:rPr>
          <w:rFonts w:ascii="Verdana" w:hAnsi="Verdana" w:cs="Arial"/>
          <w:b/>
        </w:rPr>
        <w:t>durante el tiempo consolidado</w:t>
      </w:r>
      <w:r w:rsidR="00391460" w:rsidRPr="00485FB4">
        <w:rPr>
          <w:rFonts w:ascii="Verdana" w:hAnsi="Verdana" w:cs="Arial"/>
        </w:rPr>
        <w:t>, así:</w:t>
      </w:r>
    </w:p>
    <w:p w14:paraId="15CA2BFB" w14:textId="77777777" w:rsidR="00391460" w:rsidRPr="00485FB4" w:rsidRDefault="00391460" w:rsidP="00391460">
      <w:pPr>
        <w:tabs>
          <w:tab w:val="left" w:pos="993"/>
        </w:tabs>
        <w:spacing w:line="360" w:lineRule="auto"/>
        <w:ind w:right="51"/>
        <w:jc w:val="both"/>
        <w:rPr>
          <w:rFonts w:ascii="Verdana" w:hAnsi="Verdana" w:cs="Arial"/>
        </w:rPr>
      </w:pPr>
    </w:p>
    <w:p w14:paraId="0805F535" w14:textId="77777777" w:rsidR="00391460" w:rsidRPr="00485FB4" w:rsidRDefault="00391460" w:rsidP="00391460">
      <w:pPr>
        <w:tabs>
          <w:tab w:val="left" w:pos="993"/>
        </w:tabs>
        <w:spacing w:line="400" w:lineRule="exact"/>
        <w:ind w:left="1985" w:right="51"/>
        <w:rPr>
          <w:rFonts w:ascii="Verdana" w:hAnsi="Verdana" w:cs="Arial"/>
          <w:lang w:val="en-US"/>
        </w:rPr>
      </w:pPr>
      <w:r w:rsidRPr="00485FB4">
        <w:rPr>
          <w:rFonts w:ascii="Verdana" w:hAnsi="Verdana" w:cs="Arial"/>
          <w:lang w:val="en-US"/>
        </w:rPr>
        <w:t xml:space="preserve">S = Ra </w:t>
      </w:r>
      <w:r w:rsidRPr="00485FB4">
        <w:rPr>
          <w:rFonts w:ascii="Verdana" w:hAnsi="Verdana" w:cs="Arial"/>
          <w:u w:val="single"/>
          <w:lang w:val="en-US"/>
        </w:rPr>
        <w:t>(1+ i)</w:t>
      </w:r>
      <w:r w:rsidRPr="00485FB4">
        <w:rPr>
          <w:rFonts w:ascii="Verdana" w:hAnsi="Verdana" w:cs="Arial"/>
          <w:u w:val="single"/>
          <w:vertAlign w:val="superscript"/>
          <w:lang w:val="en-US"/>
        </w:rPr>
        <w:t>n</w:t>
      </w:r>
      <w:r w:rsidRPr="00485FB4">
        <w:rPr>
          <w:rFonts w:ascii="Verdana" w:hAnsi="Verdana" w:cs="Arial"/>
          <w:u w:val="single"/>
          <w:lang w:val="en-US"/>
        </w:rPr>
        <w:t xml:space="preserve"> - 1</w:t>
      </w:r>
    </w:p>
    <w:p w14:paraId="679CAE7F" w14:textId="77777777" w:rsidR="00391460" w:rsidRPr="00485FB4" w:rsidRDefault="00391460" w:rsidP="00391460">
      <w:pPr>
        <w:tabs>
          <w:tab w:val="left" w:pos="993"/>
        </w:tabs>
        <w:spacing w:line="400" w:lineRule="exact"/>
        <w:ind w:left="1985" w:right="51"/>
        <w:rPr>
          <w:rFonts w:ascii="Verdana" w:hAnsi="Verdana" w:cs="Arial"/>
          <w:lang w:val="en-US"/>
        </w:rPr>
      </w:pPr>
      <w:r w:rsidRPr="00485FB4">
        <w:rPr>
          <w:rFonts w:ascii="Verdana" w:hAnsi="Verdana" w:cs="Arial"/>
          <w:lang w:val="en-US"/>
        </w:rPr>
        <w:t xml:space="preserve">                 i</w:t>
      </w:r>
    </w:p>
    <w:p w14:paraId="00DF197A" w14:textId="77777777" w:rsidR="00391460" w:rsidRPr="00485FB4" w:rsidRDefault="00391460" w:rsidP="00391460">
      <w:pPr>
        <w:tabs>
          <w:tab w:val="left" w:pos="993"/>
        </w:tabs>
        <w:spacing w:line="400" w:lineRule="exact"/>
        <w:ind w:left="1985" w:right="51"/>
        <w:rPr>
          <w:rFonts w:ascii="Verdana" w:hAnsi="Verdana" w:cs="Arial"/>
          <w:lang w:val="en-US"/>
        </w:rPr>
      </w:pPr>
    </w:p>
    <w:p w14:paraId="09E120E9" w14:textId="77777777" w:rsidR="00391460" w:rsidRPr="00485FB4" w:rsidRDefault="00391460" w:rsidP="00391460">
      <w:pPr>
        <w:tabs>
          <w:tab w:val="left" w:pos="993"/>
        </w:tabs>
        <w:spacing w:line="400" w:lineRule="exact"/>
        <w:ind w:left="1985" w:right="51"/>
        <w:rPr>
          <w:rFonts w:ascii="Verdana" w:hAnsi="Verdana" w:cs="Arial"/>
          <w:lang w:val="en-US"/>
        </w:rPr>
      </w:pPr>
      <w:r w:rsidRPr="00485FB4">
        <w:rPr>
          <w:rFonts w:ascii="Verdana" w:hAnsi="Verdana" w:cs="Arial"/>
          <w:lang w:val="en-US"/>
        </w:rPr>
        <w:t>S = $19.968.876,76</w:t>
      </w:r>
      <w:r w:rsidRPr="00485FB4">
        <w:rPr>
          <w:rFonts w:ascii="Verdana" w:hAnsi="Verdana" w:cs="Arial"/>
          <w:u w:val="single"/>
          <w:lang w:val="en-US"/>
        </w:rPr>
        <w:t xml:space="preserve"> (1+ 0.004867)</w:t>
      </w:r>
      <w:r w:rsidRPr="00485FB4">
        <w:rPr>
          <w:rFonts w:ascii="Verdana" w:hAnsi="Verdana" w:cs="Arial"/>
          <w:u w:val="single"/>
          <w:vertAlign w:val="superscript"/>
          <w:lang w:val="en-US"/>
        </w:rPr>
        <w:t xml:space="preserve">156,4 </w:t>
      </w:r>
      <w:r w:rsidRPr="00485FB4">
        <w:rPr>
          <w:rFonts w:ascii="Verdana" w:hAnsi="Verdana" w:cs="Arial"/>
          <w:u w:val="single"/>
          <w:lang w:val="en-US"/>
        </w:rPr>
        <w:t>- 1</w:t>
      </w:r>
    </w:p>
    <w:p w14:paraId="1CB837FB" w14:textId="77777777" w:rsidR="00391460" w:rsidRPr="00485FB4" w:rsidRDefault="00391460" w:rsidP="00391460">
      <w:pPr>
        <w:tabs>
          <w:tab w:val="left" w:pos="993"/>
        </w:tabs>
        <w:spacing w:line="400" w:lineRule="exact"/>
        <w:ind w:left="1985" w:right="51"/>
        <w:rPr>
          <w:rFonts w:ascii="Verdana" w:hAnsi="Verdana" w:cs="Arial"/>
          <w:lang w:val="en-US"/>
        </w:rPr>
      </w:pPr>
      <w:r w:rsidRPr="00485FB4">
        <w:rPr>
          <w:rFonts w:ascii="Verdana" w:hAnsi="Verdana" w:cs="Arial"/>
          <w:lang w:val="en-US"/>
        </w:rPr>
        <w:t xml:space="preserve">                           0.004867</w:t>
      </w:r>
    </w:p>
    <w:p w14:paraId="6248530A" w14:textId="77777777" w:rsidR="00391460" w:rsidRPr="00485FB4" w:rsidRDefault="00391460" w:rsidP="00391460">
      <w:pPr>
        <w:tabs>
          <w:tab w:val="left" w:pos="993"/>
        </w:tabs>
        <w:spacing w:line="400" w:lineRule="exact"/>
        <w:ind w:left="1985" w:right="51"/>
        <w:rPr>
          <w:rFonts w:ascii="Verdana" w:hAnsi="Verdana" w:cs="Arial"/>
          <w:lang w:val="en-US"/>
        </w:rPr>
      </w:pPr>
    </w:p>
    <w:p w14:paraId="0BA68755" w14:textId="77777777" w:rsidR="00391460" w:rsidRPr="00485FB4" w:rsidRDefault="00391460" w:rsidP="00391460">
      <w:pPr>
        <w:tabs>
          <w:tab w:val="left" w:pos="993"/>
        </w:tabs>
        <w:spacing w:line="400" w:lineRule="exact"/>
        <w:ind w:left="1985" w:right="51"/>
        <w:rPr>
          <w:rFonts w:ascii="Verdana" w:hAnsi="Verdana" w:cs="Calibri"/>
          <w:b/>
          <w:bCs/>
          <w:color w:val="000000"/>
          <w:lang w:val="en-US" w:eastAsia="es-CO"/>
        </w:rPr>
      </w:pPr>
      <w:r w:rsidRPr="00485FB4">
        <w:rPr>
          <w:rFonts w:ascii="Verdana" w:hAnsi="Verdana" w:cs="Arial"/>
          <w:b/>
          <w:lang w:val="en-US"/>
        </w:rPr>
        <w:t>S = $</w:t>
      </w:r>
      <w:r w:rsidRPr="00485FB4">
        <w:rPr>
          <w:rFonts w:ascii="Verdana" w:hAnsi="Verdana" w:cs="Calibri"/>
          <w:b/>
          <w:bCs/>
          <w:color w:val="000000"/>
          <w:lang w:val="en-US" w:eastAsia="es-CO"/>
        </w:rPr>
        <w:t xml:space="preserve">4.664.568.551,55 </w:t>
      </w:r>
    </w:p>
    <w:p w14:paraId="0EA277D6" w14:textId="77777777" w:rsidR="00391460" w:rsidRPr="00485FB4" w:rsidRDefault="00391460" w:rsidP="00391460">
      <w:pPr>
        <w:tabs>
          <w:tab w:val="left" w:pos="993"/>
        </w:tabs>
        <w:spacing w:line="400" w:lineRule="exact"/>
        <w:ind w:right="51"/>
        <w:jc w:val="both"/>
        <w:rPr>
          <w:rFonts w:ascii="Verdana" w:hAnsi="Verdana" w:cs="Arial"/>
          <w:lang w:val="en-US"/>
        </w:rPr>
      </w:pPr>
    </w:p>
    <w:p w14:paraId="09DC09D0" w14:textId="77777777" w:rsidR="00391460" w:rsidRPr="00485FB4" w:rsidRDefault="00391460" w:rsidP="00391460">
      <w:pPr>
        <w:tabs>
          <w:tab w:val="left" w:pos="993"/>
        </w:tabs>
        <w:spacing w:line="400" w:lineRule="exact"/>
        <w:ind w:right="51"/>
        <w:jc w:val="both"/>
        <w:rPr>
          <w:rFonts w:ascii="Verdana" w:hAnsi="Verdana" w:cs="Arial"/>
          <w:lang w:val="en-US"/>
        </w:rPr>
      </w:pPr>
      <w:r w:rsidRPr="00485FB4">
        <w:rPr>
          <w:rFonts w:ascii="Verdana" w:hAnsi="Verdana" w:cs="Arial"/>
          <w:lang w:val="en-US"/>
        </w:rPr>
        <w:t>Donde i = al interés mensual legal (0.004867)</w:t>
      </w:r>
    </w:p>
    <w:p w14:paraId="59712576" w14:textId="77777777" w:rsidR="00391460" w:rsidRPr="00485FB4" w:rsidRDefault="00391460" w:rsidP="00391460">
      <w:pPr>
        <w:tabs>
          <w:tab w:val="left" w:pos="993"/>
        </w:tabs>
        <w:spacing w:line="400" w:lineRule="exact"/>
        <w:ind w:left="993" w:right="51" w:hanging="142"/>
        <w:jc w:val="both"/>
        <w:rPr>
          <w:rFonts w:ascii="Verdana" w:hAnsi="Verdana" w:cs="Arial"/>
        </w:rPr>
      </w:pPr>
      <w:r w:rsidRPr="00485FB4">
        <w:rPr>
          <w:rFonts w:ascii="Verdana" w:hAnsi="Verdana" w:cs="Arial"/>
        </w:rPr>
        <w:t>n = al tiempo consolidado (Tcons). Desde la fecha en que el señor Nacianceno Orozco Grisales falleció hasta el 30 de junio de 2020 (correspondiente al último IPC publicado a la fecha de la sentencia). Tcons = 156,4 meses.</w:t>
      </w:r>
    </w:p>
    <w:p w14:paraId="64B702D8" w14:textId="77777777" w:rsidR="00391460" w:rsidRPr="00485FB4" w:rsidRDefault="00391460" w:rsidP="00391460">
      <w:pPr>
        <w:tabs>
          <w:tab w:val="left" w:pos="993"/>
        </w:tabs>
        <w:spacing w:line="360" w:lineRule="auto"/>
        <w:ind w:right="51"/>
        <w:jc w:val="both"/>
        <w:rPr>
          <w:rFonts w:ascii="Verdana" w:hAnsi="Verdana" w:cs="Arial"/>
        </w:rPr>
      </w:pPr>
    </w:p>
    <w:p w14:paraId="5BF516A6" w14:textId="77777777" w:rsidR="00391460" w:rsidRPr="00485FB4" w:rsidRDefault="00AF1B03" w:rsidP="00391460">
      <w:pPr>
        <w:tabs>
          <w:tab w:val="left" w:pos="993"/>
        </w:tabs>
        <w:spacing w:line="400" w:lineRule="exact"/>
        <w:ind w:right="51"/>
        <w:jc w:val="both"/>
        <w:rPr>
          <w:rFonts w:ascii="Verdana" w:hAnsi="Verdana" w:cs="Arial"/>
        </w:rPr>
      </w:pPr>
      <w:r w:rsidRPr="00485FB4">
        <w:rPr>
          <w:rFonts w:ascii="Verdana" w:hAnsi="Verdana" w:cs="Arial"/>
        </w:rPr>
        <w:t>18</w:t>
      </w:r>
      <w:r w:rsidR="00833495">
        <w:rPr>
          <w:rFonts w:ascii="Verdana" w:hAnsi="Verdana" w:cs="Arial"/>
        </w:rPr>
        <w:t>0</w:t>
      </w:r>
      <w:r w:rsidRPr="00485FB4">
        <w:rPr>
          <w:rFonts w:ascii="Verdana" w:hAnsi="Verdana" w:cs="Arial"/>
        </w:rPr>
        <w:t xml:space="preserve">.- </w:t>
      </w:r>
      <w:r w:rsidR="00391460" w:rsidRPr="00485FB4">
        <w:rPr>
          <w:rFonts w:ascii="Verdana" w:hAnsi="Verdana" w:cs="Arial"/>
        </w:rPr>
        <w:t xml:space="preserve">Y se calcula la renta dejada de percibir por el fallecido </w:t>
      </w:r>
      <w:r w:rsidR="00391460" w:rsidRPr="00485FB4">
        <w:rPr>
          <w:rFonts w:ascii="Verdana" w:hAnsi="Verdana" w:cs="Arial"/>
          <w:b/>
        </w:rPr>
        <w:t>durante el tiempo futuro</w:t>
      </w:r>
      <w:r w:rsidR="00391460" w:rsidRPr="00485FB4">
        <w:rPr>
          <w:rFonts w:ascii="Verdana" w:hAnsi="Verdana" w:cs="Arial"/>
        </w:rPr>
        <w:t xml:space="preserve">, así: </w:t>
      </w:r>
    </w:p>
    <w:p w14:paraId="6472B3A5" w14:textId="77777777" w:rsidR="00391460" w:rsidRPr="00485FB4" w:rsidRDefault="00391460" w:rsidP="00391460">
      <w:pPr>
        <w:tabs>
          <w:tab w:val="left" w:pos="993"/>
        </w:tabs>
        <w:spacing w:line="400" w:lineRule="exact"/>
        <w:ind w:right="51"/>
        <w:jc w:val="both"/>
        <w:rPr>
          <w:rFonts w:ascii="Verdana" w:hAnsi="Verdana" w:cs="Arial"/>
        </w:rPr>
      </w:pPr>
    </w:p>
    <w:p w14:paraId="1F62BCE0" w14:textId="77777777" w:rsidR="00391460" w:rsidRPr="00485FB4" w:rsidRDefault="00391460" w:rsidP="00391460">
      <w:pPr>
        <w:tabs>
          <w:tab w:val="left" w:pos="993"/>
        </w:tabs>
        <w:spacing w:line="400" w:lineRule="exact"/>
        <w:ind w:left="1985" w:right="51"/>
        <w:jc w:val="both"/>
        <w:rPr>
          <w:rFonts w:ascii="Verdana" w:hAnsi="Verdana" w:cs="Arial"/>
          <w:lang w:val="en-US"/>
        </w:rPr>
      </w:pPr>
      <w:r w:rsidRPr="00485FB4">
        <w:rPr>
          <w:rFonts w:ascii="Verdana" w:hAnsi="Verdana" w:cs="Arial"/>
          <w:lang w:val="en-US"/>
        </w:rPr>
        <w:t xml:space="preserve">Rf = Ra </w:t>
      </w:r>
      <w:r w:rsidRPr="00485FB4">
        <w:rPr>
          <w:rFonts w:ascii="Verdana" w:hAnsi="Verdana" w:cs="Arial"/>
          <w:u w:val="single"/>
          <w:lang w:val="en-US"/>
        </w:rPr>
        <w:t>* ((1+i)</w:t>
      </w:r>
      <w:r w:rsidRPr="00485FB4">
        <w:rPr>
          <w:rFonts w:ascii="Verdana" w:hAnsi="Verdana" w:cs="Arial"/>
          <w:u w:val="single"/>
          <w:vertAlign w:val="superscript"/>
          <w:lang w:val="en-US"/>
        </w:rPr>
        <w:t>n</w:t>
      </w:r>
      <w:r w:rsidRPr="00485FB4">
        <w:rPr>
          <w:rFonts w:ascii="Verdana" w:hAnsi="Verdana" w:cs="Arial"/>
          <w:u w:val="single"/>
          <w:lang w:val="en-US"/>
        </w:rPr>
        <w:t>)-1</w:t>
      </w:r>
    </w:p>
    <w:p w14:paraId="29F4A17D" w14:textId="77777777" w:rsidR="00391460" w:rsidRPr="00485FB4" w:rsidRDefault="00391460" w:rsidP="00391460">
      <w:pPr>
        <w:tabs>
          <w:tab w:val="left" w:pos="993"/>
        </w:tabs>
        <w:spacing w:line="400" w:lineRule="exact"/>
        <w:ind w:right="51"/>
        <w:jc w:val="both"/>
        <w:rPr>
          <w:rFonts w:ascii="Verdana" w:hAnsi="Verdana" w:cs="Arial"/>
          <w:lang w:val="en-US"/>
        </w:rPr>
      </w:pPr>
      <w:r w:rsidRPr="00485FB4">
        <w:rPr>
          <w:rFonts w:ascii="Verdana" w:hAnsi="Verdana" w:cs="Arial"/>
          <w:lang w:val="en-US"/>
        </w:rPr>
        <w:t xml:space="preserve">                                            i(1+i)</w:t>
      </w:r>
      <w:r w:rsidRPr="00485FB4">
        <w:rPr>
          <w:rFonts w:ascii="Verdana" w:hAnsi="Verdana" w:cs="Arial"/>
          <w:vertAlign w:val="superscript"/>
          <w:lang w:val="en-US"/>
        </w:rPr>
        <w:t xml:space="preserve"> n</w:t>
      </w:r>
    </w:p>
    <w:p w14:paraId="28E3F029" w14:textId="77777777" w:rsidR="00391460" w:rsidRPr="00485FB4" w:rsidRDefault="00391460" w:rsidP="00391460">
      <w:pPr>
        <w:tabs>
          <w:tab w:val="left" w:pos="993"/>
        </w:tabs>
        <w:spacing w:line="400" w:lineRule="exact"/>
        <w:ind w:right="51"/>
        <w:jc w:val="both"/>
        <w:rPr>
          <w:rFonts w:ascii="Verdana" w:hAnsi="Verdana" w:cs="Arial"/>
          <w:lang w:val="en-US"/>
        </w:rPr>
      </w:pPr>
    </w:p>
    <w:p w14:paraId="4B810DC4" w14:textId="77777777" w:rsidR="00391460" w:rsidRPr="00485FB4" w:rsidRDefault="00391460" w:rsidP="00391460">
      <w:pPr>
        <w:tabs>
          <w:tab w:val="left" w:pos="993"/>
        </w:tabs>
        <w:spacing w:line="400" w:lineRule="exact"/>
        <w:ind w:left="1985" w:right="51"/>
        <w:jc w:val="both"/>
        <w:rPr>
          <w:rFonts w:ascii="Verdana" w:hAnsi="Verdana" w:cs="Arial"/>
          <w:lang w:val="en-US"/>
        </w:rPr>
      </w:pPr>
      <w:r w:rsidRPr="00485FB4">
        <w:rPr>
          <w:rFonts w:ascii="Verdana" w:hAnsi="Verdana" w:cs="Arial"/>
          <w:lang w:val="en-US"/>
        </w:rPr>
        <w:t xml:space="preserve">Rf = $19.968.876,76 </w:t>
      </w:r>
      <w:r w:rsidRPr="00485FB4">
        <w:rPr>
          <w:rFonts w:ascii="Verdana" w:hAnsi="Verdana" w:cs="Arial"/>
          <w:u w:val="single"/>
          <w:lang w:val="en-US"/>
        </w:rPr>
        <w:t>* ((1+0.004867)</w:t>
      </w:r>
      <w:r w:rsidRPr="00485FB4">
        <w:rPr>
          <w:rFonts w:ascii="Verdana" w:hAnsi="Verdana" w:cs="Arial"/>
          <w:u w:val="single"/>
          <w:vertAlign w:val="superscript"/>
          <w:lang w:val="en-US"/>
        </w:rPr>
        <w:t>18,66</w:t>
      </w:r>
      <w:r w:rsidRPr="00485FB4">
        <w:rPr>
          <w:rFonts w:ascii="Verdana" w:hAnsi="Verdana" w:cs="Arial"/>
          <w:u w:val="single"/>
          <w:lang w:val="en-US"/>
        </w:rPr>
        <w:t>)-1</w:t>
      </w:r>
    </w:p>
    <w:p w14:paraId="30F9ECE0" w14:textId="77777777" w:rsidR="00391460" w:rsidRPr="00485FB4" w:rsidRDefault="00391460" w:rsidP="00391460">
      <w:pPr>
        <w:tabs>
          <w:tab w:val="left" w:pos="993"/>
        </w:tabs>
        <w:spacing w:line="400" w:lineRule="exact"/>
        <w:ind w:right="51"/>
        <w:jc w:val="both"/>
        <w:rPr>
          <w:rFonts w:ascii="Verdana" w:hAnsi="Verdana" w:cs="Arial"/>
        </w:rPr>
      </w:pPr>
      <w:r w:rsidRPr="00485FB4">
        <w:rPr>
          <w:rFonts w:ascii="Verdana" w:hAnsi="Verdana" w:cs="Arial"/>
          <w:lang w:val="en-US"/>
        </w:rPr>
        <w:t xml:space="preserve">                                               </w:t>
      </w:r>
      <w:r w:rsidR="001C63F1" w:rsidRPr="00485FB4">
        <w:rPr>
          <w:rFonts w:ascii="Verdana" w:hAnsi="Verdana" w:cs="Arial"/>
        </w:rPr>
        <w:t>0.004867 (</w:t>
      </w:r>
      <w:r w:rsidRPr="00485FB4">
        <w:rPr>
          <w:rFonts w:ascii="Verdana" w:hAnsi="Verdana" w:cs="Arial"/>
        </w:rPr>
        <w:t>1+0.04867)</w:t>
      </w:r>
      <w:r w:rsidRPr="00485FB4">
        <w:rPr>
          <w:rFonts w:ascii="Verdana" w:hAnsi="Verdana" w:cs="Arial"/>
          <w:vertAlign w:val="superscript"/>
        </w:rPr>
        <w:t xml:space="preserve"> 18,66</w:t>
      </w:r>
    </w:p>
    <w:p w14:paraId="7F010A97" w14:textId="77777777" w:rsidR="00391460" w:rsidRPr="00485FB4" w:rsidRDefault="00391460" w:rsidP="00391460">
      <w:pPr>
        <w:tabs>
          <w:tab w:val="left" w:pos="993"/>
        </w:tabs>
        <w:spacing w:line="400" w:lineRule="exact"/>
        <w:ind w:right="51"/>
        <w:jc w:val="both"/>
        <w:rPr>
          <w:rFonts w:ascii="Verdana" w:hAnsi="Verdana" w:cs="Arial"/>
        </w:rPr>
      </w:pPr>
    </w:p>
    <w:p w14:paraId="66002C0E" w14:textId="77777777" w:rsidR="00391460" w:rsidRPr="00485FB4" w:rsidRDefault="00391460" w:rsidP="00391460">
      <w:pPr>
        <w:tabs>
          <w:tab w:val="left" w:pos="993"/>
          <w:tab w:val="left" w:pos="1985"/>
        </w:tabs>
        <w:spacing w:line="400" w:lineRule="exact"/>
        <w:ind w:right="51"/>
        <w:jc w:val="both"/>
        <w:rPr>
          <w:rFonts w:ascii="Verdana" w:hAnsi="Verdana" w:cs="Calibri"/>
          <w:b/>
          <w:bCs/>
          <w:color w:val="000000"/>
          <w:lang w:eastAsia="es-CO"/>
        </w:rPr>
      </w:pPr>
      <w:r w:rsidRPr="00485FB4">
        <w:rPr>
          <w:rFonts w:ascii="Verdana" w:hAnsi="Verdana" w:cs="Arial"/>
        </w:rPr>
        <w:tab/>
      </w:r>
      <w:r w:rsidRPr="00485FB4">
        <w:rPr>
          <w:rFonts w:ascii="Verdana" w:hAnsi="Verdana" w:cs="Arial"/>
        </w:rPr>
        <w:tab/>
      </w:r>
      <w:r w:rsidRPr="00485FB4">
        <w:rPr>
          <w:rFonts w:ascii="Verdana" w:hAnsi="Verdana" w:cs="Arial"/>
          <w:b/>
        </w:rPr>
        <w:t>Rf = $</w:t>
      </w:r>
      <w:r w:rsidRPr="00485FB4">
        <w:rPr>
          <w:rFonts w:ascii="Verdana" w:hAnsi="Verdana" w:cs="Calibri"/>
          <w:b/>
          <w:bCs/>
          <w:color w:val="000000"/>
          <w:lang w:eastAsia="es-CO"/>
        </w:rPr>
        <w:t xml:space="preserve">355.374.274,07 </w:t>
      </w:r>
    </w:p>
    <w:p w14:paraId="2FA6EFD3" w14:textId="77777777" w:rsidR="00391460" w:rsidRPr="00485FB4" w:rsidRDefault="00391460" w:rsidP="00391460">
      <w:pPr>
        <w:tabs>
          <w:tab w:val="left" w:pos="993"/>
          <w:tab w:val="left" w:pos="1985"/>
        </w:tabs>
        <w:spacing w:line="400" w:lineRule="exact"/>
        <w:ind w:right="51"/>
        <w:jc w:val="both"/>
        <w:rPr>
          <w:rFonts w:ascii="Verdana" w:hAnsi="Verdana" w:cs="Arial"/>
        </w:rPr>
      </w:pPr>
    </w:p>
    <w:p w14:paraId="324B4A38" w14:textId="77777777" w:rsidR="00391460" w:rsidRPr="00485FB4" w:rsidRDefault="00391460" w:rsidP="00391460">
      <w:pPr>
        <w:tabs>
          <w:tab w:val="left" w:pos="993"/>
        </w:tabs>
        <w:spacing w:line="400" w:lineRule="exact"/>
        <w:ind w:right="51"/>
        <w:jc w:val="both"/>
        <w:rPr>
          <w:rFonts w:ascii="Verdana" w:hAnsi="Verdana" w:cs="Arial"/>
        </w:rPr>
      </w:pPr>
      <w:r w:rsidRPr="00485FB4">
        <w:rPr>
          <w:rFonts w:ascii="Verdana" w:hAnsi="Verdana" w:cs="Arial"/>
        </w:rPr>
        <w:t>Donde: i = al interés mensual legal (0,004867)</w:t>
      </w:r>
    </w:p>
    <w:p w14:paraId="0D6B14A6" w14:textId="77777777" w:rsidR="00391460" w:rsidRPr="00485FB4" w:rsidRDefault="00391460" w:rsidP="00391460">
      <w:pPr>
        <w:spacing w:line="400" w:lineRule="exact"/>
        <w:ind w:left="851" w:right="51"/>
        <w:jc w:val="both"/>
        <w:rPr>
          <w:rFonts w:ascii="Verdana" w:hAnsi="Verdana" w:cs="Arial"/>
        </w:rPr>
      </w:pPr>
      <w:r w:rsidRPr="00485FB4">
        <w:rPr>
          <w:rFonts w:ascii="Verdana" w:hAnsi="Verdana" w:cs="Arial"/>
        </w:rPr>
        <w:t>n = (Tfut). Desde el 1º de julio de 2020, hasta completar la edad de retiro forzoso del fallecido, Tfut = 18,66 meses.</w:t>
      </w:r>
    </w:p>
    <w:p w14:paraId="6003D0A9" w14:textId="77777777" w:rsidR="00391460" w:rsidRPr="00485FB4" w:rsidRDefault="00391460" w:rsidP="00391460">
      <w:pPr>
        <w:tabs>
          <w:tab w:val="left" w:pos="993"/>
        </w:tabs>
        <w:spacing w:line="400" w:lineRule="exact"/>
        <w:ind w:right="51"/>
        <w:jc w:val="both"/>
        <w:rPr>
          <w:rFonts w:ascii="Verdana" w:hAnsi="Verdana" w:cs="Arial"/>
        </w:rPr>
      </w:pPr>
    </w:p>
    <w:p w14:paraId="0D68D19E" w14:textId="77777777" w:rsidR="00391460" w:rsidRPr="00485FB4" w:rsidRDefault="00391460" w:rsidP="00391460">
      <w:pPr>
        <w:tabs>
          <w:tab w:val="left" w:pos="993"/>
        </w:tabs>
        <w:spacing w:line="360" w:lineRule="auto"/>
        <w:ind w:right="51"/>
        <w:jc w:val="both"/>
        <w:rPr>
          <w:rFonts w:ascii="Verdana" w:hAnsi="Verdana" w:cs="Calibri"/>
          <w:b/>
          <w:bCs/>
          <w:color w:val="000000"/>
          <w:lang w:eastAsia="es-CO"/>
        </w:rPr>
      </w:pPr>
      <w:r w:rsidRPr="00485FB4">
        <w:rPr>
          <w:rFonts w:ascii="Verdana" w:hAnsi="Verdana" w:cs="Calibri"/>
          <w:b/>
          <w:bCs/>
          <w:color w:val="000000"/>
          <w:lang w:eastAsia="es-CO"/>
        </w:rPr>
        <w:t>TOTAL</w:t>
      </w:r>
      <w:r w:rsidR="00485FB4">
        <w:rPr>
          <w:rFonts w:ascii="Verdana" w:hAnsi="Verdana" w:cs="Calibri"/>
          <w:b/>
          <w:bCs/>
          <w:color w:val="000000"/>
          <w:lang w:eastAsia="es-CO"/>
        </w:rPr>
        <w:t xml:space="preserve"> </w:t>
      </w:r>
      <w:r w:rsidR="0027264C" w:rsidRPr="00485FB4">
        <w:rPr>
          <w:rFonts w:ascii="Verdana" w:hAnsi="Verdana" w:cs="Calibri"/>
          <w:b/>
          <w:bCs/>
          <w:color w:val="000000"/>
          <w:lang w:eastAsia="es-CO"/>
        </w:rPr>
        <w:t>RENTA DEJADA DE PERCIBIR</w:t>
      </w:r>
      <w:r w:rsidRPr="00485FB4">
        <w:rPr>
          <w:rFonts w:ascii="Verdana" w:hAnsi="Verdana" w:cs="Calibri"/>
          <w:b/>
          <w:bCs/>
          <w:color w:val="000000"/>
          <w:lang w:eastAsia="es-CO"/>
        </w:rPr>
        <w:t xml:space="preserve"> $5.019.942.825,62 </w:t>
      </w:r>
    </w:p>
    <w:p w14:paraId="093E554C" w14:textId="77777777" w:rsidR="00391460" w:rsidRPr="00485FB4" w:rsidRDefault="00391460" w:rsidP="00391460">
      <w:pPr>
        <w:tabs>
          <w:tab w:val="left" w:pos="993"/>
        </w:tabs>
        <w:spacing w:line="360" w:lineRule="auto"/>
        <w:ind w:right="51"/>
        <w:jc w:val="both"/>
        <w:rPr>
          <w:rFonts w:ascii="Verdana" w:hAnsi="Verdana" w:cs="Calibri"/>
          <w:b/>
          <w:bCs/>
          <w:color w:val="000000"/>
          <w:lang w:eastAsia="es-CO"/>
        </w:rPr>
      </w:pPr>
    </w:p>
    <w:p w14:paraId="375AEF3F" w14:textId="77777777" w:rsidR="00391460" w:rsidRPr="00485FB4" w:rsidRDefault="00391460" w:rsidP="00391460">
      <w:pPr>
        <w:tabs>
          <w:tab w:val="left" w:pos="993"/>
        </w:tabs>
        <w:spacing w:line="360" w:lineRule="auto"/>
        <w:ind w:right="51"/>
        <w:jc w:val="both"/>
        <w:rPr>
          <w:rFonts w:ascii="Verdana" w:hAnsi="Verdana" w:cs="Calibri"/>
          <w:b/>
          <w:bCs/>
          <w:color w:val="000000"/>
          <w:lang w:eastAsia="es-CO"/>
        </w:rPr>
      </w:pPr>
      <w:r w:rsidRPr="00485FB4">
        <w:rPr>
          <w:rFonts w:ascii="Verdana" w:hAnsi="Verdana" w:cs="Calibri"/>
          <w:b/>
          <w:bCs/>
          <w:color w:val="000000"/>
          <w:lang w:eastAsia="es-CO"/>
        </w:rPr>
        <w:t xml:space="preserve">EL 40% DE DICHO VALOR ES $2.007.977.130,24 </w:t>
      </w:r>
    </w:p>
    <w:p w14:paraId="369904ED" w14:textId="77777777" w:rsidR="00391460" w:rsidRPr="00485FB4" w:rsidRDefault="00391460" w:rsidP="00391460">
      <w:pPr>
        <w:tabs>
          <w:tab w:val="left" w:pos="993"/>
        </w:tabs>
        <w:spacing w:line="360" w:lineRule="auto"/>
        <w:ind w:right="51"/>
        <w:jc w:val="both"/>
        <w:rPr>
          <w:rFonts w:ascii="Verdana" w:hAnsi="Verdana" w:cs="Calibri"/>
          <w:b/>
          <w:bCs/>
          <w:color w:val="000000"/>
          <w:lang w:eastAsia="es-CO"/>
        </w:rPr>
      </w:pPr>
    </w:p>
    <w:p w14:paraId="275EC50D" w14:textId="77777777" w:rsidR="00391460" w:rsidRPr="00485FB4" w:rsidRDefault="00391460" w:rsidP="00391460">
      <w:pPr>
        <w:tabs>
          <w:tab w:val="left" w:pos="993"/>
        </w:tabs>
        <w:spacing w:line="360" w:lineRule="auto"/>
        <w:ind w:right="51"/>
        <w:jc w:val="both"/>
        <w:rPr>
          <w:rFonts w:ascii="Verdana" w:hAnsi="Verdana" w:cs="Calibri"/>
          <w:b/>
          <w:bCs/>
          <w:color w:val="000000"/>
          <w:lang w:eastAsia="es-CO"/>
        </w:rPr>
      </w:pPr>
      <w:r w:rsidRPr="00485FB4">
        <w:rPr>
          <w:rFonts w:ascii="Verdana" w:hAnsi="Verdana" w:cs="Calibri"/>
          <w:b/>
          <w:bCs/>
          <w:color w:val="000000"/>
          <w:lang w:eastAsia="es-CO"/>
        </w:rPr>
        <w:t>El 50% del valor atrás referenciado se reconocerá a la cónyuge supérstite ($1.003.988.565,12)</w:t>
      </w:r>
      <w:r w:rsidRPr="00485FB4">
        <w:rPr>
          <w:rStyle w:val="Refdenotaalpie"/>
          <w:rFonts w:eastAsia="MS Gothic"/>
          <w:b/>
          <w:bCs/>
          <w:color w:val="000000"/>
          <w:lang w:eastAsia="es-CO"/>
        </w:rPr>
        <w:footnoteReference w:id="141"/>
      </w:r>
      <w:r w:rsidRPr="00485FB4">
        <w:rPr>
          <w:rFonts w:ascii="Verdana" w:hAnsi="Verdana" w:cs="Calibri"/>
          <w:b/>
          <w:bCs/>
          <w:color w:val="000000"/>
          <w:lang w:eastAsia="es-CO"/>
        </w:rPr>
        <w:t xml:space="preserve"> y el restante se distribuirá entre los tres hijos del causante ($334.662.855,04), así:</w:t>
      </w:r>
    </w:p>
    <w:p w14:paraId="79BA4C1A" w14:textId="77777777" w:rsidR="00391460" w:rsidRPr="00485FB4" w:rsidRDefault="00391460" w:rsidP="00391460">
      <w:pPr>
        <w:tabs>
          <w:tab w:val="left" w:pos="993"/>
        </w:tabs>
        <w:spacing w:line="360" w:lineRule="auto"/>
        <w:ind w:right="51"/>
        <w:jc w:val="both"/>
        <w:rPr>
          <w:rFonts w:ascii="Verdana" w:hAnsi="Verdana" w:cs="Arial"/>
        </w:rPr>
      </w:pPr>
    </w:p>
    <w:p w14:paraId="7B066D1D" w14:textId="77777777" w:rsidR="00391460" w:rsidRPr="00833495" w:rsidRDefault="00AF1B03" w:rsidP="00391460">
      <w:pPr>
        <w:tabs>
          <w:tab w:val="left" w:pos="993"/>
        </w:tabs>
        <w:spacing w:line="360" w:lineRule="auto"/>
        <w:ind w:right="51"/>
        <w:jc w:val="both"/>
        <w:rPr>
          <w:rFonts w:ascii="Verdana" w:hAnsi="Verdana" w:cs="Arial"/>
        </w:rPr>
      </w:pPr>
      <w:r w:rsidRPr="00485FB4">
        <w:rPr>
          <w:rFonts w:ascii="Verdana" w:hAnsi="Verdana" w:cs="Arial"/>
        </w:rPr>
        <w:t>18</w:t>
      </w:r>
      <w:r w:rsidR="00833495">
        <w:rPr>
          <w:rFonts w:ascii="Verdana" w:hAnsi="Verdana" w:cs="Arial"/>
        </w:rPr>
        <w:t>1</w:t>
      </w:r>
      <w:r w:rsidRPr="00485FB4">
        <w:rPr>
          <w:rFonts w:ascii="Verdana" w:hAnsi="Verdana" w:cs="Arial"/>
        </w:rPr>
        <w:t xml:space="preserve">.- </w:t>
      </w:r>
      <w:r w:rsidR="00391460" w:rsidRPr="00485FB4">
        <w:rPr>
          <w:rFonts w:ascii="Verdana" w:hAnsi="Verdana" w:cs="Arial"/>
        </w:rPr>
        <w:t>Para el 18 de junio de 2007, el señor Nacianceno Orozco Grisales tenía como hijos menores de 25 años a (i) Camilo Andrés Orozco Cano quien contaba con 21 años, 3 meses y 4 días de edad</w:t>
      </w:r>
      <w:r w:rsidR="00391460" w:rsidRPr="00833495">
        <w:rPr>
          <w:rStyle w:val="Refdenotaalpie"/>
          <w:rFonts w:ascii="Verdana" w:eastAsia="MS Gothic" w:hAnsi="Verdana"/>
        </w:rPr>
        <w:footnoteReference w:id="142"/>
      </w:r>
      <w:r w:rsidR="00391460" w:rsidRPr="00833495">
        <w:rPr>
          <w:rFonts w:ascii="Verdana" w:hAnsi="Verdana" w:cs="Arial"/>
        </w:rPr>
        <w:t xml:space="preserve"> -y estaba a 44,8 meses de cumplir 25 años de edad-, (ii) Manuel Alejandro Orozco Jaramillo quien contaba con 18 años, 9 meses y 24 días de edad</w:t>
      </w:r>
      <w:r w:rsidR="00391460" w:rsidRPr="00833495">
        <w:rPr>
          <w:rStyle w:val="Refdenotaalpie"/>
          <w:rFonts w:ascii="Verdana" w:eastAsia="MS Gothic" w:hAnsi="Verdana"/>
        </w:rPr>
        <w:footnoteReference w:id="143"/>
      </w:r>
      <w:r w:rsidR="00391460" w:rsidRPr="00833495">
        <w:rPr>
          <w:rFonts w:ascii="Verdana" w:hAnsi="Verdana" w:cs="Arial"/>
        </w:rPr>
        <w:t xml:space="preserve"> -y estaba a 74,2 meses de cumplir 25 años de edad-, y (iii) Juliana Andrea Orozco Jaramillo quien para dicha fecha contaba con 14 años, 1 mes y 14 días de edad</w:t>
      </w:r>
      <w:r w:rsidR="00391460" w:rsidRPr="00833495">
        <w:rPr>
          <w:rStyle w:val="Refdenotaalpie"/>
          <w:rFonts w:ascii="Verdana" w:eastAsia="MS Gothic" w:hAnsi="Verdana"/>
        </w:rPr>
        <w:footnoteReference w:id="144"/>
      </w:r>
      <w:r w:rsidR="00391460" w:rsidRPr="00833495">
        <w:rPr>
          <w:rFonts w:ascii="Verdana" w:hAnsi="Verdana" w:cs="Arial"/>
        </w:rPr>
        <w:t xml:space="preserve"> -y estaba a 130,5 meses de cumplir 25 años de edad-</w:t>
      </w:r>
    </w:p>
    <w:p w14:paraId="4094F27D" w14:textId="77777777" w:rsidR="00391460" w:rsidRPr="00833495" w:rsidRDefault="00391460" w:rsidP="00391460">
      <w:pPr>
        <w:tabs>
          <w:tab w:val="left" w:pos="993"/>
        </w:tabs>
        <w:spacing w:line="360" w:lineRule="auto"/>
        <w:ind w:right="51"/>
        <w:jc w:val="both"/>
        <w:rPr>
          <w:rFonts w:ascii="Verdana" w:hAnsi="Verdana" w:cs="Calibri"/>
          <w:b/>
          <w:bCs/>
          <w:color w:val="000000"/>
          <w:lang w:eastAsia="es-CO"/>
        </w:rPr>
      </w:pPr>
    </w:p>
    <w:p w14:paraId="2D27701D" w14:textId="77777777" w:rsidR="00391460" w:rsidRPr="00833495" w:rsidRDefault="00391460" w:rsidP="00391460">
      <w:pPr>
        <w:pStyle w:val="Prrafodelista"/>
        <w:numPr>
          <w:ilvl w:val="0"/>
          <w:numId w:val="36"/>
        </w:numPr>
        <w:spacing w:after="0" w:line="360" w:lineRule="auto"/>
        <w:ind w:left="0" w:firstLine="0"/>
        <w:jc w:val="both"/>
        <w:rPr>
          <w:rFonts w:ascii="Verdana" w:hAnsi="Verdana" w:cs="Arial"/>
        </w:rPr>
      </w:pPr>
      <w:r w:rsidRPr="00833495">
        <w:rPr>
          <w:rFonts w:ascii="Verdana" w:hAnsi="Verdana" w:cs="Arial"/>
          <w:b/>
        </w:rPr>
        <w:t xml:space="preserve">Indemnización a que tiene derecho Camilo Andrés Orozco Cano. </w:t>
      </w:r>
      <w:r w:rsidRPr="00833495">
        <w:rPr>
          <w:rFonts w:ascii="Verdana" w:hAnsi="Verdana" w:cs="Arial"/>
        </w:rPr>
        <w:t>Para el 18 de junio de 2007, contaba con 21 años, 3 meses y 4 días de edad</w:t>
      </w:r>
      <w:r w:rsidRPr="00833495">
        <w:rPr>
          <w:rStyle w:val="Refdenotaalpie"/>
          <w:rFonts w:ascii="Verdana" w:hAnsi="Verdana"/>
        </w:rPr>
        <w:footnoteReference w:id="145"/>
      </w:r>
      <w:r w:rsidRPr="00833495">
        <w:rPr>
          <w:rFonts w:ascii="Verdana" w:hAnsi="Verdana" w:cs="Arial"/>
        </w:rPr>
        <w:t xml:space="preserve"> -y estaba a 44,8 meses de cumplir 25 años de edad-. El valor de la renta consolidada a distribuir, se calculará así:</w:t>
      </w:r>
    </w:p>
    <w:p w14:paraId="5D04E60B" w14:textId="77777777" w:rsidR="00391460" w:rsidRPr="00833495" w:rsidRDefault="00391460" w:rsidP="00391460">
      <w:pPr>
        <w:spacing w:line="360" w:lineRule="auto"/>
        <w:jc w:val="both"/>
        <w:rPr>
          <w:rFonts w:ascii="Verdana" w:hAnsi="Verdana" w:cs="Arial"/>
        </w:rPr>
      </w:pPr>
    </w:p>
    <w:p w14:paraId="1FFA2836" w14:textId="77777777" w:rsidR="00391460" w:rsidRPr="00833495" w:rsidRDefault="00391460" w:rsidP="00391460">
      <w:pPr>
        <w:tabs>
          <w:tab w:val="left" w:pos="993"/>
        </w:tabs>
        <w:spacing w:line="400" w:lineRule="exact"/>
        <w:ind w:right="51"/>
        <w:jc w:val="both"/>
        <w:rPr>
          <w:rFonts w:ascii="Verdana" w:hAnsi="Verdana" w:cs="Arial"/>
          <w:lang w:val="en-US"/>
        </w:rPr>
      </w:pPr>
      <w:r w:rsidRPr="00833495">
        <w:rPr>
          <w:rFonts w:ascii="Verdana" w:hAnsi="Verdana" w:cs="Arial"/>
          <w:lang w:val="en-US"/>
        </w:rPr>
        <w:t xml:space="preserve">Vd = (S/Tcons) x Pd1 </w:t>
      </w:r>
    </w:p>
    <w:p w14:paraId="5AE56EE4" w14:textId="77777777" w:rsidR="00391460" w:rsidRPr="00833495" w:rsidRDefault="00391460" w:rsidP="00391460">
      <w:pPr>
        <w:spacing w:line="360" w:lineRule="auto"/>
        <w:jc w:val="both"/>
        <w:rPr>
          <w:rFonts w:ascii="Verdana" w:hAnsi="Verdana" w:cs="Arial"/>
          <w:lang w:val="en-US"/>
        </w:rPr>
      </w:pPr>
    </w:p>
    <w:p w14:paraId="2EDC0169" w14:textId="77777777" w:rsidR="00391460" w:rsidRPr="00833495" w:rsidRDefault="00391460" w:rsidP="00391460">
      <w:pPr>
        <w:tabs>
          <w:tab w:val="left" w:pos="993"/>
        </w:tabs>
        <w:spacing w:line="400" w:lineRule="exact"/>
        <w:ind w:right="51"/>
        <w:jc w:val="both"/>
        <w:rPr>
          <w:rFonts w:ascii="Verdana" w:hAnsi="Verdana" w:cs="Arial"/>
          <w:u w:val="single"/>
          <w:lang w:val="en-US"/>
        </w:rPr>
      </w:pPr>
      <w:r w:rsidRPr="00833495">
        <w:rPr>
          <w:rFonts w:ascii="Verdana" w:hAnsi="Verdana" w:cs="Arial"/>
          <w:lang w:val="en-US"/>
        </w:rPr>
        <w:t xml:space="preserve">Vd </w:t>
      </w:r>
      <w:r w:rsidRPr="00833495">
        <w:rPr>
          <w:rFonts w:ascii="Verdana" w:hAnsi="Verdana" w:cs="Arial"/>
          <w:b/>
          <w:lang w:val="en-US"/>
        </w:rPr>
        <w:t xml:space="preserve">= </w:t>
      </w:r>
      <w:r w:rsidRPr="00833495">
        <w:rPr>
          <w:rFonts w:ascii="Verdana" w:hAnsi="Verdana" w:cs="Arial"/>
          <w:u w:val="single"/>
          <w:lang w:val="en-US"/>
        </w:rPr>
        <w:t>$</w:t>
      </w:r>
      <w:r w:rsidRPr="00833495">
        <w:rPr>
          <w:rFonts w:ascii="Verdana" w:hAnsi="Verdana" w:cs="Calibri"/>
          <w:bCs/>
          <w:color w:val="000000"/>
          <w:u w:val="single"/>
          <w:lang w:val="en-US" w:eastAsia="es-CO"/>
        </w:rPr>
        <w:t>334.662.855,04</w:t>
      </w:r>
      <w:r w:rsidRPr="00833495">
        <w:rPr>
          <w:rFonts w:ascii="Verdana" w:hAnsi="Verdana" w:cs="Arial"/>
          <w:u w:val="single"/>
          <w:lang w:val="en-US"/>
        </w:rPr>
        <w:t xml:space="preserve"> * 44,8 meses</w:t>
      </w:r>
    </w:p>
    <w:p w14:paraId="492EF827" w14:textId="77777777"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lang w:val="en-US"/>
        </w:rPr>
        <w:t xml:space="preserve">           </w:t>
      </w:r>
      <w:r w:rsidRPr="00833495">
        <w:rPr>
          <w:rFonts w:ascii="Verdana" w:hAnsi="Verdana" w:cs="Arial"/>
          <w:lang w:val="es-ES"/>
        </w:rPr>
        <w:t>175,06 meses</w:t>
      </w:r>
    </w:p>
    <w:p w14:paraId="29F2D64C" w14:textId="77777777" w:rsidR="00391460" w:rsidRPr="00833495" w:rsidRDefault="00391460" w:rsidP="00391460">
      <w:pPr>
        <w:tabs>
          <w:tab w:val="left" w:pos="993"/>
        </w:tabs>
        <w:spacing w:line="400" w:lineRule="exact"/>
        <w:ind w:right="51"/>
        <w:jc w:val="both"/>
        <w:rPr>
          <w:rFonts w:ascii="Verdana" w:hAnsi="Verdana" w:cs="Arial"/>
        </w:rPr>
      </w:pPr>
    </w:p>
    <w:p w14:paraId="6413EB30" w14:textId="77777777" w:rsidR="00391460" w:rsidRPr="00833495" w:rsidRDefault="00391460" w:rsidP="00391460">
      <w:pPr>
        <w:tabs>
          <w:tab w:val="left" w:pos="993"/>
        </w:tabs>
        <w:spacing w:line="400" w:lineRule="exact"/>
        <w:ind w:right="51"/>
        <w:jc w:val="both"/>
        <w:rPr>
          <w:rFonts w:ascii="Verdana" w:hAnsi="Verdana" w:cs="Arial"/>
          <w:b/>
        </w:rPr>
      </w:pPr>
      <w:r w:rsidRPr="00833495">
        <w:rPr>
          <w:rFonts w:ascii="Verdana" w:hAnsi="Verdana" w:cs="Arial"/>
        </w:rPr>
        <w:t xml:space="preserve">Vd = </w:t>
      </w:r>
      <w:r w:rsidRPr="00833495">
        <w:rPr>
          <w:rFonts w:ascii="Verdana" w:hAnsi="Verdana" w:cs="Arial"/>
          <w:b/>
        </w:rPr>
        <w:t>$85.644.327,12</w:t>
      </w:r>
    </w:p>
    <w:p w14:paraId="6B327883" w14:textId="77777777" w:rsidR="00391460" w:rsidRPr="00833495" w:rsidRDefault="00391460" w:rsidP="00391460">
      <w:pPr>
        <w:spacing w:line="360" w:lineRule="auto"/>
        <w:jc w:val="both"/>
        <w:rPr>
          <w:rFonts w:ascii="Verdana" w:hAnsi="Verdana" w:cs="Arial"/>
        </w:rPr>
      </w:pPr>
      <w:r w:rsidRPr="00833495">
        <w:rPr>
          <w:rFonts w:ascii="Verdana" w:hAnsi="Verdana" w:cs="Arial"/>
        </w:rPr>
        <w:t xml:space="preserve">  </w:t>
      </w:r>
    </w:p>
    <w:p w14:paraId="0A461EE6" w14:textId="77777777" w:rsidR="00391460" w:rsidRPr="00833495" w:rsidRDefault="00391460" w:rsidP="00391460">
      <w:pPr>
        <w:pStyle w:val="Prrafodelista"/>
        <w:numPr>
          <w:ilvl w:val="0"/>
          <w:numId w:val="36"/>
        </w:numPr>
        <w:spacing w:after="0" w:line="360" w:lineRule="auto"/>
        <w:ind w:left="0" w:firstLine="0"/>
        <w:jc w:val="both"/>
        <w:rPr>
          <w:rFonts w:ascii="Verdana" w:hAnsi="Verdana" w:cs="Arial"/>
        </w:rPr>
      </w:pPr>
      <w:r w:rsidRPr="00833495">
        <w:rPr>
          <w:rFonts w:ascii="Verdana" w:hAnsi="Verdana" w:cs="Arial"/>
          <w:b/>
        </w:rPr>
        <w:t xml:space="preserve">La indemnización a que tiene derecho Manuel Alejandro Orozco Jaramillo. </w:t>
      </w:r>
      <w:r w:rsidRPr="00833495">
        <w:rPr>
          <w:rFonts w:ascii="Verdana" w:hAnsi="Verdana" w:cs="Arial"/>
        </w:rPr>
        <w:t>Para el 18 de junio de 2007, contaba con 18 años, 9 meses y 24 días de edad</w:t>
      </w:r>
      <w:r w:rsidRPr="00833495">
        <w:rPr>
          <w:rStyle w:val="Refdenotaalpie"/>
          <w:rFonts w:ascii="Verdana" w:hAnsi="Verdana"/>
        </w:rPr>
        <w:footnoteReference w:id="146"/>
      </w:r>
      <w:r w:rsidRPr="00833495">
        <w:rPr>
          <w:rFonts w:ascii="Verdana" w:hAnsi="Verdana" w:cs="Arial"/>
        </w:rPr>
        <w:t xml:space="preserve"> -y estaba a 74,2 meses de cumplir 25 años de edad-. El valor de la renta consolidada a distribuir, se calculará así:</w:t>
      </w:r>
    </w:p>
    <w:p w14:paraId="3F1C00D9" w14:textId="77777777" w:rsidR="00391460" w:rsidRPr="00833495" w:rsidRDefault="00391460" w:rsidP="00391460">
      <w:pPr>
        <w:pStyle w:val="Prrafodelista"/>
        <w:spacing w:after="0" w:line="360" w:lineRule="auto"/>
        <w:ind w:left="0"/>
        <w:jc w:val="both"/>
        <w:rPr>
          <w:rFonts w:ascii="Verdana" w:hAnsi="Verdana" w:cs="Arial"/>
        </w:rPr>
      </w:pPr>
    </w:p>
    <w:p w14:paraId="30594D84" w14:textId="77777777" w:rsidR="00391460" w:rsidRPr="00833495" w:rsidRDefault="00391460" w:rsidP="00391460">
      <w:pPr>
        <w:tabs>
          <w:tab w:val="left" w:pos="993"/>
        </w:tabs>
        <w:spacing w:line="400" w:lineRule="exact"/>
        <w:ind w:right="51"/>
        <w:jc w:val="both"/>
        <w:rPr>
          <w:rFonts w:ascii="Verdana" w:hAnsi="Verdana" w:cs="Arial"/>
          <w:lang w:val="en-US"/>
        </w:rPr>
      </w:pPr>
      <w:r w:rsidRPr="00833495">
        <w:rPr>
          <w:rFonts w:ascii="Verdana" w:hAnsi="Verdana" w:cs="Arial"/>
          <w:lang w:val="en-US"/>
        </w:rPr>
        <w:t xml:space="preserve">Vd = (S/Tcons) x Pd2 </w:t>
      </w:r>
    </w:p>
    <w:p w14:paraId="6CFF7BC5" w14:textId="77777777" w:rsidR="00391460" w:rsidRPr="00833495" w:rsidRDefault="00391460" w:rsidP="00391460">
      <w:pPr>
        <w:spacing w:line="360" w:lineRule="auto"/>
        <w:jc w:val="both"/>
        <w:rPr>
          <w:rFonts w:ascii="Verdana" w:hAnsi="Verdana" w:cs="Arial"/>
          <w:lang w:val="en-US"/>
        </w:rPr>
      </w:pPr>
    </w:p>
    <w:p w14:paraId="203C24F6" w14:textId="77777777" w:rsidR="00391460" w:rsidRPr="00833495" w:rsidRDefault="00391460" w:rsidP="00391460">
      <w:pPr>
        <w:tabs>
          <w:tab w:val="left" w:pos="993"/>
        </w:tabs>
        <w:spacing w:line="400" w:lineRule="exact"/>
        <w:ind w:right="51"/>
        <w:jc w:val="both"/>
        <w:rPr>
          <w:rFonts w:ascii="Verdana" w:hAnsi="Verdana" w:cs="Arial"/>
          <w:u w:val="single"/>
          <w:lang w:val="en-US"/>
        </w:rPr>
      </w:pPr>
      <w:r w:rsidRPr="00833495">
        <w:rPr>
          <w:rFonts w:ascii="Verdana" w:hAnsi="Verdana" w:cs="Arial"/>
          <w:lang w:val="en-US"/>
        </w:rPr>
        <w:t xml:space="preserve">Vd </w:t>
      </w:r>
      <w:r w:rsidRPr="00833495">
        <w:rPr>
          <w:rFonts w:ascii="Verdana" w:hAnsi="Verdana" w:cs="Arial"/>
          <w:b/>
          <w:lang w:val="en-US"/>
        </w:rPr>
        <w:t xml:space="preserve">= </w:t>
      </w:r>
      <w:r w:rsidRPr="00833495">
        <w:rPr>
          <w:rFonts w:ascii="Verdana" w:hAnsi="Verdana" w:cs="Arial"/>
          <w:u w:val="single"/>
          <w:lang w:val="en-US"/>
        </w:rPr>
        <w:t>$</w:t>
      </w:r>
      <w:r w:rsidRPr="00833495">
        <w:rPr>
          <w:rFonts w:ascii="Verdana" w:hAnsi="Verdana" w:cs="Calibri"/>
          <w:bCs/>
          <w:color w:val="000000"/>
          <w:u w:val="single"/>
          <w:lang w:val="en-US" w:eastAsia="es-CO"/>
        </w:rPr>
        <w:t>334.662.855,04</w:t>
      </w:r>
      <w:r w:rsidRPr="00833495">
        <w:rPr>
          <w:rFonts w:ascii="Verdana" w:hAnsi="Verdana" w:cs="Arial"/>
          <w:u w:val="single"/>
          <w:lang w:val="en-US"/>
        </w:rPr>
        <w:t xml:space="preserve"> * 74,2 meses</w:t>
      </w:r>
    </w:p>
    <w:p w14:paraId="3E62B687" w14:textId="77777777"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lang w:val="en-US"/>
        </w:rPr>
        <w:t xml:space="preserve">           </w:t>
      </w:r>
      <w:r w:rsidRPr="00833495">
        <w:rPr>
          <w:rFonts w:ascii="Verdana" w:hAnsi="Verdana" w:cs="Arial"/>
          <w:lang w:val="es-ES"/>
        </w:rPr>
        <w:t>175,06 meses</w:t>
      </w:r>
    </w:p>
    <w:p w14:paraId="6C01259E" w14:textId="77777777" w:rsidR="00391460" w:rsidRPr="00833495" w:rsidRDefault="00391460" w:rsidP="00391460">
      <w:pPr>
        <w:tabs>
          <w:tab w:val="left" w:pos="993"/>
        </w:tabs>
        <w:spacing w:line="400" w:lineRule="exact"/>
        <w:ind w:right="51"/>
        <w:jc w:val="both"/>
        <w:rPr>
          <w:rFonts w:ascii="Verdana" w:hAnsi="Verdana" w:cs="Arial"/>
        </w:rPr>
      </w:pPr>
    </w:p>
    <w:p w14:paraId="030D10AB" w14:textId="77777777" w:rsidR="00391460" w:rsidRPr="00833495" w:rsidRDefault="00391460" w:rsidP="00391460">
      <w:pPr>
        <w:tabs>
          <w:tab w:val="left" w:pos="993"/>
        </w:tabs>
        <w:spacing w:line="400" w:lineRule="exact"/>
        <w:ind w:right="51"/>
        <w:jc w:val="both"/>
        <w:rPr>
          <w:rFonts w:ascii="Verdana" w:hAnsi="Verdana" w:cs="Arial"/>
          <w:b/>
        </w:rPr>
      </w:pPr>
      <w:r w:rsidRPr="00833495">
        <w:rPr>
          <w:rFonts w:ascii="Verdana" w:hAnsi="Verdana" w:cs="Arial"/>
        </w:rPr>
        <w:t xml:space="preserve">Vd = </w:t>
      </w:r>
      <w:r w:rsidRPr="00833495">
        <w:rPr>
          <w:rFonts w:ascii="Verdana" w:hAnsi="Verdana" w:cs="Arial"/>
          <w:b/>
        </w:rPr>
        <w:t>$141.848.416,79</w:t>
      </w:r>
    </w:p>
    <w:p w14:paraId="274523C0" w14:textId="77777777" w:rsidR="00391460" w:rsidRPr="00833495" w:rsidRDefault="00391460" w:rsidP="00391460">
      <w:pPr>
        <w:tabs>
          <w:tab w:val="left" w:pos="993"/>
        </w:tabs>
        <w:spacing w:line="360" w:lineRule="auto"/>
        <w:ind w:right="51"/>
        <w:jc w:val="both"/>
        <w:rPr>
          <w:rFonts w:ascii="Verdana" w:hAnsi="Verdana" w:cs="Arial"/>
        </w:rPr>
      </w:pPr>
    </w:p>
    <w:p w14:paraId="22793600" w14:textId="77777777" w:rsidR="00391460" w:rsidRPr="00833495" w:rsidRDefault="00391460" w:rsidP="00391460">
      <w:pPr>
        <w:pStyle w:val="Prrafodelista"/>
        <w:numPr>
          <w:ilvl w:val="0"/>
          <w:numId w:val="36"/>
        </w:numPr>
        <w:spacing w:after="0" w:line="360" w:lineRule="auto"/>
        <w:ind w:left="0" w:firstLine="0"/>
        <w:jc w:val="both"/>
        <w:rPr>
          <w:rFonts w:ascii="Verdana" w:hAnsi="Verdana" w:cs="Arial"/>
        </w:rPr>
      </w:pPr>
      <w:r w:rsidRPr="00833495">
        <w:rPr>
          <w:rFonts w:ascii="Verdana" w:hAnsi="Verdana" w:cs="Arial"/>
          <w:b/>
        </w:rPr>
        <w:t xml:space="preserve">La indemnización a que tiene derecho Juliana Andrea Orozco Jaramillo. </w:t>
      </w:r>
      <w:r w:rsidRPr="00833495">
        <w:rPr>
          <w:rFonts w:ascii="Verdana" w:hAnsi="Verdana" w:cs="Arial"/>
        </w:rPr>
        <w:t>Para el 18 de junio de 2007, contaba con 14 años, 1 mes y 14 días de edad</w:t>
      </w:r>
      <w:r w:rsidRPr="00833495">
        <w:rPr>
          <w:rStyle w:val="Refdenotaalpie"/>
          <w:rFonts w:ascii="Verdana" w:hAnsi="Verdana"/>
        </w:rPr>
        <w:footnoteReference w:id="147"/>
      </w:r>
      <w:r w:rsidRPr="00833495">
        <w:rPr>
          <w:rFonts w:ascii="Verdana" w:hAnsi="Verdana" w:cs="Arial"/>
        </w:rPr>
        <w:t xml:space="preserve"> -y estaba a 130,5 meses de cumplir 25 años de edad-. El valor de la renta consolidada a distribuir, se calculará así:</w:t>
      </w:r>
    </w:p>
    <w:p w14:paraId="1F195FCA" w14:textId="77777777" w:rsidR="00391460" w:rsidRPr="00833495" w:rsidRDefault="00391460" w:rsidP="00391460">
      <w:pPr>
        <w:tabs>
          <w:tab w:val="left" w:pos="993"/>
        </w:tabs>
        <w:spacing w:line="400" w:lineRule="exact"/>
        <w:ind w:right="51"/>
        <w:jc w:val="both"/>
        <w:rPr>
          <w:rFonts w:ascii="Verdana" w:hAnsi="Verdana" w:cs="Arial"/>
        </w:rPr>
      </w:pPr>
    </w:p>
    <w:p w14:paraId="2B7C8E4B" w14:textId="77777777" w:rsidR="00391460" w:rsidRPr="00833495" w:rsidRDefault="00391460" w:rsidP="00391460">
      <w:pPr>
        <w:tabs>
          <w:tab w:val="left" w:pos="993"/>
        </w:tabs>
        <w:spacing w:line="400" w:lineRule="exact"/>
        <w:ind w:right="51"/>
        <w:jc w:val="both"/>
        <w:rPr>
          <w:rFonts w:ascii="Verdana" w:hAnsi="Verdana" w:cs="Arial"/>
          <w:lang w:val="en-US"/>
        </w:rPr>
      </w:pPr>
      <w:r w:rsidRPr="00833495">
        <w:rPr>
          <w:rFonts w:ascii="Verdana" w:hAnsi="Verdana" w:cs="Arial"/>
          <w:lang w:val="en-US"/>
        </w:rPr>
        <w:t xml:space="preserve">Vd = (S/Tcons) x Pd3 </w:t>
      </w:r>
    </w:p>
    <w:p w14:paraId="646B98C7" w14:textId="77777777" w:rsidR="00391460" w:rsidRPr="00833495" w:rsidRDefault="00391460" w:rsidP="00391460">
      <w:pPr>
        <w:spacing w:line="360" w:lineRule="auto"/>
        <w:jc w:val="both"/>
        <w:rPr>
          <w:rFonts w:ascii="Verdana" w:hAnsi="Verdana" w:cs="Arial"/>
          <w:lang w:val="en-US"/>
        </w:rPr>
      </w:pPr>
    </w:p>
    <w:p w14:paraId="0ED0F9B7" w14:textId="77777777" w:rsidR="00391460" w:rsidRPr="00833495" w:rsidRDefault="00391460" w:rsidP="00391460">
      <w:pPr>
        <w:tabs>
          <w:tab w:val="left" w:pos="993"/>
        </w:tabs>
        <w:spacing w:line="400" w:lineRule="exact"/>
        <w:ind w:right="51"/>
        <w:jc w:val="both"/>
        <w:rPr>
          <w:rFonts w:ascii="Verdana" w:hAnsi="Verdana" w:cs="Arial"/>
          <w:u w:val="single"/>
          <w:lang w:val="en-US"/>
        </w:rPr>
      </w:pPr>
      <w:r w:rsidRPr="00833495">
        <w:rPr>
          <w:rFonts w:ascii="Verdana" w:hAnsi="Verdana" w:cs="Arial"/>
          <w:lang w:val="en-US"/>
        </w:rPr>
        <w:t xml:space="preserve">Vd </w:t>
      </w:r>
      <w:r w:rsidRPr="00833495">
        <w:rPr>
          <w:rFonts w:ascii="Verdana" w:hAnsi="Verdana" w:cs="Arial"/>
          <w:b/>
          <w:lang w:val="en-US"/>
        </w:rPr>
        <w:t xml:space="preserve">= </w:t>
      </w:r>
      <w:r w:rsidRPr="00833495">
        <w:rPr>
          <w:rFonts w:ascii="Verdana" w:hAnsi="Verdana" w:cs="Arial"/>
          <w:u w:val="single"/>
          <w:lang w:val="en-US"/>
        </w:rPr>
        <w:t>$</w:t>
      </w:r>
      <w:r w:rsidRPr="00833495">
        <w:rPr>
          <w:rFonts w:ascii="Verdana" w:hAnsi="Verdana" w:cs="Calibri"/>
          <w:bCs/>
          <w:color w:val="000000"/>
          <w:u w:val="single"/>
          <w:lang w:val="en-US" w:eastAsia="es-CO"/>
        </w:rPr>
        <w:t>334.662.855,04</w:t>
      </w:r>
      <w:r w:rsidRPr="00833495">
        <w:rPr>
          <w:rFonts w:ascii="Verdana" w:hAnsi="Verdana" w:cs="Arial"/>
          <w:u w:val="single"/>
          <w:lang w:val="en-US"/>
        </w:rPr>
        <w:t xml:space="preserve"> * 130,5 meses</w:t>
      </w:r>
    </w:p>
    <w:p w14:paraId="020898C8" w14:textId="77777777"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lang w:val="en-US"/>
        </w:rPr>
        <w:t xml:space="preserve">           </w:t>
      </w:r>
      <w:r w:rsidRPr="00833495">
        <w:rPr>
          <w:rFonts w:ascii="Verdana" w:hAnsi="Verdana" w:cs="Arial"/>
          <w:lang w:val="es-ES"/>
        </w:rPr>
        <w:t>175,06 meses</w:t>
      </w:r>
    </w:p>
    <w:p w14:paraId="1ED9E615" w14:textId="77777777" w:rsidR="00391460" w:rsidRPr="00833495" w:rsidRDefault="00391460" w:rsidP="00391460">
      <w:pPr>
        <w:tabs>
          <w:tab w:val="left" w:pos="993"/>
        </w:tabs>
        <w:spacing w:line="400" w:lineRule="exact"/>
        <w:ind w:right="51"/>
        <w:jc w:val="both"/>
        <w:rPr>
          <w:rFonts w:ascii="Verdana" w:hAnsi="Verdana" w:cs="Arial"/>
        </w:rPr>
      </w:pPr>
    </w:p>
    <w:p w14:paraId="285C7AAA" w14:textId="77777777"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rPr>
        <w:t xml:space="preserve">Vd = </w:t>
      </w:r>
      <w:r w:rsidRPr="00833495">
        <w:rPr>
          <w:rFonts w:ascii="Verdana" w:hAnsi="Verdana" w:cs="Arial"/>
          <w:b/>
        </w:rPr>
        <w:t>$249.477.336,81</w:t>
      </w:r>
    </w:p>
    <w:p w14:paraId="7EDA9DBA" w14:textId="77777777" w:rsidR="00391460" w:rsidRPr="00833495" w:rsidRDefault="00391460" w:rsidP="00391460">
      <w:pPr>
        <w:spacing w:line="360" w:lineRule="auto"/>
        <w:jc w:val="both"/>
        <w:rPr>
          <w:rFonts w:ascii="Verdana" w:hAnsi="Verdana" w:cs="Arial"/>
          <w:b/>
        </w:rPr>
      </w:pPr>
    </w:p>
    <w:p w14:paraId="23E1DDD6" w14:textId="77777777" w:rsidR="00391460" w:rsidRPr="00833495" w:rsidRDefault="00AF1B03" w:rsidP="00391460">
      <w:pPr>
        <w:pStyle w:val="Textonotapie"/>
        <w:spacing w:line="360" w:lineRule="auto"/>
        <w:ind w:right="20"/>
        <w:rPr>
          <w:rFonts w:ascii="Verdana" w:hAnsi="Verdana" w:cs="Arial"/>
          <w:sz w:val="24"/>
          <w:szCs w:val="24"/>
          <w:lang w:val="es-CO"/>
        </w:rPr>
      </w:pPr>
      <w:r w:rsidRPr="00833495">
        <w:rPr>
          <w:rFonts w:ascii="Verdana" w:hAnsi="Verdana" w:cs="Arial"/>
          <w:sz w:val="24"/>
          <w:szCs w:val="24"/>
          <w:lang w:val="es-CO"/>
        </w:rPr>
        <w:t>18</w:t>
      </w:r>
      <w:r w:rsidR="00833495">
        <w:rPr>
          <w:rFonts w:ascii="Verdana" w:hAnsi="Verdana" w:cs="Arial"/>
          <w:sz w:val="24"/>
          <w:szCs w:val="24"/>
          <w:lang w:val="es-CO"/>
        </w:rPr>
        <w:t>2</w:t>
      </w:r>
      <w:r w:rsidRPr="00833495">
        <w:rPr>
          <w:rFonts w:ascii="Verdana" w:hAnsi="Verdana" w:cs="Arial"/>
          <w:sz w:val="24"/>
          <w:szCs w:val="24"/>
          <w:lang w:val="es-CO"/>
        </w:rPr>
        <w:t xml:space="preserve">.- </w:t>
      </w:r>
      <w:r w:rsidR="00391460" w:rsidRPr="00833495">
        <w:rPr>
          <w:rFonts w:ascii="Verdana" w:hAnsi="Verdana" w:cs="Arial"/>
          <w:sz w:val="24"/>
          <w:szCs w:val="24"/>
          <w:lang w:val="es-CO"/>
        </w:rPr>
        <w:t>Siendo esta la liquidación final de la pérdida de oportunidad que corresponde a cada uno de los actores:</w:t>
      </w:r>
    </w:p>
    <w:p w14:paraId="2B08188F" w14:textId="77777777" w:rsidR="00391460" w:rsidRPr="00833495" w:rsidRDefault="00391460" w:rsidP="00391460">
      <w:pPr>
        <w:pStyle w:val="Textonotapie"/>
        <w:spacing w:line="360" w:lineRule="auto"/>
        <w:ind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3827"/>
      </w:tblGrid>
      <w:tr w:rsidR="00391460" w:rsidRPr="00833495" w14:paraId="17BC7EC1" w14:textId="77777777" w:rsidTr="000D381A">
        <w:tc>
          <w:tcPr>
            <w:tcW w:w="4957" w:type="dxa"/>
            <w:shd w:val="clear" w:color="auto" w:fill="auto"/>
          </w:tcPr>
          <w:p w14:paraId="70A2FA2A" w14:textId="77777777" w:rsidR="00391460" w:rsidRPr="00833495" w:rsidRDefault="00391460" w:rsidP="000D381A">
            <w:pPr>
              <w:pStyle w:val="Textonotapie"/>
              <w:ind w:right="23"/>
              <w:jc w:val="center"/>
              <w:rPr>
                <w:rFonts w:ascii="Verdana" w:hAnsi="Verdana" w:cs="Arial"/>
                <w:b/>
                <w:sz w:val="20"/>
                <w:szCs w:val="20"/>
                <w:lang w:val="es-CO"/>
              </w:rPr>
            </w:pPr>
            <w:r w:rsidRPr="00833495">
              <w:rPr>
                <w:rFonts w:ascii="Verdana" w:hAnsi="Verdana" w:cs="Arial"/>
                <w:b/>
                <w:sz w:val="20"/>
                <w:szCs w:val="20"/>
                <w:lang w:val="es-CO"/>
              </w:rPr>
              <w:t>Actor</w:t>
            </w:r>
          </w:p>
        </w:tc>
        <w:tc>
          <w:tcPr>
            <w:tcW w:w="3827" w:type="dxa"/>
            <w:shd w:val="clear" w:color="auto" w:fill="auto"/>
          </w:tcPr>
          <w:p w14:paraId="376423C1" w14:textId="77777777" w:rsidR="00391460" w:rsidRPr="00833495" w:rsidRDefault="00391460" w:rsidP="000D381A">
            <w:pPr>
              <w:pStyle w:val="Textonotapie"/>
              <w:ind w:right="23"/>
              <w:jc w:val="center"/>
              <w:rPr>
                <w:rFonts w:ascii="Verdana" w:hAnsi="Verdana" w:cs="Arial"/>
                <w:b/>
                <w:sz w:val="20"/>
                <w:szCs w:val="20"/>
                <w:lang w:val="es-CO"/>
              </w:rPr>
            </w:pPr>
            <w:r w:rsidRPr="00833495">
              <w:rPr>
                <w:rFonts w:ascii="Verdana" w:hAnsi="Verdana" w:cs="Arial"/>
                <w:b/>
                <w:sz w:val="20"/>
                <w:szCs w:val="20"/>
                <w:lang w:val="es-CO"/>
              </w:rPr>
              <w:t>Pérdida de oportunidad</w:t>
            </w:r>
          </w:p>
        </w:tc>
      </w:tr>
      <w:tr w:rsidR="00391460" w:rsidRPr="00833495" w14:paraId="4ABDD13B" w14:textId="77777777" w:rsidTr="000D381A">
        <w:tc>
          <w:tcPr>
            <w:tcW w:w="4957" w:type="dxa"/>
            <w:shd w:val="clear" w:color="auto" w:fill="auto"/>
          </w:tcPr>
          <w:p w14:paraId="35576B36" w14:textId="77777777" w:rsidR="00391460" w:rsidRPr="00833495" w:rsidRDefault="00391460" w:rsidP="000D381A">
            <w:pPr>
              <w:pStyle w:val="Textonotapie"/>
              <w:ind w:left="-113" w:right="23"/>
              <w:rPr>
                <w:rFonts w:ascii="Verdana" w:hAnsi="Verdana" w:cs="Arial"/>
                <w:b/>
                <w:sz w:val="20"/>
                <w:szCs w:val="20"/>
                <w:lang w:val="es-CO"/>
              </w:rPr>
            </w:pPr>
            <w:r w:rsidRPr="00833495">
              <w:rPr>
                <w:rFonts w:ascii="Verdana" w:hAnsi="Verdana" w:cs="Arial"/>
                <w:b/>
                <w:sz w:val="20"/>
                <w:szCs w:val="20"/>
                <w:lang w:val="es-CO"/>
              </w:rPr>
              <w:t>Ruby Jaramillo Corrales</w:t>
            </w:r>
          </w:p>
        </w:tc>
        <w:tc>
          <w:tcPr>
            <w:tcW w:w="3827" w:type="dxa"/>
            <w:shd w:val="clear" w:color="auto" w:fill="auto"/>
          </w:tcPr>
          <w:p w14:paraId="75B8B9D3" w14:textId="77777777" w:rsidR="00391460" w:rsidRPr="00833495" w:rsidRDefault="00391460" w:rsidP="000D381A">
            <w:pPr>
              <w:pStyle w:val="Textonotapie"/>
              <w:ind w:right="23"/>
              <w:jc w:val="right"/>
              <w:rPr>
                <w:rFonts w:ascii="Verdana" w:hAnsi="Verdana" w:cs="Arial"/>
                <w:sz w:val="20"/>
                <w:szCs w:val="20"/>
              </w:rPr>
            </w:pPr>
            <w:r w:rsidRPr="00833495">
              <w:rPr>
                <w:rFonts w:ascii="Verdana" w:hAnsi="Verdana" w:cs="Arial"/>
                <w:sz w:val="20"/>
                <w:szCs w:val="20"/>
              </w:rPr>
              <w:t>$1.003.988.565,12</w:t>
            </w:r>
          </w:p>
        </w:tc>
      </w:tr>
      <w:tr w:rsidR="00391460" w:rsidRPr="00833495" w14:paraId="07777FEF" w14:textId="77777777" w:rsidTr="000D381A">
        <w:tc>
          <w:tcPr>
            <w:tcW w:w="4957" w:type="dxa"/>
            <w:shd w:val="clear" w:color="auto" w:fill="auto"/>
          </w:tcPr>
          <w:p w14:paraId="6F10AEC1" w14:textId="77777777" w:rsidR="00391460" w:rsidRPr="00833495" w:rsidRDefault="00391460" w:rsidP="000D381A">
            <w:pPr>
              <w:pStyle w:val="Textonotapie"/>
              <w:ind w:left="-113" w:right="23"/>
              <w:rPr>
                <w:rFonts w:ascii="Verdana" w:hAnsi="Verdana" w:cs="Arial"/>
                <w:b/>
                <w:sz w:val="20"/>
                <w:szCs w:val="20"/>
                <w:lang w:val="es-CO"/>
              </w:rPr>
            </w:pPr>
            <w:r w:rsidRPr="00833495">
              <w:rPr>
                <w:rFonts w:ascii="Verdana" w:hAnsi="Verdana" w:cs="Arial"/>
                <w:b/>
                <w:sz w:val="20"/>
                <w:szCs w:val="20"/>
                <w:lang w:val="es-CO"/>
              </w:rPr>
              <w:t>Camilo Andrés Orozco Cano</w:t>
            </w:r>
          </w:p>
        </w:tc>
        <w:tc>
          <w:tcPr>
            <w:tcW w:w="3827" w:type="dxa"/>
            <w:shd w:val="clear" w:color="auto" w:fill="auto"/>
          </w:tcPr>
          <w:p w14:paraId="6E0D18A6" w14:textId="77777777" w:rsidR="00391460" w:rsidRPr="00833495" w:rsidRDefault="00391460" w:rsidP="000D381A">
            <w:pPr>
              <w:pStyle w:val="Textonotapie"/>
              <w:ind w:right="23"/>
              <w:jc w:val="right"/>
              <w:rPr>
                <w:rFonts w:ascii="Verdana" w:hAnsi="Verdana" w:cs="Arial"/>
                <w:sz w:val="20"/>
                <w:szCs w:val="20"/>
              </w:rPr>
            </w:pPr>
            <w:r w:rsidRPr="00833495">
              <w:rPr>
                <w:rFonts w:ascii="Verdana" w:hAnsi="Verdana" w:cs="Arial"/>
                <w:sz w:val="20"/>
                <w:szCs w:val="20"/>
              </w:rPr>
              <w:t>$85.644.327,12</w:t>
            </w:r>
          </w:p>
        </w:tc>
      </w:tr>
      <w:tr w:rsidR="00391460" w:rsidRPr="00833495" w14:paraId="6A4E6D85" w14:textId="77777777" w:rsidTr="000D381A">
        <w:tc>
          <w:tcPr>
            <w:tcW w:w="4957" w:type="dxa"/>
            <w:shd w:val="clear" w:color="auto" w:fill="auto"/>
          </w:tcPr>
          <w:p w14:paraId="0E73AF65" w14:textId="77777777" w:rsidR="00391460" w:rsidRPr="00833495" w:rsidRDefault="00391460" w:rsidP="000D381A">
            <w:pPr>
              <w:pStyle w:val="Textonotapie"/>
              <w:ind w:left="-113" w:right="23"/>
              <w:rPr>
                <w:rFonts w:ascii="Verdana" w:hAnsi="Verdana" w:cs="Arial"/>
                <w:b/>
                <w:sz w:val="20"/>
                <w:szCs w:val="20"/>
                <w:lang w:val="es-CO"/>
              </w:rPr>
            </w:pPr>
            <w:r w:rsidRPr="00833495">
              <w:rPr>
                <w:rFonts w:ascii="Verdana" w:hAnsi="Verdana" w:cs="Arial"/>
                <w:b/>
                <w:sz w:val="20"/>
                <w:szCs w:val="20"/>
                <w:lang w:val="es-CO"/>
              </w:rPr>
              <w:t>Manuel Alejandro Orozco Jaramillo</w:t>
            </w:r>
          </w:p>
        </w:tc>
        <w:tc>
          <w:tcPr>
            <w:tcW w:w="3827" w:type="dxa"/>
            <w:shd w:val="clear" w:color="auto" w:fill="auto"/>
          </w:tcPr>
          <w:p w14:paraId="071C78AE" w14:textId="77777777" w:rsidR="00391460" w:rsidRPr="00833495" w:rsidRDefault="00391460" w:rsidP="000D381A">
            <w:pPr>
              <w:tabs>
                <w:tab w:val="left" w:pos="993"/>
              </w:tabs>
              <w:spacing w:line="400" w:lineRule="exact"/>
              <w:ind w:right="51"/>
              <w:jc w:val="right"/>
              <w:rPr>
                <w:rFonts w:ascii="Verdana" w:eastAsia="MS Mincho" w:hAnsi="Verdana" w:cs="Arial"/>
                <w:sz w:val="20"/>
                <w:szCs w:val="20"/>
                <w:lang w:val="es-ES" w:eastAsia="es-ES"/>
              </w:rPr>
            </w:pPr>
            <w:r w:rsidRPr="00833495">
              <w:rPr>
                <w:rFonts w:ascii="Verdana" w:eastAsia="MS Mincho" w:hAnsi="Verdana" w:cs="Arial"/>
                <w:sz w:val="20"/>
                <w:szCs w:val="20"/>
                <w:lang w:val="es-ES" w:eastAsia="es-ES"/>
              </w:rPr>
              <w:t>$141.848.416,79</w:t>
            </w:r>
          </w:p>
        </w:tc>
      </w:tr>
      <w:tr w:rsidR="00391460" w:rsidRPr="00833495" w14:paraId="7BC49D2F" w14:textId="77777777" w:rsidTr="000D381A">
        <w:tc>
          <w:tcPr>
            <w:tcW w:w="4957" w:type="dxa"/>
            <w:shd w:val="clear" w:color="auto" w:fill="auto"/>
          </w:tcPr>
          <w:p w14:paraId="5DCC7E00" w14:textId="77777777" w:rsidR="00391460" w:rsidRPr="00833495" w:rsidRDefault="00391460" w:rsidP="000D381A">
            <w:pPr>
              <w:pStyle w:val="Textonotapie"/>
              <w:ind w:left="-113" w:right="23"/>
              <w:rPr>
                <w:rFonts w:ascii="Verdana" w:hAnsi="Verdana" w:cs="Arial"/>
                <w:b/>
                <w:sz w:val="20"/>
                <w:szCs w:val="20"/>
                <w:lang w:val="es-CO"/>
              </w:rPr>
            </w:pPr>
            <w:r w:rsidRPr="00833495">
              <w:rPr>
                <w:rFonts w:ascii="Verdana" w:hAnsi="Verdana" w:cs="Arial"/>
                <w:b/>
                <w:sz w:val="20"/>
                <w:szCs w:val="20"/>
                <w:lang w:val="es-CO"/>
              </w:rPr>
              <w:t>Juliana Andrea Orozco Jaramillo</w:t>
            </w:r>
          </w:p>
        </w:tc>
        <w:tc>
          <w:tcPr>
            <w:tcW w:w="3827" w:type="dxa"/>
            <w:shd w:val="clear" w:color="auto" w:fill="auto"/>
          </w:tcPr>
          <w:p w14:paraId="090ABB6B" w14:textId="77777777" w:rsidR="00391460" w:rsidRPr="00833495" w:rsidRDefault="00391460" w:rsidP="000D381A">
            <w:pPr>
              <w:pStyle w:val="Textonotapie"/>
              <w:ind w:right="23"/>
              <w:jc w:val="right"/>
              <w:rPr>
                <w:rFonts w:ascii="Verdana" w:hAnsi="Verdana" w:cs="Arial"/>
                <w:sz w:val="20"/>
                <w:szCs w:val="20"/>
              </w:rPr>
            </w:pPr>
            <w:r w:rsidRPr="00833495">
              <w:rPr>
                <w:rFonts w:ascii="Verdana" w:hAnsi="Verdana" w:cs="Arial"/>
                <w:sz w:val="20"/>
                <w:szCs w:val="20"/>
              </w:rPr>
              <w:t>$249.477.336,81</w:t>
            </w:r>
          </w:p>
        </w:tc>
      </w:tr>
      <w:tr w:rsidR="00391460" w:rsidRPr="00833495" w14:paraId="5DE8C5E2" w14:textId="77777777" w:rsidTr="000D381A">
        <w:tc>
          <w:tcPr>
            <w:tcW w:w="4957" w:type="dxa"/>
            <w:shd w:val="clear" w:color="auto" w:fill="auto"/>
          </w:tcPr>
          <w:p w14:paraId="40CEFF72" w14:textId="77777777" w:rsidR="00391460" w:rsidRPr="00833495" w:rsidRDefault="00391460" w:rsidP="000D381A">
            <w:pPr>
              <w:pStyle w:val="Textonotapie"/>
              <w:ind w:left="-113" w:right="23"/>
              <w:rPr>
                <w:rFonts w:ascii="Verdana" w:hAnsi="Verdana" w:cs="Arial"/>
                <w:b/>
                <w:sz w:val="20"/>
                <w:szCs w:val="20"/>
                <w:lang w:val="es-CO"/>
              </w:rPr>
            </w:pPr>
            <w:r w:rsidRPr="00833495">
              <w:rPr>
                <w:rFonts w:ascii="Verdana" w:hAnsi="Verdana" w:cs="Arial"/>
                <w:b/>
                <w:sz w:val="20"/>
                <w:szCs w:val="20"/>
                <w:lang w:val="es-CO"/>
              </w:rPr>
              <w:t>Total renta distribuida</w:t>
            </w:r>
          </w:p>
        </w:tc>
        <w:tc>
          <w:tcPr>
            <w:tcW w:w="3827" w:type="dxa"/>
            <w:shd w:val="clear" w:color="auto" w:fill="auto"/>
          </w:tcPr>
          <w:p w14:paraId="602A9D7E" w14:textId="77777777" w:rsidR="00391460" w:rsidRPr="00833495" w:rsidRDefault="00391460" w:rsidP="000D381A">
            <w:pPr>
              <w:pStyle w:val="Textonotapie"/>
              <w:ind w:right="23"/>
              <w:jc w:val="right"/>
              <w:rPr>
                <w:rFonts w:ascii="Verdana" w:hAnsi="Verdana" w:cs="Arial"/>
                <w:sz w:val="20"/>
                <w:szCs w:val="20"/>
              </w:rPr>
            </w:pPr>
            <w:r w:rsidRPr="00833495">
              <w:rPr>
                <w:rFonts w:ascii="Verdana" w:hAnsi="Verdana" w:cs="Arial"/>
                <w:sz w:val="20"/>
                <w:szCs w:val="20"/>
              </w:rPr>
              <w:t>$1.480.958.645.84</w:t>
            </w:r>
          </w:p>
        </w:tc>
      </w:tr>
    </w:tbl>
    <w:p w14:paraId="45FC6A82" w14:textId="77777777" w:rsidR="00391460" w:rsidRPr="00833495" w:rsidRDefault="00391460" w:rsidP="00391460">
      <w:pPr>
        <w:tabs>
          <w:tab w:val="left" w:pos="5490"/>
        </w:tabs>
      </w:pPr>
      <w:r w:rsidRPr="00833495">
        <w:tab/>
      </w:r>
    </w:p>
    <w:p w14:paraId="7F8EDD48" w14:textId="77777777" w:rsidR="00391460" w:rsidRPr="00833495" w:rsidRDefault="00391460" w:rsidP="00391460"/>
    <w:p w14:paraId="26CC0E1E" w14:textId="77777777" w:rsidR="00391460" w:rsidRPr="00833495" w:rsidRDefault="00391460" w:rsidP="00391460">
      <w:pPr>
        <w:pStyle w:val="Prrafodelista"/>
        <w:numPr>
          <w:ilvl w:val="0"/>
          <w:numId w:val="36"/>
        </w:numPr>
        <w:spacing w:after="0" w:line="360" w:lineRule="auto"/>
        <w:ind w:left="0" w:firstLine="0"/>
        <w:jc w:val="both"/>
        <w:rPr>
          <w:rFonts w:ascii="Verdana" w:hAnsi="Verdana" w:cs="Arial"/>
          <w:b/>
        </w:rPr>
      </w:pPr>
      <w:r w:rsidRPr="00833495">
        <w:rPr>
          <w:rFonts w:ascii="Verdana" w:hAnsi="Verdana" w:cs="Arial"/>
          <w:b/>
        </w:rPr>
        <w:t>Liquidación de la pérdida de oportunidad</w:t>
      </w:r>
      <w:r w:rsidR="00E00C06" w:rsidRPr="00833495">
        <w:rPr>
          <w:rFonts w:ascii="Verdana" w:hAnsi="Verdana" w:cs="Arial"/>
          <w:b/>
        </w:rPr>
        <w:t xml:space="preserve"> de los familiares más cercanos al </w:t>
      </w:r>
      <w:r w:rsidRPr="00833495">
        <w:rPr>
          <w:rFonts w:ascii="Verdana" w:hAnsi="Verdana" w:cs="Arial"/>
          <w:b/>
        </w:rPr>
        <w:t>señor Héctor Fabio Arismendi Ospina</w:t>
      </w:r>
    </w:p>
    <w:p w14:paraId="7D464B38" w14:textId="77777777" w:rsidR="00391460" w:rsidRPr="00833495" w:rsidRDefault="00391460" w:rsidP="00391460">
      <w:pPr>
        <w:spacing w:line="360" w:lineRule="auto"/>
        <w:rPr>
          <w:rFonts w:ascii="Verdana" w:hAnsi="Verdana" w:cs="Arial"/>
        </w:rPr>
      </w:pPr>
    </w:p>
    <w:p w14:paraId="0CC097A3" w14:textId="77777777" w:rsidR="00391460" w:rsidRPr="00833495" w:rsidRDefault="00AF1B03" w:rsidP="00391460">
      <w:pPr>
        <w:spacing w:line="360" w:lineRule="auto"/>
        <w:jc w:val="both"/>
        <w:rPr>
          <w:rFonts w:ascii="Verdana" w:hAnsi="Verdana" w:cs="Arial"/>
        </w:rPr>
      </w:pPr>
      <w:r w:rsidRPr="00833495">
        <w:rPr>
          <w:rFonts w:ascii="Verdana" w:hAnsi="Verdana" w:cs="Arial"/>
        </w:rPr>
        <w:t>18</w:t>
      </w:r>
      <w:r w:rsidR="00833495">
        <w:rPr>
          <w:rFonts w:ascii="Verdana" w:hAnsi="Verdana" w:cs="Arial"/>
        </w:rPr>
        <w:t>3</w:t>
      </w:r>
      <w:r w:rsidRPr="00833495">
        <w:rPr>
          <w:rFonts w:ascii="Verdana" w:hAnsi="Verdana" w:cs="Arial"/>
        </w:rPr>
        <w:t xml:space="preserve">.- </w:t>
      </w:r>
      <w:r w:rsidR="00391460" w:rsidRPr="00833495">
        <w:rPr>
          <w:rFonts w:ascii="Verdana" w:hAnsi="Verdana" w:cs="Arial"/>
        </w:rPr>
        <w:t xml:space="preserve">Para el </w:t>
      </w:r>
      <w:r w:rsidR="00391460" w:rsidRPr="00833495">
        <w:rPr>
          <w:rFonts w:ascii="Verdana" w:hAnsi="Verdana" w:cs="Arial"/>
          <w:color w:val="2D2D2D"/>
          <w:shd w:val="clear" w:color="auto" w:fill="FFFFFF"/>
        </w:rPr>
        <w:t>18 de junio de 2007</w:t>
      </w:r>
      <w:r w:rsidR="00391460" w:rsidRPr="00833495">
        <w:rPr>
          <w:rFonts w:ascii="Verdana" w:hAnsi="Verdana" w:cs="Arial"/>
        </w:rPr>
        <w:t>, fecha de la defunción, el señor Héctor Fabio Arismendi Ospina [nacido el 17 de julio de 1958</w:t>
      </w:r>
      <w:r w:rsidR="00391460" w:rsidRPr="00833495">
        <w:rPr>
          <w:rStyle w:val="Refdenotaalpie"/>
          <w:rFonts w:ascii="Verdana" w:eastAsia="MS Gothic" w:hAnsi="Verdana"/>
        </w:rPr>
        <w:footnoteReference w:id="148"/>
      </w:r>
      <w:r w:rsidR="00391460" w:rsidRPr="00833495">
        <w:rPr>
          <w:rFonts w:ascii="Verdana" w:hAnsi="Verdana" w:cs="Arial"/>
        </w:rPr>
        <w:t>] contaba con 48 años, 10 meses y 1 día, de lo que se deduce que le quedaban 16 años, 1 mes y 29 días para llegar a la edad de retiro forzoso (65 años)</w:t>
      </w:r>
      <w:r w:rsidR="00391460" w:rsidRPr="00833495">
        <w:rPr>
          <w:rStyle w:val="Refdenotaalpie"/>
          <w:rFonts w:ascii="Verdana" w:eastAsia="MS Gothic" w:hAnsi="Verdana"/>
        </w:rPr>
        <w:footnoteReference w:id="149"/>
      </w:r>
      <w:r w:rsidR="00391460" w:rsidRPr="00833495">
        <w:rPr>
          <w:rFonts w:ascii="Verdana" w:hAnsi="Verdana" w:cs="Arial"/>
        </w:rPr>
        <w:t xml:space="preserve">, esto es, 193,9 meses. </w:t>
      </w:r>
    </w:p>
    <w:p w14:paraId="5385F818" w14:textId="77777777" w:rsidR="00391460" w:rsidRPr="00833495" w:rsidRDefault="00391460" w:rsidP="00391460">
      <w:pPr>
        <w:tabs>
          <w:tab w:val="left" w:pos="993"/>
        </w:tabs>
        <w:spacing w:line="360" w:lineRule="auto"/>
        <w:ind w:right="51"/>
        <w:jc w:val="both"/>
        <w:rPr>
          <w:rFonts w:ascii="Verdana" w:hAnsi="Verdana" w:cs="Arial"/>
        </w:rPr>
      </w:pPr>
    </w:p>
    <w:p w14:paraId="558B8D2E" w14:textId="77777777" w:rsidR="00391460" w:rsidRPr="00833495" w:rsidRDefault="00AF1B03" w:rsidP="00391460">
      <w:pPr>
        <w:tabs>
          <w:tab w:val="left" w:pos="993"/>
        </w:tabs>
        <w:spacing w:line="360" w:lineRule="auto"/>
        <w:ind w:right="51"/>
        <w:jc w:val="both"/>
        <w:rPr>
          <w:rFonts w:ascii="Verdana" w:hAnsi="Verdana" w:cs="Arial"/>
        </w:rPr>
      </w:pPr>
      <w:r w:rsidRPr="00833495">
        <w:rPr>
          <w:rFonts w:ascii="Verdana" w:hAnsi="Verdana" w:cs="Arial"/>
        </w:rPr>
        <w:t>18</w:t>
      </w:r>
      <w:r w:rsidR="00833495">
        <w:rPr>
          <w:rFonts w:ascii="Verdana" w:hAnsi="Verdana" w:cs="Arial"/>
        </w:rPr>
        <w:t>4</w:t>
      </w:r>
      <w:r w:rsidRPr="00833495">
        <w:rPr>
          <w:rFonts w:ascii="Verdana" w:hAnsi="Verdana" w:cs="Arial"/>
        </w:rPr>
        <w:t xml:space="preserve">.- </w:t>
      </w:r>
      <w:r w:rsidR="00391460" w:rsidRPr="00833495">
        <w:rPr>
          <w:rFonts w:ascii="Verdana" w:hAnsi="Verdana" w:cs="Arial"/>
        </w:rPr>
        <w:t>De los 193,9</w:t>
      </w:r>
      <w:r w:rsidR="00391460" w:rsidRPr="00833495">
        <w:rPr>
          <w:rFonts w:ascii="Verdana" w:hAnsi="Verdana" w:cs="Arial"/>
          <w:color w:val="FF0000"/>
        </w:rPr>
        <w:t xml:space="preserve"> </w:t>
      </w:r>
      <w:r w:rsidR="00391460" w:rsidRPr="00833495">
        <w:rPr>
          <w:rFonts w:ascii="Verdana" w:hAnsi="Verdana" w:cs="Arial"/>
        </w:rPr>
        <w:t>meses ya se han consolidado (Tcons) 156,4 meses (desde el 18 de junio de 2007 hasta el 30 de junio 2020</w:t>
      </w:r>
      <w:r w:rsidR="00391460" w:rsidRPr="00833495">
        <w:rPr>
          <w:rStyle w:val="Refdenotaalpie"/>
          <w:rFonts w:ascii="Verdana" w:eastAsia="MS Gothic" w:hAnsi="Verdana"/>
        </w:rPr>
        <w:footnoteReference w:id="150"/>
      </w:r>
      <w:r w:rsidR="00391460" w:rsidRPr="00833495">
        <w:rPr>
          <w:rFonts w:ascii="Verdana" w:hAnsi="Verdana" w:cs="Arial"/>
        </w:rPr>
        <w:t>) quedando futuros (Tfut)</w:t>
      </w:r>
      <w:r w:rsidR="00391460" w:rsidRPr="00833495">
        <w:rPr>
          <w:rFonts w:ascii="Verdana" w:hAnsi="Verdana" w:cs="Arial"/>
          <w:color w:val="FF0000"/>
        </w:rPr>
        <w:t xml:space="preserve"> </w:t>
      </w:r>
      <w:r w:rsidR="00391460" w:rsidRPr="00833495">
        <w:rPr>
          <w:rFonts w:ascii="Verdana" w:hAnsi="Verdana" w:cs="Arial"/>
        </w:rPr>
        <w:t xml:space="preserve">37,5 meses. </w:t>
      </w:r>
    </w:p>
    <w:p w14:paraId="65B3FD18" w14:textId="77777777" w:rsidR="00391460" w:rsidRPr="00833495" w:rsidRDefault="00391460" w:rsidP="00391460">
      <w:pPr>
        <w:spacing w:line="360" w:lineRule="auto"/>
        <w:jc w:val="both"/>
        <w:rPr>
          <w:rFonts w:ascii="Verdana" w:hAnsi="Verdana" w:cs="Arial"/>
        </w:rPr>
      </w:pPr>
    </w:p>
    <w:p w14:paraId="45016453" w14:textId="77777777" w:rsidR="00391460" w:rsidRPr="00833495" w:rsidRDefault="00AF1B03" w:rsidP="00391460">
      <w:pPr>
        <w:spacing w:line="360" w:lineRule="auto"/>
        <w:jc w:val="both"/>
        <w:rPr>
          <w:rFonts w:ascii="Verdana" w:hAnsi="Verdana" w:cs="Arial"/>
          <w:kern w:val="28"/>
          <w:lang w:eastAsia="es-ES"/>
        </w:rPr>
      </w:pPr>
      <w:r w:rsidRPr="00833495">
        <w:rPr>
          <w:rFonts w:ascii="Verdana" w:hAnsi="Verdana" w:cs="Arial"/>
        </w:rPr>
        <w:t>18</w:t>
      </w:r>
      <w:r w:rsidR="00833495">
        <w:rPr>
          <w:rFonts w:ascii="Verdana" w:hAnsi="Verdana" w:cs="Arial"/>
        </w:rPr>
        <w:t>5</w:t>
      </w:r>
      <w:r w:rsidRPr="00833495">
        <w:rPr>
          <w:rFonts w:ascii="Verdana" w:hAnsi="Verdana" w:cs="Arial"/>
        </w:rPr>
        <w:t xml:space="preserve">.- </w:t>
      </w:r>
      <w:r w:rsidR="00391460" w:rsidRPr="00833495">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833495">
        <w:rPr>
          <w:rFonts w:ascii="Verdana" w:hAnsi="Verdana" w:cs="Arial"/>
          <w:b/>
        </w:rPr>
        <w:t>$12.197.812,5</w:t>
      </w:r>
      <w:r w:rsidR="008947B2" w:rsidRPr="00833495">
        <w:rPr>
          <w:rFonts w:ascii="Verdana" w:hAnsi="Verdana" w:cs="Arial"/>
        </w:rPr>
        <w:t>,</w:t>
      </w:r>
      <w:r w:rsidR="00391460" w:rsidRPr="00833495">
        <w:rPr>
          <w:rFonts w:ascii="Verdana" w:hAnsi="Verdana" w:cs="Arial"/>
          <w:b/>
        </w:rPr>
        <w:t xml:space="preserve"> </w:t>
      </w:r>
      <w:r w:rsidR="008947B2" w:rsidRPr="00833495">
        <w:rPr>
          <w:rFonts w:ascii="Verdana" w:hAnsi="Verdana" w:cs="Arial"/>
          <w:kern w:val="28"/>
          <w:lang w:eastAsia="es-ES"/>
        </w:rPr>
        <w:t>s</w:t>
      </w:r>
      <w:r w:rsidR="00391460" w:rsidRPr="00833495">
        <w:rPr>
          <w:rFonts w:ascii="Verdana" w:hAnsi="Verdana" w:cs="Arial"/>
          <w:kern w:val="28"/>
          <w:lang w:eastAsia="es-ES"/>
        </w:rPr>
        <w:t xml:space="preserve">uma que se actualiza con el índice de precios al consumidor, así: </w:t>
      </w:r>
    </w:p>
    <w:p w14:paraId="61729F7D" w14:textId="77777777"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055D685D" w14:textId="77777777"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833495">
        <w:rPr>
          <w:rFonts w:ascii="Verdana" w:hAnsi="Verdana" w:cs="Arial"/>
          <w:kern w:val="28"/>
          <w:lang w:eastAsia="es-ES"/>
        </w:rPr>
        <w:t>Ra = Ingreso Histórico * (IPC final/IPC inicial)</w:t>
      </w:r>
    </w:p>
    <w:p w14:paraId="6B79651D" w14:textId="77777777"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2B29059E" w14:textId="77777777"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833495">
        <w:rPr>
          <w:rFonts w:ascii="Verdana" w:hAnsi="Verdana" w:cs="Arial"/>
          <w:kern w:val="28"/>
          <w:lang w:eastAsia="es-ES"/>
        </w:rPr>
        <w:t xml:space="preserve">Ra = $12.197.812,5  x  </w:t>
      </w:r>
      <w:r w:rsidRPr="00833495">
        <w:rPr>
          <w:rFonts w:ascii="Verdana" w:hAnsi="Verdana" w:cs="Arial"/>
          <w:kern w:val="28"/>
          <w:u w:val="single"/>
          <w:lang w:eastAsia="es-ES"/>
        </w:rPr>
        <w:t>104,97 (IPC junio de 2020)</w:t>
      </w:r>
    </w:p>
    <w:p w14:paraId="5FC95071" w14:textId="77777777"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833495">
        <w:rPr>
          <w:rFonts w:ascii="Verdana" w:hAnsi="Verdana" w:cs="Arial"/>
          <w:kern w:val="28"/>
          <w:lang w:eastAsia="es-ES"/>
        </w:rPr>
        <w:tab/>
      </w:r>
      <w:r w:rsidRPr="00833495">
        <w:rPr>
          <w:rFonts w:ascii="Verdana" w:hAnsi="Verdana" w:cs="Arial"/>
          <w:kern w:val="28"/>
          <w:lang w:eastAsia="es-ES"/>
        </w:rPr>
        <w:tab/>
      </w:r>
      <w:r w:rsidRPr="00833495">
        <w:rPr>
          <w:rFonts w:ascii="Verdana" w:hAnsi="Verdana" w:cs="Arial"/>
          <w:kern w:val="28"/>
          <w:lang w:eastAsia="es-ES"/>
        </w:rPr>
        <w:tab/>
        <w:t xml:space="preserve">            64,12  (IPC junio de 2007)</w:t>
      </w:r>
    </w:p>
    <w:p w14:paraId="491FFB48" w14:textId="77777777"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833495">
        <w:rPr>
          <w:rFonts w:ascii="Verdana" w:hAnsi="Verdana" w:cs="Arial"/>
          <w:kern w:val="28"/>
          <w:lang w:eastAsia="es-ES"/>
        </w:rPr>
        <w:tab/>
      </w:r>
    </w:p>
    <w:p w14:paraId="6AF7D923" w14:textId="77777777" w:rsidR="00391460" w:rsidRPr="00833495" w:rsidRDefault="00391460" w:rsidP="00391460">
      <w:pPr>
        <w:spacing w:line="360" w:lineRule="auto"/>
        <w:jc w:val="both"/>
        <w:rPr>
          <w:rFonts w:ascii="Verdana" w:hAnsi="Verdana" w:cs="Arial"/>
          <w:b/>
          <w:kern w:val="28"/>
          <w:lang w:eastAsia="es-ES"/>
        </w:rPr>
      </w:pPr>
      <w:r w:rsidRPr="00833495">
        <w:rPr>
          <w:rFonts w:ascii="Verdana" w:hAnsi="Verdana" w:cs="Arial"/>
          <w:b/>
          <w:kern w:val="28"/>
          <w:lang w:eastAsia="es-ES"/>
        </w:rPr>
        <w:t xml:space="preserve">Ra =  $19.968.876,76 </w:t>
      </w:r>
    </w:p>
    <w:p w14:paraId="415207B4" w14:textId="77777777" w:rsidR="00391460" w:rsidRPr="00833495" w:rsidRDefault="00391460" w:rsidP="00391460">
      <w:pPr>
        <w:tabs>
          <w:tab w:val="left" w:pos="993"/>
        </w:tabs>
        <w:spacing w:line="360" w:lineRule="auto"/>
        <w:ind w:right="51"/>
        <w:jc w:val="both"/>
        <w:rPr>
          <w:rFonts w:ascii="Verdana" w:hAnsi="Verdana" w:cs="Arial"/>
        </w:rPr>
      </w:pPr>
    </w:p>
    <w:p w14:paraId="02FE6521" w14:textId="77777777" w:rsidR="00391460" w:rsidRPr="00833495" w:rsidRDefault="00AF1B03" w:rsidP="00391460">
      <w:pPr>
        <w:tabs>
          <w:tab w:val="left" w:pos="993"/>
        </w:tabs>
        <w:spacing w:line="360" w:lineRule="auto"/>
        <w:ind w:right="51"/>
        <w:jc w:val="both"/>
        <w:rPr>
          <w:rFonts w:ascii="Verdana" w:hAnsi="Verdana" w:cs="Arial"/>
        </w:rPr>
      </w:pPr>
      <w:r w:rsidRPr="00833495">
        <w:rPr>
          <w:rFonts w:ascii="Verdana" w:hAnsi="Verdana" w:cs="Arial"/>
        </w:rPr>
        <w:t>1</w:t>
      </w:r>
      <w:r w:rsidR="0089185E" w:rsidRPr="00833495">
        <w:rPr>
          <w:rFonts w:ascii="Verdana" w:hAnsi="Verdana" w:cs="Arial"/>
        </w:rPr>
        <w:t>8</w:t>
      </w:r>
      <w:r w:rsidR="00833495">
        <w:rPr>
          <w:rFonts w:ascii="Verdana" w:hAnsi="Verdana" w:cs="Arial"/>
        </w:rPr>
        <w:t>6</w:t>
      </w:r>
      <w:r w:rsidRPr="00833495">
        <w:rPr>
          <w:rFonts w:ascii="Verdana" w:hAnsi="Verdana" w:cs="Arial"/>
        </w:rPr>
        <w:t xml:space="preserve">.- </w:t>
      </w:r>
      <w:r w:rsidR="00391460" w:rsidRPr="00833495">
        <w:rPr>
          <w:rFonts w:ascii="Verdana" w:hAnsi="Verdana" w:cs="Arial"/>
        </w:rPr>
        <w:t xml:space="preserve">Con este valor se calcula la renta dejada de percibir por el fallecido </w:t>
      </w:r>
      <w:r w:rsidR="00391460" w:rsidRPr="00833495">
        <w:rPr>
          <w:rFonts w:ascii="Verdana" w:hAnsi="Verdana" w:cs="Arial"/>
          <w:b/>
        </w:rPr>
        <w:t>durante el tiempo consolidado</w:t>
      </w:r>
      <w:r w:rsidR="00391460" w:rsidRPr="00833495">
        <w:rPr>
          <w:rFonts w:ascii="Verdana" w:hAnsi="Verdana" w:cs="Arial"/>
        </w:rPr>
        <w:t>, así:</w:t>
      </w:r>
    </w:p>
    <w:p w14:paraId="747A4334" w14:textId="77777777" w:rsidR="00391460" w:rsidRPr="00833495" w:rsidRDefault="00391460" w:rsidP="00391460">
      <w:pPr>
        <w:tabs>
          <w:tab w:val="left" w:pos="7320"/>
        </w:tabs>
        <w:spacing w:line="360" w:lineRule="auto"/>
        <w:ind w:right="51"/>
        <w:jc w:val="both"/>
        <w:rPr>
          <w:rFonts w:ascii="Verdana" w:hAnsi="Verdana" w:cs="Arial"/>
        </w:rPr>
      </w:pPr>
      <w:r w:rsidRPr="00833495">
        <w:rPr>
          <w:rFonts w:ascii="Verdana" w:hAnsi="Verdana" w:cs="Arial"/>
        </w:rPr>
        <w:tab/>
      </w:r>
    </w:p>
    <w:p w14:paraId="11712625" w14:textId="77777777" w:rsidR="00391460" w:rsidRPr="00833495" w:rsidRDefault="00391460" w:rsidP="00391460">
      <w:pPr>
        <w:tabs>
          <w:tab w:val="left" w:pos="993"/>
        </w:tabs>
        <w:spacing w:line="400" w:lineRule="exact"/>
        <w:ind w:left="1985" w:right="51"/>
        <w:rPr>
          <w:rFonts w:ascii="Verdana" w:hAnsi="Verdana" w:cs="Arial"/>
          <w:lang w:val="en-US"/>
        </w:rPr>
      </w:pPr>
      <w:r w:rsidRPr="00833495">
        <w:rPr>
          <w:rFonts w:ascii="Verdana" w:hAnsi="Verdana" w:cs="Arial"/>
          <w:lang w:val="en-US"/>
        </w:rPr>
        <w:t xml:space="preserve">S = Ra </w:t>
      </w:r>
      <w:r w:rsidRPr="00833495">
        <w:rPr>
          <w:rFonts w:ascii="Verdana" w:hAnsi="Verdana" w:cs="Arial"/>
          <w:u w:val="single"/>
          <w:lang w:val="en-US"/>
        </w:rPr>
        <w:t>(1+ i)</w:t>
      </w:r>
      <w:r w:rsidRPr="00833495">
        <w:rPr>
          <w:rFonts w:ascii="Verdana" w:hAnsi="Verdana" w:cs="Arial"/>
          <w:u w:val="single"/>
          <w:vertAlign w:val="superscript"/>
          <w:lang w:val="en-US"/>
        </w:rPr>
        <w:t>n</w:t>
      </w:r>
      <w:r w:rsidRPr="00833495">
        <w:rPr>
          <w:rFonts w:ascii="Verdana" w:hAnsi="Verdana" w:cs="Arial"/>
          <w:u w:val="single"/>
          <w:lang w:val="en-US"/>
        </w:rPr>
        <w:t xml:space="preserve"> - 1</w:t>
      </w:r>
    </w:p>
    <w:p w14:paraId="3CD11469" w14:textId="77777777" w:rsidR="00391460" w:rsidRPr="00833495" w:rsidRDefault="00391460" w:rsidP="00391460">
      <w:pPr>
        <w:tabs>
          <w:tab w:val="left" w:pos="993"/>
        </w:tabs>
        <w:spacing w:line="400" w:lineRule="exact"/>
        <w:ind w:left="1985" w:right="51"/>
        <w:rPr>
          <w:rFonts w:ascii="Verdana" w:hAnsi="Verdana" w:cs="Arial"/>
          <w:lang w:val="en-US"/>
        </w:rPr>
      </w:pPr>
      <w:r w:rsidRPr="00833495">
        <w:rPr>
          <w:rFonts w:ascii="Verdana" w:hAnsi="Verdana" w:cs="Arial"/>
          <w:lang w:val="en-US"/>
        </w:rPr>
        <w:t xml:space="preserve">                 i</w:t>
      </w:r>
    </w:p>
    <w:p w14:paraId="3C08D81C" w14:textId="77777777" w:rsidR="00391460" w:rsidRPr="00833495" w:rsidRDefault="00391460" w:rsidP="00391460">
      <w:pPr>
        <w:tabs>
          <w:tab w:val="left" w:pos="993"/>
        </w:tabs>
        <w:spacing w:line="400" w:lineRule="exact"/>
        <w:ind w:left="1985" w:right="51"/>
        <w:rPr>
          <w:rFonts w:ascii="Verdana" w:hAnsi="Verdana" w:cs="Arial"/>
          <w:lang w:val="en-US"/>
        </w:rPr>
      </w:pPr>
    </w:p>
    <w:p w14:paraId="3A578D74" w14:textId="77777777" w:rsidR="00391460" w:rsidRPr="00833495" w:rsidRDefault="00391460" w:rsidP="00391460">
      <w:pPr>
        <w:tabs>
          <w:tab w:val="left" w:pos="993"/>
        </w:tabs>
        <w:spacing w:line="400" w:lineRule="exact"/>
        <w:ind w:left="1985" w:right="51"/>
        <w:rPr>
          <w:rFonts w:ascii="Verdana" w:hAnsi="Verdana" w:cs="Arial"/>
          <w:lang w:val="en-US"/>
        </w:rPr>
      </w:pPr>
      <w:r w:rsidRPr="00833495">
        <w:rPr>
          <w:rFonts w:ascii="Verdana" w:hAnsi="Verdana" w:cs="Arial"/>
          <w:lang w:val="en-US"/>
        </w:rPr>
        <w:t>S = $19.968.876,76</w:t>
      </w:r>
      <w:r w:rsidRPr="00833495">
        <w:rPr>
          <w:rFonts w:ascii="Verdana" w:hAnsi="Verdana" w:cs="Arial"/>
          <w:u w:val="single"/>
          <w:lang w:val="en-US"/>
        </w:rPr>
        <w:t xml:space="preserve"> (1+ 0.004867)</w:t>
      </w:r>
      <w:r w:rsidRPr="00833495">
        <w:rPr>
          <w:rFonts w:ascii="Verdana" w:hAnsi="Verdana" w:cs="Arial"/>
          <w:u w:val="single"/>
          <w:vertAlign w:val="superscript"/>
          <w:lang w:val="en-US"/>
        </w:rPr>
        <w:t xml:space="preserve">156,4 </w:t>
      </w:r>
      <w:r w:rsidRPr="00833495">
        <w:rPr>
          <w:rFonts w:ascii="Verdana" w:hAnsi="Verdana" w:cs="Arial"/>
          <w:u w:val="single"/>
          <w:lang w:val="en-US"/>
        </w:rPr>
        <w:t>- 1</w:t>
      </w:r>
    </w:p>
    <w:p w14:paraId="4BDA6877" w14:textId="77777777" w:rsidR="00391460" w:rsidRPr="00833495" w:rsidRDefault="00391460" w:rsidP="00391460">
      <w:pPr>
        <w:tabs>
          <w:tab w:val="left" w:pos="993"/>
        </w:tabs>
        <w:spacing w:line="400" w:lineRule="exact"/>
        <w:ind w:left="1985" w:right="51"/>
        <w:rPr>
          <w:rFonts w:ascii="Verdana" w:hAnsi="Verdana" w:cs="Arial"/>
          <w:lang w:val="en-US"/>
        </w:rPr>
      </w:pPr>
      <w:r w:rsidRPr="00833495">
        <w:rPr>
          <w:rFonts w:ascii="Verdana" w:hAnsi="Verdana" w:cs="Arial"/>
          <w:lang w:val="en-US"/>
        </w:rPr>
        <w:t xml:space="preserve">                           0.004867</w:t>
      </w:r>
    </w:p>
    <w:p w14:paraId="14E68875" w14:textId="77777777" w:rsidR="00391460" w:rsidRPr="00833495" w:rsidRDefault="00391460" w:rsidP="00391460">
      <w:pPr>
        <w:tabs>
          <w:tab w:val="left" w:pos="993"/>
        </w:tabs>
        <w:spacing w:line="400" w:lineRule="exact"/>
        <w:ind w:left="1985" w:right="51"/>
        <w:rPr>
          <w:rFonts w:ascii="Verdana" w:hAnsi="Verdana" w:cs="Arial"/>
          <w:lang w:val="en-US"/>
        </w:rPr>
      </w:pPr>
    </w:p>
    <w:p w14:paraId="6B0DA134" w14:textId="77777777" w:rsidR="00391460" w:rsidRPr="00833495" w:rsidRDefault="00391460" w:rsidP="00391460">
      <w:pPr>
        <w:tabs>
          <w:tab w:val="left" w:pos="993"/>
        </w:tabs>
        <w:spacing w:line="400" w:lineRule="exact"/>
        <w:ind w:left="1985" w:right="51"/>
        <w:rPr>
          <w:rFonts w:ascii="Verdana" w:hAnsi="Verdana" w:cs="Calibri"/>
          <w:b/>
          <w:bCs/>
          <w:color w:val="000000"/>
          <w:lang w:val="en-US" w:eastAsia="es-CO"/>
        </w:rPr>
      </w:pPr>
      <w:r w:rsidRPr="00833495">
        <w:rPr>
          <w:rFonts w:ascii="Verdana" w:hAnsi="Verdana" w:cs="Arial"/>
          <w:b/>
          <w:lang w:val="en-US"/>
        </w:rPr>
        <w:t>S = $</w:t>
      </w:r>
      <w:r w:rsidRPr="00833495">
        <w:rPr>
          <w:rFonts w:ascii="Verdana" w:hAnsi="Verdana" w:cs="Calibri"/>
          <w:b/>
          <w:bCs/>
          <w:color w:val="000000"/>
          <w:lang w:val="en-US" w:eastAsia="es-CO"/>
        </w:rPr>
        <w:t xml:space="preserve">4.664.568.551,55 </w:t>
      </w:r>
    </w:p>
    <w:p w14:paraId="04EE4AA5" w14:textId="77777777" w:rsidR="00391460" w:rsidRPr="00833495" w:rsidRDefault="00391460" w:rsidP="00391460">
      <w:pPr>
        <w:tabs>
          <w:tab w:val="left" w:pos="993"/>
        </w:tabs>
        <w:spacing w:line="400" w:lineRule="exact"/>
        <w:ind w:right="51"/>
        <w:jc w:val="both"/>
        <w:rPr>
          <w:rFonts w:ascii="Verdana" w:hAnsi="Verdana" w:cs="Arial"/>
          <w:lang w:val="en-US"/>
        </w:rPr>
      </w:pPr>
    </w:p>
    <w:p w14:paraId="44B24E12" w14:textId="77777777" w:rsidR="00391460" w:rsidRPr="00833495" w:rsidRDefault="00391460" w:rsidP="00391460">
      <w:pPr>
        <w:tabs>
          <w:tab w:val="left" w:pos="993"/>
        </w:tabs>
        <w:spacing w:line="400" w:lineRule="exact"/>
        <w:ind w:right="51"/>
        <w:jc w:val="both"/>
        <w:rPr>
          <w:rFonts w:ascii="Verdana" w:hAnsi="Verdana" w:cs="Arial"/>
          <w:lang w:val="en-US"/>
        </w:rPr>
      </w:pPr>
      <w:r w:rsidRPr="00833495">
        <w:rPr>
          <w:rFonts w:ascii="Verdana" w:hAnsi="Verdana" w:cs="Arial"/>
          <w:lang w:val="en-US"/>
        </w:rPr>
        <w:t>Donde i = al interés mensual legal (0.004867)</w:t>
      </w:r>
    </w:p>
    <w:p w14:paraId="0769CFE0" w14:textId="77777777" w:rsidR="00391460" w:rsidRPr="00833495" w:rsidRDefault="00391460" w:rsidP="00391460">
      <w:pPr>
        <w:tabs>
          <w:tab w:val="left" w:pos="993"/>
        </w:tabs>
        <w:spacing w:line="400" w:lineRule="exact"/>
        <w:ind w:left="993" w:right="51" w:hanging="142"/>
        <w:jc w:val="both"/>
        <w:rPr>
          <w:rFonts w:ascii="Verdana" w:hAnsi="Verdana" w:cs="Arial"/>
        </w:rPr>
      </w:pPr>
      <w:r w:rsidRPr="00833495">
        <w:rPr>
          <w:rFonts w:ascii="Verdana" w:hAnsi="Verdana" w:cs="Arial"/>
        </w:rPr>
        <w:t>n = al tiempo consolidado (Tcons). Desde la fecha en que el señor Héctor Fabio Arismendi Ospina falleció hasta el 30 de junio de 2020 (correspondiente al último IPC publicado a la fecha de la sentencia). Tcons = 156,4 meses.</w:t>
      </w:r>
    </w:p>
    <w:p w14:paraId="015874DC" w14:textId="77777777" w:rsidR="00391460" w:rsidRPr="00833495" w:rsidRDefault="00391460" w:rsidP="00391460">
      <w:pPr>
        <w:tabs>
          <w:tab w:val="left" w:pos="993"/>
        </w:tabs>
        <w:spacing w:line="360" w:lineRule="auto"/>
        <w:ind w:right="51"/>
        <w:jc w:val="both"/>
        <w:rPr>
          <w:rFonts w:ascii="Verdana" w:hAnsi="Verdana" w:cs="Arial"/>
        </w:rPr>
      </w:pPr>
    </w:p>
    <w:p w14:paraId="3987BD0A" w14:textId="77777777" w:rsidR="00391460" w:rsidRPr="00833495" w:rsidRDefault="00AF1B03" w:rsidP="00391460">
      <w:pPr>
        <w:tabs>
          <w:tab w:val="left" w:pos="993"/>
        </w:tabs>
        <w:spacing w:line="400" w:lineRule="exact"/>
        <w:ind w:right="51"/>
        <w:jc w:val="both"/>
        <w:rPr>
          <w:rFonts w:ascii="Verdana" w:hAnsi="Verdana" w:cs="Arial"/>
        </w:rPr>
      </w:pPr>
      <w:r w:rsidRPr="00833495">
        <w:rPr>
          <w:rFonts w:ascii="Verdana" w:hAnsi="Verdana" w:cs="Arial"/>
        </w:rPr>
        <w:t>1</w:t>
      </w:r>
      <w:r w:rsidR="00833495">
        <w:rPr>
          <w:rFonts w:ascii="Verdana" w:hAnsi="Verdana" w:cs="Arial"/>
        </w:rPr>
        <w:t>87</w:t>
      </w:r>
      <w:r w:rsidRPr="00833495">
        <w:rPr>
          <w:rFonts w:ascii="Verdana" w:hAnsi="Verdana" w:cs="Arial"/>
        </w:rPr>
        <w:t xml:space="preserve">.- </w:t>
      </w:r>
      <w:r w:rsidR="00391460" w:rsidRPr="00833495">
        <w:rPr>
          <w:rFonts w:ascii="Verdana" w:hAnsi="Verdana" w:cs="Arial"/>
        </w:rPr>
        <w:t xml:space="preserve">Y se calcula la renta dejada de percibir por el fallecido </w:t>
      </w:r>
      <w:r w:rsidR="00391460" w:rsidRPr="00833495">
        <w:rPr>
          <w:rFonts w:ascii="Verdana" w:hAnsi="Verdana" w:cs="Arial"/>
          <w:b/>
        </w:rPr>
        <w:t>durante el tiempo futuro</w:t>
      </w:r>
      <w:r w:rsidR="00391460" w:rsidRPr="00833495">
        <w:rPr>
          <w:rFonts w:ascii="Verdana" w:hAnsi="Verdana" w:cs="Arial"/>
        </w:rPr>
        <w:t xml:space="preserve">, así: </w:t>
      </w:r>
    </w:p>
    <w:p w14:paraId="276C0D6A" w14:textId="77777777" w:rsidR="00391460" w:rsidRPr="00833495" w:rsidRDefault="00391460" w:rsidP="00391460">
      <w:pPr>
        <w:tabs>
          <w:tab w:val="left" w:pos="993"/>
        </w:tabs>
        <w:spacing w:line="400" w:lineRule="exact"/>
        <w:ind w:right="51"/>
        <w:jc w:val="both"/>
        <w:rPr>
          <w:rFonts w:ascii="Verdana" w:hAnsi="Verdana" w:cs="Arial"/>
        </w:rPr>
      </w:pPr>
    </w:p>
    <w:p w14:paraId="774B6635" w14:textId="77777777" w:rsidR="00391460" w:rsidRPr="00833495" w:rsidRDefault="00391460" w:rsidP="00391460">
      <w:pPr>
        <w:tabs>
          <w:tab w:val="left" w:pos="993"/>
        </w:tabs>
        <w:spacing w:line="400" w:lineRule="exact"/>
        <w:ind w:left="1985" w:right="51"/>
        <w:jc w:val="both"/>
        <w:rPr>
          <w:rFonts w:ascii="Verdana" w:hAnsi="Verdana" w:cs="Arial"/>
          <w:lang w:val="en-US"/>
        </w:rPr>
      </w:pPr>
      <w:r w:rsidRPr="00833495">
        <w:rPr>
          <w:rFonts w:ascii="Verdana" w:hAnsi="Verdana" w:cs="Arial"/>
          <w:lang w:val="en-US"/>
        </w:rPr>
        <w:t xml:space="preserve">Rf = Ra </w:t>
      </w:r>
      <w:r w:rsidRPr="00833495">
        <w:rPr>
          <w:rFonts w:ascii="Verdana" w:hAnsi="Verdana" w:cs="Arial"/>
          <w:u w:val="single"/>
          <w:lang w:val="en-US"/>
        </w:rPr>
        <w:t>* ((1+i)</w:t>
      </w:r>
      <w:r w:rsidRPr="00833495">
        <w:rPr>
          <w:rFonts w:ascii="Verdana" w:hAnsi="Verdana" w:cs="Arial"/>
          <w:u w:val="single"/>
          <w:vertAlign w:val="superscript"/>
          <w:lang w:val="en-US"/>
        </w:rPr>
        <w:t>n</w:t>
      </w:r>
      <w:r w:rsidRPr="00833495">
        <w:rPr>
          <w:rFonts w:ascii="Verdana" w:hAnsi="Verdana" w:cs="Arial"/>
          <w:u w:val="single"/>
          <w:lang w:val="en-US"/>
        </w:rPr>
        <w:t>)-1</w:t>
      </w:r>
    </w:p>
    <w:p w14:paraId="229D0321" w14:textId="77777777" w:rsidR="00391460" w:rsidRPr="00833495" w:rsidRDefault="00391460" w:rsidP="00391460">
      <w:pPr>
        <w:tabs>
          <w:tab w:val="left" w:pos="993"/>
        </w:tabs>
        <w:spacing w:line="400" w:lineRule="exact"/>
        <w:ind w:right="51"/>
        <w:jc w:val="both"/>
        <w:rPr>
          <w:rFonts w:ascii="Verdana" w:hAnsi="Verdana" w:cs="Arial"/>
          <w:lang w:val="en-US"/>
        </w:rPr>
      </w:pPr>
      <w:r w:rsidRPr="00833495">
        <w:rPr>
          <w:rFonts w:ascii="Verdana" w:hAnsi="Verdana" w:cs="Arial"/>
          <w:lang w:val="en-US"/>
        </w:rPr>
        <w:t xml:space="preserve">                                            i(1+i)</w:t>
      </w:r>
      <w:r w:rsidRPr="00833495">
        <w:rPr>
          <w:rFonts w:ascii="Verdana" w:hAnsi="Verdana" w:cs="Arial"/>
          <w:vertAlign w:val="superscript"/>
          <w:lang w:val="en-US"/>
        </w:rPr>
        <w:t xml:space="preserve"> n</w:t>
      </w:r>
    </w:p>
    <w:p w14:paraId="7C8DD6D6" w14:textId="77777777" w:rsidR="00391460" w:rsidRPr="00833495" w:rsidRDefault="00391460" w:rsidP="00391460">
      <w:pPr>
        <w:tabs>
          <w:tab w:val="left" w:pos="993"/>
        </w:tabs>
        <w:spacing w:line="400" w:lineRule="exact"/>
        <w:ind w:right="51"/>
        <w:jc w:val="both"/>
        <w:rPr>
          <w:rFonts w:ascii="Verdana" w:hAnsi="Verdana" w:cs="Arial"/>
          <w:lang w:val="en-US"/>
        </w:rPr>
      </w:pPr>
    </w:p>
    <w:p w14:paraId="6877C561" w14:textId="77777777" w:rsidR="00391460" w:rsidRPr="00833495" w:rsidRDefault="00391460" w:rsidP="00391460">
      <w:pPr>
        <w:tabs>
          <w:tab w:val="left" w:pos="993"/>
        </w:tabs>
        <w:spacing w:line="400" w:lineRule="exact"/>
        <w:ind w:left="1985" w:right="51"/>
        <w:jc w:val="both"/>
        <w:rPr>
          <w:rFonts w:ascii="Verdana" w:hAnsi="Verdana" w:cs="Arial"/>
          <w:lang w:val="en-US"/>
        </w:rPr>
      </w:pPr>
      <w:r w:rsidRPr="00833495">
        <w:rPr>
          <w:rFonts w:ascii="Verdana" w:hAnsi="Verdana" w:cs="Arial"/>
          <w:lang w:val="en-US"/>
        </w:rPr>
        <w:t xml:space="preserve">Rf = $19.968.876,76 </w:t>
      </w:r>
      <w:r w:rsidRPr="00833495">
        <w:rPr>
          <w:rFonts w:ascii="Verdana" w:hAnsi="Verdana" w:cs="Arial"/>
          <w:u w:val="single"/>
          <w:lang w:val="en-US"/>
        </w:rPr>
        <w:t>* ((1+0.004867)</w:t>
      </w:r>
      <w:r w:rsidRPr="00833495">
        <w:rPr>
          <w:rFonts w:ascii="Verdana" w:hAnsi="Verdana" w:cs="Arial"/>
          <w:u w:val="single"/>
          <w:vertAlign w:val="superscript"/>
          <w:lang w:val="en-US"/>
        </w:rPr>
        <w:t>37,5</w:t>
      </w:r>
      <w:r w:rsidRPr="00833495">
        <w:rPr>
          <w:rFonts w:ascii="Verdana" w:hAnsi="Verdana" w:cs="Arial"/>
          <w:u w:val="single"/>
          <w:lang w:val="en-US"/>
        </w:rPr>
        <w:t>)-1</w:t>
      </w:r>
    </w:p>
    <w:p w14:paraId="55DBFAF8" w14:textId="77777777"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lang w:val="en-US"/>
        </w:rPr>
        <w:t xml:space="preserve">                                               </w:t>
      </w:r>
      <w:r w:rsidRPr="00833495">
        <w:rPr>
          <w:rFonts w:ascii="Verdana" w:hAnsi="Verdana" w:cs="Arial"/>
        </w:rPr>
        <w:t>0.004867(1+0.04867)</w:t>
      </w:r>
      <w:r w:rsidRPr="00833495">
        <w:rPr>
          <w:rFonts w:ascii="Verdana" w:hAnsi="Verdana" w:cs="Arial"/>
          <w:vertAlign w:val="superscript"/>
        </w:rPr>
        <w:t xml:space="preserve"> 37,5</w:t>
      </w:r>
    </w:p>
    <w:p w14:paraId="7337E909" w14:textId="77777777" w:rsidR="00391460" w:rsidRPr="00833495" w:rsidRDefault="00391460" w:rsidP="00391460">
      <w:pPr>
        <w:tabs>
          <w:tab w:val="left" w:pos="993"/>
        </w:tabs>
        <w:spacing w:line="400" w:lineRule="exact"/>
        <w:ind w:right="51"/>
        <w:jc w:val="both"/>
        <w:rPr>
          <w:rFonts w:ascii="Verdana" w:hAnsi="Verdana" w:cs="Arial"/>
        </w:rPr>
      </w:pPr>
    </w:p>
    <w:p w14:paraId="42F40285" w14:textId="77777777" w:rsidR="00391460" w:rsidRPr="00833495" w:rsidRDefault="00391460" w:rsidP="00391460">
      <w:pPr>
        <w:tabs>
          <w:tab w:val="left" w:pos="993"/>
          <w:tab w:val="left" w:pos="1985"/>
        </w:tabs>
        <w:spacing w:line="400" w:lineRule="exact"/>
        <w:ind w:right="51"/>
        <w:jc w:val="both"/>
        <w:rPr>
          <w:rFonts w:ascii="Calibri" w:hAnsi="Calibri" w:cs="Calibri"/>
          <w:b/>
          <w:bCs/>
          <w:color w:val="000000"/>
          <w:sz w:val="28"/>
          <w:szCs w:val="28"/>
          <w:lang w:eastAsia="es-CO"/>
        </w:rPr>
      </w:pPr>
      <w:r w:rsidRPr="00833495">
        <w:rPr>
          <w:rFonts w:ascii="Verdana" w:hAnsi="Verdana" w:cs="Arial"/>
        </w:rPr>
        <w:tab/>
      </w:r>
      <w:r w:rsidRPr="00833495">
        <w:rPr>
          <w:rFonts w:ascii="Verdana" w:hAnsi="Verdana" w:cs="Arial"/>
        </w:rPr>
        <w:tab/>
      </w:r>
      <w:r w:rsidRPr="00833495">
        <w:rPr>
          <w:rFonts w:ascii="Verdana" w:hAnsi="Verdana" w:cs="Arial"/>
          <w:b/>
        </w:rPr>
        <w:t>Rf = $</w:t>
      </w:r>
      <w:r w:rsidRPr="00833495">
        <w:rPr>
          <w:rFonts w:ascii="Calibri" w:hAnsi="Calibri" w:cs="Calibri"/>
          <w:b/>
          <w:bCs/>
          <w:color w:val="000000"/>
          <w:sz w:val="28"/>
          <w:szCs w:val="28"/>
          <w:lang w:eastAsia="es-CO"/>
        </w:rPr>
        <w:t xml:space="preserve">682.957.888,63 </w:t>
      </w:r>
    </w:p>
    <w:p w14:paraId="261172B9" w14:textId="77777777" w:rsidR="00391460" w:rsidRPr="00833495" w:rsidRDefault="00391460" w:rsidP="00391460">
      <w:pPr>
        <w:tabs>
          <w:tab w:val="left" w:pos="993"/>
          <w:tab w:val="left" w:pos="1985"/>
        </w:tabs>
        <w:spacing w:line="400" w:lineRule="exact"/>
        <w:ind w:right="51"/>
        <w:jc w:val="both"/>
        <w:rPr>
          <w:rFonts w:ascii="Verdana" w:hAnsi="Verdana" w:cs="Arial"/>
        </w:rPr>
      </w:pPr>
    </w:p>
    <w:p w14:paraId="066AE4D9" w14:textId="77777777"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rPr>
        <w:t>Donde: i = al interés mensual legal (0,004867)</w:t>
      </w:r>
    </w:p>
    <w:p w14:paraId="4DDA10CE" w14:textId="77777777" w:rsidR="00391460" w:rsidRPr="00833495" w:rsidRDefault="00391460" w:rsidP="00391460">
      <w:pPr>
        <w:spacing w:line="400" w:lineRule="exact"/>
        <w:ind w:left="851" w:right="51"/>
        <w:jc w:val="both"/>
        <w:rPr>
          <w:rFonts w:ascii="Verdana" w:hAnsi="Verdana" w:cs="Arial"/>
        </w:rPr>
      </w:pPr>
      <w:r w:rsidRPr="00833495">
        <w:rPr>
          <w:rFonts w:ascii="Verdana" w:hAnsi="Verdana" w:cs="Arial"/>
        </w:rPr>
        <w:t>n = (Tfut). Desde el 1º de julio de 2020, hasta completar la edad de retiro forzoso del fallecido, Tfut = 37,5 meses.</w:t>
      </w:r>
    </w:p>
    <w:p w14:paraId="41C37C9D" w14:textId="77777777" w:rsidR="00391460" w:rsidRPr="00833495" w:rsidRDefault="00391460" w:rsidP="00391460">
      <w:pPr>
        <w:tabs>
          <w:tab w:val="left" w:pos="993"/>
        </w:tabs>
        <w:spacing w:line="400" w:lineRule="exact"/>
        <w:ind w:right="51"/>
        <w:jc w:val="both"/>
        <w:rPr>
          <w:rFonts w:ascii="Verdana" w:hAnsi="Verdana" w:cs="Arial"/>
        </w:rPr>
      </w:pPr>
    </w:p>
    <w:p w14:paraId="03905B58" w14:textId="77777777" w:rsidR="00391460" w:rsidRPr="00833495" w:rsidRDefault="00391460" w:rsidP="00391460">
      <w:pPr>
        <w:tabs>
          <w:tab w:val="left" w:pos="993"/>
        </w:tabs>
        <w:spacing w:line="360" w:lineRule="auto"/>
        <w:ind w:right="51"/>
        <w:jc w:val="both"/>
        <w:rPr>
          <w:rFonts w:ascii="Verdana" w:hAnsi="Verdana" w:cs="Calibri"/>
          <w:b/>
          <w:bCs/>
          <w:color w:val="000000"/>
          <w:lang w:eastAsia="es-CO"/>
        </w:rPr>
      </w:pPr>
      <w:r w:rsidRPr="00833495">
        <w:rPr>
          <w:rFonts w:ascii="Verdana" w:hAnsi="Verdana" w:cs="Calibri"/>
          <w:b/>
          <w:bCs/>
          <w:color w:val="000000"/>
          <w:lang w:eastAsia="es-CO"/>
        </w:rPr>
        <w:t>TOTAL</w:t>
      </w:r>
      <w:r w:rsidR="0027264C" w:rsidRPr="00833495">
        <w:rPr>
          <w:rFonts w:ascii="Verdana" w:hAnsi="Verdana" w:cs="Calibri"/>
          <w:b/>
          <w:bCs/>
          <w:color w:val="000000"/>
          <w:lang w:eastAsia="es-CO"/>
        </w:rPr>
        <w:t xml:space="preserve"> RENTA DEJADA DE PERCIBIR</w:t>
      </w:r>
      <w:r w:rsidRPr="00833495">
        <w:rPr>
          <w:rFonts w:ascii="Verdana" w:hAnsi="Verdana" w:cs="Calibri"/>
          <w:b/>
          <w:bCs/>
          <w:color w:val="000000"/>
          <w:lang w:eastAsia="es-CO"/>
        </w:rPr>
        <w:t xml:space="preserve"> $5.347.526.440,18 </w:t>
      </w:r>
    </w:p>
    <w:p w14:paraId="540CFD4F" w14:textId="77777777" w:rsidR="00391460" w:rsidRPr="00833495" w:rsidRDefault="00391460" w:rsidP="00391460">
      <w:pPr>
        <w:tabs>
          <w:tab w:val="left" w:pos="993"/>
        </w:tabs>
        <w:spacing w:line="360" w:lineRule="auto"/>
        <w:ind w:right="51"/>
        <w:jc w:val="both"/>
        <w:rPr>
          <w:rFonts w:ascii="Verdana" w:hAnsi="Verdana" w:cs="Calibri"/>
          <w:b/>
          <w:bCs/>
          <w:color w:val="000000"/>
          <w:lang w:eastAsia="es-CO"/>
        </w:rPr>
      </w:pPr>
    </w:p>
    <w:p w14:paraId="115E9E56" w14:textId="77777777" w:rsidR="00391460" w:rsidRPr="00833495" w:rsidRDefault="00391460" w:rsidP="00391460">
      <w:pPr>
        <w:tabs>
          <w:tab w:val="left" w:pos="993"/>
        </w:tabs>
        <w:spacing w:line="360" w:lineRule="auto"/>
        <w:ind w:right="51"/>
        <w:jc w:val="both"/>
        <w:rPr>
          <w:rFonts w:ascii="Verdana" w:hAnsi="Verdana" w:cs="Calibri"/>
          <w:b/>
          <w:bCs/>
          <w:color w:val="000000"/>
          <w:lang w:eastAsia="es-CO"/>
        </w:rPr>
      </w:pPr>
      <w:r w:rsidRPr="00833495">
        <w:rPr>
          <w:rFonts w:ascii="Verdana" w:hAnsi="Verdana" w:cs="Calibri"/>
          <w:b/>
          <w:bCs/>
          <w:color w:val="000000"/>
          <w:lang w:eastAsia="es-CO"/>
        </w:rPr>
        <w:t xml:space="preserve">EL 40% DE DICHO VALOR ES $2.139.010.576,07 </w:t>
      </w:r>
    </w:p>
    <w:p w14:paraId="75ED0C86" w14:textId="77777777" w:rsidR="00391460" w:rsidRPr="00833495" w:rsidRDefault="00391460" w:rsidP="00391460">
      <w:pPr>
        <w:spacing w:line="360" w:lineRule="auto"/>
        <w:rPr>
          <w:rFonts w:ascii="Verdana" w:hAnsi="Verdana" w:cs="Arial"/>
        </w:rPr>
      </w:pPr>
    </w:p>
    <w:p w14:paraId="2206753B" w14:textId="77777777" w:rsidR="00391460" w:rsidRPr="00EC3D36" w:rsidRDefault="00391460" w:rsidP="00391460">
      <w:pPr>
        <w:tabs>
          <w:tab w:val="left" w:pos="993"/>
        </w:tabs>
        <w:spacing w:line="360" w:lineRule="auto"/>
        <w:ind w:right="51"/>
        <w:jc w:val="both"/>
        <w:rPr>
          <w:rFonts w:ascii="Verdana" w:hAnsi="Verdana" w:cs="Calibri"/>
          <w:b/>
          <w:bCs/>
          <w:color w:val="000000"/>
          <w:lang w:eastAsia="es-CO"/>
        </w:rPr>
      </w:pPr>
      <w:r w:rsidRPr="00833495">
        <w:rPr>
          <w:rFonts w:ascii="Verdana" w:hAnsi="Verdana" w:cs="Calibri"/>
          <w:b/>
          <w:bCs/>
          <w:color w:val="000000"/>
          <w:lang w:eastAsia="es-CO"/>
        </w:rPr>
        <w:t>El 50% del valor atrás referenciado se reconocerá a la cónyuge supérstite María Consuelo Mesa González ($1.069.505.288.03)</w:t>
      </w:r>
      <w:r w:rsidRPr="00EC3D36">
        <w:rPr>
          <w:rStyle w:val="Refdenotaalpie"/>
          <w:rFonts w:eastAsia="MS Gothic"/>
          <w:b/>
          <w:bCs/>
          <w:color w:val="000000"/>
          <w:lang w:eastAsia="es-CO"/>
        </w:rPr>
        <w:footnoteReference w:id="151"/>
      </w:r>
      <w:r w:rsidRPr="00EC3D36">
        <w:rPr>
          <w:rFonts w:ascii="Verdana" w:hAnsi="Verdana" w:cs="Calibri"/>
          <w:b/>
          <w:bCs/>
          <w:color w:val="000000"/>
          <w:lang w:eastAsia="es-CO"/>
        </w:rPr>
        <w:t xml:space="preserve"> y el restante se distribuirá entre los dos hijos del causante ($1.069.505.288,03), así:</w:t>
      </w:r>
    </w:p>
    <w:p w14:paraId="6CCC1858" w14:textId="77777777" w:rsidR="00391460" w:rsidRPr="00EC3D36" w:rsidRDefault="00391460" w:rsidP="00391460"/>
    <w:p w14:paraId="6CCEE5D9" w14:textId="77777777" w:rsidR="00391460" w:rsidRPr="00EC3D36" w:rsidRDefault="00391460" w:rsidP="00391460"/>
    <w:p w14:paraId="585495AA" w14:textId="77777777" w:rsidR="00391460" w:rsidRPr="00EC3D36" w:rsidRDefault="00AF1B03" w:rsidP="00391460">
      <w:pPr>
        <w:tabs>
          <w:tab w:val="left" w:pos="993"/>
        </w:tabs>
        <w:spacing w:line="360" w:lineRule="auto"/>
        <w:ind w:right="51"/>
        <w:jc w:val="both"/>
        <w:rPr>
          <w:rFonts w:ascii="Verdana" w:hAnsi="Verdana" w:cs="Arial"/>
        </w:rPr>
      </w:pPr>
      <w:r w:rsidRPr="00EC3D36">
        <w:rPr>
          <w:rFonts w:ascii="Verdana" w:hAnsi="Verdana" w:cs="Arial"/>
        </w:rPr>
        <w:t>1</w:t>
      </w:r>
      <w:r w:rsidR="00EC3D36">
        <w:rPr>
          <w:rFonts w:ascii="Verdana" w:hAnsi="Verdana" w:cs="Arial"/>
        </w:rPr>
        <w:t>88</w:t>
      </w:r>
      <w:r w:rsidRPr="00EC3D36">
        <w:rPr>
          <w:rFonts w:ascii="Verdana" w:hAnsi="Verdana" w:cs="Arial"/>
        </w:rPr>
        <w:t xml:space="preserve">.- </w:t>
      </w:r>
      <w:r w:rsidR="00391460" w:rsidRPr="00EC3D36">
        <w:rPr>
          <w:rFonts w:ascii="Verdana" w:hAnsi="Verdana" w:cs="Arial"/>
        </w:rPr>
        <w:t>Ahora bien, para el 18 de junio de 2007, el señor Héctor Fabio Arismendi Ospina tenía como hijos menores de 25 años a (i) Sebastián Arismendi Mesa quien contaba con 9 años, 11 meses y 26 días de edad</w:t>
      </w:r>
      <w:r w:rsidR="00391460" w:rsidRPr="00EC3D36">
        <w:rPr>
          <w:rStyle w:val="Refdenotaalpie"/>
          <w:rFonts w:ascii="Verdana" w:eastAsia="MS Gothic" w:hAnsi="Verdana"/>
        </w:rPr>
        <w:footnoteReference w:id="152"/>
      </w:r>
      <w:r w:rsidR="00391460" w:rsidRPr="00EC3D36">
        <w:rPr>
          <w:rFonts w:ascii="Verdana" w:hAnsi="Verdana" w:cs="Arial"/>
        </w:rPr>
        <w:t xml:space="preserve"> -y estaba a 180,1 meses de cumplir 25 años de edad-, y (ii) Juan Camilo Arismendi Mesa quien contaba con 7 años, 9 meses y 22 días de edad</w:t>
      </w:r>
      <w:r w:rsidR="00391460" w:rsidRPr="00EC3D36">
        <w:rPr>
          <w:rStyle w:val="Refdenotaalpie"/>
          <w:rFonts w:ascii="Verdana" w:eastAsia="MS Gothic" w:hAnsi="Verdana"/>
        </w:rPr>
        <w:footnoteReference w:id="153"/>
      </w:r>
      <w:r w:rsidR="00391460" w:rsidRPr="00EC3D36">
        <w:rPr>
          <w:rFonts w:ascii="Verdana" w:hAnsi="Verdana" w:cs="Arial"/>
        </w:rPr>
        <w:t xml:space="preserve"> -y estaba a 206,2 meses de cumplir 25 años de edad-.</w:t>
      </w:r>
    </w:p>
    <w:p w14:paraId="3FFE80E3" w14:textId="77777777" w:rsidR="00391460" w:rsidRPr="00EC3D36" w:rsidRDefault="00391460" w:rsidP="00391460"/>
    <w:p w14:paraId="21A34E0C" w14:textId="77777777" w:rsidR="00391460" w:rsidRPr="00EC3D36" w:rsidRDefault="00391460" w:rsidP="00391460">
      <w:pPr>
        <w:pStyle w:val="Prrafodelista"/>
        <w:numPr>
          <w:ilvl w:val="0"/>
          <w:numId w:val="36"/>
        </w:numPr>
        <w:spacing w:after="0" w:line="360" w:lineRule="auto"/>
        <w:ind w:left="0" w:firstLine="0"/>
        <w:jc w:val="both"/>
        <w:rPr>
          <w:rFonts w:ascii="Verdana" w:hAnsi="Verdana" w:cs="Arial"/>
        </w:rPr>
      </w:pPr>
      <w:r w:rsidRPr="00EC3D36">
        <w:rPr>
          <w:rFonts w:ascii="Verdana" w:hAnsi="Verdana" w:cs="Arial"/>
          <w:b/>
        </w:rPr>
        <w:t xml:space="preserve">La indemnización a que tiene derecho Sebastián Arismendi Mesa. </w:t>
      </w:r>
      <w:r w:rsidRPr="00EC3D36">
        <w:rPr>
          <w:rFonts w:ascii="Verdana" w:hAnsi="Verdana" w:cs="Arial"/>
        </w:rPr>
        <w:t xml:space="preserve"> Para el 18 de junio de 2007, contaba con 9 años, 11 meses y 26 días de edad</w:t>
      </w:r>
      <w:r w:rsidRPr="00EC3D36">
        <w:rPr>
          <w:rStyle w:val="Refdenotaalpie"/>
          <w:rFonts w:ascii="Verdana" w:hAnsi="Verdana"/>
        </w:rPr>
        <w:footnoteReference w:id="154"/>
      </w:r>
      <w:r w:rsidRPr="00EC3D36">
        <w:rPr>
          <w:rFonts w:ascii="Verdana" w:hAnsi="Verdana" w:cs="Arial"/>
        </w:rPr>
        <w:t xml:space="preserve"> -y estaba a 180,1 meses de cumplir 25 años de edad-. El valor de la renta consolidada a distribuir, se calculará así:</w:t>
      </w:r>
    </w:p>
    <w:p w14:paraId="10F5E413" w14:textId="77777777" w:rsidR="00391460" w:rsidRPr="00EC3D36" w:rsidRDefault="00391460" w:rsidP="00391460">
      <w:pPr>
        <w:tabs>
          <w:tab w:val="left" w:pos="993"/>
        </w:tabs>
        <w:spacing w:line="400" w:lineRule="exact"/>
        <w:ind w:right="51"/>
        <w:jc w:val="both"/>
        <w:rPr>
          <w:rFonts w:ascii="Verdana" w:hAnsi="Verdana" w:cs="Arial"/>
        </w:rPr>
      </w:pPr>
    </w:p>
    <w:p w14:paraId="443B6BD8" w14:textId="77777777" w:rsidR="00391460" w:rsidRPr="00EC3D36" w:rsidRDefault="00391460" w:rsidP="00391460">
      <w:pPr>
        <w:tabs>
          <w:tab w:val="left" w:pos="993"/>
        </w:tabs>
        <w:spacing w:line="400" w:lineRule="exact"/>
        <w:ind w:right="51"/>
        <w:jc w:val="both"/>
        <w:rPr>
          <w:rFonts w:ascii="Verdana" w:hAnsi="Verdana" w:cs="Arial"/>
          <w:lang w:val="en-US"/>
        </w:rPr>
      </w:pPr>
      <w:r w:rsidRPr="00EC3D36">
        <w:rPr>
          <w:rFonts w:ascii="Verdana" w:hAnsi="Verdana" w:cs="Arial"/>
          <w:lang w:val="en-US"/>
        </w:rPr>
        <w:t xml:space="preserve">Vd = (S/Tcons) x Pd1 </w:t>
      </w:r>
    </w:p>
    <w:p w14:paraId="36A50720" w14:textId="77777777" w:rsidR="00391460" w:rsidRPr="00EC3D36" w:rsidRDefault="00391460" w:rsidP="00391460">
      <w:pPr>
        <w:spacing w:line="360" w:lineRule="auto"/>
        <w:jc w:val="both"/>
        <w:rPr>
          <w:rFonts w:ascii="Verdana" w:hAnsi="Verdana" w:cs="Arial"/>
          <w:lang w:val="en-US"/>
        </w:rPr>
      </w:pPr>
    </w:p>
    <w:p w14:paraId="740F1F4D" w14:textId="77777777" w:rsidR="00391460" w:rsidRPr="00EC3D36" w:rsidRDefault="00391460" w:rsidP="00391460">
      <w:pPr>
        <w:tabs>
          <w:tab w:val="left" w:pos="993"/>
        </w:tabs>
        <w:spacing w:line="400" w:lineRule="exact"/>
        <w:ind w:right="51"/>
        <w:jc w:val="both"/>
        <w:rPr>
          <w:rFonts w:ascii="Verdana" w:hAnsi="Verdana" w:cs="Arial"/>
          <w:u w:val="single"/>
          <w:lang w:val="en-US"/>
        </w:rPr>
      </w:pPr>
      <w:r w:rsidRPr="00EC3D36">
        <w:rPr>
          <w:rFonts w:ascii="Verdana" w:hAnsi="Verdana" w:cs="Arial"/>
          <w:lang w:val="en-US"/>
        </w:rPr>
        <w:t xml:space="preserve">Vd </w:t>
      </w:r>
      <w:r w:rsidRPr="00EC3D36">
        <w:rPr>
          <w:rFonts w:ascii="Verdana" w:hAnsi="Verdana" w:cs="Arial"/>
          <w:b/>
          <w:lang w:val="en-US"/>
        </w:rPr>
        <w:t xml:space="preserve">= </w:t>
      </w:r>
      <w:r w:rsidRPr="00EC3D36">
        <w:rPr>
          <w:rFonts w:ascii="Verdana" w:hAnsi="Verdana" w:cs="Arial"/>
          <w:u w:val="single"/>
          <w:lang w:val="en-US"/>
        </w:rPr>
        <w:t>$534.752.644.01 * 180,1 meses</w:t>
      </w:r>
    </w:p>
    <w:p w14:paraId="0330D486" w14:textId="77777777" w:rsidR="00391460" w:rsidRPr="00EC3D36" w:rsidRDefault="00391460" w:rsidP="00391460">
      <w:pPr>
        <w:tabs>
          <w:tab w:val="left" w:pos="993"/>
        </w:tabs>
        <w:spacing w:line="400" w:lineRule="exact"/>
        <w:ind w:right="51"/>
        <w:jc w:val="both"/>
        <w:rPr>
          <w:rFonts w:ascii="Verdana" w:hAnsi="Verdana" w:cs="Arial"/>
        </w:rPr>
      </w:pPr>
      <w:r w:rsidRPr="00EC3D36">
        <w:rPr>
          <w:rFonts w:ascii="Verdana" w:hAnsi="Verdana" w:cs="Arial"/>
          <w:lang w:val="en-US"/>
        </w:rPr>
        <w:t xml:space="preserve">             </w:t>
      </w:r>
      <w:r w:rsidRPr="00EC3D36">
        <w:rPr>
          <w:rFonts w:ascii="Verdana" w:hAnsi="Verdana" w:cs="Arial"/>
        </w:rPr>
        <w:t>193,9</w:t>
      </w:r>
      <w:r w:rsidRPr="00EC3D36">
        <w:rPr>
          <w:rFonts w:ascii="Verdana" w:hAnsi="Verdana" w:cs="Arial"/>
          <w:lang w:val="es-ES"/>
        </w:rPr>
        <w:t xml:space="preserve"> meses</w:t>
      </w:r>
    </w:p>
    <w:p w14:paraId="0355BC6D" w14:textId="77777777" w:rsidR="00391460" w:rsidRPr="00EC3D36" w:rsidRDefault="00391460" w:rsidP="00391460">
      <w:pPr>
        <w:tabs>
          <w:tab w:val="left" w:pos="993"/>
        </w:tabs>
        <w:spacing w:line="400" w:lineRule="exact"/>
        <w:ind w:right="51"/>
        <w:jc w:val="both"/>
        <w:rPr>
          <w:rFonts w:ascii="Verdana" w:hAnsi="Verdana" w:cs="Arial"/>
        </w:rPr>
      </w:pPr>
    </w:p>
    <w:p w14:paraId="0B2A475E" w14:textId="77777777" w:rsidR="00391460" w:rsidRPr="00EC3D36" w:rsidRDefault="00391460" w:rsidP="00391460">
      <w:pPr>
        <w:tabs>
          <w:tab w:val="left" w:pos="993"/>
        </w:tabs>
        <w:spacing w:line="400" w:lineRule="exact"/>
        <w:ind w:right="51"/>
        <w:jc w:val="both"/>
        <w:rPr>
          <w:rFonts w:ascii="Verdana" w:hAnsi="Verdana" w:cs="Arial"/>
          <w:b/>
        </w:rPr>
      </w:pPr>
      <w:r w:rsidRPr="00EC3D36">
        <w:rPr>
          <w:rFonts w:ascii="Verdana" w:hAnsi="Verdana" w:cs="Arial"/>
        </w:rPr>
        <w:t xml:space="preserve">Vd = </w:t>
      </w:r>
      <w:r w:rsidRPr="00EC3D36">
        <w:rPr>
          <w:rFonts w:ascii="Verdana" w:hAnsi="Verdana" w:cs="Arial"/>
          <w:b/>
        </w:rPr>
        <w:t>$496.693.920,51</w:t>
      </w:r>
    </w:p>
    <w:p w14:paraId="70009A3D" w14:textId="77777777" w:rsidR="00391460" w:rsidRPr="00EC3D36" w:rsidRDefault="00391460" w:rsidP="00391460">
      <w:pPr>
        <w:tabs>
          <w:tab w:val="left" w:pos="993"/>
        </w:tabs>
        <w:spacing w:line="400" w:lineRule="exact"/>
        <w:ind w:right="51"/>
        <w:jc w:val="both"/>
        <w:rPr>
          <w:rFonts w:ascii="Verdana" w:hAnsi="Verdana" w:cs="Arial"/>
          <w:b/>
        </w:rPr>
      </w:pPr>
    </w:p>
    <w:p w14:paraId="6229F81C" w14:textId="77777777" w:rsidR="00391460" w:rsidRPr="00EC3D36" w:rsidRDefault="00391460" w:rsidP="00391460">
      <w:pPr>
        <w:pStyle w:val="Prrafodelista"/>
        <w:numPr>
          <w:ilvl w:val="0"/>
          <w:numId w:val="36"/>
        </w:numPr>
        <w:spacing w:after="0" w:line="360" w:lineRule="auto"/>
        <w:ind w:left="0" w:firstLine="0"/>
        <w:jc w:val="both"/>
        <w:rPr>
          <w:rFonts w:ascii="Verdana" w:hAnsi="Verdana" w:cs="Arial"/>
        </w:rPr>
      </w:pPr>
      <w:r w:rsidRPr="00EC3D36">
        <w:rPr>
          <w:rFonts w:ascii="Verdana" w:hAnsi="Verdana" w:cs="Arial"/>
          <w:b/>
        </w:rPr>
        <w:t xml:space="preserve">La indemnización a que tiene derecho Juan Camilo Arismendi Mesa. </w:t>
      </w:r>
      <w:r w:rsidRPr="00EC3D36">
        <w:rPr>
          <w:rFonts w:ascii="Verdana" w:hAnsi="Verdana" w:cs="Arial"/>
        </w:rPr>
        <w:t>Para el 18 de junio de 2007,</w:t>
      </w:r>
      <w:r w:rsidRPr="00EC3D36">
        <w:rPr>
          <w:rFonts w:ascii="Verdana" w:hAnsi="Verdana" w:cs="Arial"/>
          <w:b/>
        </w:rPr>
        <w:t xml:space="preserve"> </w:t>
      </w:r>
      <w:r w:rsidRPr="00EC3D36">
        <w:rPr>
          <w:rFonts w:ascii="Verdana" w:hAnsi="Verdana" w:cs="Arial"/>
        </w:rPr>
        <w:t>contaba con 7 años, 9 meses y 22 días de edad</w:t>
      </w:r>
      <w:r w:rsidRPr="00EC3D36">
        <w:rPr>
          <w:rStyle w:val="Refdenotaalpie"/>
          <w:rFonts w:ascii="Verdana" w:hAnsi="Verdana"/>
        </w:rPr>
        <w:footnoteReference w:id="155"/>
      </w:r>
      <w:r w:rsidRPr="00EC3D36">
        <w:rPr>
          <w:rFonts w:ascii="Verdana" w:hAnsi="Verdana" w:cs="Arial"/>
        </w:rPr>
        <w:t xml:space="preserve"> -y estaba a 206,2 meses de cumplir 25 años de edad-. Como los 206,2 meses superan el tiempo de proyección del </w:t>
      </w:r>
      <w:r w:rsidR="00357C98">
        <w:rPr>
          <w:rFonts w:ascii="Verdana" w:hAnsi="Verdana" w:cs="Arial"/>
        </w:rPr>
        <w:t>ingreso</w:t>
      </w:r>
      <w:r w:rsidRPr="00EC3D36">
        <w:rPr>
          <w:rFonts w:ascii="Verdana" w:hAnsi="Verdana" w:cs="Arial"/>
        </w:rPr>
        <w:t xml:space="preserve"> del ex diputado fallecido (193,9 meses), se reconocerá el tope de la renta a distribuir en los hijos ($534.752.644.01)</w:t>
      </w:r>
    </w:p>
    <w:p w14:paraId="7F202BCD" w14:textId="77777777" w:rsidR="00391460" w:rsidRPr="00EC3D36" w:rsidRDefault="00391460" w:rsidP="00391460">
      <w:pPr>
        <w:tabs>
          <w:tab w:val="left" w:pos="993"/>
        </w:tabs>
        <w:spacing w:line="400" w:lineRule="exact"/>
        <w:ind w:right="51"/>
        <w:jc w:val="both"/>
        <w:rPr>
          <w:rFonts w:ascii="Verdana" w:hAnsi="Verdana" w:cs="Arial"/>
        </w:rPr>
      </w:pPr>
    </w:p>
    <w:p w14:paraId="103D4B51" w14:textId="77777777" w:rsidR="00391460" w:rsidRPr="00EC3D36" w:rsidRDefault="00AF1B03" w:rsidP="00391460">
      <w:pPr>
        <w:pStyle w:val="Textonotapie"/>
        <w:spacing w:line="360" w:lineRule="auto"/>
        <w:ind w:right="20"/>
        <w:rPr>
          <w:rFonts w:ascii="Verdana" w:hAnsi="Verdana" w:cs="Arial"/>
          <w:sz w:val="24"/>
          <w:szCs w:val="24"/>
          <w:lang w:val="es-CO"/>
        </w:rPr>
      </w:pPr>
      <w:r w:rsidRPr="00EC3D36">
        <w:rPr>
          <w:rFonts w:ascii="Verdana" w:hAnsi="Verdana" w:cs="Arial"/>
          <w:sz w:val="24"/>
          <w:szCs w:val="24"/>
          <w:lang w:val="es-CO"/>
        </w:rPr>
        <w:t>1</w:t>
      </w:r>
      <w:r w:rsidR="00EC3D36">
        <w:rPr>
          <w:rFonts w:ascii="Verdana" w:hAnsi="Verdana" w:cs="Arial"/>
          <w:sz w:val="24"/>
          <w:szCs w:val="24"/>
          <w:lang w:val="es-CO"/>
        </w:rPr>
        <w:t>89</w:t>
      </w:r>
      <w:r w:rsidRPr="00EC3D36">
        <w:rPr>
          <w:rFonts w:ascii="Verdana" w:hAnsi="Verdana" w:cs="Arial"/>
          <w:sz w:val="24"/>
          <w:szCs w:val="24"/>
          <w:lang w:val="es-CO"/>
        </w:rPr>
        <w:t xml:space="preserve">.- </w:t>
      </w:r>
      <w:r w:rsidR="00391460" w:rsidRPr="00EC3D36">
        <w:rPr>
          <w:rFonts w:ascii="Verdana" w:hAnsi="Verdana" w:cs="Arial"/>
          <w:sz w:val="24"/>
          <w:szCs w:val="24"/>
          <w:lang w:val="es-CO"/>
        </w:rPr>
        <w:t>Siendo esta la liquidación final de la pérdida de oportunidad que corresponde a cada uno de los actores:</w:t>
      </w:r>
    </w:p>
    <w:p w14:paraId="1A7F0F03" w14:textId="77777777" w:rsidR="00391460" w:rsidRPr="00EC3D36" w:rsidRDefault="00391460" w:rsidP="00391460">
      <w:pPr>
        <w:tabs>
          <w:tab w:val="left" w:pos="993"/>
        </w:tabs>
        <w:spacing w:line="400" w:lineRule="exact"/>
        <w:ind w:right="51"/>
        <w:jc w:val="both"/>
        <w:rPr>
          <w:rFonts w:ascii="Verdana" w:hAnsi="Verdana"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253"/>
      </w:tblGrid>
      <w:tr w:rsidR="00391460" w:rsidRPr="00EC3D36" w14:paraId="55BD4E75" w14:textId="77777777" w:rsidTr="000D381A">
        <w:tc>
          <w:tcPr>
            <w:tcW w:w="4673" w:type="dxa"/>
            <w:shd w:val="clear" w:color="auto" w:fill="auto"/>
          </w:tcPr>
          <w:p w14:paraId="176F9C7E" w14:textId="77777777" w:rsidR="00391460" w:rsidRPr="00EC3D36" w:rsidRDefault="00391460" w:rsidP="000D381A">
            <w:pPr>
              <w:pStyle w:val="Textonotapie"/>
              <w:ind w:right="23"/>
              <w:jc w:val="center"/>
              <w:rPr>
                <w:rFonts w:ascii="Verdana" w:hAnsi="Verdana" w:cs="Arial"/>
                <w:b/>
                <w:sz w:val="20"/>
                <w:szCs w:val="20"/>
                <w:lang w:val="es-CO"/>
              </w:rPr>
            </w:pPr>
            <w:r w:rsidRPr="00EC3D36">
              <w:rPr>
                <w:rFonts w:ascii="Verdana" w:hAnsi="Verdana" w:cs="Arial"/>
                <w:b/>
                <w:sz w:val="20"/>
                <w:szCs w:val="20"/>
                <w:lang w:val="es-CO"/>
              </w:rPr>
              <w:t>Actor</w:t>
            </w:r>
          </w:p>
        </w:tc>
        <w:tc>
          <w:tcPr>
            <w:tcW w:w="4253" w:type="dxa"/>
            <w:shd w:val="clear" w:color="auto" w:fill="auto"/>
          </w:tcPr>
          <w:p w14:paraId="2FD33C4E" w14:textId="77777777" w:rsidR="00391460" w:rsidRPr="00EC3D36" w:rsidRDefault="00391460" w:rsidP="000D381A">
            <w:pPr>
              <w:pStyle w:val="Textonotapie"/>
              <w:ind w:right="23"/>
              <w:jc w:val="center"/>
              <w:rPr>
                <w:rFonts w:ascii="Verdana" w:hAnsi="Verdana" w:cs="Arial"/>
                <w:b/>
                <w:sz w:val="20"/>
                <w:szCs w:val="20"/>
                <w:lang w:val="es-CO"/>
              </w:rPr>
            </w:pPr>
            <w:r w:rsidRPr="00EC3D36">
              <w:rPr>
                <w:rFonts w:ascii="Verdana" w:hAnsi="Verdana" w:cs="Arial"/>
                <w:b/>
                <w:sz w:val="20"/>
                <w:szCs w:val="20"/>
                <w:lang w:val="es-CO"/>
              </w:rPr>
              <w:t xml:space="preserve">Total pérdida de oportunidad </w:t>
            </w:r>
          </w:p>
        </w:tc>
      </w:tr>
      <w:tr w:rsidR="00391460" w:rsidRPr="00EC3D36" w14:paraId="3D95CD98" w14:textId="77777777" w:rsidTr="000D381A">
        <w:tc>
          <w:tcPr>
            <w:tcW w:w="4673" w:type="dxa"/>
            <w:shd w:val="clear" w:color="auto" w:fill="auto"/>
          </w:tcPr>
          <w:p w14:paraId="5A77BB57" w14:textId="77777777" w:rsidR="00391460" w:rsidRPr="00EC3D36" w:rsidRDefault="00391460" w:rsidP="000D381A">
            <w:pPr>
              <w:pStyle w:val="Textonotapie"/>
              <w:ind w:left="-113" w:right="23"/>
              <w:rPr>
                <w:rFonts w:ascii="Verdana" w:hAnsi="Verdana" w:cs="Arial"/>
                <w:b/>
                <w:sz w:val="20"/>
                <w:szCs w:val="20"/>
                <w:lang w:val="es-CO"/>
              </w:rPr>
            </w:pPr>
            <w:r w:rsidRPr="00EC3D36">
              <w:rPr>
                <w:rFonts w:ascii="Verdana" w:hAnsi="Verdana" w:cs="Arial"/>
                <w:b/>
                <w:sz w:val="20"/>
                <w:szCs w:val="20"/>
                <w:lang w:val="es-CO"/>
              </w:rPr>
              <w:t>María Consuelo Mesa González</w:t>
            </w:r>
          </w:p>
        </w:tc>
        <w:tc>
          <w:tcPr>
            <w:tcW w:w="4253" w:type="dxa"/>
            <w:shd w:val="clear" w:color="auto" w:fill="auto"/>
          </w:tcPr>
          <w:p w14:paraId="3E5AD478" w14:textId="77777777" w:rsidR="00391460" w:rsidRPr="00EC3D36" w:rsidRDefault="00391460" w:rsidP="000D381A">
            <w:pPr>
              <w:pStyle w:val="Textonotapie"/>
              <w:ind w:right="23"/>
              <w:jc w:val="right"/>
              <w:rPr>
                <w:rFonts w:ascii="Verdana" w:hAnsi="Verdana" w:cs="Arial"/>
                <w:sz w:val="20"/>
                <w:szCs w:val="20"/>
                <w:lang w:val="es-CO"/>
              </w:rPr>
            </w:pPr>
            <w:r w:rsidRPr="00EC3D36">
              <w:rPr>
                <w:rFonts w:ascii="Verdana" w:hAnsi="Verdana" w:cs="Arial"/>
                <w:sz w:val="20"/>
                <w:szCs w:val="20"/>
                <w:lang w:val="es-CO"/>
              </w:rPr>
              <w:t>$1.069.505.288.03</w:t>
            </w:r>
          </w:p>
        </w:tc>
      </w:tr>
      <w:tr w:rsidR="00391460" w:rsidRPr="00EC3D36" w14:paraId="7D5CB2BA" w14:textId="77777777" w:rsidTr="000D381A">
        <w:tc>
          <w:tcPr>
            <w:tcW w:w="4673" w:type="dxa"/>
            <w:shd w:val="clear" w:color="auto" w:fill="auto"/>
          </w:tcPr>
          <w:p w14:paraId="36FD1D6E" w14:textId="77777777" w:rsidR="00391460" w:rsidRPr="00EC3D36" w:rsidRDefault="00391460" w:rsidP="000D381A">
            <w:pPr>
              <w:pStyle w:val="Textonotapie"/>
              <w:ind w:left="-113" w:right="23"/>
              <w:rPr>
                <w:rFonts w:ascii="Verdana" w:hAnsi="Verdana" w:cs="Arial"/>
                <w:b/>
                <w:sz w:val="20"/>
                <w:szCs w:val="20"/>
                <w:lang w:val="es-CO"/>
              </w:rPr>
            </w:pPr>
            <w:r w:rsidRPr="00EC3D36">
              <w:rPr>
                <w:rFonts w:ascii="Verdana" w:hAnsi="Verdana" w:cs="Arial"/>
                <w:b/>
                <w:sz w:val="20"/>
                <w:szCs w:val="20"/>
                <w:lang w:val="es-CO"/>
              </w:rPr>
              <w:t>Sebastián Arismendi Mesa</w:t>
            </w:r>
          </w:p>
        </w:tc>
        <w:tc>
          <w:tcPr>
            <w:tcW w:w="4253" w:type="dxa"/>
            <w:shd w:val="clear" w:color="auto" w:fill="auto"/>
          </w:tcPr>
          <w:p w14:paraId="275EDD4E" w14:textId="77777777" w:rsidR="00391460" w:rsidRPr="00EC3D36" w:rsidRDefault="00391460" w:rsidP="000D381A">
            <w:pPr>
              <w:pStyle w:val="Textonotapie"/>
              <w:ind w:right="23"/>
              <w:jc w:val="right"/>
              <w:rPr>
                <w:rFonts w:ascii="Verdana" w:hAnsi="Verdana" w:cs="Arial"/>
                <w:sz w:val="20"/>
                <w:szCs w:val="20"/>
                <w:lang w:val="es-CO"/>
              </w:rPr>
            </w:pPr>
            <w:r w:rsidRPr="00EC3D36">
              <w:rPr>
                <w:rFonts w:ascii="Verdana" w:hAnsi="Verdana" w:cs="Arial"/>
                <w:sz w:val="20"/>
                <w:szCs w:val="20"/>
                <w:lang w:val="es-CO"/>
              </w:rPr>
              <w:t>$496.693.920,51</w:t>
            </w:r>
          </w:p>
        </w:tc>
      </w:tr>
      <w:tr w:rsidR="00391460" w:rsidRPr="00EC3D36" w14:paraId="63FEBB8D" w14:textId="77777777" w:rsidTr="000D381A">
        <w:tc>
          <w:tcPr>
            <w:tcW w:w="4673" w:type="dxa"/>
            <w:shd w:val="clear" w:color="auto" w:fill="auto"/>
          </w:tcPr>
          <w:p w14:paraId="68418F04" w14:textId="77777777" w:rsidR="00391460" w:rsidRPr="00EC3D36" w:rsidRDefault="00391460" w:rsidP="000D381A">
            <w:pPr>
              <w:pStyle w:val="Textonotapie"/>
              <w:ind w:left="-113" w:right="23"/>
              <w:rPr>
                <w:rFonts w:ascii="Verdana" w:hAnsi="Verdana" w:cs="Arial"/>
                <w:b/>
                <w:sz w:val="20"/>
                <w:szCs w:val="20"/>
                <w:lang w:val="es-CO"/>
              </w:rPr>
            </w:pPr>
            <w:r w:rsidRPr="00EC3D36">
              <w:rPr>
                <w:rFonts w:ascii="Verdana" w:hAnsi="Verdana" w:cs="Arial"/>
                <w:b/>
                <w:sz w:val="20"/>
                <w:szCs w:val="20"/>
                <w:lang w:val="es-CO"/>
              </w:rPr>
              <w:t>Juan Camilo Arismendi Mesa</w:t>
            </w:r>
          </w:p>
        </w:tc>
        <w:tc>
          <w:tcPr>
            <w:tcW w:w="4253" w:type="dxa"/>
            <w:shd w:val="clear" w:color="auto" w:fill="auto"/>
          </w:tcPr>
          <w:p w14:paraId="361879A0" w14:textId="77777777" w:rsidR="00391460" w:rsidRPr="00EC3D36" w:rsidRDefault="00391460" w:rsidP="000D381A">
            <w:pPr>
              <w:pStyle w:val="Textonotapie"/>
              <w:ind w:right="23"/>
              <w:jc w:val="right"/>
              <w:rPr>
                <w:rFonts w:ascii="Verdana" w:hAnsi="Verdana" w:cs="Arial"/>
                <w:sz w:val="20"/>
                <w:szCs w:val="20"/>
                <w:lang w:val="es-CO"/>
              </w:rPr>
            </w:pPr>
            <w:r w:rsidRPr="00EC3D36">
              <w:rPr>
                <w:rFonts w:ascii="Verdana" w:hAnsi="Verdana" w:cs="Arial"/>
                <w:sz w:val="20"/>
                <w:szCs w:val="20"/>
                <w:lang w:val="es-CO"/>
              </w:rPr>
              <w:t>$534.752.644.01</w:t>
            </w:r>
          </w:p>
        </w:tc>
      </w:tr>
      <w:tr w:rsidR="00391460" w:rsidRPr="00EC3D36" w14:paraId="40610C21" w14:textId="77777777" w:rsidTr="000D381A">
        <w:tc>
          <w:tcPr>
            <w:tcW w:w="4673" w:type="dxa"/>
            <w:shd w:val="clear" w:color="auto" w:fill="auto"/>
          </w:tcPr>
          <w:p w14:paraId="3E6DF48D" w14:textId="77777777" w:rsidR="00391460" w:rsidRPr="00EC3D36" w:rsidRDefault="00391460" w:rsidP="000D381A">
            <w:pPr>
              <w:pStyle w:val="Textonotapie"/>
              <w:ind w:left="-113" w:right="23"/>
              <w:rPr>
                <w:rFonts w:ascii="Verdana" w:hAnsi="Verdana" w:cs="Arial"/>
                <w:b/>
                <w:sz w:val="20"/>
                <w:szCs w:val="20"/>
                <w:lang w:val="es-CO"/>
              </w:rPr>
            </w:pPr>
            <w:r w:rsidRPr="00EC3D36">
              <w:rPr>
                <w:rFonts w:ascii="Verdana" w:hAnsi="Verdana" w:cs="Arial"/>
                <w:b/>
                <w:sz w:val="20"/>
                <w:szCs w:val="20"/>
                <w:lang w:val="es-CO"/>
              </w:rPr>
              <w:t>Total renta distribuida</w:t>
            </w:r>
          </w:p>
        </w:tc>
        <w:tc>
          <w:tcPr>
            <w:tcW w:w="4253" w:type="dxa"/>
            <w:shd w:val="clear" w:color="auto" w:fill="auto"/>
          </w:tcPr>
          <w:p w14:paraId="1B4BA762" w14:textId="77777777" w:rsidR="00391460" w:rsidRPr="00EC3D36" w:rsidRDefault="00391460" w:rsidP="000D381A">
            <w:pPr>
              <w:pStyle w:val="Textonotapie"/>
              <w:ind w:right="23"/>
              <w:jc w:val="right"/>
              <w:rPr>
                <w:rFonts w:ascii="Verdana" w:hAnsi="Verdana" w:cs="Arial"/>
                <w:sz w:val="20"/>
                <w:szCs w:val="20"/>
                <w:lang w:val="es-CO"/>
              </w:rPr>
            </w:pPr>
            <w:r w:rsidRPr="00EC3D36">
              <w:rPr>
                <w:rFonts w:ascii="Verdana" w:hAnsi="Verdana" w:cs="Arial"/>
                <w:sz w:val="20"/>
                <w:szCs w:val="20"/>
                <w:lang w:val="es-CO"/>
              </w:rPr>
              <w:t>$2.100.951.825,55</w:t>
            </w:r>
          </w:p>
        </w:tc>
      </w:tr>
    </w:tbl>
    <w:p w14:paraId="661B2A4C" w14:textId="77777777" w:rsidR="00391460" w:rsidRPr="00EC3D36" w:rsidRDefault="00391460" w:rsidP="00391460">
      <w:pPr>
        <w:tabs>
          <w:tab w:val="left" w:pos="993"/>
        </w:tabs>
        <w:spacing w:line="400" w:lineRule="exact"/>
        <w:ind w:right="51"/>
        <w:jc w:val="both"/>
        <w:rPr>
          <w:rFonts w:ascii="Verdana" w:hAnsi="Verdana" w:cs="Arial"/>
          <w:lang w:val="en-US"/>
        </w:rPr>
      </w:pPr>
    </w:p>
    <w:p w14:paraId="3B329D6C" w14:textId="77777777" w:rsidR="00391460" w:rsidRPr="00EC3D36" w:rsidRDefault="00391460" w:rsidP="00391460">
      <w:pPr>
        <w:pStyle w:val="Prrafodelista"/>
        <w:numPr>
          <w:ilvl w:val="0"/>
          <w:numId w:val="36"/>
        </w:numPr>
        <w:spacing w:after="0" w:line="360" w:lineRule="auto"/>
        <w:ind w:left="0" w:firstLine="0"/>
        <w:jc w:val="both"/>
        <w:rPr>
          <w:rFonts w:ascii="Verdana" w:hAnsi="Verdana" w:cs="Arial"/>
        </w:rPr>
      </w:pPr>
      <w:r w:rsidRPr="00EC3D36">
        <w:rPr>
          <w:rFonts w:ascii="Verdana" w:hAnsi="Verdana" w:cs="Arial"/>
          <w:b/>
        </w:rPr>
        <w:t>Liquidación de la pérdida de oportunidad de</w:t>
      </w:r>
      <w:r w:rsidR="00E00C06" w:rsidRPr="00EC3D36">
        <w:rPr>
          <w:rFonts w:ascii="Verdana" w:hAnsi="Verdana" w:cs="Arial"/>
          <w:b/>
        </w:rPr>
        <w:t xml:space="preserve"> </w:t>
      </w:r>
      <w:r w:rsidRPr="00EC3D36">
        <w:rPr>
          <w:rFonts w:ascii="Verdana" w:hAnsi="Verdana" w:cs="Arial"/>
          <w:b/>
        </w:rPr>
        <w:t>l</w:t>
      </w:r>
      <w:r w:rsidR="00E00C06" w:rsidRPr="00EC3D36">
        <w:rPr>
          <w:rFonts w:ascii="Verdana" w:hAnsi="Verdana" w:cs="Arial"/>
          <w:b/>
        </w:rPr>
        <w:t xml:space="preserve">os familiares más cercanos al </w:t>
      </w:r>
      <w:r w:rsidRPr="00EC3D36">
        <w:rPr>
          <w:rFonts w:ascii="Verdana" w:hAnsi="Verdana" w:cs="Arial"/>
          <w:b/>
        </w:rPr>
        <w:t>señor Ramiro Echeverry Sánchez</w:t>
      </w:r>
    </w:p>
    <w:p w14:paraId="1FCDFCB9" w14:textId="77777777" w:rsidR="00391460" w:rsidRPr="00EC3D36" w:rsidRDefault="00391460" w:rsidP="00391460">
      <w:pPr>
        <w:pStyle w:val="Prrafodelista"/>
        <w:spacing w:after="0" w:line="360" w:lineRule="auto"/>
        <w:ind w:left="0"/>
        <w:jc w:val="both"/>
        <w:rPr>
          <w:rFonts w:ascii="Verdana" w:hAnsi="Verdana" w:cs="Arial"/>
        </w:rPr>
      </w:pPr>
    </w:p>
    <w:p w14:paraId="3C64F96F" w14:textId="77777777" w:rsidR="00391460" w:rsidRPr="00EC3D36" w:rsidRDefault="00AF1B03" w:rsidP="00391460">
      <w:pPr>
        <w:spacing w:line="360" w:lineRule="auto"/>
        <w:jc w:val="both"/>
        <w:rPr>
          <w:rFonts w:ascii="Verdana" w:hAnsi="Verdana" w:cs="Arial"/>
        </w:rPr>
      </w:pPr>
      <w:r w:rsidRPr="00EC3D36">
        <w:rPr>
          <w:rFonts w:ascii="Verdana" w:hAnsi="Verdana" w:cs="Arial"/>
        </w:rPr>
        <w:t>1</w:t>
      </w:r>
      <w:r w:rsidR="00EC3D36">
        <w:rPr>
          <w:rFonts w:ascii="Verdana" w:hAnsi="Verdana" w:cs="Arial"/>
        </w:rPr>
        <w:t>90</w:t>
      </w:r>
      <w:r w:rsidRPr="00EC3D36">
        <w:rPr>
          <w:rFonts w:ascii="Verdana" w:hAnsi="Verdana" w:cs="Arial"/>
        </w:rPr>
        <w:t xml:space="preserve">.- </w:t>
      </w:r>
      <w:r w:rsidR="00391460" w:rsidRPr="00EC3D36">
        <w:rPr>
          <w:rFonts w:ascii="Verdana" w:hAnsi="Verdana" w:cs="Arial"/>
        </w:rPr>
        <w:t xml:space="preserve">Para el </w:t>
      </w:r>
      <w:r w:rsidR="00391460" w:rsidRPr="00EC3D36">
        <w:rPr>
          <w:rFonts w:ascii="Verdana" w:hAnsi="Verdana" w:cs="Arial"/>
          <w:color w:val="2D2D2D"/>
          <w:shd w:val="clear" w:color="auto" w:fill="FFFFFF"/>
        </w:rPr>
        <w:t>18 de junio de 2007</w:t>
      </w:r>
      <w:r w:rsidR="00391460" w:rsidRPr="00EC3D36">
        <w:rPr>
          <w:rFonts w:ascii="Verdana" w:hAnsi="Verdana" w:cs="Arial"/>
        </w:rPr>
        <w:t>, fecha de la defunción, el señor Ramiro Echeverry Sánchez [nacido el 1º de abril de 1953</w:t>
      </w:r>
      <w:r w:rsidR="00391460" w:rsidRPr="00EC3D36">
        <w:rPr>
          <w:rStyle w:val="Refdenotaalpie"/>
          <w:rFonts w:ascii="Verdana" w:eastAsia="MS Gothic" w:hAnsi="Verdana"/>
        </w:rPr>
        <w:footnoteReference w:id="156"/>
      </w:r>
      <w:r w:rsidR="00391460" w:rsidRPr="00EC3D36">
        <w:rPr>
          <w:rFonts w:ascii="Verdana" w:hAnsi="Verdana" w:cs="Arial"/>
        </w:rPr>
        <w:t>] contaba con 54 años, 2 meses y 16 días, de lo que se deduce que le quedaban 10 años, 9 meses y 14 días para llegar a la edad de retiro forzoso (65 años)</w:t>
      </w:r>
      <w:r w:rsidR="00391460" w:rsidRPr="00EC3D36">
        <w:rPr>
          <w:rStyle w:val="Refdenotaalpie"/>
          <w:rFonts w:ascii="Verdana" w:eastAsia="MS Gothic" w:hAnsi="Verdana"/>
        </w:rPr>
        <w:footnoteReference w:id="157"/>
      </w:r>
      <w:r w:rsidR="00391460" w:rsidRPr="00EC3D36">
        <w:rPr>
          <w:rFonts w:ascii="Verdana" w:hAnsi="Verdana" w:cs="Arial"/>
        </w:rPr>
        <w:t xml:space="preserve">, esto es, 129,4 meses. </w:t>
      </w:r>
    </w:p>
    <w:p w14:paraId="08C1E1F5" w14:textId="77777777" w:rsidR="00391460" w:rsidRPr="00EC3D36" w:rsidRDefault="00391460" w:rsidP="00391460">
      <w:pPr>
        <w:spacing w:line="360" w:lineRule="auto"/>
        <w:jc w:val="both"/>
        <w:rPr>
          <w:rFonts w:ascii="Verdana" w:hAnsi="Verdana" w:cs="Arial"/>
        </w:rPr>
      </w:pPr>
    </w:p>
    <w:p w14:paraId="11062430" w14:textId="77777777" w:rsidR="00391460" w:rsidRPr="00EC3D36" w:rsidRDefault="00A327BE" w:rsidP="00391460">
      <w:pPr>
        <w:tabs>
          <w:tab w:val="left" w:pos="993"/>
        </w:tabs>
        <w:spacing w:line="360" w:lineRule="auto"/>
        <w:ind w:right="51"/>
        <w:jc w:val="both"/>
        <w:rPr>
          <w:rFonts w:ascii="Verdana" w:hAnsi="Verdana" w:cs="Arial"/>
        </w:rPr>
      </w:pPr>
      <w:r w:rsidRPr="00EC3D36">
        <w:rPr>
          <w:rFonts w:ascii="Verdana" w:hAnsi="Verdana" w:cs="Arial"/>
        </w:rPr>
        <w:t>19</w:t>
      </w:r>
      <w:r w:rsidR="00EC3D36">
        <w:rPr>
          <w:rFonts w:ascii="Verdana" w:hAnsi="Verdana" w:cs="Arial"/>
        </w:rPr>
        <w:t>1</w:t>
      </w:r>
      <w:r w:rsidRPr="00EC3D36">
        <w:rPr>
          <w:rFonts w:ascii="Verdana" w:hAnsi="Verdana" w:cs="Arial"/>
        </w:rPr>
        <w:t xml:space="preserve">.- </w:t>
      </w:r>
      <w:r w:rsidR="00391460" w:rsidRPr="00EC3D36">
        <w:rPr>
          <w:rFonts w:ascii="Verdana" w:hAnsi="Verdana" w:cs="Arial"/>
        </w:rPr>
        <w:t>Los 129,4</w:t>
      </w:r>
      <w:r w:rsidR="00391460" w:rsidRPr="00EC3D36">
        <w:rPr>
          <w:rFonts w:ascii="Verdana" w:hAnsi="Verdana" w:cs="Arial"/>
          <w:color w:val="FF0000"/>
        </w:rPr>
        <w:t xml:space="preserve"> </w:t>
      </w:r>
      <w:r w:rsidR="00391460" w:rsidRPr="00EC3D36">
        <w:rPr>
          <w:rFonts w:ascii="Verdana" w:hAnsi="Verdana" w:cs="Arial"/>
        </w:rPr>
        <w:t>meses solo abarcan tiempo consolidado (Tcons) 156,4 meses (desde el 18 de junio de 2007 hasta el 30 de junio 2020</w:t>
      </w:r>
      <w:r w:rsidR="00391460" w:rsidRPr="00EC3D36">
        <w:rPr>
          <w:rStyle w:val="Refdenotaalpie"/>
          <w:rFonts w:ascii="Verdana" w:eastAsia="MS Gothic" w:hAnsi="Verdana"/>
        </w:rPr>
        <w:footnoteReference w:id="158"/>
      </w:r>
      <w:r w:rsidR="00391460" w:rsidRPr="00EC3D36">
        <w:rPr>
          <w:rFonts w:ascii="Verdana" w:hAnsi="Verdana" w:cs="Arial"/>
        </w:rPr>
        <w:t xml:space="preserve">). </w:t>
      </w:r>
    </w:p>
    <w:p w14:paraId="33A6F10C" w14:textId="77777777" w:rsidR="00391460" w:rsidRPr="00EC3D36" w:rsidRDefault="00391460" w:rsidP="00391460">
      <w:pPr>
        <w:spacing w:line="360" w:lineRule="auto"/>
        <w:jc w:val="both"/>
        <w:rPr>
          <w:rFonts w:ascii="Verdana" w:hAnsi="Verdana" w:cs="Arial"/>
        </w:rPr>
      </w:pPr>
    </w:p>
    <w:p w14:paraId="267A2843" w14:textId="77777777" w:rsidR="00391460" w:rsidRPr="00EC3D36" w:rsidRDefault="00A327BE" w:rsidP="00391460">
      <w:pPr>
        <w:spacing w:line="360" w:lineRule="auto"/>
        <w:jc w:val="both"/>
        <w:rPr>
          <w:rFonts w:ascii="Verdana" w:hAnsi="Verdana" w:cs="Arial"/>
          <w:kern w:val="28"/>
          <w:lang w:eastAsia="es-ES"/>
        </w:rPr>
      </w:pPr>
      <w:r w:rsidRPr="00EC3D36">
        <w:rPr>
          <w:rFonts w:ascii="Verdana" w:hAnsi="Verdana" w:cs="Arial"/>
        </w:rPr>
        <w:t>19</w:t>
      </w:r>
      <w:r w:rsidR="00EC3D36">
        <w:rPr>
          <w:rFonts w:ascii="Verdana" w:hAnsi="Verdana" w:cs="Arial"/>
        </w:rPr>
        <w:t>2</w:t>
      </w:r>
      <w:r w:rsidRPr="00EC3D36">
        <w:rPr>
          <w:rFonts w:ascii="Verdana" w:hAnsi="Verdana" w:cs="Arial"/>
        </w:rPr>
        <w:t xml:space="preserve">.- </w:t>
      </w:r>
      <w:r w:rsidR="00391460" w:rsidRPr="00EC3D36">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EC3D36">
        <w:rPr>
          <w:rFonts w:ascii="Verdana" w:hAnsi="Verdana" w:cs="Arial"/>
          <w:b/>
        </w:rPr>
        <w:t>$12.197.812,5</w:t>
      </w:r>
      <w:r w:rsidR="008947B2" w:rsidRPr="00EC3D36">
        <w:rPr>
          <w:rFonts w:ascii="Verdana" w:hAnsi="Verdana" w:cs="Arial"/>
        </w:rPr>
        <w:t>,</w:t>
      </w:r>
      <w:r w:rsidR="00391460" w:rsidRPr="00EC3D36">
        <w:rPr>
          <w:rFonts w:ascii="Verdana" w:hAnsi="Verdana" w:cs="Arial"/>
          <w:b/>
        </w:rPr>
        <w:t xml:space="preserve"> </w:t>
      </w:r>
      <w:r w:rsidR="008947B2" w:rsidRPr="00EC3D36">
        <w:rPr>
          <w:rFonts w:ascii="Verdana" w:hAnsi="Verdana" w:cs="Arial"/>
          <w:kern w:val="28"/>
          <w:lang w:eastAsia="es-ES"/>
        </w:rPr>
        <w:t>s</w:t>
      </w:r>
      <w:r w:rsidR="00391460" w:rsidRPr="00EC3D36">
        <w:rPr>
          <w:rFonts w:ascii="Verdana" w:hAnsi="Verdana" w:cs="Arial"/>
          <w:kern w:val="28"/>
          <w:lang w:eastAsia="es-ES"/>
        </w:rPr>
        <w:t xml:space="preserve">uma que se actualiza con el índice de precios al consumidor, así: </w:t>
      </w:r>
    </w:p>
    <w:p w14:paraId="37675015" w14:textId="77777777"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117802E2" w14:textId="77777777"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C3D36">
        <w:rPr>
          <w:rFonts w:ascii="Verdana" w:hAnsi="Verdana" w:cs="Arial"/>
          <w:kern w:val="28"/>
          <w:lang w:eastAsia="es-ES"/>
        </w:rPr>
        <w:t>Ra = Ingreso Histórico * (IPC final/IPC inicial)</w:t>
      </w:r>
    </w:p>
    <w:p w14:paraId="441355FE" w14:textId="77777777"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34D6CC76" w14:textId="77777777"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C3D36">
        <w:rPr>
          <w:rFonts w:ascii="Verdana" w:hAnsi="Verdana" w:cs="Arial"/>
          <w:kern w:val="28"/>
          <w:lang w:eastAsia="es-ES"/>
        </w:rPr>
        <w:t xml:space="preserve">Ra = $12.197.812,5  x  </w:t>
      </w:r>
      <w:r w:rsidRPr="00EC3D36">
        <w:rPr>
          <w:rFonts w:ascii="Verdana" w:hAnsi="Verdana" w:cs="Arial"/>
          <w:kern w:val="28"/>
          <w:u w:val="single"/>
          <w:lang w:eastAsia="es-ES"/>
        </w:rPr>
        <w:t>104,97 (IPC junio de 2020)</w:t>
      </w:r>
    </w:p>
    <w:p w14:paraId="2F6EA6E1" w14:textId="77777777"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C3D36">
        <w:rPr>
          <w:rFonts w:ascii="Verdana" w:hAnsi="Verdana" w:cs="Arial"/>
          <w:kern w:val="28"/>
          <w:lang w:eastAsia="es-ES"/>
        </w:rPr>
        <w:tab/>
      </w:r>
      <w:r w:rsidRPr="00EC3D36">
        <w:rPr>
          <w:rFonts w:ascii="Verdana" w:hAnsi="Verdana" w:cs="Arial"/>
          <w:kern w:val="28"/>
          <w:lang w:eastAsia="es-ES"/>
        </w:rPr>
        <w:tab/>
      </w:r>
      <w:r w:rsidRPr="00EC3D36">
        <w:rPr>
          <w:rFonts w:ascii="Verdana" w:hAnsi="Verdana" w:cs="Arial"/>
          <w:kern w:val="28"/>
          <w:lang w:eastAsia="es-ES"/>
        </w:rPr>
        <w:tab/>
        <w:t xml:space="preserve">            64,12  (IPC junio de 2007)</w:t>
      </w:r>
    </w:p>
    <w:p w14:paraId="4304E1AD" w14:textId="77777777"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C3D36">
        <w:rPr>
          <w:rFonts w:ascii="Verdana" w:hAnsi="Verdana" w:cs="Arial"/>
          <w:kern w:val="28"/>
          <w:lang w:eastAsia="es-ES"/>
        </w:rPr>
        <w:tab/>
      </w:r>
    </w:p>
    <w:p w14:paraId="2D527ED1" w14:textId="77777777" w:rsidR="00391460" w:rsidRPr="00EC3D36" w:rsidRDefault="00391460" w:rsidP="00391460">
      <w:pPr>
        <w:spacing w:line="360" w:lineRule="auto"/>
        <w:jc w:val="both"/>
        <w:rPr>
          <w:rFonts w:ascii="Verdana" w:hAnsi="Verdana" w:cs="Arial"/>
          <w:b/>
          <w:kern w:val="28"/>
          <w:lang w:eastAsia="es-ES"/>
        </w:rPr>
      </w:pPr>
      <w:r w:rsidRPr="00EC3D36">
        <w:rPr>
          <w:rFonts w:ascii="Verdana" w:hAnsi="Verdana" w:cs="Arial"/>
          <w:b/>
          <w:kern w:val="28"/>
          <w:lang w:eastAsia="es-ES"/>
        </w:rPr>
        <w:t xml:space="preserve">Ra =  $19.968.876,76 </w:t>
      </w:r>
    </w:p>
    <w:p w14:paraId="50D7F104" w14:textId="77777777" w:rsidR="00391460" w:rsidRPr="00EC3D36" w:rsidRDefault="00391460" w:rsidP="00391460">
      <w:pPr>
        <w:tabs>
          <w:tab w:val="left" w:pos="993"/>
        </w:tabs>
        <w:spacing w:line="360" w:lineRule="auto"/>
        <w:ind w:right="51"/>
        <w:jc w:val="both"/>
        <w:rPr>
          <w:rFonts w:ascii="Verdana" w:hAnsi="Verdana" w:cs="Arial"/>
        </w:rPr>
      </w:pPr>
    </w:p>
    <w:p w14:paraId="0745FF2C" w14:textId="77777777" w:rsidR="00391460" w:rsidRPr="00EC3D36" w:rsidRDefault="00A327BE" w:rsidP="00391460">
      <w:pPr>
        <w:tabs>
          <w:tab w:val="left" w:pos="993"/>
        </w:tabs>
        <w:spacing w:line="360" w:lineRule="auto"/>
        <w:ind w:right="51"/>
        <w:jc w:val="both"/>
        <w:rPr>
          <w:rFonts w:ascii="Verdana" w:hAnsi="Verdana" w:cs="Arial"/>
        </w:rPr>
      </w:pPr>
      <w:r w:rsidRPr="00EC3D36">
        <w:rPr>
          <w:rFonts w:ascii="Verdana" w:hAnsi="Verdana" w:cs="Arial"/>
        </w:rPr>
        <w:t>19</w:t>
      </w:r>
      <w:r w:rsidR="00EC3D36">
        <w:rPr>
          <w:rFonts w:ascii="Verdana" w:hAnsi="Verdana" w:cs="Arial"/>
        </w:rPr>
        <w:t>3</w:t>
      </w:r>
      <w:r w:rsidRPr="00EC3D36">
        <w:rPr>
          <w:rFonts w:ascii="Verdana" w:hAnsi="Verdana" w:cs="Arial"/>
        </w:rPr>
        <w:t xml:space="preserve">.- </w:t>
      </w:r>
      <w:r w:rsidR="00391460" w:rsidRPr="00EC3D36">
        <w:rPr>
          <w:rFonts w:ascii="Verdana" w:hAnsi="Verdana" w:cs="Arial"/>
        </w:rPr>
        <w:t xml:space="preserve">Con este valor se calcula la renta dejada de percibir por el fallecido </w:t>
      </w:r>
      <w:r w:rsidR="00391460" w:rsidRPr="00EC3D36">
        <w:rPr>
          <w:rFonts w:ascii="Verdana" w:hAnsi="Verdana" w:cs="Arial"/>
          <w:b/>
        </w:rPr>
        <w:t>durante el tiempo consolidado</w:t>
      </w:r>
      <w:r w:rsidR="00391460" w:rsidRPr="00EC3D36">
        <w:rPr>
          <w:rFonts w:ascii="Verdana" w:hAnsi="Verdana" w:cs="Arial"/>
        </w:rPr>
        <w:t>, así:</w:t>
      </w:r>
    </w:p>
    <w:p w14:paraId="235AF0DC" w14:textId="77777777" w:rsidR="00391460" w:rsidRPr="00EC3D36" w:rsidRDefault="00391460" w:rsidP="00391460">
      <w:pPr>
        <w:tabs>
          <w:tab w:val="left" w:pos="7320"/>
        </w:tabs>
        <w:spacing w:line="360" w:lineRule="auto"/>
        <w:ind w:right="51"/>
        <w:jc w:val="both"/>
        <w:rPr>
          <w:rFonts w:ascii="Verdana" w:hAnsi="Verdana" w:cs="Arial"/>
        </w:rPr>
      </w:pPr>
      <w:r w:rsidRPr="00EC3D36">
        <w:rPr>
          <w:rFonts w:ascii="Verdana" w:hAnsi="Verdana" w:cs="Arial"/>
        </w:rPr>
        <w:tab/>
      </w:r>
    </w:p>
    <w:p w14:paraId="72D6F266" w14:textId="77777777" w:rsidR="00391460" w:rsidRPr="00EC3D36" w:rsidRDefault="00391460" w:rsidP="00391460">
      <w:pPr>
        <w:tabs>
          <w:tab w:val="left" w:pos="993"/>
        </w:tabs>
        <w:spacing w:line="400" w:lineRule="exact"/>
        <w:ind w:left="1985" w:right="51"/>
        <w:rPr>
          <w:rFonts w:ascii="Verdana" w:hAnsi="Verdana" w:cs="Arial"/>
          <w:lang w:val="en-US"/>
        </w:rPr>
      </w:pPr>
      <w:r w:rsidRPr="00EC3D36">
        <w:rPr>
          <w:rFonts w:ascii="Verdana" w:hAnsi="Verdana" w:cs="Arial"/>
          <w:lang w:val="en-US"/>
        </w:rPr>
        <w:t xml:space="preserve">S = Ra </w:t>
      </w:r>
      <w:r w:rsidRPr="00EC3D36">
        <w:rPr>
          <w:rFonts w:ascii="Verdana" w:hAnsi="Verdana" w:cs="Arial"/>
          <w:u w:val="single"/>
          <w:lang w:val="en-US"/>
        </w:rPr>
        <w:t>(1+ i)</w:t>
      </w:r>
      <w:r w:rsidRPr="00EC3D36">
        <w:rPr>
          <w:rFonts w:ascii="Verdana" w:hAnsi="Verdana" w:cs="Arial"/>
          <w:u w:val="single"/>
          <w:vertAlign w:val="superscript"/>
          <w:lang w:val="en-US"/>
        </w:rPr>
        <w:t>n</w:t>
      </w:r>
      <w:r w:rsidRPr="00EC3D36">
        <w:rPr>
          <w:rFonts w:ascii="Verdana" w:hAnsi="Verdana" w:cs="Arial"/>
          <w:u w:val="single"/>
          <w:lang w:val="en-US"/>
        </w:rPr>
        <w:t xml:space="preserve"> - 1</w:t>
      </w:r>
    </w:p>
    <w:p w14:paraId="3B1E2206" w14:textId="77777777" w:rsidR="00391460" w:rsidRPr="00EC3D36" w:rsidRDefault="00391460" w:rsidP="00391460">
      <w:pPr>
        <w:tabs>
          <w:tab w:val="left" w:pos="993"/>
        </w:tabs>
        <w:spacing w:line="400" w:lineRule="exact"/>
        <w:ind w:left="1985" w:right="51"/>
        <w:rPr>
          <w:rFonts w:ascii="Verdana" w:hAnsi="Verdana" w:cs="Arial"/>
          <w:lang w:val="en-US"/>
        </w:rPr>
      </w:pPr>
      <w:r w:rsidRPr="00EC3D36">
        <w:rPr>
          <w:rFonts w:ascii="Verdana" w:hAnsi="Verdana" w:cs="Arial"/>
          <w:lang w:val="en-US"/>
        </w:rPr>
        <w:t xml:space="preserve">                 i</w:t>
      </w:r>
    </w:p>
    <w:p w14:paraId="0E0C1A79" w14:textId="77777777" w:rsidR="00391460" w:rsidRPr="00EC3D36" w:rsidRDefault="00391460" w:rsidP="00391460">
      <w:pPr>
        <w:tabs>
          <w:tab w:val="left" w:pos="993"/>
        </w:tabs>
        <w:spacing w:line="400" w:lineRule="exact"/>
        <w:ind w:left="1985" w:right="51"/>
        <w:rPr>
          <w:rFonts w:ascii="Verdana" w:hAnsi="Verdana" w:cs="Arial"/>
          <w:lang w:val="en-US"/>
        </w:rPr>
      </w:pPr>
    </w:p>
    <w:p w14:paraId="016042B7" w14:textId="77777777" w:rsidR="00391460" w:rsidRPr="00EC3D36" w:rsidRDefault="00391460" w:rsidP="00391460">
      <w:pPr>
        <w:tabs>
          <w:tab w:val="left" w:pos="993"/>
        </w:tabs>
        <w:spacing w:line="400" w:lineRule="exact"/>
        <w:ind w:left="1985" w:right="51"/>
        <w:rPr>
          <w:rFonts w:ascii="Verdana" w:hAnsi="Verdana" w:cs="Arial"/>
          <w:lang w:val="en-US"/>
        </w:rPr>
      </w:pPr>
      <w:r w:rsidRPr="00EC3D36">
        <w:rPr>
          <w:rFonts w:ascii="Verdana" w:hAnsi="Verdana" w:cs="Arial"/>
          <w:lang w:val="en-US"/>
        </w:rPr>
        <w:t>S = $19.968.876,76</w:t>
      </w:r>
      <w:r w:rsidRPr="00EC3D36">
        <w:rPr>
          <w:rFonts w:ascii="Verdana" w:hAnsi="Verdana" w:cs="Arial"/>
          <w:u w:val="single"/>
          <w:lang w:val="en-US"/>
        </w:rPr>
        <w:t xml:space="preserve"> (1+ 0.004867)</w:t>
      </w:r>
      <w:r w:rsidRPr="00EC3D36">
        <w:rPr>
          <w:rFonts w:ascii="Verdana" w:hAnsi="Verdana" w:cs="Arial"/>
          <w:u w:val="single"/>
          <w:vertAlign w:val="superscript"/>
          <w:lang w:val="en-US"/>
        </w:rPr>
        <w:t xml:space="preserve">129,4 </w:t>
      </w:r>
      <w:r w:rsidRPr="00EC3D36">
        <w:rPr>
          <w:rFonts w:ascii="Verdana" w:hAnsi="Verdana" w:cs="Arial"/>
          <w:u w:val="single"/>
          <w:lang w:val="en-US"/>
        </w:rPr>
        <w:t>- 1</w:t>
      </w:r>
    </w:p>
    <w:p w14:paraId="64EC2724" w14:textId="77777777" w:rsidR="00391460" w:rsidRPr="00EC3D36" w:rsidRDefault="00391460" w:rsidP="00391460">
      <w:pPr>
        <w:tabs>
          <w:tab w:val="left" w:pos="993"/>
        </w:tabs>
        <w:spacing w:line="400" w:lineRule="exact"/>
        <w:ind w:left="1985" w:right="51"/>
        <w:rPr>
          <w:rFonts w:ascii="Verdana" w:hAnsi="Verdana" w:cs="Arial"/>
          <w:lang w:val="en-US"/>
        </w:rPr>
      </w:pPr>
      <w:r w:rsidRPr="00EC3D36">
        <w:rPr>
          <w:rFonts w:ascii="Verdana" w:hAnsi="Verdana" w:cs="Arial"/>
          <w:lang w:val="en-US"/>
        </w:rPr>
        <w:t xml:space="preserve">                           0.004867</w:t>
      </w:r>
    </w:p>
    <w:p w14:paraId="52A686EA" w14:textId="77777777" w:rsidR="00391460" w:rsidRPr="00EC3D36" w:rsidRDefault="00391460" w:rsidP="00391460">
      <w:pPr>
        <w:tabs>
          <w:tab w:val="left" w:pos="993"/>
        </w:tabs>
        <w:spacing w:line="400" w:lineRule="exact"/>
        <w:ind w:left="1985" w:right="51"/>
        <w:rPr>
          <w:rFonts w:ascii="Verdana" w:hAnsi="Verdana" w:cs="Arial"/>
          <w:lang w:val="en-US"/>
        </w:rPr>
      </w:pPr>
    </w:p>
    <w:p w14:paraId="5992A775" w14:textId="77777777" w:rsidR="00391460" w:rsidRPr="00EC3D36" w:rsidRDefault="00391460" w:rsidP="00391460">
      <w:pPr>
        <w:tabs>
          <w:tab w:val="left" w:pos="993"/>
        </w:tabs>
        <w:spacing w:line="400" w:lineRule="exact"/>
        <w:ind w:left="1985" w:right="51"/>
        <w:rPr>
          <w:rFonts w:ascii="Calibri" w:hAnsi="Calibri" w:cs="Calibri"/>
          <w:b/>
          <w:bCs/>
          <w:color w:val="000000"/>
          <w:sz w:val="28"/>
          <w:szCs w:val="28"/>
          <w:lang w:val="en-US" w:eastAsia="es-CO"/>
        </w:rPr>
      </w:pPr>
      <w:r w:rsidRPr="00EC3D36">
        <w:rPr>
          <w:rFonts w:ascii="Verdana" w:hAnsi="Verdana" w:cs="Arial"/>
          <w:b/>
          <w:lang w:val="en-US"/>
        </w:rPr>
        <w:t>S = $</w:t>
      </w:r>
      <w:r w:rsidRPr="00EC3D36">
        <w:rPr>
          <w:rFonts w:ascii="Calibri" w:hAnsi="Calibri" w:cs="Calibri"/>
          <w:b/>
          <w:bCs/>
          <w:color w:val="000000"/>
          <w:sz w:val="28"/>
          <w:szCs w:val="28"/>
          <w:lang w:val="en-US" w:eastAsia="es-CO"/>
        </w:rPr>
        <w:t xml:space="preserve">3.587.383.593,41 </w:t>
      </w:r>
    </w:p>
    <w:p w14:paraId="6A2F1548" w14:textId="77777777" w:rsidR="00391460" w:rsidRPr="00EC3D36" w:rsidRDefault="00391460" w:rsidP="00391460">
      <w:pPr>
        <w:tabs>
          <w:tab w:val="left" w:pos="993"/>
        </w:tabs>
        <w:spacing w:line="400" w:lineRule="exact"/>
        <w:ind w:right="51"/>
        <w:jc w:val="both"/>
        <w:rPr>
          <w:rFonts w:ascii="Verdana" w:hAnsi="Verdana" w:cs="Arial"/>
          <w:b/>
          <w:lang w:val="en-US"/>
        </w:rPr>
      </w:pPr>
    </w:p>
    <w:p w14:paraId="2B506CEF" w14:textId="77777777" w:rsidR="00391460" w:rsidRPr="00EC3D36" w:rsidRDefault="00391460" w:rsidP="00391460">
      <w:pPr>
        <w:tabs>
          <w:tab w:val="left" w:pos="993"/>
        </w:tabs>
        <w:spacing w:line="400" w:lineRule="exact"/>
        <w:ind w:right="51"/>
        <w:jc w:val="both"/>
        <w:rPr>
          <w:rFonts w:ascii="Verdana" w:hAnsi="Verdana" w:cs="Arial"/>
          <w:lang w:val="en-US"/>
        </w:rPr>
      </w:pPr>
      <w:r w:rsidRPr="00EC3D36">
        <w:rPr>
          <w:rFonts w:ascii="Verdana" w:hAnsi="Verdana" w:cs="Arial"/>
          <w:lang w:val="en-US"/>
        </w:rPr>
        <w:t>Donde i = al interés mensual legal (0.004867)</w:t>
      </w:r>
    </w:p>
    <w:p w14:paraId="476FD761" w14:textId="77777777" w:rsidR="00391460" w:rsidRPr="00EC3D36" w:rsidRDefault="00391460" w:rsidP="00391460">
      <w:pPr>
        <w:tabs>
          <w:tab w:val="left" w:pos="993"/>
        </w:tabs>
        <w:spacing w:line="400" w:lineRule="exact"/>
        <w:ind w:left="993" w:right="51" w:hanging="142"/>
        <w:jc w:val="both"/>
        <w:rPr>
          <w:rFonts w:ascii="Verdana" w:hAnsi="Verdana" w:cs="Arial"/>
        </w:rPr>
      </w:pPr>
      <w:r w:rsidRPr="00EC3D36">
        <w:rPr>
          <w:rFonts w:ascii="Verdana" w:hAnsi="Verdana" w:cs="Arial"/>
        </w:rPr>
        <w:t>n = al tiempo consolidado (Tcons). Desde la fecha en que el señor  Ramiro Echeverry Sánchez falleció hasta que completó la edad de retiro forzoso (correspondiente al último IPC publicado a la fecha de la sentencia). Tcons = 129,4 meses.</w:t>
      </w:r>
    </w:p>
    <w:p w14:paraId="28A673D0" w14:textId="77777777" w:rsidR="00391460" w:rsidRPr="00EC3D36" w:rsidRDefault="00391460" w:rsidP="00391460">
      <w:pPr>
        <w:tabs>
          <w:tab w:val="left" w:pos="993"/>
        </w:tabs>
        <w:spacing w:line="360" w:lineRule="auto"/>
        <w:ind w:right="51"/>
        <w:jc w:val="both"/>
        <w:rPr>
          <w:rFonts w:ascii="Verdana" w:hAnsi="Verdana" w:cs="Arial"/>
        </w:rPr>
      </w:pPr>
    </w:p>
    <w:p w14:paraId="14B5C8A8" w14:textId="77777777" w:rsidR="00391460" w:rsidRPr="00EC3D36" w:rsidRDefault="00391460" w:rsidP="00391460">
      <w:pPr>
        <w:tabs>
          <w:tab w:val="left" w:pos="993"/>
        </w:tabs>
        <w:spacing w:line="360" w:lineRule="auto"/>
        <w:ind w:right="51"/>
        <w:jc w:val="both"/>
        <w:rPr>
          <w:rFonts w:ascii="Verdana" w:hAnsi="Verdana" w:cs="Calibri"/>
          <w:b/>
          <w:bCs/>
          <w:color w:val="000000"/>
          <w:lang w:eastAsia="es-CO"/>
        </w:rPr>
      </w:pPr>
      <w:r w:rsidRPr="00EC3D36">
        <w:rPr>
          <w:rFonts w:ascii="Verdana" w:hAnsi="Verdana" w:cs="Calibri"/>
          <w:b/>
          <w:bCs/>
          <w:color w:val="000000"/>
          <w:lang w:eastAsia="es-CO"/>
        </w:rPr>
        <w:t>TOTAL</w:t>
      </w:r>
      <w:r w:rsidR="003F458A" w:rsidRPr="00EC3D36">
        <w:rPr>
          <w:rFonts w:ascii="Verdana" w:hAnsi="Verdana" w:cs="Calibri"/>
          <w:b/>
          <w:bCs/>
          <w:color w:val="000000"/>
          <w:lang w:eastAsia="es-CO"/>
        </w:rPr>
        <w:t xml:space="preserve"> RENTA DEJADA DE PERCIBIR</w:t>
      </w:r>
      <w:r w:rsidRPr="00EC3D36">
        <w:rPr>
          <w:rFonts w:ascii="Verdana" w:hAnsi="Verdana" w:cs="Calibri"/>
          <w:b/>
          <w:bCs/>
          <w:color w:val="000000"/>
          <w:lang w:eastAsia="es-CO"/>
        </w:rPr>
        <w:t xml:space="preserve"> $3.587.383.593,41 </w:t>
      </w:r>
    </w:p>
    <w:p w14:paraId="1CDFA38F" w14:textId="77777777" w:rsidR="00391460" w:rsidRPr="00EC3D36" w:rsidRDefault="00391460" w:rsidP="00391460">
      <w:pPr>
        <w:tabs>
          <w:tab w:val="left" w:pos="993"/>
        </w:tabs>
        <w:spacing w:line="360" w:lineRule="auto"/>
        <w:ind w:right="51"/>
        <w:jc w:val="both"/>
        <w:rPr>
          <w:rFonts w:ascii="Verdana" w:hAnsi="Verdana" w:cs="Calibri"/>
          <w:b/>
          <w:bCs/>
          <w:color w:val="000000"/>
          <w:lang w:eastAsia="es-CO"/>
        </w:rPr>
      </w:pPr>
    </w:p>
    <w:p w14:paraId="4A926636" w14:textId="77777777" w:rsidR="00391460" w:rsidRPr="00EC3D36" w:rsidRDefault="00391460" w:rsidP="00391460">
      <w:pPr>
        <w:tabs>
          <w:tab w:val="left" w:pos="993"/>
        </w:tabs>
        <w:spacing w:line="360" w:lineRule="auto"/>
        <w:ind w:right="51"/>
        <w:jc w:val="both"/>
        <w:rPr>
          <w:rFonts w:ascii="Verdana" w:hAnsi="Verdana" w:cs="Calibri"/>
          <w:b/>
          <w:bCs/>
          <w:color w:val="000000"/>
          <w:lang w:eastAsia="es-CO"/>
        </w:rPr>
      </w:pPr>
      <w:r w:rsidRPr="00EC3D36">
        <w:rPr>
          <w:rFonts w:ascii="Verdana" w:hAnsi="Verdana" w:cs="Calibri"/>
          <w:b/>
          <w:bCs/>
          <w:color w:val="000000"/>
          <w:lang w:eastAsia="es-CO"/>
        </w:rPr>
        <w:t xml:space="preserve">EL 40% DE DICHO VALOR ES $1.434.953.437,36 </w:t>
      </w:r>
    </w:p>
    <w:p w14:paraId="6D680779" w14:textId="77777777" w:rsidR="00391460" w:rsidRPr="00EC3D36" w:rsidRDefault="00391460" w:rsidP="00391460">
      <w:pPr>
        <w:spacing w:line="360" w:lineRule="auto"/>
        <w:rPr>
          <w:rFonts w:ascii="Verdana" w:hAnsi="Verdana" w:cs="Arial"/>
        </w:rPr>
      </w:pPr>
    </w:p>
    <w:p w14:paraId="4AF38F56" w14:textId="77777777" w:rsidR="00391460" w:rsidRPr="00B03986" w:rsidRDefault="00391460" w:rsidP="00391460">
      <w:pPr>
        <w:tabs>
          <w:tab w:val="left" w:pos="993"/>
        </w:tabs>
        <w:spacing w:line="360" w:lineRule="auto"/>
        <w:ind w:right="51"/>
        <w:jc w:val="both"/>
        <w:rPr>
          <w:rFonts w:ascii="Verdana" w:hAnsi="Verdana" w:cs="Calibri"/>
          <w:b/>
          <w:bCs/>
          <w:color w:val="000000"/>
          <w:lang w:eastAsia="es-CO"/>
        </w:rPr>
      </w:pPr>
      <w:r w:rsidRPr="00EC3D36">
        <w:rPr>
          <w:rFonts w:ascii="Verdana" w:hAnsi="Verdana" w:cs="Calibri"/>
          <w:b/>
          <w:bCs/>
          <w:color w:val="000000"/>
          <w:lang w:eastAsia="es-CO"/>
        </w:rPr>
        <w:t xml:space="preserve">El 50% del valor atrás referenciado se reconocerá a la cónyuge supérstite </w:t>
      </w:r>
      <w:r w:rsidR="00D17187" w:rsidRPr="00EC3D36">
        <w:rPr>
          <w:rFonts w:ascii="Verdana" w:hAnsi="Verdana" w:cs="Calibri"/>
          <w:b/>
          <w:bCs/>
          <w:color w:val="000000"/>
          <w:lang w:eastAsia="es-CO"/>
        </w:rPr>
        <w:t>grcie</w:t>
      </w:r>
      <w:r w:rsidRPr="00EC3D36">
        <w:rPr>
          <w:rFonts w:ascii="Verdana" w:hAnsi="Verdana" w:cs="Calibri"/>
          <w:b/>
          <w:bCs/>
          <w:color w:val="000000"/>
          <w:lang w:eastAsia="es-CO"/>
        </w:rPr>
        <w:t>de Echeverry ($717.476.718.68)</w:t>
      </w:r>
      <w:r w:rsidRPr="00B03986">
        <w:rPr>
          <w:rStyle w:val="Refdenotaalpie"/>
          <w:rFonts w:eastAsia="MS Gothic"/>
          <w:b/>
          <w:bCs/>
          <w:color w:val="000000"/>
          <w:lang w:eastAsia="es-CO"/>
        </w:rPr>
        <w:footnoteReference w:id="159"/>
      </w:r>
      <w:r w:rsidRPr="00B03986">
        <w:rPr>
          <w:rFonts w:ascii="Verdana" w:hAnsi="Verdana" w:cs="Calibri"/>
          <w:b/>
          <w:bCs/>
          <w:color w:val="000000"/>
          <w:lang w:eastAsia="es-CO"/>
        </w:rPr>
        <w:t xml:space="preserve"> y el restante se asignará a las hija del causante ($717.476.718.68), así:</w:t>
      </w:r>
    </w:p>
    <w:p w14:paraId="7CCEC31C" w14:textId="77777777" w:rsidR="00391460" w:rsidRPr="00B03986" w:rsidRDefault="00391460" w:rsidP="00391460"/>
    <w:p w14:paraId="23200674" w14:textId="77777777" w:rsidR="00391460" w:rsidRPr="00B03986" w:rsidRDefault="00A327BE" w:rsidP="00391460">
      <w:pPr>
        <w:pStyle w:val="Prrafodelista"/>
        <w:spacing w:after="0" w:line="360" w:lineRule="auto"/>
        <w:ind w:left="0"/>
        <w:jc w:val="both"/>
        <w:rPr>
          <w:rFonts w:ascii="Verdana" w:hAnsi="Verdana" w:cs="Arial"/>
        </w:rPr>
      </w:pPr>
      <w:r w:rsidRPr="00B03986">
        <w:rPr>
          <w:rFonts w:ascii="Verdana" w:hAnsi="Verdana" w:cs="Arial"/>
        </w:rPr>
        <w:t>19</w:t>
      </w:r>
      <w:r w:rsidR="00B827D6">
        <w:rPr>
          <w:rFonts w:ascii="Verdana" w:hAnsi="Verdana" w:cs="Arial"/>
        </w:rPr>
        <w:t>4</w:t>
      </w:r>
      <w:r w:rsidRPr="00B03986">
        <w:rPr>
          <w:rFonts w:ascii="Verdana" w:hAnsi="Verdana" w:cs="Arial"/>
        </w:rPr>
        <w:t xml:space="preserve">.- </w:t>
      </w:r>
      <w:r w:rsidR="00391460" w:rsidRPr="00B03986">
        <w:rPr>
          <w:rFonts w:ascii="Verdana" w:hAnsi="Verdana" w:cs="Arial"/>
        </w:rPr>
        <w:t>Ahora bien, para el 18 de junio de 2007, el señor Ramiro Echeverry Sánchez tenía como hija menor de 25 años a Diana Milena Echeverry Gómez quien contaba con 22 años, 1 mes y 14 días de edad</w:t>
      </w:r>
      <w:r w:rsidR="00391460" w:rsidRPr="00B03986">
        <w:rPr>
          <w:rStyle w:val="Refdenotaalpie"/>
          <w:rFonts w:ascii="Verdana" w:hAnsi="Verdana"/>
        </w:rPr>
        <w:footnoteReference w:id="160"/>
      </w:r>
      <w:r w:rsidR="00391460" w:rsidRPr="00B03986">
        <w:rPr>
          <w:rFonts w:ascii="Verdana" w:hAnsi="Verdana" w:cs="Arial"/>
        </w:rPr>
        <w:t xml:space="preserve"> -y estaba a 34,5 meses de cumplir 25 años de edad-. El valor de la renta consolidada a reconocer, se calculará así:</w:t>
      </w:r>
    </w:p>
    <w:p w14:paraId="1EA45E98" w14:textId="77777777" w:rsidR="00391460" w:rsidRPr="00B03986" w:rsidRDefault="00391460" w:rsidP="00391460">
      <w:pPr>
        <w:tabs>
          <w:tab w:val="left" w:pos="993"/>
        </w:tabs>
        <w:spacing w:line="360" w:lineRule="auto"/>
        <w:ind w:right="51"/>
        <w:jc w:val="both"/>
        <w:rPr>
          <w:rFonts w:ascii="Verdana" w:hAnsi="Verdana" w:cs="Arial"/>
        </w:rPr>
      </w:pPr>
    </w:p>
    <w:p w14:paraId="22CDA784" w14:textId="77777777" w:rsidR="00391460" w:rsidRPr="00B03986" w:rsidRDefault="00391460" w:rsidP="00391460">
      <w:pPr>
        <w:tabs>
          <w:tab w:val="left" w:pos="993"/>
        </w:tabs>
        <w:spacing w:line="400" w:lineRule="exact"/>
        <w:ind w:right="51"/>
        <w:jc w:val="both"/>
        <w:rPr>
          <w:rFonts w:ascii="Verdana" w:hAnsi="Verdana" w:cs="Arial"/>
          <w:lang w:val="en-US"/>
        </w:rPr>
      </w:pPr>
      <w:r w:rsidRPr="00B03986">
        <w:rPr>
          <w:rFonts w:ascii="Verdana" w:hAnsi="Verdana" w:cs="Arial"/>
          <w:lang w:val="en-US"/>
        </w:rPr>
        <w:t xml:space="preserve">Vd = (S/Tcons) x Pd1 </w:t>
      </w:r>
    </w:p>
    <w:p w14:paraId="46A03291" w14:textId="77777777" w:rsidR="00391460" w:rsidRPr="00B03986" w:rsidRDefault="00391460" w:rsidP="00391460">
      <w:pPr>
        <w:spacing w:line="360" w:lineRule="auto"/>
        <w:jc w:val="both"/>
        <w:rPr>
          <w:rFonts w:ascii="Verdana" w:hAnsi="Verdana" w:cs="Arial"/>
          <w:lang w:val="en-US"/>
        </w:rPr>
      </w:pPr>
    </w:p>
    <w:p w14:paraId="0AC0C6B0" w14:textId="77777777" w:rsidR="00391460" w:rsidRPr="00B03986" w:rsidRDefault="00391460" w:rsidP="00391460">
      <w:pPr>
        <w:tabs>
          <w:tab w:val="left" w:pos="993"/>
        </w:tabs>
        <w:spacing w:line="400" w:lineRule="exact"/>
        <w:ind w:right="51"/>
        <w:jc w:val="both"/>
        <w:rPr>
          <w:rFonts w:ascii="Verdana" w:hAnsi="Verdana" w:cs="Arial"/>
          <w:u w:val="single"/>
          <w:lang w:val="en-US"/>
        </w:rPr>
      </w:pPr>
      <w:r w:rsidRPr="00B03986">
        <w:rPr>
          <w:rFonts w:ascii="Verdana" w:hAnsi="Verdana" w:cs="Arial"/>
          <w:lang w:val="en-US"/>
        </w:rPr>
        <w:t xml:space="preserve">Vd </w:t>
      </w:r>
      <w:r w:rsidRPr="00B03986">
        <w:rPr>
          <w:rFonts w:ascii="Verdana" w:hAnsi="Verdana" w:cs="Arial"/>
          <w:b/>
          <w:lang w:val="en-US"/>
        </w:rPr>
        <w:t xml:space="preserve">= </w:t>
      </w:r>
      <w:r w:rsidRPr="00B03986">
        <w:rPr>
          <w:rFonts w:ascii="Verdana" w:hAnsi="Verdana" w:cs="Arial"/>
          <w:u w:val="single"/>
          <w:lang w:val="en-US"/>
        </w:rPr>
        <w:t>$717.476.718,68 * 34,5 meses</w:t>
      </w:r>
    </w:p>
    <w:p w14:paraId="2092F188" w14:textId="77777777" w:rsidR="00391460" w:rsidRPr="00B03986" w:rsidRDefault="00391460" w:rsidP="00391460">
      <w:pPr>
        <w:tabs>
          <w:tab w:val="left" w:pos="993"/>
        </w:tabs>
        <w:spacing w:line="400" w:lineRule="exact"/>
        <w:ind w:right="51"/>
        <w:jc w:val="both"/>
        <w:rPr>
          <w:rFonts w:ascii="Verdana" w:hAnsi="Verdana" w:cs="Arial"/>
        </w:rPr>
      </w:pPr>
      <w:r w:rsidRPr="00B03986">
        <w:rPr>
          <w:rFonts w:ascii="Verdana" w:hAnsi="Verdana" w:cs="Arial"/>
          <w:lang w:val="en-US"/>
        </w:rPr>
        <w:t xml:space="preserve">                 </w:t>
      </w:r>
      <w:r w:rsidRPr="00B03986">
        <w:rPr>
          <w:rFonts w:ascii="Verdana" w:hAnsi="Verdana" w:cs="Arial"/>
        </w:rPr>
        <w:t>129,4</w:t>
      </w:r>
      <w:r w:rsidRPr="00B03986">
        <w:rPr>
          <w:rFonts w:ascii="Verdana" w:hAnsi="Verdana" w:cs="Arial"/>
          <w:lang w:val="es-ES"/>
        </w:rPr>
        <w:t xml:space="preserve"> meses</w:t>
      </w:r>
    </w:p>
    <w:p w14:paraId="4048AC99" w14:textId="77777777" w:rsidR="00391460" w:rsidRPr="00B03986" w:rsidRDefault="00391460" w:rsidP="00391460">
      <w:pPr>
        <w:tabs>
          <w:tab w:val="left" w:pos="993"/>
        </w:tabs>
        <w:spacing w:line="400" w:lineRule="exact"/>
        <w:ind w:right="51"/>
        <w:jc w:val="both"/>
        <w:rPr>
          <w:rFonts w:ascii="Verdana" w:hAnsi="Verdana" w:cs="Arial"/>
        </w:rPr>
      </w:pPr>
    </w:p>
    <w:p w14:paraId="3F123A48" w14:textId="77777777" w:rsidR="00391460" w:rsidRPr="00B03986" w:rsidRDefault="00391460" w:rsidP="00391460">
      <w:pPr>
        <w:tabs>
          <w:tab w:val="left" w:pos="993"/>
        </w:tabs>
        <w:spacing w:line="400" w:lineRule="exact"/>
        <w:ind w:right="51"/>
        <w:jc w:val="both"/>
        <w:rPr>
          <w:rFonts w:ascii="Verdana" w:hAnsi="Verdana" w:cs="Arial"/>
          <w:b/>
        </w:rPr>
      </w:pPr>
      <w:r w:rsidRPr="00B03986">
        <w:rPr>
          <w:rFonts w:ascii="Verdana" w:hAnsi="Verdana" w:cs="Arial"/>
        </w:rPr>
        <w:t xml:space="preserve">Vd = </w:t>
      </w:r>
      <w:r w:rsidRPr="00B03986">
        <w:rPr>
          <w:rFonts w:ascii="Verdana" w:hAnsi="Verdana" w:cs="Arial"/>
          <w:b/>
        </w:rPr>
        <w:t>$191,290.160,69</w:t>
      </w:r>
    </w:p>
    <w:p w14:paraId="3952A7AF" w14:textId="77777777" w:rsidR="00391460" w:rsidRPr="00B03986" w:rsidRDefault="00391460" w:rsidP="00391460">
      <w:pPr>
        <w:spacing w:line="360" w:lineRule="auto"/>
        <w:jc w:val="both"/>
        <w:rPr>
          <w:rFonts w:ascii="Verdana" w:hAnsi="Verdana" w:cs="Arial"/>
        </w:rPr>
      </w:pPr>
    </w:p>
    <w:p w14:paraId="32F7C203" w14:textId="77777777" w:rsidR="00391460" w:rsidRPr="00B03986" w:rsidRDefault="00A327BE" w:rsidP="00391460">
      <w:pPr>
        <w:pStyle w:val="Textonotapie"/>
        <w:spacing w:line="360" w:lineRule="auto"/>
        <w:ind w:right="20"/>
        <w:rPr>
          <w:rFonts w:ascii="Verdana" w:hAnsi="Verdana" w:cs="Arial"/>
          <w:sz w:val="24"/>
          <w:szCs w:val="24"/>
          <w:lang w:val="es-CO"/>
        </w:rPr>
      </w:pPr>
      <w:r w:rsidRPr="00B03986">
        <w:rPr>
          <w:rFonts w:ascii="Verdana" w:hAnsi="Verdana" w:cs="Arial"/>
          <w:sz w:val="24"/>
          <w:szCs w:val="24"/>
          <w:lang w:val="es-CO"/>
        </w:rPr>
        <w:t>19</w:t>
      </w:r>
      <w:r w:rsidR="00B827D6">
        <w:rPr>
          <w:rFonts w:ascii="Verdana" w:hAnsi="Verdana" w:cs="Arial"/>
          <w:sz w:val="24"/>
          <w:szCs w:val="24"/>
          <w:lang w:val="es-CO"/>
        </w:rPr>
        <w:t>5</w:t>
      </w:r>
      <w:r w:rsidRPr="00B03986">
        <w:rPr>
          <w:rFonts w:ascii="Verdana" w:hAnsi="Verdana" w:cs="Arial"/>
          <w:sz w:val="24"/>
          <w:szCs w:val="24"/>
          <w:lang w:val="es-CO"/>
        </w:rPr>
        <w:t xml:space="preserve">.- </w:t>
      </w:r>
      <w:r w:rsidR="00391460" w:rsidRPr="00B03986">
        <w:rPr>
          <w:rFonts w:ascii="Verdana" w:hAnsi="Verdana" w:cs="Arial"/>
          <w:sz w:val="24"/>
          <w:szCs w:val="24"/>
          <w:lang w:val="es-CO"/>
        </w:rPr>
        <w:t>Siendo esta la liquidación final de la pérdida de oportunidad que corresponde a cada uno de los actores:</w:t>
      </w:r>
    </w:p>
    <w:p w14:paraId="65DAB3F8" w14:textId="77777777" w:rsidR="00391460" w:rsidRPr="00B03986" w:rsidRDefault="00391460" w:rsidP="00391460">
      <w:pPr>
        <w:spacing w:line="360" w:lineRule="auto"/>
        <w:jc w:val="both"/>
        <w:rPr>
          <w:rFonts w:ascii="Verdana" w:hAnsi="Verdana" w:cs="Arial"/>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394"/>
      </w:tblGrid>
      <w:tr w:rsidR="00391460" w:rsidRPr="00B03986" w14:paraId="1A9BCAF4" w14:textId="77777777" w:rsidTr="000D381A">
        <w:tc>
          <w:tcPr>
            <w:tcW w:w="4390" w:type="dxa"/>
            <w:shd w:val="clear" w:color="auto" w:fill="auto"/>
          </w:tcPr>
          <w:p w14:paraId="12372ADB" w14:textId="77777777" w:rsidR="00391460" w:rsidRPr="00B03986" w:rsidRDefault="00391460" w:rsidP="000D381A">
            <w:pPr>
              <w:pStyle w:val="Textonotapie"/>
              <w:ind w:right="-39"/>
              <w:jc w:val="center"/>
              <w:rPr>
                <w:rFonts w:ascii="Verdana" w:hAnsi="Verdana" w:cs="Arial"/>
                <w:b/>
                <w:sz w:val="20"/>
                <w:szCs w:val="20"/>
                <w:lang w:val="es-CO"/>
              </w:rPr>
            </w:pPr>
            <w:r w:rsidRPr="00B03986">
              <w:rPr>
                <w:rFonts w:ascii="Verdana" w:hAnsi="Verdana" w:cs="Arial"/>
                <w:b/>
                <w:sz w:val="20"/>
                <w:szCs w:val="20"/>
                <w:lang w:val="es-CO"/>
              </w:rPr>
              <w:t>Actor</w:t>
            </w:r>
          </w:p>
        </w:tc>
        <w:tc>
          <w:tcPr>
            <w:tcW w:w="4394" w:type="dxa"/>
            <w:shd w:val="clear" w:color="auto" w:fill="auto"/>
          </w:tcPr>
          <w:p w14:paraId="6973CD67" w14:textId="77777777" w:rsidR="00391460" w:rsidRPr="00B03986" w:rsidRDefault="00391460" w:rsidP="000D381A">
            <w:pPr>
              <w:pStyle w:val="Textonotapie"/>
              <w:ind w:right="-39"/>
              <w:jc w:val="center"/>
              <w:rPr>
                <w:rFonts w:ascii="Verdana" w:hAnsi="Verdana" w:cs="Arial"/>
                <w:b/>
                <w:sz w:val="20"/>
                <w:szCs w:val="20"/>
                <w:lang w:val="es-CO"/>
              </w:rPr>
            </w:pPr>
            <w:r w:rsidRPr="00B03986">
              <w:rPr>
                <w:rFonts w:ascii="Verdana" w:hAnsi="Verdana" w:cs="Arial"/>
                <w:b/>
                <w:sz w:val="20"/>
                <w:szCs w:val="20"/>
                <w:lang w:val="es-CO"/>
              </w:rPr>
              <w:t>Total pérdida de oportunidad</w:t>
            </w:r>
          </w:p>
        </w:tc>
      </w:tr>
      <w:tr w:rsidR="00391460" w:rsidRPr="00B03986" w14:paraId="3DF5EE69" w14:textId="77777777" w:rsidTr="000D381A">
        <w:tc>
          <w:tcPr>
            <w:tcW w:w="4390" w:type="dxa"/>
            <w:shd w:val="clear" w:color="auto" w:fill="auto"/>
          </w:tcPr>
          <w:p w14:paraId="65C5A0A5" w14:textId="77777777" w:rsidR="00391460" w:rsidRPr="00B03986" w:rsidRDefault="00391460" w:rsidP="000D381A">
            <w:pPr>
              <w:pStyle w:val="Textonotapie"/>
              <w:ind w:left="-113" w:right="-39"/>
              <w:rPr>
                <w:rFonts w:ascii="Verdana" w:hAnsi="Verdana" w:cs="Arial"/>
                <w:b/>
                <w:sz w:val="20"/>
                <w:szCs w:val="20"/>
              </w:rPr>
            </w:pPr>
            <w:r w:rsidRPr="00B03986">
              <w:rPr>
                <w:rFonts w:ascii="Verdana" w:hAnsi="Verdana" w:cs="Arial"/>
                <w:b/>
                <w:sz w:val="20"/>
                <w:szCs w:val="20"/>
              </w:rPr>
              <w:t>Ana Milena Gómez de Echeverry</w:t>
            </w:r>
          </w:p>
        </w:tc>
        <w:tc>
          <w:tcPr>
            <w:tcW w:w="4394" w:type="dxa"/>
            <w:shd w:val="clear" w:color="auto" w:fill="auto"/>
          </w:tcPr>
          <w:p w14:paraId="69B0C802" w14:textId="77777777" w:rsidR="00391460" w:rsidRPr="00B03986" w:rsidRDefault="00391460" w:rsidP="000D381A">
            <w:pPr>
              <w:pStyle w:val="Textonotapie"/>
              <w:ind w:right="-39"/>
              <w:jc w:val="right"/>
              <w:rPr>
                <w:rFonts w:ascii="Verdana" w:hAnsi="Verdana" w:cs="Arial"/>
                <w:sz w:val="20"/>
                <w:szCs w:val="20"/>
              </w:rPr>
            </w:pPr>
            <w:r w:rsidRPr="00B03986">
              <w:rPr>
                <w:rFonts w:ascii="Verdana" w:hAnsi="Verdana" w:cs="Arial"/>
                <w:sz w:val="20"/>
                <w:szCs w:val="20"/>
              </w:rPr>
              <w:t>$717.476.718.68</w:t>
            </w:r>
          </w:p>
        </w:tc>
      </w:tr>
      <w:tr w:rsidR="00391460" w:rsidRPr="00B03986" w14:paraId="1C8FB29C" w14:textId="77777777" w:rsidTr="000D381A">
        <w:tc>
          <w:tcPr>
            <w:tcW w:w="4390" w:type="dxa"/>
            <w:shd w:val="clear" w:color="auto" w:fill="auto"/>
          </w:tcPr>
          <w:p w14:paraId="1EC80B63" w14:textId="77777777" w:rsidR="00391460" w:rsidRPr="00B03986" w:rsidRDefault="00391460" w:rsidP="000D381A">
            <w:pPr>
              <w:pStyle w:val="Textonotapie"/>
              <w:ind w:left="-113" w:right="-39"/>
              <w:rPr>
                <w:rFonts w:ascii="Verdana" w:hAnsi="Verdana" w:cs="Arial"/>
                <w:b/>
                <w:sz w:val="20"/>
                <w:szCs w:val="20"/>
              </w:rPr>
            </w:pPr>
            <w:r w:rsidRPr="00B03986">
              <w:rPr>
                <w:rFonts w:ascii="Verdana" w:hAnsi="Verdana" w:cs="Arial"/>
                <w:b/>
                <w:sz w:val="20"/>
                <w:szCs w:val="20"/>
              </w:rPr>
              <w:t>Diana Milena Echeverry Gómez</w:t>
            </w:r>
          </w:p>
        </w:tc>
        <w:tc>
          <w:tcPr>
            <w:tcW w:w="4394" w:type="dxa"/>
            <w:shd w:val="clear" w:color="auto" w:fill="auto"/>
          </w:tcPr>
          <w:p w14:paraId="7B699540" w14:textId="77777777" w:rsidR="00391460" w:rsidRPr="00B03986" w:rsidRDefault="00391460" w:rsidP="000D381A">
            <w:pPr>
              <w:pStyle w:val="Textonotapie"/>
              <w:ind w:right="-39"/>
              <w:jc w:val="right"/>
              <w:rPr>
                <w:rFonts w:ascii="Verdana" w:hAnsi="Verdana" w:cs="Arial"/>
                <w:sz w:val="20"/>
                <w:szCs w:val="20"/>
              </w:rPr>
            </w:pPr>
            <w:r w:rsidRPr="00B03986">
              <w:rPr>
                <w:rFonts w:ascii="Verdana" w:hAnsi="Verdana" w:cs="Arial"/>
                <w:sz w:val="20"/>
                <w:szCs w:val="20"/>
              </w:rPr>
              <w:t>$191,290.160,69</w:t>
            </w:r>
          </w:p>
        </w:tc>
      </w:tr>
      <w:tr w:rsidR="00391460" w:rsidRPr="00B03986" w14:paraId="11B86FF2" w14:textId="77777777" w:rsidTr="000D381A">
        <w:tc>
          <w:tcPr>
            <w:tcW w:w="4390" w:type="dxa"/>
            <w:shd w:val="clear" w:color="auto" w:fill="auto"/>
          </w:tcPr>
          <w:p w14:paraId="4FC3D5F9" w14:textId="77777777" w:rsidR="00391460" w:rsidRPr="00B03986" w:rsidRDefault="00391460" w:rsidP="000D381A">
            <w:pPr>
              <w:pStyle w:val="Textonotapie"/>
              <w:spacing w:line="360" w:lineRule="auto"/>
              <w:ind w:left="-113" w:right="-39"/>
              <w:rPr>
                <w:rFonts w:ascii="Verdana" w:hAnsi="Verdana" w:cs="Arial"/>
                <w:b/>
                <w:sz w:val="20"/>
                <w:szCs w:val="20"/>
                <w:lang w:val="es-CO"/>
              </w:rPr>
            </w:pPr>
            <w:r w:rsidRPr="00B03986">
              <w:rPr>
                <w:rFonts w:ascii="Verdana" w:hAnsi="Verdana" w:cs="Arial"/>
                <w:b/>
                <w:sz w:val="20"/>
                <w:szCs w:val="20"/>
                <w:lang w:val="es-CO"/>
              </w:rPr>
              <w:t>Total renta distribuida</w:t>
            </w:r>
          </w:p>
        </w:tc>
        <w:tc>
          <w:tcPr>
            <w:tcW w:w="4394" w:type="dxa"/>
            <w:shd w:val="clear" w:color="auto" w:fill="auto"/>
          </w:tcPr>
          <w:p w14:paraId="26F4A05A" w14:textId="77777777" w:rsidR="00391460" w:rsidRPr="00B03986" w:rsidRDefault="00391460" w:rsidP="000D381A">
            <w:pPr>
              <w:pStyle w:val="Textonotapie"/>
              <w:spacing w:line="360" w:lineRule="auto"/>
              <w:ind w:right="-39"/>
              <w:jc w:val="right"/>
              <w:rPr>
                <w:rFonts w:ascii="Verdana" w:hAnsi="Verdana" w:cs="Arial"/>
                <w:sz w:val="20"/>
                <w:szCs w:val="20"/>
              </w:rPr>
            </w:pPr>
            <w:r w:rsidRPr="00B03986">
              <w:rPr>
                <w:rFonts w:ascii="Verdana" w:hAnsi="Verdana" w:cs="Arial"/>
                <w:sz w:val="20"/>
                <w:szCs w:val="20"/>
              </w:rPr>
              <w:t>$908.766.879,37</w:t>
            </w:r>
          </w:p>
        </w:tc>
      </w:tr>
    </w:tbl>
    <w:p w14:paraId="6BAB42D2" w14:textId="77777777" w:rsidR="00391460" w:rsidRPr="00B03986" w:rsidRDefault="00391460" w:rsidP="00391460">
      <w:pPr>
        <w:tabs>
          <w:tab w:val="left" w:pos="993"/>
        </w:tabs>
        <w:spacing w:line="360" w:lineRule="auto"/>
        <w:ind w:right="51"/>
        <w:jc w:val="both"/>
        <w:rPr>
          <w:rFonts w:ascii="Verdana" w:hAnsi="Verdana" w:cs="Arial"/>
          <w:b/>
        </w:rPr>
      </w:pPr>
    </w:p>
    <w:p w14:paraId="242F5D10" w14:textId="77777777" w:rsidR="00391460" w:rsidRPr="00B03986" w:rsidRDefault="00391460" w:rsidP="00391460">
      <w:pPr>
        <w:pStyle w:val="Prrafodelista"/>
        <w:numPr>
          <w:ilvl w:val="0"/>
          <w:numId w:val="36"/>
        </w:numPr>
        <w:spacing w:after="0" w:line="360" w:lineRule="auto"/>
        <w:ind w:left="0" w:firstLine="0"/>
        <w:jc w:val="both"/>
        <w:rPr>
          <w:rFonts w:ascii="Verdana" w:hAnsi="Verdana" w:cs="Arial"/>
          <w:b/>
        </w:rPr>
      </w:pPr>
      <w:r w:rsidRPr="00B03986">
        <w:rPr>
          <w:rFonts w:ascii="Verdana" w:hAnsi="Verdana" w:cs="Arial"/>
          <w:b/>
        </w:rPr>
        <w:t>Liquidación de la pérdida de oportunidad de</w:t>
      </w:r>
      <w:r w:rsidR="00E00C06" w:rsidRPr="00B03986">
        <w:rPr>
          <w:rFonts w:ascii="Verdana" w:hAnsi="Verdana" w:cs="Arial"/>
          <w:b/>
        </w:rPr>
        <w:t xml:space="preserve"> </w:t>
      </w:r>
      <w:r w:rsidRPr="00B03986">
        <w:rPr>
          <w:rFonts w:ascii="Verdana" w:hAnsi="Verdana" w:cs="Arial"/>
          <w:b/>
        </w:rPr>
        <w:t>l</w:t>
      </w:r>
      <w:r w:rsidR="00E00C06" w:rsidRPr="00B03986">
        <w:rPr>
          <w:rFonts w:ascii="Verdana" w:hAnsi="Verdana" w:cs="Arial"/>
          <w:b/>
        </w:rPr>
        <w:t>os familiares más cercanos al</w:t>
      </w:r>
      <w:r w:rsidRPr="00B03986">
        <w:rPr>
          <w:rFonts w:ascii="Verdana" w:hAnsi="Verdana" w:cs="Arial"/>
          <w:b/>
        </w:rPr>
        <w:t xml:space="preserve"> señor Juan Carlos Narváez Reyes</w:t>
      </w:r>
    </w:p>
    <w:p w14:paraId="48120282" w14:textId="77777777" w:rsidR="00391460" w:rsidRPr="00B03986" w:rsidRDefault="00391460" w:rsidP="00391460">
      <w:pPr>
        <w:pStyle w:val="Prrafodelista"/>
        <w:spacing w:after="0" w:line="360" w:lineRule="auto"/>
        <w:rPr>
          <w:rFonts w:ascii="Verdana" w:hAnsi="Verdana" w:cs="Arial"/>
          <w:b/>
        </w:rPr>
      </w:pPr>
    </w:p>
    <w:p w14:paraId="75F70AF1" w14:textId="77777777" w:rsidR="00391460" w:rsidRPr="00B827D6" w:rsidRDefault="00F8096D" w:rsidP="00391460">
      <w:pPr>
        <w:spacing w:line="360" w:lineRule="auto"/>
        <w:jc w:val="both"/>
        <w:rPr>
          <w:rFonts w:ascii="Verdana" w:hAnsi="Verdana" w:cs="Arial"/>
        </w:rPr>
      </w:pPr>
      <w:r w:rsidRPr="00B03986">
        <w:rPr>
          <w:rFonts w:ascii="Verdana" w:hAnsi="Verdana" w:cs="Arial"/>
        </w:rPr>
        <w:t>19</w:t>
      </w:r>
      <w:r w:rsidR="00B827D6">
        <w:rPr>
          <w:rFonts w:ascii="Verdana" w:hAnsi="Verdana" w:cs="Arial"/>
        </w:rPr>
        <w:t>6</w:t>
      </w:r>
      <w:r w:rsidR="00A327BE" w:rsidRPr="00B03986">
        <w:rPr>
          <w:rFonts w:ascii="Verdana" w:hAnsi="Verdana" w:cs="Arial"/>
        </w:rPr>
        <w:t xml:space="preserve">.- </w:t>
      </w:r>
      <w:r w:rsidR="00391460" w:rsidRPr="00B03986">
        <w:rPr>
          <w:rFonts w:ascii="Verdana" w:hAnsi="Verdana" w:cs="Arial"/>
        </w:rPr>
        <w:t xml:space="preserve">Para el </w:t>
      </w:r>
      <w:r w:rsidR="00391460" w:rsidRPr="00B03986">
        <w:rPr>
          <w:rFonts w:ascii="Verdana" w:hAnsi="Verdana" w:cs="Arial"/>
          <w:color w:val="2D2D2D"/>
          <w:shd w:val="clear" w:color="auto" w:fill="FFFFFF"/>
        </w:rPr>
        <w:t>18 de junio de 2007</w:t>
      </w:r>
      <w:r w:rsidR="00391460" w:rsidRPr="00B03986">
        <w:rPr>
          <w:rFonts w:ascii="Verdana" w:hAnsi="Verdana" w:cs="Arial"/>
        </w:rPr>
        <w:t>, fecha de la defunción, el señor Juan Carlos Narváez Reyes [nacido el 15 de febrero de 1967</w:t>
      </w:r>
      <w:r w:rsidR="00391460" w:rsidRPr="00B827D6">
        <w:rPr>
          <w:rStyle w:val="Refdenotaalpie"/>
          <w:rFonts w:ascii="Verdana" w:eastAsia="MS Gothic" w:hAnsi="Verdana"/>
        </w:rPr>
        <w:footnoteReference w:id="161"/>
      </w:r>
      <w:r w:rsidR="00391460" w:rsidRPr="00B827D6">
        <w:rPr>
          <w:rFonts w:ascii="Verdana" w:hAnsi="Verdana" w:cs="Arial"/>
        </w:rPr>
        <w:t>] contaba con 40 años, 4 meses y 3 días, de lo que se deduce que le quedaban 24 años, 7 meses y 27 días para llegar a la edad de retiro forzoso (65 años)</w:t>
      </w:r>
      <w:r w:rsidR="00391460" w:rsidRPr="00B827D6">
        <w:rPr>
          <w:rStyle w:val="Refdenotaalpie"/>
          <w:rFonts w:ascii="Verdana" w:eastAsia="MS Gothic" w:hAnsi="Verdana"/>
        </w:rPr>
        <w:footnoteReference w:id="162"/>
      </w:r>
      <w:r w:rsidR="00391460" w:rsidRPr="00B827D6">
        <w:rPr>
          <w:rFonts w:ascii="Verdana" w:hAnsi="Verdana" w:cs="Arial"/>
        </w:rPr>
        <w:t xml:space="preserve">, esto es, 295,9 meses. </w:t>
      </w:r>
    </w:p>
    <w:p w14:paraId="216BB7F6" w14:textId="77777777" w:rsidR="00391460" w:rsidRPr="00B827D6" w:rsidRDefault="00391460" w:rsidP="00391460">
      <w:pPr>
        <w:tabs>
          <w:tab w:val="left" w:pos="993"/>
        </w:tabs>
        <w:spacing w:line="360" w:lineRule="auto"/>
        <w:ind w:right="51"/>
        <w:jc w:val="both"/>
        <w:rPr>
          <w:rFonts w:ascii="Verdana" w:hAnsi="Verdana" w:cs="Arial"/>
        </w:rPr>
      </w:pPr>
    </w:p>
    <w:p w14:paraId="3C7D2E4F" w14:textId="77777777" w:rsidR="00391460" w:rsidRPr="00B827D6" w:rsidRDefault="00B827D6" w:rsidP="00391460">
      <w:pPr>
        <w:tabs>
          <w:tab w:val="left" w:pos="993"/>
        </w:tabs>
        <w:spacing w:line="360" w:lineRule="auto"/>
        <w:ind w:right="51"/>
        <w:jc w:val="both"/>
        <w:rPr>
          <w:rFonts w:ascii="Verdana" w:hAnsi="Verdana" w:cs="Arial"/>
        </w:rPr>
      </w:pPr>
      <w:r>
        <w:rPr>
          <w:rFonts w:ascii="Verdana" w:hAnsi="Verdana" w:cs="Arial"/>
        </w:rPr>
        <w:t>197</w:t>
      </w:r>
      <w:r w:rsidR="00A327BE" w:rsidRPr="00B827D6">
        <w:rPr>
          <w:rFonts w:ascii="Verdana" w:hAnsi="Verdana" w:cs="Arial"/>
        </w:rPr>
        <w:t xml:space="preserve">.- </w:t>
      </w:r>
      <w:r w:rsidR="00391460" w:rsidRPr="00B827D6">
        <w:rPr>
          <w:rFonts w:ascii="Verdana" w:hAnsi="Verdana" w:cs="Arial"/>
        </w:rPr>
        <w:t>De los 295,9</w:t>
      </w:r>
      <w:r w:rsidR="00391460" w:rsidRPr="00B827D6">
        <w:rPr>
          <w:rFonts w:ascii="Verdana" w:hAnsi="Verdana" w:cs="Arial"/>
          <w:color w:val="FF0000"/>
        </w:rPr>
        <w:t xml:space="preserve"> </w:t>
      </w:r>
      <w:r w:rsidR="00391460" w:rsidRPr="00B827D6">
        <w:rPr>
          <w:rFonts w:ascii="Verdana" w:hAnsi="Verdana" w:cs="Arial"/>
        </w:rPr>
        <w:t>meses ya se han consolidado (Tcons) 156,4 meses (desde el 18 de junio de 2007 hasta el 30 de junio 2020</w:t>
      </w:r>
      <w:r w:rsidR="00391460" w:rsidRPr="00B827D6">
        <w:rPr>
          <w:rStyle w:val="Refdenotaalpie"/>
          <w:rFonts w:ascii="Verdana" w:eastAsia="MS Gothic" w:hAnsi="Verdana"/>
        </w:rPr>
        <w:footnoteReference w:id="163"/>
      </w:r>
      <w:r w:rsidR="00391460" w:rsidRPr="00B827D6">
        <w:rPr>
          <w:rFonts w:ascii="Verdana" w:hAnsi="Verdana" w:cs="Arial"/>
        </w:rPr>
        <w:t>) quedando futuros (Tfut)</w:t>
      </w:r>
      <w:r w:rsidR="00391460" w:rsidRPr="00B827D6">
        <w:rPr>
          <w:rFonts w:ascii="Verdana" w:hAnsi="Verdana" w:cs="Arial"/>
          <w:color w:val="FF0000"/>
        </w:rPr>
        <w:t xml:space="preserve"> </w:t>
      </w:r>
      <w:r w:rsidR="00391460" w:rsidRPr="00B827D6">
        <w:rPr>
          <w:rFonts w:ascii="Verdana" w:hAnsi="Verdana" w:cs="Arial"/>
        </w:rPr>
        <w:t xml:space="preserve">139,5 meses. </w:t>
      </w:r>
    </w:p>
    <w:p w14:paraId="296673A7" w14:textId="77777777" w:rsidR="00391460" w:rsidRPr="00B827D6" w:rsidRDefault="00391460" w:rsidP="00391460">
      <w:pPr>
        <w:spacing w:line="360" w:lineRule="auto"/>
        <w:jc w:val="both"/>
        <w:rPr>
          <w:rFonts w:ascii="Verdana" w:hAnsi="Verdana" w:cs="Arial"/>
        </w:rPr>
      </w:pPr>
    </w:p>
    <w:p w14:paraId="5A6F972C" w14:textId="77777777" w:rsidR="00391460" w:rsidRPr="00B827D6" w:rsidRDefault="00B827D6" w:rsidP="00391460">
      <w:pPr>
        <w:spacing w:line="360" w:lineRule="auto"/>
        <w:jc w:val="both"/>
        <w:rPr>
          <w:rFonts w:ascii="Verdana" w:hAnsi="Verdana" w:cs="Arial"/>
          <w:kern w:val="28"/>
          <w:lang w:eastAsia="es-ES"/>
        </w:rPr>
      </w:pPr>
      <w:r>
        <w:rPr>
          <w:rFonts w:ascii="Verdana" w:hAnsi="Verdana" w:cs="Arial"/>
        </w:rPr>
        <w:t>198</w:t>
      </w:r>
      <w:r w:rsidR="00A327BE" w:rsidRPr="00B827D6">
        <w:rPr>
          <w:rFonts w:ascii="Verdana" w:hAnsi="Verdana" w:cs="Arial"/>
        </w:rPr>
        <w:t xml:space="preserve">.- </w:t>
      </w:r>
      <w:r w:rsidR="00391460" w:rsidRPr="00B827D6">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B827D6">
        <w:rPr>
          <w:rFonts w:ascii="Verdana" w:hAnsi="Verdana" w:cs="Arial"/>
          <w:b/>
        </w:rPr>
        <w:t>$12.197.812,5</w:t>
      </w:r>
      <w:r w:rsidR="008947B2" w:rsidRPr="00B827D6">
        <w:rPr>
          <w:rFonts w:ascii="Verdana" w:hAnsi="Verdana" w:cs="Arial"/>
        </w:rPr>
        <w:t>,</w:t>
      </w:r>
      <w:r w:rsidR="00391460" w:rsidRPr="00B827D6">
        <w:rPr>
          <w:rFonts w:ascii="Verdana" w:hAnsi="Verdana" w:cs="Arial"/>
          <w:b/>
        </w:rPr>
        <w:t xml:space="preserve"> </w:t>
      </w:r>
      <w:r w:rsidR="008947B2" w:rsidRPr="00B827D6">
        <w:rPr>
          <w:rFonts w:ascii="Verdana" w:hAnsi="Verdana" w:cs="Arial"/>
          <w:kern w:val="28"/>
          <w:lang w:eastAsia="es-ES"/>
        </w:rPr>
        <w:t>s</w:t>
      </w:r>
      <w:r w:rsidR="00391460" w:rsidRPr="00B827D6">
        <w:rPr>
          <w:rFonts w:ascii="Verdana" w:hAnsi="Verdana" w:cs="Arial"/>
          <w:kern w:val="28"/>
          <w:lang w:eastAsia="es-ES"/>
        </w:rPr>
        <w:t xml:space="preserve">uma que se actualiza con el índice de precios al consumidor, así: </w:t>
      </w:r>
    </w:p>
    <w:p w14:paraId="06075418"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6231DFC7"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Ra = Ingreso Histórico * (IPC final/IPC inicial)</w:t>
      </w:r>
    </w:p>
    <w:p w14:paraId="2E62C4F0"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1E29F764"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 xml:space="preserve">Ra = $12.197.812,5  x  </w:t>
      </w:r>
      <w:r w:rsidRPr="00B827D6">
        <w:rPr>
          <w:rFonts w:ascii="Verdana" w:hAnsi="Verdana" w:cs="Arial"/>
          <w:kern w:val="28"/>
          <w:u w:val="single"/>
          <w:lang w:eastAsia="es-ES"/>
        </w:rPr>
        <w:t>104,97 (IPC junio de 2020)</w:t>
      </w:r>
    </w:p>
    <w:p w14:paraId="4B0486C0"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ab/>
      </w:r>
      <w:r w:rsidRPr="00B827D6">
        <w:rPr>
          <w:rFonts w:ascii="Verdana" w:hAnsi="Verdana" w:cs="Arial"/>
          <w:kern w:val="28"/>
          <w:lang w:eastAsia="es-ES"/>
        </w:rPr>
        <w:tab/>
      </w:r>
      <w:r w:rsidRPr="00B827D6">
        <w:rPr>
          <w:rFonts w:ascii="Verdana" w:hAnsi="Verdana" w:cs="Arial"/>
          <w:kern w:val="28"/>
          <w:lang w:eastAsia="es-ES"/>
        </w:rPr>
        <w:tab/>
        <w:t xml:space="preserve">            64,12  (IPC junio de 2007)</w:t>
      </w:r>
    </w:p>
    <w:p w14:paraId="07B26246"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ab/>
      </w:r>
    </w:p>
    <w:p w14:paraId="6170C7D5" w14:textId="77777777" w:rsidR="00391460" w:rsidRPr="00B827D6" w:rsidRDefault="00391460" w:rsidP="00391460">
      <w:pPr>
        <w:spacing w:line="360" w:lineRule="auto"/>
        <w:jc w:val="both"/>
        <w:rPr>
          <w:rFonts w:ascii="Verdana" w:hAnsi="Verdana" w:cs="Arial"/>
          <w:b/>
          <w:kern w:val="28"/>
          <w:lang w:eastAsia="es-ES"/>
        </w:rPr>
      </w:pPr>
      <w:r w:rsidRPr="00B827D6">
        <w:rPr>
          <w:rFonts w:ascii="Verdana" w:hAnsi="Verdana" w:cs="Arial"/>
          <w:b/>
          <w:kern w:val="28"/>
          <w:lang w:eastAsia="es-ES"/>
        </w:rPr>
        <w:t xml:space="preserve">Ra =  $19.968.876,76 </w:t>
      </w:r>
    </w:p>
    <w:p w14:paraId="3EAF1D41" w14:textId="77777777" w:rsidR="00391460" w:rsidRPr="00B827D6" w:rsidRDefault="00391460" w:rsidP="00391460">
      <w:pPr>
        <w:tabs>
          <w:tab w:val="left" w:pos="993"/>
        </w:tabs>
        <w:spacing w:line="360" w:lineRule="auto"/>
        <w:ind w:right="51"/>
        <w:jc w:val="both"/>
        <w:rPr>
          <w:rFonts w:ascii="Verdana" w:hAnsi="Verdana" w:cs="Arial"/>
        </w:rPr>
      </w:pPr>
    </w:p>
    <w:p w14:paraId="5F022F83" w14:textId="77777777" w:rsidR="00391460" w:rsidRPr="00B827D6" w:rsidRDefault="00B827D6" w:rsidP="00391460">
      <w:pPr>
        <w:tabs>
          <w:tab w:val="left" w:pos="993"/>
        </w:tabs>
        <w:spacing w:line="360" w:lineRule="auto"/>
        <w:ind w:right="51"/>
        <w:jc w:val="both"/>
        <w:rPr>
          <w:rFonts w:ascii="Verdana" w:hAnsi="Verdana" w:cs="Arial"/>
        </w:rPr>
      </w:pPr>
      <w:r>
        <w:rPr>
          <w:rFonts w:ascii="Verdana" w:hAnsi="Verdana" w:cs="Arial"/>
        </w:rPr>
        <w:t>199</w:t>
      </w:r>
      <w:r w:rsidR="00A327BE" w:rsidRPr="00B827D6">
        <w:rPr>
          <w:rFonts w:ascii="Verdana" w:hAnsi="Verdana" w:cs="Arial"/>
        </w:rPr>
        <w:t xml:space="preserve">.- </w:t>
      </w:r>
      <w:r w:rsidR="00391460" w:rsidRPr="00B827D6">
        <w:rPr>
          <w:rFonts w:ascii="Verdana" w:hAnsi="Verdana" w:cs="Arial"/>
        </w:rPr>
        <w:t xml:space="preserve">Con este valor se calcula la renta dejada de percibir por el fallecido </w:t>
      </w:r>
      <w:r w:rsidR="00391460" w:rsidRPr="00B827D6">
        <w:rPr>
          <w:rFonts w:ascii="Verdana" w:hAnsi="Verdana" w:cs="Arial"/>
          <w:b/>
        </w:rPr>
        <w:t>durante el tiempo consolidado</w:t>
      </w:r>
      <w:r w:rsidR="00391460" w:rsidRPr="00B827D6">
        <w:rPr>
          <w:rFonts w:ascii="Verdana" w:hAnsi="Verdana" w:cs="Arial"/>
        </w:rPr>
        <w:t>, así:</w:t>
      </w:r>
    </w:p>
    <w:p w14:paraId="71E599D1" w14:textId="77777777" w:rsidR="00391460" w:rsidRPr="00B827D6" w:rsidRDefault="00391460" w:rsidP="00391460">
      <w:pPr>
        <w:tabs>
          <w:tab w:val="left" w:pos="7320"/>
        </w:tabs>
        <w:spacing w:line="360" w:lineRule="auto"/>
        <w:ind w:right="51"/>
        <w:jc w:val="both"/>
        <w:rPr>
          <w:rFonts w:ascii="Verdana" w:hAnsi="Verdana" w:cs="Arial"/>
        </w:rPr>
      </w:pPr>
      <w:r w:rsidRPr="00B827D6">
        <w:rPr>
          <w:rFonts w:ascii="Verdana" w:hAnsi="Verdana" w:cs="Arial"/>
        </w:rPr>
        <w:tab/>
      </w:r>
    </w:p>
    <w:p w14:paraId="104ACFFA" w14:textId="77777777"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S = Ra </w:t>
      </w:r>
      <w:r w:rsidRPr="00B827D6">
        <w:rPr>
          <w:rFonts w:ascii="Verdana" w:hAnsi="Verdana" w:cs="Arial"/>
          <w:u w:val="single"/>
          <w:lang w:val="en-US"/>
        </w:rPr>
        <w:t>(1+ i)</w:t>
      </w:r>
      <w:r w:rsidRPr="00B827D6">
        <w:rPr>
          <w:rFonts w:ascii="Verdana" w:hAnsi="Verdana" w:cs="Arial"/>
          <w:u w:val="single"/>
          <w:vertAlign w:val="superscript"/>
          <w:lang w:val="en-US"/>
        </w:rPr>
        <w:t>n</w:t>
      </w:r>
      <w:r w:rsidRPr="00B827D6">
        <w:rPr>
          <w:rFonts w:ascii="Verdana" w:hAnsi="Verdana" w:cs="Arial"/>
          <w:u w:val="single"/>
          <w:lang w:val="en-US"/>
        </w:rPr>
        <w:t xml:space="preserve"> - 1</w:t>
      </w:r>
    </w:p>
    <w:p w14:paraId="211976C6" w14:textId="77777777"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                 i</w:t>
      </w:r>
    </w:p>
    <w:p w14:paraId="68EE524F" w14:textId="77777777" w:rsidR="00391460" w:rsidRPr="00B827D6" w:rsidRDefault="00391460" w:rsidP="00391460">
      <w:pPr>
        <w:tabs>
          <w:tab w:val="left" w:pos="993"/>
        </w:tabs>
        <w:spacing w:line="400" w:lineRule="exact"/>
        <w:ind w:left="1985" w:right="51"/>
        <w:rPr>
          <w:rFonts w:ascii="Verdana" w:hAnsi="Verdana" w:cs="Arial"/>
          <w:lang w:val="en-US"/>
        </w:rPr>
      </w:pPr>
    </w:p>
    <w:p w14:paraId="19D88C60" w14:textId="77777777"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S = $19.968.876,76</w:t>
      </w:r>
      <w:r w:rsidRPr="00B827D6">
        <w:rPr>
          <w:rFonts w:ascii="Verdana" w:hAnsi="Verdana" w:cs="Arial"/>
          <w:u w:val="single"/>
          <w:lang w:val="en-US"/>
        </w:rPr>
        <w:t xml:space="preserve"> (1+ 0.004867)</w:t>
      </w:r>
      <w:r w:rsidRPr="00B827D6">
        <w:rPr>
          <w:rFonts w:ascii="Verdana" w:hAnsi="Verdana" w:cs="Arial"/>
          <w:u w:val="single"/>
          <w:vertAlign w:val="superscript"/>
          <w:lang w:val="en-US"/>
        </w:rPr>
        <w:t xml:space="preserve">156,4 </w:t>
      </w:r>
      <w:r w:rsidRPr="00B827D6">
        <w:rPr>
          <w:rFonts w:ascii="Verdana" w:hAnsi="Verdana" w:cs="Arial"/>
          <w:u w:val="single"/>
          <w:lang w:val="en-US"/>
        </w:rPr>
        <w:t>- 1</w:t>
      </w:r>
    </w:p>
    <w:p w14:paraId="238DF307" w14:textId="77777777"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                           0.004867</w:t>
      </w:r>
    </w:p>
    <w:p w14:paraId="17B11735" w14:textId="77777777" w:rsidR="00391460" w:rsidRPr="00B827D6" w:rsidRDefault="00391460" w:rsidP="00391460">
      <w:pPr>
        <w:tabs>
          <w:tab w:val="left" w:pos="993"/>
        </w:tabs>
        <w:spacing w:line="400" w:lineRule="exact"/>
        <w:ind w:left="1985" w:right="51"/>
        <w:rPr>
          <w:rFonts w:ascii="Verdana" w:hAnsi="Verdana" w:cs="Arial"/>
          <w:lang w:val="en-US"/>
        </w:rPr>
      </w:pPr>
    </w:p>
    <w:p w14:paraId="7FD4008D" w14:textId="77777777" w:rsidR="00391460" w:rsidRPr="00B827D6" w:rsidRDefault="00391460" w:rsidP="00391460">
      <w:pPr>
        <w:tabs>
          <w:tab w:val="left" w:pos="993"/>
        </w:tabs>
        <w:spacing w:line="400" w:lineRule="exact"/>
        <w:ind w:left="1985" w:right="51"/>
        <w:rPr>
          <w:rFonts w:ascii="Verdana" w:hAnsi="Verdana" w:cs="Calibri"/>
          <w:b/>
          <w:bCs/>
          <w:color w:val="000000"/>
          <w:lang w:val="en-US" w:eastAsia="es-CO"/>
        </w:rPr>
      </w:pPr>
      <w:r w:rsidRPr="00B827D6">
        <w:rPr>
          <w:rFonts w:ascii="Verdana" w:hAnsi="Verdana" w:cs="Arial"/>
          <w:b/>
          <w:lang w:val="en-US"/>
        </w:rPr>
        <w:t>S = $</w:t>
      </w:r>
      <w:r w:rsidRPr="00B827D6">
        <w:rPr>
          <w:rFonts w:ascii="Verdana" w:hAnsi="Verdana" w:cs="Calibri"/>
          <w:b/>
          <w:bCs/>
          <w:color w:val="000000"/>
          <w:lang w:val="en-US" w:eastAsia="es-CO"/>
        </w:rPr>
        <w:t xml:space="preserve">4.664.568.551,55 </w:t>
      </w:r>
    </w:p>
    <w:p w14:paraId="03261930" w14:textId="77777777" w:rsidR="00391460" w:rsidRPr="00B827D6" w:rsidRDefault="00391460" w:rsidP="00391460">
      <w:pPr>
        <w:tabs>
          <w:tab w:val="left" w:pos="993"/>
        </w:tabs>
        <w:spacing w:line="400" w:lineRule="exact"/>
        <w:ind w:right="51"/>
        <w:jc w:val="both"/>
        <w:rPr>
          <w:rFonts w:ascii="Verdana" w:hAnsi="Verdana" w:cs="Arial"/>
          <w:lang w:val="en-US"/>
        </w:rPr>
      </w:pPr>
    </w:p>
    <w:p w14:paraId="67A0F291" w14:textId="77777777"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Donde i = al interés mensual legal (0.004867)</w:t>
      </w:r>
    </w:p>
    <w:p w14:paraId="2486A45C" w14:textId="77777777" w:rsidR="00391460" w:rsidRPr="00B827D6" w:rsidRDefault="00391460" w:rsidP="00391460">
      <w:pPr>
        <w:tabs>
          <w:tab w:val="left" w:pos="993"/>
        </w:tabs>
        <w:spacing w:line="400" w:lineRule="exact"/>
        <w:ind w:left="993" w:right="51" w:hanging="142"/>
        <w:jc w:val="both"/>
        <w:rPr>
          <w:rFonts w:ascii="Verdana" w:hAnsi="Verdana" w:cs="Arial"/>
        </w:rPr>
      </w:pPr>
      <w:r w:rsidRPr="00B827D6">
        <w:rPr>
          <w:rFonts w:ascii="Verdana" w:hAnsi="Verdana" w:cs="Arial"/>
        </w:rPr>
        <w:t>n = al tiempo consolidado (Tcons). Desde la fecha en que el señor Juan Carlos Narváez Reyes falleció hasta el 30 de junio de 2020 (correspondiente al último IPC publicado a la fecha de la sentencia). Tcons = 156,4 meses.</w:t>
      </w:r>
    </w:p>
    <w:p w14:paraId="5C5C1551" w14:textId="77777777" w:rsidR="00391460" w:rsidRPr="00B827D6" w:rsidRDefault="00391460" w:rsidP="00391460">
      <w:pPr>
        <w:tabs>
          <w:tab w:val="left" w:pos="993"/>
        </w:tabs>
        <w:spacing w:line="360" w:lineRule="auto"/>
        <w:ind w:right="51"/>
        <w:jc w:val="both"/>
        <w:rPr>
          <w:rFonts w:ascii="Verdana" w:hAnsi="Verdana" w:cs="Arial"/>
        </w:rPr>
      </w:pPr>
    </w:p>
    <w:p w14:paraId="53AAB198" w14:textId="77777777" w:rsidR="00391460" w:rsidRPr="00B827D6" w:rsidRDefault="00A327BE" w:rsidP="00391460">
      <w:pPr>
        <w:tabs>
          <w:tab w:val="left" w:pos="993"/>
        </w:tabs>
        <w:spacing w:line="400" w:lineRule="exact"/>
        <w:ind w:right="51"/>
        <w:jc w:val="both"/>
        <w:rPr>
          <w:rFonts w:ascii="Verdana" w:hAnsi="Verdana" w:cs="Arial"/>
        </w:rPr>
      </w:pPr>
      <w:r w:rsidRPr="00B827D6">
        <w:rPr>
          <w:rFonts w:ascii="Verdana" w:hAnsi="Verdana" w:cs="Arial"/>
        </w:rPr>
        <w:t>20</w:t>
      </w:r>
      <w:r w:rsidR="00B827D6">
        <w:rPr>
          <w:rFonts w:ascii="Verdana" w:hAnsi="Verdana" w:cs="Arial"/>
        </w:rPr>
        <w:t>0</w:t>
      </w:r>
      <w:r w:rsidRPr="00B827D6">
        <w:rPr>
          <w:rFonts w:ascii="Verdana" w:hAnsi="Verdana" w:cs="Arial"/>
        </w:rPr>
        <w:t xml:space="preserve">.- </w:t>
      </w:r>
      <w:r w:rsidR="00391460" w:rsidRPr="00B827D6">
        <w:rPr>
          <w:rFonts w:ascii="Verdana" w:hAnsi="Verdana" w:cs="Arial"/>
        </w:rPr>
        <w:t xml:space="preserve">Y se calcula la renta dejada de percibir por el fallecido </w:t>
      </w:r>
      <w:r w:rsidR="00391460" w:rsidRPr="00B827D6">
        <w:rPr>
          <w:rFonts w:ascii="Verdana" w:hAnsi="Verdana" w:cs="Arial"/>
          <w:b/>
        </w:rPr>
        <w:t>durante el tiempo futuro</w:t>
      </w:r>
      <w:r w:rsidR="00391460" w:rsidRPr="00B827D6">
        <w:rPr>
          <w:rFonts w:ascii="Verdana" w:hAnsi="Verdana" w:cs="Arial"/>
        </w:rPr>
        <w:t xml:space="preserve">, así: </w:t>
      </w:r>
    </w:p>
    <w:p w14:paraId="566C0702" w14:textId="77777777" w:rsidR="00391460" w:rsidRPr="00B827D6" w:rsidRDefault="00391460" w:rsidP="00391460">
      <w:pPr>
        <w:tabs>
          <w:tab w:val="left" w:pos="993"/>
        </w:tabs>
        <w:spacing w:line="400" w:lineRule="exact"/>
        <w:ind w:right="51"/>
        <w:jc w:val="both"/>
        <w:rPr>
          <w:rFonts w:ascii="Verdana" w:hAnsi="Verdana" w:cs="Arial"/>
        </w:rPr>
      </w:pPr>
    </w:p>
    <w:p w14:paraId="0955BC0F" w14:textId="77777777" w:rsidR="00391460" w:rsidRPr="00B827D6" w:rsidRDefault="00391460" w:rsidP="00391460">
      <w:pPr>
        <w:tabs>
          <w:tab w:val="left" w:pos="993"/>
        </w:tabs>
        <w:spacing w:line="400" w:lineRule="exact"/>
        <w:ind w:left="1985" w:right="51"/>
        <w:jc w:val="both"/>
        <w:rPr>
          <w:rFonts w:ascii="Verdana" w:hAnsi="Verdana" w:cs="Arial"/>
          <w:lang w:val="en-US"/>
        </w:rPr>
      </w:pPr>
      <w:r w:rsidRPr="00B827D6">
        <w:rPr>
          <w:rFonts w:ascii="Verdana" w:hAnsi="Verdana" w:cs="Arial"/>
          <w:lang w:val="en-US"/>
        </w:rPr>
        <w:t xml:space="preserve">Rf = Ra </w:t>
      </w:r>
      <w:r w:rsidRPr="00B827D6">
        <w:rPr>
          <w:rFonts w:ascii="Verdana" w:hAnsi="Verdana" w:cs="Arial"/>
          <w:u w:val="single"/>
          <w:lang w:val="en-US"/>
        </w:rPr>
        <w:t>* ((1+i)</w:t>
      </w:r>
      <w:r w:rsidRPr="00B827D6">
        <w:rPr>
          <w:rFonts w:ascii="Verdana" w:hAnsi="Verdana" w:cs="Arial"/>
          <w:u w:val="single"/>
          <w:vertAlign w:val="superscript"/>
          <w:lang w:val="en-US"/>
        </w:rPr>
        <w:t>n</w:t>
      </w:r>
      <w:r w:rsidRPr="00B827D6">
        <w:rPr>
          <w:rFonts w:ascii="Verdana" w:hAnsi="Verdana" w:cs="Arial"/>
          <w:u w:val="single"/>
          <w:lang w:val="en-US"/>
        </w:rPr>
        <w:t>)-1</w:t>
      </w:r>
    </w:p>
    <w:p w14:paraId="391C473E" w14:textId="77777777"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 xml:space="preserve">                                            i(1+i)</w:t>
      </w:r>
      <w:r w:rsidRPr="00B827D6">
        <w:rPr>
          <w:rFonts w:ascii="Verdana" w:hAnsi="Verdana" w:cs="Arial"/>
          <w:vertAlign w:val="superscript"/>
          <w:lang w:val="en-US"/>
        </w:rPr>
        <w:t xml:space="preserve"> n</w:t>
      </w:r>
    </w:p>
    <w:p w14:paraId="0CE5ED6B" w14:textId="77777777" w:rsidR="00391460" w:rsidRPr="00B827D6" w:rsidRDefault="00391460" w:rsidP="00391460">
      <w:pPr>
        <w:tabs>
          <w:tab w:val="left" w:pos="993"/>
        </w:tabs>
        <w:spacing w:line="400" w:lineRule="exact"/>
        <w:ind w:right="51"/>
        <w:jc w:val="both"/>
        <w:rPr>
          <w:rFonts w:ascii="Verdana" w:hAnsi="Verdana" w:cs="Arial"/>
          <w:lang w:val="en-US"/>
        </w:rPr>
      </w:pPr>
    </w:p>
    <w:p w14:paraId="6BD1D7D1" w14:textId="77777777" w:rsidR="00391460" w:rsidRPr="00B827D6" w:rsidRDefault="00391460" w:rsidP="00391460">
      <w:pPr>
        <w:tabs>
          <w:tab w:val="left" w:pos="993"/>
        </w:tabs>
        <w:spacing w:line="400" w:lineRule="exact"/>
        <w:ind w:left="1985" w:right="51"/>
        <w:jc w:val="both"/>
        <w:rPr>
          <w:rFonts w:ascii="Verdana" w:hAnsi="Verdana" w:cs="Arial"/>
          <w:lang w:val="en-US"/>
        </w:rPr>
      </w:pPr>
      <w:r w:rsidRPr="00B827D6">
        <w:rPr>
          <w:rFonts w:ascii="Verdana" w:hAnsi="Verdana" w:cs="Arial"/>
          <w:lang w:val="en-US"/>
        </w:rPr>
        <w:t xml:space="preserve">Rf = $19.968.876,76 </w:t>
      </w:r>
      <w:r w:rsidRPr="00B827D6">
        <w:rPr>
          <w:rFonts w:ascii="Verdana" w:hAnsi="Verdana" w:cs="Arial"/>
          <w:u w:val="single"/>
          <w:lang w:val="en-US"/>
        </w:rPr>
        <w:t>* ((1+0.004867)</w:t>
      </w:r>
      <w:r w:rsidRPr="00B827D6">
        <w:rPr>
          <w:rFonts w:ascii="Verdana" w:hAnsi="Verdana" w:cs="Arial"/>
          <w:u w:val="single"/>
          <w:vertAlign w:val="superscript"/>
          <w:lang w:val="en-US"/>
        </w:rPr>
        <w:t>139,5</w:t>
      </w:r>
      <w:r w:rsidRPr="00B827D6">
        <w:rPr>
          <w:rFonts w:ascii="Verdana" w:hAnsi="Verdana" w:cs="Arial"/>
          <w:u w:val="single"/>
          <w:lang w:val="en-US"/>
        </w:rPr>
        <w:t>)-1</w:t>
      </w:r>
    </w:p>
    <w:p w14:paraId="6C5164BC" w14:textId="77777777"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lang w:val="en-US"/>
        </w:rPr>
        <w:t xml:space="preserve">                                               </w:t>
      </w:r>
      <w:r w:rsidRPr="00B827D6">
        <w:rPr>
          <w:rFonts w:ascii="Verdana" w:hAnsi="Verdana" w:cs="Arial"/>
        </w:rPr>
        <w:t>0.004867(1+0.04867)</w:t>
      </w:r>
      <w:r w:rsidRPr="00B827D6">
        <w:rPr>
          <w:rFonts w:ascii="Verdana" w:hAnsi="Verdana" w:cs="Arial"/>
          <w:vertAlign w:val="superscript"/>
        </w:rPr>
        <w:t xml:space="preserve"> 139,5</w:t>
      </w:r>
    </w:p>
    <w:p w14:paraId="09926B39" w14:textId="77777777" w:rsidR="00391460" w:rsidRPr="00B827D6" w:rsidRDefault="00391460" w:rsidP="00391460">
      <w:pPr>
        <w:tabs>
          <w:tab w:val="left" w:pos="993"/>
        </w:tabs>
        <w:spacing w:line="400" w:lineRule="exact"/>
        <w:ind w:right="51"/>
        <w:jc w:val="both"/>
        <w:rPr>
          <w:rFonts w:ascii="Verdana" w:hAnsi="Verdana" w:cs="Arial"/>
        </w:rPr>
      </w:pPr>
    </w:p>
    <w:p w14:paraId="512824F9" w14:textId="77777777" w:rsidR="00391460" w:rsidRPr="00B827D6" w:rsidRDefault="00391460" w:rsidP="00391460">
      <w:pPr>
        <w:tabs>
          <w:tab w:val="left" w:pos="993"/>
          <w:tab w:val="left" w:pos="1985"/>
        </w:tabs>
        <w:spacing w:line="400" w:lineRule="exact"/>
        <w:ind w:right="51"/>
        <w:jc w:val="both"/>
        <w:rPr>
          <w:rFonts w:ascii="Verdana" w:hAnsi="Verdana" w:cs="Arial"/>
          <w:b/>
        </w:rPr>
      </w:pPr>
      <w:r w:rsidRPr="00B827D6">
        <w:rPr>
          <w:rFonts w:ascii="Verdana" w:hAnsi="Verdana" w:cs="Arial"/>
        </w:rPr>
        <w:tab/>
      </w:r>
      <w:r w:rsidRPr="00B827D6">
        <w:rPr>
          <w:rFonts w:ascii="Verdana" w:hAnsi="Verdana" w:cs="Arial"/>
        </w:rPr>
        <w:tab/>
      </w:r>
      <w:r w:rsidRPr="00B827D6">
        <w:rPr>
          <w:rFonts w:ascii="Verdana" w:hAnsi="Verdana" w:cs="Arial"/>
          <w:b/>
        </w:rPr>
        <w:t xml:space="preserve">Rf = $2.018.686.874,58 </w:t>
      </w:r>
    </w:p>
    <w:p w14:paraId="0C1F584D" w14:textId="77777777" w:rsidR="00391460" w:rsidRPr="00B827D6" w:rsidRDefault="00391460" w:rsidP="00391460">
      <w:pPr>
        <w:tabs>
          <w:tab w:val="left" w:pos="993"/>
          <w:tab w:val="left" w:pos="1985"/>
        </w:tabs>
        <w:spacing w:line="400" w:lineRule="exact"/>
        <w:ind w:right="51"/>
        <w:jc w:val="both"/>
        <w:rPr>
          <w:rFonts w:ascii="Verdana" w:hAnsi="Verdana" w:cs="Arial"/>
        </w:rPr>
      </w:pPr>
    </w:p>
    <w:p w14:paraId="298B2E68" w14:textId="77777777"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rPr>
        <w:t>Donde: i = al interés mensual legal (0,004867)</w:t>
      </w:r>
    </w:p>
    <w:p w14:paraId="5B801A9B" w14:textId="77777777" w:rsidR="00391460" w:rsidRPr="00B827D6" w:rsidRDefault="00391460" w:rsidP="00391460">
      <w:pPr>
        <w:spacing w:line="400" w:lineRule="exact"/>
        <w:ind w:left="851" w:right="51"/>
        <w:jc w:val="both"/>
        <w:rPr>
          <w:rFonts w:ascii="Verdana" w:hAnsi="Verdana" w:cs="Arial"/>
        </w:rPr>
      </w:pPr>
      <w:r w:rsidRPr="00B827D6">
        <w:rPr>
          <w:rFonts w:ascii="Verdana" w:hAnsi="Verdana" w:cs="Arial"/>
        </w:rPr>
        <w:t>n = (Tfut). Desde el 1º de julio de 2020, hasta completar la edad de retiro forzoso del fallecido, Tfut = 139,5.</w:t>
      </w:r>
    </w:p>
    <w:p w14:paraId="5C898971" w14:textId="77777777" w:rsidR="00391460" w:rsidRPr="00B827D6" w:rsidRDefault="00391460" w:rsidP="00391460">
      <w:pPr>
        <w:tabs>
          <w:tab w:val="left" w:pos="993"/>
        </w:tabs>
        <w:spacing w:line="400" w:lineRule="exact"/>
        <w:ind w:right="51"/>
        <w:jc w:val="both"/>
        <w:rPr>
          <w:rFonts w:ascii="Verdana" w:hAnsi="Verdana" w:cs="Arial"/>
        </w:rPr>
      </w:pPr>
    </w:p>
    <w:p w14:paraId="236AABCA" w14:textId="77777777" w:rsidR="00391460" w:rsidRPr="00B827D6"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TOTAL</w:t>
      </w:r>
      <w:r w:rsidR="003F458A" w:rsidRPr="00B827D6">
        <w:rPr>
          <w:rFonts w:ascii="Verdana" w:hAnsi="Verdana" w:cs="Calibri"/>
          <w:b/>
          <w:bCs/>
          <w:color w:val="000000"/>
          <w:lang w:eastAsia="es-CO"/>
        </w:rPr>
        <w:t xml:space="preserve"> RENTA DEJADA DE PERCIBIR</w:t>
      </w:r>
      <w:r w:rsidRPr="00B827D6">
        <w:rPr>
          <w:rFonts w:ascii="Verdana" w:hAnsi="Verdana" w:cs="Calibri"/>
          <w:b/>
          <w:bCs/>
          <w:color w:val="000000"/>
          <w:lang w:eastAsia="es-CO"/>
        </w:rPr>
        <w:t xml:space="preserve"> $6.683.255.426,13 </w:t>
      </w:r>
    </w:p>
    <w:p w14:paraId="4E4D21E6" w14:textId="77777777" w:rsidR="00391460" w:rsidRPr="00B827D6" w:rsidRDefault="00391460" w:rsidP="00391460">
      <w:pPr>
        <w:tabs>
          <w:tab w:val="left" w:pos="993"/>
        </w:tabs>
        <w:spacing w:line="360" w:lineRule="auto"/>
        <w:ind w:right="51"/>
        <w:jc w:val="both"/>
        <w:rPr>
          <w:rFonts w:ascii="Verdana" w:hAnsi="Verdana" w:cs="Calibri"/>
          <w:b/>
          <w:bCs/>
          <w:color w:val="000000"/>
          <w:lang w:eastAsia="es-CO"/>
        </w:rPr>
      </w:pPr>
    </w:p>
    <w:p w14:paraId="001A5345" w14:textId="77777777" w:rsidR="00391460" w:rsidRPr="00B827D6"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 xml:space="preserve">EL 40% DE DICHO VALOR ES $2.673.302.170.45 </w:t>
      </w:r>
    </w:p>
    <w:p w14:paraId="0CF921F6" w14:textId="77777777" w:rsidR="00391460" w:rsidRPr="00B827D6" w:rsidRDefault="00391460" w:rsidP="00391460">
      <w:pPr>
        <w:spacing w:line="360" w:lineRule="auto"/>
        <w:rPr>
          <w:rFonts w:ascii="Verdana" w:hAnsi="Verdana" w:cs="Arial"/>
        </w:rPr>
      </w:pPr>
    </w:p>
    <w:p w14:paraId="4C988E12" w14:textId="77777777" w:rsidR="00391460" w:rsidRPr="00B827D6"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El 50% del valor atrás referenciado se reconocerá a la compañera permanente supérstite Fabiola Perdomo Estrada ($1.336.651.085.22)</w:t>
      </w:r>
      <w:r w:rsidRPr="00B827D6">
        <w:rPr>
          <w:rStyle w:val="Refdenotaalpie"/>
          <w:rFonts w:eastAsia="MS Gothic"/>
          <w:b/>
          <w:bCs/>
          <w:color w:val="000000"/>
          <w:lang w:eastAsia="es-CO"/>
        </w:rPr>
        <w:footnoteReference w:id="164"/>
      </w:r>
      <w:r w:rsidRPr="00B827D6">
        <w:rPr>
          <w:rFonts w:ascii="Verdana" w:hAnsi="Verdana" w:cs="Calibri"/>
          <w:b/>
          <w:bCs/>
          <w:color w:val="000000"/>
          <w:lang w:eastAsia="es-CO"/>
        </w:rPr>
        <w:t xml:space="preserve"> y el restante se distribuirá entre los dos hijos del causante ($1.336.651.085.22), así:</w:t>
      </w:r>
    </w:p>
    <w:p w14:paraId="138F1722" w14:textId="77777777" w:rsidR="00391460" w:rsidRPr="00B827D6" w:rsidRDefault="00391460" w:rsidP="00391460"/>
    <w:p w14:paraId="73772C4B" w14:textId="77777777" w:rsidR="00391460" w:rsidRPr="00B827D6" w:rsidRDefault="00A327BE" w:rsidP="00391460">
      <w:pPr>
        <w:tabs>
          <w:tab w:val="left" w:pos="993"/>
        </w:tabs>
        <w:spacing w:line="360" w:lineRule="auto"/>
        <w:ind w:right="51"/>
        <w:jc w:val="both"/>
        <w:rPr>
          <w:rFonts w:ascii="Verdana" w:hAnsi="Verdana" w:cs="Arial"/>
        </w:rPr>
      </w:pPr>
      <w:r w:rsidRPr="00B827D6">
        <w:rPr>
          <w:rFonts w:ascii="Verdana" w:hAnsi="Verdana" w:cs="Arial"/>
        </w:rPr>
        <w:t>20</w:t>
      </w:r>
      <w:r w:rsidR="00B827D6">
        <w:rPr>
          <w:rFonts w:ascii="Verdana" w:hAnsi="Verdana" w:cs="Arial"/>
        </w:rPr>
        <w:t>1</w:t>
      </w:r>
      <w:r w:rsidRPr="00B827D6">
        <w:rPr>
          <w:rFonts w:ascii="Verdana" w:hAnsi="Verdana" w:cs="Arial"/>
        </w:rPr>
        <w:t xml:space="preserve">.- </w:t>
      </w:r>
      <w:r w:rsidR="00391460" w:rsidRPr="00B827D6">
        <w:rPr>
          <w:rFonts w:ascii="Verdana" w:hAnsi="Verdana" w:cs="Arial"/>
        </w:rPr>
        <w:t>Ahora bien, para el 18 de junio de 2007, el señor Juan Carlos Narváez Reyes tenía como hijos menores de 25 años a (i) Juan Carlos Narváez Jiménez quien contaba con 19 años, 8 meses y 19 días de edad</w:t>
      </w:r>
      <w:r w:rsidR="00391460" w:rsidRPr="00B827D6">
        <w:rPr>
          <w:rStyle w:val="Refdenotaalpie"/>
          <w:rFonts w:ascii="Verdana" w:eastAsia="MS Gothic" w:hAnsi="Verdana"/>
        </w:rPr>
        <w:footnoteReference w:id="165"/>
      </w:r>
      <w:r w:rsidR="00391460" w:rsidRPr="00B827D6">
        <w:rPr>
          <w:rFonts w:ascii="Verdana" w:hAnsi="Verdana" w:cs="Arial"/>
        </w:rPr>
        <w:t xml:space="preserve"> -y estaba a 63,3 meses de cumplir 25 años de edad-, y (ii) Daniela Narváez Perdomo quien contaba con 7 años, 10 meses y 20 días de edad</w:t>
      </w:r>
      <w:r w:rsidR="00391460" w:rsidRPr="00B827D6">
        <w:rPr>
          <w:rStyle w:val="Refdenotaalpie"/>
          <w:rFonts w:ascii="Verdana" w:eastAsia="MS Gothic" w:hAnsi="Verdana"/>
        </w:rPr>
        <w:footnoteReference w:id="166"/>
      </w:r>
      <w:r w:rsidR="00391460" w:rsidRPr="00B827D6">
        <w:rPr>
          <w:rFonts w:ascii="Verdana" w:hAnsi="Verdana" w:cs="Arial"/>
        </w:rPr>
        <w:t xml:space="preserve"> -y estaba a 205,3 meses de cumplir 25 años de edad-.</w:t>
      </w:r>
    </w:p>
    <w:p w14:paraId="3DEB3B3F" w14:textId="77777777" w:rsidR="00391460" w:rsidRPr="00B827D6" w:rsidRDefault="00391460" w:rsidP="00391460">
      <w:pPr>
        <w:tabs>
          <w:tab w:val="left" w:pos="993"/>
        </w:tabs>
        <w:spacing w:line="360" w:lineRule="auto"/>
        <w:ind w:right="51"/>
        <w:jc w:val="both"/>
        <w:rPr>
          <w:rFonts w:ascii="Verdana" w:hAnsi="Verdana" w:cs="Arial"/>
        </w:rPr>
      </w:pPr>
    </w:p>
    <w:p w14:paraId="044CBF6D" w14:textId="77777777" w:rsidR="00391460" w:rsidRPr="00B827D6" w:rsidRDefault="00391460" w:rsidP="00391460">
      <w:pPr>
        <w:pStyle w:val="Prrafodelista"/>
        <w:numPr>
          <w:ilvl w:val="0"/>
          <w:numId w:val="36"/>
        </w:numPr>
        <w:spacing w:after="0" w:line="360" w:lineRule="auto"/>
        <w:ind w:left="0" w:firstLine="0"/>
        <w:jc w:val="both"/>
        <w:rPr>
          <w:rFonts w:ascii="Verdana" w:hAnsi="Verdana" w:cs="Arial"/>
        </w:rPr>
      </w:pPr>
      <w:r w:rsidRPr="00B827D6">
        <w:rPr>
          <w:rFonts w:ascii="Verdana" w:hAnsi="Verdana" w:cs="Arial"/>
          <w:b/>
        </w:rPr>
        <w:t>La indemnización a que tiene derecho Juan Carlos Narváez Jiménez</w:t>
      </w:r>
      <w:r w:rsidRPr="00B827D6">
        <w:rPr>
          <w:rFonts w:ascii="Verdana" w:hAnsi="Verdana" w:cs="Arial"/>
        </w:rPr>
        <w:t>. Para el 18 de junio de 2007, contaba con 19 años, 8 meses y 19 días de edad</w:t>
      </w:r>
      <w:r w:rsidRPr="00B827D6">
        <w:rPr>
          <w:rStyle w:val="Refdenotaalpie"/>
          <w:rFonts w:ascii="Verdana" w:hAnsi="Verdana"/>
        </w:rPr>
        <w:footnoteReference w:id="167"/>
      </w:r>
      <w:r w:rsidRPr="00B827D6">
        <w:rPr>
          <w:rFonts w:ascii="Verdana" w:hAnsi="Verdana" w:cs="Arial"/>
        </w:rPr>
        <w:t xml:space="preserve"> -y estaba a 63,3 meses de cumplir 25 años de edad-. El valor de la renta consolidada a reconocer, se calculará así:</w:t>
      </w:r>
    </w:p>
    <w:p w14:paraId="0F585C6B" w14:textId="77777777" w:rsidR="00391460" w:rsidRPr="00B827D6" w:rsidRDefault="00391460" w:rsidP="00391460">
      <w:pPr>
        <w:tabs>
          <w:tab w:val="left" w:pos="993"/>
        </w:tabs>
        <w:spacing w:line="360" w:lineRule="auto"/>
        <w:ind w:right="51"/>
        <w:jc w:val="both"/>
        <w:rPr>
          <w:rFonts w:ascii="Verdana" w:hAnsi="Verdana" w:cs="Arial"/>
        </w:rPr>
      </w:pPr>
    </w:p>
    <w:p w14:paraId="4BDE219A" w14:textId="77777777"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 xml:space="preserve">Vd = (S/Tcons) x Pd1 </w:t>
      </w:r>
    </w:p>
    <w:p w14:paraId="23BBFBA5" w14:textId="77777777" w:rsidR="00391460" w:rsidRPr="00B827D6" w:rsidRDefault="00391460" w:rsidP="00391460">
      <w:pPr>
        <w:spacing w:line="360" w:lineRule="auto"/>
        <w:jc w:val="both"/>
        <w:rPr>
          <w:rFonts w:ascii="Verdana" w:hAnsi="Verdana" w:cs="Arial"/>
          <w:lang w:val="en-US"/>
        </w:rPr>
      </w:pPr>
    </w:p>
    <w:p w14:paraId="7DB1B597" w14:textId="77777777" w:rsidR="00391460" w:rsidRPr="00B827D6" w:rsidRDefault="00391460" w:rsidP="00391460">
      <w:pPr>
        <w:tabs>
          <w:tab w:val="left" w:pos="993"/>
        </w:tabs>
        <w:spacing w:line="400" w:lineRule="exact"/>
        <w:ind w:right="51"/>
        <w:jc w:val="both"/>
        <w:rPr>
          <w:rFonts w:ascii="Verdana" w:hAnsi="Verdana" w:cs="Arial"/>
          <w:u w:val="single"/>
          <w:lang w:val="en-US"/>
        </w:rPr>
      </w:pPr>
      <w:r w:rsidRPr="00B827D6">
        <w:rPr>
          <w:rFonts w:ascii="Verdana" w:hAnsi="Verdana" w:cs="Arial"/>
          <w:lang w:val="en-US"/>
        </w:rPr>
        <w:t xml:space="preserve">Vd </w:t>
      </w:r>
      <w:r w:rsidRPr="00B827D6">
        <w:rPr>
          <w:rFonts w:ascii="Verdana" w:hAnsi="Verdana" w:cs="Arial"/>
          <w:b/>
          <w:lang w:val="en-US"/>
        </w:rPr>
        <w:t xml:space="preserve">= </w:t>
      </w:r>
      <w:r w:rsidRPr="00B827D6">
        <w:rPr>
          <w:rFonts w:ascii="Verdana" w:hAnsi="Verdana" w:cs="Arial"/>
          <w:u w:val="single"/>
          <w:lang w:val="en-US"/>
        </w:rPr>
        <w:t>$668.325.542,61 * 63,3 meses</w:t>
      </w:r>
    </w:p>
    <w:p w14:paraId="25905B17" w14:textId="77777777"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lang w:val="en-US"/>
        </w:rPr>
        <w:t xml:space="preserve">                 </w:t>
      </w:r>
      <w:r w:rsidRPr="00B827D6">
        <w:rPr>
          <w:rFonts w:ascii="Verdana" w:hAnsi="Verdana" w:cs="Arial"/>
        </w:rPr>
        <w:t>295,9</w:t>
      </w:r>
      <w:r w:rsidRPr="00B827D6">
        <w:rPr>
          <w:rFonts w:ascii="Verdana" w:hAnsi="Verdana" w:cs="Arial"/>
          <w:lang w:val="es-ES"/>
        </w:rPr>
        <w:t xml:space="preserve"> meses</w:t>
      </w:r>
    </w:p>
    <w:p w14:paraId="2E03574D" w14:textId="77777777" w:rsidR="00391460" w:rsidRPr="00B827D6" w:rsidRDefault="00391460" w:rsidP="00391460">
      <w:pPr>
        <w:tabs>
          <w:tab w:val="left" w:pos="993"/>
        </w:tabs>
        <w:spacing w:line="400" w:lineRule="exact"/>
        <w:ind w:right="51"/>
        <w:jc w:val="both"/>
        <w:rPr>
          <w:rFonts w:ascii="Verdana" w:hAnsi="Verdana" w:cs="Arial"/>
        </w:rPr>
      </w:pPr>
    </w:p>
    <w:p w14:paraId="5138E58F" w14:textId="77777777" w:rsidR="00391460" w:rsidRPr="00B827D6" w:rsidRDefault="00391460" w:rsidP="00391460">
      <w:pPr>
        <w:tabs>
          <w:tab w:val="left" w:pos="993"/>
        </w:tabs>
        <w:spacing w:line="400" w:lineRule="exact"/>
        <w:ind w:right="51"/>
        <w:jc w:val="both"/>
        <w:rPr>
          <w:rFonts w:ascii="Verdana" w:hAnsi="Verdana" w:cs="Arial"/>
          <w:b/>
        </w:rPr>
      </w:pPr>
      <w:r w:rsidRPr="00B827D6">
        <w:rPr>
          <w:rFonts w:ascii="Verdana" w:hAnsi="Verdana" w:cs="Arial"/>
        </w:rPr>
        <w:t xml:space="preserve">Vd = </w:t>
      </w:r>
      <w:r w:rsidRPr="00B827D6">
        <w:rPr>
          <w:rFonts w:ascii="Verdana" w:hAnsi="Verdana" w:cs="Arial"/>
          <w:b/>
        </w:rPr>
        <w:t>$142.970.621,31</w:t>
      </w:r>
    </w:p>
    <w:p w14:paraId="0ECB8ED2" w14:textId="77777777" w:rsidR="00391460" w:rsidRPr="00B827D6" w:rsidRDefault="00391460" w:rsidP="00391460">
      <w:pPr>
        <w:spacing w:line="360" w:lineRule="auto"/>
        <w:jc w:val="both"/>
        <w:rPr>
          <w:rFonts w:ascii="Verdana" w:hAnsi="Verdana" w:cs="Arial"/>
        </w:rPr>
      </w:pPr>
    </w:p>
    <w:p w14:paraId="3232C909" w14:textId="77777777" w:rsidR="00391460" w:rsidRPr="00B827D6" w:rsidRDefault="00391460" w:rsidP="00391460">
      <w:pPr>
        <w:pStyle w:val="Prrafodelista"/>
        <w:numPr>
          <w:ilvl w:val="0"/>
          <w:numId w:val="36"/>
        </w:numPr>
        <w:spacing w:after="0" w:line="360" w:lineRule="auto"/>
        <w:ind w:left="0" w:firstLine="0"/>
        <w:jc w:val="both"/>
        <w:rPr>
          <w:rFonts w:ascii="Verdana" w:hAnsi="Verdana" w:cs="Arial"/>
        </w:rPr>
      </w:pPr>
      <w:r w:rsidRPr="00B827D6">
        <w:rPr>
          <w:rFonts w:ascii="Verdana" w:hAnsi="Verdana" w:cs="Arial"/>
          <w:b/>
        </w:rPr>
        <w:t>La indemnización a que tiene derecho Daniela Narváez Perdomo</w:t>
      </w:r>
      <w:r w:rsidRPr="00B827D6">
        <w:rPr>
          <w:rFonts w:ascii="Verdana" w:hAnsi="Verdana" w:cs="Arial"/>
        </w:rPr>
        <w:t>. Para el 18 de junio de 2007, contaba con 7 años, 10 meses y 20 días de edad</w:t>
      </w:r>
      <w:r w:rsidRPr="00B827D6">
        <w:rPr>
          <w:rStyle w:val="Refdenotaalpie"/>
          <w:rFonts w:ascii="Verdana" w:hAnsi="Verdana"/>
        </w:rPr>
        <w:footnoteReference w:id="168"/>
      </w:r>
      <w:r w:rsidRPr="00B827D6">
        <w:rPr>
          <w:rFonts w:ascii="Verdana" w:hAnsi="Verdana" w:cs="Arial"/>
        </w:rPr>
        <w:t xml:space="preserve"> -y estaba a 205,3 meses de cumplir 25 años de edad- El valor de la renta consolidada a reconocer, se calculará así:</w:t>
      </w:r>
    </w:p>
    <w:p w14:paraId="61572154" w14:textId="77777777" w:rsidR="00391460" w:rsidRPr="00B827D6" w:rsidRDefault="00391460" w:rsidP="00391460">
      <w:pPr>
        <w:tabs>
          <w:tab w:val="left" w:pos="993"/>
        </w:tabs>
        <w:spacing w:line="360" w:lineRule="auto"/>
        <w:ind w:right="51"/>
        <w:jc w:val="both"/>
        <w:rPr>
          <w:rFonts w:ascii="Verdana" w:hAnsi="Verdana" w:cs="Arial"/>
        </w:rPr>
      </w:pPr>
    </w:p>
    <w:p w14:paraId="66A68328" w14:textId="77777777"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 xml:space="preserve">Vd = (S/Tcons) x Pd1 </w:t>
      </w:r>
    </w:p>
    <w:p w14:paraId="1D028819" w14:textId="77777777" w:rsidR="00391460" w:rsidRPr="00B827D6" w:rsidRDefault="00391460" w:rsidP="00391460">
      <w:pPr>
        <w:spacing w:line="360" w:lineRule="auto"/>
        <w:jc w:val="both"/>
        <w:rPr>
          <w:rFonts w:ascii="Verdana" w:hAnsi="Verdana" w:cs="Arial"/>
          <w:lang w:val="en-US"/>
        </w:rPr>
      </w:pPr>
    </w:p>
    <w:p w14:paraId="052BF683" w14:textId="77777777" w:rsidR="00391460" w:rsidRPr="00B827D6" w:rsidRDefault="00391460" w:rsidP="00391460">
      <w:pPr>
        <w:tabs>
          <w:tab w:val="left" w:pos="993"/>
        </w:tabs>
        <w:spacing w:line="400" w:lineRule="exact"/>
        <w:ind w:right="51"/>
        <w:jc w:val="both"/>
        <w:rPr>
          <w:rFonts w:ascii="Verdana" w:hAnsi="Verdana" w:cs="Arial"/>
          <w:u w:val="single"/>
          <w:lang w:val="en-US"/>
        </w:rPr>
      </w:pPr>
      <w:r w:rsidRPr="00B827D6">
        <w:rPr>
          <w:rFonts w:ascii="Verdana" w:hAnsi="Verdana" w:cs="Arial"/>
          <w:lang w:val="en-US"/>
        </w:rPr>
        <w:t xml:space="preserve">Vd </w:t>
      </w:r>
      <w:r w:rsidRPr="00B827D6">
        <w:rPr>
          <w:rFonts w:ascii="Verdana" w:hAnsi="Verdana" w:cs="Arial"/>
          <w:b/>
          <w:lang w:val="en-US"/>
        </w:rPr>
        <w:t xml:space="preserve">= </w:t>
      </w:r>
      <w:r w:rsidRPr="00B827D6">
        <w:rPr>
          <w:rFonts w:ascii="Verdana" w:hAnsi="Verdana" w:cs="Arial"/>
          <w:u w:val="single"/>
          <w:lang w:val="en-US"/>
        </w:rPr>
        <w:t>$668.325.542,61 * 205,3 meses</w:t>
      </w:r>
    </w:p>
    <w:p w14:paraId="029CA163" w14:textId="77777777"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lang w:val="en-US"/>
        </w:rPr>
        <w:t xml:space="preserve">                 </w:t>
      </w:r>
      <w:r w:rsidRPr="00B827D6">
        <w:rPr>
          <w:rFonts w:ascii="Verdana" w:hAnsi="Verdana" w:cs="Arial"/>
        </w:rPr>
        <w:t>295,9</w:t>
      </w:r>
      <w:r w:rsidRPr="00B827D6">
        <w:rPr>
          <w:rFonts w:ascii="Verdana" w:hAnsi="Verdana" w:cs="Arial"/>
          <w:lang w:val="es-ES"/>
        </w:rPr>
        <w:t xml:space="preserve"> meses</w:t>
      </w:r>
    </w:p>
    <w:p w14:paraId="4DE8035E" w14:textId="77777777" w:rsidR="00391460" w:rsidRPr="00B827D6" w:rsidRDefault="00391460" w:rsidP="00391460">
      <w:pPr>
        <w:tabs>
          <w:tab w:val="left" w:pos="993"/>
        </w:tabs>
        <w:spacing w:line="400" w:lineRule="exact"/>
        <w:ind w:right="51"/>
        <w:jc w:val="both"/>
        <w:rPr>
          <w:rFonts w:ascii="Verdana" w:hAnsi="Verdana" w:cs="Arial"/>
        </w:rPr>
      </w:pPr>
    </w:p>
    <w:p w14:paraId="58D61407" w14:textId="77777777" w:rsidR="00391460" w:rsidRPr="00B827D6" w:rsidRDefault="00391460" w:rsidP="00391460">
      <w:pPr>
        <w:tabs>
          <w:tab w:val="left" w:pos="993"/>
        </w:tabs>
        <w:spacing w:line="400" w:lineRule="exact"/>
        <w:ind w:right="51"/>
        <w:jc w:val="both"/>
        <w:rPr>
          <w:rFonts w:ascii="Verdana" w:hAnsi="Verdana" w:cs="Arial"/>
          <w:b/>
        </w:rPr>
      </w:pPr>
      <w:r w:rsidRPr="00B827D6">
        <w:rPr>
          <w:rFonts w:ascii="Verdana" w:hAnsi="Verdana" w:cs="Arial"/>
        </w:rPr>
        <w:t xml:space="preserve">Vd = </w:t>
      </w:r>
      <w:r w:rsidRPr="00B827D6">
        <w:rPr>
          <w:rFonts w:ascii="Verdana" w:hAnsi="Verdana" w:cs="Arial"/>
          <w:b/>
        </w:rPr>
        <w:t>$463.694.605,94</w:t>
      </w:r>
    </w:p>
    <w:p w14:paraId="27CB2A16" w14:textId="77777777" w:rsidR="00391460" w:rsidRPr="00B827D6" w:rsidRDefault="00391460" w:rsidP="00391460">
      <w:pPr>
        <w:tabs>
          <w:tab w:val="left" w:pos="993"/>
        </w:tabs>
        <w:spacing w:line="360" w:lineRule="auto"/>
        <w:ind w:right="51"/>
        <w:jc w:val="both"/>
        <w:rPr>
          <w:rFonts w:ascii="Verdana" w:hAnsi="Verdana" w:cs="Arial"/>
        </w:rPr>
      </w:pPr>
    </w:p>
    <w:p w14:paraId="381A43CB" w14:textId="77777777" w:rsidR="00391460" w:rsidRPr="00B827D6" w:rsidRDefault="00A327BE" w:rsidP="00391460">
      <w:pPr>
        <w:pStyle w:val="Textonotapie"/>
        <w:spacing w:line="360" w:lineRule="auto"/>
        <w:ind w:right="20"/>
        <w:rPr>
          <w:rFonts w:ascii="Verdana" w:hAnsi="Verdana" w:cs="Arial"/>
          <w:sz w:val="24"/>
          <w:szCs w:val="24"/>
          <w:lang w:val="es-CO"/>
        </w:rPr>
      </w:pPr>
      <w:r w:rsidRPr="00B827D6">
        <w:rPr>
          <w:rFonts w:ascii="Verdana" w:hAnsi="Verdana" w:cs="Arial"/>
          <w:sz w:val="24"/>
          <w:szCs w:val="24"/>
          <w:lang w:val="es-CO"/>
        </w:rPr>
        <w:t>20</w:t>
      </w:r>
      <w:r w:rsidR="00B827D6">
        <w:rPr>
          <w:rFonts w:ascii="Verdana" w:hAnsi="Verdana" w:cs="Arial"/>
          <w:sz w:val="24"/>
          <w:szCs w:val="24"/>
          <w:lang w:val="es-CO"/>
        </w:rPr>
        <w:t>2</w:t>
      </w:r>
      <w:r w:rsidRPr="00B827D6">
        <w:rPr>
          <w:rFonts w:ascii="Verdana" w:hAnsi="Verdana" w:cs="Arial"/>
          <w:sz w:val="24"/>
          <w:szCs w:val="24"/>
          <w:lang w:val="es-CO"/>
        </w:rPr>
        <w:t xml:space="preserve">.- </w:t>
      </w:r>
      <w:r w:rsidR="00391460" w:rsidRPr="00B827D6">
        <w:rPr>
          <w:rFonts w:ascii="Verdana" w:hAnsi="Verdana" w:cs="Arial"/>
          <w:sz w:val="24"/>
          <w:szCs w:val="24"/>
          <w:lang w:val="es-CO"/>
        </w:rPr>
        <w:t>Siendo esta la liquidación final de la pérdida de oportunidad que corresponde a cada uno de los actores:</w:t>
      </w:r>
    </w:p>
    <w:p w14:paraId="62A78641" w14:textId="77777777" w:rsidR="00391460" w:rsidRPr="00B827D6" w:rsidRDefault="00391460" w:rsidP="00391460">
      <w:pPr>
        <w:tabs>
          <w:tab w:val="left" w:pos="993"/>
        </w:tabs>
        <w:spacing w:line="360" w:lineRule="auto"/>
        <w:ind w:right="51"/>
        <w:jc w:val="both"/>
        <w:rPr>
          <w:rFonts w:ascii="Verdana" w:hAnsi="Verdana"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536"/>
      </w:tblGrid>
      <w:tr w:rsidR="00391460" w:rsidRPr="00B827D6" w14:paraId="76951E1A" w14:textId="77777777" w:rsidTr="000D381A">
        <w:tc>
          <w:tcPr>
            <w:tcW w:w="4390" w:type="dxa"/>
            <w:shd w:val="clear" w:color="auto" w:fill="auto"/>
          </w:tcPr>
          <w:p w14:paraId="4FD65EB4" w14:textId="77777777" w:rsidR="00391460" w:rsidRPr="00B827D6" w:rsidRDefault="00391460" w:rsidP="000D381A">
            <w:pPr>
              <w:pStyle w:val="Textonotapie"/>
              <w:ind w:right="23"/>
              <w:jc w:val="center"/>
              <w:rPr>
                <w:rFonts w:ascii="Verdana" w:hAnsi="Verdana" w:cs="Arial"/>
                <w:b/>
                <w:sz w:val="20"/>
                <w:szCs w:val="20"/>
                <w:lang w:val="es-CO"/>
              </w:rPr>
            </w:pPr>
            <w:r w:rsidRPr="00B827D6">
              <w:rPr>
                <w:rFonts w:ascii="Verdana" w:hAnsi="Verdana" w:cs="Arial"/>
                <w:b/>
                <w:sz w:val="20"/>
                <w:szCs w:val="20"/>
                <w:lang w:val="es-CO"/>
              </w:rPr>
              <w:t>Actor</w:t>
            </w:r>
          </w:p>
        </w:tc>
        <w:tc>
          <w:tcPr>
            <w:tcW w:w="4536" w:type="dxa"/>
            <w:shd w:val="clear" w:color="auto" w:fill="auto"/>
          </w:tcPr>
          <w:p w14:paraId="6DFBF93A" w14:textId="77777777" w:rsidR="00391460" w:rsidRPr="00B827D6" w:rsidRDefault="00391460" w:rsidP="000D381A">
            <w:pPr>
              <w:pStyle w:val="Textonotapie"/>
              <w:ind w:right="23"/>
              <w:jc w:val="center"/>
              <w:rPr>
                <w:rFonts w:ascii="Verdana" w:hAnsi="Verdana" w:cs="Arial"/>
                <w:b/>
                <w:sz w:val="20"/>
                <w:szCs w:val="20"/>
                <w:lang w:val="es-CO"/>
              </w:rPr>
            </w:pPr>
            <w:r w:rsidRPr="00B827D6">
              <w:rPr>
                <w:rFonts w:ascii="Verdana" w:hAnsi="Verdana" w:cs="Arial"/>
                <w:b/>
                <w:sz w:val="20"/>
                <w:szCs w:val="20"/>
                <w:lang w:val="es-CO"/>
              </w:rPr>
              <w:t>Total pérdida de oportunidad</w:t>
            </w:r>
          </w:p>
        </w:tc>
      </w:tr>
      <w:tr w:rsidR="00391460" w:rsidRPr="00B827D6" w14:paraId="75C13884" w14:textId="77777777" w:rsidTr="000D381A">
        <w:tc>
          <w:tcPr>
            <w:tcW w:w="4390" w:type="dxa"/>
            <w:shd w:val="clear" w:color="auto" w:fill="auto"/>
          </w:tcPr>
          <w:p w14:paraId="51B0CB59" w14:textId="77777777" w:rsidR="00391460" w:rsidRPr="00B827D6" w:rsidRDefault="00391460" w:rsidP="000D381A">
            <w:pPr>
              <w:pStyle w:val="Textonotapie"/>
              <w:ind w:left="-113" w:right="23"/>
              <w:rPr>
                <w:rFonts w:ascii="Verdana" w:hAnsi="Verdana" w:cs="Arial"/>
                <w:b/>
                <w:sz w:val="20"/>
                <w:szCs w:val="20"/>
                <w:lang w:val="es-CO"/>
              </w:rPr>
            </w:pPr>
            <w:r w:rsidRPr="00B827D6">
              <w:rPr>
                <w:rFonts w:ascii="Verdana" w:hAnsi="Verdana" w:cs="Arial"/>
                <w:b/>
                <w:sz w:val="20"/>
                <w:szCs w:val="20"/>
                <w:lang w:val="es-CO"/>
              </w:rPr>
              <w:t>Fabiola Perdomo Estrada</w:t>
            </w:r>
          </w:p>
        </w:tc>
        <w:tc>
          <w:tcPr>
            <w:tcW w:w="4536" w:type="dxa"/>
            <w:shd w:val="clear" w:color="auto" w:fill="auto"/>
          </w:tcPr>
          <w:p w14:paraId="0675F193" w14:textId="77777777" w:rsidR="00391460" w:rsidRPr="00B827D6" w:rsidRDefault="00391460" w:rsidP="000D381A">
            <w:pPr>
              <w:pStyle w:val="Textonotapie"/>
              <w:ind w:right="23"/>
              <w:jc w:val="right"/>
              <w:rPr>
                <w:rFonts w:ascii="Verdana" w:hAnsi="Verdana" w:cs="Arial"/>
                <w:sz w:val="20"/>
                <w:szCs w:val="20"/>
                <w:lang w:val="es-CO"/>
              </w:rPr>
            </w:pPr>
            <w:r w:rsidRPr="00B827D6">
              <w:rPr>
                <w:rFonts w:ascii="Verdana" w:hAnsi="Verdana" w:cs="Arial"/>
                <w:sz w:val="20"/>
                <w:szCs w:val="20"/>
                <w:lang w:val="es-CO"/>
              </w:rPr>
              <w:t>$1.336.651.085.22</w:t>
            </w:r>
          </w:p>
        </w:tc>
      </w:tr>
      <w:tr w:rsidR="00391460" w:rsidRPr="00B827D6" w14:paraId="4975114C" w14:textId="77777777" w:rsidTr="000D381A">
        <w:tc>
          <w:tcPr>
            <w:tcW w:w="4390" w:type="dxa"/>
            <w:shd w:val="clear" w:color="auto" w:fill="auto"/>
          </w:tcPr>
          <w:p w14:paraId="10A20EED" w14:textId="77777777" w:rsidR="00391460" w:rsidRPr="00B827D6" w:rsidRDefault="00391460" w:rsidP="000D381A">
            <w:pPr>
              <w:pStyle w:val="Textonotapie"/>
              <w:ind w:left="-113" w:right="23"/>
              <w:rPr>
                <w:rFonts w:ascii="Verdana" w:hAnsi="Verdana" w:cs="Arial"/>
                <w:b/>
                <w:sz w:val="20"/>
                <w:szCs w:val="20"/>
                <w:lang w:val="es-CO"/>
              </w:rPr>
            </w:pPr>
            <w:r w:rsidRPr="00B827D6">
              <w:rPr>
                <w:rFonts w:ascii="Verdana" w:hAnsi="Verdana" w:cs="Arial"/>
                <w:b/>
                <w:sz w:val="20"/>
                <w:szCs w:val="20"/>
                <w:lang w:val="es-CO"/>
              </w:rPr>
              <w:t>Juan Carlos Narváez Jiménez</w:t>
            </w:r>
          </w:p>
        </w:tc>
        <w:tc>
          <w:tcPr>
            <w:tcW w:w="4536" w:type="dxa"/>
            <w:shd w:val="clear" w:color="auto" w:fill="auto"/>
          </w:tcPr>
          <w:p w14:paraId="34234E06" w14:textId="77777777" w:rsidR="00391460" w:rsidRPr="00B827D6" w:rsidRDefault="00391460" w:rsidP="000D381A">
            <w:pPr>
              <w:pStyle w:val="Textonotapie"/>
              <w:ind w:right="23"/>
              <w:jc w:val="right"/>
              <w:rPr>
                <w:rFonts w:ascii="Verdana" w:hAnsi="Verdana" w:cs="Arial"/>
                <w:sz w:val="20"/>
                <w:szCs w:val="20"/>
                <w:lang w:val="es-CO"/>
              </w:rPr>
            </w:pPr>
            <w:r w:rsidRPr="00B827D6">
              <w:rPr>
                <w:rFonts w:ascii="Verdana" w:hAnsi="Verdana" w:cs="Arial"/>
                <w:sz w:val="20"/>
                <w:szCs w:val="20"/>
                <w:lang w:val="es-CO"/>
              </w:rPr>
              <w:t>$142.970.621,31</w:t>
            </w:r>
          </w:p>
        </w:tc>
      </w:tr>
      <w:tr w:rsidR="00391460" w:rsidRPr="00B827D6" w14:paraId="5101D4EC" w14:textId="77777777" w:rsidTr="000D381A">
        <w:tc>
          <w:tcPr>
            <w:tcW w:w="4390" w:type="dxa"/>
            <w:shd w:val="clear" w:color="auto" w:fill="auto"/>
          </w:tcPr>
          <w:p w14:paraId="2B2577A3" w14:textId="77777777" w:rsidR="00391460" w:rsidRPr="00B827D6" w:rsidRDefault="00391460" w:rsidP="000D381A">
            <w:pPr>
              <w:pStyle w:val="Textonotapie"/>
              <w:ind w:left="-113" w:right="23"/>
              <w:rPr>
                <w:rFonts w:ascii="Verdana" w:hAnsi="Verdana" w:cs="Arial"/>
                <w:b/>
                <w:sz w:val="20"/>
                <w:szCs w:val="20"/>
                <w:lang w:val="es-CO"/>
              </w:rPr>
            </w:pPr>
            <w:r w:rsidRPr="00B827D6">
              <w:rPr>
                <w:rFonts w:ascii="Verdana" w:hAnsi="Verdana" w:cs="Arial"/>
                <w:b/>
                <w:sz w:val="20"/>
                <w:szCs w:val="20"/>
                <w:lang w:val="es-CO"/>
              </w:rPr>
              <w:t>Daniela Narváez Perdomo</w:t>
            </w:r>
          </w:p>
        </w:tc>
        <w:tc>
          <w:tcPr>
            <w:tcW w:w="4536" w:type="dxa"/>
            <w:shd w:val="clear" w:color="auto" w:fill="auto"/>
          </w:tcPr>
          <w:p w14:paraId="576B78B0" w14:textId="77777777" w:rsidR="00391460" w:rsidRPr="00B827D6" w:rsidRDefault="00391460" w:rsidP="000D381A">
            <w:pPr>
              <w:tabs>
                <w:tab w:val="left" w:pos="993"/>
              </w:tabs>
              <w:spacing w:line="400" w:lineRule="exact"/>
              <w:ind w:right="51"/>
              <w:jc w:val="right"/>
              <w:rPr>
                <w:rFonts w:ascii="Verdana" w:eastAsia="MS Mincho" w:hAnsi="Verdana" w:cs="Arial"/>
                <w:sz w:val="20"/>
                <w:szCs w:val="20"/>
                <w:lang w:eastAsia="es-ES"/>
              </w:rPr>
            </w:pPr>
            <w:r w:rsidRPr="00B827D6">
              <w:rPr>
                <w:rFonts w:ascii="Verdana" w:eastAsia="MS Mincho" w:hAnsi="Verdana" w:cs="Arial"/>
                <w:sz w:val="20"/>
                <w:szCs w:val="20"/>
                <w:lang w:eastAsia="es-ES"/>
              </w:rPr>
              <w:t>$463.694.605,94</w:t>
            </w:r>
          </w:p>
        </w:tc>
      </w:tr>
      <w:tr w:rsidR="00391460" w:rsidRPr="00B827D6" w14:paraId="1CA3F501" w14:textId="77777777" w:rsidTr="000D381A">
        <w:tc>
          <w:tcPr>
            <w:tcW w:w="4390" w:type="dxa"/>
            <w:shd w:val="clear" w:color="auto" w:fill="auto"/>
          </w:tcPr>
          <w:p w14:paraId="4E524B88" w14:textId="77777777" w:rsidR="00391460" w:rsidRPr="00B827D6" w:rsidRDefault="00391460" w:rsidP="000D381A">
            <w:pPr>
              <w:pStyle w:val="Textonotapie"/>
              <w:ind w:left="-113" w:right="23"/>
              <w:rPr>
                <w:rFonts w:ascii="Verdana" w:hAnsi="Verdana" w:cs="Arial"/>
                <w:b/>
                <w:sz w:val="20"/>
                <w:szCs w:val="20"/>
                <w:lang w:val="es-CO"/>
              </w:rPr>
            </w:pPr>
            <w:r w:rsidRPr="00B827D6">
              <w:rPr>
                <w:rFonts w:ascii="Verdana" w:hAnsi="Verdana" w:cs="Arial"/>
                <w:b/>
                <w:sz w:val="20"/>
                <w:szCs w:val="20"/>
                <w:lang w:val="es-CO"/>
              </w:rPr>
              <w:t>Total renta distribuida</w:t>
            </w:r>
          </w:p>
        </w:tc>
        <w:tc>
          <w:tcPr>
            <w:tcW w:w="4536" w:type="dxa"/>
            <w:shd w:val="clear" w:color="auto" w:fill="auto"/>
          </w:tcPr>
          <w:p w14:paraId="46288C87" w14:textId="77777777" w:rsidR="00391460" w:rsidRPr="00B827D6" w:rsidRDefault="00391460" w:rsidP="000D381A">
            <w:pPr>
              <w:pStyle w:val="Textonotapie"/>
              <w:ind w:right="23"/>
              <w:jc w:val="right"/>
              <w:rPr>
                <w:rFonts w:ascii="Verdana" w:hAnsi="Verdana" w:cs="Arial"/>
                <w:sz w:val="20"/>
                <w:szCs w:val="20"/>
                <w:lang w:val="es-CO"/>
              </w:rPr>
            </w:pPr>
            <w:r w:rsidRPr="00B827D6">
              <w:rPr>
                <w:rFonts w:ascii="Verdana" w:hAnsi="Verdana" w:cs="Arial"/>
                <w:sz w:val="20"/>
                <w:szCs w:val="20"/>
                <w:lang w:val="es-CO"/>
              </w:rPr>
              <w:t>$1.943.316.312,47</w:t>
            </w:r>
          </w:p>
        </w:tc>
      </w:tr>
    </w:tbl>
    <w:p w14:paraId="58FAF8A9" w14:textId="77777777" w:rsidR="00391460" w:rsidRPr="00B827D6" w:rsidRDefault="00391460" w:rsidP="00391460">
      <w:pPr>
        <w:pStyle w:val="Sinespaciado1"/>
        <w:jc w:val="both"/>
        <w:rPr>
          <w:rFonts w:ascii="Verdana" w:hAnsi="Verdana"/>
          <w:b/>
          <w:sz w:val="24"/>
          <w:szCs w:val="24"/>
        </w:rPr>
      </w:pPr>
    </w:p>
    <w:p w14:paraId="2F22484F" w14:textId="77777777" w:rsidR="00391460" w:rsidRPr="00B827D6" w:rsidRDefault="00391460" w:rsidP="00391460">
      <w:pPr>
        <w:pStyle w:val="Prrafodelista"/>
        <w:numPr>
          <w:ilvl w:val="0"/>
          <w:numId w:val="36"/>
        </w:numPr>
        <w:spacing w:after="0" w:line="360" w:lineRule="auto"/>
        <w:ind w:left="0" w:firstLine="0"/>
        <w:jc w:val="both"/>
        <w:rPr>
          <w:rFonts w:ascii="Verdana" w:hAnsi="Verdana" w:cs="Arial"/>
          <w:b/>
        </w:rPr>
      </w:pPr>
      <w:r w:rsidRPr="00B827D6">
        <w:rPr>
          <w:rFonts w:ascii="Verdana" w:hAnsi="Verdana" w:cs="Arial"/>
          <w:b/>
        </w:rPr>
        <w:t>Liquidación de la pérdida de oportunidad de</w:t>
      </w:r>
      <w:r w:rsidR="00E00C06" w:rsidRPr="00B827D6">
        <w:rPr>
          <w:rFonts w:ascii="Verdana" w:hAnsi="Verdana" w:cs="Arial"/>
          <w:b/>
        </w:rPr>
        <w:t xml:space="preserve"> </w:t>
      </w:r>
      <w:r w:rsidRPr="00B827D6">
        <w:rPr>
          <w:rFonts w:ascii="Verdana" w:hAnsi="Verdana" w:cs="Arial"/>
          <w:b/>
        </w:rPr>
        <w:t>l</w:t>
      </w:r>
      <w:r w:rsidR="00E00C06" w:rsidRPr="00B827D6">
        <w:rPr>
          <w:rFonts w:ascii="Verdana" w:hAnsi="Verdana" w:cs="Arial"/>
          <w:b/>
        </w:rPr>
        <w:t xml:space="preserve">os familiares más cercanos al </w:t>
      </w:r>
      <w:r w:rsidRPr="00B827D6">
        <w:rPr>
          <w:rFonts w:ascii="Verdana" w:hAnsi="Verdana" w:cs="Arial"/>
          <w:b/>
        </w:rPr>
        <w:t>señor Carlos Alberto Barragán López</w:t>
      </w:r>
    </w:p>
    <w:p w14:paraId="513CBB2A" w14:textId="77777777" w:rsidR="00391460" w:rsidRPr="00B827D6" w:rsidRDefault="00391460" w:rsidP="00391460">
      <w:pPr>
        <w:tabs>
          <w:tab w:val="left" w:pos="993"/>
        </w:tabs>
        <w:spacing w:line="360" w:lineRule="auto"/>
        <w:ind w:right="51"/>
        <w:jc w:val="both"/>
        <w:rPr>
          <w:rFonts w:ascii="Verdana" w:hAnsi="Verdana" w:cs="Arial"/>
        </w:rPr>
      </w:pPr>
    </w:p>
    <w:p w14:paraId="21E52A81" w14:textId="77777777" w:rsidR="00391460" w:rsidRPr="00B827D6" w:rsidRDefault="001D675A" w:rsidP="00391460">
      <w:pPr>
        <w:tabs>
          <w:tab w:val="left" w:pos="993"/>
        </w:tabs>
        <w:spacing w:line="360" w:lineRule="auto"/>
        <w:ind w:right="51"/>
        <w:jc w:val="both"/>
        <w:rPr>
          <w:rFonts w:ascii="Verdana" w:hAnsi="Verdana" w:cs="Arial"/>
        </w:rPr>
      </w:pPr>
      <w:r w:rsidRPr="00B827D6">
        <w:rPr>
          <w:rFonts w:ascii="Verdana" w:hAnsi="Verdana" w:cs="Arial"/>
        </w:rPr>
        <w:t>20</w:t>
      </w:r>
      <w:r w:rsidR="00B827D6">
        <w:rPr>
          <w:rFonts w:ascii="Verdana" w:hAnsi="Verdana" w:cs="Arial"/>
        </w:rPr>
        <w:t>3</w:t>
      </w:r>
      <w:r w:rsidRPr="00B827D6">
        <w:rPr>
          <w:rFonts w:ascii="Verdana" w:hAnsi="Verdana" w:cs="Arial"/>
        </w:rPr>
        <w:t xml:space="preserve">.- </w:t>
      </w:r>
      <w:r w:rsidR="00391460" w:rsidRPr="00B827D6">
        <w:rPr>
          <w:rFonts w:ascii="Verdana" w:hAnsi="Verdana" w:cs="Arial"/>
        </w:rPr>
        <w:t xml:space="preserve">Para el </w:t>
      </w:r>
      <w:r w:rsidR="00391460" w:rsidRPr="00B827D6">
        <w:rPr>
          <w:rFonts w:ascii="Verdana" w:hAnsi="Verdana" w:cs="Arial"/>
          <w:color w:val="2D2D2D"/>
          <w:shd w:val="clear" w:color="auto" w:fill="FFFFFF"/>
        </w:rPr>
        <w:t>18 de junio de 2007</w:t>
      </w:r>
      <w:r w:rsidR="00391460" w:rsidRPr="00B827D6">
        <w:rPr>
          <w:rFonts w:ascii="Verdana" w:hAnsi="Verdana" w:cs="Arial"/>
        </w:rPr>
        <w:t>, fecha de la defunción, el señor Carlos Alberto Barragán López [nacido el 11 de abril de 1965</w:t>
      </w:r>
      <w:r w:rsidR="00391460" w:rsidRPr="00B827D6">
        <w:rPr>
          <w:rStyle w:val="Refdenotaalpie"/>
          <w:rFonts w:ascii="Verdana" w:eastAsia="MS Gothic" w:hAnsi="Verdana"/>
        </w:rPr>
        <w:footnoteReference w:id="169"/>
      </w:r>
      <w:r w:rsidR="00391460" w:rsidRPr="00B827D6">
        <w:rPr>
          <w:rFonts w:ascii="Verdana" w:hAnsi="Verdana" w:cs="Arial"/>
        </w:rPr>
        <w:t>] contaba con 42 años, 2 meses y 7 días, de lo que se deduce que le quedaban 22 años, 9 meses y 23 días para llegar a la edad de retiro forzoso (65 años)</w:t>
      </w:r>
      <w:r w:rsidR="00391460" w:rsidRPr="00B827D6">
        <w:rPr>
          <w:rStyle w:val="Refdenotaalpie"/>
          <w:rFonts w:ascii="Verdana" w:eastAsia="MS Gothic" w:hAnsi="Verdana"/>
        </w:rPr>
        <w:footnoteReference w:id="170"/>
      </w:r>
      <w:r w:rsidR="00391460" w:rsidRPr="00B827D6">
        <w:rPr>
          <w:rFonts w:ascii="Verdana" w:hAnsi="Verdana" w:cs="Arial"/>
        </w:rPr>
        <w:t xml:space="preserve">, esto es, 273,7 meses. </w:t>
      </w:r>
    </w:p>
    <w:p w14:paraId="6F9C4E15" w14:textId="77777777" w:rsidR="00391460" w:rsidRPr="00B827D6" w:rsidRDefault="00391460" w:rsidP="00391460">
      <w:pPr>
        <w:tabs>
          <w:tab w:val="left" w:pos="993"/>
        </w:tabs>
        <w:spacing w:line="360" w:lineRule="auto"/>
        <w:ind w:right="51"/>
        <w:jc w:val="both"/>
        <w:rPr>
          <w:rFonts w:ascii="Verdana" w:hAnsi="Verdana" w:cs="Arial"/>
        </w:rPr>
      </w:pPr>
    </w:p>
    <w:p w14:paraId="5A6C76CF" w14:textId="77777777" w:rsidR="00391460" w:rsidRPr="00B827D6" w:rsidRDefault="003806C2" w:rsidP="00391460">
      <w:pPr>
        <w:tabs>
          <w:tab w:val="left" w:pos="993"/>
        </w:tabs>
        <w:spacing w:line="360" w:lineRule="auto"/>
        <w:ind w:right="51"/>
        <w:jc w:val="both"/>
        <w:rPr>
          <w:rFonts w:ascii="Verdana" w:hAnsi="Verdana" w:cs="Arial"/>
        </w:rPr>
      </w:pPr>
      <w:r w:rsidRPr="00B827D6">
        <w:rPr>
          <w:rFonts w:ascii="Verdana" w:hAnsi="Verdana" w:cs="Arial"/>
        </w:rPr>
        <w:t>20</w:t>
      </w:r>
      <w:r w:rsidR="00B827D6">
        <w:rPr>
          <w:rFonts w:ascii="Verdana" w:hAnsi="Verdana" w:cs="Arial"/>
        </w:rPr>
        <w:t>4</w:t>
      </w:r>
      <w:r w:rsidRPr="00B827D6">
        <w:rPr>
          <w:rFonts w:ascii="Verdana" w:hAnsi="Verdana" w:cs="Arial"/>
        </w:rPr>
        <w:t xml:space="preserve">.- </w:t>
      </w:r>
      <w:r w:rsidR="00391460" w:rsidRPr="00B827D6">
        <w:rPr>
          <w:rFonts w:ascii="Verdana" w:hAnsi="Verdana" w:cs="Arial"/>
        </w:rPr>
        <w:t>De los 273,7</w:t>
      </w:r>
      <w:r w:rsidR="00391460" w:rsidRPr="00B827D6">
        <w:rPr>
          <w:rFonts w:ascii="Verdana" w:hAnsi="Verdana" w:cs="Arial"/>
          <w:color w:val="FF0000"/>
        </w:rPr>
        <w:t xml:space="preserve"> </w:t>
      </w:r>
      <w:r w:rsidR="00391460" w:rsidRPr="00B827D6">
        <w:rPr>
          <w:rFonts w:ascii="Verdana" w:hAnsi="Verdana" w:cs="Arial"/>
        </w:rPr>
        <w:t>meses ya se han consolidado (Tcons) 156,4 meses (desde el 18 de junio de 2007 hasta el 30 de junio 2020</w:t>
      </w:r>
      <w:r w:rsidR="00391460" w:rsidRPr="00B827D6">
        <w:rPr>
          <w:rStyle w:val="Refdenotaalpie"/>
          <w:rFonts w:ascii="Verdana" w:eastAsia="MS Gothic" w:hAnsi="Verdana"/>
        </w:rPr>
        <w:footnoteReference w:id="171"/>
      </w:r>
      <w:r w:rsidR="00391460" w:rsidRPr="00B827D6">
        <w:rPr>
          <w:rFonts w:ascii="Verdana" w:hAnsi="Verdana" w:cs="Arial"/>
        </w:rPr>
        <w:t>) quedando futuros (Tfut)</w:t>
      </w:r>
      <w:r w:rsidR="00391460" w:rsidRPr="00B827D6">
        <w:rPr>
          <w:rFonts w:ascii="Verdana" w:hAnsi="Verdana" w:cs="Arial"/>
          <w:color w:val="FF0000"/>
        </w:rPr>
        <w:t xml:space="preserve"> </w:t>
      </w:r>
      <w:r w:rsidR="00391460" w:rsidRPr="00B827D6">
        <w:rPr>
          <w:rFonts w:ascii="Verdana" w:hAnsi="Verdana" w:cs="Arial"/>
        </w:rPr>
        <w:t xml:space="preserve">117,3 meses. </w:t>
      </w:r>
    </w:p>
    <w:p w14:paraId="0E16D4B8" w14:textId="77777777" w:rsidR="00391460" w:rsidRPr="00B827D6" w:rsidRDefault="00391460" w:rsidP="00391460">
      <w:pPr>
        <w:spacing w:line="360" w:lineRule="auto"/>
        <w:jc w:val="both"/>
        <w:rPr>
          <w:rFonts w:ascii="Verdana" w:hAnsi="Verdana" w:cs="Arial"/>
        </w:rPr>
      </w:pPr>
    </w:p>
    <w:p w14:paraId="1CEB5171" w14:textId="77777777" w:rsidR="00391460" w:rsidRPr="00B827D6" w:rsidRDefault="003806C2" w:rsidP="00391460">
      <w:pPr>
        <w:spacing w:line="360" w:lineRule="auto"/>
        <w:jc w:val="both"/>
        <w:rPr>
          <w:rFonts w:ascii="Verdana" w:hAnsi="Verdana" w:cs="Arial"/>
          <w:kern w:val="28"/>
          <w:lang w:eastAsia="es-ES"/>
        </w:rPr>
      </w:pPr>
      <w:r w:rsidRPr="00B827D6">
        <w:rPr>
          <w:rFonts w:ascii="Verdana" w:hAnsi="Verdana" w:cs="Arial"/>
        </w:rPr>
        <w:t>20</w:t>
      </w:r>
      <w:r w:rsidR="00B827D6">
        <w:rPr>
          <w:rFonts w:ascii="Verdana" w:hAnsi="Verdana" w:cs="Arial"/>
        </w:rPr>
        <w:t>5</w:t>
      </w:r>
      <w:r w:rsidRPr="00B827D6">
        <w:rPr>
          <w:rFonts w:ascii="Verdana" w:hAnsi="Verdana" w:cs="Arial"/>
        </w:rPr>
        <w:t xml:space="preserve">.- </w:t>
      </w:r>
      <w:r w:rsidR="00391460" w:rsidRPr="00B827D6">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B827D6">
        <w:rPr>
          <w:rFonts w:ascii="Verdana" w:hAnsi="Verdana" w:cs="Arial"/>
          <w:b/>
        </w:rPr>
        <w:t>$12.197.812,5</w:t>
      </w:r>
      <w:r w:rsidR="001331AB" w:rsidRPr="00B827D6">
        <w:rPr>
          <w:rFonts w:ascii="Verdana" w:hAnsi="Verdana" w:cs="Arial"/>
        </w:rPr>
        <w:t>,</w:t>
      </w:r>
      <w:r w:rsidR="001331AB" w:rsidRPr="00B827D6">
        <w:rPr>
          <w:rFonts w:ascii="Verdana" w:hAnsi="Verdana" w:cs="Arial"/>
          <w:b/>
        </w:rPr>
        <w:t xml:space="preserve"> </w:t>
      </w:r>
      <w:r w:rsidR="001331AB" w:rsidRPr="00B827D6">
        <w:rPr>
          <w:rFonts w:ascii="Verdana" w:hAnsi="Verdana" w:cs="Arial"/>
          <w:kern w:val="28"/>
          <w:lang w:eastAsia="es-ES"/>
        </w:rPr>
        <w:t>s</w:t>
      </w:r>
      <w:r w:rsidR="00391460" w:rsidRPr="00B827D6">
        <w:rPr>
          <w:rFonts w:ascii="Verdana" w:hAnsi="Verdana" w:cs="Arial"/>
          <w:kern w:val="28"/>
          <w:lang w:eastAsia="es-ES"/>
        </w:rPr>
        <w:t xml:space="preserve">uma que se actualiza con el índice de precios al consumidor, así: </w:t>
      </w:r>
    </w:p>
    <w:p w14:paraId="0AA0112E"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39BFBCDF"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Ra = Ingreso Histórico * (IPC final/IPC inicial)</w:t>
      </w:r>
    </w:p>
    <w:p w14:paraId="0BBD8278"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0042E5B4"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 xml:space="preserve">Ra = $12.197.812,5  x  </w:t>
      </w:r>
      <w:r w:rsidRPr="00B827D6">
        <w:rPr>
          <w:rFonts w:ascii="Verdana" w:hAnsi="Verdana" w:cs="Arial"/>
          <w:kern w:val="28"/>
          <w:u w:val="single"/>
          <w:lang w:eastAsia="es-ES"/>
        </w:rPr>
        <w:t>104,97 (IPC junio de 2020)</w:t>
      </w:r>
    </w:p>
    <w:p w14:paraId="2172CF08"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ab/>
      </w:r>
      <w:r w:rsidRPr="00B827D6">
        <w:rPr>
          <w:rFonts w:ascii="Verdana" w:hAnsi="Verdana" w:cs="Arial"/>
          <w:kern w:val="28"/>
          <w:lang w:eastAsia="es-ES"/>
        </w:rPr>
        <w:tab/>
      </w:r>
      <w:r w:rsidRPr="00B827D6">
        <w:rPr>
          <w:rFonts w:ascii="Verdana" w:hAnsi="Verdana" w:cs="Arial"/>
          <w:kern w:val="28"/>
          <w:lang w:eastAsia="es-ES"/>
        </w:rPr>
        <w:tab/>
        <w:t xml:space="preserve">            64,12  (IPC junio de 2007)</w:t>
      </w:r>
    </w:p>
    <w:p w14:paraId="4C7D38EE" w14:textId="77777777"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ab/>
      </w:r>
    </w:p>
    <w:p w14:paraId="7AFDCE36" w14:textId="77777777" w:rsidR="00391460" w:rsidRPr="00B827D6" w:rsidRDefault="00391460" w:rsidP="00391460">
      <w:pPr>
        <w:spacing w:line="360" w:lineRule="auto"/>
        <w:jc w:val="both"/>
        <w:rPr>
          <w:rFonts w:ascii="Verdana" w:hAnsi="Verdana" w:cs="Arial"/>
          <w:b/>
          <w:kern w:val="28"/>
          <w:lang w:eastAsia="es-ES"/>
        </w:rPr>
      </w:pPr>
      <w:r w:rsidRPr="00B827D6">
        <w:rPr>
          <w:rFonts w:ascii="Verdana" w:hAnsi="Verdana" w:cs="Arial"/>
          <w:b/>
          <w:kern w:val="28"/>
          <w:lang w:eastAsia="es-ES"/>
        </w:rPr>
        <w:t xml:space="preserve">Ra =  $19.968.876,76 </w:t>
      </w:r>
    </w:p>
    <w:p w14:paraId="75DCDFF4" w14:textId="77777777" w:rsidR="00391460" w:rsidRPr="00B827D6" w:rsidRDefault="00391460" w:rsidP="00391460">
      <w:pPr>
        <w:tabs>
          <w:tab w:val="left" w:pos="993"/>
        </w:tabs>
        <w:spacing w:line="360" w:lineRule="auto"/>
        <w:ind w:right="51"/>
        <w:jc w:val="both"/>
        <w:rPr>
          <w:rFonts w:ascii="Verdana" w:hAnsi="Verdana" w:cs="Arial"/>
        </w:rPr>
      </w:pPr>
    </w:p>
    <w:p w14:paraId="35889B09" w14:textId="77777777" w:rsidR="00391460" w:rsidRPr="00B827D6" w:rsidRDefault="003806C2" w:rsidP="00391460">
      <w:pPr>
        <w:tabs>
          <w:tab w:val="left" w:pos="993"/>
        </w:tabs>
        <w:spacing w:line="360" w:lineRule="auto"/>
        <w:ind w:right="51"/>
        <w:jc w:val="both"/>
        <w:rPr>
          <w:rFonts w:ascii="Verdana" w:hAnsi="Verdana" w:cs="Arial"/>
        </w:rPr>
      </w:pPr>
      <w:r w:rsidRPr="00B827D6">
        <w:rPr>
          <w:rFonts w:ascii="Verdana" w:hAnsi="Verdana" w:cs="Arial"/>
        </w:rPr>
        <w:t>2</w:t>
      </w:r>
      <w:r w:rsidR="00F8096D" w:rsidRPr="00B827D6">
        <w:rPr>
          <w:rFonts w:ascii="Verdana" w:hAnsi="Verdana" w:cs="Arial"/>
        </w:rPr>
        <w:t>0</w:t>
      </w:r>
      <w:r w:rsidR="003B7F58">
        <w:rPr>
          <w:rFonts w:ascii="Verdana" w:hAnsi="Verdana" w:cs="Arial"/>
        </w:rPr>
        <w:t>6</w:t>
      </w:r>
      <w:r w:rsidRPr="00B827D6">
        <w:rPr>
          <w:rFonts w:ascii="Verdana" w:hAnsi="Verdana" w:cs="Arial"/>
        </w:rPr>
        <w:t xml:space="preserve">.- </w:t>
      </w:r>
      <w:r w:rsidR="00391460" w:rsidRPr="00B827D6">
        <w:rPr>
          <w:rFonts w:ascii="Verdana" w:hAnsi="Verdana" w:cs="Arial"/>
        </w:rPr>
        <w:t xml:space="preserve">Con este valor se calcula la renta dejada de percibir por el fallecido </w:t>
      </w:r>
      <w:r w:rsidR="00391460" w:rsidRPr="00B827D6">
        <w:rPr>
          <w:rFonts w:ascii="Verdana" w:hAnsi="Verdana" w:cs="Arial"/>
          <w:b/>
        </w:rPr>
        <w:t>durante el tiempo consolidado</w:t>
      </w:r>
      <w:r w:rsidR="00391460" w:rsidRPr="00B827D6">
        <w:rPr>
          <w:rFonts w:ascii="Verdana" w:hAnsi="Verdana" w:cs="Arial"/>
        </w:rPr>
        <w:t>, así:</w:t>
      </w:r>
    </w:p>
    <w:p w14:paraId="54B08ACD" w14:textId="77777777" w:rsidR="00391460" w:rsidRPr="00B827D6" w:rsidRDefault="00391460" w:rsidP="00391460">
      <w:pPr>
        <w:tabs>
          <w:tab w:val="left" w:pos="7320"/>
        </w:tabs>
        <w:spacing w:line="360" w:lineRule="auto"/>
        <w:ind w:right="51"/>
        <w:jc w:val="both"/>
        <w:rPr>
          <w:rFonts w:ascii="Verdana" w:hAnsi="Verdana" w:cs="Arial"/>
        </w:rPr>
      </w:pPr>
      <w:r w:rsidRPr="00B827D6">
        <w:rPr>
          <w:rFonts w:ascii="Verdana" w:hAnsi="Verdana" w:cs="Arial"/>
        </w:rPr>
        <w:tab/>
      </w:r>
    </w:p>
    <w:p w14:paraId="13C9AED8" w14:textId="77777777"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S = Ra </w:t>
      </w:r>
      <w:r w:rsidRPr="00B827D6">
        <w:rPr>
          <w:rFonts w:ascii="Verdana" w:hAnsi="Verdana" w:cs="Arial"/>
          <w:u w:val="single"/>
          <w:lang w:val="en-US"/>
        </w:rPr>
        <w:t>(1+ i)</w:t>
      </w:r>
      <w:r w:rsidRPr="00B827D6">
        <w:rPr>
          <w:rFonts w:ascii="Verdana" w:hAnsi="Verdana" w:cs="Arial"/>
          <w:u w:val="single"/>
          <w:vertAlign w:val="superscript"/>
          <w:lang w:val="en-US"/>
        </w:rPr>
        <w:t>n</w:t>
      </w:r>
      <w:r w:rsidRPr="00B827D6">
        <w:rPr>
          <w:rFonts w:ascii="Verdana" w:hAnsi="Verdana" w:cs="Arial"/>
          <w:u w:val="single"/>
          <w:lang w:val="en-US"/>
        </w:rPr>
        <w:t xml:space="preserve"> - 1</w:t>
      </w:r>
    </w:p>
    <w:p w14:paraId="3B455C2D" w14:textId="77777777"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                 i</w:t>
      </w:r>
    </w:p>
    <w:p w14:paraId="6EEDFDAA" w14:textId="77777777" w:rsidR="00391460" w:rsidRPr="00B827D6" w:rsidRDefault="00391460" w:rsidP="00391460">
      <w:pPr>
        <w:tabs>
          <w:tab w:val="left" w:pos="993"/>
        </w:tabs>
        <w:spacing w:line="400" w:lineRule="exact"/>
        <w:ind w:left="1985" w:right="51"/>
        <w:rPr>
          <w:rFonts w:ascii="Verdana" w:hAnsi="Verdana" w:cs="Arial"/>
          <w:lang w:val="en-US"/>
        </w:rPr>
      </w:pPr>
    </w:p>
    <w:p w14:paraId="3B29625C" w14:textId="77777777"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S = $19.968.876,76</w:t>
      </w:r>
      <w:r w:rsidRPr="00B827D6">
        <w:rPr>
          <w:rFonts w:ascii="Verdana" w:hAnsi="Verdana" w:cs="Arial"/>
          <w:u w:val="single"/>
          <w:lang w:val="en-US"/>
        </w:rPr>
        <w:t xml:space="preserve"> (1+ 0.004867)</w:t>
      </w:r>
      <w:r w:rsidRPr="00B827D6">
        <w:rPr>
          <w:rFonts w:ascii="Verdana" w:hAnsi="Verdana" w:cs="Arial"/>
          <w:u w:val="single"/>
          <w:vertAlign w:val="superscript"/>
          <w:lang w:val="en-US"/>
        </w:rPr>
        <w:t xml:space="preserve">156,4 </w:t>
      </w:r>
      <w:r w:rsidRPr="00B827D6">
        <w:rPr>
          <w:rFonts w:ascii="Verdana" w:hAnsi="Verdana" w:cs="Arial"/>
          <w:u w:val="single"/>
          <w:lang w:val="en-US"/>
        </w:rPr>
        <w:t>- 1</w:t>
      </w:r>
    </w:p>
    <w:p w14:paraId="3DAF4A26" w14:textId="77777777"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                           0.004867</w:t>
      </w:r>
    </w:p>
    <w:p w14:paraId="08BC6EC5" w14:textId="77777777" w:rsidR="00391460" w:rsidRPr="00B827D6" w:rsidRDefault="00391460" w:rsidP="00391460">
      <w:pPr>
        <w:tabs>
          <w:tab w:val="left" w:pos="993"/>
        </w:tabs>
        <w:spacing w:line="400" w:lineRule="exact"/>
        <w:ind w:left="1985" w:right="51"/>
        <w:rPr>
          <w:rFonts w:ascii="Verdana" w:hAnsi="Verdana" w:cs="Arial"/>
          <w:lang w:val="en-US"/>
        </w:rPr>
      </w:pPr>
    </w:p>
    <w:p w14:paraId="3FF242AC" w14:textId="77777777" w:rsidR="00391460" w:rsidRPr="00B827D6" w:rsidRDefault="00391460" w:rsidP="00391460">
      <w:pPr>
        <w:tabs>
          <w:tab w:val="left" w:pos="993"/>
        </w:tabs>
        <w:spacing w:line="400" w:lineRule="exact"/>
        <w:ind w:left="1985" w:right="51"/>
        <w:rPr>
          <w:rFonts w:ascii="Verdana" w:hAnsi="Verdana" w:cs="Calibri"/>
          <w:b/>
          <w:bCs/>
          <w:color w:val="000000"/>
          <w:lang w:val="en-US" w:eastAsia="es-CO"/>
        </w:rPr>
      </w:pPr>
      <w:r w:rsidRPr="00B827D6">
        <w:rPr>
          <w:rFonts w:ascii="Verdana" w:hAnsi="Verdana" w:cs="Arial"/>
          <w:b/>
          <w:lang w:val="en-US"/>
        </w:rPr>
        <w:t>S = $</w:t>
      </w:r>
      <w:r w:rsidRPr="00B827D6">
        <w:rPr>
          <w:rFonts w:ascii="Verdana" w:hAnsi="Verdana" w:cs="Calibri"/>
          <w:b/>
          <w:bCs/>
          <w:color w:val="000000"/>
          <w:lang w:val="en-US" w:eastAsia="es-CO"/>
        </w:rPr>
        <w:t xml:space="preserve">4.664.568.551,55 </w:t>
      </w:r>
    </w:p>
    <w:p w14:paraId="4BF4A8C9" w14:textId="77777777" w:rsidR="00391460" w:rsidRPr="00B827D6" w:rsidRDefault="00391460" w:rsidP="00391460">
      <w:pPr>
        <w:tabs>
          <w:tab w:val="left" w:pos="993"/>
        </w:tabs>
        <w:spacing w:line="400" w:lineRule="exact"/>
        <w:ind w:right="51"/>
        <w:jc w:val="both"/>
        <w:rPr>
          <w:rFonts w:ascii="Verdana" w:hAnsi="Verdana" w:cs="Arial"/>
          <w:lang w:val="en-US"/>
        </w:rPr>
      </w:pPr>
    </w:p>
    <w:p w14:paraId="03FBFADE" w14:textId="77777777"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Donde i = al interés mensual legal (0.004867)</w:t>
      </w:r>
    </w:p>
    <w:p w14:paraId="74D3D3F0" w14:textId="77777777" w:rsidR="00391460" w:rsidRPr="00B827D6" w:rsidRDefault="00391460" w:rsidP="00391460">
      <w:pPr>
        <w:tabs>
          <w:tab w:val="left" w:pos="993"/>
        </w:tabs>
        <w:spacing w:line="400" w:lineRule="exact"/>
        <w:ind w:left="993" w:right="51" w:hanging="142"/>
        <w:jc w:val="both"/>
        <w:rPr>
          <w:rFonts w:ascii="Verdana" w:hAnsi="Verdana" w:cs="Arial"/>
        </w:rPr>
      </w:pPr>
      <w:r w:rsidRPr="00B827D6">
        <w:rPr>
          <w:rFonts w:ascii="Verdana" w:hAnsi="Verdana" w:cs="Arial"/>
        </w:rPr>
        <w:t>n = al tiempo consolidado (Tcons). Desde la fecha en que el señor Carlos Alberto Barragán López falleció hasta el 30 de junio de 2020 (correspondiente al último IPC publicado a la fecha de la sentencia). Tcons = 156,4 meses.</w:t>
      </w:r>
    </w:p>
    <w:p w14:paraId="7D768E5A" w14:textId="77777777" w:rsidR="00391460" w:rsidRPr="00B827D6" w:rsidRDefault="00391460" w:rsidP="00391460">
      <w:pPr>
        <w:tabs>
          <w:tab w:val="left" w:pos="993"/>
        </w:tabs>
        <w:spacing w:line="360" w:lineRule="auto"/>
        <w:ind w:right="51"/>
        <w:jc w:val="both"/>
        <w:rPr>
          <w:rFonts w:ascii="Verdana" w:hAnsi="Verdana" w:cs="Arial"/>
        </w:rPr>
      </w:pPr>
    </w:p>
    <w:p w14:paraId="48400FC0" w14:textId="77777777" w:rsidR="00391460" w:rsidRPr="00B827D6" w:rsidRDefault="003806C2" w:rsidP="00391460">
      <w:pPr>
        <w:tabs>
          <w:tab w:val="left" w:pos="993"/>
        </w:tabs>
        <w:spacing w:line="400" w:lineRule="exact"/>
        <w:ind w:right="51"/>
        <w:jc w:val="both"/>
        <w:rPr>
          <w:rFonts w:ascii="Verdana" w:hAnsi="Verdana" w:cs="Arial"/>
        </w:rPr>
      </w:pPr>
      <w:r w:rsidRPr="00B827D6">
        <w:rPr>
          <w:rFonts w:ascii="Verdana" w:hAnsi="Verdana" w:cs="Arial"/>
        </w:rPr>
        <w:t>2</w:t>
      </w:r>
      <w:r w:rsidR="00E526FC">
        <w:rPr>
          <w:rFonts w:ascii="Verdana" w:hAnsi="Verdana" w:cs="Arial"/>
        </w:rPr>
        <w:t>07</w:t>
      </w:r>
      <w:r w:rsidRPr="00B827D6">
        <w:rPr>
          <w:rFonts w:ascii="Verdana" w:hAnsi="Verdana" w:cs="Arial"/>
        </w:rPr>
        <w:t xml:space="preserve">.- </w:t>
      </w:r>
      <w:r w:rsidR="00391460" w:rsidRPr="00B827D6">
        <w:rPr>
          <w:rFonts w:ascii="Verdana" w:hAnsi="Verdana" w:cs="Arial"/>
        </w:rPr>
        <w:t xml:space="preserve">Y se calcula la renta dejada de percibir por el fallecido </w:t>
      </w:r>
      <w:r w:rsidR="00391460" w:rsidRPr="00B827D6">
        <w:rPr>
          <w:rFonts w:ascii="Verdana" w:hAnsi="Verdana" w:cs="Arial"/>
          <w:b/>
        </w:rPr>
        <w:t>durante el tiempo futuro</w:t>
      </w:r>
      <w:r w:rsidR="00391460" w:rsidRPr="00B827D6">
        <w:rPr>
          <w:rFonts w:ascii="Verdana" w:hAnsi="Verdana" w:cs="Arial"/>
        </w:rPr>
        <w:t xml:space="preserve">, así: </w:t>
      </w:r>
    </w:p>
    <w:p w14:paraId="5CA918BB" w14:textId="77777777" w:rsidR="00391460" w:rsidRPr="00B827D6" w:rsidRDefault="00391460" w:rsidP="00391460">
      <w:pPr>
        <w:tabs>
          <w:tab w:val="left" w:pos="993"/>
        </w:tabs>
        <w:spacing w:line="400" w:lineRule="exact"/>
        <w:ind w:right="51"/>
        <w:jc w:val="both"/>
        <w:rPr>
          <w:rFonts w:ascii="Verdana" w:hAnsi="Verdana" w:cs="Arial"/>
        </w:rPr>
      </w:pPr>
    </w:p>
    <w:p w14:paraId="5E26B1EC" w14:textId="77777777" w:rsidR="00391460" w:rsidRPr="00B827D6" w:rsidRDefault="00391460" w:rsidP="00391460">
      <w:pPr>
        <w:tabs>
          <w:tab w:val="left" w:pos="993"/>
        </w:tabs>
        <w:spacing w:line="400" w:lineRule="exact"/>
        <w:ind w:left="1985" w:right="51"/>
        <w:jc w:val="both"/>
        <w:rPr>
          <w:rFonts w:ascii="Verdana" w:hAnsi="Verdana" w:cs="Arial"/>
          <w:lang w:val="en-US"/>
        </w:rPr>
      </w:pPr>
      <w:r w:rsidRPr="00B827D6">
        <w:rPr>
          <w:rFonts w:ascii="Verdana" w:hAnsi="Verdana" w:cs="Arial"/>
          <w:lang w:val="en-US"/>
        </w:rPr>
        <w:t xml:space="preserve">Rf = Ra </w:t>
      </w:r>
      <w:r w:rsidRPr="00B827D6">
        <w:rPr>
          <w:rFonts w:ascii="Verdana" w:hAnsi="Verdana" w:cs="Arial"/>
          <w:u w:val="single"/>
          <w:lang w:val="en-US"/>
        </w:rPr>
        <w:t>* ((1+i)</w:t>
      </w:r>
      <w:r w:rsidRPr="00B827D6">
        <w:rPr>
          <w:rFonts w:ascii="Verdana" w:hAnsi="Verdana" w:cs="Arial"/>
          <w:u w:val="single"/>
          <w:vertAlign w:val="superscript"/>
          <w:lang w:val="en-US"/>
        </w:rPr>
        <w:t>n</w:t>
      </w:r>
      <w:r w:rsidRPr="00B827D6">
        <w:rPr>
          <w:rFonts w:ascii="Verdana" w:hAnsi="Verdana" w:cs="Arial"/>
          <w:u w:val="single"/>
          <w:lang w:val="en-US"/>
        </w:rPr>
        <w:t>)-1</w:t>
      </w:r>
    </w:p>
    <w:p w14:paraId="0D848B78" w14:textId="77777777"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 xml:space="preserve">                                            i(1+i)</w:t>
      </w:r>
      <w:r w:rsidRPr="00B827D6">
        <w:rPr>
          <w:rFonts w:ascii="Verdana" w:hAnsi="Verdana" w:cs="Arial"/>
          <w:vertAlign w:val="superscript"/>
          <w:lang w:val="en-US"/>
        </w:rPr>
        <w:t xml:space="preserve"> n</w:t>
      </w:r>
    </w:p>
    <w:p w14:paraId="30E7412D" w14:textId="77777777" w:rsidR="00391460" w:rsidRPr="00B827D6" w:rsidRDefault="00391460" w:rsidP="00391460">
      <w:pPr>
        <w:tabs>
          <w:tab w:val="left" w:pos="993"/>
        </w:tabs>
        <w:spacing w:line="400" w:lineRule="exact"/>
        <w:ind w:right="51"/>
        <w:jc w:val="both"/>
        <w:rPr>
          <w:rFonts w:ascii="Verdana" w:hAnsi="Verdana" w:cs="Arial"/>
          <w:lang w:val="en-US"/>
        </w:rPr>
      </w:pPr>
    </w:p>
    <w:p w14:paraId="32BC393C" w14:textId="77777777" w:rsidR="00391460" w:rsidRPr="00B827D6" w:rsidRDefault="00391460" w:rsidP="00391460">
      <w:pPr>
        <w:tabs>
          <w:tab w:val="left" w:pos="993"/>
        </w:tabs>
        <w:spacing w:line="400" w:lineRule="exact"/>
        <w:ind w:left="1985" w:right="51"/>
        <w:jc w:val="both"/>
        <w:rPr>
          <w:rFonts w:ascii="Verdana" w:hAnsi="Verdana" w:cs="Arial"/>
          <w:lang w:val="en-US"/>
        </w:rPr>
      </w:pPr>
      <w:r w:rsidRPr="00B827D6">
        <w:rPr>
          <w:rFonts w:ascii="Verdana" w:hAnsi="Verdana" w:cs="Arial"/>
          <w:lang w:val="en-US"/>
        </w:rPr>
        <w:t xml:space="preserve">Rf = $19.968.876,76 </w:t>
      </w:r>
      <w:r w:rsidRPr="00B827D6">
        <w:rPr>
          <w:rFonts w:ascii="Verdana" w:hAnsi="Verdana" w:cs="Arial"/>
          <w:u w:val="single"/>
          <w:lang w:val="en-US"/>
        </w:rPr>
        <w:t>* ((1+0.004867)</w:t>
      </w:r>
      <w:r w:rsidRPr="00B827D6">
        <w:rPr>
          <w:rFonts w:ascii="Verdana" w:hAnsi="Verdana" w:cs="Arial"/>
          <w:u w:val="single"/>
          <w:vertAlign w:val="superscript"/>
          <w:lang w:val="en-US"/>
        </w:rPr>
        <w:t>117,3</w:t>
      </w:r>
      <w:r w:rsidRPr="00B827D6">
        <w:rPr>
          <w:rFonts w:ascii="Verdana" w:hAnsi="Verdana" w:cs="Arial"/>
          <w:u w:val="single"/>
          <w:lang w:val="en-US"/>
        </w:rPr>
        <w:t>)-1</w:t>
      </w:r>
    </w:p>
    <w:p w14:paraId="79EC7D1F" w14:textId="77777777"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lang w:val="en-US"/>
        </w:rPr>
        <w:t xml:space="preserve">                                               </w:t>
      </w:r>
      <w:r w:rsidRPr="00B827D6">
        <w:rPr>
          <w:rFonts w:ascii="Verdana" w:hAnsi="Verdana" w:cs="Arial"/>
        </w:rPr>
        <w:t>0.004867(1+0.04867)</w:t>
      </w:r>
      <w:r w:rsidRPr="00B827D6">
        <w:rPr>
          <w:rFonts w:ascii="Verdana" w:hAnsi="Verdana" w:cs="Arial"/>
          <w:vertAlign w:val="superscript"/>
        </w:rPr>
        <w:t xml:space="preserve"> 117,3</w:t>
      </w:r>
    </w:p>
    <w:p w14:paraId="008915A9" w14:textId="77777777" w:rsidR="00391460" w:rsidRPr="00B827D6" w:rsidRDefault="00391460" w:rsidP="00391460">
      <w:pPr>
        <w:tabs>
          <w:tab w:val="left" w:pos="993"/>
        </w:tabs>
        <w:spacing w:line="400" w:lineRule="exact"/>
        <w:ind w:right="51"/>
        <w:jc w:val="both"/>
        <w:rPr>
          <w:rFonts w:ascii="Verdana" w:hAnsi="Verdana" w:cs="Arial"/>
        </w:rPr>
      </w:pPr>
    </w:p>
    <w:p w14:paraId="2610B090" w14:textId="77777777" w:rsidR="00391460" w:rsidRPr="00B827D6" w:rsidRDefault="00391460" w:rsidP="00391460">
      <w:pPr>
        <w:tabs>
          <w:tab w:val="left" w:pos="993"/>
          <w:tab w:val="left" w:pos="1985"/>
        </w:tabs>
        <w:spacing w:line="400" w:lineRule="exact"/>
        <w:ind w:right="51"/>
        <w:jc w:val="both"/>
        <w:rPr>
          <w:rFonts w:ascii="Calibri" w:hAnsi="Calibri" w:cs="Calibri"/>
          <w:b/>
          <w:bCs/>
          <w:color w:val="000000"/>
          <w:sz w:val="28"/>
          <w:szCs w:val="28"/>
          <w:lang w:eastAsia="es-CO"/>
        </w:rPr>
      </w:pPr>
      <w:r w:rsidRPr="00B827D6">
        <w:rPr>
          <w:rFonts w:ascii="Verdana" w:hAnsi="Verdana" w:cs="Arial"/>
        </w:rPr>
        <w:tab/>
      </w:r>
      <w:r w:rsidRPr="00B827D6">
        <w:rPr>
          <w:rFonts w:ascii="Verdana" w:hAnsi="Verdana" w:cs="Arial"/>
        </w:rPr>
        <w:tab/>
      </w:r>
      <w:r w:rsidRPr="00B827D6">
        <w:rPr>
          <w:rFonts w:ascii="Verdana" w:hAnsi="Verdana" w:cs="Arial"/>
          <w:b/>
        </w:rPr>
        <w:t>Rf = $</w:t>
      </w:r>
      <w:r w:rsidRPr="00B827D6">
        <w:rPr>
          <w:rFonts w:ascii="Calibri" w:hAnsi="Calibri" w:cs="Calibri"/>
          <w:b/>
          <w:bCs/>
          <w:color w:val="000000"/>
          <w:sz w:val="28"/>
          <w:szCs w:val="28"/>
          <w:lang w:eastAsia="es-CO"/>
        </w:rPr>
        <w:t xml:space="preserve">1.781.484.028,65 </w:t>
      </w:r>
    </w:p>
    <w:p w14:paraId="695258AE" w14:textId="77777777" w:rsidR="00391460" w:rsidRPr="00B827D6" w:rsidRDefault="00391460" w:rsidP="00391460">
      <w:pPr>
        <w:tabs>
          <w:tab w:val="left" w:pos="993"/>
          <w:tab w:val="left" w:pos="1985"/>
        </w:tabs>
        <w:spacing w:line="400" w:lineRule="exact"/>
        <w:ind w:right="51"/>
        <w:jc w:val="both"/>
        <w:rPr>
          <w:rFonts w:ascii="Verdana" w:hAnsi="Verdana" w:cs="Arial"/>
        </w:rPr>
      </w:pPr>
    </w:p>
    <w:p w14:paraId="172104C9" w14:textId="77777777"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rPr>
        <w:t>Donde: i = al interés mensual legal (0,004867)</w:t>
      </w:r>
    </w:p>
    <w:p w14:paraId="68C14EA9" w14:textId="77777777" w:rsidR="00391460" w:rsidRPr="00B827D6" w:rsidRDefault="00391460" w:rsidP="00391460">
      <w:pPr>
        <w:spacing w:line="400" w:lineRule="exact"/>
        <w:ind w:left="851" w:right="51"/>
        <w:jc w:val="both"/>
        <w:rPr>
          <w:rFonts w:ascii="Verdana" w:hAnsi="Verdana" w:cs="Arial"/>
        </w:rPr>
      </w:pPr>
      <w:r w:rsidRPr="00B827D6">
        <w:rPr>
          <w:rFonts w:ascii="Verdana" w:hAnsi="Verdana" w:cs="Arial"/>
        </w:rPr>
        <w:t>n = (Tfut). Desde el 1º de julio de 2020, hasta completar la edad de retiro forzoso del fallecido, Tfut = 117,3.</w:t>
      </w:r>
    </w:p>
    <w:p w14:paraId="5AF399B6" w14:textId="77777777" w:rsidR="00391460" w:rsidRPr="00B827D6" w:rsidRDefault="00391460" w:rsidP="00391460">
      <w:pPr>
        <w:tabs>
          <w:tab w:val="left" w:pos="993"/>
        </w:tabs>
        <w:spacing w:line="400" w:lineRule="exact"/>
        <w:ind w:right="51"/>
        <w:jc w:val="both"/>
        <w:rPr>
          <w:rFonts w:ascii="Verdana" w:hAnsi="Verdana" w:cs="Arial"/>
        </w:rPr>
      </w:pPr>
    </w:p>
    <w:p w14:paraId="4E5CBFAC" w14:textId="77777777" w:rsidR="00391460" w:rsidRPr="00B827D6"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TOTAL</w:t>
      </w:r>
      <w:r w:rsidR="003F458A" w:rsidRPr="00B827D6">
        <w:rPr>
          <w:rFonts w:ascii="Verdana" w:hAnsi="Verdana" w:cs="Calibri"/>
          <w:b/>
          <w:bCs/>
          <w:color w:val="000000"/>
          <w:lang w:eastAsia="es-CO"/>
        </w:rPr>
        <w:t xml:space="preserve"> RENTA DEJADA DE PERCIBIR</w:t>
      </w:r>
      <w:r w:rsidRPr="00B827D6">
        <w:rPr>
          <w:rFonts w:ascii="Verdana" w:hAnsi="Verdana" w:cs="Calibri"/>
          <w:b/>
          <w:bCs/>
          <w:color w:val="000000"/>
          <w:lang w:eastAsia="es-CO"/>
        </w:rPr>
        <w:t xml:space="preserve"> $6.446.052.580,19 </w:t>
      </w:r>
    </w:p>
    <w:p w14:paraId="5731FA2E" w14:textId="77777777" w:rsidR="00391460" w:rsidRPr="00B827D6" w:rsidRDefault="00391460" w:rsidP="00391460">
      <w:pPr>
        <w:tabs>
          <w:tab w:val="left" w:pos="993"/>
        </w:tabs>
        <w:spacing w:line="360" w:lineRule="auto"/>
        <w:ind w:right="51"/>
        <w:jc w:val="both"/>
        <w:rPr>
          <w:rFonts w:ascii="Verdana" w:hAnsi="Verdana" w:cs="Calibri"/>
          <w:b/>
          <w:bCs/>
          <w:color w:val="000000"/>
          <w:lang w:eastAsia="es-CO"/>
        </w:rPr>
      </w:pPr>
    </w:p>
    <w:p w14:paraId="3357A89A" w14:textId="77777777" w:rsidR="00391460" w:rsidRPr="00B827D6"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 xml:space="preserve">EL 40% DE DICHO VALOR ES $2.578.421.032,08 </w:t>
      </w:r>
    </w:p>
    <w:p w14:paraId="44EBF962" w14:textId="77777777" w:rsidR="00391460" w:rsidRPr="00B827D6" w:rsidRDefault="00391460" w:rsidP="00391460">
      <w:pPr>
        <w:tabs>
          <w:tab w:val="left" w:pos="993"/>
        </w:tabs>
        <w:spacing w:line="360" w:lineRule="auto"/>
        <w:ind w:right="51"/>
        <w:jc w:val="both"/>
        <w:rPr>
          <w:rFonts w:ascii="Verdana" w:hAnsi="Verdana" w:cs="Arial"/>
        </w:rPr>
      </w:pPr>
    </w:p>
    <w:p w14:paraId="2BCAEB7C" w14:textId="77777777" w:rsidR="00391460" w:rsidRPr="00E526FC"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El 50% del valor atrás referenciado se reconocerá a la cónyuge supérstite Erika Patricia Serna Cadavid ($1.289.210.516,04)</w:t>
      </w:r>
      <w:r w:rsidRPr="00E526FC">
        <w:rPr>
          <w:rStyle w:val="Refdenotaalpie"/>
          <w:rFonts w:eastAsia="MS Gothic"/>
          <w:b/>
          <w:bCs/>
          <w:color w:val="000000"/>
          <w:lang w:eastAsia="es-CO"/>
        </w:rPr>
        <w:footnoteReference w:id="172"/>
      </w:r>
      <w:r w:rsidRPr="00E526FC">
        <w:rPr>
          <w:rFonts w:ascii="Verdana" w:hAnsi="Verdana" w:cs="Calibri"/>
          <w:b/>
          <w:bCs/>
          <w:color w:val="000000"/>
          <w:lang w:eastAsia="es-CO"/>
        </w:rPr>
        <w:t xml:space="preserve"> y el restante se distribuirá entre los tres hijos del causante ($1.289.210.516,04), así:</w:t>
      </w:r>
    </w:p>
    <w:p w14:paraId="22B8C772" w14:textId="77777777" w:rsidR="00391460" w:rsidRPr="00E526FC" w:rsidRDefault="00391460" w:rsidP="00391460"/>
    <w:p w14:paraId="25C81A43" w14:textId="77777777" w:rsidR="00391460" w:rsidRPr="00E526FC" w:rsidRDefault="003806C2" w:rsidP="00391460">
      <w:pPr>
        <w:tabs>
          <w:tab w:val="left" w:pos="993"/>
        </w:tabs>
        <w:spacing w:line="360" w:lineRule="auto"/>
        <w:ind w:right="51"/>
        <w:jc w:val="both"/>
        <w:rPr>
          <w:rFonts w:ascii="Verdana" w:hAnsi="Verdana" w:cs="Arial"/>
        </w:rPr>
      </w:pPr>
      <w:r w:rsidRPr="00E526FC">
        <w:rPr>
          <w:rFonts w:ascii="Verdana" w:hAnsi="Verdana" w:cs="Arial"/>
        </w:rPr>
        <w:t>2</w:t>
      </w:r>
      <w:r w:rsidR="00E526FC">
        <w:rPr>
          <w:rFonts w:ascii="Verdana" w:hAnsi="Verdana" w:cs="Arial"/>
        </w:rPr>
        <w:t>08</w:t>
      </w:r>
      <w:r w:rsidRPr="00E526FC">
        <w:rPr>
          <w:rFonts w:ascii="Verdana" w:hAnsi="Verdana" w:cs="Arial"/>
        </w:rPr>
        <w:t xml:space="preserve">.- </w:t>
      </w:r>
      <w:r w:rsidR="00391460" w:rsidRPr="00E526FC">
        <w:rPr>
          <w:rFonts w:ascii="Verdana" w:hAnsi="Verdana" w:cs="Arial"/>
        </w:rPr>
        <w:t>Ahora bien, para el 18 de junio de 2007, el señor Carlos Alberto Barragán López tenía como hijos menores de 25 años a (i) Melisa Barragán Ríos quien contaba con 17 años, 4 meses y 21 días de edad</w:t>
      </w:r>
      <w:r w:rsidR="00391460" w:rsidRPr="00E526FC">
        <w:rPr>
          <w:rStyle w:val="Refdenotaalpie"/>
          <w:rFonts w:ascii="Verdana" w:eastAsia="MS Gothic" w:hAnsi="Verdana"/>
        </w:rPr>
        <w:footnoteReference w:id="173"/>
      </w:r>
      <w:r w:rsidR="00391460" w:rsidRPr="00E526FC">
        <w:rPr>
          <w:rFonts w:ascii="Verdana" w:hAnsi="Verdana" w:cs="Arial"/>
        </w:rPr>
        <w:t xml:space="preserve"> -y estaba a 91,3 meses de cumplir 25 años de edad-, (ii) Diego Fernando Barragán Ríos quien para dicha fecha contaba con 16 años, 6 mes y 3 días de edad</w:t>
      </w:r>
      <w:r w:rsidR="00391460" w:rsidRPr="00E526FC">
        <w:rPr>
          <w:rStyle w:val="Refdenotaalpie"/>
          <w:rFonts w:ascii="Verdana" w:eastAsia="MS Gothic" w:hAnsi="Verdana"/>
        </w:rPr>
        <w:footnoteReference w:id="174"/>
      </w:r>
      <w:r w:rsidR="00391460" w:rsidRPr="00E526FC">
        <w:rPr>
          <w:rFonts w:ascii="Verdana" w:hAnsi="Verdana" w:cs="Arial"/>
        </w:rPr>
        <w:t xml:space="preserve"> -y estaba a 101,9 meses de cumplir 25 años de edad-, y (iii) Carlos Andrés Barragán Serna quien contaba con 5 años, 2 meses y 10 días de edad</w:t>
      </w:r>
      <w:r w:rsidR="00391460" w:rsidRPr="00E526FC">
        <w:rPr>
          <w:rStyle w:val="Refdenotaalpie"/>
          <w:rFonts w:ascii="Verdana" w:eastAsia="MS Gothic" w:hAnsi="Verdana"/>
        </w:rPr>
        <w:footnoteReference w:id="175"/>
      </w:r>
      <w:r w:rsidR="00391460" w:rsidRPr="00E526FC">
        <w:rPr>
          <w:rFonts w:ascii="Verdana" w:hAnsi="Verdana" w:cs="Arial"/>
        </w:rPr>
        <w:t xml:space="preserve"> -y estaba a 237,6 meses de cumplir 25 años de edad-</w:t>
      </w:r>
    </w:p>
    <w:p w14:paraId="08A43883" w14:textId="77777777" w:rsidR="00391460" w:rsidRPr="00E526FC" w:rsidRDefault="00391460" w:rsidP="00391460">
      <w:pPr>
        <w:spacing w:line="360" w:lineRule="auto"/>
        <w:jc w:val="both"/>
        <w:rPr>
          <w:rFonts w:ascii="Verdana" w:hAnsi="Verdana" w:cs="Arial"/>
          <w:sz w:val="20"/>
          <w:szCs w:val="20"/>
        </w:rPr>
      </w:pPr>
    </w:p>
    <w:p w14:paraId="1F18A799" w14:textId="77777777" w:rsidR="00391460" w:rsidRPr="00E526FC" w:rsidRDefault="00391460" w:rsidP="00391460">
      <w:pPr>
        <w:pStyle w:val="Prrafodelista"/>
        <w:numPr>
          <w:ilvl w:val="0"/>
          <w:numId w:val="36"/>
        </w:numPr>
        <w:spacing w:after="0" w:line="360" w:lineRule="auto"/>
        <w:ind w:left="0" w:firstLine="0"/>
        <w:jc w:val="both"/>
        <w:rPr>
          <w:rFonts w:ascii="Verdana" w:hAnsi="Verdana" w:cs="Arial"/>
        </w:rPr>
      </w:pPr>
      <w:r w:rsidRPr="00E526FC">
        <w:rPr>
          <w:rFonts w:ascii="Verdana" w:hAnsi="Verdana" w:cs="Arial"/>
          <w:b/>
        </w:rPr>
        <w:t xml:space="preserve">La indemnización a que tiene derecho Melisa Barragán Ríos. </w:t>
      </w:r>
      <w:r w:rsidRPr="00E526FC">
        <w:rPr>
          <w:rFonts w:ascii="Verdana" w:hAnsi="Verdana" w:cs="Arial"/>
        </w:rPr>
        <w:t>Para el 18 de junio de 2007, contaba con 17 años, 4 meses y 21 días de edad</w:t>
      </w:r>
      <w:r w:rsidRPr="00E526FC">
        <w:rPr>
          <w:rStyle w:val="Refdenotaalpie"/>
          <w:rFonts w:ascii="Verdana" w:hAnsi="Verdana"/>
        </w:rPr>
        <w:footnoteReference w:id="176"/>
      </w:r>
      <w:r w:rsidRPr="00E526FC">
        <w:rPr>
          <w:rFonts w:ascii="Verdana" w:hAnsi="Verdana" w:cs="Arial"/>
        </w:rPr>
        <w:t xml:space="preserve"> -y estaba a 91,3 meses de cumplir 25 años de edad-. El valor de la renta consolidada a reconocer, se calculará así:</w:t>
      </w:r>
    </w:p>
    <w:p w14:paraId="0FE2604B" w14:textId="77777777" w:rsidR="00391460" w:rsidRPr="00E526FC" w:rsidRDefault="00391460" w:rsidP="00391460">
      <w:pPr>
        <w:tabs>
          <w:tab w:val="left" w:pos="993"/>
        </w:tabs>
        <w:spacing w:line="360" w:lineRule="auto"/>
        <w:ind w:right="51"/>
        <w:jc w:val="both"/>
        <w:rPr>
          <w:rFonts w:ascii="Verdana" w:hAnsi="Verdana" w:cs="Arial"/>
        </w:rPr>
      </w:pPr>
    </w:p>
    <w:p w14:paraId="7A94CA33" w14:textId="77777777" w:rsidR="00391460" w:rsidRPr="00E526FC" w:rsidRDefault="00391460" w:rsidP="00391460">
      <w:pPr>
        <w:tabs>
          <w:tab w:val="left" w:pos="993"/>
        </w:tabs>
        <w:spacing w:line="400" w:lineRule="exact"/>
        <w:ind w:right="51"/>
        <w:jc w:val="both"/>
        <w:rPr>
          <w:rFonts w:ascii="Verdana" w:hAnsi="Verdana" w:cs="Arial"/>
          <w:lang w:val="en-US"/>
        </w:rPr>
      </w:pPr>
      <w:r w:rsidRPr="00E526FC">
        <w:rPr>
          <w:rFonts w:ascii="Verdana" w:hAnsi="Verdana" w:cs="Arial"/>
          <w:lang w:val="en-US"/>
        </w:rPr>
        <w:t xml:space="preserve">Vd = (S/Tcons) x Pd1 </w:t>
      </w:r>
    </w:p>
    <w:p w14:paraId="391E0622" w14:textId="77777777" w:rsidR="00391460" w:rsidRPr="00E526FC" w:rsidRDefault="00391460" w:rsidP="00391460">
      <w:pPr>
        <w:spacing w:line="360" w:lineRule="auto"/>
        <w:jc w:val="both"/>
        <w:rPr>
          <w:rFonts w:ascii="Verdana" w:hAnsi="Verdana" w:cs="Arial"/>
          <w:lang w:val="en-US"/>
        </w:rPr>
      </w:pPr>
    </w:p>
    <w:p w14:paraId="4FDE06B7" w14:textId="77777777" w:rsidR="00391460" w:rsidRPr="00E526FC" w:rsidRDefault="00391460" w:rsidP="00391460">
      <w:pPr>
        <w:tabs>
          <w:tab w:val="left" w:pos="993"/>
        </w:tabs>
        <w:spacing w:line="400" w:lineRule="exact"/>
        <w:ind w:right="51"/>
        <w:jc w:val="both"/>
        <w:rPr>
          <w:rFonts w:ascii="Verdana" w:hAnsi="Verdana" w:cs="Arial"/>
          <w:u w:val="single"/>
          <w:lang w:val="en-US"/>
        </w:rPr>
      </w:pPr>
      <w:r w:rsidRPr="00E526FC">
        <w:rPr>
          <w:rFonts w:ascii="Verdana" w:hAnsi="Verdana" w:cs="Arial"/>
          <w:lang w:val="en-US"/>
        </w:rPr>
        <w:t xml:space="preserve">Vd </w:t>
      </w:r>
      <w:r w:rsidRPr="00E526FC">
        <w:rPr>
          <w:rFonts w:ascii="Verdana" w:hAnsi="Verdana" w:cs="Arial"/>
          <w:b/>
          <w:lang w:val="en-US"/>
        </w:rPr>
        <w:t xml:space="preserve">= </w:t>
      </w:r>
      <w:r w:rsidRPr="00E526FC">
        <w:rPr>
          <w:rFonts w:ascii="Verdana" w:hAnsi="Verdana" w:cs="Arial"/>
          <w:u w:val="single"/>
          <w:lang w:val="en-US"/>
        </w:rPr>
        <w:t>$429.736.838,68 * 91,3 meses</w:t>
      </w:r>
    </w:p>
    <w:p w14:paraId="13B47572" w14:textId="77777777" w:rsidR="00391460" w:rsidRPr="00E526FC" w:rsidRDefault="00391460" w:rsidP="00391460">
      <w:pPr>
        <w:tabs>
          <w:tab w:val="left" w:pos="993"/>
        </w:tabs>
        <w:spacing w:line="400" w:lineRule="exact"/>
        <w:ind w:right="51"/>
        <w:jc w:val="both"/>
        <w:rPr>
          <w:rFonts w:ascii="Verdana" w:hAnsi="Verdana" w:cs="Arial"/>
        </w:rPr>
      </w:pPr>
      <w:r w:rsidRPr="00E526FC">
        <w:rPr>
          <w:rFonts w:ascii="Verdana" w:hAnsi="Verdana" w:cs="Arial"/>
          <w:lang w:val="en-US"/>
        </w:rPr>
        <w:t xml:space="preserve">                 </w:t>
      </w:r>
      <w:r w:rsidRPr="00E526FC">
        <w:rPr>
          <w:rFonts w:ascii="Verdana" w:hAnsi="Verdana" w:cs="Arial"/>
        </w:rPr>
        <w:t>273,7</w:t>
      </w:r>
      <w:r w:rsidRPr="00E526FC">
        <w:rPr>
          <w:rFonts w:ascii="Verdana" w:hAnsi="Verdana" w:cs="Arial"/>
          <w:lang w:val="es-ES"/>
        </w:rPr>
        <w:t xml:space="preserve"> meses</w:t>
      </w:r>
    </w:p>
    <w:p w14:paraId="0D0A5D86" w14:textId="77777777" w:rsidR="00391460" w:rsidRPr="00E526FC" w:rsidRDefault="00391460" w:rsidP="00391460">
      <w:pPr>
        <w:tabs>
          <w:tab w:val="left" w:pos="993"/>
        </w:tabs>
        <w:spacing w:line="400" w:lineRule="exact"/>
        <w:ind w:right="51"/>
        <w:jc w:val="both"/>
        <w:rPr>
          <w:rFonts w:ascii="Verdana" w:hAnsi="Verdana" w:cs="Arial"/>
        </w:rPr>
      </w:pPr>
    </w:p>
    <w:p w14:paraId="61B29F9D" w14:textId="77777777" w:rsidR="00391460" w:rsidRPr="00E526FC" w:rsidRDefault="00391460" w:rsidP="00391460">
      <w:pPr>
        <w:tabs>
          <w:tab w:val="left" w:pos="993"/>
        </w:tabs>
        <w:spacing w:line="400" w:lineRule="exact"/>
        <w:ind w:right="51"/>
        <w:jc w:val="both"/>
        <w:rPr>
          <w:rFonts w:ascii="Verdana" w:hAnsi="Verdana" w:cs="Arial"/>
          <w:b/>
        </w:rPr>
      </w:pPr>
      <w:r w:rsidRPr="00E526FC">
        <w:rPr>
          <w:rFonts w:ascii="Verdana" w:hAnsi="Verdana" w:cs="Arial"/>
        </w:rPr>
        <w:t xml:space="preserve">Vd = </w:t>
      </w:r>
      <w:r w:rsidRPr="00E526FC">
        <w:rPr>
          <w:rFonts w:ascii="Verdana" w:hAnsi="Verdana" w:cs="Arial"/>
          <w:b/>
        </w:rPr>
        <w:t>$143.350.286,34</w:t>
      </w:r>
    </w:p>
    <w:p w14:paraId="1CA2443F" w14:textId="77777777" w:rsidR="00391460" w:rsidRPr="00E526FC" w:rsidRDefault="00391460" w:rsidP="00391460">
      <w:pPr>
        <w:tabs>
          <w:tab w:val="left" w:pos="993"/>
        </w:tabs>
        <w:spacing w:line="400" w:lineRule="exact"/>
        <w:ind w:right="51"/>
        <w:jc w:val="both"/>
        <w:rPr>
          <w:rFonts w:ascii="Verdana" w:hAnsi="Verdana" w:cs="Arial"/>
          <w:b/>
        </w:rPr>
      </w:pPr>
    </w:p>
    <w:p w14:paraId="1820E22E" w14:textId="77777777" w:rsidR="00391460" w:rsidRPr="00E526FC" w:rsidRDefault="00391460" w:rsidP="00391460">
      <w:pPr>
        <w:pStyle w:val="Prrafodelista"/>
        <w:numPr>
          <w:ilvl w:val="0"/>
          <w:numId w:val="36"/>
        </w:numPr>
        <w:spacing w:after="0" w:line="360" w:lineRule="auto"/>
        <w:ind w:left="0" w:firstLine="0"/>
        <w:jc w:val="both"/>
        <w:rPr>
          <w:rFonts w:ascii="Verdana" w:hAnsi="Verdana" w:cs="Arial"/>
        </w:rPr>
      </w:pPr>
      <w:r w:rsidRPr="00E526FC">
        <w:rPr>
          <w:rFonts w:ascii="Verdana" w:hAnsi="Verdana" w:cs="Arial"/>
          <w:b/>
        </w:rPr>
        <w:t xml:space="preserve">La indemnización a que tiene derecho Diego Fernando Barragán Ríos. </w:t>
      </w:r>
      <w:r w:rsidRPr="00E526FC">
        <w:rPr>
          <w:rFonts w:ascii="Verdana" w:hAnsi="Verdana" w:cs="Arial"/>
        </w:rPr>
        <w:t>Para el 18 de junio de 2007, contaba con 16 años, 6 mes y 3 días de edad</w:t>
      </w:r>
      <w:r w:rsidRPr="00E526FC">
        <w:rPr>
          <w:rStyle w:val="Refdenotaalpie"/>
          <w:rFonts w:ascii="Verdana" w:hAnsi="Verdana"/>
        </w:rPr>
        <w:footnoteReference w:id="177"/>
      </w:r>
      <w:r w:rsidRPr="00E526FC">
        <w:rPr>
          <w:rFonts w:ascii="Verdana" w:hAnsi="Verdana" w:cs="Arial"/>
        </w:rPr>
        <w:t xml:space="preserve"> -y estaba a 101,9 meses de cumplir 25 años de edad-El valor de la renta consolidada a reconocer, se calculará así:</w:t>
      </w:r>
    </w:p>
    <w:p w14:paraId="4091C884" w14:textId="77777777" w:rsidR="00391460" w:rsidRPr="00E526FC" w:rsidRDefault="00391460" w:rsidP="00391460">
      <w:pPr>
        <w:tabs>
          <w:tab w:val="left" w:pos="993"/>
        </w:tabs>
        <w:spacing w:line="360" w:lineRule="auto"/>
        <w:ind w:right="51"/>
        <w:jc w:val="both"/>
        <w:rPr>
          <w:rFonts w:ascii="Verdana" w:hAnsi="Verdana" w:cs="Arial"/>
        </w:rPr>
      </w:pPr>
    </w:p>
    <w:p w14:paraId="33C64692" w14:textId="77777777" w:rsidR="00391460" w:rsidRPr="00E526FC" w:rsidRDefault="00391460" w:rsidP="00391460">
      <w:pPr>
        <w:tabs>
          <w:tab w:val="left" w:pos="993"/>
        </w:tabs>
        <w:spacing w:line="400" w:lineRule="exact"/>
        <w:ind w:right="51"/>
        <w:jc w:val="both"/>
        <w:rPr>
          <w:rFonts w:ascii="Verdana" w:hAnsi="Verdana" w:cs="Arial"/>
          <w:lang w:val="en-US"/>
        </w:rPr>
      </w:pPr>
      <w:r w:rsidRPr="00E526FC">
        <w:rPr>
          <w:rFonts w:ascii="Verdana" w:hAnsi="Verdana" w:cs="Arial"/>
          <w:lang w:val="en-US"/>
        </w:rPr>
        <w:t xml:space="preserve">Vd = (S/Tcons) x Pd2 </w:t>
      </w:r>
    </w:p>
    <w:p w14:paraId="588E27FA" w14:textId="77777777" w:rsidR="00391460" w:rsidRPr="00E526FC" w:rsidRDefault="00391460" w:rsidP="00391460">
      <w:pPr>
        <w:spacing w:line="360" w:lineRule="auto"/>
        <w:jc w:val="both"/>
        <w:rPr>
          <w:rFonts w:ascii="Verdana" w:hAnsi="Verdana" w:cs="Arial"/>
          <w:lang w:val="en-US"/>
        </w:rPr>
      </w:pPr>
    </w:p>
    <w:p w14:paraId="60A092F6" w14:textId="77777777" w:rsidR="00391460" w:rsidRPr="00E526FC" w:rsidRDefault="00391460" w:rsidP="00391460">
      <w:pPr>
        <w:tabs>
          <w:tab w:val="left" w:pos="993"/>
        </w:tabs>
        <w:spacing w:line="400" w:lineRule="exact"/>
        <w:ind w:right="51"/>
        <w:jc w:val="both"/>
        <w:rPr>
          <w:rFonts w:ascii="Verdana" w:hAnsi="Verdana" w:cs="Arial"/>
          <w:u w:val="single"/>
          <w:lang w:val="en-US"/>
        </w:rPr>
      </w:pPr>
      <w:r w:rsidRPr="00E526FC">
        <w:rPr>
          <w:rFonts w:ascii="Verdana" w:hAnsi="Verdana" w:cs="Arial"/>
          <w:lang w:val="en-US"/>
        </w:rPr>
        <w:t xml:space="preserve">Vd </w:t>
      </w:r>
      <w:r w:rsidRPr="00E526FC">
        <w:rPr>
          <w:rFonts w:ascii="Verdana" w:hAnsi="Verdana" w:cs="Arial"/>
          <w:b/>
          <w:lang w:val="en-US"/>
        </w:rPr>
        <w:t xml:space="preserve">= </w:t>
      </w:r>
      <w:r w:rsidRPr="00E526FC">
        <w:rPr>
          <w:rFonts w:ascii="Verdana" w:hAnsi="Verdana" w:cs="Arial"/>
          <w:u w:val="single"/>
          <w:lang w:val="en-US"/>
        </w:rPr>
        <w:t>$429.736.838,68 * 101,9 meses</w:t>
      </w:r>
    </w:p>
    <w:p w14:paraId="0B32CBD9" w14:textId="77777777" w:rsidR="00391460" w:rsidRPr="00E526FC" w:rsidRDefault="00391460" w:rsidP="00391460">
      <w:pPr>
        <w:tabs>
          <w:tab w:val="left" w:pos="993"/>
        </w:tabs>
        <w:spacing w:line="400" w:lineRule="exact"/>
        <w:ind w:right="51"/>
        <w:jc w:val="both"/>
        <w:rPr>
          <w:rFonts w:ascii="Verdana" w:hAnsi="Verdana" w:cs="Arial"/>
        </w:rPr>
      </w:pPr>
      <w:r w:rsidRPr="00E526FC">
        <w:rPr>
          <w:rFonts w:ascii="Verdana" w:hAnsi="Verdana" w:cs="Arial"/>
          <w:lang w:val="en-US"/>
        </w:rPr>
        <w:t xml:space="preserve">                 </w:t>
      </w:r>
      <w:r w:rsidRPr="00E526FC">
        <w:rPr>
          <w:rFonts w:ascii="Verdana" w:hAnsi="Verdana" w:cs="Arial"/>
        </w:rPr>
        <w:t>273,7</w:t>
      </w:r>
      <w:r w:rsidRPr="00E526FC">
        <w:rPr>
          <w:rFonts w:ascii="Verdana" w:hAnsi="Verdana" w:cs="Arial"/>
          <w:lang w:val="es-ES"/>
        </w:rPr>
        <w:t xml:space="preserve"> meses</w:t>
      </w:r>
    </w:p>
    <w:p w14:paraId="36C30D90" w14:textId="77777777" w:rsidR="00391460" w:rsidRPr="00E526FC" w:rsidRDefault="00391460" w:rsidP="00391460">
      <w:pPr>
        <w:tabs>
          <w:tab w:val="left" w:pos="993"/>
        </w:tabs>
        <w:spacing w:line="400" w:lineRule="exact"/>
        <w:ind w:right="51"/>
        <w:jc w:val="both"/>
        <w:rPr>
          <w:rFonts w:ascii="Verdana" w:hAnsi="Verdana" w:cs="Arial"/>
        </w:rPr>
      </w:pPr>
    </w:p>
    <w:p w14:paraId="73EC1CF5" w14:textId="77777777" w:rsidR="00391460" w:rsidRPr="00E526FC" w:rsidRDefault="00391460" w:rsidP="00391460">
      <w:pPr>
        <w:tabs>
          <w:tab w:val="left" w:pos="993"/>
        </w:tabs>
        <w:spacing w:line="400" w:lineRule="exact"/>
        <w:ind w:right="51"/>
        <w:jc w:val="both"/>
        <w:rPr>
          <w:rFonts w:ascii="Verdana" w:hAnsi="Verdana" w:cs="Arial"/>
          <w:b/>
        </w:rPr>
      </w:pPr>
      <w:r w:rsidRPr="00E526FC">
        <w:rPr>
          <w:rFonts w:ascii="Verdana" w:hAnsi="Verdana" w:cs="Arial"/>
        </w:rPr>
        <w:t xml:space="preserve">Vd = </w:t>
      </w:r>
      <w:r w:rsidRPr="00E526FC">
        <w:rPr>
          <w:rFonts w:ascii="Verdana" w:hAnsi="Verdana" w:cs="Arial"/>
          <w:b/>
        </w:rPr>
        <w:t>$159.993.364,49</w:t>
      </w:r>
    </w:p>
    <w:p w14:paraId="441FE66E" w14:textId="77777777" w:rsidR="00391460" w:rsidRPr="00E526FC" w:rsidRDefault="00391460" w:rsidP="00391460">
      <w:pPr>
        <w:pStyle w:val="Prrafodelista"/>
        <w:spacing w:after="0" w:line="360" w:lineRule="auto"/>
        <w:ind w:left="0"/>
        <w:jc w:val="both"/>
        <w:rPr>
          <w:rFonts w:ascii="Verdana" w:hAnsi="Verdana" w:cs="Arial"/>
        </w:rPr>
      </w:pPr>
    </w:p>
    <w:p w14:paraId="16D7D484" w14:textId="77777777" w:rsidR="00391460" w:rsidRPr="00E526FC" w:rsidRDefault="00391460" w:rsidP="00391460">
      <w:pPr>
        <w:pStyle w:val="Prrafodelista"/>
        <w:numPr>
          <w:ilvl w:val="0"/>
          <w:numId w:val="36"/>
        </w:numPr>
        <w:spacing w:after="0" w:line="360" w:lineRule="auto"/>
        <w:ind w:left="0" w:firstLine="0"/>
        <w:jc w:val="both"/>
        <w:rPr>
          <w:rFonts w:ascii="Verdana" w:hAnsi="Verdana" w:cs="Arial"/>
        </w:rPr>
      </w:pPr>
      <w:r w:rsidRPr="00E526FC">
        <w:rPr>
          <w:rFonts w:ascii="Verdana" w:hAnsi="Verdana" w:cs="Arial"/>
          <w:b/>
        </w:rPr>
        <w:t xml:space="preserve">La indemnización a que tiene derecho Carlos Andrés Barragán Serna. </w:t>
      </w:r>
      <w:r w:rsidRPr="00E526FC">
        <w:rPr>
          <w:rFonts w:ascii="Verdana" w:hAnsi="Verdana" w:cs="Arial"/>
        </w:rPr>
        <w:t>Para el 18 de junio de 2007, contaba con 5 años, 2 meses y 10 días de edad</w:t>
      </w:r>
      <w:r w:rsidRPr="00E526FC">
        <w:rPr>
          <w:rStyle w:val="Refdenotaalpie"/>
          <w:rFonts w:ascii="Verdana" w:hAnsi="Verdana"/>
        </w:rPr>
        <w:footnoteReference w:id="178"/>
      </w:r>
      <w:r w:rsidRPr="00E526FC">
        <w:rPr>
          <w:rFonts w:ascii="Verdana" w:hAnsi="Verdana" w:cs="Arial"/>
        </w:rPr>
        <w:t xml:space="preserve"> -y estaba a 237,6 meses de cumplir 25 años de edad. El valor de la renta consolidada a reconocer, se calculará así:</w:t>
      </w:r>
    </w:p>
    <w:p w14:paraId="71009B86" w14:textId="77777777" w:rsidR="00391460" w:rsidRPr="00E526FC" w:rsidRDefault="00391460" w:rsidP="00391460">
      <w:pPr>
        <w:pStyle w:val="Prrafodelista"/>
        <w:tabs>
          <w:tab w:val="left" w:pos="993"/>
        </w:tabs>
        <w:spacing w:line="400" w:lineRule="exact"/>
        <w:ind w:right="51"/>
        <w:jc w:val="both"/>
        <w:rPr>
          <w:rFonts w:ascii="Verdana" w:hAnsi="Verdana" w:cs="Arial"/>
          <w:lang w:val="en-US"/>
        </w:rPr>
      </w:pPr>
      <w:r w:rsidRPr="00E526FC">
        <w:rPr>
          <w:rFonts w:ascii="Verdana" w:hAnsi="Verdana" w:cs="Arial"/>
          <w:lang w:val="en-US"/>
        </w:rPr>
        <w:t xml:space="preserve">Vd = (S/Tcons) x Pd3 </w:t>
      </w:r>
    </w:p>
    <w:p w14:paraId="3F5B6023" w14:textId="77777777" w:rsidR="00391460" w:rsidRPr="00E526FC" w:rsidRDefault="00391460" w:rsidP="00391460">
      <w:pPr>
        <w:pStyle w:val="Prrafodelista"/>
        <w:spacing w:line="360" w:lineRule="auto"/>
        <w:jc w:val="both"/>
        <w:rPr>
          <w:rFonts w:ascii="Verdana" w:hAnsi="Verdana" w:cs="Arial"/>
          <w:lang w:val="en-US"/>
        </w:rPr>
      </w:pPr>
    </w:p>
    <w:p w14:paraId="2F83ED51" w14:textId="77777777" w:rsidR="00391460" w:rsidRPr="00E526FC" w:rsidRDefault="00391460" w:rsidP="00391460">
      <w:pPr>
        <w:pStyle w:val="Prrafodelista"/>
        <w:tabs>
          <w:tab w:val="left" w:pos="993"/>
        </w:tabs>
        <w:spacing w:line="400" w:lineRule="exact"/>
        <w:ind w:right="51"/>
        <w:jc w:val="both"/>
        <w:rPr>
          <w:rFonts w:ascii="Verdana" w:hAnsi="Verdana" w:cs="Arial"/>
          <w:u w:val="single"/>
          <w:lang w:val="en-US"/>
        </w:rPr>
      </w:pPr>
      <w:r w:rsidRPr="00E526FC">
        <w:rPr>
          <w:rFonts w:ascii="Verdana" w:hAnsi="Verdana" w:cs="Arial"/>
          <w:lang w:val="en-US"/>
        </w:rPr>
        <w:t xml:space="preserve">Vd </w:t>
      </w:r>
      <w:r w:rsidRPr="00E526FC">
        <w:rPr>
          <w:rFonts w:ascii="Verdana" w:hAnsi="Verdana" w:cs="Arial"/>
          <w:b/>
          <w:lang w:val="en-US"/>
        </w:rPr>
        <w:t xml:space="preserve">= </w:t>
      </w:r>
      <w:r w:rsidRPr="00E526FC">
        <w:rPr>
          <w:rFonts w:ascii="Verdana" w:hAnsi="Verdana" w:cs="Arial"/>
          <w:u w:val="single"/>
          <w:lang w:val="en-US"/>
        </w:rPr>
        <w:t>$429.736.838,68 * 237,6 meses</w:t>
      </w:r>
    </w:p>
    <w:p w14:paraId="733404A7" w14:textId="77777777" w:rsidR="00391460" w:rsidRPr="00E526FC" w:rsidRDefault="00391460" w:rsidP="00391460">
      <w:pPr>
        <w:pStyle w:val="Prrafodelista"/>
        <w:tabs>
          <w:tab w:val="left" w:pos="993"/>
        </w:tabs>
        <w:spacing w:line="400" w:lineRule="exact"/>
        <w:ind w:right="51"/>
        <w:jc w:val="both"/>
        <w:rPr>
          <w:rFonts w:ascii="Verdana" w:hAnsi="Verdana" w:cs="Arial"/>
        </w:rPr>
      </w:pPr>
      <w:r w:rsidRPr="00E526FC">
        <w:rPr>
          <w:rFonts w:ascii="Verdana" w:hAnsi="Verdana" w:cs="Arial"/>
          <w:lang w:val="en-US"/>
        </w:rPr>
        <w:t xml:space="preserve">                 </w:t>
      </w:r>
      <w:r w:rsidRPr="00E526FC">
        <w:rPr>
          <w:rFonts w:ascii="Verdana" w:hAnsi="Verdana" w:cs="Arial"/>
        </w:rPr>
        <w:t>273,7</w:t>
      </w:r>
      <w:r w:rsidRPr="00E526FC">
        <w:rPr>
          <w:rFonts w:ascii="Verdana" w:hAnsi="Verdana" w:cs="Arial"/>
          <w:lang w:val="es-ES"/>
        </w:rPr>
        <w:t xml:space="preserve"> meses</w:t>
      </w:r>
    </w:p>
    <w:p w14:paraId="2DA37EC5" w14:textId="77777777" w:rsidR="00391460" w:rsidRPr="00E526FC" w:rsidRDefault="00391460" w:rsidP="00391460">
      <w:pPr>
        <w:pStyle w:val="Prrafodelista"/>
        <w:tabs>
          <w:tab w:val="left" w:pos="993"/>
        </w:tabs>
        <w:spacing w:line="400" w:lineRule="exact"/>
        <w:ind w:right="51"/>
        <w:jc w:val="both"/>
        <w:rPr>
          <w:rFonts w:ascii="Verdana" w:hAnsi="Verdana" w:cs="Arial"/>
        </w:rPr>
      </w:pPr>
    </w:p>
    <w:p w14:paraId="74430808" w14:textId="77777777" w:rsidR="00391460" w:rsidRPr="00E526FC" w:rsidRDefault="00391460" w:rsidP="00391460">
      <w:pPr>
        <w:pStyle w:val="Prrafodelista"/>
        <w:tabs>
          <w:tab w:val="left" w:pos="993"/>
        </w:tabs>
        <w:spacing w:line="400" w:lineRule="exact"/>
        <w:ind w:right="51"/>
        <w:jc w:val="both"/>
        <w:rPr>
          <w:rFonts w:ascii="Verdana" w:hAnsi="Verdana" w:cs="Arial"/>
          <w:b/>
        </w:rPr>
      </w:pPr>
      <w:r w:rsidRPr="00E526FC">
        <w:rPr>
          <w:rFonts w:ascii="Verdana" w:hAnsi="Verdana" w:cs="Arial"/>
        </w:rPr>
        <w:t xml:space="preserve">Vd = </w:t>
      </w:r>
      <w:r w:rsidRPr="00E526FC">
        <w:rPr>
          <w:rFonts w:ascii="Verdana" w:hAnsi="Verdana" w:cs="Arial"/>
          <w:b/>
        </w:rPr>
        <w:t>$373.056.166,86</w:t>
      </w:r>
    </w:p>
    <w:p w14:paraId="4A980B26" w14:textId="77777777" w:rsidR="00391460" w:rsidRPr="00E526FC" w:rsidRDefault="00391460" w:rsidP="00391460">
      <w:pPr>
        <w:pStyle w:val="Prrafodelista"/>
        <w:tabs>
          <w:tab w:val="left" w:pos="567"/>
          <w:tab w:val="left" w:pos="993"/>
        </w:tabs>
        <w:spacing w:line="400" w:lineRule="exact"/>
        <w:ind w:left="0" w:right="51"/>
        <w:jc w:val="both"/>
        <w:rPr>
          <w:rFonts w:ascii="Verdana" w:hAnsi="Verdana" w:cs="Arial"/>
          <w:sz w:val="20"/>
          <w:szCs w:val="20"/>
        </w:rPr>
      </w:pPr>
    </w:p>
    <w:p w14:paraId="45F08E8A" w14:textId="77777777" w:rsidR="00391460" w:rsidRPr="00E526FC" w:rsidRDefault="003806C2" w:rsidP="00391460">
      <w:pPr>
        <w:pStyle w:val="Textonotapie"/>
        <w:spacing w:line="360" w:lineRule="auto"/>
        <w:ind w:right="20"/>
        <w:rPr>
          <w:rFonts w:ascii="Verdana" w:hAnsi="Verdana" w:cs="Arial"/>
          <w:sz w:val="24"/>
          <w:szCs w:val="24"/>
          <w:lang w:val="es-CO"/>
        </w:rPr>
      </w:pPr>
      <w:r w:rsidRPr="00E526FC">
        <w:rPr>
          <w:rFonts w:ascii="Verdana" w:hAnsi="Verdana" w:cs="Arial"/>
          <w:sz w:val="24"/>
          <w:szCs w:val="24"/>
          <w:lang w:val="es-CO"/>
        </w:rPr>
        <w:t>2</w:t>
      </w:r>
      <w:r w:rsidR="00E526FC">
        <w:rPr>
          <w:rFonts w:ascii="Verdana" w:hAnsi="Verdana" w:cs="Arial"/>
          <w:sz w:val="24"/>
          <w:szCs w:val="24"/>
          <w:lang w:val="es-CO"/>
        </w:rPr>
        <w:t>09</w:t>
      </w:r>
      <w:r w:rsidRPr="00E526FC">
        <w:rPr>
          <w:rFonts w:ascii="Verdana" w:hAnsi="Verdana" w:cs="Arial"/>
          <w:sz w:val="24"/>
          <w:szCs w:val="24"/>
          <w:lang w:val="es-CO"/>
        </w:rPr>
        <w:t xml:space="preserve">.- </w:t>
      </w:r>
      <w:r w:rsidR="00391460" w:rsidRPr="00E526FC">
        <w:rPr>
          <w:rFonts w:ascii="Verdana" w:hAnsi="Verdana" w:cs="Arial"/>
          <w:sz w:val="24"/>
          <w:szCs w:val="24"/>
          <w:lang w:val="es-CO"/>
        </w:rPr>
        <w:t>Siendo esta la liquidación final de la pérdida de oportunidad que corresponde a cada uno de los actores:</w:t>
      </w:r>
    </w:p>
    <w:p w14:paraId="389926E4" w14:textId="77777777" w:rsidR="00391460" w:rsidRPr="00E526FC" w:rsidRDefault="00391460" w:rsidP="00391460">
      <w:pPr>
        <w:pStyle w:val="Textonotapie"/>
        <w:spacing w:line="360" w:lineRule="auto"/>
        <w:ind w:right="20"/>
        <w:rPr>
          <w:rFonts w:ascii="Verdana" w:hAnsi="Verdana" w:cs="Arial"/>
          <w:sz w:val="20"/>
          <w:szCs w:val="20"/>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253"/>
      </w:tblGrid>
      <w:tr w:rsidR="00391460" w:rsidRPr="00E526FC" w14:paraId="7949A197" w14:textId="77777777" w:rsidTr="000D381A">
        <w:tc>
          <w:tcPr>
            <w:tcW w:w="4531" w:type="dxa"/>
            <w:shd w:val="clear" w:color="auto" w:fill="auto"/>
          </w:tcPr>
          <w:p w14:paraId="6675BBBD" w14:textId="77777777" w:rsidR="00391460" w:rsidRPr="00E526FC" w:rsidRDefault="00391460" w:rsidP="000D381A">
            <w:pPr>
              <w:pStyle w:val="Textonotapie"/>
              <w:ind w:right="23"/>
              <w:jc w:val="center"/>
              <w:rPr>
                <w:rFonts w:ascii="Verdana" w:hAnsi="Verdana" w:cs="Arial"/>
                <w:b/>
                <w:sz w:val="20"/>
                <w:szCs w:val="20"/>
                <w:lang w:val="es-CO"/>
              </w:rPr>
            </w:pPr>
            <w:r w:rsidRPr="00E526FC">
              <w:rPr>
                <w:rFonts w:ascii="Verdana" w:hAnsi="Verdana" w:cs="Arial"/>
                <w:b/>
                <w:sz w:val="20"/>
                <w:szCs w:val="20"/>
                <w:lang w:val="es-CO"/>
              </w:rPr>
              <w:t>Actor</w:t>
            </w:r>
          </w:p>
        </w:tc>
        <w:tc>
          <w:tcPr>
            <w:tcW w:w="4253" w:type="dxa"/>
            <w:tcBorders>
              <w:bottom w:val="single" w:sz="4" w:space="0" w:color="auto"/>
            </w:tcBorders>
            <w:shd w:val="clear" w:color="auto" w:fill="auto"/>
          </w:tcPr>
          <w:p w14:paraId="4DB0235E" w14:textId="77777777" w:rsidR="00391460" w:rsidRPr="00E526FC" w:rsidRDefault="00391460" w:rsidP="000D381A">
            <w:pPr>
              <w:pStyle w:val="Textonotapie"/>
              <w:ind w:right="23"/>
              <w:jc w:val="center"/>
              <w:rPr>
                <w:rFonts w:ascii="Verdana" w:hAnsi="Verdana" w:cs="Arial"/>
                <w:b/>
                <w:sz w:val="20"/>
                <w:szCs w:val="20"/>
                <w:lang w:val="es-CO"/>
              </w:rPr>
            </w:pPr>
            <w:r w:rsidRPr="00E526FC">
              <w:rPr>
                <w:rFonts w:ascii="Verdana" w:hAnsi="Verdana" w:cs="Arial"/>
                <w:b/>
                <w:sz w:val="20"/>
                <w:szCs w:val="20"/>
                <w:lang w:val="es-CO"/>
              </w:rPr>
              <w:t>Total pérdida de oportunidad</w:t>
            </w:r>
          </w:p>
        </w:tc>
      </w:tr>
      <w:tr w:rsidR="00391460" w:rsidRPr="00E526FC" w14:paraId="502957AF" w14:textId="77777777" w:rsidTr="000D381A">
        <w:tc>
          <w:tcPr>
            <w:tcW w:w="4531" w:type="dxa"/>
            <w:shd w:val="clear" w:color="auto" w:fill="auto"/>
          </w:tcPr>
          <w:p w14:paraId="18C912E5" w14:textId="77777777" w:rsidR="00391460" w:rsidRPr="00E526FC" w:rsidRDefault="00391460" w:rsidP="000D381A">
            <w:pPr>
              <w:pStyle w:val="Textonotapie"/>
              <w:ind w:left="-113" w:right="23"/>
              <w:rPr>
                <w:rFonts w:ascii="Verdana" w:hAnsi="Verdana" w:cs="Arial"/>
                <w:b/>
                <w:sz w:val="20"/>
                <w:szCs w:val="20"/>
                <w:lang w:val="es-CO"/>
              </w:rPr>
            </w:pPr>
            <w:r w:rsidRPr="00E526FC">
              <w:rPr>
                <w:rFonts w:ascii="Verdana" w:hAnsi="Verdana" w:cs="Arial"/>
                <w:b/>
                <w:sz w:val="20"/>
                <w:szCs w:val="20"/>
                <w:lang w:val="es-CO"/>
              </w:rPr>
              <w:t>Erika Patricia Serna Cadavid</w:t>
            </w:r>
          </w:p>
        </w:tc>
        <w:tc>
          <w:tcPr>
            <w:tcW w:w="4253" w:type="dxa"/>
            <w:tcBorders>
              <w:top w:val="single" w:sz="4" w:space="0" w:color="auto"/>
            </w:tcBorders>
            <w:shd w:val="clear" w:color="auto" w:fill="auto"/>
          </w:tcPr>
          <w:p w14:paraId="74E6AA8A" w14:textId="77777777" w:rsidR="00391460" w:rsidRPr="00E526FC" w:rsidRDefault="00391460" w:rsidP="000D381A">
            <w:pPr>
              <w:pStyle w:val="Textonotapie"/>
              <w:ind w:right="23"/>
              <w:jc w:val="right"/>
              <w:rPr>
                <w:rFonts w:ascii="Verdana" w:hAnsi="Verdana" w:cs="Arial"/>
                <w:sz w:val="20"/>
                <w:szCs w:val="20"/>
                <w:lang w:val="es-CO"/>
              </w:rPr>
            </w:pPr>
            <w:r w:rsidRPr="00E526FC">
              <w:rPr>
                <w:rFonts w:ascii="Verdana" w:hAnsi="Verdana" w:cs="Arial"/>
                <w:sz w:val="20"/>
                <w:szCs w:val="20"/>
                <w:lang w:val="es-CO"/>
              </w:rPr>
              <w:t>$1.289.210.516,04</w:t>
            </w:r>
          </w:p>
        </w:tc>
      </w:tr>
      <w:tr w:rsidR="00391460" w:rsidRPr="00E526FC" w14:paraId="051B5E5B" w14:textId="77777777" w:rsidTr="000D381A">
        <w:tc>
          <w:tcPr>
            <w:tcW w:w="4531" w:type="dxa"/>
            <w:shd w:val="clear" w:color="auto" w:fill="auto"/>
          </w:tcPr>
          <w:p w14:paraId="5D15AF9C" w14:textId="77777777" w:rsidR="00391460" w:rsidRPr="00E526FC" w:rsidRDefault="00391460" w:rsidP="000D381A">
            <w:pPr>
              <w:pStyle w:val="Textonotapie"/>
              <w:ind w:left="-113" w:right="23"/>
              <w:rPr>
                <w:rFonts w:ascii="Verdana" w:hAnsi="Verdana" w:cs="Arial"/>
                <w:b/>
                <w:sz w:val="20"/>
                <w:szCs w:val="20"/>
                <w:lang w:val="es-CO"/>
              </w:rPr>
            </w:pPr>
            <w:r w:rsidRPr="00E526FC">
              <w:rPr>
                <w:rFonts w:ascii="Verdana" w:hAnsi="Verdana" w:cs="Arial"/>
                <w:b/>
                <w:sz w:val="20"/>
                <w:szCs w:val="20"/>
                <w:lang w:val="es-CO"/>
              </w:rPr>
              <w:t>Melisa Barragán Ríos</w:t>
            </w:r>
          </w:p>
        </w:tc>
        <w:tc>
          <w:tcPr>
            <w:tcW w:w="4253" w:type="dxa"/>
            <w:tcBorders>
              <w:top w:val="single" w:sz="4" w:space="0" w:color="auto"/>
            </w:tcBorders>
            <w:shd w:val="clear" w:color="auto" w:fill="auto"/>
          </w:tcPr>
          <w:p w14:paraId="23FEE81D" w14:textId="77777777" w:rsidR="00391460" w:rsidRPr="00E526FC" w:rsidRDefault="00391460" w:rsidP="000D381A">
            <w:pPr>
              <w:pStyle w:val="Textonotapie"/>
              <w:ind w:right="23"/>
              <w:jc w:val="right"/>
              <w:rPr>
                <w:rFonts w:ascii="Verdana" w:hAnsi="Verdana" w:cs="Arial"/>
                <w:sz w:val="20"/>
                <w:szCs w:val="20"/>
                <w:lang w:val="es-CO"/>
              </w:rPr>
            </w:pPr>
            <w:r w:rsidRPr="00E526FC">
              <w:rPr>
                <w:rFonts w:ascii="Verdana" w:hAnsi="Verdana" w:cs="Arial"/>
                <w:sz w:val="20"/>
                <w:szCs w:val="20"/>
                <w:lang w:val="es-CO"/>
              </w:rPr>
              <w:t>$143.350.286,34</w:t>
            </w:r>
          </w:p>
        </w:tc>
      </w:tr>
      <w:tr w:rsidR="00391460" w:rsidRPr="00E526FC" w14:paraId="72F473A3" w14:textId="77777777" w:rsidTr="000D381A">
        <w:tc>
          <w:tcPr>
            <w:tcW w:w="4531" w:type="dxa"/>
            <w:shd w:val="clear" w:color="auto" w:fill="auto"/>
          </w:tcPr>
          <w:p w14:paraId="05FF76EB" w14:textId="77777777" w:rsidR="00391460" w:rsidRPr="00E526FC" w:rsidRDefault="00391460" w:rsidP="000D381A">
            <w:pPr>
              <w:pStyle w:val="Textonotapie"/>
              <w:ind w:left="-113" w:right="23"/>
              <w:rPr>
                <w:rFonts w:ascii="Verdana" w:hAnsi="Verdana" w:cs="Arial"/>
                <w:b/>
                <w:sz w:val="20"/>
                <w:szCs w:val="20"/>
                <w:lang w:val="es-CO"/>
              </w:rPr>
            </w:pPr>
            <w:r w:rsidRPr="00E526FC">
              <w:rPr>
                <w:rFonts w:ascii="Verdana" w:hAnsi="Verdana" w:cs="Arial"/>
                <w:b/>
                <w:sz w:val="20"/>
                <w:szCs w:val="20"/>
                <w:lang w:val="es-CO"/>
              </w:rPr>
              <w:t>Diego Fernando Barragán Ríos</w:t>
            </w:r>
          </w:p>
        </w:tc>
        <w:tc>
          <w:tcPr>
            <w:tcW w:w="4253" w:type="dxa"/>
            <w:shd w:val="clear" w:color="auto" w:fill="auto"/>
          </w:tcPr>
          <w:p w14:paraId="3481CF24" w14:textId="77777777" w:rsidR="00391460" w:rsidRPr="00E526FC" w:rsidRDefault="00391460" w:rsidP="000D381A">
            <w:pPr>
              <w:pStyle w:val="Textonotapie"/>
              <w:ind w:right="23"/>
              <w:jc w:val="right"/>
              <w:rPr>
                <w:rFonts w:ascii="Verdana" w:hAnsi="Verdana" w:cs="Arial"/>
                <w:sz w:val="20"/>
                <w:szCs w:val="20"/>
                <w:lang w:val="es-CO"/>
              </w:rPr>
            </w:pPr>
            <w:r w:rsidRPr="00E526FC">
              <w:rPr>
                <w:rFonts w:ascii="Verdana" w:hAnsi="Verdana" w:cs="Arial"/>
                <w:sz w:val="20"/>
                <w:szCs w:val="20"/>
                <w:lang w:val="es-CO"/>
              </w:rPr>
              <w:t>$159.993.364,49</w:t>
            </w:r>
          </w:p>
        </w:tc>
      </w:tr>
      <w:tr w:rsidR="00391460" w:rsidRPr="00E526FC" w14:paraId="428221B9" w14:textId="77777777" w:rsidTr="000D381A">
        <w:tc>
          <w:tcPr>
            <w:tcW w:w="4531" w:type="dxa"/>
            <w:shd w:val="clear" w:color="auto" w:fill="auto"/>
          </w:tcPr>
          <w:p w14:paraId="27053312" w14:textId="77777777" w:rsidR="00391460" w:rsidRPr="00E526FC" w:rsidRDefault="00391460" w:rsidP="000D381A">
            <w:pPr>
              <w:pStyle w:val="Textonotapie"/>
              <w:ind w:left="-113" w:right="23"/>
              <w:rPr>
                <w:rFonts w:ascii="Verdana" w:hAnsi="Verdana" w:cs="Arial"/>
                <w:b/>
                <w:sz w:val="20"/>
                <w:szCs w:val="20"/>
                <w:lang w:val="es-CO"/>
              </w:rPr>
            </w:pPr>
            <w:r w:rsidRPr="00E526FC">
              <w:rPr>
                <w:rFonts w:ascii="Verdana" w:hAnsi="Verdana" w:cs="Arial"/>
                <w:b/>
                <w:sz w:val="20"/>
                <w:szCs w:val="20"/>
                <w:lang w:val="es-CO"/>
              </w:rPr>
              <w:t>Carlos Andrés Barragán Serna</w:t>
            </w:r>
          </w:p>
        </w:tc>
        <w:tc>
          <w:tcPr>
            <w:tcW w:w="4253" w:type="dxa"/>
            <w:shd w:val="clear" w:color="auto" w:fill="auto"/>
          </w:tcPr>
          <w:p w14:paraId="0D8500F3" w14:textId="77777777" w:rsidR="00391460" w:rsidRPr="00E526FC" w:rsidRDefault="00391460" w:rsidP="000D381A">
            <w:pPr>
              <w:pStyle w:val="Prrafodelista"/>
              <w:tabs>
                <w:tab w:val="left" w:pos="993"/>
              </w:tabs>
              <w:spacing w:after="0" w:line="240" w:lineRule="auto"/>
              <w:ind w:right="51"/>
              <w:jc w:val="right"/>
              <w:rPr>
                <w:rFonts w:ascii="Verdana" w:hAnsi="Verdana" w:cs="Arial"/>
                <w:sz w:val="20"/>
                <w:szCs w:val="20"/>
              </w:rPr>
            </w:pPr>
            <w:r w:rsidRPr="00E526FC">
              <w:rPr>
                <w:rFonts w:ascii="Verdana" w:eastAsia="MS Mincho" w:hAnsi="Verdana" w:cs="Arial"/>
                <w:sz w:val="20"/>
                <w:szCs w:val="20"/>
                <w:lang w:eastAsia="es-ES"/>
              </w:rPr>
              <w:t>$373.056.166,86</w:t>
            </w:r>
          </w:p>
        </w:tc>
      </w:tr>
      <w:tr w:rsidR="00391460" w:rsidRPr="00E526FC" w14:paraId="0AD6331F" w14:textId="77777777" w:rsidTr="000D381A">
        <w:tc>
          <w:tcPr>
            <w:tcW w:w="4531" w:type="dxa"/>
            <w:shd w:val="clear" w:color="auto" w:fill="auto"/>
          </w:tcPr>
          <w:p w14:paraId="15549FEF" w14:textId="77777777" w:rsidR="00391460" w:rsidRPr="00E526FC" w:rsidRDefault="00391460" w:rsidP="000D381A">
            <w:pPr>
              <w:pStyle w:val="Textonotapie"/>
              <w:ind w:left="-113" w:right="23"/>
              <w:rPr>
                <w:rFonts w:ascii="Verdana" w:hAnsi="Verdana" w:cs="Arial"/>
                <w:b/>
                <w:sz w:val="20"/>
                <w:szCs w:val="20"/>
                <w:lang w:val="es-CO"/>
              </w:rPr>
            </w:pPr>
            <w:r w:rsidRPr="00E526FC">
              <w:rPr>
                <w:rFonts w:ascii="Verdana" w:hAnsi="Verdana" w:cs="Arial"/>
                <w:b/>
                <w:sz w:val="20"/>
                <w:szCs w:val="20"/>
                <w:lang w:val="es-CO"/>
              </w:rPr>
              <w:t>Total renta distribuida</w:t>
            </w:r>
          </w:p>
        </w:tc>
        <w:tc>
          <w:tcPr>
            <w:tcW w:w="4253" w:type="dxa"/>
            <w:shd w:val="clear" w:color="auto" w:fill="auto"/>
          </w:tcPr>
          <w:p w14:paraId="6A88529D" w14:textId="77777777" w:rsidR="00391460" w:rsidRPr="00E526FC" w:rsidRDefault="00391460" w:rsidP="000D381A">
            <w:pPr>
              <w:pStyle w:val="Textonotapie"/>
              <w:ind w:right="23"/>
              <w:jc w:val="right"/>
              <w:rPr>
                <w:rFonts w:ascii="Verdana" w:hAnsi="Verdana" w:cs="Arial"/>
                <w:sz w:val="20"/>
                <w:szCs w:val="20"/>
                <w:lang w:val="es-CO"/>
              </w:rPr>
            </w:pPr>
            <w:r w:rsidRPr="00E526FC">
              <w:rPr>
                <w:rFonts w:ascii="Verdana" w:hAnsi="Verdana" w:cs="Arial"/>
                <w:sz w:val="20"/>
                <w:szCs w:val="20"/>
                <w:lang w:val="es-CO"/>
              </w:rPr>
              <w:t>$1.965.610.333,73</w:t>
            </w:r>
          </w:p>
        </w:tc>
      </w:tr>
    </w:tbl>
    <w:p w14:paraId="5673D6D2" w14:textId="77777777" w:rsidR="00391460" w:rsidRPr="00E526FC" w:rsidRDefault="00391460" w:rsidP="00391460">
      <w:pPr>
        <w:pStyle w:val="Sinespaciado1"/>
        <w:jc w:val="both"/>
        <w:rPr>
          <w:rFonts w:ascii="Verdana" w:hAnsi="Verdana"/>
          <w:sz w:val="24"/>
          <w:szCs w:val="24"/>
        </w:rPr>
      </w:pPr>
    </w:p>
    <w:p w14:paraId="350516B9" w14:textId="77777777" w:rsidR="00391460" w:rsidRPr="00E526FC" w:rsidRDefault="00391460" w:rsidP="00391460">
      <w:pPr>
        <w:pStyle w:val="Sinespaciado1"/>
        <w:jc w:val="both"/>
        <w:rPr>
          <w:rFonts w:ascii="Verdana" w:hAnsi="Verdana"/>
          <w:sz w:val="24"/>
          <w:szCs w:val="24"/>
        </w:rPr>
      </w:pPr>
    </w:p>
    <w:p w14:paraId="1F458848" w14:textId="77777777" w:rsidR="00391460" w:rsidRPr="00E526FC" w:rsidRDefault="00391460" w:rsidP="00391460">
      <w:pPr>
        <w:pStyle w:val="Prrafodelista"/>
        <w:numPr>
          <w:ilvl w:val="0"/>
          <w:numId w:val="36"/>
        </w:numPr>
        <w:spacing w:after="0" w:line="360" w:lineRule="auto"/>
        <w:ind w:left="0" w:firstLine="0"/>
        <w:jc w:val="both"/>
        <w:rPr>
          <w:rFonts w:ascii="Verdana" w:hAnsi="Verdana" w:cs="Arial"/>
          <w:b/>
        </w:rPr>
      </w:pPr>
      <w:r w:rsidRPr="00E526FC">
        <w:rPr>
          <w:rFonts w:ascii="Verdana" w:hAnsi="Verdana" w:cs="Arial"/>
          <w:b/>
        </w:rPr>
        <w:t>Liquidación de la pérdida de oportunidad de</w:t>
      </w:r>
      <w:r w:rsidR="00E00C06" w:rsidRPr="00E526FC">
        <w:rPr>
          <w:rFonts w:ascii="Verdana" w:hAnsi="Verdana" w:cs="Arial"/>
          <w:b/>
        </w:rPr>
        <w:t xml:space="preserve"> </w:t>
      </w:r>
      <w:r w:rsidRPr="00E526FC">
        <w:rPr>
          <w:rFonts w:ascii="Verdana" w:hAnsi="Verdana" w:cs="Arial"/>
          <w:b/>
        </w:rPr>
        <w:t>l</w:t>
      </w:r>
      <w:r w:rsidR="00E00C06" w:rsidRPr="00E526FC">
        <w:rPr>
          <w:rFonts w:ascii="Verdana" w:hAnsi="Verdana" w:cs="Arial"/>
          <w:b/>
        </w:rPr>
        <w:t>os familiares más cercanos al</w:t>
      </w:r>
      <w:r w:rsidRPr="00E526FC">
        <w:rPr>
          <w:rFonts w:ascii="Verdana" w:hAnsi="Verdana" w:cs="Arial"/>
          <w:b/>
        </w:rPr>
        <w:t xml:space="preserve"> señor Jairo Javier Hoyos Salcedo</w:t>
      </w:r>
    </w:p>
    <w:p w14:paraId="4989FA29" w14:textId="77777777" w:rsidR="00391460" w:rsidRPr="00E526FC" w:rsidRDefault="00391460" w:rsidP="00391460">
      <w:pPr>
        <w:tabs>
          <w:tab w:val="left" w:pos="993"/>
        </w:tabs>
        <w:spacing w:line="360" w:lineRule="auto"/>
        <w:ind w:right="51"/>
        <w:jc w:val="both"/>
        <w:rPr>
          <w:rFonts w:ascii="Verdana" w:hAnsi="Verdana" w:cs="Arial"/>
          <w:b/>
        </w:rPr>
      </w:pPr>
    </w:p>
    <w:p w14:paraId="4D4EE616" w14:textId="77777777" w:rsidR="00391460" w:rsidRPr="00E526FC" w:rsidRDefault="003806C2" w:rsidP="00391460">
      <w:pPr>
        <w:tabs>
          <w:tab w:val="left" w:pos="993"/>
        </w:tabs>
        <w:spacing w:line="360" w:lineRule="auto"/>
        <w:ind w:right="51"/>
        <w:jc w:val="both"/>
        <w:rPr>
          <w:rFonts w:ascii="Verdana" w:hAnsi="Verdana" w:cs="Arial"/>
        </w:rPr>
      </w:pPr>
      <w:r w:rsidRPr="00E526FC">
        <w:rPr>
          <w:rFonts w:ascii="Verdana" w:hAnsi="Verdana" w:cs="Arial"/>
        </w:rPr>
        <w:t>21</w:t>
      </w:r>
      <w:r w:rsidR="00E526FC">
        <w:rPr>
          <w:rFonts w:ascii="Verdana" w:hAnsi="Verdana" w:cs="Arial"/>
        </w:rPr>
        <w:t>0</w:t>
      </w:r>
      <w:r w:rsidRPr="00E526FC">
        <w:rPr>
          <w:rFonts w:ascii="Verdana" w:hAnsi="Verdana" w:cs="Arial"/>
        </w:rPr>
        <w:t xml:space="preserve">.- </w:t>
      </w:r>
      <w:r w:rsidR="00391460" w:rsidRPr="00E526FC">
        <w:rPr>
          <w:rFonts w:ascii="Verdana" w:hAnsi="Verdana" w:cs="Arial"/>
        </w:rPr>
        <w:t xml:space="preserve">Para el </w:t>
      </w:r>
      <w:r w:rsidR="00391460" w:rsidRPr="00E526FC">
        <w:rPr>
          <w:rFonts w:ascii="Verdana" w:hAnsi="Verdana" w:cs="Arial"/>
          <w:color w:val="2D2D2D"/>
          <w:shd w:val="clear" w:color="auto" w:fill="FFFFFF"/>
        </w:rPr>
        <w:t>18 de junio de 2007</w:t>
      </w:r>
      <w:r w:rsidR="00391460" w:rsidRPr="00E526FC">
        <w:rPr>
          <w:rFonts w:ascii="Verdana" w:hAnsi="Verdana" w:cs="Arial"/>
        </w:rPr>
        <w:t>, fecha de la defunción, el señor Jairo Javier Hoyos Salcedo [nacido el 2 de julio de 1945</w:t>
      </w:r>
      <w:r w:rsidR="00391460" w:rsidRPr="00E526FC">
        <w:rPr>
          <w:rStyle w:val="Refdenotaalpie"/>
          <w:rFonts w:ascii="Verdana" w:eastAsia="MS Gothic" w:hAnsi="Verdana"/>
        </w:rPr>
        <w:footnoteReference w:id="179"/>
      </w:r>
      <w:r w:rsidR="00391460" w:rsidRPr="00E526FC">
        <w:rPr>
          <w:rFonts w:ascii="Verdana" w:hAnsi="Verdana" w:cs="Arial"/>
        </w:rPr>
        <w:t>] contaba con 61 años, 11 meses y 16 días, de lo que se deduce que le quedaban 3 años, 0 meses y 14 días para llegar a la edad de retiro forzoso (65 años)</w:t>
      </w:r>
      <w:r w:rsidR="00391460" w:rsidRPr="00E526FC">
        <w:rPr>
          <w:rStyle w:val="Refdenotaalpie"/>
          <w:rFonts w:ascii="Verdana" w:eastAsia="MS Gothic" w:hAnsi="Verdana"/>
        </w:rPr>
        <w:footnoteReference w:id="180"/>
      </w:r>
      <w:r w:rsidR="00391460" w:rsidRPr="00E526FC">
        <w:rPr>
          <w:rFonts w:ascii="Verdana" w:hAnsi="Verdana" w:cs="Arial"/>
        </w:rPr>
        <w:t xml:space="preserve">, esto es, 36,4 meses. </w:t>
      </w:r>
    </w:p>
    <w:p w14:paraId="66DDC91C" w14:textId="77777777" w:rsidR="00391460" w:rsidRPr="00E526FC" w:rsidRDefault="00391460" w:rsidP="00391460">
      <w:pPr>
        <w:tabs>
          <w:tab w:val="left" w:pos="993"/>
        </w:tabs>
        <w:spacing w:line="360" w:lineRule="auto"/>
        <w:ind w:right="51"/>
        <w:jc w:val="both"/>
        <w:rPr>
          <w:rFonts w:ascii="Verdana" w:hAnsi="Verdana" w:cs="Arial"/>
        </w:rPr>
      </w:pPr>
    </w:p>
    <w:p w14:paraId="65791F52" w14:textId="77777777" w:rsidR="00391460" w:rsidRPr="00E526FC" w:rsidRDefault="003806C2" w:rsidP="00391460">
      <w:pPr>
        <w:tabs>
          <w:tab w:val="left" w:pos="993"/>
        </w:tabs>
        <w:spacing w:line="360" w:lineRule="auto"/>
        <w:ind w:right="51"/>
        <w:jc w:val="both"/>
        <w:rPr>
          <w:rFonts w:ascii="Verdana" w:hAnsi="Verdana" w:cs="Arial"/>
        </w:rPr>
      </w:pPr>
      <w:r w:rsidRPr="00E526FC">
        <w:rPr>
          <w:rFonts w:ascii="Verdana" w:hAnsi="Verdana" w:cs="Arial"/>
        </w:rPr>
        <w:t>21</w:t>
      </w:r>
      <w:r w:rsidR="00E526FC">
        <w:rPr>
          <w:rFonts w:ascii="Verdana" w:hAnsi="Verdana" w:cs="Arial"/>
        </w:rPr>
        <w:t>1</w:t>
      </w:r>
      <w:r w:rsidRPr="00E526FC">
        <w:rPr>
          <w:rFonts w:ascii="Verdana" w:hAnsi="Verdana" w:cs="Arial"/>
        </w:rPr>
        <w:t xml:space="preserve">.- </w:t>
      </w:r>
      <w:r w:rsidR="00391460" w:rsidRPr="00E526FC">
        <w:rPr>
          <w:rFonts w:ascii="Verdana" w:hAnsi="Verdana" w:cs="Arial"/>
        </w:rPr>
        <w:t>Los 36,4</w:t>
      </w:r>
      <w:r w:rsidR="00391460" w:rsidRPr="00E526FC">
        <w:rPr>
          <w:rFonts w:ascii="Verdana" w:hAnsi="Verdana" w:cs="Arial"/>
          <w:color w:val="FF0000"/>
        </w:rPr>
        <w:t xml:space="preserve"> </w:t>
      </w:r>
      <w:r w:rsidR="00391460" w:rsidRPr="00E526FC">
        <w:rPr>
          <w:rFonts w:ascii="Verdana" w:hAnsi="Verdana" w:cs="Arial"/>
        </w:rPr>
        <w:t>meses solo abarcan tiempo consolidado (Tcons) 156,4 meses (desde el 18 de junio de 2007 hasta el 30 de junio 2020</w:t>
      </w:r>
      <w:r w:rsidR="00391460" w:rsidRPr="00E526FC">
        <w:rPr>
          <w:rStyle w:val="Refdenotaalpie"/>
          <w:rFonts w:ascii="Verdana" w:eastAsia="MS Gothic" w:hAnsi="Verdana"/>
        </w:rPr>
        <w:footnoteReference w:id="181"/>
      </w:r>
      <w:r w:rsidR="00391460" w:rsidRPr="00E526FC">
        <w:rPr>
          <w:rFonts w:ascii="Verdana" w:hAnsi="Verdana" w:cs="Arial"/>
        </w:rPr>
        <w:t xml:space="preserve">). </w:t>
      </w:r>
    </w:p>
    <w:p w14:paraId="72B3790F" w14:textId="77777777" w:rsidR="00391460" w:rsidRPr="00E526FC" w:rsidRDefault="00391460" w:rsidP="00391460">
      <w:pPr>
        <w:spacing w:line="360" w:lineRule="auto"/>
        <w:jc w:val="both"/>
        <w:rPr>
          <w:rFonts w:ascii="Verdana" w:hAnsi="Verdana" w:cs="Arial"/>
        </w:rPr>
      </w:pPr>
    </w:p>
    <w:p w14:paraId="6A382058" w14:textId="77777777" w:rsidR="00391460" w:rsidRPr="00E526FC" w:rsidRDefault="003806C2" w:rsidP="00391460">
      <w:pPr>
        <w:spacing w:line="360" w:lineRule="auto"/>
        <w:jc w:val="both"/>
        <w:rPr>
          <w:rFonts w:ascii="Verdana" w:hAnsi="Verdana" w:cs="Arial"/>
          <w:kern w:val="28"/>
          <w:lang w:eastAsia="es-ES"/>
        </w:rPr>
      </w:pPr>
      <w:r w:rsidRPr="00E526FC">
        <w:rPr>
          <w:rFonts w:ascii="Verdana" w:hAnsi="Verdana" w:cs="Arial"/>
        </w:rPr>
        <w:t>21</w:t>
      </w:r>
      <w:r w:rsidR="00E526FC">
        <w:rPr>
          <w:rFonts w:ascii="Verdana" w:hAnsi="Verdana" w:cs="Arial"/>
        </w:rPr>
        <w:t>2</w:t>
      </w:r>
      <w:r w:rsidRPr="00E526FC">
        <w:rPr>
          <w:rFonts w:ascii="Verdana" w:hAnsi="Verdana" w:cs="Arial"/>
        </w:rPr>
        <w:t xml:space="preserve">.- </w:t>
      </w:r>
      <w:r w:rsidR="00391460" w:rsidRPr="00E526FC">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E526FC">
        <w:rPr>
          <w:rFonts w:ascii="Verdana" w:hAnsi="Verdana" w:cs="Arial"/>
          <w:b/>
        </w:rPr>
        <w:t>$12.197.812,5</w:t>
      </w:r>
      <w:r w:rsidR="001331AB" w:rsidRPr="00E526FC">
        <w:rPr>
          <w:rFonts w:ascii="Verdana" w:hAnsi="Verdana" w:cs="Arial"/>
        </w:rPr>
        <w:t xml:space="preserve">, </w:t>
      </w:r>
      <w:r w:rsidR="00391460" w:rsidRPr="00E526FC">
        <w:rPr>
          <w:rFonts w:ascii="Verdana" w:hAnsi="Verdana" w:cs="Arial"/>
          <w:b/>
        </w:rPr>
        <w:t xml:space="preserve"> </w:t>
      </w:r>
      <w:r w:rsidR="001331AB" w:rsidRPr="00E526FC">
        <w:rPr>
          <w:rFonts w:ascii="Verdana" w:hAnsi="Verdana" w:cs="Arial"/>
          <w:kern w:val="28"/>
          <w:lang w:eastAsia="es-ES"/>
        </w:rPr>
        <w:t>s</w:t>
      </w:r>
      <w:r w:rsidR="00391460" w:rsidRPr="00E526FC">
        <w:rPr>
          <w:rFonts w:ascii="Verdana" w:hAnsi="Verdana" w:cs="Arial"/>
          <w:kern w:val="28"/>
          <w:lang w:eastAsia="es-ES"/>
        </w:rPr>
        <w:t xml:space="preserve">uma que se actualiza con el índice de precios al consumidor, así: </w:t>
      </w:r>
    </w:p>
    <w:p w14:paraId="063DBF64" w14:textId="77777777"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09E416A1" w14:textId="77777777"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526FC">
        <w:rPr>
          <w:rFonts w:ascii="Verdana" w:hAnsi="Verdana" w:cs="Arial"/>
          <w:kern w:val="28"/>
          <w:lang w:eastAsia="es-ES"/>
        </w:rPr>
        <w:t>Ra = Ingreso Histórico * (IPC final/IPC inicial)</w:t>
      </w:r>
    </w:p>
    <w:p w14:paraId="0E44D3EA" w14:textId="77777777"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01827F0B" w14:textId="77777777"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526FC">
        <w:rPr>
          <w:rFonts w:ascii="Verdana" w:hAnsi="Verdana" w:cs="Arial"/>
          <w:kern w:val="28"/>
          <w:lang w:eastAsia="es-ES"/>
        </w:rPr>
        <w:t xml:space="preserve">Ra = $12.197.812,5  x  </w:t>
      </w:r>
      <w:r w:rsidRPr="00E526FC">
        <w:rPr>
          <w:rFonts w:ascii="Verdana" w:hAnsi="Verdana" w:cs="Arial"/>
          <w:kern w:val="28"/>
          <w:u w:val="single"/>
          <w:lang w:eastAsia="es-ES"/>
        </w:rPr>
        <w:t>104,97 (IPC junio de 2020)</w:t>
      </w:r>
    </w:p>
    <w:p w14:paraId="065083F8" w14:textId="77777777"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526FC">
        <w:rPr>
          <w:rFonts w:ascii="Verdana" w:hAnsi="Verdana" w:cs="Arial"/>
          <w:kern w:val="28"/>
          <w:lang w:eastAsia="es-ES"/>
        </w:rPr>
        <w:tab/>
      </w:r>
      <w:r w:rsidRPr="00E526FC">
        <w:rPr>
          <w:rFonts w:ascii="Verdana" w:hAnsi="Verdana" w:cs="Arial"/>
          <w:kern w:val="28"/>
          <w:lang w:eastAsia="es-ES"/>
        </w:rPr>
        <w:tab/>
      </w:r>
      <w:r w:rsidRPr="00E526FC">
        <w:rPr>
          <w:rFonts w:ascii="Verdana" w:hAnsi="Verdana" w:cs="Arial"/>
          <w:kern w:val="28"/>
          <w:lang w:eastAsia="es-ES"/>
        </w:rPr>
        <w:tab/>
        <w:t xml:space="preserve">            64,12  (IPC junio de 2007)</w:t>
      </w:r>
    </w:p>
    <w:p w14:paraId="59E372B2" w14:textId="77777777"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526FC">
        <w:rPr>
          <w:rFonts w:ascii="Verdana" w:hAnsi="Verdana" w:cs="Arial"/>
          <w:kern w:val="28"/>
          <w:lang w:eastAsia="es-ES"/>
        </w:rPr>
        <w:tab/>
      </w:r>
    </w:p>
    <w:p w14:paraId="05B40572" w14:textId="77777777" w:rsidR="00391460" w:rsidRPr="00E526FC" w:rsidRDefault="00391460" w:rsidP="00391460">
      <w:pPr>
        <w:spacing w:line="360" w:lineRule="auto"/>
        <w:jc w:val="both"/>
        <w:rPr>
          <w:rFonts w:ascii="Verdana" w:hAnsi="Verdana" w:cs="Arial"/>
          <w:b/>
          <w:kern w:val="28"/>
          <w:lang w:eastAsia="es-ES"/>
        </w:rPr>
      </w:pPr>
      <w:r w:rsidRPr="00E526FC">
        <w:rPr>
          <w:rFonts w:ascii="Verdana" w:hAnsi="Verdana" w:cs="Arial"/>
          <w:b/>
          <w:kern w:val="28"/>
          <w:lang w:eastAsia="es-ES"/>
        </w:rPr>
        <w:t xml:space="preserve">Ra =  $19.968.876,76 </w:t>
      </w:r>
    </w:p>
    <w:p w14:paraId="6641946B" w14:textId="77777777" w:rsidR="00391460" w:rsidRPr="00E526FC" w:rsidRDefault="00391460" w:rsidP="00391460">
      <w:pPr>
        <w:tabs>
          <w:tab w:val="left" w:pos="993"/>
        </w:tabs>
        <w:spacing w:line="360" w:lineRule="auto"/>
        <w:ind w:right="51"/>
        <w:jc w:val="both"/>
        <w:rPr>
          <w:rFonts w:ascii="Verdana" w:hAnsi="Verdana" w:cs="Arial"/>
        </w:rPr>
      </w:pPr>
    </w:p>
    <w:p w14:paraId="7CE7BAF0" w14:textId="77777777" w:rsidR="00391460" w:rsidRPr="00E526FC" w:rsidRDefault="003806C2" w:rsidP="00391460">
      <w:pPr>
        <w:tabs>
          <w:tab w:val="left" w:pos="993"/>
        </w:tabs>
        <w:spacing w:line="360" w:lineRule="auto"/>
        <w:ind w:right="51"/>
        <w:jc w:val="both"/>
        <w:rPr>
          <w:rFonts w:ascii="Verdana" w:hAnsi="Verdana" w:cs="Arial"/>
        </w:rPr>
      </w:pPr>
      <w:r w:rsidRPr="00E526FC">
        <w:rPr>
          <w:rFonts w:ascii="Verdana" w:hAnsi="Verdana" w:cs="Arial"/>
        </w:rPr>
        <w:t>21</w:t>
      </w:r>
      <w:r w:rsidR="00E526FC">
        <w:rPr>
          <w:rFonts w:ascii="Verdana" w:hAnsi="Verdana" w:cs="Arial"/>
        </w:rPr>
        <w:t>3</w:t>
      </w:r>
      <w:r w:rsidRPr="00E526FC">
        <w:rPr>
          <w:rFonts w:ascii="Verdana" w:hAnsi="Verdana" w:cs="Arial"/>
        </w:rPr>
        <w:t xml:space="preserve">.- </w:t>
      </w:r>
      <w:r w:rsidR="00391460" w:rsidRPr="00E526FC">
        <w:rPr>
          <w:rFonts w:ascii="Verdana" w:hAnsi="Verdana" w:cs="Arial"/>
        </w:rPr>
        <w:t xml:space="preserve">Con este valor se calcula la renta dejada de percibir por el fallecido </w:t>
      </w:r>
      <w:r w:rsidR="00391460" w:rsidRPr="00E526FC">
        <w:rPr>
          <w:rFonts w:ascii="Verdana" w:hAnsi="Verdana" w:cs="Arial"/>
          <w:b/>
        </w:rPr>
        <w:t>durante el tiempo consolidado</w:t>
      </w:r>
      <w:r w:rsidR="00391460" w:rsidRPr="00E526FC">
        <w:rPr>
          <w:rFonts w:ascii="Verdana" w:hAnsi="Verdana" w:cs="Arial"/>
        </w:rPr>
        <w:t>, así:</w:t>
      </w:r>
    </w:p>
    <w:p w14:paraId="60FB82DF" w14:textId="77777777" w:rsidR="00391460" w:rsidRPr="00E526FC" w:rsidRDefault="00391460" w:rsidP="00391460">
      <w:pPr>
        <w:tabs>
          <w:tab w:val="left" w:pos="7320"/>
        </w:tabs>
        <w:spacing w:line="360" w:lineRule="auto"/>
        <w:ind w:right="51"/>
        <w:jc w:val="both"/>
        <w:rPr>
          <w:rFonts w:ascii="Verdana" w:hAnsi="Verdana" w:cs="Arial"/>
        </w:rPr>
      </w:pPr>
      <w:r w:rsidRPr="00E526FC">
        <w:rPr>
          <w:rFonts w:ascii="Verdana" w:hAnsi="Verdana" w:cs="Arial"/>
        </w:rPr>
        <w:tab/>
      </w:r>
    </w:p>
    <w:p w14:paraId="2BD87E41" w14:textId="77777777" w:rsidR="00391460" w:rsidRPr="00E526FC" w:rsidRDefault="00391460" w:rsidP="00391460">
      <w:pPr>
        <w:tabs>
          <w:tab w:val="left" w:pos="993"/>
        </w:tabs>
        <w:spacing w:line="400" w:lineRule="exact"/>
        <w:ind w:left="1985" w:right="51"/>
        <w:rPr>
          <w:rFonts w:ascii="Verdana" w:hAnsi="Verdana" w:cs="Arial"/>
          <w:lang w:val="en-US"/>
        </w:rPr>
      </w:pPr>
      <w:r w:rsidRPr="00E526FC">
        <w:rPr>
          <w:rFonts w:ascii="Verdana" w:hAnsi="Verdana" w:cs="Arial"/>
          <w:lang w:val="en-US"/>
        </w:rPr>
        <w:t xml:space="preserve">S = Ra </w:t>
      </w:r>
      <w:r w:rsidRPr="00E526FC">
        <w:rPr>
          <w:rFonts w:ascii="Verdana" w:hAnsi="Verdana" w:cs="Arial"/>
          <w:u w:val="single"/>
          <w:lang w:val="en-US"/>
        </w:rPr>
        <w:t>(1+ i)</w:t>
      </w:r>
      <w:r w:rsidRPr="00E526FC">
        <w:rPr>
          <w:rFonts w:ascii="Verdana" w:hAnsi="Verdana" w:cs="Arial"/>
          <w:u w:val="single"/>
          <w:vertAlign w:val="superscript"/>
          <w:lang w:val="en-US"/>
        </w:rPr>
        <w:t>n</w:t>
      </w:r>
      <w:r w:rsidRPr="00E526FC">
        <w:rPr>
          <w:rFonts w:ascii="Verdana" w:hAnsi="Verdana" w:cs="Arial"/>
          <w:u w:val="single"/>
          <w:lang w:val="en-US"/>
        </w:rPr>
        <w:t xml:space="preserve"> - 1</w:t>
      </w:r>
    </w:p>
    <w:p w14:paraId="2B7043E7" w14:textId="77777777" w:rsidR="00391460" w:rsidRPr="00E526FC" w:rsidRDefault="00391460" w:rsidP="00391460">
      <w:pPr>
        <w:tabs>
          <w:tab w:val="left" w:pos="993"/>
        </w:tabs>
        <w:spacing w:line="400" w:lineRule="exact"/>
        <w:ind w:left="1985" w:right="51"/>
        <w:rPr>
          <w:rFonts w:ascii="Verdana" w:hAnsi="Verdana" w:cs="Arial"/>
          <w:lang w:val="en-US"/>
        </w:rPr>
      </w:pPr>
      <w:r w:rsidRPr="00E526FC">
        <w:rPr>
          <w:rFonts w:ascii="Verdana" w:hAnsi="Verdana" w:cs="Arial"/>
          <w:lang w:val="en-US"/>
        </w:rPr>
        <w:t xml:space="preserve">                 i</w:t>
      </w:r>
    </w:p>
    <w:p w14:paraId="0CE9C8EB" w14:textId="77777777" w:rsidR="00391460" w:rsidRPr="00E526FC" w:rsidRDefault="00391460" w:rsidP="00391460">
      <w:pPr>
        <w:tabs>
          <w:tab w:val="left" w:pos="993"/>
        </w:tabs>
        <w:spacing w:line="400" w:lineRule="exact"/>
        <w:ind w:left="1985" w:right="51"/>
        <w:rPr>
          <w:rFonts w:ascii="Verdana" w:hAnsi="Verdana" w:cs="Arial"/>
          <w:lang w:val="en-US"/>
        </w:rPr>
      </w:pPr>
    </w:p>
    <w:p w14:paraId="7FCD843B" w14:textId="77777777" w:rsidR="00391460" w:rsidRPr="00E526FC" w:rsidRDefault="00391460" w:rsidP="00391460">
      <w:pPr>
        <w:tabs>
          <w:tab w:val="left" w:pos="993"/>
        </w:tabs>
        <w:spacing w:line="400" w:lineRule="exact"/>
        <w:ind w:left="1985" w:right="51"/>
        <w:rPr>
          <w:rFonts w:ascii="Verdana" w:hAnsi="Verdana" w:cs="Arial"/>
          <w:lang w:val="en-US"/>
        </w:rPr>
      </w:pPr>
      <w:r w:rsidRPr="00E526FC">
        <w:rPr>
          <w:rFonts w:ascii="Verdana" w:hAnsi="Verdana" w:cs="Arial"/>
          <w:lang w:val="en-US"/>
        </w:rPr>
        <w:t>S = $19.968.876,76</w:t>
      </w:r>
      <w:r w:rsidRPr="00E526FC">
        <w:rPr>
          <w:rFonts w:ascii="Verdana" w:hAnsi="Verdana" w:cs="Arial"/>
          <w:u w:val="single"/>
          <w:lang w:val="en-US"/>
        </w:rPr>
        <w:t xml:space="preserve"> (1+ 0.004867)</w:t>
      </w:r>
      <w:r w:rsidRPr="00E526FC">
        <w:rPr>
          <w:rFonts w:ascii="Verdana" w:hAnsi="Verdana" w:cs="Arial"/>
          <w:u w:val="single"/>
          <w:vertAlign w:val="superscript"/>
          <w:lang w:val="en-US"/>
        </w:rPr>
        <w:t xml:space="preserve">36,4 </w:t>
      </w:r>
      <w:r w:rsidRPr="00E526FC">
        <w:rPr>
          <w:rFonts w:ascii="Verdana" w:hAnsi="Verdana" w:cs="Arial"/>
          <w:u w:val="single"/>
          <w:lang w:val="en-US"/>
        </w:rPr>
        <w:t>- 1</w:t>
      </w:r>
    </w:p>
    <w:p w14:paraId="0A56D9BA" w14:textId="77777777" w:rsidR="00391460" w:rsidRPr="00E526FC" w:rsidRDefault="00391460" w:rsidP="00391460">
      <w:pPr>
        <w:tabs>
          <w:tab w:val="left" w:pos="993"/>
        </w:tabs>
        <w:spacing w:line="400" w:lineRule="exact"/>
        <w:ind w:left="1985" w:right="51"/>
        <w:rPr>
          <w:rFonts w:ascii="Verdana" w:hAnsi="Verdana" w:cs="Arial"/>
          <w:lang w:val="en-US"/>
        </w:rPr>
      </w:pPr>
      <w:r w:rsidRPr="00E526FC">
        <w:rPr>
          <w:rFonts w:ascii="Verdana" w:hAnsi="Verdana" w:cs="Arial"/>
          <w:lang w:val="en-US"/>
        </w:rPr>
        <w:t xml:space="preserve">                           0.004867</w:t>
      </w:r>
    </w:p>
    <w:p w14:paraId="40EB65A6" w14:textId="77777777" w:rsidR="00391460" w:rsidRPr="00E526FC" w:rsidRDefault="00391460" w:rsidP="00391460">
      <w:pPr>
        <w:tabs>
          <w:tab w:val="left" w:pos="993"/>
        </w:tabs>
        <w:spacing w:line="400" w:lineRule="exact"/>
        <w:ind w:left="1985" w:right="51"/>
        <w:rPr>
          <w:rFonts w:ascii="Verdana" w:hAnsi="Verdana" w:cs="Arial"/>
          <w:lang w:val="en-US"/>
        </w:rPr>
      </w:pPr>
    </w:p>
    <w:p w14:paraId="21A76A2C" w14:textId="77777777" w:rsidR="00391460" w:rsidRPr="00E526FC" w:rsidRDefault="00391460" w:rsidP="00391460">
      <w:pPr>
        <w:tabs>
          <w:tab w:val="left" w:pos="993"/>
        </w:tabs>
        <w:spacing w:line="400" w:lineRule="exact"/>
        <w:ind w:left="1985" w:right="51"/>
        <w:rPr>
          <w:rFonts w:ascii="Calibri" w:hAnsi="Calibri" w:cs="Calibri"/>
          <w:b/>
          <w:bCs/>
          <w:color w:val="000000"/>
          <w:sz w:val="28"/>
          <w:szCs w:val="28"/>
          <w:lang w:val="en-US" w:eastAsia="es-CO"/>
        </w:rPr>
      </w:pPr>
      <w:r w:rsidRPr="00E526FC">
        <w:rPr>
          <w:rFonts w:ascii="Verdana" w:hAnsi="Verdana" w:cs="Arial"/>
          <w:b/>
          <w:lang w:val="en-US"/>
        </w:rPr>
        <w:t>S = $</w:t>
      </w:r>
      <w:r w:rsidRPr="00E526FC">
        <w:rPr>
          <w:rFonts w:ascii="Calibri" w:hAnsi="Calibri" w:cs="Calibri"/>
          <w:b/>
          <w:bCs/>
          <w:color w:val="000000"/>
          <w:sz w:val="28"/>
          <w:szCs w:val="28"/>
          <w:lang w:val="en-US" w:eastAsia="es-CO"/>
        </w:rPr>
        <w:t xml:space="preserve">793.124.871,93 </w:t>
      </w:r>
    </w:p>
    <w:p w14:paraId="2EA0DDCC" w14:textId="77777777" w:rsidR="00391460" w:rsidRPr="00E526FC" w:rsidRDefault="00391460" w:rsidP="00391460">
      <w:pPr>
        <w:tabs>
          <w:tab w:val="left" w:pos="993"/>
        </w:tabs>
        <w:spacing w:line="400" w:lineRule="exact"/>
        <w:ind w:right="51"/>
        <w:jc w:val="both"/>
        <w:rPr>
          <w:rFonts w:ascii="Verdana" w:hAnsi="Verdana" w:cs="Arial"/>
          <w:b/>
          <w:lang w:val="en-US"/>
        </w:rPr>
      </w:pPr>
    </w:p>
    <w:p w14:paraId="6C699D58" w14:textId="77777777" w:rsidR="00391460" w:rsidRPr="00E526FC" w:rsidRDefault="00391460" w:rsidP="00391460">
      <w:pPr>
        <w:tabs>
          <w:tab w:val="left" w:pos="993"/>
        </w:tabs>
        <w:spacing w:line="400" w:lineRule="exact"/>
        <w:ind w:right="51"/>
        <w:jc w:val="both"/>
        <w:rPr>
          <w:rFonts w:ascii="Verdana" w:hAnsi="Verdana" w:cs="Arial"/>
          <w:lang w:val="en-US"/>
        </w:rPr>
      </w:pPr>
      <w:r w:rsidRPr="00E526FC">
        <w:rPr>
          <w:rFonts w:ascii="Verdana" w:hAnsi="Verdana" w:cs="Arial"/>
          <w:lang w:val="en-US"/>
        </w:rPr>
        <w:t>Donde i = al interés mensual legal (0.004867)</w:t>
      </w:r>
    </w:p>
    <w:p w14:paraId="2AC628B0" w14:textId="77777777" w:rsidR="00391460" w:rsidRPr="00E526FC" w:rsidRDefault="00391460" w:rsidP="00391460">
      <w:pPr>
        <w:tabs>
          <w:tab w:val="left" w:pos="993"/>
        </w:tabs>
        <w:spacing w:line="400" w:lineRule="exact"/>
        <w:ind w:left="993" w:right="51" w:hanging="142"/>
        <w:jc w:val="both"/>
        <w:rPr>
          <w:rFonts w:ascii="Verdana" w:hAnsi="Verdana" w:cs="Arial"/>
        </w:rPr>
      </w:pPr>
      <w:r w:rsidRPr="00E526FC">
        <w:rPr>
          <w:rFonts w:ascii="Verdana" w:hAnsi="Verdana" w:cs="Arial"/>
        </w:rPr>
        <w:t>n = al tiempo consolidado (Tcons). Desde la fecha en que el señor       Jairo Javier Hoyos Salcedo falleció hasta que completó la edad de retiro forzoso. Tcons = 36,4 meses.</w:t>
      </w:r>
    </w:p>
    <w:p w14:paraId="0F13BB30" w14:textId="77777777" w:rsidR="00391460" w:rsidRPr="00E526FC" w:rsidRDefault="00391460" w:rsidP="00391460">
      <w:pPr>
        <w:tabs>
          <w:tab w:val="left" w:pos="993"/>
        </w:tabs>
        <w:spacing w:line="360" w:lineRule="auto"/>
        <w:ind w:right="51"/>
        <w:jc w:val="both"/>
        <w:rPr>
          <w:rFonts w:ascii="Verdana" w:hAnsi="Verdana" w:cs="Arial"/>
        </w:rPr>
      </w:pPr>
    </w:p>
    <w:p w14:paraId="0300CC59" w14:textId="77777777" w:rsidR="00391460" w:rsidRPr="00E526FC" w:rsidRDefault="00391460" w:rsidP="00391460">
      <w:pPr>
        <w:tabs>
          <w:tab w:val="left" w:pos="993"/>
        </w:tabs>
        <w:spacing w:line="360" w:lineRule="auto"/>
        <w:ind w:right="51"/>
        <w:jc w:val="both"/>
        <w:rPr>
          <w:rFonts w:ascii="Verdana" w:hAnsi="Verdana" w:cs="Calibri"/>
          <w:b/>
          <w:bCs/>
          <w:color w:val="000000"/>
          <w:lang w:eastAsia="es-CO"/>
        </w:rPr>
      </w:pPr>
      <w:r w:rsidRPr="00E526FC">
        <w:rPr>
          <w:rFonts w:ascii="Verdana" w:hAnsi="Verdana" w:cs="Calibri"/>
          <w:b/>
          <w:bCs/>
          <w:color w:val="000000"/>
          <w:lang w:eastAsia="es-CO"/>
        </w:rPr>
        <w:t>TOTAL</w:t>
      </w:r>
      <w:r w:rsidR="003F458A" w:rsidRPr="00E526FC">
        <w:rPr>
          <w:rFonts w:ascii="Verdana" w:hAnsi="Verdana" w:cs="Calibri"/>
          <w:b/>
          <w:bCs/>
          <w:color w:val="000000"/>
          <w:lang w:eastAsia="es-CO"/>
        </w:rPr>
        <w:t>RENTA DEJADA DE PERCIBIR</w:t>
      </w:r>
      <w:r w:rsidRPr="00E526FC">
        <w:rPr>
          <w:rFonts w:ascii="Verdana" w:hAnsi="Verdana" w:cs="Calibri"/>
          <w:b/>
          <w:bCs/>
          <w:color w:val="000000"/>
          <w:lang w:eastAsia="es-CO"/>
        </w:rPr>
        <w:t xml:space="preserve"> $793.124.871,93 </w:t>
      </w:r>
    </w:p>
    <w:p w14:paraId="50AC36BE" w14:textId="77777777" w:rsidR="00391460" w:rsidRPr="00E526FC" w:rsidRDefault="00391460" w:rsidP="00391460">
      <w:pPr>
        <w:tabs>
          <w:tab w:val="left" w:pos="993"/>
        </w:tabs>
        <w:spacing w:line="360" w:lineRule="auto"/>
        <w:ind w:right="51"/>
        <w:jc w:val="both"/>
        <w:rPr>
          <w:rFonts w:ascii="Verdana" w:hAnsi="Verdana" w:cs="Calibri"/>
          <w:b/>
          <w:bCs/>
          <w:color w:val="000000"/>
          <w:lang w:eastAsia="es-CO"/>
        </w:rPr>
      </w:pPr>
    </w:p>
    <w:p w14:paraId="79BCEAA4" w14:textId="77777777" w:rsidR="00391460" w:rsidRPr="00E526FC" w:rsidRDefault="00391460" w:rsidP="00391460">
      <w:pPr>
        <w:tabs>
          <w:tab w:val="left" w:pos="993"/>
        </w:tabs>
        <w:spacing w:line="360" w:lineRule="auto"/>
        <w:ind w:right="51"/>
        <w:jc w:val="both"/>
        <w:rPr>
          <w:rFonts w:ascii="Verdana" w:hAnsi="Verdana" w:cs="Calibri"/>
          <w:b/>
          <w:bCs/>
          <w:color w:val="000000"/>
          <w:lang w:eastAsia="es-CO"/>
        </w:rPr>
      </w:pPr>
      <w:r w:rsidRPr="00E526FC">
        <w:rPr>
          <w:rFonts w:ascii="Verdana" w:hAnsi="Verdana" w:cs="Calibri"/>
          <w:b/>
          <w:bCs/>
          <w:color w:val="000000"/>
          <w:lang w:eastAsia="es-CO"/>
        </w:rPr>
        <w:t xml:space="preserve">EL 40% DE DICHO VALOR ES $317.249.948.77 </w:t>
      </w:r>
    </w:p>
    <w:p w14:paraId="5F82A1B1" w14:textId="77777777" w:rsidR="00391460" w:rsidRPr="00E526FC" w:rsidRDefault="00391460" w:rsidP="00391460">
      <w:pPr>
        <w:spacing w:line="360" w:lineRule="auto"/>
        <w:rPr>
          <w:rFonts w:ascii="Verdana" w:hAnsi="Verdana" w:cs="Arial"/>
        </w:rPr>
      </w:pPr>
    </w:p>
    <w:p w14:paraId="3181F6EB" w14:textId="77777777" w:rsidR="00391460" w:rsidRPr="003F40AD" w:rsidRDefault="00391460" w:rsidP="00391460">
      <w:pPr>
        <w:tabs>
          <w:tab w:val="left" w:pos="993"/>
        </w:tabs>
        <w:spacing w:line="360" w:lineRule="auto"/>
        <w:ind w:right="51"/>
        <w:jc w:val="both"/>
        <w:rPr>
          <w:rFonts w:ascii="Verdana" w:hAnsi="Verdana" w:cs="Calibri"/>
          <w:b/>
          <w:bCs/>
          <w:color w:val="000000"/>
          <w:lang w:eastAsia="es-CO"/>
        </w:rPr>
      </w:pPr>
      <w:r w:rsidRPr="00E526FC">
        <w:rPr>
          <w:rFonts w:ascii="Verdana" w:hAnsi="Verdana" w:cs="Calibri"/>
          <w:b/>
          <w:bCs/>
          <w:color w:val="000000"/>
          <w:lang w:eastAsia="es-CO"/>
        </w:rPr>
        <w:t>El 50% del valor atrás referenciado se distribuirá, por partes iguales, a la cónyuge Carmen Emilia García de Hoyos ($79.312.487,19)</w:t>
      </w:r>
      <w:r w:rsidRPr="003F40AD">
        <w:rPr>
          <w:rStyle w:val="Refdenotaalpie"/>
          <w:rFonts w:eastAsia="MS Gothic"/>
          <w:b/>
          <w:bCs/>
          <w:color w:val="000000"/>
          <w:lang w:eastAsia="es-CO"/>
        </w:rPr>
        <w:footnoteReference w:id="182"/>
      </w:r>
      <w:r w:rsidRPr="003F40AD">
        <w:rPr>
          <w:rFonts w:ascii="Verdana" w:hAnsi="Verdana" w:cs="Calibri"/>
          <w:b/>
          <w:bCs/>
          <w:color w:val="000000"/>
          <w:lang w:eastAsia="es-CO"/>
        </w:rPr>
        <w:t xml:space="preserve"> y la compañera permanente Dora Ruiz Aguado ($79.312.487,19)</w:t>
      </w:r>
      <w:r w:rsidRPr="003F40AD">
        <w:rPr>
          <w:rStyle w:val="Refdenotaalpie"/>
          <w:rFonts w:eastAsia="MS Gothic"/>
          <w:b/>
          <w:bCs/>
          <w:color w:val="000000"/>
          <w:lang w:eastAsia="es-CO"/>
        </w:rPr>
        <w:footnoteReference w:id="183"/>
      </w:r>
      <w:r w:rsidRPr="003F40AD">
        <w:rPr>
          <w:rFonts w:ascii="Verdana" w:hAnsi="Verdana" w:cs="Calibri"/>
          <w:b/>
          <w:bCs/>
          <w:color w:val="000000"/>
          <w:lang w:eastAsia="es-CO"/>
        </w:rPr>
        <w:t xml:space="preserve"> y el restante se asignará al hijo del causante ($158.624.974,38), así:</w:t>
      </w:r>
    </w:p>
    <w:p w14:paraId="61EA5343" w14:textId="77777777" w:rsidR="00391460" w:rsidRPr="003F40AD" w:rsidRDefault="00391460" w:rsidP="00391460">
      <w:pPr>
        <w:pStyle w:val="Sinespaciado1"/>
        <w:spacing w:line="360" w:lineRule="auto"/>
        <w:jc w:val="both"/>
        <w:rPr>
          <w:rFonts w:ascii="Verdana" w:hAnsi="Verdana"/>
          <w:sz w:val="24"/>
          <w:szCs w:val="24"/>
        </w:rPr>
      </w:pPr>
    </w:p>
    <w:p w14:paraId="75890C86" w14:textId="77777777" w:rsidR="00391460" w:rsidRPr="003F40AD" w:rsidRDefault="003806C2" w:rsidP="00391460">
      <w:pPr>
        <w:pStyle w:val="Prrafodelista"/>
        <w:spacing w:after="0" w:line="360" w:lineRule="auto"/>
        <w:ind w:left="0"/>
        <w:jc w:val="both"/>
        <w:rPr>
          <w:rFonts w:ascii="Verdana" w:hAnsi="Verdana" w:cs="Arial"/>
        </w:rPr>
      </w:pPr>
      <w:r w:rsidRPr="003F40AD">
        <w:rPr>
          <w:rFonts w:ascii="Verdana" w:hAnsi="Verdana" w:cs="Arial"/>
        </w:rPr>
        <w:t>21</w:t>
      </w:r>
      <w:r w:rsidR="003F40AD">
        <w:rPr>
          <w:rFonts w:ascii="Verdana" w:hAnsi="Verdana" w:cs="Arial"/>
        </w:rPr>
        <w:t>4</w:t>
      </w:r>
      <w:r w:rsidRPr="003F40AD">
        <w:rPr>
          <w:rFonts w:ascii="Verdana" w:hAnsi="Verdana" w:cs="Arial"/>
        </w:rPr>
        <w:t xml:space="preserve">.- </w:t>
      </w:r>
      <w:r w:rsidR="00391460" w:rsidRPr="003F40AD">
        <w:rPr>
          <w:rFonts w:ascii="Verdana" w:hAnsi="Verdana" w:cs="Arial"/>
        </w:rPr>
        <w:t xml:space="preserve">Ahora bien, para el 18 de junio de 2007, el señor Jairo Javier Hoyos Salcedo tenía como hijo menor de 25 años a Jairo Andrés Hoyos </w:t>
      </w:r>
      <w:r w:rsidR="00B45DF9" w:rsidRPr="003F40AD">
        <w:rPr>
          <w:rFonts w:ascii="Verdana" w:hAnsi="Verdana" w:cs="Arial"/>
        </w:rPr>
        <w:t>Ruiz</w:t>
      </w:r>
      <w:r w:rsidR="00391460" w:rsidRPr="003F40AD">
        <w:rPr>
          <w:rFonts w:ascii="Verdana" w:hAnsi="Verdana" w:cs="Arial"/>
        </w:rPr>
        <w:t>, quien contaba con 7 años y 17 días de edad</w:t>
      </w:r>
      <w:r w:rsidR="00391460" w:rsidRPr="003F40AD">
        <w:rPr>
          <w:rStyle w:val="Refdenotaalpie"/>
          <w:rFonts w:ascii="Verdana" w:hAnsi="Verdana"/>
        </w:rPr>
        <w:footnoteReference w:id="184"/>
      </w:r>
      <w:r w:rsidR="00391460" w:rsidRPr="003F40AD">
        <w:rPr>
          <w:rFonts w:ascii="Verdana" w:hAnsi="Verdana" w:cs="Arial"/>
        </w:rPr>
        <w:t xml:space="preserve"> -y estaba a 215,4 meses de cumplir 25 años de edad-. Como los 215,4 meses superan el tiempo de proyección del </w:t>
      </w:r>
      <w:r w:rsidR="003B3DF2">
        <w:rPr>
          <w:rFonts w:ascii="Verdana" w:hAnsi="Verdana" w:cs="Arial"/>
        </w:rPr>
        <w:t>ingreso</w:t>
      </w:r>
      <w:r w:rsidR="00391460" w:rsidRPr="003F40AD">
        <w:rPr>
          <w:rFonts w:ascii="Verdana" w:hAnsi="Verdana" w:cs="Arial"/>
        </w:rPr>
        <w:t xml:space="preserve"> del ex diputado fallecido (36,4 meses), se reconocerá al último de los nombrados el tope de la renta a distribuir ($158.624.974,38).</w:t>
      </w:r>
    </w:p>
    <w:p w14:paraId="25B2730F" w14:textId="77777777" w:rsidR="00391460" w:rsidRPr="003F40AD" w:rsidRDefault="00391460" w:rsidP="00391460">
      <w:pPr>
        <w:tabs>
          <w:tab w:val="left" w:pos="993"/>
        </w:tabs>
        <w:spacing w:line="360" w:lineRule="auto"/>
        <w:ind w:right="51"/>
        <w:jc w:val="both"/>
        <w:rPr>
          <w:rFonts w:ascii="Verdana" w:hAnsi="Verdana" w:cs="Arial"/>
        </w:rPr>
      </w:pPr>
    </w:p>
    <w:p w14:paraId="49F4BC06" w14:textId="77777777" w:rsidR="00391460" w:rsidRPr="003F40AD" w:rsidRDefault="003806C2" w:rsidP="00391460">
      <w:pPr>
        <w:pStyle w:val="Textonotapie"/>
        <w:spacing w:line="360" w:lineRule="auto"/>
        <w:ind w:right="20"/>
        <w:rPr>
          <w:rFonts w:ascii="Verdana" w:hAnsi="Verdana" w:cs="Arial"/>
          <w:sz w:val="24"/>
          <w:szCs w:val="24"/>
          <w:lang w:val="es-CO"/>
        </w:rPr>
      </w:pPr>
      <w:r w:rsidRPr="003F40AD">
        <w:rPr>
          <w:rFonts w:ascii="Verdana" w:hAnsi="Verdana" w:cs="Arial"/>
          <w:sz w:val="24"/>
          <w:szCs w:val="24"/>
          <w:lang w:val="es-CO"/>
        </w:rPr>
        <w:t>21</w:t>
      </w:r>
      <w:r w:rsidR="003F40AD">
        <w:rPr>
          <w:rFonts w:ascii="Verdana" w:hAnsi="Verdana" w:cs="Arial"/>
          <w:sz w:val="24"/>
          <w:szCs w:val="24"/>
          <w:lang w:val="es-CO"/>
        </w:rPr>
        <w:t>5</w:t>
      </w:r>
      <w:r w:rsidRPr="003F40AD">
        <w:rPr>
          <w:rFonts w:ascii="Verdana" w:hAnsi="Verdana" w:cs="Arial"/>
          <w:sz w:val="24"/>
          <w:szCs w:val="24"/>
          <w:lang w:val="es-CO"/>
        </w:rPr>
        <w:t xml:space="preserve">.- </w:t>
      </w:r>
      <w:r w:rsidR="00391460" w:rsidRPr="003F40AD">
        <w:rPr>
          <w:rFonts w:ascii="Verdana" w:hAnsi="Verdana" w:cs="Arial"/>
          <w:sz w:val="24"/>
          <w:szCs w:val="24"/>
          <w:lang w:val="es-CO"/>
        </w:rPr>
        <w:t>Siendo esta la liquidación final de la pérdida de oportunidad que corresponde a cada uno de los actores:</w:t>
      </w:r>
    </w:p>
    <w:p w14:paraId="4CDE0726" w14:textId="77777777" w:rsidR="00391460" w:rsidRPr="003F40AD" w:rsidRDefault="00391460" w:rsidP="00391460">
      <w:pPr>
        <w:pStyle w:val="Textonotapie"/>
        <w:spacing w:line="360" w:lineRule="auto"/>
        <w:ind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394"/>
      </w:tblGrid>
      <w:tr w:rsidR="00391460" w:rsidRPr="003F40AD" w14:paraId="1DA60285" w14:textId="77777777" w:rsidTr="000D381A">
        <w:tc>
          <w:tcPr>
            <w:tcW w:w="4390" w:type="dxa"/>
            <w:shd w:val="clear" w:color="auto" w:fill="auto"/>
          </w:tcPr>
          <w:p w14:paraId="7CC515E4" w14:textId="77777777" w:rsidR="00391460" w:rsidRPr="003F40AD" w:rsidRDefault="00391460" w:rsidP="002B36F2">
            <w:pPr>
              <w:pStyle w:val="Textonotapie"/>
              <w:ind w:right="23"/>
              <w:jc w:val="center"/>
              <w:rPr>
                <w:rFonts w:ascii="Verdana" w:hAnsi="Verdana" w:cs="Arial"/>
                <w:b/>
                <w:sz w:val="20"/>
                <w:szCs w:val="20"/>
                <w:lang w:val="es-CO"/>
              </w:rPr>
            </w:pPr>
            <w:r w:rsidRPr="003F40AD">
              <w:rPr>
                <w:rFonts w:ascii="Verdana" w:hAnsi="Verdana" w:cs="Arial"/>
                <w:b/>
                <w:sz w:val="20"/>
                <w:szCs w:val="20"/>
                <w:lang w:val="es-CO"/>
              </w:rPr>
              <w:t>Actor</w:t>
            </w:r>
          </w:p>
        </w:tc>
        <w:tc>
          <w:tcPr>
            <w:tcW w:w="4394" w:type="dxa"/>
            <w:shd w:val="clear" w:color="auto" w:fill="auto"/>
          </w:tcPr>
          <w:p w14:paraId="2FE5CAE8" w14:textId="77777777" w:rsidR="00391460" w:rsidRPr="003F40AD" w:rsidRDefault="00391460" w:rsidP="000D381A">
            <w:pPr>
              <w:pStyle w:val="Textonotapie"/>
              <w:ind w:right="23"/>
              <w:jc w:val="right"/>
              <w:rPr>
                <w:rFonts w:ascii="Verdana" w:hAnsi="Verdana" w:cs="Arial"/>
                <w:b/>
                <w:sz w:val="20"/>
                <w:szCs w:val="20"/>
                <w:lang w:val="es-CO"/>
              </w:rPr>
            </w:pPr>
            <w:r w:rsidRPr="003F40AD">
              <w:rPr>
                <w:rFonts w:ascii="Verdana" w:hAnsi="Verdana" w:cs="Arial"/>
                <w:b/>
                <w:sz w:val="20"/>
                <w:szCs w:val="20"/>
                <w:lang w:val="es-CO"/>
              </w:rPr>
              <w:t>Total pérdida de oportunidad</w:t>
            </w:r>
          </w:p>
        </w:tc>
      </w:tr>
      <w:tr w:rsidR="00391460" w:rsidRPr="003F40AD" w14:paraId="119A7AB3" w14:textId="77777777" w:rsidTr="000D381A">
        <w:tc>
          <w:tcPr>
            <w:tcW w:w="4390" w:type="dxa"/>
            <w:shd w:val="clear" w:color="auto" w:fill="auto"/>
          </w:tcPr>
          <w:p w14:paraId="04BB72CD" w14:textId="77777777" w:rsidR="00391460" w:rsidRPr="003F40AD" w:rsidRDefault="00391460" w:rsidP="000D381A">
            <w:pPr>
              <w:pStyle w:val="Textonotapie"/>
              <w:ind w:left="-113" w:right="23"/>
              <w:jc w:val="left"/>
              <w:rPr>
                <w:rFonts w:ascii="Verdana" w:hAnsi="Verdana" w:cs="Arial"/>
                <w:b/>
                <w:sz w:val="20"/>
                <w:szCs w:val="20"/>
                <w:lang w:val="es-CO"/>
              </w:rPr>
            </w:pPr>
            <w:r w:rsidRPr="003F40AD">
              <w:rPr>
                <w:rFonts w:ascii="Verdana" w:hAnsi="Verdana" w:cs="Arial"/>
                <w:b/>
                <w:sz w:val="20"/>
                <w:szCs w:val="20"/>
                <w:lang w:val="es-CO"/>
              </w:rPr>
              <w:t>Carmen Emilia García de Hoyos</w:t>
            </w:r>
          </w:p>
        </w:tc>
        <w:tc>
          <w:tcPr>
            <w:tcW w:w="4394" w:type="dxa"/>
            <w:shd w:val="clear" w:color="auto" w:fill="auto"/>
          </w:tcPr>
          <w:p w14:paraId="262FC4B7" w14:textId="77777777" w:rsidR="00391460" w:rsidRPr="003F40AD" w:rsidRDefault="00391460" w:rsidP="000D381A">
            <w:pPr>
              <w:pStyle w:val="Textonotapie"/>
              <w:ind w:right="23"/>
              <w:jc w:val="right"/>
              <w:rPr>
                <w:rFonts w:ascii="Verdana" w:hAnsi="Verdana" w:cs="Arial"/>
                <w:sz w:val="20"/>
                <w:szCs w:val="20"/>
                <w:lang w:val="es-CO"/>
              </w:rPr>
            </w:pPr>
            <w:r w:rsidRPr="003F40AD">
              <w:rPr>
                <w:rFonts w:ascii="Verdana" w:hAnsi="Verdana" w:cs="Arial"/>
                <w:sz w:val="20"/>
                <w:szCs w:val="20"/>
                <w:lang w:val="es-CO"/>
              </w:rPr>
              <w:t>$79.312.487,19</w:t>
            </w:r>
          </w:p>
        </w:tc>
      </w:tr>
      <w:tr w:rsidR="00391460" w:rsidRPr="003F40AD" w14:paraId="17D5405E" w14:textId="77777777" w:rsidTr="000D381A">
        <w:tc>
          <w:tcPr>
            <w:tcW w:w="4390" w:type="dxa"/>
            <w:shd w:val="clear" w:color="auto" w:fill="auto"/>
          </w:tcPr>
          <w:p w14:paraId="6E61CCD0" w14:textId="77777777" w:rsidR="00391460" w:rsidRPr="003F40AD" w:rsidRDefault="00391460" w:rsidP="000D381A">
            <w:pPr>
              <w:pStyle w:val="Textonotapie"/>
              <w:ind w:left="-113" w:right="23"/>
              <w:jc w:val="left"/>
              <w:rPr>
                <w:rFonts w:ascii="Verdana" w:hAnsi="Verdana" w:cs="Arial"/>
                <w:b/>
                <w:sz w:val="20"/>
                <w:szCs w:val="20"/>
                <w:lang w:val="es-CO"/>
              </w:rPr>
            </w:pPr>
            <w:r w:rsidRPr="003F40AD">
              <w:rPr>
                <w:rFonts w:ascii="Verdana" w:hAnsi="Verdana" w:cs="Arial"/>
                <w:b/>
                <w:sz w:val="20"/>
                <w:szCs w:val="20"/>
                <w:lang w:val="es-CO"/>
              </w:rPr>
              <w:t xml:space="preserve">Dora </w:t>
            </w:r>
            <w:r w:rsidR="00B45DF9" w:rsidRPr="003F40AD">
              <w:rPr>
                <w:rFonts w:ascii="Verdana" w:hAnsi="Verdana" w:cs="Arial"/>
                <w:b/>
                <w:sz w:val="20"/>
                <w:szCs w:val="20"/>
                <w:lang w:val="es-CO"/>
              </w:rPr>
              <w:t>Ruiz</w:t>
            </w:r>
            <w:r w:rsidRPr="003F40AD">
              <w:rPr>
                <w:rFonts w:ascii="Verdana" w:hAnsi="Verdana" w:cs="Arial"/>
                <w:b/>
                <w:sz w:val="20"/>
                <w:szCs w:val="20"/>
                <w:lang w:val="es-CO"/>
              </w:rPr>
              <w:t xml:space="preserve"> Aguado</w:t>
            </w:r>
          </w:p>
        </w:tc>
        <w:tc>
          <w:tcPr>
            <w:tcW w:w="4394" w:type="dxa"/>
            <w:shd w:val="clear" w:color="auto" w:fill="auto"/>
          </w:tcPr>
          <w:p w14:paraId="38FB32B6" w14:textId="77777777" w:rsidR="00391460" w:rsidRPr="003F40AD" w:rsidRDefault="00391460" w:rsidP="000D381A">
            <w:pPr>
              <w:jc w:val="right"/>
              <w:rPr>
                <w:rFonts w:ascii="Verdana" w:eastAsia="MS Mincho" w:hAnsi="Verdana" w:cs="Arial"/>
                <w:sz w:val="20"/>
                <w:szCs w:val="20"/>
                <w:lang w:eastAsia="es-ES"/>
              </w:rPr>
            </w:pPr>
            <w:r w:rsidRPr="003F40AD">
              <w:rPr>
                <w:rFonts w:ascii="Verdana" w:eastAsia="MS Mincho" w:hAnsi="Verdana" w:cs="Arial"/>
                <w:sz w:val="20"/>
                <w:szCs w:val="20"/>
                <w:lang w:eastAsia="es-ES"/>
              </w:rPr>
              <w:t>$79.312.487,19</w:t>
            </w:r>
          </w:p>
        </w:tc>
      </w:tr>
      <w:tr w:rsidR="00391460" w:rsidRPr="003F40AD" w14:paraId="39E5FB82" w14:textId="77777777" w:rsidTr="000D381A">
        <w:tc>
          <w:tcPr>
            <w:tcW w:w="4390" w:type="dxa"/>
            <w:shd w:val="clear" w:color="auto" w:fill="auto"/>
          </w:tcPr>
          <w:p w14:paraId="6B131E3A" w14:textId="77777777" w:rsidR="00391460" w:rsidRPr="003F40AD" w:rsidRDefault="00391460" w:rsidP="000D381A">
            <w:pPr>
              <w:pStyle w:val="Textonotapie"/>
              <w:ind w:left="-113" w:right="23"/>
              <w:jc w:val="left"/>
              <w:rPr>
                <w:rFonts w:ascii="Verdana" w:hAnsi="Verdana" w:cs="Arial"/>
                <w:b/>
                <w:sz w:val="20"/>
                <w:szCs w:val="20"/>
                <w:lang w:val="es-CO"/>
              </w:rPr>
            </w:pPr>
            <w:r w:rsidRPr="003F40AD">
              <w:rPr>
                <w:rFonts w:ascii="Verdana" w:hAnsi="Verdana" w:cs="Arial"/>
                <w:b/>
                <w:sz w:val="20"/>
                <w:szCs w:val="20"/>
                <w:lang w:val="es-CO"/>
              </w:rPr>
              <w:t xml:space="preserve">Jairo Andrés Hoyos </w:t>
            </w:r>
            <w:r w:rsidR="00B45DF9" w:rsidRPr="003F40AD">
              <w:rPr>
                <w:rFonts w:ascii="Verdana" w:hAnsi="Verdana" w:cs="Arial"/>
                <w:b/>
                <w:sz w:val="20"/>
                <w:szCs w:val="20"/>
                <w:lang w:val="es-CO"/>
              </w:rPr>
              <w:t>Ruiz</w:t>
            </w:r>
          </w:p>
        </w:tc>
        <w:tc>
          <w:tcPr>
            <w:tcW w:w="4394" w:type="dxa"/>
            <w:shd w:val="clear" w:color="auto" w:fill="auto"/>
          </w:tcPr>
          <w:p w14:paraId="577B8D3B" w14:textId="77777777" w:rsidR="00391460" w:rsidRPr="003F40AD" w:rsidRDefault="00391460" w:rsidP="000D381A">
            <w:pPr>
              <w:pStyle w:val="Textonotapie"/>
              <w:ind w:right="23"/>
              <w:jc w:val="right"/>
              <w:rPr>
                <w:rFonts w:ascii="Verdana" w:hAnsi="Verdana" w:cs="Arial"/>
                <w:sz w:val="20"/>
                <w:szCs w:val="20"/>
                <w:lang w:val="es-CO"/>
              </w:rPr>
            </w:pPr>
            <w:r w:rsidRPr="003F40AD">
              <w:rPr>
                <w:rFonts w:ascii="Verdana" w:hAnsi="Verdana" w:cs="Arial"/>
                <w:sz w:val="20"/>
                <w:szCs w:val="20"/>
                <w:lang w:val="es-CO"/>
              </w:rPr>
              <w:t>$158.624.974,38</w:t>
            </w:r>
          </w:p>
        </w:tc>
      </w:tr>
      <w:tr w:rsidR="00391460" w:rsidRPr="003F40AD" w14:paraId="6CF38D9A" w14:textId="77777777" w:rsidTr="000D381A">
        <w:tc>
          <w:tcPr>
            <w:tcW w:w="4390" w:type="dxa"/>
            <w:shd w:val="clear" w:color="auto" w:fill="auto"/>
          </w:tcPr>
          <w:p w14:paraId="46EE735B" w14:textId="77777777" w:rsidR="00391460" w:rsidRPr="003F40AD" w:rsidRDefault="00391460" w:rsidP="000D381A">
            <w:pPr>
              <w:pStyle w:val="Textonotapie"/>
              <w:ind w:left="-113" w:right="23"/>
              <w:jc w:val="left"/>
              <w:rPr>
                <w:rFonts w:ascii="Verdana" w:hAnsi="Verdana" w:cs="Arial"/>
                <w:b/>
                <w:sz w:val="20"/>
                <w:szCs w:val="20"/>
                <w:lang w:val="es-CO"/>
              </w:rPr>
            </w:pPr>
            <w:r w:rsidRPr="003F40AD">
              <w:rPr>
                <w:rFonts w:ascii="Verdana" w:hAnsi="Verdana" w:cs="Arial"/>
                <w:b/>
                <w:sz w:val="20"/>
                <w:szCs w:val="20"/>
                <w:lang w:val="es-CO"/>
              </w:rPr>
              <w:t>Total renta distribuida</w:t>
            </w:r>
          </w:p>
        </w:tc>
        <w:tc>
          <w:tcPr>
            <w:tcW w:w="4394" w:type="dxa"/>
            <w:shd w:val="clear" w:color="auto" w:fill="auto"/>
          </w:tcPr>
          <w:p w14:paraId="44CC4EB0" w14:textId="77777777" w:rsidR="00391460" w:rsidRPr="003F40AD" w:rsidRDefault="00391460" w:rsidP="000D381A">
            <w:pPr>
              <w:pStyle w:val="Textonotapie"/>
              <w:ind w:right="23"/>
              <w:jc w:val="right"/>
              <w:rPr>
                <w:rFonts w:ascii="Verdana" w:hAnsi="Verdana" w:cs="Arial"/>
                <w:sz w:val="20"/>
                <w:szCs w:val="20"/>
                <w:lang w:val="es-CO"/>
              </w:rPr>
            </w:pPr>
            <w:r w:rsidRPr="003F40AD">
              <w:rPr>
                <w:rFonts w:ascii="Verdana" w:hAnsi="Verdana" w:cs="Arial"/>
                <w:sz w:val="20"/>
                <w:szCs w:val="20"/>
              </w:rPr>
              <w:t>$317.249.948.77</w:t>
            </w:r>
          </w:p>
        </w:tc>
      </w:tr>
    </w:tbl>
    <w:p w14:paraId="568C3AB7" w14:textId="77777777" w:rsidR="00391460" w:rsidRPr="00B43C29" w:rsidRDefault="00391460" w:rsidP="00391460">
      <w:pPr>
        <w:tabs>
          <w:tab w:val="left" w:pos="993"/>
        </w:tabs>
        <w:spacing w:line="360" w:lineRule="auto"/>
        <w:ind w:right="51"/>
        <w:jc w:val="both"/>
        <w:rPr>
          <w:rFonts w:ascii="Verdana" w:hAnsi="Verdana" w:cs="Arial"/>
          <w:b/>
        </w:rPr>
      </w:pPr>
    </w:p>
    <w:p w14:paraId="5CB55C5D" w14:textId="77777777" w:rsidR="00391460" w:rsidRPr="003F40AD" w:rsidRDefault="00391460" w:rsidP="00391460">
      <w:pPr>
        <w:pStyle w:val="Prrafodelista"/>
        <w:numPr>
          <w:ilvl w:val="0"/>
          <w:numId w:val="36"/>
        </w:numPr>
        <w:spacing w:after="0" w:line="360" w:lineRule="auto"/>
        <w:ind w:left="0" w:firstLine="0"/>
        <w:jc w:val="both"/>
        <w:rPr>
          <w:rFonts w:ascii="Verdana" w:hAnsi="Verdana" w:cs="Arial"/>
          <w:b/>
        </w:rPr>
      </w:pPr>
      <w:r w:rsidRPr="003F40AD">
        <w:rPr>
          <w:rFonts w:ascii="Verdana" w:hAnsi="Verdana" w:cs="Arial"/>
          <w:b/>
        </w:rPr>
        <w:t>Liquidación de la pérdida de oportunidad de</w:t>
      </w:r>
      <w:r w:rsidR="00E00C06" w:rsidRPr="003F40AD">
        <w:rPr>
          <w:rFonts w:ascii="Verdana" w:hAnsi="Verdana" w:cs="Arial"/>
          <w:b/>
        </w:rPr>
        <w:t xml:space="preserve"> </w:t>
      </w:r>
      <w:r w:rsidRPr="003F40AD">
        <w:rPr>
          <w:rFonts w:ascii="Verdana" w:hAnsi="Verdana" w:cs="Arial"/>
          <w:b/>
        </w:rPr>
        <w:t>l</w:t>
      </w:r>
      <w:r w:rsidR="00E00C06" w:rsidRPr="003F40AD">
        <w:rPr>
          <w:rFonts w:ascii="Verdana" w:hAnsi="Verdana" w:cs="Arial"/>
          <w:b/>
        </w:rPr>
        <w:t>os familiares más cercanos al</w:t>
      </w:r>
      <w:r w:rsidRPr="003F40AD">
        <w:rPr>
          <w:rFonts w:ascii="Verdana" w:hAnsi="Verdana" w:cs="Arial"/>
          <w:b/>
        </w:rPr>
        <w:t xml:space="preserve"> señor Rufino Varela Cobo</w:t>
      </w:r>
    </w:p>
    <w:p w14:paraId="34A54C7A" w14:textId="77777777" w:rsidR="00391460" w:rsidRPr="003F40AD" w:rsidRDefault="00391460" w:rsidP="00391460">
      <w:pPr>
        <w:spacing w:line="360" w:lineRule="auto"/>
        <w:jc w:val="both"/>
        <w:rPr>
          <w:rFonts w:ascii="Verdana" w:hAnsi="Verdana" w:cs="Arial"/>
        </w:rPr>
      </w:pPr>
    </w:p>
    <w:p w14:paraId="4473C55A" w14:textId="77777777" w:rsidR="00391460" w:rsidRPr="003F40AD" w:rsidRDefault="003806C2" w:rsidP="00391460">
      <w:pPr>
        <w:tabs>
          <w:tab w:val="left" w:pos="993"/>
        </w:tabs>
        <w:spacing w:line="360" w:lineRule="auto"/>
        <w:ind w:right="51"/>
        <w:jc w:val="both"/>
        <w:rPr>
          <w:rFonts w:ascii="Verdana" w:hAnsi="Verdana" w:cs="Arial"/>
        </w:rPr>
      </w:pPr>
      <w:r w:rsidRPr="003F40AD">
        <w:rPr>
          <w:rFonts w:ascii="Verdana" w:hAnsi="Verdana" w:cs="Arial"/>
        </w:rPr>
        <w:t>2</w:t>
      </w:r>
      <w:r w:rsidR="00F8096D" w:rsidRPr="003F40AD">
        <w:rPr>
          <w:rFonts w:ascii="Verdana" w:hAnsi="Verdana" w:cs="Arial"/>
        </w:rPr>
        <w:t>1</w:t>
      </w:r>
      <w:r w:rsidR="003F40AD">
        <w:rPr>
          <w:rFonts w:ascii="Verdana" w:hAnsi="Verdana" w:cs="Arial"/>
        </w:rPr>
        <w:t>6</w:t>
      </w:r>
      <w:r w:rsidRPr="003F40AD">
        <w:rPr>
          <w:rFonts w:ascii="Verdana" w:hAnsi="Verdana" w:cs="Arial"/>
        </w:rPr>
        <w:t xml:space="preserve">.- </w:t>
      </w:r>
      <w:r w:rsidR="00391460" w:rsidRPr="003F40AD">
        <w:rPr>
          <w:rFonts w:ascii="Verdana" w:hAnsi="Verdana" w:cs="Arial"/>
        </w:rPr>
        <w:t xml:space="preserve">Para el </w:t>
      </w:r>
      <w:r w:rsidR="00391460" w:rsidRPr="003F40AD">
        <w:rPr>
          <w:rFonts w:ascii="Verdana" w:hAnsi="Verdana" w:cs="Arial"/>
          <w:color w:val="2D2D2D"/>
          <w:shd w:val="clear" w:color="auto" w:fill="FFFFFF"/>
        </w:rPr>
        <w:t>18 de junio de 2007</w:t>
      </w:r>
      <w:r w:rsidR="00391460" w:rsidRPr="003F40AD">
        <w:rPr>
          <w:rFonts w:ascii="Verdana" w:hAnsi="Verdana" w:cs="Arial"/>
        </w:rPr>
        <w:t>, fecha de la defunción, (i) el señor Rufino Varela Cobo [nacido el 27 de julio de 1947</w:t>
      </w:r>
      <w:r w:rsidR="00391460" w:rsidRPr="003F40AD">
        <w:rPr>
          <w:rStyle w:val="Refdenotaalpie"/>
          <w:rFonts w:ascii="Verdana" w:eastAsia="MS Gothic" w:hAnsi="Verdana"/>
        </w:rPr>
        <w:footnoteReference w:id="185"/>
      </w:r>
      <w:r w:rsidR="00391460" w:rsidRPr="003F40AD">
        <w:rPr>
          <w:rFonts w:ascii="Verdana" w:hAnsi="Verdana" w:cs="Arial"/>
        </w:rPr>
        <w:t>] contaba con 59 años, 10 meses y 21 días, de lo que se deduce que le quedaban 5 años, 1 meses y 9 días para llegar a la edad de retiro forzoso (65 años)</w:t>
      </w:r>
      <w:r w:rsidR="00391460" w:rsidRPr="003F40AD">
        <w:rPr>
          <w:rStyle w:val="Refdenotaalpie"/>
          <w:rFonts w:ascii="Verdana" w:eastAsia="MS Gothic" w:hAnsi="Verdana"/>
        </w:rPr>
        <w:footnoteReference w:id="186"/>
      </w:r>
      <w:r w:rsidR="00391460" w:rsidRPr="003F40AD">
        <w:rPr>
          <w:rFonts w:ascii="Verdana" w:hAnsi="Verdana" w:cs="Arial"/>
        </w:rPr>
        <w:t xml:space="preserve">, esto es, 61,3 meses. </w:t>
      </w:r>
    </w:p>
    <w:p w14:paraId="2866F027" w14:textId="77777777" w:rsidR="00391460" w:rsidRPr="003F40AD" w:rsidRDefault="00391460" w:rsidP="00391460">
      <w:pPr>
        <w:tabs>
          <w:tab w:val="left" w:pos="993"/>
        </w:tabs>
        <w:spacing w:line="360" w:lineRule="auto"/>
        <w:ind w:right="51"/>
        <w:jc w:val="both"/>
        <w:rPr>
          <w:rFonts w:ascii="Verdana" w:hAnsi="Verdana" w:cs="Arial"/>
        </w:rPr>
      </w:pPr>
    </w:p>
    <w:p w14:paraId="1017D592" w14:textId="77777777" w:rsidR="00391460" w:rsidRPr="003F40AD" w:rsidRDefault="003806C2" w:rsidP="00391460">
      <w:pPr>
        <w:tabs>
          <w:tab w:val="left" w:pos="993"/>
        </w:tabs>
        <w:spacing w:line="360" w:lineRule="auto"/>
        <w:ind w:right="51"/>
        <w:jc w:val="both"/>
        <w:rPr>
          <w:rFonts w:ascii="Verdana" w:hAnsi="Verdana" w:cs="Arial"/>
        </w:rPr>
      </w:pPr>
      <w:r w:rsidRPr="003F40AD">
        <w:rPr>
          <w:rFonts w:ascii="Verdana" w:hAnsi="Verdana" w:cs="Arial"/>
        </w:rPr>
        <w:t>2</w:t>
      </w:r>
      <w:r w:rsidR="003F40AD">
        <w:rPr>
          <w:rFonts w:ascii="Verdana" w:hAnsi="Verdana" w:cs="Arial"/>
        </w:rPr>
        <w:t>17</w:t>
      </w:r>
      <w:r w:rsidRPr="003F40AD">
        <w:rPr>
          <w:rFonts w:ascii="Verdana" w:hAnsi="Verdana" w:cs="Arial"/>
        </w:rPr>
        <w:t xml:space="preserve">.- </w:t>
      </w:r>
      <w:r w:rsidR="00391460" w:rsidRPr="003F40AD">
        <w:rPr>
          <w:rFonts w:ascii="Verdana" w:hAnsi="Verdana" w:cs="Arial"/>
        </w:rPr>
        <w:t>Los 61,3</w:t>
      </w:r>
      <w:r w:rsidR="00391460" w:rsidRPr="003F40AD">
        <w:rPr>
          <w:rFonts w:ascii="Verdana" w:hAnsi="Verdana" w:cs="Arial"/>
          <w:color w:val="FF0000"/>
        </w:rPr>
        <w:t xml:space="preserve"> </w:t>
      </w:r>
      <w:r w:rsidR="00391460" w:rsidRPr="003F40AD">
        <w:rPr>
          <w:rFonts w:ascii="Verdana" w:hAnsi="Verdana" w:cs="Arial"/>
        </w:rPr>
        <w:t>meses solo abarcan tiempo consolidado (Tcons) 156,4 meses (desde el 18 de junio de 2007 hasta el 30 de junio 2020</w:t>
      </w:r>
      <w:r w:rsidR="00391460" w:rsidRPr="003F40AD">
        <w:rPr>
          <w:rStyle w:val="Refdenotaalpie"/>
          <w:rFonts w:ascii="Verdana" w:eastAsia="MS Gothic" w:hAnsi="Verdana"/>
        </w:rPr>
        <w:footnoteReference w:id="187"/>
      </w:r>
      <w:r w:rsidR="00391460" w:rsidRPr="003F40AD">
        <w:rPr>
          <w:rFonts w:ascii="Verdana" w:hAnsi="Verdana" w:cs="Arial"/>
        </w:rPr>
        <w:t xml:space="preserve">). </w:t>
      </w:r>
    </w:p>
    <w:p w14:paraId="7D690DDD" w14:textId="77777777" w:rsidR="00391460" w:rsidRPr="003F40AD" w:rsidRDefault="00391460" w:rsidP="00391460">
      <w:pPr>
        <w:pStyle w:val="Sinespaciado1"/>
        <w:spacing w:line="360" w:lineRule="auto"/>
        <w:jc w:val="both"/>
        <w:rPr>
          <w:rFonts w:ascii="Verdana" w:hAnsi="Verdana" w:cs="Arial"/>
          <w:sz w:val="24"/>
          <w:szCs w:val="24"/>
          <w:lang w:eastAsia="es-ES_tradnl" w:bidi="ar-SA"/>
        </w:rPr>
      </w:pPr>
    </w:p>
    <w:p w14:paraId="4245D098" w14:textId="77777777" w:rsidR="00391460" w:rsidRPr="003F40AD" w:rsidRDefault="003806C2"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3F40AD">
        <w:rPr>
          <w:rFonts w:ascii="Verdana" w:hAnsi="Verdana" w:cs="Arial"/>
        </w:rPr>
        <w:t>2</w:t>
      </w:r>
      <w:r w:rsidR="003F40AD">
        <w:rPr>
          <w:rFonts w:ascii="Verdana" w:hAnsi="Verdana" w:cs="Arial"/>
        </w:rPr>
        <w:t>18</w:t>
      </w:r>
      <w:r w:rsidRPr="003F40AD">
        <w:rPr>
          <w:rFonts w:ascii="Verdana" w:hAnsi="Verdana" w:cs="Arial"/>
        </w:rPr>
        <w:t xml:space="preserve">.- </w:t>
      </w:r>
      <w:r w:rsidR="00391460" w:rsidRPr="003F40AD">
        <w:rPr>
          <w:rFonts w:ascii="Verdana" w:hAnsi="Verdana" w:cs="Arial"/>
        </w:rPr>
        <w:t xml:space="preserve">Ahora, la indemnización será calculada con base en lo que devengaba el ex diputado para la época de la muerte ($13.011.000) más un 25% por concepto de prestaciones sociales ($16.263.750) y se le reducirá el 50% de gastos personales del fallecido (por cuanto no hay hijos menores de 25 años), resultando entonces una renta mensual destinada a la ayuda económica de su familia, dejada de percibir por el fallecido de </w:t>
      </w:r>
      <w:r w:rsidR="00391460" w:rsidRPr="003F40AD">
        <w:rPr>
          <w:rFonts w:ascii="Verdana" w:hAnsi="Verdana" w:cs="Arial"/>
          <w:b/>
        </w:rPr>
        <w:t>$8.131.875</w:t>
      </w:r>
      <w:r w:rsidR="001331AB" w:rsidRPr="003F40AD">
        <w:rPr>
          <w:rFonts w:ascii="Verdana" w:hAnsi="Verdana" w:cs="Arial"/>
        </w:rPr>
        <w:t>,</w:t>
      </w:r>
      <w:r w:rsidR="00391460" w:rsidRPr="003F40AD">
        <w:rPr>
          <w:rFonts w:ascii="Verdana" w:hAnsi="Verdana" w:cs="Arial"/>
          <w:b/>
        </w:rPr>
        <w:t xml:space="preserve"> </w:t>
      </w:r>
      <w:r w:rsidR="001331AB" w:rsidRPr="003F40AD">
        <w:rPr>
          <w:rFonts w:ascii="Verdana" w:hAnsi="Verdana" w:cs="Arial"/>
          <w:kern w:val="28"/>
          <w:lang w:eastAsia="es-ES"/>
        </w:rPr>
        <w:t>s</w:t>
      </w:r>
      <w:r w:rsidR="00391460" w:rsidRPr="003F40AD">
        <w:rPr>
          <w:rFonts w:ascii="Verdana" w:hAnsi="Verdana" w:cs="Arial"/>
          <w:kern w:val="28"/>
          <w:lang w:eastAsia="es-ES"/>
        </w:rPr>
        <w:t xml:space="preserve">uma que se actualiza con el Índice de Precios al Consumidor, así: </w:t>
      </w:r>
    </w:p>
    <w:p w14:paraId="0B60340F" w14:textId="77777777"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04B9D8F4" w14:textId="77777777"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3F40AD">
        <w:rPr>
          <w:rFonts w:ascii="Verdana" w:hAnsi="Verdana" w:cs="Arial"/>
          <w:kern w:val="28"/>
          <w:lang w:eastAsia="es-ES"/>
        </w:rPr>
        <w:t>Ra = Ingreso Histórico * (IPC final/IPC inicial)</w:t>
      </w:r>
    </w:p>
    <w:p w14:paraId="68C4B047" w14:textId="77777777"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5CAB7101" w14:textId="77777777"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3F40AD">
        <w:rPr>
          <w:rFonts w:ascii="Verdana" w:hAnsi="Verdana" w:cs="Arial"/>
          <w:kern w:val="28"/>
          <w:lang w:eastAsia="es-ES"/>
        </w:rPr>
        <w:t xml:space="preserve">Ra = $8.131.875  x       </w:t>
      </w:r>
      <w:r w:rsidRPr="003F40AD">
        <w:rPr>
          <w:rFonts w:ascii="Verdana" w:hAnsi="Verdana" w:cs="Arial"/>
          <w:kern w:val="28"/>
          <w:u w:val="single"/>
          <w:lang w:eastAsia="es-ES"/>
        </w:rPr>
        <w:t>104,97 (IPC junio de 2020)</w:t>
      </w:r>
    </w:p>
    <w:p w14:paraId="381B0BB4" w14:textId="77777777"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3F40AD">
        <w:rPr>
          <w:rFonts w:ascii="Verdana" w:hAnsi="Verdana" w:cs="Arial"/>
          <w:kern w:val="28"/>
          <w:lang w:eastAsia="es-ES"/>
        </w:rPr>
        <w:tab/>
      </w:r>
      <w:r w:rsidRPr="003F40AD">
        <w:rPr>
          <w:rFonts w:ascii="Verdana" w:hAnsi="Verdana" w:cs="Arial"/>
          <w:kern w:val="28"/>
          <w:lang w:eastAsia="es-ES"/>
        </w:rPr>
        <w:tab/>
      </w:r>
      <w:r w:rsidRPr="003F40AD">
        <w:rPr>
          <w:rFonts w:ascii="Verdana" w:hAnsi="Verdana" w:cs="Arial"/>
          <w:kern w:val="28"/>
          <w:lang w:eastAsia="es-ES"/>
        </w:rPr>
        <w:tab/>
        <w:t xml:space="preserve">       64,12  (IPC junio de 2007)</w:t>
      </w:r>
    </w:p>
    <w:p w14:paraId="009CD827" w14:textId="77777777"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3F40AD">
        <w:rPr>
          <w:rFonts w:ascii="Verdana" w:hAnsi="Verdana" w:cs="Arial"/>
          <w:kern w:val="28"/>
          <w:lang w:eastAsia="es-ES"/>
        </w:rPr>
        <w:tab/>
      </w:r>
    </w:p>
    <w:p w14:paraId="1C1D08E4" w14:textId="77777777" w:rsidR="00391460" w:rsidRPr="003F40AD" w:rsidRDefault="00391460" w:rsidP="00391460">
      <w:pPr>
        <w:spacing w:line="360" w:lineRule="auto"/>
        <w:jc w:val="both"/>
        <w:rPr>
          <w:rFonts w:ascii="Verdana" w:hAnsi="Verdana" w:cs="Arial"/>
          <w:b/>
          <w:kern w:val="28"/>
          <w:lang w:eastAsia="es-ES"/>
        </w:rPr>
      </w:pPr>
      <w:r w:rsidRPr="003F40AD">
        <w:rPr>
          <w:rFonts w:ascii="Verdana" w:hAnsi="Verdana" w:cs="Arial"/>
          <w:b/>
          <w:kern w:val="28"/>
          <w:lang w:eastAsia="es-ES"/>
        </w:rPr>
        <w:t xml:space="preserve">Ra =  $13.312.584,51 </w:t>
      </w:r>
    </w:p>
    <w:p w14:paraId="20EAD990" w14:textId="77777777" w:rsidR="00391460" w:rsidRPr="003F40AD" w:rsidRDefault="00391460" w:rsidP="00391460">
      <w:pPr>
        <w:pStyle w:val="Sinespaciado1"/>
        <w:spacing w:line="360" w:lineRule="auto"/>
        <w:jc w:val="both"/>
        <w:rPr>
          <w:rFonts w:ascii="Verdana" w:hAnsi="Verdana" w:cs="Arial"/>
          <w:sz w:val="24"/>
          <w:szCs w:val="24"/>
          <w:lang w:eastAsia="es-ES_tradnl" w:bidi="ar-SA"/>
        </w:rPr>
      </w:pPr>
    </w:p>
    <w:p w14:paraId="6CA93A45" w14:textId="77777777" w:rsidR="00391460" w:rsidRPr="003F40AD" w:rsidRDefault="003806C2" w:rsidP="00391460">
      <w:pPr>
        <w:tabs>
          <w:tab w:val="left" w:pos="993"/>
        </w:tabs>
        <w:spacing w:line="360" w:lineRule="auto"/>
        <w:ind w:right="51"/>
        <w:jc w:val="both"/>
        <w:rPr>
          <w:rFonts w:ascii="Verdana" w:hAnsi="Verdana" w:cs="Arial"/>
        </w:rPr>
      </w:pPr>
      <w:r w:rsidRPr="003F40AD">
        <w:rPr>
          <w:rFonts w:ascii="Verdana" w:hAnsi="Verdana" w:cs="Arial"/>
        </w:rPr>
        <w:t>2</w:t>
      </w:r>
      <w:r w:rsidR="003F40AD">
        <w:rPr>
          <w:rFonts w:ascii="Verdana" w:hAnsi="Verdana" w:cs="Arial"/>
        </w:rPr>
        <w:t>19</w:t>
      </w:r>
      <w:r w:rsidRPr="003F40AD">
        <w:rPr>
          <w:rFonts w:ascii="Verdana" w:hAnsi="Verdana" w:cs="Arial"/>
        </w:rPr>
        <w:t xml:space="preserve">.- </w:t>
      </w:r>
      <w:r w:rsidR="00391460" w:rsidRPr="003F40AD">
        <w:rPr>
          <w:rFonts w:ascii="Verdana" w:hAnsi="Verdana" w:cs="Arial"/>
        </w:rPr>
        <w:t xml:space="preserve">Con este valor se calcula la renta dejada de percibir por la cónyuge </w:t>
      </w:r>
      <w:r w:rsidR="00391460" w:rsidRPr="003F40AD">
        <w:rPr>
          <w:rFonts w:ascii="Verdana" w:hAnsi="Verdana" w:cs="Arial"/>
          <w:b/>
        </w:rPr>
        <w:t>durante el tiempo consolidado</w:t>
      </w:r>
      <w:r w:rsidR="00391460" w:rsidRPr="003F40AD">
        <w:rPr>
          <w:rFonts w:ascii="Verdana" w:hAnsi="Verdana" w:cs="Arial"/>
        </w:rPr>
        <w:t>, así.</w:t>
      </w:r>
    </w:p>
    <w:p w14:paraId="332D602B" w14:textId="77777777" w:rsidR="00391460" w:rsidRPr="003F40AD" w:rsidRDefault="00391460" w:rsidP="00391460">
      <w:pPr>
        <w:tabs>
          <w:tab w:val="left" w:pos="5745"/>
        </w:tabs>
        <w:spacing w:line="360" w:lineRule="auto"/>
        <w:ind w:right="51"/>
        <w:rPr>
          <w:rFonts w:ascii="Verdana" w:hAnsi="Verdana" w:cs="Arial"/>
          <w:lang w:val="es-ES"/>
        </w:rPr>
      </w:pPr>
      <w:r w:rsidRPr="003F40AD">
        <w:rPr>
          <w:rFonts w:ascii="Verdana" w:hAnsi="Verdana" w:cs="Arial"/>
          <w:lang w:val="es-ES"/>
        </w:rPr>
        <w:tab/>
      </w:r>
    </w:p>
    <w:p w14:paraId="6ECF0D7C" w14:textId="77777777" w:rsidR="00391460" w:rsidRPr="003F40AD" w:rsidRDefault="00391460" w:rsidP="00391460">
      <w:pPr>
        <w:tabs>
          <w:tab w:val="left" w:pos="993"/>
        </w:tabs>
        <w:spacing w:line="360" w:lineRule="auto"/>
        <w:ind w:left="1985" w:right="51"/>
        <w:rPr>
          <w:rFonts w:ascii="Verdana" w:hAnsi="Verdana" w:cs="Arial"/>
          <w:lang w:val="en-US"/>
        </w:rPr>
      </w:pPr>
      <w:r w:rsidRPr="003F40AD">
        <w:rPr>
          <w:rFonts w:ascii="Verdana" w:hAnsi="Verdana" w:cs="Arial"/>
          <w:lang w:val="en-US"/>
        </w:rPr>
        <w:t xml:space="preserve">S = Ra </w:t>
      </w:r>
      <w:r w:rsidRPr="003F40AD">
        <w:rPr>
          <w:rFonts w:ascii="Verdana" w:hAnsi="Verdana" w:cs="Arial"/>
          <w:u w:val="single"/>
          <w:lang w:val="en-US"/>
        </w:rPr>
        <w:t>(1+ i)</w:t>
      </w:r>
      <w:r w:rsidRPr="003F40AD">
        <w:rPr>
          <w:rFonts w:ascii="Verdana" w:hAnsi="Verdana" w:cs="Arial"/>
          <w:u w:val="single"/>
          <w:vertAlign w:val="superscript"/>
          <w:lang w:val="en-US"/>
        </w:rPr>
        <w:t>n</w:t>
      </w:r>
      <w:r w:rsidRPr="003F40AD">
        <w:rPr>
          <w:rFonts w:ascii="Verdana" w:hAnsi="Verdana" w:cs="Arial"/>
          <w:u w:val="single"/>
          <w:lang w:val="en-US"/>
        </w:rPr>
        <w:t xml:space="preserve"> - 1</w:t>
      </w:r>
    </w:p>
    <w:p w14:paraId="18455346" w14:textId="77777777" w:rsidR="00391460" w:rsidRPr="003F40AD" w:rsidRDefault="00391460" w:rsidP="00391460">
      <w:pPr>
        <w:tabs>
          <w:tab w:val="left" w:pos="993"/>
        </w:tabs>
        <w:spacing w:line="360" w:lineRule="auto"/>
        <w:ind w:left="1985" w:right="51"/>
        <w:rPr>
          <w:rFonts w:ascii="Verdana" w:hAnsi="Verdana" w:cs="Arial"/>
          <w:lang w:val="en-US"/>
        </w:rPr>
      </w:pPr>
      <w:r w:rsidRPr="003F40AD">
        <w:rPr>
          <w:rFonts w:ascii="Verdana" w:hAnsi="Verdana" w:cs="Arial"/>
          <w:lang w:val="en-US"/>
        </w:rPr>
        <w:t xml:space="preserve">                 i</w:t>
      </w:r>
    </w:p>
    <w:p w14:paraId="36985668" w14:textId="77777777" w:rsidR="00391460" w:rsidRPr="003F40AD" w:rsidRDefault="00391460" w:rsidP="00391460">
      <w:pPr>
        <w:tabs>
          <w:tab w:val="left" w:pos="993"/>
        </w:tabs>
        <w:spacing w:line="360" w:lineRule="auto"/>
        <w:ind w:left="1985" w:right="51"/>
        <w:rPr>
          <w:rFonts w:ascii="Verdana" w:hAnsi="Verdana" w:cs="Arial"/>
          <w:lang w:val="en-US"/>
        </w:rPr>
      </w:pPr>
    </w:p>
    <w:p w14:paraId="0D37B38B" w14:textId="77777777" w:rsidR="00391460" w:rsidRPr="003F40AD" w:rsidRDefault="00391460" w:rsidP="00391460">
      <w:pPr>
        <w:tabs>
          <w:tab w:val="left" w:pos="993"/>
        </w:tabs>
        <w:spacing w:line="360" w:lineRule="auto"/>
        <w:ind w:left="1985" w:right="51"/>
        <w:rPr>
          <w:rFonts w:ascii="Verdana" w:hAnsi="Verdana" w:cs="Arial"/>
          <w:lang w:val="en-US"/>
        </w:rPr>
      </w:pPr>
      <w:r w:rsidRPr="003F40AD">
        <w:rPr>
          <w:rFonts w:ascii="Verdana" w:hAnsi="Verdana" w:cs="Arial"/>
          <w:lang w:val="en-US"/>
        </w:rPr>
        <w:t>S = $13.312.584,51</w:t>
      </w:r>
      <w:r w:rsidRPr="003F40AD">
        <w:rPr>
          <w:rFonts w:ascii="Verdana" w:hAnsi="Verdana" w:cs="Arial"/>
          <w:b/>
          <w:kern w:val="28"/>
          <w:lang w:val="en-US" w:eastAsia="es-ES"/>
        </w:rPr>
        <w:t xml:space="preserve"> </w:t>
      </w:r>
      <w:r w:rsidRPr="003F40AD">
        <w:rPr>
          <w:rFonts w:ascii="Verdana" w:hAnsi="Verdana" w:cs="Arial"/>
          <w:u w:val="single"/>
          <w:lang w:val="en-US"/>
        </w:rPr>
        <w:t xml:space="preserve"> (1+ 0.004867)</w:t>
      </w:r>
      <w:r w:rsidRPr="003F40AD">
        <w:rPr>
          <w:rFonts w:ascii="Verdana" w:hAnsi="Verdana" w:cs="Arial"/>
          <w:u w:val="single"/>
          <w:vertAlign w:val="superscript"/>
          <w:lang w:val="en-US"/>
        </w:rPr>
        <w:t xml:space="preserve">61,3 </w:t>
      </w:r>
      <w:r w:rsidRPr="003F40AD">
        <w:rPr>
          <w:rFonts w:ascii="Verdana" w:hAnsi="Verdana" w:cs="Arial"/>
          <w:u w:val="single"/>
          <w:lang w:val="en-US"/>
        </w:rPr>
        <w:t>- 1</w:t>
      </w:r>
    </w:p>
    <w:p w14:paraId="2CEF9438" w14:textId="77777777" w:rsidR="00391460" w:rsidRPr="003F40AD" w:rsidRDefault="00391460" w:rsidP="00391460">
      <w:pPr>
        <w:tabs>
          <w:tab w:val="left" w:pos="993"/>
        </w:tabs>
        <w:spacing w:line="360" w:lineRule="auto"/>
        <w:ind w:left="1985" w:right="51"/>
        <w:rPr>
          <w:rFonts w:ascii="Verdana" w:hAnsi="Verdana" w:cs="Arial"/>
          <w:lang w:val="en-US"/>
        </w:rPr>
      </w:pPr>
      <w:r w:rsidRPr="003F40AD">
        <w:rPr>
          <w:rFonts w:ascii="Verdana" w:hAnsi="Verdana" w:cs="Arial"/>
          <w:lang w:val="en-US"/>
        </w:rPr>
        <w:t xml:space="preserve">                                         0.004867</w:t>
      </w:r>
    </w:p>
    <w:p w14:paraId="7E15EF13" w14:textId="77777777" w:rsidR="00391460" w:rsidRPr="003F40AD" w:rsidRDefault="00391460" w:rsidP="00391460">
      <w:pPr>
        <w:spacing w:line="360" w:lineRule="auto"/>
        <w:ind w:left="1985"/>
        <w:jc w:val="both"/>
        <w:rPr>
          <w:rFonts w:ascii="Verdana" w:hAnsi="Verdana" w:cs="Arial"/>
          <w:b/>
          <w:lang w:val="en-US"/>
        </w:rPr>
      </w:pPr>
      <w:r w:rsidRPr="003F40AD">
        <w:rPr>
          <w:rFonts w:ascii="Verdana" w:hAnsi="Verdana" w:cs="Arial"/>
          <w:b/>
          <w:lang w:val="en-US"/>
        </w:rPr>
        <w:t xml:space="preserve">S = $948.195.652,16 </w:t>
      </w:r>
    </w:p>
    <w:p w14:paraId="2A8197BA" w14:textId="77777777" w:rsidR="00391460" w:rsidRPr="003F40AD" w:rsidRDefault="00391460" w:rsidP="00391460">
      <w:pPr>
        <w:spacing w:line="360" w:lineRule="auto"/>
        <w:ind w:firstLine="1985"/>
        <w:rPr>
          <w:rFonts w:ascii="Verdana" w:hAnsi="Verdana" w:cs="Arial"/>
          <w:b/>
          <w:bCs/>
          <w:color w:val="000000"/>
          <w:lang w:val="en-US" w:eastAsia="es-CO"/>
        </w:rPr>
      </w:pPr>
    </w:p>
    <w:p w14:paraId="48A67CBB" w14:textId="77777777" w:rsidR="00391460" w:rsidRPr="003F40AD" w:rsidRDefault="00391460" w:rsidP="00391460">
      <w:pPr>
        <w:tabs>
          <w:tab w:val="left" w:pos="993"/>
        </w:tabs>
        <w:spacing w:line="360" w:lineRule="auto"/>
        <w:ind w:right="51"/>
        <w:jc w:val="both"/>
        <w:rPr>
          <w:rFonts w:ascii="Verdana" w:hAnsi="Verdana" w:cs="Arial"/>
          <w:lang w:val="en-US"/>
        </w:rPr>
      </w:pPr>
      <w:r w:rsidRPr="003F40AD">
        <w:rPr>
          <w:rFonts w:ascii="Verdana" w:hAnsi="Verdana" w:cs="Arial"/>
          <w:lang w:val="en-US"/>
        </w:rPr>
        <w:t>Donde i = al interés mensual legal (0.004867)</w:t>
      </w:r>
    </w:p>
    <w:p w14:paraId="360BFAAF" w14:textId="77777777" w:rsidR="00391460" w:rsidRPr="003F40AD" w:rsidRDefault="00391460" w:rsidP="00391460">
      <w:pPr>
        <w:spacing w:line="360" w:lineRule="auto"/>
        <w:ind w:left="851"/>
        <w:jc w:val="both"/>
        <w:rPr>
          <w:rFonts w:ascii="Verdana" w:hAnsi="Verdana" w:cs="Arial"/>
        </w:rPr>
      </w:pPr>
      <w:r w:rsidRPr="003F40AD">
        <w:rPr>
          <w:rFonts w:ascii="Verdana" w:hAnsi="Verdana" w:cs="Arial"/>
        </w:rPr>
        <w:t>n = al tiempo consolidado (Tcons). Desde la fecha en que el señor Rufino Varela Cobo falleció hasta que completó la edad de retiro forzoso. Tcons = 61,3 meses.</w:t>
      </w:r>
    </w:p>
    <w:p w14:paraId="049CE2DF" w14:textId="77777777" w:rsidR="00391460" w:rsidRPr="003F40AD" w:rsidRDefault="00391460" w:rsidP="00391460">
      <w:pPr>
        <w:pStyle w:val="Sinespaciado1"/>
        <w:spacing w:line="360" w:lineRule="auto"/>
        <w:jc w:val="both"/>
        <w:rPr>
          <w:rFonts w:ascii="Verdana" w:hAnsi="Verdana" w:cs="Arial"/>
          <w:sz w:val="24"/>
          <w:szCs w:val="24"/>
          <w:lang w:eastAsia="es-ES_tradnl" w:bidi="ar-SA"/>
        </w:rPr>
      </w:pPr>
    </w:p>
    <w:p w14:paraId="11B82994" w14:textId="77777777" w:rsidR="00391460" w:rsidRPr="003F40AD" w:rsidRDefault="00391460" w:rsidP="00391460">
      <w:pPr>
        <w:tabs>
          <w:tab w:val="left" w:pos="993"/>
        </w:tabs>
        <w:spacing w:line="360" w:lineRule="auto"/>
        <w:ind w:right="51"/>
        <w:jc w:val="both"/>
        <w:rPr>
          <w:rFonts w:ascii="Calibri" w:hAnsi="Calibri" w:cs="Calibri"/>
          <w:b/>
          <w:bCs/>
          <w:color w:val="000000"/>
          <w:sz w:val="28"/>
          <w:szCs w:val="28"/>
          <w:lang w:eastAsia="es-CO"/>
        </w:rPr>
      </w:pPr>
      <w:r w:rsidRPr="003F40AD">
        <w:rPr>
          <w:rFonts w:ascii="Verdana" w:hAnsi="Verdana" w:cs="Calibri"/>
          <w:b/>
          <w:bCs/>
          <w:color w:val="000000"/>
          <w:lang w:eastAsia="es-CO"/>
        </w:rPr>
        <w:t>TOTAL</w:t>
      </w:r>
      <w:r w:rsidR="003F458A" w:rsidRPr="003F40AD">
        <w:rPr>
          <w:rFonts w:ascii="Verdana" w:hAnsi="Verdana" w:cs="Calibri"/>
          <w:b/>
          <w:bCs/>
          <w:color w:val="000000"/>
          <w:lang w:eastAsia="es-CO"/>
        </w:rPr>
        <w:t xml:space="preserve"> RENTA DEJADA DE PERCIBIR</w:t>
      </w:r>
      <w:r w:rsidRPr="003F40AD">
        <w:rPr>
          <w:rFonts w:ascii="Verdana" w:hAnsi="Verdana" w:cs="Calibri"/>
          <w:b/>
          <w:bCs/>
          <w:color w:val="000000"/>
          <w:lang w:eastAsia="es-CO"/>
        </w:rPr>
        <w:t xml:space="preserve"> $</w:t>
      </w:r>
      <w:r w:rsidRPr="003F40AD">
        <w:rPr>
          <w:rFonts w:ascii="Calibri" w:hAnsi="Calibri" w:cs="Calibri"/>
          <w:b/>
          <w:bCs/>
          <w:color w:val="000000"/>
          <w:sz w:val="28"/>
          <w:szCs w:val="28"/>
          <w:lang w:eastAsia="es-CO"/>
        </w:rPr>
        <w:t xml:space="preserve">948.195.652,16 </w:t>
      </w:r>
    </w:p>
    <w:p w14:paraId="611FDED1" w14:textId="77777777" w:rsidR="00391460" w:rsidRPr="003F40AD" w:rsidRDefault="00391460" w:rsidP="00391460">
      <w:pPr>
        <w:tabs>
          <w:tab w:val="left" w:pos="993"/>
        </w:tabs>
        <w:spacing w:line="360" w:lineRule="auto"/>
        <w:ind w:right="51"/>
        <w:jc w:val="both"/>
        <w:rPr>
          <w:rFonts w:ascii="Verdana" w:hAnsi="Verdana" w:cs="Calibri"/>
          <w:b/>
          <w:bCs/>
          <w:color w:val="000000"/>
          <w:lang w:eastAsia="es-CO"/>
        </w:rPr>
      </w:pPr>
    </w:p>
    <w:p w14:paraId="1EB3DFC7" w14:textId="77777777" w:rsidR="00525A09" w:rsidRDefault="00391460" w:rsidP="00391460">
      <w:pPr>
        <w:spacing w:line="360" w:lineRule="auto"/>
        <w:jc w:val="both"/>
        <w:rPr>
          <w:rFonts w:ascii="Verdana" w:hAnsi="Verdana" w:cs="Calibri"/>
          <w:b/>
          <w:bCs/>
          <w:color w:val="000000"/>
          <w:lang w:eastAsia="es-CO"/>
        </w:rPr>
      </w:pPr>
      <w:r w:rsidRPr="003F40AD">
        <w:rPr>
          <w:rFonts w:ascii="Verdana" w:hAnsi="Verdana" w:cs="Calibri"/>
          <w:b/>
          <w:bCs/>
          <w:color w:val="000000"/>
          <w:lang w:eastAsia="es-CO"/>
        </w:rPr>
        <w:t>EL 40% DE DICHO VALOR ES $379.278.260.86</w:t>
      </w:r>
    </w:p>
    <w:p w14:paraId="759CA5B0" w14:textId="77777777" w:rsidR="00525A09" w:rsidRDefault="00525A09" w:rsidP="00391460">
      <w:pPr>
        <w:spacing w:line="360" w:lineRule="auto"/>
        <w:jc w:val="both"/>
        <w:rPr>
          <w:rFonts w:ascii="Verdana" w:hAnsi="Verdana" w:cs="Calibri"/>
          <w:b/>
          <w:bCs/>
          <w:color w:val="000000"/>
          <w:lang w:eastAsia="es-CO"/>
        </w:rPr>
      </w:pPr>
    </w:p>
    <w:p w14:paraId="158D4D52" w14:textId="77777777" w:rsidR="00391460" w:rsidRPr="003F40AD" w:rsidRDefault="003806C2" w:rsidP="00391460">
      <w:pPr>
        <w:spacing w:line="360" w:lineRule="auto"/>
        <w:jc w:val="both"/>
        <w:rPr>
          <w:rFonts w:ascii="Verdana" w:hAnsi="Verdana" w:cs="Arial"/>
          <w:b/>
        </w:rPr>
      </w:pPr>
      <w:r w:rsidRPr="003F40AD">
        <w:rPr>
          <w:rFonts w:ascii="Verdana" w:hAnsi="Verdana" w:cs="Arial"/>
        </w:rPr>
        <w:t>22</w:t>
      </w:r>
      <w:r w:rsidR="003F40AD">
        <w:rPr>
          <w:rFonts w:ascii="Verdana" w:hAnsi="Verdana" w:cs="Arial"/>
        </w:rPr>
        <w:t>0</w:t>
      </w:r>
      <w:r w:rsidRPr="003F40AD">
        <w:rPr>
          <w:rFonts w:ascii="Verdana" w:hAnsi="Verdana" w:cs="Arial"/>
        </w:rPr>
        <w:t xml:space="preserve">.- </w:t>
      </w:r>
      <w:r w:rsidR="00391460" w:rsidRPr="003F40AD">
        <w:rPr>
          <w:rFonts w:ascii="Verdana" w:hAnsi="Verdana" w:cs="Arial"/>
        </w:rPr>
        <w:t>El anterior monto se asigna en su totalidad a la cónyuge supérstite Blanca Leonor Ortega Dueñas</w:t>
      </w:r>
      <w:r w:rsidR="00391460" w:rsidRPr="003F40AD">
        <w:rPr>
          <w:rStyle w:val="Refdenotaalpie"/>
          <w:rFonts w:eastAsia="MS Gothic"/>
        </w:rPr>
        <w:footnoteReference w:id="188"/>
      </w:r>
      <w:r w:rsidR="00391460" w:rsidRPr="003F40AD">
        <w:rPr>
          <w:rFonts w:ascii="Verdana" w:hAnsi="Verdana" w:cs="Arial"/>
        </w:rPr>
        <w:t>, por cuanto no hay más beneficiarios, así:</w:t>
      </w:r>
    </w:p>
    <w:p w14:paraId="68DC0A58" w14:textId="77777777" w:rsidR="00391460" w:rsidRPr="003F40AD" w:rsidRDefault="00391460" w:rsidP="00391460">
      <w:pPr>
        <w:pStyle w:val="Textonotapie"/>
        <w:spacing w:line="360" w:lineRule="auto"/>
        <w:ind w:right="20"/>
        <w:rPr>
          <w:rFonts w:ascii="Verdana" w:hAnsi="Verdana" w:cs="Arial"/>
          <w:sz w:val="24"/>
          <w:szCs w:val="24"/>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536"/>
      </w:tblGrid>
      <w:tr w:rsidR="00391460" w:rsidRPr="003F40AD" w14:paraId="58CE2145" w14:textId="77777777" w:rsidTr="000D381A">
        <w:tc>
          <w:tcPr>
            <w:tcW w:w="4248" w:type="dxa"/>
            <w:shd w:val="clear" w:color="auto" w:fill="auto"/>
          </w:tcPr>
          <w:p w14:paraId="5C85BDB7" w14:textId="77777777" w:rsidR="00391460" w:rsidRPr="003F40AD" w:rsidRDefault="00391460" w:rsidP="000D381A">
            <w:pPr>
              <w:pStyle w:val="Textonotapie"/>
              <w:ind w:right="23"/>
              <w:jc w:val="center"/>
              <w:rPr>
                <w:rFonts w:ascii="Verdana" w:hAnsi="Verdana" w:cs="Arial"/>
                <w:b/>
                <w:sz w:val="20"/>
                <w:szCs w:val="20"/>
                <w:lang w:val="es-CO"/>
              </w:rPr>
            </w:pPr>
            <w:r w:rsidRPr="003F40AD">
              <w:rPr>
                <w:rFonts w:ascii="Verdana" w:hAnsi="Verdana" w:cs="Arial"/>
                <w:b/>
                <w:sz w:val="20"/>
                <w:szCs w:val="20"/>
                <w:lang w:val="es-CO"/>
              </w:rPr>
              <w:t>Actor</w:t>
            </w:r>
          </w:p>
        </w:tc>
        <w:tc>
          <w:tcPr>
            <w:tcW w:w="4536" w:type="dxa"/>
            <w:shd w:val="clear" w:color="auto" w:fill="auto"/>
          </w:tcPr>
          <w:p w14:paraId="11CBF6F7" w14:textId="77777777" w:rsidR="00391460" w:rsidRPr="003F40AD" w:rsidRDefault="00391460" w:rsidP="000D381A">
            <w:pPr>
              <w:pStyle w:val="Textonotapie"/>
              <w:ind w:right="23"/>
              <w:jc w:val="center"/>
              <w:rPr>
                <w:rFonts w:ascii="Verdana" w:hAnsi="Verdana" w:cs="Arial"/>
                <w:b/>
                <w:sz w:val="20"/>
                <w:szCs w:val="20"/>
                <w:lang w:val="es-CO"/>
              </w:rPr>
            </w:pPr>
            <w:r w:rsidRPr="003F40AD">
              <w:rPr>
                <w:rFonts w:ascii="Verdana" w:hAnsi="Verdana" w:cs="Arial"/>
                <w:b/>
                <w:sz w:val="20"/>
                <w:szCs w:val="20"/>
                <w:lang w:val="es-CO"/>
              </w:rPr>
              <w:t>Total pérdida de oportunidad</w:t>
            </w:r>
          </w:p>
        </w:tc>
      </w:tr>
      <w:tr w:rsidR="00391460" w:rsidRPr="003F40AD" w14:paraId="1C727E6F" w14:textId="77777777" w:rsidTr="000D381A">
        <w:tc>
          <w:tcPr>
            <w:tcW w:w="4248" w:type="dxa"/>
            <w:shd w:val="clear" w:color="auto" w:fill="auto"/>
          </w:tcPr>
          <w:p w14:paraId="76DF2F1A" w14:textId="77777777" w:rsidR="00391460" w:rsidRPr="003F40AD" w:rsidRDefault="00391460" w:rsidP="000D381A">
            <w:pPr>
              <w:pStyle w:val="Textonotapie"/>
              <w:ind w:left="-113" w:right="23"/>
              <w:rPr>
                <w:rFonts w:ascii="Verdana" w:hAnsi="Verdana" w:cs="Arial"/>
                <w:b/>
                <w:sz w:val="20"/>
                <w:szCs w:val="20"/>
                <w:lang w:val="es-CO"/>
              </w:rPr>
            </w:pPr>
            <w:r w:rsidRPr="003F40AD">
              <w:rPr>
                <w:rFonts w:ascii="Verdana" w:hAnsi="Verdana" w:cs="Arial"/>
                <w:b/>
                <w:sz w:val="20"/>
                <w:szCs w:val="20"/>
                <w:lang w:val="es-CO"/>
              </w:rPr>
              <w:t>Blanca Leonor Ortega Dueñas</w:t>
            </w:r>
          </w:p>
        </w:tc>
        <w:tc>
          <w:tcPr>
            <w:tcW w:w="4536" w:type="dxa"/>
            <w:shd w:val="clear" w:color="auto" w:fill="auto"/>
          </w:tcPr>
          <w:p w14:paraId="6B1EECE2" w14:textId="77777777" w:rsidR="00391460" w:rsidRPr="003F40AD" w:rsidRDefault="00391460" w:rsidP="000D381A">
            <w:pPr>
              <w:pStyle w:val="Textonotapie"/>
              <w:ind w:right="23"/>
              <w:jc w:val="right"/>
              <w:rPr>
                <w:rFonts w:ascii="Verdana" w:hAnsi="Verdana" w:cs="Arial"/>
                <w:sz w:val="20"/>
                <w:szCs w:val="20"/>
                <w:lang w:val="es-CO"/>
              </w:rPr>
            </w:pPr>
            <w:r w:rsidRPr="003F40AD">
              <w:rPr>
                <w:rFonts w:ascii="Verdana" w:hAnsi="Verdana" w:cs="Calibri"/>
                <w:bCs/>
                <w:color w:val="000000"/>
                <w:sz w:val="20"/>
                <w:szCs w:val="20"/>
                <w:lang w:eastAsia="es-CO"/>
              </w:rPr>
              <w:t>$379.278.260.86</w:t>
            </w:r>
          </w:p>
        </w:tc>
      </w:tr>
    </w:tbl>
    <w:p w14:paraId="6F692430" w14:textId="77777777" w:rsidR="00391460" w:rsidRPr="003F40AD" w:rsidRDefault="00391460" w:rsidP="00391460">
      <w:pPr>
        <w:pStyle w:val="Prrafodelista"/>
        <w:spacing w:after="0" w:line="360" w:lineRule="auto"/>
        <w:ind w:left="0"/>
        <w:jc w:val="both"/>
        <w:rPr>
          <w:rFonts w:ascii="Verdana" w:hAnsi="Verdana" w:cs="Arial"/>
          <w:b/>
        </w:rPr>
      </w:pPr>
    </w:p>
    <w:p w14:paraId="2F9E4AA9" w14:textId="77777777" w:rsidR="00391460" w:rsidRPr="003F40AD" w:rsidRDefault="00391460" w:rsidP="00391460">
      <w:pPr>
        <w:pStyle w:val="Prrafodelista"/>
        <w:numPr>
          <w:ilvl w:val="0"/>
          <w:numId w:val="36"/>
        </w:numPr>
        <w:tabs>
          <w:tab w:val="left" w:pos="426"/>
        </w:tabs>
        <w:spacing w:after="0" w:line="360" w:lineRule="auto"/>
        <w:ind w:left="0" w:right="51" w:firstLine="0"/>
        <w:jc w:val="both"/>
        <w:rPr>
          <w:rFonts w:ascii="Verdana" w:hAnsi="Verdana" w:cs="Arial"/>
          <w:b/>
        </w:rPr>
      </w:pPr>
      <w:r w:rsidRPr="003F40AD">
        <w:rPr>
          <w:rFonts w:ascii="Verdana" w:hAnsi="Verdana" w:cs="Arial"/>
          <w:b/>
        </w:rPr>
        <w:t>Indemnización de la pérdida de oportunidad de</w:t>
      </w:r>
      <w:r w:rsidR="00E00C06" w:rsidRPr="003F40AD">
        <w:rPr>
          <w:rFonts w:ascii="Verdana" w:hAnsi="Verdana" w:cs="Arial"/>
          <w:b/>
        </w:rPr>
        <w:t xml:space="preserve"> </w:t>
      </w:r>
      <w:r w:rsidRPr="003F40AD">
        <w:rPr>
          <w:rFonts w:ascii="Verdana" w:hAnsi="Verdana" w:cs="Arial"/>
          <w:b/>
        </w:rPr>
        <w:t>l</w:t>
      </w:r>
      <w:r w:rsidR="00E00C06" w:rsidRPr="003F40AD">
        <w:rPr>
          <w:rFonts w:ascii="Verdana" w:hAnsi="Verdana" w:cs="Arial"/>
          <w:b/>
        </w:rPr>
        <w:t>os familiares más cercanos al</w:t>
      </w:r>
      <w:r w:rsidRPr="003F40AD">
        <w:rPr>
          <w:rFonts w:ascii="Verdana" w:hAnsi="Verdana" w:cs="Arial"/>
          <w:b/>
        </w:rPr>
        <w:t xml:space="preserve"> señor Francisco Javier Giraldo Cadavid  </w:t>
      </w:r>
    </w:p>
    <w:p w14:paraId="66A30DBC" w14:textId="77777777" w:rsidR="00391460" w:rsidRPr="003F40AD" w:rsidRDefault="00391460" w:rsidP="00391460">
      <w:pPr>
        <w:pStyle w:val="Prrafodelista"/>
        <w:spacing w:after="0" w:line="360" w:lineRule="auto"/>
        <w:ind w:left="0"/>
        <w:jc w:val="both"/>
        <w:rPr>
          <w:rFonts w:ascii="Verdana" w:hAnsi="Verdana" w:cs="Arial"/>
          <w:b/>
        </w:rPr>
      </w:pPr>
    </w:p>
    <w:p w14:paraId="1852C50F" w14:textId="77777777" w:rsidR="00391460" w:rsidRPr="00EA211C" w:rsidRDefault="003806C2" w:rsidP="00391460">
      <w:pPr>
        <w:tabs>
          <w:tab w:val="left" w:pos="993"/>
        </w:tabs>
        <w:spacing w:line="360" w:lineRule="auto"/>
        <w:ind w:right="51"/>
        <w:jc w:val="both"/>
        <w:rPr>
          <w:rFonts w:ascii="Verdana" w:hAnsi="Verdana" w:cs="Arial"/>
        </w:rPr>
      </w:pPr>
      <w:r w:rsidRPr="003F40AD">
        <w:rPr>
          <w:rFonts w:ascii="Verdana" w:hAnsi="Verdana" w:cs="Arial"/>
        </w:rPr>
        <w:t>22</w:t>
      </w:r>
      <w:r w:rsidR="00EA211C">
        <w:rPr>
          <w:rFonts w:ascii="Verdana" w:hAnsi="Verdana" w:cs="Arial"/>
        </w:rPr>
        <w:t>1</w:t>
      </w:r>
      <w:r w:rsidRPr="003F40AD">
        <w:rPr>
          <w:rFonts w:ascii="Verdana" w:hAnsi="Verdana" w:cs="Arial"/>
        </w:rPr>
        <w:t xml:space="preserve">.- </w:t>
      </w:r>
      <w:r w:rsidR="00391460" w:rsidRPr="003F40AD">
        <w:rPr>
          <w:rFonts w:ascii="Verdana" w:hAnsi="Verdana" w:cs="Arial"/>
        </w:rPr>
        <w:t xml:space="preserve">Para el </w:t>
      </w:r>
      <w:r w:rsidR="00391460" w:rsidRPr="003F40AD">
        <w:rPr>
          <w:rFonts w:ascii="Verdana" w:hAnsi="Verdana" w:cs="Arial"/>
          <w:color w:val="2D2D2D"/>
          <w:shd w:val="clear" w:color="auto" w:fill="FFFFFF"/>
        </w:rPr>
        <w:t>18 de junio de 2007</w:t>
      </w:r>
      <w:r w:rsidR="00391460" w:rsidRPr="003F40AD">
        <w:rPr>
          <w:rFonts w:ascii="Verdana" w:hAnsi="Verdana" w:cs="Arial"/>
        </w:rPr>
        <w:t>, fecha de la defunción, el señor Francisco Javier Giraldo [nacido el 25 de febrero de 1970</w:t>
      </w:r>
      <w:r w:rsidR="00391460" w:rsidRPr="00EA211C">
        <w:rPr>
          <w:rStyle w:val="Refdenotaalpie"/>
          <w:rFonts w:ascii="Verdana" w:eastAsia="MS Gothic" w:hAnsi="Verdana"/>
        </w:rPr>
        <w:footnoteReference w:id="189"/>
      </w:r>
      <w:r w:rsidR="00391460" w:rsidRPr="00EA211C">
        <w:rPr>
          <w:rFonts w:ascii="Verdana" w:hAnsi="Verdana" w:cs="Arial"/>
        </w:rPr>
        <w:t>] contaba con 37 años, 3 meses y 23 días, de lo que se deduce que le quedaban 27 años, 8 meses y 7 días para llegar a la edad de retiro forzoso (65 años)</w:t>
      </w:r>
      <w:r w:rsidR="00391460" w:rsidRPr="00EA211C">
        <w:rPr>
          <w:rStyle w:val="Refdenotaalpie"/>
          <w:rFonts w:ascii="Verdana" w:eastAsia="MS Gothic" w:hAnsi="Verdana"/>
        </w:rPr>
        <w:footnoteReference w:id="190"/>
      </w:r>
      <w:r w:rsidR="00391460" w:rsidRPr="00EA211C">
        <w:rPr>
          <w:rFonts w:ascii="Verdana" w:hAnsi="Verdana" w:cs="Arial"/>
        </w:rPr>
        <w:t xml:space="preserve">, esto es, 332,2 meses. </w:t>
      </w:r>
    </w:p>
    <w:p w14:paraId="3A5E892C" w14:textId="77777777" w:rsidR="00391460" w:rsidRPr="00EA211C" w:rsidRDefault="00391460" w:rsidP="00391460">
      <w:pPr>
        <w:tabs>
          <w:tab w:val="left" w:pos="993"/>
        </w:tabs>
        <w:spacing w:line="360" w:lineRule="auto"/>
        <w:ind w:right="51"/>
        <w:jc w:val="both"/>
        <w:rPr>
          <w:rFonts w:ascii="Verdana" w:hAnsi="Verdana" w:cs="Arial"/>
        </w:rPr>
      </w:pPr>
    </w:p>
    <w:p w14:paraId="57C123B7" w14:textId="77777777" w:rsidR="00391460" w:rsidRPr="00EA211C" w:rsidRDefault="003806C2" w:rsidP="00391460">
      <w:pPr>
        <w:tabs>
          <w:tab w:val="left" w:pos="993"/>
        </w:tabs>
        <w:spacing w:line="360" w:lineRule="auto"/>
        <w:ind w:right="51"/>
        <w:jc w:val="both"/>
        <w:rPr>
          <w:rFonts w:ascii="Verdana" w:hAnsi="Verdana" w:cs="Arial"/>
        </w:rPr>
      </w:pPr>
      <w:r w:rsidRPr="00EA211C">
        <w:rPr>
          <w:rFonts w:ascii="Verdana" w:hAnsi="Verdana" w:cs="Arial"/>
        </w:rPr>
        <w:t>22</w:t>
      </w:r>
      <w:r w:rsidR="00EA211C">
        <w:rPr>
          <w:rFonts w:ascii="Verdana" w:hAnsi="Verdana" w:cs="Arial"/>
        </w:rPr>
        <w:t>2</w:t>
      </w:r>
      <w:r w:rsidRPr="00EA211C">
        <w:rPr>
          <w:rFonts w:ascii="Verdana" w:hAnsi="Verdana" w:cs="Arial"/>
        </w:rPr>
        <w:t xml:space="preserve">.- </w:t>
      </w:r>
      <w:r w:rsidR="00391460" w:rsidRPr="00EA211C">
        <w:rPr>
          <w:rFonts w:ascii="Verdana" w:hAnsi="Verdana" w:cs="Arial"/>
        </w:rPr>
        <w:t>De los 332,2</w:t>
      </w:r>
      <w:r w:rsidR="00391460" w:rsidRPr="00EA211C">
        <w:rPr>
          <w:rFonts w:ascii="Verdana" w:hAnsi="Verdana" w:cs="Arial"/>
          <w:color w:val="FF0000"/>
        </w:rPr>
        <w:t xml:space="preserve"> </w:t>
      </w:r>
      <w:r w:rsidR="00391460" w:rsidRPr="00EA211C">
        <w:rPr>
          <w:rFonts w:ascii="Verdana" w:hAnsi="Verdana" w:cs="Arial"/>
        </w:rPr>
        <w:t>meses ya se han consolidado (Tcons) 156,4 meses (desde el 18 de junio de 2007 hasta el 30 de junio 2020</w:t>
      </w:r>
      <w:r w:rsidR="00391460" w:rsidRPr="00EA211C">
        <w:rPr>
          <w:rStyle w:val="Refdenotaalpie"/>
          <w:rFonts w:ascii="Verdana" w:eastAsia="MS Gothic" w:hAnsi="Verdana"/>
        </w:rPr>
        <w:footnoteReference w:id="191"/>
      </w:r>
      <w:r w:rsidR="00391460" w:rsidRPr="00EA211C">
        <w:rPr>
          <w:rFonts w:ascii="Verdana" w:hAnsi="Verdana" w:cs="Arial"/>
        </w:rPr>
        <w:t>) quedando futuros (Tfut)</w:t>
      </w:r>
      <w:r w:rsidR="00391460" w:rsidRPr="00EA211C">
        <w:rPr>
          <w:rFonts w:ascii="Verdana" w:hAnsi="Verdana" w:cs="Arial"/>
          <w:color w:val="FF0000"/>
        </w:rPr>
        <w:t xml:space="preserve"> </w:t>
      </w:r>
      <w:r w:rsidR="00391460" w:rsidRPr="00EA211C">
        <w:rPr>
          <w:rFonts w:ascii="Verdana" w:hAnsi="Verdana" w:cs="Arial"/>
        </w:rPr>
        <w:t xml:space="preserve">175,8 meses. </w:t>
      </w:r>
    </w:p>
    <w:p w14:paraId="27840F4E" w14:textId="77777777" w:rsidR="00391460" w:rsidRPr="00EA211C" w:rsidRDefault="00391460" w:rsidP="00391460">
      <w:pPr>
        <w:spacing w:line="360" w:lineRule="auto"/>
        <w:jc w:val="both"/>
        <w:rPr>
          <w:rFonts w:ascii="Verdana" w:hAnsi="Verdana" w:cs="Arial"/>
        </w:rPr>
      </w:pPr>
    </w:p>
    <w:p w14:paraId="104BE56D" w14:textId="77777777" w:rsidR="00391460" w:rsidRPr="00EA211C" w:rsidRDefault="003806C2"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A211C">
        <w:rPr>
          <w:rFonts w:ascii="Verdana" w:hAnsi="Verdana" w:cs="Arial"/>
        </w:rPr>
        <w:t>22</w:t>
      </w:r>
      <w:r w:rsidR="00EA211C">
        <w:rPr>
          <w:rFonts w:ascii="Verdana" w:hAnsi="Verdana" w:cs="Arial"/>
        </w:rPr>
        <w:t>3</w:t>
      </w:r>
      <w:r w:rsidRPr="00EA211C">
        <w:rPr>
          <w:rFonts w:ascii="Verdana" w:hAnsi="Verdana" w:cs="Arial"/>
        </w:rPr>
        <w:t xml:space="preserve">.- </w:t>
      </w:r>
      <w:r w:rsidR="00391460" w:rsidRPr="00EA211C">
        <w:rPr>
          <w:rFonts w:ascii="Verdana" w:hAnsi="Verdana" w:cs="Arial"/>
        </w:rPr>
        <w:t xml:space="preserve">Ahora, la indemnización será calculada con base en lo que devengaba el ex diputado para la época de la muerte ($13.011.000) más un 25% por concepto de prestaciones sociales ($16.263.750) y se le reducirá el 50% de gastos personales del fallecido (por cuanto no hay hijos menores de 25 años), resultando entonces una renta mensual destinada a la ayuda económica de su familia, dejada de percibir por el fallecido de </w:t>
      </w:r>
      <w:r w:rsidR="00391460" w:rsidRPr="00EA211C">
        <w:rPr>
          <w:rFonts w:ascii="Verdana" w:hAnsi="Verdana" w:cs="Arial"/>
          <w:b/>
        </w:rPr>
        <w:t>$8.131.875</w:t>
      </w:r>
      <w:r w:rsidR="00B45DF9" w:rsidRPr="00EA211C">
        <w:rPr>
          <w:rFonts w:ascii="Verdana" w:hAnsi="Verdana" w:cs="Arial"/>
        </w:rPr>
        <w:t>,</w:t>
      </w:r>
      <w:r w:rsidR="00391460" w:rsidRPr="00EA211C">
        <w:rPr>
          <w:rFonts w:ascii="Verdana" w:hAnsi="Verdana" w:cs="Arial"/>
          <w:b/>
        </w:rPr>
        <w:t xml:space="preserve"> </w:t>
      </w:r>
      <w:r w:rsidR="00B45DF9" w:rsidRPr="00EA211C">
        <w:rPr>
          <w:rFonts w:ascii="Verdana" w:hAnsi="Verdana" w:cs="Arial"/>
          <w:kern w:val="28"/>
          <w:lang w:eastAsia="es-ES"/>
        </w:rPr>
        <w:t>s</w:t>
      </w:r>
      <w:r w:rsidR="00391460" w:rsidRPr="00EA211C">
        <w:rPr>
          <w:rFonts w:ascii="Verdana" w:hAnsi="Verdana" w:cs="Arial"/>
          <w:kern w:val="28"/>
          <w:lang w:eastAsia="es-ES"/>
        </w:rPr>
        <w:t xml:space="preserve">uma que se actualiza con el Índice de Precios al Consumidor, así: </w:t>
      </w:r>
    </w:p>
    <w:p w14:paraId="4AAD4204" w14:textId="77777777"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73CA6EDD" w14:textId="77777777"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A211C">
        <w:rPr>
          <w:rFonts w:ascii="Verdana" w:hAnsi="Verdana" w:cs="Arial"/>
          <w:kern w:val="28"/>
          <w:lang w:eastAsia="es-ES"/>
        </w:rPr>
        <w:t>Ra = Ingreso Histórico * (IPC final/IPC inicial)</w:t>
      </w:r>
    </w:p>
    <w:p w14:paraId="380C0534" w14:textId="77777777"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40306B8A" w14:textId="77777777"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A211C">
        <w:rPr>
          <w:rFonts w:ascii="Verdana" w:hAnsi="Verdana" w:cs="Arial"/>
          <w:kern w:val="28"/>
          <w:lang w:eastAsia="es-ES"/>
        </w:rPr>
        <w:t xml:space="preserve">Ra = $8.131.875  x  </w:t>
      </w:r>
      <w:r w:rsidRPr="00EA211C">
        <w:rPr>
          <w:rFonts w:ascii="Verdana" w:hAnsi="Verdana" w:cs="Arial"/>
          <w:kern w:val="28"/>
          <w:u w:val="single"/>
          <w:lang w:eastAsia="es-ES"/>
        </w:rPr>
        <w:t>104,97 (IPC junio de 2020)</w:t>
      </w:r>
    </w:p>
    <w:p w14:paraId="1C9A6A32" w14:textId="77777777"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A211C">
        <w:rPr>
          <w:rFonts w:ascii="Verdana" w:hAnsi="Verdana" w:cs="Arial"/>
          <w:kern w:val="28"/>
          <w:lang w:eastAsia="es-ES"/>
        </w:rPr>
        <w:tab/>
      </w:r>
      <w:r w:rsidRPr="00EA211C">
        <w:rPr>
          <w:rFonts w:ascii="Verdana" w:hAnsi="Verdana" w:cs="Arial"/>
          <w:kern w:val="28"/>
          <w:lang w:eastAsia="es-ES"/>
        </w:rPr>
        <w:tab/>
      </w:r>
      <w:r w:rsidRPr="00EA211C">
        <w:rPr>
          <w:rFonts w:ascii="Verdana" w:hAnsi="Verdana" w:cs="Arial"/>
          <w:kern w:val="28"/>
          <w:lang w:eastAsia="es-ES"/>
        </w:rPr>
        <w:tab/>
        <w:t xml:space="preserve">       64,12  (IPC junio de 2007)</w:t>
      </w:r>
    </w:p>
    <w:p w14:paraId="6AE8CA91" w14:textId="77777777"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A211C">
        <w:rPr>
          <w:rFonts w:ascii="Verdana" w:hAnsi="Verdana" w:cs="Arial"/>
          <w:kern w:val="28"/>
          <w:lang w:eastAsia="es-ES"/>
        </w:rPr>
        <w:tab/>
      </w:r>
    </w:p>
    <w:p w14:paraId="7FB004AC" w14:textId="77777777" w:rsidR="00391460" w:rsidRPr="00EA211C" w:rsidRDefault="00391460" w:rsidP="00391460">
      <w:pPr>
        <w:spacing w:line="360" w:lineRule="auto"/>
        <w:jc w:val="both"/>
        <w:rPr>
          <w:rFonts w:ascii="Verdana" w:hAnsi="Verdana" w:cs="Arial"/>
          <w:b/>
          <w:kern w:val="28"/>
          <w:lang w:eastAsia="es-ES"/>
        </w:rPr>
      </w:pPr>
      <w:r w:rsidRPr="00EA211C">
        <w:rPr>
          <w:rFonts w:ascii="Verdana" w:hAnsi="Verdana" w:cs="Arial"/>
          <w:b/>
          <w:kern w:val="28"/>
          <w:lang w:eastAsia="es-ES"/>
        </w:rPr>
        <w:t xml:space="preserve">Ra =  $13.312.584,51 </w:t>
      </w:r>
    </w:p>
    <w:p w14:paraId="1EB03F2F" w14:textId="77777777" w:rsidR="00391460" w:rsidRPr="00EA211C" w:rsidRDefault="00391460" w:rsidP="00391460">
      <w:pPr>
        <w:spacing w:line="360" w:lineRule="auto"/>
        <w:jc w:val="both"/>
        <w:rPr>
          <w:rFonts w:ascii="Verdana" w:hAnsi="Verdana" w:cs="Arial"/>
        </w:rPr>
      </w:pPr>
    </w:p>
    <w:p w14:paraId="6A74BBEC" w14:textId="77777777" w:rsidR="00391460" w:rsidRPr="00EA211C" w:rsidRDefault="003806C2" w:rsidP="00391460">
      <w:pPr>
        <w:tabs>
          <w:tab w:val="left" w:pos="993"/>
        </w:tabs>
        <w:spacing w:line="360" w:lineRule="auto"/>
        <w:ind w:right="51"/>
        <w:jc w:val="both"/>
        <w:rPr>
          <w:rFonts w:ascii="Verdana" w:hAnsi="Verdana" w:cs="Arial"/>
        </w:rPr>
      </w:pPr>
      <w:r w:rsidRPr="00EA211C">
        <w:rPr>
          <w:rFonts w:ascii="Verdana" w:hAnsi="Verdana" w:cs="Arial"/>
        </w:rPr>
        <w:t>22</w:t>
      </w:r>
      <w:r w:rsidR="00EA211C">
        <w:rPr>
          <w:rFonts w:ascii="Verdana" w:hAnsi="Verdana" w:cs="Arial"/>
        </w:rPr>
        <w:t>4</w:t>
      </w:r>
      <w:r w:rsidRPr="00EA211C">
        <w:rPr>
          <w:rFonts w:ascii="Verdana" w:hAnsi="Verdana" w:cs="Arial"/>
        </w:rPr>
        <w:t xml:space="preserve">.- </w:t>
      </w:r>
      <w:r w:rsidR="00391460" w:rsidRPr="00EA211C">
        <w:rPr>
          <w:rFonts w:ascii="Verdana" w:hAnsi="Verdana" w:cs="Arial"/>
        </w:rPr>
        <w:t xml:space="preserve">Con este valor se calcula la renta dejada de percibir por el fallecido </w:t>
      </w:r>
      <w:r w:rsidR="00391460" w:rsidRPr="00EA211C">
        <w:rPr>
          <w:rFonts w:ascii="Verdana" w:hAnsi="Verdana" w:cs="Arial"/>
          <w:b/>
        </w:rPr>
        <w:t>durante el tiempo consolidado</w:t>
      </w:r>
      <w:r w:rsidR="00391460" w:rsidRPr="00EA211C">
        <w:rPr>
          <w:rFonts w:ascii="Verdana" w:hAnsi="Verdana" w:cs="Arial"/>
        </w:rPr>
        <w:t>, así.</w:t>
      </w:r>
    </w:p>
    <w:p w14:paraId="1B5A4260" w14:textId="77777777" w:rsidR="00391460" w:rsidRPr="00EA211C" w:rsidRDefault="00391460" w:rsidP="00391460">
      <w:pPr>
        <w:tabs>
          <w:tab w:val="left" w:pos="993"/>
        </w:tabs>
        <w:spacing w:line="360" w:lineRule="auto"/>
        <w:ind w:right="51"/>
        <w:rPr>
          <w:rFonts w:ascii="Verdana" w:hAnsi="Verdana" w:cs="Arial"/>
          <w:lang w:val="es-ES"/>
        </w:rPr>
      </w:pPr>
    </w:p>
    <w:p w14:paraId="70B11717" w14:textId="77777777" w:rsidR="00391460" w:rsidRPr="00EA211C" w:rsidRDefault="00391460" w:rsidP="00391460">
      <w:pPr>
        <w:tabs>
          <w:tab w:val="left" w:pos="993"/>
        </w:tabs>
        <w:spacing w:line="360" w:lineRule="auto"/>
        <w:ind w:left="1985" w:right="51"/>
        <w:rPr>
          <w:rFonts w:ascii="Verdana" w:hAnsi="Verdana" w:cs="Arial"/>
          <w:lang w:val="en-US"/>
        </w:rPr>
      </w:pPr>
      <w:r w:rsidRPr="00EA211C">
        <w:rPr>
          <w:rFonts w:ascii="Verdana" w:hAnsi="Verdana" w:cs="Arial"/>
          <w:lang w:val="en-US"/>
        </w:rPr>
        <w:t xml:space="preserve">S = Ra </w:t>
      </w:r>
      <w:r w:rsidRPr="00EA211C">
        <w:rPr>
          <w:rFonts w:ascii="Verdana" w:hAnsi="Verdana" w:cs="Arial"/>
          <w:u w:val="single"/>
          <w:lang w:val="en-US"/>
        </w:rPr>
        <w:t>(1+ i)</w:t>
      </w:r>
      <w:r w:rsidRPr="00EA211C">
        <w:rPr>
          <w:rFonts w:ascii="Verdana" w:hAnsi="Verdana" w:cs="Arial"/>
          <w:u w:val="single"/>
          <w:vertAlign w:val="superscript"/>
          <w:lang w:val="en-US"/>
        </w:rPr>
        <w:t>n</w:t>
      </w:r>
      <w:r w:rsidRPr="00EA211C">
        <w:rPr>
          <w:rFonts w:ascii="Verdana" w:hAnsi="Verdana" w:cs="Arial"/>
          <w:u w:val="single"/>
          <w:lang w:val="en-US"/>
        </w:rPr>
        <w:t xml:space="preserve"> - 1</w:t>
      </w:r>
    </w:p>
    <w:p w14:paraId="54CFD2BA" w14:textId="77777777" w:rsidR="00391460" w:rsidRPr="00EA211C" w:rsidRDefault="00391460" w:rsidP="00391460">
      <w:pPr>
        <w:tabs>
          <w:tab w:val="left" w:pos="993"/>
        </w:tabs>
        <w:spacing w:line="360" w:lineRule="auto"/>
        <w:ind w:left="1985" w:right="51"/>
        <w:rPr>
          <w:rFonts w:ascii="Verdana" w:hAnsi="Verdana" w:cs="Arial"/>
          <w:lang w:val="en-US"/>
        </w:rPr>
      </w:pPr>
      <w:r w:rsidRPr="00EA211C">
        <w:rPr>
          <w:rFonts w:ascii="Verdana" w:hAnsi="Verdana" w:cs="Arial"/>
          <w:lang w:val="en-US"/>
        </w:rPr>
        <w:t xml:space="preserve">                 i</w:t>
      </w:r>
    </w:p>
    <w:p w14:paraId="43D40FB3" w14:textId="77777777" w:rsidR="00391460" w:rsidRPr="00EA211C" w:rsidRDefault="00391460" w:rsidP="00391460">
      <w:pPr>
        <w:tabs>
          <w:tab w:val="left" w:pos="993"/>
        </w:tabs>
        <w:spacing w:line="360" w:lineRule="auto"/>
        <w:ind w:left="1985" w:right="51"/>
        <w:rPr>
          <w:rFonts w:ascii="Verdana" w:hAnsi="Verdana" w:cs="Arial"/>
          <w:lang w:val="en-US"/>
        </w:rPr>
      </w:pPr>
    </w:p>
    <w:p w14:paraId="396B0F9C" w14:textId="77777777" w:rsidR="00391460" w:rsidRPr="00EA211C" w:rsidRDefault="00391460" w:rsidP="00391460">
      <w:pPr>
        <w:tabs>
          <w:tab w:val="left" w:pos="993"/>
        </w:tabs>
        <w:spacing w:line="360" w:lineRule="auto"/>
        <w:ind w:left="1985" w:right="51"/>
        <w:rPr>
          <w:rFonts w:ascii="Verdana" w:hAnsi="Verdana" w:cs="Arial"/>
          <w:lang w:val="en-US"/>
        </w:rPr>
      </w:pPr>
      <w:r w:rsidRPr="00EA211C">
        <w:rPr>
          <w:rFonts w:ascii="Verdana" w:hAnsi="Verdana" w:cs="Arial"/>
          <w:lang w:val="en-US"/>
        </w:rPr>
        <w:t>S = $13.312.584,51</w:t>
      </w:r>
      <w:r w:rsidRPr="00EA211C">
        <w:rPr>
          <w:rFonts w:ascii="Verdana" w:hAnsi="Verdana" w:cs="Arial"/>
          <w:b/>
          <w:kern w:val="28"/>
          <w:lang w:val="en-US" w:eastAsia="es-ES"/>
        </w:rPr>
        <w:t xml:space="preserve"> </w:t>
      </w:r>
      <w:r w:rsidRPr="00EA211C">
        <w:rPr>
          <w:rFonts w:ascii="Verdana" w:hAnsi="Verdana" w:cs="Arial"/>
          <w:u w:val="single"/>
          <w:lang w:val="en-US"/>
        </w:rPr>
        <w:t xml:space="preserve"> (1+ 0.004867)</w:t>
      </w:r>
      <w:r w:rsidRPr="00EA211C">
        <w:rPr>
          <w:rFonts w:ascii="Verdana" w:hAnsi="Verdana" w:cs="Arial"/>
          <w:u w:val="single"/>
          <w:vertAlign w:val="superscript"/>
          <w:lang w:val="en-US"/>
        </w:rPr>
        <w:t xml:space="preserve">156,4 </w:t>
      </w:r>
      <w:r w:rsidRPr="00EA211C">
        <w:rPr>
          <w:rFonts w:ascii="Verdana" w:hAnsi="Verdana" w:cs="Arial"/>
          <w:u w:val="single"/>
          <w:lang w:val="en-US"/>
        </w:rPr>
        <w:t>- 1</w:t>
      </w:r>
    </w:p>
    <w:p w14:paraId="5B429562" w14:textId="77777777" w:rsidR="00391460" w:rsidRPr="00EA211C" w:rsidRDefault="00391460" w:rsidP="00391460">
      <w:pPr>
        <w:tabs>
          <w:tab w:val="left" w:pos="993"/>
        </w:tabs>
        <w:spacing w:line="360" w:lineRule="auto"/>
        <w:ind w:left="1985" w:right="51"/>
        <w:rPr>
          <w:rFonts w:ascii="Verdana" w:hAnsi="Verdana" w:cs="Arial"/>
          <w:lang w:val="en-US"/>
        </w:rPr>
      </w:pPr>
      <w:r w:rsidRPr="00EA211C">
        <w:rPr>
          <w:rFonts w:ascii="Verdana" w:hAnsi="Verdana" w:cs="Arial"/>
          <w:lang w:val="en-US"/>
        </w:rPr>
        <w:t xml:space="preserve">                                         0.004867</w:t>
      </w:r>
    </w:p>
    <w:p w14:paraId="2469B5E8" w14:textId="77777777" w:rsidR="00391460" w:rsidRPr="00EA211C" w:rsidRDefault="00391460" w:rsidP="00391460">
      <w:pPr>
        <w:spacing w:line="360" w:lineRule="auto"/>
        <w:ind w:left="1985"/>
        <w:jc w:val="both"/>
        <w:rPr>
          <w:rFonts w:ascii="Verdana" w:hAnsi="Verdana" w:cs="Arial"/>
          <w:b/>
          <w:lang w:val="en-US"/>
        </w:rPr>
      </w:pPr>
      <w:r w:rsidRPr="00EA211C">
        <w:rPr>
          <w:rFonts w:ascii="Verdana" w:hAnsi="Verdana" w:cs="Arial"/>
          <w:b/>
          <w:lang w:val="en-US"/>
        </w:rPr>
        <w:t xml:space="preserve">S = $3.109.712.368,48 </w:t>
      </w:r>
    </w:p>
    <w:p w14:paraId="06744EF1" w14:textId="77777777" w:rsidR="00391460" w:rsidRPr="00EA211C" w:rsidRDefault="00391460" w:rsidP="00391460">
      <w:pPr>
        <w:spacing w:line="360" w:lineRule="auto"/>
        <w:ind w:firstLine="1985"/>
        <w:rPr>
          <w:rFonts w:ascii="Verdana" w:hAnsi="Verdana" w:cs="Arial"/>
          <w:b/>
          <w:bCs/>
          <w:color w:val="000000"/>
          <w:lang w:val="en-US" w:eastAsia="es-CO"/>
        </w:rPr>
      </w:pPr>
    </w:p>
    <w:p w14:paraId="370515DE" w14:textId="77777777" w:rsidR="00391460" w:rsidRPr="00EA211C" w:rsidRDefault="00391460" w:rsidP="00391460">
      <w:pPr>
        <w:tabs>
          <w:tab w:val="left" w:pos="993"/>
        </w:tabs>
        <w:spacing w:line="360" w:lineRule="auto"/>
        <w:ind w:right="51"/>
        <w:jc w:val="both"/>
        <w:rPr>
          <w:rFonts w:ascii="Verdana" w:hAnsi="Verdana" w:cs="Arial"/>
          <w:lang w:val="en-US"/>
        </w:rPr>
      </w:pPr>
      <w:r w:rsidRPr="00EA211C">
        <w:rPr>
          <w:rFonts w:ascii="Verdana" w:hAnsi="Verdana" w:cs="Arial"/>
          <w:lang w:val="en-US"/>
        </w:rPr>
        <w:t>Donde i = al interés mensual legal (0.004867)</w:t>
      </w:r>
    </w:p>
    <w:p w14:paraId="5924C6D4" w14:textId="77777777" w:rsidR="00391460" w:rsidRPr="00EA211C" w:rsidRDefault="00391460" w:rsidP="00391460">
      <w:pPr>
        <w:spacing w:line="360" w:lineRule="auto"/>
        <w:ind w:left="851"/>
        <w:jc w:val="both"/>
        <w:rPr>
          <w:rFonts w:ascii="Verdana" w:hAnsi="Verdana" w:cs="Arial"/>
        </w:rPr>
      </w:pPr>
      <w:r w:rsidRPr="00EA211C">
        <w:rPr>
          <w:rFonts w:ascii="Verdana" w:hAnsi="Verdana" w:cs="Arial"/>
        </w:rPr>
        <w:t>n = al tiempo consolidado (Tcons). Desde la fecha en que el señor Francisco Javier Giraldo Cadavid falleció hasta el 30 de junio de 2020 (correspondiente al último IPC publicado a la fecha de la sentencia). Tcons = 156,4 meses.</w:t>
      </w:r>
    </w:p>
    <w:p w14:paraId="72ECA368" w14:textId="77777777" w:rsidR="00391460" w:rsidRPr="00EA211C" w:rsidRDefault="00391460" w:rsidP="00391460">
      <w:pPr>
        <w:tabs>
          <w:tab w:val="left" w:pos="993"/>
        </w:tabs>
        <w:spacing w:line="360" w:lineRule="auto"/>
        <w:ind w:right="51"/>
        <w:jc w:val="both"/>
        <w:rPr>
          <w:rFonts w:ascii="Verdana" w:hAnsi="Verdana" w:cs="Arial"/>
        </w:rPr>
      </w:pPr>
    </w:p>
    <w:p w14:paraId="7B45B84D" w14:textId="77777777" w:rsidR="00391460" w:rsidRPr="00EA211C" w:rsidRDefault="003806C2" w:rsidP="00391460">
      <w:pPr>
        <w:tabs>
          <w:tab w:val="left" w:pos="993"/>
        </w:tabs>
        <w:spacing w:line="360" w:lineRule="auto"/>
        <w:ind w:right="51"/>
        <w:jc w:val="both"/>
        <w:rPr>
          <w:rFonts w:ascii="Verdana" w:hAnsi="Verdana" w:cs="Arial"/>
        </w:rPr>
      </w:pPr>
      <w:r w:rsidRPr="00EA211C">
        <w:rPr>
          <w:rFonts w:ascii="Verdana" w:hAnsi="Verdana" w:cs="Arial"/>
        </w:rPr>
        <w:t>22</w:t>
      </w:r>
      <w:r w:rsidR="00EA211C">
        <w:rPr>
          <w:rFonts w:ascii="Verdana" w:hAnsi="Verdana" w:cs="Arial"/>
        </w:rPr>
        <w:t>5</w:t>
      </w:r>
      <w:r w:rsidRPr="00EA211C">
        <w:rPr>
          <w:rFonts w:ascii="Verdana" w:hAnsi="Verdana" w:cs="Arial"/>
        </w:rPr>
        <w:t xml:space="preserve">.- </w:t>
      </w:r>
      <w:r w:rsidR="00391460" w:rsidRPr="00EA211C">
        <w:rPr>
          <w:rFonts w:ascii="Verdana" w:hAnsi="Verdana" w:cs="Arial"/>
        </w:rPr>
        <w:t xml:space="preserve">Y se calcula la renta dejada de percibir por el fallecido </w:t>
      </w:r>
      <w:r w:rsidR="00391460" w:rsidRPr="00EA211C">
        <w:rPr>
          <w:rFonts w:ascii="Verdana" w:hAnsi="Verdana" w:cs="Arial"/>
          <w:b/>
        </w:rPr>
        <w:t>durante el tiempo futuro</w:t>
      </w:r>
      <w:r w:rsidR="00391460" w:rsidRPr="00EA211C">
        <w:rPr>
          <w:rFonts w:ascii="Verdana" w:hAnsi="Verdana" w:cs="Arial"/>
        </w:rPr>
        <w:t xml:space="preserve">, así: </w:t>
      </w:r>
    </w:p>
    <w:p w14:paraId="3CBC54FD" w14:textId="77777777" w:rsidR="00391460" w:rsidRPr="00EA211C" w:rsidRDefault="00391460" w:rsidP="00391460">
      <w:pPr>
        <w:tabs>
          <w:tab w:val="left" w:pos="993"/>
        </w:tabs>
        <w:spacing w:line="360" w:lineRule="auto"/>
        <w:ind w:left="1985" w:right="51"/>
        <w:jc w:val="both"/>
        <w:rPr>
          <w:rFonts w:ascii="Verdana" w:hAnsi="Verdana" w:cs="Arial"/>
        </w:rPr>
      </w:pPr>
    </w:p>
    <w:p w14:paraId="201540DC" w14:textId="77777777" w:rsidR="00391460" w:rsidRPr="00EA211C" w:rsidRDefault="00391460" w:rsidP="00391460">
      <w:pPr>
        <w:tabs>
          <w:tab w:val="left" w:pos="993"/>
        </w:tabs>
        <w:spacing w:line="360" w:lineRule="auto"/>
        <w:ind w:left="1985" w:right="51"/>
        <w:jc w:val="both"/>
        <w:rPr>
          <w:rFonts w:ascii="Verdana" w:hAnsi="Verdana" w:cs="Arial"/>
          <w:lang w:val="en-US"/>
        </w:rPr>
      </w:pPr>
      <w:r w:rsidRPr="00EA211C">
        <w:rPr>
          <w:rFonts w:ascii="Verdana" w:hAnsi="Verdana" w:cs="Arial"/>
          <w:lang w:val="en-US"/>
        </w:rPr>
        <w:t xml:space="preserve">Rf = Ra </w:t>
      </w:r>
      <w:r w:rsidRPr="00EA211C">
        <w:rPr>
          <w:rFonts w:ascii="Verdana" w:hAnsi="Verdana" w:cs="Arial"/>
          <w:u w:val="single"/>
          <w:lang w:val="en-US"/>
        </w:rPr>
        <w:t>* ((1+i)</w:t>
      </w:r>
      <w:r w:rsidRPr="00EA211C">
        <w:rPr>
          <w:rFonts w:ascii="Verdana" w:hAnsi="Verdana" w:cs="Arial"/>
          <w:u w:val="single"/>
          <w:vertAlign w:val="superscript"/>
          <w:lang w:val="en-US"/>
        </w:rPr>
        <w:t>n</w:t>
      </w:r>
      <w:r w:rsidRPr="00EA211C">
        <w:rPr>
          <w:rFonts w:ascii="Verdana" w:hAnsi="Verdana" w:cs="Arial"/>
          <w:u w:val="single"/>
          <w:lang w:val="en-US"/>
        </w:rPr>
        <w:t>)-1</w:t>
      </w:r>
    </w:p>
    <w:p w14:paraId="6A65EE51" w14:textId="77777777" w:rsidR="00391460" w:rsidRPr="00EA211C" w:rsidRDefault="00391460" w:rsidP="00391460">
      <w:pPr>
        <w:tabs>
          <w:tab w:val="left" w:pos="993"/>
        </w:tabs>
        <w:spacing w:line="360" w:lineRule="auto"/>
        <w:ind w:right="51"/>
        <w:jc w:val="both"/>
        <w:rPr>
          <w:rFonts w:ascii="Verdana" w:hAnsi="Verdana" w:cs="Arial"/>
          <w:lang w:val="en-US"/>
        </w:rPr>
      </w:pPr>
      <w:r w:rsidRPr="00EA211C">
        <w:rPr>
          <w:rFonts w:ascii="Verdana" w:hAnsi="Verdana" w:cs="Arial"/>
          <w:lang w:val="en-US"/>
        </w:rPr>
        <w:t xml:space="preserve">                                            i(1+i)</w:t>
      </w:r>
      <w:r w:rsidRPr="00EA211C">
        <w:rPr>
          <w:rFonts w:ascii="Verdana" w:hAnsi="Verdana" w:cs="Arial"/>
          <w:vertAlign w:val="superscript"/>
          <w:lang w:val="en-US"/>
        </w:rPr>
        <w:t xml:space="preserve"> n</w:t>
      </w:r>
    </w:p>
    <w:p w14:paraId="637494AE" w14:textId="77777777" w:rsidR="00391460" w:rsidRPr="00EA211C" w:rsidRDefault="00391460" w:rsidP="00391460">
      <w:pPr>
        <w:tabs>
          <w:tab w:val="left" w:pos="993"/>
        </w:tabs>
        <w:spacing w:line="360" w:lineRule="auto"/>
        <w:ind w:left="1985" w:right="51"/>
        <w:jc w:val="both"/>
        <w:rPr>
          <w:rFonts w:ascii="Verdana" w:hAnsi="Verdana" w:cs="Arial"/>
          <w:lang w:val="en-US"/>
        </w:rPr>
      </w:pPr>
    </w:p>
    <w:p w14:paraId="0A78CFB3" w14:textId="77777777" w:rsidR="00391460" w:rsidRPr="00EA211C" w:rsidRDefault="00391460" w:rsidP="00391460">
      <w:pPr>
        <w:tabs>
          <w:tab w:val="left" w:pos="993"/>
        </w:tabs>
        <w:spacing w:line="360" w:lineRule="auto"/>
        <w:ind w:left="1985" w:right="51"/>
        <w:jc w:val="both"/>
        <w:rPr>
          <w:rFonts w:ascii="Verdana" w:hAnsi="Verdana" w:cs="Arial"/>
          <w:lang w:val="en-US"/>
        </w:rPr>
      </w:pPr>
      <w:r w:rsidRPr="00EA211C">
        <w:rPr>
          <w:rFonts w:ascii="Verdana" w:hAnsi="Verdana" w:cs="Arial"/>
          <w:lang w:val="en-US"/>
        </w:rPr>
        <w:t>Rf = $13.312.584,51</w:t>
      </w:r>
      <w:r w:rsidRPr="00EA211C">
        <w:rPr>
          <w:rFonts w:ascii="Verdana" w:hAnsi="Verdana" w:cs="Arial"/>
          <w:u w:val="single"/>
          <w:lang w:val="en-US"/>
        </w:rPr>
        <w:t>* ((1+0.004867)</w:t>
      </w:r>
      <w:r w:rsidRPr="00EA211C">
        <w:rPr>
          <w:rFonts w:ascii="Verdana" w:hAnsi="Verdana" w:cs="Arial"/>
          <w:u w:val="single"/>
          <w:vertAlign w:val="superscript"/>
          <w:lang w:val="en-US"/>
        </w:rPr>
        <w:t>175,8</w:t>
      </w:r>
      <w:r w:rsidRPr="00EA211C">
        <w:rPr>
          <w:rFonts w:ascii="Verdana" w:hAnsi="Verdana" w:cs="Arial"/>
          <w:u w:val="single"/>
          <w:lang w:val="en-US"/>
        </w:rPr>
        <w:t>)-1</w:t>
      </w:r>
    </w:p>
    <w:p w14:paraId="57C4BC80" w14:textId="77777777" w:rsidR="00391460" w:rsidRPr="00EA211C" w:rsidRDefault="00391460" w:rsidP="00391460">
      <w:pPr>
        <w:tabs>
          <w:tab w:val="left" w:pos="993"/>
        </w:tabs>
        <w:spacing w:line="360" w:lineRule="auto"/>
        <w:ind w:right="51"/>
        <w:jc w:val="both"/>
        <w:rPr>
          <w:rFonts w:ascii="Verdana" w:hAnsi="Verdana" w:cs="Arial"/>
        </w:rPr>
      </w:pPr>
      <w:r w:rsidRPr="00EA211C">
        <w:rPr>
          <w:rFonts w:ascii="Verdana" w:hAnsi="Verdana" w:cs="Arial"/>
          <w:lang w:val="en-US"/>
        </w:rPr>
        <w:t xml:space="preserve">                                                </w:t>
      </w:r>
      <w:r w:rsidR="009728F1" w:rsidRPr="00EA211C">
        <w:rPr>
          <w:rFonts w:ascii="Verdana" w:hAnsi="Verdana" w:cs="Arial"/>
        </w:rPr>
        <w:t>0.004867 (</w:t>
      </w:r>
      <w:r w:rsidRPr="00EA211C">
        <w:rPr>
          <w:rFonts w:ascii="Verdana" w:hAnsi="Verdana" w:cs="Arial"/>
        </w:rPr>
        <w:t>1+0.04867)</w:t>
      </w:r>
      <w:r w:rsidRPr="00EA211C">
        <w:rPr>
          <w:rFonts w:ascii="Verdana" w:hAnsi="Verdana" w:cs="Arial"/>
          <w:vertAlign w:val="superscript"/>
        </w:rPr>
        <w:t xml:space="preserve"> 175,8</w:t>
      </w:r>
    </w:p>
    <w:p w14:paraId="3180565D" w14:textId="77777777" w:rsidR="00391460" w:rsidRPr="00EA211C" w:rsidRDefault="00391460" w:rsidP="00391460">
      <w:pPr>
        <w:tabs>
          <w:tab w:val="left" w:pos="993"/>
        </w:tabs>
        <w:spacing w:line="360" w:lineRule="auto"/>
        <w:ind w:right="51"/>
        <w:jc w:val="both"/>
        <w:rPr>
          <w:rFonts w:ascii="Verdana" w:hAnsi="Verdana" w:cs="Arial"/>
        </w:rPr>
      </w:pPr>
    </w:p>
    <w:p w14:paraId="237DFBCA" w14:textId="77777777" w:rsidR="00391460" w:rsidRPr="00EA211C" w:rsidRDefault="00391460" w:rsidP="00391460">
      <w:pPr>
        <w:tabs>
          <w:tab w:val="left" w:pos="993"/>
          <w:tab w:val="left" w:pos="1985"/>
        </w:tabs>
        <w:spacing w:line="360" w:lineRule="auto"/>
        <w:ind w:right="51"/>
        <w:jc w:val="both"/>
        <w:rPr>
          <w:rFonts w:ascii="Verdana" w:hAnsi="Verdana" w:cs="Arial"/>
          <w:b/>
        </w:rPr>
      </w:pPr>
      <w:r w:rsidRPr="00EA211C">
        <w:rPr>
          <w:rFonts w:ascii="Verdana" w:hAnsi="Verdana" w:cs="Arial"/>
        </w:rPr>
        <w:tab/>
      </w:r>
      <w:r w:rsidRPr="00EA211C">
        <w:rPr>
          <w:rFonts w:ascii="Verdana" w:hAnsi="Verdana" w:cs="Arial"/>
        </w:rPr>
        <w:tab/>
      </w:r>
      <w:r w:rsidRPr="00EA211C">
        <w:rPr>
          <w:rFonts w:ascii="Verdana" w:hAnsi="Verdana" w:cs="Arial"/>
          <w:b/>
        </w:rPr>
        <w:t xml:space="preserve">Rf = $1.570.312.746,62 </w:t>
      </w:r>
    </w:p>
    <w:p w14:paraId="33312B3B" w14:textId="77777777" w:rsidR="00391460" w:rsidRPr="00EA211C" w:rsidRDefault="00391460" w:rsidP="00391460">
      <w:pPr>
        <w:tabs>
          <w:tab w:val="left" w:pos="993"/>
          <w:tab w:val="left" w:pos="1985"/>
        </w:tabs>
        <w:spacing w:line="360" w:lineRule="auto"/>
        <w:ind w:right="51"/>
        <w:jc w:val="both"/>
        <w:rPr>
          <w:rFonts w:ascii="Verdana" w:hAnsi="Verdana" w:cs="Arial"/>
          <w:b/>
        </w:rPr>
      </w:pPr>
    </w:p>
    <w:p w14:paraId="00544EC7" w14:textId="77777777" w:rsidR="00391460" w:rsidRPr="00EA211C" w:rsidRDefault="00391460" w:rsidP="00391460">
      <w:pPr>
        <w:tabs>
          <w:tab w:val="left" w:pos="993"/>
        </w:tabs>
        <w:spacing w:line="360" w:lineRule="auto"/>
        <w:ind w:right="51"/>
        <w:jc w:val="both"/>
        <w:rPr>
          <w:rFonts w:ascii="Verdana" w:hAnsi="Verdana" w:cs="Arial"/>
        </w:rPr>
      </w:pPr>
      <w:r w:rsidRPr="00EA211C">
        <w:rPr>
          <w:rFonts w:ascii="Verdana" w:hAnsi="Verdana" w:cs="Arial"/>
        </w:rPr>
        <w:t>Donde: i = al interés mensual legal (0,004867)</w:t>
      </w:r>
    </w:p>
    <w:p w14:paraId="3D5EE1B0" w14:textId="77777777" w:rsidR="00391460" w:rsidRPr="00EA211C" w:rsidRDefault="00391460" w:rsidP="00391460">
      <w:pPr>
        <w:spacing w:line="360" w:lineRule="auto"/>
        <w:ind w:left="851" w:right="51"/>
        <w:jc w:val="both"/>
        <w:rPr>
          <w:rFonts w:ascii="Verdana" w:hAnsi="Verdana" w:cs="Arial"/>
        </w:rPr>
      </w:pPr>
      <w:r w:rsidRPr="00EA211C">
        <w:rPr>
          <w:rFonts w:ascii="Verdana" w:hAnsi="Verdana" w:cs="Arial"/>
        </w:rPr>
        <w:t>n = (Tfut). Desde el 1º de julio de 2020, hasta completar la edad de retiro forzoso el fallecido, Tfut = 175,8 meses.</w:t>
      </w:r>
    </w:p>
    <w:p w14:paraId="7C04FC05" w14:textId="77777777" w:rsidR="00391460" w:rsidRPr="00EA211C" w:rsidRDefault="00391460" w:rsidP="00391460">
      <w:pPr>
        <w:spacing w:line="360" w:lineRule="auto"/>
        <w:jc w:val="both"/>
        <w:rPr>
          <w:rFonts w:ascii="Verdana" w:hAnsi="Verdana" w:cs="Arial"/>
          <w:b/>
        </w:rPr>
      </w:pPr>
    </w:p>
    <w:p w14:paraId="6645474C" w14:textId="77777777" w:rsidR="00391460" w:rsidRPr="00EA211C" w:rsidRDefault="00391460" w:rsidP="00391460">
      <w:pPr>
        <w:spacing w:line="360" w:lineRule="auto"/>
        <w:jc w:val="both"/>
        <w:rPr>
          <w:rFonts w:ascii="Verdana" w:hAnsi="Verdana" w:cs="Arial"/>
          <w:b/>
        </w:rPr>
      </w:pPr>
      <w:r w:rsidRPr="00EA211C">
        <w:rPr>
          <w:rFonts w:ascii="Verdana" w:hAnsi="Verdana" w:cs="Arial"/>
          <w:b/>
        </w:rPr>
        <w:t>TOTAL</w:t>
      </w:r>
      <w:r w:rsidR="00A52145" w:rsidRPr="00EA211C">
        <w:rPr>
          <w:rFonts w:ascii="Verdana" w:hAnsi="Verdana" w:cs="Arial"/>
          <w:b/>
        </w:rPr>
        <w:t xml:space="preserve"> RENTA DEJADA DE PERCIBIR</w:t>
      </w:r>
      <w:r w:rsidRPr="00EA211C">
        <w:rPr>
          <w:rFonts w:ascii="Verdana" w:hAnsi="Verdana" w:cs="Arial"/>
          <w:b/>
        </w:rPr>
        <w:t xml:space="preserve"> $4.680.025.115,10 </w:t>
      </w:r>
    </w:p>
    <w:p w14:paraId="0ACD15A4" w14:textId="77777777" w:rsidR="00391460" w:rsidRPr="00EA211C" w:rsidRDefault="00391460" w:rsidP="00391460">
      <w:pPr>
        <w:tabs>
          <w:tab w:val="left" w:pos="993"/>
        </w:tabs>
        <w:spacing w:line="360" w:lineRule="auto"/>
        <w:ind w:right="51"/>
        <w:jc w:val="both"/>
        <w:rPr>
          <w:rFonts w:ascii="Verdana" w:hAnsi="Verdana" w:cs="Calibri"/>
          <w:b/>
          <w:bCs/>
          <w:color w:val="000000"/>
          <w:lang w:eastAsia="es-CO"/>
        </w:rPr>
      </w:pPr>
    </w:p>
    <w:p w14:paraId="78C3DEAF" w14:textId="77777777" w:rsidR="00391460" w:rsidRPr="00EA211C" w:rsidRDefault="00391460" w:rsidP="00391460">
      <w:pPr>
        <w:tabs>
          <w:tab w:val="left" w:pos="993"/>
        </w:tabs>
        <w:spacing w:line="360" w:lineRule="auto"/>
        <w:ind w:right="51"/>
        <w:jc w:val="both"/>
        <w:rPr>
          <w:rFonts w:ascii="Verdana" w:hAnsi="Verdana" w:cs="Calibri"/>
          <w:b/>
          <w:bCs/>
          <w:color w:val="000000"/>
          <w:lang w:eastAsia="es-CO"/>
        </w:rPr>
      </w:pPr>
      <w:r w:rsidRPr="00EA211C">
        <w:rPr>
          <w:rFonts w:ascii="Verdana" w:hAnsi="Verdana" w:cs="Calibri"/>
          <w:b/>
          <w:bCs/>
          <w:color w:val="000000"/>
          <w:lang w:eastAsia="es-CO"/>
        </w:rPr>
        <w:t xml:space="preserve">EL 40% DE DICHO VALOR ES $1.872.010.046,04 </w:t>
      </w:r>
    </w:p>
    <w:p w14:paraId="0D42E2ED" w14:textId="77777777" w:rsidR="00391460" w:rsidRPr="00EA211C" w:rsidRDefault="00391460" w:rsidP="00391460">
      <w:pPr>
        <w:tabs>
          <w:tab w:val="left" w:pos="993"/>
        </w:tabs>
        <w:spacing w:line="360" w:lineRule="auto"/>
        <w:ind w:right="51"/>
        <w:jc w:val="both"/>
        <w:rPr>
          <w:rFonts w:ascii="Verdana" w:hAnsi="Verdana" w:cs="Arial"/>
        </w:rPr>
      </w:pPr>
    </w:p>
    <w:p w14:paraId="5A08619B" w14:textId="77777777" w:rsidR="00391460" w:rsidRPr="00EA211C" w:rsidRDefault="003806C2" w:rsidP="00391460">
      <w:pPr>
        <w:tabs>
          <w:tab w:val="left" w:pos="993"/>
        </w:tabs>
        <w:spacing w:line="360" w:lineRule="auto"/>
        <w:ind w:right="51"/>
        <w:jc w:val="both"/>
        <w:rPr>
          <w:rFonts w:ascii="Verdana" w:hAnsi="Verdana" w:cs="Arial"/>
        </w:rPr>
      </w:pPr>
      <w:r w:rsidRPr="00EA211C">
        <w:rPr>
          <w:rFonts w:ascii="Verdana" w:hAnsi="Verdana" w:cs="Arial"/>
        </w:rPr>
        <w:t>2</w:t>
      </w:r>
      <w:r w:rsidR="00F8096D" w:rsidRPr="00EA211C">
        <w:rPr>
          <w:rFonts w:ascii="Verdana" w:hAnsi="Verdana" w:cs="Arial"/>
        </w:rPr>
        <w:t>2</w:t>
      </w:r>
      <w:r w:rsidR="00EA211C">
        <w:rPr>
          <w:rFonts w:ascii="Verdana" w:hAnsi="Verdana" w:cs="Arial"/>
        </w:rPr>
        <w:t>6</w:t>
      </w:r>
      <w:r w:rsidRPr="00EA211C">
        <w:rPr>
          <w:rFonts w:ascii="Verdana" w:hAnsi="Verdana" w:cs="Arial"/>
        </w:rPr>
        <w:t xml:space="preserve">.- </w:t>
      </w:r>
      <w:r w:rsidR="00391460" w:rsidRPr="00EA211C">
        <w:rPr>
          <w:rFonts w:ascii="Verdana" w:hAnsi="Verdana" w:cs="Arial"/>
        </w:rPr>
        <w:t>El anterior monto se asigna a la madre supérstite del ex diputado fallecido, por cuanto es la única beneficiaria y no se controvirtió en el recurso de apelación si le asistía derecho o no a la indemnización de este daño material.</w:t>
      </w:r>
    </w:p>
    <w:p w14:paraId="0E956A67" w14:textId="77777777" w:rsidR="00391460" w:rsidRPr="00EA211C" w:rsidRDefault="00391460" w:rsidP="00391460">
      <w:pPr>
        <w:tabs>
          <w:tab w:val="left" w:pos="993"/>
        </w:tabs>
        <w:spacing w:line="360" w:lineRule="auto"/>
        <w:ind w:right="51"/>
        <w:jc w:val="both"/>
        <w:rPr>
          <w:rFonts w:ascii="Verdana" w:hAnsi="Verdana" w:cs="Arial"/>
        </w:rPr>
      </w:pPr>
    </w:p>
    <w:p w14:paraId="151FA4E6" w14:textId="77777777" w:rsidR="00391460" w:rsidRPr="00EA211C" w:rsidRDefault="003806C2" w:rsidP="00391460">
      <w:pPr>
        <w:pStyle w:val="Prrafodelista"/>
        <w:spacing w:after="0" w:line="360" w:lineRule="auto"/>
        <w:ind w:left="0"/>
        <w:jc w:val="both"/>
        <w:rPr>
          <w:rFonts w:ascii="Verdana" w:hAnsi="Verdana" w:cs="Arial"/>
        </w:rPr>
      </w:pPr>
      <w:r w:rsidRPr="00EA211C">
        <w:rPr>
          <w:rFonts w:ascii="Verdana" w:hAnsi="Verdana" w:cs="Arial"/>
        </w:rPr>
        <w:t>2</w:t>
      </w:r>
      <w:r w:rsidR="00EA211C">
        <w:rPr>
          <w:rFonts w:ascii="Verdana" w:hAnsi="Verdana" w:cs="Arial"/>
        </w:rPr>
        <w:t>27</w:t>
      </w:r>
      <w:r w:rsidRPr="00EA211C">
        <w:rPr>
          <w:rFonts w:ascii="Verdana" w:hAnsi="Verdana" w:cs="Arial"/>
        </w:rPr>
        <w:t xml:space="preserve">.- </w:t>
      </w:r>
      <w:r w:rsidR="00391460" w:rsidRPr="00EA211C">
        <w:rPr>
          <w:rFonts w:ascii="Verdana" w:hAnsi="Verdana" w:cs="Arial"/>
        </w:rPr>
        <w:t>La señora María del Socorro Cadavid Murcia [nacida el 25 de octubre de 1940</w:t>
      </w:r>
      <w:r w:rsidR="00391460" w:rsidRPr="00EA211C">
        <w:rPr>
          <w:rStyle w:val="Refdenotaalpie"/>
          <w:rFonts w:ascii="Verdana" w:hAnsi="Verdana"/>
        </w:rPr>
        <w:footnoteReference w:id="192"/>
      </w:r>
      <w:r w:rsidR="00391460" w:rsidRPr="00EA211C">
        <w:rPr>
          <w:rFonts w:ascii="Verdana" w:hAnsi="Verdana" w:cs="Arial"/>
        </w:rPr>
        <w:t>]  tenía 66 años, 7 meses y 23 días, de lo que se infiere que le quedaban 16,24 años de vida probable</w:t>
      </w:r>
      <w:r w:rsidR="00391460" w:rsidRPr="00EA211C">
        <w:rPr>
          <w:rFonts w:ascii="Verdana" w:hAnsi="Verdana" w:cs="Arial"/>
          <w:vertAlign w:val="superscript"/>
        </w:rPr>
        <w:footnoteReference w:id="193"/>
      </w:r>
      <w:r w:rsidR="00391460" w:rsidRPr="00EA211C">
        <w:rPr>
          <w:rFonts w:ascii="Verdana" w:hAnsi="Verdana" w:cs="Arial"/>
        </w:rPr>
        <w:t>, esto es, 194,88 meses. El valor de la renta a reconocer, se calculará así:</w:t>
      </w:r>
    </w:p>
    <w:p w14:paraId="7A05B6DC" w14:textId="77777777" w:rsidR="00391460" w:rsidRPr="00EA211C" w:rsidRDefault="00391460" w:rsidP="00391460">
      <w:pPr>
        <w:pStyle w:val="Prrafodelista"/>
        <w:tabs>
          <w:tab w:val="left" w:pos="993"/>
        </w:tabs>
        <w:spacing w:line="400" w:lineRule="exact"/>
        <w:ind w:right="51"/>
        <w:jc w:val="both"/>
        <w:rPr>
          <w:rFonts w:ascii="Verdana" w:hAnsi="Verdana" w:cs="Arial"/>
        </w:rPr>
      </w:pPr>
    </w:p>
    <w:p w14:paraId="484515AD" w14:textId="77777777" w:rsidR="00391460" w:rsidRPr="00EA211C" w:rsidRDefault="00391460" w:rsidP="00391460">
      <w:pPr>
        <w:pStyle w:val="Prrafodelista"/>
        <w:tabs>
          <w:tab w:val="left" w:pos="993"/>
        </w:tabs>
        <w:spacing w:line="400" w:lineRule="exact"/>
        <w:ind w:right="51"/>
        <w:jc w:val="both"/>
        <w:rPr>
          <w:rFonts w:ascii="Verdana" w:hAnsi="Verdana" w:cs="Arial"/>
          <w:lang w:val="en-US"/>
        </w:rPr>
      </w:pPr>
      <w:r w:rsidRPr="00EA211C">
        <w:rPr>
          <w:rFonts w:ascii="Verdana" w:hAnsi="Verdana" w:cs="Arial"/>
          <w:lang w:val="en-US"/>
        </w:rPr>
        <w:t xml:space="preserve">Vd = (S/Tcons) x Pd1 </w:t>
      </w:r>
    </w:p>
    <w:p w14:paraId="1D5D5C26" w14:textId="77777777" w:rsidR="00391460" w:rsidRPr="00EA211C" w:rsidRDefault="00391460" w:rsidP="00391460">
      <w:pPr>
        <w:pStyle w:val="Prrafodelista"/>
        <w:spacing w:line="360" w:lineRule="auto"/>
        <w:jc w:val="both"/>
        <w:rPr>
          <w:rFonts w:ascii="Verdana" w:hAnsi="Verdana" w:cs="Arial"/>
          <w:lang w:val="en-US"/>
        </w:rPr>
      </w:pPr>
    </w:p>
    <w:p w14:paraId="21A4F087" w14:textId="77777777" w:rsidR="00391460" w:rsidRPr="00EA211C" w:rsidRDefault="00391460" w:rsidP="00391460">
      <w:pPr>
        <w:pStyle w:val="Prrafodelista"/>
        <w:tabs>
          <w:tab w:val="left" w:pos="993"/>
        </w:tabs>
        <w:spacing w:line="400" w:lineRule="exact"/>
        <w:ind w:right="51"/>
        <w:jc w:val="both"/>
        <w:rPr>
          <w:rFonts w:ascii="Verdana" w:hAnsi="Verdana" w:cs="Arial"/>
          <w:u w:val="single"/>
          <w:lang w:val="en-US"/>
        </w:rPr>
      </w:pPr>
      <w:r w:rsidRPr="00EA211C">
        <w:rPr>
          <w:rFonts w:ascii="Verdana" w:hAnsi="Verdana" w:cs="Arial"/>
          <w:lang w:val="en-US"/>
        </w:rPr>
        <w:t xml:space="preserve">Vd </w:t>
      </w:r>
      <w:r w:rsidRPr="00EA211C">
        <w:rPr>
          <w:rFonts w:ascii="Verdana" w:hAnsi="Verdana" w:cs="Arial"/>
          <w:b/>
          <w:lang w:val="en-US"/>
        </w:rPr>
        <w:t xml:space="preserve">= </w:t>
      </w:r>
      <w:r w:rsidRPr="00EA211C">
        <w:rPr>
          <w:rFonts w:ascii="Verdana" w:hAnsi="Verdana" w:cs="Arial"/>
          <w:u w:val="single"/>
          <w:lang w:val="en-US"/>
        </w:rPr>
        <w:t>$</w:t>
      </w:r>
      <w:r w:rsidRPr="00EA211C">
        <w:rPr>
          <w:rFonts w:ascii="Verdana" w:hAnsi="Verdana" w:cs="Calibri"/>
          <w:bCs/>
          <w:color w:val="000000"/>
          <w:u w:val="single"/>
          <w:lang w:val="en-US" w:eastAsia="es-CO"/>
        </w:rPr>
        <w:t>1.872.010.046,04</w:t>
      </w:r>
      <w:r w:rsidRPr="00EA211C">
        <w:rPr>
          <w:rFonts w:ascii="Verdana" w:hAnsi="Verdana" w:cs="Arial"/>
          <w:u w:val="single"/>
          <w:lang w:val="en-US"/>
        </w:rPr>
        <w:t xml:space="preserve"> * 194,88 meses</w:t>
      </w:r>
    </w:p>
    <w:p w14:paraId="4FAC32E6" w14:textId="77777777" w:rsidR="00391460" w:rsidRPr="00EA211C" w:rsidRDefault="00391460" w:rsidP="00391460">
      <w:pPr>
        <w:pStyle w:val="Prrafodelista"/>
        <w:tabs>
          <w:tab w:val="left" w:pos="993"/>
        </w:tabs>
        <w:spacing w:line="400" w:lineRule="exact"/>
        <w:ind w:right="51"/>
        <w:jc w:val="both"/>
        <w:rPr>
          <w:rFonts w:ascii="Verdana" w:hAnsi="Verdana" w:cs="Arial"/>
        </w:rPr>
      </w:pPr>
      <w:r w:rsidRPr="00EA211C">
        <w:rPr>
          <w:rFonts w:ascii="Verdana" w:hAnsi="Verdana" w:cs="Arial"/>
          <w:lang w:val="en-US"/>
        </w:rPr>
        <w:t xml:space="preserve">                 </w:t>
      </w:r>
      <w:r w:rsidRPr="00EA211C">
        <w:rPr>
          <w:rFonts w:ascii="Verdana" w:hAnsi="Verdana" w:cs="Arial"/>
        </w:rPr>
        <w:t>332,2</w:t>
      </w:r>
      <w:r w:rsidRPr="00EA211C">
        <w:rPr>
          <w:rFonts w:ascii="Verdana" w:hAnsi="Verdana" w:cs="Arial"/>
          <w:color w:val="FF0000"/>
        </w:rPr>
        <w:t xml:space="preserve"> </w:t>
      </w:r>
      <w:r w:rsidRPr="00EA211C">
        <w:rPr>
          <w:rFonts w:ascii="Verdana" w:hAnsi="Verdana" w:cs="Arial"/>
        </w:rPr>
        <w:t xml:space="preserve">meses </w:t>
      </w:r>
    </w:p>
    <w:p w14:paraId="1C2982D0" w14:textId="77777777" w:rsidR="00391460" w:rsidRPr="00EA211C" w:rsidRDefault="00391460" w:rsidP="00391460">
      <w:pPr>
        <w:pStyle w:val="Prrafodelista"/>
        <w:tabs>
          <w:tab w:val="left" w:pos="993"/>
        </w:tabs>
        <w:spacing w:line="400" w:lineRule="exact"/>
        <w:ind w:right="51"/>
        <w:jc w:val="both"/>
        <w:rPr>
          <w:rFonts w:ascii="Verdana" w:hAnsi="Verdana" w:cs="Arial"/>
        </w:rPr>
      </w:pPr>
    </w:p>
    <w:p w14:paraId="7F8C368E" w14:textId="77777777" w:rsidR="00391460" w:rsidRPr="00EA211C" w:rsidRDefault="00391460" w:rsidP="00391460">
      <w:pPr>
        <w:pStyle w:val="Prrafodelista"/>
        <w:tabs>
          <w:tab w:val="left" w:pos="993"/>
        </w:tabs>
        <w:spacing w:line="400" w:lineRule="exact"/>
        <w:ind w:right="51"/>
        <w:jc w:val="both"/>
        <w:rPr>
          <w:rFonts w:ascii="Verdana" w:hAnsi="Verdana" w:cs="Arial"/>
          <w:b/>
        </w:rPr>
      </w:pPr>
      <w:r w:rsidRPr="00EA211C">
        <w:rPr>
          <w:rFonts w:ascii="Verdana" w:hAnsi="Verdana" w:cs="Arial"/>
        </w:rPr>
        <w:t xml:space="preserve">Vd = </w:t>
      </w:r>
      <w:r w:rsidRPr="00EA211C">
        <w:rPr>
          <w:rFonts w:ascii="Verdana" w:hAnsi="Verdana" w:cs="Arial"/>
          <w:b/>
        </w:rPr>
        <w:t>$1.098.185.784,98</w:t>
      </w:r>
    </w:p>
    <w:p w14:paraId="4115F35A" w14:textId="77777777" w:rsidR="00391460" w:rsidRPr="00EA211C" w:rsidRDefault="00391460" w:rsidP="00391460">
      <w:pPr>
        <w:tabs>
          <w:tab w:val="left" w:pos="993"/>
        </w:tabs>
        <w:spacing w:line="360" w:lineRule="auto"/>
        <w:ind w:right="51"/>
        <w:jc w:val="both"/>
        <w:rPr>
          <w:rFonts w:ascii="Verdana" w:hAnsi="Verdana" w:cs="Arial"/>
        </w:rPr>
      </w:pPr>
    </w:p>
    <w:p w14:paraId="022590A7" w14:textId="77777777" w:rsidR="00391460" w:rsidRPr="00EA211C" w:rsidRDefault="003806C2" w:rsidP="00391460">
      <w:pPr>
        <w:tabs>
          <w:tab w:val="left" w:pos="993"/>
        </w:tabs>
        <w:spacing w:line="360" w:lineRule="auto"/>
        <w:ind w:right="51"/>
        <w:jc w:val="both"/>
        <w:rPr>
          <w:rFonts w:ascii="Verdana" w:hAnsi="Verdana" w:cs="Arial"/>
          <w:b/>
        </w:rPr>
      </w:pPr>
      <w:r w:rsidRPr="00EA211C">
        <w:rPr>
          <w:rFonts w:ascii="Verdana" w:hAnsi="Verdana" w:cs="Arial"/>
        </w:rPr>
        <w:t>2</w:t>
      </w:r>
      <w:r w:rsidR="00EA211C">
        <w:rPr>
          <w:rFonts w:ascii="Verdana" w:hAnsi="Verdana" w:cs="Arial"/>
        </w:rPr>
        <w:t>28</w:t>
      </w:r>
      <w:r w:rsidRPr="00EA211C">
        <w:rPr>
          <w:rFonts w:ascii="Verdana" w:hAnsi="Verdana" w:cs="Arial"/>
        </w:rPr>
        <w:t xml:space="preserve">.- </w:t>
      </w:r>
      <w:r w:rsidR="00391460" w:rsidRPr="00EA211C">
        <w:rPr>
          <w:rFonts w:ascii="Verdana" w:hAnsi="Verdana" w:cs="Arial"/>
        </w:rPr>
        <w:t>El anterior monto se asigna en su totalidad a la madre supérstite, así:</w:t>
      </w:r>
    </w:p>
    <w:p w14:paraId="762AF8AF" w14:textId="77777777" w:rsidR="00391460" w:rsidRPr="00EA211C" w:rsidRDefault="00391460" w:rsidP="00391460">
      <w:pPr>
        <w:tabs>
          <w:tab w:val="left" w:pos="993"/>
        </w:tabs>
        <w:spacing w:line="360" w:lineRule="auto"/>
        <w:ind w:right="51"/>
        <w:jc w:val="both"/>
        <w:rPr>
          <w:rFonts w:ascii="Verdana" w:hAnsi="Verdana" w:cs="Arial"/>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253"/>
      </w:tblGrid>
      <w:tr w:rsidR="00391460" w:rsidRPr="00EA211C" w14:paraId="606DCF60" w14:textId="77777777" w:rsidTr="000D381A">
        <w:tc>
          <w:tcPr>
            <w:tcW w:w="4531" w:type="dxa"/>
            <w:shd w:val="clear" w:color="auto" w:fill="auto"/>
          </w:tcPr>
          <w:p w14:paraId="69933D3F" w14:textId="77777777" w:rsidR="00391460" w:rsidRPr="00EA211C" w:rsidRDefault="00391460" w:rsidP="000D381A">
            <w:pPr>
              <w:pStyle w:val="Textonotapie"/>
              <w:ind w:right="-391"/>
              <w:jc w:val="center"/>
              <w:rPr>
                <w:rFonts w:ascii="Verdana" w:hAnsi="Verdana" w:cs="Arial"/>
                <w:b/>
                <w:sz w:val="20"/>
                <w:szCs w:val="20"/>
                <w:lang w:val="es-CO"/>
              </w:rPr>
            </w:pPr>
            <w:r w:rsidRPr="00EA211C">
              <w:rPr>
                <w:rFonts w:ascii="Verdana" w:hAnsi="Verdana" w:cs="Arial"/>
                <w:b/>
                <w:sz w:val="20"/>
                <w:szCs w:val="20"/>
                <w:lang w:val="es-CO"/>
              </w:rPr>
              <w:t>Actor</w:t>
            </w:r>
          </w:p>
        </w:tc>
        <w:tc>
          <w:tcPr>
            <w:tcW w:w="4253" w:type="dxa"/>
            <w:shd w:val="clear" w:color="auto" w:fill="auto"/>
          </w:tcPr>
          <w:p w14:paraId="50A18B67" w14:textId="77777777" w:rsidR="00391460" w:rsidRPr="00EA211C" w:rsidRDefault="00391460" w:rsidP="000D381A">
            <w:pPr>
              <w:pStyle w:val="Textonotapie"/>
              <w:ind w:right="176"/>
              <w:jc w:val="center"/>
              <w:rPr>
                <w:rFonts w:ascii="Verdana" w:hAnsi="Verdana" w:cs="Arial"/>
                <w:b/>
                <w:sz w:val="20"/>
                <w:szCs w:val="20"/>
                <w:lang w:val="es-CO"/>
              </w:rPr>
            </w:pPr>
            <w:r w:rsidRPr="00EA211C">
              <w:rPr>
                <w:rFonts w:ascii="Verdana" w:hAnsi="Verdana" w:cs="Arial"/>
                <w:b/>
                <w:sz w:val="20"/>
                <w:szCs w:val="20"/>
                <w:lang w:val="es-CO"/>
              </w:rPr>
              <w:t>Total pérdida de oportunidad</w:t>
            </w:r>
          </w:p>
        </w:tc>
      </w:tr>
      <w:tr w:rsidR="00391460" w:rsidRPr="00EA211C" w14:paraId="5C7D7827" w14:textId="77777777" w:rsidTr="000D381A">
        <w:tc>
          <w:tcPr>
            <w:tcW w:w="4531" w:type="dxa"/>
            <w:shd w:val="clear" w:color="auto" w:fill="auto"/>
          </w:tcPr>
          <w:p w14:paraId="6FB9715C" w14:textId="77777777" w:rsidR="00391460" w:rsidRPr="00EA211C" w:rsidRDefault="00391460" w:rsidP="000D381A">
            <w:pPr>
              <w:pStyle w:val="Textonotapie"/>
              <w:ind w:left="-113" w:right="-391"/>
              <w:rPr>
                <w:rFonts w:ascii="Verdana" w:hAnsi="Verdana" w:cs="Arial"/>
                <w:b/>
                <w:sz w:val="20"/>
                <w:szCs w:val="20"/>
                <w:lang w:val="es-CO"/>
              </w:rPr>
            </w:pPr>
            <w:r w:rsidRPr="00EA211C">
              <w:rPr>
                <w:rFonts w:ascii="Verdana" w:hAnsi="Verdana" w:cs="Arial"/>
                <w:b/>
                <w:sz w:val="20"/>
                <w:szCs w:val="20"/>
                <w:lang w:val="es-CO"/>
              </w:rPr>
              <w:t>María del Socorro Cadavid Murcia</w:t>
            </w:r>
          </w:p>
        </w:tc>
        <w:tc>
          <w:tcPr>
            <w:tcW w:w="4253" w:type="dxa"/>
            <w:shd w:val="clear" w:color="auto" w:fill="auto"/>
          </w:tcPr>
          <w:p w14:paraId="383ECE4F" w14:textId="77777777" w:rsidR="00391460" w:rsidRPr="00EA211C" w:rsidRDefault="00391460" w:rsidP="000D381A">
            <w:pPr>
              <w:pStyle w:val="Prrafodelista"/>
              <w:tabs>
                <w:tab w:val="left" w:pos="993"/>
              </w:tabs>
              <w:spacing w:after="0" w:line="240" w:lineRule="auto"/>
              <w:ind w:right="51"/>
              <w:jc w:val="right"/>
              <w:rPr>
                <w:rFonts w:ascii="Verdana" w:hAnsi="Verdana" w:cs="Arial"/>
                <w:sz w:val="20"/>
                <w:szCs w:val="20"/>
              </w:rPr>
            </w:pPr>
            <w:r w:rsidRPr="00EA211C">
              <w:rPr>
                <w:rFonts w:ascii="Verdana" w:hAnsi="Verdana" w:cs="Arial"/>
                <w:sz w:val="20"/>
                <w:szCs w:val="20"/>
              </w:rPr>
              <w:t>$1.098.185.784,98</w:t>
            </w:r>
          </w:p>
        </w:tc>
      </w:tr>
    </w:tbl>
    <w:p w14:paraId="547746A2" w14:textId="77777777" w:rsidR="00391460" w:rsidRPr="00EA211C" w:rsidRDefault="00391460" w:rsidP="00391460">
      <w:pPr>
        <w:pStyle w:val="Sinespaciado1"/>
        <w:ind w:firstLine="708"/>
        <w:jc w:val="both"/>
        <w:rPr>
          <w:rFonts w:ascii="Verdana" w:hAnsi="Verdana"/>
          <w:b/>
          <w:sz w:val="24"/>
          <w:szCs w:val="24"/>
        </w:rPr>
      </w:pPr>
    </w:p>
    <w:p w14:paraId="7EDDA637" w14:textId="77777777" w:rsidR="00391460" w:rsidRPr="00EA211C" w:rsidRDefault="00391460" w:rsidP="00391460">
      <w:pPr>
        <w:pStyle w:val="Sinespaciado1"/>
        <w:ind w:firstLine="708"/>
        <w:jc w:val="both"/>
        <w:rPr>
          <w:rFonts w:ascii="Verdana" w:hAnsi="Verdana"/>
          <w:b/>
          <w:sz w:val="24"/>
          <w:szCs w:val="24"/>
        </w:rPr>
      </w:pPr>
    </w:p>
    <w:p w14:paraId="183E855E" w14:textId="77777777" w:rsidR="00391460" w:rsidRPr="00EA211C" w:rsidRDefault="00391460" w:rsidP="00391460">
      <w:pPr>
        <w:pStyle w:val="Prrafodelista"/>
        <w:numPr>
          <w:ilvl w:val="0"/>
          <w:numId w:val="36"/>
        </w:numPr>
        <w:spacing w:after="0" w:line="360" w:lineRule="auto"/>
        <w:ind w:left="0" w:firstLine="0"/>
        <w:rPr>
          <w:rFonts w:ascii="Verdana" w:hAnsi="Verdana" w:cs="Arial"/>
          <w:b/>
        </w:rPr>
      </w:pPr>
      <w:r w:rsidRPr="00EA211C">
        <w:rPr>
          <w:rFonts w:ascii="Verdana" w:hAnsi="Verdana" w:cs="Arial"/>
          <w:b/>
        </w:rPr>
        <w:t>Liquidación de la pérdida de oportunidad de</w:t>
      </w:r>
      <w:r w:rsidR="00E00C06" w:rsidRPr="00EA211C">
        <w:rPr>
          <w:rFonts w:ascii="Verdana" w:hAnsi="Verdana" w:cs="Arial"/>
          <w:b/>
        </w:rPr>
        <w:t xml:space="preserve"> </w:t>
      </w:r>
      <w:r w:rsidRPr="00EA211C">
        <w:rPr>
          <w:rFonts w:ascii="Verdana" w:hAnsi="Verdana" w:cs="Arial"/>
          <w:b/>
        </w:rPr>
        <w:t>l</w:t>
      </w:r>
      <w:r w:rsidR="00E00C06" w:rsidRPr="00EA211C">
        <w:rPr>
          <w:rFonts w:ascii="Verdana" w:hAnsi="Verdana" w:cs="Arial"/>
          <w:b/>
        </w:rPr>
        <w:t>os familiares más cercanos al</w:t>
      </w:r>
      <w:r w:rsidRPr="00EA211C">
        <w:rPr>
          <w:rFonts w:ascii="Verdana" w:hAnsi="Verdana" w:cs="Arial"/>
          <w:b/>
        </w:rPr>
        <w:t xml:space="preserve"> señor Édison Pérez Núñez</w:t>
      </w:r>
    </w:p>
    <w:p w14:paraId="318F2484" w14:textId="77777777" w:rsidR="00391460" w:rsidRPr="00EA211C" w:rsidRDefault="00391460" w:rsidP="00391460">
      <w:pPr>
        <w:tabs>
          <w:tab w:val="left" w:pos="993"/>
        </w:tabs>
        <w:spacing w:line="360" w:lineRule="auto"/>
        <w:ind w:right="51"/>
        <w:jc w:val="both"/>
        <w:rPr>
          <w:rFonts w:ascii="Verdana" w:hAnsi="Verdana" w:cs="Arial"/>
        </w:rPr>
      </w:pPr>
    </w:p>
    <w:p w14:paraId="5B78ACB9" w14:textId="77777777" w:rsidR="00391460" w:rsidRPr="00AF5895" w:rsidRDefault="003806C2" w:rsidP="00391460">
      <w:pPr>
        <w:tabs>
          <w:tab w:val="left" w:pos="993"/>
        </w:tabs>
        <w:spacing w:line="360" w:lineRule="auto"/>
        <w:ind w:right="51"/>
        <w:jc w:val="both"/>
        <w:rPr>
          <w:rFonts w:ascii="Verdana" w:hAnsi="Verdana" w:cs="Arial"/>
        </w:rPr>
      </w:pPr>
      <w:r w:rsidRPr="00EA211C">
        <w:rPr>
          <w:rFonts w:ascii="Verdana" w:hAnsi="Verdana" w:cs="Arial"/>
        </w:rPr>
        <w:t>2</w:t>
      </w:r>
      <w:r w:rsidR="00AF5895">
        <w:rPr>
          <w:rFonts w:ascii="Verdana" w:hAnsi="Verdana" w:cs="Arial"/>
        </w:rPr>
        <w:t>29</w:t>
      </w:r>
      <w:r w:rsidRPr="00EA211C">
        <w:rPr>
          <w:rFonts w:ascii="Verdana" w:hAnsi="Verdana" w:cs="Arial"/>
        </w:rPr>
        <w:t xml:space="preserve">.- </w:t>
      </w:r>
      <w:r w:rsidR="00391460" w:rsidRPr="00EA211C">
        <w:rPr>
          <w:rFonts w:ascii="Verdana" w:hAnsi="Verdana" w:cs="Arial"/>
        </w:rPr>
        <w:t xml:space="preserve">Para el </w:t>
      </w:r>
      <w:r w:rsidR="00391460" w:rsidRPr="00EA211C">
        <w:rPr>
          <w:rFonts w:ascii="Verdana" w:hAnsi="Verdana" w:cs="Arial"/>
          <w:color w:val="2D2D2D"/>
          <w:shd w:val="clear" w:color="auto" w:fill="FFFFFF"/>
        </w:rPr>
        <w:t>18 de junio de 2007</w:t>
      </w:r>
      <w:r w:rsidR="00391460" w:rsidRPr="00EA211C">
        <w:rPr>
          <w:rFonts w:ascii="Verdana" w:hAnsi="Verdana" w:cs="Arial"/>
        </w:rPr>
        <w:t>, fecha de la defunción, el señor Édison Pérez Núñez [nacido el 11 de agosto de 1966</w:t>
      </w:r>
      <w:r w:rsidR="00391460" w:rsidRPr="00AF5895">
        <w:rPr>
          <w:rStyle w:val="Refdenotaalpie"/>
          <w:rFonts w:ascii="Verdana" w:eastAsia="MS Gothic" w:hAnsi="Verdana"/>
        </w:rPr>
        <w:footnoteReference w:id="194"/>
      </w:r>
      <w:r w:rsidR="00391460" w:rsidRPr="00AF5895">
        <w:rPr>
          <w:rFonts w:ascii="Verdana" w:hAnsi="Verdana" w:cs="Arial"/>
        </w:rPr>
        <w:t>] contaba con 40 años, 10 meses y 7 días, de lo que se deduce que le quedaban 24 años, 1 mes y 23 días para llegar a la edad de retiro forzoso (65 años)</w:t>
      </w:r>
      <w:r w:rsidR="00391460" w:rsidRPr="00AF5895">
        <w:rPr>
          <w:rStyle w:val="Refdenotaalpie"/>
          <w:rFonts w:ascii="Verdana" w:eastAsia="MS Gothic" w:hAnsi="Verdana"/>
        </w:rPr>
        <w:footnoteReference w:id="195"/>
      </w:r>
      <w:r w:rsidR="00391460" w:rsidRPr="00AF5895">
        <w:rPr>
          <w:rFonts w:ascii="Verdana" w:hAnsi="Verdana" w:cs="Arial"/>
        </w:rPr>
        <w:t xml:space="preserve">, esto es, 289,7 meses. </w:t>
      </w:r>
    </w:p>
    <w:p w14:paraId="3F872E11" w14:textId="77777777" w:rsidR="00391460" w:rsidRPr="00AF5895" w:rsidRDefault="00391460" w:rsidP="00391460">
      <w:pPr>
        <w:tabs>
          <w:tab w:val="left" w:pos="993"/>
        </w:tabs>
        <w:spacing w:line="360" w:lineRule="auto"/>
        <w:ind w:right="51"/>
        <w:jc w:val="both"/>
        <w:rPr>
          <w:rFonts w:ascii="Verdana" w:hAnsi="Verdana" w:cs="Arial"/>
        </w:rPr>
      </w:pPr>
    </w:p>
    <w:p w14:paraId="3FFF1B7E" w14:textId="77777777" w:rsidR="00391460" w:rsidRPr="00AF5895" w:rsidRDefault="003806C2" w:rsidP="00391460">
      <w:pPr>
        <w:tabs>
          <w:tab w:val="left" w:pos="993"/>
        </w:tabs>
        <w:spacing w:line="360" w:lineRule="auto"/>
        <w:ind w:right="51"/>
        <w:jc w:val="both"/>
        <w:rPr>
          <w:rFonts w:ascii="Verdana" w:hAnsi="Verdana" w:cs="Arial"/>
        </w:rPr>
      </w:pPr>
      <w:r w:rsidRPr="00AF5895">
        <w:rPr>
          <w:rFonts w:ascii="Verdana" w:hAnsi="Verdana" w:cs="Arial"/>
        </w:rPr>
        <w:t>2</w:t>
      </w:r>
      <w:r w:rsidR="00AF5895">
        <w:rPr>
          <w:rFonts w:ascii="Verdana" w:hAnsi="Verdana" w:cs="Arial"/>
        </w:rPr>
        <w:t>30</w:t>
      </w:r>
      <w:r w:rsidRPr="00AF5895">
        <w:rPr>
          <w:rFonts w:ascii="Verdana" w:hAnsi="Verdana" w:cs="Arial"/>
        </w:rPr>
        <w:t xml:space="preserve">.- </w:t>
      </w:r>
      <w:r w:rsidR="00391460" w:rsidRPr="00AF5895">
        <w:rPr>
          <w:rFonts w:ascii="Verdana" w:hAnsi="Verdana" w:cs="Arial"/>
        </w:rPr>
        <w:t>De los 289,7</w:t>
      </w:r>
      <w:r w:rsidR="00391460" w:rsidRPr="00AF5895">
        <w:rPr>
          <w:rFonts w:ascii="Verdana" w:hAnsi="Verdana" w:cs="Arial"/>
          <w:color w:val="FF0000"/>
        </w:rPr>
        <w:t xml:space="preserve"> </w:t>
      </w:r>
      <w:r w:rsidR="00391460" w:rsidRPr="00AF5895">
        <w:rPr>
          <w:rFonts w:ascii="Verdana" w:hAnsi="Verdana" w:cs="Arial"/>
        </w:rPr>
        <w:t>meses ya se han consolidado (Tcons) 156,4 meses (desde el 18 de junio de 2007 hasta el 30 de junio 2020</w:t>
      </w:r>
      <w:r w:rsidR="00391460" w:rsidRPr="00AF5895">
        <w:rPr>
          <w:rStyle w:val="Refdenotaalpie"/>
          <w:rFonts w:ascii="Verdana" w:eastAsia="MS Gothic" w:hAnsi="Verdana"/>
        </w:rPr>
        <w:footnoteReference w:id="196"/>
      </w:r>
      <w:r w:rsidR="00391460" w:rsidRPr="00AF5895">
        <w:rPr>
          <w:rFonts w:ascii="Verdana" w:hAnsi="Verdana" w:cs="Arial"/>
        </w:rPr>
        <w:t>) quedando futuros (Tfut)</w:t>
      </w:r>
      <w:r w:rsidR="00391460" w:rsidRPr="00AF5895">
        <w:rPr>
          <w:rFonts w:ascii="Verdana" w:hAnsi="Verdana" w:cs="Arial"/>
          <w:color w:val="FF0000"/>
        </w:rPr>
        <w:t xml:space="preserve"> </w:t>
      </w:r>
      <w:r w:rsidR="00391460" w:rsidRPr="00AF5895">
        <w:rPr>
          <w:rFonts w:ascii="Verdana" w:hAnsi="Verdana" w:cs="Arial"/>
        </w:rPr>
        <w:t xml:space="preserve">133,3 meses. </w:t>
      </w:r>
    </w:p>
    <w:p w14:paraId="38CE7808" w14:textId="77777777" w:rsidR="00391460" w:rsidRPr="00AF5895" w:rsidRDefault="00391460" w:rsidP="00391460">
      <w:pPr>
        <w:pStyle w:val="Sinespaciado1"/>
        <w:ind w:firstLine="708"/>
        <w:jc w:val="both"/>
        <w:rPr>
          <w:rFonts w:ascii="Verdana" w:hAnsi="Verdana"/>
          <w:b/>
          <w:sz w:val="24"/>
          <w:szCs w:val="24"/>
        </w:rPr>
      </w:pPr>
    </w:p>
    <w:p w14:paraId="63DF9AC7" w14:textId="77777777" w:rsidR="00391460" w:rsidRPr="00AF5895" w:rsidRDefault="003806C2" w:rsidP="00391460">
      <w:pPr>
        <w:spacing w:line="360" w:lineRule="auto"/>
        <w:jc w:val="both"/>
        <w:rPr>
          <w:rFonts w:ascii="Verdana" w:hAnsi="Verdana" w:cs="Arial"/>
          <w:kern w:val="28"/>
          <w:lang w:eastAsia="es-ES"/>
        </w:rPr>
      </w:pPr>
      <w:r w:rsidRPr="00AF5895">
        <w:rPr>
          <w:rFonts w:ascii="Verdana" w:hAnsi="Verdana" w:cs="Arial"/>
        </w:rPr>
        <w:t>23</w:t>
      </w:r>
      <w:r w:rsidR="00AF5895">
        <w:rPr>
          <w:rFonts w:ascii="Verdana" w:hAnsi="Verdana" w:cs="Arial"/>
        </w:rPr>
        <w:t>1</w:t>
      </w:r>
      <w:r w:rsidRPr="00AF5895">
        <w:rPr>
          <w:rFonts w:ascii="Verdana" w:hAnsi="Verdana" w:cs="Arial"/>
        </w:rPr>
        <w:t xml:space="preserve">.- </w:t>
      </w:r>
      <w:r w:rsidR="00391460" w:rsidRPr="00AF5895">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AF5895">
        <w:rPr>
          <w:rFonts w:ascii="Verdana" w:hAnsi="Verdana" w:cs="Arial"/>
          <w:b/>
        </w:rPr>
        <w:t>$12.197.812,5</w:t>
      </w:r>
      <w:r w:rsidR="00B45DF9" w:rsidRPr="00AF5895">
        <w:rPr>
          <w:rFonts w:ascii="Verdana" w:hAnsi="Verdana" w:cs="Arial"/>
        </w:rPr>
        <w:t>,</w:t>
      </w:r>
      <w:r w:rsidR="00391460" w:rsidRPr="00AF5895">
        <w:rPr>
          <w:rFonts w:ascii="Verdana" w:hAnsi="Verdana" w:cs="Arial"/>
          <w:b/>
        </w:rPr>
        <w:t xml:space="preserve"> </w:t>
      </w:r>
      <w:r w:rsidR="00B45DF9" w:rsidRPr="00AF5895">
        <w:rPr>
          <w:rFonts w:ascii="Verdana" w:hAnsi="Verdana" w:cs="Arial"/>
          <w:kern w:val="28"/>
          <w:lang w:eastAsia="es-ES"/>
        </w:rPr>
        <w:t>s</w:t>
      </w:r>
      <w:r w:rsidR="00391460" w:rsidRPr="00AF5895">
        <w:rPr>
          <w:rFonts w:ascii="Verdana" w:hAnsi="Verdana" w:cs="Arial"/>
          <w:kern w:val="28"/>
          <w:lang w:eastAsia="es-ES"/>
        </w:rPr>
        <w:t xml:space="preserve">uma que se actualiza con el índice de precios al consumidor, así: </w:t>
      </w:r>
    </w:p>
    <w:p w14:paraId="1441B643" w14:textId="77777777"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37F9E662" w14:textId="77777777"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AF5895">
        <w:rPr>
          <w:rFonts w:ascii="Verdana" w:hAnsi="Verdana" w:cs="Arial"/>
          <w:kern w:val="28"/>
          <w:lang w:eastAsia="es-ES"/>
        </w:rPr>
        <w:t>Ra = Ingreso Histórico * (IPC final/IPC inicial)</w:t>
      </w:r>
    </w:p>
    <w:p w14:paraId="0908005E" w14:textId="77777777"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1302C38F" w14:textId="77777777"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AF5895">
        <w:rPr>
          <w:rFonts w:ascii="Verdana" w:hAnsi="Verdana" w:cs="Arial"/>
          <w:kern w:val="28"/>
          <w:lang w:eastAsia="es-ES"/>
        </w:rPr>
        <w:t xml:space="preserve">Ra = $12.197.812,5  x  </w:t>
      </w:r>
      <w:r w:rsidRPr="00AF5895">
        <w:rPr>
          <w:rFonts w:ascii="Verdana" w:hAnsi="Verdana" w:cs="Arial"/>
          <w:kern w:val="28"/>
          <w:u w:val="single"/>
          <w:lang w:eastAsia="es-ES"/>
        </w:rPr>
        <w:t>104,97 (IPC junio de 2020)</w:t>
      </w:r>
    </w:p>
    <w:p w14:paraId="6C14FB45" w14:textId="77777777"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AF5895">
        <w:rPr>
          <w:rFonts w:ascii="Verdana" w:hAnsi="Verdana" w:cs="Arial"/>
          <w:kern w:val="28"/>
          <w:lang w:eastAsia="es-ES"/>
        </w:rPr>
        <w:tab/>
      </w:r>
      <w:r w:rsidRPr="00AF5895">
        <w:rPr>
          <w:rFonts w:ascii="Verdana" w:hAnsi="Verdana" w:cs="Arial"/>
          <w:kern w:val="28"/>
          <w:lang w:eastAsia="es-ES"/>
        </w:rPr>
        <w:tab/>
      </w:r>
      <w:r w:rsidRPr="00AF5895">
        <w:rPr>
          <w:rFonts w:ascii="Verdana" w:hAnsi="Verdana" w:cs="Arial"/>
          <w:kern w:val="28"/>
          <w:lang w:eastAsia="es-ES"/>
        </w:rPr>
        <w:tab/>
        <w:t xml:space="preserve">            64,12  (IPC junio de 2007)</w:t>
      </w:r>
    </w:p>
    <w:p w14:paraId="7BF87A5A" w14:textId="77777777"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AF5895">
        <w:rPr>
          <w:rFonts w:ascii="Verdana" w:hAnsi="Verdana" w:cs="Arial"/>
          <w:kern w:val="28"/>
          <w:lang w:eastAsia="es-ES"/>
        </w:rPr>
        <w:tab/>
      </w:r>
    </w:p>
    <w:p w14:paraId="067ACB4E" w14:textId="77777777" w:rsidR="00391460" w:rsidRPr="00AF5895" w:rsidRDefault="00391460" w:rsidP="00391460">
      <w:pPr>
        <w:spacing w:line="360" w:lineRule="auto"/>
        <w:jc w:val="both"/>
        <w:rPr>
          <w:rFonts w:ascii="Verdana" w:hAnsi="Verdana" w:cs="Arial"/>
          <w:b/>
          <w:kern w:val="28"/>
          <w:lang w:eastAsia="es-ES"/>
        </w:rPr>
      </w:pPr>
      <w:r w:rsidRPr="00AF5895">
        <w:rPr>
          <w:rFonts w:ascii="Verdana" w:hAnsi="Verdana" w:cs="Arial"/>
          <w:b/>
          <w:kern w:val="28"/>
          <w:lang w:eastAsia="es-ES"/>
        </w:rPr>
        <w:t xml:space="preserve">Ra =  $19.968.876,76 </w:t>
      </w:r>
    </w:p>
    <w:p w14:paraId="2FD62583" w14:textId="77777777" w:rsidR="00391460" w:rsidRPr="00AF5895" w:rsidRDefault="00391460" w:rsidP="00391460">
      <w:pPr>
        <w:tabs>
          <w:tab w:val="left" w:pos="993"/>
        </w:tabs>
        <w:spacing w:line="360" w:lineRule="auto"/>
        <w:ind w:right="51"/>
        <w:jc w:val="both"/>
        <w:rPr>
          <w:rFonts w:ascii="Verdana" w:hAnsi="Verdana" w:cs="Arial"/>
        </w:rPr>
      </w:pPr>
    </w:p>
    <w:p w14:paraId="4569D294" w14:textId="77777777" w:rsidR="00391460" w:rsidRPr="00AF5895" w:rsidRDefault="003806C2" w:rsidP="00391460">
      <w:pPr>
        <w:tabs>
          <w:tab w:val="left" w:pos="993"/>
        </w:tabs>
        <w:spacing w:line="360" w:lineRule="auto"/>
        <w:ind w:right="51"/>
        <w:jc w:val="both"/>
        <w:rPr>
          <w:rFonts w:ascii="Verdana" w:hAnsi="Verdana" w:cs="Arial"/>
        </w:rPr>
      </w:pPr>
      <w:r w:rsidRPr="00AF5895">
        <w:rPr>
          <w:rFonts w:ascii="Verdana" w:hAnsi="Verdana" w:cs="Arial"/>
        </w:rPr>
        <w:t>23</w:t>
      </w:r>
      <w:r w:rsidR="00AF5895">
        <w:rPr>
          <w:rFonts w:ascii="Verdana" w:hAnsi="Verdana" w:cs="Arial"/>
        </w:rPr>
        <w:t>1</w:t>
      </w:r>
      <w:r w:rsidRPr="00AF5895">
        <w:rPr>
          <w:rFonts w:ascii="Verdana" w:hAnsi="Verdana" w:cs="Arial"/>
        </w:rPr>
        <w:t xml:space="preserve">.- </w:t>
      </w:r>
      <w:r w:rsidR="00391460" w:rsidRPr="00AF5895">
        <w:rPr>
          <w:rFonts w:ascii="Verdana" w:hAnsi="Verdana" w:cs="Arial"/>
        </w:rPr>
        <w:t xml:space="preserve">Con este valor se calcula la renta dejada de percibir por el fallecido </w:t>
      </w:r>
      <w:r w:rsidR="00391460" w:rsidRPr="00AF5895">
        <w:rPr>
          <w:rFonts w:ascii="Verdana" w:hAnsi="Verdana" w:cs="Arial"/>
          <w:b/>
        </w:rPr>
        <w:t>durante el tiempo consolidado</w:t>
      </w:r>
      <w:r w:rsidR="00391460" w:rsidRPr="00AF5895">
        <w:rPr>
          <w:rFonts w:ascii="Verdana" w:hAnsi="Verdana" w:cs="Arial"/>
        </w:rPr>
        <w:t>, así:</w:t>
      </w:r>
    </w:p>
    <w:p w14:paraId="07C05641" w14:textId="77777777" w:rsidR="00391460" w:rsidRPr="00AF5895" w:rsidRDefault="00391460" w:rsidP="00391460">
      <w:pPr>
        <w:tabs>
          <w:tab w:val="left" w:pos="7320"/>
        </w:tabs>
        <w:spacing w:line="360" w:lineRule="auto"/>
        <w:ind w:right="51"/>
        <w:jc w:val="both"/>
        <w:rPr>
          <w:rFonts w:ascii="Verdana" w:hAnsi="Verdana" w:cs="Arial"/>
        </w:rPr>
      </w:pPr>
      <w:r w:rsidRPr="00AF5895">
        <w:rPr>
          <w:rFonts w:ascii="Verdana" w:hAnsi="Verdana" w:cs="Arial"/>
        </w:rPr>
        <w:tab/>
      </w:r>
    </w:p>
    <w:p w14:paraId="78B9B0F6" w14:textId="77777777" w:rsidR="00391460" w:rsidRPr="00AF5895" w:rsidRDefault="00391460" w:rsidP="00391460">
      <w:pPr>
        <w:tabs>
          <w:tab w:val="left" w:pos="993"/>
        </w:tabs>
        <w:spacing w:line="400" w:lineRule="exact"/>
        <w:ind w:left="1985" w:right="51"/>
        <w:rPr>
          <w:rFonts w:ascii="Verdana" w:hAnsi="Verdana" w:cs="Arial"/>
          <w:lang w:val="en-US"/>
        </w:rPr>
      </w:pPr>
      <w:r w:rsidRPr="00AF5895">
        <w:rPr>
          <w:rFonts w:ascii="Verdana" w:hAnsi="Verdana" w:cs="Arial"/>
          <w:lang w:val="en-US"/>
        </w:rPr>
        <w:t xml:space="preserve">S = Ra </w:t>
      </w:r>
      <w:r w:rsidRPr="00AF5895">
        <w:rPr>
          <w:rFonts w:ascii="Verdana" w:hAnsi="Verdana" w:cs="Arial"/>
          <w:u w:val="single"/>
          <w:lang w:val="en-US"/>
        </w:rPr>
        <w:t>(1+ i)</w:t>
      </w:r>
      <w:r w:rsidRPr="00AF5895">
        <w:rPr>
          <w:rFonts w:ascii="Verdana" w:hAnsi="Verdana" w:cs="Arial"/>
          <w:u w:val="single"/>
          <w:vertAlign w:val="superscript"/>
          <w:lang w:val="en-US"/>
        </w:rPr>
        <w:t>n</w:t>
      </w:r>
      <w:r w:rsidRPr="00AF5895">
        <w:rPr>
          <w:rFonts w:ascii="Verdana" w:hAnsi="Verdana" w:cs="Arial"/>
          <w:u w:val="single"/>
          <w:lang w:val="en-US"/>
        </w:rPr>
        <w:t xml:space="preserve"> - 1</w:t>
      </w:r>
    </w:p>
    <w:p w14:paraId="06C6B3CC" w14:textId="77777777" w:rsidR="00391460" w:rsidRPr="00AF5895" w:rsidRDefault="00391460" w:rsidP="00391460">
      <w:pPr>
        <w:tabs>
          <w:tab w:val="left" w:pos="993"/>
        </w:tabs>
        <w:spacing w:line="400" w:lineRule="exact"/>
        <w:ind w:left="1985" w:right="51"/>
        <w:rPr>
          <w:rFonts w:ascii="Verdana" w:hAnsi="Verdana" w:cs="Arial"/>
          <w:lang w:val="en-US"/>
        </w:rPr>
      </w:pPr>
      <w:r w:rsidRPr="00AF5895">
        <w:rPr>
          <w:rFonts w:ascii="Verdana" w:hAnsi="Verdana" w:cs="Arial"/>
          <w:lang w:val="en-US"/>
        </w:rPr>
        <w:t xml:space="preserve">                 i</w:t>
      </w:r>
    </w:p>
    <w:p w14:paraId="0FEC5847" w14:textId="77777777" w:rsidR="00391460" w:rsidRPr="00AF5895" w:rsidRDefault="00391460" w:rsidP="00391460">
      <w:pPr>
        <w:tabs>
          <w:tab w:val="left" w:pos="993"/>
        </w:tabs>
        <w:spacing w:line="400" w:lineRule="exact"/>
        <w:ind w:left="1985" w:right="51"/>
        <w:rPr>
          <w:rFonts w:ascii="Verdana" w:hAnsi="Verdana" w:cs="Arial"/>
          <w:lang w:val="en-US"/>
        </w:rPr>
      </w:pPr>
    </w:p>
    <w:p w14:paraId="790353FC" w14:textId="77777777" w:rsidR="00391460" w:rsidRPr="00AF5895" w:rsidRDefault="00391460" w:rsidP="00391460">
      <w:pPr>
        <w:tabs>
          <w:tab w:val="left" w:pos="993"/>
        </w:tabs>
        <w:spacing w:line="400" w:lineRule="exact"/>
        <w:ind w:left="1985" w:right="51"/>
        <w:rPr>
          <w:rFonts w:ascii="Verdana" w:hAnsi="Verdana" w:cs="Arial"/>
          <w:lang w:val="en-US"/>
        </w:rPr>
      </w:pPr>
      <w:r w:rsidRPr="00AF5895">
        <w:rPr>
          <w:rFonts w:ascii="Verdana" w:hAnsi="Verdana" w:cs="Arial"/>
          <w:lang w:val="en-US"/>
        </w:rPr>
        <w:t>S = $19.968.876,76</w:t>
      </w:r>
      <w:r w:rsidRPr="00AF5895">
        <w:rPr>
          <w:rFonts w:ascii="Verdana" w:hAnsi="Verdana" w:cs="Arial"/>
          <w:u w:val="single"/>
          <w:lang w:val="en-US"/>
        </w:rPr>
        <w:t xml:space="preserve"> (1+ 0.004867)</w:t>
      </w:r>
      <w:r w:rsidRPr="00AF5895">
        <w:rPr>
          <w:rFonts w:ascii="Verdana" w:hAnsi="Verdana" w:cs="Arial"/>
          <w:u w:val="single"/>
          <w:vertAlign w:val="superscript"/>
          <w:lang w:val="en-US"/>
        </w:rPr>
        <w:t xml:space="preserve">156,4 </w:t>
      </w:r>
      <w:r w:rsidRPr="00AF5895">
        <w:rPr>
          <w:rFonts w:ascii="Verdana" w:hAnsi="Verdana" w:cs="Arial"/>
          <w:u w:val="single"/>
          <w:lang w:val="en-US"/>
        </w:rPr>
        <w:t>- 1</w:t>
      </w:r>
    </w:p>
    <w:p w14:paraId="0FB9F398" w14:textId="77777777" w:rsidR="00391460" w:rsidRPr="00AF5895" w:rsidRDefault="00391460" w:rsidP="00391460">
      <w:pPr>
        <w:tabs>
          <w:tab w:val="left" w:pos="993"/>
        </w:tabs>
        <w:spacing w:line="400" w:lineRule="exact"/>
        <w:ind w:left="1985" w:right="51"/>
        <w:rPr>
          <w:rFonts w:ascii="Verdana" w:hAnsi="Verdana" w:cs="Arial"/>
          <w:lang w:val="en-US"/>
        </w:rPr>
      </w:pPr>
      <w:r w:rsidRPr="00AF5895">
        <w:rPr>
          <w:rFonts w:ascii="Verdana" w:hAnsi="Verdana" w:cs="Arial"/>
          <w:lang w:val="en-US"/>
        </w:rPr>
        <w:t xml:space="preserve">                           0.004867</w:t>
      </w:r>
    </w:p>
    <w:p w14:paraId="6BC2CA3C" w14:textId="77777777" w:rsidR="00391460" w:rsidRPr="00AF5895" w:rsidRDefault="00391460" w:rsidP="00391460">
      <w:pPr>
        <w:tabs>
          <w:tab w:val="left" w:pos="993"/>
        </w:tabs>
        <w:spacing w:line="400" w:lineRule="exact"/>
        <w:ind w:left="1985" w:right="51"/>
        <w:rPr>
          <w:rFonts w:ascii="Verdana" w:hAnsi="Verdana" w:cs="Arial"/>
          <w:lang w:val="en-US"/>
        </w:rPr>
      </w:pPr>
    </w:p>
    <w:p w14:paraId="2AD54C98" w14:textId="77777777" w:rsidR="00391460" w:rsidRPr="00AF5895" w:rsidRDefault="00391460" w:rsidP="00391460">
      <w:pPr>
        <w:tabs>
          <w:tab w:val="left" w:pos="993"/>
        </w:tabs>
        <w:spacing w:line="400" w:lineRule="exact"/>
        <w:ind w:left="1985" w:right="51"/>
        <w:rPr>
          <w:rFonts w:ascii="Verdana" w:hAnsi="Verdana" w:cs="Calibri"/>
          <w:b/>
          <w:bCs/>
          <w:color w:val="000000"/>
          <w:lang w:val="en-US" w:eastAsia="es-CO"/>
        </w:rPr>
      </w:pPr>
      <w:r w:rsidRPr="00AF5895">
        <w:rPr>
          <w:rFonts w:ascii="Verdana" w:hAnsi="Verdana" w:cs="Arial"/>
          <w:b/>
          <w:lang w:val="en-US"/>
        </w:rPr>
        <w:t>S = $</w:t>
      </w:r>
      <w:r w:rsidRPr="00AF5895">
        <w:rPr>
          <w:rFonts w:ascii="Verdana" w:hAnsi="Verdana" w:cs="Calibri"/>
          <w:b/>
          <w:bCs/>
          <w:color w:val="000000"/>
          <w:lang w:val="en-US" w:eastAsia="es-CO"/>
        </w:rPr>
        <w:t xml:space="preserve">4.664.568.551,55 </w:t>
      </w:r>
    </w:p>
    <w:p w14:paraId="53E8332B" w14:textId="77777777" w:rsidR="00391460" w:rsidRPr="00AF5895" w:rsidRDefault="00391460" w:rsidP="00391460">
      <w:pPr>
        <w:tabs>
          <w:tab w:val="left" w:pos="993"/>
        </w:tabs>
        <w:spacing w:line="400" w:lineRule="exact"/>
        <w:ind w:right="51"/>
        <w:jc w:val="both"/>
        <w:rPr>
          <w:rFonts w:ascii="Verdana" w:hAnsi="Verdana" w:cs="Arial"/>
          <w:lang w:val="en-US"/>
        </w:rPr>
      </w:pPr>
    </w:p>
    <w:p w14:paraId="0DFFCB32" w14:textId="77777777" w:rsidR="00391460" w:rsidRPr="00AF5895" w:rsidRDefault="00391460" w:rsidP="00391460">
      <w:pPr>
        <w:tabs>
          <w:tab w:val="left" w:pos="993"/>
        </w:tabs>
        <w:spacing w:line="400" w:lineRule="exact"/>
        <w:ind w:right="51"/>
        <w:jc w:val="both"/>
        <w:rPr>
          <w:rFonts w:ascii="Verdana" w:hAnsi="Verdana" w:cs="Arial"/>
          <w:lang w:val="en-US"/>
        </w:rPr>
      </w:pPr>
      <w:r w:rsidRPr="00AF5895">
        <w:rPr>
          <w:rFonts w:ascii="Verdana" w:hAnsi="Verdana" w:cs="Arial"/>
          <w:lang w:val="en-US"/>
        </w:rPr>
        <w:t>Donde i = al interés mensual legal (0.004867)</w:t>
      </w:r>
    </w:p>
    <w:p w14:paraId="2922F716" w14:textId="77777777" w:rsidR="00391460" w:rsidRPr="00AF5895" w:rsidRDefault="00391460" w:rsidP="00391460">
      <w:pPr>
        <w:tabs>
          <w:tab w:val="left" w:pos="993"/>
        </w:tabs>
        <w:spacing w:line="400" w:lineRule="exact"/>
        <w:ind w:left="993" w:right="51" w:hanging="142"/>
        <w:jc w:val="both"/>
        <w:rPr>
          <w:rFonts w:ascii="Verdana" w:hAnsi="Verdana" w:cs="Arial"/>
        </w:rPr>
      </w:pPr>
      <w:r w:rsidRPr="00AF5895">
        <w:rPr>
          <w:rFonts w:ascii="Verdana" w:hAnsi="Verdana" w:cs="Arial"/>
        </w:rPr>
        <w:t>n = al tiempo consolidado (Tcons). Desde la fecha en que el señor Édison Pérez Núñez falleció hasta el 30 de junio de 2020 (correspondiente al último IPC publicado a la fecha de la sentencia). Tcons = 156,4 meses.</w:t>
      </w:r>
    </w:p>
    <w:p w14:paraId="3D6DCA21" w14:textId="77777777" w:rsidR="00391460" w:rsidRPr="00AF5895" w:rsidRDefault="00391460" w:rsidP="00391460">
      <w:pPr>
        <w:tabs>
          <w:tab w:val="left" w:pos="993"/>
        </w:tabs>
        <w:spacing w:line="360" w:lineRule="auto"/>
        <w:ind w:right="51"/>
        <w:jc w:val="both"/>
        <w:rPr>
          <w:rFonts w:ascii="Verdana" w:hAnsi="Verdana" w:cs="Arial"/>
        </w:rPr>
      </w:pPr>
    </w:p>
    <w:p w14:paraId="37F0243D" w14:textId="77777777" w:rsidR="00391460" w:rsidRPr="00AF5895" w:rsidRDefault="003806C2" w:rsidP="00391460">
      <w:pPr>
        <w:tabs>
          <w:tab w:val="left" w:pos="993"/>
        </w:tabs>
        <w:spacing w:line="400" w:lineRule="exact"/>
        <w:ind w:right="51"/>
        <w:jc w:val="both"/>
        <w:rPr>
          <w:rFonts w:ascii="Verdana" w:hAnsi="Verdana" w:cs="Arial"/>
        </w:rPr>
      </w:pPr>
      <w:r w:rsidRPr="00AF5895">
        <w:rPr>
          <w:rFonts w:ascii="Verdana" w:hAnsi="Verdana" w:cs="Arial"/>
        </w:rPr>
        <w:t>23</w:t>
      </w:r>
      <w:r w:rsidR="007966F7">
        <w:rPr>
          <w:rFonts w:ascii="Verdana" w:hAnsi="Verdana" w:cs="Arial"/>
        </w:rPr>
        <w:t>2</w:t>
      </w:r>
      <w:r w:rsidRPr="00AF5895">
        <w:rPr>
          <w:rFonts w:ascii="Verdana" w:hAnsi="Verdana" w:cs="Arial"/>
        </w:rPr>
        <w:t xml:space="preserve">.- </w:t>
      </w:r>
      <w:r w:rsidR="00391460" w:rsidRPr="00AF5895">
        <w:rPr>
          <w:rFonts w:ascii="Verdana" w:hAnsi="Verdana" w:cs="Arial"/>
        </w:rPr>
        <w:t xml:space="preserve">Y se calcula la renta dejada de percibir por el fallecido </w:t>
      </w:r>
      <w:r w:rsidR="00391460" w:rsidRPr="00AF5895">
        <w:rPr>
          <w:rFonts w:ascii="Verdana" w:hAnsi="Verdana" w:cs="Arial"/>
          <w:b/>
        </w:rPr>
        <w:t>durante el tiempo futuro</w:t>
      </w:r>
      <w:r w:rsidR="00391460" w:rsidRPr="00AF5895">
        <w:rPr>
          <w:rFonts w:ascii="Verdana" w:hAnsi="Verdana" w:cs="Arial"/>
        </w:rPr>
        <w:t xml:space="preserve">, así: </w:t>
      </w:r>
    </w:p>
    <w:p w14:paraId="12AB003F" w14:textId="77777777" w:rsidR="00391460" w:rsidRPr="00AF5895" w:rsidRDefault="00391460" w:rsidP="00391460">
      <w:pPr>
        <w:tabs>
          <w:tab w:val="left" w:pos="993"/>
        </w:tabs>
        <w:spacing w:line="400" w:lineRule="exact"/>
        <w:ind w:right="51"/>
        <w:jc w:val="both"/>
        <w:rPr>
          <w:rFonts w:ascii="Verdana" w:hAnsi="Verdana" w:cs="Arial"/>
        </w:rPr>
      </w:pPr>
    </w:p>
    <w:p w14:paraId="45351A52" w14:textId="77777777" w:rsidR="00391460" w:rsidRPr="00AF5895" w:rsidRDefault="00391460" w:rsidP="00391460">
      <w:pPr>
        <w:tabs>
          <w:tab w:val="left" w:pos="993"/>
        </w:tabs>
        <w:spacing w:line="400" w:lineRule="exact"/>
        <w:ind w:left="1985" w:right="51"/>
        <w:jc w:val="both"/>
        <w:rPr>
          <w:rFonts w:ascii="Verdana" w:hAnsi="Verdana" w:cs="Arial"/>
          <w:lang w:val="en-US"/>
        </w:rPr>
      </w:pPr>
      <w:r w:rsidRPr="00AF5895">
        <w:rPr>
          <w:rFonts w:ascii="Verdana" w:hAnsi="Verdana" w:cs="Arial"/>
          <w:lang w:val="en-US"/>
        </w:rPr>
        <w:t xml:space="preserve">Rf = Ra </w:t>
      </w:r>
      <w:r w:rsidRPr="00AF5895">
        <w:rPr>
          <w:rFonts w:ascii="Verdana" w:hAnsi="Verdana" w:cs="Arial"/>
          <w:u w:val="single"/>
          <w:lang w:val="en-US"/>
        </w:rPr>
        <w:t>* ((1+i)</w:t>
      </w:r>
      <w:r w:rsidRPr="00AF5895">
        <w:rPr>
          <w:rFonts w:ascii="Verdana" w:hAnsi="Verdana" w:cs="Arial"/>
          <w:u w:val="single"/>
          <w:vertAlign w:val="superscript"/>
          <w:lang w:val="en-US"/>
        </w:rPr>
        <w:t>n</w:t>
      </w:r>
      <w:r w:rsidRPr="00AF5895">
        <w:rPr>
          <w:rFonts w:ascii="Verdana" w:hAnsi="Verdana" w:cs="Arial"/>
          <w:u w:val="single"/>
          <w:lang w:val="en-US"/>
        </w:rPr>
        <w:t>)-1</w:t>
      </w:r>
    </w:p>
    <w:p w14:paraId="213FA6CA" w14:textId="77777777" w:rsidR="00391460" w:rsidRPr="00AF5895" w:rsidRDefault="00391460" w:rsidP="00391460">
      <w:pPr>
        <w:tabs>
          <w:tab w:val="left" w:pos="993"/>
        </w:tabs>
        <w:spacing w:line="400" w:lineRule="exact"/>
        <w:ind w:right="51"/>
        <w:jc w:val="both"/>
        <w:rPr>
          <w:rFonts w:ascii="Verdana" w:hAnsi="Verdana" w:cs="Arial"/>
          <w:lang w:val="en-US"/>
        </w:rPr>
      </w:pPr>
      <w:r w:rsidRPr="00AF5895">
        <w:rPr>
          <w:rFonts w:ascii="Verdana" w:hAnsi="Verdana" w:cs="Arial"/>
          <w:lang w:val="en-US"/>
        </w:rPr>
        <w:t xml:space="preserve">                                            i(1+i)</w:t>
      </w:r>
      <w:r w:rsidRPr="00AF5895">
        <w:rPr>
          <w:rFonts w:ascii="Verdana" w:hAnsi="Verdana" w:cs="Arial"/>
          <w:vertAlign w:val="superscript"/>
          <w:lang w:val="en-US"/>
        </w:rPr>
        <w:t xml:space="preserve"> n</w:t>
      </w:r>
    </w:p>
    <w:p w14:paraId="21EE558C" w14:textId="77777777" w:rsidR="00391460" w:rsidRPr="00AF5895" w:rsidRDefault="00391460" w:rsidP="00391460">
      <w:pPr>
        <w:tabs>
          <w:tab w:val="left" w:pos="993"/>
        </w:tabs>
        <w:spacing w:line="400" w:lineRule="exact"/>
        <w:ind w:right="51"/>
        <w:jc w:val="both"/>
        <w:rPr>
          <w:rFonts w:ascii="Verdana" w:hAnsi="Verdana" w:cs="Arial"/>
          <w:lang w:val="en-US"/>
        </w:rPr>
      </w:pPr>
    </w:p>
    <w:p w14:paraId="4F549E3F" w14:textId="77777777" w:rsidR="00391460" w:rsidRPr="00AF5895" w:rsidRDefault="00391460" w:rsidP="00391460">
      <w:pPr>
        <w:tabs>
          <w:tab w:val="left" w:pos="993"/>
        </w:tabs>
        <w:spacing w:line="400" w:lineRule="exact"/>
        <w:ind w:left="1985" w:right="51"/>
        <w:jc w:val="both"/>
        <w:rPr>
          <w:rFonts w:ascii="Verdana" w:hAnsi="Verdana" w:cs="Arial"/>
          <w:lang w:val="en-US"/>
        </w:rPr>
      </w:pPr>
      <w:r w:rsidRPr="00AF5895">
        <w:rPr>
          <w:rFonts w:ascii="Verdana" w:hAnsi="Verdana" w:cs="Arial"/>
          <w:lang w:val="en-US"/>
        </w:rPr>
        <w:t xml:space="preserve">Rf = $19.968.876,76 </w:t>
      </w:r>
      <w:r w:rsidRPr="00AF5895">
        <w:rPr>
          <w:rFonts w:ascii="Verdana" w:hAnsi="Verdana" w:cs="Arial"/>
          <w:u w:val="single"/>
          <w:lang w:val="en-US"/>
        </w:rPr>
        <w:t>* ((1+0.004867)</w:t>
      </w:r>
      <w:r w:rsidRPr="00AF5895">
        <w:rPr>
          <w:rFonts w:ascii="Verdana" w:hAnsi="Verdana" w:cs="Arial"/>
          <w:u w:val="single"/>
          <w:vertAlign w:val="superscript"/>
          <w:lang w:val="en-US"/>
        </w:rPr>
        <w:t>133,3</w:t>
      </w:r>
      <w:r w:rsidRPr="00AF5895">
        <w:rPr>
          <w:rFonts w:ascii="Verdana" w:hAnsi="Verdana" w:cs="Arial"/>
          <w:u w:val="single"/>
          <w:lang w:val="en-US"/>
        </w:rPr>
        <w:t>)-1</w:t>
      </w:r>
    </w:p>
    <w:p w14:paraId="7C47AE2D" w14:textId="77777777" w:rsidR="00391460" w:rsidRPr="00AF5895" w:rsidRDefault="00391460" w:rsidP="00391460">
      <w:pPr>
        <w:tabs>
          <w:tab w:val="left" w:pos="993"/>
        </w:tabs>
        <w:spacing w:line="400" w:lineRule="exact"/>
        <w:ind w:right="51"/>
        <w:jc w:val="both"/>
        <w:rPr>
          <w:rFonts w:ascii="Verdana" w:hAnsi="Verdana" w:cs="Arial"/>
        </w:rPr>
      </w:pPr>
      <w:r w:rsidRPr="00AF5895">
        <w:rPr>
          <w:rFonts w:ascii="Verdana" w:hAnsi="Verdana" w:cs="Arial"/>
          <w:lang w:val="en-US"/>
        </w:rPr>
        <w:t xml:space="preserve">                                               </w:t>
      </w:r>
      <w:r w:rsidR="009728F1" w:rsidRPr="00AF5895">
        <w:rPr>
          <w:rFonts w:ascii="Verdana" w:hAnsi="Verdana" w:cs="Arial"/>
        </w:rPr>
        <w:t>0.004867 (</w:t>
      </w:r>
      <w:r w:rsidRPr="00AF5895">
        <w:rPr>
          <w:rFonts w:ascii="Verdana" w:hAnsi="Verdana" w:cs="Arial"/>
        </w:rPr>
        <w:t>1+0.04867)</w:t>
      </w:r>
      <w:r w:rsidRPr="00AF5895">
        <w:rPr>
          <w:rFonts w:ascii="Verdana" w:hAnsi="Verdana" w:cs="Arial"/>
          <w:vertAlign w:val="superscript"/>
        </w:rPr>
        <w:t xml:space="preserve"> 133,3</w:t>
      </w:r>
    </w:p>
    <w:p w14:paraId="64F1E5A3" w14:textId="77777777" w:rsidR="00391460" w:rsidRPr="00AF5895" w:rsidRDefault="00391460" w:rsidP="00391460">
      <w:pPr>
        <w:tabs>
          <w:tab w:val="left" w:pos="993"/>
        </w:tabs>
        <w:spacing w:line="400" w:lineRule="exact"/>
        <w:ind w:right="51"/>
        <w:jc w:val="both"/>
        <w:rPr>
          <w:rFonts w:ascii="Verdana" w:hAnsi="Verdana" w:cs="Arial"/>
        </w:rPr>
      </w:pPr>
    </w:p>
    <w:p w14:paraId="2F0390A2" w14:textId="77777777" w:rsidR="00391460" w:rsidRPr="00AF5895" w:rsidRDefault="00391460" w:rsidP="00391460">
      <w:pPr>
        <w:tabs>
          <w:tab w:val="left" w:pos="993"/>
          <w:tab w:val="left" w:pos="1985"/>
        </w:tabs>
        <w:spacing w:line="400" w:lineRule="exact"/>
        <w:ind w:right="51"/>
        <w:jc w:val="both"/>
        <w:rPr>
          <w:rFonts w:ascii="Calibri" w:hAnsi="Calibri" w:cs="Calibri"/>
          <w:b/>
          <w:bCs/>
          <w:color w:val="000000"/>
          <w:sz w:val="28"/>
          <w:szCs w:val="28"/>
          <w:lang w:eastAsia="es-CO"/>
        </w:rPr>
      </w:pPr>
      <w:r w:rsidRPr="00AF5895">
        <w:rPr>
          <w:rFonts w:ascii="Verdana" w:hAnsi="Verdana" w:cs="Arial"/>
        </w:rPr>
        <w:tab/>
      </w:r>
      <w:r w:rsidRPr="00AF5895">
        <w:rPr>
          <w:rFonts w:ascii="Verdana" w:hAnsi="Verdana" w:cs="Arial"/>
        </w:rPr>
        <w:tab/>
      </w:r>
      <w:r w:rsidRPr="00AF5895">
        <w:rPr>
          <w:rFonts w:ascii="Verdana" w:hAnsi="Verdana" w:cs="Arial"/>
          <w:b/>
        </w:rPr>
        <w:t>Rf = $</w:t>
      </w:r>
      <w:r w:rsidRPr="00AF5895">
        <w:rPr>
          <w:rFonts w:ascii="Calibri" w:hAnsi="Calibri" w:cs="Calibri"/>
          <w:b/>
          <w:bCs/>
          <w:color w:val="000000"/>
          <w:sz w:val="28"/>
          <w:szCs w:val="28"/>
          <w:lang w:eastAsia="es-CO"/>
        </w:rPr>
        <w:t xml:space="preserve">1.954.993.226,25 </w:t>
      </w:r>
    </w:p>
    <w:p w14:paraId="36D05857" w14:textId="77777777" w:rsidR="00391460" w:rsidRPr="00AF5895" w:rsidRDefault="00391460" w:rsidP="00391460">
      <w:pPr>
        <w:tabs>
          <w:tab w:val="left" w:pos="993"/>
          <w:tab w:val="left" w:pos="1985"/>
        </w:tabs>
        <w:spacing w:line="400" w:lineRule="exact"/>
        <w:ind w:right="51"/>
        <w:jc w:val="both"/>
        <w:rPr>
          <w:rFonts w:ascii="Verdana" w:hAnsi="Verdana" w:cs="Arial"/>
        </w:rPr>
      </w:pPr>
    </w:p>
    <w:p w14:paraId="71D9D200" w14:textId="77777777" w:rsidR="00391460" w:rsidRPr="00AF5895" w:rsidRDefault="00391460" w:rsidP="00391460">
      <w:pPr>
        <w:tabs>
          <w:tab w:val="left" w:pos="993"/>
        </w:tabs>
        <w:spacing w:line="400" w:lineRule="exact"/>
        <w:ind w:right="51"/>
        <w:jc w:val="both"/>
        <w:rPr>
          <w:rFonts w:ascii="Verdana" w:hAnsi="Verdana" w:cs="Arial"/>
        </w:rPr>
      </w:pPr>
      <w:r w:rsidRPr="00AF5895">
        <w:rPr>
          <w:rFonts w:ascii="Verdana" w:hAnsi="Verdana" w:cs="Arial"/>
        </w:rPr>
        <w:t>Donde: i = al interés mensual legal (0,004867)</w:t>
      </w:r>
    </w:p>
    <w:p w14:paraId="4C5A4661" w14:textId="77777777" w:rsidR="00391460" w:rsidRPr="00AF5895" w:rsidRDefault="00391460" w:rsidP="00391460">
      <w:pPr>
        <w:spacing w:line="400" w:lineRule="exact"/>
        <w:ind w:left="851" w:right="51"/>
        <w:jc w:val="both"/>
        <w:rPr>
          <w:rFonts w:ascii="Verdana" w:hAnsi="Verdana" w:cs="Arial"/>
        </w:rPr>
      </w:pPr>
      <w:r w:rsidRPr="00AF5895">
        <w:rPr>
          <w:rFonts w:ascii="Verdana" w:hAnsi="Verdana" w:cs="Arial"/>
        </w:rPr>
        <w:t xml:space="preserve">n = (Tfut). Desde el 1º de julio de 2020, hasta completar la edad de retiro forzoso del fallecido, Tfut = 133,3. </w:t>
      </w:r>
    </w:p>
    <w:p w14:paraId="3E4AE529" w14:textId="77777777" w:rsidR="00391460" w:rsidRPr="00AF5895" w:rsidRDefault="00391460" w:rsidP="00391460">
      <w:pPr>
        <w:tabs>
          <w:tab w:val="left" w:pos="993"/>
        </w:tabs>
        <w:spacing w:line="400" w:lineRule="exact"/>
        <w:ind w:right="51"/>
        <w:jc w:val="both"/>
        <w:rPr>
          <w:rFonts w:ascii="Verdana" w:hAnsi="Verdana" w:cs="Arial"/>
        </w:rPr>
      </w:pPr>
    </w:p>
    <w:p w14:paraId="5A461B47" w14:textId="77777777" w:rsidR="00391460" w:rsidRPr="00AF5895" w:rsidRDefault="00391460" w:rsidP="00391460">
      <w:pPr>
        <w:tabs>
          <w:tab w:val="left" w:pos="993"/>
        </w:tabs>
        <w:spacing w:line="360" w:lineRule="auto"/>
        <w:ind w:right="51"/>
        <w:jc w:val="both"/>
        <w:rPr>
          <w:rFonts w:ascii="Calibri" w:hAnsi="Calibri" w:cs="Calibri"/>
          <w:b/>
          <w:bCs/>
          <w:color w:val="000000"/>
          <w:sz w:val="28"/>
          <w:szCs w:val="28"/>
          <w:lang w:eastAsia="es-CO"/>
        </w:rPr>
      </w:pPr>
      <w:r w:rsidRPr="00AF5895">
        <w:rPr>
          <w:rFonts w:ascii="Verdana" w:hAnsi="Verdana" w:cs="Calibri"/>
          <w:b/>
          <w:bCs/>
          <w:color w:val="000000"/>
          <w:lang w:eastAsia="es-CO"/>
        </w:rPr>
        <w:t>TOTAL</w:t>
      </w:r>
      <w:r w:rsidR="00A52145" w:rsidRPr="00AF5895">
        <w:rPr>
          <w:rFonts w:ascii="Verdana" w:hAnsi="Verdana" w:cs="Calibri"/>
          <w:b/>
          <w:bCs/>
          <w:color w:val="000000"/>
          <w:lang w:eastAsia="es-CO"/>
        </w:rPr>
        <w:t xml:space="preserve"> RENTA DEJADA DE PERCIBIR</w:t>
      </w:r>
      <w:r w:rsidRPr="00AF5895">
        <w:rPr>
          <w:rFonts w:ascii="Verdana" w:hAnsi="Verdana" w:cs="Calibri"/>
          <w:b/>
          <w:bCs/>
          <w:color w:val="000000"/>
          <w:lang w:eastAsia="es-CO"/>
        </w:rPr>
        <w:t xml:space="preserve"> $</w:t>
      </w:r>
      <w:r w:rsidRPr="00AF5895">
        <w:rPr>
          <w:rFonts w:ascii="Calibri" w:hAnsi="Calibri" w:cs="Calibri"/>
          <w:b/>
          <w:bCs/>
          <w:color w:val="000000"/>
          <w:sz w:val="28"/>
          <w:szCs w:val="28"/>
          <w:lang w:eastAsia="es-CO"/>
        </w:rPr>
        <w:t xml:space="preserve">6.619.561.777,79 </w:t>
      </w:r>
    </w:p>
    <w:p w14:paraId="4E915446" w14:textId="77777777" w:rsidR="00391460" w:rsidRPr="00AF5895" w:rsidRDefault="00391460" w:rsidP="00391460">
      <w:pPr>
        <w:tabs>
          <w:tab w:val="left" w:pos="993"/>
        </w:tabs>
        <w:spacing w:line="360" w:lineRule="auto"/>
        <w:ind w:right="51"/>
        <w:jc w:val="both"/>
        <w:rPr>
          <w:rFonts w:ascii="Verdana" w:hAnsi="Verdana" w:cs="Calibri"/>
          <w:b/>
          <w:bCs/>
          <w:color w:val="000000"/>
          <w:lang w:eastAsia="es-CO"/>
        </w:rPr>
      </w:pPr>
    </w:p>
    <w:p w14:paraId="385AE755" w14:textId="77777777" w:rsidR="00391460" w:rsidRPr="00AF5895" w:rsidRDefault="00391460" w:rsidP="00391460">
      <w:pPr>
        <w:tabs>
          <w:tab w:val="left" w:pos="993"/>
        </w:tabs>
        <w:spacing w:line="360" w:lineRule="auto"/>
        <w:ind w:right="51"/>
        <w:jc w:val="both"/>
        <w:rPr>
          <w:rFonts w:ascii="Verdana" w:hAnsi="Verdana" w:cs="Calibri"/>
          <w:b/>
          <w:bCs/>
          <w:color w:val="000000"/>
          <w:lang w:eastAsia="es-CO"/>
        </w:rPr>
      </w:pPr>
      <w:r w:rsidRPr="00AF5895">
        <w:rPr>
          <w:rFonts w:ascii="Verdana" w:hAnsi="Verdana" w:cs="Calibri"/>
          <w:b/>
          <w:bCs/>
          <w:color w:val="000000"/>
          <w:lang w:eastAsia="es-CO"/>
        </w:rPr>
        <w:t xml:space="preserve">EL 40% DE DICHO VALOR ES $2.647.824.711.11 </w:t>
      </w:r>
    </w:p>
    <w:p w14:paraId="126982EB" w14:textId="77777777" w:rsidR="00391460" w:rsidRPr="00AF5895" w:rsidRDefault="00391460" w:rsidP="00391460">
      <w:pPr>
        <w:tabs>
          <w:tab w:val="left" w:pos="993"/>
        </w:tabs>
        <w:spacing w:line="360" w:lineRule="auto"/>
        <w:ind w:right="51"/>
        <w:jc w:val="both"/>
        <w:rPr>
          <w:rFonts w:ascii="Verdana" w:hAnsi="Verdana" w:cs="Arial"/>
        </w:rPr>
      </w:pPr>
    </w:p>
    <w:p w14:paraId="74D03F72" w14:textId="77777777" w:rsidR="00391460" w:rsidRPr="007966F7" w:rsidRDefault="00391460" w:rsidP="00391460">
      <w:pPr>
        <w:tabs>
          <w:tab w:val="left" w:pos="993"/>
        </w:tabs>
        <w:spacing w:line="360" w:lineRule="auto"/>
        <w:ind w:right="51"/>
        <w:jc w:val="both"/>
        <w:rPr>
          <w:rFonts w:ascii="Verdana" w:hAnsi="Verdana" w:cs="Calibri"/>
          <w:b/>
          <w:bCs/>
          <w:color w:val="000000"/>
          <w:lang w:eastAsia="es-CO"/>
        </w:rPr>
      </w:pPr>
      <w:r w:rsidRPr="00AF5895">
        <w:rPr>
          <w:rFonts w:ascii="Verdana" w:hAnsi="Verdana" w:cs="Calibri"/>
          <w:b/>
          <w:bCs/>
          <w:color w:val="000000"/>
          <w:lang w:eastAsia="es-CO"/>
        </w:rPr>
        <w:t>El 50% del valor atrás referenciado se reconocerá a la compañera permanente Luz Elena Grajales ($1.323.912.355.55)</w:t>
      </w:r>
      <w:r w:rsidRPr="007966F7">
        <w:rPr>
          <w:rStyle w:val="Refdenotaalpie"/>
          <w:rFonts w:eastAsia="MS Gothic"/>
          <w:b/>
          <w:bCs/>
          <w:color w:val="000000"/>
          <w:lang w:eastAsia="es-CO"/>
        </w:rPr>
        <w:footnoteReference w:id="197"/>
      </w:r>
      <w:r w:rsidRPr="007966F7">
        <w:rPr>
          <w:rFonts w:ascii="Verdana" w:hAnsi="Verdana" w:cs="Calibri"/>
          <w:b/>
          <w:bCs/>
          <w:color w:val="000000"/>
          <w:lang w:eastAsia="es-CO"/>
        </w:rPr>
        <w:t xml:space="preserve"> y el restante se asignará al hijo del causante ($1.323.912.355.55), así:</w:t>
      </w:r>
    </w:p>
    <w:p w14:paraId="741EDC97" w14:textId="77777777" w:rsidR="00391460" w:rsidRPr="007966F7" w:rsidRDefault="00391460" w:rsidP="00391460">
      <w:pPr>
        <w:pStyle w:val="Sinespaciado1"/>
        <w:ind w:firstLine="708"/>
        <w:jc w:val="both"/>
        <w:rPr>
          <w:rFonts w:ascii="Verdana" w:hAnsi="Verdana"/>
          <w:b/>
          <w:sz w:val="24"/>
          <w:szCs w:val="24"/>
        </w:rPr>
      </w:pPr>
    </w:p>
    <w:p w14:paraId="5F018783" w14:textId="77777777" w:rsidR="00391460" w:rsidRPr="007966F7" w:rsidRDefault="00391460" w:rsidP="00391460">
      <w:pPr>
        <w:pStyle w:val="Sinespaciado1"/>
        <w:ind w:firstLine="708"/>
        <w:jc w:val="both"/>
        <w:rPr>
          <w:rFonts w:ascii="Verdana" w:hAnsi="Verdana"/>
          <w:b/>
          <w:sz w:val="24"/>
          <w:szCs w:val="24"/>
        </w:rPr>
      </w:pPr>
    </w:p>
    <w:p w14:paraId="58B893C4" w14:textId="77777777" w:rsidR="00391460" w:rsidRPr="007966F7" w:rsidRDefault="003806C2" w:rsidP="00391460">
      <w:pPr>
        <w:tabs>
          <w:tab w:val="left" w:pos="993"/>
        </w:tabs>
        <w:spacing w:line="360" w:lineRule="auto"/>
        <w:ind w:right="51"/>
        <w:jc w:val="both"/>
        <w:rPr>
          <w:rFonts w:ascii="Verdana" w:hAnsi="Verdana" w:cs="Arial"/>
        </w:rPr>
      </w:pPr>
      <w:r w:rsidRPr="007966F7">
        <w:rPr>
          <w:rFonts w:ascii="Verdana" w:hAnsi="Verdana" w:cs="Arial"/>
        </w:rPr>
        <w:t>23</w:t>
      </w:r>
      <w:r w:rsidR="007966F7">
        <w:rPr>
          <w:rFonts w:ascii="Verdana" w:hAnsi="Verdana" w:cs="Arial"/>
        </w:rPr>
        <w:t>3</w:t>
      </w:r>
      <w:r w:rsidRPr="007966F7">
        <w:rPr>
          <w:rFonts w:ascii="Verdana" w:hAnsi="Verdana" w:cs="Arial"/>
        </w:rPr>
        <w:t xml:space="preserve">.- </w:t>
      </w:r>
      <w:r w:rsidR="00391460" w:rsidRPr="007966F7">
        <w:rPr>
          <w:rFonts w:ascii="Verdana" w:hAnsi="Verdana" w:cs="Arial"/>
        </w:rPr>
        <w:t>Ahora bien, para el 18 de junio de 2007, el señor Édison Pérez Núñez tenía como hijo menor de 25 años a Juan Sebastián Pérez Grajales quien contaba con 12 años, 9 meses y 11 días de edad</w:t>
      </w:r>
      <w:r w:rsidR="00391460" w:rsidRPr="007966F7">
        <w:rPr>
          <w:rStyle w:val="Refdenotaalpie"/>
          <w:rFonts w:ascii="Verdana" w:eastAsia="MS Gothic" w:hAnsi="Verdana"/>
        </w:rPr>
        <w:footnoteReference w:id="198"/>
      </w:r>
      <w:r w:rsidR="00391460" w:rsidRPr="007966F7">
        <w:rPr>
          <w:rFonts w:ascii="Verdana" w:hAnsi="Verdana" w:cs="Arial"/>
        </w:rPr>
        <w:t xml:space="preserve"> -y estaba a 146,6 meses de cumplir 25 años de edad-. El valor de la renta a reconocer, se calculará así:</w:t>
      </w:r>
    </w:p>
    <w:p w14:paraId="3C09A49D" w14:textId="77777777" w:rsidR="00391460" w:rsidRPr="007966F7" w:rsidRDefault="00391460" w:rsidP="00391460">
      <w:pPr>
        <w:pStyle w:val="Prrafodelista"/>
        <w:tabs>
          <w:tab w:val="left" w:pos="993"/>
        </w:tabs>
        <w:spacing w:line="400" w:lineRule="exact"/>
        <w:ind w:right="51"/>
        <w:jc w:val="both"/>
        <w:rPr>
          <w:rFonts w:ascii="Verdana" w:hAnsi="Verdana" w:cs="Arial"/>
        </w:rPr>
      </w:pPr>
    </w:p>
    <w:p w14:paraId="58FCEFC7" w14:textId="77777777" w:rsidR="00391460" w:rsidRPr="007966F7" w:rsidRDefault="00391460" w:rsidP="00391460">
      <w:pPr>
        <w:pStyle w:val="Prrafodelista"/>
        <w:tabs>
          <w:tab w:val="left" w:pos="993"/>
        </w:tabs>
        <w:spacing w:line="400" w:lineRule="exact"/>
        <w:ind w:right="51"/>
        <w:jc w:val="both"/>
        <w:rPr>
          <w:rFonts w:ascii="Verdana" w:hAnsi="Verdana" w:cs="Arial"/>
          <w:lang w:val="en-US"/>
        </w:rPr>
      </w:pPr>
      <w:r w:rsidRPr="007966F7">
        <w:rPr>
          <w:rFonts w:ascii="Verdana" w:hAnsi="Verdana" w:cs="Arial"/>
          <w:lang w:val="en-US"/>
        </w:rPr>
        <w:t xml:space="preserve">Vd = (S/Tcons) x Pd1 </w:t>
      </w:r>
    </w:p>
    <w:p w14:paraId="7A878FD6" w14:textId="77777777" w:rsidR="00391460" w:rsidRPr="007966F7" w:rsidRDefault="00391460" w:rsidP="00391460">
      <w:pPr>
        <w:pStyle w:val="Prrafodelista"/>
        <w:spacing w:line="360" w:lineRule="auto"/>
        <w:jc w:val="both"/>
        <w:rPr>
          <w:rFonts w:ascii="Verdana" w:hAnsi="Verdana" w:cs="Arial"/>
          <w:lang w:val="en-US"/>
        </w:rPr>
      </w:pPr>
    </w:p>
    <w:p w14:paraId="3DA6102F" w14:textId="77777777" w:rsidR="00391460" w:rsidRPr="007966F7" w:rsidRDefault="00391460" w:rsidP="00391460">
      <w:pPr>
        <w:pStyle w:val="Prrafodelista"/>
        <w:tabs>
          <w:tab w:val="left" w:pos="993"/>
        </w:tabs>
        <w:spacing w:line="400" w:lineRule="exact"/>
        <w:ind w:right="51"/>
        <w:jc w:val="both"/>
        <w:rPr>
          <w:rFonts w:ascii="Verdana" w:hAnsi="Verdana" w:cs="Arial"/>
          <w:u w:val="single"/>
          <w:lang w:val="en-US"/>
        </w:rPr>
      </w:pPr>
      <w:r w:rsidRPr="007966F7">
        <w:rPr>
          <w:rFonts w:ascii="Verdana" w:hAnsi="Verdana" w:cs="Arial"/>
          <w:lang w:val="en-US"/>
        </w:rPr>
        <w:t xml:space="preserve">Vd </w:t>
      </w:r>
      <w:r w:rsidRPr="007966F7">
        <w:rPr>
          <w:rFonts w:ascii="Verdana" w:hAnsi="Verdana" w:cs="Arial"/>
          <w:b/>
          <w:lang w:val="en-US"/>
        </w:rPr>
        <w:t xml:space="preserve">= </w:t>
      </w:r>
      <w:r w:rsidRPr="007966F7">
        <w:rPr>
          <w:rFonts w:ascii="Verdana" w:hAnsi="Verdana" w:cs="Arial"/>
          <w:u w:val="single"/>
          <w:lang w:val="en-US"/>
        </w:rPr>
        <w:t>$</w:t>
      </w:r>
      <w:r w:rsidRPr="007966F7">
        <w:rPr>
          <w:rFonts w:ascii="Verdana" w:hAnsi="Verdana" w:cs="Calibri"/>
          <w:bCs/>
          <w:color w:val="000000"/>
          <w:u w:val="single"/>
          <w:lang w:val="en-US" w:eastAsia="es-CO"/>
        </w:rPr>
        <w:t>1.323.912.355.55</w:t>
      </w:r>
      <w:r w:rsidRPr="007966F7">
        <w:rPr>
          <w:rFonts w:ascii="Verdana" w:hAnsi="Verdana" w:cs="Arial"/>
          <w:u w:val="single"/>
          <w:lang w:val="en-US"/>
        </w:rPr>
        <w:t xml:space="preserve"> * 146,6 meses</w:t>
      </w:r>
    </w:p>
    <w:p w14:paraId="26C7B644" w14:textId="77777777" w:rsidR="00391460" w:rsidRPr="007966F7" w:rsidRDefault="00391460" w:rsidP="00391460">
      <w:pPr>
        <w:pStyle w:val="Prrafodelista"/>
        <w:tabs>
          <w:tab w:val="left" w:pos="993"/>
        </w:tabs>
        <w:spacing w:line="400" w:lineRule="exact"/>
        <w:ind w:right="51"/>
        <w:jc w:val="both"/>
        <w:rPr>
          <w:rFonts w:ascii="Verdana" w:hAnsi="Verdana" w:cs="Arial"/>
        </w:rPr>
      </w:pPr>
      <w:r w:rsidRPr="007966F7">
        <w:rPr>
          <w:rFonts w:ascii="Verdana" w:hAnsi="Verdana" w:cs="Arial"/>
          <w:lang w:val="en-US"/>
        </w:rPr>
        <w:t xml:space="preserve">                 </w:t>
      </w:r>
      <w:r w:rsidRPr="007966F7">
        <w:rPr>
          <w:rFonts w:ascii="Verdana" w:hAnsi="Verdana" w:cs="Arial"/>
        </w:rPr>
        <w:t>289,7</w:t>
      </w:r>
      <w:r w:rsidRPr="007966F7">
        <w:rPr>
          <w:rFonts w:ascii="Verdana" w:hAnsi="Verdana" w:cs="Arial"/>
          <w:color w:val="FF0000"/>
        </w:rPr>
        <w:t xml:space="preserve"> </w:t>
      </w:r>
      <w:r w:rsidRPr="007966F7">
        <w:rPr>
          <w:rFonts w:ascii="Verdana" w:hAnsi="Verdana" w:cs="Arial"/>
        </w:rPr>
        <w:t xml:space="preserve">meses </w:t>
      </w:r>
    </w:p>
    <w:p w14:paraId="56A8045A" w14:textId="77777777" w:rsidR="00391460" w:rsidRPr="007966F7" w:rsidRDefault="00391460" w:rsidP="00391460">
      <w:pPr>
        <w:pStyle w:val="Prrafodelista"/>
        <w:tabs>
          <w:tab w:val="left" w:pos="993"/>
        </w:tabs>
        <w:spacing w:line="400" w:lineRule="exact"/>
        <w:ind w:right="51"/>
        <w:jc w:val="both"/>
        <w:rPr>
          <w:rFonts w:ascii="Verdana" w:hAnsi="Verdana" w:cs="Arial"/>
        </w:rPr>
      </w:pPr>
    </w:p>
    <w:p w14:paraId="06BBCCA3" w14:textId="77777777" w:rsidR="00391460" w:rsidRPr="007966F7" w:rsidRDefault="00391460" w:rsidP="00391460">
      <w:pPr>
        <w:pStyle w:val="Prrafodelista"/>
        <w:tabs>
          <w:tab w:val="left" w:pos="993"/>
        </w:tabs>
        <w:spacing w:line="400" w:lineRule="exact"/>
        <w:ind w:right="51"/>
        <w:jc w:val="both"/>
        <w:rPr>
          <w:rFonts w:ascii="Verdana" w:hAnsi="Verdana" w:cs="Arial"/>
          <w:b/>
        </w:rPr>
      </w:pPr>
      <w:r w:rsidRPr="007966F7">
        <w:rPr>
          <w:rFonts w:ascii="Verdana" w:hAnsi="Verdana" w:cs="Arial"/>
        </w:rPr>
        <w:t xml:space="preserve">Vd = </w:t>
      </w:r>
      <w:r w:rsidRPr="007966F7">
        <w:rPr>
          <w:rFonts w:ascii="Verdana" w:hAnsi="Verdana" w:cs="Arial"/>
          <w:b/>
        </w:rPr>
        <w:t>$669.953.577,23</w:t>
      </w:r>
    </w:p>
    <w:p w14:paraId="6DA637D1" w14:textId="77777777" w:rsidR="00391460" w:rsidRPr="007966F7" w:rsidRDefault="00391460" w:rsidP="00391460">
      <w:pPr>
        <w:pStyle w:val="Sinespaciado1"/>
        <w:ind w:firstLine="708"/>
        <w:jc w:val="both"/>
        <w:rPr>
          <w:rFonts w:ascii="Verdana" w:hAnsi="Verdana"/>
          <w:b/>
          <w:sz w:val="24"/>
          <w:szCs w:val="24"/>
        </w:rPr>
      </w:pPr>
    </w:p>
    <w:p w14:paraId="1CB84C62" w14:textId="77777777" w:rsidR="00391460" w:rsidRPr="007966F7" w:rsidRDefault="003806C2" w:rsidP="00391460">
      <w:pPr>
        <w:pStyle w:val="Textonotapie"/>
        <w:spacing w:line="360" w:lineRule="auto"/>
        <w:ind w:right="20"/>
        <w:rPr>
          <w:rFonts w:ascii="Verdana" w:hAnsi="Verdana" w:cs="Arial"/>
          <w:sz w:val="24"/>
          <w:szCs w:val="24"/>
          <w:lang w:val="es-CO"/>
        </w:rPr>
      </w:pPr>
      <w:r w:rsidRPr="007966F7">
        <w:rPr>
          <w:rFonts w:ascii="Verdana" w:hAnsi="Verdana" w:cs="Arial"/>
          <w:sz w:val="24"/>
          <w:szCs w:val="24"/>
          <w:lang w:val="es-CO"/>
        </w:rPr>
        <w:t>23</w:t>
      </w:r>
      <w:r w:rsidR="007966F7">
        <w:rPr>
          <w:rFonts w:ascii="Verdana" w:hAnsi="Verdana" w:cs="Arial"/>
          <w:sz w:val="24"/>
          <w:szCs w:val="24"/>
          <w:lang w:val="es-CO"/>
        </w:rPr>
        <w:t>4</w:t>
      </w:r>
      <w:r w:rsidRPr="007966F7">
        <w:rPr>
          <w:rFonts w:ascii="Verdana" w:hAnsi="Verdana" w:cs="Arial"/>
          <w:sz w:val="24"/>
          <w:szCs w:val="24"/>
          <w:lang w:val="es-CO"/>
        </w:rPr>
        <w:t xml:space="preserve">.- </w:t>
      </w:r>
      <w:r w:rsidR="00391460" w:rsidRPr="007966F7">
        <w:rPr>
          <w:rFonts w:ascii="Verdana" w:hAnsi="Verdana" w:cs="Arial"/>
          <w:sz w:val="24"/>
          <w:szCs w:val="24"/>
          <w:lang w:val="es-CO"/>
        </w:rPr>
        <w:t>Siendo esta la liquidación final de la pérdida de oportunidad que corresponde a cada uno de los actores:</w:t>
      </w:r>
    </w:p>
    <w:p w14:paraId="6556FE07" w14:textId="77777777" w:rsidR="00391460" w:rsidRPr="007966F7" w:rsidRDefault="00391460" w:rsidP="00391460">
      <w:pPr>
        <w:pStyle w:val="Textonotapie"/>
        <w:spacing w:line="360" w:lineRule="auto"/>
        <w:ind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536"/>
      </w:tblGrid>
      <w:tr w:rsidR="00391460" w:rsidRPr="007966F7" w14:paraId="47777427" w14:textId="77777777" w:rsidTr="000D381A">
        <w:tc>
          <w:tcPr>
            <w:tcW w:w="4248" w:type="dxa"/>
            <w:shd w:val="clear" w:color="auto" w:fill="auto"/>
          </w:tcPr>
          <w:p w14:paraId="555C35BF" w14:textId="77777777" w:rsidR="00391460" w:rsidRPr="007966F7" w:rsidRDefault="00391460" w:rsidP="000D381A">
            <w:pPr>
              <w:pStyle w:val="Textonotapie"/>
              <w:ind w:right="23"/>
              <w:jc w:val="center"/>
              <w:rPr>
                <w:rFonts w:ascii="Verdana" w:hAnsi="Verdana" w:cs="Arial"/>
                <w:b/>
                <w:sz w:val="20"/>
                <w:szCs w:val="20"/>
                <w:lang w:val="es-CO"/>
              </w:rPr>
            </w:pPr>
            <w:r w:rsidRPr="007966F7">
              <w:rPr>
                <w:rFonts w:ascii="Verdana" w:hAnsi="Verdana" w:cs="Arial"/>
                <w:b/>
                <w:sz w:val="20"/>
                <w:szCs w:val="20"/>
                <w:lang w:val="es-CO"/>
              </w:rPr>
              <w:t>Actor</w:t>
            </w:r>
          </w:p>
        </w:tc>
        <w:tc>
          <w:tcPr>
            <w:tcW w:w="4536" w:type="dxa"/>
            <w:shd w:val="clear" w:color="auto" w:fill="auto"/>
          </w:tcPr>
          <w:p w14:paraId="4D86CD1B" w14:textId="77777777" w:rsidR="00391460" w:rsidRPr="007966F7" w:rsidRDefault="00391460" w:rsidP="000D381A">
            <w:pPr>
              <w:pStyle w:val="Textonotapie"/>
              <w:ind w:right="23"/>
              <w:jc w:val="center"/>
              <w:rPr>
                <w:rFonts w:ascii="Verdana" w:hAnsi="Verdana" w:cs="Arial"/>
                <w:b/>
                <w:sz w:val="20"/>
                <w:szCs w:val="20"/>
                <w:lang w:val="es-CO"/>
              </w:rPr>
            </w:pPr>
            <w:r w:rsidRPr="007966F7">
              <w:rPr>
                <w:rFonts w:ascii="Verdana" w:hAnsi="Verdana" w:cs="Arial"/>
                <w:b/>
                <w:sz w:val="20"/>
                <w:szCs w:val="20"/>
                <w:lang w:val="es-CO"/>
              </w:rPr>
              <w:t>Total pérdida de oportunidad</w:t>
            </w:r>
          </w:p>
        </w:tc>
      </w:tr>
      <w:tr w:rsidR="00391460" w:rsidRPr="007966F7" w14:paraId="7AD3AF08" w14:textId="77777777" w:rsidTr="000D381A">
        <w:tc>
          <w:tcPr>
            <w:tcW w:w="4248" w:type="dxa"/>
            <w:shd w:val="clear" w:color="auto" w:fill="auto"/>
          </w:tcPr>
          <w:p w14:paraId="4CAFD2DC" w14:textId="77777777" w:rsidR="00391460" w:rsidRPr="007966F7" w:rsidRDefault="00391460" w:rsidP="000D381A">
            <w:pPr>
              <w:pStyle w:val="Textonotapie"/>
              <w:ind w:left="-113" w:right="23"/>
              <w:rPr>
                <w:rFonts w:ascii="Verdana" w:hAnsi="Verdana" w:cs="Arial"/>
                <w:b/>
                <w:sz w:val="20"/>
                <w:szCs w:val="20"/>
                <w:lang w:val="es-CO"/>
              </w:rPr>
            </w:pPr>
            <w:r w:rsidRPr="007966F7">
              <w:rPr>
                <w:rFonts w:ascii="Verdana" w:hAnsi="Verdana" w:cs="Arial"/>
                <w:b/>
                <w:sz w:val="20"/>
                <w:szCs w:val="20"/>
                <w:lang w:val="es-CO"/>
              </w:rPr>
              <w:t>Luz Elena Grajales</w:t>
            </w:r>
          </w:p>
        </w:tc>
        <w:tc>
          <w:tcPr>
            <w:tcW w:w="4536" w:type="dxa"/>
            <w:shd w:val="clear" w:color="auto" w:fill="auto"/>
          </w:tcPr>
          <w:p w14:paraId="103921D5" w14:textId="77777777" w:rsidR="00391460" w:rsidRPr="007966F7" w:rsidRDefault="00391460" w:rsidP="000D381A">
            <w:pPr>
              <w:pStyle w:val="Textonotapie"/>
              <w:ind w:right="23"/>
              <w:jc w:val="right"/>
              <w:rPr>
                <w:rFonts w:ascii="Verdana" w:hAnsi="Verdana" w:cs="Arial"/>
                <w:sz w:val="20"/>
                <w:szCs w:val="20"/>
              </w:rPr>
            </w:pPr>
            <w:r w:rsidRPr="007966F7">
              <w:rPr>
                <w:rFonts w:ascii="Verdana" w:hAnsi="Verdana" w:cs="Arial"/>
                <w:sz w:val="20"/>
                <w:szCs w:val="20"/>
              </w:rPr>
              <w:t>$1.323.912.355.55</w:t>
            </w:r>
          </w:p>
        </w:tc>
      </w:tr>
      <w:tr w:rsidR="00391460" w:rsidRPr="007966F7" w14:paraId="13E95288" w14:textId="77777777" w:rsidTr="000D381A">
        <w:tc>
          <w:tcPr>
            <w:tcW w:w="4248" w:type="dxa"/>
            <w:shd w:val="clear" w:color="auto" w:fill="auto"/>
          </w:tcPr>
          <w:p w14:paraId="25EED120" w14:textId="77777777" w:rsidR="00391460" w:rsidRPr="007966F7" w:rsidRDefault="00391460" w:rsidP="000D381A">
            <w:pPr>
              <w:pStyle w:val="Textonotapie"/>
              <w:ind w:left="-113" w:right="23"/>
              <w:rPr>
                <w:rFonts w:ascii="Verdana" w:hAnsi="Verdana" w:cs="Arial"/>
                <w:b/>
                <w:sz w:val="20"/>
                <w:szCs w:val="20"/>
                <w:lang w:val="es-CO"/>
              </w:rPr>
            </w:pPr>
            <w:r w:rsidRPr="007966F7">
              <w:rPr>
                <w:rFonts w:ascii="Verdana" w:hAnsi="Verdana" w:cs="Arial"/>
                <w:b/>
                <w:sz w:val="20"/>
                <w:szCs w:val="20"/>
                <w:lang w:val="es-CO"/>
              </w:rPr>
              <w:t>Juan Sebastián Pérez Grajales</w:t>
            </w:r>
          </w:p>
        </w:tc>
        <w:tc>
          <w:tcPr>
            <w:tcW w:w="4536" w:type="dxa"/>
            <w:shd w:val="clear" w:color="auto" w:fill="auto"/>
          </w:tcPr>
          <w:p w14:paraId="55D97EFB" w14:textId="77777777" w:rsidR="00391460" w:rsidRPr="007966F7" w:rsidRDefault="00391460" w:rsidP="000D381A">
            <w:pPr>
              <w:pStyle w:val="Textonotapie"/>
              <w:ind w:right="23"/>
              <w:jc w:val="right"/>
              <w:rPr>
                <w:rFonts w:ascii="Verdana" w:hAnsi="Verdana" w:cs="Arial"/>
                <w:sz w:val="20"/>
                <w:szCs w:val="20"/>
              </w:rPr>
            </w:pPr>
            <w:r w:rsidRPr="007966F7">
              <w:rPr>
                <w:rFonts w:ascii="Verdana" w:hAnsi="Verdana" w:cs="Arial"/>
                <w:sz w:val="20"/>
                <w:szCs w:val="20"/>
              </w:rPr>
              <w:t>$669.953.577,23</w:t>
            </w:r>
          </w:p>
        </w:tc>
      </w:tr>
      <w:tr w:rsidR="00391460" w:rsidRPr="007966F7" w14:paraId="37E806EA" w14:textId="77777777" w:rsidTr="000D381A">
        <w:tc>
          <w:tcPr>
            <w:tcW w:w="4248" w:type="dxa"/>
            <w:shd w:val="clear" w:color="auto" w:fill="auto"/>
          </w:tcPr>
          <w:p w14:paraId="790FDBBB" w14:textId="77777777" w:rsidR="00391460" w:rsidRPr="007966F7" w:rsidRDefault="00391460" w:rsidP="000D381A">
            <w:pPr>
              <w:pStyle w:val="Textonotapie"/>
              <w:ind w:left="-113" w:right="23"/>
              <w:rPr>
                <w:rFonts w:ascii="Verdana" w:hAnsi="Verdana" w:cs="Arial"/>
                <w:b/>
                <w:sz w:val="20"/>
                <w:szCs w:val="20"/>
                <w:lang w:val="es-CO"/>
              </w:rPr>
            </w:pPr>
            <w:r w:rsidRPr="007966F7">
              <w:rPr>
                <w:rFonts w:ascii="Verdana" w:hAnsi="Verdana" w:cs="Arial"/>
                <w:b/>
                <w:sz w:val="20"/>
                <w:szCs w:val="20"/>
                <w:lang w:val="es-CO"/>
              </w:rPr>
              <w:t>Total renta distribuida</w:t>
            </w:r>
          </w:p>
        </w:tc>
        <w:tc>
          <w:tcPr>
            <w:tcW w:w="4536" w:type="dxa"/>
            <w:shd w:val="clear" w:color="auto" w:fill="auto"/>
          </w:tcPr>
          <w:p w14:paraId="706D9B34" w14:textId="77777777" w:rsidR="00391460" w:rsidRPr="007966F7" w:rsidRDefault="00391460" w:rsidP="000D381A">
            <w:pPr>
              <w:pStyle w:val="Textonotapie"/>
              <w:ind w:right="23"/>
              <w:jc w:val="right"/>
              <w:rPr>
                <w:rFonts w:ascii="Verdana" w:hAnsi="Verdana" w:cs="Arial"/>
                <w:sz w:val="20"/>
                <w:szCs w:val="20"/>
              </w:rPr>
            </w:pPr>
            <w:r w:rsidRPr="007966F7">
              <w:rPr>
                <w:rFonts w:ascii="Verdana" w:hAnsi="Verdana" w:cs="Arial"/>
                <w:sz w:val="20"/>
                <w:szCs w:val="20"/>
              </w:rPr>
              <w:t>$1.993.865.932,78</w:t>
            </w:r>
          </w:p>
        </w:tc>
      </w:tr>
    </w:tbl>
    <w:p w14:paraId="5B5DFD92" w14:textId="77777777" w:rsidR="00391460" w:rsidRPr="007966F7" w:rsidRDefault="00391460" w:rsidP="00391460">
      <w:pPr>
        <w:pStyle w:val="Sinespaciado1"/>
        <w:spacing w:line="360" w:lineRule="auto"/>
        <w:jc w:val="both"/>
        <w:rPr>
          <w:rFonts w:ascii="Verdana" w:hAnsi="Verdana"/>
          <w:sz w:val="24"/>
          <w:szCs w:val="24"/>
        </w:rPr>
      </w:pPr>
    </w:p>
    <w:p w14:paraId="3FD5BD94" w14:textId="77777777" w:rsidR="00391460" w:rsidRPr="007966F7" w:rsidRDefault="00391460" w:rsidP="00391460">
      <w:pPr>
        <w:pStyle w:val="Prrafodelista"/>
        <w:numPr>
          <w:ilvl w:val="0"/>
          <w:numId w:val="36"/>
        </w:numPr>
        <w:spacing w:after="0" w:line="360" w:lineRule="auto"/>
        <w:ind w:left="0" w:firstLine="0"/>
        <w:jc w:val="both"/>
        <w:rPr>
          <w:rFonts w:ascii="Verdana" w:hAnsi="Verdana" w:cs="Arial"/>
        </w:rPr>
      </w:pPr>
      <w:r w:rsidRPr="007966F7">
        <w:rPr>
          <w:rFonts w:ascii="Verdana" w:hAnsi="Verdana" w:cs="Arial"/>
          <w:b/>
        </w:rPr>
        <w:t>Liquidación de la pérdida de oportunidad de</w:t>
      </w:r>
      <w:r w:rsidR="00E00C06" w:rsidRPr="007966F7">
        <w:rPr>
          <w:rFonts w:ascii="Verdana" w:hAnsi="Verdana" w:cs="Arial"/>
          <w:b/>
        </w:rPr>
        <w:t xml:space="preserve"> </w:t>
      </w:r>
      <w:r w:rsidRPr="007966F7">
        <w:rPr>
          <w:rFonts w:ascii="Verdana" w:hAnsi="Verdana" w:cs="Arial"/>
          <w:b/>
        </w:rPr>
        <w:t>l</w:t>
      </w:r>
      <w:r w:rsidR="00E00C06" w:rsidRPr="007966F7">
        <w:rPr>
          <w:rFonts w:ascii="Verdana" w:hAnsi="Verdana" w:cs="Arial"/>
          <w:b/>
        </w:rPr>
        <w:t>os familiares más cercanos al</w:t>
      </w:r>
      <w:r w:rsidRPr="007966F7">
        <w:rPr>
          <w:rFonts w:ascii="Verdana" w:hAnsi="Verdana" w:cs="Arial"/>
          <w:b/>
        </w:rPr>
        <w:t xml:space="preserve"> señor Carlos Alberto Charry Quiroga</w:t>
      </w:r>
    </w:p>
    <w:p w14:paraId="05D6B40E" w14:textId="77777777" w:rsidR="00391460" w:rsidRPr="007966F7" w:rsidRDefault="00391460" w:rsidP="00391460">
      <w:pPr>
        <w:pStyle w:val="Sinespaciado1"/>
        <w:ind w:firstLine="708"/>
        <w:jc w:val="both"/>
        <w:rPr>
          <w:rFonts w:ascii="Verdana" w:hAnsi="Verdana"/>
          <w:b/>
          <w:sz w:val="24"/>
          <w:szCs w:val="24"/>
        </w:rPr>
      </w:pPr>
    </w:p>
    <w:p w14:paraId="18C63609" w14:textId="77777777" w:rsidR="00391460" w:rsidRPr="007966F7" w:rsidRDefault="003806C2" w:rsidP="00391460">
      <w:pPr>
        <w:tabs>
          <w:tab w:val="left" w:pos="993"/>
        </w:tabs>
        <w:spacing w:line="360" w:lineRule="auto"/>
        <w:ind w:right="51"/>
        <w:jc w:val="both"/>
        <w:rPr>
          <w:rFonts w:ascii="Verdana" w:hAnsi="Verdana" w:cs="Arial"/>
        </w:rPr>
      </w:pPr>
      <w:r w:rsidRPr="007966F7">
        <w:rPr>
          <w:rFonts w:ascii="Verdana" w:hAnsi="Verdana" w:cs="Arial"/>
        </w:rPr>
        <w:t>2</w:t>
      </w:r>
      <w:r w:rsidR="00F8096D" w:rsidRPr="007966F7">
        <w:rPr>
          <w:rFonts w:ascii="Verdana" w:hAnsi="Verdana" w:cs="Arial"/>
        </w:rPr>
        <w:t>3</w:t>
      </w:r>
      <w:r w:rsidR="007966F7">
        <w:rPr>
          <w:rFonts w:ascii="Verdana" w:hAnsi="Verdana" w:cs="Arial"/>
        </w:rPr>
        <w:t>5</w:t>
      </w:r>
      <w:r w:rsidRPr="007966F7">
        <w:rPr>
          <w:rFonts w:ascii="Verdana" w:hAnsi="Verdana" w:cs="Arial"/>
        </w:rPr>
        <w:t xml:space="preserve">.- </w:t>
      </w:r>
      <w:r w:rsidR="00391460" w:rsidRPr="007966F7">
        <w:rPr>
          <w:rFonts w:ascii="Verdana" w:hAnsi="Verdana" w:cs="Arial"/>
        </w:rPr>
        <w:t xml:space="preserve">Para el </w:t>
      </w:r>
      <w:r w:rsidR="00391460" w:rsidRPr="007966F7">
        <w:rPr>
          <w:rFonts w:ascii="Verdana" w:hAnsi="Verdana" w:cs="Arial"/>
          <w:color w:val="2D2D2D"/>
          <w:shd w:val="clear" w:color="auto" w:fill="FFFFFF"/>
        </w:rPr>
        <w:t>18 de junio de 2007</w:t>
      </w:r>
      <w:r w:rsidR="00391460" w:rsidRPr="007966F7">
        <w:rPr>
          <w:rFonts w:ascii="Verdana" w:hAnsi="Verdana" w:cs="Arial"/>
        </w:rPr>
        <w:t>, fecha de la defunción, el señor Carlos Alberto Charry Quiroga [nacido el 29 de diciembre de 1957</w:t>
      </w:r>
      <w:r w:rsidR="00391460" w:rsidRPr="007966F7">
        <w:rPr>
          <w:rStyle w:val="Refdenotaalpie"/>
          <w:rFonts w:ascii="Verdana" w:eastAsia="MS Gothic" w:hAnsi="Verdana"/>
        </w:rPr>
        <w:footnoteReference w:id="199"/>
      </w:r>
      <w:r w:rsidR="00391460" w:rsidRPr="007966F7">
        <w:rPr>
          <w:rFonts w:ascii="Verdana" w:hAnsi="Verdana" w:cs="Arial"/>
        </w:rPr>
        <w:t>] contaba con 49 años, 5 meses y 19 días, de lo que se deduce que le quedaban 15 años, 6 meses y 11 días para llegar a la edad de retiro forzoso (65 años)</w:t>
      </w:r>
      <w:r w:rsidR="00391460" w:rsidRPr="007966F7">
        <w:rPr>
          <w:rStyle w:val="Refdenotaalpie"/>
          <w:rFonts w:ascii="Verdana" w:eastAsia="MS Gothic" w:hAnsi="Verdana"/>
        </w:rPr>
        <w:footnoteReference w:id="200"/>
      </w:r>
      <w:r w:rsidR="00391460" w:rsidRPr="007966F7">
        <w:rPr>
          <w:rFonts w:ascii="Verdana" w:hAnsi="Verdana" w:cs="Arial"/>
        </w:rPr>
        <w:t xml:space="preserve">, esto es, 186,3 meses. </w:t>
      </w:r>
    </w:p>
    <w:p w14:paraId="0713AC8C" w14:textId="77777777" w:rsidR="00391460" w:rsidRPr="007966F7" w:rsidRDefault="00391460" w:rsidP="00391460">
      <w:pPr>
        <w:pStyle w:val="Sinespaciado1"/>
        <w:jc w:val="both"/>
        <w:rPr>
          <w:rFonts w:ascii="Verdana" w:hAnsi="Verdana"/>
          <w:b/>
          <w:sz w:val="24"/>
          <w:szCs w:val="24"/>
        </w:rPr>
      </w:pPr>
    </w:p>
    <w:p w14:paraId="18CF2FF5" w14:textId="77777777" w:rsidR="00391460" w:rsidRPr="007966F7" w:rsidRDefault="003806C2" w:rsidP="00391460">
      <w:pPr>
        <w:tabs>
          <w:tab w:val="left" w:pos="993"/>
        </w:tabs>
        <w:spacing w:line="360" w:lineRule="auto"/>
        <w:ind w:right="51"/>
        <w:jc w:val="both"/>
        <w:rPr>
          <w:rFonts w:ascii="Verdana" w:hAnsi="Verdana" w:cs="Arial"/>
        </w:rPr>
      </w:pPr>
      <w:r w:rsidRPr="007966F7">
        <w:rPr>
          <w:rFonts w:ascii="Verdana" w:hAnsi="Verdana" w:cs="Arial"/>
        </w:rPr>
        <w:t>2</w:t>
      </w:r>
      <w:r w:rsidR="007966F7">
        <w:rPr>
          <w:rFonts w:ascii="Verdana" w:hAnsi="Verdana" w:cs="Arial"/>
        </w:rPr>
        <w:t>36</w:t>
      </w:r>
      <w:r w:rsidRPr="007966F7">
        <w:rPr>
          <w:rFonts w:ascii="Verdana" w:hAnsi="Verdana" w:cs="Arial"/>
        </w:rPr>
        <w:t xml:space="preserve">.- </w:t>
      </w:r>
      <w:r w:rsidR="00391460" w:rsidRPr="007966F7">
        <w:rPr>
          <w:rFonts w:ascii="Verdana" w:hAnsi="Verdana" w:cs="Arial"/>
        </w:rPr>
        <w:t>De los 186,3</w:t>
      </w:r>
      <w:r w:rsidR="00391460" w:rsidRPr="007966F7">
        <w:rPr>
          <w:rFonts w:ascii="Verdana" w:hAnsi="Verdana" w:cs="Arial"/>
          <w:color w:val="FF0000"/>
        </w:rPr>
        <w:t xml:space="preserve"> </w:t>
      </w:r>
      <w:r w:rsidR="00391460" w:rsidRPr="007966F7">
        <w:rPr>
          <w:rFonts w:ascii="Verdana" w:hAnsi="Verdana" w:cs="Arial"/>
        </w:rPr>
        <w:t>meses ya se han consolidado (Tcons) 156,4 meses (desde el 18 de junio de 2007 hasta el 30 de junio 2020</w:t>
      </w:r>
      <w:r w:rsidR="00391460" w:rsidRPr="007966F7">
        <w:rPr>
          <w:rStyle w:val="Refdenotaalpie"/>
          <w:rFonts w:ascii="Verdana" w:eastAsia="MS Gothic" w:hAnsi="Verdana"/>
        </w:rPr>
        <w:footnoteReference w:id="201"/>
      </w:r>
      <w:r w:rsidR="00391460" w:rsidRPr="007966F7">
        <w:rPr>
          <w:rFonts w:ascii="Verdana" w:hAnsi="Verdana" w:cs="Arial"/>
        </w:rPr>
        <w:t>) quedando futuros (Tfut)</w:t>
      </w:r>
      <w:r w:rsidR="00391460" w:rsidRPr="007966F7">
        <w:rPr>
          <w:rFonts w:ascii="Verdana" w:hAnsi="Verdana" w:cs="Arial"/>
          <w:color w:val="FF0000"/>
        </w:rPr>
        <w:t xml:space="preserve"> </w:t>
      </w:r>
      <w:r w:rsidR="00391460" w:rsidRPr="007966F7">
        <w:rPr>
          <w:rFonts w:ascii="Verdana" w:hAnsi="Verdana" w:cs="Arial"/>
        </w:rPr>
        <w:t xml:space="preserve">29,9 meses. </w:t>
      </w:r>
    </w:p>
    <w:p w14:paraId="5F6F8D37" w14:textId="77777777" w:rsidR="00391460" w:rsidRPr="007966F7" w:rsidRDefault="00391460" w:rsidP="00391460">
      <w:pPr>
        <w:pStyle w:val="Sinespaciado1"/>
        <w:ind w:firstLine="708"/>
        <w:jc w:val="both"/>
        <w:rPr>
          <w:rFonts w:ascii="Verdana" w:hAnsi="Verdana"/>
          <w:b/>
          <w:sz w:val="24"/>
          <w:szCs w:val="24"/>
        </w:rPr>
      </w:pPr>
    </w:p>
    <w:p w14:paraId="55894E32" w14:textId="77777777" w:rsidR="00391460" w:rsidRPr="007966F7" w:rsidRDefault="003806C2" w:rsidP="00391460">
      <w:pPr>
        <w:spacing w:line="360" w:lineRule="auto"/>
        <w:jc w:val="both"/>
        <w:rPr>
          <w:rFonts w:ascii="Verdana" w:hAnsi="Verdana" w:cs="Arial"/>
          <w:kern w:val="28"/>
          <w:lang w:eastAsia="es-ES"/>
        </w:rPr>
      </w:pPr>
      <w:r w:rsidRPr="007966F7">
        <w:rPr>
          <w:rFonts w:ascii="Verdana" w:hAnsi="Verdana" w:cs="Arial"/>
        </w:rPr>
        <w:t>2</w:t>
      </w:r>
      <w:r w:rsidR="007966F7">
        <w:rPr>
          <w:rFonts w:ascii="Verdana" w:hAnsi="Verdana" w:cs="Arial"/>
        </w:rPr>
        <w:t>37</w:t>
      </w:r>
      <w:r w:rsidRPr="007966F7">
        <w:rPr>
          <w:rFonts w:ascii="Verdana" w:hAnsi="Verdana" w:cs="Arial"/>
        </w:rPr>
        <w:t xml:space="preserve">.- </w:t>
      </w:r>
      <w:r w:rsidR="00391460" w:rsidRPr="007966F7">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7966F7">
        <w:rPr>
          <w:rFonts w:ascii="Verdana" w:hAnsi="Verdana" w:cs="Arial"/>
          <w:b/>
        </w:rPr>
        <w:t>$12.197.812,5</w:t>
      </w:r>
      <w:r w:rsidR="00B45DF9" w:rsidRPr="007966F7">
        <w:rPr>
          <w:rFonts w:ascii="Verdana" w:hAnsi="Verdana" w:cs="Arial"/>
        </w:rPr>
        <w:t>,</w:t>
      </w:r>
      <w:r w:rsidR="00391460" w:rsidRPr="007966F7">
        <w:rPr>
          <w:rFonts w:ascii="Verdana" w:hAnsi="Verdana" w:cs="Arial"/>
          <w:b/>
        </w:rPr>
        <w:t xml:space="preserve"> </w:t>
      </w:r>
      <w:r w:rsidR="00B45DF9" w:rsidRPr="007966F7">
        <w:rPr>
          <w:rFonts w:ascii="Verdana" w:hAnsi="Verdana" w:cs="Arial"/>
          <w:kern w:val="28"/>
          <w:lang w:eastAsia="es-ES"/>
        </w:rPr>
        <w:t>s</w:t>
      </w:r>
      <w:r w:rsidR="00391460" w:rsidRPr="007966F7">
        <w:rPr>
          <w:rFonts w:ascii="Verdana" w:hAnsi="Verdana" w:cs="Arial"/>
          <w:kern w:val="28"/>
          <w:lang w:eastAsia="es-ES"/>
        </w:rPr>
        <w:t xml:space="preserve">uma que se actualiza con el índice de precios al consumidor, así: </w:t>
      </w:r>
    </w:p>
    <w:p w14:paraId="0F89BE7E" w14:textId="77777777"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325D9196" w14:textId="77777777"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7966F7">
        <w:rPr>
          <w:rFonts w:ascii="Verdana" w:hAnsi="Verdana" w:cs="Arial"/>
          <w:kern w:val="28"/>
          <w:lang w:eastAsia="es-ES"/>
        </w:rPr>
        <w:t>Ra = Ingreso Histórico * (IPC final/IPC inicial)</w:t>
      </w:r>
    </w:p>
    <w:p w14:paraId="4AA6E89B" w14:textId="77777777"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14:paraId="0036563C" w14:textId="77777777"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7966F7">
        <w:rPr>
          <w:rFonts w:ascii="Verdana" w:hAnsi="Verdana" w:cs="Arial"/>
          <w:kern w:val="28"/>
          <w:lang w:eastAsia="es-ES"/>
        </w:rPr>
        <w:t xml:space="preserve">Ra = $12.197.812,5  x  </w:t>
      </w:r>
      <w:r w:rsidRPr="007966F7">
        <w:rPr>
          <w:rFonts w:ascii="Verdana" w:hAnsi="Verdana" w:cs="Arial"/>
          <w:kern w:val="28"/>
          <w:u w:val="single"/>
          <w:lang w:eastAsia="es-ES"/>
        </w:rPr>
        <w:t>104,97 (IPC junio de 2020)</w:t>
      </w:r>
    </w:p>
    <w:p w14:paraId="3F96D9B2" w14:textId="77777777"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7966F7">
        <w:rPr>
          <w:rFonts w:ascii="Verdana" w:hAnsi="Verdana" w:cs="Arial"/>
          <w:kern w:val="28"/>
          <w:lang w:eastAsia="es-ES"/>
        </w:rPr>
        <w:tab/>
      </w:r>
      <w:r w:rsidRPr="007966F7">
        <w:rPr>
          <w:rFonts w:ascii="Verdana" w:hAnsi="Verdana" w:cs="Arial"/>
          <w:kern w:val="28"/>
          <w:lang w:eastAsia="es-ES"/>
        </w:rPr>
        <w:tab/>
      </w:r>
      <w:r w:rsidRPr="007966F7">
        <w:rPr>
          <w:rFonts w:ascii="Verdana" w:hAnsi="Verdana" w:cs="Arial"/>
          <w:kern w:val="28"/>
          <w:lang w:eastAsia="es-ES"/>
        </w:rPr>
        <w:tab/>
        <w:t xml:space="preserve">            64,12  (IPC junio de 2007)</w:t>
      </w:r>
    </w:p>
    <w:p w14:paraId="192A475A" w14:textId="77777777"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7966F7">
        <w:rPr>
          <w:rFonts w:ascii="Verdana" w:hAnsi="Verdana" w:cs="Arial"/>
          <w:kern w:val="28"/>
          <w:lang w:eastAsia="es-ES"/>
        </w:rPr>
        <w:tab/>
      </w:r>
    </w:p>
    <w:p w14:paraId="060006B7" w14:textId="77777777" w:rsidR="00391460" w:rsidRPr="007966F7" w:rsidRDefault="00391460" w:rsidP="00391460">
      <w:pPr>
        <w:spacing w:line="360" w:lineRule="auto"/>
        <w:jc w:val="both"/>
        <w:rPr>
          <w:rFonts w:ascii="Verdana" w:hAnsi="Verdana" w:cs="Arial"/>
          <w:b/>
          <w:kern w:val="28"/>
          <w:lang w:eastAsia="es-ES"/>
        </w:rPr>
      </w:pPr>
      <w:r w:rsidRPr="007966F7">
        <w:rPr>
          <w:rFonts w:ascii="Verdana" w:hAnsi="Verdana" w:cs="Arial"/>
          <w:b/>
          <w:kern w:val="28"/>
          <w:lang w:eastAsia="es-ES"/>
        </w:rPr>
        <w:t xml:space="preserve">Ra =  $19.968.876,76 </w:t>
      </w:r>
    </w:p>
    <w:p w14:paraId="4A0E44BD" w14:textId="77777777" w:rsidR="00391460" w:rsidRPr="007966F7" w:rsidRDefault="00391460" w:rsidP="00391460">
      <w:pPr>
        <w:tabs>
          <w:tab w:val="left" w:pos="993"/>
        </w:tabs>
        <w:spacing w:line="360" w:lineRule="auto"/>
        <w:ind w:right="51"/>
        <w:jc w:val="both"/>
        <w:rPr>
          <w:rFonts w:ascii="Verdana" w:hAnsi="Verdana" w:cs="Arial"/>
        </w:rPr>
      </w:pPr>
    </w:p>
    <w:p w14:paraId="206FF196" w14:textId="77777777" w:rsidR="00391460" w:rsidRPr="007966F7" w:rsidRDefault="003806C2" w:rsidP="00391460">
      <w:pPr>
        <w:tabs>
          <w:tab w:val="left" w:pos="993"/>
        </w:tabs>
        <w:spacing w:line="360" w:lineRule="auto"/>
        <w:ind w:right="51"/>
        <w:jc w:val="both"/>
        <w:rPr>
          <w:rFonts w:ascii="Verdana" w:hAnsi="Verdana" w:cs="Arial"/>
        </w:rPr>
      </w:pPr>
      <w:r w:rsidRPr="007966F7">
        <w:rPr>
          <w:rFonts w:ascii="Verdana" w:hAnsi="Verdana" w:cs="Arial"/>
        </w:rPr>
        <w:t>2</w:t>
      </w:r>
      <w:r w:rsidR="009E1CA0">
        <w:rPr>
          <w:rFonts w:ascii="Verdana" w:hAnsi="Verdana" w:cs="Arial"/>
        </w:rPr>
        <w:t>38</w:t>
      </w:r>
      <w:r w:rsidRPr="007966F7">
        <w:rPr>
          <w:rFonts w:ascii="Verdana" w:hAnsi="Verdana" w:cs="Arial"/>
        </w:rPr>
        <w:t xml:space="preserve">.- </w:t>
      </w:r>
      <w:r w:rsidR="00391460" w:rsidRPr="007966F7">
        <w:rPr>
          <w:rFonts w:ascii="Verdana" w:hAnsi="Verdana" w:cs="Arial"/>
        </w:rPr>
        <w:t xml:space="preserve">Con este valor se calcula la renta dejada de percibir por el fallecido </w:t>
      </w:r>
      <w:r w:rsidR="00391460" w:rsidRPr="007966F7">
        <w:rPr>
          <w:rFonts w:ascii="Verdana" w:hAnsi="Verdana" w:cs="Arial"/>
          <w:b/>
        </w:rPr>
        <w:t>durante el tiempo consolidado</w:t>
      </w:r>
      <w:r w:rsidR="00391460" w:rsidRPr="007966F7">
        <w:rPr>
          <w:rFonts w:ascii="Verdana" w:hAnsi="Verdana" w:cs="Arial"/>
        </w:rPr>
        <w:t>, así:</w:t>
      </w:r>
    </w:p>
    <w:p w14:paraId="0193C2B1" w14:textId="77777777" w:rsidR="00391460" w:rsidRPr="007966F7" w:rsidRDefault="00391460" w:rsidP="00391460">
      <w:pPr>
        <w:tabs>
          <w:tab w:val="left" w:pos="7320"/>
        </w:tabs>
        <w:spacing w:line="360" w:lineRule="auto"/>
        <w:ind w:right="51"/>
        <w:jc w:val="both"/>
        <w:rPr>
          <w:rFonts w:ascii="Verdana" w:hAnsi="Verdana" w:cs="Arial"/>
        </w:rPr>
      </w:pPr>
      <w:r w:rsidRPr="007966F7">
        <w:rPr>
          <w:rFonts w:ascii="Verdana" w:hAnsi="Verdana" w:cs="Arial"/>
        </w:rPr>
        <w:tab/>
      </w:r>
    </w:p>
    <w:p w14:paraId="1CA0A073" w14:textId="77777777" w:rsidR="00391460" w:rsidRPr="007966F7" w:rsidRDefault="00391460" w:rsidP="00391460">
      <w:pPr>
        <w:tabs>
          <w:tab w:val="left" w:pos="993"/>
        </w:tabs>
        <w:spacing w:line="400" w:lineRule="exact"/>
        <w:ind w:left="1985" w:right="51"/>
        <w:rPr>
          <w:rFonts w:ascii="Verdana" w:hAnsi="Verdana" w:cs="Arial"/>
          <w:lang w:val="en-US"/>
        </w:rPr>
      </w:pPr>
      <w:r w:rsidRPr="007966F7">
        <w:rPr>
          <w:rFonts w:ascii="Verdana" w:hAnsi="Verdana" w:cs="Arial"/>
          <w:lang w:val="en-US"/>
        </w:rPr>
        <w:t xml:space="preserve">S = Ra </w:t>
      </w:r>
      <w:r w:rsidRPr="007966F7">
        <w:rPr>
          <w:rFonts w:ascii="Verdana" w:hAnsi="Verdana" w:cs="Arial"/>
          <w:u w:val="single"/>
          <w:lang w:val="en-US"/>
        </w:rPr>
        <w:t>(1+ i)</w:t>
      </w:r>
      <w:r w:rsidRPr="007966F7">
        <w:rPr>
          <w:rFonts w:ascii="Verdana" w:hAnsi="Verdana" w:cs="Arial"/>
          <w:u w:val="single"/>
          <w:vertAlign w:val="superscript"/>
          <w:lang w:val="en-US"/>
        </w:rPr>
        <w:t>n</w:t>
      </w:r>
      <w:r w:rsidRPr="007966F7">
        <w:rPr>
          <w:rFonts w:ascii="Verdana" w:hAnsi="Verdana" w:cs="Arial"/>
          <w:u w:val="single"/>
          <w:lang w:val="en-US"/>
        </w:rPr>
        <w:t xml:space="preserve"> - 1</w:t>
      </w:r>
    </w:p>
    <w:p w14:paraId="59380C55" w14:textId="77777777" w:rsidR="00391460" w:rsidRPr="007966F7" w:rsidRDefault="00391460" w:rsidP="00391460">
      <w:pPr>
        <w:tabs>
          <w:tab w:val="left" w:pos="993"/>
        </w:tabs>
        <w:spacing w:line="400" w:lineRule="exact"/>
        <w:ind w:left="1985" w:right="51"/>
        <w:rPr>
          <w:rFonts w:ascii="Verdana" w:hAnsi="Verdana" w:cs="Arial"/>
          <w:lang w:val="en-US"/>
        </w:rPr>
      </w:pPr>
      <w:r w:rsidRPr="007966F7">
        <w:rPr>
          <w:rFonts w:ascii="Verdana" w:hAnsi="Verdana" w:cs="Arial"/>
          <w:lang w:val="en-US"/>
        </w:rPr>
        <w:t xml:space="preserve">                 i</w:t>
      </w:r>
    </w:p>
    <w:p w14:paraId="563DF2D4" w14:textId="77777777" w:rsidR="00391460" w:rsidRPr="007966F7" w:rsidRDefault="00391460" w:rsidP="00391460">
      <w:pPr>
        <w:tabs>
          <w:tab w:val="left" w:pos="993"/>
        </w:tabs>
        <w:spacing w:line="400" w:lineRule="exact"/>
        <w:ind w:left="1985" w:right="51"/>
        <w:rPr>
          <w:rFonts w:ascii="Verdana" w:hAnsi="Verdana" w:cs="Arial"/>
          <w:lang w:val="en-US"/>
        </w:rPr>
      </w:pPr>
    </w:p>
    <w:p w14:paraId="21999E5C" w14:textId="77777777" w:rsidR="00391460" w:rsidRPr="007966F7" w:rsidRDefault="00391460" w:rsidP="00391460">
      <w:pPr>
        <w:tabs>
          <w:tab w:val="left" w:pos="993"/>
        </w:tabs>
        <w:spacing w:line="400" w:lineRule="exact"/>
        <w:ind w:left="1985" w:right="51"/>
        <w:rPr>
          <w:rFonts w:ascii="Verdana" w:hAnsi="Verdana" w:cs="Arial"/>
          <w:lang w:val="en-US"/>
        </w:rPr>
      </w:pPr>
      <w:r w:rsidRPr="007966F7">
        <w:rPr>
          <w:rFonts w:ascii="Verdana" w:hAnsi="Verdana" w:cs="Arial"/>
          <w:lang w:val="en-US"/>
        </w:rPr>
        <w:t>S = $19.968.876,76</w:t>
      </w:r>
      <w:r w:rsidRPr="007966F7">
        <w:rPr>
          <w:rFonts w:ascii="Verdana" w:hAnsi="Verdana" w:cs="Arial"/>
          <w:u w:val="single"/>
          <w:lang w:val="en-US"/>
        </w:rPr>
        <w:t xml:space="preserve"> (1+ 0.004867)</w:t>
      </w:r>
      <w:r w:rsidRPr="007966F7">
        <w:rPr>
          <w:rFonts w:ascii="Verdana" w:hAnsi="Verdana" w:cs="Arial"/>
          <w:u w:val="single"/>
          <w:vertAlign w:val="superscript"/>
          <w:lang w:val="en-US"/>
        </w:rPr>
        <w:t xml:space="preserve">156,4 </w:t>
      </w:r>
      <w:r w:rsidRPr="007966F7">
        <w:rPr>
          <w:rFonts w:ascii="Verdana" w:hAnsi="Verdana" w:cs="Arial"/>
          <w:u w:val="single"/>
          <w:lang w:val="en-US"/>
        </w:rPr>
        <w:t>- 1</w:t>
      </w:r>
    </w:p>
    <w:p w14:paraId="1D5D061E" w14:textId="77777777" w:rsidR="00391460" w:rsidRPr="007966F7" w:rsidRDefault="00391460" w:rsidP="00391460">
      <w:pPr>
        <w:tabs>
          <w:tab w:val="left" w:pos="993"/>
        </w:tabs>
        <w:spacing w:line="400" w:lineRule="exact"/>
        <w:ind w:left="1985" w:right="51"/>
        <w:rPr>
          <w:rFonts w:ascii="Verdana" w:hAnsi="Verdana" w:cs="Arial"/>
          <w:lang w:val="en-US"/>
        </w:rPr>
      </w:pPr>
      <w:r w:rsidRPr="007966F7">
        <w:rPr>
          <w:rFonts w:ascii="Verdana" w:hAnsi="Verdana" w:cs="Arial"/>
          <w:lang w:val="en-US"/>
        </w:rPr>
        <w:t xml:space="preserve">                           0.004867</w:t>
      </w:r>
    </w:p>
    <w:p w14:paraId="14C06672" w14:textId="77777777" w:rsidR="00391460" w:rsidRPr="007966F7" w:rsidRDefault="00391460" w:rsidP="00391460">
      <w:pPr>
        <w:tabs>
          <w:tab w:val="left" w:pos="993"/>
        </w:tabs>
        <w:spacing w:line="400" w:lineRule="exact"/>
        <w:ind w:left="1985" w:right="51"/>
        <w:rPr>
          <w:rFonts w:ascii="Verdana" w:hAnsi="Verdana" w:cs="Arial"/>
          <w:lang w:val="en-US"/>
        </w:rPr>
      </w:pPr>
    </w:p>
    <w:p w14:paraId="3426EA13" w14:textId="77777777" w:rsidR="00391460" w:rsidRPr="007966F7" w:rsidRDefault="00391460" w:rsidP="00391460">
      <w:pPr>
        <w:tabs>
          <w:tab w:val="left" w:pos="993"/>
        </w:tabs>
        <w:spacing w:line="400" w:lineRule="exact"/>
        <w:ind w:left="1985" w:right="51"/>
        <w:rPr>
          <w:rFonts w:ascii="Verdana" w:hAnsi="Verdana" w:cs="Calibri"/>
          <w:b/>
          <w:bCs/>
          <w:color w:val="000000"/>
          <w:lang w:val="en-US" w:eastAsia="es-CO"/>
        </w:rPr>
      </w:pPr>
      <w:r w:rsidRPr="007966F7">
        <w:rPr>
          <w:rFonts w:ascii="Verdana" w:hAnsi="Verdana" w:cs="Arial"/>
          <w:b/>
          <w:lang w:val="en-US"/>
        </w:rPr>
        <w:t>S = $</w:t>
      </w:r>
      <w:r w:rsidRPr="007966F7">
        <w:rPr>
          <w:rFonts w:ascii="Verdana" w:hAnsi="Verdana" w:cs="Calibri"/>
          <w:b/>
          <w:bCs/>
          <w:color w:val="000000"/>
          <w:lang w:val="en-US" w:eastAsia="es-CO"/>
        </w:rPr>
        <w:t xml:space="preserve">4.664.568.551,55 </w:t>
      </w:r>
    </w:p>
    <w:p w14:paraId="53EE9964" w14:textId="77777777" w:rsidR="00391460" w:rsidRPr="007966F7" w:rsidRDefault="00391460" w:rsidP="00391460">
      <w:pPr>
        <w:tabs>
          <w:tab w:val="left" w:pos="993"/>
        </w:tabs>
        <w:spacing w:line="400" w:lineRule="exact"/>
        <w:ind w:right="51"/>
        <w:jc w:val="both"/>
        <w:rPr>
          <w:rFonts w:ascii="Verdana" w:hAnsi="Verdana" w:cs="Arial"/>
          <w:lang w:val="en-US"/>
        </w:rPr>
      </w:pPr>
    </w:p>
    <w:p w14:paraId="037F7DE7" w14:textId="77777777" w:rsidR="00391460" w:rsidRPr="007966F7" w:rsidRDefault="00391460" w:rsidP="00391460">
      <w:pPr>
        <w:tabs>
          <w:tab w:val="left" w:pos="993"/>
        </w:tabs>
        <w:spacing w:line="400" w:lineRule="exact"/>
        <w:ind w:right="51"/>
        <w:jc w:val="both"/>
        <w:rPr>
          <w:rFonts w:ascii="Verdana" w:hAnsi="Verdana" w:cs="Arial"/>
          <w:lang w:val="en-US"/>
        </w:rPr>
      </w:pPr>
      <w:r w:rsidRPr="007966F7">
        <w:rPr>
          <w:rFonts w:ascii="Verdana" w:hAnsi="Verdana" w:cs="Arial"/>
          <w:lang w:val="en-US"/>
        </w:rPr>
        <w:t>Donde i = al interés mensual legal (0.004867)</w:t>
      </w:r>
    </w:p>
    <w:p w14:paraId="4D0DC1F6" w14:textId="77777777" w:rsidR="00391460" w:rsidRPr="007966F7" w:rsidRDefault="00391460" w:rsidP="00391460">
      <w:pPr>
        <w:tabs>
          <w:tab w:val="left" w:pos="993"/>
        </w:tabs>
        <w:spacing w:line="400" w:lineRule="exact"/>
        <w:ind w:left="993" w:right="51" w:hanging="142"/>
        <w:jc w:val="both"/>
        <w:rPr>
          <w:rFonts w:ascii="Verdana" w:hAnsi="Verdana" w:cs="Arial"/>
        </w:rPr>
      </w:pPr>
      <w:r w:rsidRPr="007966F7">
        <w:rPr>
          <w:rFonts w:ascii="Verdana" w:hAnsi="Verdana" w:cs="Arial"/>
        </w:rPr>
        <w:t>n = al tiempo consolidado (Tcons). Desde la fecha en que el señor Carlos Alberto Charry Quiroga falleció hasta el 30 de junio de 2020 (correspondiente al último IPC publicado a la fecha de la sentencia). Tcons = 156,4 meses.</w:t>
      </w:r>
    </w:p>
    <w:p w14:paraId="23D6D94E" w14:textId="77777777" w:rsidR="00391460" w:rsidRPr="007966F7" w:rsidRDefault="00391460" w:rsidP="00391460">
      <w:pPr>
        <w:tabs>
          <w:tab w:val="left" w:pos="993"/>
        </w:tabs>
        <w:spacing w:line="360" w:lineRule="auto"/>
        <w:ind w:right="51"/>
        <w:jc w:val="both"/>
        <w:rPr>
          <w:rFonts w:ascii="Verdana" w:hAnsi="Verdana" w:cs="Arial"/>
        </w:rPr>
      </w:pPr>
    </w:p>
    <w:p w14:paraId="045B3E23" w14:textId="77777777" w:rsidR="00391460" w:rsidRPr="007966F7" w:rsidRDefault="003806C2" w:rsidP="00391460">
      <w:pPr>
        <w:tabs>
          <w:tab w:val="left" w:pos="993"/>
        </w:tabs>
        <w:spacing w:line="400" w:lineRule="exact"/>
        <w:ind w:right="51"/>
        <w:jc w:val="both"/>
        <w:rPr>
          <w:rFonts w:ascii="Verdana" w:hAnsi="Verdana" w:cs="Arial"/>
        </w:rPr>
      </w:pPr>
      <w:r w:rsidRPr="007966F7">
        <w:rPr>
          <w:rFonts w:ascii="Verdana" w:hAnsi="Verdana" w:cs="Arial"/>
        </w:rPr>
        <w:t>2</w:t>
      </w:r>
      <w:r w:rsidR="009E1CA0">
        <w:rPr>
          <w:rFonts w:ascii="Verdana" w:hAnsi="Verdana" w:cs="Arial"/>
        </w:rPr>
        <w:t>39</w:t>
      </w:r>
      <w:r w:rsidRPr="007966F7">
        <w:rPr>
          <w:rFonts w:ascii="Verdana" w:hAnsi="Verdana" w:cs="Arial"/>
        </w:rPr>
        <w:t xml:space="preserve">.- </w:t>
      </w:r>
      <w:r w:rsidR="00391460" w:rsidRPr="007966F7">
        <w:rPr>
          <w:rFonts w:ascii="Verdana" w:hAnsi="Verdana" w:cs="Arial"/>
        </w:rPr>
        <w:t xml:space="preserve">Y se calcula la renta dejada de percibir por el fallecido </w:t>
      </w:r>
      <w:r w:rsidR="00391460" w:rsidRPr="007966F7">
        <w:rPr>
          <w:rFonts w:ascii="Verdana" w:hAnsi="Verdana" w:cs="Arial"/>
          <w:b/>
        </w:rPr>
        <w:t>durante el tiempo futuro</w:t>
      </w:r>
      <w:r w:rsidR="00391460" w:rsidRPr="007966F7">
        <w:rPr>
          <w:rFonts w:ascii="Verdana" w:hAnsi="Verdana" w:cs="Arial"/>
        </w:rPr>
        <w:t xml:space="preserve">, así: </w:t>
      </w:r>
    </w:p>
    <w:p w14:paraId="3B6B6C0E" w14:textId="77777777" w:rsidR="00391460" w:rsidRPr="007966F7" w:rsidRDefault="00391460" w:rsidP="00391460">
      <w:pPr>
        <w:tabs>
          <w:tab w:val="left" w:pos="993"/>
        </w:tabs>
        <w:spacing w:line="400" w:lineRule="exact"/>
        <w:ind w:right="51"/>
        <w:jc w:val="both"/>
        <w:rPr>
          <w:rFonts w:ascii="Verdana" w:hAnsi="Verdana" w:cs="Arial"/>
        </w:rPr>
      </w:pPr>
    </w:p>
    <w:p w14:paraId="231D166D" w14:textId="77777777" w:rsidR="00391460" w:rsidRPr="007966F7" w:rsidRDefault="00391460" w:rsidP="00391460">
      <w:pPr>
        <w:tabs>
          <w:tab w:val="left" w:pos="993"/>
        </w:tabs>
        <w:spacing w:line="400" w:lineRule="exact"/>
        <w:ind w:left="1985" w:right="51"/>
        <w:jc w:val="both"/>
        <w:rPr>
          <w:rFonts w:ascii="Verdana" w:hAnsi="Verdana" w:cs="Arial"/>
          <w:lang w:val="en-US"/>
        </w:rPr>
      </w:pPr>
      <w:r w:rsidRPr="007966F7">
        <w:rPr>
          <w:rFonts w:ascii="Verdana" w:hAnsi="Verdana" w:cs="Arial"/>
          <w:lang w:val="en-US"/>
        </w:rPr>
        <w:t xml:space="preserve">Rf = Ra </w:t>
      </w:r>
      <w:r w:rsidRPr="007966F7">
        <w:rPr>
          <w:rFonts w:ascii="Verdana" w:hAnsi="Verdana" w:cs="Arial"/>
          <w:u w:val="single"/>
          <w:lang w:val="en-US"/>
        </w:rPr>
        <w:t>* ((1+i)</w:t>
      </w:r>
      <w:r w:rsidRPr="007966F7">
        <w:rPr>
          <w:rFonts w:ascii="Verdana" w:hAnsi="Verdana" w:cs="Arial"/>
          <w:u w:val="single"/>
          <w:vertAlign w:val="superscript"/>
          <w:lang w:val="en-US"/>
        </w:rPr>
        <w:t>n</w:t>
      </w:r>
      <w:r w:rsidRPr="007966F7">
        <w:rPr>
          <w:rFonts w:ascii="Verdana" w:hAnsi="Verdana" w:cs="Arial"/>
          <w:u w:val="single"/>
          <w:lang w:val="en-US"/>
        </w:rPr>
        <w:t>)-1</w:t>
      </w:r>
    </w:p>
    <w:p w14:paraId="2DF2160F" w14:textId="77777777" w:rsidR="00391460" w:rsidRPr="007966F7" w:rsidRDefault="00391460" w:rsidP="00391460">
      <w:pPr>
        <w:tabs>
          <w:tab w:val="left" w:pos="993"/>
        </w:tabs>
        <w:spacing w:line="400" w:lineRule="exact"/>
        <w:ind w:right="51"/>
        <w:jc w:val="both"/>
        <w:rPr>
          <w:rFonts w:ascii="Verdana" w:hAnsi="Verdana" w:cs="Arial"/>
          <w:lang w:val="en-US"/>
        </w:rPr>
      </w:pPr>
      <w:r w:rsidRPr="007966F7">
        <w:rPr>
          <w:rFonts w:ascii="Verdana" w:hAnsi="Verdana" w:cs="Arial"/>
          <w:lang w:val="en-US"/>
        </w:rPr>
        <w:t xml:space="preserve">                                            i(1+i)</w:t>
      </w:r>
      <w:r w:rsidRPr="007966F7">
        <w:rPr>
          <w:rFonts w:ascii="Verdana" w:hAnsi="Verdana" w:cs="Arial"/>
          <w:vertAlign w:val="superscript"/>
          <w:lang w:val="en-US"/>
        </w:rPr>
        <w:t xml:space="preserve"> n</w:t>
      </w:r>
    </w:p>
    <w:p w14:paraId="3B451BB6" w14:textId="77777777" w:rsidR="00391460" w:rsidRPr="007966F7" w:rsidRDefault="00391460" w:rsidP="00391460">
      <w:pPr>
        <w:tabs>
          <w:tab w:val="left" w:pos="993"/>
        </w:tabs>
        <w:spacing w:line="400" w:lineRule="exact"/>
        <w:ind w:right="51"/>
        <w:jc w:val="both"/>
        <w:rPr>
          <w:rFonts w:ascii="Verdana" w:hAnsi="Verdana" w:cs="Arial"/>
          <w:lang w:val="en-US"/>
        </w:rPr>
      </w:pPr>
    </w:p>
    <w:p w14:paraId="6544DBEC" w14:textId="77777777" w:rsidR="00391460" w:rsidRPr="007966F7" w:rsidRDefault="00391460" w:rsidP="00391460">
      <w:pPr>
        <w:tabs>
          <w:tab w:val="left" w:pos="993"/>
        </w:tabs>
        <w:spacing w:line="400" w:lineRule="exact"/>
        <w:ind w:left="1985" w:right="51"/>
        <w:jc w:val="both"/>
        <w:rPr>
          <w:rFonts w:ascii="Verdana" w:hAnsi="Verdana" w:cs="Arial"/>
          <w:lang w:val="en-US"/>
        </w:rPr>
      </w:pPr>
      <w:r w:rsidRPr="007966F7">
        <w:rPr>
          <w:rFonts w:ascii="Verdana" w:hAnsi="Verdana" w:cs="Arial"/>
          <w:lang w:val="en-US"/>
        </w:rPr>
        <w:t xml:space="preserve">Rf = $19.968.876,76 </w:t>
      </w:r>
      <w:r w:rsidRPr="007966F7">
        <w:rPr>
          <w:rFonts w:ascii="Verdana" w:hAnsi="Verdana" w:cs="Arial"/>
          <w:u w:val="single"/>
          <w:lang w:val="en-US"/>
        </w:rPr>
        <w:t>* ((1+0.004867)</w:t>
      </w:r>
      <w:r w:rsidRPr="007966F7">
        <w:rPr>
          <w:rFonts w:ascii="Verdana" w:hAnsi="Verdana" w:cs="Arial"/>
          <w:u w:val="single"/>
          <w:vertAlign w:val="superscript"/>
          <w:lang w:val="en-US"/>
        </w:rPr>
        <w:t>29,9</w:t>
      </w:r>
      <w:r w:rsidRPr="007966F7">
        <w:rPr>
          <w:rFonts w:ascii="Verdana" w:hAnsi="Verdana" w:cs="Arial"/>
          <w:u w:val="single"/>
          <w:lang w:val="en-US"/>
        </w:rPr>
        <w:t>)-1</w:t>
      </w:r>
    </w:p>
    <w:p w14:paraId="1DB5DF87" w14:textId="77777777" w:rsidR="00391460" w:rsidRPr="007966F7" w:rsidRDefault="00391460" w:rsidP="00391460">
      <w:pPr>
        <w:tabs>
          <w:tab w:val="left" w:pos="993"/>
        </w:tabs>
        <w:spacing w:line="400" w:lineRule="exact"/>
        <w:ind w:right="51"/>
        <w:jc w:val="both"/>
        <w:rPr>
          <w:rFonts w:ascii="Verdana" w:hAnsi="Verdana" w:cs="Arial"/>
        </w:rPr>
      </w:pPr>
      <w:r w:rsidRPr="007966F7">
        <w:rPr>
          <w:rFonts w:ascii="Verdana" w:hAnsi="Verdana" w:cs="Arial"/>
          <w:lang w:val="en-US"/>
        </w:rPr>
        <w:t xml:space="preserve">                                               </w:t>
      </w:r>
      <w:r w:rsidR="009728F1" w:rsidRPr="007966F7">
        <w:rPr>
          <w:rFonts w:ascii="Verdana" w:hAnsi="Verdana" w:cs="Arial"/>
        </w:rPr>
        <w:t>0.004867 (</w:t>
      </w:r>
      <w:r w:rsidRPr="007966F7">
        <w:rPr>
          <w:rFonts w:ascii="Verdana" w:hAnsi="Verdana" w:cs="Arial"/>
        </w:rPr>
        <w:t>1+0.04867)</w:t>
      </w:r>
      <w:r w:rsidRPr="007966F7">
        <w:rPr>
          <w:rFonts w:ascii="Verdana" w:hAnsi="Verdana" w:cs="Arial"/>
          <w:vertAlign w:val="superscript"/>
        </w:rPr>
        <w:t xml:space="preserve"> 29.9</w:t>
      </w:r>
    </w:p>
    <w:p w14:paraId="654CFC02" w14:textId="77777777" w:rsidR="00391460" w:rsidRPr="007966F7" w:rsidRDefault="00391460" w:rsidP="00391460">
      <w:pPr>
        <w:tabs>
          <w:tab w:val="left" w:pos="993"/>
        </w:tabs>
        <w:spacing w:line="400" w:lineRule="exact"/>
        <w:ind w:right="51"/>
        <w:jc w:val="both"/>
        <w:rPr>
          <w:rFonts w:ascii="Verdana" w:hAnsi="Verdana" w:cs="Arial"/>
        </w:rPr>
      </w:pPr>
    </w:p>
    <w:p w14:paraId="556CBAE2" w14:textId="77777777" w:rsidR="00391460" w:rsidRPr="007966F7" w:rsidRDefault="00391460" w:rsidP="00391460">
      <w:pPr>
        <w:tabs>
          <w:tab w:val="left" w:pos="993"/>
          <w:tab w:val="left" w:pos="1985"/>
        </w:tabs>
        <w:spacing w:line="400" w:lineRule="exact"/>
        <w:ind w:right="51"/>
        <w:jc w:val="both"/>
        <w:rPr>
          <w:rFonts w:ascii="Calibri" w:hAnsi="Calibri" w:cs="Calibri"/>
          <w:b/>
          <w:bCs/>
          <w:color w:val="000000"/>
          <w:sz w:val="28"/>
          <w:szCs w:val="28"/>
          <w:lang w:eastAsia="es-CO"/>
        </w:rPr>
      </w:pPr>
      <w:r w:rsidRPr="007966F7">
        <w:rPr>
          <w:rFonts w:ascii="Verdana" w:hAnsi="Verdana" w:cs="Arial"/>
        </w:rPr>
        <w:tab/>
      </w:r>
      <w:r w:rsidRPr="007966F7">
        <w:rPr>
          <w:rFonts w:ascii="Verdana" w:hAnsi="Verdana" w:cs="Arial"/>
        </w:rPr>
        <w:tab/>
      </w:r>
      <w:r w:rsidRPr="007966F7">
        <w:rPr>
          <w:rFonts w:ascii="Verdana" w:hAnsi="Verdana" w:cs="Arial"/>
          <w:b/>
        </w:rPr>
        <w:t>Rf = $</w:t>
      </w:r>
      <w:r w:rsidRPr="007966F7">
        <w:rPr>
          <w:rFonts w:ascii="Calibri" w:hAnsi="Calibri" w:cs="Calibri"/>
          <w:b/>
          <w:bCs/>
          <w:color w:val="000000"/>
          <w:sz w:val="28"/>
          <w:szCs w:val="28"/>
          <w:lang w:eastAsia="es-CO"/>
        </w:rPr>
        <w:t xml:space="preserve">554.406.177,32 </w:t>
      </w:r>
    </w:p>
    <w:p w14:paraId="474A47FE" w14:textId="77777777" w:rsidR="00391460" w:rsidRPr="007966F7" w:rsidRDefault="00391460" w:rsidP="00391460">
      <w:pPr>
        <w:tabs>
          <w:tab w:val="left" w:pos="993"/>
          <w:tab w:val="left" w:pos="1985"/>
        </w:tabs>
        <w:spacing w:line="400" w:lineRule="exact"/>
        <w:ind w:right="51"/>
        <w:jc w:val="both"/>
        <w:rPr>
          <w:rFonts w:ascii="Verdana" w:hAnsi="Verdana" w:cs="Arial"/>
        </w:rPr>
      </w:pPr>
    </w:p>
    <w:p w14:paraId="07B8B797" w14:textId="77777777" w:rsidR="00391460" w:rsidRPr="007966F7" w:rsidRDefault="00391460" w:rsidP="00391460">
      <w:pPr>
        <w:tabs>
          <w:tab w:val="left" w:pos="993"/>
        </w:tabs>
        <w:spacing w:line="400" w:lineRule="exact"/>
        <w:ind w:right="51"/>
        <w:jc w:val="both"/>
        <w:rPr>
          <w:rFonts w:ascii="Verdana" w:hAnsi="Verdana" w:cs="Arial"/>
        </w:rPr>
      </w:pPr>
      <w:r w:rsidRPr="007966F7">
        <w:rPr>
          <w:rFonts w:ascii="Verdana" w:hAnsi="Verdana" w:cs="Arial"/>
        </w:rPr>
        <w:t>Donde: i = al interés mensual legal (0,004867)</w:t>
      </w:r>
    </w:p>
    <w:p w14:paraId="5467C6F0" w14:textId="77777777" w:rsidR="00391460" w:rsidRPr="007966F7" w:rsidRDefault="00391460" w:rsidP="00391460">
      <w:pPr>
        <w:spacing w:line="400" w:lineRule="exact"/>
        <w:ind w:left="851" w:right="51"/>
        <w:jc w:val="both"/>
        <w:rPr>
          <w:rFonts w:ascii="Verdana" w:hAnsi="Verdana" w:cs="Arial"/>
        </w:rPr>
      </w:pPr>
      <w:r w:rsidRPr="007966F7">
        <w:rPr>
          <w:rFonts w:ascii="Verdana" w:hAnsi="Verdana" w:cs="Arial"/>
        </w:rPr>
        <w:t xml:space="preserve">n = (Tfut). Desde el 1º de julio de 2020, hasta completar la edad de retiro forzoso del fallecido, Tfut = 29,9. </w:t>
      </w:r>
    </w:p>
    <w:p w14:paraId="2C47D009" w14:textId="77777777" w:rsidR="00391460" w:rsidRPr="007966F7" w:rsidRDefault="00391460" w:rsidP="00391460">
      <w:pPr>
        <w:tabs>
          <w:tab w:val="left" w:pos="993"/>
        </w:tabs>
        <w:spacing w:line="400" w:lineRule="exact"/>
        <w:ind w:right="51"/>
        <w:jc w:val="both"/>
        <w:rPr>
          <w:rFonts w:ascii="Verdana" w:hAnsi="Verdana" w:cs="Arial"/>
        </w:rPr>
      </w:pPr>
    </w:p>
    <w:p w14:paraId="5A04C3DB" w14:textId="77777777" w:rsidR="00391460" w:rsidRPr="007966F7" w:rsidRDefault="00391460" w:rsidP="00391460">
      <w:pPr>
        <w:tabs>
          <w:tab w:val="left" w:pos="993"/>
        </w:tabs>
        <w:spacing w:line="360" w:lineRule="auto"/>
        <w:ind w:right="51"/>
        <w:jc w:val="both"/>
        <w:rPr>
          <w:rFonts w:ascii="Verdana" w:hAnsi="Verdana" w:cs="Calibri"/>
          <w:b/>
          <w:bCs/>
          <w:color w:val="000000"/>
          <w:lang w:eastAsia="es-CO"/>
        </w:rPr>
      </w:pPr>
      <w:r w:rsidRPr="007966F7">
        <w:rPr>
          <w:rFonts w:ascii="Verdana" w:hAnsi="Verdana" w:cs="Calibri"/>
          <w:b/>
          <w:bCs/>
          <w:color w:val="000000"/>
          <w:lang w:eastAsia="es-CO"/>
        </w:rPr>
        <w:t>TOTAL</w:t>
      </w:r>
      <w:r w:rsidR="00A26104" w:rsidRPr="007966F7">
        <w:rPr>
          <w:rFonts w:ascii="Verdana" w:hAnsi="Verdana" w:cs="Calibri"/>
          <w:b/>
          <w:bCs/>
          <w:color w:val="000000"/>
          <w:lang w:eastAsia="es-CO"/>
        </w:rPr>
        <w:t xml:space="preserve"> RENTA DEJADA DE PERCIBIR</w:t>
      </w:r>
      <w:r w:rsidRPr="007966F7">
        <w:rPr>
          <w:rFonts w:ascii="Verdana" w:hAnsi="Verdana" w:cs="Calibri"/>
          <w:b/>
          <w:bCs/>
          <w:color w:val="000000"/>
          <w:lang w:eastAsia="es-CO"/>
        </w:rPr>
        <w:t xml:space="preserve"> $5.218.974.728,87 </w:t>
      </w:r>
    </w:p>
    <w:p w14:paraId="03DA998E" w14:textId="77777777" w:rsidR="00391460" w:rsidRPr="007966F7" w:rsidRDefault="00391460" w:rsidP="00391460">
      <w:pPr>
        <w:tabs>
          <w:tab w:val="left" w:pos="993"/>
        </w:tabs>
        <w:spacing w:line="360" w:lineRule="auto"/>
        <w:ind w:right="51"/>
        <w:jc w:val="both"/>
        <w:rPr>
          <w:rFonts w:ascii="Verdana" w:hAnsi="Verdana" w:cs="Calibri"/>
          <w:b/>
          <w:bCs/>
          <w:color w:val="000000"/>
          <w:lang w:eastAsia="es-CO"/>
        </w:rPr>
      </w:pPr>
    </w:p>
    <w:p w14:paraId="74418CC3" w14:textId="77777777" w:rsidR="00391460" w:rsidRPr="007966F7" w:rsidRDefault="00391460" w:rsidP="00391460">
      <w:pPr>
        <w:tabs>
          <w:tab w:val="left" w:pos="993"/>
        </w:tabs>
        <w:spacing w:line="360" w:lineRule="auto"/>
        <w:ind w:right="51"/>
        <w:jc w:val="both"/>
        <w:rPr>
          <w:rFonts w:ascii="Verdana" w:hAnsi="Verdana" w:cs="Calibri"/>
          <w:b/>
          <w:bCs/>
          <w:color w:val="000000"/>
          <w:lang w:eastAsia="es-CO"/>
        </w:rPr>
      </w:pPr>
      <w:r w:rsidRPr="007966F7">
        <w:rPr>
          <w:rFonts w:ascii="Verdana" w:hAnsi="Verdana" w:cs="Calibri"/>
          <w:b/>
          <w:bCs/>
          <w:color w:val="000000"/>
          <w:lang w:eastAsia="es-CO"/>
        </w:rPr>
        <w:t>EL 40% DE DICHO VALOR ES $2.087.589.891.54</w:t>
      </w:r>
    </w:p>
    <w:p w14:paraId="11C20D2E" w14:textId="77777777" w:rsidR="00391460" w:rsidRPr="007966F7" w:rsidRDefault="00391460" w:rsidP="00391460">
      <w:pPr>
        <w:pStyle w:val="Sinespaciado1"/>
        <w:jc w:val="both"/>
        <w:rPr>
          <w:rFonts w:ascii="Verdana" w:hAnsi="Verdana"/>
          <w:b/>
          <w:sz w:val="24"/>
          <w:szCs w:val="24"/>
        </w:rPr>
      </w:pPr>
    </w:p>
    <w:p w14:paraId="5C804665" w14:textId="77777777" w:rsidR="00391460" w:rsidRPr="009E1CA0" w:rsidRDefault="00391460" w:rsidP="00391460">
      <w:pPr>
        <w:tabs>
          <w:tab w:val="left" w:pos="993"/>
        </w:tabs>
        <w:spacing w:line="360" w:lineRule="auto"/>
        <w:ind w:right="51"/>
        <w:jc w:val="both"/>
        <w:rPr>
          <w:rFonts w:ascii="Verdana" w:hAnsi="Verdana" w:cs="Calibri"/>
          <w:b/>
          <w:bCs/>
          <w:color w:val="000000"/>
          <w:lang w:eastAsia="es-CO"/>
        </w:rPr>
      </w:pPr>
      <w:r w:rsidRPr="007966F7">
        <w:rPr>
          <w:rFonts w:ascii="Verdana" w:hAnsi="Verdana" w:cs="Calibri"/>
          <w:b/>
          <w:bCs/>
          <w:color w:val="000000"/>
          <w:lang w:eastAsia="es-CO"/>
        </w:rPr>
        <w:t>El 50% del valor atrás referenciado se reconocerá a la compañera permanente Gabby Cristina Sánchez López ($1.043.794.945.77)</w:t>
      </w:r>
      <w:r w:rsidRPr="009E1CA0">
        <w:rPr>
          <w:rStyle w:val="Refdenotaalpie"/>
          <w:rFonts w:eastAsia="MS Gothic"/>
          <w:b/>
          <w:bCs/>
          <w:color w:val="000000"/>
          <w:lang w:eastAsia="es-CO"/>
        </w:rPr>
        <w:footnoteReference w:id="202"/>
      </w:r>
      <w:r w:rsidRPr="009E1CA0">
        <w:rPr>
          <w:rFonts w:ascii="Verdana" w:hAnsi="Verdana" w:cs="Calibri"/>
          <w:b/>
          <w:bCs/>
          <w:color w:val="000000"/>
          <w:lang w:eastAsia="es-CO"/>
        </w:rPr>
        <w:t xml:space="preserve"> y el restante se asignará a las dos hijas del causante ($1.043.794.945.77), así:</w:t>
      </w:r>
    </w:p>
    <w:p w14:paraId="401982BC" w14:textId="77777777" w:rsidR="00391460" w:rsidRPr="009E1CA0" w:rsidRDefault="00391460" w:rsidP="00391460">
      <w:pPr>
        <w:pStyle w:val="Sinespaciado1"/>
        <w:jc w:val="both"/>
        <w:rPr>
          <w:rFonts w:ascii="Verdana" w:hAnsi="Verdana"/>
          <w:b/>
          <w:sz w:val="24"/>
          <w:szCs w:val="24"/>
        </w:rPr>
      </w:pPr>
    </w:p>
    <w:p w14:paraId="2DB92B4F" w14:textId="77777777" w:rsidR="00391460" w:rsidRPr="009E1CA0" w:rsidRDefault="003806C2" w:rsidP="00391460">
      <w:pPr>
        <w:tabs>
          <w:tab w:val="left" w:pos="993"/>
        </w:tabs>
        <w:spacing w:line="360" w:lineRule="auto"/>
        <w:ind w:right="51"/>
        <w:jc w:val="both"/>
        <w:rPr>
          <w:rFonts w:ascii="Verdana" w:hAnsi="Verdana" w:cs="Arial"/>
        </w:rPr>
      </w:pPr>
      <w:r w:rsidRPr="009E1CA0">
        <w:rPr>
          <w:rFonts w:ascii="Verdana" w:hAnsi="Verdana" w:cs="Arial"/>
        </w:rPr>
        <w:t>24</w:t>
      </w:r>
      <w:r w:rsidR="009E1CA0">
        <w:rPr>
          <w:rFonts w:ascii="Verdana" w:hAnsi="Verdana" w:cs="Arial"/>
        </w:rPr>
        <w:t>0</w:t>
      </w:r>
      <w:r w:rsidRPr="009E1CA0">
        <w:rPr>
          <w:rFonts w:ascii="Verdana" w:hAnsi="Verdana" w:cs="Arial"/>
        </w:rPr>
        <w:t xml:space="preserve">.- </w:t>
      </w:r>
      <w:r w:rsidR="00391460" w:rsidRPr="009E1CA0">
        <w:rPr>
          <w:rFonts w:ascii="Verdana" w:hAnsi="Verdana" w:cs="Arial"/>
        </w:rPr>
        <w:t>Ahora bien, para el 18 de junio de 2007, el señor Carlos Alberto Charry Quiroga tenía como hijas menores de 25 años a (i) Diana Carolina Charry Sánchez quien contaba con 21 años, 7 meses y 19 días de edad</w:t>
      </w:r>
      <w:r w:rsidR="00391460" w:rsidRPr="009E1CA0">
        <w:rPr>
          <w:rStyle w:val="Refdenotaalpie"/>
          <w:rFonts w:ascii="Verdana" w:eastAsia="MS Gothic" w:hAnsi="Verdana"/>
        </w:rPr>
        <w:footnoteReference w:id="203"/>
      </w:r>
      <w:r w:rsidR="00391460" w:rsidRPr="009E1CA0">
        <w:rPr>
          <w:rFonts w:ascii="Verdana" w:hAnsi="Verdana" w:cs="Arial"/>
        </w:rPr>
        <w:t xml:space="preserve"> -y estaba a 40,3 meses de cumplir 25 años de edad-, y (ii) Laura Ximena Charry Sánchez quien para dicha fecha contaba con 18 años, 7 meses y 13 días de edad</w:t>
      </w:r>
      <w:r w:rsidR="00391460" w:rsidRPr="009E1CA0">
        <w:rPr>
          <w:rStyle w:val="Refdenotaalpie"/>
          <w:rFonts w:ascii="Verdana" w:eastAsia="MS Gothic" w:hAnsi="Verdana"/>
        </w:rPr>
        <w:footnoteReference w:id="204"/>
      </w:r>
      <w:r w:rsidR="00391460" w:rsidRPr="009E1CA0">
        <w:rPr>
          <w:rFonts w:ascii="Verdana" w:hAnsi="Verdana" w:cs="Arial"/>
        </w:rPr>
        <w:t xml:space="preserve"> -y estaba a 76,5 meses de cumplir 25 años de edad-. </w:t>
      </w:r>
    </w:p>
    <w:p w14:paraId="33BF3457" w14:textId="77777777" w:rsidR="00391460" w:rsidRPr="009E1CA0" w:rsidRDefault="00391460" w:rsidP="00391460">
      <w:pPr>
        <w:tabs>
          <w:tab w:val="left" w:pos="993"/>
        </w:tabs>
        <w:spacing w:line="360" w:lineRule="auto"/>
        <w:ind w:right="51"/>
        <w:jc w:val="both"/>
        <w:rPr>
          <w:rFonts w:ascii="Verdana" w:hAnsi="Verdana" w:cs="Arial"/>
        </w:rPr>
      </w:pPr>
    </w:p>
    <w:p w14:paraId="4947C1C0" w14:textId="77777777" w:rsidR="00391460" w:rsidRPr="009E1CA0" w:rsidRDefault="00391460" w:rsidP="00391460">
      <w:pPr>
        <w:pStyle w:val="Prrafodelista"/>
        <w:numPr>
          <w:ilvl w:val="0"/>
          <w:numId w:val="36"/>
        </w:numPr>
        <w:tabs>
          <w:tab w:val="left" w:pos="993"/>
        </w:tabs>
        <w:spacing w:line="360" w:lineRule="auto"/>
        <w:ind w:left="0" w:right="51" w:firstLine="0"/>
        <w:jc w:val="both"/>
        <w:rPr>
          <w:rFonts w:ascii="Verdana" w:hAnsi="Verdana" w:cs="Arial"/>
        </w:rPr>
      </w:pPr>
      <w:r w:rsidRPr="009E1CA0">
        <w:rPr>
          <w:rFonts w:ascii="Verdana" w:hAnsi="Verdana" w:cs="Arial"/>
          <w:b/>
        </w:rPr>
        <w:t xml:space="preserve">La indemnización a que tiene derecho Diana Carolina Charry Sánchez. </w:t>
      </w:r>
      <w:r w:rsidRPr="009E1CA0">
        <w:rPr>
          <w:rFonts w:ascii="Verdana" w:eastAsia="Times New Roman" w:hAnsi="Verdana" w:cs="Arial"/>
        </w:rPr>
        <w:t>Para el 18 de junio de 2007,</w:t>
      </w:r>
      <w:r w:rsidRPr="009E1CA0">
        <w:rPr>
          <w:rFonts w:ascii="Verdana" w:hAnsi="Verdana" w:cs="Arial"/>
          <w:b/>
        </w:rPr>
        <w:t xml:space="preserve"> </w:t>
      </w:r>
      <w:r w:rsidRPr="009E1CA0">
        <w:rPr>
          <w:rFonts w:ascii="Verdana" w:hAnsi="Verdana" w:cs="Arial"/>
        </w:rPr>
        <w:t>contaba con 21 años, 7 meses y 19 días de edad</w:t>
      </w:r>
      <w:r w:rsidRPr="009E1CA0">
        <w:rPr>
          <w:rStyle w:val="Refdenotaalpie"/>
          <w:rFonts w:ascii="Verdana" w:hAnsi="Verdana"/>
        </w:rPr>
        <w:footnoteReference w:id="205"/>
      </w:r>
      <w:r w:rsidRPr="009E1CA0">
        <w:rPr>
          <w:rFonts w:ascii="Verdana" w:hAnsi="Verdana" w:cs="Arial"/>
        </w:rPr>
        <w:t xml:space="preserve"> -y estaba a 40,3 meses de cumplir 25 años de edad-. El valor de la renta a reconocer, se calculará así:</w:t>
      </w:r>
    </w:p>
    <w:p w14:paraId="60E0BBEA" w14:textId="77777777" w:rsidR="00391460" w:rsidRPr="009E1CA0" w:rsidRDefault="00391460" w:rsidP="00391460">
      <w:pPr>
        <w:pStyle w:val="Prrafodelista"/>
        <w:tabs>
          <w:tab w:val="left" w:pos="993"/>
        </w:tabs>
        <w:spacing w:line="400" w:lineRule="exact"/>
        <w:ind w:right="51"/>
        <w:jc w:val="both"/>
        <w:rPr>
          <w:rFonts w:ascii="Verdana" w:hAnsi="Verdana" w:cs="Arial"/>
        </w:rPr>
      </w:pPr>
    </w:p>
    <w:p w14:paraId="2895DFB1" w14:textId="77777777" w:rsidR="00391460" w:rsidRPr="009E1CA0" w:rsidRDefault="00391460" w:rsidP="00391460">
      <w:pPr>
        <w:pStyle w:val="Prrafodelista"/>
        <w:tabs>
          <w:tab w:val="left" w:pos="993"/>
        </w:tabs>
        <w:spacing w:line="400" w:lineRule="exact"/>
        <w:ind w:right="51"/>
        <w:jc w:val="both"/>
        <w:rPr>
          <w:rFonts w:ascii="Verdana" w:hAnsi="Verdana" w:cs="Arial"/>
          <w:lang w:val="en-US"/>
        </w:rPr>
      </w:pPr>
      <w:r w:rsidRPr="009E1CA0">
        <w:rPr>
          <w:rFonts w:ascii="Verdana" w:hAnsi="Verdana" w:cs="Arial"/>
          <w:lang w:val="en-US"/>
        </w:rPr>
        <w:t xml:space="preserve">Vd = (S/Tcons) x Pd1 </w:t>
      </w:r>
    </w:p>
    <w:p w14:paraId="18B3616B" w14:textId="77777777" w:rsidR="00391460" w:rsidRPr="009E1CA0" w:rsidRDefault="00391460" w:rsidP="00391460">
      <w:pPr>
        <w:pStyle w:val="Prrafodelista"/>
        <w:spacing w:line="360" w:lineRule="auto"/>
        <w:jc w:val="both"/>
        <w:rPr>
          <w:rFonts w:ascii="Verdana" w:hAnsi="Verdana" w:cs="Arial"/>
          <w:lang w:val="en-US"/>
        </w:rPr>
      </w:pPr>
    </w:p>
    <w:p w14:paraId="34AD10BA" w14:textId="77777777" w:rsidR="00391460" w:rsidRPr="009E1CA0" w:rsidRDefault="00391460" w:rsidP="00391460">
      <w:pPr>
        <w:pStyle w:val="Prrafodelista"/>
        <w:tabs>
          <w:tab w:val="left" w:pos="993"/>
        </w:tabs>
        <w:spacing w:line="400" w:lineRule="exact"/>
        <w:ind w:right="51"/>
        <w:jc w:val="both"/>
        <w:rPr>
          <w:rFonts w:ascii="Verdana" w:hAnsi="Verdana" w:cs="Arial"/>
          <w:u w:val="single"/>
          <w:lang w:val="en-US"/>
        </w:rPr>
      </w:pPr>
      <w:r w:rsidRPr="009E1CA0">
        <w:rPr>
          <w:rFonts w:ascii="Verdana" w:hAnsi="Verdana" w:cs="Arial"/>
          <w:lang w:val="en-US"/>
        </w:rPr>
        <w:t xml:space="preserve">Vd </w:t>
      </w:r>
      <w:r w:rsidRPr="009E1CA0">
        <w:rPr>
          <w:rFonts w:ascii="Verdana" w:hAnsi="Verdana" w:cs="Arial"/>
          <w:b/>
          <w:lang w:val="en-US"/>
        </w:rPr>
        <w:t xml:space="preserve">= </w:t>
      </w:r>
      <w:r w:rsidRPr="009E1CA0">
        <w:rPr>
          <w:rFonts w:ascii="Verdana" w:hAnsi="Verdana" w:cs="Arial"/>
          <w:u w:val="single"/>
          <w:lang w:val="en-US"/>
        </w:rPr>
        <w:t>$521.897.472,88 * 40,3 meses</w:t>
      </w:r>
    </w:p>
    <w:p w14:paraId="6E6774A7" w14:textId="77777777" w:rsidR="00391460" w:rsidRPr="009E1CA0" w:rsidRDefault="00391460" w:rsidP="00391460">
      <w:pPr>
        <w:pStyle w:val="Prrafodelista"/>
        <w:tabs>
          <w:tab w:val="left" w:pos="993"/>
        </w:tabs>
        <w:spacing w:line="400" w:lineRule="exact"/>
        <w:ind w:right="51"/>
        <w:jc w:val="both"/>
        <w:rPr>
          <w:rFonts w:ascii="Verdana" w:hAnsi="Verdana" w:cs="Arial"/>
        </w:rPr>
      </w:pPr>
      <w:r w:rsidRPr="009E1CA0">
        <w:rPr>
          <w:rFonts w:ascii="Verdana" w:hAnsi="Verdana" w:cs="Arial"/>
          <w:lang w:val="en-US"/>
        </w:rPr>
        <w:t xml:space="preserve">                 </w:t>
      </w:r>
      <w:r w:rsidRPr="009E1CA0">
        <w:rPr>
          <w:rFonts w:ascii="Verdana" w:hAnsi="Verdana" w:cs="Arial"/>
        </w:rPr>
        <w:t>186,3</w:t>
      </w:r>
      <w:r w:rsidRPr="009E1CA0">
        <w:rPr>
          <w:rFonts w:ascii="Verdana" w:hAnsi="Verdana" w:cs="Arial"/>
          <w:color w:val="FF0000"/>
        </w:rPr>
        <w:t xml:space="preserve"> </w:t>
      </w:r>
      <w:r w:rsidRPr="009E1CA0">
        <w:rPr>
          <w:rFonts w:ascii="Verdana" w:hAnsi="Verdana" w:cs="Arial"/>
        </w:rPr>
        <w:t xml:space="preserve">meses </w:t>
      </w:r>
    </w:p>
    <w:p w14:paraId="11F316A5" w14:textId="77777777" w:rsidR="00391460" w:rsidRPr="009E1CA0" w:rsidRDefault="00391460" w:rsidP="00391460">
      <w:pPr>
        <w:pStyle w:val="Prrafodelista"/>
        <w:tabs>
          <w:tab w:val="left" w:pos="993"/>
        </w:tabs>
        <w:spacing w:line="400" w:lineRule="exact"/>
        <w:ind w:right="51"/>
        <w:jc w:val="both"/>
        <w:rPr>
          <w:rFonts w:ascii="Verdana" w:hAnsi="Verdana" w:cs="Arial"/>
        </w:rPr>
      </w:pPr>
    </w:p>
    <w:p w14:paraId="35B861AD" w14:textId="77777777" w:rsidR="00391460" w:rsidRPr="009E1CA0" w:rsidRDefault="00391460" w:rsidP="00391460">
      <w:pPr>
        <w:pStyle w:val="Prrafodelista"/>
        <w:tabs>
          <w:tab w:val="left" w:pos="993"/>
        </w:tabs>
        <w:spacing w:line="400" w:lineRule="exact"/>
        <w:ind w:right="51"/>
        <w:jc w:val="both"/>
        <w:rPr>
          <w:rFonts w:ascii="Verdana" w:hAnsi="Verdana" w:cs="Arial"/>
          <w:b/>
        </w:rPr>
      </w:pPr>
      <w:r w:rsidRPr="009E1CA0">
        <w:rPr>
          <w:rFonts w:ascii="Verdana" w:hAnsi="Verdana" w:cs="Arial"/>
        </w:rPr>
        <w:t xml:space="preserve">Vd = </w:t>
      </w:r>
      <w:r w:rsidRPr="009E1CA0">
        <w:rPr>
          <w:rFonts w:ascii="Verdana" w:hAnsi="Verdana" w:cs="Arial"/>
          <w:b/>
        </w:rPr>
        <w:t>$112.895.695.95</w:t>
      </w:r>
    </w:p>
    <w:p w14:paraId="7D880A5A" w14:textId="77777777" w:rsidR="00391460" w:rsidRPr="009E1CA0" w:rsidRDefault="00391460" w:rsidP="00391460">
      <w:pPr>
        <w:pStyle w:val="Prrafodelista"/>
        <w:tabs>
          <w:tab w:val="left" w:pos="993"/>
        </w:tabs>
        <w:spacing w:line="360" w:lineRule="auto"/>
        <w:ind w:left="0" w:right="51"/>
        <w:jc w:val="both"/>
        <w:rPr>
          <w:rFonts w:ascii="Verdana" w:hAnsi="Verdana" w:cs="Arial"/>
        </w:rPr>
      </w:pPr>
    </w:p>
    <w:p w14:paraId="67021D19" w14:textId="77777777" w:rsidR="00391460" w:rsidRPr="009E1CA0" w:rsidRDefault="00391460" w:rsidP="00391460">
      <w:pPr>
        <w:pStyle w:val="Prrafodelista"/>
        <w:numPr>
          <w:ilvl w:val="0"/>
          <w:numId w:val="36"/>
        </w:numPr>
        <w:tabs>
          <w:tab w:val="left" w:pos="993"/>
        </w:tabs>
        <w:spacing w:line="360" w:lineRule="auto"/>
        <w:ind w:left="0" w:right="51" w:firstLine="0"/>
        <w:jc w:val="both"/>
        <w:rPr>
          <w:rFonts w:ascii="Verdana" w:hAnsi="Verdana" w:cs="Arial"/>
        </w:rPr>
      </w:pPr>
      <w:r w:rsidRPr="009E1CA0">
        <w:rPr>
          <w:rFonts w:ascii="Verdana" w:hAnsi="Verdana" w:cs="Arial"/>
          <w:b/>
        </w:rPr>
        <w:t xml:space="preserve">La indemnización a que tiene derecho Laura Ximena Charry Sánchez. </w:t>
      </w:r>
      <w:r w:rsidRPr="009E1CA0">
        <w:rPr>
          <w:rFonts w:ascii="Verdana" w:eastAsia="Times New Roman" w:hAnsi="Verdana" w:cs="Arial"/>
        </w:rPr>
        <w:t xml:space="preserve">Para el 18 de junio de 2007, </w:t>
      </w:r>
      <w:r w:rsidRPr="009E1CA0">
        <w:rPr>
          <w:rFonts w:ascii="Verdana" w:hAnsi="Verdana" w:cs="Arial"/>
        </w:rPr>
        <w:t>contaba con 18 años, 7 meses y 13 días de edad</w:t>
      </w:r>
      <w:r w:rsidRPr="009E1CA0">
        <w:rPr>
          <w:rStyle w:val="Refdenotaalpie"/>
          <w:rFonts w:ascii="Verdana" w:hAnsi="Verdana"/>
        </w:rPr>
        <w:footnoteReference w:id="206"/>
      </w:r>
      <w:r w:rsidRPr="009E1CA0">
        <w:rPr>
          <w:rFonts w:ascii="Verdana" w:hAnsi="Verdana" w:cs="Arial"/>
        </w:rPr>
        <w:t xml:space="preserve"> -y estaba a 76,5 meses de cumplir 25 años de edad-. El valor de la renta a reconocer, se calculará así:</w:t>
      </w:r>
    </w:p>
    <w:p w14:paraId="57233267" w14:textId="77777777" w:rsidR="00391460" w:rsidRPr="009E1CA0" w:rsidRDefault="00391460" w:rsidP="00391460">
      <w:pPr>
        <w:pStyle w:val="Prrafodelista"/>
        <w:tabs>
          <w:tab w:val="left" w:pos="993"/>
        </w:tabs>
        <w:spacing w:line="400" w:lineRule="exact"/>
        <w:ind w:right="51"/>
        <w:jc w:val="both"/>
        <w:rPr>
          <w:rFonts w:ascii="Verdana" w:hAnsi="Verdana" w:cs="Arial"/>
        </w:rPr>
      </w:pPr>
    </w:p>
    <w:p w14:paraId="7C518FF3" w14:textId="77777777" w:rsidR="00391460" w:rsidRPr="009E1CA0" w:rsidRDefault="00391460" w:rsidP="00391460">
      <w:pPr>
        <w:pStyle w:val="Prrafodelista"/>
        <w:tabs>
          <w:tab w:val="left" w:pos="993"/>
        </w:tabs>
        <w:spacing w:line="400" w:lineRule="exact"/>
        <w:ind w:right="51"/>
        <w:jc w:val="both"/>
        <w:rPr>
          <w:rFonts w:ascii="Verdana" w:hAnsi="Verdana" w:cs="Arial"/>
          <w:lang w:val="en-US"/>
        </w:rPr>
      </w:pPr>
      <w:r w:rsidRPr="009E1CA0">
        <w:rPr>
          <w:rFonts w:ascii="Verdana" w:hAnsi="Verdana" w:cs="Arial"/>
          <w:lang w:val="en-US"/>
        </w:rPr>
        <w:t xml:space="preserve">Vd = (S/Tcons) x Pd2 </w:t>
      </w:r>
    </w:p>
    <w:p w14:paraId="600C6B1D" w14:textId="77777777" w:rsidR="00391460" w:rsidRPr="009E1CA0" w:rsidRDefault="00391460" w:rsidP="00391460">
      <w:pPr>
        <w:pStyle w:val="Prrafodelista"/>
        <w:spacing w:line="360" w:lineRule="auto"/>
        <w:jc w:val="both"/>
        <w:rPr>
          <w:rFonts w:ascii="Verdana" w:hAnsi="Verdana" w:cs="Arial"/>
          <w:lang w:val="en-US"/>
        </w:rPr>
      </w:pPr>
    </w:p>
    <w:p w14:paraId="577631E4" w14:textId="77777777" w:rsidR="00391460" w:rsidRPr="009E1CA0" w:rsidRDefault="00391460" w:rsidP="00391460">
      <w:pPr>
        <w:pStyle w:val="Prrafodelista"/>
        <w:tabs>
          <w:tab w:val="left" w:pos="993"/>
        </w:tabs>
        <w:spacing w:line="400" w:lineRule="exact"/>
        <w:ind w:right="51"/>
        <w:jc w:val="both"/>
        <w:rPr>
          <w:rFonts w:ascii="Verdana" w:hAnsi="Verdana" w:cs="Arial"/>
          <w:u w:val="single"/>
          <w:lang w:val="en-US"/>
        </w:rPr>
      </w:pPr>
      <w:r w:rsidRPr="009E1CA0">
        <w:rPr>
          <w:rFonts w:ascii="Verdana" w:hAnsi="Verdana" w:cs="Arial"/>
          <w:lang w:val="en-US"/>
        </w:rPr>
        <w:t xml:space="preserve">Vd </w:t>
      </w:r>
      <w:r w:rsidRPr="009E1CA0">
        <w:rPr>
          <w:rFonts w:ascii="Verdana" w:hAnsi="Verdana" w:cs="Arial"/>
          <w:b/>
          <w:lang w:val="en-US"/>
        </w:rPr>
        <w:t xml:space="preserve">= </w:t>
      </w:r>
      <w:r w:rsidRPr="009E1CA0">
        <w:rPr>
          <w:rFonts w:ascii="Verdana" w:hAnsi="Verdana" w:cs="Arial"/>
          <w:u w:val="single"/>
          <w:lang w:val="en-US"/>
        </w:rPr>
        <w:t>$521.897.472,88 * 76,5 meses</w:t>
      </w:r>
    </w:p>
    <w:p w14:paraId="6C64E96B" w14:textId="77777777" w:rsidR="00391460" w:rsidRPr="009E1CA0" w:rsidRDefault="00391460" w:rsidP="00391460">
      <w:pPr>
        <w:pStyle w:val="Prrafodelista"/>
        <w:tabs>
          <w:tab w:val="left" w:pos="993"/>
        </w:tabs>
        <w:spacing w:line="400" w:lineRule="exact"/>
        <w:ind w:right="51"/>
        <w:jc w:val="both"/>
        <w:rPr>
          <w:rFonts w:ascii="Verdana" w:hAnsi="Verdana" w:cs="Arial"/>
        </w:rPr>
      </w:pPr>
      <w:r w:rsidRPr="009E1CA0">
        <w:rPr>
          <w:rFonts w:ascii="Verdana" w:hAnsi="Verdana" w:cs="Arial"/>
          <w:lang w:val="en-US"/>
        </w:rPr>
        <w:t xml:space="preserve">                 </w:t>
      </w:r>
      <w:r w:rsidRPr="009E1CA0">
        <w:rPr>
          <w:rFonts w:ascii="Verdana" w:hAnsi="Verdana" w:cs="Arial"/>
        </w:rPr>
        <w:t>186,3</w:t>
      </w:r>
      <w:r w:rsidRPr="009E1CA0">
        <w:rPr>
          <w:rFonts w:ascii="Verdana" w:hAnsi="Verdana" w:cs="Arial"/>
          <w:color w:val="FF0000"/>
        </w:rPr>
        <w:t xml:space="preserve"> </w:t>
      </w:r>
      <w:r w:rsidRPr="009E1CA0">
        <w:rPr>
          <w:rFonts w:ascii="Verdana" w:hAnsi="Verdana" w:cs="Arial"/>
        </w:rPr>
        <w:t xml:space="preserve">meses </w:t>
      </w:r>
    </w:p>
    <w:p w14:paraId="765B95CB" w14:textId="77777777" w:rsidR="00391460" w:rsidRPr="009E1CA0" w:rsidRDefault="00391460" w:rsidP="00391460">
      <w:pPr>
        <w:pStyle w:val="Prrafodelista"/>
        <w:tabs>
          <w:tab w:val="left" w:pos="993"/>
        </w:tabs>
        <w:spacing w:line="400" w:lineRule="exact"/>
        <w:ind w:right="51"/>
        <w:jc w:val="both"/>
        <w:rPr>
          <w:rFonts w:ascii="Verdana" w:hAnsi="Verdana" w:cs="Arial"/>
        </w:rPr>
      </w:pPr>
    </w:p>
    <w:p w14:paraId="328E8A8D" w14:textId="77777777" w:rsidR="00391460" w:rsidRPr="009E1CA0" w:rsidRDefault="00391460" w:rsidP="00391460">
      <w:pPr>
        <w:pStyle w:val="Prrafodelista"/>
        <w:tabs>
          <w:tab w:val="left" w:pos="993"/>
        </w:tabs>
        <w:spacing w:line="400" w:lineRule="exact"/>
        <w:ind w:right="51"/>
        <w:jc w:val="both"/>
        <w:rPr>
          <w:rFonts w:ascii="Verdana" w:hAnsi="Verdana" w:cs="Arial"/>
          <w:b/>
        </w:rPr>
      </w:pPr>
      <w:r w:rsidRPr="009E1CA0">
        <w:rPr>
          <w:rFonts w:ascii="Verdana" w:hAnsi="Verdana" w:cs="Arial"/>
        </w:rPr>
        <w:t xml:space="preserve">Vd = </w:t>
      </w:r>
      <w:r w:rsidRPr="009E1CA0">
        <w:rPr>
          <w:rFonts w:ascii="Verdana" w:hAnsi="Verdana" w:cs="Arial"/>
          <w:b/>
        </w:rPr>
        <w:t>$214.305.725.57</w:t>
      </w:r>
    </w:p>
    <w:p w14:paraId="21661C2A" w14:textId="77777777" w:rsidR="00391460" w:rsidRPr="009E1CA0" w:rsidRDefault="00391460" w:rsidP="00391460">
      <w:pPr>
        <w:pStyle w:val="Prrafodelista"/>
        <w:tabs>
          <w:tab w:val="left" w:pos="993"/>
        </w:tabs>
        <w:spacing w:line="360" w:lineRule="auto"/>
        <w:ind w:left="0" w:right="51"/>
        <w:jc w:val="both"/>
        <w:rPr>
          <w:rFonts w:ascii="Verdana" w:hAnsi="Verdana" w:cs="Arial"/>
        </w:rPr>
      </w:pPr>
    </w:p>
    <w:p w14:paraId="65534209" w14:textId="77777777" w:rsidR="00391460" w:rsidRPr="009E1CA0" w:rsidRDefault="003806C2" w:rsidP="00391460">
      <w:pPr>
        <w:pStyle w:val="Textonotapie"/>
        <w:spacing w:line="360" w:lineRule="auto"/>
        <w:ind w:right="20"/>
        <w:rPr>
          <w:rFonts w:ascii="Verdana" w:hAnsi="Verdana" w:cs="Arial"/>
          <w:sz w:val="24"/>
          <w:szCs w:val="24"/>
          <w:lang w:val="es-CO"/>
        </w:rPr>
      </w:pPr>
      <w:r w:rsidRPr="009E1CA0">
        <w:rPr>
          <w:rFonts w:ascii="Verdana" w:hAnsi="Verdana" w:cs="Arial"/>
          <w:sz w:val="24"/>
          <w:szCs w:val="24"/>
          <w:lang w:val="es-CO"/>
        </w:rPr>
        <w:t>24</w:t>
      </w:r>
      <w:r w:rsidR="009E1CA0">
        <w:rPr>
          <w:rFonts w:ascii="Verdana" w:hAnsi="Verdana" w:cs="Arial"/>
          <w:sz w:val="24"/>
          <w:szCs w:val="24"/>
          <w:lang w:val="es-CO"/>
        </w:rPr>
        <w:t>1</w:t>
      </w:r>
      <w:r w:rsidRPr="009E1CA0">
        <w:rPr>
          <w:rFonts w:ascii="Verdana" w:hAnsi="Verdana" w:cs="Arial"/>
          <w:sz w:val="24"/>
          <w:szCs w:val="24"/>
          <w:lang w:val="es-CO"/>
        </w:rPr>
        <w:t xml:space="preserve">.- </w:t>
      </w:r>
      <w:r w:rsidR="00391460" w:rsidRPr="009E1CA0">
        <w:rPr>
          <w:rFonts w:ascii="Verdana" w:hAnsi="Verdana" w:cs="Arial"/>
          <w:sz w:val="24"/>
          <w:szCs w:val="24"/>
          <w:lang w:val="es-CO"/>
        </w:rPr>
        <w:t>Siendo esta la liquidación final de la pérdida de oportunidad que corresponde a cada uno de los actores:</w:t>
      </w:r>
    </w:p>
    <w:p w14:paraId="461937C0" w14:textId="77777777" w:rsidR="00391460" w:rsidRPr="009E1CA0" w:rsidRDefault="00391460" w:rsidP="00391460">
      <w:pPr>
        <w:pStyle w:val="Textonotapie"/>
        <w:spacing w:line="360" w:lineRule="auto"/>
        <w:ind w:right="20"/>
        <w:rPr>
          <w:rFonts w:ascii="Verdana" w:hAnsi="Verdana" w:cs="Arial"/>
          <w:sz w:val="24"/>
          <w:szCs w:val="24"/>
          <w:lang w:val="es-CO"/>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4394"/>
      </w:tblGrid>
      <w:tr w:rsidR="00391460" w:rsidRPr="009E1CA0" w14:paraId="325179F1" w14:textId="77777777" w:rsidTr="00391460">
        <w:tc>
          <w:tcPr>
            <w:tcW w:w="4503" w:type="dxa"/>
            <w:shd w:val="clear" w:color="auto" w:fill="auto"/>
          </w:tcPr>
          <w:p w14:paraId="507C8A7B" w14:textId="77777777" w:rsidR="00391460" w:rsidRPr="009E1CA0" w:rsidRDefault="00391460" w:rsidP="000D381A">
            <w:pPr>
              <w:pStyle w:val="Textonotapie"/>
              <w:ind w:right="23"/>
              <w:jc w:val="center"/>
              <w:rPr>
                <w:rFonts w:ascii="Verdana" w:hAnsi="Verdana" w:cs="Arial"/>
                <w:b/>
                <w:sz w:val="20"/>
                <w:szCs w:val="20"/>
                <w:lang w:val="es-CO"/>
              </w:rPr>
            </w:pPr>
            <w:r w:rsidRPr="009E1CA0">
              <w:rPr>
                <w:rFonts w:ascii="Verdana" w:hAnsi="Verdana" w:cs="Arial"/>
                <w:b/>
                <w:sz w:val="20"/>
                <w:szCs w:val="20"/>
                <w:lang w:val="es-CO"/>
              </w:rPr>
              <w:t>Actor</w:t>
            </w:r>
          </w:p>
        </w:tc>
        <w:tc>
          <w:tcPr>
            <w:tcW w:w="4394" w:type="dxa"/>
            <w:shd w:val="clear" w:color="auto" w:fill="auto"/>
          </w:tcPr>
          <w:p w14:paraId="54D96055" w14:textId="77777777" w:rsidR="00391460" w:rsidRPr="009E1CA0" w:rsidRDefault="00391460" w:rsidP="000D381A">
            <w:pPr>
              <w:pStyle w:val="Textonotapie"/>
              <w:ind w:right="23"/>
              <w:jc w:val="center"/>
              <w:rPr>
                <w:rFonts w:ascii="Verdana" w:hAnsi="Verdana" w:cs="Arial"/>
                <w:b/>
                <w:sz w:val="20"/>
                <w:szCs w:val="20"/>
                <w:lang w:val="es-CO"/>
              </w:rPr>
            </w:pPr>
            <w:r w:rsidRPr="009E1CA0">
              <w:rPr>
                <w:rFonts w:ascii="Verdana" w:hAnsi="Verdana" w:cs="Arial"/>
                <w:b/>
                <w:sz w:val="20"/>
                <w:szCs w:val="20"/>
                <w:lang w:val="es-CO"/>
              </w:rPr>
              <w:t>Total pérdida de oportunidad</w:t>
            </w:r>
          </w:p>
        </w:tc>
      </w:tr>
      <w:tr w:rsidR="00391460" w:rsidRPr="009E1CA0" w14:paraId="7DFDC5E9" w14:textId="77777777" w:rsidTr="00391460">
        <w:tc>
          <w:tcPr>
            <w:tcW w:w="4503" w:type="dxa"/>
            <w:shd w:val="clear" w:color="auto" w:fill="auto"/>
          </w:tcPr>
          <w:p w14:paraId="7ABFDCF4" w14:textId="77777777" w:rsidR="00391460" w:rsidRPr="009E1CA0" w:rsidRDefault="00391460" w:rsidP="000D381A">
            <w:pPr>
              <w:pStyle w:val="Textonotapie"/>
              <w:ind w:left="-113" w:right="23"/>
              <w:rPr>
                <w:rFonts w:ascii="Verdana" w:hAnsi="Verdana" w:cs="Arial"/>
                <w:b/>
                <w:sz w:val="20"/>
                <w:szCs w:val="20"/>
              </w:rPr>
            </w:pPr>
            <w:r w:rsidRPr="009E1CA0">
              <w:rPr>
                <w:rFonts w:ascii="Verdana" w:hAnsi="Verdana" w:cs="Arial"/>
                <w:b/>
                <w:sz w:val="20"/>
                <w:szCs w:val="20"/>
              </w:rPr>
              <w:t>Gabby Cristina Sánchez López</w:t>
            </w:r>
          </w:p>
        </w:tc>
        <w:tc>
          <w:tcPr>
            <w:tcW w:w="4394" w:type="dxa"/>
            <w:shd w:val="clear" w:color="auto" w:fill="auto"/>
          </w:tcPr>
          <w:p w14:paraId="2D8C64A4" w14:textId="77777777" w:rsidR="00391460" w:rsidRPr="009E1CA0" w:rsidRDefault="00391460" w:rsidP="000D381A">
            <w:pPr>
              <w:pStyle w:val="Textonotapie"/>
              <w:ind w:right="23"/>
              <w:jc w:val="right"/>
              <w:rPr>
                <w:rFonts w:ascii="Verdana" w:hAnsi="Verdana" w:cs="Arial"/>
                <w:sz w:val="20"/>
                <w:szCs w:val="20"/>
                <w:lang w:val="es-CO"/>
              </w:rPr>
            </w:pPr>
            <w:r w:rsidRPr="009E1CA0">
              <w:rPr>
                <w:rFonts w:ascii="Verdana" w:hAnsi="Verdana" w:cs="Arial"/>
                <w:sz w:val="20"/>
                <w:szCs w:val="20"/>
                <w:lang w:val="es-CO"/>
              </w:rPr>
              <w:t>$1.043.794.945.77</w:t>
            </w:r>
          </w:p>
        </w:tc>
      </w:tr>
      <w:tr w:rsidR="00391460" w:rsidRPr="009E1CA0" w14:paraId="40572699" w14:textId="77777777" w:rsidTr="00391460">
        <w:tc>
          <w:tcPr>
            <w:tcW w:w="4503" w:type="dxa"/>
            <w:shd w:val="clear" w:color="auto" w:fill="auto"/>
          </w:tcPr>
          <w:p w14:paraId="0B9E6FC9" w14:textId="77777777" w:rsidR="00391460" w:rsidRPr="009E1CA0" w:rsidRDefault="00391460" w:rsidP="000D381A">
            <w:pPr>
              <w:pStyle w:val="Textonotapie"/>
              <w:ind w:left="-113" w:right="23"/>
              <w:rPr>
                <w:rFonts w:ascii="Verdana" w:hAnsi="Verdana" w:cs="Arial"/>
                <w:b/>
                <w:sz w:val="20"/>
                <w:szCs w:val="20"/>
              </w:rPr>
            </w:pPr>
            <w:r w:rsidRPr="009E1CA0">
              <w:rPr>
                <w:rFonts w:ascii="Verdana" w:hAnsi="Verdana" w:cs="Arial"/>
                <w:b/>
                <w:sz w:val="20"/>
                <w:szCs w:val="20"/>
              </w:rPr>
              <w:t>Diana Carolina Charry Sánchez</w:t>
            </w:r>
          </w:p>
        </w:tc>
        <w:tc>
          <w:tcPr>
            <w:tcW w:w="4394" w:type="dxa"/>
            <w:shd w:val="clear" w:color="auto" w:fill="auto"/>
          </w:tcPr>
          <w:p w14:paraId="58333A79" w14:textId="77777777" w:rsidR="00391460" w:rsidRPr="009E1CA0" w:rsidRDefault="00391460" w:rsidP="000D381A">
            <w:pPr>
              <w:pStyle w:val="Textonotapie"/>
              <w:ind w:right="23"/>
              <w:jc w:val="right"/>
              <w:rPr>
                <w:rFonts w:ascii="Verdana" w:hAnsi="Verdana" w:cs="Arial"/>
                <w:sz w:val="20"/>
                <w:szCs w:val="20"/>
                <w:lang w:val="es-CO"/>
              </w:rPr>
            </w:pPr>
            <w:r w:rsidRPr="009E1CA0">
              <w:rPr>
                <w:rFonts w:ascii="Verdana" w:hAnsi="Verdana" w:cs="Arial"/>
                <w:sz w:val="20"/>
                <w:szCs w:val="20"/>
                <w:lang w:val="es-CO"/>
              </w:rPr>
              <w:t>$112.895.695.95</w:t>
            </w:r>
          </w:p>
        </w:tc>
      </w:tr>
      <w:tr w:rsidR="00391460" w:rsidRPr="009E1CA0" w14:paraId="4D7793B3" w14:textId="77777777" w:rsidTr="00391460">
        <w:tc>
          <w:tcPr>
            <w:tcW w:w="4503" w:type="dxa"/>
            <w:shd w:val="clear" w:color="auto" w:fill="auto"/>
          </w:tcPr>
          <w:p w14:paraId="6A7091F9" w14:textId="77777777" w:rsidR="00391460" w:rsidRPr="009E1CA0" w:rsidRDefault="00391460" w:rsidP="000D381A">
            <w:pPr>
              <w:pStyle w:val="Textonotapie"/>
              <w:ind w:left="-113" w:right="23"/>
              <w:rPr>
                <w:rFonts w:ascii="Verdana" w:hAnsi="Verdana" w:cs="Arial"/>
                <w:b/>
                <w:sz w:val="20"/>
                <w:szCs w:val="20"/>
              </w:rPr>
            </w:pPr>
            <w:r w:rsidRPr="009E1CA0">
              <w:rPr>
                <w:rFonts w:ascii="Verdana" w:hAnsi="Verdana" w:cs="Arial"/>
                <w:b/>
                <w:sz w:val="20"/>
                <w:szCs w:val="20"/>
              </w:rPr>
              <w:t>Laura Ximena Charry Sánchez</w:t>
            </w:r>
          </w:p>
        </w:tc>
        <w:tc>
          <w:tcPr>
            <w:tcW w:w="4394" w:type="dxa"/>
            <w:shd w:val="clear" w:color="auto" w:fill="auto"/>
          </w:tcPr>
          <w:p w14:paraId="7B9CE7DA" w14:textId="77777777" w:rsidR="00391460" w:rsidRPr="009E1CA0" w:rsidRDefault="00391460" w:rsidP="000D381A">
            <w:pPr>
              <w:pStyle w:val="Textonotapie"/>
              <w:ind w:right="23"/>
              <w:jc w:val="right"/>
              <w:rPr>
                <w:rFonts w:ascii="Verdana" w:hAnsi="Verdana" w:cs="Arial"/>
                <w:sz w:val="20"/>
                <w:szCs w:val="20"/>
                <w:lang w:val="es-CO"/>
              </w:rPr>
            </w:pPr>
            <w:r w:rsidRPr="009E1CA0">
              <w:rPr>
                <w:rFonts w:ascii="Verdana" w:hAnsi="Verdana" w:cs="Arial"/>
                <w:sz w:val="20"/>
                <w:szCs w:val="20"/>
                <w:lang w:val="es-CO"/>
              </w:rPr>
              <w:t>$214.305.725.57</w:t>
            </w:r>
          </w:p>
        </w:tc>
      </w:tr>
      <w:tr w:rsidR="00391460" w:rsidRPr="009E1CA0" w14:paraId="7C9FFE54" w14:textId="77777777" w:rsidTr="00391460">
        <w:tc>
          <w:tcPr>
            <w:tcW w:w="4503" w:type="dxa"/>
            <w:shd w:val="clear" w:color="auto" w:fill="auto"/>
          </w:tcPr>
          <w:p w14:paraId="7F6A1D74" w14:textId="77777777" w:rsidR="00391460" w:rsidRPr="009E1CA0" w:rsidRDefault="00391460" w:rsidP="000D381A">
            <w:pPr>
              <w:pStyle w:val="Textonotapie"/>
              <w:ind w:left="-113" w:right="23"/>
              <w:rPr>
                <w:rFonts w:ascii="Verdana" w:hAnsi="Verdana" w:cs="Arial"/>
                <w:b/>
                <w:sz w:val="20"/>
                <w:szCs w:val="20"/>
                <w:lang w:val="es-CO"/>
              </w:rPr>
            </w:pPr>
            <w:r w:rsidRPr="009E1CA0">
              <w:rPr>
                <w:rFonts w:ascii="Verdana" w:hAnsi="Verdana" w:cs="Arial"/>
                <w:b/>
                <w:sz w:val="20"/>
                <w:szCs w:val="20"/>
                <w:lang w:val="es-CO"/>
              </w:rPr>
              <w:t>Total renta distribuida</w:t>
            </w:r>
          </w:p>
        </w:tc>
        <w:tc>
          <w:tcPr>
            <w:tcW w:w="4394" w:type="dxa"/>
            <w:shd w:val="clear" w:color="auto" w:fill="auto"/>
          </w:tcPr>
          <w:p w14:paraId="24F8ECC5" w14:textId="77777777" w:rsidR="00391460" w:rsidRPr="009E1CA0" w:rsidRDefault="00391460" w:rsidP="000D381A">
            <w:pPr>
              <w:pStyle w:val="Textonotapie"/>
              <w:ind w:right="23"/>
              <w:jc w:val="right"/>
              <w:rPr>
                <w:rFonts w:ascii="Verdana" w:hAnsi="Verdana" w:cs="Arial"/>
                <w:sz w:val="20"/>
                <w:szCs w:val="20"/>
                <w:lang w:val="es-CO"/>
              </w:rPr>
            </w:pPr>
            <w:r w:rsidRPr="009E1CA0">
              <w:rPr>
                <w:rFonts w:ascii="Verdana" w:hAnsi="Verdana" w:cs="Arial"/>
                <w:sz w:val="20"/>
                <w:szCs w:val="20"/>
                <w:lang w:val="es-CO"/>
              </w:rPr>
              <w:t>$1.370.996.367,29</w:t>
            </w:r>
          </w:p>
        </w:tc>
      </w:tr>
    </w:tbl>
    <w:p w14:paraId="20ECE8A2" w14:textId="77777777" w:rsidR="00391460" w:rsidRPr="009E1CA0" w:rsidRDefault="00391460" w:rsidP="00415034">
      <w:pPr>
        <w:shd w:val="clear" w:color="auto" w:fill="FFFFFF"/>
        <w:spacing w:line="360" w:lineRule="auto"/>
        <w:jc w:val="both"/>
        <w:rPr>
          <w:rFonts w:ascii="Verdana" w:hAnsi="Verdana" w:cs="Arial"/>
          <w:color w:val="000000"/>
          <w:lang w:eastAsia="es-CO"/>
        </w:rPr>
      </w:pPr>
    </w:p>
    <w:p w14:paraId="3BA55C1A" w14:textId="77777777" w:rsidR="00B0480B" w:rsidRPr="00B0480B" w:rsidRDefault="003806C2" w:rsidP="00B0480B">
      <w:pPr>
        <w:pStyle w:val="paragraph"/>
        <w:spacing w:before="0" w:beforeAutospacing="0" w:after="0" w:afterAutospacing="0" w:line="360" w:lineRule="auto"/>
        <w:jc w:val="both"/>
        <w:textAlignment w:val="baseline"/>
        <w:rPr>
          <w:rFonts w:ascii="Verdana" w:eastAsia="MS Mincho" w:hAnsi="Verdana" w:cs="Arial"/>
          <w:lang w:eastAsia="es-ES"/>
        </w:rPr>
      </w:pPr>
      <w:r w:rsidRPr="009E1CA0">
        <w:rPr>
          <w:rFonts w:ascii="Verdana" w:eastAsia="MS Mincho" w:hAnsi="Verdana" w:cs="Arial"/>
          <w:lang w:eastAsia="es-ES"/>
        </w:rPr>
        <w:t>24</w:t>
      </w:r>
      <w:r w:rsidR="009E1CA0">
        <w:rPr>
          <w:rFonts w:ascii="Verdana" w:eastAsia="MS Mincho" w:hAnsi="Verdana" w:cs="Arial"/>
          <w:lang w:eastAsia="es-ES"/>
        </w:rPr>
        <w:t>2</w:t>
      </w:r>
      <w:r w:rsidRPr="009E1CA0">
        <w:rPr>
          <w:rFonts w:ascii="Verdana" w:eastAsia="MS Mincho" w:hAnsi="Verdana" w:cs="Arial"/>
          <w:lang w:eastAsia="es-ES"/>
        </w:rPr>
        <w:t xml:space="preserve">.- </w:t>
      </w:r>
      <w:r w:rsidR="0050587A" w:rsidRPr="009E1CA0">
        <w:rPr>
          <w:rFonts w:ascii="Verdana" w:eastAsia="MS Mincho" w:hAnsi="Verdana" w:cs="Arial"/>
          <w:lang w:eastAsia="es-ES"/>
        </w:rPr>
        <w:t>Antes de concluir este acápite,</w:t>
      </w:r>
      <w:r w:rsidR="00B0480B" w:rsidRPr="009E1CA0">
        <w:rPr>
          <w:rFonts w:ascii="Verdana" w:eastAsia="MS Mincho" w:hAnsi="Verdana" w:cs="Arial"/>
          <w:lang w:eastAsia="es-ES"/>
        </w:rPr>
        <w:t xml:space="preserve"> resulta pertinente advertir que el grupo familiar del ex diputado Alberto Quintero Herrera no pidió la indemnización del perjuicio material </w:t>
      </w:r>
      <w:r w:rsidR="002D083A" w:rsidRPr="009E1CA0">
        <w:rPr>
          <w:rFonts w:ascii="Verdana" w:eastAsia="MS Mincho" w:hAnsi="Verdana" w:cs="Arial"/>
          <w:lang w:eastAsia="es-ES"/>
        </w:rPr>
        <w:t>(compuesto por hermanos y sobrinos)</w:t>
      </w:r>
      <w:r w:rsidR="00B0480B" w:rsidRPr="009E1CA0">
        <w:rPr>
          <w:rFonts w:ascii="Verdana" w:eastAsia="MS Mincho" w:hAnsi="Verdana" w:cs="Arial"/>
          <w:lang w:eastAsia="es-ES"/>
        </w:rPr>
        <w:t xml:space="preserve">, </w:t>
      </w:r>
      <w:r w:rsidR="00442A9C" w:rsidRPr="009E1CA0">
        <w:rPr>
          <w:rFonts w:ascii="Verdana" w:eastAsia="MS Mincho" w:hAnsi="Verdana" w:cs="Arial"/>
          <w:lang w:eastAsia="es-ES"/>
        </w:rPr>
        <w:t xml:space="preserve">de allí que en la sentencia de primera instancia </w:t>
      </w:r>
      <w:r w:rsidR="002D083A" w:rsidRPr="009E1CA0">
        <w:rPr>
          <w:rFonts w:ascii="Verdana" w:eastAsia="MS Mincho" w:hAnsi="Verdana" w:cs="Arial"/>
          <w:lang w:eastAsia="es-ES"/>
        </w:rPr>
        <w:t xml:space="preserve">y el recurso de apelación </w:t>
      </w:r>
      <w:r w:rsidR="00442A9C" w:rsidRPr="009E1CA0">
        <w:rPr>
          <w:rFonts w:ascii="Verdana" w:eastAsia="MS Mincho" w:hAnsi="Verdana" w:cs="Arial"/>
          <w:lang w:eastAsia="es-ES"/>
        </w:rPr>
        <w:t>no se hizo pronunciamiento alguno sobre el particular.</w:t>
      </w:r>
      <w:r w:rsidR="00B0480B" w:rsidRPr="00B0480B">
        <w:rPr>
          <w:rFonts w:ascii="Verdana" w:eastAsia="MS Mincho" w:hAnsi="Verdana" w:cs="Arial"/>
          <w:lang w:eastAsia="es-ES"/>
        </w:rPr>
        <w:t xml:space="preserve"> </w:t>
      </w:r>
    </w:p>
    <w:p w14:paraId="51CB35B3" w14:textId="77777777" w:rsidR="009D22EF" w:rsidRPr="00B0480B" w:rsidRDefault="009D22EF" w:rsidP="00B0480B">
      <w:pPr>
        <w:pStyle w:val="Sinespaciado1"/>
        <w:spacing w:line="360" w:lineRule="auto"/>
        <w:jc w:val="both"/>
        <w:rPr>
          <w:rFonts w:ascii="Verdana" w:eastAsia="MS Mincho" w:hAnsi="Verdana" w:cs="Arial"/>
          <w:sz w:val="24"/>
          <w:szCs w:val="24"/>
          <w:lang w:eastAsia="es-ES" w:bidi="ar-SA"/>
        </w:rPr>
      </w:pPr>
    </w:p>
    <w:p w14:paraId="7BD7EF36" w14:textId="77777777" w:rsidR="00415034" w:rsidRPr="00522245" w:rsidRDefault="00415034" w:rsidP="00415034">
      <w:pPr>
        <w:pStyle w:val="Sinespaciado1"/>
        <w:jc w:val="both"/>
        <w:rPr>
          <w:rFonts w:ascii="Verdana" w:hAnsi="Verdana"/>
          <w:b/>
        </w:rPr>
      </w:pPr>
      <w:r>
        <w:rPr>
          <w:rFonts w:ascii="Verdana" w:hAnsi="Verdana"/>
          <w:b/>
          <w:sz w:val="24"/>
          <w:szCs w:val="24"/>
        </w:rPr>
        <w:t>4.2.– </w:t>
      </w:r>
      <w:r w:rsidRPr="009823AD">
        <w:rPr>
          <w:rFonts w:ascii="Verdana" w:hAnsi="Verdana"/>
          <w:b/>
        </w:rPr>
        <w:t xml:space="preserve"> </w:t>
      </w:r>
      <w:r w:rsidRPr="00AB2202">
        <w:rPr>
          <w:rFonts w:ascii="Verdana" w:hAnsi="Verdana"/>
          <w:b/>
          <w:sz w:val="24"/>
          <w:szCs w:val="24"/>
        </w:rPr>
        <w:t>Del reconocimiento de perjuicios inmateriales para algunos demandantes</w:t>
      </w:r>
      <w:r>
        <w:rPr>
          <w:rStyle w:val="Refdenotaalpie"/>
          <w:b/>
          <w:sz w:val="24"/>
          <w:szCs w:val="24"/>
        </w:rPr>
        <w:footnoteReference w:id="207"/>
      </w:r>
      <w:r w:rsidRPr="00AB2202">
        <w:rPr>
          <w:rFonts w:ascii="Verdana" w:hAnsi="Verdana"/>
          <w:b/>
          <w:sz w:val="24"/>
          <w:szCs w:val="24"/>
        </w:rPr>
        <w:t xml:space="preserve">. </w:t>
      </w:r>
    </w:p>
    <w:p w14:paraId="2600ECFF" w14:textId="77777777" w:rsidR="00415034" w:rsidRDefault="00415034" w:rsidP="00415034">
      <w:pPr>
        <w:pStyle w:val="Sinespaciado1"/>
        <w:rPr>
          <w:rFonts w:ascii="Verdana" w:hAnsi="Verdana"/>
        </w:rPr>
      </w:pPr>
    </w:p>
    <w:p w14:paraId="0C90A837" w14:textId="77777777" w:rsidR="00415034" w:rsidRDefault="00415034" w:rsidP="00415034">
      <w:pPr>
        <w:pStyle w:val="Sinespaciado1"/>
        <w:rPr>
          <w:rFonts w:ascii="Verdana" w:hAnsi="Verdana"/>
        </w:rPr>
      </w:pPr>
    </w:p>
    <w:p w14:paraId="2491F496" w14:textId="77777777" w:rsidR="00415034" w:rsidRPr="001728EC" w:rsidRDefault="00FE3379" w:rsidP="00415034">
      <w:pPr>
        <w:pStyle w:val="Prrafodelista"/>
        <w:spacing w:after="0" w:line="360" w:lineRule="auto"/>
        <w:ind w:left="0"/>
        <w:jc w:val="both"/>
        <w:rPr>
          <w:rFonts w:ascii="Verdana" w:hAnsi="Verdana" w:cs="Arial"/>
          <w:color w:val="000000"/>
          <w:shd w:val="clear" w:color="auto" w:fill="FFFFFF"/>
        </w:rPr>
      </w:pPr>
      <w:r>
        <w:rPr>
          <w:rFonts w:ascii="Verdana" w:hAnsi="Verdana" w:cs="Arial"/>
          <w:color w:val="000000"/>
          <w:shd w:val="clear" w:color="auto" w:fill="FFFFFF"/>
        </w:rPr>
        <w:t>24</w:t>
      </w:r>
      <w:r w:rsidR="004F16BC">
        <w:rPr>
          <w:rFonts w:ascii="Verdana" w:hAnsi="Verdana" w:cs="Arial"/>
          <w:color w:val="000000"/>
          <w:shd w:val="clear" w:color="auto" w:fill="FFFFFF"/>
        </w:rPr>
        <w:t>3</w:t>
      </w:r>
      <w:r w:rsidR="00415034" w:rsidRPr="001728EC">
        <w:rPr>
          <w:rFonts w:ascii="Verdana" w:hAnsi="Verdana" w:cs="Arial"/>
          <w:color w:val="000000"/>
          <w:shd w:val="clear" w:color="auto" w:fill="FFFFFF"/>
        </w:rPr>
        <w:t xml:space="preserve">.– En el asunto </w:t>
      </w:r>
      <w:r w:rsidR="00415034" w:rsidRPr="00BE0DBB">
        <w:rPr>
          <w:rFonts w:ascii="Verdana" w:hAnsi="Verdana" w:cs="Arial"/>
          <w:i/>
          <w:color w:val="000000"/>
          <w:shd w:val="clear" w:color="auto" w:fill="FFFFFF"/>
        </w:rPr>
        <w:t>sub judice</w:t>
      </w:r>
      <w:r w:rsidR="00415034" w:rsidRPr="00BE0DBB">
        <w:rPr>
          <w:rFonts w:ascii="Verdana" w:hAnsi="Verdana" w:cs="Arial"/>
          <w:color w:val="000000"/>
          <w:shd w:val="clear" w:color="auto" w:fill="FFFFFF"/>
        </w:rPr>
        <w:t xml:space="preserve"> la primera instancia negó la indemnización por </w:t>
      </w:r>
      <w:r w:rsidR="00415034" w:rsidRPr="00A150F0">
        <w:rPr>
          <w:rFonts w:ascii="Verdana" w:hAnsi="Verdana" w:cs="Arial"/>
          <w:color w:val="000000"/>
          <w:shd w:val="clear" w:color="auto" w:fill="FFFFFF"/>
        </w:rPr>
        <w:t>concepto de perjuicio moral y daño a la vida de relación a 19 demandantes del grupo, por cuanto esta fue reconocida en sentencias producto de acciones de reparación directa que se adelantaron por el secuestro de los diputados.</w:t>
      </w:r>
    </w:p>
    <w:p w14:paraId="0E60F796" w14:textId="77777777" w:rsidR="00415034" w:rsidRPr="001728EC" w:rsidRDefault="00415034" w:rsidP="00415034">
      <w:pPr>
        <w:pStyle w:val="Prrafodelista"/>
        <w:spacing w:after="0" w:line="360" w:lineRule="auto"/>
        <w:ind w:left="0"/>
        <w:jc w:val="both"/>
        <w:rPr>
          <w:rFonts w:ascii="Verdana" w:hAnsi="Verdana" w:cs="Arial"/>
          <w:color w:val="000000"/>
          <w:shd w:val="clear" w:color="auto" w:fill="FFFFFF"/>
        </w:rPr>
      </w:pPr>
    </w:p>
    <w:p w14:paraId="3906E7D8" w14:textId="77777777" w:rsidR="00415034" w:rsidRPr="001728EC" w:rsidRDefault="00FE3379" w:rsidP="00415034">
      <w:pPr>
        <w:pStyle w:val="Prrafodelista"/>
        <w:spacing w:after="0" w:line="360" w:lineRule="auto"/>
        <w:ind w:left="0"/>
        <w:jc w:val="both"/>
        <w:rPr>
          <w:rFonts w:ascii="Verdana" w:hAnsi="Verdana" w:cs="Arial"/>
          <w:color w:val="000000"/>
          <w:shd w:val="clear" w:color="auto" w:fill="FFFFFF"/>
        </w:rPr>
      </w:pPr>
      <w:r>
        <w:rPr>
          <w:rFonts w:ascii="Verdana" w:hAnsi="Verdana" w:cs="Arial"/>
          <w:color w:val="000000"/>
          <w:shd w:val="clear" w:color="auto" w:fill="FFFFFF"/>
        </w:rPr>
        <w:t>24</w:t>
      </w:r>
      <w:r w:rsidR="004F16BC">
        <w:rPr>
          <w:rFonts w:ascii="Verdana" w:hAnsi="Verdana" w:cs="Arial"/>
          <w:color w:val="000000"/>
          <w:shd w:val="clear" w:color="auto" w:fill="FFFFFF"/>
        </w:rPr>
        <w:t>4</w:t>
      </w:r>
      <w:r w:rsidR="00415034" w:rsidRPr="001728EC">
        <w:rPr>
          <w:rFonts w:ascii="Verdana" w:hAnsi="Verdana" w:cs="Arial"/>
          <w:color w:val="000000"/>
          <w:shd w:val="clear" w:color="auto" w:fill="FFFFFF"/>
        </w:rPr>
        <w:t xml:space="preserve">.–  En sentir del apoderado de la parte </w:t>
      </w:r>
      <w:r w:rsidR="00415034" w:rsidRPr="00BE0DBB">
        <w:rPr>
          <w:rFonts w:ascii="Verdana" w:hAnsi="Verdana" w:cs="Arial"/>
          <w:color w:val="000000"/>
          <w:shd w:val="clear" w:color="auto" w:fill="FFFFFF"/>
        </w:rPr>
        <w:t>actora esta decisión</w:t>
      </w:r>
      <w:r w:rsidR="00415034">
        <w:rPr>
          <w:rFonts w:ascii="Verdana" w:hAnsi="Verdana" w:cs="Arial"/>
          <w:color w:val="000000"/>
          <w:shd w:val="clear" w:color="auto" w:fill="FFFFFF"/>
        </w:rPr>
        <w:t xml:space="preserve"> se</w:t>
      </w:r>
      <w:r w:rsidR="00415034" w:rsidRPr="00BE0DBB">
        <w:rPr>
          <w:rFonts w:ascii="Verdana" w:hAnsi="Verdana" w:cs="Arial"/>
          <w:color w:val="000000"/>
          <w:shd w:val="clear" w:color="auto" w:fill="FFFFFF"/>
        </w:rPr>
        <w:t xml:space="preserve"> debe</w:t>
      </w:r>
      <w:r w:rsidR="00415034">
        <w:rPr>
          <w:rFonts w:ascii="Verdana" w:hAnsi="Verdana" w:cs="Arial"/>
          <w:color w:val="000000"/>
          <w:shd w:val="clear" w:color="auto" w:fill="FFFFFF"/>
        </w:rPr>
        <w:t xml:space="preserve"> </w:t>
      </w:r>
      <w:r w:rsidR="00415034" w:rsidRPr="00A150F0">
        <w:rPr>
          <w:rFonts w:ascii="Verdana" w:hAnsi="Verdana" w:cs="Arial"/>
          <w:color w:val="000000"/>
          <w:shd w:val="clear" w:color="auto" w:fill="FFFFFF"/>
        </w:rPr>
        <w:t>(i) revocar por cuanto en los procesos de reparación directa se indemnizó el bien lesionado con el secuestro de los diputados y ahora se pretende la reparación de un interés distinto y superior que fue cegado, como es la vida de dichos funcionarios, lo cual acentúa en sus familiares sentimientos de dolor, desesperanza y tristeza que no pueden ser desconocidos, máxime si se tiene en cuenta la forma como se produjo el deceso de sus seres queridos (ejecución), la entrega de sus cuerpos y en general el sentimiento y desolación ante tal magnicidio, y (ii) para, en su lugar, reconocer la indemnización por perjuicios inmateriales bajo los mismos criterios y con la misma cuantía que al resto del grupo.</w:t>
      </w:r>
      <w:r w:rsidR="00415034" w:rsidRPr="001728EC">
        <w:rPr>
          <w:rFonts w:ascii="Verdana" w:hAnsi="Verdana" w:cs="Arial"/>
          <w:color w:val="000000"/>
          <w:shd w:val="clear" w:color="auto" w:fill="FFFFFF"/>
        </w:rPr>
        <w:t xml:space="preserve"> </w:t>
      </w:r>
    </w:p>
    <w:p w14:paraId="58F925B4" w14:textId="77777777" w:rsidR="00415034" w:rsidRPr="000859B8" w:rsidRDefault="00415034" w:rsidP="00415034">
      <w:pPr>
        <w:pStyle w:val="Prrafodelista"/>
        <w:spacing w:after="0" w:line="360" w:lineRule="auto"/>
        <w:ind w:left="0"/>
        <w:jc w:val="both"/>
        <w:rPr>
          <w:rFonts w:ascii="Verdana" w:eastAsia="Times New Roman" w:hAnsi="Verdana" w:cs="Arial"/>
          <w:color w:val="000000"/>
          <w:lang w:eastAsia="es-CO"/>
        </w:rPr>
      </w:pPr>
    </w:p>
    <w:p w14:paraId="69285B3B" w14:textId="77777777" w:rsidR="00415034" w:rsidRPr="000859B8" w:rsidRDefault="00FE3379" w:rsidP="00415034">
      <w:pPr>
        <w:pStyle w:val="Prrafodelista"/>
        <w:spacing w:after="0" w:line="360" w:lineRule="auto"/>
        <w:ind w:left="0"/>
        <w:jc w:val="both"/>
        <w:rPr>
          <w:rFonts w:ascii="Verdana" w:eastAsia="Times New Roman" w:hAnsi="Verdana" w:cs="Arial"/>
          <w:color w:val="000000"/>
          <w:lang w:eastAsia="es-CO"/>
        </w:rPr>
      </w:pPr>
      <w:r>
        <w:rPr>
          <w:rFonts w:ascii="Verdana" w:eastAsia="Times New Roman" w:hAnsi="Verdana" w:cs="Arial"/>
          <w:color w:val="000000"/>
          <w:lang w:eastAsia="es-CO"/>
        </w:rPr>
        <w:t>2</w:t>
      </w:r>
      <w:r w:rsidR="00F8096D">
        <w:rPr>
          <w:rFonts w:ascii="Verdana" w:eastAsia="Times New Roman" w:hAnsi="Verdana" w:cs="Arial"/>
          <w:color w:val="000000"/>
          <w:lang w:eastAsia="es-CO"/>
        </w:rPr>
        <w:t>4</w:t>
      </w:r>
      <w:r w:rsidR="004F16BC">
        <w:rPr>
          <w:rFonts w:ascii="Verdana" w:eastAsia="Times New Roman" w:hAnsi="Verdana" w:cs="Arial"/>
          <w:color w:val="000000"/>
          <w:lang w:eastAsia="es-CO"/>
        </w:rPr>
        <w:t>5</w:t>
      </w:r>
      <w:r w:rsidR="00415034" w:rsidRPr="000859B8">
        <w:rPr>
          <w:rFonts w:ascii="Verdana" w:eastAsia="Times New Roman" w:hAnsi="Verdana" w:cs="Arial"/>
          <w:color w:val="000000"/>
          <w:lang w:eastAsia="es-CO"/>
        </w:rPr>
        <w:t>.– En términos generales, el daño es una modificación de la realidad que consiste en el desmejoramiento o pérdida de las condiciones en las que se hallaba una persona o cosa por la acción de las fuerzas de la naturaleza o del hombre. Pero desde el punto de vista jurídico, significa la vulneración de un interés tutelado por el ordenamiento legal, a consecuencia de una acción u omisión humana, que repercute en una lesión a bienes como el patrimonio o la integridad personal, y frente al cual se impone una reacción a manera de reparación o, al menos, de satisfacción o consuelo cuando no es posible conseguir la desaparición del agravio.</w:t>
      </w:r>
    </w:p>
    <w:p w14:paraId="4C40D567" w14:textId="77777777" w:rsidR="00415034" w:rsidRPr="000859B8" w:rsidRDefault="00415034" w:rsidP="00415034">
      <w:pPr>
        <w:pStyle w:val="Prrafodelista"/>
        <w:spacing w:after="0" w:line="360" w:lineRule="auto"/>
        <w:ind w:left="0"/>
        <w:jc w:val="both"/>
        <w:rPr>
          <w:rFonts w:ascii="Arial" w:eastAsia="Times New Roman" w:hAnsi="Arial" w:cs="Arial"/>
          <w:color w:val="000000"/>
          <w:lang w:eastAsia="es-CO"/>
        </w:rPr>
      </w:pPr>
    </w:p>
    <w:p w14:paraId="6E47AAA1" w14:textId="77777777" w:rsidR="00415034" w:rsidRPr="000859B8" w:rsidRDefault="00FE3379" w:rsidP="00415034">
      <w:pPr>
        <w:pStyle w:val="Prrafodelista"/>
        <w:spacing w:after="0" w:line="360" w:lineRule="auto"/>
        <w:ind w:left="0"/>
        <w:jc w:val="both"/>
        <w:rPr>
          <w:rFonts w:ascii="Verdana" w:eastAsia="Times New Roman" w:hAnsi="Verdana" w:cs="Arial"/>
          <w:color w:val="000000"/>
          <w:lang w:eastAsia="es-CO"/>
        </w:rPr>
      </w:pPr>
      <w:r>
        <w:rPr>
          <w:rFonts w:ascii="Verdana" w:eastAsia="Times New Roman" w:hAnsi="Verdana" w:cs="Arial"/>
          <w:color w:val="000000"/>
          <w:lang w:eastAsia="es-CO"/>
        </w:rPr>
        <w:t>2</w:t>
      </w:r>
      <w:r w:rsidR="004F16BC">
        <w:rPr>
          <w:rFonts w:ascii="Verdana" w:eastAsia="Times New Roman" w:hAnsi="Verdana" w:cs="Arial"/>
          <w:color w:val="000000"/>
          <w:lang w:eastAsia="es-CO"/>
        </w:rPr>
        <w:t>46</w:t>
      </w:r>
      <w:r w:rsidR="00415034" w:rsidRPr="000859B8">
        <w:rPr>
          <w:rFonts w:ascii="Verdana" w:eastAsia="Times New Roman" w:hAnsi="Verdana" w:cs="Arial"/>
          <w:color w:val="000000"/>
          <w:lang w:eastAsia="es-CO"/>
        </w:rPr>
        <w:t>.– Ahora bien, cada vez que se produce una «lesión a un bien patrimonial o extrapatrimonial, hay daño; si como consecuencia de esa disminución se afectan otros bienes patrimoniales o extrapatrimoniales de la misma víctima, o de víctimas diferentes, habrá entonces tantos nuevos daños como bienes afectados haya. Cada bien lesionado constituye un daño con entidad propia»</w:t>
      </w:r>
      <w:r w:rsidR="00415034" w:rsidRPr="000859B8">
        <w:rPr>
          <w:rFonts w:ascii="Verdana" w:hAnsi="Verdana"/>
          <w:bCs/>
          <w:color w:val="000000"/>
          <w:vertAlign w:val="superscript"/>
        </w:rPr>
        <w:footnoteReference w:id="208"/>
      </w:r>
      <w:r w:rsidR="00415034" w:rsidRPr="000859B8">
        <w:rPr>
          <w:rFonts w:ascii="Verdana" w:eastAsia="Times New Roman" w:hAnsi="Verdana" w:cs="Arial"/>
          <w:color w:val="000000"/>
          <w:lang w:eastAsia="es-CO"/>
        </w:rPr>
        <w:t>.</w:t>
      </w:r>
    </w:p>
    <w:p w14:paraId="4E69D700" w14:textId="77777777" w:rsidR="00415034" w:rsidRPr="000930DE" w:rsidRDefault="00415034" w:rsidP="00415034">
      <w:pPr>
        <w:spacing w:line="360" w:lineRule="auto"/>
        <w:jc w:val="both"/>
        <w:rPr>
          <w:rFonts w:ascii="Verdana" w:hAnsi="Verdana" w:cs="Arial"/>
          <w:color w:val="000000"/>
          <w:lang w:eastAsia="es-CO"/>
        </w:rPr>
      </w:pPr>
    </w:p>
    <w:p w14:paraId="4D6A0639" w14:textId="77777777" w:rsidR="00415034" w:rsidRPr="000930DE" w:rsidRDefault="00FE3379" w:rsidP="00415034">
      <w:pPr>
        <w:spacing w:line="360" w:lineRule="auto"/>
        <w:jc w:val="both"/>
        <w:rPr>
          <w:rFonts w:ascii="Verdana" w:hAnsi="Verdana" w:cs="Arial"/>
          <w:color w:val="000000"/>
          <w:lang w:eastAsia="es-CO"/>
        </w:rPr>
      </w:pPr>
      <w:r>
        <w:rPr>
          <w:rFonts w:ascii="Verdana" w:hAnsi="Verdana" w:cs="Arial"/>
          <w:color w:val="000000"/>
          <w:lang w:eastAsia="es-CO"/>
        </w:rPr>
        <w:t>2</w:t>
      </w:r>
      <w:r w:rsidR="004F16BC">
        <w:rPr>
          <w:rFonts w:ascii="Verdana" w:hAnsi="Verdana" w:cs="Arial"/>
          <w:color w:val="000000"/>
          <w:lang w:eastAsia="es-CO"/>
        </w:rPr>
        <w:t>47</w:t>
      </w:r>
      <w:r w:rsidR="00415034" w:rsidRPr="00A150F0">
        <w:rPr>
          <w:rFonts w:ascii="Verdana" w:hAnsi="Verdana" w:cs="Arial"/>
          <w:color w:val="000000"/>
          <w:lang w:eastAsia="es-CO"/>
        </w:rPr>
        <w:t xml:space="preserve">.– Como en el asunto </w:t>
      </w:r>
      <w:r w:rsidR="00415034" w:rsidRPr="00A150F0">
        <w:rPr>
          <w:rFonts w:ascii="Verdana" w:hAnsi="Verdana" w:cs="Arial"/>
          <w:i/>
          <w:color w:val="000000"/>
          <w:lang w:eastAsia="es-CO"/>
        </w:rPr>
        <w:t>sub examine</w:t>
      </w:r>
      <w:r w:rsidR="00415034" w:rsidRPr="00A150F0">
        <w:rPr>
          <w:rFonts w:ascii="Verdana" w:hAnsi="Verdana" w:cs="Arial"/>
          <w:color w:val="000000"/>
          <w:lang w:eastAsia="es-CO"/>
        </w:rPr>
        <w:t xml:space="preserve"> se analiza un perjuicio diferente (muerte), al conocido y compensado en las acciones de reparación directa promovidas por algunos miembros del grupo (secuestro), no hay lugar a negarles a ellos la indemnización que persiguen por </w:t>
      </w:r>
      <w:r w:rsidR="00415034" w:rsidRPr="00A150F0">
        <w:rPr>
          <w:rFonts w:ascii="Verdana" w:hAnsi="Verdana" w:cs="Arial"/>
          <w:color w:val="000000"/>
          <w:shd w:val="clear" w:color="auto" w:fill="FFFFFF"/>
        </w:rPr>
        <w:t>perjuicio moral y el daño a la vida de relación, por cuanto esta se deriva de un bien lesionado distinto (vida), que produce un nivel de afectación incomparable que amerita ser desagraviado por aparte.</w:t>
      </w:r>
      <w:r w:rsidR="00415034" w:rsidRPr="000930DE">
        <w:rPr>
          <w:rFonts w:ascii="Verdana" w:hAnsi="Verdana" w:cs="Arial"/>
          <w:color w:val="000000"/>
          <w:lang w:eastAsia="es-CO"/>
        </w:rPr>
        <w:t xml:space="preserve"> </w:t>
      </w:r>
    </w:p>
    <w:p w14:paraId="777D8FC5" w14:textId="77777777" w:rsidR="00415034" w:rsidRPr="00A43AE7" w:rsidRDefault="00415034" w:rsidP="00415034">
      <w:pPr>
        <w:spacing w:line="360" w:lineRule="auto"/>
        <w:jc w:val="both"/>
        <w:rPr>
          <w:rFonts w:ascii="Verdana" w:hAnsi="Verdana" w:cs="Arial"/>
          <w:color w:val="000000"/>
          <w:lang w:eastAsia="es-CO"/>
        </w:rPr>
      </w:pPr>
    </w:p>
    <w:p w14:paraId="27017B51" w14:textId="77777777" w:rsidR="00415034" w:rsidRPr="000930DE" w:rsidRDefault="00FE3379" w:rsidP="00415034">
      <w:pPr>
        <w:pStyle w:val="Sinespaciado1"/>
        <w:spacing w:line="360" w:lineRule="auto"/>
        <w:jc w:val="both"/>
        <w:rPr>
          <w:rFonts w:ascii="Verdana" w:hAnsi="Verdana" w:cs="Arial"/>
          <w:sz w:val="24"/>
          <w:szCs w:val="24"/>
          <w:shd w:val="clear" w:color="auto" w:fill="FFFFFF"/>
        </w:rPr>
      </w:pPr>
      <w:r>
        <w:rPr>
          <w:rFonts w:ascii="Verdana" w:hAnsi="Verdana" w:cs="Arial"/>
          <w:sz w:val="24"/>
          <w:szCs w:val="24"/>
          <w:lang w:eastAsia="es-CO"/>
        </w:rPr>
        <w:t>2</w:t>
      </w:r>
      <w:r w:rsidR="006439A8">
        <w:rPr>
          <w:rFonts w:ascii="Verdana" w:hAnsi="Verdana" w:cs="Arial"/>
          <w:sz w:val="24"/>
          <w:szCs w:val="24"/>
          <w:lang w:eastAsia="es-CO"/>
        </w:rPr>
        <w:t>48</w:t>
      </w:r>
      <w:r w:rsidR="00415034" w:rsidRPr="00134238">
        <w:rPr>
          <w:rFonts w:ascii="Verdana" w:hAnsi="Verdana" w:cs="Arial"/>
          <w:sz w:val="24"/>
          <w:szCs w:val="24"/>
          <w:lang w:eastAsia="es-CO"/>
        </w:rPr>
        <w:t xml:space="preserve">.– Por lo anterior, </w:t>
      </w:r>
      <w:r w:rsidR="00415034" w:rsidRPr="00134238">
        <w:rPr>
          <w:rFonts w:ascii="Verdana" w:hAnsi="Verdana" w:cs="Arial"/>
          <w:sz w:val="24"/>
          <w:szCs w:val="24"/>
          <w:shd w:val="clear" w:color="auto" w:fill="FFFFFF"/>
        </w:rPr>
        <w:t>se revocará el numeral octavo de la</w:t>
      </w:r>
      <w:r w:rsidR="00415034" w:rsidRPr="000930DE">
        <w:rPr>
          <w:rFonts w:ascii="Verdana" w:hAnsi="Verdana" w:cs="Arial"/>
          <w:sz w:val="24"/>
          <w:szCs w:val="24"/>
          <w:shd w:val="clear" w:color="auto" w:fill="FFFFFF"/>
        </w:rPr>
        <w:t xml:space="preserve"> sentencia de </w:t>
      </w:r>
      <w:r w:rsidR="00415034" w:rsidRPr="00A150F0">
        <w:rPr>
          <w:rFonts w:ascii="Verdana" w:hAnsi="Verdana" w:cs="Arial"/>
          <w:sz w:val="24"/>
          <w:szCs w:val="24"/>
          <w:shd w:val="clear" w:color="auto" w:fill="FFFFFF"/>
        </w:rPr>
        <w:t>primera instancia para en su lugar reconocer perjuicios morales y daño en la vida en relación a las personas que se incluyen en la siguiente tabla, en la misma cuantía que fue reconocida a sus homólogos del grupo, ya que argumentativa y probatoriamente no se ofrecieron elementos para modificar esa estimación.</w:t>
      </w:r>
      <w:r w:rsidR="00415034" w:rsidRPr="000930DE">
        <w:rPr>
          <w:rFonts w:ascii="Verdana" w:hAnsi="Verdana" w:cs="Arial"/>
          <w:sz w:val="24"/>
          <w:szCs w:val="24"/>
          <w:shd w:val="clear" w:color="auto" w:fill="FFFFFF"/>
        </w:rPr>
        <w:t xml:space="preserve">  </w:t>
      </w:r>
    </w:p>
    <w:p w14:paraId="7EE4AAEA" w14:textId="77777777" w:rsidR="00415034" w:rsidRDefault="00415034" w:rsidP="00415034">
      <w:pPr>
        <w:pStyle w:val="Prrafodelista"/>
        <w:spacing w:after="0" w:line="360" w:lineRule="auto"/>
        <w:ind w:left="0"/>
        <w:jc w:val="both"/>
        <w:rPr>
          <w:rFonts w:ascii="Arial" w:hAnsi="Arial" w:cs="Arial"/>
          <w:color w:val="000000"/>
          <w:shd w:val="clear" w:color="auto" w:fill="FFFFFF"/>
        </w:rPr>
      </w:pPr>
    </w:p>
    <w:p w14:paraId="257DC0B4" w14:textId="77777777" w:rsidR="00415034" w:rsidRPr="000930DE" w:rsidRDefault="00415034" w:rsidP="00415034">
      <w:pPr>
        <w:jc w:val="both"/>
        <w:textAlignment w:val="baseline"/>
        <w:rPr>
          <w:rFonts w:ascii="Segoe UI" w:hAnsi="Segoe UI" w:cs="Segoe UI"/>
          <w:b/>
          <w:sz w:val="18"/>
          <w:szCs w:val="18"/>
        </w:rPr>
      </w:pPr>
      <w:r w:rsidRPr="000930DE">
        <w:rPr>
          <w:rFonts w:ascii="Arial" w:hAnsi="Arial" w:cs="Arial"/>
          <w:b/>
          <w:bCs/>
        </w:rPr>
        <w:t>Perjuicios morales</w:t>
      </w:r>
      <w:r w:rsidRPr="000930DE">
        <w:rPr>
          <w:rFonts w:ascii="Arial" w:hAnsi="Arial" w:cs="Arial"/>
          <w:b/>
        </w:rPr>
        <w:t xml:space="preserve"> y daño a la vida de relación </w:t>
      </w:r>
    </w:p>
    <w:p w14:paraId="6456903B" w14:textId="77777777" w:rsidR="00415034" w:rsidRPr="000930DE" w:rsidRDefault="00415034" w:rsidP="00415034">
      <w:pPr>
        <w:jc w:val="both"/>
        <w:textAlignment w:val="baseline"/>
        <w:rPr>
          <w:rFonts w:ascii="Segoe UI" w:hAnsi="Segoe UI" w:cs="Segoe UI"/>
          <w:sz w:val="18"/>
          <w:szCs w:val="18"/>
        </w:rPr>
      </w:pPr>
      <w:r w:rsidRPr="000930DE">
        <w:rPr>
          <w:rFonts w:ascii="Arial" w:hAnsi="Arial" w:cs="Arial"/>
        </w:rPr>
        <w:t> </w:t>
      </w:r>
    </w:p>
    <w:p w14:paraId="67E81547" w14:textId="77777777" w:rsidR="00415034" w:rsidRPr="000930DE" w:rsidRDefault="00415034" w:rsidP="00415034">
      <w:pPr>
        <w:jc w:val="both"/>
        <w:textAlignment w:val="baseline"/>
        <w:rPr>
          <w:rFonts w:ascii="Segoe UI" w:hAnsi="Segoe UI" w:cs="Segoe UI"/>
          <w:sz w:val="18"/>
          <w:szCs w:val="18"/>
        </w:rPr>
      </w:pPr>
      <w:r w:rsidRPr="000930DE">
        <w:rPr>
          <w:rFonts w:ascii="Arial" w:hAnsi="Arial" w:cs="Arial"/>
        </w:rPr>
        <w:t> </w:t>
      </w:r>
    </w:p>
    <w:tbl>
      <w:tblPr>
        <w:tblW w:w="88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97"/>
        <w:gridCol w:w="2550"/>
        <w:gridCol w:w="1707"/>
        <w:gridCol w:w="1700"/>
      </w:tblGrid>
      <w:tr w:rsidR="00415034" w:rsidRPr="000930DE" w14:paraId="165052D5" w14:textId="77777777" w:rsidTr="00E36C97">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4D852992"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Nombre </w:t>
            </w:r>
            <w:r w:rsidRPr="004F5B7F">
              <w:rPr>
                <w:rFonts w:ascii="Verdana" w:hAnsi="Verdana" w:cs="Arial"/>
                <w:color w:val="2D2D2D"/>
                <w:sz w:val="20"/>
                <w:szCs w:val="20"/>
              </w:rPr>
              <w:t> </w:t>
            </w:r>
          </w:p>
        </w:tc>
        <w:tc>
          <w:tcPr>
            <w:tcW w:w="2550" w:type="dxa"/>
            <w:tcBorders>
              <w:top w:val="single" w:sz="6" w:space="0" w:color="auto"/>
              <w:left w:val="nil"/>
              <w:bottom w:val="single" w:sz="6" w:space="0" w:color="auto"/>
              <w:right w:val="single" w:sz="6" w:space="0" w:color="auto"/>
            </w:tcBorders>
            <w:shd w:val="clear" w:color="auto" w:fill="auto"/>
            <w:hideMark/>
          </w:tcPr>
          <w:p w14:paraId="0898ABA5"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Parentesco </w:t>
            </w:r>
            <w:r w:rsidRPr="004F5B7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63FD981B"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Indemnización perjuicio moral</w:t>
            </w:r>
            <w:r w:rsidRPr="004F5B7F">
              <w:rPr>
                <w:rFonts w:ascii="Verdana" w:hAnsi="Verdana" w:cs="Arial"/>
                <w:color w:val="2D2D2D"/>
                <w:sz w:val="20"/>
                <w:szCs w:val="20"/>
              </w:rPr>
              <w:t> </w:t>
            </w:r>
          </w:p>
        </w:tc>
        <w:tc>
          <w:tcPr>
            <w:tcW w:w="1700" w:type="dxa"/>
            <w:tcBorders>
              <w:top w:val="single" w:sz="6" w:space="0" w:color="auto"/>
              <w:left w:val="nil"/>
              <w:bottom w:val="single" w:sz="6" w:space="0" w:color="auto"/>
              <w:right w:val="single" w:sz="6" w:space="0" w:color="auto"/>
            </w:tcBorders>
            <w:shd w:val="clear" w:color="auto" w:fill="auto"/>
            <w:hideMark/>
          </w:tcPr>
          <w:p w14:paraId="12C1225F"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Indemnización daño a la vida de relación </w:t>
            </w:r>
            <w:r w:rsidRPr="004F5B7F">
              <w:rPr>
                <w:rFonts w:ascii="Verdana" w:hAnsi="Verdana" w:cs="Arial"/>
                <w:color w:val="2D2D2D"/>
                <w:sz w:val="20"/>
                <w:szCs w:val="20"/>
              </w:rPr>
              <w:t> </w:t>
            </w:r>
          </w:p>
        </w:tc>
      </w:tr>
      <w:tr w:rsidR="00415034" w:rsidRPr="000930DE" w14:paraId="621F172F"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22867153"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Gabby Cristina Sánchez López</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1AB63C9F"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compañera del ex diputado Carlos Alberto Charry Quiroga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5C404D77"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29E8C6CB"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14:paraId="14AFD155"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5DC9642D"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Diana Carolina Charry Sánchez</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12150717"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hija del ex diputado Carlos Alberto Charry Quiroga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4BBDB0AE"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472FED4F"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14:paraId="0B72101C"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37FE775B"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Laura Ximena Charry Sánchez</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3835B0DB"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hija del ex diputado Carlos Alberto Charry Quiroga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7ECE9061"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5585DCBD"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14:paraId="3A3D5E0F"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31E0C6A8"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Ruby Jaramillo Corrales</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1731F59F" w14:textId="77777777" w:rsidR="00415034" w:rsidRPr="004F5B7F" w:rsidRDefault="00415034" w:rsidP="00BB0FDA">
            <w:pPr>
              <w:jc w:val="both"/>
              <w:textAlignment w:val="baseline"/>
              <w:rPr>
                <w:rFonts w:ascii="Verdana" w:hAnsi="Verdana"/>
                <w:sz w:val="20"/>
                <w:szCs w:val="20"/>
              </w:rPr>
            </w:pPr>
            <w:r w:rsidRPr="004F5B7F">
              <w:rPr>
                <w:rFonts w:ascii="Verdana" w:hAnsi="Verdana" w:cs="Arial"/>
                <w:color w:val="2D2D2D"/>
                <w:sz w:val="20"/>
                <w:szCs w:val="20"/>
                <w:shd w:val="clear" w:color="auto" w:fill="FFFFFF"/>
              </w:rPr>
              <w:t>esposa</w:t>
            </w:r>
            <w:r w:rsidRPr="004F5B7F">
              <w:rPr>
                <w:rFonts w:ascii="Verdana" w:hAnsi="Verdana" w:cs="Arial"/>
                <w:color w:val="2D2D2D"/>
                <w:sz w:val="20"/>
                <w:szCs w:val="20"/>
              </w:rPr>
              <w:t> </w:t>
            </w:r>
            <w:r w:rsidRPr="004F5B7F">
              <w:rPr>
                <w:rFonts w:ascii="Verdana" w:hAnsi="Verdana" w:cs="Arial"/>
                <w:color w:val="2D2D2D"/>
                <w:sz w:val="20"/>
                <w:szCs w:val="20"/>
                <w:shd w:val="clear" w:color="auto" w:fill="FFFFFF"/>
              </w:rPr>
              <w:t>ex diputado Nacianceno Orozco Grisales</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72A89F63"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49F795DF"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14:paraId="09A0298F"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5F4E3B51"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Juliana Andrea Orozco Jaramillo</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57467268" w14:textId="77777777" w:rsidR="00415034" w:rsidRPr="004F5B7F" w:rsidRDefault="00415034" w:rsidP="00BB0FDA">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hija</w:t>
            </w:r>
            <w:r w:rsidRPr="004F5B7F">
              <w:rPr>
                <w:rFonts w:ascii="Verdana" w:hAnsi="Verdana" w:cs="Arial"/>
                <w:color w:val="2D2D2D"/>
                <w:sz w:val="20"/>
                <w:szCs w:val="20"/>
              </w:rPr>
              <w:t> </w:t>
            </w:r>
            <w:r w:rsidRPr="004F5B7F">
              <w:rPr>
                <w:rFonts w:ascii="Verdana" w:hAnsi="Verdana" w:cs="Arial"/>
                <w:color w:val="2D2D2D"/>
                <w:sz w:val="20"/>
                <w:szCs w:val="20"/>
                <w:shd w:val="clear" w:color="auto" w:fill="FFFFFF"/>
              </w:rPr>
              <w:t>ex diputado Nacianceno Orozco Grisales</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449FF3C5"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4757AD4C"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14:paraId="6A16B67B"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60670A78"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Manuel Alejandro Orozco Jaramillo</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6C098E49" w14:textId="77777777" w:rsidR="00415034" w:rsidRPr="004F5B7F" w:rsidRDefault="00415034" w:rsidP="00BB0FDA">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hijo</w:t>
            </w:r>
            <w:r w:rsidRPr="004F5B7F">
              <w:rPr>
                <w:rFonts w:ascii="Verdana" w:hAnsi="Verdana" w:cs="Arial"/>
                <w:color w:val="2D2D2D"/>
                <w:sz w:val="20"/>
                <w:szCs w:val="20"/>
              </w:rPr>
              <w:t> </w:t>
            </w:r>
            <w:r w:rsidRPr="004F5B7F">
              <w:rPr>
                <w:rFonts w:ascii="Verdana" w:hAnsi="Verdana" w:cs="Arial"/>
                <w:color w:val="2D2D2D"/>
                <w:sz w:val="20"/>
                <w:szCs w:val="20"/>
                <w:shd w:val="clear" w:color="auto" w:fill="FFFFFF"/>
              </w:rPr>
              <w:t>ex diputado Nacianceno Orozco Grisales</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45A4678D"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4F256EC1"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14:paraId="5520F198"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04637AC2"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José Diego Quintero Herrera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7769116E"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hermano del ex diputado  Alberto Quintero </w:t>
            </w:r>
            <w:r w:rsidR="00F71046" w:rsidRPr="004F5B7F">
              <w:rPr>
                <w:rFonts w:ascii="Verdana" w:hAnsi="Verdana" w:cs="Arial"/>
                <w:color w:val="2D2D2D"/>
                <w:sz w:val="20"/>
                <w:szCs w:val="20"/>
                <w:shd w:val="clear" w:color="auto" w:fill="FFFFFF"/>
              </w:rPr>
              <w:t>Herrera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14CEA891"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5725830A"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14:paraId="46AF5C9F"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6BE141B0"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Lucía Quintero de Rivera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3BA1E53D"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hermana del ex diputado  Alberto Quintero Herrrera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4CE42901"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6805EF04"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14:paraId="1E431590"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50811661"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Rubiel Quintero Herrera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0344602F"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hermano del ex  diputado Alberto Quintero Herrera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712A8F7D"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08CF92E5"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14:paraId="083028B6"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0E9EFBE6"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Luz Mila Quintero Herrera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04325E15"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hermana del diputado Alberto Quintero Herrera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1B4FEF99"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64A77B40"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14:paraId="760C9C89"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3A967528"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Luz Mery Quintero Herrera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39194B5C"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hermana del diputado Alberto Quintero Herrera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1A6CDB5F"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5D2881E9"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14:paraId="018F44FB"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5CDE2C41"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Ayda </w:t>
            </w:r>
            <w:r w:rsidR="00F71046" w:rsidRPr="004F5B7F">
              <w:rPr>
                <w:rFonts w:ascii="Verdana" w:hAnsi="Verdana" w:cs="Arial"/>
                <w:color w:val="2D2D2D"/>
                <w:sz w:val="20"/>
                <w:szCs w:val="20"/>
                <w:shd w:val="clear" w:color="auto" w:fill="FFFFFF"/>
              </w:rPr>
              <w:t>Núñez</w:t>
            </w:r>
            <w:r w:rsidRPr="004F5B7F">
              <w:rPr>
                <w:rFonts w:ascii="Verdana" w:hAnsi="Verdana" w:cs="Arial"/>
                <w:color w:val="2D2D2D"/>
                <w:sz w:val="20"/>
                <w:szCs w:val="20"/>
                <w:shd w:val="clear" w:color="auto" w:fill="FFFFFF"/>
              </w:rPr>
              <w:t> de Pérez</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52549673"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madre del ex diputado Edison Pérez Núñez</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121C95A4"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6DA58293"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14:paraId="05D8FB75"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70560328"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Vicente Pérez Núñez</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2EC41BA8"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hermano del ex diputado Edison Pérez Núñez</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3465C04B"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3E8EC2EE"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14:paraId="3671499B"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7033668E"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Juan </w:t>
            </w:r>
            <w:r w:rsidR="00F71046" w:rsidRPr="004F5B7F">
              <w:rPr>
                <w:rFonts w:ascii="Verdana" w:hAnsi="Verdana" w:cs="Arial"/>
                <w:color w:val="2D2D2D"/>
                <w:sz w:val="20"/>
                <w:szCs w:val="20"/>
                <w:shd w:val="clear" w:color="auto" w:fill="FFFFFF"/>
              </w:rPr>
              <w:t>Sebastián</w:t>
            </w:r>
            <w:r w:rsidRPr="004F5B7F">
              <w:rPr>
                <w:rFonts w:ascii="Verdana" w:hAnsi="Verdana" w:cs="Arial"/>
                <w:color w:val="2D2D2D"/>
                <w:sz w:val="20"/>
                <w:szCs w:val="20"/>
                <w:shd w:val="clear" w:color="auto" w:fill="FFFFFF"/>
              </w:rPr>
              <w:t> Pérez Grajales</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7EF2587B"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hijo</w:t>
            </w:r>
            <w:r w:rsidRPr="004F5B7F">
              <w:rPr>
                <w:rFonts w:ascii="Verdana" w:hAnsi="Verdana" w:cs="Arial"/>
                <w:color w:val="2D2D2D"/>
                <w:sz w:val="20"/>
                <w:szCs w:val="20"/>
              </w:rPr>
              <w:t> </w:t>
            </w:r>
            <w:r w:rsidRPr="004F5B7F">
              <w:rPr>
                <w:rFonts w:ascii="Verdana" w:hAnsi="Verdana" w:cs="Arial"/>
                <w:color w:val="2D2D2D"/>
                <w:sz w:val="20"/>
                <w:szCs w:val="20"/>
                <w:shd w:val="clear" w:color="auto" w:fill="FFFFFF"/>
              </w:rPr>
              <w:t>del ex diputado Edison Pérez Núñez</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3239737A"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610FCE7C"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14:paraId="3943E643"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3321A1FE"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Celmira Quiroga Segura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2C504938"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madre del ex diputado Carlos Alberto Charry Quiroga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1F15A8CF"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1CF9E145"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14:paraId="752D5637"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7CE57C24"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Amparo Charry Quiroga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0AD86F30"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hermana del ex diputado Carlos Alberto Charry Quiroga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2C2E2C87"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026EF157"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14:paraId="127DCBBF"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6751845A"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Fabiola Perdomo Estrada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3D4F51BA"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compañera ex diputado Juan Carlos Narváez Reyes</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26FF2F07"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26BBECF2"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14:paraId="63D31CD3"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7EFE0AF7"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Daniela Narváez Perdomo</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72F7A8DA"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hija ex diputado Juan Carlos Narváez Reyes</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2215AE9B"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34D82A14"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4F5B7F" w14:paraId="183DE3DA" w14:textId="77777777" w:rsidTr="00E36C97">
        <w:tc>
          <w:tcPr>
            <w:tcW w:w="2897" w:type="dxa"/>
            <w:tcBorders>
              <w:top w:val="nil"/>
              <w:left w:val="single" w:sz="6" w:space="0" w:color="auto"/>
              <w:bottom w:val="single" w:sz="6" w:space="0" w:color="auto"/>
              <w:right w:val="single" w:sz="6" w:space="0" w:color="auto"/>
            </w:tcBorders>
            <w:shd w:val="clear" w:color="auto" w:fill="auto"/>
            <w:hideMark/>
          </w:tcPr>
          <w:p w14:paraId="3505C982"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Total indemnizaciones</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14:paraId="3A10478F"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14:paraId="1D960FCB"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1450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14:paraId="20E8A63B"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725 smlmv</w:t>
            </w:r>
            <w:r w:rsidRPr="004F5B7F">
              <w:rPr>
                <w:rFonts w:ascii="Verdana" w:hAnsi="Verdana" w:cs="Arial"/>
                <w:color w:val="2D2D2D"/>
                <w:sz w:val="20"/>
                <w:szCs w:val="20"/>
              </w:rPr>
              <w:t> </w:t>
            </w:r>
          </w:p>
        </w:tc>
      </w:tr>
    </w:tbl>
    <w:p w14:paraId="195AE170" w14:textId="77777777" w:rsidR="00415034" w:rsidRPr="00A150F0" w:rsidRDefault="00415034" w:rsidP="00415034">
      <w:pPr>
        <w:ind w:left="720"/>
        <w:jc w:val="both"/>
        <w:textAlignment w:val="baseline"/>
        <w:rPr>
          <w:rFonts w:ascii="Segoe UI" w:hAnsi="Segoe UI" w:cs="Segoe UI"/>
          <w:sz w:val="18"/>
          <w:szCs w:val="18"/>
        </w:rPr>
      </w:pPr>
      <w:r w:rsidRPr="00A150F0">
        <w:rPr>
          <w:rFonts w:ascii="Arial" w:hAnsi="Arial" w:cs="Arial"/>
          <w:color w:val="2D2D2D"/>
        </w:rPr>
        <w:t> </w:t>
      </w:r>
    </w:p>
    <w:p w14:paraId="4E8744DA" w14:textId="77777777" w:rsidR="00415034" w:rsidRDefault="00FE3379" w:rsidP="00415034">
      <w:pPr>
        <w:spacing w:line="360" w:lineRule="auto"/>
        <w:jc w:val="both"/>
        <w:textAlignment w:val="baseline"/>
        <w:rPr>
          <w:rFonts w:ascii="Verdana" w:hAnsi="Verdana" w:cs="Arial"/>
          <w:bCs/>
          <w:shd w:val="clear" w:color="auto" w:fill="FFFFFF"/>
        </w:rPr>
      </w:pPr>
      <w:r>
        <w:rPr>
          <w:rFonts w:ascii="Verdana" w:hAnsi="Verdana" w:cs="Arial"/>
          <w:bCs/>
          <w:shd w:val="clear" w:color="auto" w:fill="FFFFFF"/>
        </w:rPr>
        <w:t>2</w:t>
      </w:r>
      <w:r w:rsidR="006439A8">
        <w:rPr>
          <w:rFonts w:ascii="Verdana" w:hAnsi="Verdana" w:cs="Arial"/>
          <w:bCs/>
          <w:shd w:val="clear" w:color="auto" w:fill="FFFFFF"/>
        </w:rPr>
        <w:t>49</w:t>
      </w:r>
      <w:r w:rsidR="00B61FAD">
        <w:rPr>
          <w:rFonts w:ascii="Verdana" w:hAnsi="Verdana" w:cs="Arial"/>
          <w:bCs/>
          <w:shd w:val="clear" w:color="auto" w:fill="FFFFFF"/>
        </w:rPr>
        <w:t xml:space="preserve">.- </w:t>
      </w:r>
      <w:r w:rsidR="00415034" w:rsidRPr="00A150F0">
        <w:rPr>
          <w:rFonts w:ascii="Verdana" w:hAnsi="Verdana" w:cs="Arial"/>
          <w:bCs/>
          <w:shd w:val="clear" w:color="auto" w:fill="FFFFFF"/>
        </w:rPr>
        <w:t>Se aclara, que no se incluye en esta lista al señor Juan Carlos Narváez Jiménez, dado que a través de la sentencia complementaria núm. 131 del 7 de junio de 2012</w:t>
      </w:r>
      <w:r w:rsidR="00415034" w:rsidRPr="00A150F0">
        <w:rPr>
          <w:rStyle w:val="Refdenotaalpie"/>
          <w:bCs/>
          <w:shd w:val="clear" w:color="auto" w:fill="FFFFFF"/>
        </w:rPr>
        <w:footnoteReference w:id="209"/>
      </w:r>
      <w:r w:rsidR="00B45DF9">
        <w:rPr>
          <w:rFonts w:ascii="Verdana" w:hAnsi="Verdana" w:cs="Arial"/>
          <w:bCs/>
          <w:shd w:val="clear" w:color="auto" w:fill="FFFFFF"/>
        </w:rPr>
        <w:t xml:space="preserve"> </w:t>
      </w:r>
      <w:r w:rsidR="00415034" w:rsidRPr="00A150F0">
        <w:rPr>
          <w:rFonts w:ascii="Verdana" w:hAnsi="Verdana" w:cs="Arial"/>
          <w:bCs/>
          <w:shd w:val="clear" w:color="auto" w:fill="FFFFFF"/>
        </w:rPr>
        <w:t>numeral quinto se ordenó el pago de esta clase de perjuicios.</w:t>
      </w:r>
      <w:r w:rsidR="00415034">
        <w:rPr>
          <w:rFonts w:ascii="Verdana" w:hAnsi="Verdana" w:cs="Arial"/>
          <w:bCs/>
          <w:shd w:val="clear" w:color="auto" w:fill="FFFFFF"/>
        </w:rPr>
        <w:t xml:space="preserve"> </w:t>
      </w:r>
    </w:p>
    <w:p w14:paraId="36693DC1" w14:textId="77777777" w:rsidR="00415034" w:rsidRPr="001B266B" w:rsidRDefault="00415034" w:rsidP="00415034">
      <w:pPr>
        <w:spacing w:line="360" w:lineRule="auto"/>
        <w:jc w:val="both"/>
        <w:textAlignment w:val="baseline"/>
        <w:rPr>
          <w:rFonts w:ascii="Verdana" w:hAnsi="Verdana" w:cs="Arial"/>
          <w:bCs/>
          <w:shd w:val="clear" w:color="auto" w:fill="FFFFFF"/>
        </w:rPr>
      </w:pPr>
    </w:p>
    <w:p w14:paraId="7E72F7CA" w14:textId="77777777" w:rsidR="00415034" w:rsidRPr="000930DE" w:rsidRDefault="00FE3379" w:rsidP="00415034">
      <w:pPr>
        <w:spacing w:line="360" w:lineRule="auto"/>
        <w:jc w:val="both"/>
        <w:textAlignment w:val="baseline"/>
        <w:rPr>
          <w:rFonts w:ascii="Verdana" w:hAnsi="Verdana" w:cs="Arial"/>
          <w:bCs/>
          <w:shd w:val="clear" w:color="auto" w:fill="FFFFFF"/>
        </w:rPr>
      </w:pPr>
      <w:r>
        <w:rPr>
          <w:rFonts w:ascii="Verdana" w:hAnsi="Verdana" w:cs="Arial"/>
          <w:bCs/>
          <w:shd w:val="clear" w:color="auto" w:fill="FFFFFF"/>
        </w:rPr>
        <w:t>2</w:t>
      </w:r>
      <w:r w:rsidR="006439A8">
        <w:rPr>
          <w:rFonts w:ascii="Verdana" w:hAnsi="Verdana" w:cs="Arial"/>
          <w:bCs/>
          <w:shd w:val="clear" w:color="auto" w:fill="FFFFFF"/>
        </w:rPr>
        <w:t>50</w:t>
      </w:r>
      <w:r w:rsidR="00415034" w:rsidRPr="00A150F0">
        <w:rPr>
          <w:rFonts w:ascii="Verdana" w:hAnsi="Verdana" w:cs="Arial"/>
          <w:bCs/>
          <w:shd w:val="clear" w:color="auto" w:fill="FFFFFF"/>
        </w:rPr>
        <w:t>.–  Las sumas reconocidas suman un gran total de 1450 smlmv por daño moral y 725 smlmv por concepto de indemnizaciones a título de daño a la vida de relación.</w:t>
      </w:r>
      <w:r w:rsidR="00415034" w:rsidRPr="001B266B">
        <w:rPr>
          <w:rFonts w:ascii="Verdana" w:hAnsi="Verdana" w:cs="Arial"/>
        </w:rPr>
        <w:t> </w:t>
      </w:r>
    </w:p>
    <w:p w14:paraId="1B99090E" w14:textId="77777777" w:rsidR="00415034" w:rsidRPr="001B266B" w:rsidRDefault="00415034" w:rsidP="00415034">
      <w:pPr>
        <w:pStyle w:val="Prrafodelista"/>
        <w:spacing w:after="0" w:line="360" w:lineRule="auto"/>
        <w:ind w:left="0"/>
        <w:jc w:val="both"/>
        <w:rPr>
          <w:rFonts w:ascii="Verdana" w:hAnsi="Verdana" w:cs="Arial"/>
          <w:color w:val="000000"/>
          <w:shd w:val="clear" w:color="auto" w:fill="FFFFFF"/>
        </w:rPr>
      </w:pPr>
    </w:p>
    <w:p w14:paraId="58FD1D8D" w14:textId="77777777" w:rsidR="00415034" w:rsidRPr="001B266B" w:rsidRDefault="00415034" w:rsidP="00415034">
      <w:pPr>
        <w:pStyle w:val="Sinespaciado1"/>
        <w:numPr>
          <w:ilvl w:val="1"/>
          <w:numId w:val="28"/>
        </w:numPr>
        <w:spacing w:line="360" w:lineRule="auto"/>
        <w:rPr>
          <w:rFonts w:ascii="Verdana" w:hAnsi="Verdana"/>
          <w:sz w:val="24"/>
          <w:szCs w:val="24"/>
        </w:rPr>
      </w:pPr>
      <w:r w:rsidRPr="001B266B">
        <w:rPr>
          <w:rFonts w:ascii="Verdana" w:hAnsi="Verdana" w:cs="Arial"/>
          <w:b/>
          <w:bCs/>
          <w:sz w:val="24"/>
          <w:szCs w:val="24"/>
          <w:lang w:val="es-ES_tradnl" w:eastAsia="es-ES"/>
        </w:rPr>
        <w:t xml:space="preserve">Indemnización de la señora Brillith Hoyos Loaiza, hija del ex diputado fallecido Jairo Javier Hoyos Salcedo. </w:t>
      </w:r>
    </w:p>
    <w:p w14:paraId="01637E4C" w14:textId="77777777" w:rsidR="00415034" w:rsidRDefault="00415034" w:rsidP="00415034">
      <w:pPr>
        <w:pStyle w:val="Prrafodelista"/>
        <w:spacing w:after="0" w:line="360" w:lineRule="auto"/>
        <w:ind w:left="0"/>
        <w:jc w:val="both"/>
        <w:rPr>
          <w:rFonts w:ascii="Arial" w:hAnsi="Arial" w:cs="Arial"/>
          <w:bCs/>
          <w:lang w:val="es-ES_tradnl" w:eastAsia="es-ES"/>
        </w:rPr>
      </w:pPr>
    </w:p>
    <w:p w14:paraId="60F0D571" w14:textId="77777777" w:rsidR="00415034" w:rsidRPr="00F279C1" w:rsidRDefault="000F68BC" w:rsidP="00415034">
      <w:pPr>
        <w:pStyle w:val="Sinespaciado1"/>
        <w:spacing w:line="360" w:lineRule="auto"/>
        <w:jc w:val="both"/>
        <w:rPr>
          <w:rFonts w:ascii="Verdana" w:hAnsi="Verdana"/>
          <w:sz w:val="24"/>
          <w:szCs w:val="24"/>
        </w:rPr>
      </w:pPr>
      <w:r>
        <w:rPr>
          <w:rFonts w:ascii="Verdana" w:hAnsi="Verdana"/>
          <w:sz w:val="24"/>
          <w:szCs w:val="24"/>
        </w:rPr>
        <w:t>25</w:t>
      </w:r>
      <w:r w:rsidR="006439A8">
        <w:rPr>
          <w:rFonts w:ascii="Verdana" w:hAnsi="Verdana"/>
          <w:sz w:val="24"/>
          <w:szCs w:val="24"/>
        </w:rPr>
        <w:t>1</w:t>
      </w:r>
      <w:r>
        <w:rPr>
          <w:rFonts w:ascii="Verdana" w:hAnsi="Verdana"/>
          <w:sz w:val="24"/>
          <w:szCs w:val="24"/>
        </w:rPr>
        <w:t>.-</w:t>
      </w:r>
      <w:r w:rsidR="00415034">
        <w:rPr>
          <w:rFonts w:ascii="Verdana" w:hAnsi="Verdana"/>
          <w:sz w:val="24"/>
          <w:szCs w:val="24"/>
        </w:rPr>
        <w:t xml:space="preserve"> </w:t>
      </w:r>
      <w:r w:rsidR="00415034" w:rsidRPr="00F279C1">
        <w:rPr>
          <w:rFonts w:ascii="Verdana" w:hAnsi="Verdana"/>
          <w:sz w:val="24"/>
          <w:szCs w:val="24"/>
        </w:rPr>
        <w:t xml:space="preserve">De acuerdo con la apelación presentada por el apoderado, en la sentencia de 11 de mayo de 2012 se negaron los perjuicios ocasionados a la señora Brillith Hoyos Loaiza porque no existe material probatorio que acreditara la causación de los mismos, argumento que no es de recibo para el recurrente, toda vez que se trata de una hija reconocida del diputado Jairo Javier Hoyos Salcedo, de allí que tenga </w:t>
      </w:r>
      <w:r w:rsidR="00415034" w:rsidRPr="00421933">
        <w:rPr>
          <w:rFonts w:ascii="Verdana" w:hAnsi="Verdana"/>
          <w:sz w:val="24"/>
          <w:szCs w:val="24"/>
        </w:rPr>
        <w:t>pleno derecho al reconocimiento del daño moral y del daño a la vida de relación.</w:t>
      </w:r>
    </w:p>
    <w:p w14:paraId="123933DC" w14:textId="77777777" w:rsidR="00415034" w:rsidRPr="00F279C1" w:rsidRDefault="00415034" w:rsidP="00415034">
      <w:pPr>
        <w:pStyle w:val="Sinespaciado1"/>
        <w:spacing w:line="360" w:lineRule="auto"/>
        <w:jc w:val="both"/>
        <w:rPr>
          <w:rFonts w:ascii="Verdana" w:hAnsi="Verdana"/>
          <w:sz w:val="24"/>
          <w:szCs w:val="24"/>
        </w:rPr>
      </w:pPr>
    </w:p>
    <w:p w14:paraId="37873BC4" w14:textId="77777777" w:rsidR="00415034" w:rsidRPr="00B43CAE" w:rsidRDefault="000F68BC" w:rsidP="00415034">
      <w:pPr>
        <w:pStyle w:val="Sinespaciado1"/>
        <w:spacing w:line="360" w:lineRule="auto"/>
        <w:jc w:val="both"/>
        <w:rPr>
          <w:rFonts w:ascii="Verdana" w:hAnsi="Verdana"/>
          <w:sz w:val="24"/>
          <w:szCs w:val="24"/>
        </w:rPr>
      </w:pPr>
      <w:r>
        <w:rPr>
          <w:rFonts w:ascii="Verdana" w:hAnsi="Verdana"/>
          <w:sz w:val="24"/>
          <w:szCs w:val="24"/>
        </w:rPr>
        <w:t>25</w:t>
      </w:r>
      <w:r w:rsidR="006439A8">
        <w:rPr>
          <w:rFonts w:ascii="Verdana" w:hAnsi="Verdana"/>
          <w:sz w:val="24"/>
          <w:szCs w:val="24"/>
        </w:rPr>
        <w:t>2</w:t>
      </w:r>
      <w:r w:rsidR="00415034">
        <w:rPr>
          <w:rFonts w:ascii="Verdana" w:hAnsi="Verdana"/>
          <w:sz w:val="24"/>
          <w:szCs w:val="24"/>
        </w:rPr>
        <w:t xml:space="preserve">.– </w:t>
      </w:r>
      <w:r w:rsidR="00415034" w:rsidRPr="00B43CAE">
        <w:rPr>
          <w:rFonts w:ascii="Verdana" w:hAnsi="Verdana"/>
          <w:sz w:val="24"/>
          <w:szCs w:val="24"/>
        </w:rPr>
        <w:t xml:space="preserve">En efecto, en el numeral noveno de la parte resolutiva de la sentencia de primera instancia, el juzgado negó el pago de </w:t>
      </w:r>
      <w:r w:rsidR="00415034">
        <w:rPr>
          <w:rFonts w:ascii="Verdana" w:hAnsi="Verdana"/>
          <w:sz w:val="24"/>
          <w:szCs w:val="24"/>
        </w:rPr>
        <w:t xml:space="preserve">los </w:t>
      </w:r>
      <w:r w:rsidR="00415034" w:rsidRPr="00B43CAE">
        <w:rPr>
          <w:rFonts w:ascii="Verdana" w:hAnsi="Verdana"/>
          <w:sz w:val="24"/>
          <w:szCs w:val="24"/>
        </w:rPr>
        <w:t xml:space="preserve">perjuicios </w:t>
      </w:r>
      <w:r w:rsidR="00415034">
        <w:rPr>
          <w:rFonts w:ascii="Verdana" w:hAnsi="Verdana"/>
          <w:sz w:val="24"/>
          <w:szCs w:val="24"/>
        </w:rPr>
        <w:t xml:space="preserve">enunciados </w:t>
      </w:r>
      <w:r w:rsidR="00415034" w:rsidRPr="00B43CAE">
        <w:rPr>
          <w:rFonts w:ascii="Verdana" w:hAnsi="Verdana"/>
          <w:sz w:val="24"/>
          <w:szCs w:val="24"/>
        </w:rPr>
        <w:t>a la señora Hoyos Loaiza por no existir prueba de que se causaron, pese a que los mismos fueron reconocidos a los demás hijos del diputado Hoyos Salcedo</w:t>
      </w:r>
      <w:r w:rsidR="00415034">
        <w:rPr>
          <w:rFonts w:ascii="Verdana" w:hAnsi="Verdana"/>
          <w:sz w:val="24"/>
          <w:szCs w:val="24"/>
        </w:rPr>
        <w:t xml:space="preserve"> y demás miembros del grupo familiar. </w:t>
      </w:r>
    </w:p>
    <w:p w14:paraId="5A0C948F" w14:textId="77777777" w:rsidR="00415034" w:rsidRPr="00B43CAE" w:rsidRDefault="00415034" w:rsidP="00415034">
      <w:pPr>
        <w:pStyle w:val="Prrafodelista"/>
        <w:spacing w:after="0" w:line="360" w:lineRule="auto"/>
        <w:ind w:left="0"/>
        <w:jc w:val="both"/>
        <w:rPr>
          <w:rFonts w:ascii="Verdana" w:hAnsi="Verdana" w:cs="Arial"/>
          <w:bCs/>
          <w:lang w:val="es-ES_tradnl" w:eastAsia="es-ES"/>
        </w:rPr>
      </w:pPr>
    </w:p>
    <w:p w14:paraId="2FAC214B" w14:textId="77777777" w:rsidR="00415034" w:rsidRDefault="000F68BC" w:rsidP="00415034">
      <w:pPr>
        <w:pStyle w:val="Prrafodelista"/>
        <w:spacing w:after="0" w:line="360" w:lineRule="auto"/>
        <w:ind w:left="0"/>
        <w:jc w:val="both"/>
        <w:rPr>
          <w:rFonts w:ascii="Verdana" w:hAnsi="Verdana" w:cs="Arial"/>
          <w:color w:val="000000"/>
          <w:shd w:val="clear" w:color="auto" w:fill="FFFFFF"/>
        </w:rPr>
      </w:pPr>
      <w:r>
        <w:rPr>
          <w:rFonts w:ascii="Verdana" w:hAnsi="Verdana" w:cs="Arial"/>
          <w:bCs/>
          <w:color w:val="000000"/>
          <w:lang w:val="es-ES_tradnl" w:eastAsia="es-ES"/>
        </w:rPr>
        <w:t>25</w:t>
      </w:r>
      <w:r w:rsidR="006439A8">
        <w:rPr>
          <w:rFonts w:ascii="Verdana" w:hAnsi="Verdana" w:cs="Arial"/>
          <w:bCs/>
          <w:color w:val="000000"/>
          <w:lang w:val="es-ES_tradnl" w:eastAsia="es-ES"/>
        </w:rPr>
        <w:t>3</w:t>
      </w:r>
      <w:r w:rsidR="00415034">
        <w:rPr>
          <w:rFonts w:ascii="Verdana" w:hAnsi="Verdana" w:cs="Arial"/>
          <w:bCs/>
          <w:color w:val="000000"/>
          <w:lang w:val="es-ES_tradnl" w:eastAsia="es-ES"/>
        </w:rPr>
        <w:t xml:space="preserve">.– </w:t>
      </w:r>
      <w:r w:rsidR="00415034" w:rsidRPr="00B43CAE">
        <w:rPr>
          <w:rFonts w:ascii="Verdana" w:hAnsi="Verdana" w:cs="Arial"/>
          <w:bCs/>
          <w:color w:val="000000"/>
          <w:lang w:val="es-ES_tradnl" w:eastAsia="es-ES"/>
        </w:rPr>
        <w:t>En este punto es pertinente señalar que contrario a lo afirmado por la primera instancia, en el expediente sí obra el registro civil de nacimiento de la señora Brillith Hoyos Loaiza en el folio 795</w:t>
      </w:r>
      <w:r w:rsidR="00415034">
        <w:rPr>
          <w:rFonts w:ascii="Verdana" w:hAnsi="Verdana" w:cs="Arial"/>
          <w:bCs/>
          <w:color w:val="000000"/>
          <w:lang w:val="es-ES_tradnl" w:eastAsia="es-ES"/>
        </w:rPr>
        <w:t xml:space="preserve"> cuaderno 1B</w:t>
      </w:r>
      <w:r w:rsidR="00415034" w:rsidRPr="00B43CAE">
        <w:rPr>
          <w:rFonts w:ascii="Verdana" w:hAnsi="Verdana" w:cs="Arial"/>
          <w:bCs/>
          <w:color w:val="000000"/>
          <w:lang w:val="es-ES_tradnl" w:eastAsia="es-ES"/>
        </w:rPr>
        <w:t xml:space="preserve"> y, por ende, la prueba de su calidad de hija del exdiputado fallecido Jairo Javier Hoyos Salcedo. Parentesco que, en este caso, permite extender las indemnizaciones que de forma general se reconocieron por concepto </w:t>
      </w:r>
      <w:r w:rsidR="00415034" w:rsidRPr="00B43CAE">
        <w:rPr>
          <w:rFonts w:ascii="Verdana" w:hAnsi="Verdana" w:cs="Arial"/>
          <w:color w:val="000000"/>
          <w:shd w:val="clear" w:color="auto" w:fill="FFFFFF"/>
        </w:rPr>
        <w:t xml:space="preserve">de perjuicio moral y el daño a la vida de relación en igualdad de condiciones con los demás hijos. </w:t>
      </w:r>
      <w:r w:rsidR="00415034">
        <w:rPr>
          <w:rFonts w:ascii="Verdana" w:hAnsi="Verdana" w:cs="Arial"/>
          <w:color w:val="000000"/>
          <w:shd w:val="clear" w:color="auto" w:fill="FFFFFF"/>
        </w:rPr>
        <w:t xml:space="preserve"> </w:t>
      </w:r>
      <w:r w:rsidR="00415034" w:rsidRPr="00522245">
        <w:rPr>
          <w:rFonts w:ascii="Verdana" w:hAnsi="Verdana" w:cs="Arial"/>
          <w:color w:val="000000"/>
          <w:shd w:val="clear" w:color="auto" w:fill="FFFFFF"/>
        </w:rPr>
        <w:t xml:space="preserve">En este sentido, se revocará el aparte pertinente del numeral noveno de la sentencia de primera instancia, que negó este reconocimiento para en su lugar acceder a la pretensión. </w:t>
      </w:r>
      <w:r w:rsidR="00415034">
        <w:rPr>
          <w:rFonts w:ascii="Verdana" w:hAnsi="Verdana" w:cs="Arial"/>
          <w:color w:val="000000"/>
          <w:shd w:val="clear" w:color="auto" w:fill="FFFFFF"/>
        </w:rPr>
        <w:t xml:space="preserve">En los siguientes términos: </w:t>
      </w:r>
    </w:p>
    <w:p w14:paraId="798610EF" w14:textId="77777777" w:rsidR="00415034" w:rsidRPr="00B43CAE" w:rsidRDefault="00415034" w:rsidP="00415034">
      <w:pPr>
        <w:pStyle w:val="Prrafodelista"/>
        <w:spacing w:after="0" w:line="360" w:lineRule="auto"/>
        <w:ind w:left="0"/>
        <w:jc w:val="both"/>
        <w:rPr>
          <w:rFonts w:ascii="Verdana" w:hAnsi="Verdana" w:cs="Arial"/>
          <w:color w:val="000000"/>
          <w:shd w:val="clear" w:color="auto" w:fill="FFFFFF"/>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0"/>
        <w:gridCol w:w="2325"/>
        <w:gridCol w:w="2085"/>
        <w:gridCol w:w="1980"/>
      </w:tblGrid>
      <w:tr w:rsidR="00415034" w:rsidRPr="000930DE" w14:paraId="3169BB4E" w14:textId="77777777" w:rsidTr="00E36C97">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2744A719"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Nombre </w:t>
            </w:r>
            <w:r w:rsidRPr="004F5B7F">
              <w:rPr>
                <w:rFonts w:ascii="Verdana" w:hAnsi="Verdana" w:cs="Arial"/>
                <w:color w:val="2D2D2D"/>
                <w:sz w:val="20"/>
                <w:szCs w:val="20"/>
              </w:rPr>
              <w:t> </w:t>
            </w:r>
          </w:p>
        </w:tc>
        <w:tc>
          <w:tcPr>
            <w:tcW w:w="2325" w:type="dxa"/>
            <w:tcBorders>
              <w:top w:val="single" w:sz="6" w:space="0" w:color="auto"/>
              <w:left w:val="nil"/>
              <w:bottom w:val="single" w:sz="6" w:space="0" w:color="auto"/>
              <w:right w:val="single" w:sz="6" w:space="0" w:color="auto"/>
            </w:tcBorders>
            <w:shd w:val="clear" w:color="auto" w:fill="auto"/>
            <w:hideMark/>
          </w:tcPr>
          <w:p w14:paraId="0FCB30BE"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Parentesco </w:t>
            </w:r>
            <w:r w:rsidRPr="004F5B7F">
              <w:rPr>
                <w:rFonts w:ascii="Verdana" w:hAnsi="Verdana" w:cs="Arial"/>
                <w:color w:val="2D2D2D"/>
                <w:sz w:val="20"/>
                <w:szCs w:val="20"/>
              </w:rPr>
              <w:t> </w:t>
            </w:r>
          </w:p>
        </w:tc>
        <w:tc>
          <w:tcPr>
            <w:tcW w:w="2085" w:type="dxa"/>
            <w:tcBorders>
              <w:top w:val="single" w:sz="6" w:space="0" w:color="auto"/>
              <w:left w:val="nil"/>
              <w:bottom w:val="single" w:sz="6" w:space="0" w:color="auto"/>
              <w:right w:val="single" w:sz="6" w:space="0" w:color="auto"/>
            </w:tcBorders>
            <w:shd w:val="clear" w:color="auto" w:fill="auto"/>
            <w:hideMark/>
          </w:tcPr>
          <w:p w14:paraId="0119A785"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Indemnización perjuicio moral</w:t>
            </w:r>
            <w:r w:rsidRPr="004F5B7F">
              <w:rPr>
                <w:rFonts w:ascii="Verdana" w:hAnsi="Verdana" w:cs="Arial"/>
                <w:color w:val="2D2D2D"/>
                <w:sz w:val="20"/>
                <w:szCs w:val="20"/>
              </w:rPr>
              <w:t> </w:t>
            </w:r>
          </w:p>
        </w:tc>
        <w:tc>
          <w:tcPr>
            <w:tcW w:w="1980" w:type="dxa"/>
            <w:tcBorders>
              <w:top w:val="single" w:sz="6" w:space="0" w:color="auto"/>
              <w:left w:val="nil"/>
              <w:bottom w:val="single" w:sz="6" w:space="0" w:color="auto"/>
              <w:right w:val="single" w:sz="6" w:space="0" w:color="auto"/>
            </w:tcBorders>
            <w:shd w:val="clear" w:color="auto" w:fill="auto"/>
            <w:hideMark/>
          </w:tcPr>
          <w:p w14:paraId="503C3929"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Indemnización daño a la vida de relación </w:t>
            </w:r>
            <w:r w:rsidRPr="004F5B7F">
              <w:rPr>
                <w:rFonts w:ascii="Verdana" w:hAnsi="Verdana" w:cs="Arial"/>
                <w:color w:val="2D2D2D"/>
                <w:sz w:val="20"/>
                <w:szCs w:val="20"/>
              </w:rPr>
              <w:t> </w:t>
            </w:r>
          </w:p>
        </w:tc>
      </w:tr>
      <w:tr w:rsidR="00415034" w:rsidRPr="000930DE" w14:paraId="287C46CD" w14:textId="77777777" w:rsidTr="00E36C97">
        <w:tc>
          <w:tcPr>
            <w:tcW w:w="2400" w:type="dxa"/>
            <w:tcBorders>
              <w:top w:val="nil"/>
              <w:left w:val="single" w:sz="6" w:space="0" w:color="auto"/>
              <w:bottom w:val="single" w:sz="6" w:space="0" w:color="auto"/>
              <w:right w:val="single" w:sz="6" w:space="0" w:color="auto"/>
            </w:tcBorders>
            <w:shd w:val="clear" w:color="auto" w:fill="auto"/>
            <w:hideMark/>
          </w:tcPr>
          <w:p w14:paraId="4043635F"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sz w:val="20"/>
                <w:szCs w:val="20"/>
                <w:lang w:val="es-ES"/>
              </w:rPr>
              <w:t>Brillith Hoyos Loaiza</w:t>
            </w:r>
            <w:r w:rsidRPr="004F5B7F">
              <w:rPr>
                <w:rFonts w:ascii="Verdana" w:hAnsi="Verdana" w:cs="Arial"/>
                <w:sz w:val="20"/>
                <w:szCs w:val="20"/>
              </w:rPr>
              <w:t> </w:t>
            </w:r>
          </w:p>
        </w:tc>
        <w:tc>
          <w:tcPr>
            <w:tcW w:w="2325" w:type="dxa"/>
            <w:tcBorders>
              <w:top w:val="nil"/>
              <w:left w:val="nil"/>
              <w:bottom w:val="single" w:sz="6" w:space="0" w:color="auto"/>
              <w:right w:val="single" w:sz="6" w:space="0" w:color="auto"/>
            </w:tcBorders>
            <w:shd w:val="clear" w:color="auto" w:fill="auto"/>
            <w:hideMark/>
          </w:tcPr>
          <w:p w14:paraId="74480AA7"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Hija del ex diputado </w:t>
            </w:r>
            <w:r w:rsidRPr="004F5B7F">
              <w:rPr>
                <w:rFonts w:ascii="Verdana" w:hAnsi="Verdana" w:cs="Arial"/>
                <w:sz w:val="20"/>
                <w:szCs w:val="20"/>
                <w:lang w:val="es-ES"/>
              </w:rPr>
              <w:t>Jairo Javier Hoyos Salcedo</w:t>
            </w:r>
            <w:r w:rsidRPr="004F5B7F">
              <w:rPr>
                <w:rFonts w:ascii="Verdana" w:hAnsi="Verdana" w:cs="Arial"/>
                <w:color w:val="2D2D2D"/>
                <w:sz w:val="20"/>
                <w:szCs w:val="20"/>
                <w:shd w:val="clear" w:color="auto" w:fill="FFFFFF"/>
              </w:rPr>
              <w:t> </w:t>
            </w:r>
            <w:r w:rsidRPr="004F5B7F">
              <w:rPr>
                <w:rFonts w:ascii="Verdana" w:hAnsi="Verdana" w:cs="Arial"/>
                <w:color w:val="2D2D2D"/>
                <w:sz w:val="20"/>
                <w:szCs w:val="20"/>
              </w:rPr>
              <w:t> </w:t>
            </w:r>
          </w:p>
        </w:tc>
        <w:tc>
          <w:tcPr>
            <w:tcW w:w="2085" w:type="dxa"/>
            <w:tcBorders>
              <w:top w:val="nil"/>
              <w:left w:val="nil"/>
              <w:bottom w:val="single" w:sz="6" w:space="0" w:color="auto"/>
              <w:right w:val="single" w:sz="6" w:space="0" w:color="auto"/>
            </w:tcBorders>
            <w:shd w:val="clear" w:color="auto" w:fill="auto"/>
            <w:hideMark/>
          </w:tcPr>
          <w:p w14:paraId="0ACD8C07" w14:textId="77777777"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980" w:type="dxa"/>
            <w:tcBorders>
              <w:top w:val="nil"/>
              <w:left w:val="nil"/>
              <w:bottom w:val="single" w:sz="6" w:space="0" w:color="auto"/>
              <w:right w:val="single" w:sz="6" w:space="0" w:color="auto"/>
            </w:tcBorders>
            <w:shd w:val="clear" w:color="auto" w:fill="auto"/>
            <w:hideMark/>
          </w:tcPr>
          <w:p w14:paraId="0A8196A1" w14:textId="77777777" w:rsidR="00415034" w:rsidRPr="004F5B7F" w:rsidRDefault="00415034" w:rsidP="00E36C97">
            <w:pPr>
              <w:numPr>
                <w:ilvl w:val="0"/>
                <w:numId w:val="29"/>
              </w:numPr>
              <w:jc w:val="both"/>
              <w:textAlignment w:val="baseline"/>
              <w:rPr>
                <w:rFonts w:ascii="Verdana" w:hAnsi="Verdana"/>
                <w:sz w:val="20"/>
                <w:szCs w:val="20"/>
              </w:rPr>
            </w:pPr>
            <w:r w:rsidRPr="004F5B7F">
              <w:rPr>
                <w:rFonts w:ascii="Verdana" w:hAnsi="Verdana" w:cs="Arial"/>
                <w:color w:val="2D2D2D"/>
                <w:sz w:val="20"/>
                <w:szCs w:val="20"/>
                <w:shd w:val="clear" w:color="auto" w:fill="FFFFFF"/>
              </w:rPr>
              <w:t>smlmv</w:t>
            </w:r>
            <w:r w:rsidRPr="004F5B7F">
              <w:rPr>
                <w:rFonts w:ascii="Verdana" w:hAnsi="Verdana" w:cs="Arial"/>
                <w:color w:val="2D2D2D"/>
                <w:sz w:val="20"/>
                <w:szCs w:val="20"/>
              </w:rPr>
              <w:t> </w:t>
            </w:r>
          </w:p>
        </w:tc>
      </w:tr>
    </w:tbl>
    <w:p w14:paraId="42B4F5AC" w14:textId="77777777" w:rsidR="00415034" w:rsidRPr="000930DE" w:rsidRDefault="00415034" w:rsidP="00415034">
      <w:pPr>
        <w:jc w:val="both"/>
        <w:textAlignment w:val="baseline"/>
        <w:rPr>
          <w:rFonts w:ascii="Segoe UI" w:hAnsi="Segoe UI" w:cs="Segoe UI"/>
          <w:sz w:val="18"/>
          <w:szCs w:val="18"/>
        </w:rPr>
      </w:pPr>
      <w:r w:rsidRPr="000930DE">
        <w:rPr>
          <w:rFonts w:ascii="Arial" w:hAnsi="Arial" w:cs="Arial"/>
        </w:rPr>
        <w:t> </w:t>
      </w:r>
    </w:p>
    <w:p w14:paraId="3341A11A" w14:textId="77777777" w:rsidR="00415034" w:rsidRDefault="00415034" w:rsidP="00415034">
      <w:pPr>
        <w:spacing w:line="360" w:lineRule="auto"/>
        <w:jc w:val="both"/>
        <w:rPr>
          <w:rFonts w:ascii="Verdana" w:hAnsi="Verdana" w:cs="Arial"/>
          <w:b/>
          <w:color w:val="000000"/>
          <w:lang w:val="es-ES_tradnl"/>
        </w:rPr>
      </w:pPr>
    </w:p>
    <w:p w14:paraId="77CE1F36" w14:textId="77777777" w:rsidR="00415034" w:rsidRPr="00522245" w:rsidRDefault="00415034" w:rsidP="00415034">
      <w:pPr>
        <w:spacing w:line="360" w:lineRule="auto"/>
        <w:jc w:val="both"/>
        <w:rPr>
          <w:rFonts w:ascii="Verdana" w:hAnsi="Verdana" w:cs="Arial"/>
          <w:b/>
          <w:color w:val="000000"/>
          <w:lang w:val="es-ES_tradnl"/>
        </w:rPr>
      </w:pPr>
      <w:r>
        <w:rPr>
          <w:rFonts w:ascii="Verdana" w:hAnsi="Verdana" w:cs="Arial"/>
          <w:b/>
          <w:color w:val="000000"/>
          <w:lang w:val="es-ES_tradnl"/>
        </w:rPr>
        <w:t xml:space="preserve">4.4 </w:t>
      </w:r>
      <w:r w:rsidRPr="00522245">
        <w:rPr>
          <w:rFonts w:ascii="Verdana" w:hAnsi="Verdana" w:cs="Arial"/>
          <w:b/>
          <w:color w:val="000000"/>
          <w:lang w:val="es-ES_tradnl"/>
        </w:rPr>
        <w:t xml:space="preserve">El reconocimiento de perjuicios a la vida de </w:t>
      </w:r>
      <w:r w:rsidRPr="00707C83">
        <w:rPr>
          <w:rFonts w:ascii="Verdana" w:hAnsi="Verdana" w:cs="Arial"/>
          <w:b/>
          <w:color w:val="000000"/>
          <w:lang w:val="es-ES_tradnl"/>
        </w:rPr>
        <w:t>relación para todos los actores.</w:t>
      </w:r>
      <w:r w:rsidRPr="00522245">
        <w:rPr>
          <w:rFonts w:ascii="Verdana" w:hAnsi="Verdana" w:cs="Arial"/>
          <w:b/>
          <w:color w:val="000000"/>
          <w:lang w:val="es-ES_tradnl"/>
        </w:rPr>
        <w:t xml:space="preserve"> </w:t>
      </w:r>
    </w:p>
    <w:p w14:paraId="3990405F" w14:textId="77777777" w:rsidR="00415034" w:rsidRPr="00522245" w:rsidRDefault="00415034" w:rsidP="00415034">
      <w:pPr>
        <w:spacing w:line="360" w:lineRule="auto"/>
        <w:jc w:val="both"/>
        <w:rPr>
          <w:rFonts w:ascii="Verdana" w:hAnsi="Verdana" w:cs="Arial"/>
          <w:b/>
          <w:color w:val="000000"/>
          <w:u w:val="single"/>
        </w:rPr>
      </w:pPr>
    </w:p>
    <w:p w14:paraId="6E0249C3" w14:textId="77777777" w:rsidR="00415034" w:rsidRPr="00522245" w:rsidRDefault="000F68BC" w:rsidP="00415034">
      <w:pPr>
        <w:spacing w:line="360" w:lineRule="auto"/>
        <w:jc w:val="both"/>
        <w:rPr>
          <w:rFonts w:ascii="Verdana" w:hAnsi="Verdana" w:cs="Arial"/>
          <w:color w:val="000000"/>
        </w:rPr>
      </w:pPr>
      <w:r>
        <w:rPr>
          <w:rFonts w:ascii="Verdana" w:hAnsi="Verdana" w:cs="Arial"/>
          <w:color w:val="000000"/>
        </w:rPr>
        <w:t>25</w:t>
      </w:r>
      <w:r w:rsidR="006439A8">
        <w:rPr>
          <w:rFonts w:ascii="Verdana" w:hAnsi="Verdana" w:cs="Arial"/>
          <w:color w:val="000000"/>
        </w:rPr>
        <w:t>4</w:t>
      </w:r>
      <w:r w:rsidR="00415034">
        <w:rPr>
          <w:rFonts w:ascii="Verdana" w:hAnsi="Verdana" w:cs="Arial"/>
          <w:color w:val="000000"/>
        </w:rPr>
        <w:t xml:space="preserve">.– </w:t>
      </w:r>
      <w:r w:rsidR="00415034" w:rsidRPr="00522245">
        <w:rPr>
          <w:rFonts w:ascii="Verdana" w:hAnsi="Verdana" w:cs="Arial"/>
          <w:color w:val="000000"/>
        </w:rPr>
        <w:t xml:space="preserve">La parte apelante, señala que el reconocimiento de esta clase de perjuicios para todos los actores en la primera instancia fue de 50 salarios </w:t>
      </w:r>
      <w:r w:rsidR="00415034" w:rsidRPr="00707C83">
        <w:rPr>
          <w:rFonts w:ascii="Verdana" w:hAnsi="Verdana" w:cs="Arial"/>
          <w:color w:val="000000"/>
        </w:rPr>
        <w:t>mínimos</w:t>
      </w:r>
      <w:r w:rsidR="00415034" w:rsidRPr="00522245">
        <w:rPr>
          <w:rFonts w:ascii="Verdana" w:hAnsi="Verdana" w:cs="Arial"/>
          <w:color w:val="000000"/>
        </w:rPr>
        <w:t xml:space="preserve"> para las esposas, compañeras y madres y 25 salarios </w:t>
      </w:r>
      <w:r w:rsidR="00415034" w:rsidRPr="0006131B">
        <w:rPr>
          <w:rFonts w:ascii="Verdana" w:hAnsi="Verdana" w:cs="Arial"/>
          <w:color w:val="000000"/>
        </w:rPr>
        <w:t>mínimos legales mensuales a cada uno de los hermanos. Reconocimiento que contradice lo solicitado en la demanda y que en todo caso debería corresponder al mínimo valor de los perjuicios morales.</w:t>
      </w:r>
      <w:r w:rsidR="00415034" w:rsidRPr="00522245">
        <w:rPr>
          <w:rFonts w:ascii="Verdana" w:hAnsi="Verdana" w:cs="Arial"/>
          <w:color w:val="000000"/>
        </w:rPr>
        <w:t xml:space="preserve"> </w:t>
      </w:r>
    </w:p>
    <w:p w14:paraId="68D4A217" w14:textId="77777777" w:rsidR="00B66647" w:rsidRPr="00522245" w:rsidRDefault="00B66647" w:rsidP="00415034">
      <w:pPr>
        <w:spacing w:line="360" w:lineRule="auto"/>
        <w:jc w:val="both"/>
        <w:rPr>
          <w:rFonts w:ascii="Verdana" w:hAnsi="Verdana" w:cs="Arial"/>
          <w:b/>
          <w:color w:val="000000"/>
          <w:u w:val="single"/>
        </w:rPr>
      </w:pPr>
    </w:p>
    <w:p w14:paraId="405B4E0F" w14:textId="77777777" w:rsidR="00415034" w:rsidRPr="0046425A" w:rsidRDefault="00192A1E" w:rsidP="00AD11F2">
      <w:pPr>
        <w:spacing w:line="360" w:lineRule="auto"/>
        <w:jc w:val="both"/>
        <w:rPr>
          <w:rFonts w:ascii="Verdana" w:hAnsi="Verdana"/>
        </w:rPr>
      </w:pPr>
      <w:r w:rsidRPr="00DB00C1">
        <w:rPr>
          <w:rFonts w:ascii="Verdana" w:hAnsi="Verdana"/>
        </w:rPr>
        <w:t>2</w:t>
      </w:r>
      <w:r w:rsidR="00EB7C4C" w:rsidRPr="00DB00C1">
        <w:rPr>
          <w:rFonts w:ascii="Verdana" w:hAnsi="Verdana"/>
        </w:rPr>
        <w:t>5</w:t>
      </w:r>
      <w:r w:rsidR="006439A8">
        <w:rPr>
          <w:rFonts w:ascii="Verdana" w:hAnsi="Verdana"/>
        </w:rPr>
        <w:t>5</w:t>
      </w:r>
      <w:r w:rsidR="00415034" w:rsidRPr="00DB00C1">
        <w:rPr>
          <w:rFonts w:ascii="Verdana" w:hAnsi="Verdana"/>
        </w:rPr>
        <w:t xml:space="preserve">.– </w:t>
      </w:r>
      <w:r w:rsidR="00AD11F2" w:rsidRPr="00DB00C1">
        <w:rPr>
          <w:rFonts w:ascii="Verdana" w:hAnsi="Verdana"/>
        </w:rPr>
        <w:t>En este punto, resulta pertinente señalar que la Sección Tercera de esta Corporación determinó que el daño a la vida de relación siempre que no esté vinculado con afectaciones sicofísicas</w:t>
      </w:r>
      <w:r w:rsidR="004608B6" w:rsidRPr="00DB00C1">
        <w:rPr>
          <w:rStyle w:val="Refdenotaalpie"/>
        </w:rPr>
        <w:footnoteReference w:id="210"/>
      </w:r>
      <w:r w:rsidR="00AD11F2" w:rsidRPr="00DB00C1">
        <w:rPr>
          <w:rFonts w:ascii="Verdana" w:hAnsi="Verdana"/>
        </w:rPr>
        <w:t xml:space="preserve"> de la persona, se encasilla dentro de la categoría del «</w:t>
      </w:r>
      <w:r w:rsidR="00AD11F2" w:rsidRPr="00DB00C1">
        <w:rPr>
          <w:rFonts w:ascii="Verdana" w:hAnsi="Verdana"/>
          <w:i/>
        </w:rPr>
        <w:t>daño a los bienes y derechos constitucional y convencionalmente protegidos</w:t>
      </w:r>
      <w:r w:rsidR="00AD11F2" w:rsidRPr="00DB00C1">
        <w:rPr>
          <w:rFonts w:ascii="Verdana" w:hAnsi="Verdana"/>
        </w:rPr>
        <w:t>»</w:t>
      </w:r>
      <w:r w:rsidR="00AD11F2" w:rsidRPr="00DB00C1">
        <w:rPr>
          <w:rStyle w:val="Refdenotaalpie"/>
        </w:rPr>
        <w:footnoteReference w:id="211"/>
      </w:r>
      <w:r w:rsidR="00AD11F2" w:rsidRPr="00DB00C1">
        <w:rPr>
          <w:rFonts w:ascii="Verdana" w:hAnsi="Verdana"/>
        </w:rPr>
        <w:t xml:space="preserve">. Antes de este pronunciamiento, </w:t>
      </w:r>
      <w:r w:rsidR="00925CE8" w:rsidRPr="00DB00C1">
        <w:rPr>
          <w:rFonts w:ascii="Verdana" w:hAnsi="Verdana"/>
        </w:rPr>
        <w:t>la jurisprudencia de esta Corporación le daba a</w:t>
      </w:r>
      <w:r w:rsidR="00415034" w:rsidRPr="00DB00C1">
        <w:rPr>
          <w:rFonts w:ascii="Verdana" w:hAnsi="Verdana"/>
        </w:rPr>
        <w:t xml:space="preserve">l daño a la vida de relación </w:t>
      </w:r>
      <w:r w:rsidR="00AD11F2" w:rsidRPr="00DB00C1">
        <w:rPr>
          <w:rFonts w:ascii="Verdana" w:hAnsi="Verdana"/>
        </w:rPr>
        <w:t>e</w:t>
      </w:r>
      <w:r w:rsidR="00925CE8" w:rsidRPr="00DB00C1">
        <w:rPr>
          <w:rFonts w:ascii="Verdana" w:hAnsi="Verdana"/>
        </w:rPr>
        <w:t>l tratamiento de un perjuicio autónomo</w:t>
      </w:r>
      <w:r w:rsidR="00415034" w:rsidRPr="00DB00C1">
        <w:rPr>
          <w:rFonts w:ascii="Verdana" w:hAnsi="Verdana"/>
        </w:rPr>
        <w:t xml:space="preserve"> (i) de naturaleza inmaterial o extra patrimonial, (ii) que se refleja</w:t>
      </w:r>
      <w:r w:rsidR="00E5738A" w:rsidRPr="00DB00C1">
        <w:rPr>
          <w:rFonts w:ascii="Verdana" w:hAnsi="Verdana"/>
        </w:rPr>
        <w:t>ba</w:t>
      </w:r>
      <w:r w:rsidR="00415034" w:rsidRPr="00DB00C1">
        <w:rPr>
          <w:rFonts w:ascii="Verdana" w:hAnsi="Verdana"/>
        </w:rPr>
        <w:t xml:space="preserve"> en la esfera externa del individuo, (iii) que ten</w:t>
      </w:r>
      <w:r w:rsidR="00E5738A" w:rsidRPr="00DB00C1">
        <w:rPr>
          <w:rFonts w:ascii="Verdana" w:hAnsi="Verdana"/>
        </w:rPr>
        <w:t>ía</w:t>
      </w:r>
      <w:r w:rsidR="00415034" w:rsidRPr="00DB00C1">
        <w:rPr>
          <w:rFonts w:ascii="Verdana" w:hAnsi="Verdana"/>
        </w:rPr>
        <w:t xml:space="preserve"> múltiples manifestaciones en el entorno personal, social y familiar, (iv) p</w:t>
      </w:r>
      <w:r w:rsidR="00E5738A" w:rsidRPr="00DB00C1">
        <w:rPr>
          <w:rFonts w:ascii="Verdana" w:hAnsi="Verdana"/>
        </w:rPr>
        <w:t>odía</w:t>
      </w:r>
      <w:r w:rsidR="00415034" w:rsidRPr="00DB00C1">
        <w:rPr>
          <w:rFonts w:ascii="Verdana" w:hAnsi="Verdana"/>
        </w:rPr>
        <w:t xml:space="preserve"> originarse en lesiones de tipo físico o en otros bienes intangibles de la personalidad, (v) que p</w:t>
      </w:r>
      <w:r w:rsidR="00E5738A" w:rsidRPr="00DB00C1">
        <w:rPr>
          <w:rFonts w:ascii="Verdana" w:hAnsi="Verdana"/>
        </w:rPr>
        <w:t xml:space="preserve">odía </w:t>
      </w:r>
      <w:r w:rsidR="00415034" w:rsidRPr="00DB00C1">
        <w:rPr>
          <w:rFonts w:ascii="Verdana" w:hAnsi="Verdana"/>
        </w:rPr>
        <w:t>ser sufrido por la víctima directa como por terceros (familiares y amigos)</w:t>
      </w:r>
      <w:r w:rsidR="00BB315B" w:rsidRPr="00DB00C1">
        <w:rPr>
          <w:rFonts w:ascii="Verdana" w:hAnsi="Verdana"/>
        </w:rPr>
        <w:t>, y (vi)</w:t>
      </w:r>
      <w:r w:rsidR="00415034" w:rsidRPr="00DB00C1">
        <w:rPr>
          <w:rFonts w:ascii="Verdana" w:hAnsi="Verdana"/>
        </w:rPr>
        <w:t xml:space="preserve"> </w:t>
      </w:r>
      <w:r w:rsidR="00BB315B" w:rsidRPr="00DB00C1">
        <w:rPr>
          <w:rFonts w:ascii="Verdana" w:hAnsi="Verdana"/>
        </w:rPr>
        <w:t>d</w:t>
      </w:r>
      <w:r w:rsidR="00E5738A" w:rsidRPr="00DB00C1">
        <w:rPr>
          <w:rFonts w:ascii="Verdana" w:hAnsi="Verdana"/>
        </w:rPr>
        <w:t xml:space="preserve">ebía ser valorado </w:t>
      </w:r>
      <w:r w:rsidR="00415034" w:rsidRPr="00DB00C1">
        <w:rPr>
          <w:rFonts w:ascii="Verdana" w:hAnsi="Verdana"/>
        </w:rPr>
        <w:t>por separado del daño moral, atendiendo no solo lo pedido, sino lo acreditado y sustentado probatoriamente.</w:t>
      </w:r>
      <w:r w:rsidR="00415034" w:rsidRPr="0046425A">
        <w:rPr>
          <w:rFonts w:ascii="Verdana" w:hAnsi="Verdana"/>
        </w:rPr>
        <w:t xml:space="preserve"> </w:t>
      </w:r>
    </w:p>
    <w:p w14:paraId="09CE590A" w14:textId="77777777" w:rsidR="00415034" w:rsidRDefault="00415034" w:rsidP="0046425A"/>
    <w:p w14:paraId="4C3A81F7" w14:textId="77777777" w:rsidR="00415034" w:rsidRPr="00522245" w:rsidRDefault="00192A1E" w:rsidP="00415034">
      <w:pPr>
        <w:tabs>
          <w:tab w:val="left" w:pos="0"/>
          <w:tab w:val="left" w:pos="142"/>
        </w:tabs>
        <w:spacing w:line="360" w:lineRule="auto"/>
        <w:jc w:val="both"/>
        <w:rPr>
          <w:rFonts w:ascii="Verdana" w:hAnsi="Verdana" w:cs="Arial"/>
          <w:bCs/>
          <w:lang w:val="es-ES_tradnl" w:eastAsia="es-ES"/>
        </w:rPr>
      </w:pPr>
      <w:r>
        <w:rPr>
          <w:rFonts w:ascii="Verdana" w:hAnsi="Verdana" w:cs="Arial"/>
          <w:bCs/>
          <w:lang w:eastAsia="es-ES"/>
        </w:rPr>
        <w:t>2</w:t>
      </w:r>
      <w:r w:rsidR="006439A8">
        <w:rPr>
          <w:rFonts w:ascii="Verdana" w:hAnsi="Verdana" w:cs="Arial"/>
          <w:bCs/>
          <w:lang w:eastAsia="es-ES"/>
        </w:rPr>
        <w:t>56</w:t>
      </w:r>
      <w:r w:rsidR="00415034">
        <w:rPr>
          <w:rFonts w:ascii="Verdana" w:hAnsi="Verdana" w:cs="Arial"/>
          <w:bCs/>
          <w:lang w:val="es-ES_tradnl" w:eastAsia="es-ES"/>
        </w:rPr>
        <w:t xml:space="preserve">.– </w:t>
      </w:r>
      <w:r w:rsidR="00415034" w:rsidRPr="00522245">
        <w:rPr>
          <w:rFonts w:ascii="Verdana" w:hAnsi="Verdana" w:cs="Arial"/>
          <w:bCs/>
          <w:lang w:val="es-ES_tradnl" w:eastAsia="es-ES"/>
        </w:rPr>
        <w:t xml:space="preserve">De allí la tasación no necesariamente es reflejo estricto de lo pedido en la demanda o de lo concedido por concepto de daño moral, tal como lo sugiere el apoderado de la parte actora, por cuanto es producto de un ejercicio prudente de verificación y ponderación que no altera la </w:t>
      </w:r>
      <w:r w:rsidR="00415034" w:rsidRPr="00522245">
        <w:rPr>
          <w:rFonts w:ascii="Verdana" w:hAnsi="Verdana" w:cs="Arial"/>
          <w:bCs/>
          <w:i/>
          <w:lang w:val="es-ES_tradnl" w:eastAsia="es-ES"/>
        </w:rPr>
        <w:t>causa petendi.</w:t>
      </w:r>
      <w:r w:rsidR="00415034" w:rsidRPr="00522245">
        <w:rPr>
          <w:rFonts w:ascii="Verdana" w:hAnsi="Verdana" w:cs="Arial"/>
          <w:bCs/>
          <w:lang w:val="es-ES_tradnl" w:eastAsia="es-ES"/>
        </w:rPr>
        <w:t xml:space="preserve"> </w:t>
      </w:r>
    </w:p>
    <w:p w14:paraId="7B98B672" w14:textId="77777777" w:rsidR="00415034" w:rsidRPr="00522245" w:rsidRDefault="00415034" w:rsidP="00415034">
      <w:pPr>
        <w:spacing w:line="360" w:lineRule="auto"/>
        <w:jc w:val="both"/>
        <w:rPr>
          <w:rFonts w:ascii="Verdana" w:hAnsi="Verdana" w:cs="Arial"/>
          <w:b/>
          <w:color w:val="000000"/>
          <w:u w:val="single"/>
          <w:lang w:val="es-ES_tradnl"/>
        </w:rPr>
      </w:pPr>
    </w:p>
    <w:p w14:paraId="2C9C2BD3" w14:textId="77777777" w:rsidR="00415034" w:rsidRDefault="00192A1E" w:rsidP="00415034">
      <w:pPr>
        <w:spacing w:line="360" w:lineRule="auto"/>
        <w:jc w:val="both"/>
        <w:rPr>
          <w:rFonts w:ascii="Verdana" w:hAnsi="Verdana" w:cs="Arial"/>
          <w:color w:val="000000"/>
          <w:lang w:val="es-ES_tradnl"/>
        </w:rPr>
      </w:pPr>
      <w:r>
        <w:rPr>
          <w:rFonts w:ascii="Verdana" w:hAnsi="Verdana" w:cs="Arial"/>
          <w:color w:val="000000"/>
          <w:lang w:val="es-ES_tradnl"/>
        </w:rPr>
        <w:t>2</w:t>
      </w:r>
      <w:r w:rsidR="006439A8">
        <w:rPr>
          <w:rFonts w:ascii="Verdana" w:hAnsi="Verdana" w:cs="Arial"/>
          <w:color w:val="000000"/>
          <w:lang w:val="es-ES_tradnl"/>
        </w:rPr>
        <w:t>57</w:t>
      </w:r>
      <w:r w:rsidR="00415034" w:rsidRPr="0006131B">
        <w:rPr>
          <w:rFonts w:ascii="Verdana" w:hAnsi="Verdana" w:cs="Arial"/>
          <w:color w:val="000000"/>
          <w:lang w:val="es-ES_tradnl"/>
        </w:rPr>
        <w:t>.– Por ello no es procedente cambiar el monto reconocido por concepto de daño a la vida de relación, para sin más, asimilarlo a lo pretendido como perjuicio moral. En este sentido se niega</w:t>
      </w:r>
      <w:r w:rsidR="00415034" w:rsidRPr="00522245">
        <w:rPr>
          <w:rFonts w:ascii="Verdana" w:hAnsi="Verdana" w:cs="Arial"/>
          <w:color w:val="000000"/>
          <w:lang w:val="es-ES_tradnl"/>
        </w:rPr>
        <w:t xml:space="preserve"> el cargo de apelación. </w:t>
      </w:r>
    </w:p>
    <w:p w14:paraId="7E4A1397" w14:textId="77777777" w:rsidR="00415034" w:rsidRDefault="00415034" w:rsidP="00415034">
      <w:pPr>
        <w:spacing w:line="360" w:lineRule="auto"/>
        <w:jc w:val="both"/>
        <w:rPr>
          <w:rFonts w:ascii="Verdana" w:hAnsi="Verdana"/>
          <w:b/>
          <w:lang w:val="es-ES_tradnl"/>
        </w:rPr>
      </w:pPr>
    </w:p>
    <w:p w14:paraId="7ADE952B" w14:textId="77777777" w:rsidR="00415034" w:rsidRPr="00255CAF" w:rsidRDefault="00415034" w:rsidP="00415034">
      <w:pPr>
        <w:spacing w:line="360" w:lineRule="auto"/>
        <w:jc w:val="both"/>
        <w:rPr>
          <w:rFonts w:ascii="Verdana" w:hAnsi="Verdana" w:cs="Arial"/>
          <w:color w:val="000000"/>
          <w:lang w:val="es-ES_tradnl"/>
        </w:rPr>
      </w:pPr>
      <w:r>
        <w:rPr>
          <w:rFonts w:ascii="Verdana" w:hAnsi="Verdana"/>
          <w:b/>
          <w:lang w:val="es-ES_tradnl"/>
        </w:rPr>
        <w:t xml:space="preserve">4.5.– </w:t>
      </w:r>
      <w:r w:rsidRPr="00D60844">
        <w:rPr>
          <w:rFonts w:ascii="Verdana" w:hAnsi="Verdana"/>
          <w:b/>
        </w:rPr>
        <w:t>Del re</w:t>
      </w:r>
      <w:r>
        <w:rPr>
          <w:rFonts w:ascii="Verdana" w:hAnsi="Verdana"/>
          <w:b/>
        </w:rPr>
        <w:t>conocimiento de</w:t>
      </w:r>
      <w:r w:rsidR="003B3DF2">
        <w:rPr>
          <w:rFonts w:ascii="Verdana" w:hAnsi="Verdana"/>
          <w:b/>
        </w:rPr>
        <w:t xml:space="preserve"> la pérdida de oportunidad de la </w:t>
      </w:r>
      <w:r w:rsidRPr="00D60844">
        <w:rPr>
          <w:rFonts w:ascii="Verdana" w:hAnsi="Verdana"/>
          <w:b/>
        </w:rPr>
        <w:t xml:space="preserve">señora Dora </w:t>
      </w:r>
      <w:r w:rsidR="00B45DF9" w:rsidRPr="00DA17ED">
        <w:rPr>
          <w:rFonts w:ascii="Verdana" w:hAnsi="Verdana"/>
          <w:b/>
        </w:rPr>
        <w:t>Ruiz</w:t>
      </w:r>
      <w:r w:rsidRPr="00D60844">
        <w:rPr>
          <w:rFonts w:ascii="Verdana" w:hAnsi="Verdana"/>
          <w:b/>
        </w:rPr>
        <w:t xml:space="preserve"> Aguado</w:t>
      </w:r>
    </w:p>
    <w:p w14:paraId="480D82A4" w14:textId="77777777" w:rsidR="00415034" w:rsidRPr="00C846C9" w:rsidRDefault="00415034" w:rsidP="00415034">
      <w:pPr>
        <w:pStyle w:val="Sinespaciado1"/>
        <w:spacing w:line="360" w:lineRule="auto"/>
        <w:jc w:val="both"/>
        <w:rPr>
          <w:rFonts w:ascii="Verdana" w:hAnsi="Verdana"/>
          <w:b/>
          <w:sz w:val="24"/>
          <w:szCs w:val="24"/>
        </w:rPr>
      </w:pPr>
    </w:p>
    <w:p w14:paraId="49599655" w14:textId="77777777" w:rsidR="00415034" w:rsidRPr="00C846C9" w:rsidRDefault="00192A1E" w:rsidP="00415034">
      <w:pPr>
        <w:pStyle w:val="Sinespaciado1"/>
        <w:spacing w:line="360" w:lineRule="auto"/>
        <w:jc w:val="both"/>
        <w:rPr>
          <w:rFonts w:ascii="Verdana" w:hAnsi="Verdana"/>
          <w:sz w:val="24"/>
          <w:szCs w:val="24"/>
        </w:rPr>
      </w:pPr>
      <w:r>
        <w:rPr>
          <w:rFonts w:ascii="Verdana" w:hAnsi="Verdana"/>
          <w:sz w:val="24"/>
          <w:szCs w:val="24"/>
        </w:rPr>
        <w:t>2</w:t>
      </w:r>
      <w:r w:rsidR="006439A8">
        <w:rPr>
          <w:rFonts w:ascii="Verdana" w:hAnsi="Verdana"/>
          <w:sz w:val="24"/>
          <w:szCs w:val="24"/>
        </w:rPr>
        <w:t>58</w:t>
      </w:r>
      <w:r w:rsidR="00415034" w:rsidRPr="0006131B">
        <w:rPr>
          <w:rFonts w:ascii="Verdana" w:hAnsi="Verdana"/>
          <w:sz w:val="24"/>
          <w:szCs w:val="24"/>
        </w:rPr>
        <w:t>.– El apoderado de la señora Dora</w:t>
      </w:r>
      <w:r w:rsidR="00415034" w:rsidRPr="00C846C9">
        <w:rPr>
          <w:rFonts w:ascii="Verdana" w:hAnsi="Verdana"/>
          <w:sz w:val="24"/>
          <w:szCs w:val="24"/>
        </w:rPr>
        <w:t xml:space="preserve"> </w:t>
      </w:r>
      <w:r w:rsidR="00B45DF9">
        <w:rPr>
          <w:rFonts w:ascii="Verdana" w:hAnsi="Verdana"/>
          <w:sz w:val="24"/>
          <w:szCs w:val="24"/>
        </w:rPr>
        <w:t>Ruiz</w:t>
      </w:r>
      <w:r w:rsidR="00415034" w:rsidRPr="00C846C9">
        <w:rPr>
          <w:rFonts w:ascii="Verdana" w:hAnsi="Verdana"/>
          <w:sz w:val="24"/>
          <w:szCs w:val="24"/>
        </w:rPr>
        <w:t xml:space="preserve"> Aguado, en sus escrito de apelación manifestó su inconformidad con la distribución realizada por el Juzgado 1º Administrativo de Cali, toda vez que </w:t>
      </w:r>
      <w:r>
        <w:rPr>
          <w:rFonts w:ascii="Verdana" w:hAnsi="Verdana"/>
          <w:sz w:val="24"/>
          <w:szCs w:val="24"/>
        </w:rPr>
        <w:t>«</w:t>
      </w:r>
      <w:r w:rsidR="00415034" w:rsidRPr="00C846C9">
        <w:rPr>
          <w:rFonts w:ascii="Verdana" w:hAnsi="Verdana"/>
          <w:sz w:val="24"/>
          <w:szCs w:val="24"/>
        </w:rPr>
        <w:t>se ordenó indemnizarle por los perjuicios de todo tipo (materiales, morales, de relación) que ha sufrido con la muerte de su compañero JAIRO JAVIER HOYOS SALCEDO (Q.E.P.D.), de manera distinta y en flagrante violación al marco legal y afectando los derechos de su hijo menor de edad, por cuanto de su indemnización reconocida inicialmente, se deduce o descuenta la indemnización a recibir por la accionante, dándole en ese sentido la equivalencia de hijo, siendo que ella sostuvo relación sentimental con el antes nombrado, la cual está plenamente probada y reconocida en la sentencia complementaria que se apela</w:t>
      </w:r>
      <w:r>
        <w:rPr>
          <w:rFonts w:ascii="Verdana" w:hAnsi="Verdana"/>
          <w:sz w:val="24"/>
          <w:szCs w:val="24"/>
        </w:rPr>
        <w:t>»</w:t>
      </w:r>
      <w:r w:rsidR="00415034" w:rsidRPr="00C846C9">
        <w:rPr>
          <w:rFonts w:ascii="Verdana" w:hAnsi="Verdana"/>
          <w:sz w:val="24"/>
          <w:szCs w:val="24"/>
        </w:rPr>
        <w:t xml:space="preserve"> (f. 1865). </w:t>
      </w:r>
    </w:p>
    <w:p w14:paraId="0CE92308" w14:textId="77777777" w:rsidR="00415034" w:rsidRPr="00C846C9" w:rsidRDefault="00415034" w:rsidP="00415034">
      <w:pPr>
        <w:pStyle w:val="Sinespaciado1"/>
        <w:spacing w:line="360" w:lineRule="auto"/>
        <w:jc w:val="both"/>
        <w:rPr>
          <w:rFonts w:ascii="Verdana" w:hAnsi="Verdana"/>
          <w:sz w:val="24"/>
          <w:szCs w:val="24"/>
        </w:rPr>
      </w:pPr>
    </w:p>
    <w:p w14:paraId="66F1AFD0" w14:textId="77777777" w:rsidR="00415034" w:rsidRPr="000C6A89" w:rsidRDefault="00192A1E" w:rsidP="00415034">
      <w:pPr>
        <w:pStyle w:val="Sinespaciado1"/>
        <w:spacing w:line="360" w:lineRule="auto"/>
        <w:jc w:val="both"/>
        <w:rPr>
          <w:rFonts w:ascii="Verdana" w:hAnsi="Verdana"/>
          <w:sz w:val="24"/>
          <w:szCs w:val="24"/>
        </w:rPr>
      </w:pPr>
      <w:r>
        <w:rPr>
          <w:rFonts w:ascii="Verdana" w:hAnsi="Verdana"/>
          <w:sz w:val="24"/>
          <w:szCs w:val="24"/>
        </w:rPr>
        <w:t>2</w:t>
      </w:r>
      <w:r w:rsidR="006439A8">
        <w:rPr>
          <w:rFonts w:ascii="Verdana" w:hAnsi="Verdana"/>
          <w:sz w:val="24"/>
          <w:szCs w:val="24"/>
        </w:rPr>
        <w:t>59</w:t>
      </w:r>
      <w:r w:rsidR="00415034">
        <w:rPr>
          <w:rFonts w:ascii="Verdana" w:hAnsi="Verdana"/>
          <w:sz w:val="24"/>
          <w:szCs w:val="24"/>
        </w:rPr>
        <w:t xml:space="preserve">.– </w:t>
      </w:r>
      <w:r w:rsidR="00415034" w:rsidRPr="000C6A89">
        <w:rPr>
          <w:rFonts w:ascii="Verdana" w:hAnsi="Verdana"/>
          <w:sz w:val="24"/>
          <w:szCs w:val="24"/>
        </w:rPr>
        <w:t xml:space="preserve">En efecto, observa la Sala que el juzgado de primera instancia, al distribuir los montos de la renta actualizada a fin de liquidar el lucro cesante del grupo familiar del diputado Jairo Javier Hoyos Salcedo, dispuso: </w:t>
      </w:r>
    </w:p>
    <w:p w14:paraId="60F2AA75" w14:textId="77777777" w:rsidR="00415034" w:rsidRPr="000C6A89" w:rsidRDefault="00415034" w:rsidP="00415034">
      <w:pPr>
        <w:pStyle w:val="Sinespaciado1"/>
        <w:spacing w:line="360" w:lineRule="auto"/>
        <w:jc w:val="both"/>
        <w:rPr>
          <w:rFonts w:ascii="Verdana" w:hAnsi="Verdana"/>
          <w:sz w:val="24"/>
          <w:szCs w:val="24"/>
        </w:rPr>
      </w:pPr>
    </w:p>
    <w:p w14:paraId="588239EC" w14:textId="77777777" w:rsidR="00415034" w:rsidRPr="000C6A89" w:rsidRDefault="00415034" w:rsidP="00415034">
      <w:pPr>
        <w:pStyle w:val="Sinespaciado1"/>
        <w:spacing w:line="360" w:lineRule="auto"/>
        <w:ind w:left="567"/>
        <w:jc w:val="both"/>
        <w:rPr>
          <w:rFonts w:ascii="Verdana" w:hAnsi="Verdana"/>
        </w:rPr>
      </w:pPr>
      <w:r w:rsidRPr="000C6A89">
        <w:rPr>
          <w:rFonts w:ascii="Verdana" w:hAnsi="Verdana"/>
        </w:rPr>
        <w:t xml:space="preserve">“De la renta actualizada se le sumará el 25% correspondiente a lo que el causante recibía por concepto de prestaciones sociales ($19.659.711,25), a este valor se le reducirá el 25% correspondiente al valor aproximado que el ex diputado JAIRO JAVIER HOYOS SALCEDO debía destinar para su propio sostenimiento, quedando la base de la liquidación en la suma de $14.744.784, esta valor se distribuirá así: la mitad para la cónyuge la señora CARMEN GARCÍA DE HOYOS, correspondiente a $7.372.392 y la otra mitad se dividirá entre la señora DORA </w:t>
      </w:r>
      <w:r w:rsidR="00B45DF9">
        <w:rPr>
          <w:rFonts w:ascii="Verdana" w:hAnsi="Verdana"/>
        </w:rPr>
        <w:t>RUIZ</w:t>
      </w:r>
      <w:r w:rsidRPr="000C6A89">
        <w:rPr>
          <w:rFonts w:ascii="Verdana" w:hAnsi="Verdana"/>
        </w:rPr>
        <w:t xml:space="preserve"> AGUADO compañera permanente, y su hijo, correspondiendo a cada uno la suma de $3.686.196”. </w:t>
      </w:r>
    </w:p>
    <w:p w14:paraId="16F4F066" w14:textId="77777777" w:rsidR="00415034" w:rsidRPr="0046425A" w:rsidRDefault="00415034" w:rsidP="0046425A">
      <w:pPr>
        <w:spacing w:line="360" w:lineRule="auto"/>
        <w:jc w:val="both"/>
        <w:rPr>
          <w:rFonts w:ascii="Verdana" w:hAnsi="Verdana"/>
        </w:rPr>
      </w:pPr>
    </w:p>
    <w:p w14:paraId="4DB72E7A" w14:textId="77777777" w:rsidR="002A4988" w:rsidRDefault="00DF63DD" w:rsidP="00415034">
      <w:pPr>
        <w:spacing w:line="360" w:lineRule="auto"/>
        <w:jc w:val="both"/>
        <w:rPr>
          <w:rFonts w:ascii="Arial" w:hAnsi="Arial" w:cs="Arial"/>
          <w:b/>
          <w:color w:val="000000"/>
          <w:u w:val="single"/>
        </w:rPr>
      </w:pPr>
      <w:r w:rsidRPr="00DB00C1">
        <w:rPr>
          <w:rFonts w:ascii="Verdana" w:hAnsi="Verdana"/>
        </w:rPr>
        <w:t>26</w:t>
      </w:r>
      <w:r w:rsidR="006439A8">
        <w:rPr>
          <w:rFonts w:ascii="Verdana" w:hAnsi="Verdana"/>
        </w:rPr>
        <w:t>0</w:t>
      </w:r>
      <w:r w:rsidR="00415034" w:rsidRPr="00DB00C1">
        <w:rPr>
          <w:rFonts w:ascii="Verdana" w:hAnsi="Verdana"/>
        </w:rPr>
        <w:t xml:space="preserve">.– En este punto, resulta pertinente </w:t>
      </w:r>
      <w:r w:rsidR="0099518A" w:rsidRPr="00DB00C1">
        <w:rPr>
          <w:rFonts w:ascii="Verdana" w:hAnsi="Verdana"/>
        </w:rPr>
        <w:t>mostrar</w:t>
      </w:r>
      <w:r w:rsidR="00415034" w:rsidRPr="00DB00C1">
        <w:rPr>
          <w:rFonts w:ascii="Verdana" w:hAnsi="Verdana"/>
        </w:rPr>
        <w:t xml:space="preserve"> que</w:t>
      </w:r>
      <w:r w:rsidR="002A4988" w:rsidRPr="00DB00C1">
        <w:rPr>
          <w:rFonts w:ascii="Verdana" w:hAnsi="Verdana"/>
        </w:rPr>
        <w:t xml:space="preserve"> el perjuicio material reclamado</w:t>
      </w:r>
      <w:r w:rsidR="0099518A" w:rsidRPr="00DB00C1">
        <w:rPr>
          <w:rFonts w:ascii="Verdana" w:hAnsi="Verdana"/>
        </w:rPr>
        <w:t xml:space="preserve"> </w:t>
      </w:r>
      <w:r w:rsidR="002A4988" w:rsidRPr="00DB00C1">
        <w:rPr>
          <w:rFonts w:ascii="Verdana" w:hAnsi="Verdana"/>
        </w:rPr>
        <w:t xml:space="preserve">(i) </w:t>
      </w:r>
      <w:r w:rsidR="00E62CBE" w:rsidRPr="00DB00C1">
        <w:rPr>
          <w:rFonts w:ascii="Verdana" w:hAnsi="Verdana"/>
        </w:rPr>
        <w:t xml:space="preserve">se </w:t>
      </w:r>
      <w:r w:rsidR="002A4988" w:rsidRPr="00DB00C1">
        <w:rPr>
          <w:rFonts w:ascii="Verdana" w:hAnsi="Verdana"/>
        </w:rPr>
        <w:t xml:space="preserve">indemnizó </w:t>
      </w:r>
      <w:r w:rsidR="002A4988" w:rsidRPr="00DB00C1">
        <w:rPr>
          <w:rFonts w:ascii="Verdana" w:hAnsi="Verdana" w:cs="Arial"/>
          <w:color w:val="000000"/>
          <w:lang w:eastAsia="es-CO"/>
        </w:rPr>
        <w:t>con base en la pérdida de la oportunidad,</w:t>
      </w:r>
      <w:r w:rsidR="00A124D8" w:rsidRPr="00DB00C1">
        <w:rPr>
          <w:rFonts w:ascii="Verdana" w:hAnsi="Verdana" w:cs="Arial"/>
          <w:color w:val="000000"/>
          <w:lang w:eastAsia="es-CO"/>
        </w:rPr>
        <w:t xml:space="preserve"> </w:t>
      </w:r>
      <w:r w:rsidR="002A4988" w:rsidRPr="00DB00C1">
        <w:rPr>
          <w:rFonts w:ascii="Verdana" w:hAnsi="Verdana" w:cs="Arial"/>
          <w:color w:val="000000"/>
          <w:lang w:eastAsia="es-CO"/>
        </w:rPr>
        <w:t xml:space="preserve"> (ii) </w:t>
      </w:r>
      <w:r w:rsidR="00E62CBE" w:rsidRPr="00DB00C1">
        <w:rPr>
          <w:rFonts w:ascii="Verdana" w:hAnsi="Verdana" w:cs="Arial"/>
          <w:color w:val="000000"/>
          <w:lang w:eastAsia="es-CO"/>
        </w:rPr>
        <w:t xml:space="preserve">se </w:t>
      </w:r>
      <w:r w:rsidR="0099518A" w:rsidRPr="00DB00C1">
        <w:rPr>
          <w:rFonts w:ascii="Verdana" w:hAnsi="Verdana" w:cs="Arial"/>
          <w:color w:val="000000"/>
          <w:lang w:eastAsia="es-CO"/>
        </w:rPr>
        <w:t>tasó</w:t>
      </w:r>
      <w:r w:rsidR="006320D5" w:rsidRPr="00DB00C1">
        <w:rPr>
          <w:rFonts w:ascii="Verdana" w:hAnsi="Verdana" w:cs="Arial"/>
          <w:color w:val="000000"/>
          <w:lang w:eastAsia="es-CO"/>
        </w:rPr>
        <w:t xml:space="preserve"> con fundamento en el prudente criterio de la Sala</w:t>
      </w:r>
      <w:r w:rsidR="00A124D8" w:rsidRPr="00DB00C1">
        <w:rPr>
          <w:rFonts w:ascii="Verdana" w:hAnsi="Verdana" w:cs="Arial"/>
          <w:color w:val="000000"/>
          <w:lang w:eastAsia="es-CO"/>
        </w:rPr>
        <w:t xml:space="preserve"> y,</w:t>
      </w:r>
      <w:r w:rsidR="0099518A" w:rsidRPr="00DB00C1">
        <w:rPr>
          <w:rFonts w:ascii="Verdana" w:hAnsi="Verdana" w:cs="Arial"/>
          <w:color w:val="000000"/>
          <w:lang w:eastAsia="es-CO"/>
        </w:rPr>
        <w:t xml:space="preserve"> (iii)</w:t>
      </w:r>
      <w:r w:rsidR="00A124D8" w:rsidRPr="00DB00C1">
        <w:rPr>
          <w:rFonts w:ascii="Verdana" w:hAnsi="Verdana" w:cs="Arial"/>
          <w:color w:val="000000"/>
          <w:lang w:eastAsia="es-CO"/>
        </w:rPr>
        <w:t xml:space="preserve"> </w:t>
      </w:r>
      <w:r w:rsidR="00E62CBE" w:rsidRPr="00DB00C1">
        <w:rPr>
          <w:rFonts w:ascii="Verdana" w:hAnsi="Verdana" w:cs="Arial"/>
          <w:color w:val="000000"/>
          <w:lang w:eastAsia="es-CO"/>
        </w:rPr>
        <w:t xml:space="preserve">se </w:t>
      </w:r>
      <w:r w:rsidR="0099518A" w:rsidRPr="00DB00C1">
        <w:rPr>
          <w:rFonts w:ascii="Verdana" w:hAnsi="Verdana" w:cs="Arial"/>
          <w:color w:val="000000"/>
          <w:lang w:eastAsia="es-CO"/>
        </w:rPr>
        <w:t>liquidó</w:t>
      </w:r>
      <w:r w:rsidR="004F2030" w:rsidRPr="00DB00C1">
        <w:rPr>
          <w:rFonts w:ascii="Verdana" w:hAnsi="Verdana" w:cs="Arial"/>
          <w:color w:val="000000"/>
          <w:lang w:eastAsia="es-CO"/>
        </w:rPr>
        <w:t xml:space="preserve">, en lo pertinente, con corrección de la </w:t>
      </w:r>
      <w:r w:rsidR="00A124D8" w:rsidRPr="00DB00C1">
        <w:rPr>
          <w:rFonts w:ascii="Verdana" w:hAnsi="Verdana" w:cs="Arial"/>
          <w:color w:val="000000"/>
          <w:lang w:eastAsia="es-CO"/>
        </w:rPr>
        <w:t>anomalía advertida</w:t>
      </w:r>
      <w:r w:rsidR="004F2030" w:rsidRPr="00DB00C1">
        <w:rPr>
          <w:rFonts w:ascii="Verdana" w:hAnsi="Verdana" w:cs="Arial"/>
          <w:color w:val="000000"/>
          <w:lang w:eastAsia="es-CO"/>
        </w:rPr>
        <w:t xml:space="preserve"> en este punto.</w:t>
      </w:r>
    </w:p>
    <w:p w14:paraId="077EEBB8" w14:textId="77777777" w:rsidR="002A4988" w:rsidRDefault="002A4988" w:rsidP="00415034">
      <w:pPr>
        <w:spacing w:line="360" w:lineRule="auto"/>
        <w:jc w:val="both"/>
        <w:rPr>
          <w:rFonts w:ascii="Arial" w:hAnsi="Arial" w:cs="Arial"/>
          <w:b/>
          <w:color w:val="000000"/>
          <w:u w:val="single"/>
        </w:rPr>
      </w:pPr>
    </w:p>
    <w:p w14:paraId="2B25ACD0" w14:textId="77777777" w:rsidR="00415034" w:rsidRPr="00C846C9" w:rsidRDefault="00415034" w:rsidP="00415034">
      <w:pPr>
        <w:spacing w:line="360" w:lineRule="auto"/>
        <w:jc w:val="both"/>
        <w:rPr>
          <w:rFonts w:ascii="Verdana" w:hAnsi="Verdana" w:cs="Arial"/>
          <w:b/>
          <w:color w:val="000000"/>
        </w:rPr>
      </w:pPr>
      <w:r w:rsidRPr="0006131B">
        <w:rPr>
          <w:rFonts w:ascii="Verdana" w:hAnsi="Verdana" w:cs="Arial"/>
          <w:b/>
          <w:color w:val="000000"/>
        </w:rPr>
        <w:t xml:space="preserve">4.6– Pago de la </w:t>
      </w:r>
      <w:r w:rsidR="00F71046" w:rsidRPr="0006131B">
        <w:rPr>
          <w:rFonts w:ascii="Verdana" w:hAnsi="Verdana" w:cs="Arial"/>
          <w:b/>
          <w:color w:val="000000"/>
        </w:rPr>
        <w:t>indemnización</w:t>
      </w:r>
      <w:r w:rsidRPr="0006131B">
        <w:rPr>
          <w:rFonts w:ascii="Verdana" w:hAnsi="Verdana" w:cs="Arial"/>
          <w:b/>
          <w:color w:val="000000"/>
        </w:rPr>
        <w:t xml:space="preserve"> de perjuicios morales a quienes no presentaron acción de reparación directa.</w:t>
      </w:r>
      <w:r w:rsidRPr="00C846C9">
        <w:rPr>
          <w:rFonts w:ascii="Verdana" w:hAnsi="Verdana" w:cs="Arial"/>
          <w:b/>
          <w:color w:val="000000"/>
        </w:rPr>
        <w:t xml:space="preserve">  </w:t>
      </w:r>
    </w:p>
    <w:p w14:paraId="5F637F87" w14:textId="77777777" w:rsidR="00415034" w:rsidRDefault="00415034" w:rsidP="00415034">
      <w:pPr>
        <w:spacing w:line="360" w:lineRule="auto"/>
        <w:jc w:val="both"/>
        <w:rPr>
          <w:rFonts w:ascii="Arial" w:hAnsi="Arial" w:cs="Arial"/>
          <w:b/>
          <w:color w:val="000000"/>
          <w:u w:val="single"/>
        </w:rPr>
      </w:pPr>
    </w:p>
    <w:p w14:paraId="07204154" w14:textId="77777777" w:rsidR="00415034" w:rsidRDefault="005550C5" w:rsidP="00415034">
      <w:pPr>
        <w:pStyle w:val="Prrafodelista"/>
        <w:spacing w:after="0" w:line="360" w:lineRule="auto"/>
        <w:ind w:left="0"/>
        <w:jc w:val="both"/>
        <w:rPr>
          <w:rFonts w:ascii="Verdana" w:hAnsi="Verdana" w:cs="Arial"/>
          <w:bCs/>
          <w:lang w:val="es-ES_tradnl" w:eastAsia="es-ES"/>
        </w:rPr>
      </w:pPr>
      <w:r>
        <w:rPr>
          <w:rFonts w:ascii="Verdana" w:hAnsi="Verdana" w:cs="Arial"/>
          <w:bCs/>
          <w:lang w:eastAsia="es-ES"/>
        </w:rPr>
        <w:t>26</w:t>
      </w:r>
      <w:r w:rsidR="006439A8">
        <w:rPr>
          <w:rFonts w:ascii="Verdana" w:hAnsi="Verdana" w:cs="Arial"/>
          <w:bCs/>
          <w:lang w:eastAsia="es-ES"/>
        </w:rPr>
        <w:t>1</w:t>
      </w:r>
      <w:r w:rsidR="00415034">
        <w:rPr>
          <w:rFonts w:ascii="Verdana" w:hAnsi="Verdana" w:cs="Arial"/>
          <w:bCs/>
          <w:lang w:val="es-ES_tradnl" w:eastAsia="es-ES"/>
        </w:rPr>
        <w:t>.– Uno de los apoderados</w:t>
      </w:r>
      <w:r w:rsidR="00415034">
        <w:rPr>
          <w:rStyle w:val="Refdenotaalpie"/>
          <w:bCs/>
          <w:lang w:val="es-ES_tradnl" w:eastAsia="es-ES"/>
        </w:rPr>
        <w:footnoteReference w:id="212"/>
      </w:r>
      <w:r w:rsidR="00415034">
        <w:rPr>
          <w:rFonts w:ascii="Verdana" w:hAnsi="Verdana" w:cs="Arial"/>
          <w:bCs/>
          <w:lang w:val="es-ES_tradnl" w:eastAsia="es-ES"/>
        </w:rPr>
        <w:t xml:space="preserve"> solicita que en el presente, se reconozca la indemnización de perjuicios morales y daño a la vida de relación a quienes no demandaron en acción de reparación directa por el hecho del secuestro. La Sala considera que no hay lugar a</w:t>
      </w:r>
      <w:r w:rsidR="00B763E1">
        <w:rPr>
          <w:rFonts w:ascii="Verdana" w:hAnsi="Verdana" w:cs="Arial"/>
          <w:bCs/>
          <w:lang w:val="es-ES_tradnl" w:eastAsia="es-ES"/>
        </w:rPr>
        <w:t xml:space="preserve"> acceder a</w:t>
      </w:r>
      <w:r w:rsidR="00415034">
        <w:rPr>
          <w:rFonts w:ascii="Verdana" w:hAnsi="Verdana" w:cs="Arial"/>
          <w:bCs/>
          <w:lang w:val="es-ES_tradnl" w:eastAsia="es-ES"/>
        </w:rPr>
        <w:t xml:space="preserve"> esta petición por lo siguiente: </w:t>
      </w:r>
    </w:p>
    <w:p w14:paraId="7B76DA7A" w14:textId="77777777" w:rsidR="00415034" w:rsidRDefault="00415034" w:rsidP="00415034">
      <w:pPr>
        <w:pStyle w:val="Prrafodelista"/>
        <w:spacing w:after="0" w:line="360" w:lineRule="auto"/>
        <w:ind w:left="0"/>
        <w:jc w:val="both"/>
        <w:rPr>
          <w:rFonts w:ascii="Verdana" w:hAnsi="Verdana" w:cs="Arial"/>
          <w:bCs/>
          <w:lang w:val="es-ES_tradnl" w:eastAsia="es-ES"/>
        </w:rPr>
      </w:pPr>
    </w:p>
    <w:p w14:paraId="19A8658C" w14:textId="77777777" w:rsidR="00415034" w:rsidRPr="000C77EF" w:rsidRDefault="005550C5" w:rsidP="00415034">
      <w:pPr>
        <w:pStyle w:val="Prrafodelista"/>
        <w:spacing w:after="0" w:line="360" w:lineRule="auto"/>
        <w:ind w:left="0"/>
        <w:jc w:val="both"/>
        <w:rPr>
          <w:rFonts w:ascii="Verdana" w:hAnsi="Verdana" w:cs="Arial"/>
          <w:bCs/>
          <w:lang w:val="es-ES_tradnl" w:eastAsia="es-ES"/>
        </w:rPr>
      </w:pPr>
      <w:r>
        <w:rPr>
          <w:rFonts w:ascii="Verdana" w:hAnsi="Verdana" w:cs="Arial"/>
          <w:bCs/>
          <w:lang w:val="es-ES_tradnl" w:eastAsia="es-ES"/>
        </w:rPr>
        <w:t>26</w:t>
      </w:r>
      <w:r w:rsidR="006439A8">
        <w:rPr>
          <w:rFonts w:ascii="Verdana" w:hAnsi="Verdana" w:cs="Arial"/>
          <w:bCs/>
          <w:lang w:val="es-ES_tradnl" w:eastAsia="es-ES"/>
        </w:rPr>
        <w:t>2</w:t>
      </w:r>
      <w:r w:rsidR="0046425A">
        <w:rPr>
          <w:rFonts w:ascii="Verdana" w:hAnsi="Verdana" w:cs="Arial"/>
          <w:bCs/>
          <w:lang w:val="es-ES_tradnl" w:eastAsia="es-ES"/>
        </w:rPr>
        <w:t>.</w:t>
      </w:r>
      <w:r w:rsidR="00415034">
        <w:rPr>
          <w:rFonts w:ascii="Verdana" w:hAnsi="Verdana" w:cs="Arial"/>
          <w:bCs/>
          <w:lang w:val="es-ES_tradnl" w:eastAsia="es-ES"/>
        </w:rPr>
        <w:t xml:space="preserve">– </w:t>
      </w:r>
      <w:r w:rsidR="00415034" w:rsidRPr="000C77EF">
        <w:rPr>
          <w:rFonts w:ascii="Verdana" w:hAnsi="Verdana" w:cs="Arial"/>
          <w:bCs/>
          <w:lang w:val="es-ES_tradnl" w:eastAsia="es-ES"/>
        </w:rPr>
        <w:t>La ley consagró un término de dos años, contados desde el día siguiente al acaecimiento del hecho u omisión que da lugar a la configuración del daño por el cual se demanda la indemnización, para promover la acción de reparación directa, período que, una vez vencido, impide solicitar la declaratoria de responsabilidad patrimonial del Estado, por haberse configurado el fenómeno jurídico procesal de caducidad de la acción.</w:t>
      </w:r>
    </w:p>
    <w:p w14:paraId="6C4C5CA3" w14:textId="77777777" w:rsidR="00415034" w:rsidRPr="000C77EF" w:rsidRDefault="00415034" w:rsidP="00415034">
      <w:pPr>
        <w:pStyle w:val="Prrafodelista"/>
        <w:spacing w:after="0" w:line="360" w:lineRule="auto"/>
        <w:ind w:left="0"/>
        <w:jc w:val="both"/>
        <w:rPr>
          <w:rFonts w:ascii="Verdana" w:hAnsi="Verdana" w:cs="Arial"/>
          <w:bCs/>
          <w:lang w:val="es-ES_tradnl" w:eastAsia="es-ES"/>
        </w:rPr>
      </w:pPr>
    </w:p>
    <w:p w14:paraId="488ABC92" w14:textId="77777777" w:rsidR="00415034" w:rsidRPr="000C77EF" w:rsidRDefault="005550C5" w:rsidP="00415034">
      <w:pPr>
        <w:pStyle w:val="Prrafodelista"/>
        <w:spacing w:after="0" w:line="360" w:lineRule="auto"/>
        <w:ind w:left="0"/>
        <w:jc w:val="both"/>
        <w:rPr>
          <w:rFonts w:ascii="Verdana" w:hAnsi="Verdana" w:cs="Arial"/>
          <w:bCs/>
          <w:color w:val="000000"/>
          <w:lang w:val="es-ES_tradnl" w:eastAsia="es-ES"/>
        </w:rPr>
      </w:pPr>
      <w:r>
        <w:rPr>
          <w:rFonts w:ascii="Verdana" w:hAnsi="Verdana" w:cs="Arial"/>
          <w:bCs/>
          <w:lang w:val="es-ES_tradnl" w:eastAsia="es-ES"/>
        </w:rPr>
        <w:t>26</w:t>
      </w:r>
      <w:r w:rsidR="006439A8">
        <w:rPr>
          <w:rFonts w:ascii="Verdana" w:hAnsi="Verdana" w:cs="Arial"/>
          <w:bCs/>
          <w:lang w:val="es-ES_tradnl" w:eastAsia="es-ES"/>
        </w:rPr>
        <w:t>3</w:t>
      </w:r>
      <w:r w:rsidR="00415034">
        <w:rPr>
          <w:rFonts w:ascii="Verdana" w:hAnsi="Verdana" w:cs="Arial"/>
          <w:bCs/>
          <w:lang w:val="es-ES_tradnl" w:eastAsia="es-ES"/>
        </w:rPr>
        <w:t xml:space="preserve">.– </w:t>
      </w:r>
      <w:r w:rsidR="00415034" w:rsidRPr="000C77EF">
        <w:rPr>
          <w:rFonts w:ascii="Verdana" w:hAnsi="Verdana" w:cs="Arial"/>
          <w:bCs/>
          <w:lang w:val="es-ES_tradnl" w:eastAsia="es-ES"/>
        </w:rPr>
        <w:t>En el secuestro los daños se producen de manera sucesiva y día a día en el tiempo, razón por la cual resulta aplicable la jurisprudencia de esta Corporación que sostiene que en los casos en que se demande un daño continuado, el término de caducidad de la acción debe empezar a correr s</w:t>
      </w:r>
      <w:r w:rsidR="00415034">
        <w:rPr>
          <w:rFonts w:ascii="Verdana" w:hAnsi="Verdana" w:cs="Arial"/>
          <w:bCs/>
          <w:lang w:val="es-ES_tradnl" w:eastAsia="es-ES"/>
        </w:rPr>
        <w:t>o</w:t>
      </w:r>
      <w:r w:rsidR="00415034" w:rsidRPr="000C77EF">
        <w:rPr>
          <w:rFonts w:ascii="Verdana" w:hAnsi="Verdana" w:cs="Arial"/>
          <w:bCs/>
          <w:lang w:val="es-ES_tradnl" w:eastAsia="es-ES"/>
        </w:rPr>
        <w:t xml:space="preserve">lo desde el momento en que se tenga certeza acerca de la cesación de la conducta vulnerante que ocasiona el </w:t>
      </w:r>
      <w:r w:rsidR="00415034" w:rsidRPr="000C77EF">
        <w:rPr>
          <w:rFonts w:ascii="Verdana" w:hAnsi="Verdana" w:cs="Arial"/>
          <w:bCs/>
          <w:color w:val="000000"/>
          <w:lang w:val="es-ES_tradnl" w:eastAsia="es-ES"/>
        </w:rPr>
        <w:t>daño, esto es desde el momento en que aparece la víctima -o sus restos- o con la ejecutoria del fallo definitivo del proceso penal.</w:t>
      </w:r>
    </w:p>
    <w:p w14:paraId="0D71017D" w14:textId="77777777" w:rsidR="00415034" w:rsidRPr="000C77EF" w:rsidRDefault="00415034" w:rsidP="00415034">
      <w:pPr>
        <w:pStyle w:val="Prrafodelista"/>
        <w:spacing w:after="0" w:line="360" w:lineRule="auto"/>
        <w:ind w:left="0"/>
        <w:jc w:val="both"/>
        <w:rPr>
          <w:rFonts w:ascii="Verdana" w:hAnsi="Verdana" w:cs="Arial"/>
          <w:bCs/>
          <w:color w:val="000000"/>
          <w:lang w:val="es-ES_tradnl" w:eastAsia="es-ES"/>
        </w:rPr>
      </w:pPr>
    </w:p>
    <w:p w14:paraId="4352C0B9" w14:textId="77777777" w:rsidR="00415034" w:rsidRPr="000C77EF" w:rsidRDefault="005550C5" w:rsidP="00415034">
      <w:pPr>
        <w:pStyle w:val="Prrafodelista"/>
        <w:spacing w:after="0" w:line="360" w:lineRule="auto"/>
        <w:ind w:left="0"/>
        <w:jc w:val="both"/>
        <w:rPr>
          <w:rFonts w:ascii="Verdana" w:hAnsi="Verdana" w:cs="Arial"/>
          <w:bCs/>
          <w:color w:val="000000"/>
          <w:lang w:val="es-ES_tradnl" w:eastAsia="es-ES"/>
        </w:rPr>
      </w:pPr>
      <w:r>
        <w:rPr>
          <w:rFonts w:ascii="Verdana" w:hAnsi="Verdana" w:cs="Arial"/>
          <w:bCs/>
          <w:color w:val="000000"/>
          <w:lang w:val="es-ES_tradnl" w:eastAsia="es-ES"/>
        </w:rPr>
        <w:t>26</w:t>
      </w:r>
      <w:r w:rsidR="006439A8">
        <w:rPr>
          <w:rFonts w:ascii="Verdana" w:hAnsi="Verdana" w:cs="Arial"/>
          <w:bCs/>
          <w:color w:val="000000"/>
          <w:lang w:val="es-ES_tradnl" w:eastAsia="es-ES"/>
        </w:rPr>
        <w:t>4</w:t>
      </w:r>
      <w:r w:rsidR="00415034">
        <w:rPr>
          <w:rFonts w:ascii="Verdana" w:hAnsi="Verdana" w:cs="Arial"/>
          <w:bCs/>
          <w:color w:val="000000"/>
          <w:lang w:val="es-ES_tradnl" w:eastAsia="es-ES"/>
        </w:rPr>
        <w:t xml:space="preserve">.– </w:t>
      </w:r>
      <w:r w:rsidR="00415034" w:rsidRPr="000C77EF">
        <w:rPr>
          <w:rFonts w:ascii="Verdana" w:hAnsi="Verdana" w:cs="Arial"/>
          <w:bCs/>
          <w:color w:val="000000"/>
          <w:lang w:val="es-ES_tradnl" w:eastAsia="es-ES"/>
        </w:rPr>
        <w:t xml:space="preserve">En el asunto </w:t>
      </w:r>
      <w:r w:rsidR="00415034" w:rsidRPr="000C77EF">
        <w:rPr>
          <w:rFonts w:ascii="Verdana" w:hAnsi="Verdana" w:cs="Arial"/>
          <w:bCs/>
          <w:i/>
          <w:color w:val="000000"/>
          <w:lang w:val="es-ES_tradnl" w:eastAsia="es-ES"/>
        </w:rPr>
        <w:t>sub judice</w:t>
      </w:r>
      <w:r w:rsidR="00415034" w:rsidRPr="000C77EF">
        <w:rPr>
          <w:rFonts w:ascii="Verdana" w:hAnsi="Verdana" w:cs="Arial"/>
          <w:bCs/>
          <w:color w:val="000000"/>
          <w:lang w:val="es-ES_tradnl" w:eastAsia="es-ES"/>
        </w:rPr>
        <w:t xml:space="preserve"> si algunos grupos familiares no presentaron en oportunidad el medio de control de reparación directa por el secuestro de sus seres queridos, no pueden pretender ahora que, por esta vía, se extiendan los reconocimientos que se efectuaron a quienes sí acudieron a la administración de justicia, en oportunidad, para pedir el resarcimiento de ese daño.</w:t>
      </w:r>
      <w:r w:rsidR="00415034">
        <w:rPr>
          <w:rFonts w:ascii="Verdana" w:hAnsi="Verdana" w:cs="Arial"/>
          <w:bCs/>
          <w:color w:val="000000"/>
          <w:lang w:val="es-ES_tradnl" w:eastAsia="es-ES"/>
        </w:rPr>
        <w:t xml:space="preserve"> </w:t>
      </w:r>
    </w:p>
    <w:p w14:paraId="58B84868" w14:textId="77777777" w:rsidR="00415034" w:rsidRPr="000C77EF" w:rsidRDefault="00415034" w:rsidP="00415034">
      <w:pPr>
        <w:pStyle w:val="Prrafodelista"/>
        <w:spacing w:after="0" w:line="360" w:lineRule="auto"/>
        <w:ind w:left="0"/>
        <w:jc w:val="both"/>
        <w:rPr>
          <w:rFonts w:ascii="Verdana" w:hAnsi="Verdana" w:cs="Arial"/>
          <w:bCs/>
          <w:color w:val="000000"/>
          <w:lang w:val="es-ES_tradnl" w:eastAsia="es-ES"/>
        </w:rPr>
      </w:pPr>
    </w:p>
    <w:p w14:paraId="30BE9766" w14:textId="77777777" w:rsidR="00415034" w:rsidRPr="000C77EF" w:rsidRDefault="005550C5" w:rsidP="00415034">
      <w:pPr>
        <w:pStyle w:val="Prrafodelista"/>
        <w:spacing w:after="0" w:line="360" w:lineRule="auto"/>
        <w:ind w:left="0"/>
        <w:jc w:val="both"/>
        <w:rPr>
          <w:rFonts w:ascii="Verdana" w:hAnsi="Verdana" w:cs="Arial"/>
          <w:bCs/>
          <w:lang w:val="es-ES_tradnl" w:eastAsia="es-ES"/>
        </w:rPr>
      </w:pPr>
      <w:r>
        <w:rPr>
          <w:rFonts w:ascii="Verdana" w:hAnsi="Verdana" w:cs="Arial"/>
          <w:bCs/>
          <w:color w:val="000000"/>
          <w:lang w:val="es-ES_tradnl" w:eastAsia="es-ES"/>
        </w:rPr>
        <w:t>2</w:t>
      </w:r>
      <w:r w:rsidR="00EB7C4C">
        <w:rPr>
          <w:rFonts w:ascii="Verdana" w:hAnsi="Verdana" w:cs="Arial"/>
          <w:bCs/>
          <w:color w:val="000000"/>
          <w:lang w:val="es-ES_tradnl" w:eastAsia="es-ES"/>
        </w:rPr>
        <w:t>6</w:t>
      </w:r>
      <w:r w:rsidR="006439A8">
        <w:rPr>
          <w:rFonts w:ascii="Verdana" w:hAnsi="Verdana" w:cs="Arial"/>
          <w:bCs/>
          <w:color w:val="000000"/>
          <w:lang w:val="es-ES_tradnl" w:eastAsia="es-ES"/>
        </w:rPr>
        <w:t>5</w:t>
      </w:r>
      <w:r w:rsidR="00415034">
        <w:rPr>
          <w:rFonts w:ascii="Verdana" w:hAnsi="Verdana" w:cs="Arial"/>
          <w:bCs/>
          <w:color w:val="000000"/>
          <w:lang w:val="es-ES_tradnl" w:eastAsia="es-ES"/>
        </w:rPr>
        <w:t xml:space="preserve">.– </w:t>
      </w:r>
      <w:r w:rsidR="00415034" w:rsidRPr="000C77EF">
        <w:rPr>
          <w:rFonts w:ascii="Verdana" w:hAnsi="Verdana" w:cs="Arial"/>
          <w:bCs/>
          <w:color w:val="000000"/>
          <w:lang w:val="es-ES_tradnl" w:eastAsia="es-ES"/>
        </w:rPr>
        <w:t xml:space="preserve">Así las cosas, esos grupos familiares solo pueden ser sujetos de los reconocimientos a que haya lugar en esta demanda, con ocasión del evento lesivo común cuya reparación </w:t>
      </w:r>
      <w:r w:rsidR="00415034" w:rsidRPr="000C77EF">
        <w:rPr>
          <w:rFonts w:ascii="Verdana" w:hAnsi="Verdana" w:cs="Arial"/>
          <w:bCs/>
          <w:lang w:val="es-ES_tradnl" w:eastAsia="es-ES"/>
        </w:rPr>
        <w:t xml:space="preserve">se reclama, esto es, la muerte de los diputados del Valle del Cauca. </w:t>
      </w:r>
      <w:r w:rsidR="00415034">
        <w:rPr>
          <w:rFonts w:ascii="Verdana" w:hAnsi="Verdana" w:cs="Arial"/>
          <w:bCs/>
          <w:lang w:val="es-ES_tradnl" w:eastAsia="es-ES"/>
        </w:rPr>
        <w:t xml:space="preserve"> </w:t>
      </w:r>
      <w:r w:rsidR="00415034" w:rsidRPr="00134238">
        <w:rPr>
          <w:rFonts w:ascii="Verdana" w:hAnsi="Verdana" w:cs="Arial"/>
          <w:bCs/>
          <w:lang w:val="es-ES_tradnl" w:eastAsia="es-ES"/>
        </w:rPr>
        <w:t>En este sentido, el cargo no está llamado a prosperar.</w:t>
      </w:r>
      <w:r w:rsidR="00415034">
        <w:rPr>
          <w:rFonts w:ascii="Verdana" w:hAnsi="Verdana" w:cs="Arial"/>
          <w:bCs/>
          <w:lang w:val="es-ES_tradnl" w:eastAsia="es-ES"/>
        </w:rPr>
        <w:t xml:space="preserve"> </w:t>
      </w:r>
    </w:p>
    <w:p w14:paraId="1AC2E0D3" w14:textId="77777777" w:rsidR="00415034" w:rsidRDefault="00415034" w:rsidP="00415034">
      <w:pPr>
        <w:pStyle w:val="Sinespaciado1"/>
        <w:spacing w:line="360" w:lineRule="auto"/>
        <w:jc w:val="both"/>
        <w:rPr>
          <w:rFonts w:cs="Arial"/>
          <w:b/>
          <w:color w:val="000000"/>
          <w:sz w:val="24"/>
          <w:szCs w:val="24"/>
          <w:u w:val="single"/>
          <w:lang w:eastAsia="es-ES_tradnl" w:bidi="ar-SA"/>
        </w:rPr>
      </w:pPr>
    </w:p>
    <w:p w14:paraId="4137BE0B" w14:textId="77777777" w:rsidR="00415034" w:rsidRPr="00255CAF" w:rsidRDefault="00415034" w:rsidP="00415034">
      <w:pPr>
        <w:pStyle w:val="Sinespaciado1"/>
        <w:numPr>
          <w:ilvl w:val="1"/>
          <w:numId w:val="30"/>
        </w:numPr>
        <w:spacing w:line="360" w:lineRule="auto"/>
        <w:jc w:val="both"/>
        <w:rPr>
          <w:rFonts w:ascii="Verdana" w:hAnsi="Verdana"/>
          <w:b/>
          <w:sz w:val="24"/>
          <w:szCs w:val="24"/>
        </w:rPr>
      </w:pPr>
      <w:r w:rsidRPr="00255CAF">
        <w:rPr>
          <w:rFonts w:ascii="Verdana" w:hAnsi="Verdana"/>
          <w:b/>
          <w:sz w:val="24"/>
          <w:szCs w:val="24"/>
        </w:rPr>
        <w:t>De los perjuicios materiales reclamados en la modalidad de daño emergente</w:t>
      </w:r>
      <w:r>
        <w:rPr>
          <w:rFonts w:ascii="Verdana" w:hAnsi="Verdana"/>
          <w:b/>
          <w:sz w:val="24"/>
          <w:szCs w:val="24"/>
        </w:rPr>
        <w:t xml:space="preserve">. </w:t>
      </w:r>
    </w:p>
    <w:p w14:paraId="1282791A" w14:textId="77777777" w:rsidR="00415034" w:rsidRPr="00B626D8" w:rsidRDefault="00415034" w:rsidP="00415034">
      <w:pPr>
        <w:pStyle w:val="Sinespaciado1"/>
        <w:spacing w:line="360" w:lineRule="auto"/>
        <w:rPr>
          <w:rFonts w:ascii="Verdana" w:hAnsi="Verdana"/>
          <w:sz w:val="24"/>
          <w:szCs w:val="24"/>
        </w:rPr>
      </w:pPr>
    </w:p>
    <w:p w14:paraId="326C8A67" w14:textId="77777777" w:rsidR="00415034" w:rsidRPr="00B626D8" w:rsidRDefault="005550C5" w:rsidP="00415034">
      <w:pPr>
        <w:pStyle w:val="Sinespaciado1"/>
        <w:spacing w:line="360" w:lineRule="auto"/>
        <w:jc w:val="both"/>
        <w:rPr>
          <w:rFonts w:ascii="Verdana" w:hAnsi="Verdana"/>
          <w:sz w:val="24"/>
          <w:szCs w:val="24"/>
        </w:rPr>
      </w:pPr>
      <w:r>
        <w:rPr>
          <w:rFonts w:ascii="Verdana" w:hAnsi="Verdana"/>
          <w:sz w:val="24"/>
          <w:szCs w:val="24"/>
        </w:rPr>
        <w:t>2</w:t>
      </w:r>
      <w:r w:rsidR="005E5A58">
        <w:rPr>
          <w:rFonts w:ascii="Verdana" w:hAnsi="Verdana"/>
          <w:sz w:val="24"/>
          <w:szCs w:val="24"/>
        </w:rPr>
        <w:t>66</w:t>
      </w:r>
      <w:r w:rsidR="00415034">
        <w:rPr>
          <w:rFonts w:ascii="Verdana" w:hAnsi="Verdana"/>
          <w:sz w:val="24"/>
          <w:szCs w:val="24"/>
        </w:rPr>
        <w:t xml:space="preserve">.– </w:t>
      </w:r>
      <w:r w:rsidR="00415034" w:rsidRPr="00B626D8">
        <w:rPr>
          <w:rFonts w:ascii="Verdana" w:hAnsi="Verdana"/>
          <w:sz w:val="24"/>
          <w:szCs w:val="24"/>
        </w:rPr>
        <w:t>Del recurso de apelación presentado por el apoderado</w:t>
      </w:r>
      <w:r w:rsidR="00415034">
        <w:rPr>
          <w:rStyle w:val="Refdenotaalpie"/>
          <w:sz w:val="24"/>
          <w:szCs w:val="24"/>
        </w:rPr>
        <w:footnoteReference w:id="213"/>
      </w:r>
      <w:r w:rsidR="00415034" w:rsidRPr="00B626D8">
        <w:rPr>
          <w:rFonts w:ascii="Verdana" w:hAnsi="Verdana"/>
          <w:sz w:val="24"/>
          <w:szCs w:val="24"/>
        </w:rPr>
        <w:t xml:space="preserve"> se extraen las siguientes inconformidades en relación </w:t>
      </w:r>
      <w:r w:rsidR="00415034">
        <w:rPr>
          <w:rFonts w:ascii="Verdana" w:hAnsi="Verdana"/>
          <w:sz w:val="24"/>
          <w:szCs w:val="24"/>
        </w:rPr>
        <w:t>con el</w:t>
      </w:r>
      <w:r w:rsidR="00415034" w:rsidRPr="00B626D8">
        <w:rPr>
          <w:rFonts w:ascii="Verdana" w:hAnsi="Verdana"/>
          <w:sz w:val="24"/>
          <w:szCs w:val="24"/>
        </w:rPr>
        <w:t xml:space="preserve"> reconocimiento de los perjuicios, por lo que solicita:</w:t>
      </w:r>
    </w:p>
    <w:p w14:paraId="09064E7D" w14:textId="77777777" w:rsidR="00415034" w:rsidRPr="00B626D8" w:rsidRDefault="00415034" w:rsidP="00415034">
      <w:pPr>
        <w:pStyle w:val="Sinespaciado1"/>
        <w:spacing w:line="360" w:lineRule="auto"/>
        <w:jc w:val="both"/>
        <w:rPr>
          <w:rFonts w:ascii="Verdana" w:hAnsi="Verdana"/>
          <w:sz w:val="24"/>
          <w:szCs w:val="24"/>
        </w:rPr>
      </w:pPr>
    </w:p>
    <w:p w14:paraId="51FDC64F" w14:textId="77777777" w:rsidR="00415034" w:rsidRPr="00B626D8" w:rsidRDefault="00415034" w:rsidP="00415034">
      <w:pPr>
        <w:pStyle w:val="Sinespaciado1"/>
        <w:spacing w:line="360" w:lineRule="auto"/>
        <w:jc w:val="both"/>
        <w:rPr>
          <w:rFonts w:ascii="Verdana" w:hAnsi="Verdana"/>
          <w:sz w:val="24"/>
          <w:szCs w:val="24"/>
        </w:rPr>
      </w:pPr>
      <w:r>
        <w:rPr>
          <w:rFonts w:ascii="Verdana" w:hAnsi="Verdana"/>
          <w:sz w:val="24"/>
          <w:szCs w:val="24"/>
        </w:rPr>
        <w:t xml:space="preserve">a).– </w:t>
      </w:r>
      <w:r w:rsidRPr="00B626D8">
        <w:rPr>
          <w:rFonts w:ascii="Verdana" w:hAnsi="Verdana"/>
          <w:sz w:val="24"/>
          <w:szCs w:val="24"/>
        </w:rPr>
        <w:t>Perjuicios materiales del señor José Diego Quintero, como hermano del diputado Alberto Quintero Herrera, teniendo en cuenta que se aportaron las pruebas correspondientes y estas no fueron analizadas por el juzgado.</w:t>
      </w:r>
    </w:p>
    <w:p w14:paraId="0FADA7AF" w14:textId="77777777" w:rsidR="00415034" w:rsidRPr="00B626D8" w:rsidRDefault="00415034" w:rsidP="00415034">
      <w:pPr>
        <w:pStyle w:val="Sinespaciado1"/>
        <w:spacing w:line="360" w:lineRule="auto"/>
        <w:jc w:val="both"/>
        <w:rPr>
          <w:rFonts w:ascii="Verdana" w:hAnsi="Verdana"/>
          <w:sz w:val="24"/>
          <w:szCs w:val="24"/>
        </w:rPr>
      </w:pPr>
    </w:p>
    <w:p w14:paraId="14069608" w14:textId="77777777" w:rsidR="00415034" w:rsidRPr="00B626D8" w:rsidRDefault="005550C5" w:rsidP="00415034">
      <w:pPr>
        <w:pStyle w:val="Sinespaciado1"/>
        <w:spacing w:line="360" w:lineRule="auto"/>
        <w:jc w:val="both"/>
        <w:rPr>
          <w:rFonts w:ascii="Verdana" w:hAnsi="Verdana"/>
          <w:sz w:val="24"/>
          <w:szCs w:val="24"/>
        </w:rPr>
      </w:pPr>
      <w:r>
        <w:rPr>
          <w:rFonts w:ascii="Verdana" w:hAnsi="Verdana"/>
          <w:sz w:val="24"/>
          <w:szCs w:val="24"/>
        </w:rPr>
        <w:t>2</w:t>
      </w:r>
      <w:r w:rsidR="005E5A58">
        <w:rPr>
          <w:rFonts w:ascii="Verdana" w:hAnsi="Verdana"/>
          <w:sz w:val="24"/>
          <w:szCs w:val="24"/>
        </w:rPr>
        <w:t>67</w:t>
      </w:r>
      <w:r w:rsidR="00415034">
        <w:rPr>
          <w:rFonts w:ascii="Verdana" w:hAnsi="Verdana"/>
          <w:sz w:val="24"/>
          <w:szCs w:val="24"/>
        </w:rPr>
        <w:t xml:space="preserve">.– </w:t>
      </w:r>
      <w:r w:rsidR="00415034" w:rsidRPr="00B626D8">
        <w:rPr>
          <w:rFonts w:ascii="Verdana" w:hAnsi="Verdana"/>
          <w:sz w:val="24"/>
          <w:szCs w:val="24"/>
        </w:rPr>
        <w:t>Sobre este punto, el Juzgado Primero Administrativo de Cali, en la sentencia complementaria de 7 de junio de 2012, resolvió:</w:t>
      </w:r>
    </w:p>
    <w:p w14:paraId="5BB65FE3" w14:textId="77777777" w:rsidR="00415034" w:rsidRPr="00D60844" w:rsidRDefault="00415034" w:rsidP="00415034">
      <w:pPr>
        <w:pStyle w:val="Sinespaciado1"/>
        <w:rPr>
          <w:rFonts w:ascii="Verdana" w:hAnsi="Verdana"/>
        </w:rPr>
      </w:pPr>
    </w:p>
    <w:p w14:paraId="7E895D08" w14:textId="77777777" w:rsidR="00415034" w:rsidRPr="00D60844" w:rsidRDefault="00415034" w:rsidP="00415034">
      <w:pPr>
        <w:pStyle w:val="Sinespaciado1"/>
        <w:spacing w:line="276" w:lineRule="auto"/>
        <w:ind w:left="720"/>
        <w:jc w:val="both"/>
        <w:rPr>
          <w:rFonts w:ascii="Verdana" w:hAnsi="Verdana"/>
        </w:rPr>
      </w:pPr>
      <w:r w:rsidRPr="00D60844">
        <w:rPr>
          <w:rFonts w:ascii="Verdana" w:hAnsi="Verdana"/>
        </w:rPr>
        <w:t>«Del grupo de familiares del ex diputado ALBERTO QUINTERO HERRERA, el despacho les reconoció a las señoras LUZ DARY Y MARIA LUZ AYDA QUINTERO HERRERA en calidad de hermanas del diputado en mención, frente los señores LUZ MILA QUINTERO HERRERA, LUCIA QUINTERO DE RIVER</w:t>
      </w:r>
      <w:r w:rsidR="00822EBB">
        <w:rPr>
          <w:rFonts w:ascii="Verdana" w:hAnsi="Verdana"/>
        </w:rPr>
        <w:t>A, RUBIEL QUINTERO HERRERA, JOSÉ</w:t>
      </w:r>
      <w:r w:rsidRPr="00D60844">
        <w:rPr>
          <w:rFonts w:ascii="Verdana" w:hAnsi="Verdana"/>
        </w:rPr>
        <w:t xml:space="preserve"> DIEGO QUINTERO HERRERA, LUZ MERY QUINTERO HERRERA y LUZ STELLA GALVIS QUINTERO, fueron excluidas del reconocimiento de la indemnización de los perjuicios morales y daño a la vida de relación  toda vez que ya fueron reconocidos mediante sentencia N° 162 de septiembre 29 de 2011 proferida por el Juzgado Catorce Administrativo de Cali, dentro del proceso de reparación directa radicado bajo el N° 2006-00033-00 donde ostentaban la calidad de demandantes.</w:t>
      </w:r>
    </w:p>
    <w:p w14:paraId="76C2E660" w14:textId="77777777" w:rsidR="00415034" w:rsidRPr="00D60844" w:rsidRDefault="00415034" w:rsidP="00415034">
      <w:pPr>
        <w:pStyle w:val="Sinespaciado1"/>
        <w:spacing w:line="276" w:lineRule="auto"/>
        <w:ind w:left="720"/>
        <w:jc w:val="both"/>
        <w:rPr>
          <w:rFonts w:ascii="Verdana" w:hAnsi="Verdana"/>
        </w:rPr>
      </w:pPr>
      <w:r w:rsidRPr="00D60844">
        <w:rPr>
          <w:rFonts w:ascii="Verdana" w:hAnsi="Verdana"/>
        </w:rPr>
        <w:t xml:space="preserve"> </w:t>
      </w:r>
    </w:p>
    <w:p w14:paraId="2E0CF56D" w14:textId="77777777" w:rsidR="00415034" w:rsidRPr="00D60844" w:rsidRDefault="00415034" w:rsidP="00415034">
      <w:pPr>
        <w:pStyle w:val="Sinespaciado1"/>
        <w:spacing w:line="276" w:lineRule="auto"/>
        <w:ind w:left="720"/>
        <w:jc w:val="both"/>
        <w:rPr>
          <w:rFonts w:ascii="Verdana" w:hAnsi="Verdana"/>
        </w:rPr>
      </w:pPr>
      <w:r w:rsidRPr="00D60844">
        <w:rPr>
          <w:rFonts w:ascii="Verdana" w:hAnsi="Verdana"/>
        </w:rPr>
        <w:t>En efecto se continúa con la decisión de no reconocer el pago de dichos perjuicios a los señores LUZ MILA QUINTERO HERRERA, LUCIA QUINTERO DE RIVER</w:t>
      </w:r>
      <w:r w:rsidR="00822EBB">
        <w:rPr>
          <w:rFonts w:ascii="Verdana" w:hAnsi="Verdana"/>
        </w:rPr>
        <w:t>A, RUBIEL QUINTERO HERRERA, JOSÉ</w:t>
      </w:r>
      <w:r w:rsidRPr="00D60844">
        <w:rPr>
          <w:rFonts w:ascii="Verdana" w:hAnsi="Verdana"/>
        </w:rPr>
        <w:t xml:space="preserve"> DIEGO QUINTERO HERRERA, LUZ MERY QUINTERO HERRERA y LUZ STELLA GALVIS QUINTERO.</w:t>
      </w:r>
    </w:p>
    <w:p w14:paraId="42301683" w14:textId="77777777" w:rsidR="00415034" w:rsidRPr="00D60844" w:rsidRDefault="00415034" w:rsidP="00415034">
      <w:pPr>
        <w:pStyle w:val="Sinespaciado1"/>
        <w:spacing w:line="276" w:lineRule="auto"/>
        <w:ind w:left="720"/>
        <w:jc w:val="both"/>
        <w:rPr>
          <w:rFonts w:ascii="Verdana" w:hAnsi="Verdana"/>
        </w:rPr>
      </w:pPr>
    </w:p>
    <w:p w14:paraId="49DC771B" w14:textId="77777777" w:rsidR="00415034" w:rsidRPr="00D60844" w:rsidRDefault="00415034" w:rsidP="00415034">
      <w:pPr>
        <w:pStyle w:val="Sinespaciado1"/>
        <w:spacing w:line="276" w:lineRule="auto"/>
        <w:ind w:left="720"/>
        <w:jc w:val="both"/>
        <w:rPr>
          <w:rFonts w:ascii="Verdana" w:hAnsi="Verdana"/>
          <w:b/>
        </w:rPr>
      </w:pPr>
      <w:r w:rsidRPr="00D60844">
        <w:rPr>
          <w:rFonts w:ascii="Verdana" w:hAnsi="Verdana"/>
          <w:b/>
        </w:rPr>
        <w:t>Las pruebas presentadas de los gastos e</w:t>
      </w:r>
      <w:r w:rsidR="00822EBB">
        <w:rPr>
          <w:rFonts w:ascii="Verdana" w:hAnsi="Verdana"/>
          <w:b/>
        </w:rPr>
        <w:t>n los que incurrió el señor JOSÉ</w:t>
      </w:r>
      <w:r w:rsidRPr="00D60844">
        <w:rPr>
          <w:rFonts w:ascii="Verdana" w:hAnsi="Verdana"/>
          <w:b/>
        </w:rPr>
        <w:t xml:space="preserve"> DIEGO QUINTERO HERRERA en reemplazo de su hermano ALBERTO QUINTERO HERRERA, en la vida política, comunitaria y social, </w:t>
      </w:r>
      <w:r w:rsidRPr="00D60844">
        <w:rPr>
          <w:rFonts w:ascii="Verdana" w:hAnsi="Verdana"/>
          <w:b/>
          <w:u w:val="single"/>
        </w:rPr>
        <w:t>no fueron idóneas para cuantificar y determinar el monto de dichos perjuicios materiales, por lo tanto el material probatorio no tuvo la fuerza y alcance para dar certeza al reconocimiento de dicho perjuicio</w:t>
      </w:r>
      <w:r w:rsidRPr="00D60844">
        <w:rPr>
          <w:rFonts w:ascii="Verdana" w:hAnsi="Verdana"/>
          <w:b/>
        </w:rPr>
        <w:t xml:space="preserve">. </w:t>
      </w:r>
    </w:p>
    <w:p w14:paraId="29D226A5" w14:textId="77777777" w:rsidR="00415034" w:rsidRPr="00D60844" w:rsidRDefault="00415034" w:rsidP="00415034">
      <w:pPr>
        <w:pStyle w:val="Sinespaciado1"/>
        <w:spacing w:line="276" w:lineRule="auto"/>
        <w:ind w:left="720"/>
        <w:jc w:val="both"/>
        <w:rPr>
          <w:rFonts w:ascii="Verdana" w:hAnsi="Verdana"/>
        </w:rPr>
      </w:pPr>
    </w:p>
    <w:p w14:paraId="7E2147A1" w14:textId="77777777" w:rsidR="00415034" w:rsidRPr="00D60844" w:rsidRDefault="00415034" w:rsidP="00415034">
      <w:pPr>
        <w:pStyle w:val="Sinespaciado1"/>
        <w:spacing w:line="276" w:lineRule="auto"/>
        <w:ind w:left="720"/>
        <w:jc w:val="both"/>
        <w:rPr>
          <w:rFonts w:ascii="Verdana" w:hAnsi="Verdana"/>
        </w:rPr>
      </w:pPr>
      <w:r w:rsidRPr="00D60844">
        <w:rPr>
          <w:rFonts w:ascii="Verdana" w:hAnsi="Verdana"/>
        </w:rPr>
        <w:t>Como consecuencia de lo anterior se negará el reconocimiento del pago de perjuicios morales al señor JOSE DIEGO QUINTERO HERRERA.» (Subrayado y negrillas fuera del texto)</w:t>
      </w:r>
    </w:p>
    <w:p w14:paraId="5DC5D476" w14:textId="77777777" w:rsidR="00415034" w:rsidRPr="00D60844" w:rsidRDefault="00415034" w:rsidP="00415034">
      <w:pPr>
        <w:pStyle w:val="Sinespaciado1"/>
        <w:rPr>
          <w:rFonts w:ascii="Verdana" w:hAnsi="Verdana"/>
        </w:rPr>
      </w:pPr>
    </w:p>
    <w:p w14:paraId="09749F24" w14:textId="77777777" w:rsidR="00415034" w:rsidRPr="00B626D8" w:rsidRDefault="00602EA2" w:rsidP="00415034">
      <w:pPr>
        <w:pStyle w:val="Sinespaciado1"/>
        <w:spacing w:line="360" w:lineRule="auto"/>
        <w:jc w:val="both"/>
        <w:rPr>
          <w:rFonts w:ascii="Verdana" w:hAnsi="Verdana"/>
          <w:sz w:val="24"/>
          <w:szCs w:val="24"/>
        </w:rPr>
      </w:pPr>
      <w:r>
        <w:rPr>
          <w:rFonts w:ascii="Verdana" w:hAnsi="Verdana"/>
          <w:sz w:val="24"/>
          <w:szCs w:val="24"/>
        </w:rPr>
        <w:t>2</w:t>
      </w:r>
      <w:r w:rsidR="005E5A58">
        <w:rPr>
          <w:rFonts w:ascii="Verdana" w:hAnsi="Verdana"/>
          <w:sz w:val="24"/>
          <w:szCs w:val="24"/>
        </w:rPr>
        <w:t>68</w:t>
      </w:r>
      <w:r w:rsidR="00415034">
        <w:rPr>
          <w:rFonts w:ascii="Verdana" w:hAnsi="Verdana"/>
          <w:sz w:val="24"/>
          <w:szCs w:val="24"/>
        </w:rPr>
        <w:t xml:space="preserve">.– </w:t>
      </w:r>
      <w:r w:rsidR="00415034" w:rsidRPr="00B626D8">
        <w:rPr>
          <w:rFonts w:ascii="Verdana" w:hAnsi="Verdana"/>
          <w:sz w:val="24"/>
          <w:szCs w:val="24"/>
        </w:rPr>
        <w:t>Ahora bien, aunque en el expediente obran las declaraciones de la señora María Rubiela Aristizabal Gómez y de los señores Héctor Fabio Soto y Luis Fernando Adarve Villa, quienes sostienen que el señor José Diego Quintero Herrera asumió las responsabilidad del movimiento político del diputado Alberto Quintero Herrera en lo referente a lo económico, social y demás necesidades de la comunidad con la cual trabajaba el grupo «Albertistas en Acción» ubicado en Cartago, Valle; para efectos de probar el daño material es necesario que se acrediten de forma precisa los gastos en los cuales se incurrió con el fin de poder calcular el monto del perjuicio causado, presupuesto que en este caso no se cumplió debidamente.</w:t>
      </w:r>
    </w:p>
    <w:p w14:paraId="5A09ED9C" w14:textId="77777777" w:rsidR="00415034" w:rsidRPr="00B626D8" w:rsidRDefault="00415034" w:rsidP="00415034">
      <w:pPr>
        <w:pStyle w:val="Sinespaciado1"/>
        <w:spacing w:line="360" w:lineRule="auto"/>
        <w:jc w:val="both"/>
        <w:rPr>
          <w:rFonts w:ascii="Verdana" w:hAnsi="Verdana"/>
          <w:sz w:val="24"/>
          <w:szCs w:val="24"/>
        </w:rPr>
      </w:pPr>
    </w:p>
    <w:p w14:paraId="49ED6917" w14:textId="77777777" w:rsidR="00415034" w:rsidRPr="00B626D8" w:rsidRDefault="00602EA2" w:rsidP="00415034">
      <w:pPr>
        <w:pStyle w:val="Sinespaciado1"/>
        <w:spacing w:line="360" w:lineRule="auto"/>
        <w:jc w:val="both"/>
        <w:rPr>
          <w:rFonts w:ascii="Verdana" w:hAnsi="Verdana"/>
          <w:sz w:val="24"/>
          <w:szCs w:val="24"/>
        </w:rPr>
      </w:pPr>
      <w:r>
        <w:rPr>
          <w:rFonts w:ascii="Verdana" w:hAnsi="Verdana"/>
          <w:sz w:val="24"/>
          <w:szCs w:val="24"/>
        </w:rPr>
        <w:t>2</w:t>
      </w:r>
      <w:r w:rsidR="005E5A58">
        <w:rPr>
          <w:rFonts w:ascii="Verdana" w:hAnsi="Verdana"/>
          <w:sz w:val="24"/>
          <w:szCs w:val="24"/>
        </w:rPr>
        <w:t>69</w:t>
      </w:r>
      <w:r w:rsidR="00415034">
        <w:rPr>
          <w:rFonts w:ascii="Verdana" w:hAnsi="Verdana"/>
          <w:sz w:val="24"/>
          <w:szCs w:val="24"/>
        </w:rPr>
        <w:t xml:space="preserve">.– </w:t>
      </w:r>
      <w:r w:rsidR="00415034" w:rsidRPr="00B626D8">
        <w:rPr>
          <w:rFonts w:ascii="Verdana" w:hAnsi="Verdana"/>
          <w:sz w:val="24"/>
          <w:szCs w:val="24"/>
        </w:rPr>
        <w:t>Así las cosas, le asiste razón a la primera instancia al sostener que las declaraciones aportadas con la demanda no son suficientes para acreditar la ocurrencia del daño material pretendido, por lo que se n</w:t>
      </w:r>
      <w:r w:rsidR="00415034">
        <w:rPr>
          <w:rFonts w:ascii="Verdana" w:hAnsi="Verdana"/>
          <w:sz w:val="24"/>
          <w:szCs w:val="24"/>
        </w:rPr>
        <w:t>iega</w:t>
      </w:r>
      <w:r w:rsidR="00415034" w:rsidRPr="00B626D8">
        <w:rPr>
          <w:rFonts w:ascii="Verdana" w:hAnsi="Verdana"/>
          <w:sz w:val="24"/>
          <w:szCs w:val="24"/>
        </w:rPr>
        <w:t xml:space="preserve"> el reconocimiento del mismo.</w:t>
      </w:r>
    </w:p>
    <w:p w14:paraId="33E57504" w14:textId="77777777" w:rsidR="00415034" w:rsidRPr="00D60844" w:rsidRDefault="00415034" w:rsidP="00415034">
      <w:pPr>
        <w:pStyle w:val="Sinespaciado1"/>
        <w:rPr>
          <w:rFonts w:ascii="Verdana" w:hAnsi="Verdana"/>
        </w:rPr>
      </w:pPr>
    </w:p>
    <w:p w14:paraId="04C6F63F" w14:textId="77777777" w:rsidR="00415034" w:rsidRPr="00B626D8" w:rsidRDefault="00415034" w:rsidP="00415034">
      <w:pPr>
        <w:pStyle w:val="Sinespaciado1"/>
        <w:spacing w:line="360" w:lineRule="auto"/>
        <w:jc w:val="both"/>
        <w:rPr>
          <w:rFonts w:ascii="Verdana" w:hAnsi="Verdana"/>
          <w:sz w:val="24"/>
          <w:szCs w:val="24"/>
        </w:rPr>
      </w:pPr>
      <w:r>
        <w:rPr>
          <w:rFonts w:ascii="Verdana" w:hAnsi="Verdana"/>
          <w:sz w:val="24"/>
          <w:szCs w:val="24"/>
        </w:rPr>
        <w:t xml:space="preserve">b.)– </w:t>
      </w:r>
      <w:r w:rsidRPr="00B626D8">
        <w:rPr>
          <w:rFonts w:ascii="Verdana" w:hAnsi="Verdana"/>
          <w:sz w:val="24"/>
          <w:szCs w:val="24"/>
        </w:rPr>
        <w:t>Perjuicios morales y perjuicios por daño a la vida en relación al señor Gerardo Quintero Vargas, comoquiera que se aportaron las pruebas correspondientes y estas no fueron debidamente valoradas por el Juzgado.</w:t>
      </w:r>
    </w:p>
    <w:p w14:paraId="5FE16F8E" w14:textId="77777777" w:rsidR="00415034" w:rsidRPr="00B626D8" w:rsidRDefault="00415034" w:rsidP="00415034">
      <w:pPr>
        <w:pStyle w:val="Sinespaciado1"/>
        <w:spacing w:line="360" w:lineRule="auto"/>
        <w:jc w:val="both"/>
        <w:rPr>
          <w:rFonts w:ascii="Verdana" w:hAnsi="Verdana"/>
          <w:sz w:val="24"/>
          <w:szCs w:val="24"/>
        </w:rPr>
      </w:pPr>
    </w:p>
    <w:p w14:paraId="66817BEA" w14:textId="77777777" w:rsidR="00415034" w:rsidRPr="00B626D8" w:rsidRDefault="00602EA2" w:rsidP="00415034">
      <w:pPr>
        <w:pStyle w:val="Sinespaciado1"/>
        <w:spacing w:line="360" w:lineRule="auto"/>
        <w:jc w:val="both"/>
        <w:rPr>
          <w:rFonts w:ascii="Verdana" w:hAnsi="Verdana"/>
          <w:sz w:val="24"/>
          <w:szCs w:val="24"/>
        </w:rPr>
      </w:pPr>
      <w:r>
        <w:rPr>
          <w:rFonts w:ascii="Verdana" w:hAnsi="Verdana"/>
          <w:sz w:val="24"/>
          <w:szCs w:val="24"/>
        </w:rPr>
        <w:t>27</w:t>
      </w:r>
      <w:r w:rsidR="005E5A58">
        <w:rPr>
          <w:rFonts w:ascii="Verdana" w:hAnsi="Verdana"/>
          <w:sz w:val="24"/>
          <w:szCs w:val="24"/>
        </w:rPr>
        <w:t>0</w:t>
      </w:r>
      <w:r w:rsidR="00415034">
        <w:rPr>
          <w:rFonts w:ascii="Verdana" w:hAnsi="Verdana"/>
          <w:sz w:val="24"/>
          <w:szCs w:val="24"/>
        </w:rPr>
        <w:t xml:space="preserve">.– </w:t>
      </w:r>
      <w:r w:rsidR="00415034" w:rsidRPr="00B626D8">
        <w:rPr>
          <w:rFonts w:ascii="Verdana" w:hAnsi="Verdana"/>
          <w:sz w:val="24"/>
          <w:szCs w:val="24"/>
        </w:rPr>
        <w:t xml:space="preserve">De las pruebas obrantes en el expediente se advierte que el señor Gerardo Quintero Vargas efectivamente acreditó plenamente ser hijo del </w:t>
      </w:r>
      <w:r w:rsidR="00415034" w:rsidRPr="00972769">
        <w:rPr>
          <w:rFonts w:ascii="Verdana" w:hAnsi="Verdana"/>
          <w:sz w:val="24"/>
          <w:szCs w:val="24"/>
        </w:rPr>
        <w:t>señor Gerardo Quintero Herrera, fallecido</w:t>
      </w:r>
      <w:r w:rsidR="00415034" w:rsidRPr="00B626D8">
        <w:rPr>
          <w:rFonts w:ascii="Verdana" w:hAnsi="Verdana"/>
          <w:sz w:val="24"/>
          <w:szCs w:val="24"/>
        </w:rPr>
        <w:t xml:space="preserve"> el 6 de abril de 2004, quien era hermano del diputado Alberto Quintero Herrera.</w:t>
      </w:r>
    </w:p>
    <w:p w14:paraId="107BBE57" w14:textId="77777777" w:rsidR="00415034" w:rsidRPr="00B626D8" w:rsidRDefault="00415034" w:rsidP="00415034">
      <w:pPr>
        <w:pStyle w:val="Sinespaciado1"/>
        <w:spacing w:line="360" w:lineRule="auto"/>
        <w:jc w:val="both"/>
        <w:rPr>
          <w:rFonts w:ascii="Verdana" w:hAnsi="Verdana"/>
          <w:sz w:val="24"/>
          <w:szCs w:val="24"/>
        </w:rPr>
      </w:pPr>
    </w:p>
    <w:p w14:paraId="7641CC85" w14:textId="77777777" w:rsidR="00415034" w:rsidRPr="00B626D8" w:rsidRDefault="00344AC6" w:rsidP="00415034">
      <w:pPr>
        <w:pStyle w:val="Sinespaciado1"/>
        <w:spacing w:line="360" w:lineRule="auto"/>
        <w:jc w:val="both"/>
        <w:rPr>
          <w:rFonts w:ascii="Verdana" w:hAnsi="Verdana"/>
          <w:sz w:val="24"/>
          <w:szCs w:val="24"/>
        </w:rPr>
      </w:pPr>
      <w:r>
        <w:rPr>
          <w:rFonts w:ascii="Verdana" w:hAnsi="Verdana"/>
          <w:sz w:val="24"/>
          <w:szCs w:val="24"/>
        </w:rPr>
        <w:t>27</w:t>
      </w:r>
      <w:r w:rsidR="005E5A58">
        <w:rPr>
          <w:rFonts w:ascii="Verdana" w:hAnsi="Verdana"/>
          <w:sz w:val="24"/>
          <w:szCs w:val="24"/>
        </w:rPr>
        <w:t>1</w:t>
      </w:r>
      <w:r w:rsidR="00415034" w:rsidRPr="0006131B">
        <w:rPr>
          <w:rFonts w:ascii="Verdana" w:hAnsi="Verdana"/>
          <w:sz w:val="24"/>
          <w:szCs w:val="24"/>
        </w:rPr>
        <w:t>.– Sobre este punto, la sentencia de primera instancia concluyó que sí ocurrió el daño moral y la vida de relación sufrido por los demandantes</w:t>
      </w:r>
      <w:r w:rsidR="00415034" w:rsidRPr="00B626D8">
        <w:rPr>
          <w:rFonts w:ascii="Verdana" w:hAnsi="Verdana"/>
          <w:sz w:val="24"/>
          <w:szCs w:val="24"/>
        </w:rPr>
        <w:t>, con fundamento en la calidad del perjuicio causado, el cual fue permanente. Sin embargo, con base en las reglas jurisprudenciales fijadas por el Consejo de Estado, determinó que:</w:t>
      </w:r>
    </w:p>
    <w:p w14:paraId="554FFE01" w14:textId="77777777" w:rsidR="00415034" w:rsidRPr="00D60844" w:rsidRDefault="00415034" w:rsidP="00415034">
      <w:pPr>
        <w:pStyle w:val="Sinespaciado1"/>
        <w:rPr>
          <w:rFonts w:ascii="Verdana" w:hAnsi="Verdana"/>
        </w:rPr>
      </w:pPr>
    </w:p>
    <w:p w14:paraId="78D05795" w14:textId="77777777" w:rsidR="00415034" w:rsidRPr="00E950D4" w:rsidRDefault="00415034" w:rsidP="00415034">
      <w:pPr>
        <w:pStyle w:val="Sinespaciado1"/>
        <w:spacing w:line="276" w:lineRule="auto"/>
        <w:ind w:left="720"/>
        <w:jc w:val="both"/>
        <w:rPr>
          <w:rFonts w:ascii="Verdana" w:hAnsi="Verdana"/>
        </w:rPr>
      </w:pPr>
      <w:r w:rsidRPr="00E950D4">
        <w:rPr>
          <w:rFonts w:ascii="Verdana" w:hAnsi="Verdana"/>
        </w:rPr>
        <w:t>«[...] los perjuicios morales se presumen de miembros que conforman el núcleo familiar (padres, hijos, hermanos, abuelos, cónyuges o compañeros permanentes), por los lazos de afectos que en principio unen a dichas personas.</w:t>
      </w:r>
    </w:p>
    <w:p w14:paraId="6BBCEC8E" w14:textId="77777777" w:rsidR="00415034" w:rsidRPr="00E950D4" w:rsidRDefault="00415034" w:rsidP="00415034">
      <w:pPr>
        <w:pStyle w:val="Sinespaciado1"/>
        <w:spacing w:line="276" w:lineRule="auto"/>
        <w:ind w:left="720"/>
        <w:jc w:val="both"/>
        <w:rPr>
          <w:rFonts w:ascii="Verdana" w:hAnsi="Verdana"/>
        </w:rPr>
      </w:pPr>
    </w:p>
    <w:p w14:paraId="49CC067C" w14:textId="77777777" w:rsidR="00415034" w:rsidRPr="00810FB5" w:rsidRDefault="00415034" w:rsidP="00415034">
      <w:pPr>
        <w:pStyle w:val="Sinespaciado1"/>
        <w:spacing w:line="276" w:lineRule="auto"/>
        <w:ind w:left="720"/>
        <w:jc w:val="both"/>
        <w:rPr>
          <w:rFonts w:ascii="Verdana" w:hAnsi="Verdana"/>
        </w:rPr>
      </w:pPr>
      <w:r w:rsidRPr="00E950D4">
        <w:rPr>
          <w:rFonts w:ascii="Verdana" w:hAnsi="Verdana"/>
        </w:rPr>
        <w:t>De conformidad a lo expuesto y teniendo de presente que la entidad demandada no desvirtuó la presunción de los perjuicios morales, en cuanto al grado de parentesco, el Despacho entrará a reconocer los mismos a los miembros del grupo, [...]»</w:t>
      </w:r>
      <w:r w:rsidRPr="00810FB5">
        <w:rPr>
          <w:rFonts w:ascii="Verdana" w:hAnsi="Verdana"/>
        </w:rPr>
        <w:t xml:space="preserve"> </w:t>
      </w:r>
    </w:p>
    <w:p w14:paraId="3321A97A" w14:textId="77777777" w:rsidR="00415034" w:rsidRDefault="00415034" w:rsidP="00415034">
      <w:pPr>
        <w:pStyle w:val="Sinespaciado1"/>
        <w:spacing w:line="276" w:lineRule="auto"/>
        <w:ind w:left="720"/>
        <w:rPr>
          <w:rFonts w:ascii="Verdana" w:hAnsi="Verdana"/>
          <w:sz w:val="24"/>
          <w:szCs w:val="24"/>
        </w:rPr>
      </w:pPr>
    </w:p>
    <w:p w14:paraId="2D6F6C69" w14:textId="77777777" w:rsidR="00415034" w:rsidRPr="00AB2847" w:rsidRDefault="00344AC6" w:rsidP="00415034">
      <w:pPr>
        <w:pStyle w:val="Sinespaciado1"/>
        <w:spacing w:line="360" w:lineRule="auto"/>
        <w:jc w:val="both"/>
        <w:rPr>
          <w:rFonts w:ascii="Verdana" w:hAnsi="Verdana"/>
        </w:rPr>
      </w:pPr>
      <w:r>
        <w:rPr>
          <w:rFonts w:ascii="Verdana" w:hAnsi="Verdana"/>
          <w:sz w:val="24"/>
          <w:szCs w:val="24"/>
        </w:rPr>
        <w:t>27</w:t>
      </w:r>
      <w:r w:rsidR="005E5A58">
        <w:rPr>
          <w:rFonts w:ascii="Verdana" w:hAnsi="Verdana"/>
          <w:sz w:val="24"/>
          <w:szCs w:val="24"/>
        </w:rPr>
        <w:t>2</w:t>
      </w:r>
      <w:r w:rsidR="00415034">
        <w:rPr>
          <w:rFonts w:ascii="Verdana" w:hAnsi="Verdana"/>
          <w:sz w:val="24"/>
          <w:szCs w:val="24"/>
        </w:rPr>
        <w:t xml:space="preserve">.– </w:t>
      </w:r>
      <w:r w:rsidR="00415034" w:rsidRPr="00B626D8">
        <w:rPr>
          <w:rFonts w:ascii="Verdana" w:hAnsi="Verdana"/>
          <w:sz w:val="24"/>
          <w:szCs w:val="24"/>
        </w:rPr>
        <w:t xml:space="preserve">En ese sentido, el juzgado negó el reconocimiento de los perjuicios a los sobrinos del señor Quintero Herrera, entre los que figura el señor Gerardo Quintero Vargas, decisión que comparte esta Sala en atención a que para </w:t>
      </w:r>
      <w:r w:rsidR="00415034">
        <w:rPr>
          <w:rFonts w:ascii="Verdana" w:hAnsi="Verdana"/>
          <w:sz w:val="24"/>
          <w:szCs w:val="24"/>
        </w:rPr>
        <w:t xml:space="preserve">el reconocimiento de esta clase de perjuicios en </w:t>
      </w:r>
      <w:r w:rsidR="00415034" w:rsidRPr="00B626D8">
        <w:rPr>
          <w:rFonts w:ascii="Verdana" w:hAnsi="Verdana"/>
          <w:sz w:val="24"/>
          <w:szCs w:val="24"/>
        </w:rPr>
        <w:t>el tercer grado de consanguinidad o civil es necesario que se pruebe que existía una relación afectiva, lo cual no ocurrió en el presente asunto.</w:t>
      </w:r>
    </w:p>
    <w:p w14:paraId="269ECFBD" w14:textId="77777777" w:rsidR="00415034" w:rsidRDefault="00415034" w:rsidP="00415034">
      <w:pPr>
        <w:pStyle w:val="Sinespaciado1"/>
        <w:spacing w:line="360" w:lineRule="auto"/>
        <w:jc w:val="both"/>
        <w:rPr>
          <w:rFonts w:ascii="Verdana" w:hAnsi="Verdana"/>
          <w:sz w:val="24"/>
          <w:szCs w:val="24"/>
        </w:rPr>
      </w:pPr>
    </w:p>
    <w:p w14:paraId="35944619" w14:textId="77777777" w:rsidR="00415034" w:rsidRPr="00B626D8" w:rsidRDefault="00415034" w:rsidP="00415034">
      <w:pPr>
        <w:pStyle w:val="Sinespaciado1"/>
        <w:spacing w:line="360" w:lineRule="auto"/>
        <w:jc w:val="both"/>
        <w:rPr>
          <w:rFonts w:ascii="Verdana" w:hAnsi="Verdana"/>
          <w:sz w:val="24"/>
          <w:szCs w:val="24"/>
        </w:rPr>
      </w:pPr>
      <w:r>
        <w:rPr>
          <w:rFonts w:ascii="Verdana" w:hAnsi="Verdana"/>
          <w:sz w:val="24"/>
          <w:szCs w:val="24"/>
        </w:rPr>
        <w:t xml:space="preserve">c.)– </w:t>
      </w:r>
      <w:r w:rsidRPr="00B626D8">
        <w:rPr>
          <w:rFonts w:ascii="Verdana" w:hAnsi="Verdana"/>
          <w:sz w:val="24"/>
          <w:szCs w:val="24"/>
        </w:rPr>
        <w:t xml:space="preserve">Perjuicios materiales de daño emergente reclamados por la señora María Consuelo Mesa González, consistentes en los gastos del funeral de su esposo Héctor Fabio Arismendi por la suma de $8.500.000. </w:t>
      </w:r>
    </w:p>
    <w:p w14:paraId="14520F04" w14:textId="77777777" w:rsidR="00415034" w:rsidRPr="00B626D8" w:rsidRDefault="00415034" w:rsidP="00415034">
      <w:pPr>
        <w:pStyle w:val="Sinespaciado1"/>
        <w:spacing w:line="360" w:lineRule="auto"/>
        <w:jc w:val="both"/>
        <w:rPr>
          <w:rFonts w:ascii="Verdana" w:hAnsi="Verdana"/>
          <w:sz w:val="24"/>
          <w:szCs w:val="24"/>
        </w:rPr>
      </w:pPr>
    </w:p>
    <w:p w14:paraId="2B16CF71" w14:textId="77777777" w:rsidR="00415034" w:rsidRDefault="00344AC6" w:rsidP="00415034">
      <w:pPr>
        <w:pStyle w:val="Sinespaciado1"/>
        <w:spacing w:line="360" w:lineRule="auto"/>
        <w:jc w:val="both"/>
        <w:rPr>
          <w:rFonts w:ascii="Verdana" w:hAnsi="Verdana"/>
          <w:sz w:val="24"/>
          <w:szCs w:val="24"/>
        </w:rPr>
      </w:pPr>
      <w:r>
        <w:rPr>
          <w:rFonts w:ascii="Verdana" w:hAnsi="Verdana"/>
          <w:sz w:val="24"/>
          <w:szCs w:val="24"/>
        </w:rPr>
        <w:t>27</w:t>
      </w:r>
      <w:r w:rsidR="005E5A58">
        <w:rPr>
          <w:rFonts w:ascii="Verdana" w:hAnsi="Verdana"/>
          <w:sz w:val="24"/>
          <w:szCs w:val="24"/>
        </w:rPr>
        <w:t>3</w:t>
      </w:r>
      <w:r w:rsidR="00415034">
        <w:rPr>
          <w:rFonts w:ascii="Verdana" w:hAnsi="Verdana"/>
          <w:sz w:val="24"/>
          <w:szCs w:val="24"/>
        </w:rPr>
        <w:t xml:space="preserve">. </w:t>
      </w:r>
      <w:r w:rsidR="00415034" w:rsidRPr="00B626D8">
        <w:rPr>
          <w:rFonts w:ascii="Verdana" w:hAnsi="Verdana"/>
          <w:sz w:val="24"/>
          <w:szCs w:val="24"/>
        </w:rPr>
        <w:t>En efecto, a folio 327 del c</w:t>
      </w:r>
      <w:r w:rsidR="00415034">
        <w:rPr>
          <w:rFonts w:ascii="Verdana" w:hAnsi="Verdana"/>
          <w:sz w:val="24"/>
          <w:szCs w:val="24"/>
        </w:rPr>
        <w:t>do</w:t>
      </w:r>
      <w:r w:rsidR="00415034" w:rsidRPr="00B626D8">
        <w:rPr>
          <w:rFonts w:ascii="Verdana" w:hAnsi="Verdana"/>
          <w:sz w:val="24"/>
          <w:szCs w:val="24"/>
        </w:rPr>
        <w:t xml:space="preserve"> 1, obra constancia de compraventa suscrita por el señor José Hugo Bedoya López en la cual indica que le vendió un mausoleo identificado con el número 34 ubicado en el Cementerio La Ofrenda del municipio de Cartago, por el valor precitado, cuyo destino era la sepultura del diputado Héctor Fabio Arismendi.</w:t>
      </w:r>
    </w:p>
    <w:p w14:paraId="2520E45D" w14:textId="77777777" w:rsidR="00415034" w:rsidRPr="00B626D8" w:rsidRDefault="00415034" w:rsidP="00415034">
      <w:pPr>
        <w:pStyle w:val="Sinespaciado1"/>
        <w:spacing w:line="360" w:lineRule="auto"/>
        <w:jc w:val="both"/>
        <w:rPr>
          <w:rFonts w:ascii="Verdana" w:hAnsi="Verdana"/>
          <w:sz w:val="24"/>
          <w:szCs w:val="24"/>
        </w:rPr>
      </w:pPr>
    </w:p>
    <w:p w14:paraId="79E5941B" w14:textId="77777777" w:rsidR="00415034" w:rsidRPr="00706297" w:rsidRDefault="00344AC6" w:rsidP="00706297">
      <w:pPr>
        <w:spacing w:line="360" w:lineRule="auto"/>
        <w:jc w:val="both"/>
        <w:rPr>
          <w:rFonts w:ascii="Verdana" w:hAnsi="Verdana"/>
        </w:rPr>
      </w:pPr>
      <w:r>
        <w:rPr>
          <w:rFonts w:ascii="Verdana" w:hAnsi="Verdana"/>
        </w:rPr>
        <w:t>27</w:t>
      </w:r>
      <w:r w:rsidR="005E5A58">
        <w:rPr>
          <w:rFonts w:ascii="Verdana" w:hAnsi="Verdana"/>
        </w:rPr>
        <w:t>4</w:t>
      </w:r>
      <w:r w:rsidR="00415034" w:rsidRPr="00706297">
        <w:rPr>
          <w:rFonts w:ascii="Verdana" w:hAnsi="Verdana"/>
        </w:rPr>
        <w:t>.– Como no hay prueba sol</w:t>
      </w:r>
      <w:r w:rsidR="00706297">
        <w:rPr>
          <w:rFonts w:ascii="Verdana" w:hAnsi="Verdana"/>
        </w:rPr>
        <w:t>emne</w:t>
      </w:r>
      <w:r w:rsidR="00415034" w:rsidRPr="00706297">
        <w:rPr>
          <w:rFonts w:ascii="Verdana" w:hAnsi="Verdana"/>
        </w:rPr>
        <w:t xml:space="preserve"> de la compra de dicho bien inmueble, no hay lugar al reconocimiento del daño emergente pretendido.</w:t>
      </w:r>
    </w:p>
    <w:p w14:paraId="776FC538" w14:textId="77777777" w:rsidR="00415034" w:rsidRPr="00706297" w:rsidRDefault="00415034" w:rsidP="00706297">
      <w:pPr>
        <w:spacing w:line="360" w:lineRule="auto"/>
        <w:jc w:val="both"/>
        <w:rPr>
          <w:rFonts w:ascii="Verdana" w:hAnsi="Verdana"/>
        </w:rPr>
      </w:pPr>
    </w:p>
    <w:p w14:paraId="15EDE776" w14:textId="77777777" w:rsidR="00415034" w:rsidRPr="00706297" w:rsidRDefault="00344AC6" w:rsidP="00706297">
      <w:pPr>
        <w:spacing w:line="360" w:lineRule="auto"/>
        <w:jc w:val="both"/>
        <w:rPr>
          <w:rFonts w:ascii="Verdana" w:hAnsi="Verdana"/>
        </w:rPr>
      </w:pPr>
      <w:r>
        <w:rPr>
          <w:rFonts w:ascii="Verdana" w:hAnsi="Verdana"/>
        </w:rPr>
        <w:t>2</w:t>
      </w:r>
      <w:r w:rsidR="00606418">
        <w:rPr>
          <w:rFonts w:ascii="Verdana" w:hAnsi="Verdana"/>
        </w:rPr>
        <w:t>7</w:t>
      </w:r>
      <w:r w:rsidR="00F81A13">
        <w:rPr>
          <w:rFonts w:ascii="Verdana" w:hAnsi="Verdana"/>
        </w:rPr>
        <w:t>5</w:t>
      </w:r>
      <w:r w:rsidR="00706297">
        <w:rPr>
          <w:rFonts w:ascii="Verdana" w:hAnsi="Verdana"/>
        </w:rPr>
        <w:t>.–</w:t>
      </w:r>
      <w:r w:rsidR="00415034" w:rsidRPr="00706297">
        <w:rPr>
          <w:rFonts w:ascii="Verdana" w:hAnsi="Verdana"/>
        </w:rPr>
        <w:t xml:space="preserve"> Del reconocimiento de perjuicios morales y daño a la vida de relación por falta de pruebas que lo acrediten. </w:t>
      </w:r>
    </w:p>
    <w:p w14:paraId="62D565EB" w14:textId="77777777" w:rsidR="00415034" w:rsidRPr="0030435C" w:rsidRDefault="00415034" w:rsidP="00415034">
      <w:pPr>
        <w:pStyle w:val="Sinespaciado1"/>
        <w:spacing w:line="360" w:lineRule="auto"/>
        <w:jc w:val="both"/>
        <w:rPr>
          <w:rFonts w:ascii="Verdana" w:hAnsi="Verdana"/>
          <w:b/>
          <w:sz w:val="24"/>
          <w:szCs w:val="24"/>
          <w:highlight w:val="yellow"/>
        </w:rPr>
      </w:pPr>
    </w:p>
    <w:p w14:paraId="2FB3D039" w14:textId="77777777" w:rsidR="00415034" w:rsidRPr="00706297" w:rsidRDefault="00344AC6" w:rsidP="00415034">
      <w:pPr>
        <w:pStyle w:val="Sinespaciado1"/>
        <w:spacing w:line="360" w:lineRule="auto"/>
        <w:jc w:val="both"/>
        <w:rPr>
          <w:rFonts w:ascii="Verdana" w:hAnsi="Verdana"/>
          <w:sz w:val="24"/>
          <w:szCs w:val="24"/>
        </w:rPr>
      </w:pPr>
      <w:r>
        <w:rPr>
          <w:rFonts w:ascii="Verdana" w:hAnsi="Verdana"/>
          <w:sz w:val="24"/>
          <w:szCs w:val="24"/>
        </w:rPr>
        <w:t>2</w:t>
      </w:r>
      <w:r w:rsidR="00F81A13">
        <w:rPr>
          <w:rFonts w:ascii="Verdana" w:hAnsi="Verdana"/>
          <w:sz w:val="24"/>
          <w:szCs w:val="24"/>
        </w:rPr>
        <w:t>76</w:t>
      </w:r>
      <w:r w:rsidR="00415034" w:rsidRPr="00706297">
        <w:rPr>
          <w:rFonts w:ascii="Verdana" w:hAnsi="Verdana"/>
          <w:sz w:val="24"/>
          <w:szCs w:val="24"/>
        </w:rPr>
        <w:t xml:space="preserve">.– Para el apoderado demandante no hay lugar a negar el reconocimiento de perjuicios morales y daño a la vida de relación a las personas enlistadas en el numeral noveno de la sentencia de primera instancia, por falta de pruebas, como quiera que a su juicio en el proceso si se encuentran los testimonios correspondientes, pero no fueron analizados por el juzgado. </w:t>
      </w:r>
    </w:p>
    <w:p w14:paraId="2047EB1B" w14:textId="77777777" w:rsidR="00415034" w:rsidRPr="00706297" w:rsidRDefault="00415034" w:rsidP="00415034">
      <w:pPr>
        <w:pStyle w:val="Sinespaciado1"/>
        <w:spacing w:line="360" w:lineRule="auto"/>
        <w:jc w:val="both"/>
        <w:rPr>
          <w:rFonts w:ascii="Verdana" w:hAnsi="Verdana"/>
          <w:sz w:val="24"/>
          <w:szCs w:val="24"/>
        </w:rPr>
      </w:pPr>
    </w:p>
    <w:p w14:paraId="021340D5" w14:textId="77777777" w:rsidR="00415034" w:rsidRPr="00706297" w:rsidRDefault="00344AC6" w:rsidP="00415034">
      <w:pPr>
        <w:pStyle w:val="Sinespaciado1"/>
        <w:spacing w:line="360" w:lineRule="auto"/>
        <w:jc w:val="both"/>
        <w:rPr>
          <w:rFonts w:ascii="Verdana" w:hAnsi="Verdana"/>
          <w:sz w:val="24"/>
          <w:szCs w:val="24"/>
        </w:rPr>
      </w:pPr>
      <w:r>
        <w:rPr>
          <w:rFonts w:ascii="Verdana" w:hAnsi="Verdana"/>
          <w:sz w:val="24"/>
          <w:szCs w:val="24"/>
        </w:rPr>
        <w:t>2</w:t>
      </w:r>
      <w:r w:rsidR="00F81A13">
        <w:rPr>
          <w:rFonts w:ascii="Verdana" w:hAnsi="Verdana"/>
          <w:sz w:val="24"/>
          <w:szCs w:val="24"/>
        </w:rPr>
        <w:t>77</w:t>
      </w:r>
      <w:r w:rsidR="00415034" w:rsidRPr="00706297">
        <w:rPr>
          <w:rFonts w:ascii="Verdana" w:hAnsi="Verdana"/>
          <w:sz w:val="24"/>
          <w:szCs w:val="24"/>
        </w:rPr>
        <w:t xml:space="preserve">.– En efecto, la Sala observa que la primera instancia negó la indemnización por los citados perjuicios a las 33 personas enlistadas en el numeral noveno de la sentencia al considerar que </w:t>
      </w:r>
      <w:r>
        <w:rPr>
          <w:rFonts w:ascii="Verdana" w:hAnsi="Verdana"/>
          <w:sz w:val="24"/>
          <w:szCs w:val="24"/>
        </w:rPr>
        <w:t>«</w:t>
      </w:r>
      <w:r w:rsidR="00415034" w:rsidRPr="00706297">
        <w:rPr>
          <w:rFonts w:ascii="Verdana" w:hAnsi="Verdana"/>
          <w:sz w:val="24"/>
          <w:szCs w:val="24"/>
        </w:rPr>
        <w:t>no existe material probatorio que acredite su causación</w:t>
      </w:r>
      <w:r>
        <w:rPr>
          <w:rFonts w:ascii="Verdana" w:hAnsi="Verdana"/>
          <w:sz w:val="24"/>
          <w:szCs w:val="24"/>
        </w:rPr>
        <w:t>»</w:t>
      </w:r>
      <w:r w:rsidR="00415034" w:rsidRPr="00706297">
        <w:rPr>
          <w:rStyle w:val="Refdenotaalpie"/>
          <w:sz w:val="24"/>
          <w:szCs w:val="24"/>
        </w:rPr>
        <w:footnoteReference w:id="214"/>
      </w:r>
      <w:r w:rsidR="00415034" w:rsidRPr="00706297">
        <w:rPr>
          <w:rFonts w:ascii="Verdana" w:hAnsi="Verdana"/>
          <w:sz w:val="24"/>
          <w:szCs w:val="24"/>
        </w:rPr>
        <w:t xml:space="preserve">. </w:t>
      </w:r>
    </w:p>
    <w:p w14:paraId="37AACC93" w14:textId="77777777" w:rsidR="00415034" w:rsidRPr="00706297" w:rsidRDefault="00415034" w:rsidP="00415034">
      <w:pPr>
        <w:pStyle w:val="Sinespaciado1"/>
        <w:spacing w:line="360" w:lineRule="auto"/>
        <w:jc w:val="both"/>
        <w:rPr>
          <w:rFonts w:ascii="Verdana" w:hAnsi="Verdana"/>
          <w:b/>
          <w:sz w:val="24"/>
          <w:szCs w:val="24"/>
        </w:rPr>
      </w:pPr>
    </w:p>
    <w:p w14:paraId="2E76E8CA" w14:textId="77777777" w:rsidR="00415034" w:rsidRPr="00706297" w:rsidRDefault="00344AC6" w:rsidP="00415034">
      <w:pPr>
        <w:pStyle w:val="Sinespaciado1"/>
        <w:spacing w:line="360" w:lineRule="auto"/>
        <w:jc w:val="both"/>
        <w:rPr>
          <w:rFonts w:ascii="Verdana" w:hAnsi="Verdana" w:cs="Arial"/>
        </w:rPr>
      </w:pPr>
      <w:r>
        <w:rPr>
          <w:rFonts w:ascii="Verdana" w:hAnsi="Verdana"/>
          <w:sz w:val="24"/>
          <w:szCs w:val="24"/>
        </w:rPr>
        <w:t>2</w:t>
      </w:r>
      <w:r w:rsidR="00F81A13">
        <w:rPr>
          <w:rFonts w:ascii="Verdana" w:hAnsi="Verdana"/>
          <w:sz w:val="24"/>
          <w:szCs w:val="24"/>
        </w:rPr>
        <w:t>78</w:t>
      </w:r>
      <w:r w:rsidR="00415034" w:rsidRPr="00706297">
        <w:rPr>
          <w:rFonts w:ascii="Verdana" w:hAnsi="Verdana"/>
          <w:sz w:val="24"/>
          <w:szCs w:val="24"/>
        </w:rPr>
        <w:t xml:space="preserve">.– Sobre el particular, se debe precisar que </w:t>
      </w:r>
      <w:r w:rsidR="00415034" w:rsidRPr="00706297">
        <w:rPr>
          <w:rFonts w:ascii="Verdana" w:hAnsi="Verdana" w:cs="Arial"/>
        </w:rPr>
        <w:t>p</w:t>
      </w:r>
      <w:r w:rsidR="00415034" w:rsidRPr="00706297">
        <w:rPr>
          <w:rFonts w:ascii="Verdana" w:hAnsi="Verdana" w:cs="Arial"/>
          <w:sz w:val="24"/>
          <w:szCs w:val="24"/>
        </w:rPr>
        <w:t xml:space="preserve">ara la reparación del perjuicio moral en caso de muerte se han diseñado cinco niveles de cercanía afectiva entre la víctima directa y aquellos que acuden a la justicia </w:t>
      </w:r>
      <w:r w:rsidR="00415034" w:rsidRPr="00706297">
        <w:rPr>
          <w:rFonts w:ascii="Verdana" w:hAnsi="Verdana" w:cs="Arial"/>
        </w:rPr>
        <w:t xml:space="preserve">en </w:t>
      </w:r>
      <w:r w:rsidR="00415034" w:rsidRPr="00706297">
        <w:rPr>
          <w:rFonts w:ascii="Verdana" w:hAnsi="Verdana" w:cs="Arial"/>
          <w:sz w:val="24"/>
          <w:szCs w:val="24"/>
        </w:rPr>
        <w:t>calidad de perjudicados o víctimas indirectas</w:t>
      </w:r>
      <w:r w:rsidR="00415034" w:rsidRPr="00706297">
        <w:rPr>
          <w:rFonts w:ascii="Verdana" w:hAnsi="Verdana" w:cs="Arial"/>
          <w:bCs/>
          <w:sz w:val="24"/>
          <w:szCs w:val="24"/>
          <w:vertAlign w:val="superscript"/>
        </w:rPr>
        <w:footnoteReference w:id="215"/>
      </w:r>
      <w:r w:rsidR="00415034" w:rsidRPr="00706297">
        <w:rPr>
          <w:rFonts w:ascii="Verdana" w:hAnsi="Verdana" w:cs="Arial"/>
          <w:sz w:val="24"/>
          <w:szCs w:val="24"/>
        </w:rPr>
        <w:t xml:space="preserve">, los cuales se distribuyen </w:t>
      </w:r>
      <w:r w:rsidR="00415034" w:rsidRPr="00706297">
        <w:rPr>
          <w:rFonts w:ascii="Verdana" w:hAnsi="Verdana" w:cs="Arial"/>
        </w:rPr>
        <w:t xml:space="preserve">de la manera como lo refleja la siguiente tabla: </w:t>
      </w:r>
    </w:p>
    <w:p w14:paraId="22CD5F82" w14:textId="77777777" w:rsidR="00415034" w:rsidRPr="0030435C" w:rsidRDefault="00415034" w:rsidP="00415034">
      <w:pPr>
        <w:pStyle w:val="Sinespaciado1"/>
        <w:spacing w:line="360" w:lineRule="auto"/>
        <w:jc w:val="both"/>
        <w:rPr>
          <w:rFonts w:ascii="Verdana" w:hAnsi="Verdana"/>
          <w:b/>
          <w:sz w:val="24"/>
          <w:szCs w:val="24"/>
          <w:highlight w:val="yellow"/>
        </w:rPr>
      </w:pPr>
    </w:p>
    <w:p w14:paraId="3BD5B4B3" w14:textId="77777777" w:rsidR="00415034" w:rsidRPr="0030435C" w:rsidRDefault="006E61B5" w:rsidP="00415034">
      <w:pPr>
        <w:pStyle w:val="Sinespaciado1"/>
        <w:spacing w:line="360" w:lineRule="auto"/>
        <w:jc w:val="both"/>
        <w:rPr>
          <w:rFonts w:ascii="Verdana" w:hAnsi="Verdana"/>
          <w:b/>
          <w:sz w:val="24"/>
          <w:szCs w:val="24"/>
          <w:highlight w:val="yellow"/>
        </w:rPr>
      </w:pPr>
      <w:r w:rsidRPr="00F06A2D">
        <w:rPr>
          <w:rFonts w:cs="Arial"/>
          <w:noProof/>
          <w:sz w:val="24"/>
          <w:szCs w:val="24"/>
          <w:lang w:val="es-ES" w:eastAsia="es-ES" w:bidi="ar-SA"/>
        </w:rPr>
        <w:drawing>
          <wp:inline distT="0" distB="0" distL="0" distR="0" wp14:anchorId="2CBF03C5" wp14:editId="37005B49">
            <wp:extent cx="5625465" cy="1485900"/>
            <wp:effectExtent l="12700" t="12700" r="635" b="0"/>
            <wp:docPr id="1"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5465" cy="1485900"/>
                    </a:xfrm>
                    <a:prstGeom prst="rect">
                      <a:avLst/>
                    </a:prstGeom>
                    <a:noFill/>
                    <a:ln w="6350" cmpd="sng">
                      <a:solidFill>
                        <a:srgbClr val="000000"/>
                      </a:solidFill>
                      <a:miter lim="800000"/>
                      <a:headEnd/>
                      <a:tailEnd/>
                    </a:ln>
                    <a:effectLst/>
                  </pic:spPr>
                </pic:pic>
              </a:graphicData>
            </a:graphic>
          </wp:inline>
        </w:drawing>
      </w:r>
    </w:p>
    <w:p w14:paraId="108212E5" w14:textId="77777777" w:rsidR="00415034" w:rsidRPr="0030435C" w:rsidRDefault="00415034" w:rsidP="00415034">
      <w:pPr>
        <w:pStyle w:val="Sinespaciado1"/>
        <w:spacing w:line="360" w:lineRule="auto"/>
        <w:jc w:val="both"/>
        <w:rPr>
          <w:rFonts w:ascii="Verdana" w:hAnsi="Verdana"/>
          <w:b/>
          <w:sz w:val="24"/>
          <w:szCs w:val="24"/>
          <w:highlight w:val="yellow"/>
        </w:rPr>
      </w:pPr>
    </w:p>
    <w:p w14:paraId="691B82D4" w14:textId="77777777" w:rsidR="00415034" w:rsidRPr="00F3367F" w:rsidRDefault="00344AC6" w:rsidP="00415034">
      <w:pPr>
        <w:spacing w:line="360" w:lineRule="auto"/>
        <w:jc w:val="both"/>
        <w:rPr>
          <w:rFonts w:ascii="Verdana" w:hAnsi="Verdana"/>
          <w:lang w:eastAsia="en-US" w:bidi="es-ES_tradnl"/>
        </w:rPr>
      </w:pPr>
      <w:r>
        <w:rPr>
          <w:rFonts w:ascii="Verdana" w:hAnsi="Verdana"/>
        </w:rPr>
        <w:t>2</w:t>
      </w:r>
      <w:r w:rsidR="00F81A13">
        <w:rPr>
          <w:rFonts w:ascii="Verdana" w:hAnsi="Verdana"/>
        </w:rPr>
        <w:t>79</w:t>
      </w:r>
      <w:r w:rsidR="00415034" w:rsidRPr="00576C53">
        <w:rPr>
          <w:rFonts w:ascii="Verdana" w:hAnsi="Verdana"/>
        </w:rPr>
        <w:t>.– </w:t>
      </w:r>
      <w:r w:rsidR="00415034" w:rsidRPr="00576C53">
        <w:rPr>
          <w:rFonts w:ascii="Verdana" w:hAnsi="Verdana"/>
          <w:lang w:eastAsia="en-US" w:bidi="es-ES_tradnl"/>
        </w:rPr>
        <w:t xml:space="preserve">En este sentido, </w:t>
      </w:r>
      <w:r w:rsidR="00415034" w:rsidRPr="00F3367F">
        <w:rPr>
          <w:rFonts w:ascii="Verdana" w:hAnsi="Verdana"/>
          <w:lang w:eastAsia="en-US" w:bidi="es-ES_tradnl"/>
        </w:rPr>
        <w:t>para los niveles 1 y 2 se requerirá la prueba del estado civil o de la convivencia de los compañeros. Para los niveles 3 y 4, además, se requerirá la prueba de la relación afectiva, y finalmente, para el nivel 5 deberá ser probada la relación afectiva.</w:t>
      </w:r>
    </w:p>
    <w:p w14:paraId="5F76DC3A" w14:textId="77777777" w:rsidR="00415034" w:rsidRPr="00576C53" w:rsidRDefault="00415034" w:rsidP="00415034">
      <w:pPr>
        <w:pStyle w:val="Sinespaciado1"/>
        <w:spacing w:line="360" w:lineRule="auto"/>
        <w:jc w:val="both"/>
        <w:rPr>
          <w:rFonts w:ascii="Verdana" w:hAnsi="Verdana"/>
          <w:sz w:val="24"/>
          <w:szCs w:val="24"/>
        </w:rPr>
      </w:pPr>
    </w:p>
    <w:p w14:paraId="6DEB7569" w14:textId="77777777" w:rsidR="00415034" w:rsidRPr="00576C53" w:rsidRDefault="00344AC6" w:rsidP="00415034">
      <w:pPr>
        <w:pStyle w:val="Sinespaciado1"/>
        <w:spacing w:line="360" w:lineRule="auto"/>
        <w:jc w:val="both"/>
        <w:rPr>
          <w:rFonts w:ascii="Verdana" w:hAnsi="Verdana"/>
          <w:sz w:val="24"/>
          <w:szCs w:val="24"/>
        </w:rPr>
      </w:pPr>
      <w:r>
        <w:rPr>
          <w:rFonts w:ascii="Verdana" w:hAnsi="Verdana"/>
          <w:sz w:val="24"/>
          <w:szCs w:val="24"/>
        </w:rPr>
        <w:t>2</w:t>
      </w:r>
      <w:r w:rsidR="00F81A13">
        <w:rPr>
          <w:rFonts w:ascii="Verdana" w:hAnsi="Verdana"/>
          <w:sz w:val="24"/>
          <w:szCs w:val="24"/>
        </w:rPr>
        <w:t>80</w:t>
      </w:r>
      <w:r w:rsidR="00415034" w:rsidRPr="00576C53">
        <w:rPr>
          <w:rFonts w:ascii="Verdana" w:hAnsi="Verdana"/>
          <w:sz w:val="24"/>
          <w:szCs w:val="24"/>
        </w:rPr>
        <w:t xml:space="preserve">.– En el caso concreto, de las personas enlistadas se observa el grado de parentesco, afinidad o familiaridad con alguno de los diputados, de la siguiente manera: </w:t>
      </w:r>
    </w:p>
    <w:p w14:paraId="7D041CE6" w14:textId="77777777" w:rsidR="00415034" w:rsidRPr="0030435C" w:rsidRDefault="00415034" w:rsidP="00415034">
      <w:pPr>
        <w:pStyle w:val="Sinespaciado1"/>
        <w:spacing w:line="360" w:lineRule="auto"/>
        <w:jc w:val="both"/>
        <w:rPr>
          <w:rFonts w:ascii="Verdana" w:hAnsi="Verdana"/>
          <w:highlight w:val="yellow"/>
        </w:rPr>
      </w:pPr>
    </w:p>
    <w:p w14:paraId="21D5A927" w14:textId="77777777" w:rsidR="00415034" w:rsidRPr="0040225E" w:rsidRDefault="00857AF5" w:rsidP="00857AF5">
      <w:pPr>
        <w:pStyle w:val="Sinespaciado1"/>
        <w:numPr>
          <w:ilvl w:val="0"/>
          <w:numId w:val="36"/>
        </w:numPr>
        <w:spacing w:line="360" w:lineRule="auto"/>
        <w:jc w:val="both"/>
        <w:rPr>
          <w:rFonts w:ascii="Verdana" w:hAnsi="Verdana"/>
          <w:b/>
        </w:rPr>
      </w:pPr>
      <w:r>
        <w:rPr>
          <w:rFonts w:ascii="Verdana" w:hAnsi="Verdana"/>
          <w:b/>
        </w:rPr>
        <w:t>Ex di</w:t>
      </w:r>
      <w:r w:rsidR="00415034" w:rsidRPr="0040225E">
        <w:rPr>
          <w:rFonts w:ascii="Verdana" w:hAnsi="Verdana"/>
          <w:b/>
        </w:rPr>
        <w:t xml:space="preserve">putado Alberto Charry Quiroga </w:t>
      </w:r>
    </w:p>
    <w:p w14:paraId="1CC711EA" w14:textId="77777777" w:rsidR="00415034" w:rsidRPr="0030435C" w:rsidRDefault="00415034" w:rsidP="00415034">
      <w:pPr>
        <w:pStyle w:val="Sinespaciado1"/>
        <w:spacing w:line="360" w:lineRule="auto"/>
        <w:jc w:val="both"/>
        <w:rPr>
          <w:rFonts w:ascii="Verdana" w:hAnsi="Verdana"/>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gridCol w:w="38"/>
      </w:tblGrid>
      <w:tr w:rsidR="00415034" w:rsidRPr="004F5B7F" w14:paraId="1E6AF0DA" w14:textId="77777777" w:rsidTr="00E36C97">
        <w:trPr>
          <w:gridAfter w:val="1"/>
          <w:wAfter w:w="38" w:type="dxa"/>
        </w:trPr>
        <w:tc>
          <w:tcPr>
            <w:tcW w:w="4489" w:type="dxa"/>
            <w:shd w:val="clear" w:color="auto" w:fill="auto"/>
          </w:tcPr>
          <w:p w14:paraId="1C070232" w14:textId="77777777" w:rsidR="00415034" w:rsidRPr="004F5B7F" w:rsidRDefault="00415034" w:rsidP="0022441B">
            <w:pPr>
              <w:pStyle w:val="Sinespaciado1"/>
              <w:jc w:val="both"/>
              <w:rPr>
                <w:rFonts w:ascii="Verdana" w:hAnsi="Verdana"/>
                <w:sz w:val="20"/>
                <w:szCs w:val="20"/>
              </w:rPr>
            </w:pPr>
            <w:r w:rsidRPr="004F5B7F">
              <w:rPr>
                <w:rFonts w:ascii="Verdana" w:hAnsi="Verdana"/>
                <w:sz w:val="20"/>
                <w:szCs w:val="20"/>
              </w:rPr>
              <w:t xml:space="preserve">Daniel Oscar </w:t>
            </w:r>
            <w:r w:rsidR="0022441B" w:rsidRPr="004F5B7F">
              <w:rPr>
                <w:rFonts w:ascii="Verdana" w:hAnsi="Verdana"/>
                <w:sz w:val="20"/>
                <w:szCs w:val="20"/>
              </w:rPr>
              <w:t xml:space="preserve">Sánchez </w:t>
            </w:r>
            <w:r w:rsidR="00F71046" w:rsidRPr="004F5B7F">
              <w:rPr>
                <w:rFonts w:ascii="Verdana" w:hAnsi="Verdana"/>
                <w:sz w:val="20"/>
                <w:szCs w:val="20"/>
              </w:rPr>
              <w:t>Valdés</w:t>
            </w:r>
          </w:p>
        </w:tc>
        <w:tc>
          <w:tcPr>
            <w:tcW w:w="4489" w:type="dxa"/>
            <w:shd w:val="clear" w:color="auto" w:fill="auto"/>
          </w:tcPr>
          <w:p w14:paraId="53EBF6E1"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Suegro </w:t>
            </w:r>
          </w:p>
        </w:tc>
      </w:tr>
      <w:tr w:rsidR="00415034" w:rsidRPr="004F5B7F" w14:paraId="187CDCF1" w14:textId="77777777" w:rsidTr="00E36C97">
        <w:trPr>
          <w:gridAfter w:val="1"/>
          <w:wAfter w:w="38" w:type="dxa"/>
        </w:trPr>
        <w:tc>
          <w:tcPr>
            <w:tcW w:w="4489" w:type="dxa"/>
            <w:shd w:val="clear" w:color="auto" w:fill="auto"/>
          </w:tcPr>
          <w:p w14:paraId="07A6B03E" w14:textId="77777777" w:rsidR="00415034" w:rsidRPr="004F5B7F" w:rsidRDefault="0022441B" w:rsidP="00857AF5">
            <w:pPr>
              <w:pStyle w:val="Sinespaciado1"/>
              <w:jc w:val="both"/>
              <w:rPr>
                <w:rFonts w:ascii="Verdana" w:hAnsi="Verdana"/>
                <w:sz w:val="20"/>
                <w:szCs w:val="20"/>
              </w:rPr>
            </w:pPr>
            <w:r w:rsidRPr="004F5B7F">
              <w:rPr>
                <w:rFonts w:ascii="Verdana" w:hAnsi="Verdana"/>
                <w:sz w:val="20"/>
                <w:szCs w:val="20"/>
              </w:rPr>
              <w:t>Oscar Daniel Sánchez L</w:t>
            </w:r>
            <w:r w:rsidR="00415034" w:rsidRPr="004F5B7F">
              <w:rPr>
                <w:rFonts w:ascii="Verdana" w:hAnsi="Verdana"/>
                <w:sz w:val="20"/>
                <w:szCs w:val="20"/>
              </w:rPr>
              <w:t xml:space="preserve">ópez </w:t>
            </w:r>
          </w:p>
        </w:tc>
        <w:tc>
          <w:tcPr>
            <w:tcW w:w="4489" w:type="dxa"/>
            <w:shd w:val="clear" w:color="auto" w:fill="auto"/>
          </w:tcPr>
          <w:p w14:paraId="20C3F438"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Cuñado </w:t>
            </w:r>
          </w:p>
        </w:tc>
      </w:tr>
      <w:tr w:rsidR="00415034" w:rsidRPr="004F5B7F" w14:paraId="1B317054" w14:textId="77777777" w:rsidTr="00E36C97">
        <w:trPr>
          <w:gridAfter w:val="1"/>
          <w:wAfter w:w="38" w:type="dxa"/>
        </w:trPr>
        <w:tc>
          <w:tcPr>
            <w:tcW w:w="4489" w:type="dxa"/>
            <w:shd w:val="clear" w:color="auto" w:fill="auto"/>
          </w:tcPr>
          <w:p w14:paraId="0934BFCD"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Luz María López de Sánchez </w:t>
            </w:r>
          </w:p>
        </w:tc>
        <w:tc>
          <w:tcPr>
            <w:tcW w:w="4489" w:type="dxa"/>
            <w:shd w:val="clear" w:color="auto" w:fill="auto"/>
          </w:tcPr>
          <w:p w14:paraId="47AEE26E"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Suegra </w:t>
            </w:r>
          </w:p>
        </w:tc>
      </w:tr>
      <w:tr w:rsidR="00415034" w:rsidRPr="004F5B7F" w14:paraId="5689C406" w14:textId="77777777" w:rsidTr="00E36C97">
        <w:trPr>
          <w:gridAfter w:val="1"/>
          <w:wAfter w:w="38" w:type="dxa"/>
        </w:trPr>
        <w:tc>
          <w:tcPr>
            <w:tcW w:w="4489" w:type="dxa"/>
            <w:shd w:val="clear" w:color="auto" w:fill="auto"/>
          </w:tcPr>
          <w:p w14:paraId="52AEFC3D"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María Beiba </w:t>
            </w:r>
            <w:r w:rsidR="00F71046" w:rsidRPr="004F5B7F">
              <w:rPr>
                <w:rFonts w:ascii="Verdana" w:hAnsi="Verdana"/>
                <w:sz w:val="20"/>
                <w:szCs w:val="20"/>
              </w:rPr>
              <w:t>Benítez</w:t>
            </w:r>
            <w:r w:rsidRPr="004F5B7F">
              <w:rPr>
                <w:rFonts w:ascii="Verdana" w:hAnsi="Verdana"/>
                <w:sz w:val="20"/>
                <w:szCs w:val="20"/>
              </w:rPr>
              <w:t xml:space="preserve"> de Charry </w:t>
            </w:r>
          </w:p>
        </w:tc>
        <w:tc>
          <w:tcPr>
            <w:tcW w:w="4489" w:type="dxa"/>
            <w:shd w:val="clear" w:color="auto" w:fill="auto"/>
          </w:tcPr>
          <w:p w14:paraId="1E0F9311" w14:textId="77777777" w:rsidR="00415034" w:rsidRPr="004F5B7F" w:rsidRDefault="00F71046" w:rsidP="00857AF5">
            <w:pPr>
              <w:pStyle w:val="Sinespaciado1"/>
              <w:jc w:val="both"/>
              <w:rPr>
                <w:rFonts w:ascii="Verdana" w:hAnsi="Verdana"/>
                <w:sz w:val="20"/>
                <w:szCs w:val="20"/>
              </w:rPr>
            </w:pPr>
            <w:r w:rsidRPr="004F5B7F">
              <w:rPr>
                <w:rFonts w:ascii="Verdana" w:hAnsi="Verdana"/>
                <w:sz w:val="20"/>
                <w:szCs w:val="20"/>
              </w:rPr>
              <w:t>Tía</w:t>
            </w:r>
            <w:r w:rsidR="00415034" w:rsidRPr="004F5B7F">
              <w:rPr>
                <w:rFonts w:ascii="Verdana" w:hAnsi="Verdana"/>
                <w:sz w:val="20"/>
                <w:szCs w:val="20"/>
              </w:rPr>
              <w:t xml:space="preserve"> </w:t>
            </w:r>
          </w:p>
        </w:tc>
      </w:tr>
      <w:tr w:rsidR="00415034" w:rsidRPr="004F5B7F" w14:paraId="4D8FC46C" w14:textId="77777777" w:rsidTr="00E36C97">
        <w:trPr>
          <w:gridAfter w:val="1"/>
          <w:wAfter w:w="38" w:type="dxa"/>
        </w:trPr>
        <w:tc>
          <w:tcPr>
            <w:tcW w:w="4489" w:type="dxa"/>
            <w:shd w:val="clear" w:color="auto" w:fill="auto"/>
          </w:tcPr>
          <w:p w14:paraId="7E31F3A4"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María Tarquina Charry Charry </w:t>
            </w:r>
          </w:p>
        </w:tc>
        <w:tc>
          <w:tcPr>
            <w:tcW w:w="4489" w:type="dxa"/>
            <w:shd w:val="clear" w:color="auto" w:fill="auto"/>
          </w:tcPr>
          <w:p w14:paraId="5D5CD622" w14:textId="77777777" w:rsidR="00415034" w:rsidRPr="004F5B7F" w:rsidRDefault="00F71046" w:rsidP="00857AF5">
            <w:pPr>
              <w:pStyle w:val="Sinespaciado1"/>
              <w:jc w:val="both"/>
              <w:rPr>
                <w:rFonts w:ascii="Verdana" w:hAnsi="Verdana"/>
                <w:sz w:val="20"/>
                <w:szCs w:val="20"/>
              </w:rPr>
            </w:pPr>
            <w:r w:rsidRPr="004F5B7F">
              <w:rPr>
                <w:rFonts w:ascii="Verdana" w:hAnsi="Verdana"/>
                <w:sz w:val="20"/>
                <w:szCs w:val="20"/>
              </w:rPr>
              <w:t>Tía</w:t>
            </w:r>
            <w:r w:rsidR="00415034" w:rsidRPr="004F5B7F">
              <w:rPr>
                <w:rFonts w:ascii="Verdana" w:hAnsi="Verdana"/>
                <w:sz w:val="20"/>
                <w:szCs w:val="20"/>
              </w:rPr>
              <w:t xml:space="preserve"> </w:t>
            </w:r>
          </w:p>
        </w:tc>
      </w:tr>
      <w:tr w:rsidR="00415034" w:rsidRPr="004F5B7F" w14:paraId="1A818B4F" w14:textId="77777777" w:rsidTr="00E36C97">
        <w:trPr>
          <w:gridAfter w:val="1"/>
          <w:wAfter w:w="38" w:type="dxa"/>
        </w:trPr>
        <w:tc>
          <w:tcPr>
            <w:tcW w:w="4489" w:type="dxa"/>
            <w:shd w:val="clear" w:color="auto" w:fill="auto"/>
          </w:tcPr>
          <w:p w14:paraId="1F6F368F"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Jhon Jairo Valencia Murillo </w:t>
            </w:r>
          </w:p>
        </w:tc>
        <w:tc>
          <w:tcPr>
            <w:tcW w:w="4489" w:type="dxa"/>
            <w:shd w:val="clear" w:color="auto" w:fill="auto"/>
          </w:tcPr>
          <w:p w14:paraId="088CBED4"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Cuñado </w:t>
            </w:r>
          </w:p>
        </w:tc>
      </w:tr>
      <w:tr w:rsidR="00415034" w:rsidRPr="004F5B7F" w14:paraId="635AB6BB" w14:textId="77777777" w:rsidTr="00E36C97">
        <w:trPr>
          <w:gridAfter w:val="1"/>
          <w:wAfter w:w="38" w:type="dxa"/>
        </w:trPr>
        <w:tc>
          <w:tcPr>
            <w:tcW w:w="4489" w:type="dxa"/>
            <w:shd w:val="clear" w:color="auto" w:fill="auto"/>
          </w:tcPr>
          <w:p w14:paraId="76CA0354"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Emilio Charry Bravo </w:t>
            </w:r>
          </w:p>
        </w:tc>
        <w:tc>
          <w:tcPr>
            <w:tcW w:w="4489" w:type="dxa"/>
            <w:shd w:val="clear" w:color="auto" w:fill="auto"/>
          </w:tcPr>
          <w:p w14:paraId="3EEE9F1B"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4F5B7F" w14:paraId="4F911CF6" w14:textId="77777777" w:rsidTr="00E36C97">
        <w:trPr>
          <w:gridAfter w:val="1"/>
          <w:wAfter w:w="38" w:type="dxa"/>
        </w:trPr>
        <w:tc>
          <w:tcPr>
            <w:tcW w:w="4489" w:type="dxa"/>
            <w:shd w:val="clear" w:color="auto" w:fill="auto"/>
          </w:tcPr>
          <w:p w14:paraId="2A2121AA"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Nancy Bravo de Charry </w:t>
            </w:r>
          </w:p>
        </w:tc>
        <w:tc>
          <w:tcPr>
            <w:tcW w:w="4489" w:type="dxa"/>
            <w:shd w:val="clear" w:color="auto" w:fill="auto"/>
          </w:tcPr>
          <w:p w14:paraId="541548A7"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Cuñada </w:t>
            </w:r>
          </w:p>
        </w:tc>
      </w:tr>
      <w:tr w:rsidR="00415034" w:rsidRPr="004F5B7F" w14:paraId="522F7D7E" w14:textId="77777777" w:rsidTr="00E36C97">
        <w:trPr>
          <w:gridAfter w:val="1"/>
          <w:wAfter w:w="38" w:type="dxa"/>
        </w:trPr>
        <w:tc>
          <w:tcPr>
            <w:tcW w:w="4489" w:type="dxa"/>
            <w:shd w:val="clear" w:color="auto" w:fill="auto"/>
          </w:tcPr>
          <w:p w14:paraId="0D10F199"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Paula Andrea Charry Bravo </w:t>
            </w:r>
          </w:p>
        </w:tc>
        <w:tc>
          <w:tcPr>
            <w:tcW w:w="4489" w:type="dxa"/>
            <w:shd w:val="clear" w:color="auto" w:fill="auto"/>
          </w:tcPr>
          <w:p w14:paraId="5E112118"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w:t>
            </w:r>
          </w:p>
        </w:tc>
      </w:tr>
      <w:tr w:rsidR="00415034" w:rsidRPr="004F5B7F" w14:paraId="0C91671D" w14:textId="77777777" w:rsidTr="00E36C97">
        <w:trPr>
          <w:gridAfter w:val="1"/>
          <w:wAfter w:w="38" w:type="dxa"/>
        </w:trPr>
        <w:tc>
          <w:tcPr>
            <w:tcW w:w="4489" w:type="dxa"/>
            <w:shd w:val="clear" w:color="auto" w:fill="auto"/>
          </w:tcPr>
          <w:p w14:paraId="02EE3A92"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Yury Bibiana Charry Bravo </w:t>
            </w:r>
          </w:p>
        </w:tc>
        <w:tc>
          <w:tcPr>
            <w:tcW w:w="4489" w:type="dxa"/>
            <w:shd w:val="clear" w:color="auto" w:fill="auto"/>
          </w:tcPr>
          <w:p w14:paraId="0849A6D1"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w:t>
            </w:r>
          </w:p>
        </w:tc>
      </w:tr>
      <w:tr w:rsidR="00415034" w:rsidRPr="0030435C" w14:paraId="441FE925" w14:textId="77777777" w:rsidTr="00E36C97">
        <w:tc>
          <w:tcPr>
            <w:tcW w:w="4489" w:type="dxa"/>
            <w:shd w:val="clear" w:color="auto" w:fill="auto"/>
          </w:tcPr>
          <w:p w14:paraId="412D7D12"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Hugo Alberto Bejarano Sánchez </w:t>
            </w:r>
          </w:p>
        </w:tc>
        <w:tc>
          <w:tcPr>
            <w:tcW w:w="4527" w:type="dxa"/>
            <w:gridSpan w:val="2"/>
            <w:shd w:val="clear" w:color="auto" w:fill="auto"/>
          </w:tcPr>
          <w:p w14:paraId="0923F94E"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Padrino </w:t>
            </w:r>
          </w:p>
        </w:tc>
      </w:tr>
      <w:tr w:rsidR="00415034" w:rsidRPr="0030435C" w14:paraId="4E9B43DD" w14:textId="77777777" w:rsidTr="00E36C97">
        <w:tc>
          <w:tcPr>
            <w:tcW w:w="4489" w:type="dxa"/>
            <w:shd w:val="clear" w:color="auto" w:fill="auto"/>
          </w:tcPr>
          <w:p w14:paraId="1740190B"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Elizabeth Sánchez López </w:t>
            </w:r>
          </w:p>
        </w:tc>
        <w:tc>
          <w:tcPr>
            <w:tcW w:w="4527" w:type="dxa"/>
            <w:gridSpan w:val="2"/>
            <w:shd w:val="clear" w:color="auto" w:fill="auto"/>
          </w:tcPr>
          <w:p w14:paraId="110D845B"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Comadre </w:t>
            </w:r>
          </w:p>
        </w:tc>
      </w:tr>
    </w:tbl>
    <w:p w14:paraId="358766F4" w14:textId="77777777" w:rsidR="00415034" w:rsidRPr="0040225E" w:rsidRDefault="00415034" w:rsidP="00415034">
      <w:pPr>
        <w:pStyle w:val="Sinespaciado1"/>
        <w:spacing w:line="360" w:lineRule="auto"/>
        <w:jc w:val="both"/>
        <w:rPr>
          <w:rFonts w:ascii="Verdana" w:hAnsi="Verdana"/>
        </w:rPr>
      </w:pPr>
    </w:p>
    <w:p w14:paraId="2685672C" w14:textId="77777777" w:rsidR="00415034" w:rsidRPr="00F3367F" w:rsidRDefault="004F5B7F" w:rsidP="00415034">
      <w:pPr>
        <w:pStyle w:val="Sinespaciado1"/>
        <w:spacing w:line="360" w:lineRule="auto"/>
        <w:jc w:val="both"/>
        <w:rPr>
          <w:rFonts w:ascii="Verdana" w:hAnsi="Verdana"/>
          <w:sz w:val="24"/>
          <w:szCs w:val="24"/>
        </w:rPr>
      </w:pPr>
      <w:r>
        <w:rPr>
          <w:rFonts w:ascii="Verdana" w:hAnsi="Verdana"/>
        </w:rPr>
        <w:t>28</w:t>
      </w:r>
      <w:r w:rsidR="00F81A13">
        <w:rPr>
          <w:rFonts w:ascii="Verdana" w:hAnsi="Verdana"/>
        </w:rPr>
        <w:t>1</w:t>
      </w:r>
      <w:r w:rsidR="00415034" w:rsidRPr="0040225E">
        <w:rPr>
          <w:rFonts w:ascii="Verdana" w:hAnsi="Verdana"/>
        </w:rPr>
        <w:t xml:space="preserve">.–  </w:t>
      </w:r>
      <w:r w:rsidR="00415034" w:rsidRPr="00F3367F">
        <w:rPr>
          <w:rFonts w:ascii="Verdana" w:hAnsi="Verdana"/>
          <w:sz w:val="24"/>
          <w:szCs w:val="24"/>
        </w:rPr>
        <w:t>Sobre las anteriores personas, se observa de las pruebas allegadas al proceso, que solamente hay lugar a declarar el reconocimiento de los perjuicios morales a favor de los sobrinos del diputado Carlos Alberto Charry Quiroga, esto es, Emilio Charry Bravo, Paula Andrea Charry Bravo y Yury Bibiana Charry Bravo, y la señora Nancy Bravo de Charry en calidad de cuñada, al encontrarse demostrado el parentesco</w:t>
      </w:r>
      <w:r w:rsidR="00415034" w:rsidRPr="00F3367F">
        <w:rPr>
          <w:rStyle w:val="Refdenotaalpie"/>
          <w:sz w:val="24"/>
          <w:szCs w:val="24"/>
        </w:rPr>
        <w:footnoteReference w:id="216"/>
      </w:r>
      <w:r w:rsidR="00415034" w:rsidRPr="00F3367F">
        <w:rPr>
          <w:rFonts w:ascii="Verdana" w:hAnsi="Verdana"/>
          <w:sz w:val="24"/>
          <w:szCs w:val="24"/>
        </w:rPr>
        <w:t xml:space="preserve"> y afinidad</w:t>
      </w:r>
      <w:r w:rsidR="00415034" w:rsidRPr="00F3367F">
        <w:rPr>
          <w:rStyle w:val="Refdenotaalpie"/>
          <w:sz w:val="24"/>
          <w:szCs w:val="24"/>
        </w:rPr>
        <w:footnoteReference w:id="217"/>
      </w:r>
      <w:r w:rsidR="00415034" w:rsidRPr="00F3367F">
        <w:rPr>
          <w:rFonts w:ascii="Verdana" w:hAnsi="Verdana"/>
          <w:sz w:val="24"/>
          <w:szCs w:val="24"/>
        </w:rPr>
        <w:t xml:space="preserve"> con el ex diputado, y acreditarse por medio de los testimonios de Yesid Ortiz Galvis</w:t>
      </w:r>
      <w:r w:rsidR="00415034" w:rsidRPr="00F3367F">
        <w:rPr>
          <w:rStyle w:val="Refdenotaalpie"/>
          <w:sz w:val="24"/>
          <w:szCs w:val="24"/>
        </w:rPr>
        <w:footnoteReference w:id="218"/>
      </w:r>
      <w:r w:rsidR="00415034" w:rsidRPr="00F3367F">
        <w:rPr>
          <w:rFonts w:ascii="Verdana" w:hAnsi="Verdana"/>
          <w:sz w:val="24"/>
          <w:szCs w:val="24"/>
        </w:rPr>
        <w:t>, Alba Lucía Sánchez Terranova</w:t>
      </w:r>
      <w:r w:rsidR="00415034" w:rsidRPr="00F3367F">
        <w:rPr>
          <w:rStyle w:val="Refdenotaalpie"/>
          <w:sz w:val="24"/>
          <w:szCs w:val="24"/>
        </w:rPr>
        <w:footnoteReference w:id="219"/>
      </w:r>
      <w:r w:rsidR="00415034" w:rsidRPr="00F3367F">
        <w:rPr>
          <w:rFonts w:ascii="Verdana" w:hAnsi="Verdana"/>
          <w:sz w:val="24"/>
          <w:szCs w:val="24"/>
        </w:rPr>
        <w:t>, Nohemy Ortiz del Castillo</w:t>
      </w:r>
      <w:r w:rsidR="00415034" w:rsidRPr="00F3367F">
        <w:rPr>
          <w:rStyle w:val="Refdenotaalpie"/>
          <w:sz w:val="24"/>
          <w:szCs w:val="24"/>
        </w:rPr>
        <w:footnoteReference w:id="220"/>
      </w:r>
      <w:r w:rsidR="00415034" w:rsidRPr="00F3367F">
        <w:rPr>
          <w:rFonts w:ascii="Verdana" w:hAnsi="Verdana"/>
          <w:sz w:val="24"/>
          <w:szCs w:val="24"/>
        </w:rPr>
        <w:t xml:space="preserve">, Amparo Bravo Lara, que existía un grado de atención y lazo particular que los unía con el ex diputado debido a la muerte de su padre y esposo Eduardo Charry Quiroga, lo que hizo, según los testigos que Carlos Alberto Charry Quiroga fuera cercano a ellos, los protegiera y velara por su bienestar. De manera que el deceso del entonces </w:t>
      </w:r>
      <w:r w:rsidR="00F71046" w:rsidRPr="00F3367F">
        <w:rPr>
          <w:rFonts w:ascii="Verdana" w:hAnsi="Verdana"/>
          <w:sz w:val="24"/>
          <w:szCs w:val="24"/>
        </w:rPr>
        <w:t>tío</w:t>
      </w:r>
      <w:r w:rsidR="00415034" w:rsidRPr="00F3367F">
        <w:rPr>
          <w:rFonts w:ascii="Verdana" w:hAnsi="Verdana"/>
          <w:sz w:val="24"/>
          <w:szCs w:val="24"/>
        </w:rPr>
        <w:t xml:space="preserve"> y cuñado les causó grave afectación y dolor.   </w:t>
      </w:r>
    </w:p>
    <w:p w14:paraId="66D3D63A" w14:textId="77777777" w:rsidR="00415034" w:rsidRPr="00F3367F" w:rsidRDefault="00415034" w:rsidP="00415034">
      <w:pPr>
        <w:pStyle w:val="Sinespaciado1"/>
        <w:spacing w:line="360" w:lineRule="auto"/>
        <w:jc w:val="both"/>
        <w:rPr>
          <w:rFonts w:ascii="Verdana" w:hAnsi="Verdana"/>
          <w:sz w:val="24"/>
          <w:szCs w:val="24"/>
          <w:highlight w:val="yellow"/>
        </w:rPr>
      </w:pPr>
    </w:p>
    <w:p w14:paraId="67CE67B4" w14:textId="77777777" w:rsidR="00415034" w:rsidRPr="00F3367F" w:rsidRDefault="004F5B7F" w:rsidP="00415034">
      <w:pPr>
        <w:pStyle w:val="Sinespaciado1"/>
        <w:spacing w:line="360" w:lineRule="auto"/>
        <w:jc w:val="both"/>
        <w:rPr>
          <w:rFonts w:ascii="Verdana" w:hAnsi="Verdana"/>
          <w:sz w:val="24"/>
          <w:szCs w:val="24"/>
          <w:highlight w:val="yellow"/>
        </w:rPr>
      </w:pPr>
      <w:r>
        <w:rPr>
          <w:rFonts w:ascii="Verdana" w:hAnsi="Verdana"/>
          <w:sz w:val="24"/>
          <w:szCs w:val="24"/>
        </w:rPr>
        <w:t>28</w:t>
      </w:r>
      <w:r w:rsidR="00E226BD">
        <w:rPr>
          <w:rFonts w:ascii="Verdana" w:hAnsi="Verdana"/>
          <w:sz w:val="24"/>
          <w:szCs w:val="24"/>
        </w:rPr>
        <w:t>2</w:t>
      </w:r>
      <w:r w:rsidR="00415034" w:rsidRPr="00F3367F">
        <w:rPr>
          <w:rFonts w:ascii="Verdana" w:hAnsi="Verdana"/>
          <w:sz w:val="24"/>
          <w:szCs w:val="24"/>
        </w:rPr>
        <w:t xml:space="preserve">.– En este orden corresponde el reconocimiento de 35 smlmv para cada uno de los sobrinos Emilio Charry Bravo, Paula Andrea Charry Bravo y Yury Bibiana Charry Bravo, y 15 smlmv para la señora Nancy Bravo de Charry.  Respecto de los perjuicios de daño en la vida de relación, estos no podrán ser reconocidos, dado que de las pruebas testimoniales no se infiere este daño y tampoco el apelante argumentó en que consistió la afectación. </w:t>
      </w:r>
    </w:p>
    <w:p w14:paraId="746D4F29" w14:textId="77777777" w:rsidR="00415034" w:rsidRPr="00F3367F" w:rsidRDefault="00415034" w:rsidP="00415034">
      <w:pPr>
        <w:pStyle w:val="Sinespaciado1"/>
        <w:spacing w:line="360" w:lineRule="auto"/>
        <w:jc w:val="both"/>
        <w:rPr>
          <w:rFonts w:ascii="Verdana" w:hAnsi="Verdana"/>
          <w:sz w:val="24"/>
          <w:szCs w:val="24"/>
          <w:highlight w:val="yellow"/>
        </w:rPr>
      </w:pPr>
    </w:p>
    <w:p w14:paraId="2082D1E1" w14:textId="77777777" w:rsidR="00415034" w:rsidRPr="00F3367F" w:rsidRDefault="004F5B7F" w:rsidP="00415034">
      <w:pPr>
        <w:pStyle w:val="Sinespaciado1"/>
        <w:spacing w:line="360" w:lineRule="auto"/>
        <w:jc w:val="both"/>
        <w:rPr>
          <w:rFonts w:ascii="Verdana" w:hAnsi="Verdana"/>
          <w:sz w:val="24"/>
          <w:szCs w:val="24"/>
        </w:rPr>
      </w:pPr>
      <w:r>
        <w:rPr>
          <w:rFonts w:ascii="Verdana" w:hAnsi="Verdana"/>
          <w:sz w:val="24"/>
          <w:szCs w:val="24"/>
        </w:rPr>
        <w:t>28</w:t>
      </w:r>
      <w:r w:rsidR="00E226BD">
        <w:rPr>
          <w:rFonts w:ascii="Verdana" w:hAnsi="Verdana"/>
          <w:sz w:val="24"/>
          <w:szCs w:val="24"/>
        </w:rPr>
        <w:t>3</w:t>
      </w:r>
      <w:r w:rsidR="00415034" w:rsidRPr="00F3367F">
        <w:rPr>
          <w:rFonts w:ascii="Verdana" w:hAnsi="Verdana"/>
          <w:sz w:val="24"/>
          <w:szCs w:val="24"/>
        </w:rPr>
        <w:t xml:space="preserve">.– En relación con las demás personas enlistadas no hay lugar a declarar el reconocimiento de los perjuicios reclamados toda vez que si bien se demostró  su </w:t>
      </w:r>
      <w:r w:rsidR="00F71046" w:rsidRPr="00F3367F">
        <w:rPr>
          <w:rFonts w:ascii="Verdana" w:hAnsi="Verdana"/>
          <w:sz w:val="24"/>
          <w:szCs w:val="24"/>
        </w:rPr>
        <w:t>parentesco</w:t>
      </w:r>
      <w:r w:rsidR="00415034" w:rsidRPr="00F3367F">
        <w:rPr>
          <w:rFonts w:ascii="Verdana" w:hAnsi="Verdana"/>
          <w:sz w:val="24"/>
          <w:szCs w:val="24"/>
        </w:rPr>
        <w:t xml:space="preserve"> en el caso de las </w:t>
      </w:r>
      <w:r w:rsidR="00F71046" w:rsidRPr="00F3367F">
        <w:rPr>
          <w:rFonts w:ascii="Verdana" w:hAnsi="Verdana"/>
          <w:sz w:val="24"/>
          <w:szCs w:val="24"/>
        </w:rPr>
        <w:t>tías</w:t>
      </w:r>
      <w:r w:rsidR="00415034" w:rsidRPr="00F3367F">
        <w:rPr>
          <w:rFonts w:ascii="Verdana" w:hAnsi="Verdana"/>
          <w:sz w:val="24"/>
          <w:szCs w:val="24"/>
        </w:rPr>
        <w:t xml:space="preserve"> (Sras </w:t>
      </w:r>
      <w:r w:rsidR="00F71046" w:rsidRPr="00F3367F">
        <w:rPr>
          <w:rFonts w:ascii="Verdana" w:hAnsi="Verdana"/>
          <w:sz w:val="24"/>
          <w:szCs w:val="24"/>
        </w:rPr>
        <w:t>Marí</w:t>
      </w:r>
      <w:r w:rsidR="00F71046">
        <w:rPr>
          <w:rFonts w:ascii="Verdana" w:hAnsi="Verdana"/>
          <w:sz w:val="24"/>
          <w:szCs w:val="24"/>
        </w:rPr>
        <w:t>a</w:t>
      </w:r>
      <w:r w:rsidR="002240E4">
        <w:rPr>
          <w:rFonts w:ascii="Verdana" w:hAnsi="Verdana"/>
          <w:sz w:val="24"/>
          <w:szCs w:val="24"/>
        </w:rPr>
        <w:t xml:space="preserve"> Beiba </w:t>
      </w:r>
      <w:r w:rsidR="00F71046">
        <w:rPr>
          <w:rFonts w:ascii="Verdana" w:hAnsi="Verdana"/>
          <w:sz w:val="24"/>
          <w:szCs w:val="24"/>
        </w:rPr>
        <w:t>Benítez</w:t>
      </w:r>
      <w:r w:rsidR="002240E4">
        <w:rPr>
          <w:rFonts w:ascii="Verdana" w:hAnsi="Verdana"/>
          <w:sz w:val="24"/>
          <w:szCs w:val="24"/>
        </w:rPr>
        <w:t xml:space="preserve"> de Charry y Marí</w:t>
      </w:r>
      <w:r w:rsidR="00415034" w:rsidRPr="00F3367F">
        <w:rPr>
          <w:rFonts w:ascii="Verdana" w:hAnsi="Verdana"/>
          <w:sz w:val="24"/>
          <w:szCs w:val="24"/>
        </w:rPr>
        <w:t xml:space="preserve">a Tarquina Charry de Charry), y de afinidad con el sr., Hugo Alberto Bejarano Sánchez (padrino), las pruebas ya citadas, y además los testimonios de </w:t>
      </w:r>
      <w:r w:rsidR="00F71046" w:rsidRPr="00F3367F">
        <w:rPr>
          <w:rFonts w:ascii="Verdana" w:hAnsi="Verdana"/>
          <w:sz w:val="24"/>
          <w:szCs w:val="24"/>
        </w:rPr>
        <w:t>Julián</w:t>
      </w:r>
      <w:r w:rsidR="00415034" w:rsidRPr="00F3367F">
        <w:rPr>
          <w:rFonts w:ascii="Verdana" w:hAnsi="Verdana"/>
          <w:sz w:val="24"/>
          <w:szCs w:val="24"/>
        </w:rPr>
        <w:t xml:space="preserve"> Hernán Plazas Herrera</w:t>
      </w:r>
      <w:r w:rsidR="00415034" w:rsidRPr="00F3367F">
        <w:rPr>
          <w:rStyle w:val="Refdenotaalpie"/>
          <w:sz w:val="24"/>
          <w:szCs w:val="24"/>
        </w:rPr>
        <w:footnoteReference w:id="221"/>
      </w:r>
      <w:r w:rsidR="00415034" w:rsidRPr="00F3367F">
        <w:rPr>
          <w:rFonts w:ascii="Verdana" w:hAnsi="Verdana"/>
          <w:sz w:val="24"/>
          <w:szCs w:val="24"/>
        </w:rPr>
        <w:t>, Luz Mery Llamosa</w:t>
      </w:r>
      <w:r w:rsidR="00415034" w:rsidRPr="00F3367F">
        <w:rPr>
          <w:rStyle w:val="Refdenotaalpie"/>
          <w:sz w:val="24"/>
          <w:szCs w:val="24"/>
        </w:rPr>
        <w:footnoteReference w:id="222"/>
      </w:r>
      <w:r w:rsidR="00415034" w:rsidRPr="00F3367F">
        <w:rPr>
          <w:rFonts w:ascii="Verdana" w:hAnsi="Verdana"/>
          <w:sz w:val="24"/>
          <w:szCs w:val="24"/>
        </w:rPr>
        <w:t>, Martha Lucia Sanabria de Barrera</w:t>
      </w:r>
      <w:r w:rsidR="00415034" w:rsidRPr="00F3367F">
        <w:rPr>
          <w:rStyle w:val="Refdenotaalpie"/>
          <w:sz w:val="24"/>
          <w:szCs w:val="24"/>
        </w:rPr>
        <w:footnoteReference w:id="223"/>
      </w:r>
      <w:r w:rsidR="00415034" w:rsidRPr="00F3367F">
        <w:rPr>
          <w:rFonts w:ascii="Verdana" w:hAnsi="Verdana"/>
          <w:sz w:val="24"/>
          <w:szCs w:val="24"/>
        </w:rPr>
        <w:t>, Sandra Milena Cabezas</w:t>
      </w:r>
      <w:r w:rsidR="00415034" w:rsidRPr="00F3367F">
        <w:rPr>
          <w:rStyle w:val="Refdenotaalpie"/>
          <w:sz w:val="24"/>
          <w:szCs w:val="24"/>
        </w:rPr>
        <w:footnoteReference w:id="224"/>
      </w:r>
      <w:r w:rsidR="00415034" w:rsidRPr="00F3367F">
        <w:rPr>
          <w:rFonts w:ascii="Verdana" w:hAnsi="Verdana"/>
          <w:sz w:val="24"/>
          <w:szCs w:val="24"/>
        </w:rPr>
        <w:t>, no acreditan ningún aspecto de la</w:t>
      </w:r>
      <w:r w:rsidR="005601C1">
        <w:rPr>
          <w:rFonts w:ascii="Verdana" w:hAnsi="Verdana"/>
          <w:sz w:val="24"/>
          <w:szCs w:val="24"/>
        </w:rPr>
        <w:t xml:space="preserve"> </w:t>
      </w:r>
      <w:r w:rsidR="00415034" w:rsidRPr="00F3367F">
        <w:rPr>
          <w:rFonts w:ascii="Verdana" w:hAnsi="Verdana"/>
          <w:sz w:val="24"/>
          <w:szCs w:val="24"/>
        </w:rPr>
        <w:t xml:space="preserve">relación afectiva, o de sentimientos de dolor en relación con estas personas, igual sucede con Jhon Jairo Valencia Murillo (cuñado) por lo cual se mantiene la decisión de primera instancia de negar este reconocimiento. </w:t>
      </w:r>
    </w:p>
    <w:p w14:paraId="55BA737D" w14:textId="77777777" w:rsidR="00415034" w:rsidRPr="0030435C" w:rsidRDefault="00415034" w:rsidP="00415034">
      <w:pPr>
        <w:pStyle w:val="Sinespaciado1"/>
        <w:spacing w:line="360" w:lineRule="auto"/>
        <w:jc w:val="both"/>
        <w:rPr>
          <w:rFonts w:ascii="Verdana" w:hAnsi="Verdana"/>
          <w:highlight w:val="yellow"/>
        </w:rPr>
      </w:pPr>
    </w:p>
    <w:p w14:paraId="6CED5893" w14:textId="77777777" w:rsidR="00415034" w:rsidRPr="005B7CB8" w:rsidRDefault="00415034" w:rsidP="00415034">
      <w:pPr>
        <w:pStyle w:val="Sinespaciado1"/>
        <w:spacing w:line="360" w:lineRule="auto"/>
        <w:jc w:val="both"/>
        <w:rPr>
          <w:rFonts w:ascii="Verdana" w:hAnsi="Verdana"/>
          <w:b/>
        </w:rPr>
      </w:pPr>
      <w:r w:rsidRPr="005B7CB8">
        <w:rPr>
          <w:rFonts w:ascii="Verdana" w:hAnsi="Verdana"/>
        </w:rPr>
        <w:t xml:space="preserve">- </w:t>
      </w:r>
      <w:r w:rsidR="00857AF5" w:rsidRPr="00857AF5">
        <w:rPr>
          <w:rFonts w:ascii="Verdana" w:hAnsi="Verdana"/>
          <w:b/>
        </w:rPr>
        <w:t>Ex d</w:t>
      </w:r>
      <w:r w:rsidRPr="005B7CB8">
        <w:rPr>
          <w:rFonts w:ascii="Verdana" w:hAnsi="Verdana"/>
          <w:b/>
        </w:rPr>
        <w:t xml:space="preserve">iputado Jairo Javier Hoyos Salcedo </w:t>
      </w:r>
    </w:p>
    <w:p w14:paraId="686BFB42" w14:textId="77777777" w:rsidR="00415034" w:rsidRPr="005B7CB8" w:rsidRDefault="00415034" w:rsidP="00415034">
      <w:pPr>
        <w:pStyle w:val="Sinespaciado1"/>
        <w:spacing w:line="360" w:lineRule="auto"/>
        <w:jc w:val="both"/>
        <w:rPr>
          <w:rFonts w:ascii="Verdana" w:hAnsi="Verdan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gridCol w:w="38"/>
      </w:tblGrid>
      <w:tr w:rsidR="00415034" w:rsidRPr="004F5B7F" w14:paraId="5FB78FC2" w14:textId="77777777" w:rsidTr="00E36C97">
        <w:trPr>
          <w:gridAfter w:val="1"/>
          <w:wAfter w:w="38" w:type="dxa"/>
        </w:trPr>
        <w:tc>
          <w:tcPr>
            <w:tcW w:w="4489" w:type="dxa"/>
            <w:shd w:val="clear" w:color="auto" w:fill="auto"/>
          </w:tcPr>
          <w:p w14:paraId="1192F68F"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Helmer Eduardo </w:t>
            </w:r>
            <w:r w:rsidR="00F71046" w:rsidRPr="004F5B7F">
              <w:rPr>
                <w:rFonts w:ascii="Verdana" w:hAnsi="Verdana"/>
                <w:sz w:val="20"/>
                <w:szCs w:val="20"/>
              </w:rPr>
              <w:t>González</w:t>
            </w:r>
            <w:r w:rsidRPr="004F5B7F">
              <w:rPr>
                <w:rFonts w:ascii="Verdana" w:hAnsi="Verdana"/>
                <w:sz w:val="20"/>
                <w:szCs w:val="20"/>
              </w:rPr>
              <w:t xml:space="preserve"> Hoyos </w:t>
            </w:r>
          </w:p>
        </w:tc>
        <w:tc>
          <w:tcPr>
            <w:tcW w:w="4489" w:type="dxa"/>
            <w:shd w:val="clear" w:color="auto" w:fill="auto"/>
          </w:tcPr>
          <w:p w14:paraId="4E098EC9"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4F5B7F" w14:paraId="5346A854" w14:textId="77777777" w:rsidTr="00E36C97">
        <w:trPr>
          <w:gridAfter w:val="1"/>
          <w:wAfter w:w="38" w:type="dxa"/>
        </w:trPr>
        <w:tc>
          <w:tcPr>
            <w:tcW w:w="4489" w:type="dxa"/>
            <w:shd w:val="clear" w:color="auto" w:fill="auto"/>
          </w:tcPr>
          <w:p w14:paraId="2012DE0B"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Maria</w:t>
            </w:r>
            <w:r w:rsidR="00F71046" w:rsidRPr="004F5B7F">
              <w:rPr>
                <w:rFonts w:ascii="Verdana" w:hAnsi="Verdana"/>
                <w:sz w:val="20"/>
                <w:szCs w:val="20"/>
              </w:rPr>
              <w:t>María</w:t>
            </w:r>
            <w:r w:rsidRPr="004F5B7F">
              <w:rPr>
                <w:rFonts w:ascii="Verdana" w:hAnsi="Verdana"/>
                <w:sz w:val="20"/>
                <w:szCs w:val="20"/>
              </w:rPr>
              <w:t xml:space="preserve"> Elveny García </w:t>
            </w:r>
            <w:r w:rsidR="00F71046" w:rsidRPr="004F5B7F">
              <w:rPr>
                <w:rFonts w:ascii="Verdana" w:hAnsi="Verdana"/>
                <w:sz w:val="20"/>
                <w:szCs w:val="20"/>
              </w:rPr>
              <w:t>González</w:t>
            </w:r>
            <w:r w:rsidRPr="004F5B7F">
              <w:rPr>
                <w:rFonts w:ascii="Verdana" w:hAnsi="Verdana"/>
                <w:sz w:val="20"/>
                <w:szCs w:val="20"/>
              </w:rPr>
              <w:t xml:space="preserve"> </w:t>
            </w:r>
          </w:p>
        </w:tc>
        <w:tc>
          <w:tcPr>
            <w:tcW w:w="4489" w:type="dxa"/>
            <w:shd w:val="clear" w:color="auto" w:fill="auto"/>
          </w:tcPr>
          <w:p w14:paraId="0EDD1A4D"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Familiar Jairo Javier Hoyos Salcedo. </w:t>
            </w:r>
          </w:p>
        </w:tc>
      </w:tr>
      <w:tr w:rsidR="00415034" w:rsidRPr="004F5B7F" w14:paraId="7617BD95" w14:textId="77777777" w:rsidTr="00E36C97">
        <w:trPr>
          <w:gridAfter w:val="1"/>
          <w:wAfter w:w="38" w:type="dxa"/>
        </w:trPr>
        <w:tc>
          <w:tcPr>
            <w:tcW w:w="4489" w:type="dxa"/>
            <w:shd w:val="clear" w:color="auto" w:fill="auto"/>
          </w:tcPr>
          <w:p w14:paraId="58B48CBC"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Giselle Bautista García</w:t>
            </w:r>
          </w:p>
        </w:tc>
        <w:tc>
          <w:tcPr>
            <w:tcW w:w="4489" w:type="dxa"/>
            <w:shd w:val="clear" w:color="auto" w:fill="auto"/>
          </w:tcPr>
          <w:p w14:paraId="2187E98E"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w:t>
            </w:r>
          </w:p>
        </w:tc>
      </w:tr>
      <w:tr w:rsidR="00415034" w:rsidRPr="004F5B7F" w14:paraId="5A534BCD" w14:textId="77777777" w:rsidTr="00E36C97">
        <w:trPr>
          <w:gridAfter w:val="1"/>
          <w:wAfter w:w="38" w:type="dxa"/>
        </w:trPr>
        <w:tc>
          <w:tcPr>
            <w:tcW w:w="4489" w:type="dxa"/>
            <w:shd w:val="clear" w:color="auto" w:fill="auto"/>
          </w:tcPr>
          <w:p w14:paraId="07D0E489"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Amparo de Jesús Gómez </w:t>
            </w:r>
          </w:p>
        </w:tc>
        <w:tc>
          <w:tcPr>
            <w:tcW w:w="4489" w:type="dxa"/>
            <w:shd w:val="clear" w:color="auto" w:fill="auto"/>
          </w:tcPr>
          <w:p w14:paraId="73DC025B"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Allegada</w:t>
            </w:r>
          </w:p>
        </w:tc>
      </w:tr>
      <w:tr w:rsidR="00415034" w:rsidRPr="004F5B7F" w14:paraId="18FB3A73" w14:textId="77777777" w:rsidTr="00E36C97">
        <w:trPr>
          <w:gridAfter w:val="1"/>
          <w:wAfter w:w="38" w:type="dxa"/>
        </w:trPr>
        <w:tc>
          <w:tcPr>
            <w:tcW w:w="4489" w:type="dxa"/>
            <w:shd w:val="clear" w:color="auto" w:fill="auto"/>
          </w:tcPr>
          <w:p w14:paraId="488FE34B"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Gustavo de Jesús García </w:t>
            </w:r>
          </w:p>
        </w:tc>
        <w:tc>
          <w:tcPr>
            <w:tcW w:w="4489" w:type="dxa"/>
            <w:shd w:val="clear" w:color="auto" w:fill="auto"/>
          </w:tcPr>
          <w:p w14:paraId="530F9CB2"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Cuñado </w:t>
            </w:r>
          </w:p>
        </w:tc>
      </w:tr>
      <w:tr w:rsidR="00415034" w:rsidRPr="005B7CB8" w14:paraId="1C7635B1" w14:textId="77777777" w:rsidTr="00E36C97">
        <w:tc>
          <w:tcPr>
            <w:tcW w:w="4489" w:type="dxa"/>
            <w:shd w:val="clear" w:color="auto" w:fill="auto"/>
          </w:tcPr>
          <w:p w14:paraId="78FE02D3"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Blanca Nubia García </w:t>
            </w:r>
            <w:r w:rsidR="00F71046" w:rsidRPr="004F5B7F">
              <w:rPr>
                <w:rFonts w:ascii="Verdana" w:hAnsi="Verdana"/>
                <w:sz w:val="20"/>
                <w:szCs w:val="20"/>
              </w:rPr>
              <w:t>González</w:t>
            </w:r>
            <w:r w:rsidRPr="004F5B7F">
              <w:rPr>
                <w:rFonts w:ascii="Verdana" w:hAnsi="Verdana"/>
                <w:sz w:val="20"/>
                <w:szCs w:val="20"/>
              </w:rPr>
              <w:t xml:space="preserve"> </w:t>
            </w:r>
          </w:p>
        </w:tc>
        <w:tc>
          <w:tcPr>
            <w:tcW w:w="4527" w:type="dxa"/>
            <w:gridSpan w:val="2"/>
            <w:shd w:val="clear" w:color="auto" w:fill="auto"/>
          </w:tcPr>
          <w:p w14:paraId="43BF4992"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Cuñada </w:t>
            </w:r>
          </w:p>
        </w:tc>
      </w:tr>
      <w:tr w:rsidR="00415034" w:rsidRPr="005B7CB8" w14:paraId="384CA77F" w14:textId="77777777" w:rsidTr="00E36C97">
        <w:tc>
          <w:tcPr>
            <w:tcW w:w="4489" w:type="dxa"/>
            <w:shd w:val="clear" w:color="auto" w:fill="auto"/>
          </w:tcPr>
          <w:p w14:paraId="7DF67DFF"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Victoria Eugenia Castro García </w:t>
            </w:r>
          </w:p>
        </w:tc>
        <w:tc>
          <w:tcPr>
            <w:tcW w:w="4527" w:type="dxa"/>
            <w:gridSpan w:val="2"/>
            <w:shd w:val="clear" w:color="auto" w:fill="auto"/>
          </w:tcPr>
          <w:p w14:paraId="744C9067"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política o tercera </w:t>
            </w:r>
          </w:p>
        </w:tc>
      </w:tr>
      <w:tr w:rsidR="00415034" w:rsidRPr="005B7CB8" w14:paraId="11B7BA4F" w14:textId="77777777" w:rsidTr="00E36C97">
        <w:tc>
          <w:tcPr>
            <w:tcW w:w="4489" w:type="dxa"/>
            <w:shd w:val="clear" w:color="auto" w:fill="auto"/>
          </w:tcPr>
          <w:p w14:paraId="6FC27226"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Carmenza Castro García </w:t>
            </w:r>
          </w:p>
        </w:tc>
        <w:tc>
          <w:tcPr>
            <w:tcW w:w="4527" w:type="dxa"/>
            <w:gridSpan w:val="2"/>
            <w:shd w:val="clear" w:color="auto" w:fill="auto"/>
          </w:tcPr>
          <w:p w14:paraId="11A212CB" w14:textId="77777777" w:rsidR="00415034" w:rsidRPr="004F5B7F" w:rsidRDefault="00415034" w:rsidP="00857AF5">
            <w:pPr>
              <w:pStyle w:val="Sinespaciado1"/>
              <w:jc w:val="both"/>
              <w:rPr>
                <w:rFonts w:ascii="Verdana" w:hAnsi="Verdana"/>
                <w:sz w:val="20"/>
                <w:szCs w:val="20"/>
              </w:rPr>
            </w:pPr>
          </w:p>
        </w:tc>
      </w:tr>
      <w:tr w:rsidR="00415034" w:rsidRPr="005B7CB8" w14:paraId="40EA7FF2" w14:textId="77777777" w:rsidTr="00E36C97">
        <w:tc>
          <w:tcPr>
            <w:tcW w:w="4489" w:type="dxa"/>
            <w:shd w:val="clear" w:color="auto" w:fill="auto"/>
          </w:tcPr>
          <w:p w14:paraId="507323E4"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Nhora Eliana Castro García </w:t>
            </w:r>
          </w:p>
        </w:tc>
        <w:tc>
          <w:tcPr>
            <w:tcW w:w="4527" w:type="dxa"/>
            <w:gridSpan w:val="2"/>
            <w:shd w:val="clear" w:color="auto" w:fill="auto"/>
          </w:tcPr>
          <w:p w14:paraId="6C34CEB2"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w:t>
            </w:r>
          </w:p>
        </w:tc>
      </w:tr>
    </w:tbl>
    <w:p w14:paraId="7F3B355C" w14:textId="77777777" w:rsidR="00415034" w:rsidRPr="005B7CB8" w:rsidRDefault="00415034" w:rsidP="00415034">
      <w:pPr>
        <w:pStyle w:val="Sinespaciado1"/>
        <w:spacing w:line="360" w:lineRule="auto"/>
        <w:jc w:val="both"/>
        <w:rPr>
          <w:rFonts w:ascii="Verdana" w:hAnsi="Verdana"/>
          <w:b/>
          <w:sz w:val="24"/>
          <w:szCs w:val="24"/>
        </w:rPr>
      </w:pPr>
    </w:p>
    <w:p w14:paraId="1D7B1172" w14:textId="77777777" w:rsidR="00415034" w:rsidRPr="00F3367F" w:rsidRDefault="004F5B7F" w:rsidP="00415034">
      <w:pPr>
        <w:pStyle w:val="Sinespaciado1"/>
        <w:spacing w:line="360" w:lineRule="auto"/>
        <w:jc w:val="both"/>
        <w:rPr>
          <w:rFonts w:ascii="Verdana" w:hAnsi="Verdana"/>
          <w:sz w:val="24"/>
          <w:szCs w:val="24"/>
        </w:rPr>
      </w:pPr>
      <w:r>
        <w:rPr>
          <w:rFonts w:ascii="Verdana" w:hAnsi="Verdana"/>
          <w:sz w:val="24"/>
          <w:szCs w:val="24"/>
        </w:rPr>
        <w:t>28</w:t>
      </w:r>
      <w:r w:rsidR="00E226BD">
        <w:rPr>
          <w:rFonts w:ascii="Verdana" w:hAnsi="Verdana"/>
          <w:sz w:val="24"/>
          <w:szCs w:val="24"/>
        </w:rPr>
        <w:t>4</w:t>
      </w:r>
      <w:r w:rsidR="00415034" w:rsidRPr="005B7CB8">
        <w:rPr>
          <w:rFonts w:ascii="Verdana" w:hAnsi="Verdana"/>
          <w:sz w:val="24"/>
          <w:szCs w:val="24"/>
        </w:rPr>
        <w:t xml:space="preserve">.– </w:t>
      </w:r>
      <w:r w:rsidR="00415034" w:rsidRPr="00F3367F">
        <w:rPr>
          <w:rFonts w:ascii="Verdana" w:hAnsi="Verdana"/>
          <w:sz w:val="24"/>
          <w:szCs w:val="24"/>
        </w:rPr>
        <w:t xml:space="preserve">La Sala observa sobre el particular, que los testimonios de Gloria Marlene </w:t>
      </w:r>
      <w:r w:rsidR="00F71046" w:rsidRPr="00F3367F">
        <w:rPr>
          <w:rFonts w:ascii="Verdana" w:hAnsi="Verdana"/>
          <w:sz w:val="24"/>
          <w:szCs w:val="24"/>
        </w:rPr>
        <w:t>Marín</w:t>
      </w:r>
      <w:r w:rsidR="00415034" w:rsidRPr="00F3367F">
        <w:rPr>
          <w:rFonts w:ascii="Verdana" w:hAnsi="Verdana"/>
          <w:sz w:val="24"/>
          <w:szCs w:val="24"/>
        </w:rPr>
        <w:t xml:space="preserve"> Rico</w:t>
      </w:r>
      <w:r w:rsidR="00415034" w:rsidRPr="00F3367F">
        <w:rPr>
          <w:rStyle w:val="Refdenotaalpie"/>
          <w:sz w:val="24"/>
          <w:szCs w:val="24"/>
        </w:rPr>
        <w:footnoteReference w:id="225"/>
      </w:r>
      <w:r w:rsidR="00415034" w:rsidRPr="00F3367F">
        <w:rPr>
          <w:rFonts w:ascii="Verdana" w:hAnsi="Verdana"/>
          <w:sz w:val="24"/>
          <w:szCs w:val="24"/>
        </w:rPr>
        <w:t>, Adriana del Socorro Montemiranda Herrera</w:t>
      </w:r>
      <w:r w:rsidR="00415034" w:rsidRPr="00F3367F">
        <w:rPr>
          <w:rStyle w:val="Refdenotaalpie"/>
          <w:sz w:val="24"/>
          <w:szCs w:val="24"/>
        </w:rPr>
        <w:footnoteReference w:id="226"/>
      </w:r>
      <w:r w:rsidR="00415034" w:rsidRPr="00F3367F">
        <w:rPr>
          <w:rFonts w:ascii="Verdana" w:hAnsi="Verdana"/>
          <w:sz w:val="24"/>
          <w:szCs w:val="24"/>
        </w:rPr>
        <w:t xml:space="preserve">, </w:t>
      </w:r>
      <w:r w:rsidR="00F71046" w:rsidRPr="00F3367F">
        <w:rPr>
          <w:rFonts w:ascii="Verdana" w:hAnsi="Verdana"/>
          <w:sz w:val="24"/>
          <w:szCs w:val="24"/>
        </w:rPr>
        <w:t>Zenón</w:t>
      </w:r>
      <w:r w:rsidR="00415034" w:rsidRPr="00F3367F">
        <w:rPr>
          <w:rFonts w:ascii="Verdana" w:hAnsi="Verdana"/>
          <w:sz w:val="24"/>
          <w:szCs w:val="24"/>
        </w:rPr>
        <w:t xml:space="preserve"> Arrunateguí Segura</w:t>
      </w:r>
      <w:r w:rsidR="00415034" w:rsidRPr="00F3367F">
        <w:rPr>
          <w:rStyle w:val="Refdenotaalpie"/>
          <w:sz w:val="24"/>
          <w:szCs w:val="24"/>
        </w:rPr>
        <w:footnoteReference w:id="227"/>
      </w:r>
      <w:r w:rsidR="00415034" w:rsidRPr="00F3367F">
        <w:rPr>
          <w:rFonts w:ascii="Verdana" w:hAnsi="Verdana"/>
          <w:sz w:val="24"/>
          <w:szCs w:val="24"/>
        </w:rPr>
        <w:t>, Floralba Cifuentes Duran</w:t>
      </w:r>
      <w:r w:rsidR="00415034" w:rsidRPr="00F3367F">
        <w:rPr>
          <w:rStyle w:val="Refdenotaalpie"/>
          <w:sz w:val="24"/>
          <w:szCs w:val="24"/>
        </w:rPr>
        <w:footnoteReference w:id="228"/>
      </w:r>
      <w:r w:rsidR="00415034" w:rsidRPr="00F3367F">
        <w:rPr>
          <w:rFonts w:ascii="Verdana" w:hAnsi="Verdana"/>
          <w:sz w:val="24"/>
          <w:szCs w:val="24"/>
        </w:rPr>
        <w:t xml:space="preserve">, </w:t>
      </w:r>
      <w:r w:rsidR="00F71046" w:rsidRPr="00F3367F">
        <w:rPr>
          <w:rFonts w:ascii="Verdana" w:hAnsi="Verdana"/>
          <w:sz w:val="24"/>
          <w:szCs w:val="24"/>
        </w:rPr>
        <w:t>María</w:t>
      </w:r>
      <w:r w:rsidR="00415034" w:rsidRPr="00F3367F">
        <w:rPr>
          <w:rFonts w:ascii="Verdana" w:hAnsi="Verdana"/>
          <w:sz w:val="24"/>
          <w:szCs w:val="24"/>
        </w:rPr>
        <w:t xml:space="preserve"> Doris </w:t>
      </w:r>
      <w:r w:rsidR="00F71046" w:rsidRPr="00F3367F">
        <w:rPr>
          <w:rFonts w:ascii="Verdana" w:hAnsi="Verdana"/>
          <w:sz w:val="24"/>
          <w:szCs w:val="24"/>
        </w:rPr>
        <w:t>Martínez</w:t>
      </w:r>
      <w:r w:rsidR="00415034" w:rsidRPr="00F3367F">
        <w:rPr>
          <w:rStyle w:val="Refdenotaalpie"/>
          <w:sz w:val="24"/>
          <w:szCs w:val="24"/>
        </w:rPr>
        <w:footnoteReference w:id="229"/>
      </w:r>
      <w:r w:rsidR="00415034" w:rsidRPr="00F3367F">
        <w:rPr>
          <w:rFonts w:ascii="Verdana" w:hAnsi="Verdana"/>
          <w:sz w:val="24"/>
          <w:szCs w:val="24"/>
        </w:rPr>
        <w:t>, María Nubiola Patiño</w:t>
      </w:r>
      <w:r w:rsidR="00415034" w:rsidRPr="00F3367F">
        <w:rPr>
          <w:rStyle w:val="Refdenotaalpie"/>
          <w:sz w:val="24"/>
          <w:szCs w:val="24"/>
        </w:rPr>
        <w:footnoteReference w:id="230"/>
      </w:r>
      <w:r w:rsidR="00415034" w:rsidRPr="00F3367F">
        <w:rPr>
          <w:rFonts w:ascii="Verdana" w:hAnsi="Verdana"/>
          <w:sz w:val="24"/>
          <w:szCs w:val="24"/>
        </w:rPr>
        <w:t xml:space="preserve">, aluden al contexto familiar del diputado Jairo Javier Hoyos Salcedo con sus hijos, y nieta, y su relación con Dora Ruiz Aguado,  sin que exista un pronunciamiento preciso sobre las relaciones afectivas con las sobrinas o demás familiares y allegados incluidos en la lista. En razón de ello, al no encontrarse probados los lazos afectivos, le asiste razón a la primera instancia para negar la indemnización invocada. </w:t>
      </w:r>
    </w:p>
    <w:p w14:paraId="1559022E" w14:textId="77777777" w:rsidR="00857AF5" w:rsidRDefault="00857AF5" w:rsidP="00415034">
      <w:pPr>
        <w:pStyle w:val="Sinespaciado1"/>
        <w:spacing w:line="360" w:lineRule="auto"/>
        <w:jc w:val="both"/>
        <w:rPr>
          <w:rFonts w:ascii="Verdana" w:hAnsi="Verdana"/>
          <w:b/>
          <w:sz w:val="24"/>
          <w:szCs w:val="24"/>
        </w:rPr>
      </w:pPr>
    </w:p>
    <w:p w14:paraId="12B5684B" w14:textId="77777777" w:rsidR="00415034" w:rsidRDefault="00857AF5" w:rsidP="00857AF5">
      <w:pPr>
        <w:pStyle w:val="Sinespaciado1"/>
        <w:numPr>
          <w:ilvl w:val="0"/>
          <w:numId w:val="36"/>
        </w:numPr>
        <w:spacing w:line="360" w:lineRule="auto"/>
        <w:jc w:val="both"/>
        <w:rPr>
          <w:rFonts w:ascii="Verdana" w:hAnsi="Verdana"/>
          <w:b/>
          <w:sz w:val="24"/>
          <w:szCs w:val="24"/>
        </w:rPr>
      </w:pPr>
      <w:r>
        <w:rPr>
          <w:rFonts w:ascii="Verdana" w:hAnsi="Verdana"/>
          <w:b/>
          <w:sz w:val="24"/>
          <w:szCs w:val="24"/>
        </w:rPr>
        <w:t>Ex d</w:t>
      </w:r>
      <w:r w:rsidR="00415034" w:rsidRPr="005B7CB8">
        <w:rPr>
          <w:rFonts w:ascii="Verdana" w:hAnsi="Verdana"/>
          <w:b/>
          <w:sz w:val="24"/>
          <w:szCs w:val="24"/>
        </w:rPr>
        <w:t xml:space="preserve">iputado Edison Pérez Núñez </w:t>
      </w:r>
    </w:p>
    <w:p w14:paraId="546EC6F5" w14:textId="77777777" w:rsidR="00857AF5" w:rsidRPr="005B7CB8" w:rsidRDefault="00857AF5" w:rsidP="00857AF5">
      <w:pPr>
        <w:pStyle w:val="Sinespaciado1"/>
        <w:spacing w:line="360" w:lineRule="auto"/>
        <w:ind w:left="720"/>
        <w:jc w:val="both"/>
        <w:rPr>
          <w:rFonts w:ascii="Verdana" w:hAnsi="Verdana"/>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415034" w:rsidRPr="0030435C" w14:paraId="5BC5E5BD" w14:textId="77777777" w:rsidTr="00E36C97">
        <w:tc>
          <w:tcPr>
            <w:tcW w:w="4489" w:type="dxa"/>
            <w:shd w:val="clear" w:color="auto" w:fill="auto"/>
          </w:tcPr>
          <w:p w14:paraId="38D38A4F" w14:textId="77777777" w:rsidR="00415034" w:rsidRPr="004F5B7F" w:rsidRDefault="001C4793" w:rsidP="00857AF5">
            <w:pPr>
              <w:pStyle w:val="Sinespaciado1"/>
              <w:jc w:val="both"/>
              <w:rPr>
                <w:rFonts w:ascii="Verdana" w:hAnsi="Verdana"/>
                <w:sz w:val="20"/>
                <w:szCs w:val="20"/>
              </w:rPr>
            </w:pPr>
            <w:r w:rsidRPr="004F5B7F">
              <w:rPr>
                <w:rFonts w:ascii="Verdana" w:hAnsi="Verdana"/>
                <w:sz w:val="20"/>
                <w:szCs w:val="20"/>
              </w:rPr>
              <w:t>Gustavo Adolfo Zapata Nú</w:t>
            </w:r>
            <w:r w:rsidR="00415034" w:rsidRPr="004F5B7F">
              <w:rPr>
                <w:rFonts w:ascii="Verdana" w:hAnsi="Verdana"/>
                <w:sz w:val="20"/>
                <w:szCs w:val="20"/>
              </w:rPr>
              <w:t xml:space="preserve">ñez </w:t>
            </w:r>
          </w:p>
        </w:tc>
        <w:tc>
          <w:tcPr>
            <w:tcW w:w="4489" w:type="dxa"/>
            <w:shd w:val="clear" w:color="auto" w:fill="auto"/>
          </w:tcPr>
          <w:p w14:paraId="266DC25B"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30435C" w14:paraId="1E3CFFA9" w14:textId="77777777" w:rsidTr="00F72134">
        <w:trPr>
          <w:trHeight w:val="55"/>
        </w:trPr>
        <w:tc>
          <w:tcPr>
            <w:tcW w:w="4489" w:type="dxa"/>
            <w:shd w:val="clear" w:color="auto" w:fill="auto"/>
          </w:tcPr>
          <w:p w14:paraId="520B64D7" w14:textId="77777777" w:rsidR="00415034" w:rsidRPr="004F5B7F" w:rsidRDefault="00C256C5" w:rsidP="00857AF5">
            <w:pPr>
              <w:pStyle w:val="Sinespaciado1"/>
              <w:jc w:val="both"/>
              <w:rPr>
                <w:rFonts w:ascii="Verdana" w:hAnsi="Verdana"/>
                <w:sz w:val="20"/>
                <w:szCs w:val="20"/>
              </w:rPr>
            </w:pPr>
            <w:r w:rsidRPr="004F5B7F">
              <w:rPr>
                <w:rFonts w:ascii="Verdana" w:hAnsi="Verdana"/>
                <w:sz w:val="20"/>
                <w:szCs w:val="20"/>
              </w:rPr>
              <w:t>Luz Á</w:t>
            </w:r>
            <w:r w:rsidR="00415034" w:rsidRPr="004F5B7F">
              <w:rPr>
                <w:rFonts w:ascii="Verdana" w:hAnsi="Verdana"/>
                <w:sz w:val="20"/>
                <w:szCs w:val="20"/>
              </w:rPr>
              <w:t xml:space="preserve">ngela Zapata </w:t>
            </w:r>
            <w:r w:rsidR="00F71046" w:rsidRPr="004F5B7F">
              <w:rPr>
                <w:rFonts w:ascii="Verdana" w:hAnsi="Verdana"/>
                <w:sz w:val="20"/>
                <w:szCs w:val="20"/>
              </w:rPr>
              <w:t>Núñez</w:t>
            </w:r>
            <w:r w:rsidR="00415034" w:rsidRPr="004F5B7F">
              <w:rPr>
                <w:rFonts w:ascii="Verdana" w:hAnsi="Verdana"/>
                <w:sz w:val="20"/>
                <w:szCs w:val="20"/>
              </w:rPr>
              <w:t xml:space="preserve"> </w:t>
            </w:r>
          </w:p>
        </w:tc>
        <w:tc>
          <w:tcPr>
            <w:tcW w:w="4489" w:type="dxa"/>
            <w:shd w:val="clear" w:color="auto" w:fill="auto"/>
          </w:tcPr>
          <w:p w14:paraId="1A287C80" w14:textId="77777777"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w:t>
            </w:r>
          </w:p>
        </w:tc>
      </w:tr>
    </w:tbl>
    <w:p w14:paraId="2528C2F9" w14:textId="77777777" w:rsidR="00415034" w:rsidRPr="0030435C" w:rsidRDefault="00415034" w:rsidP="00415034">
      <w:pPr>
        <w:pStyle w:val="Sinespaciado1"/>
        <w:spacing w:line="360" w:lineRule="auto"/>
        <w:jc w:val="both"/>
        <w:rPr>
          <w:rFonts w:ascii="Verdana" w:hAnsi="Verdana"/>
          <w:b/>
          <w:highlight w:val="yellow"/>
        </w:rPr>
      </w:pPr>
    </w:p>
    <w:p w14:paraId="27CC965C" w14:textId="77777777" w:rsidR="00415034" w:rsidRPr="00F3367F" w:rsidRDefault="004F5B7F" w:rsidP="00415034">
      <w:pPr>
        <w:pStyle w:val="Sinespaciado1"/>
        <w:spacing w:line="360" w:lineRule="auto"/>
        <w:jc w:val="both"/>
        <w:rPr>
          <w:rFonts w:ascii="Verdana" w:hAnsi="Verdana"/>
          <w:sz w:val="24"/>
          <w:szCs w:val="24"/>
        </w:rPr>
      </w:pPr>
      <w:r>
        <w:rPr>
          <w:rFonts w:ascii="Verdana" w:hAnsi="Verdana"/>
        </w:rPr>
        <w:t>2</w:t>
      </w:r>
      <w:r w:rsidR="0013065B">
        <w:rPr>
          <w:rFonts w:ascii="Verdana" w:hAnsi="Verdana"/>
        </w:rPr>
        <w:t>8</w:t>
      </w:r>
      <w:r w:rsidR="00E226BD">
        <w:rPr>
          <w:rFonts w:ascii="Verdana" w:hAnsi="Verdana"/>
        </w:rPr>
        <w:t>5</w:t>
      </w:r>
      <w:r w:rsidR="00415034" w:rsidRPr="00F3367F">
        <w:rPr>
          <w:rFonts w:ascii="Verdana" w:hAnsi="Verdana"/>
          <w:sz w:val="24"/>
          <w:szCs w:val="24"/>
        </w:rPr>
        <w:t>.– En lo relacionado con los sobrinos enunciados en la tabla, es pertinente resaltar que se aportaron al proceso las pruebas del parentesco, no obstante, en lo atinente a su relación afectiva con el exdiputado Edison Pérez Núñez, esta no se demostró, dado que los testimonios de Felicidad Esquivel de Saavedra</w:t>
      </w:r>
      <w:r w:rsidR="00415034" w:rsidRPr="00F3367F">
        <w:rPr>
          <w:rStyle w:val="Refdenotaalpie"/>
          <w:sz w:val="24"/>
          <w:szCs w:val="24"/>
        </w:rPr>
        <w:footnoteReference w:id="231"/>
      </w:r>
      <w:r w:rsidR="00415034" w:rsidRPr="00F3367F">
        <w:rPr>
          <w:rFonts w:ascii="Verdana" w:hAnsi="Verdana"/>
          <w:sz w:val="24"/>
          <w:szCs w:val="24"/>
        </w:rPr>
        <w:t xml:space="preserve">, </w:t>
      </w:r>
      <w:r w:rsidR="00F71046" w:rsidRPr="00F3367F">
        <w:rPr>
          <w:rFonts w:ascii="Verdana" w:hAnsi="Verdana"/>
          <w:sz w:val="24"/>
          <w:szCs w:val="24"/>
        </w:rPr>
        <w:t>María</w:t>
      </w:r>
      <w:r w:rsidR="00415034" w:rsidRPr="00F3367F">
        <w:rPr>
          <w:rFonts w:ascii="Verdana" w:hAnsi="Verdana"/>
          <w:sz w:val="24"/>
          <w:szCs w:val="24"/>
        </w:rPr>
        <w:t xml:space="preserve"> Consuelo Zapata de Orozco</w:t>
      </w:r>
      <w:r w:rsidR="00415034" w:rsidRPr="00F3367F">
        <w:rPr>
          <w:rStyle w:val="Refdenotaalpie"/>
          <w:sz w:val="24"/>
          <w:szCs w:val="24"/>
        </w:rPr>
        <w:footnoteReference w:id="232"/>
      </w:r>
      <w:r w:rsidR="00415034" w:rsidRPr="00F3367F">
        <w:rPr>
          <w:rFonts w:ascii="Verdana" w:hAnsi="Verdana"/>
          <w:sz w:val="24"/>
          <w:szCs w:val="24"/>
        </w:rPr>
        <w:t>, María Elena Tavares Rico</w:t>
      </w:r>
      <w:r w:rsidR="00415034" w:rsidRPr="00F3367F">
        <w:rPr>
          <w:rStyle w:val="Refdenotaalpie"/>
          <w:sz w:val="24"/>
          <w:szCs w:val="24"/>
        </w:rPr>
        <w:footnoteReference w:id="233"/>
      </w:r>
      <w:r w:rsidR="00415034" w:rsidRPr="00F3367F">
        <w:rPr>
          <w:rFonts w:ascii="Verdana" w:hAnsi="Verdana"/>
          <w:sz w:val="24"/>
          <w:szCs w:val="24"/>
        </w:rPr>
        <w:t xml:space="preserve">, Alba Marina Cardona </w:t>
      </w:r>
      <w:r w:rsidR="00F71046" w:rsidRPr="00F3367F">
        <w:rPr>
          <w:rFonts w:ascii="Verdana" w:hAnsi="Verdana"/>
          <w:sz w:val="24"/>
          <w:szCs w:val="24"/>
        </w:rPr>
        <w:t>Ortiz</w:t>
      </w:r>
      <w:r w:rsidR="00415034" w:rsidRPr="00F3367F">
        <w:rPr>
          <w:rStyle w:val="Refdenotaalpie"/>
          <w:sz w:val="24"/>
          <w:szCs w:val="24"/>
        </w:rPr>
        <w:footnoteReference w:id="234"/>
      </w:r>
      <w:r w:rsidR="00415034" w:rsidRPr="00F3367F">
        <w:rPr>
          <w:rFonts w:ascii="Verdana" w:hAnsi="Verdana"/>
          <w:sz w:val="24"/>
          <w:szCs w:val="24"/>
        </w:rPr>
        <w:t xml:space="preserve">, hacen referencia a la composición del núcleo familiar y al estado civil (soltero) del diputado Pérez Núñez y su relación con Luz Elena Grajales, sin que se realice mención alguna </w:t>
      </w:r>
      <w:r w:rsidR="00F72134" w:rsidRPr="00F3367F">
        <w:rPr>
          <w:rFonts w:ascii="Verdana" w:hAnsi="Verdana"/>
          <w:sz w:val="24"/>
          <w:szCs w:val="24"/>
        </w:rPr>
        <w:t>de</w:t>
      </w:r>
      <w:r w:rsidR="00415034" w:rsidRPr="00F3367F">
        <w:rPr>
          <w:rFonts w:ascii="Verdana" w:hAnsi="Verdana"/>
          <w:sz w:val="24"/>
          <w:szCs w:val="24"/>
        </w:rPr>
        <w:t xml:space="preserve"> los sobrinos enunciados. En consecuencia, no hay lugar a decretar el reconocimiento indemnizatorio pedido. </w:t>
      </w:r>
    </w:p>
    <w:p w14:paraId="6EB12155" w14:textId="77777777" w:rsidR="00415034" w:rsidRPr="005B7CB8" w:rsidRDefault="00415034" w:rsidP="00415034">
      <w:pPr>
        <w:pStyle w:val="Sinespaciado1"/>
        <w:spacing w:line="360" w:lineRule="auto"/>
        <w:jc w:val="both"/>
        <w:rPr>
          <w:rFonts w:ascii="Verdana" w:hAnsi="Verdana"/>
          <w:b/>
        </w:rPr>
      </w:pPr>
    </w:p>
    <w:p w14:paraId="1C58B8E3" w14:textId="77777777" w:rsidR="00415034" w:rsidRPr="005B7CB8" w:rsidRDefault="00857AF5" w:rsidP="00857AF5">
      <w:pPr>
        <w:pStyle w:val="Sinespaciado1"/>
        <w:numPr>
          <w:ilvl w:val="0"/>
          <w:numId w:val="36"/>
        </w:numPr>
        <w:spacing w:line="360" w:lineRule="auto"/>
        <w:jc w:val="both"/>
        <w:rPr>
          <w:rFonts w:ascii="Verdana" w:hAnsi="Verdana"/>
          <w:b/>
        </w:rPr>
      </w:pPr>
      <w:r>
        <w:rPr>
          <w:rFonts w:ascii="Verdana" w:hAnsi="Verdana"/>
          <w:b/>
        </w:rPr>
        <w:t xml:space="preserve">Ex </w:t>
      </w:r>
      <w:r w:rsidR="00BF5C32">
        <w:rPr>
          <w:rFonts w:ascii="Verdana" w:hAnsi="Verdana"/>
          <w:b/>
        </w:rPr>
        <w:t>diputado C</w:t>
      </w:r>
      <w:r w:rsidR="00415034" w:rsidRPr="005B7CB8">
        <w:rPr>
          <w:rFonts w:ascii="Verdana" w:hAnsi="Verdana"/>
          <w:b/>
        </w:rPr>
        <w:t xml:space="preserve">arlos Alberto Quintero Herrera </w:t>
      </w:r>
    </w:p>
    <w:p w14:paraId="12B98B73" w14:textId="77777777" w:rsidR="00415034" w:rsidRPr="0030435C" w:rsidRDefault="00415034" w:rsidP="00415034">
      <w:pPr>
        <w:pStyle w:val="Sinespaciado1"/>
        <w:spacing w:line="360" w:lineRule="auto"/>
        <w:jc w:val="both"/>
        <w:rPr>
          <w:rFonts w:ascii="Verdana" w:hAnsi="Verdana"/>
          <w:b/>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415034" w:rsidRPr="00BF5C32" w14:paraId="56018737" w14:textId="77777777" w:rsidTr="00E36C97">
        <w:tc>
          <w:tcPr>
            <w:tcW w:w="4489" w:type="dxa"/>
            <w:shd w:val="clear" w:color="auto" w:fill="auto"/>
          </w:tcPr>
          <w:p w14:paraId="732769FB"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Ricardo Andrés Quintero López </w:t>
            </w:r>
          </w:p>
        </w:tc>
        <w:tc>
          <w:tcPr>
            <w:tcW w:w="4489" w:type="dxa"/>
            <w:shd w:val="clear" w:color="auto" w:fill="auto"/>
          </w:tcPr>
          <w:p w14:paraId="4A19ACA8"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BF5C32" w14:paraId="438A2DB7" w14:textId="77777777" w:rsidTr="00E36C97">
        <w:tc>
          <w:tcPr>
            <w:tcW w:w="4489" w:type="dxa"/>
            <w:shd w:val="clear" w:color="auto" w:fill="auto"/>
          </w:tcPr>
          <w:p w14:paraId="13AD2F30"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Natalia Quintero López </w:t>
            </w:r>
          </w:p>
        </w:tc>
        <w:tc>
          <w:tcPr>
            <w:tcW w:w="4489" w:type="dxa"/>
            <w:shd w:val="clear" w:color="auto" w:fill="auto"/>
          </w:tcPr>
          <w:p w14:paraId="75F7EE9F"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Sobrina </w:t>
            </w:r>
          </w:p>
        </w:tc>
      </w:tr>
      <w:tr w:rsidR="00415034" w:rsidRPr="00BF5C32" w14:paraId="3D695CC3" w14:textId="77777777" w:rsidTr="00E36C97">
        <w:tc>
          <w:tcPr>
            <w:tcW w:w="4489" w:type="dxa"/>
            <w:shd w:val="clear" w:color="auto" w:fill="auto"/>
          </w:tcPr>
          <w:p w14:paraId="2708AB4F" w14:textId="77777777" w:rsidR="00415034" w:rsidRPr="004F5B7F" w:rsidRDefault="0047737B" w:rsidP="0047737B">
            <w:pPr>
              <w:pStyle w:val="Sinespaciado1"/>
              <w:jc w:val="both"/>
              <w:rPr>
                <w:rFonts w:ascii="Verdana" w:hAnsi="Verdana"/>
                <w:sz w:val="20"/>
                <w:szCs w:val="20"/>
              </w:rPr>
            </w:pPr>
            <w:r w:rsidRPr="004F5B7F">
              <w:rPr>
                <w:rFonts w:ascii="Verdana" w:hAnsi="Verdana"/>
                <w:sz w:val="20"/>
                <w:szCs w:val="20"/>
              </w:rPr>
              <w:t>Luz S</w:t>
            </w:r>
            <w:r w:rsidR="00415034" w:rsidRPr="004F5B7F">
              <w:rPr>
                <w:rFonts w:ascii="Verdana" w:hAnsi="Verdana"/>
                <w:sz w:val="20"/>
                <w:szCs w:val="20"/>
              </w:rPr>
              <w:t xml:space="preserve">tella Galvis Quintero </w:t>
            </w:r>
          </w:p>
        </w:tc>
        <w:tc>
          <w:tcPr>
            <w:tcW w:w="4489" w:type="dxa"/>
            <w:shd w:val="clear" w:color="auto" w:fill="auto"/>
          </w:tcPr>
          <w:p w14:paraId="12A0C9C6"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Sobrina </w:t>
            </w:r>
          </w:p>
        </w:tc>
      </w:tr>
      <w:tr w:rsidR="00415034" w:rsidRPr="00BF5C32" w14:paraId="30FD7CF3" w14:textId="77777777" w:rsidTr="00E36C97">
        <w:tc>
          <w:tcPr>
            <w:tcW w:w="4489" w:type="dxa"/>
            <w:shd w:val="clear" w:color="auto" w:fill="auto"/>
          </w:tcPr>
          <w:p w14:paraId="0E1888A6"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Adriana </w:t>
            </w:r>
            <w:r w:rsidR="00F71046" w:rsidRPr="004F5B7F">
              <w:rPr>
                <w:rFonts w:ascii="Verdana" w:hAnsi="Verdana"/>
                <w:sz w:val="20"/>
                <w:szCs w:val="20"/>
              </w:rPr>
              <w:t>Ríos</w:t>
            </w:r>
            <w:r w:rsidRPr="004F5B7F">
              <w:rPr>
                <w:rFonts w:ascii="Verdana" w:hAnsi="Verdana"/>
                <w:sz w:val="20"/>
                <w:szCs w:val="20"/>
              </w:rPr>
              <w:t xml:space="preserve"> García </w:t>
            </w:r>
          </w:p>
        </w:tc>
        <w:tc>
          <w:tcPr>
            <w:tcW w:w="4489" w:type="dxa"/>
            <w:shd w:val="clear" w:color="auto" w:fill="auto"/>
          </w:tcPr>
          <w:p w14:paraId="5E3EF9AE"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Actúa como madre de Diego Fernando Barragán </w:t>
            </w:r>
            <w:r w:rsidR="00F71046" w:rsidRPr="004F5B7F">
              <w:rPr>
                <w:rFonts w:ascii="Verdana" w:hAnsi="Verdana"/>
                <w:sz w:val="20"/>
                <w:szCs w:val="20"/>
              </w:rPr>
              <w:t>Ríos</w:t>
            </w:r>
            <w:r w:rsidRPr="004F5B7F">
              <w:rPr>
                <w:rFonts w:ascii="Verdana" w:hAnsi="Verdana"/>
                <w:sz w:val="20"/>
                <w:szCs w:val="20"/>
              </w:rPr>
              <w:t xml:space="preserve">. </w:t>
            </w:r>
          </w:p>
        </w:tc>
      </w:tr>
      <w:tr w:rsidR="00415034" w:rsidRPr="00BF5C32" w14:paraId="4C75C6A6" w14:textId="77777777" w:rsidTr="00E36C97">
        <w:tc>
          <w:tcPr>
            <w:tcW w:w="4489" w:type="dxa"/>
            <w:shd w:val="clear" w:color="auto" w:fill="auto"/>
          </w:tcPr>
          <w:p w14:paraId="07AF4FF8"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Gerardo Quintero Vargas </w:t>
            </w:r>
          </w:p>
        </w:tc>
        <w:tc>
          <w:tcPr>
            <w:tcW w:w="4489" w:type="dxa"/>
            <w:shd w:val="clear" w:color="auto" w:fill="auto"/>
          </w:tcPr>
          <w:p w14:paraId="6B9BA0D4"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BF5C32" w14:paraId="295D0CDC" w14:textId="77777777" w:rsidTr="00E36C97">
        <w:tc>
          <w:tcPr>
            <w:tcW w:w="4489" w:type="dxa"/>
            <w:shd w:val="clear" w:color="auto" w:fill="auto"/>
          </w:tcPr>
          <w:p w14:paraId="5D529BDB"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Carlos Humberto Quintero Mena </w:t>
            </w:r>
          </w:p>
        </w:tc>
        <w:tc>
          <w:tcPr>
            <w:tcW w:w="4489" w:type="dxa"/>
            <w:shd w:val="clear" w:color="auto" w:fill="auto"/>
          </w:tcPr>
          <w:p w14:paraId="4531FA53"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BF5C32" w14:paraId="42FFEEAD" w14:textId="77777777" w:rsidTr="00E36C97">
        <w:trPr>
          <w:trHeight w:val="190"/>
        </w:trPr>
        <w:tc>
          <w:tcPr>
            <w:tcW w:w="4489" w:type="dxa"/>
            <w:shd w:val="clear" w:color="auto" w:fill="auto"/>
          </w:tcPr>
          <w:p w14:paraId="71C30B11"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Alejandro Quintero Salazar </w:t>
            </w:r>
          </w:p>
        </w:tc>
        <w:tc>
          <w:tcPr>
            <w:tcW w:w="4489" w:type="dxa"/>
            <w:shd w:val="clear" w:color="auto" w:fill="auto"/>
          </w:tcPr>
          <w:p w14:paraId="628C7F63" w14:textId="77777777"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Sobrino </w:t>
            </w:r>
          </w:p>
        </w:tc>
      </w:tr>
    </w:tbl>
    <w:p w14:paraId="6F744A65" w14:textId="77777777" w:rsidR="00415034" w:rsidRPr="00BF5C32" w:rsidRDefault="00415034" w:rsidP="00BF5C32">
      <w:pPr>
        <w:pStyle w:val="Sinespaciado1"/>
        <w:jc w:val="both"/>
        <w:rPr>
          <w:rFonts w:ascii="Verdana" w:hAnsi="Verdana"/>
          <w:b/>
          <w:highlight w:val="yellow"/>
        </w:rPr>
      </w:pPr>
    </w:p>
    <w:p w14:paraId="5B5705F1" w14:textId="77777777" w:rsidR="00415034" w:rsidRPr="00F3367F" w:rsidRDefault="004F5B7F" w:rsidP="00415034">
      <w:pPr>
        <w:pStyle w:val="Sinespaciado1"/>
        <w:spacing w:line="360" w:lineRule="auto"/>
        <w:jc w:val="both"/>
        <w:rPr>
          <w:rFonts w:ascii="Verdana" w:hAnsi="Verdana"/>
          <w:sz w:val="24"/>
          <w:szCs w:val="24"/>
        </w:rPr>
      </w:pPr>
      <w:r>
        <w:rPr>
          <w:rFonts w:ascii="Verdana" w:hAnsi="Verdana"/>
          <w:sz w:val="24"/>
          <w:szCs w:val="24"/>
        </w:rPr>
        <w:t>2</w:t>
      </w:r>
      <w:r w:rsidR="00E226BD">
        <w:rPr>
          <w:rFonts w:ascii="Verdana" w:hAnsi="Verdana"/>
          <w:sz w:val="24"/>
          <w:szCs w:val="24"/>
        </w:rPr>
        <w:t>86</w:t>
      </w:r>
      <w:r w:rsidR="00415034" w:rsidRPr="00F72134">
        <w:rPr>
          <w:rFonts w:ascii="Verdana" w:hAnsi="Verdana"/>
          <w:sz w:val="24"/>
          <w:szCs w:val="24"/>
        </w:rPr>
        <w:t>.–</w:t>
      </w:r>
      <w:r w:rsidR="00415034" w:rsidRPr="00F3367F">
        <w:rPr>
          <w:rFonts w:ascii="Verdana" w:hAnsi="Verdana"/>
          <w:sz w:val="24"/>
          <w:szCs w:val="24"/>
        </w:rPr>
        <w:t>Del listado que precede, se concluye que no hay lugar de acceder al reconocimiento de los perjuicios reclamados, toda vez que si bien se allegaron las pruebas de parentesco, lo cierto es, que de los testimonios de María Elena Rico Castro</w:t>
      </w:r>
      <w:r w:rsidR="00415034" w:rsidRPr="00F3367F">
        <w:rPr>
          <w:rStyle w:val="Refdenotaalpie"/>
          <w:sz w:val="24"/>
          <w:szCs w:val="24"/>
        </w:rPr>
        <w:footnoteReference w:id="235"/>
      </w:r>
      <w:r w:rsidR="00415034" w:rsidRPr="00F3367F">
        <w:rPr>
          <w:rFonts w:ascii="Verdana" w:hAnsi="Verdana"/>
          <w:sz w:val="24"/>
          <w:szCs w:val="24"/>
        </w:rPr>
        <w:t xml:space="preserve">, </w:t>
      </w:r>
      <w:r w:rsidR="00F71046" w:rsidRPr="00F3367F">
        <w:rPr>
          <w:rFonts w:ascii="Verdana" w:hAnsi="Verdana"/>
          <w:sz w:val="24"/>
          <w:szCs w:val="24"/>
        </w:rPr>
        <w:t>Héctor</w:t>
      </w:r>
      <w:r w:rsidR="00415034" w:rsidRPr="00F3367F">
        <w:rPr>
          <w:rFonts w:ascii="Verdana" w:hAnsi="Verdana"/>
          <w:sz w:val="24"/>
          <w:szCs w:val="24"/>
        </w:rPr>
        <w:t xml:space="preserve"> Buritic</w:t>
      </w:r>
      <w:r w:rsidR="00F71046">
        <w:rPr>
          <w:rFonts w:ascii="Verdana" w:hAnsi="Verdana"/>
          <w:sz w:val="24"/>
          <w:szCs w:val="24"/>
        </w:rPr>
        <w:t>á</w:t>
      </w:r>
      <w:r w:rsidR="00415034" w:rsidRPr="00F3367F">
        <w:rPr>
          <w:rFonts w:ascii="Verdana" w:hAnsi="Verdana"/>
          <w:sz w:val="24"/>
          <w:szCs w:val="24"/>
        </w:rPr>
        <w:t xml:space="preserve"> Giraldo</w:t>
      </w:r>
      <w:r w:rsidR="00415034" w:rsidRPr="00F3367F">
        <w:rPr>
          <w:rStyle w:val="Refdenotaalpie"/>
          <w:sz w:val="24"/>
          <w:szCs w:val="24"/>
        </w:rPr>
        <w:footnoteReference w:id="236"/>
      </w:r>
      <w:r w:rsidR="00415034" w:rsidRPr="00F3367F">
        <w:rPr>
          <w:rFonts w:ascii="Verdana" w:hAnsi="Verdana"/>
          <w:sz w:val="24"/>
          <w:szCs w:val="24"/>
        </w:rPr>
        <w:t>, Gloria Giraldo Giraldo</w:t>
      </w:r>
      <w:r w:rsidR="00415034" w:rsidRPr="00F3367F">
        <w:rPr>
          <w:rStyle w:val="Refdenotaalpie"/>
          <w:sz w:val="24"/>
          <w:szCs w:val="24"/>
        </w:rPr>
        <w:footnoteReference w:id="237"/>
      </w:r>
      <w:r w:rsidR="00415034" w:rsidRPr="00F3367F">
        <w:rPr>
          <w:rFonts w:ascii="Verdana" w:hAnsi="Verdana"/>
          <w:sz w:val="24"/>
          <w:szCs w:val="24"/>
        </w:rPr>
        <w:t>, Piedad Victoria Trejo Toro</w:t>
      </w:r>
      <w:r w:rsidR="00415034" w:rsidRPr="00F3367F">
        <w:rPr>
          <w:rStyle w:val="Refdenotaalpie"/>
          <w:sz w:val="24"/>
          <w:szCs w:val="24"/>
        </w:rPr>
        <w:footnoteReference w:id="238"/>
      </w:r>
      <w:r w:rsidR="00415034" w:rsidRPr="00F3367F">
        <w:rPr>
          <w:rFonts w:ascii="Verdana" w:hAnsi="Verdana"/>
          <w:sz w:val="24"/>
          <w:szCs w:val="24"/>
        </w:rPr>
        <w:t xml:space="preserve">, se puede abstraer la afectación de los hermanos del diputado y el liderazgo político asumido por Diego Quintero Herrera, pero no es dable colegir información de la afectación o quebranto particular de cada una de las demás personas citadas. En atención de ello, no hay lugar para acceder al citado reconocimiento.  </w:t>
      </w:r>
    </w:p>
    <w:p w14:paraId="348BD521" w14:textId="77777777" w:rsidR="00415034" w:rsidRPr="00F3367F" w:rsidRDefault="00415034" w:rsidP="00415034">
      <w:pPr>
        <w:pStyle w:val="Sinespaciado1"/>
        <w:spacing w:line="360" w:lineRule="auto"/>
        <w:jc w:val="both"/>
        <w:rPr>
          <w:rFonts w:ascii="Verdana" w:hAnsi="Verdana"/>
          <w:b/>
          <w:sz w:val="24"/>
          <w:szCs w:val="24"/>
          <w:highlight w:val="yellow"/>
        </w:rPr>
      </w:pPr>
    </w:p>
    <w:p w14:paraId="737C2003" w14:textId="77777777" w:rsidR="00415034" w:rsidRPr="00F3367F" w:rsidRDefault="004F5B7F" w:rsidP="00415034">
      <w:pPr>
        <w:pStyle w:val="Sinespaciado1"/>
        <w:spacing w:line="360" w:lineRule="auto"/>
        <w:jc w:val="both"/>
        <w:rPr>
          <w:rFonts w:ascii="Verdana" w:hAnsi="Verdana"/>
          <w:sz w:val="24"/>
          <w:szCs w:val="24"/>
        </w:rPr>
      </w:pPr>
      <w:r>
        <w:rPr>
          <w:rFonts w:ascii="Verdana" w:hAnsi="Verdana"/>
          <w:sz w:val="24"/>
          <w:szCs w:val="24"/>
        </w:rPr>
        <w:t>2</w:t>
      </w:r>
      <w:r w:rsidR="00E226BD">
        <w:rPr>
          <w:rFonts w:ascii="Verdana" w:hAnsi="Verdana"/>
          <w:sz w:val="24"/>
          <w:szCs w:val="24"/>
        </w:rPr>
        <w:t>87</w:t>
      </w:r>
      <w:r w:rsidR="00415034" w:rsidRPr="00F3367F">
        <w:rPr>
          <w:rFonts w:ascii="Verdana" w:hAnsi="Verdana"/>
          <w:sz w:val="24"/>
          <w:szCs w:val="24"/>
        </w:rPr>
        <w:t>.– En igual sentido, no se aportó al proceso prueba que permita acceder a la solici</w:t>
      </w:r>
      <w:r w:rsidR="00782D1A">
        <w:rPr>
          <w:rFonts w:ascii="Verdana" w:hAnsi="Verdana"/>
          <w:sz w:val="24"/>
          <w:szCs w:val="24"/>
        </w:rPr>
        <w:t>tud indemnizatoria respecto de Á</w:t>
      </w:r>
      <w:r w:rsidR="00415034" w:rsidRPr="00F3367F">
        <w:rPr>
          <w:rFonts w:ascii="Verdana" w:hAnsi="Verdana"/>
          <w:sz w:val="24"/>
          <w:szCs w:val="24"/>
        </w:rPr>
        <w:t xml:space="preserve">lvaro Barahona Segura, Diego Javier </w:t>
      </w:r>
      <w:r w:rsidR="00F71046" w:rsidRPr="00F3367F">
        <w:rPr>
          <w:rFonts w:ascii="Verdana" w:hAnsi="Verdana"/>
          <w:sz w:val="24"/>
          <w:szCs w:val="24"/>
        </w:rPr>
        <w:t>Núñez</w:t>
      </w:r>
      <w:r w:rsidR="00415034" w:rsidRPr="00F3367F">
        <w:rPr>
          <w:rFonts w:ascii="Verdana" w:hAnsi="Verdana"/>
          <w:sz w:val="24"/>
          <w:szCs w:val="24"/>
        </w:rPr>
        <w:t xml:space="preserve"> y Carmenza Castro García. Por lo que sobre ellos, se mantendrá la decisión de primera instancia de no acceder al pago de perjuicios reclamado. </w:t>
      </w:r>
    </w:p>
    <w:p w14:paraId="7BE508CD" w14:textId="77777777" w:rsidR="00415034" w:rsidRPr="00F72134" w:rsidRDefault="00415034" w:rsidP="00F72134">
      <w:pPr>
        <w:pStyle w:val="Sinespaciado1"/>
        <w:spacing w:line="360" w:lineRule="auto"/>
        <w:jc w:val="both"/>
        <w:rPr>
          <w:rFonts w:ascii="Verdana" w:hAnsi="Verdana"/>
          <w:b/>
          <w:sz w:val="24"/>
          <w:szCs w:val="24"/>
        </w:rPr>
      </w:pPr>
    </w:p>
    <w:p w14:paraId="1C8F881A" w14:textId="77777777" w:rsidR="00415034" w:rsidRPr="00F72134" w:rsidRDefault="00415034" w:rsidP="00415034">
      <w:pPr>
        <w:pStyle w:val="Sinespaciado1"/>
        <w:numPr>
          <w:ilvl w:val="0"/>
          <w:numId w:val="27"/>
        </w:numPr>
        <w:spacing w:line="360" w:lineRule="auto"/>
        <w:jc w:val="both"/>
        <w:rPr>
          <w:rFonts w:ascii="Verdana" w:hAnsi="Verdana"/>
          <w:b/>
          <w:sz w:val="24"/>
          <w:szCs w:val="24"/>
        </w:rPr>
      </w:pPr>
      <w:r w:rsidRPr="00F72134">
        <w:rPr>
          <w:rFonts w:ascii="Verdana" w:hAnsi="Verdana"/>
          <w:b/>
          <w:sz w:val="24"/>
          <w:szCs w:val="24"/>
        </w:rPr>
        <w:t xml:space="preserve"> De la petición de prejudicialidad </w:t>
      </w:r>
    </w:p>
    <w:p w14:paraId="49650903" w14:textId="77777777" w:rsidR="00415034" w:rsidRPr="00F72134" w:rsidRDefault="00415034" w:rsidP="00415034">
      <w:pPr>
        <w:pStyle w:val="Sinespaciado1"/>
        <w:spacing w:line="360" w:lineRule="auto"/>
        <w:jc w:val="both"/>
        <w:rPr>
          <w:rFonts w:ascii="Verdana" w:hAnsi="Verdana"/>
          <w:b/>
          <w:sz w:val="24"/>
          <w:szCs w:val="24"/>
        </w:rPr>
      </w:pPr>
    </w:p>
    <w:p w14:paraId="4417A170" w14:textId="77777777" w:rsidR="00415034" w:rsidRPr="00F72134" w:rsidRDefault="004F5B7F" w:rsidP="00415034">
      <w:pPr>
        <w:pStyle w:val="Sinespaciado1"/>
        <w:spacing w:line="360" w:lineRule="auto"/>
        <w:jc w:val="both"/>
        <w:rPr>
          <w:rFonts w:ascii="Verdana" w:hAnsi="Verdana"/>
          <w:sz w:val="24"/>
          <w:szCs w:val="24"/>
        </w:rPr>
      </w:pPr>
      <w:r>
        <w:rPr>
          <w:rFonts w:ascii="Verdana" w:hAnsi="Verdana"/>
          <w:sz w:val="24"/>
          <w:szCs w:val="24"/>
        </w:rPr>
        <w:t>2</w:t>
      </w:r>
      <w:r w:rsidR="00E226BD">
        <w:rPr>
          <w:rFonts w:ascii="Verdana" w:hAnsi="Verdana"/>
          <w:sz w:val="24"/>
          <w:szCs w:val="24"/>
        </w:rPr>
        <w:t>88</w:t>
      </w:r>
      <w:r w:rsidR="00415034" w:rsidRPr="00F72134">
        <w:rPr>
          <w:rFonts w:ascii="Verdana" w:hAnsi="Verdana"/>
          <w:sz w:val="24"/>
          <w:szCs w:val="24"/>
        </w:rPr>
        <w:t xml:space="preserve">.– En el recurso de apelación visto a folio 1898, se observa que se pide que la condena de este proceso se suspenda hasta tanto se defina la controversia que cursa en el Juzgado de Familia entre la señora Ayda </w:t>
      </w:r>
      <w:r w:rsidR="00F71046" w:rsidRPr="00F72134">
        <w:rPr>
          <w:rFonts w:ascii="Verdana" w:hAnsi="Verdana"/>
          <w:sz w:val="24"/>
          <w:szCs w:val="24"/>
        </w:rPr>
        <w:t>Núñez</w:t>
      </w:r>
      <w:r w:rsidR="00415034" w:rsidRPr="00F72134">
        <w:rPr>
          <w:rFonts w:ascii="Verdana" w:hAnsi="Verdana"/>
          <w:sz w:val="24"/>
          <w:szCs w:val="24"/>
        </w:rPr>
        <w:t xml:space="preserve"> de Pérez (madre) y Luz Elena Grajales (compañera permanente) del diputado Edison Pérez </w:t>
      </w:r>
      <w:r w:rsidR="00F71046" w:rsidRPr="00F72134">
        <w:rPr>
          <w:rFonts w:ascii="Verdana" w:hAnsi="Verdana"/>
          <w:sz w:val="24"/>
          <w:szCs w:val="24"/>
        </w:rPr>
        <w:t>Núñez</w:t>
      </w:r>
      <w:r w:rsidR="00415034" w:rsidRPr="00F72134">
        <w:rPr>
          <w:rFonts w:ascii="Verdana" w:hAnsi="Verdana"/>
          <w:sz w:val="24"/>
          <w:szCs w:val="24"/>
        </w:rPr>
        <w:t xml:space="preserve"> relacionada con la sustitución pensional. La Sala considera que no hay lugar a pronunciarse sobre este aspecto teniendo en cuenta, que la sentencia de primera instancia sobre la cual se surte el recurso de alzada no tomó ninguna decisión particular, y además, porque el derecho pensional, no guarda relación con la condena que a </w:t>
      </w:r>
      <w:r w:rsidR="00F71046" w:rsidRPr="00F72134">
        <w:rPr>
          <w:rFonts w:ascii="Verdana" w:hAnsi="Verdana"/>
          <w:sz w:val="24"/>
          <w:szCs w:val="24"/>
        </w:rPr>
        <w:t>título</w:t>
      </w:r>
      <w:r w:rsidR="00415034" w:rsidRPr="00F72134">
        <w:rPr>
          <w:rFonts w:ascii="Verdana" w:hAnsi="Verdana"/>
          <w:sz w:val="24"/>
          <w:szCs w:val="24"/>
        </w:rPr>
        <w:t xml:space="preserve"> de indemnización se origina en el </w:t>
      </w:r>
      <w:r w:rsidR="00415034" w:rsidRPr="00F72134">
        <w:rPr>
          <w:rFonts w:ascii="Verdana" w:hAnsi="Verdana"/>
          <w:i/>
          <w:sz w:val="24"/>
          <w:szCs w:val="24"/>
        </w:rPr>
        <w:t>sub lite</w:t>
      </w:r>
      <w:r w:rsidR="00415034" w:rsidRPr="00F72134">
        <w:rPr>
          <w:rFonts w:ascii="Verdana" w:hAnsi="Verdana"/>
          <w:sz w:val="24"/>
          <w:szCs w:val="24"/>
        </w:rPr>
        <w:t xml:space="preserve">, siendo dos causas diferentes y autónomas, una de la otra. De manera, que lo que </w:t>
      </w:r>
      <w:r w:rsidR="00F71046" w:rsidRPr="00F72134">
        <w:rPr>
          <w:rFonts w:ascii="Verdana" w:hAnsi="Verdana"/>
          <w:sz w:val="24"/>
          <w:szCs w:val="24"/>
        </w:rPr>
        <w:t>allí</w:t>
      </w:r>
      <w:r w:rsidR="00415034" w:rsidRPr="00F72134">
        <w:rPr>
          <w:rFonts w:ascii="Verdana" w:hAnsi="Verdana"/>
          <w:sz w:val="24"/>
          <w:szCs w:val="24"/>
        </w:rPr>
        <w:t xml:space="preserve"> se decida no tiene la entidad para enervar el reconocimiento que se realiza en el presente asunto</w:t>
      </w:r>
      <w:r w:rsidR="00415034" w:rsidRPr="00F72134">
        <w:rPr>
          <w:rFonts w:ascii="Verdana" w:hAnsi="Verdana"/>
          <w:i/>
          <w:sz w:val="24"/>
          <w:szCs w:val="24"/>
        </w:rPr>
        <w:t xml:space="preserve">. </w:t>
      </w:r>
      <w:r w:rsidR="00415034" w:rsidRPr="00F72134">
        <w:rPr>
          <w:rFonts w:ascii="Verdana" w:hAnsi="Verdana"/>
          <w:sz w:val="24"/>
          <w:szCs w:val="24"/>
        </w:rPr>
        <w:t xml:space="preserve">Por lo anterior, se niega esta petición. </w:t>
      </w:r>
    </w:p>
    <w:p w14:paraId="59992E5C" w14:textId="77777777" w:rsidR="00415034" w:rsidRPr="00F72134" w:rsidRDefault="00415034" w:rsidP="00415034">
      <w:pPr>
        <w:pStyle w:val="Sinespaciado1"/>
        <w:spacing w:line="360" w:lineRule="auto"/>
        <w:jc w:val="both"/>
        <w:rPr>
          <w:rFonts w:ascii="Verdana" w:hAnsi="Verdana"/>
          <w:b/>
          <w:sz w:val="24"/>
          <w:szCs w:val="24"/>
        </w:rPr>
      </w:pPr>
    </w:p>
    <w:p w14:paraId="6494761B" w14:textId="77777777" w:rsidR="00415034" w:rsidRPr="00F72134" w:rsidRDefault="00415034" w:rsidP="00415034">
      <w:pPr>
        <w:pStyle w:val="Sinespaciado1"/>
        <w:numPr>
          <w:ilvl w:val="0"/>
          <w:numId w:val="27"/>
        </w:numPr>
        <w:spacing w:line="360" w:lineRule="auto"/>
        <w:jc w:val="both"/>
        <w:rPr>
          <w:rFonts w:ascii="Verdana" w:hAnsi="Verdana"/>
          <w:b/>
          <w:sz w:val="24"/>
          <w:szCs w:val="24"/>
        </w:rPr>
      </w:pPr>
      <w:r w:rsidRPr="00F72134">
        <w:rPr>
          <w:rFonts w:ascii="Verdana" w:hAnsi="Verdana"/>
          <w:b/>
          <w:sz w:val="24"/>
          <w:szCs w:val="24"/>
        </w:rPr>
        <w:t xml:space="preserve">  Sobre la condena </w:t>
      </w:r>
      <w:r w:rsidRPr="00F72134">
        <w:rPr>
          <w:rFonts w:ascii="Verdana" w:hAnsi="Verdana"/>
          <w:b/>
          <w:i/>
          <w:sz w:val="24"/>
          <w:szCs w:val="24"/>
        </w:rPr>
        <w:t xml:space="preserve">in genere </w:t>
      </w:r>
      <w:r w:rsidRPr="00F72134">
        <w:rPr>
          <w:rFonts w:ascii="Verdana" w:hAnsi="Verdana"/>
          <w:b/>
          <w:sz w:val="24"/>
          <w:szCs w:val="24"/>
        </w:rPr>
        <w:t>a favor d</w:t>
      </w:r>
      <w:r w:rsidR="008C5A52">
        <w:rPr>
          <w:rFonts w:ascii="Verdana" w:hAnsi="Verdana"/>
          <w:b/>
          <w:sz w:val="24"/>
          <w:szCs w:val="24"/>
        </w:rPr>
        <w:t>e los familiares del diputado Hé</w:t>
      </w:r>
      <w:r w:rsidRPr="00F72134">
        <w:rPr>
          <w:rFonts w:ascii="Verdana" w:hAnsi="Verdana"/>
          <w:b/>
          <w:sz w:val="24"/>
          <w:szCs w:val="24"/>
        </w:rPr>
        <w:t>ctor Fabio Arismend</w:t>
      </w:r>
      <w:r w:rsidR="00F72134">
        <w:rPr>
          <w:rFonts w:ascii="Verdana" w:hAnsi="Verdana"/>
          <w:b/>
          <w:sz w:val="24"/>
          <w:szCs w:val="24"/>
        </w:rPr>
        <w:t>i</w:t>
      </w:r>
      <w:r w:rsidRPr="00F72134">
        <w:rPr>
          <w:rFonts w:ascii="Verdana" w:hAnsi="Verdana"/>
          <w:b/>
          <w:sz w:val="24"/>
          <w:szCs w:val="24"/>
        </w:rPr>
        <w:t xml:space="preserve">. </w:t>
      </w:r>
    </w:p>
    <w:p w14:paraId="2E83DF39" w14:textId="77777777" w:rsidR="00415034" w:rsidRPr="0030435C" w:rsidRDefault="00415034" w:rsidP="00415034">
      <w:pPr>
        <w:pStyle w:val="Sinespaciado1"/>
        <w:spacing w:line="360" w:lineRule="auto"/>
        <w:jc w:val="both"/>
        <w:rPr>
          <w:rFonts w:ascii="Verdana" w:hAnsi="Verdana"/>
          <w:b/>
          <w:sz w:val="24"/>
          <w:szCs w:val="24"/>
          <w:highlight w:val="yellow"/>
        </w:rPr>
      </w:pPr>
    </w:p>
    <w:p w14:paraId="14175963" w14:textId="77777777" w:rsidR="00415034" w:rsidRPr="00D94B00" w:rsidRDefault="00F07B92" w:rsidP="00415034">
      <w:pPr>
        <w:pStyle w:val="Sinespaciado1"/>
        <w:spacing w:line="360" w:lineRule="auto"/>
        <w:jc w:val="both"/>
        <w:rPr>
          <w:rFonts w:ascii="Verdana" w:hAnsi="Verdana"/>
          <w:b/>
          <w:sz w:val="24"/>
          <w:szCs w:val="24"/>
        </w:rPr>
      </w:pPr>
      <w:r w:rsidRPr="00D94B00">
        <w:rPr>
          <w:rFonts w:ascii="Verdana" w:hAnsi="Verdana"/>
          <w:sz w:val="24"/>
          <w:szCs w:val="24"/>
        </w:rPr>
        <w:t>2</w:t>
      </w:r>
      <w:r w:rsidR="00E226BD">
        <w:rPr>
          <w:rFonts w:ascii="Verdana" w:hAnsi="Verdana"/>
          <w:sz w:val="24"/>
          <w:szCs w:val="24"/>
        </w:rPr>
        <w:t>89</w:t>
      </w:r>
      <w:r w:rsidR="00415034" w:rsidRPr="00D94B00">
        <w:rPr>
          <w:rFonts w:ascii="Verdana" w:hAnsi="Verdana"/>
          <w:sz w:val="24"/>
          <w:szCs w:val="24"/>
        </w:rPr>
        <w:t>.–</w:t>
      </w:r>
      <w:r w:rsidR="00415034" w:rsidRPr="00D94B00">
        <w:rPr>
          <w:rFonts w:ascii="Verdana" w:hAnsi="Verdana"/>
          <w:b/>
          <w:sz w:val="24"/>
          <w:szCs w:val="24"/>
        </w:rPr>
        <w:t xml:space="preserve"> </w:t>
      </w:r>
      <w:r w:rsidR="00415034" w:rsidRPr="00D94B00">
        <w:rPr>
          <w:rFonts w:ascii="Verdana" w:hAnsi="Verdana"/>
          <w:sz w:val="24"/>
          <w:szCs w:val="24"/>
        </w:rPr>
        <w:t xml:space="preserve">El abogado de la parte demandante solicita que </w:t>
      </w:r>
      <w:r w:rsidR="00824A30" w:rsidRPr="00D94B00">
        <w:rPr>
          <w:rFonts w:ascii="Verdana" w:hAnsi="Verdana"/>
          <w:sz w:val="24"/>
          <w:szCs w:val="24"/>
        </w:rPr>
        <w:t>«</w:t>
      </w:r>
      <w:r w:rsidR="00415034" w:rsidRPr="00D94B00">
        <w:rPr>
          <w:rFonts w:ascii="Verdana" w:hAnsi="Verdana"/>
          <w:sz w:val="24"/>
          <w:szCs w:val="24"/>
        </w:rPr>
        <w:t xml:space="preserve">se revoque el pago de las condenas proferidas a favor de los familiares del diputado Ramiro </w:t>
      </w:r>
      <w:r w:rsidR="00F71046" w:rsidRPr="00D94B00">
        <w:rPr>
          <w:rFonts w:ascii="Verdana" w:hAnsi="Verdana"/>
          <w:sz w:val="24"/>
          <w:szCs w:val="24"/>
        </w:rPr>
        <w:t>Echeverry (</w:t>
      </w:r>
      <w:r w:rsidR="00415034" w:rsidRPr="00D94B00">
        <w:rPr>
          <w:rFonts w:ascii="Verdana" w:hAnsi="Verdana"/>
          <w:sz w:val="24"/>
          <w:szCs w:val="24"/>
        </w:rPr>
        <w:t>sic)</w:t>
      </w:r>
      <w:r w:rsidR="00415034" w:rsidRPr="00D94B00">
        <w:rPr>
          <w:rStyle w:val="Refdenotaalpie"/>
          <w:sz w:val="24"/>
          <w:szCs w:val="24"/>
        </w:rPr>
        <w:footnoteReference w:id="239"/>
      </w:r>
      <w:r w:rsidR="00415034" w:rsidRPr="00D94B00">
        <w:rPr>
          <w:rFonts w:ascii="Verdana" w:hAnsi="Verdana"/>
          <w:sz w:val="24"/>
          <w:szCs w:val="24"/>
        </w:rPr>
        <w:t xml:space="preserve">, toda vez que una vez quede en firme esta sentencia, se presentará desistimiento de la reparación directa, por lo que en su lugar debe procederse a la liquidación de la condena y no mantenerla in genere, como fue determinado por el Juzgado. Lo anterior en aras de la </w:t>
      </w:r>
      <w:r w:rsidR="00F71046" w:rsidRPr="00D94B00">
        <w:rPr>
          <w:rFonts w:ascii="Verdana" w:hAnsi="Verdana"/>
          <w:sz w:val="24"/>
          <w:szCs w:val="24"/>
        </w:rPr>
        <w:t>primacía</w:t>
      </w:r>
      <w:r w:rsidR="00415034" w:rsidRPr="00D94B00">
        <w:rPr>
          <w:rFonts w:ascii="Verdana" w:hAnsi="Verdana"/>
          <w:sz w:val="24"/>
          <w:szCs w:val="24"/>
        </w:rPr>
        <w:t xml:space="preserve"> en cel</w:t>
      </w:r>
      <w:r w:rsidR="008C5A52" w:rsidRPr="00D94B00">
        <w:rPr>
          <w:rFonts w:ascii="Verdana" w:hAnsi="Verdana"/>
          <w:sz w:val="24"/>
          <w:szCs w:val="24"/>
        </w:rPr>
        <w:t>e</w:t>
      </w:r>
      <w:r w:rsidR="00415034" w:rsidRPr="00D94B00">
        <w:rPr>
          <w:rFonts w:ascii="Verdana" w:hAnsi="Verdana"/>
          <w:sz w:val="24"/>
          <w:szCs w:val="24"/>
        </w:rPr>
        <w:t>ridad y economía procesales de la acción de grupo frente a la acción de reparación directa</w:t>
      </w:r>
      <w:r w:rsidR="00824A30" w:rsidRPr="00D94B00">
        <w:rPr>
          <w:rFonts w:ascii="Verdana" w:hAnsi="Verdana"/>
          <w:sz w:val="24"/>
          <w:szCs w:val="24"/>
        </w:rPr>
        <w:t>»</w:t>
      </w:r>
      <w:r w:rsidR="00415034" w:rsidRPr="00D94B00">
        <w:rPr>
          <w:rFonts w:ascii="Verdana" w:hAnsi="Verdana"/>
          <w:sz w:val="24"/>
          <w:szCs w:val="24"/>
        </w:rPr>
        <w:t xml:space="preserve">. </w:t>
      </w:r>
    </w:p>
    <w:p w14:paraId="5ECCEFF9" w14:textId="77777777" w:rsidR="00415034" w:rsidRPr="00D94B00" w:rsidRDefault="00415034" w:rsidP="00415034">
      <w:pPr>
        <w:pStyle w:val="Sinespaciado1"/>
        <w:spacing w:line="360" w:lineRule="auto"/>
        <w:jc w:val="both"/>
        <w:rPr>
          <w:rFonts w:ascii="Verdana" w:hAnsi="Verdana"/>
          <w:b/>
          <w:sz w:val="24"/>
          <w:szCs w:val="24"/>
        </w:rPr>
      </w:pPr>
    </w:p>
    <w:p w14:paraId="771F0875" w14:textId="77777777" w:rsidR="00E679E0" w:rsidRPr="00D94B00" w:rsidRDefault="00E679E0" w:rsidP="00415034">
      <w:pPr>
        <w:pStyle w:val="Sinespaciado1"/>
        <w:spacing w:line="360" w:lineRule="auto"/>
        <w:jc w:val="both"/>
        <w:rPr>
          <w:rFonts w:ascii="Verdana" w:hAnsi="Verdana"/>
          <w:sz w:val="24"/>
          <w:szCs w:val="24"/>
        </w:rPr>
      </w:pPr>
      <w:r w:rsidRPr="00D94B00">
        <w:rPr>
          <w:rFonts w:ascii="Verdana" w:hAnsi="Verdana"/>
          <w:sz w:val="24"/>
          <w:szCs w:val="24"/>
        </w:rPr>
        <w:t>2</w:t>
      </w:r>
      <w:r w:rsidR="00E226BD">
        <w:rPr>
          <w:rFonts w:ascii="Verdana" w:hAnsi="Verdana"/>
          <w:sz w:val="24"/>
          <w:szCs w:val="24"/>
        </w:rPr>
        <w:t>90</w:t>
      </w:r>
      <w:r w:rsidR="00415034" w:rsidRPr="00D94B00">
        <w:rPr>
          <w:rFonts w:ascii="Verdana" w:hAnsi="Verdana"/>
          <w:sz w:val="24"/>
          <w:szCs w:val="24"/>
        </w:rPr>
        <w:t>.– Ciertamente, en el numeral catorce de la sentencia complementaria</w:t>
      </w:r>
      <w:r w:rsidR="00415034" w:rsidRPr="00D94B00">
        <w:rPr>
          <w:rStyle w:val="Refdenotaalpie"/>
          <w:sz w:val="24"/>
          <w:szCs w:val="24"/>
        </w:rPr>
        <w:footnoteReference w:id="240"/>
      </w:r>
      <w:r w:rsidR="00415034" w:rsidRPr="00D94B00">
        <w:rPr>
          <w:rFonts w:ascii="Verdana" w:hAnsi="Verdana"/>
          <w:sz w:val="24"/>
          <w:szCs w:val="24"/>
        </w:rPr>
        <w:t xml:space="preserve"> se dispuso que los efectos económicos del pago de los perjuicios morales y daño a la vida de relación a favor de </w:t>
      </w:r>
      <w:r w:rsidR="00F71046" w:rsidRPr="00D94B00">
        <w:rPr>
          <w:rFonts w:ascii="Verdana" w:hAnsi="Verdana"/>
          <w:sz w:val="24"/>
          <w:szCs w:val="24"/>
        </w:rPr>
        <w:t>María</w:t>
      </w:r>
      <w:r w:rsidR="00415034" w:rsidRPr="00D94B00">
        <w:rPr>
          <w:rFonts w:ascii="Verdana" w:hAnsi="Verdana"/>
          <w:sz w:val="24"/>
          <w:szCs w:val="24"/>
        </w:rPr>
        <w:t xml:space="preserve"> Consuelo Mesa y sus hijos</w:t>
      </w:r>
      <w:r w:rsidR="007850CA" w:rsidRPr="00D94B00">
        <w:rPr>
          <w:rFonts w:ascii="Verdana" w:hAnsi="Verdana"/>
          <w:sz w:val="24"/>
          <w:szCs w:val="24"/>
        </w:rPr>
        <w:t xml:space="preserve"> S</w:t>
      </w:r>
      <w:r w:rsidR="00351562" w:rsidRPr="00D94B00">
        <w:rPr>
          <w:rFonts w:ascii="Verdana" w:hAnsi="Verdana"/>
          <w:sz w:val="24"/>
          <w:szCs w:val="24"/>
        </w:rPr>
        <w:t>ebastián</w:t>
      </w:r>
      <w:r w:rsidR="007850CA" w:rsidRPr="00D94B00">
        <w:rPr>
          <w:rFonts w:ascii="Verdana" w:hAnsi="Verdana"/>
          <w:sz w:val="24"/>
          <w:szCs w:val="24"/>
        </w:rPr>
        <w:t xml:space="preserve"> y</w:t>
      </w:r>
      <w:r w:rsidR="00415034" w:rsidRPr="00D94B00">
        <w:rPr>
          <w:rFonts w:ascii="Verdana" w:hAnsi="Verdana"/>
          <w:sz w:val="24"/>
          <w:szCs w:val="24"/>
        </w:rPr>
        <w:t xml:space="preserve"> Juan Camilo Arismend</w:t>
      </w:r>
      <w:r w:rsidR="00F72134" w:rsidRPr="00D94B00">
        <w:rPr>
          <w:rFonts w:ascii="Verdana" w:hAnsi="Verdana"/>
          <w:sz w:val="24"/>
          <w:szCs w:val="24"/>
        </w:rPr>
        <w:t>i</w:t>
      </w:r>
      <w:r w:rsidR="00415034" w:rsidRPr="00D94B00">
        <w:rPr>
          <w:rFonts w:ascii="Verdana" w:hAnsi="Verdana"/>
          <w:sz w:val="24"/>
          <w:szCs w:val="24"/>
        </w:rPr>
        <w:t xml:space="preserve"> serán </w:t>
      </w:r>
      <w:r w:rsidR="00415034" w:rsidRPr="00D94B00">
        <w:rPr>
          <w:rFonts w:ascii="Verdana" w:hAnsi="Verdana"/>
          <w:i/>
          <w:sz w:val="24"/>
          <w:szCs w:val="24"/>
        </w:rPr>
        <w:t xml:space="preserve">in genere, </w:t>
      </w:r>
      <w:r w:rsidR="00415034" w:rsidRPr="00D94B00">
        <w:rPr>
          <w:rFonts w:ascii="Verdana" w:hAnsi="Verdana"/>
          <w:sz w:val="24"/>
          <w:szCs w:val="24"/>
        </w:rPr>
        <w:t xml:space="preserve">hasta tanto se dicte sentencia definitiva en la acción de reparación directa bajo la radicación 2004-1028 que cursa en el Juzgado Séptimo Administrativo de Cali, y </w:t>
      </w:r>
      <w:r w:rsidR="007D53D4" w:rsidRPr="00D94B00">
        <w:rPr>
          <w:rFonts w:ascii="Verdana" w:hAnsi="Verdana"/>
          <w:sz w:val="24"/>
          <w:szCs w:val="24"/>
        </w:rPr>
        <w:t xml:space="preserve">que </w:t>
      </w:r>
      <w:r w:rsidR="00415034" w:rsidRPr="00D94B00">
        <w:rPr>
          <w:rFonts w:ascii="Verdana" w:hAnsi="Verdana"/>
          <w:sz w:val="24"/>
          <w:szCs w:val="24"/>
        </w:rPr>
        <w:t xml:space="preserve">está en apelación ante el Tribunal Administrativo del Valle del Cauca.  </w:t>
      </w:r>
    </w:p>
    <w:p w14:paraId="7C946B02" w14:textId="77777777" w:rsidR="00E679E0" w:rsidRPr="00D94B00" w:rsidRDefault="00E679E0" w:rsidP="00415034">
      <w:pPr>
        <w:pStyle w:val="Sinespaciado1"/>
        <w:spacing w:line="360" w:lineRule="auto"/>
        <w:jc w:val="both"/>
        <w:rPr>
          <w:rFonts w:ascii="Verdana" w:hAnsi="Verdana"/>
          <w:sz w:val="24"/>
          <w:szCs w:val="24"/>
        </w:rPr>
      </w:pPr>
    </w:p>
    <w:p w14:paraId="64DA2B54" w14:textId="77777777" w:rsidR="00B92B2E" w:rsidRPr="00D94B00" w:rsidRDefault="00C22397" w:rsidP="00B92B2E">
      <w:pPr>
        <w:pStyle w:val="Prrafodelista"/>
        <w:spacing w:after="0" w:line="360" w:lineRule="auto"/>
        <w:ind w:left="0"/>
        <w:jc w:val="both"/>
        <w:rPr>
          <w:rFonts w:ascii="Verdana" w:eastAsia="Times New Roman" w:hAnsi="Verdana"/>
          <w:lang w:eastAsia="en-US" w:bidi="es-ES_tradnl"/>
        </w:rPr>
      </w:pPr>
      <w:r w:rsidRPr="00D94B00">
        <w:rPr>
          <w:rFonts w:ascii="Verdana" w:eastAsia="Times New Roman" w:hAnsi="Verdana"/>
          <w:lang w:eastAsia="en-US" w:bidi="es-ES_tradnl"/>
        </w:rPr>
        <w:t>29</w:t>
      </w:r>
      <w:r w:rsidR="00E226BD">
        <w:rPr>
          <w:rFonts w:ascii="Verdana" w:eastAsia="Times New Roman" w:hAnsi="Verdana"/>
          <w:lang w:eastAsia="en-US" w:bidi="es-ES_tradnl"/>
        </w:rPr>
        <w:t>1</w:t>
      </w:r>
      <w:r w:rsidRPr="00D94B00">
        <w:rPr>
          <w:rFonts w:ascii="Verdana" w:eastAsia="Times New Roman" w:hAnsi="Verdana"/>
          <w:lang w:eastAsia="en-US" w:bidi="es-ES_tradnl"/>
        </w:rPr>
        <w:t xml:space="preserve">.- </w:t>
      </w:r>
      <w:r w:rsidR="00E679E0" w:rsidRPr="00D94B00">
        <w:rPr>
          <w:rFonts w:ascii="Verdana" w:eastAsia="Times New Roman" w:hAnsi="Verdana"/>
          <w:lang w:eastAsia="en-US" w:bidi="es-ES_tradnl"/>
        </w:rPr>
        <w:t>La Sala advierte que</w:t>
      </w:r>
      <w:r w:rsidR="00B6558C" w:rsidRPr="00D94B00">
        <w:rPr>
          <w:rFonts w:ascii="Verdana" w:eastAsia="Times New Roman" w:hAnsi="Verdana"/>
          <w:lang w:eastAsia="en-US" w:bidi="es-ES_tradnl"/>
        </w:rPr>
        <w:t xml:space="preserve"> lo procedente</w:t>
      </w:r>
      <w:r w:rsidR="00152E2E" w:rsidRPr="00D94B00">
        <w:rPr>
          <w:rFonts w:ascii="Verdana" w:eastAsia="Times New Roman" w:hAnsi="Verdana"/>
          <w:lang w:eastAsia="en-US" w:bidi="es-ES_tradnl"/>
        </w:rPr>
        <w:t>,</w:t>
      </w:r>
      <w:r w:rsidR="00B6558C" w:rsidRPr="00D94B00">
        <w:rPr>
          <w:rFonts w:ascii="Verdana" w:eastAsia="Times New Roman" w:hAnsi="Verdana"/>
          <w:lang w:eastAsia="en-US" w:bidi="es-ES_tradnl"/>
        </w:rPr>
        <w:t xml:space="preserve"> en este caso</w:t>
      </w:r>
      <w:r w:rsidR="00152E2E" w:rsidRPr="00D94B00">
        <w:rPr>
          <w:rFonts w:ascii="Verdana" w:eastAsia="Times New Roman" w:hAnsi="Verdana"/>
          <w:lang w:eastAsia="en-US" w:bidi="es-ES_tradnl"/>
        </w:rPr>
        <w:t>,</w:t>
      </w:r>
      <w:r w:rsidR="00B6558C" w:rsidRPr="00D94B00">
        <w:rPr>
          <w:rFonts w:ascii="Verdana" w:eastAsia="Times New Roman" w:hAnsi="Verdana"/>
          <w:lang w:eastAsia="en-US" w:bidi="es-ES_tradnl"/>
        </w:rPr>
        <w:t xml:space="preserve"> es </w:t>
      </w:r>
      <w:r w:rsidR="00152E2E" w:rsidRPr="00D94B00">
        <w:rPr>
          <w:rFonts w:ascii="Verdana" w:eastAsia="Times New Roman" w:hAnsi="Verdana"/>
          <w:lang w:eastAsia="en-US" w:bidi="es-ES_tradnl"/>
        </w:rPr>
        <w:t xml:space="preserve">incluir dentro del  monto de la </w:t>
      </w:r>
      <w:r w:rsidR="00F71046" w:rsidRPr="00D94B00">
        <w:rPr>
          <w:rFonts w:ascii="Verdana" w:eastAsia="Times New Roman" w:hAnsi="Verdana"/>
          <w:lang w:eastAsia="en-US" w:bidi="es-ES_tradnl"/>
        </w:rPr>
        <w:t>indemnización</w:t>
      </w:r>
      <w:r w:rsidR="00152E2E" w:rsidRPr="00D94B00">
        <w:rPr>
          <w:rFonts w:ascii="Verdana" w:eastAsia="Times New Roman" w:hAnsi="Verdana"/>
          <w:lang w:eastAsia="en-US" w:bidi="es-ES_tradnl"/>
        </w:rPr>
        <w:t xml:space="preserve"> colectiva lo correspondiente </w:t>
      </w:r>
      <w:r w:rsidR="00B62EB5" w:rsidRPr="00D94B00">
        <w:rPr>
          <w:rFonts w:ascii="Verdana" w:eastAsia="Times New Roman" w:hAnsi="Verdana"/>
          <w:lang w:eastAsia="en-US" w:bidi="es-ES_tradnl"/>
        </w:rPr>
        <w:t>a los perjuicios morales y daño a la vida de relación de la señora María Consuelo Mesa González</w:t>
      </w:r>
      <w:r w:rsidR="00B92B2E" w:rsidRPr="00D94B00">
        <w:rPr>
          <w:rFonts w:ascii="Verdana" w:eastAsia="Times New Roman" w:hAnsi="Verdana"/>
          <w:lang w:eastAsia="en-US" w:bidi="es-ES_tradnl"/>
        </w:rPr>
        <w:t xml:space="preserve"> (100 smlmv y 50 smlmv)</w:t>
      </w:r>
      <w:r w:rsidR="00B62EB5" w:rsidRPr="00D94B00">
        <w:rPr>
          <w:rFonts w:ascii="Verdana" w:eastAsia="Times New Roman" w:hAnsi="Verdana"/>
          <w:lang w:eastAsia="en-US" w:bidi="es-ES_tradnl"/>
        </w:rPr>
        <w:t xml:space="preserve"> y sus hijos Sebastián Arismendi Mesa</w:t>
      </w:r>
      <w:r w:rsidR="00B92B2E" w:rsidRPr="00D94B00">
        <w:rPr>
          <w:rFonts w:ascii="Verdana" w:eastAsia="Times New Roman" w:hAnsi="Verdana"/>
          <w:lang w:eastAsia="en-US" w:bidi="es-ES_tradnl"/>
        </w:rPr>
        <w:t xml:space="preserve"> (100 smlmv y 50 smlmv)</w:t>
      </w:r>
      <w:r w:rsidR="00B62EB5" w:rsidRPr="00D94B00">
        <w:rPr>
          <w:rFonts w:ascii="Verdana" w:eastAsia="Times New Roman" w:hAnsi="Verdana"/>
          <w:lang w:eastAsia="en-US" w:bidi="es-ES_tradnl"/>
        </w:rPr>
        <w:t xml:space="preserve"> y Juan Camilo Arismendi Mesa</w:t>
      </w:r>
      <w:r w:rsidR="00B92B2E" w:rsidRPr="00D94B00">
        <w:rPr>
          <w:rFonts w:ascii="Verdana" w:eastAsia="Times New Roman" w:hAnsi="Verdana"/>
          <w:lang w:eastAsia="en-US" w:bidi="es-ES_tradnl"/>
        </w:rPr>
        <w:t xml:space="preserve"> (100 smlmv y 50 smlmv)</w:t>
      </w:r>
      <w:r w:rsidR="00B62EB5" w:rsidRPr="00D94B00">
        <w:rPr>
          <w:rFonts w:ascii="Verdana" w:eastAsia="Times New Roman" w:hAnsi="Verdana"/>
          <w:lang w:eastAsia="en-US" w:bidi="es-ES_tradnl"/>
        </w:rPr>
        <w:t xml:space="preserve">, con miras a que si estos acreditan </w:t>
      </w:r>
      <w:r w:rsidR="0020343F" w:rsidRPr="00D94B00">
        <w:rPr>
          <w:rFonts w:ascii="Verdana" w:eastAsia="Times New Roman" w:hAnsi="Verdana"/>
          <w:lang w:eastAsia="en-US" w:bidi="es-ES_tradnl"/>
        </w:rPr>
        <w:t>que desistieron</w:t>
      </w:r>
      <w:r w:rsidR="006B5B37" w:rsidRPr="00D94B00">
        <w:rPr>
          <w:rFonts w:ascii="Verdana" w:eastAsia="Times New Roman" w:hAnsi="Verdana"/>
          <w:lang w:eastAsia="en-US" w:bidi="es-ES_tradnl"/>
        </w:rPr>
        <w:t xml:space="preserve"> de la aludida </w:t>
      </w:r>
      <w:r w:rsidR="0020343F" w:rsidRPr="00D94B00">
        <w:rPr>
          <w:rFonts w:ascii="Verdana" w:eastAsia="Times New Roman" w:hAnsi="Verdana"/>
          <w:lang w:eastAsia="en-US" w:bidi="es-ES_tradnl"/>
        </w:rPr>
        <w:t xml:space="preserve">acción de reparación </w:t>
      </w:r>
      <w:r w:rsidR="007D53D4" w:rsidRPr="00D94B00">
        <w:rPr>
          <w:rFonts w:ascii="Verdana" w:eastAsia="Times New Roman" w:hAnsi="Verdana"/>
          <w:lang w:eastAsia="en-US" w:bidi="es-ES_tradnl"/>
        </w:rPr>
        <w:t xml:space="preserve">directa </w:t>
      </w:r>
      <w:r w:rsidR="0020343F" w:rsidRPr="00D94B00">
        <w:rPr>
          <w:rFonts w:ascii="Verdana" w:eastAsia="Times New Roman" w:hAnsi="Verdana"/>
          <w:lang w:eastAsia="en-US" w:bidi="es-ES_tradnl"/>
        </w:rPr>
        <w:t>que</w:t>
      </w:r>
      <w:r w:rsidR="006B5B37" w:rsidRPr="00D94B00">
        <w:rPr>
          <w:rFonts w:ascii="Verdana" w:eastAsia="Times New Roman" w:hAnsi="Verdana"/>
          <w:lang w:eastAsia="en-US" w:bidi="es-ES_tradnl"/>
        </w:rPr>
        <w:t xml:space="preserve"> se adelantó </w:t>
      </w:r>
      <w:r w:rsidR="0020343F" w:rsidRPr="00D94B00">
        <w:rPr>
          <w:rFonts w:ascii="Verdana" w:eastAsia="Times New Roman" w:hAnsi="Verdana"/>
          <w:lang w:eastAsia="en-US" w:bidi="es-ES_tradnl"/>
        </w:rPr>
        <w:t>por la muerte del ex diputado</w:t>
      </w:r>
      <w:r w:rsidR="00B92B2E" w:rsidRPr="00D94B00">
        <w:rPr>
          <w:rFonts w:ascii="Verdana" w:eastAsia="Times New Roman" w:hAnsi="Verdana"/>
          <w:lang w:eastAsia="en-US" w:bidi="es-ES_tradnl"/>
        </w:rPr>
        <w:t xml:space="preserve"> Héctor Fabio Arismendi Ospina</w:t>
      </w:r>
      <w:r w:rsidR="006B5B37" w:rsidRPr="00D94B00">
        <w:rPr>
          <w:rFonts w:ascii="Verdana" w:eastAsia="Times New Roman" w:hAnsi="Verdana"/>
          <w:lang w:eastAsia="en-US" w:bidi="es-ES_tradnl"/>
        </w:rPr>
        <w:t>,</w:t>
      </w:r>
      <w:r w:rsidR="00415BE7" w:rsidRPr="00D94B00">
        <w:rPr>
          <w:rFonts w:ascii="Verdana" w:eastAsia="Times New Roman" w:hAnsi="Verdana"/>
          <w:lang w:eastAsia="en-US" w:bidi="es-ES_tradnl"/>
        </w:rPr>
        <w:t xml:space="preserve"> puedan hacer efectivo</w:t>
      </w:r>
      <w:r w:rsidR="00406D6B" w:rsidRPr="00D94B00">
        <w:rPr>
          <w:rFonts w:ascii="Verdana" w:eastAsia="Times New Roman" w:hAnsi="Verdana"/>
          <w:lang w:eastAsia="en-US" w:bidi="es-ES_tradnl"/>
        </w:rPr>
        <w:t>s</w:t>
      </w:r>
      <w:r w:rsidR="00415BE7" w:rsidRPr="00D94B00">
        <w:rPr>
          <w:rFonts w:ascii="Verdana" w:eastAsia="Times New Roman" w:hAnsi="Verdana"/>
          <w:lang w:eastAsia="en-US" w:bidi="es-ES_tradnl"/>
        </w:rPr>
        <w:t xml:space="preserve"> los montos que se</w:t>
      </w:r>
      <w:r w:rsidRPr="00D94B00">
        <w:rPr>
          <w:rFonts w:ascii="Verdana" w:eastAsia="Times New Roman" w:hAnsi="Verdana"/>
          <w:lang w:eastAsia="en-US" w:bidi="es-ES_tradnl"/>
        </w:rPr>
        <w:t xml:space="preserve"> ordenarán aprovisionar en el acápite </w:t>
      </w:r>
      <w:r w:rsidR="00406D6B" w:rsidRPr="00D94B00">
        <w:rPr>
          <w:rFonts w:ascii="Verdana" w:eastAsia="Times New Roman" w:hAnsi="Verdana"/>
          <w:lang w:eastAsia="en-US" w:bidi="es-ES_tradnl"/>
        </w:rPr>
        <w:t>«integración del grupo y pago de las indemnizaciones» (</w:t>
      </w:r>
      <w:r w:rsidR="005142A3" w:rsidRPr="00D94B00">
        <w:rPr>
          <w:rFonts w:ascii="Verdana" w:eastAsia="Times New Roman" w:hAnsi="Verdana"/>
          <w:lang w:eastAsia="en-US" w:bidi="es-ES_tradnl"/>
        </w:rPr>
        <w:t>300 smlmv y 150 smlmv</w:t>
      </w:r>
      <w:r w:rsidR="00406D6B" w:rsidRPr="00D94B00">
        <w:rPr>
          <w:rFonts w:ascii="Verdana" w:eastAsia="Times New Roman" w:hAnsi="Verdana"/>
          <w:lang w:eastAsia="en-US" w:bidi="es-ES_tradnl"/>
        </w:rPr>
        <w:t xml:space="preserve">). </w:t>
      </w:r>
      <w:r w:rsidR="006B5B37" w:rsidRPr="00D94B00">
        <w:rPr>
          <w:rFonts w:ascii="Verdana" w:eastAsia="Times New Roman" w:hAnsi="Verdana"/>
          <w:lang w:eastAsia="en-US" w:bidi="es-ES_tradnl"/>
        </w:rPr>
        <w:t xml:space="preserve"> </w:t>
      </w:r>
    </w:p>
    <w:p w14:paraId="20BD1C3F" w14:textId="77777777" w:rsidR="00B62EB5" w:rsidRPr="00D94B00" w:rsidRDefault="0020343F" w:rsidP="00B92B2E">
      <w:pPr>
        <w:pStyle w:val="Sinespaciado1"/>
        <w:spacing w:line="360" w:lineRule="auto"/>
        <w:jc w:val="both"/>
        <w:rPr>
          <w:rFonts w:ascii="Verdana" w:hAnsi="Verdana"/>
          <w:sz w:val="24"/>
          <w:szCs w:val="24"/>
        </w:rPr>
      </w:pPr>
      <w:r w:rsidRPr="00D94B00">
        <w:rPr>
          <w:rFonts w:ascii="Verdana" w:hAnsi="Verdana"/>
          <w:sz w:val="24"/>
          <w:szCs w:val="24"/>
        </w:rPr>
        <w:t xml:space="preserve">  </w:t>
      </w:r>
    </w:p>
    <w:p w14:paraId="11F1517D" w14:textId="77777777" w:rsidR="00B62EB5" w:rsidRDefault="00C22397" w:rsidP="00B92B2E">
      <w:pPr>
        <w:pStyle w:val="Sinespaciado1"/>
        <w:spacing w:line="360" w:lineRule="auto"/>
        <w:jc w:val="both"/>
        <w:rPr>
          <w:rFonts w:ascii="Verdana" w:hAnsi="Verdana"/>
          <w:sz w:val="24"/>
          <w:szCs w:val="24"/>
        </w:rPr>
      </w:pPr>
      <w:r w:rsidRPr="00D94B00">
        <w:rPr>
          <w:rFonts w:ascii="Verdana" w:hAnsi="Verdana"/>
          <w:sz w:val="24"/>
          <w:szCs w:val="24"/>
        </w:rPr>
        <w:t>29</w:t>
      </w:r>
      <w:r w:rsidR="00E226BD">
        <w:rPr>
          <w:rFonts w:ascii="Verdana" w:hAnsi="Verdana"/>
          <w:sz w:val="24"/>
          <w:szCs w:val="24"/>
        </w:rPr>
        <w:t>2</w:t>
      </w:r>
      <w:r w:rsidRPr="00D94B00">
        <w:rPr>
          <w:rFonts w:ascii="Verdana" w:hAnsi="Verdana"/>
          <w:sz w:val="24"/>
          <w:szCs w:val="24"/>
        </w:rPr>
        <w:t xml:space="preserve">.- Por lo anterior, se revocará la condena </w:t>
      </w:r>
      <w:r w:rsidRPr="00D94B00">
        <w:rPr>
          <w:rFonts w:ascii="Verdana" w:hAnsi="Verdana"/>
          <w:i/>
          <w:sz w:val="24"/>
          <w:szCs w:val="24"/>
        </w:rPr>
        <w:t>in genere</w:t>
      </w:r>
      <w:r w:rsidRPr="00D94B00">
        <w:rPr>
          <w:rFonts w:ascii="Verdana" w:hAnsi="Verdana"/>
          <w:sz w:val="24"/>
          <w:szCs w:val="24"/>
        </w:rPr>
        <w:t>.</w:t>
      </w:r>
    </w:p>
    <w:p w14:paraId="71CFEF84" w14:textId="77777777" w:rsidR="00406D6B" w:rsidRDefault="00406D6B" w:rsidP="00415034">
      <w:pPr>
        <w:pStyle w:val="Sinespaciado1"/>
        <w:spacing w:line="360" w:lineRule="auto"/>
        <w:jc w:val="both"/>
        <w:rPr>
          <w:rFonts w:ascii="Verdana" w:hAnsi="Verdana"/>
          <w:sz w:val="24"/>
          <w:szCs w:val="24"/>
        </w:rPr>
      </w:pPr>
    </w:p>
    <w:p w14:paraId="51248341" w14:textId="77777777" w:rsidR="00415034" w:rsidRPr="0049752D" w:rsidRDefault="00415034" w:rsidP="00415034">
      <w:pPr>
        <w:pStyle w:val="Sinespaciado1"/>
        <w:numPr>
          <w:ilvl w:val="0"/>
          <w:numId w:val="27"/>
        </w:numPr>
        <w:spacing w:line="360" w:lineRule="auto"/>
        <w:jc w:val="both"/>
        <w:rPr>
          <w:rFonts w:ascii="Verdana" w:hAnsi="Verdana"/>
          <w:b/>
          <w:sz w:val="24"/>
          <w:szCs w:val="24"/>
        </w:rPr>
      </w:pPr>
      <w:r w:rsidRPr="0049752D">
        <w:rPr>
          <w:rFonts w:ascii="Verdana" w:hAnsi="Verdana"/>
          <w:b/>
          <w:sz w:val="24"/>
          <w:szCs w:val="24"/>
        </w:rPr>
        <w:t>De la integración del grupo</w:t>
      </w:r>
    </w:p>
    <w:p w14:paraId="00CC2876" w14:textId="77777777" w:rsidR="00415034" w:rsidRPr="00F46555" w:rsidRDefault="00415034" w:rsidP="00415034">
      <w:pPr>
        <w:pStyle w:val="Sinespaciado1"/>
        <w:spacing w:line="360" w:lineRule="auto"/>
        <w:jc w:val="both"/>
        <w:rPr>
          <w:rFonts w:ascii="Verdana" w:hAnsi="Verdana"/>
          <w:b/>
          <w:sz w:val="24"/>
          <w:szCs w:val="24"/>
        </w:rPr>
      </w:pPr>
    </w:p>
    <w:p w14:paraId="3338F429" w14:textId="77777777" w:rsidR="00415034" w:rsidRPr="00F46555" w:rsidRDefault="005142A3" w:rsidP="00415034">
      <w:pPr>
        <w:pStyle w:val="Sinespaciado1"/>
        <w:spacing w:line="360" w:lineRule="auto"/>
        <w:jc w:val="both"/>
        <w:rPr>
          <w:rFonts w:ascii="Verdana" w:hAnsi="Verdana"/>
          <w:sz w:val="24"/>
          <w:szCs w:val="24"/>
        </w:rPr>
      </w:pPr>
      <w:r>
        <w:rPr>
          <w:rFonts w:ascii="Verdana" w:hAnsi="Verdana"/>
          <w:sz w:val="24"/>
          <w:szCs w:val="24"/>
        </w:rPr>
        <w:t>29</w:t>
      </w:r>
      <w:r w:rsidR="00E226BD">
        <w:rPr>
          <w:rFonts w:ascii="Verdana" w:hAnsi="Verdana"/>
          <w:sz w:val="24"/>
          <w:szCs w:val="24"/>
        </w:rPr>
        <w:t>3</w:t>
      </w:r>
      <w:r w:rsidR="00415034">
        <w:rPr>
          <w:rFonts w:ascii="Verdana" w:hAnsi="Verdana"/>
          <w:sz w:val="24"/>
          <w:szCs w:val="24"/>
        </w:rPr>
        <w:t xml:space="preserve">.– </w:t>
      </w:r>
      <w:r w:rsidR="00415034" w:rsidRPr="00F46555">
        <w:rPr>
          <w:rFonts w:ascii="Verdana" w:hAnsi="Verdana"/>
          <w:sz w:val="24"/>
          <w:szCs w:val="24"/>
        </w:rPr>
        <w:t xml:space="preserve">Mediante memorial allegado a esta Corporación el 13 de septiembre de 2017, los señores Elva Helen Pérez de Morales, hermana del exdiputado Édison Pérez Núñez y Fabián Andrés Giraldo Palacios, en su condición de hermano del exdiputado Francisco Javier Giraldo Cadavid, solicitan su inclusión al grupo de la referencia, para lo cual allegaron sus respectivos registros civiles de nacimiento. </w:t>
      </w:r>
    </w:p>
    <w:p w14:paraId="2AFB92B4" w14:textId="77777777" w:rsidR="00415034" w:rsidRPr="00F46555" w:rsidRDefault="00415034" w:rsidP="00415034">
      <w:pPr>
        <w:pStyle w:val="Sinespaciado1"/>
        <w:spacing w:line="360" w:lineRule="auto"/>
        <w:jc w:val="both"/>
        <w:rPr>
          <w:rFonts w:ascii="Verdana" w:hAnsi="Verdana"/>
          <w:sz w:val="24"/>
          <w:szCs w:val="24"/>
        </w:rPr>
      </w:pPr>
    </w:p>
    <w:p w14:paraId="1037BF26" w14:textId="77777777" w:rsidR="00415034" w:rsidRPr="00F46555" w:rsidRDefault="005142A3" w:rsidP="00415034">
      <w:pPr>
        <w:pStyle w:val="Sinespaciado1"/>
        <w:spacing w:line="360" w:lineRule="auto"/>
        <w:jc w:val="both"/>
        <w:rPr>
          <w:rFonts w:ascii="Verdana" w:hAnsi="Verdana"/>
          <w:sz w:val="24"/>
          <w:szCs w:val="24"/>
        </w:rPr>
      </w:pPr>
      <w:r>
        <w:rPr>
          <w:rFonts w:ascii="Verdana" w:hAnsi="Verdana"/>
          <w:sz w:val="24"/>
          <w:szCs w:val="24"/>
        </w:rPr>
        <w:t>29</w:t>
      </w:r>
      <w:r w:rsidR="00E226BD">
        <w:rPr>
          <w:rFonts w:ascii="Verdana" w:hAnsi="Verdana"/>
          <w:sz w:val="24"/>
          <w:szCs w:val="24"/>
        </w:rPr>
        <w:t>4</w:t>
      </w:r>
      <w:r w:rsidR="00415034">
        <w:rPr>
          <w:rFonts w:ascii="Verdana" w:hAnsi="Verdana"/>
          <w:sz w:val="24"/>
          <w:szCs w:val="24"/>
        </w:rPr>
        <w:t xml:space="preserve">.– </w:t>
      </w:r>
      <w:r w:rsidR="00415034" w:rsidRPr="00F46555">
        <w:rPr>
          <w:rFonts w:ascii="Verdana" w:hAnsi="Verdana"/>
          <w:sz w:val="24"/>
          <w:szCs w:val="24"/>
        </w:rPr>
        <w:t xml:space="preserve">Al respecto, </w:t>
      </w:r>
      <w:r w:rsidR="00415034">
        <w:rPr>
          <w:rFonts w:ascii="Verdana" w:hAnsi="Verdana"/>
          <w:sz w:val="24"/>
          <w:szCs w:val="24"/>
        </w:rPr>
        <w:t>es necesario</w:t>
      </w:r>
      <w:r w:rsidR="00415034" w:rsidRPr="00F46555">
        <w:rPr>
          <w:rFonts w:ascii="Verdana" w:hAnsi="Verdana"/>
          <w:sz w:val="24"/>
          <w:szCs w:val="24"/>
        </w:rPr>
        <w:t xml:space="preserve"> señalar que el artículo 55 de la Ley 472 de 1998 dispone que quienes hubie</w:t>
      </w:r>
      <w:r w:rsidR="00FD26BA">
        <w:rPr>
          <w:rFonts w:ascii="Verdana" w:hAnsi="Verdana"/>
          <w:sz w:val="24"/>
          <w:szCs w:val="24"/>
        </w:rPr>
        <w:t>s</w:t>
      </w:r>
      <w:r w:rsidR="00415034" w:rsidRPr="00F46555">
        <w:rPr>
          <w:rFonts w:ascii="Verdana" w:hAnsi="Verdana"/>
          <w:sz w:val="24"/>
          <w:szCs w:val="24"/>
        </w:rPr>
        <w:t xml:space="preserve">en sufrido un perjuicio podrán hacerse parte dentro del proceso antes de </w:t>
      </w:r>
      <w:r w:rsidR="00415034" w:rsidRPr="00F46555">
        <w:rPr>
          <w:rFonts w:ascii="Verdana" w:hAnsi="Verdana"/>
          <w:b/>
          <w:sz w:val="24"/>
          <w:szCs w:val="24"/>
        </w:rPr>
        <w:t xml:space="preserve">la apertura a pruebas, </w:t>
      </w:r>
      <w:r w:rsidR="00415034" w:rsidRPr="00F46555">
        <w:rPr>
          <w:rFonts w:ascii="Verdana" w:hAnsi="Verdana"/>
          <w:sz w:val="24"/>
          <w:szCs w:val="24"/>
        </w:rPr>
        <w:t xml:space="preserve">mediante la presentación de un escrito y que, quienes no concurran al proceso, podrán acogerse posteriormente, dentro de los veinte (20) días siguientes a la publicación de la sentencia, sin que puedan invocar daños extraordinarios o excepcionales para obtener una indemnización mayor. </w:t>
      </w:r>
    </w:p>
    <w:p w14:paraId="45ACD608" w14:textId="77777777" w:rsidR="00415034" w:rsidRPr="00F46555" w:rsidRDefault="00415034" w:rsidP="00415034">
      <w:pPr>
        <w:pStyle w:val="Sinespaciado1"/>
        <w:spacing w:line="360" w:lineRule="auto"/>
        <w:jc w:val="both"/>
        <w:rPr>
          <w:rFonts w:ascii="Verdana" w:hAnsi="Verdana"/>
          <w:sz w:val="24"/>
          <w:szCs w:val="24"/>
        </w:rPr>
      </w:pPr>
    </w:p>
    <w:p w14:paraId="129BBC1A" w14:textId="77777777" w:rsidR="00415034" w:rsidRDefault="0013065B" w:rsidP="00415034">
      <w:pPr>
        <w:pStyle w:val="Sinespaciado1"/>
        <w:spacing w:line="360" w:lineRule="auto"/>
        <w:jc w:val="both"/>
        <w:rPr>
          <w:rFonts w:ascii="Verdana" w:hAnsi="Verdana"/>
          <w:sz w:val="24"/>
          <w:szCs w:val="24"/>
        </w:rPr>
      </w:pPr>
      <w:r>
        <w:rPr>
          <w:rFonts w:ascii="Verdana" w:hAnsi="Verdana"/>
          <w:sz w:val="24"/>
          <w:szCs w:val="24"/>
        </w:rPr>
        <w:t>29</w:t>
      </w:r>
      <w:r w:rsidR="00E226BD">
        <w:rPr>
          <w:rFonts w:ascii="Verdana" w:hAnsi="Verdana"/>
          <w:sz w:val="24"/>
          <w:szCs w:val="24"/>
        </w:rPr>
        <w:t>5</w:t>
      </w:r>
      <w:r w:rsidR="00415034">
        <w:rPr>
          <w:rFonts w:ascii="Verdana" w:hAnsi="Verdana"/>
          <w:sz w:val="24"/>
          <w:szCs w:val="24"/>
        </w:rPr>
        <w:t xml:space="preserve">.– </w:t>
      </w:r>
      <w:r w:rsidR="00415034" w:rsidRPr="00F46555">
        <w:rPr>
          <w:rFonts w:ascii="Verdana" w:hAnsi="Verdana"/>
          <w:sz w:val="24"/>
          <w:szCs w:val="24"/>
        </w:rPr>
        <w:t xml:space="preserve">De esta manera, se observa que no es </w:t>
      </w:r>
      <w:r w:rsidR="0007703F">
        <w:rPr>
          <w:rFonts w:ascii="Verdana" w:hAnsi="Verdana"/>
          <w:sz w:val="24"/>
          <w:szCs w:val="24"/>
        </w:rPr>
        <w:t>la oportunidad descrita en la ley</w:t>
      </w:r>
      <w:r w:rsidR="00415034" w:rsidRPr="00F46555">
        <w:rPr>
          <w:rFonts w:ascii="Verdana" w:hAnsi="Verdana"/>
          <w:sz w:val="24"/>
          <w:szCs w:val="24"/>
        </w:rPr>
        <w:t xml:space="preserve"> para acceder a la integración del grupo reclamada por los señores Pérez de Morales y Giraldo Palacios, toda vez que no se ha llegado al momento de la publicación de la sentencia, como lo señala el artículo 55 de la Ley 472 de 1998 mencionado. </w:t>
      </w:r>
    </w:p>
    <w:p w14:paraId="7B8BDC4D" w14:textId="77777777" w:rsidR="00D67BF9" w:rsidRDefault="00D67BF9" w:rsidP="00415034">
      <w:pPr>
        <w:pStyle w:val="Sinespaciado1"/>
        <w:spacing w:line="360" w:lineRule="auto"/>
        <w:jc w:val="both"/>
        <w:rPr>
          <w:rFonts w:ascii="Verdana" w:hAnsi="Verdana"/>
          <w:sz w:val="24"/>
          <w:szCs w:val="24"/>
        </w:rPr>
      </w:pPr>
    </w:p>
    <w:p w14:paraId="3F8F7247" w14:textId="77777777" w:rsidR="00415034" w:rsidRPr="00D94B00" w:rsidRDefault="00FA1EE1" w:rsidP="00FA1EE1">
      <w:pPr>
        <w:pStyle w:val="Sinespaciado1"/>
        <w:numPr>
          <w:ilvl w:val="0"/>
          <w:numId w:val="27"/>
        </w:numPr>
        <w:spacing w:line="360" w:lineRule="auto"/>
        <w:ind w:left="0" w:firstLine="0"/>
        <w:jc w:val="both"/>
        <w:rPr>
          <w:rFonts w:ascii="Verdana" w:eastAsia="Calibri" w:hAnsi="Verdana" w:cs="Arial"/>
          <w:b/>
          <w:sz w:val="24"/>
          <w:szCs w:val="24"/>
          <w:lang w:eastAsia="es-ES_tradnl" w:bidi="ar-SA"/>
        </w:rPr>
      </w:pPr>
      <w:r w:rsidRPr="00D94B00">
        <w:rPr>
          <w:rFonts w:ascii="Verdana" w:eastAsia="Calibri" w:hAnsi="Verdana" w:cs="Arial"/>
          <w:b/>
          <w:sz w:val="24"/>
          <w:szCs w:val="24"/>
          <w:lang w:eastAsia="es-ES_tradnl" w:bidi="ar-SA"/>
        </w:rPr>
        <w:t>INTEGRACIÓN DEL GRUPO Y PAGO DE LAS INDEMNIZACIONES</w:t>
      </w:r>
    </w:p>
    <w:p w14:paraId="7D1FF4D1" w14:textId="77777777" w:rsidR="00415034" w:rsidRDefault="00415034" w:rsidP="00415034">
      <w:pPr>
        <w:pStyle w:val="Sinespaciado1"/>
        <w:spacing w:line="360" w:lineRule="auto"/>
        <w:jc w:val="both"/>
        <w:rPr>
          <w:rFonts w:ascii="Verdana" w:hAnsi="Verdana"/>
          <w:sz w:val="24"/>
          <w:szCs w:val="24"/>
          <w:highlight w:val="yellow"/>
        </w:rPr>
      </w:pPr>
    </w:p>
    <w:p w14:paraId="4DFFECC3" w14:textId="77777777" w:rsidR="000B1E12" w:rsidRPr="00747C95" w:rsidRDefault="00E226BD" w:rsidP="000B1E12">
      <w:pPr>
        <w:spacing w:line="360" w:lineRule="auto"/>
        <w:jc w:val="both"/>
        <w:rPr>
          <w:rFonts w:ascii="Verdana" w:hAnsi="Verdana" w:cs="Arial"/>
        </w:rPr>
      </w:pPr>
      <w:r>
        <w:rPr>
          <w:rFonts w:ascii="Verdana" w:hAnsi="Verdana" w:cs="Arial"/>
        </w:rPr>
        <w:t>296</w:t>
      </w:r>
      <w:r w:rsidR="005142A3">
        <w:rPr>
          <w:rFonts w:ascii="Verdana" w:hAnsi="Verdana" w:cs="Arial"/>
        </w:rPr>
        <w:t>.</w:t>
      </w:r>
      <w:r w:rsidR="000B1E12" w:rsidRPr="00747C95">
        <w:rPr>
          <w:rFonts w:ascii="Verdana" w:hAnsi="Verdana" w:cs="Arial"/>
        </w:rPr>
        <w:t xml:space="preserve">– En el asunto </w:t>
      </w:r>
      <w:r w:rsidR="000B1E12" w:rsidRPr="00747C95">
        <w:rPr>
          <w:rFonts w:ascii="Verdana" w:hAnsi="Verdana" w:cs="Arial"/>
          <w:i/>
        </w:rPr>
        <w:t>sub judice</w:t>
      </w:r>
      <w:r w:rsidR="000B1E12" w:rsidRPr="00747C95">
        <w:rPr>
          <w:rFonts w:ascii="Verdana" w:hAnsi="Verdana" w:cs="Arial"/>
        </w:rPr>
        <w:t xml:space="preserve"> la acción de grupo busca la reparación de un daño común (muerte de ex diputados), </w:t>
      </w:r>
      <w:r w:rsidR="00F71046" w:rsidRPr="00747C95">
        <w:rPr>
          <w:rFonts w:ascii="Verdana" w:hAnsi="Verdana" w:cs="Arial"/>
        </w:rPr>
        <w:t>compensación</w:t>
      </w:r>
      <w:r w:rsidR="000B1E12" w:rsidRPr="00747C95">
        <w:rPr>
          <w:rFonts w:ascii="Verdana" w:hAnsi="Verdana" w:cs="Arial"/>
        </w:rPr>
        <w:t xml:space="preserve"> que no es uniforme para todos los demandantes por cuanto, como ya se vio, depende, en gran medida, de los lazos de </w:t>
      </w:r>
      <w:r w:rsidR="00F71046" w:rsidRPr="00747C95">
        <w:rPr>
          <w:rFonts w:ascii="Verdana" w:hAnsi="Verdana" w:cs="Arial"/>
        </w:rPr>
        <w:t>consanguinidad</w:t>
      </w:r>
      <w:r w:rsidR="000B1E12" w:rsidRPr="00747C95">
        <w:rPr>
          <w:rFonts w:ascii="Verdana" w:hAnsi="Verdana" w:cs="Arial"/>
        </w:rPr>
        <w:t xml:space="preserve"> y afinidad existentes y de la actividad probatoria asumida de manera individual.</w:t>
      </w:r>
    </w:p>
    <w:p w14:paraId="6E2AD1F9" w14:textId="77777777" w:rsidR="000B1E12" w:rsidRPr="00747C95" w:rsidRDefault="000B1E12" w:rsidP="000B1E12">
      <w:pPr>
        <w:spacing w:line="360" w:lineRule="auto"/>
        <w:jc w:val="both"/>
        <w:rPr>
          <w:rFonts w:ascii="Verdana" w:hAnsi="Verdana" w:cs="Arial"/>
        </w:rPr>
      </w:pPr>
    </w:p>
    <w:p w14:paraId="7BC63530" w14:textId="77777777" w:rsidR="000B1E12" w:rsidRPr="00747C95" w:rsidRDefault="00E226BD" w:rsidP="000B1E12">
      <w:pPr>
        <w:spacing w:line="360" w:lineRule="auto"/>
        <w:jc w:val="both"/>
        <w:rPr>
          <w:rFonts w:ascii="Verdana" w:hAnsi="Verdana" w:cs="Arial"/>
        </w:rPr>
      </w:pPr>
      <w:r>
        <w:rPr>
          <w:rFonts w:ascii="Verdana" w:hAnsi="Verdana" w:cs="Arial"/>
        </w:rPr>
        <w:t>297</w:t>
      </w:r>
      <w:r w:rsidR="000B1E12" w:rsidRPr="00747C95">
        <w:rPr>
          <w:rFonts w:ascii="Verdana" w:hAnsi="Verdana" w:cs="Arial"/>
        </w:rPr>
        <w:t xml:space="preserve">- La Sala, luego de efectuar o verificar la indemnización de perjuicios reclamados, observa que quienes hicieron parte del grupo son los que mayor vocación e interés tenían de demandar y, para ello, denotaron y probaron, activamente, el grado de afectación que sufrieron con el hecho generador del daño común. </w:t>
      </w:r>
    </w:p>
    <w:p w14:paraId="7DF37CD4" w14:textId="77777777" w:rsidR="000B1E12" w:rsidRPr="00747C95" w:rsidRDefault="000B1E12" w:rsidP="00415034">
      <w:pPr>
        <w:pStyle w:val="Sinespaciado1"/>
        <w:spacing w:line="360" w:lineRule="auto"/>
        <w:jc w:val="both"/>
        <w:rPr>
          <w:rFonts w:ascii="Verdana" w:hAnsi="Verdana"/>
          <w:sz w:val="24"/>
          <w:szCs w:val="24"/>
        </w:rPr>
      </w:pPr>
    </w:p>
    <w:p w14:paraId="0108BDBE" w14:textId="77777777" w:rsidR="002B7989" w:rsidRPr="00D94B00" w:rsidRDefault="00E226BD" w:rsidP="002B7989">
      <w:pPr>
        <w:spacing w:line="360" w:lineRule="auto"/>
        <w:jc w:val="both"/>
        <w:rPr>
          <w:rFonts w:ascii="Verdana" w:hAnsi="Verdana" w:cs="Arial"/>
        </w:rPr>
      </w:pPr>
      <w:r>
        <w:rPr>
          <w:rFonts w:ascii="Verdana" w:hAnsi="Verdana" w:cs="Arial"/>
        </w:rPr>
        <w:t>298</w:t>
      </w:r>
      <w:r w:rsidR="005142A3" w:rsidRPr="00D94B00">
        <w:rPr>
          <w:rFonts w:ascii="Verdana" w:hAnsi="Verdana" w:cs="Arial"/>
        </w:rPr>
        <w:t>.</w:t>
      </w:r>
      <w:r w:rsidR="002B7989" w:rsidRPr="00D94B00">
        <w:rPr>
          <w:rFonts w:ascii="Verdana" w:hAnsi="Verdana" w:cs="Arial"/>
        </w:rPr>
        <w:t>– El artículo 65 de la Ley 472 de 1998 señala que las sentencias que acojan las pretensiones de la demanda deben ordenar una indemnización colectiva que (i) cuantifique la totalidad del daño, (ii) contenga la suma ponderada de las indemnizaciones individuales, y (iii) cubra a los miembros presentes y ausentes del grupo.</w:t>
      </w:r>
    </w:p>
    <w:p w14:paraId="4763C4B7" w14:textId="77777777" w:rsidR="002B7989" w:rsidRPr="00D94B00" w:rsidRDefault="002B7989" w:rsidP="002B7989">
      <w:pPr>
        <w:spacing w:line="360" w:lineRule="auto"/>
        <w:jc w:val="both"/>
        <w:rPr>
          <w:rFonts w:ascii="Verdana" w:hAnsi="Verdana" w:cs="Arial"/>
        </w:rPr>
      </w:pPr>
    </w:p>
    <w:p w14:paraId="597E7E24" w14:textId="77777777" w:rsidR="002B7989" w:rsidRPr="00D94B00" w:rsidRDefault="00E226BD" w:rsidP="002B7989">
      <w:pPr>
        <w:spacing w:line="360" w:lineRule="auto"/>
        <w:jc w:val="both"/>
        <w:rPr>
          <w:rFonts w:ascii="Verdana" w:hAnsi="Verdana" w:cs="Arial"/>
        </w:rPr>
      </w:pPr>
      <w:r>
        <w:rPr>
          <w:rFonts w:ascii="Verdana" w:hAnsi="Verdana" w:cs="Arial"/>
        </w:rPr>
        <w:t>299</w:t>
      </w:r>
      <w:r w:rsidR="00D714F1" w:rsidRPr="00D94B00">
        <w:rPr>
          <w:rFonts w:ascii="Verdana" w:hAnsi="Verdana" w:cs="Arial"/>
        </w:rPr>
        <w:t>.</w:t>
      </w:r>
      <w:r w:rsidR="002B7989" w:rsidRPr="00D94B00">
        <w:rPr>
          <w:rFonts w:ascii="Verdana" w:hAnsi="Verdana" w:cs="Arial"/>
        </w:rPr>
        <w:t xml:space="preserve">– La indemnización colectiva </w:t>
      </w:r>
      <w:r w:rsidR="00AB49FC" w:rsidRPr="00D94B00">
        <w:rPr>
          <w:rFonts w:ascii="Verdana" w:hAnsi="Verdana" w:cs="Arial"/>
        </w:rPr>
        <w:t xml:space="preserve">es de </w:t>
      </w:r>
      <w:r w:rsidR="008302B3" w:rsidRPr="00D94B00">
        <w:rPr>
          <w:rFonts w:ascii="Verdana" w:hAnsi="Verdana"/>
        </w:rPr>
        <w:t>$23.004.340.598,63</w:t>
      </w:r>
      <w:r w:rsidR="00881478" w:rsidRPr="00D94B00">
        <w:rPr>
          <w:rFonts w:ascii="Verdana" w:hAnsi="Verdana" w:cs="Arial"/>
        </w:rPr>
        <w:t>, monto que se puede discriminar así:</w:t>
      </w:r>
    </w:p>
    <w:p w14:paraId="64BA1254" w14:textId="77777777" w:rsidR="002B7989" w:rsidRPr="00D94B00" w:rsidRDefault="002B7989" w:rsidP="002B7989">
      <w:pPr>
        <w:spacing w:line="360" w:lineRule="auto"/>
        <w:jc w:val="both"/>
        <w:rPr>
          <w:rFonts w:ascii="Verdana" w:hAnsi="Verdana" w:cs="Arial"/>
        </w:rPr>
      </w:pPr>
    </w:p>
    <w:p w14:paraId="515E05E5" w14:textId="77777777" w:rsidR="003F624B" w:rsidRPr="00D94B00" w:rsidRDefault="00D714F1" w:rsidP="00B446FF">
      <w:pPr>
        <w:tabs>
          <w:tab w:val="left" w:pos="1755"/>
        </w:tabs>
        <w:spacing w:line="360" w:lineRule="auto"/>
        <w:jc w:val="both"/>
        <w:rPr>
          <w:rFonts w:ascii="Verdana" w:hAnsi="Verdana"/>
        </w:rPr>
      </w:pPr>
      <w:r w:rsidRPr="00D94B00">
        <w:rPr>
          <w:rFonts w:ascii="Verdana" w:hAnsi="Verdana"/>
        </w:rPr>
        <w:t>3</w:t>
      </w:r>
      <w:r w:rsidR="00E226BD">
        <w:rPr>
          <w:rFonts w:ascii="Verdana" w:hAnsi="Verdana"/>
        </w:rPr>
        <w:t>00</w:t>
      </w:r>
      <w:r w:rsidRPr="00D94B00">
        <w:rPr>
          <w:rFonts w:ascii="Verdana" w:hAnsi="Verdana"/>
        </w:rPr>
        <w:t xml:space="preserve">.- </w:t>
      </w:r>
      <w:r w:rsidR="00B446FF" w:rsidRPr="00D94B00">
        <w:rPr>
          <w:rFonts w:ascii="Verdana" w:hAnsi="Verdana"/>
        </w:rPr>
        <w:t>La pérdida de oportunidad indemnizada</w:t>
      </w:r>
      <w:r w:rsidR="003F624B" w:rsidRPr="00D94B00">
        <w:rPr>
          <w:rFonts w:ascii="Verdana" w:hAnsi="Verdana"/>
        </w:rPr>
        <w:t xml:space="preserve"> asciende a </w:t>
      </w:r>
      <w:r w:rsidR="00442A9C" w:rsidRPr="00D94B00">
        <w:rPr>
          <w:rFonts w:ascii="Verdana" w:hAnsi="Verdana"/>
        </w:rPr>
        <w:t>$13.559.180.318.63</w:t>
      </w:r>
      <w:r w:rsidR="003F624B" w:rsidRPr="00D94B00">
        <w:rPr>
          <w:rFonts w:ascii="Verdana" w:hAnsi="Verdana"/>
        </w:rPr>
        <w:t>, distribuido</w:t>
      </w:r>
      <w:r w:rsidR="0046431D" w:rsidRPr="00D94B00">
        <w:rPr>
          <w:rFonts w:ascii="Verdana" w:hAnsi="Verdana"/>
        </w:rPr>
        <w:t xml:space="preserve"> de la siguiente manera</w:t>
      </w:r>
      <w:r w:rsidR="003F624B" w:rsidRPr="00D94B00">
        <w:rPr>
          <w:rFonts w:ascii="Verdana" w:hAnsi="Verdana"/>
        </w:rPr>
        <w:t>:</w:t>
      </w:r>
    </w:p>
    <w:p w14:paraId="1F14F2D1" w14:textId="77777777" w:rsidR="00B446FF" w:rsidRPr="00D94B00" w:rsidRDefault="00B446FF" w:rsidP="00B446FF">
      <w:pPr>
        <w:tabs>
          <w:tab w:val="left" w:pos="1755"/>
        </w:tabs>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4683"/>
      </w:tblGrid>
      <w:tr w:rsidR="00B446FF" w:rsidRPr="00D94B00" w14:paraId="5B69DED1" w14:textId="77777777" w:rsidTr="00B446FF">
        <w:tc>
          <w:tcPr>
            <w:tcW w:w="4106" w:type="dxa"/>
            <w:shd w:val="clear" w:color="auto" w:fill="auto"/>
          </w:tcPr>
          <w:p w14:paraId="01B4007D" w14:textId="77777777" w:rsidR="00B446FF" w:rsidRPr="00D94B00" w:rsidRDefault="00B446FF" w:rsidP="00B63909">
            <w:pPr>
              <w:pStyle w:val="Textonotapie"/>
              <w:ind w:right="23"/>
              <w:jc w:val="center"/>
              <w:rPr>
                <w:rFonts w:ascii="Verdana" w:hAnsi="Verdana" w:cs="Arial"/>
                <w:b/>
                <w:sz w:val="20"/>
                <w:szCs w:val="20"/>
                <w:lang w:val="es-CO"/>
              </w:rPr>
            </w:pPr>
            <w:r w:rsidRPr="00D94B00">
              <w:rPr>
                <w:rFonts w:ascii="Verdana" w:hAnsi="Verdana" w:cs="Arial"/>
                <w:b/>
                <w:sz w:val="20"/>
                <w:szCs w:val="20"/>
                <w:lang w:val="es-CO"/>
              </w:rPr>
              <w:t>Actor</w:t>
            </w:r>
          </w:p>
        </w:tc>
        <w:tc>
          <w:tcPr>
            <w:tcW w:w="4683" w:type="dxa"/>
            <w:shd w:val="clear" w:color="auto" w:fill="auto"/>
          </w:tcPr>
          <w:p w14:paraId="7183769A" w14:textId="77777777" w:rsidR="00B446FF" w:rsidRPr="00D94B00" w:rsidRDefault="00B446FF" w:rsidP="00B63909">
            <w:pPr>
              <w:pStyle w:val="Textonotapie"/>
              <w:ind w:right="23"/>
              <w:jc w:val="center"/>
              <w:rPr>
                <w:rFonts w:ascii="Verdana" w:hAnsi="Verdana" w:cs="Arial"/>
                <w:b/>
                <w:sz w:val="20"/>
                <w:szCs w:val="20"/>
                <w:lang w:val="es-CO"/>
              </w:rPr>
            </w:pPr>
            <w:r w:rsidRPr="00D94B00">
              <w:rPr>
                <w:rFonts w:ascii="Verdana" w:hAnsi="Verdana" w:cs="Arial"/>
                <w:b/>
                <w:sz w:val="20"/>
                <w:szCs w:val="20"/>
                <w:lang w:val="es-CO"/>
              </w:rPr>
              <w:t>Total pérdida de oportunidad</w:t>
            </w:r>
          </w:p>
        </w:tc>
      </w:tr>
      <w:tr w:rsidR="00B446FF" w:rsidRPr="00D94B00" w14:paraId="2D46CE77" w14:textId="77777777" w:rsidTr="00B446FF">
        <w:tc>
          <w:tcPr>
            <w:tcW w:w="4106" w:type="dxa"/>
            <w:shd w:val="clear" w:color="auto" w:fill="auto"/>
          </w:tcPr>
          <w:p w14:paraId="0795E5D9"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Ruby Jaramillo Corrales</w:t>
            </w:r>
          </w:p>
        </w:tc>
        <w:tc>
          <w:tcPr>
            <w:tcW w:w="4683" w:type="dxa"/>
            <w:shd w:val="clear" w:color="auto" w:fill="auto"/>
          </w:tcPr>
          <w:p w14:paraId="1C9F7B38" w14:textId="77777777" w:rsidR="00B446FF" w:rsidRPr="00D94B00" w:rsidRDefault="00B446FF" w:rsidP="00B63909">
            <w:pPr>
              <w:pStyle w:val="Textonotapie"/>
              <w:ind w:right="23"/>
              <w:jc w:val="right"/>
              <w:rPr>
                <w:rFonts w:ascii="Verdana" w:hAnsi="Verdana" w:cs="Arial"/>
                <w:sz w:val="20"/>
                <w:szCs w:val="20"/>
              </w:rPr>
            </w:pPr>
            <w:r w:rsidRPr="00D94B00">
              <w:rPr>
                <w:rFonts w:ascii="Verdana" w:hAnsi="Verdana" w:cs="Arial"/>
                <w:sz w:val="20"/>
                <w:szCs w:val="20"/>
              </w:rPr>
              <w:t>$1.003.988.565,12</w:t>
            </w:r>
          </w:p>
        </w:tc>
      </w:tr>
      <w:tr w:rsidR="00B446FF" w:rsidRPr="00D94B00" w14:paraId="0B612263" w14:textId="77777777" w:rsidTr="00B446FF">
        <w:tc>
          <w:tcPr>
            <w:tcW w:w="4106" w:type="dxa"/>
            <w:shd w:val="clear" w:color="auto" w:fill="auto"/>
          </w:tcPr>
          <w:p w14:paraId="106B6AC6"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Camilo Andrés Orozco Cano</w:t>
            </w:r>
          </w:p>
        </w:tc>
        <w:tc>
          <w:tcPr>
            <w:tcW w:w="4683" w:type="dxa"/>
            <w:shd w:val="clear" w:color="auto" w:fill="auto"/>
          </w:tcPr>
          <w:p w14:paraId="03EBE29C" w14:textId="77777777" w:rsidR="00B446FF" w:rsidRPr="00D94B00" w:rsidRDefault="00B446FF" w:rsidP="00B63909">
            <w:pPr>
              <w:pStyle w:val="Textonotapie"/>
              <w:ind w:right="23"/>
              <w:jc w:val="right"/>
              <w:rPr>
                <w:rFonts w:ascii="Verdana" w:hAnsi="Verdana" w:cs="Arial"/>
                <w:sz w:val="20"/>
                <w:szCs w:val="20"/>
              </w:rPr>
            </w:pPr>
            <w:r w:rsidRPr="00D94B00">
              <w:rPr>
                <w:rFonts w:ascii="Verdana" w:hAnsi="Verdana" w:cs="Arial"/>
                <w:sz w:val="20"/>
                <w:szCs w:val="20"/>
              </w:rPr>
              <w:t>$85.644.327,12</w:t>
            </w:r>
          </w:p>
        </w:tc>
      </w:tr>
      <w:tr w:rsidR="00B446FF" w:rsidRPr="00D94B00" w14:paraId="46A5A282" w14:textId="77777777" w:rsidTr="00B446FF">
        <w:tc>
          <w:tcPr>
            <w:tcW w:w="4106" w:type="dxa"/>
            <w:shd w:val="clear" w:color="auto" w:fill="auto"/>
          </w:tcPr>
          <w:p w14:paraId="2870EDC8"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Manuel Alejandro Orozco Jaramillo</w:t>
            </w:r>
          </w:p>
        </w:tc>
        <w:tc>
          <w:tcPr>
            <w:tcW w:w="4683" w:type="dxa"/>
            <w:shd w:val="clear" w:color="auto" w:fill="auto"/>
          </w:tcPr>
          <w:p w14:paraId="0F5EE5E1" w14:textId="77777777" w:rsidR="00B446FF" w:rsidRPr="00D94B00" w:rsidRDefault="00B446FF" w:rsidP="00B63909">
            <w:pPr>
              <w:tabs>
                <w:tab w:val="left" w:pos="993"/>
              </w:tabs>
              <w:ind w:right="51"/>
              <w:jc w:val="right"/>
              <w:rPr>
                <w:rFonts w:ascii="Verdana" w:eastAsia="MS Mincho" w:hAnsi="Verdana" w:cs="Arial"/>
                <w:sz w:val="20"/>
                <w:szCs w:val="20"/>
                <w:lang w:val="es-ES" w:eastAsia="es-ES"/>
              </w:rPr>
            </w:pPr>
            <w:r w:rsidRPr="00D94B00">
              <w:rPr>
                <w:rFonts w:ascii="Verdana" w:eastAsia="MS Mincho" w:hAnsi="Verdana" w:cs="Arial"/>
                <w:sz w:val="20"/>
                <w:szCs w:val="20"/>
                <w:lang w:val="es-ES" w:eastAsia="es-ES"/>
              </w:rPr>
              <w:t>$141.848.416,79</w:t>
            </w:r>
          </w:p>
        </w:tc>
      </w:tr>
      <w:tr w:rsidR="00B446FF" w:rsidRPr="00D94B00" w14:paraId="03D391B6" w14:textId="77777777" w:rsidTr="00B446FF">
        <w:tc>
          <w:tcPr>
            <w:tcW w:w="4106" w:type="dxa"/>
            <w:shd w:val="clear" w:color="auto" w:fill="auto"/>
          </w:tcPr>
          <w:p w14:paraId="5B5830CA"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Juliana Andrea Orozco Jaramillo</w:t>
            </w:r>
          </w:p>
        </w:tc>
        <w:tc>
          <w:tcPr>
            <w:tcW w:w="4683" w:type="dxa"/>
            <w:shd w:val="clear" w:color="auto" w:fill="auto"/>
          </w:tcPr>
          <w:p w14:paraId="61548DDF" w14:textId="77777777" w:rsidR="00B446FF" w:rsidRPr="00D94B00" w:rsidRDefault="00B446FF" w:rsidP="00B63909">
            <w:pPr>
              <w:pStyle w:val="Textonotapie"/>
              <w:ind w:right="23"/>
              <w:jc w:val="right"/>
              <w:rPr>
                <w:rFonts w:ascii="Verdana" w:hAnsi="Verdana" w:cs="Arial"/>
                <w:sz w:val="20"/>
                <w:szCs w:val="20"/>
              </w:rPr>
            </w:pPr>
            <w:r w:rsidRPr="00D94B00">
              <w:rPr>
                <w:rFonts w:ascii="Verdana" w:hAnsi="Verdana" w:cs="Arial"/>
                <w:sz w:val="20"/>
                <w:szCs w:val="20"/>
              </w:rPr>
              <w:t>$249.477.336,81</w:t>
            </w:r>
          </w:p>
        </w:tc>
      </w:tr>
      <w:tr w:rsidR="00B446FF" w:rsidRPr="00D94B00" w14:paraId="004E0698" w14:textId="77777777" w:rsidTr="00B446FF">
        <w:tc>
          <w:tcPr>
            <w:tcW w:w="4106" w:type="dxa"/>
            <w:shd w:val="clear" w:color="auto" w:fill="auto"/>
          </w:tcPr>
          <w:p w14:paraId="6689A398"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María Consuelo Mesa González</w:t>
            </w:r>
          </w:p>
        </w:tc>
        <w:tc>
          <w:tcPr>
            <w:tcW w:w="4683" w:type="dxa"/>
            <w:shd w:val="clear" w:color="auto" w:fill="auto"/>
          </w:tcPr>
          <w:p w14:paraId="4955EC10"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$1.069.505.288.03</w:t>
            </w:r>
          </w:p>
        </w:tc>
      </w:tr>
      <w:tr w:rsidR="00B446FF" w:rsidRPr="00D94B00" w14:paraId="647869DA" w14:textId="77777777" w:rsidTr="00B446FF">
        <w:tc>
          <w:tcPr>
            <w:tcW w:w="4106" w:type="dxa"/>
            <w:shd w:val="clear" w:color="auto" w:fill="auto"/>
          </w:tcPr>
          <w:p w14:paraId="4C5FB475"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Sebastián Arismendi Mesa</w:t>
            </w:r>
          </w:p>
        </w:tc>
        <w:tc>
          <w:tcPr>
            <w:tcW w:w="4683" w:type="dxa"/>
            <w:shd w:val="clear" w:color="auto" w:fill="auto"/>
          </w:tcPr>
          <w:p w14:paraId="0E9AD209"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$496.693.920,51</w:t>
            </w:r>
          </w:p>
        </w:tc>
      </w:tr>
      <w:tr w:rsidR="00B446FF" w:rsidRPr="00D94B00" w14:paraId="0CBD090A" w14:textId="77777777" w:rsidTr="00B446FF">
        <w:tc>
          <w:tcPr>
            <w:tcW w:w="4106" w:type="dxa"/>
            <w:shd w:val="clear" w:color="auto" w:fill="auto"/>
          </w:tcPr>
          <w:p w14:paraId="7A81AE14"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Juan Camilo Arismendi Mesa</w:t>
            </w:r>
          </w:p>
        </w:tc>
        <w:tc>
          <w:tcPr>
            <w:tcW w:w="4683" w:type="dxa"/>
            <w:shd w:val="clear" w:color="auto" w:fill="auto"/>
          </w:tcPr>
          <w:p w14:paraId="5C0025F5"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$534.752.644.01</w:t>
            </w:r>
          </w:p>
        </w:tc>
      </w:tr>
      <w:tr w:rsidR="00B446FF" w:rsidRPr="00D94B00" w14:paraId="20F51849" w14:textId="77777777" w:rsidTr="00B446FF">
        <w:tc>
          <w:tcPr>
            <w:tcW w:w="4106" w:type="dxa"/>
            <w:shd w:val="clear" w:color="auto" w:fill="auto"/>
          </w:tcPr>
          <w:p w14:paraId="4B1080BA" w14:textId="77777777" w:rsidR="00B446FF" w:rsidRPr="00D94B00" w:rsidRDefault="00B446FF" w:rsidP="00B63909">
            <w:pPr>
              <w:pStyle w:val="Textonotapie"/>
              <w:ind w:left="-113" w:right="-39"/>
              <w:rPr>
                <w:rFonts w:ascii="Verdana" w:hAnsi="Verdana" w:cs="Arial"/>
                <w:b/>
                <w:sz w:val="20"/>
                <w:szCs w:val="20"/>
              </w:rPr>
            </w:pPr>
            <w:r w:rsidRPr="00D94B00">
              <w:rPr>
                <w:rFonts w:ascii="Verdana" w:hAnsi="Verdana" w:cs="Arial"/>
                <w:b/>
                <w:sz w:val="20"/>
                <w:szCs w:val="20"/>
              </w:rPr>
              <w:t>Ana Milena Gómez de Echeverry</w:t>
            </w:r>
          </w:p>
        </w:tc>
        <w:tc>
          <w:tcPr>
            <w:tcW w:w="4683" w:type="dxa"/>
            <w:shd w:val="clear" w:color="auto" w:fill="auto"/>
          </w:tcPr>
          <w:p w14:paraId="53272CF8" w14:textId="77777777" w:rsidR="00B446FF" w:rsidRPr="00D94B00" w:rsidRDefault="00B446FF" w:rsidP="00B63909">
            <w:pPr>
              <w:pStyle w:val="Textonotapie"/>
              <w:ind w:right="-39"/>
              <w:jc w:val="right"/>
              <w:rPr>
                <w:rFonts w:ascii="Verdana" w:hAnsi="Verdana" w:cs="Arial"/>
                <w:sz w:val="20"/>
                <w:szCs w:val="20"/>
              </w:rPr>
            </w:pPr>
            <w:r w:rsidRPr="00D94B00">
              <w:rPr>
                <w:rFonts w:ascii="Verdana" w:hAnsi="Verdana" w:cs="Arial"/>
                <w:sz w:val="20"/>
                <w:szCs w:val="20"/>
              </w:rPr>
              <w:t>$717.476.718.68</w:t>
            </w:r>
          </w:p>
        </w:tc>
      </w:tr>
      <w:tr w:rsidR="00B446FF" w:rsidRPr="00D94B00" w14:paraId="38C7C551" w14:textId="77777777" w:rsidTr="00B446FF">
        <w:tc>
          <w:tcPr>
            <w:tcW w:w="4106" w:type="dxa"/>
            <w:shd w:val="clear" w:color="auto" w:fill="auto"/>
          </w:tcPr>
          <w:p w14:paraId="75B17B76" w14:textId="77777777" w:rsidR="00B446FF" w:rsidRPr="00D94B00" w:rsidRDefault="00B446FF" w:rsidP="00B63909">
            <w:pPr>
              <w:pStyle w:val="Textonotapie"/>
              <w:ind w:left="-113" w:right="-39"/>
              <w:rPr>
                <w:rFonts w:ascii="Verdana" w:hAnsi="Verdana" w:cs="Arial"/>
                <w:b/>
                <w:sz w:val="20"/>
                <w:szCs w:val="20"/>
              </w:rPr>
            </w:pPr>
            <w:r w:rsidRPr="00D94B00">
              <w:rPr>
                <w:rFonts w:ascii="Verdana" w:hAnsi="Verdana" w:cs="Arial"/>
                <w:b/>
                <w:sz w:val="20"/>
                <w:szCs w:val="20"/>
              </w:rPr>
              <w:t>Diana Milena Echeverry Gómez</w:t>
            </w:r>
          </w:p>
        </w:tc>
        <w:tc>
          <w:tcPr>
            <w:tcW w:w="4683" w:type="dxa"/>
            <w:shd w:val="clear" w:color="auto" w:fill="auto"/>
          </w:tcPr>
          <w:p w14:paraId="34DA60FE" w14:textId="77777777" w:rsidR="00B446FF" w:rsidRPr="00D94B00" w:rsidRDefault="00B446FF" w:rsidP="00B63909">
            <w:pPr>
              <w:pStyle w:val="Textonotapie"/>
              <w:ind w:right="-39"/>
              <w:jc w:val="right"/>
              <w:rPr>
                <w:rFonts w:ascii="Verdana" w:hAnsi="Verdana" w:cs="Arial"/>
                <w:sz w:val="20"/>
                <w:szCs w:val="20"/>
              </w:rPr>
            </w:pPr>
            <w:r w:rsidRPr="00D94B00">
              <w:rPr>
                <w:rFonts w:ascii="Verdana" w:hAnsi="Verdana" w:cs="Arial"/>
                <w:sz w:val="20"/>
                <w:szCs w:val="20"/>
              </w:rPr>
              <w:t>$191,290.160,69</w:t>
            </w:r>
          </w:p>
        </w:tc>
      </w:tr>
      <w:tr w:rsidR="00B446FF" w:rsidRPr="00D94B00" w14:paraId="26CDC931" w14:textId="77777777" w:rsidTr="00B446FF">
        <w:tc>
          <w:tcPr>
            <w:tcW w:w="4106" w:type="dxa"/>
            <w:shd w:val="clear" w:color="auto" w:fill="auto"/>
          </w:tcPr>
          <w:p w14:paraId="62E9947B"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Fabiola Perdomo Estrada</w:t>
            </w:r>
          </w:p>
        </w:tc>
        <w:tc>
          <w:tcPr>
            <w:tcW w:w="4683" w:type="dxa"/>
            <w:shd w:val="clear" w:color="auto" w:fill="auto"/>
          </w:tcPr>
          <w:p w14:paraId="35F22DA4"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$1.336.651.085.22</w:t>
            </w:r>
          </w:p>
        </w:tc>
      </w:tr>
      <w:tr w:rsidR="00B446FF" w:rsidRPr="00D94B00" w14:paraId="636E4B31" w14:textId="77777777" w:rsidTr="00B446FF">
        <w:tc>
          <w:tcPr>
            <w:tcW w:w="4106" w:type="dxa"/>
            <w:shd w:val="clear" w:color="auto" w:fill="auto"/>
          </w:tcPr>
          <w:p w14:paraId="3FAC23C2"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Juan Carlos Narváez Jiménez</w:t>
            </w:r>
          </w:p>
        </w:tc>
        <w:tc>
          <w:tcPr>
            <w:tcW w:w="4683" w:type="dxa"/>
            <w:shd w:val="clear" w:color="auto" w:fill="auto"/>
          </w:tcPr>
          <w:p w14:paraId="49E4A3D7"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$142.970.621,31</w:t>
            </w:r>
          </w:p>
        </w:tc>
      </w:tr>
      <w:tr w:rsidR="00B446FF" w:rsidRPr="00D94B00" w14:paraId="4AB91E69" w14:textId="77777777" w:rsidTr="00B446FF">
        <w:tc>
          <w:tcPr>
            <w:tcW w:w="4106" w:type="dxa"/>
            <w:shd w:val="clear" w:color="auto" w:fill="auto"/>
          </w:tcPr>
          <w:p w14:paraId="194779B5"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Daniela Narváez Perdomo</w:t>
            </w:r>
          </w:p>
        </w:tc>
        <w:tc>
          <w:tcPr>
            <w:tcW w:w="4683" w:type="dxa"/>
            <w:shd w:val="clear" w:color="auto" w:fill="auto"/>
          </w:tcPr>
          <w:p w14:paraId="6614E599" w14:textId="77777777" w:rsidR="00B446FF" w:rsidRPr="00D94B00" w:rsidRDefault="00B446FF" w:rsidP="00B63909">
            <w:pPr>
              <w:tabs>
                <w:tab w:val="left" w:pos="993"/>
              </w:tabs>
              <w:ind w:right="51"/>
              <w:jc w:val="right"/>
              <w:rPr>
                <w:rFonts w:ascii="Verdana" w:eastAsia="MS Mincho" w:hAnsi="Verdana" w:cs="Arial"/>
                <w:sz w:val="20"/>
                <w:szCs w:val="20"/>
                <w:lang w:eastAsia="es-ES"/>
              </w:rPr>
            </w:pPr>
            <w:r w:rsidRPr="00D94B00">
              <w:rPr>
                <w:rFonts w:ascii="Verdana" w:eastAsia="MS Mincho" w:hAnsi="Verdana" w:cs="Arial"/>
                <w:sz w:val="20"/>
                <w:szCs w:val="20"/>
                <w:lang w:eastAsia="es-ES"/>
              </w:rPr>
              <w:t>$463.694.605,94</w:t>
            </w:r>
          </w:p>
        </w:tc>
      </w:tr>
      <w:tr w:rsidR="00B446FF" w:rsidRPr="00D94B00" w14:paraId="27054C84" w14:textId="77777777" w:rsidTr="00B446FF">
        <w:tc>
          <w:tcPr>
            <w:tcW w:w="4106" w:type="dxa"/>
            <w:shd w:val="clear" w:color="auto" w:fill="auto"/>
          </w:tcPr>
          <w:p w14:paraId="3AD07757"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Erika Patricia Serna Cadavid</w:t>
            </w:r>
          </w:p>
        </w:tc>
        <w:tc>
          <w:tcPr>
            <w:tcW w:w="4683" w:type="dxa"/>
            <w:shd w:val="clear" w:color="auto" w:fill="auto"/>
          </w:tcPr>
          <w:p w14:paraId="6A7F0C3C"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$1.289.210.516,04</w:t>
            </w:r>
          </w:p>
        </w:tc>
      </w:tr>
      <w:tr w:rsidR="00B446FF" w:rsidRPr="00D94B00" w14:paraId="23EF991B" w14:textId="77777777" w:rsidTr="00B446FF">
        <w:tc>
          <w:tcPr>
            <w:tcW w:w="4106" w:type="dxa"/>
            <w:shd w:val="clear" w:color="auto" w:fill="auto"/>
          </w:tcPr>
          <w:p w14:paraId="11551AF4"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Melisa Barragán Ríos</w:t>
            </w:r>
          </w:p>
        </w:tc>
        <w:tc>
          <w:tcPr>
            <w:tcW w:w="4683" w:type="dxa"/>
            <w:shd w:val="clear" w:color="auto" w:fill="auto"/>
          </w:tcPr>
          <w:p w14:paraId="08F7C28F"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$143.350.286,34</w:t>
            </w:r>
          </w:p>
        </w:tc>
      </w:tr>
      <w:tr w:rsidR="00B446FF" w:rsidRPr="00D94B00" w14:paraId="0BE1B672" w14:textId="77777777" w:rsidTr="00B446FF">
        <w:tc>
          <w:tcPr>
            <w:tcW w:w="4106" w:type="dxa"/>
            <w:shd w:val="clear" w:color="auto" w:fill="auto"/>
          </w:tcPr>
          <w:p w14:paraId="39D15A48"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Diego Fernando Barragán Ríos</w:t>
            </w:r>
          </w:p>
        </w:tc>
        <w:tc>
          <w:tcPr>
            <w:tcW w:w="4683" w:type="dxa"/>
            <w:shd w:val="clear" w:color="auto" w:fill="auto"/>
          </w:tcPr>
          <w:p w14:paraId="2F813BD9"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$159.993.364,49</w:t>
            </w:r>
          </w:p>
        </w:tc>
      </w:tr>
      <w:tr w:rsidR="00B446FF" w:rsidRPr="00D94B00" w14:paraId="109F812E" w14:textId="77777777" w:rsidTr="00B446FF">
        <w:tc>
          <w:tcPr>
            <w:tcW w:w="4106" w:type="dxa"/>
            <w:shd w:val="clear" w:color="auto" w:fill="auto"/>
          </w:tcPr>
          <w:p w14:paraId="6D20F93F"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Carlos Andrés Barragán Serna</w:t>
            </w:r>
          </w:p>
        </w:tc>
        <w:tc>
          <w:tcPr>
            <w:tcW w:w="4683" w:type="dxa"/>
            <w:shd w:val="clear" w:color="auto" w:fill="auto"/>
          </w:tcPr>
          <w:p w14:paraId="2506CAD1" w14:textId="77777777" w:rsidR="00B446FF" w:rsidRPr="00D94B00" w:rsidRDefault="00B446FF" w:rsidP="00B63909">
            <w:pPr>
              <w:pStyle w:val="Prrafodelista"/>
              <w:tabs>
                <w:tab w:val="left" w:pos="993"/>
              </w:tabs>
              <w:spacing w:after="0" w:line="240" w:lineRule="auto"/>
              <w:ind w:right="51"/>
              <w:jc w:val="right"/>
              <w:rPr>
                <w:rFonts w:ascii="Verdana" w:hAnsi="Verdana" w:cs="Arial"/>
                <w:sz w:val="20"/>
                <w:szCs w:val="20"/>
              </w:rPr>
            </w:pPr>
            <w:r w:rsidRPr="00D94B00">
              <w:rPr>
                <w:rFonts w:ascii="Verdana" w:eastAsia="MS Mincho" w:hAnsi="Verdana" w:cs="Arial"/>
                <w:sz w:val="20"/>
                <w:szCs w:val="20"/>
                <w:lang w:eastAsia="es-ES"/>
              </w:rPr>
              <w:t>$373.056.166,86</w:t>
            </w:r>
          </w:p>
        </w:tc>
      </w:tr>
      <w:tr w:rsidR="00B446FF" w:rsidRPr="00D94B00" w14:paraId="2E837E5D" w14:textId="77777777" w:rsidTr="00B446FF">
        <w:tc>
          <w:tcPr>
            <w:tcW w:w="4106" w:type="dxa"/>
            <w:shd w:val="clear" w:color="auto" w:fill="auto"/>
          </w:tcPr>
          <w:p w14:paraId="522B7F9A" w14:textId="77777777" w:rsidR="00B446FF" w:rsidRPr="00D94B00" w:rsidRDefault="00B446FF" w:rsidP="00B63909">
            <w:pPr>
              <w:pStyle w:val="Textonotapie"/>
              <w:ind w:left="-113" w:right="23"/>
              <w:jc w:val="left"/>
              <w:rPr>
                <w:rFonts w:ascii="Verdana" w:hAnsi="Verdana" w:cs="Arial"/>
                <w:b/>
                <w:sz w:val="20"/>
                <w:szCs w:val="20"/>
                <w:lang w:val="es-CO"/>
              </w:rPr>
            </w:pPr>
            <w:r w:rsidRPr="00D94B00">
              <w:rPr>
                <w:rFonts w:ascii="Verdana" w:hAnsi="Verdana" w:cs="Arial"/>
                <w:b/>
                <w:sz w:val="20"/>
                <w:szCs w:val="20"/>
                <w:lang w:val="es-CO"/>
              </w:rPr>
              <w:t>Carmen Emilia García de Hoyos</w:t>
            </w:r>
          </w:p>
        </w:tc>
        <w:tc>
          <w:tcPr>
            <w:tcW w:w="4683" w:type="dxa"/>
            <w:shd w:val="clear" w:color="auto" w:fill="auto"/>
          </w:tcPr>
          <w:p w14:paraId="69CB1221"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$79.312.487,19</w:t>
            </w:r>
          </w:p>
        </w:tc>
      </w:tr>
      <w:tr w:rsidR="00B446FF" w:rsidRPr="00D94B00" w14:paraId="7FCD066F" w14:textId="77777777" w:rsidTr="00B446FF">
        <w:tc>
          <w:tcPr>
            <w:tcW w:w="4106" w:type="dxa"/>
            <w:shd w:val="clear" w:color="auto" w:fill="auto"/>
          </w:tcPr>
          <w:p w14:paraId="059391BA" w14:textId="77777777" w:rsidR="00B446FF" w:rsidRPr="00D94B00" w:rsidRDefault="00B446FF" w:rsidP="00B63909">
            <w:pPr>
              <w:pStyle w:val="Textonotapie"/>
              <w:ind w:left="-113" w:right="23"/>
              <w:jc w:val="left"/>
              <w:rPr>
                <w:rFonts w:ascii="Verdana" w:hAnsi="Verdana" w:cs="Arial"/>
                <w:b/>
                <w:sz w:val="20"/>
                <w:szCs w:val="20"/>
                <w:lang w:val="es-CO"/>
              </w:rPr>
            </w:pPr>
            <w:r w:rsidRPr="00D94B00">
              <w:rPr>
                <w:rFonts w:ascii="Verdana" w:hAnsi="Verdana" w:cs="Arial"/>
                <w:b/>
                <w:sz w:val="20"/>
                <w:szCs w:val="20"/>
                <w:lang w:val="es-CO"/>
              </w:rPr>
              <w:t xml:space="preserve">Dora </w:t>
            </w:r>
            <w:r w:rsidR="00B45DF9" w:rsidRPr="00D94B00">
              <w:rPr>
                <w:rFonts w:ascii="Verdana" w:hAnsi="Verdana" w:cs="Arial"/>
                <w:b/>
                <w:sz w:val="20"/>
                <w:szCs w:val="20"/>
                <w:lang w:val="es-CO"/>
              </w:rPr>
              <w:t>Ruiz</w:t>
            </w:r>
            <w:r w:rsidRPr="00D94B00">
              <w:rPr>
                <w:rFonts w:ascii="Verdana" w:hAnsi="Verdana" w:cs="Arial"/>
                <w:b/>
                <w:sz w:val="20"/>
                <w:szCs w:val="20"/>
                <w:lang w:val="es-CO"/>
              </w:rPr>
              <w:t xml:space="preserve"> Aguado</w:t>
            </w:r>
          </w:p>
        </w:tc>
        <w:tc>
          <w:tcPr>
            <w:tcW w:w="4683" w:type="dxa"/>
            <w:shd w:val="clear" w:color="auto" w:fill="auto"/>
          </w:tcPr>
          <w:p w14:paraId="094A3B2E" w14:textId="77777777" w:rsidR="00B446FF" w:rsidRPr="00D94B00" w:rsidRDefault="00B446FF" w:rsidP="00B63909">
            <w:pPr>
              <w:jc w:val="right"/>
              <w:rPr>
                <w:rFonts w:ascii="Verdana" w:eastAsia="MS Mincho" w:hAnsi="Verdana" w:cs="Arial"/>
                <w:sz w:val="20"/>
                <w:szCs w:val="20"/>
                <w:lang w:eastAsia="es-ES"/>
              </w:rPr>
            </w:pPr>
            <w:r w:rsidRPr="00D94B00">
              <w:rPr>
                <w:rFonts w:ascii="Verdana" w:eastAsia="MS Mincho" w:hAnsi="Verdana" w:cs="Arial"/>
                <w:sz w:val="20"/>
                <w:szCs w:val="20"/>
                <w:lang w:eastAsia="es-ES"/>
              </w:rPr>
              <w:t>$79.312.487,19</w:t>
            </w:r>
          </w:p>
        </w:tc>
      </w:tr>
      <w:tr w:rsidR="00B446FF" w:rsidRPr="00D94B00" w14:paraId="0E60BD97" w14:textId="77777777" w:rsidTr="00D94B00">
        <w:trPr>
          <w:trHeight w:val="136"/>
        </w:trPr>
        <w:tc>
          <w:tcPr>
            <w:tcW w:w="4106" w:type="dxa"/>
            <w:shd w:val="clear" w:color="auto" w:fill="auto"/>
          </w:tcPr>
          <w:p w14:paraId="777CCF66" w14:textId="77777777" w:rsidR="00B446FF" w:rsidRPr="00D94B00" w:rsidRDefault="00B446FF" w:rsidP="00B63909">
            <w:pPr>
              <w:pStyle w:val="Textonotapie"/>
              <w:ind w:left="-113" w:right="23"/>
              <w:jc w:val="left"/>
              <w:rPr>
                <w:rFonts w:ascii="Verdana" w:hAnsi="Verdana" w:cs="Arial"/>
                <w:b/>
                <w:sz w:val="20"/>
                <w:szCs w:val="20"/>
                <w:lang w:val="es-CO"/>
              </w:rPr>
            </w:pPr>
            <w:r w:rsidRPr="00D94B00">
              <w:rPr>
                <w:rFonts w:ascii="Verdana" w:hAnsi="Verdana" w:cs="Arial"/>
                <w:b/>
                <w:sz w:val="20"/>
                <w:szCs w:val="20"/>
                <w:lang w:val="es-CO"/>
              </w:rPr>
              <w:t xml:space="preserve">Jairo Andrés Hoyos </w:t>
            </w:r>
            <w:r w:rsidR="00B45DF9" w:rsidRPr="00D94B00">
              <w:rPr>
                <w:rFonts w:ascii="Verdana" w:hAnsi="Verdana" w:cs="Arial"/>
                <w:b/>
                <w:sz w:val="20"/>
                <w:szCs w:val="20"/>
                <w:lang w:val="es-CO"/>
              </w:rPr>
              <w:t>Ruiz</w:t>
            </w:r>
          </w:p>
        </w:tc>
        <w:tc>
          <w:tcPr>
            <w:tcW w:w="4683" w:type="dxa"/>
            <w:shd w:val="clear" w:color="auto" w:fill="auto"/>
          </w:tcPr>
          <w:p w14:paraId="0A2D7EA9"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$158.624.974,38</w:t>
            </w:r>
          </w:p>
        </w:tc>
      </w:tr>
      <w:tr w:rsidR="00B446FF" w:rsidRPr="00D94B00" w14:paraId="6D1C8A97" w14:textId="77777777" w:rsidTr="00B446FF">
        <w:tc>
          <w:tcPr>
            <w:tcW w:w="4106" w:type="dxa"/>
            <w:shd w:val="clear" w:color="auto" w:fill="auto"/>
          </w:tcPr>
          <w:p w14:paraId="3055F311"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Blanca Leonor Ortega Dueñas</w:t>
            </w:r>
          </w:p>
        </w:tc>
        <w:tc>
          <w:tcPr>
            <w:tcW w:w="4683" w:type="dxa"/>
            <w:shd w:val="clear" w:color="auto" w:fill="auto"/>
          </w:tcPr>
          <w:p w14:paraId="6C5AA944"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Calibri"/>
                <w:bCs/>
                <w:color w:val="000000"/>
                <w:sz w:val="20"/>
                <w:szCs w:val="20"/>
                <w:lang w:eastAsia="es-CO"/>
              </w:rPr>
              <w:t>$379.278.260.86</w:t>
            </w:r>
          </w:p>
        </w:tc>
      </w:tr>
      <w:tr w:rsidR="00B446FF" w:rsidRPr="00D94B00" w14:paraId="4910FA76" w14:textId="77777777" w:rsidTr="00B446FF">
        <w:tc>
          <w:tcPr>
            <w:tcW w:w="4106" w:type="dxa"/>
            <w:shd w:val="clear" w:color="auto" w:fill="auto"/>
          </w:tcPr>
          <w:p w14:paraId="7AFDAA7A"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María del Socorro Cadavid Murcia</w:t>
            </w:r>
          </w:p>
        </w:tc>
        <w:tc>
          <w:tcPr>
            <w:tcW w:w="4683" w:type="dxa"/>
            <w:shd w:val="clear" w:color="auto" w:fill="auto"/>
          </w:tcPr>
          <w:p w14:paraId="7082129D" w14:textId="77777777" w:rsidR="00B446FF" w:rsidRPr="00D94B00" w:rsidRDefault="00B446FF" w:rsidP="00B63909">
            <w:pPr>
              <w:pStyle w:val="Prrafodelista"/>
              <w:tabs>
                <w:tab w:val="left" w:pos="993"/>
              </w:tabs>
              <w:spacing w:after="0" w:line="240" w:lineRule="auto"/>
              <w:ind w:right="51"/>
              <w:jc w:val="right"/>
              <w:rPr>
                <w:rFonts w:ascii="Verdana" w:eastAsia="MS Mincho" w:hAnsi="Verdana" w:cs="Arial"/>
                <w:sz w:val="20"/>
                <w:szCs w:val="20"/>
                <w:lang w:eastAsia="es-ES"/>
              </w:rPr>
            </w:pPr>
            <w:r w:rsidRPr="00D94B00">
              <w:rPr>
                <w:rFonts w:ascii="Verdana" w:hAnsi="Verdana" w:cs="Arial"/>
                <w:sz w:val="20"/>
                <w:szCs w:val="20"/>
              </w:rPr>
              <w:t>$1.098.185.784,98</w:t>
            </w:r>
          </w:p>
        </w:tc>
      </w:tr>
      <w:tr w:rsidR="00B446FF" w:rsidRPr="00D94B00" w14:paraId="2DE8660B" w14:textId="77777777" w:rsidTr="00B446FF">
        <w:tc>
          <w:tcPr>
            <w:tcW w:w="4106" w:type="dxa"/>
            <w:shd w:val="clear" w:color="auto" w:fill="auto"/>
          </w:tcPr>
          <w:p w14:paraId="2B654A39"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Luz Elena Grajales</w:t>
            </w:r>
          </w:p>
        </w:tc>
        <w:tc>
          <w:tcPr>
            <w:tcW w:w="4683" w:type="dxa"/>
            <w:shd w:val="clear" w:color="auto" w:fill="auto"/>
          </w:tcPr>
          <w:p w14:paraId="67DD3FE0" w14:textId="77777777" w:rsidR="00B446FF" w:rsidRPr="00D94B00" w:rsidRDefault="00B446FF" w:rsidP="00B63909">
            <w:pPr>
              <w:pStyle w:val="Textonotapie"/>
              <w:ind w:right="23"/>
              <w:jc w:val="right"/>
              <w:rPr>
                <w:rFonts w:ascii="Verdana" w:hAnsi="Verdana" w:cs="Arial"/>
                <w:sz w:val="20"/>
                <w:szCs w:val="20"/>
              </w:rPr>
            </w:pPr>
            <w:r w:rsidRPr="00D94B00">
              <w:rPr>
                <w:rFonts w:ascii="Verdana" w:hAnsi="Verdana" w:cs="Arial"/>
                <w:sz w:val="20"/>
                <w:szCs w:val="20"/>
              </w:rPr>
              <w:t>$1.323.912.355.55</w:t>
            </w:r>
          </w:p>
        </w:tc>
      </w:tr>
      <w:tr w:rsidR="00B446FF" w:rsidRPr="00D94B00" w14:paraId="5CF25B27" w14:textId="77777777" w:rsidTr="00B446FF">
        <w:tc>
          <w:tcPr>
            <w:tcW w:w="4106" w:type="dxa"/>
            <w:shd w:val="clear" w:color="auto" w:fill="auto"/>
          </w:tcPr>
          <w:p w14:paraId="479F7C87"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Juan Sebastián Pérez Grajales</w:t>
            </w:r>
          </w:p>
        </w:tc>
        <w:tc>
          <w:tcPr>
            <w:tcW w:w="4683" w:type="dxa"/>
            <w:shd w:val="clear" w:color="auto" w:fill="auto"/>
          </w:tcPr>
          <w:p w14:paraId="4C791A4A" w14:textId="77777777" w:rsidR="00B446FF" w:rsidRPr="00D94B00" w:rsidRDefault="00B446FF" w:rsidP="00B63909">
            <w:pPr>
              <w:pStyle w:val="Textonotapie"/>
              <w:ind w:right="23"/>
              <w:jc w:val="right"/>
              <w:rPr>
                <w:rFonts w:ascii="Verdana" w:hAnsi="Verdana" w:cs="Arial"/>
                <w:sz w:val="20"/>
                <w:szCs w:val="20"/>
              </w:rPr>
            </w:pPr>
            <w:r w:rsidRPr="00D94B00">
              <w:rPr>
                <w:rFonts w:ascii="Verdana" w:hAnsi="Verdana" w:cs="Arial"/>
                <w:sz w:val="20"/>
                <w:szCs w:val="20"/>
              </w:rPr>
              <w:t>$669.953.577,23</w:t>
            </w:r>
          </w:p>
        </w:tc>
      </w:tr>
      <w:tr w:rsidR="00B446FF" w:rsidRPr="00D94B00" w14:paraId="41690CBC" w14:textId="77777777" w:rsidTr="00B446FF">
        <w:tc>
          <w:tcPr>
            <w:tcW w:w="4106" w:type="dxa"/>
            <w:shd w:val="clear" w:color="auto" w:fill="auto"/>
          </w:tcPr>
          <w:p w14:paraId="589FD1F1"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Gabby Cristina Sánchez López</w:t>
            </w:r>
          </w:p>
        </w:tc>
        <w:tc>
          <w:tcPr>
            <w:tcW w:w="4683" w:type="dxa"/>
            <w:shd w:val="clear" w:color="auto" w:fill="auto"/>
          </w:tcPr>
          <w:p w14:paraId="0645DE2D"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$1.043.794.945.77</w:t>
            </w:r>
          </w:p>
        </w:tc>
      </w:tr>
      <w:tr w:rsidR="00B446FF" w:rsidRPr="00D94B00" w14:paraId="56A22CC9" w14:textId="77777777" w:rsidTr="00B446FF">
        <w:tc>
          <w:tcPr>
            <w:tcW w:w="4106" w:type="dxa"/>
            <w:shd w:val="clear" w:color="auto" w:fill="auto"/>
          </w:tcPr>
          <w:p w14:paraId="761A5E76"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Diana Carolina Charry Sánchez</w:t>
            </w:r>
          </w:p>
        </w:tc>
        <w:tc>
          <w:tcPr>
            <w:tcW w:w="4683" w:type="dxa"/>
            <w:shd w:val="clear" w:color="auto" w:fill="auto"/>
          </w:tcPr>
          <w:p w14:paraId="6CA6D0B9"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$112.895.695.95</w:t>
            </w:r>
          </w:p>
        </w:tc>
      </w:tr>
      <w:tr w:rsidR="00B446FF" w:rsidRPr="00D94B00" w14:paraId="40A46F16" w14:textId="77777777" w:rsidTr="00B446FF">
        <w:tc>
          <w:tcPr>
            <w:tcW w:w="4106" w:type="dxa"/>
            <w:shd w:val="clear" w:color="auto" w:fill="auto"/>
          </w:tcPr>
          <w:p w14:paraId="269D044C" w14:textId="77777777"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Laura Ximena Charry Sánchez</w:t>
            </w:r>
          </w:p>
        </w:tc>
        <w:tc>
          <w:tcPr>
            <w:tcW w:w="4683" w:type="dxa"/>
            <w:shd w:val="clear" w:color="auto" w:fill="auto"/>
          </w:tcPr>
          <w:p w14:paraId="70BA92F3" w14:textId="77777777"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$214.305.725.57</w:t>
            </w:r>
          </w:p>
        </w:tc>
      </w:tr>
    </w:tbl>
    <w:p w14:paraId="7F466DBD" w14:textId="77777777" w:rsidR="00B446FF" w:rsidRPr="00D94B00" w:rsidRDefault="00B446FF" w:rsidP="00B446FF">
      <w:pPr>
        <w:tabs>
          <w:tab w:val="left" w:pos="1755"/>
        </w:tabs>
      </w:pPr>
    </w:p>
    <w:p w14:paraId="4BECE831" w14:textId="77777777" w:rsidR="00B446FF" w:rsidRPr="00EB7D65" w:rsidRDefault="00B446FF" w:rsidP="00B446FF">
      <w:pPr>
        <w:tabs>
          <w:tab w:val="left" w:pos="1755"/>
        </w:tabs>
        <w:rPr>
          <w:highlight w:val="yellow"/>
        </w:rPr>
      </w:pPr>
    </w:p>
    <w:p w14:paraId="5A947571" w14:textId="77777777" w:rsidR="00AB7F1F" w:rsidRPr="0068073F" w:rsidRDefault="00D714F1" w:rsidP="00D714F1">
      <w:pPr>
        <w:tabs>
          <w:tab w:val="left" w:pos="426"/>
        </w:tabs>
        <w:spacing w:line="360" w:lineRule="auto"/>
        <w:jc w:val="both"/>
        <w:rPr>
          <w:rFonts w:ascii="Verdana" w:hAnsi="Verdana"/>
        </w:rPr>
      </w:pPr>
      <w:r w:rsidRPr="0068073F">
        <w:rPr>
          <w:rFonts w:ascii="Verdana" w:hAnsi="Verdana"/>
        </w:rPr>
        <w:t>30</w:t>
      </w:r>
      <w:r w:rsidR="00E226BD">
        <w:rPr>
          <w:rFonts w:ascii="Verdana" w:hAnsi="Verdana"/>
        </w:rPr>
        <w:t>1</w:t>
      </w:r>
      <w:r w:rsidRPr="0068073F">
        <w:rPr>
          <w:rFonts w:ascii="Verdana" w:hAnsi="Verdana"/>
        </w:rPr>
        <w:t xml:space="preserve">.- </w:t>
      </w:r>
      <w:r w:rsidR="00AB7F1F" w:rsidRPr="0068073F">
        <w:rPr>
          <w:rFonts w:ascii="Verdana" w:hAnsi="Verdana"/>
        </w:rPr>
        <w:t xml:space="preserve">En total el monto de la indemnización del perjuicio moral y el daño a la vida de relación asciende, en su orden, a </w:t>
      </w:r>
      <w:r w:rsidR="00872192" w:rsidRPr="0068073F">
        <w:rPr>
          <w:rFonts w:ascii="Verdana" w:hAnsi="Verdana"/>
        </w:rPr>
        <w:t>6</w:t>
      </w:r>
      <w:r w:rsidR="00351562" w:rsidRPr="0068073F">
        <w:rPr>
          <w:rFonts w:ascii="Verdana" w:hAnsi="Verdana"/>
        </w:rPr>
        <w:t>.</w:t>
      </w:r>
      <w:r w:rsidR="00872192" w:rsidRPr="0068073F">
        <w:rPr>
          <w:rFonts w:ascii="Verdana" w:hAnsi="Verdana"/>
        </w:rPr>
        <w:t>350</w:t>
      </w:r>
      <w:r w:rsidR="00AB7F1F" w:rsidRPr="0068073F">
        <w:rPr>
          <w:rFonts w:ascii="Verdana" w:hAnsi="Verdana"/>
        </w:rPr>
        <w:t xml:space="preserve"> smlmv y </w:t>
      </w:r>
      <w:r w:rsidR="00872192" w:rsidRPr="0068073F">
        <w:rPr>
          <w:rFonts w:ascii="Verdana" w:hAnsi="Verdana"/>
        </w:rPr>
        <w:t>3110</w:t>
      </w:r>
      <w:r w:rsidR="00AB7F1F" w:rsidRPr="0068073F">
        <w:rPr>
          <w:rFonts w:ascii="Verdana" w:hAnsi="Verdana"/>
        </w:rPr>
        <w:t xml:space="preserve"> smlmv, </w:t>
      </w:r>
      <w:r w:rsidR="0046431D" w:rsidRPr="0068073F">
        <w:rPr>
          <w:rFonts w:ascii="Verdana" w:hAnsi="Verdana"/>
        </w:rPr>
        <w:t>obtenidos</w:t>
      </w:r>
      <w:r w:rsidR="00AB7F1F" w:rsidRPr="0068073F">
        <w:rPr>
          <w:rFonts w:ascii="Verdana" w:hAnsi="Verdana"/>
        </w:rPr>
        <w:t xml:space="preserve"> así:</w:t>
      </w:r>
    </w:p>
    <w:p w14:paraId="0C6A617F" w14:textId="77777777" w:rsidR="00AB7F1F" w:rsidRPr="0068073F" w:rsidRDefault="00AB7F1F" w:rsidP="00AB7F1F">
      <w:pPr>
        <w:spacing w:line="360" w:lineRule="auto"/>
        <w:ind w:left="720"/>
        <w:rPr>
          <w:rFonts w:ascii="Verdana" w:hAnsi="Verdana"/>
        </w:rPr>
      </w:pPr>
    </w:p>
    <w:p w14:paraId="682AF8C3" w14:textId="77777777" w:rsidR="00B63909" w:rsidRPr="0068073F" w:rsidRDefault="00B63909" w:rsidP="00B63909">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Nacianceno Orozco Grisales</w:t>
      </w:r>
    </w:p>
    <w:p w14:paraId="53963073" w14:textId="77777777" w:rsidR="00B63909" w:rsidRPr="0068073F" w:rsidRDefault="00B63909" w:rsidP="00B63909">
      <w:pPr>
        <w:pStyle w:val="Prrafodelista"/>
      </w:pPr>
    </w:p>
    <w:p w14:paraId="43CD7CED" w14:textId="77777777" w:rsidR="00B63909" w:rsidRPr="0068073F" w:rsidRDefault="00B63909" w:rsidP="00B63909"/>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B63909" w:rsidRPr="0068073F" w14:paraId="31CE5F22"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3D3E5F13"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1CD2209D"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4439F02A"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7DBF5FE2"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B63909" w:rsidRPr="0068073F" w14:paraId="53944C89"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552462E8"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Ruby Jaramillo Corrales</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6FF34A07"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Esposa del ex diputado Nacianceno Orozco Grisales</w:t>
            </w:r>
            <w:r w:rsidRPr="0068073F">
              <w:rPr>
                <w:rFonts w:ascii="Verdana" w:hAnsi="Verdana" w:cs="Arial"/>
                <w:color w:val="2D2D2D"/>
                <w:sz w:val="20"/>
                <w:szCs w:val="20"/>
              </w:rPr>
              <w:t>  </w:t>
            </w:r>
            <w:r w:rsidR="00A65F8C" w:rsidRPr="0068073F">
              <w:rPr>
                <w:rFonts w:ascii="Verdana" w:hAnsi="Verdana" w:cs="Arial"/>
                <w:color w:val="2D2D2D"/>
                <w:sz w:val="20"/>
                <w:szCs w:val="20"/>
              </w:rPr>
              <w:t>[</w:t>
            </w:r>
            <w:r w:rsidR="00D16637" w:rsidRPr="0068073F">
              <w:rPr>
                <w:rFonts w:ascii="Verdana" w:hAnsi="Verdana" w:cs="Arial"/>
                <w:color w:val="2D2D2D"/>
                <w:sz w:val="20"/>
                <w:szCs w:val="20"/>
              </w:rPr>
              <w:t>recurso de apelación</w:t>
            </w:r>
            <w:r w:rsidR="00A65F8C" w:rsidRPr="0068073F">
              <w:rPr>
                <w:rFonts w:ascii="Verdana" w:hAnsi="Verdana" w:cs="Arial"/>
                <w:color w:val="2D2D2D"/>
                <w:sz w:val="20"/>
                <w:szCs w:val="20"/>
              </w:rPr>
              <w:t>]</w:t>
            </w:r>
          </w:p>
        </w:tc>
        <w:tc>
          <w:tcPr>
            <w:tcW w:w="1707" w:type="dxa"/>
            <w:tcBorders>
              <w:top w:val="single" w:sz="6" w:space="0" w:color="auto"/>
              <w:left w:val="nil"/>
              <w:bottom w:val="single" w:sz="6" w:space="0" w:color="auto"/>
              <w:right w:val="single" w:sz="6" w:space="0" w:color="auto"/>
            </w:tcBorders>
            <w:shd w:val="clear" w:color="auto" w:fill="auto"/>
          </w:tcPr>
          <w:p w14:paraId="636BD006"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3A185C28"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B63909" w:rsidRPr="0068073F" w14:paraId="677E558A"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7B491415"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Juliana Andrea Orozco Jaramillo</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3D94748C"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 xml:space="preserve">Hija del </w:t>
            </w:r>
            <w:r w:rsidRPr="0068073F">
              <w:rPr>
                <w:rFonts w:ascii="Verdana" w:hAnsi="Verdana" w:cs="Arial"/>
                <w:color w:val="2D2D2D"/>
                <w:sz w:val="20"/>
                <w:szCs w:val="20"/>
              </w:rPr>
              <w:t> </w:t>
            </w:r>
            <w:r w:rsidRPr="0068073F">
              <w:rPr>
                <w:rFonts w:ascii="Verdana" w:hAnsi="Verdana" w:cs="Arial"/>
                <w:color w:val="2D2D2D"/>
                <w:sz w:val="20"/>
                <w:szCs w:val="20"/>
                <w:shd w:val="clear" w:color="auto" w:fill="FFFFFF"/>
              </w:rPr>
              <w:t>ex diputado Nacianceno Orozco Grisales</w:t>
            </w:r>
            <w:r w:rsidRPr="0068073F">
              <w:rPr>
                <w:rFonts w:ascii="Verdana" w:hAnsi="Verdana" w:cs="Arial"/>
                <w:color w:val="2D2D2D"/>
                <w:sz w:val="20"/>
                <w:szCs w:val="20"/>
              </w:rPr>
              <w:t> </w:t>
            </w:r>
            <w:r w:rsidR="00D16637" w:rsidRPr="0068073F">
              <w:rPr>
                <w:rFonts w:ascii="Verdana" w:hAnsi="Verdana"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0347EFB6"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79C3CC37"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B63909" w:rsidRPr="0068073F" w14:paraId="792CDC60"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74A46DC4"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Manuel Alejandro Orozco Jaramillo</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6313E1DA"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hijo</w:t>
            </w:r>
            <w:r w:rsidRPr="0068073F">
              <w:rPr>
                <w:rFonts w:ascii="Verdana" w:hAnsi="Verdana" w:cs="Arial"/>
                <w:color w:val="2D2D2D"/>
                <w:sz w:val="20"/>
                <w:szCs w:val="20"/>
              </w:rPr>
              <w:t> </w:t>
            </w:r>
            <w:r w:rsidRPr="0068073F">
              <w:rPr>
                <w:rFonts w:ascii="Verdana" w:hAnsi="Verdana" w:cs="Arial"/>
                <w:color w:val="2D2D2D"/>
                <w:sz w:val="20"/>
                <w:szCs w:val="20"/>
                <w:shd w:val="clear" w:color="auto" w:fill="FFFFFF"/>
              </w:rPr>
              <w:t xml:space="preserve">del </w:t>
            </w:r>
            <w:r w:rsidRPr="0068073F">
              <w:rPr>
                <w:rFonts w:ascii="Verdana" w:hAnsi="Verdana" w:cs="Arial"/>
                <w:color w:val="2D2D2D"/>
                <w:sz w:val="20"/>
                <w:szCs w:val="20"/>
              </w:rPr>
              <w:t> </w:t>
            </w:r>
            <w:r w:rsidRPr="0068073F">
              <w:rPr>
                <w:rFonts w:ascii="Verdana" w:hAnsi="Verdana" w:cs="Arial"/>
                <w:color w:val="2D2D2D"/>
                <w:sz w:val="20"/>
                <w:szCs w:val="20"/>
                <w:shd w:val="clear" w:color="auto" w:fill="FFFFFF"/>
              </w:rPr>
              <w:t>ex diputado Nacianceno Orozco Grisales</w:t>
            </w:r>
            <w:r w:rsidRPr="0068073F">
              <w:rPr>
                <w:rFonts w:ascii="Verdana" w:hAnsi="Verdana" w:cs="Arial"/>
                <w:color w:val="2D2D2D"/>
                <w:sz w:val="20"/>
                <w:szCs w:val="20"/>
              </w:rPr>
              <w:t> </w:t>
            </w:r>
            <w:r w:rsidR="00BB0FDA"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0CCC4689"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13BA9D2F" w14:textId="77777777"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B63909" w:rsidRPr="0068073F" w14:paraId="7C44A645"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490F59F1" w14:textId="77777777"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Camilo Andrés Orozco Cano</w:t>
            </w:r>
          </w:p>
        </w:tc>
        <w:tc>
          <w:tcPr>
            <w:tcW w:w="2338" w:type="dxa"/>
            <w:tcBorders>
              <w:top w:val="single" w:sz="6" w:space="0" w:color="auto"/>
              <w:left w:val="nil"/>
              <w:bottom w:val="single" w:sz="6" w:space="0" w:color="auto"/>
              <w:right w:val="single" w:sz="6" w:space="0" w:color="auto"/>
            </w:tcBorders>
            <w:shd w:val="clear" w:color="auto" w:fill="auto"/>
          </w:tcPr>
          <w:p w14:paraId="6CFA512F"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5A0961B9"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34F6D48B"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B63909" w:rsidRPr="0068073F" w14:paraId="51A2E83E"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70AB93BC" w14:textId="77777777"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Luz Stella Betancourth Grisales</w:t>
            </w:r>
          </w:p>
        </w:tc>
        <w:tc>
          <w:tcPr>
            <w:tcW w:w="2338" w:type="dxa"/>
            <w:tcBorders>
              <w:top w:val="single" w:sz="6" w:space="0" w:color="auto"/>
              <w:left w:val="nil"/>
              <w:bottom w:val="single" w:sz="6" w:space="0" w:color="auto"/>
              <w:right w:val="single" w:sz="6" w:space="0" w:color="auto"/>
            </w:tcBorders>
            <w:shd w:val="clear" w:color="auto" w:fill="auto"/>
          </w:tcPr>
          <w:p w14:paraId="014F7814"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60BE5694"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010C5844"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B63909" w:rsidRPr="0068073F" w14:paraId="4F4A0071"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71B46D8F" w14:textId="77777777"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María Teresa Betancourth Grisales</w:t>
            </w:r>
          </w:p>
        </w:tc>
        <w:tc>
          <w:tcPr>
            <w:tcW w:w="2338" w:type="dxa"/>
            <w:tcBorders>
              <w:top w:val="single" w:sz="6" w:space="0" w:color="auto"/>
              <w:left w:val="nil"/>
              <w:bottom w:val="single" w:sz="6" w:space="0" w:color="auto"/>
              <w:right w:val="single" w:sz="6" w:space="0" w:color="auto"/>
            </w:tcBorders>
            <w:shd w:val="clear" w:color="auto" w:fill="auto"/>
          </w:tcPr>
          <w:p w14:paraId="31DC06DA"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60FFB56E"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4CE02DCD"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B63909" w:rsidRPr="0068073F" w14:paraId="0E9F41C3"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64FFC943" w14:textId="77777777"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Olga Lucía Betancourt Grisales</w:t>
            </w:r>
          </w:p>
        </w:tc>
        <w:tc>
          <w:tcPr>
            <w:tcW w:w="2338" w:type="dxa"/>
            <w:tcBorders>
              <w:top w:val="single" w:sz="6" w:space="0" w:color="auto"/>
              <w:left w:val="nil"/>
              <w:bottom w:val="single" w:sz="6" w:space="0" w:color="auto"/>
              <w:right w:val="single" w:sz="6" w:space="0" w:color="auto"/>
            </w:tcBorders>
            <w:shd w:val="clear" w:color="auto" w:fill="auto"/>
          </w:tcPr>
          <w:p w14:paraId="43D903DA"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7775AD57"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7887D910"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B63909" w:rsidRPr="0068073F" w14:paraId="7168E4CE"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0EAA8E90" w14:textId="77777777"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Javier Orozco Grisales</w:t>
            </w:r>
          </w:p>
        </w:tc>
        <w:tc>
          <w:tcPr>
            <w:tcW w:w="2338" w:type="dxa"/>
            <w:tcBorders>
              <w:top w:val="single" w:sz="6" w:space="0" w:color="auto"/>
              <w:left w:val="nil"/>
              <w:bottom w:val="single" w:sz="6" w:space="0" w:color="auto"/>
              <w:right w:val="single" w:sz="6" w:space="0" w:color="auto"/>
            </w:tcBorders>
            <w:shd w:val="clear" w:color="auto" w:fill="auto"/>
          </w:tcPr>
          <w:p w14:paraId="402BF10C"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70CB1ED1"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B6A2060"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B63909" w:rsidRPr="0068073F" w14:paraId="6AA588B9"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601E9C2F" w14:textId="77777777"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Jairo Ancizar Betancourt Grisales</w:t>
            </w:r>
          </w:p>
        </w:tc>
        <w:tc>
          <w:tcPr>
            <w:tcW w:w="2338" w:type="dxa"/>
            <w:tcBorders>
              <w:top w:val="single" w:sz="6" w:space="0" w:color="auto"/>
              <w:left w:val="nil"/>
              <w:bottom w:val="single" w:sz="6" w:space="0" w:color="auto"/>
              <w:right w:val="single" w:sz="6" w:space="0" w:color="auto"/>
            </w:tcBorders>
            <w:shd w:val="clear" w:color="auto" w:fill="auto"/>
          </w:tcPr>
          <w:p w14:paraId="115A9FE7"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5CB518D0"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A85D0BC" w14:textId="77777777"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B63909" w:rsidRPr="0068073F" w14:paraId="5EBFB2EF"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6B7B0589" w14:textId="77777777" w:rsidR="00B63909" w:rsidRPr="0068073F" w:rsidRDefault="00B63909" w:rsidP="003C699F">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69903AEC" w14:textId="77777777" w:rsidR="00B63909" w:rsidRPr="0068073F" w:rsidRDefault="00B63909" w:rsidP="003C699F">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5D316E23" w14:textId="77777777" w:rsidR="00B63909" w:rsidRPr="0068073F" w:rsidRDefault="00B63909" w:rsidP="003C699F">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650 smlmv</w:t>
            </w:r>
          </w:p>
        </w:tc>
        <w:tc>
          <w:tcPr>
            <w:tcW w:w="1837" w:type="dxa"/>
            <w:tcBorders>
              <w:top w:val="single" w:sz="6" w:space="0" w:color="auto"/>
              <w:left w:val="nil"/>
              <w:bottom w:val="single" w:sz="6" w:space="0" w:color="auto"/>
              <w:right w:val="single" w:sz="6" w:space="0" w:color="auto"/>
            </w:tcBorders>
            <w:shd w:val="clear" w:color="auto" w:fill="auto"/>
          </w:tcPr>
          <w:p w14:paraId="4C5B1EF6" w14:textId="77777777" w:rsidR="00B63909" w:rsidRPr="0068073F" w:rsidRDefault="00B63909" w:rsidP="003C699F">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325 smlmv</w:t>
            </w:r>
          </w:p>
        </w:tc>
      </w:tr>
    </w:tbl>
    <w:p w14:paraId="7B40666B" w14:textId="77777777" w:rsidR="00B63909" w:rsidRPr="0068073F" w:rsidRDefault="00B63909" w:rsidP="00AB7F1F">
      <w:pPr>
        <w:spacing w:line="360" w:lineRule="auto"/>
        <w:ind w:left="720"/>
        <w:rPr>
          <w:rFonts w:ascii="Verdana" w:hAnsi="Verdana"/>
        </w:rPr>
      </w:pPr>
    </w:p>
    <w:p w14:paraId="70A610C7" w14:textId="77777777" w:rsidR="009C4992" w:rsidRPr="0068073F" w:rsidRDefault="009C4992" w:rsidP="00D714F1">
      <w:pPr>
        <w:pStyle w:val="Prrafodelista"/>
        <w:numPr>
          <w:ilvl w:val="0"/>
          <w:numId w:val="42"/>
        </w:numPr>
        <w:spacing w:after="0" w:line="240" w:lineRule="auto"/>
        <w:ind w:left="0" w:firstLine="0"/>
        <w:jc w:val="both"/>
      </w:pPr>
      <w:r w:rsidRPr="0068073F">
        <w:rPr>
          <w:rFonts w:ascii="Verdana" w:hAnsi="Verdana"/>
          <w:b/>
        </w:rPr>
        <w:t>Grupo familiar del ex diputado Héctor Fabio Arismendi Ospina</w:t>
      </w:r>
    </w:p>
    <w:p w14:paraId="2DDE9084" w14:textId="77777777" w:rsidR="009C4992" w:rsidRPr="0068073F" w:rsidRDefault="009C4992" w:rsidP="009C4992"/>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9C4992" w:rsidRPr="0068073F" w14:paraId="2BE1C667"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4E5AD2EC"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0D5A7FB4"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63E1D94E"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6A5A7906"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9C4992" w:rsidRPr="0068073F" w14:paraId="2952D901"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0F85347D"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 xml:space="preserve">Olga Lucía Arismendi </w:t>
            </w:r>
            <w:r w:rsidR="00147DA6" w:rsidRPr="0068073F">
              <w:rPr>
                <w:rFonts w:ascii="Verdana" w:hAnsi="Verdana" w:cs="Arial"/>
                <w:sz w:val="20"/>
                <w:szCs w:val="20"/>
                <w:lang w:val="es-ES"/>
              </w:rPr>
              <w:t>Ospina</w:t>
            </w:r>
          </w:p>
        </w:tc>
        <w:tc>
          <w:tcPr>
            <w:tcW w:w="2338" w:type="dxa"/>
            <w:tcBorders>
              <w:top w:val="single" w:sz="6" w:space="0" w:color="auto"/>
              <w:left w:val="nil"/>
              <w:bottom w:val="single" w:sz="6" w:space="0" w:color="auto"/>
              <w:right w:val="single" w:sz="6" w:space="0" w:color="auto"/>
            </w:tcBorders>
            <w:shd w:val="clear" w:color="auto" w:fill="auto"/>
          </w:tcPr>
          <w:p w14:paraId="043B5570"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14:paraId="73495BBD"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0514863"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14:paraId="77F13537"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6A5BC970" w14:textId="77777777" w:rsidR="009C4992" w:rsidRPr="0068073F" w:rsidRDefault="009C4992" w:rsidP="00147DA6">
            <w:pPr>
              <w:jc w:val="both"/>
              <w:textAlignment w:val="baseline"/>
              <w:rPr>
                <w:rFonts w:ascii="Verdana" w:hAnsi="Verdana" w:cs="Arial"/>
                <w:sz w:val="20"/>
                <w:szCs w:val="20"/>
                <w:lang w:val="es-ES"/>
              </w:rPr>
            </w:pPr>
            <w:r w:rsidRPr="0068073F">
              <w:rPr>
                <w:rFonts w:ascii="Verdana" w:hAnsi="Verdana" w:cs="Arial"/>
                <w:sz w:val="20"/>
                <w:szCs w:val="20"/>
                <w:lang w:val="es-ES"/>
              </w:rPr>
              <w:t>Gloria Cilen</w:t>
            </w:r>
            <w:r w:rsidR="00147DA6" w:rsidRPr="0068073F">
              <w:rPr>
                <w:rFonts w:ascii="Verdana" w:hAnsi="Verdana" w:cs="Arial"/>
                <w:sz w:val="20"/>
                <w:szCs w:val="20"/>
                <w:lang w:val="es-ES"/>
              </w:rPr>
              <w:t>e</w:t>
            </w:r>
            <w:r w:rsidRPr="0068073F">
              <w:rPr>
                <w:rFonts w:ascii="Verdana" w:hAnsi="Verdana" w:cs="Arial"/>
                <w:sz w:val="20"/>
                <w:szCs w:val="20"/>
                <w:lang w:val="es-ES"/>
              </w:rPr>
              <w:t xml:space="preserve"> </w:t>
            </w:r>
            <w:r w:rsidR="00147DA6" w:rsidRPr="0068073F">
              <w:rPr>
                <w:rFonts w:ascii="Verdana" w:hAnsi="Verdana" w:cs="Arial"/>
                <w:sz w:val="20"/>
                <w:szCs w:val="20"/>
                <w:lang w:val="es-ES"/>
              </w:rPr>
              <w:t xml:space="preserve">Arismendi </w:t>
            </w:r>
            <w:r w:rsidRPr="0068073F">
              <w:rPr>
                <w:rFonts w:ascii="Verdana" w:hAnsi="Verdana" w:cs="Arial"/>
                <w:sz w:val="20"/>
                <w:szCs w:val="20"/>
                <w:lang w:val="es-ES"/>
              </w:rPr>
              <w:t>Ospina</w:t>
            </w:r>
          </w:p>
        </w:tc>
        <w:tc>
          <w:tcPr>
            <w:tcW w:w="2338" w:type="dxa"/>
            <w:tcBorders>
              <w:top w:val="single" w:sz="6" w:space="0" w:color="auto"/>
              <w:left w:val="nil"/>
              <w:bottom w:val="single" w:sz="6" w:space="0" w:color="auto"/>
              <w:right w:val="single" w:sz="6" w:space="0" w:color="auto"/>
            </w:tcBorders>
            <w:shd w:val="clear" w:color="auto" w:fill="auto"/>
          </w:tcPr>
          <w:p w14:paraId="5E4BB1DD" w14:textId="77777777" w:rsidR="009C4992" w:rsidRPr="0068073F" w:rsidRDefault="009C4992" w:rsidP="009C499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14:paraId="18F365DF"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4C97D5C8"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14:paraId="438D3B55"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7B937DD5"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Jorge Hernán Arismendi Ospina</w:t>
            </w:r>
          </w:p>
        </w:tc>
        <w:tc>
          <w:tcPr>
            <w:tcW w:w="2338" w:type="dxa"/>
            <w:tcBorders>
              <w:top w:val="single" w:sz="6" w:space="0" w:color="auto"/>
              <w:left w:val="nil"/>
              <w:bottom w:val="single" w:sz="6" w:space="0" w:color="auto"/>
              <w:right w:val="single" w:sz="6" w:space="0" w:color="auto"/>
            </w:tcBorders>
            <w:shd w:val="clear" w:color="auto" w:fill="auto"/>
          </w:tcPr>
          <w:p w14:paraId="644F4226"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14:paraId="4FA989B0"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61415A1"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p w14:paraId="3B8EA285" w14:textId="77777777" w:rsidR="009C4992" w:rsidRPr="0068073F" w:rsidRDefault="009C4992" w:rsidP="00544BED">
            <w:pPr>
              <w:jc w:val="both"/>
              <w:textAlignment w:val="baseline"/>
              <w:rPr>
                <w:rFonts w:ascii="Verdana" w:hAnsi="Verdana" w:cs="Arial"/>
                <w:color w:val="2D2D2D"/>
                <w:sz w:val="20"/>
                <w:szCs w:val="20"/>
                <w:shd w:val="clear" w:color="auto" w:fill="FFFFFF"/>
              </w:rPr>
            </w:pPr>
          </w:p>
          <w:p w14:paraId="69FDAAC5" w14:textId="77777777" w:rsidR="009C4992" w:rsidRPr="0068073F" w:rsidRDefault="009C4992" w:rsidP="00544BED">
            <w:pPr>
              <w:jc w:val="both"/>
              <w:textAlignment w:val="baseline"/>
              <w:rPr>
                <w:rFonts w:ascii="Verdana" w:hAnsi="Verdana" w:cs="Arial"/>
                <w:color w:val="2D2D2D"/>
                <w:sz w:val="20"/>
                <w:szCs w:val="20"/>
                <w:shd w:val="clear" w:color="auto" w:fill="FFFFFF"/>
              </w:rPr>
            </w:pPr>
          </w:p>
        </w:tc>
      </w:tr>
      <w:tr w:rsidR="009C4992" w:rsidRPr="0068073F" w14:paraId="0272AFEB"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1C29F7B5" w14:textId="77777777" w:rsidR="009C4992" w:rsidRPr="0068073F" w:rsidRDefault="009C4992"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1110ADB4" w14:textId="77777777" w:rsidR="009C4992" w:rsidRPr="0068073F" w:rsidRDefault="009C4992"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47E488CA" w14:textId="77777777" w:rsidR="009C4992" w:rsidRPr="0068073F" w:rsidRDefault="009C4992"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150 smlmv</w:t>
            </w:r>
          </w:p>
        </w:tc>
        <w:tc>
          <w:tcPr>
            <w:tcW w:w="1837" w:type="dxa"/>
            <w:tcBorders>
              <w:top w:val="single" w:sz="6" w:space="0" w:color="auto"/>
              <w:left w:val="nil"/>
              <w:bottom w:val="single" w:sz="6" w:space="0" w:color="auto"/>
              <w:right w:val="single" w:sz="6" w:space="0" w:color="auto"/>
            </w:tcBorders>
            <w:shd w:val="clear" w:color="auto" w:fill="auto"/>
          </w:tcPr>
          <w:p w14:paraId="25608247" w14:textId="77777777" w:rsidR="009C4992" w:rsidRPr="0068073F" w:rsidRDefault="009C4992"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75 smlmv</w:t>
            </w:r>
          </w:p>
        </w:tc>
      </w:tr>
    </w:tbl>
    <w:p w14:paraId="04D380D9" w14:textId="77777777" w:rsidR="00B63909" w:rsidRPr="0068073F" w:rsidRDefault="00B63909" w:rsidP="00AB7F1F">
      <w:pPr>
        <w:spacing w:line="360" w:lineRule="auto"/>
        <w:ind w:left="720"/>
        <w:rPr>
          <w:rFonts w:ascii="Verdana" w:hAnsi="Verdana"/>
        </w:rPr>
      </w:pPr>
    </w:p>
    <w:p w14:paraId="4102BA55" w14:textId="77777777" w:rsidR="009C4992" w:rsidRPr="0068073F" w:rsidRDefault="009C4992" w:rsidP="009C4992">
      <w:pPr>
        <w:pStyle w:val="Prrafodelista"/>
        <w:numPr>
          <w:ilvl w:val="0"/>
          <w:numId w:val="42"/>
        </w:numPr>
        <w:spacing w:after="0" w:line="240" w:lineRule="auto"/>
        <w:jc w:val="both"/>
      </w:pPr>
      <w:r w:rsidRPr="0068073F">
        <w:rPr>
          <w:rFonts w:ascii="Verdana" w:hAnsi="Verdana"/>
          <w:b/>
        </w:rPr>
        <w:t>Grupo familiar del ex diputado Ramiro Echeverry Sánchez</w:t>
      </w:r>
    </w:p>
    <w:p w14:paraId="20B333E0" w14:textId="77777777" w:rsidR="009C4992" w:rsidRPr="0068073F" w:rsidRDefault="009C4992" w:rsidP="009C4992"/>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9C4992" w:rsidRPr="0068073F" w14:paraId="722B9F47"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15D9DD3D"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62091DDD"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12CB83AD"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248735E7"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9C4992" w:rsidRPr="0068073F" w14:paraId="602DFC90"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0E8A681F"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Ana Milena Gómez de  Echeverry</w:t>
            </w:r>
          </w:p>
        </w:tc>
        <w:tc>
          <w:tcPr>
            <w:tcW w:w="2338" w:type="dxa"/>
            <w:tcBorders>
              <w:top w:val="single" w:sz="6" w:space="0" w:color="auto"/>
              <w:left w:val="nil"/>
              <w:bottom w:val="single" w:sz="6" w:space="0" w:color="auto"/>
              <w:right w:val="single" w:sz="6" w:space="0" w:color="auto"/>
            </w:tcBorders>
            <w:shd w:val="clear" w:color="auto" w:fill="auto"/>
          </w:tcPr>
          <w:p w14:paraId="6EC93484"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Esposa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14:paraId="37F0A231"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258AFD8E"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C4992" w:rsidRPr="0068073F" w14:paraId="28D34E3A"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5F3F0131"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Diana Milena Echeverry Gómez</w:t>
            </w:r>
          </w:p>
        </w:tc>
        <w:tc>
          <w:tcPr>
            <w:tcW w:w="2338" w:type="dxa"/>
            <w:tcBorders>
              <w:top w:val="single" w:sz="6" w:space="0" w:color="auto"/>
              <w:left w:val="nil"/>
              <w:bottom w:val="single" w:sz="6" w:space="0" w:color="auto"/>
              <w:right w:val="single" w:sz="6" w:space="0" w:color="auto"/>
            </w:tcBorders>
            <w:shd w:val="clear" w:color="auto" w:fill="auto"/>
          </w:tcPr>
          <w:p w14:paraId="0F1DAFB0"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14:paraId="00E9A239"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1E01096D"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C4992" w:rsidRPr="0068073F" w14:paraId="7B9C0E7D"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4D6CCBD1"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Ramiro Andrés Echeverry</w:t>
            </w:r>
          </w:p>
        </w:tc>
        <w:tc>
          <w:tcPr>
            <w:tcW w:w="2338" w:type="dxa"/>
            <w:tcBorders>
              <w:top w:val="single" w:sz="6" w:space="0" w:color="auto"/>
              <w:left w:val="nil"/>
              <w:bottom w:val="single" w:sz="6" w:space="0" w:color="auto"/>
              <w:right w:val="single" w:sz="6" w:space="0" w:color="auto"/>
            </w:tcBorders>
            <w:shd w:val="clear" w:color="auto" w:fill="auto"/>
          </w:tcPr>
          <w:p w14:paraId="61D3F0B8"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14:paraId="1AC6B8A2"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54A5E702"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C4992" w:rsidRPr="0068073F" w14:paraId="16384D5C"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2CE4DEA7"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Graciela Sánchez</w:t>
            </w:r>
            <w:r w:rsidR="00777471" w:rsidRPr="0068073F">
              <w:rPr>
                <w:rFonts w:ascii="Verdana" w:hAnsi="Verdana" w:cs="Arial"/>
                <w:sz w:val="20"/>
                <w:szCs w:val="20"/>
                <w:lang w:val="es-ES"/>
              </w:rPr>
              <w:t xml:space="preserve"> de Aparicio</w:t>
            </w:r>
          </w:p>
        </w:tc>
        <w:tc>
          <w:tcPr>
            <w:tcW w:w="2338" w:type="dxa"/>
            <w:tcBorders>
              <w:top w:val="single" w:sz="6" w:space="0" w:color="auto"/>
              <w:left w:val="nil"/>
              <w:bottom w:val="single" w:sz="6" w:space="0" w:color="auto"/>
              <w:right w:val="single" w:sz="6" w:space="0" w:color="auto"/>
            </w:tcBorders>
            <w:shd w:val="clear" w:color="auto" w:fill="auto"/>
          </w:tcPr>
          <w:p w14:paraId="633E6F47"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14:paraId="6D3FE2FD"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46F3E8D7"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14:paraId="62F509C3"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08FC8051"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Tránsito Sánchez</w:t>
            </w:r>
          </w:p>
        </w:tc>
        <w:tc>
          <w:tcPr>
            <w:tcW w:w="2338" w:type="dxa"/>
            <w:tcBorders>
              <w:top w:val="single" w:sz="6" w:space="0" w:color="auto"/>
              <w:left w:val="nil"/>
              <w:bottom w:val="single" w:sz="6" w:space="0" w:color="auto"/>
              <w:right w:val="single" w:sz="6" w:space="0" w:color="auto"/>
            </w:tcBorders>
            <w:shd w:val="clear" w:color="auto" w:fill="auto"/>
          </w:tcPr>
          <w:p w14:paraId="59D35840"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14:paraId="1BED6B44"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7E38C546"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14:paraId="4EFEA5BD"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6D845714" w14:textId="77777777" w:rsidR="009C4992" w:rsidRPr="0068073F" w:rsidRDefault="009C4992" w:rsidP="008F74BD">
            <w:pPr>
              <w:jc w:val="both"/>
              <w:textAlignment w:val="baseline"/>
              <w:rPr>
                <w:rFonts w:ascii="Verdana" w:hAnsi="Verdana" w:cs="Arial"/>
                <w:sz w:val="20"/>
                <w:szCs w:val="20"/>
                <w:lang w:val="es-ES"/>
              </w:rPr>
            </w:pPr>
            <w:r w:rsidRPr="0068073F">
              <w:rPr>
                <w:rFonts w:ascii="Verdana" w:hAnsi="Verdana" w:cs="Arial"/>
                <w:sz w:val="20"/>
                <w:szCs w:val="20"/>
                <w:lang w:val="es-ES"/>
              </w:rPr>
              <w:t xml:space="preserve">Merly </w:t>
            </w:r>
            <w:r w:rsidR="00F71046" w:rsidRPr="0068073F">
              <w:rPr>
                <w:rFonts w:ascii="Verdana" w:hAnsi="Verdana" w:cs="Arial"/>
                <w:sz w:val="20"/>
                <w:szCs w:val="20"/>
                <w:lang w:val="es-ES"/>
              </w:rPr>
              <w:t>Roc</w:t>
            </w:r>
            <w:r w:rsidR="008F74BD">
              <w:rPr>
                <w:rFonts w:ascii="Verdana" w:hAnsi="Verdana" w:cs="Arial"/>
                <w:sz w:val="20"/>
                <w:szCs w:val="20"/>
                <w:lang w:val="es-ES"/>
              </w:rPr>
              <w:t>í</w:t>
            </w:r>
            <w:r w:rsidR="00F71046" w:rsidRPr="0068073F">
              <w:rPr>
                <w:rFonts w:ascii="Verdana" w:hAnsi="Verdana" w:cs="Arial"/>
                <w:sz w:val="20"/>
                <w:szCs w:val="20"/>
                <w:lang w:val="es-ES"/>
              </w:rPr>
              <w:t>o</w:t>
            </w:r>
            <w:r w:rsidR="008F74BD">
              <w:rPr>
                <w:rFonts w:ascii="Verdana" w:hAnsi="Verdana" w:cs="Arial"/>
                <w:sz w:val="20"/>
                <w:szCs w:val="20"/>
                <w:lang w:val="es-ES"/>
              </w:rPr>
              <w:t xml:space="preserve"> </w:t>
            </w:r>
            <w:r w:rsidRPr="0068073F">
              <w:rPr>
                <w:rFonts w:ascii="Verdana" w:hAnsi="Verdana" w:cs="Arial"/>
                <w:sz w:val="20"/>
                <w:szCs w:val="20"/>
                <w:lang w:val="es-ES"/>
              </w:rPr>
              <w:t>Aparicio Sánchez</w:t>
            </w:r>
          </w:p>
        </w:tc>
        <w:tc>
          <w:tcPr>
            <w:tcW w:w="2338" w:type="dxa"/>
            <w:tcBorders>
              <w:top w:val="single" w:sz="6" w:space="0" w:color="auto"/>
              <w:left w:val="nil"/>
              <w:bottom w:val="single" w:sz="6" w:space="0" w:color="auto"/>
              <w:right w:val="single" w:sz="6" w:space="0" w:color="auto"/>
            </w:tcBorders>
            <w:shd w:val="clear" w:color="auto" w:fill="auto"/>
          </w:tcPr>
          <w:p w14:paraId="090D80EC" w14:textId="77777777" w:rsidR="009C4992" w:rsidRPr="0068073F" w:rsidRDefault="006A138B" w:rsidP="006A138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Sobrina</w:t>
            </w:r>
            <w:r w:rsidR="009C4992" w:rsidRPr="0068073F">
              <w:rPr>
                <w:rFonts w:ascii="Verdana" w:hAnsi="Verdana" w:cs="Arial"/>
                <w:color w:val="2D2D2D"/>
                <w:sz w:val="20"/>
                <w:szCs w:val="20"/>
                <w:shd w:val="clear" w:color="auto" w:fill="FFFFFF"/>
              </w:rPr>
              <w:t xml:space="preserve"> del ex diputado  Ramiro Echeverry</w:t>
            </w:r>
            <w:r w:rsidRPr="0068073F">
              <w:rPr>
                <w:rFonts w:ascii="Verdana" w:hAnsi="Verdana" w:cs="Arial"/>
                <w:color w:val="2D2D2D"/>
                <w:sz w:val="20"/>
                <w:szCs w:val="20"/>
                <w:shd w:val="clear" w:color="auto" w:fill="FFFFFF"/>
              </w:rPr>
              <w:t xml:space="preserve"> (</w:t>
            </w:r>
            <w:r w:rsidRPr="0068073F">
              <w:rPr>
                <w:rFonts w:ascii="Verdana" w:hAnsi="Verdana" w:cs="Arial"/>
                <w:b/>
                <w:color w:val="2D2D2D"/>
                <w:sz w:val="20"/>
                <w:szCs w:val="20"/>
                <w:shd w:val="clear" w:color="auto" w:fill="FFFFFF"/>
              </w:rPr>
              <w:t>se indemnizó como hermana</w:t>
            </w:r>
            <w:r w:rsidRPr="0068073F">
              <w:rPr>
                <w:rFonts w:ascii="Verdana" w:hAnsi="Verdana" w:cs="Arial"/>
                <w:color w:val="2D2D2D"/>
                <w:sz w:val="20"/>
                <w:szCs w:val="20"/>
                <w:shd w:val="clear" w:color="auto" w:fill="FFFFFF"/>
              </w:rPr>
              <w:t>)</w:t>
            </w:r>
          </w:p>
        </w:tc>
        <w:tc>
          <w:tcPr>
            <w:tcW w:w="1707" w:type="dxa"/>
            <w:tcBorders>
              <w:top w:val="single" w:sz="6" w:space="0" w:color="auto"/>
              <w:left w:val="nil"/>
              <w:bottom w:val="single" w:sz="6" w:space="0" w:color="auto"/>
              <w:right w:val="single" w:sz="6" w:space="0" w:color="auto"/>
            </w:tcBorders>
            <w:shd w:val="clear" w:color="auto" w:fill="auto"/>
          </w:tcPr>
          <w:p w14:paraId="66178B83"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050201E" w14:textId="77777777" w:rsidR="00F87CF0"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p w14:paraId="0CECFE96" w14:textId="77777777" w:rsidR="00F87CF0" w:rsidRPr="0068073F" w:rsidRDefault="00F87CF0" w:rsidP="00F87CF0">
            <w:pPr>
              <w:rPr>
                <w:rFonts w:ascii="Verdana" w:hAnsi="Verdana" w:cs="Arial"/>
                <w:sz w:val="20"/>
                <w:szCs w:val="20"/>
              </w:rPr>
            </w:pPr>
          </w:p>
          <w:p w14:paraId="7AEF723E" w14:textId="77777777" w:rsidR="009C4992" w:rsidRPr="0068073F" w:rsidRDefault="009C4992" w:rsidP="00F87CF0">
            <w:pPr>
              <w:jc w:val="center"/>
              <w:rPr>
                <w:rFonts w:ascii="Verdana" w:hAnsi="Verdana" w:cs="Arial"/>
                <w:sz w:val="20"/>
                <w:szCs w:val="20"/>
              </w:rPr>
            </w:pPr>
          </w:p>
        </w:tc>
      </w:tr>
      <w:tr w:rsidR="009C4992" w:rsidRPr="0068073F" w14:paraId="130A6F49" w14:textId="77777777"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14:paraId="1A292F2F" w14:textId="77777777" w:rsidR="009C4992" w:rsidRPr="0068073F" w:rsidRDefault="009C4992"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3903EAA7" w14:textId="77777777" w:rsidR="009C4992" w:rsidRPr="0068073F" w:rsidRDefault="009C4992"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664DD491" w14:textId="77777777" w:rsidR="009C4992" w:rsidRPr="0068073F" w:rsidRDefault="002927FD"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45</w:t>
            </w:r>
            <w:r w:rsidR="009C4992" w:rsidRPr="0068073F">
              <w:rPr>
                <w:rFonts w:ascii="Verdana" w:hAnsi="Verdana" w:cs="Arial"/>
                <w:b/>
                <w:color w:val="2D2D2D"/>
                <w:sz w:val="20"/>
                <w:szCs w:val="20"/>
                <w:shd w:val="clear" w:color="auto" w:fill="FFFFFF"/>
              </w:rPr>
              <w:t>0 smlmv</w:t>
            </w:r>
          </w:p>
        </w:tc>
        <w:tc>
          <w:tcPr>
            <w:tcW w:w="1837" w:type="dxa"/>
            <w:tcBorders>
              <w:top w:val="single" w:sz="6" w:space="0" w:color="auto"/>
              <w:left w:val="nil"/>
              <w:bottom w:val="single" w:sz="6" w:space="0" w:color="auto"/>
              <w:right w:val="single" w:sz="6" w:space="0" w:color="auto"/>
            </w:tcBorders>
            <w:shd w:val="clear" w:color="auto" w:fill="auto"/>
          </w:tcPr>
          <w:p w14:paraId="52E0BEF4" w14:textId="77777777" w:rsidR="009C4992" w:rsidRPr="0068073F" w:rsidRDefault="009C4992"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225 smlmv</w:t>
            </w:r>
          </w:p>
        </w:tc>
      </w:tr>
    </w:tbl>
    <w:p w14:paraId="125BF26E" w14:textId="77777777" w:rsidR="003F624B" w:rsidRPr="0068073F" w:rsidRDefault="003F624B" w:rsidP="002B7989">
      <w:pPr>
        <w:spacing w:line="360" w:lineRule="auto"/>
        <w:jc w:val="both"/>
        <w:rPr>
          <w:rFonts w:ascii="Verdana" w:hAnsi="Verdana" w:cs="Arial"/>
        </w:rPr>
      </w:pPr>
    </w:p>
    <w:p w14:paraId="6C700E32" w14:textId="77777777" w:rsidR="009C4992" w:rsidRPr="0068073F" w:rsidRDefault="009C4992" w:rsidP="009C4992">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Juan Carlos Narváez Reyes</w:t>
      </w:r>
    </w:p>
    <w:p w14:paraId="21DD82C3" w14:textId="77777777" w:rsidR="009C4992" w:rsidRPr="0068073F" w:rsidRDefault="009C4992" w:rsidP="009C4992"/>
    <w:p w14:paraId="49EE2A36" w14:textId="77777777" w:rsidR="009C4992" w:rsidRPr="0068073F" w:rsidRDefault="009C4992" w:rsidP="009C4992"/>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9C4992" w:rsidRPr="0068073F" w14:paraId="03CC8122"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50D63C5F"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45D6F1C9"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62068DB9"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3077ED04"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9C4992" w:rsidRPr="0068073F" w14:paraId="5B35F987"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57829E30"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Fabiola Perdomo Estrada</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48FB710D"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compañera ex diputado Juan Carlos Narváez Reyes</w:t>
            </w:r>
            <w:r w:rsidR="00381F30" w:rsidRPr="0068073F">
              <w:rPr>
                <w:rFonts w:ascii="Verdana" w:hAnsi="Verdana" w:cs="Arial"/>
                <w:color w:val="2D2D2D"/>
                <w:sz w:val="20"/>
                <w:szCs w:val="20"/>
                <w:shd w:val="clear" w:color="auto" w:fill="FFFFFF"/>
              </w:rPr>
              <w:t xml:space="preserve"> [recurso de apelación]</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14:paraId="712CE2DA"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6207AAF2"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9C4992" w:rsidRPr="0068073F" w14:paraId="3E25BE7F"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40B2944C"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Daniela Narváez Perdomo</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1DF002CD"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hija ex diputado Juan Carlos Narváez Reyes</w:t>
            </w:r>
            <w:r w:rsidR="00381F30" w:rsidRPr="0068073F">
              <w:rPr>
                <w:rFonts w:ascii="Verdana" w:hAnsi="Verdana" w:cs="Arial"/>
                <w:color w:val="2D2D2D"/>
                <w:sz w:val="20"/>
                <w:szCs w:val="20"/>
                <w:shd w:val="clear" w:color="auto" w:fill="FFFFFF"/>
              </w:rPr>
              <w:t xml:space="preserve"> [recurso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1BA82820"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1D180934" w14:textId="77777777"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9C4992" w:rsidRPr="0068073F" w14:paraId="67B7DE1B"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4909E73A"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Juan Carlos Narváez Jiménez</w:t>
            </w:r>
          </w:p>
        </w:tc>
        <w:tc>
          <w:tcPr>
            <w:tcW w:w="2338" w:type="dxa"/>
            <w:tcBorders>
              <w:top w:val="single" w:sz="6" w:space="0" w:color="auto"/>
              <w:left w:val="nil"/>
              <w:bottom w:val="single" w:sz="6" w:space="0" w:color="auto"/>
              <w:right w:val="single" w:sz="6" w:space="0" w:color="auto"/>
            </w:tcBorders>
            <w:shd w:val="clear" w:color="auto" w:fill="auto"/>
          </w:tcPr>
          <w:p w14:paraId="1BF874CA"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25A51F42"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4AACF174"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C4992" w:rsidRPr="0068073F" w14:paraId="70590D10"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13D0B263"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Luz Marina Reyes de Narváez</w:t>
            </w:r>
          </w:p>
        </w:tc>
        <w:tc>
          <w:tcPr>
            <w:tcW w:w="2338" w:type="dxa"/>
            <w:tcBorders>
              <w:top w:val="single" w:sz="6" w:space="0" w:color="auto"/>
              <w:left w:val="nil"/>
              <w:bottom w:val="single" w:sz="6" w:space="0" w:color="auto"/>
              <w:right w:val="single" w:sz="6" w:space="0" w:color="auto"/>
            </w:tcBorders>
            <w:shd w:val="clear" w:color="auto" w:fill="auto"/>
          </w:tcPr>
          <w:p w14:paraId="48584E1D"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Madre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7EB999AE"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31499EAC"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C4992" w:rsidRPr="0068073F" w14:paraId="13C9496D"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23572430"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Álvaro Ricardo Narváez Reyes</w:t>
            </w:r>
          </w:p>
        </w:tc>
        <w:tc>
          <w:tcPr>
            <w:tcW w:w="2338" w:type="dxa"/>
            <w:tcBorders>
              <w:top w:val="single" w:sz="6" w:space="0" w:color="auto"/>
              <w:left w:val="nil"/>
              <w:bottom w:val="single" w:sz="6" w:space="0" w:color="auto"/>
              <w:right w:val="single" w:sz="6" w:space="0" w:color="auto"/>
            </w:tcBorders>
            <w:shd w:val="clear" w:color="auto" w:fill="auto"/>
          </w:tcPr>
          <w:p w14:paraId="61140533"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58186578"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AF994AB"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14:paraId="507CF66E"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2C12A441"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Luis Eduardo Narváez Reyes</w:t>
            </w:r>
          </w:p>
        </w:tc>
        <w:tc>
          <w:tcPr>
            <w:tcW w:w="2338" w:type="dxa"/>
            <w:tcBorders>
              <w:top w:val="single" w:sz="6" w:space="0" w:color="auto"/>
              <w:left w:val="nil"/>
              <w:bottom w:val="single" w:sz="6" w:space="0" w:color="auto"/>
              <w:right w:val="single" w:sz="6" w:space="0" w:color="auto"/>
            </w:tcBorders>
            <w:shd w:val="clear" w:color="auto" w:fill="auto"/>
          </w:tcPr>
          <w:p w14:paraId="62341A4B"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03E1906F"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7F6E95FD"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14:paraId="185F400C"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6506CCF9"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Diego Luis Narváez Reyes</w:t>
            </w:r>
          </w:p>
        </w:tc>
        <w:tc>
          <w:tcPr>
            <w:tcW w:w="2338" w:type="dxa"/>
            <w:tcBorders>
              <w:top w:val="single" w:sz="6" w:space="0" w:color="auto"/>
              <w:left w:val="nil"/>
              <w:bottom w:val="single" w:sz="6" w:space="0" w:color="auto"/>
              <w:right w:val="single" w:sz="6" w:space="0" w:color="auto"/>
            </w:tcBorders>
            <w:shd w:val="clear" w:color="auto" w:fill="auto"/>
          </w:tcPr>
          <w:p w14:paraId="50F265B1"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7E340D17"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DE72ABC"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14:paraId="46313796"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1928C65B"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Gloria Amparo Narváez Reyes</w:t>
            </w:r>
          </w:p>
        </w:tc>
        <w:tc>
          <w:tcPr>
            <w:tcW w:w="2338" w:type="dxa"/>
            <w:tcBorders>
              <w:top w:val="single" w:sz="6" w:space="0" w:color="auto"/>
              <w:left w:val="nil"/>
              <w:bottom w:val="single" w:sz="6" w:space="0" w:color="auto"/>
              <w:right w:val="single" w:sz="6" w:space="0" w:color="auto"/>
            </w:tcBorders>
            <w:shd w:val="clear" w:color="auto" w:fill="auto"/>
          </w:tcPr>
          <w:p w14:paraId="4C4E5B2A"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750C2662"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E296C6B"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14:paraId="6C56A7CD"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692E52ED"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Cecilia Yolanda Narváez</w:t>
            </w:r>
            <w:r w:rsidR="006A7817" w:rsidRPr="0068073F">
              <w:rPr>
                <w:rFonts w:ascii="Verdana" w:hAnsi="Verdana" w:cs="Arial"/>
                <w:sz w:val="20"/>
                <w:szCs w:val="20"/>
                <w:lang w:val="es-ES"/>
              </w:rPr>
              <w:t xml:space="preserve"> Reyes</w:t>
            </w:r>
          </w:p>
        </w:tc>
        <w:tc>
          <w:tcPr>
            <w:tcW w:w="2338" w:type="dxa"/>
            <w:tcBorders>
              <w:top w:val="single" w:sz="6" w:space="0" w:color="auto"/>
              <w:left w:val="nil"/>
              <w:bottom w:val="single" w:sz="6" w:space="0" w:color="auto"/>
              <w:right w:val="single" w:sz="6" w:space="0" w:color="auto"/>
            </w:tcBorders>
            <w:shd w:val="clear" w:color="auto" w:fill="auto"/>
          </w:tcPr>
          <w:p w14:paraId="31303B58"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2261725E"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0F6D39FF"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14:paraId="1E0B8068"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53705E34" w14:textId="77777777"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Aura Marina Narváez</w:t>
            </w:r>
            <w:r w:rsidR="006A7817" w:rsidRPr="0068073F">
              <w:rPr>
                <w:rFonts w:ascii="Verdana" w:hAnsi="Verdana" w:cs="Arial"/>
                <w:sz w:val="20"/>
                <w:szCs w:val="20"/>
                <w:lang w:val="es-ES"/>
              </w:rPr>
              <w:t xml:space="preserve"> Reyes</w:t>
            </w:r>
          </w:p>
        </w:tc>
        <w:tc>
          <w:tcPr>
            <w:tcW w:w="2338" w:type="dxa"/>
            <w:tcBorders>
              <w:top w:val="single" w:sz="6" w:space="0" w:color="auto"/>
              <w:left w:val="nil"/>
              <w:bottom w:val="single" w:sz="6" w:space="0" w:color="auto"/>
              <w:right w:val="single" w:sz="6" w:space="0" w:color="auto"/>
            </w:tcBorders>
            <w:shd w:val="clear" w:color="auto" w:fill="auto"/>
          </w:tcPr>
          <w:p w14:paraId="18DADF1D"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1FAE166E"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749F4AF5" w14:textId="77777777"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14:paraId="2D69350A"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3A49E2BC" w14:textId="77777777" w:rsidR="009C4992" w:rsidRPr="0068073F" w:rsidRDefault="009C4992"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3F8C0EAE" w14:textId="77777777" w:rsidR="009C4992" w:rsidRPr="0068073F" w:rsidRDefault="009C4992"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7B1BEE84" w14:textId="77777777" w:rsidR="009C4992" w:rsidRPr="0068073F" w:rsidRDefault="009C4992"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700 smlmv</w:t>
            </w:r>
          </w:p>
        </w:tc>
        <w:tc>
          <w:tcPr>
            <w:tcW w:w="1837" w:type="dxa"/>
            <w:tcBorders>
              <w:top w:val="single" w:sz="6" w:space="0" w:color="auto"/>
              <w:left w:val="nil"/>
              <w:bottom w:val="single" w:sz="6" w:space="0" w:color="auto"/>
              <w:right w:val="single" w:sz="6" w:space="0" w:color="auto"/>
            </w:tcBorders>
            <w:shd w:val="clear" w:color="auto" w:fill="auto"/>
          </w:tcPr>
          <w:p w14:paraId="799A3ED4" w14:textId="77777777" w:rsidR="009C4992" w:rsidRPr="0068073F" w:rsidRDefault="009C4992"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350 smlmv</w:t>
            </w:r>
          </w:p>
        </w:tc>
      </w:tr>
    </w:tbl>
    <w:p w14:paraId="38249B5F" w14:textId="77777777" w:rsidR="009C4992" w:rsidRPr="0068073F" w:rsidRDefault="009C4992" w:rsidP="009C4992">
      <w:pPr>
        <w:rPr>
          <w:b/>
        </w:rPr>
      </w:pPr>
    </w:p>
    <w:p w14:paraId="6F696413" w14:textId="77777777" w:rsidR="00665BB4" w:rsidRPr="0068073F" w:rsidRDefault="00665BB4" w:rsidP="00D714F1">
      <w:pPr>
        <w:pStyle w:val="Prrafodelista"/>
        <w:numPr>
          <w:ilvl w:val="0"/>
          <w:numId w:val="42"/>
        </w:numPr>
        <w:tabs>
          <w:tab w:val="left" w:pos="360"/>
        </w:tabs>
        <w:spacing w:after="0" w:line="240" w:lineRule="auto"/>
        <w:ind w:left="0" w:firstLine="0"/>
        <w:jc w:val="both"/>
        <w:rPr>
          <w:rFonts w:ascii="Times New Roman" w:hAnsi="Times New Roman"/>
        </w:rPr>
      </w:pPr>
      <w:r w:rsidRPr="0068073F">
        <w:rPr>
          <w:rFonts w:ascii="Verdana" w:hAnsi="Verdana"/>
          <w:b/>
        </w:rPr>
        <w:t>Grupo familiar del ex diputado Carlos Alberto Barragán López</w:t>
      </w:r>
    </w:p>
    <w:p w14:paraId="39312191" w14:textId="77777777" w:rsidR="00665BB4" w:rsidRPr="0068073F" w:rsidRDefault="00665BB4" w:rsidP="00665BB4">
      <w:pPr>
        <w:pStyle w:val="Prrafodelista"/>
        <w:jc w:val="both"/>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665BB4" w:rsidRPr="0068073F" w14:paraId="697922C7"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2CE18A79" w14:textId="77777777" w:rsidR="00665BB4" w:rsidRPr="0068073F" w:rsidRDefault="00665BB4"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638A12C8" w14:textId="77777777" w:rsidR="00665BB4" w:rsidRPr="0068073F" w:rsidRDefault="00665BB4"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42FF5FCB" w14:textId="77777777" w:rsidR="00665BB4" w:rsidRPr="0068073F" w:rsidRDefault="00665BB4"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5A0AC01E" w14:textId="77777777" w:rsidR="00665BB4" w:rsidRPr="0068073F" w:rsidRDefault="00665BB4"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665BB4" w:rsidRPr="0068073F" w14:paraId="23A56D42"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67380B00" w14:textId="77777777"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Erika Patricia Serna Cadavid</w:t>
            </w:r>
          </w:p>
        </w:tc>
        <w:tc>
          <w:tcPr>
            <w:tcW w:w="2338" w:type="dxa"/>
            <w:tcBorders>
              <w:top w:val="single" w:sz="6" w:space="0" w:color="auto"/>
              <w:left w:val="nil"/>
              <w:bottom w:val="single" w:sz="6" w:space="0" w:color="auto"/>
              <w:right w:val="single" w:sz="6" w:space="0" w:color="auto"/>
            </w:tcBorders>
            <w:shd w:val="clear" w:color="auto" w:fill="auto"/>
          </w:tcPr>
          <w:p w14:paraId="6C0AEF9D"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Esposa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7A975A76"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1B764799"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14:paraId="20723166"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1C5D4B0E" w14:textId="77777777"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Carlos Andrés Barragán Serna</w:t>
            </w:r>
          </w:p>
        </w:tc>
        <w:tc>
          <w:tcPr>
            <w:tcW w:w="2338" w:type="dxa"/>
            <w:tcBorders>
              <w:top w:val="single" w:sz="6" w:space="0" w:color="auto"/>
              <w:left w:val="nil"/>
              <w:bottom w:val="single" w:sz="6" w:space="0" w:color="auto"/>
              <w:right w:val="single" w:sz="6" w:space="0" w:color="auto"/>
            </w:tcBorders>
            <w:shd w:val="clear" w:color="auto" w:fill="auto"/>
          </w:tcPr>
          <w:p w14:paraId="421515E7"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3DF61323"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244905DA"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14:paraId="562F49F5"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57DDC82E" w14:textId="77777777"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Melissa Barragán Ríos</w:t>
            </w:r>
          </w:p>
        </w:tc>
        <w:tc>
          <w:tcPr>
            <w:tcW w:w="2338" w:type="dxa"/>
            <w:tcBorders>
              <w:top w:val="single" w:sz="6" w:space="0" w:color="auto"/>
              <w:left w:val="nil"/>
              <w:bottom w:val="single" w:sz="6" w:space="0" w:color="auto"/>
              <w:right w:val="single" w:sz="6" w:space="0" w:color="auto"/>
            </w:tcBorders>
            <w:shd w:val="clear" w:color="auto" w:fill="auto"/>
          </w:tcPr>
          <w:p w14:paraId="72557A67"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5445BE9F"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12AEC7AF"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14:paraId="518ADBAE"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6F351D7C" w14:textId="77777777"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Diego Fernando Barragán Ríos</w:t>
            </w:r>
          </w:p>
        </w:tc>
        <w:tc>
          <w:tcPr>
            <w:tcW w:w="2338" w:type="dxa"/>
            <w:tcBorders>
              <w:top w:val="single" w:sz="6" w:space="0" w:color="auto"/>
              <w:left w:val="nil"/>
              <w:bottom w:val="single" w:sz="6" w:space="0" w:color="auto"/>
              <w:right w:val="single" w:sz="6" w:space="0" w:color="auto"/>
            </w:tcBorders>
            <w:shd w:val="clear" w:color="auto" w:fill="auto"/>
          </w:tcPr>
          <w:p w14:paraId="63B903F3"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4BD95C51"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6CB75D80"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14:paraId="3A7E8F02"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571A7681" w14:textId="77777777"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Carlos Barragán Lozada</w:t>
            </w:r>
          </w:p>
        </w:tc>
        <w:tc>
          <w:tcPr>
            <w:tcW w:w="2338" w:type="dxa"/>
            <w:tcBorders>
              <w:top w:val="single" w:sz="6" w:space="0" w:color="auto"/>
              <w:left w:val="nil"/>
              <w:bottom w:val="single" w:sz="6" w:space="0" w:color="auto"/>
              <w:right w:val="single" w:sz="6" w:space="0" w:color="auto"/>
            </w:tcBorders>
            <w:shd w:val="clear" w:color="auto" w:fill="auto"/>
          </w:tcPr>
          <w:p w14:paraId="2D4119F7"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Padre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358DF02C"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2143A0DA"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14:paraId="55804395"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244101F7" w14:textId="77777777"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Marlene López de Barragán</w:t>
            </w:r>
          </w:p>
        </w:tc>
        <w:tc>
          <w:tcPr>
            <w:tcW w:w="2338" w:type="dxa"/>
            <w:tcBorders>
              <w:top w:val="single" w:sz="6" w:space="0" w:color="auto"/>
              <w:left w:val="nil"/>
              <w:bottom w:val="single" w:sz="6" w:space="0" w:color="auto"/>
              <w:right w:val="single" w:sz="6" w:space="0" w:color="auto"/>
            </w:tcBorders>
            <w:shd w:val="clear" w:color="auto" w:fill="auto"/>
          </w:tcPr>
          <w:p w14:paraId="6CF52A15"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Madre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145C612A"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370853B6"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14:paraId="6EC5CF07"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34AD9C7F" w14:textId="77777777"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Adriana María Barragán</w:t>
            </w:r>
            <w:r w:rsidR="00673078" w:rsidRPr="0068073F">
              <w:rPr>
                <w:rFonts w:ascii="Verdana" w:hAnsi="Verdana" w:cs="Arial"/>
                <w:sz w:val="20"/>
                <w:szCs w:val="20"/>
                <w:lang w:val="es-ES"/>
              </w:rPr>
              <w:t xml:space="preserve"> López</w:t>
            </w:r>
          </w:p>
        </w:tc>
        <w:tc>
          <w:tcPr>
            <w:tcW w:w="2338" w:type="dxa"/>
            <w:tcBorders>
              <w:top w:val="single" w:sz="6" w:space="0" w:color="auto"/>
              <w:left w:val="nil"/>
              <w:bottom w:val="single" w:sz="6" w:space="0" w:color="auto"/>
              <w:right w:val="single" w:sz="6" w:space="0" w:color="auto"/>
            </w:tcBorders>
            <w:shd w:val="clear" w:color="auto" w:fill="auto"/>
          </w:tcPr>
          <w:p w14:paraId="03598729"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1CA2ED43"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174F41D"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665BB4" w:rsidRPr="0068073F" w14:paraId="12120EDE"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35A43F39" w14:textId="77777777"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Felipe Barragán López</w:t>
            </w:r>
          </w:p>
        </w:tc>
        <w:tc>
          <w:tcPr>
            <w:tcW w:w="2338" w:type="dxa"/>
            <w:tcBorders>
              <w:top w:val="single" w:sz="6" w:space="0" w:color="auto"/>
              <w:left w:val="nil"/>
              <w:bottom w:val="single" w:sz="6" w:space="0" w:color="auto"/>
              <w:right w:val="single" w:sz="6" w:space="0" w:color="auto"/>
            </w:tcBorders>
            <w:shd w:val="clear" w:color="auto" w:fill="auto"/>
          </w:tcPr>
          <w:p w14:paraId="791A34F6"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7D6EB79A"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1B868110"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665BB4" w:rsidRPr="0068073F" w14:paraId="3C2D08D3"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59D11C22" w14:textId="77777777"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Hernán Darío Barragán López</w:t>
            </w:r>
          </w:p>
        </w:tc>
        <w:tc>
          <w:tcPr>
            <w:tcW w:w="2338" w:type="dxa"/>
            <w:tcBorders>
              <w:top w:val="single" w:sz="6" w:space="0" w:color="auto"/>
              <w:left w:val="nil"/>
              <w:bottom w:val="single" w:sz="6" w:space="0" w:color="auto"/>
              <w:right w:val="single" w:sz="6" w:space="0" w:color="auto"/>
            </w:tcBorders>
            <w:shd w:val="clear" w:color="auto" w:fill="auto"/>
          </w:tcPr>
          <w:p w14:paraId="46313B1D"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69B59D8D"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776A1824" w14:textId="77777777"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665BB4" w:rsidRPr="0068073F" w14:paraId="3BC545F1"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26B86849" w14:textId="77777777" w:rsidR="00665BB4" w:rsidRPr="0068073F" w:rsidRDefault="00665BB4"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0B858600" w14:textId="77777777" w:rsidR="00665BB4" w:rsidRPr="0068073F" w:rsidRDefault="00665BB4"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1C725A6F" w14:textId="77777777" w:rsidR="00665BB4" w:rsidRPr="0068073F" w:rsidRDefault="00665BB4"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750 smlmv</w:t>
            </w:r>
          </w:p>
        </w:tc>
        <w:tc>
          <w:tcPr>
            <w:tcW w:w="1837" w:type="dxa"/>
            <w:tcBorders>
              <w:top w:val="single" w:sz="6" w:space="0" w:color="auto"/>
              <w:left w:val="nil"/>
              <w:bottom w:val="single" w:sz="6" w:space="0" w:color="auto"/>
              <w:right w:val="single" w:sz="6" w:space="0" w:color="auto"/>
            </w:tcBorders>
            <w:shd w:val="clear" w:color="auto" w:fill="auto"/>
          </w:tcPr>
          <w:p w14:paraId="6A042326" w14:textId="77777777" w:rsidR="00665BB4" w:rsidRPr="0068073F" w:rsidRDefault="00665BB4"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375 smlmv</w:t>
            </w:r>
          </w:p>
        </w:tc>
      </w:tr>
    </w:tbl>
    <w:p w14:paraId="1A18FFED" w14:textId="77777777" w:rsidR="00665BB4" w:rsidRPr="0068073F" w:rsidRDefault="00665BB4" w:rsidP="002B7989">
      <w:pPr>
        <w:spacing w:line="360" w:lineRule="auto"/>
        <w:jc w:val="both"/>
        <w:rPr>
          <w:rFonts w:ascii="Verdana" w:hAnsi="Verdana" w:cs="Arial"/>
        </w:rPr>
      </w:pPr>
    </w:p>
    <w:p w14:paraId="4C1EE49D" w14:textId="77777777" w:rsidR="00974D41" w:rsidRPr="0068073F" w:rsidRDefault="00974D41" w:rsidP="00974D41">
      <w:pPr>
        <w:pStyle w:val="Prrafodelista"/>
        <w:numPr>
          <w:ilvl w:val="0"/>
          <w:numId w:val="42"/>
        </w:numPr>
        <w:spacing w:after="0" w:line="240" w:lineRule="auto"/>
        <w:jc w:val="both"/>
      </w:pPr>
      <w:r w:rsidRPr="0068073F">
        <w:rPr>
          <w:rFonts w:ascii="Verdana" w:hAnsi="Verdana"/>
          <w:b/>
        </w:rPr>
        <w:t>Grupo familiar del ex diputado Jairo Javier Hoyos Salcedo</w:t>
      </w:r>
    </w:p>
    <w:p w14:paraId="583539BE" w14:textId="77777777" w:rsidR="00974D41" w:rsidRPr="0068073F" w:rsidRDefault="00974D41" w:rsidP="00974D41"/>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974D41" w:rsidRPr="0068073F" w14:paraId="4BA9654C"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0CF51EA5" w14:textId="77777777" w:rsidR="00974D41" w:rsidRPr="0068073F" w:rsidRDefault="00974D41" w:rsidP="00544BED">
            <w:pPr>
              <w:jc w:val="both"/>
              <w:textAlignment w:val="baseline"/>
              <w:rPr>
                <w:rFonts w:ascii="Verdana" w:hAnsi="Verdana" w:cs="Arial"/>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32A553A5" w14:textId="77777777" w:rsidR="00974D41" w:rsidRPr="0068073F" w:rsidRDefault="00974D41" w:rsidP="00544BED">
            <w:pPr>
              <w:jc w:val="both"/>
              <w:textAlignment w:val="baseline"/>
              <w:rPr>
                <w:rFonts w:ascii="Verdana" w:hAnsi="Verdana" w:cs="Arial"/>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0B86A129" w14:textId="77777777" w:rsidR="00974D41" w:rsidRPr="0068073F" w:rsidRDefault="00974D41" w:rsidP="00544BED">
            <w:pPr>
              <w:jc w:val="both"/>
              <w:textAlignment w:val="baseline"/>
              <w:rPr>
                <w:rFonts w:ascii="Verdana" w:hAnsi="Verdana" w:cs="Arial"/>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46E1488F" w14:textId="77777777" w:rsidR="00974D41" w:rsidRPr="0068073F" w:rsidRDefault="00974D41" w:rsidP="00544BED">
            <w:pPr>
              <w:jc w:val="both"/>
              <w:textAlignment w:val="baseline"/>
              <w:rPr>
                <w:rFonts w:ascii="Verdana" w:hAnsi="Verdana" w:cs="Arial"/>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974D41" w:rsidRPr="0068073F" w14:paraId="04B03431"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3C9FFC29" w14:textId="77777777"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Carmen</w:t>
            </w:r>
            <w:r w:rsidR="00592A7A" w:rsidRPr="0068073F">
              <w:rPr>
                <w:rFonts w:ascii="Verdana" w:hAnsi="Verdana" w:cs="Arial"/>
                <w:sz w:val="20"/>
                <w:szCs w:val="20"/>
                <w:lang w:val="es-ES"/>
              </w:rPr>
              <w:t xml:space="preserve"> Emilia</w:t>
            </w:r>
            <w:r w:rsidRPr="0068073F">
              <w:rPr>
                <w:rFonts w:ascii="Verdana" w:hAnsi="Verdana" w:cs="Arial"/>
                <w:sz w:val="20"/>
                <w:szCs w:val="20"/>
                <w:lang w:val="es-ES"/>
              </w:rPr>
              <w:t xml:space="preserve"> García de Hoyos</w:t>
            </w:r>
          </w:p>
        </w:tc>
        <w:tc>
          <w:tcPr>
            <w:tcW w:w="2338" w:type="dxa"/>
            <w:tcBorders>
              <w:top w:val="single" w:sz="6" w:space="0" w:color="auto"/>
              <w:left w:val="nil"/>
              <w:bottom w:val="single" w:sz="6" w:space="0" w:color="auto"/>
              <w:right w:val="single" w:sz="6" w:space="0" w:color="auto"/>
            </w:tcBorders>
            <w:shd w:val="clear" w:color="auto" w:fill="auto"/>
          </w:tcPr>
          <w:p w14:paraId="60998BC8"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Esposa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7D945E28"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3FED10F4"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14:paraId="46C9C292"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76CEDD37" w14:textId="77777777"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Dora Ruiz Aguado</w:t>
            </w:r>
          </w:p>
        </w:tc>
        <w:tc>
          <w:tcPr>
            <w:tcW w:w="2338" w:type="dxa"/>
            <w:tcBorders>
              <w:top w:val="single" w:sz="6" w:space="0" w:color="auto"/>
              <w:left w:val="nil"/>
              <w:bottom w:val="single" w:sz="6" w:space="0" w:color="auto"/>
              <w:right w:val="single" w:sz="6" w:space="0" w:color="auto"/>
            </w:tcBorders>
            <w:shd w:val="clear" w:color="auto" w:fill="auto"/>
          </w:tcPr>
          <w:p w14:paraId="790987A1"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Compañera permanente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7DA5270B"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43D7BF11"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14:paraId="682783C0"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453A3B3F" w14:textId="77777777"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Efraín Alberto Hoyos García</w:t>
            </w:r>
          </w:p>
        </w:tc>
        <w:tc>
          <w:tcPr>
            <w:tcW w:w="2338" w:type="dxa"/>
            <w:tcBorders>
              <w:top w:val="single" w:sz="6" w:space="0" w:color="auto"/>
              <w:left w:val="nil"/>
              <w:bottom w:val="single" w:sz="6" w:space="0" w:color="auto"/>
              <w:right w:val="single" w:sz="6" w:space="0" w:color="auto"/>
            </w:tcBorders>
            <w:shd w:val="clear" w:color="auto" w:fill="auto"/>
          </w:tcPr>
          <w:p w14:paraId="65FFC26A"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1FD2573E"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6369AD3A"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14:paraId="7A55A2F2"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4EF65C5A" w14:textId="77777777"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Jhon Jairo Hoyos García</w:t>
            </w:r>
          </w:p>
        </w:tc>
        <w:tc>
          <w:tcPr>
            <w:tcW w:w="2338" w:type="dxa"/>
            <w:tcBorders>
              <w:top w:val="single" w:sz="6" w:space="0" w:color="auto"/>
              <w:left w:val="nil"/>
              <w:bottom w:val="single" w:sz="6" w:space="0" w:color="auto"/>
              <w:right w:val="single" w:sz="6" w:space="0" w:color="auto"/>
            </w:tcBorders>
            <w:shd w:val="clear" w:color="auto" w:fill="auto"/>
          </w:tcPr>
          <w:p w14:paraId="5C41CF58"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63BC5D53"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4C552ABE"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14:paraId="74D69428"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42591BA5" w14:textId="77777777"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 xml:space="preserve">Diego Hernando Hoyos García </w:t>
            </w:r>
          </w:p>
        </w:tc>
        <w:tc>
          <w:tcPr>
            <w:tcW w:w="2338" w:type="dxa"/>
            <w:tcBorders>
              <w:top w:val="single" w:sz="6" w:space="0" w:color="auto"/>
              <w:left w:val="nil"/>
              <w:bottom w:val="single" w:sz="6" w:space="0" w:color="auto"/>
              <w:right w:val="single" w:sz="6" w:space="0" w:color="auto"/>
            </w:tcBorders>
            <w:shd w:val="clear" w:color="auto" w:fill="auto"/>
          </w:tcPr>
          <w:p w14:paraId="6F865AFC"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105D71C8"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6BE2BF6C"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14:paraId="2569C87C"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66FEC188" w14:textId="77777777"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 xml:space="preserve">Jairo Andrés Hoyos </w:t>
            </w:r>
            <w:r w:rsidR="00B45DF9" w:rsidRPr="0068073F">
              <w:rPr>
                <w:rFonts w:ascii="Verdana" w:hAnsi="Verdana" w:cs="Arial"/>
                <w:sz w:val="20"/>
                <w:szCs w:val="20"/>
                <w:lang w:val="es-ES"/>
              </w:rPr>
              <w:t>Ruiz</w:t>
            </w:r>
          </w:p>
        </w:tc>
        <w:tc>
          <w:tcPr>
            <w:tcW w:w="2338" w:type="dxa"/>
            <w:tcBorders>
              <w:top w:val="single" w:sz="6" w:space="0" w:color="auto"/>
              <w:left w:val="nil"/>
              <w:bottom w:val="single" w:sz="6" w:space="0" w:color="auto"/>
              <w:right w:val="single" w:sz="6" w:space="0" w:color="auto"/>
            </w:tcBorders>
            <w:shd w:val="clear" w:color="auto" w:fill="auto"/>
          </w:tcPr>
          <w:p w14:paraId="56537A1D"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5B80801A"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6BBF4FEB"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14:paraId="5DD728AA"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663CF5EA"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sz w:val="20"/>
                <w:szCs w:val="20"/>
                <w:lang w:val="es-ES"/>
              </w:rPr>
              <w:t>Brillith Hoyos Loaiza</w:t>
            </w:r>
            <w:r w:rsidRPr="0068073F">
              <w:rPr>
                <w:rFonts w:ascii="Verdana" w:hAnsi="Verdana" w:cs="Arial"/>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4BB30D0A"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Hija del ex diputado </w:t>
            </w:r>
            <w:r w:rsidRPr="0068073F">
              <w:rPr>
                <w:rFonts w:ascii="Verdana" w:hAnsi="Verdana" w:cs="Arial"/>
                <w:sz w:val="20"/>
                <w:szCs w:val="20"/>
                <w:lang w:val="es-ES"/>
              </w:rPr>
              <w:t>Jairo Javier Hoyos Salcedo</w:t>
            </w:r>
            <w:r w:rsidRPr="0068073F">
              <w:rPr>
                <w:rFonts w:ascii="Verdana" w:hAnsi="Verdana" w:cs="Arial"/>
                <w:color w:val="2D2D2D"/>
                <w:sz w:val="20"/>
                <w:szCs w:val="20"/>
                <w:shd w:val="clear" w:color="auto" w:fill="FFFFFF"/>
              </w:rPr>
              <w:t> </w:t>
            </w:r>
            <w:r w:rsidR="00381F30" w:rsidRPr="0068073F">
              <w:rPr>
                <w:rFonts w:ascii="Verdana" w:hAnsi="Verdana" w:cs="Arial"/>
                <w:color w:val="2D2D2D"/>
                <w:sz w:val="20"/>
                <w:szCs w:val="20"/>
                <w:shd w:val="clear" w:color="auto" w:fill="FFFFFF"/>
              </w:rPr>
              <w:t>[recurso de apelación]</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14:paraId="2F081C37"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652F2CD1"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974D41" w:rsidRPr="0068073F" w14:paraId="6EC2D855"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223FDA53" w14:textId="77777777"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Efraín de Jesús Hoyos Díaz</w:t>
            </w:r>
          </w:p>
        </w:tc>
        <w:tc>
          <w:tcPr>
            <w:tcW w:w="2338" w:type="dxa"/>
            <w:tcBorders>
              <w:top w:val="single" w:sz="6" w:space="0" w:color="auto"/>
              <w:left w:val="nil"/>
              <w:bottom w:val="single" w:sz="6" w:space="0" w:color="auto"/>
              <w:right w:val="single" w:sz="6" w:space="0" w:color="auto"/>
            </w:tcBorders>
            <w:shd w:val="clear" w:color="auto" w:fill="auto"/>
          </w:tcPr>
          <w:p w14:paraId="06A77075"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Padre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6091E4DC"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5805BA24" w14:textId="77777777"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7820F0" w:rsidRPr="0068073F" w14:paraId="26B62281"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43F22C3D" w14:textId="77777777" w:rsidR="007820F0" w:rsidRPr="0068073F" w:rsidRDefault="007820F0" w:rsidP="007820F0">
            <w:pPr>
              <w:jc w:val="both"/>
              <w:textAlignment w:val="baseline"/>
              <w:rPr>
                <w:rFonts w:ascii="Verdana" w:hAnsi="Verdana" w:cs="Arial"/>
                <w:sz w:val="20"/>
                <w:szCs w:val="20"/>
                <w:lang w:val="es-ES"/>
              </w:rPr>
            </w:pPr>
            <w:r w:rsidRPr="0068073F">
              <w:rPr>
                <w:rFonts w:ascii="Verdana" w:hAnsi="Verdana" w:cs="Arial"/>
                <w:sz w:val="20"/>
                <w:szCs w:val="20"/>
              </w:rPr>
              <w:t>Rodrigo Hoyos Salcedo</w:t>
            </w:r>
          </w:p>
        </w:tc>
        <w:tc>
          <w:tcPr>
            <w:tcW w:w="2338" w:type="dxa"/>
            <w:tcBorders>
              <w:top w:val="single" w:sz="6" w:space="0" w:color="auto"/>
              <w:left w:val="nil"/>
              <w:bottom w:val="single" w:sz="6" w:space="0" w:color="auto"/>
              <w:right w:val="single" w:sz="6" w:space="0" w:color="auto"/>
            </w:tcBorders>
            <w:shd w:val="clear" w:color="auto" w:fill="auto"/>
          </w:tcPr>
          <w:p w14:paraId="3C9807A3"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2F69CC23"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08C91EFA"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7820F0" w:rsidRPr="0068073F" w14:paraId="009D3D94"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345685DB" w14:textId="77777777" w:rsidR="007820F0" w:rsidRPr="0068073F" w:rsidRDefault="007820F0" w:rsidP="007820F0">
            <w:pPr>
              <w:jc w:val="both"/>
              <w:textAlignment w:val="baseline"/>
              <w:rPr>
                <w:rFonts w:ascii="Verdana" w:hAnsi="Verdana" w:cs="Arial"/>
                <w:sz w:val="20"/>
                <w:szCs w:val="20"/>
              </w:rPr>
            </w:pPr>
            <w:r w:rsidRPr="0068073F">
              <w:rPr>
                <w:rFonts w:ascii="Verdana" w:hAnsi="Verdana" w:cs="Arial"/>
                <w:sz w:val="20"/>
                <w:szCs w:val="20"/>
              </w:rPr>
              <w:t>María Mercedes Hoyos Salcedo</w:t>
            </w:r>
          </w:p>
        </w:tc>
        <w:tc>
          <w:tcPr>
            <w:tcW w:w="2338" w:type="dxa"/>
            <w:tcBorders>
              <w:top w:val="single" w:sz="6" w:space="0" w:color="auto"/>
              <w:left w:val="nil"/>
              <w:bottom w:val="single" w:sz="6" w:space="0" w:color="auto"/>
              <w:right w:val="single" w:sz="6" w:space="0" w:color="auto"/>
            </w:tcBorders>
            <w:shd w:val="clear" w:color="auto" w:fill="auto"/>
          </w:tcPr>
          <w:p w14:paraId="7659F7F9"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748B0E5B"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15B29F7D"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7820F0" w:rsidRPr="0068073F" w14:paraId="2857ABFF"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2B500EF7" w14:textId="77777777" w:rsidR="007820F0" w:rsidRPr="0068073F" w:rsidRDefault="007820F0" w:rsidP="007820F0">
            <w:pPr>
              <w:jc w:val="both"/>
              <w:textAlignment w:val="baseline"/>
              <w:rPr>
                <w:rFonts w:ascii="Verdana" w:hAnsi="Verdana" w:cs="Arial"/>
                <w:sz w:val="20"/>
                <w:szCs w:val="20"/>
              </w:rPr>
            </w:pPr>
            <w:r w:rsidRPr="0068073F">
              <w:rPr>
                <w:rFonts w:ascii="Verdana" w:hAnsi="Verdana" w:cs="Arial"/>
                <w:sz w:val="20"/>
                <w:szCs w:val="20"/>
              </w:rPr>
              <w:t>Gilma Teresa Hoyos Salcedo</w:t>
            </w:r>
          </w:p>
        </w:tc>
        <w:tc>
          <w:tcPr>
            <w:tcW w:w="2338" w:type="dxa"/>
            <w:tcBorders>
              <w:top w:val="single" w:sz="6" w:space="0" w:color="auto"/>
              <w:left w:val="nil"/>
              <w:bottom w:val="single" w:sz="6" w:space="0" w:color="auto"/>
              <w:right w:val="single" w:sz="6" w:space="0" w:color="auto"/>
            </w:tcBorders>
            <w:shd w:val="clear" w:color="auto" w:fill="auto"/>
          </w:tcPr>
          <w:p w14:paraId="395AD60D"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6CD2782A"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158D7B2"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7820F0" w:rsidRPr="0068073F" w14:paraId="2FB1CC55"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466E116E" w14:textId="77777777" w:rsidR="007820F0" w:rsidRPr="0068073F" w:rsidRDefault="007820F0" w:rsidP="007820F0">
            <w:pPr>
              <w:jc w:val="both"/>
              <w:textAlignment w:val="baseline"/>
              <w:rPr>
                <w:rFonts w:ascii="Verdana" w:hAnsi="Verdana" w:cs="Arial"/>
                <w:sz w:val="20"/>
                <w:szCs w:val="20"/>
              </w:rPr>
            </w:pPr>
            <w:r w:rsidRPr="0068073F">
              <w:rPr>
                <w:rFonts w:ascii="Verdana" w:hAnsi="Verdana" w:cs="Arial"/>
                <w:sz w:val="20"/>
                <w:szCs w:val="20"/>
              </w:rPr>
              <w:t>Francisco Fernando Hoyos Salcedo</w:t>
            </w:r>
          </w:p>
        </w:tc>
        <w:tc>
          <w:tcPr>
            <w:tcW w:w="2338" w:type="dxa"/>
            <w:tcBorders>
              <w:top w:val="single" w:sz="6" w:space="0" w:color="auto"/>
              <w:left w:val="nil"/>
              <w:bottom w:val="single" w:sz="6" w:space="0" w:color="auto"/>
              <w:right w:val="single" w:sz="6" w:space="0" w:color="auto"/>
            </w:tcBorders>
            <w:shd w:val="clear" w:color="auto" w:fill="auto"/>
          </w:tcPr>
          <w:p w14:paraId="079F80DB"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0D1F0783"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7A6FD7AC" w14:textId="77777777"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3D594B" w:rsidRPr="0068073F" w14:paraId="2FD05759"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52F8B39E" w14:textId="77777777" w:rsidR="003D594B" w:rsidRPr="0068073F" w:rsidRDefault="003D594B" w:rsidP="003D594B">
            <w:pPr>
              <w:jc w:val="both"/>
              <w:textAlignment w:val="baseline"/>
              <w:rPr>
                <w:rFonts w:ascii="Verdana" w:hAnsi="Verdana" w:cs="Arial"/>
                <w:sz w:val="20"/>
                <w:szCs w:val="20"/>
              </w:rPr>
            </w:pPr>
            <w:r w:rsidRPr="0068073F">
              <w:rPr>
                <w:rFonts w:ascii="Verdana" w:hAnsi="Verdana" w:cs="Arial"/>
                <w:sz w:val="20"/>
                <w:szCs w:val="20"/>
              </w:rPr>
              <w:t>José Eugenio Hoyos Salcedo</w:t>
            </w:r>
          </w:p>
        </w:tc>
        <w:tc>
          <w:tcPr>
            <w:tcW w:w="2338" w:type="dxa"/>
            <w:tcBorders>
              <w:top w:val="single" w:sz="6" w:space="0" w:color="auto"/>
              <w:left w:val="nil"/>
              <w:bottom w:val="single" w:sz="6" w:space="0" w:color="auto"/>
              <w:right w:val="single" w:sz="6" w:space="0" w:color="auto"/>
            </w:tcBorders>
            <w:shd w:val="clear" w:color="auto" w:fill="auto"/>
          </w:tcPr>
          <w:p w14:paraId="2A0F8CF7"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319FAE08"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5E43BA0"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3D594B" w:rsidRPr="0068073F" w14:paraId="39E06E3A"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66B3AC39" w14:textId="77777777" w:rsidR="003D594B" w:rsidRPr="0068073F" w:rsidRDefault="00F71046" w:rsidP="003D594B">
            <w:pPr>
              <w:jc w:val="both"/>
              <w:textAlignment w:val="baseline"/>
              <w:rPr>
                <w:rFonts w:ascii="Verdana" w:hAnsi="Verdana" w:cs="Arial"/>
                <w:sz w:val="20"/>
                <w:szCs w:val="20"/>
              </w:rPr>
            </w:pPr>
            <w:r w:rsidRPr="0068073F">
              <w:rPr>
                <w:rFonts w:ascii="Verdana" w:hAnsi="Verdana" w:cs="Arial"/>
                <w:sz w:val="20"/>
                <w:szCs w:val="20"/>
              </w:rPr>
              <w:t>Efraín</w:t>
            </w:r>
            <w:r w:rsidR="003D594B" w:rsidRPr="0068073F">
              <w:rPr>
                <w:rFonts w:ascii="Verdana" w:hAnsi="Verdana" w:cs="Arial"/>
                <w:sz w:val="20"/>
                <w:szCs w:val="20"/>
              </w:rPr>
              <w:t xml:space="preserve"> Alberto Hoyos Salcedo</w:t>
            </w:r>
          </w:p>
        </w:tc>
        <w:tc>
          <w:tcPr>
            <w:tcW w:w="2338" w:type="dxa"/>
            <w:tcBorders>
              <w:top w:val="single" w:sz="6" w:space="0" w:color="auto"/>
              <w:left w:val="nil"/>
              <w:bottom w:val="single" w:sz="6" w:space="0" w:color="auto"/>
              <w:right w:val="single" w:sz="6" w:space="0" w:color="auto"/>
            </w:tcBorders>
            <w:shd w:val="clear" w:color="auto" w:fill="auto"/>
          </w:tcPr>
          <w:p w14:paraId="15E2FE12"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4039B994"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01912FB9"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3D594B" w:rsidRPr="0068073F" w14:paraId="09B821BC"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71F16C61" w14:textId="77777777" w:rsidR="003D594B" w:rsidRPr="0068073F" w:rsidRDefault="003D594B" w:rsidP="003D594B">
            <w:pPr>
              <w:jc w:val="both"/>
              <w:textAlignment w:val="baseline"/>
              <w:rPr>
                <w:rFonts w:ascii="Verdana" w:hAnsi="Verdana" w:cs="Arial"/>
                <w:sz w:val="20"/>
                <w:szCs w:val="20"/>
              </w:rPr>
            </w:pPr>
            <w:r w:rsidRPr="0068073F">
              <w:rPr>
                <w:rFonts w:ascii="Verdana" w:hAnsi="Verdana" w:cs="Arial"/>
                <w:sz w:val="20"/>
                <w:szCs w:val="20"/>
              </w:rPr>
              <w:t>Mary Elena Hoyos Salcedo</w:t>
            </w:r>
          </w:p>
        </w:tc>
        <w:tc>
          <w:tcPr>
            <w:tcW w:w="2338" w:type="dxa"/>
            <w:tcBorders>
              <w:top w:val="single" w:sz="6" w:space="0" w:color="auto"/>
              <w:left w:val="nil"/>
              <w:bottom w:val="single" w:sz="6" w:space="0" w:color="auto"/>
              <w:right w:val="single" w:sz="6" w:space="0" w:color="auto"/>
            </w:tcBorders>
            <w:shd w:val="clear" w:color="auto" w:fill="auto"/>
          </w:tcPr>
          <w:p w14:paraId="55D7AB37"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4DD03F10"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491019BC"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3D594B" w:rsidRPr="0068073F" w14:paraId="36F23211"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77F2D401" w14:textId="77777777" w:rsidR="003D594B" w:rsidRPr="0068073F" w:rsidRDefault="003D594B" w:rsidP="003D594B">
            <w:pPr>
              <w:jc w:val="both"/>
              <w:textAlignment w:val="baseline"/>
              <w:rPr>
                <w:rFonts w:ascii="Verdana" w:hAnsi="Verdana" w:cs="Arial"/>
                <w:sz w:val="20"/>
                <w:szCs w:val="20"/>
              </w:rPr>
            </w:pPr>
            <w:r w:rsidRPr="0068073F">
              <w:rPr>
                <w:rFonts w:ascii="Verdana" w:hAnsi="Verdana" w:cs="Arial"/>
                <w:sz w:val="20"/>
                <w:szCs w:val="20"/>
              </w:rPr>
              <w:t>Oliverio Hoyos Salcedo</w:t>
            </w:r>
          </w:p>
        </w:tc>
        <w:tc>
          <w:tcPr>
            <w:tcW w:w="2338" w:type="dxa"/>
            <w:tcBorders>
              <w:top w:val="single" w:sz="6" w:space="0" w:color="auto"/>
              <w:left w:val="nil"/>
              <w:bottom w:val="single" w:sz="6" w:space="0" w:color="auto"/>
              <w:right w:val="single" w:sz="6" w:space="0" w:color="auto"/>
            </w:tcBorders>
            <w:shd w:val="clear" w:color="auto" w:fill="auto"/>
          </w:tcPr>
          <w:p w14:paraId="39BC18BC"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000DAD35"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7BA739E"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3D594B" w:rsidRPr="0068073F" w14:paraId="37C5C78E"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04778A19" w14:textId="77777777" w:rsidR="003D594B" w:rsidRPr="0068073F" w:rsidRDefault="003D594B" w:rsidP="003D594B">
            <w:pPr>
              <w:jc w:val="both"/>
              <w:textAlignment w:val="baseline"/>
              <w:rPr>
                <w:rFonts w:ascii="Verdana" w:hAnsi="Verdana" w:cs="Arial"/>
                <w:sz w:val="20"/>
                <w:szCs w:val="20"/>
              </w:rPr>
            </w:pPr>
            <w:r w:rsidRPr="0068073F">
              <w:rPr>
                <w:rFonts w:ascii="Verdana" w:hAnsi="Verdana" w:cs="Arial"/>
                <w:sz w:val="20"/>
                <w:szCs w:val="20"/>
              </w:rPr>
              <w:t>Pedro Pablo Hoyos Salcedo</w:t>
            </w:r>
          </w:p>
        </w:tc>
        <w:tc>
          <w:tcPr>
            <w:tcW w:w="2338" w:type="dxa"/>
            <w:tcBorders>
              <w:top w:val="single" w:sz="6" w:space="0" w:color="auto"/>
              <w:left w:val="nil"/>
              <w:bottom w:val="single" w:sz="6" w:space="0" w:color="auto"/>
              <w:right w:val="single" w:sz="6" w:space="0" w:color="auto"/>
            </w:tcBorders>
            <w:shd w:val="clear" w:color="auto" w:fill="auto"/>
          </w:tcPr>
          <w:p w14:paraId="78F9A557"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1C48E6A8"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3C56BD0" w14:textId="77777777"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0D7C22" w:rsidRPr="0068073F" w14:paraId="56836D61"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398566E2" w14:textId="77777777" w:rsidR="000D7C22" w:rsidRPr="0068073F" w:rsidRDefault="000D7C22" w:rsidP="000D7C22">
            <w:pPr>
              <w:jc w:val="both"/>
              <w:textAlignment w:val="baseline"/>
              <w:rPr>
                <w:rFonts w:ascii="Verdana" w:hAnsi="Verdana" w:cs="Arial"/>
                <w:sz w:val="20"/>
                <w:szCs w:val="20"/>
              </w:rPr>
            </w:pPr>
            <w:r w:rsidRPr="0068073F">
              <w:rPr>
                <w:rFonts w:ascii="Verdana" w:hAnsi="Verdana" w:cs="Arial"/>
                <w:sz w:val="20"/>
                <w:szCs w:val="20"/>
              </w:rPr>
              <w:t>Julián Hoyos Salcedo</w:t>
            </w:r>
          </w:p>
        </w:tc>
        <w:tc>
          <w:tcPr>
            <w:tcW w:w="2338" w:type="dxa"/>
            <w:tcBorders>
              <w:top w:val="single" w:sz="6" w:space="0" w:color="auto"/>
              <w:left w:val="nil"/>
              <w:bottom w:val="single" w:sz="6" w:space="0" w:color="auto"/>
              <w:right w:val="single" w:sz="6" w:space="0" w:color="auto"/>
            </w:tcBorders>
            <w:shd w:val="clear" w:color="auto" w:fill="auto"/>
          </w:tcPr>
          <w:p w14:paraId="4DC8ACD7" w14:textId="77777777"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269B8B8C" w14:textId="77777777"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84552BA" w14:textId="77777777"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0D7C22" w:rsidRPr="0068073F" w14:paraId="5E8AE2B7"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0B080AD7" w14:textId="77777777" w:rsidR="000D7C22" w:rsidRPr="0068073F" w:rsidRDefault="000D7C22" w:rsidP="000D7C22">
            <w:pPr>
              <w:jc w:val="both"/>
              <w:textAlignment w:val="baseline"/>
              <w:rPr>
                <w:rFonts w:ascii="Verdana" w:hAnsi="Verdana" w:cs="Arial"/>
                <w:sz w:val="20"/>
                <w:szCs w:val="20"/>
                <w:lang w:val="es-ES"/>
              </w:rPr>
            </w:pPr>
            <w:r w:rsidRPr="0068073F">
              <w:rPr>
                <w:rFonts w:ascii="Verdana" w:hAnsi="Verdana" w:cs="Arial"/>
                <w:sz w:val="20"/>
                <w:szCs w:val="20"/>
                <w:lang w:val="es-ES"/>
              </w:rPr>
              <w:t>Gloria Amparo Moreno</w:t>
            </w:r>
          </w:p>
        </w:tc>
        <w:tc>
          <w:tcPr>
            <w:tcW w:w="2338" w:type="dxa"/>
            <w:tcBorders>
              <w:top w:val="single" w:sz="6" w:space="0" w:color="auto"/>
              <w:left w:val="nil"/>
              <w:bottom w:val="single" w:sz="6" w:space="0" w:color="auto"/>
              <w:right w:val="single" w:sz="6" w:space="0" w:color="auto"/>
            </w:tcBorders>
            <w:shd w:val="clear" w:color="auto" w:fill="auto"/>
          </w:tcPr>
          <w:p w14:paraId="4E94A376" w14:textId="77777777"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Nuera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374FB90A" w14:textId="77777777"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30 smlmv</w:t>
            </w:r>
          </w:p>
        </w:tc>
        <w:tc>
          <w:tcPr>
            <w:tcW w:w="1837" w:type="dxa"/>
            <w:tcBorders>
              <w:top w:val="single" w:sz="6" w:space="0" w:color="auto"/>
              <w:left w:val="nil"/>
              <w:bottom w:val="single" w:sz="6" w:space="0" w:color="auto"/>
              <w:right w:val="single" w:sz="6" w:space="0" w:color="auto"/>
            </w:tcBorders>
            <w:shd w:val="clear" w:color="auto" w:fill="auto"/>
          </w:tcPr>
          <w:p w14:paraId="087A7FF1" w14:textId="77777777"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 smlmv</w:t>
            </w:r>
          </w:p>
        </w:tc>
      </w:tr>
      <w:tr w:rsidR="000D7C22" w:rsidRPr="0068073F" w14:paraId="3EB0A419"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11288018" w14:textId="77777777" w:rsidR="000D7C22" w:rsidRPr="0068073F" w:rsidRDefault="000D7C22" w:rsidP="000D7C22">
            <w:pPr>
              <w:jc w:val="both"/>
              <w:textAlignment w:val="baseline"/>
              <w:rPr>
                <w:rFonts w:ascii="Verdana" w:hAnsi="Verdana" w:cs="Arial"/>
                <w:sz w:val="20"/>
                <w:szCs w:val="20"/>
                <w:lang w:val="es-ES"/>
              </w:rPr>
            </w:pPr>
            <w:r w:rsidRPr="0068073F">
              <w:rPr>
                <w:rFonts w:ascii="Verdana" w:hAnsi="Verdana" w:cs="Arial"/>
                <w:sz w:val="20"/>
                <w:szCs w:val="20"/>
                <w:lang w:val="es-ES"/>
              </w:rPr>
              <w:t>Daniela Moreno Hoyos</w:t>
            </w:r>
          </w:p>
        </w:tc>
        <w:tc>
          <w:tcPr>
            <w:tcW w:w="2338" w:type="dxa"/>
            <w:tcBorders>
              <w:top w:val="single" w:sz="6" w:space="0" w:color="auto"/>
              <w:left w:val="nil"/>
              <w:bottom w:val="single" w:sz="6" w:space="0" w:color="auto"/>
              <w:right w:val="single" w:sz="6" w:space="0" w:color="auto"/>
            </w:tcBorders>
            <w:shd w:val="clear" w:color="auto" w:fill="auto"/>
          </w:tcPr>
          <w:p w14:paraId="59C6C4A0" w14:textId="77777777"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Nieta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397218E6" w14:textId="77777777"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932032C" w14:textId="77777777"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0D7C22" w:rsidRPr="0068073F" w14:paraId="0F16B64B"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19942941" w14:textId="77777777" w:rsidR="000D7C22" w:rsidRPr="0068073F" w:rsidRDefault="000D7C22" w:rsidP="000D7C22">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63FF51BE" w14:textId="77777777" w:rsidR="000D7C22" w:rsidRPr="0068073F" w:rsidRDefault="000D7C22" w:rsidP="000D7C22">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54EFC987" w14:textId="77777777" w:rsidR="000D7C22" w:rsidRPr="0068073F" w:rsidRDefault="00921E1D" w:rsidP="000D7C22">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1380</w:t>
            </w:r>
            <w:r w:rsidR="000D7C22" w:rsidRPr="0068073F">
              <w:rPr>
                <w:rFonts w:ascii="Verdana" w:hAnsi="Verdana" w:cs="Arial"/>
                <w:b/>
                <w:color w:val="2D2D2D"/>
                <w:sz w:val="20"/>
                <w:szCs w:val="20"/>
                <w:shd w:val="clear" w:color="auto" w:fill="FFFFFF"/>
              </w:rPr>
              <w:t xml:space="preserve"> smlmv</w:t>
            </w:r>
          </w:p>
        </w:tc>
        <w:tc>
          <w:tcPr>
            <w:tcW w:w="1837" w:type="dxa"/>
            <w:tcBorders>
              <w:top w:val="single" w:sz="6" w:space="0" w:color="auto"/>
              <w:left w:val="nil"/>
              <w:bottom w:val="single" w:sz="6" w:space="0" w:color="auto"/>
              <w:right w:val="single" w:sz="6" w:space="0" w:color="auto"/>
            </w:tcBorders>
            <w:shd w:val="clear" w:color="auto" w:fill="auto"/>
          </w:tcPr>
          <w:p w14:paraId="0E132247" w14:textId="77777777" w:rsidR="000D7C22" w:rsidRPr="0068073F" w:rsidRDefault="00921E1D" w:rsidP="000D7C22">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 xml:space="preserve">685 </w:t>
            </w:r>
            <w:r w:rsidR="000D7C22" w:rsidRPr="0068073F">
              <w:rPr>
                <w:rFonts w:ascii="Verdana" w:hAnsi="Verdana" w:cs="Arial"/>
                <w:b/>
                <w:color w:val="2D2D2D"/>
                <w:sz w:val="20"/>
                <w:szCs w:val="20"/>
                <w:shd w:val="clear" w:color="auto" w:fill="FFFFFF"/>
              </w:rPr>
              <w:t>smlmv</w:t>
            </w:r>
          </w:p>
        </w:tc>
      </w:tr>
    </w:tbl>
    <w:p w14:paraId="755C0D12" w14:textId="77777777" w:rsidR="009C4992" w:rsidRPr="0068073F" w:rsidRDefault="009C4992" w:rsidP="002B7989">
      <w:pPr>
        <w:spacing w:line="360" w:lineRule="auto"/>
        <w:jc w:val="both"/>
        <w:rPr>
          <w:rFonts w:ascii="Verdana" w:hAnsi="Verdana" w:cs="Arial"/>
        </w:rPr>
      </w:pPr>
    </w:p>
    <w:p w14:paraId="676E63B9" w14:textId="77777777" w:rsidR="00543917" w:rsidRPr="0068073F" w:rsidRDefault="00543917" w:rsidP="00543917">
      <w:pPr>
        <w:pStyle w:val="Prrafodelista"/>
        <w:numPr>
          <w:ilvl w:val="0"/>
          <w:numId w:val="42"/>
        </w:numPr>
        <w:spacing w:after="0" w:line="240" w:lineRule="auto"/>
        <w:jc w:val="both"/>
      </w:pPr>
      <w:r w:rsidRPr="0068073F">
        <w:rPr>
          <w:rFonts w:ascii="Verdana" w:hAnsi="Verdana"/>
          <w:b/>
        </w:rPr>
        <w:t>Grupo familiar del ex diputado Rufino Varela Cobo</w:t>
      </w:r>
    </w:p>
    <w:p w14:paraId="10F49789" w14:textId="77777777" w:rsidR="00543917" w:rsidRPr="0068073F" w:rsidRDefault="00543917" w:rsidP="00543917"/>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543917" w:rsidRPr="0068073F" w14:paraId="6D2F9D45"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126628C1"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7436409D"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6059B255"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6C1B44E9"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543917" w:rsidRPr="0068073F" w14:paraId="1BC7A18C"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56B15F5E"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Blanca Leonor Ortega</w:t>
            </w:r>
          </w:p>
        </w:tc>
        <w:tc>
          <w:tcPr>
            <w:tcW w:w="2338" w:type="dxa"/>
            <w:tcBorders>
              <w:top w:val="single" w:sz="6" w:space="0" w:color="auto"/>
              <w:left w:val="nil"/>
              <w:bottom w:val="single" w:sz="6" w:space="0" w:color="auto"/>
              <w:right w:val="single" w:sz="6" w:space="0" w:color="auto"/>
            </w:tcBorders>
            <w:shd w:val="clear" w:color="auto" w:fill="auto"/>
          </w:tcPr>
          <w:p w14:paraId="6DA48A5D"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Esposa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5C5CFD3B"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766BAC8D"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543917" w:rsidRPr="0068073F" w14:paraId="7514CD81"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548D494E"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Enriqueta Varela Cobo</w:t>
            </w:r>
          </w:p>
        </w:tc>
        <w:tc>
          <w:tcPr>
            <w:tcW w:w="2338" w:type="dxa"/>
            <w:tcBorders>
              <w:top w:val="single" w:sz="6" w:space="0" w:color="auto"/>
              <w:left w:val="nil"/>
              <w:bottom w:val="single" w:sz="6" w:space="0" w:color="auto"/>
              <w:right w:val="single" w:sz="6" w:space="0" w:color="auto"/>
            </w:tcBorders>
            <w:shd w:val="clear" w:color="auto" w:fill="auto"/>
          </w:tcPr>
          <w:p w14:paraId="4B42202F"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42D985AA"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DE99563"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14:paraId="5A076BFA"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3A1CC633"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María Nieves Varela Cobo</w:t>
            </w:r>
          </w:p>
        </w:tc>
        <w:tc>
          <w:tcPr>
            <w:tcW w:w="2338" w:type="dxa"/>
            <w:tcBorders>
              <w:top w:val="single" w:sz="6" w:space="0" w:color="auto"/>
              <w:left w:val="nil"/>
              <w:bottom w:val="single" w:sz="6" w:space="0" w:color="auto"/>
              <w:right w:val="single" w:sz="6" w:space="0" w:color="auto"/>
            </w:tcBorders>
            <w:shd w:val="clear" w:color="auto" w:fill="auto"/>
          </w:tcPr>
          <w:p w14:paraId="7CEC6193"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13683672"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1FFD7893"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14:paraId="4AC358E9"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69C64815"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Arnulfo Varela Cobo</w:t>
            </w:r>
          </w:p>
        </w:tc>
        <w:tc>
          <w:tcPr>
            <w:tcW w:w="2338" w:type="dxa"/>
            <w:tcBorders>
              <w:top w:val="single" w:sz="6" w:space="0" w:color="auto"/>
              <w:left w:val="nil"/>
              <w:bottom w:val="single" w:sz="6" w:space="0" w:color="auto"/>
              <w:right w:val="single" w:sz="6" w:space="0" w:color="auto"/>
            </w:tcBorders>
            <w:shd w:val="clear" w:color="auto" w:fill="auto"/>
          </w:tcPr>
          <w:p w14:paraId="76C84DE7"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7D6195EB"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3C15414"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14:paraId="5994583D"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4336ADB9"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James Varela Cobo</w:t>
            </w:r>
          </w:p>
        </w:tc>
        <w:tc>
          <w:tcPr>
            <w:tcW w:w="2338" w:type="dxa"/>
            <w:tcBorders>
              <w:top w:val="single" w:sz="6" w:space="0" w:color="auto"/>
              <w:left w:val="nil"/>
              <w:bottom w:val="single" w:sz="6" w:space="0" w:color="auto"/>
              <w:right w:val="single" w:sz="6" w:space="0" w:color="auto"/>
            </w:tcBorders>
            <w:shd w:val="clear" w:color="auto" w:fill="auto"/>
          </w:tcPr>
          <w:p w14:paraId="23B36C33"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354A99C6"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09FA1215"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14:paraId="79F1A390"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2B0A073C"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Guillermo Varela Cobo</w:t>
            </w:r>
          </w:p>
        </w:tc>
        <w:tc>
          <w:tcPr>
            <w:tcW w:w="2338" w:type="dxa"/>
            <w:tcBorders>
              <w:top w:val="single" w:sz="6" w:space="0" w:color="auto"/>
              <w:left w:val="nil"/>
              <w:bottom w:val="single" w:sz="6" w:space="0" w:color="auto"/>
              <w:right w:val="single" w:sz="6" w:space="0" w:color="auto"/>
            </w:tcBorders>
            <w:shd w:val="clear" w:color="auto" w:fill="auto"/>
          </w:tcPr>
          <w:p w14:paraId="3AC451ED"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1887D5BB"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E1F183D"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14:paraId="65852805"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461CCF7C"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Hermes Varela Cobo</w:t>
            </w:r>
          </w:p>
        </w:tc>
        <w:tc>
          <w:tcPr>
            <w:tcW w:w="2338" w:type="dxa"/>
            <w:tcBorders>
              <w:top w:val="single" w:sz="6" w:space="0" w:color="auto"/>
              <w:left w:val="nil"/>
              <w:bottom w:val="single" w:sz="6" w:space="0" w:color="auto"/>
              <w:right w:val="single" w:sz="6" w:space="0" w:color="auto"/>
            </w:tcBorders>
            <w:shd w:val="clear" w:color="auto" w:fill="auto"/>
          </w:tcPr>
          <w:p w14:paraId="5A50B1C5"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64C0B7B8" w14:textId="77777777" w:rsidR="00543917" w:rsidRPr="0068073F" w:rsidRDefault="00543917" w:rsidP="00544BED">
            <w:pPr>
              <w:jc w:val="both"/>
              <w:textAlignment w:val="baseline"/>
              <w:rPr>
                <w:rFonts w:ascii="Verdana" w:hAnsi="Verdana" w:cs="Arial"/>
                <w:sz w:val="20"/>
                <w:szCs w:val="20"/>
                <w:shd w:val="clear" w:color="auto" w:fill="FFFFFF"/>
              </w:rPr>
            </w:pPr>
            <w:r w:rsidRPr="0068073F">
              <w:rPr>
                <w:rFonts w:ascii="Verdana" w:hAnsi="Verdana" w:cs="Arial"/>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054EFED" w14:textId="77777777" w:rsidR="00543917" w:rsidRPr="0068073F" w:rsidRDefault="00543917" w:rsidP="00544BED">
            <w:pPr>
              <w:jc w:val="both"/>
              <w:textAlignment w:val="baseline"/>
              <w:rPr>
                <w:rFonts w:ascii="Verdana" w:hAnsi="Verdana" w:cs="Arial"/>
                <w:sz w:val="20"/>
                <w:szCs w:val="20"/>
                <w:shd w:val="clear" w:color="auto" w:fill="FFFFFF"/>
              </w:rPr>
            </w:pPr>
            <w:r w:rsidRPr="0068073F">
              <w:rPr>
                <w:rFonts w:ascii="Verdana" w:hAnsi="Verdana" w:cs="Arial"/>
                <w:sz w:val="20"/>
                <w:szCs w:val="20"/>
                <w:shd w:val="clear" w:color="auto" w:fill="FFFFFF"/>
              </w:rPr>
              <w:t>25 smlmv</w:t>
            </w:r>
          </w:p>
        </w:tc>
      </w:tr>
      <w:tr w:rsidR="00543917" w:rsidRPr="0068073F" w14:paraId="35316954" w14:textId="77777777"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14:paraId="405D2840" w14:textId="77777777" w:rsidR="00543917" w:rsidRPr="0068073F" w:rsidRDefault="00543917"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50DDF052" w14:textId="77777777" w:rsidR="00543917" w:rsidRPr="0068073F" w:rsidRDefault="00543917"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6D596828" w14:textId="77777777" w:rsidR="00543917" w:rsidRPr="0068073F" w:rsidRDefault="00543917" w:rsidP="00544BED">
            <w:pPr>
              <w:jc w:val="both"/>
              <w:textAlignment w:val="baseline"/>
              <w:rPr>
                <w:rFonts w:ascii="Verdana" w:hAnsi="Verdana" w:cs="Arial"/>
                <w:b/>
                <w:sz w:val="20"/>
                <w:szCs w:val="20"/>
                <w:shd w:val="clear" w:color="auto" w:fill="FFFFFF"/>
              </w:rPr>
            </w:pPr>
            <w:r w:rsidRPr="0068073F">
              <w:rPr>
                <w:rFonts w:ascii="Verdana" w:hAnsi="Verdana" w:cs="Arial"/>
                <w:b/>
                <w:sz w:val="20"/>
                <w:szCs w:val="20"/>
                <w:shd w:val="clear" w:color="auto" w:fill="FFFFFF"/>
              </w:rPr>
              <w:t>400 smlmv</w:t>
            </w:r>
          </w:p>
        </w:tc>
        <w:tc>
          <w:tcPr>
            <w:tcW w:w="1837" w:type="dxa"/>
            <w:tcBorders>
              <w:top w:val="single" w:sz="6" w:space="0" w:color="auto"/>
              <w:left w:val="nil"/>
              <w:bottom w:val="single" w:sz="6" w:space="0" w:color="auto"/>
              <w:right w:val="single" w:sz="6" w:space="0" w:color="auto"/>
            </w:tcBorders>
            <w:shd w:val="clear" w:color="auto" w:fill="auto"/>
          </w:tcPr>
          <w:p w14:paraId="19FDB5BA" w14:textId="77777777" w:rsidR="00543917" w:rsidRPr="0068073F" w:rsidRDefault="00543917" w:rsidP="00544BED">
            <w:pPr>
              <w:jc w:val="both"/>
              <w:textAlignment w:val="baseline"/>
              <w:rPr>
                <w:rFonts w:ascii="Verdana" w:hAnsi="Verdana" w:cs="Arial"/>
                <w:b/>
                <w:sz w:val="20"/>
                <w:szCs w:val="20"/>
                <w:shd w:val="clear" w:color="auto" w:fill="FFFFFF"/>
              </w:rPr>
            </w:pPr>
            <w:r w:rsidRPr="0068073F">
              <w:rPr>
                <w:rFonts w:ascii="Verdana" w:hAnsi="Verdana" w:cs="Arial"/>
                <w:b/>
                <w:sz w:val="20"/>
                <w:szCs w:val="20"/>
                <w:shd w:val="clear" w:color="auto" w:fill="FFFFFF"/>
              </w:rPr>
              <w:t>200 smlmv</w:t>
            </w:r>
          </w:p>
        </w:tc>
      </w:tr>
    </w:tbl>
    <w:p w14:paraId="43A27D4E" w14:textId="77777777" w:rsidR="00543917" w:rsidRPr="0068073F" w:rsidRDefault="00543917" w:rsidP="00543917"/>
    <w:p w14:paraId="4BADDF3E" w14:textId="77777777" w:rsidR="00543917" w:rsidRPr="0068073F" w:rsidRDefault="00543917" w:rsidP="00D714F1">
      <w:pPr>
        <w:pStyle w:val="Prrafodelista"/>
        <w:numPr>
          <w:ilvl w:val="0"/>
          <w:numId w:val="42"/>
        </w:numPr>
        <w:spacing w:after="0" w:line="240" w:lineRule="auto"/>
        <w:ind w:left="0" w:firstLine="0"/>
        <w:jc w:val="both"/>
        <w:rPr>
          <w:rFonts w:ascii="Times New Roman" w:hAnsi="Times New Roman"/>
        </w:rPr>
      </w:pPr>
      <w:r w:rsidRPr="0068073F">
        <w:rPr>
          <w:rFonts w:ascii="Verdana" w:hAnsi="Verdana"/>
          <w:b/>
        </w:rPr>
        <w:t>Grupo familiar del ex diputado Francisco Javier Giraldo Cadavid</w:t>
      </w:r>
    </w:p>
    <w:p w14:paraId="685A396B" w14:textId="77777777" w:rsidR="00543917" w:rsidRPr="0068073F" w:rsidRDefault="00543917" w:rsidP="00543917">
      <w:pPr>
        <w:pStyle w:val="Prrafodelista"/>
        <w:jc w:val="both"/>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543917" w:rsidRPr="0068073F" w14:paraId="3435AE8E"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6859AD4A"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5359CD8B"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372F2949"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274F9C8E"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543917" w:rsidRPr="0068073F" w14:paraId="7E898176"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0A76558E"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María del Socorro Cadavid de Giraldo</w:t>
            </w:r>
          </w:p>
        </w:tc>
        <w:tc>
          <w:tcPr>
            <w:tcW w:w="2338" w:type="dxa"/>
            <w:tcBorders>
              <w:top w:val="single" w:sz="6" w:space="0" w:color="auto"/>
              <w:left w:val="nil"/>
              <w:bottom w:val="single" w:sz="6" w:space="0" w:color="auto"/>
              <w:right w:val="single" w:sz="6" w:space="0" w:color="auto"/>
            </w:tcBorders>
            <w:shd w:val="clear" w:color="auto" w:fill="auto"/>
          </w:tcPr>
          <w:p w14:paraId="78BCE580"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Madre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14:paraId="01BD5332"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572D43A9"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543917" w:rsidRPr="0068073F" w14:paraId="06F07530"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7C387F41"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Luis Fernando Giraldo</w:t>
            </w:r>
          </w:p>
        </w:tc>
        <w:tc>
          <w:tcPr>
            <w:tcW w:w="2338" w:type="dxa"/>
            <w:tcBorders>
              <w:top w:val="single" w:sz="6" w:space="0" w:color="auto"/>
              <w:left w:val="nil"/>
              <w:bottom w:val="single" w:sz="6" w:space="0" w:color="auto"/>
              <w:right w:val="single" w:sz="6" w:space="0" w:color="auto"/>
            </w:tcBorders>
            <w:shd w:val="clear" w:color="auto" w:fill="auto"/>
          </w:tcPr>
          <w:p w14:paraId="1E76D654"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14:paraId="500915C7"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07955527"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14:paraId="54698118"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51CC78DF"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Ángela María Giraldo</w:t>
            </w:r>
          </w:p>
        </w:tc>
        <w:tc>
          <w:tcPr>
            <w:tcW w:w="2338" w:type="dxa"/>
            <w:tcBorders>
              <w:top w:val="single" w:sz="6" w:space="0" w:color="auto"/>
              <w:left w:val="nil"/>
              <w:bottom w:val="single" w:sz="6" w:space="0" w:color="auto"/>
              <w:right w:val="single" w:sz="6" w:space="0" w:color="auto"/>
            </w:tcBorders>
            <w:shd w:val="clear" w:color="auto" w:fill="auto"/>
          </w:tcPr>
          <w:p w14:paraId="2C45D2F6"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14:paraId="0DBAF9F1"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9134C78"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14:paraId="32C2EFFF"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6E8A45F7"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Álvaro José Giraldo</w:t>
            </w:r>
          </w:p>
        </w:tc>
        <w:tc>
          <w:tcPr>
            <w:tcW w:w="2338" w:type="dxa"/>
            <w:tcBorders>
              <w:top w:val="single" w:sz="6" w:space="0" w:color="auto"/>
              <w:left w:val="nil"/>
              <w:bottom w:val="single" w:sz="6" w:space="0" w:color="auto"/>
              <w:right w:val="single" w:sz="6" w:space="0" w:color="auto"/>
            </w:tcBorders>
            <w:shd w:val="clear" w:color="auto" w:fill="auto"/>
          </w:tcPr>
          <w:p w14:paraId="49AB032D"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14:paraId="40A5A54C"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DC3272F"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14:paraId="4AC89C62"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7B7DCCC5" w14:textId="77777777" w:rsidR="00543917" w:rsidRPr="0068073F" w:rsidRDefault="00543917"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2425982E" w14:textId="77777777" w:rsidR="00543917" w:rsidRPr="0068073F" w:rsidRDefault="00543917"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514BE4DE" w14:textId="77777777" w:rsidR="00543917" w:rsidRPr="0068073F" w:rsidRDefault="00543917"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250 smlmv</w:t>
            </w:r>
          </w:p>
        </w:tc>
        <w:tc>
          <w:tcPr>
            <w:tcW w:w="1837" w:type="dxa"/>
            <w:tcBorders>
              <w:top w:val="single" w:sz="6" w:space="0" w:color="auto"/>
              <w:left w:val="nil"/>
              <w:bottom w:val="single" w:sz="6" w:space="0" w:color="auto"/>
              <w:right w:val="single" w:sz="6" w:space="0" w:color="auto"/>
            </w:tcBorders>
            <w:shd w:val="clear" w:color="auto" w:fill="auto"/>
          </w:tcPr>
          <w:p w14:paraId="6797EF6A" w14:textId="77777777" w:rsidR="00543917" w:rsidRPr="0068073F" w:rsidRDefault="00543917"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125 smlmv</w:t>
            </w:r>
          </w:p>
        </w:tc>
      </w:tr>
    </w:tbl>
    <w:p w14:paraId="0D244481" w14:textId="77777777" w:rsidR="00543917" w:rsidRPr="0068073F" w:rsidRDefault="00543917" w:rsidP="00543917"/>
    <w:p w14:paraId="4364C7BA" w14:textId="77777777" w:rsidR="00543917" w:rsidRPr="0068073F" w:rsidRDefault="00543917" w:rsidP="00543917">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Édison Pérez Núñez</w:t>
      </w:r>
    </w:p>
    <w:p w14:paraId="0C4F13A0" w14:textId="77777777" w:rsidR="00543917" w:rsidRPr="0068073F" w:rsidRDefault="00543917" w:rsidP="00543917"/>
    <w:p w14:paraId="50B08790" w14:textId="77777777" w:rsidR="00543917" w:rsidRPr="0068073F" w:rsidRDefault="00543917" w:rsidP="00543917"/>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543917" w:rsidRPr="0068073F" w14:paraId="2326E599"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1F4D801F"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7B38F2CF"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52C7EF53"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5B35345E"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543917" w:rsidRPr="0068073F" w14:paraId="34D44D30"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2642E431"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Luz Elena Grajales</w:t>
            </w:r>
          </w:p>
        </w:tc>
        <w:tc>
          <w:tcPr>
            <w:tcW w:w="2338" w:type="dxa"/>
            <w:tcBorders>
              <w:top w:val="single" w:sz="6" w:space="0" w:color="auto"/>
              <w:left w:val="nil"/>
              <w:bottom w:val="single" w:sz="6" w:space="0" w:color="auto"/>
              <w:right w:val="single" w:sz="6" w:space="0" w:color="auto"/>
            </w:tcBorders>
            <w:shd w:val="clear" w:color="auto" w:fill="auto"/>
          </w:tcPr>
          <w:p w14:paraId="6F38FBD2"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Compañera permanente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14:paraId="7821A730"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3E17DF0A"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543917" w:rsidRPr="0068073F" w14:paraId="1B9F1C1D"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4FA1FA03"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Juan </w:t>
            </w:r>
            <w:r w:rsidR="00F71046" w:rsidRPr="0068073F">
              <w:rPr>
                <w:rFonts w:ascii="Verdana" w:hAnsi="Verdana" w:cs="Arial"/>
                <w:color w:val="2D2D2D"/>
                <w:sz w:val="20"/>
                <w:szCs w:val="20"/>
                <w:shd w:val="clear" w:color="auto" w:fill="FFFFFF"/>
              </w:rPr>
              <w:t>Sebastián</w:t>
            </w:r>
            <w:r w:rsidRPr="0068073F">
              <w:rPr>
                <w:rFonts w:ascii="Verdana" w:hAnsi="Verdana" w:cs="Arial"/>
                <w:color w:val="2D2D2D"/>
                <w:sz w:val="20"/>
                <w:szCs w:val="20"/>
                <w:shd w:val="clear" w:color="auto" w:fill="FFFFFF"/>
              </w:rPr>
              <w:t> Pérez Grajales</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14011B2F"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Hijo del ex diputado Edison Pérez Núñez</w:t>
            </w:r>
            <w:r w:rsidRPr="0068073F">
              <w:rPr>
                <w:rFonts w:ascii="Verdana" w:hAnsi="Verdana" w:cs="Arial"/>
                <w:color w:val="2D2D2D"/>
                <w:sz w:val="20"/>
                <w:szCs w:val="20"/>
              </w:rPr>
              <w:t> </w:t>
            </w:r>
            <w:r w:rsidR="002A2F3A" w:rsidRPr="0068073F">
              <w:rPr>
                <w:rFonts w:ascii="Verdana" w:hAnsi="Verdana" w:cs="Arial"/>
                <w:color w:val="2D2D2D"/>
                <w:sz w:val="20"/>
                <w:szCs w:val="20"/>
              </w:rPr>
              <w:t>[recurso de apelación]</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14:paraId="097CA89A"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0E5CDD36"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14:paraId="45712636"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4206408E"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Álvaro Hernán Piedrahita</w:t>
            </w:r>
          </w:p>
        </w:tc>
        <w:tc>
          <w:tcPr>
            <w:tcW w:w="2338" w:type="dxa"/>
            <w:tcBorders>
              <w:top w:val="single" w:sz="6" w:space="0" w:color="auto"/>
              <w:left w:val="nil"/>
              <w:bottom w:val="single" w:sz="6" w:space="0" w:color="auto"/>
              <w:right w:val="single" w:sz="6" w:space="0" w:color="auto"/>
            </w:tcBorders>
            <w:shd w:val="clear" w:color="auto" w:fill="auto"/>
          </w:tcPr>
          <w:p w14:paraId="04E74E06"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Hijastro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14:paraId="38A8E5C4"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428362C6"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543917" w:rsidRPr="0068073F" w14:paraId="29B14415"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20D3CF1E"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Ayda </w:t>
            </w:r>
            <w:r w:rsidR="00F71046" w:rsidRPr="0068073F">
              <w:rPr>
                <w:rFonts w:ascii="Verdana" w:hAnsi="Verdana" w:cs="Arial"/>
                <w:color w:val="2D2D2D"/>
                <w:sz w:val="20"/>
                <w:szCs w:val="20"/>
                <w:shd w:val="clear" w:color="auto" w:fill="FFFFFF"/>
              </w:rPr>
              <w:t>Núñez</w:t>
            </w:r>
            <w:r w:rsidRPr="0068073F">
              <w:rPr>
                <w:rFonts w:ascii="Verdana" w:hAnsi="Verdana" w:cs="Arial"/>
                <w:color w:val="2D2D2D"/>
                <w:sz w:val="20"/>
                <w:szCs w:val="20"/>
                <w:shd w:val="clear" w:color="auto" w:fill="FFFFFF"/>
              </w:rPr>
              <w:t> de Pérez</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78BD8225"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madre del ex diputado Edison Pérez Núñez</w:t>
            </w:r>
            <w:r w:rsidR="002A2F3A" w:rsidRPr="0068073F">
              <w:rPr>
                <w:rFonts w:ascii="Verdana" w:hAnsi="Verdana" w:cs="Arial"/>
                <w:color w:val="2D2D2D"/>
                <w:sz w:val="20"/>
                <w:szCs w:val="20"/>
                <w:shd w:val="clear" w:color="auto" w:fill="FFFFFF"/>
              </w:rPr>
              <w:t xml:space="preserve"> [recurso de apelación]</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14:paraId="1936B3E3"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629FDB69"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14:paraId="0A92B87A"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108D938D"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Vicente Pérez Núñez</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22624B5C"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hermano del ex diputado Edison Pérez Núñez</w:t>
            </w:r>
            <w:r w:rsidRPr="0068073F">
              <w:rPr>
                <w:rFonts w:ascii="Verdana" w:hAnsi="Verdana" w:cs="Arial"/>
                <w:color w:val="2D2D2D"/>
                <w:sz w:val="20"/>
                <w:szCs w:val="20"/>
              </w:rPr>
              <w:t> </w:t>
            </w:r>
            <w:r w:rsidR="002A2F3A" w:rsidRPr="0068073F">
              <w:rPr>
                <w:rFonts w:ascii="Verdana" w:hAnsi="Verdana"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2FF1D8AC"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6C120690"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25 smlmv</w:t>
            </w:r>
            <w:r w:rsidRPr="0068073F">
              <w:rPr>
                <w:rFonts w:ascii="Verdana" w:hAnsi="Verdana" w:cs="Arial"/>
                <w:color w:val="2D2D2D"/>
                <w:sz w:val="20"/>
                <w:szCs w:val="20"/>
              </w:rPr>
              <w:t> </w:t>
            </w:r>
          </w:p>
        </w:tc>
      </w:tr>
      <w:tr w:rsidR="00543917" w:rsidRPr="0068073F" w14:paraId="48E7AAFC"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39BBE508"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Aracelly Pérez Núñez</w:t>
            </w:r>
          </w:p>
        </w:tc>
        <w:tc>
          <w:tcPr>
            <w:tcW w:w="2338" w:type="dxa"/>
            <w:tcBorders>
              <w:top w:val="single" w:sz="6" w:space="0" w:color="auto"/>
              <w:left w:val="nil"/>
              <w:bottom w:val="single" w:sz="6" w:space="0" w:color="auto"/>
              <w:right w:val="single" w:sz="6" w:space="0" w:color="auto"/>
            </w:tcBorders>
            <w:shd w:val="clear" w:color="auto" w:fill="auto"/>
          </w:tcPr>
          <w:p w14:paraId="784E2D08"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14:paraId="6A2296E5"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4C03CD4C"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14:paraId="75E854C8"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7A975F3C"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Carlos Hernán Pérez Núñez</w:t>
            </w:r>
          </w:p>
        </w:tc>
        <w:tc>
          <w:tcPr>
            <w:tcW w:w="2338" w:type="dxa"/>
            <w:tcBorders>
              <w:top w:val="single" w:sz="6" w:space="0" w:color="auto"/>
              <w:left w:val="nil"/>
              <w:bottom w:val="single" w:sz="6" w:space="0" w:color="auto"/>
              <w:right w:val="single" w:sz="6" w:space="0" w:color="auto"/>
            </w:tcBorders>
            <w:shd w:val="clear" w:color="auto" w:fill="auto"/>
          </w:tcPr>
          <w:p w14:paraId="1C2D6AE6"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14:paraId="156AB4D3"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9A7D021"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14:paraId="3FBA80F5"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6D0971D7" w14:textId="77777777" w:rsidR="00543917" w:rsidRPr="0068073F" w:rsidRDefault="00543917"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1E61489B" w14:textId="77777777" w:rsidR="00543917" w:rsidRPr="0068073F" w:rsidRDefault="00543917"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152B33C2" w14:textId="77777777" w:rsidR="00543917" w:rsidRPr="0068073F" w:rsidRDefault="00543917"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550 smlmv</w:t>
            </w:r>
          </w:p>
        </w:tc>
        <w:tc>
          <w:tcPr>
            <w:tcW w:w="1837" w:type="dxa"/>
            <w:tcBorders>
              <w:top w:val="single" w:sz="6" w:space="0" w:color="auto"/>
              <w:left w:val="nil"/>
              <w:bottom w:val="single" w:sz="6" w:space="0" w:color="auto"/>
              <w:right w:val="single" w:sz="6" w:space="0" w:color="auto"/>
            </w:tcBorders>
            <w:shd w:val="clear" w:color="auto" w:fill="auto"/>
          </w:tcPr>
          <w:p w14:paraId="356D5DF6" w14:textId="77777777" w:rsidR="00543917" w:rsidRPr="0068073F" w:rsidRDefault="00543917"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275 smlmv</w:t>
            </w:r>
          </w:p>
        </w:tc>
      </w:tr>
    </w:tbl>
    <w:p w14:paraId="70F201A1" w14:textId="77777777" w:rsidR="00974D41" w:rsidRPr="0068073F" w:rsidRDefault="00D714F1" w:rsidP="002B7989">
      <w:pPr>
        <w:spacing w:line="360" w:lineRule="auto"/>
        <w:jc w:val="both"/>
        <w:rPr>
          <w:rFonts w:ascii="Verdana" w:hAnsi="Verdana" w:cs="Arial"/>
        </w:rPr>
      </w:pPr>
      <w:r w:rsidRPr="0068073F">
        <w:rPr>
          <w:rFonts w:ascii="Verdana" w:hAnsi="Verdana" w:cs="Arial"/>
        </w:rPr>
        <w:t xml:space="preserve"> </w:t>
      </w:r>
    </w:p>
    <w:p w14:paraId="0F357A66" w14:textId="77777777" w:rsidR="00543917" w:rsidRPr="0068073F" w:rsidRDefault="00543917" w:rsidP="00D714F1">
      <w:pPr>
        <w:pStyle w:val="Prrafodelista"/>
        <w:numPr>
          <w:ilvl w:val="0"/>
          <w:numId w:val="42"/>
        </w:numPr>
        <w:spacing w:after="0" w:line="240" w:lineRule="auto"/>
        <w:ind w:left="0" w:firstLine="0"/>
        <w:jc w:val="both"/>
        <w:rPr>
          <w:rFonts w:ascii="Verdana" w:hAnsi="Verdana"/>
          <w:b/>
        </w:rPr>
      </w:pPr>
      <w:r w:rsidRPr="0068073F">
        <w:rPr>
          <w:rFonts w:ascii="Verdana" w:hAnsi="Verdana"/>
          <w:b/>
        </w:rPr>
        <w:t>Grupo familiar del ex diputado Carlos Alberto Charry Quiroga</w:t>
      </w:r>
    </w:p>
    <w:p w14:paraId="11A546BE" w14:textId="77777777" w:rsidR="00543917" w:rsidRPr="0068073F" w:rsidRDefault="00543917" w:rsidP="00543917"/>
    <w:p w14:paraId="0C979688" w14:textId="77777777" w:rsidR="00543917" w:rsidRPr="0068073F" w:rsidRDefault="00543917" w:rsidP="00543917"/>
    <w:tbl>
      <w:tblPr>
        <w:tblW w:w="8785" w:type="dxa"/>
        <w:tblInd w:w="1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44"/>
        <w:gridCol w:w="1708"/>
        <w:gridCol w:w="1836"/>
      </w:tblGrid>
      <w:tr w:rsidR="00543917" w:rsidRPr="0068073F" w14:paraId="61002376"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2E769907"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44" w:type="dxa"/>
            <w:tcBorders>
              <w:top w:val="single" w:sz="6" w:space="0" w:color="auto"/>
              <w:left w:val="nil"/>
              <w:bottom w:val="single" w:sz="6" w:space="0" w:color="auto"/>
              <w:right w:val="single" w:sz="6" w:space="0" w:color="auto"/>
            </w:tcBorders>
            <w:shd w:val="clear" w:color="auto" w:fill="auto"/>
            <w:hideMark/>
          </w:tcPr>
          <w:p w14:paraId="16D96F2C"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8" w:type="dxa"/>
            <w:tcBorders>
              <w:top w:val="single" w:sz="6" w:space="0" w:color="auto"/>
              <w:left w:val="nil"/>
              <w:bottom w:val="single" w:sz="6" w:space="0" w:color="auto"/>
              <w:right w:val="single" w:sz="6" w:space="0" w:color="auto"/>
            </w:tcBorders>
            <w:shd w:val="clear" w:color="auto" w:fill="auto"/>
            <w:hideMark/>
          </w:tcPr>
          <w:p w14:paraId="2E8AA55B"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6" w:type="dxa"/>
            <w:tcBorders>
              <w:top w:val="single" w:sz="6" w:space="0" w:color="auto"/>
              <w:left w:val="nil"/>
              <w:bottom w:val="single" w:sz="6" w:space="0" w:color="auto"/>
              <w:right w:val="single" w:sz="6" w:space="0" w:color="auto"/>
            </w:tcBorders>
            <w:shd w:val="clear" w:color="auto" w:fill="auto"/>
            <w:hideMark/>
          </w:tcPr>
          <w:p w14:paraId="17F65AA5"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543917" w:rsidRPr="0068073F" w14:paraId="0CD7BC17" w14:textId="77777777" w:rsidTr="00B2483A">
        <w:tc>
          <w:tcPr>
            <w:tcW w:w="2897" w:type="dxa"/>
            <w:tcBorders>
              <w:top w:val="nil"/>
              <w:left w:val="single" w:sz="6" w:space="0" w:color="auto"/>
              <w:bottom w:val="single" w:sz="6" w:space="0" w:color="auto"/>
              <w:right w:val="single" w:sz="6" w:space="0" w:color="auto"/>
            </w:tcBorders>
            <w:shd w:val="clear" w:color="auto" w:fill="auto"/>
            <w:hideMark/>
          </w:tcPr>
          <w:p w14:paraId="5D5D568F"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Gabby Cristina Sánchez López</w:t>
            </w:r>
            <w:r w:rsidRPr="0068073F">
              <w:rPr>
                <w:rFonts w:ascii="Verdana" w:hAnsi="Verdana" w:cs="Arial"/>
                <w:color w:val="2D2D2D"/>
                <w:sz w:val="20"/>
                <w:szCs w:val="20"/>
              </w:rPr>
              <w:t> </w:t>
            </w:r>
          </w:p>
        </w:tc>
        <w:tc>
          <w:tcPr>
            <w:tcW w:w="2344" w:type="dxa"/>
            <w:tcBorders>
              <w:top w:val="nil"/>
              <w:left w:val="nil"/>
              <w:bottom w:val="single" w:sz="6" w:space="0" w:color="auto"/>
              <w:right w:val="single" w:sz="6" w:space="0" w:color="auto"/>
            </w:tcBorders>
            <w:shd w:val="clear" w:color="auto" w:fill="auto"/>
            <w:hideMark/>
          </w:tcPr>
          <w:p w14:paraId="60CE8CFB"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Compañera del ex diputado Carlos Alberto Charry Quiroga</w:t>
            </w:r>
            <w:r w:rsidRPr="0068073F">
              <w:rPr>
                <w:rFonts w:ascii="Verdana" w:hAnsi="Verdana" w:cs="Arial"/>
                <w:color w:val="2D2D2D"/>
                <w:sz w:val="20"/>
                <w:szCs w:val="20"/>
              </w:rPr>
              <w:t> </w:t>
            </w:r>
            <w:r w:rsidR="00BB0FDA" w:rsidRPr="0068073F">
              <w:rPr>
                <w:rFonts w:ascii="Verdana" w:hAnsi="Verdana" w:cs="Arial"/>
                <w:color w:val="2D2D2D"/>
                <w:sz w:val="20"/>
                <w:szCs w:val="20"/>
              </w:rPr>
              <w:t>[recurso de apelación]</w:t>
            </w:r>
          </w:p>
        </w:tc>
        <w:tc>
          <w:tcPr>
            <w:tcW w:w="1708" w:type="dxa"/>
            <w:tcBorders>
              <w:top w:val="nil"/>
              <w:left w:val="nil"/>
              <w:bottom w:val="single" w:sz="6" w:space="0" w:color="auto"/>
              <w:right w:val="single" w:sz="6" w:space="0" w:color="auto"/>
            </w:tcBorders>
            <w:shd w:val="clear" w:color="auto" w:fill="auto"/>
            <w:hideMark/>
          </w:tcPr>
          <w:p w14:paraId="6F035BA3"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6" w:type="dxa"/>
            <w:tcBorders>
              <w:top w:val="nil"/>
              <w:left w:val="nil"/>
              <w:bottom w:val="single" w:sz="6" w:space="0" w:color="auto"/>
              <w:right w:val="single" w:sz="6" w:space="0" w:color="auto"/>
            </w:tcBorders>
            <w:shd w:val="clear" w:color="auto" w:fill="auto"/>
            <w:hideMark/>
          </w:tcPr>
          <w:p w14:paraId="6EDF6FFA"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14:paraId="7BE97F46" w14:textId="77777777" w:rsidTr="00B2483A">
        <w:tc>
          <w:tcPr>
            <w:tcW w:w="2897" w:type="dxa"/>
            <w:tcBorders>
              <w:top w:val="nil"/>
              <w:left w:val="single" w:sz="6" w:space="0" w:color="auto"/>
              <w:bottom w:val="single" w:sz="6" w:space="0" w:color="auto"/>
              <w:right w:val="single" w:sz="6" w:space="0" w:color="auto"/>
            </w:tcBorders>
            <w:shd w:val="clear" w:color="auto" w:fill="auto"/>
            <w:hideMark/>
          </w:tcPr>
          <w:p w14:paraId="4B5771FB"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Diana Carolina Charry Sánchez</w:t>
            </w:r>
            <w:r w:rsidRPr="0068073F">
              <w:rPr>
                <w:rFonts w:ascii="Verdana" w:hAnsi="Verdana" w:cs="Arial"/>
                <w:color w:val="2D2D2D"/>
                <w:sz w:val="20"/>
                <w:szCs w:val="20"/>
              </w:rPr>
              <w:t> </w:t>
            </w:r>
          </w:p>
        </w:tc>
        <w:tc>
          <w:tcPr>
            <w:tcW w:w="2344" w:type="dxa"/>
            <w:tcBorders>
              <w:top w:val="nil"/>
              <w:left w:val="nil"/>
              <w:bottom w:val="single" w:sz="6" w:space="0" w:color="auto"/>
              <w:right w:val="single" w:sz="6" w:space="0" w:color="auto"/>
            </w:tcBorders>
            <w:shd w:val="clear" w:color="auto" w:fill="auto"/>
            <w:hideMark/>
          </w:tcPr>
          <w:p w14:paraId="74BC89CA"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Hija del ex diputado Carlos Alberto Charry Quiroga</w:t>
            </w:r>
            <w:r w:rsidRPr="0068073F">
              <w:rPr>
                <w:rFonts w:ascii="Verdana" w:hAnsi="Verdana" w:cs="Arial"/>
                <w:color w:val="2D2D2D"/>
                <w:sz w:val="20"/>
                <w:szCs w:val="20"/>
              </w:rPr>
              <w:t> </w:t>
            </w:r>
            <w:r w:rsidR="00BB0FDA" w:rsidRPr="0068073F">
              <w:rPr>
                <w:rFonts w:ascii="Verdana" w:hAnsi="Verdana" w:cs="Arial"/>
                <w:color w:val="2D2D2D"/>
                <w:sz w:val="20"/>
                <w:szCs w:val="20"/>
              </w:rPr>
              <w:t>[recurso de apelación]</w:t>
            </w:r>
          </w:p>
        </w:tc>
        <w:tc>
          <w:tcPr>
            <w:tcW w:w="1708" w:type="dxa"/>
            <w:tcBorders>
              <w:top w:val="nil"/>
              <w:left w:val="nil"/>
              <w:bottom w:val="single" w:sz="6" w:space="0" w:color="auto"/>
              <w:right w:val="single" w:sz="6" w:space="0" w:color="auto"/>
            </w:tcBorders>
            <w:shd w:val="clear" w:color="auto" w:fill="auto"/>
            <w:hideMark/>
          </w:tcPr>
          <w:p w14:paraId="7FFF01E4"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6" w:type="dxa"/>
            <w:tcBorders>
              <w:top w:val="nil"/>
              <w:left w:val="nil"/>
              <w:bottom w:val="single" w:sz="6" w:space="0" w:color="auto"/>
              <w:right w:val="single" w:sz="6" w:space="0" w:color="auto"/>
            </w:tcBorders>
            <w:shd w:val="clear" w:color="auto" w:fill="auto"/>
            <w:hideMark/>
          </w:tcPr>
          <w:p w14:paraId="74F87D3D"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14:paraId="296E2544" w14:textId="77777777" w:rsidTr="00B2483A">
        <w:tc>
          <w:tcPr>
            <w:tcW w:w="2897" w:type="dxa"/>
            <w:tcBorders>
              <w:top w:val="nil"/>
              <w:left w:val="single" w:sz="6" w:space="0" w:color="auto"/>
              <w:bottom w:val="single" w:sz="4" w:space="0" w:color="auto"/>
              <w:right w:val="single" w:sz="6" w:space="0" w:color="auto"/>
            </w:tcBorders>
            <w:shd w:val="clear" w:color="auto" w:fill="auto"/>
            <w:hideMark/>
          </w:tcPr>
          <w:p w14:paraId="47C492D8"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Laura Ximena Charry Sánchez</w:t>
            </w:r>
            <w:r w:rsidRPr="0068073F">
              <w:rPr>
                <w:rFonts w:ascii="Verdana" w:hAnsi="Verdana" w:cs="Arial"/>
                <w:color w:val="2D2D2D"/>
                <w:sz w:val="20"/>
                <w:szCs w:val="20"/>
              </w:rPr>
              <w:t> </w:t>
            </w:r>
          </w:p>
        </w:tc>
        <w:tc>
          <w:tcPr>
            <w:tcW w:w="2344" w:type="dxa"/>
            <w:tcBorders>
              <w:top w:val="nil"/>
              <w:left w:val="nil"/>
              <w:bottom w:val="single" w:sz="4" w:space="0" w:color="auto"/>
              <w:right w:val="single" w:sz="6" w:space="0" w:color="auto"/>
            </w:tcBorders>
            <w:shd w:val="clear" w:color="auto" w:fill="auto"/>
            <w:hideMark/>
          </w:tcPr>
          <w:p w14:paraId="5B425065"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Hija del ex diputado Carlos Alberto Charry Quiroga</w:t>
            </w:r>
            <w:r w:rsidR="00BB0FDA" w:rsidRPr="0068073F">
              <w:rPr>
                <w:rFonts w:ascii="Verdana" w:hAnsi="Verdana" w:cs="Arial"/>
                <w:color w:val="2D2D2D"/>
                <w:sz w:val="20"/>
                <w:szCs w:val="20"/>
                <w:shd w:val="clear" w:color="auto" w:fill="FFFFFF"/>
              </w:rPr>
              <w:t xml:space="preserve"> </w:t>
            </w:r>
            <w:r w:rsidR="00BB0FDA" w:rsidRPr="0068073F">
              <w:rPr>
                <w:rFonts w:ascii="Verdana" w:hAnsi="Verdana" w:cs="Arial"/>
                <w:color w:val="2D2D2D"/>
                <w:sz w:val="20"/>
                <w:szCs w:val="20"/>
              </w:rPr>
              <w:t>[recurso de apelación]</w:t>
            </w:r>
          </w:p>
        </w:tc>
        <w:tc>
          <w:tcPr>
            <w:tcW w:w="1708" w:type="dxa"/>
            <w:tcBorders>
              <w:top w:val="nil"/>
              <w:left w:val="nil"/>
              <w:bottom w:val="single" w:sz="4" w:space="0" w:color="auto"/>
              <w:right w:val="single" w:sz="6" w:space="0" w:color="auto"/>
            </w:tcBorders>
            <w:shd w:val="clear" w:color="auto" w:fill="auto"/>
            <w:hideMark/>
          </w:tcPr>
          <w:p w14:paraId="1A130A0F"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6" w:type="dxa"/>
            <w:tcBorders>
              <w:top w:val="nil"/>
              <w:left w:val="nil"/>
              <w:bottom w:val="single" w:sz="4" w:space="0" w:color="auto"/>
              <w:right w:val="single" w:sz="6" w:space="0" w:color="auto"/>
            </w:tcBorders>
            <w:shd w:val="clear" w:color="auto" w:fill="auto"/>
            <w:hideMark/>
          </w:tcPr>
          <w:p w14:paraId="6775B358"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14:paraId="3F10AE50" w14:textId="77777777" w:rsidTr="00B2483A">
        <w:tc>
          <w:tcPr>
            <w:tcW w:w="2897" w:type="dxa"/>
            <w:tcBorders>
              <w:top w:val="nil"/>
              <w:left w:val="single" w:sz="6" w:space="0" w:color="auto"/>
              <w:bottom w:val="single" w:sz="4" w:space="0" w:color="auto"/>
              <w:right w:val="single" w:sz="6" w:space="0" w:color="auto"/>
            </w:tcBorders>
            <w:shd w:val="clear" w:color="auto" w:fill="auto"/>
          </w:tcPr>
          <w:p w14:paraId="01986392" w14:textId="77777777"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Paola Andrea Medina Sánchez</w:t>
            </w:r>
          </w:p>
        </w:tc>
        <w:tc>
          <w:tcPr>
            <w:tcW w:w="2344" w:type="dxa"/>
            <w:tcBorders>
              <w:top w:val="nil"/>
              <w:left w:val="nil"/>
              <w:bottom w:val="single" w:sz="4" w:space="0" w:color="auto"/>
              <w:right w:val="single" w:sz="6" w:space="0" w:color="auto"/>
            </w:tcBorders>
            <w:shd w:val="clear" w:color="auto" w:fill="auto"/>
          </w:tcPr>
          <w:p w14:paraId="4E307E8D"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Hijastra del ex diputado Alberto Charry</w:t>
            </w:r>
          </w:p>
        </w:tc>
        <w:tc>
          <w:tcPr>
            <w:tcW w:w="1708" w:type="dxa"/>
            <w:tcBorders>
              <w:top w:val="nil"/>
              <w:left w:val="nil"/>
              <w:bottom w:val="single" w:sz="4" w:space="0" w:color="auto"/>
              <w:right w:val="single" w:sz="6" w:space="0" w:color="auto"/>
            </w:tcBorders>
            <w:shd w:val="clear" w:color="auto" w:fill="auto"/>
          </w:tcPr>
          <w:p w14:paraId="3573CF00"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6" w:type="dxa"/>
            <w:tcBorders>
              <w:top w:val="nil"/>
              <w:left w:val="nil"/>
              <w:bottom w:val="single" w:sz="4" w:space="0" w:color="auto"/>
              <w:right w:val="single" w:sz="6" w:space="0" w:color="auto"/>
            </w:tcBorders>
            <w:shd w:val="clear" w:color="auto" w:fill="auto"/>
          </w:tcPr>
          <w:p w14:paraId="36D907E5" w14:textId="77777777"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543917" w:rsidRPr="0068073F" w14:paraId="025A42D5" w14:textId="77777777"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14:paraId="7DFC0FE5"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Celmira Quiroga Segura</w:t>
            </w:r>
            <w:r w:rsidRPr="0068073F">
              <w:rPr>
                <w:rFonts w:ascii="Verdana" w:hAnsi="Verdana" w:cs="Arial"/>
                <w:color w:val="2D2D2D"/>
                <w:sz w:val="20"/>
                <w:szCs w:val="20"/>
              </w:rPr>
              <w:t> </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49FAC66B"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madre del ex diputado Carlos Alberto Charry Quiroga</w:t>
            </w:r>
            <w:r w:rsidRPr="0068073F">
              <w:rPr>
                <w:rFonts w:ascii="Verdana" w:hAnsi="Verdana" w:cs="Arial"/>
                <w:color w:val="2D2D2D"/>
                <w:sz w:val="20"/>
                <w:szCs w:val="20"/>
              </w:rPr>
              <w:t> </w:t>
            </w:r>
            <w:r w:rsidR="00381F30" w:rsidRPr="0068073F">
              <w:rPr>
                <w:rFonts w:ascii="Verdana" w:hAnsi="Verdana" w:cs="Arial"/>
                <w:color w:val="2D2D2D"/>
                <w:sz w:val="20"/>
                <w:szCs w:val="20"/>
              </w:rPr>
              <w:t>[recurso de apelación]</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349AC506"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30853BF7"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14:paraId="72EF12C3" w14:textId="77777777"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14:paraId="5BC29F86"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Amparo Charry Quiroga</w:t>
            </w:r>
            <w:r w:rsidRPr="0068073F">
              <w:rPr>
                <w:rFonts w:ascii="Verdana" w:hAnsi="Verdana" w:cs="Arial"/>
                <w:color w:val="2D2D2D"/>
                <w:sz w:val="20"/>
                <w:szCs w:val="20"/>
              </w:rPr>
              <w:t> </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546EAFB9"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hermana del ex diputado Carlos Alberto Charry Quiroga</w:t>
            </w:r>
            <w:r w:rsidRPr="0068073F">
              <w:rPr>
                <w:rFonts w:ascii="Verdana" w:hAnsi="Verdana" w:cs="Arial"/>
                <w:color w:val="2D2D2D"/>
                <w:sz w:val="20"/>
                <w:szCs w:val="20"/>
              </w:rPr>
              <w:t> </w:t>
            </w:r>
            <w:r w:rsidR="00381F30" w:rsidRPr="0068073F">
              <w:rPr>
                <w:rFonts w:ascii="Verdana" w:hAnsi="Verdana" w:cs="Arial"/>
                <w:color w:val="2D2D2D"/>
                <w:sz w:val="20"/>
                <w:szCs w:val="20"/>
              </w:rPr>
              <w:t>[recurso de apelación]</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35582719"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11E0AA39" w14:textId="77777777"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25 smlmv</w:t>
            </w:r>
            <w:r w:rsidRPr="0068073F">
              <w:rPr>
                <w:rFonts w:ascii="Verdana" w:hAnsi="Verdana" w:cs="Arial"/>
                <w:color w:val="2D2D2D"/>
                <w:sz w:val="20"/>
                <w:szCs w:val="20"/>
              </w:rPr>
              <w:t> </w:t>
            </w:r>
          </w:p>
        </w:tc>
      </w:tr>
      <w:tr w:rsidR="005F31F4" w:rsidRPr="0068073F" w14:paraId="015D15B9" w14:textId="77777777"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14:paraId="58AFBCAC" w14:textId="77777777" w:rsidR="005F31F4" w:rsidRPr="0068073F" w:rsidRDefault="005F31F4" w:rsidP="00692048">
            <w:pPr>
              <w:jc w:val="both"/>
              <w:textAlignment w:val="baseline"/>
              <w:rPr>
                <w:rFonts w:ascii="Verdana" w:hAnsi="Verdana" w:cs="Arial"/>
                <w:sz w:val="20"/>
                <w:szCs w:val="20"/>
                <w:lang w:val="es-ES"/>
              </w:rPr>
            </w:pPr>
            <w:r w:rsidRPr="0068073F">
              <w:rPr>
                <w:rFonts w:ascii="Verdana" w:hAnsi="Verdana" w:cs="Arial"/>
                <w:sz w:val="20"/>
                <w:szCs w:val="20"/>
                <w:lang w:val="es-ES"/>
              </w:rPr>
              <w:t xml:space="preserve">Juan Sebastián Valencia Charry </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68E5F9CF" w14:textId="77777777" w:rsidR="005F31F4" w:rsidRPr="0068073F" w:rsidRDefault="005F31F4" w:rsidP="00692048">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Sobrino del ex diputado Alberto Charry</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59AD668B" w14:textId="77777777" w:rsidR="005F31F4" w:rsidRPr="0068073F" w:rsidRDefault="005F31F4" w:rsidP="00692048">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6C43D55C" w14:textId="77777777" w:rsidR="005F31F4" w:rsidRPr="0068073F" w:rsidRDefault="005F31F4" w:rsidP="00692048">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F31F4" w:rsidRPr="0068073F" w14:paraId="13959345" w14:textId="77777777"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14:paraId="6B1711E0" w14:textId="77777777" w:rsidR="005F31F4" w:rsidRPr="0068073F" w:rsidRDefault="005F31F4" w:rsidP="005F31F4">
            <w:pPr>
              <w:jc w:val="both"/>
              <w:textAlignment w:val="baseline"/>
              <w:rPr>
                <w:rFonts w:ascii="Verdana" w:hAnsi="Verdana" w:cs="Arial"/>
                <w:sz w:val="20"/>
                <w:szCs w:val="20"/>
                <w:lang w:val="es-ES"/>
              </w:rPr>
            </w:pPr>
            <w:r w:rsidRPr="0068073F">
              <w:rPr>
                <w:rFonts w:ascii="Verdana" w:hAnsi="Verdana" w:cs="Arial"/>
                <w:sz w:val="20"/>
                <w:szCs w:val="20"/>
                <w:lang w:val="es-ES"/>
              </w:rPr>
              <w:t>Nancy Bravo de Charry</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6F15BD01"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Cuñada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3000B3B2"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25FA6F89"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0</w:t>
            </w:r>
          </w:p>
        </w:tc>
      </w:tr>
      <w:tr w:rsidR="005F31F4" w:rsidRPr="0068073F" w14:paraId="73DC6C0F" w14:textId="77777777"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14:paraId="6C3F6FE4" w14:textId="77777777" w:rsidR="005F31F4" w:rsidRPr="0068073F" w:rsidRDefault="005F31F4" w:rsidP="005F31F4">
            <w:pPr>
              <w:jc w:val="both"/>
              <w:textAlignment w:val="baseline"/>
              <w:rPr>
                <w:rFonts w:ascii="Verdana" w:hAnsi="Verdana" w:cs="Arial"/>
                <w:sz w:val="20"/>
                <w:szCs w:val="20"/>
                <w:lang w:val="es-ES"/>
              </w:rPr>
            </w:pPr>
            <w:r w:rsidRPr="0068073F">
              <w:rPr>
                <w:rFonts w:ascii="Verdana" w:hAnsi="Verdana" w:cs="Arial"/>
                <w:sz w:val="20"/>
                <w:szCs w:val="20"/>
                <w:lang w:val="es-ES"/>
              </w:rPr>
              <w:t>Emilio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58B47603"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Sobrino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1E20386B"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552126DA"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0</w:t>
            </w:r>
          </w:p>
        </w:tc>
      </w:tr>
      <w:tr w:rsidR="005F31F4" w:rsidRPr="0068073F" w14:paraId="1BDE7AD5" w14:textId="77777777"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14:paraId="6A2A66BF" w14:textId="77777777" w:rsidR="005F31F4" w:rsidRPr="0068073F" w:rsidRDefault="005F31F4" w:rsidP="005F31F4">
            <w:pPr>
              <w:jc w:val="both"/>
              <w:textAlignment w:val="baseline"/>
              <w:rPr>
                <w:rFonts w:ascii="Verdana" w:hAnsi="Verdana" w:cs="Arial"/>
                <w:sz w:val="20"/>
                <w:szCs w:val="20"/>
                <w:lang w:val="es-ES"/>
              </w:rPr>
            </w:pPr>
            <w:r w:rsidRPr="0068073F">
              <w:rPr>
                <w:rFonts w:ascii="Verdana" w:hAnsi="Verdana" w:cs="Arial"/>
                <w:sz w:val="20"/>
                <w:szCs w:val="20"/>
                <w:lang w:val="es-ES"/>
              </w:rPr>
              <w:t>Paula Andrea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77B48B6B"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Sobrina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6455867F"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4015B571"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0</w:t>
            </w:r>
          </w:p>
        </w:tc>
      </w:tr>
      <w:tr w:rsidR="005F31F4" w:rsidRPr="0068073F" w14:paraId="5C528509" w14:textId="77777777"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14:paraId="411AFB7F" w14:textId="77777777" w:rsidR="005F31F4" w:rsidRPr="0068073F" w:rsidRDefault="005F31F4" w:rsidP="005F31F4">
            <w:pPr>
              <w:jc w:val="both"/>
              <w:textAlignment w:val="baseline"/>
              <w:rPr>
                <w:rFonts w:ascii="Verdana" w:hAnsi="Verdana" w:cs="Arial"/>
                <w:sz w:val="20"/>
                <w:szCs w:val="20"/>
                <w:lang w:val="es-ES"/>
              </w:rPr>
            </w:pPr>
            <w:r w:rsidRPr="0068073F">
              <w:rPr>
                <w:rFonts w:ascii="Verdana" w:hAnsi="Verdana" w:cs="Arial"/>
                <w:sz w:val="20"/>
                <w:szCs w:val="20"/>
                <w:lang w:val="es-ES"/>
              </w:rPr>
              <w:t>Yury Bibiana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432F00DE"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Sobrina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7D41144B"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44B484AC" w14:textId="77777777"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0</w:t>
            </w:r>
          </w:p>
        </w:tc>
      </w:tr>
      <w:tr w:rsidR="005F31F4" w:rsidRPr="0068073F" w14:paraId="2CA8E8EF" w14:textId="77777777"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14:paraId="64C6A034" w14:textId="77777777" w:rsidR="005F31F4" w:rsidRPr="0068073F" w:rsidRDefault="005F31F4" w:rsidP="005F31F4">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32FCE759" w14:textId="77777777" w:rsidR="005F31F4" w:rsidRPr="0068073F" w:rsidRDefault="005F31F4" w:rsidP="005F31F4">
            <w:pPr>
              <w:jc w:val="both"/>
              <w:textAlignment w:val="baseline"/>
              <w:rPr>
                <w:rFonts w:ascii="Verdana" w:hAnsi="Verdana" w:cs="Arial"/>
                <w:color w:val="2D2D2D"/>
                <w:sz w:val="20"/>
                <w:szCs w:val="20"/>
                <w:shd w:val="clear" w:color="auto" w:fill="FFFFFF"/>
              </w:rPr>
            </w:pP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2B440FDC" w14:textId="77777777" w:rsidR="005F31F4" w:rsidRPr="0068073F" w:rsidRDefault="005F31F4" w:rsidP="005F31F4">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720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6D212C2F" w14:textId="77777777" w:rsidR="005F31F4" w:rsidRPr="0068073F" w:rsidRDefault="005F31F4" w:rsidP="005F31F4">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300 smlmv</w:t>
            </w:r>
          </w:p>
        </w:tc>
      </w:tr>
    </w:tbl>
    <w:p w14:paraId="66FCD4FD" w14:textId="77777777" w:rsidR="00543917" w:rsidRPr="0068073F" w:rsidRDefault="00543917" w:rsidP="00543917"/>
    <w:p w14:paraId="0C83E8A5" w14:textId="77777777" w:rsidR="00683A48" w:rsidRPr="0068073F" w:rsidRDefault="00683A48" w:rsidP="00D714F1">
      <w:pPr>
        <w:pStyle w:val="Prrafodelista"/>
        <w:numPr>
          <w:ilvl w:val="0"/>
          <w:numId w:val="42"/>
        </w:numPr>
        <w:spacing w:after="0" w:line="240" w:lineRule="auto"/>
        <w:ind w:left="0" w:firstLine="142"/>
        <w:jc w:val="both"/>
        <w:rPr>
          <w:rFonts w:ascii="Times New Roman" w:hAnsi="Times New Roman"/>
        </w:rPr>
      </w:pPr>
      <w:r w:rsidRPr="0068073F">
        <w:rPr>
          <w:rFonts w:ascii="Verdana" w:hAnsi="Verdana"/>
          <w:b/>
        </w:rPr>
        <w:t>Grupo familiar del ex diputado Alberto Quintero Herrera</w:t>
      </w:r>
    </w:p>
    <w:p w14:paraId="3B80C9A6" w14:textId="77777777" w:rsidR="00683A48" w:rsidRPr="0068073F" w:rsidRDefault="00683A48" w:rsidP="00683A48">
      <w:pPr>
        <w:pStyle w:val="Prrafodelista"/>
        <w:jc w:val="both"/>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683A48" w:rsidRPr="0068073F" w14:paraId="4E530DCD"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56C4B8A0" w14:textId="77777777" w:rsidR="00683A48" w:rsidRPr="0068073F" w:rsidRDefault="00683A48"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53EBAB5D" w14:textId="77777777" w:rsidR="00683A48" w:rsidRPr="0068073F" w:rsidRDefault="00683A48"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1319F571" w14:textId="77777777" w:rsidR="00683A48" w:rsidRPr="0068073F" w:rsidRDefault="00683A48"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65E99DAE" w14:textId="77777777" w:rsidR="00683A48" w:rsidRPr="0068073F" w:rsidRDefault="00683A48"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F82FF9" w:rsidRPr="0068073F" w14:paraId="7D550440"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63455965"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José Diego Quintero Herrera</w:t>
            </w:r>
            <w:r w:rsidRPr="0068073F">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7683756B"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hermano del ex diputado  Alberto Quintero Herrera</w:t>
            </w:r>
            <w:r w:rsidRPr="0068073F">
              <w:rPr>
                <w:rFonts w:ascii="Arial" w:hAnsi="Arial" w:cs="Arial"/>
                <w:color w:val="2D2D2D"/>
                <w:sz w:val="20"/>
                <w:szCs w:val="20"/>
              </w:rPr>
              <w:t> </w:t>
            </w:r>
            <w:r w:rsidR="00047751"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2C3C8222"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50 smlmv</w:t>
            </w:r>
            <w:r w:rsidRPr="0068073F">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28591A5C"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25 smlmv</w:t>
            </w:r>
            <w:r w:rsidRPr="0068073F">
              <w:rPr>
                <w:rFonts w:ascii="Arial" w:hAnsi="Arial" w:cs="Arial"/>
                <w:color w:val="2D2D2D"/>
                <w:sz w:val="20"/>
                <w:szCs w:val="20"/>
              </w:rPr>
              <w:t> </w:t>
            </w:r>
          </w:p>
        </w:tc>
      </w:tr>
      <w:tr w:rsidR="00F82FF9" w:rsidRPr="0068073F" w14:paraId="27EC944A"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4190FA5E"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Lucía Quintero de Rivera</w:t>
            </w:r>
            <w:r w:rsidRPr="0068073F">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71E1D05F"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hermana del ex diputado  Alberto Quintero Herrera</w:t>
            </w:r>
            <w:r w:rsidRPr="0068073F">
              <w:rPr>
                <w:rFonts w:ascii="Arial" w:hAnsi="Arial" w:cs="Arial"/>
                <w:color w:val="2D2D2D"/>
                <w:sz w:val="20"/>
                <w:szCs w:val="20"/>
              </w:rPr>
              <w:t> </w:t>
            </w:r>
            <w:r w:rsidR="00047751"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7F03BFBF"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50 smlmv</w:t>
            </w:r>
            <w:r w:rsidRPr="0068073F">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4DE010AD"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25 smlmv</w:t>
            </w:r>
            <w:r w:rsidRPr="0068073F">
              <w:rPr>
                <w:rFonts w:ascii="Arial" w:hAnsi="Arial" w:cs="Arial"/>
                <w:color w:val="2D2D2D"/>
                <w:sz w:val="20"/>
                <w:szCs w:val="20"/>
              </w:rPr>
              <w:t> </w:t>
            </w:r>
          </w:p>
        </w:tc>
      </w:tr>
      <w:tr w:rsidR="00F82FF9" w:rsidRPr="0068073F" w14:paraId="20E45903"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3A01B3C0"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Rubiel Quintero Herrera</w:t>
            </w:r>
            <w:r w:rsidRPr="0068073F">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6E59908F" w14:textId="77777777" w:rsidR="00F82FF9" w:rsidRPr="0068073F" w:rsidRDefault="00F82FF9" w:rsidP="00047751">
            <w:pPr>
              <w:jc w:val="both"/>
              <w:textAlignment w:val="baseline"/>
              <w:rPr>
                <w:sz w:val="20"/>
                <w:szCs w:val="20"/>
              </w:rPr>
            </w:pPr>
            <w:r w:rsidRPr="0068073F">
              <w:rPr>
                <w:rFonts w:ascii="Arial" w:hAnsi="Arial" w:cs="Arial"/>
                <w:color w:val="2D2D2D"/>
                <w:sz w:val="20"/>
                <w:szCs w:val="20"/>
                <w:shd w:val="clear" w:color="auto" w:fill="FFFFFF"/>
              </w:rPr>
              <w:t>hermano del ex  diputado Alberto Quintero Herrera</w:t>
            </w:r>
            <w:r w:rsidRPr="0068073F">
              <w:rPr>
                <w:rFonts w:ascii="Arial" w:hAnsi="Arial" w:cs="Arial"/>
                <w:color w:val="2D2D2D"/>
                <w:sz w:val="20"/>
                <w:szCs w:val="20"/>
              </w:rPr>
              <w:t> </w:t>
            </w:r>
            <w:r w:rsidR="00047751"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7D0BA68C"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50 smlmv</w:t>
            </w:r>
            <w:r w:rsidRPr="0068073F">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43013894"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25 smlmv</w:t>
            </w:r>
            <w:r w:rsidRPr="0068073F">
              <w:rPr>
                <w:rFonts w:ascii="Arial" w:hAnsi="Arial" w:cs="Arial"/>
                <w:color w:val="2D2D2D"/>
                <w:sz w:val="20"/>
                <w:szCs w:val="20"/>
              </w:rPr>
              <w:t> </w:t>
            </w:r>
          </w:p>
        </w:tc>
      </w:tr>
      <w:tr w:rsidR="00F82FF9" w:rsidRPr="0068073F" w14:paraId="6877B59F"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73379A5C"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Luz Mila Quintero Herrera</w:t>
            </w:r>
            <w:r w:rsidRPr="0068073F">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3729A632"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hermana del diputado Alberto Quintero Herrera</w:t>
            </w:r>
            <w:r w:rsidRPr="0068073F">
              <w:rPr>
                <w:rFonts w:ascii="Arial" w:hAnsi="Arial" w:cs="Arial"/>
                <w:color w:val="2D2D2D"/>
                <w:sz w:val="20"/>
                <w:szCs w:val="20"/>
              </w:rPr>
              <w:t> </w:t>
            </w:r>
            <w:r w:rsidR="00047751"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53D99FDC"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50 smlmv</w:t>
            </w:r>
            <w:r w:rsidRPr="0068073F">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5ED690A3"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25 smlmv</w:t>
            </w:r>
            <w:r w:rsidRPr="0068073F">
              <w:rPr>
                <w:rFonts w:ascii="Arial" w:hAnsi="Arial" w:cs="Arial"/>
                <w:color w:val="2D2D2D"/>
                <w:sz w:val="20"/>
                <w:szCs w:val="20"/>
              </w:rPr>
              <w:t> </w:t>
            </w:r>
          </w:p>
        </w:tc>
      </w:tr>
      <w:tr w:rsidR="00F82FF9" w:rsidRPr="0068073F" w14:paraId="037FB6CC"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537F90FE"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Luz Mery Quintero Herrera</w:t>
            </w:r>
            <w:r w:rsidRPr="0068073F">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5FEA4041"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hermana del diputado Alberto Quintero Herrera</w:t>
            </w:r>
            <w:r w:rsidRPr="0068073F">
              <w:rPr>
                <w:rFonts w:ascii="Arial" w:hAnsi="Arial" w:cs="Arial"/>
                <w:color w:val="2D2D2D"/>
                <w:sz w:val="20"/>
                <w:szCs w:val="20"/>
              </w:rPr>
              <w:t> </w:t>
            </w:r>
            <w:r w:rsidR="002A2F3A"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38AFF19A"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50 smlmv</w:t>
            </w:r>
            <w:r w:rsidRPr="0068073F">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50D481AD" w14:textId="77777777"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25 smlmv</w:t>
            </w:r>
            <w:r w:rsidRPr="0068073F">
              <w:rPr>
                <w:rFonts w:ascii="Arial" w:hAnsi="Arial" w:cs="Arial"/>
                <w:color w:val="2D2D2D"/>
                <w:sz w:val="20"/>
                <w:szCs w:val="20"/>
              </w:rPr>
              <w:t> </w:t>
            </w:r>
          </w:p>
        </w:tc>
      </w:tr>
      <w:tr w:rsidR="00F82FF9" w:rsidRPr="0068073F" w14:paraId="66386415"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559467A1" w14:textId="77777777" w:rsidR="00F82FF9" w:rsidRPr="0068073F" w:rsidRDefault="00F82FF9" w:rsidP="00F82FF9">
            <w:pPr>
              <w:jc w:val="both"/>
              <w:textAlignment w:val="baseline"/>
              <w:rPr>
                <w:rFonts w:ascii="Verdana" w:hAnsi="Verdana" w:cs="Arial"/>
                <w:sz w:val="20"/>
                <w:szCs w:val="20"/>
                <w:lang w:val="es-ES"/>
              </w:rPr>
            </w:pPr>
            <w:r w:rsidRPr="0068073F">
              <w:rPr>
                <w:rFonts w:ascii="Verdana" w:hAnsi="Verdana" w:cs="Arial"/>
                <w:sz w:val="20"/>
                <w:szCs w:val="20"/>
                <w:lang w:val="es-ES"/>
              </w:rPr>
              <w:t>Luz Dary Quintero de Hurtado</w:t>
            </w:r>
          </w:p>
        </w:tc>
        <w:tc>
          <w:tcPr>
            <w:tcW w:w="2338" w:type="dxa"/>
            <w:tcBorders>
              <w:top w:val="single" w:sz="6" w:space="0" w:color="auto"/>
              <w:left w:val="nil"/>
              <w:bottom w:val="single" w:sz="6" w:space="0" w:color="auto"/>
              <w:right w:val="single" w:sz="6" w:space="0" w:color="auto"/>
            </w:tcBorders>
            <w:shd w:val="clear" w:color="auto" w:fill="auto"/>
          </w:tcPr>
          <w:p w14:paraId="39587C2E" w14:textId="77777777"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Alberto Quintero Herrera</w:t>
            </w:r>
          </w:p>
        </w:tc>
        <w:tc>
          <w:tcPr>
            <w:tcW w:w="1707" w:type="dxa"/>
            <w:tcBorders>
              <w:top w:val="single" w:sz="6" w:space="0" w:color="auto"/>
              <w:left w:val="nil"/>
              <w:bottom w:val="single" w:sz="6" w:space="0" w:color="auto"/>
              <w:right w:val="single" w:sz="6" w:space="0" w:color="auto"/>
            </w:tcBorders>
            <w:shd w:val="clear" w:color="auto" w:fill="auto"/>
          </w:tcPr>
          <w:p w14:paraId="12A0D1BF" w14:textId="77777777"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E9B487B" w14:textId="77777777"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F82FF9" w:rsidRPr="0068073F" w14:paraId="01032698"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1C646BD2" w14:textId="77777777" w:rsidR="00F82FF9" w:rsidRPr="0068073F" w:rsidRDefault="00F82FF9" w:rsidP="00367C2C">
            <w:pPr>
              <w:jc w:val="both"/>
              <w:textAlignment w:val="baseline"/>
              <w:rPr>
                <w:rFonts w:ascii="Verdana" w:hAnsi="Verdana" w:cs="Arial"/>
                <w:sz w:val="20"/>
                <w:szCs w:val="20"/>
                <w:lang w:val="es-ES"/>
              </w:rPr>
            </w:pPr>
            <w:r w:rsidRPr="0068073F">
              <w:rPr>
                <w:rFonts w:ascii="Verdana" w:hAnsi="Verdana" w:cs="Arial"/>
                <w:sz w:val="20"/>
                <w:szCs w:val="20"/>
                <w:lang w:val="es-ES"/>
              </w:rPr>
              <w:t xml:space="preserve">María </w:t>
            </w:r>
            <w:r w:rsidR="00367C2C" w:rsidRPr="0068073F">
              <w:rPr>
                <w:rFonts w:ascii="Verdana" w:hAnsi="Verdana" w:cs="Arial"/>
                <w:sz w:val="20"/>
                <w:szCs w:val="20"/>
                <w:lang w:val="es-ES"/>
              </w:rPr>
              <w:t xml:space="preserve">Luzaida (Luzayda) </w:t>
            </w:r>
            <w:r w:rsidRPr="0068073F">
              <w:rPr>
                <w:rFonts w:ascii="Verdana" w:hAnsi="Verdana" w:cs="Arial"/>
                <w:sz w:val="20"/>
                <w:szCs w:val="20"/>
                <w:lang w:val="es-ES"/>
              </w:rPr>
              <w:t>Quintero Herrera</w:t>
            </w:r>
          </w:p>
        </w:tc>
        <w:tc>
          <w:tcPr>
            <w:tcW w:w="2338" w:type="dxa"/>
            <w:tcBorders>
              <w:top w:val="single" w:sz="6" w:space="0" w:color="auto"/>
              <w:left w:val="nil"/>
              <w:bottom w:val="single" w:sz="6" w:space="0" w:color="auto"/>
              <w:right w:val="single" w:sz="6" w:space="0" w:color="auto"/>
            </w:tcBorders>
            <w:shd w:val="clear" w:color="auto" w:fill="auto"/>
          </w:tcPr>
          <w:p w14:paraId="53892A3C" w14:textId="77777777"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Alberto Quintero Herrera</w:t>
            </w:r>
          </w:p>
        </w:tc>
        <w:tc>
          <w:tcPr>
            <w:tcW w:w="1707" w:type="dxa"/>
            <w:tcBorders>
              <w:top w:val="single" w:sz="6" w:space="0" w:color="auto"/>
              <w:left w:val="nil"/>
              <w:bottom w:val="single" w:sz="6" w:space="0" w:color="auto"/>
              <w:right w:val="single" w:sz="6" w:space="0" w:color="auto"/>
            </w:tcBorders>
            <w:shd w:val="clear" w:color="auto" w:fill="auto"/>
          </w:tcPr>
          <w:p w14:paraId="50261C8F" w14:textId="77777777"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1226ED7" w14:textId="77777777"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F82FF9" w:rsidRPr="0068073F" w14:paraId="61389FF0" w14:textId="77777777"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14:paraId="70EC4BB0" w14:textId="77777777" w:rsidR="00F82FF9" w:rsidRPr="0068073F" w:rsidRDefault="00F82FF9" w:rsidP="00F82FF9">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3420A12A" w14:textId="77777777" w:rsidR="00F82FF9" w:rsidRPr="0068073F" w:rsidRDefault="00F82FF9" w:rsidP="00F82FF9">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62D3A1CC" w14:textId="77777777" w:rsidR="00F82FF9" w:rsidRPr="0068073F" w:rsidRDefault="00F82FF9" w:rsidP="00F82FF9">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350 smlmv</w:t>
            </w:r>
          </w:p>
        </w:tc>
        <w:tc>
          <w:tcPr>
            <w:tcW w:w="1837" w:type="dxa"/>
            <w:tcBorders>
              <w:top w:val="single" w:sz="6" w:space="0" w:color="auto"/>
              <w:left w:val="nil"/>
              <w:bottom w:val="single" w:sz="6" w:space="0" w:color="auto"/>
              <w:right w:val="single" w:sz="6" w:space="0" w:color="auto"/>
            </w:tcBorders>
            <w:shd w:val="clear" w:color="auto" w:fill="auto"/>
          </w:tcPr>
          <w:p w14:paraId="6BF2EB45" w14:textId="77777777" w:rsidR="00F82FF9" w:rsidRPr="0068073F" w:rsidRDefault="00F82FF9" w:rsidP="00F82FF9">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175 smlmv</w:t>
            </w:r>
          </w:p>
        </w:tc>
      </w:tr>
    </w:tbl>
    <w:p w14:paraId="545CAD5A" w14:textId="77777777" w:rsidR="00683A48" w:rsidRPr="0068073F" w:rsidRDefault="00683A48" w:rsidP="002B7989">
      <w:pPr>
        <w:spacing w:line="360" w:lineRule="auto"/>
        <w:jc w:val="both"/>
        <w:rPr>
          <w:rFonts w:ascii="Verdana" w:hAnsi="Verdana" w:cs="Arial"/>
        </w:rPr>
      </w:pPr>
    </w:p>
    <w:p w14:paraId="02733682" w14:textId="77777777" w:rsidR="00D421D8" w:rsidRPr="00B17464" w:rsidRDefault="00D714F1" w:rsidP="00D421D8">
      <w:pPr>
        <w:spacing w:line="360" w:lineRule="auto"/>
        <w:ind w:right="51"/>
        <w:jc w:val="both"/>
        <w:rPr>
          <w:rFonts w:ascii="Verdana" w:hAnsi="Verdana" w:cs="Arial"/>
        </w:rPr>
      </w:pPr>
      <w:r w:rsidRPr="00B17464">
        <w:rPr>
          <w:rFonts w:ascii="Verdana" w:hAnsi="Verdana" w:cs="Arial"/>
        </w:rPr>
        <w:t>30</w:t>
      </w:r>
      <w:r w:rsidR="00E226BD">
        <w:rPr>
          <w:rFonts w:ascii="Verdana" w:hAnsi="Verdana" w:cs="Arial"/>
        </w:rPr>
        <w:t>2</w:t>
      </w:r>
      <w:r w:rsidRPr="00B17464">
        <w:rPr>
          <w:rFonts w:ascii="Verdana" w:hAnsi="Verdana" w:cs="Arial"/>
        </w:rPr>
        <w:t>.</w:t>
      </w:r>
      <w:r w:rsidR="00B63928" w:rsidRPr="00B17464">
        <w:rPr>
          <w:rFonts w:ascii="Verdana" w:hAnsi="Verdana" w:cs="Arial"/>
        </w:rPr>
        <w:t xml:space="preserve">– </w:t>
      </w:r>
      <w:r w:rsidR="00D421D8" w:rsidRPr="00B17464">
        <w:rPr>
          <w:rFonts w:ascii="Verdana" w:hAnsi="Verdana" w:cs="Arial"/>
        </w:rPr>
        <w:t>Ahora bien, como el salario mínimo legal mensual vigente de este año es de $877.803, la suma a reconocer por los conceptos atrás referenciados es de $</w:t>
      </w:r>
      <w:r w:rsidR="005B2CDD" w:rsidRPr="00B17464">
        <w:rPr>
          <w:rFonts w:ascii="Verdana" w:hAnsi="Verdana" w:cs="Arial"/>
        </w:rPr>
        <w:t>5</w:t>
      </w:r>
      <w:r w:rsidR="00D421D8" w:rsidRPr="00B17464">
        <w:rPr>
          <w:rFonts w:ascii="Verdana" w:hAnsi="Verdana" w:cs="Arial"/>
        </w:rPr>
        <w:t>.</w:t>
      </w:r>
      <w:r w:rsidR="00E21860" w:rsidRPr="00B17464">
        <w:rPr>
          <w:rFonts w:ascii="Verdana" w:hAnsi="Verdana" w:cs="Arial"/>
        </w:rPr>
        <w:t>574</w:t>
      </w:r>
      <w:r w:rsidR="00D421D8" w:rsidRPr="00B17464">
        <w:rPr>
          <w:rFonts w:ascii="Verdana" w:hAnsi="Verdana" w:cs="Arial"/>
        </w:rPr>
        <w:t>.</w:t>
      </w:r>
      <w:r w:rsidR="00E21860" w:rsidRPr="00B17464">
        <w:rPr>
          <w:rFonts w:ascii="Verdana" w:hAnsi="Verdana" w:cs="Arial"/>
        </w:rPr>
        <w:t>049</w:t>
      </w:r>
      <w:r w:rsidR="005B2CDD" w:rsidRPr="00B17464">
        <w:rPr>
          <w:rFonts w:ascii="Verdana" w:hAnsi="Verdana" w:cs="Arial"/>
        </w:rPr>
        <w:t>.</w:t>
      </w:r>
      <w:r w:rsidR="00E21860" w:rsidRPr="00B17464">
        <w:rPr>
          <w:rFonts w:ascii="Verdana" w:hAnsi="Verdana" w:cs="Arial"/>
        </w:rPr>
        <w:t>050</w:t>
      </w:r>
      <w:r w:rsidR="00D421D8" w:rsidRPr="00B17464">
        <w:rPr>
          <w:rFonts w:ascii="Verdana" w:hAnsi="Verdana" w:cs="Arial"/>
        </w:rPr>
        <w:t xml:space="preserve"> y $</w:t>
      </w:r>
      <w:r w:rsidR="00845BB8" w:rsidRPr="00B17464">
        <w:rPr>
          <w:rFonts w:ascii="Verdana" w:hAnsi="Verdana" w:cs="Arial"/>
        </w:rPr>
        <w:t>2</w:t>
      </w:r>
      <w:r w:rsidR="00D421D8" w:rsidRPr="00B17464">
        <w:rPr>
          <w:rFonts w:ascii="Verdana" w:hAnsi="Verdana" w:cs="Arial"/>
        </w:rPr>
        <w:t>.</w:t>
      </w:r>
      <w:r w:rsidR="00E21860" w:rsidRPr="00B17464">
        <w:rPr>
          <w:rFonts w:ascii="Verdana" w:hAnsi="Verdana" w:cs="Arial"/>
        </w:rPr>
        <w:t>729.967.330</w:t>
      </w:r>
      <w:r w:rsidR="00D421D8" w:rsidRPr="00B17464">
        <w:rPr>
          <w:rFonts w:ascii="Verdana" w:hAnsi="Verdana" w:cs="Arial"/>
        </w:rPr>
        <w:t>, respectivamente. Los cuales, si son sumados a</w:t>
      </w:r>
      <w:r w:rsidR="00BF29FF" w:rsidRPr="00B17464">
        <w:rPr>
          <w:rFonts w:ascii="Verdana" w:hAnsi="Verdana" w:cs="Arial"/>
        </w:rPr>
        <w:t xml:space="preserve"> la pérdida de oportunidad que se indemniza</w:t>
      </w:r>
      <w:r w:rsidR="00845BB8" w:rsidRPr="00B17464">
        <w:rPr>
          <w:rFonts w:ascii="Verdana" w:hAnsi="Verdana" w:cs="Arial"/>
        </w:rPr>
        <w:t xml:space="preserve"> (</w:t>
      </w:r>
      <w:r w:rsidR="00B446FF" w:rsidRPr="00B17464">
        <w:rPr>
          <w:rFonts w:ascii="Verdana" w:hAnsi="Verdana"/>
        </w:rPr>
        <w:t>$13.559.180.318.63</w:t>
      </w:r>
      <w:r w:rsidR="00845BB8" w:rsidRPr="00B17464">
        <w:rPr>
          <w:rFonts w:ascii="Verdana" w:hAnsi="Verdana" w:cs="Arial"/>
        </w:rPr>
        <w:t>)</w:t>
      </w:r>
      <w:r w:rsidR="00D421D8" w:rsidRPr="00B17464">
        <w:rPr>
          <w:rFonts w:ascii="Verdana" w:hAnsi="Verdana" w:cs="Arial"/>
        </w:rPr>
        <w:t>,</w:t>
      </w:r>
      <w:r w:rsidR="00D421D8" w:rsidRPr="00B17464">
        <w:rPr>
          <w:rFonts w:ascii="Verdana" w:hAnsi="Verdana"/>
        </w:rPr>
        <w:t xml:space="preserve"> permite</w:t>
      </w:r>
      <w:r w:rsidR="00845BB8" w:rsidRPr="00B17464">
        <w:rPr>
          <w:rFonts w:ascii="Verdana" w:hAnsi="Verdana"/>
        </w:rPr>
        <w:t>n</w:t>
      </w:r>
      <w:r w:rsidR="00D421D8" w:rsidRPr="00B17464">
        <w:rPr>
          <w:rFonts w:ascii="Verdana" w:hAnsi="Verdana"/>
        </w:rPr>
        <w:t xml:space="preserve"> tener una indemnización colectiva de $</w:t>
      </w:r>
      <w:r w:rsidR="00BF29FF" w:rsidRPr="00B17464">
        <w:rPr>
          <w:rFonts w:ascii="Verdana" w:hAnsi="Verdana"/>
        </w:rPr>
        <w:t>21.</w:t>
      </w:r>
      <w:r w:rsidR="000C1621" w:rsidRPr="00B17464">
        <w:rPr>
          <w:rFonts w:ascii="Verdana" w:hAnsi="Verdana"/>
        </w:rPr>
        <w:t>863</w:t>
      </w:r>
      <w:r w:rsidR="00396FBF" w:rsidRPr="00B17464">
        <w:rPr>
          <w:rFonts w:ascii="Verdana" w:hAnsi="Verdana"/>
        </w:rPr>
        <w:t>.</w:t>
      </w:r>
      <w:r w:rsidR="000C1621" w:rsidRPr="00B17464">
        <w:rPr>
          <w:rFonts w:ascii="Verdana" w:hAnsi="Verdana"/>
        </w:rPr>
        <w:t>196</w:t>
      </w:r>
      <w:r w:rsidR="00396FBF" w:rsidRPr="00B17464">
        <w:rPr>
          <w:rFonts w:ascii="Verdana" w:hAnsi="Verdana"/>
        </w:rPr>
        <w:t>.</w:t>
      </w:r>
      <w:r w:rsidR="000C1621" w:rsidRPr="00B17464">
        <w:rPr>
          <w:rFonts w:ascii="Verdana" w:hAnsi="Verdana"/>
        </w:rPr>
        <w:t>698</w:t>
      </w:r>
      <w:r w:rsidR="00396FBF" w:rsidRPr="00B17464">
        <w:rPr>
          <w:rFonts w:ascii="Verdana" w:hAnsi="Verdana"/>
        </w:rPr>
        <w:t>.63</w:t>
      </w:r>
      <w:r w:rsidR="00D421D8" w:rsidRPr="00B17464">
        <w:rPr>
          <w:rFonts w:ascii="Verdana" w:hAnsi="Verdana"/>
        </w:rPr>
        <w:t>.</w:t>
      </w:r>
    </w:p>
    <w:p w14:paraId="18FEC06B" w14:textId="77777777" w:rsidR="00D421D8" w:rsidRPr="00B17464" w:rsidRDefault="00D421D8" w:rsidP="002B7989">
      <w:pPr>
        <w:spacing w:line="360" w:lineRule="auto"/>
        <w:jc w:val="both"/>
        <w:rPr>
          <w:rFonts w:ascii="Verdana" w:hAnsi="Verdana" w:cs="Arial"/>
        </w:rPr>
      </w:pPr>
    </w:p>
    <w:p w14:paraId="00287C47" w14:textId="77777777" w:rsidR="00D421D8" w:rsidRPr="00B17464" w:rsidRDefault="00BD65EF" w:rsidP="002B7989">
      <w:pPr>
        <w:spacing w:line="360" w:lineRule="auto"/>
        <w:jc w:val="both"/>
        <w:rPr>
          <w:rFonts w:ascii="Verdana" w:hAnsi="Verdana" w:cs="Arial"/>
        </w:rPr>
      </w:pPr>
      <w:r w:rsidRPr="00B17464">
        <w:rPr>
          <w:rFonts w:ascii="Verdana" w:hAnsi="Verdana" w:cs="Arial"/>
        </w:rPr>
        <w:t>3</w:t>
      </w:r>
      <w:r w:rsidR="003D220D" w:rsidRPr="00B17464">
        <w:rPr>
          <w:rFonts w:ascii="Verdana" w:hAnsi="Verdana" w:cs="Arial"/>
        </w:rPr>
        <w:t>0</w:t>
      </w:r>
      <w:r w:rsidR="00F00529">
        <w:rPr>
          <w:rFonts w:ascii="Verdana" w:hAnsi="Verdana" w:cs="Arial"/>
        </w:rPr>
        <w:t>3</w:t>
      </w:r>
      <w:r w:rsidR="003D220D" w:rsidRPr="00B17464">
        <w:rPr>
          <w:rFonts w:ascii="Verdana" w:hAnsi="Verdana" w:cs="Arial"/>
        </w:rPr>
        <w:t>.</w:t>
      </w:r>
      <w:r w:rsidRPr="00B17464">
        <w:rPr>
          <w:rFonts w:ascii="Verdana" w:hAnsi="Verdana" w:cs="Arial"/>
        </w:rPr>
        <w:t xml:space="preserve">- </w:t>
      </w:r>
      <w:r w:rsidR="00186FD9" w:rsidRPr="00B17464">
        <w:rPr>
          <w:rFonts w:ascii="Verdana" w:hAnsi="Verdana" w:cs="Arial"/>
        </w:rPr>
        <w:t xml:space="preserve">Por otra parte, para realizar un estimativo acerca de los </w:t>
      </w:r>
      <w:r w:rsidR="006076FD" w:rsidRPr="00B17464">
        <w:rPr>
          <w:rFonts w:ascii="Verdana" w:hAnsi="Verdana" w:cs="Arial"/>
        </w:rPr>
        <w:t xml:space="preserve">beneficiarios que han estado ausentes del proceso </w:t>
      </w:r>
      <w:r w:rsidR="00435124" w:rsidRPr="00B17464">
        <w:rPr>
          <w:rFonts w:ascii="Verdana" w:hAnsi="Verdana" w:cs="Arial"/>
        </w:rPr>
        <w:t xml:space="preserve">a fin de que puedan reclamar la indemnización que les corresponde, la Sala </w:t>
      </w:r>
      <w:r w:rsidR="00032D90" w:rsidRPr="00B17464">
        <w:rPr>
          <w:rFonts w:ascii="Verdana" w:hAnsi="Verdana" w:cs="Arial"/>
        </w:rPr>
        <w:t xml:space="preserve">tendrá en cuenta </w:t>
      </w:r>
      <w:r w:rsidR="00B02A1F" w:rsidRPr="00B17464">
        <w:rPr>
          <w:rFonts w:ascii="Verdana" w:hAnsi="Verdana" w:cs="Arial"/>
        </w:rPr>
        <w:t>e</w:t>
      </w:r>
      <w:r w:rsidR="00032D90" w:rsidRPr="00B17464">
        <w:rPr>
          <w:rFonts w:ascii="Verdana" w:hAnsi="Verdana" w:cs="Arial"/>
        </w:rPr>
        <w:t xml:space="preserve">l siguiente criterio: </w:t>
      </w:r>
    </w:p>
    <w:p w14:paraId="2C346B23" w14:textId="77777777" w:rsidR="00D421D8" w:rsidRPr="00B17464" w:rsidRDefault="00D421D8" w:rsidP="002B7989">
      <w:pPr>
        <w:spacing w:line="360" w:lineRule="auto"/>
        <w:jc w:val="both"/>
        <w:rPr>
          <w:rFonts w:ascii="Verdana" w:hAnsi="Verdana" w:cs="Arial"/>
        </w:rPr>
      </w:pPr>
    </w:p>
    <w:p w14:paraId="71FEF228" w14:textId="77777777" w:rsidR="00186FD9" w:rsidRPr="00B17464" w:rsidRDefault="005F2259" w:rsidP="002B7989">
      <w:pPr>
        <w:spacing w:line="360" w:lineRule="auto"/>
        <w:jc w:val="both"/>
        <w:rPr>
          <w:rFonts w:ascii="Verdana" w:hAnsi="Verdana" w:cs="Arial"/>
        </w:rPr>
      </w:pPr>
      <w:r w:rsidRPr="00B17464">
        <w:rPr>
          <w:rFonts w:ascii="Verdana" w:hAnsi="Verdana" w:cs="Arial"/>
        </w:rPr>
        <w:t>3</w:t>
      </w:r>
      <w:r w:rsidR="003D220D" w:rsidRPr="00B17464">
        <w:rPr>
          <w:rFonts w:ascii="Verdana" w:hAnsi="Verdana" w:cs="Arial"/>
        </w:rPr>
        <w:t>0</w:t>
      </w:r>
      <w:r w:rsidR="00F00529">
        <w:rPr>
          <w:rFonts w:ascii="Verdana" w:hAnsi="Verdana" w:cs="Arial"/>
        </w:rPr>
        <w:t>4</w:t>
      </w:r>
      <w:r w:rsidR="003D220D" w:rsidRPr="00B17464">
        <w:rPr>
          <w:rFonts w:ascii="Verdana" w:hAnsi="Verdana" w:cs="Arial"/>
        </w:rPr>
        <w:t>.</w:t>
      </w:r>
      <w:r w:rsidRPr="00B17464">
        <w:rPr>
          <w:rFonts w:ascii="Verdana" w:hAnsi="Verdana" w:cs="Arial"/>
        </w:rPr>
        <w:t xml:space="preserve">- </w:t>
      </w:r>
      <w:r w:rsidR="00B02A1F" w:rsidRPr="00B17464">
        <w:rPr>
          <w:rFonts w:ascii="Verdana" w:hAnsi="Verdana" w:cs="Arial"/>
        </w:rPr>
        <w:t>Para proyectar cu</w:t>
      </w:r>
      <w:r w:rsidR="00B779E8" w:rsidRPr="00B17464">
        <w:rPr>
          <w:rFonts w:ascii="Verdana" w:hAnsi="Verdana" w:cs="Arial"/>
        </w:rPr>
        <w:t>a</w:t>
      </w:r>
      <w:r w:rsidR="00B02A1F" w:rsidRPr="00B17464">
        <w:rPr>
          <w:rFonts w:ascii="Verdana" w:hAnsi="Verdana" w:cs="Arial"/>
        </w:rPr>
        <w:t xml:space="preserve">ntos parientes podrían </w:t>
      </w:r>
      <w:r w:rsidR="00A53712" w:rsidRPr="00B17464">
        <w:rPr>
          <w:rFonts w:ascii="Verdana" w:hAnsi="Verdana" w:cs="Arial"/>
        </w:rPr>
        <w:t>vincularse con posterioridad a la presente sentencia</w:t>
      </w:r>
      <w:r w:rsidR="00B02A1F" w:rsidRPr="00B17464">
        <w:rPr>
          <w:rFonts w:ascii="Verdana" w:hAnsi="Verdana" w:cs="Arial"/>
        </w:rPr>
        <w:t xml:space="preserve">, se tendrá en cuenta que la mayoría de los grupos familiares </w:t>
      </w:r>
      <w:r w:rsidR="0062303B" w:rsidRPr="00B17464">
        <w:rPr>
          <w:rFonts w:ascii="Verdana" w:hAnsi="Verdana" w:cs="Arial"/>
        </w:rPr>
        <w:t xml:space="preserve">que </w:t>
      </w:r>
      <w:r w:rsidR="00A53712" w:rsidRPr="00B17464">
        <w:rPr>
          <w:rFonts w:ascii="Verdana" w:hAnsi="Verdana" w:cs="Arial"/>
        </w:rPr>
        <w:t>formaron</w:t>
      </w:r>
      <w:r w:rsidR="0062303B" w:rsidRPr="00B17464">
        <w:rPr>
          <w:rFonts w:ascii="Verdana" w:hAnsi="Verdana" w:cs="Arial"/>
        </w:rPr>
        <w:t xml:space="preserve"> parte del proceso </w:t>
      </w:r>
      <w:r w:rsidR="00B02A1F" w:rsidRPr="00B17464">
        <w:rPr>
          <w:rFonts w:ascii="Verdana" w:hAnsi="Verdana" w:cs="Arial"/>
        </w:rPr>
        <w:t>registra</w:t>
      </w:r>
      <w:r w:rsidR="0062303B" w:rsidRPr="00B17464">
        <w:rPr>
          <w:rFonts w:ascii="Verdana" w:hAnsi="Verdana" w:cs="Arial"/>
        </w:rPr>
        <w:t>ron 10</w:t>
      </w:r>
      <w:r w:rsidR="00B02A1F" w:rsidRPr="00B17464">
        <w:rPr>
          <w:rFonts w:ascii="Verdana" w:hAnsi="Verdana" w:cs="Arial"/>
        </w:rPr>
        <w:t xml:space="preserve"> miembros</w:t>
      </w:r>
      <w:r w:rsidR="0062303B" w:rsidRPr="00B17464">
        <w:rPr>
          <w:rFonts w:ascii="Verdana" w:hAnsi="Verdana" w:cs="Arial"/>
        </w:rPr>
        <w:t>, en promedio (1 cónyuge + 3 hijos + 4 hermanos + 2 padres)</w:t>
      </w:r>
      <w:r w:rsidR="00B02A1F" w:rsidRPr="00B17464">
        <w:rPr>
          <w:rFonts w:ascii="Verdana" w:hAnsi="Verdana" w:cs="Arial"/>
        </w:rPr>
        <w:t>,</w:t>
      </w:r>
      <w:r w:rsidR="0062303B" w:rsidRPr="00B17464">
        <w:rPr>
          <w:rFonts w:ascii="Verdana" w:hAnsi="Verdana" w:cs="Arial"/>
        </w:rPr>
        <w:t xml:space="preserve"> </w:t>
      </w:r>
      <w:r w:rsidR="00DE38B7" w:rsidRPr="00B17464">
        <w:rPr>
          <w:rFonts w:ascii="Verdana" w:hAnsi="Verdana" w:cs="Arial"/>
        </w:rPr>
        <w:t xml:space="preserve">número que si se </w:t>
      </w:r>
      <w:r w:rsidR="00966567" w:rsidRPr="00B17464">
        <w:rPr>
          <w:rFonts w:ascii="Verdana" w:hAnsi="Verdana" w:cs="Arial"/>
        </w:rPr>
        <w:t>multiplica</w:t>
      </w:r>
      <w:r w:rsidR="00DE38B7" w:rsidRPr="00B17464">
        <w:rPr>
          <w:rFonts w:ascii="Verdana" w:hAnsi="Verdana" w:cs="Arial"/>
        </w:rPr>
        <w:t xml:space="preserve"> </w:t>
      </w:r>
      <w:r w:rsidR="00B02A1F" w:rsidRPr="00B17464">
        <w:rPr>
          <w:rFonts w:ascii="Verdana" w:hAnsi="Verdana" w:cs="Arial"/>
        </w:rPr>
        <w:t>por los 11 ex diputados fallecidos arroja un</w:t>
      </w:r>
      <w:r w:rsidR="00DE38B7" w:rsidRPr="00B17464">
        <w:rPr>
          <w:rFonts w:ascii="Verdana" w:hAnsi="Verdana" w:cs="Arial"/>
        </w:rPr>
        <w:t xml:space="preserve">a cifra de </w:t>
      </w:r>
      <w:r w:rsidR="00B02A1F" w:rsidRPr="00B17464">
        <w:rPr>
          <w:rFonts w:ascii="Verdana" w:hAnsi="Verdana" w:cs="Arial"/>
        </w:rPr>
        <w:t>1</w:t>
      </w:r>
      <w:r w:rsidR="000B1E12" w:rsidRPr="00B17464">
        <w:rPr>
          <w:rFonts w:ascii="Verdana" w:hAnsi="Verdana" w:cs="Arial"/>
        </w:rPr>
        <w:t>10</w:t>
      </w:r>
      <w:r w:rsidR="00B02A1F" w:rsidRPr="00B17464">
        <w:rPr>
          <w:rFonts w:ascii="Verdana" w:hAnsi="Verdana" w:cs="Arial"/>
        </w:rPr>
        <w:t xml:space="preserve"> parientes posibles. De esos 1</w:t>
      </w:r>
      <w:r w:rsidR="000B1E12" w:rsidRPr="00B17464">
        <w:rPr>
          <w:rFonts w:ascii="Verdana" w:hAnsi="Verdana" w:cs="Arial"/>
        </w:rPr>
        <w:t>10</w:t>
      </w:r>
      <w:r w:rsidR="00B02A1F" w:rsidRPr="00B17464">
        <w:rPr>
          <w:rFonts w:ascii="Verdana" w:hAnsi="Verdana" w:cs="Arial"/>
        </w:rPr>
        <w:t xml:space="preserve">, ya se compensaron 93, lo cual ofrece un referente de </w:t>
      </w:r>
      <w:r w:rsidR="000B1E12" w:rsidRPr="00B17464">
        <w:rPr>
          <w:rFonts w:ascii="Verdana" w:hAnsi="Verdana" w:cs="Arial"/>
        </w:rPr>
        <w:t>17</w:t>
      </w:r>
      <w:r w:rsidR="00B02A1F" w:rsidRPr="00B17464">
        <w:rPr>
          <w:rFonts w:ascii="Verdana" w:hAnsi="Verdana" w:cs="Arial"/>
        </w:rPr>
        <w:t xml:space="preserve"> personas</w:t>
      </w:r>
      <w:r w:rsidR="000B1E12" w:rsidRPr="00B17464">
        <w:rPr>
          <w:rFonts w:ascii="Verdana" w:hAnsi="Verdana" w:cs="Arial"/>
        </w:rPr>
        <w:t xml:space="preserve"> </w:t>
      </w:r>
      <w:r w:rsidR="00B02A1F" w:rsidRPr="00B17464">
        <w:rPr>
          <w:rFonts w:ascii="Verdana" w:hAnsi="Verdana" w:cs="Arial"/>
        </w:rPr>
        <w:t>a indemnizar.</w:t>
      </w:r>
    </w:p>
    <w:p w14:paraId="5C9CEBF4" w14:textId="77777777" w:rsidR="00B02A1F" w:rsidRPr="00B17464" w:rsidRDefault="00B02A1F" w:rsidP="002B7989">
      <w:pPr>
        <w:spacing w:line="360" w:lineRule="auto"/>
        <w:jc w:val="both"/>
        <w:rPr>
          <w:rFonts w:ascii="Verdana" w:hAnsi="Verdana" w:cs="Arial"/>
        </w:rPr>
      </w:pPr>
    </w:p>
    <w:p w14:paraId="0B14E090" w14:textId="77777777" w:rsidR="004131A1" w:rsidRPr="00B17464" w:rsidRDefault="004131A1" w:rsidP="004131A1">
      <w:pPr>
        <w:spacing w:line="360" w:lineRule="auto"/>
        <w:jc w:val="both"/>
        <w:rPr>
          <w:rFonts w:ascii="Verdana" w:hAnsi="Verdana" w:cs="Arial"/>
        </w:rPr>
      </w:pPr>
      <w:r w:rsidRPr="00B17464">
        <w:rPr>
          <w:rFonts w:ascii="Verdana" w:hAnsi="Verdana" w:cs="Arial"/>
        </w:rPr>
        <w:t>3</w:t>
      </w:r>
      <w:r w:rsidR="0013065B" w:rsidRPr="00B17464">
        <w:rPr>
          <w:rFonts w:ascii="Verdana" w:hAnsi="Verdana" w:cs="Arial"/>
        </w:rPr>
        <w:t>0</w:t>
      </w:r>
      <w:r w:rsidR="00F00529">
        <w:rPr>
          <w:rFonts w:ascii="Verdana" w:hAnsi="Verdana" w:cs="Arial"/>
        </w:rPr>
        <w:t>5</w:t>
      </w:r>
      <w:r w:rsidR="003D220D" w:rsidRPr="00B17464">
        <w:rPr>
          <w:rFonts w:ascii="Verdana" w:hAnsi="Verdana" w:cs="Arial"/>
        </w:rPr>
        <w:t>.</w:t>
      </w:r>
      <w:r w:rsidRPr="00B17464">
        <w:rPr>
          <w:rFonts w:ascii="Verdana" w:hAnsi="Verdana" w:cs="Arial"/>
        </w:rPr>
        <w:t xml:space="preserve">– Como los familiares más cercanos ya están relacionados en la indemnización individual, por lo general, con los mayores porcentajes (perjuicio moral 100 smlmv), se tomará como referente una proporción intermedia (perjuicio moral 50 smlmv) para proyectar la compensación en este punto (17 familiares X 50 smlmv = 850 smlmv).  </w:t>
      </w:r>
    </w:p>
    <w:p w14:paraId="3AF79D86" w14:textId="77777777" w:rsidR="00B02A1F" w:rsidRPr="00B17464" w:rsidRDefault="00B02A1F" w:rsidP="002B7989">
      <w:pPr>
        <w:spacing w:line="360" w:lineRule="auto"/>
        <w:jc w:val="both"/>
        <w:rPr>
          <w:rFonts w:ascii="Verdana" w:hAnsi="Verdana" w:cs="Arial"/>
        </w:rPr>
      </w:pPr>
    </w:p>
    <w:p w14:paraId="4862F3C6" w14:textId="77777777" w:rsidR="003C6BF7" w:rsidRPr="00B17464" w:rsidRDefault="005F2259" w:rsidP="002B7989">
      <w:pPr>
        <w:spacing w:line="360" w:lineRule="auto"/>
        <w:jc w:val="both"/>
        <w:rPr>
          <w:rFonts w:ascii="Verdana" w:hAnsi="Verdana" w:cs="Arial"/>
        </w:rPr>
      </w:pPr>
      <w:r w:rsidRPr="00B17464">
        <w:rPr>
          <w:rFonts w:ascii="Verdana" w:hAnsi="Verdana" w:cs="Arial"/>
        </w:rPr>
        <w:t>3</w:t>
      </w:r>
      <w:r w:rsidR="00F00529">
        <w:rPr>
          <w:rFonts w:ascii="Verdana" w:hAnsi="Verdana" w:cs="Arial"/>
        </w:rPr>
        <w:t>06</w:t>
      </w:r>
      <w:r w:rsidR="003D220D" w:rsidRPr="00B17464">
        <w:rPr>
          <w:rFonts w:ascii="Verdana" w:hAnsi="Verdana" w:cs="Arial"/>
        </w:rPr>
        <w:t>.</w:t>
      </w:r>
      <w:r w:rsidRPr="00B17464">
        <w:rPr>
          <w:rFonts w:ascii="Verdana" w:hAnsi="Verdana" w:cs="Arial"/>
        </w:rPr>
        <w:t xml:space="preserve">- </w:t>
      </w:r>
      <w:r w:rsidR="003C6BF7" w:rsidRPr="00B17464">
        <w:rPr>
          <w:rFonts w:ascii="Verdana" w:hAnsi="Verdana" w:cs="Arial"/>
        </w:rPr>
        <w:t xml:space="preserve">Como el salario mínimo legal mensual vigente de este año es de $877.803, la suma a </w:t>
      </w:r>
      <w:r w:rsidR="00CE596F" w:rsidRPr="00B17464">
        <w:rPr>
          <w:rFonts w:ascii="Verdana" w:hAnsi="Verdana" w:cs="Arial"/>
        </w:rPr>
        <w:t>aprovisionar</w:t>
      </w:r>
      <w:r w:rsidR="003C6BF7" w:rsidRPr="00B17464">
        <w:rPr>
          <w:rFonts w:ascii="Verdana" w:hAnsi="Verdana" w:cs="Arial"/>
        </w:rPr>
        <w:t xml:space="preserve"> por el concepto atrás reseñado es de $746.132.550.</w:t>
      </w:r>
    </w:p>
    <w:p w14:paraId="172EC175" w14:textId="77777777" w:rsidR="003D220D" w:rsidRPr="00B17464" w:rsidRDefault="003D220D" w:rsidP="002B7989">
      <w:pPr>
        <w:spacing w:line="360" w:lineRule="auto"/>
        <w:jc w:val="both"/>
        <w:rPr>
          <w:rFonts w:ascii="Verdana" w:hAnsi="Verdana" w:cs="Arial"/>
        </w:rPr>
      </w:pPr>
    </w:p>
    <w:p w14:paraId="77C066C3" w14:textId="77777777" w:rsidR="003D220D" w:rsidRPr="00B17464" w:rsidRDefault="003D220D" w:rsidP="00CA6665">
      <w:pPr>
        <w:spacing w:line="360" w:lineRule="auto"/>
        <w:jc w:val="both"/>
        <w:rPr>
          <w:rFonts w:ascii="Verdana" w:hAnsi="Verdana"/>
        </w:rPr>
      </w:pPr>
      <w:r w:rsidRPr="00B17464">
        <w:rPr>
          <w:rFonts w:ascii="Verdana" w:hAnsi="Verdana" w:cs="Arial"/>
        </w:rPr>
        <w:t>3</w:t>
      </w:r>
      <w:r w:rsidR="00F00529">
        <w:rPr>
          <w:rFonts w:ascii="Verdana" w:hAnsi="Verdana" w:cs="Arial"/>
        </w:rPr>
        <w:t>07</w:t>
      </w:r>
      <w:r w:rsidRPr="00B17464">
        <w:rPr>
          <w:rFonts w:ascii="Verdana" w:hAnsi="Verdana" w:cs="Arial"/>
        </w:rPr>
        <w:t>.- A este monto</w:t>
      </w:r>
      <w:r w:rsidR="00AE34A1" w:rsidRPr="00B17464">
        <w:rPr>
          <w:rFonts w:ascii="Verdana" w:hAnsi="Verdana" w:cs="Arial"/>
        </w:rPr>
        <w:t xml:space="preserve"> ($746.132.550)</w:t>
      </w:r>
      <w:r w:rsidRPr="00B17464">
        <w:rPr>
          <w:rFonts w:ascii="Verdana" w:hAnsi="Verdana" w:cs="Arial"/>
        </w:rPr>
        <w:t xml:space="preserve"> se sumará lo que en el acápite de «</w:t>
      </w:r>
      <w:r w:rsidRPr="00B17464">
        <w:rPr>
          <w:rFonts w:ascii="Verdana" w:hAnsi="Verdana" w:cs="Arial"/>
          <w:i/>
        </w:rPr>
        <w:t>la condena in genere</w:t>
      </w:r>
      <w:r w:rsidRPr="00B17464">
        <w:rPr>
          <w:rFonts w:ascii="Verdana" w:hAnsi="Verdana" w:cs="Arial"/>
        </w:rPr>
        <w:t xml:space="preserve">» </w:t>
      </w:r>
      <w:r w:rsidR="0029275A" w:rsidRPr="00B17464">
        <w:rPr>
          <w:rFonts w:ascii="Verdana" w:hAnsi="Verdana" w:cs="Arial"/>
        </w:rPr>
        <w:t xml:space="preserve">se dijo se </w:t>
      </w:r>
      <w:r w:rsidR="00AE34A1" w:rsidRPr="00B17464">
        <w:rPr>
          <w:rFonts w:ascii="Verdana" w:hAnsi="Verdana" w:cs="Arial"/>
        </w:rPr>
        <w:t>a</w:t>
      </w:r>
      <w:r w:rsidR="00676913" w:rsidRPr="00B17464">
        <w:rPr>
          <w:rFonts w:ascii="Verdana" w:hAnsi="Verdana" w:cs="Arial"/>
        </w:rPr>
        <w:t>ñadiría</w:t>
      </w:r>
      <w:r w:rsidR="00AE34A1" w:rsidRPr="00B17464">
        <w:rPr>
          <w:rFonts w:ascii="Verdana" w:hAnsi="Verdana" w:cs="Arial"/>
        </w:rPr>
        <w:t xml:space="preserve"> </w:t>
      </w:r>
      <w:r w:rsidR="0029275A" w:rsidRPr="00B17464">
        <w:rPr>
          <w:rFonts w:ascii="Verdana" w:hAnsi="Verdana" w:cs="Arial"/>
        </w:rPr>
        <w:t xml:space="preserve">en caso de que la señora María Consuelo Mesa González (100 smlmv y 50 smlmv) y sus hijos Sebastián Arismendi Mesa (100 smlmv y 50 smlmv) y Juan Camilo Arismendi Mesa (100 smlmv y 50 smlmv) </w:t>
      </w:r>
      <w:r w:rsidR="00CA6665" w:rsidRPr="00B17464">
        <w:rPr>
          <w:rFonts w:ascii="Verdana" w:hAnsi="Verdana" w:cs="Arial"/>
        </w:rPr>
        <w:t>acreditaran e</w:t>
      </w:r>
      <w:r w:rsidR="008302B3" w:rsidRPr="00B17464">
        <w:rPr>
          <w:rFonts w:ascii="Verdana" w:hAnsi="Verdana" w:cs="Arial"/>
        </w:rPr>
        <w:t>l</w:t>
      </w:r>
      <w:r w:rsidR="00CA6665" w:rsidRPr="00B17464">
        <w:rPr>
          <w:rFonts w:ascii="Verdana" w:hAnsi="Verdana" w:cs="Arial"/>
        </w:rPr>
        <w:t xml:space="preserve"> desistimiento</w:t>
      </w:r>
      <w:r w:rsidR="00AE34A1" w:rsidRPr="00B17464">
        <w:rPr>
          <w:rFonts w:ascii="Verdana" w:hAnsi="Verdana" w:cs="Arial"/>
        </w:rPr>
        <w:t xml:space="preserve"> de la </w:t>
      </w:r>
      <w:r w:rsidR="0029275A" w:rsidRPr="00B17464">
        <w:rPr>
          <w:rFonts w:ascii="Verdana" w:hAnsi="Verdana" w:cs="Arial"/>
        </w:rPr>
        <w:t xml:space="preserve">acción </w:t>
      </w:r>
      <w:r w:rsidRPr="00B17464">
        <w:rPr>
          <w:rFonts w:ascii="Verdana" w:hAnsi="Verdana"/>
        </w:rPr>
        <w:t xml:space="preserve">de reparación directa 2004-1028 que </w:t>
      </w:r>
      <w:r w:rsidR="00AE34A1" w:rsidRPr="00B17464">
        <w:rPr>
          <w:rFonts w:ascii="Verdana" w:hAnsi="Verdana"/>
        </w:rPr>
        <w:t>cursa</w:t>
      </w:r>
      <w:r w:rsidR="00AF7C26" w:rsidRPr="00B17464">
        <w:rPr>
          <w:rFonts w:ascii="Verdana" w:hAnsi="Verdana"/>
        </w:rPr>
        <w:t xml:space="preserve">, por la misma causa, </w:t>
      </w:r>
      <w:r w:rsidR="00CA6665" w:rsidRPr="00B17464">
        <w:rPr>
          <w:rFonts w:ascii="Verdana" w:hAnsi="Verdana"/>
        </w:rPr>
        <w:t xml:space="preserve">en </w:t>
      </w:r>
      <w:r w:rsidRPr="00B17464">
        <w:rPr>
          <w:rFonts w:ascii="Verdana" w:hAnsi="Verdana"/>
        </w:rPr>
        <w:t>el Tribunal Administrativo del Valle del Cauca</w:t>
      </w:r>
      <w:r w:rsidR="007756BB" w:rsidRPr="00B17464">
        <w:rPr>
          <w:rFonts w:ascii="Verdana" w:hAnsi="Verdana"/>
        </w:rPr>
        <w:t xml:space="preserve"> (</w:t>
      </w:r>
      <w:r w:rsidR="007756BB" w:rsidRPr="00B17464">
        <w:rPr>
          <w:rFonts w:ascii="Verdana" w:hAnsi="Verdana" w:cs="Arial"/>
        </w:rPr>
        <w:t>$395.011.350</w:t>
      </w:r>
      <w:r w:rsidR="007756BB" w:rsidRPr="00B17464">
        <w:rPr>
          <w:rFonts w:ascii="Verdana" w:hAnsi="Verdana"/>
        </w:rPr>
        <w:t>)</w:t>
      </w:r>
      <w:r w:rsidR="007756BB" w:rsidRPr="00B17464">
        <w:rPr>
          <w:rStyle w:val="Refdenotaalpie"/>
        </w:rPr>
        <w:footnoteReference w:id="241"/>
      </w:r>
      <w:r w:rsidRPr="00B17464">
        <w:rPr>
          <w:rFonts w:ascii="Verdana" w:hAnsi="Verdana"/>
        </w:rPr>
        <w:t xml:space="preserve">.  </w:t>
      </w:r>
    </w:p>
    <w:p w14:paraId="2B334F10" w14:textId="77777777" w:rsidR="003D220D" w:rsidRPr="00B17464" w:rsidRDefault="003D220D" w:rsidP="003D220D">
      <w:pPr>
        <w:pStyle w:val="Sinespaciado1"/>
        <w:spacing w:line="360" w:lineRule="auto"/>
        <w:jc w:val="both"/>
        <w:rPr>
          <w:rFonts w:ascii="Verdana" w:hAnsi="Verdana"/>
          <w:sz w:val="24"/>
          <w:szCs w:val="24"/>
        </w:rPr>
      </w:pPr>
      <w:r w:rsidRPr="00B17464">
        <w:rPr>
          <w:rFonts w:ascii="Verdana" w:hAnsi="Verdana"/>
          <w:sz w:val="24"/>
          <w:szCs w:val="24"/>
        </w:rPr>
        <w:t xml:space="preserve"> </w:t>
      </w:r>
    </w:p>
    <w:p w14:paraId="6A6CD4FA" w14:textId="77777777" w:rsidR="00316D65" w:rsidRPr="00B17464" w:rsidRDefault="00BA7913" w:rsidP="002B7989">
      <w:pPr>
        <w:spacing w:line="360" w:lineRule="auto"/>
        <w:jc w:val="both"/>
        <w:rPr>
          <w:rFonts w:ascii="Verdana" w:hAnsi="Verdana" w:cs="Arial"/>
        </w:rPr>
      </w:pPr>
      <w:r w:rsidRPr="00B17464">
        <w:rPr>
          <w:rFonts w:ascii="Verdana" w:hAnsi="Verdana" w:cs="Arial"/>
        </w:rPr>
        <w:t>3</w:t>
      </w:r>
      <w:r w:rsidR="00F00529">
        <w:rPr>
          <w:rFonts w:ascii="Verdana" w:hAnsi="Verdana" w:cs="Arial"/>
        </w:rPr>
        <w:t>08</w:t>
      </w:r>
      <w:r w:rsidR="007756BB" w:rsidRPr="00B17464">
        <w:rPr>
          <w:rFonts w:ascii="Verdana" w:hAnsi="Verdana" w:cs="Arial"/>
        </w:rPr>
        <w:t>.</w:t>
      </w:r>
      <w:r w:rsidRPr="00B17464">
        <w:rPr>
          <w:rFonts w:ascii="Verdana" w:hAnsi="Verdana" w:cs="Arial"/>
        </w:rPr>
        <w:t xml:space="preserve">- </w:t>
      </w:r>
      <w:r w:rsidR="00316D65" w:rsidRPr="00B17464">
        <w:rPr>
          <w:rFonts w:ascii="Verdana" w:hAnsi="Verdana" w:cs="Arial"/>
        </w:rPr>
        <w:t>El anterior estimativo ($</w:t>
      </w:r>
      <w:r w:rsidR="003C7A51" w:rsidRPr="00B17464">
        <w:rPr>
          <w:rFonts w:ascii="Verdana" w:hAnsi="Verdana" w:cs="Arial"/>
        </w:rPr>
        <w:t>1.141.143.900</w:t>
      </w:r>
      <w:r w:rsidR="00316D65" w:rsidRPr="00B17464">
        <w:rPr>
          <w:rFonts w:ascii="Verdana" w:hAnsi="Verdana" w:cs="Arial"/>
        </w:rPr>
        <w:t xml:space="preserve">), </w:t>
      </w:r>
      <w:r w:rsidR="00091521" w:rsidRPr="00B17464">
        <w:rPr>
          <w:rFonts w:ascii="Verdana" w:hAnsi="Verdana" w:cs="Arial"/>
        </w:rPr>
        <w:t>junto con la indemnización colectiva de quienes se hicieron parte del grupo (</w:t>
      </w:r>
      <w:r w:rsidR="00091521" w:rsidRPr="00B17464">
        <w:rPr>
          <w:rFonts w:ascii="Verdana" w:hAnsi="Verdana"/>
        </w:rPr>
        <w:t>$</w:t>
      </w:r>
      <w:r w:rsidR="00F134B3" w:rsidRPr="00B17464">
        <w:rPr>
          <w:rFonts w:ascii="Verdana" w:hAnsi="Verdana"/>
        </w:rPr>
        <w:t>21.</w:t>
      </w:r>
      <w:r w:rsidR="00D646BE" w:rsidRPr="00B17464">
        <w:rPr>
          <w:rFonts w:ascii="Verdana" w:hAnsi="Verdana"/>
        </w:rPr>
        <w:t>863.196.698,63</w:t>
      </w:r>
      <w:r w:rsidR="00091521" w:rsidRPr="00B17464">
        <w:rPr>
          <w:rFonts w:ascii="Verdana" w:hAnsi="Verdana"/>
        </w:rPr>
        <w:t>), será girado, por parte de La Nación-Ministerio de Defensa Nacional-Policía Nacional, a</w:t>
      </w:r>
      <w:r w:rsidR="0095543C" w:rsidRPr="00B17464">
        <w:rPr>
          <w:rFonts w:ascii="Verdana" w:hAnsi="Verdana"/>
        </w:rPr>
        <w:t>l Fondo para la Defensa de los Derechos e Intereses Colectivos</w:t>
      </w:r>
      <w:r w:rsidR="00300E92" w:rsidRPr="00B17464">
        <w:rPr>
          <w:rStyle w:val="Refdenotaalpie"/>
        </w:rPr>
        <w:footnoteReference w:id="242"/>
      </w:r>
      <w:r w:rsidR="005C319A" w:rsidRPr="00B17464">
        <w:rPr>
          <w:rFonts w:ascii="Verdana" w:hAnsi="Verdana"/>
        </w:rPr>
        <w:t xml:space="preserve"> dentro de los 10 días siguientes a la ejecutoria de esta decisión</w:t>
      </w:r>
      <w:r w:rsidR="0087128C" w:rsidRPr="00B17464">
        <w:rPr>
          <w:rFonts w:ascii="Verdana" w:hAnsi="Verdana"/>
        </w:rPr>
        <w:t xml:space="preserve"> ($</w:t>
      </w:r>
      <w:r w:rsidR="00204097" w:rsidRPr="00B17464">
        <w:rPr>
          <w:rFonts w:ascii="Verdana" w:hAnsi="Verdana"/>
        </w:rPr>
        <w:t>2</w:t>
      </w:r>
      <w:r w:rsidR="003C7A51" w:rsidRPr="00B17464">
        <w:rPr>
          <w:rFonts w:ascii="Verdana" w:hAnsi="Verdana"/>
        </w:rPr>
        <w:t>3</w:t>
      </w:r>
      <w:r w:rsidR="00D646BE" w:rsidRPr="00B17464">
        <w:rPr>
          <w:rFonts w:ascii="Verdana" w:hAnsi="Verdana"/>
        </w:rPr>
        <w:t>.</w:t>
      </w:r>
      <w:r w:rsidR="003C7A51" w:rsidRPr="00B17464">
        <w:rPr>
          <w:rFonts w:ascii="Verdana" w:hAnsi="Verdana"/>
        </w:rPr>
        <w:t>004.340.598,63</w:t>
      </w:r>
      <w:r w:rsidR="0087128C" w:rsidRPr="00B17464">
        <w:rPr>
          <w:rFonts w:ascii="Verdana" w:hAnsi="Verdana"/>
        </w:rPr>
        <w:t>)</w:t>
      </w:r>
      <w:r w:rsidR="0095543C" w:rsidRPr="00B17464">
        <w:rPr>
          <w:rFonts w:ascii="Verdana" w:hAnsi="Verdana"/>
        </w:rPr>
        <w:t xml:space="preserve">, el cual </w:t>
      </w:r>
      <w:r w:rsidR="008D4B9D" w:rsidRPr="00B17464">
        <w:rPr>
          <w:rFonts w:ascii="Verdana" w:hAnsi="Verdana"/>
        </w:rPr>
        <w:t xml:space="preserve">es </w:t>
      </w:r>
      <w:r w:rsidR="0095543C" w:rsidRPr="00B17464">
        <w:rPr>
          <w:rFonts w:ascii="Verdana" w:hAnsi="Verdana"/>
        </w:rPr>
        <w:t>administrado por el Defensor del Pueblo.</w:t>
      </w:r>
      <w:r w:rsidR="00B67A8D" w:rsidRPr="00B17464">
        <w:rPr>
          <w:rFonts w:ascii="Verdana" w:hAnsi="Verdana"/>
        </w:rPr>
        <w:t xml:space="preserve"> </w:t>
      </w:r>
    </w:p>
    <w:p w14:paraId="6C33758D" w14:textId="77777777" w:rsidR="003C6BF7" w:rsidRPr="00B17464" w:rsidRDefault="003C6BF7" w:rsidP="002B7989">
      <w:pPr>
        <w:spacing w:line="360" w:lineRule="auto"/>
        <w:jc w:val="both"/>
        <w:rPr>
          <w:rFonts w:ascii="Verdana" w:hAnsi="Verdana" w:cs="Arial"/>
        </w:rPr>
      </w:pPr>
    </w:p>
    <w:p w14:paraId="0D31904C" w14:textId="77777777" w:rsidR="00133F6B" w:rsidRPr="00B17464" w:rsidRDefault="00BA7913" w:rsidP="00133F6B">
      <w:pPr>
        <w:spacing w:line="360" w:lineRule="auto"/>
        <w:jc w:val="both"/>
        <w:rPr>
          <w:rFonts w:ascii="Verdana" w:hAnsi="Verdana" w:cs="Arial"/>
        </w:rPr>
      </w:pPr>
      <w:r w:rsidRPr="00B17464">
        <w:rPr>
          <w:rFonts w:ascii="Verdana" w:hAnsi="Verdana" w:cs="Arial"/>
        </w:rPr>
        <w:t>3</w:t>
      </w:r>
      <w:r w:rsidR="00F00529">
        <w:rPr>
          <w:rFonts w:ascii="Verdana" w:hAnsi="Verdana" w:cs="Arial"/>
        </w:rPr>
        <w:t>09</w:t>
      </w:r>
      <w:r w:rsidR="00676913" w:rsidRPr="00B17464">
        <w:rPr>
          <w:rFonts w:ascii="Verdana" w:hAnsi="Verdana" w:cs="Arial"/>
        </w:rPr>
        <w:t>.</w:t>
      </w:r>
      <w:r w:rsidRPr="00B17464">
        <w:rPr>
          <w:rFonts w:ascii="Verdana" w:hAnsi="Verdana" w:cs="Arial"/>
        </w:rPr>
        <w:t xml:space="preserve">- </w:t>
      </w:r>
      <w:r w:rsidR="008D4B9D" w:rsidRPr="00B17464">
        <w:rPr>
          <w:rFonts w:ascii="Verdana" w:hAnsi="Verdana" w:cs="Arial"/>
        </w:rPr>
        <w:t xml:space="preserve">Con el dinero entregado al </w:t>
      </w:r>
      <w:r w:rsidR="005A4ACF" w:rsidRPr="00B17464">
        <w:rPr>
          <w:rFonts w:ascii="Verdana" w:hAnsi="Verdana" w:cs="Arial"/>
        </w:rPr>
        <w:t xml:space="preserve">aludido </w:t>
      </w:r>
      <w:r w:rsidR="008D4B9D" w:rsidRPr="00B17464">
        <w:rPr>
          <w:rFonts w:ascii="Verdana" w:hAnsi="Verdana" w:cs="Arial"/>
        </w:rPr>
        <w:t xml:space="preserve">Fondo </w:t>
      </w:r>
      <w:r w:rsidR="005A4ACF" w:rsidRPr="00B17464">
        <w:rPr>
          <w:rFonts w:ascii="Verdana" w:hAnsi="Verdana" w:cs="Arial"/>
        </w:rPr>
        <w:t xml:space="preserve">se </w:t>
      </w:r>
      <w:r w:rsidR="00966567" w:rsidRPr="00B17464">
        <w:rPr>
          <w:rFonts w:ascii="Verdana" w:hAnsi="Verdana" w:cs="Arial"/>
        </w:rPr>
        <w:t xml:space="preserve">pagarán </w:t>
      </w:r>
      <w:r w:rsidR="00DA2FB8" w:rsidRPr="00B17464">
        <w:rPr>
          <w:rFonts w:ascii="Verdana" w:hAnsi="Verdana" w:cs="Arial"/>
        </w:rPr>
        <w:t xml:space="preserve">(i) las indemnizaciones individuales de quienes formaron parte del proceso, según los montos atrás precisados, y (ii) </w:t>
      </w:r>
      <w:r w:rsidR="00541B6B" w:rsidRPr="00B17464">
        <w:rPr>
          <w:rFonts w:ascii="Verdana" w:hAnsi="Verdana" w:cs="Arial"/>
        </w:rPr>
        <w:t xml:space="preserve">las </w:t>
      </w:r>
      <w:r w:rsidR="004D6B57" w:rsidRPr="00B17464">
        <w:rPr>
          <w:rFonts w:ascii="Verdana" w:hAnsi="Verdana" w:cs="Arial"/>
        </w:rPr>
        <w:t>peticiones</w:t>
      </w:r>
      <w:r w:rsidR="00541B6B" w:rsidRPr="00B17464">
        <w:rPr>
          <w:rFonts w:ascii="Verdana" w:hAnsi="Verdana" w:cs="Arial"/>
        </w:rPr>
        <w:t xml:space="preserve"> que </w:t>
      </w:r>
      <w:r w:rsidR="00141484" w:rsidRPr="00B17464">
        <w:rPr>
          <w:rFonts w:ascii="Verdana" w:hAnsi="Verdana" w:cs="Arial"/>
        </w:rPr>
        <w:t xml:space="preserve">eleven </w:t>
      </w:r>
      <w:r w:rsidR="00541B6B" w:rsidRPr="00B17464">
        <w:rPr>
          <w:rFonts w:ascii="Verdana" w:hAnsi="Verdana" w:cs="Arial"/>
        </w:rPr>
        <w:t xml:space="preserve"> los interesados que no</w:t>
      </w:r>
      <w:r w:rsidR="004D6B57" w:rsidRPr="00B17464">
        <w:rPr>
          <w:rFonts w:ascii="Verdana" w:hAnsi="Verdana" w:cs="Arial"/>
        </w:rPr>
        <w:t xml:space="preserve"> </w:t>
      </w:r>
      <w:r w:rsidR="002C6D4E" w:rsidRPr="00B17464">
        <w:rPr>
          <w:rFonts w:ascii="Verdana" w:hAnsi="Verdana" w:cs="Arial"/>
        </w:rPr>
        <w:t>acudieron</w:t>
      </w:r>
      <w:r w:rsidR="00FD529D" w:rsidRPr="00B17464">
        <w:rPr>
          <w:rFonts w:ascii="Verdana" w:hAnsi="Verdana" w:cs="Arial"/>
        </w:rPr>
        <w:t xml:space="preserve"> en el curso de la acción de grupo </w:t>
      </w:r>
      <w:r w:rsidR="00B779E8" w:rsidRPr="00B17464">
        <w:rPr>
          <w:rFonts w:ascii="Verdana" w:hAnsi="Verdana" w:cs="Arial"/>
        </w:rPr>
        <w:t>o</w:t>
      </w:r>
      <w:r w:rsidR="00FD529D" w:rsidRPr="00B17464">
        <w:rPr>
          <w:rFonts w:ascii="Verdana" w:hAnsi="Verdana" w:cs="Arial"/>
        </w:rPr>
        <w:t xml:space="preserve"> </w:t>
      </w:r>
      <w:r w:rsidR="00B779E8" w:rsidRPr="00B17464">
        <w:rPr>
          <w:rFonts w:ascii="Verdana" w:hAnsi="Verdana" w:cs="Arial"/>
        </w:rPr>
        <w:t xml:space="preserve">quisieron </w:t>
      </w:r>
      <w:r w:rsidR="00FD529D" w:rsidRPr="00B17464">
        <w:rPr>
          <w:rFonts w:ascii="Verdana" w:hAnsi="Verdana" w:cs="Arial"/>
        </w:rPr>
        <w:t>vincularse con posterioridad</w:t>
      </w:r>
      <w:r w:rsidR="00B779E8" w:rsidRPr="00B17464">
        <w:rPr>
          <w:rFonts w:ascii="Verdana" w:hAnsi="Verdana" w:cs="Arial"/>
        </w:rPr>
        <w:t xml:space="preserve"> al auto que decretó pruebas</w:t>
      </w:r>
      <w:r w:rsidR="00FD529D" w:rsidRPr="00B17464">
        <w:rPr>
          <w:rFonts w:ascii="Verdana" w:hAnsi="Verdana" w:cs="Arial"/>
        </w:rPr>
        <w:t>,</w:t>
      </w:r>
      <w:r w:rsidR="00A110FB" w:rsidRPr="00B17464">
        <w:rPr>
          <w:rFonts w:ascii="Verdana" w:hAnsi="Verdana" w:cs="Arial"/>
        </w:rPr>
        <w:t xml:space="preserve"> y reúnen l</w:t>
      </w:r>
      <w:r w:rsidR="00E57729" w:rsidRPr="00B17464">
        <w:rPr>
          <w:rFonts w:ascii="Verdana" w:hAnsi="Verdana" w:cs="Arial"/>
        </w:rPr>
        <w:t>a</w:t>
      </w:r>
      <w:r w:rsidR="00A110FB" w:rsidRPr="00B17464">
        <w:rPr>
          <w:rFonts w:ascii="Verdana" w:hAnsi="Verdana" w:cs="Arial"/>
        </w:rPr>
        <w:t xml:space="preserve">s siguientes </w:t>
      </w:r>
      <w:r w:rsidR="00E57729" w:rsidRPr="00B17464">
        <w:rPr>
          <w:rFonts w:ascii="Verdana" w:hAnsi="Verdana" w:cs="Arial"/>
        </w:rPr>
        <w:t>condiciones</w:t>
      </w:r>
      <w:r w:rsidR="00A110FB" w:rsidRPr="00B17464">
        <w:rPr>
          <w:rFonts w:ascii="Verdana" w:hAnsi="Verdana" w:cs="Arial"/>
        </w:rPr>
        <w:t>:</w:t>
      </w:r>
    </w:p>
    <w:p w14:paraId="417960A4" w14:textId="77777777" w:rsidR="00133F6B" w:rsidRPr="00B17464" w:rsidRDefault="00133F6B" w:rsidP="002B7989">
      <w:pPr>
        <w:spacing w:line="360" w:lineRule="auto"/>
        <w:jc w:val="both"/>
        <w:rPr>
          <w:rFonts w:ascii="Verdana" w:hAnsi="Verdana" w:cs="Arial"/>
        </w:rPr>
      </w:pPr>
    </w:p>
    <w:p w14:paraId="687D53C9" w14:textId="77777777" w:rsidR="00C704DE" w:rsidRPr="00B17464" w:rsidRDefault="002D6327" w:rsidP="002B7989">
      <w:pPr>
        <w:spacing w:line="360" w:lineRule="auto"/>
        <w:jc w:val="both"/>
        <w:rPr>
          <w:rFonts w:ascii="Verdana" w:hAnsi="Verdana" w:cs="Arial"/>
        </w:rPr>
      </w:pPr>
      <w:r w:rsidRPr="00B17464">
        <w:rPr>
          <w:rFonts w:ascii="Verdana" w:hAnsi="Verdana" w:cs="Arial"/>
        </w:rPr>
        <w:t>3</w:t>
      </w:r>
      <w:r w:rsidR="00676913" w:rsidRPr="00B17464">
        <w:rPr>
          <w:rFonts w:ascii="Verdana" w:hAnsi="Verdana" w:cs="Arial"/>
        </w:rPr>
        <w:t>1</w:t>
      </w:r>
      <w:r w:rsidR="00F00529">
        <w:rPr>
          <w:rFonts w:ascii="Verdana" w:hAnsi="Verdana" w:cs="Arial"/>
        </w:rPr>
        <w:t>0</w:t>
      </w:r>
      <w:r w:rsidR="00676913" w:rsidRPr="00B17464">
        <w:rPr>
          <w:rFonts w:ascii="Verdana" w:hAnsi="Verdana" w:cs="Arial"/>
        </w:rPr>
        <w:t>.</w:t>
      </w:r>
      <w:r w:rsidRPr="00B17464">
        <w:rPr>
          <w:rFonts w:ascii="Verdana" w:hAnsi="Verdana" w:cs="Arial"/>
        </w:rPr>
        <w:t xml:space="preserve">- </w:t>
      </w:r>
      <w:r w:rsidR="00A110FB" w:rsidRPr="00B17464">
        <w:rPr>
          <w:rFonts w:ascii="Verdana" w:hAnsi="Verdana" w:cs="Arial"/>
        </w:rPr>
        <w:t xml:space="preserve">Solo se reconocerán </w:t>
      </w:r>
      <w:r w:rsidR="00795567" w:rsidRPr="00B17464">
        <w:rPr>
          <w:rFonts w:ascii="Verdana" w:hAnsi="Verdana" w:cs="Arial"/>
        </w:rPr>
        <w:t xml:space="preserve">perjuicios morales, a quienes (i) </w:t>
      </w:r>
      <w:r w:rsidR="00A24728" w:rsidRPr="00B17464">
        <w:rPr>
          <w:rFonts w:ascii="Verdana" w:hAnsi="Verdana" w:cs="Arial"/>
        </w:rPr>
        <w:t xml:space="preserve">tengan parentesco hasta el segundo </w:t>
      </w:r>
      <w:r w:rsidR="00795567" w:rsidRPr="00B17464">
        <w:rPr>
          <w:rFonts w:ascii="Verdana" w:hAnsi="Verdana" w:cs="Arial"/>
        </w:rPr>
        <w:t xml:space="preserve">grado de </w:t>
      </w:r>
      <w:r w:rsidR="00966567" w:rsidRPr="00B17464">
        <w:rPr>
          <w:rFonts w:ascii="Verdana" w:hAnsi="Verdana" w:cs="Arial"/>
        </w:rPr>
        <w:t>consanguinidad</w:t>
      </w:r>
      <w:r w:rsidR="00795567" w:rsidRPr="00B17464">
        <w:rPr>
          <w:rFonts w:ascii="Verdana" w:hAnsi="Verdana" w:cs="Arial"/>
        </w:rPr>
        <w:t xml:space="preserve"> en línea colateral</w:t>
      </w:r>
      <w:r w:rsidR="00A24728" w:rsidRPr="00B17464">
        <w:rPr>
          <w:rFonts w:ascii="Verdana" w:hAnsi="Verdana" w:cs="Arial"/>
        </w:rPr>
        <w:t xml:space="preserve"> respecto de alguno de los exdiputados</w:t>
      </w:r>
      <w:r w:rsidR="00795567" w:rsidRPr="00B17464">
        <w:rPr>
          <w:rFonts w:ascii="Verdana" w:hAnsi="Verdana" w:cs="Arial"/>
        </w:rPr>
        <w:t xml:space="preserve"> (ii) acrediten dich</w:t>
      </w:r>
      <w:r w:rsidR="00E921F6" w:rsidRPr="00B17464">
        <w:rPr>
          <w:rFonts w:ascii="Verdana" w:hAnsi="Verdana" w:cs="Arial"/>
        </w:rPr>
        <w:t>o vínculo</w:t>
      </w:r>
      <w:r w:rsidR="00795567" w:rsidRPr="00B17464">
        <w:rPr>
          <w:rFonts w:ascii="Verdana" w:hAnsi="Verdana" w:cs="Arial"/>
        </w:rPr>
        <w:t>, a través del registro civil de nacimiento</w:t>
      </w:r>
      <w:r w:rsidR="00A00E83" w:rsidRPr="00B17464">
        <w:rPr>
          <w:rFonts w:ascii="Verdana" w:hAnsi="Verdana" w:cs="Arial"/>
        </w:rPr>
        <w:t xml:space="preserve">, </w:t>
      </w:r>
      <w:r w:rsidR="00795567" w:rsidRPr="00B17464">
        <w:rPr>
          <w:rFonts w:ascii="Verdana" w:hAnsi="Verdana" w:cs="Arial"/>
        </w:rPr>
        <w:t>sentencia judicial</w:t>
      </w:r>
      <w:r w:rsidR="00A00E83" w:rsidRPr="00B17464">
        <w:rPr>
          <w:rFonts w:ascii="Verdana" w:hAnsi="Verdana" w:cs="Arial"/>
        </w:rPr>
        <w:t xml:space="preserve"> o escritura protocolizada </w:t>
      </w:r>
      <w:r w:rsidR="00315A89" w:rsidRPr="00B17464">
        <w:rPr>
          <w:rFonts w:ascii="Verdana" w:hAnsi="Verdana" w:cs="Arial"/>
        </w:rPr>
        <w:t>por</w:t>
      </w:r>
      <w:r w:rsidR="00A00E83" w:rsidRPr="00B17464">
        <w:rPr>
          <w:rFonts w:ascii="Verdana" w:hAnsi="Verdana" w:cs="Arial"/>
        </w:rPr>
        <w:t xml:space="preserve"> los ex diputados</w:t>
      </w:r>
      <w:r w:rsidR="00795567" w:rsidRPr="00B17464">
        <w:rPr>
          <w:rFonts w:ascii="Verdana" w:hAnsi="Verdana" w:cs="Arial"/>
        </w:rPr>
        <w:t xml:space="preserve">, y (iii) su situación no se haya definido o negado en este proceso. </w:t>
      </w:r>
    </w:p>
    <w:p w14:paraId="2B04288D" w14:textId="77777777" w:rsidR="00785377" w:rsidRPr="00B17464" w:rsidRDefault="00785377" w:rsidP="002B7989">
      <w:pPr>
        <w:spacing w:line="360" w:lineRule="auto"/>
        <w:jc w:val="both"/>
        <w:rPr>
          <w:rFonts w:ascii="Verdana" w:hAnsi="Verdana" w:cs="Arial"/>
        </w:rPr>
      </w:pPr>
    </w:p>
    <w:p w14:paraId="59947D97" w14:textId="77777777" w:rsidR="00C704DE" w:rsidRPr="00B17464" w:rsidRDefault="00676913" w:rsidP="002B7989">
      <w:pPr>
        <w:spacing w:line="360" w:lineRule="auto"/>
        <w:jc w:val="both"/>
        <w:rPr>
          <w:rFonts w:ascii="Verdana" w:hAnsi="Verdana" w:cs="Arial"/>
        </w:rPr>
      </w:pPr>
      <w:r w:rsidRPr="00B17464">
        <w:rPr>
          <w:rFonts w:ascii="Verdana" w:hAnsi="Verdana" w:cs="Arial"/>
        </w:rPr>
        <w:t>31</w:t>
      </w:r>
      <w:r w:rsidR="00F00529">
        <w:rPr>
          <w:rFonts w:ascii="Verdana" w:hAnsi="Verdana" w:cs="Arial"/>
        </w:rPr>
        <w:t>1</w:t>
      </w:r>
      <w:r w:rsidRPr="00B17464">
        <w:rPr>
          <w:rFonts w:ascii="Verdana" w:hAnsi="Verdana" w:cs="Arial"/>
        </w:rPr>
        <w:t xml:space="preserve">.- </w:t>
      </w:r>
      <w:r w:rsidR="00C704DE" w:rsidRPr="00B17464">
        <w:rPr>
          <w:rFonts w:ascii="Verdana" w:hAnsi="Verdana" w:cs="Arial"/>
        </w:rPr>
        <w:t>E</w:t>
      </w:r>
      <w:r w:rsidR="00785377" w:rsidRPr="00B17464">
        <w:rPr>
          <w:rFonts w:ascii="Verdana" w:hAnsi="Verdana" w:cs="Arial"/>
        </w:rPr>
        <w:t xml:space="preserve">n este punto, resulta pertinente hacer un resumen de </w:t>
      </w:r>
      <w:r w:rsidR="00377E45" w:rsidRPr="00B17464">
        <w:rPr>
          <w:rFonts w:ascii="Verdana" w:hAnsi="Verdana" w:cs="Arial"/>
        </w:rPr>
        <w:t xml:space="preserve">(i) </w:t>
      </w:r>
      <w:r w:rsidR="00785377" w:rsidRPr="00B17464">
        <w:rPr>
          <w:rFonts w:ascii="Verdana" w:hAnsi="Verdana" w:cs="Arial"/>
        </w:rPr>
        <w:t>cómo se conformaron</w:t>
      </w:r>
      <w:r w:rsidR="00377E45" w:rsidRPr="00B17464">
        <w:rPr>
          <w:rFonts w:ascii="Verdana" w:hAnsi="Verdana" w:cs="Arial"/>
        </w:rPr>
        <w:t xml:space="preserve"> </w:t>
      </w:r>
      <w:r w:rsidR="00785377" w:rsidRPr="00B17464">
        <w:rPr>
          <w:rFonts w:ascii="Verdana" w:hAnsi="Verdana" w:cs="Arial"/>
        </w:rPr>
        <w:t>los grupos familiares</w:t>
      </w:r>
      <w:r w:rsidR="000A0672" w:rsidRPr="00B17464">
        <w:rPr>
          <w:rFonts w:ascii="Verdana" w:hAnsi="Verdana" w:cs="Arial"/>
        </w:rPr>
        <w:t>,</w:t>
      </w:r>
      <w:r w:rsidR="00EA05C9" w:rsidRPr="00B17464">
        <w:rPr>
          <w:rFonts w:ascii="Verdana" w:hAnsi="Verdana" w:cs="Arial"/>
        </w:rPr>
        <w:t xml:space="preserve"> y</w:t>
      </w:r>
      <w:r w:rsidR="00D45EB1" w:rsidRPr="00B17464">
        <w:rPr>
          <w:rFonts w:ascii="Verdana" w:hAnsi="Verdana" w:cs="Arial"/>
        </w:rPr>
        <w:t xml:space="preserve"> </w:t>
      </w:r>
      <w:r w:rsidR="00377E45" w:rsidRPr="00B17464">
        <w:rPr>
          <w:rFonts w:ascii="Verdana" w:hAnsi="Verdana" w:cs="Arial"/>
        </w:rPr>
        <w:t xml:space="preserve">(ii) </w:t>
      </w:r>
      <w:r w:rsidR="00785377" w:rsidRPr="00B17464">
        <w:rPr>
          <w:rFonts w:ascii="Verdana" w:hAnsi="Verdana" w:cs="Arial"/>
        </w:rPr>
        <w:t>las decisiones</w:t>
      </w:r>
      <w:r w:rsidR="00377E45" w:rsidRPr="00B17464">
        <w:rPr>
          <w:rFonts w:ascii="Verdana" w:hAnsi="Verdana" w:cs="Arial"/>
        </w:rPr>
        <w:t xml:space="preserve"> </w:t>
      </w:r>
      <w:r w:rsidR="00785377" w:rsidRPr="00B17464">
        <w:rPr>
          <w:rFonts w:ascii="Verdana" w:hAnsi="Verdana" w:cs="Arial"/>
        </w:rPr>
        <w:t xml:space="preserve">que se adoptaron </w:t>
      </w:r>
      <w:r w:rsidR="009B3083" w:rsidRPr="00B17464">
        <w:rPr>
          <w:rFonts w:ascii="Verdana" w:hAnsi="Verdana" w:cs="Arial"/>
        </w:rPr>
        <w:t xml:space="preserve">en relación con </w:t>
      </w:r>
      <w:r w:rsidR="00D45EB1" w:rsidRPr="00B17464">
        <w:rPr>
          <w:rFonts w:ascii="Verdana" w:hAnsi="Verdana" w:cs="Arial"/>
        </w:rPr>
        <w:t xml:space="preserve">los </w:t>
      </w:r>
      <w:r w:rsidR="009B3083" w:rsidRPr="00B17464">
        <w:rPr>
          <w:rFonts w:ascii="Verdana" w:hAnsi="Verdana" w:cs="Arial"/>
        </w:rPr>
        <w:t>integrantes</w:t>
      </w:r>
      <w:r w:rsidR="00D45EB1" w:rsidRPr="00B17464">
        <w:rPr>
          <w:rFonts w:ascii="Verdana" w:hAnsi="Verdana" w:cs="Arial"/>
        </w:rPr>
        <w:t xml:space="preserve"> más cercanos</w:t>
      </w:r>
      <w:r w:rsidR="000A0672" w:rsidRPr="00B17464">
        <w:rPr>
          <w:rFonts w:ascii="Verdana" w:hAnsi="Verdana" w:cs="Arial"/>
        </w:rPr>
        <w:t xml:space="preserve"> </w:t>
      </w:r>
      <w:r w:rsidR="00EA05C9" w:rsidRPr="00B17464">
        <w:rPr>
          <w:rFonts w:ascii="Verdana" w:hAnsi="Verdana" w:cs="Arial"/>
        </w:rPr>
        <w:t>a lo largo del proceso</w:t>
      </w:r>
      <w:r w:rsidR="009B3083" w:rsidRPr="00B17464">
        <w:rPr>
          <w:rFonts w:ascii="Verdana" w:hAnsi="Verdana" w:cs="Arial"/>
        </w:rPr>
        <w:t>:</w:t>
      </w:r>
      <w:r w:rsidR="00C704DE" w:rsidRPr="00B17464">
        <w:rPr>
          <w:rFonts w:ascii="Verdana" w:hAnsi="Verdana" w:cs="Arial"/>
        </w:rPr>
        <w:t xml:space="preserve"> </w:t>
      </w:r>
    </w:p>
    <w:p w14:paraId="30A2F7ED" w14:textId="77777777" w:rsidR="00C704DE" w:rsidRPr="00EB7D65" w:rsidRDefault="00C704DE" w:rsidP="002B7989">
      <w:pPr>
        <w:spacing w:line="360" w:lineRule="auto"/>
        <w:jc w:val="both"/>
        <w:rPr>
          <w:rFonts w:ascii="Verdana" w:hAnsi="Verdana" w:cs="Arial"/>
          <w:highlight w:val="yellow"/>
        </w:rPr>
      </w:pPr>
    </w:p>
    <w:p w14:paraId="770E126A" w14:textId="77777777" w:rsidR="00785377" w:rsidRPr="0068073F" w:rsidRDefault="00785377" w:rsidP="00785377">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Nacianceno Orozco Grisales</w:t>
      </w:r>
    </w:p>
    <w:p w14:paraId="71E56C1C" w14:textId="77777777" w:rsidR="00785377" w:rsidRPr="0068073F" w:rsidRDefault="00785377" w:rsidP="002B7989">
      <w:pPr>
        <w:spacing w:line="360" w:lineRule="auto"/>
        <w:jc w:val="both"/>
        <w:rPr>
          <w:rFonts w:ascii="Verdana" w:hAnsi="Verdana" w:cs="Arial"/>
        </w:rPr>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9B3083" w:rsidRPr="0068073F" w14:paraId="427F534B" w14:textId="77777777" w:rsidTr="009B3083">
        <w:tc>
          <w:tcPr>
            <w:tcW w:w="4416" w:type="dxa"/>
            <w:shd w:val="clear" w:color="auto" w:fill="auto"/>
          </w:tcPr>
          <w:p w14:paraId="097154E7" w14:textId="77777777" w:rsidR="009B3083" w:rsidRPr="0068073F" w:rsidRDefault="009B3083" w:rsidP="009B3083">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14:paraId="5BD2D697" w14:textId="77777777" w:rsidR="009B3083" w:rsidRPr="0068073F" w:rsidRDefault="009B3083" w:rsidP="009B3083">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9B3083" w:rsidRPr="0068073F" w14:paraId="2C7D9F0F" w14:textId="77777777" w:rsidTr="009B3083">
        <w:tc>
          <w:tcPr>
            <w:tcW w:w="4416" w:type="dxa"/>
            <w:shd w:val="clear" w:color="auto" w:fill="auto"/>
          </w:tcPr>
          <w:p w14:paraId="29AB486D" w14:textId="77777777" w:rsidR="009B3083" w:rsidRPr="0068073F" w:rsidRDefault="00CC1233" w:rsidP="000A777B">
            <w:pPr>
              <w:pStyle w:val="Sinespaciado1"/>
              <w:jc w:val="both"/>
              <w:rPr>
                <w:rFonts w:ascii="Verdana" w:hAnsi="Verdana" w:cs="Arial"/>
                <w:sz w:val="20"/>
                <w:szCs w:val="20"/>
              </w:rPr>
            </w:pPr>
            <w:r w:rsidRPr="0068073F">
              <w:rPr>
                <w:rFonts w:ascii="Verdana" w:hAnsi="Verdana" w:cs="Arial"/>
                <w:sz w:val="20"/>
                <w:szCs w:val="20"/>
              </w:rPr>
              <w:t>Esposa, señora Ruby Jaramillo Corrales</w:t>
            </w:r>
          </w:p>
        </w:tc>
        <w:tc>
          <w:tcPr>
            <w:tcW w:w="4412" w:type="dxa"/>
            <w:shd w:val="clear" w:color="auto" w:fill="auto"/>
          </w:tcPr>
          <w:p w14:paraId="2B0651D2" w14:textId="77777777" w:rsidR="009B3083" w:rsidRPr="0068073F" w:rsidRDefault="00CC1233" w:rsidP="00692048">
            <w:pPr>
              <w:pStyle w:val="Sinespaciado1"/>
              <w:jc w:val="both"/>
              <w:rPr>
                <w:rFonts w:ascii="Verdana" w:hAnsi="Verdana" w:cs="Arial"/>
                <w:sz w:val="20"/>
                <w:szCs w:val="20"/>
              </w:rPr>
            </w:pPr>
            <w:r w:rsidRPr="0068073F">
              <w:rPr>
                <w:rFonts w:ascii="Verdana" w:hAnsi="Verdana" w:cs="Arial"/>
                <w:sz w:val="20"/>
                <w:szCs w:val="20"/>
              </w:rPr>
              <w:t xml:space="preserve">Se reconoció </w:t>
            </w:r>
            <w:r w:rsidR="00233982" w:rsidRPr="0068073F">
              <w:rPr>
                <w:rFonts w:ascii="Verdana" w:hAnsi="Verdana" w:cs="Arial"/>
                <w:sz w:val="20"/>
                <w:szCs w:val="20"/>
              </w:rPr>
              <w:t xml:space="preserve">indemnización por pérdida de oportunidad ($1.003.988.565,12), </w:t>
            </w:r>
            <w:r w:rsidR="002279D7" w:rsidRPr="0068073F">
              <w:rPr>
                <w:rFonts w:ascii="Verdana" w:hAnsi="Verdana" w:cs="Arial"/>
                <w:sz w:val="20"/>
                <w:szCs w:val="20"/>
              </w:rPr>
              <w:t xml:space="preserve">perjuicio </w:t>
            </w:r>
            <w:r w:rsidR="00233982" w:rsidRPr="0068073F">
              <w:rPr>
                <w:rFonts w:ascii="Verdana" w:hAnsi="Verdana" w:cs="Arial"/>
                <w:sz w:val="20"/>
                <w:szCs w:val="20"/>
              </w:rPr>
              <w:t>moral</w:t>
            </w:r>
            <w:r w:rsidR="002279D7" w:rsidRPr="0068073F">
              <w:rPr>
                <w:rFonts w:ascii="Verdana" w:hAnsi="Verdana" w:cs="Arial"/>
                <w:sz w:val="20"/>
                <w:szCs w:val="20"/>
              </w:rPr>
              <w:t xml:space="preserve"> (</w:t>
            </w:r>
            <w:r w:rsidR="002279D7" w:rsidRPr="0068073F">
              <w:rPr>
                <w:rFonts w:ascii="Verdana" w:hAnsi="Verdana" w:cs="Arial"/>
                <w:color w:val="2D2D2D"/>
                <w:sz w:val="20"/>
                <w:szCs w:val="20"/>
                <w:shd w:val="clear" w:color="auto" w:fill="FFFFFF"/>
              </w:rPr>
              <w:t>100 smlmv</w:t>
            </w:r>
            <w:r w:rsidR="002279D7" w:rsidRPr="0068073F">
              <w:rPr>
                <w:rFonts w:ascii="Verdana" w:hAnsi="Verdana" w:cs="Arial"/>
                <w:sz w:val="20"/>
                <w:szCs w:val="20"/>
              </w:rPr>
              <w:t>) y daño a la vida de relación (</w:t>
            </w:r>
            <w:r w:rsidR="002279D7"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2048" w:rsidRPr="0068073F">
              <w:rPr>
                <w:rFonts w:ascii="Verdana" w:hAnsi="Verdana" w:cs="Arial"/>
                <w:sz w:val="20"/>
                <w:szCs w:val="20"/>
              </w:rPr>
              <w:t xml:space="preserve"> [recurso de apelación].</w:t>
            </w:r>
            <w:r w:rsidR="00233982" w:rsidRPr="0068073F">
              <w:rPr>
                <w:rFonts w:ascii="Verdana" w:hAnsi="Verdana" w:cs="Arial"/>
                <w:sz w:val="20"/>
                <w:szCs w:val="20"/>
              </w:rPr>
              <w:t xml:space="preserve"> </w:t>
            </w:r>
          </w:p>
        </w:tc>
      </w:tr>
      <w:tr w:rsidR="00D518F8" w:rsidRPr="0068073F" w14:paraId="0290A877" w14:textId="77777777" w:rsidTr="009B3083">
        <w:tc>
          <w:tcPr>
            <w:tcW w:w="4416" w:type="dxa"/>
            <w:shd w:val="clear" w:color="auto" w:fill="auto"/>
          </w:tcPr>
          <w:p w14:paraId="6A4BDE02" w14:textId="77777777" w:rsidR="00D518F8" w:rsidRPr="0068073F" w:rsidRDefault="00D518F8" w:rsidP="000A777B">
            <w:pPr>
              <w:pStyle w:val="Sinespaciado1"/>
              <w:jc w:val="both"/>
              <w:rPr>
                <w:rFonts w:ascii="Verdana" w:hAnsi="Verdana" w:cs="Arial"/>
                <w:sz w:val="20"/>
                <w:szCs w:val="20"/>
              </w:rPr>
            </w:pPr>
            <w:r w:rsidRPr="0068073F">
              <w:rPr>
                <w:rFonts w:ascii="Verdana" w:hAnsi="Verdana" w:cs="Arial"/>
                <w:sz w:val="20"/>
                <w:szCs w:val="20"/>
              </w:rPr>
              <w:t>Hijo, Camilo Andrés Orozco Cano</w:t>
            </w:r>
          </w:p>
        </w:tc>
        <w:tc>
          <w:tcPr>
            <w:tcW w:w="4412" w:type="dxa"/>
            <w:shd w:val="clear" w:color="auto" w:fill="auto"/>
          </w:tcPr>
          <w:p w14:paraId="7B90F194" w14:textId="77777777" w:rsidR="00D518F8" w:rsidRPr="0068073F" w:rsidRDefault="00D518F8" w:rsidP="00693B68">
            <w:pPr>
              <w:pStyle w:val="Sinespaciado1"/>
              <w:jc w:val="both"/>
              <w:rPr>
                <w:rFonts w:ascii="Verdana" w:hAnsi="Verdana" w:cs="Arial"/>
                <w:sz w:val="20"/>
                <w:szCs w:val="20"/>
              </w:rPr>
            </w:pPr>
            <w:r w:rsidRPr="0068073F">
              <w:rPr>
                <w:rFonts w:ascii="Verdana" w:hAnsi="Verdana" w:cs="Arial"/>
                <w:sz w:val="20"/>
                <w:szCs w:val="20"/>
              </w:rPr>
              <w:t>Se reconoció indemnización por pérdida de oportunidad ($85.644.327,12),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3B68" w:rsidRPr="0068073F">
              <w:rPr>
                <w:rFonts w:ascii="Verdana" w:hAnsi="Verdana" w:cs="Arial"/>
                <w:sz w:val="20"/>
                <w:szCs w:val="20"/>
              </w:rPr>
              <w:t>.</w:t>
            </w:r>
          </w:p>
        </w:tc>
      </w:tr>
      <w:tr w:rsidR="009B3083" w:rsidRPr="0068073F" w14:paraId="00D9575D" w14:textId="77777777" w:rsidTr="009B3083">
        <w:tc>
          <w:tcPr>
            <w:tcW w:w="4416" w:type="dxa"/>
            <w:shd w:val="clear" w:color="auto" w:fill="auto"/>
          </w:tcPr>
          <w:p w14:paraId="029B8DB7" w14:textId="77777777" w:rsidR="009B3083" w:rsidRPr="0068073F" w:rsidRDefault="00A55BB4" w:rsidP="009B3083">
            <w:pPr>
              <w:pStyle w:val="Sinespaciado1"/>
              <w:jc w:val="both"/>
              <w:rPr>
                <w:rFonts w:ascii="Verdana" w:hAnsi="Verdana" w:cs="Arial"/>
                <w:sz w:val="20"/>
                <w:szCs w:val="20"/>
              </w:rPr>
            </w:pPr>
            <w:r w:rsidRPr="0068073F">
              <w:rPr>
                <w:rFonts w:ascii="Verdana" w:hAnsi="Verdana" w:cs="Arial"/>
                <w:sz w:val="20"/>
                <w:szCs w:val="20"/>
              </w:rPr>
              <w:t>Hijo, Manuel Alejandro Orozco</w:t>
            </w:r>
          </w:p>
        </w:tc>
        <w:tc>
          <w:tcPr>
            <w:tcW w:w="4412" w:type="dxa"/>
            <w:shd w:val="clear" w:color="auto" w:fill="auto"/>
          </w:tcPr>
          <w:p w14:paraId="2498469A" w14:textId="77777777" w:rsidR="009B3083" w:rsidRPr="0068073F" w:rsidRDefault="00A55BB4" w:rsidP="00822EBB">
            <w:pPr>
              <w:pStyle w:val="Sinespaciado1"/>
              <w:jc w:val="both"/>
              <w:rPr>
                <w:rFonts w:ascii="Verdana" w:hAnsi="Verdana" w:cs="Arial"/>
                <w:sz w:val="20"/>
                <w:szCs w:val="20"/>
              </w:rPr>
            </w:pPr>
            <w:r w:rsidRPr="0068073F">
              <w:rPr>
                <w:rFonts w:ascii="Verdana" w:hAnsi="Verdana" w:cs="Arial"/>
                <w:sz w:val="20"/>
                <w:szCs w:val="20"/>
              </w:rPr>
              <w:t>Se reconoció indemnización por pérdida de oportunidad (</w:t>
            </w:r>
            <w:r w:rsidRPr="0068073F">
              <w:rPr>
                <w:rFonts w:ascii="Verdana" w:eastAsia="MS Mincho" w:hAnsi="Verdana" w:cs="Arial"/>
                <w:sz w:val="20"/>
                <w:szCs w:val="20"/>
                <w:lang w:val="es-ES" w:eastAsia="es-ES"/>
              </w:rPr>
              <w:t>$141.848.416,79</w:t>
            </w:r>
            <w:r w:rsidRPr="0068073F">
              <w:rPr>
                <w:rFonts w:ascii="Verdana" w:hAnsi="Verdana" w:cs="Arial"/>
                <w:sz w:val="20"/>
                <w:szCs w:val="20"/>
              </w:rPr>
              <w:t xml:space="preserve">), </w:t>
            </w:r>
            <w:r w:rsidR="00D518F8" w:rsidRPr="0068073F">
              <w:rPr>
                <w:rFonts w:ascii="Verdana" w:hAnsi="Verdana" w:cs="Arial"/>
                <w:sz w:val="20"/>
                <w:szCs w:val="20"/>
              </w:rPr>
              <w:t>perjuicio moral (</w:t>
            </w:r>
            <w:r w:rsidR="00D518F8" w:rsidRPr="0068073F">
              <w:rPr>
                <w:rFonts w:ascii="Verdana" w:hAnsi="Verdana" w:cs="Arial"/>
                <w:color w:val="2D2D2D"/>
                <w:sz w:val="20"/>
                <w:szCs w:val="20"/>
                <w:shd w:val="clear" w:color="auto" w:fill="FFFFFF"/>
              </w:rPr>
              <w:t>100 smlmv</w:t>
            </w:r>
            <w:r w:rsidR="00D518F8" w:rsidRPr="0068073F">
              <w:rPr>
                <w:rFonts w:ascii="Verdana" w:hAnsi="Verdana" w:cs="Arial"/>
                <w:sz w:val="20"/>
                <w:szCs w:val="20"/>
              </w:rPr>
              <w:t>) y daño a la vida de relación (</w:t>
            </w:r>
            <w:r w:rsidR="00D518F8"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822EBB" w:rsidRPr="0068073F">
              <w:rPr>
                <w:rFonts w:ascii="Verdana" w:hAnsi="Verdana" w:cs="Arial"/>
                <w:sz w:val="20"/>
                <w:szCs w:val="20"/>
              </w:rPr>
              <w:t xml:space="preserve"> [recurso de apelación].</w:t>
            </w:r>
          </w:p>
        </w:tc>
      </w:tr>
      <w:tr w:rsidR="009B3083" w:rsidRPr="0068073F" w14:paraId="7D53A532" w14:textId="77777777" w:rsidTr="009B3083">
        <w:tc>
          <w:tcPr>
            <w:tcW w:w="4416" w:type="dxa"/>
            <w:shd w:val="clear" w:color="auto" w:fill="auto"/>
          </w:tcPr>
          <w:p w14:paraId="2CF93951" w14:textId="77777777" w:rsidR="009B3083" w:rsidRPr="0068073F" w:rsidRDefault="00693B68" w:rsidP="009B3083">
            <w:pPr>
              <w:pStyle w:val="Sinespaciado1"/>
              <w:jc w:val="both"/>
              <w:rPr>
                <w:rFonts w:ascii="Verdana" w:hAnsi="Verdana" w:cs="Arial"/>
                <w:sz w:val="20"/>
                <w:szCs w:val="20"/>
              </w:rPr>
            </w:pPr>
            <w:r w:rsidRPr="0068073F">
              <w:rPr>
                <w:rFonts w:ascii="Verdana" w:hAnsi="Verdana" w:cs="Arial"/>
                <w:sz w:val="20"/>
                <w:szCs w:val="20"/>
              </w:rPr>
              <w:t>Hija, Juliana Andrea Orozco Jaramillo</w:t>
            </w:r>
          </w:p>
        </w:tc>
        <w:tc>
          <w:tcPr>
            <w:tcW w:w="4412" w:type="dxa"/>
            <w:shd w:val="clear" w:color="auto" w:fill="auto"/>
          </w:tcPr>
          <w:p w14:paraId="7018AA8C" w14:textId="77777777" w:rsidR="009B3083" w:rsidRPr="0068073F" w:rsidRDefault="00693B68" w:rsidP="00692048">
            <w:pPr>
              <w:pStyle w:val="Sinespaciado1"/>
              <w:jc w:val="both"/>
              <w:rPr>
                <w:rFonts w:ascii="Verdana" w:hAnsi="Verdana" w:cs="Arial"/>
                <w:sz w:val="20"/>
                <w:szCs w:val="20"/>
              </w:rPr>
            </w:pPr>
            <w:r w:rsidRPr="0068073F">
              <w:rPr>
                <w:rFonts w:ascii="Verdana" w:hAnsi="Verdana" w:cs="Arial"/>
                <w:sz w:val="20"/>
                <w:szCs w:val="20"/>
              </w:rPr>
              <w:t>Se reconoció indemnización por pérdida de oportunidad ($249.477.336,81),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2048" w:rsidRPr="0068073F">
              <w:rPr>
                <w:rFonts w:ascii="Verdana" w:hAnsi="Verdana" w:cs="Arial"/>
                <w:sz w:val="20"/>
                <w:szCs w:val="20"/>
              </w:rPr>
              <w:t xml:space="preserve"> [recurso de apelación].</w:t>
            </w:r>
          </w:p>
        </w:tc>
      </w:tr>
      <w:tr w:rsidR="00C76858" w:rsidRPr="0068073F" w14:paraId="13AF230B" w14:textId="77777777" w:rsidTr="009B3083">
        <w:tc>
          <w:tcPr>
            <w:tcW w:w="4416" w:type="dxa"/>
            <w:shd w:val="clear" w:color="auto" w:fill="auto"/>
          </w:tcPr>
          <w:p w14:paraId="0CF559CA" w14:textId="77777777" w:rsidR="00C76858" w:rsidRPr="0068073F" w:rsidRDefault="00C76858" w:rsidP="009B3083">
            <w:pPr>
              <w:pStyle w:val="Sinespaciado1"/>
              <w:jc w:val="both"/>
              <w:rPr>
                <w:rFonts w:ascii="Verdana" w:hAnsi="Verdana" w:cs="Arial"/>
                <w:sz w:val="20"/>
                <w:szCs w:val="20"/>
              </w:rPr>
            </w:pPr>
            <w:r w:rsidRPr="0068073F">
              <w:rPr>
                <w:rFonts w:ascii="Verdana" w:hAnsi="Verdana" w:cs="Arial"/>
                <w:sz w:val="20"/>
                <w:szCs w:val="20"/>
              </w:rPr>
              <w:t xml:space="preserve">Hermana, </w:t>
            </w:r>
            <w:r w:rsidR="001D0925" w:rsidRPr="0068073F">
              <w:rPr>
                <w:rFonts w:ascii="Verdana" w:hAnsi="Verdana" w:cs="Arial"/>
                <w:sz w:val="20"/>
                <w:szCs w:val="20"/>
                <w:lang w:val="es-ES"/>
              </w:rPr>
              <w:t>Luz Stella Betancourth Grisales</w:t>
            </w:r>
          </w:p>
        </w:tc>
        <w:tc>
          <w:tcPr>
            <w:tcW w:w="4412" w:type="dxa"/>
            <w:shd w:val="clear" w:color="auto" w:fill="auto"/>
          </w:tcPr>
          <w:p w14:paraId="3B826024" w14:textId="77777777" w:rsidR="00C76858" w:rsidRPr="0068073F" w:rsidRDefault="001D0925" w:rsidP="001D0925">
            <w:pPr>
              <w:pStyle w:val="Sinespaciado1"/>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1D0925" w:rsidRPr="0068073F" w14:paraId="3DD6A958" w14:textId="77777777" w:rsidTr="009B3083">
        <w:tc>
          <w:tcPr>
            <w:tcW w:w="4416" w:type="dxa"/>
            <w:shd w:val="clear" w:color="auto" w:fill="auto"/>
          </w:tcPr>
          <w:p w14:paraId="40E007EE" w14:textId="77777777" w:rsidR="001D0925" w:rsidRPr="0068073F" w:rsidRDefault="001D0925" w:rsidP="009B3083">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María Teresa Betancourth Grisales</w:t>
            </w:r>
          </w:p>
        </w:tc>
        <w:tc>
          <w:tcPr>
            <w:tcW w:w="4412" w:type="dxa"/>
            <w:shd w:val="clear" w:color="auto" w:fill="auto"/>
          </w:tcPr>
          <w:p w14:paraId="6D9D125F" w14:textId="77777777" w:rsidR="001D0925" w:rsidRPr="0068073F" w:rsidRDefault="001D0925" w:rsidP="001D0925">
            <w:pPr>
              <w:pStyle w:val="Sinespaciado1"/>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1D0925" w:rsidRPr="0068073F" w14:paraId="14DEAFBC" w14:textId="77777777" w:rsidTr="009B3083">
        <w:tc>
          <w:tcPr>
            <w:tcW w:w="4416" w:type="dxa"/>
            <w:shd w:val="clear" w:color="auto" w:fill="auto"/>
          </w:tcPr>
          <w:p w14:paraId="6F2B5EEC" w14:textId="77777777" w:rsidR="00FB0694" w:rsidRPr="0068073F" w:rsidRDefault="000717A4" w:rsidP="00653AE0">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Olga Lucía Betancourt Grisales</w:t>
            </w:r>
          </w:p>
        </w:tc>
        <w:tc>
          <w:tcPr>
            <w:tcW w:w="4412" w:type="dxa"/>
            <w:shd w:val="clear" w:color="auto" w:fill="auto"/>
          </w:tcPr>
          <w:p w14:paraId="6DE56849" w14:textId="77777777" w:rsidR="001D0925" w:rsidRPr="0068073F" w:rsidRDefault="000717A4" w:rsidP="001D0925">
            <w:pPr>
              <w:pStyle w:val="Sinespaciado1"/>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717A4" w:rsidRPr="0068073F" w14:paraId="0DD330C7" w14:textId="77777777" w:rsidTr="009B3083">
        <w:tc>
          <w:tcPr>
            <w:tcW w:w="4416" w:type="dxa"/>
            <w:shd w:val="clear" w:color="auto" w:fill="auto"/>
          </w:tcPr>
          <w:p w14:paraId="3E087279" w14:textId="77777777" w:rsidR="000717A4" w:rsidRPr="0068073F" w:rsidRDefault="000717A4" w:rsidP="009B3083">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Javier Orozco Grisales</w:t>
            </w:r>
          </w:p>
        </w:tc>
        <w:tc>
          <w:tcPr>
            <w:tcW w:w="4412" w:type="dxa"/>
            <w:shd w:val="clear" w:color="auto" w:fill="auto"/>
          </w:tcPr>
          <w:p w14:paraId="651C681E" w14:textId="77777777" w:rsidR="000717A4" w:rsidRPr="0068073F" w:rsidRDefault="000717A4" w:rsidP="001D0925">
            <w:pPr>
              <w:pStyle w:val="Sinespaciado1"/>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717A4" w:rsidRPr="0068073F" w14:paraId="267292C3" w14:textId="77777777" w:rsidTr="009B3083">
        <w:tc>
          <w:tcPr>
            <w:tcW w:w="4416" w:type="dxa"/>
            <w:shd w:val="clear" w:color="auto" w:fill="auto"/>
          </w:tcPr>
          <w:p w14:paraId="7A02E8A7" w14:textId="77777777" w:rsidR="000717A4" w:rsidRPr="0068073F" w:rsidRDefault="000717A4" w:rsidP="009B3083">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Jairo Ancizar Betancourt Grisales</w:t>
            </w:r>
          </w:p>
        </w:tc>
        <w:tc>
          <w:tcPr>
            <w:tcW w:w="4412" w:type="dxa"/>
            <w:shd w:val="clear" w:color="auto" w:fill="auto"/>
          </w:tcPr>
          <w:p w14:paraId="5CA44EDE" w14:textId="77777777" w:rsidR="000717A4" w:rsidRPr="0068073F" w:rsidRDefault="000717A4" w:rsidP="001D0925">
            <w:pPr>
              <w:pStyle w:val="Sinespaciado1"/>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14:paraId="1474FCD6" w14:textId="77777777" w:rsidR="00785377" w:rsidRPr="0068073F" w:rsidRDefault="00785377" w:rsidP="002B7989">
      <w:pPr>
        <w:spacing w:line="360" w:lineRule="auto"/>
        <w:jc w:val="both"/>
        <w:rPr>
          <w:rFonts w:ascii="Verdana" w:hAnsi="Verdana" w:cs="Arial"/>
        </w:rPr>
      </w:pPr>
    </w:p>
    <w:p w14:paraId="671467D8" w14:textId="77777777" w:rsidR="00021FF5" w:rsidRPr="0068073F" w:rsidRDefault="00021FF5" w:rsidP="00021FF5">
      <w:pPr>
        <w:pStyle w:val="Prrafodelista"/>
        <w:numPr>
          <w:ilvl w:val="0"/>
          <w:numId w:val="42"/>
        </w:numPr>
        <w:spacing w:after="0" w:line="240" w:lineRule="auto"/>
        <w:ind w:left="0" w:firstLine="360"/>
        <w:jc w:val="both"/>
      </w:pPr>
      <w:r w:rsidRPr="0068073F">
        <w:rPr>
          <w:rFonts w:ascii="Verdana" w:hAnsi="Verdana"/>
          <w:b/>
        </w:rPr>
        <w:t>Grupo familiar del ex diputado Héctor Fabio Arismendi Ospina</w:t>
      </w:r>
    </w:p>
    <w:p w14:paraId="14E0BBF6" w14:textId="77777777" w:rsidR="00021FF5" w:rsidRPr="0068073F" w:rsidRDefault="00021FF5" w:rsidP="00021FF5">
      <w:pPr>
        <w:pStyle w:val="Prrafodelista"/>
        <w:spacing w:after="0" w:line="240" w:lineRule="auto"/>
        <w:jc w:val="both"/>
        <w:rPr>
          <w:rFonts w:ascii="Verdana" w:hAnsi="Verdana"/>
          <w:b/>
        </w:rPr>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021FF5" w:rsidRPr="0068073F" w14:paraId="495636DA" w14:textId="77777777" w:rsidTr="000A777B">
        <w:tc>
          <w:tcPr>
            <w:tcW w:w="4416" w:type="dxa"/>
            <w:shd w:val="clear" w:color="auto" w:fill="auto"/>
          </w:tcPr>
          <w:p w14:paraId="0C9794D4" w14:textId="77777777" w:rsidR="00021FF5" w:rsidRPr="0068073F" w:rsidRDefault="00021FF5" w:rsidP="000A777B">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14:paraId="2E352EEE" w14:textId="77777777" w:rsidR="00021FF5" w:rsidRPr="0068073F" w:rsidRDefault="00021FF5" w:rsidP="000A777B">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021FF5" w:rsidRPr="0068073F" w14:paraId="78AFA642" w14:textId="77777777" w:rsidTr="000A777B">
        <w:tc>
          <w:tcPr>
            <w:tcW w:w="4416" w:type="dxa"/>
            <w:shd w:val="clear" w:color="auto" w:fill="auto"/>
          </w:tcPr>
          <w:p w14:paraId="0B833399" w14:textId="77777777" w:rsidR="007D5ACF" w:rsidRPr="0068073F" w:rsidRDefault="00021FF5" w:rsidP="007D5ACF">
            <w:pPr>
              <w:pStyle w:val="Sinespaciado1"/>
              <w:jc w:val="both"/>
              <w:rPr>
                <w:rFonts w:ascii="Verdana" w:hAnsi="Verdana" w:cs="Arial"/>
                <w:sz w:val="20"/>
                <w:szCs w:val="20"/>
              </w:rPr>
            </w:pPr>
            <w:r w:rsidRPr="0068073F">
              <w:rPr>
                <w:rFonts w:ascii="Verdana" w:hAnsi="Verdana" w:cs="Arial"/>
                <w:sz w:val="20"/>
                <w:szCs w:val="20"/>
              </w:rPr>
              <w:t xml:space="preserve">Esposa, </w:t>
            </w:r>
            <w:r w:rsidR="007D5ACF" w:rsidRPr="0068073F">
              <w:rPr>
                <w:rFonts w:ascii="Verdana" w:hAnsi="Verdana" w:cs="Arial"/>
                <w:sz w:val="20"/>
                <w:szCs w:val="20"/>
              </w:rPr>
              <w:t>María Consuelo Mesa González</w:t>
            </w:r>
          </w:p>
        </w:tc>
        <w:tc>
          <w:tcPr>
            <w:tcW w:w="4412" w:type="dxa"/>
            <w:shd w:val="clear" w:color="auto" w:fill="auto"/>
          </w:tcPr>
          <w:p w14:paraId="435F255C" w14:textId="77777777" w:rsidR="00021FF5" w:rsidRPr="0068073F" w:rsidRDefault="007D5ACF" w:rsidP="000322F5">
            <w:pPr>
              <w:pStyle w:val="Sinespaciado1"/>
              <w:numPr>
                <w:ilvl w:val="0"/>
                <w:numId w:val="42"/>
              </w:numPr>
              <w:tabs>
                <w:tab w:val="left" w:pos="374"/>
              </w:tabs>
              <w:ind w:left="12" w:firstLine="0"/>
              <w:jc w:val="both"/>
              <w:rPr>
                <w:rFonts w:ascii="Verdana" w:hAnsi="Verdana" w:cs="Arial"/>
                <w:sz w:val="20"/>
                <w:szCs w:val="20"/>
              </w:rPr>
            </w:pPr>
            <w:r w:rsidRPr="0068073F">
              <w:rPr>
                <w:rFonts w:ascii="Verdana" w:hAnsi="Verdana" w:cs="Arial"/>
                <w:sz w:val="20"/>
                <w:szCs w:val="20"/>
              </w:rPr>
              <w:t xml:space="preserve"> </w:t>
            </w:r>
            <w:r w:rsidR="00F73BE6" w:rsidRPr="0068073F">
              <w:rPr>
                <w:rFonts w:ascii="Verdana" w:hAnsi="Verdana" w:cs="Arial"/>
                <w:sz w:val="20"/>
                <w:szCs w:val="20"/>
              </w:rPr>
              <w:t>Se reconoció indemnización por pérdida de oportunidad ($1.069.505.288.03)</w:t>
            </w:r>
            <w:r w:rsidR="000322F5" w:rsidRPr="0068073F">
              <w:rPr>
                <w:rFonts w:ascii="Verdana" w:hAnsi="Verdana" w:cs="Arial"/>
                <w:sz w:val="20"/>
                <w:szCs w:val="20"/>
              </w:rPr>
              <w:t xml:space="preserve">. </w:t>
            </w:r>
          </w:p>
          <w:p w14:paraId="34291DC7" w14:textId="77777777" w:rsidR="00F73BE6" w:rsidRPr="0068073F" w:rsidRDefault="00F73BE6" w:rsidP="00F73BE6">
            <w:pPr>
              <w:pStyle w:val="Sinespaciado1"/>
              <w:jc w:val="both"/>
              <w:rPr>
                <w:rFonts w:ascii="Verdana" w:hAnsi="Verdana" w:cs="Arial"/>
                <w:sz w:val="20"/>
                <w:szCs w:val="20"/>
              </w:rPr>
            </w:pPr>
          </w:p>
          <w:p w14:paraId="28682F97" w14:textId="77777777" w:rsidR="000322F5" w:rsidRPr="0068073F" w:rsidRDefault="00966567" w:rsidP="009054B8">
            <w:pPr>
              <w:pStyle w:val="Sinespaciado1"/>
              <w:numPr>
                <w:ilvl w:val="0"/>
                <w:numId w:val="42"/>
              </w:numPr>
              <w:tabs>
                <w:tab w:val="left" w:pos="449"/>
              </w:tabs>
              <w:ind w:left="12" w:firstLine="0"/>
              <w:jc w:val="both"/>
              <w:rPr>
                <w:rFonts w:ascii="Verdana" w:hAnsi="Verdana" w:cs="Arial"/>
                <w:sz w:val="20"/>
                <w:szCs w:val="20"/>
              </w:rPr>
            </w:pPr>
            <w:r w:rsidRPr="0068073F">
              <w:rPr>
                <w:rFonts w:ascii="Verdana" w:hAnsi="Verdana" w:cs="Arial"/>
                <w:sz w:val="20"/>
                <w:szCs w:val="20"/>
              </w:rPr>
              <w:t>Perjuicio</w:t>
            </w:r>
            <w:r w:rsidR="000322F5" w:rsidRPr="0068073F">
              <w:rPr>
                <w:rFonts w:ascii="Verdana" w:hAnsi="Verdana" w:cs="Arial"/>
                <w:sz w:val="20"/>
                <w:szCs w:val="20"/>
              </w:rPr>
              <w:t xml:space="preserve"> moral y daño vida de relación.</w:t>
            </w:r>
            <w:r w:rsidR="00321194" w:rsidRPr="0068073F">
              <w:rPr>
                <w:rFonts w:ascii="Verdana" w:hAnsi="Verdana" w:cs="Arial"/>
                <w:sz w:val="20"/>
                <w:szCs w:val="20"/>
              </w:rPr>
              <w:t xml:space="preserve"> Se aprovisionaron recursos,</w:t>
            </w:r>
          </w:p>
          <w:p w14:paraId="3FF67498" w14:textId="77777777" w:rsidR="00F73BE6" w:rsidRPr="0068073F" w:rsidRDefault="00F73BE6" w:rsidP="00F73BE6">
            <w:pPr>
              <w:pStyle w:val="Sinespaciado1"/>
              <w:jc w:val="both"/>
              <w:rPr>
                <w:rFonts w:ascii="Verdana" w:hAnsi="Verdana" w:cs="Arial"/>
                <w:sz w:val="20"/>
                <w:szCs w:val="20"/>
              </w:rPr>
            </w:pPr>
          </w:p>
          <w:p w14:paraId="6CE3C2A8" w14:textId="77777777" w:rsidR="00F73BE6" w:rsidRPr="0068073F" w:rsidRDefault="00F73BE6" w:rsidP="000322F5">
            <w:pPr>
              <w:pStyle w:val="Sinespaciado1"/>
              <w:numPr>
                <w:ilvl w:val="0"/>
                <w:numId w:val="42"/>
              </w:numPr>
              <w:tabs>
                <w:tab w:val="left" w:pos="449"/>
              </w:tabs>
              <w:ind w:left="0" w:firstLine="12"/>
              <w:jc w:val="both"/>
              <w:rPr>
                <w:rFonts w:ascii="Verdana" w:hAnsi="Verdana" w:cs="Arial"/>
                <w:sz w:val="20"/>
                <w:szCs w:val="20"/>
              </w:rPr>
            </w:pPr>
            <w:r w:rsidRPr="0068073F">
              <w:rPr>
                <w:rFonts w:ascii="Verdana" w:hAnsi="Verdana" w:cs="Arial"/>
                <w:sz w:val="20"/>
                <w:szCs w:val="20"/>
              </w:rPr>
              <w:t>Se negó el daño emergente solicitado</w:t>
            </w:r>
          </w:p>
        </w:tc>
      </w:tr>
      <w:tr w:rsidR="009054B8" w:rsidRPr="0068073F" w14:paraId="60EE70B5" w14:textId="77777777" w:rsidTr="000A777B">
        <w:tc>
          <w:tcPr>
            <w:tcW w:w="4416" w:type="dxa"/>
            <w:shd w:val="clear" w:color="auto" w:fill="auto"/>
          </w:tcPr>
          <w:p w14:paraId="058A1C4E" w14:textId="77777777" w:rsidR="009054B8" w:rsidRPr="0068073F" w:rsidRDefault="009054B8" w:rsidP="009054B8">
            <w:pPr>
              <w:pStyle w:val="Sinespaciado1"/>
              <w:jc w:val="both"/>
              <w:rPr>
                <w:rFonts w:ascii="Verdana" w:hAnsi="Verdana" w:cs="Arial"/>
                <w:sz w:val="20"/>
                <w:szCs w:val="20"/>
              </w:rPr>
            </w:pPr>
            <w:r w:rsidRPr="0068073F">
              <w:rPr>
                <w:rFonts w:ascii="Verdana" w:hAnsi="Verdana" w:cs="Arial"/>
                <w:sz w:val="20"/>
                <w:szCs w:val="20"/>
              </w:rPr>
              <w:t xml:space="preserve">Hijo, Sebastián Arismendi Mesa  </w:t>
            </w:r>
          </w:p>
        </w:tc>
        <w:tc>
          <w:tcPr>
            <w:tcW w:w="4412" w:type="dxa"/>
            <w:shd w:val="clear" w:color="auto" w:fill="auto"/>
          </w:tcPr>
          <w:p w14:paraId="1E6C8639" w14:textId="77777777" w:rsidR="009054B8" w:rsidRPr="0068073F" w:rsidRDefault="009054B8" w:rsidP="009054B8">
            <w:pPr>
              <w:pStyle w:val="Sinespaciado1"/>
              <w:numPr>
                <w:ilvl w:val="0"/>
                <w:numId w:val="42"/>
              </w:numPr>
              <w:tabs>
                <w:tab w:val="left" w:pos="374"/>
              </w:tabs>
              <w:ind w:left="12" w:firstLine="0"/>
              <w:jc w:val="both"/>
              <w:rPr>
                <w:rFonts w:ascii="Verdana" w:hAnsi="Verdana" w:cs="Arial"/>
                <w:sz w:val="20"/>
                <w:szCs w:val="20"/>
              </w:rPr>
            </w:pPr>
            <w:r w:rsidRPr="0068073F">
              <w:rPr>
                <w:rFonts w:ascii="Verdana" w:hAnsi="Verdana" w:cs="Arial"/>
                <w:sz w:val="20"/>
                <w:szCs w:val="20"/>
              </w:rPr>
              <w:t xml:space="preserve">Se reconoció indemnización por pérdida de oportunidad ($496.693.920,51). </w:t>
            </w:r>
          </w:p>
          <w:p w14:paraId="446600CA" w14:textId="77777777" w:rsidR="009054B8" w:rsidRPr="0068073F" w:rsidRDefault="009054B8" w:rsidP="009054B8">
            <w:pPr>
              <w:pStyle w:val="Sinespaciado1"/>
              <w:jc w:val="both"/>
              <w:rPr>
                <w:rFonts w:ascii="Verdana" w:hAnsi="Verdana" w:cs="Arial"/>
                <w:sz w:val="20"/>
                <w:szCs w:val="20"/>
              </w:rPr>
            </w:pPr>
          </w:p>
          <w:p w14:paraId="1839152F" w14:textId="77777777" w:rsidR="009054B8" w:rsidRPr="0068073F" w:rsidRDefault="00966567" w:rsidP="00321194">
            <w:pPr>
              <w:pStyle w:val="Sinespaciado1"/>
              <w:numPr>
                <w:ilvl w:val="0"/>
                <w:numId w:val="42"/>
              </w:numPr>
              <w:tabs>
                <w:tab w:val="left" w:pos="449"/>
              </w:tabs>
              <w:ind w:left="12" w:firstLine="0"/>
              <w:jc w:val="both"/>
              <w:rPr>
                <w:rFonts w:ascii="Verdana" w:hAnsi="Verdana" w:cs="Arial"/>
                <w:sz w:val="20"/>
                <w:szCs w:val="20"/>
              </w:rPr>
            </w:pPr>
            <w:r w:rsidRPr="0068073F">
              <w:rPr>
                <w:rFonts w:ascii="Verdana" w:hAnsi="Verdana" w:cs="Arial"/>
                <w:sz w:val="20"/>
                <w:szCs w:val="20"/>
              </w:rPr>
              <w:t>Perjuicio</w:t>
            </w:r>
            <w:r w:rsidR="009054B8" w:rsidRPr="0068073F">
              <w:rPr>
                <w:rFonts w:ascii="Verdana" w:hAnsi="Verdana" w:cs="Arial"/>
                <w:sz w:val="20"/>
                <w:szCs w:val="20"/>
              </w:rPr>
              <w:t xml:space="preserve"> moral y daño vida de relación.</w:t>
            </w:r>
            <w:r w:rsidR="00321194" w:rsidRPr="0068073F">
              <w:rPr>
                <w:rFonts w:ascii="Verdana" w:hAnsi="Verdana" w:cs="Arial"/>
                <w:sz w:val="20"/>
                <w:szCs w:val="20"/>
              </w:rPr>
              <w:t xml:space="preserve"> Se aprovisionaron recursos</w:t>
            </w:r>
            <w:r w:rsidR="009054B8" w:rsidRPr="0068073F">
              <w:rPr>
                <w:rFonts w:ascii="Verdana" w:hAnsi="Verdana" w:cs="Arial"/>
                <w:sz w:val="20"/>
                <w:szCs w:val="20"/>
              </w:rPr>
              <w:t>.</w:t>
            </w:r>
          </w:p>
        </w:tc>
      </w:tr>
      <w:tr w:rsidR="009054B8" w:rsidRPr="0068073F" w14:paraId="2A85D01E" w14:textId="77777777" w:rsidTr="000A777B">
        <w:tc>
          <w:tcPr>
            <w:tcW w:w="4416" w:type="dxa"/>
            <w:shd w:val="clear" w:color="auto" w:fill="auto"/>
          </w:tcPr>
          <w:p w14:paraId="3666B848" w14:textId="77777777" w:rsidR="009054B8" w:rsidRPr="0068073F" w:rsidRDefault="00907DE4" w:rsidP="009054B8">
            <w:pPr>
              <w:pStyle w:val="Sinespaciado1"/>
              <w:jc w:val="both"/>
              <w:rPr>
                <w:rFonts w:ascii="Verdana" w:hAnsi="Verdana" w:cs="Arial"/>
                <w:sz w:val="20"/>
                <w:szCs w:val="20"/>
              </w:rPr>
            </w:pPr>
            <w:r w:rsidRPr="0068073F">
              <w:rPr>
                <w:rFonts w:ascii="Verdana" w:hAnsi="Verdana" w:cs="Arial"/>
                <w:sz w:val="20"/>
                <w:szCs w:val="20"/>
              </w:rPr>
              <w:t>Hijo, Juan Camilo Arismendi Mesa</w:t>
            </w:r>
          </w:p>
        </w:tc>
        <w:tc>
          <w:tcPr>
            <w:tcW w:w="4412" w:type="dxa"/>
            <w:shd w:val="clear" w:color="auto" w:fill="auto"/>
          </w:tcPr>
          <w:p w14:paraId="1DB8648C" w14:textId="77777777" w:rsidR="00907DE4" w:rsidRPr="0068073F" w:rsidRDefault="00907DE4" w:rsidP="00907DE4">
            <w:pPr>
              <w:pStyle w:val="Sinespaciado1"/>
              <w:numPr>
                <w:ilvl w:val="0"/>
                <w:numId w:val="42"/>
              </w:numPr>
              <w:tabs>
                <w:tab w:val="left" w:pos="374"/>
              </w:tabs>
              <w:ind w:left="12" w:firstLine="0"/>
              <w:jc w:val="both"/>
              <w:rPr>
                <w:rFonts w:ascii="Verdana" w:hAnsi="Verdana" w:cs="Arial"/>
                <w:sz w:val="20"/>
                <w:szCs w:val="20"/>
              </w:rPr>
            </w:pPr>
            <w:r w:rsidRPr="0068073F">
              <w:rPr>
                <w:rFonts w:ascii="Verdana" w:hAnsi="Verdana" w:cs="Arial"/>
                <w:sz w:val="20"/>
                <w:szCs w:val="20"/>
              </w:rPr>
              <w:t xml:space="preserve">Se reconoció indemnización por pérdida de oportunidad ($534.752.644.01). </w:t>
            </w:r>
          </w:p>
          <w:p w14:paraId="45F5FFCA" w14:textId="77777777" w:rsidR="00907DE4" w:rsidRPr="0068073F" w:rsidRDefault="00907DE4" w:rsidP="00907DE4">
            <w:pPr>
              <w:pStyle w:val="Sinespaciado1"/>
              <w:jc w:val="both"/>
              <w:rPr>
                <w:rFonts w:ascii="Verdana" w:hAnsi="Verdana" w:cs="Arial"/>
                <w:sz w:val="20"/>
                <w:szCs w:val="20"/>
              </w:rPr>
            </w:pPr>
          </w:p>
          <w:p w14:paraId="0962B351" w14:textId="77777777" w:rsidR="009054B8" w:rsidRPr="0068073F" w:rsidRDefault="00966567" w:rsidP="00321194">
            <w:pPr>
              <w:pStyle w:val="Sinespaciado1"/>
              <w:numPr>
                <w:ilvl w:val="0"/>
                <w:numId w:val="42"/>
              </w:numPr>
              <w:tabs>
                <w:tab w:val="left" w:pos="374"/>
              </w:tabs>
              <w:ind w:left="12" w:firstLine="0"/>
              <w:jc w:val="both"/>
              <w:rPr>
                <w:rFonts w:ascii="Verdana" w:hAnsi="Verdana" w:cs="Arial"/>
                <w:sz w:val="20"/>
                <w:szCs w:val="20"/>
              </w:rPr>
            </w:pPr>
            <w:r w:rsidRPr="0068073F">
              <w:rPr>
                <w:rFonts w:ascii="Verdana" w:hAnsi="Verdana" w:cs="Arial"/>
                <w:sz w:val="20"/>
                <w:szCs w:val="20"/>
              </w:rPr>
              <w:t>Perjuicio</w:t>
            </w:r>
            <w:r w:rsidR="00907DE4" w:rsidRPr="0068073F">
              <w:rPr>
                <w:rFonts w:ascii="Verdana" w:hAnsi="Verdana" w:cs="Arial"/>
                <w:sz w:val="20"/>
                <w:szCs w:val="20"/>
              </w:rPr>
              <w:t xml:space="preserve"> moral y daño vida de relación. </w:t>
            </w:r>
            <w:r w:rsidR="00321194" w:rsidRPr="0068073F">
              <w:rPr>
                <w:rFonts w:ascii="Verdana" w:hAnsi="Verdana" w:cs="Arial"/>
                <w:sz w:val="20"/>
                <w:szCs w:val="20"/>
              </w:rPr>
              <w:t>Se aprovisionaron recursos.</w:t>
            </w:r>
          </w:p>
        </w:tc>
      </w:tr>
      <w:tr w:rsidR="00907DE4" w:rsidRPr="0068073F" w14:paraId="1AB263CE" w14:textId="77777777" w:rsidTr="000A777B">
        <w:tc>
          <w:tcPr>
            <w:tcW w:w="4416" w:type="dxa"/>
            <w:shd w:val="clear" w:color="auto" w:fill="auto"/>
          </w:tcPr>
          <w:p w14:paraId="6A8DD062" w14:textId="77777777" w:rsidR="00907DE4" w:rsidRPr="0068073F" w:rsidRDefault="00907DE4" w:rsidP="009054B8">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Olga Lucía Arismendi</w:t>
            </w:r>
            <w:r w:rsidR="00753EA5" w:rsidRPr="0068073F">
              <w:rPr>
                <w:rFonts w:ascii="Verdana" w:hAnsi="Verdana" w:cs="Arial"/>
                <w:sz w:val="20"/>
                <w:szCs w:val="20"/>
                <w:lang w:val="es-ES"/>
              </w:rPr>
              <w:t xml:space="preserve"> Ospina</w:t>
            </w:r>
          </w:p>
        </w:tc>
        <w:tc>
          <w:tcPr>
            <w:tcW w:w="4412" w:type="dxa"/>
            <w:shd w:val="clear" w:color="auto" w:fill="auto"/>
          </w:tcPr>
          <w:p w14:paraId="5D80365D" w14:textId="77777777" w:rsidR="00907DE4" w:rsidRPr="0068073F" w:rsidRDefault="00147DA6" w:rsidP="00147DA6">
            <w:pPr>
              <w:pStyle w:val="Sinespaciado1"/>
              <w:tabs>
                <w:tab w:val="left" w:pos="12"/>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907DE4" w:rsidRPr="0068073F" w14:paraId="7D4A4761" w14:textId="77777777" w:rsidTr="000A777B">
        <w:tc>
          <w:tcPr>
            <w:tcW w:w="4416" w:type="dxa"/>
            <w:shd w:val="clear" w:color="auto" w:fill="auto"/>
          </w:tcPr>
          <w:p w14:paraId="48AB9D64" w14:textId="77777777" w:rsidR="00907DE4" w:rsidRPr="0068073F" w:rsidRDefault="00753EA5" w:rsidP="009054B8">
            <w:pPr>
              <w:pStyle w:val="Sinespaciado1"/>
              <w:jc w:val="both"/>
              <w:rPr>
                <w:rFonts w:ascii="Verdana" w:hAnsi="Verdana" w:cs="Arial"/>
                <w:sz w:val="20"/>
                <w:szCs w:val="20"/>
              </w:rPr>
            </w:pPr>
            <w:r w:rsidRPr="0068073F">
              <w:rPr>
                <w:rFonts w:ascii="Verdana" w:hAnsi="Verdana" w:cs="Arial"/>
                <w:sz w:val="20"/>
                <w:szCs w:val="20"/>
              </w:rPr>
              <w:t>Hermana, Gloria Cilene Arismendi Ospina</w:t>
            </w:r>
          </w:p>
        </w:tc>
        <w:tc>
          <w:tcPr>
            <w:tcW w:w="4412" w:type="dxa"/>
            <w:shd w:val="clear" w:color="auto" w:fill="auto"/>
          </w:tcPr>
          <w:p w14:paraId="7AC1F112" w14:textId="77777777" w:rsidR="00907DE4" w:rsidRPr="0068073F" w:rsidRDefault="00147DA6" w:rsidP="00753EA5">
            <w:pPr>
              <w:pStyle w:val="Sinespaciado1"/>
              <w:tabs>
                <w:tab w:val="left" w:pos="374"/>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753EA5" w:rsidRPr="0068073F" w14:paraId="7AB828C0" w14:textId="77777777" w:rsidTr="000A777B">
        <w:tc>
          <w:tcPr>
            <w:tcW w:w="4416" w:type="dxa"/>
            <w:shd w:val="clear" w:color="auto" w:fill="auto"/>
          </w:tcPr>
          <w:p w14:paraId="25A16095" w14:textId="77777777" w:rsidR="00753EA5" w:rsidRPr="0068073F" w:rsidRDefault="00753EA5" w:rsidP="009054B8">
            <w:pPr>
              <w:pStyle w:val="Sinespaciado1"/>
              <w:jc w:val="both"/>
              <w:rPr>
                <w:rFonts w:ascii="Verdana" w:hAnsi="Verdana" w:cs="Arial"/>
                <w:sz w:val="20"/>
                <w:szCs w:val="20"/>
              </w:rPr>
            </w:pPr>
            <w:r w:rsidRPr="0068073F">
              <w:rPr>
                <w:rFonts w:ascii="Verdana" w:hAnsi="Verdana" w:cs="Arial"/>
                <w:sz w:val="20"/>
                <w:szCs w:val="20"/>
              </w:rPr>
              <w:t>Hermano, Jorge Hernán Arismendi Ospina</w:t>
            </w:r>
          </w:p>
        </w:tc>
        <w:tc>
          <w:tcPr>
            <w:tcW w:w="4412" w:type="dxa"/>
            <w:shd w:val="clear" w:color="auto" w:fill="auto"/>
          </w:tcPr>
          <w:p w14:paraId="3B02EFD9" w14:textId="77777777" w:rsidR="00753EA5" w:rsidRPr="0068073F" w:rsidRDefault="00147DA6" w:rsidP="00753EA5">
            <w:pPr>
              <w:pStyle w:val="Sinespaciado1"/>
              <w:tabs>
                <w:tab w:val="left" w:pos="374"/>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14:paraId="0600548D" w14:textId="77777777" w:rsidR="007D5ACF" w:rsidRPr="0068073F" w:rsidRDefault="007D5ACF" w:rsidP="00021FF5">
      <w:pPr>
        <w:pStyle w:val="Prrafodelista"/>
        <w:spacing w:after="0" w:line="240" w:lineRule="auto"/>
        <w:jc w:val="both"/>
        <w:rPr>
          <w:rFonts w:ascii="Verdana" w:hAnsi="Verdana"/>
          <w:b/>
        </w:rPr>
      </w:pPr>
    </w:p>
    <w:p w14:paraId="55B85001" w14:textId="77777777" w:rsidR="00373A07" w:rsidRPr="0068073F" w:rsidRDefault="00373A07" w:rsidP="00373A07">
      <w:pPr>
        <w:pStyle w:val="Prrafodelista"/>
        <w:numPr>
          <w:ilvl w:val="0"/>
          <w:numId w:val="42"/>
        </w:numPr>
        <w:spacing w:after="0" w:line="240" w:lineRule="auto"/>
        <w:jc w:val="both"/>
      </w:pPr>
      <w:r w:rsidRPr="0068073F">
        <w:rPr>
          <w:rFonts w:ascii="Verdana" w:hAnsi="Verdana"/>
          <w:b/>
        </w:rPr>
        <w:t>Grupo familiar del ex diputado Ramiro Echeverry Sánchez</w:t>
      </w:r>
    </w:p>
    <w:p w14:paraId="1AE22BB4" w14:textId="77777777" w:rsidR="00373A07" w:rsidRPr="0068073F" w:rsidRDefault="00373A07" w:rsidP="00373A07"/>
    <w:p w14:paraId="71B35D19" w14:textId="77777777" w:rsidR="00373A07" w:rsidRPr="0068073F" w:rsidRDefault="00373A07" w:rsidP="00373A07"/>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373A07" w:rsidRPr="0068073F" w14:paraId="087D3593" w14:textId="77777777" w:rsidTr="000A777B">
        <w:tc>
          <w:tcPr>
            <w:tcW w:w="4416" w:type="dxa"/>
            <w:shd w:val="clear" w:color="auto" w:fill="auto"/>
          </w:tcPr>
          <w:p w14:paraId="09077794" w14:textId="77777777" w:rsidR="00373A07" w:rsidRPr="0068073F" w:rsidRDefault="00373A07" w:rsidP="000A777B">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14:paraId="7E832707" w14:textId="77777777" w:rsidR="00373A07" w:rsidRPr="0068073F" w:rsidRDefault="00373A07" w:rsidP="000A777B">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373A07" w:rsidRPr="0068073F" w14:paraId="3781483C" w14:textId="77777777" w:rsidTr="000A777B">
        <w:tc>
          <w:tcPr>
            <w:tcW w:w="4416" w:type="dxa"/>
            <w:shd w:val="clear" w:color="auto" w:fill="auto"/>
          </w:tcPr>
          <w:p w14:paraId="467D0FF5" w14:textId="77777777" w:rsidR="00373A07" w:rsidRPr="0068073F" w:rsidRDefault="00373A07" w:rsidP="009C0BA6">
            <w:pPr>
              <w:pStyle w:val="Sinespaciado1"/>
              <w:jc w:val="both"/>
              <w:rPr>
                <w:rFonts w:ascii="Verdana" w:hAnsi="Verdana" w:cs="Arial"/>
                <w:sz w:val="20"/>
                <w:szCs w:val="20"/>
              </w:rPr>
            </w:pPr>
            <w:r w:rsidRPr="0068073F">
              <w:rPr>
                <w:rFonts w:ascii="Verdana" w:hAnsi="Verdana" w:cs="Arial"/>
                <w:sz w:val="20"/>
                <w:szCs w:val="20"/>
              </w:rPr>
              <w:t xml:space="preserve">Esposa, </w:t>
            </w:r>
            <w:r w:rsidR="009C0BA6" w:rsidRPr="0068073F">
              <w:rPr>
                <w:rFonts w:ascii="Verdana" w:hAnsi="Verdana" w:cs="Arial"/>
                <w:sz w:val="20"/>
                <w:szCs w:val="20"/>
              </w:rPr>
              <w:t>Ana Milena Gómez de Echeverry</w:t>
            </w:r>
          </w:p>
        </w:tc>
        <w:tc>
          <w:tcPr>
            <w:tcW w:w="4412" w:type="dxa"/>
            <w:shd w:val="clear" w:color="auto" w:fill="auto"/>
          </w:tcPr>
          <w:p w14:paraId="46DA15C0" w14:textId="77777777" w:rsidR="00373A07" w:rsidRPr="0068073F" w:rsidRDefault="005C6337" w:rsidP="005C6337">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($717.476.718.68),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5C6337" w:rsidRPr="0068073F" w14:paraId="07066B4F" w14:textId="77777777" w:rsidTr="000A777B">
        <w:tc>
          <w:tcPr>
            <w:tcW w:w="4416" w:type="dxa"/>
            <w:shd w:val="clear" w:color="auto" w:fill="auto"/>
          </w:tcPr>
          <w:p w14:paraId="75BCE555" w14:textId="77777777" w:rsidR="005C6337" w:rsidRPr="0068073F" w:rsidRDefault="005C6337" w:rsidP="009C0BA6">
            <w:pPr>
              <w:pStyle w:val="Sinespaciado1"/>
              <w:jc w:val="both"/>
              <w:rPr>
                <w:rFonts w:ascii="Verdana" w:hAnsi="Verdana" w:cs="Arial"/>
                <w:sz w:val="20"/>
                <w:szCs w:val="20"/>
              </w:rPr>
            </w:pPr>
            <w:r w:rsidRPr="0068073F">
              <w:rPr>
                <w:rFonts w:ascii="Verdana" w:hAnsi="Verdana" w:cs="Arial"/>
                <w:sz w:val="20"/>
                <w:szCs w:val="20"/>
              </w:rPr>
              <w:t>Hija, Diana Milena Echeverry Gómez</w:t>
            </w:r>
          </w:p>
        </w:tc>
        <w:tc>
          <w:tcPr>
            <w:tcW w:w="4412" w:type="dxa"/>
            <w:shd w:val="clear" w:color="auto" w:fill="auto"/>
          </w:tcPr>
          <w:p w14:paraId="6AB6EF47" w14:textId="77777777" w:rsidR="005C6337" w:rsidRPr="0068073F" w:rsidRDefault="005C6337" w:rsidP="005C6337">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($191,290.160,69),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D17187" w:rsidRPr="0068073F" w14:paraId="0BF0E6F4" w14:textId="77777777" w:rsidTr="000A777B">
        <w:tc>
          <w:tcPr>
            <w:tcW w:w="4416" w:type="dxa"/>
            <w:shd w:val="clear" w:color="auto" w:fill="auto"/>
          </w:tcPr>
          <w:p w14:paraId="1C4F7A7C" w14:textId="77777777" w:rsidR="00D17187" w:rsidRPr="0068073F" w:rsidRDefault="00D17187" w:rsidP="009C0BA6">
            <w:pPr>
              <w:pStyle w:val="Sinespaciado1"/>
              <w:jc w:val="both"/>
              <w:rPr>
                <w:rFonts w:ascii="Verdana" w:hAnsi="Verdana" w:cs="Arial"/>
                <w:sz w:val="20"/>
                <w:szCs w:val="20"/>
              </w:rPr>
            </w:pPr>
            <w:r w:rsidRPr="0068073F">
              <w:rPr>
                <w:rFonts w:ascii="Verdana" w:hAnsi="Verdana" w:cs="Arial"/>
                <w:sz w:val="20"/>
                <w:szCs w:val="20"/>
              </w:rPr>
              <w:t xml:space="preserve">Hijo, </w:t>
            </w:r>
            <w:r w:rsidRPr="0068073F">
              <w:rPr>
                <w:rFonts w:ascii="Verdana" w:hAnsi="Verdana" w:cs="Arial"/>
                <w:sz w:val="20"/>
                <w:szCs w:val="20"/>
                <w:lang w:val="es-ES"/>
              </w:rPr>
              <w:t>Ramiro Andrés Echeverry Gómez</w:t>
            </w:r>
          </w:p>
        </w:tc>
        <w:tc>
          <w:tcPr>
            <w:tcW w:w="4412" w:type="dxa"/>
            <w:shd w:val="clear" w:color="auto" w:fill="auto"/>
          </w:tcPr>
          <w:p w14:paraId="301AB726" w14:textId="77777777" w:rsidR="00D17187" w:rsidRPr="0068073F" w:rsidRDefault="00D17187" w:rsidP="00D17187">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D17187" w:rsidRPr="0068073F" w14:paraId="21F9BF0E" w14:textId="77777777" w:rsidTr="000A777B">
        <w:tc>
          <w:tcPr>
            <w:tcW w:w="4416" w:type="dxa"/>
            <w:shd w:val="clear" w:color="auto" w:fill="auto"/>
          </w:tcPr>
          <w:p w14:paraId="33D8D052" w14:textId="77777777" w:rsidR="00D17187" w:rsidRPr="0068073F" w:rsidRDefault="00D17187" w:rsidP="009C0BA6">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Graciela Sánchez de Aparicio</w:t>
            </w:r>
          </w:p>
        </w:tc>
        <w:tc>
          <w:tcPr>
            <w:tcW w:w="4412" w:type="dxa"/>
            <w:shd w:val="clear" w:color="auto" w:fill="auto"/>
          </w:tcPr>
          <w:p w14:paraId="1FBC9DAD" w14:textId="77777777" w:rsidR="00D17187" w:rsidRPr="0068073F" w:rsidRDefault="00D17187" w:rsidP="00D17187">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F6C90" w:rsidRPr="0068073F" w14:paraId="3C323D06" w14:textId="77777777" w:rsidTr="000A777B">
        <w:tc>
          <w:tcPr>
            <w:tcW w:w="4416" w:type="dxa"/>
            <w:shd w:val="clear" w:color="auto" w:fill="auto"/>
          </w:tcPr>
          <w:p w14:paraId="05234153" w14:textId="77777777" w:rsidR="00CF6C90" w:rsidRPr="0068073F" w:rsidRDefault="00CF6C90" w:rsidP="009C0BA6">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Tránsito Sánchez</w:t>
            </w:r>
          </w:p>
        </w:tc>
        <w:tc>
          <w:tcPr>
            <w:tcW w:w="4412" w:type="dxa"/>
            <w:shd w:val="clear" w:color="auto" w:fill="auto"/>
          </w:tcPr>
          <w:p w14:paraId="348DBA56" w14:textId="77777777" w:rsidR="00CF6C90" w:rsidRPr="0068073F" w:rsidRDefault="00CF6C90" w:rsidP="00D17187">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F6C90" w:rsidRPr="0068073F" w14:paraId="6068AE24" w14:textId="77777777" w:rsidTr="000A777B">
        <w:tc>
          <w:tcPr>
            <w:tcW w:w="4416" w:type="dxa"/>
            <w:shd w:val="clear" w:color="auto" w:fill="auto"/>
          </w:tcPr>
          <w:p w14:paraId="6E5BE977" w14:textId="77777777" w:rsidR="00CF6C90" w:rsidRPr="0068073F" w:rsidRDefault="00CF6C90" w:rsidP="009C0BA6">
            <w:pPr>
              <w:pStyle w:val="Sinespaciado1"/>
              <w:jc w:val="both"/>
              <w:rPr>
                <w:rFonts w:ascii="Verdana" w:hAnsi="Verdana" w:cs="Arial"/>
                <w:sz w:val="20"/>
                <w:szCs w:val="20"/>
              </w:rPr>
            </w:pPr>
            <w:r w:rsidRPr="0068073F">
              <w:rPr>
                <w:rFonts w:ascii="Verdana" w:hAnsi="Verdana" w:cs="Arial"/>
                <w:sz w:val="20"/>
                <w:szCs w:val="20"/>
              </w:rPr>
              <w:t xml:space="preserve">Sobrina, </w:t>
            </w:r>
            <w:r w:rsidRPr="0068073F">
              <w:rPr>
                <w:rFonts w:ascii="Verdana" w:hAnsi="Verdana" w:cs="Arial"/>
                <w:sz w:val="20"/>
                <w:szCs w:val="20"/>
                <w:lang w:val="es-ES"/>
              </w:rPr>
              <w:t xml:space="preserve">Merly </w:t>
            </w:r>
            <w:r w:rsidR="00966567" w:rsidRPr="0068073F">
              <w:rPr>
                <w:rFonts w:ascii="Verdana" w:hAnsi="Verdana" w:cs="Arial"/>
                <w:sz w:val="20"/>
                <w:szCs w:val="20"/>
                <w:lang w:val="es-ES"/>
              </w:rPr>
              <w:t>Rocío</w:t>
            </w:r>
            <w:r w:rsidRPr="0068073F">
              <w:rPr>
                <w:rFonts w:ascii="Verdana" w:hAnsi="Verdana" w:cs="Arial"/>
                <w:sz w:val="20"/>
                <w:szCs w:val="20"/>
                <w:lang w:val="es-ES"/>
              </w:rPr>
              <w:t xml:space="preserve"> Aparicio Sánchez</w:t>
            </w:r>
          </w:p>
        </w:tc>
        <w:tc>
          <w:tcPr>
            <w:tcW w:w="4412" w:type="dxa"/>
            <w:shd w:val="clear" w:color="auto" w:fill="auto"/>
          </w:tcPr>
          <w:p w14:paraId="571875B6" w14:textId="77777777" w:rsidR="00CF6C90" w:rsidRPr="0068073F" w:rsidRDefault="00B47D8E" w:rsidP="00B47D8E">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Pr="0068073F">
              <w:rPr>
                <w:rFonts w:ascii="Verdana" w:hAnsi="Verdana" w:cs="Arial"/>
                <w:color w:val="2D2D2D"/>
                <w:sz w:val="20"/>
                <w:szCs w:val="20"/>
                <w:shd w:val="clear" w:color="auto" w:fill="FFFFFF"/>
              </w:rPr>
              <w:t xml:space="preserve"> (</w:t>
            </w:r>
            <w:r w:rsidRPr="0068073F">
              <w:rPr>
                <w:rFonts w:ascii="Verdana" w:hAnsi="Verdana" w:cs="Arial"/>
                <w:b/>
                <w:color w:val="2D2D2D"/>
                <w:sz w:val="20"/>
                <w:szCs w:val="20"/>
                <w:shd w:val="clear" w:color="auto" w:fill="FFFFFF"/>
              </w:rPr>
              <w:t>se indemnizó como hermana</w:t>
            </w:r>
            <w:r w:rsidR="00653AE0" w:rsidRPr="0068073F">
              <w:rPr>
                <w:rFonts w:ascii="Verdana" w:hAnsi="Verdana" w:cs="Arial"/>
                <w:b/>
                <w:color w:val="2D2D2D"/>
                <w:sz w:val="20"/>
                <w:szCs w:val="20"/>
                <w:shd w:val="clear" w:color="auto" w:fill="FFFFFF"/>
              </w:rPr>
              <w:t>. Decisión no objeto de apelación</w:t>
            </w:r>
            <w:r w:rsidRPr="0068073F">
              <w:rPr>
                <w:rFonts w:ascii="Verdana" w:hAnsi="Verdana" w:cs="Arial"/>
                <w:color w:val="2D2D2D"/>
                <w:sz w:val="20"/>
                <w:szCs w:val="20"/>
                <w:shd w:val="clear" w:color="auto" w:fill="FFFFFF"/>
              </w:rPr>
              <w:t>).</w:t>
            </w:r>
          </w:p>
        </w:tc>
      </w:tr>
    </w:tbl>
    <w:p w14:paraId="2AED91EA" w14:textId="77777777" w:rsidR="00373A07" w:rsidRPr="0068073F" w:rsidRDefault="00373A07" w:rsidP="00021FF5">
      <w:pPr>
        <w:pStyle w:val="Prrafodelista"/>
        <w:spacing w:after="0" w:line="240" w:lineRule="auto"/>
        <w:jc w:val="both"/>
        <w:rPr>
          <w:rFonts w:ascii="Verdana" w:hAnsi="Verdana"/>
          <w:b/>
        </w:rPr>
      </w:pPr>
    </w:p>
    <w:p w14:paraId="77039AFE" w14:textId="77777777" w:rsidR="00373A07" w:rsidRPr="0068073F" w:rsidRDefault="00373A07" w:rsidP="00021FF5">
      <w:pPr>
        <w:pStyle w:val="Prrafodelista"/>
        <w:spacing w:after="0" w:line="240" w:lineRule="auto"/>
        <w:jc w:val="both"/>
        <w:rPr>
          <w:rFonts w:ascii="Verdana" w:hAnsi="Verdana"/>
          <w:b/>
        </w:rPr>
      </w:pPr>
    </w:p>
    <w:p w14:paraId="605DEC12" w14:textId="77777777" w:rsidR="00B47D8E" w:rsidRPr="0068073F" w:rsidRDefault="00B47D8E" w:rsidP="00B47D8E">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Juan Carlos Narváez Reyes</w:t>
      </w:r>
    </w:p>
    <w:p w14:paraId="0E365AAA" w14:textId="77777777" w:rsidR="00B47D8E" w:rsidRPr="0068073F" w:rsidRDefault="00B47D8E" w:rsidP="00B47D8E"/>
    <w:p w14:paraId="5640E35B" w14:textId="77777777" w:rsidR="00B47D8E" w:rsidRPr="0068073F" w:rsidRDefault="00B47D8E" w:rsidP="00B47D8E"/>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B47D8E" w:rsidRPr="0068073F" w14:paraId="37B1B2ED" w14:textId="77777777" w:rsidTr="000A777B">
        <w:tc>
          <w:tcPr>
            <w:tcW w:w="4416" w:type="dxa"/>
            <w:shd w:val="clear" w:color="auto" w:fill="auto"/>
          </w:tcPr>
          <w:p w14:paraId="125EEB5C" w14:textId="77777777" w:rsidR="00B47D8E" w:rsidRPr="0068073F" w:rsidRDefault="00B47D8E" w:rsidP="000A777B">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14:paraId="5E77DEF8" w14:textId="77777777" w:rsidR="00B47D8E" w:rsidRPr="0068073F" w:rsidRDefault="00B47D8E" w:rsidP="000A777B">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B47D8E" w:rsidRPr="0068073F" w14:paraId="092ADD9B" w14:textId="77777777" w:rsidTr="000A777B">
        <w:tc>
          <w:tcPr>
            <w:tcW w:w="4416" w:type="dxa"/>
            <w:shd w:val="clear" w:color="auto" w:fill="auto"/>
          </w:tcPr>
          <w:p w14:paraId="3729F7FA" w14:textId="77777777" w:rsidR="00B47D8E" w:rsidRPr="0068073F" w:rsidRDefault="00183D33" w:rsidP="00183D33">
            <w:pPr>
              <w:pStyle w:val="Sinespaciado1"/>
              <w:jc w:val="both"/>
              <w:rPr>
                <w:rFonts w:ascii="Verdana" w:hAnsi="Verdana" w:cs="Arial"/>
                <w:sz w:val="20"/>
                <w:szCs w:val="20"/>
              </w:rPr>
            </w:pPr>
            <w:r w:rsidRPr="0068073F">
              <w:rPr>
                <w:rFonts w:ascii="Verdana" w:hAnsi="Verdana" w:cs="Arial"/>
                <w:sz w:val="20"/>
                <w:szCs w:val="20"/>
              </w:rPr>
              <w:t>Compañera permanente</w:t>
            </w:r>
            <w:r w:rsidR="00B47D8E" w:rsidRPr="0068073F">
              <w:rPr>
                <w:rFonts w:ascii="Verdana" w:hAnsi="Verdana" w:cs="Arial"/>
                <w:sz w:val="20"/>
                <w:szCs w:val="20"/>
              </w:rPr>
              <w:t>,</w:t>
            </w:r>
            <w:r w:rsidRPr="0068073F">
              <w:rPr>
                <w:rFonts w:ascii="Verdana" w:hAnsi="Verdana" w:cs="Arial"/>
                <w:sz w:val="20"/>
                <w:szCs w:val="20"/>
              </w:rPr>
              <w:t xml:space="preserve"> </w:t>
            </w:r>
            <w:r w:rsidR="00B47D8E" w:rsidRPr="0068073F">
              <w:rPr>
                <w:rFonts w:ascii="Verdana" w:hAnsi="Verdana" w:cs="Arial"/>
                <w:sz w:val="20"/>
                <w:szCs w:val="20"/>
              </w:rPr>
              <w:t xml:space="preserve"> </w:t>
            </w:r>
            <w:r w:rsidR="008A447A" w:rsidRPr="0068073F">
              <w:rPr>
                <w:rFonts w:ascii="Verdana" w:hAnsi="Verdana" w:cs="Arial"/>
                <w:sz w:val="20"/>
                <w:szCs w:val="20"/>
              </w:rPr>
              <w:t>F</w:t>
            </w:r>
            <w:r w:rsidRPr="0068073F">
              <w:rPr>
                <w:rFonts w:ascii="Verdana" w:hAnsi="Verdana" w:cs="Arial"/>
                <w:color w:val="2D2D2D"/>
                <w:sz w:val="20"/>
                <w:szCs w:val="20"/>
                <w:shd w:val="clear" w:color="auto" w:fill="FFFFFF"/>
              </w:rPr>
              <w:t>abiola Perdomo Estrada</w:t>
            </w:r>
          </w:p>
        </w:tc>
        <w:tc>
          <w:tcPr>
            <w:tcW w:w="4412" w:type="dxa"/>
            <w:shd w:val="clear" w:color="auto" w:fill="auto"/>
          </w:tcPr>
          <w:p w14:paraId="601B0F67" w14:textId="77777777" w:rsidR="00B47D8E" w:rsidRPr="0068073F" w:rsidRDefault="00B47D8E" w:rsidP="008A447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183D33" w:rsidRPr="0068073F">
              <w:rPr>
                <w:rFonts w:ascii="Verdana" w:hAnsi="Verdana" w:cs="Arial"/>
                <w:sz w:val="20"/>
                <w:szCs w:val="20"/>
              </w:rPr>
              <w:t>$1.336.651.085.22</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8A447A" w:rsidRPr="0068073F">
              <w:rPr>
                <w:rFonts w:ascii="Verdana" w:hAnsi="Verdana" w:cs="Arial"/>
                <w:sz w:val="20"/>
                <w:szCs w:val="20"/>
              </w:rPr>
              <w:t xml:space="preserve"> [recurso de apelación].</w:t>
            </w:r>
          </w:p>
        </w:tc>
      </w:tr>
      <w:tr w:rsidR="00183D33" w:rsidRPr="0068073F" w14:paraId="6523E31E" w14:textId="77777777" w:rsidTr="000A777B">
        <w:tc>
          <w:tcPr>
            <w:tcW w:w="4416" w:type="dxa"/>
            <w:shd w:val="clear" w:color="auto" w:fill="auto"/>
          </w:tcPr>
          <w:p w14:paraId="4C842819" w14:textId="77777777" w:rsidR="00183D33" w:rsidRPr="0068073F" w:rsidRDefault="00183D33" w:rsidP="00183D33">
            <w:pPr>
              <w:pStyle w:val="Sinespaciado1"/>
              <w:jc w:val="both"/>
              <w:rPr>
                <w:rFonts w:ascii="Verdana" w:hAnsi="Verdana" w:cs="Arial"/>
                <w:sz w:val="20"/>
                <w:szCs w:val="20"/>
              </w:rPr>
            </w:pPr>
            <w:r w:rsidRPr="0068073F">
              <w:rPr>
                <w:rFonts w:ascii="Verdana" w:hAnsi="Verdana" w:cs="Arial"/>
                <w:sz w:val="20"/>
                <w:szCs w:val="20"/>
              </w:rPr>
              <w:t>Hijo, Juan Carlos Narváez Jiménez</w:t>
            </w:r>
          </w:p>
        </w:tc>
        <w:tc>
          <w:tcPr>
            <w:tcW w:w="4412" w:type="dxa"/>
            <w:shd w:val="clear" w:color="auto" w:fill="auto"/>
          </w:tcPr>
          <w:p w14:paraId="0503280B" w14:textId="77777777" w:rsidR="00183D33" w:rsidRPr="0068073F" w:rsidRDefault="00183D33" w:rsidP="008A447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E55B16" w:rsidRPr="0068073F">
              <w:rPr>
                <w:rFonts w:ascii="Verdana" w:hAnsi="Verdana" w:cs="Arial"/>
                <w:sz w:val="20"/>
                <w:szCs w:val="20"/>
              </w:rPr>
              <w:t>$142.970.621,31</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8A447A" w:rsidRPr="0068073F">
              <w:rPr>
                <w:rFonts w:ascii="Verdana" w:hAnsi="Verdana" w:cs="Arial"/>
                <w:sz w:val="20"/>
                <w:szCs w:val="20"/>
              </w:rPr>
              <w:t xml:space="preserve"> [recurso de apelación].</w:t>
            </w:r>
          </w:p>
        </w:tc>
      </w:tr>
      <w:tr w:rsidR="00E55B16" w:rsidRPr="0068073F" w14:paraId="23510F6D" w14:textId="77777777" w:rsidTr="000A777B">
        <w:tc>
          <w:tcPr>
            <w:tcW w:w="4416" w:type="dxa"/>
            <w:shd w:val="clear" w:color="auto" w:fill="auto"/>
          </w:tcPr>
          <w:p w14:paraId="2CCCEDC9" w14:textId="77777777" w:rsidR="00E55B16" w:rsidRPr="0068073F" w:rsidRDefault="00E55B16" w:rsidP="00966567">
            <w:pPr>
              <w:pStyle w:val="Sinespaciado1"/>
              <w:jc w:val="both"/>
              <w:rPr>
                <w:rFonts w:ascii="Verdana" w:hAnsi="Verdana" w:cs="Arial"/>
                <w:sz w:val="20"/>
                <w:szCs w:val="20"/>
              </w:rPr>
            </w:pPr>
            <w:r w:rsidRPr="0068073F">
              <w:rPr>
                <w:rFonts w:ascii="Verdana" w:hAnsi="Verdana" w:cs="Arial"/>
                <w:sz w:val="20"/>
                <w:szCs w:val="20"/>
              </w:rPr>
              <w:t>Hij</w:t>
            </w:r>
            <w:r w:rsidR="00966567" w:rsidRPr="0068073F">
              <w:rPr>
                <w:rFonts w:ascii="Verdana" w:hAnsi="Verdana" w:cs="Arial"/>
                <w:sz w:val="20"/>
                <w:szCs w:val="20"/>
              </w:rPr>
              <w:t>a</w:t>
            </w:r>
            <w:r w:rsidRPr="0068073F">
              <w:rPr>
                <w:rFonts w:ascii="Verdana" w:hAnsi="Verdana" w:cs="Arial"/>
                <w:sz w:val="20"/>
                <w:szCs w:val="20"/>
              </w:rPr>
              <w:t>, Daniela Narváez Perdomo</w:t>
            </w:r>
          </w:p>
        </w:tc>
        <w:tc>
          <w:tcPr>
            <w:tcW w:w="4412" w:type="dxa"/>
            <w:shd w:val="clear" w:color="auto" w:fill="auto"/>
          </w:tcPr>
          <w:p w14:paraId="4CCB0379" w14:textId="77777777" w:rsidR="00E55B16" w:rsidRPr="0068073F" w:rsidRDefault="00E55B16" w:rsidP="008A447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Pr="0068073F">
              <w:rPr>
                <w:rFonts w:ascii="Verdana" w:eastAsia="MS Mincho" w:hAnsi="Verdana" w:cs="Arial"/>
                <w:sz w:val="20"/>
                <w:szCs w:val="20"/>
                <w:lang w:eastAsia="es-ES"/>
              </w:rPr>
              <w:t>$463.694.605,94</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8A447A" w:rsidRPr="0068073F">
              <w:rPr>
                <w:rFonts w:ascii="Verdana" w:hAnsi="Verdana" w:cs="Arial"/>
                <w:sz w:val="20"/>
                <w:szCs w:val="20"/>
              </w:rPr>
              <w:t xml:space="preserve"> [recurso de apelación].</w:t>
            </w:r>
          </w:p>
        </w:tc>
      </w:tr>
      <w:tr w:rsidR="00E55B16" w:rsidRPr="0068073F" w14:paraId="572BE075" w14:textId="77777777" w:rsidTr="000A777B">
        <w:tc>
          <w:tcPr>
            <w:tcW w:w="4416" w:type="dxa"/>
            <w:shd w:val="clear" w:color="auto" w:fill="auto"/>
          </w:tcPr>
          <w:p w14:paraId="77C99399" w14:textId="77777777" w:rsidR="00E55B16" w:rsidRPr="0068073F" w:rsidRDefault="00E55B16" w:rsidP="00183D33">
            <w:pPr>
              <w:pStyle w:val="Sinespaciado1"/>
              <w:jc w:val="both"/>
              <w:rPr>
                <w:rFonts w:ascii="Verdana" w:hAnsi="Verdana" w:cs="Arial"/>
                <w:sz w:val="20"/>
                <w:szCs w:val="20"/>
              </w:rPr>
            </w:pPr>
            <w:r w:rsidRPr="0068073F">
              <w:rPr>
                <w:rFonts w:ascii="Verdana" w:hAnsi="Verdana" w:cs="Arial"/>
                <w:sz w:val="20"/>
                <w:szCs w:val="20"/>
              </w:rPr>
              <w:t xml:space="preserve">Madre, </w:t>
            </w:r>
            <w:r w:rsidRPr="0068073F">
              <w:rPr>
                <w:rFonts w:ascii="Verdana" w:hAnsi="Verdana" w:cs="Arial"/>
                <w:sz w:val="20"/>
                <w:szCs w:val="20"/>
                <w:lang w:val="es-ES"/>
              </w:rPr>
              <w:t>Luz Marina Reyes de Narváez</w:t>
            </w:r>
          </w:p>
        </w:tc>
        <w:tc>
          <w:tcPr>
            <w:tcW w:w="4412" w:type="dxa"/>
            <w:shd w:val="clear" w:color="auto" w:fill="auto"/>
          </w:tcPr>
          <w:p w14:paraId="0B304DF8" w14:textId="77777777" w:rsidR="00E55B16" w:rsidRPr="0068073F" w:rsidRDefault="000A777B"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0A777B" w:rsidRPr="0068073F" w14:paraId="2F59D738" w14:textId="77777777" w:rsidTr="000A777B">
        <w:tc>
          <w:tcPr>
            <w:tcW w:w="4416" w:type="dxa"/>
            <w:shd w:val="clear" w:color="auto" w:fill="auto"/>
          </w:tcPr>
          <w:p w14:paraId="494EDFA4" w14:textId="77777777" w:rsidR="000A777B" w:rsidRPr="0068073F" w:rsidRDefault="000A777B" w:rsidP="000A777B">
            <w:pPr>
              <w:pStyle w:val="Sinespaciado1"/>
              <w:jc w:val="both"/>
              <w:rPr>
                <w:rFonts w:ascii="Verdana" w:hAnsi="Verdana" w:cs="Arial"/>
                <w:sz w:val="20"/>
                <w:szCs w:val="20"/>
              </w:rPr>
            </w:pPr>
            <w:r w:rsidRPr="0068073F">
              <w:rPr>
                <w:rFonts w:ascii="Verdana" w:hAnsi="Verdana" w:cs="Arial"/>
                <w:sz w:val="20"/>
                <w:szCs w:val="20"/>
              </w:rPr>
              <w:t>Hermano, Á</w:t>
            </w:r>
            <w:r w:rsidRPr="0068073F">
              <w:rPr>
                <w:rFonts w:ascii="Verdana" w:hAnsi="Verdana" w:cs="Arial"/>
                <w:sz w:val="20"/>
                <w:szCs w:val="20"/>
                <w:lang w:val="es-ES"/>
              </w:rPr>
              <w:t>lvaro Ricardo Narváez Reyes</w:t>
            </w:r>
          </w:p>
        </w:tc>
        <w:tc>
          <w:tcPr>
            <w:tcW w:w="4412" w:type="dxa"/>
            <w:shd w:val="clear" w:color="auto" w:fill="auto"/>
          </w:tcPr>
          <w:p w14:paraId="71E66912" w14:textId="77777777" w:rsidR="000A777B" w:rsidRPr="0068073F" w:rsidRDefault="000A777B"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A777B" w:rsidRPr="0068073F" w14:paraId="15FEB0E5" w14:textId="77777777" w:rsidTr="000A777B">
        <w:tc>
          <w:tcPr>
            <w:tcW w:w="4416" w:type="dxa"/>
            <w:shd w:val="clear" w:color="auto" w:fill="auto"/>
          </w:tcPr>
          <w:p w14:paraId="24A2469A" w14:textId="77777777" w:rsidR="000A777B" w:rsidRPr="0068073F" w:rsidRDefault="000A777B" w:rsidP="000A777B">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Luis Eduardo Narváez Reyes</w:t>
            </w:r>
          </w:p>
        </w:tc>
        <w:tc>
          <w:tcPr>
            <w:tcW w:w="4412" w:type="dxa"/>
            <w:shd w:val="clear" w:color="auto" w:fill="auto"/>
          </w:tcPr>
          <w:p w14:paraId="007B51D3" w14:textId="77777777" w:rsidR="000A777B" w:rsidRPr="0068073F" w:rsidRDefault="000A777B"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A777B" w:rsidRPr="0068073F" w14:paraId="6CC174E7" w14:textId="77777777" w:rsidTr="000A777B">
        <w:tc>
          <w:tcPr>
            <w:tcW w:w="4416" w:type="dxa"/>
            <w:shd w:val="clear" w:color="auto" w:fill="auto"/>
          </w:tcPr>
          <w:p w14:paraId="66D4FF3B" w14:textId="77777777" w:rsidR="000A777B" w:rsidRPr="0068073F" w:rsidRDefault="000A777B" w:rsidP="000A777B">
            <w:pPr>
              <w:pStyle w:val="Sinespaciado1"/>
              <w:jc w:val="both"/>
              <w:rPr>
                <w:rFonts w:ascii="Verdana" w:hAnsi="Verdana" w:cs="Arial"/>
                <w:sz w:val="20"/>
                <w:szCs w:val="20"/>
              </w:rPr>
            </w:pPr>
            <w:r w:rsidRPr="0068073F">
              <w:rPr>
                <w:rFonts w:ascii="Verdana" w:hAnsi="Verdana" w:cs="Arial"/>
                <w:sz w:val="20"/>
                <w:szCs w:val="20"/>
              </w:rPr>
              <w:t xml:space="preserve">Hermano, </w:t>
            </w:r>
            <w:r w:rsidR="000277E6" w:rsidRPr="0068073F">
              <w:rPr>
                <w:rFonts w:ascii="Verdana" w:hAnsi="Verdana" w:cs="Arial"/>
                <w:sz w:val="20"/>
                <w:szCs w:val="20"/>
                <w:lang w:val="es-ES"/>
              </w:rPr>
              <w:t>Diego Luis Narváez Reyes</w:t>
            </w:r>
          </w:p>
        </w:tc>
        <w:tc>
          <w:tcPr>
            <w:tcW w:w="4412" w:type="dxa"/>
            <w:shd w:val="clear" w:color="auto" w:fill="auto"/>
          </w:tcPr>
          <w:p w14:paraId="14506F10" w14:textId="77777777" w:rsidR="000A777B" w:rsidRPr="0068073F" w:rsidRDefault="000277E6"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277E6" w:rsidRPr="0068073F" w14:paraId="46D7103C" w14:textId="77777777" w:rsidTr="000A777B">
        <w:tc>
          <w:tcPr>
            <w:tcW w:w="4416" w:type="dxa"/>
            <w:shd w:val="clear" w:color="auto" w:fill="auto"/>
          </w:tcPr>
          <w:p w14:paraId="54AEB5AE" w14:textId="77777777" w:rsidR="000277E6" w:rsidRPr="0068073F" w:rsidRDefault="000277E6" w:rsidP="000A777B">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Gloria Amparo Narváez Reyes</w:t>
            </w:r>
          </w:p>
        </w:tc>
        <w:tc>
          <w:tcPr>
            <w:tcW w:w="4412" w:type="dxa"/>
            <w:shd w:val="clear" w:color="auto" w:fill="auto"/>
          </w:tcPr>
          <w:p w14:paraId="4D7CC67A" w14:textId="77777777" w:rsidR="000277E6" w:rsidRPr="0068073F" w:rsidRDefault="000277E6"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277E6" w:rsidRPr="0068073F" w14:paraId="7E17E49A" w14:textId="77777777" w:rsidTr="000A777B">
        <w:tc>
          <w:tcPr>
            <w:tcW w:w="4416" w:type="dxa"/>
            <w:shd w:val="clear" w:color="auto" w:fill="auto"/>
          </w:tcPr>
          <w:p w14:paraId="4396A670" w14:textId="77777777" w:rsidR="000277E6" w:rsidRPr="0068073F" w:rsidRDefault="000277E6" w:rsidP="000A777B">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Cecilia Yolanda Narváez</w:t>
            </w:r>
            <w:r w:rsidR="006A7817" w:rsidRPr="0068073F">
              <w:rPr>
                <w:rFonts w:ascii="Verdana" w:hAnsi="Verdana" w:cs="Arial"/>
                <w:sz w:val="20"/>
                <w:szCs w:val="20"/>
                <w:lang w:val="es-ES"/>
              </w:rPr>
              <w:t xml:space="preserve"> Reyes</w:t>
            </w:r>
          </w:p>
        </w:tc>
        <w:tc>
          <w:tcPr>
            <w:tcW w:w="4412" w:type="dxa"/>
            <w:shd w:val="clear" w:color="auto" w:fill="auto"/>
          </w:tcPr>
          <w:p w14:paraId="057BEBF6" w14:textId="77777777" w:rsidR="000277E6" w:rsidRPr="0068073F" w:rsidRDefault="000277E6"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277E6" w:rsidRPr="0068073F" w14:paraId="6056AC7A" w14:textId="77777777" w:rsidTr="000A777B">
        <w:tc>
          <w:tcPr>
            <w:tcW w:w="4416" w:type="dxa"/>
            <w:shd w:val="clear" w:color="auto" w:fill="auto"/>
          </w:tcPr>
          <w:p w14:paraId="75A9D689" w14:textId="77777777" w:rsidR="000277E6" w:rsidRPr="0068073F" w:rsidRDefault="000277E6" w:rsidP="000A777B">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Aura Marina Narváez</w:t>
            </w:r>
            <w:r w:rsidR="00C10DAE" w:rsidRPr="0068073F">
              <w:rPr>
                <w:rFonts w:ascii="Verdana" w:hAnsi="Verdana" w:cs="Arial"/>
                <w:sz w:val="20"/>
                <w:szCs w:val="20"/>
                <w:lang w:val="es-ES"/>
              </w:rPr>
              <w:t xml:space="preserve"> Reyes</w:t>
            </w:r>
          </w:p>
        </w:tc>
        <w:tc>
          <w:tcPr>
            <w:tcW w:w="4412" w:type="dxa"/>
            <w:shd w:val="clear" w:color="auto" w:fill="auto"/>
          </w:tcPr>
          <w:p w14:paraId="0F9849DF" w14:textId="77777777" w:rsidR="000277E6" w:rsidRPr="0068073F" w:rsidRDefault="000277E6"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14:paraId="7823B48F" w14:textId="77777777" w:rsidR="00B47D8E" w:rsidRPr="0068073F" w:rsidRDefault="00B47D8E" w:rsidP="00B47D8E"/>
    <w:p w14:paraId="0CD2D5E7" w14:textId="77777777" w:rsidR="00373A07" w:rsidRPr="0068073F" w:rsidRDefault="00373A07" w:rsidP="00021FF5">
      <w:pPr>
        <w:pStyle w:val="Prrafodelista"/>
        <w:spacing w:after="0" w:line="240" w:lineRule="auto"/>
        <w:jc w:val="both"/>
        <w:rPr>
          <w:rFonts w:ascii="Verdana" w:hAnsi="Verdana"/>
          <w:b/>
        </w:rPr>
      </w:pPr>
    </w:p>
    <w:p w14:paraId="0F64AD74" w14:textId="77777777" w:rsidR="00116708" w:rsidRPr="0068073F" w:rsidRDefault="00116708" w:rsidP="00116708">
      <w:pPr>
        <w:pStyle w:val="Prrafodelista"/>
        <w:numPr>
          <w:ilvl w:val="0"/>
          <w:numId w:val="42"/>
        </w:numPr>
        <w:tabs>
          <w:tab w:val="left" w:pos="360"/>
        </w:tabs>
        <w:spacing w:after="0" w:line="240" w:lineRule="auto"/>
        <w:ind w:left="0" w:firstLine="360"/>
        <w:jc w:val="both"/>
        <w:rPr>
          <w:rFonts w:ascii="Times New Roman" w:hAnsi="Times New Roman"/>
        </w:rPr>
      </w:pPr>
      <w:r w:rsidRPr="0068073F">
        <w:rPr>
          <w:rFonts w:ascii="Verdana" w:hAnsi="Verdana"/>
          <w:b/>
        </w:rPr>
        <w:t>Grupo familiar del ex diputado Carlos Alberto Barragán López</w:t>
      </w:r>
    </w:p>
    <w:p w14:paraId="245EE6E7" w14:textId="77777777" w:rsidR="00116708" w:rsidRPr="0068073F" w:rsidRDefault="00116708" w:rsidP="00116708">
      <w:pPr>
        <w:pStyle w:val="Prrafodelista"/>
        <w:jc w:val="both"/>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116708" w:rsidRPr="0068073F" w14:paraId="76F90FCC" w14:textId="77777777" w:rsidTr="00665BD6">
        <w:tc>
          <w:tcPr>
            <w:tcW w:w="4416" w:type="dxa"/>
            <w:shd w:val="clear" w:color="auto" w:fill="auto"/>
          </w:tcPr>
          <w:p w14:paraId="67CCE264" w14:textId="77777777" w:rsidR="00116708" w:rsidRPr="0068073F" w:rsidRDefault="00116708" w:rsidP="00665BD6">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14:paraId="3A15F231" w14:textId="77777777" w:rsidR="00116708" w:rsidRPr="0068073F" w:rsidRDefault="00116708" w:rsidP="00665BD6">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116708" w:rsidRPr="0068073F" w14:paraId="35B565C4" w14:textId="77777777" w:rsidTr="00665BD6">
        <w:tc>
          <w:tcPr>
            <w:tcW w:w="4416" w:type="dxa"/>
            <w:shd w:val="clear" w:color="auto" w:fill="auto"/>
          </w:tcPr>
          <w:p w14:paraId="4BE008AF" w14:textId="77777777" w:rsidR="00116708" w:rsidRPr="0068073F" w:rsidRDefault="00116708" w:rsidP="000B2062">
            <w:pPr>
              <w:pStyle w:val="Sinespaciado1"/>
              <w:jc w:val="both"/>
              <w:rPr>
                <w:rFonts w:ascii="Verdana" w:hAnsi="Verdana" w:cs="Arial"/>
                <w:sz w:val="20"/>
                <w:szCs w:val="20"/>
              </w:rPr>
            </w:pPr>
            <w:r w:rsidRPr="0068073F">
              <w:rPr>
                <w:rFonts w:ascii="Verdana" w:hAnsi="Verdana" w:cs="Arial"/>
                <w:sz w:val="20"/>
                <w:szCs w:val="20"/>
              </w:rPr>
              <w:t>C</w:t>
            </w:r>
            <w:r w:rsidR="000B2062" w:rsidRPr="0068073F">
              <w:rPr>
                <w:rFonts w:ascii="Verdana" w:hAnsi="Verdana" w:cs="Arial"/>
                <w:sz w:val="20"/>
                <w:szCs w:val="20"/>
              </w:rPr>
              <w:t>ónyuge</w:t>
            </w:r>
            <w:r w:rsidRPr="0068073F">
              <w:rPr>
                <w:rFonts w:ascii="Verdana" w:hAnsi="Verdana" w:cs="Arial"/>
                <w:sz w:val="20"/>
                <w:szCs w:val="20"/>
              </w:rPr>
              <w:t xml:space="preserve">,  </w:t>
            </w:r>
            <w:r w:rsidR="000B2062" w:rsidRPr="0068073F">
              <w:rPr>
                <w:rFonts w:ascii="Verdana" w:hAnsi="Verdana" w:cs="Arial"/>
                <w:sz w:val="20"/>
                <w:szCs w:val="20"/>
              </w:rPr>
              <w:t>Erika Patricia Serna Cadavid</w:t>
            </w:r>
          </w:p>
        </w:tc>
        <w:tc>
          <w:tcPr>
            <w:tcW w:w="4412" w:type="dxa"/>
            <w:shd w:val="clear" w:color="auto" w:fill="auto"/>
          </w:tcPr>
          <w:p w14:paraId="6CB9F9EA" w14:textId="77777777" w:rsidR="00116708" w:rsidRPr="0068073F" w:rsidRDefault="00116708" w:rsidP="00665BD6">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0B2062" w:rsidRPr="0068073F">
              <w:rPr>
                <w:rFonts w:ascii="Verdana" w:hAnsi="Verdana" w:cs="Arial"/>
                <w:sz w:val="20"/>
                <w:szCs w:val="20"/>
              </w:rPr>
              <w:t>$1.289.210.516,04</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0B2062" w:rsidRPr="0068073F" w14:paraId="228E36A4" w14:textId="77777777" w:rsidTr="00665BD6">
        <w:tc>
          <w:tcPr>
            <w:tcW w:w="4416" w:type="dxa"/>
            <w:shd w:val="clear" w:color="auto" w:fill="auto"/>
          </w:tcPr>
          <w:p w14:paraId="0B0DEF71" w14:textId="77777777" w:rsidR="000B2062" w:rsidRPr="0068073F" w:rsidRDefault="000B2062" w:rsidP="000B2062">
            <w:pPr>
              <w:pStyle w:val="Sinespaciado1"/>
              <w:jc w:val="both"/>
              <w:rPr>
                <w:rFonts w:ascii="Verdana" w:hAnsi="Verdana" w:cs="Arial"/>
                <w:sz w:val="20"/>
                <w:szCs w:val="20"/>
              </w:rPr>
            </w:pPr>
            <w:r w:rsidRPr="0068073F">
              <w:rPr>
                <w:rFonts w:ascii="Verdana" w:hAnsi="Verdana" w:cs="Arial"/>
                <w:sz w:val="20"/>
                <w:szCs w:val="20"/>
              </w:rPr>
              <w:t>Hija, Melisa Barragán Ríos</w:t>
            </w:r>
          </w:p>
        </w:tc>
        <w:tc>
          <w:tcPr>
            <w:tcW w:w="4412" w:type="dxa"/>
            <w:shd w:val="clear" w:color="auto" w:fill="auto"/>
          </w:tcPr>
          <w:p w14:paraId="30A7705C" w14:textId="77777777" w:rsidR="000B2062" w:rsidRPr="0068073F" w:rsidRDefault="000B2062" w:rsidP="000B206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($143.350.286,34),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0B2062" w:rsidRPr="0068073F" w14:paraId="0C5A8675" w14:textId="77777777" w:rsidTr="00665BD6">
        <w:tc>
          <w:tcPr>
            <w:tcW w:w="4416" w:type="dxa"/>
            <w:shd w:val="clear" w:color="auto" w:fill="auto"/>
          </w:tcPr>
          <w:p w14:paraId="44D2F46A" w14:textId="77777777" w:rsidR="000B2062" w:rsidRPr="0068073F" w:rsidRDefault="000B2062" w:rsidP="000B2062">
            <w:pPr>
              <w:pStyle w:val="Sinespaciado1"/>
              <w:jc w:val="both"/>
              <w:rPr>
                <w:rFonts w:ascii="Verdana" w:hAnsi="Verdana" w:cs="Arial"/>
                <w:sz w:val="20"/>
                <w:szCs w:val="20"/>
              </w:rPr>
            </w:pPr>
            <w:r w:rsidRPr="0068073F">
              <w:rPr>
                <w:rFonts w:ascii="Verdana" w:hAnsi="Verdana" w:cs="Arial"/>
                <w:sz w:val="20"/>
                <w:szCs w:val="20"/>
              </w:rPr>
              <w:t>Hijo, Diego Fernando Barragán Ríos</w:t>
            </w:r>
          </w:p>
        </w:tc>
        <w:tc>
          <w:tcPr>
            <w:tcW w:w="4412" w:type="dxa"/>
            <w:shd w:val="clear" w:color="auto" w:fill="auto"/>
          </w:tcPr>
          <w:p w14:paraId="6BF7613E" w14:textId="77777777" w:rsidR="000B2062" w:rsidRPr="0068073F" w:rsidRDefault="000B2062" w:rsidP="000B206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637F02" w:rsidRPr="0068073F">
              <w:rPr>
                <w:rFonts w:ascii="Verdana" w:hAnsi="Verdana" w:cs="Arial"/>
                <w:sz w:val="20"/>
                <w:szCs w:val="20"/>
              </w:rPr>
              <w:t>$159.993.364,49</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637F02" w:rsidRPr="0068073F" w14:paraId="08C4B292" w14:textId="77777777" w:rsidTr="00665BD6">
        <w:tc>
          <w:tcPr>
            <w:tcW w:w="4416" w:type="dxa"/>
            <w:shd w:val="clear" w:color="auto" w:fill="auto"/>
          </w:tcPr>
          <w:p w14:paraId="07E4DE98" w14:textId="77777777" w:rsidR="00637F02" w:rsidRPr="0068073F" w:rsidRDefault="00637F02" w:rsidP="000B2062">
            <w:pPr>
              <w:pStyle w:val="Sinespaciado1"/>
              <w:jc w:val="both"/>
              <w:rPr>
                <w:rFonts w:ascii="Verdana" w:hAnsi="Verdana" w:cs="Arial"/>
                <w:sz w:val="20"/>
                <w:szCs w:val="20"/>
              </w:rPr>
            </w:pPr>
            <w:r w:rsidRPr="0068073F">
              <w:rPr>
                <w:rFonts w:ascii="Verdana" w:hAnsi="Verdana" w:cs="Arial"/>
                <w:sz w:val="20"/>
                <w:szCs w:val="20"/>
              </w:rPr>
              <w:t>Hijo, Carlos Andrés Barragán Serna</w:t>
            </w:r>
          </w:p>
        </w:tc>
        <w:tc>
          <w:tcPr>
            <w:tcW w:w="4412" w:type="dxa"/>
            <w:shd w:val="clear" w:color="auto" w:fill="auto"/>
          </w:tcPr>
          <w:p w14:paraId="723C2783" w14:textId="77777777" w:rsidR="00637F02" w:rsidRPr="0068073F" w:rsidRDefault="00637F02"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Pr="0068073F">
              <w:rPr>
                <w:rFonts w:ascii="Verdana" w:eastAsia="MS Mincho" w:hAnsi="Verdana" w:cs="Arial"/>
                <w:sz w:val="20"/>
                <w:szCs w:val="20"/>
                <w:lang w:eastAsia="es-ES"/>
              </w:rPr>
              <w:t>$373.056.166,86</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637F02" w:rsidRPr="0068073F" w14:paraId="7D45967C" w14:textId="77777777" w:rsidTr="00665BD6">
        <w:tc>
          <w:tcPr>
            <w:tcW w:w="4416" w:type="dxa"/>
            <w:shd w:val="clear" w:color="auto" w:fill="auto"/>
          </w:tcPr>
          <w:p w14:paraId="7D0346C1" w14:textId="77777777" w:rsidR="00637F02" w:rsidRPr="0068073F" w:rsidRDefault="00637F02" w:rsidP="000B2062">
            <w:pPr>
              <w:pStyle w:val="Sinespaciado1"/>
              <w:jc w:val="both"/>
              <w:rPr>
                <w:rFonts w:ascii="Verdana" w:hAnsi="Verdana" w:cs="Arial"/>
                <w:sz w:val="20"/>
                <w:szCs w:val="20"/>
              </w:rPr>
            </w:pPr>
            <w:r w:rsidRPr="0068073F">
              <w:rPr>
                <w:rFonts w:ascii="Verdana" w:hAnsi="Verdana" w:cs="Arial"/>
                <w:sz w:val="20"/>
                <w:szCs w:val="20"/>
              </w:rPr>
              <w:t xml:space="preserve">Padre, </w:t>
            </w:r>
            <w:r w:rsidRPr="0068073F">
              <w:rPr>
                <w:rFonts w:ascii="Verdana" w:hAnsi="Verdana" w:cs="Arial"/>
                <w:sz w:val="20"/>
                <w:szCs w:val="20"/>
                <w:lang w:val="es-ES"/>
              </w:rPr>
              <w:t>Carlos Barragán Lozada</w:t>
            </w:r>
          </w:p>
        </w:tc>
        <w:tc>
          <w:tcPr>
            <w:tcW w:w="4412" w:type="dxa"/>
            <w:shd w:val="clear" w:color="auto" w:fill="auto"/>
          </w:tcPr>
          <w:p w14:paraId="01BE5167" w14:textId="77777777" w:rsidR="00637F02" w:rsidRPr="0068073F" w:rsidRDefault="00637F02"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637F02" w:rsidRPr="0068073F" w14:paraId="1C63DD29" w14:textId="77777777" w:rsidTr="00665BD6">
        <w:tc>
          <w:tcPr>
            <w:tcW w:w="4416" w:type="dxa"/>
            <w:shd w:val="clear" w:color="auto" w:fill="auto"/>
          </w:tcPr>
          <w:p w14:paraId="71AB0A7B" w14:textId="77777777" w:rsidR="00637F02" w:rsidRPr="0068073F" w:rsidRDefault="00524DFF" w:rsidP="000B2062">
            <w:pPr>
              <w:pStyle w:val="Sinespaciado1"/>
              <w:jc w:val="both"/>
              <w:rPr>
                <w:rFonts w:ascii="Verdana" w:hAnsi="Verdana" w:cs="Arial"/>
                <w:sz w:val="20"/>
                <w:szCs w:val="20"/>
              </w:rPr>
            </w:pPr>
            <w:r w:rsidRPr="0068073F">
              <w:rPr>
                <w:rFonts w:ascii="Verdana" w:hAnsi="Verdana" w:cs="Arial"/>
                <w:sz w:val="20"/>
                <w:szCs w:val="20"/>
              </w:rPr>
              <w:t xml:space="preserve">Madre, </w:t>
            </w:r>
            <w:r w:rsidRPr="0068073F">
              <w:rPr>
                <w:rFonts w:ascii="Verdana" w:hAnsi="Verdana" w:cs="Arial"/>
                <w:sz w:val="20"/>
                <w:szCs w:val="20"/>
                <w:lang w:val="es-ES"/>
              </w:rPr>
              <w:t>Marlene López de Barragán</w:t>
            </w:r>
          </w:p>
        </w:tc>
        <w:tc>
          <w:tcPr>
            <w:tcW w:w="4412" w:type="dxa"/>
            <w:shd w:val="clear" w:color="auto" w:fill="auto"/>
          </w:tcPr>
          <w:p w14:paraId="49BE1621" w14:textId="77777777" w:rsidR="00637F02" w:rsidRPr="0068073F" w:rsidRDefault="00524DFF"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524DFF" w:rsidRPr="0068073F" w14:paraId="7672A10D" w14:textId="77777777" w:rsidTr="00665BD6">
        <w:tc>
          <w:tcPr>
            <w:tcW w:w="4416" w:type="dxa"/>
            <w:shd w:val="clear" w:color="auto" w:fill="auto"/>
          </w:tcPr>
          <w:p w14:paraId="3E283A52" w14:textId="77777777" w:rsidR="00524DFF" w:rsidRPr="0068073F" w:rsidRDefault="00524DFF" w:rsidP="000B2062">
            <w:pPr>
              <w:pStyle w:val="Sinespaciado1"/>
              <w:jc w:val="both"/>
              <w:rPr>
                <w:rFonts w:ascii="Verdana" w:hAnsi="Verdana" w:cs="Arial"/>
                <w:sz w:val="20"/>
                <w:szCs w:val="20"/>
              </w:rPr>
            </w:pPr>
            <w:r w:rsidRPr="0068073F">
              <w:rPr>
                <w:rFonts w:ascii="Verdana" w:hAnsi="Verdana" w:cs="Arial"/>
                <w:sz w:val="20"/>
                <w:szCs w:val="20"/>
              </w:rPr>
              <w:t xml:space="preserve">Hermana, </w:t>
            </w:r>
            <w:r w:rsidR="0038470E" w:rsidRPr="0068073F">
              <w:rPr>
                <w:rFonts w:ascii="Verdana" w:hAnsi="Verdana" w:cs="Arial"/>
                <w:sz w:val="20"/>
                <w:szCs w:val="20"/>
                <w:lang w:val="es-ES"/>
              </w:rPr>
              <w:t>Adriana María Barragán</w:t>
            </w:r>
            <w:r w:rsidR="00860B51" w:rsidRPr="0068073F">
              <w:rPr>
                <w:rFonts w:ascii="Verdana" w:hAnsi="Verdana" w:cs="Arial"/>
                <w:sz w:val="20"/>
                <w:szCs w:val="20"/>
                <w:lang w:val="es-ES"/>
              </w:rPr>
              <w:t xml:space="preserve"> López</w:t>
            </w:r>
          </w:p>
        </w:tc>
        <w:tc>
          <w:tcPr>
            <w:tcW w:w="4412" w:type="dxa"/>
            <w:shd w:val="clear" w:color="auto" w:fill="auto"/>
          </w:tcPr>
          <w:p w14:paraId="2852401F" w14:textId="77777777" w:rsidR="00524DFF" w:rsidRPr="0068073F" w:rsidRDefault="0038470E"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38470E" w:rsidRPr="0068073F" w14:paraId="5B9E85AB" w14:textId="77777777" w:rsidTr="00665BD6">
        <w:tc>
          <w:tcPr>
            <w:tcW w:w="4416" w:type="dxa"/>
            <w:shd w:val="clear" w:color="auto" w:fill="auto"/>
          </w:tcPr>
          <w:p w14:paraId="26996DFB" w14:textId="77777777" w:rsidR="0038470E" w:rsidRPr="0068073F" w:rsidRDefault="0038470E" w:rsidP="000B2062">
            <w:pPr>
              <w:pStyle w:val="Sinespaciado1"/>
              <w:jc w:val="both"/>
              <w:rPr>
                <w:rFonts w:ascii="Verdana" w:hAnsi="Verdana" w:cs="Arial"/>
                <w:sz w:val="20"/>
                <w:szCs w:val="20"/>
              </w:rPr>
            </w:pPr>
            <w:r w:rsidRPr="0068073F">
              <w:rPr>
                <w:rFonts w:ascii="Verdana" w:hAnsi="Verdana" w:cs="Arial"/>
                <w:sz w:val="20"/>
                <w:szCs w:val="20"/>
              </w:rPr>
              <w:t xml:space="preserve">Hermano, </w:t>
            </w:r>
            <w:r w:rsidR="00E44BD7" w:rsidRPr="0068073F">
              <w:rPr>
                <w:rFonts w:ascii="Verdana" w:hAnsi="Verdana" w:cs="Arial"/>
                <w:sz w:val="20"/>
                <w:szCs w:val="20"/>
                <w:lang w:val="es-ES"/>
              </w:rPr>
              <w:t>Felipe Barragán López</w:t>
            </w:r>
          </w:p>
        </w:tc>
        <w:tc>
          <w:tcPr>
            <w:tcW w:w="4412" w:type="dxa"/>
            <w:shd w:val="clear" w:color="auto" w:fill="auto"/>
          </w:tcPr>
          <w:p w14:paraId="671CEC34" w14:textId="77777777" w:rsidR="0038470E" w:rsidRPr="0068073F" w:rsidRDefault="00E44BD7"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E44BD7" w:rsidRPr="0068073F" w14:paraId="33EEAB5E" w14:textId="77777777" w:rsidTr="00665BD6">
        <w:tc>
          <w:tcPr>
            <w:tcW w:w="4416" w:type="dxa"/>
            <w:shd w:val="clear" w:color="auto" w:fill="auto"/>
          </w:tcPr>
          <w:p w14:paraId="6B7AD7D8" w14:textId="77777777" w:rsidR="00E44BD7" w:rsidRPr="0068073F" w:rsidRDefault="00E44BD7" w:rsidP="000B2062">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Hernán Darío Barragán López</w:t>
            </w:r>
          </w:p>
        </w:tc>
        <w:tc>
          <w:tcPr>
            <w:tcW w:w="4412" w:type="dxa"/>
            <w:shd w:val="clear" w:color="auto" w:fill="auto"/>
          </w:tcPr>
          <w:p w14:paraId="62B77ACB" w14:textId="77777777" w:rsidR="00E44BD7" w:rsidRPr="0068073F" w:rsidRDefault="00E44BD7"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14:paraId="66310505" w14:textId="77777777" w:rsidR="00116708" w:rsidRPr="0068073F" w:rsidRDefault="00116708" w:rsidP="00116708">
      <w:pPr>
        <w:pStyle w:val="Prrafodelista"/>
        <w:jc w:val="both"/>
        <w:rPr>
          <w:rFonts w:ascii="Verdana" w:eastAsia="Times New Roman" w:hAnsi="Verdana" w:cs="Arial"/>
          <w:sz w:val="22"/>
          <w:szCs w:val="22"/>
          <w:lang w:eastAsia="en-US" w:bidi="es-ES_tradnl"/>
        </w:rPr>
      </w:pPr>
    </w:p>
    <w:p w14:paraId="019A82C9" w14:textId="77777777" w:rsidR="00144301" w:rsidRPr="0068073F" w:rsidRDefault="00144301" w:rsidP="00144301">
      <w:pPr>
        <w:pStyle w:val="Prrafodelista"/>
        <w:numPr>
          <w:ilvl w:val="0"/>
          <w:numId w:val="42"/>
        </w:numPr>
        <w:spacing w:after="0" w:line="240" w:lineRule="auto"/>
        <w:jc w:val="both"/>
      </w:pPr>
      <w:r w:rsidRPr="0068073F">
        <w:rPr>
          <w:rFonts w:ascii="Verdana" w:hAnsi="Verdana"/>
          <w:b/>
        </w:rPr>
        <w:t>Grupo familiar del ex diputado Jairo Javier Hoyos Salcedo</w:t>
      </w:r>
    </w:p>
    <w:p w14:paraId="1F981710" w14:textId="77777777" w:rsidR="00144301" w:rsidRPr="0068073F" w:rsidRDefault="00144301" w:rsidP="00144301">
      <w:pPr>
        <w:pStyle w:val="Prrafodelista"/>
        <w:spacing w:after="0" w:line="240" w:lineRule="auto"/>
        <w:jc w:val="both"/>
        <w:rPr>
          <w:rFonts w:ascii="Verdana" w:hAnsi="Verdana"/>
          <w:b/>
        </w:rPr>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144301" w:rsidRPr="0068073F" w14:paraId="51571AD2" w14:textId="77777777" w:rsidTr="007C318B">
        <w:tc>
          <w:tcPr>
            <w:tcW w:w="4416" w:type="dxa"/>
            <w:shd w:val="clear" w:color="auto" w:fill="auto"/>
          </w:tcPr>
          <w:p w14:paraId="28B98394" w14:textId="77777777" w:rsidR="00144301" w:rsidRPr="0068073F" w:rsidRDefault="00144301" w:rsidP="007C318B">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14:paraId="6FF97DAC" w14:textId="77777777" w:rsidR="00144301" w:rsidRPr="0068073F" w:rsidRDefault="00144301" w:rsidP="007C318B">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144301" w:rsidRPr="0068073F" w14:paraId="67170867" w14:textId="77777777" w:rsidTr="007C318B">
        <w:tc>
          <w:tcPr>
            <w:tcW w:w="4416" w:type="dxa"/>
            <w:shd w:val="clear" w:color="auto" w:fill="auto"/>
          </w:tcPr>
          <w:p w14:paraId="15ACB8BE" w14:textId="77777777" w:rsidR="00144301" w:rsidRPr="0068073F" w:rsidRDefault="00144301" w:rsidP="003B210D">
            <w:pPr>
              <w:pStyle w:val="Sinespaciado1"/>
              <w:jc w:val="both"/>
              <w:rPr>
                <w:rFonts w:ascii="Verdana" w:hAnsi="Verdana" w:cs="Arial"/>
                <w:sz w:val="20"/>
                <w:szCs w:val="20"/>
              </w:rPr>
            </w:pPr>
            <w:r w:rsidRPr="0068073F">
              <w:rPr>
                <w:rFonts w:ascii="Verdana" w:hAnsi="Verdana" w:cs="Arial"/>
                <w:sz w:val="20"/>
                <w:szCs w:val="20"/>
              </w:rPr>
              <w:t xml:space="preserve">Cónyuge,  </w:t>
            </w:r>
            <w:r w:rsidR="003B210D" w:rsidRPr="0068073F">
              <w:rPr>
                <w:rFonts w:ascii="Verdana" w:hAnsi="Verdana" w:cs="Arial"/>
                <w:sz w:val="20"/>
                <w:szCs w:val="20"/>
              </w:rPr>
              <w:t>Carmen Emilia García de Hoyos</w:t>
            </w:r>
          </w:p>
        </w:tc>
        <w:tc>
          <w:tcPr>
            <w:tcW w:w="4412" w:type="dxa"/>
            <w:shd w:val="clear" w:color="auto" w:fill="auto"/>
          </w:tcPr>
          <w:p w14:paraId="1E380B52" w14:textId="77777777" w:rsidR="00592A7A" w:rsidRPr="0068073F" w:rsidRDefault="00144301" w:rsidP="00592A7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3B210D" w:rsidRPr="0068073F">
              <w:rPr>
                <w:rFonts w:ascii="Verdana" w:hAnsi="Verdana" w:cs="Arial"/>
                <w:sz w:val="20"/>
                <w:szCs w:val="20"/>
              </w:rPr>
              <w:t>$79.312.487,19</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w:t>
            </w:r>
            <w:r w:rsidR="00592A7A" w:rsidRPr="0068073F">
              <w:rPr>
                <w:rFonts w:ascii="Verdana" w:hAnsi="Verdana" w:cs="Arial"/>
                <w:sz w:val="20"/>
                <w:szCs w:val="20"/>
              </w:rPr>
              <w:t xml:space="preserve"> </w:t>
            </w:r>
            <w:r w:rsidRPr="0068073F">
              <w:rPr>
                <w:rFonts w:ascii="Verdana" w:hAnsi="Verdana" w:cs="Arial"/>
                <w:sz w:val="20"/>
                <w:szCs w:val="20"/>
              </w:rPr>
              <w:t>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592A7A" w:rsidRPr="0068073F" w14:paraId="010C09DB" w14:textId="77777777" w:rsidTr="007C318B">
        <w:tc>
          <w:tcPr>
            <w:tcW w:w="4416" w:type="dxa"/>
            <w:shd w:val="clear" w:color="auto" w:fill="auto"/>
          </w:tcPr>
          <w:p w14:paraId="79AA396C" w14:textId="77777777" w:rsidR="00592A7A" w:rsidRPr="0068073F" w:rsidRDefault="00592A7A" w:rsidP="003B210D">
            <w:pPr>
              <w:pStyle w:val="Sinespaciado1"/>
              <w:jc w:val="both"/>
              <w:rPr>
                <w:rFonts w:ascii="Verdana" w:hAnsi="Verdana" w:cs="Arial"/>
                <w:sz w:val="20"/>
                <w:szCs w:val="20"/>
              </w:rPr>
            </w:pPr>
            <w:r w:rsidRPr="0068073F">
              <w:rPr>
                <w:rFonts w:ascii="Verdana" w:hAnsi="Verdana" w:cs="Arial"/>
                <w:sz w:val="20"/>
                <w:szCs w:val="20"/>
              </w:rPr>
              <w:t xml:space="preserve">Compañera permanente, Dora </w:t>
            </w:r>
            <w:r w:rsidR="00B45DF9" w:rsidRPr="0068073F">
              <w:rPr>
                <w:rFonts w:ascii="Verdana" w:hAnsi="Verdana" w:cs="Arial"/>
                <w:sz w:val="20"/>
                <w:szCs w:val="20"/>
              </w:rPr>
              <w:t>Ruiz</w:t>
            </w:r>
            <w:r w:rsidRPr="0068073F">
              <w:rPr>
                <w:rFonts w:ascii="Verdana" w:hAnsi="Verdana" w:cs="Arial"/>
                <w:sz w:val="20"/>
                <w:szCs w:val="20"/>
              </w:rPr>
              <w:t xml:space="preserve"> Aguado</w:t>
            </w:r>
          </w:p>
        </w:tc>
        <w:tc>
          <w:tcPr>
            <w:tcW w:w="4412" w:type="dxa"/>
            <w:shd w:val="clear" w:color="auto" w:fill="auto"/>
          </w:tcPr>
          <w:p w14:paraId="1269D48E" w14:textId="77777777" w:rsidR="00592A7A" w:rsidRPr="0068073F" w:rsidRDefault="00592A7A"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($79.312.487,19),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F06C9D" w:rsidRPr="0068073F" w14:paraId="0FCADF94" w14:textId="77777777" w:rsidTr="007C318B">
        <w:tc>
          <w:tcPr>
            <w:tcW w:w="4416" w:type="dxa"/>
            <w:shd w:val="clear" w:color="auto" w:fill="auto"/>
          </w:tcPr>
          <w:p w14:paraId="45E2C7DD" w14:textId="77777777" w:rsidR="00F06C9D" w:rsidRPr="0068073F" w:rsidRDefault="00F06C9D" w:rsidP="003B210D">
            <w:pPr>
              <w:pStyle w:val="Sinespaciado1"/>
              <w:jc w:val="both"/>
              <w:rPr>
                <w:rFonts w:ascii="Verdana" w:hAnsi="Verdana" w:cs="Arial"/>
                <w:sz w:val="20"/>
                <w:szCs w:val="20"/>
              </w:rPr>
            </w:pPr>
            <w:r w:rsidRPr="0068073F">
              <w:rPr>
                <w:rFonts w:ascii="Verdana" w:hAnsi="Verdana" w:cs="Arial"/>
                <w:sz w:val="20"/>
                <w:szCs w:val="20"/>
              </w:rPr>
              <w:t xml:space="preserve">Hijo, </w:t>
            </w:r>
            <w:r w:rsidRPr="0068073F">
              <w:rPr>
                <w:rFonts w:ascii="Verdana" w:hAnsi="Verdana" w:cs="Arial"/>
                <w:sz w:val="20"/>
                <w:szCs w:val="20"/>
                <w:lang w:val="es-ES"/>
              </w:rPr>
              <w:t>Efraín Alberto Hoyos García</w:t>
            </w:r>
          </w:p>
        </w:tc>
        <w:tc>
          <w:tcPr>
            <w:tcW w:w="4412" w:type="dxa"/>
            <w:shd w:val="clear" w:color="auto" w:fill="auto"/>
          </w:tcPr>
          <w:p w14:paraId="281A30B2" w14:textId="77777777" w:rsidR="00F06C9D" w:rsidRPr="0068073F" w:rsidRDefault="00F06C9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F06C9D" w:rsidRPr="0068073F" w14:paraId="7CD3F625" w14:textId="77777777" w:rsidTr="007C318B">
        <w:tc>
          <w:tcPr>
            <w:tcW w:w="4416" w:type="dxa"/>
            <w:shd w:val="clear" w:color="auto" w:fill="auto"/>
          </w:tcPr>
          <w:p w14:paraId="74EFEC1B" w14:textId="77777777" w:rsidR="00F06C9D" w:rsidRPr="0068073F" w:rsidRDefault="00F06C9D" w:rsidP="003B210D">
            <w:pPr>
              <w:pStyle w:val="Sinespaciado1"/>
              <w:jc w:val="both"/>
              <w:rPr>
                <w:rFonts w:ascii="Verdana" w:hAnsi="Verdana" w:cs="Arial"/>
                <w:sz w:val="20"/>
                <w:szCs w:val="20"/>
              </w:rPr>
            </w:pPr>
            <w:r w:rsidRPr="0068073F">
              <w:rPr>
                <w:rFonts w:ascii="Verdana" w:hAnsi="Verdana" w:cs="Arial"/>
                <w:sz w:val="20"/>
                <w:szCs w:val="20"/>
              </w:rPr>
              <w:t xml:space="preserve">Hijo, </w:t>
            </w:r>
            <w:r w:rsidRPr="0068073F">
              <w:rPr>
                <w:rFonts w:ascii="Verdana" w:hAnsi="Verdana" w:cs="Arial"/>
                <w:sz w:val="20"/>
                <w:szCs w:val="20"/>
                <w:lang w:val="es-ES"/>
              </w:rPr>
              <w:t>Jhon Jairo Hoyos García</w:t>
            </w:r>
          </w:p>
        </w:tc>
        <w:tc>
          <w:tcPr>
            <w:tcW w:w="4412" w:type="dxa"/>
            <w:shd w:val="clear" w:color="auto" w:fill="auto"/>
          </w:tcPr>
          <w:p w14:paraId="3341C29E" w14:textId="77777777" w:rsidR="00F06C9D" w:rsidRPr="0068073F" w:rsidRDefault="00F06C9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F06C9D" w:rsidRPr="0068073F" w14:paraId="60774B86" w14:textId="77777777" w:rsidTr="007C318B">
        <w:tc>
          <w:tcPr>
            <w:tcW w:w="4416" w:type="dxa"/>
            <w:shd w:val="clear" w:color="auto" w:fill="auto"/>
          </w:tcPr>
          <w:p w14:paraId="6A96E5F8" w14:textId="77777777" w:rsidR="00F06C9D" w:rsidRPr="0068073F" w:rsidRDefault="00F06C9D" w:rsidP="003B210D">
            <w:pPr>
              <w:pStyle w:val="Sinespaciado1"/>
              <w:jc w:val="both"/>
              <w:rPr>
                <w:rFonts w:ascii="Verdana" w:hAnsi="Verdana" w:cs="Arial"/>
                <w:sz w:val="20"/>
                <w:szCs w:val="20"/>
              </w:rPr>
            </w:pPr>
            <w:r w:rsidRPr="0068073F">
              <w:rPr>
                <w:rFonts w:ascii="Verdana" w:hAnsi="Verdana" w:cs="Arial"/>
                <w:sz w:val="20"/>
                <w:szCs w:val="20"/>
              </w:rPr>
              <w:t xml:space="preserve">Hijo, </w:t>
            </w:r>
            <w:r w:rsidRPr="0068073F">
              <w:rPr>
                <w:rFonts w:ascii="Verdana" w:hAnsi="Verdana" w:cs="Arial"/>
                <w:sz w:val="20"/>
                <w:szCs w:val="20"/>
                <w:lang w:val="es-ES"/>
              </w:rPr>
              <w:t>Diego Hernando Hoyos García</w:t>
            </w:r>
          </w:p>
        </w:tc>
        <w:tc>
          <w:tcPr>
            <w:tcW w:w="4412" w:type="dxa"/>
            <w:shd w:val="clear" w:color="auto" w:fill="auto"/>
          </w:tcPr>
          <w:p w14:paraId="3A01571A" w14:textId="77777777" w:rsidR="00F06C9D" w:rsidRPr="0068073F" w:rsidRDefault="00F06C9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C76014" w:rsidRPr="0068073F" w14:paraId="437C4F15" w14:textId="77777777" w:rsidTr="007C318B">
        <w:tc>
          <w:tcPr>
            <w:tcW w:w="4416" w:type="dxa"/>
            <w:shd w:val="clear" w:color="auto" w:fill="auto"/>
          </w:tcPr>
          <w:p w14:paraId="5B992DAB" w14:textId="77777777" w:rsidR="00C76014" w:rsidRPr="0068073F" w:rsidRDefault="00C76014" w:rsidP="003B210D">
            <w:pPr>
              <w:pStyle w:val="Sinespaciado1"/>
              <w:jc w:val="both"/>
              <w:rPr>
                <w:rFonts w:ascii="Verdana" w:hAnsi="Verdana" w:cs="Arial"/>
                <w:sz w:val="20"/>
                <w:szCs w:val="20"/>
              </w:rPr>
            </w:pPr>
            <w:r w:rsidRPr="0068073F">
              <w:rPr>
                <w:rFonts w:ascii="Verdana" w:hAnsi="Verdana" w:cs="Arial"/>
                <w:sz w:val="20"/>
                <w:szCs w:val="20"/>
              </w:rPr>
              <w:t xml:space="preserve">Nuera, </w:t>
            </w:r>
            <w:r w:rsidRPr="0068073F">
              <w:rPr>
                <w:rFonts w:ascii="Verdana" w:hAnsi="Verdana" w:cs="Arial"/>
                <w:sz w:val="20"/>
                <w:szCs w:val="20"/>
                <w:lang w:val="es-ES"/>
              </w:rPr>
              <w:t>Gloria Amparo Moreno</w:t>
            </w:r>
            <w:r w:rsidRPr="0068073F">
              <w:rPr>
                <w:rFonts w:ascii="Verdana" w:hAnsi="Verdana" w:cs="Arial"/>
                <w:sz w:val="20"/>
                <w:szCs w:val="20"/>
              </w:rPr>
              <w:t xml:space="preserve"> </w:t>
            </w:r>
          </w:p>
        </w:tc>
        <w:tc>
          <w:tcPr>
            <w:tcW w:w="4412" w:type="dxa"/>
            <w:shd w:val="clear" w:color="auto" w:fill="auto"/>
          </w:tcPr>
          <w:p w14:paraId="1E79D8BB" w14:textId="77777777" w:rsidR="00C76014" w:rsidRPr="0068073F" w:rsidRDefault="002D35EC" w:rsidP="002D35E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(30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(10</w:t>
            </w:r>
            <w:r w:rsidRPr="0068073F">
              <w:rPr>
                <w:rFonts w:ascii="Verdana" w:hAnsi="Verdana" w:cs="Arial"/>
                <w:color w:val="2D2D2D"/>
                <w:sz w:val="20"/>
                <w:szCs w:val="20"/>
                <w:shd w:val="clear" w:color="auto" w:fill="FFFFFF"/>
              </w:rPr>
              <w:t>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2D35EC" w:rsidRPr="0068073F" w14:paraId="6DCB4AF2" w14:textId="77777777" w:rsidTr="007C318B">
        <w:tc>
          <w:tcPr>
            <w:tcW w:w="4416" w:type="dxa"/>
            <w:shd w:val="clear" w:color="auto" w:fill="auto"/>
          </w:tcPr>
          <w:p w14:paraId="12F2A79B" w14:textId="77777777" w:rsidR="002D35EC" w:rsidRPr="0068073F" w:rsidRDefault="002D35EC" w:rsidP="002D35EC">
            <w:pPr>
              <w:pStyle w:val="Sinespaciado1"/>
              <w:jc w:val="both"/>
              <w:rPr>
                <w:rFonts w:ascii="Verdana" w:hAnsi="Verdana" w:cs="Arial"/>
                <w:sz w:val="20"/>
                <w:szCs w:val="20"/>
              </w:rPr>
            </w:pPr>
            <w:r w:rsidRPr="0068073F">
              <w:rPr>
                <w:rFonts w:ascii="Verdana" w:hAnsi="Verdana" w:cs="Arial"/>
                <w:sz w:val="20"/>
                <w:szCs w:val="20"/>
              </w:rPr>
              <w:t xml:space="preserve">Nieta, </w:t>
            </w:r>
            <w:r w:rsidRPr="0068073F">
              <w:rPr>
                <w:rFonts w:ascii="Verdana" w:hAnsi="Verdana" w:cs="Arial"/>
                <w:sz w:val="20"/>
                <w:szCs w:val="20"/>
                <w:lang w:val="es-ES"/>
              </w:rPr>
              <w:t>Daniela Hoyos Moreno</w:t>
            </w:r>
          </w:p>
        </w:tc>
        <w:tc>
          <w:tcPr>
            <w:tcW w:w="4412" w:type="dxa"/>
            <w:shd w:val="clear" w:color="auto" w:fill="auto"/>
          </w:tcPr>
          <w:p w14:paraId="0214AA06" w14:textId="77777777" w:rsidR="002D35EC" w:rsidRPr="0068073F" w:rsidRDefault="002D35EC" w:rsidP="002D35E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F06C9D" w:rsidRPr="0068073F" w14:paraId="6A31E0F6" w14:textId="77777777" w:rsidTr="007C318B">
        <w:tc>
          <w:tcPr>
            <w:tcW w:w="4416" w:type="dxa"/>
            <w:shd w:val="clear" w:color="auto" w:fill="auto"/>
          </w:tcPr>
          <w:p w14:paraId="2B070A8C" w14:textId="77777777" w:rsidR="00F06C9D" w:rsidRPr="0068073F" w:rsidRDefault="00232E7D" w:rsidP="003B210D">
            <w:pPr>
              <w:pStyle w:val="Sinespaciado1"/>
              <w:jc w:val="both"/>
              <w:rPr>
                <w:rFonts w:ascii="Verdana" w:hAnsi="Verdana" w:cs="Arial"/>
                <w:sz w:val="20"/>
                <w:szCs w:val="20"/>
              </w:rPr>
            </w:pPr>
            <w:r w:rsidRPr="0068073F">
              <w:rPr>
                <w:rFonts w:ascii="Verdana" w:hAnsi="Verdana" w:cs="Arial"/>
                <w:sz w:val="20"/>
                <w:szCs w:val="20"/>
              </w:rPr>
              <w:t>Hijo,</w:t>
            </w:r>
            <w:r w:rsidRPr="0068073F">
              <w:rPr>
                <w:rFonts w:ascii="Verdana" w:hAnsi="Verdana" w:cs="Arial"/>
                <w:sz w:val="20"/>
                <w:szCs w:val="20"/>
                <w:lang w:val="es-ES"/>
              </w:rPr>
              <w:t xml:space="preserve"> Jairo Andrés Hoyos </w:t>
            </w:r>
            <w:r w:rsidR="00B45DF9" w:rsidRPr="0068073F">
              <w:rPr>
                <w:rFonts w:ascii="Verdana" w:hAnsi="Verdana" w:cs="Arial"/>
                <w:sz w:val="20"/>
                <w:szCs w:val="20"/>
                <w:lang w:val="es-ES"/>
              </w:rPr>
              <w:t>Ruiz</w:t>
            </w:r>
          </w:p>
        </w:tc>
        <w:tc>
          <w:tcPr>
            <w:tcW w:w="4412" w:type="dxa"/>
            <w:shd w:val="clear" w:color="auto" w:fill="auto"/>
          </w:tcPr>
          <w:p w14:paraId="482C652A" w14:textId="77777777" w:rsidR="00F06C9D" w:rsidRPr="0068073F" w:rsidRDefault="00802C50" w:rsidP="00802C50">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($158.624.974,38), p</w:t>
            </w:r>
            <w:r w:rsidR="00232E7D" w:rsidRPr="0068073F">
              <w:rPr>
                <w:rFonts w:ascii="Verdana" w:hAnsi="Verdana" w:cs="Arial"/>
                <w:sz w:val="20"/>
                <w:szCs w:val="20"/>
              </w:rPr>
              <w:t>erjuicio moral (100 smlmv) y daño a la vida de relación (50 </w:t>
            </w:r>
            <w:r w:rsidR="00966567" w:rsidRPr="0068073F">
              <w:rPr>
                <w:rFonts w:ascii="Verdana" w:hAnsi="Verdana" w:cs="Arial"/>
                <w:sz w:val="20"/>
                <w:szCs w:val="20"/>
              </w:rPr>
              <w:t>smlmv)</w:t>
            </w:r>
            <w:r w:rsidR="00232E7D" w:rsidRPr="0068073F">
              <w:rPr>
                <w:rFonts w:ascii="Verdana" w:hAnsi="Verdana" w:cs="Arial"/>
                <w:sz w:val="20"/>
                <w:szCs w:val="20"/>
              </w:rPr>
              <w:t>.</w:t>
            </w:r>
          </w:p>
        </w:tc>
      </w:tr>
      <w:tr w:rsidR="00232E7D" w:rsidRPr="0068073F" w14:paraId="593E5F7D" w14:textId="77777777" w:rsidTr="007C318B">
        <w:tc>
          <w:tcPr>
            <w:tcW w:w="4416" w:type="dxa"/>
            <w:shd w:val="clear" w:color="auto" w:fill="auto"/>
          </w:tcPr>
          <w:p w14:paraId="16901C01" w14:textId="77777777" w:rsidR="00232E7D" w:rsidRPr="0068073F" w:rsidRDefault="00232E7D" w:rsidP="003B210D">
            <w:pPr>
              <w:pStyle w:val="Sinespaciado1"/>
              <w:jc w:val="both"/>
              <w:rPr>
                <w:rFonts w:ascii="Verdana" w:hAnsi="Verdana" w:cs="Arial"/>
                <w:sz w:val="20"/>
                <w:szCs w:val="20"/>
              </w:rPr>
            </w:pPr>
            <w:r w:rsidRPr="0068073F">
              <w:rPr>
                <w:rFonts w:ascii="Verdana" w:hAnsi="Verdana" w:cs="Arial"/>
                <w:sz w:val="20"/>
                <w:szCs w:val="20"/>
              </w:rPr>
              <w:t xml:space="preserve">Hija, </w:t>
            </w:r>
            <w:r w:rsidRPr="0068073F">
              <w:rPr>
                <w:rFonts w:ascii="Verdana" w:hAnsi="Verdana" w:cs="Arial"/>
                <w:sz w:val="20"/>
                <w:szCs w:val="20"/>
                <w:lang w:val="es-ES"/>
              </w:rPr>
              <w:t>Brillith Hoyos Loaiza</w:t>
            </w:r>
            <w:r w:rsidRPr="0068073F">
              <w:rPr>
                <w:rFonts w:ascii="Verdana" w:hAnsi="Verdana" w:cs="Arial"/>
                <w:sz w:val="20"/>
                <w:szCs w:val="20"/>
              </w:rPr>
              <w:t> </w:t>
            </w:r>
          </w:p>
        </w:tc>
        <w:tc>
          <w:tcPr>
            <w:tcW w:w="4412" w:type="dxa"/>
            <w:shd w:val="clear" w:color="auto" w:fill="auto"/>
          </w:tcPr>
          <w:p w14:paraId="318F15A6" w14:textId="77777777" w:rsidR="00232E7D" w:rsidRPr="0068073F" w:rsidRDefault="00232E7D" w:rsidP="00756437">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756437" w:rsidRPr="0068073F">
              <w:rPr>
                <w:rFonts w:ascii="Verdana" w:hAnsi="Verdana" w:cs="Arial"/>
                <w:sz w:val="20"/>
                <w:szCs w:val="20"/>
              </w:rPr>
              <w:t xml:space="preserve"> [recurso de apelación].</w:t>
            </w:r>
          </w:p>
        </w:tc>
      </w:tr>
      <w:tr w:rsidR="00232E7D" w:rsidRPr="0068073F" w14:paraId="66631715" w14:textId="77777777" w:rsidTr="007C318B">
        <w:tc>
          <w:tcPr>
            <w:tcW w:w="4416" w:type="dxa"/>
            <w:shd w:val="clear" w:color="auto" w:fill="auto"/>
          </w:tcPr>
          <w:p w14:paraId="48E2249D" w14:textId="77777777" w:rsidR="00232E7D" w:rsidRPr="0068073F" w:rsidRDefault="00232E7D" w:rsidP="003B210D">
            <w:pPr>
              <w:pStyle w:val="Sinespaciado1"/>
              <w:jc w:val="both"/>
              <w:rPr>
                <w:rFonts w:ascii="Verdana" w:hAnsi="Verdana" w:cs="Arial"/>
                <w:sz w:val="20"/>
                <w:szCs w:val="20"/>
              </w:rPr>
            </w:pPr>
            <w:r w:rsidRPr="0068073F">
              <w:rPr>
                <w:rFonts w:ascii="Verdana" w:hAnsi="Verdana" w:cs="Arial"/>
                <w:sz w:val="20"/>
                <w:szCs w:val="20"/>
              </w:rPr>
              <w:t xml:space="preserve">Padre, </w:t>
            </w:r>
            <w:r w:rsidRPr="0068073F">
              <w:rPr>
                <w:rFonts w:ascii="Verdana" w:hAnsi="Verdana" w:cs="Arial"/>
                <w:sz w:val="20"/>
                <w:szCs w:val="20"/>
                <w:lang w:val="es-ES"/>
              </w:rPr>
              <w:t>Efraín de Jesús Hoyos Díaz</w:t>
            </w:r>
          </w:p>
        </w:tc>
        <w:tc>
          <w:tcPr>
            <w:tcW w:w="4412" w:type="dxa"/>
            <w:shd w:val="clear" w:color="auto" w:fill="auto"/>
          </w:tcPr>
          <w:p w14:paraId="26A36B96" w14:textId="77777777" w:rsidR="00232E7D" w:rsidRPr="0068073F" w:rsidRDefault="00232E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232E7D" w:rsidRPr="0068073F" w14:paraId="45E487D2" w14:textId="77777777" w:rsidTr="007C318B">
        <w:tc>
          <w:tcPr>
            <w:tcW w:w="4416" w:type="dxa"/>
            <w:shd w:val="clear" w:color="auto" w:fill="auto"/>
          </w:tcPr>
          <w:p w14:paraId="02796650" w14:textId="77777777" w:rsidR="00232E7D" w:rsidRPr="0068073F" w:rsidRDefault="00571420" w:rsidP="003B210D">
            <w:pPr>
              <w:pStyle w:val="Sinespaciado1"/>
              <w:jc w:val="both"/>
              <w:rPr>
                <w:rFonts w:ascii="Verdana" w:hAnsi="Verdana" w:cs="Arial"/>
                <w:sz w:val="20"/>
                <w:szCs w:val="20"/>
              </w:rPr>
            </w:pPr>
            <w:r w:rsidRPr="0068073F">
              <w:rPr>
                <w:rFonts w:ascii="Verdana" w:hAnsi="Verdana" w:cs="Arial"/>
                <w:sz w:val="20"/>
                <w:szCs w:val="20"/>
              </w:rPr>
              <w:t>Hermano, Rodrigo Hoyos Salcedo</w:t>
            </w:r>
          </w:p>
        </w:tc>
        <w:tc>
          <w:tcPr>
            <w:tcW w:w="4412" w:type="dxa"/>
            <w:shd w:val="clear" w:color="auto" w:fill="auto"/>
          </w:tcPr>
          <w:p w14:paraId="0656AAD6" w14:textId="77777777" w:rsidR="00232E7D" w:rsidRPr="0068073F" w:rsidRDefault="003603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571420" w:rsidRPr="0068073F" w14:paraId="1B793C90" w14:textId="77777777" w:rsidTr="007C318B">
        <w:tc>
          <w:tcPr>
            <w:tcW w:w="4416" w:type="dxa"/>
            <w:shd w:val="clear" w:color="auto" w:fill="auto"/>
          </w:tcPr>
          <w:p w14:paraId="6B3B56F9" w14:textId="77777777" w:rsidR="00571420" w:rsidRPr="0068073F" w:rsidRDefault="00F245C7" w:rsidP="003B210D">
            <w:pPr>
              <w:pStyle w:val="Sinespaciado1"/>
              <w:jc w:val="both"/>
              <w:rPr>
                <w:rFonts w:ascii="Verdana" w:hAnsi="Verdana" w:cs="Arial"/>
                <w:sz w:val="20"/>
                <w:szCs w:val="20"/>
              </w:rPr>
            </w:pPr>
            <w:r w:rsidRPr="0068073F">
              <w:rPr>
                <w:rFonts w:ascii="Verdana" w:hAnsi="Verdana" w:cs="Arial"/>
                <w:sz w:val="20"/>
                <w:szCs w:val="20"/>
              </w:rPr>
              <w:t>Hermana, María Mercedes Hoyos Salcedo</w:t>
            </w:r>
          </w:p>
        </w:tc>
        <w:tc>
          <w:tcPr>
            <w:tcW w:w="4412" w:type="dxa"/>
            <w:shd w:val="clear" w:color="auto" w:fill="auto"/>
          </w:tcPr>
          <w:p w14:paraId="5E847B40" w14:textId="77777777" w:rsidR="00571420" w:rsidRPr="0068073F" w:rsidRDefault="003603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F245C7" w:rsidRPr="0068073F" w14:paraId="6CD8E119" w14:textId="77777777" w:rsidTr="007C318B">
        <w:tc>
          <w:tcPr>
            <w:tcW w:w="4416" w:type="dxa"/>
            <w:shd w:val="clear" w:color="auto" w:fill="auto"/>
          </w:tcPr>
          <w:p w14:paraId="151532E3" w14:textId="77777777" w:rsidR="00F245C7" w:rsidRPr="0068073F" w:rsidRDefault="00C41492" w:rsidP="003B210D">
            <w:pPr>
              <w:pStyle w:val="Sinespaciado1"/>
              <w:jc w:val="both"/>
              <w:rPr>
                <w:rFonts w:ascii="Verdana" w:hAnsi="Verdana" w:cs="Arial"/>
                <w:sz w:val="20"/>
                <w:szCs w:val="20"/>
              </w:rPr>
            </w:pPr>
            <w:r w:rsidRPr="0068073F">
              <w:rPr>
                <w:rFonts w:ascii="Verdana" w:hAnsi="Verdana" w:cs="Arial"/>
                <w:sz w:val="20"/>
                <w:szCs w:val="20"/>
              </w:rPr>
              <w:t>Hermana, Gilma Teresa Hoyos Salcedo</w:t>
            </w:r>
          </w:p>
        </w:tc>
        <w:tc>
          <w:tcPr>
            <w:tcW w:w="4412" w:type="dxa"/>
            <w:shd w:val="clear" w:color="auto" w:fill="auto"/>
          </w:tcPr>
          <w:p w14:paraId="694DE862" w14:textId="77777777" w:rsidR="00F245C7" w:rsidRPr="0068073F" w:rsidRDefault="003603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41492" w:rsidRPr="0068073F" w14:paraId="777CF50E" w14:textId="77777777" w:rsidTr="007C318B">
        <w:tc>
          <w:tcPr>
            <w:tcW w:w="4416" w:type="dxa"/>
            <w:shd w:val="clear" w:color="auto" w:fill="auto"/>
          </w:tcPr>
          <w:p w14:paraId="574072B1" w14:textId="77777777" w:rsidR="00C41492" w:rsidRPr="0068073F" w:rsidRDefault="00C41492" w:rsidP="003B210D">
            <w:pPr>
              <w:pStyle w:val="Sinespaciado1"/>
              <w:jc w:val="both"/>
              <w:rPr>
                <w:rFonts w:ascii="Verdana" w:hAnsi="Verdana" w:cs="Arial"/>
                <w:sz w:val="20"/>
                <w:szCs w:val="20"/>
              </w:rPr>
            </w:pPr>
            <w:r w:rsidRPr="0068073F">
              <w:rPr>
                <w:rFonts w:ascii="Verdana" w:hAnsi="Verdana" w:cs="Arial"/>
                <w:sz w:val="20"/>
                <w:szCs w:val="20"/>
              </w:rPr>
              <w:t>Hermano, Francisco Fernando Hoyos Salcedo</w:t>
            </w:r>
          </w:p>
        </w:tc>
        <w:tc>
          <w:tcPr>
            <w:tcW w:w="4412" w:type="dxa"/>
            <w:shd w:val="clear" w:color="auto" w:fill="auto"/>
          </w:tcPr>
          <w:p w14:paraId="5E7CDED2" w14:textId="77777777" w:rsidR="00C41492" w:rsidRPr="0068073F" w:rsidRDefault="003603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41492" w:rsidRPr="0068073F" w14:paraId="5574E3CD" w14:textId="77777777" w:rsidTr="007C318B">
        <w:tc>
          <w:tcPr>
            <w:tcW w:w="4416" w:type="dxa"/>
            <w:shd w:val="clear" w:color="auto" w:fill="auto"/>
          </w:tcPr>
          <w:p w14:paraId="0FD200F7" w14:textId="77777777" w:rsidR="00C41492" w:rsidRPr="0068073F" w:rsidRDefault="00C41492" w:rsidP="003B210D">
            <w:pPr>
              <w:pStyle w:val="Sinespaciado1"/>
              <w:jc w:val="both"/>
              <w:rPr>
                <w:rFonts w:ascii="Verdana" w:hAnsi="Verdana" w:cs="Arial"/>
                <w:sz w:val="20"/>
                <w:szCs w:val="20"/>
              </w:rPr>
            </w:pPr>
            <w:r w:rsidRPr="0068073F">
              <w:rPr>
                <w:rFonts w:ascii="Verdana" w:hAnsi="Verdana" w:cs="Arial"/>
                <w:sz w:val="20"/>
                <w:szCs w:val="20"/>
              </w:rPr>
              <w:t>Hermano, José Eugenio Hoyos Salcedo</w:t>
            </w:r>
          </w:p>
        </w:tc>
        <w:tc>
          <w:tcPr>
            <w:tcW w:w="4412" w:type="dxa"/>
            <w:shd w:val="clear" w:color="auto" w:fill="auto"/>
          </w:tcPr>
          <w:p w14:paraId="067BC658" w14:textId="77777777" w:rsidR="00C41492" w:rsidRPr="0068073F" w:rsidRDefault="003603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41492" w:rsidRPr="0068073F" w14:paraId="66152481" w14:textId="77777777" w:rsidTr="007C318B">
        <w:tc>
          <w:tcPr>
            <w:tcW w:w="4416" w:type="dxa"/>
            <w:shd w:val="clear" w:color="auto" w:fill="auto"/>
          </w:tcPr>
          <w:p w14:paraId="00541468" w14:textId="77777777" w:rsidR="00C41492" w:rsidRPr="0068073F" w:rsidRDefault="00C41492" w:rsidP="003B210D">
            <w:pPr>
              <w:pStyle w:val="Sinespaciado1"/>
              <w:jc w:val="both"/>
              <w:rPr>
                <w:rFonts w:ascii="Verdana" w:hAnsi="Verdana" w:cs="Arial"/>
                <w:sz w:val="20"/>
                <w:szCs w:val="20"/>
              </w:rPr>
            </w:pPr>
            <w:r w:rsidRPr="0068073F">
              <w:rPr>
                <w:rFonts w:ascii="Verdana" w:hAnsi="Verdana" w:cs="Arial"/>
                <w:sz w:val="20"/>
                <w:szCs w:val="20"/>
              </w:rPr>
              <w:t xml:space="preserve">Hermano, </w:t>
            </w:r>
            <w:r w:rsidR="00966567" w:rsidRPr="0068073F">
              <w:rPr>
                <w:rFonts w:ascii="Verdana" w:hAnsi="Verdana" w:cs="Arial"/>
                <w:sz w:val="20"/>
                <w:szCs w:val="20"/>
              </w:rPr>
              <w:t>Efraín</w:t>
            </w:r>
            <w:r w:rsidRPr="0068073F">
              <w:rPr>
                <w:rFonts w:ascii="Verdana" w:hAnsi="Verdana" w:cs="Arial"/>
                <w:sz w:val="20"/>
                <w:szCs w:val="20"/>
              </w:rPr>
              <w:t xml:space="preserve"> Alberto Hoyos Salcedo</w:t>
            </w:r>
          </w:p>
        </w:tc>
        <w:tc>
          <w:tcPr>
            <w:tcW w:w="4412" w:type="dxa"/>
            <w:shd w:val="clear" w:color="auto" w:fill="auto"/>
          </w:tcPr>
          <w:p w14:paraId="349F8098" w14:textId="77777777" w:rsidR="00C41492" w:rsidRPr="0068073F" w:rsidRDefault="00D30A56"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DF639B" w:rsidRPr="0068073F" w14:paraId="164D6D3B" w14:textId="77777777" w:rsidTr="007C318B">
        <w:tc>
          <w:tcPr>
            <w:tcW w:w="4416" w:type="dxa"/>
            <w:shd w:val="clear" w:color="auto" w:fill="auto"/>
          </w:tcPr>
          <w:p w14:paraId="5426568F" w14:textId="77777777" w:rsidR="00DF639B" w:rsidRPr="0068073F" w:rsidRDefault="00DF639B" w:rsidP="003B210D">
            <w:pPr>
              <w:pStyle w:val="Sinespaciado1"/>
              <w:jc w:val="both"/>
              <w:rPr>
                <w:rFonts w:ascii="Verdana" w:hAnsi="Verdana" w:cs="Arial"/>
                <w:sz w:val="20"/>
                <w:szCs w:val="20"/>
              </w:rPr>
            </w:pPr>
            <w:r w:rsidRPr="0068073F">
              <w:rPr>
                <w:rFonts w:ascii="Verdana" w:hAnsi="Verdana" w:cs="Arial"/>
                <w:sz w:val="20"/>
                <w:szCs w:val="20"/>
              </w:rPr>
              <w:t>Hermana, Mary Elena Hoyos Salcedo</w:t>
            </w:r>
          </w:p>
        </w:tc>
        <w:tc>
          <w:tcPr>
            <w:tcW w:w="4412" w:type="dxa"/>
            <w:shd w:val="clear" w:color="auto" w:fill="auto"/>
          </w:tcPr>
          <w:p w14:paraId="5DD382CA" w14:textId="77777777" w:rsidR="00DF639B" w:rsidRPr="0068073F" w:rsidRDefault="00D30A56"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DF639B" w:rsidRPr="0068073F" w14:paraId="59F727DA" w14:textId="77777777" w:rsidTr="007C318B">
        <w:tc>
          <w:tcPr>
            <w:tcW w:w="4416" w:type="dxa"/>
            <w:shd w:val="clear" w:color="auto" w:fill="auto"/>
          </w:tcPr>
          <w:p w14:paraId="33642EDA" w14:textId="77777777" w:rsidR="00DF639B" w:rsidRPr="0068073F" w:rsidRDefault="00DF639B" w:rsidP="003B210D">
            <w:pPr>
              <w:pStyle w:val="Sinespaciado1"/>
              <w:jc w:val="both"/>
              <w:rPr>
                <w:rFonts w:ascii="Verdana" w:hAnsi="Verdana" w:cs="Arial"/>
                <w:sz w:val="20"/>
                <w:szCs w:val="20"/>
              </w:rPr>
            </w:pPr>
            <w:r w:rsidRPr="0068073F">
              <w:rPr>
                <w:rFonts w:ascii="Verdana" w:hAnsi="Verdana" w:cs="Arial"/>
                <w:sz w:val="20"/>
                <w:szCs w:val="20"/>
              </w:rPr>
              <w:t xml:space="preserve">Sobrinos, </w:t>
            </w:r>
            <w:r w:rsidR="00D04CD0" w:rsidRPr="0068073F">
              <w:rPr>
                <w:rFonts w:ascii="Verdana" w:hAnsi="Verdana" w:cs="Arial"/>
                <w:sz w:val="20"/>
                <w:szCs w:val="20"/>
              </w:rPr>
              <w:t>Helmer Eduardo  y Gilma Rosa González Hoyos</w:t>
            </w:r>
          </w:p>
        </w:tc>
        <w:tc>
          <w:tcPr>
            <w:tcW w:w="4412" w:type="dxa"/>
            <w:shd w:val="clear" w:color="auto" w:fill="auto"/>
          </w:tcPr>
          <w:p w14:paraId="25662070" w14:textId="77777777" w:rsidR="00DF639B" w:rsidRPr="0068073F" w:rsidRDefault="00BD1469" w:rsidP="00564252">
            <w:pPr>
              <w:pStyle w:val="Sinespaciado1"/>
              <w:tabs>
                <w:tab w:val="left" w:pos="449"/>
              </w:tabs>
              <w:ind w:left="12"/>
              <w:jc w:val="both"/>
              <w:rPr>
                <w:rFonts w:ascii="Verdana" w:hAnsi="Verdana" w:cs="Arial"/>
                <w:sz w:val="20"/>
                <w:szCs w:val="20"/>
              </w:rPr>
            </w:pPr>
            <w:r w:rsidRPr="0068073F">
              <w:rPr>
                <w:rFonts w:ascii="Verdana" w:hAnsi="Verdana" w:cs="Arial"/>
                <w:sz w:val="20"/>
                <w:szCs w:val="20"/>
              </w:rPr>
              <w:t xml:space="preserve">Se </w:t>
            </w:r>
            <w:r w:rsidR="00564252" w:rsidRPr="0068073F">
              <w:rPr>
                <w:rFonts w:ascii="Verdana" w:hAnsi="Verdana" w:cs="Arial"/>
                <w:sz w:val="20"/>
                <w:szCs w:val="20"/>
              </w:rPr>
              <w:t>negó expresamente las pretensiones de Hélmer Eduardo González Hoyos</w:t>
            </w:r>
          </w:p>
        </w:tc>
      </w:tr>
      <w:tr w:rsidR="00D04CD0" w:rsidRPr="0068073F" w14:paraId="57207820" w14:textId="77777777" w:rsidTr="007C318B">
        <w:tc>
          <w:tcPr>
            <w:tcW w:w="4416" w:type="dxa"/>
            <w:shd w:val="clear" w:color="auto" w:fill="auto"/>
          </w:tcPr>
          <w:p w14:paraId="79C0B4C0" w14:textId="77777777" w:rsidR="00D04CD0" w:rsidRPr="0068073F" w:rsidRDefault="00D04CD0" w:rsidP="003B210D">
            <w:pPr>
              <w:pStyle w:val="Sinespaciado1"/>
              <w:jc w:val="both"/>
              <w:rPr>
                <w:rFonts w:ascii="Verdana" w:hAnsi="Verdana" w:cs="Arial"/>
                <w:sz w:val="20"/>
                <w:szCs w:val="20"/>
              </w:rPr>
            </w:pPr>
            <w:r w:rsidRPr="0068073F">
              <w:rPr>
                <w:rFonts w:ascii="Verdana" w:hAnsi="Verdana" w:cs="Arial"/>
                <w:sz w:val="20"/>
                <w:szCs w:val="20"/>
              </w:rPr>
              <w:t>Hermano, Oliverio Hoyos Salcedo</w:t>
            </w:r>
          </w:p>
        </w:tc>
        <w:tc>
          <w:tcPr>
            <w:tcW w:w="4412" w:type="dxa"/>
            <w:shd w:val="clear" w:color="auto" w:fill="auto"/>
          </w:tcPr>
          <w:p w14:paraId="70E332CB" w14:textId="77777777" w:rsidR="00D04CD0" w:rsidRPr="0068073F" w:rsidRDefault="00D30A56"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113E0" w:rsidRPr="0068073F" w14:paraId="47E0BA89" w14:textId="77777777" w:rsidTr="007C318B">
        <w:tc>
          <w:tcPr>
            <w:tcW w:w="4416" w:type="dxa"/>
            <w:shd w:val="clear" w:color="auto" w:fill="auto"/>
          </w:tcPr>
          <w:p w14:paraId="13AD5080" w14:textId="77777777" w:rsidR="000113E0" w:rsidRPr="0068073F" w:rsidRDefault="000113E0" w:rsidP="003B210D">
            <w:pPr>
              <w:pStyle w:val="Sinespaciado1"/>
              <w:jc w:val="both"/>
              <w:rPr>
                <w:rFonts w:ascii="Verdana" w:hAnsi="Verdana" w:cs="Arial"/>
                <w:sz w:val="20"/>
                <w:szCs w:val="20"/>
              </w:rPr>
            </w:pPr>
            <w:r w:rsidRPr="0068073F">
              <w:rPr>
                <w:rFonts w:ascii="Verdana" w:hAnsi="Verdana" w:cs="Arial"/>
                <w:sz w:val="20"/>
                <w:szCs w:val="20"/>
              </w:rPr>
              <w:t>Hermano, Pedro Pablo Hoyos Salcedo</w:t>
            </w:r>
          </w:p>
        </w:tc>
        <w:tc>
          <w:tcPr>
            <w:tcW w:w="4412" w:type="dxa"/>
            <w:shd w:val="clear" w:color="auto" w:fill="auto"/>
          </w:tcPr>
          <w:p w14:paraId="7AF5EF0D" w14:textId="77777777" w:rsidR="000113E0" w:rsidRPr="0068073F" w:rsidRDefault="00D30A56"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113E0" w:rsidRPr="0068073F" w14:paraId="0F800C4D" w14:textId="77777777" w:rsidTr="007C318B">
        <w:tc>
          <w:tcPr>
            <w:tcW w:w="4416" w:type="dxa"/>
            <w:shd w:val="clear" w:color="auto" w:fill="auto"/>
          </w:tcPr>
          <w:p w14:paraId="1360FA81" w14:textId="77777777" w:rsidR="000113E0" w:rsidRPr="0068073F" w:rsidRDefault="000113E0" w:rsidP="003B210D">
            <w:pPr>
              <w:pStyle w:val="Sinespaciado1"/>
              <w:jc w:val="both"/>
              <w:rPr>
                <w:rFonts w:ascii="Verdana" w:hAnsi="Verdana" w:cs="Arial"/>
                <w:sz w:val="20"/>
                <w:szCs w:val="20"/>
              </w:rPr>
            </w:pPr>
            <w:r w:rsidRPr="0068073F">
              <w:rPr>
                <w:rFonts w:ascii="Verdana" w:hAnsi="Verdana" w:cs="Arial"/>
                <w:sz w:val="20"/>
                <w:szCs w:val="20"/>
              </w:rPr>
              <w:t>Hermano, Julián Hoyos Salcedo</w:t>
            </w:r>
          </w:p>
        </w:tc>
        <w:tc>
          <w:tcPr>
            <w:tcW w:w="4412" w:type="dxa"/>
            <w:shd w:val="clear" w:color="auto" w:fill="auto"/>
          </w:tcPr>
          <w:p w14:paraId="0A76ED73" w14:textId="77777777" w:rsidR="000113E0" w:rsidRPr="0068073F" w:rsidRDefault="00D30A56"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7A0D83" w:rsidRPr="0068073F" w14:paraId="35CC17D2" w14:textId="77777777" w:rsidTr="007C318B">
        <w:tc>
          <w:tcPr>
            <w:tcW w:w="4416" w:type="dxa"/>
            <w:shd w:val="clear" w:color="auto" w:fill="auto"/>
          </w:tcPr>
          <w:p w14:paraId="3E64B04D" w14:textId="77777777" w:rsidR="007A0D83" w:rsidRPr="0068073F" w:rsidRDefault="007A0D83" w:rsidP="003B210D">
            <w:pPr>
              <w:pStyle w:val="Sinespaciado1"/>
              <w:jc w:val="both"/>
              <w:rPr>
                <w:rFonts w:ascii="Verdana" w:hAnsi="Verdana" w:cs="Arial"/>
                <w:sz w:val="20"/>
                <w:szCs w:val="20"/>
              </w:rPr>
            </w:pPr>
            <w:r w:rsidRPr="0068073F">
              <w:rPr>
                <w:rFonts w:ascii="Verdana" w:hAnsi="Verdana" w:cs="Arial"/>
                <w:sz w:val="20"/>
                <w:szCs w:val="20"/>
              </w:rPr>
              <w:t>Damnificada, Ana María García González (hermana de la esposa)</w:t>
            </w:r>
          </w:p>
        </w:tc>
        <w:tc>
          <w:tcPr>
            <w:tcW w:w="4412" w:type="dxa"/>
            <w:shd w:val="clear" w:color="auto" w:fill="auto"/>
          </w:tcPr>
          <w:p w14:paraId="37CC5B01" w14:textId="77777777" w:rsidR="007A0D83" w:rsidRPr="0068073F" w:rsidRDefault="00E664F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niega expresamente a María García González</w:t>
            </w:r>
          </w:p>
        </w:tc>
      </w:tr>
    </w:tbl>
    <w:p w14:paraId="71BAA0B0" w14:textId="77777777" w:rsidR="00144301" w:rsidRPr="0068073F" w:rsidRDefault="00144301" w:rsidP="00144301">
      <w:pPr>
        <w:pStyle w:val="Prrafodelista"/>
        <w:spacing w:after="0" w:line="240" w:lineRule="auto"/>
        <w:jc w:val="both"/>
      </w:pPr>
    </w:p>
    <w:p w14:paraId="1FB37221" w14:textId="77777777" w:rsidR="000F6901" w:rsidRPr="0068073F" w:rsidRDefault="000F6901" w:rsidP="000F6901">
      <w:pPr>
        <w:pStyle w:val="Prrafodelista"/>
        <w:numPr>
          <w:ilvl w:val="0"/>
          <w:numId w:val="42"/>
        </w:numPr>
        <w:spacing w:after="0" w:line="240" w:lineRule="auto"/>
        <w:jc w:val="both"/>
      </w:pPr>
      <w:r w:rsidRPr="0068073F">
        <w:rPr>
          <w:rFonts w:ascii="Verdana" w:hAnsi="Verdana"/>
          <w:b/>
        </w:rPr>
        <w:t>Grupo familiar del ex diputado Rufino Varela Cobo</w:t>
      </w:r>
    </w:p>
    <w:p w14:paraId="422E2EEF" w14:textId="77777777" w:rsidR="000F6901" w:rsidRPr="0068073F" w:rsidRDefault="000F6901" w:rsidP="000F6901"/>
    <w:p w14:paraId="00CB6397" w14:textId="77777777" w:rsidR="00180C2C" w:rsidRPr="0068073F" w:rsidRDefault="00180C2C" w:rsidP="000F6901"/>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180C2C" w:rsidRPr="0068073F" w14:paraId="62693254" w14:textId="77777777" w:rsidTr="00692048">
        <w:tc>
          <w:tcPr>
            <w:tcW w:w="4416" w:type="dxa"/>
            <w:shd w:val="clear" w:color="auto" w:fill="auto"/>
          </w:tcPr>
          <w:p w14:paraId="15B84664" w14:textId="77777777" w:rsidR="00180C2C" w:rsidRPr="0068073F" w:rsidRDefault="00180C2C" w:rsidP="00692048">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14:paraId="59711616" w14:textId="77777777" w:rsidR="00180C2C" w:rsidRPr="0068073F" w:rsidRDefault="00180C2C" w:rsidP="00692048">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180C2C" w:rsidRPr="0068073F" w14:paraId="601A2B04" w14:textId="77777777" w:rsidTr="00692048">
        <w:tc>
          <w:tcPr>
            <w:tcW w:w="4416" w:type="dxa"/>
            <w:shd w:val="clear" w:color="auto" w:fill="auto"/>
          </w:tcPr>
          <w:p w14:paraId="78BCAB0F" w14:textId="77777777" w:rsidR="00180C2C" w:rsidRPr="0068073F" w:rsidRDefault="00180C2C" w:rsidP="00D969FC">
            <w:pPr>
              <w:pStyle w:val="Sinespaciado1"/>
              <w:jc w:val="both"/>
              <w:rPr>
                <w:rFonts w:ascii="Verdana" w:hAnsi="Verdana" w:cs="Arial"/>
                <w:sz w:val="20"/>
                <w:szCs w:val="20"/>
              </w:rPr>
            </w:pPr>
            <w:r w:rsidRPr="0068073F">
              <w:rPr>
                <w:rFonts w:ascii="Verdana" w:hAnsi="Verdana" w:cs="Arial"/>
                <w:sz w:val="20"/>
                <w:szCs w:val="20"/>
              </w:rPr>
              <w:t xml:space="preserve">Cónyuge,  </w:t>
            </w:r>
            <w:r w:rsidR="00D969FC" w:rsidRPr="0068073F">
              <w:rPr>
                <w:rFonts w:ascii="Verdana" w:hAnsi="Verdana" w:cs="Arial"/>
                <w:sz w:val="20"/>
                <w:szCs w:val="20"/>
              </w:rPr>
              <w:t>Blanca Leonor Ortega Dueñas</w:t>
            </w:r>
          </w:p>
        </w:tc>
        <w:tc>
          <w:tcPr>
            <w:tcW w:w="4412" w:type="dxa"/>
            <w:shd w:val="clear" w:color="auto" w:fill="auto"/>
          </w:tcPr>
          <w:p w14:paraId="78FB69E3" w14:textId="77777777" w:rsidR="00180C2C" w:rsidRPr="0068073F" w:rsidRDefault="00180C2C"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D969FC" w:rsidRPr="0068073F">
              <w:rPr>
                <w:rFonts w:ascii="Verdana" w:hAnsi="Verdana" w:cs="Arial"/>
                <w:sz w:val="20"/>
                <w:szCs w:val="20"/>
              </w:rPr>
              <w:t>379.278.260.86</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D969FC" w:rsidRPr="0068073F" w14:paraId="2CD2B17B" w14:textId="77777777" w:rsidTr="00692048">
        <w:tc>
          <w:tcPr>
            <w:tcW w:w="4416" w:type="dxa"/>
            <w:shd w:val="clear" w:color="auto" w:fill="auto"/>
          </w:tcPr>
          <w:p w14:paraId="66F1148A" w14:textId="77777777" w:rsidR="00D969FC" w:rsidRPr="0068073F" w:rsidRDefault="000C35BD" w:rsidP="00D969FC">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Enriqueta Varela Cobo</w:t>
            </w:r>
          </w:p>
        </w:tc>
        <w:tc>
          <w:tcPr>
            <w:tcW w:w="4412" w:type="dxa"/>
            <w:shd w:val="clear" w:color="auto" w:fill="auto"/>
          </w:tcPr>
          <w:p w14:paraId="49ADD50A" w14:textId="77777777" w:rsidR="00D969FC" w:rsidRPr="0068073F" w:rsidRDefault="000C35BD"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C35BD" w:rsidRPr="0068073F" w14:paraId="29EECFA2" w14:textId="77777777" w:rsidTr="00692048">
        <w:tc>
          <w:tcPr>
            <w:tcW w:w="4416" w:type="dxa"/>
            <w:shd w:val="clear" w:color="auto" w:fill="auto"/>
          </w:tcPr>
          <w:p w14:paraId="29EF9526" w14:textId="77777777" w:rsidR="000C35BD" w:rsidRPr="0068073F" w:rsidRDefault="000C35BD" w:rsidP="00D969FC">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María Nieves Varela Cobo</w:t>
            </w:r>
          </w:p>
        </w:tc>
        <w:tc>
          <w:tcPr>
            <w:tcW w:w="4412" w:type="dxa"/>
            <w:shd w:val="clear" w:color="auto" w:fill="auto"/>
          </w:tcPr>
          <w:p w14:paraId="6739A7FF" w14:textId="77777777" w:rsidR="000C35BD" w:rsidRPr="0068073F" w:rsidRDefault="000C35BD"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C35BD" w:rsidRPr="0068073F" w14:paraId="5F0C7B87" w14:textId="77777777" w:rsidTr="00692048">
        <w:tc>
          <w:tcPr>
            <w:tcW w:w="4416" w:type="dxa"/>
            <w:shd w:val="clear" w:color="auto" w:fill="auto"/>
          </w:tcPr>
          <w:p w14:paraId="49A04634" w14:textId="77777777" w:rsidR="000C35BD" w:rsidRPr="0068073F" w:rsidRDefault="000C35BD" w:rsidP="00D969FC">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Arnulfo Varela Cobo</w:t>
            </w:r>
          </w:p>
        </w:tc>
        <w:tc>
          <w:tcPr>
            <w:tcW w:w="4412" w:type="dxa"/>
            <w:shd w:val="clear" w:color="auto" w:fill="auto"/>
          </w:tcPr>
          <w:p w14:paraId="24B21641" w14:textId="77777777" w:rsidR="000C35BD" w:rsidRPr="0068073F" w:rsidRDefault="000C35BD"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C35BD" w:rsidRPr="0068073F" w14:paraId="2FA660C9" w14:textId="77777777" w:rsidTr="00692048">
        <w:tc>
          <w:tcPr>
            <w:tcW w:w="4416" w:type="dxa"/>
            <w:shd w:val="clear" w:color="auto" w:fill="auto"/>
          </w:tcPr>
          <w:p w14:paraId="7CEBC18E" w14:textId="77777777" w:rsidR="000C35BD" w:rsidRPr="0068073F" w:rsidRDefault="000C35BD" w:rsidP="00D969FC">
            <w:pPr>
              <w:pStyle w:val="Sinespaciado1"/>
              <w:jc w:val="both"/>
              <w:rPr>
                <w:rFonts w:ascii="Verdana" w:hAnsi="Verdana" w:cs="Arial"/>
                <w:sz w:val="20"/>
                <w:szCs w:val="20"/>
              </w:rPr>
            </w:pPr>
            <w:r w:rsidRPr="0068073F">
              <w:rPr>
                <w:rFonts w:ascii="Verdana" w:hAnsi="Verdana" w:cs="Arial"/>
                <w:sz w:val="20"/>
                <w:szCs w:val="20"/>
              </w:rPr>
              <w:t xml:space="preserve">Hermano, </w:t>
            </w:r>
            <w:r w:rsidR="00A82E7C" w:rsidRPr="0068073F">
              <w:rPr>
                <w:rFonts w:ascii="Verdana" w:hAnsi="Verdana" w:cs="Arial"/>
                <w:sz w:val="20"/>
                <w:szCs w:val="20"/>
                <w:lang w:val="es-ES"/>
              </w:rPr>
              <w:t>James Varela Cobo</w:t>
            </w:r>
          </w:p>
        </w:tc>
        <w:tc>
          <w:tcPr>
            <w:tcW w:w="4412" w:type="dxa"/>
            <w:shd w:val="clear" w:color="auto" w:fill="auto"/>
          </w:tcPr>
          <w:p w14:paraId="7B6D6AC7" w14:textId="77777777" w:rsidR="000C35BD" w:rsidRPr="0068073F" w:rsidRDefault="00A82E7C"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A82E7C" w:rsidRPr="0068073F" w14:paraId="5A46E539" w14:textId="77777777" w:rsidTr="00692048">
        <w:tc>
          <w:tcPr>
            <w:tcW w:w="4416" w:type="dxa"/>
            <w:shd w:val="clear" w:color="auto" w:fill="auto"/>
          </w:tcPr>
          <w:p w14:paraId="1CDBC8AD" w14:textId="77777777" w:rsidR="00A82E7C" w:rsidRPr="0068073F" w:rsidRDefault="00A82E7C" w:rsidP="00D969FC">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Guillermo Varela Cobo</w:t>
            </w:r>
          </w:p>
        </w:tc>
        <w:tc>
          <w:tcPr>
            <w:tcW w:w="4412" w:type="dxa"/>
            <w:shd w:val="clear" w:color="auto" w:fill="auto"/>
          </w:tcPr>
          <w:p w14:paraId="36AE5D87" w14:textId="77777777" w:rsidR="00A82E7C" w:rsidRPr="0068073F" w:rsidRDefault="00A82E7C"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A82E7C" w:rsidRPr="0068073F" w14:paraId="3364D4F6" w14:textId="77777777" w:rsidTr="00692048">
        <w:tc>
          <w:tcPr>
            <w:tcW w:w="4416" w:type="dxa"/>
            <w:shd w:val="clear" w:color="auto" w:fill="auto"/>
          </w:tcPr>
          <w:p w14:paraId="6CD4AC19" w14:textId="77777777" w:rsidR="00A82E7C" w:rsidRPr="0068073F" w:rsidRDefault="00A82E7C" w:rsidP="00D969FC">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Hermes Varela Cobo</w:t>
            </w:r>
          </w:p>
        </w:tc>
        <w:tc>
          <w:tcPr>
            <w:tcW w:w="4412" w:type="dxa"/>
            <w:shd w:val="clear" w:color="auto" w:fill="auto"/>
          </w:tcPr>
          <w:p w14:paraId="35DB269B" w14:textId="77777777" w:rsidR="00A82E7C" w:rsidRPr="0068073F" w:rsidRDefault="00A82E7C" w:rsidP="00A82E7C">
            <w:pPr>
              <w:pStyle w:val="Sinespaciado1"/>
              <w:tabs>
                <w:tab w:val="left" w:pos="449"/>
              </w:tabs>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14:paraId="3E4AB43D" w14:textId="77777777" w:rsidR="00180C2C" w:rsidRPr="0068073F" w:rsidRDefault="00180C2C" w:rsidP="000F6901"/>
    <w:p w14:paraId="52F15DF4" w14:textId="77777777" w:rsidR="00180C2C" w:rsidRPr="0068073F" w:rsidRDefault="00180C2C" w:rsidP="000F6901"/>
    <w:p w14:paraId="10AE32A9" w14:textId="77777777" w:rsidR="00286FAE" w:rsidRPr="0068073F" w:rsidRDefault="00286FAE" w:rsidP="00286FAE">
      <w:pPr>
        <w:pStyle w:val="Prrafodelista"/>
        <w:numPr>
          <w:ilvl w:val="0"/>
          <w:numId w:val="42"/>
        </w:numPr>
        <w:spacing w:after="0" w:line="240" w:lineRule="auto"/>
        <w:ind w:left="0" w:firstLine="360"/>
        <w:jc w:val="both"/>
        <w:rPr>
          <w:rFonts w:ascii="Times New Roman" w:hAnsi="Times New Roman"/>
        </w:rPr>
      </w:pPr>
      <w:r w:rsidRPr="0068073F">
        <w:rPr>
          <w:rFonts w:ascii="Verdana" w:hAnsi="Verdana"/>
          <w:b/>
        </w:rPr>
        <w:t>Grupo familiar del ex diputado Francisco Javier Giraldo Cadavid</w:t>
      </w:r>
    </w:p>
    <w:p w14:paraId="05DA28C8" w14:textId="77777777" w:rsidR="00286FAE" w:rsidRPr="0068073F" w:rsidRDefault="00286FAE" w:rsidP="00286FAE">
      <w:pPr>
        <w:pStyle w:val="Prrafodelista"/>
        <w:jc w:val="both"/>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286FAE" w:rsidRPr="0068073F" w14:paraId="4139920F" w14:textId="77777777" w:rsidTr="00692048">
        <w:tc>
          <w:tcPr>
            <w:tcW w:w="4416" w:type="dxa"/>
            <w:shd w:val="clear" w:color="auto" w:fill="auto"/>
          </w:tcPr>
          <w:p w14:paraId="1D5B3AA7" w14:textId="77777777" w:rsidR="00286FAE" w:rsidRPr="0068073F" w:rsidRDefault="00286FAE" w:rsidP="00692048">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14:paraId="4FE5E2C5" w14:textId="77777777" w:rsidR="00286FAE" w:rsidRPr="0068073F" w:rsidRDefault="00286FAE" w:rsidP="00692048">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286FAE" w:rsidRPr="0068073F" w14:paraId="30F0ED58" w14:textId="77777777" w:rsidTr="00692048">
        <w:tc>
          <w:tcPr>
            <w:tcW w:w="4416" w:type="dxa"/>
            <w:shd w:val="clear" w:color="auto" w:fill="auto"/>
          </w:tcPr>
          <w:p w14:paraId="58A511E7" w14:textId="77777777" w:rsidR="00286FAE" w:rsidRPr="0068073F" w:rsidRDefault="00286FAE" w:rsidP="0044355D">
            <w:pPr>
              <w:pStyle w:val="Sinespaciado1"/>
              <w:jc w:val="both"/>
              <w:rPr>
                <w:rFonts w:ascii="Verdana" w:hAnsi="Verdana" w:cs="Arial"/>
                <w:sz w:val="20"/>
                <w:szCs w:val="20"/>
              </w:rPr>
            </w:pPr>
            <w:r w:rsidRPr="0068073F">
              <w:rPr>
                <w:rFonts w:ascii="Verdana" w:hAnsi="Verdana" w:cs="Arial"/>
                <w:sz w:val="20"/>
                <w:szCs w:val="20"/>
              </w:rPr>
              <w:t xml:space="preserve">Madre,  </w:t>
            </w:r>
            <w:r w:rsidR="0044355D" w:rsidRPr="0068073F">
              <w:rPr>
                <w:rFonts w:ascii="Verdana" w:hAnsi="Verdana" w:cs="Arial"/>
                <w:sz w:val="20"/>
                <w:szCs w:val="20"/>
              </w:rPr>
              <w:t>María del Socorro Cadavid Murcia</w:t>
            </w:r>
          </w:p>
        </w:tc>
        <w:tc>
          <w:tcPr>
            <w:tcW w:w="4412" w:type="dxa"/>
            <w:shd w:val="clear" w:color="auto" w:fill="auto"/>
          </w:tcPr>
          <w:p w14:paraId="4FACBD8F" w14:textId="77777777" w:rsidR="00286FAE" w:rsidRPr="0068073F" w:rsidRDefault="00286FAE" w:rsidP="0044355D">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44355D" w:rsidRPr="0068073F">
              <w:rPr>
                <w:rFonts w:ascii="Verdana" w:hAnsi="Verdana" w:cs="Arial"/>
                <w:sz w:val="20"/>
                <w:szCs w:val="20"/>
              </w:rPr>
              <w:t>1.098.185.784,98</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44355D" w:rsidRPr="0068073F" w14:paraId="5DC75637" w14:textId="77777777" w:rsidTr="00692048">
        <w:tc>
          <w:tcPr>
            <w:tcW w:w="4416" w:type="dxa"/>
            <w:shd w:val="clear" w:color="auto" w:fill="auto"/>
          </w:tcPr>
          <w:p w14:paraId="25CE0D01" w14:textId="77777777" w:rsidR="0044355D" w:rsidRPr="0068073F" w:rsidRDefault="007A2C69" w:rsidP="0044355D">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Luis Fernando Giraldo</w:t>
            </w:r>
          </w:p>
        </w:tc>
        <w:tc>
          <w:tcPr>
            <w:tcW w:w="4412" w:type="dxa"/>
            <w:shd w:val="clear" w:color="auto" w:fill="auto"/>
          </w:tcPr>
          <w:p w14:paraId="6CD5B681" w14:textId="77777777" w:rsidR="0044355D" w:rsidRPr="0068073F" w:rsidRDefault="007A2C69" w:rsidP="0044355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7A2C69" w:rsidRPr="0068073F" w14:paraId="06C2F8A7" w14:textId="77777777" w:rsidTr="00692048">
        <w:tc>
          <w:tcPr>
            <w:tcW w:w="4416" w:type="dxa"/>
            <w:shd w:val="clear" w:color="auto" w:fill="auto"/>
          </w:tcPr>
          <w:p w14:paraId="434376CA" w14:textId="77777777" w:rsidR="007A2C69" w:rsidRPr="0068073F" w:rsidRDefault="007A2C69" w:rsidP="0044355D">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Ángela María Giraldo</w:t>
            </w:r>
          </w:p>
        </w:tc>
        <w:tc>
          <w:tcPr>
            <w:tcW w:w="4412" w:type="dxa"/>
            <w:shd w:val="clear" w:color="auto" w:fill="auto"/>
          </w:tcPr>
          <w:p w14:paraId="0E30F210" w14:textId="77777777" w:rsidR="007A2C69" w:rsidRPr="0068073F" w:rsidRDefault="007A2C69" w:rsidP="0044355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7A2C69" w:rsidRPr="0068073F" w14:paraId="2C379F41" w14:textId="77777777" w:rsidTr="00692048">
        <w:tc>
          <w:tcPr>
            <w:tcW w:w="4416" w:type="dxa"/>
            <w:shd w:val="clear" w:color="auto" w:fill="auto"/>
          </w:tcPr>
          <w:p w14:paraId="00C9D1EC" w14:textId="77777777" w:rsidR="007A2C69" w:rsidRPr="0068073F" w:rsidRDefault="007A2C69" w:rsidP="0044355D">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Álvaro José Giraldo</w:t>
            </w:r>
          </w:p>
        </w:tc>
        <w:tc>
          <w:tcPr>
            <w:tcW w:w="4412" w:type="dxa"/>
            <w:shd w:val="clear" w:color="auto" w:fill="auto"/>
          </w:tcPr>
          <w:p w14:paraId="59870780" w14:textId="77777777" w:rsidR="007A2C69" w:rsidRPr="0068073F" w:rsidRDefault="007A2C69" w:rsidP="0044355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14:paraId="6CE5592D" w14:textId="77777777" w:rsidR="00286FAE" w:rsidRPr="0068073F" w:rsidRDefault="00286FAE" w:rsidP="00286FAE">
      <w:pPr>
        <w:pStyle w:val="Prrafodelista"/>
        <w:jc w:val="both"/>
      </w:pPr>
    </w:p>
    <w:p w14:paraId="359B0803" w14:textId="77777777" w:rsidR="0068668A" w:rsidRPr="0068073F" w:rsidRDefault="0068668A" w:rsidP="0068668A">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Édison Pérez Núñez</w:t>
      </w:r>
    </w:p>
    <w:p w14:paraId="178F2DE3" w14:textId="77777777" w:rsidR="0068668A" w:rsidRPr="0068073F" w:rsidRDefault="0068668A" w:rsidP="0068668A"/>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68668A" w:rsidRPr="0068073F" w14:paraId="3F77C144" w14:textId="77777777" w:rsidTr="00692048">
        <w:tc>
          <w:tcPr>
            <w:tcW w:w="4416" w:type="dxa"/>
            <w:shd w:val="clear" w:color="auto" w:fill="auto"/>
          </w:tcPr>
          <w:p w14:paraId="6AE02C4A" w14:textId="77777777" w:rsidR="0068668A" w:rsidRPr="0068073F" w:rsidRDefault="0068668A" w:rsidP="00692048">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14:paraId="350FF005" w14:textId="77777777" w:rsidR="0068668A" w:rsidRPr="0068073F" w:rsidRDefault="0068668A" w:rsidP="00692048">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68668A" w:rsidRPr="0068073F" w14:paraId="4D24553F" w14:textId="77777777" w:rsidTr="00692048">
        <w:tc>
          <w:tcPr>
            <w:tcW w:w="4416" w:type="dxa"/>
            <w:shd w:val="clear" w:color="auto" w:fill="auto"/>
          </w:tcPr>
          <w:p w14:paraId="703E122F" w14:textId="77777777" w:rsidR="0068668A" w:rsidRPr="0068073F" w:rsidRDefault="00EB676B" w:rsidP="00EB676B">
            <w:pPr>
              <w:pStyle w:val="Sinespaciado1"/>
              <w:jc w:val="both"/>
              <w:rPr>
                <w:rFonts w:ascii="Verdana" w:hAnsi="Verdana" w:cs="Arial"/>
                <w:sz w:val="20"/>
                <w:szCs w:val="20"/>
              </w:rPr>
            </w:pPr>
            <w:r w:rsidRPr="0068073F">
              <w:rPr>
                <w:rFonts w:ascii="Verdana" w:hAnsi="Verdana" w:cs="Arial"/>
                <w:sz w:val="20"/>
                <w:szCs w:val="20"/>
              </w:rPr>
              <w:t>Compañera permanente</w:t>
            </w:r>
            <w:r w:rsidR="0068668A" w:rsidRPr="0068073F">
              <w:rPr>
                <w:rFonts w:ascii="Verdana" w:hAnsi="Verdana" w:cs="Arial"/>
                <w:sz w:val="20"/>
                <w:szCs w:val="20"/>
              </w:rPr>
              <w:t xml:space="preserve">,  </w:t>
            </w:r>
            <w:r w:rsidRPr="0068073F">
              <w:rPr>
                <w:rFonts w:ascii="Verdana" w:hAnsi="Verdana" w:cs="Arial"/>
                <w:sz w:val="20"/>
                <w:szCs w:val="20"/>
              </w:rPr>
              <w:t>Luz Elena Grajales</w:t>
            </w:r>
          </w:p>
        </w:tc>
        <w:tc>
          <w:tcPr>
            <w:tcW w:w="4412" w:type="dxa"/>
            <w:shd w:val="clear" w:color="auto" w:fill="auto"/>
          </w:tcPr>
          <w:p w14:paraId="184C9607" w14:textId="77777777" w:rsidR="0068668A" w:rsidRPr="0068073F" w:rsidRDefault="0068668A" w:rsidP="00EB676B">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EB676B" w:rsidRPr="0068073F">
              <w:rPr>
                <w:rFonts w:ascii="Verdana" w:hAnsi="Verdana" w:cs="Arial"/>
                <w:sz w:val="20"/>
                <w:szCs w:val="20"/>
              </w:rPr>
              <w:t>$1.323.912.355.55</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DB3294" w:rsidRPr="0068073F" w14:paraId="00DE788F" w14:textId="77777777" w:rsidTr="00692048">
        <w:tc>
          <w:tcPr>
            <w:tcW w:w="4416" w:type="dxa"/>
            <w:shd w:val="clear" w:color="auto" w:fill="auto"/>
          </w:tcPr>
          <w:p w14:paraId="05E72F67" w14:textId="77777777" w:rsidR="00DB3294" w:rsidRPr="0068073F" w:rsidRDefault="00DB3294" w:rsidP="00EB676B">
            <w:pPr>
              <w:pStyle w:val="Sinespaciado1"/>
              <w:jc w:val="both"/>
              <w:rPr>
                <w:rFonts w:ascii="Verdana" w:hAnsi="Verdana" w:cs="Arial"/>
                <w:sz w:val="20"/>
                <w:szCs w:val="20"/>
              </w:rPr>
            </w:pPr>
            <w:r w:rsidRPr="0068073F">
              <w:rPr>
                <w:rFonts w:ascii="Verdana" w:hAnsi="Verdana" w:cs="Arial"/>
                <w:sz w:val="20"/>
                <w:szCs w:val="20"/>
              </w:rPr>
              <w:t xml:space="preserve">Hijo, </w:t>
            </w:r>
            <w:r w:rsidRPr="0068073F">
              <w:rPr>
                <w:rFonts w:ascii="Verdana" w:hAnsi="Verdana" w:cs="Arial"/>
                <w:color w:val="2D2D2D"/>
                <w:sz w:val="20"/>
                <w:szCs w:val="20"/>
                <w:shd w:val="clear" w:color="auto" w:fill="FFFFFF"/>
              </w:rPr>
              <w:t>Juan </w:t>
            </w:r>
            <w:r w:rsidR="00966567" w:rsidRPr="0068073F">
              <w:rPr>
                <w:rFonts w:ascii="Verdana" w:hAnsi="Verdana" w:cs="Arial"/>
                <w:color w:val="2D2D2D"/>
                <w:sz w:val="20"/>
                <w:szCs w:val="20"/>
                <w:shd w:val="clear" w:color="auto" w:fill="FFFFFF"/>
              </w:rPr>
              <w:t>Sebastián</w:t>
            </w:r>
            <w:r w:rsidRPr="0068073F">
              <w:rPr>
                <w:rFonts w:ascii="Verdana" w:hAnsi="Verdana" w:cs="Arial"/>
                <w:color w:val="2D2D2D"/>
                <w:sz w:val="20"/>
                <w:szCs w:val="20"/>
                <w:shd w:val="clear" w:color="auto" w:fill="FFFFFF"/>
              </w:rPr>
              <w:t> Pérez Grajales</w:t>
            </w:r>
            <w:r w:rsidRPr="0068073F">
              <w:rPr>
                <w:rFonts w:ascii="Verdana" w:hAnsi="Verdana" w:cs="Arial"/>
                <w:color w:val="2D2D2D"/>
                <w:sz w:val="20"/>
                <w:szCs w:val="20"/>
              </w:rPr>
              <w:t> </w:t>
            </w:r>
          </w:p>
        </w:tc>
        <w:tc>
          <w:tcPr>
            <w:tcW w:w="4412" w:type="dxa"/>
            <w:shd w:val="clear" w:color="auto" w:fill="auto"/>
          </w:tcPr>
          <w:p w14:paraId="111229E9" w14:textId="77777777" w:rsidR="00DB3294" w:rsidRPr="0068073F" w:rsidRDefault="00DB3294" w:rsidP="00515A1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($669.953.577,23),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515A1A" w:rsidRPr="0068073F">
              <w:rPr>
                <w:rFonts w:ascii="Verdana" w:hAnsi="Verdana" w:cs="Arial"/>
                <w:sz w:val="20"/>
                <w:szCs w:val="20"/>
              </w:rPr>
              <w:t xml:space="preserve"> [recurso de apelación].</w:t>
            </w:r>
          </w:p>
        </w:tc>
      </w:tr>
      <w:tr w:rsidR="00DB3294" w:rsidRPr="0068073F" w14:paraId="667AE227" w14:textId="77777777" w:rsidTr="00692048">
        <w:tc>
          <w:tcPr>
            <w:tcW w:w="4416" w:type="dxa"/>
            <w:shd w:val="clear" w:color="auto" w:fill="auto"/>
          </w:tcPr>
          <w:p w14:paraId="71C3C02A" w14:textId="77777777" w:rsidR="00DB3294" w:rsidRPr="0068073F" w:rsidRDefault="00DB3294" w:rsidP="00EB676B">
            <w:pPr>
              <w:pStyle w:val="Sinespaciado1"/>
              <w:jc w:val="both"/>
              <w:rPr>
                <w:rFonts w:ascii="Verdana" w:hAnsi="Verdana" w:cs="Arial"/>
                <w:sz w:val="20"/>
                <w:szCs w:val="20"/>
              </w:rPr>
            </w:pPr>
            <w:r w:rsidRPr="0068073F">
              <w:rPr>
                <w:rFonts w:ascii="Verdana" w:hAnsi="Verdana" w:cs="Arial"/>
                <w:sz w:val="20"/>
                <w:szCs w:val="20"/>
              </w:rPr>
              <w:t xml:space="preserve">Hijastro, </w:t>
            </w:r>
            <w:r w:rsidRPr="0068073F">
              <w:rPr>
                <w:rFonts w:ascii="Verdana" w:hAnsi="Verdana" w:cs="Arial"/>
                <w:sz w:val="20"/>
                <w:szCs w:val="20"/>
                <w:lang w:val="es-ES"/>
              </w:rPr>
              <w:t>Álvaro Hernán Piedrahita</w:t>
            </w:r>
          </w:p>
        </w:tc>
        <w:tc>
          <w:tcPr>
            <w:tcW w:w="4412" w:type="dxa"/>
            <w:shd w:val="clear" w:color="auto" w:fill="auto"/>
          </w:tcPr>
          <w:p w14:paraId="7DB010A1" w14:textId="77777777" w:rsidR="00DB3294" w:rsidRPr="0068073F" w:rsidRDefault="00DB3294" w:rsidP="00F73D23">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smlmv</w:t>
            </w:r>
            <w:r w:rsidRPr="0068073F">
              <w:rPr>
                <w:rFonts w:ascii="Verdana" w:hAnsi="Verdana" w:cs="Arial"/>
                <w:sz w:val="20"/>
                <w:szCs w:val="20"/>
              </w:rPr>
              <w:t>).</w:t>
            </w:r>
          </w:p>
        </w:tc>
      </w:tr>
      <w:tr w:rsidR="00F73D23" w:rsidRPr="0068073F" w14:paraId="385EE88A" w14:textId="77777777" w:rsidTr="00692048">
        <w:tc>
          <w:tcPr>
            <w:tcW w:w="4416" w:type="dxa"/>
            <w:shd w:val="clear" w:color="auto" w:fill="auto"/>
          </w:tcPr>
          <w:p w14:paraId="1342E124" w14:textId="77777777" w:rsidR="00F73D23" w:rsidRPr="0068073F" w:rsidRDefault="00F73D23" w:rsidP="00EB676B">
            <w:pPr>
              <w:pStyle w:val="Sinespaciado1"/>
              <w:jc w:val="both"/>
              <w:rPr>
                <w:rFonts w:ascii="Verdana" w:hAnsi="Verdana" w:cs="Arial"/>
                <w:sz w:val="20"/>
                <w:szCs w:val="20"/>
              </w:rPr>
            </w:pPr>
            <w:r w:rsidRPr="0068073F">
              <w:rPr>
                <w:rFonts w:ascii="Verdana" w:hAnsi="Verdana" w:cs="Arial"/>
                <w:sz w:val="20"/>
                <w:szCs w:val="20"/>
              </w:rPr>
              <w:t xml:space="preserve">Madre, </w:t>
            </w:r>
            <w:r w:rsidRPr="0068073F">
              <w:rPr>
                <w:rFonts w:ascii="Verdana" w:hAnsi="Verdana" w:cs="Arial"/>
                <w:color w:val="2D2D2D"/>
                <w:sz w:val="20"/>
                <w:szCs w:val="20"/>
                <w:shd w:val="clear" w:color="auto" w:fill="FFFFFF"/>
              </w:rPr>
              <w:t>Ayda </w:t>
            </w:r>
            <w:r w:rsidR="00966567" w:rsidRPr="0068073F">
              <w:rPr>
                <w:rFonts w:ascii="Verdana" w:hAnsi="Verdana" w:cs="Arial"/>
                <w:color w:val="2D2D2D"/>
                <w:sz w:val="20"/>
                <w:szCs w:val="20"/>
                <w:shd w:val="clear" w:color="auto" w:fill="FFFFFF"/>
              </w:rPr>
              <w:t>Núñez</w:t>
            </w:r>
            <w:r w:rsidRPr="0068073F">
              <w:rPr>
                <w:rFonts w:ascii="Verdana" w:hAnsi="Verdana" w:cs="Arial"/>
                <w:color w:val="2D2D2D"/>
                <w:sz w:val="20"/>
                <w:szCs w:val="20"/>
                <w:shd w:val="clear" w:color="auto" w:fill="FFFFFF"/>
              </w:rPr>
              <w:t> de Pérez</w:t>
            </w:r>
            <w:r w:rsidRPr="0068073F">
              <w:rPr>
                <w:rFonts w:ascii="Verdana" w:hAnsi="Verdana" w:cs="Arial"/>
                <w:color w:val="2D2D2D"/>
                <w:sz w:val="20"/>
                <w:szCs w:val="20"/>
              </w:rPr>
              <w:t> </w:t>
            </w:r>
          </w:p>
        </w:tc>
        <w:tc>
          <w:tcPr>
            <w:tcW w:w="4412" w:type="dxa"/>
            <w:shd w:val="clear" w:color="auto" w:fill="auto"/>
          </w:tcPr>
          <w:p w14:paraId="07C3D5EF" w14:textId="77777777" w:rsidR="00A26778" w:rsidRPr="0068073F" w:rsidRDefault="00F73D23" w:rsidP="00A26778">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smlmv</w:t>
            </w:r>
            <w:r w:rsidRPr="0068073F">
              <w:rPr>
                <w:rFonts w:ascii="Verdana" w:hAnsi="Verdana" w:cs="Arial"/>
                <w:sz w:val="20"/>
                <w:szCs w:val="20"/>
              </w:rPr>
              <w:t>)</w:t>
            </w:r>
            <w:r w:rsidR="00CB3B00" w:rsidRPr="0068073F">
              <w:rPr>
                <w:rFonts w:ascii="Verdana" w:hAnsi="Verdana" w:cs="Arial"/>
                <w:sz w:val="20"/>
                <w:szCs w:val="20"/>
              </w:rPr>
              <w:t xml:space="preserve"> [recurso de apelación].</w:t>
            </w:r>
          </w:p>
          <w:p w14:paraId="7EF2D99C" w14:textId="77777777" w:rsidR="00A26778" w:rsidRPr="0068073F" w:rsidRDefault="00A26778" w:rsidP="00A26778">
            <w:pPr>
              <w:pStyle w:val="Sinespaciado1"/>
              <w:tabs>
                <w:tab w:val="left" w:pos="449"/>
              </w:tabs>
              <w:ind w:left="12"/>
              <w:jc w:val="both"/>
              <w:rPr>
                <w:rFonts w:ascii="Verdana" w:hAnsi="Verdana" w:cs="Arial"/>
                <w:sz w:val="20"/>
                <w:szCs w:val="20"/>
              </w:rPr>
            </w:pPr>
          </w:p>
          <w:p w14:paraId="459320D2" w14:textId="77777777" w:rsidR="00A26778" w:rsidRPr="0068073F" w:rsidRDefault="00A26778" w:rsidP="00A26778">
            <w:pPr>
              <w:pStyle w:val="Sinespaciado1"/>
              <w:tabs>
                <w:tab w:val="left" w:pos="449"/>
              </w:tabs>
              <w:ind w:left="12"/>
              <w:jc w:val="both"/>
              <w:rPr>
                <w:rFonts w:ascii="Verdana" w:hAnsi="Verdana" w:cs="Arial"/>
                <w:sz w:val="20"/>
                <w:szCs w:val="20"/>
              </w:rPr>
            </w:pPr>
            <w:r w:rsidRPr="0068073F">
              <w:rPr>
                <w:rFonts w:ascii="Verdana" w:hAnsi="Verdana" w:cs="Arial"/>
                <w:sz w:val="20"/>
                <w:szCs w:val="20"/>
              </w:rPr>
              <w:t>Solicitó que el proceso se suspenda hasta tanto se defina la controversia que cursa en el Juzgado de Familia entre ella y la señora Luz Elena Grajales relacionada con la sustitución pensional.</w:t>
            </w:r>
          </w:p>
        </w:tc>
      </w:tr>
      <w:tr w:rsidR="00A26778" w:rsidRPr="0068073F" w14:paraId="143CA44B" w14:textId="77777777" w:rsidTr="00692048">
        <w:tc>
          <w:tcPr>
            <w:tcW w:w="4416" w:type="dxa"/>
            <w:shd w:val="clear" w:color="auto" w:fill="auto"/>
          </w:tcPr>
          <w:p w14:paraId="2C0BBE37" w14:textId="77777777" w:rsidR="00A26778" w:rsidRPr="0068073F" w:rsidRDefault="00C6323C" w:rsidP="00EB676B">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color w:val="2D2D2D"/>
                <w:sz w:val="20"/>
                <w:szCs w:val="20"/>
                <w:shd w:val="clear" w:color="auto" w:fill="FFFFFF"/>
              </w:rPr>
              <w:t>Vicente Pérez Núñez</w:t>
            </w:r>
            <w:r w:rsidRPr="0068073F">
              <w:rPr>
                <w:rFonts w:ascii="Verdana" w:hAnsi="Verdana" w:cs="Arial"/>
                <w:color w:val="2D2D2D"/>
                <w:sz w:val="20"/>
                <w:szCs w:val="20"/>
              </w:rPr>
              <w:t> </w:t>
            </w:r>
          </w:p>
        </w:tc>
        <w:tc>
          <w:tcPr>
            <w:tcW w:w="4412" w:type="dxa"/>
            <w:shd w:val="clear" w:color="auto" w:fill="auto"/>
          </w:tcPr>
          <w:p w14:paraId="598D13C7" w14:textId="77777777" w:rsidR="00A26778" w:rsidRPr="0068073F" w:rsidRDefault="00C6323C" w:rsidP="00CB3B00">
            <w:pPr>
              <w:pStyle w:val="Sinespaciado1"/>
              <w:tabs>
                <w:tab w:val="left" w:pos="449"/>
              </w:tabs>
              <w:ind w:left="12"/>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CB3B00" w:rsidRPr="0068073F">
              <w:rPr>
                <w:rFonts w:ascii="Verdana" w:hAnsi="Verdana" w:cs="Arial"/>
                <w:sz w:val="20"/>
                <w:szCs w:val="20"/>
              </w:rPr>
              <w:t xml:space="preserve"> [recurso de apelación].</w:t>
            </w:r>
          </w:p>
        </w:tc>
      </w:tr>
      <w:tr w:rsidR="00C6323C" w:rsidRPr="0068073F" w14:paraId="5E9869D9" w14:textId="77777777" w:rsidTr="00692048">
        <w:tc>
          <w:tcPr>
            <w:tcW w:w="4416" w:type="dxa"/>
            <w:shd w:val="clear" w:color="auto" w:fill="auto"/>
          </w:tcPr>
          <w:p w14:paraId="75779368" w14:textId="77777777" w:rsidR="00C6323C" w:rsidRPr="0068073F" w:rsidRDefault="00C6323C" w:rsidP="00EB676B">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Aracelly Pérez Núñez</w:t>
            </w:r>
          </w:p>
        </w:tc>
        <w:tc>
          <w:tcPr>
            <w:tcW w:w="4412" w:type="dxa"/>
            <w:shd w:val="clear" w:color="auto" w:fill="auto"/>
          </w:tcPr>
          <w:p w14:paraId="075EE589" w14:textId="77777777" w:rsidR="00C6323C" w:rsidRPr="0068073F" w:rsidRDefault="00C6323C" w:rsidP="00C6323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6323C" w:rsidRPr="0068073F" w14:paraId="061B8A59" w14:textId="77777777" w:rsidTr="00692048">
        <w:tc>
          <w:tcPr>
            <w:tcW w:w="4416" w:type="dxa"/>
            <w:shd w:val="clear" w:color="auto" w:fill="auto"/>
          </w:tcPr>
          <w:p w14:paraId="182182B3" w14:textId="77777777" w:rsidR="00C6323C" w:rsidRPr="0068073F" w:rsidRDefault="00507378" w:rsidP="00EB676B">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Carlos Hernán Pérez Núñez</w:t>
            </w:r>
          </w:p>
        </w:tc>
        <w:tc>
          <w:tcPr>
            <w:tcW w:w="4412" w:type="dxa"/>
            <w:shd w:val="clear" w:color="auto" w:fill="auto"/>
          </w:tcPr>
          <w:p w14:paraId="589FD0D6" w14:textId="77777777" w:rsidR="00C6323C" w:rsidRPr="0068073F" w:rsidRDefault="00507378" w:rsidP="00C6323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14:paraId="69971B52" w14:textId="77777777" w:rsidR="0068668A" w:rsidRPr="0068073F" w:rsidRDefault="0068668A" w:rsidP="0068668A"/>
    <w:p w14:paraId="65001252" w14:textId="77777777" w:rsidR="00232229" w:rsidRPr="0068073F" w:rsidRDefault="00232229" w:rsidP="00232229">
      <w:pPr>
        <w:pStyle w:val="Prrafodelista"/>
        <w:numPr>
          <w:ilvl w:val="0"/>
          <w:numId w:val="42"/>
        </w:numPr>
        <w:spacing w:after="0" w:line="240" w:lineRule="auto"/>
        <w:ind w:left="0" w:firstLine="360"/>
        <w:jc w:val="both"/>
        <w:rPr>
          <w:rFonts w:ascii="Verdana" w:hAnsi="Verdana"/>
          <w:b/>
        </w:rPr>
      </w:pPr>
      <w:r w:rsidRPr="0068073F">
        <w:rPr>
          <w:rFonts w:ascii="Verdana" w:hAnsi="Verdana"/>
          <w:b/>
        </w:rPr>
        <w:t>Grupo familiar del ex diputado Carlos Alberto Charry Quiroga</w:t>
      </w:r>
    </w:p>
    <w:p w14:paraId="4ECBC574" w14:textId="77777777" w:rsidR="00232229" w:rsidRPr="0068073F" w:rsidRDefault="00232229" w:rsidP="00232229"/>
    <w:p w14:paraId="7A62E208" w14:textId="77777777" w:rsidR="00156242" w:rsidRPr="0068073F" w:rsidRDefault="00156242" w:rsidP="00156242"/>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156242" w:rsidRPr="0068073F" w14:paraId="3FE73D5A" w14:textId="77777777" w:rsidTr="00692048">
        <w:tc>
          <w:tcPr>
            <w:tcW w:w="4416" w:type="dxa"/>
            <w:shd w:val="clear" w:color="auto" w:fill="auto"/>
          </w:tcPr>
          <w:p w14:paraId="3E864684" w14:textId="77777777" w:rsidR="00156242" w:rsidRPr="0068073F" w:rsidRDefault="00156242" w:rsidP="00692048">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14:paraId="404C084D" w14:textId="77777777" w:rsidR="00156242" w:rsidRPr="0068073F" w:rsidRDefault="00156242" w:rsidP="00692048">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156242" w:rsidRPr="0068073F" w14:paraId="247173A0" w14:textId="77777777" w:rsidTr="00692048">
        <w:tc>
          <w:tcPr>
            <w:tcW w:w="4416" w:type="dxa"/>
            <w:shd w:val="clear" w:color="auto" w:fill="auto"/>
          </w:tcPr>
          <w:p w14:paraId="25297532" w14:textId="77777777" w:rsidR="00156242" w:rsidRPr="0068073F" w:rsidRDefault="00156242" w:rsidP="00156242">
            <w:pPr>
              <w:pStyle w:val="Sinespaciado1"/>
              <w:jc w:val="both"/>
              <w:rPr>
                <w:rFonts w:ascii="Verdana" w:hAnsi="Verdana" w:cs="Arial"/>
                <w:sz w:val="20"/>
                <w:szCs w:val="20"/>
              </w:rPr>
            </w:pPr>
            <w:r w:rsidRPr="0068073F">
              <w:rPr>
                <w:rFonts w:ascii="Verdana" w:hAnsi="Verdana" w:cs="Arial"/>
                <w:sz w:val="20"/>
                <w:szCs w:val="20"/>
              </w:rPr>
              <w:t>Compañera permanente,  Gabby Cristina Sánchez López</w:t>
            </w:r>
          </w:p>
        </w:tc>
        <w:tc>
          <w:tcPr>
            <w:tcW w:w="4412" w:type="dxa"/>
            <w:shd w:val="clear" w:color="auto" w:fill="auto"/>
          </w:tcPr>
          <w:p w14:paraId="4281CE4A" w14:textId="77777777" w:rsidR="00156242" w:rsidRPr="0068073F" w:rsidRDefault="00156242" w:rsidP="0015624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($1.043.794.945.77),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2048" w:rsidRPr="0068073F">
              <w:rPr>
                <w:rFonts w:ascii="Verdana" w:hAnsi="Verdana" w:cs="Arial"/>
                <w:sz w:val="20"/>
                <w:szCs w:val="20"/>
              </w:rPr>
              <w:t xml:space="preserve"> [recurso de apelación].</w:t>
            </w:r>
          </w:p>
          <w:p w14:paraId="08D3BF88" w14:textId="77777777" w:rsidR="00692048" w:rsidRPr="0068073F" w:rsidRDefault="00692048" w:rsidP="00156242">
            <w:pPr>
              <w:pStyle w:val="Sinespaciado1"/>
              <w:tabs>
                <w:tab w:val="left" w:pos="449"/>
              </w:tabs>
              <w:ind w:left="12"/>
              <w:jc w:val="both"/>
              <w:rPr>
                <w:rFonts w:ascii="Verdana" w:hAnsi="Verdana" w:cs="Arial"/>
                <w:sz w:val="20"/>
                <w:szCs w:val="20"/>
              </w:rPr>
            </w:pPr>
          </w:p>
          <w:p w14:paraId="3E67854B" w14:textId="77777777" w:rsidR="00692048" w:rsidRPr="0068073F" w:rsidRDefault="00692048" w:rsidP="00156242">
            <w:pPr>
              <w:pStyle w:val="Sinespaciado1"/>
              <w:tabs>
                <w:tab w:val="left" w:pos="449"/>
              </w:tabs>
              <w:ind w:left="12"/>
              <w:jc w:val="both"/>
              <w:rPr>
                <w:rFonts w:ascii="Verdana" w:hAnsi="Verdana" w:cs="Arial"/>
                <w:sz w:val="20"/>
                <w:szCs w:val="20"/>
              </w:rPr>
            </w:pPr>
          </w:p>
        </w:tc>
      </w:tr>
      <w:tr w:rsidR="00156242" w:rsidRPr="0068073F" w14:paraId="73BFB341" w14:textId="77777777" w:rsidTr="00692048">
        <w:tc>
          <w:tcPr>
            <w:tcW w:w="4416" w:type="dxa"/>
            <w:shd w:val="clear" w:color="auto" w:fill="auto"/>
          </w:tcPr>
          <w:p w14:paraId="2F6D91C0" w14:textId="77777777" w:rsidR="00156242" w:rsidRPr="0068073F" w:rsidRDefault="007A5B86" w:rsidP="00156242">
            <w:pPr>
              <w:pStyle w:val="Sinespaciado1"/>
              <w:jc w:val="both"/>
              <w:rPr>
                <w:rFonts w:ascii="Verdana" w:hAnsi="Verdana" w:cs="Arial"/>
                <w:sz w:val="20"/>
                <w:szCs w:val="20"/>
              </w:rPr>
            </w:pPr>
            <w:r w:rsidRPr="0068073F">
              <w:rPr>
                <w:rFonts w:ascii="Verdana" w:hAnsi="Verdana" w:cs="Arial"/>
                <w:sz w:val="20"/>
                <w:szCs w:val="20"/>
              </w:rPr>
              <w:t xml:space="preserve">Hija, </w:t>
            </w:r>
            <w:r w:rsidRPr="0068073F">
              <w:rPr>
                <w:rFonts w:ascii="Verdana" w:hAnsi="Verdana" w:cs="Arial"/>
                <w:color w:val="2D2D2D"/>
                <w:sz w:val="20"/>
                <w:szCs w:val="20"/>
                <w:shd w:val="clear" w:color="auto" w:fill="FFFFFF"/>
              </w:rPr>
              <w:t>Diana Carolina Charry Sánchez</w:t>
            </w:r>
          </w:p>
        </w:tc>
        <w:tc>
          <w:tcPr>
            <w:tcW w:w="4412" w:type="dxa"/>
            <w:shd w:val="clear" w:color="auto" w:fill="auto"/>
          </w:tcPr>
          <w:p w14:paraId="197D3750" w14:textId="77777777" w:rsidR="00156242" w:rsidRPr="0068073F" w:rsidRDefault="007A5B86" w:rsidP="00692048">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($112.895.695.95),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2048" w:rsidRPr="0068073F">
              <w:rPr>
                <w:rFonts w:ascii="Verdana" w:hAnsi="Verdana" w:cs="Arial"/>
                <w:sz w:val="20"/>
                <w:szCs w:val="20"/>
              </w:rPr>
              <w:t xml:space="preserve"> [recurso de apelación].</w:t>
            </w:r>
          </w:p>
        </w:tc>
      </w:tr>
      <w:tr w:rsidR="00722DC8" w:rsidRPr="0068073F" w14:paraId="05648A0E" w14:textId="77777777" w:rsidTr="00692048">
        <w:tc>
          <w:tcPr>
            <w:tcW w:w="4416" w:type="dxa"/>
            <w:shd w:val="clear" w:color="auto" w:fill="auto"/>
          </w:tcPr>
          <w:p w14:paraId="1C4CB17D" w14:textId="77777777" w:rsidR="00722DC8" w:rsidRPr="0068073F" w:rsidRDefault="00722DC8" w:rsidP="00156242">
            <w:pPr>
              <w:pStyle w:val="Sinespaciado1"/>
              <w:jc w:val="both"/>
              <w:rPr>
                <w:rFonts w:ascii="Verdana" w:hAnsi="Verdana" w:cs="Arial"/>
                <w:sz w:val="20"/>
                <w:szCs w:val="20"/>
              </w:rPr>
            </w:pPr>
            <w:r w:rsidRPr="0068073F">
              <w:rPr>
                <w:rFonts w:ascii="Verdana" w:hAnsi="Verdana" w:cs="Arial"/>
                <w:sz w:val="20"/>
                <w:szCs w:val="20"/>
              </w:rPr>
              <w:t xml:space="preserve">Hija, </w:t>
            </w:r>
            <w:r w:rsidRPr="0068073F">
              <w:rPr>
                <w:rFonts w:ascii="Verdana" w:hAnsi="Verdana" w:cs="Arial"/>
                <w:color w:val="2D2D2D"/>
                <w:sz w:val="20"/>
                <w:szCs w:val="20"/>
                <w:shd w:val="clear" w:color="auto" w:fill="FFFFFF"/>
              </w:rPr>
              <w:t>Laura Ximena Charry Sánchez</w:t>
            </w:r>
          </w:p>
        </w:tc>
        <w:tc>
          <w:tcPr>
            <w:tcW w:w="4412" w:type="dxa"/>
            <w:shd w:val="clear" w:color="auto" w:fill="auto"/>
          </w:tcPr>
          <w:p w14:paraId="4541B90A" w14:textId="77777777" w:rsidR="00722DC8" w:rsidRPr="0068073F" w:rsidRDefault="00722DC8" w:rsidP="00692048">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($214.305.725.57),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2048" w:rsidRPr="0068073F">
              <w:rPr>
                <w:rFonts w:ascii="Verdana" w:hAnsi="Verdana" w:cs="Arial"/>
                <w:sz w:val="20"/>
                <w:szCs w:val="20"/>
              </w:rPr>
              <w:t xml:space="preserve"> [recurso de apelación].</w:t>
            </w:r>
          </w:p>
        </w:tc>
      </w:tr>
      <w:tr w:rsidR="00722DC8" w:rsidRPr="0068073F" w14:paraId="57971026" w14:textId="77777777" w:rsidTr="00692048">
        <w:tc>
          <w:tcPr>
            <w:tcW w:w="4416" w:type="dxa"/>
            <w:shd w:val="clear" w:color="auto" w:fill="auto"/>
          </w:tcPr>
          <w:p w14:paraId="7D10F141" w14:textId="77777777" w:rsidR="00722DC8" w:rsidRPr="0068073F" w:rsidRDefault="00722DC8" w:rsidP="00156242">
            <w:pPr>
              <w:pStyle w:val="Sinespaciado1"/>
              <w:jc w:val="both"/>
              <w:rPr>
                <w:rFonts w:ascii="Verdana" w:hAnsi="Verdana" w:cs="Arial"/>
                <w:sz w:val="20"/>
                <w:szCs w:val="20"/>
              </w:rPr>
            </w:pPr>
            <w:r w:rsidRPr="0068073F">
              <w:rPr>
                <w:rFonts w:ascii="Verdana" w:hAnsi="Verdana" w:cs="Arial"/>
                <w:sz w:val="20"/>
                <w:szCs w:val="20"/>
              </w:rPr>
              <w:t xml:space="preserve">Hijastra, </w:t>
            </w:r>
            <w:r w:rsidRPr="0068073F">
              <w:rPr>
                <w:rFonts w:ascii="Verdana" w:hAnsi="Verdana" w:cs="Arial"/>
                <w:sz w:val="20"/>
                <w:szCs w:val="20"/>
                <w:lang w:val="es-ES"/>
              </w:rPr>
              <w:t>Paola Andrea Medina Sánchez</w:t>
            </w:r>
          </w:p>
        </w:tc>
        <w:tc>
          <w:tcPr>
            <w:tcW w:w="4412" w:type="dxa"/>
            <w:shd w:val="clear" w:color="auto" w:fill="auto"/>
          </w:tcPr>
          <w:p w14:paraId="0E045755" w14:textId="77777777" w:rsidR="00722DC8" w:rsidRPr="0068073F" w:rsidRDefault="00722DC8" w:rsidP="00722DC8">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722DC8" w:rsidRPr="0068073F" w14:paraId="0014995C" w14:textId="77777777" w:rsidTr="00692048">
        <w:tc>
          <w:tcPr>
            <w:tcW w:w="4416" w:type="dxa"/>
            <w:shd w:val="clear" w:color="auto" w:fill="auto"/>
          </w:tcPr>
          <w:p w14:paraId="59536B74" w14:textId="77777777" w:rsidR="00722DC8" w:rsidRPr="0068073F" w:rsidRDefault="006F375A" w:rsidP="00156242">
            <w:pPr>
              <w:pStyle w:val="Sinespaciado1"/>
              <w:jc w:val="both"/>
              <w:rPr>
                <w:rFonts w:ascii="Verdana" w:hAnsi="Verdana" w:cs="Arial"/>
                <w:sz w:val="20"/>
                <w:szCs w:val="20"/>
              </w:rPr>
            </w:pPr>
            <w:r w:rsidRPr="0068073F">
              <w:rPr>
                <w:rFonts w:ascii="Verdana" w:hAnsi="Verdana" w:cs="Arial"/>
                <w:sz w:val="20"/>
                <w:szCs w:val="20"/>
              </w:rPr>
              <w:t xml:space="preserve">Madre, </w:t>
            </w:r>
            <w:r w:rsidRPr="0068073F">
              <w:rPr>
                <w:rFonts w:ascii="Verdana" w:hAnsi="Verdana" w:cs="Arial"/>
                <w:color w:val="2D2D2D"/>
                <w:sz w:val="20"/>
                <w:szCs w:val="20"/>
                <w:shd w:val="clear" w:color="auto" w:fill="FFFFFF"/>
              </w:rPr>
              <w:t>Celmira Quiroga Segura</w:t>
            </w:r>
            <w:r w:rsidRPr="0068073F">
              <w:rPr>
                <w:rFonts w:ascii="Verdana" w:hAnsi="Verdana" w:cs="Arial"/>
                <w:color w:val="2D2D2D"/>
                <w:sz w:val="20"/>
                <w:szCs w:val="20"/>
              </w:rPr>
              <w:t> </w:t>
            </w:r>
          </w:p>
        </w:tc>
        <w:tc>
          <w:tcPr>
            <w:tcW w:w="4412" w:type="dxa"/>
            <w:shd w:val="clear" w:color="auto" w:fill="auto"/>
          </w:tcPr>
          <w:p w14:paraId="704E1F53" w14:textId="77777777" w:rsidR="00722DC8" w:rsidRPr="0068073F" w:rsidRDefault="006F375A" w:rsidP="00515A1A">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515A1A" w:rsidRPr="0068073F">
              <w:rPr>
                <w:rFonts w:ascii="Verdana" w:hAnsi="Verdana" w:cs="Arial"/>
                <w:sz w:val="20"/>
                <w:szCs w:val="20"/>
              </w:rPr>
              <w:t xml:space="preserve"> [recurso de apelación].</w:t>
            </w:r>
          </w:p>
        </w:tc>
      </w:tr>
      <w:tr w:rsidR="006F375A" w:rsidRPr="0068073F" w14:paraId="22442BA8" w14:textId="77777777" w:rsidTr="00692048">
        <w:tc>
          <w:tcPr>
            <w:tcW w:w="4416" w:type="dxa"/>
            <w:shd w:val="clear" w:color="auto" w:fill="auto"/>
          </w:tcPr>
          <w:p w14:paraId="314C089C" w14:textId="77777777" w:rsidR="006F375A" w:rsidRPr="0068073F" w:rsidRDefault="006F375A" w:rsidP="00156242">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color w:val="2D2D2D"/>
                <w:sz w:val="20"/>
                <w:szCs w:val="20"/>
                <w:shd w:val="clear" w:color="auto" w:fill="FFFFFF"/>
              </w:rPr>
              <w:t>Amparo Charry Quiroga</w:t>
            </w:r>
            <w:r w:rsidRPr="0068073F">
              <w:rPr>
                <w:rFonts w:ascii="Verdana" w:hAnsi="Verdana" w:cs="Arial"/>
                <w:color w:val="2D2D2D"/>
                <w:sz w:val="20"/>
                <w:szCs w:val="20"/>
              </w:rPr>
              <w:t> </w:t>
            </w:r>
          </w:p>
        </w:tc>
        <w:tc>
          <w:tcPr>
            <w:tcW w:w="4412" w:type="dxa"/>
            <w:shd w:val="clear" w:color="auto" w:fill="auto"/>
          </w:tcPr>
          <w:p w14:paraId="4CF30644" w14:textId="77777777" w:rsidR="006F375A" w:rsidRPr="0068073F" w:rsidRDefault="006F375A" w:rsidP="00515A1A">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515A1A" w:rsidRPr="0068073F">
              <w:rPr>
                <w:rFonts w:ascii="Verdana" w:hAnsi="Verdana" w:cs="Arial"/>
                <w:sz w:val="20"/>
                <w:szCs w:val="20"/>
              </w:rPr>
              <w:t xml:space="preserve"> [recurso de apelación].</w:t>
            </w:r>
          </w:p>
        </w:tc>
      </w:tr>
      <w:tr w:rsidR="004002B7" w:rsidRPr="0068073F" w14:paraId="34FA0B71" w14:textId="77777777" w:rsidTr="00692048">
        <w:tc>
          <w:tcPr>
            <w:tcW w:w="4416" w:type="dxa"/>
            <w:shd w:val="clear" w:color="auto" w:fill="auto"/>
          </w:tcPr>
          <w:p w14:paraId="2C4B946A" w14:textId="77777777" w:rsidR="004002B7" w:rsidRPr="0068073F" w:rsidRDefault="004002B7" w:rsidP="00156242">
            <w:pPr>
              <w:pStyle w:val="Sinespaciado1"/>
              <w:jc w:val="both"/>
              <w:rPr>
                <w:rFonts w:ascii="Verdana" w:hAnsi="Verdana" w:cs="Arial"/>
                <w:sz w:val="20"/>
                <w:szCs w:val="20"/>
              </w:rPr>
            </w:pPr>
            <w:r w:rsidRPr="0068073F">
              <w:rPr>
                <w:rFonts w:ascii="Verdana" w:hAnsi="Verdana" w:cs="Arial"/>
                <w:sz w:val="20"/>
                <w:szCs w:val="20"/>
              </w:rPr>
              <w:t>Cuñado, Jhon Jairo Valencia Murillo</w:t>
            </w:r>
          </w:p>
        </w:tc>
        <w:tc>
          <w:tcPr>
            <w:tcW w:w="4412" w:type="dxa"/>
            <w:shd w:val="clear" w:color="auto" w:fill="auto"/>
          </w:tcPr>
          <w:p w14:paraId="6A896BD0" w14:textId="77777777" w:rsidR="004002B7" w:rsidRPr="0068073F" w:rsidRDefault="003F2AAC" w:rsidP="006F375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4002B7" w:rsidRPr="0068073F" w14:paraId="64B36367" w14:textId="77777777" w:rsidTr="00692048">
        <w:tc>
          <w:tcPr>
            <w:tcW w:w="4416" w:type="dxa"/>
            <w:shd w:val="clear" w:color="auto" w:fill="auto"/>
          </w:tcPr>
          <w:p w14:paraId="7795B1B5" w14:textId="77777777" w:rsidR="004002B7" w:rsidRPr="0068073F" w:rsidRDefault="004002B7" w:rsidP="00156242">
            <w:pPr>
              <w:pStyle w:val="Sinespaciado1"/>
              <w:jc w:val="both"/>
              <w:rPr>
                <w:rFonts w:ascii="Verdana" w:hAnsi="Verdana" w:cs="Arial"/>
                <w:sz w:val="20"/>
                <w:szCs w:val="20"/>
              </w:rPr>
            </w:pPr>
            <w:r w:rsidRPr="0068073F">
              <w:rPr>
                <w:rFonts w:ascii="Verdana" w:hAnsi="Verdana" w:cs="Arial"/>
                <w:sz w:val="20"/>
                <w:szCs w:val="20"/>
              </w:rPr>
              <w:t>Sobrino, Juan Sebastián Valencia Charry</w:t>
            </w:r>
          </w:p>
        </w:tc>
        <w:tc>
          <w:tcPr>
            <w:tcW w:w="4412" w:type="dxa"/>
            <w:shd w:val="clear" w:color="auto" w:fill="auto"/>
          </w:tcPr>
          <w:p w14:paraId="44CF6DC8" w14:textId="77777777" w:rsidR="004002B7" w:rsidRPr="0068073F" w:rsidRDefault="00025DD0" w:rsidP="006F375A">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1555CD" w:rsidRPr="0068073F" w14:paraId="2324B72F" w14:textId="77777777" w:rsidTr="00692048">
        <w:tc>
          <w:tcPr>
            <w:tcW w:w="4416" w:type="dxa"/>
            <w:shd w:val="clear" w:color="auto" w:fill="auto"/>
          </w:tcPr>
          <w:p w14:paraId="50F946C6" w14:textId="77777777" w:rsidR="001555CD" w:rsidRPr="0068073F" w:rsidRDefault="001555CD" w:rsidP="00156242">
            <w:pPr>
              <w:pStyle w:val="Sinespaciado1"/>
              <w:jc w:val="both"/>
              <w:rPr>
                <w:rFonts w:ascii="Verdana" w:hAnsi="Verdana" w:cs="Arial"/>
                <w:sz w:val="20"/>
                <w:szCs w:val="20"/>
              </w:rPr>
            </w:pPr>
            <w:r w:rsidRPr="0068073F">
              <w:rPr>
                <w:rFonts w:ascii="Verdana" w:hAnsi="Verdana" w:cs="Arial"/>
                <w:sz w:val="20"/>
                <w:szCs w:val="20"/>
              </w:rPr>
              <w:t>Tía, María Tarquina Charry Charry</w:t>
            </w:r>
          </w:p>
        </w:tc>
        <w:tc>
          <w:tcPr>
            <w:tcW w:w="4412" w:type="dxa"/>
            <w:shd w:val="clear" w:color="auto" w:fill="auto"/>
          </w:tcPr>
          <w:p w14:paraId="061D0A67" w14:textId="77777777" w:rsidR="001555CD" w:rsidRPr="0068073F" w:rsidRDefault="003F2AAC" w:rsidP="006F375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6F375A" w:rsidRPr="0068073F" w14:paraId="68E9A6F7" w14:textId="77777777" w:rsidTr="00692048">
        <w:tc>
          <w:tcPr>
            <w:tcW w:w="4416" w:type="dxa"/>
            <w:shd w:val="clear" w:color="auto" w:fill="auto"/>
          </w:tcPr>
          <w:p w14:paraId="52944E87" w14:textId="77777777" w:rsidR="006F375A" w:rsidRPr="0068073F" w:rsidRDefault="00476E2B" w:rsidP="00156242">
            <w:pPr>
              <w:pStyle w:val="Sinespaciado1"/>
              <w:jc w:val="both"/>
              <w:rPr>
                <w:rFonts w:ascii="Verdana" w:hAnsi="Verdana" w:cs="Arial"/>
                <w:sz w:val="20"/>
                <w:szCs w:val="20"/>
              </w:rPr>
            </w:pPr>
            <w:r w:rsidRPr="0068073F">
              <w:rPr>
                <w:rFonts w:ascii="Verdana" w:hAnsi="Verdana" w:cs="Arial"/>
                <w:sz w:val="20"/>
                <w:szCs w:val="20"/>
              </w:rPr>
              <w:t xml:space="preserve">Suegros, Daniel Oscar Sánchez </w:t>
            </w:r>
            <w:r w:rsidR="00966567" w:rsidRPr="0068073F">
              <w:rPr>
                <w:rFonts w:ascii="Verdana" w:hAnsi="Verdana" w:cs="Arial"/>
                <w:sz w:val="20"/>
                <w:szCs w:val="20"/>
              </w:rPr>
              <w:t>Valdés</w:t>
            </w:r>
            <w:r w:rsidRPr="0068073F">
              <w:rPr>
                <w:rFonts w:ascii="Verdana" w:hAnsi="Verdana" w:cs="Arial"/>
                <w:sz w:val="20"/>
                <w:szCs w:val="20"/>
              </w:rPr>
              <w:t xml:space="preserve"> y Luz Marina López de Sánchez</w:t>
            </w:r>
          </w:p>
        </w:tc>
        <w:tc>
          <w:tcPr>
            <w:tcW w:w="4412" w:type="dxa"/>
            <w:shd w:val="clear" w:color="auto" w:fill="auto"/>
          </w:tcPr>
          <w:p w14:paraId="1E9583B0" w14:textId="77777777" w:rsidR="006F375A" w:rsidRPr="0068073F" w:rsidRDefault="00826614" w:rsidP="00826614">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1555CD" w:rsidRPr="0068073F" w14:paraId="4587F658" w14:textId="77777777" w:rsidTr="00692048">
        <w:tc>
          <w:tcPr>
            <w:tcW w:w="4416" w:type="dxa"/>
            <w:shd w:val="clear" w:color="auto" w:fill="auto"/>
          </w:tcPr>
          <w:p w14:paraId="66B73C20" w14:textId="77777777" w:rsidR="001555CD" w:rsidRPr="0068073F" w:rsidRDefault="001555CD" w:rsidP="00156242">
            <w:pPr>
              <w:pStyle w:val="Sinespaciado1"/>
              <w:jc w:val="both"/>
              <w:rPr>
                <w:rFonts w:ascii="Verdana" w:hAnsi="Verdana" w:cs="Arial"/>
                <w:sz w:val="20"/>
                <w:szCs w:val="20"/>
              </w:rPr>
            </w:pPr>
            <w:r w:rsidRPr="0068073F">
              <w:rPr>
                <w:rFonts w:ascii="Verdana" w:hAnsi="Verdana" w:cs="Arial"/>
                <w:sz w:val="20"/>
                <w:szCs w:val="20"/>
              </w:rPr>
              <w:t>Cuñado, Oscar Daniel Sánchez López</w:t>
            </w:r>
          </w:p>
        </w:tc>
        <w:tc>
          <w:tcPr>
            <w:tcW w:w="4412" w:type="dxa"/>
            <w:shd w:val="clear" w:color="auto" w:fill="auto"/>
          </w:tcPr>
          <w:p w14:paraId="1E8A9522" w14:textId="77777777" w:rsidR="001555CD" w:rsidRPr="0068073F" w:rsidRDefault="00635F0F" w:rsidP="006F375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1555CD" w:rsidRPr="0068073F" w14:paraId="2872457E" w14:textId="77777777" w:rsidTr="00692048">
        <w:tc>
          <w:tcPr>
            <w:tcW w:w="4416" w:type="dxa"/>
            <w:shd w:val="clear" w:color="auto" w:fill="auto"/>
          </w:tcPr>
          <w:p w14:paraId="0C026244" w14:textId="77777777" w:rsidR="001555CD" w:rsidRPr="0068073F" w:rsidRDefault="001555CD" w:rsidP="00156242">
            <w:pPr>
              <w:pStyle w:val="Sinespaciado1"/>
              <w:jc w:val="both"/>
              <w:rPr>
                <w:rFonts w:ascii="Verdana" w:hAnsi="Verdana" w:cs="Arial"/>
                <w:sz w:val="20"/>
                <w:szCs w:val="20"/>
              </w:rPr>
            </w:pPr>
            <w:r w:rsidRPr="0068073F">
              <w:rPr>
                <w:rFonts w:ascii="Verdana" w:hAnsi="Verdana" w:cs="Arial"/>
                <w:sz w:val="20"/>
                <w:szCs w:val="20"/>
              </w:rPr>
              <w:t xml:space="preserve">Tía política, María Dabeiba </w:t>
            </w:r>
            <w:r w:rsidR="00966567" w:rsidRPr="0068073F">
              <w:rPr>
                <w:rFonts w:ascii="Verdana" w:hAnsi="Verdana" w:cs="Arial"/>
                <w:sz w:val="20"/>
                <w:szCs w:val="20"/>
              </w:rPr>
              <w:t>Benítez</w:t>
            </w:r>
            <w:r w:rsidRPr="0068073F">
              <w:rPr>
                <w:rFonts w:ascii="Verdana" w:hAnsi="Verdana" w:cs="Arial"/>
                <w:sz w:val="20"/>
                <w:szCs w:val="20"/>
              </w:rPr>
              <w:t xml:space="preserve"> Charry</w:t>
            </w:r>
          </w:p>
        </w:tc>
        <w:tc>
          <w:tcPr>
            <w:tcW w:w="4412" w:type="dxa"/>
            <w:shd w:val="clear" w:color="auto" w:fill="auto"/>
          </w:tcPr>
          <w:p w14:paraId="52808B71" w14:textId="77777777" w:rsidR="001555CD" w:rsidRPr="0068073F" w:rsidRDefault="003F2AAC" w:rsidP="006F375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4002B7" w:rsidRPr="0068073F" w14:paraId="6FF4BC90" w14:textId="77777777" w:rsidTr="00692048">
        <w:tc>
          <w:tcPr>
            <w:tcW w:w="4416" w:type="dxa"/>
            <w:shd w:val="clear" w:color="auto" w:fill="auto"/>
          </w:tcPr>
          <w:p w14:paraId="42E0CBA3" w14:textId="77777777" w:rsidR="004002B7" w:rsidRPr="0068073F" w:rsidRDefault="004002B7" w:rsidP="00156242">
            <w:pPr>
              <w:pStyle w:val="Sinespaciado1"/>
              <w:jc w:val="both"/>
              <w:rPr>
                <w:rFonts w:ascii="Verdana" w:hAnsi="Verdana" w:cs="Arial"/>
                <w:sz w:val="20"/>
                <w:szCs w:val="20"/>
              </w:rPr>
            </w:pPr>
            <w:r w:rsidRPr="0068073F">
              <w:rPr>
                <w:rFonts w:ascii="Verdana" w:hAnsi="Verdana" w:cs="Arial"/>
                <w:sz w:val="20"/>
                <w:szCs w:val="20"/>
              </w:rPr>
              <w:t>Cuñada, Nancy Bravo de Charry</w:t>
            </w:r>
          </w:p>
        </w:tc>
        <w:tc>
          <w:tcPr>
            <w:tcW w:w="4412" w:type="dxa"/>
            <w:shd w:val="clear" w:color="auto" w:fill="auto"/>
          </w:tcPr>
          <w:p w14:paraId="44F11663" w14:textId="77777777" w:rsidR="004002B7" w:rsidRPr="0068073F" w:rsidRDefault="00FA6A12" w:rsidP="00FA6A12">
            <w:pPr>
              <w:pStyle w:val="Sinespaciado1"/>
              <w:tabs>
                <w:tab w:val="left" w:pos="449"/>
              </w:tabs>
              <w:jc w:val="both"/>
              <w:rPr>
                <w:rFonts w:ascii="Verdana" w:hAnsi="Verdana" w:cs="Arial"/>
                <w:sz w:val="20"/>
                <w:szCs w:val="20"/>
              </w:rPr>
            </w:pPr>
            <w:r w:rsidRPr="0068073F">
              <w:rPr>
                <w:rFonts w:ascii="Verdana" w:hAnsi="Verdana" w:cs="Arial"/>
                <w:sz w:val="20"/>
                <w:szCs w:val="20"/>
              </w:rPr>
              <w:t>Perjuicio moral (15</w:t>
            </w:r>
            <w:r w:rsidRPr="0068073F">
              <w:rPr>
                <w:rFonts w:ascii="Verdana" w:hAnsi="Verdana" w:cs="Arial"/>
                <w:color w:val="2D2D2D"/>
                <w:sz w:val="20"/>
                <w:szCs w:val="20"/>
                <w:shd w:val="clear" w:color="auto" w:fill="FFFFFF"/>
              </w:rPr>
              <w:t> smlmv</w:t>
            </w:r>
            <w:r w:rsidRPr="0068073F">
              <w:rPr>
                <w:rFonts w:ascii="Verdana" w:hAnsi="Verdana" w:cs="Arial"/>
                <w:sz w:val="20"/>
                <w:szCs w:val="20"/>
              </w:rPr>
              <w:t>). Se reconoce porque se demostró el grado de afectación afrontado (recurso de apelación)</w:t>
            </w:r>
          </w:p>
        </w:tc>
      </w:tr>
      <w:tr w:rsidR="00FA6A12" w:rsidRPr="0068073F" w14:paraId="20442871" w14:textId="77777777" w:rsidTr="00692048">
        <w:tc>
          <w:tcPr>
            <w:tcW w:w="4416" w:type="dxa"/>
            <w:shd w:val="clear" w:color="auto" w:fill="auto"/>
          </w:tcPr>
          <w:p w14:paraId="1AF2D008" w14:textId="77777777" w:rsidR="00FA6A12" w:rsidRPr="0068073F" w:rsidRDefault="00FA6A12" w:rsidP="00156242">
            <w:pPr>
              <w:pStyle w:val="Sinespaciado1"/>
              <w:jc w:val="both"/>
              <w:rPr>
                <w:rFonts w:ascii="Verdana" w:hAnsi="Verdana" w:cs="Arial"/>
                <w:sz w:val="20"/>
                <w:szCs w:val="20"/>
              </w:rPr>
            </w:pPr>
            <w:r w:rsidRPr="0068073F">
              <w:rPr>
                <w:rFonts w:ascii="Verdana" w:hAnsi="Verdana" w:cs="Arial"/>
                <w:sz w:val="20"/>
                <w:szCs w:val="20"/>
              </w:rPr>
              <w:t xml:space="preserve">Sobrino, </w:t>
            </w:r>
            <w:r w:rsidRPr="0068073F">
              <w:rPr>
                <w:rFonts w:ascii="Verdana" w:hAnsi="Verdana" w:cs="Arial"/>
                <w:sz w:val="20"/>
                <w:szCs w:val="20"/>
                <w:lang w:val="es-ES"/>
              </w:rPr>
              <w:t>Emilio Charry Bravo</w:t>
            </w:r>
          </w:p>
        </w:tc>
        <w:tc>
          <w:tcPr>
            <w:tcW w:w="4412" w:type="dxa"/>
            <w:shd w:val="clear" w:color="auto" w:fill="auto"/>
          </w:tcPr>
          <w:p w14:paraId="70239626" w14:textId="77777777" w:rsidR="00FA6A12" w:rsidRPr="0068073F" w:rsidRDefault="00D22002" w:rsidP="00D22002">
            <w:pPr>
              <w:pStyle w:val="Sinespaciado1"/>
              <w:tabs>
                <w:tab w:val="left" w:pos="449"/>
              </w:tabs>
              <w:jc w:val="both"/>
              <w:rPr>
                <w:rFonts w:ascii="Verdana" w:hAnsi="Verdana" w:cs="Arial"/>
                <w:sz w:val="20"/>
                <w:szCs w:val="20"/>
              </w:rPr>
            </w:pPr>
            <w:r w:rsidRPr="0068073F">
              <w:rPr>
                <w:rFonts w:ascii="Verdana" w:hAnsi="Verdana" w:cs="Arial"/>
                <w:sz w:val="20"/>
                <w:szCs w:val="20"/>
              </w:rPr>
              <w:t>Perjuicio moral (35</w:t>
            </w:r>
            <w:r w:rsidRPr="0068073F">
              <w:rPr>
                <w:rFonts w:ascii="Verdana" w:hAnsi="Verdana" w:cs="Arial"/>
                <w:color w:val="2D2D2D"/>
                <w:sz w:val="20"/>
                <w:szCs w:val="20"/>
                <w:shd w:val="clear" w:color="auto" w:fill="FFFFFF"/>
              </w:rPr>
              <w:t> smlmv</w:t>
            </w:r>
            <w:r w:rsidRPr="0068073F">
              <w:rPr>
                <w:rFonts w:ascii="Verdana" w:hAnsi="Verdana" w:cs="Arial"/>
                <w:sz w:val="20"/>
                <w:szCs w:val="20"/>
              </w:rPr>
              <w:t>). Se reconoce porque se demostró el grado de afectación afrontado (recurso de apelación)</w:t>
            </w:r>
          </w:p>
        </w:tc>
      </w:tr>
      <w:tr w:rsidR="00D22002" w:rsidRPr="0068073F" w14:paraId="761AEB17" w14:textId="77777777" w:rsidTr="00692048">
        <w:tc>
          <w:tcPr>
            <w:tcW w:w="4416" w:type="dxa"/>
            <w:shd w:val="clear" w:color="auto" w:fill="auto"/>
          </w:tcPr>
          <w:p w14:paraId="71D03B9C" w14:textId="77777777" w:rsidR="00D22002" w:rsidRPr="0068073F" w:rsidRDefault="00D22002" w:rsidP="00156242">
            <w:pPr>
              <w:pStyle w:val="Sinespaciado1"/>
              <w:jc w:val="both"/>
              <w:rPr>
                <w:rFonts w:ascii="Verdana" w:hAnsi="Verdana" w:cs="Arial"/>
                <w:sz w:val="20"/>
                <w:szCs w:val="20"/>
              </w:rPr>
            </w:pPr>
            <w:r w:rsidRPr="0068073F">
              <w:rPr>
                <w:rFonts w:ascii="Verdana" w:hAnsi="Verdana" w:cs="Arial"/>
                <w:sz w:val="20"/>
                <w:szCs w:val="20"/>
              </w:rPr>
              <w:t xml:space="preserve">Sobrina, </w:t>
            </w:r>
            <w:r w:rsidRPr="0068073F">
              <w:rPr>
                <w:rFonts w:ascii="Verdana" w:hAnsi="Verdana" w:cs="Arial"/>
                <w:sz w:val="20"/>
                <w:szCs w:val="20"/>
                <w:lang w:val="es-ES"/>
              </w:rPr>
              <w:t>Paula Andrea Charry Bravo</w:t>
            </w:r>
          </w:p>
        </w:tc>
        <w:tc>
          <w:tcPr>
            <w:tcW w:w="4412" w:type="dxa"/>
            <w:shd w:val="clear" w:color="auto" w:fill="auto"/>
          </w:tcPr>
          <w:p w14:paraId="5C8BB13A" w14:textId="77777777" w:rsidR="00D22002" w:rsidRPr="0068073F" w:rsidRDefault="00D22002" w:rsidP="00D22002">
            <w:pPr>
              <w:pStyle w:val="Sinespaciado1"/>
              <w:tabs>
                <w:tab w:val="left" w:pos="449"/>
              </w:tabs>
              <w:jc w:val="both"/>
              <w:rPr>
                <w:rFonts w:ascii="Verdana" w:hAnsi="Verdana" w:cs="Arial"/>
                <w:sz w:val="20"/>
                <w:szCs w:val="20"/>
              </w:rPr>
            </w:pPr>
            <w:r w:rsidRPr="0068073F">
              <w:rPr>
                <w:rFonts w:ascii="Verdana" w:hAnsi="Verdana" w:cs="Arial"/>
                <w:sz w:val="20"/>
                <w:szCs w:val="20"/>
              </w:rPr>
              <w:t>Perjuicio moral (35</w:t>
            </w:r>
            <w:r w:rsidRPr="0068073F">
              <w:rPr>
                <w:rFonts w:ascii="Verdana" w:hAnsi="Verdana" w:cs="Arial"/>
                <w:color w:val="2D2D2D"/>
                <w:sz w:val="20"/>
                <w:szCs w:val="20"/>
                <w:shd w:val="clear" w:color="auto" w:fill="FFFFFF"/>
              </w:rPr>
              <w:t> smlmv</w:t>
            </w:r>
            <w:r w:rsidRPr="0068073F">
              <w:rPr>
                <w:rFonts w:ascii="Verdana" w:hAnsi="Verdana" w:cs="Arial"/>
                <w:sz w:val="20"/>
                <w:szCs w:val="20"/>
              </w:rPr>
              <w:t>). Se reconoce porque se demostró el grado de afectación afrontado (recurso de apelación)</w:t>
            </w:r>
          </w:p>
        </w:tc>
      </w:tr>
      <w:tr w:rsidR="00D22002" w:rsidRPr="0068073F" w14:paraId="4AC26ECD" w14:textId="77777777" w:rsidTr="00692048">
        <w:tc>
          <w:tcPr>
            <w:tcW w:w="4416" w:type="dxa"/>
            <w:shd w:val="clear" w:color="auto" w:fill="auto"/>
          </w:tcPr>
          <w:p w14:paraId="01B9B637" w14:textId="77777777" w:rsidR="00D22002" w:rsidRPr="0068073F" w:rsidRDefault="00D22002" w:rsidP="00156242">
            <w:pPr>
              <w:pStyle w:val="Sinespaciado1"/>
              <w:jc w:val="both"/>
              <w:rPr>
                <w:rFonts w:ascii="Verdana" w:hAnsi="Verdana" w:cs="Arial"/>
                <w:sz w:val="20"/>
                <w:szCs w:val="20"/>
              </w:rPr>
            </w:pPr>
            <w:r w:rsidRPr="0068073F">
              <w:rPr>
                <w:rFonts w:ascii="Verdana" w:hAnsi="Verdana" w:cs="Arial"/>
                <w:sz w:val="20"/>
                <w:szCs w:val="20"/>
              </w:rPr>
              <w:t xml:space="preserve">Sobrina, </w:t>
            </w:r>
            <w:r w:rsidRPr="0068073F">
              <w:rPr>
                <w:rFonts w:ascii="Verdana" w:hAnsi="Verdana" w:cs="Arial"/>
                <w:sz w:val="20"/>
                <w:szCs w:val="20"/>
                <w:lang w:val="es-ES"/>
              </w:rPr>
              <w:t>Yury Bibiana Charry Bravo</w:t>
            </w:r>
          </w:p>
        </w:tc>
        <w:tc>
          <w:tcPr>
            <w:tcW w:w="4412" w:type="dxa"/>
            <w:shd w:val="clear" w:color="auto" w:fill="auto"/>
          </w:tcPr>
          <w:p w14:paraId="4C8FFBF9" w14:textId="77777777" w:rsidR="00D22002" w:rsidRPr="0068073F" w:rsidRDefault="00D22002" w:rsidP="00D22002">
            <w:pPr>
              <w:pStyle w:val="Sinespaciado1"/>
              <w:tabs>
                <w:tab w:val="left" w:pos="449"/>
              </w:tabs>
              <w:jc w:val="both"/>
              <w:rPr>
                <w:rFonts w:ascii="Verdana" w:hAnsi="Verdana" w:cs="Arial"/>
                <w:sz w:val="20"/>
                <w:szCs w:val="20"/>
              </w:rPr>
            </w:pPr>
            <w:r w:rsidRPr="0068073F">
              <w:rPr>
                <w:rFonts w:ascii="Verdana" w:hAnsi="Verdana" w:cs="Arial"/>
                <w:sz w:val="20"/>
                <w:szCs w:val="20"/>
              </w:rPr>
              <w:t>Perjuicio moral (35</w:t>
            </w:r>
            <w:r w:rsidRPr="0068073F">
              <w:rPr>
                <w:rFonts w:ascii="Verdana" w:hAnsi="Verdana" w:cs="Arial"/>
                <w:color w:val="2D2D2D"/>
                <w:sz w:val="20"/>
                <w:szCs w:val="20"/>
                <w:shd w:val="clear" w:color="auto" w:fill="FFFFFF"/>
              </w:rPr>
              <w:t> smlmv</w:t>
            </w:r>
            <w:r w:rsidRPr="0068073F">
              <w:rPr>
                <w:rFonts w:ascii="Verdana" w:hAnsi="Verdana" w:cs="Arial"/>
                <w:sz w:val="20"/>
                <w:szCs w:val="20"/>
              </w:rPr>
              <w:t>). Se reconoce porque se demostró el grado de afectación afrontado (recurso de apelación)</w:t>
            </w:r>
          </w:p>
        </w:tc>
      </w:tr>
    </w:tbl>
    <w:p w14:paraId="20219C2C" w14:textId="77777777" w:rsidR="00156242" w:rsidRPr="0068073F" w:rsidRDefault="00156242" w:rsidP="00232229"/>
    <w:p w14:paraId="4470F477" w14:textId="77777777" w:rsidR="00232229" w:rsidRPr="0068073F" w:rsidRDefault="00232229" w:rsidP="00232229"/>
    <w:p w14:paraId="3C5F40B6" w14:textId="77777777" w:rsidR="00E4597D" w:rsidRPr="0068073F" w:rsidRDefault="00E4597D" w:rsidP="00E4597D">
      <w:pPr>
        <w:pStyle w:val="Prrafodelista"/>
        <w:numPr>
          <w:ilvl w:val="0"/>
          <w:numId w:val="42"/>
        </w:numPr>
        <w:spacing w:after="0" w:line="240" w:lineRule="auto"/>
        <w:ind w:left="0" w:firstLine="360"/>
        <w:jc w:val="both"/>
        <w:rPr>
          <w:rFonts w:ascii="Times New Roman" w:hAnsi="Times New Roman"/>
        </w:rPr>
      </w:pPr>
      <w:r w:rsidRPr="0068073F">
        <w:rPr>
          <w:rFonts w:ascii="Verdana" w:hAnsi="Verdana"/>
          <w:b/>
        </w:rPr>
        <w:t>Grupo familiar del ex diputado Alberto Quintero Herrera</w:t>
      </w:r>
    </w:p>
    <w:p w14:paraId="2D426AE6" w14:textId="77777777" w:rsidR="00E4597D" w:rsidRPr="0068073F" w:rsidRDefault="00E4597D" w:rsidP="00E4597D">
      <w:pPr>
        <w:pStyle w:val="Prrafodelista"/>
        <w:jc w:val="both"/>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E4597D" w:rsidRPr="0068073F" w14:paraId="07E540FE" w14:textId="77777777" w:rsidTr="00692048">
        <w:tc>
          <w:tcPr>
            <w:tcW w:w="4416" w:type="dxa"/>
            <w:shd w:val="clear" w:color="auto" w:fill="auto"/>
          </w:tcPr>
          <w:p w14:paraId="680BB8CB" w14:textId="77777777" w:rsidR="00E4597D" w:rsidRPr="0068073F" w:rsidRDefault="00E4597D" w:rsidP="00692048">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14:paraId="24BD2947" w14:textId="77777777" w:rsidR="00E4597D" w:rsidRPr="0068073F" w:rsidRDefault="00E4597D" w:rsidP="00692048">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E4597D" w:rsidRPr="0068073F" w14:paraId="539FB034" w14:textId="77777777" w:rsidTr="00692048">
        <w:tc>
          <w:tcPr>
            <w:tcW w:w="4416" w:type="dxa"/>
            <w:shd w:val="clear" w:color="auto" w:fill="auto"/>
          </w:tcPr>
          <w:p w14:paraId="00FB0C98" w14:textId="77777777" w:rsidR="00E4597D" w:rsidRPr="0068073F" w:rsidRDefault="006304C2" w:rsidP="006304C2">
            <w:pPr>
              <w:pStyle w:val="Sinespaciado1"/>
              <w:jc w:val="both"/>
              <w:rPr>
                <w:rFonts w:ascii="Verdana" w:hAnsi="Verdana" w:cs="Arial"/>
                <w:sz w:val="20"/>
                <w:szCs w:val="20"/>
              </w:rPr>
            </w:pPr>
            <w:r w:rsidRPr="0068073F">
              <w:rPr>
                <w:rFonts w:ascii="Verdana" w:hAnsi="Verdana" w:cs="Arial"/>
                <w:sz w:val="20"/>
                <w:szCs w:val="20"/>
              </w:rPr>
              <w:t>Hermano</w:t>
            </w:r>
            <w:r w:rsidR="00E4597D" w:rsidRPr="0068073F">
              <w:rPr>
                <w:rFonts w:ascii="Verdana" w:hAnsi="Verdana" w:cs="Arial"/>
                <w:sz w:val="20"/>
                <w:szCs w:val="20"/>
              </w:rPr>
              <w:t xml:space="preserve">, </w:t>
            </w:r>
            <w:r w:rsidRPr="0068073F">
              <w:rPr>
                <w:rFonts w:cs="Arial"/>
                <w:color w:val="2D2D2D"/>
                <w:sz w:val="20"/>
                <w:szCs w:val="20"/>
                <w:shd w:val="clear" w:color="auto" w:fill="FFFFFF"/>
              </w:rPr>
              <w:t>José Diego Quintero Herrera</w:t>
            </w:r>
            <w:r w:rsidRPr="0068073F">
              <w:rPr>
                <w:rFonts w:cs="Arial"/>
                <w:color w:val="2D2D2D"/>
                <w:sz w:val="20"/>
                <w:szCs w:val="20"/>
              </w:rPr>
              <w:t> </w:t>
            </w:r>
          </w:p>
        </w:tc>
        <w:tc>
          <w:tcPr>
            <w:tcW w:w="4412" w:type="dxa"/>
            <w:shd w:val="clear" w:color="auto" w:fill="auto"/>
          </w:tcPr>
          <w:p w14:paraId="3A1EDF29" w14:textId="77777777" w:rsidR="00E4597D" w:rsidRPr="0068073F" w:rsidRDefault="006304C2"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P</w:t>
            </w:r>
            <w:r w:rsidR="00E4597D" w:rsidRPr="0068073F">
              <w:rPr>
                <w:rFonts w:ascii="Verdana" w:hAnsi="Verdana" w:cs="Arial"/>
                <w:sz w:val="20"/>
                <w:szCs w:val="20"/>
              </w:rPr>
              <w:t>erjuicio moral (</w:t>
            </w:r>
            <w:r w:rsidRPr="0068073F">
              <w:rPr>
                <w:rFonts w:ascii="Verdana" w:hAnsi="Verdana" w:cs="Arial"/>
                <w:sz w:val="20"/>
                <w:szCs w:val="20"/>
              </w:rPr>
              <w:t>50</w:t>
            </w:r>
            <w:r w:rsidR="00E4597D" w:rsidRPr="0068073F">
              <w:rPr>
                <w:rFonts w:ascii="Verdana" w:hAnsi="Verdana" w:cs="Arial"/>
                <w:color w:val="2D2D2D"/>
                <w:sz w:val="20"/>
                <w:szCs w:val="20"/>
                <w:shd w:val="clear" w:color="auto" w:fill="FFFFFF"/>
              </w:rPr>
              <w:t> smlmv</w:t>
            </w:r>
            <w:r w:rsidR="00E4597D" w:rsidRPr="0068073F">
              <w:rPr>
                <w:rFonts w:ascii="Verdana" w:hAnsi="Verdana" w:cs="Arial"/>
                <w:sz w:val="20"/>
                <w:szCs w:val="20"/>
              </w:rPr>
              <w:t>) y daño a la vida de relación (</w:t>
            </w:r>
            <w:r w:rsidRPr="0068073F">
              <w:rPr>
                <w:rFonts w:ascii="Verdana" w:hAnsi="Verdana" w:cs="Arial"/>
                <w:sz w:val="20"/>
                <w:szCs w:val="20"/>
              </w:rPr>
              <w:t>25</w:t>
            </w:r>
            <w:r w:rsidR="00E4597D" w:rsidRPr="0068073F">
              <w:rPr>
                <w:rFonts w:ascii="Verdana" w:hAnsi="Verdana" w:cs="Arial"/>
                <w:color w:val="2D2D2D"/>
                <w:sz w:val="20"/>
                <w:szCs w:val="20"/>
                <w:shd w:val="clear" w:color="auto" w:fill="FFFFFF"/>
              </w:rPr>
              <w:t> smlmv</w:t>
            </w:r>
            <w:r w:rsidR="00E4597D" w:rsidRPr="0068073F">
              <w:rPr>
                <w:rFonts w:ascii="Verdana" w:hAnsi="Verdana" w:cs="Arial"/>
                <w:sz w:val="20"/>
                <w:szCs w:val="20"/>
              </w:rPr>
              <w:t>)</w:t>
            </w:r>
            <w:r w:rsidR="00766BB6" w:rsidRPr="0068073F">
              <w:rPr>
                <w:rFonts w:ascii="Verdana" w:hAnsi="Verdana" w:cs="Arial"/>
                <w:sz w:val="20"/>
                <w:szCs w:val="20"/>
              </w:rPr>
              <w:t xml:space="preserve"> [recurso de apelación].</w:t>
            </w:r>
          </w:p>
          <w:p w14:paraId="4D640DB9" w14:textId="77777777" w:rsidR="003B576B" w:rsidRPr="0068073F" w:rsidRDefault="003B576B" w:rsidP="00766BB6">
            <w:pPr>
              <w:pStyle w:val="Sinespaciado1"/>
              <w:tabs>
                <w:tab w:val="left" w:pos="449"/>
              </w:tabs>
              <w:ind w:left="12"/>
              <w:jc w:val="both"/>
              <w:rPr>
                <w:rFonts w:ascii="Verdana" w:hAnsi="Verdana" w:cs="Arial"/>
                <w:sz w:val="20"/>
                <w:szCs w:val="20"/>
              </w:rPr>
            </w:pPr>
          </w:p>
          <w:p w14:paraId="126F51BE" w14:textId="77777777" w:rsidR="003B576B" w:rsidRPr="0068073F" w:rsidRDefault="003B576B"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le negó daño emergente.</w:t>
            </w:r>
          </w:p>
        </w:tc>
      </w:tr>
      <w:tr w:rsidR="006304C2" w:rsidRPr="0068073F" w14:paraId="140A288B" w14:textId="77777777" w:rsidTr="00692048">
        <w:tc>
          <w:tcPr>
            <w:tcW w:w="4416" w:type="dxa"/>
            <w:shd w:val="clear" w:color="auto" w:fill="auto"/>
          </w:tcPr>
          <w:p w14:paraId="30378DFD" w14:textId="77777777" w:rsidR="006304C2" w:rsidRPr="0068073F" w:rsidRDefault="006304C2" w:rsidP="00AA30AD">
            <w:pPr>
              <w:pStyle w:val="Sinespaciado1"/>
              <w:jc w:val="both"/>
              <w:rPr>
                <w:rFonts w:ascii="Verdana" w:hAnsi="Verdana" w:cs="Arial"/>
                <w:sz w:val="20"/>
                <w:szCs w:val="20"/>
              </w:rPr>
            </w:pPr>
            <w:r w:rsidRPr="0068073F">
              <w:rPr>
                <w:rFonts w:ascii="Verdana" w:hAnsi="Verdana" w:cs="Arial"/>
                <w:sz w:val="20"/>
                <w:szCs w:val="20"/>
              </w:rPr>
              <w:t xml:space="preserve">Hermana, </w:t>
            </w:r>
            <w:r w:rsidR="00F017A5" w:rsidRPr="0068073F">
              <w:rPr>
                <w:rFonts w:cs="Arial"/>
                <w:color w:val="2D2D2D"/>
                <w:sz w:val="20"/>
                <w:szCs w:val="20"/>
                <w:shd w:val="clear" w:color="auto" w:fill="FFFFFF"/>
              </w:rPr>
              <w:t>Lucía Quintero de Rivera</w:t>
            </w:r>
            <w:r w:rsidR="00F017A5" w:rsidRPr="0068073F">
              <w:rPr>
                <w:rFonts w:cs="Arial"/>
                <w:color w:val="2D2D2D"/>
                <w:sz w:val="20"/>
                <w:szCs w:val="20"/>
              </w:rPr>
              <w:t> </w:t>
            </w:r>
          </w:p>
        </w:tc>
        <w:tc>
          <w:tcPr>
            <w:tcW w:w="4412" w:type="dxa"/>
            <w:shd w:val="clear" w:color="auto" w:fill="auto"/>
          </w:tcPr>
          <w:p w14:paraId="5E4EE73E" w14:textId="77777777" w:rsidR="006304C2" w:rsidRPr="0068073F" w:rsidRDefault="00F017A5"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766BB6" w:rsidRPr="0068073F">
              <w:rPr>
                <w:rFonts w:ascii="Verdana" w:hAnsi="Verdana" w:cs="Arial"/>
                <w:sz w:val="20"/>
                <w:szCs w:val="20"/>
              </w:rPr>
              <w:t xml:space="preserve"> [recurso de apelación].</w:t>
            </w:r>
          </w:p>
        </w:tc>
      </w:tr>
      <w:tr w:rsidR="00F017A5" w:rsidRPr="0068073F" w14:paraId="7030748B" w14:textId="77777777" w:rsidTr="00692048">
        <w:tc>
          <w:tcPr>
            <w:tcW w:w="4416" w:type="dxa"/>
            <w:shd w:val="clear" w:color="auto" w:fill="auto"/>
          </w:tcPr>
          <w:p w14:paraId="64C20900" w14:textId="77777777" w:rsidR="00F017A5" w:rsidRPr="0068073F" w:rsidRDefault="00F017A5" w:rsidP="006304C2">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cs="Arial"/>
                <w:color w:val="2D2D2D"/>
                <w:sz w:val="20"/>
                <w:szCs w:val="20"/>
                <w:shd w:val="clear" w:color="auto" w:fill="FFFFFF"/>
              </w:rPr>
              <w:t>Rubiel Quintero Herrera</w:t>
            </w:r>
            <w:r w:rsidRPr="0068073F">
              <w:rPr>
                <w:rFonts w:cs="Arial"/>
                <w:color w:val="2D2D2D"/>
                <w:sz w:val="20"/>
                <w:szCs w:val="20"/>
              </w:rPr>
              <w:t> </w:t>
            </w:r>
          </w:p>
        </w:tc>
        <w:tc>
          <w:tcPr>
            <w:tcW w:w="4412" w:type="dxa"/>
            <w:shd w:val="clear" w:color="auto" w:fill="auto"/>
          </w:tcPr>
          <w:p w14:paraId="02E04129" w14:textId="77777777" w:rsidR="00F017A5" w:rsidRPr="0068073F" w:rsidRDefault="00F017A5"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766BB6" w:rsidRPr="0068073F">
              <w:rPr>
                <w:rFonts w:ascii="Verdana" w:hAnsi="Verdana" w:cs="Arial"/>
                <w:sz w:val="20"/>
                <w:szCs w:val="20"/>
              </w:rPr>
              <w:t xml:space="preserve"> [recurso de apelación].</w:t>
            </w:r>
          </w:p>
        </w:tc>
      </w:tr>
      <w:tr w:rsidR="00F017A5" w:rsidRPr="0068073F" w14:paraId="7349C485" w14:textId="77777777" w:rsidTr="00692048">
        <w:tc>
          <w:tcPr>
            <w:tcW w:w="4416" w:type="dxa"/>
            <w:shd w:val="clear" w:color="auto" w:fill="auto"/>
          </w:tcPr>
          <w:p w14:paraId="0DF3F09D" w14:textId="77777777" w:rsidR="00F017A5" w:rsidRPr="0068073F" w:rsidRDefault="00F017A5" w:rsidP="006304C2">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cs="Arial"/>
                <w:color w:val="2D2D2D"/>
                <w:sz w:val="20"/>
                <w:szCs w:val="20"/>
                <w:shd w:val="clear" w:color="auto" w:fill="FFFFFF"/>
              </w:rPr>
              <w:t>Luz Mila Quintero Herrera</w:t>
            </w:r>
            <w:r w:rsidRPr="0068073F">
              <w:rPr>
                <w:rFonts w:cs="Arial"/>
                <w:color w:val="2D2D2D"/>
                <w:sz w:val="20"/>
                <w:szCs w:val="20"/>
              </w:rPr>
              <w:t> </w:t>
            </w:r>
          </w:p>
        </w:tc>
        <w:tc>
          <w:tcPr>
            <w:tcW w:w="4412" w:type="dxa"/>
            <w:shd w:val="clear" w:color="auto" w:fill="auto"/>
          </w:tcPr>
          <w:p w14:paraId="626261AB" w14:textId="77777777" w:rsidR="00F017A5" w:rsidRPr="0068073F" w:rsidRDefault="00F017A5"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766BB6" w:rsidRPr="0068073F">
              <w:rPr>
                <w:rFonts w:ascii="Verdana" w:hAnsi="Verdana" w:cs="Arial"/>
                <w:sz w:val="20"/>
                <w:szCs w:val="20"/>
              </w:rPr>
              <w:t xml:space="preserve"> [recurso de apelación].</w:t>
            </w:r>
          </w:p>
        </w:tc>
      </w:tr>
      <w:tr w:rsidR="00F017A5" w:rsidRPr="0068073F" w14:paraId="5747930D" w14:textId="77777777" w:rsidTr="00692048">
        <w:tc>
          <w:tcPr>
            <w:tcW w:w="4416" w:type="dxa"/>
            <w:shd w:val="clear" w:color="auto" w:fill="auto"/>
          </w:tcPr>
          <w:p w14:paraId="700515A1" w14:textId="77777777" w:rsidR="00F017A5" w:rsidRPr="0068073F" w:rsidRDefault="00F017A5" w:rsidP="006304C2">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cs="Arial"/>
                <w:color w:val="2D2D2D"/>
                <w:sz w:val="20"/>
                <w:szCs w:val="20"/>
                <w:shd w:val="clear" w:color="auto" w:fill="FFFFFF"/>
              </w:rPr>
              <w:t>Luz Mery Quintero Herrera</w:t>
            </w:r>
            <w:r w:rsidRPr="0068073F">
              <w:rPr>
                <w:rFonts w:cs="Arial"/>
                <w:color w:val="2D2D2D"/>
                <w:sz w:val="20"/>
                <w:szCs w:val="20"/>
              </w:rPr>
              <w:t> </w:t>
            </w:r>
          </w:p>
        </w:tc>
        <w:tc>
          <w:tcPr>
            <w:tcW w:w="4412" w:type="dxa"/>
            <w:shd w:val="clear" w:color="auto" w:fill="auto"/>
          </w:tcPr>
          <w:p w14:paraId="0E1BB050" w14:textId="77777777" w:rsidR="00F017A5" w:rsidRPr="0068073F" w:rsidRDefault="00F017A5"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766BB6" w:rsidRPr="0068073F">
              <w:rPr>
                <w:rFonts w:ascii="Verdana" w:hAnsi="Verdana" w:cs="Arial"/>
                <w:sz w:val="20"/>
                <w:szCs w:val="20"/>
              </w:rPr>
              <w:t xml:space="preserve"> [recurso de apelación].</w:t>
            </w:r>
          </w:p>
        </w:tc>
      </w:tr>
      <w:tr w:rsidR="00F017A5" w:rsidRPr="0068073F" w14:paraId="7814C9DF" w14:textId="77777777" w:rsidTr="00692048">
        <w:tc>
          <w:tcPr>
            <w:tcW w:w="4416" w:type="dxa"/>
            <w:shd w:val="clear" w:color="auto" w:fill="auto"/>
          </w:tcPr>
          <w:p w14:paraId="6FE13715" w14:textId="77777777" w:rsidR="00F017A5" w:rsidRPr="0068073F" w:rsidRDefault="002F6307" w:rsidP="006304C2">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Luz Dary Quintero de Hurtado</w:t>
            </w:r>
          </w:p>
        </w:tc>
        <w:tc>
          <w:tcPr>
            <w:tcW w:w="4412" w:type="dxa"/>
            <w:shd w:val="clear" w:color="auto" w:fill="auto"/>
          </w:tcPr>
          <w:p w14:paraId="2E0B06E8" w14:textId="77777777" w:rsidR="00F017A5" w:rsidRPr="0068073F" w:rsidRDefault="002F6307" w:rsidP="006304C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2F6307" w:rsidRPr="0068073F" w14:paraId="3CA90A20" w14:textId="77777777" w:rsidTr="00692048">
        <w:tc>
          <w:tcPr>
            <w:tcW w:w="4416" w:type="dxa"/>
            <w:shd w:val="clear" w:color="auto" w:fill="auto"/>
          </w:tcPr>
          <w:p w14:paraId="509156D0" w14:textId="77777777" w:rsidR="002F6307" w:rsidRPr="0068073F" w:rsidRDefault="002F6307" w:rsidP="004C2F41">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María Luza</w:t>
            </w:r>
            <w:r w:rsidR="004C2F41" w:rsidRPr="0068073F">
              <w:rPr>
                <w:rFonts w:ascii="Verdana" w:hAnsi="Verdana" w:cs="Arial"/>
                <w:sz w:val="20"/>
                <w:szCs w:val="20"/>
                <w:lang w:val="es-ES"/>
              </w:rPr>
              <w:t>i</w:t>
            </w:r>
            <w:r w:rsidRPr="0068073F">
              <w:rPr>
                <w:rFonts w:ascii="Verdana" w:hAnsi="Verdana" w:cs="Arial"/>
                <w:sz w:val="20"/>
                <w:szCs w:val="20"/>
                <w:lang w:val="es-ES"/>
              </w:rPr>
              <w:t>da</w:t>
            </w:r>
            <w:r w:rsidR="004C2F41" w:rsidRPr="0068073F">
              <w:rPr>
                <w:rFonts w:ascii="Verdana" w:hAnsi="Verdana" w:cs="Arial"/>
                <w:sz w:val="20"/>
                <w:szCs w:val="20"/>
                <w:lang w:val="es-ES"/>
              </w:rPr>
              <w:t xml:space="preserve"> (Luzayda)</w:t>
            </w:r>
            <w:r w:rsidRPr="0068073F">
              <w:rPr>
                <w:rFonts w:ascii="Verdana" w:hAnsi="Verdana" w:cs="Arial"/>
                <w:sz w:val="20"/>
                <w:szCs w:val="20"/>
                <w:lang w:val="es-ES"/>
              </w:rPr>
              <w:t xml:space="preserve"> Quintero Herrera</w:t>
            </w:r>
          </w:p>
        </w:tc>
        <w:tc>
          <w:tcPr>
            <w:tcW w:w="4412" w:type="dxa"/>
            <w:shd w:val="clear" w:color="auto" w:fill="auto"/>
          </w:tcPr>
          <w:p w14:paraId="72BC4B7E" w14:textId="77777777" w:rsidR="002F6307" w:rsidRPr="0068073F" w:rsidRDefault="002F6307" w:rsidP="006304C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4C2F41" w:rsidRPr="0068073F" w14:paraId="7BED766B" w14:textId="77777777" w:rsidTr="00692048">
        <w:tc>
          <w:tcPr>
            <w:tcW w:w="4416" w:type="dxa"/>
            <w:shd w:val="clear" w:color="auto" w:fill="auto"/>
          </w:tcPr>
          <w:p w14:paraId="3BF63016" w14:textId="77777777" w:rsidR="004C2F41" w:rsidRPr="0068073F" w:rsidRDefault="004C2F41" w:rsidP="004C2F41">
            <w:pPr>
              <w:pStyle w:val="Sinespaciado1"/>
              <w:jc w:val="both"/>
              <w:rPr>
                <w:rFonts w:ascii="Verdana" w:hAnsi="Verdana" w:cs="Arial"/>
                <w:sz w:val="20"/>
                <w:szCs w:val="20"/>
              </w:rPr>
            </w:pPr>
            <w:r w:rsidRPr="0068073F">
              <w:rPr>
                <w:rFonts w:ascii="Verdana" w:hAnsi="Verdana" w:cs="Arial"/>
                <w:sz w:val="20"/>
                <w:szCs w:val="20"/>
              </w:rPr>
              <w:t>Sobrina, Natalia Quintero López</w:t>
            </w:r>
          </w:p>
        </w:tc>
        <w:tc>
          <w:tcPr>
            <w:tcW w:w="4412" w:type="dxa"/>
            <w:shd w:val="clear" w:color="auto" w:fill="auto"/>
          </w:tcPr>
          <w:p w14:paraId="6E9F9A40" w14:textId="77777777" w:rsidR="004C2F41" w:rsidRPr="0068073F" w:rsidRDefault="001C4793" w:rsidP="006304C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4C2F41" w:rsidRPr="0068073F" w14:paraId="38614120" w14:textId="77777777" w:rsidTr="00692048">
        <w:tc>
          <w:tcPr>
            <w:tcW w:w="4416" w:type="dxa"/>
            <w:shd w:val="clear" w:color="auto" w:fill="auto"/>
          </w:tcPr>
          <w:p w14:paraId="5FE4D9BC" w14:textId="77777777" w:rsidR="004C2F41" w:rsidRPr="0068073F" w:rsidRDefault="004C2F41" w:rsidP="004C2F41">
            <w:pPr>
              <w:pStyle w:val="Sinespaciado1"/>
              <w:jc w:val="both"/>
              <w:rPr>
                <w:rFonts w:ascii="Verdana" w:hAnsi="Verdana" w:cs="Arial"/>
                <w:sz w:val="20"/>
                <w:szCs w:val="20"/>
              </w:rPr>
            </w:pPr>
            <w:r w:rsidRPr="0068073F">
              <w:rPr>
                <w:rFonts w:ascii="Verdana" w:hAnsi="Verdana" w:cs="Arial"/>
                <w:sz w:val="20"/>
                <w:szCs w:val="20"/>
              </w:rPr>
              <w:t>Sobrina, Luz Stella Galvis Quintero</w:t>
            </w:r>
          </w:p>
        </w:tc>
        <w:tc>
          <w:tcPr>
            <w:tcW w:w="4412" w:type="dxa"/>
            <w:shd w:val="clear" w:color="auto" w:fill="auto"/>
          </w:tcPr>
          <w:p w14:paraId="6981ECAB" w14:textId="77777777" w:rsidR="004C2F41" w:rsidRPr="0068073F" w:rsidRDefault="001C4793" w:rsidP="006304C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4C2F41" w:rsidRPr="0068073F" w14:paraId="4F68279E" w14:textId="77777777" w:rsidTr="00692048">
        <w:tc>
          <w:tcPr>
            <w:tcW w:w="4416" w:type="dxa"/>
            <w:shd w:val="clear" w:color="auto" w:fill="auto"/>
          </w:tcPr>
          <w:p w14:paraId="060C3CC6" w14:textId="77777777" w:rsidR="004C2F41" w:rsidRPr="0068073F" w:rsidRDefault="004C2F41" w:rsidP="004C2F41">
            <w:pPr>
              <w:pStyle w:val="Sinespaciado1"/>
              <w:jc w:val="both"/>
              <w:rPr>
                <w:rFonts w:ascii="Verdana" w:hAnsi="Verdana" w:cs="Arial"/>
                <w:sz w:val="20"/>
                <w:szCs w:val="20"/>
              </w:rPr>
            </w:pPr>
            <w:r w:rsidRPr="0068073F">
              <w:rPr>
                <w:rFonts w:ascii="Verdana" w:hAnsi="Verdana" w:cs="Arial"/>
                <w:sz w:val="20"/>
                <w:szCs w:val="20"/>
              </w:rPr>
              <w:t xml:space="preserve">Sobrino, Gerardo </w:t>
            </w:r>
            <w:r w:rsidR="00003DED" w:rsidRPr="0068073F">
              <w:rPr>
                <w:rFonts w:ascii="Verdana" w:hAnsi="Verdana" w:cs="Arial"/>
                <w:sz w:val="20"/>
                <w:szCs w:val="20"/>
              </w:rPr>
              <w:t>Quintero</w:t>
            </w:r>
            <w:r w:rsidRPr="0068073F">
              <w:rPr>
                <w:rFonts w:ascii="Verdana" w:hAnsi="Verdana" w:cs="Arial"/>
                <w:sz w:val="20"/>
                <w:szCs w:val="20"/>
              </w:rPr>
              <w:t xml:space="preserve"> Vargas</w:t>
            </w:r>
          </w:p>
        </w:tc>
        <w:tc>
          <w:tcPr>
            <w:tcW w:w="4412" w:type="dxa"/>
            <w:shd w:val="clear" w:color="auto" w:fill="auto"/>
          </w:tcPr>
          <w:p w14:paraId="1E842ABC" w14:textId="77777777" w:rsidR="004C2F41" w:rsidRPr="0068073F" w:rsidRDefault="001C4793" w:rsidP="006304C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bl>
    <w:p w14:paraId="69C4B083" w14:textId="77777777" w:rsidR="00E4597D" w:rsidRPr="0068073F" w:rsidRDefault="00E4597D" w:rsidP="00E4597D">
      <w:pPr>
        <w:pStyle w:val="Prrafodelista"/>
        <w:jc w:val="both"/>
      </w:pPr>
    </w:p>
    <w:p w14:paraId="39B482CF" w14:textId="77777777" w:rsidR="00785377" w:rsidRPr="0068073F" w:rsidRDefault="0016135E" w:rsidP="00785377">
      <w:pPr>
        <w:spacing w:line="360" w:lineRule="auto"/>
        <w:jc w:val="both"/>
        <w:rPr>
          <w:rFonts w:ascii="Verdana" w:hAnsi="Verdana" w:cs="Arial"/>
        </w:rPr>
      </w:pPr>
      <w:r w:rsidRPr="0068073F">
        <w:rPr>
          <w:rFonts w:ascii="Verdana" w:hAnsi="Verdana" w:cs="Arial"/>
        </w:rPr>
        <w:t>31</w:t>
      </w:r>
      <w:r w:rsidR="00F00529">
        <w:rPr>
          <w:rFonts w:ascii="Verdana" w:hAnsi="Verdana" w:cs="Arial"/>
        </w:rPr>
        <w:t>2</w:t>
      </w:r>
      <w:r w:rsidRPr="0068073F">
        <w:rPr>
          <w:rFonts w:ascii="Verdana" w:hAnsi="Verdana" w:cs="Arial"/>
        </w:rPr>
        <w:t xml:space="preserve">.- </w:t>
      </w:r>
      <w:r w:rsidR="00DE7AA9" w:rsidRPr="0068073F">
        <w:rPr>
          <w:rFonts w:ascii="Verdana" w:hAnsi="Verdana" w:cs="Arial"/>
        </w:rPr>
        <w:t xml:space="preserve">También resulta pertinente hacer una </w:t>
      </w:r>
      <w:r w:rsidR="00785377" w:rsidRPr="0068073F">
        <w:rPr>
          <w:rFonts w:ascii="Verdana" w:hAnsi="Verdana" w:cs="Arial"/>
        </w:rPr>
        <w:t>relación de personas a quienes se</w:t>
      </w:r>
      <w:r w:rsidR="00EE1947" w:rsidRPr="0068073F">
        <w:rPr>
          <w:rFonts w:ascii="Verdana" w:hAnsi="Verdana" w:cs="Arial"/>
        </w:rPr>
        <w:t xml:space="preserve"> les negó </w:t>
      </w:r>
      <w:r w:rsidR="00DE7AA9" w:rsidRPr="0068073F">
        <w:rPr>
          <w:rFonts w:ascii="Verdana" w:hAnsi="Verdana" w:cs="Arial"/>
        </w:rPr>
        <w:t xml:space="preserve">las </w:t>
      </w:r>
      <w:r w:rsidR="00785377" w:rsidRPr="0068073F">
        <w:rPr>
          <w:rFonts w:ascii="Verdana" w:hAnsi="Verdana" w:cs="Arial"/>
        </w:rPr>
        <w:t>pretensiones de la demanda</w:t>
      </w:r>
      <w:r w:rsidR="00424A70" w:rsidRPr="0068073F">
        <w:rPr>
          <w:rFonts w:ascii="Verdana" w:hAnsi="Verdana" w:cs="Arial"/>
        </w:rPr>
        <w:t xml:space="preserve"> y </w:t>
      </w:r>
      <w:r w:rsidR="00EE1947" w:rsidRPr="0068073F">
        <w:rPr>
          <w:rFonts w:ascii="Verdana" w:hAnsi="Verdana" w:cs="Arial"/>
        </w:rPr>
        <w:t>confirmó la decisión, en esta instancia</w:t>
      </w:r>
      <w:r w:rsidR="00785377" w:rsidRPr="0068073F">
        <w:rPr>
          <w:rFonts w:ascii="Verdana" w:hAnsi="Verdana" w:cs="Arial"/>
        </w:rPr>
        <w:t>.</w:t>
      </w:r>
    </w:p>
    <w:p w14:paraId="5D0B0448" w14:textId="77777777" w:rsidR="00DA7AEC" w:rsidRPr="0068073F" w:rsidRDefault="00DA7AEC" w:rsidP="00DA7AEC">
      <w:pPr>
        <w:pStyle w:val="Sinespaciado1"/>
        <w:spacing w:line="360" w:lineRule="auto"/>
        <w:jc w:val="both"/>
        <w:rPr>
          <w:rFonts w:ascii="Verdana" w:hAnsi="Verdana"/>
        </w:rPr>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7"/>
        <w:gridCol w:w="18"/>
        <w:gridCol w:w="4376"/>
        <w:gridCol w:w="37"/>
      </w:tblGrid>
      <w:tr w:rsidR="00DA7AEC" w:rsidRPr="0068073F" w14:paraId="5C9FC0A1" w14:textId="77777777" w:rsidTr="00DA7AEC">
        <w:trPr>
          <w:gridAfter w:val="1"/>
          <w:wAfter w:w="37" w:type="dxa"/>
        </w:trPr>
        <w:tc>
          <w:tcPr>
            <w:tcW w:w="4397" w:type="dxa"/>
            <w:shd w:val="clear" w:color="auto" w:fill="auto"/>
          </w:tcPr>
          <w:p w14:paraId="0AB02A22"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Daniel Oscar</w:t>
            </w:r>
            <w:r w:rsidR="0022441B" w:rsidRPr="0068073F">
              <w:rPr>
                <w:rFonts w:ascii="Verdana" w:hAnsi="Verdana" w:cs="Arial"/>
                <w:sz w:val="20"/>
                <w:szCs w:val="20"/>
              </w:rPr>
              <w:t xml:space="preserve"> Sánchez</w:t>
            </w:r>
            <w:r w:rsidRPr="0068073F">
              <w:rPr>
                <w:rFonts w:ascii="Verdana" w:hAnsi="Verdana" w:cs="Arial"/>
                <w:sz w:val="20"/>
                <w:szCs w:val="20"/>
              </w:rPr>
              <w:t xml:space="preserve"> </w:t>
            </w:r>
            <w:r w:rsidR="00003DED" w:rsidRPr="0068073F">
              <w:rPr>
                <w:rFonts w:ascii="Verdana" w:hAnsi="Verdana" w:cs="Arial"/>
                <w:sz w:val="20"/>
                <w:szCs w:val="20"/>
              </w:rPr>
              <w:t>Valdés</w:t>
            </w:r>
          </w:p>
        </w:tc>
        <w:tc>
          <w:tcPr>
            <w:tcW w:w="4394" w:type="dxa"/>
            <w:gridSpan w:val="2"/>
            <w:shd w:val="clear" w:color="auto" w:fill="auto"/>
          </w:tcPr>
          <w:p w14:paraId="234D0404"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Suegro </w:t>
            </w:r>
            <w:r w:rsidR="00ED0804" w:rsidRPr="0068073F">
              <w:rPr>
                <w:rFonts w:ascii="Verdana" w:hAnsi="Verdana" w:cs="Arial"/>
                <w:sz w:val="20"/>
                <w:szCs w:val="20"/>
              </w:rPr>
              <w:t>del ex diputado Alberto Charry Quiroga</w:t>
            </w:r>
            <w:r w:rsidR="00E52687" w:rsidRPr="0068073F">
              <w:rPr>
                <w:rFonts w:ascii="Verdana" w:hAnsi="Verdana" w:cs="Arial"/>
                <w:sz w:val="20"/>
                <w:szCs w:val="20"/>
              </w:rPr>
              <w:t xml:space="preserve"> [recurso de apelación]</w:t>
            </w:r>
          </w:p>
        </w:tc>
      </w:tr>
      <w:tr w:rsidR="00DA7AEC" w:rsidRPr="0068073F" w14:paraId="12FEAF84" w14:textId="77777777" w:rsidTr="00DA7AEC">
        <w:trPr>
          <w:gridAfter w:val="1"/>
          <w:wAfter w:w="37" w:type="dxa"/>
        </w:trPr>
        <w:tc>
          <w:tcPr>
            <w:tcW w:w="4397" w:type="dxa"/>
            <w:shd w:val="clear" w:color="auto" w:fill="auto"/>
          </w:tcPr>
          <w:p w14:paraId="77ADBCA6" w14:textId="77777777" w:rsidR="00DA7AEC" w:rsidRPr="0068073F" w:rsidRDefault="0022441B" w:rsidP="00BF5C32">
            <w:pPr>
              <w:pStyle w:val="Sinespaciado1"/>
              <w:jc w:val="both"/>
              <w:rPr>
                <w:rFonts w:ascii="Verdana" w:hAnsi="Verdana" w:cs="Arial"/>
                <w:sz w:val="20"/>
                <w:szCs w:val="20"/>
              </w:rPr>
            </w:pPr>
            <w:r w:rsidRPr="0068073F">
              <w:rPr>
                <w:rFonts w:ascii="Verdana" w:hAnsi="Verdana" w:cs="Arial"/>
                <w:sz w:val="20"/>
                <w:szCs w:val="20"/>
              </w:rPr>
              <w:t>Oscar Daniel Sánchez L</w:t>
            </w:r>
            <w:r w:rsidR="00DA7AEC" w:rsidRPr="0068073F">
              <w:rPr>
                <w:rFonts w:ascii="Verdana" w:hAnsi="Verdana" w:cs="Arial"/>
                <w:sz w:val="20"/>
                <w:szCs w:val="20"/>
              </w:rPr>
              <w:t xml:space="preserve">ópez </w:t>
            </w:r>
          </w:p>
        </w:tc>
        <w:tc>
          <w:tcPr>
            <w:tcW w:w="4394" w:type="dxa"/>
            <w:gridSpan w:val="2"/>
            <w:shd w:val="clear" w:color="auto" w:fill="auto"/>
          </w:tcPr>
          <w:p w14:paraId="5F2B162D"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Cuñado </w:t>
            </w:r>
            <w:r w:rsidR="00ED0804" w:rsidRPr="0068073F">
              <w:rPr>
                <w:rFonts w:ascii="Verdana" w:hAnsi="Verdana" w:cs="Arial"/>
                <w:sz w:val="20"/>
                <w:szCs w:val="20"/>
              </w:rPr>
              <w:t>del ex diputado Alberto Charry Quiroga</w:t>
            </w:r>
            <w:r w:rsidR="00E52687" w:rsidRPr="0068073F">
              <w:rPr>
                <w:rFonts w:ascii="Verdana" w:hAnsi="Verdana" w:cs="Arial"/>
                <w:sz w:val="20"/>
                <w:szCs w:val="20"/>
              </w:rPr>
              <w:t xml:space="preserve"> [recurso de apelación]</w:t>
            </w:r>
          </w:p>
        </w:tc>
      </w:tr>
      <w:tr w:rsidR="00DA7AEC" w:rsidRPr="0068073F" w14:paraId="7ECD8F12" w14:textId="77777777" w:rsidTr="00DA7AEC">
        <w:trPr>
          <w:gridAfter w:val="1"/>
          <w:wAfter w:w="37" w:type="dxa"/>
        </w:trPr>
        <w:tc>
          <w:tcPr>
            <w:tcW w:w="4397" w:type="dxa"/>
            <w:shd w:val="clear" w:color="auto" w:fill="auto"/>
          </w:tcPr>
          <w:p w14:paraId="4FA01566"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Luz María López de Sánchez </w:t>
            </w:r>
          </w:p>
        </w:tc>
        <w:tc>
          <w:tcPr>
            <w:tcW w:w="4394" w:type="dxa"/>
            <w:gridSpan w:val="2"/>
            <w:shd w:val="clear" w:color="auto" w:fill="auto"/>
          </w:tcPr>
          <w:p w14:paraId="4B61B79B" w14:textId="77777777" w:rsidR="00DA7AEC" w:rsidRPr="0068073F" w:rsidRDefault="00DA7AEC" w:rsidP="00E52687">
            <w:pPr>
              <w:pStyle w:val="Sinespaciado1"/>
              <w:jc w:val="both"/>
              <w:rPr>
                <w:rFonts w:ascii="Verdana" w:hAnsi="Verdana" w:cs="Arial"/>
                <w:sz w:val="20"/>
                <w:szCs w:val="20"/>
              </w:rPr>
            </w:pPr>
            <w:r w:rsidRPr="0068073F">
              <w:rPr>
                <w:rFonts w:ascii="Verdana" w:hAnsi="Verdana" w:cs="Arial"/>
                <w:sz w:val="20"/>
                <w:szCs w:val="20"/>
              </w:rPr>
              <w:t xml:space="preserve">Suegra </w:t>
            </w:r>
            <w:r w:rsidR="00ED0804" w:rsidRPr="0068073F">
              <w:rPr>
                <w:rFonts w:ascii="Verdana" w:hAnsi="Verdana" w:cs="Arial"/>
                <w:sz w:val="20"/>
                <w:szCs w:val="20"/>
              </w:rPr>
              <w:t>del ex diputado Alberto Charry Quiroga</w:t>
            </w:r>
            <w:r w:rsidR="001024EC" w:rsidRPr="0068073F">
              <w:rPr>
                <w:rFonts w:ascii="Verdana" w:hAnsi="Verdana" w:cs="Arial"/>
                <w:sz w:val="20"/>
                <w:szCs w:val="20"/>
              </w:rPr>
              <w:t xml:space="preserve"> [</w:t>
            </w:r>
            <w:r w:rsidR="00E52687" w:rsidRPr="0068073F">
              <w:rPr>
                <w:rFonts w:ascii="Verdana" w:hAnsi="Verdana" w:cs="Arial"/>
                <w:sz w:val="20"/>
                <w:szCs w:val="20"/>
              </w:rPr>
              <w:t xml:space="preserve">recurso de </w:t>
            </w:r>
            <w:r w:rsidR="001024EC" w:rsidRPr="0068073F">
              <w:rPr>
                <w:rFonts w:ascii="Verdana" w:hAnsi="Verdana" w:cs="Arial"/>
                <w:sz w:val="20"/>
                <w:szCs w:val="20"/>
              </w:rPr>
              <w:t>apelación].</w:t>
            </w:r>
          </w:p>
        </w:tc>
      </w:tr>
      <w:tr w:rsidR="00DA7AEC" w:rsidRPr="0068073F" w14:paraId="290F4703" w14:textId="77777777" w:rsidTr="00DA7AEC">
        <w:trPr>
          <w:gridAfter w:val="1"/>
          <w:wAfter w:w="37" w:type="dxa"/>
        </w:trPr>
        <w:tc>
          <w:tcPr>
            <w:tcW w:w="4397" w:type="dxa"/>
            <w:shd w:val="clear" w:color="auto" w:fill="auto"/>
          </w:tcPr>
          <w:p w14:paraId="2EF6969B"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María Beiba </w:t>
            </w:r>
            <w:r w:rsidR="00003DED" w:rsidRPr="0068073F">
              <w:rPr>
                <w:rFonts w:ascii="Verdana" w:hAnsi="Verdana" w:cs="Arial"/>
                <w:sz w:val="20"/>
                <w:szCs w:val="20"/>
              </w:rPr>
              <w:t>Benítez</w:t>
            </w:r>
            <w:r w:rsidRPr="0068073F">
              <w:rPr>
                <w:rFonts w:ascii="Verdana" w:hAnsi="Verdana" w:cs="Arial"/>
                <w:sz w:val="20"/>
                <w:szCs w:val="20"/>
              </w:rPr>
              <w:t xml:space="preserve"> de Charry </w:t>
            </w:r>
          </w:p>
        </w:tc>
        <w:tc>
          <w:tcPr>
            <w:tcW w:w="4394" w:type="dxa"/>
            <w:gridSpan w:val="2"/>
            <w:shd w:val="clear" w:color="auto" w:fill="auto"/>
          </w:tcPr>
          <w:p w14:paraId="44FC95E5" w14:textId="77777777" w:rsidR="00DA7AEC" w:rsidRPr="0068073F" w:rsidRDefault="00003DED" w:rsidP="00BF5C32">
            <w:pPr>
              <w:pStyle w:val="Sinespaciado1"/>
              <w:jc w:val="both"/>
              <w:rPr>
                <w:rFonts w:ascii="Verdana" w:hAnsi="Verdana" w:cs="Arial"/>
                <w:sz w:val="20"/>
                <w:szCs w:val="20"/>
              </w:rPr>
            </w:pPr>
            <w:r w:rsidRPr="0068073F">
              <w:rPr>
                <w:rFonts w:ascii="Verdana" w:hAnsi="Verdana" w:cs="Arial"/>
                <w:sz w:val="20"/>
                <w:szCs w:val="20"/>
              </w:rPr>
              <w:t>Tía</w:t>
            </w:r>
            <w:r w:rsidR="00DA7AEC" w:rsidRPr="0068073F">
              <w:rPr>
                <w:rFonts w:ascii="Verdana" w:hAnsi="Verdana" w:cs="Arial"/>
                <w:sz w:val="20"/>
                <w:szCs w:val="20"/>
              </w:rPr>
              <w:t xml:space="preserve"> </w:t>
            </w:r>
            <w:r w:rsidR="00ED0804" w:rsidRPr="0068073F">
              <w:rPr>
                <w:rFonts w:ascii="Verdana" w:hAnsi="Verdana" w:cs="Arial"/>
                <w:sz w:val="20"/>
                <w:szCs w:val="20"/>
              </w:rPr>
              <w:t>del ex diputado Alberto Charry Quiroga</w:t>
            </w:r>
            <w:r w:rsidR="005601C1" w:rsidRPr="0068073F">
              <w:rPr>
                <w:rFonts w:ascii="Verdana" w:hAnsi="Verdana" w:cs="Arial"/>
                <w:sz w:val="20"/>
                <w:szCs w:val="20"/>
              </w:rPr>
              <w:t xml:space="preserve"> [recurso de apelación].</w:t>
            </w:r>
          </w:p>
        </w:tc>
      </w:tr>
      <w:tr w:rsidR="00DA7AEC" w:rsidRPr="0068073F" w14:paraId="447EFA2C" w14:textId="77777777" w:rsidTr="00DA7AEC">
        <w:trPr>
          <w:gridAfter w:val="1"/>
          <w:wAfter w:w="37" w:type="dxa"/>
        </w:trPr>
        <w:tc>
          <w:tcPr>
            <w:tcW w:w="4397" w:type="dxa"/>
            <w:shd w:val="clear" w:color="auto" w:fill="auto"/>
          </w:tcPr>
          <w:p w14:paraId="4A24093E"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María Tarquina Charry Charry </w:t>
            </w:r>
          </w:p>
        </w:tc>
        <w:tc>
          <w:tcPr>
            <w:tcW w:w="4394" w:type="dxa"/>
            <w:gridSpan w:val="2"/>
            <w:shd w:val="clear" w:color="auto" w:fill="auto"/>
          </w:tcPr>
          <w:p w14:paraId="6383707B" w14:textId="77777777" w:rsidR="00DA7AEC" w:rsidRPr="0068073F" w:rsidRDefault="00003DED" w:rsidP="00BF5C32">
            <w:pPr>
              <w:pStyle w:val="Sinespaciado1"/>
              <w:jc w:val="both"/>
              <w:rPr>
                <w:rFonts w:ascii="Verdana" w:hAnsi="Verdana" w:cs="Arial"/>
                <w:sz w:val="20"/>
                <w:szCs w:val="20"/>
              </w:rPr>
            </w:pPr>
            <w:r w:rsidRPr="0068073F">
              <w:rPr>
                <w:rFonts w:ascii="Verdana" w:hAnsi="Verdana" w:cs="Arial"/>
                <w:sz w:val="20"/>
                <w:szCs w:val="20"/>
              </w:rPr>
              <w:t>Tía</w:t>
            </w:r>
            <w:r w:rsidR="00DA7AEC" w:rsidRPr="0068073F">
              <w:rPr>
                <w:rFonts w:ascii="Verdana" w:hAnsi="Verdana" w:cs="Arial"/>
                <w:sz w:val="20"/>
                <w:szCs w:val="20"/>
              </w:rPr>
              <w:t xml:space="preserve"> </w:t>
            </w:r>
            <w:r w:rsidR="003A049E" w:rsidRPr="0068073F">
              <w:rPr>
                <w:rFonts w:ascii="Verdana" w:hAnsi="Verdana" w:cs="Arial"/>
                <w:sz w:val="20"/>
                <w:szCs w:val="20"/>
              </w:rPr>
              <w:t>del ex diputado Alberto Charry Quiroga</w:t>
            </w:r>
            <w:r w:rsidR="002240E4" w:rsidRPr="0068073F">
              <w:rPr>
                <w:rFonts w:ascii="Verdana" w:hAnsi="Verdana" w:cs="Arial"/>
                <w:sz w:val="20"/>
                <w:szCs w:val="20"/>
              </w:rPr>
              <w:t xml:space="preserve"> [recurso de apelación].</w:t>
            </w:r>
          </w:p>
        </w:tc>
      </w:tr>
      <w:tr w:rsidR="00DA7AEC" w:rsidRPr="0068073F" w14:paraId="45D1AAAE" w14:textId="77777777" w:rsidTr="00DA7AEC">
        <w:trPr>
          <w:gridAfter w:val="1"/>
          <w:wAfter w:w="37" w:type="dxa"/>
        </w:trPr>
        <w:tc>
          <w:tcPr>
            <w:tcW w:w="4397" w:type="dxa"/>
            <w:shd w:val="clear" w:color="auto" w:fill="auto"/>
          </w:tcPr>
          <w:p w14:paraId="56503B81"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Jhon Jairo Valencia Murillo </w:t>
            </w:r>
          </w:p>
        </w:tc>
        <w:tc>
          <w:tcPr>
            <w:tcW w:w="4394" w:type="dxa"/>
            <w:gridSpan w:val="2"/>
            <w:shd w:val="clear" w:color="auto" w:fill="auto"/>
          </w:tcPr>
          <w:p w14:paraId="5F07B5AE"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Cuñado </w:t>
            </w:r>
            <w:r w:rsidR="003A049E" w:rsidRPr="0068073F">
              <w:rPr>
                <w:rFonts w:ascii="Verdana" w:hAnsi="Verdana" w:cs="Arial"/>
                <w:sz w:val="20"/>
                <w:szCs w:val="20"/>
              </w:rPr>
              <w:t>del ex diputado Alberto Charry Quiroga</w:t>
            </w:r>
            <w:r w:rsidR="00D24373" w:rsidRPr="0068073F">
              <w:rPr>
                <w:rFonts w:ascii="Verdana" w:hAnsi="Verdana" w:cs="Arial"/>
                <w:sz w:val="20"/>
                <w:szCs w:val="20"/>
              </w:rPr>
              <w:t xml:space="preserve"> [recurso de apelación].</w:t>
            </w:r>
          </w:p>
        </w:tc>
      </w:tr>
      <w:tr w:rsidR="00DA7AEC" w:rsidRPr="0068073F" w14:paraId="7F8CB0BA" w14:textId="77777777" w:rsidTr="00DA7AEC">
        <w:tc>
          <w:tcPr>
            <w:tcW w:w="4397" w:type="dxa"/>
            <w:shd w:val="clear" w:color="auto" w:fill="auto"/>
          </w:tcPr>
          <w:p w14:paraId="178DA038"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Hugo Alberto Bejarano Sánchez </w:t>
            </w:r>
          </w:p>
        </w:tc>
        <w:tc>
          <w:tcPr>
            <w:tcW w:w="4431" w:type="dxa"/>
            <w:gridSpan w:val="3"/>
            <w:shd w:val="clear" w:color="auto" w:fill="auto"/>
          </w:tcPr>
          <w:p w14:paraId="2F483101"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Padrino </w:t>
            </w:r>
            <w:r w:rsidR="007F7E69" w:rsidRPr="0068073F">
              <w:rPr>
                <w:rFonts w:ascii="Verdana" w:hAnsi="Verdana" w:cs="Arial"/>
                <w:sz w:val="20"/>
                <w:szCs w:val="20"/>
              </w:rPr>
              <w:t>del ex diputado Alberto Charry Quiroga</w:t>
            </w:r>
            <w:r w:rsidR="00D24373" w:rsidRPr="0068073F">
              <w:rPr>
                <w:rFonts w:ascii="Verdana" w:hAnsi="Verdana" w:cs="Arial"/>
                <w:sz w:val="20"/>
                <w:szCs w:val="20"/>
              </w:rPr>
              <w:t xml:space="preserve"> [recurso de apelación].</w:t>
            </w:r>
          </w:p>
        </w:tc>
      </w:tr>
      <w:tr w:rsidR="00DA7AEC" w:rsidRPr="0068073F" w14:paraId="00D8904F" w14:textId="77777777" w:rsidTr="00DA7AEC">
        <w:tc>
          <w:tcPr>
            <w:tcW w:w="4397" w:type="dxa"/>
            <w:shd w:val="clear" w:color="auto" w:fill="auto"/>
          </w:tcPr>
          <w:p w14:paraId="5364C6B5"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Elizabeth Sánchez López </w:t>
            </w:r>
          </w:p>
        </w:tc>
        <w:tc>
          <w:tcPr>
            <w:tcW w:w="4431" w:type="dxa"/>
            <w:gridSpan w:val="3"/>
            <w:shd w:val="clear" w:color="auto" w:fill="auto"/>
          </w:tcPr>
          <w:p w14:paraId="5C27E066"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Comadre </w:t>
            </w:r>
            <w:r w:rsidR="007F7E69" w:rsidRPr="0068073F">
              <w:rPr>
                <w:rFonts w:ascii="Verdana" w:hAnsi="Verdana" w:cs="Arial"/>
                <w:sz w:val="20"/>
                <w:szCs w:val="20"/>
              </w:rPr>
              <w:t>del ex diputado Alberto Charry Quiroga</w:t>
            </w:r>
            <w:r w:rsidR="00782D1A" w:rsidRPr="0068073F">
              <w:rPr>
                <w:rFonts w:ascii="Verdana" w:hAnsi="Verdana" w:cs="Arial"/>
                <w:sz w:val="20"/>
                <w:szCs w:val="20"/>
              </w:rPr>
              <w:t xml:space="preserve"> [recurso de apelación].</w:t>
            </w:r>
          </w:p>
        </w:tc>
      </w:tr>
      <w:tr w:rsidR="00DA7AEC" w:rsidRPr="0068073F" w14:paraId="6DC5D1DE" w14:textId="77777777" w:rsidTr="00DA7AEC">
        <w:trPr>
          <w:gridAfter w:val="1"/>
          <w:wAfter w:w="37" w:type="dxa"/>
        </w:trPr>
        <w:tc>
          <w:tcPr>
            <w:tcW w:w="4397" w:type="dxa"/>
            <w:shd w:val="clear" w:color="auto" w:fill="auto"/>
          </w:tcPr>
          <w:p w14:paraId="0F24E5B8" w14:textId="77777777" w:rsidR="00DA7AEC" w:rsidRPr="0068073F" w:rsidRDefault="0060577C" w:rsidP="00BF5C32">
            <w:pPr>
              <w:pStyle w:val="Sinespaciado1"/>
              <w:jc w:val="both"/>
              <w:rPr>
                <w:rFonts w:ascii="Verdana" w:hAnsi="Verdana" w:cs="Arial"/>
                <w:sz w:val="20"/>
                <w:szCs w:val="20"/>
              </w:rPr>
            </w:pPr>
            <w:r w:rsidRPr="0068073F">
              <w:rPr>
                <w:rFonts w:ascii="Verdana" w:hAnsi="Verdana" w:cs="Arial"/>
                <w:sz w:val="20"/>
                <w:szCs w:val="20"/>
              </w:rPr>
              <w:t>Helmer Eduardo Gonzá</w:t>
            </w:r>
            <w:r w:rsidR="00DA7AEC" w:rsidRPr="0068073F">
              <w:rPr>
                <w:rFonts w:ascii="Verdana" w:hAnsi="Verdana" w:cs="Arial"/>
                <w:sz w:val="20"/>
                <w:szCs w:val="20"/>
              </w:rPr>
              <w:t xml:space="preserve">lez Hoyos </w:t>
            </w:r>
          </w:p>
        </w:tc>
        <w:tc>
          <w:tcPr>
            <w:tcW w:w="4394" w:type="dxa"/>
            <w:gridSpan w:val="2"/>
            <w:shd w:val="clear" w:color="auto" w:fill="auto"/>
          </w:tcPr>
          <w:p w14:paraId="158D6E1B"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Sobrino</w:t>
            </w:r>
            <w:r w:rsidR="00FB1261" w:rsidRPr="0068073F">
              <w:rPr>
                <w:rFonts w:ascii="Verdana" w:hAnsi="Verdana" w:cs="Arial"/>
                <w:sz w:val="20"/>
                <w:szCs w:val="20"/>
              </w:rPr>
              <w:t xml:space="preserve"> del ex diputado</w:t>
            </w:r>
            <w:r w:rsidRPr="0068073F">
              <w:rPr>
                <w:rFonts w:ascii="Verdana" w:hAnsi="Verdana" w:cs="Arial"/>
                <w:sz w:val="20"/>
                <w:szCs w:val="20"/>
              </w:rPr>
              <w:t xml:space="preserve"> </w:t>
            </w:r>
            <w:r w:rsidR="00FB1261" w:rsidRPr="0068073F">
              <w:rPr>
                <w:rFonts w:ascii="Verdana" w:hAnsi="Verdana" w:cs="Arial"/>
                <w:sz w:val="20"/>
                <w:szCs w:val="20"/>
              </w:rPr>
              <w:t>Jairo Javier Hoyos Salcedo</w:t>
            </w:r>
            <w:r w:rsidR="000308AA" w:rsidRPr="0068073F">
              <w:rPr>
                <w:rFonts w:ascii="Verdana" w:hAnsi="Verdana" w:cs="Arial"/>
                <w:sz w:val="20"/>
                <w:szCs w:val="20"/>
              </w:rPr>
              <w:t xml:space="preserve"> [recurso de apelación].</w:t>
            </w:r>
          </w:p>
        </w:tc>
      </w:tr>
      <w:tr w:rsidR="00DA7AEC" w:rsidRPr="0068073F" w14:paraId="7210C350" w14:textId="77777777" w:rsidTr="00DA7AEC">
        <w:trPr>
          <w:gridAfter w:val="1"/>
          <w:wAfter w:w="37" w:type="dxa"/>
        </w:trPr>
        <w:tc>
          <w:tcPr>
            <w:tcW w:w="4397" w:type="dxa"/>
            <w:shd w:val="clear" w:color="auto" w:fill="auto"/>
          </w:tcPr>
          <w:p w14:paraId="591121DA" w14:textId="77777777" w:rsidR="00DA7AEC" w:rsidRPr="0068073F" w:rsidRDefault="00003DED" w:rsidP="00BF5C32">
            <w:pPr>
              <w:pStyle w:val="Sinespaciado1"/>
              <w:jc w:val="both"/>
              <w:rPr>
                <w:rFonts w:ascii="Verdana" w:hAnsi="Verdana" w:cs="Arial"/>
                <w:sz w:val="20"/>
                <w:szCs w:val="20"/>
              </w:rPr>
            </w:pPr>
            <w:r w:rsidRPr="0068073F">
              <w:rPr>
                <w:rFonts w:ascii="Verdana" w:hAnsi="Verdana" w:cs="Arial"/>
                <w:sz w:val="20"/>
                <w:szCs w:val="20"/>
              </w:rPr>
              <w:t>María</w:t>
            </w:r>
            <w:r w:rsidR="00FF6466" w:rsidRPr="0068073F">
              <w:rPr>
                <w:rFonts w:ascii="Verdana" w:hAnsi="Verdana" w:cs="Arial"/>
                <w:sz w:val="20"/>
                <w:szCs w:val="20"/>
              </w:rPr>
              <w:t xml:space="preserve"> Elveny García Gonzá</w:t>
            </w:r>
            <w:r w:rsidR="00DA7AEC" w:rsidRPr="0068073F">
              <w:rPr>
                <w:rFonts w:ascii="Verdana" w:hAnsi="Verdana" w:cs="Arial"/>
                <w:sz w:val="20"/>
                <w:szCs w:val="20"/>
              </w:rPr>
              <w:t xml:space="preserve">lez </w:t>
            </w:r>
          </w:p>
        </w:tc>
        <w:tc>
          <w:tcPr>
            <w:tcW w:w="4394" w:type="dxa"/>
            <w:gridSpan w:val="2"/>
            <w:shd w:val="clear" w:color="auto" w:fill="auto"/>
          </w:tcPr>
          <w:p w14:paraId="014C9585"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Familiar</w:t>
            </w:r>
            <w:r w:rsidR="00FB1261" w:rsidRPr="0068073F">
              <w:rPr>
                <w:rFonts w:ascii="Verdana" w:hAnsi="Verdana" w:cs="Arial"/>
                <w:sz w:val="20"/>
                <w:szCs w:val="20"/>
              </w:rPr>
              <w:t xml:space="preserve"> del ex diputado</w:t>
            </w:r>
            <w:r w:rsidR="00FF6466" w:rsidRPr="0068073F">
              <w:rPr>
                <w:rFonts w:ascii="Verdana" w:hAnsi="Verdana" w:cs="Arial"/>
                <w:sz w:val="20"/>
                <w:szCs w:val="20"/>
              </w:rPr>
              <w:t xml:space="preserve"> Jairo Javier Hoyos Salcedo [recurso de apelación]</w:t>
            </w:r>
          </w:p>
        </w:tc>
      </w:tr>
      <w:tr w:rsidR="00DA7AEC" w:rsidRPr="0068073F" w14:paraId="52D45EF0" w14:textId="77777777" w:rsidTr="00DA7AEC">
        <w:trPr>
          <w:gridAfter w:val="1"/>
          <w:wAfter w:w="37" w:type="dxa"/>
        </w:trPr>
        <w:tc>
          <w:tcPr>
            <w:tcW w:w="4397" w:type="dxa"/>
            <w:shd w:val="clear" w:color="auto" w:fill="auto"/>
          </w:tcPr>
          <w:p w14:paraId="0821D684"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Giselle Bautista García</w:t>
            </w:r>
          </w:p>
        </w:tc>
        <w:tc>
          <w:tcPr>
            <w:tcW w:w="4394" w:type="dxa"/>
            <w:gridSpan w:val="2"/>
            <w:shd w:val="clear" w:color="auto" w:fill="auto"/>
          </w:tcPr>
          <w:p w14:paraId="152F4E1D"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Sobrina </w:t>
            </w:r>
            <w:r w:rsidR="007F7E69" w:rsidRPr="0068073F">
              <w:rPr>
                <w:rFonts w:ascii="Verdana" w:hAnsi="Verdana" w:cs="Arial"/>
                <w:sz w:val="20"/>
                <w:szCs w:val="20"/>
              </w:rPr>
              <w:t>del ex diputado Jairo Javier Hoyos Salcedo</w:t>
            </w:r>
            <w:r w:rsidR="00FF6466" w:rsidRPr="0068073F">
              <w:rPr>
                <w:rFonts w:ascii="Verdana" w:hAnsi="Verdana" w:cs="Arial"/>
                <w:sz w:val="20"/>
                <w:szCs w:val="20"/>
              </w:rPr>
              <w:t xml:space="preserve"> [recurso de apelación]</w:t>
            </w:r>
          </w:p>
        </w:tc>
      </w:tr>
      <w:tr w:rsidR="00DA7AEC" w:rsidRPr="0068073F" w14:paraId="4625A558" w14:textId="77777777" w:rsidTr="00DA7AEC">
        <w:trPr>
          <w:gridAfter w:val="1"/>
          <w:wAfter w:w="37" w:type="dxa"/>
        </w:trPr>
        <w:tc>
          <w:tcPr>
            <w:tcW w:w="4397" w:type="dxa"/>
            <w:shd w:val="clear" w:color="auto" w:fill="auto"/>
          </w:tcPr>
          <w:p w14:paraId="384B0411"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Amparo de Jesús Gómez </w:t>
            </w:r>
          </w:p>
        </w:tc>
        <w:tc>
          <w:tcPr>
            <w:tcW w:w="4394" w:type="dxa"/>
            <w:gridSpan w:val="2"/>
            <w:shd w:val="clear" w:color="auto" w:fill="auto"/>
          </w:tcPr>
          <w:p w14:paraId="30E7C2B7"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Allegada</w:t>
            </w:r>
            <w:r w:rsidR="00FB1261" w:rsidRPr="0068073F">
              <w:rPr>
                <w:rFonts w:ascii="Verdana" w:hAnsi="Verdana" w:cs="Arial"/>
                <w:sz w:val="20"/>
                <w:szCs w:val="20"/>
              </w:rPr>
              <w:t xml:space="preserve"> del ex diputado Jairo Javier Hoyos Salcedo</w:t>
            </w:r>
            <w:r w:rsidR="00FF6466" w:rsidRPr="0068073F">
              <w:rPr>
                <w:rFonts w:ascii="Verdana" w:hAnsi="Verdana" w:cs="Arial"/>
                <w:sz w:val="20"/>
                <w:szCs w:val="20"/>
              </w:rPr>
              <w:t xml:space="preserve"> [recurso de apelación]</w:t>
            </w:r>
          </w:p>
        </w:tc>
      </w:tr>
      <w:tr w:rsidR="00DA7AEC" w:rsidRPr="0068073F" w14:paraId="6B6F4434" w14:textId="77777777" w:rsidTr="00DA7AEC">
        <w:trPr>
          <w:gridAfter w:val="1"/>
          <w:wAfter w:w="37" w:type="dxa"/>
        </w:trPr>
        <w:tc>
          <w:tcPr>
            <w:tcW w:w="4397" w:type="dxa"/>
            <w:shd w:val="clear" w:color="auto" w:fill="auto"/>
          </w:tcPr>
          <w:p w14:paraId="2D450A05"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Gustavo de Jesús García </w:t>
            </w:r>
          </w:p>
        </w:tc>
        <w:tc>
          <w:tcPr>
            <w:tcW w:w="4394" w:type="dxa"/>
            <w:gridSpan w:val="2"/>
            <w:shd w:val="clear" w:color="auto" w:fill="auto"/>
          </w:tcPr>
          <w:p w14:paraId="4C9E2E9E"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Cuñado</w:t>
            </w:r>
            <w:r w:rsidR="00FB1261" w:rsidRPr="0068073F">
              <w:rPr>
                <w:rFonts w:ascii="Verdana" w:hAnsi="Verdana" w:cs="Arial"/>
                <w:sz w:val="20"/>
                <w:szCs w:val="20"/>
              </w:rPr>
              <w:t xml:space="preserve"> del ex diputado</w:t>
            </w:r>
            <w:r w:rsidRPr="0068073F">
              <w:rPr>
                <w:rFonts w:ascii="Verdana" w:hAnsi="Verdana" w:cs="Arial"/>
                <w:sz w:val="20"/>
                <w:szCs w:val="20"/>
              </w:rPr>
              <w:t xml:space="preserve"> </w:t>
            </w:r>
            <w:r w:rsidR="00FB1261" w:rsidRPr="0068073F">
              <w:rPr>
                <w:rFonts w:ascii="Verdana" w:hAnsi="Verdana" w:cs="Arial"/>
                <w:sz w:val="20"/>
                <w:szCs w:val="20"/>
              </w:rPr>
              <w:t>Jairo Javier Hoyos Salcedo</w:t>
            </w:r>
            <w:r w:rsidR="00FF6466" w:rsidRPr="0068073F">
              <w:rPr>
                <w:rFonts w:ascii="Verdana" w:hAnsi="Verdana" w:cs="Arial"/>
                <w:sz w:val="20"/>
                <w:szCs w:val="20"/>
              </w:rPr>
              <w:t xml:space="preserve"> [recurso de apelación]</w:t>
            </w:r>
          </w:p>
        </w:tc>
      </w:tr>
      <w:tr w:rsidR="00DA7AEC" w:rsidRPr="0068073F" w14:paraId="5F341885" w14:textId="77777777" w:rsidTr="00DA7AEC">
        <w:tc>
          <w:tcPr>
            <w:tcW w:w="4397" w:type="dxa"/>
            <w:shd w:val="clear" w:color="auto" w:fill="auto"/>
          </w:tcPr>
          <w:p w14:paraId="269872CE" w14:textId="77777777" w:rsidR="00DA7AEC" w:rsidRPr="0068073F" w:rsidRDefault="00FF6466" w:rsidP="00BF5C32">
            <w:pPr>
              <w:pStyle w:val="Sinespaciado1"/>
              <w:jc w:val="both"/>
              <w:rPr>
                <w:rFonts w:ascii="Verdana" w:hAnsi="Verdana" w:cs="Arial"/>
                <w:sz w:val="20"/>
                <w:szCs w:val="20"/>
              </w:rPr>
            </w:pPr>
            <w:r w:rsidRPr="0068073F">
              <w:rPr>
                <w:rFonts w:ascii="Verdana" w:hAnsi="Verdana" w:cs="Arial"/>
                <w:sz w:val="20"/>
                <w:szCs w:val="20"/>
              </w:rPr>
              <w:t>Blanca Nubia García Gonzá</w:t>
            </w:r>
            <w:r w:rsidR="00DA7AEC" w:rsidRPr="0068073F">
              <w:rPr>
                <w:rFonts w:ascii="Verdana" w:hAnsi="Verdana" w:cs="Arial"/>
                <w:sz w:val="20"/>
                <w:szCs w:val="20"/>
              </w:rPr>
              <w:t xml:space="preserve">lez </w:t>
            </w:r>
          </w:p>
        </w:tc>
        <w:tc>
          <w:tcPr>
            <w:tcW w:w="4431" w:type="dxa"/>
            <w:gridSpan w:val="3"/>
            <w:shd w:val="clear" w:color="auto" w:fill="auto"/>
          </w:tcPr>
          <w:p w14:paraId="417922AD"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Cuñada</w:t>
            </w:r>
            <w:r w:rsidR="00FB1261" w:rsidRPr="0068073F">
              <w:rPr>
                <w:rFonts w:ascii="Verdana" w:hAnsi="Verdana" w:cs="Arial"/>
                <w:sz w:val="20"/>
                <w:szCs w:val="20"/>
              </w:rPr>
              <w:t xml:space="preserve"> del ex diputado</w:t>
            </w:r>
            <w:r w:rsidRPr="0068073F">
              <w:rPr>
                <w:rFonts w:ascii="Verdana" w:hAnsi="Verdana" w:cs="Arial"/>
                <w:sz w:val="20"/>
                <w:szCs w:val="20"/>
              </w:rPr>
              <w:t xml:space="preserve"> </w:t>
            </w:r>
            <w:r w:rsidR="00FB1261" w:rsidRPr="0068073F">
              <w:rPr>
                <w:rFonts w:ascii="Verdana" w:hAnsi="Verdana" w:cs="Arial"/>
                <w:sz w:val="20"/>
                <w:szCs w:val="20"/>
              </w:rPr>
              <w:t>Jairo Javier Hoyos Salcedo</w:t>
            </w:r>
            <w:r w:rsidR="00593333" w:rsidRPr="0068073F">
              <w:rPr>
                <w:rFonts w:ascii="Verdana" w:hAnsi="Verdana" w:cs="Arial"/>
                <w:sz w:val="20"/>
                <w:szCs w:val="20"/>
              </w:rPr>
              <w:t xml:space="preserve"> [recurso de apelación]</w:t>
            </w:r>
          </w:p>
        </w:tc>
      </w:tr>
      <w:tr w:rsidR="00DA7AEC" w:rsidRPr="0068073F" w14:paraId="354D38F0" w14:textId="77777777" w:rsidTr="00DA7AEC">
        <w:tc>
          <w:tcPr>
            <w:tcW w:w="4397" w:type="dxa"/>
            <w:shd w:val="clear" w:color="auto" w:fill="auto"/>
          </w:tcPr>
          <w:p w14:paraId="6C9D7FB4"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Victoria Eugenia Castro García </w:t>
            </w:r>
          </w:p>
        </w:tc>
        <w:tc>
          <w:tcPr>
            <w:tcW w:w="4431" w:type="dxa"/>
            <w:gridSpan w:val="3"/>
            <w:shd w:val="clear" w:color="auto" w:fill="auto"/>
          </w:tcPr>
          <w:p w14:paraId="713910FA"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Sobrina política o tercera</w:t>
            </w:r>
            <w:r w:rsidR="00FB1261" w:rsidRPr="0068073F">
              <w:rPr>
                <w:rFonts w:ascii="Verdana" w:hAnsi="Verdana" w:cs="Arial"/>
                <w:sz w:val="20"/>
                <w:szCs w:val="20"/>
              </w:rPr>
              <w:t xml:space="preserve"> del ex diputado Jairo Javier Hoyos Salcedo</w:t>
            </w:r>
            <w:r w:rsidR="007A645F" w:rsidRPr="0068073F">
              <w:rPr>
                <w:rFonts w:ascii="Verdana" w:hAnsi="Verdana" w:cs="Arial"/>
                <w:sz w:val="20"/>
                <w:szCs w:val="20"/>
              </w:rPr>
              <w:t xml:space="preserve"> [recurso de apelación]</w:t>
            </w:r>
            <w:r w:rsidRPr="0068073F">
              <w:rPr>
                <w:rFonts w:ascii="Verdana" w:hAnsi="Verdana" w:cs="Arial"/>
                <w:sz w:val="20"/>
                <w:szCs w:val="20"/>
              </w:rPr>
              <w:t xml:space="preserve"> </w:t>
            </w:r>
          </w:p>
        </w:tc>
      </w:tr>
      <w:tr w:rsidR="00DA7AEC" w:rsidRPr="0068073F" w14:paraId="1459D2A4" w14:textId="77777777" w:rsidTr="00DA7AEC">
        <w:tc>
          <w:tcPr>
            <w:tcW w:w="4397" w:type="dxa"/>
            <w:shd w:val="clear" w:color="auto" w:fill="auto"/>
          </w:tcPr>
          <w:p w14:paraId="6E8E1B3D"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Carmenza Castro García </w:t>
            </w:r>
          </w:p>
        </w:tc>
        <w:tc>
          <w:tcPr>
            <w:tcW w:w="4431" w:type="dxa"/>
            <w:gridSpan w:val="3"/>
            <w:shd w:val="clear" w:color="auto" w:fill="auto"/>
          </w:tcPr>
          <w:p w14:paraId="5CB7DB02" w14:textId="77777777" w:rsidR="00DA7AEC" w:rsidRPr="0068073F" w:rsidRDefault="00FB1261" w:rsidP="00BF5C32">
            <w:pPr>
              <w:pStyle w:val="Sinespaciado1"/>
              <w:jc w:val="both"/>
              <w:rPr>
                <w:rFonts w:ascii="Verdana" w:hAnsi="Verdana" w:cs="Arial"/>
                <w:sz w:val="20"/>
                <w:szCs w:val="20"/>
              </w:rPr>
            </w:pPr>
            <w:r w:rsidRPr="0068073F">
              <w:rPr>
                <w:rFonts w:ascii="Verdana" w:hAnsi="Verdana" w:cs="Arial"/>
                <w:sz w:val="20"/>
                <w:szCs w:val="20"/>
              </w:rPr>
              <w:t>Allegada del ex diputado Jairo Javier Hoyos Salcedo</w:t>
            </w:r>
            <w:r w:rsidR="007A645F" w:rsidRPr="0068073F">
              <w:rPr>
                <w:rFonts w:ascii="Verdana" w:hAnsi="Verdana" w:cs="Arial"/>
                <w:sz w:val="20"/>
                <w:szCs w:val="20"/>
              </w:rPr>
              <w:t xml:space="preserve"> [recurso de apelación]</w:t>
            </w:r>
          </w:p>
        </w:tc>
      </w:tr>
      <w:tr w:rsidR="00DA7AEC" w:rsidRPr="0068073F" w14:paraId="43F39E1B" w14:textId="77777777" w:rsidTr="00DA7AEC">
        <w:tc>
          <w:tcPr>
            <w:tcW w:w="4397" w:type="dxa"/>
            <w:shd w:val="clear" w:color="auto" w:fill="auto"/>
          </w:tcPr>
          <w:p w14:paraId="54F29B2B"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Nhora Eliana Castro García </w:t>
            </w:r>
          </w:p>
        </w:tc>
        <w:tc>
          <w:tcPr>
            <w:tcW w:w="4431" w:type="dxa"/>
            <w:gridSpan w:val="3"/>
            <w:shd w:val="clear" w:color="auto" w:fill="auto"/>
          </w:tcPr>
          <w:p w14:paraId="7A37A64C"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Sobrina </w:t>
            </w:r>
            <w:r w:rsidR="00844262" w:rsidRPr="0068073F">
              <w:rPr>
                <w:rFonts w:ascii="Verdana" w:hAnsi="Verdana" w:cs="Arial"/>
                <w:sz w:val="20"/>
                <w:szCs w:val="20"/>
              </w:rPr>
              <w:t>del ex diputado Jairo Javier Hoyos Salcedo</w:t>
            </w:r>
            <w:r w:rsidR="007A645F" w:rsidRPr="0068073F">
              <w:rPr>
                <w:rFonts w:ascii="Verdana" w:hAnsi="Verdana" w:cs="Arial"/>
                <w:sz w:val="20"/>
                <w:szCs w:val="20"/>
              </w:rPr>
              <w:t xml:space="preserve"> [recurso de apelación]</w:t>
            </w:r>
          </w:p>
        </w:tc>
      </w:tr>
      <w:tr w:rsidR="00DA7AEC" w:rsidRPr="0068073F" w14:paraId="77E3CF7B" w14:textId="77777777" w:rsidTr="00DA7AEC">
        <w:tc>
          <w:tcPr>
            <w:tcW w:w="4415" w:type="dxa"/>
            <w:gridSpan w:val="2"/>
            <w:shd w:val="clear" w:color="auto" w:fill="auto"/>
          </w:tcPr>
          <w:p w14:paraId="74054C3F" w14:textId="77777777" w:rsidR="00DA7AEC" w:rsidRPr="0068073F" w:rsidRDefault="001C4793" w:rsidP="00BF5C32">
            <w:pPr>
              <w:pStyle w:val="Sinespaciado1"/>
              <w:jc w:val="both"/>
              <w:rPr>
                <w:rFonts w:ascii="Verdana" w:hAnsi="Verdana" w:cs="Arial"/>
                <w:sz w:val="20"/>
                <w:szCs w:val="20"/>
              </w:rPr>
            </w:pPr>
            <w:r w:rsidRPr="0068073F">
              <w:rPr>
                <w:rFonts w:ascii="Verdana" w:hAnsi="Verdana" w:cs="Arial"/>
                <w:sz w:val="20"/>
                <w:szCs w:val="20"/>
              </w:rPr>
              <w:t>Gustavo Adolfo Zapata Nú</w:t>
            </w:r>
            <w:r w:rsidR="00DA7AEC" w:rsidRPr="0068073F">
              <w:rPr>
                <w:rFonts w:ascii="Verdana" w:hAnsi="Verdana" w:cs="Arial"/>
                <w:sz w:val="20"/>
                <w:szCs w:val="20"/>
              </w:rPr>
              <w:t xml:space="preserve">ñez </w:t>
            </w:r>
          </w:p>
        </w:tc>
        <w:tc>
          <w:tcPr>
            <w:tcW w:w="4413" w:type="dxa"/>
            <w:gridSpan w:val="2"/>
            <w:shd w:val="clear" w:color="auto" w:fill="auto"/>
          </w:tcPr>
          <w:p w14:paraId="0A4AEFF2"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Sobrino </w:t>
            </w:r>
            <w:r w:rsidR="00844262" w:rsidRPr="0068073F">
              <w:rPr>
                <w:rFonts w:ascii="Verdana" w:hAnsi="Verdana" w:cs="Arial"/>
                <w:sz w:val="20"/>
                <w:szCs w:val="20"/>
              </w:rPr>
              <w:t>del ex diputado Édison Pérez Núñez</w:t>
            </w:r>
            <w:r w:rsidR="00C256C5" w:rsidRPr="0068073F">
              <w:rPr>
                <w:rFonts w:ascii="Verdana" w:hAnsi="Verdana" w:cs="Arial"/>
                <w:sz w:val="20"/>
                <w:szCs w:val="20"/>
              </w:rPr>
              <w:t xml:space="preserve"> [recurso de apelación]</w:t>
            </w:r>
          </w:p>
        </w:tc>
      </w:tr>
      <w:tr w:rsidR="00DA7AEC" w:rsidRPr="0068073F" w14:paraId="04755D29" w14:textId="77777777" w:rsidTr="00DA7AEC">
        <w:tc>
          <w:tcPr>
            <w:tcW w:w="4415" w:type="dxa"/>
            <w:gridSpan w:val="2"/>
            <w:shd w:val="clear" w:color="auto" w:fill="auto"/>
          </w:tcPr>
          <w:p w14:paraId="799BA734" w14:textId="77777777" w:rsidR="00DA7AEC" w:rsidRPr="0068073F" w:rsidRDefault="00C256C5" w:rsidP="00BF5C32">
            <w:pPr>
              <w:pStyle w:val="Sinespaciado1"/>
              <w:jc w:val="both"/>
              <w:rPr>
                <w:rFonts w:ascii="Verdana" w:hAnsi="Verdana" w:cs="Arial"/>
                <w:sz w:val="20"/>
                <w:szCs w:val="20"/>
              </w:rPr>
            </w:pPr>
            <w:r w:rsidRPr="0068073F">
              <w:rPr>
                <w:rFonts w:ascii="Verdana" w:hAnsi="Verdana" w:cs="Arial"/>
                <w:sz w:val="20"/>
                <w:szCs w:val="20"/>
              </w:rPr>
              <w:t>Luz Á</w:t>
            </w:r>
            <w:r w:rsidR="00DA7AEC" w:rsidRPr="0068073F">
              <w:rPr>
                <w:rFonts w:ascii="Verdana" w:hAnsi="Verdana" w:cs="Arial"/>
                <w:sz w:val="20"/>
                <w:szCs w:val="20"/>
              </w:rPr>
              <w:t xml:space="preserve">ngela Zapata </w:t>
            </w:r>
            <w:r w:rsidR="00003DED" w:rsidRPr="0068073F">
              <w:rPr>
                <w:rFonts w:ascii="Verdana" w:hAnsi="Verdana" w:cs="Arial"/>
                <w:sz w:val="20"/>
                <w:szCs w:val="20"/>
              </w:rPr>
              <w:t>Núñez</w:t>
            </w:r>
            <w:r w:rsidR="00DA7AEC" w:rsidRPr="0068073F">
              <w:rPr>
                <w:rFonts w:ascii="Verdana" w:hAnsi="Verdana" w:cs="Arial"/>
                <w:sz w:val="20"/>
                <w:szCs w:val="20"/>
              </w:rPr>
              <w:t xml:space="preserve"> </w:t>
            </w:r>
          </w:p>
        </w:tc>
        <w:tc>
          <w:tcPr>
            <w:tcW w:w="4413" w:type="dxa"/>
            <w:gridSpan w:val="2"/>
            <w:shd w:val="clear" w:color="auto" w:fill="auto"/>
          </w:tcPr>
          <w:p w14:paraId="636A6A1A"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Sobrina </w:t>
            </w:r>
            <w:r w:rsidR="00844262" w:rsidRPr="0068073F">
              <w:rPr>
                <w:rFonts w:ascii="Verdana" w:hAnsi="Verdana" w:cs="Arial"/>
                <w:sz w:val="20"/>
                <w:szCs w:val="20"/>
              </w:rPr>
              <w:t>del ex diputado Édison Pérez Núñez</w:t>
            </w:r>
            <w:r w:rsidR="00C256C5" w:rsidRPr="0068073F">
              <w:rPr>
                <w:rFonts w:ascii="Verdana" w:hAnsi="Verdana" w:cs="Arial"/>
                <w:sz w:val="20"/>
                <w:szCs w:val="20"/>
              </w:rPr>
              <w:t xml:space="preserve"> [recurso de apelación]</w:t>
            </w:r>
          </w:p>
        </w:tc>
      </w:tr>
      <w:tr w:rsidR="00DA7AEC" w:rsidRPr="0068073F" w14:paraId="0D881575" w14:textId="77777777" w:rsidTr="00DA7AEC">
        <w:tc>
          <w:tcPr>
            <w:tcW w:w="4415" w:type="dxa"/>
            <w:gridSpan w:val="2"/>
            <w:shd w:val="clear" w:color="auto" w:fill="auto"/>
          </w:tcPr>
          <w:p w14:paraId="2583AF16"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Ricardo Andrés Quintero López </w:t>
            </w:r>
          </w:p>
        </w:tc>
        <w:tc>
          <w:tcPr>
            <w:tcW w:w="4413" w:type="dxa"/>
            <w:gridSpan w:val="2"/>
            <w:shd w:val="clear" w:color="auto" w:fill="auto"/>
          </w:tcPr>
          <w:p w14:paraId="47E09384"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Sobrino </w:t>
            </w:r>
            <w:r w:rsidR="0082384C" w:rsidRPr="0068073F">
              <w:rPr>
                <w:rFonts w:ascii="Verdana" w:hAnsi="Verdana" w:cs="Arial"/>
                <w:sz w:val="20"/>
                <w:szCs w:val="20"/>
              </w:rPr>
              <w:t>del ex diputado Carlos Alberto Quintero Herrera</w:t>
            </w:r>
            <w:r w:rsidR="00C256C5" w:rsidRPr="0068073F">
              <w:rPr>
                <w:rFonts w:ascii="Verdana" w:hAnsi="Verdana" w:cs="Arial"/>
                <w:sz w:val="20"/>
                <w:szCs w:val="20"/>
              </w:rPr>
              <w:t xml:space="preserve"> [recurso de apelación]</w:t>
            </w:r>
          </w:p>
        </w:tc>
      </w:tr>
      <w:tr w:rsidR="00DA7AEC" w:rsidRPr="0068073F" w14:paraId="5165F1D5" w14:textId="77777777" w:rsidTr="00DA7AEC">
        <w:tc>
          <w:tcPr>
            <w:tcW w:w="4415" w:type="dxa"/>
            <w:gridSpan w:val="2"/>
            <w:shd w:val="clear" w:color="auto" w:fill="auto"/>
          </w:tcPr>
          <w:p w14:paraId="38ABEF90"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Natalia Quintero López </w:t>
            </w:r>
          </w:p>
        </w:tc>
        <w:tc>
          <w:tcPr>
            <w:tcW w:w="4413" w:type="dxa"/>
            <w:gridSpan w:val="2"/>
            <w:shd w:val="clear" w:color="auto" w:fill="auto"/>
          </w:tcPr>
          <w:p w14:paraId="37123AC9"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Sobrina </w:t>
            </w:r>
            <w:r w:rsidR="0082384C" w:rsidRPr="0068073F">
              <w:rPr>
                <w:rFonts w:ascii="Verdana" w:hAnsi="Verdana" w:cs="Arial"/>
                <w:sz w:val="20"/>
                <w:szCs w:val="20"/>
              </w:rPr>
              <w:t>del ex diputado Carlos Alberto Quintero Herrera</w:t>
            </w:r>
            <w:r w:rsidR="00C256C5" w:rsidRPr="0068073F">
              <w:rPr>
                <w:rFonts w:ascii="Verdana" w:hAnsi="Verdana" w:cs="Arial"/>
                <w:sz w:val="20"/>
                <w:szCs w:val="20"/>
              </w:rPr>
              <w:t xml:space="preserve"> [recurso de apelación]</w:t>
            </w:r>
          </w:p>
        </w:tc>
      </w:tr>
      <w:tr w:rsidR="00DA7AEC" w:rsidRPr="0068073F" w14:paraId="1B6AAE2D" w14:textId="77777777" w:rsidTr="00DA7AEC">
        <w:tc>
          <w:tcPr>
            <w:tcW w:w="4415" w:type="dxa"/>
            <w:gridSpan w:val="2"/>
            <w:shd w:val="clear" w:color="auto" w:fill="auto"/>
          </w:tcPr>
          <w:p w14:paraId="4EFB56CA"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Luz Estella Galvis Quintero </w:t>
            </w:r>
          </w:p>
        </w:tc>
        <w:tc>
          <w:tcPr>
            <w:tcW w:w="4413" w:type="dxa"/>
            <w:gridSpan w:val="2"/>
            <w:shd w:val="clear" w:color="auto" w:fill="auto"/>
          </w:tcPr>
          <w:p w14:paraId="1B3D5821"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Sobrina </w:t>
            </w:r>
            <w:r w:rsidR="0082384C" w:rsidRPr="0068073F">
              <w:rPr>
                <w:rFonts w:ascii="Verdana" w:hAnsi="Verdana" w:cs="Arial"/>
                <w:sz w:val="20"/>
                <w:szCs w:val="20"/>
              </w:rPr>
              <w:t>del ex diputado Carlos Alberto Quintero Herrera</w:t>
            </w:r>
            <w:r w:rsidR="0047737B" w:rsidRPr="0068073F">
              <w:rPr>
                <w:rFonts w:ascii="Verdana" w:hAnsi="Verdana" w:cs="Arial"/>
                <w:sz w:val="20"/>
                <w:szCs w:val="20"/>
              </w:rPr>
              <w:t xml:space="preserve"> [recurso de apelación]</w:t>
            </w:r>
          </w:p>
        </w:tc>
      </w:tr>
      <w:tr w:rsidR="00DA7AEC" w:rsidRPr="0068073F" w14:paraId="66D62424" w14:textId="77777777" w:rsidTr="00DA7AEC">
        <w:tc>
          <w:tcPr>
            <w:tcW w:w="4415" w:type="dxa"/>
            <w:gridSpan w:val="2"/>
            <w:shd w:val="clear" w:color="auto" w:fill="auto"/>
          </w:tcPr>
          <w:p w14:paraId="66A8B310" w14:textId="77777777" w:rsidR="00DA7AEC" w:rsidRPr="0068073F" w:rsidRDefault="00670BC6" w:rsidP="00826614">
            <w:pPr>
              <w:pStyle w:val="Sinespaciado1"/>
              <w:jc w:val="both"/>
              <w:rPr>
                <w:rFonts w:ascii="Verdana" w:hAnsi="Verdana" w:cs="Arial"/>
                <w:sz w:val="20"/>
                <w:szCs w:val="20"/>
              </w:rPr>
            </w:pPr>
            <w:r w:rsidRPr="0068073F">
              <w:rPr>
                <w:rFonts w:ascii="Verdana" w:hAnsi="Verdana" w:cs="Arial"/>
                <w:sz w:val="20"/>
                <w:szCs w:val="20"/>
              </w:rPr>
              <w:t xml:space="preserve">Adriana </w:t>
            </w:r>
            <w:r w:rsidR="00003DED" w:rsidRPr="0068073F">
              <w:rPr>
                <w:rFonts w:ascii="Verdana" w:hAnsi="Verdana" w:cs="Arial"/>
                <w:sz w:val="20"/>
                <w:szCs w:val="20"/>
              </w:rPr>
              <w:t>Ríos</w:t>
            </w:r>
            <w:r w:rsidR="00DA7AEC" w:rsidRPr="0068073F">
              <w:rPr>
                <w:rFonts w:ascii="Verdana" w:hAnsi="Verdana" w:cs="Arial"/>
                <w:sz w:val="20"/>
                <w:szCs w:val="20"/>
              </w:rPr>
              <w:t xml:space="preserve"> García </w:t>
            </w:r>
          </w:p>
        </w:tc>
        <w:tc>
          <w:tcPr>
            <w:tcW w:w="4413" w:type="dxa"/>
            <w:gridSpan w:val="2"/>
            <w:shd w:val="clear" w:color="auto" w:fill="auto"/>
          </w:tcPr>
          <w:p w14:paraId="70EA47EC"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Actúa como madre de Diego Fernando Barragán Ríos</w:t>
            </w:r>
            <w:r w:rsidR="008D1837" w:rsidRPr="0068073F">
              <w:rPr>
                <w:rFonts w:ascii="Verdana" w:hAnsi="Verdana" w:cs="Arial"/>
                <w:sz w:val="20"/>
                <w:szCs w:val="20"/>
              </w:rPr>
              <w:t xml:space="preserve"> [recurso de apelación]</w:t>
            </w:r>
            <w:r w:rsidRPr="0068073F">
              <w:rPr>
                <w:rFonts w:ascii="Verdana" w:hAnsi="Verdana" w:cs="Arial"/>
                <w:sz w:val="20"/>
                <w:szCs w:val="20"/>
              </w:rPr>
              <w:t xml:space="preserve">. </w:t>
            </w:r>
          </w:p>
        </w:tc>
      </w:tr>
      <w:tr w:rsidR="00DA7AEC" w:rsidRPr="0068073F" w14:paraId="4159E534" w14:textId="77777777" w:rsidTr="00DA7AEC">
        <w:tc>
          <w:tcPr>
            <w:tcW w:w="4415" w:type="dxa"/>
            <w:gridSpan w:val="2"/>
            <w:shd w:val="clear" w:color="auto" w:fill="auto"/>
          </w:tcPr>
          <w:p w14:paraId="40355936"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Gerardo Quintero Vargas </w:t>
            </w:r>
          </w:p>
        </w:tc>
        <w:tc>
          <w:tcPr>
            <w:tcW w:w="4413" w:type="dxa"/>
            <w:gridSpan w:val="2"/>
            <w:shd w:val="clear" w:color="auto" w:fill="auto"/>
          </w:tcPr>
          <w:p w14:paraId="59AC482E" w14:textId="77777777" w:rsidR="00817CCB" w:rsidRPr="0068073F" w:rsidRDefault="00DA7AEC" w:rsidP="00817CCB">
            <w:pPr>
              <w:pStyle w:val="Sinespaciado1"/>
              <w:jc w:val="both"/>
              <w:rPr>
                <w:rFonts w:ascii="Verdana" w:hAnsi="Verdana" w:cs="Arial"/>
                <w:sz w:val="20"/>
                <w:szCs w:val="20"/>
              </w:rPr>
            </w:pPr>
            <w:r w:rsidRPr="0068073F">
              <w:rPr>
                <w:rFonts w:ascii="Verdana" w:hAnsi="Verdana" w:cs="Arial"/>
                <w:sz w:val="20"/>
                <w:szCs w:val="20"/>
              </w:rPr>
              <w:t xml:space="preserve">Sobrino </w:t>
            </w:r>
            <w:r w:rsidR="0082384C" w:rsidRPr="0068073F">
              <w:rPr>
                <w:rFonts w:ascii="Verdana" w:hAnsi="Verdana" w:cs="Arial"/>
                <w:sz w:val="20"/>
                <w:szCs w:val="20"/>
              </w:rPr>
              <w:t>del ex diputado Carlos Alberto Quintero Herrera</w:t>
            </w:r>
            <w:r w:rsidR="00817CCB" w:rsidRPr="0068073F">
              <w:rPr>
                <w:rFonts w:ascii="Verdana" w:hAnsi="Verdana" w:cs="Arial"/>
                <w:sz w:val="20"/>
                <w:szCs w:val="20"/>
              </w:rPr>
              <w:t xml:space="preserve"> [recurso de apelación]</w:t>
            </w:r>
          </w:p>
        </w:tc>
      </w:tr>
      <w:tr w:rsidR="00DA7AEC" w:rsidRPr="0068073F" w14:paraId="3FE640B4" w14:textId="77777777" w:rsidTr="00DA7AEC">
        <w:tc>
          <w:tcPr>
            <w:tcW w:w="4415" w:type="dxa"/>
            <w:gridSpan w:val="2"/>
            <w:shd w:val="clear" w:color="auto" w:fill="auto"/>
          </w:tcPr>
          <w:p w14:paraId="30BAC339"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Carlos Humberto Quintero Mena </w:t>
            </w:r>
          </w:p>
        </w:tc>
        <w:tc>
          <w:tcPr>
            <w:tcW w:w="4413" w:type="dxa"/>
            <w:gridSpan w:val="2"/>
            <w:shd w:val="clear" w:color="auto" w:fill="auto"/>
          </w:tcPr>
          <w:p w14:paraId="07E0388D"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Sobrino </w:t>
            </w:r>
            <w:r w:rsidR="0082384C" w:rsidRPr="0068073F">
              <w:rPr>
                <w:rFonts w:ascii="Verdana" w:hAnsi="Verdana" w:cs="Arial"/>
                <w:sz w:val="20"/>
                <w:szCs w:val="20"/>
              </w:rPr>
              <w:t>del ex diputado Carlos Alberto Quintero Herrera</w:t>
            </w:r>
            <w:r w:rsidR="008D1837" w:rsidRPr="0068073F">
              <w:rPr>
                <w:rFonts w:ascii="Verdana" w:hAnsi="Verdana" w:cs="Arial"/>
                <w:sz w:val="20"/>
                <w:szCs w:val="20"/>
              </w:rPr>
              <w:t xml:space="preserve"> [recurso de apelación]</w:t>
            </w:r>
          </w:p>
        </w:tc>
      </w:tr>
      <w:tr w:rsidR="00DA7AEC" w:rsidRPr="0068073F" w14:paraId="14B8993D" w14:textId="77777777" w:rsidTr="00DA7AEC">
        <w:trPr>
          <w:trHeight w:val="190"/>
        </w:trPr>
        <w:tc>
          <w:tcPr>
            <w:tcW w:w="4415" w:type="dxa"/>
            <w:gridSpan w:val="2"/>
            <w:shd w:val="clear" w:color="auto" w:fill="auto"/>
          </w:tcPr>
          <w:p w14:paraId="7F4D1E2A"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Alejandro Quintero Salazar </w:t>
            </w:r>
          </w:p>
        </w:tc>
        <w:tc>
          <w:tcPr>
            <w:tcW w:w="4413" w:type="dxa"/>
            <w:gridSpan w:val="2"/>
            <w:shd w:val="clear" w:color="auto" w:fill="auto"/>
          </w:tcPr>
          <w:p w14:paraId="4C8B3D39"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Sobrino </w:t>
            </w:r>
            <w:r w:rsidR="0082384C" w:rsidRPr="0068073F">
              <w:rPr>
                <w:rFonts w:ascii="Verdana" w:hAnsi="Verdana" w:cs="Arial"/>
                <w:sz w:val="20"/>
                <w:szCs w:val="20"/>
              </w:rPr>
              <w:t>del ex diputado Carlos Alberto Quintero Herrera</w:t>
            </w:r>
            <w:r w:rsidR="008D1837" w:rsidRPr="0068073F">
              <w:rPr>
                <w:rFonts w:ascii="Verdana" w:hAnsi="Verdana" w:cs="Arial"/>
                <w:sz w:val="20"/>
                <w:szCs w:val="20"/>
              </w:rPr>
              <w:t xml:space="preserve"> [recurso de apelación]</w:t>
            </w:r>
          </w:p>
        </w:tc>
      </w:tr>
      <w:tr w:rsidR="00DA7AEC" w:rsidRPr="0068073F" w14:paraId="29423EF8" w14:textId="77777777" w:rsidTr="00DA7AEC">
        <w:trPr>
          <w:trHeight w:val="190"/>
        </w:trPr>
        <w:tc>
          <w:tcPr>
            <w:tcW w:w="4415" w:type="dxa"/>
            <w:gridSpan w:val="2"/>
            <w:shd w:val="clear" w:color="auto" w:fill="auto"/>
          </w:tcPr>
          <w:p w14:paraId="08DB715C" w14:textId="77777777" w:rsidR="00DA7AEC" w:rsidRPr="0068073F" w:rsidRDefault="00782D1A" w:rsidP="00BF5C32">
            <w:pPr>
              <w:pStyle w:val="Sinespaciado1"/>
              <w:jc w:val="both"/>
              <w:rPr>
                <w:rFonts w:ascii="Verdana" w:hAnsi="Verdana" w:cs="Arial"/>
                <w:sz w:val="20"/>
                <w:szCs w:val="20"/>
              </w:rPr>
            </w:pPr>
            <w:r w:rsidRPr="0068073F">
              <w:rPr>
                <w:rFonts w:ascii="Verdana" w:hAnsi="Verdana" w:cs="Arial"/>
                <w:sz w:val="20"/>
                <w:szCs w:val="20"/>
              </w:rPr>
              <w:t>Á</w:t>
            </w:r>
            <w:r w:rsidR="00DA7AEC" w:rsidRPr="0068073F">
              <w:rPr>
                <w:rFonts w:ascii="Verdana" w:hAnsi="Verdana" w:cs="Arial"/>
                <w:sz w:val="20"/>
                <w:szCs w:val="20"/>
              </w:rPr>
              <w:t>lvaro Barahona Segura</w:t>
            </w:r>
          </w:p>
        </w:tc>
        <w:tc>
          <w:tcPr>
            <w:tcW w:w="4413" w:type="dxa"/>
            <w:gridSpan w:val="2"/>
            <w:shd w:val="clear" w:color="auto" w:fill="auto"/>
          </w:tcPr>
          <w:p w14:paraId="659892BD" w14:textId="77777777" w:rsidR="00DA7AEC" w:rsidRPr="0068073F" w:rsidRDefault="00822717" w:rsidP="00822717">
            <w:pPr>
              <w:pStyle w:val="Sinespaciado1"/>
              <w:jc w:val="both"/>
              <w:rPr>
                <w:rFonts w:ascii="Verdana" w:hAnsi="Verdana" w:cs="Arial"/>
                <w:sz w:val="20"/>
                <w:szCs w:val="20"/>
              </w:rPr>
            </w:pPr>
            <w:r w:rsidRPr="0068073F">
              <w:rPr>
                <w:rFonts w:ascii="Verdana" w:hAnsi="Verdana" w:cs="Arial"/>
                <w:sz w:val="20"/>
                <w:szCs w:val="20"/>
              </w:rPr>
              <w:t>Allegado del ex diputado Carlos Alberto Quintero Herrera</w:t>
            </w:r>
            <w:r w:rsidR="00782D1A" w:rsidRPr="0068073F">
              <w:rPr>
                <w:rFonts w:ascii="Verdana" w:hAnsi="Verdana" w:cs="Arial"/>
                <w:sz w:val="20"/>
                <w:szCs w:val="20"/>
              </w:rPr>
              <w:t xml:space="preserve"> [recurso de apelación].</w:t>
            </w:r>
          </w:p>
        </w:tc>
      </w:tr>
      <w:tr w:rsidR="00DA7AEC" w:rsidRPr="0068073F" w14:paraId="3F3BB32A" w14:textId="77777777" w:rsidTr="00DA7AEC">
        <w:trPr>
          <w:trHeight w:val="190"/>
        </w:trPr>
        <w:tc>
          <w:tcPr>
            <w:tcW w:w="4415" w:type="dxa"/>
            <w:gridSpan w:val="2"/>
            <w:shd w:val="clear" w:color="auto" w:fill="auto"/>
          </w:tcPr>
          <w:p w14:paraId="6D766F8E" w14:textId="77777777"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Diego Javier Núñez</w:t>
            </w:r>
          </w:p>
        </w:tc>
        <w:tc>
          <w:tcPr>
            <w:tcW w:w="4413" w:type="dxa"/>
            <w:gridSpan w:val="2"/>
            <w:shd w:val="clear" w:color="auto" w:fill="auto"/>
          </w:tcPr>
          <w:p w14:paraId="73A29504" w14:textId="77777777" w:rsidR="00DA7AEC" w:rsidRPr="0068073F" w:rsidRDefault="007C318B" w:rsidP="00BF5C32">
            <w:pPr>
              <w:pStyle w:val="Sinespaciado1"/>
              <w:jc w:val="both"/>
              <w:rPr>
                <w:rFonts w:ascii="Verdana" w:hAnsi="Verdana" w:cs="Arial"/>
                <w:sz w:val="20"/>
                <w:szCs w:val="20"/>
              </w:rPr>
            </w:pPr>
            <w:r w:rsidRPr="0068073F">
              <w:rPr>
                <w:rFonts w:ascii="Verdana" w:hAnsi="Verdana" w:cs="Arial"/>
                <w:sz w:val="20"/>
                <w:szCs w:val="20"/>
              </w:rPr>
              <w:t>Allegado del ex diputado Carlos Alberto Quintero Herrera</w:t>
            </w:r>
            <w:r w:rsidR="00593333" w:rsidRPr="0068073F">
              <w:rPr>
                <w:rFonts w:ascii="Verdana" w:hAnsi="Verdana" w:cs="Arial"/>
                <w:sz w:val="20"/>
                <w:szCs w:val="20"/>
              </w:rPr>
              <w:t xml:space="preserve"> [recurso de apelación]</w:t>
            </w:r>
          </w:p>
        </w:tc>
      </w:tr>
    </w:tbl>
    <w:p w14:paraId="70551DB5" w14:textId="77777777" w:rsidR="007F7E69" w:rsidRPr="0068073F" w:rsidRDefault="007F7E69" w:rsidP="00ED0804">
      <w:pPr>
        <w:pStyle w:val="Sinespaciado1"/>
        <w:spacing w:line="360" w:lineRule="auto"/>
        <w:jc w:val="both"/>
        <w:rPr>
          <w:rFonts w:ascii="Verdana" w:hAnsi="Verdana"/>
        </w:rPr>
      </w:pPr>
    </w:p>
    <w:p w14:paraId="0C61A597" w14:textId="77777777" w:rsidR="000519B6" w:rsidRPr="0068073F" w:rsidRDefault="00EE1947" w:rsidP="005F38BF">
      <w:pPr>
        <w:spacing w:line="360" w:lineRule="auto"/>
        <w:jc w:val="both"/>
        <w:rPr>
          <w:rFonts w:ascii="Verdana" w:hAnsi="Verdana" w:cs="Arial"/>
        </w:rPr>
      </w:pPr>
      <w:r w:rsidRPr="0068073F">
        <w:rPr>
          <w:rFonts w:ascii="Verdana" w:hAnsi="Verdana" w:cs="Arial"/>
        </w:rPr>
        <w:t>31</w:t>
      </w:r>
      <w:r w:rsidR="00F00529">
        <w:rPr>
          <w:rFonts w:ascii="Verdana" w:hAnsi="Verdana" w:cs="Arial"/>
        </w:rPr>
        <w:t>3</w:t>
      </w:r>
      <w:r w:rsidRPr="0068073F">
        <w:rPr>
          <w:rFonts w:ascii="Verdana" w:hAnsi="Verdana" w:cs="Arial"/>
        </w:rPr>
        <w:t>.</w:t>
      </w:r>
      <w:r w:rsidR="00A00E83" w:rsidRPr="0068073F">
        <w:rPr>
          <w:rFonts w:ascii="Verdana" w:hAnsi="Verdana" w:cs="Arial"/>
        </w:rPr>
        <w:t xml:space="preserve">- </w:t>
      </w:r>
      <w:r w:rsidR="000519B6" w:rsidRPr="0068073F">
        <w:rPr>
          <w:rFonts w:ascii="Verdana" w:hAnsi="Verdana" w:cs="Arial"/>
        </w:rPr>
        <w:t>En este punto, resulta oportuno señalar que tanto los miembros del grupo como los beneficiarios deben</w:t>
      </w:r>
      <w:r w:rsidR="00507CCA" w:rsidRPr="0068073F">
        <w:rPr>
          <w:rFonts w:ascii="Verdana" w:hAnsi="Verdana" w:cs="Arial"/>
        </w:rPr>
        <w:t xml:space="preserve"> </w:t>
      </w:r>
      <w:r w:rsidR="000519B6" w:rsidRPr="0068073F">
        <w:rPr>
          <w:rFonts w:ascii="Verdana" w:hAnsi="Verdana" w:cs="Arial"/>
        </w:rPr>
        <w:t xml:space="preserve">presentarse ante el </w:t>
      </w:r>
      <w:r w:rsidR="00206357" w:rsidRPr="0068073F">
        <w:rPr>
          <w:rFonts w:ascii="Verdana" w:hAnsi="Verdana" w:cs="Arial"/>
        </w:rPr>
        <w:t>Juzgado</w:t>
      </w:r>
      <w:r w:rsidR="00A00E83" w:rsidRPr="0068073F">
        <w:rPr>
          <w:rFonts w:ascii="Verdana" w:hAnsi="Verdana" w:cs="Arial"/>
        </w:rPr>
        <w:t xml:space="preserve"> Primero Administrativo del Circuito de Cali</w:t>
      </w:r>
      <w:r w:rsidR="000519B6" w:rsidRPr="0068073F">
        <w:rPr>
          <w:rFonts w:ascii="Verdana" w:hAnsi="Verdana" w:cs="Arial"/>
        </w:rPr>
        <w:t xml:space="preserve">, </w:t>
      </w:r>
      <w:r w:rsidR="00720C1E" w:rsidRPr="0068073F">
        <w:rPr>
          <w:rFonts w:ascii="Verdana" w:hAnsi="Verdana" w:cs="Arial"/>
        </w:rPr>
        <w:t xml:space="preserve">(i) </w:t>
      </w:r>
      <w:r w:rsidR="000519B6" w:rsidRPr="0068073F">
        <w:rPr>
          <w:rFonts w:ascii="Verdana" w:hAnsi="Verdana" w:cs="Arial"/>
        </w:rPr>
        <w:t>dentro del término establecido para el efecto en el numeral 4° del artículo 65 de la Ley 472</w:t>
      </w:r>
      <w:r w:rsidR="00535DDB" w:rsidRPr="0068073F">
        <w:rPr>
          <w:rFonts w:ascii="Verdana" w:hAnsi="Verdana" w:cs="Arial"/>
        </w:rPr>
        <w:t xml:space="preserve"> de 1998</w:t>
      </w:r>
      <w:r w:rsidR="000519B6" w:rsidRPr="0068073F">
        <w:rPr>
          <w:rFonts w:ascii="Verdana" w:hAnsi="Verdana" w:cs="Arial"/>
        </w:rPr>
        <w:t>, esto es</w:t>
      </w:r>
      <w:r w:rsidR="00507CCA" w:rsidRPr="0068073F">
        <w:rPr>
          <w:rFonts w:ascii="Verdana" w:hAnsi="Verdana" w:cs="Arial"/>
        </w:rPr>
        <w:t>,</w:t>
      </w:r>
      <w:r w:rsidR="000519B6" w:rsidRPr="0068073F">
        <w:rPr>
          <w:rFonts w:ascii="Verdana" w:hAnsi="Verdana" w:cs="Arial"/>
        </w:rPr>
        <w:t xml:space="preserve"> dentro de los veinte (20) días siguientes a la publicación del correspondiente extracto de la sentencia</w:t>
      </w:r>
      <w:r w:rsidR="00206357" w:rsidRPr="0068073F">
        <w:rPr>
          <w:rFonts w:ascii="Verdana" w:hAnsi="Verdana" w:cs="Arial"/>
        </w:rPr>
        <w:t>,</w:t>
      </w:r>
      <w:r w:rsidR="00720C1E" w:rsidRPr="0068073F">
        <w:rPr>
          <w:rFonts w:ascii="Verdana" w:hAnsi="Verdana" w:cs="Arial"/>
        </w:rPr>
        <w:t xml:space="preserve"> a través de</w:t>
      </w:r>
      <w:r w:rsidR="002C1F89" w:rsidRPr="0068073F">
        <w:rPr>
          <w:rFonts w:ascii="Verdana" w:hAnsi="Verdana" w:cs="Arial"/>
        </w:rPr>
        <w:t xml:space="preserve"> </w:t>
      </w:r>
      <w:r w:rsidR="00720C1E" w:rsidRPr="0068073F">
        <w:rPr>
          <w:rFonts w:ascii="Verdana" w:hAnsi="Verdana" w:cs="Arial"/>
        </w:rPr>
        <w:t>los medios electrónicos que se dispongan</w:t>
      </w:r>
      <w:r w:rsidR="002C1F89" w:rsidRPr="0068073F">
        <w:rPr>
          <w:rFonts w:ascii="Verdana" w:hAnsi="Verdana" w:cs="Arial"/>
        </w:rPr>
        <w:t xml:space="preserve"> o habiliten </w:t>
      </w:r>
      <w:r w:rsidR="00720C1E" w:rsidRPr="0068073F">
        <w:rPr>
          <w:rFonts w:ascii="Verdana" w:hAnsi="Verdana" w:cs="Arial"/>
        </w:rPr>
        <w:t xml:space="preserve">para el efecto, y (ii) </w:t>
      </w:r>
      <w:r w:rsidR="000519B6" w:rsidRPr="0068073F">
        <w:rPr>
          <w:rFonts w:ascii="Verdana" w:hAnsi="Verdana" w:cs="Arial"/>
        </w:rPr>
        <w:t xml:space="preserve">acreditar de manera </w:t>
      </w:r>
      <w:r w:rsidR="00366300" w:rsidRPr="0068073F">
        <w:rPr>
          <w:rFonts w:ascii="Verdana" w:hAnsi="Verdana" w:cs="Arial"/>
        </w:rPr>
        <w:t>idónea</w:t>
      </w:r>
      <w:r w:rsidR="0052793C" w:rsidRPr="0068073F">
        <w:rPr>
          <w:rFonts w:ascii="Verdana" w:hAnsi="Verdana" w:cs="Arial"/>
        </w:rPr>
        <w:t xml:space="preserve"> y concurrente su calidad de demandante o interesado</w:t>
      </w:r>
      <w:r w:rsidR="00507CCA" w:rsidRPr="0068073F">
        <w:rPr>
          <w:rFonts w:ascii="Verdana" w:hAnsi="Verdana" w:cs="Arial"/>
        </w:rPr>
        <w:t xml:space="preserve"> y parentesco</w:t>
      </w:r>
      <w:r w:rsidR="00A04089" w:rsidRPr="0068073F">
        <w:rPr>
          <w:rFonts w:ascii="Verdana" w:hAnsi="Verdana" w:cs="Arial"/>
        </w:rPr>
        <w:t xml:space="preserve"> con los ex</w:t>
      </w:r>
      <w:r w:rsidR="0074069B" w:rsidRPr="0068073F">
        <w:rPr>
          <w:rFonts w:ascii="Verdana" w:hAnsi="Verdana" w:cs="Arial"/>
        </w:rPr>
        <w:t xml:space="preserve"> </w:t>
      </w:r>
      <w:r w:rsidR="00A04089" w:rsidRPr="0068073F">
        <w:rPr>
          <w:rFonts w:ascii="Verdana" w:hAnsi="Verdana" w:cs="Arial"/>
        </w:rPr>
        <w:t>diputados fallecidos</w:t>
      </w:r>
      <w:r w:rsidR="005F38BF" w:rsidRPr="0068073F">
        <w:rPr>
          <w:rFonts w:ascii="Verdana" w:hAnsi="Verdana" w:cs="Arial"/>
        </w:rPr>
        <w:t xml:space="preserve">, </w:t>
      </w:r>
      <w:r w:rsidR="000519B6" w:rsidRPr="0068073F">
        <w:rPr>
          <w:rFonts w:ascii="Verdana" w:hAnsi="Verdana" w:cs="Arial"/>
        </w:rPr>
        <w:t xml:space="preserve">porque de ello </w:t>
      </w:r>
      <w:r w:rsidR="00E614BC" w:rsidRPr="0068073F">
        <w:rPr>
          <w:rFonts w:ascii="Verdana" w:hAnsi="Verdana" w:cs="Arial"/>
        </w:rPr>
        <w:t>de</w:t>
      </w:r>
      <w:r w:rsidR="000519B6" w:rsidRPr="0068073F">
        <w:rPr>
          <w:rFonts w:ascii="Verdana" w:hAnsi="Verdana" w:cs="Arial"/>
        </w:rPr>
        <w:t>pende el pago de la</w:t>
      </w:r>
      <w:r w:rsidR="005F38BF" w:rsidRPr="0068073F">
        <w:rPr>
          <w:rFonts w:ascii="Verdana" w:hAnsi="Verdana" w:cs="Arial"/>
        </w:rPr>
        <w:t xml:space="preserve"> correspondiente </w:t>
      </w:r>
      <w:r w:rsidR="000519B6" w:rsidRPr="0068073F">
        <w:rPr>
          <w:rFonts w:ascii="Verdana" w:hAnsi="Verdana" w:cs="Arial"/>
        </w:rPr>
        <w:t xml:space="preserve">indemnización. </w:t>
      </w:r>
    </w:p>
    <w:p w14:paraId="191A36A6" w14:textId="77777777" w:rsidR="000519B6" w:rsidRPr="0068073F" w:rsidRDefault="000519B6" w:rsidP="002B7989">
      <w:pPr>
        <w:spacing w:line="360" w:lineRule="auto"/>
        <w:jc w:val="both"/>
        <w:rPr>
          <w:rFonts w:ascii="Verdana" w:hAnsi="Verdana" w:cs="Arial"/>
        </w:rPr>
      </w:pPr>
    </w:p>
    <w:p w14:paraId="1DAF38E7" w14:textId="77777777" w:rsidR="00183FBA" w:rsidRPr="0068073F" w:rsidRDefault="00EE1947" w:rsidP="002B7989">
      <w:pPr>
        <w:spacing w:line="360" w:lineRule="auto"/>
        <w:jc w:val="both"/>
        <w:rPr>
          <w:rFonts w:ascii="Verdana" w:hAnsi="Verdana" w:cs="Arial"/>
        </w:rPr>
      </w:pPr>
      <w:r w:rsidRPr="0068073F">
        <w:rPr>
          <w:rFonts w:ascii="Verdana" w:hAnsi="Verdana" w:cs="Arial"/>
        </w:rPr>
        <w:t>31</w:t>
      </w:r>
      <w:r w:rsidR="00F00529">
        <w:rPr>
          <w:rFonts w:ascii="Verdana" w:hAnsi="Verdana" w:cs="Arial"/>
        </w:rPr>
        <w:t>4</w:t>
      </w:r>
      <w:r w:rsidRPr="0068073F">
        <w:rPr>
          <w:rFonts w:ascii="Verdana" w:hAnsi="Verdana" w:cs="Arial"/>
        </w:rPr>
        <w:t xml:space="preserve">.- </w:t>
      </w:r>
      <w:r w:rsidR="00A82520" w:rsidRPr="0068073F">
        <w:rPr>
          <w:rFonts w:ascii="Verdana" w:hAnsi="Verdana" w:cs="Arial"/>
        </w:rPr>
        <w:t xml:space="preserve">Para efecto de </w:t>
      </w:r>
      <w:r w:rsidR="00AA53E0" w:rsidRPr="0068073F">
        <w:rPr>
          <w:rFonts w:ascii="Verdana" w:hAnsi="Verdana" w:cs="Arial"/>
        </w:rPr>
        <w:t>la verificación</w:t>
      </w:r>
      <w:r w:rsidR="00377419" w:rsidRPr="0068073F">
        <w:rPr>
          <w:rFonts w:ascii="Verdana" w:hAnsi="Verdana" w:cs="Arial"/>
        </w:rPr>
        <w:t xml:space="preserve"> que realizará la Defensoría del Pueblo</w:t>
      </w:r>
      <w:r w:rsidR="00AA53E0" w:rsidRPr="0068073F">
        <w:rPr>
          <w:rFonts w:ascii="Verdana" w:hAnsi="Verdana" w:cs="Arial"/>
        </w:rPr>
        <w:t>, se tendrá en cuenta que los ex diputados en vida se identificaban con las siguientes cédulas de ciudadanía</w:t>
      </w:r>
      <w:r w:rsidRPr="0068073F">
        <w:rPr>
          <w:rFonts w:ascii="Verdana" w:hAnsi="Verdana" w:cs="Arial"/>
        </w:rPr>
        <w:t xml:space="preserve"> números</w:t>
      </w:r>
      <w:r w:rsidR="00AA53E0" w:rsidRPr="0068073F">
        <w:rPr>
          <w:rFonts w:ascii="Verdana" w:hAnsi="Verdana" w:cs="Arial"/>
        </w:rPr>
        <w:t xml:space="preserve">: </w:t>
      </w:r>
      <w:r w:rsidR="00183FBA" w:rsidRPr="0068073F">
        <w:rPr>
          <w:rFonts w:ascii="Verdana" w:hAnsi="Verdana" w:cs="Arial"/>
        </w:rPr>
        <w:t xml:space="preserve"> </w:t>
      </w:r>
    </w:p>
    <w:p w14:paraId="6626AB0A" w14:textId="77777777" w:rsidR="00183FBA" w:rsidRPr="0068073F" w:rsidRDefault="00183FBA" w:rsidP="002B7989">
      <w:pPr>
        <w:spacing w:line="360" w:lineRule="auto"/>
        <w:jc w:val="both"/>
        <w:rPr>
          <w:rFonts w:ascii="Verdana" w:hAnsi="Verdana" w:cs="Arial"/>
        </w:rPr>
      </w:pPr>
    </w:p>
    <w:p w14:paraId="747C9684" w14:textId="77777777" w:rsidR="00F17A7E" w:rsidRPr="0068073F" w:rsidRDefault="00F17A7E" w:rsidP="002B7989">
      <w:pPr>
        <w:spacing w:line="360" w:lineRule="auto"/>
        <w:jc w:val="both"/>
        <w:rPr>
          <w:rFonts w:ascii="Verdana" w:hAnsi="Verdana" w:cs="Arial"/>
        </w:rPr>
      </w:pPr>
      <w:r w:rsidRPr="0068073F">
        <w:rPr>
          <w:rFonts w:ascii="Verdana" w:hAnsi="Verdana" w:cs="Arial"/>
        </w:rPr>
        <w:t>Nacianceno Orozco Grisales C.C. 10.236.139</w:t>
      </w:r>
    </w:p>
    <w:p w14:paraId="6AA737C4" w14:textId="77777777" w:rsidR="00F17A7E" w:rsidRPr="0068073F" w:rsidRDefault="00F17A7E" w:rsidP="00F17A7E">
      <w:pPr>
        <w:spacing w:line="360" w:lineRule="auto"/>
        <w:jc w:val="both"/>
        <w:rPr>
          <w:rFonts w:ascii="Verdana" w:hAnsi="Verdana" w:cs="Arial"/>
        </w:rPr>
      </w:pPr>
      <w:r w:rsidRPr="0068073F">
        <w:rPr>
          <w:rFonts w:ascii="Verdana" w:hAnsi="Verdana" w:cs="Arial"/>
        </w:rPr>
        <w:t>Héctor Fabio Arismendi Ospina C.C. 16.214.682</w:t>
      </w:r>
    </w:p>
    <w:p w14:paraId="2C13571C" w14:textId="77777777" w:rsidR="00F17A7E" w:rsidRPr="0068073F" w:rsidRDefault="00F17A7E" w:rsidP="00F17A7E">
      <w:pPr>
        <w:spacing w:line="360" w:lineRule="auto"/>
        <w:jc w:val="both"/>
        <w:rPr>
          <w:rFonts w:ascii="Verdana" w:hAnsi="Verdana" w:cs="Arial"/>
        </w:rPr>
      </w:pPr>
      <w:r w:rsidRPr="0068073F">
        <w:rPr>
          <w:rFonts w:ascii="Verdana" w:hAnsi="Verdana" w:cs="Arial"/>
        </w:rPr>
        <w:t>Ramiro Echeverry Sánchez C.C. 14.999.649</w:t>
      </w:r>
    </w:p>
    <w:p w14:paraId="7D019F24" w14:textId="77777777" w:rsidR="00F17A7E" w:rsidRPr="0068073F" w:rsidRDefault="00F17A7E" w:rsidP="00F17A7E">
      <w:pPr>
        <w:spacing w:line="360" w:lineRule="auto"/>
        <w:jc w:val="both"/>
        <w:rPr>
          <w:rFonts w:ascii="Verdana" w:hAnsi="Verdana" w:cs="Arial"/>
        </w:rPr>
      </w:pPr>
      <w:r w:rsidRPr="0068073F">
        <w:rPr>
          <w:rFonts w:ascii="Verdana" w:hAnsi="Verdana" w:cs="Arial"/>
        </w:rPr>
        <w:t>Juan Carlos Narváez Reyes C.C. 12.989.876</w:t>
      </w:r>
    </w:p>
    <w:p w14:paraId="42431D57" w14:textId="77777777" w:rsidR="00F17A7E" w:rsidRPr="0068073F" w:rsidRDefault="00F17A7E" w:rsidP="00F17A7E">
      <w:pPr>
        <w:spacing w:line="360" w:lineRule="auto"/>
        <w:jc w:val="both"/>
        <w:rPr>
          <w:rFonts w:ascii="Verdana" w:hAnsi="Verdana" w:cs="Arial"/>
        </w:rPr>
      </w:pPr>
      <w:r w:rsidRPr="0068073F">
        <w:rPr>
          <w:rFonts w:ascii="Verdana" w:hAnsi="Verdana" w:cs="Arial"/>
        </w:rPr>
        <w:t>Carlos Alberto Barragán López C.C. 16.711.100</w:t>
      </w:r>
    </w:p>
    <w:p w14:paraId="23C976C9" w14:textId="77777777" w:rsidR="00F17A7E" w:rsidRPr="0068073F" w:rsidRDefault="00F17A7E" w:rsidP="00F17A7E">
      <w:pPr>
        <w:spacing w:line="360" w:lineRule="auto"/>
        <w:jc w:val="both"/>
        <w:rPr>
          <w:rFonts w:ascii="Verdana" w:hAnsi="Verdana" w:cs="Arial"/>
        </w:rPr>
      </w:pPr>
      <w:r w:rsidRPr="0068073F">
        <w:rPr>
          <w:rFonts w:ascii="Verdana" w:hAnsi="Verdana" w:cs="Arial"/>
        </w:rPr>
        <w:t>Jairo Javier Hoyos Salcedo C.C. 14.445.715</w:t>
      </w:r>
    </w:p>
    <w:p w14:paraId="02DED13E" w14:textId="77777777" w:rsidR="00F17A7E" w:rsidRPr="0068073F" w:rsidRDefault="00F17A7E" w:rsidP="00F17A7E">
      <w:pPr>
        <w:spacing w:line="360" w:lineRule="auto"/>
        <w:jc w:val="both"/>
        <w:rPr>
          <w:rFonts w:ascii="Verdana" w:hAnsi="Verdana" w:cs="Arial"/>
        </w:rPr>
      </w:pPr>
      <w:r w:rsidRPr="0068073F">
        <w:rPr>
          <w:rFonts w:ascii="Verdana" w:hAnsi="Verdana" w:cs="Arial"/>
        </w:rPr>
        <w:t>Rufino Varela Cobo C.C. 6.397.787</w:t>
      </w:r>
    </w:p>
    <w:p w14:paraId="390DF14B" w14:textId="77777777" w:rsidR="00F17A7E" w:rsidRPr="0068073F" w:rsidRDefault="00F17A7E" w:rsidP="00F17A7E">
      <w:pPr>
        <w:spacing w:line="360" w:lineRule="auto"/>
        <w:jc w:val="both"/>
        <w:rPr>
          <w:rFonts w:ascii="Verdana" w:hAnsi="Verdana" w:cs="Arial"/>
        </w:rPr>
      </w:pPr>
      <w:r w:rsidRPr="0068073F">
        <w:rPr>
          <w:rFonts w:ascii="Verdana" w:hAnsi="Verdana" w:cs="Arial"/>
        </w:rPr>
        <w:t>Francisco Javier Giraldo Cadavid C.C. 16.772.328</w:t>
      </w:r>
    </w:p>
    <w:p w14:paraId="66EEA5CF" w14:textId="77777777" w:rsidR="00F17A7E" w:rsidRPr="0068073F" w:rsidRDefault="00F17A7E" w:rsidP="00F17A7E">
      <w:pPr>
        <w:spacing w:line="360" w:lineRule="auto"/>
        <w:jc w:val="both"/>
        <w:rPr>
          <w:rFonts w:ascii="Verdana" w:hAnsi="Verdana" w:cs="Arial"/>
        </w:rPr>
      </w:pPr>
      <w:r w:rsidRPr="0068073F">
        <w:rPr>
          <w:rFonts w:ascii="Verdana" w:hAnsi="Verdana" w:cs="Arial"/>
        </w:rPr>
        <w:t xml:space="preserve">Édison Pérez </w:t>
      </w:r>
      <w:r w:rsidR="00003DED" w:rsidRPr="0068073F">
        <w:rPr>
          <w:rFonts w:ascii="Verdana" w:hAnsi="Verdana" w:cs="Arial"/>
        </w:rPr>
        <w:t>Núñez</w:t>
      </w:r>
      <w:r w:rsidRPr="0068073F">
        <w:rPr>
          <w:rFonts w:ascii="Verdana" w:hAnsi="Verdana" w:cs="Arial"/>
        </w:rPr>
        <w:t xml:space="preserve"> C.C. 16.364.408</w:t>
      </w:r>
    </w:p>
    <w:p w14:paraId="6C5BE5B1" w14:textId="77777777" w:rsidR="00F17A7E" w:rsidRPr="0068073F" w:rsidRDefault="00F17A7E" w:rsidP="00F17A7E">
      <w:pPr>
        <w:spacing w:line="360" w:lineRule="auto"/>
        <w:jc w:val="both"/>
        <w:rPr>
          <w:rFonts w:ascii="Verdana" w:hAnsi="Verdana" w:cs="Arial"/>
        </w:rPr>
      </w:pPr>
      <w:r w:rsidRPr="0068073F">
        <w:rPr>
          <w:rFonts w:ascii="Verdana" w:hAnsi="Verdana" w:cs="Arial"/>
        </w:rPr>
        <w:t>Carlos Alberto Charry Quiroga C.C. 16.686.608</w:t>
      </w:r>
    </w:p>
    <w:p w14:paraId="1C879BEF" w14:textId="77777777" w:rsidR="00A82520" w:rsidRPr="0068073F" w:rsidRDefault="00183FBA" w:rsidP="002B7989">
      <w:pPr>
        <w:spacing w:line="360" w:lineRule="auto"/>
        <w:jc w:val="both"/>
        <w:rPr>
          <w:rFonts w:ascii="Verdana" w:hAnsi="Verdana" w:cs="Arial"/>
        </w:rPr>
      </w:pPr>
      <w:r w:rsidRPr="0068073F">
        <w:rPr>
          <w:rFonts w:ascii="Verdana" w:hAnsi="Verdana" w:cs="Arial"/>
        </w:rPr>
        <w:t>Alberto Quintero Herrera C.C. 16.204.101</w:t>
      </w:r>
    </w:p>
    <w:p w14:paraId="1975D134" w14:textId="77777777" w:rsidR="00183FBA" w:rsidRPr="0068073F" w:rsidRDefault="00183FBA" w:rsidP="002B7989">
      <w:pPr>
        <w:spacing w:line="360" w:lineRule="auto"/>
        <w:jc w:val="both"/>
        <w:rPr>
          <w:rFonts w:ascii="Verdana" w:hAnsi="Verdana" w:cs="Arial"/>
        </w:rPr>
      </w:pPr>
    </w:p>
    <w:p w14:paraId="57E78644" w14:textId="77777777" w:rsidR="00186FD9" w:rsidRPr="0068073F" w:rsidRDefault="005F45B4" w:rsidP="002B7989">
      <w:pPr>
        <w:spacing w:line="360" w:lineRule="auto"/>
        <w:jc w:val="both"/>
        <w:rPr>
          <w:rFonts w:ascii="Verdana" w:hAnsi="Verdana" w:cs="Arial"/>
        </w:rPr>
      </w:pPr>
      <w:r w:rsidRPr="0068073F">
        <w:rPr>
          <w:rFonts w:ascii="Verdana" w:hAnsi="Verdana" w:cs="Arial"/>
        </w:rPr>
        <w:t>3</w:t>
      </w:r>
      <w:r w:rsidR="00DF500E" w:rsidRPr="0068073F">
        <w:rPr>
          <w:rFonts w:ascii="Verdana" w:hAnsi="Verdana" w:cs="Arial"/>
        </w:rPr>
        <w:t>1</w:t>
      </w:r>
      <w:r w:rsidR="00F93C65">
        <w:rPr>
          <w:rFonts w:ascii="Verdana" w:hAnsi="Verdana" w:cs="Arial"/>
        </w:rPr>
        <w:t>5</w:t>
      </w:r>
      <w:r w:rsidR="0074069B" w:rsidRPr="0068073F">
        <w:rPr>
          <w:rFonts w:ascii="Verdana" w:hAnsi="Verdana" w:cs="Arial"/>
        </w:rPr>
        <w:t>.</w:t>
      </w:r>
      <w:r w:rsidRPr="0068073F">
        <w:rPr>
          <w:rFonts w:ascii="Verdana" w:hAnsi="Verdana" w:cs="Arial"/>
        </w:rPr>
        <w:t xml:space="preserve">- </w:t>
      </w:r>
      <w:r w:rsidR="00377419" w:rsidRPr="0068073F">
        <w:rPr>
          <w:rFonts w:ascii="Verdana" w:hAnsi="Verdana" w:cs="Arial"/>
        </w:rPr>
        <w:t>La Defensoría del Pueblo</w:t>
      </w:r>
      <w:r w:rsidR="00062934" w:rsidRPr="0068073F">
        <w:rPr>
          <w:rFonts w:ascii="Verdana" w:hAnsi="Verdana" w:cs="Arial"/>
        </w:rPr>
        <w:t xml:space="preserve"> tramitará</w:t>
      </w:r>
      <w:r w:rsidR="006A0150" w:rsidRPr="0068073F">
        <w:rPr>
          <w:rFonts w:ascii="Verdana" w:hAnsi="Verdana" w:cs="Arial"/>
        </w:rPr>
        <w:t xml:space="preserve"> y decidirá </w:t>
      </w:r>
      <w:r w:rsidR="00062934" w:rsidRPr="0068073F">
        <w:rPr>
          <w:rFonts w:ascii="Verdana" w:hAnsi="Verdana" w:cs="Arial"/>
        </w:rPr>
        <w:t>conjuntamente</w:t>
      </w:r>
      <w:r w:rsidR="006A0150" w:rsidRPr="0068073F">
        <w:rPr>
          <w:rFonts w:ascii="Verdana" w:hAnsi="Verdana" w:cs="Arial"/>
        </w:rPr>
        <w:t>, mediante acto</w:t>
      </w:r>
      <w:r w:rsidR="00377419" w:rsidRPr="0068073F">
        <w:rPr>
          <w:rFonts w:ascii="Verdana" w:hAnsi="Verdana" w:cs="Arial"/>
        </w:rPr>
        <w:t xml:space="preserve"> administrativo</w:t>
      </w:r>
      <w:r w:rsidR="006A0150" w:rsidRPr="0068073F">
        <w:rPr>
          <w:rFonts w:ascii="Verdana" w:hAnsi="Verdana" w:cs="Arial"/>
        </w:rPr>
        <w:t xml:space="preserve">, </w:t>
      </w:r>
      <w:r w:rsidR="00062934" w:rsidRPr="0068073F">
        <w:rPr>
          <w:rFonts w:ascii="Verdana" w:hAnsi="Verdana" w:cs="Arial"/>
        </w:rPr>
        <w:t>las solicitudes de los</w:t>
      </w:r>
      <w:r w:rsidR="00D9552B" w:rsidRPr="0068073F">
        <w:rPr>
          <w:rFonts w:ascii="Verdana" w:hAnsi="Verdana" w:cs="Arial"/>
        </w:rPr>
        <w:t xml:space="preserve"> demandantes e </w:t>
      </w:r>
      <w:r w:rsidR="006A0150" w:rsidRPr="0068073F">
        <w:rPr>
          <w:rFonts w:ascii="Verdana" w:hAnsi="Verdana" w:cs="Arial"/>
        </w:rPr>
        <w:t>interesados</w:t>
      </w:r>
      <w:r w:rsidR="00062934" w:rsidRPr="0068073F">
        <w:rPr>
          <w:rFonts w:ascii="Verdana" w:hAnsi="Verdana" w:cs="Arial"/>
        </w:rPr>
        <w:t xml:space="preserve"> que se present</w:t>
      </w:r>
      <w:r w:rsidR="00B600AA" w:rsidRPr="0068073F">
        <w:rPr>
          <w:rFonts w:ascii="Verdana" w:hAnsi="Verdana" w:cs="Arial"/>
        </w:rPr>
        <w:t>en</w:t>
      </w:r>
      <w:r w:rsidR="00062934" w:rsidRPr="0068073F">
        <w:rPr>
          <w:rFonts w:ascii="Verdana" w:hAnsi="Verdana" w:cs="Arial"/>
        </w:rPr>
        <w:t xml:space="preserve"> dentro de los 20 días siguientes a la publicación de</w:t>
      </w:r>
      <w:r w:rsidR="007E3C15" w:rsidRPr="0068073F">
        <w:rPr>
          <w:rFonts w:ascii="Verdana" w:hAnsi="Verdana" w:cs="Arial"/>
        </w:rPr>
        <w:t xml:space="preserve">l extracto del </w:t>
      </w:r>
      <w:r w:rsidR="00062934" w:rsidRPr="0068073F">
        <w:rPr>
          <w:rFonts w:ascii="Verdana" w:hAnsi="Verdana" w:cs="Arial"/>
        </w:rPr>
        <w:t>fallo</w:t>
      </w:r>
      <w:r w:rsidR="006A0150" w:rsidRPr="0068073F">
        <w:rPr>
          <w:rFonts w:ascii="Verdana" w:hAnsi="Verdana" w:cs="Arial"/>
        </w:rPr>
        <w:t>, previa comprobación de que reúnen las condiciones atrás aludidas</w:t>
      </w:r>
      <w:r w:rsidR="00C36073" w:rsidRPr="0068073F">
        <w:rPr>
          <w:rFonts w:ascii="Verdana" w:hAnsi="Verdana" w:cs="Arial"/>
        </w:rPr>
        <w:t>. El pronunciamiento favorable de</w:t>
      </w:r>
      <w:r w:rsidR="00377419" w:rsidRPr="0068073F">
        <w:rPr>
          <w:rFonts w:ascii="Verdana" w:hAnsi="Verdana" w:cs="Arial"/>
        </w:rPr>
        <w:t xml:space="preserve"> </w:t>
      </w:r>
      <w:r w:rsidR="00991EB6" w:rsidRPr="0068073F">
        <w:rPr>
          <w:rFonts w:ascii="Verdana" w:hAnsi="Verdana" w:cs="Arial"/>
        </w:rPr>
        <w:t>l</w:t>
      </w:r>
      <w:r w:rsidR="00377419" w:rsidRPr="0068073F">
        <w:rPr>
          <w:rFonts w:ascii="Verdana" w:hAnsi="Verdana" w:cs="Arial"/>
        </w:rPr>
        <w:t xml:space="preserve">a Defensoría del Pueblo </w:t>
      </w:r>
      <w:r w:rsidR="00C75CFD" w:rsidRPr="0068073F">
        <w:rPr>
          <w:rFonts w:ascii="Verdana" w:hAnsi="Verdana" w:cs="Arial"/>
        </w:rPr>
        <w:t>que determine el monto a pagar</w:t>
      </w:r>
      <w:r w:rsidR="00C36073" w:rsidRPr="0068073F">
        <w:rPr>
          <w:rFonts w:ascii="Verdana" w:hAnsi="Verdana" w:cs="Arial"/>
        </w:rPr>
        <w:t>, dará lugar a que</w:t>
      </w:r>
      <w:r w:rsidR="00991EB6" w:rsidRPr="0068073F">
        <w:rPr>
          <w:rFonts w:ascii="Verdana" w:hAnsi="Verdana" w:cs="Arial"/>
        </w:rPr>
        <w:t xml:space="preserve"> </w:t>
      </w:r>
      <w:r w:rsidR="00A04089" w:rsidRPr="0068073F">
        <w:rPr>
          <w:rFonts w:ascii="Verdana" w:hAnsi="Verdana" w:cs="Arial"/>
        </w:rPr>
        <w:t>el Fondo para la Defensa de los Derechos e Intereses Colectivos</w:t>
      </w:r>
      <w:r w:rsidR="00EB7DD8" w:rsidRPr="0068073F">
        <w:rPr>
          <w:rFonts w:ascii="Verdana" w:hAnsi="Verdana" w:cs="Arial"/>
        </w:rPr>
        <w:t xml:space="preserve"> </w:t>
      </w:r>
      <w:r w:rsidR="00003DED" w:rsidRPr="0068073F">
        <w:rPr>
          <w:rFonts w:ascii="Verdana" w:hAnsi="Verdana" w:cs="Arial"/>
        </w:rPr>
        <w:t>efectúe</w:t>
      </w:r>
      <w:r w:rsidR="00EB7DD8" w:rsidRPr="0068073F">
        <w:rPr>
          <w:rFonts w:ascii="Verdana" w:hAnsi="Verdana" w:cs="Arial"/>
        </w:rPr>
        <w:t xml:space="preserve"> la erogación correspondiente</w:t>
      </w:r>
      <w:r w:rsidR="001E1E29" w:rsidRPr="0068073F">
        <w:rPr>
          <w:rFonts w:ascii="Verdana" w:hAnsi="Verdana" w:cs="Arial"/>
        </w:rPr>
        <w:t>.</w:t>
      </w:r>
      <w:r w:rsidR="001A3C5C" w:rsidRPr="0068073F">
        <w:rPr>
          <w:rFonts w:ascii="Verdana" w:hAnsi="Verdana" w:cs="Arial"/>
        </w:rPr>
        <w:t xml:space="preserve"> </w:t>
      </w:r>
      <w:r w:rsidR="00062934" w:rsidRPr="0068073F">
        <w:rPr>
          <w:rFonts w:ascii="Verdana" w:hAnsi="Verdana" w:cs="Arial"/>
        </w:rPr>
        <w:t xml:space="preserve"> </w:t>
      </w:r>
    </w:p>
    <w:p w14:paraId="6816B864" w14:textId="77777777" w:rsidR="00FB49BC" w:rsidRPr="0068073F" w:rsidRDefault="00FB49BC" w:rsidP="00FB49BC">
      <w:pPr>
        <w:spacing w:line="360" w:lineRule="auto"/>
        <w:jc w:val="both"/>
        <w:rPr>
          <w:rFonts w:ascii="Verdana" w:hAnsi="Verdana" w:cs="Arial"/>
        </w:rPr>
      </w:pPr>
    </w:p>
    <w:p w14:paraId="4AACBE6D" w14:textId="77777777" w:rsidR="00FB49BC" w:rsidRPr="0068073F" w:rsidRDefault="005F45B4" w:rsidP="00FB49BC">
      <w:pPr>
        <w:spacing w:line="360" w:lineRule="auto"/>
        <w:jc w:val="both"/>
        <w:rPr>
          <w:rFonts w:ascii="Verdana" w:hAnsi="Verdana" w:cs="Arial"/>
        </w:rPr>
      </w:pPr>
      <w:r w:rsidRPr="0068073F">
        <w:rPr>
          <w:rFonts w:ascii="Verdana" w:hAnsi="Verdana" w:cs="Arial"/>
        </w:rPr>
        <w:t>3</w:t>
      </w:r>
      <w:r w:rsidR="00F93C65">
        <w:rPr>
          <w:rFonts w:ascii="Verdana" w:hAnsi="Verdana" w:cs="Arial"/>
        </w:rPr>
        <w:t>16</w:t>
      </w:r>
      <w:r w:rsidR="0074069B" w:rsidRPr="0068073F">
        <w:rPr>
          <w:rFonts w:ascii="Verdana" w:hAnsi="Verdana" w:cs="Arial"/>
        </w:rPr>
        <w:t>.</w:t>
      </w:r>
      <w:r w:rsidRPr="0068073F">
        <w:rPr>
          <w:rFonts w:ascii="Verdana" w:hAnsi="Verdana" w:cs="Arial"/>
        </w:rPr>
        <w:t xml:space="preserve">- </w:t>
      </w:r>
      <w:r w:rsidR="00FB49BC" w:rsidRPr="0068073F">
        <w:rPr>
          <w:rFonts w:ascii="Verdana" w:hAnsi="Verdana" w:cs="Arial"/>
        </w:rPr>
        <w:t xml:space="preserve">Una vez se paguen las correspondientes indemnizaciones, tanto a favor demandantes, como </w:t>
      </w:r>
      <w:r w:rsidR="00EB7DD8" w:rsidRPr="0068073F">
        <w:rPr>
          <w:rFonts w:ascii="Verdana" w:hAnsi="Verdana" w:cs="Arial"/>
        </w:rPr>
        <w:t xml:space="preserve">de los </w:t>
      </w:r>
      <w:r w:rsidR="00FB49BC" w:rsidRPr="0068073F">
        <w:rPr>
          <w:rFonts w:ascii="Verdana" w:hAnsi="Verdana" w:cs="Arial"/>
        </w:rPr>
        <w:t xml:space="preserve">beneficiarios, </w:t>
      </w:r>
      <w:r w:rsidR="00C11059" w:rsidRPr="0068073F">
        <w:rPr>
          <w:rFonts w:ascii="Verdana" w:hAnsi="Verdana" w:cs="Arial"/>
        </w:rPr>
        <w:t xml:space="preserve">la Defensoría del Pueblo </w:t>
      </w:r>
      <w:r w:rsidR="00FB49BC" w:rsidRPr="0068073F">
        <w:rPr>
          <w:rFonts w:ascii="Verdana" w:hAnsi="Verdana" w:cs="Arial"/>
        </w:rPr>
        <w:t>rendirá las respectivas cuentas a la</w:t>
      </w:r>
      <w:r w:rsidR="00C11059" w:rsidRPr="0068073F">
        <w:rPr>
          <w:rFonts w:ascii="Verdana" w:hAnsi="Verdana" w:cs="Arial"/>
        </w:rPr>
        <w:t xml:space="preserve"> </w:t>
      </w:r>
      <w:r w:rsidR="00FB49BC" w:rsidRPr="0068073F">
        <w:rPr>
          <w:rFonts w:ascii="Verdana" w:hAnsi="Verdana" w:cs="Arial"/>
        </w:rPr>
        <w:t>entidad demandada, dando cumplimiento a lo dispuesto en el inciso final del artículo 65-3 de la Ley 472, norma según la cual «</w:t>
      </w:r>
      <w:r w:rsidR="00FB49BC" w:rsidRPr="002F43C8">
        <w:rPr>
          <w:rFonts w:ascii="Verdana" w:hAnsi="Verdana" w:cs="Arial"/>
        </w:rPr>
        <w:t>[l]os dineros restantes, después de haber pagado todas las indemnizaciones serán devueltos al demandado</w:t>
      </w:r>
      <w:r w:rsidR="00FB49BC" w:rsidRPr="0068073F">
        <w:rPr>
          <w:rFonts w:ascii="Verdana" w:hAnsi="Verdana" w:cs="Arial"/>
        </w:rPr>
        <w:t xml:space="preserve">». </w:t>
      </w:r>
    </w:p>
    <w:p w14:paraId="60123D3A" w14:textId="77777777" w:rsidR="00FB49BC" w:rsidRPr="0068073F" w:rsidRDefault="00FB49BC" w:rsidP="00FB49BC">
      <w:pPr>
        <w:spacing w:line="360" w:lineRule="auto"/>
        <w:jc w:val="both"/>
        <w:rPr>
          <w:rFonts w:ascii="Verdana" w:hAnsi="Verdana" w:cs="Arial"/>
        </w:rPr>
      </w:pPr>
    </w:p>
    <w:p w14:paraId="36C3CDE9" w14:textId="77777777" w:rsidR="007B7D75" w:rsidRPr="0068073F" w:rsidRDefault="005F45B4" w:rsidP="00C11059">
      <w:pPr>
        <w:spacing w:line="360" w:lineRule="auto"/>
        <w:jc w:val="both"/>
        <w:rPr>
          <w:rFonts w:ascii="Verdana" w:hAnsi="Verdana"/>
          <w:iCs/>
        </w:rPr>
      </w:pPr>
      <w:r w:rsidRPr="0068073F">
        <w:rPr>
          <w:rFonts w:ascii="Verdana" w:hAnsi="Verdana"/>
        </w:rPr>
        <w:t>3</w:t>
      </w:r>
      <w:r w:rsidR="00F93C65">
        <w:rPr>
          <w:rFonts w:ascii="Verdana" w:hAnsi="Verdana"/>
        </w:rPr>
        <w:t>17</w:t>
      </w:r>
      <w:r w:rsidR="0074069B" w:rsidRPr="0068073F">
        <w:rPr>
          <w:rFonts w:ascii="Verdana" w:hAnsi="Verdana"/>
        </w:rPr>
        <w:t>.</w:t>
      </w:r>
      <w:r w:rsidRPr="0068073F">
        <w:rPr>
          <w:rFonts w:ascii="Verdana" w:hAnsi="Verdana"/>
        </w:rPr>
        <w:t xml:space="preserve">- </w:t>
      </w:r>
      <w:r w:rsidR="007B7D75" w:rsidRPr="0068073F">
        <w:rPr>
          <w:rFonts w:ascii="Verdana" w:hAnsi="Verdana"/>
          <w:iCs/>
        </w:rPr>
        <w:t>Por último, el 10% de las indemnizaciones que obtengan cada uno de los miembros del grupo que no hayan sido representados judicialmente, será distribuido, por concepto de honorarios, a los abogados coordinadores del grupo, en proporción al número de demandantes que representaron.</w:t>
      </w:r>
    </w:p>
    <w:p w14:paraId="10BF3672" w14:textId="77777777" w:rsidR="007B7D75" w:rsidRPr="00EB7D65" w:rsidRDefault="007B7D75" w:rsidP="007B7D75">
      <w:pPr>
        <w:pStyle w:val="Textoindependiente"/>
        <w:rPr>
          <w:rFonts w:ascii="Verdana" w:eastAsia="Calibri" w:hAnsi="Verdana"/>
          <w:iCs w:val="0"/>
          <w:sz w:val="24"/>
          <w:szCs w:val="24"/>
          <w:highlight w:val="yellow"/>
          <w:lang w:val="es-CO" w:eastAsia="es-ES_tradnl"/>
        </w:rPr>
      </w:pPr>
    </w:p>
    <w:p w14:paraId="12985BE1" w14:textId="77777777" w:rsidR="00415034" w:rsidRPr="005D7F0A" w:rsidRDefault="00415034" w:rsidP="003D220D">
      <w:pPr>
        <w:pStyle w:val="Prrafodelista"/>
        <w:numPr>
          <w:ilvl w:val="0"/>
          <w:numId w:val="43"/>
        </w:numPr>
        <w:spacing w:after="0" w:line="360" w:lineRule="auto"/>
        <w:jc w:val="both"/>
        <w:rPr>
          <w:rFonts w:ascii="Verdana" w:hAnsi="Verdana" w:cs="Arial"/>
          <w:b/>
          <w:bCs/>
          <w:lang w:eastAsia="es-ES"/>
        </w:rPr>
      </w:pPr>
      <w:r w:rsidRPr="005D7F0A">
        <w:rPr>
          <w:rFonts w:ascii="Verdana" w:hAnsi="Verdana" w:cs="Arial"/>
          <w:b/>
        </w:rPr>
        <w:t>MEDIDAS DE REPARACIÓN NO PECUNIARIAS</w:t>
      </w:r>
    </w:p>
    <w:p w14:paraId="7A097D82" w14:textId="77777777" w:rsidR="00415034" w:rsidRPr="005D7F0A" w:rsidRDefault="00415034" w:rsidP="00415034">
      <w:pPr>
        <w:pStyle w:val="Prrafodelista"/>
        <w:spacing w:after="0" w:line="360" w:lineRule="auto"/>
        <w:ind w:left="0"/>
        <w:jc w:val="both"/>
        <w:rPr>
          <w:rFonts w:ascii="Verdana" w:hAnsi="Verdana" w:cs="Arial"/>
          <w:bCs/>
          <w:lang w:val="es-ES_tradnl" w:eastAsia="es-ES"/>
        </w:rPr>
      </w:pPr>
    </w:p>
    <w:p w14:paraId="5920DBF6" w14:textId="77777777" w:rsidR="00415034" w:rsidRPr="005D7F0A" w:rsidRDefault="00492BD0" w:rsidP="00415034">
      <w:pPr>
        <w:spacing w:line="360" w:lineRule="auto"/>
        <w:jc w:val="both"/>
        <w:rPr>
          <w:rFonts w:ascii="Verdana" w:eastAsia="Arial" w:hAnsi="Verdana" w:cs="Arial"/>
        </w:rPr>
      </w:pPr>
      <w:r>
        <w:rPr>
          <w:rFonts w:ascii="Verdana" w:hAnsi="Verdana" w:cs="Arial"/>
        </w:rPr>
        <w:t>3</w:t>
      </w:r>
      <w:r w:rsidR="00F93C65">
        <w:rPr>
          <w:rFonts w:ascii="Verdana" w:hAnsi="Verdana" w:cs="Arial"/>
        </w:rPr>
        <w:t>18</w:t>
      </w:r>
      <w:r w:rsidR="0074069B">
        <w:rPr>
          <w:rFonts w:ascii="Verdana" w:hAnsi="Verdana" w:cs="Arial"/>
        </w:rPr>
        <w:t>.</w:t>
      </w:r>
      <w:r w:rsidR="00415034">
        <w:rPr>
          <w:rFonts w:ascii="Verdana" w:hAnsi="Verdana" w:cs="Arial"/>
        </w:rPr>
        <w:t>– </w:t>
      </w:r>
      <w:r w:rsidR="00415034" w:rsidRPr="005D7F0A">
        <w:rPr>
          <w:rFonts w:ascii="Verdana" w:hAnsi="Verdana" w:cs="Arial"/>
        </w:rPr>
        <w:t>Acogiendo</w:t>
      </w:r>
      <w:r w:rsidR="00415034" w:rsidRPr="005D7F0A">
        <w:rPr>
          <w:rFonts w:ascii="Verdana" w:eastAsia="Arial" w:hAnsi="Verdana" w:cs="Arial"/>
        </w:rPr>
        <w:t xml:space="preserve"> la jurisprudencia de la Sección Tercera, y en ejercicio del control de convencionalidad subjetivo, la Sala encuentra que procede ordenar y exhortar a las entidades demandadas al cumplimiento de «</w:t>
      </w:r>
      <w:r w:rsidR="00415034" w:rsidRPr="005D7F0A">
        <w:rPr>
          <w:rFonts w:ascii="Verdana" w:hAnsi="Verdana" w:cs="Arial"/>
        </w:rPr>
        <w:t>medidas</w:t>
      </w:r>
      <w:r w:rsidR="00415034" w:rsidRPr="005D7F0A">
        <w:rPr>
          <w:rFonts w:ascii="Verdana" w:eastAsia="Arial" w:hAnsi="Verdana" w:cs="Arial"/>
        </w:rPr>
        <w:t xml:space="preserve"> </w:t>
      </w:r>
      <w:r w:rsidR="00415034" w:rsidRPr="005D7F0A">
        <w:rPr>
          <w:rFonts w:ascii="Verdana" w:hAnsi="Verdana" w:cs="Arial"/>
        </w:rPr>
        <w:t>de</w:t>
      </w:r>
      <w:r w:rsidR="00415034" w:rsidRPr="005D7F0A">
        <w:rPr>
          <w:rFonts w:ascii="Verdana" w:eastAsia="Arial" w:hAnsi="Verdana" w:cs="Arial"/>
        </w:rPr>
        <w:t xml:space="preserve"> </w:t>
      </w:r>
      <w:r w:rsidR="00415034" w:rsidRPr="005D7F0A">
        <w:rPr>
          <w:rFonts w:ascii="Verdana" w:hAnsi="Verdana" w:cs="Arial"/>
        </w:rPr>
        <w:t>reparación</w:t>
      </w:r>
      <w:r w:rsidR="00415034" w:rsidRPr="005D7F0A">
        <w:rPr>
          <w:rFonts w:ascii="Verdana" w:eastAsia="Arial" w:hAnsi="Verdana" w:cs="Arial"/>
        </w:rPr>
        <w:t xml:space="preserve"> </w:t>
      </w:r>
      <w:r w:rsidR="00415034" w:rsidRPr="005D7F0A">
        <w:rPr>
          <w:rFonts w:ascii="Verdana" w:hAnsi="Verdana" w:cs="Arial"/>
        </w:rPr>
        <w:t>no</w:t>
      </w:r>
      <w:r w:rsidR="00415034" w:rsidRPr="005D7F0A">
        <w:rPr>
          <w:rFonts w:ascii="Verdana" w:eastAsia="Arial" w:hAnsi="Verdana" w:cs="Arial"/>
        </w:rPr>
        <w:t xml:space="preserve"> </w:t>
      </w:r>
      <w:r w:rsidR="00415034" w:rsidRPr="005D7F0A">
        <w:rPr>
          <w:rFonts w:ascii="Verdana" w:hAnsi="Verdana" w:cs="Arial"/>
        </w:rPr>
        <w:t>pecuniarias»</w:t>
      </w:r>
      <w:r w:rsidR="00415034" w:rsidRPr="005D7F0A">
        <w:rPr>
          <w:rFonts w:ascii="Verdana" w:eastAsia="Arial" w:hAnsi="Verdana" w:cs="Arial"/>
        </w:rPr>
        <w:t xml:space="preserve">, </w:t>
      </w:r>
      <w:r w:rsidR="00415034" w:rsidRPr="005D7F0A">
        <w:rPr>
          <w:rFonts w:ascii="Verdana" w:hAnsi="Verdana" w:cs="Arial"/>
        </w:rPr>
        <w:t>con</w:t>
      </w:r>
      <w:r w:rsidR="00415034" w:rsidRPr="005D7F0A">
        <w:rPr>
          <w:rFonts w:ascii="Verdana" w:eastAsia="Arial" w:hAnsi="Verdana" w:cs="Arial"/>
        </w:rPr>
        <w:t xml:space="preserve"> </w:t>
      </w:r>
      <w:r w:rsidR="00415034" w:rsidRPr="005D7F0A">
        <w:rPr>
          <w:rFonts w:ascii="Verdana" w:hAnsi="Verdana" w:cs="Arial"/>
        </w:rPr>
        <w:t>el</w:t>
      </w:r>
      <w:r w:rsidR="00415034" w:rsidRPr="005D7F0A">
        <w:rPr>
          <w:rFonts w:ascii="Verdana" w:eastAsia="Arial" w:hAnsi="Verdana" w:cs="Arial"/>
        </w:rPr>
        <w:t xml:space="preserve"> </w:t>
      </w:r>
      <w:r w:rsidR="00415034" w:rsidRPr="005D7F0A">
        <w:rPr>
          <w:rFonts w:ascii="Verdana" w:hAnsi="Verdana" w:cs="Arial"/>
        </w:rPr>
        <w:t>objeto</w:t>
      </w:r>
      <w:r w:rsidR="00415034" w:rsidRPr="005D7F0A">
        <w:rPr>
          <w:rFonts w:ascii="Verdana" w:eastAsia="Arial" w:hAnsi="Verdana" w:cs="Arial"/>
        </w:rPr>
        <w:t xml:space="preserve"> </w:t>
      </w:r>
      <w:r w:rsidR="00415034" w:rsidRPr="005D7F0A">
        <w:rPr>
          <w:rFonts w:ascii="Verdana" w:hAnsi="Verdana" w:cs="Arial"/>
        </w:rPr>
        <w:t>de</w:t>
      </w:r>
      <w:r w:rsidR="00415034" w:rsidRPr="005D7F0A">
        <w:rPr>
          <w:rFonts w:ascii="Verdana" w:eastAsia="Arial" w:hAnsi="Verdana" w:cs="Arial"/>
        </w:rPr>
        <w:t xml:space="preserve"> </w:t>
      </w:r>
      <w:r w:rsidR="00415034" w:rsidRPr="005D7F0A">
        <w:rPr>
          <w:rFonts w:ascii="Verdana" w:hAnsi="Verdana" w:cs="Arial"/>
        </w:rPr>
        <w:t>responder</w:t>
      </w:r>
      <w:r w:rsidR="00415034" w:rsidRPr="005D7F0A">
        <w:rPr>
          <w:rFonts w:ascii="Verdana" w:eastAsia="Arial" w:hAnsi="Verdana" w:cs="Arial"/>
        </w:rPr>
        <w:t xml:space="preserve"> </w:t>
      </w:r>
      <w:r w:rsidR="00415034" w:rsidRPr="005D7F0A">
        <w:rPr>
          <w:rFonts w:ascii="Verdana" w:hAnsi="Verdana" w:cs="Arial"/>
        </w:rPr>
        <w:t>al</w:t>
      </w:r>
      <w:r w:rsidR="00415034" w:rsidRPr="005D7F0A">
        <w:rPr>
          <w:rFonts w:ascii="Verdana" w:eastAsia="Arial" w:hAnsi="Verdana" w:cs="Arial"/>
        </w:rPr>
        <w:t xml:space="preserve"> «</w:t>
      </w:r>
      <w:r w:rsidR="00415034" w:rsidRPr="005D7F0A">
        <w:rPr>
          <w:rFonts w:ascii="Verdana" w:hAnsi="Verdana" w:cs="Arial"/>
        </w:rPr>
        <w:t>principio</w:t>
      </w:r>
      <w:r w:rsidR="00415034" w:rsidRPr="005D7F0A">
        <w:rPr>
          <w:rFonts w:ascii="Verdana" w:eastAsia="Arial" w:hAnsi="Verdana" w:cs="Arial"/>
        </w:rPr>
        <w:t xml:space="preserve"> </w:t>
      </w:r>
      <w:r w:rsidR="00415034" w:rsidRPr="005D7F0A">
        <w:rPr>
          <w:rFonts w:ascii="Verdana" w:hAnsi="Verdana" w:cs="Arial"/>
        </w:rPr>
        <w:t>de</w:t>
      </w:r>
      <w:r w:rsidR="00415034" w:rsidRPr="005D7F0A">
        <w:rPr>
          <w:rFonts w:ascii="Verdana" w:eastAsia="Arial" w:hAnsi="Verdana" w:cs="Arial"/>
        </w:rPr>
        <w:t xml:space="preserve"> </w:t>
      </w:r>
      <w:r w:rsidR="00415034" w:rsidRPr="005D7F0A">
        <w:rPr>
          <w:rFonts w:ascii="Verdana" w:hAnsi="Verdana" w:cs="Arial"/>
        </w:rPr>
        <w:t>indemnidad»</w:t>
      </w:r>
      <w:r w:rsidR="00415034" w:rsidRPr="005D7F0A">
        <w:rPr>
          <w:rFonts w:ascii="Verdana" w:eastAsia="Arial" w:hAnsi="Verdana" w:cs="Arial"/>
        </w:rPr>
        <w:t xml:space="preserve"> </w:t>
      </w:r>
      <w:r w:rsidR="00415034" w:rsidRPr="005D7F0A">
        <w:rPr>
          <w:rFonts w:ascii="Verdana" w:hAnsi="Verdana" w:cs="Arial"/>
        </w:rPr>
        <w:t>y</w:t>
      </w:r>
      <w:r w:rsidR="00415034" w:rsidRPr="005D7F0A">
        <w:rPr>
          <w:rFonts w:ascii="Verdana" w:eastAsia="Arial" w:hAnsi="Verdana" w:cs="Arial"/>
        </w:rPr>
        <w:t xml:space="preserve"> </w:t>
      </w:r>
      <w:r w:rsidR="00415034" w:rsidRPr="005D7F0A">
        <w:rPr>
          <w:rFonts w:ascii="Verdana" w:hAnsi="Verdana" w:cs="Arial"/>
        </w:rPr>
        <w:t>a</w:t>
      </w:r>
      <w:r w:rsidR="00415034" w:rsidRPr="005D7F0A">
        <w:rPr>
          <w:rFonts w:ascii="Verdana" w:eastAsia="Arial" w:hAnsi="Verdana" w:cs="Arial"/>
        </w:rPr>
        <w:t xml:space="preserve"> </w:t>
      </w:r>
      <w:r w:rsidR="00415034" w:rsidRPr="005D7F0A">
        <w:rPr>
          <w:rFonts w:ascii="Verdana" w:hAnsi="Verdana" w:cs="Arial"/>
        </w:rPr>
        <w:t>la</w:t>
      </w:r>
      <w:r w:rsidR="00415034" w:rsidRPr="005D7F0A">
        <w:rPr>
          <w:rFonts w:ascii="Verdana" w:eastAsia="Arial" w:hAnsi="Verdana" w:cs="Arial"/>
        </w:rPr>
        <w:t xml:space="preserve"> «</w:t>
      </w:r>
      <w:r w:rsidR="00415034" w:rsidRPr="005D7F0A">
        <w:rPr>
          <w:rFonts w:ascii="Verdana" w:hAnsi="Verdana" w:cs="Arial"/>
        </w:rPr>
        <w:t>restitutio</w:t>
      </w:r>
      <w:r w:rsidR="00415034" w:rsidRPr="005D7F0A">
        <w:rPr>
          <w:rFonts w:ascii="Verdana" w:eastAsia="Arial" w:hAnsi="Verdana" w:cs="Arial"/>
        </w:rPr>
        <w:t xml:space="preserve"> </w:t>
      </w:r>
      <w:r w:rsidR="00415034" w:rsidRPr="005D7F0A">
        <w:rPr>
          <w:rFonts w:ascii="Verdana" w:hAnsi="Verdana" w:cs="Arial"/>
        </w:rPr>
        <w:t>in</w:t>
      </w:r>
      <w:r w:rsidR="00415034" w:rsidRPr="005D7F0A">
        <w:rPr>
          <w:rFonts w:ascii="Verdana" w:eastAsia="Arial" w:hAnsi="Verdana" w:cs="Arial"/>
        </w:rPr>
        <w:t xml:space="preserve"> </w:t>
      </w:r>
      <w:r w:rsidR="00415034" w:rsidRPr="005D7F0A">
        <w:rPr>
          <w:rFonts w:ascii="Verdana" w:hAnsi="Verdana" w:cs="Arial"/>
        </w:rPr>
        <w:t>integrum»</w:t>
      </w:r>
      <w:r w:rsidR="00415034" w:rsidRPr="005D7F0A">
        <w:rPr>
          <w:rFonts w:ascii="Verdana" w:eastAsia="Arial" w:hAnsi="Verdana" w:cs="Arial"/>
        </w:rPr>
        <w:t xml:space="preserve">, </w:t>
      </w:r>
      <w:r w:rsidR="00415034" w:rsidRPr="005D7F0A">
        <w:rPr>
          <w:rFonts w:ascii="Verdana" w:hAnsi="Verdana" w:cs="Arial"/>
        </w:rPr>
        <w:t>que</w:t>
      </w:r>
      <w:r w:rsidR="00415034" w:rsidRPr="005D7F0A">
        <w:rPr>
          <w:rFonts w:ascii="Verdana" w:eastAsia="Arial" w:hAnsi="Verdana" w:cs="Arial"/>
        </w:rPr>
        <w:t xml:space="preserve"> </w:t>
      </w:r>
      <w:r w:rsidR="00415034" w:rsidRPr="005D7F0A">
        <w:rPr>
          <w:rFonts w:ascii="Verdana" w:hAnsi="Verdana" w:cs="Arial"/>
        </w:rPr>
        <w:t>hacen</w:t>
      </w:r>
      <w:r w:rsidR="00415034" w:rsidRPr="005D7F0A">
        <w:rPr>
          <w:rFonts w:ascii="Verdana" w:eastAsia="Arial" w:hAnsi="Verdana" w:cs="Arial"/>
        </w:rPr>
        <w:t xml:space="preserve"> </w:t>
      </w:r>
      <w:r w:rsidR="00415034" w:rsidRPr="005D7F0A">
        <w:rPr>
          <w:rFonts w:ascii="Verdana" w:hAnsi="Verdana" w:cs="Arial"/>
        </w:rPr>
        <w:t>parte</w:t>
      </w:r>
      <w:r w:rsidR="00415034" w:rsidRPr="005D7F0A">
        <w:rPr>
          <w:rFonts w:ascii="Verdana" w:eastAsia="Arial" w:hAnsi="Verdana" w:cs="Arial"/>
        </w:rPr>
        <w:t xml:space="preserve"> </w:t>
      </w:r>
      <w:r w:rsidR="00415034" w:rsidRPr="005D7F0A">
        <w:rPr>
          <w:rFonts w:ascii="Verdana" w:hAnsi="Verdana" w:cs="Arial"/>
        </w:rPr>
        <w:t>de</w:t>
      </w:r>
      <w:r w:rsidR="00415034" w:rsidRPr="005D7F0A">
        <w:rPr>
          <w:rFonts w:ascii="Verdana" w:eastAsia="Arial" w:hAnsi="Verdana" w:cs="Arial"/>
        </w:rPr>
        <w:t xml:space="preserve"> </w:t>
      </w:r>
      <w:r w:rsidR="00415034" w:rsidRPr="005D7F0A">
        <w:rPr>
          <w:rFonts w:ascii="Verdana" w:hAnsi="Verdana" w:cs="Arial"/>
        </w:rPr>
        <w:t>la</w:t>
      </w:r>
      <w:r w:rsidR="00415034" w:rsidRPr="005D7F0A">
        <w:rPr>
          <w:rFonts w:ascii="Verdana" w:eastAsia="Arial" w:hAnsi="Verdana" w:cs="Arial"/>
        </w:rPr>
        <w:t xml:space="preserve"> </w:t>
      </w:r>
      <w:r w:rsidR="00415034" w:rsidRPr="005D7F0A">
        <w:rPr>
          <w:rFonts w:ascii="Verdana" w:hAnsi="Verdana" w:cs="Arial"/>
        </w:rPr>
        <w:t>reparación</w:t>
      </w:r>
      <w:r w:rsidR="00415034" w:rsidRPr="005D7F0A">
        <w:rPr>
          <w:rFonts w:ascii="Verdana" w:eastAsia="Arial" w:hAnsi="Verdana" w:cs="Arial"/>
        </w:rPr>
        <w:t xml:space="preserve"> </w:t>
      </w:r>
      <w:r w:rsidR="00415034" w:rsidRPr="005D7F0A">
        <w:rPr>
          <w:rFonts w:ascii="Verdana" w:hAnsi="Verdana" w:cs="Arial"/>
        </w:rPr>
        <w:t>que</w:t>
      </w:r>
      <w:r w:rsidR="00415034" w:rsidRPr="005D7F0A">
        <w:rPr>
          <w:rFonts w:ascii="Verdana" w:eastAsia="Arial" w:hAnsi="Verdana" w:cs="Arial"/>
        </w:rPr>
        <w:t xml:space="preserve"> </w:t>
      </w:r>
      <w:r w:rsidR="00415034" w:rsidRPr="005D7F0A">
        <w:rPr>
          <w:rFonts w:ascii="Verdana" w:hAnsi="Verdana" w:cs="Arial"/>
        </w:rPr>
        <w:t>se</w:t>
      </w:r>
      <w:r w:rsidR="00415034" w:rsidRPr="005D7F0A">
        <w:rPr>
          <w:rFonts w:ascii="Verdana" w:eastAsia="Arial" w:hAnsi="Verdana" w:cs="Arial"/>
        </w:rPr>
        <w:t xml:space="preserve"> </w:t>
      </w:r>
      <w:r w:rsidR="00415034" w:rsidRPr="005D7F0A">
        <w:rPr>
          <w:rFonts w:ascii="Verdana" w:hAnsi="Verdana" w:cs="Arial"/>
        </w:rPr>
        <w:t>establece</w:t>
      </w:r>
      <w:r w:rsidR="00415034" w:rsidRPr="005D7F0A">
        <w:rPr>
          <w:rFonts w:ascii="Verdana" w:eastAsia="Arial" w:hAnsi="Verdana" w:cs="Arial"/>
        </w:rPr>
        <w:t xml:space="preserve"> </w:t>
      </w:r>
      <w:r w:rsidR="00415034" w:rsidRPr="005D7F0A">
        <w:rPr>
          <w:rFonts w:ascii="Verdana" w:hAnsi="Verdana" w:cs="Arial"/>
        </w:rPr>
        <w:t>en</w:t>
      </w:r>
      <w:r w:rsidR="00415034" w:rsidRPr="005D7F0A">
        <w:rPr>
          <w:rFonts w:ascii="Verdana" w:eastAsia="Arial" w:hAnsi="Verdana" w:cs="Arial"/>
        </w:rPr>
        <w:t xml:space="preserve"> </w:t>
      </w:r>
      <w:r w:rsidR="00415034" w:rsidRPr="005D7F0A">
        <w:rPr>
          <w:rFonts w:ascii="Verdana" w:hAnsi="Verdana" w:cs="Arial"/>
        </w:rPr>
        <w:t>la</w:t>
      </w:r>
      <w:r w:rsidR="00415034" w:rsidRPr="005D7F0A">
        <w:rPr>
          <w:rFonts w:ascii="Verdana" w:eastAsia="Arial" w:hAnsi="Verdana" w:cs="Arial"/>
        </w:rPr>
        <w:t xml:space="preserve"> </w:t>
      </w:r>
      <w:r w:rsidR="00415034" w:rsidRPr="005D7F0A">
        <w:rPr>
          <w:rFonts w:ascii="Verdana" w:hAnsi="Verdana" w:cs="Arial"/>
        </w:rPr>
        <w:t>presente</w:t>
      </w:r>
      <w:r w:rsidR="00415034" w:rsidRPr="005D7F0A">
        <w:rPr>
          <w:rFonts w:ascii="Verdana" w:eastAsia="Arial" w:hAnsi="Verdana" w:cs="Arial"/>
        </w:rPr>
        <w:t xml:space="preserve"> </w:t>
      </w:r>
      <w:r w:rsidR="00415034" w:rsidRPr="005D7F0A">
        <w:rPr>
          <w:rFonts w:ascii="Verdana" w:hAnsi="Verdana" w:cs="Arial"/>
        </w:rPr>
        <w:t>decisión</w:t>
      </w:r>
      <w:r w:rsidR="00415034" w:rsidRPr="005D7F0A">
        <w:rPr>
          <w:rFonts w:ascii="Verdana" w:eastAsia="Arial" w:hAnsi="Verdana" w:cs="Arial"/>
        </w:rPr>
        <w:t xml:space="preserve">: </w:t>
      </w:r>
    </w:p>
    <w:p w14:paraId="5CA35065" w14:textId="77777777" w:rsidR="00415034" w:rsidRPr="005D7F0A" w:rsidRDefault="00415034" w:rsidP="00415034">
      <w:pPr>
        <w:jc w:val="both"/>
        <w:rPr>
          <w:rFonts w:ascii="Verdana" w:eastAsia="Arial" w:hAnsi="Verdana" w:cs="Arial"/>
        </w:rPr>
      </w:pPr>
    </w:p>
    <w:p w14:paraId="00501F57" w14:textId="77777777" w:rsidR="00415034" w:rsidRPr="005D7F0A" w:rsidRDefault="00415034" w:rsidP="00415034">
      <w:pPr>
        <w:ind w:left="567" w:hanging="567"/>
        <w:jc w:val="both"/>
        <w:rPr>
          <w:rFonts w:ascii="Verdana" w:eastAsia="Arial" w:hAnsi="Verdana" w:cs="Arial"/>
        </w:rPr>
      </w:pPr>
      <w:r w:rsidRPr="005D7F0A">
        <w:rPr>
          <w:rFonts w:ascii="Verdana" w:eastAsia="Arial" w:hAnsi="Verdana" w:cs="Arial"/>
          <w:b/>
          <w:lang w:val="es-ES_tradnl"/>
        </w:rPr>
        <w:t xml:space="preserve">-  </w:t>
      </w:r>
      <w:r w:rsidRPr="005D7F0A">
        <w:rPr>
          <w:rFonts w:ascii="Verdana" w:eastAsia="Arial" w:hAnsi="Verdana" w:cs="Arial"/>
          <w:b/>
          <w:lang w:val="es-ES_tradnl"/>
        </w:rPr>
        <w:tab/>
      </w:r>
      <w:r w:rsidRPr="00F72134">
        <w:rPr>
          <w:rFonts w:ascii="Verdana" w:eastAsia="Arial" w:hAnsi="Verdana" w:cs="Arial"/>
        </w:rPr>
        <w:t>La realización, en cabeza del señor Ministro de la Defensa y del Director General de la Policía Nacional de un acto público de aceptación de responsabilidad, petición</w:t>
      </w:r>
      <w:r w:rsidRPr="00362EF5">
        <w:rPr>
          <w:rFonts w:ascii="Verdana" w:eastAsia="Arial" w:hAnsi="Verdana" w:cs="Arial"/>
        </w:rPr>
        <w:t xml:space="preserve"> de disculpas</w:t>
      </w:r>
      <w:r w:rsidRPr="005D7F0A">
        <w:rPr>
          <w:rFonts w:ascii="Verdana" w:eastAsia="Arial" w:hAnsi="Verdana" w:cs="Arial"/>
        </w:rPr>
        <w:t xml:space="preserve"> y reconocimiento a la memoria de los 11 diputados fallecidos </w:t>
      </w:r>
      <w:r w:rsidRPr="005D7F0A">
        <w:rPr>
          <w:rFonts w:ascii="Verdana" w:eastAsia="Arial" w:hAnsi="Verdana" w:cs="Arial"/>
          <w:lang w:val="es-ES_tradnl"/>
        </w:rPr>
        <w:t xml:space="preserve">en la Asamblea Departamental del Valle del Cauca, </w:t>
      </w:r>
      <w:r w:rsidRPr="005D7F0A">
        <w:rPr>
          <w:rFonts w:ascii="Verdana" w:eastAsia="Arial" w:hAnsi="Verdana" w:cs="Arial"/>
        </w:rPr>
        <w:t xml:space="preserve">por los hechos acaecidos el </w:t>
      </w:r>
      <w:r w:rsidRPr="005D7F0A">
        <w:rPr>
          <w:rFonts w:ascii="Verdana" w:hAnsi="Verdana" w:cs="Arial"/>
          <w:color w:val="2D2D2D"/>
          <w:shd w:val="clear" w:color="auto" w:fill="FFFFFF"/>
        </w:rPr>
        <w:t>18 de junio de 2007</w:t>
      </w:r>
      <w:r w:rsidRPr="005D7F0A">
        <w:rPr>
          <w:rFonts w:ascii="Verdana" w:eastAsia="Arial" w:hAnsi="Verdana" w:cs="Arial"/>
        </w:rPr>
        <w:t xml:space="preserve"> en la vereda San José de Tapaje del municipio de El Charco (Nariño), en donde se exalte la dignidad humana de estos funcionarios, con la presencia de sus familiares. </w:t>
      </w:r>
      <w:r w:rsidRPr="005D7F0A">
        <w:rPr>
          <w:rFonts w:ascii="Verdana" w:hAnsi="Verdana" w:cs="Arial"/>
          <w:color w:val="000000"/>
          <w:lang w:val="es-ES_tradnl" w:eastAsia="es-CO"/>
        </w:rPr>
        <w:t>Lo anterior, siempre que los últimos así lo convengan.</w:t>
      </w:r>
    </w:p>
    <w:p w14:paraId="1CCF0E9F" w14:textId="77777777" w:rsidR="00415034" w:rsidRPr="005D7F0A" w:rsidRDefault="00415034" w:rsidP="00415034">
      <w:pPr>
        <w:ind w:left="567" w:hanging="567"/>
        <w:jc w:val="both"/>
        <w:rPr>
          <w:rFonts w:ascii="Verdana" w:eastAsia="Arial" w:hAnsi="Verdana" w:cs="Arial"/>
        </w:rPr>
      </w:pPr>
    </w:p>
    <w:p w14:paraId="4E709E36" w14:textId="77777777" w:rsidR="00415034" w:rsidRPr="005D7F0A" w:rsidRDefault="00415034" w:rsidP="00415034">
      <w:pPr>
        <w:pStyle w:val="Prrafodelista"/>
        <w:numPr>
          <w:ilvl w:val="0"/>
          <w:numId w:val="23"/>
        </w:numPr>
        <w:spacing w:after="0" w:line="240" w:lineRule="auto"/>
        <w:ind w:left="567" w:hanging="567"/>
        <w:jc w:val="both"/>
        <w:rPr>
          <w:rFonts w:ascii="Verdana" w:eastAsia="Arial" w:hAnsi="Verdana" w:cs="Arial"/>
        </w:rPr>
      </w:pPr>
      <w:r w:rsidRPr="005D7F0A">
        <w:rPr>
          <w:rFonts w:ascii="Verdana" w:eastAsia="Times New Roman" w:hAnsi="Verdana" w:cs="Arial"/>
          <w:color w:val="000000"/>
          <w:lang w:val="es-ES_tradnl" w:eastAsia="es-CO"/>
        </w:rPr>
        <w:t xml:space="preserve">La construcción, por parte de las entidades demandadas, de un monumento conmemorativo en la Asamblea Departamental del Valle del Cauca para preservar la dimensión objetiva de los derechos gravemente lesionados y dar muestra de la firme voluntad estatal de que lo acontecido no volverá a repetirse. Lo anterior, siempre que los familiares de las víctimas así lo convengan. </w:t>
      </w:r>
    </w:p>
    <w:p w14:paraId="51726B89" w14:textId="77777777" w:rsidR="00415034" w:rsidRPr="005D7F0A" w:rsidRDefault="00415034" w:rsidP="00415034">
      <w:pPr>
        <w:pStyle w:val="Prrafodelista"/>
        <w:spacing w:after="0" w:line="240" w:lineRule="auto"/>
        <w:ind w:left="567"/>
        <w:jc w:val="both"/>
        <w:rPr>
          <w:rFonts w:ascii="Verdana" w:eastAsia="Arial" w:hAnsi="Verdana" w:cs="Arial"/>
        </w:rPr>
      </w:pPr>
    </w:p>
    <w:p w14:paraId="2D945285" w14:textId="77777777" w:rsidR="00415034" w:rsidRPr="005D7F0A" w:rsidRDefault="00415034" w:rsidP="00415034">
      <w:pPr>
        <w:ind w:left="567" w:hanging="567"/>
        <w:jc w:val="both"/>
        <w:rPr>
          <w:rFonts w:ascii="Verdana" w:eastAsia="Arial" w:hAnsi="Verdana" w:cs="Arial"/>
        </w:rPr>
      </w:pPr>
      <w:r w:rsidRPr="005D7F0A">
        <w:rPr>
          <w:rFonts w:ascii="Verdana" w:eastAsia="Arial" w:hAnsi="Verdana" w:cs="Arial"/>
        </w:rPr>
        <w:t xml:space="preserve">-  </w:t>
      </w:r>
      <w:r w:rsidRPr="005D7F0A">
        <w:rPr>
          <w:rFonts w:ascii="Verdana" w:eastAsia="Arial" w:hAnsi="Verdana" w:cs="Arial"/>
        </w:rPr>
        <w:tab/>
        <w:t>La presente sentencia hace parte de la reparación integral, de modo que las partes en el proceso así deben entenderla. Como consecuencia de esto, se remitirá copia auténtica de esta sentencia al Centro de Memoria Histórica, para así dar cumplimiento a lo consagrado en la ley 1424 de 2010, y se convierta en elemento configurador de la evidencia histórica del conflicto armado de Colombia.</w:t>
      </w:r>
    </w:p>
    <w:p w14:paraId="2E2E7370" w14:textId="77777777" w:rsidR="00415034" w:rsidRPr="005D7F0A" w:rsidRDefault="00415034" w:rsidP="00415034">
      <w:pPr>
        <w:ind w:left="567" w:hanging="567"/>
        <w:jc w:val="both"/>
        <w:rPr>
          <w:rFonts w:ascii="Verdana" w:eastAsia="Arial" w:hAnsi="Verdana" w:cs="Arial"/>
        </w:rPr>
      </w:pPr>
    </w:p>
    <w:p w14:paraId="470F4F3A" w14:textId="77777777" w:rsidR="00415034" w:rsidRPr="005D7F0A" w:rsidRDefault="00415034" w:rsidP="00415034">
      <w:pPr>
        <w:ind w:left="567" w:hanging="567"/>
        <w:jc w:val="both"/>
        <w:rPr>
          <w:rFonts w:ascii="Verdana" w:eastAsia="Arial" w:hAnsi="Verdana" w:cs="Arial"/>
        </w:rPr>
      </w:pPr>
      <w:r w:rsidRPr="005D7F0A">
        <w:rPr>
          <w:rFonts w:ascii="Verdana" w:eastAsia="Arial" w:hAnsi="Verdana" w:cs="Arial"/>
        </w:rPr>
        <w:t>-</w:t>
      </w:r>
      <w:r w:rsidRPr="005D7F0A">
        <w:rPr>
          <w:rFonts w:ascii="Verdana" w:eastAsia="Arial" w:hAnsi="Verdana" w:cs="Arial"/>
        </w:rPr>
        <w:tab/>
        <w:t>Como la presente sentencia hace parte de la reparación integral, es obligación de las entidades demandadas Ministerio de Defensa-</w:t>
      </w:r>
      <w:r>
        <w:rPr>
          <w:rFonts w:ascii="Verdana" w:eastAsia="Arial" w:hAnsi="Verdana" w:cs="Arial"/>
        </w:rPr>
        <w:t xml:space="preserve"> y Director General de la Policía Nacional,</w:t>
      </w:r>
      <w:r w:rsidRPr="005D7F0A">
        <w:rPr>
          <w:rFonts w:ascii="Verdana" w:eastAsia="Arial" w:hAnsi="Verdana" w:cs="Arial"/>
        </w:rPr>
        <w:t xml:space="preserve"> la difusión y publicación de la misma por todos los medios de comunicación, electrónicos, documentales, redes sociales y páginas web, tanto de su parte motiva, como de su resolutiva, por un período ininterrumpido de un (1) año, contado a partir de la ejecutoria del presente fallo.</w:t>
      </w:r>
    </w:p>
    <w:p w14:paraId="315F3F1C" w14:textId="77777777" w:rsidR="00415034" w:rsidRPr="005D7F0A" w:rsidRDefault="00415034" w:rsidP="00415034">
      <w:pPr>
        <w:jc w:val="both"/>
        <w:rPr>
          <w:rFonts w:ascii="Verdana" w:eastAsia="Arial" w:hAnsi="Verdana" w:cs="Arial"/>
        </w:rPr>
      </w:pPr>
    </w:p>
    <w:p w14:paraId="2E04E340" w14:textId="77777777" w:rsidR="00415034" w:rsidRPr="005D7F0A" w:rsidRDefault="00415034" w:rsidP="00415034">
      <w:pPr>
        <w:pStyle w:val="Prrafodelista"/>
        <w:numPr>
          <w:ilvl w:val="0"/>
          <w:numId w:val="22"/>
        </w:numPr>
        <w:spacing w:after="0" w:line="240" w:lineRule="auto"/>
        <w:ind w:left="567" w:hanging="567"/>
        <w:jc w:val="both"/>
        <w:rPr>
          <w:rFonts w:ascii="Verdana" w:eastAsia="Arial" w:hAnsi="Verdana" w:cs="Arial"/>
        </w:rPr>
      </w:pPr>
      <w:r w:rsidRPr="005D7F0A">
        <w:rPr>
          <w:rFonts w:ascii="Verdana" w:eastAsia="Arial" w:hAnsi="Verdana" w:cs="Arial"/>
        </w:rPr>
        <w:t xml:space="preserve">Así mismo, y como garantía de no </w:t>
      </w:r>
      <w:r w:rsidRPr="0006131B">
        <w:rPr>
          <w:rFonts w:ascii="Verdana" w:eastAsia="Arial" w:hAnsi="Verdana" w:cs="Arial"/>
        </w:rPr>
        <w:t>repetición, el Ministerio de Defensa y Policía Nacional desde la ejecutoria de la presente sentencia, realizarán capacitaciones en todos los Comandos, Batallones, Unidades y patrullas militares en materia de procedimientos militares y policiales según los estándares convencionales y constitucionales. Se obliga a estudiar este fallo en todos los cursos de formación y ascenso del Ejército</w:t>
      </w:r>
      <w:r w:rsidRPr="005D7F0A">
        <w:rPr>
          <w:rFonts w:ascii="Verdana" w:eastAsia="Arial" w:hAnsi="Verdana" w:cs="Arial"/>
        </w:rPr>
        <w:t xml:space="preserve"> Nacional (Policía Nacional).</w:t>
      </w:r>
    </w:p>
    <w:p w14:paraId="0C8ECC12" w14:textId="77777777" w:rsidR="00415034" w:rsidRPr="005D7F0A" w:rsidRDefault="00415034" w:rsidP="00415034">
      <w:pPr>
        <w:jc w:val="both"/>
        <w:rPr>
          <w:rFonts w:ascii="Verdana" w:eastAsia="Arial" w:hAnsi="Verdana" w:cs="Arial"/>
        </w:rPr>
      </w:pPr>
    </w:p>
    <w:p w14:paraId="5D377C65" w14:textId="77777777" w:rsidR="00415034" w:rsidRDefault="00415034" w:rsidP="00415034">
      <w:pPr>
        <w:pStyle w:val="Prrafodelista"/>
        <w:numPr>
          <w:ilvl w:val="0"/>
          <w:numId w:val="22"/>
        </w:numPr>
        <w:spacing w:after="0" w:line="240" w:lineRule="auto"/>
        <w:ind w:left="567" w:hanging="567"/>
        <w:jc w:val="both"/>
        <w:rPr>
          <w:rFonts w:ascii="Verdana" w:eastAsia="Times New Roman" w:hAnsi="Verdana" w:cs="Arial"/>
          <w:color w:val="000000"/>
          <w:lang w:val="es-ES_tradnl" w:eastAsia="es-CO"/>
        </w:rPr>
      </w:pPr>
      <w:r w:rsidRPr="005D7F0A">
        <w:rPr>
          <w:rFonts w:ascii="Verdana" w:eastAsia="Times New Roman" w:hAnsi="Verdana" w:cs="Arial"/>
          <w:color w:val="000000"/>
          <w:lang w:val="es-ES_tradnl" w:eastAsia="es-CO"/>
        </w:rPr>
        <w:t xml:space="preserve">Igualmente, se remitirá </w:t>
      </w:r>
      <w:r w:rsidRPr="005D7F0A">
        <w:rPr>
          <w:rFonts w:ascii="Verdana" w:eastAsia="Arial" w:hAnsi="Verdana" w:cs="Arial"/>
        </w:rPr>
        <w:t xml:space="preserve">copia del expediente y la presente providencia a la Fiscalía General de la Nación y a la Procuraduría General de la Nación con </w:t>
      </w:r>
      <w:r w:rsidRPr="005D7F0A">
        <w:rPr>
          <w:rFonts w:ascii="Verdana" w:eastAsia="Times New Roman" w:hAnsi="Verdana" w:cs="Arial"/>
          <w:color w:val="000000"/>
          <w:lang w:val="es-ES_tradnl" w:eastAsia="es-CO"/>
        </w:rPr>
        <w:t xml:space="preserve">la finalidad de que investiguen, disciplinaria y penalmente, a los agentes estatales involucrados en los hechos analizados en la presente sentencia, si aún no se lo ha hecho. </w:t>
      </w:r>
    </w:p>
    <w:p w14:paraId="34AC0ED3" w14:textId="77777777" w:rsidR="003B652F" w:rsidRDefault="003B652F" w:rsidP="003B652F">
      <w:pPr>
        <w:pStyle w:val="Prrafodelista"/>
        <w:rPr>
          <w:rFonts w:ascii="Verdana" w:eastAsia="Times New Roman" w:hAnsi="Verdana" w:cs="Arial"/>
          <w:color w:val="000000"/>
          <w:lang w:val="es-ES_tradnl" w:eastAsia="es-CO"/>
        </w:rPr>
      </w:pPr>
    </w:p>
    <w:p w14:paraId="47C19037" w14:textId="77777777" w:rsidR="00415034" w:rsidRPr="005D7F0A" w:rsidRDefault="00415034" w:rsidP="00415034">
      <w:pPr>
        <w:ind w:left="567" w:hanging="567"/>
        <w:jc w:val="both"/>
        <w:rPr>
          <w:rFonts w:ascii="Verdana" w:eastAsia="Arial" w:hAnsi="Verdana" w:cs="Arial"/>
          <w:bCs/>
        </w:rPr>
      </w:pPr>
      <w:r w:rsidRPr="005D7F0A">
        <w:rPr>
          <w:rFonts w:ascii="Verdana" w:eastAsia="Arial" w:hAnsi="Verdana" w:cs="Arial"/>
          <w:bCs/>
        </w:rPr>
        <w:t xml:space="preserve">- </w:t>
      </w:r>
      <w:r w:rsidRPr="005D7F0A">
        <w:rPr>
          <w:rFonts w:ascii="Verdana" w:eastAsia="Arial" w:hAnsi="Verdana" w:cs="Arial"/>
          <w:bCs/>
        </w:rPr>
        <w:tab/>
        <w:t>Copia de esta providencia debe remitirse al Ministerio de Relaciones Exteriores y a la Agencia de Defensa Jurídica del Estado, para que estas entidades públicas en cumplimiento de los mandatos convencionales y convencionales la pongan en conocimiento de las siguientes instancias: (i) del Relator Especial para las ejecuciones extrajudiciales, sumarias o arbitrarias de las Naciones Unidas que elabore actualmente los informes de Colombia, para que se incorpore la información que comprende esta providencia; (ii) a la Alta Comisionada de las Naciones Unidas para los Derechos Humanos para que en su informe del país tenga en cuenta esta decisión judicial; (iii) a la Fiscalía de la Corte Penal Internacional para que conozca y tome en cuenta en sus informes del país esta decisión judicial; y, (iv) a la Comisión Interamericana de Derechos Humanos para que en su próximo informe tenga en cuenta esta sentencia.</w:t>
      </w:r>
    </w:p>
    <w:p w14:paraId="67C66678" w14:textId="77777777" w:rsidR="00415034" w:rsidRPr="005D7F0A" w:rsidRDefault="00415034" w:rsidP="00415034">
      <w:pPr>
        <w:spacing w:line="360" w:lineRule="auto"/>
        <w:ind w:left="567" w:hanging="567"/>
        <w:jc w:val="both"/>
        <w:rPr>
          <w:rFonts w:ascii="Verdana" w:eastAsia="Arial" w:hAnsi="Verdana" w:cs="Arial"/>
          <w:bCs/>
        </w:rPr>
      </w:pPr>
    </w:p>
    <w:p w14:paraId="4155F74A" w14:textId="77777777" w:rsidR="00415034" w:rsidRPr="00F46555" w:rsidRDefault="00492BD0" w:rsidP="00415034">
      <w:pPr>
        <w:spacing w:line="360" w:lineRule="auto"/>
        <w:jc w:val="both"/>
        <w:rPr>
          <w:rFonts w:ascii="Verdana" w:eastAsia="Arial" w:hAnsi="Verdana" w:cs="Arial"/>
        </w:rPr>
      </w:pPr>
      <w:r>
        <w:rPr>
          <w:rFonts w:ascii="Verdana" w:eastAsia="Arial" w:hAnsi="Verdana" w:cs="Arial"/>
        </w:rPr>
        <w:t>3</w:t>
      </w:r>
      <w:r w:rsidR="00F93C65">
        <w:rPr>
          <w:rFonts w:ascii="Verdana" w:eastAsia="Arial" w:hAnsi="Verdana" w:cs="Arial"/>
        </w:rPr>
        <w:t>19</w:t>
      </w:r>
      <w:r w:rsidR="00415034">
        <w:rPr>
          <w:rFonts w:ascii="Verdana" w:eastAsia="Arial" w:hAnsi="Verdana" w:cs="Arial"/>
        </w:rPr>
        <w:t xml:space="preserve">.– </w:t>
      </w:r>
      <w:r w:rsidR="00415034" w:rsidRPr="005D7F0A">
        <w:rPr>
          <w:rFonts w:ascii="Verdana" w:eastAsia="Arial" w:hAnsi="Verdana" w:cs="Arial"/>
        </w:rPr>
        <w:t xml:space="preserve">De todo lo ordenado, las entidades demandadas deberán entregar al Tribunal de origen y a este despacho informes del cumplimiento </w:t>
      </w:r>
      <w:r w:rsidR="00415034" w:rsidRPr="00F72134">
        <w:rPr>
          <w:rFonts w:ascii="Verdana" w:eastAsia="Arial" w:hAnsi="Verdana" w:cs="Arial"/>
        </w:rPr>
        <w:t>dentro de los tres meses siguientes a la ejecutoria de la sentencia.</w:t>
      </w:r>
    </w:p>
    <w:p w14:paraId="19FCA8BA" w14:textId="77777777" w:rsidR="00415034" w:rsidRDefault="00415034" w:rsidP="00415034">
      <w:pPr>
        <w:pStyle w:val="Sinespaciado1"/>
        <w:rPr>
          <w:rFonts w:ascii="Verdana" w:hAnsi="Verdana"/>
          <w:b/>
        </w:rPr>
      </w:pPr>
    </w:p>
    <w:p w14:paraId="0CE1AF0E" w14:textId="77777777" w:rsidR="005F45B4" w:rsidRDefault="005F45B4" w:rsidP="00415034">
      <w:pPr>
        <w:pStyle w:val="Sinespaciado1"/>
        <w:rPr>
          <w:rFonts w:ascii="Verdana" w:hAnsi="Verdana"/>
          <w:b/>
        </w:rPr>
      </w:pPr>
    </w:p>
    <w:p w14:paraId="49056A80" w14:textId="77777777" w:rsidR="005F45B4" w:rsidRPr="005D7F0A" w:rsidRDefault="005F45B4" w:rsidP="003D220D">
      <w:pPr>
        <w:pStyle w:val="Prrafodelista"/>
        <w:numPr>
          <w:ilvl w:val="0"/>
          <w:numId w:val="43"/>
        </w:numPr>
        <w:spacing w:after="0" w:line="360" w:lineRule="auto"/>
        <w:ind w:left="567" w:firstLine="0"/>
        <w:jc w:val="both"/>
        <w:rPr>
          <w:rFonts w:ascii="Verdana" w:hAnsi="Verdana" w:cs="Arial"/>
          <w:b/>
          <w:bCs/>
          <w:lang w:eastAsia="es-ES"/>
        </w:rPr>
      </w:pPr>
      <w:r>
        <w:rPr>
          <w:rFonts w:ascii="Verdana" w:hAnsi="Verdana" w:cs="Arial"/>
          <w:b/>
        </w:rPr>
        <w:t>CONDENA EN COSTAS</w:t>
      </w:r>
    </w:p>
    <w:p w14:paraId="6FD3961A" w14:textId="77777777" w:rsidR="005F45B4" w:rsidRPr="005D7F0A" w:rsidRDefault="005F45B4" w:rsidP="005F45B4">
      <w:pPr>
        <w:pStyle w:val="Prrafodelista"/>
        <w:spacing w:after="0" w:line="360" w:lineRule="auto"/>
        <w:ind w:left="0"/>
        <w:jc w:val="both"/>
        <w:rPr>
          <w:rFonts w:ascii="Verdana" w:hAnsi="Verdana" w:cs="Arial"/>
          <w:bCs/>
          <w:lang w:val="es-ES_tradnl" w:eastAsia="es-ES"/>
        </w:rPr>
      </w:pPr>
    </w:p>
    <w:p w14:paraId="233248FA" w14:textId="77777777" w:rsidR="002408F9" w:rsidRPr="002408F9" w:rsidRDefault="002408F9" w:rsidP="002408F9">
      <w:pPr>
        <w:pStyle w:val="Prrafodelista"/>
        <w:widowControl w:val="0"/>
        <w:tabs>
          <w:tab w:val="left" w:pos="-720"/>
          <w:tab w:val="left" w:pos="426"/>
        </w:tabs>
        <w:suppressAutoHyphens/>
        <w:overflowPunct w:val="0"/>
        <w:autoSpaceDE w:val="0"/>
        <w:autoSpaceDN w:val="0"/>
        <w:adjustRightInd w:val="0"/>
        <w:spacing w:after="0" w:line="360" w:lineRule="auto"/>
        <w:ind w:left="0"/>
        <w:jc w:val="both"/>
        <w:rPr>
          <w:rFonts w:ascii="Verdana" w:eastAsia="Arial" w:hAnsi="Verdana" w:cs="Arial"/>
        </w:rPr>
      </w:pPr>
      <w:r>
        <w:rPr>
          <w:rFonts w:ascii="Verdana" w:eastAsia="Arial" w:hAnsi="Verdana" w:cs="Arial"/>
        </w:rPr>
        <w:t>3</w:t>
      </w:r>
      <w:r w:rsidR="00F93C65">
        <w:rPr>
          <w:rFonts w:ascii="Verdana" w:eastAsia="Arial" w:hAnsi="Verdana" w:cs="Arial"/>
        </w:rPr>
        <w:t>20</w:t>
      </w:r>
      <w:r w:rsidR="00FC5932" w:rsidRPr="00394F99">
        <w:rPr>
          <w:rFonts w:ascii="Verdana" w:eastAsia="Arial" w:hAnsi="Verdana" w:cs="Arial"/>
        </w:rPr>
        <w:t xml:space="preserve">.- El numeral 5º </w:t>
      </w:r>
      <w:r w:rsidR="00BC0696" w:rsidRPr="00394F99">
        <w:rPr>
          <w:rFonts w:ascii="Verdana" w:eastAsia="Arial" w:hAnsi="Verdana" w:cs="Arial"/>
        </w:rPr>
        <w:t>del artículo 65 de la Ley 472 de 199</w:t>
      </w:r>
      <w:r w:rsidR="002B2A9B" w:rsidRPr="00394F99">
        <w:rPr>
          <w:rFonts w:ascii="Verdana" w:eastAsia="Arial" w:hAnsi="Verdana" w:cs="Arial"/>
        </w:rPr>
        <w:t>8</w:t>
      </w:r>
      <w:r w:rsidR="00BC0696" w:rsidRPr="00394F99">
        <w:rPr>
          <w:rFonts w:ascii="Verdana" w:eastAsia="Arial" w:hAnsi="Verdana" w:cs="Arial"/>
        </w:rPr>
        <w:t xml:space="preserve"> dispone que cuando se acojan las pretensiones incoadas, se dispondrá la </w:t>
      </w:r>
      <w:r w:rsidR="002B2A9B" w:rsidRPr="00394F99">
        <w:rPr>
          <w:rFonts w:ascii="Verdana" w:eastAsia="Arial" w:hAnsi="Verdana" w:cs="Arial"/>
        </w:rPr>
        <w:t>condena</w:t>
      </w:r>
      <w:r w:rsidR="00BC0696" w:rsidRPr="00394F99">
        <w:rPr>
          <w:rFonts w:ascii="Verdana" w:eastAsia="Arial" w:hAnsi="Verdana" w:cs="Arial"/>
        </w:rPr>
        <w:t xml:space="preserve"> </w:t>
      </w:r>
      <w:r w:rsidR="002B2A9B" w:rsidRPr="00394F99">
        <w:rPr>
          <w:rFonts w:ascii="Verdana" w:eastAsia="Arial" w:hAnsi="Verdana" w:cs="Arial"/>
        </w:rPr>
        <w:t>en</w:t>
      </w:r>
      <w:r w:rsidR="00BC0696" w:rsidRPr="00394F99">
        <w:rPr>
          <w:rFonts w:ascii="Verdana" w:eastAsia="Arial" w:hAnsi="Verdana" w:cs="Arial"/>
        </w:rPr>
        <w:t xml:space="preserve">  costas a cargo de la parte vencida, teniendo en cuenta las expensas necesarias para la publicación del extracto de la sentencia</w:t>
      </w:r>
      <w:r w:rsidRPr="00394F99">
        <w:rPr>
          <w:rFonts w:ascii="Verdana" w:eastAsia="Arial" w:hAnsi="Verdana" w:cs="Arial"/>
        </w:rPr>
        <w:t>. Liquídense</w:t>
      </w:r>
      <w:r w:rsidR="00B71F4A" w:rsidRPr="00394F99">
        <w:rPr>
          <w:rFonts w:ascii="Verdana" w:eastAsia="Arial" w:hAnsi="Verdana" w:cs="Arial"/>
        </w:rPr>
        <w:t xml:space="preserve"> por e</w:t>
      </w:r>
      <w:r w:rsidR="00B71F4A" w:rsidRPr="00394F99">
        <w:rPr>
          <w:rFonts w:ascii="Verdana" w:hAnsi="Verdana" w:cs="Arial"/>
        </w:rPr>
        <w:t>l Juzgado Primero Administrativo del Circuito de Cali</w:t>
      </w:r>
      <w:r w:rsidR="00C15A1A" w:rsidRPr="00394F99">
        <w:rPr>
          <w:rStyle w:val="Refdenotaalpie"/>
        </w:rPr>
        <w:footnoteReference w:id="243"/>
      </w:r>
      <w:r w:rsidRPr="00394F99">
        <w:rPr>
          <w:rFonts w:ascii="Verdana" w:eastAsia="Arial" w:hAnsi="Verdana" w:cs="Arial"/>
        </w:rPr>
        <w:t>.</w:t>
      </w:r>
    </w:p>
    <w:p w14:paraId="5B265717" w14:textId="77777777" w:rsidR="005F45B4" w:rsidRDefault="005F45B4" w:rsidP="00415034">
      <w:pPr>
        <w:pStyle w:val="Sinespaciado1"/>
        <w:rPr>
          <w:rFonts w:ascii="Verdana" w:hAnsi="Verdana"/>
          <w:b/>
        </w:rPr>
      </w:pPr>
    </w:p>
    <w:p w14:paraId="68E7F701" w14:textId="77777777" w:rsidR="00415034" w:rsidRPr="00D60844" w:rsidRDefault="00415034" w:rsidP="00415034">
      <w:pPr>
        <w:rPr>
          <w:rFonts w:ascii="Verdana" w:hAnsi="Verdana"/>
        </w:rPr>
      </w:pPr>
    </w:p>
    <w:p w14:paraId="25FBBF8D" w14:textId="77777777" w:rsidR="00415034" w:rsidRPr="00D60844" w:rsidRDefault="00415034" w:rsidP="00415034">
      <w:pPr>
        <w:pStyle w:val="Ttulo2"/>
        <w:numPr>
          <w:ilvl w:val="3"/>
          <w:numId w:val="34"/>
        </w:numPr>
        <w:spacing w:before="0" w:line="360" w:lineRule="auto"/>
        <w:ind w:left="0" w:firstLine="0"/>
        <w:jc w:val="center"/>
        <w:rPr>
          <w:rFonts w:ascii="Verdana" w:hAnsi="Verdana"/>
          <w:b/>
          <w:color w:val="auto"/>
        </w:rPr>
      </w:pPr>
      <w:r w:rsidRPr="00D60844">
        <w:rPr>
          <w:rFonts w:ascii="Verdana" w:hAnsi="Verdana"/>
          <w:b/>
          <w:color w:val="auto"/>
        </w:rPr>
        <w:t>DECISIÓN</w:t>
      </w:r>
    </w:p>
    <w:p w14:paraId="45F04410" w14:textId="77777777" w:rsidR="00415034" w:rsidRPr="00D60844" w:rsidRDefault="00415034" w:rsidP="00415034">
      <w:pPr>
        <w:pStyle w:val="Sinespaciado1"/>
        <w:rPr>
          <w:rFonts w:ascii="Verdana" w:hAnsi="Verdana"/>
        </w:rPr>
      </w:pPr>
    </w:p>
    <w:p w14:paraId="2D6FEA5D" w14:textId="77777777" w:rsidR="00415034" w:rsidRPr="00F46555" w:rsidRDefault="00492BD0" w:rsidP="00415034">
      <w:pPr>
        <w:pStyle w:val="Sinespaciado1"/>
        <w:spacing w:line="360" w:lineRule="auto"/>
        <w:jc w:val="both"/>
        <w:rPr>
          <w:rFonts w:ascii="Verdana" w:hAnsi="Verdana"/>
          <w:sz w:val="24"/>
          <w:szCs w:val="24"/>
        </w:rPr>
      </w:pPr>
      <w:r>
        <w:rPr>
          <w:rFonts w:ascii="Verdana" w:hAnsi="Verdana"/>
          <w:sz w:val="24"/>
          <w:szCs w:val="24"/>
        </w:rPr>
        <w:t>3</w:t>
      </w:r>
      <w:r w:rsidR="0074069B">
        <w:rPr>
          <w:rFonts w:ascii="Verdana" w:hAnsi="Verdana"/>
          <w:sz w:val="24"/>
          <w:szCs w:val="24"/>
        </w:rPr>
        <w:t>2</w:t>
      </w:r>
      <w:r w:rsidR="00F93C65">
        <w:rPr>
          <w:rFonts w:ascii="Verdana" w:hAnsi="Verdana"/>
          <w:sz w:val="24"/>
          <w:szCs w:val="24"/>
        </w:rPr>
        <w:t>1</w:t>
      </w:r>
      <w:r w:rsidR="00415034">
        <w:rPr>
          <w:rFonts w:ascii="Verdana" w:hAnsi="Verdana"/>
          <w:sz w:val="24"/>
          <w:szCs w:val="24"/>
        </w:rPr>
        <w:t xml:space="preserve">.– </w:t>
      </w:r>
      <w:r w:rsidR="00415034" w:rsidRPr="00F46555">
        <w:rPr>
          <w:rFonts w:ascii="Verdana" w:hAnsi="Verdana"/>
          <w:sz w:val="24"/>
          <w:szCs w:val="24"/>
        </w:rPr>
        <w:t xml:space="preserve">En mérito de lo expuesto, el Consejo de Estado, en Sala Especial de Decisión Número Nueve, administrando justicia en nombre de la República y por autoridad de la Ley, </w:t>
      </w:r>
    </w:p>
    <w:p w14:paraId="397EAF60" w14:textId="77777777" w:rsidR="00415034" w:rsidRPr="00D60844" w:rsidRDefault="00415034" w:rsidP="00415034">
      <w:pPr>
        <w:pStyle w:val="Sinespaciado1"/>
        <w:rPr>
          <w:rFonts w:ascii="Verdana" w:hAnsi="Verdana"/>
        </w:rPr>
      </w:pPr>
    </w:p>
    <w:p w14:paraId="4C1ADB8D" w14:textId="77777777" w:rsidR="00415034" w:rsidRPr="00D60844" w:rsidRDefault="00415034" w:rsidP="00415034">
      <w:pPr>
        <w:pStyle w:val="Sinespaciado1"/>
        <w:jc w:val="center"/>
        <w:rPr>
          <w:rFonts w:ascii="Verdana" w:hAnsi="Verdana"/>
          <w:b/>
          <w:sz w:val="26"/>
          <w:szCs w:val="26"/>
        </w:rPr>
      </w:pPr>
      <w:r w:rsidRPr="00D60844">
        <w:rPr>
          <w:rFonts w:ascii="Verdana" w:hAnsi="Verdana"/>
          <w:b/>
          <w:sz w:val="26"/>
          <w:szCs w:val="26"/>
        </w:rPr>
        <w:t>RESUELVE</w:t>
      </w:r>
    </w:p>
    <w:p w14:paraId="3D659CB8" w14:textId="77777777" w:rsidR="00415034" w:rsidRPr="00D60844" w:rsidRDefault="00415034" w:rsidP="00415034">
      <w:pPr>
        <w:pStyle w:val="Sinespaciado1"/>
        <w:rPr>
          <w:rFonts w:ascii="Verdana" w:hAnsi="Verdana"/>
          <w:b/>
        </w:rPr>
      </w:pPr>
    </w:p>
    <w:p w14:paraId="7E3A1947" w14:textId="77777777" w:rsidR="00415034" w:rsidRDefault="00F72134" w:rsidP="00415034">
      <w:pPr>
        <w:pStyle w:val="m-1896115247391492886m-5584922474501569413gmail-sinespaciado1"/>
        <w:shd w:val="clear" w:color="auto" w:fill="FFFFFF"/>
        <w:spacing w:before="0" w:beforeAutospacing="0" w:after="0" w:afterAutospacing="0" w:line="360" w:lineRule="auto"/>
        <w:jc w:val="both"/>
        <w:rPr>
          <w:rFonts w:ascii="Verdana" w:hAnsi="Verdana" w:cs="Arial"/>
        </w:rPr>
      </w:pPr>
      <w:r>
        <w:rPr>
          <w:rFonts w:ascii="Verdana" w:hAnsi="Verdana" w:cs="Arial"/>
          <w:b/>
          <w:bCs/>
          <w:color w:val="222222"/>
        </w:rPr>
        <w:t xml:space="preserve">PRIMERO: </w:t>
      </w:r>
      <w:r w:rsidR="00415034" w:rsidRPr="00F72134">
        <w:rPr>
          <w:rFonts w:ascii="Verdana" w:hAnsi="Verdana" w:cs="Arial"/>
          <w:b/>
          <w:bCs/>
          <w:color w:val="222222"/>
        </w:rPr>
        <w:t xml:space="preserve">INVALIDAR </w:t>
      </w:r>
      <w:r w:rsidR="00415034" w:rsidRPr="00F72134">
        <w:rPr>
          <w:rFonts w:ascii="Verdana" w:hAnsi="Verdana" w:cs="Arial"/>
        </w:rPr>
        <w:t>la sentencia objeto de revisión, proferida el 22 de febrero de 2013 por el Tribunal</w:t>
      </w:r>
      <w:r w:rsidR="00415034" w:rsidRPr="008B6E47">
        <w:rPr>
          <w:rFonts w:ascii="Verdana" w:hAnsi="Verdana" w:cs="Arial"/>
        </w:rPr>
        <w:t xml:space="preserve"> Administrativo del Valle del Cauca.</w:t>
      </w:r>
    </w:p>
    <w:p w14:paraId="15E8C237" w14:textId="77777777" w:rsidR="00415034" w:rsidRDefault="00415034" w:rsidP="00415034">
      <w:pPr>
        <w:pStyle w:val="m-1896115247391492886m-5584922474501569413gmail-sinespaciado1"/>
        <w:shd w:val="clear" w:color="auto" w:fill="FFFFFF"/>
        <w:spacing w:before="0" w:beforeAutospacing="0" w:after="0" w:afterAutospacing="0" w:line="360" w:lineRule="auto"/>
        <w:jc w:val="both"/>
        <w:rPr>
          <w:rFonts w:ascii="Verdana" w:hAnsi="Verdana" w:cs="Arial"/>
        </w:rPr>
      </w:pPr>
    </w:p>
    <w:p w14:paraId="1D6F708E" w14:textId="77777777" w:rsidR="00415034" w:rsidRPr="008B6E47" w:rsidRDefault="007B04E1" w:rsidP="00415034">
      <w:pPr>
        <w:pStyle w:val="m-1896115247391492886m-5584922474501569413gmail-sinespaciado1"/>
        <w:shd w:val="clear" w:color="auto" w:fill="FFFFFF"/>
        <w:spacing w:before="0" w:beforeAutospacing="0" w:after="0" w:afterAutospacing="0" w:line="360" w:lineRule="auto"/>
        <w:jc w:val="both"/>
        <w:rPr>
          <w:rFonts w:ascii="Verdana" w:hAnsi="Verdana" w:cs="Arial"/>
          <w:b/>
        </w:rPr>
      </w:pPr>
      <w:r>
        <w:rPr>
          <w:rFonts w:ascii="Verdana" w:hAnsi="Verdana" w:cs="Arial"/>
          <w:b/>
        </w:rPr>
        <w:t>SEGUNDO</w:t>
      </w:r>
      <w:r w:rsidR="00415034" w:rsidRPr="008B6E47">
        <w:rPr>
          <w:rFonts w:ascii="Verdana" w:hAnsi="Verdana" w:cs="Arial"/>
          <w:b/>
        </w:rPr>
        <w:t xml:space="preserve">: </w:t>
      </w:r>
      <w:r w:rsidR="00415034" w:rsidRPr="00B9685D">
        <w:rPr>
          <w:rFonts w:ascii="Verdana" w:hAnsi="Verdana" w:cs="Arial"/>
          <w:b/>
        </w:rPr>
        <w:t xml:space="preserve">CONFIRMAR, </w:t>
      </w:r>
      <w:r w:rsidR="00415034" w:rsidRPr="00B9685D">
        <w:rPr>
          <w:rFonts w:ascii="Verdana" w:hAnsi="Verdana"/>
        </w:rPr>
        <w:t>pero por las precisas razones expuestas en esta providencia,</w:t>
      </w:r>
      <w:r w:rsidR="00415034" w:rsidRPr="00B9685D">
        <w:rPr>
          <w:rFonts w:ascii="Verdana" w:hAnsi="Verdana"/>
          <w:b/>
        </w:rPr>
        <w:t xml:space="preserve"> </w:t>
      </w:r>
      <w:r w:rsidR="00415034" w:rsidRPr="00B9685D">
        <w:rPr>
          <w:rFonts w:ascii="Verdana" w:hAnsi="Verdana"/>
        </w:rPr>
        <w:t>la sentencia</w:t>
      </w:r>
      <w:r w:rsidR="00415034" w:rsidRPr="008B6E47">
        <w:rPr>
          <w:rFonts w:ascii="Verdana" w:hAnsi="Verdana"/>
        </w:rPr>
        <w:t xml:space="preserve"> de primera instancia proferida el 11 de mayo de 2012 por el Juzgado Primero Administrativo de Cali, que fue adicionada y aclarada mediante sentencia complementaria de 7 de junio de 2012 y auto interlocutorio </w:t>
      </w:r>
      <w:r w:rsidR="00415034" w:rsidRPr="00B9685D">
        <w:rPr>
          <w:rFonts w:ascii="Verdana" w:hAnsi="Verdana"/>
        </w:rPr>
        <w:t>de la misma fecha, en cuanto declaró administrativamente responsable a LA NACIÓN – MINISTERIO DE DEFENSA – POLICÍA NACIONAL.</w:t>
      </w:r>
      <w:r w:rsidR="00415034" w:rsidRPr="008B6E47">
        <w:rPr>
          <w:rFonts w:ascii="Verdana" w:hAnsi="Verdana"/>
        </w:rPr>
        <w:t xml:space="preserve"> </w:t>
      </w:r>
    </w:p>
    <w:p w14:paraId="573DB061" w14:textId="77777777" w:rsidR="00415034" w:rsidRDefault="00415034" w:rsidP="0007703F">
      <w:pPr>
        <w:spacing w:line="360" w:lineRule="auto"/>
        <w:jc w:val="both"/>
        <w:rPr>
          <w:rFonts w:ascii="Verdana" w:hAnsi="Verdana"/>
        </w:rPr>
      </w:pPr>
    </w:p>
    <w:p w14:paraId="74A46D4D" w14:textId="77777777" w:rsidR="004D4814" w:rsidRPr="008150D9" w:rsidRDefault="007B04E1" w:rsidP="007755B6">
      <w:pPr>
        <w:tabs>
          <w:tab w:val="left" w:pos="1755"/>
        </w:tabs>
        <w:spacing w:line="360" w:lineRule="auto"/>
        <w:jc w:val="both"/>
        <w:rPr>
          <w:rFonts w:ascii="Verdana" w:hAnsi="Verdana"/>
        </w:rPr>
      </w:pPr>
      <w:r>
        <w:rPr>
          <w:rFonts w:ascii="Verdana" w:hAnsi="Verdana"/>
          <w:b/>
        </w:rPr>
        <w:t>TERCERO</w:t>
      </w:r>
      <w:r w:rsidR="009C6AC3" w:rsidRPr="008150D9">
        <w:rPr>
          <w:rFonts w:ascii="Verdana" w:hAnsi="Verdana"/>
          <w:b/>
        </w:rPr>
        <w:t>:</w:t>
      </w:r>
      <w:r w:rsidR="009C6AC3" w:rsidRPr="008150D9">
        <w:rPr>
          <w:rFonts w:ascii="Verdana" w:hAnsi="Verdana"/>
        </w:rPr>
        <w:t xml:space="preserve"> </w:t>
      </w:r>
      <w:r w:rsidR="009C6AC3" w:rsidRPr="008150D9">
        <w:rPr>
          <w:rFonts w:ascii="Verdana" w:hAnsi="Verdana"/>
          <w:b/>
        </w:rPr>
        <w:t>REVOCAR</w:t>
      </w:r>
      <w:r w:rsidR="009C6AC3" w:rsidRPr="008150D9">
        <w:rPr>
          <w:rFonts w:ascii="Verdana" w:hAnsi="Verdana"/>
        </w:rPr>
        <w:t xml:space="preserve"> </w:t>
      </w:r>
      <w:r w:rsidR="00F12E1B" w:rsidRPr="008150D9">
        <w:rPr>
          <w:rFonts w:ascii="Verdana" w:hAnsi="Verdana"/>
        </w:rPr>
        <w:t xml:space="preserve">(i) </w:t>
      </w:r>
      <w:r w:rsidR="009C6AC3" w:rsidRPr="008150D9">
        <w:rPr>
          <w:rFonts w:ascii="Verdana" w:hAnsi="Verdana"/>
        </w:rPr>
        <w:t xml:space="preserve">el numeral quinto de la </w:t>
      </w:r>
      <w:r w:rsidR="00F32CFE" w:rsidRPr="008150D9">
        <w:rPr>
          <w:rFonts w:ascii="Verdana" w:hAnsi="Verdana"/>
        </w:rPr>
        <w:t xml:space="preserve">parte resolutiva de la </w:t>
      </w:r>
      <w:r w:rsidR="009C6AC3" w:rsidRPr="008150D9">
        <w:rPr>
          <w:rFonts w:ascii="Verdana" w:hAnsi="Verdana"/>
        </w:rPr>
        <w:t>sentencia de 11 de mayo de 2012, proferida por el Juzgado Primero Administrativo de Cali, que fue adicionada y aclarada mediante sentencia complementaria de 7 de junio de 2012 y auto interlo</w:t>
      </w:r>
      <w:r w:rsidR="00FA3EB4" w:rsidRPr="008150D9">
        <w:rPr>
          <w:rFonts w:ascii="Verdana" w:hAnsi="Verdana"/>
        </w:rPr>
        <w:t>cutorio de la misma fecha</w:t>
      </w:r>
      <w:r w:rsidR="00F12E1B" w:rsidRPr="008150D9">
        <w:rPr>
          <w:rFonts w:ascii="Verdana" w:hAnsi="Verdana"/>
        </w:rPr>
        <w:t xml:space="preserve">, y (ii) el numeral duodécimo de la </w:t>
      </w:r>
      <w:r w:rsidR="00F32CFE" w:rsidRPr="008150D9">
        <w:rPr>
          <w:rFonts w:ascii="Verdana" w:hAnsi="Verdana"/>
        </w:rPr>
        <w:t xml:space="preserve">parte resolutiva de la </w:t>
      </w:r>
      <w:r w:rsidR="00F12E1B" w:rsidRPr="008150D9">
        <w:rPr>
          <w:rFonts w:ascii="Verdana" w:hAnsi="Verdana"/>
        </w:rPr>
        <w:t>sentencia complementaria de 7 de junio de 2012 en cuanto liquid</w:t>
      </w:r>
      <w:r w:rsidR="00636642" w:rsidRPr="008150D9">
        <w:rPr>
          <w:rFonts w:ascii="Verdana" w:hAnsi="Verdana"/>
        </w:rPr>
        <w:t>aron</w:t>
      </w:r>
      <w:r w:rsidR="004D4814" w:rsidRPr="008150D9">
        <w:rPr>
          <w:rFonts w:ascii="Verdana" w:hAnsi="Verdana"/>
        </w:rPr>
        <w:t xml:space="preserve"> con las fórmulas tradicionales </w:t>
      </w:r>
      <w:r w:rsidR="00F12E1B" w:rsidRPr="008150D9">
        <w:rPr>
          <w:rFonts w:ascii="Verdana" w:hAnsi="Verdana"/>
        </w:rPr>
        <w:t>el</w:t>
      </w:r>
      <w:r w:rsidR="00D24A8A" w:rsidRPr="008150D9">
        <w:rPr>
          <w:rFonts w:ascii="Verdana" w:hAnsi="Verdana"/>
        </w:rPr>
        <w:t xml:space="preserve"> lucro cesante para</w:t>
      </w:r>
      <w:r w:rsidR="00332440" w:rsidRPr="008150D9">
        <w:rPr>
          <w:rFonts w:ascii="Verdana" w:hAnsi="Verdana"/>
        </w:rPr>
        <w:t>, en su lugar, indemnizar la pérdida de oportunidad</w:t>
      </w:r>
      <w:r w:rsidR="00D61F72" w:rsidRPr="008150D9">
        <w:rPr>
          <w:rFonts w:ascii="Verdana" w:hAnsi="Verdana"/>
        </w:rPr>
        <w:t xml:space="preserve"> </w:t>
      </w:r>
      <w:r w:rsidR="00BC147C" w:rsidRPr="008150D9">
        <w:rPr>
          <w:rFonts w:ascii="Verdana" w:hAnsi="Verdana"/>
        </w:rPr>
        <w:t>de los familiares más cercanos de los ex diputados</w:t>
      </w:r>
      <w:r w:rsidR="007755B6" w:rsidRPr="008150D9">
        <w:rPr>
          <w:rFonts w:ascii="Verdana" w:hAnsi="Verdana"/>
        </w:rPr>
        <w:t xml:space="preserve">. </w:t>
      </w:r>
    </w:p>
    <w:p w14:paraId="63020AAC" w14:textId="77777777" w:rsidR="004D4814" w:rsidRPr="008150D9" w:rsidRDefault="004D4814" w:rsidP="007755B6">
      <w:pPr>
        <w:tabs>
          <w:tab w:val="left" w:pos="1755"/>
        </w:tabs>
        <w:spacing w:line="360" w:lineRule="auto"/>
        <w:jc w:val="both"/>
        <w:rPr>
          <w:rFonts w:ascii="Verdana" w:hAnsi="Verdana"/>
        </w:rPr>
      </w:pPr>
    </w:p>
    <w:p w14:paraId="6060514F" w14:textId="77777777" w:rsidR="007755B6" w:rsidRDefault="007755B6" w:rsidP="007755B6">
      <w:pPr>
        <w:tabs>
          <w:tab w:val="left" w:pos="1755"/>
        </w:tabs>
        <w:spacing w:line="360" w:lineRule="auto"/>
        <w:jc w:val="both"/>
        <w:rPr>
          <w:rFonts w:ascii="Verdana" w:hAnsi="Verdana"/>
        </w:rPr>
      </w:pPr>
      <w:r w:rsidRPr="008150D9">
        <w:rPr>
          <w:rFonts w:ascii="Verdana" w:hAnsi="Verdana"/>
        </w:rPr>
        <w:t>La pérdida de oportunidad</w:t>
      </w:r>
      <w:r w:rsidR="00DD3336" w:rsidRPr="008150D9">
        <w:rPr>
          <w:rFonts w:ascii="Verdana" w:hAnsi="Verdana"/>
        </w:rPr>
        <w:t xml:space="preserve">, dentro de la indemnización colectiva, </w:t>
      </w:r>
      <w:r w:rsidRPr="008150D9">
        <w:rPr>
          <w:rFonts w:ascii="Verdana" w:hAnsi="Verdana"/>
        </w:rPr>
        <w:t xml:space="preserve">asciende a $13.559.180.318.63, </w:t>
      </w:r>
      <w:r w:rsidR="00DD3336" w:rsidRPr="008150D9">
        <w:rPr>
          <w:rFonts w:ascii="Verdana" w:hAnsi="Verdana"/>
        </w:rPr>
        <w:t xml:space="preserve">monto que se </w:t>
      </w:r>
      <w:r w:rsidR="0074069B" w:rsidRPr="008150D9">
        <w:rPr>
          <w:rFonts w:ascii="Verdana" w:hAnsi="Verdana"/>
        </w:rPr>
        <w:t>discrimina</w:t>
      </w:r>
      <w:r w:rsidR="00636642" w:rsidRPr="008150D9">
        <w:rPr>
          <w:rFonts w:ascii="Verdana" w:hAnsi="Verdana"/>
        </w:rPr>
        <w:t>, así</w:t>
      </w:r>
      <w:r w:rsidRPr="008150D9">
        <w:rPr>
          <w:rFonts w:ascii="Verdana" w:hAnsi="Verdana"/>
        </w:rPr>
        <w:t>:</w:t>
      </w:r>
    </w:p>
    <w:p w14:paraId="6A1C21F5" w14:textId="77777777" w:rsidR="009C6AC3" w:rsidRDefault="009C6AC3" w:rsidP="009C6AC3">
      <w:pPr>
        <w:spacing w:line="360" w:lineRule="auto"/>
        <w:jc w:val="both"/>
        <w:rPr>
          <w:rFonts w:ascii="Verdana" w:hAnsi="Verdana"/>
        </w:rPr>
      </w:pPr>
    </w:p>
    <w:p w14:paraId="544FA12C" w14:textId="77777777" w:rsidR="00C73576" w:rsidRPr="00C73576" w:rsidRDefault="007755B6" w:rsidP="00CF1A26">
      <w:pPr>
        <w:pStyle w:val="Prrafodelista"/>
        <w:spacing w:after="0" w:line="240" w:lineRule="auto"/>
        <w:ind w:left="0"/>
        <w:jc w:val="both"/>
        <w:rPr>
          <w:rFonts w:ascii="Verdana" w:hAnsi="Verdana" w:cs="Arial"/>
          <w:b/>
        </w:rPr>
      </w:pPr>
      <w:r w:rsidRPr="00C73576">
        <w:rPr>
          <w:rFonts w:ascii="Verdana" w:hAnsi="Verdana"/>
          <w:b/>
        </w:rPr>
        <w:t xml:space="preserve">4.1. </w:t>
      </w:r>
      <w:r w:rsidR="00C73576" w:rsidRPr="00C73576">
        <w:rPr>
          <w:rFonts w:ascii="Verdana" w:hAnsi="Verdana"/>
          <w:b/>
        </w:rPr>
        <w:t>P</w:t>
      </w:r>
      <w:r w:rsidR="00C73576">
        <w:rPr>
          <w:rFonts w:ascii="Verdana" w:hAnsi="Verdana"/>
          <w:b/>
        </w:rPr>
        <w:t>é</w:t>
      </w:r>
      <w:r w:rsidR="00C73576" w:rsidRPr="00C73576">
        <w:rPr>
          <w:rFonts w:ascii="Verdana" w:hAnsi="Verdana"/>
          <w:b/>
        </w:rPr>
        <w:t xml:space="preserve">rdida de oportunidad de los familiares más cercanos al ex diputado </w:t>
      </w:r>
      <w:r w:rsidR="00C73576" w:rsidRPr="00C73576">
        <w:rPr>
          <w:rFonts w:ascii="Verdana" w:hAnsi="Verdana" w:cs="Arial"/>
          <w:b/>
        </w:rPr>
        <w:t>Nacianceno Orozco Grisales (q. e. p. d.)</w:t>
      </w:r>
    </w:p>
    <w:p w14:paraId="0DE707C7" w14:textId="77777777" w:rsidR="00C73576" w:rsidRPr="00192A7D" w:rsidRDefault="00C73576" w:rsidP="00C73576">
      <w:pPr>
        <w:pStyle w:val="Textonotapie"/>
        <w:spacing w:line="360" w:lineRule="auto"/>
        <w:ind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3827"/>
      </w:tblGrid>
      <w:tr w:rsidR="00C73576" w:rsidRPr="00192A7D" w14:paraId="0C721165" w14:textId="77777777" w:rsidTr="00DA297F">
        <w:tc>
          <w:tcPr>
            <w:tcW w:w="4957" w:type="dxa"/>
            <w:shd w:val="clear" w:color="auto" w:fill="auto"/>
          </w:tcPr>
          <w:p w14:paraId="73221B42" w14:textId="77777777" w:rsidR="00C73576" w:rsidRPr="00390B69" w:rsidRDefault="00C73576"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3827" w:type="dxa"/>
            <w:shd w:val="clear" w:color="auto" w:fill="auto"/>
          </w:tcPr>
          <w:p w14:paraId="7E7C9521" w14:textId="77777777" w:rsidR="00C73576" w:rsidRPr="00390B69" w:rsidRDefault="00C73576"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Pérdida de oportunidad</w:t>
            </w:r>
          </w:p>
        </w:tc>
      </w:tr>
      <w:tr w:rsidR="00C73576" w:rsidRPr="00192A7D" w14:paraId="6FE7C894" w14:textId="77777777" w:rsidTr="00DA297F">
        <w:tc>
          <w:tcPr>
            <w:tcW w:w="4957" w:type="dxa"/>
            <w:shd w:val="clear" w:color="auto" w:fill="auto"/>
          </w:tcPr>
          <w:p w14:paraId="0F1213A8" w14:textId="77777777" w:rsidR="00C73576" w:rsidRPr="00390B69" w:rsidRDefault="00C73576"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Ruby Jaramillo Corrales</w:t>
            </w:r>
          </w:p>
        </w:tc>
        <w:tc>
          <w:tcPr>
            <w:tcW w:w="3827" w:type="dxa"/>
            <w:shd w:val="clear" w:color="auto" w:fill="auto"/>
          </w:tcPr>
          <w:p w14:paraId="4388BDD7" w14:textId="77777777" w:rsidR="00C73576" w:rsidRPr="00390B69" w:rsidRDefault="00C73576" w:rsidP="00DA297F">
            <w:pPr>
              <w:pStyle w:val="Textonotapie"/>
              <w:ind w:right="23"/>
              <w:jc w:val="right"/>
              <w:rPr>
                <w:rFonts w:ascii="Verdana" w:hAnsi="Verdana" w:cs="Arial"/>
                <w:sz w:val="20"/>
                <w:szCs w:val="20"/>
              </w:rPr>
            </w:pPr>
            <w:r w:rsidRPr="00390B69">
              <w:rPr>
                <w:rFonts w:ascii="Verdana" w:hAnsi="Verdana" w:cs="Arial"/>
                <w:sz w:val="20"/>
                <w:szCs w:val="20"/>
              </w:rPr>
              <w:t>$1.003.988.565,12</w:t>
            </w:r>
          </w:p>
        </w:tc>
      </w:tr>
      <w:tr w:rsidR="00C73576" w:rsidRPr="00192A7D" w14:paraId="5577F73B" w14:textId="77777777" w:rsidTr="00DA297F">
        <w:tc>
          <w:tcPr>
            <w:tcW w:w="4957" w:type="dxa"/>
            <w:shd w:val="clear" w:color="auto" w:fill="auto"/>
          </w:tcPr>
          <w:p w14:paraId="2A06D00D" w14:textId="77777777" w:rsidR="00C73576" w:rsidRPr="00390B69" w:rsidRDefault="00C73576"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Camilo Andrés Orozco Cano</w:t>
            </w:r>
          </w:p>
        </w:tc>
        <w:tc>
          <w:tcPr>
            <w:tcW w:w="3827" w:type="dxa"/>
            <w:shd w:val="clear" w:color="auto" w:fill="auto"/>
          </w:tcPr>
          <w:p w14:paraId="626846FB" w14:textId="77777777" w:rsidR="00C73576" w:rsidRPr="00390B69" w:rsidRDefault="00C73576" w:rsidP="00DA297F">
            <w:pPr>
              <w:pStyle w:val="Textonotapie"/>
              <w:ind w:right="23"/>
              <w:jc w:val="right"/>
              <w:rPr>
                <w:rFonts w:ascii="Verdana" w:hAnsi="Verdana" w:cs="Arial"/>
                <w:sz w:val="20"/>
                <w:szCs w:val="20"/>
              </w:rPr>
            </w:pPr>
            <w:r w:rsidRPr="00390B69">
              <w:rPr>
                <w:rFonts w:ascii="Verdana" w:hAnsi="Verdana" w:cs="Arial"/>
                <w:sz w:val="20"/>
                <w:szCs w:val="20"/>
              </w:rPr>
              <w:t>$85.644.327,12</w:t>
            </w:r>
          </w:p>
        </w:tc>
      </w:tr>
      <w:tr w:rsidR="00C73576" w:rsidRPr="00192A7D" w14:paraId="59D385FD" w14:textId="77777777" w:rsidTr="00DA297F">
        <w:tc>
          <w:tcPr>
            <w:tcW w:w="4957" w:type="dxa"/>
            <w:shd w:val="clear" w:color="auto" w:fill="auto"/>
          </w:tcPr>
          <w:p w14:paraId="7654696C" w14:textId="77777777" w:rsidR="00C73576" w:rsidRPr="00390B69" w:rsidRDefault="00C73576"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Manuel Alejandro Orozco Jaramillo</w:t>
            </w:r>
          </w:p>
        </w:tc>
        <w:tc>
          <w:tcPr>
            <w:tcW w:w="3827" w:type="dxa"/>
            <w:shd w:val="clear" w:color="auto" w:fill="auto"/>
          </w:tcPr>
          <w:p w14:paraId="1F5D5005" w14:textId="77777777" w:rsidR="00C73576" w:rsidRPr="00390B69" w:rsidRDefault="00C73576" w:rsidP="00DA297F">
            <w:pPr>
              <w:tabs>
                <w:tab w:val="left" w:pos="993"/>
              </w:tabs>
              <w:spacing w:line="400" w:lineRule="exact"/>
              <w:ind w:right="51"/>
              <w:jc w:val="right"/>
              <w:rPr>
                <w:rFonts w:ascii="Verdana" w:eastAsia="MS Mincho" w:hAnsi="Verdana" w:cs="Arial"/>
                <w:sz w:val="20"/>
                <w:szCs w:val="20"/>
                <w:lang w:val="es-ES" w:eastAsia="es-ES"/>
              </w:rPr>
            </w:pPr>
            <w:r w:rsidRPr="00390B69">
              <w:rPr>
                <w:rFonts w:ascii="Verdana" w:eastAsia="MS Mincho" w:hAnsi="Verdana" w:cs="Arial"/>
                <w:sz w:val="20"/>
                <w:szCs w:val="20"/>
                <w:lang w:val="es-ES" w:eastAsia="es-ES"/>
              </w:rPr>
              <w:t>$141.848.416,79</w:t>
            </w:r>
          </w:p>
        </w:tc>
      </w:tr>
      <w:tr w:rsidR="00C73576" w:rsidRPr="00192A7D" w14:paraId="076DAB5E" w14:textId="77777777" w:rsidTr="00DA297F">
        <w:tc>
          <w:tcPr>
            <w:tcW w:w="4957" w:type="dxa"/>
            <w:shd w:val="clear" w:color="auto" w:fill="auto"/>
          </w:tcPr>
          <w:p w14:paraId="22C82144" w14:textId="77777777" w:rsidR="00C73576" w:rsidRPr="00390B69" w:rsidRDefault="00C73576"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Juliana Andrea Orozco Jaramillo</w:t>
            </w:r>
          </w:p>
        </w:tc>
        <w:tc>
          <w:tcPr>
            <w:tcW w:w="3827" w:type="dxa"/>
            <w:shd w:val="clear" w:color="auto" w:fill="auto"/>
          </w:tcPr>
          <w:p w14:paraId="72B0E5D2" w14:textId="77777777" w:rsidR="00C73576" w:rsidRPr="00390B69" w:rsidRDefault="00C73576" w:rsidP="00DA297F">
            <w:pPr>
              <w:pStyle w:val="Textonotapie"/>
              <w:ind w:right="23"/>
              <w:jc w:val="right"/>
              <w:rPr>
                <w:rFonts w:ascii="Verdana" w:hAnsi="Verdana" w:cs="Arial"/>
                <w:sz w:val="20"/>
                <w:szCs w:val="20"/>
              </w:rPr>
            </w:pPr>
            <w:r w:rsidRPr="00390B69">
              <w:rPr>
                <w:rFonts w:ascii="Verdana" w:hAnsi="Verdana" w:cs="Arial"/>
                <w:sz w:val="20"/>
                <w:szCs w:val="20"/>
              </w:rPr>
              <w:t>$249.477.336,81</w:t>
            </w:r>
          </w:p>
        </w:tc>
      </w:tr>
      <w:tr w:rsidR="00C73576" w:rsidRPr="00192A7D" w14:paraId="1509D022" w14:textId="77777777" w:rsidTr="00DA297F">
        <w:tc>
          <w:tcPr>
            <w:tcW w:w="4957" w:type="dxa"/>
            <w:shd w:val="clear" w:color="auto" w:fill="auto"/>
          </w:tcPr>
          <w:p w14:paraId="1553F537" w14:textId="77777777" w:rsidR="00C73576" w:rsidRPr="00390B69" w:rsidRDefault="00C73576"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3827" w:type="dxa"/>
            <w:shd w:val="clear" w:color="auto" w:fill="auto"/>
          </w:tcPr>
          <w:p w14:paraId="50F2FE12" w14:textId="77777777" w:rsidR="00C73576" w:rsidRPr="00390B69" w:rsidRDefault="00C73576" w:rsidP="00DA297F">
            <w:pPr>
              <w:pStyle w:val="Textonotapie"/>
              <w:ind w:right="23"/>
              <w:jc w:val="right"/>
              <w:rPr>
                <w:rFonts w:ascii="Verdana" w:hAnsi="Verdana" w:cs="Arial"/>
                <w:sz w:val="20"/>
                <w:szCs w:val="20"/>
              </w:rPr>
            </w:pPr>
            <w:r w:rsidRPr="00390B69">
              <w:rPr>
                <w:rFonts w:ascii="Verdana" w:hAnsi="Verdana" w:cs="Arial"/>
                <w:sz w:val="20"/>
                <w:szCs w:val="20"/>
              </w:rPr>
              <w:t>$1.480.958.645.84</w:t>
            </w:r>
          </w:p>
        </w:tc>
      </w:tr>
    </w:tbl>
    <w:p w14:paraId="348268CA" w14:textId="77777777" w:rsidR="007755B6" w:rsidRDefault="007755B6" w:rsidP="009C6AC3">
      <w:pPr>
        <w:spacing w:line="360" w:lineRule="auto"/>
        <w:jc w:val="both"/>
        <w:rPr>
          <w:rFonts w:ascii="Verdana" w:hAnsi="Verdana"/>
        </w:rPr>
      </w:pPr>
    </w:p>
    <w:p w14:paraId="09FAEF51" w14:textId="77777777" w:rsidR="00D77065" w:rsidRPr="00C73576" w:rsidRDefault="00C73576" w:rsidP="00CF1A26">
      <w:pPr>
        <w:pStyle w:val="Prrafodelista"/>
        <w:spacing w:after="0" w:line="240" w:lineRule="auto"/>
        <w:ind w:left="0"/>
        <w:jc w:val="both"/>
        <w:rPr>
          <w:rFonts w:ascii="Verdana" w:hAnsi="Verdana" w:cs="Arial"/>
          <w:b/>
        </w:rPr>
      </w:pPr>
      <w:r w:rsidRPr="00D77065">
        <w:rPr>
          <w:rFonts w:ascii="Verdana" w:hAnsi="Verdana"/>
          <w:b/>
        </w:rPr>
        <w:t>4.2</w:t>
      </w:r>
      <w:r>
        <w:rPr>
          <w:rFonts w:ascii="Verdana" w:hAnsi="Verdana"/>
        </w:rPr>
        <w:t xml:space="preserve"> </w:t>
      </w:r>
      <w:r w:rsidRPr="00C73576">
        <w:rPr>
          <w:rFonts w:ascii="Verdana" w:hAnsi="Verdana"/>
          <w:b/>
        </w:rPr>
        <w:t>P</w:t>
      </w:r>
      <w:r>
        <w:rPr>
          <w:rFonts w:ascii="Verdana" w:hAnsi="Verdana"/>
          <w:b/>
        </w:rPr>
        <w:t>é</w:t>
      </w:r>
      <w:r w:rsidRPr="00C73576">
        <w:rPr>
          <w:rFonts w:ascii="Verdana" w:hAnsi="Verdana"/>
          <w:b/>
        </w:rPr>
        <w:t>rdida de oportunidad de los familiares más cercanos al ex diputado</w:t>
      </w:r>
      <w:r w:rsidR="00D77065">
        <w:rPr>
          <w:rFonts w:ascii="Verdana" w:hAnsi="Verdana"/>
          <w:b/>
        </w:rPr>
        <w:t xml:space="preserve"> </w:t>
      </w:r>
      <w:r w:rsidR="00D77065" w:rsidRPr="006F39B0">
        <w:rPr>
          <w:rFonts w:ascii="Verdana" w:hAnsi="Verdana" w:cs="Arial"/>
          <w:b/>
        </w:rPr>
        <w:t>Héctor Fabio Arismendi Ospina</w:t>
      </w:r>
      <w:r w:rsidR="00D77065">
        <w:rPr>
          <w:rFonts w:ascii="Verdana" w:hAnsi="Verdana" w:cs="Arial"/>
          <w:b/>
        </w:rPr>
        <w:t xml:space="preserve"> </w:t>
      </w:r>
      <w:r w:rsidR="00D77065" w:rsidRPr="00C73576">
        <w:rPr>
          <w:rFonts w:ascii="Verdana" w:hAnsi="Verdana" w:cs="Arial"/>
          <w:b/>
        </w:rPr>
        <w:t>(q. e. p. d.)</w:t>
      </w:r>
    </w:p>
    <w:p w14:paraId="7ABBB969" w14:textId="77777777" w:rsidR="00D77065" w:rsidRPr="0025498D" w:rsidRDefault="00D77065" w:rsidP="00D77065">
      <w:pPr>
        <w:tabs>
          <w:tab w:val="left" w:pos="993"/>
        </w:tabs>
        <w:spacing w:line="400" w:lineRule="exact"/>
        <w:ind w:right="51"/>
        <w:jc w:val="both"/>
        <w:rPr>
          <w:rFonts w:ascii="Verdana" w:hAnsi="Verdana"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253"/>
      </w:tblGrid>
      <w:tr w:rsidR="00D77065" w:rsidRPr="006F39B0" w14:paraId="60B0BEF4" w14:textId="77777777" w:rsidTr="00DA297F">
        <w:tc>
          <w:tcPr>
            <w:tcW w:w="4673" w:type="dxa"/>
            <w:shd w:val="clear" w:color="auto" w:fill="auto"/>
          </w:tcPr>
          <w:p w14:paraId="0EC4D9D3" w14:textId="77777777" w:rsidR="00D77065" w:rsidRPr="00390B69" w:rsidRDefault="00D77065"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253" w:type="dxa"/>
            <w:shd w:val="clear" w:color="auto" w:fill="auto"/>
          </w:tcPr>
          <w:p w14:paraId="30E51DB0" w14:textId="77777777" w:rsidR="00D77065" w:rsidRPr="00390B69" w:rsidRDefault="00D77065"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 xml:space="preserve">Total pérdida de oportunidad </w:t>
            </w:r>
          </w:p>
        </w:tc>
      </w:tr>
      <w:tr w:rsidR="00D77065" w:rsidRPr="006F39B0" w14:paraId="079D874D" w14:textId="77777777" w:rsidTr="00DA297F">
        <w:tc>
          <w:tcPr>
            <w:tcW w:w="4673" w:type="dxa"/>
            <w:shd w:val="clear" w:color="auto" w:fill="auto"/>
          </w:tcPr>
          <w:p w14:paraId="779A848F" w14:textId="77777777"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María Consuelo Mesa González</w:t>
            </w:r>
          </w:p>
        </w:tc>
        <w:tc>
          <w:tcPr>
            <w:tcW w:w="4253" w:type="dxa"/>
            <w:shd w:val="clear" w:color="auto" w:fill="auto"/>
          </w:tcPr>
          <w:p w14:paraId="7DDC4DB1" w14:textId="77777777"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$1.069.505.288.03</w:t>
            </w:r>
          </w:p>
        </w:tc>
      </w:tr>
      <w:tr w:rsidR="00D77065" w:rsidRPr="006F39B0" w14:paraId="70778018" w14:textId="77777777" w:rsidTr="00DA297F">
        <w:tc>
          <w:tcPr>
            <w:tcW w:w="4673" w:type="dxa"/>
            <w:shd w:val="clear" w:color="auto" w:fill="auto"/>
          </w:tcPr>
          <w:p w14:paraId="415C3C29" w14:textId="77777777"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Sebastián Arismendi Mesa</w:t>
            </w:r>
          </w:p>
        </w:tc>
        <w:tc>
          <w:tcPr>
            <w:tcW w:w="4253" w:type="dxa"/>
            <w:shd w:val="clear" w:color="auto" w:fill="auto"/>
          </w:tcPr>
          <w:p w14:paraId="0A7CCAAA" w14:textId="77777777"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$496.693.920,51</w:t>
            </w:r>
          </w:p>
        </w:tc>
      </w:tr>
      <w:tr w:rsidR="00D77065" w:rsidRPr="006F39B0" w14:paraId="34A69ED0" w14:textId="77777777" w:rsidTr="00DA297F">
        <w:tc>
          <w:tcPr>
            <w:tcW w:w="4673" w:type="dxa"/>
            <w:shd w:val="clear" w:color="auto" w:fill="auto"/>
          </w:tcPr>
          <w:p w14:paraId="337A1C98" w14:textId="77777777"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Juan Camilo Arismendi Mesa</w:t>
            </w:r>
          </w:p>
        </w:tc>
        <w:tc>
          <w:tcPr>
            <w:tcW w:w="4253" w:type="dxa"/>
            <w:shd w:val="clear" w:color="auto" w:fill="auto"/>
          </w:tcPr>
          <w:p w14:paraId="6EA7C111" w14:textId="77777777"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$534.752.644.01</w:t>
            </w:r>
          </w:p>
        </w:tc>
      </w:tr>
      <w:tr w:rsidR="00D77065" w:rsidRPr="006F39B0" w14:paraId="4439F9D6" w14:textId="77777777" w:rsidTr="00DA297F">
        <w:tc>
          <w:tcPr>
            <w:tcW w:w="4673" w:type="dxa"/>
            <w:shd w:val="clear" w:color="auto" w:fill="auto"/>
          </w:tcPr>
          <w:p w14:paraId="7727724B" w14:textId="77777777"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4253" w:type="dxa"/>
            <w:shd w:val="clear" w:color="auto" w:fill="auto"/>
          </w:tcPr>
          <w:p w14:paraId="3F589431" w14:textId="77777777"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$2.100.951.825,55</w:t>
            </w:r>
          </w:p>
        </w:tc>
      </w:tr>
    </w:tbl>
    <w:p w14:paraId="7F325F01" w14:textId="77777777" w:rsidR="00D77065" w:rsidRPr="006F39B0" w:rsidRDefault="00D77065" w:rsidP="00D77065">
      <w:pPr>
        <w:pStyle w:val="Prrafodelista"/>
        <w:spacing w:after="0" w:line="360" w:lineRule="auto"/>
        <w:ind w:left="0"/>
        <w:jc w:val="both"/>
        <w:rPr>
          <w:rFonts w:ascii="Verdana" w:hAnsi="Verdana" w:cs="Arial"/>
          <w:b/>
        </w:rPr>
      </w:pPr>
    </w:p>
    <w:p w14:paraId="4A73A884" w14:textId="77777777" w:rsidR="007755B6" w:rsidRDefault="00D77065" w:rsidP="00CF1A26">
      <w:pPr>
        <w:jc w:val="both"/>
        <w:rPr>
          <w:rFonts w:ascii="Verdana" w:hAnsi="Verdana"/>
        </w:rPr>
      </w:pPr>
      <w:r w:rsidRPr="00D77065">
        <w:rPr>
          <w:rFonts w:ascii="Verdana" w:hAnsi="Verdana"/>
          <w:b/>
        </w:rPr>
        <w:t>4.</w:t>
      </w:r>
      <w:r>
        <w:rPr>
          <w:rFonts w:ascii="Verdana" w:hAnsi="Verdana"/>
          <w:b/>
        </w:rPr>
        <w:t>3</w:t>
      </w:r>
      <w:r>
        <w:rPr>
          <w:rFonts w:ascii="Verdana" w:hAnsi="Verdana"/>
        </w:rPr>
        <w:t xml:space="preserve"> </w:t>
      </w:r>
      <w:r w:rsidRPr="00C73576">
        <w:rPr>
          <w:rFonts w:ascii="Verdana" w:hAnsi="Verdana"/>
          <w:b/>
        </w:rPr>
        <w:t>P</w:t>
      </w:r>
      <w:r>
        <w:rPr>
          <w:rFonts w:ascii="Verdana" w:hAnsi="Verdana"/>
          <w:b/>
        </w:rPr>
        <w:t>é</w:t>
      </w:r>
      <w:r w:rsidRPr="00C73576">
        <w:rPr>
          <w:rFonts w:ascii="Verdana" w:hAnsi="Verdana"/>
          <w:b/>
        </w:rPr>
        <w:t>rdida de oportunidad de los familiares más cercanos al ex diputado</w:t>
      </w:r>
      <w:r>
        <w:rPr>
          <w:rFonts w:ascii="Verdana" w:hAnsi="Verdana"/>
          <w:b/>
        </w:rPr>
        <w:t xml:space="preserve"> </w:t>
      </w:r>
      <w:r w:rsidRPr="006F39B0">
        <w:rPr>
          <w:rFonts w:ascii="Verdana" w:hAnsi="Verdana" w:cs="Arial"/>
          <w:b/>
        </w:rPr>
        <w:t>Ramiro Echeverry Sánchez</w:t>
      </w:r>
      <w:r w:rsidRPr="00C73576">
        <w:rPr>
          <w:rFonts w:ascii="Verdana" w:hAnsi="Verdana" w:cs="Arial"/>
          <w:b/>
        </w:rPr>
        <w:t xml:space="preserve"> (q. e. p. d.)</w:t>
      </w:r>
    </w:p>
    <w:p w14:paraId="5214B33B" w14:textId="77777777" w:rsidR="00D77065" w:rsidRDefault="00D77065" w:rsidP="00D77065">
      <w:pPr>
        <w:spacing w:line="360" w:lineRule="auto"/>
        <w:jc w:val="both"/>
        <w:rPr>
          <w:rFonts w:ascii="Verdana" w:hAnsi="Verdana" w:cs="Arial"/>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394"/>
      </w:tblGrid>
      <w:tr w:rsidR="00D77065" w:rsidRPr="00431CBF" w14:paraId="2B1B9E31" w14:textId="77777777" w:rsidTr="00DA297F">
        <w:tc>
          <w:tcPr>
            <w:tcW w:w="4390" w:type="dxa"/>
            <w:shd w:val="clear" w:color="auto" w:fill="auto"/>
          </w:tcPr>
          <w:p w14:paraId="7F2CD21F" w14:textId="77777777" w:rsidR="00D77065" w:rsidRPr="00390B69" w:rsidRDefault="00D77065" w:rsidP="00DA297F">
            <w:pPr>
              <w:pStyle w:val="Textonotapie"/>
              <w:ind w:right="-39"/>
              <w:jc w:val="center"/>
              <w:rPr>
                <w:rFonts w:ascii="Verdana" w:hAnsi="Verdana" w:cs="Arial"/>
                <w:b/>
                <w:sz w:val="20"/>
                <w:szCs w:val="20"/>
                <w:lang w:val="es-CO"/>
              </w:rPr>
            </w:pPr>
            <w:r w:rsidRPr="00390B69">
              <w:rPr>
                <w:rFonts w:ascii="Verdana" w:hAnsi="Verdana" w:cs="Arial"/>
                <w:b/>
                <w:sz w:val="20"/>
                <w:szCs w:val="20"/>
                <w:lang w:val="es-CO"/>
              </w:rPr>
              <w:t>Actor</w:t>
            </w:r>
          </w:p>
        </w:tc>
        <w:tc>
          <w:tcPr>
            <w:tcW w:w="4394" w:type="dxa"/>
            <w:shd w:val="clear" w:color="auto" w:fill="auto"/>
          </w:tcPr>
          <w:p w14:paraId="7585DA7B" w14:textId="77777777" w:rsidR="00D77065" w:rsidRPr="00390B69" w:rsidRDefault="00D77065" w:rsidP="00DA297F">
            <w:pPr>
              <w:pStyle w:val="Textonotapie"/>
              <w:ind w:right="-39"/>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D77065" w:rsidRPr="00431CBF" w14:paraId="7A0CDA9F" w14:textId="77777777" w:rsidTr="00DA297F">
        <w:tc>
          <w:tcPr>
            <w:tcW w:w="4390" w:type="dxa"/>
            <w:shd w:val="clear" w:color="auto" w:fill="auto"/>
          </w:tcPr>
          <w:p w14:paraId="5D907ADE" w14:textId="77777777" w:rsidR="00D77065" w:rsidRPr="00390B69" w:rsidRDefault="00D77065" w:rsidP="00DA297F">
            <w:pPr>
              <w:pStyle w:val="Textonotapie"/>
              <w:ind w:left="-113" w:right="-39"/>
              <w:rPr>
                <w:rFonts w:ascii="Verdana" w:hAnsi="Verdana" w:cs="Arial"/>
                <w:b/>
                <w:sz w:val="20"/>
                <w:szCs w:val="20"/>
              </w:rPr>
            </w:pPr>
            <w:r w:rsidRPr="00390B69">
              <w:rPr>
                <w:rFonts w:ascii="Verdana" w:hAnsi="Verdana" w:cs="Arial"/>
                <w:b/>
                <w:sz w:val="20"/>
                <w:szCs w:val="20"/>
              </w:rPr>
              <w:t>Ana Milena Gómez de Echeverry</w:t>
            </w:r>
          </w:p>
        </w:tc>
        <w:tc>
          <w:tcPr>
            <w:tcW w:w="4394" w:type="dxa"/>
            <w:shd w:val="clear" w:color="auto" w:fill="auto"/>
          </w:tcPr>
          <w:p w14:paraId="0AC671EA" w14:textId="77777777" w:rsidR="00D77065" w:rsidRPr="00390B69" w:rsidRDefault="00D77065" w:rsidP="00DA297F">
            <w:pPr>
              <w:pStyle w:val="Textonotapie"/>
              <w:ind w:right="-39"/>
              <w:jc w:val="right"/>
              <w:rPr>
                <w:rFonts w:ascii="Verdana" w:hAnsi="Verdana" w:cs="Arial"/>
                <w:sz w:val="20"/>
                <w:szCs w:val="20"/>
              </w:rPr>
            </w:pPr>
            <w:r w:rsidRPr="00390B69">
              <w:rPr>
                <w:rFonts w:ascii="Verdana" w:hAnsi="Verdana" w:cs="Arial"/>
                <w:sz w:val="20"/>
                <w:szCs w:val="20"/>
              </w:rPr>
              <w:t>$717.476.718.68</w:t>
            </w:r>
          </w:p>
        </w:tc>
      </w:tr>
      <w:tr w:rsidR="00D77065" w:rsidRPr="00431CBF" w14:paraId="47A86BC2" w14:textId="77777777" w:rsidTr="00DA297F">
        <w:tc>
          <w:tcPr>
            <w:tcW w:w="4390" w:type="dxa"/>
            <w:shd w:val="clear" w:color="auto" w:fill="auto"/>
          </w:tcPr>
          <w:p w14:paraId="5A2C03F1" w14:textId="77777777" w:rsidR="00D77065" w:rsidRPr="00390B69" w:rsidRDefault="00D77065" w:rsidP="00DA297F">
            <w:pPr>
              <w:pStyle w:val="Textonotapie"/>
              <w:ind w:left="-113" w:right="-39"/>
              <w:rPr>
                <w:rFonts w:ascii="Verdana" w:hAnsi="Verdana" w:cs="Arial"/>
                <w:b/>
                <w:sz w:val="20"/>
                <w:szCs w:val="20"/>
              </w:rPr>
            </w:pPr>
            <w:r w:rsidRPr="00390B69">
              <w:rPr>
                <w:rFonts w:ascii="Verdana" w:hAnsi="Verdana" w:cs="Arial"/>
                <w:b/>
                <w:sz w:val="20"/>
                <w:szCs w:val="20"/>
              </w:rPr>
              <w:t>Diana Milena Echeverry Gómez</w:t>
            </w:r>
          </w:p>
        </w:tc>
        <w:tc>
          <w:tcPr>
            <w:tcW w:w="4394" w:type="dxa"/>
            <w:shd w:val="clear" w:color="auto" w:fill="auto"/>
          </w:tcPr>
          <w:p w14:paraId="65A009E4" w14:textId="77777777" w:rsidR="00D77065" w:rsidRPr="00390B69" w:rsidRDefault="00D77065" w:rsidP="00DA297F">
            <w:pPr>
              <w:pStyle w:val="Textonotapie"/>
              <w:ind w:right="-39"/>
              <w:jc w:val="right"/>
              <w:rPr>
                <w:rFonts w:ascii="Verdana" w:hAnsi="Verdana" w:cs="Arial"/>
                <w:sz w:val="20"/>
                <w:szCs w:val="20"/>
              </w:rPr>
            </w:pPr>
            <w:r w:rsidRPr="00390B69">
              <w:rPr>
                <w:rFonts w:ascii="Verdana" w:hAnsi="Verdana" w:cs="Arial"/>
                <w:sz w:val="20"/>
                <w:szCs w:val="20"/>
              </w:rPr>
              <w:t>$191,290.160,69</w:t>
            </w:r>
          </w:p>
        </w:tc>
      </w:tr>
      <w:tr w:rsidR="00D77065" w:rsidRPr="00431CBF" w14:paraId="4E97D033" w14:textId="77777777" w:rsidTr="00DA297F">
        <w:tc>
          <w:tcPr>
            <w:tcW w:w="4390" w:type="dxa"/>
            <w:shd w:val="clear" w:color="auto" w:fill="auto"/>
          </w:tcPr>
          <w:p w14:paraId="233ADBF4" w14:textId="77777777" w:rsidR="00D77065" w:rsidRPr="00390B69" w:rsidRDefault="00D77065" w:rsidP="00DA297F">
            <w:pPr>
              <w:pStyle w:val="Textonotapie"/>
              <w:spacing w:line="360" w:lineRule="auto"/>
              <w:ind w:left="-113" w:right="-39"/>
              <w:rPr>
                <w:rFonts w:ascii="Verdana" w:hAnsi="Verdana" w:cs="Arial"/>
                <w:b/>
                <w:sz w:val="20"/>
                <w:szCs w:val="20"/>
                <w:lang w:val="es-CO"/>
              </w:rPr>
            </w:pPr>
            <w:r w:rsidRPr="00390B69">
              <w:rPr>
                <w:rFonts w:ascii="Verdana" w:hAnsi="Verdana" w:cs="Arial"/>
                <w:b/>
                <w:sz w:val="20"/>
                <w:szCs w:val="20"/>
                <w:lang w:val="es-CO"/>
              </w:rPr>
              <w:t>Total renta distribuida</w:t>
            </w:r>
          </w:p>
        </w:tc>
        <w:tc>
          <w:tcPr>
            <w:tcW w:w="4394" w:type="dxa"/>
            <w:shd w:val="clear" w:color="auto" w:fill="auto"/>
          </w:tcPr>
          <w:p w14:paraId="2414D764" w14:textId="77777777" w:rsidR="00D77065" w:rsidRPr="00390B69" w:rsidRDefault="00D77065" w:rsidP="00DA297F">
            <w:pPr>
              <w:pStyle w:val="Textonotapie"/>
              <w:spacing w:line="360" w:lineRule="auto"/>
              <w:ind w:right="-39"/>
              <w:jc w:val="right"/>
              <w:rPr>
                <w:rFonts w:ascii="Verdana" w:hAnsi="Verdana" w:cs="Arial"/>
                <w:sz w:val="20"/>
                <w:szCs w:val="20"/>
              </w:rPr>
            </w:pPr>
            <w:r w:rsidRPr="00390B69">
              <w:rPr>
                <w:rFonts w:ascii="Verdana" w:hAnsi="Verdana" w:cs="Arial"/>
                <w:sz w:val="20"/>
                <w:szCs w:val="20"/>
              </w:rPr>
              <w:t>$908.766.879,37</w:t>
            </w:r>
          </w:p>
        </w:tc>
      </w:tr>
    </w:tbl>
    <w:p w14:paraId="311B0933" w14:textId="77777777" w:rsidR="009C6AC3" w:rsidRDefault="009C6AC3" w:rsidP="0007703F">
      <w:pPr>
        <w:spacing w:line="360" w:lineRule="auto"/>
        <w:jc w:val="both"/>
        <w:rPr>
          <w:rFonts w:ascii="Verdana" w:hAnsi="Verdana"/>
        </w:rPr>
      </w:pPr>
    </w:p>
    <w:p w14:paraId="753CA6BE" w14:textId="77777777" w:rsidR="00D77065" w:rsidRDefault="00D77065" w:rsidP="00CF1A26">
      <w:pPr>
        <w:numPr>
          <w:ilvl w:val="1"/>
          <w:numId w:val="28"/>
        </w:numPr>
        <w:ind w:left="0" w:firstLine="0"/>
        <w:jc w:val="both"/>
        <w:rPr>
          <w:rFonts w:ascii="Verdana" w:hAnsi="Verdana" w:cs="Arial"/>
          <w:b/>
        </w:rPr>
      </w:pPr>
      <w:r w:rsidRPr="00C73576">
        <w:rPr>
          <w:rFonts w:ascii="Verdana" w:hAnsi="Verdana"/>
          <w:b/>
        </w:rPr>
        <w:t>P</w:t>
      </w:r>
      <w:r>
        <w:rPr>
          <w:rFonts w:ascii="Verdana" w:hAnsi="Verdana"/>
          <w:b/>
        </w:rPr>
        <w:t>é</w:t>
      </w:r>
      <w:r w:rsidRPr="00C73576">
        <w:rPr>
          <w:rFonts w:ascii="Verdana" w:hAnsi="Verdana"/>
          <w:b/>
        </w:rPr>
        <w:t>rdida de oportunidad de los familiares más cercanos al ex diputado</w:t>
      </w:r>
      <w:r>
        <w:rPr>
          <w:rFonts w:ascii="Verdana" w:hAnsi="Verdana"/>
          <w:b/>
        </w:rPr>
        <w:t xml:space="preserve"> </w:t>
      </w:r>
      <w:r w:rsidRPr="006F39B0">
        <w:rPr>
          <w:rFonts w:ascii="Verdana" w:hAnsi="Verdana" w:cs="Arial"/>
          <w:b/>
        </w:rPr>
        <w:t>Juan Carlos Narváez Reyes</w:t>
      </w:r>
      <w:r>
        <w:rPr>
          <w:rFonts w:ascii="Verdana" w:hAnsi="Verdana"/>
          <w:b/>
        </w:rPr>
        <w:t xml:space="preserve"> </w:t>
      </w:r>
      <w:r w:rsidRPr="00C73576">
        <w:rPr>
          <w:rFonts w:ascii="Verdana" w:hAnsi="Verdana" w:cs="Arial"/>
          <w:b/>
        </w:rPr>
        <w:t>(q. e. p. d.)</w:t>
      </w:r>
    </w:p>
    <w:p w14:paraId="32D5B039" w14:textId="77777777" w:rsidR="00D77065" w:rsidRDefault="00D77065" w:rsidP="00D77065">
      <w:pPr>
        <w:spacing w:line="360" w:lineRule="auto"/>
        <w:jc w:val="both"/>
        <w:rPr>
          <w:rFonts w:ascii="Verdana" w:hAnsi="Verdana"/>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536"/>
      </w:tblGrid>
      <w:tr w:rsidR="00D77065" w:rsidRPr="006F39B0" w14:paraId="5049417C" w14:textId="77777777" w:rsidTr="00DA297F">
        <w:tc>
          <w:tcPr>
            <w:tcW w:w="4390" w:type="dxa"/>
            <w:shd w:val="clear" w:color="auto" w:fill="auto"/>
          </w:tcPr>
          <w:p w14:paraId="4AD65572" w14:textId="77777777" w:rsidR="00D77065" w:rsidRPr="00390B69" w:rsidRDefault="00D77065"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536" w:type="dxa"/>
            <w:shd w:val="clear" w:color="auto" w:fill="auto"/>
          </w:tcPr>
          <w:p w14:paraId="1B98CEFB" w14:textId="77777777" w:rsidR="00D77065" w:rsidRPr="00390B69" w:rsidRDefault="00D77065"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D77065" w:rsidRPr="006F39B0" w14:paraId="73D22D7D" w14:textId="77777777" w:rsidTr="00DA297F">
        <w:tc>
          <w:tcPr>
            <w:tcW w:w="4390" w:type="dxa"/>
            <w:shd w:val="clear" w:color="auto" w:fill="auto"/>
          </w:tcPr>
          <w:p w14:paraId="256204C5" w14:textId="77777777"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Fabiola Perdomo Estrada</w:t>
            </w:r>
          </w:p>
        </w:tc>
        <w:tc>
          <w:tcPr>
            <w:tcW w:w="4536" w:type="dxa"/>
            <w:shd w:val="clear" w:color="auto" w:fill="auto"/>
          </w:tcPr>
          <w:p w14:paraId="3C5DC16C" w14:textId="77777777"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$1.336.651.085.22</w:t>
            </w:r>
          </w:p>
        </w:tc>
      </w:tr>
      <w:tr w:rsidR="00D77065" w:rsidRPr="006F39B0" w14:paraId="5335B5EA" w14:textId="77777777" w:rsidTr="00DA297F">
        <w:tc>
          <w:tcPr>
            <w:tcW w:w="4390" w:type="dxa"/>
            <w:shd w:val="clear" w:color="auto" w:fill="auto"/>
          </w:tcPr>
          <w:p w14:paraId="61280BC5" w14:textId="77777777"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Juan Carlos Narváez Jiménez</w:t>
            </w:r>
          </w:p>
        </w:tc>
        <w:tc>
          <w:tcPr>
            <w:tcW w:w="4536" w:type="dxa"/>
            <w:shd w:val="clear" w:color="auto" w:fill="auto"/>
          </w:tcPr>
          <w:p w14:paraId="58586C0B" w14:textId="77777777"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$142.970.621,31</w:t>
            </w:r>
          </w:p>
        </w:tc>
      </w:tr>
      <w:tr w:rsidR="00D77065" w:rsidRPr="006F39B0" w14:paraId="45CE56C3" w14:textId="77777777" w:rsidTr="00DA297F">
        <w:tc>
          <w:tcPr>
            <w:tcW w:w="4390" w:type="dxa"/>
            <w:shd w:val="clear" w:color="auto" w:fill="auto"/>
          </w:tcPr>
          <w:p w14:paraId="4E90BCA1" w14:textId="77777777"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Daniela Narváez Perdomo</w:t>
            </w:r>
          </w:p>
        </w:tc>
        <w:tc>
          <w:tcPr>
            <w:tcW w:w="4536" w:type="dxa"/>
            <w:shd w:val="clear" w:color="auto" w:fill="auto"/>
          </w:tcPr>
          <w:p w14:paraId="21A15889" w14:textId="77777777" w:rsidR="00D77065" w:rsidRPr="00390B69" w:rsidRDefault="00D77065" w:rsidP="00DA297F">
            <w:pPr>
              <w:tabs>
                <w:tab w:val="left" w:pos="993"/>
              </w:tabs>
              <w:spacing w:line="400" w:lineRule="exact"/>
              <w:ind w:right="51"/>
              <w:jc w:val="right"/>
              <w:rPr>
                <w:rFonts w:ascii="Verdana" w:eastAsia="MS Mincho" w:hAnsi="Verdana" w:cs="Arial"/>
                <w:sz w:val="20"/>
                <w:szCs w:val="20"/>
                <w:lang w:eastAsia="es-ES"/>
              </w:rPr>
            </w:pPr>
            <w:r w:rsidRPr="00390B69">
              <w:rPr>
                <w:rFonts w:ascii="Verdana" w:eastAsia="MS Mincho" w:hAnsi="Verdana" w:cs="Arial"/>
                <w:sz w:val="20"/>
                <w:szCs w:val="20"/>
                <w:lang w:eastAsia="es-ES"/>
              </w:rPr>
              <w:t>$463.694.605,94</w:t>
            </w:r>
          </w:p>
        </w:tc>
      </w:tr>
      <w:tr w:rsidR="00D77065" w:rsidRPr="006F39B0" w14:paraId="1776F3F2" w14:textId="77777777" w:rsidTr="00DA297F">
        <w:tc>
          <w:tcPr>
            <w:tcW w:w="4390" w:type="dxa"/>
            <w:shd w:val="clear" w:color="auto" w:fill="auto"/>
          </w:tcPr>
          <w:p w14:paraId="17E34C43" w14:textId="77777777"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4536" w:type="dxa"/>
            <w:shd w:val="clear" w:color="auto" w:fill="auto"/>
          </w:tcPr>
          <w:p w14:paraId="05F15C84" w14:textId="77777777"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$1.943.316.312,47</w:t>
            </w:r>
          </w:p>
        </w:tc>
      </w:tr>
    </w:tbl>
    <w:p w14:paraId="49794309" w14:textId="77777777" w:rsidR="00D77065" w:rsidRDefault="00D77065" w:rsidP="0007703F">
      <w:pPr>
        <w:spacing w:line="360" w:lineRule="auto"/>
        <w:jc w:val="both"/>
        <w:rPr>
          <w:rFonts w:ascii="Verdana" w:hAnsi="Verdana"/>
        </w:rPr>
      </w:pPr>
    </w:p>
    <w:p w14:paraId="4C0D8BFB" w14:textId="77777777" w:rsidR="00D77065" w:rsidRPr="00DA297F" w:rsidRDefault="00D77065" w:rsidP="00CF1A26">
      <w:pPr>
        <w:pStyle w:val="Prrafodelista"/>
        <w:numPr>
          <w:ilvl w:val="1"/>
          <w:numId w:val="28"/>
        </w:numPr>
        <w:spacing w:after="0" w:line="240" w:lineRule="auto"/>
        <w:ind w:left="0" w:firstLine="0"/>
        <w:jc w:val="both"/>
        <w:rPr>
          <w:rFonts w:ascii="Verdana" w:hAnsi="Verdana" w:cs="Arial"/>
          <w:b/>
        </w:rPr>
      </w:pPr>
      <w:r w:rsidRPr="00DA297F">
        <w:rPr>
          <w:rFonts w:ascii="Verdana" w:hAnsi="Verdana"/>
          <w:b/>
        </w:rPr>
        <w:t>Pérdida de oportunidad de los familiares más cercanos al ex diputado</w:t>
      </w:r>
      <w:r w:rsidR="00DA297F" w:rsidRPr="00DA297F">
        <w:rPr>
          <w:rFonts w:ascii="Verdana" w:hAnsi="Verdana"/>
          <w:b/>
        </w:rPr>
        <w:t xml:space="preserve"> </w:t>
      </w:r>
      <w:r w:rsidR="00DA297F" w:rsidRPr="00DA297F">
        <w:rPr>
          <w:rFonts w:ascii="Verdana" w:hAnsi="Verdana" w:cs="Arial"/>
          <w:b/>
        </w:rPr>
        <w:t>Carlos Alberto Barragán López</w:t>
      </w:r>
      <w:r w:rsidRPr="00DA297F">
        <w:rPr>
          <w:rFonts w:ascii="Verdana" w:hAnsi="Verdana"/>
          <w:b/>
        </w:rPr>
        <w:t xml:space="preserve"> </w:t>
      </w:r>
      <w:r w:rsidRPr="00DA297F">
        <w:rPr>
          <w:rFonts w:ascii="Verdana" w:hAnsi="Verdana" w:cs="Arial"/>
          <w:b/>
        </w:rPr>
        <w:t>(q. e. p. d.)</w:t>
      </w:r>
    </w:p>
    <w:p w14:paraId="3EC0029C" w14:textId="77777777" w:rsidR="00DA297F" w:rsidRPr="00390B69" w:rsidRDefault="00DA297F" w:rsidP="00DA297F">
      <w:pPr>
        <w:pStyle w:val="Textonotapie"/>
        <w:spacing w:line="360" w:lineRule="auto"/>
        <w:ind w:right="20"/>
        <w:rPr>
          <w:rFonts w:ascii="Verdana" w:hAnsi="Verdana" w:cs="Arial"/>
          <w:sz w:val="20"/>
          <w:szCs w:val="20"/>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253"/>
      </w:tblGrid>
      <w:tr w:rsidR="00DA297F" w:rsidRPr="00390B69" w14:paraId="41285BC8" w14:textId="77777777" w:rsidTr="00DA297F">
        <w:tc>
          <w:tcPr>
            <w:tcW w:w="4531" w:type="dxa"/>
            <w:shd w:val="clear" w:color="auto" w:fill="auto"/>
          </w:tcPr>
          <w:p w14:paraId="6731001F" w14:textId="77777777" w:rsidR="00DA297F" w:rsidRPr="00390B69" w:rsidRDefault="00DA297F"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253" w:type="dxa"/>
            <w:tcBorders>
              <w:bottom w:val="single" w:sz="4" w:space="0" w:color="auto"/>
            </w:tcBorders>
            <w:shd w:val="clear" w:color="auto" w:fill="auto"/>
          </w:tcPr>
          <w:p w14:paraId="5DDEA337" w14:textId="77777777" w:rsidR="00DA297F" w:rsidRPr="00390B69" w:rsidRDefault="00DA297F"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DA297F" w:rsidRPr="00390B69" w14:paraId="233308C8" w14:textId="77777777" w:rsidTr="00DA297F">
        <w:tc>
          <w:tcPr>
            <w:tcW w:w="4531" w:type="dxa"/>
            <w:shd w:val="clear" w:color="auto" w:fill="auto"/>
          </w:tcPr>
          <w:p w14:paraId="4455E996" w14:textId="77777777" w:rsidR="00DA297F" w:rsidRPr="00390B69" w:rsidRDefault="00DA297F"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Erika Patricia Serna Cadavid</w:t>
            </w:r>
          </w:p>
        </w:tc>
        <w:tc>
          <w:tcPr>
            <w:tcW w:w="4253" w:type="dxa"/>
            <w:tcBorders>
              <w:top w:val="single" w:sz="4" w:space="0" w:color="auto"/>
            </w:tcBorders>
            <w:shd w:val="clear" w:color="auto" w:fill="auto"/>
          </w:tcPr>
          <w:p w14:paraId="2EEF08D8" w14:textId="77777777"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$1.289.210.516,04</w:t>
            </w:r>
          </w:p>
        </w:tc>
      </w:tr>
      <w:tr w:rsidR="00DA297F" w:rsidRPr="00390B69" w14:paraId="40ED358D" w14:textId="77777777" w:rsidTr="00DA297F">
        <w:tc>
          <w:tcPr>
            <w:tcW w:w="4531" w:type="dxa"/>
            <w:shd w:val="clear" w:color="auto" w:fill="auto"/>
          </w:tcPr>
          <w:p w14:paraId="77E4B0FA" w14:textId="77777777" w:rsidR="00DA297F" w:rsidRPr="00390B69" w:rsidRDefault="00DA297F"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Melisa Barragán Ríos</w:t>
            </w:r>
          </w:p>
        </w:tc>
        <w:tc>
          <w:tcPr>
            <w:tcW w:w="4253" w:type="dxa"/>
            <w:tcBorders>
              <w:top w:val="single" w:sz="4" w:space="0" w:color="auto"/>
            </w:tcBorders>
            <w:shd w:val="clear" w:color="auto" w:fill="auto"/>
          </w:tcPr>
          <w:p w14:paraId="1B665C3C" w14:textId="77777777"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$143.350.286,34</w:t>
            </w:r>
          </w:p>
        </w:tc>
      </w:tr>
      <w:tr w:rsidR="00DA297F" w:rsidRPr="00390B69" w14:paraId="6EF4FFA9" w14:textId="77777777" w:rsidTr="00DA297F">
        <w:tc>
          <w:tcPr>
            <w:tcW w:w="4531" w:type="dxa"/>
            <w:shd w:val="clear" w:color="auto" w:fill="auto"/>
          </w:tcPr>
          <w:p w14:paraId="672C2E33" w14:textId="77777777" w:rsidR="00DA297F" w:rsidRPr="00390B69" w:rsidRDefault="00DA297F"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Diego Fernando Barragán Ríos</w:t>
            </w:r>
          </w:p>
        </w:tc>
        <w:tc>
          <w:tcPr>
            <w:tcW w:w="4253" w:type="dxa"/>
            <w:shd w:val="clear" w:color="auto" w:fill="auto"/>
          </w:tcPr>
          <w:p w14:paraId="24F53B69" w14:textId="77777777"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$159.993.364,49</w:t>
            </w:r>
          </w:p>
        </w:tc>
      </w:tr>
      <w:tr w:rsidR="00DA297F" w:rsidRPr="00390B69" w14:paraId="6E67D5FE" w14:textId="77777777" w:rsidTr="00DA297F">
        <w:tc>
          <w:tcPr>
            <w:tcW w:w="4531" w:type="dxa"/>
            <w:shd w:val="clear" w:color="auto" w:fill="auto"/>
          </w:tcPr>
          <w:p w14:paraId="4800F267" w14:textId="77777777" w:rsidR="00DA297F" w:rsidRPr="00390B69" w:rsidRDefault="00DA297F"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Carlos Andrés Barragán Serna</w:t>
            </w:r>
          </w:p>
        </w:tc>
        <w:tc>
          <w:tcPr>
            <w:tcW w:w="4253" w:type="dxa"/>
            <w:shd w:val="clear" w:color="auto" w:fill="auto"/>
          </w:tcPr>
          <w:p w14:paraId="67602492" w14:textId="77777777" w:rsidR="00DA297F" w:rsidRPr="00390B69" w:rsidRDefault="00DA297F" w:rsidP="00DA297F">
            <w:pPr>
              <w:pStyle w:val="Prrafodelista"/>
              <w:tabs>
                <w:tab w:val="left" w:pos="993"/>
              </w:tabs>
              <w:spacing w:after="0" w:line="240" w:lineRule="auto"/>
              <w:ind w:right="51"/>
              <w:jc w:val="right"/>
              <w:rPr>
                <w:rFonts w:ascii="Verdana" w:hAnsi="Verdana" w:cs="Arial"/>
                <w:sz w:val="20"/>
                <w:szCs w:val="20"/>
              </w:rPr>
            </w:pPr>
            <w:r w:rsidRPr="00390B69">
              <w:rPr>
                <w:rFonts w:ascii="Verdana" w:eastAsia="MS Mincho" w:hAnsi="Verdana" w:cs="Arial"/>
                <w:sz w:val="20"/>
                <w:szCs w:val="20"/>
                <w:lang w:eastAsia="es-ES"/>
              </w:rPr>
              <w:t>$373.056.166,86</w:t>
            </w:r>
          </w:p>
        </w:tc>
      </w:tr>
      <w:tr w:rsidR="00DA297F" w:rsidRPr="00390B69" w14:paraId="609BB120" w14:textId="77777777" w:rsidTr="00DA297F">
        <w:tc>
          <w:tcPr>
            <w:tcW w:w="4531" w:type="dxa"/>
            <w:shd w:val="clear" w:color="auto" w:fill="auto"/>
          </w:tcPr>
          <w:p w14:paraId="20897320" w14:textId="77777777" w:rsidR="00DA297F" w:rsidRPr="00390B69" w:rsidRDefault="00DA297F"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4253" w:type="dxa"/>
            <w:shd w:val="clear" w:color="auto" w:fill="auto"/>
          </w:tcPr>
          <w:p w14:paraId="54126439" w14:textId="77777777"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$1.965.610.333,73</w:t>
            </w:r>
          </w:p>
        </w:tc>
      </w:tr>
    </w:tbl>
    <w:p w14:paraId="4FE71155" w14:textId="77777777" w:rsidR="00DA297F" w:rsidRDefault="00DA297F" w:rsidP="0007703F">
      <w:pPr>
        <w:spacing w:line="360" w:lineRule="auto"/>
        <w:jc w:val="both"/>
        <w:rPr>
          <w:rFonts w:ascii="Verdana" w:hAnsi="Verdana"/>
        </w:rPr>
      </w:pPr>
    </w:p>
    <w:p w14:paraId="6E90DB9E" w14:textId="77777777" w:rsidR="00DA297F" w:rsidRPr="00DA297F" w:rsidRDefault="00DA297F" w:rsidP="00CF1A26">
      <w:pPr>
        <w:pStyle w:val="Prrafodelista"/>
        <w:numPr>
          <w:ilvl w:val="1"/>
          <w:numId w:val="28"/>
        </w:numPr>
        <w:spacing w:after="0" w:line="240" w:lineRule="auto"/>
        <w:ind w:left="0" w:firstLine="0"/>
        <w:jc w:val="both"/>
        <w:rPr>
          <w:rFonts w:ascii="Verdana" w:hAnsi="Verdana" w:cs="Arial"/>
          <w:b/>
        </w:rPr>
      </w:pPr>
      <w:r w:rsidRPr="00DA297F">
        <w:rPr>
          <w:rFonts w:ascii="Verdana" w:hAnsi="Verdana"/>
          <w:b/>
        </w:rPr>
        <w:t xml:space="preserve">Pérdida de oportunidad de los familiares más cercanos al ex diputado </w:t>
      </w:r>
      <w:r w:rsidRPr="006F39B0">
        <w:rPr>
          <w:rFonts w:ascii="Verdana" w:hAnsi="Verdana" w:cs="Arial"/>
          <w:b/>
        </w:rPr>
        <w:t>Jairo Javier Hoyos Salcedo</w:t>
      </w:r>
      <w:r w:rsidRPr="00DA297F">
        <w:rPr>
          <w:rFonts w:ascii="Verdana" w:hAnsi="Verdana" w:cs="Arial"/>
          <w:b/>
        </w:rPr>
        <w:t xml:space="preserve"> (q. e. p. d.)</w:t>
      </w:r>
    </w:p>
    <w:p w14:paraId="46463243" w14:textId="77777777" w:rsidR="00DA297F" w:rsidRPr="006F39B0" w:rsidRDefault="00DA297F" w:rsidP="00DA297F">
      <w:pPr>
        <w:pStyle w:val="Textonotapie"/>
        <w:spacing w:line="360" w:lineRule="auto"/>
        <w:ind w:left="440"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394"/>
      </w:tblGrid>
      <w:tr w:rsidR="00DA297F" w:rsidRPr="006F39B0" w14:paraId="66F5E884" w14:textId="77777777" w:rsidTr="00DA297F">
        <w:tc>
          <w:tcPr>
            <w:tcW w:w="4390" w:type="dxa"/>
            <w:shd w:val="clear" w:color="auto" w:fill="auto"/>
          </w:tcPr>
          <w:p w14:paraId="0E03038B" w14:textId="77777777" w:rsidR="00DA297F" w:rsidRPr="00390B69" w:rsidRDefault="00DA297F"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394" w:type="dxa"/>
            <w:shd w:val="clear" w:color="auto" w:fill="auto"/>
          </w:tcPr>
          <w:p w14:paraId="24AB9EC0" w14:textId="77777777" w:rsidR="00DA297F" w:rsidRPr="00390B69" w:rsidRDefault="00DA297F" w:rsidP="00DA297F">
            <w:pPr>
              <w:pStyle w:val="Textonotapie"/>
              <w:ind w:right="23"/>
              <w:jc w:val="right"/>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DA297F" w:rsidRPr="006F39B0" w14:paraId="3D24C0E1" w14:textId="77777777" w:rsidTr="00DA297F">
        <w:tc>
          <w:tcPr>
            <w:tcW w:w="4390" w:type="dxa"/>
            <w:shd w:val="clear" w:color="auto" w:fill="auto"/>
          </w:tcPr>
          <w:p w14:paraId="02E5F5B6" w14:textId="77777777" w:rsidR="00DA297F" w:rsidRPr="00390B69" w:rsidRDefault="00DA297F" w:rsidP="00DA297F">
            <w:pPr>
              <w:pStyle w:val="Textonotapie"/>
              <w:ind w:left="-113" w:right="23"/>
              <w:jc w:val="left"/>
              <w:rPr>
                <w:rFonts w:ascii="Verdana" w:hAnsi="Verdana" w:cs="Arial"/>
                <w:b/>
                <w:sz w:val="20"/>
                <w:szCs w:val="20"/>
                <w:lang w:val="es-CO"/>
              </w:rPr>
            </w:pPr>
            <w:r w:rsidRPr="00390B69">
              <w:rPr>
                <w:rFonts w:ascii="Verdana" w:hAnsi="Verdana" w:cs="Arial"/>
                <w:b/>
                <w:sz w:val="20"/>
                <w:szCs w:val="20"/>
                <w:lang w:val="es-CO"/>
              </w:rPr>
              <w:t>Carmen Emilia García de Hoyos</w:t>
            </w:r>
          </w:p>
        </w:tc>
        <w:tc>
          <w:tcPr>
            <w:tcW w:w="4394" w:type="dxa"/>
            <w:shd w:val="clear" w:color="auto" w:fill="auto"/>
          </w:tcPr>
          <w:p w14:paraId="4B0FEDDB" w14:textId="77777777"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$79.312.487,19</w:t>
            </w:r>
          </w:p>
        </w:tc>
      </w:tr>
      <w:tr w:rsidR="00DA297F" w:rsidRPr="006F39B0" w14:paraId="0CD50480" w14:textId="77777777" w:rsidTr="00DA297F">
        <w:tc>
          <w:tcPr>
            <w:tcW w:w="4390" w:type="dxa"/>
            <w:shd w:val="clear" w:color="auto" w:fill="auto"/>
          </w:tcPr>
          <w:p w14:paraId="46084BCF" w14:textId="77777777" w:rsidR="00DA297F" w:rsidRPr="00390B69" w:rsidRDefault="00DA297F" w:rsidP="00DA297F">
            <w:pPr>
              <w:pStyle w:val="Textonotapie"/>
              <w:ind w:left="-113" w:right="23"/>
              <w:jc w:val="left"/>
              <w:rPr>
                <w:rFonts w:ascii="Verdana" w:hAnsi="Verdana" w:cs="Arial"/>
                <w:b/>
                <w:sz w:val="20"/>
                <w:szCs w:val="20"/>
                <w:lang w:val="es-CO"/>
              </w:rPr>
            </w:pPr>
            <w:r w:rsidRPr="00390B69">
              <w:rPr>
                <w:rFonts w:ascii="Verdana" w:hAnsi="Verdana" w:cs="Arial"/>
                <w:b/>
                <w:sz w:val="20"/>
                <w:szCs w:val="20"/>
                <w:lang w:val="es-CO"/>
              </w:rPr>
              <w:t xml:space="preserve">Dora </w:t>
            </w:r>
            <w:r w:rsidR="00B45DF9">
              <w:rPr>
                <w:rFonts w:ascii="Verdana" w:hAnsi="Verdana" w:cs="Arial"/>
                <w:b/>
                <w:sz w:val="20"/>
                <w:szCs w:val="20"/>
                <w:lang w:val="es-CO"/>
              </w:rPr>
              <w:t>Ruiz</w:t>
            </w:r>
            <w:r w:rsidRPr="00390B69">
              <w:rPr>
                <w:rFonts w:ascii="Verdana" w:hAnsi="Verdana" w:cs="Arial"/>
                <w:b/>
                <w:sz w:val="20"/>
                <w:szCs w:val="20"/>
                <w:lang w:val="es-CO"/>
              </w:rPr>
              <w:t xml:space="preserve"> Aguado</w:t>
            </w:r>
          </w:p>
        </w:tc>
        <w:tc>
          <w:tcPr>
            <w:tcW w:w="4394" w:type="dxa"/>
            <w:shd w:val="clear" w:color="auto" w:fill="auto"/>
          </w:tcPr>
          <w:p w14:paraId="47511665" w14:textId="77777777" w:rsidR="00DA297F" w:rsidRPr="00390B69" w:rsidRDefault="00DA297F" w:rsidP="00DA297F">
            <w:pPr>
              <w:jc w:val="right"/>
              <w:rPr>
                <w:rFonts w:ascii="Verdana" w:eastAsia="MS Mincho" w:hAnsi="Verdana" w:cs="Arial"/>
                <w:sz w:val="20"/>
                <w:szCs w:val="20"/>
                <w:lang w:eastAsia="es-ES"/>
              </w:rPr>
            </w:pPr>
            <w:r w:rsidRPr="00390B69">
              <w:rPr>
                <w:rFonts w:ascii="Verdana" w:eastAsia="MS Mincho" w:hAnsi="Verdana" w:cs="Arial"/>
                <w:sz w:val="20"/>
                <w:szCs w:val="20"/>
                <w:lang w:eastAsia="es-ES"/>
              </w:rPr>
              <w:t>$79.312.487,19</w:t>
            </w:r>
          </w:p>
        </w:tc>
      </w:tr>
      <w:tr w:rsidR="00DA297F" w:rsidRPr="006F39B0" w14:paraId="0ECE0B3A" w14:textId="77777777" w:rsidTr="00DA297F">
        <w:tc>
          <w:tcPr>
            <w:tcW w:w="4390" w:type="dxa"/>
            <w:shd w:val="clear" w:color="auto" w:fill="auto"/>
          </w:tcPr>
          <w:p w14:paraId="631A53E0" w14:textId="77777777" w:rsidR="00DA297F" w:rsidRPr="00390B69" w:rsidRDefault="00DA297F" w:rsidP="00DA297F">
            <w:pPr>
              <w:pStyle w:val="Textonotapie"/>
              <w:ind w:left="-113" w:right="23"/>
              <w:jc w:val="left"/>
              <w:rPr>
                <w:rFonts w:ascii="Verdana" w:hAnsi="Verdana" w:cs="Arial"/>
                <w:b/>
                <w:sz w:val="20"/>
                <w:szCs w:val="20"/>
                <w:lang w:val="es-CO"/>
              </w:rPr>
            </w:pPr>
            <w:r w:rsidRPr="00390B69">
              <w:rPr>
                <w:rFonts w:ascii="Verdana" w:hAnsi="Verdana" w:cs="Arial"/>
                <w:b/>
                <w:sz w:val="20"/>
                <w:szCs w:val="20"/>
                <w:lang w:val="es-CO"/>
              </w:rPr>
              <w:t xml:space="preserve">Jairo Andrés Hoyos </w:t>
            </w:r>
            <w:r w:rsidR="00B45DF9">
              <w:rPr>
                <w:rFonts w:ascii="Verdana" w:hAnsi="Verdana" w:cs="Arial"/>
                <w:b/>
                <w:sz w:val="20"/>
                <w:szCs w:val="20"/>
                <w:lang w:val="es-CO"/>
              </w:rPr>
              <w:t>Ruiz</w:t>
            </w:r>
          </w:p>
        </w:tc>
        <w:tc>
          <w:tcPr>
            <w:tcW w:w="4394" w:type="dxa"/>
            <w:shd w:val="clear" w:color="auto" w:fill="auto"/>
          </w:tcPr>
          <w:p w14:paraId="0410AD1E" w14:textId="77777777"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$158.624.974,38</w:t>
            </w:r>
          </w:p>
        </w:tc>
      </w:tr>
      <w:tr w:rsidR="00DA297F" w:rsidRPr="006F39B0" w14:paraId="729DD411" w14:textId="77777777" w:rsidTr="00DA297F">
        <w:tc>
          <w:tcPr>
            <w:tcW w:w="4390" w:type="dxa"/>
            <w:shd w:val="clear" w:color="auto" w:fill="auto"/>
          </w:tcPr>
          <w:p w14:paraId="119173CF" w14:textId="77777777" w:rsidR="00DA297F" w:rsidRPr="00390B69" w:rsidRDefault="00DA297F" w:rsidP="00DA297F">
            <w:pPr>
              <w:pStyle w:val="Textonotapie"/>
              <w:ind w:left="-113" w:right="23"/>
              <w:jc w:val="left"/>
              <w:rPr>
                <w:rFonts w:ascii="Verdana" w:hAnsi="Verdana" w:cs="Arial"/>
                <w:b/>
                <w:sz w:val="20"/>
                <w:szCs w:val="20"/>
                <w:lang w:val="es-CO"/>
              </w:rPr>
            </w:pPr>
            <w:r w:rsidRPr="00390B69">
              <w:rPr>
                <w:rFonts w:ascii="Verdana" w:hAnsi="Verdana" w:cs="Arial"/>
                <w:b/>
                <w:sz w:val="20"/>
                <w:szCs w:val="20"/>
                <w:lang w:val="es-CO"/>
              </w:rPr>
              <w:t>Total renta distribuida</w:t>
            </w:r>
          </w:p>
        </w:tc>
        <w:tc>
          <w:tcPr>
            <w:tcW w:w="4394" w:type="dxa"/>
            <w:shd w:val="clear" w:color="auto" w:fill="auto"/>
          </w:tcPr>
          <w:p w14:paraId="14148778" w14:textId="77777777"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rPr>
              <w:t>$317.249.948.77</w:t>
            </w:r>
          </w:p>
        </w:tc>
      </w:tr>
    </w:tbl>
    <w:p w14:paraId="2BDD8956" w14:textId="77777777" w:rsidR="00DA297F" w:rsidRPr="006F39B0" w:rsidRDefault="00DA297F" w:rsidP="00DA297F">
      <w:pPr>
        <w:tabs>
          <w:tab w:val="left" w:pos="993"/>
        </w:tabs>
        <w:spacing w:line="360" w:lineRule="auto"/>
        <w:ind w:left="440" w:right="51"/>
        <w:jc w:val="both"/>
        <w:rPr>
          <w:rFonts w:ascii="Verdana" w:hAnsi="Verdana" w:cs="Arial"/>
          <w:b/>
        </w:rPr>
      </w:pPr>
    </w:p>
    <w:p w14:paraId="6CEA7724" w14:textId="77777777" w:rsidR="00DA297F" w:rsidRPr="00DA297F" w:rsidRDefault="00DA297F" w:rsidP="00CF1A26">
      <w:pPr>
        <w:pStyle w:val="Prrafodelista"/>
        <w:numPr>
          <w:ilvl w:val="1"/>
          <w:numId w:val="28"/>
        </w:numPr>
        <w:spacing w:after="0" w:line="240" w:lineRule="auto"/>
        <w:ind w:left="0" w:firstLine="0"/>
        <w:jc w:val="both"/>
        <w:rPr>
          <w:rFonts w:ascii="Verdana" w:hAnsi="Verdana" w:cs="Arial"/>
          <w:b/>
        </w:rPr>
      </w:pPr>
      <w:r w:rsidRPr="00DA297F">
        <w:rPr>
          <w:rFonts w:ascii="Verdana" w:hAnsi="Verdana"/>
          <w:b/>
        </w:rPr>
        <w:t xml:space="preserve">Pérdida de oportunidad de los familiares más cercanos al ex diputado </w:t>
      </w:r>
      <w:r w:rsidR="00C66D10" w:rsidRPr="006F39B0">
        <w:rPr>
          <w:rFonts w:ascii="Verdana" w:hAnsi="Verdana" w:cs="Arial"/>
          <w:b/>
        </w:rPr>
        <w:t xml:space="preserve">Rufino Varela Cobo </w:t>
      </w:r>
      <w:r w:rsidRPr="00DA297F">
        <w:rPr>
          <w:rFonts w:ascii="Verdana" w:hAnsi="Verdana" w:cs="Arial"/>
          <w:b/>
        </w:rPr>
        <w:t>(q. e. p. d.)</w:t>
      </w:r>
    </w:p>
    <w:p w14:paraId="79E9842E" w14:textId="77777777" w:rsidR="00C66D10" w:rsidRPr="006F39B0" w:rsidRDefault="00C66D10" w:rsidP="00C66D10">
      <w:pPr>
        <w:pStyle w:val="Textonotapie"/>
        <w:spacing w:line="360" w:lineRule="auto"/>
        <w:ind w:left="440" w:right="20"/>
        <w:rPr>
          <w:rFonts w:ascii="Verdana" w:hAnsi="Verdana" w:cs="Arial"/>
          <w:sz w:val="24"/>
          <w:szCs w:val="24"/>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536"/>
      </w:tblGrid>
      <w:tr w:rsidR="00C66D10" w:rsidRPr="006F39B0" w14:paraId="638700D6" w14:textId="77777777" w:rsidTr="00344AC6">
        <w:tc>
          <w:tcPr>
            <w:tcW w:w="4248" w:type="dxa"/>
            <w:shd w:val="clear" w:color="auto" w:fill="auto"/>
          </w:tcPr>
          <w:p w14:paraId="0E80CC54" w14:textId="77777777" w:rsidR="00C66D10" w:rsidRPr="00390B69" w:rsidRDefault="00C66D10"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536" w:type="dxa"/>
            <w:shd w:val="clear" w:color="auto" w:fill="auto"/>
          </w:tcPr>
          <w:p w14:paraId="7E2B707A" w14:textId="77777777" w:rsidR="00C66D10" w:rsidRPr="00390B69" w:rsidRDefault="00C66D10"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C66D10" w:rsidRPr="006F39B0" w14:paraId="230E6082" w14:textId="77777777" w:rsidTr="00344AC6">
        <w:tc>
          <w:tcPr>
            <w:tcW w:w="4248" w:type="dxa"/>
            <w:shd w:val="clear" w:color="auto" w:fill="auto"/>
          </w:tcPr>
          <w:p w14:paraId="4D381025" w14:textId="77777777" w:rsidR="00C66D10" w:rsidRPr="00390B69" w:rsidRDefault="00C66D10" w:rsidP="00344AC6">
            <w:pPr>
              <w:pStyle w:val="Textonotapie"/>
              <w:ind w:left="-113" w:right="23"/>
              <w:rPr>
                <w:rFonts w:ascii="Verdana" w:hAnsi="Verdana" w:cs="Arial"/>
                <w:b/>
                <w:sz w:val="20"/>
                <w:szCs w:val="20"/>
                <w:lang w:val="es-CO"/>
              </w:rPr>
            </w:pPr>
            <w:r w:rsidRPr="00390B69">
              <w:rPr>
                <w:rFonts w:ascii="Verdana" w:hAnsi="Verdana" w:cs="Arial"/>
                <w:b/>
                <w:sz w:val="20"/>
                <w:szCs w:val="20"/>
                <w:lang w:val="es-CO"/>
              </w:rPr>
              <w:t>Blanca Leonor Ortega Dueñas</w:t>
            </w:r>
          </w:p>
        </w:tc>
        <w:tc>
          <w:tcPr>
            <w:tcW w:w="4536" w:type="dxa"/>
            <w:shd w:val="clear" w:color="auto" w:fill="auto"/>
          </w:tcPr>
          <w:p w14:paraId="7AD045B0" w14:textId="77777777" w:rsidR="00C66D10" w:rsidRPr="00390B69" w:rsidRDefault="00C66D10" w:rsidP="00344AC6">
            <w:pPr>
              <w:pStyle w:val="Textonotapie"/>
              <w:ind w:right="23"/>
              <w:jc w:val="right"/>
              <w:rPr>
                <w:rFonts w:ascii="Verdana" w:hAnsi="Verdana" w:cs="Arial"/>
                <w:sz w:val="20"/>
                <w:szCs w:val="20"/>
                <w:lang w:val="es-CO"/>
              </w:rPr>
            </w:pPr>
            <w:r w:rsidRPr="00390B69">
              <w:rPr>
                <w:rFonts w:ascii="Verdana" w:hAnsi="Verdana" w:cs="Calibri"/>
                <w:bCs/>
                <w:color w:val="000000"/>
                <w:sz w:val="20"/>
                <w:szCs w:val="20"/>
                <w:lang w:eastAsia="es-CO"/>
              </w:rPr>
              <w:t>$379.278.260.86</w:t>
            </w:r>
          </w:p>
        </w:tc>
      </w:tr>
    </w:tbl>
    <w:p w14:paraId="79992088" w14:textId="77777777" w:rsidR="00C66D10" w:rsidRDefault="00C66D10" w:rsidP="00C66D10">
      <w:pPr>
        <w:pStyle w:val="Prrafodelista"/>
        <w:spacing w:after="0" w:line="360" w:lineRule="auto"/>
        <w:ind w:left="440"/>
        <w:jc w:val="both"/>
        <w:rPr>
          <w:rFonts w:ascii="Verdana" w:hAnsi="Verdana" w:cs="Arial"/>
          <w:b/>
        </w:rPr>
      </w:pPr>
    </w:p>
    <w:p w14:paraId="02820249" w14:textId="77777777" w:rsidR="00C66D10" w:rsidRDefault="00C66D10" w:rsidP="00CF1A26">
      <w:pPr>
        <w:pStyle w:val="Prrafodelista"/>
        <w:numPr>
          <w:ilvl w:val="1"/>
          <w:numId w:val="28"/>
        </w:numPr>
        <w:spacing w:after="0" w:line="240" w:lineRule="auto"/>
        <w:ind w:left="0" w:firstLine="0"/>
        <w:jc w:val="both"/>
        <w:rPr>
          <w:rFonts w:ascii="Verdana" w:hAnsi="Verdana" w:cs="Arial"/>
          <w:b/>
        </w:rPr>
      </w:pPr>
      <w:r w:rsidRPr="00DA297F">
        <w:rPr>
          <w:rFonts w:ascii="Verdana" w:hAnsi="Verdana"/>
          <w:b/>
        </w:rPr>
        <w:t xml:space="preserve">Pérdida de oportunidad de los familiares más cercanos al ex diputado </w:t>
      </w:r>
      <w:r w:rsidRPr="00394B00">
        <w:rPr>
          <w:rFonts w:ascii="Verdana" w:hAnsi="Verdana" w:cs="Arial"/>
          <w:b/>
        </w:rPr>
        <w:t xml:space="preserve">Francisco Javier Giraldo Cadavid </w:t>
      </w:r>
      <w:r w:rsidRPr="00DA297F">
        <w:rPr>
          <w:rFonts w:ascii="Verdana" w:hAnsi="Verdana" w:cs="Arial"/>
          <w:b/>
        </w:rPr>
        <w:t>(q. e. p. d.)</w:t>
      </w:r>
    </w:p>
    <w:p w14:paraId="509E6E2E" w14:textId="77777777" w:rsidR="00C66D10" w:rsidRPr="00DA297F" w:rsidRDefault="00C66D10" w:rsidP="00C66D10">
      <w:pPr>
        <w:pStyle w:val="Prrafodelista"/>
        <w:spacing w:after="0" w:line="360" w:lineRule="auto"/>
        <w:ind w:left="0"/>
        <w:jc w:val="both"/>
        <w:rPr>
          <w:rFonts w:ascii="Verdana" w:hAnsi="Verdana" w:cs="Arial"/>
          <w:b/>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253"/>
      </w:tblGrid>
      <w:tr w:rsidR="00C66D10" w:rsidRPr="002B4DB6" w14:paraId="5BB76DAC" w14:textId="77777777" w:rsidTr="00344AC6">
        <w:tc>
          <w:tcPr>
            <w:tcW w:w="4531" w:type="dxa"/>
            <w:shd w:val="clear" w:color="auto" w:fill="auto"/>
          </w:tcPr>
          <w:p w14:paraId="68F5B560" w14:textId="77777777" w:rsidR="00C66D10" w:rsidRPr="00390B69" w:rsidRDefault="00C66D10" w:rsidP="00344AC6">
            <w:pPr>
              <w:pStyle w:val="Textonotapie"/>
              <w:ind w:right="-391"/>
              <w:jc w:val="center"/>
              <w:rPr>
                <w:rFonts w:ascii="Verdana" w:hAnsi="Verdana" w:cs="Arial"/>
                <w:b/>
                <w:sz w:val="20"/>
                <w:szCs w:val="20"/>
                <w:lang w:val="es-CO"/>
              </w:rPr>
            </w:pPr>
            <w:r w:rsidRPr="00390B69">
              <w:rPr>
                <w:rFonts w:ascii="Verdana" w:hAnsi="Verdana" w:cs="Arial"/>
                <w:b/>
                <w:sz w:val="20"/>
                <w:szCs w:val="20"/>
                <w:lang w:val="es-CO"/>
              </w:rPr>
              <w:t>Actor</w:t>
            </w:r>
          </w:p>
        </w:tc>
        <w:tc>
          <w:tcPr>
            <w:tcW w:w="4253" w:type="dxa"/>
            <w:shd w:val="clear" w:color="auto" w:fill="auto"/>
          </w:tcPr>
          <w:p w14:paraId="353C0C7A" w14:textId="77777777" w:rsidR="00C66D10" w:rsidRPr="00390B69" w:rsidRDefault="00C66D10" w:rsidP="00344AC6">
            <w:pPr>
              <w:pStyle w:val="Textonotapie"/>
              <w:ind w:right="176"/>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C66D10" w:rsidRPr="002B4DB6" w14:paraId="0D88CDCC" w14:textId="77777777" w:rsidTr="00344AC6">
        <w:tc>
          <w:tcPr>
            <w:tcW w:w="4531" w:type="dxa"/>
            <w:shd w:val="clear" w:color="auto" w:fill="auto"/>
          </w:tcPr>
          <w:p w14:paraId="26F75905" w14:textId="77777777" w:rsidR="00C66D10" w:rsidRPr="00390B69" w:rsidRDefault="00C66D10" w:rsidP="00344AC6">
            <w:pPr>
              <w:pStyle w:val="Textonotapie"/>
              <w:ind w:left="-113" w:right="-391"/>
              <w:rPr>
                <w:rFonts w:ascii="Verdana" w:hAnsi="Verdana" w:cs="Arial"/>
                <w:b/>
                <w:sz w:val="20"/>
                <w:szCs w:val="20"/>
                <w:lang w:val="es-CO"/>
              </w:rPr>
            </w:pPr>
            <w:r w:rsidRPr="00390B69">
              <w:rPr>
                <w:rFonts w:ascii="Verdana" w:hAnsi="Verdana" w:cs="Arial"/>
                <w:b/>
                <w:sz w:val="20"/>
                <w:szCs w:val="20"/>
                <w:lang w:val="es-CO"/>
              </w:rPr>
              <w:t>María del Socorro Cadavid Murcia</w:t>
            </w:r>
          </w:p>
        </w:tc>
        <w:tc>
          <w:tcPr>
            <w:tcW w:w="4253" w:type="dxa"/>
            <w:shd w:val="clear" w:color="auto" w:fill="auto"/>
          </w:tcPr>
          <w:p w14:paraId="7A1EE01E" w14:textId="77777777" w:rsidR="00C66D10" w:rsidRPr="00390B69" w:rsidRDefault="00C66D10" w:rsidP="00344AC6">
            <w:pPr>
              <w:pStyle w:val="Prrafodelista"/>
              <w:tabs>
                <w:tab w:val="left" w:pos="993"/>
              </w:tabs>
              <w:spacing w:after="0" w:line="240" w:lineRule="auto"/>
              <w:ind w:right="51"/>
              <w:jc w:val="right"/>
              <w:rPr>
                <w:rFonts w:ascii="Verdana" w:hAnsi="Verdana" w:cs="Arial"/>
                <w:sz w:val="20"/>
                <w:szCs w:val="20"/>
              </w:rPr>
            </w:pPr>
            <w:r w:rsidRPr="00390B69">
              <w:rPr>
                <w:rFonts w:ascii="Verdana" w:hAnsi="Verdana" w:cs="Arial"/>
                <w:sz w:val="20"/>
                <w:szCs w:val="20"/>
              </w:rPr>
              <w:t>$1.098.185.784,98</w:t>
            </w:r>
          </w:p>
        </w:tc>
      </w:tr>
    </w:tbl>
    <w:p w14:paraId="544BB7FE" w14:textId="77777777" w:rsidR="00C66D10" w:rsidRDefault="00C66D10" w:rsidP="0007703F">
      <w:pPr>
        <w:spacing w:line="360" w:lineRule="auto"/>
        <w:jc w:val="both"/>
        <w:rPr>
          <w:rFonts w:ascii="Verdana" w:hAnsi="Verdana"/>
        </w:rPr>
      </w:pPr>
    </w:p>
    <w:p w14:paraId="77DE5D8B" w14:textId="77777777" w:rsidR="00C66D10" w:rsidRPr="00C66D10" w:rsidRDefault="00C66D10" w:rsidP="00CF1A26">
      <w:pPr>
        <w:pStyle w:val="Prrafodelista"/>
        <w:numPr>
          <w:ilvl w:val="1"/>
          <w:numId w:val="28"/>
        </w:numPr>
        <w:spacing w:after="0" w:line="240" w:lineRule="auto"/>
        <w:ind w:left="0" w:firstLine="0"/>
        <w:jc w:val="both"/>
        <w:rPr>
          <w:rFonts w:ascii="Verdana" w:hAnsi="Verdana" w:cs="Arial"/>
          <w:b/>
        </w:rPr>
      </w:pPr>
      <w:r w:rsidRPr="00C66D10">
        <w:rPr>
          <w:rFonts w:ascii="Verdana" w:hAnsi="Verdana"/>
          <w:b/>
        </w:rPr>
        <w:t xml:space="preserve">Pérdida de oportunidad de los familiares más cercanos al ex diputado </w:t>
      </w:r>
      <w:r w:rsidRPr="00C66D10">
        <w:rPr>
          <w:rFonts w:ascii="Verdana" w:hAnsi="Verdana" w:cs="Arial"/>
          <w:b/>
        </w:rPr>
        <w:t>Édison Pérez Núñez (q. e. p. d.)</w:t>
      </w:r>
    </w:p>
    <w:p w14:paraId="28B78845" w14:textId="77777777" w:rsidR="00C66D10" w:rsidRPr="006F39B0" w:rsidRDefault="00C66D10" w:rsidP="00C66D10">
      <w:pPr>
        <w:pStyle w:val="Textonotapie"/>
        <w:spacing w:line="360" w:lineRule="auto"/>
        <w:ind w:left="440"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536"/>
      </w:tblGrid>
      <w:tr w:rsidR="00C66D10" w:rsidRPr="006F39B0" w14:paraId="3284F7FF" w14:textId="77777777" w:rsidTr="00344AC6">
        <w:tc>
          <w:tcPr>
            <w:tcW w:w="4248" w:type="dxa"/>
            <w:shd w:val="clear" w:color="auto" w:fill="auto"/>
          </w:tcPr>
          <w:p w14:paraId="23F392C3" w14:textId="77777777" w:rsidR="00C66D10" w:rsidRPr="00390B69" w:rsidRDefault="00C66D10"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536" w:type="dxa"/>
            <w:shd w:val="clear" w:color="auto" w:fill="auto"/>
          </w:tcPr>
          <w:p w14:paraId="5252188F" w14:textId="77777777" w:rsidR="00C66D10" w:rsidRPr="00390B69" w:rsidRDefault="00C66D10"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C66D10" w:rsidRPr="006F39B0" w14:paraId="2F197576" w14:textId="77777777" w:rsidTr="00344AC6">
        <w:tc>
          <w:tcPr>
            <w:tcW w:w="4248" w:type="dxa"/>
            <w:shd w:val="clear" w:color="auto" w:fill="auto"/>
          </w:tcPr>
          <w:p w14:paraId="322AC781" w14:textId="77777777" w:rsidR="00C66D10" w:rsidRPr="00390B69" w:rsidRDefault="00C66D10" w:rsidP="00344AC6">
            <w:pPr>
              <w:pStyle w:val="Textonotapie"/>
              <w:ind w:left="-113" w:right="23"/>
              <w:rPr>
                <w:rFonts w:ascii="Verdana" w:hAnsi="Verdana" w:cs="Arial"/>
                <w:b/>
                <w:sz w:val="20"/>
                <w:szCs w:val="20"/>
                <w:lang w:val="es-CO"/>
              </w:rPr>
            </w:pPr>
            <w:r w:rsidRPr="00390B69">
              <w:rPr>
                <w:rFonts w:ascii="Verdana" w:hAnsi="Verdana" w:cs="Arial"/>
                <w:b/>
                <w:sz w:val="20"/>
                <w:szCs w:val="20"/>
                <w:lang w:val="es-CO"/>
              </w:rPr>
              <w:t>Luz Elena Grajales</w:t>
            </w:r>
          </w:p>
        </w:tc>
        <w:tc>
          <w:tcPr>
            <w:tcW w:w="4536" w:type="dxa"/>
            <w:shd w:val="clear" w:color="auto" w:fill="auto"/>
          </w:tcPr>
          <w:p w14:paraId="2E347FD9" w14:textId="77777777" w:rsidR="00C66D10" w:rsidRPr="00390B69" w:rsidRDefault="00C66D10" w:rsidP="00344AC6">
            <w:pPr>
              <w:pStyle w:val="Textonotapie"/>
              <w:ind w:right="23"/>
              <w:jc w:val="right"/>
              <w:rPr>
                <w:rFonts w:ascii="Verdana" w:hAnsi="Verdana" w:cs="Arial"/>
                <w:sz w:val="20"/>
                <w:szCs w:val="20"/>
              </w:rPr>
            </w:pPr>
            <w:r w:rsidRPr="00390B69">
              <w:rPr>
                <w:rFonts w:ascii="Verdana" w:hAnsi="Verdana" w:cs="Arial"/>
                <w:sz w:val="20"/>
                <w:szCs w:val="20"/>
              </w:rPr>
              <w:t>$1.323.912.355.55</w:t>
            </w:r>
          </w:p>
        </w:tc>
      </w:tr>
      <w:tr w:rsidR="00C66D10" w:rsidRPr="006F39B0" w14:paraId="06281310" w14:textId="77777777" w:rsidTr="00344AC6">
        <w:tc>
          <w:tcPr>
            <w:tcW w:w="4248" w:type="dxa"/>
            <w:shd w:val="clear" w:color="auto" w:fill="auto"/>
          </w:tcPr>
          <w:p w14:paraId="7EBBEA3C" w14:textId="77777777" w:rsidR="00C66D10" w:rsidRPr="00390B69" w:rsidRDefault="00C66D10" w:rsidP="00344AC6">
            <w:pPr>
              <w:pStyle w:val="Textonotapie"/>
              <w:ind w:left="-113" w:right="23"/>
              <w:rPr>
                <w:rFonts w:ascii="Verdana" w:hAnsi="Verdana" w:cs="Arial"/>
                <w:b/>
                <w:sz w:val="20"/>
                <w:szCs w:val="20"/>
                <w:lang w:val="es-CO"/>
              </w:rPr>
            </w:pPr>
            <w:r w:rsidRPr="00390B69">
              <w:rPr>
                <w:rFonts w:ascii="Verdana" w:hAnsi="Verdana" w:cs="Arial"/>
                <w:b/>
                <w:sz w:val="20"/>
                <w:szCs w:val="20"/>
                <w:lang w:val="es-CO"/>
              </w:rPr>
              <w:t>Juan Sebastián Pérez Grajales</w:t>
            </w:r>
          </w:p>
        </w:tc>
        <w:tc>
          <w:tcPr>
            <w:tcW w:w="4536" w:type="dxa"/>
            <w:shd w:val="clear" w:color="auto" w:fill="auto"/>
          </w:tcPr>
          <w:p w14:paraId="0A15ECBF" w14:textId="77777777" w:rsidR="00C66D10" w:rsidRPr="00390B69" w:rsidRDefault="00C66D10" w:rsidP="00344AC6">
            <w:pPr>
              <w:pStyle w:val="Textonotapie"/>
              <w:ind w:right="23"/>
              <w:jc w:val="right"/>
              <w:rPr>
                <w:rFonts w:ascii="Verdana" w:hAnsi="Verdana" w:cs="Arial"/>
                <w:sz w:val="20"/>
                <w:szCs w:val="20"/>
              </w:rPr>
            </w:pPr>
            <w:r w:rsidRPr="00390B69">
              <w:rPr>
                <w:rFonts w:ascii="Verdana" w:hAnsi="Verdana" w:cs="Arial"/>
                <w:sz w:val="20"/>
                <w:szCs w:val="20"/>
              </w:rPr>
              <w:t>$669.953.577,23</w:t>
            </w:r>
          </w:p>
        </w:tc>
      </w:tr>
      <w:tr w:rsidR="00C66D10" w:rsidRPr="006F39B0" w14:paraId="156AB946" w14:textId="77777777" w:rsidTr="00344AC6">
        <w:tc>
          <w:tcPr>
            <w:tcW w:w="4248" w:type="dxa"/>
            <w:shd w:val="clear" w:color="auto" w:fill="auto"/>
          </w:tcPr>
          <w:p w14:paraId="4A6FFEB7" w14:textId="77777777" w:rsidR="00C66D10" w:rsidRPr="00390B69" w:rsidRDefault="00C66D10" w:rsidP="00344AC6">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4536" w:type="dxa"/>
            <w:shd w:val="clear" w:color="auto" w:fill="auto"/>
          </w:tcPr>
          <w:p w14:paraId="458B8B45" w14:textId="77777777" w:rsidR="00C66D10" w:rsidRPr="00390B69" w:rsidRDefault="00C66D10" w:rsidP="00344AC6">
            <w:pPr>
              <w:pStyle w:val="Textonotapie"/>
              <w:ind w:right="23"/>
              <w:jc w:val="right"/>
              <w:rPr>
                <w:rFonts w:ascii="Verdana" w:hAnsi="Verdana" w:cs="Arial"/>
                <w:sz w:val="20"/>
                <w:szCs w:val="20"/>
              </w:rPr>
            </w:pPr>
            <w:r w:rsidRPr="00390B69">
              <w:rPr>
                <w:rFonts w:ascii="Verdana" w:hAnsi="Verdana" w:cs="Arial"/>
                <w:sz w:val="20"/>
                <w:szCs w:val="20"/>
              </w:rPr>
              <w:t>$1.993.865.932,78</w:t>
            </w:r>
          </w:p>
        </w:tc>
      </w:tr>
    </w:tbl>
    <w:p w14:paraId="3A5278CA" w14:textId="77777777" w:rsidR="00D77065" w:rsidRDefault="00D77065" w:rsidP="0007703F">
      <w:pPr>
        <w:spacing w:line="360" w:lineRule="auto"/>
        <w:jc w:val="both"/>
        <w:rPr>
          <w:rFonts w:ascii="Verdana" w:hAnsi="Verdana"/>
        </w:rPr>
      </w:pPr>
    </w:p>
    <w:p w14:paraId="08F0A65E" w14:textId="77777777" w:rsidR="002D232A" w:rsidRPr="00C66D10" w:rsidRDefault="002D232A" w:rsidP="00CF1A26">
      <w:pPr>
        <w:pStyle w:val="Prrafodelista"/>
        <w:numPr>
          <w:ilvl w:val="1"/>
          <w:numId w:val="28"/>
        </w:numPr>
        <w:spacing w:after="0" w:line="240" w:lineRule="auto"/>
        <w:ind w:left="0" w:firstLine="0"/>
        <w:jc w:val="both"/>
        <w:rPr>
          <w:rFonts w:ascii="Verdana" w:hAnsi="Verdana" w:cs="Arial"/>
          <w:b/>
        </w:rPr>
      </w:pPr>
      <w:r w:rsidRPr="00C66D10">
        <w:rPr>
          <w:rFonts w:ascii="Verdana" w:hAnsi="Verdana"/>
          <w:b/>
        </w:rPr>
        <w:t xml:space="preserve">Pérdida de oportunidad de los familiares más cercanos al ex diputado </w:t>
      </w:r>
      <w:r w:rsidRPr="006F39B0">
        <w:rPr>
          <w:rFonts w:ascii="Verdana" w:hAnsi="Verdana" w:cs="Arial"/>
          <w:b/>
        </w:rPr>
        <w:t>Carlos Alberto Charry Quiroga</w:t>
      </w:r>
      <w:r w:rsidRPr="00C66D10">
        <w:rPr>
          <w:rFonts w:ascii="Verdana" w:hAnsi="Verdana" w:cs="Arial"/>
          <w:b/>
        </w:rPr>
        <w:t xml:space="preserve"> (q. e. p. d.)</w:t>
      </w:r>
    </w:p>
    <w:p w14:paraId="132B147B" w14:textId="77777777" w:rsidR="002D232A" w:rsidRPr="006F39B0" w:rsidRDefault="002D232A" w:rsidP="002D232A">
      <w:pPr>
        <w:pStyle w:val="Textonotapie"/>
        <w:spacing w:line="360" w:lineRule="auto"/>
        <w:ind w:left="440" w:right="20"/>
        <w:rPr>
          <w:rFonts w:ascii="Verdana" w:hAnsi="Verdana" w:cs="Arial"/>
          <w:sz w:val="24"/>
          <w:szCs w:val="24"/>
          <w:lang w:val="es-CO"/>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4394"/>
      </w:tblGrid>
      <w:tr w:rsidR="002D232A" w:rsidRPr="006F39B0" w14:paraId="4ED48949" w14:textId="77777777" w:rsidTr="00344AC6">
        <w:tc>
          <w:tcPr>
            <w:tcW w:w="4503" w:type="dxa"/>
            <w:shd w:val="clear" w:color="auto" w:fill="auto"/>
          </w:tcPr>
          <w:p w14:paraId="76BD6C3A" w14:textId="77777777" w:rsidR="002D232A" w:rsidRPr="00390B69" w:rsidRDefault="002D232A"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394" w:type="dxa"/>
            <w:shd w:val="clear" w:color="auto" w:fill="auto"/>
          </w:tcPr>
          <w:p w14:paraId="5BEDDA17" w14:textId="77777777" w:rsidR="002D232A" w:rsidRPr="00390B69" w:rsidRDefault="002D232A"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2D232A" w:rsidRPr="006F39B0" w14:paraId="263F2097" w14:textId="77777777" w:rsidTr="00344AC6">
        <w:tc>
          <w:tcPr>
            <w:tcW w:w="4503" w:type="dxa"/>
            <w:shd w:val="clear" w:color="auto" w:fill="auto"/>
          </w:tcPr>
          <w:p w14:paraId="4AA382B2" w14:textId="77777777" w:rsidR="002D232A" w:rsidRPr="00390B69" w:rsidRDefault="002D232A" w:rsidP="00344AC6">
            <w:pPr>
              <w:pStyle w:val="Textonotapie"/>
              <w:ind w:left="-113" w:right="23"/>
              <w:rPr>
                <w:rFonts w:ascii="Verdana" w:hAnsi="Verdana" w:cs="Arial"/>
                <w:b/>
                <w:sz w:val="20"/>
                <w:szCs w:val="20"/>
              </w:rPr>
            </w:pPr>
            <w:r w:rsidRPr="00390B69">
              <w:rPr>
                <w:rFonts w:ascii="Verdana" w:hAnsi="Verdana" w:cs="Arial"/>
                <w:b/>
                <w:sz w:val="20"/>
                <w:szCs w:val="20"/>
              </w:rPr>
              <w:t>Gabby Cristina Sánchez López</w:t>
            </w:r>
          </w:p>
        </w:tc>
        <w:tc>
          <w:tcPr>
            <w:tcW w:w="4394" w:type="dxa"/>
            <w:shd w:val="clear" w:color="auto" w:fill="auto"/>
          </w:tcPr>
          <w:p w14:paraId="7DD9C3F2" w14:textId="77777777" w:rsidR="002D232A" w:rsidRPr="00390B69" w:rsidRDefault="002D232A" w:rsidP="00344AC6">
            <w:pPr>
              <w:pStyle w:val="Textonotapie"/>
              <w:ind w:right="23"/>
              <w:jc w:val="right"/>
              <w:rPr>
                <w:rFonts w:ascii="Verdana" w:hAnsi="Verdana" w:cs="Arial"/>
                <w:sz w:val="20"/>
                <w:szCs w:val="20"/>
                <w:lang w:val="es-CO"/>
              </w:rPr>
            </w:pPr>
            <w:r w:rsidRPr="00390B69">
              <w:rPr>
                <w:rFonts w:ascii="Verdana" w:hAnsi="Verdana" w:cs="Arial"/>
                <w:sz w:val="20"/>
                <w:szCs w:val="20"/>
                <w:lang w:val="es-CO"/>
              </w:rPr>
              <w:t>$1.043.794.945.77</w:t>
            </w:r>
          </w:p>
        </w:tc>
      </w:tr>
      <w:tr w:rsidR="002D232A" w:rsidRPr="006F39B0" w14:paraId="151511FE" w14:textId="77777777" w:rsidTr="00344AC6">
        <w:tc>
          <w:tcPr>
            <w:tcW w:w="4503" w:type="dxa"/>
            <w:shd w:val="clear" w:color="auto" w:fill="auto"/>
          </w:tcPr>
          <w:p w14:paraId="5ED1F621" w14:textId="77777777" w:rsidR="002D232A" w:rsidRPr="00390B69" w:rsidRDefault="002D232A" w:rsidP="00344AC6">
            <w:pPr>
              <w:pStyle w:val="Textonotapie"/>
              <w:ind w:left="-113" w:right="23"/>
              <w:rPr>
                <w:rFonts w:ascii="Verdana" w:hAnsi="Verdana" w:cs="Arial"/>
                <w:b/>
                <w:sz w:val="20"/>
                <w:szCs w:val="20"/>
              </w:rPr>
            </w:pPr>
            <w:r w:rsidRPr="00390B69">
              <w:rPr>
                <w:rFonts w:ascii="Verdana" w:hAnsi="Verdana" w:cs="Arial"/>
                <w:b/>
                <w:sz w:val="20"/>
                <w:szCs w:val="20"/>
              </w:rPr>
              <w:t>Diana Carolina Charry Sánchez</w:t>
            </w:r>
          </w:p>
        </w:tc>
        <w:tc>
          <w:tcPr>
            <w:tcW w:w="4394" w:type="dxa"/>
            <w:shd w:val="clear" w:color="auto" w:fill="auto"/>
          </w:tcPr>
          <w:p w14:paraId="37DC2F73" w14:textId="77777777" w:rsidR="002D232A" w:rsidRPr="00390B69" w:rsidRDefault="002D232A" w:rsidP="00344AC6">
            <w:pPr>
              <w:pStyle w:val="Textonotapie"/>
              <w:ind w:right="23"/>
              <w:jc w:val="right"/>
              <w:rPr>
                <w:rFonts w:ascii="Verdana" w:hAnsi="Verdana" w:cs="Arial"/>
                <w:sz w:val="20"/>
                <w:szCs w:val="20"/>
                <w:lang w:val="es-CO"/>
              </w:rPr>
            </w:pPr>
            <w:r w:rsidRPr="00390B69">
              <w:rPr>
                <w:rFonts w:ascii="Verdana" w:hAnsi="Verdana" w:cs="Arial"/>
                <w:sz w:val="20"/>
                <w:szCs w:val="20"/>
                <w:lang w:val="es-CO"/>
              </w:rPr>
              <w:t>$112.895.695.95</w:t>
            </w:r>
          </w:p>
        </w:tc>
      </w:tr>
      <w:tr w:rsidR="002D232A" w:rsidRPr="006F39B0" w14:paraId="4585D973" w14:textId="77777777" w:rsidTr="00344AC6">
        <w:tc>
          <w:tcPr>
            <w:tcW w:w="4503" w:type="dxa"/>
            <w:shd w:val="clear" w:color="auto" w:fill="auto"/>
          </w:tcPr>
          <w:p w14:paraId="645FEE20" w14:textId="77777777" w:rsidR="002D232A" w:rsidRPr="00390B69" w:rsidRDefault="002D232A" w:rsidP="00344AC6">
            <w:pPr>
              <w:pStyle w:val="Textonotapie"/>
              <w:ind w:left="-113" w:right="23"/>
              <w:rPr>
                <w:rFonts w:ascii="Verdana" w:hAnsi="Verdana" w:cs="Arial"/>
                <w:b/>
                <w:sz w:val="20"/>
                <w:szCs w:val="20"/>
              </w:rPr>
            </w:pPr>
            <w:r w:rsidRPr="00390B69">
              <w:rPr>
                <w:rFonts w:ascii="Verdana" w:hAnsi="Verdana" w:cs="Arial"/>
                <w:b/>
                <w:sz w:val="20"/>
                <w:szCs w:val="20"/>
              </w:rPr>
              <w:t>Laura Ximena Charry Sánchez</w:t>
            </w:r>
          </w:p>
        </w:tc>
        <w:tc>
          <w:tcPr>
            <w:tcW w:w="4394" w:type="dxa"/>
            <w:shd w:val="clear" w:color="auto" w:fill="auto"/>
          </w:tcPr>
          <w:p w14:paraId="4F3F2BF3" w14:textId="77777777" w:rsidR="002D232A" w:rsidRPr="00390B69" w:rsidRDefault="002D232A" w:rsidP="00344AC6">
            <w:pPr>
              <w:pStyle w:val="Textonotapie"/>
              <w:ind w:right="23"/>
              <w:jc w:val="right"/>
              <w:rPr>
                <w:rFonts w:ascii="Verdana" w:hAnsi="Verdana" w:cs="Arial"/>
                <w:sz w:val="20"/>
                <w:szCs w:val="20"/>
                <w:lang w:val="es-CO"/>
              </w:rPr>
            </w:pPr>
            <w:r w:rsidRPr="00390B69">
              <w:rPr>
                <w:rFonts w:ascii="Verdana" w:hAnsi="Verdana" w:cs="Arial"/>
                <w:sz w:val="20"/>
                <w:szCs w:val="20"/>
                <w:lang w:val="es-CO"/>
              </w:rPr>
              <w:t>$214.305.725.57</w:t>
            </w:r>
          </w:p>
        </w:tc>
      </w:tr>
      <w:tr w:rsidR="002D232A" w:rsidRPr="006F39B0" w14:paraId="3B7FB108" w14:textId="77777777" w:rsidTr="00344AC6">
        <w:tc>
          <w:tcPr>
            <w:tcW w:w="4503" w:type="dxa"/>
            <w:shd w:val="clear" w:color="auto" w:fill="auto"/>
          </w:tcPr>
          <w:p w14:paraId="3AF3F841" w14:textId="77777777" w:rsidR="002D232A" w:rsidRPr="00390B69" w:rsidRDefault="002D232A" w:rsidP="00344AC6">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4394" w:type="dxa"/>
            <w:shd w:val="clear" w:color="auto" w:fill="auto"/>
          </w:tcPr>
          <w:p w14:paraId="3C87A989" w14:textId="77777777" w:rsidR="002D232A" w:rsidRPr="00390B69" w:rsidRDefault="002D232A" w:rsidP="00344AC6">
            <w:pPr>
              <w:pStyle w:val="Textonotapie"/>
              <w:ind w:right="23"/>
              <w:jc w:val="right"/>
              <w:rPr>
                <w:rFonts w:ascii="Verdana" w:hAnsi="Verdana" w:cs="Arial"/>
                <w:sz w:val="20"/>
                <w:szCs w:val="20"/>
                <w:lang w:val="es-CO"/>
              </w:rPr>
            </w:pPr>
            <w:r w:rsidRPr="00390B69">
              <w:rPr>
                <w:rFonts w:ascii="Verdana" w:hAnsi="Verdana" w:cs="Arial"/>
                <w:sz w:val="20"/>
                <w:szCs w:val="20"/>
                <w:lang w:val="es-CO"/>
              </w:rPr>
              <w:t>$1.370.996.367,29</w:t>
            </w:r>
          </w:p>
        </w:tc>
      </w:tr>
    </w:tbl>
    <w:p w14:paraId="2CB74597" w14:textId="77777777" w:rsidR="002D232A" w:rsidRDefault="002D232A" w:rsidP="0007703F">
      <w:pPr>
        <w:spacing w:line="360" w:lineRule="auto"/>
        <w:jc w:val="both"/>
        <w:rPr>
          <w:rFonts w:ascii="Verdana" w:hAnsi="Verdana"/>
        </w:rPr>
      </w:pPr>
    </w:p>
    <w:p w14:paraId="0DF588DA" w14:textId="77777777" w:rsidR="00415034" w:rsidRPr="008150D9" w:rsidRDefault="007B04E1" w:rsidP="00AB7F1F">
      <w:pPr>
        <w:spacing w:line="360" w:lineRule="auto"/>
        <w:jc w:val="both"/>
        <w:rPr>
          <w:rFonts w:ascii="Verdana" w:hAnsi="Verdana"/>
        </w:rPr>
      </w:pPr>
      <w:r>
        <w:rPr>
          <w:rFonts w:ascii="Verdana" w:hAnsi="Verdana"/>
          <w:b/>
        </w:rPr>
        <w:t>CUARTO</w:t>
      </w:r>
      <w:r w:rsidR="00520C8A" w:rsidRPr="008150D9">
        <w:rPr>
          <w:rFonts w:ascii="Verdana" w:hAnsi="Verdana"/>
          <w:b/>
        </w:rPr>
        <w:t>:</w:t>
      </w:r>
      <w:r w:rsidR="00415034" w:rsidRPr="008150D9">
        <w:rPr>
          <w:rFonts w:ascii="Verdana" w:hAnsi="Verdana"/>
        </w:rPr>
        <w:t xml:space="preserve"> </w:t>
      </w:r>
      <w:r w:rsidR="00415034" w:rsidRPr="008150D9">
        <w:rPr>
          <w:rFonts w:ascii="Verdana" w:hAnsi="Verdana"/>
          <w:b/>
        </w:rPr>
        <w:t>REVOCAR</w:t>
      </w:r>
      <w:r w:rsidR="00415034" w:rsidRPr="008150D9">
        <w:rPr>
          <w:rFonts w:ascii="Verdana" w:hAnsi="Verdana"/>
        </w:rPr>
        <w:t xml:space="preserve"> el numeral octavo y </w:t>
      </w:r>
      <w:r w:rsidR="00415034" w:rsidRPr="008150D9">
        <w:rPr>
          <w:rFonts w:ascii="Verdana" w:hAnsi="Verdana"/>
          <w:b/>
        </w:rPr>
        <w:t>MODIFICAR</w:t>
      </w:r>
      <w:r w:rsidR="00415034" w:rsidRPr="008150D9">
        <w:rPr>
          <w:rFonts w:ascii="Verdana" w:hAnsi="Verdana"/>
        </w:rPr>
        <w:t xml:space="preserve"> los numerales sexto y séptimo de la </w:t>
      </w:r>
      <w:r w:rsidR="00B9052D" w:rsidRPr="008150D9">
        <w:rPr>
          <w:rFonts w:ascii="Verdana" w:hAnsi="Verdana"/>
        </w:rPr>
        <w:t xml:space="preserve">parte resolutiva de la </w:t>
      </w:r>
      <w:r w:rsidR="00415034" w:rsidRPr="008150D9">
        <w:rPr>
          <w:rFonts w:ascii="Verdana" w:hAnsi="Verdana"/>
        </w:rPr>
        <w:t xml:space="preserve">sentencia de 11 de mayo de 2012, proferida por el Juzgado Primero Administrativo de Cali, que fue adicionada y aclarada mediante sentencia complementaria de 7 de junio de 2012 y auto interlocutorio de la misma fecha, para incluir en la indemnización de perjuicios morales y daño a la vida de relación a las siguientes personas: Gabby Cristina </w:t>
      </w:r>
      <w:r w:rsidR="00003DED" w:rsidRPr="008150D9">
        <w:rPr>
          <w:rFonts w:ascii="Verdana" w:hAnsi="Verdana"/>
        </w:rPr>
        <w:t>Sánchez</w:t>
      </w:r>
      <w:r w:rsidR="00415034" w:rsidRPr="008150D9">
        <w:rPr>
          <w:rFonts w:ascii="Verdana" w:hAnsi="Verdana"/>
        </w:rPr>
        <w:t xml:space="preserve"> López, Diana Carolina Charry </w:t>
      </w:r>
      <w:r w:rsidR="00003DED" w:rsidRPr="008150D9">
        <w:rPr>
          <w:rFonts w:ascii="Verdana" w:hAnsi="Verdana"/>
        </w:rPr>
        <w:t>Sánchez</w:t>
      </w:r>
      <w:r w:rsidR="00415034" w:rsidRPr="008150D9">
        <w:rPr>
          <w:rFonts w:ascii="Verdana" w:hAnsi="Verdana"/>
        </w:rPr>
        <w:t xml:space="preserve">, Laura Ximena Charry </w:t>
      </w:r>
      <w:r w:rsidR="00003DED" w:rsidRPr="008150D9">
        <w:rPr>
          <w:rFonts w:ascii="Verdana" w:hAnsi="Verdana"/>
        </w:rPr>
        <w:t>Sánchez</w:t>
      </w:r>
      <w:r w:rsidR="00415034" w:rsidRPr="008150D9">
        <w:rPr>
          <w:rFonts w:ascii="Verdana" w:hAnsi="Verdana"/>
        </w:rPr>
        <w:t xml:space="preserve">, Ruby Jaramillo Corrales, Juliana Andrea Orozco Jaramillo, Manuel Alejandro Orozco Jaramillo, José Diego Quintero Herrera, Lucia Quintero de Rivera, Rubiel Quintero Herrera, Luz Mila Quintero Herrera, Luz Mery Quintero Herrera, Ayda </w:t>
      </w:r>
      <w:r w:rsidR="00003DED" w:rsidRPr="008150D9">
        <w:rPr>
          <w:rFonts w:ascii="Verdana" w:hAnsi="Verdana"/>
        </w:rPr>
        <w:t>Núñez</w:t>
      </w:r>
      <w:r w:rsidR="00415034" w:rsidRPr="008150D9">
        <w:rPr>
          <w:rFonts w:ascii="Verdana" w:hAnsi="Verdana"/>
        </w:rPr>
        <w:t xml:space="preserve"> De Pérez, Vicente Pérez </w:t>
      </w:r>
      <w:r w:rsidR="00003DED" w:rsidRPr="008150D9">
        <w:rPr>
          <w:rFonts w:ascii="Verdana" w:hAnsi="Verdana"/>
        </w:rPr>
        <w:t>Núñez</w:t>
      </w:r>
      <w:r w:rsidR="00415034" w:rsidRPr="008150D9">
        <w:rPr>
          <w:rFonts w:ascii="Verdana" w:hAnsi="Verdana"/>
        </w:rPr>
        <w:t xml:space="preserve">, Juan Sebastián Pérez Grajales, Celmira Quiroga Segura, Amparo Charry Quiroga, Fabiola Perdomo Estrada, Daniela Narváez Perdomo y Brillith Hoyos Loaiza. </w:t>
      </w:r>
    </w:p>
    <w:p w14:paraId="1F8FC241" w14:textId="77777777" w:rsidR="00AB7F1F" w:rsidRPr="008150D9" w:rsidRDefault="00AB7F1F" w:rsidP="00AB7F1F">
      <w:pPr>
        <w:spacing w:line="360" w:lineRule="auto"/>
        <w:jc w:val="both"/>
        <w:rPr>
          <w:rFonts w:ascii="Verdana" w:hAnsi="Verdana"/>
        </w:rPr>
      </w:pPr>
    </w:p>
    <w:p w14:paraId="691BEDC9" w14:textId="77777777" w:rsidR="00510243" w:rsidRPr="00F72134" w:rsidRDefault="00510243" w:rsidP="00510243">
      <w:pPr>
        <w:tabs>
          <w:tab w:val="left" w:pos="426"/>
        </w:tabs>
        <w:spacing w:line="360" w:lineRule="auto"/>
        <w:jc w:val="both"/>
        <w:rPr>
          <w:rFonts w:ascii="Verdana" w:hAnsi="Verdana"/>
        </w:rPr>
      </w:pPr>
      <w:r w:rsidRPr="008150D9">
        <w:rPr>
          <w:rFonts w:ascii="Verdana" w:hAnsi="Verdana"/>
        </w:rPr>
        <w:t xml:space="preserve">El perjuicio moral y el daño a la vida de relación, dentro de la indemnización colectiva, </w:t>
      </w:r>
      <w:r w:rsidR="00003DED" w:rsidRPr="008150D9">
        <w:rPr>
          <w:rFonts w:ascii="Verdana" w:hAnsi="Verdana"/>
        </w:rPr>
        <w:t>asciende</w:t>
      </w:r>
      <w:r w:rsidRPr="008150D9">
        <w:rPr>
          <w:rFonts w:ascii="Verdana" w:hAnsi="Verdana"/>
        </w:rPr>
        <w:t xml:space="preserve"> a 6.350 smlmv y 3110 smlmv, respectivamente</w:t>
      </w:r>
      <w:r w:rsidR="002C3997" w:rsidRPr="008150D9">
        <w:rPr>
          <w:rFonts w:ascii="Verdana" w:hAnsi="Verdana"/>
        </w:rPr>
        <w:t>. Monto que se puede discriminar, así:</w:t>
      </w:r>
    </w:p>
    <w:p w14:paraId="6F7E1E5E" w14:textId="77777777" w:rsidR="00510243" w:rsidRDefault="00510243" w:rsidP="00510243">
      <w:pPr>
        <w:tabs>
          <w:tab w:val="left" w:pos="1755"/>
        </w:tabs>
        <w:spacing w:line="360" w:lineRule="auto"/>
        <w:jc w:val="both"/>
        <w:rPr>
          <w:rFonts w:ascii="Verdana" w:hAnsi="Verdana"/>
        </w:rPr>
      </w:pPr>
    </w:p>
    <w:p w14:paraId="546000FF" w14:textId="77777777" w:rsidR="002C3997" w:rsidRPr="004E7409" w:rsidRDefault="00510243" w:rsidP="00CF1A26">
      <w:pPr>
        <w:pStyle w:val="Prrafodelista"/>
        <w:spacing w:after="0" w:line="240" w:lineRule="auto"/>
        <w:ind w:left="0"/>
        <w:jc w:val="both"/>
        <w:rPr>
          <w:rFonts w:ascii="Verdana" w:hAnsi="Verdana"/>
          <w:b/>
        </w:rPr>
      </w:pPr>
      <w:r>
        <w:rPr>
          <w:rFonts w:ascii="Verdana" w:hAnsi="Verdana"/>
          <w:b/>
        </w:rPr>
        <w:t>5</w:t>
      </w:r>
      <w:r w:rsidRPr="00C73576">
        <w:rPr>
          <w:rFonts w:ascii="Verdana" w:hAnsi="Verdana"/>
          <w:b/>
        </w:rPr>
        <w:t xml:space="preserve">.1. </w:t>
      </w:r>
      <w:r w:rsidR="002C3997" w:rsidRPr="004E7409">
        <w:rPr>
          <w:rFonts w:ascii="Verdana" w:hAnsi="Verdana"/>
          <w:b/>
        </w:rPr>
        <w:t xml:space="preserve">Grupo familiar del ex diputado </w:t>
      </w:r>
      <w:r w:rsidR="002C3997">
        <w:rPr>
          <w:rFonts w:ascii="Verdana" w:hAnsi="Verdana"/>
          <w:b/>
        </w:rPr>
        <w:t>Nacianceno Orozco Grisales (q. e. p. d.)</w:t>
      </w:r>
    </w:p>
    <w:p w14:paraId="0213126E" w14:textId="77777777" w:rsidR="002C3997" w:rsidRDefault="002C3997" w:rsidP="002C3997">
      <w:pPr>
        <w:pStyle w:val="Prrafodelista"/>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2C3997" w:rsidRPr="000930DE" w14:paraId="0EDB95F4" w14:textId="77777777" w:rsidTr="00350C77">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30B6A6A2"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6A234FD2"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67BA1A41"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698E3030"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daño a la vida de relación </w:t>
            </w:r>
            <w:r w:rsidRPr="003C699F">
              <w:rPr>
                <w:rFonts w:ascii="Verdana" w:hAnsi="Verdana" w:cs="Arial"/>
                <w:color w:val="2D2D2D"/>
                <w:sz w:val="20"/>
                <w:szCs w:val="20"/>
              </w:rPr>
              <w:t> </w:t>
            </w:r>
          </w:p>
        </w:tc>
      </w:tr>
      <w:tr w:rsidR="002C3997" w:rsidRPr="000930DE" w14:paraId="4C8C446D" w14:textId="77777777"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14:paraId="1914766D"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Ruby Jaramillo Corrales</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411003B2"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Esposa del ex diputado Nacianceno Orozco Grisales</w:t>
            </w:r>
            <w:r w:rsidRPr="003C699F">
              <w:rPr>
                <w:rFonts w:ascii="Verdana" w:hAnsi="Verdana"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1E6AA42D"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7C290406"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2C3997" w:rsidRPr="000930DE" w14:paraId="4E7EB4E2" w14:textId="77777777"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14:paraId="3C29F951"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Juliana Andrea Orozco Jaramillo</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314E6B99"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 xml:space="preserve">Hija del </w:t>
            </w:r>
            <w:r w:rsidRPr="003C699F">
              <w:rPr>
                <w:rFonts w:ascii="Verdana" w:hAnsi="Verdana" w:cs="Arial"/>
                <w:color w:val="2D2D2D"/>
                <w:sz w:val="20"/>
                <w:szCs w:val="20"/>
              </w:rPr>
              <w:t> </w:t>
            </w:r>
            <w:r w:rsidRPr="003C699F">
              <w:rPr>
                <w:rFonts w:ascii="Verdana" w:hAnsi="Verdana" w:cs="Arial"/>
                <w:color w:val="2D2D2D"/>
                <w:sz w:val="20"/>
                <w:szCs w:val="20"/>
                <w:shd w:val="clear" w:color="auto" w:fill="FFFFFF"/>
              </w:rPr>
              <w:t>ex diputado Nacianceno Orozco Grisales</w:t>
            </w:r>
            <w:r w:rsidRPr="003C699F">
              <w:rPr>
                <w:rFonts w:ascii="Verdana" w:hAnsi="Verdana"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288297E3"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3509A7FF"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2C3997" w:rsidRPr="000930DE" w14:paraId="0C688714" w14:textId="77777777"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14:paraId="6DEE145F"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Manuel Alejandro Orozco Jaramillo</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61906B48"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hijo</w:t>
            </w:r>
            <w:r w:rsidRPr="003C699F">
              <w:rPr>
                <w:rFonts w:ascii="Verdana" w:hAnsi="Verdana" w:cs="Arial"/>
                <w:color w:val="2D2D2D"/>
                <w:sz w:val="20"/>
                <w:szCs w:val="20"/>
              </w:rPr>
              <w:t> </w:t>
            </w:r>
            <w:r w:rsidRPr="003C699F">
              <w:rPr>
                <w:rFonts w:ascii="Verdana" w:hAnsi="Verdana" w:cs="Arial"/>
                <w:color w:val="2D2D2D"/>
                <w:sz w:val="20"/>
                <w:szCs w:val="20"/>
                <w:shd w:val="clear" w:color="auto" w:fill="FFFFFF"/>
              </w:rPr>
              <w:t xml:space="preserve">del </w:t>
            </w:r>
            <w:r w:rsidRPr="003C699F">
              <w:rPr>
                <w:rFonts w:ascii="Verdana" w:hAnsi="Verdana" w:cs="Arial"/>
                <w:color w:val="2D2D2D"/>
                <w:sz w:val="20"/>
                <w:szCs w:val="20"/>
              </w:rPr>
              <w:t> </w:t>
            </w:r>
            <w:r w:rsidRPr="003C699F">
              <w:rPr>
                <w:rFonts w:ascii="Verdana" w:hAnsi="Verdana" w:cs="Arial"/>
                <w:color w:val="2D2D2D"/>
                <w:sz w:val="20"/>
                <w:szCs w:val="20"/>
                <w:shd w:val="clear" w:color="auto" w:fill="FFFFFF"/>
              </w:rPr>
              <w:t>ex diputado Nacianceno Orozco Grisales</w:t>
            </w:r>
            <w:r w:rsidRPr="003C699F">
              <w:rPr>
                <w:rFonts w:ascii="Verdana" w:hAnsi="Verdana" w:cs="Arial"/>
                <w:color w:val="2D2D2D"/>
                <w:sz w:val="20"/>
                <w:szCs w:val="20"/>
              </w:rPr>
              <w:t> </w:t>
            </w:r>
            <w:r w:rsidRPr="003C699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7C70A336"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08324AB4"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2C3997" w:rsidRPr="000930DE" w14:paraId="326C1242" w14:textId="77777777"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14:paraId="2112B9C6"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Camilo Andrés Orozco Cano</w:t>
            </w:r>
          </w:p>
        </w:tc>
        <w:tc>
          <w:tcPr>
            <w:tcW w:w="2338" w:type="dxa"/>
            <w:tcBorders>
              <w:top w:val="single" w:sz="6" w:space="0" w:color="auto"/>
              <w:left w:val="nil"/>
              <w:bottom w:val="single" w:sz="6" w:space="0" w:color="auto"/>
              <w:right w:val="single" w:sz="6" w:space="0" w:color="auto"/>
            </w:tcBorders>
            <w:shd w:val="clear" w:color="auto" w:fill="auto"/>
          </w:tcPr>
          <w:p w14:paraId="666D9A8C"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15CEE0DA"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3C94C591"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C3997" w:rsidRPr="000930DE" w14:paraId="4C167541" w14:textId="77777777"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14:paraId="77054BDC"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Luz Stella Betancourth Grisales</w:t>
            </w:r>
          </w:p>
        </w:tc>
        <w:tc>
          <w:tcPr>
            <w:tcW w:w="2338" w:type="dxa"/>
            <w:tcBorders>
              <w:top w:val="single" w:sz="6" w:space="0" w:color="auto"/>
              <w:left w:val="nil"/>
              <w:bottom w:val="single" w:sz="6" w:space="0" w:color="auto"/>
              <w:right w:val="single" w:sz="6" w:space="0" w:color="auto"/>
            </w:tcBorders>
            <w:shd w:val="clear" w:color="auto" w:fill="auto"/>
          </w:tcPr>
          <w:p w14:paraId="213C279E"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1BC89312"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78BED5A1"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14:paraId="010F76C6" w14:textId="77777777"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14:paraId="149D0A85"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María Teresa Betancourth Grisales</w:t>
            </w:r>
          </w:p>
        </w:tc>
        <w:tc>
          <w:tcPr>
            <w:tcW w:w="2338" w:type="dxa"/>
            <w:tcBorders>
              <w:top w:val="single" w:sz="6" w:space="0" w:color="auto"/>
              <w:left w:val="nil"/>
              <w:bottom w:val="single" w:sz="6" w:space="0" w:color="auto"/>
              <w:right w:val="single" w:sz="6" w:space="0" w:color="auto"/>
            </w:tcBorders>
            <w:shd w:val="clear" w:color="auto" w:fill="auto"/>
          </w:tcPr>
          <w:p w14:paraId="67A943DD"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639D7449"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A831027"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14:paraId="17B6DE2A" w14:textId="77777777"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14:paraId="494C2BCC"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Olga Lucía Betancourt Grisales</w:t>
            </w:r>
          </w:p>
        </w:tc>
        <w:tc>
          <w:tcPr>
            <w:tcW w:w="2338" w:type="dxa"/>
            <w:tcBorders>
              <w:top w:val="single" w:sz="6" w:space="0" w:color="auto"/>
              <w:left w:val="nil"/>
              <w:bottom w:val="single" w:sz="6" w:space="0" w:color="auto"/>
              <w:right w:val="single" w:sz="6" w:space="0" w:color="auto"/>
            </w:tcBorders>
            <w:shd w:val="clear" w:color="auto" w:fill="auto"/>
          </w:tcPr>
          <w:p w14:paraId="0A390ED9"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49FB62B0"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4C05DB32"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14:paraId="07DFB5F9" w14:textId="77777777"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14:paraId="5D75B24B"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Javier Orozco Grisales</w:t>
            </w:r>
          </w:p>
        </w:tc>
        <w:tc>
          <w:tcPr>
            <w:tcW w:w="2338" w:type="dxa"/>
            <w:tcBorders>
              <w:top w:val="single" w:sz="6" w:space="0" w:color="auto"/>
              <w:left w:val="nil"/>
              <w:bottom w:val="single" w:sz="6" w:space="0" w:color="auto"/>
              <w:right w:val="single" w:sz="6" w:space="0" w:color="auto"/>
            </w:tcBorders>
            <w:shd w:val="clear" w:color="auto" w:fill="auto"/>
          </w:tcPr>
          <w:p w14:paraId="0745DA91"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1DDE8EB2"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7E1507F8"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14:paraId="01DAF687" w14:textId="77777777"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14:paraId="2C54D51E"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Jairo Ancizar Betancourt Grisales</w:t>
            </w:r>
          </w:p>
        </w:tc>
        <w:tc>
          <w:tcPr>
            <w:tcW w:w="2338" w:type="dxa"/>
            <w:tcBorders>
              <w:top w:val="single" w:sz="6" w:space="0" w:color="auto"/>
              <w:left w:val="nil"/>
              <w:bottom w:val="single" w:sz="6" w:space="0" w:color="auto"/>
              <w:right w:val="single" w:sz="6" w:space="0" w:color="auto"/>
            </w:tcBorders>
            <w:shd w:val="clear" w:color="auto" w:fill="auto"/>
          </w:tcPr>
          <w:p w14:paraId="4D80BA90"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14:paraId="5E81F7E8"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B107811"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14:paraId="08DDC85F" w14:textId="77777777"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14:paraId="48303E0F" w14:textId="77777777" w:rsidR="002C3997" w:rsidRPr="003C699F" w:rsidRDefault="002C3997"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7DC994F2" w14:textId="77777777" w:rsidR="002C3997" w:rsidRPr="003C699F" w:rsidRDefault="002C3997"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39641468" w14:textId="77777777"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650 smlmv</w:t>
            </w:r>
          </w:p>
        </w:tc>
        <w:tc>
          <w:tcPr>
            <w:tcW w:w="1837" w:type="dxa"/>
            <w:tcBorders>
              <w:top w:val="single" w:sz="6" w:space="0" w:color="auto"/>
              <w:left w:val="nil"/>
              <w:bottom w:val="single" w:sz="6" w:space="0" w:color="auto"/>
              <w:right w:val="single" w:sz="6" w:space="0" w:color="auto"/>
            </w:tcBorders>
            <w:shd w:val="clear" w:color="auto" w:fill="auto"/>
          </w:tcPr>
          <w:p w14:paraId="4F6FA36F" w14:textId="77777777"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325 smlmv</w:t>
            </w:r>
          </w:p>
        </w:tc>
      </w:tr>
    </w:tbl>
    <w:p w14:paraId="3F5C9F55" w14:textId="77777777" w:rsidR="002C3997" w:rsidRDefault="002C3997" w:rsidP="002C3997">
      <w:pPr>
        <w:spacing w:line="360" w:lineRule="auto"/>
        <w:ind w:left="720"/>
        <w:rPr>
          <w:rFonts w:ascii="Verdana" w:hAnsi="Verdana"/>
          <w:highlight w:val="yellow"/>
        </w:rPr>
      </w:pPr>
    </w:p>
    <w:p w14:paraId="5F5949E8" w14:textId="77777777" w:rsidR="002C3997" w:rsidRDefault="002C3997" w:rsidP="00E53FC1">
      <w:pPr>
        <w:pStyle w:val="Prrafodelista"/>
        <w:spacing w:after="0" w:line="240" w:lineRule="auto"/>
        <w:ind w:left="0"/>
        <w:jc w:val="both"/>
      </w:pPr>
      <w:r>
        <w:rPr>
          <w:rFonts w:ascii="Verdana" w:hAnsi="Verdana" w:cs="Arial"/>
          <w:b/>
        </w:rPr>
        <w:t xml:space="preserve">5.2 </w:t>
      </w:r>
      <w:r w:rsidRPr="00D80E94">
        <w:rPr>
          <w:rFonts w:ascii="Verdana" w:hAnsi="Verdana"/>
          <w:b/>
        </w:rPr>
        <w:t xml:space="preserve">Grupo familiar del ex diputado </w:t>
      </w:r>
      <w:r>
        <w:rPr>
          <w:rFonts w:ascii="Verdana" w:hAnsi="Verdana"/>
          <w:b/>
        </w:rPr>
        <w:t>Héctor Fabio Arismendi Ospina (q. e. p. d.)</w:t>
      </w:r>
    </w:p>
    <w:p w14:paraId="7F7534CD" w14:textId="77777777" w:rsidR="002C3997" w:rsidRDefault="002C3997" w:rsidP="002C3997"/>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2C3997" w:rsidRPr="000930DE" w14:paraId="65888B07"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4E778F6A"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5BC5A18F"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47D3D2CD"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244AD2DF" w14:textId="77777777" w:rsidR="002C3997" w:rsidRPr="003C699F" w:rsidRDefault="002C3997" w:rsidP="00344AC6">
            <w:pPr>
              <w:jc w:val="both"/>
              <w:textAlignment w:val="baseline"/>
              <w:rPr>
                <w:rFonts w:ascii="Verdana" w:hAnsi="Verdana"/>
                <w:sz w:val="20"/>
                <w:szCs w:val="20"/>
              </w:rPr>
            </w:pPr>
            <w:r w:rsidRPr="008150D9">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2C3997" w:rsidRPr="000930DE" w14:paraId="2B7CF899"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424A7977"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Olga Lucía Arismendi Ospina</w:t>
            </w:r>
          </w:p>
        </w:tc>
        <w:tc>
          <w:tcPr>
            <w:tcW w:w="2338" w:type="dxa"/>
            <w:tcBorders>
              <w:top w:val="single" w:sz="6" w:space="0" w:color="auto"/>
              <w:left w:val="nil"/>
              <w:bottom w:val="single" w:sz="6" w:space="0" w:color="auto"/>
              <w:right w:val="single" w:sz="6" w:space="0" w:color="auto"/>
            </w:tcBorders>
            <w:shd w:val="clear" w:color="auto" w:fill="auto"/>
          </w:tcPr>
          <w:p w14:paraId="3E228F9D"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14:paraId="4EEC5B84"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C7FBCDB"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14:paraId="67BA7ED3"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7459D3A8"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Gloria Cilene Arismendi Ospina</w:t>
            </w:r>
          </w:p>
        </w:tc>
        <w:tc>
          <w:tcPr>
            <w:tcW w:w="2338" w:type="dxa"/>
            <w:tcBorders>
              <w:top w:val="single" w:sz="6" w:space="0" w:color="auto"/>
              <w:left w:val="nil"/>
              <w:bottom w:val="single" w:sz="6" w:space="0" w:color="auto"/>
              <w:right w:val="single" w:sz="6" w:space="0" w:color="auto"/>
            </w:tcBorders>
            <w:shd w:val="clear" w:color="auto" w:fill="auto"/>
          </w:tcPr>
          <w:p w14:paraId="3519B836"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14:paraId="36BCC3EA"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02B4A8C0"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14:paraId="41CD2BC6"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78A063E1"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Jorge Hernán Arismendi Ospina</w:t>
            </w:r>
          </w:p>
        </w:tc>
        <w:tc>
          <w:tcPr>
            <w:tcW w:w="2338" w:type="dxa"/>
            <w:tcBorders>
              <w:top w:val="single" w:sz="6" w:space="0" w:color="auto"/>
              <w:left w:val="nil"/>
              <w:bottom w:val="single" w:sz="6" w:space="0" w:color="auto"/>
              <w:right w:val="single" w:sz="6" w:space="0" w:color="auto"/>
            </w:tcBorders>
            <w:shd w:val="clear" w:color="auto" w:fill="auto"/>
          </w:tcPr>
          <w:p w14:paraId="3C24AFEA"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14:paraId="667D838A"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782C35AC"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p w14:paraId="531400F1" w14:textId="77777777" w:rsidR="002C3997" w:rsidRPr="003C699F" w:rsidRDefault="002C3997" w:rsidP="00344AC6">
            <w:pPr>
              <w:jc w:val="both"/>
              <w:textAlignment w:val="baseline"/>
              <w:rPr>
                <w:rFonts w:ascii="Verdana" w:hAnsi="Verdana" w:cs="Arial"/>
                <w:color w:val="2D2D2D"/>
                <w:sz w:val="20"/>
                <w:szCs w:val="20"/>
                <w:shd w:val="clear" w:color="auto" w:fill="FFFFFF"/>
              </w:rPr>
            </w:pPr>
          </w:p>
          <w:p w14:paraId="41750853" w14:textId="77777777" w:rsidR="002C3997" w:rsidRPr="003C699F" w:rsidRDefault="002C3997" w:rsidP="00344AC6">
            <w:pPr>
              <w:jc w:val="both"/>
              <w:textAlignment w:val="baseline"/>
              <w:rPr>
                <w:rFonts w:ascii="Verdana" w:hAnsi="Verdana" w:cs="Arial"/>
                <w:color w:val="2D2D2D"/>
                <w:sz w:val="20"/>
                <w:szCs w:val="20"/>
                <w:shd w:val="clear" w:color="auto" w:fill="FFFFFF"/>
              </w:rPr>
            </w:pPr>
          </w:p>
        </w:tc>
      </w:tr>
      <w:tr w:rsidR="002C3997" w:rsidRPr="000930DE" w14:paraId="5515C7A5"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771519AD" w14:textId="77777777" w:rsidR="002C3997" w:rsidRPr="003C699F" w:rsidRDefault="002C3997"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7F86FE60" w14:textId="77777777" w:rsidR="002C3997" w:rsidRPr="003C699F" w:rsidRDefault="002C3997"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78D9A4E1" w14:textId="77777777"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150 smlmv</w:t>
            </w:r>
          </w:p>
        </w:tc>
        <w:tc>
          <w:tcPr>
            <w:tcW w:w="1837" w:type="dxa"/>
            <w:tcBorders>
              <w:top w:val="single" w:sz="6" w:space="0" w:color="auto"/>
              <w:left w:val="nil"/>
              <w:bottom w:val="single" w:sz="6" w:space="0" w:color="auto"/>
              <w:right w:val="single" w:sz="6" w:space="0" w:color="auto"/>
            </w:tcBorders>
            <w:shd w:val="clear" w:color="auto" w:fill="auto"/>
          </w:tcPr>
          <w:p w14:paraId="50973D41" w14:textId="77777777"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75 smlmv</w:t>
            </w:r>
          </w:p>
        </w:tc>
      </w:tr>
    </w:tbl>
    <w:p w14:paraId="3F98E766" w14:textId="77777777" w:rsidR="00510243" w:rsidRPr="00C73576" w:rsidRDefault="00510243" w:rsidP="00510243">
      <w:pPr>
        <w:pStyle w:val="Prrafodelista"/>
        <w:spacing w:after="0" w:line="360" w:lineRule="auto"/>
        <w:ind w:left="0"/>
        <w:jc w:val="both"/>
        <w:rPr>
          <w:rFonts w:ascii="Verdana" w:hAnsi="Verdana" w:cs="Arial"/>
          <w:b/>
        </w:rPr>
      </w:pPr>
    </w:p>
    <w:p w14:paraId="67F20174" w14:textId="77777777" w:rsidR="002C3997" w:rsidRDefault="002C3997" w:rsidP="00E53FC1">
      <w:pPr>
        <w:pStyle w:val="Prrafodelista"/>
        <w:spacing w:after="0" w:line="240" w:lineRule="auto"/>
        <w:ind w:left="0"/>
        <w:jc w:val="both"/>
        <w:rPr>
          <w:rFonts w:ascii="Verdana" w:hAnsi="Verdana"/>
          <w:b/>
        </w:rPr>
      </w:pPr>
      <w:r>
        <w:rPr>
          <w:rFonts w:ascii="Verdana" w:hAnsi="Verdana" w:cs="Arial"/>
          <w:b/>
        </w:rPr>
        <w:t xml:space="preserve">5.3 </w:t>
      </w:r>
      <w:r w:rsidRPr="00D80E94">
        <w:rPr>
          <w:rFonts w:ascii="Verdana" w:hAnsi="Verdana"/>
          <w:b/>
        </w:rPr>
        <w:t>Grupo familiar del ex diputado</w:t>
      </w:r>
      <w:r>
        <w:rPr>
          <w:rFonts w:ascii="Verdana" w:hAnsi="Verdana"/>
          <w:b/>
        </w:rPr>
        <w:t xml:space="preserve"> Ramiro Echeverry Sánchez</w:t>
      </w:r>
      <w:r w:rsidRPr="00D80E94">
        <w:rPr>
          <w:rFonts w:ascii="Verdana" w:hAnsi="Verdana"/>
          <w:b/>
        </w:rPr>
        <w:t xml:space="preserve"> </w:t>
      </w:r>
      <w:r>
        <w:rPr>
          <w:rFonts w:ascii="Verdana" w:hAnsi="Verdana"/>
          <w:b/>
        </w:rPr>
        <w:t>(q. e. p. d.)</w:t>
      </w:r>
    </w:p>
    <w:p w14:paraId="4A2EB155" w14:textId="77777777" w:rsidR="00E53FC1" w:rsidRDefault="00E53FC1" w:rsidP="00E53FC1">
      <w:pPr>
        <w:pStyle w:val="Prrafodelista"/>
        <w:spacing w:after="0" w:line="240" w:lineRule="auto"/>
        <w:ind w:left="0"/>
        <w:jc w:val="both"/>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2C3997" w:rsidRPr="000930DE" w14:paraId="3ED1ADC0"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7C55DCD2"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0505676B"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3B5D228D" w14:textId="77777777"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7F035B47" w14:textId="77777777" w:rsidR="002C3997" w:rsidRPr="003C699F" w:rsidRDefault="002C3997" w:rsidP="00344AC6">
            <w:pPr>
              <w:jc w:val="both"/>
              <w:textAlignment w:val="baseline"/>
              <w:rPr>
                <w:rFonts w:ascii="Verdana" w:hAnsi="Verdana"/>
                <w:sz w:val="20"/>
                <w:szCs w:val="20"/>
              </w:rPr>
            </w:pPr>
            <w:r w:rsidRPr="00D554AA">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2C3997" w:rsidRPr="000930DE" w14:paraId="27EE7B00"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0D037B71"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Ana Milena Gómez de  Echeverry</w:t>
            </w:r>
          </w:p>
        </w:tc>
        <w:tc>
          <w:tcPr>
            <w:tcW w:w="2338" w:type="dxa"/>
            <w:tcBorders>
              <w:top w:val="single" w:sz="6" w:space="0" w:color="auto"/>
              <w:left w:val="nil"/>
              <w:bottom w:val="single" w:sz="6" w:space="0" w:color="auto"/>
              <w:right w:val="single" w:sz="6" w:space="0" w:color="auto"/>
            </w:tcBorders>
            <w:shd w:val="clear" w:color="auto" w:fill="auto"/>
          </w:tcPr>
          <w:p w14:paraId="59A3459D"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Esposa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14:paraId="67B26E47"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433D7641"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C3997" w:rsidRPr="000930DE" w14:paraId="2D3982C4"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02F16B3F"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Diana Milena Echeverry Gómez</w:t>
            </w:r>
          </w:p>
        </w:tc>
        <w:tc>
          <w:tcPr>
            <w:tcW w:w="2338" w:type="dxa"/>
            <w:tcBorders>
              <w:top w:val="single" w:sz="6" w:space="0" w:color="auto"/>
              <w:left w:val="nil"/>
              <w:bottom w:val="single" w:sz="6" w:space="0" w:color="auto"/>
              <w:right w:val="single" w:sz="6" w:space="0" w:color="auto"/>
            </w:tcBorders>
            <w:shd w:val="clear" w:color="auto" w:fill="auto"/>
          </w:tcPr>
          <w:p w14:paraId="02AC04DD"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14:paraId="1C4355E0"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5E4236B4"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C3997" w:rsidRPr="000930DE" w14:paraId="094444BD"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125A57D9"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Ramiro Andrés Echeverry</w:t>
            </w:r>
          </w:p>
        </w:tc>
        <w:tc>
          <w:tcPr>
            <w:tcW w:w="2338" w:type="dxa"/>
            <w:tcBorders>
              <w:top w:val="single" w:sz="6" w:space="0" w:color="auto"/>
              <w:left w:val="nil"/>
              <w:bottom w:val="single" w:sz="6" w:space="0" w:color="auto"/>
              <w:right w:val="single" w:sz="6" w:space="0" w:color="auto"/>
            </w:tcBorders>
            <w:shd w:val="clear" w:color="auto" w:fill="auto"/>
          </w:tcPr>
          <w:p w14:paraId="2EE8CD9D"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14:paraId="3424D933"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04AD5937"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C3997" w:rsidRPr="000930DE" w14:paraId="2CA7F858"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1B0DAB27"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Graciela Sánchez de Aparicio</w:t>
            </w:r>
          </w:p>
        </w:tc>
        <w:tc>
          <w:tcPr>
            <w:tcW w:w="2338" w:type="dxa"/>
            <w:tcBorders>
              <w:top w:val="single" w:sz="6" w:space="0" w:color="auto"/>
              <w:left w:val="nil"/>
              <w:bottom w:val="single" w:sz="6" w:space="0" w:color="auto"/>
              <w:right w:val="single" w:sz="6" w:space="0" w:color="auto"/>
            </w:tcBorders>
            <w:shd w:val="clear" w:color="auto" w:fill="auto"/>
          </w:tcPr>
          <w:p w14:paraId="766BBC40"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14:paraId="1E21CF39"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12178DCF"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14:paraId="667500D6"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42EF2002"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Tránsito Sánchez</w:t>
            </w:r>
          </w:p>
        </w:tc>
        <w:tc>
          <w:tcPr>
            <w:tcW w:w="2338" w:type="dxa"/>
            <w:tcBorders>
              <w:top w:val="single" w:sz="6" w:space="0" w:color="auto"/>
              <w:left w:val="nil"/>
              <w:bottom w:val="single" w:sz="6" w:space="0" w:color="auto"/>
              <w:right w:val="single" w:sz="6" w:space="0" w:color="auto"/>
            </w:tcBorders>
            <w:shd w:val="clear" w:color="auto" w:fill="auto"/>
          </w:tcPr>
          <w:p w14:paraId="6AABD6F9"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14:paraId="5D62FE06"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9B817C7"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14:paraId="627E9357"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31ADFFE3" w14:textId="77777777"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 xml:space="preserve">Merly </w:t>
            </w:r>
            <w:r w:rsidR="00003DED" w:rsidRPr="003C699F">
              <w:rPr>
                <w:rFonts w:ascii="Verdana" w:hAnsi="Verdana" w:cs="Arial"/>
                <w:sz w:val="20"/>
                <w:szCs w:val="20"/>
                <w:lang w:val="es-ES"/>
              </w:rPr>
              <w:t>Rocío</w:t>
            </w:r>
            <w:r w:rsidRPr="003C699F">
              <w:rPr>
                <w:rFonts w:ascii="Verdana" w:hAnsi="Verdana" w:cs="Arial"/>
                <w:sz w:val="20"/>
                <w:szCs w:val="20"/>
                <w:lang w:val="es-ES"/>
              </w:rPr>
              <w:t xml:space="preserve"> Aparicio Sánchez</w:t>
            </w:r>
          </w:p>
        </w:tc>
        <w:tc>
          <w:tcPr>
            <w:tcW w:w="2338" w:type="dxa"/>
            <w:tcBorders>
              <w:top w:val="single" w:sz="6" w:space="0" w:color="auto"/>
              <w:left w:val="nil"/>
              <w:bottom w:val="single" w:sz="6" w:space="0" w:color="auto"/>
              <w:right w:val="single" w:sz="6" w:space="0" w:color="auto"/>
            </w:tcBorders>
            <w:shd w:val="clear" w:color="auto" w:fill="auto"/>
          </w:tcPr>
          <w:p w14:paraId="7B3E81C0"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Sobrina del ex diputado  Ramiro Echeverry (</w:t>
            </w:r>
            <w:r w:rsidRPr="003C699F">
              <w:rPr>
                <w:rFonts w:ascii="Verdana" w:hAnsi="Verdana" w:cs="Arial"/>
                <w:b/>
                <w:color w:val="2D2D2D"/>
                <w:sz w:val="20"/>
                <w:szCs w:val="20"/>
                <w:shd w:val="clear" w:color="auto" w:fill="FFFFFF"/>
              </w:rPr>
              <w:t>se indemnizó como hermana</w:t>
            </w:r>
            <w:r w:rsidRPr="003C699F">
              <w:rPr>
                <w:rFonts w:ascii="Verdana" w:hAnsi="Verdana" w:cs="Arial"/>
                <w:color w:val="2D2D2D"/>
                <w:sz w:val="20"/>
                <w:szCs w:val="20"/>
                <w:shd w:val="clear" w:color="auto" w:fill="FFFFFF"/>
              </w:rPr>
              <w:t>)</w:t>
            </w:r>
          </w:p>
        </w:tc>
        <w:tc>
          <w:tcPr>
            <w:tcW w:w="1707" w:type="dxa"/>
            <w:tcBorders>
              <w:top w:val="single" w:sz="6" w:space="0" w:color="auto"/>
              <w:left w:val="nil"/>
              <w:bottom w:val="single" w:sz="6" w:space="0" w:color="auto"/>
              <w:right w:val="single" w:sz="6" w:space="0" w:color="auto"/>
            </w:tcBorders>
            <w:shd w:val="clear" w:color="auto" w:fill="auto"/>
          </w:tcPr>
          <w:p w14:paraId="28049E3C"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4372476" w14:textId="77777777"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14:paraId="25BF4945"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2CE74D98" w14:textId="77777777" w:rsidR="002C3997" w:rsidRPr="003C699F" w:rsidRDefault="002C3997"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409883A8" w14:textId="77777777" w:rsidR="002C3997" w:rsidRPr="003C699F" w:rsidRDefault="002C3997"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35FF89CA" w14:textId="77777777"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450 smlmv</w:t>
            </w:r>
          </w:p>
        </w:tc>
        <w:tc>
          <w:tcPr>
            <w:tcW w:w="1837" w:type="dxa"/>
            <w:tcBorders>
              <w:top w:val="single" w:sz="6" w:space="0" w:color="auto"/>
              <w:left w:val="nil"/>
              <w:bottom w:val="single" w:sz="6" w:space="0" w:color="auto"/>
              <w:right w:val="single" w:sz="6" w:space="0" w:color="auto"/>
            </w:tcBorders>
            <w:shd w:val="clear" w:color="auto" w:fill="auto"/>
          </w:tcPr>
          <w:p w14:paraId="2755E858" w14:textId="77777777"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225 smlmv</w:t>
            </w:r>
          </w:p>
        </w:tc>
      </w:tr>
    </w:tbl>
    <w:p w14:paraId="366A929D" w14:textId="77777777" w:rsidR="00510243" w:rsidRDefault="00510243" w:rsidP="00AB7F1F">
      <w:pPr>
        <w:spacing w:line="360" w:lineRule="auto"/>
        <w:jc w:val="both"/>
        <w:rPr>
          <w:rFonts w:ascii="Verdana" w:hAnsi="Verdana"/>
        </w:rPr>
      </w:pPr>
    </w:p>
    <w:p w14:paraId="318773DE" w14:textId="77777777" w:rsidR="00151123" w:rsidRDefault="00151123" w:rsidP="00E53FC1">
      <w:pPr>
        <w:pStyle w:val="Prrafodelista"/>
        <w:spacing w:after="0" w:line="240" w:lineRule="auto"/>
        <w:ind w:left="0"/>
        <w:jc w:val="both"/>
        <w:rPr>
          <w:rFonts w:ascii="Verdana" w:hAnsi="Verdana"/>
          <w:b/>
        </w:rPr>
      </w:pPr>
      <w:r>
        <w:rPr>
          <w:rFonts w:ascii="Verdana" w:hAnsi="Verdana" w:cs="Arial"/>
          <w:b/>
        </w:rPr>
        <w:t xml:space="preserve">5.4 </w:t>
      </w:r>
      <w:r w:rsidRPr="00D80E94">
        <w:rPr>
          <w:rFonts w:ascii="Verdana" w:hAnsi="Verdana"/>
          <w:b/>
        </w:rPr>
        <w:t>Grupo familiar del ex diputado</w:t>
      </w:r>
      <w:r>
        <w:rPr>
          <w:rFonts w:ascii="Verdana" w:hAnsi="Verdana"/>
          <w:b/>
        </w:rPr>
        <w:t xml:space="preserve"> Juan Carlos Narváez Reyes (q. e. p. d.)</w:t>
      </w:r>
    </w:p>
    <w:p w14:paraId="3474D587" w14:textId="77777777" w:rsidR="00E53FC1" w:rsidRDefault="00E53FC1" w:rsidP="00E53FC1">
      <w:pPr>
        <w:pStyle w:val="Prrafodelista"/>
        <w:spacing w:after="0" w:line="240" w:lineRule="auto"/>
        <w:ind w:left="0"/>
        <w:jc w:val="both"/>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151123" w:rsidRPr="003C699F" w14:paraId="42B456F2"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013079A2"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3BB6EA4F"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7347A3DA"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1E65CE9E" w14:textId="77777777" w:rsidR="00151123" w:rsidRPr="003C699F" w:rsidRDefault="00151123" w:rsidP="00344AC6">
            <w:pPr>
              <w:jc w:val="both"/>
              <w:textAlignment w:val="baseline"/>
              <w:rPr>
                <w:rFonts w:ascii="Verdana" w:hAnsi="Verdana"/>
                <w:sz w:val="20"/>
                <w:szCs w:val="20"/>
              </w:rPr>
            </w:pPr>
            <w:r w:rsidRPr="00D554AA">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151123" w:rsidRPr="003C699F" w14:paraId="2DB71E56"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1B7849B3"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Fabiola Perdomo Estrada</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70B00BF3"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compañera ex diputado Juan Carlos Narváez Reyes [recurso de apelación]</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14:paraId="2CC764C3"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78714D80"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151123" w:rsidRPr="003C699F" w14:paraId="14BEEA15"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6513A660"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Daniela Narváez Perdomo</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3DE2A89C"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hija ex diputado Juan Carlos Narváez Reyes [recurso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3B6B4C8D"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1E649BEF"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151123" w:rsidRPr="003C699F" w14:paraId="483DFCBE"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7B26DB53"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Juan Carlos Narváez Jiménez</w:t>
            </w:r>
          </w:p>
        </w:tc>
        <w:tc>
          <w:tcPr>
            <w:tcW w:w="2338" w:type="dxa"/>
            <w:tcBorders>
              <w:top w:val="single" w:sz="6" w:space="0" w:color="auto"/>
              <w:left w:val="nil"/>
              <w:bottom w:val="single" w:sz="6" w:space="0" w:color="auto"/>
              <w:right w:val="single" w:sz="6" w:space="0" w:color="auto"/>
            </w:tcBorders>
            <w:shd w:val="clear" w:color="auto" w:fill="auto"/>
          </w:tcPr>
          <w:p w14:paraId="1CB90C18"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0211C1D3"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7E456B9A"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14:paraId="4D1DB17D"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0D15D0EE"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Luz Marina Reyes de Narváez</w:t>
            </w:r>
          </w:p>
        </w:tc>
        <w:tc>
          <w:tcPr>
            <w:tcW w:w="2338" w:type="dxa"/>
            <w:tcBorders>
              <w:top w:val="single" w:sz="6" w:space="0" w:color="auto"/>
              <w:left w:val="nil"/>
              <w:bottom w:val="single" w:sz="6" w:space="0" w:color="auto"/>
              <w:right w:val="single" w:sz="6" w:space="0" w:color="auto"/>
            </w:tcBorders>
            <w:shd w:val="clear" w:color="auto" w:fill="auto"/>
          </w:tcPr>
          <w:p w14:paraId="18FCEE04"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Madre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3A43C1BB"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546BF833"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14:paraId="6EABCE3B"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072EF702"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Álvaro Ricardo Narváez Reyes</w:t>
            </w:r>
          </w:p>
        </w:tc>
        <w:tc>
          <w:tcPr>
            <w:tcW w:w="2338" w:type="dxa"/>
            <w:tcBorders>
              <w:top w:val="single" w:sz="6" w:space="0" w:color="auto"/>
              <w:left w:val="nil"/>
              <w:bottom w:val="single" w:sz="6" w:space="0" w:color="auto"/>
              <w:right w:val="single" w:sz="6" w:space="0" w:color="auto"/>
            </w:tcBorders>
            <w:shd w:val="clear" w:color="auto" w:fill="auto"/>
          </w:tcPr>
          <w:p w14:paraId="2FC6BF1A"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769E04D6"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72C6F05"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14:paraId="44535085"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5013AF35"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Luis Eduardo Narváez Reyes</w:t>
            </w:r>
          </w:p>
        </w:tc>
        <w:tc>
          <w:tcPr>
            <w:tcW w:w="2338" w:type="dxa"/>
            <w:tcBorders>
              <w:top w:val="single" w:sz="6" w:space="0" w:color="auto"/>
              <w:left w:val="nil"/>
              <w:bottom w:val="single" w:sz="6" w:space="0" w:color="auto"/>
              <w:right w:val="single" w:sz="6" w:space="0" w:color="auto"/>
            </w:tcBorders>
            <w:shd w:val="clear" w:color="auto" w:fill="auto"/>
          </w:tcPr>
          <w:p w14:paraId="1E35752C"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03DCE890"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4CD28C0B"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14:paraId="631BAB3F"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4B44E5F1"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Diego Luis Narváez Reyes</w:t>
            </w:r>
          </w:p>
        </w:tc>
        <w:tc>
          <w:tcPr>
            <w:tcW w:w="2338" w:type="dxa"/>
            <w:tcBorders>
              <w:top w:val="single" w:sz="6" w:space="0" w:color="auto"/>
              <w:left w:val="nil"/>
              <w:bottom w:val="single" w:sz="6" w:space="0" w:color="auto"/>
              <w:right w:val="single" w:sz="6" w:space="0" w:color="auto"/>
            </w:tcBorders>
            <w:shd w:val="clear" w:color="auto" w:fill="auto"/>
          </w:tcPr>
          <w:p w14:paraId="2D363069"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12EBE82A"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7F3659B0"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14:paraId="6B676F0D"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378588E6"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Gloria Amparo Narváez Reyes</w:t>
            </w:r>
          </w:p>
        </w:tc>
        <w:tc>
          <w:tcPr>
            <w:tcW w:w="2338" w:type="dxa"/>
            <w:tcBorders>
              <w:top w:val="single" w:sz="6" w:space="0" w:color="auto"/>
              <w:left w:val="nil"/>
              <w:bottom w:val="single" w:sz="6" w:space="0" w:color="auto"/>
              <w:right w:val="single" w:sz="6" w:space="0" w:color="auto"/>
            </w:tcBorders>
            <w:shd w:val="clear" w:color="auto" w:fill="auto"/>
          </w:tcPr>
          <w:p w14:paraId="18E1A072"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22D4F46E"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EB1F095"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14:paraId="7B92B48F"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7A1C2747"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Cecilia Yolanda Narváez Reyes</w:t>
            </w:r>
          </w:p>
        </w:tc>
        <w:tc>
          <w:tcPr>
            <w:tcW w:w="2338" w:type="dxa"/>
            <w:tcBorders>
              <w:top w:val="single" w:sz="6" w:space="0" w:color="auto"/>
              <w:left w:val="nil"/>
              <w:bottom w:val="single" w:sz="6" w:space="0" w:color="auto"/>
              <w:right w:val="single" w:sz="6" w:space="0" w:color="auto"/>
            </w:tcBorders>
            <w:shd w:val="clear" w:color="auto" w:fill="auto"/>
          </w:tcPr>
          <w:p w14:paraId="251BBBD1"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3400FF7E"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55651F4"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14:paraId="00FFFB7B"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4625D79F"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Aura Marina Narváez Reyes</w:t>
            </w:r>
          </w:p>
        </w:tc>
        <w:tc>
          <w:tcPr>
            <w:tcW w:w="2338" w:type="dxa"/>
            <w:tcBorders>
              <w:top w:val="single" w:sz="6" w:space="0" w:color="auto"/>
              <w:left w:val="nil"/>
              <w:bottom w:val="single" w:sz="6" w:space="0" w:color="auto"/>
              <w:right w:val="single" w:sz="6" w:space="0" w:color="auto"/>
            </w:tcBorders>
            <w:shd w:val="clear" w:color="auto" w:fill="auto"/>
          </w:tcPr>
          <w:p w14:paraId="34CDCA66"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14:paraId="55DA8A83"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C00AD2A"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14:paraId="47531B96"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775F3B47" w14:textId="77777777" w:rsidR="00151123" w:rsidRPr="003C699F" w:rsidRDefault="00151123"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1B720955" w14:textId="77777777" w:rsidR="00151123" w:rsidRPr="003C699F" w:rsidRDefault="00151123"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00DCCE89" w14:textId="77777777" w:rsidR="00151123" w:rsidRPr="003C699F" w:rsidRDefault="00151123"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700 smlmv</w:t>
            </w:r>
          </w:p>
        </w:tc>
        <w:tc>
          <w:tcPr>
            <w:tcW w:w="1837" w:type="dxa"/>
            <w:tcBorders>
              <w:top w:val="single" w:sz="6" w:space="0" w:color="auto"/>
              <w:left w:val="nil"/>
              <w:bottom w:val="single" w:sz="6" w:space="0" w:color="auto"/>
              <w:right w:val="single" w:sz="6" w:space="0" w:color="auto"/>
            </w:tcBorders>
            <w:shd w:val="clear" w:color="auto" w:fill="auto"/>
          </w:tcPr>
          <w:p w14:paraId="31EC0A47" w14:textId="77777777" w:rsidR="00151123" w:rsidRPr="003C699F" w:rsidRDefault="00151123"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350 smlmv</w:t>
            </w:r>
          </w:p>
        </w:tc>
      </w:tr>
    </w:tbl>
    <w:p w14:paraId="5A562E02" w14:textId="77777777" w:rsidR="00510243" w:rsidRDefault="00510243" w:rsidP="00AB7F1F">
      <w:pPr>
        <w:spacing w:line="360" w:lineRule="auto"/>
        <w:jc w:val="both"/>
        <w:rPr>
          <w:rFonts w:ascii="Verdana" w:hAnsi="Verdana"/>
        </w:rPr>
      </w:pPr>
    </w:p>
    <w:p w14:paraId="372FE316" w14:textId="77777777" w:rsidR="00151123" w:rsidRPr="00151123" w:rsidRDefault="00151123" w:rsidP="00E53FC1">
      <w:pPr>
        <w:pStyle w:val="Prrafodelista"/>
        <w:tabs>
          <w:tab w:val="left" w:pos="360"/>
        </w:tabs>
        <w:spacing w:after="0" w:line="240" w:lineRule="auto"/>
        <w:ind w:left="0"/>
        <w:jc w:val="both"/>
        <w:rPr>
          <w:rFonts w:ascii="Verdana" w:hAnsi="Verdana"/>
        </w:rPr>
      </w:pPr>
      <w:r w:rsidRPr="00151123">
        <w:rPr>
          <w:rFonts w:ascii="Verdana" w:hAnsi="Verdana" w:cs="Arial"/>
          <w:b/>
        </w:rPr>
        <w:t xml:space="preserve">5.5 </w:t>
      </w:r>
      <w:r w:rsidRPr="00151123">
        <w:rPr>
          <w:rFonts w:ascii="Verdana" w:hAnsi="Verdana"/>
          <w:b/>
        </w:rPr>
        <w:t>Grupo familiar del ex diputado Carlos Alberto Barragán López</w:t>
      </w:r>
      <w:r>
        <w:rPr>
          <w:rFonts w:ascii="Verdana" w:hAnsi="Verdana"/>
          <w:b/>
        </w:rPr>
        <w:t xml:space="preserve"> </w:t>
      </w:r>
      <w:r w:rsidRPr="00151123">
        <w:rPr>
          <w:rFonts w:ascii="Verdana" w:hAnsi="Verdana"/>
          <w:b/>
        </w:rPr>
        <w:t>(q. e. p. d.)</w:t>
      </w:r>
    </w:p>
    <w:p w14:paraId="43278D19" w14:textId="77777777" w:rsidR="00151123" w:rsidRDefault="00151123" w:rsidP="00AB7F1F">
      <w:pPr>
        <w:spacing w:line="360" w:lineRule="auto"/>
        <w:jc w:val="both"/>
        <w:rPr>
          <w:rFonts w:ascii="Verdana" w:hAnsi="Verdana"/>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151123" w:rsidRPr="003C699F" w14:paraId="6A17AFD7"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5F5CC435"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04E01414"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236EE92E" w14:textId="77777777"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70F4601A" w14:textId="77777777" w:rsidR="00151123" w:rsidRPr="003C699F" w:rsidRDefault="00151123" w:rsidP="00344AC6">
            <w:pPr>
              <w:jc w:val="both"/>
              <w:textAlignment w:val="baseline"/>
              <w:rPr>
                <w:rFonts w:ascii="Verdana" w:hAnsi="Verdana"/>
                <w:sz w:val="20"/>
                <w:szCs w:val="20"/>
              </w:rPr>
            </w:pPr>
            <w:r w:rsidRPr="00D554AA">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151123" w:rsidRPr="003C699F" w14:paraId="3B19C9E9"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29C1C89D"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Erika Patricia Serna Cadavid</w:t>
            </w:r>
          </w:p>
        </w:tc>
        <w:tc>
          <w:tcPr>
            <w:tcW w:w="2338" w:type="dxa"/>
            <w:tcBorders>
              <w:top w:val="single" w:sz="6" w:space="0" w:color="auto"/>
              <w:left w:val="nil"/>
              <w:bottom w:val="single" w:sz="6" w:space="0" w:color="auto"/>
              <w:right w:val="single" w:sz="6" w:space="0" w:color="auto"/>
            </w:tcBorders>
            <w:shd w:val="clear" w:color="auto" w:fill="auto"/>
          </w:tcPr>
          <w:p w14:paraId="0A39EC08"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Esposa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6B209CD6"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5D2DA4D8"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14:paraId="6631C122"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6763C882"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Carlos Andrés Barragán Serna</w:t>
            </w:r>
          </w:p>
        </w:tc>
        <w:tc>
          <w:tcPr>
            <w:tcW w:w="2338" w:type="dxa"/>
            <w:tcBorders>
              <w:top w:val="single" w:sz="6" w:space="0" w:color="auto"/>
              <w:left w:val="nil"/>
              <w:bottom w:val="single" w:sz="6" w:space="0" w:color="auto"/>
              <w:right w:val="single" w:sz="6" w:space="0" w:color="auto"/>
            </w:tcBorders>
            <w:shd w:val="clear" w:color="auto" w:fill="auto"/>
          </w:tcPr>
          <w:p w14:paraId="7A100D66"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54DEEAA7"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06DCF864"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14:paraId="78A3F40A"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1DCB2705"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Melissa Barragán Ríos</w:t>
            </w:r>
          </w:p>
        </w:tc>
        <w:tc>
          <w:tcPr>
            <w:tcW w:w="2338" w:type="dxa"/>
            <w:tcBorders>
              <w:top w:val="single" w:sz="6" w:space="0" w:color="auto"/>
              <w:left w:val="nil"/>
              <w:bottom w:val="single" w:sz="6" w:space="0" w:color="auto"/>
              <w:right w:val="single" w:sz="6" w:space="0" w:color="auto"/>
            </w:tcBorders>
            <w:shd w:val="clear" w:color="auto" w:fill="auto"/>
          </w:tcPr>
          <w:p w14:paraId="15A4B35A"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6A813093"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79317009"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14:paraId="5519FE5A"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44D61DB1"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Diego Fernando Barragán Ríos</w:t>
            </w:r>
          </w:p>
        </w:tc>
        <w:tc>
          <w:tcPr>
            <w:tcW w:w="2338" w:type="dxa"/>
            <w:tcBorders>
              <w:top w:val="single" w:sz="6" w:space="0" w:color="auto"/>
              <w:left w:val="nil"/>
              <w:bottom w:val="single" w:sz="6" w:space="0" w:color="auto"/>
              <w:right w:val="single" w:sz="6" w:space="0" w:color="auto"/>
            </w:tcBorders>
            <w:shd w:val="clear" w:color="auto" w:fill="auto"/>
          </w:tcPr>
          <w:p w14:paraId="653DE517"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128AA2BD"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6B91D80B"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14:paraId="29DDF9B9"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613FB350"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Carlos Barragán Lozada</w:t>
            </w:r>
          </w:p>
        </w:tc>
        <w:tc>
          <w:tcPr>
            <w:tcW w:w="2338" w:type="dxa"/>
            <w:tcBorders>
              <w:top w:val="single" w:sz="6" w:space="0" w:color="auto"/>
              <w:left w:val="nil"/>
              <w:bottom w:val="single" w:sz="6" w:space="0" w:color="auto"/>
              <w:right w:val="single" w:sz="6" w:space="0" w:color="auto"/>
            </w:tcBorders>
            <w:shd w:val="clear" w:color="auto" w:fill="auto"/>
          </w:tcPr>
          <w:p w14:paraId="63CEDE20"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Padre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122C5834"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4A408FEB"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14:paraId="25C5031A"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43C1EF65"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Marlene López de Barragán</w:t>
            </w:r>
          </w:p>
        </w:tc>
        <w:tc>
          <w:tcPr>
            <w:tcW w:w="2338" w:type="dxa"/>
            <w:tcBorders>
              <w:top w:val="single" w:sz="6" w:space="0" w:color="auto"/>
              <w:left w:val="nil"/>
              <w:bottom w:val="single" w:sz="6" w:space="0" w:color="auto"/>
              <w:right w:val="single" w:sz="6" w:space="0" w:color="auto"/>
            </w:tcBorders>
            <w:shd w:val="clear" w:color="auto" w:fill="auto"/>
          </w:tcPr>
          <w:p w14:paraId="0209D095"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Madre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4D93A444"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3411B121"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14:paraId="434FD667"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1214B432"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Adriana María Barragán López</w:t>
            </w:r>
          </w:p>
        </w:tc>
        <w:tc>
          <w:tcPr>
            <w:tcW w:w="2338" w:type="dxa"/>
            <w:tcBorders>
              <w:top w:val="single" w:sz="6" w:space="0" w:color="auto"/>
              <w:left w:val="nil"/>
              <w:bottom w:val="single" w:sz="6" w:space="0" w:color="auto"/>
              <w:right w:val="single" w:sz="6" w:space="0" w:color="auto"/>
            </w:tcBorders>
            <w:shd w:val="clear" w:color="auto" w:fill="auto"/>
          </w:tcPr>
          <w:p w14:paraId="3F519B09"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38B57CF0"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586E6C5"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14:paraId="52C0E202"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68E10827"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Felipe Barragán López</w:t>
            </w:r>
          </w:p>
        </w:tc>
        <w:tc>
          <w:tcPr>
            <w:tcW w:w="2338" w:type="dxa"/>
            <w:tcBorders>
              <w:top w:val="single" w:sz="6" w:space="0" w:color="auto"/>
              <w:left w:val="nil"/>
              <w:bottom w:val="single" w:sz="6" w:space="0" w:color="auto"/>
              <w:right w:val="single" w:sz="6" w:space="0" w:color="auto"/>
            </w:tcBorders>
            <w:shd w:val="clear" w:color="auto" w:fill="auto"/>
          </w:tcPr>
          <w:p w14:paraId="1C02BF19"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3069F062"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B37B252"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14:paraId="28927CFA"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4CAB480F" w14:textId="77777777"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Hernán Darío Barragán López</w:t>
            </w:r>
          </w:p>
        </w:tc>
        <w:tc>
          <w:tcPr>
            <w:tcW w:w="2338" w:type="dxa"/>
            <w:tcBorders>
              <w:top w:val="single" w:sz="6" w:space="0" w:color="auto"/>
              <w:left w:val="nil"/>
              <w:bottom w:val="single" w:sz="6" w:space="0" w:color="auto"/>
              <w:right w:val="single" w:sz="6" w:space="0" w:color="auto"/>
            </w:tcBorders>
            <w:shd w:val="clear" w:color="auto" w:fill="auto"/>
          </w:tcPr>
          <w:p w14:paraId="61F83F6A"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14:paraId="0BA5A8CB"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D491AB5" w14:textId="77777777"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14:paraId="508D8A42"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16D159F7" w14:textId="77777777" w:rsidR="00151123" w:rsidRPr="003C699F" w:rsidRDefault="00151123"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787515B8" w14:textId="77777777" w:rsidR="00151123" w:rsidRPr="003C699F" w:rsidRDefault="00151123"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3ECF2E80" w14:textId="77777777" w:rsidR="00151123" w:rsidRPr="003C699F" w:rsidRDefault="00151123"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750 smlmv</w:t>
            </w:r>
          </w:p>
        </w:tc>
        <w:tc>
          <w:tcPr>
            <w:tcW w:w="1837" w:type="dxa"/>
            <w:tcBorders>
              <w:top w:val="single" w:sz="6" w:space="0" w:color="auto"/>
              <w:left w:val="nil"/>
              <w:bottom w:val="single" w:sz="6" w:space="0" w:color="auto"/>
              <w:right w:val="single" w:sz="6" w:space="0" w:color="auto"/>
            </w:tcBorders>
            <w:shd w:val="clear" w:color="auto" w:fill="auto"/>
          </w:tcPr>
          <w:p w14:paraId="2D37CBAD" w14:textId="77777777" w:rsidR="00151123" w:rsidRPr="003C699F" w:rsidRDefault="00151123"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375 smlmv</w:t>
            </w:r>
          </w:p>
        </w:tc>
      </w:tr>
    </w:tbl>
    <w:p w14:paraId="60FDDAB8" w14:textId="77777777" w:rsidR="00151123" w:rsidRDefault="00151123" w:rsidP="00AB7F1F">
      <w:pPr>
        <w:spacing w:line="360" w:lineRule="auto"/>
        <w:jc w:val="both"/>
        <w:rPr>
          <w:rFonts w:ascii="Verdana" w:hAnsi="Verdana"/>
        </w:rPr>
      </w:pPr>
    </w:p>
    <w:p w14:paraId="05BCAF65" w14:textId="77777777" w:rsidR="00151123" w:rsidRPr="00151123" w:rsidRDefault="00151123" w:rsidP="00E53FC1">
      <w:pPr>
        <w:pStyle w:val="Prrafodelista"/>
        <w:tabs>
          <w:tab w:val="left" w:pos="360"/>
        </w:tabs>
        <w:spacing w:after="0" w:line="240" w:lineRule="auto"/>
        <w:ind w:left="0"/>
        <w:jc w:val="both"/>
        <w:rPr>
          <w:rFonts w:ascii="Verdana" w:hAnsi="Verdana"/>
        </w:rPr>
      </w:pPr>
      <w:r w:rsidRPr="00151123">
        <w:rPr>
          <w:rFonts w:ascii="Verdana" w:hAnsi="Verdana" w:cs="Arial"/>
          <w:b/>
        </w:rPr>
        <w:t>5.</w:t>
      </w:r>
      <w:r>
        <w:rPr>
          <w:rFonts w:ascii="Verdana" w:hAnsi="Verdana" w:cs="Arial"/>
          <w:b/>
        </w:rPr>
        <w:t>6</w:t>
      </w:r>
      <w:r w:rsidRPr="00151123">
        <w:rPr>
          <w:rFonts w:ascii="Verdana" w:hAnsi="Verdana" w:cs="Arial"/>
          <w:b/>
        </w:rPr>
        <w:t xml:space="preserve"> </w:t>
      </w:r>
      <w:r w:rsidRPr="00151123">
        <w:rPr>
          <w:rFonts w:ascii="Verdana" w:hAnsi="Verdana"/>
          <w:b/>
        </w:rPr>
        <w:t xml:space="preserve">Grupo familiar del ex diputado </w:t>
      </w:r>
      <w:r w:rsidRPr="00D80E94">
        <w:rPr>
          <w:rFonts w:ascii="Verdana" w:hAnsi="Verdana"/>
          <w:b/>
        </w:rPr>
        <w:t>Jairo Javier Hoyos Salcedo</w:t>
      </w:r>
      <w:r w:rsidRPr="00151123">
        <w:rPr>
          <w:rFonts w:ascii="Verdana" w:hAnsi="Verdana"/>
          <w:b/>
        </w:rPr>
        <w:t xml:space="preserve"> (q. e. p. d.)</w:t>
      </w:r>
    </w:p>
    <w:p w14:paraId="32A17468" w14:textId="77777777" w:rsidR="00151123" w:rsidRDefault="00151123" w:rsidP="00AB7F1F">
      <w:pPr>
        <w:spacing w:line="360" w:lineRule="auto"/>
        <w:jc w:val="both"/>
        <w:rPr>
          <w:rFonts w:ascii="Verdana" w:hAnsi="Verdana"/>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4C76EA" w:rsidRPr="000930DE" w14:paraId="067183AD"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76FB94E4" w14:textId="77777777" w:rsidR="004C76EA" w:rsidRPr="003C699F" w:rsidRDefault="004C76EA" w:rsidP="00344AC6">
            <w:pPr>
              <w:jc w:val="both"/>
              <w:textAlignment w:val="baseline"/>
              <w:rPr>
                <w:rFonts w:ascii="Verdana" w:hAnsi="Verdana" w:cs="Arial"/>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2C8BEA3D" w14:textId="77777777" w:rsidR="004C76EA" w:rsidRPr="003C699F" w:rsidRDefault="004C76EA" w:rsidP="00344AC6">
            <w:pPr>
              <w:jc w:val="both"/>
              <w:textAlignment w:val="baseline"/>
              <w:rPr>
                <w:rFonts w:ascii="Verdana" w:hAnsi="Verdana" w:cs="Arial"/>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0EA5DFEF" w14:textId="77777777" w:rsidR="004C76EA" w:rsidRPr="003C699F" w:rsidRDefault="004C76EA" w:rsidP="00344AC6">
            <w:pPr>
              <w:jc w:val="both"/>
              <w:textAlignment w:val="baseline"/>
              <w:rPr>
                <w:rFonts w:ascii="Verdana" w:hAnsi="Verdana" w:cs="Arial"/>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0C8C8907" w14:textId="77777777" w:rsidR="004C76EA" w:rsidRPr="003C699F" w:rsidRDefault="004C76EA" w:rsidP="00344AC6">
            <w:pPr>
              <w:jc w:val="both"/>
              <w:textAlignment w:val="baseline"/>
              <w:rPr>
                <w:rFonts w:ascii="Verdana" w:hAnsi="Verdana" w:cs="Arial"/>
                <w:sz w:val="20"/>
                <w:szCs w:val="20"/>
              </w:rPr>
            </w:pPr>
            <w:r w:rsidRPr="00D554AA">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4C76EA" w:rsidRPr="000930DE" w14:paraId="49591251"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4BD524D1"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Carmen Emilia García de Hoyos</w:t>
            </w:r>
          </w:p>
        </w:tc>
        <w:tc>
          <w:tcPr>
            <w:tcW w:w="2338" w:type="dxa"/>
            <w:tcBorders>
              <w:top w:val="single" w:sz="6" w:space="0" w:color="auto"/>
              <w:left w:val="nil"/>
              <w:bottom w:val="single" w:sz="6" w:space="0" w:color="auto"/>
              <w:right w:val="single" w:sz="6" w:space="0" w:color="auto"/>
            </w:tcBorders>
            <w:shd w:val="clear" w:color="auto" w:fill="auto"/>
          </w:tcPr>
          <w:p w14:paraId="4AF23CC4"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Esposa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4A12190C"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3357C624"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14:paraId="6B620A6D"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792092F3"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Dora Ruiz Aguado</w:t>
            </w:r>
          </w:p>
        </w:tc>
        <w:tc>
          <w:tcPr>
            <w:tcW w:w="2338" w:type="dxa"/>
            <w:tcBorders>
              <w:top w:val="single" w:sz="6" w:space="0" w:color="auto"/>
              <w:left w:val="nil"/>
              <w:bottom w:val="single" w:sz="6" w:space="0" w:color="auto"/>
              <w:right w:val="single" w:sz="6" w:space="0" w:color="auto"/>
            </w:tcBorders>
            <w:shd w:val="clear" w:color="auto" w:fill="auto"/>
          </w:tcPr>
          <w:p w14:paraId="71B27933"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Compañera permanente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66E07C5B"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4D0F9F60"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14:paraId="78ADC53E"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2B36EEA9"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Efraín Alberto Hoyos García</w:t>
            </w:r>
          </w:p>
        </w:tc>
        <w:tc>
          <w:tcPr>
            <w:tcW w:w="2338" w:type="dxa"/>
            <w:tcBorders>
              <w:top w:val="single" w:sz="6" w:space="0" w:color="auto"/>
              <w:left w:val="nil"/>
              <w:bottom w:val="single" w:sz="6" w:space="0" w:color="auto"/>
              <w:right w:val="single" w:sz="6" w:space="0" w:color="auto"/>
            </w:tcBorders>
            <w:shd w:val="clear" w:color="auto" w:fill="auto"/>
          </w:tcPr>
          <w:p w14:paraId="756E94FF"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2E56DF0B"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55B76BC2"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14:paraId="148FCFC7"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3D74DE93"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Jhon Jairo Hoyos García</w:t>
            </w:r>
          </w:p>
        </w:tc>
        <w:tc>
          <w:tcPr>
            <w:tcW w:w="2338" w:type="dxa"/>
            <w:tcBorders>
              <w:top w:val="single" w:sz="6" w:space="0" w:color="auto"/>
              <w:left w:val="nil"/>
              <w:bottom w:val="single" w:sz="6" w:space="0" w:color="auto"/>
              <w:right w:val="single" w:sz="6" w:space="0" w:color="auto"/>
            </w:tcBorders>
            <w:shd w:val="clear" w:color="auto" w:fill="auto"/>
          </w:tcPr>
          <w:p w14:paraId="478B7B67"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4D09FBA1"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130727D5"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14:paraId="241F4E5D"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6C22BE03"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 xml:space="preserve">Diego Hernando Hoyos García </w:t>
            </w:r>
          </w:p>
        </w:tc>
        <w:tc>
          <w:tcPr>
            <w:tcW w:w="2338" w:type="dxa"/>
            <w:tcBorders>
              <w:top w:val="single" w:sz="6" w:space="0" w:color="auto"/>
              <w:left w:val="nil"/>
              <w:bottom w:val="single" w:sz="6" w:space="0" w:color="auto"/>
              <w:right w:val="single" w:sz="6" w:space="0" w:color="auto"/>
            </w:tcBorders>
            <w:shd w:val="clear" w:color="auto" w:fill="auto"/>
          </w:tcPr>
          <w:p w14:paraId="0BE06630"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3ABD04E6"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0071ADA5"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14:paraId="397DBA37"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600DFAD5"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 xml:space="preserve">Jairo Andrés Hoyos </w:t>
            </w:r>
            <w:r w:rsidR="00B45DF9">
              <w:rPr>
                <w:rFonts w:ascii="Verdana" w:hAnsi="Verdana" w:cs="Arial"/>
                <w:sz w:val="20"/>
                <w:szCs w:val="20"/>
                <w:lang w:val="es-ES"/>
              </w:rPr>
              <w:t>Ruiz</w:t>
            </w:r>
          </w:p>
        </w:tc>
        <w:tc>
          <w:tcPr>
            <w:tcW w:w="2338" w:type="dxa"/>
            <w:tcBorders>
              <w:top w:val="single" w:sz="6" w:space="0" w:color="auto"/>
              <w:left w:val="nil"/>
              <w:bottom w:val="single" w:sz="6" w:space="0" w:color="auto"/>
              <w:right w:val="single" w:sz="6" w:space="0" w:color="auto"/>
            </w:tcBorders>
            <w:shd w:val="clear" w:color="auto" w:fill="auto"/>
          </w:tcPr>
          <w:p w14:paraId="135CB9CD"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6750A55E"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1BE4F452"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14:paraId="665538CD"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275DB450"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sz w:val="20"/>
                <w:szCs w:val="20"/>
                <w:lang w:val="es-ES"/>
              </w:rPr>
              <w:t>Brillith Hoyos Loaiza</w:t>
            </w:r>
            <w:r w:rsidRPr="003C699F">
              <w:rPr>
                <w:rFonts w:ascii="Verdana" w:hAnsi="Verdana" w:cs="Arial"/>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50DB1CDB"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Hija del ex diputado </w:t>
            </w:r>
            <w:r w:rsidRPr="003C699F">
              <w:rPr>
                <w:rFonts w:ascii="Verdana" w:hAnsi="Verdana" w:cs="Arial"/>
                <w:sz w:val="20"/>
                <w:szCs w:val="20"/>
                <w:lang w:val="es-ES"/>
              </w:rPr>
              <w:t>Jairo Javier Hoyos Salcedo</w:t>
            </w:r>
            <w:r w:rsidRPr="003C699F">
              <w:rPr>
                <w:rFonts w:ascii="Verdana" w:hAnsi="Verdana" w:cs="Arial"/>
                <w:color w:val="2D2D2D"/>
                <w:sz w:val="20"/>
                <w:szCs w:val="20"/>
                <w:shd w:val="clear" w:color="auto" w:fill="FFFFFF"/>
              </w:rPr>
              <w:t> [recurso de apelación]</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14:paraId="00EED574"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657F7916"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4C76EA" w:rsidRPr="000930DE" w14:paraId="5E16598C"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6E7106C8"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Efraín de Jesús Hoyos Díaz</w:t>
            </w:r>
          </w:p>
        </w:tc>
        <w:tc>
          <w:tcPr>
            <w:tcW w:w="2338" w:type="dxa"/>
            <w:tcBorders>
              <w:top w:val="single" w:sz="6" w:space="0" w:color="auto"/>
              <w:left w:val="nil"/>
              <w:bottom w:val="single" w:sz="6" w:space="0" w:color="auto"/>
              <w:right w:val="single" w:sz="6" w:space="0" w:color="auto"/>
            </w:tcBorders>
            <w:shd w:val="clear" w:color="auto" w:fill="auto"/>
          </w:tcPr>
          <w:p w14:paraId="011E1F98"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Padre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7BAEC449"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7AAD1BF4"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14:paraId="28583334"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1A763E15"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rPr>
              <w:t>Rodrigo Hoyos Salcedo</w:t>
            </w:r>
          </w:p>
        </w:tc>
        <w:tc>
          <w:tcPr>
            <w:tcW w:w="2338" w:type="dxa"/>
            <w:tcBorders>
              <w:top w:val="single" w:sz="6" w:space="0" w:color="auto"/>
              <w:left w:val="nil"/>
              <w:bottom w:val="single" w:sz="6" w:space="0" w:color="auto"/>
              <w:right w:val="single" w:sz="6" w:space="0" w:color="auto"/>
            </w:tcBorders>
            <w:shd w:val="clear" w:color="auto" w:fill="auto"/>
          </w:tcPr>
          <w:p w14:paraId="45386686"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1FC1F3AE"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EAE1B3F"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4EAE11C2"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5AB11A58" w14:textId="77777777"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María Mercedes Hoyos Salcedo</w:t>
            </w:r>
          </w:p>
        </w:tc>
        <w:tc>
          <w:tcPr>
            <w:tcW w:w="2338" w:type="dxa"/>
            <w:tcBorders>
              <w:top w:val="single" w:sz="6" w:space="0" w:color="auto"/>
              <w:left w:val="nil"/>
              <w:bottom w:val="single" w:sz="6" w:space="0" w:color="auto"/>
              <w:right w:val="single" w:sz="6" w:space="0" w:color="auto"/>
            </w:tcBorders>
            <w:shd w:val="clear" w:color="auto" w:fill="auto"/>
          </w:tcPr>
          <w:p w14:paraId="574C949C"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2FEDFB11"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7C57F36"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79AF68B0"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06EC22D6" w14:textId="77777777"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Gilma Teresa Hoyos Salcedo</w:t>
            </w:r>
          </w:p>
        </w:tc>
        <w:tc>
          <w:tcPr>
            <w:tcW w:w="2338" w:type="dxa"/>
            <w:tcBorders>
              <w:top w:val="single" w:sz="6" w:space="0" w:color="auto"/>
              <w:left w:val="nil"/>
              <w:bottom w:val="single" w:sz="6" w:space="0" w:color="auto"/>
              <w:right w:val="single" w:sz="6" w:space="0" w:color="auto"/>
            </w:tcBorders>
            <w:shd w:val="clear" w:color="auto" w:fill="auto"/>
          </w:tcPr>
          <w:p w14:paraId="2C0119AD"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4142C296"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92FCBEF"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280089CF"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5950121C" w14:textId="77777777"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Francisco Fernando Hoyos Salcedo</w:t>
            </w:r>
          </w:p>
        </w:tc>
        <w:tc>
          <w:tcPr>
            <w:tcW w:w="2338" w:type="dxa"/>
            <w:tcBorders>
              <w:top w:val="single" w:sz="6" w:space="0" w:color="auto"/>
              <w:left w:val="nil"/>
              <w:bottom w:val="single" w:sz="6" w:space="0" w:color="auto"/>
              <w:right w:val="single" w:sz="6" w:space="0" w:color="auto"/>
            </w:tcBorders>
            <w:shd w:val="clear" w:color="auto" w:fill="auto"/>
          </w:tcPr>
          <w:p w14:paraId="6FD3A4D8"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2567E928"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1E687295"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24964027"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37B38F36" w14:textId="77777777"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José Eugenio Hoyos Salcedo</w:t>
            </w:r>
          </w:p>
        </w:tc>
        <w:tc>
          <w:tcPr>
            <w:tcW w:w="2338" w:type="dxa"/>
            <w:tcBorders>
              <w:top w:val="single" w:sz="6" w:space="0" w:color="auto"/>
              <w:left w:val="nil"/>
              <w:bottom w:val="single" w:sz="6" w:space="0" w:color="auto"/>
              <w:right w:val="single" w:sz="6" w:space="0" w:color="auto"/>
            </w:tcBorders>
            <w:shd w:val="clear" w:color="auto" w:fill="auto"/>
          </w:tcPr>
          <w:p w14:paraId="7E89C941"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06FABD20"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C362780"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628E11B2"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3327EC2A" w14:textId="77777777" w:rsidR="004C76EA" w:rsidRPr="003C699F" w:rsidRDefault="00003DED" w:rsidP="00344AC6">
            <w:pPr>
              <w:jc w:val="both"/>
              <w:textAlignment w:val="baseline"/>
              <w:rPr>
                <w:rFonts w:ascii="Verdana" w:hAnsi="Verdana" w:cs="Arial"/>
                <w:sz w:val="20"/>
                <w:szCs w:val="20"/>
              </w:rPr>
            </w:pPr>
            <w:r w:rsidRPr="003C699F">
              <w:rPr>
                <w:rFonts w:ascii="Verdana" w:hAnsi="Verdana" w:cs="Arial"/>
                <w:sz w:val="20"/>
                <w:szCs w:val="20"/>
              </w:rPr>
              <w:t>Efraín</w:t>
            </w:r>
            <w:r w:rsidR="004C76EA" w:rsidRPr="003C699F">
              <w:rPr>
                <w:rFonts w:ascii="Verdana" w:hAnsi="Verdana" w:cs="Arial"/>
                <w:sz w:val="20"/>
                <w:szCs w:val="20"/>
              </w:rPr>
              <w:t xml:space="preserve"> Alberto Hoyos Salcedo</w:t>
            </w:r>
          </w:p>
        </w:tc>
        <w:tc>
          <w:tcPr>
            <w:tcW w:w="2338" w:type="dxa"/>
            <w:tcBorders>
              <w:top w:val="single" w:sz="6" w:space="0" w:color="auto"/>
              <w:left w:val="nil"/>
              <w:bottom w:val="single" w:sz="6" w:space="0" w:color="auto"/>
              <w:right w:val="single" w:sz="6" w:space="0" w:color="auto"/>
            </w:tcBorders>
            <w:shd w:val="clear" w:color="auto" w:fill="auto"/>
          </w:tcPr>
          <w:p w14:paraId="1D9BD27D"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7DE6C6F8"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196C15D3"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4C015246"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7F49D5E4" w14:textId="77777777"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Mary Elena Hoyos Salcedo</w:t>
            </w:r>
          </w:p>
        </w:tc>
        <w:tc>
          <w:tcPr>
            <w:tcW w:w="2338" w:type="dxa"/>
            <w:tcBorders>
              <w:top w:val="single" w:sz="6" w:space="0" w:color="auto"/>
              <w:left w:val="nil"/>
              <w:bottom w:val="single" w:sz="6" w:space="0" w:color="auto"/>
              <w:right w:val="single" w:sz="6" w:space="0" w:color="auto"/>
            </w:tcBorders>
            <w:shd w:val="clear" w:color="auto" w:fill="auto"/>
          </w:tcPr>
          <w:p w14:paraId="4E9F922D"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5AB7960C"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004320F"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3E21DDCD"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69BE25B0" w14:textId="77777777"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Oliverio Hoyos Salcedo</w:t>
            </w:r>
          </w:p>
        </w:tc>
        <w:tc>
          <w:tcPr>
            <w:tcW w:w="2338" w:type="dxa"/>
            <w:tcBorders>
              <w:top w:val="single" w:sz="6" w:space="0" w:color="auto"/>
              <w:left w:val="nil"/>
              <w:bottom w:val="single" w:sz="6" w:space="0" w:color="auto"/>
              <w:right w:val="single" w:sz="6" w:space="0" w:color="auto"/>
            </w:tcBorders>
            <w:shd w:val="clear" w:color="auto" w:fill="auto"/>
          </w:tcPr>
          <w:p w14:paraId="3EB8BE1C"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50620499"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B5745E9"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3614AB6B"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3446D95D" w14:textId="77777777"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Pedro Pablo Hoyos Salcedo</w:t>
            </w:r>
          </w:p>
        </w:tc>
        <w:tc>
          <w:tcPr>
            <w:tcW w:w="2338" w:type="dxa"/>
            <w:tcBorders>
              <w:top w:val="single" w:sz="6" w:space="0" w:color="auto"/>
              <w:left w:val="nil"/>
              <w:bottom w:val="single" w:sz="6" w:space="0" w:color="auto"/>
              <w:right w:val="single" w:sz="6" w:space="0" w:color="auto"/>
            </w:tcBorders>
            <w:shd w:val="clear" w:color="auto" w:fill="auto"/>
          </w:tcPr>
          <w:p w14:paraId="1D0DA119"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2EEA0D88"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415DEE4"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5B0C2660"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5200F280" w14:textId="77777777"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Julián Hoyos Salcedo</w:t>
            </w:r>
          </w:p>
        </w:tc>
        <w:tc>
          <w:tcPr>
            <w:tcW w:w="2338" w:type="dxa"/>
            <w:tcBorders>
              <w:top w:val="single" w:sz="6" w:space="0" w:color="auto"/>
              <w:left w:val="nil"/>
              <w:bottom w:val="single" w:sz="6" w:space="0" w:color="auto"/>
              <w:right w:val="single" w:sz="6" w:space="0" w:color="auto"/>
            </w:tcBorders>
            <w:shd w:val="clear" w:color="auto" w:fill="auto"/>
          </w:tcPr>
          <w:p w14:paraId="0963EF0C"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59D64AF7"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0D06DAFF"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2033E9D1"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7C29247C"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Gloria Amparo Moreno</w:t>
            </w:r>
          </w:p>
        </w:tc>
        <w:tc>
          <w:tcPr>
            <w:tcW w:w="2338" w:type="dxa"/>
            <w:tcBorders>
              <w:top w:val="single" w:sz="6" w:space="0" w:color="auto"/>
              <w:left w:val="nil"/>
              <w:bottom w:val="single" w:sz="6" w:space="0" w:color="auto"/>
              <w:right w:val="single" w:sz="6" w:space="0" w:color="auto"/>
            </w:tcBorders>
            <w:shd w:val="clear" w:color="auto" w:fill="auto"/>
          </w:tcPr>
          <w:p w14:paraId="5169B3AA"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Nuera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5F1E5C18"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30 smlmv</w:t>
            </w:r>
          </w:p>
        </w:tc>
        <w:tc>
          <w:tcPr>
            <w:tcW w:w="1837" w:type="dxa"/>
            <w:tcBorders>
              <w:top w:val="single" w:sz="6" w:space="0" w:color="auto"/>
              <w:left w:val="nil"/>
              <w:bottom w:val="single" w:sz="6" w:space="0" w:color="auto"/>
              <w:right w:val="single" w:sz="6" w:space="0" w:color="auto"/>
            </w:tcBorders>
            <w:shd w:val="clear" w:color="auto" w:fill="auto"/>
          </w:tcPr>
          <w:p w14:paraId="2ABFEEAB"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 smlmv</w:t>
            </w:r>
          </w:p>
        </w:tc>
      </w:tr>
      <w:tr w:rsidR="004C76EA" w:rsidRPr="000930DE" w14:paraId="3391AD96"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029DCCA6"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Daniela Moreno Hoyos</w:t>
            </w:r>
          </w:p>
        </w:tc>
        <w:tc>
          <w:tcPr>
            <w:tcW w:w="2338" w:type="dxa"/>
            <w:tcBorders>
              <w:top w:val="single" w:sz="6" w:space="0" w:color="auto"/>
              <w:left w:val="nil"/>
              <w:bottom w:val="single" w:sz="6" w:space="0" w:color="auto"/>
              <w:right w:val="single" w:sz="6" w:space="0" w:color="auto"/>
            </w:tcBorders>
            <w:shd w:val="clear" w:color="auto" w:fill="auto"/>
          </w:tcPr>
          <w:p w14:paraId="7AC0A7FC"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Nieta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14:paraId="4BF96AC8"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A824B5B"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15D8B997" w14:textId="77777777"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14:paraId="76BD30ED" w14:textId="77777777" w:rsidR="004C76EA" w:rsidRPr="003C699F" w:rsidRDefault="004C76EA"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530AE158" w14:textId="77777777" w:rsidR="004C76EA" w:rsidRPr="003C699F" w:rsidRDefault="004C76EA"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6373C083" w14:textId="77777777" w:rsidR="004C76EA" w:rsidRPr="003C699F" w:rsidRDefault="004C76EA"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1380 smlmv</w:t>
            </w:r>
          </w:p>
        </w:tc>
        <w:tc>
          <w:tcPr>
            <w:tcW w:w="1837" w:type="dxa"/>
            <w:tcBorders>
              <w:top w:val="single" w:sz="6" w:space="0" w:color="auto"/>
              <w:left w:val="nil"/>
              <w:bottom w:val="single" w:sz="6" w:space="0" w:color="auto"/>
              <w:right w:val="single" w:sz="6" w:space="0" w:color="auto"/>
            </w:tcBorders>
            <w:shd w:val="clear" w:color="auto" w:fill="auto"/>
          </w:tcPr>
          <w:p w14:paraId="6AAD4FBB" w14:textId="77777777" w:rsidR="004C76EA" w:rsidRPr="003C699F" w:rsidRDefault="004C76EA"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685 smlmv</w:t>
            </w:r>
          </w:p>
        </w:tc>
      </w:tr>
    </w:tbl>
    <w:p w14:paraId="3654849D" w14:textId="77777777" w:rsidR="00151123" w:rsidRDefault="00151123" w:rsidP="00AB7F1F">
      <w:pPr>
        <w:spacing w:line="360" w:lineRule="auto"/>
        <w:jc w:val="both"/>
        <w:rPr>
          <w:rFonts w:ascii="Verdana" w:hAnsi="Verdana"/>
        </w:rPr>
      </w:pPr>
    </w:p>
    <w:p w14:paraId="63703BB2" w14:textId="77777777" w:rsidR="004C76EA" w:rsidRDefault="004C76EA" w:rsidP="00E53FC1">
      <w:pPr>
        <w:pStyle w:val="Prrafodelista"/>
        <w:spacing w:after="0" w:line="240" w:lineRule="auto"/>
        <w:ind w:left="0"/>
        <w:jc w:val="both"/>
        <w:rPr>
          <w:rFonts w:ascii="Verdana" w:hAnsi="Verdana"/>
          <w:b/>
        </w:rPr>
      </w:pPr>
      <w:r w:rsidRPr="004C76EA">
        <w:rPr>
          <w:rFonts w:ascii="Verdana" w:hAnsi="Verdana" w:cs="Arial"/>
          <w:b/>
        </w:rPr>
        <w:t xml:space="preserve">5.7 </w:t>
      </w:r>
      <w:r w:rsidRPr="004C76EA">
        <w:rPr>
          <w:rFonts w:ascii="Verdana" w:hAnsi="Verdana"/>
          <w:b/>
        </w:rPr>
        <w:t>Grupo familiar del ex diputado Rufino Varela Cobo</w:t>
      </w:r>
      <w:r>
        <w:rPr>
          <w:rFonts w:ascii="Verdana" w:hAnsi="Verdana"/>
          <w:b/>
        </w:rPr>
        <w:t xml:space="preserve"> </w:t>
      </w:r>
      <w:r w:rsidRPr="004C76EA">
        <w:rPr>
          <w:rFonts w:ascii="Verdana" w:hAnsi="Verdana"/>
          <w:b/>
        </w:rPr>
        <w:t>(q. e. p. d.)</w:t>
      </w:r>
    </w:p>
    <w:p w14:paraId="63AF1280" w14:textId="77777777" w:rsidR="004C76EA" w:rsidRPr="004C76EA" w:rsidRDefault="004C76EA" w:rsidP="004C76EA">
      <w:pPr>
        <w:pStyle w:val="Prrafodelista"/>
        <w:spacing w:after="0" w:line="360" w:lineRule="auto"/>
        <w:ind w:left="0"/>
        <w:jc w:val="both"/>
        <w:rPr>
          <w:rFonts w:ascii="Verdana" w:hAnsi="Verdana"/>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4C76EA" w:rsidRPr="000930DE" w14:paraId="33E51E39"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4E65957C" w14:textId="77777777"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2A249FD9" w14:textId="77777777"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5A150D97" w14:textId="77777777"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74B737D0" w14:textId="77777777" w:rsidR="004C76EA" w:rsidRPr="003C699F" w:rsidRDefault="004C76EA" w:rsidP="00344AC6">
            <w:pPr>
              <w:jc w:val="both"/>
              <w:textAlignment w:val="baseline"/>
              <w:rPr>
                <w:rFonts w:ascii="Verdana" w:hAnsi="Verdana"/>
                <w:sz w:val="20"/>
                <w:szCs w:val="20"/>
              </w:rPr>
            </w:pPr>
            <w:r w:rsidRPr="00684A6B">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4C76EA" w:rsidRPr="000930DE" w14:paraId="1747D4A5"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77C54DB1"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Blanca Leonor Ortega</w:t>
            </w:r>
          </w:p>
        </w:tc>
        <w:tc>
          <w:tcPr>
            <w:tcW w:w="2338" w:type="dxa"/>
            <w:tcBorders>
              <w:top w:val="single" w:sz="6" w:space="0" w:color="auto"/>
              <w:left w:val="nil"/>
              <w:bottom w:val="single" w:sz="6" w:space="0" w:color="auto"/>
              <w:right w:val="single" w:sz="6" w:space="0" w:color="auto"/>
            </w:tcBorders>
            <w:shd w:val="clear" w:color="auto" w:fill="auto"/>
          </w:tcPr>
          <w:p w14:paraId="67426919"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Esposa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79C6D033"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5B2E38D9"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14:paraId="0996ECD2"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39B5826D"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Enriqueta Varela Cobo</w:t>
            </w:r>
          </w:p>
        </w:tc>
        <w:tc>
          <w:tcPr>
            <w:tcW w:w="2338" w:type="dxa"/>
            <w:tcBorders>
              <w:top w:val="single" w:sz="6" w:space="0" w:color="auto"/>
              <w:left w:val="nil"/>
              <w:bottom w:val="single" w:sz="6" w:space="0" w:color="auto"/>
              <w:right w:val="single" w:sz="6" w:space="0" w:color="auto"/>
            </w:tcBorders>
            <w:shd w:val="clear" w:color="auto" w:fill="auto"/>
          </w:tcPr>
          <w:p w14:paraId="03596A31"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184B7E12"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33028B8"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25CD8DFE"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7E07DCD2"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María Nieves Varela Cobo</w:t>
            </w:r>
          </w:p>
        </w:tc>
        <w:tc>
          <w:tcPr>
            <w:tcW w:w="2338" w:type="dxa"/>
            <w:tcBorders>
              <w:top w:val="single" w:sz="6" w:space="0" w:color="auto"/>
              <w:left w:val="nil"/>
              <w:bottom w:val="single" w:sz="6" w:space="0" w:color="auto"/>
              <w:right w:val="single" w:sz="6" w:space="0" w:color="auto"/>
            </w:tcBorders>
            <w:shd w:val="clear" w:color="auto" w:fill="auto"/>
          </w:tcPr>
          <w:p w14:paraId="0EAF6EC3"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7B38D5B9"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4E6C24D3"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7374C7C7"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59CD0CDC"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Arnulfo Varela Cobo</w:t>
            </w:r>
          </w:p>
        </w:tc>
        <w:tc>
          <w:tcPr>
            <w:tcW w:w="2338" w:type="dxa"/>
            <w:tcBorders>
              <w:top w:val="single" w:sz="6" w:space="0" w:color="auto"/>
              <w:left w:val="nil"/>
              <w:bottom w:val="single" w:sz="6" w:space="0" w:color="auto"/>
              <w:right w:val="single" w:sz="6" w:space="0" w:color="auto"/>
            </w:tcBorders>
            <w:shd w:val="clear" w:color="auto" w:fill="auto"/>
          </w:tcPr>
          <w:p w14:paraId="2A73279E"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1EC3AE1E"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3FB86F2"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0A6CC8D8"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622123A3"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James Varela Cobo</w:t>
            </w:r>
          </w:p>
        </w:tc>
        <w:tc>
          <w:tcPr>
            <w:tcW w:w="2338" w:type="dxa"/>
            <w:tcBorders>
              <w:top w:val="single" w:sz="6" w:space="0" w:color="auto"/>
              <w:left w:val="nil"/>
              <w:bottom w:val="single" w:sz="6" w:space="0" w:color="auto"/>
              <w:right w:val="single" w:sz="6" w:space="0" w:color="auto"/>
            </w:tcBorders>
            <w:shd w:val="clear" w:color="auto" w:fill="auto"/>
          </w:tcPr>
          <w:p w14:paraId="2C611848"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23ED437F"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0432199"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01468879"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0A61CD48"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Guillermo Varela Cobo</w:t>
            </w:r>
          </w:p>
        </w:tc>
        <w:tc>
          <w:tcPr>
            <w:tcW w:w="2338" w:type="dxa"/>
            <w:tcBorders>
              <w:top w:val="single" w:sz="6" w:space="0" w:color="auto"/>
              <w:left w:val="nil"/>
              <w:bottom w:val="single" w:sz="6" w:space="0" w:color="auto"/>
              <w:right w:val="single" w:sz="6" w:space="0" w:color="auto"/>
            </w:tcBorders>
            <w:shd w:val="clear" w:color="auto" w:fill="auto"/>
          </w:tcPr>
          <w:p w14:paraId="650CE938"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3B5BEDAC"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0B9C1A4"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5DE060C0"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09EE3FE9"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Hermes Varela Cobo</w:t>
            </w:r>
          </w:p>
        </w:tc>
        <w:tc>
          <w:tcPr>
            <w:tcW w:w="2338" w:type="dxa"/>
            <w:tcBorders>
              <w:top w:val="single" w:sz="6" w:space="0" w:color="auto"/>
              <w:left w:val="nil"/>
              <w:bottom w:val="single" w:sz="6" w:space="0" w:color="auto"/>
              <w:right w:val="single" w:sz="6" w:space="0" w:color="auto"/>
            </w:tcBorders>
            <w:shd w:val="clear" w:color="auto" w:fill="auto"/>
          </w:tcPr>
          <w:p w14:paraId="141678BC"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14:paraId="3D226DEC" w14:textId="77777777" w:rsidR="004C76EA" w:rsidRPr="003C699F" w:rsidRDefault="004C76EA" w:rsidP="00344AC6">
            <w:pPr>
              <w:jc w:val="both"/>
              <w:textAlignment w:val="baseline"/>
              <w:rPr>
                <w:rFonts w:ascii="Verdana" w:hAnsi="Verdana" w:cs="Arial"/>
                <w:sz w:val="20"/>
                <w:szCs w:val="20"/>
                <w:shd w:val="clear" w:color="auto" w:fill="FFFFFF"/>
              </w:rPr>
            </w:pPr>
            <w:r w:rsidRPr="003C699F">
              <w:rPr>
                <w:rFonts w:ascii="Verdana" w:hAnsi="Verdana" w:cs="Arial"/>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CDFB99B" w14:textId="77777777" w:rsidR="004C76EA" w:rsidRPr="003C699F" w:rsidRDefault="004C76EA" w:rsidP="00344AC6">
            <w:pPr>
              <w:jc w:val="both"/>
              <w:textAlignment w:val="baseline"/>
              <w:rPr>
                <w:rFonts w:ascii="Verdana" w:hAnsi="Verdana" w:cs="Arial"/>
                <w:sz w:val="20"/>
                <w:szCs w:val="20"/>
                <w:shd w:val="clear" w:color="auto" w:fill="FFFFFF"/>
              </w:rPr>
            </w:pPr>
            <w:r w:rsidRPr="003C699F">
              <w:rPr>
                <w:rFonts w:ascii="Verdana" w:hAnsi="Verdana" w:cs="Arial"/>
                <w:sz w:val="20"/>
                <w:szCs w:val="20"/>
                <w:shd w:val="clear" w:color="auto" w:fill="FFFFFF"/>
              </w:rPr>
              <w:t>25 smlmv</w:t>
            </w:r>
          </w:p>
        </w:tc>
      </w:tr>
      <w:tr w:rsidR="004C76EA" w:rsidRPr="000930DE" w14:paraId="7CA19773"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03EC7FE5" w14:textId="77777777" w:rsidR="004C76EA" w:rsidRPr="003C699F" w:rsidRDefault="004C76EA"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22F31503" w14:textId="77777777" w:rsidR="004C76EA" w:rsidRPr="003C699F" w:rsidRDefault="004C76EA"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6279DCFE" w14:textId="77777777" w:rsidR="004C76EA" w:rsidRPr="003C699F" w:rsidRDefault="004C76EA" w:rsidP="00344AC6">
            <w:pPr>
              <w:jc w:val="both"/>
              <w:textAlignment w:val="baseline"/>
              <w:rPr>
                <w:rFonts w:ascii="Verdana" w:hAnsi="Verdana" w:cs="Arial"/>
                <w:b/>
                <w:sz w:val="20"/>
                <w:szCs w:val="20"/>
                <w:shd w:val="clear" w:color="auto" w:fill="FFFFFF"/>
              </w:rPr>
            </w:pPr>
            <w:r w:rsidRPr="003C699F">
              <w:rPr>
                <w:rFonts w:ascii="Verdana" w:hAnsi="Verdana" w:cs="Arial"/>
                <w:b/>
                <w:sz w:val="20"/>
                <w:szCs w:val="20"/>
                <w:shd w:val="clear" w:color="auto" w:fill="FFFFFF"/>
              </w:rPr>
              <w:t>400 smlmv</w:t>
            </w:r>
          </w:p>
        </w:tc>
        <w:tc>
          <w:tcPr>
            <w:tcW w:w="1837" w:type="dxa"/>
            <w:tcBorders>
              <w:top w:val="single" w:sz="6" w:space="0" w:color="auto"/>
              <w:left w:val="nil"/>
              <w:bottom w:val="single" w:sz="6" w:space="0" w:color="auto"/>
              <w:right w:val="single" w:sz="6" w:space="0" w:color="auto"/>
            </w:tcBorders>
            <w:shd w:val="clear" w:color="auto" w:fill="auto"/>
          </w:tcPr>
          <w:p w14:paraId="781FF25B" w14:textId="77777777" w:rsidR="004C76EA" w:rsidRPr="003C699F" w:rsidRDefault="004C76EA" w:rsidP="00344AC6">
            <w:pPr>
              <w:jc w:val="both"/>
              <w:textAlignment w:val="baseline"/>
              <w:rPr>
                <w:rFonts w:ascii="Verdana" w:hAnsi="Verdana" w:cs="Arial"/>
                <w:b/>
                <w:sz w:val="20"/>
                <w:szCs w:val="20"/>
                <w:shd w:val="clear" w:color="auto" w:fill="FFFFFF"/>
              </w:rPr>
            </w:pPr>
            <w:r w:rsidRPr="003C699F">
              <w:rPr>
                <w:rFonts w:ascii="Verdana" w:hAnsi="Verdana" w:cs="Arial"/>
                <w:b/>
                <w:sz w:val="20"/>
                <w:szCs w:val="20"/>
                <w:shd w:val="clear" w:color="auto" w:fill="FFFFFF"/>
              </w:rPr>
              <w:t>200 smlmv</w:t>
            </w:r>
          </w:p>
        </w:tc>
      </w:tr>
    </w:tbl>
    <w:p w14:paraId="5E3C037F" w14:textId="77777777" w:rsidR="004C76EA" w:rsidRDefault="004C76EA" w:rsidP="00AB7F1F">
      <w:pPr>
        <w:spacing w:line="360" w:lineRule="auto"/>
        <w:jc w:val="both"/>
        <w:rPr>
          <w:rFonts w:ascii="Verdana" w:hAnsi="Verdana"/>
        </w:rPr>
      </w:pPr>
    </w:p>
    <w:p w14:paraId="3F5F0E8E" w14:textId="77777777" w:rsidR="004C76EA" w:rsidRDefault="004C76EA" w:rsidP="00E53FC1">
      <w:pPr>
        <w:pStyle w:val="Prrafodelista"/>
        <w:spacing w:after="0" w:line="240" w:lineRule="auto"/>
        <w:ind w:left="0"/>
        <w:jc w:val="both"/>
        <w:rPr>
          <w:rFonts w:ascii="Verdana" w:hAnsi="Verdana"/>
          <w:b/>
        </w:rPr>
      </w:pPr>
      <w:r w:rsidRPr="004C76EA">
        <w:rPr>
          <w:rFonts w:ascii="Verdana" w:hAnsi="Verdana" w:cs="Arial"/>
          <w:b/>
        </w:rPr>
        <w:t>5.</w:t>
      </w:r>
      <w:r>
        <w:rPr>
          <w:rFonts w:ascii="Verdana" w:hAnsi="Verdana" w:cs="Arial"/>
          <w:b/>
        </w:rPr>
        <w:t>8</w:t>
      </w:r>
      <w:r w:rsidRPr="004C76EA">
        <w:rPr>
          <w:rFonts w:ascii="Verdana" w:hAnsi="Verdana" w:cs="Arial"/>
          <w:b/>
        </w:rPr>
        <w:t xml:space="preserve"> </w:t>
      </w:r>
      <w:r w:rsidRPr="004C76EA">
        <w:rPr>
          <w:rFonts w:ascii="Verdana" w:hAnsi="Verdana"/>
          <w:b/>
        </w:rPr>
        <w:t xml:space="preserve">Grupo familiar del ex diputado </w:t>
      </w:r>
      <w:r>
        <w:rPr>
          <w:rFonts w:ascii="Verdana" w:hAnsi="Verdana"/>
          <w:b/>
        </w:rPr>
        <w:t>Francisco Javier Giraldo Cadavid</w:t>
      </w:r>
      <w:r w:rsidRPr="004C76EA">
        <w:rPr>
          <w:rFonts w:ascii="Verdana" w:hAnsi="Verdana"/>
          <w:b/>
        </w:rPr>
        <w:t xml:space="preserve"> (q. e. p. d.)</w:t>
      </w:r>
    </w:p>
    <w:p w14:paraId="3CBE3B3F" w14:textId="77777777" w:rsidR="004C76EA" w:rsidRDefault="004C76EA" w:rsidP="00AB7F1F">
      <w:pPr>
        <w:spacing w:line="360" w:lineRule="auto"/>
        <w:jc w:val="both"/>
        <w:rPr>
          <w:rFonts w:ascii="Verdana" w:hAnsi="Verdana"/>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4C76EA" w:rsidRPr="000930DE" w14:paraId="0F9EA526"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68F3BBAC" w14:textId="77777777"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6973A2E1" w14:textId="77777777"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143C7313" w14:textId="77777777"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6E175181" w14:textId="77777777"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w:t>
            </w:r>
            <w:r w:rsidRPr="00684A6B">
              <w:rPr>
                <w:rFonts w:ascii="Verdana" w:hAnsi="Verdana" w:cs="Arial"/>
                <w:b/>
                <w:bCs/>
                <w:color w:val="2D2D2D"/>
                <w:sz w:val="20"/>
                <w:szCs w:val="20"/>
                <w:shd w:val="clear" w:color="auto" w:fill="FFFFFF"/>
              </w:rPr>
              <w:t>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4C76EA" w:rsidRPr="000930DE" w14:paraId="7ED81039"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543249D7"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María del Socorro Cadavid de Giraldo</w:t>
            </w:r>
          </w:p>
        </w:tc>
        <w:tc>
          <w:tcPr>
            <w:tcW w:w="2338" w:type="dxa"/>
            <w:tcBorders>
              <w:top w:val="single" w:sz="6" w:space="0" w:color="auto"/>
              <w:left w:val="nil"/>
              <w:bottom w:val="single" w:sz="6" w:space="0" w:color="auto"/>
              <w:right w:val="single" w:sz="6" w:space="0" w:color="auto"/>
            </w:tcBorders>
            <w:shd w:val="clear" w:color="auto" w:fill="auto"/>
          </w:tcPr>
          <w:p w14:paraId="2847AF4C"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Madre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14:paraId="611CC98E"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286D2959"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14:paraId="607E9EEA"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41F35331"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Luis Fernando Giraldo</w:t>
            </w:r>
            <w:r w:rsidR="0023211D">
              <w:rPr>
                <w:rFonts w:ascii="Verdana" w:hAnsi="Verdana" w:cs="Arial"/>
                <w:sz w:val="20"/>
                <w:szCs w:val="20"/>
                <w:lang w:val="es-ES"/>
              </w:rPr>
              <w:t xml:space="preserve"> Cadavid</w:t>
            </w:r>
          </w:p>
        </w:tc>
        <w:tc>
          <w:tcPr>
            <w:tcW w:w="2338" w:type="dxa"/>
            <w:tcBorders>
              <w:top w:val="single" w:sz="6" w:space="0" w:color="auto"/>
              <w:left w:val="nil"/>
              <w:bottom w:val="single" w:sz="6" w:space="0" w:color="auto"/>
              <w:right w:val="single" w:sz="6" w:space="0" w:color="auto"/>
            </w:tcBorders>
            <w:shd w:val="clear" w:color="auto" w:fill="auto"/>
          </w:tcPr>
          <w:p w14:paraId="2ECB5BA3"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14:paraId="4A875814"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454AC544"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46CC9F69"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74A34F58"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Ángela María Giraldo</w:t>
            </w:r>
            <w:r w:rsidR="0023211D">
              <w:rPr>
                <w:rFonts w:ascii="Verdana" w:hAnsi="Verdana" w:cs="Arial"/>
                <w:sz w:val="20"/>
                <w:szCs w:val="20"/>
                <w:lang w:val="es-ES"/>
              </w:rPr>
              <w:t xml:space="preserve"> Cadavid</w:t>
            </w:r>
          </w:p>
        </w:tc>
        <w:tc>
          <w:tcPr>
            <w:tcW w:w="2338" w:type="dxa"/>
            <w:tcBorders>
              <w:top w:val="single" w:sz="6" w:space="0" w:color="auto"/>
              <w:left w:val="nil"/>
              <w:bottom w:val="single" w:sz="6" w:space="0" w:color="auto"/>
              <w:right w:val="single" w:sz="6" w:space="0" w:color="auto"/>
            </w:tcBorders>
            <w:shd w:val="clear" w:color="auto" w:fill="auto"/>
          </w:tcPr>
          <w:p w14:paraId="3827E917"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14:paraId="6E25F696"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4171D386"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60B08CC8"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330C4FEB" w14:textId="77777777"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Álvaro José Giraldo</w:t>
            </w:r>
            <w:r w:rsidR="0023211D">
              <w:rPr>
                <w:rFonts w:ascii="Verdana" w:hAnsi="Verdana" w:cs="Arial"/>
                <w:sz w:val="20"/>
                <w:szCs w:val="20"/>
                <w:lang w:val="es-ES"/>
              </w:rPr>
              <w:t xml:space="preserve"> Cadavid</w:t>
            </w:r>
          </w:p>
        </w:tc>
        <w:tc>
          <w:tcPr>
            <w:tcW w:w="2338" w:type="dxa"/>
            <w:tcBorders>
              <w:top w:val="single" w:sz="6" w:space="0" w:color="auto"/>
              <w:left w:val="nil"/>
              <w:bottom w:val="single" w:sz="6" w:space="0" w:color="auto"/>
              <w:right w:val="single" w:sz="6" w:space="0" w:color="auto"/>
            </w:tcBorders>
            <w:shd w:val="clear" w:color="auto" w:fill="auto"/>
          </w:tcPr>
          <w:p w14:paraId="7A62BCDD"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14:paraId="38F469F7"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1391EFFE" w14:textId="77777777"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14:paraId="28EBC233"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7015C69F" w14:textId="77777777" w:rsidR="004C76EA" w:rsidRPr="003C699F" w:rsidRDefault="004C76EA"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0E71A62B" w14:textId="77777777" w:rsidR="004C76EA" w:rsidRPr="003C699F" w:rsidRDefault="004C76EA"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39008262" w14:textId="77777777" w:rsidR="004C76EA" w:rsidRPr="003C699F" w:rsidRDefault="004C76EA"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250 smlmv</w:t>
            </w:r>
          </w:p>
        </w:tc>
        <w:tc>
          <w:tcPr>
            <w:tcW w:w="1837" w:type="dxa"/>
            <w:tcBorders>
              <w:top w:val="single" w:sz="6" w:space="0" w:color="auto"/>
              <w:left w:val="nil"/>
              <w:bottom w:val="single" w:sz="6" w:space="0" w:color="auto"/>
              <w:right w:val="single" w:sz="6" w:space="0" w:color="auto"/>
            </w:tcBorders>
            <w:shd w:val="clear" w:color="auto" w:fill="auto"/>
          </w:tcPr>
          <w:p w14:paraId="6396BD5F" w14:textId="77777777" w:rsidR="004C76EA" w:rsidRPr="003C699F" w:rsidRDefault="004C76EA"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125 smlmv</w:t>
            </w:r>
          </w:p>
        </w:tc>
      </w:tr>
    </w:tbl>
    <w:p w14:paraId="7785EC73" w14:textId="77777777" w:rsidR="004C76EA" w:rsidRDefault="004C76EA" w:rsidP="00AB7F1F">
      <w:pPr>
        <w:spacing w:line="360" w:lineRule="auto"/>
        <w:jc w:val="both"/>
        <w:rPr>
          <w:rFonts w:ascii="Verdana" w:hAnsi="Verdana"/>
        </w:rPr>
      </w:pPr>
    </w:p>
    <w:p w14:paraId="67CCF462" w14:textId="77777777" w:rsidR="0023211D" w:rsidRDefault="0023211D" w:rsidP="00E53FC1">
      <w:pPr>
        <w:pStyle w:val="Prrafodelista"/>
        <w:spacing w:after="0" w:line="240" w:lineRule="auto"/>
        <w:ind w:left="0"/>
        <w:jc w:val="both"/>
        <w:rPr>
          <w:rFonts w:ascii="Verdana" w:hAnsi="Verdana"/>
          <w:b/>
        </w:rPr>
      </w:pPr>
      <w:r w:rsidRPr="004C76EA">
        <w:rPr>
          <w:rFonts w:ascii="Verdana" w:hAnsi="Verdana" w:cs="Arial"/>
          <w:b/>
        </w:rPr>
        <w:t>5.</w:t>
      </w:r>
      <w:r>
        <w:rPr>
          <w:rFonts w:ascii="Verdana" w:hAnsi="Verdana" w:cs="Arial"/>
          <w:b/>
        </w:rPr>
        <w:t>9</w:t>
      </w:r>
      <w:r w:rsidRPr="004C76EA">
        <w:rPr>
          <w:rFonts w:ascii="Verdana" w:hAnsi="Verdana" w:cs="Arial"/>
          <w:b/>
        </w:rPr>
        <w:t xml:space="preserve"> </w:t>
      </w:r>
      <w:r w:rsidRPr="004C76EA">
        <w:rPr>
          <w:rFonts w:ascii="Verdana" w:hAnsi="Verdana"/>
          <w:b/>
        </w:rPr>
        <w:t xml:space="preserve">Grupo familiar del ex diputado </w:t>
      </w:r>
      <w:r>
        <w:rPr>
          <w:rFonts w:ascii="Verdana" w:hAnsi="Verdana"/>
          <w:b/>
        </w:rPr>
        <w:t xml:space="preserve">Édison Pérez Núñez </w:t>
      </w:r>
      <w:r w:rsidRPr="004C76EA">
        <w:rPr>
          <w:rFonts w:ascii="Verdana" w:hAnsi="Verdana"/>
          <w:b/>
        </w:rPr>
        <w:t>(q. e. p. d.)</w:t>
      </w:r>
    </w:p>
    <w:p w14:paraId="3CC83023" w14:textId="77777777" w:rsidR="0023211D" w:rsidRDefault="0023211D" w:rsidP="0023211D">
      <w:pPr>
        <w:pStyle w:val="Prrafodelista"/>
        <w:spacing w:after="0" w:line="360" w:lineRule="auto"/>
        <w:ind w:left="0"/>
        <w:jc w:val="both"/>
        <w:rPr>
          <w:rFonts w:ascii="Verdana" w:hAnsi="Verdana"/>
          <w:b/>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23211D" w:rsidRPr="000930DE" w14:paraId="663C6B3F"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66EB9511"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76C28BA8"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2074AE1C"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3748283D" w14:textId="77777777" w:rsidR="0023211D" w:rsidRPr="003C699F" w:rsidRDefault="0023211D" w:rsidP="00344AC6">
            <w:pPr>
              <w:jc w:val="both"/>
              <w:textAlignment w:val="baseline"/>
              <w:rPr>
                <w:rFonts w:ascii="Verdana" w:hAnsi="Verdana"/>
                <w:sz w:val="20"/>
                <w:szCs w:val="20"/>
              </w:rPr>
            </w:pPr>
            <w:r w:rsidRPr="00684A6B">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23211D" w:rsidRPr="000930DE" w14:paraId="1333955B"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36EB4DD8" w14:textId="77777777" w:rsidR="0023211D" w:rsidRPr="003C699F" w:rsidRDefault="0023211D" w:rsidP="00344AC6">
            <w:pPr>
              <w:jc w:val="both"/>
              <w:textAlignment w:val="baseline"/>
              <w:rPr>
                <w:rFonts w:ascii="Verdana" w:hAnsi="Verdana" w:cs="Arial"/>
                <w:sz w:val="20"/>
                <w:szCs w:val="20"/>
                <w:lang w:val="es-ES"/>
              </w:rPr>
            </w:pPr>
            <w:r w:rsidRPr="003C699F">
              <w:rPr>
                <w:rFonts w:ascii="Verdana" w:hAnsi="Verdana" w:cs="Arial"/>
                <w:sz w:val="20"/>
                <w:szCs w:val="20"/>
                <w:lang w:val="es-ES"/>
              </w:rPr>
              <w:t>Luz Elena Grajales</w:t>
            </w:r>
          </w:p>
        </w:tc>
        <w:tc>
          <w:tcPr>
            <w:tcW w:w="2338" w:type="dxa"/>
            <w:tcBorders>
              <w:top w:val="single" w:sz="6" w:space="0" w:color="auto"/>
              <w:left w:val="nil"/>
              <w:bottom w:val="single" w:sz="6" w:space="0" w:color="auto"/>
              <w:right w:val="single" w:sz="6" w:space="0" w:color="auto"/>
            </w:tcBorders>
            <w:shd w:val="clear" w:color="auto" w:fill="auto"/>
          </w:tcPr>
          <w:p w14:paraId="7C1617E7"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Compañera permanente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14:paraId="76A00136"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735B5E0A"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3211D" w:rsidRPr="000930DE" w14:paraId="6E28FC12"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3CF570F1"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Juan </w:t>
            </w:r>
            <w:r w:rsidR="00003DED" w:rsidRPr="003C699F">
              <w:rPr>
                <w:rFonts w:ascii="Verdana" w:hAnsi="Verdana" w:cs="Arial"/>
                <w:color w:val="2D2D2D"/>
                <w:sz w:val="20"/>
                <w:szCs w:val="20"/>
                <w:shd w:val="clear" w:color="auto" w:fill="FFFFFF"/>
              </w:rPr>
              <w:t>Sebastián</w:t>
            </w:r>
            <w:r w:rsidRPr="003C699F">
              <w:rPr>
                <w:rFonts w:ascii="Verdana" w:hAnsi="Verdana" w:cs="Arial"/>
                <w:color w:val="2D2D2D"/>
                <w:sz w:val="20"/>
                <w:szCs w:val="20"/>
                <w:shd w:val="clear" w:color="auto" w:fill="FFFFFF"/>
              </w:rPr>
              <w:t> Pérez Grajales</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2EFA9FD3"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Hijo del ex diputado Edison Pérez Núñez</w:t>
            </w:r>
            <w:r w:rsidRPr="003C699F">
              <w:rPr>
                <w:rFonts w:ascii="Verdana" w:hAnsi="Verdana" w:cs="Arial"/>
                <w:color w:val="2D2D2D"/>
                <w:sz w:val="20"/>
                <w:szCs w:val="20"/>
              </w:rPr>
              <w:t> [recurso de apelación] </w:t>
            </w:r>
          </w:p>
        </w:tc>
        <w:tc>
          <w:tcPr>
            <w:tcW w:w="1707" w:type="dxa"/>
            <w:tcBorders>
              <w:top w:val="single" w:sz="6" w:space="0" w:color="auto"/>
              <w:left w:val="nil"/>
              <w:bottom w:val="single" w:sz="6" w:space="0" w:color="auto"/>
              <w:right w:val="single" w:sz="6" w:space="0" w:color="auto"/>
            </w:tcBorders>
            <w:shd w:val="clear" w:color="auto" w:fill="auto"/>
          </w:tcPr>
          <w:p w14:paraId="5FD2260F"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1C0B076F"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23211D" w:rsidRPr="000930DE" w14:paraId="2EA06125"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355B3B12" w14:textId="77777777" w:rsidR="0023211D" w:rsidRPr="003C699F" w:rsidRDefault="0023211D" w:rsidP="00344AC6">
            <w:pPr>
              <w:jc w:val="both"/>
              <w:textAlignment w:val="baseline"/>
              <w:rPr>
                <w:rFonts w:ascii="Verdana" w:hAnsi="Verdana" w:cs="Arial"/>
                <w:sz w:val="20"/>
                <w:szCs w:val="20"/>
                <w:lang w:val="es-ES"/>
              </w:rPr>
            </w:pPr>
            <w:r w:rsidRPr="003C699F">
              <w:rPr>
                <w:rFonts w:ascii="Verdana" w:hAnsi="Verdana" w:cs="Arial"/>
                <w:sz w:val="20"/>
                <w:szCs w:val="20"/>
                <w:lang w:val="es-ES"/>
              </w:rPr>
              <w:t>Álvaro Hernán Piedrahita</w:t>
            </w:r>
          </w:p>
        </w:tc>
        <w:tc>
          <w:tcPr>
            <w:tcW w:w="2338" w:type="dxa"/>
            <w:tcBorders>
              <w:top w:val="single" w:sz="6" w:space="0" w:color="auto"/>
              <w:left w:val="nil"/>
              <w:bottom w:val="single" w:sz="6" w:space="0" w:color="auto"/>
              <w:right w:val="single" w:sz="6" w:space="0" w:color="auto"/>
            </w:tcBorders>
            <w:shd w:val="clear" w:color="auto" w:fill="auto"/>
          </w:tcPr>
          <w:p w14:paraId="07F5F730"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Hijastro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14:paraId="02189128"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14:paraId="03855F29"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3211D" w:rsidRPr="000930DE" w14:paraId="7692F043"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59BB8A38"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Ayda </w:t>
            </w:r>
            <w:r w:rsidR="00003DED" w:rsidRPr="003C699F">
              <w:rPr>
                <w:rFonts w:ascii="Verdana" w:hAnsi="Verdana" w:cs="Arial"/>
                <w:color w:val="2D2D2D"/>
                <w:sz w:val="20"/>
                <w:szCs w:val="20"/>
                <w:shd w:val="clear" w:color="auto" w:fill="FFFFFF"/>
              </w:rPr>
              <w:t>Núñez</w:t>
            </w:r>
            <w:r w:rsidRPr="003C699F">
              <w:rPr>
                <w:rFonts w:ascii="Verdana" w:hAnsi="Verdana" w:cs="Arial"/>
                <w:color w:val="2D2D2D"/>
                <w:sz w:val="20"/>
                <w:szCs w:val="20"/>
                <w:shd w:val="clear" w:color="auto" w:fill="FFFFFF"/>
              </w:rPr>
              <w:t> de Pérez</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0AB2635F"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madre del ex diputado Edison Pérez Núñez [recurso de apelación]</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14:paraId="789AE736"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69A4E931"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23211D" w:rsidRPr="000930DE" w14:paraId="2748FDBB"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7E183704"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Vicente Pérez Núñez</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02039E40"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hermano del ex diputado Edison Pérez Núñez</w:t>
            </w:r>
            <w:r w:rsidRPr="003C699F">
              <w:rPr>
                <w:rFonts w:ascii="Verdana" w:hAnsi="Verdana"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5FDAB239"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63F41EA8" w14:textId="77777777"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25 smlmv</w:t>
            </w:r>
            <w:r w:rsidRPr="003C699F">
              <w:rPr>
                <w:rFonts w:ascii="Verdana" w:hAnsi="Verdana" w:cs="Arial"/>
                <w:color w:val="2D2D2D"/>
                <w:sz w:val="20"/>
                <w:szCs w:val="20"/>
              </w:rPr>
              <w:t> </w:t>
            </w:r>
          </w:p>
        </w:tc>
      </w:tr>
      <w:tr w:rsidR="0023211D" w:rsidRPr="000930DE" w14:paraId="0A45D168"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363ABB96" w14:textId="77777777" w:rsidR="0023211D" w:rsidRPr="003C699F" w:rsidRDefault="0023211D" w:rsidP="00344AC6">
            <w:pPr>
              <w:jc w:val="both"/>
              <w:textAlignment w:val="baseline"/>
              <w:rPr>
                <w:rFonts w:ascii="Verdana" w:hAnsi="Verdana" w:cs="Arial"/>
                <w:sz w:val="20"/>
                <w:szCs w:val="20"/>
                <w:lang w:val="es-ES"/>
              </w:rPr>
            </w:pPr>
            <w:r w:rsidRPr="003C699F">
              <w:rPr>
                <w:rFonts w:ascii="Verdana" w:hAnsi="Verdana" w:cs="Arial"/>
                <w:sz w:val="20"/>
                <w:szCs w:val="20"/>
                <w:lang w:val="es-ES"/>
              </w:rPr>
              <w:t>Aracelly Pérez Núñez</w:t>
            </w:r>
          </w:p>
        </w:tc>
        <w:tc>
          <w:tcPr>
            <w:tcW w:w="2338" w:type="dxa"/>
            <w:tcBorders>
              <w:top w:val="single" w:sz="6" w:space="0" w:color="auto"/>
              <w:left w:val="nil"/>
              <w:bottom w:val="single" w:sz="6" w:space="0" w:color="auto"/>
              <w:right w:val="single" w:sz="6" w:space="0" w:color="auto"/>
            </w:tcBorders>
            <w:shd w:val="clear" w:color="auto" w:fill="auto"/>
          </w:tcPr>
          <w:p w14:paraId="063B3C5E"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14:paraId="29879194"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50E8B3C8"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3211D" w:rsidRPr="000930DE" w14:paraId="33ED59C2"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337F3CC7" w14:textId="77777777" w:rsidR="0023211D" w:rsidRPr="003C699F" w:rsidRDefault="0023211D" w:rsidP="00344AC6">
            <w:pPr>
              <w:jc w:val="both"/>
              <w:textAlignment w:val="baseline"/>
              <w:rPr>
                <w:rFonts w:ascii="Verdana" w:hAnsi="Verdana" w:cs="Arial"/>
                <w:sz w:val="20"/>
                <w:szCs w:val="20"/>
                <w:lang w:val="es-ES"/>
              </w:rPr>
            </w:pPr>
            <w:r w:rsidRPr="003C699F">
              <w:rPr>
                <w:rFonts w:ascii="Verdana" w:hAnsi="Verdana" w:cs="Arial"/>
                <w:sz w:val="20"/>
                <w:szCs w:val="20"/>
                <w:lang w:val="es-ES"/>
              </w:rPr>
              <w:t>Carlos Hernán Pérez Núñez</w:t>
            </w:r>
          </w:p>
        </w:tc>
        <w:tc>
          <w:tcPr>
            <w:tcW w:w="2338" w:type="dxa"/>
            <w:tcBorders>
              <w:top w:val="single" w:sz="6" w:space="0" w:color="auto"/>
              <w:left w:val="nil"/>
              <w:bottom w:val="single" w:sz="6" w:space="0" w:color="auto"/>
              <w:right w:val="single" w:sz="6" w:space="0" w:color="auto"/>
            </w:tcBorders>
            <w:shd w:val="clear" w:color="auto" w:fill="auto"/>
          </w:tcPr>
          <w:p w14:paraId="334B6866"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14:paraId="6EF0DD2E"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29621C88" w14:textId="77777777"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3211D" w:rsidRPr="000930DE" w14:paraId="0BE1C32C"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339944D7" w14:textId="77777777" w:rsidR="0023211D" w:rsidRPr="003C699F" w:rsidRDefault="0023211D"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19F2AC06" w14:textId="77777777" w:rsidR="0023211D" w:rsidRPr="003C699F" w:rsidRDefault="0023211D"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0DBE1356" w14:textId="77777777" w:rsidR="0023211D" w:rsidRPr="003C699F" w:rsidRDefault="0023211D"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550 smlmv</w:t>
            </w:r>
          </w:p>
        </w:tc>
        <w:tc>
          <w:tcPr>
            <w:tcW w:w="1837" w:type="dxa"/>
            <w:tcBorders>
              <w:top w:val="single" w:sz="6" w:space="0" w:color="auto"/>
              <w:left w:val="nil"/>
              <w:bottom w:val="single" w:sz="6" w:space="0" w:color="auto"/>
              <w:right w:val="single" w:sz="6" w:space="0" w:color="auto"/>
            </w:tcBorders>
            <w:shd w:val="clear" w:color="auto" w:fill="auto"/>
          </w:tcPr>
          <w:p w14:paraId="4FF883B6" w14:textId="77777777" w:rsidR="0023211D" w:rsidRPr="003C699F" w:rsidRDefault="0023211D"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275 smlmv</w:t>
            </w:r>
          </w:p>
        </w:tc>
      </w:tr>
    </w:tbl>
    <w:p w14:paraId="6F093198" w14:textId="77777777" w:rsidR="004C76EA" w:rsidRDefault="004C76EA" w:rsidP="00AB7F1F">
      <w:pPr>
        <w:spacing w:line="360" w:lineRule="auto"/>
        <w:jc w:val="both"/>
        <w:rPr>
          <w:rFonts w:ascii="Verdana" w:hAnsi="Verdana"/>
        </w:rPr>
      </w:pPr>
    </w:p>
    <w:p w14:paraId="4EC0806A" w14:textId="77777777" w:rsidR="0023211D" w:rsidRDefault="0023211D" w:rsidP="00E53FC1">
      <w:pPr>
        <w:pStyle w:val="Prrafodelista"/>
        <w:spacing w:after="0" w:line="240" w:lineRule="auto"/>
        <w:ind w:left="0"/>
        <w:jc w:val="both"/>
        <w:rPr>
          <w:rFonts w:ascii="Verdana" w:hAnsi="Verdana"/>
          <w:b/>
        </w:rPr>
      </w:pPr>
      <w:r w:rsidRPr="004C76EA">
        <w:rPr>
          <w:rFonts w:ascii="Verdana" w:hAnsi="Verdana" w:cs="Arial"/>
          <w:b/>
        </w:rPr>
        <w:t>5.</w:t>
      </w:r>
      <w:r>
        <w:rPr>
          <w:rFonts w:ascii="Verdana" w:hAnsi="Verdana" w:cs="Arial"/>
          <w:b/>
        </w:rPr>
        <w:t>10</w:t>
      </w:r>
      <w:r w:rsidRPr="004C76EA">
        <w:rPr>
          <w:rFonts w:ascii="Verdana" w:hAnsi="Verdana" w:cs="Arial"/>
          <w:b/>
        </w:rPr>
        <w:t xml:space="preserve"> </w:t>
      </w:r>
      <w:r w:rsidRPr="004C76EA">
        <w:rPr>
          <w:rFonts w:ascii="Verdana" w:hAnsi="Verdana"/>
          <w:b/>
        </w:rPr>
        <w:t xml:space="preserve">Grupo familiar del ex diputado </w:t>
      </w:r>
      <w:r w:rsidRPr="004E7409">
        <w:rPr>
          <w:rFonts w:ascii="Verdana" w:hAnsi="Verdana"/>
          <w:b/>
        </w:rPr>
        <w:t>Carlos Alberto Charry Quiroga</w:t>
      </w:r>
      <w:r>
        <w:rPr>
          <w:rFonts w:ascii="Verdana" w:hAnsi="Verdana"/>
          <w:b/>
        </w:rPr>
        <w:t xml:space="preserve"> </w:t>
      </w:r>
      <w:r w:rsidRPr="004C76EA">
        <w:rPr>
          <w:rFonts w:ascii="Verdana" w:hAnsi="Verdana"/>
          <w:b/>
        </w:rPr>
        <w:t>(q. e. p. d.)</w:t>
      </w:r>
    </w:p>
    <w:p w14:paraId="4A0B4770" w14:textId="77777777" w:rsidR="0023211D" w:rsidRDefault="0023211D" w:rsidP="00AB7F1F">
      <w:pPr>
        <w:spacing w:line="360" w:lineRule="auto"/>
        <w:jc w:val="both"/>
        <w:rPr>
          <w:rFonts w:ascii="Verdana" w:hAnsi="Verdana"/>
        </w:rPr>
      </w:pPr>
    </w:p>
    <w:tbl>
      <w:tblPr>
        <w:tblW w:w="8785" w:type="dxa"/>
        <w:tblInd w:w="1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44"/>
        <w:gridCol w:w="1708"/>
        <w:gridCol w:w="1836"/>
      </w:tblGrid>
      <w:tr w:rsidR="0023211D" w:rsidRPr="000930DE" w14:paraId="22B0DD8E"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2DC060DD"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Nombre </w:t>
            </w:r>
            <w:r w:rsidRPr="000C7F36">
              <w:rPr>
                <w:rFonts w:ascii="Verdana" w:hAnsi="Verdana" w:cs="Arial"/>
                <w:color w:val="2D2D2D"/>
                <w:sz w:val="20"/>
                <w:szCs w:val="20"/>
              </w:rPr>
              <w:t> </w:t>
            </w:r>
          </w:p>
        </w:tc>
        <w:tc>
          <w:tcPr>
            <w:tcW w:w="2344" w:type="dxa"/>
            <w:tcBorders>
              <w:top w:val="single" w:sz="6" w:space="0" w:color="auto"/>
              <w:left w:val="nil"/>
              <w:bottom w:val="single" w:sz="6" w:space="0" w:color="auto"/>
              <w:right w:val="single" w:sz="6" w:space="0" w:color="auto"/>
            </w:tcBorders>
            <w:shd w:val="clear" w:color="auto" w:fill="auto"/>
            <w:hideMark/>
          </w:tcPr>
          <w:p w14:paraId="4850DB92"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Parentesco </w:t>
            </w:r>
            <w:r w:rsidRPr="000C7F36">
              <w:rPr>
                <w:rFonts w:ascii="Verdana" w:hAnsi="Verdana" w:cs="Arial"/>
                <w:color w:val="2D2D2D"/>
                <w:sz w:val="20"/>
                <w:szCs w:val="20"/>
              </w:rPr>
              <w:t> </w:t>
            </w:r>
          </w:p>
        </w:tc>
        <w:tc>
          <w:tcPr>
            <w:tcW w:w="1708" w:type="dxa"/>
            <w:tcBorders>
              <w:top w:val="single" w:sz="6" w:space="0" w:color="auto"/>
              <w:left w:val="nil"/>
              <w:bottom w:val="single" w:sz="6" w:space="0" w:color="auto"/>
              <w:right w:val="single" w:sz="6" w:space="0" w:color="auto"/>
            </w:tcBorders>
            <w:shd w:val="clear" w:color="auto" w:fill="auto"/>
            <w:hideMark/>
          </w:tcPr>
          <w:p w14:paraId="61044F59"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Indemnización perjuicio moral</w:t>
            </w:r>
            <w:r w:rsidRPr="000C7F36">
              <w:rPr>
                <w:rFonts w:ascii="Verdana" w:hAnsi="Verdana" w:cs="Arial"/>
                <w:color w:val="2D2D2D"/>
                <w:sz w:val="20"/>
                <w:szCs w:val="20"/>
              </w:rPr>
              <w:t> </w:t>
            </w:r>
          </w:p>
        </w:tc>
        <w:tc>
          <w:tcPr>
            <w:tcW w:w="1836" w:type="dxa"/>
            <w:tcBorders>
              <w:top w:val="single" w:sz="6" w:space="0" w:color="auto"/>
              <w:left w:val="nil"/>
              <w:bottom w:val="single" w:sz="6" w:space="0" w:color="auto"/>
              <w:right w:val="single" w:sz="6" w:space="0" w:color="auto"/>
            </w:tcBorders>
            <w:shd w:val="clear" w:color="auto" w:fill="auto"/>
            <w:hideMark/>
          </w:tcPr>
          <w:p w14:paraId="7D64E4F7" w14:textId="77777777" w:rsidR="0023211D" w:rsidRPr="000C7F36" w:rsidRDefault="0023211D" w:rsidP="00344AC6">
            <w:pPr>
              <w:jc w:val="both"/>
              <w:textAlignment w:val="baseline"/>
              <w:rPr>
                <w:rFonts w:ascii="Verdana" w:hAnsi="Verdana"/>
                <w:sz w:val="20"/>
                <w:szCs w:val="20"/>
              </w:rPr>
            </w:pPr>
            <w:r w:rsidRPr="00684A6B">
              <w:rPr>
                <w:rFonts w:ascii="Verdana" w:hAnsi="Verdana" w:cs="Arial"/>
                <w:b/>
                <w:bCs/>
                <w:color w:val="2D2D2D"/>
                <w:sz w:val="20"/>
                <w:szCs w:val="20"/>
                <w:shd w:val="clear" w:color="auto" w:fill="FFFFFF"/>
              </w:rPr>
              <w:t>Indemnización</w:t>
            </w:r>
            <w:r w:rsidRPr="000C7F36">
              <w:rPr>
                <w:rFonts w:ascii="Verdana" w:hAnsi="Verdana" w:cs="Arial"/>
                <w:b/>
                <w:bCs/>
                <w:color w:val="2D2D2D"/>
                <w:sz w:val="20"/>
                <w:szCs w:val="20"/>
                <w:shd w:val="clear" w:color="auto" w:fill="FFFFFF"/>
              </w:rPr>
              <w:t xml:space="preserve"> daño a la vida de relación </w:t>
            </w:r>
            <w:r w:rsidRPr="000C7F36">
              <w:rPr>
                <w:rFonts w:ascii="Verdana" w:hAnsi="Verdana" w:cs="Arial"/>
                <w:color w:val="2D2D2D"/>
                <w:sz w:val="20"/>
                <w:szCs w:val="20"/>
              </w:rPr>
              <w:t> </w:t>
            </w:r>
          </w:p>
        </w:tc>
      </w:tr>
      <w:tr w:rsidR="0023211D" w:rsidRPr="000930DE" w14:paraId="6CDD7DC4" w14:textId="77777777" w:rsidTr="00684A6B">
        <w:tc>
          <w:tcPr>
            <w:tcW w:w="2897" w:type="dxa"/>
            <w:tcBorders>
              <w:top w:val="nil"/>
              <w:left w:val="single" w:sz="6" w:space="0" w:color="auto"/>
              <w:bottom w:val="single" w:sz="6" w:space="0" w:color="auto"/>
              <w:right w:val="single" w:sz="6" w:space="0" w:color="auto"/>
            </w:tcBorders>
            <w:shd w:val="clear" w:color="auto" w:fill="auto"/>
            <w:hideMark/>
          </w:tcPr>
          <w:p w14:paraId="763053F2"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Gabby Cristina Sánchez López</w:t>
            </w:r>
            <w:r w:rsidRPr="000C7F36">
              <w:rPr>
                <w:rFonts w:ascii="Verdana" w:hAnsi="Verdana" w:cs="Arial"/>
                <w:color w:val="2D2D2D"/>
                <w:sz w:val="20"/>
                <w:szCs w:val="20"/>
              </w:rPr>
              <w:t> </w:t>
            </w:r>
          </w:p>
        </w:tc>
        <w:tc>
          <w:tcPr>
            <w:tcW w:w="2344" w:type="dxa"/>
            <w:tcBorders>
              <w:top w:val="nil"/>
              <w:left w:val="nil"/>
              <w:bottom w:val="single" w:sz="6" w:space="0" w:color="auto"/>
              <w:right w:val="single" w:sz="6" w:space="0" w:color="auto"/>
            </w:tcBorders>
            <w:shd w:val="clear" w:color="auto" w:fill="auto"/>
            <w:hideMark/>
          </w:tcPr>
          <w:p w14:paraId="37115011"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Compañera del ex diputado Carlos Alberto Charry Quiroga</w:t>
            </w:r>
            <w:r w:rsidRPr="000C7F36">
              <w:rPr>
                <w:rFonts w:ascii="Verdana" w:hAnsi="Verdana" w:cs="Arial"/>
                <w:color w:val="2D2D2D"/>
                <w:sz w:val="20"/>
                <w:szCs w:val="20"/>
              </w:rPr>
              <w:t> [recurso de apelación]</w:t>
            </w:r>
          </w:p>
        </w:tc>
        <w:tc>
          <w:tcPr>
            <w:tcW w:w="1708" w:type="dxa"/>
            <w:tcBorders>
              <w:top w:val="nil"/>
              <w:left w:val="nil"/>
              <w:bottom w:val="single" w:sz="6" w:space="0" w:color="auto"/>
              <w:right w:val="single" w:sz="6" w:space="0" w:color="auto"/>
            </w:tcBorders>
            <w:shd w:val="clear" w:color="auto" w:fill="auto"/>
            <w:hideMark/>
          </w:tcPr>
          <w:p w14:paraId="2E397E68"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100 smlmv</w:t>
            </w:r>
            <w:r w:rsidRPr="000C7F36">
              <w:rPr>
                <w:rFonts w:ascii="Verdana" w:hAnsi="Verdana" w:cs="Arial"/>
                <w:color w:val="2D2D2D"/>
                <w:sz w:val="20"/>
                <w:szCs w:val="20"/>
              </w:rPr>
              <w:t> </w:t>
            </w:r>
          </w:p>
        </w:tc>
        <w:tc>
          <w:tcPr>
            <w:tcW w:w="1836" w:type="dxa"/>
            <w:tcBorders>
              <w:top w:val="nil"/>
              <w:left w:val="nil"/>
              <w:bottom w:val="single" w:sz="6" w:space="0" w:color="auto"/>
              <w:right w:val="single" w:sz="6" w:space="0" w:color="auto"/>
            </w:tcBorders>
            <w:shd w:val="clear" w:color="auto" w:fill="auto"/>
            <w:hideMark/>
          </w:tcPr>
          <w:p w14:paraId="6EB33AA3"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50 smlmv</w:t>
            </w:r>
            <w:r w:rsidRPr="000C7F36">
              <w:rPr>
                <w:rFonts w:ascii="Verdana" w:hAnsi="Verdana" w:cs="Arial"/>
                <w:color w:val="2D2D2D"/>
                <w:sz w:val="20"/>
                <w:szCs w:val="20"/>
              </w:rPr>
              <w:t> </w:t>
            </w:r>
          </w:p>
        </w:tc>
      </w:tr>
      <w:tr w:rsidR="0023211D" w:rsidRPr="000930DE" w14:paraId="66DAE6B1" w14:textId="77777777" w:rsidTr="00684A6B">
        <w:tc>
          <w:tcPr>
            <w:tcW w:w="2897" w:type="dxa"/>
            <w:tcBorders>
              <w:top w:val="nil"/>
              <w:left w:val="single" w:sz="6" w:space="0" w:color="auto"/>
              <w:bottom w:val="single" w:sz="6" w:space="0" w:color="auto"/>
              <w:right w:val="single" w:sz="6" w:space="0" w:color="auto"/>
            </w:tcBorders>
            <w:shd w:val="clear" w:color="auto" w:fill="auto"/>
            <w:hideMark/>
          </w:tcPr>
          <w:p w14:paraId="082EC077"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Diana Carolina Charry Sánchez</w:t>
            </w:r>
            <w:r w:rsidRPr="000C7F36">
              <w:rPr>
                <w:rFonts w:ascii="Verdana" w:hAnsi="Verdana" w:cs="Arial"/>
                <w:color w:val="2D2D2D"/>
                <w:sz w:val="20"/>
                <w:szCs w:val="20"/>
              </w:rPr>
              <w:t> </w:t>
            </w:r>
          </w:p>
        </w:tc>
        <w:tc>
          <w:tcPr>
            <w:tcW w:w="2344" w:type="dxa"/>
            <w:tcBorders>
              <w:top w:val="nil"/>
              <w:left w:val="nil"/>
              <w:bottom w:val="single" w:sz="6" w:space="0" w:color="auto"/>
              <w:right w:val="single" w:sz="6" w:space="0" w:color="auto"/>
            </w:tcBorders>
            <w:shd w:val="clear" w:color="auto" w:fill="auto"/>
            <w:hideMark/>
          </w:tcPr>
          <w:p w14:paraId="049A5D3E"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Hija del ex diputado Carlos Alberto Charry Quiroga</w:t>
            </w:r>
            <w:r w:rsidRPr="000C7F36">
              <w:rPr>
                <w:rFonts w:ascii="Verdana" w:hAnsi="Verdana" w:cs="Arial"/>
                <w:color w:val="2D2D2D"/>
                <w:sz w:val="20"/>
                <w:szCs w:val="20"/>
              </w:rPr>
              <w:t> [recurso de apelación]</w:t>
            </w:r>
          </w:p>
        </w:tc>
        <w:tc>
          <w:tcPr>
            <w:tcW w:w="1708" w:type="dxa"/>
            <w:tcBorders>
              <w:top w:val="nil"/>
              <w:left w:val="nil"/>
              <w:bottom w:val="single" w:sz="6" w:space="0" w:color="auto"/>
              <w:right w:val="single" w:sz="6" w:space="0" w:color="auto"/>
            </w:tcBorders>
            <w:shd w:val="clear" w:color="auto" w:fill="auto"/>
            <w:hideMark/>
          </w:tcPr>
          <w:p w14:paraId="30F7B5FE"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100 smlmv</w:t>
            </w:r>
            <w:r w:rsidRPr="000C7F36">
              <w:rPr>
                <w:rFonts w:ascii="Verdana" w:hAnsi="Verdana" w:cs="Arial"/>
                <w:color w:val="2D2D2D"/>
                <w:sz w:val="20"/>
                <w:szCs w:val="20"/>
              </w:rPr>
              <w:t> </w:t>
            </w:r>
          </w:p>
        </w:tc>
        <w:tc>
          <w:tcPr>
            <w:tcW w:w="1836" w:type="dxa"/>
            <w:tcBorders>
              <w:top w:val="nil"/>
              <w:left w:val="nil"/>
              <w:bottom w:val="single" w:sz="6" w:space="0" w:color="auto"/>
              <w:right w:val="single" w:sz="6" w:space="0" w:color="auto"/>
            </w:tcBorders>
            <w:shd w:val="clear" w:color="auto" w:fill="auto"/>
            <w:hideMark/>
          </w:tcPr>
          <w:p w14:paraId="2A0D9A08"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50 smlmv</w:t>
            </w:r>
            <w:r w:rsidRPr="000C7F36">
              <w:rPr>
                <w:rFonts w:ascii="Verdana" w:hAnsi="Verdana" w:cs="Arial"/>
                <w:color w:val="2D2D2D"/>
                <w:sz w:val="20"/>
                <w:szCs w:val="20"/>
              </w:rPr>
              <w:t> </w:t>
            </w:r>
          </w:p>
        </w:tc>
      </w:tr>
      <w:tr w:rsidR="0023211D" w:rsidRPr="000930DE" w14:paraId="45C62ADD" w14:textId="77777777" w:rsidTr="00684A6B">
        <w:tc>
          <w:tcPr>
            <w:tcW w:w="2897" w:type="dxa"/>
            <w:tcBorders>
              <w:top w:val="nil"/>
              <w:left w:val="single" w:sz="6" w:space="0" w:color="auto"/>
              <w:bottom w:val="single" w:sz="4" w:space="0" w:color="auto"/>
              <w:right w:val="single" w:sz="6" w:space="0" w:color="auto"/>
            </w:tcBorders>
            <w:shd w:val="clear" w:color="auto" w:fill="auto"/>
            <w:hideMark/>
          </w:tcPr>
          <w:p w14:paraId="76D10092"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Laura Ximena Charry Sánchez</w:t>
            </w:r>
            <w:r w:rsidRPr="000C7F36">
              <w:rPr>
                <w:rFonts w:ascii="Verdana" w:hAnsi="Verdana" w:cs="Arial"/>
                <w:color w:val="2D2D2D"/>
                <w:sz w:val="20"/>
                <w:szCs w:val="20"/>
              </w:rPr>
              <w:t> </w:t>
            </w:r>
          </w:p>
        </w:tc>
        <w:tc>
          <w:tcPr>
            <w:tcW w:w="2344" w:type="dxa"/>
            <w:tcBorders>
              <w:top w:val="nil"/>
              <w:left w:val="nil"/>
              <w:bottom w:val="single" w:sz="4" w:space="0" w:color="auto"/>
              <w:right w:val="single" w:sz="6" w:space="0" w:color="auto"/>
            </w:tcBorders>
            <w:shd w:val="clear" w:color="auto" w:fill="auto"/>
            <w:hideMark/>
          </w:tcPr>
          <w:p w14:paraId="4B0FCCEF"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 xml:space="preserve">Hija del ex diputado Carlos Alberto Charry Quiroga </w:t>
            </w:r>
            <w:r w:rsidRPr="000C7F36">
              <w:rPr>
                <w:rFonts w:ascii="Verdana" w:hAnsi="Verdana" w:cs="Arial"/>
                <w:color w:val="2D2D2D"/>
                <w:sz w:val="20"/>
                <w:szCs w:val="20"/>
              </w:rPr>
              <w:t>[recurso de apelación]</w:t>
            </w:r>
          </w:p>
        </w:tc>
        <w:tc>
          <w:tcPr>
            <w:tcW w:w="1708" w:type="dxa"/>
            <w:tcBorders>
              <w:top w:val="nil"/>
              <w:left w:val="nil"/>
              <w:bottom w:val="single" w:sz="4" w:space="0" w:color="auto"/>
              <w:right w:val="single" w:sz="6" w:space="0" w:color="auto"/>
            </w:tcBorders>
            <w:shd w:val="clear" w:color="auto" w:fill="auto"/>
            <w:hideMark/>
          </w:tcPr>
          <w:p w14:paraId="3835DC3E"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100 smlmv</w:t>
            </w:r>
            <w:r w:rsidRPr="000C7F36">
              <w:rPr>
                <w:rFonts w:ascii="Verdana" w:hAnsi="Verdana" w:cs="Arial"/>
                <w:color w:val="2D2D2D"/>
                <w:sz w:val="20"/>
                <w:szCs w:val="20"/>
              </w:rPr>
              <w:t> </w:t>
            </w:r>
          </w:p>
        </w:tc>
        <w:tc>
          <w:tcPr>
            <w:tcW w:w="1836" w:type="dxa"/>
            <w:tcBorders>
              <w:top w:val="nil"/>
              <w:left w:val="nil"/>
              <w:bottom w:val="single" w:sz="4" w:space="0" w:color="auto"/>
              <w:right w:val="single" w:sz="6" w:space="0" w:color="auto"/>
            </w:tcBorders>
            <w:shd w:val="clear" w:color="auto" w:fill="auto"/>
            <w:hideMark/>
          </w:tcPr>
          <w:p w14:paraId="054F1430"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50 smlmv</w:t>
            </w:r>
            <w:r w:rsidRPr="000C7F36">
              <w:rPr>
                <w:rFonts w:ascii="Verdana" w:hAnsi="Verdana" w:cs="Arial"/>
                <w:color w:val="2D2D2D"/>
                <w:sz w:val="20"/>
                <w:szCs w:val="20"/>
              </w:rPr>
              <w:t> </w:t>
            </w:r>
          </w:p>
        </w:tc>
      </w:tr>
      <w:tr w:rsidR="0023211D" w:rsidRPr="000930DE" w14:paraId="0F4A7935" w14:textId="77777777" w:rsidTr="00684A6B">
        <w:tc>
          <w:tcPr>
            <w:tcW w:w="2897" w:type="dxa"/>
            <w:tcBorders>
              <w:top w:val="nil"/>
              <w:left w:val="single" w:sz="6" w:space="0" w:color="auto"/>
              <w:bottom w:val="single" w:sz="4" w:space="0" w:color="auto"/>
              <w:right w:val="single" w:sz="6" w:space="0" w:color="auto"/>
            </w:tcBorders>
            <w:shd w:val="clear" w:color="auto" w:fill="auto"/>
          </w:tcPr>
          <w:p w14:paraId="5E672751" w14:textId="77777777"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Paola Andrea Medina Sánchez</w:t>
            </w:r>
          </w:p>
        </w:tc>
        <w:tc>
          <w:tcPr>
            <w:tcW w:w="2344" w:type="dxa"/>
            <w:tcBorders>
              <w:top w:val="nil"/>
              <w:left w:val="nil"/>
              <w:bottom w:val="single" w:sz="4" w:space="0" w:color="auto"/>
              <w:right w:val="single" w:sz="6" w:space="0" w:color="auto"/>
            </w:tcBorders>
            <w:shd w:val="clear" w:color="auto" w:fill="auto"/>
          </w:tcPr>
          <w:p w14:paraId="365C2FC2"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Hijastra del ex diputado Alberto Charry</w:t>
            </w:r>
          </w:p>
        </w:tc>
        <w:tc>
          <w:tcPr>
            <w:tcW w:w="1708" w:type="dxa"/>
            <w:tcBorders>
              <w:top w:val="nil"/>
              <w:left w:val="nil"/>
              <w:bottom w:val="single" w:sz="4" w:space="0" w:color="auto"/>
              <w:right w:val="single" w:sz="6" w:space="0" w:color="auto"/>
            </w:tcBorders>
            <w:shd w:val="clear" w:color="auto" w:fill="auto"/>
          </w:tcPr>
          <w:p w14:paraId="09A0FD72"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100 smlmv</w:t>
            </w:r>
          </w:p>
        </w:tc>
        <w:tc>
          <w:tcPr>
            <w:tcW w:w="1836" w:type="dxa"/>
            <w:tcBorders>
              <w:top w:val="nil"/>
              <w:left w:val="nil"/>
              <w:bottom w:val="single" w:sz="4" w:space="0" w:color="auto"/>
              <w:right w:val="single" w:sz="6" w:space="0" w:color="auto"/>
            </w:tcBorders>
            <w:shd w:val="clear" w:color="auto" w:fill="auto"/>
          </w:tcPr>
          <w:p w14:paraId="0027BB56"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50 smlmv</w:t>
            </w:r>
          </w:p>
        </w:tc>
      </w:tr>
      <w:tr w:rsidR="0023211D" w:rsidRPr="000930DE" w14:paraId="13E1E854" w14:textId="77777777"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14:paraId="3718AB1E"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Celmira Quiroga Segura</w:t>
            </w:r>
            <w:r w:rsidRPr="000C7F36">
              <w:rPr>
                <w:rFonts w:ascii="Verdana" w:hAnsi="Verdana" w:cs="Arial"/>
                <w:color w:val="2D2D2D"/>
                <w:sz w:val="20"/>
                <w:szCs w:val="20"/>
              </w:rPr>
              <w:t> </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48695CF8"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madre del ex diputado Carlos Alberto Charry Quiroga</w:t>
            </w:r>
            <w:r w:rsidRPr="000C7F36">
              <w:rPr>
                <w:rFonts w:ascii="Verdana" w:hAnsi="Verdana" w:cs="Arial"/>
                <w:color w:val="2D2D2D"/>
                <w:sz w:val="20"/>
                <w:szCs w:val="20"/>
              </w:rPr>
              <w:t> [recurso de apelación]</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0D20758E"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100 smlmv</w:t>
            </w:r>
            <w:r w:rsidRPr="000C7F36">
              <w:rPr>
                <w:rFonts w:ascii="Verdana" w:hAnsi="Verdana" w:cs="Arial"/>
                <w:color w:val="2D2D2D"/>
                <w:sz w:val="20"/>
                <w:szCs w:val="20"/>
              </w:rPr>
              <w:t> </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314A8BCC"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50 smlmv</w:t>
            </w:r>
            <w:r w:rsidRPr="000C7F36">
              <w:rPr>
                <w:rFonts w:ascii="Verdana" w:hAnsi="Verdana" w:cs="Arial"/>
                <w:color w:val="2D2D2D"/>
                <w:sz w:val="20"/>
                <w:szCs w:val="20"/>
              </w:rPr>
              <w:t> </w:t>
            </w:r>
          </w:p>
        </w:tc>
      </w:tr>
      <w:tr w:rsidR="0023211D" w:rsidRPr="000930DE" w14:paraId="2C3BC63F" w14:textId="77777777"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14:paraId="5C9AA279"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Amparo Charry Quiroga</w:t>
            </w:r>
            <w:r w:rsidRPr="000C7F36">
              <w:rPr>
                <w:rFonts w:ascii="Verdana" w:hAnsi="Verdana" w:cs="Arial"/>
                <w:color w:val="2D2D2D"/>
                <w:sz w:val="20"/>
                <w:szCs w:val="20"/>
              </w:rPr>
              <w:t> </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3357F27F"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hermana del ex diputado Carlos Alberto Charry Quiroga</w:t>
            </w:r>
            <w:r w:rsidRPr="000C7F36">
              <w:rPr>
                <w:rFonts w:ascii="Verdana" w:hAnsi="Verdana" w:cs="Arial"/>
                <w:color w:val="2D2D2D"/>
                <w:sz w:val="20"/>
                <w:szCs w:val="20"/>
              </w:rPr>
              <w:t> [recurso de apelación]</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4FFEB340"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50 smlmv</w:t>
            </w:r>
            <w:r w:rsidRPr="000C7F36">
              <w:rPr>
                <w:rFonts w:ascii="Verdana" w:hAnsi="Verdana" w:cs="Arial"/>
                <w:color w:val="2D2D2D"/>
                <w:sz w:val="20"/>
                <w:szCs w:val="20"/>
              </w:rPr>
              <w:t> </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792F722B" w14:textId="77777777"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25 smlmv</w:t>
            </w:r>
            <w:r w:rsidRPr="000C7F36">
              <w:rPr>
                <w:rFonts w:ascii="Verdana" w:hAnsi="Verdana" w:cs="Arial"/>
                <w:color w:val="2D2D2D"/>
                <w:sz w:val="20"/>
                <w:szCs w:val="20"/>
              </w:rPr>
              <w:t> </w:t>
            </w:r>
          </w:p>
        </w:tc>
      </w:tr>
      <w:tr w:rsidR="0023211D" w:rsidRPr="000930DE" w14:paraId="5634FDA8" w14:textId="77777777"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14:paraId="0C3124A6" w14:textId="77777777"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 xml:space="preserve">Juan Sebastián Valencia Charry </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5457ABE7"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Sobrino del ex diputado Alberto Charry</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426A8E37"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50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0CDEB0E5"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25 smlmv</w:t>
            </w:r>
          </w:p>
        </w:tc>
      </w:tr>
      <w:tr w:rsidR="0023211D" w:rsidRPr="000930DE" w14:paraId="37396816" w14:textId="77777777"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14:paraId="49F40646" w14:textId="77777777"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Nancy Bravo de Charry</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31A18904"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Cuñada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1D123346"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15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5E45CF95"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0</w:t>
            </w:r>
          </w:p>
        </w:tc>
      </w:tr>
      <w:tr w:rsidR="0023211D" w:rsidRPr="000930DE" w14:paraId="5F33AEB5" w14:textId="77777777"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14:paraId="305AEF7B" w14:textId="77777777"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Emilio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2BA21335"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Sobrino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03C7A3B6"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1CE02D39"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0</w:t>
            </w:r>
          </w:p>
        </w:tc>
      </w:tr>
      <w:tr w:rsidR="0023211D" w:rsidRPr="000930DE" w14:paraId="61858023" w14:textId="77777777"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14:paraId="5CC24F23" w14:textId="77777777"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Paula Andrea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2562D572"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Sobrina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5BA3472F"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21EECEF0"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0</w:t>
            </w:r>
          </w:p>
        </w:tc>
      </w:tr>
      <w:tr w:rsidR="0023211D" w:rsidRPr="000930DE" w14:paraId="5331160B" w14:textId="77777777"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14:paraId="5991AC55" w14:textId="77777777"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Yury Bibiana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448D2F1E"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Sobrina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77555D7F"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20F0DBE8" w14:textId="77777777"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0</w:t>
            </w:r>
          </w:p>
        </w:tc>
      </w:tr>
      <w:tr w:rsidR="0023211D" w:rsidRPr="000930DE" w14:paraId="6E0EFF85" w14:textId="77777777"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14:paraId="1D2777C5" w14:textId="77777777" w:rsidR="0023211D" w:rsidRPr="000C7F36" w:rsidRDefault="0023211D" w:rsidP="00344AC6">
            <w:pPr>
              <w:jc w:val="both"/>
              <w:textAlignment w:val="baseline"/>
              <w:rPr>
                <w:rFonts w:ascii="Verdana" w:hAnsi="Verdana" w:cs="Arial"/>
                <w:b/>
                <w:sz w:val="20"/>
                <w:szCs w:val="20"/>
                <w:lang w:val="es-ES"/>
              </w:rPr>
            </w:pPr>
            <w:r w:rsidRPr="000C7F36">
              <w:rPr>
                <w:rFonts w:ascii="Verdana" w:hAnsi="Verdana" w:cs="Arial"/>
                <w:b/>
                <w:sz w:val="20"/>
                <w:szCs w:val="20"/>
                <w:lang w:val="es-ES"/>
              </w:rPr>
              <w:t>TOTAL</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0E2A76E5" w14:textId="77777777" w:rsidR="0023211D" w:rsidRPr="000C7F36" w:rsidRDefault="0023211D" w:rsidP="00344AC6">
            <w:pPr>
              <w:jc w:val="both"/>
              <w:textAlignment w:val="baseline"/>
              <w:rPr>
                <w:rFonts w:ascii="Verdana" w:hAnsi="Verdana" w:cs="Arial"/>
                <w:color w:val="2D2D2D"/>
                <w:sz w:val="20"/>
                <w:szCs w:val="20"/>
                <w:shd w:val="clear" w:color="auto" w:fill="FFFFFF"/>
              </w:rPr>
            </w:pPr>
          </w:p>
        </w:tc>
        <w:tc>
          <w:tcPr>
            <w:tcW w:w="1708" w:type="dxa"/>
            <w:tcBorders>
              <w:top w:val="single" w:sz="4" w:space="0" w:color="auto"/>
              <w:left w:val="single" w:sz="4" w:space="0" w:color="auto"/>
              <w:bottom w:val="single" w:sz="4" w:space="0" w:color="auto"/>
              <w:right w:val="single" w:sz="4" w:space="0" w:color="auto"/>
            </w:tcBorders>
            <w:shd w:val="clear" w:color="auto" w:fill="auto"/>
          </w:tcPr>
          <w:p w14:paraId="0E1FD6C2" w14:textId="77777777" w:rsidR="0023211D" w:rsidRPr="000C7F36" w:rsidRDefault="0023211D" w:rsidP="00344AC6">
            <w:pPr>
              <w:jc w:val="both"/>
              <w:textAlignment w:val="baseline"/>
              <w:rPr>
                <w:rFonts w:ascii="Verdana" w:hAnsi="Verdana" w:cs="Arial"/>
                <w:b/>
                <w:color w:val="2D2D2D"/>
                <w:sz w:val="20"/>
                <w:szCs w:val="20"/>
                <w:shd w:val="clear" w:color="auto" w:fill="FFFFFF"/>
              </w:rPr>
            </w:pPr>
            <w:r w:rsidRPr="000C7F36">
              <w:rPr>
                <w:rFonts w:ascii="Verdana" w:hAnsi="Verdana" w:cs="Arial"/>
                <w:b/>
                <w:color w:val="2D2D2D"/>
                <w:sz w:val="20"/>
                <w:szCs w:val="20"/>
                <w:shd w:val="clear" w:color="auto" w:fill="FFFFFF"/>
              </w:rPr>
              <w:t>720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767E805A" w14:textId="77777777" w:rsidR="0023211D" w:rsidRPr="000C7F36" w:rsidRDefault="0023211D" w:rsidP="00344AC6">
            <w:pPr>
              <w:jc w:val="both"/>
              <w:textAlignment w:val="baseline"/>
              <w:rPr>
                <w:rFonts w:ascii="Verdana" w:hAnsi="Verdana" w:cs="Arial"/>
                <w:b/>
                <w:color w:val="2D2D2D"/>
                <w:sz w:val="20"/>
                <w:szCs w:val="20"/>
                <w:shd w:val="clear" w:color="auto" w:fill="FFFFFF"/>
              </w:rPr>
            </w:pPr>
            <w:r w:rsidRPr="000C7F36">
              <w:rPr>
                <w:rFonts w:ascii="Verdana" w:hAnsi="Verdana" w:cs="Arial"/>
                <w:b/>
                <w:color w:val="2D2D2D"/>
                <w:sz w:val="20"/>
                <w:szCs w:val="20"/>
                <w:shd w:val="clear" w:color="auto" w:fill="FFFFFF"/>
              </w:rPr>
              <w:t>300 smlmv</w:t>
            </w:r>
          </w:p>
        </w:tc>
      </w:tr>
    </w:tbl>
    <w:p w14:paraId="506D70D9" w14:textId="77777777" w:rsidR="0023211D" w:rsidRDefault="0023211D" w:rsidP="00AB7F1F">
      <w:pPr>
        <w:spacing w:line="360" w:lineRule="auto"/>
        <w:jc w:val="both"/>
        <w:rPr>
          <w:rFonts w:ascii="Verdana" w:hAnsi="Verdana"/>
        </w:rPr>
      </w:pPr>
    </w:p>
    <w:p w14:paraId="118F2574" w14:textId="77777777" w:rsidR="00AF4253" w:rsidRDefault="00AF4253" w:rsidP="00E53FC1">
      <w:pPr>
        <w:pStyle w:val="Prrafodelista"/>
        <w:spacing w:after="0" w:line="240" w:lineRule="auto"/>
        <w:ind w:left="0"/>
        <w:jc w:val="both"/>
        <w:rPr>
          <w:rFonts w:ascii="Verdana" w:hAnsi="Verdana"/>
          <w:b/>
        </w:rPr>
      </w:pPr>
      <w:r w:rsidRPr="004C76EA">
        <w:rPr>
          <w:rFonts w:ascii="Verdana" w:hAnsi="Verdana" w:cs="Arial"/>
          <w:b/>
        </w:rPr>
        <w:t>5.</w:t>
      </w:r>
      <w:r>
        <w:rPr>
          <w:rFonts w:ascii="Verdana" w:hAnsi="Verdana" w:cs="Arial"/>
          <w:b/>
        </w:rPr>
        <w:t>11</w:t>
      </w:r>
      <w:r w:rsidRPr="004C76EA">
        <w:rPr>
          <w:rFonts w:ascii="Verdana" w:hAnsi="Verdana" w:cs="Arial"/>
          <w:b/>
        </w:rPr>
        <w:t xml:space="preserve"> </w:t>
      </w:r>
      <w:r w:rsidRPr="004C76EA">
        <w:rPr>
          <w:rFonts w:ascii="Verdana" w:hAnsi="Verdana"/>
          <w:b/>
        </w:rPr>
        <w:t xml:space="preserve">Grupo familiar del ex diputado </w:t>
      </w:r>
      <w:r>
        <w:rPr>
          <w:rFonts w:ascii="Verdana" w:hAnsi="Verdana"/>
          <w:b/>
        </w:rPr>
        <w:t>Alberto Quintero Herrera</w:t>
      </w:r>
      <w:r w:rsidRPr="004E7409">
        <w:rPr>
          <w:rFonts w:ascii="Verdana" w:hAnsi="Verdana"/>
          <w:b/>
        </w:rPr>
        <w:t xml:space="preserve"> </w:t>
      </w:r>
      <w:r w:rsidRPr="004C76EA">
        <w:rPr>
          <w:rFonts w:ascii="Verdana" w:hAnsi="Verdana"/>
          <w:b/>
        </w:rPr>
        <w:t>(q. e. p. d.)</w:t>
      </w:r>
    </w:p>
    <w:p w14:paraId="3B9C86D7" w14:textId="77777777" w:rsidR="00AF4253" w:rsidRDefault="00AF4253" w:rsidP="00AB7F1F">
      <w:pPr>
        <w:spacing w:line="360" w:lineRule="auto"/>
        <w:jc w:val="both"/>
        <w:rPr>
          <w:rFonts w:ascii="Verdana" w:hAnsi="Verdana"/>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AF4253" w:rsidRPr="000930DE" w14:paraId="76B765FF"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hideMark/>
          </w:tcPr>
          <w:p w14:paraId="7EEDCCAE" w14:textId="77777777" w:rsidR="00AF4253" w:rsidRPr="000C7F36" w:rsidRDefault="00AF4253"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Nombre </w:t>
            </w:r>
            <w:r w:rsidRPr="000C7F36">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14:paraId="03D2229B" w14:textId="77777777" w:rsidR="00AF4253" w:rsidRPr="000C7F36" w:rsidRDefault="00AF4253"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Parentesco </w:t>
            </w:r>
            <w:r w:rsidRPr="000C7F36">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14:paraId="2F863D4C" w14:textId="77777777" w:rsidR="00AF4253" w:rsidRPr="000C7F36" w:rsidRDefault="00AF4253"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Indemnización perjuicio moral</w:t>
            </w:r>
            <w:r w:rsidRPr="000C7F36">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14:paraId="4BEA4DCC" w14:textId="77777777" w:rsidR="00AF4253" w:rsidRPr="000C7F36" w:rsidRDefault="00AF4253" w:rsidP="00344AC6">
            <w:pPr>
              <w:jc w:val="both"/>
              <w:textAlignment w:val="baseline"/>
              <w:rPr>
                <w:rFonts w:ascii="Verdana" w:hAnsi="Verdana"/>
                <w:sz w:val="20"/>
                <w:szCs w:val="20"/>
              </w:rPr>
            </w:pPr>
            <w:r w:rsidRPr="00684A6B">
              <w:rPr>
                <w:rFonts w:ascii="Verdana" w:hAnsi="Verdana" w:cs="Arial"/>
                <w:b/>
                <w:bCs/>
                <w:color w:val="2D2D2D"/>
                <w:sz w:val="20"/>
                <w:szCs w:val="20"/>
                <w:shd w:val="clear" w:color="auto" w:fill="FFFFFF"/>
              </w:rPr>
              <w:t>Indemnización</w:t>
            </w:r>
            <w:r w:rsidRPr="000C7F36">
              <w:rPr>
                <w:rFonts w:ascii="Verdana" w:hAnsi="Verdana" w:cs="Arial"/>
                <w:b/>
                <w:bCs/>
                <w:color w:val="2D2D2D"/>
                <w:sz w:val="20"/>
                <w:szCs w:val="20"/>
                <w:shd w:val="clear" w:color="auto" w:fill="FFFFFF"/>
              </w:rPr>
              <w:t xml:space="preserve"> daño a la vida de relación </w:t>
            </w:r>
            <w:r w:rsidRPr="000C7F36">
              <w:rPr>
                <w:rFonts w:ascii="Verdana" w:hAnsi="Verdana" w:cs="Arial"/>
                <w:color w:val="2D2D2D"/>
                <w:sz w:val="20"/>
                <w:szCs w:val="20"/>
              </w:rPr>
              <w:t> </w:t>
            </w:r>
          </w:p>
        </w:tc>
      </w:tr>
      <w:tr w:rsidR="00AF4253" w:rsidRPr="000930DE" w14:paraId="274EF08D"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74D0CE23"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José Diego Quintero Herrera</w:t>
            </w:r>
            <w:r w:rsidRPr="000C7F36">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09810124"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hermano del ex diputado  Alberto Quintero Herrera</w:t>
            </w:r>
            <w:r w:rsidRPr="000C7F36">
              <w:rPr>
                <w:rFonts w:ascii="Arial" w:hAnsi="Arial"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35156F43"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50 smlmv</w:t>
            </w:r>
            <w:r w:rsidRPr="000C7F36">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125A2520"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25 smlmv</w:t>
            </w:r>
            <w:r w:rsidRPr="000C7F36">
              <w:rPr>
                <w:rFonts w:ascii="Arial" w:hAnsi="Arial" w:cs="Arial"/>
                <w:color w:val="2D2D2D"/>
                <w:sz w:val="20"/>
                <w:szCs w:val="20"/>
              </w:rPr>
              <w:t> </w:t>
            </w:r>
          </w:p>
        </w:tc>
      </w:tr>
      <w:tr w:rsidR="00AF4253" w:rsidRPr="000930DE" w14:paraId="37D4E697"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1A6F2658"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Lucía Quintero de Rivera</w:t>
            </w:r>
            <w:r w:rsidRPr="000C7F36">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351EBEA2"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hermana del ex diputado  Alberto Quintero Herrera</w:t>
            </w:r>
            <w:r w:rsidRPr="000C7F36">
              <w:rPr>
                <w:rFonts w:ascii="Arial" w:hAnsi="Arial"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77841D52"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50 smlmv</w:t>
            </w:r>
            <w:r w:rsidRPr="000C7F36">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2265D624"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25 smlmv</w:t>
            </w:r>
            <w:r w:rsidRPr="000C7F36">
              <w:rPr>
                <w:rFonts w:ascii="Arial" w:hAnsi="Arial" w:cs="Arial"/>
                <w:color w:val="2D2D2D"/>
                <w:sz w:val="20"/>
                <w:szCs w:val="20"/>
              </w:rPr>
              <w:t> </w:t>
            </w:r>
          </w:p>
        </w:tc>
      </w:tr>
      <w:tr w:rsidR="00AF4253" w:rsidRPr="000930DE" w14:paraId="313D367C"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7D9EFB94"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Rubiel Quintero Herrera</w:t>
            </w:r>
            <w:r w:rsidRPr="000C7F36">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57265CF8"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hermano del ex  diputado Alberto Quintero Herrera</w:t>
            </w:r>
            <w:r w:rsidRPr="000C7F36">
              <w:rPr>
                <w:rFonts w:ascii="Arial" w:hAnsi="Arial"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75C967D6"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50 smlmv</w:t>
            </w:r>
            <w:r w:rsidRPr="000C7F36">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4AA18377"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25 smlmv</w:t>
            </w:r>
            <w:r w:rsidRPr="000C7F36">
              <w:rPr>
                <w:rFonts w:ascii="Arial" w:hAnsi="Arial" w:cs="Arial"/>
                <w:color w:val="2D2D2D"/>
                <w:sz w:val="20"/>
                <w:szCs w:val="20"/>
              </w:rPr>
              <w:t> </w:t>
            </w:r>
          </w:p>
        </w:tc>
      </w:tr>
      <w:tr w:rsidR="00AF4253" w:rsidRPr="000930DE" w14:paraId="51B0AF21"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14600D1D"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Luz Mila Quintero Herrera</w:t>
            </w:r>
            <w:r w:rsidRPr="000C7F36">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43E3D1C0"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hermana del diputado Alberto Quintero Herrera</w:t>
            </w:r>
            <w:r w:rsidRPr="000C7F36">
              <w:rPr>
                <w:rFonts w:ascii="Arial" w:hAnsi="Arial"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15F27FC7"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50 smlmv</w:t>
            </w:r>
            <w:r w:rsidRPr="000C7F36">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131CC4A5"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25 smlmv</w:t>
            </w:r>
            <w:r w:rsidRPr="000C7F36">
              <w:rPr>
                <w:rFonts w:ascii="Arial" w:hAnsi="Arial" w:cs="Arial"/>
                <w:color w:val="2D2D2D"/>
                <w:sz w:val="20"/>
                <w:szCs w:val="20"/>
              </w:rPr>
              <w:t> </w:t>
            </w:r>
          </w:p>
        </w:tc>
      </w:tr>
      <w:tr w:rsidR="00AF4253" w:rsidRPr="000930DE" w14:paraId="5AB2453D"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023B5FE1"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Luz Mery Quintero Herrera</w:t>
            </w:r>
            <w:r w:rsidRPr="000C7F36">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14:paraId="3AD9FAE1"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hermana del diputado Alberto Quintero Herrera</w:t>
            </w:r>
            <w:r w:rsidRPr="000C7F36">
              <w:rPr>
                <w:rFonts w:ascii="Arial" w:hAnsi="Arial"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14:paraId="577A4FCC"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50 smlmv</w:t>
            </w:r>
            <w:r w:rsidRPr="000C7F36">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14:paraId="0A542F96" w14:textId="77777777"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25 smlmv</w:t>
            </w:r>
            <w:r w:rsidRPr="000C7F36">
              <w:rPr>
                <w:rFonts w:ascii="Arial" w:hAnsi="Arial" w:cs="Arial"/>
                <w:color w:val="2D2D2D"/>
                <w:sz w:val="20"/>
                <w:szCs w:val="20"/>
              </w:rPr>
              <w:t> </w:t>
            </w:r>
          </w:p>
        </w:tc>
      </w:tr>
      <w:tr w:rsidR="00AF4253" w:rsidRPr="000930DE" w14:paraId="7B6D2043"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04171466" w14:textId="77777777" w:rsidR="00AF4253" w:rsidRPr="000C7F36" w:rsidRDefault="00AF4253" w:rsidP="00344AC6">
            <w:pPr>
              <w:jc w:val="both"/>
              <w:textAlignment w:val="baseline"/>
              <w:rPr>
                <w:rFonts w:ascii="Verdana" w:hAnsi="Verdana" w:cs="Arial"/>
                <w:sz w:val="20"/>
                <w:szCs w:val="20"/>
                <w:lang w:val="es-ES"/>
              </w:rPr>
            </w:pPr>
            <w:r w:rsidRPr="000C7F36">
              <w:rPr>
                <w:rFonts w:ascii="Verdana" w:hAnsi="Verdana" w:cs="Arial"/>
                <w:sz w:val="20"/>
                <w:szCs w:val="20"/>
                <w:lang w:val="es-ES"/>
              </w:rPr>
              <w:t>Luz Dary Quintero de Hurtado</w:t>
            </w:r>
          </w:p>
        </w:tc>
        <w:tc>
          <w:tcPr>
            <w:tcW w:w="2338" w:type="dxa"/>
            <w:tcBorders>
              <w:top w:val="single" w:sz="6" w:space="0" w:color="auto"/>
              <w:left w:val="nil"/>
              <w:bottom w:val="single" w:sz="6" w:space="0" w:color="auto"/>
              <w:right w:val="single" w:sz="6" w:space="0" w:color="auto"/>
            </w:tcBorders>
            <w:shd w:val="clear" w:color="auto" w:fill="auto"/>
          </w:tcPr>
          <w:p w14:paraId="04763B5D" w14:textId="77777777"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Hermana del ex diputado Alberto Quintero Herrera</w:t>
            </w:r>
          </w:p>
        </w:tc>
        <w:tc>
          <w:tcPr>
            <w:tcW w:w="1707" w:type="dxa"/>
            <w:tcBorders>
              <w:top w:val="single" w:sz="6" w:space="0" w:color="auto"/>
              <w:left w:val="nil"/>
              <w:bottom w:val="single" w:sz="6" w:space="0" w:color="auto"/>
              <w:right w:val="single" w:sz="6" w:space="0" w:color="auto"/>
            </w:tcBorders>
            <w:shd w:val="clear" w:color="auto" w:fill="auto"/>
          </w:tcPr>
          <w:p w14:paraId="46D01C00" w14:textId="77777777"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38CF1533" w14:textId="77777777"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25 smlmv</w:t>
            </w:r>
          </w:p>
        </w:tc>
      </w:tr>
      <w:tr w:rsidR="00AF4253" w:rsidRPr="000930DE" w14:paraId="5FB2CA4F"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247BA945" w14:textId="77777777" w:rsidR="00AF4253" w:rsidRPr="000C7F36" w:rsidRDefault="00AF4253" w:rsidP="00344AC6">
            <w:pPr>
              <w:jc w:val="both"/>
              <w:textAlignment w:val="baseline"/>
              <w:rPr>
                <w:rFonts w:ascii="Verdana" w:hAnsi="Verdana" w:cs="Arial"/>
                <w:sz w:val="20"/>
                <w:szCs w:val="20"/>
                <w:lang w:val="es-ES"/>
              </w:rPr>
            </w:pPr>
            <w:r w:rsidRPr="000C7F36">
              <w:rPr>
                <w:rFonts w:ascii="Verdana" w:hAnsi="Verdana" w:cs="Arial"/>
                <w:sz w:val="20"/>
                <w:szCs w:val="20"/>
                <w:lang w:val="es-ES"/>
              </w:rPr>
              <w:t>María Luzaida (Luzayda) Quintero Herrera</w:t>
            </w:r>
          </w:p>
        </w:tc>
        <w:tc>
          <w:tcPr>
            <w:tcW w:w="2338" w:type="dxa"/>
            <w:tcBorders>
              <w:top w:val="single" w:sz="6" w:space="0" w:color="auto"/>
              <w:left w:val="nil"/>
              <w:bottom w:val="single" w:sz="6" w:space="0" w:color="auto"/>
              <w:right w:val="single" w:sz="6" w:space="0" w:color="auto"/>
            </w:tcBorders>
            <w:shd w:val="clear" w:color="auto" w:fill="auto"/>
          </w:tcPr>
          <w:p w14:paraId="37198A84" w14:textId="77777777"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Hermana del ex diputado Alberto Quintero Herrera</w:t>
            </w:r>
          </w:p>
        </w:tc>
        <w:tc>
          <w:tcPr>
            <w:tcW w:w="1707" w:type="dxa"/>
            <w:tcBorders>
              <w:top w:val="single" w:sz="6" w:space="0" w:color="auto"/>
              <w:left w:val="nil"/>
              <w:bottom w:val="single" w:sz="6" w:space="0" w:color="auto"/>
              <w:right w:val="single" w:sz="6" w:space="0" w:color="auto"/>
            </w:tcBorders>
            <w:shd w:val="clear" w:color="auto" w:fill="auto"/>
          </w:tcPr>
          <w:p w14:paraId="69E3CA9C" w14:textId="77777777"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14:paraId="62E0A8A6" w14:textId="77777777"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25 smlmv</w:t>
            </w:r>
          </w:p>
        </w:tc>
      </w:tr>
      <w:tr w:rsidR="00AF4253" w:rsidRPr="000930DE" w14:paraId="6A2039EE" w14:textId="77777777"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14:paraId="69082904" w14:textId="77777777" w:rsidR="00AF4253" w:rsidRPr="000C7F36" w:rsidRDefault="00AF4253" w:rsidP="00344AC6">
            <w:pPr>
              <w:jc w:val="both"/>
              <w:textAlignment w:val="baseline"/>
              <w:rPr>
                <w:rFonts w:ascii="Verdana" w:hAnsi="Verdana" w:cs="Arial"/>
                <w:b/>
                <w:sz w:val="20"/>
                <w:szCs w:val="20"/>
                <w:lang w:val="es-ES"/>
              </w:rPr>
            </w:pPr>
            <w:r w:rsidRPr="000C7F36">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14:paraId="791A6301" w14:textId="77777777" w:rsidR="00AF4253" w:rsidRPr="000C7F36" w:rsidRDefault="00AF4253"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14:paraId="0455146E" w14:textId="77777777" w:rsidR="00AF4253" w:rsidRPr="000C7F36" w:rsidRDefault="00AF4253" w:rsidP="00344AC6">
            <w:pPr>
              <w:jc w:val="both"/>
              <w:textAlignment w:val="baseline"/>
              <w:rPr>
                <w:rFonts w:ascii="Verdana" w:hAnsi="Verdana" w:cs="Arial"/>
                <w:b/>
                <w:color w:val="2D2D2D"/>
                <w:sz w:val="20"/>
                <w:szCs w:val="20"/>
                <w:shd w:val="clear" w:color="auto" w:fill="FFFFFF"/>
              </w:rPr>
            </w:pPr>
            <w:r w:rsidRPr="000C7F36">
              <w:rPr>
                <w:rFonts w:ascii="Verdana" w:hAnsi="Verdana" w:cs="Arial"/>
                <w:b/>
                <w:color w:val="2D2D2D"/>
                <w:sz w:val="20"/>
                <w:szCs w:val="20"/>
                <w:shd w:val="clear" w:color="auto" w:fill="FFFFFF"/>
              </w:rPr>
              <w:t>350 smlmv</w:t>
            </w:r>
          </w:p>
        </w:tc>
        <w:tc>
          <w:tcPr>
            <w:tcW w:w="1837" w:type="dxa"/>
            <w:tcBorders>
              <w:top w:val="single" w:sz="6" w:space="0" w:color="auto"/>
              <w:left w:val="nil"/>
              <w:bottom w:val="single" w:sz="6" w:space="0" w:color="auto"/>
              <w:right w:val="single" w:sz="6" w:space="0" w:color="auto"/>
            </w:tcBorders>
            <w:shd w:val="clear" w:color="auto" w:fill="auto"/>
          </w:tcPr>
          <w:p w14:paraId="4EFD6533" w14:textId="77777777" w:rsidR="00AF4253" w:rsidRPr="000C7F36" w:rsidRDefault="00AF4253" w:rsidP="00344AC6">
            <w:pPr>
              <w:jc w:val="both"/>
              <w:textAlignment w:val="baseline"/>
              <w:rPr>
                <w:rFonts w:ascii="Verdana" w:hAnsi="Verdana" w:cs="Arial"/>
                <w:b/>
                <w:color w:val="2D2D2D"/>
                <w:sz w:val="20"/>
                <w:szCs w:val="20"/>
                <w:shd w:val="clear" w:color="auto" w:fill="FFFFFF"/>
              </w:rPr>
            </w:pPr>
            <w:r w:rsidRPr="000C7F36">
              <w:rPr>
                <w:rFonts w:ascii="Verdana" w:hAnsi="Verdana" w:cs="Arial"/>
                <w:b/>
                <w:color w:val="2D2D2D"/>
                <w:sz w:val="20"/>
                <w:szCs w:val="20"/>
                <w:shd w:val="clear" w:color="auto" w:fill="FFFFFF"/>
              </w:rPr>
              <w:t>175 smlmv</w:t>
            </w:r>
          </w:p>
        </w:tc>
      </w:tr>
    </w:tbl>
    <w:p w14:paraId="715B4895" w14:textId="77777777" w:rsidR="00AF4253" w:rsidRDefault="00AF4253" w:rsidP="00AF4253">
      <w:pPr>
        <w:spacing w:line="360" w:lineRule="auto"/>
        <w:jc w:val="both"/>
        <w:rPr>
          <w:rFonts w:ascii="Verdana" w:hAnsi="Verdana" w:cs="Arial"/>
          <w:highlight w:val="yellow"/>
        </w:rPr>
      </w:pPr>
    </w:p>
    <w:p w14:paraId="55FC7643" w14:textId="77777777" w:rsidR="00AB2D38" w:rsidRPr="0007703F" w:rsidRDefault="007B04E1" w:rsidP="00AB2D38">
      <w:pPr>
        <w:pStyle w:val="Sinespaciado1"/>
        <w:spacing w:line="360" w:lineRule="auto"/>
        <w:jc w:val="both"/>
        <w:rPr>
          <w:rFonts w:ascii="Verdana" w:hAnsi="Verdana"/>
          <w:sz w:val="24"/>
          <w:szCs w:val="24"/>
        </w:rPr>
      </w:pPr>
      <w:r>
        <w:rPr>
          <w:rFonts w:ascii="Verdana" w:hAnsi="Verdana"/>
          <w:b/>
          <w:sz w:val="24"/>
          <w:szCs w:val="24"/>
        </w:rPr>
        <w:t>QUINTO</w:t>
      </w:r>
      <w:r w:rsidR="00AB2D38" w:rsidRPr="0007703F">
        <w:rPr>
          <w:rFonts w:ascii="Verdana" w:hAnsi="Verdana"/>
          <w:b/>
          <w:sz w:val="24"/>
          <w:szCs w:val="24"/>
        </w:rPr>
        <w:t xml:space="preserve">: REVOCAR </w:t>
      </w:r>
      <w:r w:rsidR="00AB2D38" w:rsidRPr="0007703F">
        <w:rPr>
          <w:rFonts w:ascii="Verdana" w:hAnsi="Verdana"/>
          <w:sz w:val="24"/>
          <w:szCs w:val="24"/>
        </w:rPr>
        <w:t>el numeral noveno</w:t>
      </w:r>
      <w:r w:rsidR="00AB2D38" w:rsidRPr="0007703F">
        <w:rPr>
          <w:rFonts w:ascii="Verdana" w:hAnsi="Verdana"/>
          <w:b/>
          <w:sz w:val="24"/>
          <w:szCs w:val="24"/>
        </w:rPr>
        <w:t xml:space="preserve"> </w:t>
      </w:r>
      <w:r w:rsidR="00AB2D38" w:rsidRPr="0007703F">
        <w:rPr>
          <w:rFonts w:ascii="Verdana" w:hAnsi="Verdana"/>
          <w:sz w:val="24"/>
          <w:szCs w:val="24"/>
        </w:rPr>
        <w:t xml:space="preserve">y </w:t>
      </w:r>
      <w:r w:rsidR="00AB2D38" w:rsidRPr="0007703F">
        <w:rPr>
          <w:rFonts w:ascii="Verdana" w:hAnsi="Verdana"/>
          <w:b/>
          <w:sz w:val="24"/>
          <w:szCs w:val="24"/>
        </w:rPr>
        <w:t xml:space="preserve">MODIFICAR </w:t>
      </w:r>
      <w:r w:rsidR="00AB2D38" w:rsidRPr="0007703F">
        <w:rPr>
          <w:rFonts w:ascii="Verdana" w:hAnsi="Verdana"/>
          <w:sz w:val="24"/>
          <w:szCs w:val="24"/>
        </w:rPr>
        <w:t xml:space="preserve">los numerales sexto y séptimo de la </w:t>
      </w:r>
      <w:r w:rsidR="00B9052D">
        <w:rPr>
          <w:rFonts w:ascii="Verdana" w:hAnsi="Verdana"/>
          <w:sz w:val="24"/>
          <w:szCs w:val="24"/>
        </w:rPr>
        <w:t xml:space="preserve">parte resolutiva de la </w:t>
      </w:r>
      <w:r w:rsidR="00AB2D38" w:rsidRPr="0007703F">
        <w:rPr>
          <w:rFonts w:ascii="Verdana" w:hAnsi="Verdana"/>
          <w:sz w:val="24"/>
          <w:szCs w:val="24"/>
        </w:rPr>
        <w:t xml:space="preserve">sentencia de 11 de mayo de 2012, proferida por el Juzgado Primero Administrativo de Cali, que fue adicionada y aclarada mediante sentencia complementaria de 7 de junio de 2012 y auto interlocutorio de la misma fecha, para incluir a Emilio Charry Bravo, Paula Andrea Charry Bravo y Yury Bibiana Charry Bravo, y la señora Nancy Bravo de Charry </w:t>
      </w:r>
      <w:r w:rsidR="00E53FC1">
        <w:rPr>
          <w:rFonts w:ascii="Verdana" w:hAnsi="Verdana"/>
          <w:sz w:val="24"/>
          <w:szCs w:val="24"/>
        </w:rPr>
        <w:t xml:space="preserve">dentro de las indemnizaciones </w:t>
      </w:r>
      <w:r w:rsidR="008D2D9E">
        <w:rPr>
          <w:rFonts w:ascii="Verdana" w:hAnsi="Verdana"/>
          <w:sz w:val="24"/>
          <w:szCs w:val="24"/>
        </w:rPr>
        <w:t xml:space="preserve">del perjuicio moral, tal como </w:t>
      </w:r>
      <w:r w:rsidR="00AF4253">
        <w:rPr>
          <w:rFonts w:ascii="Verdana" w:hAnsi="Verdana"/>
          <w:sz w:val="24"/>
          <w:szCs w:val="24"/>
        </w:rPr>
        <w:t>quedó</w:t>
      </w:r>
      <w:r w:rsidR="008D2D9E">
        <w:rPr>
          <w:rFonts w:ascii="Verdana" w:hAnsi="Verdana"/>
          <w:sz w:val="24"/>
          <w:szCs w:val="24"/>
        </w:rPr>
        <w:t xml:space="preserve"> registrado en el </w:t>
      </w:r>
      <w:r w:rsidR="00003DED">
        <w:rPr>
          <w:rFonts w:ascii="Verdana" w:hAnsi="Verdana"/>
          <w:sz w:val="24"/>
          <w:szCs w:val="24"/>
        </w:rPr>
        <w:t>ordinal</w:t>
      </w:r>
      <w:r w:rsidR="008D2D9E">
        <w:rPr>
          <w:rFonts w:ascii="Verdana" w:hAnsi="Verdana"/>
          <w:sz w:val="24"/>
          <w:szCs w:val="24"/>
        </w:rPr>
        <w:t xml:space="preserve"> q</w:t>
      </w:r>
      <w:r w:rsidR="00AF4253">
        <w:rPr>
          <w:rFonts w:ascii="Verdana" w:hAnsi="Verdana"/>
          <w:sz w:val="24"/>
          <w:szCs w:val="24"/>
        </w:rPr>
        <w:t>ue antecede</w:t>
      </w:r>
      <w:r w:rsidR="00AB2D38" w:rsidRPr="0007703F">
        <w:rPr>
          <w:rFonts w:ascii="Verdana" w:hAnsi="Verdana"/>
          <w:sz w:val="24"/>
          <w:szCs w:val="24"/>
        </w:rPr>
        <w:t xml:space="preserve">. </w:t>
      </w:r>
    </w:p>
    <w:p w14:paraId="5151C52D" w14:textId="77777777" w:rsidR="00AB2D38" w:rsidRDefault="00AB2D38" w:rsidP="00AB7F1F">
      <w:pPr>
        <w:spacing w:line="360" w:lineRule="auto"/>
        <w:jc w:val="both"/>
        <w:rPr>
          <w:rFonts w:ascii="Verdana" w:hAnsi="Verdana"/>
        </w:rPr>
      </w:pPr>
    </w:p>
    <w:p w14:paraId="49062B36" w14:textId="77777777" w:rsidR="00415034" w:rsidRPr="0007703F" w:rsidRDefault="00D61F72" w:rsidP="0007703F">
      <w:pPr>
        <w:spacing w:line="360" w:lineRule="auto"/>
        <w:jc w:val="both"/>
        <w:rPr>
          <w:rFonts w:ascii="Verdana" w:hAnsi="Verdana"/>
        </w:rPr>
      </w:pPr>
      <w:r>
        <w:rPr>
          <w:rFonts w:ascii="Verdana" w:hAnsi="Verdana"/>
          <w:b/>
        </w:rPr>
        <w:t>S</w:t>
      </w:r>
      <w:r w:rsidR="007B04E1">
        <w:rPr>
          <w:rFonts w:ascii="Verdana" w:hAnsi="Verdana"/>
          <w:b/>
        </w:rPr>
        <w:t>EXTO</w:t>
      </w:r>
      <w:r w:rsidR="00415034" w:rsidRPr="0007703F">
        <w:rPr>
          <w:rFonts w:ascii="Verdana" w:hAnsi="Verdana"/>
          <w:b/>
        </w:rPr>
        <w:t>: NEGAR</w:t>
      </w:r>
      <w:r w:rsidR="00415034" w:rsidRPr="0007703F">
        <w:rPr>
          <w:rFonts w:ascii="Verdana" w:hAnsi="Verdana"/>
        </w:rPr>
        <w:t xml:space="preserve"> el reconocimiento de daño emergente solicitado por la señora María Consuelo Mesa González, conforme lo señalado en la parte motiva de esta providencia.</w:t>
      </w:r>
    </w:p>
    <w:p w14:paraId="0CB4849F" w14:textId="77777777" w:rsidR="00415034" w:rsidRPr="0007703F" w:rsidRDefault="00415034" w:rsidP="0007703F"/>
    <w:p w14:paraId="04507E9D" w14:textId="77777777" w:rsidR="00415034" w:rsidRPr="0075098E" w:rsidRDefault="007B04E1" w:rsidP="00415034">
      <w:pPr>
        <w:pStyle w:val="Sinespaciado1"/>
        <w:spacing w:line="360" w:lineRule="auto"/>
        <w:jc w:val="both"/>
        <w:rPr>
          <w:rFonts w:ascii="Verdana" w:hAnsi="Verdana"/>
          <w:b/>
          <w:sz w:val="24"/>
          <w:szCs w:val="24"/>
        </w:rPr>
      </w:pPr>
      <w:r>
        <w:rPr>
          <w:rFonts w:ascii="Verdana" w:hAnsi="Verdana"/>
          <w:b/>
          <w:sz w:val="24"/>
          <w:szCs w:val="24"/>
        </w:rPr>
        <w:t>SÉPTIMO</w:t>
      </w:r>
      <w:r w:rsidR="0007703F">
        <w:rPr>
          <w:rFonts w:ascii="Verdana" w:hAnsi="Verdana"/>
          <w:b/>
          <w:sz w:val="24"/>
          <w:szCs w:val="24"/>
        </w:rPr>
        <w:t>: NE</w:t>
      </w:r>
      <w:r w:rsidR="00415034" w:rsidRPr="0075098E">
        <w:rPr>
          <w:rFonts w:ascii="Verdana" w:hAnsi="Verdana"/>
          <w:b/>
          <w:sz w:val="24"/>
          <w:szCs w:val="24"/>
        </w:rPr>
        <w:t xml:space="preserve">GAR </w:t>
      </w:r>
      <w:r w:rsidR="00415034" w:rsidRPr="0075098E">
        <w:rPr>
          <w:rFonts w:ascii="Verdana" w:hAnsi="Verdana"/>
          <w:sz w:val="24"/>
          <w:szCs w:val="24"/>
        </w:rPr>
        <w:t>la integración al grupo de los señores Elva Helen Pérez de Morales</w:t>
      </w:r>
      <w:r w:rsidR="00E34F89">
        <w:rPr>
          <w:rFonts w:ascii="Verdana" w:hAnsi="Verdana"/>
          <w:sz w:val="24"/>
          <w:szCs w:val="24"/>
        </w:rPr>
        <w:t xml:space="preserve"> </w:t>
      </w:r>
      <w:r w:rsidR="00E34F89" w:rsidRPr="0075098E">
        <w:rPr>
          <w:rFonts w:ascii="Verdana" w:hAnsi="Verdana"/>
          <w:sz w:val="24"/>
          <w:szCs w:val="24"/>
        </w:rPr>
        <w:t>y Fabián Andrés Giraldo Palacios</w:t>
      </w:r>
      <w:r w:rsidR="00415034" w:rsidRPr="0075098E">
        <w:rPr>
          <w:rFonts w:ascii="Verdana" w:hAnsi="Verdana"/>
          <w:sz w:val="24"/>
          <w:szCs w:val="24"/>
        </w:rPr>
        <w:t>, herman</w:t>
      </w:r>
      <w:r w:rsidR="00E34F89">
        <w:rPr>
          <w:rFonts w:ascii="Verdana" w:hAnsi="Verdana"/>
          <w:sz w:val="24"/>
          <w:szCs w:val="24"/>
        </w:rPr>
        <w:t>os</w:t>
      </w:r>
      <w:r w:rsidR="00415034" w:rsidRPr="0075098E">
        <w:rPr>
          <w:rFonts w:ascii="Verdana" w:hAnsi="Verdana"/>
          <w:sz w:val="24"/>
          <w:szCs w:val="24"/>
        </w:rPr>
        <w:t xml:space="preserve"> de</w:t>
      </w:r>
      <w:r w:rsidR="00E34F89">
        <w:rPr>
          <w:rFonts w:ascii="Verdana" w:hAnsi="Verdana"/>
          <w:sz w:val="24"/>
          <w:szCs w:val="24"/>
        </w:rPr>
        <w:t xml:space="preserve"> </w:t>
      </w:r>
      <w:r w:rsidR="00415034" w:rsidRPr="0075098E">
        <w:rPr>
          <w:rFonts w:ascii="Verdana" w:hAnsi="Verdana"/>
          <w:sz w:val="24"/>
          <w:szCs w:val="24"/>
        </w:rPr>
        <w:t>l</w:t>
      </w:r>
      <w:r w:rsidR="00E34F89">
        <w:rPr>
          <w:rFonts w:ascii="Verdana" w:hAnsi="Verdana"/>
          <w:sz w:val="24"/>
          <w:szCs w:val="24"/>
        </w:rPr>
        <w:t xml:space="preserve">os </w:t>
      </w:r>
      <w:r w:rsidR="00415034" w:rsidRPr="0075098E">
        <w:rPr>
          <w:rFonts w:ascii="Verdana" w:hAnsi="Verdana"/>
          <w:sz w:val="24"/>
          <w:szCs w:val="24"/>
        </w:rPr>
        <w:t>ex</w:t>
      </w:r>
      <w:r w:rsidR="00E34F89">
        <w:rPr>
          <w:rFonts w:ascii="Verdana" w:hAnsi="Verdana"/>
          <w:sz w:val="24"/>
          <w:szCs w:val="24"/>
        </w:rPr>
        <w:t xml:space="preserve"> </w:t>
      </w:r>
      <w:r w:rsidR="00415034" w:rsidRPr="0075098E">
        <w:rPr>
          <w:rFonts w:ascii="Verdana" w:hAnsi="Verdana"/>
          <w:sz w:val="24"/>
          <w:szCs w:val="24"/>
        </w:rPr>
        <w:t>diputado</w:t>
      </w:r>
      <w:r w:rsidR="00E34F89">
        <w:rPr>
          <w:rFonts w:ascii="Verdana" w:hAnsi="Verdana"/>
          <w:sz w:val="24"/>
          <w:szCs w:val="24"/>
        </w:rPr>
        <w:t>s</w:t>
      </w:r>
      <w:r w:rsidR="00415034" w:rsidRPr="0075098E">
        <w:rPr>
          <w:rFonts w:ascii="Verdana" w:hAnsi="Verdana"/>
          <w:sz w:val="24"/>
          <w:szCs w:val="24"/>
        </w:rPr>
        <w:t xml:space="preserve"> Édison Pérez Núñez</w:t>
      </w:r>
      <w:r w:rsidR="00E34F89">
        <w:rPr>
          <w:rFonts w:ascii="Verdana" w:hAnsi="Verdana"/>
          <w:sz w:val="24"/>
          <w:szCs w:val="24"/>
        </w:rPr>
        <w:t xml:space="preserve"> y </w:t>
      </w:r>
      <w:r w:rsidR="00E34F89" w:rsidRPr="00F46555">
        <w:rPr>
          <w:rFonts w:ascii="Verdana" w:hAnsi="Verdana"/>
          <w:sz w:val="24"/>
          <w:szCs w:val="24"/>
        </w:rPr>
        <w:t>Francisco Javier Giraldo Cadavid</w:t>
      </w:r>
      <w:r w:rsidR="00E34F89">
        <w:rPr>
          <w:rFonts w:ascii="Verdana" w:hAnsi="Verdana"/>
          <w:sz w:val="24"/>
          <w:szCs w:val="24"/>
        </w:rPr>
        <w:t>.</w:t>
      </w:r>
    </w:p>
    <w:p w14:paraId="1F15FF04" w14:textId="77777777" w:rsidR="00415034" w:rsidRPr="00D60844" w:rsidRDefault="00415034" w:rsidP="00415034">
      <w:pPr>
        <w:pStyle w:val="Sinespaciado1"/>
        <w:spacing w:line="360" w:lineRule="auto"/>
        <w:jc w:val="both"/>
        <w:rPr>
          <w:rFonts w:ascii="Verdana" w:hAnsi="Verdana"/>
          <w:b/>
        </w:rPr>
      </w:pPr>
    </w:p>
    <w:p w14:paraId="29E4F5DA" w14:textId="77777777" w:rsidR="008D2D9E" w:rsidRDefault="007B04E1" w:rsidP="00415034">
      <w:pPr>
        <w:pStyle w:val="Prrafodelista"/>
        <w:spacing w:after="0" w:line="360" w:lineRule="auto"/>
        <w:ind w:left="0"/>
        <w:jc w:val="both"/>
        <w:rPr>
          <w:rFonts w:ascii="Verdana" w:hAnsi="Verdana"/>
          <w:b/>
        </w:rPr>
      </w:pPr>
      <w:r>
        <w:rPr>
          <w:rFonts w:ascii="Verdana" w:hAnsi="Verdana"/>
          <w:b/>
        </w:rPr>
        <w:t>OCTAVO</w:t>
      </w:r>
      <w:r w:rsidR="00415034">
        <w:rPr>
          <w:rFonts w:ascii="Verdana" w:hAnsi="Verdana"/>
          <w:b/>
        </w:rPr>
        <w:t xml:space="preserve">: </w:t>
      </w:r>
      <w:r w:rsidR="008D2D9E">
        <w:rPr>
          <w:rFonts w:ascii="Verdana" w:hAnsi="Verdana"/>
          <w:b/>
        </w:rPr>
        <w:t xml:space="preserve">REVOCAR </w:t>
      </w:r>
      <w:r w:rsidR="008D2D9E" w:rsidRPr="004F37DD">
        <w:rPr>
          <w:rFonts w:ascii="Verdana" w:hAnsi="Verdana"/>
        </w:rPr>
        <w:t xml:space="preserve">la condena </w:t>
      </w:r>
      <w:r w:rsidR="008D2D9E" w:rsidRPr="004F37DD">
        <w:rPr>
          <w:rFonts w:ascii="Verdana" w:hAnsi="Verdana"/>
          <w:i/>
        </w:rPr>
        <w:t>in genere</w:t>
      </w:r>
      <w:r w:rsidR="00E51F3D">
        <w:rPr>
          <w:rFonts w:ascii="Verdana" w:hAnsi="Verdana"/>
          <w:i/>
        </w:rPr>
        <w:t xml:space="preserve"> </w:t>
      </w:r>
      <w:r w:rsidR="00E51F3D" w:rsidRPr="00E51F3D">
        <w:rPr>
          <w:rFonts w:ascii="Verdana" w:hAnsi="Verdana"/>
        </w:rPr>
        <w:t>d</w:t>
      </w:r>
      <w:r w:rsidR="00E51F3D" w:rsidRPr="0007703F">
        <w:rPr>
          <w:rFonts w:ascii="Verdana" w:hAnsi="Verdana"/>
        </w:rPr>
        <w:t xml:space="preserve">el numeral </w:t>
      </w:r>
      <w:r w:rsidR="00E51F3D">
        <w:rPr>
          <w:rFonts w:ascii="Verdana" w:hAnsi="Verdana"/>
        </w:rPr>
        <w:t>catorce</w:t>
      </w:r>
      <w:r w:rsidR="00E51F3D" w:rsidRPr="0007703F">
        <w:rPr>
          <w:rFonts w:ascii="Verdana" w:hAnsi="Verdana"/>
        </w:rPr>
        <w:t xml:space="preserve"> de la sentencia complementaria de 7 de junio de 2012</w:t>
      </w:r>
      <w:r w:rsidR="00E51F3D">
        <w:rPr>
          <w:rFonts w:ascii="Verdana" w:hAnsi="Verdana"/>
        </w:rPr>
        <w:t>.</w:t>
      </w:r>
    </w:p>
    <w:p w14:paraId="4FB864EA" w14:textId="77777777" w:rsidR="008D2D9E" w:rsidRDefault="008D2D9E" w:rsidP="00415034">
      <w:pPr>
        <w:pStyle w:val="Prrafodelista"/>
        <w:spacing w:after="0" w:line="360" w:lineRule="auto"/>
        <w:ind w:left="0"/>
        <w:jc w:val="both"/>
        <w:rPr>
          <w:rFonts w:ascii="Verdana" w:hAnsi="Verdana"/>
          <w:b/>
        </w:rPr>
      </w:pPr>
    </w:p>
    <w:p w14:paraId="7004521A" w14:textId="77777777" w:rsidR="00415034" w:rsidRDefault="007B04E1" w:rsidP="00415034">
      <w:pPr>
        <w:pStyle w:val="Prrafodelista"/>
        <w:spacing w:after="0" w:line="360" w:lineRule="auto"/>
        <w:ind w:left="0"/>
        <w:jc w:val="both"/>
        <w:rPr>
          <w:rFonts w:ascii="Verdana" w:hAnsi="Verdana"/>
        </w:rPr>
      </w:pPr>
      <w:r>
        <w:rPr>
          <w:rFonts w:ascii="Verdana" w:hAnsi="Verdana"/>
          <w:b/>
        </w:rPr>
        <w:t>NOVENO</w:t>
      </w:r>
      <w:r w:rsidR="004F37DD">
        <w:rPr>
          <w:rFonts w:ascii="Verdana" w:hAnsi="Verdana"/>
          <w:b/>
        </w:rPr>
        <w:t xml:space="preserve">. </w:t>
      </w:r>
      <w:r w:rsidR="00415034" w:rsidRPr="00D60844">
        <w:rPr>
          <w:rFonts w:ascii="Verdana" w:hAnsi="Verdana"/>
          <w:b/>
        </w:rPr>
        <w:t xml:space="preserve">CONFIRMAR </w:t>
      </w:r>
      <w:r w:rsidR="00415034" w:rsidRPr="00D60844">
        <w:rPr>
          <w:rFonts w:ascii="Verdana" w:hAnsi="Verdana"/>
        </w:rPr>
        <w:t xml:space="preserve">en lo demás, la providencia de 11 de mayo de 2012, proferida por el Juzgado Primero Administrativo de Cali, que fue adicionada y aclarada mediante sentencia complementaria de 7 de junio de 2012 y auto interlocutorio de la misma fecha. </w:t>
      </w:r>
    </w:p>
    <w:p w14:paraId="70CE9B44" w14:textId="77777777" w:rsidR="00415034" w:rsidRDefault="00415034" w:rsidP="00BB06C9">
      <w:pPr>
        <w:pStyle w:val="Prrafodelista"/>
        <w:spacing w:after="0" w:line="360" w:lineRule="auto"/>
        <w:ind w:left="0"/>
        <w:jc w:val="both"/>
        <w:rPr>
          <w:rFonts w:ascii="Verdana" w:hAnsi="Verdana"/>
        </w:rPr>
      </w:pPr>
    </w:p>
    <w:p w14:paraId="4127683A" w14:textId="77777777" w:rsidR="005811F6" w:rsidRPr="00093685" w:rsidRDefault="007B04E1" w:rsidP="00BB06C9">
      <w:pPr>
        <w:pStyle w:val="Textoindependiente"/>
        <w:rPr>
          <w:rFonts w:ascii="Verdana" w:eastAsia="Calibri" w:hAnsi="Verdana"/>
          <w:iCs w:val="0"/>
          <w:sz w:val="24"/>
          <w:szCs w:val="24"/>
          <w:lang w:val="es-CO" w:eastAsia="es-ES_tradnl"/>
        </w:rPr>
      </w:pPr>
      <w:r>
        <w:rPr>
          <w:rFonts w:ascii="Verdana" w:eastAsia="Calibri" w:hAnsi="Verdana"/>
          <w:b/>
          <w:iCs w:val="0"/>
          <w:sz w:val="24"/>
          <w:szCs w:val="24"/>
          <w:lang w:val="es-CO" w:eastAsia="es-ES_tradnl"/>
        </w:rPr>
        <w:t>DÉCIMO</w:t>
      </w:r>
      <w:r w:rsidR="008D5349" w:rsidRPr="00093685">
        <w:rPr>
          <w:rFonts w:ascii="Verdana" w:eastAsia="Calibri" w:hAnsi="Verdana"/>
          <w:b/>
          <w:iCs w:val="0"/>
          <w:sz w:val="24"/>
          <w:szCs w:val="24"/>
          <w:lang w:val="es-CO" w:eastAsia="es-ES_tradnl"/>
        </w:rPr>
        <w:t>.- CONDE</w:t>
      </w:r>
      <w:r w:rsidR="00415034" w:rsidRPr="00093685">
        <w:rPr>
          <w:rFonts w:ascii="Verdana" w:eastAsia="Calibri" w:hAnsi="Verdana"/>
          <w:b/>
          <w:iCs w:val="0"/>
          <w:sz w:val="24"/>
          <w:szCs w:val="24"/>
          <w:lang w:val="es-CO" w:eastAsia="es-ES_tradnl"/>
        </w:rPr>
        <w:t>NA</w:t>
      </w:r>
      <w:r w:rsidR="008D5349" w:rsidRPr="00093685">
        <w:rPr>
          <w:rFonts w:ascii="Verdana" w:eastAsia="Calibri" w:hAnsi="Verdana"/>
          <w:b/>
          <w:iCs w:val="0"/>
          <w:sz w:val="24"/>
          <w:szCs w:val="24"/>
          <w:lang w:val="es-CO" w:eastAsia="es-ES_tradnl"/>
        </w:rPr>
        <w:t>R</w:t>
      </w:r>
      <w:r w:rsidR="00415034" w:rsidRPr="00093685">
        <w:rPr>
          <w:rFonts w:ascii="Verdana" w:eastAsia="Calibri" w:hAnsi="Verdana"/>
          <w:b/>
          <w:iCs w:val="0"/>
          <w:sz w:val="24"/>
          <w:szCs w:val="24"/>
          <w:lang w:val="es-CO" w:eastAsia="es-ES_tradnl"/>
        </w:rPr>
        <w:t xml:space="preserve"> a LA NACIÓN – MINISTERIO DE DEFENSA – POLICÍA NACIONAL</w:t>
      </w:r>
      <w:r w:rsidR="00415034" w:rsidRPr="00093685">
        <w:rPr>
          <w:rFonts w:ascii="Verdana" w:eastAsia="Calibri" w:hAnsi="Verdana"/>
          <w:iCs w:val="0"/>
          <w:sz w:val="24"/>
          <w:szCs w:val="24"/>
          <w:lang w:val="es-CO" w:eastAsia="es-ES_tradnl"/>
        </w:rPr>
        <w:t xml:space="preserve"> a</w:t>
      </w:r>
      <w:r w:rsidR="0087128C" w:rsidRPr="00093685">
        <w:rPr>
          <w:rFonts w:ascii="Verdana" w:eastAsia="Calibri" w:hAnsi="Verdana"/>
          <w:iCs w:val="0"/>
          <w:sz w:val="24"/>
          <w:szCs w:val="24"/>
          <w:lang w:val="es-CO" w:eastAsia="es-ES_tradnl"/>
        </w:rPr>
        <w:t xml:space="preserve"> pagar la suma de $</w:t>
      </w:r>
      <w:r w:rsidR="002B3DBC" w:rsidRPr="00093685">
        <w:rPr>
          <w:rFonts w:ascii="Verdana" w:eastAsia="Calibri" w:hAnsi="Verdana"/>
          <w:iCs w:val="0"/>
          <w:sz w:val="24"/>
          <w:szCs w:val="24"/>
          <w:lang w:val="es-CO" w:eastAsia="es-ES_tradnl"/>
        </w:rPr>
        <w:t>23.004.340.598,63</w:t>
      </w:r>
      <w:r w:rsidR="001830C7" w:rsidRPr="00093685">
        <w:rPr>
          <w:rFonts w:ascii="Verdana" w:eastAsia="Calibri" w:hAnsi="Verdana"/>
          <w:iCs w:val="0"/>
          <w:sz w:val="24"/>
          <w:szCs w:val="24"/>
          <w:lang w:val="es-CO" w:eastAsia="es-ES_tradnl"/>
        </w:rPr>
        <w:t xml:space="preserve"> a los integrantes del grupo </w:t>
      </w:r>
      <w:r w:rsidR="00B9052D" w:rsidRPr="00093685">
        <w:rPr>
          <w:rFonts w:ascii="Verdana" w:eastAsia="Calibri" w:hAnsi="Verdana"/>
          <w:iCs w:val="0"/>
          <w:sz w:val="24"/>
          <w:szCs w:val="24"/>
          <w:lang w:val="es-CO" w:eastAsia="es-ES_tradnl"/>
        </w:rPr>
        <w:t xml:space="preserve">presentes en este proceso </w:t>
      </w:r>
      <w:r w:rsidR="001830C7" w:rsidRPr="00093685">
        <w:rPr>
          <w:rFonts w:ascii="Verdana" w:eastAsia="Calibri" w:hAnsi="Verdana"/>
          <w:iCs w:val="0"/>
          <w:sz w:val="24"/>
          <w:szCs w:val="24"/>
          <w:lang w:val="es-CO" w:eastAsia="es-ES_tradnl"/>
        </w:rPr>
        <w:t xml:space="preserve">y a los que </w:t>
      </w:r>
      <w:r w:rsidR="00B9052D" w:rsidRPr="00093685">
        <w:rPr>
          <w:rFonts w:ascii="Verdana" w:eastAsia="Calibri" w:hAnsi="Verdana"/>
          <w:iCs w:val="0"/>
          <w:sz w:val="24"/>
          <w:szCs w:val="24"/>
          <w:lang w:val="es-CO" w:eastAsia="es-ES_tradnl"/>
        </w:rPr>
        <w:t>se integren con posterioridad dentro de la oportunidad legal</w:t>
      </w:r>
      <w:r w:rsidR="001830C7" w:rsidRPr="00093685">
        <w:rPr>
          <w:rFonts w:ascii="Verdana" w:eastAsia="Calibri" w:hAnsi="Verdana"/>
          <w:iCs w:val="0"/>
          <w:sz w:val="24"/>
          <w:szCs w:val="24"/>
          <w:lang w:val="es-CO" w:eastAsia="es-ES_tradnl"/>
        </w:rPr>
        <w:t xml:space="preserve">. </w:t>
      </w:r>
      <w:r w:rsidR="0058087A" w:rsidRPr="00093685">
        <w:rPr>
          <w:rFonts w:ascii="Verdana" w:eastAsia="Calibri" w:hAnsi="Verdana"/>
          <w:iCs w:val="0"/>
          <w:sz w:val="24"/>
          <w:szCs w:val="24"/>
          <w:lang w:val="es-CO" w:eastAsia="es-ES_tradnl"/>
        </w:rPr>
        <w:t xml:space="preserve">Dicho monto será girado </w:t>
      </w:r>
      <w:r w:rsidR="00D40DD2" w:rsidRPr="00093685">
        <w:rPr>
          <w:rFonts w:ascii="Verdana" w:eastAsia="Calibri" w:hAnsi="Verdana"/>
          <w:iCs w:val="0"/>
          <w:sz w:val="24"/>
          <w:szCs w:val="24"/>
          <w:lang w:val="es-CO" w:eastAsia="es-ES_tradnl"/>
        </w:rPr>
        <w:t xml:space="preserve">por la entidad condenada con destino </w:t>
      </w:r>
      <w:r w:rsidR="00ED732D" w:rsidRPr="00093685">
        <w:rPr>
          <w:rFonts w:ascii="Verdana" w:eastAsia="Calibri" w:hAnsi="Verdana"/>
          <w:iCs w:val="0"/>
          <w:sz w:val="24"/>
          <w:szCs w:val="24"/>
          <w:lang w:val="es-CO" w:eastAsia="es-ES_tradnl"/>
        </w:rPr>
        <w:t>al Fondo para la Defensa de los Derechos e Intereses Colectivos</w:t>
      </w:r>
      <w:r w:rsidR="00932362" w:rsidRPr="00093685">
        <w:rPr>
          <w:rFonts w:ascii="Verdana" w:eastAsia="Calibri" w:hAnsi="Verdana"/>
          <w:iCs w:val="0"/>
          <w:sz w:val="24"/>
          <w:szCs w:val="24"/>
          <w:lang w:val="es-CO" w:eastAsia="es-ES_tradnl"/>
        </w:rPr>
        <w:t xml:space="preserve">, </w:t>
      </w:r>
      <w:r w:rsidR="00ED732D" w:rsidRPr="00093685">
        <w:rPr>
          <w:rFonts w:ascii="Verdana" w:eastAsia="Calibri" w:hAnsi="Verdana"/>
          <w:iCs w:val="0"/>
          <w:sz w:val="24"/>
          <w:szCs w:val="24"/>
          <w:lang w:val="es-CO" w:eastAsia="es-ES_tradnl"/>
        </w:rPr>
        <w:t xml:space="preserve">a cargo del cual se pagarán las </w:t>
      </w:r>
      <w:r w:rsidR="003C4A77" w:rsidRPr="00093685">
        <w:rPr>
          <w:rFonts w:ascii="Verdana" w:eastAsia="Calibri" w:hAnsi="Verdana"/>
          <w:iCs w:val="0"/>
          <w:sz w:val="24"/>
          <w:szCs w:val="24"/>
          <w:lang w:val="es-CO" w:eastAsia="es-ES_tradnl"/>
        </w:rPr>
        <w:t>indemnizaciones individuales del grupo, presentes y ausentes.</w:t>
      </w:r>
      <w:r w:rsidR="00022CA9" w:rsidRPr="00093685">
        <w:rPr>
          <w:rFonts w:ascii="Verdana" w:eastAsia="Calibri" w:hAnsi="Verdana"/>
          <w:iCs w:val="0"/>
          <w:sz w:val="24"/>
          <w:szCs w:val="24"/>
          <w:lang w:val="es-CO" w:eastAsia="es-ES_tradnl"/>
        </w:rPr>
        <w:t xml:space="preserve"> </w:t>
      </w:r>
    </w:p>
    <w:p w14:paraId="1FD661E6" w14:textId="77777777" w:rsidR="005811F6" w:rsidRPr="00093685" w:rsidRDefault="005811F6" w:rsidP="00BB06C9">
      <w:pPr>
        <w:pStyle w:val="Textoindependiente"/>
        <w:rPr>
          <w:rFonts w:ascii="Verdana" w:eastAsia="Calibri" w:hAnsi="Verdana"/>
          <w:iCs w:val="0"/>
          <w:sz w:val="24"/>
          <w:szCs w:val="24"/>
          <w:lang w:val="es-CO" w:eastAsia="es-ES_tradnl"/>
        </w:rPr>
      </w:pPr>
    </w:p>
    <w:p w14:paraId="7E766C73" w14:textId="77777777" w:rsidR="005811F6" w:rsidRPr="00093685" w:rsidRDefault="005811F6" w:rsidP="00BB06C9">
      <w:pPr>
        <w:pStyle w:val="Textoindependiente"/>
        <w:rPr>
          <w:rFonts w:ascii="Verdana" w:eastAsia="Calibri" w:hAnsi="Verdana"/>
          <w:iCs w:val="0"/>
          <w:sz w:val="24"/>
          <w:szCs w:val="24"/>
          <w:lang w:val="es-CO" w:eastAsia="es-ES_tradnl"/>
        </w:rPr>
      </w:pPr>
      <w:r w:rsidRPr="00093685">
        <w:rPr>
          <w:rFonts w:ascii="Verdana" w:eastAsia="Calibri" w:hAnsi="Verdana"/>
          <w:iCs w:val="0"/>
          <w:sz w:val="24"/>
          <w:szCs w:val="24"/>
          <w:lang w:val="es-CO" w:eastAsia="es-ES_tradnl"/>
        </w:rPr>
        <w:t xml:space="preserve">Dentro de los </w:t>
      </w:r>
      <w:r w:rsidR="001E55F5" w:rsidRPr="00093685">
        <w:rPr>
          <w:rFonts w:ascii="Verdana" w:eastAsia="Calibri" w:hAnsi="Verdana"/>
          <w:iCs w:val="0"/>
          <w:sz w:val="24"/>
          <w:szCs w:val="24"/>
          <w:lang w:val="es-CO" w:eastAsia="es-ES_tradnl"/>
        </w:rPr>
        <w:t xml:space="preserve">veinte </w:t>
      </w:r>
      <w:r w:rsidRPr="00093685">
        <w:rPr>
          <w:rFonts w:ascii="Verdana" w:eastAsia="Calibri" w:hAnsi="Verdana"/>
          <w:iCs w:val="0"/>
          <w:sz w:val="24"/>
          <w:szCs w:val="24"/>
          <w:lang w:val="es-CO" w:eastAsia="es-ES_tradnl"/>
        </w:rPr>
        <w:t>días siguientes a la fecha en que se realice la</w:t>
      </w:r>
      <w:r w:rsidR="007E6F33" w:rsidRPr="00093685">
        <w:rPr>
          <w:rFonts w:ascii="Verdana" w:eastAsia="Calibri" w:hAnsi="Verdana"/>
          <w:iCs w:val="0"/>
          <w:sz w:val="24"/>
          <w:szCs w:val="24"/>
          <w:lang w:val="es-CO" w:eastAsia="es-ES_tradnl"/>
        </w:rPr>
        <w:t xml:space="preserve"> publicación del extracto de esta decisión</w:t>
      </w:r>
      <w:r w:rsidRPr="00093685">
        <w:rPr>
          <w:rFonts w:ascii="Verdana" w:eastAsia="Calibri" w:hAnsi="Verdana"/>
          <w:iCs w:val="0"/>
          <w:sz w:val="24"/>
          <w:szCs w:val="24"/>
          <w:lang w:val="es-CO" w:eastAsia="es-ES_tradnl"/>
        </w:rPr>
        <w:t xml:space="preserve">, los </w:t>
      </w:r>
      <w:r w:rsidR="00685E87" w:rsidRPr="00093685">
        <w:rPr>
          <w:rFonts w:ascii="Verdana" w:eastAsia="Calibri" w:hAnsi="Verdana"/>
          <w:iCs w:val="0"/>
          <w:sz w:val="24"/>
          <w:szCs w:val="24"/>
          <w:lang w:val="es-CO" w:eastAsia="es-ES_tradnl"/>
        </w:rPr>
        <w:t>demandantes</w:t>
      </w:r>
      <w:r w:rsidR="001E55F5" w:rsidRPr="00093685">
        <w:rPr>
          <w:rFonts w:ascii="Verdana" w:eastAsia="Calibri" w:hAnsi="Verdana"/>
          <w:iCs w:val="0"/>
          <w:sz w:val="24"/>
          <w:szCs w:val="24"/>
          <w:lang w:val="es-CO" w:eastAsia="es-ES_tradnl"/>
        </w:rPr>
        <w:t xml:space="preserve"> y beneficiarios</w:t>
      </w:r>
      <w:r w:rsidRPr="00093685">
        <w:rPr>
          <w:rFonts w:ascii="Verdana" w:eastAsia="Calibri" w:hAnsi="Verdana"/>
          <w:iCs w:val="0"/>
          <w:sz w:val="24"/>
          <w:szCs w:val="24"/>
          <w:lang w:val="es-CO" w:eastAsia="es-ES_tradnl"/>
        </w:rPr>
        <w:t xml:space="preserve"> deberán acreditar ante el </w:t>
      </w:r>
      <w:r w:rsidR="00986E48" w:rsidRPr="00093685">
        <w:rPr>
          <w:rFonts w:ascii="Verdana" w:eastAsia="Calibri" w:hAnsi="Verdana"/>
          <w:iCs w:val="0"/>
          <w:sz w:val="24"/>
          <w:szCs w:val="24"/>
          <w:lang w:val="es-CO" w:eastAsia="es-ES_tradnl"/>
        </w:rPr>
        <w:t>Juzgado Primero Administrativo del Circuito de Cali</w:t>
      </w:r>
      <w:r w:rsidRPr="00093685">
        <w:rPr>
          <w:rFonts w:ascii="Verdana" w:eastAsia="Calibri" w:hAnsi="Verdana"/>
          <w:iCs w:val="0"/>
          <w:sz w:val="24"/>
          <w:szCs w:val="24"/>
          <w:lang w:val="es-CO" w:eastAsia="es-ES_tradnl"/>
        </w:rPr>
        <w:t xml:space="preserve">, con prueba idónea, su pertenencia </w:t>
      </w:r>
      <w:r w:rsidR="00AF742E" w:rsidRPr="00093685">
        <w:rPr>
          <w:rFonts w:ascii="Verdana" w:eastAsia="Calibri" w:hAnsi="Verdana"/>
          <w:iCs w:val="0"/>
          <w:sz w:val="24"/>
          <w:szCs w:val="24"/>
          <w:lang w:val="es-CO" w:eastAsia="es-ES_tradnl"/>
        </w:rPr>
        <w:t>al grupo</w:t>
      </w:r>
      <w:r w:rsidR="00B24DE6" w:rsidRPr="00093685">
        <w:rPr>
          <w:rFonts w:ascii="Verdana" w:eastAsia="Calibri" w:hAnsi="Verdana"/>
          <w:iCs w:val="0"/>
          <w:sz w:val="24"/>
          <w:szCs w:val="24"/>
          <w:lang w:val="es-CO" w:eastAsia="es-ES_tradnl"/>
        </w:rPr>
        <w:t xml:space="preserve"> y el lleno de los requisitos enunciados en la parte motiva de esta providencia </w:t>
      </w:r>
      <w:r w:rsidR="00207653" w:rsidRPr="00093685">
        <w:rPr>
          <w:rFonts w:ascii="Verdana" w:eastAsia="Calibri" w:hAnsi="Verdana"/>
          <w:iCs w:val="0"/>
          <w:sz w:val="24"/>
          <w:szCs w:val="24"/>
          <w:lang w:val="es-CO" w:eastAsia="es-ES_tradnl"/>
        </w:rPr>
        <w:t>para ser beneficiarios de lo dispuesto en esta providencia</w:t>
      </w:r>
      <w:r w:rsidR="001E1E29" w:rsidRPr="00093685">
        <w:rPr>
          <w:rFonts w:ascii="Verdana" w:eastAsia="Calibri" w:hAnsi="Verdana"/>
          <w:iCs w:val="0"/>
          <w:sz w:val="24"/>
          <w:szCs w:val="24"/>
          <w:lang w:val="es-CO" w:eastAsia="es-ES_tradnl"/>
        </w:rPr>
        <w:t>.</w:t>
      </w:r>
      <w:r w:rsidR="001E55F5" w:rsidRPr="00093685">
        <w:rPr>
          <w:rFonts w:ascii="Verdana" w:eastAsia="Calibri" w:hAnsi="Verdana"/>
          <w:iCs w:val="0"/>
          <w:sz w:val="24"/>
          <w:szCs w:val="24"/>
          <w:lang w:val="es-CO" w:eastAsia="es-ES_tradnl"/>
        </w:rPr>
        <w:t xml:space="preserve"> </w:t>
      </w:r>
    </w:p>
    <w:p w14:paraId="202B64F3" w14:textId="77777777" w:rsidR="005811F6" w:rsidRPr="00093685" w:rsidRDefault="005811F6" w:rsidP="00BB06C9">
      <w:pPr>
        <w:pStyle w:val="Textoindependiente"/>
        <w:rPr>
          <w:rFonts w:ascii="Verdana" w:eastAsia="Calibri" w:hAnsi="Verdana"/>
          <w:iCs w:val="0"/>
          <w:sz w:val="24"/>
          <w:szCs w:val="24"/>
          <w:lang w:val="es-CO" w:eastAsia="es-ES_tradnl"/>
        </w:rPr>
      </w:pPr>
    </w:p>
    <w:p w14:paraId="3BCC8AC8" w14:textId="77777777" w:rsidR="00507CCA" w:rsidRPr="00093685" w:rsidRDefault="00590A9C" w:rsidP="00507CCA">
      <w:pPr>
        <w:spacing w:line="360" w:lineRule="auto"/>
        <w:jc w:val="both"/>
        <w:rPr>
          <w:rFonts w:ascii="Verdana" w:eastAsia="Calibri" w:hAnsi="Verdana"/>
          <w:iCs/>
        </w:rPr>
      </w:pPr>
      <w:r w:rsidRPr="00093685">
        <w:rPr>
          <w:rFonts w:ascii="Verdana" w:eastAsia="Calibri" w:hAnsi="Verdana"/>
          <w:iCs/>
        </w:rPr>
        <w:t>Las solicitudes de los demandantes y ben</w:t>
      </w:r>
      <w:r w:rsidR="00AA4BCE" w:rsidRPr="00093685">
        <w:rPr>
          <w:rFonts w:ascii="Verdana" w:eastAsia="Calibri" w:hAnsi="Verdana"/>
          <w:iCs/>
        </w:rPr>
        <w:t>e</w:t>
      </w:r>
      <w:r w:rsidRPr="00093685">
        <w:rPr>
          <w:rFonts w:ascii="Verdana" w:eastAsia="Calibri" w:hAnsi="Verdana"/>
          <w:iCs/>
        </w:rPr>
        <w:t xml:space="preserve">ficiarios presentadas oportunamente se tramitarán y decidirán conjuntamente por </w:t>
      </w:r>
      <w:r w:rsidR="00AA4BCE" w:rsidRPr="00093685">
        <w:rPr>
          <w:rFonts w:ascii="Verdana" w:eastAsia="Calibri" w:hAnsi="Verdana"/>
          <w:iCs/>
        </w:rPr>
        <w:t>la Defensoría del Pueblo</w:t>
      </w:r>
      <w:r w:rsidR="00986E48" w:rsidRPr="00093685">
        <w:rPr>
          <w:rFonts w:ascii="Verdana" w:eastAsia="Calibri" w:hAnsi="Verdana"/>
          <w:iCs/>
        </w:rPr>
        <w:t xml:space="preserve">, </w:t>
      </w:r>
      <w:r w:rsidRPr="00093685">
        <w:rPr>
          <w:rFonts w:ascii="Verdana" w:eastAsia="Calibri" w:hAnsi="Verdana"/>
          <w:iCs/>
        </w:rPr>
        <w:t>mediante acto</w:t>
      </w:r>
      <w:r w:rsidR="00AA4BCE" w:rsidRPr="00093685">
        <w:rPr>
          <w:rFonts w:ascii="Verdana" w:eastAsia="Calibri" w:hAnsi="Verdana"/>
          <w:iCs/>
        </w:rPr>
        <w:t xml:space="preserve"> administrativo</w:t>
      </w:r>
      <w:r w:rsidRPr="00093685">
        <w:rPr>
          <w:rFonts w:ascii="Verdana" w:eastAsia="Calibri" w:hAnsi="Verdana"/>
          <w:iCs/>
        </w:rPr>
        <w:t xml:space="preserve">, en el cual se reconocerá el pago de la indemnización previa comprobación </w:t>
      </w:r>
      <w:r w:rsidR="00B0516B" w:rsidRPr="00093685">
        <w:rPr>
          <w:rFonts w:ascii="Verdana" w:eastAsia="Calibri" w:hAnsi="Verdana"/>
          <w:iCs/>
        </w:rPr>
        <w:t xml:space="preserve">de su condición </w:t>
      </w:r>
      <w:r w:rsidRPr="00093685">
        <w:rPr>
          <w:rFonts w:ascii="Verdana" w:eastAsia="Calibri" w:hAnsi="Verdana"/>
          <w:iCs/>
        </w:rPr>
        <w:t xml:space="preserve">y de los requisitos exigidos en la </w:t>
      </w:r>
      <w:r w:rsidR="00B0516B" w:rsidRPr="00093685">
        <w:rPr>
          <w:rFonts w:ascii="Verdana" w:eastAsia="Calibri" w:hAnsi="Verdana"/>
          <w:iCs/>
        </w:rPr>
        <w:t>sentencia</w:t>
      </w:r>
      <w:r w:rsidR="004C7864" w:rsidRPr="00093685">
        <w:rPr>
          <w:rFonts w:ascii="Verdana" w:eastAsia="Calibri" w:hAnsi="Verdana"/>
          <w:iCs/>
        </w:rPr>
        <w:t xml:space="preserve"> (inciso 2°, literal b, numeral 3°, artículo 65 de la Ley 472 de 1998)</w:t>
      </w:r>
      <w:r w:rsidRPr="00093685">
        <w:rPr>
          <w:rFonts w:ascii="Verdana" w:eastAsia="Calibri" w:hAnsi="Verdana"/>
          <w:iCs/>
        </w:rPr>
        <w:t>.</w:t>
      </w:r>
      <w:r w:rsidR="00507CCA" w:rsidRPr="00093685">
        <w:rPr>
          <w:rFonts w:ascii="Verdana" w:eastAsia="Calibri" w:hAnsi="Verdana"/>
          <w:iCs/>
        </w:rPr>
        <w:t xml:space="preserve"> </w:t>
      </w:r>
    </w:p>
    <w:p w14:paraId="30F4DF97" w14:textId="77777777" w:rsidR="00590A9C" w:rsidRPr="00093685" w:rsidRDefault="00590A9C" w:rsidP="00BB06C9">
      <w:pPr>
        <w:pStyle w:val="Textoindependiente"/>
        <w:rPr>
          <w:rFonts w:ascii="Verdana" w:eastAsia="Calibri" w:hAnsi="Verdana"/>
          <w:iCs w:val="0"/>
          <w:sz w:val="24"/>
          <w:szCs w:val="24"/>
          <w:lang w:val="es-CO" w:eastAsia="es-ES_tradnl"/>
        </w:rPr>
      </w:pPr>
    </w:p>
    <w:p w14:paraId="3D3281E4" w14:textId="77777777" w:rsidR="00E81096" w:rsidRPr="00093685" w:rsidRDefault="00CC48C7" w:rsidP="00BB06C9">
      <w:pPr>
        <w:pStyle w:val="Textoindependiente"/>
        <w:rPr>
          <w:rFonts w:ascii="Verdana" w:eastAsia="Calibri" w:hAnsi="Verdana"/>
          <w:iCs w:val="0"/>
          <w:sz w:val="24"/>
          <w:szCs w:val="24"/>
          <w:lang w:val="es-CO" w:eastAsia="es-ES_tradnl"/>
        </w:rPr>
      </w:pPr>
      <w:r>
        <w:rPr>
          <w:rFonts w:ascii="Verdana" w:eastAsia="Calibri" w:hAnsi="Verdana"/>
          <w:b/>
          <w:iCs w:val="0"/>
          <w:sz w:val="24"/>
          <w:szCs w:val="24"/>
          <w:lang w:val="es-CO" w:eastAsia="es-ES_tradnl"/>
        </w:rPr>
        <w:t>UN</w:t>
      </w:r>
      <w:r w:rsidR="00673A20" w:rsidRPr="00093685">
        <w:rPr>
          <w:rFonts w:ascii="Verdana" w:eastAsia="Calibri" w:hAnsi="Verdana"/>
          <w:b/>
          <w:iCs w:val="0"/>
          <w:sz w:val="24"/>
          <w:szCs w:val="24"/>
          <w:lang w:val="es-CO" w:eastAsia="es-ES_tradnl"/>
        </w:rPr>
        <w:t>DÉC</w:t>
      </w:r>
      <w:r w:rsidR="00ED732D" w:rsidRPr="00093685">
        <w:rPr>
          <w:rFonts w:ascii="Verdana" w:eastAsia="Calibri" w:hAnsi="Verdana"/>
          <w:b/>
          <w:iCs w:val="0"/>
          <w:sz w:val="24"/>
          <w:szCs w:val="24"/>
          <w:lang w:val="es-CO" w:eastAsia="es-ES_tradnl"/>
        </w:rPr>
        <w:t>IMO</w:t>
      </w:r>
      <w:r w:rsidR="006D6877" w:rsidRPr="00093685">
        <w:rPr>
          <w:rFonts w:ascii="Verdana" w:eastAsia="Calibri" w:hAnsi="Verdana"/>
          <w:b/>
          <w:iCs w:val="0"/>
          <w:sz w:val="24"/>
          <w:szCs w:val="24"/>
          <w:lang w:val="es-CO" w:eastAsia="es-ES_tradnl"/>
        </w:rPr>
        <w:t xml:space="preserve">.- </w:t>
      </w:r>
      <w:r w:rsidR="003F258E" w:rsidRPr="00093685">
        <w:rPr>
          <w:rFonts w:ascii="Verdana" w:eastAsia="Calibri" w:hAnsi="Verdana"/>
          <w:b/>
          <w:iCs w:val="0"/>
          <w:sz w:val="24"/>
          <w:szCs w:val="24"/>
          <w:lang w:val="es-CO" w:eastAsia="es-ES_tradnl"/>
        </w:rPr>
        <w:t>ORDENAR</w:t>
      </w:r>
      <w:r w:rsidR="006B1F95" w:rsidRPr="00093685">
        <w:rPr>
          <w:rFonts w:ascii="Verdana" w:eastAsia="Calibri" w:hAnsi="Verdana"/>
          <w:b/>
          <w:iCs w:val="0"/>
          <w:sz w:val="24"/>
          <w:szCs w:val="24"/>
          <w:lang w:val="es-CO" w:eastAsia="es-ES_tradnl"/>
        </w:rPr>
        <w:t xml:space="preserve"> </w:t>
      </w:r>
      <w:r w:rsidR="006B1F95" w:rsidRPr="00093685">
        <w:rPr>
          <w:rFonts w:ascii="Verdana" w:eastAsia="Calibri" w:hAnsi="Verdana"/>
          <w:sz w:val="24"/>
          <w:szCs w:val="24"/>
          <w:lang w:val="es-CO" w:eastAsia="es-ES_tradnl"/>
        </w:rPr>
        <w:t>el pago de las</w:t>
      </w:r>
      <w:r w:rsidR="006B1F95" w:rsidRPr="00093685">
        <w:rPr>
          <w:rFonts w:ascii="Verdana" w:eastAsia="Calibri" w:hAnsi="Verdana"/>
          <w:b/>
          <w:iCs w:val="0"/>
          <w:sz w:val="24"/>
          <w:szCs w:val="24"/>
          <w:lang w:val="es-CO" w:eastAsia="es-ES_tradnl"/>
        </w:rPr>
        <w:t xml:space="preserve"> </w:t>
      </w:r>
      <w:r w:rsidR="006B1F95" w:rsidRPr="00093685">
        <w:rPr>
          <w:rFonts w:ascii="Verdana" w:eastAsia="Calibri" w:hAnsi="Verdana"/>
          <w:iCs w:val="0"/>
          <w:sz w:val="24"/>
          <w:szCs w:val="24"/>
          <w:lang w:val="es-CO" w:eastAsia="es-ES_tradnl"/>
        </w:rPr>
        <w:t>indemnizaciones individuales y de las demás personas del grupo,</w:t>
      </w:r>
      <w:r w:rsidR="00923EE0" w:rsidRPr="00093685">
        <w:rPr>
          <w:rFonts w:ascii="Verdana" w:eastAsia="Calibri" w:hAnsi="Verdana"/>
          <w:iCs w:val="0"/>
          <w:sz w:val="24"/>
          <w:szCs w:val="24"/>
          <w:lang w:val="es-CO" w:eastAsia="es-ES_tradnl"/>
        </w:rPr>
        <w:t xml:space="preserve"> a través de</w:t>
      </w:r>
      <w:r w:rsidR="00E33809" w:rsidRPr="00093685">
        <w:rPr>
          <w:rFonts w:ascii="Verdana" w:eastAsia="Calibri" w:hAnsi="Verdana"/>
          <w:iCs w:val="0"/>
          <w:sz w:val="24"/>
          <w:szCs w:val="24"/>
          <w:lang w:val="es-CO" w:eastAsia="es-ES_tradnl"/>
        </w:rPr>
        <w:t>l Fondo para la Defensa de los Derechos e Interes</w:t>
      </w:r>
      <w:r w:rsidR="00003DED" w:rsidRPr="00093685">
        <w:rPr>
          <w:rFonts w:ascii="Verdana" w:eastAsia="Calibri" w:hAnsi="Verdana"/>
          <w:iCs w:val="0"/>
          <w:sz w:val="24"/>
          <w:szCs w:val="24"/>
          <w:lang w:val="es-CO" w:eastAsia="es-ES_tradnl"/>
        </w:rPr>
        <w:t>es</w:t>
      </w:r>
      <w:r w:rsidR="00E33809" w:rsidRPr="00093685">
        <w:rPr>
          <w:rFonts w:ascii="Verdana" w:eastAsia="Calibri" w:hAnsi="Verdana"/>
          <w:iCs w:val="0"/>
          <w:sz w:val="24"/>
          <w:szCs w:val="24"/>
          <w:lang w:val="es-CO" w:eastAsia="es-ES_tradnl"/>
        </w:rPr>
        <w:t xml:space="preserve"> Colectivos</w:t>
      </w:r>
      <w:r w:rsidR="00923EE0" w:rsidRPr="00093685">
        <w:rPr>
          <w:rFonts w:ascii="Verdana" w:eastAsia="Calibri" w:hAnsi="Verdana"/>
          <w:iCs w:val="0"/>
          <w:sz w:val="24"/>
          <w:szCs w:val="24"/>
          <w:lang w:val="es-CO" w:eastAsia="es-ES_tradnl"/>
        </w:rPr>
        <w:t xml:space="preserve">, </w:t>
      </w:r>
      <w:r w:rsidR="006B1F95" w:rsidRPr="00093685">
        <w:rPr>
          <w:rFonts w:ascii="Verdana" w:eastAsia="Calibri" w:hAnsi="Verdana"/>
          <w:iCs w:val="0"/>
          <w:sz w:val="24"/>
          <w:szCs w:val="24"/>
          <w:lang w:val="es-CO" w:eastAsia="es-ES_tradnl"/>
        </w:rPr>
        <w:t xml:space="preserve">una vez tengan la </w:t>
      </w:r>
      <w:r w:rsidR="00526CF4" w:rsidRPr="00093685">
        <w:rPr>
          <w:rFonts w:ascii="Verdana" w:eastAsia="Calibri" w:hAnsi="Verdana"/>
          <w:iCs w:val="0"/>
          <w:sz w:val="24"/>
          <w:szCs w:val="24"/>
          <w:lang w:val="es-CO" w:eastAsia="es-ES_tradnl"/>
        </w:rPr>
        <w:t xml:space="preserve">revisión y </w:t>
      </w:r>
      <w:r w:rsidR="006B1F95" w:rsidRPr="00093685">
        <w:rPr>
          <w:rFonts w:ascii="Verdana" w:eastAsia="Calibri" w:hAnsi="Verdana"/>
          <w:iCs w:val="0"/>
          <w:sz w:val="24"/>
          <w:szCs w:val="24"/>
          <w:lang w:val="es-CO" w:eastAsia="es-ES_tradnl"/>
        </w:rPr>
        <w:t>aprobación previa</w:t>
      </w:r>
      <w:r w:rsidR="00E33809" w:rsidRPr="00093685">
        <w:rPr>
          <w:rFonts w:ascii="Verdana" w:eastAsia="Calibri" w:hAnsi="Verdana"/>
          <w:iCs w:val="0"/>
          <w:sz w:val="24"/>
          <w:szCs w:val="24"/>
          <w:lang w:val="es-CO" w:eastAsia="es-ES_tradnl"/>
        </w:rPr>
        <w:t xml:space="preserve"> respectiva</w:t>
      </w:r>
      <w:r w:rsidR="00E81096" w:rsidRPr="00093685">
        <w:rPr>
          <w:rFonts w:ascii="Verdana" w:eastAsia="Calibri" w:hAnsi="Verdana"/>
          <w:iCs w:val="0"/>
          <w:sz w:val="24"/>
          <w:szCs w:val="24"/>
          <w:lang w:val="es-CO" w:eastAsia="es-ES_tradnl"/>
        </w:rPr>
        <w:t xml:space="preserve">. </w:t>
      </w:r>
    </w:p>
    <w:p w14:paraId="55ADE018" w14:textId="77777777" w:rsidR="00E81096" w:rsidRPr="00093685" w:rsidRDefault="00E81096" w:rsidP="00BB06C9">
      <w:pPr>
        <w:pStyle w:val="Textoindependiente"/>
        <w:rPr>
          <w:rFonts w:ascii="Verdana" w:eastAsia="Calibri" w:hAnsi="Verdana"/>
          <w:iCs w:val="0"/>
          <w:sz w:val="24"/>
          <w:szCs w:val="24"/>
          <w:lang w:val="es-CO" w:eastAsia="es-ES_tradnl"/>
        </w:rPr>
      </w:pPr>
    </w:p>
    <w:p w14:paraId="0A7AD183" w14:textId="77777777" w:rsidR="00AF742E" w:rsidRPr="00093685" w:rsidRDefault="00ED4AE2" w:rsidP="00BB06C9">
      <w:pPr>
        <w:pStyle w:val="Textoindependiente"/>
        <w:rPr>
          <w:rFonts w:ascii="Verdana" w:eastAsia="Calibri" w:hAnsi="Verdana"/>
          <w:iCs w:val="0"/>
          <w:sz w:val="24"/>
          <w:szCs w:val="24"/>
          <w:lang w:val="es-CO" w:eastAsia="es-ES_tradnl"/>
        </w:rPr>
      </w:pPr>
      <w:r w:rsidRPr="00093685">
        <w:rPr>
          <w:rFonts w:ascii="Verdana" w:eastAsia="Calibri" w:hAnsi="Verdana"/>
          <w:b/>
          <w:iCs w:val="0"/>
          <w:sz w:val="24"/>
          <w:szCs w:val="24"/>
          <w:lang w:val="es-CO" w:eastAsia="es-ES_tradnl"/>
        </w:rPr>
        <w:t>D</w:t>
      </w:r>
      <w:r w:rsidR="00CC48C7">
        <w:rPr>
          <w:rFonts w:ascii="Verdana" w:eastAsia="Calibri" w:hAnsi="Verdana"/>
          <w:b/>
          <w:iCs w:val="0"/>
          <w:sz w:val="24"/>
          <w:szCs w:val="24"/>
          <w:lang w:val="es-CO" w:eastAsia="es-ES_tradnl"/>
        </w:rPr>
        <w:t>UODÉCIMO</w:t>
      </w:r>
      <w:r w:rsidR="00673A20" w:rsidRPr="00093685">
        <w:rPr>
          <w:rFonts w:ascii="Verdana" w:eastAsia="Calibri" w:hAnsi="Verdana"/>
          <w:b/>
          <w:iCs w:val="0"/>
          <w:sz w:val="24"/>
          <w:szCs w:val="24"/>
          <w:lang w:val="es-CO" w:eastAsia="es-ES_tradnl"/>
        </w:rPr>
        <w:t>.</w:t>
      </w:r>
      <w:r w:rsidRPr="00093685">
        <w:rPr>
          <w:rFonts w:ascii="Verdana" w:hAnsi="Verdana"/>
          <w:b/>
        </w:rPr>
        <w:t xml:space="preserve"> </w:t>
      </w:r>
      <w:r w:rsidR="00753D70" w:rsidRPr="00093685">
        <w:rPr>
          <w:rFonts w:ascii="Verdana" w:eastAsia="Calibri" w:hAnsi="Verdana"/>
          <w:iCs w:val="0"/>
          <w:sz w:val="24"/>
          <w:szCs w:val="24"/>
          <w:lang w:val="es-CO" w:eastAsia="es-ES_tradnl"/>
        </w:rPr>
        <w:t>El</w:t>
      </w:r>
      <w:r w:rsidR="00AA0981" w:rsidRPr="00093685">
        <w:rPr>
          <w:rFonts w:ascii="Verdana" w:eastAsia="Calibri" w:hAnsi="Verdana"/>
          <w:iCs w:val="0"/>
          <w:sz w:val="24"/>
          <w:szCs w:val="24"/>
          <w:lang w:val="es-CO" w:eastAsia="es-ES_tradnl"/>
        </w:rPr>
        <w:t xml:space="preserve"> 10% de las indemnizaciones que obtengan cada uno de los miembros del grupo que no hayan sido representados judicialmente</w:t>
      </w:r>
      <w:r w:rsidR="0019402D" w:rsidRPr="00093685">
        <w:rPr>
          <w:rFonts w:ascii="Verdana" w:eastAsia="Calibri" w:hAnsi="Verdana"/>
          <w:iCs w:val="0"/>
          <w:sz w:val="24"/>
          <w:szCs w:val="24"/>
          <w:lang w:val="es-CO" w:eastAsia="es-ES_tradnl"/>
        </w:rPr>
        <w:t xml:space="preserve">, </w:t>
      </w:r>
      <w:r w:rsidR="0019402D" w:rsidRPr="00093685">
        <w:rPr>
          <w:rFonts w:ascii="Verdana" w:eastAsia="Calibri" w:hAnsi="Verdana"/>
          <w:b/>
          <w:iCs w:val="0"/>
          <w:sz w:val="24"/>
          <w:szCs w:val="24"/>
          <w:lang w:val="es-CO" w:eastAsia="es-ES_tradnl"/>
        </w:rPr>
        <w:t>SERÁ DISTRIBUID</w:t>
      </w:r>
      <w:r w:rsidR="00753D70" w:rsidRPr="00093685">
        <w:rPr>
          <w:rFonts w:ascii="Verdana" w:eastAsia="Calibri" w:hAnsi="Verdana"/>
          <w:b/>
          <w:iCs w:val="0"/>
          <w:sz w:val="24"/>
          <w:szCs w:val="24"/>
          <w:lang w:val="es-CO" w:eastAsia="es-ES_tradnl"/>
        </w:rPr>
        <w:t>O</w:t>
      </w:r>
      <w:r w:rsidR="00753DD9" w:rsidRPr="00093685">
        <w:rPr>
          <w:rFonts w:ascii="Verdana" w:eastAsia="Calibri" w:hAnsi="Verdana"/>
          <w:b/>
          <w:iCs w:val="0"/>
          <w:sz w:val="24"/>
          <w:szCs w:val="24"/>
          <w:lang w:val="es-CO" w:eastAsia="es-ES_tradnl"/>
        </w:rPr>
        <w:t>, POR CONCEPTO DE HONORARIOS</w:t>
      </w:r>
      <w:r w:rsidR="00753DD9" w:rsidRPr="00093685">
        <w:rPr>
          <w:rFonts w:ascii="Verdana" w:eastAsia="Calibri" w:hAnsi="Verdana"/>
          <w:iCs w:val="0"/>
          <w:sz w:val="24"/>
          <w:szCs w:val="24"/>
          <w:lang w:val="es-CO" w:eastAsia="es-ES_tradnl"/>
        </w:rPr>
        <w:t xml:space="preserve">, </w:t>
      </w:r>
      <w:r w:rsidR="0019402D" w:rsidRPr="00093685">
        <w:rPr>
          <w:rFonts w:ascii="Verdana" w:eastAsia="Calibri" w:hAnsi="Verdana"/>
          <w:iCs w:val="0"/>
          <w:sz w:val="24"/>
          <w:szCs w:val="24"/>
          <w:lang w:val="es-CO" w:eastAsia="es-ES_tradnl"/>
        </w:rPr>
        <w:t>a los abogados coordinadores del grupo, en proporción al número de demandantes que representa</w:t>
      </w:r>
      <w:r w:rsidR="00753D70" w:rsidRPr="00093685">
        <w:rPr>
          <w:rFonts w:ascii="Verdana" w:eastAsia="Calibri" w:hAnsi="Verdana"/>
          <w:iCs w:val="0"/>
          <w:sz w:val="24"/>
          <w:szCs w:val="24"/>
          <w:lang w:val="es-CO" w:eastAsia="es-ES_tradnl"/>
        </w:rPr>
        <w:t>ban</w:t>
      </w:r>
      <w:r w:rsidR="00753DD9" w:rsidRPr="00093685">
        <w:rPr>
          <w:rFonts w:ascii="Verdana" w:eastAsia="Calibri" w:hAnsi="Verdana"/>
          <w:iCs w:val="0"/>
          <w:sz w:val="24"/>
          <w:szCs w:val="24"/>
          <w:lang w:val="es-CO" w:eastAsia="es-ES_tradnl"/>
        </w:rPr>
        <w:t>.</w:t>
      </w:r>
    </w:p>
    <w:p w14:paraId="24C44B6F" w14:textId="77777777" w:rsidR="005811F6" w:rsidRPr="00093685" w:rsidRDefault="005811F6" w:rsidP="00BB06C9">
      <w:pPr>
        <w:pStyle w:val="Textoindependiente"/>
        <w:rPr>
          <w:rFonts w:ascii="Verdana" w:eastAsia="Calibri" w:hAnsi="Verdana"/>
          <w:iCs w:val="0"/>
          <w:sz w:val="24"/>
          <w:szCs w:val="24"/>
          <w:lang w:val="es-CO" w:eastAsia="es-ES_tradnl"/>
        </w:rPr>
      </w:pPr>
    </w:p>
    <w:p w14:paraId="198EA7AF" w14:textId="77777777" w:rsidR="008F74BD" w:rsidRDefault="00415034" w:rsidP="00415034">
      <w:pPr>
        <w:pStyle w:val="Prrafodelista"/>
        <w:spacing w:after="0" w:line="360" w:lineRule="auto"/>
        <w:ind w:left="0"/>
        <w:jc w:val="both"/>
        <w:rPr>
          <w:rFonts w:ascii="Verdana" w:hAnsi="Verdana"/>
        </w:rPr>
      </w:pPr>
      <w:r w:rsidRPr="00093685">
        <w:rPr>
          <w:rFonts w:ascii="Verdana" w:hAnsi="Verdana"/>
          <w:b/>
        </w:rPr>
        <w:t>DÉCIMO</w:t>
      </w:r>
      <w:r w:rsidR="00CC48C7">
        <w:rPr>
          <w:rFonts w:ascii="Verdana" w:hAnsi="Verdana"/>
          <w:b/>
        </w:rPr>
        <w:t>TERCERO</w:t>
      </w:r>
      <w:r w:rsidR="00ED4AE2" w:rsidRPr="00093685">
        <w:rPr>
          <w:rFonts w:ascii="Verdana" w:hAnsi="Verdana"/>
          <w:b/>
        </w:rPr>
        <w:t>.</w:t>
      </w:r>
      <w:r w:rsidRPr="00093685">
        <w:rPr>
          <w:rFonts w:ascii="Verdana" w:hAnsi="Verdana"/>
          <w:b/>
        </w:rPr>
        <w:t>-</w:t>
      </w:r>
      <w:r w:rsidRPr="00093685">
        <w:rPr>
          <w:rFonts w:ascii="Verdana" w:hAnsi="Verdana"/>
        </w:rPr>
        <w:t xml:space="preserve"> </w:t>
      </w:r>
      <w:r w:rsidR="00BB06C9" w:rsidRPr="00093685">
        <w:rPr>
          <w:rFonts w:ascii="Verdana" w:hAnsi="Verdana"/>
        </w:rPr>
        <w:t xml:space="preserve">Luego de finalizado el pago de las indemnizaciones, </w:t>
      </w:r>
      <w:r w:rsidR="000447D1" w:rsidRPr="00093685">
        <w:rPr>
          <w:rFonts w:ascii="Verdana" w:hAnsi="Verdana"/>
        </w:rPr>
        <w:t>la Defensoría del Pueblo</w:t>
      </w:r>
      <w:r w:rsidR="00915B35" w:rsidRPr="00093685">
        <w:rPr>
          <w:rFonts w:ascii="Verdana" w:hAnsi="Verdana"/>
        </w:rPr>
        <w:t xml:space="preserve"> rendirá cuentas a </w:t>
      </w:r>
      <w:r w:rsidR="00ED4AE2" w:rsidRPr="00093685">
        <w:rPr>
          <w:rFonts w:ascii="Verdana" w:hAnsi="Verdana"/>
        </w:rPr>
        <w:t>La Nación-Ministerio de Defensa Nacional-Policía Nacional</w:t>
      </w:r>
      <w:r w:rsidR="00915B35" w:rsidRPr="00093685">
        <w:rPr>
          <w:rFonts w:ascii="Verdana" w:hAnsi="Verdana"/>
        </w:rPr>
        <w:t xml:space="preserve"> de su </w:t>
      </w:r>
      <w:r w:rsidR="00753DD9" w:rsidRPr="00093685">
        <w:rPr>
          <w:rFonts w:ascii="Verdana" w:hAnsi="Verdana"/>
        </w:rPr>
        <w:t>gestión</w:t>
      </w:r>
      <w:r w:rsidR="00915B35" w:rsidRPr="00093685">
        <w:rPr>
          <w:rFonts w:ascii="Verdana" w:hAnsi="Verdana"/>
        </w:rPr>
        <w:t xml:space="preserve"> y deberá</w:t>
      </w:r>
      <w:r w:rsidR="00BB06C9" w:rsidRPr="00093685">
        <w:rPr>
          <w:rFonts w:ascii="Verdana" w:hAnsi="Verdana"/>
        </w:rPr>
        <w:t xml:space="preserve">, en cumplimiento de lo preceptuado en el último inciso del literal b del numeral 3º del artículo 65 de la Ley 472 de 1998, </w:t>
      </w:r>
      <w:r w:rsidR="00915B35" w:rsidRPr="00093685">
        <w:rPr>
          <w:rFonts w:ascii="Verdana" w:hAnsi="Verdana"/>
          <w:b/>
        </w:rPr>
        <w:t>DEVOLVER</w:t>
      </w:r>
      <w:r w:rsidR="00BB06C9" w:rsidRPr="00093685">
        <w:rPr>
          <w:rFonts w:ascii="Verdana" w:hAnsi="Verdana"/>
        </w:rPr>
        <w:t xml:space="preserve"> el dinero </w:t>
      </w:r>
      <w:r w:rsidR="00915B35" w:rsidRPr="00093685">
        <w:rPr>
          <w:rFonts w:ascii="Verdana" w:hAnsi="Verdana"/>
        </w:rPr>
        <w:t>excedente</w:t>
      </w:r>
      <w:r w:rsidR="00BB06C9" w:rsidRPr="00093685">
        <w:rPr>
          <w:rFonts w:ascii="Verdana" w:hAnsi="Verdana"/>
        </w:rPr>
        <w:t xml:space="preserve"> a la entidad demandada. </w:t>
      </w:r>
    </w:p>
    <w:p w14:paraId="10C3AD8F" w14:textId="77777777" w:rsidR="008F74BD" w:rsidRPr="00093685" w:rsidRDefault="008F74BD" w:rsidP="00415034">
      <w:pPr>
        <w:pStyle w:val="Prrafodelista"/>
        <w:spacing w:after="0" w:line="360" w:lineRule="auto"/>
        <w:ind w:left="0"/>
        <w:jc w:val="both"/>
        <w:rPr>
          <w:rFonts w:ascii="Verdana" w:hAnsi="Verdana"/>
        </w:rPr>
      </w:pPr>
    </w:p>
    <w:p w14:paraId="3DE5F747" w14:textId="77777777" w:rsidR="00124ACC" w:rsidRPr="00093685" w:rsidRDefault="00E76FE9" w:rsidP="000447D1">
      <w:pPr>
        <w:spacing w:line="360" w:lineRule="auto"/>
        <w:jc w:val="both"/>
        <w:rPr>
          <w:rFonts w:ascii="Verdana" w:hAnsi="Verdana"/>
        </w:rPr>
      </w:pPr>
      <w:r w:rsidRPr="00093685">
        <w:rPr>
          <w:rFonts w:ascii="Verdana" w:hAnsi="Verdana"/>
          <w:b/>
        </w:rPr>
        <w:t>DÉCIMO</w:t>
      </w:r>
      <w:r w:rsidR="00CC48C7">
        <w:rPr>
          <w:rFonts w:ascii="Verdana" w:hAnsi="Verdana"/>
          <w:b/>
        </w:rPr>
        <w:t>CUARTO</w:t>
      </w:r>
      <w:r w:rsidRPr="00093685">
        <w:rPr>
          <w:rFonts w:ascii="Verdana" w:hAnsi="Verdana"/>
          <w:b/>
        </w:rPr>
        <w:t>.-</w:t>
      </w:r>
      <w:r w:rsidR="000447D1" w:rsidRPr="00093685">
        <w:rPr>
          <w:rFonts w:ascii="Verdana" w:hAnsi="Verdana"/>
          <w:b/>
        </w:rPr>
        <w:t xml:space="preserve"> </w:t>
      </w:r>
      <w:r w:rsidR="00124ACC" w:rsidRPr="00093685">
        <w:rPr>
          <w:rFonts w:ascii="Verdana" w:hAnsi="Verdana"/>
          <w:b/>
        </w:rPr>
        <w:t>ORDENAR</w:t>
      </w:r>
      <w:r w:rsidR="00124ACC" w:rsidRPr="00093685">
        <w:rPr>
          <w:rFonts w:ascii="Verdana" w:hAnsi="Verdana"/>
        </w:rPr>
        <w:t xml:space="preserve"> la publicación de </w:t>
      </w:r>
      <w:r w:rsidR="00132DD5" w:rsidRPr="00093685">
        <w:rPr>
          <w:rFonts w:ascii="Verdana" w:hAnsi="Verdana"/>
        </w:rPr>
        <w:t>«</w:t>
      </w:r>
      <w:r w:rsidR="00132DD5" w:rsidRPr="00093685">
        <w:rPr>
          <w:rFonts w:ascii="Verdana" w:hAnsi="Verdana"/>
          <w:i/>
        </w:rPr>
        <w:t>un extracto de la sentencia, en un diario de amplia circulación nacional, dentro del mes siguiente a su ejecutoria o a la notificación del auto que hubiere ordenado obedecer lo dispuesto por el superior, con la prevención a todos los interesados igualmente lesionados por los mismos hechos y que no concurrieron al proceso, para que se presenten al Juzgado, dentro de los veinte (20) días siguientes a la publicación, para reclamar la indemnización</w:t>
      </w:r>
      <w:r w:rsidR="00132DD5" w:rsidRPr="00093685">
        <w:rPr>
          <w:rFonts w:ascii="Verdana" w:hAnsi="Verdana"/>
        </w:rPr>
        <w:t>»</w:t>
      </w:r>
    </w:p>
    <w:p w14:paraId="3A4C3EB4" w14:textId="77777777" w:rsidR="00124ACC" w:rsidRPr="00093685" w:rsidRDefault="00124ACC" w:rsidP="00415034">
      <w:pPr>
        <w:pStyle w:val="Prrafodelista"/>
        <w:spacing w:after="0" w:line="360" w:lineRule="auto"/>
        <w:ind w:left="0"/>
        <w:jc w:val="both"/>
        <w:rPr>
          <w:rFonts w:ascii="Verdana" w:hAnsi="Verdana"/>
        </w:rPr>
      </w:pPr>
    </w:p>
    <w:p w14:paraId="1A0E460D" w14:textId="77777777" w:rsidR="009C78F6" w:rsidRPr="00093685" w:rsidRDefault="009C78F6" w:rsidP="00415034">
      <w:pPr>
        <w:pStyle w:val="Prrafodelista"/>
        <w:spacing w:after="0" w:line="360" w:lineRule="auto"/>
        <w:ind w:left="0"/>
        <w:jc w:val="both"/>
        <w:rPr>
          <w:rFonts w:ascii="Verdana" w:hAnsi="Verdana"/>
        </w:rPr>
      </w:pPr>
      <w:r w:rsidRPr="00093685">
        <w:rPr>
          <w:rFonts w:ascii="Verdana" w:hAnsi="Verdana"/>
          <w:b/>
        </w:rPr>
        <w:t>DÉCIMO</w:t>
      </w:r>
      <w:r w:rsidR="00CC48C7">
        <w:rPr>
          <w:rFonts w:ascii="Verdana" w:hAnsi="Verdana"/>
          <w:b/>
        </w:rPr>
        <w:t>QUINTO</w:t>
      </w:r>
      <w:r w:rsidRPr="00093685">
        <w:rPr>
          <w:rFonts w:ascii="Verdana" w:hAnsi="Verdana"/>
        </w:rPr>
        <w:t xml:space="preserve">.- </w:t>
      </w:r>
      <w:r w:rsidR="002D2EAE" w:rsidRPr="00093685">
        <w:rPr>
          <w:rFonts w:ascii="Verdana" w:hAnsi="Verdana"/>
          <w:b/>
        </w:rPr>
        <w:t>CONDENAR</w:t>
      </w:r>
      <w:r w:rsidR="002D2EAE" w:rsidRPr="00093685">
        <w:rPr>
          <w:rFonts w:ascii="Verdana" w:hAnsi="Verdana"/>
        </w:rPr>
        <w:t xml:space="preserve"> en costas a la Nación-Ministerio de Defensa-Policía Nacional. Por</w:t>
      </w:r>
      <w:r w:rsidR="00B71F4A" w:rsidRPr="00093685">
        <w:rPr>
          <w:rFonts w:ascii="Verdana" w:hAnsi="Verdana"/>
        </w:rPr>
        <w:t xml:space="preserve"> el</w:t>
      </w:r>
      <w:r w:rsidR="002D2EAE" w:rsidRPr="00093685">
        <w:t xml:space="preserve"> </w:t>
      </w:r>
      <w:r w:rsidR="00B71F4A" w:rsidRPr="00093685">
        <w:rPr>
          <w:rFonts w:ascii="Verdana" w:hAnsi="Verdana" w:cs="Arial"/>
        </w:rPr>
        <w:t>Juzgado Primero Administrativo del Circuito de Cali</w:t>
      </w:r>
      <w:r w:rsidR="00B71F4A" w:rsidRPr="00093685">
        <w:rPr>
          <w:rFonts w:ascii="Verdana" w:hAnsi="Verdana"/>
        </w:rPr>
        <w:t xml:space="preserve"> </w:t>
      </w:r>
      <w:r w:rsidR="009B5255" w:rsidRPr="00093685">
        <w:rPr>
          <w:rFonts w:ascii="Verdana" w:hAnsi="Verdana"/>
          <w:b/>
        </w:rPr>
        <w:t>TASAR LAS EXPENSAS NECESARIAS</w:t>
      </w:r>
      <w:r w:rsidRPr="00093685">
        <w:rPr>
          <w:rFonts w:ascii="Verdana" w:hAnsi="Verdana"/>
        </w:rPr>
        <w:t xml:space="preserve"> para la publicación del extracto de la sentencia</w:t>
      </w:r>
      <w:r w:rsidR="009B5255" w:rsidRPr="00093685">
        <w:rPr>
          <w:rFonts w:ascii="Verdana" w:hAnsi="Verdana"/>
        </w:rPr>
        <w:t>, las cuales estarán a cargo de la entidad demandada.</w:t>
      </w:r>
    </w:p>
    <w:p w14:paraId="30A21F37" w14:textId="77777777" w:rsidR="009C78F6" w:rsidRPr="00E76FE9" w:rsidRDefault="009C78F6" w:rsidP="00415034">
      <w:pPr>
        <w:pStyle w:val="Prrafodelista"/>
        <w:spacing w:after="0" w:line="360" w:lineRule="auto"/>
        <w:ind w:left="0"/>
        <w:jc w:val="both"/>
        <w:rPr>
          <w:rFonts w:ascii="Verdana" w:hAnsi="Verdana"/>
          <w:highlight w:val="yellow"/>
        </w:rPr>
      </w:pPr>
    </w:p>
    <w:p w14:paraId="56944730" w14:textId="77777777" w:rsidR="00415034" w:rsidRPr="0007703F" w:rsidRDefault="00415034" w:rsidP="00415034">
      <w:pPr>
        <w:pStyle w:val="Prrafodelista"/>
        <w:spacing w:after="0" w:line="360" w:lineRule="auto"/>
        <w:ind w:left="0"/>
        <w:jc w:val="both"/>
        <w:rPr>
          <w:rFonts w:ascii="Verdana" w:hAnsi="Verdana"/>
          <w:b/>
        </w:rPr>
      </w:pPr>
      <w:r w:rsidRPr="0007703F">
        <w:rPr>
          <w:rFonts w:ascii="Verdana" w:hAnsi="Verdana"/>
          <w:b/>
        </w:rPr>
        <w:t>DÉCIMO</w:t>
      </w:r>
      <w:r w:rsidR="00673A20">
        <w:rPr>
          <w:rFonts w:ascii="Verdana" w:hAnsi="Verdana"/>
          <w:b/>
        </w:rPr>
        <w:t>S</w:t>
      </w:r>
      <w:r w:rsidR="00CC48C7">
        <w:rPr>
          <w:rFonts w:ascii="Verdana" w:hAnsi="Verdana"/>
          <w:b/>
        </w:rPr>
        <w:t>EXTO</w:t>
      </w:r>
      <w:r w:rsidR="00753DD9">
        <w:rPr>
          <w:rFonts w:ascii="Verdana" w:hAnsi="Verdana"/>
          <w:b/>
        </w:rPr>
        <w:t>.</w:t>
      </w:r>
      <w:r w:rsidRPr="0007703F">
        <w:rPr>
          <w:rFonts w:ascii="Verdana" w:hAnsi="Verdana"/>
        </w:rPr>
        <w:t xml:space="preserve"> </w:t>
      </w:r>
      <w:r w:rsidRPr="0007703F">
        <w:rPr>
          <w:rFonts w:ascii="Verdana" w:hAnsi="Verdana"/>
          <w:b/>
        </w:rPr>
        <w:t>ORDENAR</w:t>
      </w:r>
      <w:r w:rsidRPr="0007703F">
        <w:rPr>
          <w:rFonts w:ascii="Verdana" w:hAnsi="Verdana"/>
        </w:rPr>
        <w:t xml:space="preserve"> al Ministro de Defensa y al Director General de la Policía Nacional, cumplir con las siguientes órdenes de reparación no pecuniarias: </w:t>
      </w:r>
    </w:p>
    <w:p w14:paraId="117BDDD9" w14:textId="77777777" w:rsidR="00415034" w:rsidRPr="0007703F" w:rsidRDefault="00415034" w:rsidP="0050281B">
      <w:pPr>
        <w:spacing w:line="360" w:lineRule="auto"/>
        <w:rPr>
          <w:rFonts w:ascii="Verdana" w:hAnsi="Verdana"/>
          <w:b/>
        </w:rPr>
      </w:pPr>
    </w:p>
    <w:p w14:paraId="57FA8667" w14:textId="77777777" w:rsidR="00415034" w:rsidRPr="00A64A16" w:rsidRDefault="00415034" w:rsidP="00A64A16">
      <w:pPr>
        <w:numPr>
          <w:ilvl w:val="0"/>
          <w:numId w:val="23"/>
        </w:numPr>
        <w:ind w:left="567" w:hanging="567"/>
        <w:jc w:val="both"/>
        <w:rPr>
          <w:rFonts w:ascii="Verdana" w:eastAsia="Arial" w:hAnsi="Verdana" w:cs="Arial"/>
          <w:sz w:val="22"/>
          <w:szCs w:val="22"/>
        </w:rPr>
      </w:pPr>
      <w:r w:rsidRPr="00A64A16">
        <w:rPr>
          <w:rFonts w:ascii="Verdana" w:eastAsia="Arial" w:hAnsi="Verdana" w:cs="Arial"/>
          <w:sz w:val="22"/>
          <w:szCs w:val="22"/>
        </w:rPr>
        <w:t xml:space="preserve">La realización, en cabeza del señor Ministro de la Defensa y del Director General de la Policía Nacional de un acto público de aceptación de responsabilidad, petición de disculpas y reconocimiento a la memoria de los 11 diputados fallecidos </w:t>
      </w:r>
      <w:r w:rsidRPr="00A64A16">
        <w:rPr>
          <w:rFonts w:ascii="Verdana" w:eastAsia="Arial" w:hAnsi="Verdana" w:cs="Arial"/>
          <w:sz w:val="22"/>
          <w:szCs w:val="22"/>
          <w:lang w:val="es-ES_tradnl"/>
        </w:rPr>
        <w:t xml:space="preserve">en la Asamblea Departamental del Valle del Cauca, </w:t>
      </w:r>
      <w:r w:rsidRPr="00A64A16">
        <w:rPr>
          <w:rFonts w:ascii="Verdana" w:eastAsia="Arial" w:hAnsi="Verdana" w:cs="Arial"/>
          <w:sz w:val="22"/>
          <w:szCs w:val="22"/>
        </w:rPr>
        <w:t xml:space="preserve">por los hechos acaecidos el </w:t>
      </w:r>
      <w:r w:rsidRPr="00A64A16">
        <w:rPr>
          <w:rFonts w:ascii="Verdana" w:hAnsi="Verdana" w:cs="Arial"/>
          <w:color w:val="2D2D2D"/>
          <w:sz w:val="22"/>
          <w:szCs w:val="22"/>
          <w:shd w:val="clear" w:color="auto" w:fill="FFFFFF"/>
        </w:rPr>
        <w:t>18 de junio de 2007</w:t>
      </w:r>
      <w:r w:rsidRPr="00A64A16">
        <w:rPr>
          <w:rFonts w:ascii="Verdana" w:eastAsia="Arial" w:hAnsi="Verdana" w:cs="Arial"/>
          <w:sz w:val="22"/>
          <w:szCs w:val="22"/>
        </w:rPr>
        <w:t xml:space="preserve"> en la vereda San José de Tapaje del municipio de El Charco (Nariño), en donde se exalte la dignidad humana de estos funcionarios, con la presencia de sus familiares. </w:t>
      </w:r>
      <w:r w:rsidRPr="00A64A16">
        <w:rPr>
          <w:rFonts w:ascii="Verdana" w:hAnsi="Verdana" w:cs="Arial"/>
          <w:color w:val="000000"/>
          <w:sz w:val="22"/>
          <w:szCs w:val="22"/>
          <w:lang w:val="es-ES_tradnl" w:eastAsia="es-CO"/>
        </w:rPr>
        <w:t>Lo anterior, siempre que los últimos así lo convengan.</w:t>
      </w:r>
    </w:p>
    <w:p w14:paraId="4102FC94" w14:textId="77777777" w:rsidR="00415034" w:rsidRPr="00A64A16" w:rsidRDefault="00415034" w:rsidP="00A64A16">
      <w:pPr>
        <w:ind w:left="567" w:hanging="567"/>
        <w:jc w:val="both"/>
        <w:rPr>
          <w:rFonts w:ascii="Verdana" w:eastAsia="Arial" w:hAnsi="Verdana" w:cs="Arial"/>
          <w:sz w:val="22"/>
          <w:szCs w:val="22"/>
        </w:rPr>
      </w:pPr>
    </w:p>
    <w:p w14:paraId="2AA08778" w14:textId="77777777" w:rsidR="00415034" w:rsidRPr="00A64A16" w:rsidRDefault="00415034" w:rsidP="00A64A16">
      <w:pPr>
        <w:pStyle w:val="Prrafodelista"/>
        <w:numPr>
          <w:ilvl w:val="0"/>
          <w:numId w:val="23"/>
        </w:numPr>
        <w:spacing w:after="0" w:line="240" w:lineRule="auto"/>
        <w:ind w:left="567" w:hanging="567"/>
        <w:jc w:val="both"/>
        <w:rPr>
          <w:rFonts w:ascii="Verdana" w:eastAsia="Arial" w:hAnsi="Verdana" w:cs="Arial"/>
          <w:sz w:val="22"/>
          <w:szCs w:val="22"/>
        </w:rPr>
      </w:pPr>
      <w:r w:rsidRPr="00A64A16">
        <w:rPr>
          <w:rFonts w:ascii="Verdana" w:eastAsia="Times New Roman" w:hAnsi="Verdana" w:cs="Arial"/>
          <w:color w:val="000000"/>
          <w:sz w:val="22"/>
          <w:szCs w:val="22"/>
          <w:lang w:val="es-ES_tradnl" w:eastAsia="es-CO"/>
        </w:rPr>
        <w:t xml:space="preserve">La construcción, por parte de las entidades demandadas, de un monumento conmemorativo en la Asamblea Departamental del Valle del Cauca para preservar la dimensión objetiva de los derechos gravemente lesionados y dar muestra de la firme voluntad estatal de que lo acontecido no volverá a repetirse. Lo anterior, siempre que los familiares de las víctimas así lo convengan. </w:t>
      </w:r>
    </w:p>
    <w:p w14:paraId="6B79C7EE" w14:textId="77777777" w:rsidR="00415034" w:rsidRPr="00A64A16" w:rsidRDefault="00415034" w:rsidP="00A64A16">
      <w:pPr>
        <w:pStyle w:val="Prrafodelista"/>
        <w:spacing w:after="0" w:line="240" w:lineRule="auto"/>
        <w:ind w:left="567"/>
        <w:jc w:val="both"/>
        <w:rPr>
          <w:rFonts w:ascii="Verdana" w:eastAsia="Arial" w:hAnsi="Verdana" w:cs="Arial"/>
          <w:sz w:val="22"/>
          <w:szCs w:val="22"/>
        </w:rPr>
      </w:pPr>
    </w:p>
    <w:p w14:paraId="39F7DE49" w14:textId="77777777" w:rsidR="00415034" w:rsidRPr="00A64A16" w:rsidRDefault="00415034" w:rsidP="00A64A16">
      <w:pPr>
        <w:ind w:left="567" w:hanging="567"/>
        <w:jc w:val="both"/>
        <w:rPr>
          <w:rFonts w:ascii="Verdana" w:eastAsia="Arial" w:hAnsi="Verdana" w:cs="Arial"/>
          <w:sz w:val="22"/>
          <w:szCs w:val="22"/>
        </w:rPr>
      </w:pPr>
      <w:r w:rsidRPr="00A64A16">
        <w:rPr>
          <w:rFonts w:ascii="Verdana" w:eastAsia="Arial" w:hAnsi="Verdana" w:cs="Arial"/>
          <w:sz w:val="22"/>
          <w:szCs w:val="22"/>
        </w:rPr>
        <w:t xml:space="preserve">-  </w:t>
      </w:r>
      <w:r w:rsidRPr="00A64A16">
        <w:rPr>
          <w:rFonts w:ascii="Verdana" w:eastAsia="Arial" w:hAnsi="Verdana" w:cs="Arial"/>
          <w:sz w:val="22"/>
          <w:szCs w:val="22"/>
        </w:rPr>
        <w:tab/>
        <w:t>La presente sentencia hace parte de la reparación integral, de modo que las partes en el proceso así deben entenderla. Como consecuencia de esto, se remitirá copia auténtica de esta sentencia al Centro de Memoria Histórica, para así dar cumplimiento a lo consagrado en la ley 1424 de 2010, y se convierta en elemento configurador de la evidencia histórica del conflicto armado de Colombia.</w:t>
      </w:r>
    </w:p>
    <w:p w14:paraId="751774DA" w14:textId="77777777" w:rsidR="00415034" w:rsidRPr="00A64A16" w:rsidRDefault="00415034" w:rsidP="00A64A16">
      <w:pPr>
        <w:ind w:left="567" w:hanging="567"/>
        <w:jc w:val="both"/>
        <w:rPr>
          <w:rFonts w:ascii="Verdana" w:eastAsia="Arial" w:hAnsi="Verdana" w:cs="Arial"/>
          <w:sz w:val="22"/>
          <w:szCs w:val="22"/>
        </w:rPr>
      </w:pPr>
    </w:p>
    <w:p w14:paraId="1FEAC356" w14:textId="77777777" w:rsidR="00415034" w:rsidRPr="00A64A16" w:rsidRDefault="00415034" w:rsidP="00A64A16">
      <w:pPr>
        <w:ind w:left="567" w:hanging="567"/>
        <w:jc w:val="both"/>
        <w:rPr>
          <w:rFonts w:ascii="Verdana" w:eastAsia="Arial" w:hAnsi="Verdana" w:cs="Arial"/>
          <w:sz w:val="22"/>
          <w:szCs w:val="22"/>
        </w:rPr>
      </w:pPr>
      <w:r w:rsidRPr="00A64A16">
        <w:rPr>
          <w:rFonts w:ascii="Verdana" w:eastAsia="Arial" w:hAnsi="Verdana" w:cs="Arial"/>
          <w:sz w:val="22"/>
          <w:szCs w:val="22"/>
        </w:rPr>
        <w:t>-</w:t>
      </w:r>
      <w:r w:rsidRPr="00A64A16">
        <w:rPr>
          <w:rFonts w:ascii="Verdana" w:eastAsia="Arial" w:hAnsi="Verdana" w:cs="Arial"/>
          <w:sz w:val="22"/>
          <w:szCs w:val="22"/>
        </w:rPr>
        <w:tab/>
        <w:t>Como la presente sentencia hace parte de la reparación integral, es obligación de las entidades demandadas Ministerio de Defensa- y Director General de la Policía Nacional, la difusión y publicación de la misma por todos los medios de comunicación, electrónicos, documentales, redes sociales y páginas web, tanto de su parte motiva, como de su resolutiva, por un período ininterrumpido de un (1) año, contado a partir de la ejecutoria del presente fallo.</w:t>
      </w:r>
    </w:p>
    <w:p w14:paraId="0C5482B4" w14:textId="77777777" w:rsidR="00415034" w:rsidRPr="00A64A16" w:rsidRDefault="00415034" w:rsidP="00A64A16">
      <w:pPr>
        <w:jc w:val="both"/>
        <w:rPr>
          <w:rFonts w:ascii="Verdana" w:eastAsia="Arial" w:hAnsi="Verdana" w:cs="Arial"/>
          <w:sz w:val="22"/>
          <w:szCs w:val="22"/>
        </w:rPr>
      </w:pPr>
    </w:p>
    <w:p w14:paraId="2126D94E" w14:textId="77777777" w:rsidR="00415034" w:rsidRPr="00A64A16" w:rsidRDefault="00415034" w:rsidP="00A64A16">
      <w:pPr>
        <w:pStyle w:val="Prrafodelista"/>
        <w:numPr>
          <w:ilvl w:val="0"/>
          <w:numId w:val="22"/>
        </w:numPr>
        <w:spacing w:after="0" w:line="240" w:lineRule="auto"/>
        <w:ind w:left="567" w:hanging="567"/>
        <w:jc w:val="both"/>
        <w:rPr>
          <w:rFonts w:ascii="Verdana" w:eastAsia="Arial" w:hAnsi="Verdana" w:cs="Arial"/>
          <w:sz w:val="22"/>
          <w:szCs w:val="22"/>
        </w:rPr>
      </w:pPr>
      <w:r w:rsidRPr="00A64A16">
        <w:rPr>
          <w:rFonts w:ascii="Verdana" w:eastAsia="Arial" w:hAnsi="Verdana" w:cs="Arial"/>
          <w:sz w:val="22"/>
          <w:szCs w:val="22"/>
        </w:rPr>
        <w:t>Así mismo, y como garantía de no repetición, el Ministerio de Defensa y Policía Nacional desde la ejecutoria de la presente sentencia, realizarán capacitaciones en todos los Comandos, Batallones, Unidades y patrullas militares en materia de procedimientos militares y policiales según los estándares convencionales y constitucionales. Se obliga a estudiar este fallo en todos los cursos de formación y ascenso del Ejército Nacional (Policía Nacional).</w:t>
      </w:r>
    </w:p>
    <w:p w14:paraId="6A6B5BBA" w14:textId="77777777" w:rsidR="00415034" w:rsidRPr="00A64A16" w:rsidRDefault="00415034" w:rsidP="00A64A16">
      <w:pPr>
        <w:jc w:val="both"/>
        <w:rPr>
          <w:rFonts w:ascii="Verdana" w:eastAsia="Arial" w:hAnsi="Verdana" w:cs="Arial"/>
          <w:sz w:val="22"/>
          <w:szCs w:val="22"/>
        </w:rPr>
      </w:pPr>
    </w:p>
    <w:p w14:paraId="33AAD8F8" w14:textId="77777777" w:rsidR="00415034" w:rsidRPr="00A64A16" w:rsidRDefault="00415034" w:rsidP="00A64A16">
      <w:pPr>
        <w:pStyle w:val="Prrafodelista"/>
        <w:numPr>
          <w:ilvl w:val="0"/>
          <w:numId w:val="22"/>
        </w:numPr>
        <w:spacing w:after="0" w:line="240" w:lineRule="auto"/>
        <w:ind w:left="567" w:hanging="567"/>
        <w:jc w:val="both"/>
        <w:rPr>
          <w:rFonts w:ascii="Verdana" w:eastAsia="Times New Roman" w:hAnsi="Verdana" w:cs="Arial"/>
          <w:color w:val="000000"/>
          <w:sz w:val="22"/>
          <w:szCs w:val="22"/>
          <w:lang w:val="es-ES_tradnl" w:eastAsia="es-CO"/>
        </w:rPr>
      </w:pPr>
      <w:r w:rsidRPr="00A64A16">
        <w:rPr>
          <w:rFonts w:ascii="Verdana" w:eastAsia="Times New Roman" w:hAnsi="Verdana" w:cs="Arial"/>
          <w:color w:val="000000"/>
          <w:sz w:val="22"/>
          <w:szCs w:val="22"/>
          <w:lang w:val="es-ES_tradnl" w:eastAsia="es-CO"/>
        </w:rPr>
        <w:t xml:space="preserve">Igualmente, se remitirá </w:t>
      </w:r>
      <w:r w:rsidRPr="00A64A16">
        <w:rPr>
          <w:rFonts w:ascii="Verdana" w:eastAsia="Arial" w:hAnsi="Verdana" w:cs="Arial"/>
          <w:sz w:val="22"/>
          <w:szCs w:val="22"/>
        </w:rPr>
        <w:t xml:space="preserve">copia del expediente y la presente providencia a la Fiscalía General de la Nación y a la Procuraduría General de la Nación con </w:t>
      </w:r>
      <w:r w:rsidRPr="00A64A16">
        <w:rPr>
          <w:rFonts w:ascii="Verdana" w:eastAsia="Times New Roman" w:hAnsi="Verdana" w:cs="Arial"/>
          <w:color w:val="000000"/>
          <w:sz w:val="22"/>
          <w:szCs w:val="22"/>
          <w:lang w:val="es-ES_tradnl" w:eastAsia="es-CO"/>
        </w:rPr>
        <w:t xml:space="preserve">con la finalidad de que investiguen, disciplinaria y penalmente, a los agentes estatales involucrados en los hechos analizados en la presente sentencia, si aún no se lo ha hecho. </w:t>
      </w:r>
    </w:p>
    <w:p w14:paraId="3C52793C" w14:textId="77777777" w:rsidR="00415034" w:rsidRPr="00A64A16" w:rsidRDefault="00415034" w:rsidP="00A64A16">
      <w:pPr>
        <w:pStyle w:val="Prrafodelista"/>
        <w:spacing w:line="240" w:lineRule="auto"/>
        <w:ind w:left="567" w:hanging="567"/>
        <w:rPr>
          <w:rFonts w:ascii="Verdana" w:eastAsia="Times New Roman" w:hAnsi="Verdana" w:cs="Arial"/>
          <w:color w:val="000000"/>
          <w:sz w:val="22"/>
          <w:szCs w:val="22"/>
          <w:lang w:val="es-ES_tradnl" w:eastAsia="es-CO"/>
        </w:rPr>
      </w:pPr>
    </w:p>
    <w:p w14:paraId="4301D627" w14:textId="77777777" w:rsidR="00415034" w:rsidRPr="00A64A16" w:rsidRDefault="00415034" w:rsidP="00A64A16">
      <w:pPr>
        <w:ind w:left="567" w:hanging="567"/>
        <w:jc w:val="both"/>
        <w:rPr>
          <w:rFonts w:ascii="Verdana" w:eastAsia="Arial" w:hAnsi="Verdana" w:cs="Arial"/>
          <w:bCs/>
          <w:sz w:val="22"/>
          <w:szCs w:val="22"/>
        </w:rPr>
      </w:pPr>
      <w:r w:rsidRPr="00A64A16">
        <w:rPr>
          <w:rFonts w:ascii="Verdana" w:eastAsia="Arial" w:hAnsi="Verdana" w:cs="Arial"/>
          <w:bCs/>
          <w:sz w:val="22"/>
          <w:szCs w:val="22"/>
        </w:rPr>
        <w:t xml:space="preserve">- </w:t>
      </w:r>
      <w:r w:rsidRPr="00A64A16">
        <w:rPr>
          <w:rFonts w:ascii="Verdana" w:eastAsia="Arial" w:hAnsi="Verdana" w:cs="Arial"/>
          <w:bCs/>
          <w:sz w:val="22"/>
          <w:szCs w:val="22"/>
        </w:rPr>
        <w:tab/>
        <w:t>Copia de esta providencia debe remitirse al Ministerio de Relaciones Exteriores y a la Agencia de Defensa Jurídica del Estado, para que estas entidades públicas en cumplimiento de los mandatos convencionales y convencionales la pongan en conocimiento de las siguientes instancias: (i) del Relator Especial para las ejecuciones extrajudiciales, sumarias o arbitrarias de las Naciones Unidas que elabore actualmente los informes de Colombia, para que se incorpore la información que comprende esta providencia; (ii) a la Alta Comisionada de las Naciones Unidas para los Derechos Humanos para que en su informe del país tenga en cuenta esta decisión judicial; (iii) a la Fiscalía de la Corte Penal Internacional para que conozca y tome en cuenta en sus informes del país esta decisión judicial; y, (iv) a la Comisión Interamericana de Derechos Humanos para que en su próximo informe tenga en cuenta esta sentencia.</w:t>
      </w:r>
    </w:p>
    <w:p w14:paraId="38816A77" w14:textId="77777777" w:rsidR="00EB0FF7" w:rsidRDefault="00EB0FF7" w:rsidP="00415034">
      <w:pPr>
        <w:pStyle w:val="Sinespaciado1"/>
        <w:jc w:val="center"/>
        <w:rPr>
          <w:rFonts w:ascii="Verdana" w:hAnsi="Verdana"/>
          <w:b/>
        </w:rPr>
      </w:pPr>
    </w:p>
    <w:p w14:paraId="57DE17F8" w14:textId="77777777" w:rsidR="00415034" w:rsidRPr="00D60844" w:rsidRDefault="00415034" w:rsidP="00415034">
      <w:pPr>
        <w:pStyle w:val="Sinespaciado1"/>
        <w:jc w:val="center"/>
        <w:rPr>
          <w:rFonts w:ascii="Verdana" w:hAnsi="Verdana"/>
          <w:b/>
        </w:rPr>
      </w:pPr>
      <w:r w:rsidRPr="00D60844">
        <w:rPr>
          <w:rFonts w:ascii="Verdana" w:hAnsi="Verdana"/>
          <w:b/>
        </w:rPr>
        <w:t>NOTIFÍQUESE Y CÚMPLASE</w:t>
      </w:r>
    </w:p>
    <w:p w14:paraId="7E4A5C88" w14:textId="77777777" w:rsidR="00415034" w:rsidRPr="00D60844" w:rsidRDefault="00415034" w:rsidP="00415034">
      <w:pPr>
        <w:pStyle w:val="Sinespaciado1"/>
        <w:rPr>
          <w:rFonts w:ascii="Verdana" w:hAnsi="Verdana"/>
          <w:b/>
        </w:rPr>
      </w:pPr>
    </w:p>
    <w:p w14:paraId="05CCCCA3" w14:textId="77777777" w:rsidR="00415034" w:rsidRPr="0007703F" w:rsidRDefault="00415034" w:rsidP="00415034">
      <w:pPr>
        <w:pStyle w:val="Sinespaciado1"/>
        <w:jc w:val="both"/>
        <w:rPr>
          <w:rFonts w:ascii="Verdana" w:hAnsi="Verdana"/>
        </w:rPr>
      </w:pPr>
      <w:r w:rsidRPr="0007703F">
        <w:rPr>
          <w:rFonts w:ascii="Verdana" w:hAnsi="Verdana"/>
        </w:rPr>
        <w:t>Se deja constancia que la anterior providencia fue leída, discutida y aprobada por la Sala en sesión de</w:t>
      </w:r>
      <w:r w:rsidR="0007703F" w:rsidRPr="0007703F">
        <w:rPr>
          <w:rFonts w:ascii="Verdana" w:hAnsi="Verdana"/>
        </w:rPr>
        <w:t xml:space="preserve">l </w:t>
      </w:r>
      <w:r w:rsidR="00F4603C">
        <w:rPr>
          <w:rFonts w:ascii="Verdana" w:hAnsi="Verdana"/>
        </w:rPr>
        <w:t>nueve</w:t>
      </w:r>
      <w:r w:rsidR="0007703F" w:rsidRPr="0007703F">
        <w:rPr>
          <w:rFonts w:ascii="Verdana" w:hAnsi="Verdana"/>
        </w:rPr>
        <w:t xml:space="preserve"> (</w:t>
      </w:r>
      <w:r w:rsidR="00F4603C">
        <w:rPr>
          <w:rFonts w:ascii="Verdana" w:hAnsi="Verdana"/>
        </w:rPr>
        <w:t>9</w:t>
      </w:r>
      <w:r w:rsidR="0007703F" w:rsidRPr="0007703F">
        <w:rPr>
          <w:rFonts w:ascii="Verdana" w:hAnsi="Verdana"/>
        </w:rPr>
        <w:t xml:space="preserve">) de </w:t>
      </w:r>
      <w:r w:rsidR="00F4603C">
        <w:rPr>
          <w:rFonts w:ascii="Verdana" w:hAnsi="Verdana"/>
        </w:rPr>
        <w:t>septiembre</w:t>
      </w:r>
      <w:r w:rsidR="0007703F" w:rsidRPr="0007703F">
        <w:rPr>
          <w:rFonts w:ascii="Verdana" w:hAnsi="Verdana"/>
        </w:rPr>
        <w:t xml:space="preserve"> de dos mil veinte (2020). </w:t>
      </w:r>
    </w:p>
    <w:p w14:paraId="1CD34D2D" w14:textId="77777777" w:rsidR="00415034" w:rsidRPr="00D60844" w:rsidRDefault="00415034" w:rsidP="00415034">
      <w:pPr>
        <w:pStyle w:val="Sinespaciado1"/>
        <w:rPr>
          <w:rFonts w:ascii="Verdana" w:hAnsi="Verdana"/>
        </w:rPr>
      </w:pPr>
    </w:p>
    <w:p w14:paraId="71448785" w14:textId="77777777" w:rsidR="00415034" w:rsidRPr="00D60844" w:rsidRDefault="00415034" w:rsidP="00415034">
      <w:pPr>
        <w:pStyle w:val="Sinespaciado1"/>
        <w:rPr>
          <w:rFonts w:ascii="Verdana" w:hAnsi="Verdana"/>
        </w:rPr>
      </w:pPr>
    </w:p>
    <w:p w14:paraId="6D0FE0CA" w14:textId="77777777" w:rsidR="00415034" w:rsidRDefault="00415034" w:rsidP="00415034">
      <w:pPr>
        <w:pStyle w:val="Sinespaciado1"/>
        <w:rPr>
          <w:rFonts w:ascii="Verdana" w:hAnsi="Verdana"/>
        </w:rPr>
      </w:pPr>
    </w:p>
    <w:p w14:paraId="152F9FBE" w14:textId="77777777" w:rsidR="00EB0FF7" w:rsidRPr="00D60844" w:rsidRDefault="00EB0FF7" w:rsidP="00415034">
      <w:pPr>
        <w:pStyle w:val="Sinespaciado1"/>
        <w:rPr>
          <w:rFonts w:ascii="Verdana" w:hAnsi="Verdana"/>
        </w:rPr>
      </w:pPr>
    </w:p>
    <w:p w14:paraId="5F100753" w14:textId="77777777" w:rsidR="00415034" w:rsidRPr="00D60844" w:rsidRDefault="00415034" w:rsidP="00415034">
      <w:pPr>
        <w:pStyle w:val="Sinespaciado1"/>
        <w:jc w:val="center"/>
        <w:rPr>
          <w:rFonts w:ascii="Verdana" w:hAnsi="Verdana"/>
          <w:b/>
          <w:spacing w:val="-20"/>
        </w:rPr>
      </w:pPr>
      <w:r w:rsidRPr="00D60844">
        <w:rPr>
          <w:rFonts w:ascii="Verdana" w:hAnsi="Verdana"/>
          <w:b/>
          <w:spacing w:val="-20"/>
        </w:rPr>
        <w:t>GABRIEL VALBUENA HERNÁNDEZ</w:t>
      </w:r>
    </w:p>
    <w:p w14:paraId="04F5EA0D" w14:textId="77777777" w:rsidR="00415034" w:rsidRDefault="00415034" w:rsidP="00415034">
      <w:pPr>
        <w:pStyle w:val="Sinespaciado1"/>
        <w:jc w:val="center"/>
        <w:rPr>
          <w:rFonts w:ascii="Verdana" w:hAnsi="Verdana"/>
          <w:spacing w:val="-20"/>
        </w:rPr>
      </w:pPr>
      <w:r w:rsidRPr="00D60844">
        <w:rPr>
          <w:rFonts w:ascii="Verdana" w:hAnsi="Verdana"/>
          <w:spacing w:val="-20"/>
        </w:rPr>
        <w:t>Presidente de la Sala</w:t>
      </w:r>
    </w:p>
    <w:p w14:paraId="6920A19A" w14:textId="77777777" w:rsidR="0007703F" w:rsidRPr="00D60844" w:rsidRDefault="0007703F" w:rsidP="00415034">
      <w:pPr>
        <w:pStyle w:val="Sinespaciado1"/>
        <w:jc w:val="center"/>
        <w:rPr>
          <w:rFonts w:ascii="Verdana" w:hAnsi="Verdana"/>
          <w:spacing w:val="-20"/>
        </w:rPr>
      </w:pPr>
      <w:r>
        <w:rPr>
          <w:rFonts w:ascii="Verdana" w:hAnsi="Verdana"/>
          <w:spacing w:val="-20"/>
        </w:rPr>
        <w:t xml:space="preserve">Firmada electrónicamente </w:t>
      </w:r>
    </w:p>
    <w:p w14:paraId="23E48995" w14:textId="77777777" w:rsidR="00415034" w:rsidRPr="00D60844" w:rsidRDefault="00415034" w:rsidP="00415034">
      <w:pPr>
        <w:pStyle w:val="Sinespaciado1"/>
        <w:jc w:val="center"/>
        <w:rPr>
          <w:rFonts w:ascii="Verdana" w:hAnsi="Verdana"/>
          <w:b/>
          <w:spacing w:val="-20"/>
        </w:rPr>
      </w:pPr>
    </w:p>
    <w:p w14:paraId="117EDD8B" w14:textId="77777777" w:rsidR="00415034" w:rsidRPr="00D60844" w:rsidRDefault="00415034" w:rsidP="00415034">
      <w:pPr>
        <w:pStyle w:val="Sinespaciado1"/>
        <w:jc w:val="center"/>
        <w:rPr>
          <w:rFonts w:ascii="Verdana" w:hAnsi="Verdana"/>
          <w:b/>
          <w:spacing w:val="-20"/>
        </w:rPr>
      </w:pPr>
    </w:p>
    <w:p w14:paraId="4B05CAC1" w14:textId="77777777" w:rsidR="00415034" w:rsidRDefault="00415034" w:rsidP="00415034">
      <w:pPr>
        <w:pStyle w:val="Sinespaciado1"/>
        <w:jc w:val="center"/>
        <w:rPr>
          <w:rFonts w:ascii="Verdana" w:hAnsi="Verdana"/>
          <w:b/>
          <w:spacing w:val="-20"/>
        </w:rPr>
      </w:pPr>
    </w:p>
    <w:p w14:paraId="38401CDD" w14:textId="77777777" w:rsidR="00EB0FF7" w:rsidRPr="00D60844" w:rsidRDefault="00EB0FF7" w:rsidP="00415034">
      <w:pPr>
        <w:pStyle w:val="Sinespaciado1"/>
        <w:jc w:val="center"/>
        <w:rPr>
          <w:rFonts w:ascii="Verdana" w:hAnsi="Verdana"/>
          <w:b/>
          <w:spacing w:val="-20"/>
        </w:rPr>
      </w:pPr>
    </w:p>
    <w:p w14:paraId="0EA02075" w14:textId="77777777" w:rsidR="00415034" w:rsidRPr="00D60844" w:rsidRDefault="00415034" w:rsidP="00415034">
      <w:pPr>
        <w:pStyle w:val="Sinespaciado1"/>
        <w:ind w:left="-426" w:right="-375"/>
        <w:jc w:val="center"/>
        <w:rPr>
          <w:rFonts w:ascii="Verdana" w:hAnsi="Verdana"/>
          <w:b/>
          <w:spacing w:val="-20"/>
        </w:rPr>
      </w:pPr>
      <w:r w:rsidRPr="00D60844">
        <w:rPr>
          <w:rFonts w:ascii="Verdana" w:hAnsi="Verdana"/>
          <w:b/>
          <w:spacing w:val="-20"/>
        </w:rPr>
        <w:t xml:space="preserve">STELLA JEANNETTE CARVAJAL BASTO           </w:t>
      </w:r>
      <w:r w:rsidRPr="00FC4BAA">
        <w:rPr>
          <w:rFonts w:ascii="Verdana" w:hAnsi="Verdana"/>
          <w:b/>
          <w:spacing w:val="-20"/>
        </w:rPr>
        <w:t>MARTA</w:t>
      </w:r>
      <w:r w:rsidRPr="00D60844">
        <w:rPr>
          <w:rFonts w:ascii="Verdana" w:hAnsi="Verdana"/>
          <w:b/>
          <w:spacing w:val="-20"/>
        </w:rPr>
        <w:t xml:space="preserve"> NUBIA VELÁSQUEZ RICO</w:t>
      </w:r>
    </w:p>
    <w:p w14:paraId="3009D7A3" w14:textId="77777777" w:rsidR="00415034" w:rsidRPr="00D60844" w:rsidRDefault="0007703F" w:rsidP="0007703F">
      <w:pPr>
        <w:pStyle w:val="Sinespaciado1"/>
        <w:ind w:left="-709" w:right="-516"/>
        <w:rPr>
          <w:rFonts w:ascii="Verdana" w:hAnsi="Verdana"/>
          <w:b/>
          <w:spacing w:val="-20"/>
        </w:rPr>
      </w:pPr>
      <w:r>
        <w:rPr>
          <w:rFonts w:ascii="Verdana" w:hAnsi="Verdana"/>
          <w:b/>
          <w:spacing w:val="-20"/>
        </w:rPr>
        <w:t xml:space="preserve">                    </w:t>
      </w:r>
      <w:r w:rsidR="001049FB">
        <w:rPr>
          <w:rFonts w:ascii="Verdana" w:hAnsi="Verdana"/>
          <w:b/>
          <w:spacing w:val="-20"/>
        </w:rPr>
        <w:t xml:space="preserve"> </w:t>
      </w:r>
      <w:r>
        <w:rPr>
          <w:rFonts w:ascii="Verdana" w:hAnsi="Verdana"/>
          <w:b/>
          <w:spacing w:val="-20"/>
        </w:rPr>
        <w:t xml:space="preserve">CON IMPEDIMENTO ACEPTADO                              Firmada electrónicamente </w:t>
      </w:r>
    </w:p>
    <w:p w14:paraId="04A2455C" w14:textId="77777777" w:rsidR="00415034" w:rsidRPr="00D60844" w:rsidRDefault="00415034" w:rsidP="00415034">
      <w:pPr>
        <w:pStyle w:val="Sinespaciado1"/>
        <w:ind w:left="-709" w:right="-516"/>
        <w:jc w:val="center"/>
        <w:rPr>
          <w:rFonts w:ascii="Verdana" w:hAnsi="Verdana"/>
          <w:b/>
          <w:spacing w:val="-20"/>
        </w:rPr>
      </w:pPr>
    </w:p>
    <w:p w14:paraId="604B964A" w14:textId="77777777" w:rsidR="00415034" w:rsidRDefault="00415034" w:rsidP="00415034">
      <w:pPr>
        <w:pStyle w:val="Sinespaciado1"/>
        <w:ind w:left="-709" w:right="-516"/>
        <w:jc w:val="center"/>
        <w:rPr>
          <w:rFonts w:ascii="Verdana" w:hAnsi="Verdana"/>
          <w:b/>
          <w:spacing w:val="-20"/>
        </w:rPr>
      </w:pPr>
    </w:p>
    <w:p w14:paraId="4ED173BE" w14:textId="77777777" w:rsidR="00EB0FF7" w:rsidRDefault="00EB0FF7" w:rsidP="00415034">
      <w:pPr>
        <w:pStyle w:val="Sinespaciado1"/>
        <w:ind w:left="-709" w:right="-516"/>
        <w:jc w:val="center"/>
        <w:rPr>
          <w:rFonts w:ascii="Verdana" w:hAnsi="Verdana"/>
          <w:b/>
          <w:spacing w:val="-20"/>
        </w:rPr>
      </w:pPr>
    </w:p>
    <w:p w14:paraId="54521837" w14:textId="77777777" w:rsidR="00EB0FF7" w:rsidRPr="00D60844" w:rsidRDefault="00EB0FF7" w:rsidP="00415034">
      <w:pPr>
        <w:pStyle w:val="Sinespaciado1"/>
        <w:ind w:left="-709" w:right="-516"/>
        <w:jc w:val="center"/>
        <w:rPr>
          <w:rFonts w:ascii="Verdana" w:hAnsi="Verdana"/>
          <w:b/>
          <w:spacing w:val="-20"/>
        </w:rPr>
      </w:pPr>
    </w:p>
    <w:p w14:paraId="6C77C7CD" w14:textId="77777777" w:rsidR="006761E7" w:rsidRDefault="00415034" w:rsidP="0007703F">
      <w:pPr>
        <w:pStyle w:val="Sinespaciado1"/>
        <w:ind w:left="-709" w:right="-516"/>
        <w:jc w:val="center"/>
        <w:rPr>
          <w:rFonts w:ascii="Verdana" w:hAnsi="Verdana"/>
          <w:b/>
          <w:spacing w:val="-20"/>
        </w:rPr>
      </w:pPr>
      <w:r w:rsidRPr="00D60844">
        <w:rPr>
          <w:rFonts w:ascii="Verdana" w:hAnsi="Verdana"/>
          <w:b/>
          <w:spacing w:val="-20"/>
        </w:rPr>
        <w:t>ROBERTO SERRATO VALDÉS                           LUIS ALBERTO ÁLVAREZ PARRA</w:t>
      </w:r>
    </w:p>
    <w:p w14:paraId="4A38EACC" w14:textId="77777777" w:rsidR="0007703F" w:rsidRDefault="0007703F" w:rsidP="0007703F">
      <w:pPr>
        <w:pStyle w:val="Sinespaciado1"/>
        <w:ind w:left="-709" w:right="-516"/>
        <w:rPr>
          <w:rFonts w:cs="Arial"/>
          <w:color w:val="000000"/>
        </w:rPr>
      </w:pPr>
      <w:r>
        <w:rPr>
          <w:rFonts w:cs="Arial"/>
          <w:color w:val="000000"/>
        </w:rPr>
        <w:t xml:space="preserve">                      Firmada electrónicamente                                   Firmada electrónicamente </w:t>
      </w:r>
    </w:p>
    <w:p w14:paraId="04948089" w14:textId="77777777" w:rsidR="008D5349" w:rsidRDefault="008D5349" w:rsidP="0007703F">
      <w:pPr>
        <w:pStyle w:val="Sinespaciado1"/>
        <w:ind w:left="-709" w:right="-516"/>
        <w:rPr>
          <w:rFonts w:cs="Arial"/>
          <w:color w:val="000000"/>
        </w:rPr>
      </w:pPr>
      <w:r>
        <w:rPr>
          <w:rFonts w:cs="Arial"/>
          <w:color w:val="000000"/>
        </w:rPr>
        <w:t xml:space="preserve">                           Salvamento de voto</w:t>
      </w:r>
    </w:p>
    <w:p w14:paraId="5013B4E0" w14:textId="77777777" w:rsidR="00D4619F" w:rsidRDefault="00D4619F" w:rsidP="0007703F">
      <w:pPr>
        <w:pStyle w:val="Sinespaciado1"/>
        <w:ind w:left="-709" w:right="-516"/>
        <w:rPr>
          <w:rFonts w:cs="Arial"/>
          <w:color w:val="000000"/>
        </w:rPr>
      </w:pPr>
    </w:p>
    <w:p w14:paraId="1F0EDC8E" w14:textId="77777777" w:rsidR="00207653" w:rsidRDefault="00207653" w:rsidP="0007703F">
      <w:pPr>
        <w:pStyle w:val="Sinespaciado1"/>
        <w:ind w:left="-709" w:right="-516"/>
        <w:rPr>
          <w:rFonts w:cs="Arial"/>
          <w:color w:val="000000"/>
        </w:rPr>
      </w:pPr>
    </w:p>
    <w:p w14:paraId="182FEBA3" w14:textId="77777777" w:rsidR="00D4619F" w:rsidRPr="00D4619F" w:rsidRDefault="00D4619F" w:rsidP="00D4619F">
      <w:pPr>
        <w:spacing w:line="276" w:lineRule="auto"/>
        <w:ind w:left="851" w:right="51"/>
        <w:jc w:val="both"/>
        <w:rPr>
          <w:rFonts w:ascii="Arial" w:hAnsi="Arial" w:cs="Arial"/>
          <w:bCs/>
          <w:sz w:val="22"/>
          <w:szCs w:val="22"/>
          <w:lang w:val="es-ES"/>
        </w:rPr>
      </w:pPr>
      <w:r w:rsidRPr="00D4619F">
        <w:rPr>
          <w:rFonts w:ascii="Arial" w:hAnsi="Arial" w:cs="Arial"/>
          <w:bCs/>
          <w:sz w:val="22"/>
          <w:szCs w:val="22"/>
          <w:lang w:val="es-ES"/>
        </w:rPr>
        <w:t xml:space="preserve">Nota: La anterior providencia fue firmada electrónicamente por la Sala a través de la plataforma SAMAI del Consejo de Estado, con lo cual se garantiza su autenticidad, integridad, conservación, y posterior consulta, de conformidad con el artículo 186 del Código de Procedimiento Administrativo y de lo Contencioso Administrativo y demás normas concordantes del Código General del Proceso. </w:t>
      </w:r>
    </w:p>
    <w:p w14:paraId="016F7A99" w14:textId="77777777" w:rsidR="00D4619F" w:rsidRPr="00D4619F" w:rsidRDefault="00D4619F" w:rsidP="0007703F">
      <w:pPr>
        <w:pStyle w:val="Sinespaciado1"/>
        <w:ind w:left="-709" w:right="-516"/>
        <w:rPr>
          <w:rFonts w:cs="Arial"/>
          <w:color w:val="000000"/>
          <w:lang w:val="es-ES"/>
        </w:rPr>
      </w:pPr>
    </w:p>
    <w:sectPr w:rsidR="00D4619F" w:rsidRPr="00D4619F" w:rsidSect="000649DA">
      <w:headerReference w:type="default" r:id="rId11"/>
      <w:footerReference w:type="default" r:id="rId12"/>
      <w:headerReference w:type="first" r:id="rId13"/>
      <w:footerReference w:type="first" r:id="rId14"/>
      <w:pgSz w:w="12240" w:h="18720" w:code="14"/>
      <w:pgMar w:top="2268" w:right="1701" w:bottom="1701"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54D8" w14:textId="77777777" w:rsidR="00C5329A" w:rsidRDefault="00C5329A" w:rsidP="000649DA">
      <w:r>
        <w:separator/>
      </w:r>
    </w:p>
  </w:endnote>
  <w:endnote w:type="continuationSeparator" w:id="0">
    <w:p w14:paraId="3F20D22C" w14:textId="77777777" w:rsidR="00C5329A" w:rsidRDefault="00C5329A" w:rsidP="00064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Roman PS">
    <w:altName w:val="Calibri"/>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hrhardt MT">
    <w:altName w:val="Courier New"/>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Italic">
    <w:altName w:val="Arial"/>
    <w:charset w:val="00"/>
    <w:family w:val="roman"/>
    <w:pitch w:val="default"/>
  </w:font>
  <w:font w:name="BatangChe">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3893E" w14:textId="77777777" w:rsidR="00C5765A" w:rsidRPr="00233D2A" w:rsidRDefault="00C5765A" w:rsidP="000649DA">
    <w:pPr>
      <w:tabs>
        <w:tab w:val="center" w:pos="4252"/>
        <w:tab w:val="right" w:pos="8504"/>
      </w:tabs>
      <w:jc w:val="center"/>
      <w:rPr>
        <w:rFonts w:ascii="Verdana" w:hAnsi="Verdana" w:cs="Arial"/>
        <w:color w:val="767171"/>
        <w:sz w:val="20"/>
        <w:szCs w:val="20"/>
        <w:lang w:val="es-ES"/>
      </w:rPr>
    </w:pPr>
    <w:r w:rsidRPr="00233D2A">
      <w:rPr>
        <w:rFonts w:ascii="Verdana" w:hAnsi="Verdana" w:cs="Arial"/>
        <w:color w:val="767171"/>
        <w:sz w:val="20"/>
        <w:szCs w:val="20"/>
        <w:lang w:val="es-ES"/>
      </w:rPr>
      <w:t>Calle 12 No. 7-65 – Tel: (57-1) 350-6700 – Bogotá D.C. – Colombia</w:t>
    </w:r>
  </w:p>
  <w:p w14:paraId="0FA503AA" w14:textId="77777777" w:rsidR="00C5765A" w:rsidRPr="00233D2A" w:rsidRDefault="00C5765A" w:rsidP="000649DA">
    <w:pPr>
      <w:tabs>
        <w:tab w:val="center" w:pos="4252"/>
        <w:tab w:val="right" w:pos="8504"/>
      </w:tabs>
      <w:jc w:val="center"/>
      <w:rPr>
        <w:rFonts w:ascii="Verdana" w:hAnsi="Verdana" w:cs="Arial"/>
        <w:color w:val="767171"/>
        <w:sz w:val="20"/>
        <w:szCs w:val="20"/>
        <w:lang w:val="es-ES"/>
      </w:rPr>
    </w:pPr>
    <w:r w:rsidRPr="00233D2A">
      <w:rPr>
        <w:rFonts w:ascii="Verdana" w:hAnsi="Verdana" w:cs="Arial"/>
        <w:color w:val="767171"/>
        <w:sz w:val="20"/>
        <w:szCs w:val="20"/>
        <w:lang w:val="es-ES"/>
      </w:rPr>
      <w:t>www.consejodeestado.gov.co</w:t>
    </w:r>
  </w:p>
  <w:p w14:paraId="488A5937" w14:textId="77777777" w:rsidR="00C5765A" w:rsidRPr="000649DA" w:rsidRDefault="00C5765A" w:rsidP="000649DA">
    <w:pPr>
      <w:tabs>
        <w:tab w:val="center" w:pos="4252"/>
        <w:tab w:val="right" w:pos="8504"/>
      </w:tabs>
      <w:jc w:val="right"/>
      <w:rPr>
        <w:rFonts w:ascii="Verdana" w:hAnsi="Verdana" w:cs="Arial"/>
        <w:color w:val="767171"/>
        <w:sz w:val="20"/>
        <w:szCs w:val="20"/>
        <w:lang w:val="es-ES"/>
      </w:rPr>
    </w:pPr>
    <w:r w:rsidRPr="00233D2A">
      <w:rPr>
        <w:rFonts w:ascii="Verdana" w:hAnsi="Verdana" w:cs="Arial"/>
        <w:color w:val="767171"/>
        <w:sz w:val="20"/>
        <w:szCs w:val="20"/>
        <w:lang w:val="es-ES"/>
      </w:rPr>
      <w:fldChar w:fldCharType="begin"/>
    </w:r>
    <w:r>
      <w:rPr>
        <w:rFonts w:ascii="Verdana" w:hAnsi="Verdana" w:cs="Arial"/>
        <w:color w:val="767171"/>
        <w:sz w:val="20"/>
        <w:szCs w:val="20"/>
        <w:lang w:val="es-ES"/>
      </w:rPr>
      <w:instrText>PAGE</w:instrText>
    </w:r>
    <w:r w:rsidRPr="00233D2A">
      <w:rPr>
        <w:rFonts w:ascii="Verdana" w:hAnsi="Verdana" w:cs="Arial"/>
        <w:color w:val="767171"/>
        <w:sz w:val="20"/>
        <w:szCs w:val="20"/>
        <w:lang w:val="es-ES"/>
      </w:rPr>
      <w:instrText xml:space="preserve">   \* MERGEFORMAT</w:instrText>
    </w:r>
    <w:r w:rsidRPr="00233D2A">
      <w:rPr>
        <w:rFonts w:ascii="Verdana" w:hAnsi="Verdana" w:cs="Arial"/>
        <w:color w:val="767171"/>
        <w:sz w:val="20"/>
        <w:szCs w:val="20"/>
        <w:lang w:val="es-ES"/>
      </w:rPr>
      <w:fldChar w:fldCharType="separate"/>
    </w:r>
    <w:r w:rsidR="0011458C">
      <w:rPr>
        <w:rFonts w:ascii="Verdana" w:hAnsi="Verdana" w:cs="Arial"/>
        <w:noProof/>
        <w:color w:val="767171"/>
        <w:sz w:val="20"/>
        <w:szCs w:val="20"/>
        <w:lang w:val="es-ES"/>
      </w:rPr>
      <w:t>131</w:t>
    </w:r>
    <w:r w:rsidRPr="00233D2A">
      <w:rPr>
        <w:rFonts w:ascii="Verdana" w:hAnsi="Verdana" w:cs="Arial"/>
        <w:color w:val="767171"/>
        <w:sz w:val="20"/>
        <w:szCs w:val="20"/>
        <w:lang w:val="es-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10FF" w14:textId="77777777" w:rsidR="00C5765A" w:rsidRPr="00233D2A" w:rsidRDefault="00C5765A" w:rsidP="000649DA">
    <w:pPr>
      <w:tabs>
        <w:tab w:val="center" w:pos="4252"/>
        <w:tab w:val="right" w:pos="8504"/>
      </w:tabs>
      <w:jc w:val="center"/>
      <w:rPr>
        <w:rFonts w:ascii="Verdana" w:hAnsi="Verdana" w:cs="Arial"/>
        <w:color w:val="767171"/>
        <w:sz w:val="20"/>
        <w:szCs w:val="20"/>
        <w:lang w:val="es-ES"/>
      </w:rPr>
    </w:pPr>
    <w:r w:rsidRPr="00233D2A">
      <w:rPr>
        <w:rFonts w:ascii="Verdana" w:hAnsi="Verdana" w:cs="Arial"/>
        <w:color w:val="767171"/>
        <w:sz w:val="20"/>
        <w:szCs w:val="20"/>
        <w:lang w:val="es-ES"/>
      </w:rPr>
      <w:t>Calle 12 No. 7-65 – Tel: (57-1) 350-6700 – Bogotá D.C. – Colombia</w:t>
    </w:r>
  </w:p>
  <w:p w14:paraId="4347D337" w14:textId="77777777" w:rsidR="00C5765A" w:rsidRPr="000649DA" w:rsidRDefault="00C5765A" w:rsidP="000649DA">
    <w:pPr>
      <w:tabs>
        <w:tab w:val="center" w:pos="4252"/>
        <w:tab w:val="right" w:pos="8504"/>
      </w:tabs>
      <w:jc w:val="center"/>
      <w:rPr>
        <w:rFonts w:ascii="Verdana" w:hAnsi="Verdana" w:cs="Arial"/>
        <w:color w:val="767171"/>
        <w:sz w:val="20"/>
        <w:szCs w:val="20"/>
        <w:lang w:val="es-ES"/>
      </w:rPr>
    </w:pPr>
    <w:r w:rsidRPr="00233D2A">
      <w:rPr>
        <w:rFonts w:ascii="Verdana" w:hAnsi="Verdana" w:cs="Arial"/>
        <w:color w:val="767171"/>
        <w:sz w:val="20"/>
        <w:szCs w:val="20"/>
        <w:lang w:val="es-ES"/>
      </w:rPr>
      <w:t>www.consejodeestado.gov.co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44F3E" w14:textId="77777777" w:rsidR="00C5329A" w:rsidRDefault="00C5329A" w:rsidP="000649DA">
      <w:r>
        <w:separator/>
      </w:r>
    </w:p>
  </w:footnote>
  <w:footnote w:type="continuationSeparator" w:id="0">
    <w:p w14:paraId="34B12FA9" w14:textId="77777777" w:rsidR="00C5329A" w:rsidRDefault="00C5329A" w:rsidP="000649DA">
      <w:r>
        <w:continuationSeparator/>
      </w:r>
    </w:p>
  </w:footnote>
  <w:footnote w:id="1">
    <w:p w14:paraId="68AF0D9B" w14:textId="77777777" w:rsidR="00C5765A" w:rsidRPr="005A4921" w:rsidRDefault="00C5765A" w:rsidP="005A4921">
      <w:pPr>
        <w:pStyle w:val="Textonotapie"/>
        <w:rPr>
          <w:rFonts w:ascii="Verdana" w:hAnsi="Verdana" w:cs="Arial"/>
          <w:color w:val="000000"/>
          <w:sz w:val="20"/>
          <w:szCs w:val="20"/>
        </w:rPr>
      </w:pPr>
      <w:r w:rsidRPr="005A4921">
        <w:rPr>
          <w:rStyle w:val="Refdenotaalpie"/>
          <w:rFonts w:ascii="Verdana" w:hAnsi="Verdana"/>
          <w:color w:val="000000"/>
          <w:sz w:val="20"/>
          <w:szCs w:val="20"/>
        </w:rPr>
        <w:footnoteRef/>
      </w:r>
      <w:r w:rsidRPr="005A4921">
        <w:rPr>
          <w:rFonts w:ascii="Verdana" w:hAnsi="Verdana" w:cs="Arial"/>
          <w:color w:val="000000"/>
          <w:sz w:val="20"/>
          <w:szCs w:val="20"/>
        </w:rPr>
        <w:t xml:space="preserve"> El presente asunto se radicó el 28 de mayo de 2008 ante los Juzgados Administrativos del Circuito de Cali (f 314 cdo, 1-A), en razón de ello se conservará la denominación de acción de grupo, dado que se tramitó de forma previa a la vigencia de la Ley 1437 de 2011, que en el art.145    cambió el nombre al medio de control de reparación de perjuicios causados a un grupo. </w:t>
      </w:r>
    </w:p>
  </w:footnote>
  <w:footnote w:id="2">
    <w:p w14:paraId="1EA9E919"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color w:val="000000"/>
          <w:sz w:val="20"/>
          <w:szCs w:val="20"/>
        </w:rPr>
        <w:footnoteRef/>
      </w:r>
      <w:r w:rsidRPr="005A4921">
        <w:rPr>
          <w:rFonts w:ascii="Verdana" w:hAnsi="Verdana" w:cs="Arial"/>
          <w:color w:val="000000"/>
          <w:sz w:val="20"/>
          <w:szCs w:val="20"/>
        </w:rPr>
        <w:t xml:space="preserve"> </w:t>
      </w:r>
      <w:r w:rsidRPr="005A4921">
        <w:rPr>
          <w:rFonts w:ascii="Verdana" w:hAnsi="Verdana" w:cs="Arial"/>
          <w:color w:val="000000"/>
          <w:sz w:val="20"/>
          <w:szCs w:val="20"/>
          <w:lang w:val="es-CO"/>
        </w:rPr>
        <w:t>FF, 195-202, cdo 9. FF, 203-228 cdo 10. A folio 229 se presentó la solicitud de coadyuvancia del mecanismo eventual de revisión del abogado Edgar Humberto Campo Gómez quien obra en representación de Dora Ruiz Aguado.</w:t>
      </w:r>
    </w:p>
  </w:footnote>
  <w:footnote w:id="3">
    <w:p w14:paraId="77602C3C"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 154-192, cdo 9. </w:t>
      </w:r>
    </w:p>
  </w:footnote>
  <w:footnote w:id="4">
    <w:p w14:paraId="3F8DF6ED" w14:textId="77777777"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rPr>
        <w:t xml:space="preserve"> Los números de radicación son los siguientes: i) </w:t>
      </w:r>
      <w:r w:rsidRPr="005A4921">
        <w:rPr>
          <w:rFonts w:ascii="Verdana" w:hAnsi="Verdana" w:cs="Arial"/>
          <w:iCs/>
          <w:sz w:val="20"/>
          <w:szCs w:val="20"/>
        </w:rPr>
        <w:t xml:space="preserve">76001-33-31-001-2008-00134-01 y ii) 2008-00157-00. </w:t>
      </w:r>
    </w:p>
  </w:footnote>
  <w:footnote w:id="5">
    <w:p w14:paraId="4446C920" w14:textId="77777777"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sz w:val="20"/>
          <w:szCs w:val="20"/>
          <w:lang w:val="es-CO"/>
        </w:rPr>
        <w:t xml:space="preserve">Auto del 14 de septiembre de 2009. </w:t>
      </w:r>
    </w:p>
  </w:footnote>
  <w:footnote w:id="6">
    <w:p w14:paraId="6A9EA119" w14:textId="77777777"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sz w:val="20"/>
          <w:szCs w:val="20"/>
          <w:lang w:val="es-CO"/>
        </w:rPr>
        <w:t xml:space="preserve">FF. 1663-1744, cdo blanco núm. 4. </w:t>
      </w:r>
    </w:p>
  </w:footnote>
  <w:footnote w:id="7">
    <w:p w14:paraId="62971911"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 1803-2829, cdo blanco núm. 4. </w:t>
      </w:r>
    </w:p>
  </w:footnote>
  <w:footnote w:id="8">
    <w:p w14:paraId="59A98AF9"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Folio 195 cdo 10. </w:t>
      </w:r>
    </w:p>
  </w:footnote>
  <w:footnote w:id="9">
    <w:p w14:paraId="58455E94"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FF.203- 228 cdo 10. </w:t>
      </w:r>
    </w:p>
  </w:footnote>
  <w:footnote w:id="10">
    <w:p w14:paraId="784A31B9"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FF.341-349. Cuaderno 10. </w:t>
      </w:r>
    </w:p>
  </w:footnote>
  <w:footnote w:id="11">
    <w:p w14:paraId="51627DDE"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F.350. Cuaderno 10. </w:t>
      </w:r>
    </w:p>
  </w:footnote>
  <w:footnote w:id="12">
    <w:p w14:paraId="4A838AA2" w14:textId="77777777"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rPr>
        <w:t xml:space="preserve"> FF. 238-250 cuaderno núm. 10. </w:t>
      </w:r>
    </w:p>
  </w:footnote>
  <w:footnote w:id="13">
    <w:p w14:paraId="336A52A7"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 aclara que se inicia nuevamente la enumeración de los títulos. </w:t>
      </w:r>
    </w:p>
  </w:footnote>
  <w:footnote w:id="14">
    <w:p w14:paraId="10F1966E"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Reglamento del Consejo de Estado</w:t>
      </w:r>
    </w:p>
  </w:footnote>
  <w:footnote w:id="15">
    <w:p w14:paraId="1F24B18F"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Resaltado fuera de texto. </w:t>
      </w:r>
    </w:p>
  </w:footnote>
  <w:footnote w:id="16">
    <w:p w14:paraId="5DBC8C3F"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sz w:val="20"/>
          <w:szCs w:val="20"/>
          <w:shd w:val="clear" w:color="auto" w:fill="FFFFFF"/>
        </w:rPr>
        <w:t>Consejo de Estado, Sección Quinta, expediente 2012-00102-01(AP), M.P. Alberto Yepes Barreiro.</w:t>
      </w:r>
    </w:p>
  </w:footnote>
  <w:footnote w:id="17">
    <w:p w14:paraId="255D29CD" w14:textId="77777777" w:rsidR="00C5765A" w:rsidRPr="005A4921" w:rsidRDefault="00C5765A" w:rsidP="005A4921">
      <w:pPr>
        <w:pStyle w:val="Textonotapie"/>
        <w:tabs>
          <w:tab w:val="left" w:pos="7371"/>
        </w:tabs>
        <w:ind w:right="51"/>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Al respeto, consultar: Consejo de Estado, Sala Plena de lo Contencioso Administrativo, providencia de 11 de septiembre de 2012, expediente 2010-00205 01(AP), M.P. </w:t>
      </w:r>
      <w:r w:rsidRPr="005A4921">
        <w:rPr>
          <w:rFonts w:ascii="Verdana" w:hAnsi="Verdana" w:cs="Arial"/>
          <w:iCs/>
          <w:sz w:val="20"/>
          <w:szCs w:val="20"/>
        </w:rPr>
        <w:t xml:space="preserve">Mauricio Fajardo Gómez, postura reiterada en sentencia de 14 de agosto de 2018, Sala Veinticinco Especial de Decisión, M.P. Marta Nubia Velásquez Rico, entre otras. </w:t>
      </w:r>
    </w:p>
  </w:footnote>
  <w:footnote w:id="18">
    <w:p w14:paraId="021959F2" w14:textId="77777777"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Corte Constitucional. Sentencia C- 037 de 1996. </w:t>
      </w:r>
    </w:p>
  </w:footnote>
  <w:footnote w:id="19">
    <w:p w14:paraId="219C3C6F"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Art. 25 CADH. </w:t>
      </w:r>
    </w:p>
  </w:footnote>
  <w:footnote w:id="20">
    <w:p w14:paraId="01C7258E" w14:textId="77777777" w:rsidR="00C5765A" w:rsidRPr="005A4921" w:rsidRDefault="00C5765A" w:rsidP="005A4921">
      <w:pPr>
        <w:pStyle w:val="Textonotapie"/>
        <w:rPr>
          <w:rFonts w:ascii="Verdana" w:hAnsi="Verdana"/>
          <w:sz w:val="20"/>
          <w:szCs w:val="20"/>
        </w:rPr>
      </w:pPr>
    </w:p>
    <w:p w14:paraId="4FF857AE"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Corte Constitucional sentencia C-1062 de 2000. </w:t>
      </w:r>
    </w:p>
  </w:footnote>
  <w:footnote w:id="21">
    <w:p w14:paraId="054896AB" w14:textId="77777777" w:rsidR="00C5765A" w:rsidRPr="005A4921" w:rsidRDefault="00C5765A" w:rsidP="005A4921">
      <w:pPr>
        <w:pStyle w:val="NormalWeb"/>
        <w:shd w:val="clear" w:color="auto" w:fill="FFFFFF"/>
        <w:spacing w:after="0" w:line="240" w:lineRule="auto"/>
        <w:jc w:val="both"/>
        <w:rPr>
          <w:rFonts w:ascii="Verdana" w:hAnsi="Verdana" w:cs="Arial"/>
          <w:i w:val="0"/>
          <w:sz w:val="20"/>
          <w:szCs w:val="20"/>
        </w:rPr>
      </w:pPr>
      <w:r w:rsidRPr="005A4921">
        <w:rPr>
          <w:rStyle w:val="Refdenotaalpie"/>
          <w:rFonts w:ascii="Verdana" w:hAnsi="Verdana"/>
          <w:i w:val="0"/>
          <w:sz w:val="20"/>
          <w:szCs w:val="20"/>
        </w:rPr>
        <w:footnoteRef/>
      </w:r>
      <w:r w:rsidRPr="005A4921">
        <w:rPr>
          <w:rFonts w:ascii="Verdana" w:hAnsi="Verdana" w:cs="Arial"/>
          <w:i w:val="0"/>
          <w:sz w:val="20"/>
          <w:szCs w:val="20"/>
        </w:rPr>
        <w:t xml:space="preserve"> </w:t>
      </w:r>
      <w:r w:rsidRPr="005A4921">
        <w:rPr>
          <w:rFonts w:ascii="Verdana" w:hAnsi="Verdana" w:cs="Arial"/>
          <w:i w:val="0"/>
          <w:color w:val="000000"/>
          <w:sz w:val="20"/>
          <w:szCs w:val="20"/>
        </w:rPr>
        <w:t xml:space="preserve">La obligación de realizar el control de convencionalidad corresponde a los jueces y órganos vinculados a la administración de justicia en todos los niveles, así se determinado en el </w:t>
      </w:r>
      <w:r w:rsidRPr="005A4921">
        <w:rPr>
          <w:rFonts w:ascii="Verdana" w:hAnsi="Verdana" w:cs="Arial"/>
          <w:bCs w:val="0"/>
          <w:i w:val="0"/>
          <w:color w:val="000000"/>
          <w:sz w:val="20"/>
          <w:szCs w:val="20"/>
        </w:rPr>
        <w:t>Caso Cabrera García y Montiel Flores Vs. México. Excepción Preliminar, Fondo, Reparaciones y Costas. Sentencia de 26 de noviembre de 2010.</w:t>
      </w:r>
      <w:r w:rsidRPr="005A4921">
        <w:rPr>
          <w:rFonts w:ascii="Verdana" w:hAnsi="Verdana" w:cs="Arial"/>
          <w:bCs w:val="0"/>
          <w:i w:val="0"/>
          <w:sz w:val="20"/>
          <w:szCs w:val="20"/>
        </w:rPr>
        <w:t xml:space="preserve"> </w:t>
      </w:r>
    </w:p>
  </w:footnote>
  <w:footnote w:id="22">
    <w:p w14:paraId="4CC8CA2E" w14:textId="77777777" w:rsidR="00C5765A" w:rsidRPr="005A4921" w:rsidRDefault="00C5765A" w:rsidP="005A4921">
      <w:pPr>
        <w:pStyle w:val="NormalWeb"/>
        <w:shd w:val="clear" w:color="auto" w:fill="FFFFFF"/>
        <w:spacing w:after="0" w:line="240" w:lineRule="auto"/>
        <w:jc w:val="both"/>
        <w:rPr>
          <w:rFonts w:ascii="Verdana" w:hAnsi="Verdana" w:cs="Arial"/>
          <w:i w:val="0"/>
          <w:sz w:val="20"/>
          <w:szCs w:val="20"/>
        </w:rPr>
      </w:pPr>
      <w:r w:rsidRPr="005A4921">
        <w:rPr>
          <w:rStyle w:val="Refdenotaalpie"/>
          <w:rFonts w:ascii="Verdana" w:hAnsi="Verdana"/>
          <w:i w:val="0"/>
          <w:sz w:val="20"/>
          <w:szCs w:val="20"/>
        </w:rPr>
        <w:footnoteRef/>
      </w:r>
      <w:r w:rsidRPr="005A4921">
        <w:rPr>
          <w:rFonts w:ascii="Verdana" w:hAnsi="Verdana" w:cs="Arial"/>
          <w:i w:val="0"/>
          <w:sz w:val="20"/>
          <w:szCs w:val="20"/>
        </w:rPr>
        <w:t xml:space="preserve"> Los órganos del Poder Judicial deben ejercer no solo un control de constitucionalidad, sino también “de convencionalidad” </w:t>
      </w:r>
      <w:r w:rsidRPr="005A4921">
        <w:rPr>
          <w:rFonts w:ascii="Verdana" w:hAnsi="Verdana" w:cs="Arial"/>
          <w:i w:val="0"/>
          <w:iCs/>
          <w:sz w:val="20"/>
          <w:szCs w:val="20"/>
        </w:rPr>
        <w:t xml:space="preserve">ex officio </w:t>
      </w:r>
      <w:r w:rsidRPr="005A4921">
        <w:rPr>
          <w:rFonts w:ascii="Verdana" w:hAnsi="Verdana" w:cs="Arial"/>
          <w:i w:val="0"/>
          <w:sz w:val="20"/>
          <w:szCs w:val="20"/>
        </w:rPr>
        <w:t xml:space="preserve">entre las normas internas y la Convención Americana, evidentemente en el marco de sus respectivas competencias y de las regulaciones procesales correspondientes. Así lo expresó la Corte Interamericana de Derechos Humanos en el </w:t>
      </w:r>
      <w:r w:rsidRPr="005A4921">
        <w:rPr>
          <w:rFonts w:ascii="Verdana" w:hAnsi="Verdana" w:cs="Arial"/>
          <w:bCs w:val="0"/>
          <w:i w:val="0"/>
          <w:sz w:val="20"/>
          <w:szCs w:val="20"/>
        </w:rPr>
        <w:t>Caso Trabajadores Cesados del Congreso (Aguado Alfaro y otros) Vs. Perú. Excepciones Preliminares, Fondo, Reparaciones y Costas. Sentencia de 24 de Noviembre de 2006</w:t>
      </w:r>
      <w:r>
        <w:rPr>
          <w:rFonts w:ascii="Verdana" w:hAnsi="Verdana" w:cs="Arial"/>
          <w:bCs w:val="0"/>
          <w:i w:val="0"/>
          <w:sz w:val="20"/>
          <w:szCs w:val="20"/>
        </w:rPr>
        <w:t>.</w:t>
      </w:r>
    </w:p>
    <w:p w14:paraId="4E01190E" w14:textId="77777777" w:rsidR="00C5765A" w:rsidRPr="005A4921" w:rsidRDefault="00C5765A" w:rsidP="005A4921">
      <w:pPr>
        <w:pStyle w:val="Textonotapie"/>
        <w:rPr>
          <w:rFonts w:ascii="Verdana" w:hAnsi="Verdana"/>
          <w:sz w:val="20"/>
          <w:szCs w:val="20"/>
        </w:rPr>
      </w:pPr>
    </w:p>
  </w:footnote>
  <w:footnote w:id="23">
    <w:p w14:paraId="1B2B1FD4" w14:textId="77777777"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Centro Nacional de Memoria Histórica “Una Sociedad Secuestrada” primera edición 2013.isbn: 978-958-57608-6-8. </w:t>
      </w:r>
    </w:p>
    <w:p w14:paraId="6070D783" w14:textId="77777777" w:rsidR="00C5765A" w:rsidRPr="005A4921" w:rsidRDefault="00C5765A" w:rsidP="005A4921">
      <w:pPr>
        <w:pStyle w:val="Textonotapie"/>
        <w:rPr>
          <w:rFonts w:ascii="Verdana" w:hAnsi="Verdana"/>
          <w:sz w:val="20"/>
          <w:szCs w:val="20"/>
          <w:lang w:val="es-CO"/>
        </w:rPr>
      </w:pPr>
    </w:p>
  </w:footnote>
  <w:footnote w:id="24">
    <w:p w14:paraId="6408B213" w14:textId="77777777"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sz w:val="20"/>
          <w:szCs w:val="20"/>
        </w:rPr>
        <w:t>Según el Comité Internacional de la Cruz Roja CICR se entiende por derecho internacional humanitario “el conjunto de normas internacionales, de origen convencional o consuetudinario, especialmente destinadas a solucionar los problemas de índole humanitaria que se derivan directamente de los conflictos armados, internacionales o no, y buscan proteger a las personas y los bienes afectados por el conflicto”.</w:t>
      </w:r>
    </w:p>
  </w:footnote>
  <w:footnote w:id="25">
    <w:p w14:paraId="3CA47BE9" w14:textId="77777777" w:rsidR="00C5765A" w:rsidRPr="005A4921" w:rsidRDefault="00C5765A" w:rsidP="005A4921">
      <w:pPr>
        <w:pStyle w:val="Textonotapie"/>
        <w:ind w:right="49"/>
        <w:rPr>
          <w:rFonts w:ascii="Verdana" w:eastAsia="Times New Roman" w:hAnsi="Verdana" w:cs="Arial"/>
          <w:color w:val="000000"/>
          <w:sz w:val="20"/>
          <w:szCs w:val="20"/>
          <w:shd w:val="clear" w:color="auto" w:fill="FFFFFF"/>
          <w:lang w:eastAsia="es-ES_tradnl"/>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eastAsia="Times New Roman" w:hAnsi="Verdana" w:cs="Arial"/>
          <w:color w:val="000000"/>
          <w:sz w:val="20"/>
          <w:szCs w:val="20"/>
          <w:shd w:val="clear" w:color="auto" w:fill="FFFFFF"/>
          <w:lang w:eastAsia="es-ES_tradnl"/>
        </w:rPr>
        <w:t xml:space="preserve"> Informe No. 55/97, Caso No. 11.137 - Juan Carlos Abella vs. Argentina. 18 de noviembre de 1997.</w:t>
      </w:r>
    </w:p>
  </w:footnote>
  <w:footnote w:id="26">
    <w:p w14:paraId="0D3280E6" w14:textId="77777777" w:rsidR="00C5765A" w:rsidRPr="005A4921" w:rsidRDefault="00C5765A" w:rsidP="005A4921">
      <w:pPr>
        <w:jc w:val="both"/>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color w:val="000000"/>
          <w:sz w:val="20"/>
          <w:szCs w:val="20"/>
          <w:shd w:val="clear" w:color="auto" w:fill="FFFFFF"/>
        </w:rPr>
        <w:t>Si bien existe un importante nivel de controversia doctrinal sobre el rango de normas de </w:t>
      </w:r>
      <w:r w:rsidRPr="005A4921">
        <w:rPr>
          <w:rFonts w:ascii="Verdana" w:hAnsi="Verdana" w:cs="Arial"/>
          <w:i/>
          <w:iCs/>
          <w:color w:val="000000"/>
          <w:sz w:val="20"/>
          <w:szCs w:val="20"/>
          <w:shd w:val="clear" w:color="auto" w:fill="FFFFFF"/>
        </w:rPr>
        <w:t>ius cogens</w:t>
      </w:r>
      <w:r w:rsidRPr="005A4921">
        <w:rPr>
          <w:rFonts w:ascii="Verdana" w:hAnsi="Verdana" w:cs="Arial"/>
          <w:color w:val="000000"/>
          <w:sz w:val="20"/>
          <w:szCs w:val="20"/>
          <w:shd w:val="clear" w:color="auto" w:fill="FFFFFF"/>
        </w:rPr>
        <w:t> que tienen las disposiciones del Derecho Internacional Humanitario, es importante precisar que en varias oportunidades la Corte Constitucional le ha otorgado este rango normativo al Derecho Internacional Humanitario sin distinciones (ver, por ejemplo, las sentencias C-574/92 y C-225/95).</w:t>
      </w:r>
    </w:p>
  </w:footnote>
  <w:footnote w:id="27">
    <w:p w14:paraId="6587B691" w14:textId="77777777" w:rsidR="00C5765A" w:rsidRPr="005A4921" w:rsidRDefault="00C5765A" w:rsidP="005A4921">
      <w:pPr>
        <w:jc w:val="both"/>
        <w:rPr>
          <w:rFonts w:ascii="Verdana" w:hAnsi="Verdana" w:cs="Arial"/>
          <w:color w:val="000000"/>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color w:val="000000"/>
          <w:sz w:val="20"/>
          <w:szCs w:val="20"/>
          <w:shd w:val="clear" w:color="auto" w:fill="FFFFFF"/>
        </w:rPr>
        <w:t>Ley 171 del 16 de diciembre de 1994, por medio de la cual se aprueba el "Protocolo adicional a los Convenios de Ginebra del 12 de agosto de 1949, relativo a la protección de las víctimas de los conflictos armados sin carácter internacional (Protocolo II)".</w:t>
      </w:r>
    </w:p>
  </w:footnote>
  <w:footnote w:id="28">
    <w:p w14:paraId="2273CFAA"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Corte Constitucional. Sentencia C- 225 de 1995. </w:t>
      </w:r>
    </w:p>
  </w:footnote>
  <w:footnote w:id="29">
    <w:p w14:paraId="4FF27151"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Cita realizada por la Corte Constitucional en la sentencia C- 291-2007. </w:t>
      </w:r>
    </w:p>
  </w:footnote>
  <w:footnote w:id="30">
    <w:p w14:paraId="22F211FC"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eastAsia="Times New Roman" w:hAnsi="Verdana" w:cs="Arial"/>
          <w:sz w:val="20"/>
          <w:szCs w:val="20"/>
          <w:lang w:eastAsia="es-ES_tradnl"/>
        </w:rPr>
        <w:t>Artículo 3º común de los Convenios de Ginebra de 1949 y Protocolo II de 1977.</w:t>
      </w:r>
    </w:p>
  </w:footnote>
  <w:footnote w:id="31">
    <w:p w14:paraId="3BA8B70E" w14:textId="77777777"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lang w:val="en-US"/>
        </w:rPr>
        <w:t xml:space="preserve"> C.E. Sec. Tercera. Sent [18.747], may, 25/2011. </w:t>
      </w:r>
      <w:r w:rsidRPr="005A4921">
        <w:rPr>
          <w:rFonts w:ascii="Verdana" w:hAnsi="Verdana"/>
          <w:sz w:val="20"/>
          <w:szCs w:val="20"/>
          <w:lang w:val="es-CO"/>
        </w:rPr>
        <w:t xml:space="preserve">MP. Jaime Orlando Santofimio. </w:t>
      </w:r>
    </w:p>
  </w:footnote>
  <w:footnote w:id="32">
    <w:p w14:paraId="52836B00" w14:textId="77777777"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lang w:val="es-CO"/>
        </w:rPr>
        <w:t xml:space="preserve">  </w:t>
      </w:r>
      <w:r w:rsidRPr="005A4921">
        <w:rPr>
          <w:rFonts w:ascii="Verdana" w:hAnsi="Verdana"/>
          <w:sz w:val="20"/>
          <w:szCs w:val="20"/>
        </w:rPr>
        <w:t>Santofimio Gamboa Jaime Orlando. Tratado de Derecho Administrativo. Derecho de Víctimas y Responsabilidad del Estado. Tomo V. pág. 408.</w:t>
      </w:r>
    </w:p>
  </w:footnote>
  <w:footnote w:id="33">
    <w:p w14:paraId="16ACD3D1"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i/>
          <w:sz w:val="20"/>
          <w:szCs w:val="20"/>
        </w:rPr>
        <w:t>Ibidem</w:t>
      </w:r>
      <w:r w:rsidRPr="005A4921">
        <w:rPr>
          <w:rFonts w:ascii="Verdana" w:hAnsi="Verdana"/>
          <w:sz w:val="20"/>
          <w:szCs w:val="20"/>
        </w:rPr>
        <w:t>, pág80.</w:t>
      </w:r>
    </w:p>
  </w:footnote>
  <w:footnote w:id="34">
    <w:p w14:paraId="7F46B337"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i/>
          <w:sz w:val="20"/>
          <w:szCs w:val="20"/>
        </w:rPr>
        <w:t>Ibidem.</w:t>
      </w:r>
      <w:r w:rsidRPr="005A4921">
        <w:rPr>
          <w:rFonts w:ascii="Verdana" w:hAnsi="Verdana"/>
          <w:sz w:val="20"/>
          <w:szCs w:val="20"/>
        </w:rPr>
        <w:t xml:space="preserve"> </w:t>
      </w:r>
    </w:p>
  </w:footnote>
  <w:footnote w:id="35">
    <w:p w14:paraId="56565152"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del 25 de octubre de 2012. </w:t>
      </w:r>
    </w:p>
  </w:footnote>
  <w:footnote w:id="36">
    <w:p w14:paraId="487A98DF" w14:textId="77777777" w:rsidR="00C5765A" w:rsidRPr="005A4921" w:rsidRDefault="00C5765A" w:rsidP="005A4921">
      <w:pPr>
        <w:pStyle w:val="Textonotapie"/>
        <w:jc w:val="left"/>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Pueden consultarse, entre otras las sentencias T 981- 2001, T 1206 -2001. T496-2006. </w:t>
      </w:r>
    </w:p>
  </w:footnote>
  <w:footnote w:id="37">
    <w:p w14:paraId="224773F0" w14:textId="77777777" w:rsidR="00C5765A" w:rsidRPr="00F34200" w:rsidRDefault="00C5765A" w:rsidP="005A4921">
      <w:pPr>
        <w:pStyle w:val="Textonotapie"/>
        <w:jc w:val="left"/>
        <w:rPr>
          <w:rFonts w:ascii="Verdana" w:hAnsi="Verdana"/>
          <w:color w:val="000000"/>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T- 224 de 2014. </w:t>
      </w:r>
    </w:p>
  </w:footnote>
  <w:footnote w:id="38">
    <w:p w14:paraId="2A377842" w14:textId="77777777" w:rsidR="00C5765A" w:rsidRPr="005A4921" w:rsidRDefault="00C5765A" w:rsidP="005A4921">
      <w:pPr>
        <w:pStyle w:val="Textonotapie"/>
        <w:rPr>
          <w:rFonts w:ascii="Verdana" w:hAnsi="Verdana"/>
          <w:sz w:val="20"/>
          <w:szCs w:val="20"/>
        </w:rPr>
      </w:pPr>
      <w:r w:rsidRPr="00F34200">
        <w:rPr>
          <w:rStyle w:val="Refdenotaalpie"/>
          <w:rFonts w:ascii="Verdana" w:hAnsi="Verdana"/>
          <w:color w:val="000000"/>
          <w:sz w:val="20"/>
          <w:szCs w:val="20"/>
        </w:rPr>
        <w:footnoteRef/>
      </w:r>
      <w:r w:rsidRPr="00F34200">
        <w:rPr>
          <w:rFonts w:ascii="Verdana" w:hAnsi="Verdana"/>
          <w:color w:val="000000"/>
          <w:sz w:val="20"/>
          <w:szCs w:val="20"/>
        </w:rPr>
        <w:t xml:space="preserve"> Sobre el particular pueden verse la sentencia </w:t>
      </w:r>
      <w:r w:rsidRPr="005A4921">
        <w:rPr>
          <w:rFonts w:ascii="Verdana" w:hAnsi="Verdana" w:cs="Arial"/>
          <w:sz w:val="20"/>
          <w:szCs w:val="20"/>
        </w:rPr>
        <w:t>T-496 del 16 de mayo de 2008</w:t>
      </w:r>
      <w:r>
        <w:rPr>
          <w:rFonts w:ascii="Verdana" w:hAnsi="Verdana" w:cs="Arial"/>
          <w:sz w:val="20"/>
          <w:szCs w:val="20"/>
        </w:rPr>
        <w:t xml:space="preserve">, además de las ya indicadas en los pie de páginas ut supra mencionados. </w:t>
      </w:r>
    </w:p>
  </w:footnote>
  <w:footnote w:id="39">
    <w:p w14:paraId="2D0D4D0D"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sz w:val="20"/>
          <w:szCs w:val="20"/>
        </w:rPr>
        <w:t xml:space="preserve"> Marco explicativo tomando de la sentencia de la Corte Constitucional,  T-496 del 16 de mayo de 2008. M.P. Jaime Córdoba Triviño.</w:t>
      </w:r>
    </w:p>
  </w:footnote>
  <w:footnote w:id="40">
    <w:p w14:paraId="7251B3BA"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 </w:t>
      </w:r>
    </w:p>
  </w:footnote>
  <w:footnote w:id="41">
    <w:p w14:paraId="4368D5C4"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Corte Constitucional sentencia C- 069 de 1994. </w:t>
      </w:r>
    </w:p>
  </w:footnote>
  <w:footnote w:id="42">
    <w:p w14:paraId="27DD88F6" w14:textId="77777777"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Artículo 90. Constitución Política. </w:t>
      </w:r>
    </w:p>
  </w:footnote>
  <w:footnote w:id="43">
    <w:p w14:paraId="78DC0727"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Ver entre otras, la sentencia del 7 de mayo de 2018, expediente número [33948]. </w:t>
      </w:r>
    </w:p>
  </w:footnote>
  <w:footnote w:id="44">
    <w:p w14:paraId="2C0B4F71"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Sobre el particular puede consultarse las Sentencias C- 336 de 1996, C-510 de 2009. </w:t>
      </w:r>
    </w:p>
  </w:footnote>
  <w:footnote w:id="45">
    <w:p w14:paraId="48F367A9"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La Corte Constitucional se refirió a este en la sentencia T 191-2009 para señalar que este se entiende “como aquel que impone aquella interpretación de las normas jurídicas que sea más favorable al hombre y sus derechos, esto es, la prevalencia de aquella interpretación que propenda por el respeto de la dignidad </w:t>
      </w:r>
      <w:r w:rsidRPr="009130F9">
        <w:rPr>
          <w:rFonts w:ascii="Verdana" w:hAnsi="Verdana"/>
          <w:sz w:val="20"/>
          <w:szCs w:val="20"/>
        </w:rPr>
        <w:t>humana.“</w:t>
      </w:r>
    </w:p>
  </w:footnote>
  <w:footnote w:id="46">
    <w:p w14:paraId="3CDC8E6B"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Valbuena Hernández Gabriel. La Defraudación de la Confianza Legítima Aproximación Crítica Desde la Teoría de la Responsabilidad del Estado.  Externado de Colombia pág. 197</w:t>
      </w:r>
    </w:p>
  </w:footnote>
  <w:footnote w:id="47">
    <w:p w14:paraId="74507868"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Santofimio Gamboa Jaime Orlando. Tratado de Derecho Administrativo. Derecho de Víctimas y Responsabilidad del Estado. Tomo V. pág., 43. </w:t>
      </w:r>
    </w:p>
  </w:footnote>
  <w:footnote w:id="48">
    <w:p w14:paraId="4E28304E" w14:textId="77777777" w:rsidR="00C5765A" w:rsidRPr="005A4921" w:rsidRDefault="00C5765A" w:rsidP="005A4921">
      <w:pPr>
        <w:pStyle w:val="Textonotapie"/>
        <w:rPr>
          <w:rFonts w:ascii="Verdana" w:hAnsi="Verdana" w:cs="Arial"/>
          <w:color w:val="000000"/>
          <w:sz w:val="20"/>
          <w:szCs w:val="20"/>
        </w:rPr>
      </w:pPr>
      <w:r w:rsidRPr="005A4921">
        <w:rPr>
          <w:rStyle w:val="Refdenotaalpie"/>
          <w:rFonts w:ascii="Verdana" w:hAnsi="Verdana"/>
          <w:color w:val="000000"/>
          <w:sz w:val="20"/>
          <w:szCs w:val="20"/>
        </w:rPr>
        <w:footnoteRef/>
      </w:r>
      <w:r w:rsidRPr="005A4921">
        <w:rPr>
          <w:rFonts w:ascii="Verdana" w:hAnsi="Verdana" w:cs="Arial"/>
          <w:color w:val="000000"/>
          <w:sz w:val="20"/>
          <w:szCs w:val="20"/>
        </w:rPr>
        <w:t xml:space="preserve"> Consejo de Estado, Sección Tercera, sentencia de julio 12 de 1993, expediente [7622], M.P. Carlos Betancur Jaramillo.</w:t>
      </w:r>
    </w:p>
  </w:footnote>
  <w:footnote w:id="49">
    <w:p w14:paraId="76D20A5B"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i/>
          <w:sz w:val="20"/>
          <w:szCs w:val="20"/>
        </w:rPr>
        <w:t>Ibidem.</w:t>
      </w:r>
      <w:r w:rsidRPr="005A4921">
        <w:rPr>
          <w:rFonts w:ascii="Verdana" w:hAnsi="Verdana"/>
          <w:sz w:val="20"/>
          <w:szCs w:val="20"/>
        </w:rPr>
        <w:t xml:space="preserve"> </w:t>
      </w:r>
    </w:p>
  </w:footnote>
  <w:footnote w:id="50">
    <w:p w14:paraId="72E44615"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 trata de la sentencia de la Sala Plena de la Sección Tercera del 19 de abril de 2012, expediente [21.515].</w:t>
      </w:r>
    </w:p>
  </w:footnote>
  <w:footnote w:id="51">
    <w:p w14:paraId="3A618BBD"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Figueroa Bastidas Gabriel Ernesto. La Responsabilidad Internacional Agravada del Estado Colombiano</w:t>
      </w:r>
      <w:r w:rsidRPr="002C7702">
        <w:rPr>
          <w:rFonts w:ascii="Verdana" w:hAnsi="Verdana"/>
          <w:sz w:val="20"/>
          <w:szCs w:val="20"/>
        </w:rPr>
        <w:t>. 2ª Edición. Pág. 139.</w:t>
      </w:r>
      <w:r w:rsidRPr="005A4921">
        <w:rPr>
          <w:rFonts w:ascii="Verdana" w:hAnsi="Verdana"/>
          <w:sz w:val="20"/>
          <w:szCs w:val="20"/>
        </w:rPr>
        <w:t xml:space="preserve"> </w:t>
      </w:r>
    </w:p>
  </w:footnote>
  <w:footnote w:id="52">
    <w:p w14:paraId="4B3AB218" w14:textId="77777777"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Sección Tercera. Sentencia  del 18 de febrero de 2010, Exp.[18436]. </w:t>
      </w:r>
    </w:p>
  </w:footnote>
  <w:footnote w:id="53">
    <w:p w14:paraId="25CF13CB" w14:textId="77777777"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 Es irrelevante la intención o motivación del agente que materialmente haya violado los derechos reconocidos por la Convención, hasta el punto que la infracción a la misma puede establecerse incluso si dicho agente no está individualmente identificado. En definitiva, de lo que se trata es de determinar si la violación a los derechos humanos resulta de la inobservancia por parte de un Estado de sus deberes de respetar y de garantizar dichos derechos, que le impone el artículo 1.1 de la Convención. (...) En conclusión es independiente de que el órgano o funcionario haya actuado en contravención de disposiciones del derecho interno o desbordado los límites de su propia competencia, puesto que es un principio de Derecho internacional que el Estado responde por los actos de sus agentes realizados al amparo de su carácter oficial y por las omisiones de los mismos aun si actúan fuera de los límites de su competencia o en violación del derecho interno”. Corte Interamericana de Derechos Humanos. Caso de la Masacre de Mapiripan, párrafo 110, Caso de los 19 comerciantes párrafo 141.</w:t>
      </w:r>
    </w:p>
  </w:footnote>
  <w:footnote w:id="54">
    <w:p w14:paraId="14371AC1" w14:textId="77777777"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w:t>
      </w:r>
      <w:r w:rsidRPr="005A4921">
        <w:rPr>
          <w:rFonts w:ascii="Verdana" w:hAnsi="Verdana" w:cs="Arial"/>
          <w:sz w:val="20"/>
          <w:szCs w:val="20"/>
          <w:lang w:val="es-MX"/>
        </w:rPr>
        <w:t>Consejo de Estado, Sección Tercera, sentencia del 4 de octubre de 2007, expediente 15.567. M.P. Enrique Gil Botero.</w:t>
      </w:r>
      <w:r w:rsidRPr="005A4921">
        <w:rPr>
          <w:rFonts w:ascii="Verdana" w:hAnsi="Verdana" w:cs="Arial"/>
          <w:sz w:val="20"/>
          <w:szCs w:val="20"/>
        </w:rPr>
        <w:t xml:space="preserve"> Consejo de Estado, Sección Tercera, sentencia de 4 de octubre de 2007, exp. 15567. 6 Ver igualmente: sentencias de 15 de octubre de 2008, exp. 18586, de 20 de febrero de 2008, exp. 16996, de 1º de octubre de 2008, exp. 27268. </w:t>
      </w:r>
    </w:p>
  </w:footnote>
  <w:footnote w:id="55">
    <w:p w14:paraId="210A26F2"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C.P. Ricardo Hoyos Duque. </w:t>
      </w:r>
    </w:p>
  </w:footnote>
  <w:footnote w:id="56">
    <w:p w14:paraId="1D84DAAC" w14:textId="77777777" w:rsidR="00C5765A" w:rsidRPr="005A4921" w:rsidRDefault="00C5765A" w:rsidP="005A4921">
      <w:pPr>
        <w:pStyle w:val="Textonotapie"/>
        <w:rPr>
          <w:rFonts w:ascii="Verdana" w:hAnsi="Verdana" w:cs="Arial"/>
          <w:sz w:val="20"/>
          <w:szCs w:val="20"/>
          <w:lang w:val="es-MX"/>
        </w:rPr>
      </w:pPr>
      <w:r w:rsidRPr="005A4921">
        <w:rPr>
          <w:rStyle w:val="Refdenotaalpie"/>
          <w:rFonts w:ascii="Verdana" w:hAnsi="Verdana"/>
          <w:sz w:val="20"/>
          <w:szCs w:val="20"/>
        </w:rPr>
        <w:footnoteRef/>
      </w:r>
      <w:r w:rsidRPr="005A4921">
        <w:rPr>
          <w:rFonts w:ascii="Verdana" w:hAnsi="Verdana" w:cs="Arial"/>
          <w:sz w:val="20"/>
          <w:szCs w:val="20"/>
        </w:rPr>
        <w:t xml:space="preserve"> </w:t>
      </w:r>
      <w:r w:rsidRPr="005A4921">
        <w:rPr>
          <w:rFonts w:ascii="Verdana" w:hAnsi="Verdana" w:cs="Arial"/>
          <w:sz w:val="20"/>
          <w:szCs w:val="20"/>
          <w:lang w:val="es-MX"/>
        </w:rPr>
        <w:t xml:space="preserve">M.P. Enrique Gil Botero. </w:t>
      </w:r>
    </w:p>
  </w:footnote>
  <w:footnote w:id="57">
    <w:p w14:paraId="0CC5BA46"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En el mismo sentido de esta sentencia, se condenó al Estado por la muerte de Miler Chacón Mena</w:t>
      </w:r>
      <w:r>
        <w:rPr>
          <w:rFonts w:ascii="Verdana" w:hAnsi="Verdana"/>
          <w:sz w:val="20"/>
          <w:szCs w:val="20"/>
        </w:rPr>
        <w:t>,</w:t>
      </w:r>
      <w:r w:rsidRPr="005A4921">
        <w:rPr>
          <w:rFonts w:ascii="Verdana" w:hAnsi="Verdana"/>
          <w:sz w:val="20"/>
          <w:szCs w:val="20"/>
        </w:rPr>
        <w:t xml:space="preserve"> dirigente del partido comunista Colombiano, sentencia del 3 de octubre  de 1997. Expediente 15.985. </w:t>
      </w:r>
    </w:p>
  </w:footnote>
  <w:footnote w:id="58">
    <w:p w14:paraId="1887D557"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de 15 de febrero de 1996, exp: 9940.</w:t>
      </w:r>
    </w:p>
  </w:footnote>
  <w:footnote w:id="59">
    <w:p w14:paraId="2E103024"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de 19 de junio de 1997, exp: 11.875.</w:t>
      </w:r>
    </w:p>
  </w:footnote>
  <w:footnote w:id="60">
    <w:p w14:paraId="3E139E22"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de 30 de octubre de 1997, exp: 10.958.</w:t>
      </w:r>
    </w:p>
  </w:footnote>
  <w:footnote w:id="61">
    <w:p w14:paraId="11A65C04"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de 5 de marzo de 1998, exp: 10.303,</w:t>
      </w:r>
    </w:p>
  </w:footnote>
  <w:footnote w:id="62">
    <w:p w14:paraId="3624BAE1"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Consejo de Estado Sección Tercera, sentencia del 26 de marzo de 2009. CP. Enrique Gil Botero. </w:t>
      </w:r>
    </w:p>
  </w:footnote>
  <w:footnote w:id="63">
    <w:p w14:paraId="3A2210C5"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Sección Tercera, sentencia de 18 de febrero de 2010, expediente 18436.</w:t>
      </w:r>
    </w:p>
  </w:footnote>
  <w:footnote w:id="64">
    <w:p w14:paraId="47EA36E6" w14:textId="77777777"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Permanecieron secuestrados hasta el 14 de julio de 2002. </w:t>
      </w:r>
    </w:p>
  </w:footnote>
  <w:footnote w:id="65">
    <w:p w14:paraId="7F48ED84"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eastAsia="Times New Roman" w:hAnsi="Verdana" w:cs="Arial"/>
          <w:bCs/>
          <w:sz w:val="20"/>
          <w:szCs w:val="20"/>
          <w:lang w:val="es-CO" w:eastAsia="es-ES_tradnl"/>
        </w:rPr>
        <w:t>CrIDH, Caso Velásquez Rodríguez v. Honduras, sentencia de 29 de julio de 1988, párr. 173 y, en similar sentido, consultar, Caso Masacre de Pueblo Bello, sentencia del 31 de enero de 2006, párr. 123.</w:t>
      </w:r>
    </w:p>
  </w:footnote>
  <w:footnote w:id="66">
    <w:p w14:paraId="2BCCEA99" w14:textId="77777777" w:rsidR="00C5765A" w:rsidRPr="005A4921" w:rsidRDefault="00C5765A" w:rsidP="005A4921">
      <w:pPr>
        <w:pStyle w:val="NormalWeb"/>
        <w:spacing w:after="0" w:line="240" w:lineRule="auto"/>
        <w:rPr>
          <w:rFonts w:ascii="Verdana" w:eastAsia="Times New Roman" w:hAnsi="Verdana" w:cs="Arial"/>
          <w:bCs w:val="0"/>
          <w:i w:val="0"/>
          <w:sz w:val="20"/>
          <w:szCs w:val="20"/>
          <w:lang w:val="es-CO" w:eastAsia="es-ES_tradnl"/>
        </w:rPr>
      </w:pPr>
      <w:r w:rsidRPr="005A4921">
        <w:rPr>
          <w:rStyle w:val="Refdenotaalpie"/>
          <w:rFonts w:ascii="Verdana" w:hAnsi="Verdana"/>
          <w:i w:val="0"/>
          <w:sz w:val="20"/>
          <w:szCs w:val="20"/>
        </w:rPr>
        <w:footnoteRef/>
      </w:r>
      <w:r w:rsidRPr="005A4921">
        <w:rPr>
          <w:rFonts w:ascii="Verdana" w:hAnsi="Verdana" w:cs="Arial"/>
          <w:i w:val="0"/>
          <w:sz w:val="20"/>
          <w:szCs w:val="20"/>
        </w:rPr>
        <w:t xml:space="preserve"> </w:t>
      </w:r>
      <w:r w:rsidRPr="005A4921">
        <w:rPr>
          <w:rFonts w:ascii="Verdana" w:eastAsia="Times New Roman" w:hAnsi="Verdana" w:cs="Arial"/>
          <w:bCs w:val="0"/>
          <w:i w:val="0"/>
          <w:sz w:val="20"/>
          <w:szCs w:val="20"/>
          <w:lang w:val="es-CO" w:eastAsia="es-ES_tradnl"/>
        </w:rPr>
        <w:t xml:space="preserve">Ibidem. </w:t>
      </w:r>
    </w:p>
  </w:footnote>
  <w:footnote w:id="67">
    <w:p w14:paraId="6F50BCFB" w14:textId="77777777"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Consejo de Estado. Sección Tercera. Sentencia del 29 de septiembre de 2015. CP. Danilo Rojas Betancourth. Expediente núm. 25000-23-25-000-2000-09014-05(AG)</w:t>
      </w:r>
    </w:p>
    <w:p w14:paraId="076EDB61" w14:textId="77777777" w:rsidR="00C5765A" w:rsidRPr="005A4921" w:rsidRDefault="00C5765A" w:rsidP="005A4921">
      <w:pPr>
        <w:jc w:val="both"/>
        <w:rPr>
          <w:rFonts w:ascii="Verdana" w:hAnsi="Verdana" w:cs="Arial"/>
          <w:b/>
          <w:sz w:val="20"/>
          <w:szCs w:val="20"/>
        </w:rPr>
      </w:pPr>
    </w:p>
    <w:p w14:paraId="42E2C4D2" w14:textId="77777777" w:rsidR="00C5765A" w:rsidRPr="005A4921" w:rsidRDefault="00C5765A" w:rsidP="005A4921">
      <w:pPr>
        <w:pStyle w:val="Textonotapie"/>
        <w:rPr>
          <w:rFonts w:ascii="Verdana" w:hAnsi="Verdana"/>
          <w:sz w:val="20"/>
          <w:szCs w:val="20"/>
        </w:rPr>
      </w:pPr>
    </w:p>
  </w:footnote>
  <w:footnote w:id="68">
    <w:p w14:paraId="10A5890E" w14:textId="77777777"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Corte Constitucional. Sentencia C-036 de 1998. MP. Eduardo Cifuentes Muñoz. </w:t>
      </w:r>
    </w:p>
  </w:footnote>
  <w:footnote w:id="69">
    <w:p w14:paraId="39878C9E" w14:textId="77777777" w:rsidR="00C5765A" w:rsidRPr="005A4921" w:rsidRDefault="00C5765A" w:rsidP="005A4921">
      <w:pPr>
        <w:pStyle w:val="Textonotapie"/>
        <w:rPr>
          <w:rFonts w:ascii="Verdana" w:hAnsi="Verdana" w:cs="Arial"/>
          <w:i/>
          <w:sz w:val="20"/>
          <w:szCs w:val="20"/>
        </w:rPr>
      </w:pPr>
      <w:r w:rsidRPr="005A4921">
        <w:rPr>
          <w:rStyle w:val="Refdenotaalpie"/>
          <w:rFonts w:ascii="Verdana" w:hAnsi="Verdana"/>
          <w:i/>
          <w:sz w:val="20"/>
          <w:szCs w:val="20"/>
        </w:rPr>
        <w:footnoteRef/>
      </w:r>
      <w:r w:rsidRPr="005A4921">
        <w:rPr>
          <w:rFonts w:ascii="Verdana" w:hAnsi="Verdana" w:cs="Arial"/>
          <w:i/>
          <w:sz w:val="20"/>
          <w:szCs w:val="20"/>
        </w:rPr>
        <w:t xml:space="preserve"> Ibidem. </w:t>
      </w:r>
    </w:p>
  </w:footnote>
  <w:footnote w:id="70">
    <w:p w14:paraId="202A5B86" w14:textId="77777777"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Sentencia de 15 de marzo de 2006, exp. 76001-23-31-000-2001-04011-01(AG) A, C.P. Ruth Stella Correa Palacio. </w:t>
      </w:r>
    </w:p>
  </w:footnote>
  <w:footnote w:id="71">
    <w:p w14:paraId="1405DA28"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sz w:val="20"/>
          <w:szCs w:val="20"/>
        </w:rPr>
        <w:t>Consejo de Estado. Sección Tercera. Sentencia del 29 de septiembre de 2015. CP. Danilo Rojas Betancourth. Expediente núm. 25000-23-25-000-2000-09014-05(AG)</w:t>
      </w:r>
      <w:r>
        <w:rPr>
          <w:rFonts w:ascii="Verdana" w:hAnsi="Verdana" w:cs="Arial"/>
          <w:sz w:val="20"/>
          <w:szCs w:val="20"/>
        </w:rPr>
        <w:t>.</w:t>
      </w:r>
    </w:p>
  </w:footnote>
  <w:footnote w:id="72">
    <w:p w14:paraId="3F8EE608" w14:textId="77777777" w:rsidR="00C5765A" w:rsidRPr="00BB7F79" w:rsidRDefault="00C5765A" w:rsidP="005A4921">
      <w:pPr>
        <w:jc w:val="both"/>
        <w:rPr>
          <w:rFonts w:ascii="Verdana" w:hAnsi="Verdana" w:cs="Arial"/>
          <w:lang w:eastAsia="es-ES"/>
        </w:rPr>
      </w:pPr>
      <w:r w:rsidRPr="00BB7F79">
        <w:rPr>
          <w:rStyle w:val="Refdenotaalpie"/>
          <w:rFonts w:ascii="Verdana" w:hAnsi="Verdana"/>
        </w:rPr>
        <w:footnoteRef/>
      </w:r>
      <w:r w:rsidRPr="00BB7F79">
        <w:rPr>
          <w:rFonts w:ascii="Verdana" w:hAnsi="Verdana" w:cs="Arial"/>
        </w:rPr>
        <w:t xml:space="preserve"> Pueden verse al respecto las siguientes providencias. Consejo de Estado Sección Primera. Sentencia del 24 de mayo de 2018. Expediente núm. </w:t>
      </w:r>
      <w:r w:rsidRPr="00BB7F79">
        <w:rPr>
          <w:rFonts w:ascii="Verdana" w:hAnsi="Verdana" w:cs="Arial"/>
          <w:lang w:eastAsia="es-ES"/>
        </w:rPr>
        <w:t xml:space="preserve">05001-23-33-000-2015-02028-01. Sección Tercera. </w:t>
      </w:r>
    </w:p>
  </w:footnote>
  <w:footnote w:id="73">
    <w:p w14:paraId="681B8EE8"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Página 31 de la sentencia. </w:t>
      </w:r>
    </w:p>
  </w:footnote>
  <w:footnote w:id="74">
    <w:p w14:paraId="0446377F"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 aclara que se inicia nuevamente la numeración de títulos y párrafos. </w:t>
      </w:r>
    </w:p>
  </w:footnote>
  <w:footnote w:id="75">
    <w:p w14:paraId="14CBB51E"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bCs/>
          <w:sz w:val="20"/>
          <w:szCs w:val="20"/>
        </w:rPr>
        <w:t>Los detalles se tratarán en el acápite correspondiente.</w:t>
      </w:r>
    </w:p>
  </w:footnote>
  <w:footnote w:id="76">
    <w:p w14:paraId="65EFF94B"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262 cdo. 3</w:t>
      </w:r>
    </w:p>
  </w:footnote>
  <w:footnote w:id="77">
    <w:p w14:paraId="423B9155"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263 cdo. 3</w:t>
      </w:r>
    </w:p>
  </w:footnote>
  <w:footnote w:id="78">
    <w:p w14:paraId="0243309E"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261 cdo 3. </w:t>
      </w:r>
    </w:p>
  </w:footnote>
  <w:footnote w:id="79">
    <w:p w14:paraId="66ACBC7E"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265 Cdo 3. </w:t>
      </w:r>
    </w:p>
  </w:footnote>
  <w:footnote w:id="80">
    <w:p w14:paraId="0BC8163B"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264 cdo 3. </w:t>
      </w:r>
    </w:p>
  </w:footnote>
  <w:footnote w:id="81">
    <w:p w14:paraId="1609817F"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 337-338, según informe del señor Jurado Wilson Comandante de la Estación Dignataria de la Deval. </w:t>
      </w:r>
    </w:p>
  </w:footnote>
  <w:footnote w:id="82">
    <w:p w14:paraId="05B99120"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FF.541-496.</w:t>
      </w:r>
    </w:p>
  </w:footnote>
  <w:footnote w:id="83">
    <w:p w14:paraId="3B011DA4" w14:textId="77777777" w:rsidR="00C5765A" w:rsidRPr="005A4921" w:rsidRDefault="00C5765A" w:rsidP="005A4921">
      <w:pPr>
        <w:pStyle w:val="Textodebloque1"/>
        <w:spacing w:before="0" w:beforeAutospacing="0" w:after="0" w:afterAutospacing="0" w:line="240" w:lineRule="auto"/>
        <w:ind w:left="0"/>
        <w:rPr>
          <w:rFonts w:ascii="Verdana" w:hAnsi="Verdana"/>
          <w:i w:val="0"/>
        </w:rPr>
      </w:pPr>
      <w:r w:rsidRPr="005A4921">
        <w:rPr>
          <w:rStyle w:val="Refdenotaalpie"/>
          <w:rFonts w:ascii="Verdana" w:hAnsi="Verdana"/>
          <w:i w:val="0"/>
        </w:rPr>
        <w:footnoteRef/>
      </w:r>
      <w:r w:rsidRPr="005A4921">
        <w:rPr>
          <w:rFonts w:ascii="Verdana" w:hAnsi="Verdana"/>
          <w:i w:val="0"/>
        </w:rPr>
        <w:t xml:space="preserve"> Sentencia del 16 de agosto de 2013, ff., 190-202, cdo 9. </w:t>
      </w:r>
    </w:p>
  </w:footnote>
  <w:footnote w:id="84">
    <w:p w14:paraId="34DAEC14" w14:textId="77777777" w:rsidR="00C5765A" w:rsidRPr="005A4921" w:rsidRDefault="00C5765A" w:rsidP="005A4921">
      <w:pPr>
        <w:pStyle w:val="Textocomentario"/>
        <w:jc w:val="both"/>
        <w:rPr>
          <w:rFonts w:ascii="Verdana" w:hAnsi="Verdana" w:cs="Arial"/>
        </w:rPr>
      </w:pPr>
      <w:r w:rsidRPr="005A4921">
        <w:rPr>
          <w:rStyle w:val="Refdenotaalpie"/>
          <w:rFonts w:ascii="Verdana" w:hAnsi="Verdana"/>
        </w:rPr>
        <w:footnoteRef/>
      </w:r>
      <w:r w:rsidRPr="005A4921">
        <w:rPr>
          <w:rFonts w:ascii="Verdana" w:hAnsi="Verdana" w:cs="Arial"/>
        </w:rPr>
        <w:t xml:space="preserve"> Sentencia del 7 de noviembre de 2006 proferida por el Juzgado Segundo Administrativo del Circuito Judicial de Cali, proceso núm. 2004-01085. (ff.215-244) del cuaderno 1A. </w:t>
      </w:r>
    </w:p>
  </w:footnote>
  <w:footnote w:id="85">
    <w:p w14:paraId="4D9F8A64" w14:textId="77777777" w:rsidR="00C5765A" w:rsidRPr="005A4921" w:rsidRDefault="00C5765A" w:rsidP="005A4921">
      <w:pPr>
        <w:pStyle w:val="Textocomentario"/>
        <w:jc w:val="both"/>
        <w:rPr>
          <w:rFonts w:ascii="Verdana" w:hAnsi="Verdana" w:cs="Arial"/>
        </w:rPr>
      </w:pPr>
      <w:r w:rsidRPr="005A4921">
        <w:rPr>
          <w:rStyle w:val="Refdenotaalpie"/>
          <w:rFonts w:ascii="Verdana" w:hAnsi="Verdana"/>
        </w:rPr>
        <w:footnoteRef/>
      </w:r>
      <w:r w:rsidRPr="005A4921">
        <w:rPr>
          <w:rFonts w:ascii="Verdana" w:hAnsi="Verdana" w:cs="Arial"/>
        </w:rPr>
        <w:t xml:space="preserve"> Folios 59,89, 153, 210, y 458 del cuaderno 1 y 86, 97, 122, 139, 153,193 del cuaderno 3. Así también los informes de prensa que registraron el suceso, tal como se observa en los folios 343 a 346, 347-350 y 353 a 355 del cuaderno núm. 3.</w:t>
      </w:r>
    </w:p>
  </w:footnote>
  <w:footnote w:id="86">
    <w:p w14:paraId="7C8CF0F8"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 518-522. </w:t>
      </w:r>
    </w:p>
  </w:footnote>
  <w:footnote w:id="87">
    <w:p w14:paraId="460567B5" w14:textId="77777777" w:rsidR="00C5765A" w:rsidRPr="005A4921" w:rsidRDefault="00C5765A" w:rsidP="005A4921">
      <w:pPr>
        <w:pStyle w:val="Textocomentario"/>
        <w:jc w:val="both"/>
        <w:rPr>
          <w:rFonts w:ascii="Verdana" w:hAnsi="Verdana" w:cs="Arial"/>
        </w:rPr>
      </w:pPr>
      <w:r w:rsidRPr="005A4921">
        <w:rPr>
          <w:rStyle w:val="Refdenotaalpie"/>
          <w:rFonts w:ascii="Verdana" w:hAnsi="Verdana"/>
        </w:rPr>
        <w:footnoteRef/>
      </w:r>
      <w:r w:rsidRPr="005A4921">
        <w:rPr>
          <w:rFonts w:ascii="Verdana" w:hAnsi="Verdana" w:cs="Arial"/>
        </w:rPr>
        <w:t xml:space="preserve"> Santofimio Gamboa Jaime Orlando. Tratado de Derecho Administrativo. Derecho de Víctimas y Responsabilidad del Estado. Tomo V, pág. 87. </w:t>
      </w:r>
    </w:p>
  </w:footnote>
  <w:footnote w:id="88">
    <w:p w14:paraId="58687048" w14:textId="77777777" w:rsidR="00C5765A" w:rsidRPr="005A4921" w:rsidRDefault="00C5765A" w:rsidP="005A4921">
      <w:pPr>
        <w:pStyle w:val="Textocomentario"/>
        <w:jc w:val="both"/>
        <w:rPr>
          <w:rFonts w:ascii="Verdana" w:hAnsi="Verdana"/>
        </w:rPr>
      </w:pPr>
      <w:r w:rsidRPr="005A4921">
        <w:rPr>
          <w:rStyle w:val="Refdenotaalpie"/>
          <w:rFonts w:ascii="Verdana" w:hAnsi="Verdana"/>
        </w:rPr>
        <w:footnoteRef/>
      </w:r>
      <w:r w:rsidRPr="005A4921">
        <w:rPr>
          <w:rFonts w:ascii="Verdana" w:hAnsi="Verdana" w:cs="Arial"/>
        </w:rPr>
        <w:t xml:space="preserve"> Corte Constitucional. Sent. C- 333-1996.</w:t>
      </w:r>
      <w:r w:rsidRPr="005A4921">
        <w:rPr>
          <w:rFonts w:ascii="Verdana" w:hAnsi="Verdana"/>
        </w:rPr>
        <w:t xml:space="preserve"> </w:t>
      </w:r>
    </w:p>
  </w:footnote>
  <w:footnote w:id="89">
    <w:p w14:paraId="39A858B7"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Corte Constitucional Sentencia 333 de 1996, C-832 de 2001. </w:t>
      </w:r>
    </w:p>
  </w:footnote>
  <w:footnote w:id="90">
    <w:p w14:paraId="0A60472A"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Colombia incorporó la Convención Americana  de Derechos Humanos a través de la ley 16 de 1972.</w:t>
      </w:r>
    </w:p>
  </w:footnote>
  <w:footnote w:id="91">
    <w:p w14:paraId="2A96D234"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Expediente 17.842</w:t>
      </w:r>
    </w:p>
  </w:footnote>
  <w:footnote w:id="92">
    <w:p w14:paraId="770AD45A"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color w:val="000000"/>
          <w:sz w:val="20"/>
          <w:szCs w:val="20"/>
        </w:rPr>
        <w:footnoteRef/>
      </w:r>
      <w:r w:rsidRPr="005A4921">
        <w:rPr>
          <w:rFonts w:ascii="Verdana" w:hAnsi="Verdana"/>
          <w:color w:val="000000"/>
          <w:sz w:val="20"/>
          <w:szCs w:val="20"/>
        </w:rPr>
        <w:t xml:space="preserve">  También puede generarse la responsabilidad del Estado por </w:t>
      </w:r>
      <w:r w:rsidRPr="005A4921">
        <w:rPr>
          <w:rFonts w:ascii="Verdana" w:hAnsi="Verdana" w:cs="Arial"/>
          <w:color w:val="000000"/>
          <w:sz w:val="20"/>
          <w:szCs w:val="20"/>
        </w:rPr>
        <w:t>(i) ataques de grupos armados insurgentes a miembros de la fuerza pública, (ii) por uso de artefactos explosivos o minas antipersonales, (iii) por afecciones de género, (iv) por la desaparición</w:t>
      </w:r>
      <w:r w:rsidRPr="005A4921">
        <w:rPr>
          <w:rFonts w:ascii="Verdana" w:hAnsi="Verdana" w:cs="Arial"/>
          <w:sz w:val="20"/>
          <w:szCs w:val="20"/>
        </w:rPr>
        <w:t xml:space="preserve"> forzada de personas, (v) por ejecuciones extrajudiciales, (vi) por falsas acciones de la administración pública, (vii) por desplazamiento forzado, (viii) por uso desproporcionado de la Fuerza. Tratado de Derecho Administrativo. Derecho de Victimas y Responsabilidad del Estado. Santofimio Gamboa Jaime Orlando. Pág. 406. </w:t>
      </w:r>
    </w:p>
  </w:footnote>
  <w:footnote w:id="93">
    <w:p w14:paraId="75817B20"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 </w:t>
      </w:r>
    </w:p>
  </w:footnote>
  <w:footnote w:id="94">
    <w:p w14:paraId="035D7357"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w:t>
      </w:r>
    </w:p>
  </w:footnote>
  <w:footnote w:id="95">
    <w:p w14:paraId="331E75B2" w14:textId="77777777"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Corte Constitucional ibídem. </w:t>
      </w:r>
    </w:p>
  </w:footnote>
  <w:footnote w:id="96">
    <w:p w14:paraId="32960422"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Santofimio Gamboa. Jaime Orlando. Tratado de Derecho Administrativo. Derecho de Victimas y Responsabilidad del Estado. pág. 412. </w:t>
      </w:r>
    </w:p>
  </w:footnote>
  <w:footnote w:id="97">
    <w:p w14:paraId="4029575B"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Libro del dr Santofimio. </w:t>
      </w:r>
    </w:p>
  </w:footnote>
  <w:footnote w:id="98">
    <w:p w14:paraId="0D091115" w14:textId="77777777"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eastAsia="Arial" w:hAnsi="Verdana" w:cs="Arial"/>
          <w:sz w:val="20"/>
          <w:szCs w:val="20"/>
        </w:rPr>
        <w:t>“</w:t>
      </w:r>
      <w:r w:rsidRPr="005A4921">
        <w:rPr>
          <w:rFonts w:ascii="Verdana" w:hAnsi="Verdana" w:cs="Arial"/>
          <w:sz w:val="20"/>
          <w:szCs w:val="20"/>
        </w:rPr>
        <w:t>Como</w:t>
      </w:r>
      <w:r w:rsidRPr="005A4921">
        <w:rPr>
          <w:rFonts w:ascii="Verdana" w:eastAsia="Arial" w:hAnsi="Verdana" w:cs="Arial"/>
          <w:sz w:val="20"/>
          <w:szCs w:val="20"/>
        </w:rPr>
        <w:t xml:space="preserve"> </w:t>
      </w:r>
      <w:r w:rsidRPr="005A4921">
        <w:rPr>
          <w:rFonts w:ascii="Verdana" w:hAnsi="Verdana" w:cs="Arial"/>
          <w:sz w:val="20"/>
          <w:szCs w:val="20"/>
        </w:rPr>
        <w:t>se</w:t>
      </w:r>
      <w:r w:rsidRPr="005A4921">
        <w:rPr>
          <w:rFonts w:ascii="Verdana" w:eastAsia="Arial" w:hAnsi="Verdana" w:cs="Arial"/>
          <w:sz w:val="20"/>
          <w:szCs w:val="20"/>
        </w:rPr>
        <w:t xml:space="preserve"> </w:t>
      </w:r>
      <w:r w:rsidRPr="005A4921">
        <w:rPr>
          <w:rFonts w:ascii="Verdana" w:hAnsi="Verdana" w:cs="Arial"/>
          <w:sz w:val="20"/>
          <w:szCs w:val="20"/>
        </w:rPr>
        <w:t>puede</w:t>
      </w:r>
      <w:r w:rsidRPr="005A4921">
        <w:rPr>
          <w:rFonts w:ascii="Verdana" w:eastAsia="Arial" w:hAnsi="Verdana" w:cs="Arial"/>
          <w:sz w:val="20"/>
          <w:szCs w:val="20"/>
        </w:rPr>
        <w:t xml:space="preserve"> </w:t>
      </w:r>
      <w:r w:rsidRPr="005A4921">
        <w:rPr>
          <w:rFonts w:ascii="Verdana" w:hAnsi="Verdana" w:cs="Arial"/>
          <w:sz w:val="20"/>
          <w:szCs w:val="20"/>
        </w:rPr>
        <w:t>observar</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lectura</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este</w:t>
      </w:r>
      <w:r w:rsidRPr="005A4921">
        <w:rPr>
          <w:rFonts w:ascii="Verdana" w:eastAsia="Arial" w:hAnsi="Verdana" w:cs="Arial"/>
          <w:sz w:val="20"/>
          <w:szCs w:val="20"/>
        </w:rPr>
        <w:t xml:space="preserve"> </w:t>
      </w:r>
      <w:r w:rsidRPr="005A4921">
        <w:rPr>
          <w:rFonts w:ascii="Verdana" w:hAnsi="Verdana" w:cs="Arial"/>
          <w:sz w:val="20"/>
          <w:szCs w:val="20"/>
        </w:rPr>
        <w:t>artículo</w:t>
      </w:r>
      <w:r w:rsidRPr="005A4921">
        <w:rPr>
          <w:rFonts w:ascii="Verdana" w:eastAsia="Arial" w:hAnsi="Verdana" w:cs="Arial"/>
          <w:sz w:val="20"/>
          <w:szCs w:val="20"/>
        </w:rPr>
        <w:t xml:space="preserve"> (</w:t>
      </w:r>
      <w:r w:rsidRPr="005A4921">
        <w:rPr>
          <w:rFonts w:ascii="Verdana" w:hAnsi="Verdana" w:cs="Arial"/>
          <w:sz w:val="20"/>
          <w:szCs w:val="20"/>
        </w:rPr>
        <w:t>artículo</w:t>
      </w:r>
      <w:r w:rsidRPr="005A4921">
        <w:rPr>
          <w:rFonts w:ascii="Verdana" w:eastAsia="Arial" w:hAnsi="Verdana" w:cs="Arial"/>
          <w:sz w:val="20"/>
          <w:szCs w:val="20"/>
        </w:rPr>
        <w:t xml:space="preserve"> 1°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Convención</w:t>
      </w:r>
      <w:r w:rsidRPr="005A4921">
        <w:rPr>
          <w:rFonts w:ascii="Verdana" w:eastAsia="Arial" w:hAnsi="Verdana" w:cs="Arial"/>
          <w:sz w:val="20"/>
          <w:szCs w:val="20"/>
        </w:rPr>
        <w:t xml:space="preserve"> </w:t>
      </w:r>
      <w:r w:rsidRPr="005A4921">
        <w:rPr>
          <w:rFonts w:ascii="Verdana" w:hAnsi="Verdana" w:cs="Arial"/>
          <w:sz w:val="20"/>
          <w:szCs w:val="20"/>
        </w:rPr>
        <w:t>Americana</w:t>
      </w:r>
      <w:r w:rsidRPr="005A4921">
        <w:rPr>
          <w:rFonts w:ascii="Verdana" w:eastAsia="Arial" w:hAnsi="Verdana" w:cs="Arial"/>
          <w:sz w:val="20"/>
          <w:szCs w:val="20"/>
        </w:rPr>
        <w:t xml:space="preserve">) </w:t>
      </w:r>
      <w:r w:rsidRPr="005A4921">
        <w:rPr>
          <w:rFonts w:ascii="Verdana" w:hAnsi="Verdana" w:cs="Arial"/>
          <w:sz w:val="20"/>
          <w:szCs w:val="20"/>
        </w:rPr>
        <w:t>se</w:t>
      </w:r>
      <w:r w:rsidRPr="005A4921">
        <w:rPr>
          <w:rFonts w:ascii="Verdana" w:eastAsia="Arial" w:hAnsi="Verdana" w:cs="Arial"/>
          <w:sz w:val="20"/>
          <w:szCs w:val="20"/>
        </w:rPr>
        <w:t xml:space="preserve"> </w:t>
      </w:r>
      <w:r w:rsidRPr="005A4921">
        <w:rPr>
          <w:rFonts w:ascii="Verdana" w:hAnsi="Verdana" w:cs="Arial"/>
          <w:sz w:val="20"/>
          <w:szCs w:val="20"/>
        </w:rPr>
        <w:t>desprenden</w:t>
      </w:r>
      <w:r w:rsidRPr="005A4921">
        <w:rPr>
          <w:rFonts w:ascii="Verdana" w:eastAsia="Arial" w:hAnsi="Verdana" w:cs="Arial"/>
          <w:sz w:val="20"/>
          <w:szCs w:val="20"/>
        </w:rPr>
        <w:t xml:space="preserve"> </w:t>
      </w:r>
      <w:r w:rsidRPr="005A4921">
        <w:rPr>
          <w:rFonts w:ascii="Verdana" w:hAnsi="Verdana" w:cs="Arial"/>
          <w:sz w:val="20"/>
          <w:szCs w:val="20"/>
        </w:rPr>
        <w:t>dos</w:t>
      </w:r>
      <w:r w:rsidRPr="005A4921">
        <w:rPr>
          <w:rFonts w:ascii="Verdana" w:eastAsia="Arial" w:hAnsi="Verdana" w:cs="Arial"/>
          <w:sz w:val="20"/>
          <w:szCs w:val="20"/>
        </w:rPr>
        <w:t xml:space="preserve"> </w:t>
      </w:r>
      <w:r w:rsidRPr="005A4921">
        <w:rPr>
          <w:rFonts w:ascii="Verdana" w:hAnsi="Verdana" w:cs="Arial"/>
          <w:sz w:val="20"/>
          <w:szCs w:val="20"/>
        </w:rPr>
        <w:t>obligaciones</w:t>
      </w:r>
      <w:r w:rsidRPr="005A4921">
        <w:rPr>
          <w:rFonts w:ascii="Verdana" w:eastAsia="Arial" w:hAnsi="Verdana" w:cs="Arial"/>
          <w:sz w:val="20"/>
          <w:szCs w:val="20"/>
        </w:rPr>
        <w:t xml:space="preserve"> </w:t>
      </w:r>
      <w:r w:rsidRPr="005A4921">
        <w:rPr>
          <w:rFonts w:ascii="Verdana" w:hAnsi="Verdana" w:cs="Arial"/>
          <w:sz w:val="20"/>
          <w:szCs w:val="20"/>
        </w:rPr>
        <w:t>para</w:t>
      </w:r>
      <w:r w:rsidRPr="005A4921">
        <w:rPr>
          <w:rFonts w:ascii="Verdana" w:eastAsia="Arial" w:hAnsi="Verdana" w:cs="Arial"/>
          <w:sz w:val="20"/>
          <w:szCs w:val="20"/>
        </w:rPr>
        <w:t xml:space="preserve"> </w:t>
      </w:r>
      <w:r w:rsidRPr="005A4921">
        <w:rPr>
          <w:rFonts w:ascii="Verdana" w:hAnsi="Verdana" w:cs="Arial"/>
          <w:sz w:val="20"/>
          <w:szCs w:val="20"/>
        </w:rPr>
        <w:t>los</w:t>
      </w:r>
      <w:r w:rsidRPr="005A4921">
        <w:rPr>
          <w:rFonts w:ascii="Verdana" w:eastAsia="Arial" w:hAnsi="Verdana" w:cs="Arial"/>
          <w:sz w:val="20"/>
          <w:szCs w:val="20"/>
        </w:rPr>
        <w:t xml:space="preserve"> </w:t>
      </w:r>
      <w:r w:rsidRPr="005A4921">
        <w:rPr>
          <w:rFonts w:ascii="Verdana" w:hAnsi="Verdana" w:cs="Arial"/>
          <w:sz w:val="20"/>
          <w:szCs w:val="20"/>
        </w:rPr>
        <w:t>Estados</w:t>
      </w:r>
      <w:r w:rsidRPr="005A4921">
        <w:rPr>
          <w:rFonts w:ascii="Verdana" w:eastAsia="Arial" w:hAnsi="Verdana" w:cs="Arial"/>
          <w:sz w:val="20"/>
          <w:szCs w:val="20"/>
        </w:rPr>
        <w:t xml:space="preserve"> </w:t>
      </w:r>
      <w:r w:rsidRPr="005A4921">
        <w:rPr>
          <w:rFonts w:ascii="Verdana" w:hAnsi="Verdana" w:cs="Arial"/>
          <w:sz w:val="20"/>
          <w:szCs w:val="20"/>
        </w:rPr>
        <w:t>parte</w:t>
      </w:r>
      <w:r w:rsidRPr="005A4921">
        <w:rPr>
          <w:rFonts w:ascii="Verdana" w:eastAsia="Arial" w:hAnsi="Verdana" w:cs="Arial"/>
          <w:sz w:val="20"/>
          <w:szCs w:val="20"/>
        </w:rPr>
        <w:t xml:space="preserve">, </w:t>
      </w:r>
      <w:r w:rsidRPr="005A4921">
        <w:rPr>
          <w:rFonts w:ascii="Verdana" w:hAnsi="Verdana" w:cs="Arial"/>
          <w:sz w:val="20"/>
          <w:szCs w:val="20"/>
        </w:rPr>
        <w:t>en</w:t>
      </w:r>
      <w:r w:rsidRPr="005A4921">
        <w:rPr>
          <w:rFonts w:ascii="Verdana" w:eastAsia="Arial" w:hAnsi="Verdana" w:cs="Arial"/>
          <w:sz w:val="20"/>
          <w:szCs w:val="20"/>
        </w:rPr>
        <w:t xml:space="preserve"> </w:t>
      </w:r>
      <w:r w:rsidRPr="005A4921">
        <w:rPr>
          <w:rFonts w:ascii="Verdana" w:hAnsi="Verdana" w:cs="Arial"/>
          <w:sz w:val="20"/>
          <w:szCs w:val="20"/>
        </w:rPr>
        <w:t>relación</w:t>
      </w:r>
      <w:r w:rsidRPr="005A4921">
        <w:rPr>
          <w:rFonts w:ascii="Verdana" w:eastAsia="Arial" w:hAnsi="Verdana" w:cs="Arial"/>
          <w:sz w:val="20"/>
          <w:szCs w:val="20"/>
        </w:rPr>
        <w:t xml:space="preserve"> </w:t>
      </w:r>
      <w:r w:rsidRPr="005A4921">
        <w:rPr>
          <w:rFonts w:ascii="Verdana" w:hAnsi="Verdana" w:cs="Arial"/>
          <w:sz w:val="20"/>
          <w:szCs w:val="20"/>
        </w:rPr>
        <w:t>con</w:t>
      </w:r>
      <w:r w:rsidRPr="005A4921">
        <w:rPr>
          <w:rFonts w:ascii="Verdana" w:eastAsia="Arial" w:hAnsi="Verdana" w:cs="Arial"/>
          <w:sz w:val="20"/>
          <w:szCs w:val="20"/>
        </w:rPr>
        <w:t xml:space="preserve"> </w:t>
      </w:r>
      <w:r w:rsidRPr="005A4921">
        <w:rPr>
          <w:rFonts w:ascii="Verdana" w:hAnsi="Verdana" w:cs="Arial"/>
          <w:sz w:val="20"/>
          <w:szCs w:val="20"/>
        </w:rPr>
        <w:t>los</w:t>
      </w:r>
      <w:r w:rsidRPr="005A4921">
        <w:rPr>
          <w:rFonts w:ascii="Verdana" w:eastAsia="Arial" w:hAnsi="Verdana" w:cs="Arial"/>
          <w:sz w:val="20"/>
          <w:szCs w:val="20"/>
        </w:rPr>
        <w:t xml:space="preserve"> </w:t>
      </w:r>
      <w:r w:rsidRPr="005A4921">
        <w:rPr>
          <w:rFonts w:ascii="Verdana" w:hAnsi="Verdana" w:cs="Arial"/>
          <w:sz w:val="20"/>
          <w:szCs w:val="20"/>
        </w:rPr>
        <w:t>derechos</w:t>
      </w:r>
      <w:r w:rsidRPr="005A4921">
        <w:rPr>
          <w:rFonts w:ascii="Verdana" w:eastAsia="Arial" w:hAnsi="Verdana" w:cs="Arial"/>
          <w:sz w:val="20"/>
          <w:szCs w:val="20"/>
        </w:rPr>
        <w:t xml:space="preserve"> </w:t>
      </w:r>
      <w:r w:rsidRPr="005A4921">
        <w:rPr>
          <w:rFonts w:ascii="Verdana" w:hAnsi="Verdana" w:cs="Arial"/>
          <w:sz w:val="20"/>
          <w:szCs w:val="20"/>
        </w:rPr>
        <w:t>consagrados</w:t>
      </w:r>
      <w:r w:rsidRPr="005A4921">
        <w:rPr>
          <w:rFonts w:ascii="Verdana" w:eastAsia="Arial" w:hAnsi="Verdana" w:cs="Arial"/>
          <w:sz w:val="20"/>
          <w:szCs w:val="20"/>
        </w:rPr>
        <w:t xml:space="preserve"> </w:t>
      </w:r>
      <w:r w:rsidRPr="005A4921">
        <w:rPr>
          <w:rFonts w:ascii="Verdana" w:hAnsi="Verdana" w:cs="Arial"/>
          <w:sz w:val="20"/>
          <w:szCs w:val="20"/>
        </w:rPr>
        <w:t>en</w:t>
      </w:r>
      <w:r w:rsidRPr="005A4921">
        <w:rPr>
          <w:rFonts w:ascii="Verdana" w:eastAsia="Arial" w:hAnsi="Verdana" w:cs="Arial"/>
          <w:sz w:val="20"/>
          <w:szCs w:val="20"/>
        </w:rPr>
        <w:t xml:space="preserve"> </w:t>
      </w:r>
      <w:r w:rsidRPr="005A4921">
        <w:rPr>
          <w:rFonts w:ascii="Verdana" w:hAnsi="Verdana" w:cs="Arial"/>
          <w:sz w:val="20"/>
          <w:szCs w:val="20"/>
        </w:rPr>
        <w:t>el</w:t>
      </w:r>
      <w:r w:rsidRPr="005A4921">
        <w:rPr>
          <w:rFonts w:ascii="Verdana" w:eastAsia="Arial" w:hAnsi="Verdana" w:cs="Arial"/>
          <w:sz w:val="20"/>
          <w:szCs w:val="20"/>
        </w:rPr>
        <w:t xml:space="preserve"> </w:t>
      </w:r>
      <w:r w:rsidRPr="005A4921">
        <w:rPr>
          <w:rFonts w:ascii="Verdana" w:hAnsi="Verdana" w:cs="Arial"/>
          <w:sz w:val="20"/>
          <w:szCs w:val="20"/>
        </w:rPr>
        <w:t>texto</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Convención</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saber</w:t>
      </w:r>
      <w:r w:rsidRPr="005A4921">
        <w:rPr>
          <w:rFonts w:ascii="Verdana" w:eastAsia="Arial" w:hAnsi="Verdana" w:cs="Arial"/>
          <w:sz w:val="20"/>
          <w:szCs w:val="20"/>
        </w:rPr>
        <w:t xml:space="preserve">: </w:t>
      </w:r>
      <w:r w:rsidRPr="005A4921">
        <w:rPr>
          <w:rFonts w:ascii="Verdana" w:hAnsi="Verdana" w:cs="Arial"/>
          <w:sz w:val="20"/>
          <w:szCs w:val="20"/>
        </w:rPr>
        <w:t>i</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obligación</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respeto</w:t>
      </w:r>
      <w:r w:rsidRPr="005A4921">
        <w:rPr>
          <w:rFonts w:ascii="Verdana" w:eastAsia="Arial" w:hAnsi="Verdana" w:cs="Arial"/>
          <w:sz w:val="20"/>
          <w:szCs w:val="20"/>
        </w:rPr>
        <w:t xml:space="preserve">, </w:t>
      </w:r>
      <w:r w:rsidRPr="005A4921">
        <w:rPr>
          <w:rFonts w:ascii="Verdana" w:hAnsi="Verdana" w:cs="Arial"/>
          <w:sz w:val="20"/>
          <w:szCs w:val="20"/>
        </w:rPr>
        <w:t>que</w:t>
      </w:r>
      <w:r w:rsidRPr="005A4921">
        <w:rPr>
          <w:rFonts w:ascii="Verdana" w:eastAsia="Arial" w:hAnsi="Verdana" w:cs="Arial"/>
          <w:sz w:val="20"/>
          <w:szCs w:val="20"/>
        </w:rPr>
        <w:t xml:space="preserve"> </w:t>
      </w:r>
      <w:r w:rsidRPr="005A4921">
        <w:rPr>
          <w:rFonts w:ascii="Verdana" w:hAnsi="Verdana" w:cs="Arial"/>
          <w:sz w:val="20"/>
          <w:szCs w:val="20"/>
        </w:rPr>
        <w:t>exige</w:t>
      </w:r>
      <w:r w:rsidRPr="005A4921">
        <w:rPr>
          <w:rFonts w:ascii="Verdana" w:eastAsia="Arial" w:hAnsi="Verdana" w:cs="Arial"/>
          <w:sz w:val="20"/>
          <w:szCs w:val="20"/>
        </w:rPr>
        <w:t xml:space="preserve"> </w:t>
      </w:r>
      <w:r w:rsidRPr="005A4921">
        <w:rPr>
          <w:rFonts w:ascii="Verdana" w:hAnsi="Verdana" w:cs="Arial"/>
          <w:sz w:val="20"/>
          <w:szCs w:val="20"/>
        </w:rPr>
        <w:t>del</w:t>
      </w:r>
      <w:r w:rsidRPr="005A4921">
        <w:rPr>
          <w:rFonts w:ascii="Verdana" w:eastAsia="Arial" w:hAnsi="Verdana" w:cs="Arial"/>
          <w:sz w:val="20"/>
          <w:szCs w:val="20"/>
        </w:rPr>
        <w:t xml:space="preserve"> </w:t>
      </w:r>
      <w:r w:rsidRPr="005A4921">
        <w:rPr>
          <w:rFonts w:ascii="Verdana" w:hAnsi="Verdana" w:cs="Arial"/>
          <w:sz w:val="20"/>
          <w:szCs w:val="20"/>
        </w:rPr>
        <w:t>Estado</w:t>
      </w:r>
      <w:r w:rsidRPr="005A4921">
        <w:rPr>
          <w:rFonts w:ascii="Verdana" w:eastAsia="Arial" w:hAnsi="Verdana" w:cs="Arial"/>
          <w:sz w:val="20"/>
          <w:szCs w:val="20"/>
        </w:rPr>
        <w:t xml:space="preserve"> </w:t>
      </w:r>
      <w:r w:rsidRPr="005A4921">
        <w:rPr>
          <w:rFonts w:ascii="Verdana" w:hAnsi="Verdana" w:cs="Arial"/>
          <w:sz w:val="20"/>
          <w:szCs w:val="20"/>
        </w:rPr>
        <w:t>una</w:t>
      </w:r>
      <w:r w:rsidRPr="005A4921">
        <w:rPr>
          <w:rFonts w:ascii="Verdana" w:eastAsia="Arial" w:hAnsi="Verdana" w:cs="Arial"/>
          <w:sz w:val="20"/>
          <w:szCs w:val="20"/>
        </w:rPr>
        <w:t xml:space="preserve"> </w:t>
      </w:r>
      <w:r w:rsidRPr="005A4921">
        <w:rPr>
          <w:rFonts w:ascii="Verdana" w:hAnsi="Verdana" w:cs="Arial"/>
          <w:sz w:val="20"/>
          <w:szCs w:val="20"/>
        </w:rPr>
        <w:t>conducta</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abstención</w:t>
      </w:r>
      <w:r w:rsidRPr="005A4921">
        <w:rPr>
          <w:rFonts w:ascii="Verdana" w:eastAsia="Arial" w:hAnsi="Verdana" w:cs="Arial"/>
          <w:sz w:val="20"/>
          <w:szCs w:val="20"/>
        </w:rPr>
        <w:t xml:space="preserve">, </w:t>
      </w:r>
      <w:r w:rsidRPr="005A4921">
        <w:rPr>
          <w:rFonts w:ascii="Verdana" w:hAnsi="Verdana" w:cs="Arial"/>
          <w:sz w:val="20"/>
          <w:szCs w:val="20"/>
        </w:rPr>
        <w:t>denominada</w:t>
      </w:r>
      <w:r w:rsidRPr="005A4921">
        <w:rPr>
          <w:rFonts w:ascii="Verdana" w:eastAsia="Arial" w:hAnsi="Verdana" w:cs="Arial"/>
          <w:sz w:val="20"/>
          <w:szCs w:val="20"/>
        </w:rPr>
        <w:t xml:space="preserve"> </w:t>
      </w:r>
      <w:r w:rsidRPr="005A4921">
        <w:rPr>
          <w:rFonts w:ascii="Verdana" w:hAnsi="Verdana" w:cs="Arial"/>
          <w:sz w:val="20"/>
          <w:szCs w:val="20"/>
        </w:rPr>
        <w:t>también</w:t>
      </w:r>
      <w:r w:rsidRPr="005A4921">
        <w:rPr>
          <w:rFonts w:ascii="Verdana" w:eastAsia="Arial" w:hAnsi="Verdana" w:cs="Arial"/>
          <w:sz w:val="20"/>
          <w:szCs w:val="20"/>
        </w:rPr>
        <w:t xml:space="preserve"> </w:t>
      </w:r>
      <w:r w:rsidRPr="005A4921">
        <w:rPr>
          <w:rFonts w:ascii="Verdana" w:hAnsi="Verdana" w:cs="Arial"/>
          <w:sz w:val="20"/>
          <w:szCs w:val="20"/>
        </w:rPr>
        <w:t>obligación</w:t>
      </w:r>
      <w:r w:rsidRPr="005A4921">
        <w:rPr>
          <w:rFonts w:ascii="Verdana" w:eastAsia="Arial" w:hAnsi="Verdana" w:cs="Arial"/>
          <w:sz w:val="20"/>
          <w:szCs w:val="20"/>
        </w:rPr>
        <w:t xml:space="preserve"> </w:t>
      </w:r>
      <w:r w:rsidRPr="005A4921">
        <w:rPr>
          <w:rFonts w:ascii="Verdana" w:hAnsi="Verdana" w:cs="Arial"/>
          <w:sz w:val="20"/>
          <w:szCs w:val="20"/>
        </w:rPr>
        <w:t>negativa</w:t>
      </w:r>
      <w:r w:rsidRPr="005A4921">
        <w:rPr>
          <w:rFonts w:ascii="Verdana" w:eastAsia="Arial" w:hAnsi="Verdana" w:cs="Arial"/>
          <w:sz w:val="20"/>
          <w:szCs w:val="20"/>
        </w:rPr>
        <w:t xml:space="preserve"> </w:t>
      </w:r>
      <w:r w:rsidRPr="005A4921">
        <w:rPr>
          <w:rFonts w:ascii="Verdana" w:hAnsi="Verdana" w:cs="Arial"/>
          <w:sz w:val="20"/>
          <w:szCs w:val="20"/>
        </w:rPr>
        <w:t>y</w:t>
      </w:r>
      <w:r w:rsidRPr="005A4921">
        <w:rPr>
          <w:rFonts w:ascii="Verdana" w:eastAsia="Arial" w:hAnsi="Verdana" w:cs="Arial"/>
          <w:sz w:val="20"/>
          <w:szCs w:val="20"/>
        </w:rPr>
        <w:t xml:space="preserve">, </w:t>
      </w:r>
      <w:r w:rsidRPr="005A4921">
        <w:rPr>
          <w:rFonts w:ascii="Verdana" w:hAnsi="Verdana" w:cs="Arial"/>
          <w:sz w:val="20"/>
          <w:szCs w:val="20"/>
        </w:rPr>
        <w:t>por</w:t>
      </w:r>
      <w:r w:rsidRPr="005A4921">
        <w:rPr>
          <w:rFonts w:ascii="Verdana" w:eastAsia="Arial" w:hAnsi="Verdana" w:cs="Arial"/>
          <w:sz w:val="20"/>
          <w:szCs w:val="20"/>
        </w:rPr>
        <w:t xml:space="preserve"> </w:t>
      </w:r>
      <w:r w:rsidRPr="005A4921">
        <w:rPr>
          <w:rFonts w:ascii="Verdana" w:hAnsi="Verdana" w:cs="Arial"/>
          <w:sz w:val="20"/>
          <w:szCs w:val="20"/>
        </w:rPr>
        <w:t>otro</w:t>
      </w:r>
      <w:r w:rsidRPr="005A4921">
        <w:rPr>
          <w:rFonts w:ascii="Verdana" w:eastAsia="Arial" w:hAnsi="Verdana" w:cs="Arial"/>
          <w:sz w:val="20"/>
          <w:szCs w:val="20"/>
        </w:rPr>
        <w:t xml:space="preserve"> </w:t>
      </w:r>
      <w:r w:rsidRPr="005A4921">
        <w:rPr>
          <w:rFonts w:ascii="Verdana" w:hAnsi="Verdana" w:cs="Arial"/>
          <w:sz w:val="20"/>
          <w:szCs w:val="20"/>
        </w:rPr>
        <w:t>lado</w:t>
      </w:r>
      <w:r w:rsidRPr="005A4921">
        <w:rPr>
          <w:rFonts w:ascii="Verdana" w:eastAsia="Arial" w:hAnsi="Verdana" w:cs="Arial"/>
          <w:sz w:val="20"/>
          <w:szCs w:val="20"/>
        </w:rPr>
        <w:t xml:space="preserve">, </w:t>
      </w:r>
      <w:r w:rsidRPr="005A4921">
        <w:rPr>
          <w:rFonts w:ascii="Verdana" w:hAnsi="Verdana" w:cs="Arial"/>
          <w:sz w:val="20"/>
          <w:szCs w:val="20"/>
        </w:rPr>
        <w:t>ii</w:t>
      </w:r>
      <w:r w:rsidRPr="005A4921">
        <w:rPr>
          <w:rFonts w:ascii="Verdana" w:eastAsia="Arial" w:hAnsi="Verdana" w:cs="Arial"/>
          <w:sz w:val="20"/>
          <w:szCs w:val="20"/>
        </w:rPr>
        <w:t xml:space="preserve">) </w:t>
      </w:r>
      <w:r w:rsidRPr="005A4921">
        <w:rPr>
          <w:rFonts w:ascii="Verdana" w:hAnsi="Verdana" w:cs="Arial"/>
          <w:sz w:val="20"/>
          <w:szCs w:val="20"/>
        </w:rPr>
        <w:t>se</w:t>
      </w:r>
      <w:r w:rsidRPr="005A4921">
        <w:rPr>
          <w:rFonts w:ascii="Verdana" w:eastAsia="Arial" w:hAnsi="Verdana" w:cs="Arial"/>
          <w:sz w:val="20"/>
          <w:szCs w:val="20"/>
        </w:rPr>
        <w:t xml:space="preserve"> </w:t>
      </w:r>
      <w:r w:rsidRPr="005A4921">
        <w:rPr>
          <w:rFonts w:ascii="Verdana" w:hAnsi="Verdana" w:cs="Arial"/>
          <w:sz w:val="20"/>
          <w:szCs w:val="20"/>
        </w:rPr>
        <w:t>impone</w:t>
      </w:r>
      <w:r w:rsidRPr="005A4921">
        <w:rPr>
          <w:rFonts w:ascii="Verdana" w:eastAsia="Arial" w:hAnsi="Verdana" w:cs="Arial"/>
          <w:sz w:val="20"/>
          <w:szCs w:val="20"/>
        </w:rPr>
        <w:t xml:space="preserve"> </w:t>
      </w:r>
      <w:r w:rsidRPr="005A4921">
        <w:rPr>
          <w:rFonts w:ascii="Verdana" w:hAnsi="Verdana" w:cs="Arial"/>
          <w:sz w:val="20"/>
          <w:szCs w:val="20"/>
        </w:rPr>
        <w:t>una</w:t>
      </w:r>
      <w:r w:rsidRPr="005A4921">
        <w:rPr>
          <w:rFonts w:ascii="Verdana" w:eastAsia="Arial" w:hAnsi="Verdana" w:cs="Arial"/>
          <w:sz w:val="20"/>
          <w:szCs w:val="20"/>
        </w:rPr>
        <w:t xml:space="preserve"> </w:t>
      </w:r>
      <w:r w:rsidRPr="005A4921">
        <w:rPr>
          <w:rFonts w:ascii="Verdana" w:hAnsi="Verdana" w:cs="Arial"/>
          <w:sz w:val="20"/>
          <w:szCs w:val="20"/>
        </w:rPr>
        <w:t>obligación</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garantía</w:t>
      </w:r>
      <w:r w:rsidRPr="005A4921">
        <w:rPr>
          <w:rFonts w:ascii="Verdana" w:eastAsia="Arial" w:hAnsi="Verdana" w:cs="Arial"/>
          <w:sz w:val="20"/>
          <w:szCs w:val="20"/>
        </w:rPr>
        <w:t xml:space="preserve">, </w:t>
      </w:r>
      <w:r w:rsidRPr="005A4921">
        <w:rPr>
          <w:rFonts w:ascii="Verdana" w:hAnsi="Verdana" w:cs="Arial"/>
          <w:sz w:val="20"/>
          <w:szCs w:val="20"/>
        </w:rPr>
        <w:t>que</w:t>
      </w:r>
      <w:r w:rsidRPr="005A4921">
        <w:rPr>
          <w:rFonts w:ascii="Verdana" w:eastAsia="Arial" w:hAnsi="Verdana" w:cs="Arial"/>
          <w:sz w:val="20"/>
          <w:szCs w:val="20"/>
        </w:rPr>
        <w:t xml:space="preserve"> </w:t>
      </w:r>
      <w:r w:rsidRPr="005A4921">
        <w:rPr>
          <w:rFonts w:ascii="Verdana" w:hAnsi="Verdana" w:cs="Arial"/>
          <w:sz w:val="20"/>
          <w:szCs w:val="20"/>
        </w:rPr>
        <w:t>exige</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los</w:t>
      </w:r>
      <w:r w:rsidRPr="005A4921">
        <w:rPr>
          <w:rFonts w:ascii="Verdana" w:eastAsia="Arial" w:hAnsi="Verdana" w:cs="Arial"/>
          <w:sz w:val="20"/>
          <w:szCs w:val="20"/>
        </w:rPr>
        <w:t xml:space="preserve"> </w:t>
      </w:r>
      <w:r w:rsidRPr="005A4921">
        <w:rPr>
          <w:rFonts w:ascii="Verdana" w:hAnsi="Verdana" w:cs="Arial"/>
          <w:sz w:val="20"/>
          <w:szCs w:val="20"/>
        </w:rPr>
        <w:t>Estados</w:t>
      </w:r>
      <w:r w:rsidRPr="005A4921">
        <w:rPr>
          <w:rFonts w:ascii="Verdana" w:eastAsia="Arial" w:hAnsi="Verdana" w:cs="Arial"/>
          <w:sz w:val="20"/>
          <w:szCs w:val="20"/>
        </w:rPr>
        <w:t xml:space="preserve"> </w:t>
      </w:r>
      <w:r w:rsidRPr="005A4921">
        <w:rPr>
          <w:rFonts w:ascii="Verdana" w:hAnsi="Verdana" w:cs="Arial"/>
          <w:sz w:val="20"/>
          <w:szCs w:val="20"/>
        </w:rPr>
        <w:t>parte</w:t>
      </w:r>
      <w:r w:rsidRPr="005A4921">
        <w:rPr>
          <w:rFonts w:ascii="Verdana" w:eastAsia="Arial" w:hAnsi="Verdana" w:cs="Arial"/>
          <w:sz w:val="20"/>
          <w:szCs w:val="20"/>
        </w:rPr>
        <w:t xml:space="preserve"> </w:t>
      </w:r>
      <w:r w:rsidRPr="005A4921">
        <w:rPr>
          <w:rFonts w:ascii="Verdana" w:hAnsi="Verdana" w:cs="Arial"/>
          <w:sz w:val="20"/>
          <w:szCs w:val="20"/>
        </w:rPr>
        <w:t>emprender</w:t>
      </w:r>
      <w:r w:rsidRPr="005A4921">
        <w:rPr>
          <w:rFonts w:ascii="Verdana" w:eastAsia="Arial" w:hAnsi="Verdana" w:cs="Arial"/>
          <w:sz w:val="20"/>
          <w:szCs w:val="20"/>
        </w:rPr>
        <w:t xml:space="preserve"> </w:t>
      </w:r>
      <w:r w:rsidRPr="005A4921">
        <w:rPr>
          <w:rFonts w:ascii="Verdana" w:hAnsi="Verdana" w:cs="Arial"/>
          <w:sz w:val="20"/>
          <w:szCs w:val="20"/>
        </w:rPr>
        <w:t>las</w:t>
      </w:r>
      <w:r w:rsidRPr="005A4921">
        <w:rPr>
          <w:rFonts w:ascii="Verdana" w:eastAsia="Arial" w:hAnsi="Verdana" w:cs="Arial"/>
          <w:sz w:val="20"/>
          <w:szCs w:val="20"/>
        </w:rPr>
        <w:t xml:space="preserve"> </w:t>
      </w:r>
      <w:r w:rsidRPr="005A4921">
        <w:rPr>
          <w:rFonts w:ascii="Verdana" w:hAnsi="Verdana" w:cs="Arial"/>
          <w:sz w:val="20"/>
          <w:szCs w:val="20"/>
        </w:rPr>
        <w:t>acciones</w:t>
      </w:r>
      <w:r w:rsidRPr="005A4921">
        <w:rPr>
          <w:rFonts w:ascii="Verdana" w:eastAsia="Arial" w:hAnsi="Verdana" w:cs="Arial"/>
          <w:sz w:val="20"/>
          <w:szCs w:val="20"/>
        </w:rPr>
        <w:t xml:space="preserve"> </w:t>
      </w:r>
      <w:r w:rsidRPr="005A4921">
        <w:rPr>
          <w:rFonts w:ascii="Verdana" w:hAnsi="Verdana" w:cs="Arial"/>
          <w:sz w:val="20"/>
          <w:szCs w:val="20"/>
        </w:rPr>
        <w:t>necesarias</w:t>
      </w:r>
      <w:r w:rsidRPr="005A4921">
        <w:rPr>
          <w:rFonts w:ascii="Verdana" w:eastAsia="Arial" w:hAnsi="Verdana" w:cs="Arial"/>
          <w:sz w:val="20"/>
          <w:szCs w:val="20"/>
        </w:rPr>
        <w:t xml:space="preserve"> </w:t>
      </w:r>
      <w:r w:rsidRPr="005A4921">
        <w:rPr>
          <w:rFonts w:ascii="Verdana" w:hAnsi="Verdana" w:cs="Arial"/>
          <w:sz w:val="20"/>
          <w:szCs w:val="20"/>
        </w:rPr>
        <w:t>tendientes</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asegurar</w:t>
      </w:r>
      <w:r w:rsidRPr="005A4921">
        <w:rPr>
          <w:rFonts w:ascii="Verdana" w:eastAsia="Arial" w:hAnsi="Verdana" w:cs="Arial"/>
          <w:sz w:val="20"/>
          <w:szCs w:val="20"/>
        </w:rPr>
        <w:t xml:space="preserve"> </w:t>
      </w:r>
      <w:r w:rsidRPr="005A4921">
        <w:rPr>
          <w:rFonts w:ascii="Verdana" w:hAnsi="Verdana" w:cs="Arial"/>
          <w:sz w:val="20"/>
          <w:szCs w:val="20"/>
        </w:rPr>
        <w:t>que</w:t>
      </w:r>
      <w:r w:rsidRPr="005A4921">
        <w:rPr>
          <w:rFonts w:ascii="Verdana" w:eastAsia="Arial" w:hAnsi="Verdana" w:cs="Arial"/>
          <w:sz w:val="20"/>
          <w:szCs w:val="20"/>
        </w:rPr>
        <w:t xml:space="preserve"> </w:t>
      </w:r>
      <w:r w:rsidRPr="005A4921">
        <w:rPr>
          <w:rFonts w:ascii="Verdana" w:hAnsi="Verdana" w:cs="Arial"/>
          <w:sz w:val="20"/>
          <w:szCs w:val="20"/>
        </w:rPr>
        <w:t>todas</w:t>
      </w:r>
      <w:r w:rsidRPr="005A4921">
        <w:rPr>
          <w:rFonts w:ascii="Verdana" w:eastAsia="Arial" w:hAnsi="Verdana" w:cs="Arial"/>
          <w:sz w:val="20"/>
          <w:szCs w:val="20"/>
        </w:rPr>
        <w:t xml:space="preserve"> </w:t>
      </w:r>
      <w:r w:rsidRPr="005A4921">
        <w:rPr>
          <w:rFonts w:ascii="Verdana" w:hAnsi="Verdana" w:cs="Arial"/>
          <w:sz w:val="20"/>
          <w:szCs w:val="20"/>
        </w:rPr>
        <w:t>las</w:t>
      </w:r>
      <w:r w:rsidRPr="005A4921">
        <w:rPr>
          <w:rFonts w:ascii="Verdana" w:eastAsia="Arial" w:hAnsi="Verdana" w:cs="Arial"/>
          <w:sz w:val="20"/>
          <w:szCs w:val="20"/>
        </w:rPr>
        <w:t xml:space="preserve"> </w:t>
      </w:r>
      <w:r w:rsidRPr="005A4921">
        <w:rPr>
          <w:rFonts w:ascii="Verdana" w:hAnsi="Verdana" w:cs="Arial"/>
          <w:sz w:val="20"/>
          <w:szCs w:val="20"/>
        </w:rPr>
        <w:t>personas</w:t>
      </w:r>
      <w:r w:rsidRPr="005A4921">
        <w:rPr>
          <w:rFonts w:ascii="Verdana" w:eastAsia="Arial" w:hAnsi="Verdana" w:cs="Arial"/>
          <w:sz w:val="20"/>
          <w:szCs w:val="20"/>
        </w:rPr>
        <w:t xml:space="preserve"> </w:t>
      </w:r>
      <w:r w:rsidRPr="005A4921">
        <w:rPr>
          <w:rFonts w:ascii="Verdana" w:hAnsi="Verdana" w:cs="Arial"/>
          <w:sz w:val="20"/>
          <w:szCs w:val="20"/>
        </w:rPr>
        <w:t>sujetas</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su</w:t>
      </w:r>
      <w:r w:rsidRPr="005A4921">
        <w:rPr>
          <w:rFonts w:ascii="Verdana" w:eastAsia="Arial" w:hAnsi="Verdana" w:cs="Arial"/>
          <w:sz w:val="20"/>
          <w:szCs w:val="20"/>
        </w:rPr>
        <w:t xml:space="preserve"> </w:t>
      </w:r>
      <w:r w:rsidRPr="005A4921">
        <w:rPr>
          <w:rFonts w:ascii="Verdana" w:hAnsi="Verdana" w:cs="Arial"/>
          <w:sz w:val="20"/>
          <w:szCs w:val="20"/>
        </w:rPr>
        <w:t>jurisdicción</w:t>
      </w:r>
      <w:r w:rsidRPr="005A4921">
        <w:rPr>
          <w:rFonts w:ascii="Verdana" w:eastAsia="Arial" w:hAnsi="Verdana" w:cs="Arial"/>
          <w:sz w:val="20"/>
          <w:szCs w:val="20"/>
        </w:rPr>
        <w:t xml:space="preserve"> </w:t>
      </w:r>
      <w:r w:rsidRPr="005A4921">
        <w:rPr>
          <w:rFonts w:ascii="Verdana" w:hAnsi="Verdana" w:cs="Arial"/>
          <w:sz w:val="20"/>
          <w:szCs w:val="20"/>
        </w:rPr>
        <w:t>estén</w:t>
      </w:r>
      <w:r w:rsidRPr="005A4921">
        <w:rPr>
          <w:rFonts w:ascii="Verdana" w:eastAsia="Arial" w:hAnsi="Verdana" w:cs="Arial"/>
          <w:sz w:val="20"/>
          <w:szCs w:val="20"/>
        </w:rPr>
        <w:t xml:space="preserve"> </w:t>
      </w:r>
      <w:r w:rsidRPr="005A4921">
        <w:rPr>
          <w:rFonts w:ascii="Verdana" w:hAnsi="Verdana" w:cs="Arial"/>
          <w:sz w:val="20"/>
          <w:szCs w:val="20"/>
        </w:rPr>
        <w:t>en</w:t>
      </w:r>
      <w:r w:rsidRPr="005A4921">
        <w:rPr>
          <w:rFonts w:ascii="Verdana" w:eastAsia="Arial" w:hAnsi="Verdana" w:cs="Arial"/>
          <w:sz w:val="20"/>
          <w:szCs w:val="20"/>
        </w:rPr>
        <w:t xml:space="preserve"> </w:t>
      </w:r>
      <w:r w:rsidRPr="005A4921">
        <w:rPr>
          <w:rFonts w:ascii="Verdana" w:hAnsi="Verdana" w:cs="Arial"/>
          <w:sz w:val="20"/>
          <w:szCs w:val="20"/>
        </w:rPr>
        <w:t>condiciones</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ejercerlos</w:t>
      </w:r>
      <w:r w:rsidRPr="005A4921">
        <w:rPr>
          <w:rFonts w:ascii="Verdana" w:eastAsia="Arial" w:hAnsi="Verdana" w:cs="Arial"/>
          <w:sz w:val="20"/>
          <w:szCs w:val="20"/>
        </w:rPr>
        <w:t xml:space="preserve"> </w:t>
      </w:r>
      <w:r w:rsidRPr="005A4921">
        <w:rPr>
          <w:rFonts w:ascii="Verdana" w:hAnsi="Verdana" w:cs="Arial"/>
          <w:sz w:val="20"/>
          <w:szCs w:val="20"/>
        </w:rPr>
        <w:t>y</w:t>
      </w:r>
      <w:r w:rsidRPr="005A4921">
        <w:rPr>
          <w:rFonts w:ascii="Verdana" w:eastAsia="Arial" w:hAnsi="Verdana" w:cs="Arial"/>
          <w:sz w:val="20"/>
          <w:szCs w:val="20"/>
        </w:rPr>
        <w:t xml:space="preserve"> </w:t>
      </w:r>
      <w:r w:rsidRPr="005A4921">
        <w:rPr>
          <w:rFonts w:ascii="Verdana" w:hAnsi="Verdana" w:cs="Arial"/>
          <w:sz w:val="20"/>
          <w:szCs w:val="20"/>
        </w:rPr>
        <w:t>garantizarlos</w:t>
      </w:r>
      <w:r w:rsidRPr="005A4921">
        <w:rPr>
          <w:rFonts w:ascii="Verdana" w:eastAsia="Arial" w:hAnsi="Verdana" w:cs="Arial"/>
          <w:sz w:val="20"/>
          <w:szCs w:val="20"/>
        </w:rPr>
        <w:t xml:space="preserve">. </w:t>
      </w:r>
      <w:r w:rsidRPr="005A4921">
        <w:rPr>
          <w:rFonts w:ascii="Verdana" w:hAnsi="Verdana" w:cs="Arial"/>
          <w:sz w:val="20"/>
          <w:szCs w:val="20"/>
        </w:rPr>
        <w:t>Sobre</w:t>
      </w:r>
      <w:r w:rsidRPr="005A4921">
        <w:rPr>
          <w:rFonts w:ascii="Verdana" w:eastAsia="Arial" w:hAnsi="Verdana" w:cs="Arial"/>
          <w:sz w:val="20"/>
          <w:szCs w:val="20"/>
        </w:rPr>
        <w:t xml:space="preserve"> </w:t>
      </w:r>
      <w:r w:rsidRPr="005A4921">
        <w:rPr>
          <w:rFonts w:ascii="Verdana" w:hAnsi="Verdana" w:cs="Arial"/>
          <w:sz w:val="20"/>
          <w:szCs w:val="20"/>
        </w:rPr>
        <w:t>el</w:t>
      </w:r>
      <w:r w:rsidRPr="005A4921">
        <w:rPr>
          <w:rFonts w:ascii="Verdana" w:eastAsia="Arial" w:hAnsi="Verdana" w:cs="Arial"/>
          <w:sz w:val="20"/>
          <w:szCs w:val="20"/>
        </w:rPr>
        <w:t xml:space="preserve"> </w:t>
      </w:r>
      <w:r w:rsidRPr="005A4921">
        <w:rPr>
          <w:rFonts w:ascii="Verdana" w:hAnsi="Verdana" w:cs="Arial"/>
          <w:sz w:val="20"/>
          <w:szCs w:val="20"/>
        </w:rPr>
        <w:t>alcance</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esta</w:t>
      </w:r>
      <w:r w:rsidRPr="005A4921">
        <w:rPr>
          <w:rFonts w:ascii="Verdana" w:eastAsia="Arial" w:hAnsi="Verdana" w:cs="Arial"/>
          <w:sz w:val="20"/>
          <w:szCs w:val="20"/>
        </w:rPr>
        <w:t xml:space="preserve"> </w:t>
      </w:r>
      <w:r w:rsidRPr="005A4921">
        <w:rPr>
          <w:rFonts w:ascii="Verdana" w:hAnsi="Verdana" w:cs="Arial"/>
          <w:sz w:val="20"/>
          <w:szCs w:val="20"/>
        </w:rPr>
        <w:t>disposición</w:t>
      </w:r>
      <w:r w:rsidRPr="005A4921">
        <w:rPr>
          <w:rFonts w:ascii="Verdana" w:eastAsia="Arial" w:hAnsi="Verdana" w:cs="Arial"/>
          <w:sz w:val="20"/>
          <w:szCs w:val="20"/>
        </w:rPr>
        <w:t>, (</w:t>
      </w:r>
      <w:r w:rsidRPr="005A4921">
        <w:rPr>
          <w:rFonts w:ascii="Verdana" w:hAnsi="Verdana" w:cs="Arial"/>
          <w:sz w:val="20"/>
          <w:szCs w:val="20"/>
        </w:rPr>
        <w:t>artículo</w:t>
      </w:r>
      <w:r w:rsidRPr="005A4921">
        <w:rPr>
          <w:rFonts w:ascii="Verdana" w:eastAsia="Arial" w:hAnsi="Verdana" w:cs="Arial"/>
          <w:sz w:val="20"/>
          <w:szCs w:val="20"/>
        </w:rPr>
        <w:t xml:space="preserve"> 2°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Convención</w:t>
      </w:r>
      <w:r w:rsidRPr="005A4921">
        <w:rPr>
          <w:rFonts w:ascii="Verdana" w:eastAsia="Arial" w:hAnsi="Verdana" w:cs="Arial"/>
          <w:sz w:val="20"/>
          <w:szCs w:val="20"/>
        </w:rPr>
        <w:t xml:space="preserve"> </w:t>
      </w:r>
      <w:r w:rsidRPr="005A4921">
        <w:rPr>
          <w:rFonts w:ascii="Verdana" w:hAnsi="Verdana" w:cs="Arial"/>
          <w:sz w:val="20"/>
          <w:szCs w:val="20"/>
        </w:rPr>
        <w:t>Americana</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Corte</w:t>
      </w:r>
      <w:r w:rsidRPr="005A4921">
        <w:rPr>
          <w:rFonts w:ascii="Verdana" w:eastAsia="Arial" w:hAnsi="Verdana" w:cs="Arial"/>
          <w:sz w:val="20"/>
          <w:szCs w:val="20"/>
        </w:rPr>
        <w:t xml:space="preserve"> </w:t>
      </w:r>
      <w:r w:rsidRPr="005A4921">
        <w:rPr>
          <w:rFonts w:ascii="Verdana" w:hAnsi="Verdana" w:cs="Arial"/>
          <w:sz w:val="20"/>
          <w:szCs w:val="20"/>
        </w:rPr>
        <w:t>Interamericana</w:t>
      </w:r>
      <w:r w:rsidRPr="005A4921">
        <w:rPr>
          <w:rFonts w:ascii="Verdana" w:eastAsia="Arial" w:hAnsi="Verdana" w:cs="Arial"/>
          <w:sz w:val="20"/>
          <w:szCs w:val="20"/>
        </w:rPr>
        <w:t xml:space="preserve">, </w:t>
      </w:r>
      <w:r w:rsidRPr="005A4921">
        <w:rPr>
          <w:rFonts w:ascii="Verdana" w:hAnsi="Verdana" w:cs="Arial"/>
          <w:sz w:val="20"/>
          <w:szCs w:val="20"/>
        </w:rPr>
        <w:t>ha</w:t>
      </w:r>
      <w:r w:rsidRPr="005A4921">
        <w:rPr>
          <w:rFonts w:ascii="Verdana" w:eastAsia="Arial" w:hAnsi="Verdana" w:cs="Arial"/>
          <w:sz w:val="20"/>
          <w:szCs w:val="20"/>
        </w:rPr>
        <w:t xml:space="preserve"> </w:t>
      </w:r>
      <w:r w:rsidRPr="005A4921">
        <w:rPr>
          <w:rFonts w:ascii="Verdana" w:hAnsi="Verdana" w:cs="Arial"/>
          <w:sz w:val="20"/>
          <w:szCs w:val="20"/>
        </w:rPr>
        <w:t>precisado</w:t>
      </w:r>
      <w:r w:rsidRPr="005A4921">
        <w:rPr>
          <w:rFonts w:ascii="Verdana" w:eastAsia="Arial" w:hAnsi="Verdana" w:cs="Arial"/>
          <w:sz w:val="20"/>
          <w:szCs w:val="20"/>
        </w:rPr>
        <w:t xml:space="preserve"> </w:t>
      </w:r>
      <w:r w:rsidRPr="005A4921">
        <w:rPr>
          <w:rFonts w:ascii="Verdana" w:hAnsi="Verdana" w:cs="Arial"/>
          <w:sz w:val="20"/>
          <w:szCs w:val="20"/>
        </w:rPr>
        <w:t>que</w:t>
      </w:r>
      <w:r w:rsidRPr="005A4921">
        <w:rPr>
          <w:rFonts w:ascii="Verdana" w:eastAsia="Arial" w:hAnsi="Verdana" w:cs="Arial"/>
          <w:sz w:val="20"/>
          <w:szCs w:val="20"/>
        </w:rPr>
        <w:t xml:space="preserve"> </w:t>
      </w:r>
      <w:r w:rsidRPr="005A4921">
        <w:rPr>
          <w:rFonts w:ascii="Verdana" w:hAnsi="Verdana" w:cs="Arial"/>
          <w:sz w:val="20"/>
          <w:szCs w:val="20"/>
        </w:rPr>
        <w:t>este</w:t>
      </w:r>
      <w:r w:rsidRPr="005A4921">
        <w:rPr>
          <w:rFonts w:ascii="Verdana" w:eastAsia="Arial" w:hAnsi="Verdana" w:cs="Arial"/>
          <w:sz w:val="20"/>
          <w:szCs w:val="20"/>
        </w:rPr>
        <w:t xml:space="preserve"> </w:t>
      </w:r>
      <w:r w:rsidRPr="005A4921">
        <w:rPr>
          <w:rFonts w:ascii="Verdana" w:hAnsi="Verdana" w:cs="Arial"/>
          <w:sz w:val="20"/>
          <w:szCs w:val="20"/>
        </w:rPr>
        <w:t>deber</w:t>
      </w:r>
      <w:r w:rsidRPr="005A4921">
        <w:rPr>
          <w:rFonts w:ascii="Verdana" w:eastAsia="Arial" w:hAnsi="Verdana" w:cs="Arial"/>
          <w:sz w:val="20"/>
          <w:szCs w:val="20"/>
        </w:rPr>
        <w:t xml:space="preserve"> </w:t>
      </w:r>
      <w:r w:rsidRPr="005A4921">
        <w:rPr>
          <w:rFonts w:ascii="Verdana" w:hAnsi="Verdana" w:cs="Arial"/>
          <w:sz w:val="20"/>
          <w:szCs w:val="20"/>
        </w:rPr>
        <w:t>tiene</w:t>
      </w:r>
      <w:r w:rsidRPr="005A4921">
        <w:rPr>
          <w:rFonts w:ascii="Verdana" w:eastAsia="Arial" w:hAnsi="Verdana" w:cs="Arial"/>
          <w:sz w:val="20"/>
          <w:szCs w:val="20"/>
        </w:rPr>
        <w:t xml:space="preserve"> </w:t>
      </w:r>
      <w:r w:rsidRPr="005A4921">
        <w:rPr>
          <w:rFonts w:ascii="Verdana" w:hAnsi="Verdana" w:cs="Arial"/>
          <w:sz w:val="20"/>
          <w:szCs w:val="20"/>
        </w:rPr>
        <w:t>dos</w:t>
      </w:r>
      <w:r w:rsidRPr="005A4921">
        <w:rPr>
          <w:rFonts w:ascii="Verdana" w:eastAsia="Arial" w:hAnsi="Verdana" w:cs="Arial"/>
          <w:sz w:val="20"/>
          <w:szCs w:val="20"/>
        </w:rPr>
        <w:t xml:space="preserve"> </w:t>
      </w:r>
      <w:r w:rsidRPr="005A4921">
        <w:rPr>
          <w:rFonts w:ascii="Verdana" w:hAnsi="Verdana" w:cs="Arial"/>
          <w:sz w:val="20"/>
          <w:szCs w:val="20"/>
        </w:rPr>
        <w:t>implicaciones</w:t>
      </w:r>
      <w:r w:rsidRPr="005A4921">
        <w:rPr>
          <w:rFonts w:ascii="Verdana" w:eastAsia="Arial" w:hAnsi="Verdana" w:cs="Arial"/>
          <w:sz w:val="20"/>
          <w:szCs w:val="20"/>
        </w:rPr>
        <w:t>: “</w:t>
      </w:r>
      <w:r w:rsidRPr="005A4921">
        <w:rPr>
          <w:rFonts w:ascii="Verdana" w:hAnsi="Verdana" w:cs="Arial"/>
          <w:sz w:val="20"/>
          <w:szCs w:val="20"/>
        </w:rPr>
        <w:t>Por</w:t>
      </w:r>
      <w:r w:rsidRPr="005A4921">
        <w:rPr>
          <w:rFonts w:ascii="Verdana" w:eastAsia="Arial" w:hAnsi="Verdana" w:cs="Arial"/>
          <w:sz w:val="20"/>
          <w:szCs w:val="20"/>
        </w:rPr>
        <w:t xml:space="preserve"> </w:t>
      </w:r>
      <w:r w:rsidRPr="005A4921">
        <w:rPr>
          <w:rFonts w:ascii="Verdana" w:hAnsi="Verdana" w:cs="Arial"/>
          <w:sz w:val="20"/>
          <w:szCs w:val="20"/>
        </w:rPr>
        <w:t>una</w:t>
      </w:r>
      <w:r w:rsidRPr="005A4921">
        <w:rPr>
          <w:rFonts w:ascii="Verdana" w:eastAsia="Arial" w:hAnsi="Verdana" w:cs="Arial"/>
          <w:sz w:val="20"/>
          <w:szCs w:val="20"/>
        </w:rPr>
        <w:t xml:space="preserve"> </w:t>
      </w:r>
      <w:r w:rsidRPr="005A4921">
        <w:rPr>
          <w:rFonts w:ascii="Verdana" w:hAnsi="Verdana" w:cs="Arial"/>
          <w:sz w:val="20"/>
          <w:szCs w:val="20"/>
        </w:rPr>
        <w:t>parte</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supresión</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las</w:t>
      </w:r>
      <w:r w:rsidRPr="005A4921">
        <w:rPr>
          <w:rFonts w:ascii="Verdana" w:eastAsia="Arial" w:hAnsi="Verdana" w:cs="Arial"/>
          <w:sz w:val="20"/>
          <w:szCs w:val="20"/>
        </w:rPr>
        <w:t xml:space="preserve"> </w:t>
      </w:r>
      <w:r w:rsidRPr="005A4921">
        <w:rPr>
          <w:rFonts w:ascii="Verdana" w:hAnsi="Verdana" w:cs="Arial"/>
          <w:sz w:val="20"/>
          <w:szCs w:val="20"/>
        </w:rPr>
        <w:t>normas</w:t>
      </w:r>
      <w:r w:rsidRPr="005A4921">
        <w:rPr>
          <w:rFonts w:ascii="Verdana" w:eastAsia="Arial" w:hAnsi="Verdana" w:cs="Arial"/>
          <w:sz w:val="20"/>
          <w:szCs w:val="20"/>
        </w:rPr>
        <w:t xml:space="preserve"> </w:t>
      </w:r>
      <w:r w:rsidRPr="005A4921">
        <w:rPr>
          <w:rFonts w:ascii="Verdana" w:hAnsi="Verdana" w:cs="Arial"/>
          <w:sz w:val="20"/>
          <w:szCs w:val="20"/>
        </w:rPr>
        <w:t>y</w:t>
      </w:r>
      <w:r w:rsidRPr="005A4921">
        <w:rPr>
          <w:rFonts w:ascii="Verdana" w:eastAsia="Arial" w:hAnsi="Verdana" w:cs="Arial"/>
          <w:sz w:val="20"/>
          <w:szCs w:val="20"/>
        </w:rPr>
        <w:t xml:space="preserve"> </w:t>
      </w:r>
      <w:r w:rsidRPr="005A4921">
        <w:rPr>
          <w:rFonts w:ascii="Verdana" w:hAnsi="Verdana" w:cs="Arial"/>
          <w:sz w:val="20"/>
          <w:szCs w:val="20"/>
        </w:rPr>
        <w:t>prácticas</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cualquier</w:t>
      </w:r>
      <w:r w:rsidRPr="005A4921">
        <w:rPr>
          <w:rFonts w:ascii="Verdana" w:eastAsia="Arial" w:hAnsi="Verdana" w:cs="Arial"/>
          <w:sz w:val="20"/>
          <w:szCs w:val="20"/>
        </w:rPr>
        <w:t xml:space="preserve"> </w:t>
      </w:r>
      <w:r w:rsidRPr="005A4921">
        <w:rPr>
          <w:rFonts w:ascii="Verdana" w:hAnsi="Verdana" w:cs="Arial"/>
          <w:sz w:val="20"/>
          <w:szCs w:val="20"/>
        </w:rPr>
        <w:t>naturaleza</w:t>
      </w:r>
      <w:r w:rsidRPr="005A4921">
        <w:rPr>
          <w:rFonts w:ascii="Verdana" w:eastAsia="Arial" w:hAnsi="Verdana" w:cs="Arial"/>
          <w:sz w:val="20"/>
          <w:szCs w:val="20"/>
        </w:rPr>
        <w:t xml:space="preserve"> </w:t>
      </w:r>
      <w:r w:rsidRPr="005A4921">
        <w:rPr>
          <w:rFonts w:ascii="Verdana" w:hAnsi="Verdana" w:cs="Arial"/>
          <w:sz w:val="20"/>
          <w:szCs w:val="20"/>
        </w:rPr>
        <w:t>que</w:t>
      </w:r>
      <w:r w:rsidRPr="005A4921">
        <w:rPr>
          <w:rFonts w:ascii="Verdana" w:eastAsia="Arial" w:hAnsi="Verdana" w:cs="Arial"/>
          <w:sz w:val="20"/>
          <w:szCs w:val="20"/>
        </w:rPr>
        <w:t xml:space="preserve"> </w:t>
      </w:r>
      <w:r w:rsidRPr="005A4921">
        <w:rPr>
          <w:rFonts w:ascii="Verdana" w:hAnsi="Verdana" w:cs="Arial"/>
          <w:sz w:val="20"/>
          <w:szCs w:val="20"/>
        </w:rPr>
        <w:t>entrañen</w:t>
      </w:r>
      <w:r w:rsidRPr="005A4921">
        <w:rPr>
          <w:rFonts w:ascii="Verdana" w:eastAsia="Arial" w:hAnsi="Verdana" w:cs="Arial"/>
          <w:sz w:val="20"/>
          <w:szCs w:val="20"/>
        </w:rPr>
        <w:t xml:space="preserve"> </w:t>
      </w:r>
      <w:r w:rsidRPr="005A4921">
        <w:rPr>
          <w:rFonts w:ascii="Verdana" w:hAnsi="Verdana" w:cs="Arial"/>
          <w:sz w:val="20"/>
          <w:szCs w:val="20"/>
        </w:rPr>
        <w:t>violación</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las</w:t>
      </w:r>
      <w:r w:rsidRPr="005A4921">
        <w:rPr>
          <w:rFonts w:ascii="Verdana" w:eastAsia="Arial" w:hAnsi="Verdana" w:cs="Arial"/>
          <w:sz w:val="20"/>
          <w:szCs w:val="20"/>
        </w:rPr>
        <w:t xml:space="preserve"> </w:t>
      </w:r>
      <w:r w:rsidRPr="005A4921">
        <w:rPr>
          <w:rFonts w:ascii="Verdana" w:hAnsi="Verdana" w:cs="Arial"/>
          <w:sz w:val="20"/>
          <w:szCs w:val="20"/>
        </w:rPr>
        <w:t>garantías</w:t>
      </w:r>
      <w:r w:rsidRPr="005A4921">
        <w:rPr>
          <w:rFonts w:ascii="Verdana" w:eastAsia="Arial" w:hAnsi="Verdana" w:cs="Arial"/>
          <w:sz w:val="20"/>
          <w:szCs w:val="20"/>
        </w:rPr>
        <w:t xml:space="preserve"> </w:t>
      </w:r>
      <w:r w:rsidRPr="005A4921">
        <w:rPr>
          <w:rFonts w:ascii="Verdana" w:hAnsi="Verdana" w:cs="Arial"/>
          <w:sz w:val="20"/>
          <w:szCs w:val="20"/>
        </w:rPr>
        <w:t>previstas</w:t>
      </w:r>
      <w:r w:rsidRPr="005A4921">
        <w:rPr>
          <w:rFonts w:ascii="Verdana" w:eastAsia="Arial" w:hAnsi="Verdana" w:cs="Arial"/>
          <w:sz w:val="20"/>
          <w:szCs w:val="20"/>
        </w:rPr>
        <w:t xml:space="preserve"> </w:t>
      </w:r>
      <w:r w:rsidRPr="005A4921">
        <w:rPr>
          <w:rFonts w:ascii="Verdana" w:hAnsi="Verdana" w:cs="Arial"/>
          <w:sz w:val="20"/>
          <w:szCs w:val="20"/>
        </w:rPr>
        <w:t>en</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Convención</w:t>
      </w:r>
      <w:r w:rsidRPr="005A4921">
        <w:rPr>
          <w:rFonts w:ascii="Verdana" w:eastAsia="Arial" w:hAnsi="Verdana" w:cs="Arial"/>
          <w:sz w:val="20"/>
          <w:szCs w:val="20"/>
        </w:rPr>
        <w:t xml:space="preserve">. </w:t>
      </w:r>
      <w:r w:rsidRPr="005A4921">
        <w:rPr>
          <w:rFonts w:ascii="Verdana" w:hAnsi="Verdana" w:cs="Arial"/>
          <w:sz w:val="20"/>
          <w:szCs w:val="20"/>
        </w:rPr>
        <w:t>Por</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otra</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expedición</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normas</w:t>
      </w:r>
      <w:r w:rsidRPr="005A4921">
        <w:rPr>
          <w:rFonts w:ascii="Verdana" w:eastAsia="Arial" w:hAnsi="Verdana" w:cs="Arial"/>
          <w:sz w:val="20"/>
          <w:szCs w:val="20"/>
        </w:rPr>
        <w:t xml:space="preserve"> </w:t>
      </w:r>
      <w:r w:rsidRPr="005A4921">
        <w:rPr>
          <w:rFonts w:ascii="Verdana" w:hAnsi="Verdana" w:cs="Arial"/>
          <w:sz w:val="20"/>
          <w:szCs w:val="20"/>
        </w:rPr>
        <w:t>y</w:t>
      </w:r>
      <w:r w:rsidRPr="005A4921">
        <w:rPr>
          <w:rFonts w:ascii="Verdana" w:eastAsia="Arial" w:hAnsi="Verdana" w:cs="Arial"/>
          <w:sz w:val="20"/>
          <w:szCs w:val="20"/>
        </w:rPr>
        <w:t xml:space="preserve"> </w:t>
      </w:r>
      <w:r w:rsidRPr="005A4921">
        <w:rPr>
          <w:rFonts w:ascii="Verdana" w:hAnsi="Verdana" w:cs="Arial"/>
          <w:sz w:val="20"/>
          <w:szCs w:val="20"/>
        </w:rPr>
        <w:t>el</w:t>
      </w:r>
      <w:r w:rsidRPr="005A4921">
        <w:rPr>
          <w:rFonts w:ascii="Verdana" w:eastAsia="Arial" w:hAnsi="Verdana" w:cs="Arial"/>
          <w:sz w:val="20"/>
          <w:szCs w:val="20"/>
        </w:rPr>
        <w:t xml:space="preserve"> </w:t>
      </w:r>
      <w:r w:rsidRPr="005A4921">
        <w:rPr>
          <w:rFonts w:ascii="Verdana" w:hAnsi="Verdana" w:cs="Arial"/>
          <w:sz w:val="20"/>
          <w:szCs w:val="20"/>
        </w:rPr>
        <w:t>desarrollo</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prácticas</w:t>
      </w:r>
      <w:r w:rsidRPr="005A4921">
        <w:rPr>
          <w:rFonts w:ascii="Verdana" w:eastAsia="Arial" w:hAnsi="Verdana" w:cs="Arial"/>
          <w:sz w:val="20"/>
          <w:szCs w:val="20"/>
        </w:rPr>
        <w:t xml:space="preserve"> </w:t>
      </w:r>
      <w:r w:rsidRPr="005A4921">
        <w:rPr>
          <w:rFonts w:ascii="Verdana" w:hAnsi="Verdana" w:cs="Arial"/>
          <w:sz w:val="20"/>
          <w:szCs w:val="20"/>
        </w:rPr>
        <w:t>conducentes</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efectiva</w:t>
      </w:r>
      <w:r w:rsidRPr="005A4921">
        <w:rPr>
          <w:rFonts w:ascii="Verdana" w:eastAsia="Arial" w:hAnsi="Verdana" w:cs="Arial"/>
          <w:sz w:val="20"/>
          <w:szCs w:val="20"/>
        </w:rPr>
        <w:t xml:space="preserve"> </w:t>
      </w:r>
      <w:r w:rsidRPr="005A4921">
        <w:rPr>
          <w:rFonts w:ascii="Verdana" w:hAnsi="Verdana" w:cs="Arial"/>
          <w:sz w:val="20"/>
          <w:szCs w:val="20"/>
        </w:rPr>
        <w:t>observancia</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dichas</w:t>
      </w:r>
      <w:r w:rsidRPr="005A4921">
        <w:rPr>
          <w:rFonts w:ascii="Verdana" w:eastAsia="Arial" w:hAnsi="Verdana" w:cs="Arial"/>
          <w:sz w:val="20"/>
          <w:szCs w:val="20"/>
        </w:rPr>
        <w:t xml:space="preserve"> </w:t>
      </w:r>
      <w:r w:rsidRPr="005A4921">
        <w:rPr>
          <w:rFonts w:ascii="Verdana" w:hAnsi="Verdana" w:cs="Arial"/>
          <w:sz w:val="20"/>
          <w:szCs w:val="20"/>
        </w:rPr>
        <w:t>garantías</w:t>
      </w:r>
      <w:r w:rsidRPr="005A4921">
        <w:rPr>
          <w:rFonts w:ascii="Verdana" w:eastAsia="Arial" w:hAnsi="Verdana" w:cs="Arial"/>
          <w:sz w:val="20"/>
          <w:szCs w:val="20"/>
        </w:rPr>
        <w:t xml:space="preserve">”. </w:t>
      </w:r>
      <w:r w:rsidRPr="005A4921">
        <w:rPr>
          <w:rFonts w:ascii="Verdana" w:hAnsi="Verdana" w:cs="Arial"/>
          <w:sz w:val="20"/>
          <w:szCs w:val="20"/>
        </w:rPr>
        <w:t>Sección</w:t>
      </w:r>
      <w:r w:rsidRPr="005A4921">
        <w:rPr>
          <w:rFonts w:ascii="Verdana" w:eastAsia="Arial" w:hAnsi="Verdana" w:cs="Arial"/>
          <w:sz w:val="20"/>
          <w:szCs w:val="20"/>
        </w:rPr>
        <w:t xml:space="preserve"> </w:t>
      </w:r>
      <w:r w:rsidRPr="005A4921">
        <w:rPr>
          <w:rFonts w:ascii="Verdana" w:hAnsi="Verdana" w:cs="Arial"/>
          <w:sz w:val="20"/>
          <w:szCs w:val="20"/>
        </w:rPr>
        <w:t>Tercera</w:t>
      </w:r>
      <w:r w:rsidRPr="005A4921">
        <w:rPr>
          <w:rFonts w:ascii="Verdana" w:eastAsia="Arial" w:hAnsi="Verdana" w:cs="Arial"/>
          <w:sz w:val="20"/>
          <w:szCs w:val="20"/>
        </w:rPr>
        <w:t xml:space="preserve">, </w:t>
      </w:r>
      <w:r w:rsidRPr="005A4921">
        <w:rPr>
          <w:rFonts w:ascii="Verdana" w:hAnsi="Verdana" w:cs="Arial"/>
          <w:sz w:val="20"/>
          <w:szCs w:val="20"/>
        </w:rPr>
        <w:t>sentencia</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19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octubre</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2007, </w:t>
      </w:r>
      <w:r w:rsidRPr="005A4921">
        <w:rPr>
          <w:rFonts w:ascii="Verdana" w:hAnsi="Verdana" w:cs="Arial"/>
          <w:sz w:val="20"/>
          <w:szCs w:val="20"/>
        </w:rPr>
        <w:t>expediente</w:t>
      </w:r>
      <w:r w:rsidRPr="005A4921">
        <w:rPr>
          <w:rFonts w:ascii="Verdana" w:eastAsia="Arial" w:hAnsi="Verdana" w:cs="Arial"/>
          <w:sz w:val="20"/>
          <w:szCs w:val="20"/>
        </w:rPr>
        <w:t xml:space="preserve"> 29273.</w:t>
      </w:r>
    </w:p>
  </w:footnote>
  <w:footnote w:id="99">
    <w:p w14:paraId="2FE10FFF"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cs="Arial"/>
          <w:sz w:val="20"/>
          <w:szCs w:val="20"/>
        </w:rPr>
        <w:t>“En</w:t>
      </w:r>
      <w:r w:rsidRPr="005A4921">
        <w:rPr>
          <w:rFonts w:ascii="Verdana" w:eastAsia="Times New Roman" w:hAnsi="Verdana" w:cs="Arial"/>
          <w:bCs/>
          <w:sz w:val="20"/>
          <w:szCs w:val="20"/>
          <w:lang w:val="es-CO" w:eastAsia="es-ES_tradnl"/>
        </w:rPr>
        <w:t xml:space="preserve"> efecto, la práctica del secuestro les permite adoptar dinámicas de entrenamiento y movilidad permanente, lo cual fortalece su capacidad logística y consolida su estructura de mando. Adicionalmente, la comisión de este delito se usa como una muestra a los combatientes de menores rangos de la posibilidad real y cercana de controlar y humillar a sus blancos ideológicos y militares”</w:t>
      </w:r>
      <w:r w:rsidRPr="005A4921">
        <w:rPr>
          <w:rFonts w:ascii="Verdana" w:hAnsi="Verdana"/>
          <w:sz w:val="20"/>
          <w:szCs w:val="20"/>
        </w:rPr>
        <w:t xml:space="preserve"> Centro Nacional de Memoria Histórica. “Una Sociedad Secuestrada”. Imprenta Nacional, 2013.Pág. 185. </w:t>
      </w:r>
    </w:p>
  </w:footnote>
  <w:footnote w:id="100">
    <w:p w14:paraId="682F7A68"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Centro Nacional de Memoria Histórica. “Una Sociedad Secuestrada”. Imprenta Nacional, 2013.Pág. 175</w:t>
      </w:r>
      <w:r>
        <w:rPr>
          <w:rFonts w:ascii="Verdana" w:hAnsi="Verdana"/>
          <w:sz w:val="20"/>
          <w:szCs w:val="20"/>
        </w:rPr>
        <w:t>.</w:t>
      </w:r>
      <w:r w:rsidRPr="005A4921">
        <w:rPr>
          <w:rFonts w:ascii="Verdana" w:hAnsi="Verdana"/>
          <w:sz w:val="20"/>
          <w:szCs w:val="20"/>
        </w:rPr>
        <w:t xml:space="preserve"> </w:t>
      </w:r>
    </w:p>
  </w:footnote>
  <w:footnote w:id="101">
    <w:p w14:paraId="0077E0A5" w14:textId="77777777" w:rsidR="00C5765A" w:rsidRPr="009079A6" w:rsidRDefault="00C5765A" w:rsidP="005A4921">
      <w:pPr>
        <w:pStyle w:val="Textonotapie"/>
        <w:rPr>
          <w:rStyle w:val="nfasis"/>
        </w:rPr>
      </w:pPr>
      <w:r w:rsidRPr="005A4921">
        <w:rPr>
          <w:rStyle w:val="Refdenotaalpie"/>
          <w:rFonts w:ascii="Verdana" w:hAnsi="Verdana"/>
          <w:sz w:val="20"/>
          <w:szCs w:val="20"/>
        </w:rPr>
        <w:footnoteRef/>
      </w:r>
      <w:r w:rsidRPr="005A4921">
        <w:rPr>
          <w:rFonts w:ascii="Verdana" w:hAnsi="Verdana"/>
          <w:sz w:val="20"/>
          <w:szCs w:val="20"/>
        </w:rPr>
        <w:t xml:space="preserve"> I</w:t>
      </w:r>
      <w:r w:rsidRPr="005A4921">
        <w:rPr>
          <w:rFonts w:ascii="Verdana" w:hAnsi="Verdana"/>
          <w:i/>
          <w:sz w:val="20"/>
          <w:szCs w:val="20"/>
        </w:rPr>
        <w:t>bídem</w:t>
      </w:r>
      <w:r w:rsidRPr="005A4921">
        <w:rPr>
          <w:rFonts w:ascii="Verdana" w:hAnsi="Verdana"/>
          <w:sz w:val="20"/>
          <w:szCs w:val="20"/>
        </w:rPr>
        <w:t xml:space="preserve">, pág. 176. </w:t>
      </w:r>
    </w:p>
  </w:footnote>
  <w:footnote w:id="102">
    <w:p w14:paraId="11F1CCE5"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FF. 323-326 cdo 3</w:t>
      </w:r>
      <w:r>
        <w:rPr>
          <w:rFonts w:ascii="Verdana" w:hAnsi="Verdana"/>
          <w:sz w:val="20"/>
          <w:szCs w:val="20"/>
        </w:rPr>
        <w:t>.</w:t>
      </w:r>
    </w:p>
  </w:footnote>
  <w:footnote w:id="103">
    <w:p w14:paraId="044E3474"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 </w:t>
      </w:r>
    </w:p>
  </w:footnote>
  <w:footnote w:id="104">
    <w:p w14:paraId="473EFB27"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Pueden consultarse, entre otras las sentencias T 981- 2001, T 1206 -2001. T496-2006. </w:t>
      </w:r>
    </w:p>
  </w:footnote>
  <w:footnote w:id="105">
    <w:p w14:paraId="5635E16B"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T- 224 de 2014. </w:t>
      </w:r>
    </w:p>
  </w:footnote>
  <w:footnote w:id="106">
    <w:p w14:paraId="6C15AAB9"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 </w:t>
      </w:r>
    </w:p>
  </w:footnote>
  <w:footnote w:id="107">
    <w:p w14:paraId="164367C8" w14:textId="77777777" w:rsidR="00C5765A" w:rsidRPr="005A4921" w:rsidRDefault="00C5765A" w:rsidP="005A4921">
      <w:pPr>
        <w:pStyle w:val="Textonotapie"/>
        <w:rPr>
          <w:rFonts w:ascii="Verdana" w:hAnsi="Verdana"/>
          <w:color w:val="000000"/>
          <w:sz w:val="20"/>
          <w:szCs w:val="20"/>
        </w:rPr>
      </w:pPr>
      <w:r w:rsidRPr="005A4921">
        <w:rPr>
          <w:rStyle w:val="Refdenotaalpie"/>
          <w:rFonts w:ascii="Verdana" w:hAnsi="Verdana"/>
          <w:color w:val="000000"/>
          <w:sz w:val="20"/>
          <w:szCs w:val="20"/>
        </w:rPr>
        <w:footnoteRef/>
      </w:r>
      <w:r w:rsidRPr="005A4921">
        <w:rPr>
          <w:rFonts w:ascii="Verdana" w:hAnsi="Verdana"/>
          <w:color w:val="000000"/>
          <w:sz w:val="20"/>
          <w:szCs w:val="20"/>
        </w:rPr>
        <w:t xml:space="preserve"> </w:t>
      </w:r>
      <w:r w:rsidRPr="005A4921">
        <w:rPr>
          <w:rFonts w:ascii="Verdana" w:hAnsi="Verdana" w:cs="Arial"/>
          <w:color w:val="000000"/>
          <w:sz w:val="20"/>
          <w:szCs w:val="20"/>
        </w:rPr>
        <w:t>Comité de Derechos Humanos. Comunicación No. 195/1985 de 23 de agosto de 1990. CCPR/C/39/D/195/1985. Caso William Delgado Páez Vs Colombia, párr. 5.5.</w:t>
      </w:r>
    </w:p>
  </w:footnote>
  <w:footnote w:id="108">
    <w:p w14:paraId="32F11EC7" w14:textId="77777777" w:rsidR="00C5765A" w:rsidRPr="005A4921" w:rsidRDefault="00C5765A" w:rsidP="005A4921">
      <w:pPr>
        <w:pStyle w:val="Textonotapie"/>
        <w:rPr>
          <w:rFonts w:ascii="Verdana" w:hAnsi="Verdana"/>
          <w:color w:val="000000"/>
          <w:sz w:val="20"/>
          <w:szCs w:val="20"/>
        </w:rPr>
      </w:pPr>
      <w:r w:rsidRPr="005A4921">
        <w:rPr>
          <w:rStyle w:val="Refdenotaalpie"/>
          <w:rFonts w:ascii="Verdana" w:hAnsi="Verdana"/>
          <w:color w:val="000000"/>
          <w:sz w:val="20"/>
          <w:szCs w:val="20"/>
        </w:rPr>
        <w:footnoteRef/>
      </w:r>
      <w:r w:rsidRPr="005A4921">
        <w:rPr>
          <w:rFonts w:ascii="Verdana" w:hAnsi="Verdana"/>
          <w:color w:val="000000"/>
          <w:sz w:val="20"/>
          <w:szCs w:val="20"/>
        </w:rPr>
        <w:t xml:space="preserve"> </w:t>
      </w:r>
      <w:r w:rsidRPr="005A4921">
        <w:rPr>
          <w:rFonts w:ascii="Verdana" w:hAnsi="Verdana" w:cs="Arial"/>
          <w:color w:val="000000"/>
          <w:sz w:val="20"/>
          <w:szCs w:val="20"/>
        </w:rPr>
        <w:t>Corte Interamericana de Derechos Humanos. Caso Vélez Restrepo y familia Vs Colombia. Sentencia de 3 de septiembre de 2012, párr. 201. En el mismo sentido véase Caso Luna López Vs Honduras, Sentencia de 10 de octubre de 2013, párr. 127; Caso Rodríguez Vera y otros (Desaparecidos del Palacio de Justicia) Vs Colombia, Sentencia de 14 de noviembre de 2014, párr. 526 y Caso Yarce y Otras vs Colombia, Sentencia de 22 de noviembre de 2014, párr. 193.</w:t>
      </w:r>
    </w:p>
  </w:footnote>
  <w:footnote w:id="109">
    <w:p w14:paraId="673677D5" w14:textId="77777777" w:rsidR="00C5765A" w:rsidRPr="005A4921" w:rsidRDefault="00C5765A" w:rsidP="005A4921">
      <w:pPr>
        <w:pStyle w:val="Textonotapie"/>
        <w:rPr>
          <w:rFonts w:ascii="Verdana" w:hAnsi="Verdana" w:cs="Arial"/>
          <w:sz w:val="20"/>
          <w:szCs w:val="20"/>
        </w:rPr>
      </w:pPr>
      <w:r w:rsidRPr="005A4921">
        <w:rPr>
          <w:rStyle w:val="Refdenotaalpie"/>
          <w:rFonts w:ascii="Verdana" w:hAnsi="Verdana"/>
          <w:color w:val="000000"/>
          <w:sz w:val="20"/>
          <w:szCs w:val="20"/>
        </w:rPr>
        <w:footnoteRef/>
      </w:r>
      <w:r w:rsidRPr="005A4921">
        <w:rPr>
          <w:rFonts w:ascii="Verdana" w:hAnsi="Verdana" w:cs="Arial"/>
          <w:color w:val="000000"/>
          <w:sz w:val="20"/>
          <w:szCs w:val="20"/>
        </w:rPr>
        <w:t xml:space="preserve"> Corte Interamericana de Derechos Humanos, caso Yatama vs. Nicaragua, Excepciones preliminares, fondo, reparaciones y costas, sentencia de 23 de junio de 2005, párrafo 195. “Es indispensable que el Estado genere las condiciones y mecanismos óptimos para dichos derechos políticos puedan se</w:t>
      </w:r>
      <w:r w:rsidRPr="005A4921">
        <w:rPr>
          <w:rFonts w:ascii="Verdana" w:hAnsi="Verdana" w:cs="Arial"/>
          <w:sz w:val="20"/>
          <w:szCs w:val="20"/>
        </w:rPr>
        <w:t xml:space="preserve"> ejercidos de forma efectiva, respetando el principio de igualdad y no discriminación”.</w:t>
      </w:r>
    </w:p>
  </w:footnote>
  <w:footnote w:id="110">
    <w:p w14:paraId="2FA0016B" w14:textId="77777777"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Ibidem. </w:t>
      </w:r>
    </w:p>
    <w:p w14:paraId="286333F3" w14:textId="77777777" w:rsidR="00C5765A" w:rsidRPr="005A4921" w:rsidRDefault="00C5765A" w:rsidP="005A4921">
      <w:pPr>
        <w:pStyle w:val="Textonotapie"/>
        <w:rPr>
          <w:rFonts w:ascii="Verdana" w:hAnsi="Verdana" w:cs="Arial"/>
          <w:sz w:val="20"/>
          <w:szCs w:val="20"/>
        </w:rPr>
      </w:pPr>
      <w:r w:rsidRPr="005A4921">
        <w:rPr>
          <w:rFonts w:ascii="Verdana" w:hAnsi="Verdana" w:cs="Arial"/>
          <w:sz w:val="20"/>
          <w:szCs w:val="20"/>
        </w:rPr>
        <w:t>México, Excepciones preliminares, fondo, reparaciones y costas, sentencia de 6 de agosto de 2008, párrafo 143. “La Corte considera que el ejercicio efectivo de los derechos políticos constituye un fin en sí mismo y, a la vez, un medio fundamental que las sociedades democráticas tienen para garantizar los demás derechos humanos previstos en la Convención”.</w:t>
      </w:r>
    </w:p>
  </w:footnote>
  <w:footnote w:id="111">
    <w:p w14:paraId="00CCAF19" w14:textId="77777777"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comisión interamericana de derechos humanos, Informe 67/06, de 2006, párrafo 256. “[…] el libre ejercicio del derecho de participación en el gobierno requiere además el respeto de otros derechos humanos, en especial de la libertad y seguridad personal. De la misma forma, la plena vigencia de la libertad de expresión, asociación y reunión es imprescindible para la participación directa en la toma de decisiones que afectan a la comunidad”.</w:t>
      </w:r>
    </w:p>
  </w:footnote>
  <w:footnote w:id="112">
    <w:p w14:paraId="4765FFF0"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Corte Interamericana de Derechos Humanos, caso Yatama vs. Nicaragua, Excepciones preliminares, fondo, reparaciones y costas, sentencia de 23 de junio de 2005, párrafo 191. “[…] Al ponderar la importancia que tienen los derechos políticos la Corte observa que incluso la Convención, en su artículo 27, prohíbe su suspensión y la de las garantías judiciales indispensables para la protección de éstos”.</w:t>
      </w:r>
    </w:p>
  </w:footnote>
  <w:footnote w:id="113">
    <w:p w14:paraId="2F187A53"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C- 064 de 1994. </w:t>
      </w:r>
    </w:p>
  </w:footnote>
  <w:footnote w:id="114">
    <w:p w14:paraId="591982D0" w14:textId="77777777"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Sentencia C-542 de 1993. Al respecto Kant: “El hombre y en general todo ser racional existe como un fin en sí mismo, no simplemente como un medio para ser utilizado discrecionalmente por esta o aquella voluntad”. KANT, Immanuel. La metafísica de las costumbres. Madrid, Tecnos, 4° ed., 2005.</w:t>
      </w:r>
    </w:p>
    <w:p w14:paraId="42BC5C66" w14:textId="77777777" w:rsidR="00C5765A" w:rsidRPr="005A4921" w:rsidRDefault="00C5765A" w:rsidP="005A4921">
      <w:pPr>
        <w:pStyle w:val="Textonotapie"/>
        <w:rPr>
          <w:rFonts w:ascii="Verdana" w:hAnsi="Verdana"/>
          <w:sz w:val="20"/>
          <w:szCs w:val="20"/>
          <w:lang w:val="es-CO"/>
        </w:rPr>
      </w:pPr>
    </w:p>
  </w:footnote>
  <w:footnote w:id="115">
    <w:p w14:paraId="4F31920A" w14:textId="77777777"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Consejo de Estado, Sala de lo Contencioso Administrativo, Sección Tercera, Subsección C. Sentencia de 25 de febrero de 2016, Exp. 34791.</w:t>
      </w:r>
    </w:p>
    <w:p w14:paraId="3BBC736F" w14:textId="77777777" w:rsidR="00C5765A" w:rsidRPr="005A4921" w:rsidRDefault="00C5765A" w:rsidP="005A4921">
      <w:pPr>
        <w:pStyle w:val="Textonotapie"/>
        <w:rPr>
          <w:rFonts w:ascii="Verdana" w:hAnsi="Verdana"/>
          <w:sz w:val="20"/>
          <w:szCs w:val="20"/>
          <w:lang w:val="es-CO"/>
        </w:rPr>
      </w:pPr>
    </w:p>
  </w:footnote>
  <w:footnote w:id="116">
    <w:p w14:paraId="47A52F15" w14:textId="77777777" w:rsidR="00C5765A" w:rsidRPr="005A4921" w:rsidRDefault="00C5765A" w:rsidP="005A4921">
      <w:pPr>
        <w:pStyle w:val="Textonotapie"/>
        <w:rPr>
          <w:rFonts w:ascii="Verdana" w:hAnsi="Verdana"/>
          <w:sz w:val="20"/>
          <w:szCs w:val="20"/>
        </w:rPr>
      </w:pPr>
    </w:p>
  </w:footnote>
  <w:footnote w:id="117">
    <w:p w14:paraId="270C1697"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Consejo de Estado. Sección Tercera. Sent, del jul/18/2012.  . Expe. Núm. caso Toma Militar de las delicias. 19345. </w:t>
      </w:r>
    </w:p>
  </w:footnote>
  <w:footnote w:id="118">
    <w:p w14:paraId="15CB7028"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 </w:t>
      </w:r>
    </w:p>
  </w:footnote>
  <w:footnote w:id="119">
    <w:p w14:paraId="389A6514" w14:textId="77777777"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sz w:val="20"/>
          <w:szCs w:val="20"/>
        </w:rPr>
        <w:t xml:space="preserve">Los orígenes del tratado internacional, de la Toma de Rehenes, se hallan en el texto del Estatuto del Tribunal Militar de Nüremberg,  donde tal conducta fue calificada en términos de crimen de guerra. </w:t>
      </w:r>
    </w:p>
  </w:footnote>
  <w:footnote w:id="120">
    <w:p w14:paraId="16249319" w14:textId="77777777" w:rsidR="00C5765A" w:rsidRPr="005A4921" w:rsidRDefault="00C5765A" w:rsidP="005A4921">
      <w:pPr>
        <w:jc w:val="both"/>
        <w:rPr>
          <w:rFonts w:ascii="Verdana" w:hAnsi="Verdana" w:cs="Arial"/>
          <w:color w:val="000000"/>
          <w:sz w:val="20"/>
          <w:szCs w:val="20"/>
          <w:shd w:val="clear" w:color="auto" w:fill="FFFFFF"/>
        </w:rPr>
      </w:pPr>
      <w:r w:rsidRPr="005A4921">
        <w:rPr>
          <w:rFonts w:ascii="Verdana" w:hAnsi="Verdana"/>
          <w:bCs/>
          <w:color w:val="000000"/>
          <w:sz w:val="20"/>
          <w:szCs w:val="20"/>
          <w:vertAlign w:val="superscript"/>
        </w:rPr>
        <w:footnoteRef/>
      </w:r>
      <w:r w:rsidRPr="005A4921">
        <w:rPr>
          <w:rFonts w:ascii="Verdana" w:hAnsi="Verdana" w:cs="Arial"/>
          <w:color w:val="000000"/>
          <w:sz w:val="20"/>
          <w:szCs w:val="20"/>
        </w:rPr>
        <w:t xml:space="preserve"> La Ley 282 de 1996 consagró la garantía </w:t>
      </w:r>
      <w:r w:rsidRPr="005A4921">
        <w:rPr>
          <w:rFonts w:ascii="Verdana" w:hAnsi="Verdana" w:cs="Arial"/>
          <w:color w:val="000000"/>
          <w:sz w:val="20"/>
          <w:szCs w:val="20"/>
          <w:shd w:val="clear" w:color="auto" w:fill="FFFFFF"/>
        </w:rPr>
        <w:t xml:space="preserve">de la continuidad en el pago de salarios y prestaciones sociales del secuestrado (artículos 22 y 23) y creó un seguro colectivo para cubrir eventuales incumplimientos por parte del empleador de la víctima de ese flagelo. El Decreto 1293 de 1996, reglamentó el funcionamiento del mencionado seguro.  </w:t>
      </w:r>
    </w:p>
    <w:p w14:paraId="142BEFF7" w14:textId="77777777" w:rsidR="00C5765A" w:rsidRPr="005A4921" w:rsidRDefault="00C5765A" w:rsidP="005A4921">
      <w:pPr>
        <w:jc w:val="both"/>
        <w:rPr>
          <w:rFonts w:ascii="Verdana" w:hAnsi="Verdana" w:cs="Arial"/>
          <w:color w:val="000000"/>
          <w:sz w:val="20"/>
          <w:szCs w:val="20"/>
          <w:shd w:val="clear" w:color="auto" w:fill="FFFFFF"/>
        </w:rPr>
      </w:pPr>
      <w:r w:rsidRPr="005A4921">
        <w:rPr>
          <w:rFonts w:ascii="Verdana" w:hAnsi="Verdana" w:cs="Arial"/>
          <w:color w:val="000000"/>
          <w:sz w:val="20"/>
          <w:szCs w:val="20"/>
          <w:shd w:val="clear" w:color="auto" w:fill="FFFFFF"/>
        </w:rPr>
        <w:t>Posteriormente, la Ley 589 de 2000 reguló (i) la administración de los bienes de la personas víctimas del delito de desaparición forzada y secuestro, (ii) la continuidad en el pago de la remuneración, y (iii) la facultad de la autoridad judicial que conoce del delito, para asegurar esa retribución, el pago de los aportes a la seguridad social de los familiares del afectado,  indistintamente de que se trate de un servidor público o de un particular, hasta tanto se produzca su libertad, o se compruebe o declare una causa de extinción de dicha obligación.</w:t>
      </w:r>
    </w:p>
    <w:p w14:paraId="74A18DF3" w14:textId="77777777" w:rsidR="00C5765A" w:rsidRPr="005A4921" w:rsidRDefault="00C5765A" w:rsidP="005A4921">
      <w:pPr>
        <w:shd w:val="clear" w:color="auto" w:fill="FFFFFF"/>
        <w:ind w:right="-160"/>
        <w:jc w:val="both"/>
        <w:rPr>
          <w:rFonts w:ascii="Verdana" w:hAnsi="Verdana" w:cs="Arial"/>
          <w:color w:val="000000"/>
          <w:sz w:val="20"/>
          <w:szCs w:val="20"/>
        </w:rPr>
      </w:pPr>
      <w:r w:rsidRPr="005A4921">
        <w:rPr>
          <w:rFonts w:ascii="Verdana" w:hAnsi="Verdana" w:cs="Arial"/>
          <w:color w:val="000000"/>
          <w:sz w:val="20"/>
          <w:szCs w:val="20"/>
          <w:shd w:val="clear" w:color="auto" w:fill="FFFFFF"/>
        </w:rPr>
        <w:t>Actualmente, se encuentra vigente la Ley 986 de 2005, la cual busca la protección del secuestrado y su familia, con (a) eximentes de responsabilidad civil (capítulo I), (b) garantía del mínimo vital (capítulo II), (c) medidas en materia de salud y educación (capítulo III), y (d) beneficios tributarios (capítulo IV). Dentro de la garantía del mínimo vital se encuentra la continuidad en el pago de salarios u honorarios, así como de las prestaciones sociales del secuestrado a cargo del empleador, sea este último un particular o una entidad pública, hasta tanto se produzca la liberación del secuestrado, se compruebe su muerte o sea declarada su muerte presunta.</w:t>
      </w:r>
    </w:p>
  </w:footnote>
  <w:footnote w:id="121">
    <w:p w14:paraId="74CF9E75" w14:textId="77777777" w:rsidR="00C5765A" w:rsidRPr="005A4921" w:rsidRDefault="00C5765A" w:rsidP="005A4921">
      <w:pPr>
        <w:pStyle w:val="Textonotapie"/>
        <w:rPr>
          <w:rFonts w:ascii="Verdana" w:hAnsi="Verdana" w:cs="Arial"/>
          <w:sz w:val="20"/>
          <w:szCs w:val="20"/>
        </w:rPr>
      </w:pPr>
      <w:r w:rsidRPr="005A4921">
        <w:rPr>
          <w:rFonts w:ascii="Verdana" w:hAnsi="Verdana"/>
          <w:bCs/>
          <w:color w:val="000000"/>
          <w:sz w:val="20"/>
          <w:szCs w:val="20"/>
          <w:vertAlign w:val="superscript"/>
        </w:rPr>
        <w:footnoteRef/>
      </w:r>
      <w:r w:rsidRPr="005A4921">
        <w:rPr>
          <w:rFonts w:ascii="Verdana" w:hAnsi="Verdana" w:cs="Arial"/>
          <w:color w:val="000000"/>
          <w:sz w:val="20"/>
          <w:szCs w:val="20"/>
        </w:rPr>
        <w:t xml:space="preserve"> </w:t>
      </w:r>
      <w:r w:rsidRPr="005A4921">
        <w:rPr>
          <w:rFonts w:ascii="Verdana" w:hAnsi="Verdana" w:cs="Arial"/>
          <w:color w:val="000000"/>
          <w:sz w:val="20"/>
          <w:szCs w:val="20"/>
          <w:shd w:val="clear" w:color="auto" w:fill="FFFFFF"/>
        </w:rPr>
        <w:t>Sentencia C-400 de 2003.</w:t>
      </w:r>
    </w:p>
  </w:footnote>
  <w:footnote w:id="122">
    <w:p w14:paraId="5BFEE005" w14:textId="77777777" w:rsidR="00C5765A" w:rsidRPr="005A4921" w:rsidRDefault="00C5765A" w:rsidP="005A4921">
      <w:pPr>
        <w:pStyle w:val="Textonotapie"/>
        <w:rPr>
          <w:rFonts w:ascii="Verdana" w:hAnsi="Verdana" w:cs="Arial"/>
          <w:sz w:val="20"/>
          <w:szCs w:val="20"/>
        </w:rPr>
      </w:pPr>
      <w:r w:rsidRPr="005A4921">
        <w:rPr>
          <w:rFonts w:ascii="Verdana" w:hAnsi="Verdana"/>
          <w:bCs/>
          <w:sz w:val="20"/>
          <w:szCs w:val="20"/>
          <w:vertAlign w:val="superscript"/>
        </w:rPr>
        <w:footnoteRef/>
      </w:r>
      <w:r w:rsidRPr="005A4921">
        <w:rPr>
          <w:rFonts w:ascii="Verdana" w:hAnsi="Verdana" w:cs="Arial"/>
          <w:sz w:val="20"/>
          <w:szCs w:val="20"/>
        </w:rPr>
        <w:t xml:space="preserve"> </w:t>
      </w:r>
      <w:r w:rsidRPr="005A4921">
        <w:rPr>
          <w:rFonts w:ascii="Verdana" w:hAnsi="Verdana" w:cs="Arial"/>
          <w:color w:val="2D2D2D"/>
          <w:sz w:val="20"/>
          <w:szCs w:val="20"/>
          <w:shd w:val="clear" w:color="auto" w:fill="FFFFFF"/>
        </w:rPr>
        <w:t>Sentencia C-400 de 2003.</w:t>
      </w:r>
      <w:r w:rsidRPr="005A4921">
        <w:rPr>
          <w:rFonts w:ascii="Verdana" w:hAnsi="Verdana" w:cs="Arial"/>
          <w:color w:val="000000"/>
          <w:sz w:val="20"/>
          <w:szCs w:val="20"/>
        </w:rPr>
        <w:t xml:space="preserve"> </w:t>
      </w:r>
    </w:p>
  </w:footnote>
  <w:footnote w:id="123">
    <w:p w14:paraId="5BE500D9" w14:textId="77777777" w:rsidR="00C5765A" w:rsidRPr="005A4921" w:rsidRDefault="00C5765A" w:rsidP="005A4921">
      <w:pPr>
        <w:pStyle w:val="Textonotapie"/>
        <w:rPr>
          <w:rFonts w:ascii="Verdana" w:hAnsi="Verdana" w:cs="Arial"/>
          <w:sz w:val="20"/>
          <w:szCs w:val="20"/>
        </w:rPr>
      </w:pPr>
      <w:r w:rsidRPr="005A4921">
        <w:rPr>
          <w:rFonts w:ascii="Verdana" w:hAnsi="Verdana"/>
          <w:bCs/>
          <w:sz w:val="20"/>
          <w:szCs w:val="20"/>
          <w:vertAlign w:val="superscript"/>
        </w:rPr>
        <w:footnoteRef/>
      </w:r>
      <w:r w:rsidRPr="005A4921">
        <w:rPr>
          <w:rFonts w:ascii="Verdana" w:hAnsi="Verdana"/>
          <w:bCs/>
          <w:sz w:val="20"/>
          <w:szCs w:val="20"/>
          <w:vertAlign w:val="superscript"/>
        </w:rPr>
        <w:t xml:space="preserve"> </w:t>
      </w:r>
      <w:r w:rsidRPr="005A4921">
        <w:rPr>
          <w:rFonts w:ascii="Verdana" w:hAnsi="Verdana" w:cs="Arial"/>
          <w:sz w:val="20"/>
          <w:szCs w:val="20"/>
          <w:shd w:val="clear" w:color="auto" w:fill="FFFFFF"/>
        </w:rPr>
        <w:t> Sentencia C-400 de 2003</w:t>
      </w:r>
    </w:p>
  </w:footnote>
  <w:footnote w:id="124">
    <w:p w14:paraId="7B5E6749" w14:textId="77777777" w:rsidR="00C5765A" w:rsidRPr="005A4921" w:rsidRDefault="00C5765A" w:rsidP="005A4921">
      <w:pPr>
        <w:pStyle w:val="NormalWeb"/>
        <w:spacing w:after="0" w:line="240" w:lineRule="auto"/>
        <w:jc w:val="both"/>
        <w:rPr>
          <w:rFonts w:ascii="Verdana" w:hAnsi="Verdana" w:cs="Arial"/>
          <w:i w:val="0"/>
          <w:color w:val="000000"/>
          <w:sz w:val="20"/>
          <w:szCs w:val="20"/>
        </w:rPr>
      </w:pPr>
      <w:r w:rsidRPr="005A4921">
        <w:rPr>
          <w:rFonts w:ascii="Verdana" w:eastAsia="Calibri" w:hAnsi="Verdana"/>
          <w:i w:val="0"/>
          <w:sz w:val="20"/>
          <w:szCs w:val="20"/>
          <w:vertAlign w:val="superscript"/>
          <w:lang w:eastAsia="en-US"/>
        </w:rPr>
        <w:footnoteRef/>
      </w:r>
      <w:r w:rsidRPr="005A4921">
        <w:rPr>
          <w:rFonts w:ascii="Verdana" w:hAnsi="Verdana"/>
          <w:i w:val="0"/>
          <w:sz w:val="20"/>
          <w:szCs w:val="20"/>
        </w:rPr>
        <w:t xml:space="preserve"> </w:t>
      </w:r>
      <w:r w:rsidRPr="005A4921">
        <w:rPr>
          <w:rStyle w:val="Textoennegrita"/>
          <w:rFonts w:ascii="Verdana" w:hAnsi="Verdana" w:cs="Arial"/>
          <w:i w:val="0"/>
          <w:color w:val="000000"/>
          <w:sz w:val="20"/>
          <w:szCs w:val="20"/>
        </w:rPr>
        <w:t>«Artículo 10.</w:t>
      </w:r>
      <w:r w:rsidRPr="005A4921">
        <w:rPr>
          <w:rFonts w:ascii="Verdana" w:hAnsi="Verdana" w:cs="Arial"/>
          <w:i w:val="0"/>
          <w:color w:val="000000"/>
          <w:sz w:val="20"/>
          <w:szCs w:val="20"/>
        </w:rPr>
        <w:t> Administración de los bienes de las personas víctimas del delito de desaparición forzada. La autoridad judicial que conoce o dirige el proceso por el delito de desaparición forzada, podrá autorizar al cónyuge, compañero o compañera permanente, a alguno de los padres o de los hijos del desaparecido para que provisionalmente asuman la disposición y administración de todos o parte de sus bienes, en cuanto fueren de su manejo exclusivo. Quien sea autorizado, actuará como curador de conformidad con las leyes civiles sobre la materia. </w:t>
      </w:r>
    </w:p>
    <w:p w14:paraId="6FAD4F48" w14:textId="77777777" w:rsidR="00C5765A" w:rsidRPr="005A4921" w:rsidRDefault="00C5765A" w:rsidP="005A4921">
      <w:pPr>
        <w:pStyle w:val="NormalWeb"/>
        <w:spacing w:after="0" w:line="240" w:lineRule="auto"/>
        <w:jc w:val="both"/>
        <w:rPr>
          <w:rFonts w:ascii="Verdana" w:hAnsi="Verdana"/>
          <w:sz w:val="20"/>
          <w:szCs w:val="20"/>
        </w:rPr>
      </w:pPr>
      <w:r w:rsidRPr="005A4921">
        <w:rPr>
          <w:rFonts w:ascii="Verdana" w:hAnsi="Verdana" w:cs="Arial"/>
          <w:i w:val="0"/>
          <w:color w:val="000000"/>
          <w:sz w:val="20"/>
          <w:szCs w:val="20"/>
        </w:rPr>
        <w:t>El funcionario judicial remitirá estas diligencias a la autoridad competente, quien adoptará en forma definitiva las decisiones que considere pertinentes». </w:t>
      </w:r>
    </w:p>
  </w:footnote>
  <w:footnote w:id="125">
    <w:p w14:paraId="66C76F6B" w14:textId="77777777" w:rsidR="00C5765A" w:rsidRPr="005A4921" w:rsidRDefault="00C5765A" w:rsidP="001850CD">
      <w:pPr>
        <w:shd w:val="clear" w:color="auto" w:fill="FFFFFF"/>
        <w:jc w:val="both"/>
        <w:rPr>
          <w:rFonts w:ascii="Verdana" w:hAnsi="Verdana"/>
          <w:sz w:val="20"/>
          <w:szCs w:val="20"/>
        </w:rPr>
      </w:pPr>
      <w:r w:rsidRPr="005A4921">
        <w:rPr>
          <w:rFonts w:ascii="Verdana" w:hAnsi="Verdana"/>
          <w:bCs/>
          <w:sz w:val="20"/>
          <w:szCs w:val="20"/>
          <w:vertAlign w:val="superscript"/>
        </w:rPr>
        <w:footnoteRef/>
      </w:r>
      <w:r w:rsidRPr="005A4921">
        <w:rPr>
          <w:rFonts w:ascii="Verdana" w:hAnsi="Verdana"/>
          <w:bCs/>
          <w:sz w:val="20"/>
          <w:szCs w:val="20"/>
          <w:vertAlign w:val="superscript"/>
        </w:rPr>
        <w:t xml:space="preserve"> </w:t>
      </w:r>
      <w:r w:rsidRPr="005A4921">
        <w:rPr>
          <w:rFonts w:ascii="Verdana" w:hAnsi="Verdana" w:cs="Arial"/>
          <w:color w:val="2D2D2D"/>
          <w:sz w:val="20"/>
          <w:szCs w:val="20"/>
          <w:lang w:eastAsia="es-CO"/>
        </w:rPr>
        <w:t>Sentencia C-400 de 2003.</w:t>
      </w:r>
    </w:p>
  </w:footnote>
  <w:footnote w:id="126">
    <w:p w14:paraId="0C0A5C3A" w14:textId="77777777" w:rsidR="00C5765A" w:rsidRPr="005A2163" w:rsidRDefault="00C5765A" w:rsidP="00C5765A">
      <w:pPr>
        <w:pStyle w:val="Textonotapie"/>
        <w:rPr>
          <w:rFonts w:ascii="Verdana" w:hAnsi="Verdana" w:cs="Arial"/>
          <w:sz w:val="20"/>
          <w:szCs w:val="20"/>
        </w:rPr>
      </w:pPr>
      <w:r w:rsidRPr="008E6168">
        <w:rPr>
          <w:rStyle w:val="Refdenotaalpie"/>
          <w:sz w:val="20"/>
          <w:szCs w:val="20"/>
        </w:rPr>
        <w:footnoteRef/>
      </w:r>
      <w:r w:rsidRPr="008E6168">
        <w:rPr>
          <w:rFonts w:cs="Arial"/>
          <w:sz w:val="20"/>
          <w:szCs w:val="20"/>
        </w:rPr>
        <w:t xml:space="preserve"> </w:t>
      </w:r>
      <w:r w:rsidRPr="005A2163">
        <w:rPr>
          <w:rFonts w:ascii="Verdana" w:hAnsi="Verdana" w:cs="Arial"/>
          <w:sz w:val="20"/>
          <w:szCs w:val="20"/>
        </w:rPr>
        <w:t>La tesis de categorizar la pérdida de oportunidad como daño con identidad y características propias ha sido secundada por Subsecciones de la Sección Tercera, entre las que vale destacar algunas de las que son relativamente más recientes: de la Subsección B, la sentencia de 5 de abril de 2017, exp. 17001-23-31-000-2000-00645-01 (25.706), con ponencia del Dr. Ramiro Pazos Guerrero (reiterada en varias oportunidades por esa misma subsección); de la Subsección C, la sentencia de 1 de abril de 2019, exp. 73001-23-31-000-2011-00097-01(43.238), con ponencia del Dr. Jaime Enrique Rodríguez Navas; y de la Subsección A,</w:t>
      </w:r>
      <w:r w:rsidRPr="005A2163">
        <w:rPr>
          <w:rFonts w:ascii="Verdana" w:hAnsi="Verdana" w:cs="Arial"/>
          <w:sz w:val="20"/>
          <w:szCs w:val="20"/>
          <w:lang w:val="es-CO"/>
        </w:rPr>
        <w:t xml:space="preserve"> Sentencias del 13 de marzo de 2013, exp.</w:t>
      </w:r>
      <w:r w:rsidRPr="005A2163">
        <w:rPr>
          <w:rFonts w:ascii="Verdana" w:hAnsi="Verdana" w:cs="Arial"/>
          <w:sz w:val="20"/>
          <w:szCs w:val="20"/>
        </w:rPr>
        <w:t xml:space="preserve"> </w:t>
      </w:r>
      <w:r w:rsidRPr="005A2163">
        <w:rPr>
          <w:rFonts w:ascii="Verdana" w:hAnsi="Verdana" w:cs="Arial"/>
          <w:sz w:val="20"/>
          <w:szCs w:val="20"/>
          <w:lang w:val="es-CO"/>
        </w:rPr>
        <w:t>50001-23-31-000-1996-05793-01 (25.569) y del 21 de marzo de 2012, exp.</w:t>
      </w:r>
      <w:r w:rsidRPr="005A2163">
        <w:rPr>
          <w:rFonts w:ascii="Verdana" w:hAnsi="Verdana" w:cs="Arial"/>
          <w:sz w:val="20"/>
          <w:szCs w:val="20"/>
        </w:rPr>
        <w:t xml:space="preserve"> </w:t>
      </w:r>
      <w:r w:rsidRPr="005A2163">
        <w:rPr>
          <w:rFonts w:ascii="Verdana" w:hAnsi="Verdana" w:cs="Arial"/>
          <w:sz w:val="20"/>
          <w:szCs w:val="20"/>
          <w:lang w:val="es-CO"/>
        </w:rPr>
        <w:t xml:space="preserve">54001-23-31-000-1997-2919-01 (22.017), ambas con ponencia del Dr. Mauricio Fajardo Gómez </w:t>
      </w:r>
      <w:r w:rsidRPr="005A2163">
        <w:rPr>
          <w:rFonts w:ascii="Verdana" w:hAnsi="Verdana" w:cs="Arial"/>
          <w:sz w:val="20"/>
          <w:szCs w:val="20"/>
        </w:rPr>
        <w:t>(reiterada en varias oportunidades por esa misma subsección).</w:t>
      </w:r>
    </w:p>
  </w:footnote>
  <w:footnote w:id="127">
    <w:p w14:paraId="0480D652" w14:textId="77777777" w:rsidR="00C5765A" w:rsidRPr="009757BB" w:rsidRDefault="00C5765A" w:rsidP="00C5765A">
      <w:pPr>
        <w:pStyle w:val="NormalWeb"/>
        <w:spacing w:after="0" w:line="240" w:lineRule="auto"/>
        <w:jc w:val="both"/>
        <w:rPr>
          <w:lang w:val="es-CO"/>
        </w:rPr>
      </w:pPr>
      <w:r>
        <w:rPr>
          <w:rStyle w:val="Refdenotaalpie"/>
        </w:rPr>
        <w:footnoteRef/>
      </w:r>
      <w:r>
        <w:t xml:space="preserve"> </w:t>
      </w:r>
      <w:r w:rsidRPr="009757BB">
        <w:rPr>
          <w:rFonts w:eastAsia="Times New Roman" w:cs="Arial"/>
          <w:lang w:eastAsia="en-US"/>
        </w:rPr>
        <w:t>“</w:t>
      </w:r>
      <w:r w:rsidRPr="00F50436">
        <w:rPr>
          <w:rFonts w:eastAsia="Times New Roman" w:cs="Arial"/>
          <w:lang w:eastAsia="en-US"/>
        </w:rPr>
        <w:t>Esta teoría, tal cual la conocemos hoy en día, fue planteada por los tribunales franceses a finales del siglo xix, al resolverse la controversia surgida entre un abogado y su cliente, con ocasión de la pérdida del proceso judicial que aquel tenía bajo su responsabilidad, al omitir la interposición de un recurso que era necesario y jurídicamente procedente. En ese caso se tuvo en cuenta la alta vocación de prosperidad del negocio y la circunstancia de haberse frustrado las pretensiones del actor, como consecuencia de la inactividad injustificada de su mandatario judicial. Por todo lo anterior, mediante sentencia del 17 de julio de 1891, la justicia francesa condenó al referido profesional al pago de los perjuicios sufridos por su poderdante. A partir de entonces, los cultores del derecho privado empezaron a impulsar la aplicación de esta teoría en los asuntos más disímiles e impensados. La justicia administrativa, por su parte, también hizo suya la teoría de la pérdida de una oportunidad o de la chance, convirtiéndola en una herramienta indispensable para la protección de los intereses de los administrados”, cita tomada de Valbuena Hernández Gabriel. La Defraudación de la Confianza Legítima Aproximación Crítica Desde la Teoría de la Responsabilidad del Estado.  Externado de Colombia.</w:t>
      </w:r>
    </w:p>
  </w:footnote>
  <w:footnote w:id="128">
    <w:p w14:paraId="5DAAB292" w14:textId="77777777" w:rsidR="00C5765A" w:rsidRPr="001A208D" w:rsidRDefault="00C5765A" w:rsidP="00C5765A">
      <w:pPr>
        <w:pStyle w:val="Textonotapie"/>
        <w:rPr>
          <w:lang w:val="es-CO"/>
        </w:rPr>
      </w:pPr>
      <w:r>
        <w:rPr>
          <w:rStyle w:val="Refdenotaalpie"/>
        </w:rPr>
        <w:footnoteRef/>
      </w:r>
      <w:r>
        <w:t xml:space="preserve"> </w:t>
      </w:r>
      <w:r w:rsidRPr="00A526E4">
        <w:rPr>
          <w:rFonts w:ascii="Verdana" w:hAnsi="Verdana" w:cs="Arial"/>
          <w:sz w:val="20"/>
          <w:szCs w:val="20"/>
        </w:rPr>
        <w:t xml:space="preserve">Cfr. Medina alCoz. </w:t>
      </w:r>
      <w:r w:rsidRPr="00A526E4">
        <w:rPr>
          <w:rFonts w:ascii="Verdana" w:hAnsi="Verdana" w:cs="Arial"/>
          <w:i/>
          <w:iCs/>
          <w:sz w:val="20"/>
          <w:szCs w:val="20"/>
        </w:rPr>
        <w:t>La teoría de la pérdida de oportunidad. Estudio doctrinal y jurisprudencial del dere- cho de daños público y privado</w:t>
      </w:r>
      <w:r w:rsidRPr="00A526E4">
        <w:rPr>
          <w:rFonts w:ascii="Verdana" w:hAnsi="Verdana" w:cs="Arial"/>
          <w:sz w:val="20"/>
          <w:szCs w:val="20"/>
        </w:rPr>
        <w:t>, Barcelona, Bosch, 2007, 564 pp.</w:t>
      </w:r>
    </w:p>
  </w:footnote>
  <w:footnote w:id="129">
    <w:p w14:paraId="78918060" w14:textId="77777777" w:rsidR="00C5765A" w:rsidRPr="001A208D" w:rsidRDefault="00C5765A" w:rsidP="00C5765A">
      <w:pPr>
        <w:pStyle w:val="Textonotapie"/>
        <w:rPr>
          <w:lang w:val="es-CO"/>
        </w:rPr>
      </w:pPr>
      <w:r>
        <w:rPr>
          <w:rStyle w:val="Refdenotaalpie"/>
        </w:rPr>
        <w:footnoteRef/>
      </w:r>
      <w:r>
        <w:t xml:space="preserve"> </w:t>
      </w:r>
      <w:r w:rsidRPr="00A526E4">
        <w:rPr>
          <w:rFonts w:ascii="Verdana" w:hAnsi="Verdana"/>
          <w:sz w:val="20"/>
          <w:szCs w:val="20"/>
        </w:rPr>
        <w:t>Franc</w:t>
      </w:r>
      <w:r w:rsidRPr="00A526E4">
        <w:rPr>
          <w:rFonts w:cs="Arial"/>
          <w:sz w:val="20"/>
          <w:szCs w:val="20"/>
        </w:rPr>
        <w:t>̧</w:t>
      </w:r>
      <w:r w:rsidRPr="00A526E4">
        <w:rPr>
          <w:rFonts w:ascii="Verdana" w:hAnsi="Verdana"/>
          <w:sz w:val="20"/>
          <w:szCs w:val="20"/>
        </w:rPr>
        <w:t>ois CHabas. “La pérdida de una oportunidad (</w:t>
      </w:r>
      <w:r w:rsidRPr="00A526E4">
        <w:rPr>
          <w:rFonts w:ascii="Verdana" w:hAnsi="Verdana"/>
          <w:i/>
          <w:iCs/>
          <w:sz w:val="20"/>
          <w:szCs w:val="20"/>
        </w:rPr>
        <w:t>chance</w:t>
      </w:r>
      <w:r w:rsidRPr="00A526E4">
        <w:rPr>
          <w:rFonts w:ascii="Verdana" w:hAnsi="Verdana"/>
          <w:sz w:val="20"/>
          <w:szCs w:val="20"/>
        </w:rPr>
        <w:t xml:space="preserve">) en el derecho francés de la responsabilidad civil”, Medellín, </w:t>
      </w:r>
      <w:r w:rsidRPr="00A526E4">
        <w:rPr>
          <w:rFonts w:ascii="Verdana" w:hAnsi="Verdana"/>
          <w:i/>
          <w:iCs/>
          <w:sz w:val="20"/>
          <w:szCs w:val="20"/>
        </w:rPr>
        <w:t>Revista del Instituto Colombiano de Responsabilidad</w:t>
      </w:r>
      <w:r w:rsidRPr="00A526E4">
        <w:rPr>
          <w:rFonts w:ascii="Verdana" w:hAnsi="Verdana"/>
          <w:sz w:val="20"/>
          <w:szCs w:val="20"/>
        </w:rPr>
        <w:t>, n.o 8, pp. 63 y ss. C</w:t>
      </w:r>
      <w:r w:rsidRPr="00441607">
        <w:rPr>
          <w:rFonts w:ascii="Verdana" w:hAnsi="Verdana" w:cs="Arial"/>
          <w:color w:val="000000"/>
          <w:sz w:val="20"/>
          <w:szCs w:val="20"/>
        </w:rPr>
        <w:t xml:space="preserve">ita tomada de </w:t>
      </w:r>
      <w:r w:rsidRPr="00A526E4">
        <w:rPr>
          <w:rFonts w:ascii="Verdana" w:hAnsi="Verdana"/>
          <w:sz w:val="20"/>
          <w:szCs w:val="20"/>
        </w:rPr>
        <w:t>Valbuena Hernández Gabriel. La Defraudación de la Confianza Legítima Aproximación Crítica Desde la Teoría de la Responsabilidad del Estado.  Externado de Colombia pág.336.</w:t>
      </w:r>
    </w:p>
  </w:footnote>
  <w:footnote w:id="130">
    <w:p w14:paraId="00F6CDF4" w14:textId="77777777" w:rsidR="00C5765A" w:rsidRPr="001A208D" w:rsidRDefault="00C5765A" w:rsidP="00CB090F">
      <w:pPr>
        <w:pStyle w:val="Textonotapie"/>
      </w:pPr>
      <w:r>
        <w:rPr>
          <w:rStyle w:val="Refdenotaalpie"/>
        </w:rPr>
        <w:footnoteRef/>
      </w:r>
      <w:r>
        <w:t xml:space="preserve"> </w:t>
      </w:r>
      <w:r w:rsidRPr="00495486">
        <w:rPr>
          <w:rFonts w:ascii="Verdana" w:hAnsi="Verdana"/>
          <w:sz w:val="20"/>
          <w:szCs w:val="20"/>
        </w:rPr>
        <w:t xml:space="preserve">Ut supra mencionado. </w:t>
      </w:r>
    </w:p>
  </w:footnote>
  <w:footnote w:id="131">
    <w:p w14:paraId="1747AC7C" w14:textId="77777777" w:rsidR="00C5765A" w:rsidRPr="001A208D" w:rsidRDefault="00C5765A" w:rsidP="00495486">
      <w:pPr>
        <w:pStyle w:val="Textonotapie"/>
        <w:rPr>
          <w:lang w:val="es-CO"/>
        </w:rPr>
      </w:pPr>
      <w:r>
        <w:rPr>
          <w:rStyle w:val="Refdenotaalpie"/>
        </w:rPr>
        <w:footnoteRef/>
      </w:r>
      <w:r>
        <w:t xml:space="preserve"> </w:t>
      </w:r>
      <w:r w:rsidRPr="00AA089C">
        <w:rPr>
          <w:rFonts w:ascii="Verdana" w:hAnsi="Verdana"/>
          <w:sz w:val="20"/>
          <w:szCs w:val="20"/>
        </w:rPr>
        <w:t xml:space="preserve">Isabelle SouPlet. </w:t>
      </w:r>
      <w:r w:rsidRPr="00AA089C">
        <w:rPr>
          <w:rFonts w:ascii="Verdana" w:hAnsi="Verdana"/>
          <w:i/>
          <w:iCs/>
          <w:sz w:val="20"/>
          <w:szCs w:val="20"/>
        </w:rPr>
        <w:t>La</w:t>
      </w:r>
      <w:r w:rsidRPr="00A526E4">
        <w:rPr>
          <w:rFonts w:ascii="Verdana" w:hAnsi="Verdana"/>
          <w:i/>
          <w:iCs/>
          <w:sz w:val="20"/>
          <w:szCs w:val="20"/>
        </w:rPr>
        <w:t xml:space="preserve"> perte de chances dans le droit de la responsabilité médicale</w:t>
      </w:r>
      <w:r w:rsidRPr="00A526E4">
        <w:rPr>
          <w:rFonts w:ascii="Verdana" w:hAnsi="Verdana"/>
          <w:sz w:val="20"/>
          <w:szCs w:val="20"/>
        </w:rPr>
        <w:t>, Université de Lille ii, Thèse de dea en droit public, 2002.</w:t>
      </w:r>
    </w:p>
  </w:footnote>
  <w:footnote w:id="132">
    <w:p w14:paraId="33B0D648" w14:textId="77777777" w:rsidR="00C5765A" w:rsidRPr="00CB090F" w:rsidRDefault="00C5765A">
      <w:pPr>
        <w:pStyle w:val="Textonotapie"/>
        <w:rPr>
          <w:sz w:val="20"/>
          <w:szCs w:val="20"/>
          <w:lang w:val="es-CO"/>
        </w:rPr>
      </w:pPr>
      <w:r>
        <w:rPr>
          <w:rStyle w:val="Refdenotaalpie"/>
        </w:rPr>
        <w:footnoteRef/>
      </w:r>
      <w:r>
        <w:t xml:space="preserve"> </w:t>
      </w:r>
      <w:r w:rsidRPr="00CB090F">
        <w:rPr>
          <w:rFonts w:ascii="Verdana" w:hAnsi="Verdana"/>
          <w:sz w:val="20"/>
          <w:szCs w:val="20"/>
        </w:rPr>
        <w:t>Valbuena Hernández Gabriel. La Defraudación de la Confianza Legítima Aproximación Crítica Desde la Teoría de la Responsabilidad del Estado.  Externado de Colombia pág. 341.</w:t>
      </w:r>
    </w:p>
  </w:footnote>
  <w:footnote w:id="133">
    <w:p w14:paraId="22196734" w14:textId="77777777" w:rsidR="00C5765A" w:rsidRPr="005A2163" w:rsidRDefault="00C5765A" w:rsidP="002D1CF0">
      <w:pPr>
        <w:pStyle w:val="Sinespaciado"/>
        <w:spacing w:line="240" w:lineRule="auto"/>
        <w:rPr>
          <w:rFonts w:ascii="Verdana" w:hAnsi="Verdana"/>
          <w:sz w:val="20"/>
          <w:szCs w:val="20"/>
        </w:rPr>
      </w:pPr>
      <w:r w:rsidRPr="005A2163">
        <w:rPr>
          <w:rStyle w:val="Refdenotaalpie"/>
          <w:rFonts w:ascii="Verdana" w:eastAsia="MS Gothic" w:hAnsi="Verdana"/>
          <w:sz w:val="20"/>
          <w:szCs w:val="20"/>
        </w:rPr>
        <w:footnoteRef/>
      </w:r>
      <w:r w:rsidRPr="005A2163">
        <w:rPr>
          <w:rFonts w:ascii="Verdana" w:hAnsi="Verdana"/>
          <w:sz w:val="20"/>
          <w:szCs w:val="20"/>
        </w:rPr>
        <w:t xml:space="preserve"> Consejo de Estado, Sección Tercera, Subsección B, sentencia del 5 de abril de 2017, exp. 25706, actor: Ángela María Gutiérrez Campiño y otros, C.P. Ramiro Pazos Guerrero.</w:t>
      </w:r>
    </w:p>
  </w:footnote>
  <w:footnote w:id="134">
    <w:p w14:paraId="43990C52" w14:textId="77777777" w:rsidR="00C5765A" w:rsidRPr="005A2163" w:rsidRDefault="00C5765A" w:rsidP="00391460">
      <w:pPr>
        <w:pStyle w:val="Textonotapie"/>
        <w:rPr>
          <w:rFonts w:ascii="Verdana" w:hAnsi="Verdana"/>
          <w:i/>
          <w:sz w:val="20"/>
          <w:szCs w:val="20"/>
        </w:rPr>
      </w:pPr>
      <w:r w:rsidRPr="005A2163">
        <w:rPr>
          <w:rStyle w:val="Refdenotaalpie"/>
          <w:rFonts w:ascii="Verdana" w:hAnsi="Verdana"/>
          <w:sz w:val="20"/>
          <w:szCs w:val="20"/>
        </w:rPr>
        <w:footnoteRef/>
      </w:r>
      <w:r w:rsidRPr="005A2163">
        <w:rPr>
          <w:rFonts w:ascii="Verdana" w:hAnsi="Verdana"/>
          <w:sz w:val="20"/>
          <w:szCs w:val="20"/>
          <w:lang w:val="pt-BR"/>
        </w:rPr>
        <w:t xml:space="preserve"> [71] </w:t>
      </w:r>
      <w:r w:rsidRPr="005A2163">
        <w:rPr>
          <w:rFonts w:ascii="Verdana" w:hAnsi="Verdana"/>
          <w:i/>
          <w:sz w:val="20"/>
          <w:szCs w:val="20"/>
          <w:lang w:val="pt-BR"/>
        </w:rPr>
        <w:t xml:space="preserve">TRIGO REPRESAS, Félix Alberto, Pérdida de chance. </w:t>
      </w:r>
      <w:r w:rsidRPr="005A2163">
        <w:rPr>
          <w:rFonts w:ascii="Verdana" w:hAnsi="Verdana"/>
          <w:i/>
          <w:sz w:val="20"/>
          <w:szCs w:val="20"/>
        </w:rPr>
        <w:t xml:space="preserve">Presupuestos. Determinación. Cuantificación, Astrea, Buenos Aires, 2008, pp. 38-39. Citado por la sentencia del 11 de agosto de 2010 de la Sección Tercera de esta Corporación, rad. 18593, M.P. Mauricio Fajardo Gómez. </w:t>
      </w:r>
    </w:p>
  </w:footnote>
  <w:footnote w:id="135">
    <w:p w14:paraId="617A807D" w14:textId="77777777" w:rsidR="00C5765A" w:rsidRPr="005A2163" w:rsidRDefault="00C5765A" w:rsidP="00391460">
      <w:pPr>
        <w:pStyle w:val="Textonotapie"/>
        <w:rPr>
          <w:rFonts w:ascii="Verdana" w:hAnsi="Verdana"/>
          <w:i/>
          <w:sz w:val="20"/>
          <w:szCs w:val="20"/>
        </w:rPr>
      </w:pPr>
      <w:r w:rsidRPr="005A2163">
        <w:rPr>
          <w:rStyle w:val="Refdenotaalpie"/>
          <w:rFonts w:ascii="Verdana" w:hAnsi="Verdana"/>
          <w:i/>
          <w:sz w:val="20"/>
          <w:szCs w:val="20"/>
        </w:rPr>
        <w:footnoteRef/>
      </w:r>
      <w:r w:rsidRPr="005A2163">
        <w:rPr>
          <w:rFonts w:ascii="Verdana" w:hAnsi="Verdana"/>
          <w:i/>
          <w:sz w:val="20"/>
          <w:szCs w:val="20"/>
        </w:rPr>
        <w:t xml:space="preserve"> </w:t>
      </w:r>
      <w:r w:rsidRPr="005A2163">
        <w:rPr>
          <w:rFonts w:ascii="Verdana" w:hAnsi="Verdana"/>
          <w:sz w:val="20"/>
          <w:szCs w:val="20"/>
        </w:rPr>
        <w:t>[72]</w:t>
      </w:r>
      <w:r w:rsidRPr="005A2163">
        <w:rPr>
          <w:rFonts w:ascii="Verdana" w:hAnsi="Verdana"/>
          <w:i/>
          <w:iCs/>
          <w:sz w:val="20"/>
          <w:szCs w:val="20"/>
        </w:rPr>
        <w:t xml:space="preserve">[L]a chance u oportunidad, es una posibilidad concreta que existe para obtener un beneficio. El incierto es el beneficio pero la posibilidad de intervenir es concreta, pues existe de forma indiscutible. Por eso sostenemos que existe daño jurídicamente indemnizable cuando se impide esa oportunidad o esa chance: se presenta el daño... Las dificultades pueden presentarse en la evaluación, porque lógicamente ésa no puede ser la del beneficio que posiblemente se habría obtenido sino otra muy distinta”: </w:t>
      </w:r>
      <w:r w:rsidRPr="005A2163">
        <w:rPr>
          <w:rFonts w:ascii="Verdana" w:hAnsi="Verdana"/>
          <w:i/>
          <w:sz w:val="20"/>
          <w:szCs w:val="20"/>
        </w:rPr>
        <w:t xml:space="preserve">MARTÍNEZ RAVÉ, Gilberto y MARTÍNEZ TAMAYO, Catalina, </w:t>
      </w:r>
      <w:r w:rsidRPr="005A2163">
        <w:rPr>
          <w:rFonts w:ascii="Verdana" w:hAnsi="Verdana"/>
          <w:i/>
          <w:iCs/>
          <w:sz w:val="20"/>
          <w:szCs w:val="20"/>
        </w:rPr>
        <w:t xml:space="preserve">Responsabilidad civil extracontractual, </w:t>
      </w:r>
      <w:r w:rsidRPr="005A2163">
        <w:rPr>
          <w:rFonts w:ascii="Verdana" w:hAnsi="Verdana"/>
          <w:i/>
          <w:sz w:val="20"/>
          <w:szCs w:val="20"/>
        </w:rPr>
        <w:t xml:space="preserve">Temis, Bogotá, 2003, p. 260. Por otra parte Trigo Represas señala que </w:t>
      </w:r>
      <w:r w:rsidRPr="005A2163">
        <w:rPr>
          <w:rFonts w:ascii="Verdana" w:hAnsi="Verdana"/>
          <w:i/>
          <w:iCs/>
          <w:sz w:val="20"/>
          <w:szCs w:val="20"/>
        </w:rPr>
        <w:t xml:space="preserve">“[E]n efecto, si la chance aparece no sólo como posible, sino como de muy probable y de efectiva ocurrencia, de no darse el hecho dañoso, entonces sí constituye un supuesto de daño resarcible, debiendo ser cuantificada en cuanto a la posibilidad de su realización y no al monto total reclamado. // La pérdida de chance es, pues, un daño cierto en grado de probabilidad; tal probabilidad es cierta y es lo que, por lo tanto, se indemniza (...) cuando implica una probabilidad suficiente de beneficio económico que resulta frustrada por el responsable, pudiendo valorársela en sí misma con prescindencia del resultado final incierto, en su intrínseco valor económico de probabilidad”: </w:t>
      </w:r>
      <w:r w:rsidRPr="005A2163">
        <w:rPr>
          <w:rFonts w:ascii="Verdana" w:hAnsi="Verdana"/>
          <w:i/>
          <w:sz w:val="20"/>
          <w:szCs w:val="20"/>
        </w:rPr>
        <w:t xml:space="preserve">TRIGO REPRESAS, Félix Alberto, </w:t>
      </w:r>
      <w:r w:rsidRPr="005A2163">
        <w:rPr>
          <w:rFonts w:ascii="Verdana" w:hAnsi="Verdana"/>
          <w:i/>
          <w:iCs/>
          <w:sz w:val="20"/>
          <w:szCs w:val="20"/>
        </w:rPr>
        <w:t xml:space="preserve">Pérdida de chance, </w:t>
      </w:r>
      <w:r w:rsidRPr="005A2163">
        <w:rPr>
          <w:rFonts w:ascii="Verdana" w:hAnsi="Verdana"/>
          <w:i/>
          <w:sz w:val="20"/>
          <w:szCs w:val="20"/>
        </w:rPr>
        <w:t xml:space="preserve">cit., p. 263. Citado por la sentencia del 11 de agosto de 2010 de la Sección Tercera de esta Corporación, rad. 18593, M.P. Mauricio Fajardo Gómez. </w:t>
      </w:r>
    </w:p>
  </w:footnote>
  <w:footnote w:id="136">
    <w:p w14:paraId="33A023B6" w14:textId="77777777" w:rsidR="00C5765A" w:rsidRPr="005A2163" w:rsidRDefault="00C5765A" w:rsidP="00391460">
      <w:pPr>
        <w:pStyle w:val="Textonotapie"/>
        <w:rPr>
          <w:rFonts w:ascii="Verdana" w:hAnsi="Verdana"/>
          <w:sz w:val="20"/>
          <w:szCs w:val="20"/>
        </w:rPr>
      </w:pPr>
      <w:r w:rsidRPr="005A2163">
        <w:rPr>
          <w:rStyle w:val="Refdenotaalpie"/>
          <w:rFonts w:ascii="Verdana" w:hAnsi="Verdana"/>
          <w:sz w:val="20"/>
          <w:szCs w:val="20"/>
        </w:rPr>
        <w:footnoteRef/>
      </w:r>
      <w:r w:rsidRPr="005A2163">
        <w:rPr>
          <w:rFonts w:ascii="Verdana" w:hAnsi="Verdana"/>
          <w:sz w:val="20"/>
          <w:szCs w:val="20"/>
        </w:rPr>
        <w:t xml:space="preserve"> A este respecto, la doctrina colombiana presenta este presupuesto en los siguientes términos: “</w:t>
      </w:r>
      <w:r w:rsidRPr="005A2163">
        <w:rPr>
          <w:rFonts w:ascii="Verdana" w:hAnsi="Verdana"/>
          <w:iCs/>
          <w:sz w:val="20"/>
          <w:szCs w:val="20"/>
        </w:rPr>
        <w:t xml:space="preserve">La imposibilidad de obtener la ventaja esperada es un </w:t>
      </w:r>
      <w:r w:rsidRPr="005A2163">
        <w:rPr>
          <w:rFonts w:ascii="Verdana" w:hAnsi="Verdana"/>
          <w:sz w:val="20"/>
          <w:szCs w:val="20"/>
        </w:rPr>
        <w:t xml:space="preserve">(sic) </w:t>
      </w:r>
      <w:r w:rsidRPr="005A2163">
        <w:rPr>
          <w:rFonts w:ascii="Verdana" w:hAnsi="Verdana"/>
          <w:iCs/>
          <w:sz w:val="20"/>
          <w:szCs w:val="20"/>
        </w:rPr>
        <w:t>característica sin la cual no puede solicitarse una indemnización por “</w:t>
      </w:r>
      <w:r w:rsidRPr="005A2163">
        <w:rPr>
          <w:rFonts w:ascii="Verdana" w:hAnsi="Verdana"/>
          <w:sz w:val="20"/>
          <w:szCs w:val="20"/>
        </w:rPr>
        <w:t>pérdida de la oportunidad</w:t>
      </w:r>
      <w:r w:rsidRPr="005A2163">
        <w:rPr>
          <w:rFonts w:ascii="Verdana" w:hAnsi="Verdana"/>
          <w:iCs/>
          <w:sz w:val="20"/>
          <w:szCs w:val="20"/>
        </w:rPr>
        <w:t xml:space="preserve">”, por lo cual tanto la jurisprudencia y </w:t>
      </w:r>
      <w:r w:rsidRPr="005A2163">
        <w:rPr>
          <w:rFonts w:ascii="Verdana" w:hAnsi="Verdana"/>
          <w:sz w:val="20"/>
          <w:szCs w:val="20"/>
        </w:rPr>
        <w:t xml:space="preserve">(sic) </w:t>
      </w:r>
      <w:r w:rsidRPr="005A2163">
        <w:rPr>
          <w:rFonts w:ascii="Verdana" w:hAnsi="Verdana"/>
          <w:iCs/>
          <w:sz w:val="20"/>
          <w:szCs w:val="20"/>
        </w:rPr>
        <w:t xml:space="preserve">como la doctrina acogen esta exigencia sin ningún tipo de discusión. // Ello es así por cuanto si todavía el resultado esperado puede ser alcanzado, la oportunidad no estaría perdida y, en consecuencia, no habría nada que indemnizar. </w:t>
      </w:r>
      <w:r w:rsidRPr="005A2163">
        <w:rPr>
          <w:rFonts w:ascii="Verdana" w:hAnsi="Verdana"/>
          <w:sz w:val="20"/>
          <w:szCs w:val="20"/>
        </w:rPr>
        <w:t>(...)</w:t>
      </w:r>
      <w:r w:rsidRPr="005A2163">
        <w:rPr>
          <w:rFonts w:ascii="Verdana" w:hAnsi="Verdana"/>
          <w:iCs/>
          <w:sz w:val="20"/>
          <w:szCs w:val="20"/>
        </w:rPr>
        <w:t xml:space="preserve"> Pensar de manera diferente sería tanto como admitir que una persona que sigue viva y puede aún ser curada por su médico pudiese demandar a un profesional sobre el supuesto de haber perdido la posibilidad de sobrevivir; o el cliente que todavía tiene la posibilidad de que su abogado presente un recurso judicial para hacer efectivos sus derechos, solicitara la indemnización por la pérdida del proceso judicial. Estas situaciones contrastan con el sentido final de la aplicación de esta figura e irían en contravía del principio que exige la existencia de un daño para poder reclamar una reparación.//No hay necesidad de hacer mayores elucubraciones para dar por sentado que la característica analizada debe ser corroborada en todos los procesos en los que se solicita la reparación de la pérdida de una oportunidad”: GIRALDO GÓMEZ, Luis Felipe La Pérdida de la Oportunidad en la Responsabilidad Civil. Su Aplicación en el Campo de la Responsabilidad Civil Médica, Universidad Externado de Colombia, 2011, p. 71 y 72.</w:t>
      </w:r>
    </w:p>
  </w:footnote>
  <w:footnote w:id="137">
    <w:p w14:paraId="2186D0F7" w14:textId="77777777" w:rsidR="00C5765A" w:rsidRPr="0089185E" w:rsidRDefault="00C5765A" w:rsidP="00391460">
      <w:pPr>
        <w:pStyle w:val="Textonotapie"/>
        <w:rPr>
          <w:rFonts w:ascii="Verdana" w:hAnsi="Verdana" w:cs="Arial"/>
          <w:sz w:val="20"/>
          <w:szCs w:val="20"/>
        </w:rPr>
      </w:pPr>
      <w:r w:rsidRPr="0089185E">
        <w:rPr>
          <w:rStyle w:val="Refdenotaalpie"/>
          <w:rFonts w:ascii="Verdana" w:hAnsi="Verdana"/>
          <w:sz w:val="20"/>
          <w:szCs w:val="20"/>
        </w:rPr>
        <w:footnoteRef/>
      </w:r>
      <w:r w:rsidRPr="0089185E">
        <w:rPr>
          <w:rFonts w:ascii="Verdana" w:hAnsi="Verdana" w:cs="Arial"/>
          <w:sz w:val="20"/>
          <w:szCs w:val="20"/>
        </w:rPr>
        <w:t xml:space="preserve"> </w:t>
      </w:r>
      <w:r w:rsidRPr="0089185E">
        <w:rPr>
          <w:rFonts w:ascii="Verdana" w:hAnsi="Verdana" w:cs="Arial"/>
          <w:sz w:val="20"/>
          <w:szCs w:val="20"/>
          <w:lang w:val="es-CO"/>
        </w:rPr>
        <w:t>Consejo de Estado Sección Tercera, Subsección A, sentencia del 11 de agosto de 2010, expediente 18.593, CP: Mauricio Fajardo Gómez. Reiterada por el Consejo de Estado Sección Tercera, Subsección A, en sentencia del 24 de mayo de 2017, número interno (41319). En estas providencias se indicó:</w:t>
      </w:r>
    </w:p>
    <w:p w14:paraId="4C0B5105" w14:textId="77777777" w:rsidR="00C5765A" w:rsidRPr="0089185E" w:rsidRDefault="00C5765A" w:rsidP="00391460">
      <w:pPr>
        <w:pStyle w:val="Textonotapie"/>
        <w:rPr>
          <w:rFonts w:ascii="Verdana" w:hAnsi="Verdana" w:cs="Arial"/>
          <w:b/>
          <w:i/>
          <w:sz w:val="20"/>
          <w:szCs w:val="20"/>
        </w:rPr>
      </w:pPr>
      <w:r w:rsidRPr="0089185E">
        <w:rPr>
          <w:rFonts w:ascii="Verdana" w:hAnsi="Verdana" w:cs="Arial"/>
          <w:b/>
          <w:i/>
          <w:sz w:val="20"/>
          <w:szCs w:val="20"/>
        </w:rPr>
        <w:t xml:space="preserve">5.- Indemnización de perjuicios. </w:t>
      </w:r>
    </w:p>
    <w:p w14:paraId="69301CFB" w14:textId="77777777" w:rsidR="00C5765A" w:rsidRPr="0089185E" w:rsidRDefault="00C5765A" w:rsidP="00391460">
      <w:pPr>
        <w:pStyle w:val="Textonotapie"/>
        <w:rPr>
          <w:rFonts w:ascii="Verdana" w:hAnsi="Verdana" w:cs="Arial"/>
          <w:i/>
          <w:sz w:val="20"/>
          <w:szCs w:val="20"/>
        </w:rPr>
      </w:pPr>
      <w:r w:rsidRPr="0089185E">
        <w:rPr>
          <w:rFonts w:ascii="Verdana" w:hAnsi="Verdana" w:cs="Arial"/>
          <w:i/>
          <w:sz w:val="20"/>
          <w:szCs w:val="20"/>
        </w:rPr>
        <w:t>“Toda vez que no obran en el expediente más elementos probatorios que puedan ser valorados con miras a establecer, con fundamento en criterios técnicos, estadísticos y apoyándose en información objetiva y contrastada, la cuantía del daño que por concepto de pérdida de oportunidad le fue irrogado a la parte demandante, la Sala acudirá al criterio de la equidad como principio que el ordenamiento jurídico ─artículo 16 de la Ley 446 de 1998</w:t>
      </w:r>
      <w:r w:rsidRPr="0089185E">
        <w:rPr>
          <w:rFonts w:ascii="Verdana" w:hAnsi="Verdana" w:cs="Arial"/>
          <w:i/>
          <w:sz w:val="20"/>
          <w:szCs w:val="20"/>
          <w:vertAlign w:val="superscript"/>
        </w:rPr>
        <w:footnoteRef/>
      </w:r>
      <w:r w:rsidRPr="0089185E">
        <w:rPr>
          <w:rFonts w:ascii="Verdana" w:hAnsi="Verdana" w:cs="Arial"/>
          <w:i/>
          <w:sz w:val="20"/>
          <w:szCs w:val="20"/>
        </w:rPr>
        <w:t xml:space="preserve">─ impone tener en cuenta para efectos de reparar de forma integral el daño causado por la acción o la omisión de las autoridades públicas, a cuyo auxilio debe acudirse, además, por virtud del denominado principio pro damnato, propio del derecho de daños y que sin duda ha de hacer sentir su vigor en escenarios como el del presente caso, en el cual </w:t>
      </w:r>
      <w:r w:rsidRPr="0089185E">
        <w:rPr>
          <w:rFonts w:ascii="Verdana" w:hAnsi="Verdana" w:cs="Arial"/>
          <w:b/>
          <w:i/>
          <w:sz w:val="20"/>
          <w:szCs w:val="20"/>
        </w:rPr>
        <w:t>se encuentran acreditados todos los elementos necesarios para imponer al Estado la obligación de reparar el daño antijurídico que causó, pero resulta altamente improbable ─por no decir que materialmente imposible─ recaudar elementos demostrativos que permitan cuantificar de forma técnica, con apoyo en elementos matemáticos y/o estadísticos, el monto del perjuicio a indemnizar</w:t>
      </w:r>
      <w:r w:rsidRPr="0089185E">
        <w:rPr>
          <w:rFonts w:ascii="Verdana" w:hAnsi="Verdana" w:cs="Arial"/>
          <w:i/>
          <w:sz w:val="20"/>
          <w:szCs w:val="20"/>
        </w:rPr>
        <w:t>.</w:t>
      </w:r>
    </w:p>
    <w:p w14:paraId="75D4C629" w14:textId="77777777" w:rsidR="00C5765A" w:rsidRPr="0089185E" w:rsidRDefault="00C5765A" w:rsidP="00391460">
      <w:pPr>
        <w:pStyle w:val="Textonotapie"/>
        <w:rPr>
          <w:rFonts w:ascii="Verdana" w:hAnsi="Verdana" w:cs="Arial"/>
          <w:b/>
          <w:i/>
          <w:sz w:val="20"/>
          <w:szCs w:val="20"/>
        </w:rPr>
      </w:pPr>
      <w:r w:rsidRPr="0089185E">
        <w:rPr>
          <w:rFonts w:ascii="Verdana" w:hAnsi="Verdana" w:cs="Arial"/>
          <w:i/>
          <w:sz w:val="20"/>
          <w:szCs w:val="20"/>
        </w:rPr>
        <w:t>“</w:t>
      </w:r>
      <w:r w:rsidRPr="0089185E">
        <w:rPr>
          <w:rFonts w:ascii="Verdana" w:hAnsi="Verdana" w:cs="Arial"/>
          <w:b/>
          <w:i/>
          <w:sz w:val="20"/>
          <w:szCs w:val="20"/>
        </w:rPr>
        <w:t xml:space="preserve">5.1.- Perjuicios derivados de la pérdida de la oportunidad de la víctima directa. </w:t>
      </w:r>
    </w:p>
    <w:p w14:paraId="7EC31232" w14:textId="77777777" w:rsidR="00C5765A" w:rsidRPr="008E6168" w:rsidRDefault="00C5765A" w:rsidP="00391460">
      <w:pPr>
        <w:pStyle w:val="Textonotapie"/>
        <w:rPr>
          <w:rFonts w:cs="Arial"/>
          <w:sz w:val="20"/>
          <w:szCs w:val="20"/>
          <w:lang w:val="es-CO"/>
        </w:rPr>
      </w:pPr>
      <w:r w:rsidRPr="0089185E">
        <w:rPr>
          <w:rFonts w:ascii="Verdana" w:hAnsi="Verdana" w:cs="Arial"/>
          <w:i/>
          <w:sz w:val="20"/>
          <w:szCs w:val="20"/>
        </w:rPr>
        <w:t xml:space="preserve">“(…) </w:t>
      </w:r>
      <w:r w:rsidRPr="0089185E">
        <w:rPr>
          <w:rFonts w:ascii="Verdana" w:hAnsi="Verdana" w:cs="Arial"/>
          <w:b/>
          <w:i/>
          <w:sz w:val="20"/>
          <w:szCs w:val="20"/>
        </w:rPr>
        <w:t>la Sala no se pronunciará respecto de los perjuicios materiales solicitados en la demanda, comoquiera que ellos derivan de la muerte de la víctima directa, motivo por el cual se reconocerá, con fundamento en el principio de equidad antes mencionado, una suma genérica para cada demandante</w:t>
      </w:r>
      <w:r w:rsidRPr="0089185E">
        <w:rPr>
          <w:rFonts w:ascii="Verdana" w:hAnsi="Verdana" w:cs="Arial"/>
          <w:i/>
          <w:sz w:val="20"/>
          <w:szCs w:val="20"/>
        </w:rPr>
        <w:t xml:space="preserve">, habida cuenta que cada uno de ellos demostró su interés para demandar dentro de este proceso y su consiguiente legitimación en la causa por activa dentro del mismo” </w:t>
      </w:r>
      <w:r w:rsidRPr="0089185E">
        <w:rPr>
          <w:rFonts w:ascii="Verdana" w:hAnsi="Verdana" w:cs="Arial"/>
          <w:sz w:val="20"/>
          <w:szCs w:val="20"/>
        </w:rPr>
        <w:t>(negrillas y subrayas de la Sala).</w:t>
      </w:r>
    </w:p>
  </w:footnote>
  <w:footnote w:id="138">
    <w:p w14:paraId="1C9DF962"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Partida de Bautismo folio 121, c. 1A</w:t>
      </w:r>
    </w:p>
  </w:footnote>
  <w:footnote w:id="139">
    <w:p w14:paraId="7374E9C2" w14:textId="77777777"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40">
    <w:p w14:paraId="6738AA6A"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41">
    <w:p w14:paraId="03EE96ED" w14:textId="77777777" w:rsidR="00C5765A" w:rsidRPr="00835C9D" w:rsidRDefault="00C5765A" w:rsidP="00391460">
      <w:pPr>
        <w:tabs>
          <w:tab w:val="left" w:pos="993"/>
        </w:tabs>
        <w:ind w:right="51"/>
        <w:jc w:val="both"/>
      </w:pPr>
      <w:r>
        <w:rPr>
          <w:rStyle w:val="Refdenotaalpie"/>
          <w:rFonts w:eastAsia="MS Gothic"/>
        </w:rPr>
        <w:footnoteRef/>
      </w:r>
      <w:r>
        <w:t xml:space="preserve"> </w:t>
      </w:r>
      <w:r w:rsidRPr="00F23C2C">
        <w:rPr>
          <w:rFonts w:ascii="Verdana" w:hAnsi="Verdana" w:cs="Arial"/>
          <w:sz w:val="20"/>
          <w:szCs w:val="20"/>
        </w:rPr>
        <w:t>La cónyuge Ruby Jaramillo Corrales, [nacida el 21 de octubre de 1965] tenía 41 años, 7 meses y 27 días</w:t>
      </w:r>
      <w:r>
        <w:rPr>
          <w:rFonts w:ascii="Verdana" w:hAnsi="Verdana" w:cs="Arial"/>
          <w:sz w:val="20"/>
          <w:szCs w:val="20"/>
        </w:rPr>
        <w:t xml:space="preserve"> para la época del deceso</w:t>
      </w:r>
      <w:r w:rsidRPr="00F23C2C">
        <w:rPr>
          <w:rFonts w:ascii="Verdana" w:hAnsi="Verdana" w:cs="Arial"/>
          <w:sz w:val="20"/>
          <w:szCs w:val="20"/>
        </w:rPr>
        <w:t>, de lo que se infiere que le quedaban 37,36 años de vida probable</w:t>
      </w:r>
      <w:r w:rsidRPr="00F23C2C">
        <w:rPr>
          <w:rFonts w:ascii="Verdana" w:hAnsi="Verdana" w:cs="Arial"/>
          <w:sz w:val="20"/>
          <w:szCs w:val="20"/>
          <w:vertAlign w:val="superscript"/>
        </w:rPr>
        <w:footnoteRef/>
      </w:r>
      <w:r w:rsidRPr="00F23C2C">
        <w:rPr>
          <w:rFonts w:ascii="Verdana" w:hAnsi="Verdana" w:cs="Arial"/>
          <w:sz w:val="20"/>
          <w:szCs w:val="20"/>
        </w:rPr>
        <w:t xml:space="preserve">, esto es, 448,32 meses. Tiempo mayor al de proyección del </w:t>
      </w:r>
      <w:r w:rsidR="00B51857">
        <w:rPr>
          <w:rFonts w:ascii="Verdana" w:hAnsi="Verdana" w:cs="Arial"/>
          <w:sz w:val="20"/>
          <w:szCs w:val="20"/>
        </w:rPr>
        <w:t xml:space="preserve">ingreso </w:t>
      </w:r>
      <w:r w:rsidRPr="00F23C2C">
        <w:rPr>
          <w:rFonts w:ascii="Verdana" w:hAnsi="Verdana" w:cs="Arial"/>
          <w:sz w:val="20"/>
          <w:szCs w:val="20"/>
        </w:rPr>
        <w:t>del fallecido (175,06</w:t>
      </w:r>
      <w:r w:rsidRPr="00F23C2C">
        <w:rPr>
          <w:rFonts w:ascii="Verdana" w:hAnsi="Verdana" w:cs="Arial"/>
          <w:color w:val="FF0000"/>
          <w:sz w:val="20"/>
          <w:szCs w:val="20"/>
        </w:rPr>
        <w:t xml:space="preserve"> </w:t>
      </w:r>
      <w:r w:rsidRPr="00F23C2C">
        <w:rPr>
          <w:rFonts w:ascii="Verdana" w:hAnsi="Verdana" w:cs="Arial"/>
          <w:sz w:val="20"/>
          <w:szCs w:val="20"/>
        </w:rPr>
        <w:t>meses).</w:t>
      </w:r>
    </w:p>
  </w:footnote>
  <w:footnote w:id="142">
    <w:p w14:paraId="7320C395"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Nacido el 14 de marzo de 1986, falta del registro civil</w:t>
      </w:r>
    </w:p>
  </w:footnote>
  <w:footnote w:id="143">
    <w:p w14:paraId="4AFC21E4"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Nacido el 24 de agosto de 1988, registro civil de nacimiento folio 125, c. 3</w:t>
      </w:r>
    </w:p>
  </w:footnote>
  <w:footnote w:id="144">
    <w:p w14:paraId="45ACFDEC"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Nacida el 4 de mayo de 1993, registro civil de nacimiento folio 126, c. 3.</w:t>
      </w:r>
    </w:p>
  </w:footnote>
  <w:footnote w:id="145">
    <w:p w14:paraId="18961543"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Nacido el 14 de marzo de 1986, falta del registro civil</w:t>
      </w:r>
    </w:p>
  </w:footnote>
  <w:footnote w:id="146">
    <w:p w14:paraId="50BA6C9A"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Nacido el 24 de agosto de 1988, registro civil de nacimiento folio 125, c. 3</w:t>
      </w:r>
    </w:p>
  </w:footnote>
  <w:footnote w:id="147">
    <w:p w14:paraId="1AE531CE"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Nacida el 4 de mayo de 1993, registro civil de nacimiento folio 126, c. 3.</w:t>
      </w:r>
    </w:p>
  </w:footnote>
  <w:footnote w:id="148">
    <w:p w14:paraId="65B467DA" w14:textId="77777777"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Cédula de ciudadanía, folio 58, c. 1A definitivo</w:t>
      </w:r>
    </w:p>
  </w:footnote>
  <w:footnote w:id="149">
    <w:p w14:paraId="550102FD" w14:textId="77777777"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50">
    <w:p w14:paraId="22DC9A39"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51">
    <w:p w14:paraId="04154F48" w14:textId="77777777" w:rsidR="00C5765A" w:rsidRPr="00F60303" w:rsidRDefault="00C5765A" w:rsidP="00391460">
      <w:pPr>
        <w:jc w:val="both"/>
      </w:pPr>
      <w:r>
        <w:rPr>
          <w:rStyle w:val="Refdenotaalpie"/>
          <w:rFonts w:eastAsia="MS Gothic"/>
        </w:rPr>
        <w:footnoteRef/>
      </w:r>
      <w:r>
        <w:t xml:space="preserve"> </w:t>
      </w:r>
      <w:r w:rsidRPr="00F60303">
        <w:rPr>
          <w:rFonts w:ascii="Verdana" w:hAnsi="Verdana" w:cs="Arial"/>
          <w:sz w:val="20"/>
          <w:szCs w:val="20"/>
        </w:rPr>
        <w:t>La cónyuge María Consuelo Mesa González [nacida el 9 de octubre de 1964]  tenía 42 años, 8 meses y 9 días</w:t>
      </w:r>
      <w:r>
        <w:rPr>
          <w:rFonts w:ascii="Verdana" w:hAnsi="Verdana" w:cs="Arial"/>
          <w:sz w:val="20"/>
          <w:szCs w:val="20"/>
        </w:rPr>
        <w:t xml:space="preserve"> para la época del deceso</w:t>
      </w:r>
      <w:r w:rsidRPr="00F60303">
        <w:rPr>
          <w:rFonts w:ascii="Verdana" w:hAnsi="Verdana" w:cs="Arial"/>
          <w:sz w:val="20"/>
          <w:szCs w:val="20"/>
        </w:rPr>
        <w:t xml:space="preserve">, de lo que se infiere que le quedaban 36,44 años de vida probable, esto es, 437,28 meses. Tiempo mayor al </w:t>
      </w:r>
      <w:r>
        <w:rPr>
          <w:rFonts w:ascii="Verdana" w:hAnsi="Verdana" w:cs="Arial"/>
          <w:sz w:val="20"/>
          <w:szCs w:val="20"/>
        </w:rPr>
        <w:t>de proyección del</w:t>
      </w:r>
      <w:r w:rsidRPr="00F60303">
        <w:rPr>
          <w:rFonts w:ascii="Verdana" w:hAnsi="Verdana" w:cs="Arial"/>
          <w:sz w:val="20"/>
          <w:szCs w:val="20"/>
        </w:rPr>
        <w:t xml:space="preserve"> </w:t>
      </w:r>
      <w:r w:rsidR="00A116F5">
        <w:rPr>
          <w:rFonts w:ascii="Verdana" w:hAnsi="Verdana" w:cs="Arial"/>
          <w:sz w:val="20"/>
          <w:szCs w:val="20"/>
        </w:rPr>
        <w:t>ingreso</w:t>
      </w:r>
      <w:r w:rsidRPr="00F60303">
        <w:rPr>
          <w:rFonts w:ascii="Verdana" w:hAnsi="Verdana" w:cs="Arial"/>
          <w:sz w:val="20"/>
          <w:szCs w:val="20"/>
        </w:rPr>
        <w:t xml:space="preserve"> del fallecido (193,9</w:t>
      </w:r>
      <w:r w:rsidRPr="00F60303">
        <w:rPr>
          <w:rFonts w:ascii="Verdana" w:hAnsi="Verdana" w:cs="Arial"/>
          <w:color w:val="FF0000"/>
          <w:sz w:val="20"/>
          <w:szCs w:val="20"/>
        </w:rPr>
        <w:t xml:space="preserve"> </w:t>
      </w:r>
      <w:r w:rsidRPr="00F60303">
        <w:rPr>
          <w:rFonts w:ascii="Verdana" w:hAnsi="Verdana" w:cs="Arial"/>
          <w:sz w:val="20"/>
          <w:szCs w:val="20"/>
        </w:rPr>
        <w:t>meses).</w:t>
      </w:r>
    </w:p>
  </w:footnote>
  <w:footnote w:id="152">
    <w:p w14:paraId="408F3713"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22 de junio de 1997, registro civil de nacimiento, folio 76, c. 1A definitivo.</w:t>
      </w:r>
    </w:p>
  </w:footnote>
  <w:footnote w:id="153">
    <w:p w14:paraId="5140BD67"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26 de agosto de 1999, registro civil de nacimiento, folio 75, c. 1A definitivo.</w:t>
      </w:r>
    </w:p>
  </w:footnote>
  <w:footnote w:id="154">
    <w:p w14:paraId="3BAEE8AB"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22 de junio de 1997, registro civil de nacimiento, folio 76, c. 1A definitivo.</w:t>
      </w:r>
    </w:p>
  </w:footnote>
  <w:footnote w:id="155">
    <w:p w14:paraId="4020B034"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26 de agosto de 1999, registro civil de nacimiento, folio 75, c. 1A definitivo.</w:t>
      </w:r>
    </w:p>
  </w:footnote>
  <w:footnote w:id="156">
    <w:p w14:paraId="41148AB1" w14:textId="77777777"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152, c. 1A definitivo</w:t>
      </w:r>
    </w:p>
  </w:footnote>
  <w:footnote w:id="157">
    <w:p w14:paraId="4C196CEF" w14:textId="77777777"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58">
    <w:p w14:paraId="0674F55A"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59">
    <w:p w14:paraId="4FF54015" w14:textId="77777777" w:rsidR="00C5765A" w:rsidRPr="000F75D3" w:rsidRDefault="00C5765A" w:rsidP="00391460">
      <w:pPr>
        <w:jc w:val="both"/>
      </w:pPr>
      <w:r>
        <w:rPr>
          <w:rStyle w:val="Refdenotaalpie"/>
          <w:rFonts w:eastAsia="MS Gothic"/>
        </w:rPr>
        <w:footnoteRef/>
      </w:r>
      <w:r>
        <w:t xml:space="preserve"> </w:t>
      </w:r>
      <w:r w:rsidRPr="003F16C0">
        <w:rPr>
          <w:rFonts w:ascii="Verdana" w:hAnsi="Verdana" w:cs="Arial"/>
          <w:sz w:val="20"/>
          <w:szCs w:val="20"/>
        </w:rPr>
        <w:t>La cónyuge Ana Milena Gómez de Echeverry tenía 52 años, de lo que se infiere que le quedaban 27,46 años de vida probable</w:t>
      </w:r>
      <w:r>
        <w:rPr>
          <w:rFonts w:ascii="Verdana" w:hAnsi="Verdana" w:cs="Arial"/>
          <w:sz w:val="20"/>
          <w:szCs w:val="20"/>
        </w:rPr>
        <w:t xml:space="preserve"> para la época del deceso</w:t>
      </w:r>
      <w:r w:rsidRPr="003F16C0">
        <w:rPr>
          <w:rFonts w:ascii="Verdana" w:hAnsi="Verdana" w:cs="Arial"/>
          <w:sz w:val="20"/>
          <w:szCs w:val="20"/>
        </w:rPr>
        <w:t xml:space="preserve">, esto es, 329,52 meses. Tiempo mayor al de proyección del </w:t>
      </w:r>
      <w:r w:rsidR="00A116F5">
        <w:rPr>
          <w:rFonts w:ascii="Verdana" w:hAnsi="Verdana" w:cs="Arial"/>
          <w:sz w:val="20"/>
          <w:szCs w:val="20"/>
        </w:rPr>
        <w:t xml:space="preserve">ingreso </w:t>
      </w:r>
      <w:r w:rsidRPr="003F16C0">
        <w:rPr>
          <w:rFonts w:ascii="Verdana" w:hAnsi="Verdana" w:cs="Arial"/>
          <w:sz w:val="20"/>
          <w:szCs w:val="20"/>
        </w:rPr>
        <w:t>del fallecido (129,4</w:t>
      </w:r>
      <w:r w:rsidRPr="003F16C0">
        <w:rPr>
          <w:rFonts w:ascii="Verdana" w:hAnsi="Verdana" w:cs="Arial"/>
          <w:color w:val="FF0000"/>
          <w:sz w:val="20"/>
          <w:szCs w:val="20"/>
        </w:rPr>
        <w:t xml:space="preserve"> </w:t>
      </w:r>
      <w:r w:rsidRPr="003F16C0">
        <w:rPr>
          <w:rFonts w:ascii="Verdana" w:hAnsi="Verdana" w:cs="Arial"/>
          <w:sz w:val="20"/>
          <w:szCs w:val="20"/>
        </w:rPr>
        <w:t>meses).</w:t>
      </w:r>
    </w:p>
  </w:footnote>
  <w:footnote w:id="160">
    <w:p w14:paraId="0EA83CEC"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4 de abril de 1985, registro civil de nacimiento, folio 169a, c. 1ª definitivo.</w:t>
      </w:r>
    </w:p>
  </w:footnote>
  <w:footnote w:id="161">
    <w:p w14:paraId="6735F4A9" w14:textId="77777777"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209, c. 1A definitivo</w:t>
      </w:r>
    </w:p>
  </w:footnote>
  <w:footnote w:id="162">
    <w:p w14:paraId="1BF7E9D0" w14:textId="77777777"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63">
    <w:p w14:paraId="10D1920E"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64">
    <w:p w14:paraId="52DCCD1F" w14:textId="77777777" w:rsidR="00C5765A" w:rsidRPr="00677BB5" w:rsidRDefault="00C5765A" w:rsidP="00391460">
      <w:pPr>
        <w:jc w:val="both"/>
      </w:pPr>
      <w:r>
        <w:rPr>
          <w:rStyle w:val="Refdenotaalpie"/>
          <w:rFonts w:eastAsia="MS Gothic"/>
        </w:rPr>
        <w:footnoteRef/>
      </w:r>
      <w:r>
        <w:t xml:space="preserve"> </w:t>
      </w:r>
      <w:r w:rsidRPr="00677BB5">
        <w:rPr>
          <w:rFonts w:ascii="Verdana" w:hAnsi="Verdana" w:cs="Arial"/>
          <w:sz w:val="20"/>
          <w:szCs w:val="20"/>
        </w:rPr>
        <w:t xml:space="preserve">La compañera permanente Fabiola Perdomo Estrada, [nacida el 3 de marzo de 1969]  tenía 38 años, 3 meses y 15 días para la época del deceso, de lo que se infiere que le quedaban 40,16 años de vida probable, esto es, 481.92 meses. Tiempo mayor al de proyección del </w:t>
      </w:r>
      <w:r w:rsidR="003A6FAF">
        <w:rPr>
          <w:rFonts w:ascii="Verdana" w:hAnsi="Verdana" w:cs="Arial"/>
          <w:sz w:val="20"/>
          <w:szCs w:val="20"/>
        </w:rPr>
        <w:t>ingreso</w:t>
      </w:r>
      <w:r w:rsidRPr="00677BB5">
        <w:rPr>
          <w:rFonts w:ascii="Verdana" w:hAnsi="Verdana" w:cs="Arial"/>
          <w:sz w:val="20"/>
          <w:szCs w:val="20"/>
        </w:rPr>
        <w:t xml:space="preserve"> del fallecido (295,9 meses).</w:t>
      </w:r>
    </w:p>
  </w:footnote>
  <w:footnote w:id="165">
    <w:p w14:paraId="7BB5F447"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29 de septiembre de 1987, folio 246, c. 1ª definitivo.</w:t>
      </w:r>
    </w:p>
  </w:footnote>
  <w:footnote w:id="166">
    <w:p w14:paraId="0E6935B7"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28 de julio de 1999, registro civil de nacimiento, folio 224, c. 1ª definitivo.</w:t>
      </w:r>
    </w:p>
  </w:footnote>
  <w:footnote w:id="167">
    <w:p w14:paraId="753E72F0"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29 de septiembre de 1987, folio 246, c. 1ª definitivo.</w:t>
      </w:r>
    </w:p>
  </w:footnote>
  <w:footnote w:id="168">
    <w:p w14:paraId="77CC49A2"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28 de julio de 1999, registro civil de nacimiento, folio 224, c. 1ª definitivo.</w:t>
      </w:r>
    </w:p>
  </w:footnote>
  <w:footnote w:id="169">
    <w:p w14:paraId="7331D425" w14:textId="77777777"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138, c. 1A</w:t>
      </w:r>
    </w:p>
  </w:footnote>
  <w:footnote w:id="170">
    <w:p w14:paraId="59A478DD" w14:textId="77777777"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71">
    <w:p w14:paraId="15BDA602"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72">
    <w:p w14:paraId="27964789" w14:textId="77777777" w:rsidR="00C5765A" w:rsidRPr="005255C3" w:rsidRDefault="00C5765A" w:rsidP="00391460">
      <w:pPr>
        <w:jc w:val="both"/>
      </w:pPr>
      <w:r>
        <w:rPr>
          <w:rStyle w:val="Refdenotaalpie"/>
          <w:rFonts w:eastAsia="MS Gothic"/>
        </w:rPr>
        <w:footnoteRef/>
      </w:r>
      <w:r>
        <w:t xml:space="preserve"> </w:t>
      </w:r>
      <w:r w:rsidRPr="003C33B2">
        <w:rPr>
          <w:rFonts w:ascii="Verdana" w:hAnsi="Verdana" w:cs="Arial"/>
          <w:sz w:val="20"/>
          <w:szCs w:val="20"/>
        </w:rPr>
        <w:t xml:space="preserve">La cónyuge Erika Patricia Serna Cadavid, [nacida el 8 de agosto de 1974]  tenía 32 años, 10 meses y 10 días para la época del deceso, de lo que se infiere que le quedaban 45,85 años de vida probable, esto es, 550,2 meses. </w:t>
      </w:r>
      <w:r w:rsidRPr="00677BB5">
        <w:rPr>
          <w:rFonts w:ascii="Verdana" w:hAnsi="Verdana" w:cs="Arial"/>
          <w:sz w:val="20"/>
          <w:szCs w:val="20"/>
        </w:rPr>
        <w:t>Tiempo mayor al de proyección del</w:t>
      </w:r>
      <w:r w:rsidR="003A6FAF">
        <w:rPr>
          <w:rFonts w:ascii="Verdana" w:hAnsi="Verdana" w:cs="Arial"/>
          <w:sz w:val="20"/>
          <w:szCs w:val="20"/>
        </w:rPr>
        <w:t xml:space="preserve"> ingreso</w:t>
      </w:r>
      <w:r w:rsidRPr="00677BB5">
        <w:rPr>
          <w:rFonts w:ascii="Verdana" w:hAnsi="Verdana" w:cs="Arial"/>
          <w:sz w:val="20"/>
          <w:szCs w:val="20"/>
        </w:rPr>
        <w:t xml:space="preserve"> del fallecido (</w:t>
      </w:r>
      <w:r w:rsidRPr="003C33B2">
        <w:rPr>
          <w:rFonts w:ascii="Verdana" w:hAnsi="Verdana" w:cs="Arial"/>
          <w:sz w:val="20"/>
          <w:szCs w:val="20"/>
        </w:rPr>
        <w:t>273,7</w:t>
      </w:r>
      <w:r w:rsidRPr="00677BB5">
        <w:rPr>
          <w:rFonts w:ascii="Verdana" w:hAnsi="Verdana" w:cs="Arial"/>
          <w:sz w:val="20"/>
          <w:szCs w:val="20"/>
        </w:rPr>
        <w:t xml:space="preserve"> meses).</w:t>
      </w:r>
    </w:p>
  </w:footnote>
  <w:footnote w:id="173">
    <w:p w14:paraId="4B431E12"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27 de enero de 1990, registro civil de nacimiento, folio 142, c. 1A.</w:t>
      </w:r>
    </w:p>
  </w:footnote>
  <w:footnote w:id="174">
    <w:p w14:paraId="68E5876E"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15 de diciembre de 1990, registro civil de nacimiento folio 143, c. 1A.</w:t>
      </w:r>
    </w:p>
  </w:footnote>
  <w:footnote w:id="175">
    <w:p w14:paraId="48898092"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8 de abril de 2002, folio 141, c. 1A</w:t>
      </w:r>
    </w:p>
  </w:footnote>
  <w:footnote w:id="176">
    <w:p w14:paraId="5E16334F"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27 de enero de 1990, registro civil de nacimiento, folio 142, c. 1A.</w:t>
      </w:r>
    </w:p>
  </w:footnote>
  <w:footnote w:id="177">
    <w:p w14:paraId="14BB487A"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15 de diciembre de 1990, registro civil de nacimiento folio 143, c. 1A.</w:t>
      </w:r>
    </w:p>
  </w:footnote>
  <w:footnote w:id="178">
    <w:p w14:paraId="6FD81D93"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8 de abril de 2002, folio 141, c. 1A</w:t>
      </w:r>
    </w:p>
  </w:footnote>
  <w:footnote w:id="179">
    <w:p w14:paraId="50F38584" w14:textId="77777777"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192, c. 1A</w:t>
      </w:r>
    </w:p>
  </w:footnote>
  <w:footnote w:id="180">
    <w:p w14:paraId="2955EF33" w14:textId="77777777"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81">
    <w:p w14:paraId="60C62DA0"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82">
    <w:p w14:paraId="2DD13283" w14:textId="77777777" w:rsidR="00C5765A" w:rsidRPr="009E2629" w:rsidRDefault="00C5765A" w:rsidP="00391460">
      <w:pPr>
        <w:jc w:val="both"/>
      </w:pPr>
      <w:r>
        <w:rPr>
          <w:rStyle w:val="Refdenotaalpie"/>
          <w:rFonts w:eastAsia="MS Gothic"/>
        </w:rPr>
        <w:footnoteRef/>
      </w:r>
      <w:r>
        <w:t xml:space="preserve"> </w:t>
      </w:r>
      <w:r w:rsidRPr="003F16C0">
        <w:rPr>
          <w:rFonts w:ascii="Verdana" w:hAnsi="Verdana" w:cs="Arial"/>
          <w:sz w:val="20"/>
          <w:szCs w:val="20"/>
        </w:rPr>
        <w:t xml:space="preserve">La cónyuge </w:t>
      </w:r>
      <w:r w:rsidRPr="00B64FF4">
        <w:rPr>
          <w:rFonts w:ascii="Verdana" w:hAnsi="Verdana" w:cs="Arial"/>
          <w:sz w:val="20"/>
          <w:szCs w:val="20"/>
        </w:rPr>
        <w:t>Carmen Emilia García de Hoyos [nacida el 28 de octubre de 1942]  tenía 65 años, 7 meses y 20 días para la época del deceso, de lo que se infiere que le quedaban 16,95 años de vida probable</w:t>
      </w:r>
      <w:r w:rsidRPr="003F16C0">
        <w:rPr>
          <w:rFonts w:ascii="Verdana" w:hAnsi="Verdana" w:cs="Arial"/>
          <w:sz w:val="20"/>
          <w:szCs w:val="20"/>
        </w:rPr>
        <w:t xml:space="preserve">, esto es, </w:t>
      </w:r>
      <w:r>
        <w:rPr>
          <w:rFonts w:ascii="Verdana" w:hAnsi="Verdana" w:cs="Arial"/>
          <w:sz w:val="20"/>
          <w:szCs w:val="20"/>
        </w:rPr>
        <w:t xml:space="preserve">203,4 </w:t>
      </w:r>
      <w:r w:rsidRPr="003F16C0">
        <w:rPr>
          <w:rFonts w:ascii="Verdana" w:hAnsi="Verdana" w:cs="Arial"/>
          <w:sz w:val="20"/>
          <w:szCs w:val="20"/>
        </w:rPr>
        <w:t xml:space="preserve">meses. Tiempo mayor al de proyección del </w:t>
      </w:r>
      <w:r w:rsidR="003A6FAF">
        <w:rPr>
          <w:rFonts w:ascii="Verdana" w:hAnsi="Verdana" w:cs="Arial"/>
          <w:sz w:val="20"/>
          <w:szCs w:val="20"/>
        </w:rPr>
        <w:t xml:space="preserve">ingreso </w:t>
      </w:r>
      <w:r w:rsidRPr="003F16C0">
        <w:rPr>
          <w:rFonts w:ascii="Verdana" w:hAnsi="Verdana" w:cs="Arial"/>
          <w:sz w:val="20"/>
          <w:szCs w:val="20"/>
        </w:rPr>
        <w:t>del fallecido (</w:t>
      </w:r>
      <w:r>
        <w:rPr>
          <w:rFonts w:ascii="Verdana" w:hAnsi="Verdana" w:cs="Arial"/>
          <w:sz w:val="20"/>
          <w:szCs w:val="20"/>
        </w:rPr>
        <w:t>36,4</w:t>
      </w:r>
      <w:r w:rsidRPr="00B64FF4">
        <w:rPr>
          <w:rFonts w:ascii="Verdana" w:hAnsi="Verdana" w:cs="Arial"/>
          <w:sz w:val="20"/>
          <w:szCs w:val="20"/>
        </w:rPr>
        <w:t xml:space="preserve"> </w:t>
      </w:r>
      <w:r w:rsidRPr="003F16C0">
        <w:rPr>
          <w:rFonts w:ascii="Verdana" w:hAnsi="Verdana" w:cs="Arial"/>
          <w:sz w:val="20"/>
          <w:szCs w:val="20"/>
        </w:rPr>
        <w:t>meses).</w:t>
      </w:r>
    </w:p>
  </w:footnote>
  <w:footnote w:id="183">
    <w:p w14:paraId="4D8B87D5" w14:textId="77777777" w:rsidR="00C5765A" w:rsidRPr="00CB05F3" w:rsidRDefault="00C5765A" w:rsidP="00391460">
      <w:pPr>
        <w:jc w:val="both"/>
      </w:pPr>
      <w:r>
        <w:rPr>
          <w:rStyle w:val="Refdenotaalpie"/>
          <w:rFonts w:eastAsia="MS Gothic"/>
        </w:rPr>
        <w:footnoteRef/>
      </w:r>
      <w:r>
        <w:t xml:space="preserve"> </w:t>
      </w:r>
      <w:r w:rsidRPr="000906FF">
        <w:rPr>
          <w:rFonts w:ascii="Verdana" w:hAnsi="Verdana" w:cs="Arial"/>
          <w:sz w:val="20"/>
          <w:szCs w:val="20"/>
        </w:rPr>
        <w:t xml:space="preserve">La compañera permanente Dora Ruiz Aguado [nacida el 16 de junio de 1959] completaba 48 años, 2 días para la fecha del deceso, lo que comporta que le quedaban 30,99  años de vida, esto es, 371,88 meses. </w:t>
      </w:r>
      <w:r w:rsidRPr="003F16C0">
        <w:rPr>
          <w:rFonts w:ascii="Verdana" w:hAnsi="Verdana" w:cs="Arial"/>
          <w:sz w:val="20"/>
          <w:szCs w:val="20"/>
        </w:rPr>
        <w:t xml:space="preserve">Tiempo mayor al de proyección del </w:t>
      </w:r>
      <w:r w:rsidR="00C033D3">
        <w:rPr>
          <w:rFonts w:ascii="Verdana" w:hAnsi="Verdana" w:cs="Arial"/>
          <w:sz w:val="20"/>
          <w:szCs w:val="20"/>
        </w:rPr>
        <w:t>ingreso</w:t>
      </w:r>
      <w:r w:rsidRPr="003F16C0">
        <w:rPr>
          <w:rFonts w:ascii="Verdana" w:hAnsi="Verdana" w:cs="Arial"/>
          <w:sz w:val="20"/>
          <w:szCs w:val="20"/>
        </w:rPr>
        <w:t>o</w:t>
      </w:r>
      <w:r>
        <w:rPr>
          <w:rFonts w:ascii="Verdana" w:hAnsi="Verdana" w:cs="Arial"/>
          <w:sz w:val="20"/>
          <w:szCs w:val="20"/>
        </w:rPr>
        <w:t xml:space="preserve"> d</w:t>
      </w:r>
      <w:r w:rsidRPr="003F16C0">
        <w:rPr>
          <w:rFonts w:ascii="Verdana" w:hAnsi="Verdana" w:cs="Arial"/>
          <w:sz w:val="20"/>
          <w:szCs w:val="20"/>
        </w:rPr>
        <w:t>el fallecido (</w:t>
      </w:r>
      <w:r>
        <w:rPr>
          <w:rFonts w:ascii="Verdana" w:hAnsi="Verdana" w:cs="Arial"/>
          <w:sz w:val="20"/>
          <w:szCs w:val="20"/>
        </w:rPr>
        <w:t>36,4</w:t>
      </w:r>
      <w:r w:rsidRPr="00B64FF4">
        <w:rPr>
          <w:rFonts w:ascii="Verdana" w:hAnsi="Verdana" w:cs="Arial"/>
          <w:sz w:val="20"/>
          <w:szCs w:val="20"/>
        </w:rPr>
        <w:t xml:space="preserve"> </w:t>
      </w:r>
      <w:r w:rsidRPr="003F16C0">
        <w:rPr>
          <w:rFonts w:ascii="Verdana" w:hAnsi="Verdana" w:cs="Arial"/>
          <w:sz w:val="20"/>
          <w:szCs w:val="20"/>
        </w:rPr>
        <w:t>meses).</w:t>
      </w:r>
    </w:p>
  </w:footnote>
  <w:footnote w:id="184">
    <w:p w14:paraId="7CE6D1B7"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1º de junio de 2000, Registro civil de nacimiento folio 199, c. 1A</w:t>
      </w:r>
    </w:p>
  </w:footnote>
  <w:footnote w:id="185">
    <w:p w14:paraId="3E08436E" w14:textId="77777777"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152, c. 1A</w:t>
      </w:r>
    </w:p>
  </w:footnote>
  <w:footnote w:id="186">
    <w:p w14:paraId="5E0FA6CE" w14:textId="77777777"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87">
    <w:p w14:paraId="197F107E"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88">
    <w:p w14:paraId="3AA87B94" w14:textId="77777777" w:rsidR="00C5765A" w:rsidRPr="00185470" w:rsidRDefault="00C5765A" w:rsidP="00A7010A">
      <w:pPr>
        <w:jc w:val="both"/>
      </w:pPr>
      <w:r>
        <w:rPr>
          <w:rStyle w:val="Refdenotaalpie"/>
          <w:rFonts w:eastAsia="MS Gothic"/>
        </w:rPr>
        <w:footnoteRef/>
      </w:r>
      <w:r>
        <w:t xml:space="preserve"> </w:t>
      </w:r>
      <w:r w:rsidRPr="00185470">
        <w:rPr>
          <w:rFonts w:ascii="Verdana" w:hAnsi="Verdana" w:cs="Arial"/>
          <w:sz w:val="20"/>
          <w:szCs w:val="20"/>
        </w:rPr>
        <w:t xml:space="preserve">La cónyuge Blanca Leonor Ortega Dueñas [nacida el 27 de septiembre de 1951] tenía 55 años, 8 meses y 21 días para la fecha del deceso, de lo que se infiere que le quedaban 24,89 años de vida probable, esto es, 298,68 meses. </w:t>
      </w:r>
      <w:r w:rsidRPr="003F16C0">
        <w:rPr>
          <w:rFonts w:ascii="Verdana" w:hAnsi="Verdana" w:cs="Arial"/>
          <w:sz w:val="20"/>
          <w:szCs w:val="20"/>
        </w:rPr>
        <w:t xml:space="preserve">Tiempo mayor al de proyección del </w:t>
      </w:r>
      <w:r w:rsidR="00A7010A">
        <w:rPr>
          <w:rFonts w:ascii="Verdana" w:hAnsi="Verdana" w:cs="Arial"/>
          <w:sz w:val="20"/>
          <w:szCs w:val="20"/>
        </w:rPr>
        <w:t>ingreso</w:t>
      </w:r>
      <w:r w:rsidRPr="003F16C0">
        <w:rPr>
          <w:rFonts w:ascii="Verdana" w:hAnsi="Verdana" w:cs="Arial"/>
          <w:sz w:val="20"/>
          <w:szCs w:val="20"/>
        </w:rPr>
        <w:t xml:space="preserve"> del fallecido (</w:t>
      </w:r>
      <w:r>
        <w:rPr>
          <w:rFonts w:ascii="Verdana" w:hAnsi="Verdana" w:cs="Arial"/>
          <w:sz w:val="20"/>
          <w:szCs w:val="20"/>
        </w:rPr>
        <w:t>61,3</w:t>
      </w:r>
      <w:r w:rsidRPr="00B64FF4">
        <w:rPr>
          <w:rFonts w:ascii="Verdana" w:hAnsi="Verdana" w:cs="Arial"/>
          <w:sz w:val="20"/>
          <w:szCs w:val="20"/>
        </w:rPr>
        <w:t xml:space="preserve"> </w:t>
      </w:r>
      <w:r w:rsidRPr="003F16C0">
        <w:rPr>
          <w:rFonts w:ascii="Verdana" w:hAnsi="Verdana" w:cs="Arial"/>
          <w:sz w:val="20"/>
          <w:szCs w:val="20"/>
        </w:rPr>
        <w:t>meses).</w:t>
      </w:r>
    </w:p>
  </w:footnote>
  <w:footnote w:id="189">
    <w:p w14:paraId="6C99B361" w14:textId="77777777"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87, c. 1A</w:t>
      </w:r>
    </w:p>
  </w:footnote>
  <w:footnote w:id="190">
    <w:p w14:paraId="5F838F8A" w14:textId="77777777"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91">
    <w:p w14:paraId="55269259"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92">
    <w:p w14:paraId="43C94BC7" w14:textId="77777777"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88, c. 1A</w:t>
      </w:r>
    </w:p>
  </w:footnote>
  <w:footnote w:id="193">
    <w:p w14:paraId="1C6CFD44" w14:textId="77777777"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de conformidad con la </w:t>
      </w:r>
      <w:r w:rsidRPr="005A4921">
        <w:rPr>
          <w:rFonts w:ascii="Verdana" w:hAnsi="Verdana" w:cs="Arial"/>
          <w:sz w:val="20"/>
          <w:szCs w:val="20"/>
          <w:lang w:val="es-CO"/>
        </w:rPr>
        <w:t>Resolución 497 del 20 de mayo de 1997 expedida por la Superintendencia Bancaria</w:t>
      </w:r>
      <w:r w:rsidRPr="005A4921">
        <w:rPr>
          <w:rFonts w:ascii="Verdana" w:hAnsi="Verdana" w:cs="Arial"/>
          <w:i/>
          <w:sz w:val="20"/>
          <w:szCs w:val="20"/>
          <w:lang w:val="es-CO"/>
        </w:rPr>
        <w:t>.</w:t>
      </w:r>
    </w:p>
  </w:footnote>
  <w:footnote w:id="194">
    <w:p w14:paraId="1C3CE9BB" w14:textId="77777777"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Cédula de ciudadanía, folio 58, c. 1A definitivo</w:t>
      </w:r>
    </w:p>
  </w:footnote>
  <w:footnote w:id="195">
    <w:p w14:paraId="67DF5E1C" w14:textId="77777777"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96">
    <w:p w14:paraId="7F2A3455"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97">
    <w:p w14:paraId="11268AC1" w14:textId="77777777" w:rsidR="00C5765A" w:rsidRPr="004029C9" w:rsidRDefault="00C5765A" w:rsidP="00E00C06">
      <w:pPr>
        <w:jc w:val="both"/>
      </w:pPr>
      <w:r>
        <w:rPr>
          <w:rStyle w:val="Refdenotaalpie"/>
          <w:rFonts w:eastAsia="MS Gothic"/>
        </w:rPr>
        <w:footnoteRef/>
      </w:r>
      <w:r>
        <w:t xml:space="preserve"> </w:t>
      </w:r>
      <w:r w:rsidRPr="00B57D06">
        <w:rPr>
          <w:rFonts w:ascii="Verdana" w:hAnsi="Verdana" w:cs="Arial"/>
          <w:sz w:val="20"/>
          <w:szCs w:val="20"/>
        </w:rPr>
        <w:t>La compañera permanente Luz Elena Grajales [nacida el 13 de noviembre de 1953</w:t>
      </w:r>
      <w:r w:rsidRPr="00B57D06">
        <w:rPr>
          <w:rStyle w:val="Refdenotaalpie"/>
          <w:rFonts w:ascii="Verdana" w:eastAsia="MS Gothic" w:hAnsi="Verdana"/>
          <w:sz w:val="20"/>
          <w:szCs w:val="20"/>
        </w:rPr>
        <w:footnoteRef/>
      </w:r>
      <w:r w:rsidRPr="00B57D06">
        <w:rPr>
          <w:rFonts w:ascii="Verdana" w:hAnsi="Verdana" w:cs="Arial"/>
          <w:sz w:val="20"/>
          <w:szCs w:val="20"/>
        </w:rPr>
        <w:t>]  tenía 53 años, 7 meses y 5 días para la fecha del fallecimiento, de lo que se infiere que le quedaban 26,60 años de vida probable</w:t>
      </w:r>
      <w:r w:rsidRPr="00B57D06">
        <w:rPr>
          <w:rFonts w:ascii="Verdana" w:hAnsi="Verdana" w:cs="Arial"/>
          <w:sz w:val="20"/>
          <w:szCs w:val="20"/>
          <w:vertAlign w:val="superscript"/>
        </w:rPr>
        <w:footnoteRef/>
      </w:r>
      <w:r w:rsidRPr="00B57D06">
        <w:rPr>
          <w:rFonts w:ascii="Verdana" w:hAnsi="Verdana" w:cs="Arial"/>
          <w:sz w:val="20"/>
          <w:szCs w:val="20"/>
        </w:rPr>
        <w:t>, esto es, 319,2 meses.</w:t>
      </w:r>
      <w:r>
        <w:rPr>
          <w:rFonts w:ascii="Verdana" w:hAnsi="Verdana" w:cs="Arial"/>
          <w:sz w:val="20"/>
          <w:szCs w:val="20"/>
        </w:rPr>
        <w:t xml:space="preserve"> </w:t>
      </w:r>
      <w:r w:rsidRPr="003F16C0">
        <w:rPr>
          <w:rFonts w:ascii="Verdana" w:hAnsi="Verdana" w:cs="Arial"/>
          <w:sz w:val="20"/>
          <w:szCs w:val="20"/>
        </w:rPr>
        <w:t xml:space="preserve">Tiempo mayor al de proyección del </w:t>
      </w:r>
      <w:r w:rsidR="003A6FAF">
        <w:rPr>
          <w:rFonts w:ascii="Verdana" w:hAnsi="Verdana" w:cs="Arial"/>
          <w:sz w:val="20"/>
          <w:szCs w:val="20"/>
        </w:rPr>
        <w:t xml:space="preserve">ingreso </w:t>
      </w:r>
      <w:r w:rsidRPr="003F16C0">
        <w:rPr>
          <w:rFonts w:ascii="Verdana" w:hAnsi="Verdana" w:cs="Arial"/>
          <w:sz w:val="20"/>
          <w:szCs w:val="20"/>
        </w:rPr>
        <w:t>del fallecido (</w:t>
      </w:r>
      <w:r w:rsidRPr="004029C9">
        <w:rPr>
          <w:rFonts w:ascii="Verdana" w:hAnsi="Verdana" w:cs="Arial"/>
          <w:sz w:val="20"/>
          <w:szCs w:val="20"/>
        </w:rPr>
        <w:t>289,7 meses</w:t>
      </w:r>
      <w:r w:rsidRPr="003F16C0">
        <w:rPr>
          <w:rFonts w:ascii="Verdana" w:hAnsi="Verdana" w:cs="Arial"/>
          <w:sz w:val="20"/>
          <w:szCs w:val="20"/>
        </w:rPr>
        <w:t>).</w:t>
      </w:r>
    </w:p>
  </w:footnote>
  <w:footnote w:id="198">
    <w:p w14:paraId="0EA5DAEB"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7 de septiembre de 1994, registro civil de nacimiento, folio 76, No aparece.</w:t>
      </w:r>
    </w:p>
  </w:footnote>
  <w:footnote w:id="199">
    <w:p w14:paraId="0BCC23D2" w14:textId="77777777"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Cédula de ciudadanía, folio 88, c. 1A definitivo</w:t>
      </w:r>
    </w:p>
  </w:footnote>
  <w:footnote w:id="200">
    <w:p w14:paraId="3186D67A" w14:textId="77777777"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201">
    <w:p w14:paraId="1CDEE016" w14:textId="77777777"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202">
    <w:p w14:paraId="2D4776B2" w14:textId="77777777" w:rsidR="00C5765A" w:rsidRPr="005F13B9" w:rsidRDefault="00C5765A" w:rsidP="002B67A6">
      <w:pPr>
        <w:pStyle w:val="Textonotapie"/>
        <w:rPr>
          <w:lang w:val="es-CO"/>
        </w:rPr>
      </w:pPr>
      <w:r>
        <w:rPr>
          <w:rStyle w:val="Refdenotaalpie"/>
          <w:rFonts w:eastAsia="MS Gothic"/>
        </w:rPr>
        <w:footnoteRef/>
      </w:r>
      <w:r>
        <w:t xml:space="preserve"> </w:t>
      </w:r>
      <w:r w:rsidRPr="005F13B9">
        <w:rPr>
          <w:rFonts w:ascii="Verdana" w:hAnsi="Verdana" w:cs="Arial"/>
          <w:sz w:val="20"/>
          <w:szCs w:val="20"/>
        </w:rPr>
        <w:t xml:space="preserve">La compañera permanente Gabby Cristina Sánchez López [nacida el 5 de enero de 1955]  tenía 52 años, 5 meses y 13 días para la fecha del </w:t>
      </w:r>
      <w:r>
        <w:rPr>
          <w:rFonts w:ascii="Verdana" w:hAnsi="Verdana" w:cs="Arial"/>
          <w:sz w:val="20"/>
          <w:szCs w:val="20"/>
        </w:rPr>
        <w:t>deceso</w:t>
      </w:r>
      <w:r w:rsidRPr="005F13B9">
        <w:rPr>
          <w:rFonts w:ascii="Verdana" w:hAnsi="Verdana" w:cs="Arial"/>
          <w:sz w:val="20"/>
          <w:szCs w:val="20"/>
        </w:rPr>
        <w:t xml:space="preserve">, de lo que se infiere que le quedaban 27,46 años de vida probable, esto es, 329,52 meses. </w:t>
      </w:r>
      <w:r w:rsidRPr="003F16C0">
        <w:rPr>
          <w:rFonts w:ascii="Verdana" w:hAnsi="Verdana" w:cs="Arial"/>
          <w:sz w:val="20"/>
          <w:szCs w:val="20"/>
        </w:rPr>
        <w:t xml:space="preserve">Tiempo mayor al de proyección del </w:t>
      </w:r>
      <w:r w:rsidR="003A6FAF">
        <w:rPr>
          <w:rFonts w:ascii="Verdana" w:hAnsi="Verdana" w:cs="Arial"/>
          <w:sz w:val="20"/>
          <w:szCs w:val="20"/>
        </w:rPr>
        <w:t xml:space="preserve">ingreso </w:t>
      </w:r>
      <w:r w:rsidRPr="003F16C0">
        <w:rPr>
          <w:rFonts w:ascii="Verdana" w:hAnsi="Verdana" w:cs="Arial"/>
          <w:sz w:val="20"/>
          <w:szCs w:val="20"/>
        </w:rPr>
        <w:t>del fallecido (</w:t>
      </w:r>
      <w:r w:rsidRPr="005F13B9">
        <w:rPr>
          <w:rFonts w:ascii="Verdana" w:hAnsi="Verdana" w:cs="Arial"/>
          <w:sz w:val="20"/>
          <w:szCs w:val="20"/>
        </w:rPr>
        <w:t>186,3 meses</w:t>
      </w:r>
      <w:r w:rsidRPr="003F16C0">
        <w:rPr>
          <w:rFonts w:ascii="Verdana" w:hAnsi="Verdana" w:cs="Arial"/>
          <w:sz w:val="20"/>
          <w:szCs w:val="20"/>
        </w:rPr>
        <w:t>)</w:t>
      </w:r>
      <w:r>
        <w:rPr>
          <w:rFonts w:ascii="Verdana" w:eastAsia="Times New Roman" w:hAnsi="Verdana" w:cs="Arial"/>
          <w:sz w:val="20"/>
          <w:szCs w:val="20"/>
          <w:lang w:val="es-CO" w:eastAsia="es-ES_tradnl"/>
        </w:rPr>
        <w:t>.</w:t>
      </w:r>
    </w:p>
  </w:footnote>
  <w:footnote w:id="203">
    <w:p w14:paraId="29A1682D" w14:textId="77777777" w:rsidR="00C5765A" w:rsidRPr="005A4921" w:rsidRDefault="00C5765A" w:rsidP="00D67BF9">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29 de octubre de 1985, registro civil de nacimiento, folio 130, c. 1ª definitivo.</w:t>
      </w:r>
    </w:p>
  </w:footnote>
  <w:footnote w:id="204">
    <w:p w14:paraId="30265433"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5 de noviembre de 1988, registro civil de nacimiento folio 116, c. 1ª definitivo.</w:t>
      </w:r>
    </w:p>
  </w:footnote>
  <w:footnote w:id="205">
    <w:p w14:paraId="4978F7CD"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29 de octubre de 1985, registro civil de nacimiento, folio 130, c. 1ª definitivo.</w:t>
      </w:r>
    </w:p>
  </w:footnote>
  <w:footnote w:id="206">
    <w:p w14:paraId="40C7540E" w14:textId="77777777"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5 de noviembre de 1988, registro civil de nacimiento folio 116, c. 1ª definitivo.</w:t>
      </w:r>
    </w:p>
  </w:footnote>
  <w:footnote w:id="207">
    <w:p w14:paraId="39F07C19"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 1850-1858.</w:t>
      </w:r>
    </w:p>
  </w:footnote>
  <w:footnote w:id="208">
    <w:p w14:paraId="59D58AD8" w14:textId="77777777" w:rsidR="00C5765A" w:rsidRPr="005A4921" w:rsidRDefault="00C5765A" w:rsidP="005A4921">
      <w:pPr>
        <w:jc w:val="both"/>
        <w:rPr>
          <w:rStyle w:val="Referenciaintensa"/>
          <w:rFonts w:ascii="Verdana" w:hAnsi="Verdana"/>
          <w:sz w:val="20"/>
          <w:szCs w:val="20"/>
          <w:lang w:val="es-ES"/>
        </w:rPr>
      </w:pPr>
      <w:r w:rsidRPr="005A4921">
        <w:rPr>
          <w:rFonts w:ascii="Verdana" w:hAnsi="Verdana"/>
          <w:bCs/>
          <w:sz w:val="20"/>
          <w:szCs w:val="20"/>
          <w:vertAlign w:val="superscript"/>
        </w:rPr>
        <w:footnoteRef/>
      </w:r>
      <w:r w:rsidRPr="005A4921">
        <w:rPr>
          <w:rFonts w:ascii="Verdana" w:hAnsi="Verdana"/>
          <w:sz w:val="20"/>
          <w:szCs w:val="20"/>
        </w:rPr>
        <w:t xml:space="preserve"> </w:t>
      </w:r>
      <w:r w:rsidRPr="005A4921">
        <w:rPr>
          <w:rFonts w:ascii="Verdana" w:hAnsi="Verdana" w:cs="Arial"/>
          <w:sz w:val="20"/>
          <w:szCs w:val="20"/>
          <w:lang w:eastAsia="es-CO"/>
        </w:rPr>
        <w:t>Tamayo, J. Tratado de Responsabilidad Civil, Tomo II,  página 329,  Bogotá, Editorial Legis.</w:t>
      </w:r>
    </w:p>
    <w:p w14:paraId="703C7069" w14:textId="77777777" w:rsidR="00C5765A" w:rsidRPr="005A4921" w:rsidRDefault="00C5765A" w:rsidP="005A4921">
      <w:pPr>
        <w:pStyle w:val="Textonotapie"/>
        <w:rPr>
          <w:rFonts w:ascii="Verdana" w:hAnsi="Verdana"/>
          <w:sz w:val="20"/>
          <w:szCs w:val="20"/>
        </w:rPr>
      </w:pPr>
    </w:p>
  </w:footnote>
  <w:footnote w:id="209">
    <w:p w14:paraId="59B15438"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1803. </w:t>
      </w:r>
    </w:p>
  </w:footnote>
  <w:footnote w:id="210">
    <w:p w14:paraId="02F8CDBA" w14:textId="77777777" w:rsidR="00C5765A" w:rsidRPr="004608B6" w:rsidRDefault="00C5765A" w:rsidP="00DB00C1">
      <w:pPr>
        <w:jc w:val="both"/>
      </w:pPr>
      <w:r>
        <w:rPr>
          <w:rStyle w:val="Refdenotaalpie"/>
        </w:rPr>
        <w:footnoteRef/>
      </w:r>
      <w:r>
        <w:t xml:space="preserve"> </w:t>
      </w:r>
      <w:r w:rsidRPr="00FE2846">
        <w:rPr>
          <w:rFonts w:ascii="Verdana" w:hAnsi="Verdana" w:cs="Arial"/>
          <w:color w:val="000000"/>
          <w:sz w:val="20"/>
          <w:szCs w:val="20"/>
        </w:rPr>
        <w:t>La Seción Tercera reformó las tipologías de perjuicios extrapatrimoniales en: (i) perjuicio moral, (ii) daño a bienes constituional y convencionalmente protegidos, y (iii) daño a la salud</w:t>
      </w:r>
      <w:r>
        <w:rPr>
          <w:rFonts w:ascii="Verdana" w:hAnsi="Verdana" w:cs="Arial"/>
          <w:color w:val="000000"/>
          <w:sz w:val="20"/>
          <w:szCs w:val="20"/>
        </w:rPr>
        <w:t>.</w:t>
      </w:r>
    </w:p>
  </w:footnote>
  <w:footnote w:id="211">
    <w:p w14:paraId="1DF902D5" w14:textId="77777777" w:rsidR="00C5765A" w:rsidRPr="005A4921" w:rsidRDefault="00C5765A" w:rsidP="00DB00C1">
      <w:pPr>
        <w:tabs>
          <w:tab w:val="left" w:pos="0"/>
          <w:tab w:val="left" w:pos="142"/>
        </w:tabs>
        <w:jc w:val="both"/>
        <w:rPr>
          <w:rFonts w:ascii="Verdana" w:hAnsi="Verdana" w:cs="Arial"/>
          <w:color w:val="000000"/>
          <w:sz w:val="20"/>
          <w:szCs w:val="20"/>
          <w:lang w:eastAsia="es-CO"/>
        </w:rPr>
      </w:pPr>
      <w:r w:rsidRPr="005A4921">
        <w:rPr>
          <w:rStyle w:val="Refdenotaalpie"/>
          <w:rFonts w:ascii="Verdana" w:hAnsi="Verdana"/>
          <w:sz w:val="20"/>
          <w:szCs w:val="20"/>
        </w:rPr>
        <w:footnoteRef/>
      </w:r>
      <w:r w:rsidRPr="005A4921">
        <w:rPr>
          <w:rFonts w:ascii="Verdana" w:hAnsi="Verdana" w:cs="Arial"/>
          <w:color w:val="000000"/>
          <w:sz w:val="20"/>
          <w:szCs w:val="20"/>
          <w:lang w:eastAsia="es-CO"/>
        </w:rPr>
        <w:t>Sección Tercera. Sala Plena. Fallos de 14 de septiembre de 2011 [Radicados 05001-23-25-000-1994-00020-01(19031) y 05001-23-31-000-2007-00139-01(38222)]. MP. Enrique Gil Botero.</w:t>
      </w:r>
    </w:p>
    <w:p w14:paraId="74EE69F0" w14:textId="77777777" w:rsidR="00C5765A" w:rsidRPr="005A4921" w:rsidRDefault="00C5765A" w:rsidP="005A4921">
      <w:pPr>
        <w:pStyle w:val="Textonotapie"/>
        <w:rPr>
          <w:rFonts w:ascii="Verdana" w:hAnsi="Verdana"/>
          <w:sz w:val="20"/>
          <w:szCs w:val="20"/>
        </w:rPr>
      </w:pPr>
    </w:p>
  </w:footnote>
  <w:footnote w:id="212">
    <w:p w14:paraId="796314BE"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Iván Hernández Villegas. FF. 1896-1899. </w:t>
      </w:r>
    </w:p>
  </w:footnote>
  <w:footnote w:id="213">
    <w:p w14:paraId="691FC744"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Ibidem F. 1899. </w:t>
      </w:r>
    </w:p>
  </w:footnote>
  <w:footnote w:id="214">
    <w:p w14:paraId="032C5A7E"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1743. </w:t>
      </w:r>
    </w:p>
  </w:footnote>
  <w:footnote w:id="215">
    <w:p w14:paraId="57983EA2" w14:textId="77777777" w:rsidR="00C5765A" w:rsidRPr="005A4921" w:rsidRDefault="00C5765A" w:rsidP="005A4921">
      <w:pPr>
        <w:jc w:val="both"/>
        <w:rPr>
          <w:rFonts w:ascii="Verdana" w:hAnsi="Verdana" w:cs="Arial"/>
          <w:sz w:val="20"/>
          <w:szCs w:val="20"/>
          <w:shd w:val="clear" w:color="auto" w:fill="FFFFFF"/>
        </w:rPr>
      </w:pPr>
      <w:r w:rsidRPr="005A4921">
        <w:rPr>
          <w:rFonts w:ascii="Verdana" w:hAnsi="Verdana"/>
          <w:bCs/>
          <w:sz w:val="20"/>
          <w:szCs w:val="20"/>
          <w:vertAlign w:val="superscript"/>
        </w:rPr>
        <w:footnoteRef/>
      </w:r>
      <w:r w:rsidRPr="005A4921">
        <w:rPr>
          <w:rFonts w:ascii="Verdana" w:hAnsi="Verdana" w:cs="Arial"/>
          <w:sz w:val="20"/>
          <w:szCs w:val="20"/>
        </w:rPr>
        <w:t xml:space="preserve"> </w:t>
      </w:r>
      <w:r w:rsidRPr="005A4921">
        <w:rPr>
          <w:rFonts w:ascii="Verdana" w:hAnsi="Verdana" w:cs="Arial"/>
          <w:sz w:val="20"/>
          <w:szCs w:val="20"/>
          <w:shd w:val="clear" w:color="auto" w:fill="FFFFFF"/>
        </w:rPr>
        <w:t xml:space="preserve">Consejo de Estado, Sección Tercera, sentencia de 28 de agosto de 2014, expediente </w:t>
      </w:r>
      <w:r w:rsidRPr="005A4921">
        <w:rPr>
          <w:rFonts w:ascii="Verdana" w:hAnsi="Verdana" w:cs="Arial"/>
          <w:sz w:val="20"/>
          <w:szCs w:val="20"/>
        </w:rPr>
        <w:t>66001-23-31-000-2001-00731-01(26251), C. P. Jaime Orlando Santofimio Gamboa.</w:t>
      </w:r>
    </w:p>
    <w:p w14:paraId="06A7A2CD" w14:textId="77777777" w:rsidR="00C5765A" w:rsidRPr="005A4921" w:rsidRDefault="00C5765A" w:rsidP="005A4921">
      <w:pPr>
        <w:pStyle w:val="Textonotapie"/>
        <w:rPr>
          <w:rFonts w:ascii="Verdana" w:hAnsi="Verdana" w:cs="Arial"/>
          <w:sz w:val="20"/>
          <w:szCs w:val="20"/>
        </w:rPr>
      </w:pPr>
    </w:p>
  </w:footnote>
  <w:footnote w:id="216">
    <w:p w14:paraId="681D43B3"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En el proceso obran los registros civiles de Emilio Charry Bravo (f. 594), Yury Viviana Charry Bravo (f. 596),  Paula Andrea Charry Bravo (f. 597). </w:t>
      </w:r>
    </w:p>
  </w:footnote>
  <w:footnote w:id="217">
    <w:p w14:paraId="45BB10D4"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 aportó registro civil de nacimiento de Eduardo Charry Quiroga (f. 604.) y registro civil de matrimonio de Nancy Bravo Lara y Eduardo Charry Quiroga (fl. 603)</w:t>
      </w:r>
    </w:p>
  </w:footnote>
  <w:footnote w:id="218">
    <w:p w14:paraId="348176F3"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Testimonio rendido el 1º de diciembre de 2010, ante el Juzgado Primero Administrativo de Cali, f. 596. </w:t>
      </w:r>
    </w:p>
  </w:footnote>
  <w:footnote w:id="219">
    <w:p w14:paraId="65BD0B43"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Ibidem ff. 589-599. </w:t>
      </w:r>
    </w:p>
  </w:footnote>
  <w:footnote w:id="220">
    <w:p w14:paraId="2065F204"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Fl, 602-603. </w:t>
      </w:r>
    </w:p>
  </w:footnote>
  <w:footnote w:id="221">
    <w:p w14:paraId="020253C8"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534 </w:t>
      </w:r>
    </w:p>
  </w:footnote>
  <w:footnote w:id="222">
    <w:p w14:paraId="2E54C858"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538. </w:t>
      </w:r>
    </w:p>
  </w:footnote>
  <w:footnote w:id="223">
    <w:p w14:paraId="0596A3A7"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557-558. </w:t>
      </w:r>
    </w:p>
  </w:footnote>
  <w:footnote w:id="224">
    <w:p w14:paraId="7F10F350"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559-560. </w:t>
      </w:r>
    </w:p>
  </w:footnote>
  <w:footnote w:id="225">
    <w:p w14:paraId="4853465D"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Ff. 725-727. </w:t>
      </w:r>
    </w:p>
  </w:footnote>
  <w:footnote w:id="226">
    <w:p w14:paraId="3DBF32D4"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Ff. 728-730.</w:t>
      </w:r>
    </w:p>
  </w:footnote>
  <w:footnote w:id="227">
    <w:p w14:paraId="6B0DCF12"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22. </w:t>
      </w:r>
    </w:p>
  </w:footnote>
  <w:footnote w:id="228">
    <w:p w14:paraId="0BCDE080"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25. </w:t>
      </w:r>
    </w:p>
  </w:footnote>
  <w:footnote w:id="229">
    <w:p w14:paraId="742A44D2"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28. </w:t>
      </w:r>
    </w:p>
  </w:footnote>
  <w:footnote w:id="230">
    <w:p w14:paraId="149F2095"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31. </w:t>
      </w:r>
    </w:p>
  </w:footnote>
  <w:footnote w:id="231">
    <w:p w14:paraId="37B1A402"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763. </w:t>
      </w:r>
    </w:p>
  </w:footnote>
  <w:footnote w:id="232">
    <w:p w14:paraId="34EDBD30"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765.</w:t>
      </w:r>
    </w:p>
  </w:footnote>
  <w:footnote w:id="233">
    <w:p w14:paraId="1F7FB9D3"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14 </w:t>
      </w:r>
    </w:p>
  </w:footnote>
  <w:footnote w:id="234">
    <w:p w14:paraId="02088FE6"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17. </w:t>
      </w:r>
    </w:p>
  </w:footnote>
  <w:footnote w:id="235">
    <w:p w14:paraId="1D851F88"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Ff. 666-697. </w:t>
      </w:r>
    </w:p>
  </w:footnote>
  <w:footnote w:id="236">
    <w:p w14:paraId="171767FF"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Ff., 698-600. </w:t>
      </w:r>
    </w:p>
  </w:footnote>
  <w:footnote w:id="237">
    <w:p w14:paraId="77FD65F8" w14:textId="77777777"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Fl, 720-721. </w:t>
      </w:r>
    </w:p>
  </w:footnote>
  <w:footnote w:id="238">
    <w:p w14:paraId="4F3DCE1C" w14:textId="77777777"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lang w:val="es-CO"/>
        </w:rPr>
        <w:t xml:space="preserve"> F</w:t>
      </w:r>
      <w:r>
        <w:rPr>
          <w:rFonts w:ascii="Verdana" w:hAnsi="Verdana"/>
          <w:sz w:val="20"/>
          <w:szCs w:val="20"/>
          <w:lang w:val="es-CO"/>
        </w:rPr>
        <w:t>l</w:t>
      </w:r>
      <w:r w:rsidRPr="005A4921">
        <w:rPr>
          <w:rFonts w:ascii="Verdana" w:hAnsi="Verdana"/>
          <w:sz w:val="20"/>
          <w:szCs w:val="20"/>
          <w:lang w:val="es-CO"/>
        </w:rPr>
        <w:t xml:space="preserve">., 722-723. </w:t>
      </w:r>
    </w:p>
  </w:footnote>
  <w:footnote w:id="239">
    <w:p w14:paraId="1118DB1F"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Así lo indicó el apoderado en el recurso. </w:t>
      </w:r>
    </w:p>
  </w:footnote>
  <w:footnote w:id="240">
    <w:p w14:paraId="019AEAAA" w14:textId="77777777"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Folio 1827.</w:t>
      </w:r>
    </w:p>
  </w:footnote>
  <w:footnote w:id="241">
    <w:p w14:paraId="2F292A4A" w14:textId="77777777" w:rsidR="00C5765A" w:rsidRPr="007756BB" w:rsidRDefault="00C5765A" w:rsidP="007C1959">
      <w:pPr>
        <w:jc w:val="both"/>
      </w:pPr>
      <w:r>
        <w:rPr>
          <w:rStyle w:val="Refdenotaalpie"/>
        </w:rPr>
        <w:footnoteRef/>
      </w:r>
      <w:r>
        <w:t xml:space="preserve"> </w:t>
      </w:r>
      <w:r w:rsidRPr="0068073F">
        <w:rPr>
          <w:rFonts w:ascii="Verdana" w:hAnsi="Verdana" w:cs="Arial"/>
          <w:sz w:val="20"/>
          <w:szCs w:val="20"/>
        </w:rPr>
        <w:t>Como el salario mínimo legal mensual vigente de este año es de $877.803, la suma a aprovisionar por concepto de perjuicio moral y daño a la vida de relación es de $395.011.350  ($877.803 x 300smlmv = $263.340.900 + $877.803 x 150smlmv = $131.670.450)</w:t>
      </w:r>
      <w:r>
        <w:rPr>
          <w:rFonts w:ascii="Verdana" w:hAnsi="Verdana" w:cs="Arial"/>
          <w:sz w:val="20"/>
          <w:szCs w:val="20"/>
        </w:rPr>
        <w:t>.</w:t>
      </w:r>
    </w:p>
  </w:footnote>
  <w:footnote w:id="242">
    <w:p w14:paraId="59482B01" w14:textId="77777777" w:rsidR="00C5765A" w:rsidRPr="00300E92" w:rsidRDefault="00C5765A" w:rsidP="00607221">
      <w:pPr>
        <w:pStyle w:val="Textonotapie"/>
        <w:rPr>
          <w:lang w:val="es-CO"/>
        </w:rPr>
      </w:pPr>
      <w:r>
        <w:rPr>
          <w:rStyle w:val="Refdenotaalpie"/>
        </w:rPr>
        <w:footnoteRef/>
      </w:r>
      <w:r>
        <w:t xml:space="preserve"> </w:t>
      </w:r>
      <w:r w:rsidRPr="00300E92">
        <w:rPr>
          <w:rFonts w:ascii="Verdana" w:hAnsi="Verdana"/>
          <w:sz w:val="20"/>
          <w:szCs w:val="20"/>
        </w:rPr>
        <w:t>Artículo 1º de la Resolución 263 de 2006. «</w:t>
      </w:r>
      <w:r w:rsidRPr="00300E92">
        <w:rPr>
          <w:rFonts w:ascii="Verdana" w:hAnsi="Verdana"/>
          <w:i/>
          <w:sz w:val="20"/>
          <w:szCs w:val="20"/>
        </w:rPr>
        <w:t>El Fondo para la Defensa de los Derechos e Intereses Colectivos, tiene el carácter de cuenta especial de la Defensoría del Pueblo, sin personería jurídica</w:t>
      </w:r>
      <w:r w:rsidRPr="00300E92">
        <w:rPr>
          <w:rFonts w:ascii="Verdana" w:hAnsi="Verdana"/>
          <w:sz w:val="20"/>
          <w:szCs w:val="20"/>
        </w:rPr>
        <w:t>». Artículo 2º ibídem, el aludido fondo tiene a cargo, entre otras, las siguientes funciones: «</w:t>
      </w:r>
      <w:r w:rsidRPr="00300E92">
        <w:rPr>
          <w:rFonts w:ascii="Verdana" w:hAnsi="Verdana"/>
          <w:i/>
          <w:sz w:val="20"/>
          <w:szCs w:val="20"/>
        </w:rPr>
        <w:t>Administrar y pagar, previa sentencia judicial, el monto de las indemnizaciones de que trata el numeral 3º del artículo 65 de la Ley 472 de 1998</w:t>
      </w:r>
      <w:r w:rsidRPr="00300E92">
        <w:rPr>
          <w:rFonts w:ascii="Verdana" w:hAnsi="Verdana"/>
          <w:sz w:val="20"/>
          <w:szCs w:val="20"/>
        </w:rPr>
        <w:t>».</w:t>
      </w:r>
    </w:p>
  </w:footnote>
  <w:footnote w:id="243">
    <w:p w14:paraId="40A6ADB4" w14:textId="77777777" w:rsidR="00C5765A" w:rsidRPr="005A4921" w:rsidRDefault="00C5765A" w:rsidP="005A4921">
      <w:pPr>
        <w:pStyle w:val="Sinespaciado1"/>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Artículo 366 del Código General del Proceso.</w:t>
      </w:r>
    </w:p>
    <w:p w14:paraId="55629693" w14:textId="77777777" w:rsidR="00C5765A" w:rsidRPr="005A4921" w:rsidRDefault="00C5765A" w:rsidP="005A4921">
      <w:pPr>
        <w:pStyle w:val="Textonotapie"/>
        <w:rPr>
          <w:rFonts w:ascii="Verdana" w:hAnsi="Verdana"/>
          <w:sz w:val="20"/>
          <w:szCs w:val="20"/>
          <w:lang w:val="es-C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AB4DD" w14:textId="77777777" w:rsidR="00C5765A" w:rsidRPr="000649DA" w:rsidRDefault="00C5765A" w:rsidP="000649DA">
    <w:pPr>
      <w:tabs>
        <w:tab w:val="center" w:pos="4419"/>
        <w:tab w:val="right" w:pos="8838"/>
      </w:tabs>
      <w:rPr>
        <w:rFonts w:eastAsia="MS Mincho"/>
        <w:bCs/>
        <w:i/>
        <w:sz w:val="20"/>
        <w:szCs w:val="20"/>
        <w:lang w:val="es-ES" w:eastAsia="es-ES"/>
      </w:rPr>
    </w:pPr>
    <w:r>
      <w:rPr>
        <w:noProof/>
        <w:lang w:val="es-ES" w:eastAsia="es-ES"/>
      </w:rPr>
      <w:drawing>
        <wp:anchor distT="0" distB="0" distL="114300" distR="114300" simplePos="0" relativeHeight="251657216" behindDoc="0" locked="0" layoutInCell="1" allowOverlap="1" wp14:anchorId="42BE7A18" wp14:editId="205EBFFD">
          <wp:simplePos x="0" y="0"/>
          <wp:positionH relativeFrom="column">
            <wp:posOffset>-384810</wp:posOffset>
          </wp:positionH>
          <wp:positionV relativeFrom="paragraph">
            <wp:posOffset>-240030</wp:posOffset>
          </wp:positionV>
          <wp:extent cx="1238250" cy="1152525"/>
          <wp:effectExtent l="0" t="0" r="0" b="0"/>
          <wp:wrapSquare wrapText="bothSides"/>
          <wp:docPr id="5" name="Imagen 1" descr="ESCUDO diseñado FINAL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ESCUDO diseñado FINAL 2-0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1152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795F59" w14:textId="77777777" w:rsidR="00C5765A" w:rsidRPr="000649DA" w:rsidRDefault="00C5765A" w:rsidP="000649DA">
    <w:pPr>
      <w:tabs>
        <w:tab w:val="center" w:pos="4419"/>
        <w:tab w:val="right" w:pos="8838"/>
      </w:tabs>
      <w:rPr>
        <w:rFonts w:eastAsia="MS Mincho"/>
        <w:bCs/>
        <w:i/>
        <w:sz w:val="20"/>
        <w:szCs w:val="20"/>
        <w:lang w:val="es-ES" w:eastAsia="es-ES"/>
      </w:rPr>
    </w:pPr>
  </w:p>
  <w:p w14:paraId="164BA3BD" w14:textId="77777777" w:rsidR="00C5765A" w:rsidRPr="000649DA" w:rsidRDefault="00C5765A" w:rsidP="000649DA">
    <w:pPr>
      <w:tabs>
        <w:tab w:val="center" w:pos="4419"/>
        <w:tab w:val="right" w:pos="8838"/>
      </w:tabs>
      <w:rPr>
        <w:rFonts w:eastAsia="MS Mincho"/>
        <w:bCs/>
        <w:i/>
        <w:sz w:val="20"/>
        <w:szCs w:val="20"/>
        <w:lang w:val="es-ES" w:eastAsia="es-ES"/>
      </w:rPr>
    </w:pPr>
    <w:r>
      <w:rPr>
        <w:noProof/>
        <w:lang w:val="es-ES" w:eastAsia="es-ES"/>
      </w:rPr>
      <mc:AlternateContent>
        <mc:Choice Requires="wps">
          <w:drawing>
            <wp:anchor distT="0" distB="0" distL="114300" distR="114300" simplePos="0" relativeHeight="251656192" behindDoc="0" locked="0" layoutInCell="1" allowOverlap="1" wp14:anchorId="6DF81B82" wp14:editId="624438D2">
              <wp:simplePos x="0" y="0"/>
              <wp:positionH relativeFrom="column">
                <wp:posOffset>1379855</wp:posOffset>
              </wp:positionH>
              <wp:positionV relativeFrom="paragraph">
                <wp:posOffset>60325</wp:posOffset>
              </wp:positionV>
              <wp:extent cx="5400040" cy="0"/>
              <wp:effectExtent l="0" t="12700" r="10160"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00040" cy="0"/>
                      </a:xfrm>
                      <a:prstGeom prst="straightConnector1">
                        <a:avLst/>
                      </a:prstGeom>
                      <a:noFill/>
                      <a:ln w="28575">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8398" dir="3806097" algn="ctr" rotWithShape="0">
                                <a:srgbClr val="1F376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96AD251" id="_x0000_t32" coordsize="21600,21600" o:spt="32" o:oned="t" path="m,l21600,21600e" filled="f">
              <v:path arrowok="t" fillok="f" o:connecttype="none"/>
              <o:lock v:ext="edit" shapetype="t"/>
            </v:shapetype>
            <v:shape id="AutoShape 2" o:spid="_x0000_s1026" type="#_x0000_t32" style="position:absolute;margin-left:108.65pt;margin-top:4.75pt;width:425.2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" strokeweight="2.25pt">
              <o:lock v:ext="edit" shapetype="f"/>
            </v:shape>
          </w:pict>
        </mc:Fallback>
      </mc:AlternateContent>
    </w:r>
  </w:p>
  <w:tbl>
    <w:tblPr>
      <w:tblW w:w="6103" w:type="dxa"/>
      <w:tblInd w:w="4134" w:type="dxa"/>
      <w:tblLook w:val="04A0" w:firstRow="1" w:lastRow="0" w:firstColumn="1" w:lastColumn="0" w:noHBand="0" w:noVBand="1"/>
    </w:tblPr>
    <w:tblGrid>
      <w:gridCol w:w="1675"/>
      <w:gridCol w:w="4428"/>
    </w:tblGrid>
    <w:tr w:rsidR="00C5765A" w:rsidRPr="000649DA" w14:paraId="7F7D91C3" w14:textId="77777777" w:rsidTr="00FA6306">
      <w:tc>
        <w:tcPr>
          <w:tcW w:w="1675" w:type="dxa"/>
          <w:shd w:val="clear" w:color="auto" w:fill="auto"/>
        </w:tcPr>
        <w:p w14:paraId="6ED54B4B" w14:textId="77777777" w:rsidR="00C5765A" w:rsidRPr="000649DA" w:rsidRDefault="00C5765A" w:rsidP="000649DA">
          <w:pPr>
            <w:tabs>
              <w:tab w:val="center" w:pos="4419"/>
              <w:tab w:val="right" w:pos="8838"/>
            </w:tabs>
            <w:rPr>
              <w:rFonts w:ascii="Arial" w:hAnsi="Arial" w:cs="Arial"/>
              <w:bCs/>
              <w:color w:val="000000"/>
              <w:sz w:val="16"/>
              <w:szCs w:val="16"/>
              <w:lang w:val="es-ES" w:eastAsia="es-ES"/>
            </w:rPr>
          </w:pPr>
          <w:r w:rsidRPr="000649DA">
            <w:rPr>
              <w:rFonts w:ascii="Arial" w:hAnsi="Arial" w:cs="Arial"/>
              <w:bCs/>
              <w:color w:val="000000"/>
              <w:sz w:val="16"/>
              <w:szCs w:val="16"/>
              <w:lang w:val="es-ES" w:eastAsia="es-ES"/>
            </w:rPr>
            <w:t>Radicado:</w:t>
          </w:r>
        </w:p>
      </w:tc>
      <w:tc>
        <w:tcPr>
          <w:tcW w:w="4428" w:type="dxa"/>
          <w:shd w:val="clear" w:color="auto" w:fill="auto"/>
        </w:tcPr>
        <w:p w14:paraId="07B680F3" w14:textId="77777777" w:rsidR="00C5765A" w:rsidRPr="000649DA" w:rsidRDefault="00C5765A" w:rsidP="000649DA">
          <w:pPr>
            <w:tabs>
              <w:tab w:val="center" w:pos="4419"/>
              <w:tab w:val="right" w:pos="8838"/>
            </w:tabs>
            <w:rPr>
              <w:rFonts w:ascii="Arial" w:hAnsi="Arial" w:cs="Arial"/>
              <w:bCs/>
              <w:color w:val="000000"/>
              <w:sz w:val="16"/>
              <w:szCs w:val="16"/>
              <w:lang w:val="es-ES" w:eastAsia="es-ES"/>
            </w:rPr>
          </w:pPr>
          <w:r>
            <w:rPr>
              <w:rFonts w:ascii="Arial" w:hAnsi="Arial" w:cs="Arial"/>
              <w:bCs/>
              <w:color w:val="000000"/>
              <w:sz w:val="16"/>
              <w:szCs w:val="16"/>
              <w:lang w:val="es-ES" w:eastAsia="es-ES"/>
            </w:rPr>
            <w:t xml:space="preserve">760013331001120080013401 </w:t>
          </w:r>
        </w:p>
      </w:tc>
    </w:tr>
    <w:tr w:rsidR="00C5765A" w:rsidRPr="000649DA" w14:paraId="7946B7AA" w14:textId="77777777" w:rsidTr="00FA6306">
      <w:trPr>
        <w:trHeight w:val="281"/>
      </w:trPr>
      <w:tc>
        <w:tcPr>
          <w:tcW w:w="1675" w:type="dxa"/>
          <w:shd w:val="clear" w:color="auto" w:fill="auto"/>
        </w:tcPr>
        <w:p w14:paraId="0F4DDB7B" w14:textId="77777777" w:rsidR="00C5765A" w:rsidRPr="000649DA" w:rsidRDefault="00C5765A" w:rsidP="000649DA">
          <w:pPr>
            <w:tabs>
              <w:tab w:val="center" w:pos="4419"/>
              <w:tab w:val="right" w:pos="8838"/>
            </w:tabs>
            <w:rPr>
              <w:rFonts w:ascii="Arial" w:hAnsi="Arial" w:cs="Arial"/>
              <w:bCs/>
              <w:color w:val="000000"/>
              <w:sz w:val="16"/>
              <w:szCs w:val="16"/>
              <w:lang w:val="es-ES" w:eastAsia="es-ES"/>
            </w:rPr>
          </w:pPr>
          <w:r w:rsidRPr="000649DA">
            <w:rPr>
              <w:rFonts w:ascii="Arial" w:hAnsi="Arial" w:cs="Arial"/>
              <w:bCs/>
              <w:color w:val="000000"/>
              <w:sz w:val="16"/>
              <w:szCs w:val="16"/>
              <w:lang w:eastAsia="es-ES"/>
            </w:rPr>
            <w:t>Recurrente:</w:t>
          </w:r>
        </w:p>
      </w:tc>
      <w:tc>
        <w:tcPr>
          <w:tcW w:w="4428" w:type="dxa"/>
          <w:shd w:val="clear" w:color="auto" w:fill="auto"/>
        </w:tcPr>
        <w:p w14:paraId="38E9B80E" w14:textId="77777777" w:rsidR="00C5765A" w:rsidRPr="000649DA" w:rsidRDefault="00C5765A" w:rsidP="000649DA">
          <w:pPr>
            <w:tabs>
              <w:tab w:val="center" w:pos="4419"/>
              <w:tab w:val="right" w:pos="8838"/>
            </w:tabs>
            <w:rPr>
              <w:rFonts w:ascii="Arial" w:hAnsi="Arial" w:cs="Arial"/>
              <w:bCs/>
              <w:color w:val="000000"/>
              <w:sz w:val="16"/>
              <w:szCs w:val="16"/>
              <w:lang w:val="es-ES" w:eastAsia="es-ES"/>
            </w:rPr>
          </w:pPr>
          <w:r>
            <w:rPr>
              <w:rFonts w:ascii="Arial" w:hAnsi="Arial" w:cs="Arial"/>
              <w:bCs/>
              <w:color w:val="000000"/>
              <w:sz w:val="16"/>
              <w:szCs w:val="16"/>
              <w:lang w:eastAsia="es-ES"/>
            </w:rPr>
            <w:t>Fabiola Perdomo Estrada</w:t>
          </w:r>
        </w:p>
      </w:tc>
    </w:tr>
  </w:tbl>
  <w:p w14:paraId="2900F902" w14:textId="77777777" w:rsidR="00C5765A" w:rsidRPr="000649DA" w:rsidRDefault="00C5765A" w:rsidP="000649DA">
    <w:pPr>
      <w:tabs>
        <w:tab w:val="left" w:pos="-1440"/>
        <w:tab w:val="left" w:pos="-720"/>
        <w:tab w:val="left" w:pos="0"/>
      </w:tabs>
      <w:suppressAutoHyphens/>
      <w:jc w:val="right"/>
      <w:rPr>
        <w:rFonts w:ascii="Arial" w:hAnsi="Arial" w:cs="Arial"/>
        <w:iCs/>
        <w:color w:val="000000"/>
        <w:sz w:val="16"/>
        <w:szCs w:val="16"/>
      </w:rPr>
    </w:pPr>
  </w:p>
  <w:p w14:paraId="255D8C22" w14:textId="77777777" w:rsidR="00C5765A" w:rsidRDefault="00C5765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C3D5F" w14:textId="77777777" w:rsidR="00C5765A" w:rsidRPr="0070023E" w:rsidRDefault="00C5765A" w:rsidP="000649DA">
    <w:pPr>
      <w:pStyle w:val="Encabezado"/>
      <w:rPr>
        <w:sz w:val="20"/>
        <w:szCs w:val="20"/>
      </w:rPr>
    </w:pPr>
    <w:r>
      <w:rPr>
        <w:noProof/>
      </w:rPr>
      <w:drawing>
        <wp:anchor distT="0" distB="0" distL="114300" distR="114300" simplePos="0" relativeHeight="251659264" behindDoc="0" locked="0" layoutInCell="1" allowOverlap="1" wp14:anchorId="6E44AE06" wp14:editId="5BD4FEEF">
          <wp:simplePos x="0" y="0"/>
          <wp:positionH relativeFrom="column">
            <wp:posOffset>-384810</wp:posOffset>
          </wp:positionH>
          <wp:positionV relativeFrom="paragraph">
            <wp:posOffset>-240030</wp:posOffset>
          </wp:positionV>
          <wp:extent cx="1238250" cy="1152525"/>
          <wp:effectExtent l="0" t="0" r="0" b="0"/>
          <wp:wrapSquare wrapText="bothSides"/>
          <wp:docPr id="3" name="Imagen 5" descr="ESCUDO diseñado FINAL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 descr="ESCUDO diseñado FINAL 2-0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1152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1B299E" w14:textId="77777777" w:rsidR="00C5765A" w:rsidRPr="0070023E" w:rsidRDefault="00C5765A" w:rsidP="000649DA">
    <w:pPr>
      <w:pStyle w:val="Encabezado"/>
      <w:rPr>
        <w:sz w:val="20"/>
        <w:szCs w:val="20"/>
      </w:rPr>
    </w:pPr>
  </w:p>
  <w:p w14:paraId="001896E0" w14:textId="77777777" w:rsidR="00C5765A" w:rsidRPr="0070023E" w:rsidRDefault="00C5765A" w:rsidP="000649DA">
    <w:pPr>
      <w:pStyle w:val="Encabezado"/>
      <w:rPr>
        <w:sz w:val="20"/>
        <w:szCs w:val="20"/>
      </w:rPr>
    </w:pPr>
    <w:r>
      <w:rPr>
        <w:noProof/>
      </w:rPr>
      <mc:AlternateContent>
        <mc:Choice Requires="wps">
          <w:drawing>
            <wp:anchor distT="0" distB="0" distL="114300" distR="114300" simplePos="0" relativeHeight="251658240" behindDoc="0" locked="0" layoutInCell="1" allowOverlap="1" wp14:anchorId="15450040" wp14:editId="13276088">
              <wp:simplePos x="0" y="0"/>
              <wp:positionH relativeFrom="column">
                <wp:posOffset>1379855</wp:posOffset>
              </wp:positionH>
              <wp:positionV relativeFrom="paragraph">
                <wp:posOffset>60325</wp:posOffset>
              </wp:positionV>
              <wp:extent cx="5400040" cy="0"/>
              <wp:effectExtent l="0" t="12700" r="10160" b="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00040" cy="0"/>
                      </a:xfrm>
                      <a:prstGeom prst="straightConnector1">
                        <a:avLst/>
                      </a:prstGeom>
                      <a:noFill/>
                      <a:ln w="28575">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8398" dir="3806097" algn="ctr" rotWithShape="0">
                                <a:srgbClr val="1F376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CFF761A" id="_x0000_t32" coordsize="21600,21600" o:spt="32" o:oned="t" path="m,l21600,21600e" filled="f">
              <v:path arrowok="t" fillok="f" o:connecttype="none"/>
              <o:lock v:ext="edit" shapetype="t"/>
            </v:shapetype>
            <v:shape id="AutoShape 4" o:spid="_x0000_s1026" type="#_x0000_t32" style="position:absolute;margin-left:108.65pt;margin-top:4.75pt;width:425.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" strokeweight="2.25pt">
              <o:lock v:ext="edit" shapetype="f"/>
            </v:shape>
          </w:pict>
        </mc:Fallback>
      </mc:AlternateContent>
    </w:r>
  </w:p>
  <w:p w14:paraId="4A60C83F" w14:textId="77777777" w:rsidR="00C5765A" w:rsidRDefault="00C5765A" w:rsidP="000649DA">
    <w:pPr>
      <w:pStyle w:val="Encabezado"/>
    </w:pPr>
  </w:p>
  <w:p w14:paraId="7DEEED8E" w14:textId="77777777" w:rsidR="00C5765A" w:rsidRDefault="00C576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20"/>
      <w:numFmt w:val="bullet"/>
      <w:lvlText w:val="-"/>
      <w:lvlJc w:val="left"/>
      <w:pPr>
        <w:tabs>
          <w:tab w:val="num" w:pos="0"/>
        </w:tabs>
        <w:ind w:left="720" w:hanging="360"/>
      </w:pPr>
      <w:rPr>
        <w:rFonts w:ascii="Arial" w:hAnsi="Arial" w:cs="Arial"/>
      </w:rPr>
    </w:lvl>
  </w:abstractNum>
  <w:abstractNum w:abstractNumId="1" w15:restartNumberingAfterBreak="0">
    <w:nsid w:val="00DD5CC7"/>
    <w:multiLevelType w:val="multilevel"/>
    <w:tmpl w:val="314A44E6"/>
    <w:lvl w:ilvl="0">
      <w:start w:val="4"/>
      <w:numFmt w:val="decimal"/>
      <w:lvlText w:val="%1"/>
      <w:lvlJc w:val="left"/>
      <w:pPr>
        <w:ind w:left="400" w:hanging="40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07D6424C"/>
    <w:multiLevelType w:val="hybridMultilevel"/>
    <w:tmpl w:val="247403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E6FB2"/>
    <w:multiLevelType w:val="multilevel"/>
    <w:tmpl w:val="08E69CDA"/>
    <w:lvl w:ilvl="0">
      <w:start w:val="1"/>
      <w:numFmt w:val="decimal"/>
      <w:lvlText w:val="%1."/>
      <w:lvlJc w:val="left"/>
      <w:pPr>
        <w:ind w:left="3338" w:hanging="360"/>
      </w:pPr>
      <w:rPr>
        <w:rFonts w:hint="default"/>
        <w:i w:val="0"/>
      </w:rPr>
    </w:lvl>
    <w:lvl w:ilvl="1">
      <w:start w:val="1"/>
      <w:numFmt w:val="decimal"/>
      <w:isLgl/>
      <w:lvlText w:val="%1.%2"/>
      <w:lvlJc w:val="left"/>
      <w:pPr>
        <w:ind w:left="1095" w:hanging="735"/>
      </w:pPr>
      <w:rPr>
        <w:rFonts w:hint="default"/>
        <w:b/>
      </w:rPr>
    </w:lvl>
    <w:lvl w:ilvl="2">
      <w:start w:val="1"/>
      <w:numFmt w:val="decimal"/>
      <w:isLgl/>
      <w:lvlText w:val="%1.%2.%3"/>
      <w:lvlJc w:val="left"/>
      <w:pPr>
        <w:ind w:left="1095" w:hanging="73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 w15:restartNumberingAfterBreak="0">
    <w:nsid w:val="0C833771"/>
    <w:multiLevelType w:val="multilevel"/>
    <w:tmpl w:val="1660BD9A"/>
    <w:lvl w:ilvl="0">
      <w:start w:val="1"/>
      <w:numFmt w:val="upperRoman"/>
      <w:lvlText w:val="%1."/>
      <w:lvlJc w:val="left"/>
      <w:pPr>
        <w:ind w:left="180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0D7C08FF"/>
    <w:multiLevelType w:val="multilevel"/>
    <w:tmpl w:val="9610900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DD96E5E"/>
    <w:multiLevelType w:val="multilevel"/>
    <w:tmpl w:val="D3B67AA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A87C2E"/>
    <w:multiLevelType w:val="multilevel"/>
    <w:tmpl w:val="D19C0F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73402"/>
    <w:multiLevelType w:val="multilevel"/>
    <w:tmpl w:val="0ED0BBA4"/>
    <w:lvl w:ilvl="0">
      <w:start w:val="1"/>
      <w:numFmt w:val="upperRoman"/>
      <w:lvlText w:val="%1."/>
      <w:lvlJc w:val="left"/>
      <w:pPr>
        <w:ind w:left="1004"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10057BA"/>
    <w:multiLevelType w:val="hybridMultilevel"/>
    <w:tmpl w:val="6F3E2B02"/>
    <w:lvl w:ilvl="0" w:tplc="5ABAF046">
      <w:start w:val="47"/>
      <w:numFmt w:val="decimal"/>
      <w:pStyle w:val="Cuadrculamedia21"/>
      <w:lvlText w:val="%1."/>
      <w:lvlJc w:val="left"/>
      <w:pPr>
        <w:ind w:left="720" w:hanging="360"/>
      </w:pPr>
      <w:rPr>
        <w:rFonts w:hint="default"/>
        <w:b/>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2AD26BC"/>
    <w:multiLevelType w:val="hybridMultilevel"/>
    <w:tmpl w:val="3E26B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90E5EC3"/>
    <w:multiLevelType w:val="multilevel"/>
    <w:tmpl w:val="5D366D7C"/>
    <w:lvl w:ilvl="0">
      <w:start w:val="2"/>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4E2C07"/>
    <w:multiLevelType w:val="hybridMultilevel"/>
    <w:tmpl w:val="C818E61C"/>
    <w:lvl w:ilvl="0" w:tplc="D0EC6D5C">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1C4B10A9"/>
    <w:multiLevelType w:val="hybridMultilevel"/>
    <w:tmpl w:val="B87CFFE0"/>
    <w:lvl w:ilvl="0" w:tplc="4F8E8AD6">
      <w:start w:val="2"/>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2085419"/>
    <w:multiLevelType w:val="multilevel"/>
    <w:tmpl w:val="4E9E89F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2136B6E"/>
    <w:multiLevelType w:val="hybridMultilevel"/>
    <w:tmpl w:val="E6F26466"/>
    <w:lvl w:ilvl="0" w:tplc="E76842BE">
      <w:start w:val="5"/>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76D2DBD"/>
    <w:multiLevelType w:val="multilevel"/>
    <w:tmpl w:val="B6A2E5D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A13FB4"/>
    <w:multiLevelType w:val="hybridMultilevel"/>
    <w:tmpl w:val="F1FABCA0"/>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DA54131"/>
    <w:multiLevelType w:val="hybridMultilevel"/>
    <w:tmpl w:val="B6127480"/>
    <w:lvl w:ilvl="0" w:tplc="040A0019">
      <w:start w:val="3"/>
      <w:numFmt w:val="lowerLetter"/>
      <w:lvlText w:val="%1."/>
      <w:lvlJc w:val="left"/>
      <w:pPr>
        <w:ind w:left="720" w:hanging="360"/>
      </w:pPr>
      <w:rPr>
        <w:rFonts w:cs="Times New Roman"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2E496A4B"/>
    <w:multiLevelType w:val="hybridMultilevel"/>
    <w:tmpl w:val="87B487D4"/>
    <w:lvl w:ilvl="0" w:tplc="821CDB74">
      <w:start w:val="50"/>
      <w:numFmt w:val="decimal"/>
      <w:lvlText w:val="%1"/>
      <w:lvlJc w:val="left"/>
      <w:pPr>
        <w:ind w:left="720" w:hanging="360"/>
      </w:pPr>
      <w:rPr>
        <w:rFonts w:ascii="Arial" w:hAnsi="Arial" w:cs="Arial" w:hint="default"/>
        <w:color w:val="2D2D2D"/>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0F02457"/>
    <w:multiLevelType w:val="hybridMultilevel"/>
    <w:tmpl w:val="1DF826C6"/>
    <w:lvl w:ilvl="0" w:tplc="5DF87D3E">
      <w:start w:val="50"/>
      <w:numFmt w:val="bullet"/>
      <w:lvlText w:val="-"/>
      <w:lvlJc w:val="left"/>
      <w:pPr>
        <w:ind w:left="360" w:hanging="360"/>
      </w:pPr>
      <w:rPr>
        <w:rFonts w:ascii="Verdana" w:eastAsia="Times New Roman" w:hAnsi="Verdan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22040A8"/>
    <w:multiLevelType w:val="hybridMultilevel"/>
    <w:tmpl w:val="8696BE68"/>
    <w:lvl w:ilvl="0" w:tplc="31889C08">
      <w:start w:val="1"/>
      <w:numFmt w:val="decimal"/>
      <w:lvlText w:val="%1."/>
      <w:lvlJc w:val="left"/>
      <w:pPr>
        <w:ind w:left="720" w:hanging="360"/>
      </w:pPr>
      <w:rPr>
        <w:rFonts w:hint="default"/>
        <w:b/>
        <w: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32F92D2A"/>
    <w:multiLevelType w:val="multilevel"/>
    <w:tmpl w:val="9DDEC1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69F1E3C"/>
    <w:multiLevelType w:val="hybridMultilevel"/>
    <w:tmpl w:val="23A830D2"/>
    <w:lvl w:ilvl="0" w:tplc="99CEFE44">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384D11E0"/>
    <w:multiLevelType w:val="hybridMultilevel"/>
    <w:tmpl w:val="87B487D4"/>
    <w:lvl w:ilvl="0" w:tplc="821CDB74">
      <w:start w:val="50"/>
      <w:numFmt w:val="decimal"/>
      <w:lvlText w:val="%1"/>
      <w:lvlJc w:val="left"/>
      <w:pPr>
        <w:ind w:left="720" w:hanging="360"/>
      </w:pPr>
      <w:rPr>
        <w:rFonts w:ascii="Arial" w:hAnsi="Arial" w:cs="Arial" w:hint="default"/>
        <w:color w:val="2D2D2D"/>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3A42378F"/>
    <w:multiLevelType w:val="multilevel"/>
    <w:tmpl w:val="295C32BE"/>
    <w:lvl w:ilvl="0">
      <w:start w:val="1"/>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BBF5BE1"/>
    <w:multiLevelType w:val="hybridMultilevel"/>
    <w:tmpl w:val="1638DBBC"/>
    <w:lvl w:ilvl="0" w:tplc="E86E7F38">
      <w:start w:val="1"/>
      <w:numFmt w:val="lowerRoman"/>
      <w:lvlText w:val="(%1)"/>
      <w:lvlJc w:val="left"/>
      <w:pPr>
        <w:ind w:left="780" w:hanging="720"/>
      </w:pPr>
      <w:rPr>
        <w:rFonts w:hint="default"/>
      </w:rPr>
    </w:lvl>
    <w:lvl w:ilvl="1" w:tplc="040A0019" w:tentative="1">
      <w:start w:val="1"/>
      <w:numFmt w:val="lowerLetter"/>
      <w:lvlText w:val="%2."/>
      <w:lvlJc w:val="left"/>
      <w:pPr>
        <w:ind w:left="1140" w:hanging="360"/>
      </w:pPr>
    </w:lvl>
    <w:lvl w:ilvl="2" w:tplc="040A001B" w:tentative="1">
      <w:start w:val="1"/>
      <w:numFmt w:val="lowerRoman"/>
      <w:lvlText w:val="%3."/>
      <w:lvlJc w:val="right"/>
      <w:pPr>
        <w:ind w:left="1860" w:hanging="180"/>
      </w:pPr>
    </w:lvl>
    <w:lvl w:ilvl="3" w:tplc="040A000F" w:tentative="1">
      <w:start w:val="1"/>
      <w:numFmt w:val="decimal"/>
      <w:lvlText w:val="%4."/>
      <w:lvlJc w:val="left"/>
      <w:pPr>
        <w:ind w:left="2580" w:hanging="360"/>
      </w:pPr>
    </w:lvl>
    <w:lvl w:ilvl="4" w:tplc="040A0019" w:tentative="1">
      <w:start w:val="1"/>
      <w:numFmt w:val="lowerLetter"/>
      <w:lvlText w:val="%5."/>
      <w:lvlJc w:val="left"/>
      <w:pPr>
        <w:ind w:left="3300" w:hanging="360"/>
      </w:pPr>
    </w:lvl>
    <w:lvl w:ilvl="5" w:tplc="040A001B" w:tentative="1">
      <w:start w:val="1"/>
      <w:numFmt w:val="lowerRoman"/>
      <w:lvlText w:val="%6."/>
      <w:lvlJc w:val="right"/>
      <w:pPr>
        <w:ind w:left="4020" w:hanging="180"/>
      </w:pPr>
    </w:lvl>
    <w:lvl w:ilvl="6" w:tplc="040A000F" w:tentative="1">
      <w:start w:val="1"/>
      <w:numFmt w:val="decimal"/>
      <w:lvlText w:val="%7."/>
      <w:lvlJc w:val="left"/>
      <w:pPr>
        <w:ind w:left="4740" w:hanging="360"/>
      </w:pPr>
    </w:lvl>
    <w:lvl w:ilvl="7" w:tplc="040A0019" w:tentative="1">
      <w:start w:val="1"/>
      <w:numFmt w:val="lowerLetter"/>
      <w:lvlText w:val="%8."/>
      <w:lvlJc w:val="left"/>
      <w:pPr>
        <w:ind w:left="5460" w:hanging="360"/>
      </w:pPr>
    </w:lvl>
    <w:lvl w:ilvl="8" w:tplc="040A001B" w:tentative="1">
      <w:start w:val="1"/>
      <w:numFmt w:val="lowerRoman"/>
      <w:lvlText w:val="%9."/>
      <w:lvlJc w:val="right"/>
      <w:pPr>
        <w:ind w:left="6180" w:hanging="180"/>
      </w:pPr>
    </w:lvl>
  </w:abstractNum>
  <w:abstractNum w:abstractNumId="27" w15:restartNumberingAfterBreak="0">
    <w:nsid w:val="3ED821E1"/>
    <w:multiLevelType w:val="multilevel"/>
    <w:tmpl w:val="0ED0BBA4"/>
    <w:lvl w:ilvl="0">
      <w:start w:val="1"/>
      <w:numFmt w:val="upperRoman"/>
      <w:lvlText w:val="%1."/>
      <w:lvlJc w:val="left"/>
      <w:pPr>
        <w:ind w:left="1004"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EEC2F32"/>
    <w:multiLevelType w:val="hybridMultilevel"/>
    <w:tmpl w:val="ED1AA15A"/>
    <w:lvl w:ilvl="0" w:tplc="240A0017">
      <w:start w:val="1"/>
      <w:numFmt w:val="lowerLetter"/>
      <w:lvlText w:val="%1)"/>
      <w:lvlJc w:val="left"/>
      <w:pPr>
        <w:ind w:left="720" w:hanging="360"/>
      </w:pPr>
    </w:lvl>
    <w:lvl w:ilvl="1" w:tplc="240A0017">
      <w:start w:val="1"/>
      <w:numFmt w:val="lowerLetter"/>
      <w:lvlText w:val="%2)"/>
      <w:lvlJc w:val="left"/>
      <w:pPr>
        <w:ind w:left="1440" w:hanging="360"/>
      </w:pPr>
    </w:lvl>
    <w:lvl w:ilvl="2" w:tplc="5D40C208">
      <w:start w:val="1"/>
      <w:numFmt w:val="decimal"/>
      <w:lvlText w:val="%3."/>
      <w:lvlJc w:val="left"/>
      <w:pPr>
        <w:ind w:left="2370" w:hanging="390"/>
      </w:pPr>
      <w:rPr>
        <w:rFonts w:hint="default"/>
      </w:rPr>
    </w:lvl>
    <w:lvl w:ilvl="3" w:tplc="881AE870">
      <w:start w:val="3"/>
      <w:numFmt w:val="upperRoman"/>
      <w:lvlText w:val="%4."/>
      <w:lvlJc w:val="left"/>
      <w:pPr>
        <w:ind w:left="3240" w:hanging="720"/>
      </w:pPr>
      <w:rPr>
        <w:rFonts w:hint="default"/>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44EE27ED"/>
    <w:multiLevelType w:val="hybridMultilevel"/>
    <w:tmpl w:val="F1FABCA0"/>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51D22112"/>
    <w:multiLevelType w:val="hybridMultilevel"/>
    <w:tmpl w:val="A3E40E10"/>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53FB0BE9"/>
    <w:multiLevelType w:val="hybridMultilevel"/>
    <w:tmpl w:val="3146BF68"/>
    <w:lvl w:ilvl="0" w:tplc="E83E3B94">
      <w:start w:val="1"/>
      <w:numFmt w:val="decimal"/>
      <w:lvlText w:val="%1)"/>
      <w:lvlJc w:val="left"/>
      <w:pPr>
        <w:ind w:left="720" w:hanging="360"/>
      </w:pPr>
      <w:rPr>
        <w:rFonts w:hint="default"/>
        <w:color w:val="000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59561206"/>
    <w:multiLevelType w:val="hybridMultilevel"/>
    <w:tmpl w:val="7648477A"/>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5A860796"/>
    <w:multiLevelType w:val="hybridMultilevel"/>
    <w:tmpl w:val="EDB8615E"/>
    <w:lvl w:ilvl="0" w:tplc="EF9A661A">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C3D6817"/>
    <w:multiLevelType w:val="hybridMultilevel"/>
    <w:tmpl w:val="9D681CBC"/>
    <w:lvl w:ilvl="0" w:tplc="B3008076">
      <w:start w:val="3"/>
      <w:numFmt w:val="bullet"/>
      <w:lvlText w:val="-"/>
      <w:lvlJc w:val="left"/>
      <w:pPr>
        <w:ind w:left="720" w:hanging="360"/>
      </w:pPr>
      <w:rPr>
        <w:rFonts w:ascii="Arial" w:eastAsia="MS Mincho"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5D2654DA"/>
    <w:multiLevelType w:val="hybridMultilevel"/>
    <w:tmpl w:val="D2B627FA"/>
    <w:lvl w:ilvl="0" w:tplc="34A880E2">
      <w:start w:val="1"/>
      <w:numFmt w:val="lowerLetter"/>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5FB02F4B"/>
    <w:multiLevelType w:val="multilevel"/>
    <w:tmpl w:val="2E721498"/>
    <w:lvl w:ilvl="0">
      <w:start w:val="4"/>
      <w:numFmt w:val="decimal"/>
      <w:lvlText w:val="%1"/>
      <w:lvlJc w:val="left"/>
      <w:pPr>
        <w:ind w:left="440" w:hanging="440"/>
      </w:pPr>
      <w:rPr>
        <w:rFonts w:cs="Arial" w:hint="default"/>
        <w:b/>
      </w:rPr>
    </w:lvl>
    <w:lvl w:ilvl="1">
      <w:start w:val="3"/>
      <w:numFmt w:val="decimal"/>
      <w:lvlText w:val="%1.%2"/>
      <w:lvlJc w:val="left"/>
      <w:pPr>
        <w:ind w:left="1430" w:hanging="720"/>
      </w:pPr>
      <w:rPr>
        <w:rFonts w:cs="Arial" w:hint="default"/>
        <w:b/>
      </w:rPr>
    </w:lvl>
    <w:lvl w:ilvl="2">
      <w:start w:val="1"/>
      <w:numFmt w:val="decimal"/>
      <w:lvlText w:val="%1.%2.%3"/>
      <w:lvlJc w:val="left"/>
      <w:pPr>
        <w:ind w:left="1080" w:hanging="1080"/>
      </w:pPr>
      <w:rPr>
        <w:rFonts w:cs="Arial" w:hint="default"/>
        <w:b/>
      </w:rPr>
    </w:lvl>
    <w:lvl w:ilvl="3">
      <w:start w:val="1"/>
      <w:numFmt w:val="decimal"/>
      <w:lvlText w:val="%1.%2.%3.%4"/>
      <w:lvlJc w:val="left"/>
      <w:pPr>
        <w:ind w:left="1080" w:hanging="1080"/>
      </w:pPr>
      <w:rPr>
        <w:rFonts w:cs="Arial" w:hint="default"/>
        <w:b/>
      </w:rPr>
    </w:lvl>
    <w:lvl w:ilvl="4">
      <w:start w:val="1"/>
      <w:numFmt w:val="decimal"/>
      <w:lvlText w:val="%1.%2.%3.%4.%5"/>
      <w:lvlJc w:val="left"/>
      <w:pPr>
        <w:ind w:left="1440" w:hanging="1440"/>
      </w:pPr>
      <w:rPr>
        <w:rFonts w:cs="Arial" w:hint="default"/>
        <w:b/>
      </w:rPr>
    </w:lvl>
    <w:lvl w:ilvl="5">
      <w:start w:val="1"/>
      <w:numFmt w:val="decimal"/>
      <w:lvlText w:val="%1.%2.%3.%4.%5.%6"/>
      <w:lvlJc w:val="left"/>
      <w:pPr>
        <w:ind w:left="1800" w:hanging="1800"/>
      </w:pPr>
      <w:rPr>
        <w:rFonts w:cs="Arial" w:hint="default"/>
        <w:b/>
      </w:rPr>
    </w:lvl>
    <w:lvl w:ilvl="6">
      <w:start w:val="1"/>
      <w:numFmt w:val="decimal"/>
      <w:lvlText w:val="%1.%2.%3.%4.%5.%6.%7"/>
      <w:lvlJc w:val="left"/>
      <w:pPr>
        <w:ind w:left="2160" w:hanging="2160"/>
      </w:pPr>
      <w:rPr>
        <w:rFonts w:cs="Arial" w:hint="default"/>
        <w:b/>
      </w:rPr>
    </w:lvl>
    <w:lvl w:ilvl="7">
      <w:start w:val="1"/>
      <w:numFmt w:val="decimal"/>
      <w:lvlText w:val="%1.%2.%3.%4.%5.%6.%7.%8"/>
      <w:lvlJc w:val="left"/>
      <w:pPr>
        <w:ind w:left="2520" w:hanging="2520"/>
      </w:pPr>
      <w:rPr>
        <w:rFonts w:cs="Arial" w:hint="default"/>
        <w:b/>
      </w:rPr>
    </w:lvl>
    <w:lvl w:ilvl="8">
      <w:start w:val="1"/>
      <w:numFmt w:val="decimal"/>
      <w:lvlText w:val="%1.%2.%3.%4.%5.%6.%7.%8.%9"/>
      <w:lvlJc w:val="left"/>
      <w:pPr>
        <w:ind w:left="2520" w:hanging="2520"/>
      </w:pPr>
      <w:rPr>
        <w:rFonts w:cs="Arial" w:hint="default"/>
        <w:b/>
      </w:rPr>
    </w:lvl>
  </w:abstractNum>
  <w:abstractNum w:abstractNumId="37" w15:restartNumberingAfterBreak="0">
    <w:nsid w:val="68D62B9C"/>
    <w:multiLevelType w:val="hybridMultilevel"/>
    <w:tmpl w:val="31087B9E"/>
    <w:lvl w:ilvl="0" w:tplc="E3C6BF4A">
      <w:start w:val="3"/>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6B4B7399"/>
    <w:multiLevelType w:val="hybridMultilevel"/>
    <w:tmpl w:val="F8707AAA"/>
    <w:lvl w:ilvl="0" w:tplc="A3626354">
      <w:start w:val="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15:restartNumberingAfterBreak="0">
    <w:nsid w:val="6CEE2325"/>
    <w:multiLevelType w:val="multilevel"/>
    <w:tmpl w:val="0ED0BBA4"/>
    <w:lvl w:ilvl="0">
      <w:start w:val="1"/>
      <w:numFmt w:val="upperRoman"/>
      <w:lvlText w:val="%1."/>
      <w:lvlJc w:val="left"/>
      <w:pPr>
        <w:ind w:left="1004"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FC35541"/>
    <w:multiLevelType w:val="hybridMultilevel"/>
    <w:tmpl w:val="CC160BBC"/>
    <w:lvl w:ilvl="0" w:tplc="B3008076">
      <w:start w:val="3"/>
      <w:numFmt w:val="bullet"/>
      <w:lvlText w:val="-"/>
      <w:lvlJc w:val="left"/>
      <w:pPr>
        <w:ind w:left="720" w:hanging="360"/>
      </w:pPr>
      <w:rPr>
        <w:rFonts w:ascii="Arial" w:eastAsia="MS Mincho"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752A1565"/>
    <w:multiLevelType w:val="hybridMultilevel"/>
    <w:tmpl w:val="344CA974"/>
    <w:lvl w:ilvl="0" w:tplc="54A80B6A">
      <w:start w:val="10"/>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2" w15:restartNumberingAfterBreak="0">
    <w:nsid w:val="7B9B29C9"/>
    <w:multiLevelType w:val="hybridMultilevel"/>
    <w:tmpl w:val="790C5D8A"/>
    <w:lvl w:ilvl="0" w:tplc="9B047CDC">
      <w:start w:val="362"/>
      <w:numFmt w:val="decimal"/>
      <w:lvlText w:val="%1."/>
      <w:lvlJc w:val="left"/>
      <w:pPr>
        <w:ind w:left="900" w:hanging="54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BA130CC"/>
    <w:multiLevelType w:val="hybridMultilevel"/>
    <w:tmpl w:val="D598C9F6"/>
    <w:lvl w:ilvl="0" w:tplc="ADC87D48">
      <w:start w:val="1"/>
      <w:numFmt w:val="lowerRoman"/>
      <w:lvlText w:val="%1)"/>
      <w:lvlJc w:val="left"/>
      <w:pPr>
        <w:ind w:left="1080" w:hanging="720"/>
      </w:pPr>
      <w:rPr>
        <w:rFonts w:hint="default"/>
        <w:color w:val="000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9"/>
  </w:num>
  <w:num w:numId="2">
    <w:abstractNumId w:val="14"/>
  </w:num>
  <w:num w:numId="3">
    <w:abstractNumId w:val="34"/>
  </w:num>
  <w:num w:numId="4">
    <w:abstractNumId w:val="29"/>
  </w:num>
  <w:num w:numId="5">
    <w:abstractNumId w:val="43"/>
  </w:num>
  <w:num w:numId="6">
    <w:abstractNumId w:val="40"/>
  </w:num>
  <w:num w:numId="7">
    <w:abstractNumId w:val="12"/>
  </w:num>
  <w:num w:numId="8">
    <w:abstractNumId w:val="5"/>
  </w:num>
  <w:num w:numId="9">
    <w:abstractNumId w:val="16"/>
  </w:num>
  <w:num w:numId="10">
    <w:abstractNumId w:val="4"/>
  </w:num>
  <w:num w:numId="11">
    <w:abstractNumId w:val="25"/>
  </w:num>
  <w:num w:numId="12">
    <w:abstractNumId w:val="26"/>
  </w:num>
  <w:num w:numId="13">
    <w:abstractNumId w:val="23"/>
  </w:num>
  <w:num w:numId="14">
    <w:abstractNumId w:val="21"/>
  </w:num>
  <w:num w:numId="15">
    <w:abstractNumId w:val="22"/>
  </w:num>
  <w:num w:numId="16">
    <w:abstractNumId w:val="6"/>
  </w:num>
  <w:num w:numId="17">
    <w:abstractNumId w:val="17"/>
  </w:num>
  <w:num w:numId="18">
    <w:abstractNumId w:val="31"/>
  </w:num>
  <w:num w:numId="19">
    <w:abstractNumId w:val="11"/>
  </w:num>
  <w:num w:numId="20">
    <w:abstractNumId w:val="38"/>
  </w:num>
  <w:num w:numId="21">
    <w:abstractNumId w:val="18"/>
  </w:num>
  <w:num w:numId="22">
    <w:abstractNumId w:val="15"/>
  </w:num>
  <w:num w:numId="23">
    <w:abstractNumId w:val="37"/>
  </w:num>
  <w:num w:numId="24">
    <w:abstractNumId w:val="10"/>
  </w:num>
  <w:num w:numId="25">
    <w:abstractNumId w:val="32"/>
  </w:num>
  <w:num w:numId="26">
    <w:abstractNumId w:val="7"/>
  </w:num>
  <w:num w:numId="27">
    <w:abstractNumId w:val="8"/>
  </w:num>
  <w:num w:numId="28">
    <w:abstractNumId w:val="36"/>
  </w:num>
  <w:num w:numId="29">
    <w:abstractNumId w:val="24"/>
  </w:num>
  <w:num w:numId="30">
    <w:abstractNumId w:val="1"/>
  </w:num>
  <w:num w:numId="31">
    <w:abstractNumId w:val="30"/>
  </w:num>
  <w:num w:numId="32">
    <w:abstractNumId w:val="35"/>
  </w:num>
  <w:num w:numId="33">
    <w:abstractNumId w:val="33"/>
  </w:num>
  <w:num w:numId="34">
    <w:abstractNumId w:val="28"/>
  </w:num>
  <w:num w:numId="35">
    <w:abstractNumId w:val="2"/>
  </w:num>
  <w:num w:numId="36">
    <w:abstractNumId w:val="13"/>
  </w:num>
  <w:num w:numId="37">
    <w:abstractNumId w:val="19"/>
  </w:num>
  <w:num w:numId="38">
    <w:abstractNumId w:val="27"/>
  </w:num>
  <w:num w:numId="39">
    <w:abstractNumId w:val="41"/>
  </w:num>
  <w:num w:numId="40">
    <w:abstractNumId w:val="3"/>
  </w:num>
  <w:num w:numId="41">
    <w:abstractNumId w:val="42"/>
  </w:num>
  <w:num w:numId="42">
    <w:abstractNumId w:val="20"/>
  </w:num>
  <w:num w:numId="43">
    <w:abstractNumId w:val="3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pt-BR" w:vendorID="64" w:dllVersion="6" w:nlCheck="1" w:checkStyle="0"/>
  <w:activeWritingStyle w:appName="MSWord" w:lang="es-ES" w:vendorID="64" w:dllVersion="6" w:nlCheck="1" w:checkStyle="0"/>
  <w:activeWritingStyle w:appName="MSWord" w:lang="es-CO"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s-MX" w:vendorID="64" w:dllVersion="6" w:nlCheck="1" w:checkStyle="1"/>
  <w:activeWritingStyle w:appName="MSWord" w:lang="es-CO" w:vendorID="64" w:dllVersion="4096" w:nlCheck="1" w:checkStyle="0"/>
  <w:activeWritingStyle w:appName="MSWord" w:lang="es-ES" w:vendorID="64" w:dllVersion="4096"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176B"/>
    <w:rsid w:val="000001D5"/>
    <w:rsid w:val="000009E1"/>
    <w:rsid w:val="000017D0"/>
    <w:rsid w:val="00001A0E"/>
    <w:rsid w:val="00002B0A"/>
    <w:rsid w:val="00002C07"/>
    <w:rsid w:val="000033CE"/>
    <w:rsid w:val="00003427"/>
    <w:rsid w:val="00003A69"/>
    <w:rsid w:val="00003BD6"/>
    <w:rsid w:val="00003DED"/>
    <w:rsid w:val="00004D46"/>
    <w:rsid w:val="000054BB"/>
    <w:rsid w:val="00005506"/>
    <w:rsid w:val="00005744"/>
    <w:rsid w:val="00006096"/>
    <w:rsid w:val="0000662D"/>
    <w:rsid w:val="00006AF1"/>
    <w:rsid w:val="00006D8C"/>
    <w:rsid w:val="00006FB1"/>
    <w:rsid w:val="00007045"/>
    <w:rsid w:val="00007071"/>
    <w:rsid w:val="00007F9A"/>
    <w:rsid w:val="0001069D"/>
    <w:rsid w:val="00010D0A"/>
    <w:rsid w:val="000113E0"/>
    <w:rsid w:val="000128AE"/>
    <w:rsid w:val="00012FFA"/>
    <w:rsid w:val="000137A6"/>
    <w:rsid w:val="0001389A"/>
    <w:rsid w:val="00013DC9"/>
    <w:rsid w:val="00014380"/>
    <w:rsid w:val="000143E6"/>
    <w:rsid w:val="0001442A"/>
    <w:rsid w:val="00015C48"/>
    <w:rsid w:val="00016156"/>
    <w:rsid w:val="0001723B"/>
    <w:rsid w:val="000172B1"/>
    <w:rsid w:val="00017EE7"/>
    <w:rsid w:val="000201E6"/>
    <w:rsid w:val="0002036F"/>
    <w:rsid w:val="00020E33"/>
    <w:rsid w:val="00020E44"/>
    <w:rsid w:val="00021361"/>
    <w:rsid w:val="00021957"/>
    <w:rsid w:val="00021E6D"/>
    <w:rsid w:val="00021FF5"/>
    <w:rsid w:val="000222E0"/>
    <w:rsid w:val="00022CA9"/>
    <w:rsid w:val="0002324E"/>
    <w:rsid w:val="0002365D"/>
    <w:rsid w:val="00023DD3"/>
    <w:rsid w:val="00023FF3"/>
    <w:rsid w:val="00024922"/>
    <w:rsid w:val="0002511F"/>
    <w:rsid w:val="00025308"/>
    <w:rsid w:val="0002559F"/>
    <w:rsid w:val="00025793"/>
    <w:rsid w:val="0002587F"/>
    <w:rsid w:val="000259CD"/>
    <w:rsid w:val="00025DD0"/>
    <w:rsid w:val="00026060"/>
    <w:rsid w:val="00026402"/>
    <w:rsid w:val="00026479"/>
    <w:rsid w:val="00026833"/>
    <w:rsid w:val="00026CC2"/>
    <w:rsid w:val="000272B8"/>
    <w:rsid w:val="000277E6"/>
    <w:rsid w:val="00027AAE"/>
    <w:rsid w:val="00027DA4"/>
    <w:rsid w:val="000304CC"/>
    <w:rsid w:val="000308AA"/>
    <w:rsid w:val="00031D28"/>
    <w:rsid w:val="000322F5"/>
    <w:rsid w:val="0003281E"/>
    <w:rsid w:val="00032D90"/>
    <w:rsid w:val="00033440"/>
    <w:rsid w:val="0003355F"/>
    <w:rsid w:val="000337EA"/>
    <w:rsid w:val="0003481E"/>
    <w:rsid w:val="000351D5"/>
    <w:rsid w:val="00035586"/>
    <w:rsid w:val="00035951"/>
    <w:rsid w:val="00035B98"/>
    <w:rsid w:val="0003611F"/>
    <w:rsid w:val="000363A4"/>
    <w:rsid w:val="00036537"/>
    <w:rsid w:val="00036653"/>
    <w:rsid w:val="00036EC9"/>
    <w:rsid w:val="000372A1"/>
    <w:rsid w:val="000374D4"/>
    <w:rsid w:val="0004087D"/>
    <w:rsid w:val="00040EB7"/>
    <w:rsid w:val="00041275"/>
    <w:rsid w:val="00041DEA"/>
    <w:rsid w:val="00042270"/>
    <w:rsid w:val="00042468"/>
    <w:rsid w:val="00043220"/>
    <w:rsid w:val="000438CE"/>
    <w:rsid w:val="00044359"/>
    <w:rsid w:val="00044756"/>
    <w:rsid w:val="000447D1"/>
    <w:rsid w:val="00044CC5"/>
    <w:rsid w:val="00044EEA"/>
    <w:rsid w:val="00045C02"/>
    <w:rsid w:val="00045C05"/>
    <w:rsid w:val="00046017"/>
    <w:rsid w:val="00046652"/>
    <w:rsid w:val="000471E7"/>
    <w:rsid w:val="00047751"/>
    <w:rsid w:val="00050E83"/>
    <w:rsid w:val="00051084"/>
    <w:rsid w:val="000519B6"/>
    <w:rsid w:val="00051A56"/>
    <w:rsid w:val="00051AD5"/>
    <w:rsid w:val="00052646"/>
    <w:rsid w:val="00052878"/>
    <w:rsid w:val="000535C5"/>
    <w:rsid w:val="00053F33"/>
    <w:rsid w:val="00054010"/>
    <w:rsid w:val="000549ED"/>
    <w:rsid w:val="00054C61"/>
    <w:rsid w:val="00054FE2"/>
    <w:rsid w:val="000555EA"/>
    <w:rsid w:val="000556FB"/>
    <w:rsid w:val="00055C61"/>
    <w:rsid w:val="00056C77"/>
    <w:rsid w:val="00056DD1"/>
    <w:rsid w:val="00056F0F"/>
    <w:rsid w:val="00057396"/>
    <w:rsid w:val="00057CE6"/>
    <w:rsid w:val="00057D1B"/>
    <w:rsid w:val="000600A3"/>
    <w:rsid w:val="0006036F"/>
    <w:rsid w:val="00060621"/>
    <w:rsid w:val="00060870"/>
    <w:rsid w:val="00061266"/>
    <w:rsid w:val="000612E3"/>
    <w:rsid w:val="0006131B"/>
    <w:rsid w:val="0006155C"/>
    <w:rsid w:val="0006180E"/>
    <w:rsid w:val="00061B9D"/>
    <w:rsid w:val="000621E2"/>
    <w:rsid w:val="00062934"/>
    <w:rsid w:val="00062DF9"/>
    <w:rsid w:val="00062FE1"/>
    <w:rsid w:val="00063066"/>
    <w:rsid w:val="00063323"/>
    <w:rsid w:val="000637B0"/>
    <w:rsid w:val="000649DA"/>
    <w:rsid w:val="00064CCE"/>
    <w:rsid w:val="00064F20"/>
    <w:rsid w:val="00064FC1"/>
    <w:rsid w:val="0006583D"/>
    <w:rsid w:val="00065862"/>
    <w:rsid w:val="00065C1E"/>
    <w:rsid w:val="00066E34"/>
    <w:rsid w:val="000714CB"/>
    <w:rsid w:val="000717A4"/>
    <w:rsid w:val="00072269"/>
    <w:rsid w:val="00072452"/>
    <w:rsid w:val="000727ED"/>
    <w:rsid w:val="00072B08"/>
    <w:rsid w:val="0007466A"/>
    <w:rsid w:val="000749EC"/>
    <w:rsid w:val="00075DA1"/>
    <w:rsid w:val="00076AED"/>
    <w:rsid w:val="00076BE4"/>
    <w:rsid w:val="00076D27"/>
    <w:rsid w:val="0007703F"/>
    <w:rsid w:val="0007742F"/>
    <w:rsid w:val="0007798B"/>
    <w:rsid w:val="0008016A"/>
    <w:rsid w:val="0008031B"/>
    <w:rsid w:val="0008034A"/>
    <w:rsid w:val="00080A1D"/>
    <w:rsid w:val="00080AD2"/>
    <w:rsid w:val="00080CD0"/>
    <w:rsid w:val="00081485"/>
    <w:rsid w:val="000816C9"/>
    <w:rsid w:val="00081BCB"/>
    <w:rsid w:val="0008345B"/>
    <w:rsid w:val="00083500"/>
    <w:rsid w:val="00084CB2"/>
    <w:rsid w:val="00084F5D"/>
    <w:rsid w:val="00085811"/>
    <w:rsid w:val="000859B8"/>
    <w:rsid w:val="00086241"/>
    <w:rsid w:val="00086FEB"/>
    <w:rsid w:val="00087756"/>
    <w:rsid w:val="0008787E"/>
    <w:rsid w:val="00087B7A"/>
    <w:rsid w:val="00087FB7"/>
    <w:rsid w:val="0009147D"/>
    <w:rsid w:val="00091521"/>
    <w:rsid w:val="000928B8"/>
    <w:rsid w:val="00093074"/>
    <w:rsid w:val="000930DE"/>
    <w:rsid w:val="00093685"/>
    <w:rsid w:val="00093E06"/>
    <w:rsid w:val="0009549F"/>
    <w:rsid w:val="000958C8"/>
    <w:rsid w:val="000961BC"/>
    <w:rsid w:val="00096307"/>
    <w:rsid w:val="00096312"/>
    <w:rsid w:val="000968DF"/>
    <w:rsid w:val="00096BD8"/>
    <w:rsid w:val="000977B9"/>
    <w:rsid w:val="000978B6"/>
    <w:rsid w:val="00097DF6"/>
    <w:rsid w:val="00097F38"/>
    <w:rsid w:val="000A0499"/>
    <w:rsid w:val="000A0672"/>
    <w:rsid w:val="000A0821"/>
    <w:rsid w:val="000A0827"/>
    <w:rsid w:val="000A0C9D"/>
    <w:rsid w:val="000A2A1E"/>
    <w:rsid w:val="000A3BF8"/>
    <w:rsid w:val="000A3C6D"/>
    <w:rsid w:val="000A468D"/>
    <w:rsid w:val="000A4B5E"/>
    <w:rsid w:val="000A4EB7"/>
    <w:rsid w:val="000A6013"/>
    <w:rsid w:val="000A62CB"/>
    <w:rsid w:val="000A653B"/>
    <w:rsid w:val="000A667E"/>
    <w:rsid w:val="000A6BE5"/>
    <w:rsid w:val="000A6EA8"/>
    <w:rsid w:val="000A749A"/>
    <w:rsid w:val="000A777B"/>
    <w:rsid w:val="000A78F0"/>
    <w:rsid w:val="000B0AD1"/>
    <w:rsid w:val="000B19E4"/>
    <w:rsid w:val="000B1E12"/>
    <w:rsid w:val="000B1F24"/>
    <w:rsid w:val="000B2062"/>
    <w:rsid w:val="000B247F"/>
    <w:rsid w:val="000B284F"/>
    <w:rsid w:val="000B3D00"/>
    <w:rsid w:val="000B3DB3"/>
    <w:rsid w:val="000B432C"/>
    <w:rsid w:val="000B5CA8"/>
    <w:rsid w:val="000B63E1"/>
    <w:rsid w:val="000B65F9"/>
    <w:rsid w:val="000B671A"/>
    <w:rsid w:val="000B69B9"/>
    <w:rsid w:val="000B6ADE"/>
    <w:rsid w:val="000B6DE3"/>
    <w:rsid w:val="000B6FDD"/>
    <w:rsid w:val="000B73E4"/>
    <w:rsid w:val="000B743A"/>
    <w:rsid w:val="000B7907"/>
    <w:rsid w:val="000B7B6E"/>
    <w:rsid w:val="000C0257"/>
    <w:rsid w:val="000C1429"/>
    <w:rsid w:val="000C1621"/>
    <w:rsid w:val="000C1811"/>
    <w:rsid w:val="000C18D3"/>
    <w:rsid w:val="000C1AB5"/>
    <w:rsid w:val="000C2AA3"/>
    <w:rsid w:val="000C2D63"/>
    <w:rsid w:val="000C3230"/>
    <w:rsid w:val="000C35BD"/>
    <w:rsid w:val="000C3B37"/>
    <w:rsid w:val="000C3EF3"/>
    <w:rsid w:val="000C4064"/>
    <w:rsid w:val="000C4479"/>
    <w:rsid w:val="000C473A"/>
    <w:rsid w:val="000C4C77"/>
    <w:rsid w:val="000C64AB"/>
    <w:rsid w:val="000C6A09"/>
    <w:rsid w:val="000C6A1B"/>
    <w:rsid w:val="000C6A89"/>
    <w:rsid w:val="000C6EDF"/>
    <w:rsid w:val="000C73FF"/>
    <w:rsid w:val="000C77EF"/>
    <w:rsid w:val="000C7A16"/>
    <w:rsid w:val="000C7F36"/>
    <w:rsid w:val="000D06E7"/>
    <w:rsid w:val="000D09E6"/>
    <w:rsid w:val="000D0D82"/>
    <w:rsid w:val="000D0F15"/>
    <w:rsid w:val="000D1FBB"/>
    <w:rsid w:val="000D20BD"/>
    <w:rsid w:val="000D2717"/>
    <w:rsid w:val="000D2A3A"/>
    <w:rsid w:val="000D2A7F"/>
    <w:rsid w:val="000D2B99"/>
    <w:rsid w:val="000D2F21"/>
    <w:rsid w:val="000D381A"/>
    <w:rsid w:val="000D3CB4"/>
    <w:rsid w:val="000D4859"/>
    <w:rsid w:val="000D4EC5"/>
    <w:rsid w:val="000D50E7"/>
    <w:rsid w:val="000D50EC"/>
    <w:rsid w:val="000D564A"/>
    <w:rsid w:val="000D58C5"/>
    <w:rsid w:val="000D691E"/>
    <w:rsid w:val="000D6C46"/>
    <w:rsid w:val="000D7034"/>
    <w:rsid w:val="000D7184"/>
    <w:rsid w:val="000D7C22"/>
    <w:rsid w:val="000D7EB2"/>
    <w:rsid w:val="000E0116"/>
    <w:rsid w:val="000E05BC"/>
    <w:rsid w:val="000E0899"/>
    <w:rsid w:val="000E1374"/>
    <w:rsid w:val="000E1C9D"/>
    <w:rsid w:val="000E1E53"/>
    <w:rsid w:val="000E1EF6"/>
    <w:rsid w:val="000E1FC4"/>
    <w:rsid w:val="000E27C5"/>
    <w:rsid w:val="000E2C9F"/>
    <w:rsid w:val="000E2E29"/>
    <w:rsid w:val="000E30CF"/>
    <w:rsid w:val="000E36D0"/>
    <w:rsid w:val="000E3797"/>
    <w:rsid w:val="000E3E62"/>
    <w:rsid w:val="000E4028"/>
    <w:rsid w:val="000E4061"/>
    <w:rsid w:val="000E4866"/>
    <w:rsid w:val="000E5351"/>
    <w:rsid w:val="000E5580"/>
    <w:rsid w:val="000E5FE6"/>
    <w:rsid w:val="000E6768"/>
    <w:rsid w:val="000E6B83"/>
    <w:rsid w:val="000E73B0"/>
    <w:rsid w:val="000E7981"/>
    <w:rsid w:val="000E7D37"/>
    <w:rsid w:val="000E7EA8"/>
    <w:rsid w:val="000F034B"/>
    <w:rsid w:val="000F07CB"/>
    <w:rsid w:val="000F0EB8"/>
    <w:rsid w:val="000F14D0"/>
    <w:rsid w:val="000F1C8F"/>
    <w:rsid w:val="000F1DB3"/>
    <w:rsid w:val="000F1DF0"/>
    <w:rsid w:val="000F206C"/>
    <w:rsid w:val="000F2705"/>
    <w:rsid w:val="000F2AE1"/>
    <w:rsid w:val="000F3317"/>
    <w:rsid w:val="000F394A"/>
    <w:rsid w:val="000F41C6"/>
    <w:rsid w:val="000F4466"/>
    <w:rsid w:val="000F4AD9"/>
    <w:rsid w:val="000F5444"/>
    <w:rsid w:val="000F5606"/>
    <w:rsid w:val="000F5F52"/>
    <w:rsid w:val="000F640B"/>
    <w:rsid w:val="000F66A6"/>
    <w:rsid w:val="000F68BC"/>
    <w:rsid w:val="000F6901"/>
    <w:rsid w:val="000F6C1F"/>
    <w:rsid w:val="000F6EA6"/>
    <w:rsid w:val="000F71A7"/>
    <w:rsid w:val="000F7D5D"/>
    <w:rsid w:val="000F7DC7"/>
    <w:rsid w:val="001000EF"/>
    <w:rsid w:val="0010080C"/>
    <w:rsid w:val="001011C9"/>
    <w:rsid w:val="00101A5B"/>
    <w:rsid w:val="001024EC"/>
    <w:rsid w:val="00102543"/>
    <w:rsid w:val="00102B60"/>
    <w:rsid w:val="00102C0D"/>
    <w:rsid w:val="00103033"/>
    <w:rsid w:val="0010393A"/>
    <w:rsid w:val="00103B10"/>
    <w:rsid w:val="00103D81"/>
    <w:rsid w:val="001042D0"/>
    <w:rsid w:val="00104578"/>
    <w:rsid w:val="001047F0"/>
    <w:rsid w:val="001049FB"/>
    <w:rsid w:val="00104F78"/>
    <w:rsid w:val="00105A44"/>
    <w:rsid w:val="00106196"/>
    <w:rsid w:val="00106F74"/>
    <w:rsid w:val="001075CD"/>
    <w:rsid w:val="00107C79"/>
    <w:rsid w:val="00107CEE"/>
    <w:rsid w:val="001103D4"/>
    <w:rsid w:val="0011074E"/>
    <w:rsid w:val="00110F98"/>
    <w:rsid w:val="0011106C"/>
    <w:rsid w:val="001113A8"/>
    <w:rsid w:val="00111B04"/>
    <w:rsid w:val="0011269E"/>
    <w:rsid w:val="0011394F"/>
    <w:rsid w:val="0011458C"/>
    <w:rsid w:val="001148C7"/>
    <w:rsid w:val="00114FCE"/>
    <w:rsid w:val="00116274"/>
    <w:rsid w:val="00116708"/>
    <w:rsid w:val="0011703C"/>
    <w:rsid w:val="0011769C"/>
    <w:rsid w:val="00117C83"/>
    <w:rsid w:val="00120E98"/>
    <w:rsid w:val="00121F93"/>
    <w:rsid w:val="00122B06"/>
    <w:rsid w:val="00122BA6"/>
    <w:rsid w:val="001230C1"/>
    <w:rsid w:val="001230D1"/>
    <w:rsid w:val="00123765"/>
    <w:rsid w:val="001247F7"/>
    <w:rsid w:val="00124ACC"/>
    <w:rsid w:val="00126520"/>
    <w:rsid w:val="0012652A"/>
    <w:rsid w:val="001267A4"/>
    <w:rsid w:val="00126994"/>
    <w:rsid w:val="00126D66"/>
    <w:rsid w:val="00126EDC"/>
    <w:rsid w:val="00127958"/>
    <w:rsid w:val="00127ACA"/>
    <w:rsid w:val="0013065B"/>
    <w:rsid w:val="00130772"/>
    <w:rsid w:val="00130DA1"/>
    <w:rsid w:val="001314F4"/>
    <w:rsid w:val="00131648"/>
    <w:rsid w:val="00131DAB"/>
    <w:rsid w:val="001320A2"/>
    <w:rsid w:val="001322F5"/>
    <w:rsid w:val="00132633"/>
    <w:rsid w:val="001329A1"/>
    <w:rsid w:val="00132DD5"/>
    <w:rsid w:val="001331AB"/>
    <w:rsid w:val="001331AD"/>
    <w:rsid w:val="00133F6B"/>
    <w:rsid w:val="00134238"/>
    <w:rsid w:val="00135B5B"/>
    <w:rsid w:val="00136484"/>
    <w:rsid w:val="00137666"/>
    <w:rsid w:val="00137993"/>
    <w:rsid w:val="0014035A"/>
    <w:rsid w:val="001403E9"/>
    <w:rsid w:val="001409FE"/>
    <w:rsid w:val="00141484"/>
    <w:rsid w:val="00141CA0"/>
    <w:rsid w:val="00141CE0"/>
    <w:rsid w:val="001422FE"/>
    <w:rsid w:val="00142842"/>
    <w:rsid w:val="00142F80"/>
    <w:rsid w:val="00143335"/>
    <w:rsid w:val="0014373A"/>
    <w:rsid w:val="00144301"/>
    <w:rsid w:val="001450E7"/>
    <w:rsid w:val="00145287"/>
    <w:rsid w:val="00145328"/>
    <w:rsid w:val="00145FC9"/>
    <w:rsid w:val="001468F5"/>
    <w:rsid w:val="00146A45"/>
    <w:rsid w:val="00146E60"/>
    <w:rsid w:val="001470A7"/>
    <w:rsid w:val="00147383"/>
    <w:rsid w:val="001477EC"/>
    <w:rsid w:val="00147DA6"/>
    <w:rsid w:val="00147DDA"/>
    <w:rsid w:val="00150382"/>
    <w:rsid w:val="00150424"/>
    <w:rsid w:val="0015058A"/>
    <w:rsid w:val="00150A33"/>
    <w:rsid w:val="00150CB5"/>
    <w:rsid w:val="00150F02"/>
    <w:rsid w:val="00151123"/>
    <w:rsid w:val="00151783"/>
    <w:rsid w:val="001519DA"/>
    <w:rsid w:val="00152075"/>
    <w:rsid w:val="001520CA"/>
    <w:rsid w:val="00152202"/>
    <w:rsid w:val="00152374"/>
    <w:rsid w:val="00152537"/>
    <w:rsid w:val="00152E2E"/>
    <w:rsid w:val="0015376F"/>
    <w:rsid w:val="00153D74"/>
    <w:rsid w:val="00153DAE"/>
    <w:rsid w:val="001541AE"/>
    <w:rsid w:val="001551FE"/>
    <w:rsid w:val="001555CD"/>
    <w:rsid w:val="001556C1"/>
    <w:rsid w:val="00155C05"/>
    <w:rsid w:val="00156242"/>
    <w:rsid w:val="0015627F"/>
    <w:rsid w:val="0015641E"/>
    <w:rsid w:val="001565F1"/>
    <w:rsid w:val="001567DD"/>
    <w:rsid w:val="001571C7"/>
    <w:rsid w:val="001579FC"/>
    <w:rsid w:val="00157D69"/>
    <w:rsid w:val="00160BD4"/>
    <w:rsid w:val="001610DD"/>
    <w:rsid w:val="0016135E"/>
    <w:rsid w:val="0016242D"/>
    <w:rsid w:val="001625AF"/>
    <w:rsid w:val="001635B4"/>
    <w:rsid w:val="00163C21"/>
    <w:rsid w:val="001640ED"/>
    <w:rsid w:val="00164195"/>
    <w:rsid w:val="00164A14"/>
    <w:rsid w:val="0016536E"/>
    <w:rsid w:val="00165639"/>
    <w:rsid w:val="001656D0"/>
    <w:rsid w:val="001656DC"/>
    <w:rsid w:val="001658D1"/>
    <w:rsid w:val="00165F66"/>
    <w:rsid w:val="0016651B"/>
    <w:rsid w:val="00166788"/>
    <w:rsid w:val="00166D51"/>
    <w:rsid w:val="00166D61"/>
    <w:rsid w:val="00166D7D"/>
    <w:rsid w:val="001679A7"/>
    <w:rsid w:val="00167BF9"/>
    <w:rsid w:val="00167F21"/>
    <w:rsid w:val="00170D3C"/>
    <w:rsid w:val="00170DAE"/>
    <w:rsid w:val="00170F51"/>
    <w:rsid w:val="00171098"/>
    <w:rsid w:val="001713A4"/>
    <w:rsid w:val="001718CC"/>
    <w:rsid w:val="00171F3B"/>
    <w:rsid w:val="001720EF"/>
    <w:rsid w:val="001726AA"/>
    <w:rsid w:val="001728EC"/>
    <w:rsid w:val="00175A6C"/>
    <w:rsid w:val="00175B74"/>
    <w:rsid w:val="00175F45"/>
    <w:rsid w:val="00176405"/>
    <w:rsid w:val="00177789"/>
    <w:rsid w:val="00177CD8"/>
    <w:rsid w:val="001808A1"/>
    <w:rsid w:val="00180C2C"/>
    <w:rsid w:val="001818BD"/>
    <w:rsid w:val="001825FE"/>
    <w:rsid w:val="0018292E"/>
    <w:rsid w:val="00183001"/>
    <w:rsid w:val="0018304E"/>
    <w:rsid w:val="001830C7"/>
    <w:rsid w:val="00183142"/>
    <w:rsid w:val="00183D33"/>
    <w:rsid w:val="00183DF1"/>
    <w:rsid w:val="00183FBA"/>
    <w:rsid w:val="0018443C"/>
    <w:rsid w:val="001845F8"/>
    <w:rsid w:val="00184765"/>
    <w:rsid w:val="0018481A"/>
    <w:rsid w:val="00184D97"/>
    <w:rsid w:val="001850A0"/>
    <w:rsid w:val="001850CD"/>
    <w:rsid w:val="0018574B"/>
    <w:rsid w:val="0018594B"/>
    <w:rsid w:val="00185BB5"/>
    <w:rsid w:val="001869F2"/>
    <w:rsid w:val="00186FD9"/>
    <w:rsid w:val="00187609"/>
    <w:rsid w:val="00187ACB"/>
    <w:rsid w:val="001905EF"/>
    <w:rsid w:val="001911D7"/>
    <w:rsid w:val="001925D6"/>
    <w:rsid w:val="001929A5"/>
    <w:rsid w:val="00192A1E"/>
    <w:rsid w:val="00192A2F"/>
    <w:rsid w:val="00192CAD"/>
    <w:rsid w:val="00192D93"/>
    <w:rsid w:val="00192F8A"/>
    <w:rsid w:val="001933B8"/>
    <w:rsid w:val="0019390A"/>
    <w:rsid w:val="0019402D"/>
    <w:rsid w:val="00194088"/>
    <w:rsid w:val="00194390"/>
    <w:rsid w:val="001948D3"/>
    <w:rsid w:val="00194C36"/>
    <w:rsid w:val="00194FAF"/>
    <w:rsid w:val="00195372"/>
    <w:rsid w:val="0019541A"/>
    <w:rsid w:val="001956CF"/>
    <w:rsid w:val="0019602B"/>
    <w:rsid w:val="0019681F"/>
    <w:rsid w:val="00196BF0"/>
    <w:rsid w:val="00196C53"/>
    <w:rsid w:val="00196CC7"/>
    <w:rsid w:val="00196D0B"/>
    <w:rsid w:val="00197757"/>
    <w:rsid w:val="001A0BA6"/>
    <w:rsid w:val="001A1132"/>
    <w:rsid w:val="001A1156"/>
    <w:rsid w:val="001A14AC"/>
    <w:rsid w:val="001A1A19"/>
    <w:rsid w:val="001A208D"/>
    <w:rsid w:val="001A22F3"/>
    <w:rsid w:val="001A2F20"/>
    <w:rsid w:val="001A34E4"/>
    <w:rsid w:val="001A37E1"/>
    <w:rsid w:val="001A3ABE"/>
    <w:rsid w:val="001A3C5C"/>
    <w:rsid w:val="001A4885"/>
    <w:rsid w:val="001A50B9"/>
    <w:rsid w:val="001A58FA"/>
    <w:rsid w:val="001A59B6"/>
    <w:rsid w:val="001A5FBD"/>
    <w:rsid w:val="001A65DB"/>
    <w:rsid w:val="001A738D"/>
    <w:rsid w:val="001A7AAE"/>
    <w:rsid w:val="001A7B73"/>
    <w:rsid w:val="001A7DF3"/>
    <w:rsid w:val="001A7F41"/>
    <w:rsid w:val="001B023F"/>
    <w:rsid w:val="001B0667"/>
    <w:rsid w:val="001B1334"/>
    <w:rsid w:val="001B1542"/>
    <w:rsid w:val="001B1904"/>
    <w:rsid w:val="001B266B"/>
    <w:rsid w:val="001B2E08"/>
    <w:rsid w:val="001B32C9"/>
    <w:rsid w:val="001B35C2"/>
    <w:rsid w:val="001B3635"/>
    <w:rsid w:val="001B36D3"/>
    <w:rsid w:val="001B452A"/>
    <w:rsid w:val="001B4F78"/>
    <w:rsid w:val="001B5821"/>
    <w:rsid w:val="001B5EA9"/>
    <w:rsid w:val="001B65FD"/>
    <w:rsid w:val="001B6620"/>
    <w:rsid w:val="001B6D93"/>
    <w:rsid w:val="001B6E14"/>
    <w:rsid w:val="001B7049"/>
    <w:rsid w:val="001B7C01"/>
    <w:rsid w:val="001C1189"/>
    <w:rsid w:val="001C13E3"/>
    <w:rsid w:val="001C1815"/>
    <w:rsid w:val="001C1D7F"/>
    <w:rsid w:val="001C1EEF"/>
    <w:rsid w:val="001C28E6"/>
    <w:rsid w:val="001C2AC0"/>
    <w:rsid w:val="001C3543"/>
    <w:rsid w:val="001C3775"/>
    <w:rsid w:val="001C4791"/>
    <w:rsid w:val="001C4793"/>
    <w:rsid w:val="001C5366"/>
    <w:rsid w:val="001C63F1"/>
    <w:rsid w:val="001C6CDA"/>
    <w:rsid w:val="001C75C6"/>
    <w:rsid w:val="001C77D9"/>
    <w:rsid w:val="001D0273"/>
    <w:rsid w:val="001D0925"/>
    <w:rsid w:val="001D0965"/>
    <w:rsid w:val="001D0AEC"/>
    <w:rsid w:val="001D13D2"/>
    <w:rsid w:val="001D1409"/>
    <w:rsid w:val="001D18FB"/>
    <w:rsid w:val="001D2C1C"/>
    <w:rsid w:val="001D2E57"/>
    <w:rsid w:val="001D3355"/>
    <w:rsid w:val="001D3529"/>
    <w:rsid w:val="001D3860"/>
    <w:rsid w:val="001D3CF3"/>
    <w:rsid w:val="001D3DB9"/>
    <w:rsid w:val="001D49A8"/>
    <w:rsid w:val="001D4C24"/>
    <w:rsid w:val="001D4EB5"/>
    <w:rsid w:val="001D502F"/>
    <w:rsid w:val="001D5B74"/>
    <w:rsid w:val="001D6268"/>
    <w:rsid w:val="001D675A"/>
    <w:rsid w:val="001D6CFA"/>
    <w:rsid w:val="001D7045"/>
    <w:rsid w:val="001D7606"/>
    <w:rsid w:val="001D76CF"/>
    <w:rsid w:val="001D7CFA"/>
    <w:rsid w:val="001D7CFD"/>
    <w:rsid w:val="001E0186"/>
    <w:rsid w:val="001E07FC"/>
    <w:rsid w:val="001E107C"/>
    <w:rsid w:val="001E172F"/>
    <w:rsid w:val="001E1914"/>
    <w:rsid w:val="001E1A11"/>
    <w:rsid w:val="001E1E29"/>
    <w:rsid w:val="001E2252"/>
    <w:rsid w:val="001E2682"/>
    <w:rsid w:val="001E297F"/>
    <w:rsid w:val="001E2C94"/>
    <w:rsid w:val="001E40AE"/>
    <w:rsid w:val="001E416C"/>
    <w:rsid w:val="001E449C"/>
    <w:rsid w:val="001E45CE"/>
    <w:rsid w:val="001E55F5"/>
    <w:rsid w:val="001E5CBD"/>
    <w:rsid w:val="001E6142"/>
    <w:rsid w:val="001E6B23"/>
    <w:rsid w:val="001E7184"/>
    <w:rsid w:val="001E72EA"/>
    <w:rsid w:val="001E78FA"/>
    <w:rsid w:val="001E7B36"/>
    <w:rsid w:val="001F014E"/>
    <w:rsid w:val="001F0BDC"/>
    <w:rsid w:val="001F1341"/>
    <w:rsid w:val="001F1589"/>
    <w:rsid w:val="001F17B5"/>
    <w:rsid w:val="001F1BDA"/>
    <w:rsid w:val="001F2191"/>
    <w:rsid w:val="001F2B06"/>
    <w:rsid w:val="001F2DCA"/>
    <w:rsid w:val="001F2E75"/>
    <w:rsid w:val="001F3083"/>
    <w:rsid w:val="001F311A"/>
    <w:rsid w:val="001F35C3"/>
    <w:rsid w:val="001F41EE"/>
    <w:rsid w:val="001F53E4"/>
    <w:rsid w:val="001F596C"/>
    <w:rsid w:val="001F5FD2"/>
    <w:rsid w:val="001F6166"/>
    <w:rsid w:val="001F7667"/>
    <w:rsid w:val="001F783D"/>
    <w:rsid w:val="001F78BB"/>
    <w:rsid w:val="001F7DFE"/>
    <w:rsid w:val="001F7EC0"/>
    <w:rsid w:val="001F7EF8"/>
    <w:rsid w:val="002008A2"/>
    <w:rsid w:val="002014B0"/>
    <w:rsid w:val="002018C7"/>
    <w:rsid w:val="00202024"/>
    <w:rsid w:val="00202654"/>
    <w:rsid w:val="0020266B"/>
    <w:rsid w:val="00202828"/>
    <w:rsid w:val="002029C8"/>
    <w:rsid w:val="0020343F"/>
    <w:rsid w:val="0020365A"/>
    <w:rsid w:val="002036C2"/>
    <w:rsid w:val="00204097"/>
    <w:rsid w:val="00204429"/>
    <w:rsid w:val="0020477C"/>
    <w:rsid w:val="00205A99"/>
    <w:rsid w:val="00206357"/>
    <w:rsid w:val="00206A4D"/>
    <w:rsid w:val="00206CE6"/>
    <w:rsid w:val="002071F8"/>
    <w:rsid w:val="00207653"/>
    <w:rsid w:val="00210C9A"/>
    <w:rsid w:val="00210FDB"/>
    <w:rsid w:val="00211DCD"/>
    <w:rsid w:val="00211FB9"/>
    <w:rsid w:val="002121AA"/>
    <w:rsid w:val="00212558"/>
    <w:rsid w:val="002134A8"/>
    <w:rsid w:val="0021352F"/>
    <w:rsid w:val="00213843"/>
    <w:rsid w:val="00214A93"/>
    <w:rsid w:val="00214CEE"/>
    <w:rsid w:val="00214F62"/>
    <w:rsid w:val="00215394"/>
    <w:rsid w:val="00215705"/>
    <w:rsid w:val="00215D70"/>
    <w:rsid w:val="00216034"/>
    <w:rsid w:val="002167CB"/>
    <w:rsid w:val="00216ABE"/>
    <w:rsid w:val="00216D41"/>
    <w:rsid w:val="00216DCA"/>
    <w:rsid w:val="00217A1E"/>
    <w:rsid w:val="00217E32"/>
    <w:rsid w:val="0022019E"/>
    <w:rsid w:val="00221AAD"/>
    <w:rsid w:val="002226B3"/>
    <w:rsid w:val="00222E36"/>
    <w:rsid w:val="00222EE8"/>
    <w:rsid w:val="002233EF"/>
    <w:rsid w:val="00223B07"/>
    <w:rsid w:val="002240BA"/>
    <w:rsid w:val="002240E4"/>
    <w:rsid w:val="0022441B"/>
    <w:rsid w:val="002246EA"/>
    <w:rsid w:val="00224A51"/>
    <w:rsid w:val="002252FB"/>
    <w:rsid w:val="00225337"/>
    <w:rsid w:val="002255D0"/>
    <w:rsid w:val="00225CA3"/>
    <w:rsid w:val="0022684F"/>
    <w:rsid w:val="00226E2C"/>
    <w:rsid w:val="00226F8D"/>
    <w:rsid w:val="002279D7"/>
    <w:rsid w:val="002303AD"/>
    <w:rsid w:val="00230D9E"/>
    <w:rsid w:val="002313BB"/>
    <w:rsid w:val="00231588"/>
    <w:rsid w:val="002315F5"/>
    <w:rsid w:val="0023193B"/>
    <w:rsid w:val="00231947"/>
    <w:rsid w:val="0023211D"/>
    <w:rsid w:val="00232229"/>
    <w:rsid w:val="002329B0"/>
    <w:rsid w:val="00232E7D"/>
    <w:rsid w:val="002331C3"/>
    <w:rsid w:val="002331FA"/>
    <w:rsid w:val="00233982"/>
    <w:rsid w:val="00233A15"/>
    <w:rsid w:val="00233C59"/>
    <w:rsid w:val="00233DCC"/>
    <w:rsid w:val="00234031"/>
    <w:rsid w:val="002340B7"/>
    <w:rsid w:val="0023460D"/>
    <w:rsid w:val="002366E0"/>
    <w:rsid w:val="00236822"/>
    <w:rsid w:val="00236B5E"/>
    <w:rsid w:val="00236D96"/>
    <w:rsid w:val="00236F7B"/>
    <w:rsid w:val="002408F9"/>
    <w:rsid w:val="00241477"/>
    <w:rsid w:val="0024211A"/>
    <w:rsid w:val="0024387E"/>
    <w:rsid w:val="00243B4E"/>
    <w:rsid w:val="00243DDE"/>
    <w:rsid w:val="00244346"/>
    <w:rsid w:val="002453CC"/>
    <w:rsid w:val="002459B5"/>
    <w:rsid w:val="002459F8"/>
    <w:rsid w:val="00245F5D"/>
    <w:rsid w:val="002472BD"/>
    <w:rsid w:val="0024750A"/>
    <w:rsid w:val="0024777E"/>
    <w:rsid w:val="00247817"/>
    <w:rsid w:val="00247B89"/>
    <w:rsid w:val="00250325"/>
    <w:rsid w:val="00250AD7"/>
    <w:rsid w:val="00251222"/>
    <w:rsid w:val="002517A3"/>
    <w:rsid w:val="002518A2"/>
    <w:rsid w:val="00251C86"/>
    <w:rsid w:val="00251DBF"/>
    <w:rsid w:val="002525EB"/>
    <w:rsid w:val="00252EC3"/>
    <w:rsid w:val="00253040"/>
    <w:rsid w:val="00254691"/>
    <w:rsid w:val="0025498D"/>
    <w:rsid w:val="00254ACA"/>
    <w:rsid w:val="00254BB9"/>
    <w:rsid w:val="00254F7D"/>
    <w:rsid w:val="002558A4"/>
    <w:rsid w:val="00255CAF"/>
    <w:rsid w:val="002562F8"/>
    <w:rsid w:val="00256A75"/>
    <w:rsid w:val="00256BD5"/>
    <w:rsid w:val="00256C20"/>
    <w:rsid w:val="00256E34"/>
    <w:rsid w:val="00257772"/>
    <w:rsid w:val="0025794D"/>
    <w:rsid w:val="00257F6D"/>
    <w:rsid w:val="00260032"/>
    <w:rsid w:val="0026039A"/>
    <w:rsid w:val="00260719"/>
    <w:rsid w:val="00260996"/>
    <w:rsid w:val="002612FE"/>
    <w:rsid w:val="00261380"/>
    <w:rsid w:val="002613E8"/>
    <w:rsid w:val="00261B62"/>
    <w:rsid w:val="00262EF8"/>
    <w:rsid w:val="0026328A"/>
    <w:rsid w:val="0026370C"/>
    <w:rsid w:val="00263CEC"/>
    <w:rsid w:val="0026453A"/>
    <w:rsid w:val="00264FCF"/>
    <w:rsid w:val="0026550A"/>
    <w:rsid w:val="002657E7"/>
    <w:rsid w:val="00265B1F"/>
    <w:rsid w:val="002665B9"/>
    <w:rsid w:val="0026717A"/>
    <w:rsid w:val="00267F69"/>
    <w:rsid w:val="00270EB2"/>
    <w:rsid w:val="00270FDA"/>
    <w:rsid w:val="00271728"/>
    <w:rsid w:val="00271B4D"/>
    <w:rsid w:val="00271D8E"/>
    <w:rsid w:val="0027264C"/>
    <w:rsid w:val="0027447A"/>
    <w:rsid w:val="00274672"/>
    <w:rsid w:val="00274BCE"/>
    <w:rsid w:val="00274C7E"/>
    <w:rsid w:val="0027553D"/>
    <w:rsid w:val="00275D28"/>
    <w:rsid w:val="00275D6F"/>
    <w:rsid w:val="00275FE8"/>
    <w:rsid w:val="00276234"/>
    <w:rsid w:val="0027686B"/>
    <w:rsid w:val="00276DFE"/>
    <w:rsid w:val="00276E9E"/>
    <w:rsid w:val="00280108"/>
    <w:rsid w:val="00280542"/>
    <w:rsid w:val="00280BE2"/>
    <w:rsid w:val="00280D14"/>
    <w:rsid w:val="0028121D"/>
    <w:rsid w:val="00282201"/>
    <w:rsid w:val="00283D7E"/>
    <w:rsid w:val="00283DDA"/>
    <w:rsid w:val="00284832"/>
    <w:rsid w:val="00285B7E"/>
    <w:rsid w:val="0028652A"/>
    <w:rsid w:val="00286661"/>
    <w:rsid w:val="002869BE"/>
    <w:rsid w:val="00286D5F"/>
    <w:rsid w:val="00286FAE"/>
    <w:rsid w:val="002909C3"/>
    <w:rsid w:val="00291305"/>
    <w:rsid w:val="00291970"/>
    <w:rsid w:val="00292255"/>
    <w:rsid w:val="00292737"/>
    <w:rsid w:val="0029275A"/>
    <w:rsid w:val="002927FD"/>
    <w:rsid w:val="00293592"/>
    <w:rsid w:val="00293F22"/>
    <w:rsid w:val="002940D7"/>
    <w:rsid w:val="00294325"/>
    <w:rsid w:val="002949E4"/>
    <w:rsid w:val="00294A77"/>
    <w:rsid w:val="0029532E"/>
    <w:rsid w:val="00295574"/>
    <w:rsid w:val="002956D6"/>
    <w:rsid w:val="002956D7"/>
    <w:rsid w:val="00296123"/>
    <w:rsid w:val="00297453"/>
    <w:rsid w:val="00297A4E"/>
    <w:rsid w:val="002A00B9"/>
    <w:rsid w:val="002A088A"/>
    <w:rsid w:val="002A141D"/>
    <w:rsid w:val="002A26E0"/>
    <w:rsid w:val="002A2F3A"/>
    <w:rsid w:val="002A2FDC"/>
    <w:rsid w:val="002A313D"/>
    <w:rsid w:val="002A35E3"/>
    <w:rsid w:val="002A3A9F"/>
    <w:rsid w:val="002A3C3A"/>
    <w:rsid w:val="002A3E8C"/>
    <w:rsid w:val="002A3FDE"/>
    <w:rsid w:val="002A47D3"/>
    <w:rsid w:val="002A4988"/>
    <w:rsid w:val="002A4EB4"/>
    <w:rsid w:val="002A52C5"/>
    <w:rsid w:val="002A56EC"/>
    <w:rsid w:val="002A5C62"/>
    <w:rsid w:val="002A5FBC"/>
    <w:rsid w:val="002A6D89"/>
    <w:rsid w:val="002A6E81"/>
    <w:rsid w:val="002A72FE"/>
    <w:rsid w:val="002A7788"/>
    <w:rsid w:val="002A781F"/>
    <w:rsid w:val="002A7AE8"/>
    <w:rsid w:val="002B0D84"/>
    <w:rsid w:val="002B116B"/>
    <w:rsid w:val="002B14EA"/>
    <w:rsid w:val="002B16D6"/>
    <w:rsid w:val="002B22F2"/>
    <w:rsid w:val="002B22F6"/>
    <w:rsid w:val="002B277B"/>
    <w:rsid w:val="002B2925"/>
    <w:rsid w:val="002B2A9B"/>
    <w:rsid w:val="002B2B9A"/>
    <w:rsid w:val="002B2CA4"/>
    <w:rsid w:val="002B2E20"/>
    <w:rsid w:val="002B3199"/>
    <w:rsid w:val="002B36F2"/>
    <w:rsid w:val="002B3DBC"/>
    <w:rsid w:val="002B4304"/>
    <w:rsid w:val="002B460E"/>
    <w:rsid w:val="002B529F"/>
    <w:rsid w:val="002B554A"/>
    <w:rsid w:val="002B67A6"/>
    <w:rsid w:val="002B6D7E"/>
    <w:rsid w:val="002B740D"/>
    <w:rsid w:val="002B7989"/>
    <w:rsid w:val="002B7B6C"/>
    <w:rsid w:val="002B7E0A"/>
    <w:rsid w:val="002B7E7C"/>
    <w:rsid w:val="002B7EFF"/>
    <w:rsid w:val="002C089B"/>
    <w:rsid w:val="002C1F89"/>
    <w:rsid w:val="002C26CE"/>
    <w:rsid w:val="002C2B80"/>
    <w:rsid w:val="002C2B8C"/>
    <w:rsid w:val="002C2E8B"/>
    <w:rsid w:val="002C2F7C"/>
    <w:rsid w:val="002C35C8"/>
    <w:rsid w:val="002C368D"/>
    <w:rsid w:val="002C3997"/>
    <w:rsid w:val="002C4BEB"/>
    <w:rsid w:val="002C55E7"/>
    <w:rsid w:val="002C5E3B"/>
    <w:rsid w:val="002C5E65"/>
    <w:rsid w:val="002C6129"/>
    <w:rsid w:val="002C6D4E"/>
    <w:rsid w:val="002C7702"/>
    <w:rsid w:val="002C7BC3"/>
    <w:rsid w:val="002D0294"/>
    <w:rsid w:val="002D039D"/>
    <w:rsid w:val="002D083A"/>
    <w:rsid w:val="002D092F"/>
    <w:rsid w:val="002D0E6F"/>
    <w:rsid w:val="002D10A9"/>
    <w:rsid w:val="002D1201"/>
    <w:rsid w:val="002D158E"/>
    <w:rsid w:val="002D1CF0"/>
    <w:rsid w:val="002D232A"/>
    <w:rsid w:val="002D2372"/>
    <w:rsid w:val="002D272B"/>
    <w:rsid w:val="002D2E59"/>
    <w:rsid w:val="002D2EAE"/>
    <w:rsid w:val="002D2FDB"/>
    <w:rsid w:val="002D35EC"/>
    <w:rsid w:val="002D3F25"/>
    <w:rsid w:val="002D4CCC"/>
    <w:rsid w:val="002D4F8E"/>
    <w:rsid w:val="002D5A06"/>
    <w:rsid w:val="002D6327"/>
    <w:rsid w:val="002D749E"/>
    <w:rsid w:val="002D763A"/>
    <w:rsid w:val="002D7FB9"/>
    <w:rsid w:val="002D7FDE"/>
    <w:rsid w:val="002E024E"/>
    <w:rsid w:val="002E04C8"/>
    <w:rsid w:val="002E0604"/>
    <w:rsid w:val="002E0755"/>
    <w:rsid w:val="002E0EB0"/>
    <w:rsid w:val="002E1351"/>
    <w:rsid w:val="002E1700"/>
    <w:rsid w:val="002E2920"/>
    <w:rsid w:val="002E377C"/>
    <w:rsid w:val="002E3895"/>
    <w:rsid w:val="002E3F95"/>
    <w:rsid w:val="002E4662"/>
    <w:rsid w:val="002E48B0"/>
    <w:rsid w:val="002E52CA"/>
    <w:rsid w:val="002E5B44"/>
    <w:rsid w:val="002E620F"/>
    <w:rsid w:val="002E62C0"/>
    <w:rsid w:val="002E6880"/>
    <w:rsid w:val="002E6AD8"/>
    <w:rsid w:val="002F0081"/>
    <w:rsid w:val="002F0578"/>
    <w:rsid w:val="002F0D5A"/>
    <w:rsid w:val="002F1677"/>
    <w:rsid w:val="002F21A3"/>
    <w:rsid w:val="002F2264"/>
    <w:rsid w:val="002F2351"/>
    <w:rsid w:val="002F2849"/>
    <w:rsid w:val="002F2874"/>
    <w:rsid w:val="002F33B4"/>
    <w:rsid w:val="002F3457"/>
    <w:rsid w:val="002F42F9"/>
    <w:rsid w:val="002F43C8"/>
    <w:rsid w:val="002F4C18"/>
    <w:rsid w:val="002F4E22"/>
    <w:rsid w:val="002F50DB"/>
    <w:rsid w:val="002F5485"/>
    <w:rsid w:val="002F54CC"/>
    <w:rsid w:val="002F56AB"/>
    <w:rsid w:val="002F5880"/>
    <w:rsid w:val="002F5B8C"/>
    <w:rsid w:val="002F5E1A"/>
    <w:rsid w:val="002F6307"/>
    <w:rsid w:val="002F677C"/>
    <w:rsid w:val="002F6D70"/>
    <w:rsid w:val="002F6EB6"/>
    <w:rsid w:val="002F7A0C"/>
    <w:rsid w:val="002F7E2A"/>
    <w:rsid w:val="002F7FC6"/>
    <w:rsid w:val="003001BD"/>
    <w:rsid w:val="00300784"/>
    <w:rsid w:val="00300BC0"/>
    <w:rsid w:val="00300E92"/>
    <w:rsid w:val="0030107B"/>
    <w:rsid w:val="00301388"/>
    <w:rsid w:val="00301632"/>
    <w:rsid w:val="00302C26"/>
    <w:rsid w:val="00303077"/>
    <w:rsid w:val="0030435C"/>
    <w:rsid w:val="00304B3F"/>
    <w:rsid w:val="0030562A"/>
    <w:rsid w:val="003075B4"/>
    <w:rsid w:val="00307806"/>
    <w:rsid w:val="003107A6"/>
    <w:rsid w:val="00310AE2"/>
    <w:rsid w:val="00310CF2"/>
    <w:rsid w:val="003117A4"/>
    <w:rsid w:val="00311908"/>
    <w:rsid w:val="003122E5"/>
    <w:rsid w:val="00312699"/>
    <w:rsid w:val="003137DC"/>
    <w:rsid w:val="00313D33"/>
    <w:rsid w:val="00313E20"/>
    <w:rsid w:val="003148FB"/>
    <w:rsid w:val="00315A89"/>
    <w:rsid w:val="00315ADD"/>
    <w:rsid w:val="00315C9B"/>
    <w:rsid w:val="00315E07"/>
    <w:rsid w:val="0031612A"/>
    <w:rsid w:val="003167FD"/>
    <w:rsid w:val="00316864"/>
    <w:rsid w:val="00316A0D"/>
    <w:rsid w:val="00316D65"/>
    <w:rsid w:val="003178A7"/>
    <w:rsid w:val="00317C1D"/>
    <w:rsid w:val="00317C94"/>
    <w:rsid w:val="00317D8F"/>
    <w:rsid w:val="003201AD"/>
    <w:rsid w:val="003201FE"/>
    <w:rsid w:val="00320B7F"/>
    <w:rsid w:val="00321194"/>
    <w:rsid w:val="003216BD"/>
    <w:rsid w:val="00321B4D"/>
    <w:rsid w:val="00321BC3"/>
    <w:rsid w:val="00321F5E"/>
    <w:rsid w:val="00322598"/>
    <w:rsid w:val="00322EF7"/>
    <w:rsid w:val="00323D6C"/>
    <w:rsid w:val="00324AAD"/>
    <w:rsid w:val="00324C0E"/>
    <w:rsid w:val="00324E6C"/>
    <w:rsid w:val="003253A3"/>
    <w:rsid w:val="003253E7"/>
    <w:rsid w:val="0032570A"/>
    <w:rsid w:val="00325F98"/>
    <w:rsid w:val="003260EB"/>
    <w:rsid w:val="00326210"/>
    <w:rsid w:val="003262D6"/>
    <w:rsid w:val="00326629"/>
    <w:rsid w:val="003269F5"/>
    <w:rsid w:val="00326C1C"/>
    <w:rsid w:val="00327A91"/>
    <w:rsid w:val="00330285"/>
    <w:rsid w:val="003302AC"/>
    <w:rsid w:val="00330CBE"/>
    <w:rsid w:val="00331934"/>
    <w:rsid w:val="00331D0B"/>
    <w:rsid w:val="00332440"/>
    <w:rsid w:val="003334C5"/>
    <w:rsid w:val="00333571"/>
    <w:rsid w:val="00333F70"/>
    <w:rsid w:val="00334122"/>
    <w:rsid w:val="00334291"/>
    <w:rsid w:val="00334CB1"/>
    <w:rsid w:val="00334DE1"/>
    <w:rsid w:val="00334F42"/>
    <w:rsid w:val="003358DC"/>
    <w:rsid w:val="00335D99"/>
    <w:rsid w:val="003360F4"/>
    <w:rsid w:val="00336116"/>
    <w:rsid w:val="003361E3"/>
    <w:rsid w:val="0033672F"/>
    <w:rsid w:val="003367B0"/>
    <w:rsid w:val="00336806"/>
    <w:rsid w:val="00336DB8"/>
    <w:rsid w:val="0033752F"/>
    <w:rsid w:val="003377E5"/>
    <w:rsid w:val="00337BAD"/>
    <w:rsid w:val="003406EA"/>
    <w:rsid w:val="00340740"/>
    <w:rsid w:val="00340BD1"/>
    <w:rsid w:val="00340FED"/>
    <w:rsid w:val="0034109F"/>
    <w:rsid w:val="00341231"/>
    <w:rsid w:val="0034129A"/>
    <w:rsid w:val="00341A06"/>
    <w:rsid w:val="003420A8"/>
    <w:rsid w:val="003425E8"/>
    <w:rsid w:val="00342C3F"/>
    <w:rsid w:val="00342D19"/>
    <w:rsid w:val="00342E7C"/>
    <w:rsid w:val="00342F5F"/>
    <w:rsid w:val="00343480"/>
    <w:rsid w:val="003439C6"/>
    <w:rsid w:val="00344227"/>
    <w:rsid w:val="00344934"/>
    <w:rsid w:val="00344AC6"/>
    <w:rsid w:val="00344C3E"/>
    <w:rsid w:val="00345667"/>
    <w:rsid w:val="00345EAA"/>
    <w:rsid w:val="00345F6F"/>
    <w:rsid w:val="00347596"/>
    <w:rsid w:val="0034763D"/>
    <w:rsid w:val="00350C77"/>
    <w:rsid w:val="00350E5E"/>
    <w:rsid w:val="00351562"/>
    <w:rsid w:val="00351977"/>
    <w:rsid w:val="00351C0F"/>
    <w:rsid w:val="00351C92"/>
    <w:rsid w:val="00353479"/>
    <w:rsid w:val="00353611"/>
    <w:rsid w:val="00354A3E"/>
    <w:rsid w:val="00354B16"/>
    <w:rsid w:val="00354D69"/>
    <w:rsid w:val="00354FA3"/>
    <w:rsid w:val="00355428"/>
    <w:rsid w:val="003558D9"/>
    <w:rsid w:val="00355EA6"/>
    <w:rsid w:val="00356355"/>
    <w:rsid w:val="003569B2"/>
    <w:rsid w:val="00356BCE"/>
    <w:rsid w:val="00356E27"/>
    <w:rsid w:val="00357677"/>
    <w:rsid w:val="00357698"/>
    <w:rsid w:val="00357C98"/>
    <w:rsid w:val="0036037D"/>
    <w:rsid w:val="0036092E"/>
    <w:rsid w:val="00360CB3"/>
    <w:rsid w:val="0036216E"/>
    <w:rsid w:val="003626A2"/>
    <w:rsid w:val="00362828"/>
    <w:rsid w:val="00362962"/>
    <w:rsid w:val="00362EF5"/>
    <w:rsid w:val="00363261"/>
    <w:rsid w:val="00364165"/>
    <w:rsid w:val="003647BC"/>
    <w:rsid w:val="00364BAD"/>
    <w:rsid w:val="00364BF2"/>
    <w:rsid w:val="00364DC3"/>
    <w:rsid w:val="00364F73"/>
    <w:rsid w:val="00365AB3"/>
    <w:rsid w:val="00365F2C"/>
    <w:rsid w:val="003660ED"/>
    <w:rsid w:val="00366300"/>
    <w:rsid w:val="0036633B"/>
    <w:rsid w:val="00366486"/>
    <w:rsid w:val="003665B7"/>
    <w:rsid w:val="00366E9B"/>
    <w:rsid w:val="00367749"/>
    <w:rsid w:val="00367C2C"/>
    <w:rsid w:val="00367E5E"/>
    <w:rsid w:val="003704A4"/>
    <w:rsid w:val="003708F4"/>
    <w:rsid w:val="00370B29"/>
    <w:rsid w:val="00372407"/>
    <w:rsid w:val="00372CC0"/>
    <w:rsid w:val="0037310F"/>
    <w:rsid w:val="00373479"/>
    <w:rsid w:val="003738C1"/>
    <w:rsid w:val="00373A07"/>
    <w:rsid w:val="00373E33"/>
    <w:rsid w:val="00373FFD"/>
    <w:rsid w:val="00374160"/>
    <w:rsid w:val="00374A29"/>
    <w:rsid w:val="00374AE6"/>
    <w:rsid w:val="00375065"/>
    <w:rsid w:val="00375AF6"/>
    <w:rsid w:val="00375CDB"/>
    <w:rsid w:val="00375F08"/>
    <w:rsid w:val="00376A05"/>
    <w:rsid w:val="00377419"/>
    <w:rsid w:val="00377502"/>
    <w:rsid w:val="00377562"/>
    <w:rsid w:val="0037772D"/>
    <w:rsid w:val="00377D7F"/>
    <w:rsid w:val="00377E45"/>
    <w:rsid w:val="0038008D"/>
    <w:rsid w:val="003802F8"/>
    <w:rsid w:val="003806C2"/>
    <w:rsid w:val="00380A0F"/>
    <w:rsid w:val="00380FD8"/>
    <w:rsid w:val="003818B6"/>
    <w:rsid w:val="00381D2C"/>
    <w:rsid w:val="00381DA5"/>
    <w:rsid w:val="00381F30"/>
    <w:rsid w:val="00382909"/>
    <w:rsid w:val="00382C8F"/>
    <w:rsid w:val="00382FB5"/>
    <w:rsid w:val="0038470E"/>
    <w:rsid w:val="003847BD"/>
    <w:rsid w:val="00385218"/>
    <w:rsid w:val="0038536B"/>
    <w:rsid w:val="003855B5"/>
    <w:rsid w:val="00385F49"/>
    <w:rsid w:val="00386775"/>
    <w:rsid w:val="00386A20"/>
    <w:rsid w:val="00386B15"/>
    <w:rsid w:val="00386E5D"/>
    <w:rsid w:val="00386F5F"/>
    <w:rsid w:val="00387255"/>
    <w:rsid w:val="00387FC9"/>
    <w:rsid w:val="00390A8A"/>
    <w:rsid w:val="00390B69"/>
    <w:rsid w:val="00390EC5"/>
    <w:rsid w:val="0039125E"/>
    <w:rsid w:val="00391460"/>
    <w:rsid w:val="00392094"/>
    <w:rsid w:val="00392AC5"/>
    <w:rsid w:val="00393158"/>
    <w:rsid w:val="003932C5"/>
    <w:rsid w:val="0039352D"/>
    <w:rsid w:val="0039389E"/>
    <w:rsid w:val="00393BB7"/>
    <w:rsid w:val="00393C33"/>
    <w:rsid w:val="00394B00"/>
    <w:rsid w:val="00394DE5"/>
    <w:rsid w:val="00394F99"/>
    <w:rsid w:val="00395611"/>
    <w:rsid w:val="00395704"/>
    <w:rsid w:val="00396372"/>
    <w:rsid w:val="003969A0"/>
    <w:rsid w:val="00396FBF"/>
    <w:rsid w:val="0039762D"/>
    <w:rsid w:val="003976D0"/>
    <w:rsid w:val="003A0329"/>
    <w:rsid w:val="003A049E"/>
    <w:rsid w:val="003A05C7"/>
    <w:rsid w:val="003A1280"/>
    <w:rsid w:val="003A154D"/>
    <w:rsid w:val="003A1CA5"/>
    <w:rsid w:val="003A2020"/>
    <w:rsid w:val="003A259C"/>
    <w:rsid w:val="003A2669"/>
    <w:rsid w:val="003A2863"/>
    <w:rsid w:val="003A385E"/>
    <w:rsid w:val="003A46A1"/>
    <w:rsid w:val="003A51E3"/>
    <w:rsid w:val="003A552F"/>
    <w:rsid w:val="003A62A5"/>
    <w:rsid w:val="003A631A"/>
    <w:rsid w:val="003A6700"/>
    <w:rsid w:val="003A6D20"/>
    <w:rsid w:val="003A6F66"/>
    <w:rsid w:val="003A6FAF"/>
    <w:rsid w:val="003B1A63"/>
    <w:rsid w:val="003B1F15"/>
    <w:rsid w:val="003B210D"/>
    <w:rsid w:val="003B2996"/>
    <w:rsid w:val="003B2BBA"/>
    <w:rsid w:val="003B3DF2"/>
    <w:rsid w:val="003B4C1E"/>
    <w:rsid w:val="003B52F2"/>
    <w:rsid w:val="003B55BF"/>
    <w:rsid w:val="003B576B"/>
    <w:rsid w:val="003B5C8B"/>
    <w:rsid w:val="003B5CCB"/>
    <w:rsid w:val="003B652F"/>
    <w:rsid w:val="003B6580"/>
    <w:rsid w:val="003B6820"/>
    <w:rsid w:val="003B6A72"/>
    <w:rsid w:val="003B78A1"/>
    <w:rsid w:val="003B796F"/>
    <w:rsid w:val="003B7F58"/>
    <w:rsid w:val="003C1DD6"/>
    <w:rsid w:val="003C26FE"/>
    <w:rsid w:val="003C29E7"/>
    <w:rsid w:val="003C2B51"/>
    <w:rsid w:val="003C2EC9"/>
    <w:rsid w:val="003C2EEB"/>
    <w:rsid w:val="003C3610"/>
    <w:rsid w:val="003C3755"/>
    <w:rsid w:val="003C380E"/>
    <w:rsid w:val="003C4013"/>
    <w:rsid w:val="003C43B6"/>
    <w:rsid w:val="003C4A77"/>
    <w:rsid w:val="003C4B68"/>
    <w:rsid w:val="003C508D"/>
    <w:rsid w:val="003C699F"/>
    <w:rsid w:val="003C6BF7"/>
    <w:rsid w:val="003C6CDE"/>
    <w:rsid w:val="003C6D24"/>
    <w:rsid w:val="003C7A51"/>
    <w:rsid w:val="003C7BD5"/>
    <w:rsid w:val="003C7C96"/>
    <w:rsid w:val="003C7E6B"/>
    <w:rsid w:val="003D010E"/>
    <w:rsid w:val="003D0F09"/>
    <w:rsid w:val="003D1A3E"/>
    <w:rsid w:val="003D1CBC"/>
    <w:rsid w:val="003D1DFC"/>
    <w:rsid w:val="003D220D"/>
    <w:rsid w:val="003D22AF"/>
    <w:rsid w:val="003D2DD6"/>
    <w:rsid w:val="003D38AF"/>
    <w:rsid w:val="003D445B"/>
    <w:rsid w:val="003D47AF"/>
    <w:rsid w:val="003D546C"/>
    <w:rsid w:val="003D54A4"/>
    <w:rsid w:val="003D594B"/>
    <w:rsid w:val="003D5A39"/>
    <w:rsid w:val="003D62F1"/>
    <w:rsid w:val="003D64A5"/>
    <w:rsid w:val="003D6941"/>
    <w:rsid w:val="003D74F5"/>
    <w:rsid w:val="003E0EB0"/>
    <w:rsid w:val="003E17A5"/>
    <w:rsid w:val="003E2B5E"/>
    <w:rsid w:val="003E2CB9"/>
    <w:rsid w:val="003E310D"/>
    <w:rsid w:val="003E4F7C"/>
    <w:rsid w:val="003E5FE8"/>
    <w:rsid w:val="003E6F0B"/>
    <w:rsid w:val="003E76D3"/>
    <w:rsid w:val="003F015F"/>
    <w:rsid w:val="003F1423"/>
    <w:rsid w:val="003F177B"/>
    <w:rsid w:val="003F1E7B"/>
    <w:rsid w:val="003F258E"/>
    <w:rsid w:val="003F2AAC"/>
    <w:rsid w:val="003F2E1B"/>
    <w:rsid w:val="003F2EAC"/>
    <w:rsid w:val="003F3209"/>
    <w:rsid w:val="003F33A9"/>
    <w:rsid w:val="003F39D6"/>
    <w:rsid w:val="003F3E5F"/>
    <w:rsid w:val="003F40AD"/>
    <w:rsid w:val="003F458A"/>
    <w:rsid w:val="003F4728"/>
    <w:rsid w:val="003F4A6C"/>
    <w:rsid w:val="003F589E"/>
    <w:rsid w:val="003F624B"/>
    <w:rsid w:val="003F6851"/>
    <w:rsid w:val="003F6DBA"/>
    <w:rsid w:val="003F754A"/>
    <w:rsid w:val="003F7820"/>
    <w:rsid w:val="004001C7"/>
    <w:rsid w:val="004001D1"/>
    <w:rsid w:val="004002B7"/>
    <w:rsid w:val="00400EBB"/>
    <w:rsid w:val="00401496"/>
    <w:rsid w:val="004016C9"/>
    <w:rsid w:val="0040215C"/>
    <w:rsid w:val="0040225E"/>
    <w:rsid w:val="00402D0D"/>
    <w:rsid w:val="004031CB"/>
    <w:rsid w:val="00403621"/>
    <w:rsid w:val="004037BB"/>
    <w:rsid w:val="00405654"/>
    <w:rsid w:val="0040582A"/>
    <w:rsid w:val="004059DC"/>
    <w:rsid w:val="00406708"/>
    <w:rsid w:val="00406D6B"/>
    <w:rsid w:val="00407204"/>
    <w:rsid w:val="004073BF"/>
    <w:rsid w:val="004106D8"/>
    <w:rsid w:val="00410921"/>
    <w:rsid w:val="00410CA1"/>
    <w:rsid w:val="00410E63"/>
    <w:rsid w:val="004113E1"/>
    <w:rsid w:val="0041171B"/>
    <w:rsid w:val="00411788"/>
    <w:rsid w:val="00412ADB"/>
    <w:rsid w:val="004131A1"/>
    <w:rsid w:val="004136E2"/>
    <w:rsid w:val="00413F35"/>
    <w:rsid w:val="004141F9"/>
    <w:rsid w:val="0041428C"/>
    <w:rsid w:val="0041468F"/>
    <w:rsid w:val="00414848"/>
    <w:rsid w:val="00415034"/>
    <w:rsid w:val="00415272"/>
    <w:rsid w:val="0041568B"/>
    <w:rsid w:val="00415719"/>
    <w:rsid w:val="004157D3"/>
    <w:rsid w:val="0041592A"/>
    <w:rsid w:val="00415BE7"/>
    <w:rsid w:val="00415E52"/>
    <w:rsid w:val="004162AF"/>
    <w:rsid w:val="004165DA"/>
    <w:rsid w:val="00416AAE"/>
    <w:rsid w:val="004177F9"/>
    <w:rsid w:val="00420FA3"/>
    <w:rsid w:val="00421630"/>
    <w:rsid w:val="00421933"/>
    <w:rsid w:val="00421CE9"/>
    <w:rsid w:val="0042201E"/>
    <w:rsid w:val="004223ED"/>
    <w:rsid w:val="004233C7"/>
    <w:rsid w:val="00424A09"/>
    <w:rsid w:val="00424A70"/>
    <w:rsid w:val="00424BF2"/>
    <w:rsid w:val="00424C41"/>
    <w:rsid w:val="00424D70"/>
    <w:rsid w:val="00424FAC"/>
    <w:rsid w:val="00425C51"/>
    <w:rsid w:val="004263F3"/>
    <w:rsid w:val="0042669F"/>
    <w:rsid w:val="00426DDD"/>
    <w:rsid w:val="00427AE2"/>
    <w:rsid w:val="00427D8E"/>
    <w:rsid w:val="0043026B"/>
    <w:rsid w:val="00430C50"/>
    <w:rsid w:val="00430D89"/>
    <w:rsid w:val="00431062"/>
    <w:rsid w:val="00431199"/>
    <w:rsid w:val="004313CA"/>
    <w:rsid w:val="004315A6"/>
    <w:rsid w:val="00431751"/>
    <w:rsid w:val="004325F4"/>
    <w:rsid w:val="00432E6A"/>
    <w:rsid w:val="004332BF"/>
    <w:rsid w:val="00433302"/>
    <w:rsid w:val="00433C2E"/>
    <w:rsid w:val="00434591"/>
    <w:rsid w:val="00434EE3"/>
    <w:rsid w:val="00435124"/>
    <w:rsid w:val="00435518"/>
    <w:rsid w:val="00435A96"/>
    <w:rsid w:val="00436DFF"/>
    <w:rsid w:val="004401A5"/>
    <w:rsid w:val="00441607"/>
    <w:rsid w:val="00442547"/>
    <w:rsid w:val="0044272D"/>
    <w:rsid w:val="004429A8"/>
    <w:rsid w:val="00442A9C"/>
    <w:rsid w:val="00442BC8"/>
    <w:rsid w:val="00442EC4"/>
    <w:rsid w:val="0044355D"/>
    <w:rsid w:val="00443AB6"/>
    <w:rsid w:val="00443D2F"/>
    <w:rsid w:val="00443DCE"/>
    <w:rsid w:val="00444059"/>
    <w:rsid w:val="0044418C"/>
    <w:rsid w:val="004444FA"/>
    <w:rsid w:val="00444A0D"/>
    <w:rsid w:val="00445105"/>
    <w:rsid w:val="004455C1"/>
    <w:rsid w:val="004458B5"/>
    <w:rsid w:val="00445D39"/>
    <w:rsid w:val="00445D43"/>
    <w:rsid w:val="00445D87"/>
    <w:rsid w:val="00446970"/>
    <w:rsid w:val="00447061"/>
    <w:rsid w:val="004475DE"/>
    <w:rsid w:val="00447F0A"/>
    <w:rsid w:val="004502A9"/>
    <w:rsid w:val="00450F32"/>
    <w:rsid w:val="00451963"/>
    <w:rsid w:val="0045231A"/>
    <w:rsid w:val="004528F0"/>
    <w:rsid w:val="00452A36"/>
    <w:rsid w:val="00452ED5"/>
    <w:rsid w:val="00452FA6"/>
    <w:rsid w:val="004534A8"/>
    <w:rsid w:val="00453AA4"/>
    <w:rsid w:val="004555A1"/>
    <w:rsid w:val="004555FA"/>
    <w:rsid w:val="00455622"/>
    <w:rsid w:val="00455F2D"/>
    <w:rsid w:val="004572DE"/>
    <w:rsid w:val="00457D91"/>
    <w:rsid w:val="00460727"/>
    <w:rsid w:val="004607FA"/>
    <w:rsid w:val="004608B6"/>
    <w:rsid w:val="004617F0"/>
    <w:rsid w:val="004619D4"/>
    <w:rsid w:val="00461CB8"/>
    <w:rsid w:val="00462C1B"/>
    <w:rsid w:val="00462CC6"/>
    <w:rsid w:val="00463B2F"/>
    <w:rsid w:val="00463DD8"/>
    <w:rsid w:val="0046425A"/>
    <w:rsid w:val="0046431D"/>
    <w:rsid w:val="004649A6"/>
    <w:rsid w:val="00464A2F"/>
    <w:rsid w:val="00465357"/>
    <w:rsid w:val="00465C0B"/>
    <w:rsid w:val="00466385"/>
    <w:rsid w:val="0046697F"/>
    <w:rsid w:val="00466998"/>
    <w:rsid w:val="0046712C"/>
    <w:rsid w:val="004675B1"/>
    <w:rsid w:val="00467DFF"/>
    <w:rsid w:val="00467F16"/>
    <w:rsid w:val="00470773"/>
    <w:rsid w:val="00470800"/>
    <w:rsid w:val="00470E67"/>
    <w:rsid w:val="0047190D"/>
    <w:rsid w:val="00471B3E"/>
    <w:rsid w:val="004733F4"/>
    <w:rsid w:val="004734B5"/>
    <w:rsid w:val="00473677"/>
    <w:rsid w:val="00473C9E"/>
    <w:rsid w:val="00473E99"/>
    <w:rsid w:val="0047443D"/>
    <w:rsid w:val="00474FE6"/>
    <w:rsid w:val="00475113"/>
    <w:rsid w:val="0047512B"/>
    <w:rsid w:val="00475611"/>
    <w:rsid w:val="004758BA"/>
    <w:rsid w:val="00476BFF"/>
    <w:rsid w:val="00476C32"/>
    <w:rsid w:val="00476E2B"/>
    <w:rsid w:val="00476F9D"/>
    <w:rsid w:val="0047737B"/>
    <w:rsid w:val="00477CAA"/>
    <w:rsid w:val="00477D10"/>
    <w:rsid w:val="00477E05"/>
    <w:rsid w:val="004803C8"/>
    <w:rsid w:val="004803E8"/>
    <w:rsid w:val="00480C3B"/>
    <w:rsid w:val="00480D96"/>
    <w:rsid w:val="00482577"/>
    <w:rsid w:val="00482776"/>
    <w:rsid w:val="00482A94"/>
    <w:rsid w:val="00482D6B"/>
    <w:rsid w:val="0048303D"/>
    <w:rsid w:val="00483826"/>
    <w:rsid w:val="00483E26"/>
    <w:rsid w:val="00483F7F"/>
    <w:rsid w:val="0048480F"/>
    <w:rsid w:val="0048481E"/>
    <w:rsid w:val="00484B57"/>
    <w:rsid w:val="00485FB4"/>
    <w:rsid w:val="0048653C"/>
    <w:rsid w:val="00486D73"/>
    <w:rsid w:val="00486E40"/>
    <w:rsid w:val="00487011"/>
    <w:rsid w:val="00487022"/>
    <w:rsid w:val="00490E32"/>
    <w:rsid w:val="00491319"/>
    <w:rsid w:val="004917BF"/>
    <w:rsid w:val="00491A12"/>
    <w:rsid w:val="00492BD0"/>
    <w:rsid w:val="004944C6"/>
    <w:rsid w:val="004949CE"/>
    <w:rsid w:val="004950AC"/>
    <w:rsid w:val="00495486"/>
    <w:rsid w:val="00495884"/>
    <w:rsid w:val="00495CF8"/>
    <w:rsid w:val="0049752D"/>
    <w:rsid w:val="004975C1"/>
    <w:rsid w:val="004A0418"/>
    <w:rsid w:val="004A04C6"/>
    <w:rsid w:val="004A07B2"/>
    <w:rsid w:val="004A0A89"/>
    <w:rsid w:val="004A0D0B"/>
    <w:rsid w:val="004A1269"/>
    <w:rsid w:val="004A16FB"/>
    <w:rsid w:val="004A1EFA"/>
    <w:rsid w:val="004A2C19"/>
    <w:rsid w:val="004A2CFA"/>
    <w:rsid w:val="004A3402"/>
    <w:rsid w:val="004A378B"/>
    <w:rsid w:val="004A37C8"/>
    <w:rsid w:val="004A3DB7"/>
    <w:rsid w:val="004A4503"/>
    <w:rsid w:val="004A47DE"/>
    <w:rsid w:val="004A48AA"/>
    <w:rsid w:val="004A4A35"/>
    <w:rsid w:val="004A4CB8"/>
    <w:rsid w:val="004A4D8D"/>
    <w:rsid w:val="004A59F7"/>
    <w:rsid w:val="004A5A4B"/>
    <w:rsid w:val="004A5CD3"/>
    <w:rsid w:val="004A5DC7"/>
    <w:rsid w:val="004A60DF"/>
    <w:rsid w:val="004A632E"/>
    <w:rsid w:val="004A6DA5"/>
    <w:rsid w:val="004A7803"/>
    <w:rsid w:val="004B0056"/>
    <w:rsid w:val="004B016C"/>
    <w:rsid w:val="004B09B0"/>
    <w:rsid w:val="004B0A19"/>
    <w:rsid w:val="004B16F8"/>
    <w:rsid w:val="004B1752"/>
    <w:rsid w:val="004B17DA"/>
    <w:rsid w:val="004B191B"/>
    <w:rsid w:val="004B2F25"/>
    <w:rsid w:val="004B33D2"/>
    <w:rsid w:val="004B361A"/>
    <w:rsid w:val="004B3797"/>
    <w:rsid w:val="004B46E1"/>
    <w:rsid w:val="004B49F4"/>
    <w:rsid w:val="004B5725"/>
    <w:rsid w:val="004B5866"/>
    <w:rsid w:val="004B5978"/>
    <w:rsid w:val="004B5CC7"/>
    <w:rsid w:val="004B62DB"/>
    <w:rsid w:val="004B66AD"/>
    <w:rsid w:val="004B68FD"/>
    <w:rsid w:val="004B6B94"/>
    <w:rsid w:val="004B71AE"/>
    <w:rsid w:val="004B7B28"/>
    <w:rsid w:val="004B7DC2"/>
    <w:rsid w:val="004C059C"/>
    <w:rsid w:val="004C07F3"/>
    <w:rsid w:val="004C12F2"/>
    <w:rsid w:val="004C1C10"/>
    <w:rsid w:val="004C25BF"/>
    <w:rsid w:val="004C27EB"/>
    <w:rsid w:val="004C2B0F"/>
    <w:rsid w:val="004C2F34"/>
    <w:rsid w:val="004C2F41"/>
    <w:rsid w:val="004C3284"/>
    <w:rsid w:val="004C3F80"/>
    <w:rsid w:val="004C43F7"/>
    <w:rsid w:val="004C5376"/>
    <w:rsid w:val="004C597F"/>
    <w:rsid w:val="004C61B8"/>
    <w:rsid w:val="004C62B8"/>
    <w:rsid w:val="004C7018"/>
    <w:rsid w:val="004C73B2"/>
    <w:rsid w:val="004C76EA"/>
    <w:rsid w:val="004C7864"/>
    <w:rsid w:val="004C7B4A"/>
    <w:rsid w:val="004D0219"/>
    <w:rsid w:val="004D082F"/>
    <w:rsid w:val="004D1A55"/>
    <w:rsid w:val="004D2677"/>
    <w:rsid w:val="004D2749"/>
    <w:rsid w:val="004D2D8D"/>
    <w:rsid w:val="004D35D8"/>
    <w:rsid w:val="004D3BEC"/>
    <w:rsid w:val="004D4493"/>
    <w:rsid w:val="004D4814"/>
    <w:rsid w:val="004D4AC6"/>
    <w:rsid w:val="004D6B1E"/>
    <w:rsid w:val="004D6B57"/>
    <w:rsid w:val="004D729F"/>
    <w:rsid w:val="004D7FDB"/>
    <w:rsid w:val="004E01BA"/>
    <w:rsid w:val="004E0BC7"/>
    <w:rsid w:val="004E1A31"/>
    <w:rsid w:val="004E1F39"/>
    <w:rsid w:val="004E2530"/>
    <w:rsid w:val="004E2892"/>
    <w:rsid w:val="004E3F76"/>
    <w:rsid w:val="004E459B"/>
    <w:rsid w:val="004E6342"/>
    <w:rsid w:val="004E6943"/>
    <w:rsid w:val="004F0789"/>
    <w:rsid w:val="004F085D"/>
    <w:rsid w:val="004F16BC"/>
    <w:rsid w:val="004F17BA"/>
    <w:rsid w:val="004F2030"/>
    <w:rsid w:val="004F25BF"/>
    <w:rsid w:val="004F2B72"/>
    <w:rsid w:val="004F3156"/>
    <w:rsid w:val="004F37DD"/>
    <w:rsid w:val="004F38CA"/>
    <w:rsid w:val="004F393F"/>
    <w:rsid w:val="004F3D61"/>
    <w:rsid w:val="004F3EF3"/>
    <w:rsid w:val="004F4893"/>
    <w:rsid w:val="004F49D5"/>
    <w:rsid w:val="004F4BDE"/>
    <w:rsid w:val="004F5B7F"/>
    <w:rsid w:val="004F5F70"/>
    <w:rsid w:val="004F69DD"/>
    <w:rsid w:val="004F75E5"/>
    <w:rsid w:val="004F785F"/>
    <w:rsid w:val="004F7B95"/>
    <w:rsid w:val="004F7DDE"/>
    <w:rsid w:val="00500652"/>
    <w:rsid w:val="0050093C"/>
    <w:rsid w:val="005014B5"/>
    <w:rsid w:val="005016FF"/>
    <w:rsid w:val="0050174C"/>
    <w:rsid w:val="00501A8C"/>
    <w:rsid w:val="00501C19"/>
    <w:rsid w:val="00501F71"/>
    <w:rsid w:val="0050219E"/>
    <w:rsid w:val="00502239"/>
    <w:rsid w:val="0050276F"/>
    <w:rsid w:val="0050281B"/>
    <w:rsid w:val="005031CD"/>
    <w:rsid w:val="00503282"/>
    <w:rsid w:val="00503865"/>
    <w:rsid w:val="00503ACC"/>
    <w:rsid w:val="00503CF5"/>
    <w:rsid w:val="00503E97"/>
    <w:rsid w:val="00503EA6"/>
    <w:rsid w:val="00504697"/>
    <w:rsid w:val="00504AC2"/>
    <w:rsid w:val="00505849"/>
    <w:rsid w:val="0050587A"/>
    <w:rsid w:val="00505E01"/>
    <w:rsid w:val="00506A37"/>
    <w:rsid w:val="00506E38"/>
    <w:rsid w:val="00506E3A"/>
    <w:rsid w:val="00506EB8"/>
    <w:rsid w:val="00507378"/>
    <w:rsid w:val="00507CCA"/>
    <w:rsid w:val="00510243"/>
    <w:rsid w:val="0051048C"/>
    <w:rsid w:val="005106B8"/>
    <w:rsid w:val="005109F6"/>
    <w:rsid w:val="00510EA9"/>
    <w:rsid w:val="00511D4B"/>
    <w:rsid w:val="0051227E"/>
    <w:rsid w:val="00512A12"/>
    <w:rsid w:val="00513267"/>
    <w:rsid w:val="005133AB"/>
    <w:rsid w:val="0051347E"/>
    <w:rsid w:val="005142A3"/>
    <w:rsid w:val="005143C3"/>
    <w:rsid w:val="00514649"/>
    <w:rsid w:val="00515097"/>
    <w:rsid w:val="00515220"/>
    <w:rsid w:val="00515A1A"/>
    <w:rsid w:val="00515FF6"/>
    <w:rsid w:val="005166BD"/>
    <w:rsid w:val="00516A87"/>
    <w:rsid w:val="00516D6C"/>
    <w:rsid w:val="005170AD"/>
    <w:rsid w:val="00517164"/>
    <w:rsid w:val="00517A63"/>
    <w:rsid w:val="00517BAC"/>
    <w:rsid w:val="00517DE9"/>
    <w:rsid w:val="005200DE"/>
    <w:rsid w:val="00520C8A"/>
    <w:rsid w:val="00520F48"/>
    <w:rsid w:val="005218A3"/>
    <w:rsid w:val="00521F9A"/>
    <w:rsid w:val="005220AB"/>
    <w:rsid w:val="00522134"/>
    <w:rsid w:val="00522245"/>
    <w:rsid w:val="00522E5F"/>
    <w:rsid w:val="005232D2"/>
    <w:rsid w:val="00524BD1"/>
    <w:rsid w:val="00524DFF"/>
    <w:rsid w:val="00525540"/>
    <w:rsid w:val="00525A09"/>
    <w:rsid w:val="00525D9A"/>
    <w:rsid w:val="005261B1"/>
    <w:rsid w:val="0052662B"/>
    <w:rsid w:val="00526B0F"/>
    <w:rsid w:val="00526CF4"/>
    <w:rsid w:val="0052793C"/>
    <w:rsid w:val="00527A3A"/>
    <w:rsid w:val="00527A82"/>
    <w:rsid w:val="00527B86"/>
    <w:rsid w:val="005300B5"/>
    <w:rsid w:val="005308C2"/>
    <w:rsid w:val="00530E6C"/>
    <w:rsid w:val="00531476"/>
    <w:rsid w:val="005318AC"/>
    <w:rsid w:val="00531F38"/>
    <w:rsid w:val="00532071"/>
    <w:rsid w:val="00532326"/>
    <w:rsid w:val="00532DF4"/>
    <w:rsid w:val="005335C6"/>
    <w:rsid w:val="00533F9C"/>
    <w:rsid w:val="005344FD"/>
    <w:rsid w:val="005349CF"/>
    <w:rsid w:val="00534C59"/>
    <w:rsid w:val="005350AF"/>
    <w:rsid w:val="0053540E"/>
    <w:rsid w:val="00535DAD"/>
    <w:rsid w:val="00535DDB"/>
    <w:rsid w:val="005366FB"/>
    <w:rsid w:val="00537548"/>
    <w:rsid w:val="00537EC4"/>
    <w:rsid w:val="005400FC"/>
    <w:rsid w:val="00540EE2"/>
    <w:rsid w:val="00541476"/>
    <w:rsid w:val="005415FA"/>
    <w:rsid w:val="00541B68"/>
    <w:rsid w:val="00541B6B"/>
    <w:rsid w:val="0054250B"/>
    <w:rsid w:val="00542DEF"/>
    <w:rsid w:val="00543475"/>
    <w:rsid w:val="00543641"/>
    <w:rsid w:val="00543906"/>
    <w:rsid w:val="00543917"/>
    <w:rsid w:val="00543D4B"/>
    <w:rsid w:val="00544294"/>
    <w:rsid w:val="00544615"/>
    <w:rsid w:val="0054470D"/>
    <w:rsid w:val="00544AE3"/>
    <w:rsid w:val="00544BED"/>
    <w:rsid w:val="00545F0E"/>
    <w:rsid w:val="00546385"/>
    <w:rsid w:val="00546558"/>
    <w:rsid w:val="005467DC"/>
    <w:rsid w:val="005470B9"/>
    <w:rsid w:val="0055068C"/>
    <w:rsid w:val="005506FB"/>
    <w:rsid w:val="00550D2B"/>
    <w:rsid w:val="00551211"/>
    <w:rsid w:val="0055132E"/>
    <w:rsid w:val="0055158D"/>
    <w:rsid w:val="005523FA"/>
    <w:rsid w:val="0055304E"/>
    <w:rsid w:val="005531F9"/>
    <w:rsid w:val="005535F1"/>
    <w:rsid w:val="00553672"/>
    <w:rsid w:val="005542ED"/>
    <w:rsid w:val="00554746"/>
    <w:rsid w:val="005550C5"/>
    <w:rsid w:val="00555E7E"/>
    <w:rsid w:val="00556090"/>
    <w:rsid w:val="005561C2"/>
    <w:rsid w:val="00556EA4"/>
    <w:rsid w:val="00556FC1"/>
    <w:rsid w:val="00557420"/>
    <w:rsid w:val="005579FD"/>
    <w:rsid w:val="00557BCC"/>
    <w:rsid w:val="005601C1"/>
    <w:rsid w:val="00560643"/>
    <w:rsid w:val="00560AEA"/>
    <w:rsid w:val="005610E5"/>
    <w:rsid w:val="0056152A"/>
    <w:rsid w:val="005616BB"/>
    <w:rsid w:val="00561EEE"/>
    <w:rsid w:val="00562B5C"/>
    <w:rsid w:val="0056324B"/>
    <w:rsid w:val="00563340"/>
    <w:rsid w:val="0056353A"/>
    <w:rsid w:val="00563B9A"/>
    <w:rsid w:val="00564252"/>
    <w:rsid w:val="005642AC"/>
    <w:rsid w:val="0056441B"/>
    <w:rsid w:val="0056480A"/>
    <w:rsid w:val="00564C6F"/>
    <w:rsid w:val="0056500B"/>
    <w:rsid w:val="00565678"/>
    <w:rsid w:val="005656AD"/>
    <w:rsid w:val="0056595B"/>
    <w:rsid w:val="0056600D"/>
    <w:rsid w:val="0056601C"/>
    <w:rsid w:val="005665C0"/>
    <w:rsid w:val="00567903"/>
    <w:rsid w:val="00567C80"/>
    <w:rsid w:val="0057013F"/>
    <w:rsid w:val="0057089E"/>
    <w:rsid w:val="00570CF5"/>
    <w:rsid w:val="00570FD6"/>
    <w:rsid w:val="00571420"/>
    <w:rsid w:val="00571D6E"/>
    <w:rsid w:val="005724FE"/>
    <w:rsid w:val="00572BF7"/>
    <w:rsid w:val="00572CB9"/>
    <w:rsid w:val="00574147"/>
    <w:rsid w:val="00574182"/>
    <w:rsid w:val="00575624"/>
    <w:rsid w:val="00575D72"/>
    <w:rsid w:val="00576983"/>
    <w:rsid w:val="00576B23"/>
    <w:rsid w:val="00576C53"/>
    <w:rsid w:val="00576FFA"/>
    <w:rsid w:val="00577C4C"/>
    <w:rsid w:val="005800B9"/>
    <w:rsid w:val="0058042A"/>
    <w:rsid w:val="0058087A"/>
    <w:rsid w:val="005809C2"/>
    <w:rsid w:val="005811F6"/>
    <w:rsid w:val="005815A7"/>
    <w:rsid w:val="0058163D"/>
    <w:rsid w:val="005828ED"/>
    <w:rsid w:val="005835C0"/>
    <w:rsid w:val="005838A2"/>
    <w:rsid w:val="00583B09"/>
    <w:rsid w:val="005841ED"/>
    <w:rsid w:val="0058473C"/>
    <w:rsid w:val="00584F56"/>
    <w:rsid w:val="00585B02"/>
    <w:rsid w:val="00585B5B"/>
    <w:rsid w:val="00585F2F"/>
    <w:rsid w:val="005860E6"/>
    <w:rsid w:val="00587183"/>
    <w:rsid w:val="00587D82"/>
    <w:rsid w:val="00590A3A"/>
    <w:rsid w:val="00590A9C"/>
    <w:rsid w:val="0059149E"/>
    <w:rsid w:val="00591519"/>
    <w:rsid w:val="005919DC"/>
    <w:rsid w:val="00591E68"/>
    <w:rsid w:val="0059224D"/>
    <w:rsid w:val="0059265C"/>
    <w:rsid w:val="00592A7A"/>
    <w:rsid w:val="00593333"/>
    <w:rsid w:val="00593BBC"/>
    <w:rsid w:val="00593D39"/>
    <w:rsid w:val="005942FF"/>
    <w:rsid w:val="00595893"/>
    <w:rsid w:val="005972E6"/>
    <w:rsid w:val="005973F3"/>
    <w:rsid w:val="00597655"/>
    <w:rsid w:val="00597E04"/>
    <w:rsid w:val="005A03B4"/>
    <w:rsid w:val="005A0585"/>
    <w:rsid w:val="005A0959"/>
    <w:rsid w:val="005A0FEA"/>
    <w:rsid w:val="005A15E8"/>
    <w:rsid w:val="005A15F5"/>
    <w:rsid w:val="005A19CF"/>
    <w:rsid w:val="005A19E6"/>
    <w:rsid w:val="005A1AFB"/>
    <w:rsid w:val="005A20B1"/>
    <w:rsid w:val="005A23EE"/>
    <w:rsid w:val="005A2523"/>
    <w:rsid w:val="005A2EDF"/>
    <w:rsid w:val="005A3496"/>
    <w:rsid w:val="005A3D6E"/>
    <w:rsid w:val="005A4126"/>
    <w:rsid w:val="005A41C5"/>
    <w:rsid w:val="005A4512"/>
    <w:rsid w:val="005A48FD"/>
    <w:rsid w:val="005A4921"/>
    <w:rsid w:val="005A4ACF"/>
    <w:rsid w:val="005A4DAB"/>
    <w:rsid w:val="005A550B"/>
    <w:rsid w:val="005A5AEC"/>
    <w:rsid w:val="005A5D2B"/>
    <w:rsid w:val="005A64B5"/>
    <w:rsid w:val="005A680C"/>
    <w:rsid w:val="005A6B79"/>
    <w:rsid w:val="005A6FDC"/>
    <w:rsid w:val="005A75E9"/>
    <w:rsid w:val="005A7631"/>
    <w:rsid w:val="005A7CD7"/>
    <w:rsid w:val="005B0269"/>
    <w:rsid w:val="005B07C0"/>
    <w:rsid w:val="005B0DF5"/>
    <w:rsid w:val="005B172D"/>
    <w:rsid w:val="005B1CEF"/>
    <w:rsid w:val="005B1D4D"/>
    <w:rsid w:val="005B214B"/>
    <w:rsid w:val="005B24A5"/>
    <w:rsid w:val="005B2CCC"/>
    <w:rsid w:val="005B2CDD"/>
    <w:rsid w:val="005B351D"/>
    <w:rsid w:val="005B3E84"/>
    <w:rsid w:val="005B476B"/>
    <w:rsid w:val="005B4786"/>
    <w:rsid w:val="005B4A4E"/>
    <w:rsid w:val="005B4F5D"/>
    <w:rsid w:val="005B6209"/>
    <w:rsid w:val="005B68EF"/>
    <w:rsid w:val="005B6BAF"/>
    <w:rsid w:val="005B6E6E"/>
    <w:rsid w:val="005B6F49"/>
    <w:rsid w:val="005B6F6B"/>
    <w:rsid w:val="005B75B3"/>
    <w:rsid w:val="005B760D"/>
    <w:rsid w:val="005B7CB8"/>
    <w:rsid w:val="005B7E63"/>
    <w:rsid w:val="005C0242"/>
    <w:rsid w:val="005C2D9F"/>
    <w:rsid w:val="005C3006"/>
    <w:rsid w:val="005C319A"/>
    <w:rsid w:val="005C31F0"/>
    <w:rsid w:val="005C3247"/>
    <w:rsid w:val="005C3944"/>
    <w:rsid w:val="005C3DC3"/>
    <w:rsid w:val="005C4519"/>
    <w:rsid w:val="005C46BB"/>
    <w:rsid w:val="005C5370"/>
    <w:rsid w:val="005C6337"/>
    <w:rsid w:val="005C6513"/>
    <w:rsid w:val="005C6735"/>
    <w:rsid w:val="005C75D7"/>
    <w:rsid w:val="005D01A5"/>
    <w:rsid w:val="005D0C9F"/>
    <w:rsid w:val="005D12DE"/>
    <w:rsid w:val="005D1B5A"/>
    <w:rsid w:val="005D1CED"/>
    <w:rsid w:val="005D1E02"/>
    <w:rsid w:val="005D1FB1"/>
    <w:rsid w:val="005D2682"/>
    <w:rsid w:val="005D2B4B"/>
    <w:rsid w:val="005D2EAF"/>
    <w:rsid w:val="005D413D"/>
    <w:rsid w:val="005D448D"/>
    <w:rsid w:val="005D5617"/>
    <w:rsid w:val="005D5A8A"/>
    <w:rsid w:val="005D5BBC"/>
    <w:rsid w:val="005D6351"/>
    <w:rsid w:val="005D66F2"/>
    <w:rsid w:val="005D7A56"/>
    <w:rsid w:val="005D7F0A"/>
    <w:rsid w:val="005D7FB3"/>
    <w:rsid w:val="005E084F"/>
    <w:rsid w:val="005E0D64"/>
    <w:rsid w:val="005E1858"/>
    <w:rsid w:val="005E197A"/>
    <w:rsid w:val="005E1FB6"/>
    <w:rsid w:val="005E2040"/>
    <w:rsid w:val="005E23DE"/>
    <w:rsid w:val="005E26E9"/>
    <w:rsid w:val="005E26F2"/>
    <w:rsid w:val="005E2B38"/>
    <w:rsid w:val="005E31F7"/>
    <w:rsid w:val="005E3401"/>
    <w:rsid w:val="005E3427"/>
    <w:rsid w:val="005E3609"/>
    <w:rsid w:val="005E364D"/>
    <w:rsid w:val="005E38A4"/>
    <w:rsid w:val="005E438F"/>
    <w:rsid w:val="005E4FAF"/>
    <w:rsid w:val="005E58BA"/>
    <w:rsid w:val="005E59FC"/>
    <w:rsid w:val="005E5A58"/>
    <w:rsid w:val="005E6861"/>
    <w:rsid w:val="005E71D1"/>
    <w:rsid w:val="005F0415"/>
    <w:rsid w:val="005F077D"/>
    <w:rsid w:val="005F0C6A"/>
    <w:rsid w:val="005F1515"/>
    <w:rsid w:val="005F1B2F"/>
    <w:rsid w:val="005F2259"/>
    <w:rsid w:val="005F2736"/>
    <w:rsid w:val="005F31F4"/>
    <w:rsid w:val="005F38BF"/>
    <w:rsid w:val="005F3F40"/>
    <w:rsid w:val="005F45B4"/>
    <w:rsid w:val="005F4D72"/>
    <w:rsid w:val="005F550F"/>
    <w:rsid w:val="005F5C66"/>
    <w:rsid w:val="005F5EC5"/>
    <w:rsid w:val="005F66D3"/>
    <w:rsid w:val="005F75B5"/>
    <w:rsid w:val="005F7E32"/>
    <w:rsid w:val="00600005"/>
    <w:rsid w:val="00600364"/>
    <w:rsid w:val="006006D7"/>
    <w:rsid w:val="006014A4"/>
    <w:rsid w:val="00601CC6"/>
    <w:rsid w:val="00601D93"/>
    <w:rsid w:val="00601E5E"/>
    <w:rsid w:val="0060220B"/>
    <w:rsid w:val="006027C1"/>
    <w:rsid w:val="00602C50"/>
    <w:rsid w:val="00602D43"/>
    <w:rsid w:val="00602EA2"/>
    <w:rsid w:val="0060335B"/>
    <w:rsid w:val="0060406D"/>
    <w:rsid w:val="0060470A"/>
    <w:rsid w:val="00604832"/>
    <w:rsid w:val="00605113"/>
    <w:rsid w:val="0060577C"/>
    <w:rsid w:val="00605E28"/>
    <w:rsid w:val="00606418"/>
    <w:rsid w:val="00606ACE"/>
    <w:rsid w:val="00607221"/>
    <w:rsid w:val="006076FD"/>
    <w:rsid w:val="00607887"/>
    <w:rsid w:val="00607E5C"/>
    <w:rsid w:val="00607F10"/>
    <w:rsid w:val="00610403"/>
    <w:rsid w:val="00610DEE"/>
    <w:rsid w:val="00610FA0"/>
    <w:rsid w:val="0061213F"/>
    <w:rsid w:val="00612B29"/>
    <w:rsid w:val="00613286"/>
    <w:rsid w:val="00613E1E"/>
    <w:rsid w:val="00613E39"/>
    <w:rsid w:val="00614251"/>
    <w:rsid w:val="0061450A"/>
    <w:rsid w:val="006152E4"/>
    <w:rsid w:val="00615854"/>
    <w:rsid w:val="006159B4"/>
    <w:rsid w:val="00615CE0"/>
    <w:rsid w:val="0061732F"/>
    <w:rsid w:val="00621E7B"/>
    <w:rsid w:val="00622EFF"/>
    <w:rsid w:val="0062303B"/>
    <w:rsid w:val="0062304E"/>
    <w:rsid w:val="0062342A"/>
    <w:rsid w:val="00623560"/>
    <w:rsid w:val="00623596"/>
    <w:rsid w:val="00623905"/>
    <w:rsid w:val="0062422F"/>
    <w:rsid w:val="00624CDC"/>
    <w:rsid w:val="00625156"/>
    <w:rsid w:val="00625A43"/>
    <w:rsid w:val="00625BFF"/>
    <w:rsid w:val="006300B8"/>
    <w:rsid w:val="006304C2"/>
    <w:rsid w:val="006304CC"/>
    <w:rsid w:val="00630524"/>
    <w:rsid w:val="00630B92"/>
    <w:rsid w:val="00630FFE"/>
    <w:rsid w:val="00631C99"/>
    <w:rsid w:val="006320D5"/>
    <w:rsid w:val="006325C6"/>
    <w:rsid w:val="00632612"/>
    <w:rsid w:val="00632C79"/>
    <w:rsid w:val="0063344C"/>
    <w:rsid w:val="00633478"/>
    <w:rsid w:val="006347D1"/>
    <w:rsid w:val="00634B49"/>
    <w:rsid w:val="006352AE"/>
    <w:rsid w:val="00635AB5"/>
    <w:rsid w:val="00635F0F"/>
    <w:rsid w:val="00636642"/>
    <w:rsid w:val="006373A4"/>
    <w:rsid w:val="0063749A"/>
    <w:rsid w:val="00637F02"/>
    <w:rsid w:val="00637F06"/>
    <w:rsid w:val="00640808"/>
    <w:rsid w:val="0064170D"/>
    <w:rsid w:val="006418E5"/>
    <w:rsid w:val="00641BA7"/>
    <w:rsid w:val="006421B8"/>
    <w:rsid w:val="00642A68"/>
    <w:rsid w:val="0064309C"/>
    <w:rsid w:val="006432CC"/>
    <w:rsid w:val="006439A8"/>
    <w:rsid w:val="00643A8B"/>
    <w:rsid w:val="00643C71"/>
    <w:rsid w:val="0064430B"/>
    <w:rsid w:val="00645172"/>
    <w:rsid w:val="00645CAF"/>
    <w:rsid w:val="00645D58"/>
    <w:rsid w:val="00645FA5"/>
    <w:rsid w:val="0064623F"/>
    <w:rsid w:val="00646ECC"/>
    <w:rsid w:val="006470A8"/>
    <w:rsid w:val="0064723B"/>
    <w:rsid w:val="006474D6"/>
    <w:rsid w:val="00647555"/>
    <w:rsid w:val="0065131E"/>
    <w:rsid w:val="00651391"/>
    <w:rsid w:val="00651F6F"/>
    <w:rsid w:val="00652337"/>
    <w:rsid w:val="00652A4A"/>
    <w:rsid w:val="00652C51"/>
    <w:rsid w:val="00653AE0"/>
    <w:rsid w:val="00654103"/>
    <w:rsid w:val="00654B9B"/>
    <w:rsid w:val="00656243"/>
    <w:rsid w:val="00657000"/>
    <w:rsid w:val="00657178"/>
    <w:rsid w:val="006572B4"/>
    <w:rsid w:val="0065757C"/>
    <w:rsid w:val="00657779"/>
    <w:rsid w:val="00657BFA"/>
    <w:rsid w:val="0066000C"/>
    <w:rsid w:val="00660488"/>
    <w:rsid w:val="006608C2"/>
    <w:rsid w:val="006609BB"/>
    <w:rsid w:val="00660A85"/>
    <w:rsid w:val="00660F47"/>
    <w:rsid w:val="0066170D"/>
    <w:rsid w:val="00661DA8"/>
    <w:rsid w:val="00662253"/>
    <w:rsid w:val="00662697"/>
    <w:rsid w:val="0066320C"/>
    <w:rsid w:val="00663366"/>
    <w:rsid w:val="00663571"/>
    <w:rsid w:val="00663B36"/>
    <w:rsid w:val="00663B5A"/>
    <w:rsid w:val="00663CE9"/>
    <w:rsid w:val="00663FF5"/>
    <w:rsid w:val="00664BEC"/>
    <w:rsid w:val="00665BB4"/>
    <w:rsid w:val="00665BD6"/>
    <w:rsid w:val="00666024"/>
    <w:rsid w:val="0066669A"/>
    <w:rsid w:val="00666DE5"/>
    <w:rsid w:val="00667347"/>
    <w:rsid w:val="0066737D"/>
    <w:rsid w:val="00667542"/>
    <w:rsid w:val="006675CC"/>
    <w:rsid w:val="00667B0A"/>
    <w:rsid w:val="00667C84"/>
    <w:rsid w:val="00670BC6"/>
    <w:rsid w:val="00670E39"/>
    <w:rsid w:val="006717C9"/>
    <w:rsid w:val="00671DC8"/>
    <w:rsid w:val="00671E10"/>
    <w:rsid w:val="006721A0"/>
    <w:rsid w:val="00672660"/>
    <w:rsid w:val="006726D3"/>
    <w:rsid w:val="00672984"/>
    <w:rsid w:val="00673078"/>
    <w:rsid w:val="0067329B"/>
    <w:rsid w:val="006735D3"/>
    <w:rsid w:val="00673962"/>
    <w:rsid w:val="00673A20"/>
    <w:rsid w:val="00674655"/>
    <w:rsid w:val="00674E04"/>
    <w:rsid w:val="006754E0"/>
    <w:rsid w:val="00675D28"/>
    <w:rsid w:val="00675EAC"/>
    <w:rsid w:val="00675EBB"/>
    <w:rsid w:val="006761E7"/>
    <w:rsid w:val="00676913"/>
    <w:rsid w:val="00677193"/>
    <w:rsid w:val="00677842"/>
    <w:rsid w:val="0068073F"/>
    <w:rsid w:val="00681671"/>
    <w:rsid w:val="0068179E"/>
    <w:rsid w:val="00681B14"/>
    <w:rsid w:val="006820FD"/>
    <w:rsid w:val="00682281"/>
    <w:rsid w:val="00682B6F"/>
    <w:rsid w:val="00682C51"/>
    <w:rsid w:val="00683A48"/>
    <w:rsid w:val="006845D5"/>
    <w:rsid w:val="006845FB"/>
    <w:rsid w:val="006847F0"/>
    <w:rsid w:val="00684A6B"/>
    <w:rsid w:val="00684E19"/>
    <w:rsid w:val="00685774"/>
    <w:rsid w:val="00685B01"/>
    <w:rsid w:val="00685E87"/>
    <w:rsid w:val="00686365"/>
    <w:rsid w:val="0068668A"/>
    <w:rsid w:val="00686D69"/>
    <w:rsid w:val="00686DF1"/>
    <w:rsid w:val="00690442"/>
    <w:rsid w:val="006906C8"/>
    <w:rsid w:val="006906FC"/>
    <w:rsid w:val="006919AE"/>
    <w:rsid w:val="00691DD5"/>
    <w:rsid w:val="00692048"/>
    <w:rsid w:val="006927F3"/>
    <w:rsid w:val="00693700"/>
    <w:rsid w:val="00693B68"/>
    <w:rsid w:val="00694362"/>
    <w:rsid w:val="0069451C"/>
    <w:rsid w:val="00694846"/>
    <w:rsid w:val="0069485C"/>
    <w:rsid w:val="00694B42"/>
    <w:rsid w:val="00694BDF"/>
    <w:rsid w:val="00694F46"/>
    <w:rsid w:val="00695A51"/>
    <w:rsid w:val="00696C54"/>
    <w:rsid w:val="0069742C"/>
    <w:rsid w:val="00697C34"/>
    <w:rsid w:val="00697ED4"/>
    <w:rsid w:val="006A0150"/>
    <w:rsid w:val="006A03AA"/>
    <w:rsid w:val="006A0681"/>
    <w:rsid w:val="006A0A6D"/>
    <w:rsid w:val="006A138B"/>
    <w:rsid w:val="006A17FD"/>
    <w:rsid w:val="006A2353"/>
    <w:rsid w:val="006A24B7"/>
    <w:rsid w:val="006A2515"/>
    <w:rsid w:val="006A3D9C"/>
    <w:rsid w:val="006A4880"/>
    <w:rsid w:val="006A5E71"/>
    <w:rsid w:val="006A6227"/>
    <w:rsid w:val="006A644C"/>
    <w:rsid w:val="006A7817"/>
    <w:rsid w:val="006A7862"/>
    <w:rsid w:val="006A7F2F"/>
    <w:rsid w:val="006B0EBE"/>
    <w:rsid w:val="006B1616"/>
    <w:rsid w:val="006B1841"/>
    <w:rsid w:val="006B18FA"/>
    <w:rsid w:val="006B1D31"/>
    <w:rsid w:val="006B1F95"/>
    <w:rsid w:val="006B2ADF"/>
    <w:rsid w:val="006B2B61"/>
    <w:rsid w:val="006B3FCE"/>
    <w:rsid w:val="006B44AA"/>
    <w:rsid w:val="006B478B"/>
    <w:rsid w:val="006B484C"/>
    <w:rsid w:val="006B4BAE"/>
    <w:rsid w:val="006B4E14"/>
    <w:rsid w:val="006B4F94"/>
    <w:rsid w:val="006B5235"/>
    <w:rsid w:val="006B5B37"/>
    <w:rsid w:val="006B61A0"/>
    <w:rsid w:val="006B67A1"/>
    <w:rsid w:val="006B6ACC"/>
    <w:rsid w:val="006B6E7F"/>
    <w:rsid w:val="006B7060"/>
    <w:rsid w:val="006B75C8"/>
    <w:rsid w:val="006B7728"/>
    <w:rsid w:val="006B7873"/>
    <w:rsid w:val="006B7B65"/>
    <w:rsid w:val="006B7E47"/>
    <w:rsid w:val="006C0016"/>
    <w:rsid w:val="006C08D4"/>
    <w:rsid w:val="006C1203"/>
    <w:rsid w:val="006C1623"/>
    <w:rsid w:val="006C1B10"/>
    <w:rsid w:val="006C257E"/>
    <w:rsid w:val="006C2E5E"/>
    <w:rsid w:val="006C319C"/>
    <w:rsid w:val="006C32F4"/>
    <w:rsid w:val="006C37AB"/>
    <w:rsid w:val="006C45C8"/>
    <w:rsid w:val="006C5829"/>
    <w:rsid w:val="006C5CFA"/>
    <w:rsid w:val="006C5D10"/>
    <w:rsid w:val="006C61F7"/>
    <w:rsid w:val="006C62C7"/>
    <w:rsid w:val="006C6D08"/>
    <w:rsid w:val="006C7719"/>
    <w:rsid w:val="006C7F77"/>
    <w:rsid w:val="006D0188"/>
    <w:rsid w:val="006D0533"/>
    <w:rsid w:val="006D0DEB"/>
    <w:rsid w:val="006D0E95"/>
    <w:rsid w:val="006D1627"/>
    <w:rsid w:val="006D26D5"/>
    <w:rsid w:val="006D3524"/>
    <w:rsid w:val="006D3642"/>
    <w:rsid w:val="006D3BA7"/>
    <w:rsid w:val="006D49B4"/>
    <w:rsid w:val="006D54FB"/>
    <w:rsid w:val="006D6877"/>
    <w:rsid w:val="006D697D"/>
    <w:rsid w:val="006D6E34"/>
    <w:rsid w:val="006D73B3"/>
    <w:rsid w:val="006D7860"/>
    <w:rsid w:val="006D7997"/>
    <w:rsid w:val="006D7F03"/>
    <w:rsid w:val="006E1050"/>
    <w:rsid w:val="006E13E1"/>
    <w:rsid w:val="006E15ED"/>
    <w:rsid w:val="006E2104"/>
    <w:rsid w:val="006E243B"/>
    <w:rsid w:val="006E2D1D"/>
    <w:rsid w:val="006E3445"/>
    <w:rsid w:val="006E4C4C"/>
    <w:rsid w:val="006E52EF"/>
    <w:rsid w:val="006E5334"/>
    <w:rsid w:val="006E55DF"/>
    <w:rsid w:val="006E5AB8"/>
    <w:rsid w:val="006E61B5"/>
    <w:rsid w:val="006E6991"/>
    <w:rsid w:val="006E6C03"/>
    <w:rsid w:val="006E6E91"/>
    <w:rsid w:val="006E7380"/>
    <w:rsid w:val="006E78DE"/>
    <w:rsid w:val="006E7EAA"/>
    <w:rsid w:val="006F0054"/>
    <w:rsid w:val="006F0939"/>
    <w:rsid w:val="006F0973"/>
    <w:rsid w:val="006F0EDC"/>
    <w:rsid w:val="006F129A"/>
    <w:rsid w:val="006F1812"/>
    <w:rsid w:val="006F1BD1"/>
    <w:rsid w:val="006F20F9"/>
    <w:rsid w:val="006F22DC"/>
    <w:rsid w:val="006F27E6"/>
    <w:rsid w:val="006F2DC5"/>
    <w:rsid w:val="006F3319"/>
    <w:rsid w:val="006F350F"/>
    <w:rsid w:val="006F375A"/>
    <w:rsid w:val="006F37C3"/>
    <w:rsid w:val="006F47E0"/>
    <w:rsid w:val="006F4B24"/>
    <w:rsid w:val="006F5C60"/>
    <w:rsid w:val="006F5E46"/>
    <w:rsid w:val="006F6710"/>
    <w:rsid w:val="006F6C01"/>
    <w:rsid w:val="006F769B"/>
    <w:rsid w:val="006F7950"/>
    <w:rsid w:val="006F7A2E"/>
    <w:rsid w:val="00700813"/>
    <w:rsid w:val="00701486"/>
    <w:rsid w:val="00701526"/>
    <w:rsid w:val="00701918"/>
    <w:rsid w:val="00701F44"/>
    <w:rsid w:val="00702212"/>
    <w:rsid w:val="00702D54"/>
    <w:rsid w:val="00704278"/>
    <w:rsid w:val="007045FF"/>
    <w:rsid w:val="0070492B"/>
    <w:rsid w:val="00704D86"/>
    <w:rsid w:val="00705207"/>
    <w:rsid w:val="007053A4"/>
    <w:rsid w:val="00706297"/>
    <w:rsid w:val="0070676E"/>
    <w:rsid w:val="00706791"/>
    <w:rsid w:val="007072F3"/>
    <w:rsid w:val="007077E0"/>
    <w:rsid w:val="00707A83"/>
    <w:rsid w:val="00707B9B"/>
    <w:rsid w:val="00707C83"/>
    <w:rsid w:val="00707FB1"/>
    <w:rsid w:val="00710847"/>
    <w:rsid w:val="007108E3"/>
    <w:rsid w:val="00710C13"/>
    <w:rsid w:val="0071122B"/>
    <w:rsid w:val="00711257"/>
    <w:rsid w:val="0071157C"/>
    <w:rsid w:val="00711FA3"/>
    <w:rsid w:val="00712098"/>
    <w:rsid w:val="00712453"/>
    <w:rsid w:val="00712606"/>
    <w:rsid w:val="00712C96"/>
    <w:rsid w:val="00712F96"/>
    <w:rsid w:val="0071335D"/>
    <w:rsid w:val="00713BE8"/>
    <w:rsid w:val="00713BF2"/>
    <w:rsid w:val="00714775"/>
    <w:rsid w:val="00714DB1"/>
    <w:rsid w:val="007152B2"/>
    <w:rsid w:val="00715C01"/>
    <w:rsid w:val="00715FCD"/>
    <w:rsid w:val="00716E50"/>
    <w:rsid w:val="00717019"/>
    <w:rsid w:val="007179C0"/>
    <w:rsid w:val="00717A51"/>
    <w:rsid w:val="00717BD1"/>
    <w:rsid w:val="0072008D"/>
    <w:rsid w:val="0072025C"/>
    <w:rsid w:val="007202B5"/>
    <w:rsid w:val="0072071C"/>
    <w:rsid w:val="00720C1E"/>
    <w:rsid w:val="00720D3F"/>
    <w:rsid w:val="00721F42"/>
    <w:rsid w:val="00722DC8"/>
    <w:rsid w:val="007231D3"/>
    <w:rsid w:val="007246EA"/>
    <w:rsid w:val="00724831"/>
    <w:rsid w:val="00724BC1"/>
    <w:rsid w:val="00724C8C"/>
    <w:rsid w:val="0072512E"/>
    <w:rsid w:val="0072546A"/>
    <w:rsid w:val="0072596B"/>
    <w:rsid w:val="00725A68"/>
    <w:rsid w:val="007260EB"/>
    <w:rsid w:val="00726CDD"/>
    <w:rsid w:val="00727BBC"/>
    <w:rsid w:val="00730187"/>
    <w:rsid w:val="0073089D"/>
    <w:rsid w:val="00730C96"/>
    <w:rsid w:val="00731E47"/>
    <w:rsid w:val="00731F2F"/>
    <w:rsid w:val="00732D6B"/>
    <w:rsid w:val="00732E55"/>
    <w:rsid w:val="007334A9"/>
    <w:rsid w:val="007336BB"/>
    <w:rsid w:val="00733B05"/>
    <w:rsid w:val="007352DB"/>
    <w:rsid w:val="0073553E"/>
    <w:rsid w:val="0073608F"/>
    <w:rsid w:val="0073613F"/>
    <w:rsid w:val="00736870"/>
    <w:rsid w:val="00737794"/>
    <w:rsid w:val="007379A4"/>
    <w:rsid w:val="00737A2E"/>
    <w:rsid w:val="00737DC2"/>
    <w:rsid w:val="00737F8E"/>
    <w:rsid w:val="0074069B"/>
    <w:rsid w:val="007410D3"/>
    <w:rsid w:val="0074225D"/>
    <w:rsid w:val="007422C3"/>
    <w:rsid w:val="007422D1"/>
    <w:rsid w:val="007426F4"/>
    <w:rsid w:val="00742858"/>
    <w:rsid w:val="00742FF5"/>
    <w:rsid w:val="0074345A"/>
    <w:rsid w:val="00743A2D"/>
    <w:rsid w:val="00743C4F"/>
    <w:rsid w:val="00745384"/>
    <w:rsid w:val="007456C2"/>
    <w:rsid w:val="007461AB"/>
    <w:rsid w:val="00746A43"/>
    <w:rsid w:val="0074706F"/>
    <w:rsid w:val="00747C95"/>
    <w:rsid w:val="00747D23"/>
    <w:rsid w:val="0075098E"/>
    <w:rsid w:val="00750A6D"/>
    <w:rsid w:val="00750E17"/>
    <w:rsid w:val="007515A0"/>
    <w:rsid w:val="00751775"/>
    <w:rsid w:val="00752FCB"/>
    <w:rsid w:val="00753B2D"/>
    <w:rsid w:val="00753D70"/>
    <w:rsid w:val="00753DD9"/>
    <w:rsid w:val="00753EA5"/>
    <w:rsid w:val="007545E1"/>
    <w:rsid w:val="00755160"/>
    <w:rsid w:val="007551C5"/>
    <w:rsid w:val="00755B37"/>
    <w:rsid w:val="00755FE1"/>
    <w:rsid w:val="007561CF"/>
    <w:rsid w:val="00756437"/>
    <w:rsid w:val="00756925"/>
    <w:rsid w:val="0075743E"/>
    <w:rsid w:val="00757838"/>
    <w:rsid w:val="00757A0D"/>
    <w:rsid w:val="00757E0A"/>
    <w:rsid w:val="00760DB1"/>
    <w:rsid w:val="00761009"/>
    <w:rsid w:val="00761370"/>
    <w:rsid w:val="00761402"/>
    <w:rsid w:val="00761C24"/>
    <w:rsid w:val="00762736"/>
    <w:rsid w:val="00763A35"/>
    <w:rsid w:val="00764699"/>
    <w:rsid w:val="007647AB"/>
    <w:rsid w:val="00764A3B"/>
    <w:rsid w:val="00764A88"/>
    <w:rsid w:val="00764C4B"/>
    <w:rsid w:val="00764FD4"/>
    <w:rsid w:val="00765C90"/>
    <w:rsid w:val="007660EF"/>
    <w:rsid w:val="00766239"/>
    <w:rsid w:val="00766257"/>
    <w:rsid w:val="007665D6"/>
    <w:rsid w:val="00766BB6"/>
    <w:rsid w:val="0077013B"/>
    <w:rsid w:val="007702E2"/>
    <w:rsid w:val="00770C28"/>
    <w:rsid w:val="00771AD4"/>
    <w:rsid w:val="00772245"/>
    <w:rsid w:val="007724DF"/>
    <w:rsid w:val="007753FB"/>
    <w:rsid w:val="00775504"/>
    <w:rsid w:val="007755B6"/>
    <w:rsid w:val="007756BB"/>
    <w:rsid w:val="00775965"/>
    <w:rsid w:val="0077613E"/>
    <w:rsid w:val="007763FC"/>
    <w:rsid w:val="007772EE"/>
    <w:rsid w:val="00777471"/>
    <w:rsid w:val="00777C3F"/>
    <w:rsid w:val="00777E18"/>
    <w:rsid w:val="007803CA"/>
    <w:rsid w:val="00780439"/>
    <w:rsid w:val="00780493"/>
    <w:rsid w:val="007807AD"/>
    <w:rsid w:val="007814F8"/>
    <w:rsid w:val="00782034"/>
    <w:rsid w:val="007820F0"/>
    <w:rsid w:val="00782D1A"/>
    <w:rsid w:val="00783048"/>
    <w:rsid w:val="007830BE"/>
    <w:rsid w:val="00783109"/>
    <w:rsid w:val="007832D9"/>
    <w:rsid w:val="00784334"/>
    <w:rsid w:val="0078480E"/>
    <w:rsid w:val="00784950"/>
    <w:rsid w:val="00784A66"/>
    <w:rsid w:val="00784E5C"/>
    <w:rsid w:val="007850CA"/>
    <w:rsid w:val="00785377"/>
    <w:rsid w:val="00785605"/>
    <w:rsid w:val="00785954"/>
    <w:rsid w:val="00786B7A"/>
    <w:rsid w:val="00786C59"/>
    <w:rsid w:val="007871C7"/>
    <w:rsid w:val="0078732D"/>
    <w:rsid w:val="00787BCA"/>
    <w:rsid w:val="00787BD9"/>
    <w:rsid w:val="00787C28"/>
    <w:rsid w:val="00787DC5"/>
    <w:rsid w:val="007902AC"/>
    <w:rsid w:val="00790A75"/>
    <w:rsid w:val="007918B0"/>
    <w:rsid w:val="0079205B"/>
    <w:rsid w:val="00792D05"/>
    <w:rsid w:val="007938F3"/>
    <w:rsid w:val="00795567"/>
    <w:rsid w:val="0079567D"/>
    <w:rsid w:val="00795DBF"/>
    <w:rsid w:val="007966F7"/>
    <w:rsid w:val="007968DB"/>
    <w:rsid w:val="00796951"/>
    <w:rsid w:val="00796FD2"/>
    <w:rsid w:val="007A020E"/>
    <w:rsid w:val="007A04A9"/>
    <w:rsid w:val="007A0A78"/>
    <w:rsid w:val="007A0D83"/>
    <w:rsid w:val="007A13A1"/>
    <w:rsid w:val="007A14AE"/>
    <w:rsid w:val="007A16EB"/>
    <w:rsid w:val="007A1960"/>
    <w:rsid w:val="007A1CD9"/>
    <w:rsid w:val="007A23B7"/>
    <w:rsid w:val="007A257E"/>
    <w:rsid w:val="007A2C69"/>
    <w:rsid w:val="007A2E1C"/>
    <w:rsid w:val="007A2E42"/>
    <w:rsid w:val="007A3010"/>
    <w:rsid w:val="007A385B"/>
    <w:rsid w:val="007A40E5"/>
    <w:rsid w:val="007A44C4"/>
    <w:rsid w:val="007A44D3"/>
    <w:rsid w:val="007A5B86"/>
    <w:rsid w:val="007A5DE4"/>
    <w:rsid w:val="007A645F"/>
    <w:rsid w:val="007A6C76"/>
    <w:rsid w:val="007A739A"/>
    <w:rsid w:val="007A7F89"/>
    <w:rsid w:val="007B02C9"/>
    <w:rsid w:val="007B037D"/>
    <w:rsid w:val="007B04E1"/>
    <w:rsid w:val="007B1825"/>
    <w:rsid w:val="007B1B35"/>
    <w:rsid w:val="007B1D78"/>
    <w:rsid w:val="007B1E1F"/>
    <w:rsid w:val="007B1F58"/>
    <w:rsid w:val="007B25F8"/>
    <w:rsid w:val="007B2826"/>
    <w:rsid w:val="007B2CD1"/>
    <w:rsid w:val="007B2FFC"/>
    <w:rsid w:val="007B3024"/>
    <w:rsid w:val="007B3037"/>
    <w:rsid w:val="007B38F3"/>
    <w:rsid w:val="007B3A3F"/>
    <w:rsid w:val="007B5B51"/>
    <w:rsid w:val="007B5E6E"/>
    <w:rsid w:val="007B63A9"/>
    <w:rsid w:val="007B64C3"/>
    <w:rsid w:val="007B6B86"/>
    <w:rsid w:val="007B711B"/>
    <w:rsid w:val="007B7908"/>
    <w:rsid w:val="007B7D75"/>
    <w:rsid w:val="007B7E84"/>
    <w:rsid w:val="007C019E"/>
    <w:rsid w:val="007C09C3"/>
    <w:rsid w:val="007C1093"/>
    <w:rsid w:val="007C1959"/>
    <w:rsid w:val="007C318B"/>
    <w:rsid w:val="007C42D3"/>
    <w:rsid w:val="007C473F"/>
    <w:rsid w:val="007C502E"/>
    <w:rsid w:val="007C5250"/>
    <w:rsid w:val="007C5554"/>
    <w:rsid w:val="007C601A"/>
    <w:rsid w:val="007C649F"/>
    <w:rsid w:val="007C7327"/>
    <w:rsid w:val="007C7647"/>
    <w:rsid w:val="007C7815"/>
    <w:rsid w:val="007D033C"/>
    <w:rsid w:val="007D117C"/>
    <w:rsid w:val="007D2D78"/>
    <w:rsid w:val="007D2F1B"/>
    <w:rsid w:val="007D2F53"/>
    <w:rsid w:val="007D431E"/>
    <w:rsid w:val="007D434F"/>
    <w:rsid w:val="007D463D"/>
    <w:rsid w:val="007D4993"/>
    <w:rsid w:val="007D5321"/>
    <w:rsid w:val="007D53D4"/>
    <w:rsid w:val="007D53D7"/>
    <w:rsid w:val="007D565B"/>
    <w:rsid w:val="007D5929"/>
    <w:rsid w:val="007D5ACF"/>
    <w:rsid w:val="007D5DA3"/>
    <w:rsid w:val="007D6077"/>
    <w:rsid w:val="007D63E0"/>
    <w:rsid w:val="007D6B77"/>
    <w:rsid w:val="007D7AB3"/>
    <w:rsid w:val="007D7FE7"/>
    <w:rsid w:val="007E0F6C"/>
    <w:rsid w:val="007E16B2"/>
    <w:rsid w:val="007E2265"/>
    <w:rsid w:val="007E2E37"/>
    <w:rsid w:val="007E3C15"/>
    <w:rsid w:val="007E3E22"/>
    <w:rsid w:val="007E3ECC"/>
    <w:rsid w:val="007E6312"/>
    <w:rsid w:val="007E6E68"/>
    <w:rsid w:val="007E6F33"/>
    <w:rsid w:val="007E7D5A"/>
    <w:rsid w:val="007E7F8C"/>
    <w:rsid w:val="007F0386"/>
    <w:rsid w:val="007F1D9B"/>
    <w:rsid w:val="007F2040"/>
    <w:rsid w:val="007F233F"/>
    <w:rsid w:val="007F268A"/>
    <w:rsid w:val="007F2A82"/>
    <w:rsid w:val="007F2A96"/>
    <w:rsid w:val="007F36DA"/>
    <w:rsid w:val="007F3F79"/>
    <w:rsid w:val="007F45D2"/>
    <w:rsid w:val="007F4736"/>
    <w:rsid w:val="007F54AF"/>
    <w:rsid w:val="007F6564"/>
    <w:rsid w:val="007F6F80"/>
    <w:rsid w:val="007F7604"/>
    <w:rsid w:val="007F7E69"/>
    <w:rsid w:val="00800116"/>
    <w:rsid w:val="00800B67"/>
    <w:rsid w:val="008013BA"/>
    <w:rsid w:val="00801A86"/>
    <w:rsid w:val="0080232A"/>
    <w:rsid w:val="00802887"/>
    <w:rsid w:val="00802C50"/>
    <w:rsid w:val="008031B4"/>
    <w:rsid w:val="00803ABB"/>
    <w:rsid w:val="008044D5"/>
    <w:rsid w:val="008045FD"/>
    <w:rsid w:val="00804616"/>
    <w:rsid w:val="00804689"/>
    <w:rsid w:val="00804CE6"/>
    <w:rsid w:val="00805627"/>
    <w:rsid w:val="00805A3F"/>
    <w:rsid w:val="008065E4"/>
    <w:rsid w:val="00806DA2"/>
    <w:rsid w:val="00806FF3"/>
    <w:rsid w:val="0080733F"/>
    <w:rsid w:val="0080745E"/>
    <w:rsid w:val="00807613"/>
    <w:rsid w:val="008100B0"/>
    <w:rsid w:val="008107D9"/>
    <w:rsid w:val="008107E5"/>
    <w:rsid w:val="00810FB5"/>
    <w:rsid w:val="00811265"/>
    <w:rsid w:val="0081185F"/>
    <w:rsid w:val="00811CD7"/>
    <w:rsid w:val="008120B8"/>
    <w:rsid w:val="008122A8"/>
    <w:rsid w:val="008123EA"/>
    <w:rsid w:val="00812BD3"/>
    <w:rsid w:val="00813E82"/>
    <w:rsid w:val="008145B5"/>
    <w:rsid w:val="00814A14"/>
    <w:rsid w:val="008150D9"/>
    <w:rsid w:val="008152AD"/>
    <w:rsid w:val="008153BB"/>
    <w:rsid w:val="008156E5"/>
    <w:rsid w:val="00816B04"/>
    <w:rsid w:val="008172E9"/>
    <w:rsid w:val="0081791E"/>
    <w:rsid w:val="00817CCB"/>
    <w:rsid w:val="00817D2E"/>
    <w:rsid w:val="0082176D"/>
    <w:rsid w:val="00821AE8"/>
    <w:rsid w:val="00821C87"/>
    <w:rsid w:val="00821E96"/>
    <w:rsid w:val="00821F05"/>
    <w:rsid w:val="00822212"/>
    <w:rsid w:val="00822531"/>
    <w:rsid w:val="00822717"/>
    <w:rsid w:val="00822957"/>
    <w:rsid w:val="00822C95"/>
    <w:rsid w:val="00822D76"/>
    <w:rsid w:val="00822EBB"/>
    <w:rsid w:val="00823283"/>
    <w:rsid w:val="0082369B"/>
    <w:rsid w:val="0082384C"/>
    <w:rsid w:val="00823957"/>
    <w:rsid w:val="0082436F"/>
    <w:rsid w:val="008249FC"/>
    <w:rsid w:val="00824A30"/>
    <w:rsid w:val="00824BAF"/>
    <w:rsid w:val="00824BF5"/>
    <w:rsid w:val="00824D7E"/>
    <w:rsid w:val="008256B2"/>
    <w:rsid w:val="00826614"/>
    <w:rsid w:val="00826AE9"/>
    <w:rsid w:val="0082711E"/>
    <w:rsid w:val="008279C9"/>
    <w:rsid w:val="008302B3"/>
    <w:rsid w:val="0083090D"/>
    <w:rsid w:val="00830FD2"/>
    <w:rsid w:val="00831021"/>
    <w:rsid w:val="00831403"/>
    <w:rsid w:val="00831B61"/>
    <w:rsid w:val="00831F6C"/>
    <w:rsid w:val="008320AB"/>
    <w:rsid w:val="00832372"/>
    <w:rsid w:val="008327D2"/>
    <w:rsid w:val="008328C8"/>
    <w:rsid w:val="00833136"/>
    <w:rsid w:val="00833495"/>
    <w:rsid w:val="00833D56"/>
    <w:rsid w:val="0083408D"/>
    <w:rsid w:val="00834B20"/>
    <w:rsid w:val="00834E7A"/>
    <w:rsid w:val="00834EF6"/>
    <w:rsid w:val="00834FCE"/>
    <w:rsid w:val="00835393"/>
    <w:rsid w:val="00835733"/>
    <w:rsid w:val="00836B87"/>
    <w:rsid w:val="008400A8"/>
    <w:rsid w:val="008403EC"/>
    <w:rsid w:val="00841314"/>
    <w:rsid w:val="00841388"/>
    <w:rsid w:val="008418C7"/>
    <w:rsid w:val="0084230F"/>
    <w:rsid w:val="00843109"/>
    <w:rsid w:val="00844262"/>
    <w:rsid w:val="00844509"/>
    <w:rsid w:val="00844547"/>
    <w:rsid w:val="008446BD"/>
    <w:rsid w:val="008447F4"/>
    <w:rsid w:val="0084480B"/>
    <w:rsid w:val="00844AAE"/>
    <w:rsid w:val="0084555A"/>
    <w:rsid w:val="00845BB8"/>
    <w:rsid w:val="00845BF0"/>
    <w:rsid w:val="00846664"/>
    <w:rsid w:val="00846760"/>
    <w:rsid w:val="00846A24"/>
    <w:rsid w:val="00846BB9"/>
    <w:rsid w:val="00847058"/>
    <w:rsid w:val="0085058B"/>
    <w:rsid w:val="00850FCC"/>
    <w:rsid w:val="00851BF4"/>
    <w:rsid w:val="00852885"/>
    <w:rsid w:val="008528ED"/>
    <w:rsid w:val="00852C39"/>
    <w:rsid w:val="00852DA3"/>
    <w:rsid w:val="00853483"/>
    <w:rsid w:val="0085355C"/>
    <w:rsid w:val="008538E0"/>
    <w:rsid w:val="00853B2E"/>
    <w:rsid w:val="00853B76"/>
    <w:rsid w:val="00855FFF"/>
    <w:rsid w:val="008564FF"/>
    <w:rsid w:val="00856E7A"/>
    <w:rsid w:val="00857AF5"/>
    <w:rsid w:val="00857B1F"/>
    <w:rsid w:val="00857BBA"/>
    <w:rsid w:val="00857E49"/>
    <w:rsid w:val="00857EC9"/>
    <w:rsid w:val="00857FB1"/>
    <w:rsid w:val="00860B51"/>
    <w:rsid w:val="0086185F"/>
    <w:rsid w:val="00861BFF"/>
    <w:rsid w:val="00863537"/>
    <w:rsid w:val="0086432D"/>
    <w:rsid w:val="008643A5"/>
    <w:rsid w:val="0086448F"/>
    <w:rsid w:val="0086460A"/>
    <w:rsid w:val="00864B85"/>
    <w:rsid w:val="00864C0A"/>
    <w:rsid w:val="008651BA"/>
    <w:rsid w:val="0086571C"/>
    <w:rsid w:val="0086599B"/>
    <w:rsid w:val="00865DAE"/>
    <w:rsid w:val="00865E2E"/>
    <w:rsid w:val="00865E73"/>
    <w:rsid w:val="00866218"/>
    <w:rsid w:val="00866515"/>
    <w:rsid w:val="008667DA"/>
    <w:rsid w:val="00866C43"/>
    <w:rsid w:val="00867070"/>
    <w:rsid w:val="00867137"/>
    <w:rsid w:val="00867504"/>
    <w:rsid w:val="0087004B"/>
    <w:rsid w:val="0087128C"/>
    <w:rsid w:val="008715B3"/>
    <w:rsid w:val="008716E1"/>
    <w:rsid w:val="00871CC4"/>
    <w:rsid w:val="00871CFE"/>
    <w:rsid w:val="00871D8F"/>
    <w:rsid w:val="00872192"/>
    <w:rsid w:val="00872352"/>
    <w:rsid w:val="008729CE"/>
    <w:rsid w:val="00872BC7"/>
    <w:rsid w:val="00873172"/>
    <w:rsid w:val="00873680"/>
    <w:rsid w:val="008744B1"/>
    <w:rsid w:val="00874AF3"/>
    <w:rsid w:val="008757D5"/>
    <w:rsid w:val="00877183"/>
    <w:rsid w:val="008776CA"/>
    <w:rsid w:val="00877FB3"/>
    <w:rsid w:val="008806CD"/>
    <w:rsid w:val="00881478"/>
    <w:rsid w:val="00881C75"/>
    <w:rsid w:val="00881D02"/>
    <w:rsid w:val="00881FA8"/>
    <w:rsid w:val="008821B2"/>
    <w:rsid w:val="00882732"/>
    <w:rsid w:val="00882B9B"/>
    <w:rsid w:val="00882FB8"/>
    <w:rsid w:val="00883998"/>
    <w:rsid w:val="00883FFD"/>
    <w:rsid w:val="00884732"/>
    <w:rsid w:val="0088535F"/>
    <w:rsid w:val="008854EA"/>
    <w:rsid w:val="00886A9A"/>
    <w:rsid w:val="00886C45"/>
    <w:rsid w:val="00886D60"/>
    <w:rsid w:val="00886F8E"/>
    <w:rsid w:val="00887380"/>
    <w:rsid w:val="008873D4"/>
    <w:rsid w:val="008878F6"/>
    <w:rsid w:val="00887A0A"/>
    <w:rsid w:val="00887C33"/>
    <w:rsid w:val="00887C7D"/>
    <w:rsid w:val="00890284"/>
    <w:rsid w:val="0089042E"/>
    <w:rsid w:val="00890575"/>
    <w:rsid w:val="008905F2"/>
    <w:rsid w:val="00890AE6"/>
    <w:rsid w:val="00891209"/>
    <w:rsid w:val="00891496"/>
    <w:rsid w:val="0089185E"/>
    <w:rsid w:val="00891962"/>
    <w:rsid w:val="00893106"/>
    <w:rsid w:val="00893F5B"/>
    <w:rsid w:val="00893F63"/>
    <w:rsid w:val="00894680"/>
    <w:rsid w:val="008947B2"/>
    <w:rsid w:val="0089490D"/>
    <w:rsid w:val="00894A87"/>
    <w:rsid w:val="00895A72"/>
    <w:rsid w:val="00895EAE"/>
    <w:rsid w:val="00896294"/>
    <w:rsid w:val="008964F4"/>
    <w:rsid w:val="00896883"/>
    <w:rsid w:val="00896A0D"/>
    <w:rsid w:val="008A06AE"/>
    <w:rsid w:val="008A0774"/>
    <w:rsid w:val="008A0B46"/>
    <w:rsid w:val="008A14F1"/>
    <w:rsid w:val="008A2DA9"/>
    <w:rsid w:val="008A338D"/>
    <w:rsid w:val="008A3B6A"/>
    <w:rsid w:val="008A447A"/>
    <w:rsid w:val="008A504C"/>
    <w:rsid w:val="008A50D3"/>
    <w:rsid w:val="008A50E9"/>
    <w:rsid w:val="008A516D"/>
    <w:rsid w:val="008A529B"/>
    <w:rsid w:val="008A58BC"/>
    <w:rsid w:val="008A5AEF"/>
    <w:rsid w:val="008A5B97"/>
    <w:rsid w:val="008A63BB"/>
    <w:rsid w:val="008A6AF9"/>
    <w:rsid w:val="008A7CEE"/>
    <w:rsid w:val="008A7E3B"/>
    <w:rsid w:val="008B1A45"/>
    <w:rsid w:val="008B1B3A"/>
    <w:rsid w:val="008B1CFE"/>
    <w:rsid w:val="008B1EA1"/>
    <w:rsid w:val="008B3728"/>
    <w:rsid w:val="008B3915"/>
    <w:rsid w:val="008B400C"/>
    <w:rsid w:val="008B4E27"/>
    <w:rsid w:val="008B5EA4"/>
    <w:rsid w:val="008B68EF"/>
    <w:rsid w:val="008B6E47"/>
    <w:rsid w:val="008B73B0"/>
    <w:rsid w:val="008B752F"/>
    <w:rsid w:val="008B7CB3"/>
    <w:rsid w:val="008C0932"/>
    <w:rsid w:val="008C1EC0"/>
    <w:rsid w:val="008C20C5"/>
    <w:rsid w:val="008C3FBD"/>
    <w:rsid w:val="008C4087"/>
    <w:rsid w:val="008C4104"/>
    <w:rsid w:val="008C4420"/>
    <w:rsid w:val="008C46B5"/>
    <w:rsid w:val="008C4F54"/>
    <w:rsid w:val="008C5A52"/>
    <w:rsid w:val="008C5F6A"/>
    <w:rsid w:val="008C6534"/>
    <w:rsid w:val="008C75C5"/>
    <w:rsid w:val="008C7BB4"/>
    <w:rsid w:val="008D0A0E"/>
    <w:rsid w:val="008D1364"/>
    <w:rsid w:val="008D1837"/>
    <w:rsid w:val="008D20E2"/>
    <w:rsid w:val="008D25E8"/>
    <w:rsid w:val="008D2BE9"/>
    <w:rsid w:val="008D2D9E"/>
    <w:rsid w:val="008D3483"/>
    <w:rsid w:val="008D38A4"/>
    <w:rsid w:val="008D459A"/>
    <w:rsid w:val="008D4B9D"/>
    <w:rsid w:val="008D5349"/>
    <w:rsid w:val="008D5FF5"/>
    <w:rsid w:val="008D605F"/>
    <w:rsid w:val="008D6079"/>
    <w:rsid w:val="008D69F8"/>
    <w:rsid w:val="008D6C87"/>
    <w:rsid w:val="008D6E65"/>
    <w:rsid w:val="008D7BE9"/>
    <w:rsid w:val="008E01F5"/>
    <w:rsid w:val="008E09E1"/>
    <w:rsid w:val="008E0C2A"/>
    <w:rsid w:val="008E103D"/>
    <w:rsid w:val="008E21FC"/>
    <w:rsid w:val="008E3392"/>
    <w:rsid w:val="008E396C"/>
    <w:rsid w:val="008E407E"/>
    <w:rsid w:val="008E4485"/>
    <w:rsid w:val="008E4D8B"/>
    <w:rsid w:val="008E4EC1"/>
    <w:rsid w:val="008E523E"/>
    <w:rsid w:val="008E5870"/>
    <w:rsid w:val="008E5AA2"/>
    <w:rsid w:val="008E6841"/>
    <w:rsid w:val="008E6904"/>
    <w:rsid w:val="008E6CF5"/>
    <w:rsid w:val="008E6E1C"/>
    <w:rsid w:val="008E7220"/>
    <w:rsid w:val="008E77D4"/>
    <w:rsid w:val="008E7C69"/>
    <w:rsid w:val="008E7E03"/>
    <w:rsid w:val="008F01FC"/>
    <w:rsid w:val="008F0243"/>
    <w:rsid w:val="008F0848"/>
    <w:rsid w:val="008F0F39"/>
    <w:rsid w:val="008F1A69"/>
    <w:rsid w:val="008F2550"/>
    <w:rsid w:val="008F28A1"/>
    <w:rsid w:val="008F2CAD"/>
    <w:rsid w:val="008F2D52"/>
    <w:rsid w:val="008F39DB"/>
    <w:rsid w:val="008F4273"/>
    <w:rsid w:val="008F4C69"/>
    <w:rsid w:val="008F5C52"/>
    <w:rsid w:val="008F5D63"/>
    <w:rsid w:val="008F5E8F"/>
    <w:rsid w:val="008F6091"/>
    <w:rsid w:val="008F6145"/>
    <w:rsid w:val="008F6344"/>
    <w:rsid w:val="008F6535"/>
    <w:rsid w:val="008F67B9"/>
    <w:rsid w:val="008F7009"/>
    <w:rsid w:val="008F7013"/>
    <w:rsid w:val="008F724C"/>
    <w:rsid w:val="008F73F8"/>
    <w:rsid w:val="008F74BD"/>
    <w:rsid w:val="008F74FB"/>
    <w:rsid w:val="008F78C0"/>
    <w:rsid w:val="008F7902"/>
    <w:rsid w:val="008F7A0E"/>
    <w:rsid w:val="009008F0"/>
    <w:rsid w:val="00900E90"/>
    <w:rsid w:val="00901126"/>
    <w:rsid w:val="009013CE"/>
    <w:rsid w:val="00901A9A"/>
    <w:rsid w:val="00902CDB"/>
    <w:rsid w:val="00902D8E"/>
    <w:rsid w:val="0090321A"/>
    <w:rsid w:val="009036A2"/>
    <w:rsid w:val="00903803"/>
    <w:rsid w:val="00903AA9"/>
    <w:rsid w:val="0090473C"/>
    <w:rsid w:val="00904CC2"/>
    <w:rsid w:val="009054B8"/>
    <w:rsid w:val="00905612"/>
    <w:rsid w:val="009056E0"/>
    <w:rsid w:val="00905E97"/>
    <w:rsid w:val="009063E4"/>
    <w:rsid w:val="009065E1"/>
    <w:rsid w:val="00906914"/>
    <w:rsid w:val="0090692D"/>
    <w:rsid w:val="00907177"/>
    <w:rsid w:val="009079A6"/>
    <w:rsid w:val="00907DE4"/>
    <w:rsid w:val="0091047D"/>
    <w:rsid w:val="00910756"/>
    <w:rsid w:val="00910BB6"/>
    <w:rsid w:val="009117A2"/>
    <w:rsid w:val="009125B4"/>
    <w:rsid w:val="00912649"/>
    <w:rsid w:val="009126BF"/>
    <w:rsid w:val="00912855"/>
    <w:rsid w:val="0091288B"/>
    <w:rsid w:val="00912DF7"/>
    <w:rsid w:val="00912E3A"/>
    <w:rsid w:val="009130F9"/>
    <w:rsid w:val="00913A54"/>
    <w:rsid w:val="00914C64"/>
    <w:rsid w:val="00914DB8"/>
    <w:rsid w:val="00915935"/>
    <w:rsid w:val="00915B35"/>
    <w:rsid w:val="00915EBD"/>
    <w:rsid w:val="00916BA0"/>
    <w:rsid w:val="00916FF5"/>
    <w:rsid w:val="00917798"/>
    <w:rsid w:val="00920E88"/>
    <w:rsid w:val="0092143E"/>
    <w:rsid w:val="00921E1D"/>
    <w:rsid w:val="00922674"/>
    <w:rsid w:val="009227E4"/>
    <w:rsid w:val="00922C09"/>
    <w:rsid w:val="00922CBC"/>
    <w:rsid w:val="00922D47"/>
    <w:rsid w:val="00923E25"/>
    <w:rsid w:val="00923EE0"/>
    <w:rsid w:val="00925018"/>
    <w:rsid w:val="009255B0"/>
    <w:rsid w:val="00925CE8"/>
    <w:rsid w:val="0092693B"/>
    <w:rsid w:val="00926E43"/>
    <w:rsid w:val="00927A52"/>
    <w:rsid w:val="00927ABD"/>
    <w:rsid w:val="00927AF3"/>
    <w:rsid w:val="00927BE9"/>
    <w:rsid w:val="00930082"/>
    <w:rsid w:val="00930BBC"/>
    <w:rsid w:val="009312DB"/>
    <w:rsid w:val="00931621"/>
    <w:rsid w:val="00931BC9"/>
    <w:rsid w:val="009322F8"/>
    <w:rsid w:val="00932362"/>
    <w:rsid w:val="00932574"/>
    <w:rsid w:val="009328C9"/>
    <w:rsid w:val="0093308E"/>
    <w:rsid w:val="00934CBB"/>
    <w:rsid w:val="00935C74"/>
    <w:rsid w:val="00935FC1"/>
    <w:rsid w:val="00936CEB"/>
    <w:rsid w:val="0093704F"/>
    <w:rsid w:val="00937475"/>
    <w:rsid w:val="0093774E"/>
    <w:rsid w:val="009404B0"/>
    <w:rsid w:val="009406A4"/>
    <w:rsid w:val="00940953"/>
    <w:rsid w:val="00940B2F"/>
    <w:rsid w:val="00940D81"/>
    <w:rsid w:val="0094161D"/>
    <w:rsid w:val="00941B7F"/>
    <w:rsid w:val="00941BCC"/>
    <w:rsid w:val="00941CCD"/>
    <w:rsid w:val="00943311"/>
    <w:rsid w:val="0094384B"/>
    <w:rsid w:val="009453C1"/>
    <w:rsid w:val="00945F02"/>
    <w:rsid w:val="00945F9F"/>
    <w:rsid w:val="009464F9"/>
    <w:rsid w:val="009470B8"/>
    <w:rsid w:val="009474BB"/>
    <w:rsid w:val="0095008E"/>
    <w:rsid w:val="00950A31"/>
    <w:rsid w:val="00950CFD"/>
    <w:rsid w:val="00950FD7"/>
    <w:rsid w:val="0095124E"/>
    <w:rsid w:val="00951893"/>
    <w:rsid w:val="00951DC8"/>
    <w:rsid w:val="009527EC"/>
    <w:rsid w:val="009527F8"/>
    <w:rsid w:val="0095293D"/>
    <w:rsid w:val="00952ADF"/>
    <w:rsid w:val="00953755"/>
    <w:rsid w:val="00953BDA"/>
    <w:rsid w:val="009542A0"/>
    <w:rsid w:val="0095445F"/>
    <w:rsid w:val="00954F69"/>
    <w:rsid w:val="009550CC"/>
    <w:rsid w:val="0095543C"/>
    <w:rsid w:val="009556B4"/>
    <w:rsid w:val="00955961"/>
    <w:rsid w:val="00955FBA"/>
    <w:rsid w:val="00956B32"/>
    <w:rsid w:val="00956C21"/>
    <w:rsid w:val="00957A3C"/>
    <w:rsid w:val="0096038D"/>
    <w:rsid w:val="0096087B"/>
    <w:rsid w:val="00961F16"/>
    <w:rsid w:val="0096264C"/>
    <w:rsid w:val="00962B85"/>
    <w:rsid w:val="00963043"/>
    <w:rsid w:val="00963235"/>
    <w:rsid w:val="00963313"/>
    <w:rsid w:val="00963A62"/>
    <w:rsid w:val="00964381"/>
    <w:rsid w:val="00964553"/>
    <w:rsid w:val="00964C55"/>
    <w:rsid w:val="00965175"/>
    <w:rsid w:val="009653C4"/>
    <w:rsid w:val="00965447"/>
    <w:rsid w:val="0096552A"/>
    <w:rsid w:val="00965A19"/>
    <w:rsid w:val="00965BF5"/>
    <w:rsid w:val="009661F0"/>
    <w:rsid w:val="00966567"/>
    <w:rsid w:val="00966AE0"/>
    <w:rsid w:val="00966D96"/>
    <w:rsid w:val="00967562"/>
    <w:rsid w:val="00967DE3"/>
    <w:rsid w:val="009700AD"/>
    <w:rsid w:val="00970177"/>
    <w:rsid w:val="00971811"/>
    <w:rsid w:val="009723AA"/>
    <w:rsid w:val="00972769"/>
    <w:rsid w:val="009728F1"/>
    <w:rsid w:val="009738A5"/>
    <w:rsid w:val="00973C48"/>
    <w:rsid w:val="0097412C"/>
    <w:rsid w:val="00974258"/>
    <w:rsid w:val="00974391"/>
    <w:rsid w:val="009746D8"/>
    <w:rsid w:val="00974D41"/>
    <w:rsid w:val="00974E86"/>
    <w:rsid w:val="009750C7"/>
    <w:rsid w:val="0097555D"/>
    <w:rsid w:val="009755FE"/>
    <w:rsid w:val="0097576D"/>
    <w:rsid w:val="009757BB"/>
    <w:rsid w:val="00975A7B"/>
    <w:rsid w:val="009760DA"/>
    <w:rsid w:val="009763EE"/>
    <w:rsid w:val="00976638"/>
    <w:rsid w:val="00976954"/>
    <w:rsid w:val="00976F71"/>
    <w:rsid w:val="00977A2C"/>
    <w:rsid w:val="00980214"/>
    <w:rsid w:val="009807D1"/>
    <w:rsid w:val="009823AD"/>
    <w:rsid w:val="00982476"/>
    <w:rsid w:val="0098350C"/>
    <w:rsid w:val="00984080"/>
    <w:rsid w:val="009848E8"/>
    <w:rsid w:val="00985032"/>
    <w:rsid w:val="00985074"/>
    <w:rsid w:val="00985A1B"/>
    <w:rsid w:val="00985C8F"/>
    <w:rsid w:val="00986753"/>
    <w:rsid w:val="00986E33"/>
    <w:rsid w:val="00986E48"/>
    <w:rsid w:val="00987553"/>
    <w:rsid w:val="00987A1A"/>
    <w:rsid w:val="00987A7D"/>
    <w:rsid w:val="009900F9"/>
    <w:rsid w:val="009908D4"/>
    <w:rsid w:val="00990989"/>
    <w:rsid w:val="00991B9E"/>
    <w:rsid w:val="00991E21"/>
    <w:rsid w:val="00991EB6"/>
    <w:rsid w:val="00992513"/>
    <w:rsid w:val="00992750"/>
    <w:rsid w:val="00992F69"/>
    <w:rsid w:val="009936B9"/>
    <w:rsid w:val="00993B72"/>
    <w:rsid w:val="00993FCA"/>
    <w:rsid w:val="009941B9"/>
    <w:rsid w:val="009948A0"/>
    <w:rsid w:val="0099518A"/>
    <w:rsid w:val="00995708"/>
    <w:rsid w:val="0099617E"/>
    <w:rsid w:val="009962C8"/>
    <w:rsid w:val="009962E2"/>
    <w:rsid w:val="00996E87"/>
    <w:rsid w:val="00997203"/>
    <w:rsid w:val="00997B65"/>
    <w:rsid w:val="00997E48"/>
    <w:rsid w:val="009A0738"/>
    <w:rsid w:val="009A0742"/>
    <w:rsid w:val="009A085C"/>
    <w:rsid w:val="009A1820"/>
    <w:rsid w:val="009A275D"/>
    <w:rsid w:val="009A2BFF"/>
    <w:rsid w:val="009A3267"/>
    <w:rsid w:val="009A32E1"/>
    <w:rsid w:val="009A3B7A"/>
    <w:rsid w:val="009A3BC1"/>
    <w:rsid w:val="009A42EE"/>
    <w:rsid w:val="009A4D19"/>
    <w:rsid w:val="009A4E78"/>
    <w:rsid w:val="009A519C"/>
    <w:rsid w:val="009A51CA"/>
    <w:rsid w:val="009A56A9"/>
    <w:rsid w:val="009A6170"/>
    <w:rsid w:val="009A628E"/>
    <w:rsid w:val="009A7063"/>
    <w:rsid w:val="009A7ACC"/>
    <w:rsid w:val="009B03EE"/>
    <w:rsid w:val="009B0B15"/>
    <w:rsid w:val="009B1B97"/>
    <w:rsid w:val="009B1FA3"/>
    <w:rsid w:val="009B252A"/>
    <w:rsid w:val="009B3083"/>
    <w:rsid w:val="009B3224"/>
    <w:rsid w:val="009B3775"/>
    <w:rsid w:val="009B3983"/>
    <w:rsid w:val="009B40A7"/>
    <w:rsid w:val="009B5255"/>
    <w:rsid w:val="009B564D"/>
    <w:rsid w:val="009B5678"/>
    <w:rsid w:val="009B56D3"/>
    <w:rsid w:val="009B60D8"/>
    <w:rsid w:val="009B645F"/>
    <w:rsid w:val="009B6C41"/>
    <w:rsid w:val="009B6DD5"/>
    <w:rsid w:val="009B7350"/>
    <w:rsid w:val="009B772E"/>
    <w:rsid w:val="009B7898"/>
    <w:rsid w:val="009B7EFE"/>
    <w:rsid w:val="009C0437"/>
    <w:rsid w:val="009C070B"/>
    <w:rsid w:val="009C0BA6"/>
    <w:rsid w:val="009C151F"/>
    <w:rsid w:val="009C1638"/>
    <w:rsid w:val="009C1EA5"/>
    <w:rsid w:val="009C217E"/>
    <w:rsid w:val="009C24F0"/>
    <w:rsid w:val="009C25F5"/>
    <w:rsid w:val="009C27C7"/>
    <w:rsid w:val="009C39F7"/>
    <w:rsid w:val="009C4117"/>
    <w:rsid w:val="009C4168"/>
    <w:rsid w:val="009C44D8"/>
    <w:rsid w:val="009C4992"/>
    <w:rsid w:val="009C5254"/>
    <w:rsid w:val="009C53C4"/>
    <w:rsid w:val="009C57F6"/>
    <w:rsid w:val="009C58D0"/>
    <w:rsid w:val="009C5B3D"/>
    <w:rsid w:val="009C6909"/>
    <w:rsid w:val="009C6914"/>
    <w:rsid w:val="009C6AC3"/>
    <w:rsid w:val="009C7316"/>
    <w:rsid w:val="009C78F6"/>
    <w:rsid w:val="009C7ACA"/>
    <w:rsid w:val="009D0033"/>
    <w:rsid w:val="009D0C03"/>
    <w:rsid w:val="009D130B"/>
    <w:rsid w:val="009D180B"/>
    <w:rsid w:val="009D21C4"/>
    <w:rsid w:val="009D22EF"/>
    <w:rsid w:val="009D2861"/>
    <w:rsid w:val="009D4C71"/>
    <w:rsid w:val="009D5052"/>
    <w:rsid w:val="009D5C0A"/>
    <w:rsid w:val="009D6676"/>
    <w:rsid w:val="009D6F11"/>
    <w:rsid w:val="009D7457"/>
    <w:rsid w:val="009D75FB"/>
    <w:rsid w:val="009D7FD1"/>
    <w:rsid w:val="009E0354"/>
    <w:rsid w:val="009E03A5"/>
    <w:rsid w:val="009E0472"/>
    <w:rsid w:val="009E04A7"/>
    <w:rsid w:val="009E0B4C"/>
    <w:rsid w:val="009E0C46"/>
    <w:rsid w:val="009E13E0"/>
    <w:rsid w:val="009E1918"/>
    <w:rsid w:val="009E1CA0"/>
    <w:rsid w:val="009E224B"/>
    <w:rsid w:val="009E29DE"/>
    <w:rsid w:val="009E32BF"/>
    <w:rsid w:val="009E37A0"/>
    <w:rsid w:val="009E3CF5"/>
    <w:rsid w:val="009E3DEE"/>
    <w:rsid w:val="009E41A8"/>
    <w:rsid w:val="009E453E"/>
    <w:rsid w:val="009E5356"/>
    <w:rsid w:val="009E541B"/>
    <w:rsid w:val="009E7195"/>
    <w:rsid w:val="009E7D7E"/>
    <w:rsid w:val="009F01B8"/>
    <w:rsid w:val="009F04F2"/>
    <w:rsid w:val="009F0874"/>
    <w:rsid w:val="009F0B00"/>
    <w:rsid w:val="009F117B"/>
    <w:rsid w:val="009F138D"/>
    <w:rsid w:val="009F1B8F"/>
    <w:rsid w:val="009F20D6"/>
    <w:rsid w:val="009F2354"/>
    <w:rsid w:val="009F28AA"/>
    <w:rsid w:val="009F3270"/>
    <w:rsid w:val="009F3AD8"/>
    <w:rsid w:val="009F3F71"/>
    <w:rsid w:val="009F3FE3"/>
    <w:rsid w:val="009F46E3"/>
    <w:rsid w:val="009F47E9"/>
    <w:rsid w:val="009F4ADA"/>
    <w:rsid w:val="009F5870"/>
    <w:rsid w:val="009F5EC4"/>
    <w:rsid w:val="009F6141"/>
    <w:rsid w:val="009F6AF9"/>
    <w:rsid w:val="009F6B6D"/>
    <w:rsid w:val="009F6F68"/>
    <w:rsid w:val="009F712D"/>
    <w:rsid w:val="009F727C"/>
    <w:rsid w:val="009F7687"/>
    <w:rsid w:val="009F7E85"/>
    <w:rsid w:val="00A00A7E"/>
    <w:rsid w:val="00A00E83"/>
    <w:rsid w:val="00A015A9"/>
    <w:rsid w:val="00A02BE1"/>
    <w:rsid w:val="00A02EB2"/>
    <w:rsid w:val="00A039E7"/>
    <w:rsid w:val="00A03E43"/>
    <w:rsid w:val="00A03E51"/>
    <w:rsid w:val="00A0403D"/>
    <w:rsid w:val="00A04089"/>
    <w:rsid w:val="00A053AF"/>
    <w:rsid w:val="00A0586B"/>
    <w:rsid w:val="00A05CE4"/>
    <w:rsid w:val="00A05D5E"/>
    <w:rsid w:val="00A063B1"/>
    <w:rsid w:val="00A0662C"/>
    <w:rsid w:val="00A0663E"/>
    <w:rsid w:val="00A06A62"/>
    <w:rsid w:val="00A0720D"/>
    <w:rsid w:val="00A0728D"/>
    <w:rsid w:val="00A074D5"/>
    <w:rsid w:val="00A07696"/>
    <w:rsid w:val="00A106B8"/>
    <w:rsid w:val="00A110FB"/>
    <w:rsid w:val="00A116F5"/>
    <w:rsid w:val="00A11AF0"/>
    <w:rsid w:val="00A11BD7"/>
    <w:rsid w:val="00A124D8"/>
    <w:rsid w:val="00A1274B"/>
    <w:rsid w:val="00A13872"/>
    <w:rsid w:val="00A13B74"/>
    <w:rsid w:val="00A1477B"/>
    <w:rsid w:val="00A14B2B"/>
    <w:rsid w:val="00A150F0"/>
    <w:rsid w:val="00A152AF"/>
    <w:rsid w:val="00A155F0"/>
    <w:rsid w:val="00A15678"/>
    <w:rsid w:val="00A16B23"/>
    <w:rsid w:val="00A177BB"/>
    <w:rsid w:val="00A17D17"/>
    <w:rsid w:val="00A17FD4"/>
    <w:rsid w:val="00A20080"/>
    <w:rsid w:val="00A20539"/>
    <w:rsid w:val="00A21D2C"/>
    <w:rsid w:val="00A221E3"/>
    <w:rsid w:val="00A22A3B"/>
    <w:rsid w:val="00A22E6B"/>
    <w:rsid w:val="00A2405E"/>
    <w:rsid w:val="00A241B6"/>
    <w:rsid w:val="00A24293"/>
    <w:rsid w:val="00A244B9"/>
    <w:rsid w:val="00A24728"/>
    <w:rsid w:val="00A2522B"/>
    <w:rsid w:val="00A2571D"/>
    <w:rsid w:val="00A26104"/>
    <w:rsid w:val="00A2668D"/>
    <w:rsid w:val="00A26778"/>
    <w:rsid w:val="00A26979"/>
    <w:rsid w:val="00A26CBB"/>
    <w:rsid w:val="00A27537"/>
    <w:rsid w:val="00A2758B"/>
    <w:rsid w:val="00A276B7"/>
    <w:rsid w:val="00A279D1"/>
    <w:rsid w:val="00A27A7F"/>
    <w:rsid w:val="00A27DA5"/>
    <w:rsid w:val="00A27F9F"/>
    <w:rsid w:val="00A30252"/>
    <w:rsid w:val="00A3053A"/>
    <w:rsid w:val="00A305E0"/>
    <w:rsid w:val="00A3080D"/>
    <w:rsid w:val="00A30ECE"/>
    <w:rsid w:val="00A321B3"/>
    <w:rsid w:val="00A327BE"/>
    <w:rsid w:val="00A33278"/>
    <w:rsid w:val="00A3351A"/>
    <w:rsid w:val="00A33565"/>
    <w:rsid w:val="00A34A79"/>
    <w:rsid w:val="00A34E2F"/>
    <w:rsid w:val="00A34F2A"/>
    <w:rsid w:val="00A35482"/>
    <w:rsid w:val="00A35496"/>
    <w:rsid w:val="00A354DA"/>
    <w:rsid w:val="00A35C0D"/>
    <w:rsid w:val="00A4013D"/>
    <w:rsid w:val="00A406BF"/>
    <w:rsid w:val="00A41BD1"/>
    <w:rsid w:val="00A41ED7"/>
    <w:rsid w:val="00A42257"/>
    <w:rsid w:val="00A43AE7"/>
    <w:rsid w:val="00A43B54"/>
    <w:rsid w:val="00A444F8"/>
    <w:rsid w:val="00A44708"/>
    <w:rsid w:val="00A459A7"/>
    <w:rsid w:val="00A46E62"/>
    <w:rsid w:val="00A470F9"/>
    <w:rsid w:val="00A4750E"/>
    <w:rsid w:val="00A509D6"/>
    <w:rsid w:val="00A50B44"/>
    <w:rsid w:val="00A50BFD"/>
    <w:rsid w:val="00A50D73"/>
    <w:rsid w:val="00A50EEB"/>
    <w:rsid w:val="00A510E3"/>
    <w:rsid w:val="00A5179E"/>
    <w:rsid w:val="00A51E28"/>
    <w:rsid w:val="00A52145"/>
    <w:rsid w:val="00A52460"/>
    <w:rsid w:val="00A52985"/>
    <w:rsid w:val="00A52D4A"/>
    <w:rsid w:val="00A5365A"/>
    <w:rsid w:val="00A53712"/>
    <w:rsid w:val="00A53D83"/>
    <w:rsid w:val="00A541C9"/>
    <w:rsid w:val="00A54A1F"/>
    <w:rsid w:val="00A54C9A"/>
    <w:rsid w:val="00A55035"/>
    <w:rsid w:val="00A552C4"/>
    <w:rsid w:val="00A553D2"/>
    <w:rsid w:val="00A5559A"/>
    <w:rsid w:val="00A55807"/>
    <w:rsid w:val="00A55BB4"/>
    <w:rsid w:val="00A55DC5"/>
    <w:rsid w:val="00A56183"/>
    <w:rsid w:val="00A56B19"/>
    <w:rsid w:val="00A57A0A"/>
    <w:rsid w:val="00A57E4A"/>
    <w:rsid w:val="00A614CB"/>
    <w:rsid w:val="00A61C51"/>
    <w:rsid w:val="00A61EFB"/>
    <w:rsid w:val="00A62025"/>
    <w:rsid w:val="00A620B7"/>
    <w:rsid w:val="00A62545"/>
    <w:rsid w:val="00A635C9"/>
    <w:rsid w:val="00A637C1"/>
    <w:rsid w:val="00A63CED"/>
    <w:rsid w:val="00A646B9"/>
    <w:rsid w:val="00A64A16"/>
    <w:rsid w:val="00A64D34"/>
    <w:rsid w:val="00A652BE"/>
    <w:rsid w:val="00A65F8C"/>
    <w:rsid w:val="00A65FC9"/>
    <w:rsid w:val="00A679F2"/>
    <w:rsid w:val="00A67A1E"/>
    <w:rsid w:val="00A67B9B"/>
    <w:rsid w:val="00A7010A"/>
    <w:rsid w:val="00A707BA"/>
    <w:rsid w:val="00A707DE"/>
    <w:rsid w:val="00A70923"/>
    <w:rsid w:val="00A7115E"/>
    <w:rsid w:val="00A71AAE"/>
    <w:rsid w:val="00A71EA0"/>
    <w:rsid w:val="00A71F20"/>
    <w:rsid w:val="00A72AAD"/>
    <w:rsid w:val="00A72D9C"/>
    <w:rsid w:val="00A73E69"/>
    <w:rsid w:val="00A74240"/>
    <w:rsid w:val="00A74394"/>
    <w:rsid w:val="00A74623"/>
    <w:rsid w:val="00A74794"/>
    <w:rsid w:val="00A74C5D"/>
    <w:rsid w:val="00A7564F"/>
    <w:rsid w:val="00A75B00"/>
    <w:rsid w:val="00A76B06"/>
    <w:rsid w:val="00A77490"/>
    <w:rsid w:val="00A778BC"/>
    <w:rsid w:val="00A77A2C"/>
    <w:rsid w:val="00A80502"/>
    <w:rsid w:val="00A806C2"/>
    <w:rsid w:val="00A8118A"/>
    <w:rsid w:val="00A813CC"/>
    <w:rsid w:val="00A814E3"/>
    <w:rsid w:val="00A81558"/>
    <w:rsid w:val="00A8155E"/>
    <w:rsid w:val="00A81566"/>
    <w:rsid w:val="00A81EDD"/>
    <w:rsid w:val="00A82520"/>
    <w:rsid w:val="00A82E7C"/>
    <w:rsid w:val="00A83F7B"/>
    <w:rsid w:val="00A847C7"/>
    <w:rsid w:val="00A84BE5"/>
    <w:rsid w:val="00A84C69"/>
    <w:rsid w:val="00A84FC3"/>
    <w:rsid w:val="00A8640B"/>
    <w:rsid w:val="00A87242"/>
    <w:rsid w:val="00A90BE3"/>
    <w:rsid w:val="00A91989"/>
    <w:rsid w:val="00A920DF"/>
    <w:rsid w:val="00A925C7"/>
    <w:rsid w:val="00A93ED7"/>
    <w:rsid w:val="00A94411"/>
    <w:rsid w:val="00A94AC6"/>
    <w:rsid w:val="00A94F81"/>
    <w:rsid w:val="00A952F3"/>
    <w:rsid w:val="00A954C1"/>
    <w:rsid w:val="00A95E1C"/>
    <w:rsid w:val="00A96760"/>
    <w:rsid w:val="00A9701D"/>
    <w:rsid w:val="00A972C5"/>
    <w:rsid w:val="00A97412"/>
    <w:rsid w:val="00A97B61"/>
    <w:rsid w:val="00AA005B"/>
    <w:rsid w:val="00AA0981"/>
    <w:rsid w:val="00AA0BDA"/>
    <w:rsid w:val="00AA10C2"/>
    <w:rsid w:val="00AA1D7C"/>
    <w:rsid w:val="00AA280B"/>
    <w:rsid w:val="00AA30AD"/>
    <w:rsid w:val="00AA3375"/>
    <w:rsid w:val="00AA4BCE"/>
    <w:rsid w:val="00AA4DF7"/>
    <w:rsid w:val="00AA4E94"/>
    <w:rsid w:val="00AA521B"/>
    <w:rsid w:val="00AA53E0"/>
    <w:rsid w:val="00AA5E5A"/>
    <w:rsid w:val="00AA6580"/>
    <w:rsid w:val="00AA67C1"/>
    <w:rsid w:val="00AA6BF2"/>
    <w:rsid w:val="00AA7062"/>
    <w:rsid w:val="00AA70D2"/>
    <w:rsid w:val="00AA710E"/>
    <w:rsid w:val="00AA73D0"/>
    <w:rsid w:val="00AA76D0"/>
    <w:rsid w:val="00AB1964"/>
    <w:rsid w:val="00AB1D96"/>
    <w:rsid w:val="00AB2202"/>
    <w:rsid w:val="00AB221F"/>
    <w:rsid w:val="00AB2847"/>
    <w:rsid w:val="00AB293B"/>
    <w:rsid w:val="00AB2C6C"/>
    <w:rsid w:val="00AB2D38"/>
    <w:rsid w:val="00AB33FB"/>
    <w:rsid w:val="00AB49FC"/>
    <w:rsid w:val="00AB4A82"/>
    <w:rsid w:val="00AB4A88"/>
    <w:rsid w:val="00AB6154"/>
    <w:rsid w:val="00AB6216"/>
    <w:rsid w:val="00AB6823"/>
    <w:rsid w:val="00AB6D8F"/>
    <w:rsid w:val="00AB7C05"/>
    <w:rsid w:val="00AB7F1F"/>
    <w:rsid w:val="00AC005F"/>
    <w:rsid w:val="00AC0A59"/>
    <w:rsid w:val="00AC0CA9"/>
    <w:rsid w:val="00AC0F20"/>
    <w:rsid w:val="00AC2363"/>
    <w:rsid w:val="00AC316E"/>
    <w:rsid w:val="00AC37A8"/>
    <w:rsid w:val="00AC3EC1"/>
    <w:rsid w:val="00AC3FDE"/>
    <w:rsid w:val="00AC4038"/>
    <w:rsid w:val="00AC425E"/>
    <w:rsid w:val="00AC4E17"/>
    <w:rsid w:val="00AC5E05"/>
    <w:rsid w:val="00AC67F6"/>
    <w:rsid w:val="00AC7786"/>
    <w:rsid w:val="00AC7B2A"/>
    <w:rsid w:val="00AC7BB4"/>
    <w:rsid w:val="00AD003D"/>
    <w:rsid w:val="00AD010B"/>
    <w:rsid w:val="00AD054E"/>
    <w:rsid w:val="00AD11F2"/>
    <w:rsid w:val="00AD19FA"/>
    <w:rsid w:val="00AD2924"/>
    <w:rsid w:val="00AD2D7B"/>
    <w:rsid w:val="00AD46A7"/>
    <w:rsid w:val="00AD54D0"/>
    <w:rsid w:val="00AD5B11"/>
    <w:rsid w:val="00AD646F"/>
    <w:rsid w:val="00AD7CEE"/>
    <w:rsid w:val="00AE0F8C"/>
    <w:rsid w:val="00AE1AAA"/>
    <w:rsid w:val="00AE2FB1"/>
    <w:rsid w:val="00AE34A1"/>
    <w:rsid w:val="00AE3994"/>
    <w:rsid w:val="00AE47F4"/>
    <w:rsid w:val="00AE5181"/>
    <w:rsid w:val="00AE5F7D"/>
    <w:rsid w:val="00AE649E"/>
    <w:rsid w:val="00AE65E5"/>
    <w:rsid w:val="00AE6624"/>
    <w:rsid w:val="00AE6958"/>
    <w:rsid w:val="00AE7357"/>
    <w:rsid w:val="00AE7F71"/>
    <w:rsid w:val="00AF05FA"/>
    <w:rsid w:val="00AF124A"/>
    <w:rsid w:val="00AF1B03"/>
    <w:rsid w:val="00AF331C"/>
    <w:rsid w:val="00AF3577"/>
    <w:rsid w:val="00AF4253"/>
    <w:rsid w:val="00AF43E8"/>
    <w:rsid w:val="00AF4B24"/>
    <w:rsid w:val="00AF5895"/>
    <w:rsid w:val="00AF7107"/>
    <w:rsid w:val="00AF742E"/>
    <w:rsid w:val="00AF79DB"/>
    <w:rsid w:val="00AF7A93"/>
    <w:rsid w:val="00AF7B6E"/>
    <w:rsid w:val="00AF7C26"/>
    <w:rsid w:val="00AF7CA5"/>
    <w:rsid w:val="00B00315"/>
    <w:rsid w:val="00B009CE"/>
    <w:rsid w:val="00B01930"/>
    <w:rsid w:val="00B01A72"/>
    <w:rsid w:val="00B02A1F"/>
    <w:rsid w:val="00B03338"/>
    <w:rsid w:val="00B03986"/>
    <w:rsid w:val="00B0471F"/>
    <w:rsid w:val="00B0480B"/>
    <w:rsid w:val="00B0516B"/>
    <w:rsid w:val="00B059C6"/>
    <w:rsid w:val="00B06040"/>
    <w:rsid w:val="00B064EE"/>
    <w:rsid w:val="00B06581"/>
    <w:rsid w:val="00B06835"/>
    <w:rsid w:val="00B06B37"/>
    <w:rsid w:val="00B07837"/>
    <w:rsid w:val="00B10280"/>
    <w:rsid w:val="00B105BD"/>
    <w:rsid w:val="00B1068D"/>
    <w:rsid w:val="00B10931"/>
    <w:rsid w:val="00B1195F"/>
    <w:rsid w:val="00B11CF8"/>
    <w:rsid w:val="00B12412"/>
    <w:rsid w:val="00B12A6F"/>
    <w:rsid w:val="00B13714"/>
    <w:rsid w:val="00B13977"/>
    <w:rsid w:val="00B13C0D"/>
    <w:rsid w:val="00B13E5C"/>
    <w:rsid w:val="00B14AEF"/>
    <w:rsid w:val="00B15BB5"/>
    <w:rsid w:val="00B16D34"/>
    <w:rsid w:val="00B1738F"/>
    <w:rsid w:val="00B17464"/>
    <w:rsid w:val="00B17E7F"/>
    <w:rsid w:val="00B2012F"/>
    <w:rsid w:val="00B204C4"/>
    <w:rsid w:val="00B207C9"/>
    <w:rsid w:val="00B20A72"/>
    <w:rsid w:val="00B21267"/>
    <w:rsid w:val="00B21D3E"/>
    <w:rsid w:val="00B21DD1"/>
    <w:rsid w:val="00B222B5"/>
    <w:rsid w:val="00B22BF7"/>
    <w:rsid w:val="00B22D46"/>
    <w:rsid w:val="00B23144"/>
    <w:rsid w:val="00B233D6"/>
    <w:rsid w:val="00B2352E"/>
    <w:rsid w:val="00B23543"/>
    <w:rsid w:val="00B23578"/>
    <w:rsid w:val="00B23CC8"/>
    <w:rsid w:val="00B23F7B"/>
    <w:rsid w:val="00B242E9"/>
    <w:rsid w:val="00B2483A"/>
    <w:rsid w:val="00B24BD5"/>
    <w:rsid w:val="00B24D55"/>
    <w:rsid w:val="00B24DE6"/>
    <w:rsid w:val="00B26155"/>
    <w:rsid w:val="00B2648C"/>
    <w:rsid w:val="00B26943"/>
    <w:rsid w:val="00B27038"/>
    <w:rsid w:val="00B272A9"/>
    <w:rsid w:val="00B30964"/>
    <w:rsid w:val="00B30E3B"/>
    <w:rsid w:val="00B31A56"/>
    <w:rsid w:val="00B31C8C"/>
    <w:rsid w:val="00B32937"/>
    <w:rsid w:val="00B32F26"/>
    <w:rsid w:val="00B339F1"/>
    <w:rsid w:val="00B33A39"/>
    <w:rsid w:val="00B33B67"/>
    <w:rsid w:val="00B33CF8"/>
    <w:rsid w:val="00B33DAB"/>
    <w:rsid w:val="00B343BA"/>
    <w:rsid w:val="00B347AF"/>
    <w:rsid w:val="00B351E4"/>
    <w:rsid w:val="00B3606D"/>
    <w:rsid w:val="00B3663E"/>
    <w:rsid w:val="00B372D7"/>
    <w:rsid w:val="00B378E4"/>
    <w:rsid w:val="00B37F27"/>
    <w:rsid w:val="00B40882"/>
    <w:rsid w:val="00B41204"/>
    <w:rsid w:val="00B41593"/>
    <w:rsid w:val="00B4176B"/>
    <w:rsid w:val="00B41A75"/>
    <w:rsid w:val="00B41C32"/>
    <w:rsid w:val="00B4228F"/>
    <w:rsid w:val="00B42FA8"/>
    <w:rsid w:val="00B43829"/>
    <w:rsid w:val="00B43B6B"/>
    <w:rsid w:val="00B43C29"/>
    <w:rsid w:val="00B43CAE"/>
    <w:rsid w:val="00B43EA2"/>
    <w:rsid w:val="00B44394"/>
    <w:rsid w:val="00B446FF"/>
    <w:rsid w:val="00B45844"/>
    <w:rsid w:val="00B45DB4"/>
    <w:rsid w:val="00B45DF9"/>
    <w:rsid w:val="00B4707D"/>
    <w:rsid w:val="00B4733C"/>
    <w:rsid w:val="00B47D8E"/>
    <w:rsid w:val="00B47F94"/>
    <w:rsid w:val="00B50E83"/>
    <w:rsid w:val="00B513C2"/>
    <w:rsid w:val="00B51796"/>
    <w:rsid w:val="00B51857"/>
    <w:rsid w:val="00B52E5F"/>
    <w:rsid w:val="00B53A26"/>
    <w:rsid w:val="00B543CF"/>
    <w:rsid w:val="00B54D9B"/>
    <w:rsid w:val="00B552B5"/>
    <w:rsid w:val="00B55458"/>
    <w:rsid w:val="00B55C95"/>
    <w:rsid w:val="00B55D70"/>
    <w:rsid w:val="00B55D83"/>
    <w:rsid w:val="00B55FD1"/>
    <w:rsid w:val="00B5766C"/>
    <w:rsid w:val="00B576BF"/>
    <w:rsid w:val="00B57B18"/>
    <w:rsid w:val="00B600AA"/>
    <w:rsid w:val="00B602AA"/>
    <w:rsid w:val="00B603DE"/>
    <w:rsid w:val="00B60430"/>
    <w:rsid w:val="00B61449"/>
    <w:rsid w:val="00B61888"/>
    <w:rsid w:val="00B61956"/>
    <w:rsid w:val="00B61EE0"/>
    <w:rsid w:val="00B61FAD"/>
    <w:rsid w:val="00B6227A"/>
    <w:rsid w:val="00B626D8"/>
    <w:rsid w:val="00B62D89"/>
    <w:rsid w:val="00B62EB5"/>
    <w:rsid w:val="00B62F60"/>
    <w:rsid w:val="00B62F67"/>
    <w:rsid w:val="00B6354E"/>
    <w:rsid w:val="00B63909"/>
    <w:rsid w:val="00B63928"/>
    <w:rsid w:val="00B645EB"/>
    <w:rsid w:val="00B654FE"/>
    <w:rsid w:val="00B6558C"/>
    <w:rsid w:val="00B66416"/>
    <w:rsid w:val="00B66647"/>
    <w:rsid w:val="00B66790"/>
    <w:rsid w:val="00B66B07"/>
    <w:rsid w:val="00B66C71"/>
    <w:rsid w:val="00B6740F"/>
    <w:rsid w:val="00B678F1"/>
    <w:rsid w:val="00B67A8D"/>
    <w:rsid w:val="00B67B87"/>
    <w:rsid w:val="00B71806"/>
    <w:rsid w:val="00B71D43"/>
    <w:rsid w:val="00B71E44"/>
    <w:rsid w:val="00B71F4A"/>
    <w:rsid w:val="00B720D6"/>
    <w:rsid w:val="00B72158"/>
    <w:rsid w:val="00B723D5"/>
    <w:rsid w:val="00B723F2"/>
    <w:rsid w:val="00B724E0"/>
    <w:rsid w:val="00B72A8F"/>
    <w:rsid w:val="00B72D97"/>
    <w:rsid w:val="00B730D2"/>
    <w:rsid w:val="00B73224"/>
    <w:rsid w:val="00B73BB0"/>
    <w:rsid w:val="00B73E6E"/>
    <w:rsid w:val="00B73FFD"/>
    <w:rsid w:val="00B755B3"/>
    <w:rsid w:val="00B757DD"/>
    <w:rsid w:val="00B757DF"/>
    <w:rsid w:val="00B763E1"/>
    <w:rsid w:val="00B76445"/>
    <w:rsid w:val="00B76675"/>
    <w:rsid w:val="00B7717B"/>
    <w:rsid w:val="00B779E8"/>
    <w:rsid w:val="00B80435"/>
    <w:rsid w:val="00B81037"/>
    <w:rsid w:val="00B81063"/>
    <w:rsid w:val="00B810EA"/>
    <w:rsid w:val="00B813F6"/>
    <w:rsid w:val="00B816C7"/>
    <w:rsid w:val="00B81B33"/>
    <w:rsid w:val="00B82422"/>
    <w:rsid w:val="00B825B1"/>
    <w:rsid w:val="00B827D6"/>
    <w:rsid w:val="00B8287E"/>
    <w:rsid w:val="00B8363A"/>
    <w:rsid w:val="00B83D77"/>
    <w:rsid w:val="00B8411A"/>
    <w:rsid w:val="00B84FC1"/>
    <w:rsid w:val="00B85D78"/>
    <w:rsid w:val="00B8616D"/>
    <w:rsid w:val="00B86E34"/>
    <w:rsid w:val="00B87192"/>
    <w:rsid w:val="00B9052D"/>
    <w:rsid w:val="00B907CD"/>
    <w:rsid w:val="00B90DA4"/>
    <w:rsid w:val="00B91281"/>
    <w:rsid w:val="00B91530"/>
    <w:rsid w:val="00B9240D"/>
    <w:rsid w:val="00B92904"/>
    <w:rsid w:val="00B92A75"/>
    <w:rsid w:val="00B92B2E"/>
    <w:rsid w:val="00B93356"/>
    <w:rsid w:val="00B9343D"/>
    <w:rsid w:val="00B93D9E"/>
    <w:rsid w:val="00B94541"/>
    <w:rsid w:val="00B95388"/>
    <w:rsid w:val="00B95E15"/>
    <w:rsid w:val="00B95E17"/>
    <w:rsid w:val="00B9685D"/>
    <w:rsid w:val="00B97030"/>
    <w:rsid w:val="00BA0172"/>
    <w:rsid w:val="00BA0452"/>
    <w:rsid w:val="00BA06FA"/>
    <w:rsid w:val="00BA0962"/>
    <w:rsid w:val="00BA0C53"/>
    <w:rsid w:val="00BA0C5A"/>
    <w:rsid w:val="00BA1CA8"/>
    <w:rsid w:val="00BA1CE2"/>
    <w:rsid w:val="00BA2375"/>
    <w:rsid w:val="00BA2E1D"/>
    <w:rsid w:val="00BA2EF2"/>
    <w:rsid w:val="00BA31AD"/>
    <w:rsid w:val="00BA3206"/>
    <w:rsid w:val="00BA338A"/>
    <w:rsid w:val="00BA6280"/>
    <w:rsid w:val="00BA7913"/>
    <w:rsid w:val="00BB0407"/>
    <w:rsid w:val="00BB053A"/>
    <w:rsid w:val="00BB06C9"/>
    <w:rsid w:val="00BB0FDA"/>
    <w:rsid w:val="00BB17D3"/>
    <w:rsid w:val="00BB1895"/>
    <w:rsid w:val="00BB2937"/>
    <w:rsid w:val="00BB2F1D"/>
    <w:rsid w:val="00BB3007"/>
    <w:rsid w:val="00BB315B"/>
    <w:rsid w:val="00BB4493"/>
    <w:rsid w:val="00BB47DF"/>
    <w:rsid w:val="00BB5267"/>
    <w:rsid w:val="00BB526F"/>
    <w:rsid w:val="00BB5756"/>
    <w:rsid w:val="00BB5855"/>
    <w:rsid w:val="00BB58BA"/>
    <w:rsid w:val="00BB5E0F"/>
    <w:rsid w:val="00BB63BA"/>
    <w:rsid w:val="00BB6C0D"/>
    <w:rsid w:val="00BB6CBA"/>
    <w:rsid w:val="00BB7859"/>
    <w:rsid w:val="00BB7EC4"/>
    <w:rsid w:val="00BB7F79"/>
    <w:rsid w:val="00BC0592"/>
    <w:rsid w:val="00BC0696"/>
    <w:rsid w:val="00BC147C"/>
    <w:rsid w:val="00BC1E40"/>
    <w:rsid w:val="00BC2DB3"/>
    <w:rsid w:val="00BC2F1F"/>
    <w:rsid w:val="00BC3B73"/>
    <w:rsid w:val="00BC588E"/>
    <w:rsid w:val="00BC5AC8"/>
    <w:rsid w:val="00BC64D7"/>
    <w:rsid w:val="00BC667B"/>
    <w:rsid w:val="00BD1469"/>
    <w:rsid w:val="00BD14C2"/>
    <w:rsid w:val="00BD1F0C"/>
    <w:rsid w:val="00BD29B4"/>
    <w:rsid w:val="00BD38B8"/>
    <w:rsid w:val="00BD3BC1"/>
    <w:rsid w:val="00BD40E6"/>
    <w:rsid w:val="00BD4BB3"/>
    <w:rsid w:val="00BD512B"/>
    <w:rsid w:val="00BD530F"/>
    <w:rsid w:val="00BD5AA1"/>
    <w:rsid w:val="00BD5B32"/>
    <w:rsid w:val="00BD6596"/>
    <w:rsid w:val="00BD65EF"/>
    <w:rsid w:val="00BD7AA8"/>
    <w:rsid w:val="00BD7E95"/>
    <w:rsid w:val="00BE0DBB"/>
    <w:rsid w:val="00BE1D67"/>
    <w:rsid w:val="00BE2432"/>
    <w:rsid w:val="00BE2921"/>
    <w:rsid w:val="00BE2B06"/>
    <w:rsid w:val="00BE2FE5"/>
    <w:rsid w:val="00BE3452"/>
    <w:rsid w:val="00BE3B29"/>
    <w:rsid w:val="00BE3D4C"/>
    <w:rsid w:val="00BE404D"/>
    <w:rsid w:val="00BE440E"/>
    <w:rsid w:val="00BE44F0"/>
    <w:rsid w:val="00BE464A"/>
    <w:rsid w:val="00BE4F23"/>
    <w:rsid w:val="00BE4FA3"/>
    <w:rsid w:val="00BE51F8"/>
    <w:rsid w:val="00BE52D0"/>
    <w:rsid w:val="00BE6815"/>
    <w:rsid w:val="00BE685A"/>
    <w:rsid w:val="00BE6BB1"/>
    <w:rsid w:val="00BE753C"/>
    <w:rsid w:val="00BF0417"/>
    <w:rsid w:val="00BF0874"/>
    <w:rsid w:val="00BF0B8E"/>
    <w:rsid w:val="00BF0BB1"/>
    <w:rsid w:val="00BF1372"/>
    <w:rsid w:val="00BF19A3"/>
    <w:rsid w:val="00BF203E"/>
    <w:rsid w:val="00BF23CE"/>
    <w:rsid w:val="00BF26BD"/>
    <w:rsid w:val="00BF27C3"/>
    <w:rsid w:val="00BF29FF"/>
    <w:rsid w:val="00BF2EFA"/>
    <w:rsid w:val="00BF30F0"/>
    <w:rsid w:val="00BF3191"/>
    <w:rsid w:val="00BF37BF"/>
    <w:rsid w:val="00BF3C55"/>
    <w:rsid w:val="00BF3F1B"/>
    <w:rsid w:val="00BF47AA"/>
    <w:rsid w:val="00BF5330"/>
    <w:rsid w:val="00BF5C32"/>
    <w:rsid w:val="00BF5D18"/>
    <w:rsid w:val="00BF5E08"/>
    <w:rsid w:val="00BF64D1"/>
    <w:rsid w:val="00BF6589"/>
    <w:rsid w:val="00BF66A1"/>
    <w:rsid w:val="00BF6BD0"/>
    <w:rsid w:val="00C00161"/>
    <w:rsid w:val="00C01266"/>
    <w:rsid w:val="00C0243E"/>
    <w:rsid w:val="00C02BC3"/>
    <w:rsid w:val="00C033D3"/>
    <w:rsid w:val="00C036A6"/>
    <w:rsid w:val="00C04108"/>
    <w:rsid w:val="00C04235"/>
    <w:rsid w:val="00C05024"/>
    <w:rsid w:val="00C05264"/>
    <w:rsid w:val="00C05EFC"/>
    <w:rsid w:val="00C060F7"/>
    <w:rsid w:val="00C063BE"/>
    <w:rsid w:val="00C06438"/>
    <w:rsid w:val="00C0676B"/>
    <w:rsid w:val="00C07739"/>
    <w:rsid w:val="00C07C6E"/>
    <w:rsid w:val="00C100FE"/>
    <w:rsid w:val="00C10377"/>
    <w:rsid w:val="00C10707"/>
    <w:rsid w:val="00C10DAE"/>
    <w:rsid w:val="00C10E7E"/>
    <w:rsid w:val="00C11059"/>
    <w:rsid w:val="00C12474"/>
    <w:rsid w:val="00C12961"/>
    <w:rsid w:val="00C12B9F"/>
    <w:rsid w:val="00C12BEF"/>
    <w:rsid w:val="00C12C9D"/>
    <w:rsid w:val="00C13462"/>
    <w:rsid w:val="00C13F37"/>
    <w:rsid w:val="00C13F86"/>
    <w:rsid w:val="00C14A00"/>
    <w:rsid w:val="00C156CE"/>
    <w:rsid w:val="00C15A1A"/>
    <w:rsid w:val="00C15E1D"/>
    <w:rsid w:val="00C15E8D"/>
    <w:rsid w:val="00C16458"/>
    <w:rsid w:val="00C16618"/>
    <w:rsid w:val="00C174E9"/>
    <w:rsid w:val="00C17776"/>
    <w:rsid w:val="00C17D36"/>
    <w:rsid w:val="00C200C3"/>
    <w:rsid w:val="00C210DB"/>
    <w:rsid w:val="00C22397"/>
    <w:rsid w:val="00C22D9F"/>
    <w:rsid w:val="00C242BD"/>
    <w:rsid w:val="00C2446B"/>
    <w:rsid w:val="00C250E2"/>
    <w:rsid w:val="00C2533E"/>
    <w:rsid w:val="00C256BB"/>
    <w:rsid w:val="00C256C5"/>
    <w:rsid w:val="00C25E5E"/>
    <w:rsid w:val="00C26476"/>
    <w:rsid w:val="00C26815"/>
    <w:rsid w:val="00C26BA1"/>
    <w:rsid w:val="00C27441"/>
    <w:rsid w:val="00C27BF2"/>
    <w:rsid w:val="00C27E49"/>
    <w:rsid w:val="00C30BF5"/>
    <w:rsid w:val="00C30E28"/>
    <w:rsid w:val="00C314D9"/>
    <w:rsid w:val="00C3185D"/>
    <w:rsid w:val="00C31FD4"/>
    <w:rsid w:val="00C32232"/>
    <w:rsid w:val="00C32D0F"/>
    <w:rsid w:val="00C3302F"/>
    <w:rsid w:val="00C33118"/>
    <w:rsid w:val="00C335B8"/>
    <w:rsid w:val="00C33CB0"/>
    <w:rsid w:val="00C34E0F"/>
    <w:rsid w:val="00C34EEA"/>
    <w:rsid w:val="00C35361"/>
    <w:rsid w:val="00C35497"/>
    <w:rsid w:val="00C35EE6"/>
    <w:rsid w:val="00C35FFF"/>
    <w:rsid w:val="00C36073"/>
    <w:rsid w:val="00C37812"/>
    <w:rsid w:val="00C40BCE"/>
    <w:rsid w:val="00C40E65"/>
    <w:rsid w:val="00C40F84"/>
    <w:rsid w:val="00C4105B"/>
    <w:rsid w:val="00C411F4"/>
    <w:rsid w:val="00C41492"/>
    <w:rsid w:val="00C4261A"/>
    <w:rsid w:val="00C42BE0"/>
    <w:rsid w:val="00C42C1D"/>
    <w:rsid w:val="00C42E6F"/>
    <w:rsid w:val="00C43158"/>
    <w:rsid w:val="00C43514"/>
    <w:rsid w:val="00C43A14"/>
    <w:rsid w:val="00C43A1B"/>
    <w:rsid w:val="00C43BF5"/>
    <w:rsid w:val="00C447D2"/>
    <w:rsid w:val="00C453E8"/>
    <w:rsid w:val="00C46180"/>
    <w:rsid w:val="00C46943"/>
    <w:rsid w:val="00C46E1B"/>
    <w:rsid w:val="00C46F4C"/>
    <w:rsid w:val="00C47332"/>
    <w:rsid w:val="00C4775D"/>
    <w:rsid w:val="00C5014B"/>
    <w:rsid w:val="00C513DC"/>
    <w:rsid w:val="00C51534"/>
    <w:rsid w:val="00C51568"/>
    <w:rsid w:val="00C51747"/>
    <w:rsid w:val="00C51A37"/>
    <w:rsid w:val="00C52BBC"/>
    <w:rsid w:val="00C52BE3"/>
    <w:rsid w:val="00C52F41"/>
    <w:rsid w:val="00C5329A"/>
    <w:rsid w:val="00C53A8A"/>
    <w:rsid w:val="00C53CE7"/>
    <w:rsid w:val="00C547B7"/>
    <w:rsid w:val="00C54EA9"/>
    <w:rsid w:val="00C56C52"/>
    <w:rsid w:val="00C574D7"/>
    <w:rsid w:val="00C5765A"/>
    <w:rsid w:val="00C57902"/>
    <w:rsid w:val="00C60810"/>
    <w:rsid w:val="00C61102"/>
    <w:rsid w:val="00C618C2"/>
    <w:rsid w:val="00C61BCF"/>
    <w:rsid w:val="00C6258D"/>
    <w:rsid w:val="00C62608"/>
    <w:rsid w:val="00C62C91"/>
    <w:rsid w:val="00C62EB4"/>
    <w:rsid w:val="00C6323C"/>
    <w:rsid w:val="00C64172"/>
    <w:rsid w:val="00C64486"/>
    <w:rsid w:val="00C64A40"/>
    <w:rsid w:val="00C64AB5"/>
    <w:rsid w:val="00C65576"/>
    <w:rsid w:val="00C65B1E"/>
    <w:rsid w:val="00C66288"/>
    <w:rsid w:val="00C663F0"/>
    <w:rsid w:val="00C6642A"/>
    <w:rsid w:val="00C667BE"/>
    <w:rsid w:val="00C66D10"/>
    <w:rsid w:val="00C6723A"/>
    <w:rsid w:val="00C67880"/>
    <w:rsid w:val="00C704DE"/>
    <w:rsid w:val="00C70740"/>
    <w:rsid w:val="00C70C0B"/>
    <w:rsid w:val="00C71518"/>
    <w:rsid w:val="00C72CF0"/>
    <w:rsid w:val="00C72F68"/>
    <w:rsid w:val="00C73479"/>
    <w:rsid w:val="00C73576"/>
    <w:rsid w:val="00C73638"/>
    <w:rsid w:val="00C737AB"/>
    <w:rsid w:val="00C73A57"/>
    <w:rsid w:val="00C73D12"/>
    <w:rsid w:val="00C73E28"/>
    <w:rsid w:val="00C749BD"/>
    <w:rsid w:val="00C74BA2"/>
    <w:rsid w:val="00C74D3E"/>
    <w:rsid w:val="00C75CFD"/>
    <w:rsid w:val="00C76014"/>
    <w:rsid w:val="00C76858"/>
    <w:rsid w:val="00C76E77"/>
    <w:rsid w:val="00C76EF3"/>
    <w:rsid w:val="00C76F84"/>
    <w:rsid w:val="00C77072"/>
    <w:rsid w:val="00C81322"/>
    <w:rsid w:val="00C82204"/>
    <w:rsid w:val="00C82A8B"/>
    <w:rsid w:val="00C83927"/>
    <w:rsid w:val="00C846C9"/>
    <w:rsid w:val="00C8550B"/>
    <w:rsid w:val="00C85B0B"/>
    <w:rsid w:val="00C85B30"/>
    <w:rsid w:val="00C8656A"/>
    <w:rsid w:val="00C86A0C"/>
    <w:rsid w:val="00C86DC8"/>
    <w:rsid w:val="00C86EED"/>
    <w:rsid w:val="00C8780D"/>
    <w:rsid w:val="00C87A9C"/>
    <w:rsid w:val="00C87CB4"/>
    <w:rsid w:val="00C87F0B"/>
    <w:rsid w:val="00C906A4"/>
    <w:rsid w:val="00C90BB1"/>
    <w:rsid w:val="00C9141D"/>
    <w:rsid w:val="00C91671"/>
    <w:rsid w:val="00C91D66"/>
    <w:rsid w:val="00C92312"/>
    <w:rsid w:val="00C92623"/>
    <w:rsid w:val="00C92A6D"/>
    <w:rsid w:val="00C93818"/>
    <w:rsid w:val="00C93C41"/>
    <w:rsid w:val="00C93D82"/>
    <w:rsid w:val="00C94823"/>
    <w:rsid w:val="00C94956"/>
    <w:rsid w:val="00C949E9"/>
    <w:rsid w:val="00C96484"/>
    <w:rsid w:val="00C965FD"/>
    <w:rsid w:val="00C9664A"/>
    <w:rsid w:val="00C96E45"/>
    <w:rsid w:val="00C977FE"/>
    <w:rsid w:val="00C97801"/>
    <w:rsid w:val="00C97847"/>
    <w:rsid w:val="00C97BAB"/>
    <w:rsid w:val="00CA0159"/>
    <w:rsid w:val="00CA20FD"/>
    <w:rsid w:val="00CA2125"/>
    <w:rsid w:val="00CA2465"/>
    <w:rsid w:val="00CA2629"/>
    <w:rsid w:val="00CA26E3"/>
    <w:rsid w:val="00CA277B"/>
    <w:rsid w:val="00CA2895"/>
    <w:rsid w:val="00CA297A"/>
    <w:rsid w:val="00CA2B97"/>
    <w:rsid w:val="00CA3115"/>
    <w:rsid w:val="00CA386F"/>
    <w:rsid w:val="00CA40E6"/>
    <w:rsid w:val="00CA4A73"/>
    <w:rsid w:val="00CA4B1B"/>
    <w:rsid w:val="00CA50BF"/>
    <w:rsid w:val="00CA5567"/>
    <w:rsid w:val="00CA5BC9"/>
    <w:rsid w:val="00CA5D05"/>
    <w:rsid w:val="00CA6510"/>
    <w:rsid w:val="00CA6665"/>
    <w:rsid w:val="00CA6D14"/>
    <w:rsid w:val="00CA72DB"/>
    <w:rsid w:val="00CA7B21"/>
    <w:rsid w:val="00CB058A"/>
    <w:rsid w:val="00CB090F"/>
    <w:rsid w:val="00CB0E90"/>
    <w:rsid w:val="00CB18E2"/>
    <w:rsid w:val="00CB1B57"/>
    <w:rsid w:val="00CB1BE1"/>
    <w:rsid w:val="00CB1F48"/>
    <w:rsid w:val="00CB24B0"/>
    <w:rsid w:val="00CB30B6"/>
    <w:rsid w:val="00CB3161"/>
    <w:rsid w:val="00CB325F"/>
    <w:rsid w:val="00CB366B"/>
    <w:rsid w:val="00CB3B00"/>
    <w:rsid w:val="00CB3C44"/>
    <w:rsid w:val="00CB420A"/>
    <w:rsid w:val="00CB4E16"/>
    <w:rsid w:val="00CB55F9"/>
    <w:rsid w:val="00CB5B86"/>
    <w:rsid w:val="00CB5ECF"/>
    <w:rsid w:val="00CB5FC5"/>
    <w:rsid w:val="00CB6358"/>
    <w:rsid w:val="00CB6C0D"/>
    <w:rsid w:val="00CB7ABE"/>
    <w:rsid w:val="00CB7F61"/>
    <w:rsid w:val="00CC00CE"/>
    <w:rsid w:val="00CC0567"/>
    <w:rsid w:val="00CC06FD"/>
    <w:rsid w:val="00CC0802"/>
    <w:rsid w:val="00CC1233"/>
    <w:rsid w:val="00CC1B27"/>
    <w:rsid w:val="00CC20F5"/>
    <w:rsid w:val="00CC2D74"/>
    <w:rsid w:val="00CC348F"/>
    <w:rsid w:val="00CC3552"/>
    <w:rsid w:val="00CC3769"/>
    <w:rsid w:val="00CC474A"/>
    <w:rsid w:val="00CC48C7"/>
    <w:rsid w:val="00CC603E"/>
    <w:rsid w:val="00CC6229"/>
    <w:rsid w:val="00CC650E"/>
    <w:rsid w:val="00CC672C"/>
    <w:rsid w:val="00CC7646"/>
    <w:rsid w:val="00CC79CF"/>
    <w:rsid w:val="00CC7AEE"/>
    <w:rsid w:val="00CD01A2"/>
    <w:rsid w:val="00CD1018"/>
    <w:rsid w:val="00CD1B44"/>
    <w:rsid w:val="00CD1C55"/>
    <w:rsid w:val="00CD2E36"/>
    <w:rsid w:val="00CD2E4C"/>
    <w:rsid w:val="00CD2E8C"/>
    <w:rsid w:val="00CD3098"/>
    <w:rsid w:val="00CD4123"/>
    <w:rsid w:val="00CD4159"/>
    <w:rsid w:val="00CD473F"/>
    <w:rsid w:val="00CD4F7D"/>
    <w:rsid w:val="00CD52AA"/>
    <w:rsid w:val="00CD53AB"/>
    <w:rsid w:val="00CD587C"/>
    <w:rsid w:val="00CD5BA1"/>
    <w:rsid w:val="00CD6053"/>
    <w:rsid w:val="00CD61EB"/>
    <w:rsid w:val="00CD7312"/>
    <w:rsid w:val="00CD7D26"/>
    <w:rsid w:val="00CD7D46"/>
    <w:rsid w:val="00CD7D67"/>
    <w:rsid w:val="00CE099F"/>
    <w:rsid w:val="00CE12E2"/>
    <w:rsid w:val="00CE1613"/>
    <w:rsid w:val="00CE1650"/>
    <w:rsid w:val="00CE1B0A"/>
    <w:rsid w:val="00CE22B2"/>
    <w:rsid w:val="00CE2798"/>
    <w:rsid w:val="00CE2CED"/>
    <w:rsid w:val="00CE4591"/>
    <w:rsid w:val="00CE4EE7"/>
    <w:rsid w:val="00CE5594"/>
    <w:rsid w:val="00CE596F"/>
    <w:rsid w:val="00CE5970"/>
    <w:rsid w:val="00CE608B"/>
    <w:rsid w:val="00CE683F"/>
    <w:rsid w:val="00CE6B8C"/>
    <w:rsid w:val="00CE6F61"/>
    <w:rsid w:val="00CE70AA"/>
    <w:rsid w:val="00CF09CA"/>
    <w:rsid w:val="00CF0E16"/>
    <w:rsid w:val="00CF177C"/>
    <w:rsid w:val="00CF1A26"/>
    <w:rsid w:val="00CF1F33"/>
    <w:rsid w:val="00CF2B26"/>
    <w:rsid w:val="00CF2E46"/>
    <w:rsid w:val="00CF38E3"/>
    <w:rsid w:val="00CF47B7"/>
    <w:rsid w:val="00CF5279"/>
    <w:rsid w:val="00CF5640"/>
    <w:rsid w:val="00CF62F0"/>
    <w:rsid w:val="00CF673F"/>
    <w:rsid w:val="00CF6C90"/>
    <w:rsid w:val="00CF7607"/>
    <w:rsid w:val="00CF798E"/>
    <w:rsid w:val="00D003A8"/>
    <w:rsid w:val="00D00A48"/>
    <w:rsid w:val="00D015DB"/>
    <w:rsid w:val="00D01689"/>
    <w:rsid w:val="00D01A04"/>
    <w:rsid w:val="00D01AEC"/>
    <w:rsid w:val="00D01B0E"/>
    <w:rsid w:val="00D02660"/>
    <w:rsid w:val="00D0280D"/>
    <w:rsid w:val="00D0299F"/>
    <w:rsid w:val="00D029D4"/>
    <w:rsid w:val="00D02CD2"/>
    <w:rsid w:val="00D02E04"/>
    <w:rsid w:val="00D031CC"/>
    <w:rsid w:val="00D03B40"/>
    <w:rsid w:val="00D045DF"/>
    <w:rsid w:val="00D04956"/>
    <w:rsid w:val="00D04C1F"/>
    <w:rsid w:val="00D04CD0"/>
    <w:rsid w:val="00D0733A"/>
    <w:rsid w:val="00D07E6E"/>
    <w:rsid w:val="00D10B48"/>
    <w:rsid w:val="00D10D71"/>
    <w:rsid w:val="00D112DB"/>
    <w:rsid w:val="00D11F95"/>
    <w:rsid w:val="00D12462"/>
    <w:rsid w:val="00D1291F"/>
    <w:rsid w:val="00D12995"/>
    <w:rsid w:val="00D12A73"/>
    <w:rsid w:val="00D139AC"/>
    <w:rsid w:val="00D14837"/>
    <w:rsid w:val="00D14A5E"/>
    <w:rsid w:val="00D155AB"/>
    <w:rsid w:val="00D15FE4"/>
    <w:rsid w:val="00D16109"/>
    <w:rsid w:val="00D1661F"/>
    <w:rsid w:val="00D16637"/>
    <w:rsid w:val="00D167B9"/>
    <w:rsid w:val="00D16E3C"/>
    <w:rsid w:val="00D17187"/>
    <w:rsid w:val="00D17382"/>
    <w:rsid w:val="00D17DBF"/>
    <w:rsid w:val="00D17DC6"/>
    <w:rsid w:val="00D20832"/>
    <w:rsid w:val="00D20FCC"/>
    <w:rsid w:val="00D217E0"/>
    <w:rsid w:val="00D21ABC"/>
    <w:rsid w:val="00D22002"/>
    <w:rsid w:val="00D23FD5"/>
    <w:rsid w:val="00D24373"/>
    <w:rsid w:val="00D24A8A"/>
    <w:rsid w:val="00D24BD8"/>
    <w:rsid w:val="00D24C07"/>
    <w:rsid w:val="00D25146"/>
    <w:rsid w:val="00D25435"/>
    <w:rsid w:val="00D26B4C"/>
    <w:rsid w:val="00D26D2C"/>
    <w:rsid w:val="00D276AE"/>
    <w:rsid w:val="00D279FD"/>
    <w:rsid w:val="00D27CF4"/>
    <w:rsid w:val="00D30075"/>
    <w:rsid w:val="00D30380"/>
    <w:rsid w:val="00D30A56"/>
    <w:rsid w:val="00D30E5A"/>
    <w:rsid w:val="00D32094"/>
    <w:rsid w:val="00D330C8"/>
    <w:rsid w:val="00D3318D"/>
    <w:rsid w:val="00D33738"/>
    <w:rsid w:val="00D338AA"/>
    <w:rsid w:val="00D33D47"/>
    <w:rsid w:val="00D34438"/>
    <w:rsid w:val="00D348D4"/>
    <w:rsid w:val="00D3558E"/>
    <w:rsid w:val="00D35D0C"/>
    <w:rsid w:val="00D366D5"/>
    <w:rsid w:val="00D36BD9"/>
    <w:rsid w:val="00D36CAA"/>
    <w:rsid w:val="00D37363"/>
    <w:rsid w:val="00D373E0"/>
    <w:rsid w:val="00D377AD"/>
    <w:rsid w:val="00D37B1C"/>
    <w:rsid w:val="00D400A8"/>
    <w:rsid w:val="00D405F7"/>
    <w:rsid w:val="00D40B99"/>
    <w:rsid w:val="00D40DD2"/>
    <w:rsid w:val="00D4132A"/>
    <w:rsid w:val="00D41B93"/>
    <w:rsid w:val="00D421D8"/>
    <w:rsid w:val="00D42425"/>
    <w:rsid w:val="00D44677"/>
    <w:rsid w:val="00D458CB"/>
    <w:rsid w:val="00D45EB1"/>
    <w:rsid w:val="00D4619F"/>
    <w:rsid w:val="00D46570"/>
    <w:rsid w:val="00D46773"/>
    <w:rsid w:val="00D46832"/>
    <w:rsid w:val="00D50BE2"/>
    <w:rsid w:val="00D518A4"/>
    <w:rsid w:val="00D518F8"/>
    <w:rsid w:val="00D51C3C"/>
    <w:rsid w:val="00D523E9"/>
    <w:rsid w:val="00D528FB"/>
    <w:rsid w:val="00D536B7"/>
    <w:rsid w:val="00D53711"/>
    <w:rsid w:val="00D5377C"/>
    <w:rsid w:val="00D54D75"/>
    <w:rsid w:val="00D54E89"/>
    <w:rsid w:val="00D553ED"/>
    <w:rsid w:val="00D554AA"/>
    <w:rsid w:val="00D55547"/>
    <w:rsid w:val="00D55E5C"/>
    <w:rsid w:val="00D56AF9"/>
    <w:rsid w:val="00D57AF1"/>
    <w:rsid w:val="00D60172"/>
    <w:rsid w:val="00D6074B"/>
    <w:rsid w:val="00D60EC9"/>
    <w:rsid w:val="00D60F10"/>
    <w:rsid w:val="00D614B8"/>
    <w:rsid w:val="00D615A6"/>
    <w:rsid w:val="00D61C4C"/>
    <w:rsid w:val="00D61F72"/>
    <w:rsid w:val="00D6221E"/>
    <w:rsid w:val="00D62DF6"/>
    <w:rsid w:val="00D63548"/>
    <w:rsid w:val="00D63CF7"/>
    <w:rsid w:val="00D64625"/>
    <w:rsid w:val="00D646BE"/>
    <w:rsid w:val="00D64861"/>
    <w:rsid w:val="00D64987"/>
    <w:rsid w:val="00D64B59"/>
    <w:rsid w:val="00D64E3E"/>
    <w:rsid w:val="00D66622"/>
    <w:rsid w:val="00D667A6"/>
    <w:rsid w:val="00D66BEC"/>
    <w:rsid w:val="00D67B82"/>
    <w:rsid w:val="00D67BF9"/>
    <w:rsid w:val="00D67CA9"/>
    <w:rsid w:val="00D67EC7"/>
    <w:rsid w:val="00D67F8F"/>
    <w:rsid w:val="00D70850"/>
    <w:rsid w:val="00D70B88"/>
    <w:rsid w:val="00D7105E"/>
    <w:rsid w:val="00D714F1"/>
    <w:rsid w:val="00D71879"/>
    <w:rsid w:val="00D71C47"/>
    <w:rsid w:val="00D71DF1"/>
    <w:rsid w:val="00D73751"/>
    <w:rsid w:val="00D75572"/>
    <w:rsid w:val="00D75746"/>
    <w:rsid w:val="00D75EB8"/>
    <w:rsid w:val="00D7604B"/>
    <w:rsid w:val="00D76343"/>
    <w:rsid w:val="00D76975"/>
    <w:rsid w:val="00D77065"/>
    <w:rsid w:val="00D77858"/>
    <w:rsid w:val="00D77C2D"/>
    <w:rsid w:val="00D77F2B"/>
    <w:rsid w:val="00D80195"/>
    <w:rsid w:val="00D80631"/>
    <w:rsid w:val="00D808E2"/>
    <w:rsid w:val="00D8153D"/>
    <w:rsid w:val="00D820D2"/>
    <w:rsid w:val="00D8344A"/>
    <w:rsid w:val="00D83E64"/>
    <w:rsid w:val="00D84911"/>
    <w:rsid w:val="00D84C96"/>
    <w:rsid w:val="00D85875"/>
    <w:rsid w:val="00D85BAA"/>
    <w:rsid w:val="00D85E51"/>
    <w:rsid w:val="00D86356"/>
    <w:rsid w:val="00D86358"/>
    <w:rsid w:val="00D90543"/>
    <w:rsid w:val="00D906D9"/>
    <w:rsid w:val="00D907AE"/>
    <w:rsid w:val="00D9097E"/>
    <w:rsid w:val="00D90A2B"/>
    <w:rsid w:val="00D90E31"/>
    <w:rsid w:val="00D90F9D"/>
    <w:rsid w:val="00D90FE0"/>
    <w:rsid w:val="00D9282E"/>
    <w:rsid w:val="00D92A0A"/>
    <w:rsid w:val="00D92BD0"/>
    <w:rsid w:val="00D92E52"/>
    <w:rsid w:val="00D93B43"/>
    <w:rsid w:val="00D94706"/>
    <w:rsid w:val="00D94967"/>
    <w:rsid w:val="00D94B00"/>
    <w:rsid w:val="00D9515D"/>
    <w:rsid w:val="00D9552B"/>
    <w:rsid w:val="00D9579A"/>
    <w:rsid w:val="00D9659E"/>
    <w:rsid w:val="00D969FC"/>
    <w:rsid w:val="00D97088"/>
    <w:rsid w:val="00D97CA5"/>
    <w:rsid w:val="00D97CE9"/>
    <w:rsid w:val="00DA0BCA"/>
    <w:rsid w:val="00DA0FB4"/>
    <w:rsid w:val="00DA15D5"/>
    <w:rsid w:val="00DA1715"/>
    <w:rsid w:val="00DA17ED"/>
    <w:rsid w:val="00DA1C11"/>
    <w:rsid w:val="00DA2230"/>
    <w:rsid w:val="00DA2351"/>
    <w:rsid w:val="00DA280E"/>
    <w:rsid w:val="00DA2970"/>
    <w:rsid w:val="00DA297B"/>
    <w:rsid w:val="00DA297F"/>
    <w:rsid w:val="00DA2FB8"/>
    <w:rsid w:val="00DA39B9"/>
    <w:rsid w:val="00DA41A6"/>
    <w:rsid w:val="00DA45AB"/>
    <w:rsid w:val="00DA494C"/>
    <w:rsid w:val="00DA4BF6"/>
    <w:rsid w:val="00DA521A"/>
    <w:rsid w:val="00DA5F7D"/>
    <w:rsid w:val="00DA631E"/>
    <w:rsid w:val="00DA66FD"/>
    <w:rsid w:val="00DA6FE4"/>
    <w:rsid w:val="00DA75B0"/>
    <w:rsid w:val="00DA7AEC"/>
    <w:rsid w:val="00DA7DDE"/>
    <w:rsid w:val="00DB00C1"/>
    <w:rsid w:val="00DB00CB"/>
    <w:rsid w:val="00DB0CD9"/>
    <w:rsid w:val="00DB0E75"/>
    <w:rsid w:val="00DB23C1"/>
    <w:rsid w:val="00DB251D"/>
    <w:rsid w:val="00DB2804"/>
    <w:rsid w:val="00DB3294"/>
    <w:rsid w:val="00DB4175"/>
    <w:rsid w:val="00DB45C1"/>
    <w:rsid w:val="00DB4899"/>
    <w:rsid w:val="00DB574B"/>
    <w:rsid w:val="00DB5D80"/>
    <w:rsid w:val="00DB6B07"/>
    <w:rsid w:val="00DB7350"/>
    <w:rsid w:val="00DB7B15"/>
    <w:rsid w:val="00DB7F84"/>
    <w:rsid w:val="00DC0421"/>
    <w:rsid w:val="00DC054D"/>
    <w:rsid w:val="00DC0B87"/>
    <w:rsid w:val="00DC1296"/>
    <w:rsid w:val="00DC15D1"/>
    <w:rsid w:val="00DC1C62"/>
    <w:rsid w:val="00DC2B62"/>
    <w:rsid w:val="00DC30FC"/>
    <w:rsid w:val="00DC320B"/>
    <w:rsid w:val="00DC3233"/>
    <w:rsid w:val="00DC3562"/>
    <w:rsid w:val="00DC3997"/>
    <w:rsid w:val="00DC4504"/>
    <w:rsid w:val="00DC4677"/>
    <w:rsid w:val="00DC4D3D"/>
    <w:rsid w:val="00DC50AB"/>
    <w:rsid w:val="00DC5720"/>
    <w:rsid w:val="00DC6443"/>
    <w:rsid w:val="00DC6D22"/>
    <w:rsid w:val="00DC75ED"/>
    <w:rsid w:val="00DC7693"/>
    <w:rsid w:val="00DC7A4D"/>
    <w:rsid w:val="00DC7FA8"/>
    <w:rsid w:val="00DD131C"/>
    <w:rsid w:val="00DD1396"/>
    <w:rsid w:val="00DD1F53"/>
    <w:rsid w:val="00DD229B"/>
    <w:rsid w:val="00DD2386"/>
    <w:rsid w:val="00DD25CA"/>
    <w:rsid w:val="00DD2DC4"/>
    <w:rsid w:val="00DD322C"/>
    <w:rsid w:val="00DD3336"/>
    <w:rsid w:val="00DD3981"/>
    <w:rsid w:val="00DD4F0C"/>
    <w:rsid w:val="00DD56B7"/>
    <w:rsid w:val="00DD5717"/>
    <w:rsid w:val="00DD5C3C"/>
    <w:rsid w:val="00DD5EA8"/>
    <w:rsid w:val="00DD6276"/>
    <w:rsid w:val="00DD644F"/>
    <w:rsid w:val="00DD67BB"/>
    <w:rsid w:val="00DD76B6"/>
    <w:rsid w:val="00DD7D08"/>
    <w:rsid w:val="00DE0B91"/>
    <w:rsid w:val="00DE21D9"/>
    <w:rsid w:val="00DE228A"/>
    <w:rsid w:val="00DE37DD"/>
    <w:rsid w:val="00DE38B7"/>
    <w:rsid w:val="00DE4029"/>
    <w:rsid w:val="00DE4347"/>
    <w:rsid w:val="00DE4BFD"/>
    <w:rsid w:val="00DE53F7"/>
    <w:rsid w:val="00DE59DA"/>
    <w:rsid w:val="00DE66F5"/>
    <w:rsid w:val="00DE78A7"/>
    <w:rsid w:val="00DE7AA9"/>
    <w:rsid w:val="00DE7D47"/>
    <w:rsid w:val="00DF0E64"/>
    <w:rsid w:val="00DF1092"/>
    <w:rsid w:val="00DF16C9"/>
    <w:rsid w:val="00DF211A"/>
    <w:rsid w:val="00DF27FD"/>
    <w:rsid w:val="00DF288F"/>
    <w:rsid w:val="00DF2C63"/>
    <w:rsid w:val="00DF2C79"/>
    <w:rsid w:val="00DF2D12"/>
    <w:rsid w:val="00DF2E94"/>
    <w:rsid w:val="00DF40A2"/>
    <w:rsid w:val="00DF4F61"/>
    <w:rsid w:val="00DF500E"/>
    <w:rsid w:val="00DF5E79"/>
    <w:rsid w:val="00DF639B"/>
    <w:rsid w:val="00DF63DD"/>
    <w:rsid w:val="00DF69F1"/>
    <w:rsid w:val="00DF6C8D"/>
    <w:rsid w:val="00DF6F8B"/>
    <w:rsid w:val="00DF728E"/>
    <w:rsid w:val="00DF7ADB"/>
    <w:rsid w:val="00DF7C21"/>
    <w:rsid w:val="00E001C1"/>
    <w:rsid w:val="00E00386"/>
    <w:rsid w:val="00E007A5"/>
    <w:rsid w:val="00E00C06"/>
    <w:rsid w:val="00E01C4D"/>
    <w:rsid w:val="00E0212F"/>
    <w:rsid w:val="00E02256"/>
    <w:rsid w:val="00E02354"/>
    <w:rsid w:val="00E0264A"/>
    <w:rsid w:val="00E02702"/>
    <w:rsid w:val="00E02C51"/>
    <w:rsid w:val="00E02F89"/>
    <w:rsid w:val="00E04252"/>
    <w:rsid w:val="00E04775"/>
    <w:rsid w:val="00E048B0"/>
    <w:rsid w:val="00E04CE5"/>
    <w:rsid w:val="00E04D71"/>
    <w:rsid w:val="00E04DE8"/>
    <w:rsid w:val="00E04FAE"/>
    <w:rsid w:val="00E051F8"/>
    <w:rsid w:val="00E05C3C"/>
    <w:rsid w:val="00E063AA"/>
    <w:rsid w:val="00E06C20"/>
    <w:rsid w:val="00E06DAD"/>
    <w:rsid w:val="00E06EA8"/>
    <w:rsid w:val="00E0702A"/>
    <w:rsid w:val="00E0739C"/>
    <w:rsid w:val="00E07D2E"/>
    <w:rsid w:val="00E10D7F"/>
    <w:rsid w:val="00E11378"/>
    <w:rsid w:val="00E11384"/>
    <w:rsid w:val="00E1281C"/>
    <w:rsid w:val="00E128DB"/>
    <w:rsid w:val="00E12FBB"/>
    <w:rsid w:val="00E13319"/>
    <w:rsid w:val="00E13A8C"/>
    <w:rsid w:val="00E144FE"/>
    <w:rsid w:val="00E147C3"/>
    <w:rsid w:val="00E15D52"/>
    <w:rsid w:val="00E16104"/>
    <w:rsid w:val="00E16188"/>
    <w:rsid w:val="00E17E61"/>
    <w:rsid w:val="00E2048E"/>
    <w:rsid w:val="00E21860"/>
    <w:rsid w:val="00E2199B"/>
    <w:rsid w:val="00E21C8B"/>
    <w:rsid w:val="00E21F4F"/>
    <w:rsid w:val="00E225CC"/>
    <w:rsid w:val="00E226BD"/>
    <w:rsid w:val="00E22835"/>
    <w:rsid w:val="00E22BCC"/>
    <w:rsid w:val="00E22CD2"/>
    <w:rsid w:val="00E22E44"/>
    <w:rsid w:val="00E232DA"/>
    <w:rsid w:val="00E23D35"/>
    <w:rsid w:val="00E246B5"/>
    <w:rsid w:val="00E24942"/>
    <w:rsid w:val="00E24C6A"/>
    <w:rsid w:val="00E24FDD"/>
    <w:rsid w:val="00E25612"/>
    <w:rsid w:val="00E25629"/>
    <w:rsid w:val="00E260ED"/>
    <w:rsid w:val="00E26E53"/>
    <w:rsid w:val="00E27D7F"/>
    <w:rsid w:val="00E301E8"/>
    <w:rsid w:val="00E30CA8"/>
    <w:rsid w:val="00E324EB"/>
    <w:rsid w:val="00E32C34"/>
    <w:rsid w:val="00E3339F"/>
    <w:rsid w:val="00E33809"/>
    <w:rsid w:val="00E3399F"/>
    <w:rsid w:val="00E34BC0"/>
    <w:rsid w:val="00E34F07"/>
    <w:rsid w:val="00E34F89"/>
    <w:rsid w:val="00E35BDD"/>
    <w:rsid w:val="00E36A57"/>
    <w:rsid w:val="00E36C97"/>
    <w:rsid w:val="00E37A15"/>
    <w:rsid w:val="00E4016B"/>
    <w:rsid w:val="00E40B99"/>
    <w:rsid w:val="00E40F54"/>
    <w:rsid w:val="00E41A9C"/>
    <w:rsid w:val="00E41DBA"/>
    <w:rsid w:val="00E41DF9"/>
    <w:rsid w:val="00E41E5F"/>
    <w:rsid w:val="00E42080"/>
    <w:rsid w:val="00E42951"/>
    <w:rsid w:val="00E439C1"/>
    <w:rsid w:val="00E44BD7"/>
    <w:rsid w:val="00E44C9E"/>
    <w:rsid w:val="00E4546D"/>
    <w:rsid w:val="00E45523"/>
    <w:rsid w:val="00E4597D"/>
    <w:rsid w:val="00E46774"/>
    <w:rsid w:val="00E470AC"/>
    <w:rsid w:val="00E474CA"/>
    <w:rsid w:val="00E4750B"/>
    <w:rsid w:val="00E479E7"/>
    <w:rsid w:val="00E50333"/>
    <w:rsid w:val="00E50798"/>
    <w:rsid w:val="00E50930"/>
    <w:rsid w:val="00E50A1E"/>
    <w:rsid w:val="00E50DE8"/>
    <w:rsid w:val="00E51F3D"/>
    <w:rsid w:val="00E52687"/>
    <w:rsid w:val="00E526FC"/>
    <w:rsid w:val="00E52974"/>
    <w:rsid w:val="00E52DA1"/>
    <w:rsid w:val="00E5365B"/>
    <w:rsid w:val="00E538B2"/>
    <w:rsid w:val="00E539D1"/>
    <w:rsid w:val="00E53FC1"/>
    <w:rsid w:val="00E55020"/>
    <w:rsid w:val="00E555D4"/>
    <w:rsid w:val="00E5575C"/>
    <w:rsid w:val="00E55B16"/>
    <w:rsid w:val="00E56628"/>
    <w:rsid w:val="00E56FF3"/>
    <w:rsid w:val="00E5738A"/>
    <w:rsid w:val="00E57729"/>
    <w:rsid w:val="00E578FE"/>
    <w:rsid w:val="00E601C3"/>
    <w:rsid w:val="00E60B81"/>
    <w:rsid w:val="00E614BC"/>
    <w:rsid w:val="00E61C2B"/>
    <w:rsid w:val="00E62ABF"/>
    <w:rsid w:val="00E62CBE"/>
    <w:rsid w:val="00E636F5"/>
    <w:rsid w:val="00E645EE"/>
    <w:rsid w:val="00E648AB"/>
    <w:rsid w:val="00E64A4E"/>
    <w:rsid w:val="00E650CC"/>
    <w:rsid w:val="00E650E3"/>
    <w:rsid w:val="00E651C8"/>
    <w:rsid w:val="00E664FD"/>
    <w:rsid w:val="00E67118"/>
    <w:rsid w:val="00E679E0"/>
    <w:rsid w:val="00E67AAF"/>
    <w:rsid w:val="00E70DEF"/>
    <w:rsid w:val="00E716AF"/>
    <w:rsid w:val="00E72EA5"/>
    <w:rsid w:val="00E734A1"/>
    <w:rsid w:val="00E74E1C"/>
    <w:rsid w:val="00E74F73"/>
    <w:rsid w:val="00E7574B"/>
    <w:rsid w:val="00E76138"/>
    <w:rsid w:val="00E7651A"/>
    <w:rsid w:val="00E766B6"/>
    <w:rsid w:val="00E76FE9"/>
    <w:rsid w:val="00E770E6"/>
    <w:rsid w:val="00E775FD"/>
    <w:rsid w:val="00E77C2F"/>
    <w:rsid w:val="00E800CA"/>
    <w:rsid w:val="00E805F1"/>
    <w:rsid w:val="00E80763"/>
    <w:rsid w:val="00E80872"/>
    <w:rsid w:val="00E80D98"/>
    <w:rsid w:val="00E81096"/>
    <w:rsid w:val="00E81A3E"/>
    <w:rsid w:val="00E81D01"/>
    <w:rsid w:val="00E81F0D"/>
    <w:rsid w:val="00E82AB8"/>
    <w:rsid w:val="00E82F5D"/>
    <w:rsid w:val="00E83005"/>
    <w:rsid w:val="00E83CD5"/>
    <w:rsid w:val="00E84381"/>
    <w:rsid w:val="00E84423"/>
    <w:rsid w:val="00E84487"/>
    <w:rsid w:val="00E84B94"/>
    <w:rsid w:val="00E85744"/>
    <w:rsid w:val="00E85A02"/>
    <w:rsid w:val="00E85F0C"/>
    <w:rsid w:val="00E8654B"/>
    <w:rsid w:val="00E87404"/>
    <w:rsid w:val="00E87521"/>
    <w:rsid w:val="00E87ADB"/>
    <w:rsid w:val="00E90784"/>
    <w:rsid w:val="00E90DA8"/>
    <w:rsid w:val="00E90E11"/>
    <w:rsid w:val="00E914E3"/>
    <w:rsid w:val="00E921F6"/>
    <w:rsid w:val="00E926A9"/>
    <w:rsid w:val="00E93681"/>
    <w:rsid w:val="00E9399E"/>
    <w:rsid w:val="00E93FAE"/>
    <w:rsid w:val="00E9427C"/>
    <w:rsid w:val="00E942C3"/>
    <w:rsid w:val="00E9433F"/>
    <w:rsid w:val="00E9435A"/>
    <w:rsid w:val="00E94574"/>
    <w:rsid w:val="00E94B2D"/>
    <w:rsid w:val="00E94F1F"/>
    <w:rsid w:val="00E950D4"/>
    <w:rsid w:val="00E969CB"/>
    <w:rsid w:val="00E970E0"/>
    <w:rsid w:val="00E970EE"/>
    <w:rsid w:val="00E97ADC"/>
    <w:rsid w:val="00E97D47"/>
    <w:rsid w:val="00EA05C9"/>
    <w:rsid w:val="00EA1877"/>
    <w:rsid w:val="00EA1B46"/>
    <w:rsid w:val="00EA20F9"/>
    <w:rsid w:val="00EA211C"/>
    <w:rsid w:val="00EA2191"/>
    <w:rsid w:val="00EA279D"/>
    <w:rsid w:val="00EA2990"/>
    <w:rsid w:val="00EA3BC5"/>
    <w:rsid w:val="00EA3E27"/>
    <w:rsid w:val="00EA45C1"/>
    <w:rsid w:val="00EA4B06"/>
    <w:rsid w:val="00EA4F9C"/>
    <w:rsid w:val="00EA5287"/>
    <w:rsid w:val="00EA5B62"/>
    <w:rsid w:val="00EA632D"/>
    <w:rsid w:val="00EA6971"/>
    <w:rsid w:val="00EA6C2C"/>
    <w:rsid w:val="00EA757A"/>
    <w:rsid w:val="00EA7B0A"/>
    <w:rsid w:val="00EA7C5E"/>
    <w:rsid w:val="00EB0BEB"/>
    <w:rsid w:val="00EB0FF7"/>
    <w:rsid w:val="00EB185E"/>
    <w:rsid w:val="00EB1EEA"/>
    <w:rsid w:val="00EB1F2D"/>
    <w:rsid w:val="00EB375F"/>
    <w:rsid w:val="00EB3A72"/>
    <w:rsid w:val="00EB3D4D"/>
    <w:rsid w:val="00EB3EB8"/>
    <w:rsid w:val="00EB4381"/>
    <w:rsid w:val="00EB44AC"/>
    <w:rsid w:val="00EB4E16"/>
    <w:rsid w:val="00EB5D33"/>
    <w:rsid w:val="00EB5E80"/>
    <w:rsid w:val="00EB676B"/>
    <w:rsid w:val="00EB6D83"/>
    <w:rsid w:val="00EB7055"/>
    <w:rsid w:val="00EB7090"/>
    <w:rsid w:val="00EB7619"/>
    <w:rsid w:val="00EB77E0"/>
    <w:rsid w:val="00EB7C4C"/>
    <w:rsid w:val="00EB7D65"/>
    <w:rsid w:val="00EB7DD8"/>
    <w:rsid w:val="00EC09AB"/>
    <w:rsid w:val="00EC1C96"/>
    <w:rsid w:val="00EC2D7E"/>
    <w:rsid w:val="00EC31CA"/>
    <w:rsid w:val="00EC3421"/>
    <w:rsid w:val="00EC3A18"/>
    <w:rsid w:val="00EC3D36"/>
    <w:rsid w:val="00EC3E68"/>
    <w:rsid w:val="00EC42D8"/>
    <w:rsid w:val="00EC48CB"/>
    <w:rsid w:val="00EC48FD"/>
    <w:rsid w:val="00EC4D26"/>
    <w:rsid w:val="00EC5487"/>
    <w:rsid w:val="00EC582B"/>
    <w:rsid w:val="00EC59B3"/>
    <w:rsid w:val="00EC5BED"/>
    <w:rsid w:val="00EC5FB8"/>
    <w:rsid w:val="00EC68DD"/>
    <w:rsid w:val="00EC6FFD"/>
    <w:rsid w:val="00EC70A3"/>
    <w:rsid w:val="00EC71FC"/>
    <w:rsid w:val="00EC720F"/>
    <w:rsid w:val="00EC752D"/>
    <w:rsid w:val="00EC7719"/>
    <w:rsid w:val="00EC7D56"/>
    <w:rsid w:val="00EC7DD0"/>
    <w:rsid w:val="00EC7EC7"/>
    <w:rsid w:val="00ED0466"/>
    <w:rsid w:val="00ED0804"/>
    <w:rsid w:val="00ED1B46"/>
    <w:rsid w:val="00ED1DE1"/>
    <w:rsid w:val="00ED1E99"/>
    <w:rsid w:val="00ED2218"/>
    <w:rsid w:val="00ED242C"/>
    <w:rsid w:val="00ED262B"/>
    <w:rsid w:val="00ED273E"/>
    <w:rsid w:val="00ED28E5"/>
    <w:rsid w:val="00ED3707"/>
    <w:rsid w:val="00ED3863"/>
    <w:rsid w:val="00ED3F98"/>
    <w:rsid w:val="00ED4AE2"/>
    <w:rsid w:val="00ED4CDA"/>
    <w:rsid w:val="00ED6554"/>
    <w:rsid w:val="00ED6A7F"/>
    <w:rsid w:val="00ED6CE4"/>
    <w:rsid w:val="00ED6F1A"/>
    <w:rsid w:val="00ED7294"/>
    <w:rsid w:val="00ED732D"/>
    <w:rsid w:val="00ED7735"/>
    <w:rsid w:val="00ED78A1"/>
    <w:rsid w:val="00ED7C2B"/>
    <w:rsid w:val="00ED7F57"/>
    <w:rsid w:val="00EE0F3B"/>
    <w:rsid w:val="00EE0F5B"/>
    <w:rsid w:val="00EE12CA"/>
    <w:rsid w:val="00EE14C5"/>
    <w:rsid w:val="00EE1947"/>
    <w:rsid w:val="00EE1B48"/>
    <w:rsid w:val="00EE23F6"/>
    <w:rsid w:val="00EE265D"/>
    <w:rsid w:val="00EE274E"/>
    <w:rsid w:val="00EE35BD"/>
    <w:rsid w:val="00EE3891"/>
    <w:rsid w:val="00EE62F4"/>
    <w:rsid w:val="00EE704C"/>
    <w:rsid w:val="00EE717A"/>
    <w:rsid w:val="00EF0E84"/>
    <w:rsid w:val="00EF1924"/>
    <w:rsid w:val="00EF2BDB"/>
    <w:rsid w:val="00EF2C37"/>
    <w:rsid w:val="00EF3039"/>
    <w:rsid w:val="00EF3414"/>
    <w:rsid w:val="00EF366F"/>
    <w:rsid w:val="00EF3878"/>
    <w:rsid w:val="00EF3C6D"/>
    <w:rsid w:val="00EF3E29"/>
    <w:rsid w:val="00EF3FD0"/>
    <w:rsid w:val="00EF5376"/>
    <w:rsid w:val="00EF5E85"/>
    <w:rsid w:val="00EF5F88"/>
    <w:rsid w:val="00EF62FD"/>
    <w:rsid w:val="00EF72B7"/>
    <w:rsid w:val="00EF79B8"/>
    <w:rsid w:val="00F00529"/>
    <w:rsid w:val="00F01097"/>
    <w:rsid w:val="00F017A5"/>
    <w:rsid w:val="00F0233D"/>
    <w:rsid w:val="00F02B31"/>
    <w:rsid w:val="00F031C5"/>
    <w:rsid w:val="00F03610"/>
    <w:rsid w:val="00F03837"/>
    <w:rsid w:val="00F03AA8"/>
    <w:rsid w:val="00F03B5B"/>
    <w:rsid w:val="00F041ED"/>
    <w:rsid w:val="00F046BD"/>
    <w:rsid w:val="00F0486D"/>
    <w:rsid w:val="00F04D66"/>
    <w:rsid w:val="00F053AD"/>
    <w:rsid w:val="00F05C05"/>
    <w:rsid w:val="00F05DAD"/>
    <w:rsid w:val="00F06A2D"/>
    <w:rsid w:val="00F06C9D"/>
    <w:rsid w:val="00F07799"/>
    <w:rsid w:val="00F07848"/>
    <w:rsid w:val="00F07944"/>
    <w:rsid w:val="00F07B92"/>
    <w:rsid w:val="00F1072F"/>
    <w:rsid w:val="00F1127D"/>
    <w:rsid w:val="00F1138D"/>
    <w:rsid w:val="00F12E1B"/>
    <w:rsid w:val="00F13189"/>
    <w:rsid w:val="00F13219"/>
    <w:rsid w:val="00F134B3"/>
    <w:rsid w:val="00F13913"/>
    <w:rsid w:val="00F13E57"/>
    <w:rsid w:val="00F13F75"/>
    <w:rsid w:val="00F144BF"/>
    <w:rsid w:val="00F1497A"/>
    <w:rsid w:val="00F149B5"/>
    <w:rsid w:val="00F14BC1"/>
    <w:rsid w:val="00F14CAE"/>
    <w:rsid w:val="00F154B4"/>
    <w:rsid w:val="00F15825"/>
    <w:rsid w:val="00F15891"/>
    <w:rsid w:val="00F16062"/>
    <w:rsid w:val="00F16FAA"/>
    <w:rsid w:val="00F1724E"/>
    <w:rsid w:val="00F1759A"/>
    <w:rsid w:val="00F176CC"/>
    <w:rsid w:val="00F17A3E"/>
    <w:rsid w:val="00F17A7E"/>
    <w:rsid w:val="00F2066A"/>
    <w:rsid w:val="00F20BF6"/>
    <w:rsid w:val="00F219A4"/>
    <w:rsid w:val="00F21ABE"/>
    <w:rsid w:val="00F21D6D"/>
    <w:rsid w:val="00F21DF7"/>
    <w:rsid w:val="00F21F49"/>
    <w:rsid w:val="00F22D94"/>
    <w:rsid w:val="00F245C7"/>
    <w:rsid w:val="00F24802"/>
    <w:rsid w:val="00F2486E"/>
    <w:rsid w:val="00F2590A"/>
    <w:rsid w:val="00F26179"/>
    <w:rsid w:val="00F27291"/>
    <w:rsid w:val="00F2735B"/>
    <w:rsid w:val="00F2789B"/>
    <w:rsid w:val="00F279C1"/>
    <w:rsid w:val="00F27DF8"/>
    <w:rsid w:val="00F307AF"/>
    <w:rsid w:val="00F30E06"/>
    <w:rsid w:val="00F31263"/>
    <w:rsid w:val="00F3129E"/>
    <w:rsid w:val="00F312FD"/>
    <w:rsid w:val="00F32001"/>
    <w:rsid w:val="00F32B65"/>
    <w:rsid w:val="00F32CFE"/>
    <w:rsid w:val="00F3367F"/>
    <w:rsid w:val="00F33ACA"/>
    <w:rsid w:val="00F33E13"/>
    <w:rsid w:val="00F34200"/>
    <w:rsid w:val="00F34381"/>
    <w:rsid w:val="00F34561"/>
    <w:rsid w:val="00F3532A"/>
    <w:rsid w:val="00F35758"/>
    <w:rsid w:val="00F36C04"/>
    <w:rsid w:val="00F373B5"/>
    <w:rsid w:val="00F37A6E"/>
    <w:rsid w:val="00F37C42"/>
    <w:rsid w:val="00F40105"/>
    <w:rsid w:val="00F4029D"/>
    <w:rsid w:val="00F4065A"/>
    <w:rsid w:val="00F406EB"/>
    <w:rsid w:val="00F41689"/>
    <w:rsid w:val="00F4170C"/>
    <w:rsid w:val="00F41CB1"/>
    <w:rsid w:val="00F42FCA"/>
    <w:rsid w:val="00F43713"/>
    <w:rsid w:val="00F43E5E"/>
    <w:rsid w:val="00F453AB"/>
    <w:rsid w:val="00F45B98"/>
    <w:rsid w:val="00F4603C"/>
    <w:rsid w:val="00F463D5"/>
    <w:rsid w:val="00F46555"/>
    <w:rsid w:val="00F46849"/>
    <w:rsid w:val="00F46B2E"/>
    <w:rsid w:val="00F470E1"/>
    <w:rsid w:val="00F501C9"/>
    <w:rsid w:val="00F5080D"/>
    <w:rsid w:val="00F50A4B"/>
    <w:rsid w:val="00F50C15"/>
    <w:rsid w:val="00F51C66"/>
    <w:rsid w:val="00F52646"/>
    <w:rsid w:val="00F528CE"/>
    <w:rsid w:val="00F52A07"/>
    <w:rsid w:val="00F52B07"/>
    <w:rsid w:val="00F5349C"/>
    <w:rsid w:val="00F53582"/>
    <w:rsid w:val="00F5399E"/>
    <w:rsid w:val="00F53AD3"/>
    <w:rsid w:val="00F53CA9"/>
    <w:rsid w:val="00F547C7"/>
    <w:rsid w:val="00F54EE4"/>
    <w:rsid w:val="00F5566C"/>
    <w:rsid w:val="00F558B2"/>
    <w:rsid w:val="00F55FEE"/>
    <w:rsid w:val="00F56BDC"/>
    <w:rsid w:val="00F56FC4"/>
    <w:rsid w:val="00F57748"/>
    <w:rsid w:val="00F57EDF"/>
    <w:rsid w:val="00F60042"/>
    <w:rsid w:val="00F60782"/>
    <w:rsid w:val="00F60788"/>
    <w:rsid w:val="00F60FC5"/>
    <w:rsid w:val="00F61525"/>
    <w:rsid w:val="00F62BF1"/>
    <w:rsid w:val="00F63118"/>
    <w:rsid w:val="00F638B9"/>
    <w:rsid w:val="00F646E5"/>
    <w:rsid w:val="00F64C4D"/>
    <w:rsid w:val="00F64CD8"/>
    <w:rsid w:val="00F64F70"/>
    <w:rsid w:val="00F669EA"/>
    <w:rsid w:val="00F703C1"/>
    <w:rsid w:val="00F708E5"/>
    <w:rsid w:val="00F71046"/>
    <w:rsid w:val="00F713CF"/>
    <w:rsid w:val="00F713F2"/>
    <w:rsid w:val="00F72134"/>
    <w:rsid w:val="00F72797"/>
    <w:rsid w:val="00F727D5"/>
    <w:rsid w:val="00F73A50"/>
    <w:rsid w:val="00F73BE6"/>
    <w:rsid w:val="00F73D23"/>
    <w:rsid w:val="00F74305"/>
    <w:rsid w:val="00F7484D"/>
    <w:rsid w:val="00F755E2"/>
    <w:rsid w:val="00F76117"/>
    <w:rsid w:val="00F76146"/>
    <w:rsid w:val="00F763E0"/>
    <w:rsid w:val="00F76D05"/>
    <w:rsid w:val="00F7759F"/>
    <w:rsid w:val="00F7790E"/>
    <w:rsid w:val="00F779D6"/>
    <w:rsid w:val="00F8004A"/>
    <w:rsid w:val="00F807C2"/>
    <w:rsid w:val="00F80831"/>
    <w:rsid w:val="00F8096D"/>
    <w:rsid w:val="00F80D3F"/>
    <w:rsid w:val="00F80EB2"/>
    <w:rsid w:val="00F813CD"/>
    <w:rsid w:val="00F81A13"/>
    <w:rsid w:val="00F82079"/>
    <w:rsid w:val="00F8239E"/>
    <w:rsid w:val="00F82599"/>
    <w:rsid w:val="00F82A32"/>
    <w:rsid w:val="00F82F6D"/>
    <w:rsid w:val="00F82FF9"/>
    <w:rsid w:val="00F83626"/>
    <w:rsid w:val="00F83C03"/>
    <w:rsid w:val="00F85A12"/>
    <w:rsid w:val="00F85AC9"/>
    <w:rsid w:val="00F85C90"/>
    <w:rsid w:val="00F86100"/>
    <w:rsid w:val="00F86129"/>
    <w:rsid w:val="00F86537"/>
    <w:rsid w:val="00F87923"/>
    <w:rsid w:val="00F87CF0"/>
    <w:rsid w:val="00F87E06"/>
    <w:rsid w:val="00F900F9"/>
    <w:rsid w:val="00F9063A"/>
    <w:rsid w:val="00F90657"/>
    <w:rsid w:val="00F9087D"/>
    <w:rsid w:val="00F92F0E"/>
    <w:rsid w:val="00F93286"/>
    <w:rsid w:val="00F93C65"/>
    <w:rsid w:val="00F94086"/>
    <w:rsid w:val="00F94631"/>
    <w:rsid w:val="00F946C9"/>
    <w:rsid w:val="00F952F5"/>
    <w:rsid w:val="00F953CD"/>
    <w:rsid w:val="00F9596E"/>
    <w:rsid w:val="00F95FF1"/>
    <w:rsid w:val="00F96AA5"/>
    <w:rsid w:val="00F96BBE"/>
    <w:rsid w:val="00FA0179"/>
    <w:rsid w:val="00FA02C0"/>
    <w:rsid w:val="00FA0535"/>
    <w:rsid w:val="00FA0B1E"/>
    <w:rsid w:val="00FA1145"/>
    <w:rsid w:val="00FA145F"/>
    <w:rsid w:val="00FA1EE1"/>
    <w:rsid w:val="00FA31F9"/>
    <w:rsid w:val="00FA3C24"/>
    <w:rsid w:val="00FA3EB4"/>
    <w:rsid w:val="00FA428D"/>
    <w:rsid w:val="00FA437B"/>
    <w:rsid w:val="00FA4F54"/>
    <w:rsid w:val="00FA4F97"/>
    <w:rsid w:val="00FA4FCF"/>
    <w:rsid w:val="00FA5717"/>
    <w:rsid w:val="00FA6306"/>
    <w:rsid w:val="00FA6982"/>
    <w:rsid w:val="00FA6A12"/>
    <w:rsid w:val="00FA6C81"/>
    <w:rsid w:val="00FA7485"/>
    <w:rsid w:val="00FA7545"/>
    <w:rsid w:val="00FA75DE"/>
    <w:rsid w:val="00FA761A"/>
    <w:rsid w:val="00FA774A"/>
    <w:rsid w:val="00FA77C0"/>
    <w:rsid w:val="00FA79B5"/>
    <w:rsid w:val="00FA7CEC"/>
    <w:rsid w:val="00FB0694"/>
    <w:rsid w:val="00FB07C3"/>
    <w:rsid w:val="00FB095F"/>
    <w:rsid w:val="00FB0B06"/>
    <w:rsid w:val="00FB0B4D"/>
    <w:rsid w:val="00FB0C04"/>
    <w:rsid w:val="00FB113B"/>
    <w:rsid w:val="00FB1261"/>
    <w:rsid w:val="00FB17BD"/>
    <w:rsid w:val="00FB218C"/>
    <w:rsid w:val="00FB23F5"/>
    <w:rsid w:val="00FB287E"/>
    <w:rsid w:val="00FB2D7A"/>
    <w:rsid w:val="00FB3008"/>
    <w:rsid w:val="00FB40F9"/>
    <w:rsid w:val="00FB412A"/>
    <w:rsid w:val="00FB49BC"/>
    <w:rsid w:val="00FB4AB1"/>
    <w:rsid w:val="00FB5026"/>
    <w:rsid w:val="00FB51EC"/>
    <w:rsid w:val="00FB5525"/>
    <w:rsid w:val="00FB6D90"/>
    <w:rsid w:val="00FB6DD2"/>
    <w:rsid w:val="00FB7105"/>
    <w:rsid w:val="00FB761A"/>
    <w:rsid w:val="00FC0783"/>
    <w:rsid w:val="00FC0999"/>
    <w:rsid w:val="00FC1500"/>
    <w:rsid w:val="00FC1D5C"/>
    <w:rsid w:val="00FC23C8"/>
    <w:rsid w:val="00FC2A8A"/>
    <w:rsid w:val="00FC302F"/>
    <w:rsid w:val="00FC3360"/>
    <w:rsid w:val="00FC353A"/>
    <w:rsid w:val="00FC3E7C"/>
    <w:rsid w:val="00FC3E90"/>
    <w:rsid w:val="00FC449F"/>
    <w:rsid w:val="00FC4547"/>
    <w:rsid w:val="00FC4BAA"/>
    <w:rsid w:val="00FC4D53"/>
    <w:rsid w:val="00FC50CB"/>
    <w:rsid w:val="00FC5161"/>
    <w:rsid w:val="00FC5932"/>
    <w:rsid w:val="00FC6383"/>
    <w:rsid w:val="00FC7CB8"/>
    <w:rsid w:val="00FD01A6"/>
    <w:rsid w:val="00FD034C"/>
    <w:rsid w:val="00FD05D1"/>
    <w:rsid w:val="00FD10ED"/>
    <w:rsid w:val="00FD19B0"/>
    <w:rsid w:val="00FD20A2"/>
    <w:rsid w:val="00FD2431"/>
    <w:rsid w:val="00FD2627"/>
    <w:rsid w:val="00FD26BA"/>
    <w:rsid w:val="00FD2EB9"/>
    <w:rsid w:val="00FD363E"/>
    <w:rsid w:val="00FD481E"/>
    <w:rsid w:val="00FD4B86"/>
    <w:rsid w:val="00FD529D"/>
    <w:rsid w:val="00FD5491"/>
    <w:rsid w:val="00FD5A6F"/>
    <w:rsid w:val="00FD5C59"/>
    <w:rsid w:val="00FD5ED2"/>
    <w:rsid w:val="00FD66B6"/>
    <w:rsid w:val="00FD6D48"/>
    <w:rsid w:val="00FD76D0"/>
    <w:rsid w:val="00FD784F"/>
    <w:rsid w:val="00FD7A61"/>
    <w:rsid w:val="00FD7C2C"/>
    <w:rsid w:val="00FE0F3D"/>
    <w:rsid w:val="00FE1400"/>
    <w:rsid w:val="00FE1DD4"/>
    <w:rsid w:val="00FE27D8"/>
    <w:rsid w:val="00FE2D61"/>
    <w:rsid w:val="00FE3057"/>
    <w:rsid w:val="00FE3379"/>
    <w:rsid w:val="00FE35F3"/>
    <w:rsid w:val="00FE3650"/>
    <w:rsid w:val="00FE3719"/>
    <w:rsid w:val="00FE56A8"/>
    <w:rsid w:val="00FE624F"/>
    <w:rsid w:val="00FE72EC"/>
    <w:rsid w:val="00FE7A71"/>
    <w:rsid w:val="00FF0103"/>
    <w:rsid w:val="00FF0568"/>
    <w:rsid w:val="00FF0835"/>
    <w:rsid w:val="00FF0848"/>
    <w:rsid w:val="00FF1024"/>
    <w:rsid w:val="00FF274E"/>
    <w:rsid w:val="00FF3A4E"/>
    <w:rsid w:val="00FF3C17"/>
    <w:rsid w:val="00FF3DA4"/>
    <w:rsid w:val="00FF42C6"/>
    <w:rsid w:val="00FF4A1B"/>
    <w:rsid w:val="00FF5352"/>
    <w:rsid w:val="00FF5A05"/>
    <w:rsid w:val="00FF5C9A"/>
    <w:rsid w:val="00FF602E"/>
    <w:rsid w:val="00FF6466"/>
    <w:rsid w:val="00FF6F8A"/>
    <w:rsid w:val="00FF715B"/>
    <w:rsid w:val="00FF77CC"/>
    <w:rsid w:val="00FF7F2F"/>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232628"/>
  <w15:docId w15:val="{E30088BA-34EE-42B7-BCCD-F7B39C614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68"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32" w:qFormat="1"/>
    <w:lsdException w:name="Book Title" w:uiPriority="69" w:qFormat="1"/>
    <w:lsdException w:name="Bibliography" w:semiHidden="1" w:uiPriority="70" w:unhideWhenUsed="1"/>
    <w:lsdException w:name="TOC Heading" w:semiHidden="1" w:uiPriority="71"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547"/>
    <w:rPr>
      <w:rFonts w:ascii="Times New Roman" w:eastAsia="Times New Roman" w:hAnsi="Times New Roman"/>
      <w:sz w:val="24"/>
      <w:szCs w:val="24"/>
    </w:rPr>
  </w:style>
  <w:style w:type="paragraph" w:styleId="Ttulo1">
    <w:name w:val="heading 1"/>
    <w:basedOn w:val="Normal"/>
    <w:next w:val="Normal"/>
    <w:link w:val="Ttulo1Car"/>
    <w:uiPriority w:val="9"/>
    <w:qFormat/>
    <w:rsid w:val="000649DA"/>
    <w:pPr>
      <w:keepNext/>
      <w:keepLines/>
      <w:spacing w:before="360" w:after="40"/>
      <w:outlineLvl w:val="0"/>
    </w:pPr>
    <w:rPr>
      <w:rFonts w:ascii="Calibri Light" w:eastAsia="MS Gothic" w:hAnsi="Calibri Light"/>
      <w:color w:val="538135"/>
      <w:sz w:val="40"/>
      <w:szCs w:val="40"/>
      <w:lang w:val="es-ES" w:eastAsia="es-ES"/>
    </w:rPr>
  </w:style>
  <w:style w:type="paragraph" w:styleId="Ttulo2">
    <w:name w:val="heading 2"/>
    <w:basedOn w:val="Normal"/>
    <w:next w:val="Normal"/>
    <w:link w:val="Ttulo2Car"/>
    <w:qFormat/>
    <w:rsid w:val="000649DA"/>
    <w:pPr>
      <w:keepNext/>
      <w:keepLines/>
      <w:spacing w:before="80"/>
      <w:outlineLvl w:val="1"/>
    </w:pPr>
    <w:rPr>
      <w:rFonts w:ascii="Calibri Light" w:eastAsia="MS Gothic" w:hAnsi="Calibri Light"/>
      <w:color w:val="538135"/>
      <w:sz w:val="28"/>
      <w:szCs w:val="28"/>
      <w:lang w:val="es-ES" w:eastAsia="es-ES"/>
    </w:rPr>
  </w:style>
  <w:style w:type="paragraph" w:styleId="Ttulo3">
    <w:name w:val="heading 3"/>
    <w:basedOn w:val="Normal"/>
    <w:next w:val="Normal"/>
    <w:link w:val="Ttulo3Car"/>
    <w:qFormat/>
    <w:rsid w:val="000649DA"/>
    <w:pPr>
      <w:keepNext/>
      <w:keepLines/>
      <w:spacing w:before="80"/>
      <w:outlineLvl w:val="2"/>
    </w:pPr>
    <w:rPr>
      <w:rFonts w:ascii="Calibri Light" w:eastAsia="MS Gothic" w:hAnsi="Calibri Light"/>
      <w:color w:val="538135"/>
      <w:lang w:val="es-ES" w:eastAsia="es-ES"/>
    </w:rPr>
  </w:style>
  <w:style w:type="paragraph" w:styleId="Ttulo4">
    <w:name w:val="heading 4"/>
    <w:basedOn w:val="Normal"/>
    <w:next w:val="Normal"/>
    <w:link w:val="Ttulo4Car"/>
    <w:qFormat/>
    <w:rsid w:val="000649DA"/>
    <w:pPr>
      <w:keepNext/>
      <w:keepLines/>
      <w:spacing w:before="80"/>
      <w:outlineLvl w:val="3"/>
    </w:pPr>
    <w:rPr>
      <w:rFonts w:ascii="Calibri Light" w:eastAsia="MS Gothic" w:hAnsi="Calibri Light"/>
      <w:color w:val="70AD47"/>
      <w:lang w:val="es-ES" w:eastAsia="es-ES"/>
    </w:rPr>
  </w:style>
  <w:style w:type="paragraph" w:styleId="Ttulo5">
    <w:name w:val="heading 5"/>
    <w:basedOn w:val="Normal"/>
    <w:next w:val="Normal"/>
    <w:link w:val="Ttulo5Car"/>
    <w:uiPriority w:val="9"/>
    <w:qFormat/>
    <w:rsid w:val="000649DA"/>
    <w:pPr>
      <w:keepNext/>
      <w:keepLines/>
      <w:spacing w:before="40"/>
      <w:outlineLvl w:val="4"/>
    </w:pPr>
    <w:rPr>
      <w:rFonts w:ascii="Calibri Light" w:eastAsia="MS Gothic" w:hAnsi="Calibri Light"/>
      <w:i/>
      <w:iCs/>
      <w:color w:val="70AD47"/>
      <w:lang w:val="es-ES" w:eastAsia="es-ES"/>
    </w:rPr>
  </w:style>
  <w:style w:type="paragraph" w:styleId="Ttulo6">
    <w:name w:val="heading 6"/>
    <w:basedOn w:val="Normal"/>
    <w:next w:val="Normal"/>
    <w:link w:val="Ttulo6Car"/>
    <w:qFormat/>
    <w:rsid w:val="000649DA"/>
    <w:pPr>
      <w:keepNext/>
      <w:keepLines/>
      <w:spacing w:before="40"/>
      <w:outlineLvl w:val="5"/>
    </w:pPr>
    <w:rPr>
      <w:rFonts w:ascii="Calibri Light" w:eastAsia="MS Gothic" w:hAnsi="Calibri Light"/>
      <w:color w:val="70AD47"/>
      <w:sz w:val="21"/>
      <w:szCs w:val="21"/>
      <w:lang w:val="es-ES" w:eastAsia="es-ES"/>
    </w:rPr>
  </w:style>
  <w:style w:type="paragraph" w:styleId="Ttulo7">
    <w:name w:val="heading 7"/>
    <w:basedOn w:val="Normal"/>
    <w:next w:val="Normal"/>
    <w:link w:val="Ttulo7Car"/>
    <w:uiPriority w:val="9"/>
    <w:qFormat/>
    <w:rsid w:val="000649DA"/>
    <w:pPr>
      <w:keepNext/>
      <w:keepLines/>
      <w:spacing w:before="40"/>
      <w:outlineLvl w:val="6"/>
    </w:pPr>
    <w:rPr>
      <w:rFonts w:ascii="Calibri Light" w:eastAsia="MS Gothic" w:hAnsi="Calibri Light"/>
      <w:b/>
      <w:bCs/>
      <w:color w:val="70AD47"/>
      <w:sz w:val="21"/>
      <w:szCs w:val="21"/>
      <w:lang w:val="es-ES" w:eastAsia="es-ES"/>
    </w:rPr>
  </w:style>
  <w:style w:type="paragraph" w:styleId="Ttulo8">
    <w:name w:val="heading 8"/>
    <w:basedOn w:val="Normal"/>
    <w:next w:val="Normal"/>
    <w:link w:val="Ttulo8Car"/>
    <w:qFormat/>
    <w:rsid w:val="000649DA"/>
    <w:pPr>
      <w:keepNext/>
      <w:keepLines/>
      <w:spacing w:before="40"/>
      <w:outlineLvl w:val="7"/>
    </w:pPr>
    <w:rPr>
      <w:rFonts w:ascii="Calibri Light" w:eastAsia="MS Gothic" w:hAnsi="Calibri Light"/>
      <w:b/>
      <w:bCs/>
      <w:i/>
      <w:iCs/>
      <w:color w:val="70AD47"/>
      <w:sz w:val="20"/>
      <w:szCs w:val="20"/>
      <w:lang w:val="es-ES" w:eastAsia="es-ES"/>
    </w:rPr>
  </w:style>
  <w:style w:type="paragraph" w:styleId="Ttulo9">
    <w:name w:val="heading 9"/>
    <w:basedOn w:val="Normal"/>
    <w:next w:val="Normal"/>
    <w:link w:val="Ttulo9Car"/>
    <w:uiPriority w:val="9"/>
    <w:qFormat/>
    <w:rsid w:val="000649DA"/>
    <w:pPr>
      <w:keepNext/>
      <w:keepLines/>
      <w:spacing w:before="40"/>
      <w:outlineLvl w:val="8"/>
    </w:pPr>
    <w:rPr>
      <w:rFonts w:ascii="Calibri Light" w:eastAsia="MS Gothic" w:hAnsi="Calibri Light"/>
      <w:i/>
      <w:iCs/>
      <w:color w:val="70AD47"/>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649DA"/>
    <w:rPr>
      <w:rFonts w:ascii="Calibri Light" w:eastAsia="MS Gothic" w:hAnsi="Calibri Light"/>
      <w:color w:val="538135"/>
      <w:sz w:val="40"/>
      <w:szCs w:val="40"/>
      <w:lang w:val="es-ES" w:eastAsia="es-ES"/>
    </w:rPr>
  </w:style>
  <w:style w:type="character" w:customStyle="1" w:styleId="Ttulo2Car">
    <w:name w:val="Título 2 Car"/>
    <w:link w:val="Ttulo2"/>
    <w:rsid w:val="000649DA"/>
    <w:rPr>
      <w:rFonts w:ascii="Calibri Light" w:eastAsia="MS Gothic" w:hAnsi="Calibri Light"/>
      <w:color w:val="538135"/>
      <w:sz w:val="28"/>
      <w:szCs w:val="28"/>
      <w:lang w:val="es-ES" w:eastAsia="es-ES"/>
    </w:rPr>
  </w:style>
  <w:style w:type="character" w:customStyle="1" w:styleId="Ttulo3Car">
    <w:name w:val="Título 3 Car"/>
    <w:link w:val="Ttulo3"/>
    <w:rsid w:val="000649DA"/>
    <w:rPr>
      <w:rFonts w:ascii="Calibri Light" w:eastAsia="MS Gothic" w:hAnsi="Calibri Light"/>
      <w:color w:val="538135"/>
      <w:sz w:val="24"/>
      <w:szCs w:val="24"/>
      <w:lang w:val="es-ES" w:eastAsia="es-ES"/>
    </w:rPr>
  </w:style>
  <w:style w:type="character" w:customStyle="1" w:styleId="Ttulo4Car">
    <w:name w:val="Título 4 Car"/>
    <w:link w:val="Ttulo4"/>
    <w:rsid w:val="000649DA"/>
    <w:rPr>
      <w:rFonts w:ascii="Calibri Light" w:eastAsia="MS Gothic" w:hAnsi="Calibri Light"/>
      <w:color w:val="70AD47"/>
      <w:sz w:val="22"/>
      <w:szCs w:val="22"/>
      <w:lang w:val="es-ES" w:eastAsia="es-ES"/>
    </w:rPr>
  </w:style>
  <w:style w:type="character" w:customStyle="1" w:styleId="Ttulo5Car">
    <w:name w:val="Título 5 Car"/>
    <w:link w:val="Ttulo5"/>
    <w:uiPriority w:val="9"/>
    <w:rsid w:val="000649DA"/>
    <w:rPr>
      <w:rFonts w:ascii="Calibri Light" w:eastAsia="MS Gothic" w:hAnsi="Calibri Light"/>
      <w:i/>
      <w:iCs/>
      <w:color w:val="70AD47"/>
      <w:sz w:val="22"/>
      <w:szCs w:val="22"/>
      <w:lang w:val="es-ES" w:eastAsia="es-ES"/>
    </w:rPr>
  </w:style>
  <w:style w:type="character" w:customStyle="1" w:styleId="Ttulo6Car">
    <w:name w:val="Título 6 Car"/>
    <w:link w:val="Ttulo6"/>
    <w:rsid w:val="000649DA"/>
    <w:rPr>
      <w:rFonts w:ascii="Calibri Light" w:eastAsia="MS Gothic" w:hAnsi="Calibri Light"/>
      <w:color w:val="70AD47"/>
      <w:sz w:val="21"/>
      <w:szCs w:val="21"/>
      <w:lang w:val="es-ES" w:eastAsia="es-ES"/>
    </w:rPr>
  </w:style>
  <w:style w:type="character" w:customStyle="1" w:styleId="Ttulo7Car">
    <w:name w:val="Título 7 Car"/>
    <w:link w:val="Ttulo7"/>
    <w:uiPriority w:val="9"/>
    <w:rsid w:val="000649DA"/>
    <w:rPr>
      <w:rFonts w:ascii="Calibri Light" w:eastAsia="MS Gothic" w:hAnsi="Calibri Light"/>
      <w:b/>
      <w:bCs/>
      <w:color w:val="70AD47"/>
      <w:sz w:val="21"/>
      <w:szCs w:val="21"/>
      <w:lang w:val="es-ES" w:eastAsia="es-ES"/>
    </w:rPr>
  </w:style>
  <w:style w:type="character" w:customStyle="1" w:styleId="Ttulo8Car">
    <w:name w:val="Título 8 Car"/>
    <w:link w:val="Ttulo8"/>
    <w:rsid w:val="000649DA"/>
    <w:rPr>
      <w:rFonts w:ascii="Calibri Light" w:eastAsia="MS Gothic" w:hAnsi="Calibri Light"/>
      <w:b/>
      <w:bCs/>
      <w:i/>
      <w:iCs/>
      <w:color w:val="70AD47"/>
      <w:lang w:val="es-ES" w:eastAsia="es-ES"/>
    </w:rPr>
  </w:style>
  <w:style w:type="character" w:customStyle="1" w:styleId="Ttulo9Car">
    <w:name w:val="Título 9 Car"/>
    <w:link w:val="Ttulo9"/>
    <w:uiPriority w:val="9"/>
    <w:rsid w:val="000649DA"/>
    <w:rPr>
      <w:rFonts w:ascii="Calibri Light" w:eastAsia="MS Gothic" w:hAnsi="Calibri Light"/>
      <w:i/>
      <w:iCs/>
      <w:color w:val="70AD47"/>
      <w:lang w:val="es-ES" w:eastAsia="es-ES"/>
    </w:rPr>
  </w:style>
  <w:style w:type="numbering" w:customStyle="1" w:styleId="Sinlista1">
    <w:name w:val="Sin lista1"/>
    <w:next w:val="Sinlista"/>
    <w:uiPriority w:val="99"/>
    <w:semiHidden/>
    <w:unhideWhenUsed/>
    <w:rsid w:val="000649DA"/>
  </w:style>
  <w:style w:type="paragraph" w:styleId="Encabezado">
    <w:name w:val="header"/>
    <w:basedOn w:val="Normal"/>
    <w:link w:val="EncabezadoCar"/>
    <w:rsid w:val="000649DA"/>
    <w:pPr>
      <w:tabs>
        <w:tab w:val="center" w:pos="4419"/>
        <w:tab w:val="right" w:pos="8838"/>
      </w:tabs>
    </w:pPr>
    <w:rPr>
      <w:rFonts w:eastAsia="MS Mincho"/>
      <w:bCs/>
      <w:i/>
      <w:lang w:val="es-ES" w:eastAsia="es-ES"/>
    </w:rPr>
  </w:style>
  <w:style w:type="character" w:customStyle="1" w:styleId="EncabezadoCar">
    <w:name w:val="Encabezado Car"/>
    <w:link w:val="Encabezado"/>
    <w:rsid w:val="000649DA"/>
    <w:rPr>
      <w:rFonts w:ascii="Times New Roman" w:eastAsia="MS Mincho" w:hAnsi="Times New Roman"/>
      <w:bCs/>
      <w:i/>
      <w:sz w:val="24"/>
      <w:szCs w:val="24"/>
      <w:lang w:val="es-ES" w:eastAsia="es-ES"/>
    </w:rPr>
  </w:style>
  <w:style w:type="character" w:styleId="Nmerodepgina">
    <w:name w:val="page number"/>
    <w:rsid w:val="000649DA"/>
  </w:style>
  <w:style w:type="paragraph" w:styleId="Ttulo">
    <w:name w:val="Title"/>
    <w:aliases w:val="Title, Car,Car"/>
    <w:basedOn w:val="Normal"/>
    <w:next w:val="Normal"/>
    <w:link w:val="TtuloCar1"/>
    <w:qFormat/>
    <w:rsid w:val="000649DA"/>
    <w:pPr>
      <w:contextualSpacing/>
    </w:pPr>
    <w:rPr>
      <w:rFonts w:ascii="Calibri Light" w:eastAsia="MS Gothic" w:hAnsi="Calibri Light"/>
      <w:color w:val="262626"/>
      <w:spacing w:val="-15"/>
      <w:sz w:val="96"/>
      <w:szCs w:val="96"/>
      <w:lang w:val="es-ES" w:eastAsia="es-ES"/>
    </w:rPr>
  </w:style>
  <w:style w:type="character" w:customStyle="1" w:styleId="TtuloCar1">
    <w:name w:val="Título Car1"/>
    <w:aliases w:val="Title Car, Car Car,Car Car"/>
    <w:link w:val="Ttulo"/>
    <w:rsid w:val="000649DA"/>
    <w:rPr>
      <w:rFonts w:ascii="Calibri Light" w:eastAsia="MS Gothic" w:hAnsi="Calibri Light"/>
      <w:color w:val="262626"/>
      <w:spacing w:val="-15"/>
      <w:sz w:val="96"/>
      <w:szCs w:val="96"/>
      <w:lang w:val="es-ES" w:eastAsia="es-ES"/>
    </w:rPr>
  </w:style>
  <w:style w:type="paragraph" w:styleId="Piedepgina">
    <w:name w:val="footer"/>
    <w:basedOn w:val="Normal"/>
    <w:link w:val="PiedepginaCar"/>
    <w:uiPriority w:val="99"/>
    <w:rsid w:val="000649DA"/>
    <w:pPr>
      <w:tabs>
        <w:tab w:val="center" w:pos="4419"/>
        <w:tab w:val="right" w:pos="8838"/>
      </w:tabs>
      <w:spacing w:line="480" w:lineRule="auto"/>
    </w:pPr>
    <w:rPr>
      <w:rFonts w:ascii="Arial" w:eastAsia="MS Mincho" w:hAnsi="Arial"/>
      <w:sz w:val="16"/>
      <w:szCs w:val="21"/>
      <w:lang w:val="es-ES" w:eastAsia="es-ES"/>
    </w:rPr>
  </w:style>
  <w:style w:type="character" w:customStyle="1" w:styleId="PiedepginaCar">
    <w:name w:val="Pie de página Car"/>
    <w:link w:val="Piedepgina"/>
    <w:uiPriority w:val="99"/>
    <w:rsid w:val="000649DA"/>
    <w:rPr>
      <w:rFonts w:ascii="Arial" w:eastAsia="MS Mincho" w:hAnsi="Arial"/>
      <w:sz w:val="16"/>
      <w:szCs w:val="21"/>
      <w:lang w:val="es-ES" w:eastAsia="es-ES"/>
    </w:rPr>
  </w:style>
  <w:style w:type="paragraph" w:styleId="Textoindependiente">
    <w:name w:val="Body Text"/>
    <w:basedOn w:val="Normal"/>
    <w:link w:val="TextoindependienteCar"/>
    <w:rsid w:val="000649DA"/>
    <w:pPr>
      <w:spacing w:line="360" w:lineRule="auto"/>
      <w:jc w:val="both"/>
    </w:pPr>
    <w:rPr>
      <w:rFonts w:eastAsia="MS Mincho"/>
      <w:iCs/>
      <w:sz w:val="21"/>
      <w:szCs w:val="21"/>
      <w:lang w:val="es-ES" w:eastAsia="es-ES"/>
    </w:rPr>
  </w:style>
  <w:style w:type="character" w:customStyle="1" w:styleId="TextoindependienteCar">
    <w:name w:val="Texto independiente Car"/>
    <w:link w:val="Textoindependiente"/>
    <w:rsid w:val="000649DA"/>
    <w:rPr>
      <w:rFonts w:eastAsia="MS Mincho"/>
      <w:iCs/>
      <w:sz w:val="21"/>
      <w:szCs w:val="21"/>
      <w:lang w:val="es-ES" w:eastAsia="es-ES"/>
    </w:rPr>
  </w:style>
  <w:style w:type="paragraph" w:styleId="Textodebloque">
    <w:name w:val="Block Text"/>
    <w:basedOn w:val="Normal"/>
    <w:rsid w:val="000649DA"/>
    <w:pPr>
      <w:ind w:left="1134" w:right="1134"/>
      <w:jc w:val="both"/>
    </w:pPr>
    <w:rPr>
      <w:rFonts w:eastAsia="MS Mincho"/>
      <w:iCs/>
      <w:szCs w:val="21"/>
      <w:lang w:val="es-ES" w:eastAsia="es-ES"/>
    </w:rPr>
  </w:style>
  <w:style w:type="paragraph" w:styleId="Textonotapie">
    <w:name w:val="footnote text"/>
    <w:aliases w:val="Footnote Text Char Char Char Char Char,Footnote Text Char Char Char Char,Footnote reference,FA Fu,texto de nota al pie,Footnote Text Char Char Char Char Char Char Char Char,Footnote Text Char Char Cha,FA Fu Car,Footnote Text Char,BVI fnr"/>
    <w:basedOn w:val="Normal"/>
    <w:link w:val="TextonotapieCar1"/>
    <w:uiPriority w:val="99"/>
    <w:qFormat/>
    <w:rsid w:val="000649DA"/>
    <w:pPr>
      <w:jc w:val="both"/>
    </w:pPr>
    <w:rPr>
      <w:rFonts w:ascii="Arial" w:eastAsia="MS Mincho" w:hAnsi="Arial"/>
      <w:sz w:val="16"/>
      <w:szCs w:val="21"/>
      <w:lang w:val="es-ES" w:eastAsia="es-ES"/>
    </w:rPr>
  </w:style>
  <w:style w:type="character" w:customStyle="1" w:styleId="TextonotapieCar">
    <w:name w:val="Texto nota pie Car"/>
    <w:aliases w:val="Ref. de nota al pie1 Car,Texto de nota al pie Car,referencia nota al pie Car,Footnotes refss Car,Appel note de bas de page Car,Footnote number Car,BVI fnr Car,f Car,Nota de pie Car,Texto nota al pie Car,texto de nota al pie Car1,C "/>
    <w:uiPriority w:val="99"/>
    <w:qFormat/>
    <w:rsid w:val="000649DA"/>
    <w:rPr>
      <w:lang w:eastAsia="en-US"/>
    </w:rPr>
  </w:style>
  <w:style w:type="character" w:styleId="Refdenotaalpie">
    <w:name w:val="footnote reference"/>
    <w:aliases w:val="TEXTO CITADO APARTE,Texto de nota al pie,Ref. de nota al pie 2,referencia nota al pie,f,Texto nota pie Car1 Car,Texto nota pie Car2 Car Car,Texto nota pie Car1 Car Car Car,Footnote reference Car Car Car Car,FA Fu Car1 Car Car,BVI f,F"/>
    <w:link w:val="4GChar"/>
    <w:qFormat/>
    <w:rsid w:val="000649DA"/>
    <w:rPr>
      <w:rFonts w:ascii="Arial" w:hAnsi="Arial" w:cs="Arial"/>
      <w:vertAlign w:val="superscript"/>
    </w:rPr>
  </w:style>
  <w:style w:type="paragraph" w:styleId="Sangra2detindependiente">
    <w:name w:val="Body Text Indent 2"/>
    <w:basedOn w:val="Normal"/>
    <w:link w:val="Sangra2detindependienteCar"/>
    <w:rsid w:val="000649DA"/>
    <w:pPr>
      <w:spacing w:after="120" w:line="480" w:lineRule="auto"/>
      <w:ind w:left="283"/>
    </w:pPr>
    <w:rPr>
      <w:rFonts w:eastAsia="MS Mincho"/>
      <w:sz w:val="21"/>
      <w:szCs w:val="21"/>
      <w:lang w:val="es-ES" w:eastAsia="es-ES"/>
    </w:rPr>
  </w:style>
  <w:style w:type="character" w:customStyle="1" w:styleId="Sangra2detindependienteCar">
    <w:name w:val="Sangría 2 de t. independiente Car"/>
    <w:link w:val="Sangra2detindependiente"/>
    <w:rsid w:val="000649DA"/>
    <w:rPr>
      <w:rFonts w:eastAsia="MS Mincho"/>
      <w:sz w:val="21"/>
      <w:szCs w:val="21"/>
      <w:lang w:val="es-ES" w:eastAsia="es-ES"/>
    </w:rPr>
  </w:style>
  <w:style w:type="paragraph" w:customStyle="1" w:styleId="Sangra3detindependiente1">
    <w:name w:val="Sangría 3 de t. independiente1"/>
    <w:basedOn w:val="Normal"/>
    <w:rsid w:val="000649DA"/>
    <w:pPr>
      <w:tabs>
        <w:tab w:val="left" w:pos="-1440"/>
        <w:tab w:val="left" w:pos="-720"/>
      </w:tabs>
      <w:suppressAutoHyphens/>
      <w:overflowPunct w:val="0"/>
      <w:autoSpaceDE w:val="0"/>
      <w:autoSpaceDN w:val="0"/>
      <w:adjustRightInd w:val="0"/>
      <w:ind w:left="1021"/>
      <w:jc w:val="both"/>
      <w:textAlignment w:val="baseline"/>
    </w:pPr>
    <w:rPr>
      <w:rFonts w:ascii="Arial" w:eastAsia="MS Mincho" w:hAnsi="Arial"/>
      <w:bCs/>
      <w:i/>
      <w:spacing w:val="-3"/>
      <w:sz w:val="20"/>
      <w:szCs w:val="21"/>
      <w:lang w:val="es-ES" w:eastAsia="es-ES"/>
    </w:rPr>
  </w:style>
  <w:style w:type="table" w:styleId="Tablaconcuadrcula">
    <w:name w:val="Table Grid"/>
    <w:basedOn w:val="Tablanormal"/>
    <w:uiPriority w:val="59"/>
    <w:rsid w:val="000649DA"/>
    <w:rPr>
      <w:rFonts w:eastAsia="MS Mincho"/>
      <w:sz w:val="21"/>
      <w:szCs w:val="21"/>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1">
    <w:name w:val="Texto nota pie Car1"/>
    <w:aliases w:val="Footnote Text Char Char Char Char Char Car1,Footnote Text Char Char Char Char Car1,Footnote reference Car1,FA Fu Car2,texto de nota al pie Car,Footnote Text Char Char Char Char Char Char Char Char Car,Footnote Text Char Char Cha Car"/>
    <w:link w:val="Textonotapie"/>
    <w:qFormat/>
    <w:locked/>
    <w:rsid w:val="000649DA"/>
    <w:rPr>
      <w:rFonts w:ascii="Arial" w:eastAsia="MS Mincho" w:hAnsi="Arial"/>
      <w:sz w:val="16"/>
      <w:szCs w:val="21"/>
      <w:lang w:val="es-ES" w:eastAsia="es-ES"/>
    </w:rPr>
  </w:style>
  <w:style w:type="paragraph" w:styleId="NormalWeb">
    <w:name w:val="Normal (Web)"/>
    <w:basedOn w:val="Normal"/>
    <w:uiPriority w:val="99"/>
    <w:rsid w:val="000649DA"/>
    <w:pPr>
      <w:spacing w:after="225" w:line="270" w:lineRule="atLeast"/>
    </w:pPr>
    <w:rPr>
      <w:rFonts w:eastAsia="MS Mincho"/>
      <w:bCs/>
      <w:i/>
      <w:lang w:val="es-ES" w:eastAsia="es-ES"/>
    </w:rPr>
  </w:style>
  <w:style w:type="character" w:styleId="Hipervnculo">
    <w:name w:val="Hyperlink"/>
    <w:rsid w:val="000649DA"/>
    <w:rPr>
      <w:color w:val="000080"/>
      <w:u w:val="single"/>
    </w:rPr>
  </w:style>
  <w:style w:type="paragraph" w:styleId="Textoindependiente3">
    <w:name w:val="Body Text 3"/>
    <w:basedOn w:val="Normal"/>
    <w:link w:val="Textoindependiente3Car"/>
    <w:uiPriority w:val="99"/>
    <w:rsid w:val="000649DA"/>
    <w:pPr>
      <w:spacing w:after="120"/>
    </w:pPr>
    <w:rPr>
      <w:rFonts w:eastAsia="MS Mincho"/>
      <w:sz w:val="16"/>
      <w:szCs w:val="16"/>
      <w:lang w:val="es-ES" w:eastAsia="es-ES"/>
    </w:rPr>
  </w:style>
  <w:style w:type="character" w:customStyle="1" w:styleId="Textoindependiente3Car">
    <w:name w:val="Texto independiente 3 Car"/>
    <w:link w:val="Textoindependiente3"/>
    <w:uiPriority w:val="99"/>
    <w:rsid w:val="000649DA"/>
    <w:rPr>
      <w:rFonts w:eastAsia="MS Mincho"/>
      <w:sz w:val="16"/>
      <w:szCs w:val="16"/>
      <w:lang w:val="es-ES" w:eastAsia="es-ES"/>
    </w:rPr>
  </w:style>
  <w:style w:type="paragraph" w:customStyle="1" w:styleId="Textoindependiente21">
    <w:name w:val="Texto independiente 21"/>
    <w:basedOn w:val="Normal"/>
    <w:rsid w:val="000649DA"/>
    <w:pPr>
      <w:spacing w:line="360" w:lineRule="auto"/>
      <w:jc w:val="both"/>
    </w:pPr>
    <w:rPr>
      <w:rFonts w:ascii="Arial" w:eastAsia="MS Mincho" w:hAnsi="Arial"/>
      <w:bCs/>
      <w:i/>
      <w:szCs w:val="21"/>
      <w:lang w:val="es-ES" w:eastAsia="es-ES"/>
    </w:rPr>
  </w:style>
  <w:style w:type="character" w:customStyle="1" w:styleId="FootnoteTextCharCharCharCharCharCar">
    <w:name w:val="Footnote Text Char Char Char Char Char Car"/>
    <w:aliases w:val="Footnote Text Char Char Char Char Car,Footnote reference Car,FA Fu Car1,Texto nota pie Car Car,FA Fu Car Car,Footnote Text Char Car,Footnote Text Char Char Char Char Char Char Char Char Car Car,Footnote Te Car"/>
    <w:rsid w:val="000649DA"/>
    <w:rPr>
      <w:lang w:val="es-ES" w:eastAsia="es-ES" w:bidi="ar-SA"/>
    </w:rPr>
  </w:style>
  <w:style w:type="paragraph" w:styleId="Textoindependiente2">
    <w:name w:val="Body Text 2"/>
    <w:basedOn w:val="Normal"/>
    <w:link w:val="Textoindependiente2Car"/>
    <w:rsid w:val="000649DA"/>
    <w:pPr>
      <w:spacing w:after="120" w:line="480" w:lineRule="auto"/>
    </w:pPr>
    <w:rPr>
      <w:rFonts w:eastAsia="MS Mincho"/>
      <w:bCs/>
      <w:i/>
      <w:szCs w:val="21"/>
      <w:lang w:val="es-ES" w:eastAsia="es-ES"/>
    </w:rPr>
  </w:style>
  <w:style w:type="character" w:customStyle="1" w:styleId="Textoindependiente2Car">
    <w:name w:val="Texto independiente 2 Car"/>
    <w:link w:val="Textoindependiente2"/>
    <w:rsid w:val="000649DA"/>
    <w:rPr>
      <w:rFonts w:ascii="Times New Roman" w:eastAsia="MS Mincho" w:hAnsi="Times New Roman"/>
      <w:bCs/>
      <w:i/>
      <w:sz w:val="24"/>
      <w:szCs w:val="21"/>
      <w:lang w:val="es-ES" w:eastAsia="es-ES"/>
    </w:rPr>
  </w:style>
  <w:style w:type="paragraph" w:customStyle="1" w:styleId="BodyText22">
    <w:name w:val="Body Text 22"/>
    <w:basedOn w:val="Normal"/>
    <w:rsid w:val="000649DA"/>
    <w:pPr>
      <w:overflowPunct w:val="0"/>
      <w:autoSpaceDE w:val="0"/>
      <w:autoSpaceDN w:val="0"/>
      <w:adjustRightInd w:val="0"/>
      <w:spacing w:line="360" w:lineRule="auto"/>
      <w:ind w:firstLine="708"/>
      <w:jc w:val="both"/>
      <w:textAlignment w:val="baseline"/>
    </w:pPr>
    <w:rPr>
      <w:rFonts w:ascii="Arial" w:eastAsia="MS Mincho" w:hAnsi="Arial"/>
      <w:bCs/>
      <w:sz w:val="21"/>
      <w:szCs w:val="21"/>
      <w:lang w:val="es-ES" w:eastAsia="es-ES"/>
    </w:rPr>
  </w:style>
  <w:style w:type="paragraph" w:customStyle="1" w:styleId="BodyText31">
    <w:name w:val="Body Text 31"/>
    <w:basedOn w:val="Normal"/>
    <w:rsid w:val="000649DA"/>
    <w:pPr>
      <w:overflowPunct w:val="0"/>
      <w:autoSpaceDE w:val="0"/>
      <w:autoSpaceDN w:val="0"/>
      <w:adjustRightInd w:val="0"/>
      <w:spacing w:line="360" w:lineRule="auto"/>
      <w:jc w:val="both"/>
      <w:textAlignment w:val="baseline"/>
    </w:pPr>
    <w:rPr>
      <w:rFonts w:ascii="Arial" w:eastAsia="MS Mincho" w:hAnsi="Arial"/>
      <w:bCs/>
      <w:sz w:val="21"/>
      <w:szCs w:val="21"/>
      <w:lang w:val="es-ES_tradnl" w:eastAsia="es-ES"/>
    </w:rPr>
  </w:style>
  <w:style w:type="paragraph" w:customStyle="1" w:styleId="Sangra2detindependiente1">
    <w:name w:val="Sangría 2 de t. independiente1"/>
    <w:basedOn w:val="Normal"/>
    <w:rsid w:val="000649DA"/>
    <w:pPr>
      <w:overflowPunct w:val="0"/>
      <w:autoSpaceDE w:val="0"/>
      <w:autoSpaceDN w:val="0"/>
      <w:adjustRightInd w:val="0"/>
      <w:spacing w:line="360" w:lineRule="auto"/>
      <w:ind w:firstLine="708"/>
      <w:jc w:val="both"/>
      <w:textAlignment w:val="baseline"/>
    </w:pPr>
    <w:rPr>
      <w:rFonts w:ascii="Arial" w:eastAsia="MS Mincho" w:hAnsi="Arial"/>
      <w:bCs/>
      <w:sz w:val="21"/>
      <w:szCs w:val="21"/>
      <w:lang w:val="es-ES" w:eastAsia="es-ES"/>
    </w:rPr>
  </w:style>
  <w:style w:type="paragraph" w:styleId="Sangra3detindependiente">
    <w:name w:val="Body Text Indent 3"/>
    <w:basedOn w:val="Normal"/>
    <w:link w:val="Sangra3detindependienteCar"/>
    <w:uiPriority w:val="99"/>
    <w:rsid w:val="000649DA"/>
    <w:pPr>
      <w:spacing w:after="120"/>
      <w:ind w:left="283"/>
    </w:pPr>
    <w:rPr>
      <w:rFonts w:eastAsia="MS Mincho"/>
      <w:bCs/>
      <w:i/>
      <w:sz w:val="16"/>
      <w:szCs w:val="16"/>
      <w:lang w:val="es-ES" w:eastAsia="es-ES"/>
    </w:rPr>
  </w:style>
  <w:style w:type="character" w:customStyle="1" w:styleId="Sangra3detindependienteCar">
    <w:name w:val="Sangría 3 de t. independiente Car"/>
    <w:link w:val="Sangra3detindependiente"/>
    <w:uiPriority w:val="99"/>
    <w:rsid w:val="000649DA"/>
    <w:rPr>
      <w:rFonts w:ascii="Times New Roman" w:eastAsia="MS Mincho" w:hAnsi="Times New Roman"/>
      <w:bCs/>
      <w:i/>
      <w:sz w:val="16"/>
      <w:szCs w:val="16"/>
      <w:lang w:val="es-ES" w:eastAsia="es-ES"/>
    </w:rPr>
  </w:style>
  <w:style w:type="character" w:customStyle="1" w:styleId="textonavy1">
    <w:name w:val="texto_navy1"/>
    <w:rsid w:val="000649DA"/>
    <w:rPr>
      <w:color w:val="000080"/>
    </w:rPr>
  </w:style>
  <w:style w:type="paragraph" w:customStyle="1" w:styleId="Textosinformato1">
    <w:name w:val="Texto sin formato1"/>
    <w:basedOn w:val="Normal"/>
    <w:rsid w:val="000649DA"/>
    <w:pPr>
      <w:overflowPunct w:val="0"/>
      <w:autoSpaceDE w:val="0"/>
      <w:autoSpaceDN w:val="0"/>
      <w:adjustRightInd w:val="0"/>
    </w:pPr>
    <w:rPr>
      <w:rFonts w:ascii="Courier New" w:eastAsia="MS Mincho" w:hAnsi="Courier New"/>
      <w:bCs/>
      <w:i/>
      <w:sz w:val="20"/>
      <w:szCs w:val="21"/>
      <w:lang w:eastAsia="es-ES"/>
    </w:rPr>
  </w:style>
  <w:style w:type="paragraph" w:customStyle="1" w:styleId="BodyTextIndent21">
    <w:name w:val="Body Text Indent 21"/>
    <w:basedOn w:val="Normal"/>
    <w:rsid w:val="000649DA"/>
    <w:pPr>
      <w:widowControl w:val="0"/>
      <w:tabs>
        <w:tab w:val="left" w:pos="8789"/>
      </w:tabs>
      <w:overflowPunct w:val="0"/>
      <w:autoSpaceDE w:val="0"/>
      <w:autoSpaceDN w:val="0"/>
      <w:adjustRightInd w:val="0"/>
      <w:spacing w:line="480" w:lineRule="auto"/>
      <w:ind w:firstLine="1418"/>
      <w:jc w:val="both"/>
      <w:textAlignment w:val="baseline"/>
    </w:pPr>
    <w:rPr>
      <w:rFonts w:ascii="Arial" w:eastAsia="MS Mincho" w:hAnsi="Arial"/>
      <w:bCs/>
      <w:i/>
      <w:szCs w:val="21"/>
      <w:lang w:val="es-ES" w:eastAsia="es-ES"/>
    </w:rPr>
  </w:style>
  <w:style w:type="character" w:styleId="Textoennegrita">
    <w:name w:val="Strong"/>
    <w:uiPriority w:val="22"/>
    <w:qFormat/>
    <w:rsid w:val="000649DA"/>
    <w:rPr>
      <w:b/>
      <w:bCs/>
    </w:rPr>
  </w:style>
  <w:style w:type="paragraph" w:styleId="Textosinformato">
    <w:name w:val="Plain Text"/>
    <w:basedOn w:val="Normal"/>
    <w:link w:val="TextosinformatoCar"/>
    <w:rsid w:val="000649DA"/>
    <w:rPr>
      <w:rFonts w:ascii="Courier New" w:eastAsia="MS Mincho" w:hAnsi="Courier New" w:cs="Courier New"/>
      <w:bCs/>
      <w:i/>
      <w:sz w:val="20"/>
      <w:szCs w:val="21"/>
      <w:lang w:eastAsia="es-ES"/>
    </w:rPr>
  </w:style>
  <w:style w:type="character" w:customStyle="1" w:styleId="TextosinformatoCar">
    <w:name w:val="Texto sin formato Car"/>
    <w:link w:val="Textosinformato"/>
    <w:rsid w:val="000649DA"/>
    <w:rPr>
      <w:rFonts w:ascii="Courier New" w:eastAsia="MS Mincho" w:hAnsi="Courier New" w:cs="Courier New"/>
      <w:bCs/>
      <w:i/>
      <w:szCs w:val="21"/>
      <w:lang w:eastAsia="es-ES"/>
    </w:rPr>
  </w:style>
  <w:style w:type="character" w:customStyle="1" w:styleId="CarCar4">
    <w:name w:val="Car Car4"/>
    <w:semiHidden/>
    <w:rsid w:val="000649DA"/>
    <w:rPr>
      <w:rFonts w:ascii="Times New Roman" w:eastAsia="Times New Roman" w:hAnsi="Times New Roman"/>
    </w:rPr>
  </w:style>
  <w:style w:type="paragraph" w:customStyle="1" w:styleId="02Resumen">
    <w:name w:val="02Resumen"/>
    <w:rsid w:val="000649DA"/>
    <w:pPr>
      <w:overflowPunct w:val="0"/>
      <w:autoSpaceDE w:val="0"/>
      <w:autoSpaceDN w:val="0"/>
      <w:adjustRightInd w:val="0"/>
      <w:spacing w:line="240" w:lineRule="atLeast"/>
      <w:ind w:left="454"/>
      <w:jc w:val="both"/>
      <w:textAlignment w:val="baseline"/>
    </w:pPr>
    <w:rPr>
      <w:rFonts w:ascii="Book Antiqua" w:eastAsia="MS Mincho" w:hAnsi="Book Antiqua"/>
      <w:b/>
      <w:sz w:val="22"/>
      <w:szCs w:val="21"/>
      <w:lang w:val="es-ES_tradnl" w:eastAsia="es-ES"/>
    </w:rPr>
  </w:style>
  <w:style w:type="character" w:customStyle="1" w:styleId="MINOTAPIEDEPGINATEXTOCar">
    <w:name w:val="MI NOTA PIE DE PÁGINA (TEXTO) Car"/>
    <w:aliases w:val="Texto nota pie Car Car Car"/>
    <w:rsid w:val="000649DA"/>
    <w:rPr>
      <w:rFonts w:ascii="Times New Roman" w:eastAsia="Times New Roman" w:hAnsi="Times New Roman"/>
      <w:lang w:eastAsia="es-ES"/>
    </w:rPr>
  </w:style>
  <w:style w:type="paragraph" w:customStyle="1" w:styleId="BodyText28">
    <w:name w:val="Body Text 28"/>
    <w:basedOn w:val="Normal"/>
    <w:rsid w:val="000649DA"/>
    <w:pPr>
      <w:widowControl w:val="0"/>
      <w:tabs>
        <w:tab w:val="left" w:pos="0"/>
        <w:tab w:val="left" w:pos="708"/>
        <w:tab w:val="left" w:pos="1416"/>
        <w:tab w:val="left" w:pos="2124"/>
        <w:tab w:val="left" w:pos="2832"/>
        <w:tab w:val="left" w:pos="3540"/>
        <w:tab w:val="left" w:pos="4956"/>
        <w:tab w:val="left" w:pos="5664"/>
        <w:tab w:val="left" w:pos="6372"/>
        <w:tab w:val="left" w:pos="7080"/>
        <w:tab w:val="left" w:pos="7788"/>
        <w:tab w:val="left" w:pos="8496"/>
      </w:tabs>
      <w:suppressAutoHyphens/>
      <w:overflowPunct w:val="0"/>
      <w:autoSpaceDE w:val="0"/>
      <w:autoSpaceDN w:val="0"/>
      <w:adjustRightInd w:val="0"/>
      <w:spacing w:line="360" w:lineRule="auto"/>
      <w:jc w:val="both"/>
      <w:textAlignment w:val="baseline"/>
    </w:pPr>
    <w:rPr>
      <w:rFonts w:ascii="Arial" w:eastAsia="MS Mincho" w:hAnsi="Arial"/>
      <w:bCs/>
      <w:i/>
      <w:spacing w:val="-2"/>
      <w:szCs w:val="21"/>
      <w:lang w:eastAsia="es-ES"/>
    </w:rPr>
  </w:style>
  <w:style w:type="character" w:customStyle="1" w:styleId="TtuloCar">
    <w:name w:val="Título Car"/>
    <w:aliases w:val="Puesto Car"/>
    <w:link w:val="1"/>
    <w:rsid w:val="000649DA"/>
    <w:rPr>
      <w:rFonts w:ascii="Arial" w:eastAsia="Times New Roman" w:hAnsi="Arial"/>
      <w:b/>
      <w:sz w:val="24"/>
    </w:rPr>
  </w:style>
  <w:style w:type="paragraph" w:customStyle="1" w:styleId="textocaja">
    <w:name w:val="textocaja"/>
    <w:basedOn w:val="Normal"/>
    <w:rsid w:val="000649DA"/>
    <w:pPr>
      <w:spacing w:before="100" w:beforeAutospacing="1" w:after="100" w:afterAutospacing="1"/>
      <w:jc w:val="both"/>
    </w:pPr>
    <w:rPr>
      <w:rFonts w:eastAsia="MS Mincho"/>
      <w:bCs/>
      <w:i/>
      <w:lang w:val="es-ES" w:eastAsia="es-ES"/>
    </w:rPr>
  </w:style>
  <w:style w:type="character" w:styleId="nfasis">
    <w:name w:val="Emphasis"/>
    <w:qFormat/>
    <w:rsid w:val="000649DA"/>
    <w:rPr>
      <w:i/>
      <w:iCs/>
      <w:color w:val="70AD47"/>
    </w:rPr>
  </w:style>
  <w:style w:type="paragraph" w:styleId="Textodeglobo">
    <w:name w:val="Balloon Text"/>
    <w:basedOn w:val="Normal"/>
    <w:link w:val="TextodegloboCar"/>
    <w:rsid w:val="000649DA"/>
    <w:rPr>
      <w:rFonts w:ascii="Tahoma" w:eastAsia="MS Mincho" w:hAnsi="Tahoma" w:cs="Tahoma"/>
      <w:bCs/>
      <w:i/>
      <w:sz w:val="16"/>
      <w:szCs w:val="16"/>
      <w:lang w:val="es-ES" w:eastAsia="es-ES"/>
    </w:rPr>
  </w:style>
  <w:style w:type="character" w:customStyle="1" w:styleId="TextodegloboCar">
    <w:name w:val="Texto de globo Car"/>
    <w:link w:val="Textodeglobo"/>
    <w:rsid w:val="000649DA"/>
    <w:rPr>
      <w:rFonts w:ascii="Tahoma" w:eastAsia="MS Mincho" w:hAnsi="Tahoma" w:cs="Tahoma"/>
      <w:bCs/>
      <w:i/>
      <w:sz w:val="16"/>
      <w:szCs w:val="16"/>
      <w:lang w:val="es-ES" w:eastAsia="es-ES"/>
    </w:rPr>
  </w:style>
  <w:style w:type="paragraph" w:customStyle="1" w:styleId="ecxmsonormal">
    <w:name w:val="ecxmsonormal"/>
    <w:basedOn w:val="Normal"/>
    <w:rsid w:val="000649DA"/>
    <w:pPr>
      <w:spacing w:after="324"/>
    </w:pPr>
    <w:rPr>
      <w:rFonts w:eastAsia="MS Mincho"/>
      <w:bCs/>
      <w:i/>
      <w:lang w:eastAsia="es-CO"/>
    </w:rPr>
  </w:style>
  <w:style w:type="paragraph" w:customStyle="1" w:styleId="Estilo">
    <w:name w:val="Estilo"/>
    <w:rsid w:val="000649DA"/>
    <w:pPr>
      <w:widowControl w:val="0"/>
      <w:autoSpaceDE w:val="0"/>
      <w:autoSpaceDN w:val="0"/>
      <w:adjustRightInd w:val="0"/>
    </w:pPr>
    <w:rPr>
      <w:rFonts w:ascii="Arial" w:eastAsia="MS Mincho" w:hAnsi="Arial" w:cs="Arial"/>
      <w:sz w:val="24"/>
      <w:szCs w:val="24"/>
      <w:vertAlign w:val="superscript"/>
      <w:lang w:val="es-ES" w:eastAsia="es-ES"/>
    </w:rPr>
  </w:style>
  <w:style w:type="character" w:customStyle="1" w:styleId="textonavy">
    <w:name w:val="texto_navy"/>
    <w:rsid w:val="000649DA"/>
  </w:style>
  <w:style w:type="paragraph" w:customStyle="1" w:styleId="Cuadrculaclara-nfasis31">
    <w:name w:val="Cuadrícula clara - Énfasis 31"/>
    <w:basedOn w:val="Normal"/>
    <w:uiPriority w:val="34"/>
    <w:qFormat/>
    <w:rsid w:val="000649DA"/>
    <w:pPr>
      <w:ind w:left="720"/>
      <w:contextualSpacing/>
    </w:pPr>
    <w:rPr>
      <w:rFonts w:eastAsia="MS Mincho"/>
      <w:sz w:val="21"/>
      <w:szCs w:val="21"/>
      <w:lang w:val="es-ES" w:eastAsia="es-ES"/>
    </w:rPr>
  </w:style>
  <w:style w:type="paragraph" w:customStyle="1" w:styleId="transcripcin">
    <w:name w:val="transcripción"/>
    <w:basedOn w:val="Normal"/>
    <w:rsid w:val="000649DA"/>
    <w:pPr>
      <w:spacing w:line="360" w:lineRule="auto"/>
      <w:ind w:left="454" w:right="454"/>
      <w:jc w:val="both"/>
    </w:pPr>
    <w:rPr>
      <w:rFonts w:ascii="Arial" w:eastAsia="MS Mincho" w:hAnsi="Arial"/>
      <w:bCs/>
      <w:lang w:val="es-ES" w:eastAsia="es-ES"/>
    </w:rPr>
  </w:style>
  <w:style w:type="paragraph" w:styleId="Subttulo">
    <w:name w:val="Subtitle"/>
    <w:basedOn w:val="Normal"/>
    <w:next w:val="Normal"/>
    <w:link w:val="SubttuloCar"/>
    <w:uiPriority w:val="11"/>
    <w:qFormat/>
    <w:rsid w:val="000649DA"/>
    <w:pPr>
      <w:numPr>
        <w:ilvl w:val="1"/>
      </w:numPr>
    </w:pPr>
    <w:rPr>
      <w:rFonts w:ascii="Calibri Light" w:eastAsia="MS Gothic" w:hAnsi="Calibri Light"/>
      <w:sz w:val="30"/>
      <w:szCs w:val="30"/>
      <w:lang w:val="es-ES" w:eastAsia="es-ES"/>
    </w:rPr>
  </w:style>
  <w:style w:type="character" w:customStyle="1" w:styleId="SubttuloCar">
    <w:name w:val="Subtítulo Car"/>
    <w:link w:val="Subttulo"/>
    <w:uiPriority w:val="11"/>
    <w:rsid w:val="000649DA"/>
    <w:rPr>
      <w:rFonts w:ascii="Calibri Light" w:eastAsia="MS Gothic" w:hAnsi="Calibri Light"/>
      <w:sz w:val="30"/>
      <w:szCs w:val="30"/>
      <w:lang w:val="es-ES" w:eastAsia="es-ES"/>
    </w:rPr>
  </w:style>
  <w:style w:type="paragraph" w:customStyle="1" w:styleId="msono">
    <w:name w:val="msono"/>
    <w:basedOn w:val="Normal"/>
    <w:rsid w:val="000649DA"/>
    <w:pPr>
      <w:spacing w:before="100" w:beforeAutospacing="1" w:after="100" w:afterAutospacing="1"/>
    </w:pPr>
    <w:rPr>
      <w:rFonts w:eastAsia="MS Mincho"/>
      <w:bCs/>
      <w:i/>
      <w:lang w:val="es-ES" w:eastAsia="es-ES"/>
    </w:rPr>
  </w:style>
  <w:style w:type="character" w:styleId="Refdecomentario">
    <w:name w:val="annotation reference"/>
    <w:uiPriority w:val="99"/>
    <w:rsid w:val="000649DA"/>
    <w:rPr>
      <w:sz w:val="16"/>
      <w:szCs w:val="16"/>
    </w:rPr>
  </w:style>
  <w:style w:type="character" w:customStyle="1" w:styleId="TextocomentarioCar">
    <w:name w:val="Texto comentario Car"/>
    <w:link w:val="Textocomentario"/>
    <w:rsid w:val="000649DA"/>
  </w:style>
  <w:style w:type="paragraph" w:styleId="Textocomentario">
    <w:name w:val="annotation text"/>
    <w:basedOn w:val="Normal"/>
    <w:link w:val="TextocomentarioCar"/>
    <w:rsid w:val="000649DA"/>
    <w:rPr>
      <w:sz w:val="20"/>
      <w:szCs w:val="20"/>
      <w:lang w:eastAsia="es-CO"/>
    </w:rPr>
  </w:style>
  <w:style w:type="character" w:customStyle="1" w:styleId="TextocomentarioCar1">
    <w:name w:val="Texto comentario Car1"/>
    <w:uiPriority w:val="99"/>
    <w:rsid w:val="000649DA"/>
    <w:rPr>
      <w:lang w:eastAsia="en-US"/>
    </w:rPr>
  </w:style>
  <w:style w:type="character" w:customStyle="1" w:styleId="AsuntodelcomentarioCar">
    <w:name w:val="Asunto del comentario Car"/>
    <w:link w:val="Asuntodelcomentario"/>
    <w:uiPriority w:val="99"/>
    <w:rsid w:val="000649DA"/>
    <w:rPr>
      <w:b/>
      <w:bCs/>
    </w:rPr>
  </w:style>
  <w:style w:type="paragraph" w:styleId="Asuntodelcomentario">
    <w:name w:val="annotation subject"/>
    <w:basedOn w:val="Textocomentario"/>
    <w:next w:val="Textocomentario"/>
    <w:link w:val="AsuntodelcomentarioCar"/>
    <w:uiPriority w:val="99"/>
    <w:rsid w:val="000649DA"/>
    <w:rPr>
      <w:b/>
      <w:bCs/>
    </w:rPr>
  </w:style>
  <w:style w:type="character" w:customStyle="1" w:styleId="AsuntodelcomentarioCar1">
    <w:name w:val="Asunto del comentario Car1"/>
    <w:uiPriority w:val="99"/>
    <w:rsid w:val="000649DA"/>
    <w:rPr>
      <w:b/>
      <w:bCs/>
      <w:lang w:eastAsia="en-US"/>
    </w:rPr>
  </w:style>
  <w:style w:type="character" w:customStyle="1" w:styleId="MapadeldocumentoCar">
    <w:name w:val="Mapa del documento Car"/>
    <w:link w:val="Mapadeldocumento"/>
    <w:rsid w:val="000649DA"/>
    <w:rPr>
      <w:rFonts w:ascii="Tahoma" w:hAnsi="Tahoma" w:cs="Tahoma"/>
      <w:shd w:val="clear" w:color="auto" w:fill="000080"/>
    </w:rPr>
  </w:style>
  <w:style w:type="paragraph" w:styleId="Mapadeldocumento">
    <w:name w:val="Document Map"/>
    <w:basedOn w:val="Normal"/>
    <w:link w:val="MapadeldocumentoCar"/>
    <w:rsid w:val="000649DA"/>
    <w:pPr>
      <w:shd w:val="clear" w:color="auto" w:fill="000080"/>
    </w:pPr>
    <w:rPr>
      <w:rFonts w:ascii="Tahoma" w:hAnsi="Tahoma" w:cs="Tahoma"/>
      <w:sz w:val="20"/>
      <w:szCs w:val="20"/>
      <w:lang w:eastAsia="es-CO"/>
    </w:rPr>
  </w:style>
  <w:style w:type="character" w:customStyle="1" w:styleId="MapadeldocumentoCar1">
    <w:name w:val="Mapa del documento Car1"/>
    <w:uiPriority w:val="99"/>
    <w:rsid w:val="000649DA"/>
    <w:rPr>
      <w:rFonts w:ascii="Segoe UI" w:hAnsi="Segoe UI" w:cs="Segoe UI"/>
      <w:sz w:val="16"/>
      <w:szCs w:val="16"/>
      <w:lang w:eastAsia="en-US"/>
    </w:rPr>
  </w:style>
  <w:style w:type="character" w:customStyle="1" w:styleId="eetimo1">
    <w:name w:val="eetimo1"/>
    <w:rsid w:val="000649DA"/>
    <w:rPr>
      <w:rFonts w:ascii="Arial Unicode MS" w:eastAsia="Arial Unicode MS" w:hAnsi="Arial Unicode MS" w:cs="Arial Unicode MS" w:hint="eastAsia"/>
      <w:color w:val="008000"/>
      <w:sz w:val="26"/>
      <w:szCs w:val="26"/>
    </w:rPr>
  </w:style>
  <w:style w:type="character" w:customStyle="1" w:styleId="eordenaceplema1">
    <w:name w:val="eordenaceplema1"/>
    <w:rsid w:val="000649DA"/>
    <w:rPr>
      <w:color w:val="0000FF"/>
    </w:rPr>
  </w:style>
  <w:style w:type="character" w:customStyle="1" w:styleId="eabrv1">
    <w:name w:val="eabrv1"/>
    <w:rsid w:val="000649DA"/>
    <w:rPr>
      <w:color w:val="0000FF"/>
    </w:rPr>
  </w:style>
  <w:style w:type="character" w:customStyle="1" w:styleId="eacep1">
    <w:name w:val="eacep1"/>
    <w:rsid w:val="000649DA"/>
    <w:rPr>
      <w:color w:val="000000"/>
    </w:rPr>
  </w:style>
  <w:style w:type="character" w:customStyle="1" w:styleId="eabrvnoedit1">
    <w:name w:val="eabrvnoedit1"/>
    <w:rsid w:val="000649DA"/>
    <w:rPr>
      <w:color w:val="B3B3B3"/>
    </w:rPr>
  </w:style>
  <w:style w:type="paragraph" w:customStyle="1" w:styleId="normalarial">
    <w:name w:val="normal arial"/>
    <w:basedOn w:val="Normal"/>
    <w:rsid w:val="000649DA"/>
    <w:pPr>
      <w:overflowPunct w:val="0"/>
      <w:autoSpaceDE w:val="0"/>
      <w:autoSpaceDN w:val="0"/>
      <w:adjustRightInd w:val="0"/>
      <w:spacing w:line="360" w:lineRule="auto"/>
      <w:jc w:val="both"/>
      <w:textAlignment w:val="baseline"/>
    </w:pPr>
    <w:rPr>
      <w:rFonts w:ascii="Arial" w:eastAsia="MS Mincho" w:hAnsi="Arial" w:cs="Arial"/>
      <w:bCs/>
      <w:i/>
      <w:sz w:val="26"/>
      <w:szCs w:val="26"/>
      <w:lang w:val="es-ES_tradnl" w:eastAsia="es-ES"/>
    </w:rPr>
  </w:style>
  <w:style w:type="paragraph" w:customStyle="1" w:styleId="Style1">
    <w:name w:val="Style 1"/>
    <w:rsid w:val="000649DA"/>
    <w:pPr>
      <w:widowControl w:val="0"/>
      <w:autoSpaceDE w:val="0"/>
      <w:autoSpaceDN w:val="0"/>
      <w:adjustRightInd w:val="0"/>
    </w:pPr>
    <w:rPr>
      <w:rFonts w:eastAsia="MS Mincho"/>
      <w:sz w:val="21"/>
      <w:szCs w:val="21"/>
      <w:lang w:val="en-US" w:eastAsia="es-ES"/>
    </w:rPr>
  </w:style>
  <w:style w:type="character" w:customStyle="1" w:styleId="CharacterStyle1">
    <w:name w:val="Character Style 1"/>
    <w:rsid w:val="000649DA"/>
    <w:rPr>
      <w:sz w:val="20"/>
    </w:rPr>
  </w:style>
  <w:style w:type="paragraph" w:customStyle="1" w:styleId="Style5">
    <w:name w:val="Style 5"/>
    <w:rsid w:val="000649DA"/>
    <w:pPr>
      <w:widowControl w:val="0"/>
      <w:autoSpaceDE w:val="0"/>
      <w:autoSpaceDN w:val="0"/>
      <w:spacing w:line="345" w:lineRule="auto"/>
      <w:jc w:val="center"/>
    </w:pPr>
    <w:rPr>
      <w:rFonts w:eastAsia="MS Mincho"/>
      <w:sz w:val="24"/>
      <w:szCs w:val="24"/>
      <w:lang w:val="en-US" w:eastAsia="es-ES"/>
    </w:rPr>
  </w:style>
  <w:style w:type="character" w:customStyle="1" w:styleId="CharacterStyle2">
    <w:name w:val="Character Style 2"/>
    <w:rsid w:val="000649DA"/>
    <w:rPr>
      <w:sz w:val="24"/>
    </w:rPr>
  </w:style>
  <w:style w:type="paragraph" w:styleId="Sangradetextonormal">
    <w:name w:val="Body Text Indent"/>
    <w:basedOn w:val="Normal"/>
    <w:link w:val="SangradetextonormalCar"/>
    <w:rsid w:val="000649DA"/>
    <w:pPr>
      <w:spacing w:after="120"/>
      <w:ind w:left="283"/>
    </w:pPr>
    <w:rPr>
      <w:rFonts w:eastAsia="MS Mincho"/>
      <w:bCs/>
      <w:i/>
      <w:lang w:val="es-ES" w:eastAsia="es-ES"/>
    </w:rPr>
  </w:style>
  <w:style w:type="character" w:customStyle="1" w:styleId="SangradetextonormalCar">
    <w:name w:val="Sangría de texto normal Car"/>
    <w:link w:val="Sangradetextonormal"/>
    <w:rsid w:val="000649DA"/>
    <w:rPr>
      <w:rFonts w:ascii="Times New Roman" w:eastAsia="MS Mincho" w:hAnsi="Times New Roman"/>
      <w:bCs/>
      <w:i/>
      <w:sz w:val="24"/>
      <w:szCs w:val="24"/>
      <w:lang w:val="es-ES" w:eastAsia="es-ES"/>
    </w:rPr>
  </w:style>
  <w:style w:type="paragraph" w:customStyle="1" w:styleId="Nmerodepgina1">
    <w:name w:val="Número de página1"/>
    <w:basedOn w:val="Normal"/>
    <w:next w:val="Normal"/>
    <w:rsid w:val="000649DA"/>
    <w:rPr>
      <w:rFonts w:ascii="Roman PS" w:eastAsia="MS Mincho" w:hAnsi="Roman PS"/>
      <w:bCs/>
      <w:i/>
      <w:sz w:val="20"/>
      <w:szCs w:val="21"/>
      <w:lang w:val="es-ES" w:eastAsia="es-ES"/>
    </w:rPr>
  </w:style>
  <w:style w:type="character" w:customStyle="1" w:styleId="rvts8">
    <w:name w:val="rvts8"/>
    <w:rsid w:val="000649DA"/>
  </w:style>
  <w:style w:type="paragraph" w:customStyle="1" w:styleId="Cuadrculamedia2-nfasis11">
    <w:name w:val="Cuadrícula media 2 - Énfasis 11"/>
    <w:basedOn w:val="Cuadrculamedia21"/>
    <w:uiPriority w:val="1"/>
    <w:qFormat/>
    <w:rsid w:val="000649DA"/>
    <w:rPr>
      <w:sz w:val="26"/>
      <w:szCs w:val="26"/>
      <w:vertAlign w:val="superscript"/>
    </w:rPr>
  </w:style>
  <w:style w:type="paragraph" w:customStyle="1" w:styleId="normaljustificado">
    <w:name w:val="normaljustificado"/>
    <w:basedOn w:val="Normal"/>
    <w:rsid w:val="000649DA"/>
    <w:pPr>
      <w:spacing w:before="100" w:beforeAutospacing="1" w:after="100" w:afterAutospacing="1"/>
    </w:pPr>
    <w:rPr>
      <w:rFonts w:eastAsia="MS Mincho"/>
      <w:bCs/>
      <w:i/>
      <w:lang w:eastAsia="es-CO"/>
    </w:rPr>
  </w:style>
  <w:style w:type="character" w:customStyle="1" w:styleId="baj1">
    <w:name w:val="b_aj1"/>
    <w:rsid w:val="000649DA"/>
    <w:rPr>
      <w:b/>
      <w:bCs/>
      <w:color w:val="004C91"/>
    </w:rPr>
  </w:style>
  <w:style w:type="character" w:customStyle="1" w:styleId="mw-headline">
    <w:name w:val="mw-headline"/>
    <w:rsid w:val="000649DA"/>
  </w:style>
  <w:style w:type="character" w:customStyle="1" w:styleId="mw-editsection">
    <w:name w:val="mw-editsection"/>
    <w:rsid w:val="000649DA"/>
  </w:style>
  <w:style w:type="character" w:customStyle="1" w:styleId="mw-editsection-bracket">
    <w:name w:val="mw-editsection-bracket"/>
    <w:rsid w:val="000649DA"/>
  </w:style>
  <w:style w:type="paragraph" w:customStyle="1" w:styleId="bodytext26">
    <w:name w:val="bodytext26"/>
    <w:basedOn w:val="Normal"/>
    <w:rsid w:val="000649DA"/>
    <w:pPr>
      <w:spacing w:before="100" w:beforeAutospacing="1" w:after="100" w:afterAutospacing="1"/>
    </w:pPr>
    <w:rPr>
      <w:rFonts w:eastAsia="MS Mincho"/>
      <w:bCs/>
      <w:i/>
      <w:lang w:eastAsia="es-CO"/>
    </w:rPr>
  </w:style>
  <w:style w:type="paragraph" w:customStyle="1" w:styleId="bodytext32">
    <w:name w:val="bodytext32"/>
    <w:basedOn w:val="Normal"/>
    <w:rsid w:val="000649DA"/>
    <w:pPr>
      <w:spacing w:before="100" w:beforeAutospacing="1" w:after="100" w:afterAutospacing="1"/>
    </w:pPr>
    <w:rPr>
      <w:rFonts w:eastAsia="MS Mincho"/>
      <w:bCs/>
      <w:i/>
      <w:lang w:eastAsia="es-CO"/>
    </w:rPr>
  </w:style>
  <w:style w:type="paragraph" w:customStyle="1" w:styleId="margenizq1punto0">
    <w:name w:val="margen_izq_1punto0"/>
    <w:basedOn w:val="Normal"/>
    <w:rsid w:val="000649DA"/>
    <w:pPr>
      <w:spacing w:before="100" w:beforeAutospacing="1" w:after="100" w:afterAutospacing="1"/>
      <w:ind w:left="567"/>
      <w:jc w:val="both"/>
    </w:pPr>
    <w:rPr>
      <w:rFonts w:ascii="Arial" w:eastAsia="MS Mincho" w:hAnsi="Arial" w:cs="Arial"/>
      <w:bCs/>
      <w:i/>
      <w:sz w:val="18"/>
      <w:szCs w:val="18"/>
      <w:lang w:eastAsia="es-CO"/>
    </w:rPr>
  </w:style>
  <w:style w:type="character" w:customStyle="1" w:styleId="letra14pt1">
    <w:name w:val="letra14pt1"/>
    <w:rsid w:val="000649DA"/>
    <w:rPr>
      <w:sz w:val="17"/>
      <w:szCs w:val="17"/>
    </w:rPr>
  </w:style>
  <w:style w:type="character" w:customStyle="1" w:styleId="iaj1">
    <w:name w:val="i_aj1"/>
    <w:rsid w:val="000649DA"/>
    <w:rPr>
      <w:i/>
      <w:iCs/>
    </w:rPr>
  </w:style>
  <w:style w:type="paragraph" w:customStyle="1" w:styleId="margenizq6punto0">
    <w:name w:val="margen_izq_6punto0"/>
    <w:basedOn w:val="Normal"/>
    <w:rsid w:val="000649DA"/>
    <w:pPr>
      <w:spacing w:before="100" w:beforeAutospacing="1" w:after="100" w:afterAutospacing="1"/>
      <w:ind w:left="3402"/>
      <w:jc w:val="both"/>
    </w:pPr>
    <w:rPr>
      <w:rFonts w:ascii="Arial" w:eastAsia="MS Mincho" w:hAnsi="Arial" w:cs="Arial"/>
      <w:bCs/>
      <w:i/>
      <w:sz w:val="18"/>
      <w:szCs w:val="18"/>
      <w:lang w:eastAsia="es-CO"/>
    </w:rPr>
  </w:style>
  <w:style w:type="paragraph" w:customStyle="1" w:styleId="centradomargender0punto5">
    <w:name w:val="centrado_margen_der_0punto5"/>
    <w:basedOn w:val="Normal"/>
    <w:rsid w:val="000649DA"/>
    <w:pPr>
      <w:spacing w:before="100" w:beforeAutospacing="1" w:after="100" w:afterAutospacing="1"/>
      <w:jc w:val="both"/>
    </w:pPr>
    <w:rPr>
      <w:rFonts w:ascii="Arial" w:eastAsia="MS Mincho" w:hAnsi="Arial" w:cs="Arial"/>
      <w:bCs/>
      <w:i/>
      <w:sz w:val="18"/>
      <w:szCs w:val="18"/>
      <w:lang w:eastAsia="es-CO"/>
    </w:rPr>
  </w:style>
  <w:style w:type="paragraph" w:customStyle="1" w:styleId="margenizq5punto0margender0punto5">
    <w:name w:val="margen_izq_5punto0_margen_der_0punto5"/>
    <w:basedOn w:val="Normal"/>
    <w:rsid w:val="000649DA"/>
    <w:pPr>
      <w:spacing w:before="100" w:beforeAutospacing="1" w:after="100" w:afterAutospacing="1"/>
      <w:jc w:val="both"/>
    </w:pPr>
    <w:rPr>
      <w:rFonts w:ascii="Arial" w:eastAsia="MS Mincho" w:hAnsi="Arial" w:cs="Arial"/>
      <w:bCs/>
      <w:i/>
      <w:sz w:val="18"/>
      <w:szCs w:val="18"/>
      <w:lang w:eastAsia="es-CO"/>
    </w:rPr>
  </w:style>
  <w:style w:type="paragraph" w:customStyle="1" w:styleId="margender0punto5">
    <w:name w:val="margen_der_0punto5"/>
    <w:basedOn w:val="Normal"/>
    <w:rsid w:val="000649DA"/>
    <w:pPr>
      <w:spacing w:before="100" w:beforeAutospacing="1" w:after="100" w:afterAutospacing="1"/>
      <w:ind w:right="284"/>
      <w:jc w:val="both"/>
    </w:pPr>
    <w:rPr>
      <w:rFonts w:ascii="Arial" w:eastAsia="MS Mincho" w:hAnsi="Arial" w:cs="Arial"/>
      <w:bCs/>
      <w:i/>
      <w:sz w:val="18"/>
      <w:szCs w:val="18"/>
      <w:lang w:eastAsia="es-CO"/>
    </w:rPr>
  </w:style>
  <w:style w:type="paragraph" w:customStyle="1" w:styleId="margenizq0punto5margender0punto5">
    <w:name w:val="margen_izq_0punto5_margen_der_0punto5"/>
    <w:basedOn w:val="Normal"/>
    <w:rsid w:val="000649DA"/>
    <w:pPr>
      <w:spacing w:before="100" w:beforeAutospacing="1" w:after="100" w:afterAutospacing="1"/>
      <w:ind w:left="284" w:right="284"/>
      <w:jc w:val="both"/>
    </w:pPr>
    <w:rPr>
      <w:rFonts w:ascii="Arial" w:eastAsia="MS Mincho" w:hAnsi="Arial" w:cs="Arial"/>
      <w:bCs/>
      <w:i/>
      <w:sz w:val="18"/>
      <w:szCs w:val="18"/>
      <w:lang w:eastAsia="es-CO"/>
    </w:rPr>
  </w:style>
  <w:style w:type="paragraph" w:styleId="Descripcin">
    <w:name w:val="caption"/>
    <w:basedOn w:val="Normal"/>
    <w:next w:val="Normal"/>
    <w:uiPriority w:val="35"/>
    <w:qFormat/>
    <w:rsid w:val="000649DA"/>
    <w:rPr>
      <w:rFonts w:eastAsia="MS Mincho"/>
      <w:b/>
      <w:bCs/>
      <w:smallCaps/>
      <w:color w:val="595959"/>
      <w:sz w:val="21"/>
      <w:szCs w:val="21"/>
      <w:lang w:val="es-ES" w:eastAsia="es-ES"/>
    </w:rPr>
  </w:style>
  <w:style w:type="paragraph" w:customStyle="1" w:styleId="Sombreadomedio1-nfasis31">
    <w:name w:val="Sombreado medio 1 - Énfasis 31"/>
    <w:basedOn w:val="Normal"/>
    <w:next w:val="Normal"/>
    <w:link w:val="Sombreadomedio1-nfasis3Car"/>
    <w:uiPriority w:val="29"/>
    <w:qFormat/>
    <w:rsid w:val="000649DA"/>
    <w:pPr>
      <w:spacing w:before="160"/>
      <w:ind w:left="720" w:right="720"/>
      <w:jc w:val="center"/>
    </w:pPr>
    <w:rPr>
      <w:rFonts w:eastAsia="MS Mincho"/>
      <w:i/>
      <w:iCs/>
      <w:color w:val="262626"/>
      <w:sz w:val="21"/>
      <w:szCs w:val="21"/>
      <w:lang w:val="es-ES" w:eastAsia="es-ES"/>
    </w:rPr>
  </w:style>
  <w:style w:type="character" w:customStyle="1" w:styleId="Sombreadomedio1-nfasis3Car">
    <w:name w:val="Sombreado medio 1 - Énfasis 3 Car"/>
    <w:link w:val="Sombreadomedio1-nfasis31"/>
    <w:uiPriority w:val="29"/>
    <w:rsid w:val="000649DA"/>
    <w:rPr>
      <w:rFonts w:eastAsia="MS Mincho"/>
      <w:i/>
      <w:iCs/>
      <w:color w:val="262626"/>
      <w:sz w:val="21"/>
      <w:szCs w:val="21"/>
      <w:lang w:val="es-ES" w:eastAsia="es-ES"/>
    </w:rPr>
  </w:style>
  <w:style w:type="paragraph" w:customStyle="1" w:styleId="Sombreadomedio2-nfasis31">
    <w:name w:val="Sombreado medio 2 - Énfasis 31"/>
    <w:basedOn w:val="Normal"/>
    <w:next w:val="Normal"/>
    <w:link w:val="Sombreadomedio2-nfasis3Car"/>
    <w:uiPriority w:val="30"/>
    <w:qFormat/>
    <w:rsid w:val="000649DA"/>
    <w:pPr>
      <w:spacing w:before="160" w:after="160" w:line="264" w:lineRule="auto"/>
      <w:ind w:left="720" w:right="720"/>
      <w:jc w:val="center"/>
    </w:pPr>
    <w:rPr>
      <w:rFonts w:ascii="Calibri Light" w:eastAsia="MS Gothic" w:hAnsi="Calibri Light"/>
      <w:i/>
      <w:iCs/>
      <w:color w:val="70AD47"/>
      <w:sz w:val="32"/>
      <w:szCs w:val="32"/>
      <w:lang w:val="es-ES" w:eastAsia="es-ES"/>
    </w:rPr>
  </w:style>
  <w:style w:type="character" w:customStyle="1" w:styleId="Sombreadomedio2-nfasis3Car">
    <w:name w:val="Sombreado medio 2 - Énfasis 3 Car"/>
    <w:link w:val="Sombreadomedio2-nfasis31"/>
    <w:uiPriority w:val="30"/>
    <w:rsid w:val="000649DA"/>
    <w:rPr>
      <w:rFonts w:ascii="Calibri Light" w:eastAsia="MS Gothic" w:hAnsi="Calibri Light"/>
      <w:i/>
      <w:iCs/>
      <w:color w:val="70AD47"/>
      <w:sz w:val="32"/>
      <w:szCs w:val="32"/>
      <w:lang w:val="es-ES" w:eastAsia="es-ES"/>
    </w:rPr>
  </w:style>
  <w:style w:type="character" w:customStyle="1" w:styleId="Tabladecuadrcula1clara-nfasis21">
    <w:name w:val="Tabla de cuadrícula 1 clara - Énfasis 21"/>
    <w:uiPriority w:val="19"/>
    <w:qFormat/>
    <w:rsid w:val="000649DA"/>
    <w:rPr>
      <w:i/>
      <w:iCs/>
    </w:rPr>
  </w:style>
  <w:style w:type="character" w:customStyle="1" w:styleId="Tabladecuadrcula2-nfasis21">
    <w:name w:val="Tabla de cuadrícula 2 - Énfasis 21"/>
    <w:uiPriority w:val="21"/>
    <w:qFormat/>
    <w:rsid w:val="000649DA"/>
    <w:rPr>
      <w:b/>
      <w:bCs/>
      <w:i/>
      <w:iCs/>
    </w:rPr>
  </w:style>
  <w:style w:type="character" w:customStyle="1" w:styleId="Tabladecuadrcula3-nfasis21">
    <w:name w:val="Tabla de cuadrícula 3 - Énfasis 21"/>
    <w:uiPriority w:val="31"/>
    <w:qFormat/>
    <w:rsid w:val="000649DA"/>
    <w:rPr>
      <w:smallCaps/>
      <w:color w:val="595959"/>
    </w:rPr>
  </w:style>
  <w:style w:type="character" w:customStyle="1" w:styleId="Tabladecuadrcula4-nfasis21">
    <w:name w:val="Tabla de cuadrícula 4 - Énfasis 21"/>
    <w:uiPriority w:val="32"/>
    <w:qFormat/>
    <w:rsid w:val="000649DA"/>
    <w:rPr>
      <w:b/>
      <w:bCs/>
      <w:smallCaps/>
      <w:color w:val="70AD47"/>
    </w:rPr>
  </w:style>
  <w:style w:type="character" w:customStyle="1" w:styleId="Tabladecuadrcula5oscura-nfasis21">
    <w:name w:val="Tabla de cuadrícula 5 oscura - Énfasis 21"/>
    <w:uiPriority w:val="33"/>
    <w:qFormat/>
    <w:rsid w:val="000649DA"/>
    <w:rPr>
      <w:b/>
      <w:bCs/>
      <w:caps w:val="0"/>
      <w:smallCaps/>
      <w:spacing w:val="7"/>
      <w:sz w:val="21"/>
      <w:szCs w:val="21"/>
    </w:rPr>
  </w:style>
  <w:style w:type="paragraph" w:customStyle="1" w:styleId="Tabladecuadrcula7concolores-nfasis21">
    <w:name w:val="Tabla de cuadrícula 7 con colores - Énfasis 21"/>
    <w:basedOn w:val="Ttulo1"/>
    <w:next w:val="Normal"/>
    <w:uiPriority w:val="39"/>
    <w:semiHidden/>
    <w:unhideWhenUsed/>
    <w:qFormat/>
    <w:rsid w:val="000649DA"/>
    <w:pPr>
      <w:outlineLvl w:val="9"/>
    </w:pPr>
  </w:style>
  <w:style w:type="character" w:customStyle="1" w:styleId="apple-converted-space">
    <w:name w:val="apple-converted-space"/>
    <w:rsid w:val="000649DA"/>
  </w:style>
  <w:style w:type="paragraph" w:customStyle="1" w:styleId="section1">
    <w:name w:val="section1"/>
    <w:basedOn w:val="Normal"/>
    <w:rsid w:val="000649DA"/>
    <w:pPr>
      <w:spacing w:before="100" w:beforeAutospacing="1" w:after="100" w:afterAutospacing="1"/>
    </w:pPr>
    <w:rPr>
      <w:lang w:val="es-ES" w:eastAsia="es-ES"/>
    </w:rPr>
  </w:style>
  <w:style w:type="paragraph" w:customStyle="1" w:styleId="refdenotaalfinal1">
    <w:name w:val="refdenotaalfinal1"/>
    <w:basedOn w:val="Normal"/>
    <w:rsid w:val="000649DA"/>
    <w:pPr>
      <w:spacing w:before="100" w:beforeAutospacing="1" w:after="100" w:afterAutospacing="1"/>
    </w:pPr>
    <w:rPr>
      <w:lang w:val="es-ES" w:eastAsia="es-ES"/>
    </w:rPr>
  </w:style>
  <w:style w:type="paragraph" w:customStyle="1" w:styleId="Sangradetindependiente">
    <w:name w:val="Sangría de t. independiente"/>
    <w:basedOn w:val="Normal"/>
    <w:rsid w:val="000649DA"/>
    <w:pPr>
      <w:overflowPunct w:val="0"/>
      <w:autoSpaceDE w:val="0"/>
      <w:autoSpaceDN w:val="0"/>
      <w:adjustRightInd w:val="0"/>
      <w:jc w:val="both"/>
      <w:textAlignment w:val="baseline"/>
    </w:pPr>
    <w:rPr>
      <w:sz w:val="28"/>
      <w:szCs w:val="28"/>
      <w:lang w:val="es-ES" w:eastAsia="es-ES"/>
    </w:rPr>
  </w:style>
  <w:style w:type="paragraph" w:customStyle="1" w:styleId="Style35">
    <w:name w:val="Style35"/>
    <w:basedOn w:val="Normal"/>
    <w:rsid w:val="000649DA"/>
    <w:pPr>
      <w:widowControl w:val="0"/>
      <w:autoSpaceDE w:val="0"/>
      <w:autoSpaceDN w:val="0"/>
      <w:adjustRightInd w:val="0"/>
      <w:spacing w:line="230" w:lineRule="exact"/>
      <w:jc w:val="both"/>
    </w:pPr>
    <w:rPr>
      <w:rFonts w:ascii="Arial" w:hAnsi="Arial"/>
      <w:lang w:val="es-ES" w:eastAsia="es-ES"/>
    </w:rPr>
  </w:style>
  <w:style w:type="paragraph" w:customStyle="1" w:styleId="Style36">
    <w:name w:val="Style36"/>
    <w:basedOn w:val="Normal"/>
    <w:rsid w:val="000649DA"/>
    <w:pPr>
      <w:widowControl w:val="0"/>
      <w:autoSpaceDE w:val="0"/>
      <w:autoSpaceDN w:val="0"/>
      <w:adjustRightInd w:val="0"/>
      <w:spacing w:line="240" w:lineRule="exact"/>
      <w:ind w:firstLine="485"/>
      <w:jc w:val="both"/>
    </w:pPr>
    <w:rPr>
      <w:rFonts w:ascii="Arial" w:hAnsi="Arial"/>
      <w:lang w:val="es-ES" w:eastAsia="es-ES"/>
    </w:rPr>
  </w:style>
  <w:style w:type="character" w:customStyle="1" w:styleId="FontStyle96">
    <w:name w:val="Font Style96"/>
    <w:rsid w:val="000649DA"/>
    <w:rPr>
      <w:rFonts w:ascii="Times New Roman" w:hAnsi="Times New Roman" w:cs="Times New Roman"/>
      <w:i/>
      <w:iCs/>
      <w:sz w:val="22"/>
      <w:szCs w:val="22"/>
    </w:rPr>
  </w:style>
  <w:style w:type="character" w:customStyle="1" w:styleId="FontStyle98">
    <w:name w:val="Font Style98"/>
    <w:rsid w:val="000649DA"/>
    <w:rPr>
      <w:rFonts w:ascii="Times New Roman" w:hAnsi="Times New Roman" w:cs="Times New Roman"/>
      <w:sz w:val="22"/>
      <w:szCs w:val="22"/>
    </w:rPr>
  </w:style>
  <w:style w:type="paragraph" w:customStyle="1" w:styleId="Default">
    <w:name w:val="Default"/>
    <w:rsid w:val="000649DA"/>
    <w:pPr>
      <w:autoSpaceDE w:val="0"/>
      <w:autoSpaceDN w:val="0"/>
      <w:adjustRightInd w:val="0"/>
    </w:pPr>
    <w:rPr>
      <w:rFonts w:ascii="Arial" w:hAnsi="Arial" w:cs="Arial"/>
      <w:color w:val="000000"/>
      <w:sz w:val="24"/>
      <w:szCs w:val="24"/>
      <w:lang w:val="es-ES" w:eastAsia="es-ES"/>
    </w:rPr>
  </w:style>
  <w:style w:type="character" w:customStyle="1" w:styleId="longdesc1">
    <w:name w:val="long_desc1"/>
    <w:rsid w:val="000649DA"/>
    <w:rPr>
      <w:rFonts w:ascii="Verdana" w:hAnsi="Verdana" w:hint="default"/>
      <w:strike w:val="0"/>
      <w:dstrike w:val="0"/>
      <w:color w:val="000000"/>
      <w:sz w:val="15"/>
      <w:szCs w:val="15"/>
      <w:u w:val="none"/>
      <w:effect w:val="none"/>
    </w:rPr>
  </w:style>
  <w:style w:type="paragraph" w:customStyle="1" w:styleId="Listavistosa-nfasis11">
    <w:name w:val="Lista vistosa - Énfasis 11"/>
    <w:basedOn w:val="Normal"/>
    <w:uiPriority w:val="34"/>
    <w:qFormat/>
    <w:rsid w:val="000649DA"/>
    <w:pPr>
      <w:ind w:left="720"/>
      <w:contextualSpacing/>
    </w:pPr>
    <w:rPr>
      <w:lang w:val="es-ES"/>
    </w:rPr>
  </w:style>
  <w:style w:type="paragraph" w:customStyle="1" w:styleId="Tabladecuadrcula21">
    <w:name w:val="Tabla de cuadrícula 21"/>
    <w:basedOn w:val="Normal"/>
    <w:next w:val="Normal"/>
    <w:uiPriority w:val="37"/>
    <w:unhideWhenUsed/>
    <w:rsid w:val="000649DA"/>
    <w:rPr>
      <w:lang w:val="es-ES"/>
    </w:rPr>
  </w:style>
  <w:style w:type="paragraph" w:customStyle="1" w:styleId="j">
    <w:name w:val="j"/>
    <w:basedOn w:val="Normal"/>
    <w:rsid w:val="000649DA"/>
    <w:pPr>
      <w:spacing w:before="100" w:beforeAutospacing="1" w:after="100" w:afterAutospacing="1"/>
    </w:pPr>
    <w:rPr>
      <w:lang w:val="es-ES_tradnl"/>
    </w:rPr>
  </w:style>
  <w:style w:type="character" w:customStyle="1" w:styleId="nacep">
    <w:name w:val="n_acep"/>
    <w:rsid w:val="000649DA"/>
  </w:style>
  <w:style w:type="paragraph" w:customStyle="1" w:styleId="Sombreadovistoso-nfasis11">
    <w:name w:val="Sombreado vistoso - Énfasis 11"/>
    <w:hidden/>
    <w:uiPriority w:val="99"/>
    <w:semiHidden/>
    <w:rsid w:val="000649DA"/>
    <w:rPr>
      <w:sz w:val="22"/>
      <w:szCs w:val="22"/>
      <w:lang w:val="es-ES" w:eastAsia="en-US"/>
    </w:rPr>
  </w:style>
  <w:style w:type="character" w:styleId="Hipervnculovisitado">
    <w:name w:val="FollowedHyperlink"/>
    <w:uiPriority w:val="99"/>
    <w:unhideWhenUsed/>
    <w:rsid w:val="000649DA"/>
    <w:rPr>
      <w:color w:val="954F72"/>
      <w:u w:val="single"/>
    </w:rPr>
  </w:style>
  <w:style w:type="paragraph" w:customStyle="1" w:styleId="contenido">
    <w:name w:val="contenido"/>
    <w:basedOn w:val="Normal"/>
    <w:rsid w:val="000649DA"/>
    <w:pPr>
      <w:spacing w:before="100" w:beforeAutospacing="1" w:after="100" w:afterAutospacing="1"/>
    </w:pPr>
    <w:rPr>
      <w:lang w:val="es-ES_tradnl"/>
    </w:rPr>
  </w:style>
  <w:style w:type="paragraph" w:customStyle="1" w:styleId="western">
    <w:name w:val="western"/>
    <w:basedOn w:val="Normal"/>
    <w:rsid w:val="000649DA"/>
    <w:pPr>
      <w:spacing w:before="100" w:beforeAutospacing="1" w:after="100" w:afterAutospacing="1"/>
    </w:pPr>
    <w:rPr>
      <w:lang w:val="es-ES_tradnl"/>
    </w:rPr>
  </w:style>
  <w:style w:type="paragraph" w:customStyle="1" w:styleId="Cuadrculamedia21">
    <w:name w:val="Cuadrícula media 21"/>
    <w:aliases w:val="GALEON"/>
    <w:basedOn w:val="Listavistosa-nfasis11"/>
    <w:link w:val="Cuadrculamedia2Car"/>
    <w:uiPriority w:val="68"/>
    <w:qFormat/>
    <w:rsid w:val="000649DA"/>
    <w:pPr>
      <w:numPr>
        <w:numId w:val="1"/>
      </w:numPr>
      <w:spacing w:line="276" w:lineRule="auto"/>
      <w:jc w:val="both"/>
      <w:outlineLvl w:val="6"/>
    </w:pPr>
    <w:rPr>
      <w:rFonts w:ascii="Arial" w:hAnsi="Arial" w:cs="Arial"/>
      <w:lang w:eastAsia="es-ES"/>
    </w:rPr>
  </w:style>
  <w:style w:type="character" w:customStyle="1" w:styleId="a">
    <w:name w:val="a"/>
    <w:rsid w:val="000649DA"/>
  </w:style>
  <w:style w:type="character" w:customStyle="1" w:styleId="l7">
    <w:name w:val="l7"/>
    <w:rsid w:val="000649DA"/>
  </w:style>
  <w:style w:type="character" w:customStyle="1" w:styleId="l6">
    <w:name w:val="l6"/>
    <w:rsid w:val="000649DA"/>
  </w:style>
  <w:style w:type="character" w:customStyle="1" w:styleId="l8">
    <w:name w:val="l8"/>
    <w:rsid w:val="000649DA"/>
  </w:style>
  <w:style w:type="character" w:customStyle="1" w:styleId="Smbolodenotaalpie">
    <w:name w:val="Símbolo de nota al pie"/>
    <w:rsid w:val="000649DA"/>
    <w:rPr>
      <w:vertAlign w:val="superscript"/>
    </w:rPr>
  </w:style>
  <w:style w:type="numbering" w:customStyle="1" w:styleId="Sinlista2">
    <w:name w:val="Sin lista2"/>
    <w:next w:val="Sinlista"/>
    <w:uiPriority w:val="99"/>
    <w:semiHidden/>
    <w:unhideWhenUsed/>
    <w:rsid w:val="000649DA"/>
  </w:style>
  <w:style w:type="numbering" w:customStyle="1" w:styleId="Sinlista11">
    <w:name w:val="Sin lista11"/>
    <w:next w:val="Sinlista"/>
    <w:uiPriority w:val="99"/>
    <w:semiHidden/>
    <w:unhideWhenUsed/>
    <w:rsid w:val="000649DA"/>
  </w:style>
  <w:style w:type="numbering" w:customStyle="1" w:styleId="Sinlista111">
    <w:name w:val="Sin lista111"/>
    <w:next w:val="Sinlista"/>
    <w:uiPriority w:val="99"/>
    <w:semiHidden/>
    <w:unhideWhenUsed/>
    <w:rsid w:val="000649DA"/>
  </w:style>
  <w:style w:type="character" w:customStyle="1" w:styleId="Hipervnculovisitado1">
    <w:name w:val="Hipervínculo visitado1"/>
    <w:uiPriority w:val="99"/>
    <w:semiHidden/>
    <w:unhideWhenUsed/>
    <w:rsid w:val="000649DA"/>
    <w:rPr>
      <w:color w:val="954F72"/>
      <w:u w:val="single"/>
    </w:rPr>
  </w:style>
  <w:style w:type="paragraph" w:customStyle="1" w:styleId="Tabladecuadrcula31">
    <w:name w:val="Tabla de cuadrícula 31"/>
    <w:basedOn w:val="Ttulo1"/>
    <w:next w:val="Normal"/>
    <w:uiPriority w:val="39"/>
    <w:semiHidden/>
    <w:unhideWhenUsed/>
    <w:qFormat/>
    <w:rsid w:val="000649DA"/>
    <w:pPr>
      <w:spacing w:before="480" w:after="0" w:line="276" w:lineRule="auto"/>
      <w:outlineLvl w:val="9"/>
    </w:pPr>
    <w:rPr>
      <w:rFonts w:eastAsia="Yu Gothic Light"/>
      <w:b/>
      <w:bCs/>
      <w:color w:val="2F5496"/>
      <w:sz w:val="28"/>
      <w:szCs w:val="28"/>
      <w:lang w:val="es-CO" w:eastAsia="es-CO"/>
    </w:rPr>
  </w:style>
  <w:style w:type="paragraph" w:styleId="TDC1">
    <w:name w:val="toc 1"/>
    <w:basedOn w:val="Normal"/>
    <w:next w:val="Normal"/>
    <w:autoRedefine/>
    <w:uiPriority w:val="39"/>
    <w:unhideWhenUsed/>
    <w:rsid w:val="000649DA"/>
    <w:pPr>
      <w:spacing w:after="100"/>
    </w:pPr>
    <w:rPr>
      <w:rFonts w:ascii="Arial" w:hAnsi="Arial" w:cs="Arial"/>
      <w:lang w:val="es-ES_tradnl"/>
    </w:rPr>
  </w:style>
  <w:style w:type="paragraph" w:styleId="ndice1">
    <w:name w:val="index 1"/>
    <w:basedOn w:val="Normal"/>
    <w:next w:val="Normal"/>
    <w:autoRedefine/>
    <w:uiPriority w:val="99"/>
    <w:unhideWhenUsed/>
    <w:rsid w:val="000649DA"/>
    <w:pPr>
      <w:ind w:left="240" w:hanging="240"/>
    </w:pPr>
    <w:rPr>
      <w:rFonts w:ascii="Arial" w:hAnsi="Arial" w:cs="Arial"/>
      <w:lang w:val="es-ES_tradnl"/>
    </w:rPr>
  </w:style>
  <w:style w:type="character" w:customStyle="1" w:styleId="Cuadrculadetablaclara1">
    <w:name w:val="Cuadrícula de tabla clara1"/>
    <w:uiPriority w:val="32"/>
    <w:qFormat/>
    <w:rsid w:val="000649DA"/>
    <w:rPr>
      <w:rFonts w:ascii="Arial" w:eastAsia="Times New Roman" w:hAnsi="Arial" w:cs="Arial"/>
      <w:vertAlign w:val="superscript"/>
      <w:lang w:val="es-ES_tradnl" w:eastAsia="es-ES"/>
    </w:rPr>
  </w:style>
  <w:style w:type="paragraph" w:customStyle="1" w:styleId="Lucia">
    <w:name w:val="Lucia"/>
    <w:basedOn w:val="Normal"/>
    <w:rsid w:val="000649DA"/>
    <w:pPr>
      <w:spacing w:line="360" w:lineRule="auto"/>
      <w:jc w:val="both"/>
    </w:pPr>
    <w:rPr>
      <w:rFonts w:ascii="Arial" w:hAnsi="Arial" w:cs="Arial"/>
      <w:sz w:val="28"/>
      <w:szCs w:val="28"/>
      <w:lang w:val="es-ES" w:eastAsia="es-ES"/>
    </w:rPr>
  </w:style>
  <w:style w:type="paragraph" w:customStyle="1" w:styleId="Textoindependiente22">
    <w:name w:val="Texto independiente 22"/>
    <w:basedOn w:val="Normal"/>
    <w:rsid w:val="000649DA"/>
    <w:pPr>
      <w:overflowPunct w:val="0"/>
      <w:autoSpaceDE w:val="0"/>
      <w:autoSpaceDN w:val="0"/>
      <w:adjustRightInd w:val="0"/>
      <w:spacing w:line="360" w:lineRule="auto"/>
      <w:jc w:val="both"/>
      <w:textAlignment w:val="baseline"/>
    </w:pPr>
    <w:rPr>
      <w:rFonts w:ascii="Arial Narrow" w:hAnsi="Arial Narrow"/>
      <w:sz w:val="30"/>
      <w:szCs w:val="20"/>
      <w:lang w:val="es-ES" w:eastAsia="es-ES"/>
    </w:rPr>
  </w:style>
  <w:style w:type="paragraph" w:customStyle="1" w:styleId="BodyText21">
    <w:name w:val="Body Text 21"/>
    <w:basedOn w:val="Normal"/>
    <w:link w:val="BodyText21Car"/>
    <w:rsid w:val="000649DA"/>
    <w:pPr>
      <w:overflowPunct w:val="0"/>
      <w:autoSpaceDE w:val="0"/>
      <w:autoSpaceDN w:val="0"/>
      <w:adjustRightInd w:val="0"/>
      <w:spacing w:line="480" w:lineRule="auto"/>
      <w:jc w:val="both"/>
      <w:textAlignment w:val="baseline"/>
    </w:pPr>
    <w:rPr>
      <w:rFonts w:ascii="Arial" w:hAnsi="Arial"/>
      <w:szCs w:val="20"/>
      <w:lang w:val="es-ES_tradnl" w:eastAsia="es-ES"/>
    </w:rPr>
  </w:style>
  <w:style w:type="paragraph" w:customStyle="1" w:styleId="1">
    <w:name w:val="1"/>
    <w:basedOn w:val="Normal"/>
    <w:next w:val="Normal"/>
    <w:link w:val="TtuloCar"/>
    <w:qFormat/>
    <w:rsid w:val="000649DA"/>
    <w:pPr>
      <w:pBdr>
        <w:bottom w:val="single" w:sz="8" w:space="4" w:color="4F81BD"/>
      </w:pBdr>
      <w:spacing w:after="300"/>
      <w:contextualSpacing/>
    </w:pPr>
    <w:rPr>
      <w:rFonts w:ascii="Arial" w:hAnsi="Arial"/>
      <w:b/>
      <w:szCs w:val="20"/>
      <w:lang w:eastAsia="es-CO"/>
    </w:rPr>
  </w:style>
  <w:style w:type="character" w:customStyle="1" w:styleId="baj">
    <w:name w:val="b_aj"/>
    <w:rsid w:val="000649DA"/>
  </w:style>
  <w:style w:type="paragraph" w:customStyle="1" w:styleId="Sangra2detindependiente2">
    <w:name w:val="Sangría 2 de t. independiente2"/>
    <w:basedOn w:val="Normal"/>
    <w:rsid w:val="000649DA"/>
    <w:pPr>
      <w:tabs>
        <w:tab w:val="left" w:pos="-720"/>
      </w:tabs>
      <w:suppressAutoHyphens/>
      <w:overflowPunct w:val="0"/>
      <w:autoSpaceDE w:val="0"/>
      <w:autoSpaceDN w:val="0"/>
      <w:adjustRightInd w:val="0"/>
      <w:ind w:left="851"/>
      <w:jc w:val="both"/>
      <w:textAlignment w:val="baseline"/>
    </w:pPr>
    <w:rPr>
      <w:rFonts w:ascii="Century Gothic" w:hAnsi="Century Gothic"/>
      <w:spacing w:val="-3"/>
      <w:szCs w:val="20"/>
      <w:lang w:val="es-ES_tradnl" w:eastAsia="es-ES"/>
    </w:rPr>
  </w:style>
  <w:style w:type="paragraph" w:customStyle="1" w:styleId="Textodenotaalfinal">
    <w:name w:val="Texto de nota al final"/>
    <w:basedOn w:val="Normal"/>
    <w:rsid w:val="000649DA"/>
    <w:pPr>
      <w:widowControl w:val="0"/>
      <w:overflowPunct w:val="0"/>
      <w:autoSpaceDE w:val="0"/>
      <w:autoSpaceDN w:val="0"/>
      <w:adjustRightInd w:val="0"/>
      <w:textAlignment w:val="baseline"/>
    </w:pPr>
    <w:rPr>
      <w:rFonts w:ascii="Courier" w:hAnsi="Courier"/>
      <w:szCs w:val="20"/>
      <w:lang w:val="es-ES_tradnl" w:eastAsia="es-ES"/>
    </w:rPr>
  </w:style>
  <w:style w:type="character" w:customStyle="1" w:styleId="letra14pt">
    <w:name w:val="letra14pt"/>
    <w:rsid w:val="000649DA"/>
  </w:style>
  <w:style w:type="character" w:customStyle="1" w:styleId="iaj">
    <w:name w:val="i_aj"/>
    <w:rsid w:val="000649DA"/>
  </w:style>
  <w:style w:type="paragraph" w:customStyle="1" w:styleId="listparagraph1">
    <w:name w:val="listparagraph1"/>
    <w:basedOn w:val="Normal"/>
    <w:rsid w:val="000649DA"/>
    <w:pPr>
      <w:spacing w:before="100" w:beforeAutospacing="1" w:after="100" w:afterAutospacing="1"/>
    </w:pPr>
    <w:rPr>
      <w:lang w:eastAsia="es-CO"/>
    </w:rPr>
  </w:style>
  <w:style w:type="character" w:customStyle="1" w:styleId="Cuadrculamedia2Car">
    <w:name w:val="Cuadrícula media 2 Car"/>
    <w:aliases w:val="GALEON Car"/>
    <w:link w:val="Cuadrculamedia21"/>
    <w:locked/>
    <w:rsid w:val="000649DA"/>
    <w:rPr>
      <w:rFonts w:ascii="Arial" w:eastAsia="Times New Roman" w:hAnsi="Arial" w:cs="Arial"/>
      <w:sz w:val="24"/>
      <w:szCs w:val="24"/>
      <w:lang w:val="es-ES" w:eastAsia="es-ES"/>
    </w:rPr>
  </w:style>
  <w:style w:type="paragraph" w:customStyle="1" w:styleId="BodyText23">
    <w:name w:val="Body Text 23"/>
    <w:basedOn w:val="Normal"/>
    <w:rsid w:val="000649DA"/>
    <w:pPr>
      <w:autoSpaceDE w:val="0"/>
      <w:autoSpaceDN w:val="0"/>
      <w:adjustRightInd w:val="0"/>
      <w:spacing w:line="360" w:lineRule="auto"/>
      <w:jc w:val="both"/>
    </w:pPr>
    <w:rPr>
      <w:rFonts w:ascii="Arial" w:hAnsi="Arial" w:cs="Arial"/>
      <w:lang w:val="es-ES" w:eastAsia="es-ES"/>
    </w:rPr>
  </w:style>
  <w:style w:type="character" w:customStyle="1" w:styleId="Cuerpodeltexto2">
    <w:name w:val="Cuerpo del texto (2)_"/>
    <w:link w:val="Cuerpodeltexto20"/>
    <w:rsid w:val="000649DA"/>
    <w:rPr>
      <w:rFonts w:ascii="Arial" w:eastAsia="Arial" w:hAnsi="Arial" w:cs="Arial"/>
      <w:shd w:val="clear" w:color="auto" w:fill="FFFFFF"/>
    </w:rPr>
  </w:style>
  <w:style w:type="character" w:customStyle="1" w:styleId="Cuerpodeltexto2Negrita">
    <w:name w:val="Cuerpo del texto (2) + Negrita"/>
    <w:rsid w:val="000649DA"/>
    <w:rPr>
      <w:rFonts w:ascii="Arial" w:eastAsia="Arial" w:hAnsi="Arial" w:cs="Arial"/>
      <w:b/>
      <w:bCs/>
      <w:i w:val="0"/>
      <w:iCs w:val="0"/>
      <w:smallCaps w:val="0"/>
      <w:strike w:val="0"/>
      <w:color w:val="000000"/>
      <w:spacing w:val="0"/>
      <w:w w:val="100"/>
      <w:position w:val="0"/>
      <w:sz w:val="24"/>
      <w:szCs w:val="24"/>
      <w:u w:val="none"/>
      <w:lang w:val="es-ES" w:eastAsia="es-ES" w:bidi="es-ES"/>
    </w:rPr>
  </w:style>
  <w:style w:type="paragraph" w:customStyle="1" w:styleId="Cuerpodeltexto20">
    <w:name w:val="Cuerpo del texto (2)"/>
    <w:basedOn w:val="Normal"/>
    <w:link w:val="Cuerpodeltexto2"/>
    <w:rsid w:val="000649DA"/>
    <w:pPr>
      <w:widowControl w:val="0"/>
      <w:shd w:val="clear" w:color="auto" w:fill="FFFFFF"/>
      <w:spacing w:before="360" w:after="540" w:line="278" w:lineRule="exact"/>
      <w:jc w:val="both"/>
    </w:pPr>
    <w:rPr>
      <w:rFonts w:ascii="Arial" w:eastAsia="Arial" w:hAnsi="Arial" w:cs="Arial"/>
      <w:sz w:val="20"/>
      <w:szCs w:val="20"/>
      <w:lang w:eastAsia="es-CO"/>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345EAA"/>
    <w:pPr>
      <w:jc w:val="both"/>
    </w:pPr>
    <w:rPr>
      <w:rFonts w:ascii="Arial" w:hAnsi="Arial" w:cs="Arial"/>
      <w:sz w:val="20"/>
      <w:szCs w:val="20"/>
      <w:vertAlign w:val="superscript"/>
    </w:rPr>
  </w:style>
  <w:style w:type="paragraph" w:customStyle="1" w:styleId="Textoindependiente23">
    <w:name w:val="Texto independiente 23"/>
    <w:basedOn w:val="Normal"/>
    <w:rsid w:val="006B484C"/>
    <w:pPr>
      <w:overflowPunct w:val="0"/>
      <w:autoSpaceDE w:val="0"/>
      <w:autoSpaceDN w:val="0"/>
      <w:adjustRightInd w:val="0"/>
      <w:spacing w:line="480" w:lineRule="auto"/>
      <w:jc w:val="both"/>
      <w:textAlignment w:val="baseline"/>
    </w:pPr>
    <w:rPr>
      <w:rFonts w:ascii="Arial" w:hAnsi="Arial"/>
      <w:szCs w:val="20"/>
      <w:lang w:val="es-ES" w:eastAsia="es-ES"/>
    </w:rPr>
  </w:style>
  <w:style w:type="paragraph" w:styleId="Prrafodelista">
    <w:name w:val="List Paragraph"/>
    <w:basedOn w:val="Normal"/>
    <w:link w:val="PrrafodelistaCar"/>
    <w:uiPriority w:val="34"/>
    <w:qFormat/>
    <w:rsid w:val="00E36A57"/>
    <w:pPr>
      <w:spacing w:after="160" w:line="259" w:lineRule="auto"/>
      <w:ind w:left="720"/>
      <w:contextualSpacing/>
    </w:pPr>
    <w:rPr>
      <w:rFonts w:ascii="Calibri" w:eastAsia="Calibri" w:hAnsi="Calibri"/>
    </w:rPr>
  </w:style>
  <w:style w:type="paragraph" w:customStyle="1" w:styleId="sangradetindependiente0">
    <w:name w:val="sangradetindependiente"/>
    <w:basedOn w:val="Normal"/>
    <w:rsid w:val="0047443D"/>
    <w:pPr>
      <w:spacing w:before="100" w:beforeAutospacing="1" w:after="100" w:afterAutospacing="1"/>
    </w:pPr>
  </w:style>
  <w:style w:type="character" w:customStyle="1" w:styleId="Caracteresdenotaalpie">
    <w:name w:val="Caracteres de nota al pie"/>
    <w:rsid w:val="00CE5594"/>
    <w:rPr>
      <w:vertAlign w:val="superscript"/>
    </w:rPr>
  </w:style>
  <w:style w:type="character" w:customStyle="1" w:styleId="Mencinsinresolver1">
    <w:name w:val="Mención sin resolver1"/>
    <w:uiPriority w:val="47"/>
    <w:rsid w:val="00147DDA"/>
    <w:rPr>
      <w:color w:val="605E5C"/>
      <w:shd w:val="clear" w:color="auto" w:fill="E1DFDD"/>
    </w:rPr>
  </w:style>
  <w:style w:type="paragraph" w:styleId="Continuarlista">
    <w:name w:val="List Continue"/>
    <w:basedOn w:val="Normal"/>
    <w:uiPriority w:val="99"/>
    <w:unhideWhenUsed/>
    <w:rsid w:val="000E27C5"/>
    <w:pPr>
      <w:spacing w:before="100" w:beforeAutospacing="1" w:after="100" w:afterAutospacing="1"/>
    </w:pPr>
    <w:rPr>
      <w:lang w:eastAsia="es-CO"/>
    </w:rPr>
  </w:style>
  <w:style w:type="paragraph" w:customStyle="1" w:styleId="Textodebloque1">
    <w:name w:val="Texto de bloque1"/>
    <w:basedOn w:val="normaljustificado"/>
    <w:next w:val="BlockText1"/>
    <w:rsid w:val="00697C34"/>
    <w:pPr>
      <w:spacing w:line="360" w:lineRule="auto"/>
      <w:ind w:left="567" w:right="476"/>
      <w:jc w:val="both"/>
    </w:pPr>
    <w:rPr>
      <w:rFonts w:ascii="Arial" w:hAnsi="Arial"/>
      <w:sz w:val="20"/>
      <w:szCs w:val="20"/>
      <w:lang w:val="es-ES_tradnl" w:eastAsia="es-ES"/>
    </w:rPr>
  </w:style>
  <w:style w:type="paragraph" w:customStyle="1" w:styleId="Encabezado1">
    <w:name w:val="Encabezado1"/>
    <w:basedOn w:val="Normal"/>
    <w:next w:val="Textoindependiente"/>
    <w:rsid w:val="00FF0103"/>
    <w:pPr>
      <w:widowControl w:val="0"/>
      <w:suppressAutoHyphens/>
      <w:spacing w:line="360" w:lineRule="auto"/>
      <w:jc w:val="center"/>
    </w:pPr>
    <w:rPr>
      <w:rFonts w:ascii="Arial" w:hAnsi="Arial" w:cs="Arial"/>
      <w:b/>
      <w:bCs/>
      <w:sz w:val="20"/>
      <w:szCs w:val="20"/>
      <w:lang w:eastAsia="zh-CN"/>
    </w:rPr>
  </w:style>
  <w:style w:type="character" w:customStyle="1" w:styleId="Textoindependiente3Car1">
    <w:name w:val="Texto independiente 3 Car1"/>
    <w:uiPriority w:val="99"/>
    <w:semiHidden/>
    <w:rsid w:val="00FF0103"/>
    <w:rPr>
      <w:sz w:val="16"/>
      <w:szCs w:val="16"/>
      <w:lang w:eastAsia="en-US"/>
    </w:rPr>
  </w:style>
  <w:style w:type="character" w:customStyle="1" w:styleId="Textodecuerpo3Car1">
    <w:name w:val="Texto de cuerpo 3 Car1"/>
    <w:uiPriority w:val="99"/>
    <w:semiHidden/>
    <w:rsid w:val="00FF0103"/>
    <w:rPr>
      <w:sz w:val="16"/>
      <w:szCs w:val="16"/>
      <w:lang w:val="es-ES_tradnl"/>
    </w:rPr>
  </w:style>
  <w:style w:type="character" w:customStyle="1" w:styleId="PiedepginaCar1">
    <w:name w:val="Pie de página Car1"/>
    <w:uiPriority w:val="99"/>
    <w:rsid w:val="00FF0103"/>
    <w:rPr>
      <w:rFonts w:ascii="Arial" w:eastAsia="Times New Roman" w:hAnsi="Arial" w:cs="Times New Roman"/>
      <w:lang w:val="es-CO"/>
    </w:rPr>
  </w:style>
  <w:style w:type="character" w:customStyle="1" w:styleId="TextodegloboCar1">
    <w:name w:val="Texto de globo Car1"/>
    <w:rsid w:val="00FF0103"/>
    <w:rPr>
      <w:rFonts w:ascii="Tahoma" w:hAnsi="Tahoma" w:cs="Tahoma"/>
      <w:sz w:val="16"/>
      <w:szCs w:val="16"/>
      <w:lang w:eastAsia="en-US"/>
    </w:rPr>
  </w:style>
  <w:style w:type="character" w:customStyle="1" w:styleId="SangradetextonormalCar1">
    <w:name w:val="Sangría de texto normal Car1"/>
    <w:uiPriority w:val="99"/>
    <w:semiHidden/>
    <w:rsid w:val="00FF0103"/>
    <w:rPr>
      <w:sz w:val="22"/>
      <w:szCs w:val="22"/>
      <w:lang w:eastAsia="en-US"/>
    </w:rPr>
  </w:style>
  <w:style w:type="character" w:customStyle="1" w:styleId="SangradetdecuerpoCar1">
    <w:name w:val="Sangría de t. de cuerpo Car1"/>
    <w:rsid w:val="00FF0103"/>
    <w:rPr>
      <w:sz w:val="24"/>
      <w:szCs w:val="24"/>
      <w:lang w:val="es-ES_tradnl"/>
    </w:rPr>
  </w:style>
  <w:style w:type="paragraph" w:customStyle="1" w:styleId="FR1">
    <w:name w:val="FR1"/>
    <w:rsid w:val="00FF0103"/>
    <w:pPr>
      <w:widowControl w:val="0"/>
      <w:adjustRightInd w:val="0"/>
      <w:spacing w:line="480" w:lineRule="auto"/>
      <w:jc w:val="both"/>
    </w:pPr>
    <w:rPr>
      <w:rFonts w:ascii="Arial" w:eastAsia="Times New Roman" w:hAnsi="Arial" w:cs="Arial"/>
      <w:b/>
      <w:bCs/>
      <w:sz w:val="24"/>
      <w:szCs w:val="24"/>
      <w:lang w:val="es-ES_tradnl" w:eastAsia="es-CO"/>
    </w:rPr>
  </w:style>
  <w:style w:type="character" w:customStyle="1" w:styleId="Sangra2detindependienteCar1">
    <w:name w:val="Sangría 2 de t. independiente Car1"/>
    <w:uiPriority w:val="99"/>
    <w:semiHidden/>
    <w:rsid w:val="00FF0103"/>
    <w:rPr>
      <w:sz w:val="22"/>
      <w:szCs w:val="22"/>
      <w:lang w:eastAsia="en-US"/>
    </w:rPr>
  </w:style>
  <w:style w:type="character" w:customStyle="1" w:styleId="Sangra2detdecuerpoCar1">
    <w:name w:val="Sangría 2 de t. de cuerpo Car1"/>
    <w:rsid w:val="00FF0103"/>
    <w:rPr>
      <w:sz w:val="24"/>
      <w:szCs w:val="24"/>
      <w:lang w:val="es-ES_tradnl"/>
    </w:rPr>
  </w:style>
  <w:style w:type="paragraph" w:customStyle="1" w:styleId="Textoindependiente31">
    <w:name w:val="Texto independiente 31"/>
    <w:basedOn w:val="Normal"/>
    <w:rsid w:val="00FF0103"/>
    <w:pPr>
      <w:overflowPunct w:val="0"/>
      <w:autoSpaceDE w:val="0"/>
      <w:autoSpaceDN w:val="0"/>
      <w:adjustRightInd w:val="0"/>
      <w:spacing w:line="480" w:lineRule="auto"/>
      <w:jc w:val="both"/>
    </w:pPr>
    <w:rPr>
      <w:rFonts w:ascii="Arial" w:hAnsi="Arial"/>
      <w:szCs w:val="20"/>
      <w:lang w:val="es-ES" w:eastAsia="es-ES"/>
    </w:rPr>
  </w:style>
  <w:style w:type="paragraph" w:customStyle="1" w:styleId="cita">
    <w:name w:val="cita"/>
    <w:basedOn w:val="Textoindependiente2"/>
    <w:link w:val="citaChar"/>
    <w:qFormat/>
    <w:rsid w:val="00FF0103"/>
    <w:pPr>
      <w:widowControl w:val="0"/>
      <w:autoSpaceDE w:val="0"/>
      <w:autoSpaceDN w:val="0"/>
      <w:spacing w:after="0" w:line="240" w:lineRule="auto"/>
      <w:ind w:left="851" w:right="618"/>
      <w:jc w:val="both"/>
    </w:pPr>
    <w:rPr>
      <w:rFonts w:eastAsia="SimSun"/>
      <w:bCs w:val="0"/>
      <w:i w:val="0"/>
      <w:sz w:val="26"/>
      <w:szCs w:val="20"/>
      <w:lang w:val="es-ES_tradnl" w:eastAsia="x-none"/>
    </w:rPr>
  </w:style>
  <w:style w:type="character" w:customStyle="1" w:styleId="citaChar">
    <w:name w:val="cita Char"/>
    <w:link w:val="cita"/>
    <w:locked/>
    <w:rsid w:val="00FF0103"/>
    <w:rPr>
      <w:rFonts w:ascii="Times New Roman" w:eastAsia="SimSun" w:hAnsi="Times New Roman"/>
      <w:sz w:val="26"/>
      <w:lang w:val="es-ES_tradnl" w:eastAsia="x-none"/>
    </w:rPr>
  </w:style>
  <w:style w:type="character" w:customStyle="1" w:styleId="WW8Num9z0">
    <w:name w:val="WW8Num9z0"/>
    <w:rsid w:val="00FF0103"/>
    <w:rPr>
      <w:u w:val="none"/>
    </w:rPr>
  </w:style>
  <w:style w:type="paragraph" w:customStyle="1" w:styleId="Epgrafe1">
    <w:name w:val="Epígrafe1"/>
    <w:basedOn w:val="Normal"/>
    <w:qFormat/>
    <w:rsid w:val="00FF0103"/>
    <w:pPr>
      <w:widowControl w:val="0"/>
      <w:suppressLineNumbers/>
      <w:suppressAutoHyphens/>
      <w:spacing w:before="120" w:after="120" w:line="360" w:lineRule="auto"/>
      <w:jc w:val="both"/>
    </w:pPr>
    <w:rPr>
      <w:rFonts w:ascii="Arial" w:hAnsi="Arial" w:cs="Mangal"/>
      <w:i/>
      <w:iCs/>
      <w:lang w:val="es-ES_tradnl" w:eastAsia="zh-CN"/>
    </w:rPr>
  </w:style>
  <w:style w:type="paragraph" w:customStyle="1" w:styleId="Textocomentario1">
    <w:name w:val="Texto comentario1"/>
    <w:basedOn w:val="Normal"/>
    <w:rsid w:val="00FF0103"/>
    <w:pPr>
      <w:widowControl w:val="0"/>
      <w:suppressAutoHyphens/>
    </w:pPr>
    <w:rPr>
      <w:sz w:val="20"/>
      <w:szCs w:val="20"/>
      <w:lang w:val="en-US" w:eastAsia="zh-CN"/>
    </w:rPr>
  </w:style>
  <w:style w:type="character" w:customStyle="1" w:styleId="TextonotaalfinalCar">
    <w:name w:val="Texto nota al final Car"/>
    <w:link w:val="Textonotaalfinal"/>
    <w:uiPriority w:val="99"/>
    <w:rsid w:val="00FF0103"/>
    <w:rPr>
      <w:rFonts w:ascii="Arial" w:eastAsia="Times New Roman" w:hAnsi="Arial"/>
    </w:rPr>
  </w:style>
  <w:style w:type="paragraph" w:styleId="Textonotaalfinal">
    <w:name w:val="endnote text"/>
    <w:basedOn w:val="Normal"/>
    <w:link w:val="TextonotaalfinalCar"/>
    <w:uiPriority w:val="99"/>
    <w:unhideWhenUsed/>
    <w:rsid w:val="00FF0103"/>
    <w:pPr>
      <w:spacing w:line="360" w:lineRule="auto"/>
      <w:jc w:val="both"/>
    </w:pPr>
    <w:rPr>
      <w:rFonts w:ascii="Arial" w:hAnsi="Arial"/>
      <w:sz w:val="20"/>
      <w:szCs w:val="20"/>
    </w:rPr>
  </w:style>
  <w:style w:type="character" w:customStyle="1" w:styleId="TextonotaalfinalCar1">
    <w:name w:val="Texto nota al final Car1"/>
    <w:uiPriority w:val="99"/>
    <w:semiHidden/>
    <w:rsid w:val="00FF0103"/>
    <w:rPr>
      <w:rFonts w:ascii="Times New Roman" w:eastAsia="Times New Roman" w:hAnsi="Times New Roman"/>
    </w:rPr>
  </w:style>
  <w:style w:type="character" w:customStyle="1" w:styleId="Sangra3detindependienteCar1">
    <w:name w:val="Sangría 3 de t. independiente Car1"/>
    <w:uiPriority w:val="99"/>
    <w:semiHidden/>
    <w:rsid w:val="00FF0103"/>
    <w:rPr>
      <w:sz w:val="16"/>
      <w:szCs w:val="16"/>
      <w:lang w:eastAsia="en-US"/>
    </w:rPr>
  </w:style>
  <w:style w:type="character" w:customStyle="1" w:styleId="Sangra3detdecuerpoCar1">
    <w:name w:val="Sangría 3 de t. de cuerpo Car1"/>
    <w:uiPriority w:val="99"/>
    <w:semiHidden/>
    <w:rsid w:val="00FF0103"/>
    <w:rPr>
      <w:sz w:val="16"/>
      <w:szCs w:val="16"/>
      <w:lang w:val="es-ES_tradnl"/>
    </w:rPr>
  </w:style>
  <w:style w:type="character" w:customStyle="1" w:styleId="WW8Num2z0">
    <w:name w:val="WW8Num2z0"/>
    <w:rsid w:val="00FF0103"/>
    <w:rPr>
      <w:rFonts w:ascii="Arial" w:hAnsi="Arial" w:cs="Arial"/>
    </w:rPr>
  </w:style>
  <w:style w:type="character" w:customStyle="1" w:styleId="Absatz-Standardschriftart">
    <w:name w:val="Absatz-Standardschriftart"/>
    <w:rsid w:val="00FF0103"/>
  </w:style>
  <w:style w:type="character" w:customStyle="1" w:styleId="WW-Absatz-Standardschriftart">
    <w:name w:val="WW-Absatz-Standardschriftart"/>
    <w:rsid w:val="00FF0103"/>
  </w:style>
  <w:style w:type="character" w:customStyle="1" w:styleId="WW-Absatz-Standardschriftart1">
    <w:name w:val="WW-Absatz-Standardschriftart1"/>
    <w:rsid w:val="00FF0103"/>
  </w:style>
  <w:style w:type="character" w:customStyle="1" w:styleId="WW-Absatz-Standardschriftart11">
    <w:name w:val="WW-Absatz-Standardschriftart11"/>
    <w:rsid w:val="00FF0103"/>
  </w:style>
  <w:style w:type="character" w:customStyle="1" w:styleId="WW8Num1z0">
    <w:name w:val="WW8Num1z0"/>
    <w:rsid w:val="00FF0103"/>
    <w:rPr>
      <w:rFonts w:ascii="Symbol" w:hAnsi="Symbol" w:cs="Symbol"/>
    </w:rPr>
  </w:style>
  <w:style w:type="character" w:customStyle="1" w:styleId="WW8Num1z2">
    <w:name w:val="WW8Num1z2"/>
    <w:rsid w:val="00FF0103"/>
    <w:rPr>
      <w:rFonts w:ascii="Courier New" w:hAnsi="Courier New" w:cs="Courier New"/>
    </w:rPr>
  </w:style>
  <w:style w:type="character" w:customStyle="1" w:styleId="WW8Num1z3">
    <w:name w:val="WW8Num1z3"/>
    <w:rsid w:val="00FF0103"/>
    <w:rPr>
      <w:rFonts w:ascii="Wingdings" w:hAnsi="Wingdings" w:cs="Wingdings"/>
    </w:rPr>
  </w:style>
  <w:style w:type="character" w:customStyle="1" w:styleId="WW8Num4z0">
    <w:name w:val="WW8Num4z0"/>
    <w:rsid w:val="00FF0103"/>
    <w:rPr>
      <w:rFonts w:ascii="Arial" w:eastAsia="Times New Roman" w:hAnsi="Arial" w:cs="Arial"/>
    </w:rPr>
  </w:style>
  <w:style w:type="character" w:customStyle="1" w:styleId="WW8Num4z1">
    <w:name w:val="WW8Num4z1"/>
    <w:rsid w:val="00FF0103"/>
    <w:rPr>
      <w:rFonts w:ascii="Courier New" w:hAnsi="Courier New" w:cs="Courier New"/>
    </w:rPr>
  </w:style>
  <w:style w:type="character" w:customStyle="1" w:styleId="WW8Num4z2">
    <w:name w:val="WW8Num4z2"/>
    <w:rsid w:val="00FF0103"/>
    <w:rPr>
      <w:rFonts w:ascii="Wingdings" w:hAnsi="Wingdings" w:cs="Wingdings"/>
    </w:rPr>
  </w:style>
  <w:style w:type="character" w:customStyle="1" w:styleId="WW8Num4z3">
    <w:name w:val="WW8Num4z3"/>
    <w:rsid w:val="00FF0103"/>
    <w:rPr>
      <w:rFonts w:ascii="Symbol" w:hAnsi="Symbol" w:cs="Symbol"/>
    </w:rPr>
  </w:style>
  <w:style w:type="character" w:customStyle="1" w:styleId="WW8Num10z0">
    <w:name w:val="WW8Num10z0"/>
    <w:rsid w:val="00FF0103"/>
    <w:rPr>
      <w:rFonts w:ascii="Arial" w:eastAsia="Times New Roman" w:hAnsi="Arial" w:cs="Arial"/>
    </w:rPr>
  </w:style>
  <w:style w:type="character" w:customStyle="1" w:styleId="WW8Num10z1">
    <w:name w:val="WW8Num10z1"/>
    <w:rsid w:val="00FF0103"/>
    <w:rPr>
      <w:rFonts w:ascii="Courier New" w:hAnsi="Courier New" w:cs="Courier New"/>
    </w:rPr>
  </w:style>
  <w:style w:type="character" w:customStyle="1" w:styleId="WW8Num10z2">
    <w:name w:val="WW8Num10z2"/>
    <w:rsid w:val="00FF0103"/>
    <w:rPr>
      <w:rFonts w:ascii="Wingdings" w:hAnsi="Wingdings" w:cs="Wingdings"/>
    </w:rPr>
  </w:style>
  <w:style w:type="character" w:customStyle="1" w:styleId="WW8Num10z3">
    <w:name w:val="WW8Num10z3"/>
    <w:rsid w:val="00FF0103"/>
    <w:rPr>
      <w:rFonts w:ascii="Symbol" w:hAnsi="Symbol" w:cs="Symbol"/>
    </w:rPr>
  </w:style>
  <w:style w:type="character" w:customStyle="1" w:styleId="WW8Num11z1">
    <w:name w:val="WW8Num11z1"/>
    <w:rsid w:val="00FF0103"/>
    <w:rPr>
      <w:b w:val="0"/>
    </w:rPr>
  </w:style>
  <w:style w:type="character" w:customStyle="1" w:styleId="WW8Num16z0">
    <w:name w:val="WW8Num16z0"/>
    <w:rsid w:val="00FF0103"/>
    <w:rPr>
      <w:rFonts w:ascii="Arial" w:hAnsi="Arial" w:cs="Arial"/>
      <w:b/>
    </w:rPr>
  </w:style>
  <w:style w:type="character" w:customStyle="1" w:styleId="WW8Num18z0">
    <w:name w:val="WW8Num18z0"/>
    <w:rsid w:val="00FF0103"/>
    <w:rPr>
      <w:rFonts w:ascii="Arial" w:eastAsia="Times New Roman" w:hAnsi="Arial" w:cs="Arial"/>
    </w:rPr>
  </w:style>
  <w:style w:type="character" w:customStyle="1" w:styleId="WW8Num18z1">
    <w:name w:val="WW8Num18z1"/>
    <w:rsid w:val="00FF0103"/>
    <w:rPr>
      <w:rFonts w:ascii="Courier New" w:hAnsi="Courier New" w:cs="Courier New"/>
    </w:rPr>
  </w:style>
  <w:style w:type="character" w:customStyle="1" w:styleId="WW8Num18z2">
    <w:name w:val="WW8Num18z2"/>
    <w:rsid w:val="00FF0103"/>
    <w:rPr>
      <w:rFonts w:ascii="Wingdings" w:hAnsi="Wingdings" w:cs="Wingdings"/>
    </w:rPr>
  </w:style>
  <w:style w:type="character" w:customStyle="1" w:styleId="WW8Num18z3">
    <w:name w:val="WW8Num18z3"/>
    <w:rsid w:val="00FF0103"/>
    <w:rPr>
      <w:rFonts w:ascii="Symbol" w:hAnsi="Symbol" w:cs="Symbol"/>
    </w:rPr>
  </w:style>
  <w:style w:type="character" w:customStyle="1" w:styleId="WW8Num19z0">
    <w:name w:val="WW8Num19z0"/>
    <w:rsid w:val="00FF0103"/>
    <w:rPr>
      <w:rFonts w:ascii="Arial" w:eastAsia="Times New Roman" w:hAnsi="Arial" w:cs="Arial"/>
    </w:rPr>
  </w:style>
  <w:style w:type="character" w:customStyle="1" w:styleId="WW8Num19z1">
    <w:name w:val="WW8Num19z1"/>
    <w:rsid w:val="00FF0103"/>
    <w:rPr>
      <w:rFonts w:ascii="Courier New" w:hAnsi="Courier New" w:cs="Courier New"/>
    </w:rPr>
  </w:style>
  <w:style w:type="character" w:customStyle="1" w:styleId="WW8Num19z2">
    <w:name w:val="WW8Num19z2"/>
    <w:rsid w:val="00FF0103"/>
    <w:rPr>
      <w:rFonts w:ascii="Wingdings" w:hAnsi="Wingdings" w:cs="Wingdings"/>
    </w:rPr>
  </w:style>
  <w:style w:type="character" w:customStyle="1" w:styleId="WW8Num19z3">
    <w:name w:val="WW8Num19z3"/>
    <w:rsid w:val="00FF0103"/>
    <w:rPr>
      <w:rFonts w:ascii="Symbol" w:hAnsi="Symbol" w:cs="Symbol"/>
    </w:rPr>
  </w:style>
  <w:style w:type="character" w:customStyle="1" w:styleId="WW8Num23z0">
    <w:name w:val="WW8Num23z0"/>
    <w:rsid w:val="00FF0103"/>
    <w:rPr>
      <w:rFonts w:ascii="Arial" w:eastAsia="Times New Roman" w:hAnsi="Arial" w:cs="Arial"/>
    </w:rPr>
  </w:style>
  <w:style w:type="character" w:customStyle="1" w:styleId="WW8Num23z1">
    <w:name w:val="WW8Num23z1"/>
    <w:rsid w:val="00FF0103"/>
    <w:rPr>
      <w:rFonts w:ascii="Courier New" w:hAnsi="Courier New" w:cs="Courier New"/>
    </w:rPr>
  </w:style>
  <w:style w:type="character" w:customStyle="1" w:styleId="WW8Num23z2">
    <w:name w:val="WW8Num23z2"/>
    <w:rsid w:val="00FF0103"/>
    <w:rPr>
      <w:rFonts w:ascii="Wingdings" w:hAnsi="Wingdings" w:cs="Wingdings"/>
    </w:rPr>
  </w:style>
  <w:style w:type="character" w:customStyle="1" w:styleId="WW8Num23z3">
    <w:name w:val="WW8Num23z3"/>
    <w:rsid w:val="00FF0103"/>
    <w:rPr>
      <w:rFonts w:ascii="Symbol" w:hAnsi="Symbol" w:cs="Symbol"/>
    </w:rPr>
  </w:style>
  <w:style w:type="character" w:customStyle="1" w:styleId="WW8Num25z0">
    <w:name w:val="WW8Num25z0"/>
    <w:rsid w:val="00FF0103"/>
    <w:rPr>
      <w:rFonts w:ascii="Arial" w:eastAsia="Times New Roman" w:hAnsi="Arial" w:cs="Arial"/>
    </w:rPr>
  </w:style>
  <w:style w:type="character" w:customStyle="1" w:styleId="WW8Num25z1">
    <w:name w:val="WW8Num25z1"/>
    <w:rsid w:val="00FF0103"/>
    <w:rPr>
      <w:rFonts w:ascii="Courier New" w:hAnsi="Courier New" w:cs="Courier New"/>
    </w:rPr>
  </w:style>
  <w:style w:type="character" w:customStyle="1" w:styleId="WW8Num25z2">
    <w:name w:val="WW8Num25z2"/>
    <w:rsid w:val="00FF0103"/>
    <w:rPr>
      <w:rFonts w:ascii="Wingdings" w:hAnsi="Wingdings" w:cs="Wingdings"/>
    </w:rPr>
  </w:style>
  <w:style w:type="character" w:customStyle="1" w:styleId="WW8Num25z3">
    <w:name w:val="WW8Num25z3"/>
    <w:rsid w:val="00FF0103"/>
    <w:rPr>
      <w:rFonts w:ascii="Symbol" w:hAnsi="Symbol" w:cs="Symbol"/>
    </w:rPr>
  </w:style>
  <w:style w:type="character" w:customStyle="1" w:styleId="Fuentedeprrafopredeter1">
    <w:name w:val="Fuente de párrafo predeter.1"/>
    <w:rsid w:val="00FF0103"/>
  </w:style>
  <w:style w:type="character" w:customStyle="1" w:styleId="Refdecomentario1">
    <w:name w:val="Ref. de comentario1"/>
    <w:rsid w:val="00FF0103"/>
    <w:rPr>
      <w:sz w:val="16"/>
      <w:szCs w:val="16"/>
    </w:rPr>
  </w:style>
  <w:style w:type="character" w:customStyle="1" w:styleId="FontStyle78">
    <w:name w:val="Font Style78"/>
    <w:rsid w:val="00FF0103"/>
    <w:rPr>
      <w:rFonts w:ascii="Arial" w:hAnsi="Arial" w:cs="Arial"/>
      <w:color w:val="000000"/>
      <w:sz w:val="22"/>
      <w:szCs w:val="22"/>
    </w:rPr>
  </w:style>
  <w:style w:type="character" w:customStyle="1" w:styleId="FontStyle42">
    <w:name w:val="Font Style42"/>
    <w:rsid w:val="00FF0103"/>
    <w:rPr>
      <w:rFonts w:ascii="Verdana" w:hAnsi="Verdana" w:cs="Verdana"/>
      <w:color w:val="000000"/>
      <w:sz w:val="14"/>
      <w:szCs w:val="14"/>
    </w:rPr>
  </w:style>
  <w:style w:type="character" w:customStyle="1" w:styleId="FontStyle43">
    <w:name w:val="Font Style43"/>
    <w:rsid w:val="00FF0103"/>
    <w:rPr>
      <w:rFonts w:ascii="Verdana" w:hAnsi="Verdana" w:cs="Verdana"/>
      <w:i/>
      <w:iCs/>
      <w:color w:val="000000"/>
      <w:sz w:val="14"/>
      <w:szCs w:val="14"/>
    </w:rPr>
  </w:style>
  <w:style w:type="character" w:customStyle="1" w:styleId="FontStyle46">
    <w:name w:val="Font Style46"/>
    <w:rsid w:val="00FF0103"/>
    <w:rPr>
      <w:rFonts w:ascii="Verdana" w:hAnsi="Verdana" w:cs="Verdana"/>
      <w:i/>
      <w:iCs/>
      <w:color w:val="000000"/>
      <w:sz w:val="20"/>
      <w:szCs w:val="20"/>
    </w:rPr>
  </w:style>
  <w:style w:type="character" w:customStyle="1" w:styleId="FontStyle51">
    <w:name w:val="Font Style51"/>
    <w:rsid w:val="00FF0103"/>
    <w:rPr>
      <w:rFonts w:ascii="Verdana" w:hAnsi="Verdana" w:cs="Verdana"/>
      <w:color w:val="000000"/>
      <w:sz w:val="20"/>
      <w:szCs w:val="20"/>
    </w:rPr>
  </w:style>
  <w:style w:type="character" w:customStyle="1" w:styleId="FontStyle64">
    <w:name w:val="Font Style64"/>
    <w:rsid w:val="00FF0103"/>
    <w:rPr>
      <w:rFonts w:ascii="Verdana" w:hAnsi="Verdana" w:cs="Verdana"/>
      <w:color w:val="000000"/>
      <w:sz w:val="18"/>
      <w:szCs w:val="18"/>
    </w:rPr>
  </w:style>
  <w:style w:type="character" w:customStyle="1" w:styleId="FontStyle66">
    <w:name w:val="Font Style66"/>
    <w:rsid w:val="00FF0103"/>
    <w:rPr>
      <w:rFonts w:ascii="Verdana" w:hAnsi="Verdana" w:cs="Verdana"/>
      <w:i/>
      <w:iCs/>
      <w:color w:val="000000"/>
      <w:sz w:val="14"/>
      <w:szCs w:val="14"/>
    </w:rPr>
  </w:style>
  <w:style w:type="character" w:customStyle="1" w:styleId="FontStyle67">
    <w:name w:val="Font Style67"/>
    <w:rsid w:val="00FF0103"/>
    <w:rPr>
      <w:rFonts w:ascii="Verdana" w:hAnsi="Verdana" w:cs="Verdana"/>
      <w:color w:val="000000"/>
      <w:sz w:val="14"/>
      <w:szCs w:val="14"/>
    </w:rPr>
  </w:style>
  <w:style w:type="character" w:customStyle="1" w:styleId="Caracteresdenotafinal">
    <w:name w:val="Caracteres de nota final"/>
    <w:rsid w:val="00FF0103"/>
    <w:rPr>
      <w:vertAlign w:val="superscript"/>
    </w:rPr>
  </w:style>
  <w:style w:type="character" w:customStyle="1" w:styleId="WW-Caracteresdenotafinal">
    <w:name w:val="WW-Caracteres de nota final"/>
    <w:rsid w:val="00FF0103"/>
  </w:style>
  <w:style w:type="character" w:styleId="Refdenotaalfinal">
    <w:name w:val="endnote reference"/>
    <w:rsid w:val="00FF0103"/>
    <w:rPr>
      <w:vertAlign w:val="superscript"/>
    </w:rPr>
  </w:style>
  <w:style w:type="character" w:customStyle="1" w:styleId="Smbolosdenumeracin">
    <w:name w:val="Símbolos de numeración"/>
    <w:rsid w:val="00FF0103"/>
  </w:style>
  <w:style w:type="character" w:customStyle="1" w:styleId="TextodecuerpoCar1">
    <w:name w:val="Texto de cuerpo Car1"/>
    <w:rsid w:val="00FF0103"/>
    <w:rPr>
      <w:rFonts w:ascii="Times New Roman" w:eastAsia="Times New Roman" w:hAnsi="Times New Roman" w:cs="Times New Roman"/>
      <w:sz w:val="20"/>
      <w:szCs w:val="20"/>
      <w:lang w:val="x-none" w:eastAsia="zh-CN"/>
    </w:rPr>
  </w:style>
  <w:style w:type="paragraph" w:styleId="Lista">
    <w:name w:val="List"/>
    <w:basedOn w:val="Textoindependiente"/>
    <w:rsid w:val="00FF0103"/>
    <w:pPr>
      <w:widowControl w:val="0"/>
      <w:suppressAutoHyphens/>
      <w:spacing w:after="120" w:line="240" w:lineRule="auto"/>
      <w:jc w:val="left"/>
    </w:pPr>
    <w:rPr>
      <w:rFonts w:eastAsia="Times New Roman" w:cs="Mangal"/>
      <w:iCs w:val="0"/>
      <w:sz w:val="20"/>
      <w:szCs w:val="20"/>
      <w:lang w:val="x-none" w:eastAsia="zh-CN"/>
    </w:rPr>
  </w:style>
  <w:style w:type="paragraph" w:customStyle="1" w:styleId="ndice">
    <w:name w:val="Índice"/>
    <w:basedOn w:val="Normal"/>
    <w:rsid w:val="00FF0103"/>
    <w:pPr>
      <w:widowControl w:val="0"/>
      <w:suppressLineNumbers/>
      <w:suppressAutoHyphens/>
      <w:spacing w:line="360" w:lineRule="auto"/>
      <w:jc w:val="both"/>
    </w:pPr>
    <w:rPr>
      <w:rFonts w:ascii="Arial" w:hAnsi="Arial" w:cs="Mangal"/>
      <w:lang w:val="es-ES_tradnl" w:eastAsia="zh-CN"/>
    </w:rPr>
  </w:style>
  <w:style w:type="paragraph" w:customStyle="1" w:styleId="Cuadrculamediana21">
    <w:name w:val="Cuadrícula mediana 21"/>
    <w:qFormat/>
    <w:rsid w:val="00FF0103"/>
    <w:pPr>
      <w:widowControl w:val="0"/>
      <w:suppressAutoHyphens/>
      <w:jc w:val="both"/>
    </w:pPr>
    <w:rPr>
      <w:rFonts w:ascii="Arial" w:eastAsia="Times New Roman" w:hAnsi="Arial" w:cs="Arial"/>
      <w:sz w:val="24"/>
      <w:szCs w:val="24"/>
      <w:lang w:eastAsia="zh-CN"/>
    </w:rPr>
  </w:style>
  <w:style w:type="character" w:customStyle="1" w:styleId="EncabezadoCar1">
    <w:name w:val="Encabezado Car1"/>
    <w:rsid w:val="00FF0103"/>
    <w:rPr>
      <w:rFonts w:ascii="Arial" w:eastAsia="Times New Roman" w:hAnsi="Arial" w:cs="Arial"/>
      <w:sz w:val="20"/>
      <w:szCs w:val="20"/>
      <w:lang w:val="x-none" w:eastAsia="zh-CN"/>
    </w:rPr>
  </w:style>
  <w:style w:type="paragraph" w:customStyle="1" w:styleId="Epgrafe10">
    <w:name w:val="Epígrafe1"/>
    <w:basedOn w:val="Normal"/>
    <w:next w:val="Normal"/>
    <w:rsid w:val="00FF0103"/>
    <w:pPr>
      <w:widowControl w:val="0"/>
      <w:suppressAutoHyphens/>
      <w:overflowPunct w:val="0"/>
      <w:autoSpaceDE w:val="0"/>
      <w:ind w:right="360"/>
      <w:jc w:val="center"/>
      <w:textAlignment w:val="baseline"/>
    </w:pPr>
    <w:rPr>
      <w:rFonts w:ascii="Arial" w:hAnsi="Arial" w:cs="Arial"/>
      <w:i/>
      <w:spacing w:val="-3"/>
      <w:sz w:val="20"/>
      <w:szCs w:val="20"/>
      <w:lang w:val="es-ES_tradnl" w:eastAsia="zh-CN"/>
    </w:rPr>
  </w:style>
  <w:style w:type="paragraph" w:customStyle="1" w:styleId="Cuadrculamedia210">
    <w:name w:val="Cuadrícula media 21"/>
    <w:rsid w:val="00FF0103"/>
    <w:pPr>
      <w:widowControl w:val="0"/>
      <w:suppressAutoHyphens/>
    </w:pPr>
    <w:rPr>
      <w:rFonts w:cs="Calibri"/>
      <w:sz w:val="22"/>
      <w:szCs w:val="22"/>
      <w:lang w:val="es-ES" w:eastAsia="zh-CN"/>
    </w:rPr>
  </w:style>
  <w:style w:type="character" w:customStyle="1" w:styleId="Textodecuerpo2Car1">
    <w:name w:val="Texto de cuerpo 2 Car1"/>
    <w:rsid w:val="00FF0103"/>
    <w:rPr>
      <w:rFonts w:ascii="Calibri" w:eastAsia="Calibri" w:hAnsi="Calibri" w:cs="Calibri"/>
      <w:sz w:val="22"/>
      <w:szCs w:val="22"/>
      <w:lang w:val="es-CO" w:eastAsia="zh-CN"/>
    </w:rPr>
  </w:style>
  <w:style w:type="paragraph" w:customStyle="1" w:styleId="Lista21">
    <w:name w:val="Lista 21"/>
    <w:basedOn w:val="Normal"/>
    <w:rsid w:val="00FF0103"/>
    <w:pPr>
      <w:widowControl w:val="0"/>
      <w:suppressAutoHyphens/>
      <w:spacing w:after="200" w:line="276" w:lineRule="auto"/>
      <w:ind w:left="566" w:hanging="283"/>
    </w:pPr>
    <w:rPr>
      <w:rFonts w:ascii="Calibri" w:eastAsia="Calibri" w:hAnsi="Calibri" w:cs="Calibri"/>
      <w:sz w:val="22"/>
      <w:szCs w:val="22"/>
      <w:lang w:eastAsia="zh-CN"/>
    </w:rPr>
  </w:style>
  <w:style w:type="paragraph" w:customStyle="1" w:styleId="Piedepagina">
    <w:name w:val="Pie de pagina"/>
    <w:basedOn w:val="Normal"/>
    <w:rsid w:val="00FF0103"/>
    <w:pPr>
      <w:widowControl w:val="0"/>
      <w:suppressAutoHyphens/>
      <w:overflowPunct w:val="0"/>
      <w:autoSpaceDE w:val="0"/>
      <w:jc w:val="both"/>
      <w:textAlignment w:val="baseline"/>
    </w:pPr>
    <w:rPr>
      <w:rFonts w:ascii="Arial" w:hAnsi="Arial" w:cs="Arial"/>
      <w:sz w:val="20"/>
      <w:szCs w:val="20"/>
      <w:lang w:val="es-ES_tradnl" w:eastAsia="zh-CN"/>
    </w:rPr>
  </w:style>
  <w:style w:type="paragraph" w:customStyle="1" w:styleId="Style50">
    <w:name w:val="Style5"/>
    <w:basedOn w:val="Normal"/>
    <w:rsid w:val="00FF0103"/>
    <w:pPr>
      <w:widowControl w:val="0"/>
      <w:suppressAutoHyphens/>
      <w:autoSpaceDE w:val="0"/>
      <w:jc w:val="both"/>
    </w:pPr>
    <w:rPr>
      <w:rFonts w:ascii="Arial" w:hAnsi="Arial" w:cs="Arial"/>
      <w:lang w:eastAsia="zh-CN"/>
    </w:rPr>
  </w:style>
  <w:style w:type="paragraph" w:customStyle="1" w:styleId="Style41">
    <w:name w:val="Style41"/>
    <w:basedOn w:val="Normal"/>
    <w:rsid w:val="00FF0103"/>
    <w:pPr>
      <w:widowControl w:val="0"/>
      <w:suppressAutoHyphens/>
      <w:autoSpaceDE w:val="0"/>
      <w:spacing w:line="414" w:lineRule="exact"/>
      <w:ind w:firstLine="1411"/>
      <w:jc w:val="both"/>
    </w:pPr>
    <w:rPr>
      <w:rFonts w:ascii="Arial" w:hAnsi="Arial" w:cs="Arial"/>
      <w:lang w:eastAsia="zh-CN"/>
    </w:rPr>
  </w:style>
  <w:style w:type="paragraph" w:customStyle="1" w:styleId="Style44">
    <w:name w:val="Style44"/>
    <w:basedOn w:val="Normal"/>
    <w:rsid w:val="00FF0103"/>
    <w:pPr>
      <w:widowControl w:val="0"/>
      <w:suppressAutoHyphens/>
      <w:autoSpaceDE w:val="0"/>
      <w:spacing w:line="414" w:lineRule="exact"/>
      <w:ind w:firstLine="720"/>
      <w:jc w:val="both"/>
    </w:pPr>
    <w:rPr>
      <w:rFonts w:ascii="Arial" w:hAnsi="Arial" w:cs="Arial"/>
      <w:lang w:eastAsia="zh-CN"/>
    </w:rPr>
  </w:style>
  <w:style w:type="paragraph" w:customStyle="1" w:styleId="Style9">
    <w:name w:val="Style9"/>
    <w:basedOn w:val="Normal"/>
    <w:rsid w:val="00FF0103"/>
    <w:pPr>
      <w:widowControl w:val="0"/>
      <w:suppressAutoHyphens/>
      <w:autoSpaceDE w:val="0"/>
      <w:spacing w:line="242" w:lineRule="exact"/>
      <w:jc w:val="both"/>
    </w:pPr>
    <w:rPr>
      <w:rFonts w:ascii="Verdana" w:hAnsi="Verdana" w:cs="Verdana"/>
      <w:lang w:eastAsia="zh-CN"/>
    </w:rPr>
  </w:style>
  <w:style w:type="paragraph" w:customStyle="1" w:styleId="Style20">
    <w:name w:val="Style20"/>
    <w:basedOn w:val="Normal"/>
    <w:rsid w:val="00FF0103"/>
    <w:pPr>
      <w:widowControl w:val="0"/>
      <w:suppressAutoHyphens/>
      <w:autoSpaceDE w:val="0"/>
      <w:spacing w:line="195" w:lineRule="exact"/>
      <w:jc w:val="both"/>
    </w:pPr>
    <w:rPr>
      <w:rFonts w:ascii="Verdana" w:hAnsi="Verdana" w:cs="Verdana"/>
      <w:lang w:eastAsia="zh-CN"/>
    </w:rPr>
  </w:style>
  <w:style w:type="paragraph" w:customStyle="1" w:styleId="Style25">
    <w:name w:val="Style25"/>
    <w:basedOn w:val="Normal"/>
    <w:rsid w:val="00FF0103"/>
    <w:pPr>
      <w:widowControl w:val="0"/>
      <w:suppressAutoHyphens/>
      <w:autoSpaceDE w:val="0"/>
      <w:spacing w:line="194" w:lineRule="exact"/>
      <w:jc w:val="both"/>
    </w:pPr>
    <w:rPr>
      <w:rFonts w:ascii="Verdana" w:hAnsi="Verdana" w:cs="Verdana"/>
      <w:lang w:eastAsia="zh-CN"/>
    </w:rPr>
  </w:style>
  <w:style w:type="paragraph" w:customStyle="1" w:styleId="Style27">
    <w:name w:val="Style27"/>
    <w:basedOn w:val="Normal"/>
    <w:rsid w:val="00FF0103"/>
    <w:pPr>
      <w:widowControl w:val="0"/>
      <w:suppressAutoHyphens/>
      <w:autoSpaceDE w:val="0"/>
      <w:spacing w:line="197" w:lineRule="exact"/>
      <w:jc w:val="both"/>
    </w:pPr>
    <w:rPr>
      <w:rFonts w:ascii="Verdana" w:hAnsi="Verdana" w:cs="Verdana"/>
      <w:lang w:eastAsia="zh-CN"/>
    </w:rPr>
  </w:style>
  <w:style w:type="paragraph" w:customStyle="1" w:styleId="Style21">
    <w:name w:val="Style21"/>
    <w:basedOn w:val="Normal"/>
    <w:rsid w:val="00FF0103"/>
    <w:pPr>
      <w:widowControl w:val="0"/>
      <w:suppressAutoHyphens/>
      <w:autoSpaceDE w:val="0"/>
      <w:spacing w:line="243" w:lineRule="exact"/>
      <w:jc w:val="both"/>
    </w:pPr>
    <w:rPr>
      <w:rFonts w:ascii="Verdana" w:hAnsi="Verdana" w:cs="Verdana"/>
      <w:lang w:eastAsia="zh-CN"/>
    </w:rPr>
  </w:style>
  <w:style w:type="paragraph" w:customStyle="1" w:styleId="Style22">
    <w:name w:val="Style22"/>
    <w:basedOn w:val="Normal"/>
    <w:rsid w:val="00FF0103"/>
    <w:pPr>
      <w:widowControl w:val="0"/>
      <w:suppressAutoHyphens/>
      <w:autoSpaceDE w:val="0"/>
      <w:spacing w:line="194" w:lineRule="exact"/>
      <w:jc w:val="both"/>
    </w:pPr>
    <w:rPr>
      <w:rFonts w:ascii="Verdana" w:hAnsi="Verdana" w:cs="Verdana"/>
      <w:lang w:eastAsia="zh-CN"/>
    </w:rPr>
  </w:style>
  <w:style w:type="paragraph" w:customStyle="1" w:styleId="Style49">
    <w:name w:val="Style49"/>
    <w:basedOn w:val="Normal"/>
    <w:rsid w:val="00FF0103"/>
    <w:pPr>
      <w:widowControl w:val="0"/>
      <w:suppressAutoHyphens/>
      <w:autoSpaceDE w:val="0"/>
      <w:spacing w:line="192" w:lineRule="exact"/>
      <w:jc w:val="both"/>
    </w:pPr>
    <w:rPr>
      <w:rFonts w:ascii="Verdana" w:hAnsi="Verdana" w:cs="Verdana"/>
      <w:lang w:eastAsia="zh-CN"/>
    </w:rPr>
  </w:style>
  <w:style w:type="paragraph" w:customStyle="1" w:styleId="Textosin">
    <w:name w:val="Texto sin"/>
    <w:basedOn w:val="Normal"/>
    <w:rsid w:val="00FF0103"/>
    <w:pPr>
      <w:widowControl w:val="0"/>
      <w:suppressAutoHyphens/>
    </w:pPr>
    <w:rPr>
      <w:rFonts w:ascii="Courier New" w:hAnsi="Courier New" w:cs="Courier New"/>
      <w:sz w:val="20"/>
      <w:szCs w:val="20"/>
      <w:lang w:val="en-US" w:eastAsia="zh-CN"/>
    </w:rPr>
  </w:style>
  <w:style w:type="paragraph" w:customStyle="1" w:styleId="Textodebloque10">
    <w:name w:val="Texto de bloque1"/>
    <w:basedOn w:val="Normal"/>
    <w:link w:val="BlockTextCar"/>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eastAsia="zh-CN"/>
    </w:rPr>
  </w:style>
  <w:style w:type="character" w:customStyle="1" w:styleId="BlockTextCar">
    <w:name w:val="Block Text Car"/>
    <w:link w:val="Textodebloque10"/>
    <w:rsid w:val="00FF0103"/>
    <w:rPr>
      <w:rFonts w:ascii="Arial" w:eastAsia="Times New Roman" w:hAnsi="Arial" w:cs="Arial"/>
      <w:i/>
      <w:spacing w:val="-3"/>
      <w:sz w:val="22"/>
      <w:lang w:eastAsia="zh-CN"/>
    </w:rPr>
  </w:style>
  <w:style w:type="paragraph" w:customStyle="1" w:styleId="TEXTO">
    <w:name w:val="TEXTO"/>
    <w:rsid w:val="00FF0103"/>
    <w:pPr>
      <w:widowControl w:val="0"/>
      <w:suppressAutoHyphens/>
      <w:jc w:val="both"/>
    </w:pPr>
    <w:rPr>
      <w:rFonts w:ascii="Ehrhardt MT" w:eastAsia="Times New Roman" w:hAnsi="Ehrhardt MT" w:cs="Ehrhardt MT"/>
      <w:color w:val="000000"/>
      <w:sz w:val="24"/>
      <w:lang w:val="en-US" w:eastAsia="zh-CN"/>
    </w:rPr>
  </w:style>
  <w:style w:type="paragraph" w:customStyle="1" w:styleId="Contenidodelatabla">
    <w:name w:val="Contenido de la tabla"/>
    <w:basedOn w:val="Normal"/>
    <w:rsid w:val="00FF0103"/>
    <w:pPr>
      <w:widowControl w:val="0"/>
      <w:suppressLineNumbers/>
      <w:suppressAutoHyphens/>
      <w:spacing w:line="360" w:lineRule="auto"/>
      <w:jc w:val="both"/>
    </w:pPr>
    <w:rPr>
      <w:rFonts w:ascii="Arial" w:hAnsi="Arial" w:cs="Arial"/>
      <w:lang w:val="es-ES_tradnl" w:eastAsia="zh-CN"/>
    </w:rPr>
  </w:style>
  <w:style w:type="paragraph" w:customStyle="1" w:styleId="Encabezadodelatabla">
    <w:name w:val="Encabezado de la tabla"/>
    <w:basedOn w:val="Contenidodelatabla"/>
    <w:rsid w:val="00FF0103"/>
    <w:pPr>
      <w:jc w:val="center"/>
    </w:pPr>
    <w:rPr>
      <w:b/>
      <w:bCs/>
    </w:rPr>
  </w:style>
  <w:style w:type="paragraph" w:customStyle="1" w:styleId="Contenidodelmarco">
    <w:name w:val="Contenido del marco"/>
    <w:basedOn w:val="Textoindependiente"/>
    <w:rsid w:val="00FF0103"/>
    <w:pPr>
      <w:widowControl w:val="0"/>
      <w:suppressAutoHyphens/>
      <w:spacing w:after="120" w:line="240" w:lineRule="auto"/>
      <w:jc w:val="left"/>
    </w:pPr>
    <w:rPr>
      <w:rFonts w:eastAsia="Times New Roman"/>
      <w:iCs w:val="0"/>
      <w:sz w:val="20"/>
      <w:szCs w:val="20"/>
      <w:lang w:val="x-none" w:eastAsia="zh-CN"/>
    </w:rPr>
  </w:style>
  <w:style w:type="character" w:customStyle="1" w:styleId="TextodecuerpoCar2">
    <w:name w:val="Texto de cuerpo Car2"/>
    <w:rsid w:val="00FF0103"/>
    <w:rPr>
      <w:rFonts w:ascii="Calibri" w:eastAsia="Calibri" w:hAnsi="Calibri" w:cs="Times New Roman"/>
      <w:sz w:val="20"/>
      <w:szCs w:val="20"/>
      <w:lang w:val="x-none" w:eastAsia="x-none"/>
    </w:rPr>
  </w:style>
  <w:style w:type="paragraph" w:customStyle="1" w:styleId="Textode">
    <w:name w:val="Texto de"/>
    <w:basedOn w:val="Normal"/>
    <w:uiPriority w:val="99"/>
    <w:rsid w:val="00FF0103"/>
    <w:pPr>
      <w:spacing w:line="480" w:lineRule="auto"/>
      <w:ind w:right="-1"/>
      <w:jc w:val="both"/>
    </w:pPr>
    <w:rPr>
      <w:rFonts w:ascii="Arial" w:hAnsi="Arial"/>
      <w:bCs/>
      <w:lang w:eastAsia="es-ES"/>
    </w:rPr>
  </w:style>
  <w:style w:type="paragraph" w:customStyle="1" w:styleId="Encabe">
    <w:name w:val="Encabe"/>
    <w:basedOn w:val="Normal"/>
    <w:uiPriority w:val="99"/>
    <w:rsid w:val="00FF0103"/>
    <w:pPr>
      <w:tabs>
        <w:tab w:val="center" w:pos="4252"/>
        <w:tab w:val="right" w:pos="8504"/>
      </w:tabs>
      <w:overflowPunct w:val="0"/>
      <w:autoSpaceDE w:val="0"/>
      <w:autoSpaceDN w:val="0"/>
      <w:adjustRightInd w:val="0"/>
      <w:spacing w:line="360" w:lineRule="auto"/>
      <w:jc w:val="both"/>
      <w:textAlignment w:val="baseline"/>
    </w:pPr>
    <w:rPr>
      <w:rFonts w:ascii="Arial" w:hAnsi="Arial"/>
      <w:szCs w:val="20"/>
      <w:lang w:val="es-ES_tradnl" w:eastAsia="es-ES"/>
    </w:rPr>
  </w:style>
  <w:style w:type="character" w:customStyle="1" w:styleId="Sangra2detdecuerpoCar2">
    <w:name w:val="Sangría 2 de t. de cuerpo Car2"/>
    <w:rsid w:val="00FF0103"/>
    <w:rPr>
      <w:rFonts w:ascii="Calibri" w:eastAsia="Calibri" w:hAnsi="Calibri" w:cs="Times New Roman"/>
      <w:sz w:val="20"/>
      <w:szCs w:val="20"/>
      <w:lang w:val="x-none" w:eastAsia="x-none"/>
    </w:rPr>
  </w:style>
  <w:style w:type="paragraph" w:customStyle="1" w:styleId="Cita1">
    <w:name w:val="Cita1"/>
    <w:aliases w:val="Nota al pie"/>
    <w:basedOn w:val="Normal"/>
    <w:next w:val="Normal"/>
    <w:link w:val="CitaCar"/>
    <w:uiPriority w:val="29"/>
    <w:qFormat/>
    <w:rsid w:val="00FF0103"/>
    <w:pPr>
      <w:overflowPunct w:val="0"/>
      <w:autoSpaceDE w:val="0"/>
      <w:autoSpaceDN w:val="0"/>
      <w:adjustRightInd w:val="0"/>
      <w:jc w:val="both"/>
      <w:textAlignment w:val="baseline"/>
    </w:pPr>
    <w:rPr>
      <w:rFonts w:ascii="Arial" w:hAnsi="Arial"/>
      <w:iCs/>
      <w:color w:val="000000"/>
      <w:sz w:val="20"/>
      <w:szCs w:val="20"/>
      <w:lang w:val="es-ES_tradnl" w:eastAsia="x-none"/>
    </w:rPr>
  </w:style>
  <w:style w:type="character" w:customStyle="1" w:styleId="CitaCar">
    <w:name w:val="Cita Car"/>
    <w:aliases w:val="Nota al pie Car"/>
    <w:link w:val="Cita1"/>
    <w:uiPriority w:val="29"/>
    <w:rsid w:val="00FF0103"/>
    <w:rPr>
      <w:rFonts w:ascii="Arial" w:eastAsia="Times New Roman" w:hAnsi="Arial"/>
      <w:iCs/>
      <w:color w:val="000000"/>
      <w:lang w:val="es-ES_tradnl" w:eastAsia="x-none"/>
    </w:rPr>
  </w:style>
  <w:style w:type="character" w:customStyle="1" w:styleId="SangradetdecuerpoCar2">
    <w:name w:val="Sangría de t. de cuerpo Car2"/>
    <w:rsid w:val="00FF0103"/>
    <w:rPr>
      <w:rFonts w:ascii="Calibri" w:eastAsia="Calibri" w:hAnsi="Calibri" w:cs="Times New Roman"/>
      <w:sz w:val="20"/>
      <w:szCs w:val="20"/>
      <w:lang w:val="x-none" w:eastAsia="x-none"/>
    </w:rPr>
  </w:style>
  <w:style w:type="character" w:customStyle="1" w:styleId="Textoindependienteprimerasangra2Car">
    <w:name w:val="Texto independiente primera sangría 2 Car"/>
    <w:link w:val="Textoindependienteprimerasangra2"/>
    <w:uiPriority w:val="99"/>
    <w:rsid w:val="00FF0103"/>
  </w:style>
  <w:style w:type="paragraph" w:styleId="Textoindependienteprimerasangra2">
    <w:name w:val="Body Text First Indent 2"/>
    <w:basedOn w:val="Sangradetextonormal"/>
    <w:link w:val="Textoindependienteprimerasangra2Car"/>
    <w:uiPriority w:val="99"/>
    <w:unhideWhenUsed/>
    <w:rsid w:val="00FF0103"/>
    <w:pPr>
      <w:spacing w:line="276" w:lineRule="auto"/>
      <w:ind w:firstLine="210"/>
    </w:pPr>
    <w:rPr>
      <w:rFonts w:ascii="Calibri" w:eastAsia="Calibri" w:hAnsi="Calibri"/>
      <w:bCs w:val="0"/>
      <w:i w:val="0"/>
      <w:sz w:val="20"/>
      <w:szCs w:val="20"/>
      <w:lang w:val="es-CO" w:eastAsia="es-ES_tradnl"/>
    </w:rPr>
  </w:style>
  <w:style w:type="character" w:customStyle="1" w:styleId="Textoindependienteprimerasangra2Car1">
    <w:name w:val="Texto independiente primera sangría 2 Car1"/>
    <w:uiPriority w:val="99"/>
    <w:semiHidden/>
    <w:rsid w:val="00FF0103"/>
    <w:rPr>
      <w:rFonts w:ascii="Times New Roman" w:eastAsia="Times New Roman" w:hAnsi="Times New Roman"/>
      <w:bCs w:val="0"/>
      <w:i w:val="0"/>
      <w:sz w:val="24"/>
      <w:szCs w:val="24"/>
      <w:lang w:val="es-ES" w:eastAsia="es-ES"/>
    </w:rPr>
  </w:style>
  <w:style w:type="character" w:customStyle="1" w:styleId="Textodecuerpo1sangra2Car1">
    <w:name w:val="Texto de cuerpo 1ª sangría 2 Car1"/>
    <w:uiPriority w:val="99"/>
    <w:semiHidden/>
    <w:rsid w:val="00FF0103"/>
  </w:style>
  <w:style w:type="paragraph" w:customStyle="1" w:styleId="brochsubsubtitle">
    <w:name w:val="brochsubsubtitle"/>
    <w:basedOn w:val="Normal"/>
    <w:rsid w:val="00FF0103"/>
    <w:pPr>
      <w:spacing w:before="100" w:beforeAutospacing="1" w:after="100" w:afterAutospacing="1"/>
    </w:pPr>
    <w:rPr>
      <w:b/>
      <w:bCs/>
      <w:sz w:val="20"/>
      <w:szCs w:val="20"/>
      <w:lang w:eastAsia="es-CO"/>
    </w:rPr>
  </w:style>
  <w:style w:type="character" w:customStyle="1" w:styleId="brochsubsubtitle1">
    <w:name w:val="brochsubsubtitle1"/>
    <w:rsid w:val="00FF0103"/>
    <w:rPr>
      <w:b/>
      <w:bCs/>
      <w:sz w:val="20"/>
      <w:szCs w:val="20"/>
    </w:rPr>
  </w:style>
  <w:style w:type="character" w:customStyle="1" w:styleId="brochsubtitles1">
    <w:name w:val="brochsubtitles1"/>
    <w:rsid w:val="00FF0103"/>
    <w:rPr>
      <w:b/>
      <w:bCs/>
      <w:caps w:val="0"/>
      <w:color w:val="7B3776"/>
      <w:sz w:val="21"/>
      <w:szCs w:val="21"/>
    </w:rPr>
  </w:style>
  <w:style w:type="character" w:customStyle="1" w:styleId="Textodecuerpo2Car2">
    <w:name w:val="Texto de cuerpo 2 Car2"/>
    <w:rsid w:val="00FF0103"/>
    <w:rPr>
      <w:rFonts w:ascii="Calibri" w:eastAsia="Calibri" w:hAnsi="Calibri" w:cs="Times New Roman"/>
      <w:sz w:val="20"/>
      <w:szCs w:val="20"/>
      <w:lang w:val="x-none" w:eastAsia="x-none"/>
    </w:rPr>
  </w:style>
  <w:style w:type="paragraph" w:styleId="Lista2">
    <w:name w:val="List 2"/>
    <w:basedOn w:val="Normal"/>
    <w:unhideWhenUsed/>
    <w:rsid w:val="00FF0103"/>
    <w:pPr>
      <w:spacing w:after="200" w:line="276" w:lineRule="auto"/>
      <w:ind w:left="566" w:hanging="283"/>
      <w:contextualSpacing/>
    </w:pPr>
    <w:rPr>
      <w:rFonts w:ascii="Calibri" w:eastAsia="Calibri" w:hAnsi="Calibri"/>
      <w:sz w:val="22"/>
      <w:szCs w:val="22"/>
      <w:lang w:eastAsia="en-US"/>
    </w:rPr>
  </w:style>
  <w:style w:type="character" w:customStyle="1" w:styleId="textored1">
    <w:name w:val="texto_red1"/>
    <w:rsid w:val="00FF0103"/>
    <w:rPr>
      <w:color w:val="FF0000"/>
    </w:rPr>
  </w:style>
  <w:style w:type="paragraph" w:customStyle="1" w:styleId="Sangradetextonormal1">
    <w:name w:val="Sangría de texto normal1"/>
    <w:basedOn w:val="Normal"/>
    <w:rsid w:val="00FF0103"/>
    <w:pPr>
      <w:autoSpaceDE w:val="0"/>
      <w:autoSpaceDN w:val="0"/>
      <w:adjustRightInd w:val="0"/>
      <w:spacing w:after="120"/>
      <w:ind w:left="283"/>
    </w:pPr>
    <w:rPr>
      <w:sz w:val="20"/>
      <w:szCs w:val="20"/>
      <w:lang w:val="es-ES_tradnl" w:eastAsia="es-ES"/>
    </w:rPr>
  </w:style>
  <w:style w:type="paragraph" w:customStyle="1" w:styleId="Textoindependiente24">
    <w:name w:val="Texto independiente 24"/>
    <w:basedOn w:val="Normal"/>
    <w:rsid w:val="00FF0103"/>
    <w:pPr>
      <w:suppressAutoHyphens/>
      <w:overflowPunct w:val="0"/>
      <w:autoSpaceDE w:val="0"/>
      <w:autoSpaceDN w:val="0"/>
      <w:adjustRightInd w:val="0"/>
      <w:spacing w:after="180" w:line="360" w:lineRule="auto"/>
      <w:ind w:right="851"/>
      <w:jc w:val="both"/>
      <w:textAlignment w:val="baseline"/>
    </w:pPr>
    <w:rPr>
      <w:rFonts w:ascii="Arial" w:hAnsi="Arial"/>
      <w:sz w:val="28"/>
      <w:szCs w:val="20"/>
      <w:lang w:val="es-ES_tradnl" w:eastAsia="es-CO"/>
    </w:rPr>
  </w:style>
  <w:style w:type="paragraph" w:customStyle="1" w:styleId="CITA0">
    <w:name w:val="CITA"/>
    <w:basedOn w:val="Normal"/>
    <w:rsid w:val="00FF0103"/>
    <w:pPr>
      <w:ind w:left="567" w:right="567"/>
      <w:jc w:val="both"/>
    </w:pPr>
    <w:rPr>
      <w:rFonts w:ascii="Arial" w:hAnsi="Arial" w:cs="Arial"/>
      <w:i/>
      <w:sz w:val="22"/>
      <w:lang w:val="es-ES" w:eastAsia="es-ES"/>
    </w:rPr>
  </w:style>
  <w:style w:type="paragraph" w:customStyle="1" w:styleId="Textodecuerpo21">
    <w:name w:val="Texto de cuerpo 21"/>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BlockText1">
    <w:name w:val="Block Text1"/>
    <w:basedOn w:val="Normal"/>
    <w:qFormat/>
    <w:rsid w:val="00FF0103"/>
    <w:pPr>
      <w:overflowPunct w:val="0"/>
      <w:autoSpaceDE w:val="0"/>
      <w:autoSpaceDN w:val="0"/>
      <w:adjustRightInd w:val="0"/>
      <w:ind w:left="720" w:firstLine="706"/>
      <w:jc w:val="both"/>
      <w:textAlignment w:val="baseline"/>
    </w:pPr>
    <w:rPr>
      <w:i/>
      <w:szCs w:val="20"/>
      <w:lang w:val="es-ES" w:eastAsia="es-ES"/>
    </w:rPr>
  </w:style>
  <w:style w:type="paragraph" w:styleId="Listaconvietas2">
    <w:name w:val="List Bullet 2"/>
    <w:basedOn w:val="Normal"/>
    <w:uiPriority w:val="99"/>
    <w:unhideWhenUsed/>
    <w:rsid w:val="00FF0103"/>
    <w:pPr>
      <w:tabs>
        <w:tab w:val="num" w:pos="643"/>
      </w:tabs>
      <w:spacing w:after="200" w:line="276" w:lineRule="auto"/>
      <w:ind w:left="643" w:hanging="360"/>
      <w:contextualSpacing/>
    </w:pPr>
    <w:rPr>
      <w:rFonts w:ascii="Calibri" w:eastAsia="Calibri" w:hAnsi="Calibri"/>
      <w:sz w:val="22"/>
      <w:szCs w:val="22"/>
      <w:lang w:eastAsia="en-US"/>
    </w:rPr>
  </w:style>
  <w:style w:type="paragraph" w:customStyle="1" w:styleId="Textodecuerpo31">
    <w:name w:val="Texto de cuerpo 31"/>
    <w:basedOn w:val="Normal"/>
    <w:rsid w:val="00FF0103"/>
    <w:pPr>
      <w:overflowPunct w:val="0"/>
      <w:autoSpaceDE w:val="0"/>
      <w:autoSpaceDN w:val="0"/>
      <w:adjustRightInd w:val="0"/>
      <w:jc w:val="both"/>
      <w:textAlignment w:val="baseline"/>
    </w:pPr>
    <w:rPr>
      <w:rFonts w:ascii="Arial" w:hAnsi="Arial"/>
      <w:color w:val="000000"/>
      <w:szCs w:val="20"/>
      <w:lang w:val="es-ES_tradnl" w:eastAsia="es-ES"/>
    </w:rPr>
  </w:style>
  <w:style w:type="paragraph" w:customStyle="1" w:styleId="Style6">
    <w:name w:val="Style6"/>
    <w:basedOn w:val="Normal"/>
    <w:uiPriority w:val="99"/>
    <w:rsid w:val="00FF0103"/>
    <w:pPr>
      <w:widowControl w:val="0"/>
      <w:autoSpaceDE w:val="0"/>
      <w:autoSpaceDN w:val="0"/>
      <w:adjustRightInd w:val="0"/>
    </w:pPr>
    <w:rPr>
      <w:rFonts w:ascii="Arial" w:hAnsi="Arial" w:cs="Arial"/>
      <w:lang w:eastAsia="es-CO"/>
    </w:rPr>
  </w:style>
  <w:style w:type="paragraph" w:customStyle="1" w:styleId="Style7">
    <w:name w:val="Style7"/>
    <w:basedOn w:val="Normal"/>
    <w:uiPriority w:val="99"/>
    <w:rsid w:val="00FF0103"/>
    <w:pPr>
      <w:widowControl w:val="0"/>
      <w:autoSpaceDE w:val="0"/>
      <w:autoSpaceDN w:val="0"/>
      <w:adjustRightInd w:val="0"/>
      <w:spacing w:line="269" w:lineRule="exact"/>
    </w:pPr>
    <w:rPr>
      <w:rFonts w:ascii="Arial" w:hAnsi="Arial" w:cs="Arial"/>
      <w:lang w:eastAsia="es-CO"/>
    </w:rPr>
  </w:style>
  <w:style w:type="paragraph" w:customStyle="1" w:styleId="Style8">
    <w:name w:val="Style8"/>
    <w:basedOn w:val="Normal"/>
    <w:uiPriority w:val="99"/>
    <w:rsid w:val="00FF0103"/>
    <w:pPr>
      <w:widowControl w:val="0"/>
      <w:autoSpaceDE w:val="0"/>
      <w:autoSpaceDN w:val="0"/>
      <w:adjustRightInd w:val="0"/>
    </w:pPr>
    <w:rPr>
      <w:rFonts w:ascii="Arial" w:hAnsi="Arial" w:cs="Arial"/>
      <w:lang w:eastAsia="es-CO"/>
    </w:rPr>
  </w:style>
  <w:style w:type="character" w:customStyle="1" w:styleId="FontStyle13">
    <w:name w:val="Font Style13"/>
    <w:uiPriority w:val="99"/>
    <w:rsid w:val="00FF0103"/>
    <w:rPr>
      <w:rFonts w:ascii="Arial" w:hAnsi="Arial" w:cs="Arial"/>
      <w:b/>
      <w:bCs/>
      <w:color w:val="000000"/>
      <w:sz w:val="20"/>
      <w:szCs w:val="20"/>
    </w:rPr>
  </w:style>
  <w:style w:type="character" w:customStyle="1" w:styleId="FontStyle14">
    <w:name w:val="Font Style14"/>
    <w:uiPriority w:val="99"/>
    <w:rsid w:val="00FF0103"/>
    <w:rPr>
      <w:rFonts w:ascii="Arial" w:hAnsi="Arial" w:cs="Arial"/>
      <w:color w:val="000000"/>
      <w:sz w:val="24"/>
      <w:szCs w:val="24"/>
    </w:rPr>
  </w:style>
  <w:style w:type="character" w:customStyle="1" w:styleId="FontStyle15">
    <w:name w:val="Font Style15"/>
    <w:uiPriority w:val="99"/>
    <w:rsid w:val="00FF0103"/>
    <w:rPr>
      <w:rFonts w:ascii="Arial" w:hAnsi="Arial" w:cs="Arial"/>
      <w:color w:val="000000"/>
      <w:sz w:val="12"/>
      <w:szCs w:val="12"/>
    </w:rPr>
  </w:style>
  <w:style w:type="character" w:customStyle="1" w:styleId="FontStyle16">
    <w:name w:val="Font Style16"/>
    <w:uiPriority w:val="99"/>
    <w:rsid w:val="00FF0103"/>
    <w:rPr>
      <w:rFonts w:ascii="Arial" w:hAnsi="Arial" w:cs="Arial"/>
      <w:b/>
      <w:bCs/>
      <w:color w:val="000000"/>
      <w:sz w:val="24"/>
      <w:szCs w:val="24"/>
    </w:rPr>
  </w:style>
  <w:style w:type="paragraph" w:customStyle="1" w:styleId="Style10">
    <w:name w:val="Style10"/>
    <w:basedOn w:val="Normal"/>
    <w:uiPriority w:val="99"/>
    <w:rsid w:val="00FF0103"/>
    <w:pPr>
      <w:widowControl w:val="0"/>
      <w:autoSpaceDE w:val="0"/>
      <w:autoSpaceDN w:val="0"/>
      <w:adjustRightInd w:val="0"/>
    </w:pPr>
    <w:rPr>
      <w:rFonts w:ascii="Arial" w:hAnsi="Arial" w:cs="Arial"/>
      <w:lang w:eastAsia="es-CO"/>
    </w:rPr>
  </w:style>
  <w:style w:type="paragraph" w:customStyle="1" w:styleId="Style2">
    <w:name w:val="Style2"/>
    <w:basedOn w:val="Normal"/>
    <w:autoRedefine/>
    <w:rsid w:val="00FF0103"/>
    <w:pPr>
      <w:widowControl w:val="0"/>
      <w:spacing w:line="360" w:lineRule="auto"/>
      <w:ind w:firstLine="720"/>
      <w:jc w:val="both"/>
    </w:pPr>
    <w:rPr>
      <w:rFonts w:ascii="Arial" w:hAnsi="Arial"/>
      <w:szCs w:val="20"/>
      <w:lang w:val="es-ES" w:eastAsia="en-US"/>
    </w:rPr>
  </w:style>
  <w:style w:type="paragraph" w:customStyle="1" w:styleId="Textodebloque2">
    <w:name w:val="Texto de bloque2"/>
    <w:basedOn w:val="Normal"/>
    <w:rsid w:val="00FF0103"/>
    <w:pPr>
      <w:overflowPunct w:val="0"/>
      <w:autoSpaceDE w:val="0"/>
      <w:autoSpaceDN w:val="0"/>
      <w:adjustRightInd w:val="0"/>
      <w:ind w:left="567" w:right="618"/>
      <w:jc w:val="both"/>
      <w:textAlignment w:val="baseline"/>
    </w:pPr>
    <w:rPr>
      <w:rFonts w:ascii="Arial" w:hAnsi="Arial"/>
      <w:i/>
      <w:sz w:val="20"/>
      <w:szCs w:val="20"/>
      <w:lang w:val="es-ES_tradnl" w:eastAsia="es-ES"/>
    </w:rPr>
  </w:style>
  <w:style w:type="character" w:customStyle="1" w:styleId="apple-style-span">
    <w:name w:val="apple-style-span"/>
    <w:rsid w:val="00FF0103"/>
  </w:style>
  <w:style w:type="paragraph" w:customStyle="1" w:styleId="Textodecuerpo22">
    <w:name w:val="Texto de cuerpo 22"/>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Textodebloque3">
    <w:name w:val="Texto de bloque3"/>
    <w:basedOn w:val="Normal"/>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eastAsia="zh-CN"/>
    </w:rPr>
  </w:style>
  <w:style w:type="paragraph" w:customStyle="1" w:styleId="Nueve-">
    <w:name w:val="Nueve-"/>
    <w:rsid w:val="00FF0103"/>
    <w:pPr>
      <w:widowControl w:val="0"/>
      <w:autoSpaceDE w:val="0"/>
      <w:autoSpaceDN w:val="0"/>
      <w:adjustRightInd w:val="0"/>
      <w:spacing w:before="216" w:after="216"/>
      <w:ind w:firstLine="432"/>
      <w:jc w:val="both"/>
    </w:pPr>
    <w:rPr>
      <w:rFonts w:ascii="Arial" w:eastAsia="Times New Roman" w:hAnsi="Arial"/>
      <w:sz w:val="24"/>
      <w:szCs w:val="24"/>
      <w:lang w:val="es-ES" w:eastAsia="es-ES"/>
    </w:rPr>
  </w:style>
  <w:style w:type="paragraph" w:customStyle="1" w:styleId="Textoindependiente230">
    <w:name w:val="Texto independiente 23"/>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Textodebloque4">
    <w:name w:val="Texto de bloque4"/>
    <w:basedOn w:val="Normal"/>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eastAsia="zh-CN"/>
    </w:rPr>
  </w:style>
  <w:style w:type="paragraph" w:customStyle="1" w:styleId="CUERPOTEXTO">
    <w:name w:val="CUERPO TEXTO"/>
    <w:uiPriority w:val="99"/>
    <w:rsid w:val="00FF0103"/>
    <w:pPr>
      <w:widowControl w:val="0"/>
      <w:tabs>
        <w:tab w:val="center" w:pos="510"/>
        <w:tab w:val="left" w:pos="1134"/>
      </w:tabs>
      <w:spacing w:before="40" w:after="40" w:line="210" w:lineRule="atLeast"/>
      <w:ind w:firstLine="283"/>
      <w:jc w:val="both"/>
    </w:pPr>
    <w:rPr>
      <w:rFonts w:ascii="Times New Roman" w:eastAsia="Times New Roman" w:hAnsi="Times New Roman"/>
      <w:color w:val="000000"/>
      <w:sz w:val="19"/>
      <w:szCs w:val="19"/>
      <w:lang w:val="es-ES" w:eastAsia="es-ES"/>
    </w:rPr>
  </w:style>
  <w:style w:type="paragraph" w:customStyle="1" w:styleId="H3">
    <w:name w:val="H3"/>
    <w:basedOn w:val="Normal"/>
    <w:next w:val="Normal"/>
    <w:uiPriority w:val="99"/>
    <w:rsid w:val="00FF0103"/>
    <w:pPr>
      <w:keepNext/>
      <w:autoSpaceDE w:val="0"/>
      <w:autoSpaceDN w:val="0"/>
      <w:spacing w:before="100" w:after="100"/>
    </w:pPr>
    <w:rPr>
      <w:b/>
      <w:bCs/>
      <w:sz w:val="28"/>
      <w:szCs w:val="28"/>
      <w:lang w:eastAsia="es-ES"/>
    </w:rPr>
  </w:style>
  <w:style w:type="paragraph" w:customStyle="1" w:styleId="BodyText25">
    <w:name w:val="Body Text 25"/>
    <w:basedOn w:val="Normal"/>
    <w:rsid w:val="00FF0103"/>
    <w:pPr>
      <w:overflowPunct w:val="0"/>
      <w:autoSpaceDE w:val="0"/>
      <w:autoSpaceDN w:val="0"/>
      <w:adjustRightInd w:val="0"/>
      <w:spacing w:line="360" w:lineRule="auto"/>
      <w:jc w:val="both"/>
      <w:textAlignment w:val="baseline"/>
    </w:pPr>
    <w:rPr>
      <w:rFonts w:ascii="Arial" w:hAnsi="Arial"/>
      <w:sz w:val="22"/>
      <w:szCs w:val="20"/>
      <w:lang w:val="es-ES" w:eastAsia="es-ES"/>
    </w:rPr>
  </w:style>
  <w:style w:type="paragraph" w:customStyle="1" w:styleId="BlockText2">
    <w:name w:val="Block Text2"/>
    <w:basedOn w:val="Normal"/>
    <w:rsid w:val="00FF0103"/>
    <w:pPr>
      <w:overflowPunct w:val="0"/>
      <w:autoSpaceDE w:val="0"/>
      <w:autoSpaceDN w:val="0"/>
      <w:adjustRightInd w:val="0"/>
      <w:ind w:left="426" w:right="283"/>
      <w:jc w:val="both"/>
      <w:textAlignment w:val="baseline"/>
    </w:pPr>
    <w:rPr>
      <w:rFonts w:ascii="Arial" w:hAnsi="Arial"/>
      <w:i/>
      <w:sz w:val="22"/>
      <w:szCs w:val="20"/>
      <w:lang w:val="es-ES" w:eastAsia="es-ES"/>
    </w:rPr>
  </w:style>
  <w:style w:type="paragraph" w:customStyle="1" w:styleId="BodyText260">
    <w:name w:val="Body Text 26"/>
    <w:basedOn w:val="Normal"/>
    <w:rsid w:val="00FF0103"/>
    <w:pPr>
      <w:overflowPunct w:val="0"/>
      <w:autoSpaceDE w:val="0"/>
      <w:autoSpaceDN w:val="0"/>
      <w:adjustRightInd w:val="0"/>
      <w:ind w:left="1207" w:hanging="498"/>
      <w:jc w:val="both"/>
      <w:textAlignment w:val="baseline"/>
    </w:pPr>
    <w:rPr>
      <w:rFonts w:ascii="Century Gothic" w:hAnsi="Century Gothic"/>
      <w:sz w:val="22"/>
      <w:szCs w:val="20"/>
      <w:lang w:val="es-ES" w:eastAsia="es-ES"/>
    </w:rPr>
  </w:style>
  <w:style w:type="character" w:customStyle="1" w:styleId="Nmerodep">
    <w:name w:val="NÏmero de p"/>
    <w:uiPriority w:val="99"/>
    <w:rsid w:val="00FF0103"/>
  </w:style>
  <w:style w:type="character" w:customStyle="1" w:styleId="Refdenotaalpie3">
    <w:name w:val="Ref. de nota al pie3"/>
    <w:rsid w:val="00FF0103"/>
    <w:rPr>
      <w:vertAlign w:val="superscript"/>
    </w:rPr>
  </w:style>
  <w:style w:type="character" w:customStyle="1" w:styleId="Refdenotaalpie7">
    <w:name w:val="Ref. de nota al pie7"/>
    <w:rsid w:val="00FF0103"/>
    <w:rPr>
      <w:vertAlign w:val="superscript"/>
    </w:rPr>
  </w:style>
  <w:style w:type="paragraph" w:customStyle="1" w:styleId="Textoindependiente25">
    <w:name w:val="Texto independiente 25"/>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Textodebloque5">
    <w:name w:val="Texto de bloque5"/>
    <w:basedOn w:val="Normal"/>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val="es-ES_tradnl" w:eastAsia="zh-CN"/>
    </w:rPr>
  </w:style>
  <w:style w:type="paragraph" w:customStyle="1" w:styleId="NoSpacing1">
    <w:name w:val="No Spacing1"/>
    <w:rsid w:val="00FF0103"/>
    <w:rPr>
      <w:rFonts w:eastAsia="Times New Roman"/>
      <w:sz w:val="22"/>
      <w:szCs w:val="22"/>
      <w:lang w:eastAsia="en-US" w:bidi="es-ES_tradnl"/>
    </w:rPr>
  </w:style>
  <w:style w:type="paragraph" w:customStyle="1" w:styleId="Textoindependiente33">
    <w:name w:val="Texto independiente 33"/>
    <w:basedOn w:val="Normal"/>
    <w:rsid w:val="00FF0103"/>
    <w:pPr>
      <w:tabs>
        <w:tab w:val="left" w:pos="851"/>
      </w:tabs>
      <w:spacing w:line="360" w:lineRule="auto"/>
      <w:jc w:val="both"/>
    </w:pPr>
    <w:rPr>
      <w:rFonts w:ascii="Arial" w:hAnsi="Arial"/>
      <w:szCs w:val="20"/>
      <w:lang w:val="es-ES" w:eastAsia="es-ES"/>
    </w:rPr>
  </w:style>
  <w:style w:type="paragraph" w:customStyle="1" w:styleId="BodyText320">
    <w:name w:val="Body Text 32"/>
    <w:basedOn w:val="Normal"/>
    <w:rsid w:val="00FF0103"/>
    <w:pPr>
      <w:overflowPunct w:val="0"/>
      <w:autoSpaceDE w:val="0"/>
      <w:autoSpaceDN w:val="0"/>
      <w:adjustRightInd w:val="0"/>
      <w:spacing w:line="480" w:lineRule="auto"/>
      <w:jc w:val="both"/>
    </w:pPr>
    <w:rPr>
      <w:rFonts w:ascii="Arial" w:hAnsi="Arial"/>
      <w:szCs w:val="20"/>
      <w:lang w:val="es-ES" w:eastAsia="es-ES"/>
    </w:rPr>
  </w:style>
  <w:style w:type="character" w:customStyle="1" w:styleId="TextodecuerpoCar3">
    <w:name w:val="Texto de cuerpo Car3"/>
    <w:rsid w:val="00FF0103"/>
    <w:rPr>
      <w:rFonts w:ascii="Arial" w:eastAsia="Times New Roman" w:hAnsi="Arial"/>
      <w:bCs/>
      <w:sz w:val="24"/>
      <w:szCs w:val="24"/>
      <w:lang w:val="x-none"/>
    </w:rPr>
  </w:style>
  <w:style w:type="character" w:customStyle="1" w:styleId="SangradetdecuerpoCar3">
    <w:name w:val="Sangría de t. de cuerpo Car3"/>
    <w:rsid w:val="00FF0103"/>
    <w:rPr>
      <w:rFonts w:ascii="Arial" w:eastAsia="Times New Roman" w:hAnsi="Arial"/>
      <w:lang w:val="x-none"/>
    </w:rPr>
  </w:style>
  <w:style w:type="character" w:customStyle="1" w:styleId="Textodecuerpo2Car3">
    <w:name w:val="Texto de cuerpo 2 Car3"/>
    <w:rsid w:val="00FF0103"/>
    <w:rPr>
      <w:rFonts w:ascii="Arial" w:eastAsia="Times New Roman" w:hAnsi="Arial"/>
      <w:sz w:val="24"/>
      <w:szCs w:val="24"/>
      <w:lang w:val="x-none"/>
    </w:rPr>
  </w:style>
  <w:style w:type="character" w:customStyle="1" w:styleId="Sangra2detdecuerpoCar3">
    <w:name w:val="Sangría 2 de t. de cuerpo Car3"/>
    <w:rsid w:val="00FF0103"/>
    <w:rPr>
      <w:rFonts w:ascii="Arial" w:eastAsia="Times New Roman" w:hAnsi="Arial"/>
      <w:lang w:val="x-none"/>
    </w:rPr>
  </w:style>
  <w:style w:type="paragraph" w:customStyle="1" w:styleId="Cuadrculamediana1-nfasis31">
    <w:name w:val="Cuadrícula mediana 1 - Énfasis 31"/>
    <w:uiPriority w:val="1"/>
    <w:qFormat/>
    <w:rsid w:val="00FF0103"/>
    <w:rPr>
      <w:rFonts w:ascii="Arial" w:hAnsi="Arial"/>
      <w:sz w:val="22"/>
      <w:szCs w:val="22"/>
      <w:lang w:eastAsia="en-US"/>
    </w:rPr>
  </w:style>
  <w:style w:type="paragraph" w:customStyle="1" w:styleId="Listaclara-nfasis51">
    <w:name w:val="Lista clara - Énfasis 51"/>
    <w:basedOn w:val="Normal"/>
    <w:uiPriority w:val="99"/>
    <w:qFormat/>
    <w:rsid w:val="00FF0103"/>
    <w:pPr>
      <w:spacing w:after="200" w:line="276" w:lineRule="auto"/>
      <w:ind w:left="720"/>
      <w:contextualSpacing/>
    </w:pPr>
    <w:rPr>
      <w:rFonts w:ascii="Calibri" w:eastAsia="Calibri" w:hAnsi="Calibri"/>
      <w:sz w:val="22"/>
      <w:szCs w:val="22"/>
      <w:lang w:eastAsia="en-US"/>
    </w:rPr>
  </w:style>
  <w:style w:type="paragraph" w:customStyle="1" w:styleId="Cuadrculamediana22">
    <w:name w:val="Cuadrícula mediana 22"/>
    <w:qFormat/>
    <w:rsid w:val="00FF0103"/>
    <w:pPr>
      <w:widowControl w:val="0"/>
      <w:suppressAutoHyphens/>
    </w:pPr>
    <w:rPr>
      <w:rFonts w:ascii="Arial" w:hAnsi="Arial" w:cs="Calibri"/>
      <w:sz w:val="22"/>
      <w:szCs w:val="22"/>
      <w:lang w:val="es-ES" w:eastAsia="zh-CN"/>
    </w:rPr>
  </w:style>
  <w:style w:type="paragraph" w:customStyle="1" w:styleId="ParrafoCdeE">
    <w:name w:val="Parrafo C de E"/>
    <w:basedOn w:val="Normal"/>
    <w:rsid w:val="00FF0103"/>
    <w:pPr>
      <w:overflowPunct w:val="0"/>
      <w:autoSpaceDE w:val="0"/>
      <w:autoSpaceDN w:val="0"/>
      <w:adjustRightInd w:val="0"/>
      <w:spacing w:line="360" w:lineRule="auto"/>
      <w:ind w:firstLine="1418"/>
      <w:jc w:val="both"/>
      <w:textAlignment w:val="baseline"/>
    </w:pPr>
    <w:rPr>
      <w:rFonts w:ascii="Arial" w:hAnsi="Arial"/>
      <w:szCs w:val="20"/>
      <w:lang w:val="es-ES_tradnl" w:eastAsia="es-ES"/>
    </w:rPr>
  </w:style>
  <w:style w:type="paragraph" w:customStyle="1" w:styleId="Textodecu">
    <w:name w:val="Texto de cu"/>
    <w:basedOn w:val="Normal"/>
    <w:rsid w:val="00FF0103"/>
    <w:pPr>
      <w:spacing w:after="120" w:line="480" w:lineRule="auto"/>
    </w:pPr>
    <w:rPr>
      <w:rFonts w:ascii="Calibri" w:hAnsi="Calibri"/>
      <w:sz w:val="22"/>
      <w:szCs w:val="22"/>
      <w:lang w:eastAsia="en-US" w:bidi="es-ES_tradnl"/>
    </w:rPr>
  </w:style>
  <w:style w:type="paragraph" w:customStyle="1" w:styleId="Sinespaciado1">
    <w:name w:val="Sin espaciado1"/>
    <w:uiPriority w:val="1"/>
    <w:qFormat/>
    <w:rsid w:val="00FF0103"/>
    <w:rPr>
      <w:rFonts w:ascii="Arial" w:eastAsia="Times New Roman" w:hAnsi="Arial"/>
      <w:sz w:val="22"/>
      <w:szCs w:val="22"/>
      <w:lang w:eastAsia="en-US" w:bidi="es-ES_tradnl"/>
    </w:rPr>
  </w:style>
  <w:style w:type="paragraph" w:customStyle="1" w:styleId="Cuadrculamediana2-nfasis11">
    <w:name w:val="Cuadrícula mediana 2 - Énfasis 11"/>
    <w:uiPriority w:val="1"/>
    <w:qFormat/>
    <w:rsid w:val="00FF0103"/>
    <w:rPr>
      <w:rFonts w:ascii="Arial" w:hAnsi="Arial"/>
      <w:sz w:val="22"/>
      <w:szCs w:val="22"/>
      <w:lang w:eastAsia="en-US"/>
    </w:rPr>
  </w:style>
  <w:style w:type="paragraph" w:customStyle="1" w:styleId="Cuadrculamediana1-nfasis21">
    <w:name w:val="Cuadrícula mediana 1 - Énfasis 21"/>
    <w:basedOn w:val="Normal"/>
    <w:uiPriority w:val="72"/>
    <w:qFormat/>
    <w:rsid w:val="00FF0103"/>
    <w:pPr>
      <w:spacing w:after="200" w:line="276" w:lineRule="auto"/>
      <w:ind w:left="708"/>
    </w:pPr>
    <w:rPr>
      <w:rFonts w:ascii="Calibri" w:eastAsia="Calibri" w:hAnsi="Calibri"/>
      <w:sz w:val="22"/>
      <w:szCs w:val="22"/>
      <w:lang w:eastAsia="en-US"/>
    </w:rPr>
  </w:style>
  <w:style w:type="paragraph" w:customStyle="1" w:styleId="Listamulticolor-nfasis11">
    <w:name w:val="Lista multicolor - Énfasis 11"/>
    <w:basedOn w:val="Normal"/>
    <w:uiPriority w:val="72"/>
    <w:qFormat/>
    <w:rsid w:val="00FF0103"/>
    <w:pPr>
      <w:spacing w:after="200" w:line="276" w:lineRule="auto"/>
      <w:ind w:left="708"/>
    </w:pPr>
    <w:rPr>
      <w:rFonts w:ascii="Calibri" w:eastAsia="Calibri" w:hAnsi="Calibri"/>
      <w:sz w:val="22"/>
      <w:szCs w:val="22"/>
      <w:lang w:eastAsia="en-US"/>
    </w:rPr>
  </w:style>
  <w:style w:type="paragraph" w:customStyle="1" w:styleId="Textoindependiente32">
    <w:name w:val="Texto independiente 32"/>
    <w:basedOn w:val="Normal"/>
    <w:rsid w:val="00FF0103"/>
    <w:pPr>
      <w:tabs>
        <w:tab w:val="left" w:pos="851"/>
      </w:tabs>
      <w:spacing w:line="360" w:lineRule="auto"/>
      <w:jc w:val="both"/>
    </w:pPr>
    <w:rPr>
      <w:rFonts w:ascii="Arial" w:hAnsi="Arial"/>
      <w:szCs w:val="20"/>
      <w:lang w:val="es-ES" w:eastAsia="es-ES"/>
    </w:rPr>
  </w:style>
  <w:style w:type="paragraph" w:customStyle="1" w:styleId="Textosin2">
    <w:name w:val="Texto sin2"/>
    <w:basedOn w:val="Normal"/>
    <w:uiPriority w:val="99"/>
    <w:rsid w:val="00FF0103"/>
    <w:rPr>
      <w:rFonts w:ascii="Courier New" w:eastAsia="MS Mincho" w:hAnsi="Courier New"/>
      <w:sz w:val="20"/>
      <w:szCs w:val="20"/>
      <w:lang w:val="en-US" w:eastAsia="es-ES"/>
    </w:rPr>
  </w:style>
  <w:style w:type="paragraph" w:customStyle="1" w:styleId="Style28">
    <w:name w:val="Style28"/>
    <w:basedOn w:val="Normal"/>
    <w:rsid w:val="00FF0103"/>
    <w:pPr>
      <w:widowControl w:val="0"/>
      <w:autoSpaceDE w:val="0"/>
      <w:autoSpaceDN w:val="0"/>
      <w:adjustRightInd w:val="0"/>
      <w:spacing w:line="198" w:lineRule="exact"/>
      <w:ind w:firstLine="449"/>
      <w:jc w:val="both"/>
    </w:pPr>
    <w:rPr>
      <w:rFonts w:ascii="Bookman Old Style" w:hAnsi="Bookman Old Style"/>
      <w:lang w:val="es-ES" w:eastAsia="es-ES"/>
    </w:rPr>
  </w:style>
  <w:style w:type="character" w:customStyle="1" w:styleId="FontStyle61">
    <w:name w:val="Font Style61"/>
    <w:rsid w:val="00FF0103"/>
    <w:rPr>
      <w:rFonts w:ascii="Bookman Old Style" w:hAnsi="Bookman Old Style" w:cs="Bookman Old Style"/>
      <w:sz w:val="18"/>
      <w:szCs w:val="18"/>
    </w:rPr>
  </w:style>
  <w:style w:type="paragraph" w:customStyle="1" w:styleId="Cuadrculamedia22">
    <w:name w:val="Cuadrícula media 22"/>
    <w:uiPriority w:val="1"/>
    <w:qFormat/>
    <w:rsid w:val="00FF0103"/>
    <w:rPr>
      <w:rFonts w:ascii="Arial" w:hAnsi="Arial"/>
      <w:sz w:val="22"/>
      <w:szCs w:val="22"/>
      <w:lang w:val="es-ES" w:eastAsia="en-US"/>
    </w:rPr>
  </w:style>
  <w:style w:type="paragraph" w:customStyle="1" w:styleId="Style63">
    <w:name w:val="Style63"/>
    <w:basedOn w:val="Normal"/>
    <w:rsid w:val="00FF0103"/>
    <w:pPr>
      <w:widowControl w:val="0"/>
      <w:autoSpaceDE w:val="0"/>
      <w:autoSpaceDN w:val="0"/>
      <w:adjustRightInd w:val="0"/>
      <w:spacing w:line="230" w:lineRule="exact"/>
      <w:jc w:val="both"/>
    </w:pPr>
    <w:rPr>
      <w:lang w:val="es-ES" w:eastAsia="es-ES"/>
    </w:rPr>
  </w:style>
  <w:style w:type="character" w:customStyle="1" w:styleId="FontStyle120">
    <w:name w:val="Font Style120"/>
    <w:rsid w:val="00FF0103"/>
    <w:rPr>
      <w:rFonts w:ascii="Times New Roman" w:hAnsi="Times New Roman" w:cs="Times New Roman"/>
      <w:sz w:val="20"/>
      <w:szCs w:val="20"/>
    </w:rPr>
  </w:style>
  <w:style w:type="character" w:customStyle="1" w:styleId="FontStyle126">
    <w:name w:val="Font Style126"/>
    <w:rsid w:val="00FF0103"/>
    <w:rPr>
      <w:rFonts w:ascii="Times New Roman" w:hAnsi="Times New Roman" w:cs="Times New Roman"/>
      <w:sz w:val="18"/>
      <w:szCs w:val="18"/>
    </w:rPr>
  </w:style>
  <w:style w:type="paragraph" w:customStyle="1" w:styleId="Style66">
    <w:name w:val="Style66"/>
    <w:basedOn w:val="Normal"/>
    <w:rsid w:val="00FF0103"/>
    <w:pPr>
      <w:widowControl w:val="0"/>
      <w:autoSpaceDE w:val="0"/>
      <w:autoSpaceDN w:val="0"/>
      <w:adjustRightInd w:val="0"/>
      <w:spacing w:line="201" w:lineRule="exact"/>
      <w:ind w:firstLine="343"/>
      <w:jc w:val="both"/>
    </w:pPr>
    <w:rPr>
      <w:rFonts w:ascii="Bookman Old Style" w:hAnsi="Bookman Old Style"/>
      <w:lang w:val="es-ES" w:eastAsia="es-ES"/>
    </w:rPr>
  </w:style>
  <w:style w:type="character" w:customStyle="1" w:styleId="FontStyle172">
    <w:name w:val="Font Style172"/>
    <w:rsid w:val="00FF0103"/>
    <w:rPr>
      <w:rFonts w:ascii="Bookman Old Style" w:hAnsi="Bookman Old Style" w:cs="Bookman Old Style"/>
      <w:sz w:val="18"/>
      <w:szCs w:val="18"/>
    </w:rPr>
  </w:style>
  <w:style w:type="paragraph" w:customStyle="1" w:styleId="Style40">
    <w:name w:val="Style40"/>
    <w:basedOn w:val="Normal"/>
    <w:rsid w:val="00FF0103"/>
    <w:pPr>
      <w:widowControl w:val="0"/>
      <w:autoSpaceDE w:val="0"/>
      <w:autoSpaceDN w:val="0"/>
      <w:adjustRightInd w:val="0"/>
      <w:spacing w:line="233" w:lineRule="exact"/>
      <w:ind w:firstLine="293"/>
      <w:jc w:val="both"/>
    </w:pPr>
    <w:rPr>
      <w:lang w:val="es-ES" w:eastAsia="es-ES"/>
    </w:rPr>
  </w:style>
  <w:style w:type="character" w:customStyle="1" w:styleId="FontStyle76">
    <w:name w:val="Font Style76"/>
    <w:rsid w:val="00FF0103"/>
    <w:rPr>
      <w:rFonts w:ascii="Times New Roman" w:hAnsi="Times New Roman" w:cs="Times New Roman"/>
      <w:sz w:val="18"/>
      <w:szCs w:val="18"/>
    </w:rPr>
  </w:style>
  <w:style w:type="character" w:customStyle="1" w:styleId="FontStyle109">
    <w:name w:val="Font Style109"/>
    <w:rsid w:val="00FF0103"/>
    <w:rPr>
      <w:rFonts w:ascii="Times New Roman" w:hAnsi="Times New Roman" w:cs="Times New Roman"/>
      <w:sz w:val="18"/>
      <w:szCs w:val="18"/>
    </w:rPr>
  </w:style>
  <w:style w:type="paragraph" w:customStyle="1" w:styleId="Sombreadomedio1-nfasis11">
    <w:name w:val="Sombreado medio 1 - Énfasis 11"/>
    <w:uiPriority w:val="1"/>
    <w:qFormat/>
    <w:rsid w:val="00FF0103"/>
    <w:rPr>
      <w:rFonts w:ascii="Arial" w:hAnsi="Arial"/>
      <w:sz w:val="22"/>
      <w:szCs w:val="22"/>
      <w:lang w:eastAsia="en-US"/>
    </w:rPr>
  </w:style>
  <w:style w:type="character" w:customStyle="1" w:styleId="Ttulo3Car1">
    <w:name w:val="Título 3 Car1"/>
    <w:rsid w:val="00FF0103"/>
    <w:rPr>
      <w:rFonts w:ascii="Garamond" w:eastAsia="Times New Roman" w:hAnsi="Garamond" w:cs="Garamond"/>
      <w:sz w:val="28"/>
      <w:lang w:val="x-none" w:eastAsia="zh-CN"/>
    </w:rPr>
  </w:style>
  <w:style w:type="character" w:customStyle="1" w:styleId="Ttulo8Car1">
    <w:name w:val="Título 8 Car1"/>
    <w:rsid w:val="00FF0103"/>
    <w:rPr>
      <w:rFonts w:ascii="Calibri" w:eastAsia="Times New Roman" w:hAnsi="Calibri" w:cs="Calibri"/>
      <w:i/>
      <w:iCs/>
      <w:lang w:val="x-none" w:eastAsia="zh-CN"/>
    </w:rPr>
  </w:style>
  <w:style w:type="character" w:customStyle="1" w:styleId="WW8Num3z0">
    <w:name w:val="WW8Num3z0"/>
    <w:rsid w:val="00FF0103"/>
    <w:rPr>
      <w:rFonts w:ascii="Times" w:hAnsi="Times" w:cs="Times"/>
    </w:rPr>
  </w:style>
  <w:style w:type="character" w:customStyle="1" w:styleId="WW8Num5z0">
    <w:name w:val="WW8Num5z0"/>
    <w:rsid w:val="00FF0103"/>
    <w:rPr>
      <w:rFonts w:ascii="Times" w:hAnsi="Times" w:cs="Times"/>
    </w:rPr>
  </w:style>
  <w:style w:type="character" w:customStyle="1" w:styleId="WW8Num6z0">
    <w:name w:val="WW8Num6z0"/>
    <w:rsid w:val="00FF0103"/>
    <w:rPr>
      <w:rFonts w:ascii="Times" w:hAnsi="Times" w:cs="Times"/>
    </w:rPr>
  </w:style>
  <w:style w:type="character" w:customStyle="1" w:styleId="WW8Num7z0">
    <w:name w:val="WW8Num7z0"/>
    <w:rsid w:val="00FF0103"/>
    <w:rPr>
      <w:rFonts w:ascii="Times" w:hAnsi="Times" w:cs="Times"/>
    </w:rPr>
  </w:style>
  <w:style w:type="character" w:customStyle="1" w:styleId="WW8Num8z0">
    <w:name w:val="WW8Num8z0"/>
    <w:rsid w:val="00FF0103"/>
    <w:rPr>
      <w:rFonts w:ascii="Times" w:hAnsi="Times" w:cs="Times"/>
    </w:rPr>
  </w:style>
  <w:style w:type="character" w:customStyle="1" w:styleId="WW8Num11z0">
    <w:name w:val="WW8Num11z0"/>
    <w:rsid w:val="00FF0103"/>
    <w:rPr>
      <w:rFonts w:ascii="Times" w:hAnsi="Times" w:cs="Times"/>
    </w:rPr>
  </w:style>
  <w:style w:type="character" w:customStyle="1" w:styleId="WW8Num12z0">
    <w:name w:val="WW8Num12z0"/>
    <w:rsid w:val="00FF0103"/>
    <w:rPr>
      <w:rFonts w:ascii="Times" w:hAnsi="Times" w:cs="Times"/>
    </w:rPr>
  </w:style>
  <w:style w:type="character" w:customStyle="1" w:styleId="WW8Num13z0">
    <w:name w:val="WW8Num13z0"/>
    <w:rsid w:val="00FF0103"/>
    <w:rPr>
      <w:rFonts w:ascii="Times" w:hAnsi="Times" w:cs="Times"/>
    </w:rPr>
  </w:style>
  <w:style w:type="character" w:customStyle="1" w:styleId="WW8Num14z0">
    <w:name w:val="WW8Num14z0"/>
    <w:rsid w:val="00FF0103"/>
    <w:rPr>
      <w:rFonts w:ascii="Times" w:hAnsi="Times" w:cs="Times"/>
    </w:rPr>
  </w:style>
  <w:style w:type="character" w:customStyle="1" w:styleId="WW8Num15z0">
    <w:name w:val="WW8Num15z0"/>
    <w:rsid w:val="00FF0103"/>
    <w:rPr>
      <w:rFonts w:ascii="Times" w:hAnsi="Times" w:cs="Times"/>
    </w:rPr>
  </w:style>
  <w:style w:type="paragraph" w:customStyle="1" w:styleId="TEXTO-1">
    <w:name w:val="TEXTO-1"/>
    <w:basedOn w:val="Normal"/>
    <w:rsid w:val="00FF0103"/>
    <w:pPr>
      <w:widowControl w:val="0"/>
      <w:tabs>
        <w:tab w:val="left" w:pos="397"/>
      </w:tabs>
      <w:suppressAutoHyphens/>
      <w:ind w:firstLine="397"/>
      <w:jc w:val="both"/>
    </w:pPr>
    <w:rPr>
      <w:rFonts w:ascii="Ehrhardt MT" w:hAnsi="Ehrhardt MT" w:cs="Ehrhardt MT"/>
      <w:szCs w:val="20"/>
      <w:lang w:val="en-US" w:eastAsia="zh-CN"/>
    </w:rPr>
  </w:style>
  <w:style w:type="paragraph" w:customStyle="1" w:styleId="Sangra2detdecuerpo1">
    <w:name w:val="Sangría 2 de t. de cuerpo1"/>
    <w:basedOn w:val="Normal"/>
    <w:rsid w:val="00FF0103"/>
    <w:pPr>
      <w:widowControl w:val="0"/>
      <w:suppressAutoHyphens/>
      <w:spacing w:after="120" w:line="480" w:lineRule="auto"/>
      <w:ind w:left="283"/>
    </w:pPr>
    <w:rPr>
      <w:lang w:val="x-none" w:eastAsia="zh-CN"/>
    </w:rPr>
  </w:style>
  <w:style w:type="paragraph" w:customStyle="1" w:styleId="Textoindependiente34">
    <w:name w:val="Texto independiente 34"/>
    <w:basedOn w:val="Normal"/>
    <w:rsid w:val="00FF0103"/>
    <w:pPr>
      <w:overflowPunct w:val="0"/>
      <w:autoSpaceDE w:val="0"/>
      <w:autoSpaceDN w:val="0"/>
      <w:adjustRightInd w:val="0"/>
      <w:spacing w:line="360" w:lineRule="auto"/>
      <w:jc w:val="both"/>
      <w:textAlignment w:val="baseline"/>
    </w:pPr>
    <w:rPr>
      <w:rFonts w:ascii="Arial" w:hAnsi="Arial"/>
      <w:szCs w:val="20"/>
      <w:lang w:val="es-ES_tradnl" w:eastAsia="es-ES"/>
    </w:rPr>
  </w:style>
  <w:style w:type="character" w:customStyle="1" w:styleId="TextodecuerpoCar4">
    <w:name w:val="Texto de cuerpo Car4"/>
    <w:rsid w:val="00FF0103"/>
    <w:rPr>
      <w:sz w:val="22"/>
      <w:szCs w:val="22"/>
      <w:lang w:val="es-ES_tradnl" w:eastAsia="en-US"/>
    </w:rPr>
  </w:style>
  <w:style w:type="character" w:customStyle="1" w:styleId="SangradetdecuerpoCar4">
    <w:name w:val="Sangría de t. de cuerpo Car4"/>
    <w:rsid w:val="00FF0103"/>
    <w:rPr>
      <w:rFonts w:ascii="Arial" w:eastAsia="Times New Roman" w:hAnsi="Arial"/>
      <w:lang w:val="x-none"/>
    </w:rPr>
  </w:style>
  <w:style w:type="character" w:customStyle="1" w:styleId="Textodecuerpo2Car4">
    <w:name w:val="Texto de cuerpo 2 Car4"/>
    <w:rsid w:val="00FF0103"/>
    <w:rPr>
      <w:rFonts w:ascii="Arial" w:eastAsia="Times New Roman" w:hAnsi="Arial"/>
      <w:sz w:val="24"/>
      <w:szCs w:val="24"/>
      <w:lang w:val="x-none" w:eastAsia="es-ES"/>
    </w:rPr>
  </w:style>
  <w:style w:type="character" w:customStyle="1" w:styleId="Sangra2detdecuerpoCar4">
    <w:name w:val="Sangría 2 de t. de cuerpo Car4"/>
    <w:rsid w:val="00FF0103"/>
    <w:rPr>
      <w:rFonts w:ascii="Arial" w:eastAsia="Times New Roman" w:hAnsi="Arial"/>
      <w:lang w:val="x-none"/>
    </w:rPr>
  </w:style>
  <w:style w:type="table" w:customStyle="1" w:styleId="Tablaconcuadrcula1">
    <w:name w:val="Tabla con cuadrícula1"/>
    <w:basedOn w:val="Tablanormal"/>
    <w:next w:val="Tablaconcuadrcula"/>
    <w:uiPriority w:val="59"/>
    <w:rsid w:val="00FF0103"/>
    <w:rPr>
      <w:rFonts w:ascii="Cambria" w:eastAsia="MS Mincho" w:hAnsi="Cambr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vistosa-nfasis110">
    <w:name w:val="Lista vistosa - Énfasis 11"/>
    <w:basedOn w:val="Normal"/>
    <w:uiPriority w:val="34"/>
    <w:qFormat/>
    <w:rsid w:val="00FF0103"/>
    <w:pPr>
      <w:spacing w:after="200" w:line="276" w:lineRule="auto"/>
      <w:ind w:left="720"/>
      <w:contextualSpacing/>
    </w:pPr>
    <w:rPr>
      <w:rFonts w:ascii="Calibri" w:eastAsia="Calibri" w:hAnsi="Calibri"/>
      <w:sz w:val="22"/>
      <w:szCs w:val="22"/>
      <w:lang w:val="es-ES_tradnl" w:eastAsia="en-US"/>
    </w:rPr>
  </w:style>
  <w:style w:type="paragraph" w:customStyle="1" w:styleId="Sombreadovistoso-nfasis110">
    <w:name w:val="Sombreado vistoso - Énfasis 11"/>
    <w:hidden/>
    <w:uiPriority w:val="71"/>
    <w:rsid w:val="00FF0103"/>
    <w:rPr>
      <w:sz w:val="22"/>
      <w:szCs w:val="22"/>
      <w:lang w:eastAsia="en-US"/>
    </w:rPr>
  </w:style>
  <w:style w:type="paragraph" w:customStyle="1" w:styleId="bodytext250">
    <w:name w:val="bodytext25"/>
    <w:basedOn w:val="Normal"/>
    <w:rsid w:val="00FF0103"/>
    <w:pPr>
      <w:spacing w:before="100" w:beforeAutospacing="1" w:after="100" w:afterAutospacing="1"/>
    </w:pPr>
    <w:rPr>
      <w:lang w:val="es-ES_tradnl" w:eastAsia="es-CO"/>
    </w:rPr>
  </w:style>
  <w:style w:type="numbering" w:customStyle="1" w:styleId="Sinlista3">
    <w:name w:val="Sin lista3"/>
    <w:next w:val="Sinlista"/>
    <w:uiPriority w:val="99"/>
    <w:semiHidden/>
    <w:unhideWhenUsed/>
    <w:rsid w:val="00FF0103"/>
  </w:style>
  <w:style w:type="numbering" w:customStyle="1" w:styleId="Sinlista4">
    <w:name w:val="Sin lista4"/>
    <w:next w:val="Sinlista"/>
    <w:uiPriority w:val="99"/>
    <w:semiHidden/>
    <w:unhideWhenUsed/>
    <w:rsid w:val="00FF0103"/>
  </w:style>
  <w:style w:type="numbering" w:customStyle="1" w:styleId="Sinlista5">
    <w:name w:val="Sin lista5"/>
    <w:next w:val="Sinlista"/>
    <w:uiPriority w:val="99"/>
    <w:semiHidden/>
    <w:unhideWhenUsed/>
    <w:rsid w:val="00FF0103"/>
  </w:style>
  <w:style w:type="numbering" w:customStyle="1" w:styleId="Sinlista6">
    <w:name w:val="Sin lista6"/>
    <w:next w:val="Sinlista"/>
    <w:uiPriority w:val="99"/>
    <w:semiHidden/>
    <w:unhideWhenUsed/>
    <w:rsid w:val="00FF0103"/>
  </w:style>
  <w:style w:type="numbering" w:customStyle="1" w:styleId="Sinlista7">
    <w:name w:val="Sin lista7"/>
    <w:next w:val="Sinlista"/>
    <w:uiPriority w:val="99"/>
    <w:semiHidden/>
    <w:unhideWhenUsed/>
    <w:rsid w:val="00FF0103"/>
  </w:style>
  <w:style w:type="numbering" w:customStyle="1" w:styleId="Sinlista8">
    <w:name w:val="Sin lista8"/>
    <w:next w:val="Sinlista"/>
    <w:uiPriority w:val="99"/>
    <w:semiHidden/>
    <w:unhideWhenUsed/>
    <w:rsid w:val="00FF0103"/>
  </w:style>
  <w:style w:type="table" w:customStyle="1" w:styleId="Tablaconcuadrcula2">
    <w:name w:val="Tabla con cuadrícula2"/>
    <w:basedOn w:val="Tablanormal"/>
    <w:next w:val="Tablaconcuadrcula"/>
    <w:uiPriority w:val="59"/>
    <w:rsid w:val="00FF0103"/>
    <w:rPr>
      <w:rFonts w:ascii="Cambria" w:eastAsia="MS Mincho" w:hAnsi="Cambr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FF0103"/>
  </w:style>
  <w:style w:type="numbering" w:customStyle="1" w:styleId="Sinlista10">
    <w:name w:val="Sin lista10"/>
    <w:next w:val="Sinlista"/>
    <w:uiPriority w:val="99"/>
    <w:semiHidden/>
    <w:unhideWhenUsed/>
    <w:rsid w:val="00FF0103"/>
  </w:style>
  <w:style w:type="character" w:customStyle="1" w:styleId="TextosinformatoCar1">
    <w:name w:val="Texto sin formato Car1"/>
    <w:uiPriority w:val="99"/>
    <w:semiHidden/>
    <w:rsid w:val="00FF0103"/>
    <w:rPr>
      <w:rFonts w:ascii="Courier" w:hAnsi="Courier"/>
    </w:rPr>
  </w:style>
  <w:style w:type="paragraph" w:styleId="ndice2">
    <w:name w:val="index 2"/>
    <w:basedOn w:val="Normal"/>
    <w:next w:val="Normal"/>
    <w:autoRedefine/>
    <w:uiPriority w:val="99"/>
    <w:unhideWhenUsed/>
    <w:rsid w:val="00FF0103"/>
    <w:pPr>
      <w:ind w:left="480" w:hanging="240"/>
    </w:pPr>
    <w:rPr>
      <w:rFonts w:ascii="Cambria" w:eastAsia="MS Mincho" w:hAnsi="Cambria"/>
      <w:lang w:val="es-ES_tradnl" w:eastAsia="es-ES"/>
    </w:rPr>
  </w:style>
  <w:style w:type="paragraph" w:styleId="ndice3">
    <w:name w:val="index 3"/>
    <w:basedOn w:val="Normal"/>
    <w:next w:val="Normal"/>
    <w:autoRedefine/>
    <w:uiPriority w:val="99"/>
    <w:unhideWhenUsed/>
    <w:rsid w:val="00FF0103"/>
    <w:pPr>
      <w:ind w:left="720" w:hanging="240"/>
    </w:pPr>
    <w:rPr>
      <w:rFonts w:ascii="Cambria" w:eastAsia="MS Mincho" w:hAnsi="Cambria"/>
      <w:lang w:val="es-ES_tradnl" w:eastAsia="es-ES"/>
    </w:rPr>
  </w:style>
  <w:style w:type="paragraph" w:styleId="ndice4">
    <w:name w:val="index 4"/>
    <w:basedOn w:val="Normal"/>
    <w:next w:val="Normal"/>
    <w:autoRedefine/>
    <w:uiPriority w:val="99"/>
    <w:unhideWhenUsed/>
    <w:rsid w:val="00FF0103"/>
    <w:pPr>
      <w:ind w:left="960" w:hanging="240"/>
    </w:pPr>
    <w:rPr>
      <w:rFonts w:ascii="Cambria" w:eastAsia="MS Mincho" w:hAnsi="Cambria"/>
      <w:lang w:val="es-ES_tradnl" w:eastAsia="es-ES"/>
    </w:rPr>
  </w:style>
  <w:style w:type="paragraph" w:styleId="ndice5">
    <w:name w:val="index 5"/>
    <w:basedOn w:val="Normal"/>
    <w:next w:val="Normal"/>
    <w:autoRedefine/>
    <w:uiPriority w:val="99"/>
    <w:unhideWhenUsed/>
    <w:rsid w:val="00FF0103"/>
    <w:pPr>
      <w:ind w:left="1200" w:hanging="240"/>
    </w:pPr>
    <w:rPr>
      <w:rFonts w:ascii="Cambria" w:eastAsia="MS Mincho" w:hAnsi="Cambria"/>
      <w:lang w:val="es-ES_tradnl" w:eastAsia="es-ES"/>
    </w:rPr>
  </w:style>
  <w:style w:type="paragraph" w:styleId="ndice6">
    <w:name w:val="index 6"/>
    <w:basedOn w:val="Normal"/>
    <w:next w:val="Normal"/>
    <w:autoRedefine/>
    <w:uiPriority w:val="99"/>
    <w:unhideWhenUsed/>
    <w:rsid w:val="00FF0103"/>
    <w:pPr>
      <w:ind w:left="1440" w:hanging="240"/>
    </w:pPr>
    <w:rPr>
      <w:rFonts w:ascii="Cambria" w:eastAsia="MS Mincho" w:hAnsi="Cambria"/>
      <w:lang w:val="es-ES_tradnl" w:eastAsia="es-ES"/>
    </w:rPr>
  </w:style>
  <w:style w:type="paragraph" w:styleId="ndice7">
    <w:name w:val="index 7"/>
    <w:basedOn w:val="Normal"/>
    <w:next w:val="Normal"/>
    <w:autoRedefine/>
    <w:uiPriority w:val="99"/>
    <w:unhideWhenUsed/>
    <w:rsid w:val="00FF0103"/>
    <w:pPr>
      <w:ind w:left="1680" w:hanging="240"/>
    </w:pPr>
    <w:rPr>
      <w:rFonts w:ascii="Cambria" w:eastAsia="MS Mincho" w:hAnsi="Cambria"/>
      <w:lang w:val="es-ES_tradnl" w:eastAsia="es-ES"/>
    </w:rPr>
  </w:style>
  <w:style w:type="paragraph" w:styleId="ndice8">
    <w:name w:val="index 8"/>
    <w:basedOn w:val="Normal"/>
    <w:next w:val="Normal"/>
    <w:autoRedefine/>
    <w:uiPriority w:val="99"/>
    <w:unhideWhenUsed/>
    <w:rsid w:val="00FF0103"/>
    <w:pPr>
      <w:ind w:left="1920" w:hanging="240"/>
    </w:pPr>
    <w:rPr>
      <w:rFonts w:ascii="Cambria" w:eastAsia="MS Mincho" w:hAnsi="Cambria"/>
      <w:lang w:val="es-ES_tradnl" w:eastAsia="es-ES"/>
    </w:rPr>
  </w:style>
  <w:style w:type="paragraph" w:styleId="ndice9">
    <w:name w:val="index 9"/>
    <w:basedOn w:val="Normal"/>
    <w:next w:val="Normal"/>
    <w:autoRedefine/>
    <w:uiPriority w:val="99"/>
    <w:unhideWhenUsed/>
    <w:rsid w:val="00FF0103"/>
    <w:pPr>
      <w:ind w:left="2160" w:hanging="240"/>
    </w:pPr>
    <w:rPr>
      <w:rFonts w:ascii="Cambria" w:eastAsia="MS Mincho" w:hAnsi="Cambria"/>
      <w:lang w:val="es-ES_tradnl" w:eastAsia="es-ES"/>
    </w:rPr>
  </w:style>
  <w:style w:type="paragraph" w:styleId="Ttulodendice">
    <w:name w:val="index heading"/>
    <w:basedOn w:val="Normal"/>
    <w:next w:val="ndice1"/>
    <w:uiPriority w:val="99"/>
    <w:unhideWhenUsed/>
    <w:rsid w:val="00FF0103"/>
    <w:rPr>
      <w:rFonts w:ascii="Cambria" w:eastAsia="MS Mincho" w:hAnsi="Cambria"/>
      <w:lang w:val="es-ES_tradnl" w:eastAsia="es-ES"/>
    </w:rPr>
  </w:style>
  <w:style w:type="paragraph" w:customStyle="1" w:styleId="Textodecuerpo32">
    <w:name w:val="Texto de cuerpo 32"/>
    <w:basedOn w:val="Normal"/>
    <w:rsid w:val="00FF0103"/>
    <w:pPr>
      <w:overflowPunct w:val="0"/>
      <w:autoSpaceDE w:val="0"/>
      <w:autoSpaceDN w:val="0"/>
      <w:adjustRightInd w:val="0"/>
      <w:spacing w:line="360" w:lineRule="auto"/>
      <w:jc w:val="both"/>
      <w:textAlignment w:val="baseline"/>
    </w:pPr>
    <w:rPr>
      <w:rFonts w:ascii="Arial" w:hAnsi="Arial"/>
      <w:szCs w:val="20"/>
      <w:lang w:val="es-ES_tradnl" w:eastAsia="es-ES"/>
    </w:rPr>
  </w:style>
  <w:style w:type="paragraph" w:styleId="Sinespaciado">
    <w:name w:val="No Spacing"/>
    <w:link w:val="SinespaciadoCar"/>
    <w:uiPriority w:val="1"/>
    <w:qFormat/>
    <w:rsid w:val="00FF0103"/>
    <w:pPr>
      <w:spacing w:line="360" w:lineRule="auto"/>
      <w:jc w:val="both"/>
    </w:pPr>
    <w:rPr>
      <w:rFonts w:ascii="Arial" w:eastAsia="Times New Roman" w:hAnsi="Arial" w:cs="Arial"/>
      <w:sz w:val="24"/>
      <w:szCs w:val="24"/>
      <w:lang w:eastAsia="en-US"/>
    </w:rPr>
  </w:style>
  <w:style w:type="character" w:customStyle="1" w:styleId="SinespaciadoCar">
    <w:name w:val="Sin espaciado Car"/>
    <w:link w:val="Sinespaciado"/>
    <w:uiPriority w:val="1"/>
    <w:rsid w:val="00FF0103"/>
    <w:rPr>
      <w:rFonts w:ascii="Arial" w:eastAsia="Times New Roman" w:hAnsi="Arial" w:cs="Arial"/>
      <w:sz w:val="24"/>
      <w:szCs w:val="24"/>
      <w:lang w:eastAsia="en-US"/>
    </w:rPr>
  </w:style>
  <w:style w:type="character" w:styleId="Referenciaintensa">
    <w:name w:val="Intense Reference"/>
    <w:uiPriority w:val="32"/>
    <w:qFormat/>
    <w:rsid w:val="001247F7"/>
    <w:rPr>
      <w:lang w:val="es-ES_tradnl"/>
    </w:rPr>
  </w:style>
  <w:style w:type="paragraph" w:customStyle="1" w:styleId="paragraph">
    <w:name w:val="paragraph"/>
    <w:basedOn w:val="Normal"/>
    <w:rsid w:val="000930DE"/>
    <w:pPr>
      <w:spacing w:before="100" w:beforeAutospacing="1" w:after="100" w:afterAutospacing="1"/>
    </w:pPr>
  </w:style>
  <w:style w:type="character" w:customStyle="1" w:styleId="normaltextrun">
    <w:name w:val="normaltextrun"/>
    <w:rsid w:val="000930DE"/>
  </w:style>
  <w:style w:type="character" w:customStyle="1" w:styleId="eop">
    <w:name w:val="eop"/>
    <w:rsid w:val="000930DE"/>
  </w:style>
  <w:style w:type="paragraph" w:customStyle="1" w:styleId="m-1896115247391492886m-5584922474501569413gmail-sinespaciado1">
    <w:name w:val="m_-1896115247391492886m_-5584922474501569413gmail-sinespaciado1"/>
    <w:basedOn w:val="Normal"/>
    <w:rsid w:val="00210C9A"/>
    <w:pPr>
      <w:spacing w:before="100" w:beforeAutospacing="1" w:after="100" w:afterAutospacing="1"/>
    </w:pPr>
    <w:rPr>
      <w:lang w:eastAsia="es-CO"/>
    </w:rPr>
  </w:style>
  <w:style w:type="character" w:customStyle="1" w:styleId="PrrafodelistaCar">
    <w:name w:val="Párrafo de lista Car"/>
    <w:link w:val="Prrafodelista"/>
    <w:uiPriority w:val="34"/>
    <w:locked/>
    <w:rsid w:val="002408F9"/>
    <w:rPr>
      <w:sz w:val="24"/>
      <w:szCs w:val="24"/>
      <w:lang w:eastAsia="es-ES_tradnl"/>
    </w:rPr>
  </w:style>
  <w:style w:type="character" w:customStyle="1" w:styleId="BodyText21Car">
    <w:name w:val="Body Text 21 Car"/>
    <w:link w:val="BodyText21"/>
    <w:locked/>
    <w:rsid w:val="00D97CE9"/>
    <w:rPr>
      <w:rFonts w:ascii="Arial" w:eastAsia="Times New Roman" w:hAnsi="Arial"/>
      <w:sz w:val="24"/>
      <w:lang w:val="es-ES_tradnl" w:eastAsia="es-ES"/>
    </w:rPr>
  </w:style>
  <w:style w:type="character" w:customStyle="1" w:styleId="Cuerpodeltexto3Negrita">
    <w:name w:val="Cuerpo del texto (3) + Negrita"/>
    <w:rsid w:val="00DC6443"/>
    <w:rPr>
      <w:rFonts w:ascii="Arial Narrow" w:eastAsia="Arial Narrow" w:hAnsi="Arial Narrow" w:cs="Arial Narrow" w:hint="default"/>
      <w:b/>
      <w:bCs/>
      <w:i w:val="0"/>
      <w:iCs w:val="0"/>
      <w:smallCaps w:val="0"/>
      <w:strike w:val="0"/>
      <w:dstrike w:val="0"/>
      <w:color w:val="000000"/>
      <w:spacing w:val="0"/>
      <w:w w:val="100"/>
      <w:position w:val="0"/>
      <w:sz w:val="25"/>
      <w:szCs w:val="25"/>
      <w:u w:val="none"/>
      <w:effect w:val="none"/>
      <w:lang w:val="es-ES"/>
    </w:rPr>
  </w:style>
  <w:style w:type="character" w:customStyle="1" w:styleId="textrun">
    <w:name w:val="textrun"/>
    <w:rsid w:val="00391460"/>
  </w:style>
  <w:style w:type="paragraph" w:styleId="Revisin">
    <w:name w:val="Revision"/>
    <w:hidden/>
    <w:uiPriority w:val="71"/>
    <w:unhideWhenUsed/>
    <w:rsid w:val="00DE53F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2684">
      <w:bodyDiv w:val="1"/>
      <w:marLeft w:val="0"/>
      <w:marRight w:val="0"/>
      <w:marTop w:val="0"/>
      <w:marBottom w:val="0"/>
      <w:divBdr>
        <w:top w:val="none" w:sz="0" w:space="0" w:color="auto"/>
        <w:left w:val="none" w:sz="0" w:space="0" w:color="auto"/>
        <w:bottom w:val="none" w:sz="0" w:space="0" w:color="auto"/>
        <w:right w:val="none" w:sz="0" w:space="0" w:color="auto"/>
      </w:divBdr>
    </w:div>
    <w:div w:id="14309539">
      <w:bodyDiv w:val="1"/>
      <w:marLeft w:val="0"/>
      <w:marRight w:val="0"/>
      <w:marTop w:val="0"/>
      <w:marBottom w:val="0"/>
      <w:divBdr>
        <w:top w:val="none" w:sz="0" w:space="0" w:color="auto"/>
        <w:left w:val="none" w:sz="0" w:space="0" w:color="auto"/>
        <w:bottom w:val="none" w:sz="0" w:space="0" w:color="auto"/>
        <w:right w:val="none" w:sz="0" w:space="0" w:color="auto"/>
      </w:divBdr>
    </w:div>
    <w:div w:id="24990293">
      <w:bodyDiv w:val="1"/>
      <w:marLeft w:val="0"/>
      <w:marRight w:val="0"/>
      <w:marTop w:val="0"/>
      <w:marBottom w:val="0"/>
      <w:divBdr>
        <w:top w:val="none" w:sz="0" w:space="0" w:color="auto"/>
        <w:left w:val="none" w:sz="0" w:space="0" w:color="auto"/>
        <w:bottom w:val="none" w:sz="0" w:space="0" w:color="auto"/>
        <w:right w:val="none" w:sz="0" w:space="0" w:color="auto"/>
      </w:divBdr>
    </w:div>
    <w:div w:id="46295518">
      <w:bodyDiv w:val="1"/>
      <w:marLeft w:val="0"/>
      <w:marRight w:val="0"/>
      <w:marTop w:val="0"/>
      <w:marBottom w:val="0"/>
      <w:divBdr>
        <w:top w:val="none" w:sz="0" w:space="0" w:color="auto"/>
        <w:left w:val="none" w:sz="0" w:space="0" w:color="auto"/>
        <w:bottom w:val="none" w:sz="0" w:space="0" w:color="auto"/>
        <w:right w:val="none" w:sz="0" w:space="0" w:color="auto"/>
      </w:divBdr>
    </w:div>
    <w:div w:id="46728062">
      <w:bodyDiv w:val="1"/>
      <w:marLeft w:val="0"/>
      <w:marRight w:val="0"/>
      <w:marTop w:val="0"/>
      <w:marBottom w:val="0"/>
      <w:divBdr>
        <w:top w:val="none" w:sz="0" w:space="0" w:color="auto"/>
        <w:left w:val="none" w:sz="0" w:space="0" w:color="auto"/>
        <w:bottom w:val="none" w:sz="0" w:space="0" w:color="auto"/>
        <w:right w:val="none" w:sz="0" w:space="0" w:color="auto"/>
      </w:divBdr>
    </w:div>
    <w:div w:id="51582943">
      <w:bodyDiv w:val="1"/>
      <w:marLeft w:val="0"/>
      <w:marRight w:val="0"/>
      <w:marTop w:val="0"/>
      <w:marBottom w:val="0"/>
      <w:divBdr>
        <w:top w:val="none" w:sz="0" w:space="0" w:color="auto"/>
        <w:left w:val="none" w:sz="0" w:space="0" w:color="auto"/>
        <w:bottom w:val="none" w:sz="0" w:space="0" w:color="auto"/>
        <w:right w:val="none" w:sz="0" w:space="0" w:color="auto"/>
      </w:divBdr>
      <w:divsChild>
        <w:div w:id="6910023">
          <w:marLeft w:val="0"/>
          <w:marRight w:val="0"/>
          <w:marTop w:val="0"/>
          <w:marBottom w:val="0"/>
          <w:divBdr>
            <w:top w:val="none" w:sz="0" w:space="0" w:color="auto"/>
            <w:left w:val="none" w:sz="0" w:space="0" w:color="auto"/>
            <w:bottom w:val="none" w:sz="0" w:space="0" w:color="auto"/>
            <w:right w:val="none" w:sz="0" w:space="0" w:color="auto"/>
          </w:divBdr>
          <w:divsChild>
            <w:div w:id="351153876">
              <w:marLeft w:val="0"/>
              <w:marRight w:val="0"/>
              <w:marTop w:val="0"/>
              <w:marBottom w:val="0"/>
              <w:divBdr>
                <w:top w:val="none" w:sz="0" w:space="0" w:color="auto"/>
                <w:left w:val="none" w:sz="0" w:space="0" w:color="auto"/>
                <w:bottom w:val="none" w:sz="0" w:space="0" w:color="auto"/>
                <w:right w:val="none" w:sz="0" w:space="0" w:color="auto"/>
              </w:divBdr>
              <w:divsChild>
                <w:div w:id="1480418465">
                  <w:marLeft w:val="0"/>
                  <w:marRight w:val="0"/>
                  <w:marTop w:val="0"/>
                  <w:marBottom w:val="0"/>
                  <w:divBdr>
                    <w:top w:val="none" w:sz="0" w:space="0" w:color="auto"/>
                    <w:left w:val="none" w:sz="0" w:space="0" w:color="auto"/>
                    <w:bottom w:val="none" w:sz="0" w:space="0" w:color="auto"/>
                    <w:right w:val="none" w:sz="0" w:space="0" w:color="auto"/>
                  </w:divBdr>
                </w:div>
              </w:divsChild>
            </w:div>
            <w:div w:id="1092438397">
              <w:marLeft w:val="0"/>
              <w:marRight w:val="0"/>
              <w:marTop w:val="0"/>
              <w:marBottom w:val="0"/>
              <w:divBdr>
                <w:top w:val="none" w:sz="0" w:space="0" w:color="auto"/>
                <w:left w:val="none" w:sz="0" w:space="0" w:color="auto"/>
                <w:bottom w:val="none" w:sz="0" w:space="0" w:color="auto"/>
                <w:right w:val="none" w:sz="0" w:space="0" w:color="auto"/>
              </w:divBdr>
              <w:divsChild>
                <w:div w:id="129579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09883">
      <w:bodyDiv w:val="1"/>
      <w:marLeft w:val="0"/>
      <w:marRight w:val="0"/>
      <w:marTop w:val="0"/>
      <w:marBottom w:val="0"/>
      <w:divBdr>
        <w:top w:val="none" w:sz="0" w:space="0" w:color="auto"/>
        <w:left w:val="none" w:sz="0" w:space="0" w:color="auto"/>
        <w:bottom w:val="none" w:sz="0" w:space="0" w:color="auto"/>
        <w:right w:val="none" w:sz="0" w:space="0" w:color="auto"/>
      </w:divBdr>
    </w:div>
    <w:div w:id="67047328">
      <w:bodyDiv w:val="1"/>
      <w:marLeft w:val="0"/>
      <w:marRight w:val="0"/>
      <w:marTop w:val="0"/>
      <w:marBottom w:val="0"/>
      <w:divBdr>
        <w:top w:val="none" w:sz="0" w:space="0" w:color="auto"/>
        <w:left w:val="none" w:sz="0" w:space="0" w:color="auto"/>
        <w:bottom w:val="none" w:sz="0" w:space="0" w:color="auto"/>
        <w:right w:val="none" w:sz="0" w:space="0" w:color="auto"/>
      </w:divBdr>
      <w:divsChild>
        <w:div w:id="1681080741">
          <w:marLeft w:val="0"/>
          <w:marRight w:val="0"/>
          <w:marTop w:val="0"/>
          <w:marBottom w:val="0"/>
          <w:divBdr>
            <w:top w:val="none" w:sz="0" w:space="0" w:color="auto"/>
            <w:left w:val="none" w:sz="0" w:space="0" w:color="auto"/>
            <w:bottom w:val="none" w:sz="0" w:space="0" w:color="auto"/>
            <w:right w:val="none" w:sz="0" w:space="0" w:color="auto"/>
          </w:divBdr>
          <w:divsChild>
            <w:div w:id="388967820">
              <w:marLeft w:val="0"/>
              <w:marRight w:val="0"/>
              <w:marTop w:val="0"/>
              <w:marBottom w:val="0"/>
              <w:divBdr>
                <w:top w:val="none" w:sz="0" w:space="0" w:color="auto"/>
                <w:left w:val="none" w:sz="0" w:space="0" w:color="auto"/>
                <w:bottom w:val="none" w:sz="0" w:space="0" w:color="auto"/>
                <w:right w:val="none" w:sz="0" w:space="0" w:color="auto"/>
              </w:divBdr>
              <w:divsChild>
                <w:div w:id="189785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73684">
      <w:bodyDiv w:val="1"/>
      <w:marLeft w:val="0"/>
      <w:marRight w:val="0"/>
      <w:marTop w:val="0"/>
      <w:marBottom w:val="0"/>
      <w:divBdr>
        <w:top w:val="none" w:sz="0" w:space="0" w:color="auto"/>
        <w:left w:val="none" w:sz="0" w:space="0" w:color="auto"/>
        <w:bottom w:val="none" w:sz="0" w:space="0" w:color="auto"/>
        <w:right w:val="none" w:sz="0" w:space="0" w:color="auto"/>
      </w:divBdr>
    </w:div>
    <w:div w:id="81874957">
      <w:bodyDiv w:val="1"/>
      <w:marLeft w:val="0"/>
      <w:marRight w:val="0"/>
      <w:marTop w:val="0"/>
      <w:marBottom w:val="0"/>
      <w:divBdr>
        <w:top w:val="none" w:sz="0" w:space="0" w:color="auto"/>
        <w:left w:val="none" w:sz="0" w:space="0" w:color="auto"/>
        <w:bottom w:val="none" w:sz="0" w:space="0" w:color="auto"/>
        <w:right w:val="none" w:sz="0" w:space="0" w:color="auto"/>
      </w:divBdr>
      <w:divsChild>
        <w:div w:id="423185817">
          <w:marLeft w:val="0"/>
          <w:marRight w:val="0"/>
          <w:marTop w:val="0"/>
          <w:marBottom w:val="0"/>
          <w:divBdr>
            <w:top w:val="none" w:sz="0" w:space="0" w:color="auto"/>
            <w:left w:val="none" w:sz="0" w:space="0" w:color="auto"/>
            <w:bottom w:val="none" w:sz="0" w:space="0" w:color="auto"/>
            <w:right w:val="none" w:sz="0" w:space="0" w:color="auto"/>
          </w:divBdr>
          <w:divsChild>
            <w:div w:id="1728842937">
              <w:marLeft w:val="0"/>
              <w:marRight w:val="0"/>
              <w:marTop w:val="0"/>
              <w:marBottom w:val="0"/>
              <w:divBdr>
                <w:top w:val="none" w:sz="0" w:space="0" w:color="auto"/>
                <w:left w:val="none" w:sz="0" w:space="0" w:color="auto"/>
                <w:bottom w:val="none" w:sz="0" w:space="0" w:color="auto"/>
                <w:right w:val="none" w:sz="0" w:space="0" w:color="auto"/>
              </w:divBdr>
              <w:divsChild>
                <w:div w:id="172093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138">
      <w:bodyDiv w:val="1"/>
      <w:marLeft w:val="0"/>
      <w:marRight w:val="0"/>
      <w:marTop w:val="0"/>
      <w:marBottom w:val="0"/>
      <w:divBdr>
        <w:top w:val="none" w:sz="0" w:space="0" w:color="auto"/>
        <w:left w:val="none" w:sz="0" w:space="0" w:color="auto"/>
        <w:bottom w:val="none" w:sz="0" w:space="0" w:color="auto"/>
        <w:right w:val="none" w:sz="0" w:space="0" w:color="auto"/>
      </w:divBdr>
    </w:div>
    <w:div w:id="92823245">
      <w:bodyDiv w:val="1"/>
      <w:marLeft w:val="0"/>
      <w:marRight w:val="0"/>
      <w:marTop w:val="0"/>
      <w:marBottom w:val="0"/>
      <w:divBdr>
        <w:top w:val="none" w:sz="0" w:space="0" w:color="auto"/>
        <w:left w:val="none" w:sz="0" w:space="0" w:color="auto"/>
        <w:bottom w:val="none" w:sz="0" w:space="0" w:color="auto"/>
        <w:right w:val="none" w:sz="0" w:space="0" w:color="auto"/>
      </w:divBdr>
    </w:div>
    <w:div w:id="93326064">
      <w:bodyDiv w:val="1"/>
      <w:marLeft w:val="0"/>
      <w:marRight w:val="0"/>
      <w:marTop w:val="0"/>
      <w:marBottom w:val="0"/>
      <w:divBdr>
        <w:top w:val="none" w:sz="0" w:space="0" w:color="auto"/>
        <w:left w:val="none" w:sz="0" w:space="0" w:color="auto"/>
        <w:bottom w:val="none" w:sz="0" w:space="0" w:color="auto"/>
        <w:right w:val="none" w:sz="0" w:space="0" w:color="auto"/>
      </w:divBdr>
    </w:div>
    <w:div w:id="93480369">
      <w:bodyDiv w:val="1"/>
      <w:marLeft w:val="0"/>
      <w:marRight w:val="0"/>
      <w:marTop w:val="0"/>
      <w:marBottom w:val="0"/>
      <w:divBdr>
        <w:top w:val="none" w:sz="0" w:space="0" w:color="auto"/>
        <w:left w:val="none" w:sz="0" w:space="0" w:color="auto"/>
        <w:bottom w:val="none" w:sz="0" w:space="0" w:color="auto"/>
        <w:right w:val="none" w:sz="0" w:space="0" w:color="auto"/>
      </w:divBdr>
      <w:divsChild>
        <w:div w:id="81882603">
          <w:marLeft w:val="0"/>
          <w:marRight w:val="0"/>
          <w:marTop w:val="0"/>
          <w:marBottom w:val="0"/>
          <w:divBdr>
            <w:top w:val="none" w:sz="0" w:space="0" w:color="auto"/>
            <w:left w:val="none" w:sz="0" w:space="0" w:color="auto"/>
            <w:bottom w:val="none" w:sz="0" w:space="0" w:color="auto"/>
            <w:right w:val="none" w:sz="0" w:space="0" w:color="auto"/>
          </w:divBdr>
          <w:divsChild>
            <w:div w:id="635452657">
              <w:marLeft w:val="0"/>
              <w:marRight w:val="0"/>
              <w:marTop w:val="0"/>
              <w:marBottom w:val="0"/>
              <w:divBdr>
                <w:top w:val="none" w:sz="0" w:space="0" w:color="auto"/>
                <w:left w:val="none" w:sz="0" w:space="0" w:color="auto"/>
                <w:bottom w:val="none" w:sz="0" w:space="0" w:color="auto"/>
                <w:right w:val="none" w:sz="0" w:space="0" w:color="auto"/>
              </w:divBdr>
              <w:divsChild>
                <w:div w:id="37690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9395">
      <w:bodyDiv w:val="1"/>
      <w:marLeft w:val="0"/>
      <w:marRight w:val="0"/>
      <w:marTop w:val="0"/>
      <w:marBottom w:val="0"/>
      <w:divBdr>
        <w:top w:val="none" w:sz="0" w:space="0" w:color="auto"/>
        <w:left w:val="none" w:sz="0" w:space="0" w:color="auto"/>
        <w:bottom w:val="none" w:sz="0" w:space="0" w:color="auto"/>
        <w:right w:val="none" w:sz="0" w:space="0" w:color="auto"/>
      </w:divBdr>
    </w:div>
    <w:div w:id="102848775">
      <w:bodyDiv w:val="1"/>
      <w:marLeft w:val="0"/>
      <w:marRight w:val="0"/>
      <w:marTop w:val="0"/>
      <w:marBottom w:val="0"/>
      <w:divBdr>
        <w:top w:val="none" w:sz="0" w:space="0" w:color="auto"/>
        <w:left w:val="none" w:sz="0" w:space="0" w:color="auto"/>
        <w:bottom w:val="none" w:sz="0" w:space="0" w:color="auto"/>
        <w:right w:val="none" w:sz="0" w:space="0" w:color="auto"/>
      </w:divBdr>
    </w:div>
    <w:div w:id="116337343">
      <w:bodyDiv w:val="1"/>
      <w:marLeft w:val="0"/>
      <w:marRight w:val="0"/>
      <w:marTop w:val="0"/>
      <w:marBottom w:val="0"/>
      <w:divBdr>
        <w:top w:val="none" w:sz="0" w:space="0" w:color="auto"/>
        <w:left w:val="none" w:sz="0" w:space="0" w:color="auto"/>
        <w:bottom w:val="none" w:sz="0" w:space="0" w:color="auto"/>
        <w:right w:val="none" w:sz="0" w:space="0" w:color="auto"/>
      </w:divBdr>
    </w:div>
    <w:div w:id="120611293">
      <w:bodyDiv w:val="1"/>
      <w:marLeft w:val="0"/>
      <w:marRight w:val="0"/>
      <w:marTop w:val="0"/>
      <w:marBottom w:val="0"/>
      <w:divBdr>
        <w:top w:val="none" w:sz="0" w:space="0" w:color="auto"/>
        <w:left w:val="none" w:sz="0" w:space="0" w:color="auto"/>
        <w:bottom w:val="none" w:sz="0" w:space="0" w:color="auto"/>
        <w:right w:val="none" w:sz="0" w:space="0" w:color="auto"/>
      </w:divBdr>
    </w:div>
    <w:div w:id="123230818">
      <w:bodyDiv w:val="1"/>
      <w:marLeft w:val="0"/>
      <w:marRight w:val="0"/>
      <w:marTop w:val="0"/>
      <w:marBottom w:val="0"/>
      <w:divBdr>
        <w:top w:val="none" w:sz="0" w:space="0" w:color="auto"/>
        <w:left w:val="none" w:sz="0" w:space="0" w:color="auto"/>
        <w:bottom w:val="none" w:sz="0" w:space="0" w:color="auto"/>
        <w:right w:val="none" w:sz="0" w:space="0" w:color="auto"/>
      </w:divBdr>
      <w:divsChild>
        <w:div w:id="1788547090">
          <w:marLeft w:val="0"/>
          <w:marRight w:val="0"/>
          <w:marTop w:val="0"/>
          <w:marBottom w:val="0"/>
          <w:divBdr>
            <w:top w:val="none" w:sz="0" w:space="0" w:color="auto"/>
            <w:left w:val="none" w:sz="0" w:space="0" w:color="auto"/>
            <w:bottom w:val="none" w:sz="0" w:space="0" w:color="auto"/>
            <w:right w:val="none" w:sz="0" w:space="0" w:color="auto"/>
          </w:divBdr>
          <w:divsChild>
            <w:div w:id="515997341">
              <w:marLeft w:val="0"/>
              <w:marRight w:val="0"/>
              <w:marTop w:val="0"/>
              <w:marBottom w:val="0"/>
              <w:divBdr>
                <w:top w:val="none" w:sz="0" w:space="0" w:color="auto"/>
                <w:left w:val="none" w:sz="0" w:space="0" w:color="auto"/>
                <w:bottom w:val="none" w:sz="0" w:space="0" w:color="auto"/>
                <w:right w:val="none" w:sz="0" w:space="0" w:color="auto"/>
              </w:divBdr>
              <w:divsChild>
                <w:div w:id="40449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04520">
      <w:bodyDiv w:val="1"/>
      <w:marLeft w:val="0"/>
      <w:marRight w:val="0"/>
      <w:marTop w:val="0"/>
      <w:marBottom w:val="0"/>
      <w:divBdr>
        <w:top w:val="none" w:sz="0" w:space="0" w:color="auto"/>
        <w:left w:val="none" w:sz="0" w:space="0" w:color="auto"/>
        <w:bottom w:val="none" w:sz="0" w:space="0" w:color="auto"/>
        <w:right w:val="none" w:sz="0" w:space="0" w:color="auto"/>
      </w:divBdr>
    </w:div>
    <w:div w:id="130749520">
      <w:bodyDiv w:val="1"/>
      <w:marLeft w:val="0"/>
      <w:marRight w:val="0"/>
      <w:marTop w:val="0"/>
      <w:marBottom w:val="0"/>
      <w:divBdr>
        <w:top w:val="none" w:sz="0" w:space="0" w:color="auto"/>
        <w:left w:val="none" w:sz="0" w:space="0" w:color="auto"/>
        <w:bottom w:val="none" w:sz="0" w:space="0" w:color="auto"/>
        <w:right w:val="none" w:sz="0" w:space="0" w:color="auto"/>
      </w:divBdr>
      <w:divsChild>
        <w:div w:id="111678349">
          <w:marLeft w:val="0"/>
          <w:marRight w:val="0"/>
          <w:marTop w:val="0"/>
          <w:marBottom w:val="0"/>
          <w:divBdr>
            <w:top w:val="none" w:sz="0" w:space="0" w:color="auto"/>
            <w:left w:val="none" w:sz="0" w:space="0" w:color="auto"/>
            <w:bottom w:val="none" w:sz="0" w:space="0" w:color="auto"/>
            <w:right w:val="none" w:sz="0" w:space="0" w:color="auto"/>
          </w:divBdr>
          <w:divsChild>
            <w:div w:id="2045255375">
              <w:marLeft w:val="0"/>
              <w:marRight w:val="0"/>
              <w:marTop w:val="0"/>
              <w:marBottom w:val="0"/>
              <w:divBdr>
                <w:top w:val="none" w:sz="0" w:space="0" w:color="auto"/>
                <w:left w:val="none" w:sz="0" w:space="0" w:color="auto"/>
                <w:bottom w:val="none" w:sz="0" w:space="0" w:color="auto"/>
                <w:right w:val="none" w:sz="0" w:space="0" w:color="auto"/>
              </w:divBdr>
              <w:divsChild>
                <w:div w:id="131525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6032">
      <w:bodyDiv w:val="1"/>
      <w:marLeft w:val="0"/>
      <w:marRight w:val="0"/>
      <w:marTop w:val="0"/>
      <w:marBottom w:val="0"/>
      <w:divBdr>
        <w:top w:val="none" w:sz="0" w:space="0" w:color="auto"/>
        <w:left w:val="none" w:sz="0" w:space="0" w:color="auto"/>
        <w:bottom w:val="none" w:sz="0" w:space="0" w:color="auto"/>
        <w:right w:val="none" w:sz="0" w:space="0" w:color="auto"/>
      </w:divBdr>
      <w:divsChild>
        <w:div w:id="1349868764">
          <w:marLeft w:val="0"/>
          <w:marRight w:val="0"/>
          <w:marTop w:val="0"/>
          <w:marBottom w:val="0"/>
          <w:divBdr>
            <w:top w:val="none" w:sz="0" w:space="0" w:color="auto"/>
            <w:left w:val="none" w:sz="0" w:space="0" w:color="auto"/>
            <w:bottom w:val="none" w:sz="0" w:space="0" w:color="auto"/>
            <w:right w:val="none" w:sz="0" w:space="0" w:color="auto"/>
          </w:divBdr>
          <w:divsChild>
            <w:div w:id="536701498">
              <w:marLeft w:val="0"/>
              <w:marRight w:val="0"/>
              <w:marTop w:val="0"/>
              <w:marBottom w:val="0"/>
              <w:divBdr>
                <w:top w:val="none" w:sz="0" w:space="0" w:color="auto"/>
                <w:left w:val="none" w:sz="0" w:space="0" w:color="auto"/>
                <w:bottom w:val="none" w:sz="0" w:space="0" w:color="auto"/>
                <w:right w:val="none" w:sz="0" w:space="0" w:color="auto"/>
              </w:divBdr>
              <w:divsChild>
                <w:div w:id="165788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9181">
      <w:bodyDiv w:val="1"/>
      <w:marLeft w:val="0"/>
      <w:marRight w:val="0"/>
      <w:marTop w:val="0"/>
      <w:marBottom w:val="0"/>
      <w:divBdr>
        <w:top w:val="none" w:sz="0" w:space="0" w:color="auto"/>
        <w:left w:val="none" w:sz="0" w:space="0" w:color="auto"/>
        <w:bottom w:val="none" w:sz="0" w:space="0" w:color="auto"/>
        <w:right w:val="none" w:sz="0" w:space="0" w:color="auto"/>
      </w:divBdr>
      <w:divsChild>
        <w:div w:id="757947792">
          <w:marLeft w:val="0"/>
          <w:marRight w:val="0"/>
          <w:marTop w:val="0"/>
          <w:marBottom w:val="0"/>
          <w:divBdr>
            <w:top w:val="none" w:sz="0" w:space="0" w:color="auto"/>
            <w:left w:val="none" w:sz="0" w:space="0" w:color="auto"/>
            <w:bottom w:val="none" w:sz="0" w:space="0" w:color="auto"/>
            <w:right w:val="none" w:sz="0" w:space="0" w:color="auto"/>
          </w:divBdr>
          <w:divsChild>
            <w:div w:id="399132091">
              <w:marLeft w:val="0"/>
              <w:marRight w:val="0"/>
              <w:marTop w:val="0"/>
              <w:marBottom w:val="0"/>
              <w:divBdr>
                <w:top w:val="none" w:sz="0" w:space="0" w:color="auto"/>
                <w:left w:val="none" w:sz="0" w:space="0" w:color="auto"/>
                <w:bottom w:val="none" w:sz="0" w:space="0" w:color="auto"/>
                <w:right w:val="none" w:sz="0" w:space="0" w:color="auto"/>
              </w:divBdr>
              <w:divsChild>
                <w:div w:id="365057334">
                  <w:marLeft w:val="0"/>
                  <w:marRight w:val="0"/>
                  <w:marTop w:val="0"/>
                  <w:marBottom w:val="0"/>
                  <w:divBdr>
                    <w:top w:val="none" w:sz="0" w:space="0" w:color="auto"/>
                    <w:left w:val="none" w:sz="0" w:space="0" w:color="auto"/>
                    <w:bottom w:val="none" w:sz="0" w:space="0" w:color="auto"/>
                    <w:right w:val="none" w:sz="0" w:space="0" w:color="auto"/>
                  </w:divBdr>
                </w:div>
                <w:div w:id="586422468">
                  <w:marLeft w:val="0"/>
                  <w:marRight w:val="0"/>
                  <w:marTop w:val="0"/>
                  <w:marBottom w:val="0"/>
                  <w:divBdr>
                    <w:top w:val="none" w:sz="0" w:space="0" w:color="auto"/>
                    <w:left w:val="none" w:sz="0" w:space="0" w:color="auto"/>
                    <w:bottom w:val="none" w:sz="0" w:space="0" w:color="auto"/>
                    <w:right w:val="none" w:sz="0" w:space="0" w:color="auto"/>
                  </w:divBdr>
                </w:div>
              </w:divsChild>
            </w:div>
            <w:div w:id="864446909">
              <w:marLeft w:val="0"/>
              <w:marRight w:val="0"/>
              <w:marTop w:val="0"/>
              <w:marBottom w:val="0"/>
              <w:divBdr>
                <w:top w:val="none" w:sz="0" w:space="0" w:color="auto"/>
                <w:left w:val="none" w:sz="0" w:space="0" w:color="auto"/>
                <w:bottom w:val="none" w:sz="0" w:space="0" w:color="auto"/>
                <w:right w:val="none" w:sz="0" w:space="0" w:color="auto"/>
              </w:divBdr>
              <w:divsChild>
                <w:div w:id="769593820">
                  <w:marLeft w:val="0"/>
                  <w:marRight w:val="0"/>
                  <w:marTop w:val="0"/>
                  <w:marBottom w:val="0"/>
                  <w:divBdr>
                    <w:top w:val="none" w:sz="0" w:space="0" w:color="auto"/>
                    <w:left w:val="none" w:sz="0" w:space="0" w:color="auto"/>
                    <w:bottom w:val="none" w:sz="0" w:space="0" w:color="auto"/>
                    <w:right w:val="none" w:sz="0" w:space="0" w:color="auto"/>
                  </w:divBdr>
                </w:div>
              </w:divsChild>
            </w:div>
            <w:div w:id="1316758748">
              <w:marLeft w:val="0"/>
              <w:marRight w:val="0"/>
              <w:marTop w:val="0"/>
              <w:marBottom w:val="0"/>
              <w:divBdr>
                <w:top w:val="none" w:sz="0" w:space="0" w:color="auto"/>
                <w:left w:val="none" w:sz="0" w:space="0" w:color="auto"/>
                <w:bottom w:val="none" w:sz="0" w:space="0" w:color="auto"/>
                <w:right w:val="none" w:sz="0" w:space="0" w:color="auto"/>
              </w:divBdr>
              <w:divsChild>
                <w:div w:id="15953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74805">
      <w:bodyDiv w:val="1"/>
      <w:marLeft w:val="0"/>
      <w:marRight w:val="0"/>
      <w:marTop w:val="0"/>
      <w:marBottom w:val="0"/>
      <w:divBdr>
        <w:top w:val="none" w:sz="0" w:space="0" w:color="auto"/>
        <w:left w:val="none" w:sz="0" w:space="0" w:color="auto"/>
        <w:bottom w:val="none" w:sz="0" w:space="0" w:color="auto"/>
        <w:right w:val="none" w:sz="0" w:space="0" w:color="auto"/>
      </w:divBdr>
    </w:div>
    <w:div w:id="164712414">
      <w:bodyDiv w:val="1"/>
      <w:marLeft w:val="0"/>
      <w:marRight w:val="0"/>
      <w:marTop w:val="0"/>
      <w:marBottom w:val="0"/>
      <w:divBdr>
        <w:top w:val="none" w:sz="0" w:space="0" w:color="auto"/>
        <w:left w:val="none" w:sz="0" w:space="0" w:color="auto"/>
        <w:bottom w:val="none" w:sz="0" w:space="0" w:color="auto"/>
        <w:right w:val="none" w:sz="0" w:space="0" w:color="auto"/>
      </w:divBdr>
    </w:div>
    <w:div w:id="180704762">
      <w:bodyDiv w:val="1"/>
      <w:marLeft w:val="0"/>
      <w:marRight w:val="0"/>
      <w:marTop w:val="0"/>
      <w:marBottom w:val="0"/>
      <w:divBdr>
        <w:top w:val="none" w:sz="0" w:space="0" w:color="auto"/>
        <w:left w:val="none" w:sz="0" w:space="0" w:color="auto"/>
        <w:bottom w:val="none" w:sz="0" w:space="0" w:color="auto"/>
        <w:right w:val="none" w:sz="0" w:space="0" w:color="auto"/>
      </w:divBdr>
    </w:div>
    <w:div w:id="185027762">
      <w:bodyDiv w:val="1"/>
      <w:marLeft w:val="0"/>
      <w:marRight w:val="0"/>
      <w:marTop w:val="0"/>
      <w:marBottom w:val="0"/>
      <w:divBdr>
        <w:top w:val="none" w:sz="0" w:space="0" w:color="auto"/>
        <w:left w:val="none" w:sz="0" w:space="0" w:color="auto"/>
        <w:bottom w:val="none" w:sz="0" w:space="0" w:color="auto"/>
        <w:right w:val="none" w:sz="0" w:space="0" w:color="auto"/>
      </w:divBdr>
      <w:divsChild>
        <w:div w:id="2017802524">
          <w:marLeft w:val="0"/>
          <w:marRight w:val="0"/>
          <w:marTop w:val="0"/>
          <w:marBottom w:val="0"/>
          <w:divBdr>
            <w:top w:val="none" w:sz="0" w:space="0" w:color="auto"/>
            <w:left w:val="none" w:sz="0" w:space="0" w:color="auto"/>
            <w:bottom w:val="none" w:sz="0" w:space="0" w:color="auto"/>
            <w:right w:val="none" w:sz="0" w:space="0" w:color="auto"/>
          </w:divBdr>
          <w:divsChild>
            <w:div w:id="1012757612">
              <w:marLeft w:val="0"/>
              <w:marRight w:val="0"/>
              <w:marTop w:val="0"/>
              <w:marBottom w:val="0"/>
              <w:divBdr>
                <w:top w:val="none" w:sz="0" w:space="0" w:color="auto"/>
                <w:left w:val="none" w:sz="0" w:space="0" w:color="auto"/>
                <w:bottom w:val="none" w:sz="0" w:space="0" w:color="auto"/>
                <w:right w:val="none" w:sz="0" w:space="0" w:color="auto"/>
              </w:divBdr>
              <w:divsChild>
                <w:div w:id="67869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94636">
      <w:bodyDiv w:val="1"/>
      <w:marLeft w:val="0"/>
      <w:marRight w:val="0"/>
      <w:marTop w:val="0"/>
      <w:marBottom w:val="0"/>
      <w:divBdr>
        <w:top w:val="none" w:sz="0" w:space="0" w:color="auto"/>
        <w:left w:val="none" w:sz="0" w:space="0" w:color="auto"/>
        <w:bottom w:val="none" w:sz="0" w:space="0" w:color="auto"/>
        <w:right w:val="none" w:sz="0" w:space="0" w:color="auto"/>
      </w:divBdr>
    </w:div>
    <w:div w:id="201213027">
      <w:bodyDiv w:val="1"/>
      <w:marLeft w:val="0"/>
      <w:marRight w:val="0"/>
      <w:marTop w:val="0"/>
      <w:marBottom w:val="0"/>
      <w:divBdr>
        <w:top w:val="none" w:sz="0" w:space="0" w:color="auto"/>
        <w:left w:val="none" w:sz="0" w:space="0" w:color="auto"/>
        <w:bottom w:val="none" w:sz="0" w:space="0" w:color="auto"/>
        <w:right w:val="none" w:sz="0" w:space="0" w:color="auto"/>
      </w:divBdr>
    </w:div>
    <w:div w:id="220749292">
      <w:bodyDiv w:val="1"/>
      <w:marLeft w:val="0"/>
      <w:marRight w:val="0"/>
      <w:marTop w:val="0"/>
      <w:marBottom w:val="0"/>
      <w:divBdr>
        <w:top w:val="none" w:sz="0" w:space="0" w:color="auto"/>
        <w:left w:val="none" w:sz="0" w:space="0" w:color="auto"/>
        <w:bottom w:val="none" w:sz="0" w:space="0" w:color="auto"/>
        <w:right w:val="none" w:sz="0" w:space="0" w:color="auto"/>
      </w:divBdr>
    </w:div>
    <w:div w:id="222445902">
      <w:bodyDiv w:val="1"/>
      <w:marLeft w:val="0"/>
      <w:marRight w:val="0"/>
      <w:marTop w:val="0"/>
      <w:marBottom w:val="0"/>
      <w:divBdr>
        <w:top w:val="none" w:sz="0" w:space="0" w:color="auto"/>
        <w:left w:val="none" w:sz="0" w:space="0" w:color="auto"/>
        <w:bottom w:val="none" w:sz="0" w:space="0" w:color="auto"/>
        <w:right w:val="none" w:sz="0" w:space="0" w:color="auto"/>
      </w:divBdr>
    </w:div>
    <w:div w:id="223876806">
      <w:bodyDiv w:val="1"/>
      <w:marLeft w:val="0"/>
      <w:marRight w:val="0"/>
      <w:marTop w:val="0"/>
      <w:marBottom w:val="0"/>
      <w:divBdr>
        <w:top w:val="none" w:sz="0" w:space="0" w:color="auto"/>
        <w:left w:val="none" w:sz="0" w:space="0" w:color="auto"/>
        <w:bottom w:val="none" w:sz="0" w:space="0" w:color="auto"/>
        <w:right w:val="none" w:sz="0" w:space="0" w:color="auto"/>
      </w:divBdr>
      <w:divsChild>
        <w:div w:id="319621995">
          <w:marLeft w:val="0"/>
          <w:marRight w:val="0"/>
          <w:marTop w:val="0"/>
          <w:marBottom w:val="0"/>
          <w:divBdr>
            <w:top w:val="none" w:sz="0" w:space="0" w:color="auto"/>
            <w:left w:val="none" w:sz="0" w:space="0" w:color="auto"/>
            <w:bottom w:val="none" w:sz="0" w:space="0" w:color="auto"/>
            <w:right w:val="none" w:sz="0" w:space="0" w:color="auto"/>
          </w:divBdr>
          <w:divsChild>
            <w:div w:id="775490928">
              <w:marLeft w:val="0"/>
              <w:marRight w:val="0"/>
              <w:marTop w:val="0"/>
              <w:marBottom w:val="0"/>
              <w:divBdr>
                <w:top w:val="none" w:sz="0" w:space="0" w:color="auto"/>
                <w:left w:val="none" w:sz="0" w:space="0" w:color="auto"/>
                <w:bottom w:val="none" w:sz="0" w:space="0" w:color="auto"/>
                <w:right w:val="none" w:sz="0" w:space="0" w:color="auto"/>
              </w:divBdr>
              <w:divsChild>
                <w:div w:id="86116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965391">
      <w:bodyDiv w:val="1"/>
      <w:marLeft w:val="0"/>
      <w:marRight w:val="0"/>
      <w:marTop w:val="0"/>
      <w:marBottom w:val="0"/>
      <w:divBdr>
        <w:top w:val="none" w:sz="0" w:space="0" w:color="auto"/>
        <w:left w:val="none" w:sz="0" w:space="0" w:color="auto"/>
        <w:bottom w:val="none" w:sz="0" w:space="0" w:color="auto"/>
        <w:right w:val="none" w:sz="0" w:space="0" w:color="auto"/>
      </w:divBdr>
    </w:div>
    <w:div w:id="227618573">
      <w:bodyDiv w:val="1"/>
      <w:marLeft w:val="0"/>
      <w:marRight w:val="0"/>
      <w:marTop w:val="0"/>
      <w:marBottom w:val="0"/>
      <w:divBdr>
        <w:top w:val="none" w:sz="0" w:space="0" w:color="auto"/>
        <w:left w:val="none" w:sz="0" w:space="0" w:color="auto"/>
        <w:bottom w:val="none" w:sz="0" w:space="0" w:color="auto"/>
        <w:right w:val="none" w:sz="0" w:space="0" w:color="auto"/>
      </w:divBdr>
    </w:div>
    <w:div w:id="229118260">
      <w:bodyDiv w:val="1"/>
      <w:marLeft w:val="0"/>
      <w:marRight w:val="0"/>
      <w:marTop w:val="0"/>
      <w:marBottom w:val="0"/>
      <w:divBdr>
        <w:top w:val="none" w:sz="0" w:space="0" w:color="auto"/>
        <w:left w:val="none" w:sz="0" w:space="0" w:color="auto"/>
        <w:bottom w:val="none" w:sz="0" w:space="0" w:color="auto"/>
        <w:right w:val="none" w:sz="0" w:space="0" w:color="auto"/>
      </w:divBdr>
    </w:div>
    <w:div w:id="230849203">
      <w:bodyDiv w:val="1"/>
      <w:marLeft w:val="0"/>
      <w:marRight w:val="0"/>
      <w:marTop w:val="0"/>
      <w:marBottom w:val="0"/>
      <w:divBdr>
        <w:top w:val="none" w:sz="0" w:space="0" w:color="auto"/>
        <w:left w:val="none" w:sz="0" w:space="0" w:color="auto"/>
        <w:bottom w:val="none" w:sz="0" w:space="0" w:color="auto"/>
        <w:right w:val="none" w:sz="0" w:space="0" w:color="auto"/>
      </w:divBdr>
    </w:div>
    <w:div w:id="278411330">
      <w:bodyDiv w:val="1"/>
      <w:marLeft w:val="0"/>
      <w:marRight w:val="0"/>
      <w:marTop w:val="0"/>
      <w:marBottom w:val="0"/>
      <w:divBdr>
        <w:top w:val="none" w:sz="0" w:space="0" w:color="auto"/>
        <w:left w:val="none" w:sz="0" w:space="0" w:color="auto"/>
        <w:bottom w:val="none" w:sz="0" w:space="0" w:color="auto"/>
        <w:right w:val="none" w:sz="0" w:space="0" w:color="auto"/>
      </w:divBdr>
    </w:div>
    <w:div w:id="280037326">
      <w:bodyDiv w:val="1"/>
      <w:marLeft w:val="0"/>
      <w:marRight w:val="0"/>
      <w:marTop w:val="0"/>
      <w:marBottom w:val="0"/>
      <w:divBdr>
        <w:top w:val="none" w:sz="0" w:space="0" w:color="auto"/>
        <w:left w:val="none" w:sz="0" w:space="0" w:color="auto"/>
        <w:bottom w:val="none" w:sz="0" w:space="0" w:color="auto"/>
        <w:right w:val="none" w:sz="0" w:space="0" w:color="auto"/>
      </w:divBdr>
      <w:divsChild>
        <w:div w:id="886069818">
          <w:marLeft w:val="0"/>
          <w:marRight w:val="0"/>
          <w:marTop w:val="0"/>
          <w:marBottom w:val="0"/>
          <w:divBdr>
            <w:top w:val="none" w:sz="0" w:space="0" w:color="auto"/>
            <w:left w:val="none" w:sz="0" w:space="0" w:color="auto"/>
            <w:bottom w:val="none" w:sz="0" w:space="0" w:color="auto"/>
            <w:right w:val="none" w:sz="0" w:space="0" w:color="auto"/>
          </w:divBdr>
          <w:divsChild>
            <w:div w:id="1035010623">
              <w:marLeft w:val="0"/>
              <w:marRight w:val="0"/>
              <w:marTop w:val="0"/>
              <w:marBottom w:val="0"/>
              <w:divBdr>
                <w:top w:val="none" w:sz="0" w:space="0" w:color="auto"/>
                <w:left w:val="none" w:sz="0" w:space="0" w:color="auto"/>
                <w:bottom w:val="none" w:sz="0" w:space="0" w:color="auto"/>
                <w:right w:val="none" w:sz="0" w:space="0" w:color="auto"/>
              </w:divBdr>
              <w:divsChild>
                <w:div w:id="211185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893837">
      <w:bodyDiv w:val="1"/>
      <w:marLeft w:val="0"/>
      <w:marRight w:val="0"/>
      <w:marTop w:val="0"/>
      <w:marBottom w:val="0"/>
      <w:divBdr>
        <w:top w:val="none" w:sz="0" w:space="0" w:color="auto"/>
        <w:left w:val="none" w:sz="0" w:space="0" w:color="auto"/>
        <w:bottom w:val="none" w:sz="0" w:space="0" w:color="auto"/>
        <w:right w:val="none" w:sz="0" w:space="0" w:color="auto"/>
      </w:divBdr>
    </w:div>
    <w:div w:id="288898650">
      <w:bodyDiv w:val="1"/>
      <w:marLeft w:val="0"/>
      <w:marRight w:val="0"/>
      <w:marTop w:val="0"/>
      <w:marBottom w:val="0"/>
      <w:divBdr>
        <w:top w:val="none" w:sz="0" w:space="0" w:color="auto"/>
        <w:left w:val="none" w:sz="0" w:space="0" w:color="auto"/>
        <w:bottom w:val="none" w:sz="0" w:space="0" w:color="auto"/>
        <w:right w:val="none" w:sz="0" w:space="0" w:color="auto"/>
      </w:divBdr>
      <w:divsChild>
        <w:div w:id="1074625185">
          <w:marLeft w:val="0"/>
          <w:marRight w:val="0"/>
          <w:marTop w:val="0"/>
          <w:marBottom w:val="0"/>
          <w:divBdr>
            <w:top w:val="none" w:sz="0" w:space="0" w:color="auto"/>
            <w:left w:val="none" w:sz="0" w:space="0" w:color="auto"/>
            <w:bottom w:val="none" w:sz="0" w:space="0" w:color="auto"/>
            <w:right w:val="none" w:sz="0" w:space="0" w:color="auto"/>
          </w:divBdr>
          <w:divsChild>
            <w:div w:id="1879511420">
              <w:marLeft w:val="0"/>
              <w:marRight w:val="0"/>
              <w:marTop w:val="0"/>
              <w:marBottom w:val="0"/>
              <w:divBdr>
                <w:top w:val="none" w:sz="0" w:space="0" w:color="auto"/>
                <w:left w:val="none" w:sz="0" w:space="0" w:color="auto"/>
                <w:bottom w:val="none" w:sz="0" w:space="0" w:color="auto"/>
                <w:right w:val="none" w:sz="0" w:space="0" w:color="auto"/>
              </w:divBdr>
              <w:divsChild>
                <w:div w:id="61984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526269">
      <w:bodyDiv w:val="1"/>
      <w:marLeft w:val="0"/>
      <w:marRight w:val="0"/>
      <w:marTop w:val="0"/>
      <w:marBottom w:val="0"/>
      <w:divBdr>
        <w:top w:val="none" w:sz="0" w:space="0" w:color="auto"/>
        <w:left w:val="none" w:sz="0" w:space="0" w:color="auto"/>
        <w:bottom w:val="none" w:sz="0" w:space="0" w:color="auto"/>
        <w:right w:val="none" w:sz="0" w:space="0" w:color="auto"/>
      </w:divBdr>
    </w:div>
    <w:div w:id="305400229">
      <w:bodyDiv w:val="1"/>
      <w:marLeft w:val="0"/>
      <w:marRight w:val="0"/>
      <w:marTop w:val="0"/>
      <w:marBottom w:val="0"/>
      <w:divBdr>
        <w:top w:val="none" w:sz="0" w:space="0" w:color="auto"/>
        <w:left w:val="none" w:sz="0" w:space="0" w:color="auto"/>
        <w:bottom w:val="none" w:sz="0" w:space="0" w:color="auto"/>
        <w:right w:val="none" w:sz="0" w:space="0" w:color="auto"/>
      </w:divBdr>
    </w:div>
    <w:div w:id="309596750">
      <w:bodyDiv w:val="1"/>
      <w:marLeft w:val="0"/>
      <w:marRight w:val="0"/>
      <w:marTop w:val="0"/>
      <w:marBottom w:val="0"/>
      <w:divBdr>
        <w:top w:val="none" w:sz="0" w:space="0" w:color="auto"/>
        <w:left w:val="none" w:sz="0" w:space="0" w:color="auto"/>
        <w:bottom w:val="none" w:sz="0" w:space="0" w:color="auto"/>
        <w:right w:val="none" w:sz="0" w:space="0" w:color="auto"/>
      </w:divBdr>
    </w:div>
    <w:div w:id="320474170">
      <w:bodyDiv w:val="1"/>
      <w:marLeft w:val="0"/>
      <w:marRight w:val="0"/>
      <w:marTop w:val="0"/>
      <w:marBottom w:val="0"/>
      <w:divBdr>
        <w:top w:val="none" w:sz="0" w:space="0" w:color="auto"/>
        <w:left w:val="none" w:sz="0" w:space="0" w:color="auto"/>
        <w:bottom w:val="none" w:sz="0" w:space="0" w:color="auto"/>
        <w:right w:val="none" w:sz="0" w:space="0" w:color="auto"/>
      </w:divBdr>
    </w:div>
    <w:div w:id="320934703">
      <w:bodyDiv w:val="1"/>
      <w:marLeft w:val="0"/>
      <w:marRight w:val="0"/>
      <w:marTop w:val="0"/>
      <w:marBottom w:val="0"/>
      <w:divBdr>
        <w:top w:val="none" w:sz="0" w:space="0" w:color="auto"/>
        <w:left w:val="none" w:sz="0" w:space="0" w:color="auto"/>
        <w:bottom w:val="none" w:sz="0" w:space="0" w:color="auto"/>
        <w:right w:val="none" w:sz="0" w:space="0" w:color="auto"/>
      </w:divBdr>
      <w:divsChild>
        <w:div w:id="976298807">
          <w:marLeft w:val="0"/>
          <w:marRight w:val="0"/>
          <w:marTop w:val="0"/>
          <w:marBottom w:val="0"/>
          <w:divBdr>
            <w:top w:val="none" w:sz="0" w:space="0" w:color="auto"/>
            <w:left w:val="none" w:sz="0" w:space="0" w:color="auto"/>
            <w:bottom w:val="none" w:sz="0" w:space="0" w:color="auto"/>
            <w:right w:val="none" w:sz="0" w:space="0" w:color="auto"/>
          </w:divBdr>
          <w:divsChild>
            <w:div w:id="1645967870">
              <w:marLeft w:val="0"/>
              <w:marRight w:val="0"/>
              <w:marTop w:val="0"/>
              <w:marBottom w:val="0"/>
              <w:divBdr>
                <w:top w:val="none" w:sz="0" w:space="0" w:color="auto"/>
                <w:left w:val="none" w:sz="0" w:space="0" w:color="auto"/>
                <w:bottom w:val="none" w:sz="0" w:space="0" w:color="auto"/>
                <w:right w:val="none" w:sz="0" w:space="0" w:color="auto"/>
              </w:divBdr>
              <w:divsChild>
                <w:div w:id="16741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633864">
      <w:bodyDiv w:val="1"/>
      <w:marLeft w:val="0"/>
      <w:marRight w:val="0"/>
      <w:marTop w:val="0"/>
      <w:marBottom w:val="0"/>
      <w:divBdr>
        <w:top w:val="none" w:sz="0" w:space="0" w:color="auto"/>
        <w:left w:val="none" w:sz="0" w:space="0" w:color="auto"/>
        <w:bottom w:val="none" w:sz="0" w:space="0" w:color="auto"/>
        <w:right w:val="none" w:sz="0" w:space="0" w:color="auto"/>
      </w:divBdr>
    </w:div>
    <w:div w:id="325599093">
      <w:bodyDiv w:val="1"/>
      <w:marLeft w:val="0"/>
      <w:marRight w:val="0"/>
      <w:marTop w:val="0"/>
      <w:marBottom w:val="0"/>
      <w:divBdr>
        <w:top w:val="none" w:sz="0" w:space="0" w:color="auto"/>
        <w:left w:val="none" w:sz="0" w:space="0" w:color="auto"/>
        <w:bottom w:val="none" w:sz="0" w:space="0" w:color="auto"/>
        <w:right w:val="none" w:sz="0" w:space="0" w:color="auto"/>
      </w:divBdr>
    </w:div>
    <w:div w:id="325793327">
      <w:bodyDiv w:val="1"/>
      <w:marLeft w:val="0"/>
      <w:marRight w:val="0"/>
      <w:marTop w:val="0"/>
      <w:marBottom w:val="0"/>
      <w:divBdr>
        <w:top w:val="none" w:sz="0" w:space="0" w:color="auto"/>
        <w:left w:val="none" w:sz="0" w:space="0" w:color="auto"/>
        <w:bottom w:val="none" w:sz="0" w:space="0" w:color="auto"/>
        <w:right w:val="none" w:sz="0" w:space="0" w:color="auto"/>
      </w:divBdr>
    </w:div>
    <w:div w:id="333461589">
      <w:bodyDiv w:val="1"/>
      <w:marLeft w:val="0"/>
      <w:marRight w:val="0"/>
      <w:marTop w:val="0"/>
      <w:marBottom w:val="0"/>
      <w:divBdr>
        <w:top w:val="none" w:sz="0" w:space="0" w:color="auto"/>
        <w:left w:val="none" w:sz="0" w:space="0" w:color="auto"/>
        <w:bottom w:val="none" w:sz="0" w:space="0" w:color="auto"/>
        <w:right w:val="none" w:sz="0" w:space="0" w:color="auto"/>
      </w:divBdr>
    </w:div>
    <w:div w:id="333725466">
      <w:bodyDiv w:val="1"/>
      <w:marLeft w:val="0"/>
      <w:marRight w:val="0"/>
      <w:marTop w:val="0"/>
      <w:marBottom w:val="0"/>
      <w:divBdr>
        <w:top w:val="none" w:sz="0" w:space="0" w:color="auto"/>
        <w:left w:val="none" w:sz="0" w:space="0" w:color="auto"/>
        <w:bottom w:val="none" w:sz="0" w:space="0" w:color="auto"/>
        <w:right w:val="none" w:sz="0" w:space="0" w:color="auto"/>
      </w:divBdr>
      <w:divsChild>
        <w:div w:id="54933038">
          <w:marLeft w:val="0"/>
          <w:marRight w:val="0"/>
          <w:marTop w:val="0"/>
          <w:marBottom w:val="0"/>
          <w:divBdr>
            <w:top w:val="none" w:sz="0" w:space="0" w:color="auto"/>
            <w:left w:val="none" w:sz="0" w:space="0" w:color="auto"/>
            <w:bottom w:val="none" w:sz="0" w:space="0" w:color="auto"/>
            <w:right w:val="none" w:sz="0" w:space="0" w:color="auto"/>
          </w:divBdr>
          <w:divsChild>
            <w:div w:id="1295015459">
              <w:marLeft w:val="0"/>
              <w:marRight w:val="0"/>
              <w:marTop w:val="0"/>
              <w:marBottom w:val="0"/>
              <w:divBdr>
                <w:top w:val="none" w:sz="0" w:space="0" w:color="auto"/>
                <w:left w:val="none" w:sz="0" w:space="0" w:color="auto"/>
                <w:bottom w:val="none" w:sz="0" w:space="0" w:color="auto"/>
                <w:right w:val="none" w:sz="0" w:space="0" w:color="auto"/>
              </w:divBdr>
              <w:divsChild>
                <w:div w:id="108333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886064">
      <w:bodyDiv w:val="1"/>
      <w:marLeft w:val="0"/>
      <w:marRight w:val="0"/>
      <w:marTop w:val="0"/>
      <w:marBottom w:val="0"/>
      <w:divBdr>
        <w:top w:val="none" w:sz="0" w:space="0" w:color="auto"/>
        <w:left w:val="none" w:sz="0" w:space="0" w:color="auto"/>
        <w:bottom w:val="none" w:sz="0" w:space="0" w:color="auto"/>
        <w:right w:val="none" w:sz="0" w:space="0" w:color="auto"/>
      </w:divBdr>
      <w:divsChild>
        <w:div w:id="1383678087">
          <w:marLeft w:val="0"/>
          <w:marRight w:val="0"/>
          <w:marTop w:val="0"/>
          <w:marBottom w:val="0"/>
          <w:divBdr>
            <w:top w:val="none" w:sz="0" w:space="0" w:color="auto"/>
            <w:left w:val="none" w:sz="0" w:space="0" w:color="auto"/>
            <w:bottom w:val="none" w:sz="0" w:space="0" w:color="auto"/>
            <w:right w:val="none" w:sz="0" w:space="0" w:color="auto"/>
          </w:divBdr>
          <w:divsChild>
            <w:div w:id="257449229">
              <w:marLeft w:val="0"/>
              <w:marRight w:val="0"/>
              <w:marTop w:val="0"/>
              <w:marBottom w:val="0"/>
              <w:divBdr>
                <w:top w:val="none" w:sz="0" w:space="0" w:color="auto"/>
                <w:left w:val="none" w:sz="0" w:space="0" w:color="auto"/>
                <w:bottom w:val="none" w:sz="0" w:space="0" w:color="auto"/>
                <w:right w:val="none" w:sz="0" w:space="0" w:color="auto"/>
              </w:divBdr>
              <w:divsChild>
                <w:div w:id="84806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310222">
      <w:bodyDiv w:val="1"/>
      <w:marLeft w:val="0"/>
      <w:marRight w:val="0"/>
      <w:marTop w:val="0"/>
      <w:marBottom w:val="0"/>
      <w:divBdr>
        <w:top w:val="none" w:sz="0" w:space="0" w:color="auto"/>
        <w:left w:val="none" w:sz="0" w:space="0" w:color="auto"/>
        <w:bottom w:val="none" w:sz="0" w:space="0" w:color="auto"/>
        <w:right w:val="none" w:sz="0" w:space="0" w:color="auto"/>
      </w:divBdr>
    </w:div>
    <w:div w:id="354381368">
      <w:bodyDiv w:val="1"/>
      <w:marLeft w:val="0"/>
      <w:marRight w:val="0"/>
      <w:marTop w:val="0"/>
      <w:marBottom w:val="0"/>
      <w:divBdr>
        <w:top w:val="none" w:sz="0" w:space="0" w:color="auto"/>
        <w:left w:val="none" w:sz="0" w:space="0" w:color="auto"/>
        <w:bottom w:val="none" w:sz="0" w:space="0" w:color="auto"/>
        <w:right w:val="none" w:sz="0" w:space="0" w:color="auto"/>
      </w:divBdr>
    </w:div>
    <w:div w:id="355234409">
      <w:bodyDiv w:val="1"/>
      <w:marLeft w:val="0"/>
      <w:marRight w:val="0"/>
      <w:marTop w:val="0"/>
      <w:marBottom w:val="0"/>
      <w:divBdr>
        <w:top w:val="none" w:sz="0" w:space="0" w:color="auto"/>
        <w:left w:val="none" w:sz="0" w:space="0" w:color="auto"/>
        <w:bottom w:val="none" w:sz="0" w:space="0" w:color="auto"/>
        <w:right w:val="none" w:sz="0" w:space="0" w:color="auto"/>
      </w:divBdr>
    </w:div>
    <w:div w:id="372580219">
      <w:bodyDiv w:val="1"/>
      <w:marLeft w:val="0"/>
      <w:marRight w:val="0"/>
      <w:marTop w:val="0"/>
      <w:marBottom w:val="0"/>
      <w:divBdr>
        <w:top w:val="none" w:sz="0" w:space="0" w:color="auto"/>
        <w:left w:val="none" w:sz="0" w:space="0" w:color="auto"/>
        <w:bottom w:val="none" w:sz="0" w:space="0" w:color="auto"/>
        <w:right w:val="none" w:sz="0" w:space="0" w:color="auto"/>
      </w:divBdr>
      <w:divsChild>
        <w:div w:id="1223563980">
          <w:marLeft w:val="0"/>
          <w:marRight w:val="0"/>
          <w:marTop w:val="0"/>
          <w:marBottom w:val="0"/>
          <w:divBdr>
            <w:top w:val="none" w:sz="0" w:space="0" w:color="auto"/>
            <w:left w:val="none" w:sz="0" w:space="0" w:color="auto"/>
            <w:bottom w:val="none" w:sz="0" w:space="0" w:color="auto"/>
            <w:right w:val="none" w:sz="0" w:space="0" w:color="auto"/>
          </w:divBdr>
          <w:divsChild>
            <w:div w:id="1769503417">
              <w:marLeft w:val="0"/>
              <w:marRight w:val="0"/>
              <w:marTop w:val="0"/>
              <w:marBottom w:val="0"/>
              <w:divBdr>
                <w:top w:val="none" w:sz="0" w:space="0" w:color="auto"/>
                <w:left w:val="none" w:sz="0" w:space="0" w:color="auto"/>
                <w:bottom w:val="none" w:sz="0" w:space="0" w:color="auto"/>
                <w:right w:val="none" w:sz="0" w:space="0" w:color="auto"/>
              </w:divBdr>
              <w:divsChild>
                <w:div w:id="12980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744577">
      <w:bodyDiv w:val="1"/>
      <w:marLeft w:val="0"/>
      <w:marRight w:val="0"/>
      <w:marTop w:val="0"/>
      <w:marBottom w:val="0"/>
      <w:divBdr>
        <w:top w:val="none" w:sz="0" w:space="0" w:color="auto"/>
        <w:left w:val="none" w:sz="0" w:space="0" w:color="auto"/>
        <w:bottom w:val="none" w:sz="0" w:space="0" w:color="auto"/>
        <w:right w:val="none" w:sz="0" w:space="0" w:color="auto"/>
      </w:divBdr>
      <w:divsChild>
        <w:div w:id="885026631">
          <w:marLeft w:val="0"/>
          <w:marRight w:val="0"/>
          <w:marTop w:val="0"/>
          <w:marBottom w:val="0"/>
          <w:divBdr>
            <w:top w:val="none" w:sz="0" w:space="0" w:color="auto"/>
            <w:left w:val="none" w:sz="0" w:space="0" w:color="auto"/>
            <w:bottom w:val="none" w:sz="0" w:space="0" w:color="auto"/>
            <w:right w:val="none" w:sz="0" w:space="0" w:color="auto"/>
          </w:divBdr>
          <w:divsChild>
            <w:div w:id="1472556454">
              <w:marLeft w:val="0"/>
              <w:marRight w:val="0"/>
              <w:marTop w:val="0"/>
              <w:marBottom w:val="0"/>
              <w:divBdr>
                <w:top w:val="none" w:sz="0" w:space="0" w:color="auto"/>
                <w:left w:val="none" w:sz="0" w:space="0" w:color="auto"/>
                <w:bottom w:val="none" w:sz="0" w:space="0" w:color="auto"/>
                <w:right w:val="none" w:sz="0" w:space="0" w:color="auto"/>
              </w:divBdr>
              <w:divsChild>
                <w:div w:id="56113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492120">
      <w:bodyDiv w:val="1"/>
      <w:marLeft w:val="0"/>
      <w:marRight w:val="0"/>
      <w:marTop w:val="0"/>
      <w:marBottom w:val="0"/>
      <w:divBdr>
        <w:top w:val="none" w:sz="0" w:space="0" w:color="auto"/>
        <w:left w:val="none" w:sz="0" w:space="0" w:color="auto"/>
        <w:bottom w:val="none" w:sz="0" w:space="0" w:color="auto"/>
        <w:right w:val="none" w:sz="0" w:space="0" w:color="auto"/>
      </w:divBdr>
      <w:divsChild>
        <w:div w:id="878249731">
          <w:marLeft w:val="0"/>
          <w:marRight w:val="0"/>
          <w:marTop w:val="0"/>
          <w:marBottom w:val="0"/>
          <w:divBdr>
            <w:top w:val="none" w:sz="0" w:space="0" w:color="auto"/>
            <w:left w:val="none" w:sz="0" w:space="0" w:color="auto"/>
            <w:bottom w:val="none" w:sz="0" w:space="0" w:color="auto"/>
            <w:right w:val="none" w:sz="0" w:space="0" w:color="auto"/>
          </w:divBdr>
          <w:divsChild>
            <w:div w:id="333922974">
              <w:marLeft w:val="0"/>
              <w:marRight w:val="0"/>
              <w:marTop w:val="0"/>
              <w:marBottom w:val="0"/>
              <w:divBdr>
                <w:top w:val="none" w:sz="0" w:space="0" w:color="auto"/>
                <w:left w:val="none" w:sz="0" w:space="0" w:color="auto"/>
                <w:bottom w:val="none" w:sz="0" w:space="0" w:color="auto"/>
                <w:right w:val="none" w:sz="0" w:space="0" w:color="auto"/>
              </w:divBdr>
              <w:divsChild>
                <w:div w:id="18548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529454">
      <w:bodyDiv w:val="1"/>
      <w:marLeft w:val="0"/>
      <w:marRight w:val="0"/>
      <w:marTop w:val="0"/>
      <w:marBottom w:val="0"/>
      <w:divBdr>
        <w:top w:val="none" w:sz="0" w:space="0" w:color="auto"/>
        <w:left w:val="none" w:sz="0" w:space="0" w:color="auto"/>
        <w:bottom w:val="none" w:sz="0" w:space="0" w:color="auto"/>
        <w:right w:val="none" w:sz="0" w:space="0" w:color="auto"/>
      </w:divBdr>
    </w:div>
    <w:div w:id="426579280">
      <w:bodyDiv w:val="1"/>
      <w:marLeft w:val="0"/>
      <w:marRight w:val="0"/>
      <w:marTop w:val="0"/>
      <w:marBottom w:val="0"/>
      <w:divBdr>
        <w:top w:val="none" w:sz="0" w:space="0" w:color="auto"/>
        <w:left w:val="none" w:sz="0" w:space="0" w:color="auto"/>
        <w:bottom w:val="none" w:sz="0" w:space="0" w:color="auto"/>
        <w:right w:val="none" w:sz="0" w:space="0" w:color="auto"/>
      </w:divBdr>
    </w:div>
    <w:div w:id="434861650">
      <w:bodyDiv w:val="1"/>
      <w:marLeft w:val="0"/>
      <w:marRight w:val="0"/>
      <w:marTop w:val="0"/>
      <w:marBottom w:val="0"/>
      <w:divBdr>
        <w:top w:val="none" w:sz="0" w:space="0" w:color="auto"/>
        <w:left w:val="none" w:sz="0" w:space="0" w:color="auto"/>
        <w:bottom w:val="none" w:sz="0" w:space="0" w:color="auto"/>
        <w:right w:val="none" w:sz="0" w:space="0" w:color="auto"/>
      </w:divBdr>
      <w:divsChild>
        <w:div w:id="250698265">
          <w:marLeft w:val="0"/>
          <w:marRight w:val="0"/>
          <w:marTop w:val="0"/>
          <w:marBottom w:val="0"/>
          <w:divBdr>
            <w:top w:val="none" w:sz="0" w:space="0" w:color="auto"/>
            <w:left w:val="none" w:sz="0" w:space="0" w:color="auto"/>
            <w:bottom w:val="none" w:sz="0" w:space="0" w:color="auto"/>
            <w:right w:val="none" w:sz="0" w:space="0" w:color="auto"/>
          </w:divBdr>
          <w:divsChild>
            <w:div w:id="1733262405">
              <w:marLeft w:val="0"/>
              <w:marRight w:val="0"/>
              <w:marTop w:val="0"/>
              <w:marBottom w:val="0"/>
              <w:divBdr>
                <w:top w:val="none" w:sz="0" w:space="0" w:color="auto"/>
                <w:left w:val="none" w:sz="0" w:space="0" w:color="auto"/>
                <w:bottom w:val="none" w:sz="0" w:space="0" w:color="auto"/>
                <w:right w:val="none" w:sz="0" w:space="0" w:color="auto"/>
              </w:divBdr>
              <w:divsChild>
                <w:div w:id="89824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445433">
      <w:bodyDiv w:val="1"/>
      <w:marLeft w:val="0"/>
      <w:marRight w:val="0"/>
      <w:marTop w:val="0"/>
      <w:marBottom w:val="0"/>
      <w:divBdr>
        <w:top w:val="none" w:sz="0" w:space="0" w:color="auto"/>
        <w:left w:val="none" w:sz="0" w:space="0" w:color="auto"/>
        <w:bottom w:val="none" w:sz="0" w:space="0" w:color="auto"/>
        <w:right w:val="none" w:sz="0" w:space="0" w:color="auto"/>
      </w:divBdr>
    </w:div>
    <w:div w:id="461733372">
      <w:bodyDiv w:val="1"/>
      <w:marLeft w:val="0"/>
      <w:marRight w:val="0"/>
      <w:marTop w:val="0"/>
      <w:marBottom w:val="0"/>
      <w:divBdr>
        <w:top w:val="none" w:sz="0" w:space="0" w:color="auto"/>
        <w:left w:val="none" w:sz="0" w:space="0" w:color="auto"/>
        <w:bottom w:val="none" w:sz="0" w:space="0" w:color="auto"/>
        <w:right w:val="none" w:sz="0" w:space="0" w:color="auto"/>
      </w:divBdr>
    </w:div>
    <w:div w:id="467011501">
      <w:bodyDiv w:val="1"/>
      <w:marLeft w:val="0"/>
      <w:marRight w:val="0"/>
      <w:marTop w:val="0"/>
      <w:marBottom w:val="0"/>
      <w:divBdr>
        <w:top w:val="none" w:sz="0" w:space="0" w:color="auto"/>
        <w:left w:val="none" w:sz="0" w:space="0" w:color="auto"/>
        <w:bottom w:val="none" w:sz="0" w:space="0" w:color="auto"/>
        <w:right w:val="none" w:sz="0" w:space="0" w:color="auto"/>
      </w:divBdr>
    </w:div>
    <w:div w:id="475727965">
      <w:bodyDiv w:val="1"/>
      <w:marLeft w:val="0"/>
      <w:marRight w:val="0"/>
      <w:marTop w:val="0"/>
      <w:marBottom w:val="0"/>
      <w:divBdr>
        <w:top w:val="none" w:sz="0" w:space="0" w:color="auto"/>
        <w:left w:val="none" w:sz="0" w:space="0" w:color="auto"/>
        <w:bottom w:val="none" w:sz="0" w:space="0" w:color="auto"/>
        <w:right w:val="none" w:sz="0" w:space="0" w:color="auto"/>
      </w:divBdr>
      <w:divsChild>
        <w:div w:id="898368253">
          <w:marLeft w:val="0"/>
          <w:marRight w:val="0"/>
          <w:marTop w:val="0"/>
          <w:marBottom w:val="0"/>
          <w:divBdr>
            <w:top w:val="none" w:sz="0" w:space="0" w:color="auto"/>
            <w:left w:val="none" w:sz="0" w:space="0" w:color="auto"/>
            <w:bottom w:val="none" w:sz="0" w:space="0" w:color="auto"/>
            <w:right w:val="none" w:sz="0" w:space="0" w:color="auto"/>
          </w:divBdr>
          <w:divsChild>
            <w:div w:id="458303252">
              <w:marLeft w:val="0"/>
              <w:marRight w:val="0"/>
              <w:marTop w:val="0"/>
              <w:marBottom w:val="0"/>
              <w:divBdr>
                <w:top w:val="none" w:sz="0" w:space="0" w:color="auto"/>
                <w:left w:val="none" w:sz="0" w:space="0" w:color="auto"/>
                <w:bottom w:val="none" w:sz="0" w:space="0" w:color="auto"/>
                <w:right w:val="none" w:sz="0" w:space="0" w:color="auto"/>
              </w:divBdr>
              <w:divsChild>
                <w:div w:id="30234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412916">
      <w:bodyDiv w:val="1"/>
      <w:marLeft w:val="0"/>
      <w:marRight w:val="0"/>
      <w:marTop w:val="0"/>
      <w:marBottom w:val="0"/>
      <w:divBdr>
        <w:top w:val="none" w:sz="0" w:space="0" w:color="auto"/>
        <w:left w:val="none" w:sz="0" w:space="0" w:color="auto"/>
        <w:bottom w:val="none" w:sz="0" w:space="0" w:color="auto"/>
        <w:right w:val="none" w:sz="0" w:space="0" w:color="auto"/>
      </w:divBdr>
    </w:div>
    <w:div w:id="494497809">
      <w:bodyDiv w:val="1"/>
      <w:marLeft w:val="0"/>
      <w:marRight w:val="0"/>
      <w:marTop w:val="0"/>
      <w:marBottom w:val="0"/>
      <w:divBdr>
        <w:top w:val="none" w:sz="0" w:space="0" w:color="auto"/>
        <w:left w:val="none" w:sz="0" w:space="0" w:color="auto"/>
        <w:bottom w:val="none" w:sz="0" w:space="0" w:color="auto"/>
        <w:right w:val="none" w:sz="0" w:space="0" w:color="auto"/>
      </w:divBdr>
    </w:div>
    <w:div w:id="506092359">
      <w:bodyDiv w:val="1"/>
      <w:marLeft w:val="0"/>
      <w:marRight w:val="0"/>
      <w:marTop w:val="0"/>
      <w:marBottom w:val="0"/>
      <w:divBdr>
        <w:top w:val="none" w:sz="0" w:space="0" w:color="auto"/>
        <w:left w:val="none" w:sz="0" w:space="0" w:color="auto"/>
        <w:bottom w:val="none" w:sz="0" w:space="0" w:color="auto"/>
        <w:right w:val="none" w:sz="0" w:space="0" w:color="auto"/>
      </w:divBdr>
    </w:div>
    <w:div w:id="515072515">
      <w:bodyDiv w:val="1"/>
      <w:marLeft w:val="0"/>
      <w:marRight w:val="0"/>
      <w:marTop w:val="0"/>
      <w:marBottom w:val="0"/>
      <w:divBdr>
        <w:top w:val="none" w:sz="0" w:space="0" w:color="auto"/>
        <w:left w:val="none" w:sz="0" w:space="0" w:color="auto"/>
        <w:bottom w:val="none" w:sz="0" w:space="0" w:color="auto"/>
        <w:right w:val="none" w:sz="0" w:space="0" w:color="auto"/>
      </w:divBdr>
    </w:div>
    <w:div w:id="525945982">
      <w:bodyDiv w:val="1"/>
      <w:marLeft w:val="0"/>
      <w:marRight w:val="0"/>
      <w:marTop w:val="0"/>
      <w:marBottom w:val="0"/>
      <w:divBdr>
        <w:top w:val="none" w:sz="0" w:space="0" w:color="auto"/>
        <w:left w:val="none" w:sz="0" w:space="0" w:color="auto"/>
        <w:bottom w:val="none" w:sz="0" w:space="0" w:color="auto"/>
        <w:right w:val="none" w:sz="0" w:space="0" w:color="auto"/>
      </w:divBdr>
    </w:div>
    <w:div w:id="532771156">
      <w:bodyDiv w:val="1"/>
      <w:marLeft w:val="0"/>
      <w:marRight w:val="0"/>
      <w:marTop w:val="0"/>
      <w:marBottom w:val="0"/>
      <w:divBdr>
        <w:top w:val="none" w:sz="0" w:space="0" w:color="auto"/>
        <w:left w:val="none" w:sz="0" w:space="0" w:color="auto"/>
        <w:bottom w:val="none" w:sz="0" w:space="0" w:color="auto"/>
        <w:right w:val="none" w:sz="0" w:space="0" w:color="auto"/>
      </w:divBdr>
    </w:div>
    <w:div w:id="534387878">
      <w:bodyDiv w:val="1"/>
      <w:marLeft w:val="0"/>
      <w:marRight w:val="0"/>
      <w:marTop w:val="0"/>
      <w:marBottom w:val="0"/>
      <w:divBdr>
        <w:top w:val="none" w:sz="0" w:space="0" w:color="auto"/>
        <w:left w:val="none" w:sz="0" w:space="0" w:color="auto"/>
        <w:bottom w:val="none" w:sz="0" w:space="0" w:color="auto"/>
        <w:right w:val="none" w:sz="0" w:space="0" w:color="auto"/>
      </w:divBdr>
      <w:divsChild>
        <w:div w:id="442580316">
          <w:marLeft w:val="0"/>
          <w:marRight w:val="0"/>
          <w:marTop w:val="0"/>
          <w:marBottom w:val="0"/>
          <w:divBdr>
            <w:top w:val="none" w:sz="0" w:space="0" w:color="auto"/>
            <w:left w:val="none" w:sz="0" w:space="0" w:color="auto"/>
            <w:bottom w:val="none" w:sz="0" w:space="0" w:color="auto"/>
            <w:right w:val="none" w:sz="0" w:space="0" w:color="auto"/>
          </w:divBdr>
          <w:divsChild>
            <w:div w:id="1890796496">
              <w:marLeft w:val="0"/>
              <w:marRight w:val="0"/>
              <w:marTop w:val="0"/>
              <w:marBottom w:val="0"/>
              <w:divBdr>
                <w:top w:val="none" w:sz="0" w:space="0" w:color="auto"/>
                <w:left w:val="none" w:sz="0" w:space="0" w:color="auto"/>
                <w:bottom w:val="none" w:sz="0" w:space="0" w:color="auto"/>
                <w:right w:val="none" w:sz="0" w:space="0" w:color="auto"/>
              </w:divBdr>
              <w:divsChild>
                <w:div w:id="105199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633541">
      <w:bodyDiv w:val="1"/>
      <w:marLeft w:val="0"/>
      <w:marRight w:val="0"/>
      <w:marTop w:val="0"/>
      <w:marBottom w:val="0"/>
      <w:divBdr>
        <w:top w:val="none" w:sz="0" w:space="0" w:color="auto"/>
        <w:left w:val="none" w:sz="0" w:space="0" w:color="auto"/>
        <w:bottom w:val="none" w:sz="0" w:space="0" w:color="auto"/>
        <w:right w:val="none" w:sz="0" w:space="0" w:color="auto"/>
      </w:divBdr>
    </w:div>
    <w:div w:id="549148912">
      <w:bodyDiv w:val="1"/>
      <w:marLeft w:val="0"/>
      <w:marRight w:val="0"/>
      <w:marTop w:val="0"/>
      <w:marBottom w:val="0"/>
      <w:divBdr>
        <w:top w:val="none" w:sz="0" w:space="0" w:color="auto"/>
        <w:left w:val="none" w:sz="0" w:space="0" w:color="auto"/>
        <w:bottom w:val="none" w:sz="0" w:space="0" w:color="auto"/>
        <w:right w:val="none" w:sz="0" w:space="0" w:color="auto"/>
      </w:divBdr>
    </w:div>
    <w:div w:id="558368515">
      <w:bodyDiv w:val="1"/>
      <w:marLeft w:val="0"/>
      <w:marRight w:val="0"/>
      <w:marTop w:val="0"/>
      <w:marBottom w:val="0"/>
      <w:divBdr>
        <w:top w:val="none" w:sz="0" w:space="0" w:color="auto"/>
        <w:left w:val="none" w:sz="0" w:space="0" w:color="auto"/>
        <w:bottom w:val="none" w:sz="0" w:space="0" w:color="auto"/>
        <w:right w:val="none" w:sz="0" w:space="0" w:color="auto"/>
      </w:divBdr>
    </w:div>
    <w:div w:id="559440191">
      <w:bodyDiv w:val="1"/>
      <w:marLeft w:val="0"/>
      <w:marRight w:val="0"/>
      <w:marTop w:val="0"/>
      <w:marBottom w:val="0"/>
      <w:divBdr>
        <w:top w:val="none" w:sz="0" w:space="0" w:color="auto"/>
        <w:left w:val="none" w:sz="0" w:space="0" w:color="auto"/>
        <w:bottom w:val="none" w:sz="0" w:space="0" w:color="auto"/>
        <w:right w:val="none" w:sz="0" w:space="0" w:color="auto"/>
      </w:divBdr>
    </w:div>
    <w:div w:id="563685414">
      <w:bodyDiv w:val="1"/>
      <w:marLeft w:val="0"/>
      <w:marRight w:val="0"/>
      <w:marTop w:val="0"/>
      <w:marBottom w:val="0"/>
      <w:divBdr>
        <w:top w:val="none" w:sz="0" w:space="0" w:color="auto"/>
        <w:left w:val="none" w:sz="0" w:space="0" w:color="auto"/>
        <w:bottom w:val="none" w:sz="0" w:space="0" w:color="auto"/>
        <w:right w:val="none" w:sz="0" w:space="0" w:color="auto"/>
      </w:divBdr>
    </w:div>
    <w:div w:id="572007162">
      <w:bodyDiv w:val="1"/>
      <w:marLeft w:val="0"/>
      <w:marRight w:val="0"/>
      <w:marTop w:val="0"/>
      <w:marBottom w:val="0"/>
      <w:divBdr>
        <w:top w:val="none" w:sz="0" w:space="0" w:color="auto"/>
        <w:left w:val="none" w:sz="0" w:space="0" w:color="auto"/>
        <w:bottom w:val="none" w:sz="0" w:space="0" w:color="auto"/>
        <w:right w:val="none" w:sz="0" w:space="0" w:color="auto"/>
      </w:divBdr>
    </w:div>
    <w:div w:id="572662903">
      <w:bodyDiv w:val="1"/>
      <w:marLeft w:val="0"/>
      <w:marRight w:val="0"/>
      <w:marTop w:val="0"/>
      <w:marBottom w:val="0"/>
      <w:divBdr>
        <w:top w:val="none" w:sz="0" w:space="0" w:color="auto"/>
        <w:left w:val="none" w:sz="0" w:space="0" w:color="auto"/>
        <w:bottom w:val="none" w:sz="0" w:space="0" w:color="auto"/>
        <w:right w:val="none" w:sz="0" w:space="0" w:color="auto"/>
      </w:divBdr>
      <w:divsChild>
        <w:div w:id="69278853">
          <w:marLeft w:val="0"/>
          <w:marRight w:val="0"/>
          <w:marTop w:val="0"/>
          <w:marBottom w:val="0"/>
          <w:divBdr>
            <w:top w:val="none" w:sz="0" w:space="0" w:color="auto"/>
            <w:left w:val="none" w:sz="0" w:space="0" w:color="auto"/>
            <w:bottom w:val="none" w:sz="0" w:space="0" w:color="auto"/>
            <w:right w:val="none" w:sz="0" w:space="0" w:color="auto"/>
          </w:divBdr>
          <w:divsChild>
            <w:div w:id="1477144304">
              <w:marLeft w:val="0"/>
              <w:marRight w:val="0"/>
              <w:marTop w:val="0"/>
              <w:marBottom w:val="0"/>
              <w:divBdr>
                <w:top w:val="none" w:sz="0" w:space="0" w:color="auto"/>
                <w:left w:val="none" w:sz="0" w:space="0" w:color="auto"/>
                <w:bottom w:val="none" w:sz="0" w:space="0" w:color="auto"/>
                <w:right w:val="none" w:sz="0" w:space="0" w:color="auto"/>
              </w:divBdr>
              <w:divsChild>
                <w:div w:id="162477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339793">
      <w:bodyDiv w:val="1"/>
      <w:marLeft w:val="0"/>
      <w:marRight w:val="0"/>
      <w:marTop w:val="0"/>
      <w:marBottom w:val="0"/>
      <w:divBdr>
        <w:top w:val="none" w:sz="0" w:space="0" w:color="auto"/>
        <w:left w:val="none" w:sz="0" w:space="0" w:color="auto"/>
        <w:bottom w:val="none" w:sz="0" w:space="0" w:color="auto"/>
        <w:right w:val="none" w:sz="0" w:space="0" w:color="auto"/>
      </w:divBdr>
    </w:div>
    <w:div w:id="612634616">
      <w:bodyDiv w:val="1"/>
      <w:marLeft w:val="0"/>
      <w:marRight w:val="0"/>
      <w:marTop w:val="0"/>
      <w:marBottom w:val="0"/>
      <w:divBdr>
        <w:top w:val="none" w:sz="0" w:space="0" w:color="auto"/>
        <w:left w:val="none" w:sz="0" w:space="0" w:color="auto"/>
        <w:bottom w:val="none" w:sz="0" w:space="0" w:color="auto"/>
        <w:right w:val="none" w:sz="0" w:space="0" w:color="auto"/>
      </w:divBdr>
    </w:div>
    <w:div w:id="622006036">
      <w:bodyDiv w:val="1"/>
      <w:marLeft w:val="0"/>
      <w:marRight w:val="0"/>
      <w:marTop w:val="0"/>
      <w:marBottom w:val="0"/>
      <w:divBdr>
        <w:top w:val="none" w:sz="0" w:space="0" w:color="auto"/>
        <w:left w:val="none" w:sz="0" w:space="0" w:color="auto"/>
        <w:bottom w:val="none" w:sz="0" w:space="0" w:color="auto"/>
        <w:right w:val="none" w:sz="0" w:space="0" w:color="auto"/>
      </w:divBdr>
    </w:div>
    <w:div w:id="635914859">
      <w:bodyDiv w:val="1"/>
      <w:marLeft w:val="0"/>
      <w:marRight w:val="0"/>
      <w:marTop w:val="0"/>
      <w:marBottom w:val="0"/>
      <w:divBdr>
        <w:top w:val="none" w:sz="0" w:space="0" w:color="auto"/>
        <w:left w:val="none" w:sz="0" w:space="0" w:color="auto"/>
        <w:bottom w:val="none" w:sz="0" w:space="0" w:color="auto"/>
        <w:right w:val="none" w:sz="0" w:space="0" w:color="auto"/>
      </w:divBdr>
    </w:div>
    <w:div w:id="645478397">
      <w:bodyDiv w:val="1"/>
      <w:marLeft w:val="0"/>
      <w:marRight w:val="0"/>
      <w:marTop w:val="0"/>
      <w:marBottom w:val="0"/>
      <w:divBdr>
        <w:top w:val="none" w:sz="0" w:space="0" w:color="auto"/>
        <w:left w:val="none" w:sz="0" w:space="0" w:color="auto"/>
        <w:bottom w:val="none" w:sz="0" w:space="0" w:color="auto"/>
        <w:right w:val="none" w:sz="0" w:space="0" w:color="auto"/>
      </w:divBdr>
    </w:div>
    <w:div w:id="659238797">
      <w:bodyDiv w:val="1"/>
      <w:marLeft w:val="0"/>
      <w:marRight w:val="0"/>
      <w:marTop w:val="0"/>
      <w:marBottom w:val="0"/>
      <w:divBdr>
        <w:top w:val="none" w:sz="0" w:space="0" w:color="auto"/>
        <w:left w:val="none" w:sz="0" w:space="0" w:color="auto"/>
        <w:bottom w:val="none" w:sz="0" w:space="0" w:color="auto"/>
        <w:right w:val="none" w:sz="0" w:space="0" w:color="auto"/>
      </w:divBdr>
    </w:div>
    <w:div w:id="670911526">
      <w:bodyDiv w:val="1"/>
      <w:marLeft w:val="0"/>
      <w:marRight w:val="0"/>
      <w:marTop w:val="0"/>
      <w:marBottom w:val="0"/>
      <w:divBdr>
        <w:top w:val="none" w:sz="0" w:space="0" w:color="auto"/>
        <w:left w:val="none" w:sz="0" w:space="0" w:color="auto"/>
        <w:bottom w:val="none" w:sz="0" w:space="0" w:color="auto"/>
        <w:right w:val="none" w:sz="0" w:space="0" w:color="auto"/>
      </w:divBdr>
      <w:divsChild>
        <w:div w:id="1653563993">
          <w:marLeft w:val="0"/>
          <w:marRight w:val="0"/>
          <w:marTop w:val="0"/>
          <w:marBottom w:val="0"/>
          <w:divBdr>
            <w:top w:val="none" w:sz="0" w:space="0" w:color="auto"/>
            <w:left w:val="none" w:sz="0" w:space="0" w:color="auto"/>
            <w:bottom w:val="none" w:sz="0" w:space="0" w:color="auto"/>
            <w:right w:val="none" w:sz="0" w:space="0" w:color="auto"/>
          </w:divBdr>
          <w:divsChild>
            <w:div w:id="394478235">
              <w:marLeft w:val="0"/>
              <w:marRight w:val="0"/>
              <w:marTop w:val="0"/>
              <w:marBottom w:val="0"/>
              <w:divBdr>
                <w:top w:val="none" w:sz="0" w:space="0" w:color="auto"/>
                <w:left w:val="none" w:sz="0" w:space="0" w:color="auto"/>
                <w:bottom w:val="none" w:sz="0" w:space="0" w:color="auto"/>
                <w:right w:val="none" w:sz="0" w:space="0" w:color="auto"/>
              </w:divBdr>
              <w:divsChild>
                <w:div w:id="91759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497638">
      <w:bodyDiv w:val="1"/>
      <w:marLeft w:val="0"/>
      <w:marRight w:val="0"/>
      <w:marTop w:val="0"/>
      <w:marBottom w:val="0"/>
      <w:divBdr>
        <w:top w:val="none" w:sz="0" w:space="0" w:color="auto"/>
        <w:left w:val="none" w:sz="0" w:space="0" w:color="auto"/>
        <w:bottom w:val="none" w:sz="0" w:space="0" w:color="auto"/>
        <w:right w:val="none" w:sz="0" w:space="0" w:color="auto"/>
      </w:divBdr>
      <w:divsChild>
        <w:div w:id="702050640">
          <w:marLeft w:val="0"/>
          <w:marRight w:val="0"/>
          <w:marTop w:val="0"/>
          <w:marBottom w:val="0"/>
          <w:divBdr>
            <w:top w:val="none" w:sz="0" w:space="0" w:color="auto"/>
            <w:left w:val="none" w:sz="0" w:space="0" w:color="auto"/>
            <w:bottom w:val="none" w:sz="0" w:space="0" w:color="auto"/>
            <w:right w:val="none" w:sz="0" w:space="0" w:color="auto"/>
          </w:divBdr>
          <w:divsChild>
            <w:div w:id="1845705119">
              <w:marLeft w:val="0"/>
              <w:marRight w:val="0"/>
              <w:marTop w:val="0"/>
              <w:marBottom w:val="0"/>
              <w:divBdr>
                <w:top w:val="none" w:sz="0" w:space="0" w:color="auto"/>
                <w:left w:val="none" w:sz="0" w:space="0" w:color="auto"/>
                <w:bottom w:val="none" w:sz="0" w:space="0" w:color="auto"/>
                <w:right w:val="none" w:sz="0" w:space="0" w:color="auto"/>
              </w:divBdr>
              <w:divsChild>
                <w:div w:id="13290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036005">
      <w:bodyDiv w:val="1"/>
      <w:marLeft w:val="0"/>
      <w:marRight w:val="0"/>
      <w:marTop w:val="0"/>
      <w:marBottom w:val="0"/>
      <w:divBdr>
        <w:top w:val="none" w:sz="0" w:space="0" w:color="auto"/>
        <w:left w:val="none" w:sz="0" w:space="0" w:color="auto"/>
        <w:bottom w:val="none" w:sz="0" w:space="0" w:color="auto"/>
        <w:right w:val="none" w:sz="0" w:space="0" w:color="auto"/>
      </w:divBdr>
      <w:divsChild>
        <w:div w:id="321351305">
          <w:marLeft w:val="0"/>
          <w:marRight w:val="0"/>
          <w:marTop w:val="0"/>
          <w:marBottom w:val="0"/>
          <w:divBdr>
            <w:top w:val="none" w:sz="0" w:space="0" w:color="auto"/>
            <w:left w:val="none" w:sz="0" w:space="0" w:color="auto"/>
            <w:bottom w:val="none" w:sz="0" w:space="0" w:color="auto"/>
            <w:right w:val="none" w:sz="0" w:space="0" w:color="auto"/>
          </w:divBdr>
          <w:divsChild>
            <w:div w:id="1230119839">
              <w:marLeft w:val="0"/>
              <w:marRight w:val="0"/>
              <w:marTop w:val="0"/>
              <w:marBottom w:val="0"/>
              <w:divBdr>
                <w:top w:val="none" w:sz="0" w:space="0" w:color="auto"/>
                <w:left w:val="none" w:sz="0" w:space="0" w:color="auto"/>
                <w:bottom w:val="none" w:sz="0" w:space="0" w:color="auto"/>
                <w:right w:val="none" w:sz="0" w:space="0" w:color="auto"/>
              </w:divBdr>
              <w:divsChild>
                <w:div w:id="85835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210946">
      <w:bodyDiv w:val="1"/>
      <w:marLeft w:val="0"/>
      <w:marRight w:val="0"/>
      <w:marTop w:val="0"/>
      <w:marBottom w:val="0"/>
      <w:divBdr>
        <w:top w:val="none" w:sz="0" w:space="0" w:color="auto"/>
        <w:left w:val="none" w:sz="0" w:space="0" w:color="auto"/>
        <w:bottom w:val="none" w:sz="0" w:space="0" w:color="auto"/>
        <w:right w:val="none" w:sz="0" w:space="0" w:color="auto"/>
      </w:divBdr>
    </w:div>
    <w:div w:id="694159258">
      <w:bodyDiv w:val="1"/>
      <w:marLeft w:val="0"/>
      <w:marRight w:val="0"/>
      <w:marTop w:val="0"/>
      <w:marBottom w:val="0"/>
      <w:divBdr>
        <w:top w:val="none" w:sz="0" w:space="0" w:color="auto"/>
        <w:left w:val="none" w:sz="0" w:space="0" w:color="auto"/>
        <w:bottom w:val="none" w:sz="0" w:space="0" w:color="auto"/>
        <w:right w:val="none" w:sz="0" w:space="0" w:color="auto"/>
      </w:divBdr>
    </w:div>
    <w:div w:id="696125826">
      <w:bodyDiv w:val="1"/>
      <w:marLeft w:val="0"/>
      <w:marRight w:val="0"/>
      <w:marTop w:val="0"/>
      <w:marBottom w:val="0"/>
      <w:divBdr>
        <w:top w:val="none" w:sz="0" w:space="0" w:color="auto"/>
        <w:left w:val="none" w:sz="0" w:space="0" w:color="auto"/>
        <w:bottom w:val="none" w:sz="0" w:space="0" w:color="auto"/>
        <w:right w:val="none" w:sz="0" w:space="0" w:color="auto"/>
      </w:divBdr>
    </w:div>
    <w:div w:id="702171915">
      <w:bodyDiv w:val="1"/>
      <w:marLeft w:val="0"/>
      <w:marRight w:val="0"/>
      <w:marTop w:val="0"/>
      <w:marBottom w:val="0"/>
      <w:divBdr>
        <w:top w:val="none" w:sz="0" w:space="0" w:color="auto"/>
        <w:left w:val="none" w:sz="0" w:space="0" w:color="auto"/>
        <w:bottom w:val="none" w:sz="0" w:space="0" w:color="auto"/>
        <w:right w:val="none" w:sz="0" w:space="0" w:color="auto"/>
      </w:divBdr>
      <w:divsChild>
        <w:div w:id="646973688">
          <w:marLeft w:val="0"/>
          <w:marRight w:val="0"/>
          <w:marTop w:val="0"/>
          <w:marBottom w:val="0"/>
          <w:divBdr>
            <w:top w:val="none" w:sz="0" w:space="0" w:color="auto"/>
            <w:left w:val="none" w:sz="0" w:space="0" w:color="auto"/>
            <w:bottom w:val="none" w:sz="0" w:space="0" w:color="auto"/>
            <w:right w:val="none" w:sz="0" w:space="0" w:color="auto"/>
          </w:divBdr>
          <w:divsChild>
            <w:div w:id="1079016821">
              <w:marLeft w:val="0"/>
              <w:marRight w:val="0"/>
              <w:marTop w:val="0"/>
              <w:marBottom w:val="0"/>
              <w:divBdr>
                <w:top w:val="none" w:sz="0" w:space="0" w:color="auto"/>
                <w:left w:val="none" w:sz="0" w:space="0" w:color="auto"/>
                <w:bottom w:val="none" w:sz="0" w:space="0" w:color="auto"/>
                <w:right w:val="none" w:sz="0" w:space="0" w:color="auto"/>
              </w:divBdr>
              <w:divsChild>
                <w:div w:id="28076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70118">
      <w:bodyDiv w:val="1"/>
      <w:marLeft w:val="0"/>
      <w:marRight w:val="0"/>
      <w:marTop w:val="0"/>
      <w:marBottom w:val="0"/>
      <w:divBdr>
        <w:top w:val="none" w:sz="0" w:space="0" w:color="auto"/>
        <w:left w:val="none" w:sz="0" w:space="0" w:color="auto"/>
        <w:bottom w:val="none" w:sz="0" w:space="0" w:color="auto"/>
        <w:right w:val="none" w:sz="0" w:space="0" w:color="auto"/>
      </w:divBdr>
    </w:div>
    <w:div w:id="707796041">
      <w:bodyDiv w:val="1"/>
      <w:marLeft w:val="0"/>
      <w:marRight w:val="0"/>
      <w:marTop w:val="0"/>
      <w:marBottom w:val="0"/>
      <w:divBdr>
        <w:top w:val="none" w:sz="0" w:space="0" w:color="auto"/>
        <w:left w:val="none" w:sz="0" w:space="0" w:color="auto"/>
        <w:bottom w:val="none" w:sz="0" w:space="0" w:color="auto"/>
        <w:right w:val="none" w:sz="0" w:space="0" w:color="auto"/>
      </w:divBdr>
    </w:div>
    <w:div w:id="712846642">
      <w:bodyDiv w:val="1"/>
      <w:marLeft w:val="0"/>
      <w:marRight w:val="0"/>
      <w:marTop w:val="0"/>
      <w:marBottom w:val="0"/>
      <w:divBdr>
        <w:top w:val="none" w:sz="0" w:space="0" w:color="auto"/>
        <w:left w:val="none" w:sz="0" w:space="0" w:color="auto"/>
        <w:bottom w:val="none" w:sz="0" w:space="0" w:color="auto"/>
        <w:right w:val="none" w:sz="0" w:space="0" w:color="auto"/>
      </w:divBdr>
    </w:div>
    <w:div w:id="723869339">
      <w:bodyDiv w:val="1"/>
      <w:marLeft w:val="0"/>
      <w:marRight w:val="0"/>
      <w:marTop w:val="0"/>
      <w:marBottom w:val="0"/>
      <w:divBdr>
        <w:top w:val="none" w:sz="0" w:space="0" w:color="auto"/>
        <w:left w:val="none" w:sz="0" w:space="0" w:color="auto"/>
        <w:bottom w:val="none" w:sz="0" w:space="0" w:color="auto"/>
        <w:right w:val="none" w:sz="0" w:space="0" w:color="auto"/>
      </w:divBdr>
      <w:divsChild>
        <w:div w:id="649334613">
          <w:marLeft w:val="0"/>
          <w:marRight w:val="0"/>
          <w:marTop w:val="0"/>
          <w:marBottom w:val="0"/>
          <w:divBdr>
            <w:top w:val="none" w:sz="0" w:space="0" w:color="auto"/>
            <w:left w:val="none" w:sz="0" w:space="0" w:color="auto"/>
            <w:bottom w:val="none" w:sz="0" w:space="0" w:color="auto"/>
            <w:right w:val="none" w:sz="0" w:space="0" w:color="auto"/>
          </w:divBdr>
          <w:divsChild>
            <w:div w:id="497309596">
              <w:marLeft w:val="0"/>
              <w:marRight w:val="0"/>
              <w:marTop w:val="0"/>
              <w:marBottom w:val="0"/>
              <w:divBdr>
                <w:top w:val="none" w:sz="0" w:space="0" w:color="auto"/>
                <w:left w:val="none" w:sz="0" w:space="0" w:color="auto"/>
                <w:bottom w:val="none" w:sz="0" w:space="0" w:color="auto"/>
                <w:right w:val="none" w:sz="0" w:space="0" w:color="auto"/>
              </w:divBdr>
              <w:divsChild>
                <w:div w:id="77058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219512">
      <w:bodyDiv w:val="1"/>
      <w:marLeft w:val="0"/>
      <w:marRight w:val="0"/>
      <w:marTop w:val="0"/>
      <w:marBottom w:val="0"/>
      <w:divBdr>
        <w:top w:val="none" w:sz="0" w:space="0" w:color="auto"/>
        <w:left w:val="none" w:sz="0" w:space="0" w:color="auto"/>
        <w:bottom w:val="none" w:sz="0" w:space="0" w:color="auto"/>
        <w:right w:val="none" w:sz="0" w:space="0" w:color="auto"/>
      </w:divBdr>
    </w:div>
    <w:div w:id="735323908">
      <w:bodyDiv w:val="1"/>
      <w:marLeft w:val="0"/>
      <w:marRight w:val="0"/>
      <w:marTop w:val="0"/>
      <w:marBottom w:val="0"/>
      <w:divBdr>
        <w:top w:val="none" w:sz="0" w:space="0" w:color="auto"/>
        <w:left w:val="none" w:sz="0" w:space="0" w:color="auto"/>
        <w:bottom w:val="none" w:sz="0" w:space="0" w:color="auto"/>
        <w:right w:val="none" w:sz="0" w:space="0" w:color="auto"/>
      </w:divBdr>
      <w:divsChild>
        <w:div w:id="1871258624">
          <w:marLeft w:val="0"/>
          <w:marRight w:val="0"/>
          <w:marTop w:val="0"/>
          <w:marBottom w:val="0"/>
          <w:divBdr>
            <w:top w:val="none" w:sz="0" w:space="0" w:color="auto"/>
            <w:left w:val="none" w:sz="0" w:space="0" w:color="auto"/>
            <w:bottom w:val="none" w:sz="0" w:space="0" w:color="auto"/>
            <w:right w:val="none" w:sz="0" w:space="0" w:color="auto"/>
          </w:divBdr>
          <w:divsChild>
            <w:div w:id="104156392">
              <w:marLeft w:val="0"/>
              <w:marRight w:val="0"/>
              <w:marTop w:val="0"/>
              <w:marBottom w:val="0"/>
              <w:divBdr>
                <w:top w:val="none" w:sz="0" w:space="0" w:color="auto"/>
                <w:left w:val="none" w:sz="0" w:space="0" w:color="auto"/>
                <w:bottom w:val="none" w:sz="0" w:space="0" w:color="auto"/>
                <w:right w:val="none" w:sz="0" w:space="0" w:color="auto"/>
              </w:divBdr>
              <w:divsChild>
                <w:div w:id="1107000963">
                  <w:marLeft w:val="0"/>
                  <w:marRight w:val="0"/>
                  <w:marTop w:val="0"/>
                  <w:marBottom w:val="0"/>
                  <w:divBdr>
                    <w:top w:val="none" w:sz="0" w:space="0" w:color="auto"/>
                    <w:left w:val="none" w:sz="0" w:space="0" w:color="auto"/>
                    <w:bottom w:val="none" w:sz="0" w:space="0" w:color="auto"/>
                    <w:right w:val="none" w:sz="0" w:space="0" w:color="auto"/>
                  </w:divBdr>
                </w:div>
                <w:div w:id="1478185758">
                  <w:marLeft w:val="0"/>
                  <w:marRight w:val="0"/>
                  <w:marTop w:val="0"/>
                  <w:marBottom w:val="0"/>
                  <w:divBdr>
                    <w:top w:val="none" w:sz="0" w:space="0" w:color="auto"/>
                    <w:left w:val="none" w:sz="0" w:space="0" w:color="auto"/>
                    <w:bottom w:val="none" w:sz="0" w:space="0" w:color="auto"/>
                    <w:right w:val="none" w:sz="0" w:space="0" w:color="auto"/>
                  </w:divBdr>
                </w:div>
              </w:divsChild>
            </w:div>
            <w:div w:id="1471285127">
              <w:marLeft w:val="0"/>
              <w:marRight w:val="0"/>
              <w:marTop w:val="0"/>
              <w:marBottom w:val="0"/>
              <w:divBdr>
                <w:top w:val="none" w:sz="0" w:space="0" w:color="auto"/>
                <w:left w:val="none" w:sz="0" w:space="0" w:color="auto"/>
                <w:bottom w:val="none" w:sz="0" w:space="0" w:color="auto"/>
                <w:right w:val="none" w:sz="0" w:space="0" w:color="auto"/>
              </w:divBdr>
              <w:divsChild>
                <w:div w:id="188247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490370">
      <w:bodyDiv w:val="1"/>
      <w:marLeft w:val="0"/>
      <w:marRight w:val="0"/>
      <w:marTop w:val="0"/>
      <w:marBottom w:val="0"/>
      <w:divBdr>
        <w:top w:val="none" w:sz="0" w:space="0" w:color="auto"/>
        <w:left w:val="none" w:sz="0" w:space="0" w:color="auto"/>
        <w:bottom w:val="none" w:sz="0" w:space="0" w:color="auto"/>
        <w:right w:val="none" w:sz="0" w:space="0" w:color="auto"/>
      </w:divBdr>
    </w:div>
    <w:div w:id="756055917">
      <w:bodyDiv w:val="1"/>
      <w:marLeft w:val="0"/>
      <w:marRight w:val="0"/>
      <w:marTop w:val="0"/>
      <w:marBottom w:val="0"/>
      <w:divBdr>
        <w:top w:val="none" w:sz="0" w:space="0" w:color="auto"/>
        <w:left w:val="none" w:sz="0" w:space="0" w:color="auto"/>
        <w:bottom w:val="none" w:sz="0" w:space="0" w:color="auto"/>
        <w:right w:val="none" w:sz="0" w:space="0" w:color="auto"/>
      </w:divBdr>
    </w:div>
    <w:div w:id="768357925">
      <w:bodyDiv w:val="1"/>
      <w:marLeft w:val="0"/>
      <w:marRight w:val="0"/>
      <w:marTop w:val="0"/>
      <w:marBottom w:val="0"/>
      <w:divBdr>
        <w:top w:val="none" w:sz="0" w:space="0" w:color="auto"/>
        <w:left w:val="none" w:sz="0" w:space="0" w:color="auto"/>
        <w:bottom w:val="none" w:sz="0" w:space="0" w:color="auto"/>
        <w:right w:val="none" w:sz="0" w:space="0" w:color="auto"/>
      </w:divBdr>
      <w:divsChild>
        <w:div w:id="1565797894">
          <w:marLeft w:val="0"/>
          <w:marRight w:val="0"/>
          <w:marTop w:val="0"/>
          <w:marBottom w:val="0"/>
          <w:divBdr>
            <w:top w:val="none" w:sz="0" w:space="0" w:color="auto"/>
            <w:left w:val="none" w:sz="0" w:space="0" w:color="auto"/>
            <w:bottom w:val="none" w:sz="0" w:space="0" w:color="auto"/>
            <w:right w:val="none" w:sz="0" w:space="0" w:color="auto"/>
          </w:divBdr>
          <w:divsChild>
            <w:div w:id="1449279882">
              <w:marLeft w:val="0"/>
              <w:marRight w:val="0"/>
              <w:marTop w:val="0"/>
              <w:marBottom w:val="0"/>
              <w:divBdr>
                <w:top w:val="none" w:sz="0" w:space="0" w:color="auto"/>
                <w:left w:val="none" w:sz="0" w:space="0" w:color="auto"/>
                <w:bottom w:val="none" w:sz="0" w:space="0" w:color="auto"/>
                <w:right w:val="none" w:sz="0" w:space="0" w:color="auto"/>
              </w:divBdr>
              <w:divsChild>
                <w:div w:id="4169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85617">
      <w:bodyDiv w:val="1"/>
      <w:marLeft w:val="0"/>
      <w:marRight w:val="0"/>
      <w:marTop w:val="0"/>
      <w:marBottom w:val="0"/>
      <w:divBdr>
        <w:top w:val="none" w:sz="0" w:space="0" w:color="auto"/>
        <w:left w:val="none" w:sz="0" w:space="0" w:color="auto"/>
        <w:bottom w:val="none" w:sz="0" w:space="0" w:color="auto"/>
        <w:right w:val="none" w:sz="0" w:space="0" w:color="auto"/>
      </w:divBdr>
      <w:divsChild>
        <w:div w:id="251162683">
          <w:marLeft w:val="0"/>
          <w:marRight w:val="0"/>
          <w:marTop w:val="0"/>
          <w:marBottom w:val="0"/>
          <w:divBdr>
            <w:top w:val="none" w:sz="0" w:space="0" w:color="auto"/>
            <w:left w:val="none" w:sz="0" w:space="0" w:color="auto"/>
            <w:bottom w:val="none" w:sz="0" w:space="0" w:color="auto"/>
            <w:right w:val="none" w:sz="0" w:space="0" w:color="auto"/>
          </w:divBdr>
          <w:divsChild>
            <w:div w:id="1228877974">
              <w:marLeft w:val="0"/>
              <w:marRight w:val="0"/>
              <w:marTop w:val="0"/>
              <w:marBottom w:val="0"/>
              <w:divBdr>
                <w:top w:val="none" w:sz="0" w:space="0" w:color="auto"/>
                <w:left w:val="none" w:sz="0" w:space="0" w:color="auto"/>
                <w:bottom w:val="none" w:sz="0" w:space="0" w:color="auto"/>
                <w:right w:val="none" w:sz="0" w:space="0" w:color="auto"/>
              </w:divBdr>
              <w:divsChild>
                <w:div w:id="14894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130753">
      <w:bodyDiv w:val="1"/>
      <w:marLeft w:val="0"/>
      <w:marRight w:val="0"/>
      <w:marTop w:val="0"/>
      <w:marBottom w:val="0"/>
      <w:divBdr>
        <w:top w:val="none" w:sz="0" w:space="0" w:color="auto"/>
        <w:left w:val="none" w:sz="0" w:space="0" w:color="auto"/>
        <w:bottom w:val="none" w:sz="0" w:space="0" w:color="auto"/>
        <w:right w:val="none" w:sz="0" w:space="0" w:color="auto"/>
      </w:divBdr>
    </w:div>
    <w:div w:id="811365352">
      <w:bodyDiv w:val="1"/>
      <w:marLeft w:val="0"/>
      <w:marRight w:val="0"/>
      <w:marTop w:val="0"/>
      <w:marBottom w:val="0"/>
      <w:divBdr>
        <w:top w:val="none" w:sz="0" w:space="0" w:color="auto"/>
        <w:left w:val="none" w:sz="0" w:space="0" w:color="auto"/>
        <w:bottom w:val="none" w:sz="0" w:space="0" w:color="auto"/>
        <w:right w:val="none" w:sz="0" w:space="0" w:color="auto"/>
      </w:divBdr>
      <w:divsChild>
        <w:div w:id="402025554">
          <w:marLeft w:val="0"/>
          <w:marRight w:val="0"/>
          <w:marTop w:val="0"/>
          <w:marBottom w:val="0"/>
          <w:divBdr>
            <w:top w:val="none" w:sz="0" w:space="0" w:color="auto"/>
            <w:left w:val="none" w:sz="0" w:space="0" w:color="auto"/>
            <w:bottom w:val="none" w:sz="0" w:space="0" w:color="auto"/>
            <w:right w:val="none" w:sz="0" w:space="0" w:color="auto"/>
          </w:divBdr>
          <w:divsChild>
            <w:div w:id="1780485001">
              <w:marLeft w:val="0"/>
              <w:marRight w:val="0"/>
              <w:marTop w:val="0"/>
              <w:marBottom w:val="0"/>
              <w:divBdr>
                <w:top w:val="none" w:sz="0" w:space="0" w:color="auto"/>
                <w:left w:val="none" w:sz="0" w:space="0" w:color="auto"/>
                <w:bottom w:val="none" w:sz="0" w:space="0" w:color="auto"/>
                <w:right w:val="none" w:sz="0" w:space="0" w:color="auto"/>
              </w:divBdr>
              <w:divsChild>
                <w:div w:id="60334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4948">
      <w:bodyDiv w:val="1"/>
      <w:marLeft w:val="0"/>
      <w:marRight w:val="0"/>
      <w:marTop w:val="0"/>
      <w:marBottom w:val="0"/>
      <w:divBdr>
        <w:top w:val="none" w:sz="0" w:space="0" w:color="auto"/>
        <w:left w:val="none" w:sz="0" w:space="0" w:color="auto"/>
        <w:bottom w:val="none" w:sz="0" w:space="0" w:color="auto"/>
        <w:right w:val="none" w:sz="0" w:space="0" w:color="auto"/>
      </w:divBdr>
    </w:div>
    <w:div w:id="826750990">
      <w:bodyDiv w:val="1"/>
      <w:marLeft w:val="0"/>
      <w:marRight w:val="0"/>
      <w:marTop w:val="0"/>
      <w:marBottom w:val="0"/>
      <w:divBdr>
        <w:top w:val="none" w:sz="0" w:space="0" w:color="auto"/>
        <w:left w:val="none" w:sz="0" w:space="0" w:color="auto"/>
        <w:bottom w:val="none" w:sz="0" w:space="0" w:color="auto"/>
        <w:right w:val="none" w:sz="0" w:space="0" w:color="auto"/>
      </w:divBdr>
    </w:div>
    <w:div w:id="835339475">
      <w:bodyDiv w:val="1"/>
      <w:marLeft w:val="0"/>
      <w:marRight w:val="0"/>
      <w:marTop w:val="0"/>
      <w:marBottom w:val="0"/>
      <w:divBdr>
        <w:top w:val="none" w:sz="0" w:space="0" w:color="auto"/>
        <w:left w:val="none" w:sz="0" w:space="0" w:color="auto"/>
        <w:bottom w:val="none" w:sz="0" w:space="0" w:color="auto"/>
        <w:right w:val="none" w:sz="0" w:space="0" w:color="auto"/>
      </w:divBdr>
    </w:div>
    <w:div w:id="847253083">
      <w:bodyDiv w:val="1"/>
      <w:marLeft w:val="0"/>
      <w:marRight w:val="0"/>
      <w:marTop w:val="0"/>
      <w:marBottom w:val="0"/>
      <w:divBdr>
        <w:top w:val="none" w:sz="0" w:space="0" w:color="auto"/>
        <w:left w:val="none" w:sz="0" w:space="0" w:color="auto"/>
        <w:bottom w:val="none" w:sz="0" w:space="0" w:color="auto"/>
        <w:right w:val="none" w:sz="0" w:space="0" w:color="auto"/>
      </w:divBdr>
      <w:divsChild>
        <w:div w:id="2102867599">
          <w:marLeft w:val="0"/>
          <w:marRight w:val="0"/>
          <w:marTop w:val="0"/>
          <w:marBottom w:val="0"/>
          <w:divBdr>
            <w:top w:val="none" w:sz="0" w:space="0" w:color="auto"/>
            <w:left w:val="none" w:sz="0" w:space="0" w:color="auto"/>
            <w:bottom w:val="none" w:sz="0" w:space="0" w:color="auto"/>
            <w:right w:val="none" w:sz="0" w:space="0" w:color="auto"/>
          </w:divBdr>
          <w:divsChild>
            <w:div w:id="1679578338">
              <w:marLeft w:val="0"/>
              <w:marRight w:val="0"/>
              <w:marTop w:val="0"/>
              <w:marBottom w:val="0"/>
              <w:divBdr>
                <w:top w:val="none" w:sz="0" w:space="0" w:color="auto"/>
                <w:left w:val="none" w:sz="0" w:space="0" w:color="auto"/>
                <w:bottom w:val="none" w:sz="0" w:space="0" w:color="auto"/>
                <w:right w:val="none" w:sz="0" w:space="0" w:color="auto"/>
              </w:divBdr>
              <w:divsChild>
                <w:div w:id="149803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430804">
      <w:bodyDiv w:val="1"/>
      <w:marLeft w:val="0"/>
      <w:marRight w:val="0"/>
      <w:marTop w:val="0"/>
      <w:marBottom w:val="0"/>
      <w:divBdr>
        <w:top w:val="none" w:sz="0" w:space="0" w:color="auto"/>
        <w:left w:val="none" w:sz="0" w:space="0" w:color="auto"/>
        <w:bottom w:val="none" w:sz="0" w:space="0" w:color="auto"/>
        <w:right w:val="none" w:sz="0" w:space="0" w:color="auto"/>
      </w:divBdr>
      <w:divsChild>
        <w:div w:id="1791898482">
          <w:marLeft w:val="0"/>
          <w:marRight w:val="0"/>
          <w:marTop w:val="0"/>
          <w:marBottom w:val="0"/>
          <w:divBdr>
            <w:top w:val="none" w:sz="0" w:space="0" w:color="auto"/>
            <w:left w:val="none" w:sz="0" w:space="0" w:color="auto"/>
            <w:bottom w:val="none" w:sz="0" w:space="0" w:color="auto"/>
            <w:right w:val="none" w:sz="0" w:space="0" w:color="auto"/>
          </w:divBdr>
          <w:divsChild>
            <w:div w:id="1357654919">
              <w:marLeft w:val="0"/>
              <w:marRight w:val="0"/>
              <w:marTop w:val="0"/>
              <w:marBottom w:val="0"/>
              <w:divBdr>
                <w:top w:val="none" w:sz="0" w:space="0" w:color="auto"/>
                <w:left w:val="none" w:sz="0" w:space="0" w:color="auto"/>
                <w:bottom w:val="none" w:sz="0" w:space="0" w:color="auto"/>
                <w:right w:val="none" w:sz="0" w:space="0" w:color="auto"/>
              </w:divBdr>
              <w:divsChild>
                <w:div w:id="12156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359604">
      <w:bodyDiv w:val="1"/>
      <w:marLeft w:val="0"/>
      <w:marRight w:val="0"/>
      <w:marTop w:val="0"/>
      <w:marBottom w:val="0"/>
      <w:divBdr>
        <w:top w:val="none" w:sz="0" w:space="0" w:color="auto"/>
        <w:left w:val="none" w:sz="0" w:space="0" w:color="auto"/>
        <w:bottom w:val="none" w:sz="0" w:space="0" w:color="auto"/>
        <w:right w:val="none" w:sz="0" w:space="0" w:color="auto"/>
      </w:divBdr>
    </w:div>
    <w:div w:id="880168136">
      <w:bodyDiv w:val="1"/>
      <w:marLeft w:val="0"/>
      <w:marRight w:val="0"/>
      <w:marTop w:val="0"/>
      <w:marBottom w:val="0"/>
      <w:divBdr>
        <w:top w:val="none" w:sz="0" w:space="0" w:color="auto"/>
        <w:left w:val="none" w:sz="0" w:space="0" w:color="auto"/>
        <w:bottom w:val="none" w:sz="0" w:space="0" w:color="auto"/>
        <w:right w:val="none" w:sz="0" w:space="0" w:color="auto"/>
      </w:divBdr>
    </w:div>
    <w:div w:id="882450268">
      <w:bodyDiv w:val="1"/>
      <w:marLeft w:val="0"/>
      <w:marRight w:val="0"/>
      <w:marTop w:val="0"/>
      <w:marBottom w:val="0"/>
      <w:divBdr>
        <w:top w:val="none" w:sz="0" w:space="0" w:color="auto"/>
        <w:left w:val="none" w:sz="0" w:space="0" w:color="auto"/>
        <w:bottom w:val="none" w:sz="0" w:space="0" w:color="auto"/>
        <w:right w:val="none" w:sz="0" w:space="0" w:color="auto"/>
      </w:divBdr>
    </w:div>
    <w:div w:id="883757156">
      <w:bodyDiv w:val="1"/>
      <w:marLeft w:val="0"/>
      <w:marRight w:val="0"/>
      <w:marTop w:val="0"/>
      <w:marBottom w:val="0"/>
      <w:divBdr>
        <w:top w:val="none" w:sz="0" w:space="0" w:color="auto"/>
        <w:left w:val="none" w:sz="0" w:space="0" w:color="auto"/>
        <w:bottom w:val="none" w:sz="0" w:space="0" w:color="auto"/>
        <w:right w:val="none" w:sz="0" w:space="0" w:color="auto"/>
      </w:divBdr>
      <w:divsChild>
        <w:div w:id="2000693896">
          <w:marLeft w:val="0"/>
          <w:marRight w:val="0"/>
          <w:marTop w:val="0"/>
          <w:marBottom w:val="0"/>
          <w:divBdr>
            <w:top w:val="none" w:sz="0" w:space="0" w:color="auto"/>
            <w:left w:val="none" w:sz="0" w:space="0" w:color="auto"/>
            <w:bottom w:val="none" w:sz="0" w:space="0" w:color="auto"/>
            <w:right w:val="none" w:sz="0" w:space="0" w:color="auto"/>
          </w:divBdr>
          <w:divsChild>
            <w:div w:id="1607418914">
              <w:marLeft w:val="0"/>
              <w:marRight w:val="0"/>
              <w:marTop w:val="0"/>
              <w:marBottom w:val="0"/>
              <w:divBdr>
                <w:top w:val="none" w:sz="0" w:space="0" w:color="auto"/>
                <w:left w:val="none" w:sz="0" w:space="0" w:color="auto"/>
                <w:bottom w:val="none" w:sz="0" w:space="0" w:color="auto"/>
                <w:right w:val="none" w:sz="0" w:space="0" w:color="auto"/>
              </w:divBdr>
              <w:divsChild>
                <w:div w:id="52266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372718">
      <w:bodyDiv w:val="1"/>
      <w:marLeft w:val="0"/>
      <w:marRight w:val="0"/>
      <w:marTop w:val="0"/>
      <w:marBottom w:val="0"/>
      <w:divBdr>
        <w:top w:val="none" w:sz="0" w:space="0" w:color="auto"/>
        <w:left w:val="none" w:sz="0" w:space="0" w:color="auto"/>
        <w:bottom w:val="none" w:sz="0" w:space="0" w:color="auto"/>
        <w:right w:val="none" w:sz="0" w:space="0" w:color="auto"/>
      </w:divBdr>
    </w:div>
    <w:div w:id="916213375">
      <w:bodyDiv w:val="1"/>
      <w:marLeft w:val="0"/>
      <w:marRight w:val="0"/>
      <w:marTop w:val="0"/>
      <w:marBottom w:val="0"/>
      <w:divBdr>
        <w:top w:val="none" w:sz="0" w:space="0" w:color="auto"/>
        <w:left w:val="none" w:sz="0" w:space="0" w:color="auto"/>
        <w:bottom w:val="none" w:sz="0" w:space="0" w:color="auto"/>
        <w:right w:val="none" w:sz="0" w:space="0" w:color="auto"/>
      </w:divBdr>
    </w:div>
    <w:div w:id="917834861">
      <w:bodyDiv w:val="1"/>
      <w:marLeft w:val="0"/>
      <w:marRight w:val="0"/>
      <w:marTop w:val="0"/>
      <w:marBottom w:val="0"/>
      <w:divBdr>
        <w:top w:val="none" w:sz="0" w:space="0" w:color="auto"/>
        <w:left w:val="none" w:sz="0" w:space="0" w:color="auto"/>
        <w:bottom w:val="none" w:sz="0" w:space="0" w:color="auto"/>
        <w:right w:val="none" w:sz="0" w:space="0" w:color="auto"/>
      </w:divBdr>
    </w:div>
    <w:div w:id="918058920">
      <w:bodyDiv w:val="1"/>
      <w:marLeft w:val="0"/>
      <w:marRight w:val="0"/>
      <w:marTop w:val="0"/>
      <w:marBottom w:val="0"/>
      <w:divBdr>
        <w:top w:val="none" w:sz="0" w:space="0" w:color="auto"/>
        <w:left w:val="none" w:sz="0" w:space="0" w:color="auto"/>
        <w:bottom w:val="none" w:sz="0" w:space="0" w:color="auto"/>
        <w:right w:val="none" w:sz="0" w:space="0" w:color="auto"/>
      </w:divBdr>
    </w:div>
    <w:div w:id="920875316">
      <w:bodyDiv w:val="1"/>
      <w:marLeft w:val="0"/>
      <w:marRight w:val="0"/>
      <w:marTop w:val="0"/>
      <w:marBottom w:val="0"/>
      <w:divBdr>
        <w:top w:val="none" w:sz="0" w:space="0" w:color="auto"/>
        <w:left w:val="none" w:sz="0" w:space="0" w:color="auto"/>
        <w:bottom w:val="none" w:sz="0" w:space="0" w:color="auto"/>
        <w:right w:val="none" w:sz="0" w:space="0" w:color="auto"/>
      </w:divBdr>
    </w:div>
    <w:div w:id="935938148">
      <w:bodyDiv w:val="1"/>
      <w:marLeft w:val="0"/>
      <w:marRight w:val="0"/>
      <w:marTop w:val="0"/>
      <w:marBottom w:val="0"/>
      <w:divBdr>
        <w:top w:val="none" w:sz="0" w:space="0" w:color="auto"/>
        <w:left w:val="none" w:sz="0" w:space="0" w:color="auto"/>
        <w:bottom w:val="none" w:sz="0" w:space="0" w:color="auto"/>
        <w:right w:val="none" w:sz="0" w:space="0" w:color="auto"/>
      </w:divBdr>
    </w:div>
    <w:div w:id="943460414">
      <w:bodyDiv w:val="1"/>
      <w:marLeft w:val="0"/>
      <w:marRight w:val="0"/>
      <w:marTop w:val="0"/>
      <w:marBottom w:val="0"/>
      <w:divBdr>
        <w:top w:val="none" w:sz="0" w:space="0" w:color="auto"/>
        <w:left w:val="none" w:sz="0" w:space="0" w:color="auto"/>
        <w:bottom w:val="none" w:sz="0" w:space="0" w:color="auto"/>
        <w:right w:val="none" w:sz="0" w:space="0" w:color="auto"/>
      </w:divBdr>
      <w:divsChild>
        <w:div w:id="791172387">
          <w:marLeft w:val="0"/>
          <w:marRight w:val="0"/>
          <w:marTop w:val="0"/>
          <w:marBottom w:val="0"/>
          <w:divBdr>
            <w:top w:val="none" w:sz="0" w:space="0" w:color="auto"/>
            <w:left w:val="none" w:sz="0" w:space="0" w:color="auto"/>
            <w:bottom w:val="none" w:sz="0" w:space="0" w:color="auto"/>
            <w:right w:val="none" w:sz="0" w:space="0" w:color="auto"/>
          </w:divBdr>
          <w:divsChild>
            <w:div w:id="1697192803">
              <w:marLeft w:val="0"/>
              <w:marRight w:val="0"/>
              <w:marTop w:val="0"/>
              <w:marBottom w:val="0"/>
              <w:divBdr>
                <w:top w:val="none" w:sz="0" w:space="0" w:color="auto"/>
                <w:left w:val="none" w:sz="0" w:space="0" w:color="auto"/>
                <w:bottom w:val="none" w:sz="0" w:space="0" w:color="auto"/>
                <w:right w:val="none" w:sz="0" w:space="0" w:color="auto"/>
              </w:divBdr>
              <w:divsChild>
                <w:div w:id="207573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13283">
      <w:bodyDiv w:val="1"/>
      <w:marLeft w:val="0"/>
      <w:marRight w:val="0"/>
      <w:marTop w:val="0"/>
      <w:marBottom w:val="0"/>
      <w:divBdr>
        <w:top w:val="none" w:sz="0" w:space="0" w:color="auto"/>
        <w:left w:val="none" w:sz="0" w:space="0" w:color="auto"/>
        <w:bottom w:val="none" w:sz="0" w:space="0" w:color="auto"/>
        <w:right w:val="none" w:sz="0" w:space="0" w:color="auto"/>
      </w:divBdr>
    </w:div>
    <w:div w:id="972903459">
      <w:bodyDiv w:val="1"/>
      <w:marLeft w:val="0"/>
      <w:marRight w:val="0"/>
      <w:marTop w:val="0"/>
      <w:marBottom w:val="0"/>
      <w:divBdr>
        <w:top w:val="none" w:sz="0" w:space="0" w:color="auto"/>
        <w:left w:val="none" w:sz="0" w:space="0" w:color="auto"/>
        <w:bottom w:val="none" w:sz="0" w:space="0" w:color="auto"/>
        <w:right w:val="none" w:sz="0" w:space="0" w:color="auto"/>
      </w:divBdr>
    </w:div>
    <w:div w:id="977299291">
      <w:bodyDiv w:val="1"/>
      <w:marLeft w:val="0"/>
      <w:marRight w:val="0"/>
      <w:marTop w:val="0"/>
      <w:marBottom w:val="0"/>
      <w:divBdr>
        <w:top w:val="none" w:sz="0" w:space="0" w:color="auto"/>
        <w:left w:val="none" w:sz="0" w:space="0" w:color="auto"/>
        <w:bottom w:val="none" w:sz="0" w:space="0" w:color="auto"/>
        <w:right w:val="none" w:sz="0" w:space="0" w:color="auto"/>
      </w:divBdr>
    </w:div>
    <w:div w:id="990215361">
      <w:bodyDiv w:val="1"/>
      <w:marLeft w:val="0"/>
      <w:marRight w:val="0"/>
      <w:marTop w:val="0"/>
      <w:marBottom w:val="0"/>
      <w:divBdr>
        <w:top w:val="none" w:sz="0" w:space="0" w:color="auto"/>
        <w:left w:val="none" w:sz="0" w:space="0" w:color="auto"/>
        <w:bottom w:val="none" w:sz="0" w:space="0" w:color="auto"/>
        <w:right w:val="none" w:sz="0" w:space="0" w:color="auto"/>
      </w:divBdr>
    </w:div>
    <w:div w:id="992298682">
      <w:bodyDiv w:val="1"/>
      <w:marLeft w:val="0"/>
      <w:marRight w:val="0"/>
      <w:marTop w:val="0"/>
      <w:marBottom w:val="0"/>
      <w:divBdr>
        <w:top w:val="none" w:sz="0" w:space="0" w:color="auto"/>
        <w:left w:val="none" w:sz="0" w:space="0" w:color="auto"/>
        <w:bottom w:val="none" w:sz="0" w:space="0" w:color="auto"/>
        <w:right w:val="none" w:sz="0" w:space="0" w:color="auto"/>
      </w:divBdr>
    </w:div>
    <w:div w:id="992835015">
      <w:bodyDiv w:val="1"/>
      <w:marLeft w:val="0"/>
      <w:marRight w:val="0"/>
      <w:marTop w:val="0"/>
      <w:marBottom w:val="0"/>
      <w:divBdr>
        <w:top w:val="none" w:sz="0" w:space="0" w:color="auto"/>
        <w:left w:val="none" w:sz="0" w:space="0" w:color="auto"/>
        <w:bottom w:val="none" w:sz="0" w:space="0" w:color="auto"/>
        <w:right w:val="none" w:sz="0" w:space="0" w:color="auto"/>
      </w:divBdr>
    </w:div>
    <w:div w:id="1012223156">
      <w:bodyDiv w:val="1"/>
      <w:marLeft w:val="0"/>
      <w:marRight w:val="0"/>
      <w:marTop w:val="0"/>
      <w:marBottom w:val="0"/>
      <w:divBdr>
        <w:top w:val="none" w:sz="0" w:space="0" w:color="auto"/>
        <w:left w:val="none" w:sz="0" w:space="0" w:color="auto"/>
        <w:bottom w:val="none" w:sz="0" w:space="0" w:color="auto"/>
        <w:right w:val="none" w:sz="0" w:space="0" w:color="auto"/>
      </w:divBdr>
    </w:div>
    <w:div w:id="1018388248">
      <w:bodyDiv w:val="1"/>
      <w:marLeft w:val="0"/>
      <w:marRight w:val="0"/>
      <w:marTop w:val="0"/>
      <w:marBottom w:val="0"/>
      <w:divBdr>
        <w:top w:val="none" w:sz="0" w:space="0" w:color="auto"/>
        <w:left w:val="none" w:sz="0" w:space="0" w:color="auto"/>
        <w:bottom w:val="none" w:sz="0" w:space="0" w:color="auto"/>
        <w:right w:val="none" w:sz="0" w:space="0" w:color="auto"/>
      </w:divBdr>
    </w:div>
    <w:div w:id="1023090760">
      <w:bodyDiv w:val="1"/>
      <w:marLeft w:val="0"/>
      <w:marRight w:val="0"/>
      <w:marTop w:val="0"/>
      <w:marBottom w:val="0"/>
      <w:divBdr>
        <w:top w:val="none" w:sz="0" w:space="0" w:color="auto"/>
        <w:left w:val="none" w:sz="0" w:space="0" w:color="auto"/>
        <w:bottom w:val="none" w:sz="0" w:space="0" w:color="auto"/>
        <w:right w:val="none" w:sz="0" w:space="0" w:color="auto"/>
      </w:divBdr>
      <w:divsChild>
        <w:div w:id="952590044">
          <w:marLeft w:val="0"/>
          <w:marRight w:val="0"/>
          <w:marTop w:val="0"/>
          <w:marBottom w:val="0"/>
          <w:divBdr>
            <w:top w:val="none" w:sz="0" w:space="0" w:color="auto"/>
            <w:left w:val="none" w:sz="0" w:space="0" w:color="auto"/>
            <w:bottom w:val="none" w:sz="0" w:space="0" w:color="auto"/>
            <w:right w:val="none" w:sz="0" w:space="0" w:color="auto"/>
          </w:divBdr>
          <w:divsChild>
            <w:div w:id="2008317248">
              <w:marLeft w:val="0"/>
              <w:marRight w:val="0"/>
              <w:marTop w:val="0"/>
              <w:marBottom w:val="0"/>
              <w:divBdr>
                <w:top w:val="none" w:sz="0" w:space="0" w:color="auto"/>
                <w:left w:val="none" w:sz="0" w:space="0" w:color="auto"/>
                <w:bottom w:val="none" w:sz="0" w:space="0" w:color="auto"/>
                <w:right w:val="none" w:sz="0" w:space="0" w:color="auto"/>
              </w:divBdr>
              <w:divsChild>
                <w:div w:id="131394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659242">
      <w:bodyDiv w:val="1"/>
      <w:marLeft w:val="0"/>
      <w:marRight w:val="0"/>
      <w:marTop w:val="0"/>
      <w:marBottom w:val="0"/>
      <w:divBdr>
        <w:top w:val="none" w:sz="0" w:space="0" w:color="auto"/>
        <w:left w:val="none" w:sz="0" w:space="0" w:color="auto"/>
        <w:bottom w:val="none" w:sz="0" w:space="0" w:color="auto"/>
        <w:right w:val="none" w:sz="0" w:space="0" w:color="auto"/>
      </w:divBdr>
    </w:div>
    <w:div w:id="1044133614">
      <w:bodyDiv w:val="1"/>
      <w:marLeft w:val="0"/>
      <w:marRight w:val="0"/>
      <w:marTop w:val="0"/>
      <w:marBottom w:val="0"/>
      <w:divBdr>
        <w:top w:val="none" w:sz="0" w:space="0" w:color="auto"/>
        <w:left w:val="none" w:sz="0" w:space="0" w:color="auto"/>
        <w:bottom w:val="none" w:sz="0" w:space="0" w:color="auto"/>
        <w:right w:val="none" w:sz="0" w:space="0" w:color="auto"/>
      </w:divBdr>
    </w:div>
    <w:div w:id="1054694372">
      <w:bodyDiv w:val="1"/>
      <w:marLeft w:val="0"/>
      <w:marRight w:val="0"/>
      <w:marTop w:val="0"/>
      <w:marBottom w:val="0"/>
      <w:divBdr>
        <w:top w:val="none" w:sz="0" w:space="0" w:color="auto"/>
        <w:left w:val="none" w:sz="0" w:space="0" w:color="auto"/>
        <w:bottom w:val="none" w:sz="0" w:space="0" w:color="auto"/>
        <w:right w:val="none" w:sz="0" w:space="0" w:color="auto"/>
      </w:divBdr>
    </w:div>
    <w:div w:id="1056927757">
      <w:bodyDiv w:val="1"/>
      <w:marLeft w:val="0"/>
      <w:marRight w:val="0"/>
      <w:marTop w:val="0"/>
      <w:marBottom w:val="0"/>
      <w:divBdr>
        <w:top w:val="none" w:sz="0" w:space="0" w:color="auto"/>
        <w:left w:val="none" w:sz="0" w:space="0" w:color="auto"/>
        <w:bottom w:val="none" w:sz="0" w:space="0" w:color="auto"/>
        <w:right w:val="none" w:sz="0" w:space="0" w:color="auto"/>
      </w:divBdr>
    </w:div>
    <w:div w:id="1057970485">
      <w:bodyDiv w:val="1"/>
      <w:marLeft w:val="0"/>
      <w:marRight w:val="0"/>
      <w:marTop w:val="0"/>
      <w:marBottom w:val="0"/>
      <w:divBdr>
        <w:top w:val="none" w:sz="0" w:space="0" w:color="auto"/>
        <w:left w:val="none" w:sz="0" w:space="0" w:color="auto"/>
        <w:bottom w:val="none" w:sz="0" w:space="0" w:color="auto"/>
        <w:right w:val="none" w:sz="0" w:space="0" w:color="auto"/>
      </w:divBdr>
      <w:divsChild>
        <w:div w:id="1897351642">
          <w:marLeft w:val="0"/>
          <w:marRight w:val="0"/>
          <w:marTop w:val="0"/>
          <w:marBottom w:val="0"/>
          <w:divBdr>
            <w:top w:val="none" w:sz="0" w:space="0" w:color="auto"/>
            <w:left w:val="none" w:sz="0" w:space="0" w:color="auto"/>
            <w:bottom w:val="none" w:sz="0" w:space="0" w:color="auto"/>
            <w:right w:val="none" w:sz="0" w:space="0" w:color="auto"/>
          </w:divBdr>
          <w:divsChild>
            <w:div w:id="1654216743">
              <w:marLeft w:val="0"/>
              <w:marRight w:val="0"/>
              <w:marTop w:val="0"/>
              <w:marBottom w:val="0"/>
              <w:divBdr>
                <w:top w:val="none" w:sz="0" w:space="0" w:color="auto"/>
                <w:left w:val="none" w:sz="0" w:space="0" w:color="auto"/>
                <w:bottom w:val="none" w:sz="0" w:space="0" w:color="auto"/>
                <w:right w:val="none" w:sz="0" w:space="0" w:color="auto"/>
              </w:divBdr>
              <w:divsChild>
                <w:div w:id="139338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3086">
      <w:bodyDiv w:val="1"/>
      <w:marLeft w:val="0"/>
      <w:marRight w:val="0"/>
      <w:marTop w:val="0"/>
      <w:marBottom w:val="0"/>
      <w:divBdr>
        <w:top w:val="none" w:sz="0" w:space="0" w:color="auto"/>
        <w:left w:val="none" w:sz="0" w:space="0" w:color="auto"/>
        <w:bottom w:val="none" w:sz="0" w:space="0" w:color="auto"/>
        <w:right w:val="none" w:sz="0" w:space="0" w:color="auto"/>
      </w:divBdr>
    </w:div>
    <w:div w:id="1070159466">
      <w:bodyDiv w:val="1"/>
      <w:marLeft w:val="0"/>
      <w:marRight w:val="0"/>
      <w:marTop w:val="0"/>
      <w:marBottom w:val="0"/>
      <w:divBdr>
        <w:top w:val="none" w:sz="0" w:space="0" w:color="auto"/>
        <w:left w:val="none" w:sz="0" w:space="0" w:color="auto"/>
        <w:bottom w:val="none" w:sz="0" w:space="0" w:color="auto"/>
        <w:right w:val="none" w:sz="0" w:space="0" w:color="auto"/>
      </w:divBdr>
    </w:div>
    <w:div w:id="1071776767">
      <w:bodyDiv w:val="1"/>
      <w:marLeft w:val="0"/>
      <w:marRight w:val="0"/>
      <w:marTop w:val="0"/>
      <w:marBottom w:val="0"/>
      <w:divBdr>
        <w:top w:val="none" w:sz="0" w:space="0" w:color="auto"/>
        <w:left w:val="none" w:sz="0" w:space="0" w:color="auto"/>
        <w:bottom w:val="none" w:sz="0" w:space="0" w:color="auto"/>
        <w:right w:val="none" w:sz="0" w:space="0" w:color="auto"/>
      </w:divBdr>
    </w:div>
    <w:div w:id="1074621034">
      <w:bodyDiv w:val="1"/>
      <w:marLeft w:val="0"/>
      <w:marRight w:val="0"/>
      <w:marTop w:val="0"/>
      <w:marBottom w:val="0"/>
      <w:divBdr>
        <w:top w:val="none" w:sz="0" w:space="0" w:color="auto"/>
        <w:left w:val="none" w:sz="0" w:space="0" w:color="auto"/>
        <w:bottom w:val="none" w:sz="0" w:space="0" w:color="auto"/>
        <w:right w:val="none" w:sz="0" w:space="0" w:color="auto"/>
      </w:divBdr>
    </w:div>
    <w:div w:id="1075057469">
      <w:bodyDiv w:val="1"/>
      <w:marLeft w:val="0"/>
      <w:marRight w:val="0"/>
      <w:marTop w:val="0"/>
      <w:marBottom w:val="0"/>
      <w:divBdr>
        <w:top w:val="none" w:sz="0" w:space="0" w:color="auto"/>
        <w:left w:val="none" w:sz="0" w:space="0" w:color="auto"/>
        <w:bottom w:val="none" w:sz="0" w:space="0" w:color="auto"/>
        <w:right w:val="none" w:sz="0" w:space="0" w:color="auto"/>
      </w:divBdr>
      <w:divsChild>
        <w:div w:id="487937569">
          <w:marLeft w:val="0"/>
          <w:marRight w:val="0"/>
          <w:marTop w:val="0"/>
          <w:marBottom w:val="0"/>
          <w:divBdr>
            <w:top w:val="none" w:sz="0" w:space="0" w:color="auto"/>
            <w:left w:val="none" w:sz="0" w:space="0" w:color="auto"/>
            <w:bottom w:val="none" w:sz="0" w:space="0" w:color="auto"/>
            <w:right w:val="none" w:sz="0" w:space="0" w:color="auto"/>
          </w:divBdr>
          <w:divsChild>
            <w:div w:id="2127191598">
              <w:marLeft w:val="0"/>
              <w:marRight w:val="0"/>
              <w:marTop w:val="0"/>
              <w:marBottom w:val="0"/>
              <w:divBdr>
                <w:top w:val="none" w:sz="0" w:space="0" w:color="auto"/>
                <w:left w:val="none" w:sz="0" w:space="0" w:color="auto"/>
                <w:bottom w:val="none" w:sz="0" w:space="0" w:color="auto"/>
                <w:right w:val="none" w:sz="0" w:space="0" w:color="auto"/>
              </w:divBdr>
              <w:divsChild>
                <w:div w:id="49626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824962">
      <w:bodyDiv w:val="1"/>
      <w:marLeft w:val="0"/>
      <w:marRight w:val="0"/>
      <w:marTop w:val="0"/>
      <w:marBottom w:val="0"/>
      <w:divBdr>
        <w:top w:val="none" w:sz="0" w:space="0" w:color="auto"/>
        <w:left w:val="none" w:sz="0" w:space="0" w:color="auto"/>
        <w:bottom w:val="none" w:sz="0" w:space="0" w:color="auto"/>
        <w:right w:val="none" w:sz="0" w:space="0" w:color="auto"/>
      </w:divBdr>
      <w:divsChild>
        <w:div w:id="2071075490">
          <w:marLeft w:val="0"/>
          <w:marRight w:val="0"/>
          <w:marTop w:val="0"/>
          <w:marBottom w:val="0"/>
          <w:divBdr>
            <w:top w:val="none" w:sz="0" w:space="0" w:color="auto"/>
            <w:left w:val="none" w:sz="0" w:space="0" w:color="auto"/>
            <w:bottom w:val="none" w:sz="0" w:space="0" w:color="auto"/>
            <w:right w:val="none" w:sz="0" w:space="0" w:color="auto"/>
          </w:divBdr>
          <w:divsChild>
            <w:div w:id="1998261942">
              <w:marLeft w:val="0"/>
              <w:marRight w:val="0"/>
              <w:marTop w:val="0"/>
              <w:marBottom w:val="0"/>
              <w:divBdr>
                <w:top w:val="none" w:sz="0" w:space="0" w:color="auto"/>
                <w:left w:val="none" w:sz="0" w:space="0" w:color="auto"/>
                <w:bottom w:val="none" w:sz="0" w:space="0" w:color="auto"/>
                <w:right w:val="none" w:sz="0" w:space="0" w:color="auto"/>
              </w:divBdr>
              <w:divsChild>
                <w:div w:id="48682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561735">
      <w:bodyDiv w:val="1"/>
      <w:marLeft w:val="0"/>
      <w:marRight w:val="0"/>
      <w:marTop w:val="0"/>
      <w:marBottom w:val="0"/>
      <w:divBdr>
        <w:top w:val="none" w:sz="0" w:space="0" w:color="auto"/>
        <w:left w:val="none" w:sz="0" w:space="0" w:color="auto"/>
        <w:bottom w:val="none" w:sz="0" w:space="0" w:color="auto"/>
        <w:right w:val="none" w:sz="0" w:space="0" w:color="auto"/>
      </w:divBdr>
      <w:divsChild>
        <w:div w:id="550463250">
          <w:marLeft w:val="0"/>
          <w:marRight w:val="0"/>
          <w:marTop w:val="0"/>
          <w:marBottom w:val="0"/>
          <w:divBdr>
            <w:top w:val="none" w:sz="0" w:space="0" w:color="auto"/>
            <w:left w:val="none" w:sz="0" w:space="0" w:color="auto"/>
            <w:bottom w:val="none" w:sz="0" w:space="0" w:color="auto"/>
            <w:right w:val="none" w:sz="0" w:space="0" w:color="auto"/>
          </w:divBdr>
          <w:divsChild>
            <w:div w:id="68386292">
              <w:marLeft w:val="0"/>
              <w:marRight w:val="0"/>
              <w:marTop w:val="0"/>
              <w:marBottom w:val="0"/>
              <w:divBdr>
                <w:top w:val="none" w:sz="0" w:space="0" w:color="auto"/>
                <w:left w:val="none" w:sz="0" w:space="0" w:color="auto"/>
                <w:bottom w:val="none" w:sz="0" w:space="0" w:color="auto"/>
                <w:right w:val="none" w:sz="0" w:space="0" w:color="auto"/>
              </w:divBdr>
              <w:divsChild>
                <w:div w:id="667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26335">
      <w:bodyDiv w:val="1"/>
      <w:marLeft w:val="0"/>
      <w:marRight w:val="0"/>
      <w:marTop w:val="0"/>
      <w:marBottom w:val="0"/>
      <w:divBdr>
        <w:top w:val="none" w:sz="0" w:space="0" w:color="auto"/>
        <w:left w:val="none" w:sz="0" w:space="0" w:color="auto"/>
        <w:bottom w:val="none" w:sz="0" w:space="0" w:color="auto"/>
        <w:right w:val="none" w:sz="0" w:space="0" w:color="auto"/>
      </w:divBdr>
    </w:div>
    <w:div w:id="1086538593">
      <w:bodyDiv w:val="1"/>
      <w:marLeft w:val="0"/>
      <w:marRight w:val="0"/>
      <w:marTop w:val="0"/>
      <w:marBottom w:val="0"/>
      <w:divBdr>
        <w:top w:val="none" w:sz="0" w:space="0" w:color="auto"/>
        <w:left w:val="none" w:sz="0" w:space="0" w:color="auto"/>
        <w:bottom w:val="none" w:sz="0" w:space="0" w:color="auto"/>
        <w:right w:val="none" w:sz="0" w:space="0" w:color="auto"/>
      </w:divBdr>
    </w:div>
    <w:div w:id="1087579465">
      <w:bodyDiv w:val="1"/>
      <w:marLeft w:val="0"/>
      <w:marRight w:val="0"/>
      <w:marTop w:val="0"/>
      <w:marBottom w:val="0"/>
      <w:divBdr>
        <w:top w:val="none" w:sz="0" w:space="0" w:color="auto"/>
        <w:left w:val="none" w:sz="0" w:space="0" w:color="auto"/>
        <w:bottom w:val="none" w:sz="0" w:space="0" w:color="auto"/>
        <w:right w:val="none" w:sz="0" w:space="0" w:color="auto"/>
      </w:divBdr>
    </w:div>
    <w:div w:id="1087923048">
      <w:bodyDiv w:val="1"/>
      <w:marLeft w:val="0"/>
      <w:marRight w:val="0"/>
      <w:marTop w:val="0"/>
      <w:marBottom w:val="0"/>
      <w:divBdr>
        <w:top w:val="none" w:sz="0" w:space="0" w:color="auto"/>
        <w:left w:val="none" w:sz="0" w:space="0" w:color="auto"/>
        <w:bottom w:val="none" w:sz="0" w:space="0" w:color="auto"/>
        <w:right w:val="none" w:sz="0" w:space="0" w:color="auto"/>
      </w:divBdr>
    </w:div>
    <w:div w:id="1088310640">
      <w:bodyDiv w:val="1"/>
      <w:marLeft w:val="0"/>
      <w:marRight w:val="0"/>
      <w:marTop w:val="0"/>
      <w:marBottom w:val="0"/>
      <w:divBdr>
        <w:top w:val="none" w:sz="0" w:space="0" w:color="auto"/>
        <w:left w:val="none" w:sz="0" w:space="0" w:color="auto"/>
        <w:bottom w:val="none" w:sz="0" w:space="0" w:color="auto"/>
        <w:right w:val="none" w:sz="0" w:space="0" w:color="auto"/>
      </w:divBdr>
    </w:div>
    <w:div w:id="1099986107">
      <w:bodyDiv w:val="1"/>
      <w:marLeft w:val="0"/>
      <w:marRight w:val="0"/>
      <w:marTop w:val="0"/>
      <w:marBottom w:val="0"/>
      <w:divBdr>
        <w:top w:val="none" w:sz="0" w:space="0" w:color="auto"/>
        <w:left w:val="none" w:sz="0" w:space="0" w:color="auto"/>
        <w:bottom w:val="none" w:sz="0" w:space="0" w:color="auto"/>
        <w:right w:val="none" w:sz="0" w:space="0" w:color="auto"/>
      </w:divBdr>
      <w:divsChild>
        <w:div w:id="719136309">
          <w:marLeft w:val="0"/>
          <w:marRight w:val="0"/>
          <w:marTop w:val="0"/>
          <w:marBottom w:val="0"/>
          <w:divBdr>
            <w:top w:val="none" w:sz="0" w:space="0" w:color="auto"/>
            <w:left w:val="none" w:sz="0" w:space="0" w:color="auto"/>
            <w:bottom w:val="none" w:sz="0" w:space="0" w:color="auto"/>
            <w:right w:val="none" w:sz="0" w:space="0" w:color="auto"/>
          </w:divBdr>
          <w:divsChild>
            <w:div w:id="2044550812">
              <w:marLeft w:val="0"/>
              <w:marRight w:val="0"/>
              <w:marTop w:val="0"/>
              <w:marBottom w:val="0"/>
              <w:divBdr>
                <w:top w:val="none" w:sz="0" w:space="0" w:color="auto"/>
                <w:left w:val="none" w:sz="0" w:space="0" w:color="auto"/>
                <w:bottom w:val="none" w:sz="0" w:space="0" w:color="auto"/>
                <w:right w:val="none" w:sz="0" w:space="0" w:color="auto"/>
              </w:divBdr>
              <w:divsChild>
                <w:div w:id="4823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86181">
          <w:marLeft w:val="0"/>
          <w:marRight w:val="0"/>
          <w:marTop w:val="0"/>
          <w:marBottom w:val="0"/>
          <w:divBdr>
            <w:top w:val="none" w:sz="0" w:space="0" w:color="auto"/>
            <w:left w:val="none" w:sz="0" w:space="0" w:color="auto"/>
            <w:bottom w:val="none" w:sz="0" w:space="0" w:color="auto"/>
            <w:right w:val="none" w:sz="0" w:space="0" w:color="auto"/>
          </w:divBdr>
          <w:divsChild>
            <w:div w:id="225455729">
              <w:marLeft w:val="0"/>
              <w:marRight w:val="0"/>
              <w:marTop w:val="0"/>
              <w:marBottom w:val="0"/>
              <w:divBdr>
                <w:top w:val="none" w:sz="0" w:space="0" w:color="auto"/>
                <w:left w:val="none" w:sz="0" w:space="0" w:color="auto"/>
                <w:bottom w:val="none" w:sz="0" w:space="0" w:color="auto"/>
                <w:right w:val="none" w:sz="0" w:space="0" w:color="auto"/>
              </w:divBdr>
              <w:divsChild>
                <w:div w:id="178568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873354">
      <w:bodyDiv w:val="1"/>
      <w:marLeft w:val="0"/>
      <w:marRight w:val="0"/>
      <w:marTop w:val="0"/>
      <w:marBottom w:val="0"/>
      <w:divBdr>
        <w:top w:val="none" w:sz="0" w:space="0" w:color="auto"/>
        <w:left w:val="none" w:sz="0" w:space="0" w:color="auto"/>
        <w:bottom w:val="none" w:sz="0" w:space="0" w:color="auto"/>
        <w:right w:val="none" w:sz="0" w:space="0" w:color="auto"/>
      </w:divBdr>
    </w:div>
    <w:div w:id="1106583209">
      <w:bodyDiv w:val="1"/>
      <w:marLeft w:val="0"/>
      <w:marRight w:val="0"/>
      <w:marTop w:val="0"/>
      <w:marBottom w:val="0"/>
      <w:divBdr>
        <w:top w:val="none" w:sz="0" w:space="0" w:color="auto"/>
        <w:left w:val="none" w:sz="0" w:space="0" w:color="auto"/>
        <w:bottom w:val="none" w:sz="0" w:space="0" w:color="auto"/>
        <w:right w:val="none" w:sz="0" w:space="0" w:color="auto"/>
      </w:divBdr>
    </w:div>
    <w:div w:id="1115714469">
      <w:bodyDiv w:val="1"/>
      <w:marLeft w:val="0"/>
      <w:marRight w:val="0"/>
      <w:marTop w:val="0"/>
      <w:marBottom w:val="0"/>
      <w:divBdr>
        <w:top w:val="none" w:sz="0" w:space="0" w:color="auto"/>
        <w:left w:val="none" w:sz="0" w:space="0" w:color="auto"/>
        <w:bottom w:val="none" w:sz="0" w:space="0" w:color="auto"/>
        <w:right w:val="none" w:sz="0" w:space="0" w:color="auto"/>
      </w:divBdr>
      <w:divsChild>
        <w:div w:id="491604919">
          <w:marLeft w:val="0"/>
          <w:marRight w:val="0"/>
          <w:marTop w:val="0"/>
          <w:marBottom w:val="0"/>
          <w:divBdr>
            <w:top w:val="none" w:sz="0" w:space="0" w:color="auto"/>
            <w:left w:val="none" w:sz="0" w:space="0" w:color="auto"/>
            <w:bottom w:val="none" w:sz="0" w:space="0" w:color="auto"/>
            <w:right w:val="none" w:sz="0" w:space="0" w:color="auto"/>
          </w:divBdr>
          <w:divsChild>
            <w:div w:id="901332150">
              <w:marLeft w:val="0"/>
              <w:marRight w:val="0"/>
              <w:marTop w:val="0"/>
              <w:marBottom w:val="0"/>
              <w:divBdr>
                <w:top w:val="none" w:sz="0" w:space="0" w:color="auto"/>
                <w:left w:val="none" w:sz="0" w:space="0" w:color="auto"/>
                <w:bottom w:val="none" w:sz="0" w:space="0" w:color="auto"/>
                <w:right w:val="none" w:sz="0" w:space="0" w:color="auto"/>
              </w:divBdr>
              <w:divsChild>
                <w:div w:id="29919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563251">
      <w:bodyDiv w:val="1"/>
      <w:marLeft w:val="0"/>
      <w:marRight w:val="0"/>
      <w:marTop w:val="0"/>
      <w:marBottom w:val="0"/>
      <w:divBdr>
        <w:top w:val="none" w:sz="0" w:space="0" w:color="auto"/>
        <w:left w:val="none" w:sz="0" w:space="0" w:color="auto"/>
        <w:bottom w:val="none" w:sz="0" w:space="0" w:color="auto"/>
        <w:right w:val="none" w:sz="0" w:space="0" w:color="auto"/>
      </w:divBdr>
    </w:div>
    <w:div w:id="1121730068">
      <w:bodyDiv w:val="1"/>
      <w:marLeft w:val="0"/>
      <w:marRight w:val="0"/>
      <w:marTop w:val="0"/>
      <w:marBottom w:val="0"/>
      <w:divBdr>
        <w:top w:val="none" w:sz="0" w:space="0" w:color="auto"/>
        <w:left w:val="none" w:sz="0" w:space="0" w:color="auto"/>
        <w:bottom w:val="none" w:sz="0" w:space="0" w:color="auto"/>
        <w:right w:val="none" w:sz="0" w:space="0" w:color="auto"/>
      </w:divBdr>
    </w:div>
    <w:div w:id="1125661552">
      <w:bodyDiv w:val="1"/>
      <w:marLeft w:val="0"/>
      <w:marRight w:val="0"/>
      <w:marTop w:val="0"/>
      <w:marBottom w:val="0"/>
      <w:divBdr>
        <w:top w:val="none" w:sz="0" w:space="0" w:color="auto"/>
        <w:left w:val="none" w:sz="0" w:space="0" w:color="auto"/>
        <w:bottom w:val="none" w:sz="0" w:space="0" w:color="auto"/>
        <w:right w:val="none" w:sz="0" w:space="0" w:color="auto"/>
      </w:divBdr>
    </w:div>
    <w:div w:id="1126629599">
      <w:bodyDiv w:val="1"/>
      <w:marLeft w:val="0"/>
      <w:marRight w:val="0"/>
      <w:marTop w:val="0"/>
      <w:marBottom w:val="0"/>
      <w:divBdr>
        <w:top w:val="none" w:sz="0" w:space="0" w:color="auto"/>
        <w:left w:val="none" w:sz="0" w:space="0" w:color="auto"/>
        <w:bottom w:val="none" w:sz="0" w:space="0" w:color="auto"/>
        <w:right w:val="none" w:sz="0" w:space="0" w:color="auto"/>
      </w:divBdr>
    </w:div>
    <w:div w:id="1132940335">
      <w:bodyDiv w:val="1"/>
      <w:marLeft w:val="0"/>
      <w:marRight w:val="0"/>
      <w:marTop w:val="0"/>
      <w:marBottom w:val="0"/>
      <w:divBdr>
        <w:top w:val="none" w:sz="0" w:space="0" w:color="auto"/>
        <w:left w:val="none" w:sz="0" w:space="0" w:color="auto"/>
        <w:bottom w:val="none" w:sz="0" w:space="0" w:color="auto"/>
        <w:right w:val="none" w:sz="0" w:space="0" w:color="auto"/>
      </w:divBdr>
    </w:div>
    <w:div w:id="1136264678">
      <w:bodyDiv w:val="1"/>
      <w:marLeft w:val="0"/>
      <w:marRight w:val="0"/>
      <w:marTop w:val="0"/>
      <w:marBottom w:val="0"/>
      <w:divBdr>
        <w:top w:val="none" w:sz="0" w:space="0" w:color="auto"/>
        <w:left w:val="none" w:sz="0" w:space="0" w:color="auto"/>
        <w:bottom w:val="none" w:sz="0" w:space="0" w:color="auto"/>
        <w:right w:val="none" w:sz="0" w:space="0" w:color="auto"/>
      </w:divBdr>
    </w:div>
    <w:div w:id="1145590651">
      <w:bodyDiv w:val="1"/>
      <w:marLeft w:val="0"/>
      <w:marRight w:val="0"/>
      <w:marTop w:val="0"/>
      <w:marBottom w:val="0"/>
      <w:divBdr>
        <w:top w:val="none" w:sz="0" w:space="0" w:color="auto"/>
        <w:left w:val="none" w:sz="0" w:space="0" w:color="auto"/>
        <w:bottom w:val="none" w:sz="0" w:space="0" w:color="auto"/>
        <w:right w:val="none" w:sz="0" w:space="0" w:color="auto"/>
      </w:divBdr>
      <w:divsChild>
        <w:div w:id="1480608848">
          <w:marLeft w:val="0"/>
          <w:marRight w:val="0"/>
          <w:marTop w:val="0"/>
          <w:marBottom w:val="0"/>
          <w:divBdr>
            <w:top w:val="none" w:sz="0" w:space="0" w:color="auto"/>
            <w:left w:val="none" w:sz="0" w:space="0" w:color="auto"/>
            <w:bottom w:val="none" w:sz="0" w:space="0" w:color="auto"/>
            <w:right w:val="none" w:sz="0" w:space="0" w:color="auto"/>
          </w:divBdr>
          <w:divsChild>
            <w:div w:id="1545219608">
              <w:marLeft w:val="0"/>
              <w:marRight w:val="0"/>
              <w:marTop w:val="0"/>
              <w:marBottom w:val="0"/>
              <w:divBdr>
                <w:top w:val="none" w:sz="0" w:space="0" w:color="auto"/>
                <w:left w:val="none" w:sz="0" w:space="0" w:color="auto"/>
                <w:bottom w:val="none" w:sz="0" w:space="0" w:color="auto"/>
                <w:right w:val="none" w:sz="0" w:space="0" w:color="auto"/>
              </w:divBdr>
              <w:divsChild>
                <w:div w:id="812453107">
                  <w:marLeft w:val="0"/>
                  <w:marRight w:val="0"/>
                  <w:marTop w:val="0"/>
                  <w:marBottom w:val="0"/>
                  <w:divBdr>
                    <w:top w:val="none" w:sz="0" w:space="0" w:color="auto"/>
                    <w:left w:val="none" w:sz="0" w:space="0" w:color="auto"/>
                    <w:bottom w:val="none" w:sz="0" w:space="0" w:color="auto"/>
                    <w:right w:val="none" w:sz="0" w:space="0" w:color="auto"/>
                  </w:divBdr>
                </w:div>
                <w:div w:id="833029352">
                  <w:marLeft w:val="0"/>
                  <w:marRight w:val="0"/>
                  <w:marTop w:val="0"/>
                  <w:marBottom w:val="0"/>
                  <w:divBdr>
                    <w:top w:val="none" w:sz="0" w:space="0" w:color="auto"/>
                    <w:left w:val="none" w:sz="0" w:space="0" w:color="auto"/>
                    <w:bottom w:val="none" w:sz="0" w:space="0" w:color="auto"/>
                    <w:right w:val="none" w:sz="0" w:space="0" w:color="auto"/>
                  </w:divBdr>
                </w:div>
              </w:divsChild>
            </w:div>
            <w:div w:id="2094280852">
              <w:marLeft w:val="0"/>
              <w:marRight w:val="0"/>
              <w:marTop w:val="0"/>
              <w:marBottom w:val="0"/>
              <w:divBdr>
                <w:top w:val="none" w:sz="0" w:space="0" w:color="auto"/>
                <w:left w:val="none" w:sz="0" w:space="0" w:color="auto"/>
                <w:bottom w:val="none" w:sz="0" w:space="0" w:color="auto"/>
                <w:right w:val="none" w:sz="0" w:space="0" w:color="auto"/>
              </w:divBdr>
              <w:divsChild>
                <w:div w:id="85723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236974">
      <w:bodyDiv w:val="1"/>
      <w:marLeft w:val="0"/>
      <w:marRight w:val="0"/>
      <w:marTop w:val="0"/>
      <w:marBottom w:val="0"/>
      <w:divBdr>
        <w:top w:val="none" w:sz="0" w:space="0" w:color="auto"/>
        <w:left w:val="none" w:sz="0" w:space="0" w:color="auto"/>
        <w:bottom w:val="none" w:sz="0" w:space="0" w:color="auto"/>
        <w:right w:val="none" w:sz="0" w:space="0" w:color="auto"/>
      </w:divBdr>
      <w:divsChild>
        <w:div w:id="1789739118">
          <w:marLeft w:val="0"/>
          <w:marRight w:val="0"/>
          <w:marTop w:val="0"/>
          <w:marBottom w:val="0"/>
          <w:divBdr>
            <w:top w:val="none" w:sz="0" w:space="0" w:color="auto"/>
            <w:left w:val="none" w:sz="0" w:space="0" w:color="auto"/>
            <w:bottom w:val="none" w:sz="0" w:space="0" w:color="auto"/>
            <w:right w:val="none" w:sz="0" w:space="0" w:color="auto"/>
          </w:divBdr>
          <w:divsChild>
            <w:div w:id="823740704">
              <w:marLeft w:val="0"/>
              <w:marRight w:val="0"/>
              <w:marTop w:val="0"/>
              <w:marBottom w:val="0"/>
              <w:divBdr>
                <w:top w:val="none" w:sz="0" w:space="0" w:color="auto"/>
                <w:left w:val="none" w:sz="0" w:space="0" w:color="auto"/>
                <w:bottom w:val="none" w:sz="0" w:space="0" w:color="auto"/>
                <w:right w:val="none" w:sz="0" w:space="0" w:color="auto"/>
              </w:divBdr>
              <w:divsChild>
                <w:div w:id="108861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50007">
      <w:bodyDiv w:val="1"/>
      <w:marLeft w:val="0"/>
      <w:marRight w:val="0"/>
      <w:marTop w:val="0"/>
      <w:marBottom w:val="0"/>
      <w:divBdr>
        <w:top w:val="none" w:sz="0" w:space="0" w:color="auto"/>
        <w:left w:val="none" w:sz="0" w:space="0" w:color="auto"/>
        <w:bottom w:val="none" w:sz="0" w:space="0" w:color="auto"/>
        <w:right w:val="none" w:sz="0" w:space="0" w:color="auto"/>
      </w:divBdr>
    </w:div>
    <w:div w:id="1149790966">
      <w:bodyDiv w:val="1"/>
      <w:marLeft w:val="0"/>
      <w:marRight w:val="0"/>
      <w:marTop w:val="0"/>
      <w:marBottom w:val="0"/>
      <w:divBdr>
        <w:top w:val="none" w:sz="0" w:space="0" w:color="auto"/>
        <w:left w:val="none" w:sz="0" w:space="0" w:color="auto"/>
        <w:bottom w:val="none" w:sz="0" w:space="0" w:color="auto"/>
        <w:right w:val="none" w:sz="0" w:space="0" w:color="auto"/>
      </w:divBdr>
    </w:div>
    <w:div w:id="1155146903">
      <w:bodyDiv w:val="1"/>
      <w:marLeft w:val="0"/>
      <w:marRight w:val="0"/>
      <w:marTop w:val="0"/>
      <w:marBottom w:val="0"/>
      <w:divBdr>
        <w:top w:val="none" w:sz="0" w:space="0" w:color="auto"/>
        <w:left w:val="none" w:sz="0" w:space="0" w:color="auto"/>
        <w:bottom w:val="none" w:sz="0" w:space="0" w:color="auto"/>
        <w:right w:val="none" w:sz="0" w:space="0" w:color="auto"/>
      </w:divBdr>
    </w:div>
    <w:div w:id="1165240502">
      <w:bodyDiv w:val="1"/>
      <w:marLeft w:val="0"/>
      <w:marRight w:val="0"/>
      <w:marTop w:val="0"/>
      <w:marBottom w:val="0"/>
      <w:divBdr>
        <w:top w:val="none" w:sz="0" w:space="0" w:color="auto"/>
        <w:left w:val="none" w:sz="0" w:space="0" w:color="auto"/>
        <w:bottom w:val="none" w:sz="0" w:space="0" w:color="auto"/>
        <w:right w:val="none" w:sz="0" w:space="0" w:color="auto"/>
      </w:divBdr>
    </w:div>
    <w:div w:id="1170218695">
      <w:bodyDiv w:val="1"/>
      <w:marLeft w:val="0"/>
      <w:marRight w:val="0"/>
      <w:marTop w:val="0"/>
      <w:marBottom w:val="0"/>
      <w:divBdr>
        <w:top w:val="none" w:sz="0" w:space="0" w:color="auto"/>
        <w:left w:val="none" w:sz="0" w:space="0" w:color="auto"/>
        <w:bottom w:val="none" w:sz="0" w:space="0" w:color="auto"/>
        <w:right w:val="none" w:sz="0" w:space="0" w:color="auto"/>
      </w:divBdr>
    </w:div>
    <w:div w:id="1175070559">
      <w:bodyDiv w:val="1"/>
      <w:marLeft w:val="0"/>
      <w:marRight w:val="0"/>
      <w:marTop w:val="0"/>
      <w:marBottom w:val="0"/>
      <w:divBdr>
        <w:top w:val="none" w:sz="0" w:space="0" w:color="auto"/>
        <w:left w:val="none" w:sz="0" w:space="0" w:color="auto"/>
        <w:bottom w:val="none" w:sz="0" w:space="0" w:color="auto"/>
        <w:right w:val="none" w:sz="0" w:space="0" w:color="auto"/>
      </w:divBdr>
    </w:div>
    <w:div w:id="1178929648">
      <w:bodyDiv w:val="1"/>
      <w:marLeft w:val="0"/>
      <w:marRight w:val="0"/>
      <w:marTop w:val="0"/>
      <w:marBottom w:val="0"/>
      <w:divBdr>
        <w:top w:val="none" w:sz="0" w:space="0" w:color="auto"/>
        <w:left w:val="none" w:sz="0" w:space="0" w:color="auto"/>
        <w:bottom w:val="none" w:sz="0" w:space="0" w:color="auto"/>
        <w:right w:val="none" w:sz="0" w:space="0" w:color="auto"/>
      </w:divBdr>
    </w:div>
    <w:div w:id="1181433793">
      <w:bodyDiv w:val="1"/>
      <w:marLeft w:val="0"/>
      <w:marRight w:val="0"/>
      <w:marTop w:val="0"/>
      <w:marBottom w:val="0"/>
      <w:divBdr>
        <w:top w:val="none" w:sz="0" w:space="0" w:color="auto"/>
        <w:left w:val="none" w:sz="0" w:space="0" w:color="auto"/>
        <w:bottom w:val="none" w:sz="0" w:space="0" w:color="auto"/>
        <w:right w:val="none" w:sz="0" w:space="0" w:color="auto"/>
      </w:divBdr>
    </w:div>
    <w:div w:id="1199469646">
      <w:bodyDiv w:val="1"/>
      <w:marLeft w:val="0"/>
      <w:marRight w:val="0"/>
      <w:marTop w:val="0"/>
      <w:marBottom w:val="0"/>
      <w:divBdr>
        <w:top w:val="none" w:sz="0" w:space="0" w:color="auto"/>
        <w:left w:val="none" w:sz="0" w:space="0" w:color="auto"/>
        <w:bottom w:val="none" w:sz="0" w:space="0" w:color="auto"/>
        <w:right w:val="none" w:sz="0" w:space="0" w:color="auto"/>
      </w:divBdr>
    </w:div>
    <w:div w:id="1200627758">
      <w:bodyDiv w:val="1"/>
      <w:marLeft w:val="0"/>
      <w:marRight w:val="0"/>
      <w:marTop w:val="0"/>
      <w:marBottom w:val="0"/>
      <w:divBdr>
        <w:top w:val="none" w:sz="0" w:space="0" w:color="auto"/>
        <w:left w:val="none" w:sz="0" w:space="0" w:color="auto"/>
        <w:bottom w:val="none" w:sz="0" w:space="0" w:color="auto"/>
        <w:right w:val="none" w:sz="0" w:space="0" w:color="auto"/>
      </w:divBdr>
      <w:divsChild>
        <w:div w:id="684093183">
          <w:marLeft w:val="0"/>
          <w:marRight w:val="0"/>
          <w:marTop w:val="0"/>
          <w:marBottom w:val="0"/>
          <w:divBdr>
            <w:top w:val="none" w:sz="0" w:space="0" w:color="auto"/>
            <w:left w:val="none" w:sz="0" w:space="0" w:color="auto"/>
            <w:bottom w:val="none" w:sz="0" w:space="0" w:color="auto"/>
            <w:right w:val="none" w:sz="0" w:space="0" w:color="auto"/>
          </w:divBdr>
          <w:divsChild>
            <w:div w:id="1017929254">
              <w:marLeft w:val="0"/>
              <w:marRight w:val="0"/>
              <w:marTop w:val="0"/>
              <w:marBottom w:val="0"/>
              <w:divBdr>
                <w:top w:val="none" w:sz="0" w:space="0" w:color="auto"/>
                <w:left w:val="none" w:sz="0" w:space="0" w:color="auto"/>
                <w:bottom w:val="none" w:sz="0" w:space="0" w:color="auto"/>
                <w:right w:val="none" w:sz="0" w:space="0" w:color="auto"/>
              </w:divBdr>
              <w:divsChild>
                <w:div w:id="731125930">
                  <w:marLeft w:val="0"/>
                  <w:marRight w:val="0"/>
                  <w:marTop w:val="0"/>
                  <w:marBottom w:val="0"/>
                  <w:divBdr>
                    <w:top w:val="none" w:sz="0" w:space="0" w:color="auto"/>
                    <w:left w:val="none" w:sz="0" w:space="0" w:color="auto"/>
                    <w:bottom w:val="none" w:sz="0" w:space="0" w:color="auto"/>
                    <w:right w:val="none" w:sz="0" w:space="0" w:color="auto"/>
                  </w:divBdr>
                </w:div>
              </w:divsChild>
            </w:div>
            <w:div w:id="1975868430">
              <w:marLeft w:val="0"/>
              <w:marRight w:val="0"/>
              <w:marTop w:val="0"/>
              <w:marBottom w:val="0"/>
              <w:divBdr>
                <w:top w:val="none" w:sz="0" w:space="0" w:color="auto"/>
                <w:left w:val="none" w:sz="0" w:space="0" w:color="auto"/>
                <w:bottom w:val="none" w:sz="0" w:space="0" w:color="auto"/>
                <w:right w:val="none" w:sz="0" w:space="0" w:color="auto"/>
              </w:divBdr>
              <w:divsChild>
                <w:div w:id="189612248">
                  <w:marLeft w:val="0"/>
                  <w:marRight w:val="0"/>
                  <w:marTop w:val="0"/>
                  <w:marBottom w:val="0"/>
                  <w:divBdr>
                    <w:top w:val="none" w:sz="0" w:space="0" w:color="auto"/>
                    <w:left w:val="none" w:sz="0" w:space="0" w:color="auto"/>
                    <w:bottom w:val="none" w:sz="0" w:space="0" w:color="auto"/>
                    <w:right w:val="none" w:sz="0" w:space="0" w:color="auto"/>
                  </w:divBdr>
                </w:div>
                <w:div w:id="90866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833321">
      <w:bodyDiv w:val="1"/>
      <w:marLeft w:val="0"/>
      <w:marRight w:val="0"/>
      <w:marTop w:val="0"/>
      <w:marBottom w:val="0"/>
      <w:divBdr>
        <w:top w:val="none" w:sz="0" w:space="0" w:color="auto"/>
        <w:left w:val="none" w:sz="0" w:space="0" w:color="auto"/>
        <w:bottom w:val="none" w:sz="0" w:space="0" w:color="auto"/>
        <w:right w:val="none" w:sz="0" w:space="0" w:color="auto"/>
      </w:divBdr>
    </w:div>
    <w:div w:id="1208494638">
      <w:bodyDiv w:val="1"/>
      <w:marLeft w:val="0"/>
      <w:marRight w:val="0"/>
      <w:marTop w:val="0"/>
      <w:marBottom w:val="0"/>
      <w:divBdr>
        <w:top w:val="none" w:sz="0" w:space="0" w:color="auto"/>
        <w:left w:val="none" w:sz="0" w:space="0" w:color="auto"/>
        <w:bottom w:val="none" w:sz="0" w:space="0" w:color="auto"/>
        <w:right w:val="none" w:sz="0" w:space="0" w:color="auto"/>
      </w:divBdr>
    </w:div>
    <w:div w:id="1208688423">
      <w:bodyDiv w:val="1"/>
      <w:marLeft w:val="0"/>
      <w:marRight w:val="0"/>
      <w:marTop w:val="0"/>
      <w:marBottom w:val="0"/>
      <w:divBdr>
        <w:top w:val="none" w:sz="0" w:space="0" w:color="auto"/>
        <w:left w:val="none" w:sz="0" w:space="0" w:color="auto"/>
        <w:bottom w:val="none" w:sz="0" w:space="0" w:color="auto"/>
        <w:right w:val="none" w:sz="0" w:space="0" w:color="auto"/>
      </w:divBdr>
    </w:div>
    <w:div w:id="1209151541">
      <w:bodyDiv w:val="1"/>
      <w:marLeft w:val="0"/>
      <w:marRight w:val="0"/>
      <w:marTop w:val="0"/>
      <w:marBottom w:val="0"/>
      <w:divBdr>
        <w:top w:val="none" w:sz="0" w:space="0" w:color="auto"/>
        <w:left w:val="none" w:sz="0" w:space="0" w:color="auto"/>
        <w:bottom w:val="none" w:sz="0" w:space="0" w:color="auto"/>
        <w:right w:val="none" w:sz="0" w:space="0" w:color="auto"/>
      </w:divBdr>
    </w:div>
    <w:div w:id="1229220383">
      <w:bodyDiv w:val="1"/>
      <w:marLeft w:val="0"/>
      <w:marRight w:val="0"/>
      <w:marTop w:val="0"/>
      <w:marBottom w:val="0"/>
      <w:divBdr>
        <w:top w:val="none" w:sz="0" w:space="0" w:color="auto"/>
        <w:left w:val="none" w:sz="0" w:space="0" w:color="auto"/>
        <w:bottom w:val="none" w:sz="0" w:space="0" w:color="auto"/>
        <w:right w:val="none" w:sz="0" w:space="0" w:color="auto"/>
      </w:divBdr>
      <w:divsChild>
        <w:div w:id="1149441060">
          <w:marLeft w:val="0"/>
          <w:marRight w:val="0"/>
          <w:marTop w:val="0"/>
          <w:marBottom w:val="0"/>
          <w:divBdr>
            <w:top w:val="none" w:sz="0" w:space="0" w:color="auto"/>
            <w:left w:val="none" w:sz="0" w:space="0" w:color="auto"/>
            <w:bottom w:val="none" w:sz="0" w:space="0" w:color="auto"/>
            <w:right w:val="none" w:sz="0" w:space="0" w:color="auto"/>
          </w:divBdr>
          <w:divsChild>
            <w:div w:id="2054578985">
              <w:marLeft w:val="0"/>
              <w:marRight w:val="0"/>
              <w:marTop w:val="0"/>
              <w:marBottom w:val="0"/>
              <w:divBdr>
                <w:top w:val="none" w:sz="0" w:space="0" w:color="auto"/>
                <w:left w:val="none" w:sz="0" w:space="0" w:color="auto"/>
                <w:bottom w:val="none" w:sz="0" w:space="0" w:color="auto"/>
                <w:right w:val="none" w:sz="0" w:space="0" w:color="auto"/>
              </w:divBdr>
              <w:divsChild>
                <w:div w:id="192086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52818">
      <w:bodyDiv w:val="1"/>
      <w:marLeft w:val="0"/>
      <w:marRight w:val="0"/>
      <w:marTop w:val="0"/>
      <w:marBottom w:val="0"/>
      <w:divBdr>
        <w:top w:val="none" w:sz="0" w:space="0" w:color="auto"/>
        <w:left w:val="none" w:sz="0" w:space="0" w:color="auto"/>
        <w:bottom w:val="none" w:sz="0" w:space="0" w:color="auto"/>
        <w:right w:val="none" w:sz="0" w:space="0" w:color="auto"/>
      </w:divBdr>
      <w:divsChild>
        <w:div w:id="766581967">
          <w:marLeft w:val="0"/>
          <w:marRight w:val="0"/>
          <w:marTop w:val="0"/>
          <w:marBottom w:val="0"/>
          <w:divBdr>
            <w:top w:val="none" w:sz="0" w:space="0" w:color="auto"/>
            <w:left w:val="none" w:sz="0" w:space="0" w:color="auto"/>
            <w:bottom w:val="none" w:sz="0" w:space="0" w:color="auto"/>
            <w:right w:val="none" w:sz="0" w:space="0" w:color="auto"/>
          </w:divBdr>
          <w:divsChild>
            <w:div w:id="886649784">
              <w:marLeft w:val="0"/>
              <w:marRight w:val="0"/>
              <w:marTop w:val="0"/>
              <w:marBottom w:val="0"/>
              <w:divBdr>
                <w:top w:val="none" w:sz="0" w:space="0" w:color="auto"/>
                <w:left w:val="none" w:sz="0" w:space="0" w:color="auto"/>
                <w:bottom w:val="none" w:sz="0" w:space="0" w:color="auto"/>
                <w:right w:val="none" w:sz="0" w:space="0" w:color="auto"/>
              </w:divBdr>
              <w:divsChild>
                <w:div w:id="3587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846054">
      <w:bodyDiv w:val="1"/>
      <w:marLeft w:val="0"/>
      <w:marRight w:val="0"/>
      <w:marTop w:val="0"/>
      <w:marBottom w:val="0"/>
      <w:divBdr>
        <w:top w:val="none" w:sz="0" w:space="0" w:color="auto"/>
        <w:left w:val="none" w:sz="0" w:space="0" w:color="auto"/>
        <w:bottom w:val="none" w:sz="0" w:space="0" w:color="auto"/>
        <w:right w:val="none" w:sz="0" w:space="0" w:color="auto"/>
      </w:divBdr>
    </w:div>
    <w:div w:id="1235430893">
      <w:bodyDiv w:val="1"/>
      <w:marLeft w:val="0"/>
      <w:marRight w:val="0"/>
      <w:marTop w:val="0"/>
      <w:marBottom w:val="0"/>
      <w:divBdr>
        <w:top w:val="none" w:sz="0" w:space="0" w:color="auto"/>
        <w:left w:val="none" w:sz="0" w:space="0" w:color="auto"/>
        <w:bottom w:val="none" w:sz="0" w:space="0" w:color="auto"/>
        <w:right w:val="none" w:sz="0" w:space="0" w:color="auto"/>
      </w:divBdr>
    </w:div>
    <w:div w:id="1236428437">
      <w:bodyDiv w:val="1"/>
      <w:marLeft w:val="0"/>
      <w:marRight w:val="0"/>
      <w:marTop w:val="0"/>
      <w:marBottom w:val="0"/>
      <w:divBdr>
        <w:top w:val="none" w:sz="0" w:space="0" w:color="auto"/>
        <w:left w:val="none" w:sz="0" w:space="0" w:color="auto"/>
        <w:bottom w:val="none" w:sz="0" w:space="0" w:color="auto"/>
        <w:right w:val="none" w:sz="0" w:space="0" w:color="auto"/>
      </w:divBdr>
    </w:div>
    <w:div w:id="1237744146">
      <w:bodyDiv w:val="1"/>
      <w:marLeft w:val="0"/>
      <w:marRight w:val="0"/>
      <w:marTop w:val="0"/>
      <w:marBottom w:val="0"/>
      <w:divBdr>
        <w:top w:val="none" w:sz="0" w:space="0" w:color="auto"/>
        <w:left w:val="none" w:sz="0" w:space="0" w:color="auto"/>
        <w:bottom w:val="none" w:sz="0" w:space="0" w:color="auto"/>
        <w:right w:val="none" w:sz="0" w:space="0" w:color="auto"/>
      </w:divBdr>
      <w:divsChild>
        <w:div w:id="143163276">
          <w:marLeft w:val="0"/>
          <w:marRight w:val="0"/>
          <w:marTop w:val="0"/>
          <w:marBottom w:val="0"/>
          <w:divBdr>
            <w:top w:val="none" w:sz="0" w:space="0" w:color="auto"/>
            <w:left w:val="none" w:sz="0" w:space="0" w:color="auto"/>
            <w:bottom w:val="none" w:sz="0" w:space="0" w:color="auto"/>
            <w:right w:val="none" w:sz="0" w:space="0" w:color="auto"/>
          </w:divBdr>
          <w:divsChild>
            <w:div w:id="187183408">
              <w:marLeft w:val="0"/>
              <w:marRight w:val="0"/>
              <w:marTop w:val="0"/>
              <w:marBottom w:val="0"/>
              <w:divBdr>
                <w:top w:val="none" w:sz="0" w:space="0" w:color="auto"/>
                <w:left w:val="none" w:sz="0" w:space="0" w:color="auto"/>
                <w:bottom w:val="none" w:sz="0" w:space="0" w:color="auto"/>
                <w:right w:val="none" w:sz="0" w:space="0" w:color="auto"/>
              </w:divBdr>
              <w:divsChild>
                <w:div w:id="79648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09485">
      <w:bodyDiv w:val="1"/>
      <w:marLeft w:val="0"/>
      <w:marRight w:val="0"/>
      <w:marTop w:val="0"/>
      <w:marBottom w:val="0"/>
      <w:divBdr>
        <w:top w:val="none" w:sz="0" w:space="0" w:color="auto"/>
        <w:left w:val="none" w:sz="0" w:space="0" w:color="auto"/>
        <w:bottom w:val="none" w:sz="0" w:space="0" w:color="auto"/>
        <w:right w:val="none" w:sz="0" w:space="0" w:color="auto"/>
      </w:divBdr>
      <w:divsChild>
        <w:div w:id="121509111">
          <w:marLeft w:val="0"/>
          <w:marRight w:val="0"/>
          <w:marTop w:val="0"/>
          <w:marBottom w:val="0"/>
          <w:divBdr>
            <w:top w:val="none" w:sz="0" w:space="0" w:color="auto"/>
            <w:left w:val="none" w:sz="0" w:space="0" w:color="auto"/>
            <w:bottom w:val="none" w:sz="0" w:space="0" w:color="auto"/>
            <w:right w:val="none" w:sz="0" w:space="0" w:color="auto"/>
          </w:divBdr>
          <w:divsChild>
            <w:div w:id="318920560">
              <w:marLeft w:val="0"/>
              <w:marRight w:val="0"/>
              <w:marTop w:val="0"/>
              <w:marBottom w:val="0"/>
              <w:divBdr>
                <w:top w:val="none" w:sz="0" w:space="0" w:color="auto"/>
                <w:left w:val="none" w:sz="0" w:space="0" w:color="auto"/>
                <w:bottom w:val="none" w:sz="0" w:space="0" w:color="auto"/>
                <w:right w:val="none" w:sz="0" w:space="0" w:color="auto"/>
              </w:divBdr>
              <w:divsChild>
                <w:div w:id="43463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232754">
      <w:bodyDiv w:val="1"/>
      <w:marLeft w:val="0"/>
      <w:marRight w:val="0"/>
      <w:marTop w:val="0"/>
      <w:marBottom w:val="0"/>
      <w:divBdr>
        <w:top w:val="none" w:sz="0" w:space="0" w:color="auto"/>
        <w:left w:val="none" w:sz="0" w:space="0" w:color="auto"/>
        <w:bottom w:val="none" w:sz="0" w:space="0" w:color="auto"/>
        <w:right w:val="none" w:sz="0" w:space="0" w:color="auto"/>
      </w:divBdr>
    </w:div>
    <w:div w:id="1250315171">
      <w:bodyDiv w:val="1"/>
      <w:marLeft w:val="0"/>
      <w:marRight w:val="0"/>
      <w:marTop w:val="0"/>
      <w:marBottom w:val="0"/>
      <w:divBdr>
        <w:top w:val="none" w:sz="0" w:space="0" w:color="auto"/>
        <w:left w:val="none" w:sz="0" w:space="0" w:color="auto"/>
        <w:bottom w:val="none" w:sz="0" w:space="0" w:color="auto"/>
        <w:right w:val="none" w:sz="0" w:space="0" w:color="auto"/>
      </w:divBdr>
    </w:div>
    <w:div w:id="1253512906">
      <w:bodyDiv w:val="1"/>
      <w:marLeft w:val="0"/>
      <w:marRight w:val="0"/>
      <w:marTop w:val="0"/>
      <w:marBottom w:val="0"/>
      <w:divBdr>
        <w:top w:val="none" w:sz="0" w:space="0" w:color="auto"/>
        <w:left w:val="none" w:sz="0" w:space="0" w:color="auto"/>
        <w:bottom w:val="none" w:sz="0" w:space="0" w:color="auto"/>
        <w:right w:val="none" w:sz="0" w:space="0" w:color="auto"/>
      </w:divBdr>
    </w:div>
    <w:div w:id="1254389163">
      <w:bodyDiv w:val="1"/>
      <w:marLeft w:val="0"/>
      <w:marRight w:val="0"/>
      <w:marTop w:val="0"/>
      <w:marBottom w:val="0"/>
      <w:divBdr>
        <w:top w:val="none" w:sz="0" w:space="0" w:color="auto"/>
        <w:left w:val="none" w:sz="0" w:space="0" w:color="auto"/>
        <w:bottom w:val="none" w:sz="0" w:space="0" w:color="auto"/>
        <w:right w:val="none" w:sz="0" w:space="0" w:color="auto"/>
      </w:divBdr>
    </w:div>
    <w:div w:id="1255432912">
      <w:bodyDiv w:val="1"/>
      <w:marLeft w:val="0"/>
      <w:marRight w:val="0"/>
      <w:marTop w:val="0"/>
      <w:marBottom w:val="0"/>
      <w:divBdr>
        <w:top w:val="none" w:sz="0" w:space="0" w:color="auto"/>
        <w:left w:val="none" w:sz="0" w:space="0" w:color="auto"/>
        <w:bottom w:val="none" w:sz="0" w:space="0" w:color="auto"/>
        <w:right w:val="none" w:sz="0" w:space="0" w:color="auto"/>
      </w:divBdr>
      <w:divsChild>
        <w:div w:id="1020163726">
          <w:marLeft w:val="0"/>
          <w:marRight w:val="0"/>
          <w:marTop w:val="0"/>
          <w:marBottom w:val="0"/>
          <w:divBdr>
            <w:top w:val="none" w:sz="0" w:space="0" w:color="auto"/>
            <w:left w:val="none" w:sz="0" w:space="0" w:color="auto"/>
            <w:bottom w:val="none" w:sz="0" w:space="0" w:color="auto"/>
            <w:right w:val="none" w:sz="0" w:space="0" w:color="auto"/>
          </w:divBdr>
          <w:divsChild>
            <w:div w:id="1806002365">
              <w:marLeft w:val="0"/>
              <w:marRight w:val="0"/>
              <w:marTop w:val="0"/>
              <w:marBottom w:val="0"/>
              <w:divBdr>
                <w:top w:val="none" w:sz="0" w:space="0" w:color="auto"/>
                <w:left w:val="none" w:sz="0" w:space="0" w:color="auto"/>
                <w:bottom w:val="none" w:sz="0" w:space="0" w:color="auto"/>
                <w:right w:val="none" w:sz="0" w:space="0" w:color="auto"/>
              </w:divBdr>
              <w:divsChild>
                <w:div w:id="116909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067443">
      <w:bodyDiv w:val="1"/>
      <w:marLeft w:val="0"/>
      <w:marRight w:val="0"/>
      <w:marTop w:val="0"/>
      <w:marBottom w:val="0"/>
      <w:divBdr>
        <w:top w:val="none" w:sz="0" w:space="0" w:color="auto"/>
        <w:left w:val="none" w:sz="0" w:space="0" w:color="auto"/>
        <w:bottom w:val="none" w:sz="0" w:space="0" w:color="auto"/>
        <w:right w:val="none" w:sz="0" w:space="0" w:color="auto"/>
      </w:divBdr>
    </w:div>
    <w:div w:id="1266381174">
      <w:bodyDiv w:val="1"/>
      <w:marLeft w:val="0"/>
      <w:marRight w:val="0"/>
      <w:marTop w:val="0"/>
      <w:marBottom w:val="0"/>
      <w:divBdr>
        <w:top w:val="none" w:sz="0" w:space="0" w:color="auto"/>
        <w:left w:val="none" w:sz="0" w:space="0" w:color="auto"/>
        <w:bottom w:val="none" w:sz="0" w:space="0" w:color="auto"/>
        <w:right w:val="none" w:sz="0" w:space="0" w:color="auto"/>
      </w:divBdr>
      <w:divsChild>
        <w:div w:id="1345279928">
          <w:marLeft w:val="0"/>
          <w:marRight w:val="0"/>
          <w:marTop w:val="0"/>
          <w:marBottom w:val="0"/>
          <w:divBdr>
            <w:top w:val="none" w:sz="0" w:space="0" w:color="auto"/>
            <w:left w:val="none" w:sz="0" w:space="0" w:color="auto"/>
            <w:bottom w:val="none" w:sz="0" w:space="0" w:color="auto"/>
            <w:right w:val="none" w:sz="0" w:space="0" w:color="auto"/>
          </w:divBdr>
          <w:divsChild>
            <w:div w:id="89392978">
              <w:marLeft w:val="0"/>
              <w:marRight w:val="0"/>
              <w:marTop w:val="0"/>
              <w:marBottom w:val="0"/>
              <w:divBdr>
                <w:top w:val="none" w:sz="0" w:space="0" w:color="auto"/>
                <w:left w:val="none" w:sz="0" w:space="0" w:color="auto"/>
                <w:bottom w:val="none" w:sz="0" w:space="0" w:color="auto"/>
                <w:right w:val="none" w:sz="0" w:space="0" w:color="auto"/>
              </w:divBdr>
              <w:divsChild>
                <w:div w:id="89778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434450">
      <w:bodyDiv w:val="1"/>
      <w:marLeft w:val="0"/>
      <w:marRight w:val="0"/>
      <w:marTop w:val="0"/>
      <w:marBottom w:val="0"/>
      <w:divBdr>
        <w:top w:val="none" w:sz="0" w:space="0" w:color="auto"/>
        <w:left w:val="none" w:sz="0" w:space="0" w:color="auto"/>
        <w:bottom w:val="none" w:sz="0" w:space="0" w:color="auto"/>
        <w:right w:val="none" w:sz="0" w:space="0" w:color="auto"/>
      </w:divBdr>
    </w:div>
    <w:div w:id="1279265379">
      <w:bodyDiv w:val="1"/>
      <w:marLeft w:val="0"/>
      <w:marRight w:val="0"/>
      <w:marTop w:val="0"/>
      <w:marBottom w:val="0"/>
      <w:divBdr>
        <w:top w:val="none" w:sz="0" w:space="0" w:color="auto"/>
        <w:left w:val="none" w:sz="0" w:space="0" w:color="auto"/>
        <w:bottom w:val="none" w:sz="0" w:space="0" w:color="auto"/>
        <w:right w:val="none" w:sz="0" w:space="0" w:color="auto"/>
      </w:divBdr>
    </w:div>
    <w:div w:id="1281376493">
      <w:bodyDiv w:val="1"/>
      <w:marLeft w:val="0"/>
      <w:marRight w:val="0"/>
      <w:marTop w:val="0"/>
      <w:marBottom w:val="0"/>
      <w:divBdr>
        <w:top w:val="none" w:sz="0" w:space="0" w:color="auto"/>
        <w:left w:val="none" w:sz="0" w:space="0" w:color="auto"/>
        <w:bottom w:val="none" w:sz="0" w:space="0" w:color="auto"/>
        <w:right w:val="none" w:sz="0" w:space="0" w:color="auto"/>
      </w:divBdr>
      <w:divsChild>
        <w:div w:id="715353184">
          <w:marLeft w:val="0"/>
          <w:marRight w:val="0"/>
          <w:marTop w:val="0"/>
          <w:marBottom w:val="0"/>
          <w:divBdr>
            <w:top w:val="none" w:sz="0" w:space="0" w:color="auto"/>
            <w:left w:val="none" w:sz="0" w:space="0" w:color="auto"/>
            <w:bottom w:val="none" w:sz="0" w:space="0" w:color="auto"/>
            <w:right w:val="none" w:sz="0" w:space="0" w:color="auto"/>
          </w:divBdr>
          <w:divsChild>
            <w:div w:id="1338728155">
              <w:marLeft w:val="0"/>
              <w:marRight w:val="0"/>
              <w:marTop w:val="0"/>
              <w:marBottom w:val="0"/>
              <w:divBdr>
                <w:top w:val="none" w:sz="0" w:space="0" w:color="auto"/>
                <w:left w:val="none" w:sz="0" w:space="0" w:color="auto"/>
                <w:bottom w:val="none" w:sz="0" w:space="0" w:color="auto"/>
                <w:right w:val="none" w:sz="0" w:space="0" w:color="auto"/>
              </w:divBdr>
              <w:divsChild>
                <w:div w:id="112014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4962">
      <w:bodyDiv w:val="1"/>
      <w:marLeft w:val="0"/>
      <w:marRight w:val="0"/>
      <w:marTop w:val="0"/>
      <w:marBottom w:val="0"/>
      <w:divBdr>
        <w:top w:val="none" w:sz="0" w:space="0" w:color="auto"/>
        <w:left w:val="none" w:sz="0" w:space="0" w:color="auto"/>
        <w:bottom w:val="none" w:sz="0" w:space="0" w:color="auto"/>
        <w:right w:val="none" w:sz="0" w:space="0" w:color="auto"/>
      </w:divBdr>
    </w:div>
    <w:div w:id="1302463544">
      <w:bodyDiv w:val="1"/>
      <w:marLeft w:val="0"/>
      <w:marRight w:val="0"/>
      <w:marTop w:val="0"/>
      <w:marBottom w:val="0"/>
      <w:divBdr>
        <w:top w:val="none" w:sz="0" w:space="0" w:color="auto"/>
        <w:left w:val="none" w:sz="0" w:space="0" w:color="auto"/>
        <w:bottom w:val="none" w:sz="0" w:space="0" w:color="auto"/>
        <w:right w:val="none" w:sz="0" w:space="0" w:color="auto"/>
      </w:divBdr>
    </w:div>
    <w:div w:id="1318875724">
      <w:bodyDiv w:val="1"/>
      <w:marLeft w:val="0"/>
      <w:marRight w:val="0"/>
      <w:marTop w:val="0"/>
      <w:marBottom w:val="0"/>
      <w:divBdr>
        <w:top w:val="none" w:sz="0" w:space="0" w:color="auto"/>
        <w:left w:val="none" w:sz="0" w:space="0" w:color="auto"/>
        <w:bottom w:val="none" w:sz="0" w:space="0" w:color="auto"/>
        <w:right w:val="none" w:sz="0" w:space="0" w:color="auto"/>
      </w:divBdr>
      <w:divsChild>
        <w:div w:id="689989911">
          <w:marLeft w:val="0"/>
          <w:marRight w:val="0"/>
          <w:marTop w:val="0"/>
          <w:marBottom w:val="0"/>
          <w:divBdr>
            <w:top w:val="none" w:sz="0" w:space="0" w:color="auto"/>
            <w:left w:val="none" w:sz="0" w:space="0" w:color="auto"/>
            <w:bottom w:val="none" w:sz="0" w:space="0" w:color="auto"/>
            <w:right w:val="none" w:sz="0" w:space="0" w:color="auto"/>
          </w:divBdr>
          <w:divsChild>
            <w:div w:id="259340456">
              <w:marLeft w:val="0"/>
              <w:marRight w:val="0"/>
              <w:marTop w:val="0"/>
              <w:marBottom w:val="0"/>
              <w:divBdr>
                <w:top w:val="none" w:sz="0" w:space="0" w:color="auto"/>
                <w:left w:val="none" w:sz="0" w:space="0" w:color="auto"/>
                <w:bottom w:val="none" w:sz="0" w:space="0" w:color="auto"/>
                <w:right w:val="none" w:sz="0" w:space="0" w:color="auto"/>
              </w:divBdr>
              <w:divsChild>
                <w:div w:id="107331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729859">
      <w:bodyDiv w:val="1"/>
      <w:marLeft w:val="0"/>
      <w:marRight w:val="0"/>
      <w:marTop w:val="0"/>
      <w:marBottom w:val="0"/>
      <w:divBdr>
        <w:top w:val="none" w:sz="0" w:space="0" w:color="auto"/>
        <w:left w:val="none" w:sz="0" w:space="0" w:color="auto"/>
        <w:bottom w:val="none" w:sz="0" w:space="0" w:color="auto"/>
        <w:right w:val="none" w:sz="0" w:space="0" w:color="auto"/>
      </w:divBdr>
    </w:div>
    <w:div w:id="1330792171">
      <w:bodyDiv w:val="1"/>
      <w:marLeft w:val="0"/>
      <w:marRight w:val="0"/>
      <w:marTop w:val="0"/>
      <w:marBottom w:val="0"/>
      <w:divBdr>
        <w:top w:val="none" w:sz="0" w:space="0" w:color="auto"/>
        <w:left w:val="none" w:sz="0" w:space="0" w:color="auto"/>
        <w:bottom w:val="none" w:sz="0" w:space="0" w:color="auto"/>
        <w:right w:val="none" w:sz="0" w:space="0" w:color="auto"/>
      </w:divBdr>
    </w:div>
    <w:div w:id="1332248275">
      <w:bodyDiv w:val="1"/>
      <w:marLeft w:val="0"/>
      <w:marRight w:val="0"/>
      <w:marTop w:val="0"/>
      <w:marBottom w:val="0"/>
      <w:divBdr>
        <w:top w:val="none" w:sz="0" w:space="0" w:color="auto"/>
        <w:left w:val="none" w:sz="0" w:space="0" w:color="auto"/>
        <w:bottom w:val="none" w:sz="0" w:space="0" w:color="auto"/>
        <w:right w:val="none" w:sz="0" w:space="0" w:color="auto"/>
      </w:divBdr>
      <w:divsChild>
        <w:div w:id="1736774563">
          <w:marLeft w:val="0"/>
          <w:marRight w:val="0"/>
          <w:marTop w:val="0"/>
          <w:marBottom w:val="0"/>
          <w:divBdr>
            <w:top w:val="none" w:sz="0" w:space="0" w:color="auto"/>
            <w:left w:val="none" w:sz="0" w:space="0" w:color="auto"/>
            <w:bottom w:val="none" w:sz="0" w:space="0" w:color="auto"/>
            <w:right w:val="none" w:sz="0" w:space="0" w:color="auto"/>
          </w:divBdr>
          <w:divsChild>
            <w:div w:id="1211452788">
              <w:marLeft w:val="0"/>
              <w:marRight w:val="0"/>
              <w:marTop w:val="0"/>
              <w:marBottom w:val="0"/>
              <w:divBdr>
                <w:top w:val="none" w:sz="0" w:space="0" w:color="auto"/>
                <w:left w:val="none" w:sz="0" w:space="0" w:color="auto"/>
                <w:bottom w:val="none" w:sz="0" w:space="0" w:color="auto"/>
                <w:right w:val="none" w:sz="0" w:space="0" w:color="auto"/>
              </w:divBdr>
              <w:divsChild>
                <w:div w:id="171954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739379">
      <w:bodyDiv w:val="1"/>
      <w:marLeft w:val="0"/>
      <w:marRight w:val="0"/>
      <w:marTop w:val="0"/>
      <w:marBottom w:val="0"/>
      <w:divBdr>
        <w:top w:val="none" w:sz="0" w:space="0" w:color="auto"/>
        <w:left w:val="none" w:sz="0" w:space="0" w:color="auto"/>
        <w:bottom w:val="none" w:sz="0" w:space="0" w:color="auto"/>
        <w:right w:val="none" w:sz="0" w:space="0" w:color="auto"/>
      </w:divBdr>
    </w:div>
    <w:div w:id="1341851377">
      <w:bodyDiv w:val="1"/>
      <w:marLeft w:val="0"/>
      <w:marRight w:val="0"/>
      <w:marTop w:val="0"/>
      <w:marBottom w:val="0"/>
      <w:divBdr>
        <w:top w:val="none" w:sz="0" w:space="0" w:color="auto"/>
        <w:left w:val="none" w:sz="0" w:space="0" w:color="auto"/>
        <w:bottom w:val="none" w:sz="0" w:space="0" w:color="auto"/>
        <w:right w:val="none" w:sz="0" w:space="0" w:color="auto"/>
      </w:divBdr>
    </w:div>
    <w:div w:id="1345128313">
      <w:bodyDiv w:val="1"/>
      <w:marLeft w:val="0"/>
      <w:marRight w:val="0"/>
      <w:marTop w:val="0"/>
      <w:marBottom w:val="0"/>
      <w:divBdr>
        <w:top w:val="none" w:sz="0" w:space="0" w:color="auto"/>
        <w:left w:val="none" w:sz="0" w:space="0" w:color="auto"/>
        <w:bottom w:val="none" w:sz="0" w:space="0" w:color="auto"/>
        <w:right w:val="none" w:sz="0" w:space="0" w:color="auto"/>
      </w:divBdr>
    </w:div>
    <w:div w:id="1352611176">
      <w:bodyDiv w:val="1"/>
      <w:marLeft w:val="0"/>
      <w:marRight w:val="0"/>
      <w:marTop w:val="0"/>
      <w:marBottom w:val="0"/>
      <w:divBdr>
        <w:top w:val="none" w:sz="0" w:space="0" w:color="auto"/>
        <w:left w:val="none" w:sz="0" w:space="0" w:color="auto"/>
        <w:bottom w:val="none" w:sz="0" w:space="0" w:color="auto"/>
        <w:right w:val="none" w:sz="0" w:space="0" w:color="auto"/>
      </w:divBdr>
    </w:div>
    <w:div w:id="1357385848">
      <w:bodyDiv w:val="1"/>
      <w:marLeft w:val="0"/>
      <w:marRight w:val="0"/>
      <w:marTop w:val="0"/>
      <w:marBottom w:val="0"/>
      <w:divBdr>
        <w:top w:val="none" w:sz="0" w:space="0" w:color="auto"/>
        <w:left w:val="none" w:sz="0" w:space="0" w:color="auto"/>
        <w:bottom w:val="none" w:sz="0" w:space="0" w:color="auto"/>
        <w:right w:val="none" w:sz="0" w:space="0" w:color="auto"/>
      </w:divBdr>
    </w:div>
    <w:div w:id="1365324237">
      <w:bodyDiv w:val="1"/>
      <w:marLeft w:val="0"/>
      <w:marRight w:val="0"/>
      <w:marTop w:val="0"/>
      <w:marBottom w:val="0"/>
      <w:divBdr>
        <w:top w:val="none" w:sz="0" w:space="0" w:color="auto"/>
        <w:left w:val="none" w:sz="0" w:space="0" w:color="auto"/>
        <w:bottom w:val="none" w:sz="0" w:space="0" w:color="auto"/>
        <w:right w:val="none" w:sz="0" w:space="0" w:color="auto"/>
      </w:divBdr>
    </w:div>
    <w:div w:id="1372222123">
      <w:bodyDiv w:val="1"/>
      <w:marLeft w:val="0"/>
      <w:marRight w:val="0"/>
      <w:marTop w:val="0"/>
      <w:marBottom w:val="0"/>
      <w:divBdr>
        <w:top w:val="none" w:sz="0" w:space="0" w:color="auto"/>
        <w:left w:val="none" w:sz="0" w:space="0" w:color="auto"/>
        <w:bottom w:val="none" w:sz="0" w:space="0" w:color="auto"/>
        <w:right w:val="none" w:sz="0" w:space="0" w:color="auto"/>
      </w:divBdr>
    </w:div>
    <w:div w:id="1375081062">
      <w:bodyDiv w:val="1"/>
      <w:marLeft w:val="0"/>
      <w:marRight w:val="0"/>
      <w:marTop w:val="0"/>
      <w:marBottom w:val="0"/>
      <w:divBdr>
        <w:top w:val="none" w:sz="0" w:space="0" w:color="auto"/>
        <w:left w:val="none" w:sz="0" w:space="0" w:color="auto"/>
        <w:bottom w:val="none" w:sz="0" w:space="0" w:color="auto"/>
        <w:right w:val="none" w:sz="0" w:space="0" w:color="auto"/>
      </w:divBdr>
    </w:div>
    <w:div w:id="1380858081">
      <w:bodyDiv w:val="1"/>
      <w:marLeft w:val="0"/>
      <w:marRight w:val="0"/>
      <w:marTop w:val="0"/>
      <w:marBottom w:val="0"/>
      <w:divBdr>
        <w:top w:val="none" w:sz="0" w:space="0" w:color="auto"/>
        <w:left w:val="none" w:sz="0" w:space="0" w:color="auto"/>
        <w:bottom w:val="none" w:sz="0" w:space="0" w:color="auto"/>
        <w:right w:val="none" w:sz="0" w:space="0" w:color="auto"/>
      </w:divBdr>
    </w:div>
    <w:div w:id="1382360820">
      <w:bodyDiv w:val="1"/>
      <w:marLeft w:val="0"/>
      <w:marRight w:val="0"/>
      <w:marTop w:val="0"/>
      <w:marBottom w:val="0"/>
      <w:divBdr>
        <w:top w:val="none" w:sz="0" w:space="0" w:color="auto"/>
        <w:left w:val="none" w:sz="0" w:space="0" w:color="auto"/>
        <w:bottom w:val="none" w:sz="0" w:space="0" w:color="auto"/>
        <w:right w:val="none" w:sz="0" w:space="0" w:color="auto"/>
      </w:divBdr>
      <w:divsChild>
        <w:div w:id="1624116424">
          <w:marLeft w:val="0"/>
          <w:marRight w:val="0"/>
          <w:marTop w:val="0"/>
          <w:marBottom w:val="0"/>
          <w:divBdr>
            <w:top w:val="none" w:sz="0" w:space="0" w:color="auto"/>
            <w:left w:val="none" w:sz="0" w:space="0" w:color="auto"/>
            <w:bottom w:val="none" w:sz="0" w:space="0" w:color="auto"/>
            <w:right w:val="none" w:sz="0" w:space="0" w:color="auto"/>
          </w:divBdr>
          <w:divsChild>
            <w:div w:id="1318848038">
              <w:marLeft w:val="0"/>
              <w:marRight w:val="0"/>
              <w:marTop w:val="0"/>
              <w:marBottom w:val="0"/>
              <w:divBdr>
                <w:top w:val="none" w:sz="0" w:space="0" w:color="auto"/>
                <w:left w:val="none" w:sz="0" w:space="0" w:color="auto"/>
                <w:bottom w:val="none" w:sz="0" w:space="0" w:color="auto"/>
                <w:right w:val="none" w:sz="0" w:space="0" w:color="auto"/>
              </w:divBdr>
              <w:divsChild>
                <w:div w:id="147996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135405">
      <w:bodyDiv w:val="1"/>
      <w:marLeft w:val="0"/>
      <w:marRight w:val="0"/>
      <w:marTop w:val="0"/>
      <w:marBottom w:val="0"/>
      <w:divBdr>
        <w:top w:val="none" w:sz="0" w:space="0" w:color="auto"/>
        <w:left w:val="none" w:sz="0" w:space="0" w:color="auto"/>
        <w:bottom w:val="none" w:sz="0" w:space="0" w:color="auto"/>
        <w:right w:val="none" w:sz="0" w:space="0" w:color="auto"/>
      </w:divBdr>
    </w:div>
    <w:div w:id="1394355569">
      <w:bodyDiv w:val="1"/>
      <w:marLeft w:val="0"/>
      <w:marRight w:val="0"/>
      <w:marTop w:val="0"/>
      <w:marBottom w:val="0"/>
      <w:divBdr>
        <w:top w:val="none" w:sz="0" w:space="0" w:color="auto"/>
        <w:left w:val="none" w:sz="0" w:space="0" w:color="auto"/>
        <w:bottom w:val="none" w:sz="0" w:space="0" w:color="auto"/>
        <w:right w:val="none" w:sz="0" w:space="0" w:color="auto"/>
      </w:divBdr>
    </w:div>
    <w:div w:id="1402407130">
      <w:bodyDiv w:val="1"/>
      <w:marLeft w:val="0"/>
      <w:marRight w:val="0"/>
      <w:marTop w:val="0"/>
      <w:marBottom w:val="0"/>
      <w:divBdr>
        <w:top w:val="none" w:sz="0" w:space="0" w:color="auto"/>
        <w:left w:val="none" w:sz="0" w:space="0" w:color="auto"/>
        <w:bottom w:val="none" w:sz="0" w:space="0" w:color="auto"/>
        <w:right w:val="none" w:sz="0" w:space="0" w:color="auto"/>
      </w:divBdr>
    </w:div>
    <w:div w:id="1420517062">
      <w:bodyDiv w:val="1"/>
      <w:marLeft w:val="0"/>
      <w:marRight w:val="0"/>
      <w:marTop w:val="0"/>
      <w:marBottom w:val="0"/>
      <w:divBdr>
        <w:top w:val="none" w:sz="0" w:space="0" w:color="auto"/>
        <w:left w:val="none" w:sz="0" w:space="0" w:color="auto"/>
        <w:bottom w:val="none" w:sz="0" w:space="0" w:color="auto"/>
        <w:right w:val="none" w:sz="0" w:space="0" w:color="auto"/>
      </w:divBdr>
    </w:div>
    <w:div w:id="1428039026">
      <w:bodyDiv w:val="1"/>
      <w:marLeft w:val="0"/>
      <w:marRight w:val="0"/>
      <w:marTop w:val="0"/>
      <w:marBottom w:val="0"/>
      <w:divBdr>
        <w:top w:val="none" w:sz="0" w:space="0" w:color="auto"/>
        <w:left w:val="none" w:sz="0" w:space="0" w:color="auto"/>
        <w:bottom w:val="none" w:sz="0" w:space="0" w:color="auto"/>
        <w:right w:val="none" w:sz="0" w:space="0" w:color="auto"/>
      </w:divBdr>
    </w:div>
    <w:div w:id="1434473573">
      <w:bodyDiv w:val="1"/>
      <w:marLeft w:val="0"/>
      <w:marRight w:val="0"/>
      <w:marTop w:val="0"/>
      <w:marBottom w:val="0"/>
      <w:divBdr>
        <w:top w:val="none" w:sz="0" w:space="0" w:color="auto"/>
        <w:left w:val="none" w:sz="0" w:space="0" w:color="auto"/>
        <w:bottom w:val="none" w:sz="0" w:space="0" w:color="auto"/>
        <w:right w:val="none" w:sz="0" w:space="0" w:color="auto"/>
      </w:divBdr>
    </w:div>
    <w:div w:id="1438674762">
      <w:bodyDiv w:val="1"/>
      <w:marLeft w:val="0"/>
      <w:marRight w:val="0"/>
      <w:marTop w:val="0"/>
      <w:marBottom w:val="0"/>
      <w:divBdr>
        <w:top w:val="none" w:sz="0" w:space="0" w:color="auto"/>
        <w:left w:val="none" w:sz="0" w:space="0" w:color="auto"/>
        <w:bottom w:val="none" w:sz="0" w:space="0" w:color="auto"/>
        <w:right w:val="none" w:sz="0" w:space="0" w:color="auto"/>
      </w:divBdr>
    </w:div>
    <w:div w:id="1444836760">
      <w:bodyDiv w:val="1"/>
      <w:marLeft w:val="0"/>
      <w:marRight w:val="0"/>
      <w:marTop w:val="0"/>
      <w:marBottom w:val="0"/>
      <w:divBdr>
        <w:top w:val="none" w:sz="0" w:space="0" w:color="auto"/>
        <w:left w:val="none" w:sz="0" w:space="0" w:color="auto"/>
        <w:bottom w:val="none" w:sz="0" w:space="0" w:color="auto"/>
        <w:right w:val="none" w:sz="0" w:space="0" w:color="auto"/>
      </w:divBdr>
    </w:div>
    <w:div w:id="1448767836">
      <w:bodyDiv w:val="1"/>
      <w:marLeft w:val="0"/>
      <w:marRight w:val="0"/>
      <w:marTop w:val="0"/>
      <w:marBottom w:val="0"/>
      <w:divBdr>
        <w:top w:val="none" w:sz="0" w:space="0" w:color="auto"/>
        <w:left w:val="none" w:sz="0" w:space="0" w:color="auto"/>
        <w:bottom w:val="none" w:sz="0" w:space="0" w:color="auto"/>
        <w:right w:val="none" w:sz="0" w:space="0" w:color="auto"/>
      </w:divBdr>
      <w:divsChild>
        <w:div w:id="23135932">
          <w:marLeft w:val="0"/>
          <w:marRight w:val="0"/>
          <w:marTop w:val="0"/>
          <w:marBottom w:val="0"/>
          <w:divBdr>
            <w:top w:val="none" w:sz="0" w:space="0" w:color="auto"/>
            <w:left w:val="none" w:sz="0" w:space="0" w:color="auto"/>
            <w:bottom w:val="none" w:sz="0" w:space="0" w:color="auto"/>
            <w:right w:val="none" w:sz="0" w:space="0" w:color="auto"/>
          </w:divBdr>
          <w:divsChild>
            <w:div w:id="1132016343">
              <w:marLeft w:val="0"/>
              <w:marRight w:val="0"/>
              <w:marTop w:val="0"/>
              <w:marBottom w:val="0"/>
              <w:divBdr>
                <w:top w:val="none" w:sz="0" w:space="0" w:color="auto"/>
                <w:left w:val="none" w:sz="0" w:space="0" w:color="auto"/>
                <w:bottom w:val="none" w:sz="0" w:space="0" w:color="auto"/>
                <w:right w:val="none" w:sz="0" w:space="0" w:color="auto"/>
              </w:divBdr>
              <w:divsChild>
                <w:div w:id="131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776978">
      <w:bodyDiv w:val="1"/>
      <w:marLeft w:val="0"/>
      <w:marRight w:val="0"/>
      <w:marTop w:val="0"/>
      <w:marBottom w:val="0"/>
      <w:divBdr>
        <w:top w:val="none" w:sz="0" w:space="0" w:color="auto"/>
        <w:left w:val="none" w:sz="0" w:space="0" w:color="auto"/>
        <w:bottom w:val="none" w:sz="0" w:space="0" w:color="auto"/>
        <w:right w:val="none" w:sz="0" w:space="0" w:color="auto"/>
      </w:divBdr>
      <w:divsChild>
        <w:div w:id="1370300587">
          <w:marLeft w:val="0"/>
          <w:marRight w:val="0"/>
          <w:marTop w:val="0"/>
          <w:marBottom w:val="0"/>
          <w:divBdr>
            <w:top w:val="none" w:sz="0" w:space="0" w:color="auto"/>
            <w:left w:val="none" w:sz="0" w:space="0" w:color="auto"/>
            <w:bottom w:val="none" w:sz="0" w:space="0" w:color="auto"/>
            <w:right w:val="none" w:sz="0" w:space="0" w:color="auto"/>
          </w:divBdr>
          <w:divsChild>
            <w:div w:id="1547450297">
              <w:marLeft w:val="0"/>
              <w:marRight w:val="0"/>
              <w:marTop w:val="0"/>
              <w:marBottom w:val="0"/>
              <w:divBdr>
                <w:top w:val="none" w:sz="0" w:space="0" w:color="auto"/>
                <w:left w:val="none" w:sz="0" w:space="0" w:color="auto"/>
                <w:bottom w:val="none" w:sz="0" w:space="0" w:color="auto"/>
                <w:right w:val="none" w:sz="0" w:space="0" w:color="auto"/>
              </w:divBdr>
              <w:divsChild>
                <w:div w:id="129822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789970">
      <w:bodyDiv w:val="1"/>
      <w:marLeft w:val="0"/>
      <w:marRight w:val="0"/>
      <w:marTop w:val="0"/>
      <w:marBottom w:val="0"/>
      <w:divBdr>
        <w:top w:val="none" w:sz="0" w:space="0" w:color="auto"/>
        <w:left w:val="none" w:sz="0" w:space="0" w:color="auto"/>
        <w:bottom w:val="none" w:sz="0" w:space="0" w:color="auto"/>
        <w:right w:val="none" w:sz="0" w:space="0" w:color="auto"/>
      </w:divBdr>
      <w:divsChild>
        <w:div w:id="1729068854">
          <w:marLeft w:val="0"/>
          <w:marRight w:val="0"/>
          <w:marTop w:val="0"/>
          <w:marBottom w:val="0"/>
          <w:divBdr>
            <w:top w:val="none" w:sz="0" w:space="0" w:color="auto"/>
            <w:left w:val="none" w:sz="0" w:space="0" w:color="auto"/>
            <w:bottom w:val="none" w:sz="0" w:space="0" w:color="auto"/>
            <w:right w:val="none" w:sz="0" w:space="0" w:color="auto"/>
          </w:divBdr>
          <w:divsChild>
            <w:div w:id="51730641">
              <w:marLeft w:val="0"/>
              <w:marRight w:val="0"/>
              <w:marTop w:val="0"/>
              <w:marBottom w:val="0"/>
              <w:divBdr>
                <w:top w:val="none" w:sz="0" w:space="0" w:color="auto"/>
                <w:left w:val="none" w:sz="0" w:space="0" w:color="auto"/>
                <w:bottom w:val="none" w:sz="0" w:space="0" w:color="auto"/>
                <w:right w:val="none" w:sz="0" w:space="0" w:color="auto"/>
              </w:divBdr>
              <w:divsChild>
                <w:div w:id="126229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453808">
      <w:bodyDiv w:val="1"/>
      <w:marLeft w:val="0"/>
      <w:marRight w:val="0"/>
      <w:marTop w:val="0"/>
      <w:marBottom w:val="0"/>
      <w:divBdr>
        <w:top w:val="none" w:sz="0" w:space="0" w:color="auto"/>
        <w:left w:val="none" w:sz="0" w:space="0" w:color="auto"/>
        <w:bottom w:val="none" w:sz="0" w:space="0" w:color="auto"/>
        <w:right w:val="none" w:sz="0" w:space="0" w:color="auto"/>
      </w:divBdr>
      <w:divsChild>
        <w:div w:id="289866761">
          <w:marLeft w:val="0"/>
          <w:marRight w:val="0"/>
          <w:marTop w:val="0"/>
          <w:marBottom w:val="0"/>
          <w:divBdr>
            <w:top w:val="none" w:sz="0" w:space="0" w:color="auto"/>
            <w:left w:val="none" w:sz="0" w:space="0" w:color="auto"/>
            <w:bottom w:val="none" w:sz="0" w:space="0" w:color="auto"/>
            <w:right w:val="none" w:sz="0" w:space="0" w:color="auto"/>
          </w:divBdr>
          <w:divsChild>
            <w:div w:id="1706447551">
              <w:marLeft w:val="0"/>
              <w:marRight w:val="0"/>
              <w:marTop w:val="0"/>
              <w:marBottom w:val="0"/>
              <w:divBdr>
                <w:top w:val="none" w:sz="0" w:space="0" w:color="auto"/>
                <w:left w:val="none" w:sz="0" w:space="0" w:color="auto"/>
                <w:bottom w:val="none" w:sz="0" w:space="0" w:color="auto"/>
                <w:right w:val="none" w:sz="0" w:space="0" w:color="auto"/>
              </w:divBdr>
              <w:divsChild>
                <w:div w:id="40226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24825">
      <w:bodyDiv w:val="1"/>
      <w:marLeft w:val="0"/>
      <w:marRight w:val="0"/>
      <w:marTop w:val="0"/>
      <w:marBottom w:val="0"/>
      <w:divBdr>
        <w:top w:val="none" w:sz="0" w:space="0" w:color="auto"/>
        <w:left w:val="none" w:sz="0" w:space="0" w:color="auto"/>
        <w:bottom w:val="none" w:sz="0" w:space="0" w:color="auto"/>
        <w:right w:val="none" w:sz="0" w:space="0" w:color="auto"/>
      </w:divBdr>
    </w:div>
    <w:div w:id="1467047501">
      <w:bodyDiv w:val="1"/>
      <w:marLeft w:val="0"/>
      <w:marRight w:val="0"/>
      <w:marTop w:val="0"/>
      <w:marBottom w:val="0"/>
      <w:divBdr>
        <w:top w:val="none" w:sz="0" w:space="0" w:color="auto"/>
        <w:left w:val="none" w:sz="0" w:space="0" w:color="auto"/>
        <w:bottom w:val="none" w:sz="0" w:space="0" w:color="auto"/>
        <w:right w:val="none" w:sz="0" w:space="0" w:color="auto"/>
      </w:divBdr>
    </w:div>
    <w:div w:id="1475100120">
      <w:bodyDiv w:val="1"/>
      <w:marLeft w:val="0"/>
      <w:marRight w:val="0"/>
      <w:marTop w:val="0"/>
      <w:marBottom w:val="0"/>
      <w:divBdr>
        <w:top w:val="none" w:sz="0" w:space="0" w:color="auto"/>
        <w:left w:val="none" w:sz="0" w:space="0" w:color="auto"/>
        <w:bottom w:val="none" w:sz="0" w:space="0" w:color="auto"/>
        <w:right w:val="none" w:sz="0" w:space="0" w:color="auto"/>
      </w:divBdr>
      <w:divsChild>
        <w:div w:id="692340143">
          <w:marLeft w:val="0"/>
          <w:marRight w:val="0"/>
          <w:marTop w:val="0"/>
          <w:marBottom w:val="0"/>
          <w:divBdr>
            <w:top w:val="none" w:sz="0" w:space="0" w:color="auto"/>
            <w:left w:val="none" w:sz="0" w:space="0" w:color="auto"/>
            <w:bottom w:val="none" w:sz="0" w:space="0" w:color="auto"/>
            <w:right w:val="none" w:sz="0" w:space="0" w:color="auto"/>
          </w:divBdr>
          <w:divsChild>
            <w:div w:id="711803662">
              <w:marLeft w:val="0"/>
              <w:marRight w:val="0"/>
              <w:marTop w:val="0"/>
              <w:marBottom w:val="0"/>
              <w:divBdr>
                <w:top w:val="none" w:sz="0" w:space="0" w:color="auto"/>
                <w:left w:val="none" w:sz="0" w:space="0" w:color="auto"/>
                <w:bottom w:val="none" w:sz="0" w:space="0" w:color="auto"/>
                <w:right w:val="none" w:sz="0" w:space="0" w:color="auto"/>
              </w:divBdr>
              <w:divsChild>
                <w:div w:id="1731466292">
                  <w:marLeft w:val="0"/>
                  <w:marRight w:val="0"/>
                  <w:marTop w:val="0"/>
                  <w:marBottom w:val="0"/>
                  <w:divBdr>
                    <w:top w:val="none" w:sz="0" w:space="0" w:color="auto"/>
                    <w:left w:val="none" w:sz="0" w:space="0" w:color="auto"/>
                    <w:bottom w:val="none" w:sz="0" w:space="0" w:color="auto"/>
                    <w:right w:val="none" w:sz="0" w:space="0" w:color="auto"/>
                  </w:divBdr>
                </w:div>
              </w:divsChild>
            </w:div>
            <w:div w:id="1523975560">
              <w:marLeft w:val="0"/>
              <w:marRight w:val="0"/>
              <w:marTop w:val="0"/>
              <w:marBottom w:val="0"/>
              <w:divBdr>
                <w:top w:val="none" w:sz="0" w:space="0" w:color="auto"/>
                <w:left w:val="none" w:sz="0" w:space="0" w:color="auto"/>
                <w:bottom w:val="none" w:sz="0" w:space="0" w:color="auto"/>
                <w:right w:val="none" w:sz="0" w:space="0" w:color="auto"/>
              </w:divBdr>
              <w:divsChild>
                <w:div w:id="33249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358088">
      <w:bodyDiv w:val="1"/>
      <w:marLeft w:val="0"/>
      <w:marRight w:val="0"/>
      <w:marTop w:val="0"/>
      <w:marBottom w:val="0"/>
      <w:divBdr>
        <w:top w:val="none" w:sz="0" w:space="0" w:color="auto"/>
        <w:left w:val="none" w:sz="0" w:space="0" w:color="auto"/>
        <w:bottom w:val="none" w:sz="0" w:space="0" w:color="auto"/>
        <w:right w:val="none" w:sz="0" w:space="0" w:color="auto"/>
      </w:divBdr>
    </w:div>
    <w:div w:id="1502700293">
      <w:bodyDiv w:val="1"/>
      <w:marLeft w:val="0"/>
      <w:marRight w:val="0"/>
      <w:marTop w:val="0"/>
      <w:marBottom w:val="0"/>
      <w:divBdr>
        <w:top w:val="none" w:sz="0" w:space="0" w:color="auto"/>
        <w:left w:val="none" w:sz="0" w:space="0" w:color="auto"/>
        <w:bottom w:val="none" w:sz="0" w:space="0" w:color="auto"/>
        <w:right w:val="none" w:sz="0" w:space="0" w:color="auto"/>
      </w:divBdr>
    </w:div>
    <w:div w:id="1520655169">
      <w:bodyDiv w:val="1"/>
      <w:marLeft w:val="0"/>
      <w:marRight w:val="0"/>
      <w:marTop w:val="0"/>
      <w:marBottom w:val="0"/>
      <w:divBdr>
        <w:top w:val="none" w:sz="0" w:space="0" w:color="auto"/>
        <w:left w:val="none" w:sz="0" w:space="0" w:color="auto"/>
        <w:bottom w:val="none" w:sz="0" w:space="0" w:color="auto"/>
        <w:right w:val="none" w:sz="0" w:space="0" w:color="auto"/>
      </w:divBdr>
    </w:div>
    <w:div w:id="1522821017">
      <w:bodyDiv w:val="1"/>
      <w:marLeft w:val="0"/>
      <w:marRight w:val="0"/>
      <w:marTop w:val="0"/>
      <w:marBottom w:val="0"/>
      <w:divBdr>
        <w:top w:val="none" w:sz="0" w:space="0" w:color="auto"/>
        <w:left w:val="none" w:sz="0" w:space="0" w:color="auto"/>
        <w:bottom w:val="none" w:sz="0" w:space="0" w:color="auto"/>
        <w:right w:val="none" w:sz="0" w:space="0" w:color="auto"/>
      </w:divBdr>
      <w:divsChild>
        <w:div w:id="38358100">
          <w:marLeft w:val="0"/>
          <w:marRight w:val="0"/>
          <w:marTop w:val="0"/>
          <w:marBottom w:val="0"/>
          <w:divBdr>
            <w:top w:val="none" w:sz="0" w:space="0" w:color="auto"/>
            <w:left w:val="none" w:sz="0" w:space="0" w:color="auto"/>
            <w:bottom w:val="none" w:sz="0" w:space="0" w:color="auto"/>
            <w:right w:val="none" w:sz="0" w:space="0" w:color="auto"/>
          </w:divBdr>
          <w:divsChild>
            <w:div w:id="1381124081">
              <w:marLeft w:val="0"/>
              <w:marRight w:val="0"/>
              <w:marTop w:val="0"/>
              <w:marBottom w:val="0"/>
              <w:divBdr>
                <w:top w:val="none" w:sz="0" w:space="0" w:color="auto"/>
                <w:left w:val="none" w:sz="0" w:space="0" w:color="auto"/>
                <w:bottom w:val="none" w:sz="0" w:space="0" w:color="auto"/>
                <w:right w:val="none" w:sz="0" w:space="0" w:color="auto"/>
              </w:divBdr>
              <w:divsChild>
                <w:div w:id="10903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123470">
      <w:bodyDiv w:val="1"/>
      <w:marLeft w:val="0"/>
      <w:marRight w:val="0"/>
      <w:marTop w:val="0"/>
      <w:marBottom w:val="0"/>
      <w:divBdr>
        <w:top w:val="none" w:sz="0" w:space="0" w:color="auto"/>
        <w:left w:val="none" w:sz="0" w:space="0" w:color="auto"/>
        <w:bottom w:val="none" w:sz="0" w:space="0" w:color="auto"/>
        <w:right w:val="none" w:sz="0" w:space="0" w:color="auto"/>
      </w:divBdr>
    </w:div>
    <w:div w:id="1534072472">
      <w:bodyDiv w:val="1"/>
      <w:marLeft w:val="0"/>
      <w:marRight w:val="0"/>
      <w:marTop w:val="0"/>
      <w:marBottom w:val="0"/>
      <w:divBdr>
        <w:top w:val="none" w:sz="0" w:space="0" w:color="auto"/>
        <w:left w:val="none" w:sz="0" w:space="0" w:color="auto"/>
        <w:bottom w:val="none" w:sz="0" w:space="0" w:color="auto"/>
        <w:right w:val="none" w:sz="0" w:space="0" w:color="auto"/>
      </w:divBdr>
    </w:div>
    <w:div w:id="1539507306">
      <w:bodyDiv w:val="1"/>
      <w:marLeft w:val="0"/>
      <w:marRight w:val="0"/>
      <w:marTop w:val="0"/>
      <w:marBottom w:val="0"/>
      <w:divBdr>
        <w:top w:val="none" w:sz="0" w:space="0" w:color="auto"/>
        <w:left w:val="none" w:sz="0" w:space="0" w:color="auto"/>
        <w:bottom w:val="none" w:sz="0" w:space="0" w:color="auto"/>
        <w:right w:val="none" w:sz="0" w:space="0" w:color="auto"/>
      </w:divBdr>
    </w:div>
    <w:div w:id="1543787826">
      <w:bodyDiv w:val="1"/>
      <w:marLeft w:val="0"/>
      <w:marRight w:val="0"/>
      <w:marTop w:val="0"/>
      <w:marBottom w:val="0"/>
      <w:divBdr>
        <w:top w:val="none" w:sz="0" w:space="0" w:color="auto"/>
        <w:left w:val="none" w:sz="0" w:space="0" w:color="auto"/>
        <w:bottom w:val="none" w:sz="0" w:space="0" w:color="auto"/>
        <w:right w:val="none" w:sz="0" w:space="0" w:color="auto"/>
      </w:divBdr>
    </w:div>
    <w:div w:id="1546722365">
      <w:bodyDiv w:val="1"/>
      <w:marLeft w:val="0"/>
      <w:marRight w:val="0"/>
      <w:marTop w:val="0"/>
      <w:marBottom w:val="0"/>
      <w:divBdr>
        <w:top w:val="none" w:sz="0" w:space="0" w:color="auto"/>
        <w:left w:val="none" w:sz="0" w:space="0" w:color="auto"/>
        <w:bottom w:val="none" w:sz="0" w:space="0" w:color="auto"/>
        <w:right w:val="none" w:sz="0" w:space="0" w:color="auto"/>
      </w:divBdr>
    </w:div>
    <w:div w:id="1547133322">
      <w:bodyDiv w:val="1"/>
      <w:marLeft w:val="0"/>
      <w:marRight w:val="0"/>
      <w:marTop w:val="0"/>
      <w:marBottom w:val="0"/>
      <w:divBdr>
        <w:top w:val="none" w:sz="0" w:space="0" w:color="auto"/>
        <w:left w:val="none" w:sz="0" w:space="0" w:color="auto"/>
        <w:bottom w:val="none" w:sz="0" w:space="0" w:color="auto"/>
        <w:right w:val="none" w:sz="0" w:space="0" w:color="auto"/>
      </w:divBdr>
    </w:div>
    <w:div w:id="1552810306">
      <w:bodyDiv w:val="1"/>
      <w:marLeft w:val="0"/>
      <w:marRight w:val="0"/>
      <w:marTop w:val="0"/>
      <w:marBottom w:val="0"/>
      <w:divBdr>
        <w:top w:val="none" w:sz="0" w:space="0" w:color="auto"/>
        <w:left w:val="none" w:sz="0" w:space="0" w:color="auto"/>
        <w:bottom w:val="none" w:sz="0" w:space="0" w:color="auto"/>
        <w:right w:val="none" w:sz="0" w:space="0" w:color="auto"/>
      </w:divBdr>
      <w:divsChild>
        <w:div w:id="1081638576">
          <w:marLeft w:val="0"/>
          <w:marRight w:val="0"/>
          <w:marTop w:val="0"/>
          <w:marBottom w:val="0"/>
          <w:divBdr>
            <w:top w:val="none" w:sz="0" w:space="0" w:color="auto"/>
            <w:left w:val="none" w:sz="0" w:space="0" w:color="auto"/>
            <w:bottom w:val="none" w:sz="0" w:space="0" w:color="auto"/>
            <w:right w:val="none" w:sz="0" w:space="0" w:color="auto"/>
          </w:divBdr>
          <w:divsChild>
            <w:div w:id="1819880142">
              <w:marLeft w:val="0"/>
              <w:marRight w:val="0"/>
              <w:marTop w:val="0"/>
              <w:marBottom w:val="0"/>
              <w:divBdr>
                <w:top w:val="none" w:sz="0" w:space="0" w:color="auto"/>
                <w:left w:val="none" w:sz="0" w:space="0" w:color="auto"/>
                <w:bottom w:val="none" w:sz="0" w:space="0" w:color="auto"/>
                <w:right w:val="none" w:sz="0" w:space="0" w:color="auto"/>
              </w:divBdr>
              <w:divsChild>
                <w:div w:id="41918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196655">
      <w:bodyDiv w:val="1"/>
      <w:marLeft w:val="0"/>
      <w:marRight w:val="0"/>
      <w:marTop w:val="0"/>
      <w:marBottom w:val="0"/>
      <w:divBdr>
        <w:top w:val="none" w:sz="0" w:space="0" w:color="auto"/>
        <w:left w:val="none" w:sz="0" w:space="0" w:color="auto"/>
        <w:bottom w:val="none" w:sz="0" w:space="0" w:color="auto"/>
        <w:right w:val="none" w:sz="0" w:space="0" w:color="auto"/>
      </w:divBdr>
    </w:div>
    <w:div w:id="1555434749">
      <w:bodyDiv w:val="1"/>
      <w:marLeft w:val="0"/>
      <w:marRight w:val="0"/>
      <w:marTop w:val="0"/>
      <w:marBottom w:val="0"/>
      <w:divBdr>
        <w:top w:val="none" w:sz="0" w:space="0" w:color="auto"/>
        <w:left w:val="none" w:sz="0" w:space="0" w:color="auto"/>
        <w:bottom w:val="none" w:sz="0" w:space="0" w:color="auto"/>
        <w:right w:val="none" w:sz="0" w:space="0" w:color="auto"/>
      </w:divBdr>
    </w:div>
    <w:div w:id="1557349089">
      <w:bodyDiv w:val="1"/>
      <w:marLeft w:val="0"/>
      <w:marRight w:val="0"/>
      <w:marTop w:val="0"/>
      <w:marBottom w:val="0"/>
      <w:divBdr>
        <w:top w:val="none" w:sz="0" w:space="0" w:color="auto"/>
        <w:left w:val="none" w:sz="0" w:space="0" w:color="auto"/>
        <w:bottom w:val="none" w:sz="0" w:space="0" w:color="auto"/>
        <w:right w:val="none" w:sz="0" w:space="0" w:color="auto"/>
      </w:divBdr>
    </w:div>
    <w:div w:id="1572960901">
      <w:bodyDiv w:val="1"/>
      <w:marLeft w:val="0"/>
      <w:marRight w:val="0"/>
      <w:marTop w:val="0"/>
      <w:marBottom w:val="0"/>
      <w:divBdr>
        <w:top w:val="none" w:sz="0" w:space="0" w:color="auto"/>
        <w:left w:val="none" w:sz="0" w:space="0" w:color="auto"/>
        <w:bottom w:val="none" w:sz="0" w:space="0" w:color="auto"/>
        <w:right w:val="none" w:sz="0" w:space="0" w:color="auto"/>
      </w:divBdr>
    </w:div>
    <w:div w:id="1580753012">
      <w:bodyDiv w:val="1"/>
      <w:marLeft w:val="0"/>
      <w:marRight w:val="0"/>
      <w:marTop w:val="0"/>
      <w:marBottom w:val="0"/>
      <w:divBdr>
        <w:top w:val="none" w:sz="0" w:space="0" w:color="auto"/>
        <w:left w:val="none" w:sz="0" w:space="0" w:color="auto"/>
        <w:bottom w:val="none" w:sz="0" w:space="0" w:color="auto"/>
        <w:right w:val="none" w:sz="0" w:space="0" w:color="auto"/>
      </w:divBdr>
      <w:divsChild>
        <w:div w:id="815680543">
          <w:marLeft w:val="0"/>
          <w:marRight w:val="0"/>
          <w:marTop w:val="0"/>
          <w:marBottom w:val="0"/>
          <w:divBdr>
            <w:top w:val="none" w:sz="0" w:space="0" w:color="auto"/>
            <w:left w:val="none" w:sz="0" w:space="0" w:color="auto"/>
            <w:bottom w:val="none" w:sz="0" w:space="0" w:color="auto"/>
            <w:right w:val="none" w:sz="0" w:space="0" w:color="auto"/>
          </w:divBdr>
          <w:divsChild>
            <w:div w:id="1937976261">
              <w:marLeft w:val="0"/>
              <w:marRight w:val="0"/>
              <w:marTop w:val="0"/>
              <w:marBottom w:val="0"/>
              <w:divBdr>
                <w:top w:val="none" w:sz="0" w:space="0" w:color="auto"/>
                <w:left w:val="none" w:sz="0" w:space="0" w:color="auto"/>
                <w:bottom w:val="none" w:sz="0" w:space="0" w:color="auto"/>
                <w:right w:val="none" w:sz="0" w:space="0" w:color="auto"/>
              </w:divBdr>
              <w:divsChild>
                <w:div w:id="85113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443092">
      <w:bodyDiv w:val="1"/>
      <w:marLeft w:val="0"/>
      <w:marRight w:val="0"/>
      <w:marTop w:val="0"/>
      <w:marBottom w:val="0"/>
      <w:divBdr>
        <w:top w:val="none" w:sz="0" w:space="0" w:color="auto"/>
        <w:left w:val="none" w:sz="0" w:space="0" w:color="auto"/>
        <w:bottom w:val="none" w:sz="0" w:space="0" w:color="auto"/>
        <w:right w:val="none" w:sz="0" w:space="0" w:color="auto"/>
      </w:divBdr>
    </w:div>
    <w:div w:id="1583486126">
      <w:bodyDiv w:val="1"/>
      <w:marLeft w:val="0"/>
      <w:marRight w:val="0"/>
      <w:marTop w:val="0"/>
      <w:marBottom w:val="0"/>
      <w:divBdr>
        <w:top w:val="none" w:sz="0" w:space="0" w:color="auto"/>
        <w:left w:val="none" w:sz="0" w:space="0" w:color="auto"/>
        <w:bottom w:val="none" w:sz="0" w:space="0" w:color="auto"/>
        <w:right w:val="none" w:sz="0" w:space="0" w:color="auto"/>
      </w:divBdr>
    </w:div>
    <w:div w:id="1597518587">
      <w:bodyDiv w:val="1"/>
      <w:marLeft w:val="0"/>
      <w:marRight w:val="0"/>
      <w:marTop w:val="0"/>
      <w:marBottom w:val="0"/>
      <w:divBdr>
        <w:top w:val="none" w:sz="0" w:space="0" w:color="auto"/>
        <w:left w:val="none" w:sz="0" w:space="0" w:color="auto"/>
        <w:bottom w:val="none" w:sz="0" w:space="0" w:color="auto"/>
        <w:right w:val="none" w:sz="0" w:space="0" w:color="auto"/>
      </w:divBdr>
    </w:div>
    <w:div w:id="1601404708">
      <w:bodyDiv w:val="1"/>
      <w:marLeft w:val="0"/>
      <w:marRight w:val="0"/>
      <w:marTop w:val="0"/>
      <w:marBottom w:val="0"/>
      <w:divBdr>
        <w:top w:val="none" w:sz="0" w:space="0" w:color="auto"/>
        <w:left w:val="none" w:sz="0" w:space="0" w:color="auto"/>
        <w:bottom w:val="none" w:sz="0" w:space="0" w:color="auto"/>
        <w:right w:val="none" w:sz="0" w:space="0" w:color="auto"/>
      </w:divBdr>
      <w:divsChild>
        <w:div w:id="402727621">
          <w:marLeft w:val="0"/>
          <w:marRight w:val="0"/>
          <w:marTop w:val="0"/>
          <w:marBottom w:val="0"/>
          <w:divBdr>
            <w:top w:val="none" w:sz="0" w:space="0" w:color="auto"/>
            <w:left w:val="none" w:sz="0" w:space="0" w:color="auto"/>
            <w:bottom w:val="none" w:sz="0" w:space="0" w:color="auto"/>
            <w:right w:val="none" w:sz="0" w:space="0" w:color="auto"/>
          </w:divBdr>
          <w:divsChild>
            <w:div w:id="895049845">
              <w:marLeft w:val="0"/>
              <w:marRight w:val="0"/>
              <w:marTop w:val="0"/>
              <w:marBottom w:val="0"/>
              <w:divBdr>
                <w:top w:val="none" w:sz="0" w:space="0" w:color="auto"/>
                <w:left w:val="none" w:sz="0" w:space="0" w:color="auto"/>
                <w:bottom w:val="none" w:sz="0" w:space="0" w:color="auto"/>
                <w:right w:val="none" w:sz="0" w:space="0" w:color="auto"/>
              </w:divBdr>
              <w:divsChild>
                <w:div w:id="94150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89070">
      <w:bodyDiv w:val="1"/>
      <w:marLeft w:val="0"/>
      <w:marRight w:val="0"/>
      <w:marTop w:val="0"/>
      <w:marBottom w:val="0"/>
      <w:divBdr>
        <w:top w:val="none" w:sz="0" w:space="0" w:color="auto"/>
        <w:left w:val="none" w:sz="0" w:space="0" w:color="auto"/>
        <w:bottom w:val="none" w:sz="0" w:space="0" w:color="auto"/>
        <w:right w:val="none" w:sz="0" w:space="0" w:color="auto"/>
      </w:divBdr>
      <w:divsChild>
        <w:div w:id="1268662179">
          <w:marLeft w:val="0"/>
          <w:marRight w:val="0"/>
          <w:marTop w:val="0"/>
          <w:marBottom w:val="0"/>
          <w:divBdr>
            <w:top w:val="none" w:sz="0" w:space="0" w:color="auto"/>
            <w:left w:val="none" w:sz="0" w:space="0" w:color="auto"/>
            <w:bottom w:val="none" w:sz="0" w:space="0" w:color="auto"/>
            <w:right w:val="none" w:sz="0" w:space="0" w:color="auto"/>
          </w:divBdr>
          <w:divsChild>
            <w:div w:id="715355863">
              <w:marLeft w:val="0"/>
              <w:marRight w:val="0"/>
              <w:marTop w:val="0"/>
              <w:marBottom w:val="0"/>
              <w:divBdr>
                <w:top w:val="none" w:sz="0" w:space="0" w:color="auto"/>
                <w:left w:val="none" w:sz="0" w:space="0" w:color="auto"/>
                <w:bottom w:val="none" w:sz="0" w:space="0" w:color="auto"/>
                <w:right w:val="none" w:sz="0" w:space="0" w:color="auto"/>
              </w:divBdr>
              <w:divsChild>
                <w:div w:id="139678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0424">
      <w:bodyDiv w:val="1"/>
      <w:marLeft w:val="0"/>
      <w:marRight w:val="0"/>
      <w:marTop w:val="0"/>
      <w:marBottom w:val="0"/>
      <w:divBdr>
        <w:top w:val="none" w:sz="0" w:space="0" w:color="auto"/>
        <w:left w:val="none" w:sz="0" w:space="0" w:color="auto"/>
        <w:bottom w:val="none" w:sz="0" w:space="0" w:color="auto"/>
        <w:right w:val="none" w:sz="0" w:space="0" w:color="auto"/>
      </w:divBdr>
    </w:div>
    <w:div w:id="1608002826">
      <w:bodyDiv w:val="1"/>
      <w:marLeft w:val="0"/>
      <w:marRight w:val="0"/>
      <w:marTop w:val="0"/>
      <w:marBottom w:val="0"/>
      <w:divBdr>
        <w:top w:val="none" w:sz="0" w:space="0" w:color="auto"/>
        <w:left w:val="none" w:sz="0" w:space="0" w:color="auto"/>
        <w:bottom w:val="none" w:sz="0" w:space="0" w:color="auto"/>
        <w:right w:val="none" w:sz="0" w:space="0" w:color="auto"/>
      </w:divBdr>
    </w:div>
    <w:div w:id="1608343900">
      <w:bodyDiv w:val="1"/>
      <w:marLeft w:val="0"/>
      <w:marRight w:val="0"/>
      <w:marTop w:val="0"/>
      <w:marBottom w:val="0"/>
      <w:divBdr>
        <w:top w:val="none" w:sz="0" w:space="0" w:color="auto"/>
        <w:left w:val="none" w:sz="0" w:space="0" w:color="auto"/>
        <w:bottom w:val="none" w:sz="0" w:space="0" w:color="auto"/>
        <w:right w:val="none" w:sz="0" w:space="0" w:color="auto"/>
      </w:divBdr>
    </w:div>
    <w:div w:id="1620987128">
      <w:bodyDiv w:val="1"/>
      <w:marLeft w:val="0"/>
      <w:marRight w:val="0"/>
      <w:marTop w:val="0"/>
      <w:marBottom w:val="0"/>
      <w:divBdr>
        <w:top w:val="none" w:sz="0" w:space="0" w:color="auto"/>
        <w:left w:val="none" w:sz="0" w:space="0" w:color="auto"/>
        <w:bottom w:val="none" w:sz="0" w:space="0" w:color="auto"/>
        <w:right w:val="none" w:sz="0" w:space="0" w:color="auto"/>
      </w:divBdr>
    </w:div>
    <w:div w:id="1626037621">
      <w:bodyDiv w:val="1"/>
      <w:marLeft w:val="0"/>
      <w:marRight w:val="0"/>
      <w:marTop w:val="0"/>
      <w:marBottom w:val="0"/>
      <w:divBdr>
        <w:top w:val="none" w:sz="0" w:space="0" w:color="auto"/>
        <w:left w:val="none" w:sz="0" w:space="0" w:color="auto"/>
        <w:bottom w:val="none" w:sz="0" w:space="0" w:color="auto"/>
        <w:right w:val="none" w:sz="0" w:space="0" w:color="auto"/>
      </w:divBdr>
    </w:div>
    <w:div w:id="1628700927">
      <w:bodyDiv w:val="1"/>
      <w:marLeft w:val="0"/>
      <w:marRight w:val="0"/>
      <w:marTop w:val="0"/>
      <w:marBottom w:val="0"/>
      <w:divBdr>
        <w:top w:val="none" w:sz="0" w:space="0" w:color="auto"/>
        <w:left w:val="none" w:sz="0" w:space="0" w:color="auto"/>
        <w:bottom w:val="none" w:sz="0" w:space="0" w:color="auto"/>
        <w:right w:val="none" w:sz="0" w:space="0" w:color="auto"/>
      </w:divBdr>
      <w:divsChild>
        <w:div w:id="489562584">
          <w:marLeft w:val="0"/>
          <w:marRight w:val="0"/>
          <w:marTop w:val="0"/>
          <w:marBottom w:val="0"/>
          <w:divBdr>
            <w:top w:val="none" w:sz="0" w:space="0" w:color="auto"/>
            <w:left w:val="none" w:sz="0" w:space="0" w:color="auto"/>
            <w:bottom w:val="none" w:sz="0" w:space="0" w:color="auto"/>
            <w:right w:val="none" w:sz="0" w:space="0" w:color="auto"/>
          </w:divBdr>
          <w:divsChild>
            <w:div w:id="1055591265">
              <w:marLeft w:val="0"/>
              <w:marRight w:val="0"/>
              <w:marTop w:val="0"/>
              <w:marBottom w:val="0"/>
              <w:divBdr>
                <w:top w:val="none" w:sz="0" w:space="0" w:color="auto"/>
                <w:left w:val="none" w:sz="0" w:space="0" w:color="auto"/>
                <w:bottom w:val="none" w:sz="0" w:space="0" w:color="auto"/>
                <w:right w:val="none" w:sz="0" w:space="0" w:color="auto"/>
              </w:divBdr>
              <w:divsChild>
                <w:div w:id="19570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024203">
      <w:bodyDiv w:val="1"/>
      <w:marLeft w:val="0"/>
      <w:marRight w:val="0"/>
      <w:marTop w:val="0"/>
      <w:marBottom w:val="0"/>
      <w:divBdr>
        <w:top w:val="none" w:sz="0" w:space="0" w:color="auto"/>
        <w:left w:val="none" w:sz="0" w:space="0" w:color="auto"/>
        <w:bottom w:val="none" w:sz="0" w:space="0" w:color="auto"/>
        <w:right w:val="none" w:sz="0" w:space="0" w:color="auto"/>
      </w:divBdr>
    </w:div>
    <w:div w:id="1638413580">
      <w:bodyDiv w:val="1"/>
      <w:marLeft w:val="0"/>
      <w:marRight w:val="0"/>
      <w:marTop w:val="0"/>
      <w:marBottom w:val="0"/>
      <w:divBdr>
        <w:top w:val="none" w:sz="0" w:space="0" w:color="auto"/>
        <w:left w:val="none" w:sz="0" w:space="0" w:color="auto"/>
        <w:bottom w:val="none" w:sz="0" w:space="0" w:color="auto"/>
        <w:right w:val="none" w:sz="0" w:space="0" w:color="auto"/>
      </w:divBdr>
      <w:divsChild>
        <w:div w:id="235358609">
          <w:marLeft w:val="0"/>
          <w:marRight w:val="0"/>
          <w:marTop w:val="0"/>
          <w:marBottom w:val="0"/>
          <w:divBdr>
            <w:top w:val="none" w:sz="0" w:space="0" w:color="auto"/>
            <w:left w:val="none" w:sz="0" w:space="0" w:color="auto"/>
            <w:bottom w:val="none" w:sz="0" w:space="0" w:color="auto"/>
            <w:right w:val="none" w:sz="0" w:space="0" w:color="auto"/>
          </w:divBdr>
          <w:divsChild>
            <w:div w:id="1510679358">
              <w:marLeft w:val="0"/>
              <w:marRight w:val="0"/>
              <w:marTop w:val="0"/>
              <w:marBottom w:val="0"/>
              <w:divBdr>
                <w:top w:val="none" w:sz="0" w:space="0" w:color="auto"/>
                <w:left w:val="none" w:sz="0" w:space="0" w:color="auto"/>
                <w:bottom w:val="none" w:sz="0" w:space="0" w:color="auto"/>
                <w:right w:val="none" w:sz="0" w:space="0" w:color="auto"/>
              </w:divBdr>
              <w:divsChild>
                <w:div w:id="7836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781908">
      <w:bodyDiv w:val="1"/>
      <w:marLeft w:val="0"/>
      <w:marRight w:val="0"/>
      <w:marTop w:val="0"/>
      <w:marBottom w:val="0"/>
      <w:divBdr>
        <w:top w:val="none" w:sz="0" w:space="0" w:color="auto"/>
        <w:left w:val="none" w:sz="0" w:space="0" w:color="auto"/>
        <w:bottom w:val="none" w:sz="0" w:space="0" w:color="auto"/>
        <w:right w:val="none" w:sz="0" w:space="0" w:color="auto"/>
      </w:divBdr>
      <w:divsChild>
        <w:div w:id="1953240481">
          <w:marLeft w:val="0"/>
          <w:marRight w:val="0"/>
          <w:marTop w:val="0"/>
          <w:marBottom w:val="0"/>
          <w:divBdr>
            <w:top w:val="none" w:sz="0" w:space="0" w:color="auto"/>
            <w:left w:val="none" w:sz="0" w:space="0" w:color="auto"/>
            <w:bottom w:val="none" w:sz="0" w:space="0" w:color="auto"/>
            <w:right w:val="none" w:sz="0" w:space="0" w:color="auto"/>
          </w:divBdr>
          <w:divsChild>
            <w:div w:id="140275306">
              <w:marLeft w:val="0"/>
              <w:marRight w:val="0"/>
              <w:marTop w:val="0"/>
              <w:marBottom w:val="0"/>
              <w:divBdr>
                <w:top w:val="none" w:sz="0" w:space="0" w:color="auto"/>
                <w:left w:val="none" w:sz="0" w:space="0" w:color="auto"/>
                <w:bottom w:val="none" w:sz="0" w:space="0" w:color="auto"/>
                <w:right w:val="none" w:sz="0" w:space="0" w:color="auto"/>
              </w:divBdr>
              <w:divsChild>
                <w:div w:id="46532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630028">
      <w:bodyDiv w:val="1"/>
      <w:marLeft w:val="0"/>
      <w:marRight w:val="0"/>
      <w:marTop w:val="0"/>
      <w:marBottom w:val="0"/>
      <w:divBdr>
        <w:top w:val="none" w:sz="0" w:space="0" w:color="auto"/>
        <w:left w:val="none" w:sz="0" w:space="0" w:color="auto"/>
        <w:bottom w:val="none" w:sz="0" w:space="0" w:color="auto"/>
        <w:right w:val="none" w:sz="0" w:space="0" w:color="auto"/>
      </w:divBdr>
    </w:div>
    <w:div w:id="1667439007">
      <w:bodyDiv w:val="1"/>
      <w:marLeft w:val="0"/>
      <w:marRight w:val="0"/>
      <w:marTop w:val="0"/>
      <w:marBottom w:val="0"/>
      <w:divBdr>
        <w:top w:val="none" w:sz="0" w:space="0" w:color="auto"/>
        <w:left w:val="none" w:sz="0" w:space="0" w:color="auto"/>
        <w:bottom w:val="none" w:sz="0" w:space="0" w:color="auto"/>
        <w:right w:val="none" w:sz="0" w:space="0" w:color="auto"/>
      </w:divBdr>
    </w:div>
    <w:div w:id="1673557612">
      <w:bodyDiv w:val="1"/>
      <w:marLeft w:val="0"/>
      <w:marRight w:val="0"/>
      <w:marTop w:val="0"/>
      <w:marBottom w:val="0"/>
      <w:divBdr>
        <w:top w:val="none" w:sz="0" w:space="0" w:color="auto"/>
        <w:left w:val="none" w:sz="0" w:space="0" w:color="auto"/>
        <w:bottom w:val="none" w:sz="0" w:space="0" w:color="auto"/>
        <w:right w:val="none" w:sz="0" w:space="0" w:color="auto"/>
      </w:divBdr>
      <w:divsChild>
        <w:div w:id="2101215291">
          <w:marLeft w:val="0"/>
          <w:marRight w:val="0"/>
          <w:marTop w:val="0"/>
          <w:marBottom w:val="0"/>
          <w:divBdr>
            <w:top w:val="none" w:sz="0" w:space="0" w:color="auto"/>
            <w:left w:val="none" w:sz="0" w:space="0" w:color="auto"/>
            <w:bottom w:val="none" w:sz="0" w:space="0" w:color="auto"/>
            <w:right w:val="none" w:sz="0" w:space="0" w:color="auto"/>
          </w:divBdr>
          <w:divsChild>
            <w:div w:id="1578710303">
              <w:marLeft w:val="0"/>
              <w:marRight w:val="0"/>
              <w:marTop w:val="0"/>
              <w:marBottom w:val="0"/>
              <w:divBdr>
                <w:top w:val="none" w:sz="0" w:space="0" w:color="auto"/>
                <w:left w:val="none" w:sz="0" w:space="0" w:color="auto"/>
                <w:bottom w:val="none" w:sz="0" w:space="0" w:color="auto"/>
                <w:right w:val="none" w:sz="0" w:space="0" w:color="auto"/>
              </w:divBdr>
              <w:divsChild>
                <w:div w:id="1534342794">
                  <w:marLeft w:val="0"/>
                  <w:marRight w:val="0"/>
                  <w:marTop w:val="0"/>
                  <w:marBottom w:val="0"/>
                  <w:divBdr>
                    <w:top w:val="none" w:sz="0" w:space="0" w:color="auto"/>
                    <w:left w:val="none" w:sz="0" w:space="0" w:color="auto"/>
                    <w:bottom w:val="none" w:sz="0" w:space="0" w:color="auto"/>
                    <w:right w:val="none" w:sz="0" w:space="0" w:color="auto"/>
                  </w:divBdr>
                </w:div>
              </w:divsChild>
            </w:div>
            <w:div w:id="1945376258">
              <w:marLeft w:val="0"/>
              <w:marRight w:val="0"/>
              <w:marTop w:val="0"/>
              <w:marBottom w:val="0"/>
              <w:divBdr>
                <w:top w:val="none" w:sz="0" w:space="0" w:color="auto"/>
                <w:left w:val="none" w:sz="0" w:space="0" w:color="auto"/>
                <w:bottom w:val="none" w:sz="0" w:space="0" w:color="auto"/>
                <w:right w:val="none" w:sz="0" w:space="0" w:color="auto"/>
              </w:divBdr>
              <w:divsChild>
                <w:div w:id="154017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112925">
      <w:bodyDiv w:val="1"/>
      <w:marLeft w:val="0"/>
      <w:marRight w:val="0"/>
      <w:marTop w:val="0"/>
      <w:marBottom w:val="0"/>
      <w:divBdr>
        <w:top w:val="none" w:sz="0" w:space="0" w:color="auto"/>
        <w:left w:val="none" w:sz="0" w:space="0" w:color="auto"/>
        <w:bottom w:val="none" w:sz="0" w:space="0" w:color="auto"/>
        <w:right w:val="none" w:sz="0" w:space="0" w:color="auto"/>
      </w:divBdr>
    </w:div>
    <w:div w:id="1678078733">
      <w:bodyDiv w:val="1"/>
      <w:marLeft w:val="0"/>
      <w:marRight w:val="0"/>
      <w:marTop w:val="0"/>
      <w:marBottom w:val="0"/>
      <w:divBdr>
        <w:top w:val="none" w:sz="0" w:space="0" w:color="auto"/>
        <w:left w:val="none" w:sz="0" w:space="0" w:color="auto"/>
        <w:bottom w:val="none" w:sz="0" w:space="0" w:color="auto"/>
        <w:right w:val="none" w:sz="0" w:space="0" w:color="auto"/>
      </w:divBdr>
      <w:divsChild>
        <w:div w:id="1405295474">
          <w:marLeft w:val="0"/>
          <w:marRight w:val="0"/>
          <w:marTop w:val="0"/>
          <w:marBottom w:val="0"/>
          <w:divBdr>
            <w:top w:val="none" w:sz="0" w:space="0" w:color="auto"/>
            <w:left w:val="none" w:sz="0" w:space="0" w:color="auto"/>
            <w:bottom w:val="none" w:sz="0" w:space="0" w:color="auto"/>
            <w:right w:val="none" w:sz="0" w:space="0" w:color="auto"/>
          </w:divBdr>
          <w:divsChild>
            <w:div w:id="1552227886">
              <w:marLeft w:val="0"/>
              <w:marRight w:val="0"/>
              <w:marTop w:val="0"/>
              <w:marBottom w:val="0"/>
              <w:divBdr>
                <w:top w:val="none" w:sz="0" w:space="0" w:color="auto"/>
                <w:left w:val="none" w:sz="0" w:space="0" w:color="auto"/>
                <w:bottom w:val="none" w:sz="0" w:space="0" w:color="auto"/>
                <w:right w:val="none" w:sz="0" w:space="0" w:color="auto"/>
              </w:divBdr>
              <w:divsChild>
                <w:div w:id="190174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543641">
      <w:bodyDiv w:val="1"/>
      <w:marLeft w:val="0"/>
      <w:marRight w:val="0"/>
      <w:marTop w:val="0"/>
      <w:marBottom w:val="0"/>
      <w:divBdr>
        <w:top w:val="none" w:sz="0" w:space="0" w:color="auto"/>
        <w:left w:val="none" w:sz="0" w:space="0" w:color="auto"/>
        <w:bottom w:val="none" w:sz="0" w:space="0" w:color="auto"/>
        <w:right w:val="none" w:sz="0" w:space="0" w:color="auto"/>
      </w:divBdr>
      <w:divsChild>
        <w:div w:id="1594587701">
          <w:marLeft w:val="0"/>
          <w:marRight w:val="0"/>
          <w:marTop w:val="0"/>
          <w:marBottom w:val="0"/>
          <w:divBdr>
            <w:top w:val="none" w:sz="0" w:space="0" w:color="auto"/>
            <w:left w:val="none" w:sz="0" w:space="0" w:color="auto"/>
            <w:bottom w:val="none" w:sz="0" w:space="0" w:color="auto"/>
            <w:right w:val="none" w:sz="0" w:space="0" w:color="auto"/>
          </w:divBdr>
          <w:divsChild>
            <w:div w:id="1815558424">
              <w:marLeft w:val="0"/>
              <w:marRight w:val="0"/>
              <w:marTop w:val="0"/>
              <w:marBottom w:val="0"/>
              <w:divBdr>
                <w:top w:val="none" w:sz="0" w:space="0" w:color="auto"/>
                <w:left w:val="none" w:sz="0" w:space="0" w:color="auto"/>
                <w:bottom w:val="none" w:sz="0" w:space="0" w:color="auto"/>
                <w:right w:val="none" w:sz="0" w:space="0" w:color="auto"/>
              </w:divBdr>
              <w:divsChild>
                <w:div w:id="173986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143056">
      <w:bodyDiv w:val="1"/>
      <w:marLeft w:val="0"/>
      <w:marRight w:val="0"/>
      <w:marTop w:val="0"/>
      <w:marBottom w:val="0"/>
      <w:divBdr>
        <w:top w:val="none" w:sz="0" w:space="0" w:color="auto"/>
        <w:left w:val="none" w:sz="0" w:space="0" w:color="auto"/>
        <w:bottom w:val="none" w:sz="0" w:space="0" w:color="auto"/>
        <w:right w:val="none" w:sz="0" w:space="0" w:color="auto"/>
      </w:divBdr>
      <w:divsChild>
        <w:div w:id="480777560">
          <w:marLeft w:val="0"/>
          <w:marRight w:val="0"/>
          <w:marTop w:val="0"/>
          <w:marBottom w:val="0"/>
          <w:divBdr>
            <w:top w:val="none" w:sz="0" w:space="0" w:color="auto"/>
            <w:left w:val="none" w:sz="0" w:space="0" w:color="auto"/>
            <w:bottom w:val="none" w:sz="0" w:space="0" w:color="auto"/>
            <w:right w:val="none" w:sz="0" w:space="0" w:color="auto"/>
          </w:divBdr>
          <w:divsChild>
            <w:div w:id="1452282799">
              <w:marLeft w:val="0"/>
              <w:marRight w:val="0"/>
              <w:marTop w:val="0"/>
              <w:marBottom w:val="0"/>
              <w:divBdr>
                <w:top w:val="none" w:sz="0" w:space="0" w:color="auto"/>
                <w:left w:val="none" w:sz="0" w:space="0" w:color="auto"/>
                <w:bottom w:val="none" w:sz="0" w:space="0" w:color="auto"/>
                <w:right w:val="none" w:sz="0" w:space="0" w:color="auto"/>
              </w:divBdr>
              <w:divsChild>
                <w:div w:id="106294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355091">
      <w:bodyDiv w:val="1"/>
      <w:marLeft w:val="0"/>
      <w:marRight w:val="0"/>
      <w:marTop w:val="0"/>
      <w:marBottom w:val="0"/>
      <w:divBdr>
        <w:top w:val="none" w:sz="0" w:space="0" w:color="auto"/>
        <w:left w:val="none" w:sz="0" w:space="0" w:color="auto"/>
        <w:bottom w:val="none" w:sz="0" w:space="0" w:color="auto"/>
        <w:right w:val="none" w:sz="0" w:space="0" w:color="auto"/>
      </w:divBdr>
    </w:div>
    <w:div w:id="1705061789">
      <w:bodyDiv w:val="1"/>
      <w:marLeft w:val="0"/>
      <w:marRight w:val="0"/>
      <w:marTop w:val="0"/>
      <w:marBottom w:val="0"/>
      <w:divBdr>
        <w:top w:val="none" w:sz="0" w:space="0" w:color="auto"/>
        <w:left w:val="none" w:sz="0" w:space="0" w:color="auto"/>
        <w:bottom w:val="none" w:sz="0" w:space="0" w:color="auto"/>
        <w:right w:val="none" w:sz="0" w:space="0" w:color="auto"/>
      </w:divBdr>
    </w:div>
    <w:div w:id="1715347805">
      <w:bodyDiv w:val="1"/>
      <w:marLeft w:val="0"/>
      <w:marRight w:val="0"/>
      <w:marTop w:val="0"/>
      <w:marBottom w:val="0"/>
      <w:divBdr>
        <w:top w:val="none" w:sz="0" w:space="0" w:color="auto"/>
        <w:left w:val="none" w:sz="0" w:space="0" w:color="auto"/>
        <w:bottom w:val="none" w:sz="0" w:space="0" w:color="auto"/>
        <w:right w:val="none" w:sz="0" w:space="0" w:color="auto"/>
      </w:divBdr>
      <w:divsChild>
        <w:div w:id="437916336">
          <w:marLeft w:val="0"/>
          <w:marRight w:val="0"/>
          <w:marTop w:val="0"/>
          <w:marBottom w:val="0"/>
          <w:divBdr>
            <w:top w:val="none" w:sz="0" w:space="0" w:color="auto"/>
            <w:left w:val="none" w:sz="0" w:space="0" w:color="auto"/>
            <w:bottom w:val="none" w:sz="0" w:space="0" w:color="auto"/>
            <w:right w:val="none" w:sz="0" w:space="0" w:color="auto"/>
          </w:divBdr>
          <w:divsChild>
            <w:div w:id="2126004082">
              <w:marLeft w:val="0"/>
              <w:marRight w:val="0"/>
              <w:marTop w:val="0"/>
              <w:marBottom w:val="0"/>
              <w:divBdr>
                <w:top w:val="none" w:sz="0" w:space="0" w:color="auto"/>
                <w:left w:val="none" w:sz="0" w:space="0" w:color="auto"/>
                <w:bottom w:val="none" w:sz="0" w:space="0" w:color="auto"/>
                <w:right w:val="none" w:sz="0" w:space="0" w:color="auto"/>
              </w:divBdr>
              <w:divsChild>
                <w:div w:id="32948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449540">
      <w:bodyDiv w:val="1"/>
      <w:marLeft w:val="0"/>
      <w:marRight w:val="0"/>
      <w:marTop w:val="0"/>
      <w:marBottom w:val="0"/>
      <w:divBdr>
        <w:top w:val="none" w:sz="0" w:space="0" w:color="auto"/>
        <w:left w:val="none" w:sz="0" w:space="0" w:color="auto"/>
        <w:bottom w:val="none" w:sz="0" w:space="0" w:color="auto"/>
        <w:right w:val="none" w:sz="0" w:space="0" w:color="auto"/>
      </w:divBdr>
    </w:div>
    <w:div w:id="1747530935">
      <w:bodyDiv w:val="1"/>
      <w:marLeft w:val="0"/>
      <w:marRight w:val="0"/>
      <w:marTop w:val="0"/>
      <w:marBottom w:val="0"/>
      <w:divBdr>
        <w:top w:val="none" w:sz="0" w:space="0" w:color="auto"/>
        <w:left w:val="none" w:sz="0" w:space="0" w:color="auto"/>
        <w:bottom w:val="none" w:sz="0" w:space="0" w:color="auto"/>
        <w:right w:val="none" w:sz="0" w:space="0" w:color="auto"/>
      </w:divBdr>
    </w:div>
    <w:div w:id="1752964082">
      <w:bodyDiv w:val="1"/>
      <w:marLeft w:val="0"/>
      <w:marRight w:val="0"/>
      <w:marTop w:val="0"/>
      <w:marBottom w:val="0"/>
      <w:divBdr>
        <w:top w:val="none" w:sz="0" w:space="0" w:color="auto"/>
        <w:left w:val="none" w:sz="0" w:space="0" w:color="auto"/>
        <w:bottom w:val="none" w:sz="0" w:space="0" w:color="auto"/>
        <w:right w:val="none" w:sz="0" w:space="0" w:color="auto"/>
      </w:divBdr>
    </w:div>
    <w:div w:id="1754088837">
      <w:bodyDiv w:val="1"/>
      <w:marLeft w:val="0"/>
      <w:marRight w:val="0"/>
      <w:marTop w:val="0"/>
      <w:marBottom w:val="0"/>
      <w:divBdr>
        <w:top w:val="none" w:sz="0" w:space="0" w:color="auto"/>
        <w:left w:val="none" w:sz="0" w:space="0" w:color="auto"/>
        <w:bottom w:val="none" w:sz="0" w:space="0" w:color="auto"/>
        <w:right w:val="none" w:sz="0" w:space="0" w:color="auto"/>
      </w:divBdr>
      <w:divsChild>
        <w:div w:id="1004628952">
          <w:marLeft w:val="0"/>
          <w:marRight w:val="0"/>
          <w:marTop w:val="0"/>
          <w:marBottom w:val="0"/>
          <w:divBdr>
            <w:top w:val="none" w:sz="0" w:space="0" w:color="auto"/>
            <w:left w:val="none" w:sz="0" w:space="0" w:color="auto"/>
            <w:bottom w:val="none" w:sz="0" w:space="0" w:color="auto"/>
            <w:right w:val="none" w:sz="0" w:space="0" w:color="auto"/>
          </w:divBdr>
          <w:divsChild>
            <w:div w:id="213008520">
              <w:marLeft w:val="0"/>
              <w:marRight w:val="0"/>
              <w:marTop w:val="0"/>
              <w:marBottom w:val="0"/>
              <w:divBdr>
                <w:top w:val="none" w:sz="0" w:space="0" w:color="auto"/>
                <w:left w:val="none" w:sz="0" w:space="0" w:color="auto"/>
                <w:bottom w:val="none" w:sz="0" w:space="0" w:color="auto"/>
                <w:right w:val="none" w:sz="0" w:space="0" w:color="auto"/>
              </w:divBdr>
              <w:divsChild>
                <w:div w:id="197794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2324">
      <w:bodyDiv w:val="1"/>
      <w:marLeft w:val="0"/>
      <w:marRight w:val="0"/>
      <w:marTop w:val="0"/>
      <w:marBottom w:val="0"/>
      <w:divBdr>
        <w:top w:val="none" w:sz="0" w:space="0" w:color="auto"/>
        <w:left w:val="none" w:sz="0" w:space="0" w:color="auto"/>
        <w:bottom w:val="none" w:sz="0" w:space="0" w:color="auto"/>
        <w:right w:val="none" w:sz="0" w:space="0" w:color="auto"/>
      </w:divBdr>
    </w:div>
    <w:div w:id="1766682042">
      <w:bodyDiv w:val="1"/>
      <w:marLeft w:val="0"/>
      <w:marRight w:val="0"/>
      <w:marTop w:val="0"/>
      <w:marBottom w:val="0"/>
      <w:divBdr>
        <w:top w:val="none" w:sz="0" w:space="0" w:color="auto"/>
        <w:left w:val="none" w:sz="0" w:space="0" w:color="auto"/>
        <w:bottom w:val="none" w:sz="0" w:space="0" w:color="auto"/>
        <w:right w:val="none" w:sz="0" w:space="0" w:color="auto"/>
      </w:divBdr>
    </w:div>
    <w:div w:id="1768379693">
      <w:bodyDiv w:val="1"/>
      <w:marLeft w:val="0"/>
      <w:marRight w:val="0"/>
      <w:marTop w:val="0"/>
      <w:marBottom w:val="0"/>
      <w:divBdr>
        <w:top w:val="none" w:sz="0" w:space="0" w:color="auto"/>
        <w:left w:val="none" w:sz="0" w:space="0" w:color="auto"/>
        <w:bottom w:val="none" w:sz="0" w:space="0" w:color="auto"/>
        <w:right w:val="none" w:sz="0" w:space="0" w:color="auto"/>
      </w:divBdr>
    </w:div>
    <w:div w:id="1768572191">
      <w:bodyDiv w:val="1"/>
      <w:marLeft w:val="0"/>
      <w:marRight w:val="0"/>
      <w:marTop w:val="0"/>
      <w:marBottom w:val="0"/>
      <w:divBdr>
        <w:top w:val="none" w:sz="0" w:space="0" w:color="auto"/>
        <w:left w:val="none" w:sz="0" w:space="0" w:color="auto"/>
        <w:bottom w:val="none" w:sz="0" w:space="0" w:color="auto"/>
        <w:right w:val="none" w:sz="0" w:space="0" w:color="auto"/>
      </w:divBdr>
    </w:div>
    <w:div w:id="1772772980">
      <w:bodyDiv w:val="1"/>
      <w:marLeft w:val="0"/>
      <w:marRight w:val="0"/>
      <w:marTop w:val="0"/>
      <w:marBottom w:val="0"/>
      <w:divBdr>
        <w:top w:val="none" w:sz="0" w:space="0" w:color="auto"/>
        <w:left w:val="none" w:sz="0" w:space="0" w:color="auto"/>
        <w:bottom w:val="none" w:sz="0" w:space="0" w:color="auto"/>
        <w:right w:val="none" w:sz="0" w:space="0" w:color="auto"/>
      </w:divBdr>
      <w:divsChild>
        <w:div w:id="1406613314">
          <w:marLeft w:val="0"/>
          <w:marRight w:val="0"/>
          <w:marTop w:val="0"/>
          <w:marBottom w:val="0"/>
          <w:divBdr>
            <w:top w:val="none" w:sz="0" w:space="0" w:color="auto"/>
            <w:left w:val="none" w:sz="0" w:space="0" w:color="auto"/>
            <w:bottom w:val="none" w:sz="0" w:space="0" w:color="auto"/>
            <w:right w:val="none" w:sz="0" w:space="0" w:color="auto"/>
          </w:divBdr>
          <w:divsChild>
            <w:div w:id="506024407">
              <w:marLeft w:val="0"/>
              <w:marRight w:val="0"/>
              <w:marTop w:val="0"/>
              <w:marBottom w:val="0"/>
              <w:divBdr>
                <w:top w:val="none" w:sz="0" w:space="0" w:color="auto"/>
                <w:left w:val="none" w:sz="0" w:space="0" w:color="auto"/>
                <w:bottom w:val="none" w:sz="0" w:space="0" w:color="auto"/>
                <w:right w:val="none" w:sz="0" w:space="0" w:color="auto"/>
              </w:divBdr>
              <w:divsChild>
                <w:div w:id="202443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70511">
      <w:bodyDiv w:val="1"/>
      <w:marLeft w:val="0"/>
      <w:marRight w:val="0"/>
      <w:marTop w:val="0"/>
      <w:marBottom w:val="0"/>
      <w:divBdr>
        <w:top w:val="none" w:sz="0" w:space="0" w:color="auto"/>
        <w:left w:val="none" w:sz="0" w:space="0" w:color="auto"/>
        <w:bottom w:val="none" w:sz="0" w:space="0" w:color="auto"/>
        <w:right w:val="none" w:sz="0" w:space="0" w:color="auto"/>
      </w:divBdr>
    </w:div>
    <w:div w:id="1810516286">
      <w:bodyDiv w:val="1"/>
      <w:marLeft w:val="0"/>
      <w:marRight w:val="0"/>
      <w:marTop w:val="0"/>
      <w:marBottom w:val="0"/>
      <w:divBdr>
        <w:top w:val="none" w:sz="0" w:space="0" w:color="auto"/>
        <w:left w:val="none" w:sz="0" w:space="0" w:color="auto"/>
        <w:bottom w:val="none" w:sz="0" w:space="0" w:color="auto"/>
        <w:right w:val="none" w:sz="0" w:space="0" w:color="auto"/>
      </w:divBdr>
    </w:div>
    <w:div w:id="1810975428">
      <w:bodyDiv w:val="1"/>
      <w:marLeft w:val="0"/>
      <w:marRight w:val="0"/>
      <w:marTop w:val="0"/>
      <w:marBottom w:val="0"/>
      <w:divBdr>
        <w:top w:val="none" w:sz="0" w:space="0" w:color="auto"/>
        <w:left w:val="none" w:sz="0" w:space="0" w:color="auto"/>
        <w:bottom w:val="none" w:sz="0" w:space="0" w:color="auto"/>
        <w:right w:val="none" w:sz="0" w:space="0" w:color="auto"/>
      </w:divBdr>
    </w:div>
    <w:div w:id="1812944194">
      <w:bodyDiv w:val="1"/>
      <w:marLeft w:val="0"/>
      <w:marRight w:val="0"/>
      <w:marTop w:val="0"/>
      <w:marBottom w:val="0"/>
      <w:divBdr>
        <w:top w:val="none" w:sz="0" w:space="0" w:color="auto"/>
        <w:left w:val="none" w:sz="0" w:space="0" w:color="auto"/>
        <w:bottom w:val="none" w:sz="0" w:space="0" w:color="auto"/>
        <w:right w:val="none" w:sz="0" w:space="0" w:color="auto"/>
      </w:divBdr>
      <w:divsChild>
        <w:div w:id="326322844">
          <w:marLeft w:val="0"/>
          <w:marRight w:val="0"/>
          <w:marTop w:val="0"/>
          <w:marBottom w:val="0"/>
          <w:divBdr>
            <w:top w:val="none" w:sz="0" w:space="0" w:color="auto"/>
            <w:left w:val="none" w:sz="0" w:space="0" w:color="auto"/>
            <w:bottom w:val="none" w:sz="0" w:space="0" w:color="auto"/>
            <w:right w:val="none" w:sz="0" w:space="0" w:color="auto"/>
          </w:divBdr>
          <w:divsChild>
            <w:div w:id="247808011">
              <w:marLeft w:val="0"/>
              <w:marRight w:val="0"/>
              <w:marTop w:val="0"/>
              <w:marBottom w:val="0"/>
              <w:divBdr>
                <w:top w:val="none" w:sz="0" w:space="0" w:color="auto"/>
                <w:left w:val="none" w:sz="0" w:space="0" w:color="auto"/>
                <w:bottom w:val="none" w:sz="0" w:space="0" w:color="auto"/>
                <w:right w:val="none" w:sz="0" w:space="0" w:color="auto"/>
              </w:divBdr>
              <w:divsChild>
                <w:div w:id="19753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89686">
      <w:bodyDiv w:val="1"/>
      <w:marLeft w:val="0"/>
      <w:marRight w:val="0"/>
      <w:marTop w:val="0"/>
      <w:marBottom w:val="0"/>
      <w:divBdr>
        <w:top w:val="none" w:sz="0" w:space="0" w:color="auto"/>
        <w:left w:val="none" w:sz="0" w:space="0" w:color="auto"/>
        <w:bottom w:val="none" w:sz="0" w:space="0" w:color="auto"/>
        <w:right w:val="none" w:sz="0" w:space="0" w:color="auto"/>
      </w:divBdr>
    </w:div>
    <w:div w:id="1816994944">
      <w:bodyDiv w:val="1"/>
      <w:marLeft w:val="0"/>
      <w:marRight w:val="0"/>
      <w:marTop w:val="0"/>
      <w:marBottom w:val="0"/>
      <w:divBdr>
        <w:top w:val="none" w:sz="0" w:space="0" w:color="auto"/>
        <w:left w:val="none" w:sz="0" w:space="0" w:color="auto"/>
        <w:bottom w:val="none" w:sz="0" w:space="0" w:color="auto"/>
        <w:right w:val="none" w:sz="0" w:space="0" w:color="auto"/>
      </w:divBdr>
    </w:div>
    <w:div w:id="1828277628">
      <w:bodyDiv w:val="1"/>
      <w:marLeft w:val="0"/>
      <w:marRight w:val="0"/>
      <w:marTop w:val="0"/>
      <w:marBottom w:val="0"/>
      <w:divBdr>
        <w:top w:val="none" w:sz="0" w:space="0" w:color="auto"/>
        <w:left w:val="none" w:sz="0" w:space="0" w:color="auto"/>
        <w:bottom w:val="none" w:sz="0" w:space="0" w:color="auto"/>
        <w:right w:val="none" w:sz="0" w:space="0" w:color="auto"/>
      </w:divBdr>
      <w:divsChild>
        <w:div w:id="608507848">
          <w:marLeft w:val="0"/>
          <w:marRight w:val="0"/>
          <w:marTop w:val="0"/>
          <w:marBottom w:val="0"/>
          <w:divBdr>
            <w:top w:val="none" w:sz="0" w:space="0" w:color="auto"/>
            <w:left w:val="none" w:sz="0" w:space="0" w:color="auto"/>
            <w:bottom w:val="none" w:sz="0" w:space="0" w:color="auto"/>
            <w:right w:val="none" w:sz="0" w:space="0" w:color="auto"/>
          </w:divBdr>
          <w:divsChild>
            <w:div w:id="322393515">
              <w:marLeft w:val="0"/>
              <w:marRight w:val="0"/>
              <w:marTop w:val="0"/>
              <w:marBottom w:val="0"/>
              <w:divBdr>
                <w:top w:val="none" w:sz="0" w:space="0" w:color="auto"/>
                <w:left w:val="none" w:sz="0" w:space="0" w:color="auto"/>
                <w:bottom w:val="none" w:sz="0" w:space="0" w:color="auto"/>
                <w:right w:val="none" w:sz="0" w:space="0" w:color="auto"/>
              </w:divBdr>
              <w:divsChild>
                <w:div w:id="210734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458233">
      <w:bodyDiv w:val="1"/>
      <w:marLeft w:val="0"/>
      <w:marRight w:val="0"/>
      <w:marTop w:val="0"/>
      <w:marBottom w:val="0"/>
      <w:divBdr>
        <w:top w:val="none" w:sz="0" w:space="0" w:color="auto"/>
        <w:left w:val="none" w:sz="0" w:space="0" w:color="auto"/>
        <w:bottom w:val="none" w:sz="0" w:space="0" w:color="auto"/>
        <w:right w:val="none" w:sz="0" w:space="0" w:color="auto"/>
      </w:divBdr>
    </w:div>
    <w:div w:id="1842549800">
      <w:bodyDiv w:val="1"/>
      <w:marLeft w:val="0"/>
      <w:marRight w:val="0"/>
      <w:marTop w:val="0"/>
      <w:marBottom w:val="0"/>
      <w:divBdr>
        <w:top w:val="none" w:sz="0" w:space="0" w:color="auto"/>
        <w:left w:val="none" w:sz="0" w:space="0" w:color="auto"/>
        <w:bottom w:val="none" w:sz="0" w:space="0" w:color="auto"/>
        <w:right w:val="none" w:sz="0" w:space="0" w:color="auto"/>
      </w:divBdr>
    </w:div>
    <w:div w:id="1847553394">
      <w:bodyDiv w:val="1"/>
      <w:marLeft w:val="0"/>
      <w:marRight w:val="0"/>
      <w:marTop w:val="0"/>
      <w:marBottom w:val="0"/>
      <w:divBdr>
        <w:top w:val="none" w:sz="0" w:space="0" w:color="auto"/>
        <w:left w:val="none" w:sz="0" w:space="0" w:color="auto"/>
        <w:bottom w:val="none" w:sz="0" w:space="0" w:color="auto"/>
        <w:right w:val="none" w:sz="0" w:space="0" w:color="auto"/>
      </w:divBdr>
      <w:divsChild>
        <w:div w:id="1434323197">
          <w:marLeft w:val="0"/>
          <w:marRight w:val="0"/>
          <w:marTop w:val="0"/>
          <w:marBottom w:val="0"/>
          <w:divBdr>
            <w:top w:val="none" w:sz="0" w:space="0" w:color="auto"/>
            <w:left w:val="none" w:sz="0" w:space="0" w:color="auto"/>
            <w:bottom w:val="none" w:sz="0" w:space="0" w:color="auto"/>
            <w:right w:val="none" w:sz="0" w:space="0" w:color="auto"/>
          </w:divBdr>
          <w:divsChild>
            <w:div w:id="639305457">
              <w:marLeft w:val="0"/>
              <w:marRight w:val="0"/>
              <w:marTop w:val="0"/>
              <w:marBottom w:val="0"/>
              <w:divBdr>
                <w:top w:val="none" w:sz="0" w:space="0" w:color="auto"/>
                <w:left w:val="none" w:sz="0" w:space="0" w:color="auto"/>
                <w:bottom w:val="none" w:sz="0" w:space="0" w:color="auto"/>
                <w:right w:val="none" w:sz="0" w:space="0" w:color="auto"/>
              </w:divBdr>
              <w:divsChild>
                <w:div w:id="163062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647231">
      <w:bodyDiv w:val="1"/>
      <w:marLeft w:val="0"/>
      <w:marRight w:val="0"/>
      <w:marTop w:val="0"/>
      <w:marBottom w:val="0"/>
      <w:divBdr>
        <w:top w:val="none" w:sz="0" w:space="0" w:color="auto"/>
        <w:left w:val="none" w:sz="0" w:space="0" w:color="auto"/>
        <w:bottom w:val="none" w:sz="0" w:space="0" w:color="auto"/>
        <w:right w:val="none" w:sz="0" w:space="0" w:color="auto"/>
      </w:divBdr>
    </w:div>
    <w:div w:id="1862352593">
      <w:bodyDiv w:val="1"/>
      <w:marLeft w:val="0"/>
      <w:marRight w:val="0"/>
      <w:marTop w:val="0"/>
      <w:marBottom w:val="0"/>
      <w:divBdr>
        <w:top w:val="none" w:sz="0" w:space="0" w:color="auto"/>
        <w:left w:val="none" w:sz="0" w:space="0" w:color="auto"/>
        <w:bottom w:val="none" w:sz="0" w:space="0" w:color="auto"/>
        <w:right w:val="none" w:sz="0" w:space="0" w:color="auto"/>
      </w:divBdr>
      <w:divsChild>
        <w:div w:id="3558982">
          <w:marLeft w:val="0"/>
          <w:marRight w:val="0"/>
          <w:marTop w:val="0"/>
          <w:marBottom w:val="0"/>
          <w:divBdr>
            <w:top w:val="none" w:sz="0" w:space="0" w:color="auto"/>
            <w:left w:val="none" w:sz="0" w:space="0" w:color="auto"/>
            <w:bottom w:val="none" w:sz="0" w:space="0" w:color="auto"/>
            <w:right w:val="none" w:sz="0" w:space="0" w:color="auto"/>
          </w:divBdr>
          <w:divsChild>
            <w:div w:id="1656496477">
              <w:marLeft w:val="0"/>
              <w:marRight w:val="0"/>
              <w:marTop w:val="0"/>
              <w:marBottom w:val="0"/>
              <w:divBdr>
                <w:top w:val="none" w:sz="0" w:space="0" w:color="auto"/>
                <w:left w:val="none" w:sz="0" w:space="0" w:color="auto"/>
                <w:bottom w:val="none" w:sz="0" w:space="0" w:color="auto"/>
                <w:right w:val="none" w:sz="0" w:space="0" w:color="auto"/>
              </w:divBdr>
              <w:divsChild>
                <w:div w:id="5226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447994">
      <w:bodyDiv w:val="1"/>
      <w:marLeft w:val="0"/>
      <w:marRight w:val="0"/>
      <w:marTop w:val="0"/>
      <w:marBottom w:val="0"/>
      <w:divBdr>
        <w:top w:val="none" w:sz="0" w:space="0" w:color="auto"/>
        <w:left w:val="none" w:sz="0" w:space="0" w:color="auto"/>
        <w:bottom w:val="none" w:sz="0" w:space="0" w:color="auto"/>
        <w:right w:val="none" w:sz="0" w:space="0" w:color="auto"/>
      </w:divBdr>
      <w:divsChild>
        <w:div w:id="130484621">
          <w:marLeft w:val="0"/>
          <w:marRight w:val="0"/>
          <w:marTop w:val="0"/>
          <w:marBottom w:val="0"/>
          <w:divBdr>
            <w:top w:val="none" w:sz="0" w:space="0" w:color="auto"/>
            <w:left w:val="none" w:sz="0" w:space="0" w:color="auto"/>
            <w:bottom w:val="none" w:sz="0" w:space="0" w:color="auto"/>
            <w:right w:val="none" w:sz="0" w:space="0" w:color="auto"/>
          </w:divBdr>
          <w:divsChild>
            <w:div w:id="510222042">
              <w:marLeft w:val="-75"/>
              <w:marRight w:val="0"/>
              <w:marTop w:val="30"/>
              <w:marBottom w:val="30"/>
              <w:divBdr>
                <w:top w:val="none" w:sz="0" w:space="0" w:color="auto"/>
                <w:left w:val="none" w:sz="0" w:space="0" w:color="auto"/>
                <w:bottom w:val="none" w:sz="0" w:space="0" w:color="auto"/>
                <w:right w:val="none" w:sz="0" w:space="0" w:color="auto"/>
              </w:divBdr>
              <w:divsChild>
                <w:div w:id="8723693">
                  <w:marLeft w:val="0"/>
                  <w:marRight w:val="0"/>
                  <w:marTop w:val="0"/>
                  <w:marBottom w:val="0"/>
                  <w:divBdr>
                    <w:top w:val="none" w:sz="0" w:space="0" w:color="auto"/>
                    <w:left w:val="none" w:sz="0" w:space="0" w:color="auto"/>
                    <w:bottom w:val="none" w:sz="0" w:space="0" w:color="auto"/>
                    <w:right w:val="none" w:sz="0" w:space="0" w:color="auto"/>
                  </w:divBdr>
                  <w:divsChild>
                    <w:div w:id="1734163033">
                      <w:marLeft w:val="0"/>
                      <w:marRight w:val="0"/>
                      <w:marTop w:val="0"/>
                      <w:marBottom w:val="0"/>
                      <w:divBdr>
                        <w:top w:val="none" w:sz="0" w:space="0" w:color="auto"/>
                        <w:left w:val="none" w:sz="0" w:space="0" w:color="auto"/>
                        <w:bottom w:val="none" w:sz="0" w:space="0" w:color="auto"/>
                        <w:right w:val="none" w:sz="0" w:space="0" w:color="auto"/>
                      </w:divBdr>
                    </w:div>
                  </w:divsChild>
                </w:div>
                <w:div w:id="14156997">
                  <w:marLeft w:val="0"/>
                  <w:marRight w:val="0"/>
                  <w:marTop w:val="0"/>
                  <w:marBottom w:val="0"/>
                  <w:divBdr>
                    <w:top w:val="none" w:sz="0" w:space="0" w:color="auto"/>
                    <w:left w:val="none" w:sz="0" w:space="0" w:color="auto"/>
                    <w:bottom w:val="none" w:sz="0" w:space="0" w:color="auto"/>
                    <w:right w:val="none" w:sz="0" w:space="0" w:color="auto"/>
                  </w:divBdr>
                  <w:divsChild>
                    <w:div w:id="1215770637">
                      <w:marLeft w:val="0"/>
                      <w:marRight w:val="0"/>
                      <w:marTop w:val="0"/>
                      <w:marBottom w:val="0"/>
                      <w:divBdr>
                        <w:top w:val="none" w:sz="0" w:space="0" w:color="auto"/>
                        <w:left w:val="none" w:sz="0" w:space="0" w:color="auto"/>
                        <w:bottom w:val="none" w:sz="0" w:space="0" w:color="auto"/>
                        <w:right w:val="none" w:sz="0" w:space="0" w:color="auto"/>
                      </w:divBdr>
                    </w:div>
                  </w:divsChild>
                </w:div>
                <w:div w:id="16006005">
                  <w:marLeft w:val="0"/>
                  <w:marRight w:val="0"/>
                  <w:marTop w:val="0"/>
                  <w:marBottom w:val="0"/>
                  <w:divBdr>
                    <w:top w:val="none" w:sz="0" w:space="0" w:color="auto"/>
                    <w:left w:val="none" w:sz="0" w:space="0" w:color="auto"/>
                    <w:bottom w:val="none" w:sz="0" w:space="0" w:color="auto"/>
                    <w:right w:val="none" w:sz="0" w:space="0" w:color="auto"/>
                  </w:divBdr>
                  <w:divsChild>
                    <w:div w:id="810102537">
                      <w:marLeft w:val="0"/>
                      <w:marRight w:val="0"/>
                      <w:marTop w:val="0"/>
                      <w:marBottom w:val="0"/>
                      <w:divBdr>
                        <w:top w:val="none" w:sz="0" w:space="0" w:color="auto"/>
                        <w:left w:val="none" w:sz="0" w:space="0" w:color="auto"/>
                        <w:bottom w:val="none" w:sz="0" w:space="0" w:color="auto"/>
                        <w:right w:val="none" w:sz="0" w:space="0" w:color="auto"/>
                      </w:divBdr>
                    </w:div>
                  </w:divsChild>
                </w:div>
                <w:div w:id="61610031">
                  <w:marLeft w:val="0"/>
                  <w:marRight w:val="0"/>
                  <w:marTop w:val="0"/>
                  <w:marBottom w:val="0"/>
                  <w:divBdr>
                    <w:top w:val="none" w:sz="0" w:space="0" w:color="auto"/>
                    <w:left w:val="none" w:sz="0" w:space="0" w:color="auto"/>
                    <w:bottom w:val="none" w:sz="0" w:space="0" w:color="auto"/>
                    <w:right w:val="none" w:sz="0" w:space="0" w:color="auto"/>
                  </w:divBdr>
                  <w:divsChild>
                    <w:div w:id="427771689">
                      <w:marLeft w:val="0"/>
                      <w:marRight w:val="0"/>
                      <w:marTop w:val="0"/>
                      <w:marBottom w:val="0"/>
                      <w:divBdr>
                        <w:top w:val="none" w:sz="0" w:space="0" w:color="auto"/>
                        <w:left w:val="none" w:sz="0" w:space="0" w:color="auto"/>
                        <w:bottom w:val="none" w:sz="0" w:space="0" w:color="auto"/>
                        <w:right w:val="none" w:sz="0" w:space="0" w:color="auto"/>
                      </w:divBdr>
                    </w:div>
                  </w:divsChild>
                </w:div>
                <w:div w:id="67189308">
                  <w:marLeft w:val="0"/>
                  <w:marRight w:val="0"/>
                  <w:marTop w:val="0"/>
                  <w:marBottom w:val="0"/>
                  <w:divBdr>
                    <w:top w:val="none" w:sz="0" w:space="0" w:color="auto"/>
                    <w:left w:val="none" w:sz="0" w:space="0" w:color="auto"/>
                    <w:bottom w:val="none" w:sz="0" w:space="0" w:color="auto"/>
                    <w:right w:val="none" w:sz="0" w:space="0" w:color="auto"/>
                  </w:divBdr>
                  <w:divsChild>
                    <w:div w:id="1534804466">
                      <w:marLeft w:val="0"/>
                      <w:marRight w:val="0"/>
                      <w:marTop w:val="0"/>
                      <w:marBottom w:val="0"/>
                      <w:divBdr>
                        <w:top w:val="none" w:sz="0" w:space="0" w:color="auto"/>
                        <w:left w:val="none" w:sz="0" w:space="0" w:color="auto"/>
                        <w:bottom w:val="none" w:sz="0" w:space="0" w:color="auto"/>
                        <w:right w:val="none" w:sz="0" w:space="0" w:color="auto"/>
                      </w:divBdr>
                    </w:div>
                  </w:divsChild>
                </w:div>
                <w:div w:id="87308513">
                  <w:marLeft w:val="0"/>
                  <w:marRight w:val="0"/>
                  <w:marTop w:val="0"/>
                  <w:marBottom w:val="0"/>
                  <w:divBdr>
                    <w:top w:val="none" w:sz="0" w:space="0" w:color="auto"/>
                    <w:left w:val="none" w:sz="0" w:space="0" w:color="auto"/>
                    <w:bottom w:val="none" w:sz="0" w:space="0" w:color="auto"/>
                    <w:right w:val="none" w:sz="0" w:space="0" w:color="auto"/>
                  </w:divBdr>
                  <w:divsChild>
                    <w:div w:id="1851987005">
                      <w:marLeft w:val="0"/>
                      <w:marRight w:val="0"/>
                      <w:marTop w:val="0"/>
                      <w:marBottom w:val="0"/>
                      <w:divBdr>
                        <w:top w:val="none" w:sz="0" w:space="0" w:color="auto"/>
                        <w:left w:val="none" w:sz="0" w:space="0" w:color="auto"/>
                        <w:bottom w:val="none" w:sz="0" w:space="0" w:color="auto"/>
                        <w:right w:val="none" w:sz="0" w:space="0" w:color="auto"/>
                      </w:divBdr>
                    </w:div>
                  </w:divsChild>
                </w:div>
                <w:div w:id="89277400">
                  <w:marLeft w:val="0"/>
                  <w:marRight w:val="0"/>
                  <w:marTop w:val="0"/>
                  <w:marBottom w:val="0"/>
                  <w:divBdr>
                    <w:top w:val="none" w:sz="0" w:space="0" w:color="auto"/>
                    <w:left w:val="none" w:sz="0" w:space="0" w:color="auto"/>
                    <w:bottom w:val="none" w:sz="0" w:space="0" w:color="auto"/>
                    <w:right w:val="none" w:sz="0" w:space="0" w:color="auto"/>
                  </w:divBdr>
                  <w:divsChild>
                    <w:div w:id="2117365945">
                      <w:marLeft w:val="0"/>
                      <w:marRight w:val="0"/>
                      <w:marTop w:val="0"/>
                      <w:marBottom w:val="0"/>
                      <w:divBdr>
                        <w:top w:val="none" w:sz="0" w:space="0" w:color="auto"/>
                        <w:left w:val="none" w:sz="0" w:space="0" w:color="auto"/>
                        <w:bottom w:val="none" w:sz="0" w:space="0" w:color="auto"/>
                        <w:right w:val="none" w:sz="0" w:space="0" w:color="auto"/>
                      </w:divBdr>
                    </w:div>
                  </w:divsChild>
                </w:div>
                <w:div w:id="118687556">
                  <w:marLeft w:val="0"/>
                  <w:marRight w:val="0"/>
                  <w:marTop w:val="0"/>
                  <w:marBottom w:val="0"/>
                  <w:divBdr>
                    <w:top w:val="none" w:sz="0" w:space="0" w:color="auto"/>
                    <w:left w:val="none" w:sz="0" w:space="0" w:color="auto"/>
                    <w:bottom w:val="none" w:sz="0" w:space="0" w:color="auto"/>
                    <w:right w:val="none" w:sz="0" w:space="0" w:color="auto"/>
                  </w:divBdr>
                  <w:divsChild>
                    <w:div w:id="1998530519">
                      <w:marLeft w:val="0"/>
                      <w:marRight w:val="0"/>
                      <w:marTop w:val="0"/>
                      <w:marBottom w:val="0"/>
                      <w:divBdr>
                        <w:top w:val="none" w:sz="0" w:space="0" w:color="auto"/>
                        <w:left w:val="none" w:sz="0" w:space="0" w:color="auto"/>
                        <w:bottom w:val="none" w:sz="0" w:space="0" w:color="auto"/>
                        <w:right w:val="none" w:sz="0" w:space="0" w:color="auto"/>
                      </w:divBdr>
                    </w:div>
                  </w:divsChild>
                </w:div>
                <w:div w:id="121653961">
                  <w:marLeft w:val="0"/>
                  <w:marRight w:val="0"/>
                  <w:marTop w:val="0"/>
                  <w:marBottom w:val="0"/>
                  <w:divBdr>
                    <w:top w:val="none" w:sz="0" w:space="0" w:color="auto"/>
                    <w:left w:val="none" w:sz="0" w:space="0" w:color="auto"/>
                    <w:bottom w:val="none" w:sz="0" w:space="0" w:color="auto"/>
                    <w:right w:val="none" w:sz="0" w:space="0" w:color="auto"/>
                  </w:divBdr>
                  <w:divsChild>
                    <w:div w:id="158083172">
                      <w:marLeft w:val="0"/>
                      <w:marRight w:val="0"/>
                      <w:marTop w:val="0"/>
                      <w:marBottom w:val="0"/>
                      <w:divBdr>
                        <w:top w:val="none" w:sz="0" w:space="0" w:color="auto"/>
                        <w:left w:val="none" w:sz="0" w:space="0" w:color="auto"/>
                        <w:bottom w:val="none" w:sz="0" w:space="0" w:color="auto"/>
                        <w:right w:val="none" w:sz="0" w:space="0" w:color="auto"/>
                      </w:divBdr>
                    </w:div>
                  </w:divsChild>
                </w:div>
                <w:div w:id="139807048">
                  <w:marLeft w:val="0"/>
                  <w:marRight w:val="0"/>
                  <w:marTop w:val="0"/>
                  <w:marBottom w:val="0"/>
                  <w:divBdr>
                    <w:top w:val="none" w:sz="0" w:space="0" w:color="auto"/>
                    <w:left w:val="none" w:sz="0" w:space="0" w:color="auto"/>
                    <w:bottom w:val="none" w:sz="0" w:space="0" w:color="auto"/>
                    <w:right w:val="none" w:sz="0" w:space="0" w:color="auto"/>
                  </w:divBdr>
                  <w:divsChild>
                    <w:div w:id="120391127">
                      <w:marLeft w:val="0"/>
                      <w:marRight w:val="0"/>
                      <w:marTop w:val="0"/>
                      <w:marBottom w:val="0"/>
                      <w:divBdr>
                        <w:top w:val="none" w:sz="0" w:space="0" w:color="auto"/>
                        <w:left w:val="none" w:sz="0" w:space="0" w:color="auto"/>
                        <w:bottom w:val="none" w:sz="0" w:space="0" w:color="auto"/>
                        <w:right w:val="none" w:sz="0" w:space="0" w:color="auto"/>
                      </w:divBdr>
                    </w:div>
                  </w:divsChild>
                </w:div>
                <w:div w:id="252860384">
                  <w:marLeft w:val="0"/>
                  <w:marRight w:val="0"/>
                  <w:marTop w:val="0"/>
                  <w:marBottom w:val="0"/>
                  <w:divBdr>
                    <w:top w:val="none" w:sz="0" w:space="0" w:color="auto"/>
                    <w:left w:val="none" w:sz="0" w:space="0" w:color="auto"/>
                    <w:bottom w:val="none" w:sz="0" w:space="0" w:color="auto"/>
                    <w:right w:val="none" w:sz="0" w:space="0" w:color="auto"/>
                  </w:divBdr>
                  <w:divsChild>
                    <w:div w:id="177817055">
                      <w:marLeft w:val="0"/>
                      <w:marRight w:val="0"/>
                      <w:marTop w:val="0"/>
                      <w:marBottom w:val="0"/>
                      <w:divBdr>
                        <w:top w:val="none" w:sz="0" w:space="0" w:color="auto"/>
                        <w:left w:val="none" w:sz="0" w:space="0" w:color="auto"/>
                        <w:bottom w:val="none" w:sz="0" w:space="0" w:color="auto"/>
                        <w:right w:val="none" w:sz="0" w:space="0" w:color="auto"/>
                      </w:divBdr>
                    </w:div>
                  </w:divsChild>
                </w:div>
                <w:div w:id="265356320">
                  <w:marLeft w:val="0"/>
                  <w:marRight w:val="0"/>
                  <w:marTop w:val="0"/>
                  <w:marBottom w:val="0"/>
                  <w:divBdr>
                    <w:top w:val="none" w:sz="0" w:space="0" w:color="auto"/>
                    <w:left w:val="none" w:sz="0" w:space="0" w:color="auto"/>
                    <w:bottom w:val="none" w:sz="0" w:space="0" w:color="auto"/>
                    <w:right w:val="none" w:sz="0" w:space="0" w:color="auto"/>
                  </w:divBdr>
                  <w:divsChild>
                    <w:div w:id="1467237791">
                      <w:marLeft w:val="0"/>
                      <w:marRight w:val="0"/>
                      <w:marTop w:val="0"/>
                      <w:marBottom w:val="0"/>
                      <w:divBdr>
                        <w:top w:val="none" w:sz="0" w:space="0" w:color="auto"/>
                        <w:left w:val="none" w:sz="0" w:space="0" w:color="auto"/>
                        <w:bottom w:val="none" w:sz="0" w:space="0" w:color="auto"/>
                        <w:right w:val="none" w:sz="0" w:space="0" w:color="auto"/>
                      </w:divBdr>
                    </w:div>
                  </w:divsChild>
                </w:div>
                <w:div w:id="265843443">
                  <w:marLeft w:val="0"/>
                  <w:marRight w:val="0"/>
                  <w:marTop w:val="0"/>
                  <w:marBottom w:val="0"/>
                  <w:divBdr>
                    <w:top w:val="none" w:sz="0" w:space="0" w:color="auto"/>
                    <w:left w:val="none" w:sz="0" w:space="0" w:color="auto"/>
                    <w:bottom w:val="none" w:sz="0" w:space="0" w:color="auto"/>
                    <w:right w:val="none" w:sz="0" w:space="0" w:color="auto"/>
                  </w:divBdr>
                  <w:divsChild>
                    <w:div w:id="1795633693">
                      <w:marLeft w:val="0"/>
                      <w:marRight w:val="0"/>
                      <w:marTop w:val="0"/>
                      <w:marBottom w:val="0"/>
                      <w:divBdr>
                        <w:top w:val="none" w:sz="0" w:space="0" w:color="auto"/>
                        <w:left w:val="none" w:sz="0" w:space="0" w:color="auto"/>
                        <w:bottom w:val="none" w:sz="0" w:space="0" w:color="auto"/>
                        <w:right w:val="none" w:sz="0" w:space="0" w:color="auto"/>
                      </w:divBdr>
                    </w:div>
                  </w:divsChild>
                </w:div>
                <w:div w:id="334654270">
                  <w:marLeft w:val="0"/>
                  <w:marRight w:val="0"/>
                  <w:marTop w:val="0"/>
                  <w:marBottom w:val="0"/>
                  <w:divBdr>
                    <w:top w:val="none" w:sz="0" w:space="0" w:color="auto"/>
                    <w:left w:val="none" w:sz="0" w:space="0" w:color="auto"/>
                    <w:bottom w:val="none" w:sz="0" w:space="0" w:color="auto"/>
                    <w:right w:val="none" w:sz="0" w:space="0" w:color="auto"/>
                  </w:divBdr>
                  <w:divsChild>
                    <w:div w:id="776099656">
                      <w:marLeft w:val="0"/>
                      <w:marRight w:val="0"/>
                      <w:marTop w:val="0"/>
                      <w:marBottom w:val="0"/>
                      <w:divBdr>
                        <w:top w:val="none" w:sz="0" w:space="0" w:color="auto"/>
                        <w:left w:val="none" w:sz="0" w:space="0" w:color="auto"/>
                        <w:bottom w:val="none" w:sz="0" w:space="0" w:color="auto"/>
                        <w:right w:val="none" w:sz="0" w:space="0" w:color="auto"/>
                      </w:divBdr>
                    </w:div>
                  </w:divsChild>
                </w:div>
                <w:div w:id="341976754">
                  <w:marLeft w:val="0"/>
                  <w:marRight w:val="0"/>
                  <w:marTop w:val="0"/>
                  <w:marBottom w:val="0"/>
                  <w:divBdr>
                    <w:top w:val="none" w:sz="0" w:space="0" w:color="auto"/>
                    <w:left w:val="none" w:sz="0" w:space="0" w:color="auto"/>
                    <w:bottom w:val="none" w:sz="0" w:space="0" w:color="auto"/>
                    <w:right w:val="none" w:sz="0" w:space="0" w:color="auto"/>
                  </w:divBdr>
                  <w:divsChild>
                    <w:div w:id="1121918498">
                      <w:marLeft w:val="0"/>
                      <w:marRight w:val="0"/>
                      <w:marTop w:val="0"/>
                      <w:marBottom w:val="0"/>
                      <w:divBdr>
                        <w:top w:val="none" w:sz="0" w:space="0" w:color="auto"/>
                        <w:left w:val="none" w:sz="0" w:space="0" w:color="auto"/>
                        <w:bottom w:val="none" w:sz="0" w:space="0" w:color="auto"/>
                        <w:right w:val="none" w:sz="0" w:space="0" w:color="auto"/>
                      </w:divBdr>
                    </w:div>
                  </w:divsChild>
                </w:div>
                <w:div w:id="347098418">
                  <w:marLeft w:val="0"/>
                  <w:marRight w:val="0"/>
                  <w:marTop w:val="0"/>
                  <w:marBottom w:val="0"/>
                  <w:divBdr>
                    <w:top w:val="none" w:sz="0" w:space="0" w:color="auto"/>
                    <w:left w:val="none" w:sz="0" w:space="0" w:color="auto"/>
                    <w:bottom w:val="none" w:sz="0" w:space="0" w:color="auto"/>
                    <w:right w:val="none" w:sz="0" w:space="0" w:color="auto"/>
                  </w:divBdr>
                  <w:divsChild>
                    <w:div w:id="1413239621">
                      <w:marLeft w:val="0"/>
                      <w:marRight w:val="0"/>
                      <w:marTop w:val="0"/>
                      <w:marBottom w:val="0"/>
                      <w:divBdr>
                        <w:top w:val="none" w:sz="0" w:space="0" w:color="auto"/>
                        <w:left w:val="none" w:sz="0" w:space="0" w:color="auto"/>
                        <w:bottom w:val="none" w:sz="0" w:space="0" w:color="auto"/>
                        <w:right w:val="none" w:sz="0" w:space="0" w:color="auto"/>
                      </w:divBdr>
                    </w:div>
                  </w:divsChild>
                </w:div>
                <w:div w:id="381176296">
                  <w:marLeft w:val="0"/>
                  <w:marRight w:val="0"/>
                  <w:marTop w:val="0"/>
                  <w:marBottom w:val="0"/>
                  <w:divBdr>
                    <w:top w:val="none" w:sz="0" w:space="0" w:color="auto"/>
                    <w:left w:val="none" w:sz="0" w:space="0" w:color="auto"/>
                    <w:bottom w:val="none" w:sz="0" w:space="0" w:color="auto"/>
                    <w:right w:val="none" w:sz="0" w:space="0" w:color="auto"/>
                  </w:divBdr>
                  <w:divsChild>
                    <w:div w:id="564531028">
                      <w:marLeft w:val="0"/>
                      <w:marRight w:val="0"/>
                      <w:marTop w:val="0"/>
                      <w:marBottom w:val="0"/>
                      <w:divBdr>
                        <w:top w:val="none" w:sz="0" w:space="0" w:color="auto"/>
                        <w:left w:val="none" w:sz="0" w:space="0" w:color="auto"/>
                        <w:bottom w:val="none" w:sz="0" w:space="0" w:color="auto"/>
                        <w:right w:val="none" w:sz="0" w:space="0" w:color="auto"/>
                      </w:divBdr>
                    </w:div>
                  </w:divsChild>
                </w:div>
                <w:div w:id="402801174">
                  <w:marLeft w:val="0"/>
                  <w:marRight w:val="0"/>
                  <w:marTop w:val="0"/>
                  <w:marBottom w:val="0"/>
                  <w:divBdr>
                    <w:top w:val="none" w:sz="0" w:space="0" w:color="auto"/>
                    <w:left w:val="none" w:sz="0" w:space="0" w:color="auto"/>
                    <w:bottom w:val="none" w:sz="0" w:space="0" w:color="auto"/>
                    <w:right w:val="none" w:sz="0" w:space="0" w:color="auto"/>
                  </w:divBdr>
                  <w:divsChild>
                    <w:div w:id="1790082721">
                      <w:marLeft w:val="0"/>
                      <w:marRight w:val="0"/>
                      <w:marTop w:val="0"/>
                      <w:marBottom w:val="0"/>
                      <w:divBdr>
                        <w:top w:val="none" w:sz="0" w:space="0" w:color="auto"/>
                        <w:left w:val="none" w:sz="0" w:space="0" w:color="auto"/>
                        <w:bottom w:val="none" w:sz="0" w:space="0" w:color="auto"/>
                        <w:right w:val="none" w:sz="0" w:space="0" w:color="auto"/>
                      </w:divBdr>
                    </w:div>
                  </w:divsChild>
                </w:div>
                <w:div w:id="405225955">
                  <w:marLeft w:val="0"/>
                  <w:marRight w:val="0"/>
                  <w:marTop w:val="0"/>
                  <w:marBottom w:val="0"/>
                  <w:divBdr>
                    <w:top w:val="none" w:sz="0" w:space="0" w:color="auto"/>
                    <w:left w:val="none" w:sz="0" w:space="0" w:color="auto"/>
                    <w:bottom w:val="none" w:sz="0" w:space="0" w:color="auto"/>
                    <w:right w:val="none" w:sz="0" w:space="0" w:color="auto"/>
                  </w:divBdr>
                  <w:divsChild>
                    <w:div w:id="186794743">
                      <w:marLeft w:val="0"/>
                      <w:marRight w:val="0"/>
                      <w:marTop w:val="0"/>
                      <w:marBottom w:val="0"/>
                      <w:divBdr>
                        <w:top w:val="none" w:sz="0" w:space="0" w:color="auto"/>
                        <w:left w:val="none" w:sz="0" w:space="0" w:color="auto"/>
                        <w:bottom w:val="none" w:sz="0" w:space="0" w:color="auto"/>
                        <w:right w:val="none" w:sz="0" w:space="0" w:color="auto"/>
                      </w:divBdr>
                    </w:div>
                  </w:divsChild>
                </w:div>
                <w:div w:id="420611949">
                  <w:marLeft w:val="0"/>
                  <w:marRight w:val="0"/>
                  <w:marTop w:val="0"/>
                  <w:marBottom w:val="0"/>
                  <w:divBdr>
                    <w:top w:val="none" w:sz="0" w:space="0" w:color="auto"/>
                    <w:left w:val="none" w:sz="0" w:space="0" w:color="auto"/>
                    <w:bottom w:val="none" w:sz="0" w:space="0" w:color="auto"/>
                    <w:right w:val="none" w:sz="0" w:space="0" w:color="auto"/>
                  </w:divBdr>
                  <w:divsChild>
                    <w:div w:id="767389224">
                      <w:marLeft w:val="0"/>
                      <w:marRight w:val="0"/>
                      <w:marTop w:val="0"/>
                      <w:marBottom w:val="0"/>
                      <w:divBdr>
                        <w:top w:val="none" w:sz="0" w:space="0" w:color="auto"/>
                        <w:left w:val="none" w:sz="0" w:space="0" w:color="auto"/>
                        <w:bottom w:val="none" w:sz="0" w:space="0" w:color="auto"/>
                        <w:right w:val="none" w:sz="0" w:space="0" w:color="auto"/>
                      </w:divBdr>
                    </w:div>
                  </w:divsChild>
                </w:div>
                <w:div w:id="445541492">
                  <w:marLeft w:val="0"/>
                  <w:marRight w:val="0"/>
                  <w:marTop w:val="0"/>
                  <w:marBottom w:val="0"/>
                  <w:divBdr>
                    <w:top w:val="none" w:sz="0" w:space="0" w:color="auto"/>
                    <w:left w:val="none" w:sz="0" w:space="0" w:color="auto"/>
                    <w:bottom w:val="none" w:sz="0" w:space="0" w:color="auto"/>
                    <w:right w:val="none" w:sz="0" w:space="0" w:color="auto"/>
                  </w:divBdr>
                  <w:divsChild>
                    <w:div w:id="1078358565">
                      <w:marLeft w:val="0"/>
                      <w:marRight w:val="0"/>
                      <w:marTop w:val="0"/>
                      <w:marBottom w:val="0"/>
                      <w:divBdr>
                        <w:top w:val="none" w:sz="0" w:space="0" w:color="auto"/>
                        <w:left w:val="none" w:sz="0" w:space="0" w:color="auto"/>
                        <w:bottom w:val="none" w:sz="0" w:space="0" w:color="auto"/>
                        <w:right w:val="none" w:sz="0" w:space="0" w:color="auto"/>
                      </w:divBdr>
                    </w:div>
                  </w:divsChild>
                </w:div>
                <w:div w:id="490096488">
                  <w:marLeft w:val="0"/>
                  <w:marRight w:val="0"/>
                  <w:marTop w:val="0"/>
                  <w:marBottom w:val="0"/>
                  <w:divBdr>
                    <w:top w:val="none" w:sz="0" w:space="0" w:color="auto"/>
                    <w:left w:val="none" w:sz="0" w:space="0" w:color="auto"/>
                    <w:bottom w:val="none" w:sz="0" w:space="0" w:color="auto"/>
                    <w:right w:val="none" w:sz="0" w:space="0" w:color="auto"/>
                  </w:divBdr>
                  <w:divsChild>
                    <w:div w:id="1237205528">
                      <w:marLeft w:val="0"/>
                      <w:marRight w:val="0"/>
                      <w:marTop w:val="0"/>
                      <w:marBottom w:val="0"/>
                      <w:divBdr>
                        <w:top w:val="none" w:sz="0" w:space="0" w:color="auto"/>
                        <w:left w:val="none" w:sz="0" w:space="0" w:color="auto"/>
                        <w:bottom w:val="none" w:sz="0" w:space="0" w:color="auto"/>
                        <w:right w:val="none" w:sz="0" w:space="0" w:color="auto"/>
                      </w:divBdr>
                    </w:div>
                  </w:divsChild>
                </w:div>
                <w:div w:id="547111735">
                  <w:marLeft w:val="0"/>
                  <w:marRight w:val="0"/>
                  <w:marTop w:val="0"/>
                  <w:marBottom w:val="0"/>
                  <w:divBdr>
                    <w:top w:val="none" w:sz="0" w:space="0" w:color="auto"/>
                    <w:left w:val="none" w:sz="0" w:space="0" w:color="auto"/>
                    <w:bottom w:val="none" w:sz="0" w:space="0" w:color="auto"/>
                    <w:right w:val="none" w:sz="0" w:space="0" w:color="auto"/>
                  </w:divBdr>
                  <w:divsChild>
                    <w:div w:id="2141728959">
                      <w:marLeft w:val="0"/>
                      <w:marRight w:val="0"/>
                      <w:marTop w:val="0"/>
                      <w:marBottom w:val="0"/>
                      <w:divBdr>
                        <w:top w:val="none" w:sz="0" w:space="0" w:color="auto"/>
                        <w:left w:val="none" w:sz="0" w:space="0" w:color="auto"/>
                        <w:bottom w:val="none" w:sz="0" w:space="0" w:color="auto"/>
                        <w:right w:val="none" w:sz="0" w:space="0" w:color="auto"/>
                      </w:divBdr>
                    </w:div>
                  </w:divsChild>
                </w:div>
                <w:div w:id="599411220">
                  <w:marLeft w:val="0"/>
                  <w:marRight w:val="0"/>
                  <w:marTop w:val="0"/>
                  <w:marBottom w:val="0"/>
                  <w:divBdr>
                    <w:top w:val="none" w:sz="0" w:space="0" w:color="auto"/>
                    <w:left w:val="none" w:sz="0" w:space="0" w:color="auto"/>
                    <w:bottom w:val="none" w:sz="0" w:space="0" w:color="auto"/>
                    <w:right w:val="none" w:sz="0" w:space="0" w:color="auto"/>
                  </w:divBdr>
                  <w:divsChild>
                    <w:div w:id="618487512">
                      <w:marLeft w:val="0"/>
                      <w:marRight w:val="0"/>
                      <w:marTop w:val="0"/>
                      <w:marBottom w:val="0"/>
                      <w:divBdr>
                        <w:top w:val="none" w:sz="0" w:space="0" w:color="auto"/>
                        <w:left w:val="none" w:sz="0" w:space="0" w:color="auto"/>
                        <w:bottom w:val="none" w:sz="0" w:space="0" w:color="auto"/>
                        <w:right w:val="none" w:sz="0" w:space="0" w:color="auto"/>
                      </w:divBdr>
                    </w:div>
                  </w:divsChild>
                </w:div>
                <w:div w:id="613099336">
                  <w:marLeft w:val="0"/>
                  <w:marRight w:val="0"/>
                  <w:marTop w:val="0"/>
                  <w:marBottom w:val="0"/>
                  <w:divBdr>
                    <w:top w:val="none" w:sz="0" w:space="0" w:color="auto"/>
                    <w:left w:val="none" w:sz="0" w:space="0" w:color="auto"/>
                    <w:bottom w:val="none" w:sz="0" w:space="0" w:color="auto"/>
                    <w:right w:val="none" w:sz="0" w:space="0" w:color="auto"/>
                  </w:divBdr>
                  <w:divsChild>
                    <w:div w:id="515193871">
                      <w:marLeft w:val="0"/>
                      <w:marRight w:val="0"/>
                      <w:marTop w:val="0"/>
                      <w:marBottom w:val="0"/>
                      <w:divBdr>
                        <w:top w:val="none" w:sz="0" w:space="0" w:color="auto"/>
                        <w:left w:val="none" w:sz="0" w:space="0" w:color="auto"/>
                        <w:bottom w:val="none" w:sz="0" w:space="0" w:color="auto"/>
                        <w:right w:val="none" w:sz="0" w:space="0" w:color="auto"/>
                      </w:divBdr>
                    </w:div>
                  </w:divsChild>
                </w:div>
                <w:div w:id="673340480">
                  <w:marLeft w:val="0"/>
                  <w:marRight w:val="0"/>
                  <w:marTop w:val="0"/>
                  <w:marBottom w:val="0"/>
                  <w:divBdr>
                    <w:top w:val="none" w:sz="0" w:space="0" w:color="auto"/>
                    <w:left w:val="none" w:sz="0" w:space="0" w:color="auto"/>
                    <w:bottom w:val="none" w:sz="0" w:space="0" w:color="auto"/>
                    <w:right w:val="none" w:sz="0" w:space="0" w:color="auto"/>
                  </w:divBdr>
                  <w:divsChild>
                    <w:div w:id="881091869">
                      <w:marLeft w:val="0"/>
                      <w:marRight w:val="0"/>
                      <w:marTop w:val="0"/>
                      <w:marBottom w:val="0"/>
                      <w:divBdr>
                        <w:top w:val="none" w:sz="0" w:space="0" w:color="auto"/>
                        <w:left w:val="none" w:sz="0" w:space="0" w:color="auto"/>
                        <w:bottom w:val="none" w:sz="0" w:space="0" w:color="auto"/>
                        <w:right w:val="none" w:sz="0" w:space="0" w:color="auto"/>
                      </w:divBdr>
                    </w:div>
                  </w:divsChild>
                </w:div>
                <w:div w:id="719061297">
                  <w:marLeft w:val="0"/>
                  <w:marRight w:val="0"/>
                  <w:marTop w:val="0"/>
                  <w:marBottom w:val="0"/>
                  <w:divBdr>
                    <w:top w:val="none" w:sz="0" w:space="0" w:color="auto"/>
                    <w:left w:val="none" w:sz="0" w:space="0" w:color="auto"/>
                    <w:bottom w:val="none" w:sz="0" w:space="0" w:color="auto"/>
                    <w:right w:val="none" w:sz="0" w:space="0" w:color="auto"/>
                  </w:divBdr>
                  <w:divsChild>
                    <w:div w:id="1343505707">
                      <w:marLeft w:val="0"/>
                      <w:marRight w:val="0"/>
                      <w:marTop w:val="0"/>
                      <w:marBottom w:val="0"/>
                      <w:divBdr>
                        <w:top w:val="none" w:sz="0" w:space="0" w:color="auto"/>
                        <w:left w:val="none" w:sz="0" w:space="0" w:color="auto"/>
                        <w:bottom w:val="none" w:sz="0" w:space="0" w:color="auto"/>
                        <w:right w:val="none" w:sz="0" w:space="0" w:color="auto"/>
                      </w:divBdr>
                    </w:div>
                  </w:divsChild>
                </w:div>
                <w:div w:id="736782854">
                  <w:marLeft w:val="0"/>
                  <w:marRight w:val="0"/>
                  <w:marTop w:val="0"/>
                  <w:marBottom w:val="0"/>
                  <w:divBdr>
                    <w:top w:val="none" w:sz="0" w:space="0" w:color="auto"/>
                    <w:left w:val="none" w:sz="0" w:space="0" w:color="auto"/>
                    <w:bottom w:val="none" w:sz="0" w:space="0" w:color="auto"/>
                    <w:right w:val="none" w:sz="0" w:space="0" w:color="auto"/>
                  </w:divBdr>
                  <w:divsChild>
                    <w:div w:id="614094238">
                      <w:marLeft w:val="0"/>
                      <w:marRight w:val="0"/>
                      <w:marTop w:val="0"/>
                      <w:marBottom w:val="0"/>
                      <w:divBdr>
                        <w:top w:val="none" w:sz="0" w:space="0" w:color="auto"/>
                        <w:left w:val="none" w:sz="0" w:space="0" w:color="auto"/>
                        <w:bottom w:val="none" w:sz="0" w:space="0" w:color="auto"/>
                        <w:right w:val="none" w:sz="0" w:space="0" w:color="auto"/>
                      </w:divBdr>
                    </w:div>
                  </w:divsChild>
                </w:div>
                <w:div w:id="786698673">
                  <w:marLeft w:val="0"/>
                  <w:marRight w:val="0"/>
                  <w:marTop w:val="0"/>
                  <w:marBottom w:val="0"/>
                  <w:divBdr>
                    <w:top w:val="none" w:sz="0" w:space="0" w:color="auto"/>
                    <w:left w:val="none" w:sz="0" w:space="0" w:color="auto"/>
                    <w:bottom w:val="none" w:sz="0" w:space="0" w:color="auto"/>
                    <w:right w:val="none" w:sz="0" w:space="0" w:color="auto"/>
                  </w:divBdr>
                  <w:divsChild>
                    <w:div w:id="1540632090">
                      <w:marLeft w:val="0"/>
                      <w:marRight w:val="0"/>
                      <w:marTop w:val="0"/>
                      <w:marBottom w:val="0"/>
                      <w:divBdr>
                        <w:top w:val="none" w:sz="0" w:space="0" w:color="auto"/>
                        <w:left w:val="none" w:sz="0" w:space="0" w:color="auto"/>
                        <w:bottom w:val="none" w:sz="0" w:space="0" w:color="auto"/>
                        <w:right w:val="none" w:sz="0" w:space="0" w:color="auto"/>
                      </w:divBdr>
                    </w:div>
                  </w:divsChild>
                </w:div>
                <w:div w:id="794911953">
                  <w:marLeft w:val="0"/>
                  <w:marRight w:val="0"/>
                  <w:marTop w:val="0"/>
                  <w:marBottom w:val="0"/>
                  <w:divBdr>
                    <w:top w:val="none" w:sz="0" w:space="0" w:color="auto"/>
                    <w:left w:val="none" w:sz="0" w:space="0" w:color="auto"/>
                    <w:bottom w:val="none" w:sz="0" w:space="0" w:color="auto"/>
                    <w:right w:val="none" w:sz="0" w:space="0" w:color="auto"/>
                  </w:divBdr>
                  <w:divsChild>
                    <w:div w:id="931624412">
                      <w:marLeft w:val="0"/>
                      <w:marRight w:val="0"/>
                      <w:marTop w:val="0"/>
                      <w:marBottom w:val="0"/>
                      <w:divBdr>
                        <w:top w:val="none" w:sz="0" w:space="0" w:color="auto"/>
                        <w:left w:val="none" w:sz="0" w:space="0" w:color="auto"/>
                        <w:bottom w:val="none" w:sz="0" w:space="0" w:color="auto"/>
                        <w:right w:val="none" w:sz="0" w:space="0" w:color="auto"/>
                      </w:divBdr>
                    </w:div>
                  </w:divsChild>
                </w:div>
                <w:div w:id="851840426">
                  <w:marLeft w:val="0"/>
                  <w:marRight w:val="0"/>
                  <w:marTop w:val="0"/>
                  <w:marBottom w:val="0"/>
                  <w:divBdr>
                    <w:top w:val="none" w:sz="0" w:space="0" w:color="auto"/>
                    <w:left w:val="none" w:sz="0" w:space="0" w:color="auto"/>
                    <w:bottom w:val="none" w:sz="0" w:space="0" w:color="auto"/>
                    <w:right w:val="none" w:sz="0" w:space="0" w:color="auto"/>
                  </w:divBdr>
                  <w:divsChild>
                    <w:div w:id="900942768">
                      <w:marLeft w:val="0"/>
                      <w:marRight w:val="0"/>
                      <w:marTop w:val="0"/>
                      <w:marBottom w:val="0"/>
                      <w:divBdr>
                        <w:top w:val="none" w:sz="0" w:space="0" w:color="auto"/>
                        <w:left w:val="none" w:sz="0" w:space="0" w:color="auto"/>
                        <w:bottom w:val="none" w:sz="0" w:space="0" w:color="auto"/>
                        <w:right w:val="none" w:sz="0" w:space="0" w:color="auto"/>
                      </w:divBdr>
                    </w:div>
                  </w:divsChild>
                </w:div>
                <w:div w:id="919414584">
                  <w:marLeft w:val="0"/>
                  <w:marRight w:val="0"/>
                  <w:marTop w:val="0"/>
                  <w:marBottom w:val="0"/>
                  <w:divBdr>
                    <w:top w:val="none" w:sz="0" w:space="0" w:color="auto"/>
                    <w:left w:val="none" w:sz="0" w:space="0" w:color="auto"/>
                    <w:bottom w:val="none" w:sz="0" w:space="0" w:color="auto"/>
                    <w:right w:val="none" w:sz="0" w:space="0" w:color="auto"/>
                  </w:divBdr>
                  <w:divsChild>
                    <w:div w:id="1345673574">
                      <w:marLeft w:val="0"/>
                      <w:marRight w:val="0"/>
                      <w:marTop w:val="0"/>
                      <w:marBottom w:val="0"/>
                      <w:divBdr>
                        <w:top w:val="none" w:sz="0" w:space="0" w:color="auto"/>
                        <w:left w:val="none" w:sz="0" w:space="0" w:color="auto"/>
                        <w:bottom w:val="none" w:sz="0" w:space="0" w:color="auto"/>
                        <w:right w:val="none" w:sz="0" w:space="0" w:color="auto"/>
                      </w:divBdr>
                    </w:div>
                  </w:divsChild>
                </w:div>
                <w:div w:id="920718327">
                  <w:marLeft w:val="0"/>
                  <w:marRight w:val="0"/>
                  <w:marTop w:val="0"/>
                  <w:marBottom w:val="0"/>
                  <w:divBdr>
                    <w:top w:val="none" w:sz="0" w:space="0" w:color="auto"/>
                    <w:left w:val="none" w:sz="0" w:space="0" w:color="auto"/>
                    <w:bottom w:val="none" w:sz="0" w:space="0" w:color="auto"/>
                    <w:right w:val="none" w:sz="0" w:space="0" w:color="auto"/>
                  </w:divBdr>
                  <w:divsChild>
                    <w:div w:id="1893997244">
                      <w:marLeft w:val="0"/>
                      <w:marRight w:val="0"/>
                      <w:marTop w:val="0"/>
                      <w:marBottom w:val="0"/>
                      <w:divBdr>
                        <w:top w:val="none" w:sz="0" w:space="0" w:color="auto"/>
                        <w:left w:val="none" w:sz="0" w:space="0" w:color="auto"/>
                        <w:bottom w:val="none" w:sz="0" w:space="0" w:color="auto"/>
                        <w:right w:val="none" w:sz="0" w:space="0" w:color="auto"/>
                      </w:divBdr>
                    </w:div>
                  </w:divsChild>
                </w:div>
                <w:div w:id="944077131">
                  <w:marLeft w:val="0"/>
                  <w:marRight w:val="0"/>
                  <w:marTop w:val="0"/>
                  <w:marBottom w:val="0"/>
                  <w:divBdr>
                    <w:top w:val="none" w:sz="0" w:space="0" w:color="auto"/>
                    <w:left w:val="none" w:sz="0" w:space="0" w:color="auto"/>
                    <w:bottom w:val="none" w:sz="0" w:space="0" w:color="auto"/>
                    <w:right w:val="none" w:sz="0" w:space="0" w:color="auto"/>
                  </w:divBdr>
                  <w:divsChild>
                    <w:div w:id="438567314">
                      <w:marLeft w:val="0"/>
                      <w:marRight w:val="0"/>
                      <w:marTop w:val="0"/>
                      <w:marBottom w:val="0"/>
                      <w:divBdr>
                        <w:top w:val="none" w:sz="0" w:space="0" w:color="auto"/>
                        <w:left w:val="none" w:sz="0" w:space="0" w:color="auto"/>
                        <w:bottom w:val="none" w:sz="0" w:space="0" w:color="auto"/>
                        <w:right w:val="none" w:sz="0" w:space="0" w:color="auto"/>
                      </w:divBdr>
                    </w:div>
                  </w:divsChild>
                </w:div>
                <w:div w:id="1032917919">
                  <w:marLeft w:val="0"/>
                  <w:marRight w:val="0"/>
                  <w:marTop w:val="0"/>
                  <w:marBottom w:val="0"/>
                  <w:divBdr>
                    <w:top w:val="none" w:sz="0" w:space="0" w:color="auto"/>
                    <w:left w:val="none" w:sz="0" w:space="0" w:color="auto"/>
                    <w:bottom w:val="none" w:sz="0" w:space="0" w:color="auto"/>
                    <w:right w:val="none" w:sz="0" w:space="0" w:color="auto"/>
                  </w:divBdr>
                  <w:divsChild>
                    <w:div w:id="1641955497">
                      <w:marLeft w:val="0"/>
                      <w:marRight w:val="0"/>
                      <w:marTop w:val="0"/>
                      <w:marBottom w:val="0"/>
                      <w:divBdr>
                        <w:top w:val="none" w:sz="0" w:space="0" w:color="auto"/>
                        <w:left w:val="none" w:sz="0" w:space="0" w:color="auto"/>
                        <w:bottom w:val="none" w:sz="0" w:space="0" w:color="auto"/>
                        <w:right w:val="none" w:sz="0" w:space="0" w:color="auto"/>
                      </w:divBdr>
                    </w:div>
                  </w:divsChild>
                </w:div>
                <w:div w:id="1038042491">
                  <w:marLeft w:val="0"/>
                  <w:marRight w:val="0"/>
                  <w:marTop w:val="0"/>
                  <w:marBottom w:val="0"/>
                  <w:divBdr>
                    <w:top w:val="none" w:sz="0" w:space="0" w:color="auto"/>
                    <w:left w:val="none" w:sz="0" w:space="0" w:color="auto"/>
                    <w:bottom w:val="none" w:sz="0" w:space="0" w:color="auto"/>
                    <w:right w:val="none" w:sz="0" w:space="0" w:color="auto"/>
                  </w:divBdr>
                  <w:divsChild>
                    <w:div w:id="1161044239">
                      <w:marLeft w:val="0"/>
                      <w:marRight w:val="0"/>
                      <w:marTop w:val="0"/>
                      <w:marBottom w:val="0"/>
                      <w:divBdr>
                        <w:top w:val="none" w:sz="0" w:space="0" w:color="auto"/>
                        <w:left w:val="none" w:sz="0" w:space="0" w:color="auto"/>
                        <w:bottom w:val="none" w:sz="0" w:space="0" w:color="auto"/>
                        <w:right w:val="none" w:sz="0" w:space="0" w:color="auto"/>
                      </w:divBdr>
                    </w:div>
                  </w:divsChild>
                </w:div>
                <w:div w:id="1042248715">
                  <w:marLeft w:val="0"/>
                  <w:marRight w:val="0"/>
                  <w:marTop w:val="0"/>
                  <w:marBottom w:val="0"/>
                  <w:divBdr>
                    <w:top w:val="none" w:sz="0" w:space="0" w:color="auto"/>
                    <w:left w:val="none" w:sz="0" w:space="0" w:color="auto"/>
                    <w:bottom w:val="none" w:sz="0" w:space="0" w:color="auto"/>
                    <w:right w:val="none" w:sz="0" w:space="0" w:color="auto"/>
                  </w:divBdr>
                  <w:divsChild>
                    <w:div w:id="1761179958">
                      <w:marLeft w:val="0"/>
                      <w:marRight w:val="0"/>
                      <w:marTop w:val="0"/>
                      <w:marBottom w:val="0"/>
                      <w:divBdr>
                        <w:top w:val="none" w:sz="0" w:space="0" w:color="auto"/>
                        <w:left w:val="none" w:sz="0" w:space="0" w:color="auto"/>
                        <w:bottom w:val="none" w:sz="0" w:space="0" w:color="auto"/>
                        <w:right w:val="none" w:sz="0" w:space="0" w:color="auto"/>
                      </w:divBdr>
                    </w:div>
                  </w:divsChild>
                </w:div>
                <w:div w:id="1109353582">
                  <w:marLeft w:val="0"/>
                  <w:marRight w:val="0"/>
                  <w:marTop w:val="0"/>
                  <w:marBottom w:val="0"/>
                  <w:divBdr>
                    <w:top w:val="none" w:sz="0" w:space="0" w:color="auto"/>
                    <w:left w:val="none" w:sz="0" w:space="0" w:color="auto"/>
                    <w:bottom w:val="none" w:sz="0" w:space="0" w:color="auto"/>
                    <w:right w:val="none" w:sz="0" w:space="0" w:color="auto"/>
                  </w:divBdr>
                  <w:divsChild>
                    <w:div w:id="569273073">
                      <w:marLeft w:val="0"/>
                      <w:marRight w:val="0"/>
                      <w:marTop w:val="0"/>
                      <w:marBottom w:val="0"/>
                      <w:divBdr>
                        <w:top w:val="none" w:sz="0" w:space="0" w:color="auto"/>
                        <w:left w:val="none" w:sz="0" w:space="0" w:color="auto"/>
                        <w:bottom w:val="none" w:sz="0" w:space="0" w:color="auto"/>
                        <w:right w:val="none" w:sz="0" w:space="0" w:color="auto"/>
                      </w:divBdr>
                    </w:div>
                  </w:divsChild>
                </w:div>
                <w:div w:id="1164588084">
                  <w:marLeft w:val="0"/>
                  <w:marRight w:val="0"/>
                  <w:marTop w:val="0"/>
                  <w:marBottom w:val="0"/>
                  <w:divBdr>
                    <w:top w:val="none" w:sz="0" w:space="0" w:color="auto"/>
                    <w:left w:val="none" w:sz="0" w:space="0" w:color="auto"/>
                    <w:bottom w:val="none" w:sz="0" w:space="0" w:color="auto"/>
                    <w:right w:val="none" w:sz="0" w:space="0" w:color="auto"/>
                  </w:divBdr>
                  <w:divsChild>
                    <w:div w:id="1914854071">
                      <w:marLeft w:val="0"/>
                      <w:marRight w:val="0"/>
                      <w:marTop w:val="0"/>
                      <w:marBottom w:val="0"/>
                      <w:divBdr>
                        <w:top w:val="none" w:sz="0" w:space="0" w:color="auto"/>
                        <w:left w:val="none" w:sz="0" w:space="0" w:color="auto"/>
                        <w:bottom w:val="none" w:sz="0" w:space="0" w:color="auto"/>
                        <w:right w:val="none" w:sz="0" w:space="0" w:color="auto"/>
                      </w:divBdr>
                    </w:div>
                  </w:divsChild>
                </w:div>
                <w:div w:id="1174302210">
                  <w:marLeft w:val="0"/>
                  <w:marRight w:val="0"/>
                  <w:marTop w:val="0"/>
                  <w:marBottom w:val="0"/>
                  <w:divBdr>
                    <w:top w:val="none" w:sz="0" w:space="0" w:color="auto"/>
                    <w:left w:val="none" w:sz="0" w:space="0" w:color="auto"/>
                    <w:bottom w:val="none" w:sz="0" w:space="0" w:color="auto"/>
                    <w:right w:val="none" w:sz="0" w:space="0" w:color="auto"/>
                  </w:divBdr>
                  <w:divsChild>
                    <w:div w:id="981499101">
                      <w:marLeft w:val="0"/>
                      <w:marRight w:val="0"/>
                      <w:marTop w:val="0"/>
                      <w:marBottom w:val="0"/>
                      <w:divBdr>
                        <w:top w:val="none" w:sz="0" w:space="0" w:color="auto"/>
                        <w:left w:val="none" w:sz="0" w:space="0" w:color="auto"/>
                        <w:bottom w:val="none" w:sz="0" w:space="0" w:color="auto"/>
                        <w:right w:val="none" w:sz="0" w:space="0" w:color="auto"/>
                      </w:divBdr>
                    </w:div>
                  </w:divsChild>
                </w:div>
                <w:div w:id="1180126224">
                  <w:marLeft w:val="0"/>
                  <w:marRight w:val="0"/>
                  <w:marTop w:val="0"/>
                  <w:marBottom w:val="0"/>
                  <w:divBdr>
                    <w:top w:val="none" w:sz="0" w:space="0" w:color="auto"/>
                    <w:left w:val="none" w:sz="0" w:space="0" w:color="auto"/>
                    <w:bottom w:val="none" w:sz="0" w:space="0" w:color="auto"/>
                    <w:right w:val="none" w:sz="0" w:space="0" w:color="auto"/>
                  </w:divBdr>
                  <w:divsChild>
                    <w:div w:id="1958639743">
                      <w:marLeft w:val="0"/>
                      <w:marRight w:val="0"/>
                      <w:marTop w:val="0"/>
                      <w:marBottom w:val="0"/>
                      <w:divBdr>
                        <w:top w:val="none" w:sz="0" w:space="0" w:color="auto"/>
                        <w:left w:val="none" w:sz="0" w:space="0" w:color="auto"/>
                        <w:bottom w:val="none" w:sz="0" w:space="0" w:color="auto"/>
                        <w:right w:val="none" w:sz="0" w:space="0" w:color="auto"/>
                      </w:divBdr>
                    </w:div>
                  </w:divsChild>
                </w:div>
                <w:div w:id="1187912947">
                  <w:marLeft w:val="0"/>
                  <w:marRight w:val="0"/>
                  <w:marTop w:val="0"/>
                  <w:marBottom w:val="0"/>
                  <w:divBdr>
                    <w:top w:val="none" w:sz="0" w:space="0" w:color="auto"/>
                    <w:left w:val="none" w:sz="0" w:space="0" w:color="auto"/>
                    <w:bottom w:val="none" w:sz="0" w:space="0" w:color="auto"/>
                    <w:right w:val="none" w:sz="0" w:space="0" w:color="auto"/>
                  </w:divBdr>
                  <w:divsChild>
                    <w:div w:id="962075688">
                      <w:marLeft w:val="0"/>
                      <w:marRight w:val="0"/>
                      <w:marTop w:val="0"/>
                      <w:marBottom w:val="0"/>
                      <w:divBdr>
                        <w:top w:val="none" w:sz="0" w:space="0" w:color="auto"/>
                        <w:left w:val="none" w:sz="0" w:space="0" w:color="auto"/>
                        <w:bottom w:val="none" w:sz="0" w:space="0" w:color="auto"/>
                        <w:right w:val="none" w:sz="0" w:space="0" w:color="auto"/>
                      </w:divBdr>
                    </w:div>
                  </w:divsChild>
                </w:div>
                <w:div w:id="1191919958">
                  <w:marLeft w:val="0"/>
                  <w:marRight w:val="0"/>
                  <w:marTop w:val="0"/>
                  <w:marBottom w:val="0"/>
                  <w:divBdr>
                    <w:top w:val="none" w:sz="0" w:space="0" w:color="auto"/>
                    <w:left w:val="none" w:sz="0" w:space="0" w:color="auto"/>
                    <w:bottom w:val="none" w:sz="0" w:space="0" w:color="auto"/>
                    <w:right w:val="none" w:sz="0" w:space="0" w:color="auto"/>
                  </w:divBdr>
                  <w:divsChild>
                    <w:div w:id="88087983">
                      <w:marLeft w:val="0"/>
                      <w:marRight w:val="0"/>
                      <w:marTop w:val="0"/>
                      <w:marBottom w:val="0"/>
                      <w:divBdr>
                        <w:top w:val="none" w:sz="0" w:space="0" w:color="auto"/>
                        <w:left w:val="none" w:sz="0" w:space="0" w:color="auto"/>
                        <w:bottom w:val="none" w:sz="0" w:space="0" w:color="auto"/>
                        <w:right w:val="none" w:sz="0" w:space="0" w:color="auto"/>
                      </w:divBdr>
                    </w:div>
                  </w:divsChild>
                </w:div>
                <w:div w:id="1231186017">
                  <w:marLeft w:val="0"/>
                  <w:marRight w:val="0"/>
                  <w:marTop w:val="0"/>
                  <w:marBottom w:val="0"/>
                  <w:divBdr>
                    <w:top w:val="none" w:sz="0" w:space="0" w:color="auto"/>
                    <w:left w:val="none" w:sz="0" w:space="0" w:color="auto"/>
                    <w:bottom w:val="none" w:sz="0" w:space="0" w:color="auto"/>
                    <w:right w:val="none" w:sz="0" w:space="0" w:color="auto"/>
                  </w:divBdr>
                  <w:divsChild>
                    <w:div w:id="785855313">
                      <w:marLeft w:val="0"/>
                      <w:marRight w:val="0"/>
                      <w:marTop w:val="0"/>
                      <w:marBottom w:val="0"/>
                      <w:divBdr>
                        <w:top w:val="none" w:sz="0" w:space="0" w:color="auto"/>
                        <w:left w:val="none" w:sz="0" w:space="0" w:color="auto"/>
                        <w:bottom w:val="none" w:sz="0" w:space="0" w:color="auto"/>
                        <w:right w:val="none" w:sz="0" w:space="0" w:color="auto"/>
                      </w:divBdr>
                    </w:div>
                  </w:divsChild>
                </w:div>
                <w:div w:id="1239748221">
                  <w:marLeft w:val="0"/>
                  <w:marRight w:val="0"/>
                  <w:marTop w:val="0"/>
                  <w:marBottom w:val="0"/>
                  <w:divBdr>
                    <w:top w:val="none" w:sz="0" w:space="0" w:color="auto"/>
                    <w:left w:val="none" w:sz="0" w:space="0" w:color="auto"/>
                    <w:bottom w:val="none" w:sz="0" w:space="0" w:color="auto"/>
                    <w:right w:val="none" w:sz="0" w:space="0" w:color="auto"/>
                  </w:divBdr>
                  <w:divsChild>
                    <w:div w:id="628828121">
                      <w:marLeft w:val="0"/>
                      <w:marRight w:val="0"/>
                      <w:marTop w:val="0"/>
                      <w:marBottom w:val="0"/>
                      <w:divBdr>
                        <w:top w:val="none" w:sz="0" w:space="0" w:color="auto"/>
                        <w:left w:val="none" w:sz="0" w:space="0" w:color="auto"/>
                        <w:bottom w:val="none" w:sz="0" w:space="0" w:color="auto"/>
                        <w:right w:val="none" w:sz="0" w:space="0" w:color="auto"/>
                      </w:divBdr>
                    </w:div>
                  </w:divsChild>
                </w:div>
                <w:div w:id="1294752552">
                  <w:marLeft w:val="0"/>
                  <w:marRight w:val="0"/>
                  <w:marTop w:val="0"/>
                  <w:marBottom w:val="0"/>
                  <w:divBdr>
                    <w:top w:val="none" w:sz="0" w:space="0" w:color="auto"/>
                    <w:left w:val="none" w:sz="0" w:space="0" w:color="auto"/>
                    <w:bottom w:val="none" w:sz="0" w:space="0" w:color="auto"/>
                    <w:right w:val="none" w:sz="0" w:space="0" w:color="auto"/>
                  </w:divBdr>
                  <w:divsChild>
                    <w:div w:id="868227249">
                      <w:marLeft w:val="0"/>
                      <w:marRight w:val="0"/>
                      <w:marTop w:val="0"/>
                      <w:marBottom w:val="0"/>
                      <w:divBdr>
                        <w:top w:val="none" w:sz="0" w:space="0" w:color="auto"/>
                        <w:left w:val="none" w:sz="0" w:space="0" w:color="auto"/>
                        <w:bottom w:val="none" w:sz="0" w:space="0" w:color="auto"/>
                        <w:right w:val="none" w:sz="0" w:space="0" w:color="auto"/>
                      </w:divBdr>
                    </w:div>
                  </w:divsChild>
                </w:div>
                <w:div w:id="1302811863">
                  <w:marLeft w:val="0"/>
                  <w:marRight w:val="0"/>
                  <w:marTop w:val="0"/>
                  <w:marBottom w:val="0"/>
                  <w:divBdr>
                    <w:top w:val="none" w:sz="0" w:space="0" w:color="auto"/>
                    <w:left w:val="none" w:sz="0" w:space="0" w:color="auto"/>
                    <w:bottom w:val="none" w:sz="0" w:space="0" w:color="auto"/>
                    <w:right w:val="none" w:sz="0" w:space="0" w:color="auto"/>
                  </w:divBdr>
                  <w:divsChild>
                    <w:div w:id="963080178">
                      <w:marLeft w:val="0"/>
                      <w:marRight w:val="0"/>
                      <w:marTop w:val="0"/>
                      <w:marBottom w:val="0"/>
                      <w:divBdr>
                        <w:top w:val="none" w:sz="0" w:space="0" w:color="auto"/>
                        <w:left w:val="none" w:sz="0" w:space="0" w:color="auto"/>
                        <w:bottom w:val="none" w:sz="0" w:space="0" w:color="auto"/>
                        <w:right w:val="none" w:sz="0" w:space="0" w:color="auto"/>
                      </w:divBdr>
                    </w:div>
                  </w:divsChild>
                </w:div>
                <w:div w:id="1315797567">
                  <w:marLeft w:val="0"/>
                  <w:marRight w:val="0"/>
                  <w:marTop w:val="0"/>
                  <w:marBottom w:val="0"/>
                  <w:divBdr>
                    <w:top w:val="none" w:sz="0" w:space="0" w:color="auto"/>
                    <w:left w:val="none" w:sz="0" w:space="0" w:color="auto"/>
                    <w:bottom w:val="none" w:sz="0" w:space="0" w:color="auto"/>
                    <w:right w:val="none" w:sz="0" w:space="0" w:color="auto"/>
                  </w:divBdr>
                  <w:divsChild>
                    <w:div w:id="1569346501">
                      <w:marLeft w:val="0"/>
                      <w:marRight w:val="0"/>
                      <w:marTop w:val="0"/>
                      <w:marBottom w:val="0"/>
                      <w:divBdr>
                        <w:top w:val="none" w:sz="0" w:space="0" w:color="auto"/>
                        <w:left w:val="none" w:sz="0" w:space="0" w:color="auto"/>
                        <w:bottom w:val="none" w:sz="0" w:space="0" w:color="auto"/>
                        <w:right w:val="none" w:sz="0" w:space="0" w:color="auto"/>
                      </w:divBdr>
                    </w:div>
                  </w:divsChild>
                </w:div>
                <w:div w:id="1358655083">
                  <w:marLeft w:val="0"/>
                  <w:marRight w:val="0"/>
                  <w:marTop w:val="0"/>
                  <w:marBottom w:val="0"/>
                  <w:divBdr>
                    <w:top w:val="none" w:sz="0" w:space="0" w:color="auto"/>
                    <w:left w:val="none" w:sz="0" w:space="0" w:color="auto"/>
                    <w:bottom w:val="none" w:sz="0" w:space="0" w:color="auto"/>
                    <w:right w:val="none" w:sz="0" w:space="0" w:color="auto"/>
                  </w:divBdr>
                  <w:divsChild>
                    <w:div w:id="487132316">
                      <w:marLeft w:val="0"/>
                      <w:marRight w:val="0"/>
                      <w:marTop w:val="0"/>
                      <w:marBottom w:val="0"/>
                      <w:divBdr>
                        <w:top w:val="none" w:sz="0" w:space="0" w:color="auto"/>
                        <w:left w:val="none" w:sz="0" w:space="0" w:color="auto"/>
                        <w:bottom w:val="none" w:sz="0" w:space="0" w:color="auto"/>
                        <w:right w:val="none" w:sz="0" w:space="0" w:color="auto"/>
                      </w:divBdr>
                    </w:div>
                  </w:divsChild>
                </w:div>
                <w:div w:id="1390567340">
                  <w:marLeft w:val="0"/>
                  <w:marRight w:val="0"/>
                  <w:marTop w:val="0"/>
                  <w:marBottom w:val="0"/>
                  <w:divBdr>
                    <w:top w:val="none" w:sz="0" w:space="0" w:color="auto"/>
                    <w:left w:val="none" w:sz="0" w:space="0" w:color="auto"/>
                    <w:bottom w:val="none" w:sz="0" w:space="0" w:color="auto"/>
                    <w:right w:val="none" w:sz="0" w:space="0" w:color="auto"/>
                  </w:divBdr>
                  <w:divsChild>
                    <w:div w:id="1495301284">
                      <w:marLeft w:val="0"/>
                      <w:marRight w:val="0"/>
                      <w:marTop w:val="0"/>
                      <w:marBottom w:val="0"/>
                      <w:divBdr>
                        <w:top w:val="none" w:sz="0" w:space="0" w:color="auto"/>
                        <w:left w:val="none" w:sz="0" w:space="0" w:color="auto"/>
                        <w:bottom w:val="none" w:sz="0" w:space="0" w:color="auto"/>
                        <w:right w:val="none" w:sz="0" w:space="0" w:color="auto"/>
                      </w:divBdr>
                    </w:div>
                  </w:divsChild>
                </w:div>
                <w:div w:id="1415472542">
                  <w:marLeft w:val="0"/>
                  <w:marRight w:val="0"/>
                  <w:marTop w:val="0"/>
                  <w:marBottom w:val="0"/>
                  <w:divBdr>
                    <w:top w:val="none" w:sz="0" w:space="0" w:color="auto"/>
                    <w:left w:val="none" w:sz="0" w:space="0" w:color="auto"/>
                    <w:bottom w:val="none" w:sz="0" w:space="0" w:color="auto"/>
                    <w:right w:val="none" w:sz="0" w:space="0" w:color="auto"/>
                  </w:divBdr>
                  <w:divsChild>
                    <w:div w:id="1902518123">
                      <w:marLeft w:val="0"/>
                      <w:marRight w:val="0"/>
                      <w:marTop w:val="0"/>
                      <w:marBottom w:val="0"/>
                      <w:divBdr>
                        <w:top w:val="none" w:sz="0" w:space="0" w:color="auto"/>
                        <w:left w:val="none" w:sz="0" w:space="0" w:color="auto"/>
                        <w:bottom w:val="none" w:sz="0" w:space="0" w:color="auto"/>
                        <w:right w:val="none" w:sz="0" w:space="0" w:color="auto"/>
                      </w:divBdr>
                    </w:div>
                  </w:divsChild>
                </w:div>
                <w:div w:id="1469468827">
                  <w:marLeft w:val="0"/>
                  <w:marRight w:val="0"/>
                  <w:marTop w:val="0"/>
                  <w:marBottom w:val="0"/>
                  <w:divBdr>
                    <w:top w:val="none" w:sz="0" w:space="0" w:color="auto"/>
                    <w:left w:val="none" w:sz="0" w:space="0" w:color="auto"/>
                    <w:bottom w:val="none" w:sz="0" w:space="0" w:color="auto"/>
                    <w:right w:val="none" w:sz="0" w:space="0" w:color="auto"/>
                  </w:divBdr>
                  <w:divsChild>
                    <w:div w:id="81293862">
                      <w:marLeft w:val="0"/>
                      <w:marRight w:val="0"/>
                      <w:marTop w:val="0"/>
                      <w:marBottom w:val="0"/>
                      <w:divBdr>
                        <w:top w:val="none" w:sz="0" w:space="0" w:color="auto"/>
                        <w:left w:val="none" w:sz="0" w:space="0" w:color="auto"/>
                        <w:bottom w:val="none" w:sz="0" w:space="0" w:color="auto"/>
                        <w:right w:val="none" w:sz="0" w:space="0" w:color="auto"/>
                      </w:divBdr>
                    </w:div>
                  </w:divsChild>
                </w:div>
                <w:div w:id="1474757025">
                  <w:marLeft w:val="0"/>
                  <w:marRight w:val="0"/>
                  <w:marTop w:val="0"/>
                  <w:marBottom w:val="0"/>
                  <w:divBdr>
                    <w:top w:val="none" w:sz="0" w:space="0" w:color="auto"/>
                    <w:left w:val="none" w:sz="0" w:space="0" w:color="auto"/>
                    <w:bottom w:val="none" w:sz="0" w:space="0" w:color="auto"/>
                    <w:right w:val="none" w:sz="0" w:space="0" w:color="auto"/>
                  </w:divBdr>
                  <w:divsChild>
                    <w:div w:id="1909413996">
                      <w:marLeft w:val="0"/>
                      <w:marRight w:val="0"/>
                      <w:marTop w:val="0"/>
                      <w:marBottom w:val="0"/>
                      <w:divBdr>
                        <w:top w:val="none" w:sz="0" w:space="0" w:color="auto"/>
                        <w:left w:val="none" w:sz="0" w:space="0" w:color="auto"/>
                        <w:bottom w:val="none" w:sz="0" w:space="0" w:color="auto"/>
                        <w:right w:val="none" w:sz="0" w:space="0" w:color="auto"/>
                      </w:divBdr>
                    </w:div>
                  </w:divsChild>
                </w:div>
                <w:div w:id="1489132257">
                  <w:marLeft w:val="0"/>
                  <w:marRight w:val="0"/>
                  <w:marTop w:val="0"/>
                  <w:marBottom w:val="0"/>
                  <w:divBdr>
                    <w:top w:val="none" w:sz="0" w:space="0" w:color="auto"/>
                    <w:left w:val="none" w:sz="0" w:space="0" w:color="auto"/>
                    <w:bottom w:val="none" w:sz="0" w:space="0" w:color="auto"/>
                    <w:right w:val="none" w:sz="0" w:space="0" w:color="auto"/>
                  </w:divBdr>
                  <w:divsChild>
                    <w:div w:id="686172112">
                      <w:marLeft w:val="0"/>
                      <w:marRight w:val="0"/>
                      <w:marTop w:val="0"/>
                      <w:marBottom w:val="0"/>
                      <w:divBdr>
                        <w:top w:val="none" w:sz="0" w:space="0" w:color="auto"/>
                        <w:left w:val="none" w:sz="0" w:space="0" w:color="auto"/>
                        <w:bottom w:val="none" w:sz="0" w:space="0" w:color="auto"/>
                        <w:right w:val="none" w:sz="0" w:space="0" w:color="auto"/>
                      </w:divBdr>
                    </w:div>
                  </w:divsChild>
                </w:div>
                <w:div w:id="1490748584">
                  <w:marLeft w:val="0"/>
                  <w:marRight w:val="0"/>
                  <w:marTop w:val="0"/>
                  <w:marBottom w:val="0"/>
                  <w:divBdr>
                    <w:top w:val="none" w:sz="0" w:space="0" w:color="auto"/>
                    <w:left w:val="none" w:sz="0" w:space="0" w:color="auto"/>
                    <w:bottom w:val="none" w:sz="0" w:space="0" w:color="auto"/>
                    <w:right w:val="none" w:sz="0" w:space="0" w:color="auto"/>
                  </w:divBdr>
                  <w:divsChild>
                    <w:div w:id="823816122">
                      <w:marLeft w:val="0"/>
                      <w:marRight w:val="0"/>
                      <w:marTop w:val="0"/>
                      <w:marBottom w:val="0"/>
                      <w:divBdr>
                        <w:top w:val="none" w:sz="0" w:space="0" w:color="auto"/>
                        <w:left w:val="none" w:sz="0" w:space="0" w:color="auto"/>
                        <w:bottom w:val="none" w:sz="0" w:space="0" w:color="auto"/>
                        <w:right w:val="none" w:sz="0" w:space="0" w:color="auto"/>
                      </w:divBdr>
                    </w:div>
                  </w:divsChild>
                </w:div>
                <w:div w:id="1519470086">
                  <w:marLeft w:val="0"/>
                  <w:marRight w:val="0"/>
                  <w:marTop w:val="0"/>
                  <w:marBottom w:val="0"/>
                  <w:divBdr>
                    <w:top w:val="none" w:sz="0" w:space="0" w:color="auto"/>
                    <w:left w:val="none" w:sz="0" w:space="0" w:color="auto"/>
                    <w:bottom w:val="none" w:sz="0" w:space="0" w:color="auto"/>
                    <w:right w:val="none" w:sz="0" w:space="0" w:color="auto"/>
                  </w:divBdr>
                  <w:divsChild>
                    <w:div w:id="1839072462">
                      <w:marLeft w:val="0"/>
                      <w:marRight w:val="0"/>
                      <w:marTop w:val="0"/>
                      <w:marBottom w:val="0"/>
                      <w:divBdr>
                        <w:top w:val="none" w:sz="0" w:space="0" w:color="auto"/>
                        <w:left w:val="none" w:sz="0" w:space="0" w:color="auto"/>
                        <w:bottom w:val="none" w:sz="0" w:space="0" w:color="auto"/>
                        <w:right w:val="none" w:sz="0" w:space="0" w:color="auto"/>
                      </w:divBdr>
                    </w:div>
                  </w:divsChild>
                </w:div>
                <w:div w:id="1547986036">
                  <w:marLeft w:val="0"/>
                  <w:marRight w:val="0"/>
                  <w:marTop w:val="0"/>
                  <w:marBottom w:val="0"/>
                  <w:divBdr>
                    <w:top w:val="none" w:sz="0" w:space="0" w:color="auto"/>
                    <w:left w:val="none" w:sz="0" w:space="0" w:color="auto"/>
                    <w:bottom w:val="none" w:sz="0" w:space="0" w:color="auto"/>
                    <w:right w:val="none" w:sz="0" w:space="0" w:color="auto"/>
                  </w:divBdr>
                  <w:divsChild>
                    <w:div w:id="568617714">
                      <w:marLeft w:val="0"/>
                      <w:marRight w:val="0"/>
                      <w:marTop w:val="0"/>
                      <w:marBottom w:val="0"/>
                      <w:divBdr>
                        <w:top w:val="none" w:sz="0" w:space="0" w:color="auto"/>
                        <w:left w:val="none" w:sz="0" w:space="0" w:color="auto"/>
                        <w:bottom w:val="none" w:sz="0" w:space="0" w:color="auto"/>
                        <w:right w:val="none" w:sz="0" w:space="0" w:color="auto"/>
                      </w:divBdr>
                    </w:div>
                  </w:divsChild>
                </w:div>
                <w:div w:id="1658729044">
                  <w:marLeft w:val="0"/>
                  <w:marRight w:val="0"/>
                  <w:marTop w:val="0"/>
                  <w:marBottom w:val="0"/>
                  <w:divBdr>
                    <w:top w:val="none" w:sz="0" w:space="0" w:color="auto"/>
                    <w:left w:val="none" w:sz="0" w:space="0" w:color="auto"/>
                    <w:bottom w:val="none" w:sz="0" w:space="0" w:color="auto"/>
                    <w:right w:val="none" w:sz="0" w:space="0" w:color="auto"/>
                  </w:divBdr>
                  <w:divsChild>
                    <w:div w:id="1560171975">
                      <w:marLeft w:val="0"/>
                      <w:marRight w:val="0"/>
                      <w:marTop w:val="0"/>
                      <w:marBottom w:val="0"/>
                      <w:divBdr>
                        <w:top w:val="none" w:sz="0" w:space="0" w:color="auto"/>
                        <w:left w:val="none" w:sz="0" w:space="0" w:color="auto"/>
                        <w:bottom w:val="none" w:sz="0" w:space="0" w:color="auto"/>
                        <w:right w:val="none" w:sz="0" w:space="0" w:color="auto"/>
                      </w:divBdr>
                    </w:div>
                  </w:divsChild>
                </w:div>
                <w:div w:id="1670134069">
                  <w:marLeft w:val="0"/>
                  <w:marRight w:val="0"/>
                  <w:marTop w:val="0"/>
                  <w:marBottom w:val="0"/>
                  <w:divBdr>
                    <w:top w:val="none" w:sz="0" w:space="0" w:color="auto"/>
                    <w:left w:val="none" w:sz="0" w:space="0" w:color="auto"/>
                    <w:bottom w:val="none" w:sz="0" w:space="0" w:color="auto"/>
                    <w:right w:val="none" w:sz="0" w:space="0" w:color="auto"/>
                  </w:divBdr>
                  <w:divsChild>
                    <w:div w:id="1580212155">
                      <w:marLeft w:val="0"/>
                      <w:marRight w:val="0"/>
                      <w:marTop w:val="0"/>
                      <w:marBottom w:val="0"/>
                      <w:divBdr>
                        <w:top w:val="none" w:sz="0" w:space="0" w:color="auto"/>
                        <w:left w:val="none" w:sz="0" w:space="0" w:color="auto"/>
                        <w:bottom w:val="none" w:sz="0" w:space="0" w:color="auto"/>
                        <w:right w:val="none" w:sz="0" w:space="0" w:color="auto"/>
                      </w:divBdr>
                    </w:div>
                  </w:divsChild>
                </w:div>
                <w:div w:id="1694112187">
                  <w:marLeft w:val="0"/>
                  <w:marRight w:val="0"/>
                  <w:marTop w:val="0"/>
                  <w:marBottom w:val="0"/>
                  <w:divBdr>
                    <w:top w:val="none" w:sz="0" w:space="0" w:color="auto"/>
                    <w:left w:val="none" w:sz="0" w:space="0" w:color="auto"/>
                    <w:bottom w:val="none" w:sz="0" w:space="0" w:color="auto"/>
                    <w:right w:val="none" w:sz="0" w:space="0" w:color="auto"/>
                  </w:divBdr>
                  <w:divsChild>
                    <w:div w:id="787240385">
                      <w:marLeft w:val="0"/>
                      <w:marRight w:val="0"/>
                      <w:marTop w:val="0"/>
                      <w:marBottom w:val="0"/>
                      <w:divBdr>
                        <w:top w:val="none" w:sz="0" w:space="0" w:color="auto"/>
                        <w:left w:val="none" w:sz="0" w:space="0" w:color="auto"/>
                        <w:bottom w:val="none" w:sz="0" w:space="0" w:color="auto"/>
                        <w:right w:val="none" w:sz="0" w:space="0" w:color="auto"/>
                      </w:divBdr>
                    </w:div>
                  </w:divsChild>
                </w:div>
                <w:div w:id="1704743961">
                  <w:marLeft w:val="0"/>
                  <w:marRight w:val="0"/>
                  <w:marTop w:val="0"/>
                  <w:marBottom w:val="0"/>
                  <w:divBdr>
                    <w:top w:val="none" w:sz="0" w:space="0" w:color="auto"/>
                    <w:left w:val="none" w:sz="0" w:space="0" w:color="auto"/>
                    <w:bottom w:val="none" w:sz="0" w:space="0" w:color="auto"/>
                    <w:right w:val="none" w:sz="0" w:space="0" w:color="auto"/>
                  </w:divBdr>
                  <w:divsChild>
                    <w:div w:id="756176381">
                      <w:marLeft w:val="0"/>
                      <w:marRight w:val="0"/>
                      <w:marTop w:val="0"/>
                      <w:marBottom w:val="0"/>
                      <w:divBdr>
                        <w:top w:val="none" w:sz="0" w:space="0" w:color="auto"/>
                        <w:left w:val="none" w:sz="0" w:space="0" w:color="auto"/>
                        <w:bottom w:val="none" w:sz="0" w:space="0" w:color="auto"/>
                        <w:right w:val="none" w:sz="0" w:space="0" w:color="auto"/>
                      </w:divBdr>
                    </w:div>
                  </w:divsChild>
                </w:div>
                <w:div w:id="1714648474">
                  <w:marLeft w:val="0"/>
                  <w:marRight w:val="0"/>
                  <w:marTop w:val="0"/>
                  <w:marBottom w:val="0"/>
                  <w:divBdr>
                    <w:top w:val="none" w:sz="0" w:space="0" w:color="auto"/>
                    <w:left w:val="none" w:sz="0" w:space="0" w:color="auto"/>
                    <w:bottom w:val="none" w:sz="0" w:space="0" w:color="auto"/>
                    <w:right w:val="none" w:sz="0" w:space="0" w:color="auto"/>
                  </w:divBdr>
                  <w:divsChild>
                    <w:div w:id="947008618">
                      <w:marLeft w:val="0"/>
                      <w:marRight w:val="0"/>
                      <w:marTop w:val="0"/>
                      <w:marBottom w:val="0"/>
                      <w:divBdr>
                        <w:top w:val="none" w:sz="0" w:space="0" w:color="auto"/>
                        <w:left w:val="none" w:sz="0" w:space="0" w:color="auto"/>
                        <w:bottom w:val="none" w:sz="0" w:space="0" w:color="auto"/>
                        <w:right w:val="none" w:sz="0" w:space="0" w:color="auto"/>
                      </w:divBdr>
                    </w:div>
                  </w:divsChild>
                </w:div>
                <w:div w:id="1747611918">
                  <w:marLeft w:val="0"/>
                  <w:marRight w:val="0"/>
                  <w:marTop w:val="0"/>
                  <w:marBottom w:val="0"/>
                  <w:divBdr>
                    <w:top w:val="none" w:sz="0" w:space="0" w:color="auto"/>
                    <w:left w:val="none" w:sz="0" w:space="0" w:color="auto"/>
                    <w:bottom w:val="none" w:sz="0" w:space="0" w:color="auto"/>
                    <w:right w:val="none" w:sz="0" w:space="0" w:color="auto"/>
                  </w:divBdr>
                  <w:divsChild>
                    <w:div w:id="2008317880">
                      <w:marLeft w:val="0"/>
                      <w:marRight w:val="0"/>
                      <w:marTop w:val="0"/>
                      <w:marBottom w:val="0"/>
                      <w:divBdr>
                        <w:top w:val="none" w:sz="0" w:space="0" w:color="auto"/>
                        <w:left w:val="none" w:sz="0" w:space="0" w:color="auto"/>
                        <w:bottom w:val="none" w:sz="0" w:space="0" w:color="auto"/>
                        <w:right w:val="none" w:sz="0" w:space="0" w:color="auto"/>
                      </w:divBdr>
                    </w:div>
                  </w:divsChild>
                </w:div>
                <w:div w:id="1754161437">
                  <w:marLeft w:val="0"/>
                  <w:marRight w:val="0"/>
                  <w:marTop w:val="0"/>
                  <w:marBottom w:val="0"/>
                  <w:divBdr>
                    <w:top w:val="none" w:sz="0" w:space="0" w:color="auto"/>
                    <w:left w:val="none" w:sz="0" w:space="0" w:color="auto"/>
                    <w:bottom w:val="none" w:sz="0" w:space="0" w:color="auto"/>
                    <w:right w:val="none" w:sz="0" w:space="0" w:color="auto"/>
                  </w:divBdr>
                  <w:divsChild>
                    <w:div w:id="567810463">
                      <w:marLeft w:val="0"/>
                      <w:marRight w:val="0"/>
                      <w:marTop w:val="0"/>
                      <w:marBottom w:val="0"/>
                      <w:divBdr>
                        <w:top w:val="none" w:sz="0" w:space="0" w:color="auto"/>
                        <w:left w:val="none" w:sz="0" w:space="0" w:color="auto"/>
                        <w:bottom w:val="none" w:sz="0" w:space="0" w:color="auto"/>
                        <w:right w:val="none" w:sz="0" w:space="0" w:color="auto"/>
                      </w:divBdr>
                    </w:div>
                  </w:divsChild>
                </w:div>
                <w:div w:id="1777098679">
                  <w:marLeft w:val="0"/>
                  <w:marRight w:val="0"/>
                  <w:marTop w:val="0"/>
                  <w:marBottom w:val="0"/>
                  <w:divBdr>
                    <w:top w:val="none" w:sz="0" w:space="0" w:color="auto"/>
                    <w:left w:val="none" w:sz="0" w:space="0" w:color="auto"/>
                    <w:bottom w:val="none" w:sz="0" w:space="0" w:color="auto"/>
                    <w:right w:val="none" w:sz="0" w:space="0" w:color="auto"/>
                  </w:divBdr>
                  <w:divsChild>
                    <w:div w:id="1179002528">
                      <w:marLeft w:val="0"/>
                      <w:marRight w:val="0"/>
                      <w:marTop w:val="0"/>
                      <w:marBottom w:val="0"/>
                      <w:divBdr>
                        <w:top w:val="none" w:sz="0" w:space="0" w:color="auto"/>
                        <w:left w:val="none" w:sz="0" w:space="0" w:color="auto"/>
                        <w:bottom w:val="none" w:sz="0" w:space="0" w:color="auto"/>
                        <w:right w:val="none" w:sz="0" w:space="0" w:color="auto"/>
                      </w:divBdr>
                    </w:div>
                  </w:divsChild>
                </w:div>
                <w:div w:id="1842772478">
                  <w:marLeft w:val="0"/>
                  <w:marRight w:val="0"/>
                  <w:marTop w:val="0"/>
                  <w:marBottom w:val="0"/>
                  <w:divBdr>
                    <w:top w:val="none" w:sz="0" w:space="0" w:color="auto"/>
                    <w:left w:val="none" w:sz="0" w:space="0" w:color="auto"/>
                    <w:bottom w:val="none" w:sz="0" w:space="0" w:color="auto"/>
                    <w:right w:val="none" w:sz="0" w:space="0" w:color="auto"/>
                  </w:divBdr>
                  <w:divsChild>
                    <w:div w:id="331110546">
                      <w:marLeft w:val="0"/>
                      <w:marRight w:val="0"/>
                      <w:marTop w:val="0"/>
                      <w:marBottom w:val="0"/>
                      <w:divBdr>
                        <w:top w:val="none" w:sz="0" w:space="0" w:color="auto"/>
                        <w:left w:val="none" w:sz="0" w:space="0" w:color="auto"/>
                        <w:bottom w:val="none" w:sz="0" w:space="0" w:color="auto"/>
                        <w:right w:val="none" w:sz="0" w:space="0" w:color="auto"/>
                      </w:divBdr>
                    </w:div>
                  </w:divsChild>
                </w:div>
                <w:div w:id="1851917115">
                  <w:marLeft w:val="0"/>
                  <w:marRight w:val="0"/>
                  <w:marTop w:val="0"/>
                  <w:marBottom w:val="0"/>
                  <w:divBdr>
                    <w:top w:val="none" w:sz="0" w:space="0" w:color="auto"/>
                    <w:left w:val="none" w:sz="0" w:space="0" w:color="auto"/>
                    <w:bottom w:val="none" w:sz="0" w:space="0" w:color="auto"/>
                    <w:right w:val="none" w:sz="0" w:space="0" w:color="auto"/>
                  </w:divBdr>
                  <w:divsChild>
                    <w:div w:id="290137971">
                      <w:marLeft w:val="0"/>
                      <w:marRight w:val="0"/>
                      <w:marTop w:val="0"/>
                      <w:marBottom w:val="0"/>
                      <w:divBdr>
                        <w:top w:val="none" w:sz="0" w:space="0" w:color="auto"/>
                        <w:left w:val="none" w:sz="0" w:space="0" w:color="auto"/>
                        <w:bottom w:val="none" w:sz="0" w:space="0" w:color="auto"/>
                        <w:right w:val="none" w:sz="0" w:space="0" w:color="auto"/>
                      </w:divBdr>
                    </w:div>
                  </w:divsChild>
                </w:div>
                <w:div w:id="1852643947">
                  <w:marLeft w:val="0"/>
                  <w:marRight w:val="0"/>
                  <w:marTop w:val="0"/>
                  <w:marBottom w:val="0"/>
                  <w:divBdr>
                    <w:top w:val="none" w:sz="0" w:space="0" w:color="auto"/>
                    <w:left w:val="none" w:sz="0" w:space="0" w:color="auto"/>
                    <w:bottom w:val="none" w:sz="0" w:space="0" w:color="auto"/>
                    <w:right w:val="none" w:sz="0" w:space="0" w:color="auto"/>
                  </w:divBdr>
                  <w:divsChild>
                    <w:div w:id="1596399885">
                      <w:marLeft w:val="0"/>
                      <w:marRight w:val="0"/>
                      <w:marTop w:val="0"/>
                      <w:marBottom w:val="0"/>
                      <w:divBdr>
                        <w:top w:val="none" w:sz="0" w:space="0" w:color="auto"/>
                        <w:left w:val="none" w:sz="0" w:space="0" w:color="auto"/>
                        <w:bottom w:val="none" w:sz="0" w:space="0" w:color="auto"/>
                        <w:right w:val="none" w:sz="0" w:space="0" w:color="auto"/>
                      </w:divBdr>
                    </w:div>
                  </w:divsChild>
                </w:div>
                <w:div w:id="1855608721">
                  <w:marLeft w:val="0"/>
                  <w:marRight w:val="0"/>
                  <w:marTop w:val="0"/>
                  <w:marBottom w:val="0"/>
                  <w:divBdr>
                    <w:top w:val="none" w:sz="0" w:space="0" w:color="auto"/>
                    <w:left w:val="none" w:sz="0" w:space="0" w:color="auto"/>
                    <w:bottom w:val="none" w:sz="0" w:space="0" w:color="auto"/>
                    <w:right w:val="none" w:sz="0" w:space="0" w:color="auto"/>
                  </w:divBdr>
                  <w:divsChild>
                    <w:div w:id="316233050">
                      <w:marLeft w:val="0"/>
                      <w:marRight w:val="0"/>
                      <w:marTop w:val="0"/>
                      <w:marBottom w:val="0"/>
                      <w:divBdr>
                        <w:top w:val="none" w:sz="0" w:space="0" w:color="auto"/>
                        <w:left w:val="none" w:sz="0" w:space="0" w:color="auto"/>
                        <w:bottom w:val="none" w:sz="0" w:space="0" w:color="auto"/>
                        <w:right w:val="none" w:sz="0" w:space="0" w:color="auto"/>
                      </w:divBdr>
                    </w:div>
                  </w:divsChild>
                </w:div>
                <w:div w:id="1862358964">
                  <w:marLeft w:val="0"/>
                  <w:marRight w:val="0"/>
                  <w:marTop w:val="0"/>
                  <w:marBottom w:val="0"/>
                  <w:divBdr>
                    <w:top w:val="none" w:sz="0" w:space="0" w:color="auto"/>
                    <w:left w:val="none" w:sz="0" w:space="0" w:color="auto"/>
                    <w:bottom w:val="none" w:sz="0" w:space="0" w:color="auto"/>
                    <w:right w:val="none" w:sz="0" w:space="0" w:color="auto"/>
                  </w:divBdr>
                  <w:divsChild>
                    <w:div w:id="885218573">
                      <w:marLeft w:val="0"/>
                      <w:marRight w:val="0"/>
                      <w:marTop w:val="0"/>
                      <w:marBottom w:val="0"/>
                      <w:divBdr>
                        <w:top w:val="none" w:sz="0" w:space="0" w:color="auto"/>
                        <w:left w:val="none" w:sz="0" w:space="0" w:color="auto"/>
                        <w:bottom w:val="none" w:sz="0" w:space="0" w:color="auto"/>
                        <w:right w:val="none" w:sz="0" w:space="0" w:color="auto"/>
                      </w:divBdr>
                    </w:div>
                  </w:divsChild>
                </w:div>
                <w:div w:id="1882009009">
                  <w:marLeft w:val="0"/>
                  <w:marRight w:val="0"/>
                  <w:marTop w:val="0"/>
                  <w:marBottom w:val="0"/>
                  <w:divBdr>
                    <w:top w:val="none" w:sz="0" w:space="0" w:color="auto"/>
                    <w:left w:val="none" w:sz="0" w:space="0" w:color="auto"/>
                    <w:bottom w:val="none" w:sz="0" w:space="0" w:color="auto"/>
                    <w:right w:val="none" w:sz="0" w:space="0" w:color="auto"/>
                  </w:divBdr>
                  <w:divsChild>
                    <w:div w:id="1166090168">
                      <w:marLeft w:val="0"/>
                      <w:marRight w:val="0"/>
                      <w:marTop w:val="0"/>
                      <w:marBottom w:val="0"/>
                      <w:divBdr>
                        <w:top w:val="none" w:sz="0" w:space="0" w:color="auto"/>
                        <w:left w:val="none" w:sz="0" w:space="0" w:color="auto"/>
                        <w:bottom w:val="none" w:sz="0" w:space="0" w:color="auto"/>
                        <w:right w:val="none" w:sz="0" w:space="0" w:color="auto"/>
                      </w:divBdr>
                    </w:div>
                  </w:divsChild>
                </w:div>
                <w:div w:id="1920366475">
                  <w:marLeft w:val="0"/>
                  <w:marRight w:val="0"/>
                  <w:marTop w:val="0"/>
                  <w:marBottom w:val="0"/>
                  <w:divBdr>
                    <w:top w:val="none" w:sz="0" w:space="0" w:color="auto"/>
                    <w:left w:val="none" w:sz="0" w:space="0" w:color="auto"/>
                    <w:bottom w:val="none" w:sz="0" w:space="0" w:color="auto"/>
                    <w:right w:val="none" w:sz="0" w:space="0" w:color="auto"/>
                  </w:divBdr>
                  <w:divsChild>
                    <w:div w:id="1041591233">
                      <w:marLeft w:val="0"/>
                      <w:marRight w:val="0"/>
                      <w:marTop w:val="0"/>
                      <w:marBottom w:val="0"/>
                      <w:divBdr>
                        <w:top w:val="none" w:sz="0" w:space="0" w:color="auto"/>
                        <w:left w:val="none" w:sz="0" w:space="0" w:color="auto"/>
                        <w:bottom w:val="none" w:sz="0" w:space="0" w:color="auto"/>
                        <w:right w:val="none" w:sz="0" w:space="0" w:color="auto"/>
                      </w:divBdr>
                    </w:div>
                  </w:divsChild>
                </w:div>
                <w:div w:id="1920479509">
                  <w:marLeft w:val="0"/>
                  <w:marRight w:val="0"/>
                  <w:marTop w:val="0"/>
                  <w:marBottom w:val="0"/>
                  <w:divBdr>
                    <w:top w:val="none" w:sz="0" w:space="0" w:color="auto"/>
                    <w:left w:val="none" w:sz="0" w:space="0" w:color="auto"/>
                    <w:bottom w:val="none" w:sz="0" w:space="0" w:color="auto"/>
                    <w:right w:val="none" w:sz="0" w:space="0" w:color="auto"/>
                  </w:divBdr>
                  <w:divsChild>
                    <w:div w:id="141702995">
                      <w:marLeft w:val="0"/>
                      <w:marRight w:val="0"/>
                      <w:marTop w:val="0"/>
                      <w:marBottom w:val="0"/>
                      <w:divBdr>
                        <w:top w:val="none" w:sz="0" w:space="0" w:color="auto"/>
                        <w:left w:val="none" w:sz="0" w:space="0" w:color="auto"/>
                        <w:bottom w:val="none" w:sz="0" w:space="0" w:color="auto"/>
                        <w:right w:val="none" w:sz="0" w:space="0" w:color="auto"/>
                      </w:divBdr>
                    </w:div>
                  </w:divsChild>
                </w:div>
                <w:div w:id="1972981947">
                  <w:marLeft w:val="0"/>
                  <w:marRight w:val="0"/>
                  <w:marTop w:val="0"/>
                  <w:marBottom w:val="0"/>
                  <w:divBdr>
                    <w:top w:val="none" w:sz="0" w:space="0" w:color="auto"/>
                    <w:left w:val="none" w:sz="0" w:space="0" w:color="auto"/>
                    <w:bottom w:val="none" w:sz="0" w:space="0" w:color="auto"/>
                    <w:right w:val="none" w:sz="0" w:space="0" w:color="auto"/>
                  </w:divBdr>
                  <w:divsChild>
                    <w:div w:id="1889536147">
                      <w:marLeft w:val="0"/>
                      <w:marRight w:val="0"/>
                      <w:marTop w:val="0"/>
                      <w:marBottom w:val="0"/>
                      <w:divBdr>
                        <w:top w:val="none" w:sz="0" w:space="0" w:color="auto"/>
                        <w:left w:val="none" w:sz="0" w:space="0" w:color="auto"/>
                        <w:bottom w:val="none" w:sz="0" w:space="0" w:color="auto"/>
                        <w:right w:val="none" w:sz="0" w:space="0" w:color="auto"/>
                      </w:divBdr>
                    </w:div>
                  </w:divsChild>
                </w:div>
                <w:div w:id="1974947184">
                  <w:marLeft w:val="0"/>
                  <w:marRight w:val="0"/>
                  <w:marTop w:val="0"/>
                  <w:marBottom w:val="0"/>
                  <w:divBdr>
                    <w:top w:val="none" w:sz="0" w:space="0" w:color="auto"/>
                    <w:left w:val="none" w:sz="0" w:space="0" w:color="auto"/>
                    <w:bottom w:val="none" w:sz="0" w:space="0" w:color="auto"/>
                    <w:right w:val="none" w:sz="0" w:space="0" w:color="auto"/>
                  </w:divBdr>
                  <w:divsChild>
                    <w:div w:id="999579598">
                      <w:marLeft w:val="0"/>
                      <w:marRight w:val="0"/>
                      <w:marTop w:val="0"/>
                      <w:marBottom w:val="0"/>
                      <w:divBdr>
                        <w:top w:val="none" w:sz="0" w:space="0" w:color="auto"/>
                        <w:left w:val="none" w:sz="0" w:space="0" w:color="auto"/>
                        <w:bottom w:val="none" w:sz="0" w:space="0" w:color="auto"/>
                        <w:right w:val="none" w:sz="0" w:space="0" w:color="auto"/>
                      </w:divBdr>
                    </w:div>
                  </w:divsChild>
                </w:div>
                <w:div w:id="1981105089">
                  <w:marLeft w:val="0"/>
                  <w:marRight w:val="0"/>
                  <w:marTop w:val="0"/>
                  <w:marBottom w:val="0"/>
                  <w:divBdr>
                    <w:top w:val="none" w:sz="0" w:space="0" w:color="auto"/>
                    <w:left w:val="none" w:sz="0" w:space="0" w:color="auto"/>
                    <w:bottom w:val="none" w:sz="0" w:space="0" w:color="auto"/>
                    <w:right w:val="none" w:sz="0" w:space="0" w:color="auto"/>
                  </w:divBdr>
                  <w:divsChild>
                    <w:div w:id="776605410">
                      <w:marLeft w:val="0"/>
                      <w:marRight w:val="0"/>
                      <w:marTop w:val="0"/>
                      <w:marBottom w:val="0"/>
                      <w:divBdr>
                        <w:top w:val="none" w:sz="0" w:space="0" w:color="auto"/>
                        <w:left w:val="none" w:sz="0" w:space="0" w:color="auto"/>
                        <w:bottom w:val="none" w:sz="0" w:space="0" w:color="auto"/>
                        <w:right w:val="none" w:sz="0" w:space="0" w:color="auto"/>
                      </w:divBdr>
                    </w:div>
                  </w:divsChild>
                </w:div>
                <w:div w:id="2002658067">
                  <w:marLeft w:val="0"/>
                  <w:marRight w:val="0"/>
                  <w:marTop w:val="0"/>
                  <w:marBottom w:val="0"/>
                  <w:divBdr>
                    <w:top w:val="none" w:sz="0" w:space="0" w:color="auto"/>
                    <w:left w:val="none" w:sz="0" w:space="0" w:color="auto"/>
                    <w:bottom w:val="none" w:sz="0" w:space="0" w:color="auto"/>
                    <w:right w:val="none" w:sz="0" w:space="0" w:color="auto"/>
                  </w:divBdr>
                  <w:divsChild>
                    <w:div w:id="463698779">
                      <w:marLeft w:val="0"/>
                      <w:marRight w:val="0"/>
                      <w:marTop w:val="0"/>
                      <w:marBottom w:val="0"/>
                      <w:divBdr>
                        <w:top w:val="none" w:sz="0" w:space="0" w:color="auto"/>
                        <w:left w:val="none" w:sz="0" w:space="0" w:color="auto"/>
                        <w:bottom w:val="none" w:sz="0" w:space="0" w:color="auto"/>
                        <w:right w:val="none" w:sz="0" w:space="0" w:color="auto"/>
                      </w:divBdr>
                    </w:div>
                  </w:divsChild>
                </w:div>
                <w:div w:id="2014412448">
                  <w:marLeft w:val="0"/>
                  <w:marRight w:val="0"/>
                  <w:marTop w:val="0"/>
                  <w:marBottom w:val="0"/>
                  <w:divBdr>
                    <w:top w:val="none" w:sz="0" w:space="0" w:color="auto"/>
                    <w:left w:val="none" w:sz="0" w:space="0" w:color="auto"/>
                    <w:bottom w:val="none" w:sz="0" w:space="0" w:color="auto"/>
                    <w:right w:val="none" w:sz="0" w:space="0" w:color="auto"/>
                  </w:divBdr>
                  <w:divsChild>
                    <w:div w:id="1238052170">
                      <w:marLeft w:val="0"/>
                      <w:marRight w:val="0"/>
                      <w:marTop w:val="0"/>
                      <w:marBottom w:val="0"/>
                      <w:divBdr>
                        <w:top w:val="none" w:sz="0" w:space="0" w:color="auto"/>
                        <w:left w:val="none" w:sz="0" w:space="0" w:color="auto"/>
                        <w:bottom w:val="none" w:sz="0" w:space="0" w:color="auto"/>
                        <w:right w:val="none" w:sz="0" w:space="0" w:color="auto"/>
                      </w:divBdr>
                    </w:div>
                  </w:divsChild>
                </w:div>
                <w:div w:id="2066680540">
                  <w:marLeft w:val="0"/>
                  <w:marRight w:val="0"/>
                  <w:marTop w:val="0"/>
                  <w:marBottom w:val="0"/>
                  <w:divBdr>
                    <w:top w:val="none" w:sz="0" w:space="0" w:color="auto"/>
                    <w:left w:val="none" w:sz="0" w:space="0" w:color="auto"/>
                    <w:bottom w:val="none" w:sz="0" w:space="0" w:color="auto"/>
                    <w:right w:val="none" w:sz="0" w:space="0" w:color="auto"/>
                  </w:divBdr>
                  <w:divsChild>
                    <w:div w:id="18167795">
                      <w:marLeft w:val="0"/>
                      <w:marRight w:val="0"/>
                      <w:marTop w:val="0"/>
                      <w:marBottom w:val="0"/>
                      <w:divBdr>
                        <w:top w:val="none" w:sz="0" w:space="0" w:color="auto"/>
                        <w:left w:val="none" w:sz="0" w:space="0" w:color="auto"/>
                        <w:bottom w:val="none" w:sz="0" w:space="0" w:color="auto"/>
                        <w:right w:val="none" w:sz="0" w:space="0" w:color="auto"/>
                      </w:divBdr>
                    </w:div>
                  </w:divsChild>
                </w:div>
                <w:div w:id="2087534395">
                  <w:marLeft w:val="0"/>
                  <w:marRight w:val="0"/>
                  <w:marTop w:val="0"/>
                  <w:marBottom w:val="0"/>
                  <w:divBdr>
                    <w:top w:val="none" w:sz="0" w:space="0" w:color="auto"/>
                    <w:left w:val="none" w:sz="0" w:space="0" w:color="auto"/>
                    <w:bottom w:val="none" w:sz="0" w:space="0" w:color="auto"/>
                    <w:right w:val="none" w:sz="0" w:space="0" w:color="auto"/>
                  </w:divBdr>
                  <w:divsChild>
                    <w:div w:id="1736121826">
                      <w:marLeft w:val="0"/>
                      <w:marRight w:val="0"/>
                      <w:marTop w:val="0"/>
                      <w:marBottom w:val="0"/>
                      <w:divBdr>
                        <w:top w:val="none" w:sz="0" w:space="0" w:color="auto"/>
                        <w:left w:val="none" w:sz="0" w:space="0" w:color="auto"/>
                        <w:bottom w:val="none" w:sz="0" w:space="0" w:color="auto"/>
                        <w:right w:val="none" w:sz="0" w:space="0" w:color="auto"/>
                      </w:divBdr>
                    </w:div>
                  </w:divsChild>
                </w:div>
                <w:div w:id="2103910667">
                  <w:marLeft w:val="0"/>
                  <w:marRight w:val="0"/>
                  <w:marTop w:val="0"/>
                  <w:marBottom w:val="0"/>
                  <w:divBdr>
                    <w:top w:val="none" w:sz="0" w:space="0" w:color="auto"/>
                    <w:left w:val="none" w:sz="0" w:space="0" w:color="auto"/>
                    <w:bottom w:val="none" w:sz="0" w:space="0" w:color="auto"/>
                    <w:right w:val="none" w:sz="0" w:space="0" w:color="auto"/>
                  </w:divBdr>
                  <w:divsChild>
                    <w:div w:id="1597707155">
                      <w:marLeft w:val="0"/>
                      <w:marRight w:val="0"/>
                      <w:marTop w:val="0"/>
                      <w:marBottom w:val="0"/>
                      <w:divBdr>
                        <w:top w:val="none" w:sz="0" w:space="0" w:color="auto"/>
                        <w:left w:val="none" w:sz="0" w:space="0" w:color="auto"/>
                        <w:bottom w:val="none" w:sz="0" w:space="0" w:color="auto"/>
                        <w:right w:val="none" w:sz="0" w:space="0" w:color="auto"/>
                      </w:divBdr>
                    </w:div>
                  </w:divsChild>
                </w:div>
                <w:div w:id="2110659214">
                  <w:marLeft w:val="0"/>
                  <w:marRight w:val="0"/>
                  <w:marTop w:val="0"/>
                  <w:marBottom w:val="0"/>
                  <w:divBdr>
                    <w:top w:val="none" w:sz="0" w:space="0" w:color="auto"/>
                    <w:left w:val="none" w:sz="0" w:space="0" w:color="auto"/>
                    <w:bottom w:val="none" w:sz="0" w:space="0" w:color="auto"/>
                    <w:right w:val="none" w:sz="0" w:space="0" w:color="auto"/>
                  </w:divBdr>
                  <w:divsChild>
                    <w:div w:id="1999111435">
                      <w:marLeft w:val="0"/>
                      <w:marRight w:val="0"/>
                      <w:marTop w:val="0"/>
                      <w:marBottom w:val="0"/>
                      <w:divBdr>
                        <w:top w:val="none" w:sz="0" w:space="0" w:color="auto"/>
                        <w:left w:val="none" w:sz="0" w:space="0" w:color="auto"/>
                        <w:bottom w:val="none" w:sz="0" w:space="0" w:color="auto"/>
                        <w:right w:val="none" w:sz="0" w:space="0" w:color="auto"/>
                      </w:divBdr>
                    </w:div>
                  </w:divsChild>
                </w:div>
                <w:div w:id="2116627610">
                  <w:marLeft w:val="0"/>
                  <w:marRight w:val="0"/>
                  <w:marTop w:val="0"/>
                  <w:marBottom w:val="0"/>
                  <w:divBdr>
                    <w:top w:val="none" w:sz="0" w:space="0" w:color="auto"/>
                    <w:left w:val="none" w:sz="0" w:space="0" w:color="auto"/>
                    <w:bottom w:val="none" w:sz="0" w:space="0" w:color="auto"/>
                    <w:right w:val="none" w:sz="0" w:space="0" w:color="auto"/>
                  </w:divBdr>
                  <w:divsChild>
                    <w:div w:id="1680546708">
                      <w:marLeft w:val="0"/>
                      <w:marRight w:val="0"/>
                      <w:marTop w:val="0"/>
                      <w:marBottom w:val="0"/>
                      <w:divBdr>
                        <w:top w:val="none" w:sz="0" w:space="0" w:color="auto"/>
                        <w:left w:val="none" w:sz="0" w:space="0" w:color="auto"/>
                        <w:bottom w:val="none" w:sz="0" w:space="0" w:color="auto"/>
                        <w:right w:val="none" w:sz="0" w:space="0" w:color="auto"/>
                      </w:divBdr>
                    </w:div>
                  </w:divsChild>
                </w:div>
                <w:div w:id="2128162913">
                  <w:marLeft w:val="0"/>
                  <w:marRight w:val="0"/>
                  <w:marTop w:val="0"/>
                  <w:marBottom w:val="0"/>
                  <w:divBdr>
                    <w:top w:val="none" w:sz="0" w:space="0" w:color="auto"/>
                    <w:left w:val="none" w:sz="0" w:space="0" w:color="auto"/>
                    <w:bottom w:val="none" w:sz="0" w:space="0" w:color="auto"/>
                    <w:right w:val="none" w:sz="0" w:space="0" w:color="auto"/>
                  </w:divBdr>
                  <w:divsChild>
                    <w:div w:id="194819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545971">
          <w:marLeft w:val="0"/>
          <w:marRight w:val="0"/>
          <w:marTop w:val="0"/>
          <w:marBottom w:val="0"/>
          <w:divBdr>
            <w:top w:val="none" w:sz="0" w:space="0" w:color="auto"/>
            <w:left w:val="none" w:sz="0" w:space="0" w:color="auto"/>
            <w:bottom w:val="none" w:sz="0" w:space="0" w:color="auto"/>
            <w:right w:val="none" w:sz="0" w:space="0" w:color="auto"/>
          </w:divBdr>
        </w:div>
        <w:div w:id="614484186">
          <w:marLeft w:val="0"/>
          <w:marRight w:val="0"/>
          <w:marTop w:val="0"/>
          <w:marBottom w:val="0"/>
          <w:divBdr>
            <w:top w:val="none" w:sz="0" w:space="0" w:color="auto"/>
            <w:left w:val="none" w:sz="0" w:space="0" w:color="auto"/>
            <w:bottom w:val="none" w:sz="0" w:space="0" w:color="auto"/>
            <w:right w:val="none" w:sz="0" w:space="0" w:color="auto"/>
          </w:divBdr>
        </w:div>
        <w:div w:id="1626888623">
          <w:marLeft w:val="0"/>
          <w:marRight w:val="0"/>
          <w:marTop w:val="0"/>
          <w:marBottom w:val="0"/>
          <w:divBdr>
            <w:top w:val="none" w:sz="0" w:space="0" w:color="auto"/>
            <w:left w:val="none" w:sz="0" w:space="0" w:color="auto"/>
            <w:bottom w:val="none" w:sz="0" w:space="0" w:color="auto"/>
            <w:right w:val="none" w:sz="0" w:space="0" w:color="auto"/>
          </w:divBdr>
          <w:divsChild>
            <w:div w:id="1362171918">
              <w:marLeft w:val="-75"/>
              <w:marRight w:val="0"/>
              <w:marTop w:val="30"/>
              <w:marBottom w:val="30"/>
              <w:divBdr>
                <w:top w:val="none" w:sz="0" w:space="0" w:color="auto"/>
                <w:left w:val="none" w:sz="0" w:space="0" w:color="auto"/>
                <w:bottom w:val="none" w:sz="0" w:space="0" w:color="auto"/>
                <w:right w:val="none" w:sz="0" w:space="0" w:color="auto"/>
              </w:divBdr>
              <w:divsChild>
                <w:div w:id="68313724">
                  <w:marLeft w:val="0"/>
                  <w:marRight w:val="0"/>
                  <w:marTop w:val="0"/>
                  <w:marBottom w:val="0"/>
                  <w:divBdr>
                    <w:top w:val="none" w:sz="0" w:space="0" w:color="auto"/>
                    <w:left w:val="none" w:sz="0" w:space="0" w:color="auto"/>
                    <w:bottom w:val="none" w:sz="0" w:space="0" w:color="auto"/>
                    <w:right w:val="none" w:sz="0" w:space="0" w:color="auto"/>
                  </w:divBdr>
                </w:div>
                <w:div w:id="337270225">
                  <w:marLeft w:val="0"/>
                  <w:marRight w:val="0"/>
                  <w:marTop w:val="0"/>
                  <w:marBottom w:val="0"/>
                  <w:divBdr>
                    <w:top w:val="none" w:sz="0" w:space="0" w:color="auto"/>
                    <w:left w:val="none" w:sz="0" w:space="0" w:color="auto"/>
                    <w:bottom w:val="none" w:sz="0" w:space="0" w:color="auto"/>
                    <w:right w:val="none" w:sz="0" w:space="0" w:color="auto"/>
                  </w:divBdr>
                  <w:divsChild>
                    <w:div w:id="1983079094">
                      <w:marLeft w:val="0"/>
                      <w:marRight w:val="0"/>
                      <w:marTop w:val="0"/>
                      <w:marBottom w:val="0"/>
                      <w:divBdr>
                        <w:top w:val="none" w:sz="0" w:space="0" w:color="auto"/>
                        <w:left w:val="none" w:sz="0" w:space="0" w:color="auto"/>
                        <w:bottom w:val="none" w:sz="0" w:space="0" w:color="auto"/>
                        <w:right w:val="none" w:sz="0" w:space="0" w:color="auto"/>
                      </w:divBdr>
                    </w:div>
                  </w:divsChild>
                </w:div>
                <w:div w:id="588542918">
                  <w:marLeft w:val="0"/>
                  <w:marRight w:val="0"/>
                  <w:marTop w:val="0"/>
                  <w:marBottom w:val="0"/>
                  <w:divBdr>
                    <w:top w:val="none" w:sz="0" w:space="0" w:color="auto"/>
                    <w:left w:val="none" w:sz="0" w:space="0" w:color="auto"/>
                    <w:bottom w:val="none" w:sz="0" w:space="0" w:color="auto"/>
                    <w:right w:val="none" w:sz="0" w:space="0" w:color="auto"/>
                  </w:divBdr>
                  <w:divsChild>
                    <w:div w:id="1504780895">
                      <w:marLeft w:val="0"/>
                      <w:marRight w:val="0"/>
                      <w:marTop w:val="0"/>
                      <w:marBottom w:val="0"/>
                      <w:divBdr>
                        <w:top w:val="none" w:sz="0" w:space="0" w:color="auto"/>
                        <w:left w:val="none" w:sz="0" w:space="0" w:color="auto"/>
                        <w:bottom w:val="none" w:sz="0" w:space="0" w:color="auto"/>
                        <w:right w:val="none" w:sz="0" w:space="0" w:color="auto"/>
                      </w:divBdr>
                    </w:div>
                  </w:divsChild>
                </w:div>
                <w:div w:id="641740544">
                  <w:marLeft w:val="0"/>
                  <w:marRight w:val="0"/>
                  <w:marTop w:val="0"/>
                  <w:marBottom w:val="0"/>
                  <w:divBdr>
                    <w:top w:val="none" w:sz="0" w:space="0" w:color="auto"/>
                    <w:left w:val="none" w:sz="0" w:space="0" w:color="auto"/>
                    <w:bottom w:val="none" w:sz="0" w:space="0" w:color="auto"/>
                    <w:right w:val="none" w:sz="0" w:space="0" w:color="auto"/>
                  </w:divBdr>
                </w:div>
                <w:div w:id="1234972118">
                  <w:marLeft w:val="0"/>
                  <w:marRight w:val="0"/>
                  <w:marTop w:val="0"/>
                  <w:marBottom w:val="0"/>
                  <w:divBdr>
                    <w:top w:val="none" w:sz="0" w:space="0" w:color="auto"/>
                    <w:left w:val="none" w:sz="0" w:space="0" w:color="auto"/>
                    <w:bottom w:val="none" w:sz="0" w:space="0" w:color="auto"/>
                    <w:right w:val="none" w:sz="0" w:space="0" w:color="auto"/>
                  </w:divBdr>
                  <w:divsChild>
                    <w:div w:id="268850854">
                      <w:marLeft w:val="0"/>
                      <w:marRight w:val="0"/>
                      <w:marTop w:val="0"/>
                      <w:marBottom w:val="0"/>
                      <w:divBdr>
                        <w:top w:val="none" w:sz="0" w:space="0" w:color="auto"/>
                        <w:left w:val="none" w:sz="0" w:space="0" w:color="auto"/>
                        <w:bottom w:val="none" w:sz="0" w:space="0" w:color="auto"/>
                        <w:right w:val="none" w:sz="0" w:space="0" w:color="auto"/>
                      </w:divBdr>
                    </w:div>
                  </w:divsChild>
                </w:div>
                <w:div w:id="1258829925">
                  <w:marLeft w:val="0"/>
                  <w:marRight w:val="0"/>
                  <w:marTop w:val="0"/>
                  <w:marBottom w:val="0"/>
                  <w:divBdr>
                    <w:top w:val="none" w:sz="0" w:space="0" w:color="auto"/>
                    <w:left w:val="none" w:sz="0" w:space="0" w:color="auto"/>
                    <w:bottom w:val="none" w:sz="0" w:space="0" w:color="auto"/>
                    <w:right w:val="none" w:sz="0" w:space="0" w:color="auto"/>
                  </w:divBdr>
                </w:div>
                <w:div w:id="1645889921">
                  <w:marLeft w:val="0"/>
                  <w:marRight w:val="0"/>
                  <w:marTop w:val="0"/>
                  <w:marBottom w:val="0"/>
                  <w:divBdr>
                    <w:top w:val="none" w:sz="0" w:space="0" w:color="auto"/>
                    <w:left w:val="none" w:sz="0" w:space="0" w:color="auto"/>
                    <w:bottom w:val="none" w:sz="0" w:space="0" w:color="auto"/>
                    <w:right w:val="none" w:sz="0" w:space="0" w:color="auto"/>
                  </w:divBdr>
                  <w:divsChild>
                    <w:div w:id="1413963418">
                      <w:marLeft w:val="0"/>
                      <w:marRight w:val="0"/>
                      <w:marTop w:val="0"/>
                      <w:marBottom w:val="0"/>
                      <w:divBdr>
                        <w:top w:val="none" w:sz="0" w:space="0" w:color="auto"/>
                        <w:left w:val="none" w:sz="0" w:space="0" w:color="auto"/>
                        <w:bottom w:val="none" w:sz="0" w:space="0" w:color="auto"/>
                        <w:right w:val="none" w:sz="0" w:space="0" w:color="auto"/>
                      </w:divBdr>
                    </w:div>
                  </w:divsChild>
                </w:div>
                <w:div w:id="18468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675100">
          <w:marLeft w:val="0"/>
          <w:marRight w:val="0"/>
          <w:marTop w:val="0"/>
          <w:marBottom w:val="0"/>
          <w:divBdr>
            <w:top w:val="none" w:sz="0" w:space="0" w:color="auto"/>
            <w:left w:val="none" w:sz="0" w:space="0" w:color="auto"/>
            <w:bottom w:val="none" w:sz="0" w:space="0" w:color="auto"/>
            <w:right w:val="none" w:sz="0" w:space="0" w:color="auto"/>
          </w:divBdr>
        </w:div>
        <w:div w:id="1985815397">
          <w:marLeft w:val="0"/>
          <w:marRight w:val="0"/>
          <w:marTop w:val="0"/>
          <w:marBottom w:val="0"/>
          <w:divBdr>
            <w:top w:val="none" w:sz="0" w:space="0" w:color="auto"/>
            <w:left w:val="none" w:sz="0" w:space="0" w:color="auto"/>
            <w:bottom w:val="none" w:sz="0" w:space="0" w:color="auto"/>
            <w:right w:val="none" w:sz="0" w:space="0" w:color="auto"/>
          </w:divBdr>
        </w:div>
        <w:div w:id="1994680335">
          <w:marLeft w:val="0"/>
          <w:marRight w:val="0"/>
          <w:marTop w:val="0"/>
          <w:marBottom w:val="0"/>
          <w:divBdr>
            <w:top w:val="none" w:sz="0" w:space="0" w:color="auto"/>
            <w:left w:val="none" w:sz="0" w:space="0" w:color="auto"/>
            <w:bottom w:val="none" w:sz="0" w:space="0" w:color="auto"/>
            <w:right w:val="none" w:sz="0" w:space="0" w:color="auto"/>
          </w:divBdr>
        </w:div>
        <w:div w:id="2103605215">
          <w:marLeft w:val="0"/>
          <w:marRight w:val="0"/>
          <w:marTop w:val="0"/>
          <w:marBottom w:val="0"/>
          <w:divBdr>
            <w:top w:val="none" w:sz="0" w:space="0" w:color="auto"/>
            <w:left w:val="none" w:sz="0" w:space="0" w:color="auto"/>
            <w:bottom w:val="none" w:sz="0" w:space="0" w:color="auto"/>
            <w:right w:val="none" w:sz="0" w:space="0" w:color="auto"/>
          </w:divBdr>
        </w:div>
      </w:divsChild>
    </w:div>
    <w:div w:id="1874150801">
      <w:bodyDiv w:val="1"/>
      <w:marLeft w:val="0"/>
      <w:marRight w:val="0"/>
      <w:marTop w:val="0"/>
      <w:marBottom w:val="0"/>
      <w:divBdr>
        <w:top w:val="none" w:sz="0" w:space="0" w:color="auto"/>
        <w:left w:val="none" w:sz="0" w:space="0" w:color="auto"/>
        <w:bottom w:val="none" w:sz="0" w:space="0" w:color="auto"/>
        <w:right w:val="none" w:sz="0" w:space="0" w:color="auto"/>
      </w:divBdr>
    </w:div>
    <w:div w:id="1878741593">
      <w:bodyDiv w:val="1"/>
      <w:marLeft w:val="0"/>
      <w:marRight w:val="0"/>
      <w:marTop w:val="0"/>
      <w:marBottom w:val="0"/>
      <w:divBdr>
        <w:top w:val="none" w:sz="0" w:space="0" w:color="auto"/>
        <w:left w:val="none" w:sz="0" w:space="0" w:color="auto"/>
        <w:bottom w:val="none" w:sz="0" w:space="0" w:color="auto"/>
        <w:right w:val="none" w:sz="0" w:space="0" w:color="auto"/>
      </w:divBdr>
    </w:div>
    <w:div w:id="1880975208">
      <w:bodyDiv w:val="1"/>
      <w:marLeft w:val="0"/>
      <w:marRight w:val="0"/>
      <w:marTop w:val="0"/>
      <w:marBottom w:val="0"/>
      <w:divBdr>
        <w:top w:val="none" w:sz="0" w:space="0" w:color="auto"/>
        <w:left w:val="none" w:sz="0" w:space="0" w:color="auto"/>
        <w:bottom w:val="none" w:sz="0" w:space="0" w:color="auto"/>
        <w:right w:val="none" w:sz="0" w:space="0" w:color="auto"/>
      </w:divBdr>
    </w:div>
    <w:div w:id="1906069327">
      <w:bodyDiv w:val="1"/>
      <w:marLeft w:val="0"/>
      <w:marRight w:val="0"/>
      <w:marTop w:val="0"/>
      <w:marBottom w:val="0"/>
      <w:divBdr>
        <w:top w:val="none" w:sz="0" w:space="0" w:color="auto"/>
        <w:left w:val="none" w:sz="0" w:space="0" w:color="auto"/>
        <w:bottom w:val="none" w:sz="0" w:space="0" w:color="auto"/>
        <w:right w:val="none" w:sz="0" w:space="0" w:color="auto"/>
      </w:divBdr>
    </w:div>
    <w:div w:id="1908489454">
      <w:bodyDiv w:val="1"/>
      <w:marLeft w:val="0"/>
      <w:marRight w:val="0"/>
      <w:marTop w:val="0"/>
      <w:marBottom w:val="0"/>
      <w:divBdr>
        <w:top w:val="none" w:sz="0" w:space="0" w:color="auto"/>
        <w:left w:val="none" w:sz="0" w:space="0" w:color="auto"/>
        <w:bottom w:val="none" w:sz="0" w:space="0" w:color="auto"/>
        <w:right w:val="none" w:sz="0" w:space="0" w:color="auto"/>
      </w:divBdr>
    </w:div>
    <w:div w:id="1958219657">
      <w:bodyDiv w:val="1"/>
      <w:marLeft w:val="0"/>
      <w:marRight w:val="0"/>
      <w:marTop w:val="0"/>
      <w:marBottom w:val="0"/>
      <w:divBdr>
        <w:top w:val="none" w:sz="0" w:space="0" w:color="auto"/>
        <w:left w:val="none" w:sz="0" w:space="0" w:color="auto"/>
        <w:bottom w:val="none" w:sz="0" w:space="0" w:color="auto"/>
        <w:right w:val="none" w:sz="0" w:space="0" w:color="auto"/>
      </w:divBdr>
    </w:div>
    <w:div w:id="1959212863">
      <w:bodyDiv w:val="1"/>
      <w:marLeft w:val="0"/>
      <w:marRight w:val="0"/>
      <w:marTop w:val="0"/>
      <w:marBottom w:val="0"/>
      <w:divBdr>
        <w:top w:val="none" w:sz="0" w:space="0" w:color="auto"/>
        <w:left w:val="none" w:sz="0" w:space="0" w:color="auto"/>
        <w:bottom w:val="none" w:sz="0" w:space="0" w:color="auto"/>
        <w:right w:val="none" w:sz="0" w:space="0" w:color="auto"/>
      </w:divBdr>
    </w:div>
    <w:div w:id="1969162643">
      <w:bodyDiv w:val="1"/>
      <w:marLeft w:val="0"/>
      <w:marRight w:val="0"/>
      <w:marTop w:val="0"/>
      <w:marBottom w:val="0"/>
      <w:divBdr>
        <w:top w:val="none" w:sz="0" w:space="0" w:color="auto"/>
        <w:left w:val="none" w:sz="0" w:space="0" w:color="auto"/>
        <w:bottom w:val="none" w:sz="0" w:space="0" w:color="auto"/>
        <w:right w:val="none" w:sz="0" w:space="0" w:color="auto"/>
      </w:divBdr>
    </w:div>
    <w:div w:id="1972511744">
      <w:bodyDiv w:val="1"/>
      <w:marLeft w:val="0"/>
      <w:marRight w:val="0"/>
      <w:marTop w:val="0"/>
      <w:marBottom w:val="0"/>
      <w:divBdr>
        <w:top w:val="none" w:sz="0" w:space="0" w:color="auto"/>
        <w:left w:val="none" w:sz="0" w:space="0" w:color="auto"/>
        <w:bottom w:val="none" w:sz="0" w:space="0" w:color="auto"/>
        <w:right w:val="none" w:sz="0" w:space="0" w:color="auto"/>
      </w:divBdr>
    </w:div>
    <w:div w:id="1975792653">
      <w:bodyDiv w:val="1"/>
      <w:marLeft w:val="0"/>
      <w:marRight w:val="0"/>
      <w:marTop w:val="0"/>
      <w:marBottom w:val="0"/>
      <w:divBdr>
        <w:top w:val="none" w:sz="0" w:space="0" w:color="auto"/>
        <w:left w:val="none" w:sz="0" w:space="0" w:color="auto"/>
        <w:bottom w:val="none" w:sz="0" w:space="0" w:color="auto"/>
        <w:right w:val="none" w:sz="0" w:space="0" w:color="auto"/>
      </w:divBdr>
      <w:divsChild>
        <w:div w:id="1008143918">
          <w:marLeft w:val="0"/>
          <w:marRight w:val="0"/>
          <w:marTop w:val="0"/>
          <w:marBottom w:val="0"/>
          <w:divBdr>
            <w:top w:val="none" w:sz="0" w:space="0" w:color="auto"/>
            <w:left w:val="none" w:sz="0" w:space="0" w:color="auto"/>
            <w:bottom w:val="none" w:sz="0" w:space="0" w:color="auto"/>
            <w:right w:val="none" w:sz="0" w:space="0" w:color="auto"/>
          </w:divBdr>
          <w:divsChild>
            <w:div w:id="910579429">
              <w:marLeft w:val="0"/>
              <w:marRight w:val="0"/>
              <w:marTop w:val="0"/>
              <w:marBottom w:val="0"/>
              <w:divBdr>
                <w:top w:val="none" w:sz="0" w:space="0" w:color="auto"/>
                <w:left w:val="none" w:sz="0" w:space="0" w:color="auto"/>
                <w:bottom w:val="none" w:sz="0" w:space="0" w:color="auto"/>
                <w:right w:val="none" w:sz="0" w:space="0" w:color="auto"/>
              </w:divBdr>
              <w:divsChild>
                <w:div w:id="43694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94307">
      <w:bodyDiv w:val="1"/>
      <w:marLeft w:val="0"/>
      <w:marRight w:val="0"/>
      <w:marTop w:val="0"/>
      <w:marBottom w:val="0"/>
      <w:divBdr>
        <w:top w:val="none" w:sz="0" w:space="0" w:color="auto"/>
        <w:left w:val="none" w:sz="0" w:space="0" w:color="auto"/>
        <w:bottom w:val="none" w:sz="0" w:space="0" w:color="auto"/>
        <w:right w:val="none" w:sz="0" w:space="0" w:color="auto"/>
      </w:divBdr>
    </w:div>
    <w:div w:id="1989438781">
      <w:bodyDiv w:val="1"/>
      <w:marLeft w:val="0"/>
      <w:marRight w:val="0"/>
      <w:marTop w:val="0"/>
      <w:marBottom w:val="0"/>
      <w:divBdr>
        <w:top w:val="none" w:sz="0" w:space="0" w:color="auto"/>
        <w:left w:val="none" w:sz="0" w:space="0" w:color="auto"/>
        <w:bottom w:val="none" w:sz="0" w:space="0" w:color="auto"/>
        <w:right w:val="none" w:sz="0" w:space="0" w:color="auto"/>
      </w:divBdr>
    </w:div>
    <w:div w:id="1991858026">
      <w:bodyDiv w:val="1"/>
      <w:marLeft w:val="0"/>
      <w:marRight w:val="0"/>
      <w:marTop w:val="0"/>
      <w:marBottom w:val="0"/>
      <w:divBdr>
        <w:top w:val="none" w:sz="0" w:space="0" w:color="auto"/>
        <w:left w:val="none" w:sz="0" w:space="0" w:color="auto"/>
        <w:bottom w:val="none" w:sz="0" w:space="0" w:color="auto"/>
        <w:right w:val="none" w:sz="0" w:space="0" w:color="auto"/>
      </w:divBdr>
    </w:div>
    <w:div w:id="1992175701">
      <w:bodyDiv w:val="1"/>
      <w:marLeft w:val="0"/>
      <w:marRight w:val="0"/>
      <w:marTop w:val="0"/>
      <w:marBottom w:val="0"/>
      <w:divBdr>
        <w:top w:val="none" w:sz="0" w:space="0" w:color="auto"/>
        <w:left w:val="none" w:sz="0" w:space="0" w:color="auto"/>
        <w:bottom w:val="none" w:sz="0" w:space="0" w:color="auto"/>
        <w:right w:val="none" w:sz="0" w:space="0" w:color="auto"/>
      </w:divBdr>
    </w:div>
    <w:div w:id="1993095999">
      <w:bodyDiv w:val="1"/>
      <w:marLeft w:val="0"/>
      <w:marRight w:val="0"/>
      <w:marTop w:val="0"/>
      <w:marBottom w:val="0"/>
      <w:divBdr>
        <w:top w:val="none" w:sz="0" w:space="0" w:color="auto"/>
        <w:left w:val="none" w:sz="0" w:space="0" w:color="auto"/>
        <w:bottom w:val="none" w:sz="0" w:space="0" w:color="auto"/>
        <w:right w:val="none" w:sz="0" w:space="0" w:color="auto"/>
      </w:divBdr>
      <w:divsChild>
        <w:div w:id="900137216">
          <w:marLeft w:val="0"/>
          <w:marRight w:val="0"/>
          <w:marTop w:val="0"/>
          <w:marBottom w:val="0"/>
          <w:divBdr>
            <w:top w:val="none" w:sz="0" w:space="0" w:color="auto"/>
            <w:left w:val="none" w:sz="0" w:space="0" w:color="auto"/>
            <w:bottom w:val="none" w:sz="0" w:space="0" w:color="auto"/>
            <w:right w:val="none" w:sz="0" w:space="0" w:color="auto"/>
          </w:divBdr>
          <w:divsChild>
            <w:div w:id="819232178">
              <w:marLeft w:val="0"/>
              <w:marRight w:val="0"/>
              <w:marTop w:val="0"/>
              <w:marBottom w:val="0"/>
              <w:divBdr>
                <w:top w:val="none" w:sz="0" w:space="0" w:color="auto"/>
                <w:left w:val="none" w:sz="0" w:space="0" w:color="auto"/>
                <w:bottom w:val="none" w:sz="0" w:space="0" w:color="auto"/>
                <w:right w:val="none" w:sz="0" w:space="0" w:color="auto"/>
              </w:divBdr>
              <w:divsChild>
                <w:div w:id="119511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259424">
      <w:bodyDiv w:val="1"/>
      <w:marLeft w:val="0"/>
      <w:marRight w:val="0"/>
      <w:marTop w:val="0"/>
      <w:marBottom w:val="0"/>
      <w:divBdr>
        <w:top w:val="none" w:sz="0" w:space="0" w:color="auto"/>
        <w:left w:val="none" w:sz="0" w:space="0" w:color="auto"/>
        <w:bottom w:val="none" w:sz="0" w:space="0" w:color="auto"/>
        <w:right w:val="none" w:sz="0" w:space="0" w:color="auto"/>
      </w:divBdr>
      <w:divsChild>
        <w:div w:id="675961842">
          <w:marLeft w:val="0"/>
          <w:marRight w:val="0"/>
          <w:marTop w:val="0"/>
          <w:marBottom w:val="0"/>
          <w:divBdr>
            <w:top w:val="none" w:sz="0" w:space="0" w:color="auto"/>
            <w:left w:val="none" w:sz="0" w:space="0" w:color="auto"/>
            <w:bottom w:val="none" w:sz="0" w:space="0" w:color="auto"/>
            <w:right w:val="none" w:sz="0" w:space="0" w:color="auto"/>
          </w:divBdr>
          <w:divsChild>
            <w:div w:id="1584601608">
              <w:marLeft w:val="0"/>
              <w:marRight w:val="0"/>
              <w:marTop w:val="0"/>
              <w:marBottom w:val="0"/>
              <w:divBdr>
                <w:top w:val="none" w:sz="0" w:space="0" w:color="auto"/>
                <w:left w:val="none" w:sz="0" w:space="0" w:color="auto"/>
                <w:bottom w:val="none" w:sz="0" w:space="0" w:color="auto"/>
                <w:right w:val="none" w:sz="0" w:space="0" w:color="auto"/>
              </w:divBdr>
              <w:divsChild>
                <w:div w:id="89713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4509">
      <w:bodyDiv w:val="1"/>
      <w:marLeft w:val="0"/>
      <w:marRight w:val="0"/>
      <w:marTop w:val="0"/>
      <w:marBottom w:val="0"/>
      <w:divBdr>
        <w:top w:val="none" w:sz="0" w:space="0" w:color="auto"/>
        <w:left w:val="none" w:sz="0" w:space="0" w:color="auto"/>
        <w:bottom w:val="none" w:sz="0" w:space="0" w:color="auto"/>
        <w:right w:val="none" w:sz="0" w:space="0" w:color="auto"/>
      </w:divBdr>
      <w:divsChild>
        <w:div w:id="1290283050">
          <w:marLeft w:val="0"/>
          <w:marRight w:val="0"/>
          <w:marTop w:val="0"/>
          <w:marBottom w:val="0"/>
          <w:divBdr>
            <w:top w:val="none" w:sz="0" w:space="0" w:color="auto"/>
            <w:left w:val="none" w:sz="0" w:space="0" w:color="auto"/>
            <w:bottom w:val="none" w:sz="0" w:space="0" w:color="auto"/>
            <w:right w:val="none" w:sz="0" w:space="0" w:color="auto"/>
          </w:divBdr>
          <w:divsChild>
            <w:div w:id="391386562">
              <w:marLeft w:val="0"/>
              <w:marRight w:val="0"/>
              <w:marTop w:val="0"/>
              <w:marBottom w:val="0"/>
              <w:divBdr>
                <w:top w:val="none" w:sz="0" w:space="0" w:color="auto"/>
                <w:left w:val="none" w:sz="0" w:space="0" w:color="auto"/>
                <w:bottom w:val="none" w:sz="0" w:space="0" w:color="auto"/>
                <w:right w:val="none" w:sz="0" w:space="0" w:color="auto"/>
              </w:divBdr>
              <w:divsChild>
                <w:div w:id="142333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417447">
      <w:bodyDiv w:val="1"/>
      <w:marLeft w:val="0"/>
      <w:marRight w:val="0"/>
      <w:marTop w:val="0"/>
      <w:marBottom w:val="0"/>
      <w:divBdr>
        <w:top w:val="none" w:sz="0" w:space="0" w:color="auto"/>
        <w:left w:val="none" w:sz="0" w:space="0" w:color="auto"/>
        <w:bottom w:val="none" w:sz="0" w:space="0" w:color="auto"/>
        <w:right w:val="none" w:sz="0" w:space="0" w:color="auto"/>
      </w:divBdr>
      <w:divsChild>
        <w:div w:id="65686917">
          <w:marLeft w:val="0"/>
          <w:marRight w:val="0"/>
          <w:marTop w:val="0"/>
          <w:marBottom w:val="0"/>
          <w:divBdr>
            <w:top w:val="none" w:sz="0" w:space="0" w:color="auto"/>
            <w:left w:val="none" w:sz="0" w:space="0" w:color="auto"/>
            <w:bottom w:val="none" w:sz="0" w:space="0" w:color="auto"/>
            <w:right w:val="none" w:sz="0" w:space="0" w:color="auto"/>
          </w:divBdr>
          <w:divsChild>
            <w:div w:id="937182293">
              <w:marLeft w:val="0"/>
              <w:marRight w:val="0"/>
              <w:marTop w:val="0"/>
              <w:marBottom w:val="0"/>
              <w:divBdr>
                <w:top w:val="none" w:sz="0" w:space="0" w:color="auto"/>
                <w:left w:val="none" w:sz="0" w:space="0" w:color="auto"/>
                <w:bottom w:val="none" w:sz="0" w:space="0" w:color="auto"/>
                <w:right w:val="none" w:sz="0" w:space="0" w:color="auto"/>
              </w:divBdr>
              <w:divsChild>
                <w:div w:id="100462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848183">
      <w:bodyDiv w:val="1"/>
      <w:marLeft w:val="0"/>
      <w:marRight w:val="0"/>
      <w:marTop w:val="0"/>
      <w:marBottom w:val="0"/>
      <w:divBdr>
        <w:top w:val="none" w:sz="0" w:space="0" w:color="auto"/>
        <w:left w:val="none" w:sz="0" w:space="0" w:color="auto"/>
        <w:bottom w:val="none" w:sz="0" w:space="0" w:color="auto"/>
        <w:right w:val="none" w:sz="0" w:space="0" w:color="auto"/>
      </w:divBdr>
    </w:div>
    <w:div w:id="2039235115">
      <w:bodyDiv w:val="1"/>
      <w:marLeft w:val="0"/>
      <w:marRight w:val="0"/>
      <w:marTop w:val="0"/>
      <w:marBottom w:val="0"/>
      <w:divBdr>
        <w:top w:val="none" w:sz="0" w:space="0" w:color="auto"/>
        <w:left w:val="none" w:sz="0" w:space="0" w:color="auto"/>
        <w:bottom w:val="none" w:sz="0" w:space="0" w:color="auto"/>
        <w:right w:val="none" w:sz="0" w:space="0" w:color="auto"/>
      </w:divBdr>
      <w:divsChild>
        <w:div w:id="2114931523">
          <w:marLeft w:val="0"/>
          <w:marRight w:val="0"/>
          <w:marTop w:val="0"/>
          <w:marBottom w:val="0"/>
          <w:divBdr>
            <w:top w:val="none" w:sz="0" w:space="0" w:color="auto"/>
            <w:left w:val="none" w:sz="0" w:space="0" w:color="auto"/>
            <w:bottom w:val="none" w:sz="0" w:space="0" w:color="auto"/>
            <w:right w:val="none" w:sz="0" w:space="0" w:color="auto"/>
          </w:divBdr>
          <w:divsChild>
            <w:div w:id="158155050">
              <w:marLeft w:val="0"/>
              <w:marRight w:val="0"/>
              <w:marTop w:val="0"/>
              <w:marBottom w:val="0"/>
              <w:divBdr>
                <w:top w:val="none" w:sz="0" w:space="0" w:color="auto"/>
                <w:left w:val="none" w:sz="0" w:space="0" w:color="auto"/>
                <w:bottom w:val="none" w:sz="0" w:space="0" w:color="auto"/>
                <w:right w:val="none" w:sz="0" w:space="0" w:color="auto"/>
              </w:divBdr>
              <w:divsChild>
                <w:div w:id="46913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3088">
      <w:bodyDiv w:val="1"/>
      <w:marLeft w:val="0"/>
      <w:marRight w:val="0"/>
      <w:marTop w:val="0"/>
      <w:marBottom w:val="0"/>
      <w:divBdr>
        <w:top w:val="none" w:sz="0" w:space="0" w:color="auto"/>
        <w:left w:val="none" w:sz="0" w:space="0" w:color="auto"/>
        <w:bottom w:val="none" w:sz="0" w:space="0" w:color="auto"/>
        <w:right w:val="none" w:sz="0" w:space="0" w:color="auto"/>
      </w:divBdr>
      <w:divsChild>
        <w:div w:id="1204556057">
          <w:marLeft w:val="0"/>
          <w:marRight w:val="0"/>
          <w:marTop w:val="0"/>
          <w:marBottom w:val="0"/>
          <w:divBdr>
            <w:top w:val="none" w:sz="0" w:space="0" w:color="auto"/>
            <w:left w:val="none" w:sz="0" w:space="0" w:color="auto"/>
            <w:bottom w:val="none" w:sz="0" w:space="0" w:color="auto"/>
            <w:right w:val="none" w:sz="0" w:space="0" w:color="auto"/>
          </w:divBdr>
          <w:divsChild>
            <w:div w:id="2040426355">
              <w:marLeft w:val="0"/>
              <w:marRight w:val="0"/>
              <w:marTop w:val="0"/>
              <w:marBottom w:val="0"/>
              <w:divBdr>
                <w:top w:val="none" w:sz="0" w:space="0" w:color="auto"/>
                <w:left w:val="none" w:sz="0" w:space="0" w:color="auto"/>
                <w:bottom w:val="none" w:sz="0" w:space="0" w:color="auto"/>
                <w:right w:val="none" w:sz="0" w:space="0" w:color="auto"/>
              </w:divBdr>
              <w:divsChild>
                <w:div w:id="202442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82817">
      <w:bodyDiv w:val="1"/>
      <w:marLeft w:val="0"/>
      <w:marRight w:val="0"/>
      <w:marTop w:val="0"/>
      <w:marBottom w:val="0"/>
      <w:divBdr>
        <w:top w:val="none" w:sz="0" w:space="0" w:color="auto"/>
        <w:left w:val="none" w:sz="0" w:space="0" w:color="auto"/>
        <w:bottom w:val="none" w:sz="0" w:space="0" w:color="auto"/>
        <w:right w:val="none" w:sz="0" w:space="0" w:color="auto"/>
      </w:divBdr>
    </w:div>
    <w:div w:id="2052224456">
      <w:bodyDiv w:val="1"/>
      <w:marLeft w:val="0"/>
      <w:marRight w:val="0"/>
      <w:marTop w:val="0"/>
      <w:marBottom w:val="0"/>
      <w:divBdr>
        <w:top w:val="none" w:sz="0" w:space="0" w:color="auto"/>
        <w:left w:val="none" w:sz="0" w:space="0" w:color="auto"/>
        <w:bottom w:val="none" w:sz="0" w:space="0" w:color="auto"/>
        <w:right w:val="none" w:sz="0" w:space="0" w:color="auto"/>
      </w:divBdr>
    </w:div>
    <w:div w:id="2062513119">
      <w:bodyDiv w:val="1"/>
      <w:marLeft w:val="0"/>
      <w:marRight w:val="0"/>
      <w:marTop w:val="0"/>
      <w:marBottom w:val="0"/>
      <w:divBdr>
        <w:top w:val="none" w:sz="0" w:space="0" w:color="auto"/>
        <w:left w:val="none" w:sz="0" w:space="0" w:color="auto"/>
        <w:bottom w:val="none" w:sz="0" w:space="0" w:color="auto"/>
        <w:right w:val="none" w:sz="0" w:space="0" w:color="auto"/>
      </w:divBdr>
      <w:divsChild>
        <w:div w:id="1985694371">
          <w:marLeft w:val="0"/>
          <w:marRight w:val="0"/>
          <w:marTop w:val="0"/>
          <w:marBottom w:val="0"/>
          <w:divBdr>
            <w:top w:val="none" w:sz="0" w:space="0" w:color="auto"/>
            <w:left w:val="none" w:sz="0" w:space="0" w:color="auto"/>
            <w:bottom w:val="none" w:sz="0" w:space="0" w:color="auto"/>
            <w:right w:val="none" w:sz="0" w:space="0" w:color="auto"/>
          </w:divBdr>
          <w:divsChild>
            <w:div w:id="1227957484">
              <w:marLeft w:val="0"/>
              <w:marRight w:val="0"/>
              <w:marTop w:val="0"/>
              <w:marBottom w:val="0"/>
              <w:divBdr>
                <w:top w:val="none" w:sz="0" w:space="0" w:color="auto"/>
                <w:left w:val="none" w:sz="0" w:space="0" w:color="auto"/>
                <w:bottom w:val="none" w:sz="0" w:space="0" w:color="auto"/>
                <w:right w:val="none" w:sz="0" w:space="0" w:color="auto"/>
              </w:divBdr>
              <w:divsChild>
                <w:div w:id="16133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42950">
      <w:bodyDiv w:val="1"/>
      <w:marLeft w:val="0"/>
      <w:marRight w:val="0"/>
      <w:marTop w:val="0"/>
      <w:marBottom w:val="0"/>
      <w:divBdr>
        <w:top w:val="none" w:sz="0" w:space="0" w:color="auto"/>
        <w:left w:val="none" w:sz="0" w:space="0" w:color="auto"/>
        <w:bottom w:val="none" w:sz="0" w:space="0" w:color="auto"/>
        <w:right w:val="none" w:sz="0" w:space="0" w:color="auto"/>
      </w:divBdr>
    </w:div>
    <w:div w:id="2074617814">
      <w:bodyDiv w:val="1"/>
      <w:marLeft w:val="0"/>
      <w:marRight w:val="0"/>
      <w:marTop w:val="0"/>
      <w:marBottom w:val="0"/>
      <w:divBdr>
        <w:top w:val="none" w:sz="0" w:space="0" w:color="auto"/>
        <w:left w:val="none" w:sz="0" w:space="0" w:color="auto"/>
        <w:bottom w:val="none" w:sz="0" w:space="0" w:color="auto"/>
        <w:right w:val="none" w:sz="0" w:space="0" w:color="auto"/>
      </w:divBdr>
    </w:div>
    <w:div w:id="2079668736">
      <w:bodyDiv w:val="1"/>
      <w:marLeft w:val="0"/>
      <w:marRight w:val="0"/>
      <w:marTop w:val="0"/>
      <w:marBottom w:val="0"/>
      <w:divBdr>
        <w:top w:val="none" w:sz="0" w:space="0" w:color="auto"/>
        <w:left w:val="none" w:sz="0" w:space="0" w:color="auto"/>
        <w:bottom w:val="none" w:sz="0" w:space="0" w:color="auto"/>
        <w:right w:val="none" w:sz="0" w:space="0" w:color="auto"/>
      </w:divBdr>
    </w:div>
    <w:div w:id="2084987163">
      <w:bodyDiv w:val="1"/>
      <w:marLeft w:val="0"/>
      <w:marRight w:val="0"/>
      <w:marTop w:val="0"/>
      <w:marBottom w:val="0"/>
      <w:divBdr>
        <w:top w:val="none" w:sz="0" w:space="0" w:color="auto"/>
        <w:left w:val="none" w:sz="0" w:space="0" w:color="auto"/>
        <w:bottom w:val="none" w:sz="0" w:space="0" w:color="auto"/>
        <w:right w:val="none" w:sz="0" w:space="0" w:color="auto"/>
      </w:divBdr>
    </w:div>
    <w:div w:id="2085830062">
      <w:bodyDiv w:val="1"/>
      <w:marLeft w:val="0"/>
      <w:marRight w:val="0"/>
      <w:marTop w:val="0"/>
      <w:marBottom w:val="0"/>
      <w:divBdr>
        <w:top w:val="none" w:sz="0" w:space="0" w:color="auto"/>
        <w:left w:val="none" w:sz="0" w:space="0" w:color="auto"/>
        <w:bottom w:val="none" w:sz="0" w:space="0" w:color="auto"/>
        <w:right w:val="none" w:sz="0" w:space="0" w:color="auto"/>
      </w:divBdr>
    </w:div>
    <w:div w:id="2085956077">
      <w:bodyDiv w:val="1"/>
      <w:marLeft w:val="0"/>
      <w:marRight w:val="0"/>
      <w:marTop w:val="0"/>
      <w:marBottom w:val="0"/>
      <w:divBdr>
        <w:top w:val="none" w:sz="0" w:space="0" w:color="auto"/>
        <w:left w:val="none" w:sz="0" w:space="0" w:color="auto"/>
        <w:bottom w:val="none" w:sz="0" w:space="0" w:color="auto"/>
        <w:right w:val="none" w:sz="0" w:space="0" w:color="auto"/>
      </w:divBdr>
    </w:div>
    <w:div w:id="2092727475">
      <w:bodyDiv w:val="1"/>
      <w:marLeft w:val="0"/>
      <w:marRight w:val="0"/>
      <w:marTop w:val="0"/>
      <w:marBottom w:val="0"/>
      <w:divBdr>
        <w:top w:val="none" w:sz="0" w:space="0" w:color="auto"/>
        <w:left w:val="none" w:sz="0" w:space="0" w:color="auto"/>
        <w:bottom w:val="none" w:sz="0" w:space="0" w:color="auto"/>
        <w:right w:val="none" w:sz="0" w:space="0" w:color="auto"/>
      </w:divBdr>
    </w:div>
    <w:div w:id="2097431902">
      <w:bodyDiv w:val="1"/>
      <w:marLeft w:val="0"/>
      <w:marRight w:val="0"/>
      <w:marTop w:val="0"/>
      <w:marBottom w:val="0"/>
      <w:divBdr>
        <w:top w:val="none" w:sz="0" w:space="0" w:color="auto"/>
        <w:left w:val="none" w:sz="0" w:space="0" w:color="auto"/>
        <w:bottom w:val="none" w:sz="0" w:space="0" w:color="auto"/>
        <w:right w:val="none" w:sz="0" w:space="0" w:color="auto"/>
      </w:divBdr>
      <w:divsChild>
        <w:div w:id="1213468870">
          <w:marLeft w:val="0"/>
          <w:marRight w:val="0"/>
          <w:marTop w:val="0"/>
          <w:marBottom w:val="0"/>
          <w:divBdr>
            <w:top w:val="none" w:sz="0" w:space="0" w:color="auto"/>
            <w:left w:val="none" w:sz="0" w:space="0" w:color="auto"/>
            <w:bottom w:val="none" w:sz="0" w:space="0" w:color="auto"/>
            <w:right w:val="none" w:sz="0" w:space="0" w:color="auto"/>
          </w:divBdr>
          <w:divsChild>
            <w:div w:id="294799317">
              <w:marLeft w:val="0"/>
              <w:marRight w:val="0"/>
              <w:marTop w:val="0"/>
              <w:marBottom w:val="0"/>
              <w:divBdr>
                <w:top w:val="none" w:sz="0" w:space="0" w:color="auto"/>
                <w:left w:val="none" w:sz="0" w:space="0" w:color="auto"/>
                <w:bottom w:val="none" w:sz="0" w:space="0" w:color="auto"/>
                <w:right w:val="none" w:sz="0" w:space="0" w:color="auto"/>
              </w:divBdr>
              <w:divsChild>
                <w:div w:id="111497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949900">
      <w:bodyDiv w:val="1"/>
      <w:marLeft w:val="0"/>
      <w:marRight w:val="0"/>
      <w:marTop w:val="0"/>
      <w:marBottom w:val="0"/>
      <w:divBdr>
        <w:top w:val="none" w:sz="0" w:space="0" w:color="auto"/>
        <w:left w:val="none" w:sz="0" w:space="0" w:color="auto"/>
        <w:bottom w:val="none" w:sz="0" w:space="0" w:color="auto"/>
        <w:right w:val="none" w:sz="0" w:space="0" w:color="auto"/>
      </w:divBdr>
    </w:div>
    <w:div w:id="2121685014">
      <w:bodyDiv w:val="1"/>
      <w:marLeft w:val="0"/>
      <w:marRight w:val="0"/>
      <w:marTop w:val="0"/>
      <w:marBottom w:val="0"/>
      <w:divBdr>
        <w:top w:val="none" w:sz="0" w:space="0" w:color="auto"/>
        <w:left w:val="none" w:sz="0" w:space="0" w:color="auto"/>
        <w:bottom w:val="none" w:sz="0" w:space="0" w:color="auto"/>
        <w:right w:val="none" w:sz="0" w:space="0" w:color="auto"/>
      </w:divBdr>
    </w:div>
    <w:div w:id="2123113470">
      <w:bodyDiv w:val="1"/>
      <w:marLeft w:val="0"/>
      <w:marRight w:val="0"/>
      <w:marTop w:val="0"/>
      <w:marBottom w:val="0"/>
      <w:divBdr>
        <w:top w:val="none" w:sz="0" w:space="0" w:color="auto"/>
        <w:left w:val="none" w:sz="0" w:space="0" w:color="auto"/>
        <w:bottom w:val="none" w:sz="0" w:space="0" w:color="auto"/>
        <w:right w:val="none" w:sz="0" w:space="0" w:color="auto"/>
      </w:divBdr>
    </w:div>
    <w:div w:id="2130470953">
      <w:bodyDiv w:val="1"/>
      <w:marLeft w:val="0"/>
      <w:marRight w:val="0"/>
      <w:marTop w:val="0"/>
      <w:marBottom w:val="0"/>
      <w:divBdr>
        <w:top w:val="none" w:sz="0" w:space="0" w:color="auto"/>
        <w:left w:val="none" w:sz="0" w:space="0" w:color="auto"/>
        <w:bottom w:val="none" w:sz="0" w:space="0" w:color="auto"/>
        <w:right w:val="none" w:sz="0" w:space="0" w:color="auto"/>
      </w:divBdr>
    </w:div>
    <w:div w:id="2130975755">
      <w:bodyDiv w:val="1"/>
      <w:marLeft w:val="0"/>
      <w:marRight w:val="0"/>
      <w:marTop w:val="0"/>
      <w:marBottom w:val="0"/>
      <w:divBdr>
        <w:top w:val="none" w:sz="0" w:space="0" w:color="auto"/>
        <w:left w:val="none" w:sz="0" w:space="0" w:color="auto"/>
        <w:bottom w:val="none" w:sz="0" w:space="0" w:color="auto"/>
        <w:right w:val="none" w:sz="0" w:space="0" w:color="auto"/>
      </w:divBdr>
    </w:div>
    <w:div w:id="2131584868">
      <w:bodyDiv w:val="1"/>
      <w:marLeft w:val="0"/>
      <w:marRight w:val="0"/>
      <w:marTop w:val="0"/>
      <w:marBottom w:val="0"/>
      <w:divBdr>
        <w:top w:val="none" w:sz="0" w:space="0" w:color="auto"/>
        <w:left w:val="none" w:sz="0" w:space="0" w:color="auto"/>
        <w:bottom w:val="none" w:sz="0" w:space="0" w:color="auto"/>
        <w:right w:val="none" w:sz="0" w:space="0" w:color="auto"/>
      </w:divBdr>
      <w:divsChild>
        <w:div w:id="1968508015">
          <w:marLeft w:val="0"/>
          <w:marRight w:val="0"/>
          <w:marTop w:val="0"/>
          <w:marBottom w:val="0"/>
          <w:divBdr>
            <w:top w:val="none" w:sz="0" w:space="0" w:color="auto"/>
            <w:left w:val="none" w:sz="0" w:space="0" w:color="auto"/>
            <w:bottom w:val="none" w:sz="0" w:space="0" w:color="auto"/>
            <w:right w:val="none" w:sz="0" w:space="0" w:color="auto"/>
          </w:divBdr>
          <w:divsChild>
            <w:div w:id="36661188">
              <w:marLeft w:val="0"/>
              <w:marRight w:val="0"/>
              <w:marTop w:val="0"/>
              <w:marBottom w:val="0"/>
              <w:divBdr>
                <w:top w:val="none" w:sz="0" w:space="0" w:color="auto"/>
                <w:left w:val="none" w:sz="0" w:space="0" w:color="auto"/>
                <w:bottom w:val="none" w:sz="0" w:space="0" w:color="auto"/>
                <w:right w:val="none" w:sz="0" w:space="0" w:color="auto"/>
              </w:divBdr>
              <w:divsChild>
                <w:div w:id="164346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018887">
      <w:bodyDiv w:val="1"/>
      <w:marLeft w:val="0"/>
      <w:marRight w:val="0"/>
      <w:marTop w:val="0"/>
      <w:marBottom w:val="0"/>
      <w:divBdr>
        <w:top w:val="none" w:sz="0" w:space="0" w:color="auto"/>
        <w:left w:val="none" w:sz="0" w:space="0" w:color="auto"/>
        <w:bottom w:val="none" w:sz="0" w:space="0" w:color="auto"/>
        <w:right w:val="none" w:sz="0" w:space="0" w:color="auto"/>
      </w:divBdr>
    </w:div>
    <w:div w:id="2143034405">
      <w:bodyDiv w:val="1"/>
      <w:marLeft w:val="0"/>
      <w:marRight w:val="0"/>
      <w:marTop w:val="0"/>
      <w:marBottom w:val="0"/>
      <w:divBdr>
        <w:top w:val="none" w:sz="0" w:space="0" w:color="auto"/>
        <w:left w:val="none" w:sz="0" w:space="0" w:color="auto"/>
        <w:bottom w:val="none" w:sz="0" w:space="0" w:color="auto"/>
        <w:right w:val="none" w:sz="0" w:space="0" w:color="auto"/>
      </w:divBdr>
    </w:div>
    <w:div w:id="2144695236">
      <w:bodyDiv w:val="1"/>
      <w:marLeft w:val="0"/>
      <w:marRight w:val="0"/>
      <w:marTop w:val="0"/>
      <w:marBottom w:val="0"/>
      <w:divBdr>
        <w:top w:val="none" w:sz="0" w:space="0" w:color="auto"/>
        <w:left w:val="none" w:sz="0" w:space="0" w:color="auto"/>
        <w:bottom w:val="none" w:sz="0" w:space="0" w:color="auto"/>
        <w:right w:val="none" w:sz="0" w:space="0" w:color="auto"/>
      </w:divBdr>
      <w:divsChild>
        <w:div w:id="1799950811">
          <w:marLeft w:val="0"/>
          <w:marRight w:val="0"/>
          <w:marTop w:val="0"/>
          <w:marBottom w:val="0"/>
          <w:divBdr>
            <w:top w:val="none" w:sz="0" w:space="0" w:color="auto"/>
            <w:left w:val="none" w:sz="0" w:space="0" w:color="auto"/>
            <w:bottom w:val="none" w:sz="0" w:space="0" w:color="auto"/>
            <w:right w:val="none" w:sz="0" w:space="0" w:color="auto"/>
          </w:divBdr>
          <w:divsChild>
            <w:div w:id="1080254190">
              <w:marLeft w:val="0"/>
              <w:marRight w:val="0"/>
              <w:marTop w:val="0"/>
              <w:marBottom w:val="0"/>
              <w:divBdr>
                <w:top w:val="none" w:sz="0" w:space="0" w:color="auto"/>
                <w:left w:val="none" w:sz="0" w:space="0" w:color="auto"/>
                <w:bottom w:val="none" w:sz="0" w:space="0" w:color="auto"/>
                <w:right w:val="none" w:sz="0" w:space="0" w:color="auto"/>
              </w:divBdr>
              <w:divsChild>
                <w:div w:id="163749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073178">
      <w:bodyDiv w:val="1"/>
      <w:marLeft w:val="0"/>
      <w:marRight w:val="0"/>
      <w:marTop w:val="0"/>
      <w:marBottom w:val="0"/>
      <w:divBdr>
        <w:top w:val="none" w:sz="0" w:space="0" w:color="auto"/>
        <w:left w:val="none" w:sz="0" w:space="0" w:color="auto"/>
        <w:bottom w:val="none" w:sz="0" w:space="0" w:color="auto"/>
        <w:right w:val="none" w:sz="0" w:space="0" w:color="auto"/>
      </w:divBdr>
      <w:divsChild>
        <w:div w:id="53047474">
          <w:marLeft w:val="0"/>
          <w:marRight w:val="0"/>
          <w:marTop w:val="0"/>
          <w:marBottom w:val="0"/>
          <w:divBdr>
            <w:top w:val="none" w:sz="0" w:space="0" w:color="auto"/>
            <w:left w:val="none" w:sz="0" w:space="0" w:color="auto"/>
            <w:bottom w:val="none" w:sz="0" w:space="0" w:color="auto"/>
            <w:right w:val="none" w:sz="0" w:space="0" w:color="auto"/>
          </w:divBdr>
        </w:div>
        <w:div w:id="1734352975">
          <w:marLeft w:val="0"/>
          <w:marRight w:val="0"/>
          <w:marTop w:val="0"/>
          <w:marBottom w:val="0"/>
          <w:divBdr>
            <w:top w:val="none" w:sz="0" w:space="0" w:color="auto"/>
            <w:left w:val="none" w:sz="0" w:space="0" w:color="auto"/>
            <w:bottom w:val="none" w:sz="0" w:space="0" w:color="auto"/>
            <w:right w:val="none" w:sz="0" w:space="0" w:color="auto"/>
          </w:divBdr>
        </w:div>
        <w:div w:id="20357638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3C20F657A0D5F4EBDC0B9F2A410D562" ma:contentTypeVersion="2" ma:contentTypeDescription="Crear nuevo documento." ma:contentTypeScope="" ma:versionID="f384fb6cfaac0336482d6bf61b9be79f">
  <xsd:schema xmlns:xsd="http://www.w3.org/2001/XMLSchema" xmlns:xs="http://www.w3.org/2001/XMLSchema" xmlns:p="http://schemas.microsoft.com/office/2006/metadata/properties" xmlns:ns2="6f928f48-685b-43c1-9863-9b0a3108b1ab" targetNamespace="http://schemas.microsoft.com/office/2006/metadata/properties" ma:root="true" ma:fieldsID="7bbbabc7fd9cdbde05c40909d9e25fe6" ns2:_="">
    <xsd:import namespace="6f928f48-685b-43c1-9863-9b0a3108b1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928f48-685b-43c1-9863-9b0a3108b1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7EB27-FF5A-4067-A9FA-ABC69E49FE2C}">
  <ds:schemaRefs>
    <ds:schemaRef ds:uri="http://schemas.microsoft.com/sharepoint/v3/contenttype/forms"/>
  </ds:schemaRefs>
</ds:datastoreItem>
</file>

<file path=customXml/itemProps2.xml><?xml version="1.0" encoding="utf-8"?>
<ds:datastoreItem xmlns:ds="http://schemas.openxmlformats.org/officeDocument/2006/customXml" ds:itemID="{C9B3A75F-7A53-43B0-BBCE-86EE681A2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928f48-685b-43c1-9863-9b0a3108b1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051FF2-C331-384B-9242-799E95CAF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54303</Words>
  <Characters>298672</Characters>
  <Application>Microsoft Office Word</Application>
  <DocSecurity>0</DocSecurity>
  <Lines>2488</Lines>
  <Paragraphs>704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JUDICANTE 2 DR WILLIAM HERNANDEZ</dc:creator>
  <cp:keywords/>
  <dc:description/>
  <cp:lastModifiedBy>Angel Roa</cp:lastModifiedBy>
  <cp:revision>2</cp:revision>
  <cp:lastPrinted>2020-07-27T12:28:00Z</cp:lastPrinted>
  <dcterms:created xsi:type="dcterms:W3CDTF">2021-07-23T16:12:00Z</dcterms:created>
  <dcterms:modified xsi:type="dcterms:W3CDTF">2021-07-23T16:12:00Z</dcterms:modified>
</cp:coreProperties>
</file>