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CE33E" w14:textId="28B59D45" w:rsidR="00A823A2" w:rsidRDefault="00A823A2" w:rsidP="00A2260E">
      <w:pPr>
        <w:pStyle w:val="Default"/>
        <w:jc w:val="center"/>
        <w:rPr>
          <w:sz w:val="22"/>
          <w:szCs w:val="22"/>
        </w:rPr>
      </w:pPr>
      <w:r>
        <w:rPr>
          <w:b/>
          <w:bCs/>
          <w:sz w:val="22"/>
          <w:szCs w:val="22"/>
        </w:rPr>
        <w:t>REPÚBLICA DE COLOMBIA</w:t>
      </w:r>
    </w:p>
    <w:p w14:paraId="4726C373" w14:textId="5A5F3855" w:rsidR="00A823A2" w:rsidRDefault="00A823A2" w:rsidP="00A2260E">
      <w:pPr>
        <w:pStyle w:val="Default"/>
        <w:jc w:val="center"/>
        <w:rPr>
          <w:sz w:val="22"/>
          <w:szCs w:val="22"/>
        </w:rPr>
      </w:pPr>
      <w:r>
        <w:rPr>
          <w:b/>
          <w:bCs/>
          <w:sz w:val="22"/>
          <w:szCs w:val="22"/>
        </w:rPr>
        <w:t>RAMA JUDICIAL DEL PODER PÚBLICO</w:t>
      </w:r>
    </w:p>
    <w:p w14:paraId="2536FD38" w14:textId="77777777" w:rsidR="00894CB2" w:rsidRDefault="00894CB2" w:rsidP="00A2260E">
      <w:pPr>
        <w:pStyle w:val="Default"/>
        <w:jc w:val="center"/>
        <w:rPr>
          <w:b/>
          <w:bCs/>
          <w:sz w:val="22"/>
          <w:szCs w:val="22"/>
        </w:rPr>
      </w:pPr>
    </w:p>
    <w:p w14:paraId="3524EB6B" w14:textId="08A7B77D" w:rsidR="00A823A2" w:rsidRDefault="00A823A2" w:rsidP="00A2260E">
      <w:pPr>
        <w:pStyle w:val="Default"/>
        <w:jc w:val="center"/>
        <w:rPr>
          <w:sz w:val="22"/>
          <w:szCs w:val="22"/>
        </w:rPr>
      </w:pPr>
      <w:r>
        <w:rPr>
          <w:b/>
          <w:bCs/>
          <w:sz w:val="22"/>
          <w:szCs w:val="22"/>
        </w:rPr>
        <w:t>JUZGADO QUINTO CIVIL DEL CIRCUITO</w:t>
      </w:r>
    </w:p>
    <w:p w14:paraId="0DFE5CAE" w14:textId="07441BFA" w:rsidR="00A823A2" w:rsidRDefault="00A823A2" w:rsidP="00A2260E">
      <w:pPr>
        <w:pStyle w:val="Default"/>
        <w:jc w:val="center"/>
        <w:rPr>
          <w:sz w:val="14"/>
          <w:szCs w:val="14"/>
        </w:rPr>
      </w:pPr>
      <w:r>
        <w:rPr>
          <w:sz w:val="22"/>
          <w:szCs w:val="22"/>
        </w:rPr>
        <w:t>Bogotá, D.C., quince (15) de febrero de dos mil veinticuatro (2024)</w:t>
      </w:r>
    </w:p>
    <w:p w14:paraId="0FB66D21" w14:textId="77777777" w:rsidR="00A2260E" w:rsidRDefault="00A2260E" w:rsidP="00A2260E">
      <w:pPr>
        <w:pStyle w:val="Default"/>
        <w:jc w:val="center"/>
        <w:rPr>
          <w:sz w:val="14"/>
          <w:szCs w:val="14"/>
        </w:rPr>
      </w:pPr>
    </w:p>
    <w:p w14:paraId="2AF27EE6" w14:textId="77777777" w:rsidR="00894CB2" w:rsidRDefault="00894CB2" w:rsidP="00A2260E">
      <w:pPr>
        <w:pStyle w:val="Default"/>
        <w:jc w:val="center"/>
        <w:rPr>
          <w:sz w:val="14"/>
          <w:szCs w:val="14"/>
        </w:rPr>
      </w:pPr>
    </w:p>
    <w:p w14:paraId="72364770" w14:textId="48AA9C53" w:rsidR="00A823A2" w:rsidRDefault="00A823A2" w:rsidP="00A2260E">
      <w:pPr>
        <w:pStyle w:val="Default"/>
        <w:jc w:val="center"/>
        <w:rPr>
          <w:sz w:val="22"/>
          <w:szCs w:val="22"/>
        </w:rPr>
      </w:pPr>
      <w:r>
        <w:rPr>
          <w:b/>
          <w:bCs/>
          <w:sz w:val="22"/>
          <w:szCs w:val="22"/>
        </w:rPr>
        <w:t>Expediente 005 2024 – 00033 00</w:t>
      </w:r>
    </w:p>
    <w:p w14:paraId="68BF959F" w14:textId="77777777" w:rsidR="00A2260E" w:rsidRDefault="00A2260E" w:rsidP="00A823A2">
      <w:pPr>
        <w:pStyle w:val="Default"/>
        <w:rPr>
          <w:sz w:val="22"/>
          <w:szCs w:val="22"/>
        </w:rPr>
      </w:pPr>
    </w:p>
    <w:p w14:paraId="3E3CA339" w14:textId="77777777" w:rsidR="00894CB2" w:rsidRDefault="00894CB2" w:rsidP="00A823A2">
      <w:pPr>
        <w:pStyle w:val="Default"/>
        <w:rPr>
          <w:sz w:val="22"/>
          <w:szCs w:val="22"/>
        </w:rPr>
      </w:pPr>
    </w:p>
    <w:p w14:paraId="4751D06C" w14:textId="77777777" w:rsidR="00A2260E" w:rsidRDefault="00A2260E" w:rsidP="00A823A2">
      <w:pPr>
        <w:pStyle w:val="Default"/>
        <w:rPr>
          <w:sz w:val="22"/>
          <w:szCs w:val="22"/>
        </w:rPr>
      </w:pPr>
    </w:p>
    <w:p w14:paraId="275F97CA" w14:textId="18DBE7A1" w:rsidR="00A823A2" w:rsidRDefault="00A823A2" w:rsidP="00A2260E">
      <w:pPr>
        <w:pStyle w:val="Default"/>
        <w:jc w:val="both"/>
        <w:rPr>
          <w:sz w:val="22"/>
          <w:szCs w:val="22"/>
        </w:rPr>
      </w:pPr>
      <w:r>
        <w:rPr>
          <w:sz w:val="22"/>
          <w:szCs w:val="22"/>
        </w:rPr>
        <w:t xml:space="preserve">Revisada la demanda de la referencia, junto con los documentos que la acompañan, se observa de entrada, la imperiosa necesidad de negar el mandamiento de pago, en razón a la inexigibilidad del título valor báculo de la acción coercitiva invocada. </w:t>
      </w:r>
    </w:p>
    <w:p w14:paraId="1E2D425C" w14:textId="77777777" w:rsidR="00A2260E" w:rsidRDefault="00A2260E" w:rsidP="00A2260E">
      <w:pPr>
        <w:pStyle w:val="Default"/>
        <w:jc w:val="both"/>
        <w:rPr>
          <w:sz w:val="22"/>
          <w:szCs w:val="22"/>
        </w:rPr>
      </w:pPr>
    </w:p>
    <w:p w14:paraId="194EDCDA" w14:textId="543C08DF" w:rsidR="00A823A2" w:rsidRDefault="00A823A2" w:rsidP="00A2260E">
      <w:pPr>
        <w:pStyle w:val="Default"/>
        <w:jc w:val="both"/>
        <w:rPr>
          <w:sz w:val="22"/>
          <w:szCs w:val="22"/>
        </w:rPr>
      </w:pPr>
      <w:r>
        <w:rPr>
          <w:sz w:val="22"/>
          <w:szCs w:val="22"/>
        </w:rPr>
        <w:t xml:space="preserve">Conocido es que a la jurisdicción se acude para pretender hacer efectivo el cobro de obligaciones claras, expresas y exigibles (artículo 422 del Estatuto General del Proceso), de esta manera, una acreencia es expresa cuando exista manifestación inequívoca del deudor de satisfacer una prestación; es clara cuando los sujetos activo y pasivo de la obligación estén identificados y la prestación es determinada o determinable; y es exigible, cuando la obligación está sometida a </w:t>
      </w:r>
      <w:r>
        <w:rPr>
          <w:b/>
          <w:bCs/>
          <w:sz w:val="22"/>
          <w:szCs w:val="22"/>
        </w:rPr>
        <w:t xml:space="preserve">plazo o condición </w:t>
      </w:r>
      <w:r>
        <w:rPr>
          <w:sz w:val="22"/>
          <w:szCs w:val="22"/>
        </w:rPr>
        <w:t xml:space="preserve">y una u otra se hayan cumplido. </w:t>
      </w:r>
    </w:p>
    <w:p w14:paraId="3B006CA9" w14:textId="77777777" w:rsidR="00A2260E" w:rsidRDefault="00A2260E" w:rsidP="00A2260E">
      <w:pPr>
        <w:pStyle w:val="Default"/>
        <w:jc w:val="both"/>
        <w:rPr>
          <w:sz w:val="22"/>
          <w:szCs w:val="22"/>
        </w:rPr>
      </w:pPr>
    </w:p>
    <w:p w14:paraId="017B6114" w14:textId="495773C0" w:rsidR="00A823A2" w:rsidRDefault="00A823A2" w:rsidP="00A2260E">
      <w:pPr>
        <w:pStyle w:val="Default"/>
        <w:jc w:val="both"/>
        <w:rPr>
          <w:sz w:val="22"/>
          <w:szCs w:val="22"/>
        </w:rPr>
      </w:pPr>
      <w:r>
        <w:rPr>
          <w:sz w:val="22"/>
          <w:szCs w:val="22"/>
        </w:rPr>
        <w:t>Descendiendo al caso que nos ocupa, al revisar el documento báculo de la acción incoada «</w:t>
      </w:r>
      <w:r>
        <w:rPr>
          <w:i/>
          <w:iCs/>
          <w:sz w:val="20"/>
          <w:szCs w:val="20"/>
        </w:rPr>
        <w:t>Pagaré No. 436P000161</w:t>
      </w:r>
      <w:r>
        <w:rPr>
          <w:sz w:val="22"/>
          <w:szCs w:val="22"/>
        </w:rPr>
        <w:t xml:space="preserve">», se avizora que la obligación en él incorporada a la fecha no es exigible. </w:t>
      </w:r>
    </w:p>
    <w:p w14:paraId="56D31593" w14:textId="77777777" w:rsidR="00A2260E" w:rsidRDefault="00A2260E" w:rsidP="00A2260E">
      <w:pPr>
        <w:pStyle w:val="Default"/>
        <w:jc w:val="both"/>
        <w:rPr>
          <w:sz w:val="22"/>
          <w:szCs w:val="22"/>
        </w:rPr>
      </w:pPr>
    </w:p>
    <w:p w14:paraId="7547F37C" w14:textId="1A55560E" w:rsidR="00A823A2" w:rsidRDefault="00A823A2" w:rsidP="00A2260E">
      <w:pPr>
        <w:pStyle w:val="Default"/>
        <w:jc w:val="both"/>
        <w:rPr>
          <w:sz w:val="22"/>
          <w:szCs w:val="22"/>
        </w:rPr>
      </w:pPr>
      <w:r>
        <w:rPr>
          <w:sz w:val="22"/>
          <w:szCs w:val="22"/>
        </w:rPr>
        <w:t xml:space="preserve">Obsérvese que en el instrumento no fue pactada la fecha de vencimiento del pagaré. </w:t>
      </w:r>
    </w:p>
    <w:p w14:paraId="5432F5DD" w14:textId="77777777" w:rsidR="00A2260E" w:rsidRDefault="00A2260E" w:rsidP="00A2260E">
      <w:pPr>
        <w:pStyle w:val="Default"/>
        <w:jc w:val="both"/>
        <w:rPr>
          <w:sz w:val="22"/>
          <w:szCs w:val="22"/>
        </w:rPr>
      </w:pPr>
    </w:p>
    <w:p w14:paraId="6454D73A" w14:textId="7AEF94F8" w:rsidR="00A823A2" w:rsidRDefault="00A823A2" w:rsidP="00A2260E">
      <w:pPr>
        <w:pStyle w:val="Default"/>
        <w:jc w:val="both"/>
        <w:rPr>
          <w:sz w:val="22"/>
          <w:szCs w:val="22"/>
        </w:rPr>
      </w:pPr>
      <w:r>
        <w:rPr>
          <w:sz w:val="22"/>
          <w:szCs w:val="22"/>
        </w:rPr>
        <w:t xml:space="preserve">Es así que el pagaré allegado como venero de la ejecución, no reúne los requisitos consagrados en el artículo 422 del C.G.P. para que pueda ser tenido como título ejecutivo, pues en él no consta una obligación clara, expresa ni exigible a cargo de la parte ejecutada. </w:t>
      </w:r>
    </w:p>
    <w:p w14:paraId="543B8980" w14:textId="77777777" w:rsidR="00A2260E" w:rsidRDefault="00A2260E" w:rsidP="00A2260E">
      <w:pPr>
        <w:pStyle w:val="Default"/>
        <w:jc w:val="both"/>
        <w:rPr>
          <w:sz w:val="22"/>
          <w:szCs w:val="22"/>
        </w:rPr>
      </w:pPr>
    </w:p>
    <w:p w14:paraId="25D1C921" w14:textId="420EFE38" w:rsidR="00A823A2" w:rsidRDefault="00A823A2" w:rsidP="00A2260E">
      <w:pPr>
        <w:pStyle w:val="Default"/>
        <w:jc w:val="both"/>
        <w:rPr>
          <w:sz w:val="22"/>
          <w:szCs w:val="22"/>
        </w:rPr>
      </w:pPr>
      <w:r>
        <w:rPr>
          <w:sz w:val="22"/>
          <w:szCs w:val="22"/>
        </w:rPr>
        <w:t xml:space="preserve">Por lo expuesto, este Despacho, sin más elucubraciones, </w:t>
      </w:r>
      <w:r>
        <w:rPr>
          <w:b/>
          <w:bCs/>
          <w:sz w:val="22"/>
          <w:szCs w:val="22"/>
        </w:rPr>
        <w:t xml:space="preserve">RESUELVE: </w:t>
      </w:r>
    </w:p>
    <w:p w14:paraId="08BE6704" w14:textId="77777777" w:rsidR="00A2260E" w:rsidRDefault="00A2260E" w:rsidP="00A2260E">
      <w:pPr>
        <w:pStyle w:val="Default"/>
        <w:jc w:val="both"/>
        <w:rPr>
          <w:b/>
          <w:bCs/>
          <w:sz w:val="22"/>
          <w:szCs w:val="22"/>
        </w:rPr>
      </w:pPr>
    </w:p>
    <w:p w14:paraId="04356BCE" w14:textId="77777777" w:rsidR="00A2260E" w:rsidRDefault="00A823A2" w:rsidP="00A2260E">
      <w:pPr>
        <w:pStyle w:val="Default"/>
        <w:jc w:val="both"/>
        <w:rPr>
          <w:b/>
          <w:bCs/>
          <w:sz w:val="22"/>
          <w:szCs w:val="22"/>
        </w:rPr>
      </w:pPr>
      <w:r>
        <w:rPr>
          <w:b/>
          <w:bCs/>
          <w:sz w:val="22"/>
          <w:szCs w:val="22"/>
        </w:rPr>
        <w:t xml:space="preserve">Primero: NEGAR </w:t>
      </w:r>
      <w:r>
        <w:rPr>
          <w:sz w:val="22"/>
          <w:szCs w:val="22"/>
        </w:rPr>
        <w:t xml:space="preserve">el mandamiento de pago solicitado por </w:t>
      </w:r>
      <w:r>
        <w:rPr>
          <w:b/>
          <w:bCs/>
          <w:sz w:val="22"/>
          <w:szCs w:val="22"/>
        </w:rPr>
        <w:t xml:space="preserve">ASEGURADORA SOLIDARIA DE COLOMBIA E.C. </w:t>
      </w:r>
      <w:r>
        <w:rPr>
          <w:sz w:val="22"/>
          <w:szCs w:val="22"/>
        </w:rPr>
        <w:t xml:space="preserve">contra </w:t>
      </w:r>
      <w:r>
        <w:rPr>
          <w:b/>
          <w:bCs/>
          <w:sz w:val="22"/>
          <w:szCs w:val="22"/>
        </w:rPr>
        <w:t xml:space="preserve">CONSORCIO RS PUERTO ASÍS, OSCAR MELO RODRÍGUEZ, LEONARDO ROSERO CAMPINO Y MIREYA MELO RODRÍGUEZ. </w:t>
      </w:r>
      <w:r w:rsidR="00A2260E">
        <w:rPr>
          <w:b/>
          <w:bCs/>
          <w:sz w:val="22"/>
          <w:szCs w:val="22"/>
        </w:rPr>
        <w:t xml:space="preserve"> </w:t>
      </w:r>
    </w:p>
    <w:p w14:paraId="061B49A2" w14:textId="77777777" w:rsidR="00A2260E" w:rsidRDefault="00A2260E" w:rsidP="00A2260E">
      <w:pPr>
        <w:pStyle w:val="Default"/>
        <w:jc w:val="both"/>
        <w:rPr>
          <w:b/>
          <w:bCs/>
          <w:sz w:val="22"/>
          <w:szCs w:val="22"/>
        </w:rPr>
      </w:pPr>
    </w:p>
    <w:p w14:paraId="1A0A3E6E" w14:textId="10757BCE" w:rsidR="00A823A2" w:rsidRDefault="00A823A2" w:rsidP="00A2260E">
      <w:pPr>
        <w:pStyle w:val="Default"/>
        <w:jc w:val="both"/>
        <w:rPr>
          <w:sz w:val="22"/>
          <w:szCs w:val="22"/>
        </w:rPr>
      </w:pPr>
      <w:r>
        <w:rPr>
          <w:b/>
          <w:bCs/>
          <w:sz w:val="22"/>
          <w:szCs w:val="22"/>
        </w:rPr>
        <w:t xml:space="preserve">Segundo: DEJAR </w:t>
      </w:r>
      <w:r>
        <w:rPr>
          <w:sz w:val="22"/>
          <w:szCs w:val="22"/>
        </w:rPr>
        <w:t xml:space="preserve">las constancias de rigor, por parte de la secretaría del Despacho. </w:t>
      </w:r>
    </w:p>
    <w:p w14:paraId="5BAACE8C" w14:textId="77777777" w:rsidR="00A2260E" w:rsidRDefault="00A2260E" w:rsidP="00A2260E">
      <w:pPr>
        <w:pStyle w:val="Default"/>
        <w:jc w:val="both"/>
        <w:rPr>
          <w:b/>
          <w:bCs/>
          <w:sz w:val="22"/>
          <w:szCs w:val="22"/>
        </w:rPr>
      </w:pPr>
    </w:p>
    <w:p w14:paraId="1609C087" w14:textId="5FE47D61" w:rsidR="00A823A2" w:rsidRDefault="00A823A2" w:rsidP="00A2260E">
      <w:pPr>
        <w:pStyle w:val="Default"/>
        <w:jc w:val="both"/>
        <w:rPr>
          <w:sz w:val="22"/>
          <w:szCs w:val="22"/>
        </w:rPr>
      </w:pPr>
      <w:r>
        <w:rPr>
          <w:b/>
          <w:bCs/>
          <w:sz w:val="22"/>
          <w:szCs w:val="22"/>
        </w:rPr>
        <w:t>N</w:t>
      </w:r>
      <w:r>
        <w:rPr>
          <w:b/>
          <w:bCs/>
          <w:sz w:val="18"/>
          <w:szCs w:val="18"/>
        </w:rPr>
        <w:t>OTIFÍQUESE Y CÚMPLASE</w:t>
      </w:r>
      <w:r>
        <w:rPr>
          <w:b/>
          <w:bCs/>
          <w:sz w:val="22"/>
          <w:szCs w:val="22"/>
        </w:rPr>
        <w:t xml:space="preserve">, </w:t>
      </w:r>
    </w:p>
    <w:p w14:paraId="459932F8" w14:textId="77777777" w:rsidR="00A2260E" w:rsidRDefault="00A2260E" w:rsidP="00A2260E">
      <w:pPr>
        <w:pStyle w:val="Default"/>
        <w:jc w:val="both"/>
        <w:rPr>
          <w:b/>
          <w:bCs/>
          <w:sz w:val="22"/>
          <w:szCs w:val="22"/>
        </w:rPr>
      </w:pPr>
    </w:p>
    <w:p w14:paraId="0F2BC839" w14:textId="42C2C8AB" w:rsidR="00A823A2" w:rsidRDefault="00A823A2" w:rsidP="00A2260E">
      <w:pPr>
        <w:pStyle w:val="Default"/>
        <w:jc w:val="both"/>
        <w:rPr>
          <w:sz w:val="22"/>
          <w:szCs w:val="22"/>
        </w:rPr>
      </w:pPr>
      <w:r>
        <w:rPr>
          <w:b/>
          <w:bCs/>
          <w:sz w:val="22"/>
          <w:szCs w:val="22"/>
        </w:rPr>
        <w:t xml:space="preserve">NANCY LILIANA FUENTES VELANDIA </w:t>
      </w:r>
    </w:p>
    <w:p w14:paraId="1DACE9A2" w14:textId="77777777" w:rsidR="00A823A2" w:rsidRDefault="00A823A2" w:rsidP="00A2260E">
      <w:pPr>
        <w:pStyle w:val="Default"/>
        <w:jc w:val="both"/>
        <w:rPr>
          <w:sz w:val="22"/>
          <w:szCs w:val="22"/>
        </w:rPr>
      </w:pPr>
      <w:r>
        <w:rPr>
          <w:b/>
          <w:bCs/>
          <w:sz w:val="22"/>
          <w:szCs w:val="22"/>
        </w:rPr>
        <w:t xml:space="preserve">JUEZA </w:t>
      </w:r>
    </w:p>
    <w:p w14:paraId="761CBA33" w14:textId="77777777" w:rsidR="00A2260E" w:rsidRDefault="00A2260E" w:rsidP="00A2260E">
      <w:pPr>
        <w:pStyle w:val="Default"/>
        <w:jc w:val="both"/>
        <w:rPr>
          <w:color w:val="auto"/>
          <w:sz w:val="16"/>
          <w:szCs w:val="16"/>
        </w:rPr>
      </w:pPr>
    </w:p>
    <w:p w14:paraId="3961FB5F" w14:textId="77777777" w:rsidR="00A2260E" w:rsidRDefault="00A2260E" w:rsidP="00A2260E">
      <w:pPr>
        <w:pStyle w:val="Default"/>
        <w:jc w:val="both"/>
        <w:rPr>
          <w:color w:val="auto"/>
          <w:sz w:val="16"/>
          <w:szCs w:val="16"/>
        </w:rPr>
      </w:pPr>
    </w:p>
    <w:p w14:paraId="0D8BA4CD" w14:textId="4720336F" w:rsidR="00A823A2" w:rsidRDefault="00A823A2" w:rsidP="00A2260E">
      <w:pPr>
        <w:pStyle w:val="Default"/>
        <w:jc w:val="both"/>
        <w:rPr>
          <w:color w:val="auto"/>
          <w:sz w:val="16"/>
          <w:szCs w:val="16"/>
        </w:rPr>
      </w:pPr>
      <w:r>
        <w:rPr>
          <w:color w:val="auto"/>
          <w:sz w:val="16"/>
          <w:szCs w:val="16"/>
        </w:rPr>
        <w:t xml:space="preserve">Firmado Por: </w:t>
      </w:r>
    </w:p>
    <w:p w14:paraId="413E01BF" w14:textId="77777777" w:rsidR="00A823A2" w:rsidRDefault="00A823A2" w:rsidP="00A2260E">
      <w:pPr>
        <w:pStyle w:val="Default"/>
        <w:jc w:val="both"/>
        <w:rPr>
          <w:color w:val="auto"/>
          <w:sz w:val="16"/>
          <w:szCs w:val="16"/>
        </w:rPr>
      </w:pPr>
      <w:r>
        <w:rPr>
          <w:color w:val="auto"/>
          <w:sz w:val="16"/>
          <w:szCs w:val="16"/>
        </w:rPr>
        <w:t xml:space="preserve">Nancy Liliana Fuentes Velandia </w:t>
      </w:r>
    </w:p>
    <w:p w14:paraId="02D5DBD9" w14:textId="77777777" w:rsidR="00A823A2" w:rsidRDefault="00A823A2" w:rsidP="00A2260E">
      <w:pPr>
        <w:pStyle w:val="Default"/>
        <w:jc w:val="both"/>
        <w:rPr>
          <w:color w:val="auto"/>
          <w:sz w:val="16"/>
          <w:szCs w:val="16"/>
        </w:rPr>
      </w:pPr>
      <w:r>
        <w:rPr>
          <w:color w:val="auto"/>
          <w:sz w:val="16"/>
          <w:szCs w:val="16"/>
        </w:rPr>
        <w:t xml:space="preserve">Juez </w:t>
      </w:r>
    </w:p>
    <w:p w14:paraId="615FD70A" w14:textId="77777777" w:rsidR="00A823A2" w:rsidRDefault="00A823A2" w:rsidP="00A2260E">
      <w:pPr>
        <w:pStyle w:val="Default"/>
        <w:jc w:val="both"/>
        <w:rPr>
          <w:color w:val="auto"/>
          <w:sz w:val="16"/>
          <w:szCs w:val="16"/>
        </w:rPr>
      </w:pPr>
      <w:r>
        <w:rPr>
          <w:color w:val="auto"/>
          <w:sz w:val="16"/>
          <w:szCs w:val="16"/>
        </w:rPr>
        <w:t xml:space="preserve">Juzgado De Circuito </w:t>
      </w:r>
    </w:p>
    <w:p w14:paraId="34C99837" w14:textId="77777777" w:rsidR="00A823A2" w:rsidRDefault="00A823A2" w:rsidP="00A2260E">
      <w:pPr>
        <w:pStyle w:val="Default"/>
        <w:jc w:val="both"/>
        <w:rPr>
          <w:color w:val="auto"/>
          <w:sz w:val="16"/>
          <w:szCs w:val="16"/>
        </w:rPr>
      </w:pPr>
      <w:r>
        <w:rPr>
          <w:color w:val="auto"/>
          <w:sz w:val="16"/>
          <w:szCs w:val="16"/>
        </w:rPr>
        <w:t xml:space="preserve">Civil 005 </w:t>
      </w:r>
    </w:p>
    <w:p w14:paraId="34E150F2" w14:textId="77777777" w:rsidR="00A823A2" w:rsidRDefault="00A823A2" w:rsidP="00A2260E">
      <w:pPr>
        <w:pStyle w:val="Default"/>
        <w:jc w:val="both"/>
        <w:rPr>
          <w:color w:val="auto"/>
          <w:sz w:val="16"/>
          <w:szCs w:val="16"/>
        </w:rPr>
      </w:pPr>
      <w:r>
        <w:rPr>
          <w:color w:val="auto"/>
          <w:sz w:val="16"/>
          <w:szCs w:val="16"/>
        </w:rPr>
        <w:t xml:space="preserve">Bogotá, D.C. - Bogotá D.C., </w:t>
      </w:r>
    </w:p>
    <w:p w14:paraId="42EB1B05" w14:textId="77777777" w:rsidR="00A823A2" w:rsidRDefault="00A823A2" w:rsidP="00A2260E">
      <w:pPr>
        <w:pStyle w:val="Default"/>
        <w:jc w:val="both"/>
        <w:rPr>
          <w:color w:val="auto"/>
          <w:sz w:val="16"/>
          <w:szCs w:val="16"/>
        </w:rPr>
      </w:pPr>
      <w:r>
        <w:rPr>
          <w:color w:val="auto"/>
          <w:sz w:val="16"/>
          <w:szCs w:val="16"/>
        </w:rPr>
        <w:t xml:space="preserve">Este documento fue generado con firma electrónica y cuenta con plena validez jurídica, </w:t>
      </w:r>
    </w:p>
    <w:p w14:paraId="5078771E" w14:textId="77777777" w:rsidR="00A823A2" w:rsidRDefault="00A823A2" w:rsidP="00A2260E">
      <w:pPr>
        <w:pStyle w:val="Default"/>
        <w:jc w:val="both"/>
        <w:rPr>
          <w:color w:val="auto"/>
          <w:sz w:val="16"/>
          <w:szCs w:val="16"/>
        </w:rPr>
      </w:pPr>
      <w:r>
        <w:rPr>
          <w:color w:val="auto"/>
          <w:sz w:val="16"/>
          <w:szCs w:val="16"/>
        </w:rPr>
        <w:t xml:space="preserve">conforme a lo dispuesto en la Ley 527/99 y el decreto reglamentario 2364/12 </w:t>
      </w:r>
    </w:p>
    <w:p w14:paraId="387E8DBE" w14:textId="77777777" w:rsidR="00A823A2" w:rsidRDefault="00A823A2" w:rsidP="00A2260E">
      <w:pPr>
        <w:pStyle w:val="Default"/>
        <w:jc w:val="both"/>
        <w:rPr>
          <w:color w:val="auto"/>
          <w:sz w:val="16"/>
          <w:szCs w:val="16"/>
        </w:rPr>
      </w:pPr>
      <w:r>
        <w:rPr>
          <w:color w:val="auto"/>
          <w:sz w:val="16"/>
          <w:szCs w:val="16"/>
        </w:rPr>
        <w:t xml:space="preserve">Código de verificación: </w:t>
      </w:r>
    </w:p>
    <w:p w14:paraId="6A1095AD" w14:textId="77777777" w:rsidR="00A823A2" w:rsidRDefault="00A823A2" w:rsidP="00A2260E">
      <w:pPr>
        <w:pStyle w:val="Default"/>
        <w:jc w:val="both"/>
        <w:rPr>
          <w:color w:val="auto"/>
          <w:sz w:val="16"/>
          <w:szCs w:val="16"/>
        </w:rPr>
      </w:pPr>
      <w:r>
        <w:rPr>
          <w:color w:val="auto"/>
          <w:sz w:val="16"/>
          <w:szCs w:val="16"/>
        </w:rPr>
        <w:lastRenderedPageBreak/>
        <w:t xml:space="preserve">d6f19495f19a9d1a541e20b9e9ce85203980adc2270e883e12779ac789b6cdc9 </w:t>
      </w:r>
    </w:p>
    <w:p w14:paraId="194AFE05" w14:textId="77777777" w:rsidR="00A823A2" w:rsidRDefault="00A823A2" w:rsidP="00A2260E">
      <w:pPr>
        <w:pStyle w:val="Default"/>
        <w:jc w:val="both"/>
        <w:rPr>
          <w:color w:val="auto"/>
          <w:sz w:val="16"/>
          <w:szCs w:val="16"/>
        </w:rPr>
      </w:pPr>
      <w:r>
        <w:rPr>
          <w:color w:val="auto"/>
          <w:sz w:val="16"/>
          <w:szCs w:val="16"/>
        </w:rPr>
        <w:t xml:space="preserve">Documento generado en 15/02/2024 08:04:48 AM </w:t>
      </w:r>
    </w:p>
    <w:p w14:paraId="6CFFB611" w14:textId="77777777" w:rsidR="00A823A2" w:rsidRDefault="00A823A2" w:rsidP="00A2260E">
      <w:pPr>
        <w:pStyle w:val="Default"/>
        <w:jc w:val="both"/>
        <w:rPr>
          <w:color w:val="auto"/>
          <w:sz w:val="20"/>
          <w:szCs w:val="20"/>
        </w:rPr>
      </w:pPr>
      <w:r>
        <w:rPr>
          <w:color w:val="auto"/>
          <w:sz w:val="20"/>
          <w:szCs w:val="20"/>
        </w:rPr>
        <w:t xml:space="preserve">Descargue el archivo y valide </w:t>
      </w:r>
      <w:proofErr w:type="gramStart"/>
      <w:r>
        <w:rPr>
          <w:color w:val="auto"/>
          <w:sz w:val="20"/>
          <w:szCs w:val="20"/>
        </w:rPr>
        <w:t>éste</w:t>
      </w:r>
      <w:proofErr w:type="gramEnd"/>
      <w:r>
        <w:rPr>
          <w:color w:val="auto"/>
          <w:sz w:val="20"/>
          <w:szCs w:val="20"/>
        </w:rPr>
        <w:t xml:space="preserve"> documento electrónico en la siguiente URL: </w:t>
      </w:r>
    </w:p>
    <w:p w14:paraId="454C396A" w14:textId="28F8A97B" w:rsidR="00B9243D" w:rsidRDefault="00A823A2" w:rsidP="00A2260E">
      <w:pPr>
        <w:jc w:val="both"/>
      </w:pPr>
      <w:r>
        <w:rPr>
          <w:sz w:val="20"/>
          <w:szCs w:val="20"/>
        </w:rPr>
        <w:t>https://procesojudicial.ramajudicial.gov.co/FirmaElectronica</w:t>
      </w:r>
    </w:p>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3A2"/>
    <w:rsid w:val="00737460"/>
    <w:rsid w:val="00894CB2"/>
    <w:rsid w:val="00A2260E"/>
    <w:rsid w:val="00A823A2"/>
    <w:rsid w:val="00B9243D"/>
    <w:rsid w:val="00DA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7056C"/>
  <w15:chartTrackingRefBased/>
  <w15:docId w15:val="{D07FCBD1-D236-4D27-B2D1-BB62350A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823A2"/>
    <w:pPr>
      <w:autoSpaceDE w:val="0"/>
      <w:autoSpaceDN w:val="0"/>
      <w:adjustRightInd w:val="0"/>
      <w:spacing w:after="0" w:line="240" w:lineRule="auto"/>
    </w:pPr>
    <w:rPr>
      <w:rFonts w:ascii="Arial" w:hAnsi="Arial" w:cs="Arial"/>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382</Words>
  <Characters>2106</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3</cp:revision>
  <dcterms:created xsi:type="dcterms:W3CDTF">2024-02-16T13:28:00Z</dcterms:created>
  <dcterms:modified xsi:type="dcterms:W3CDTF">2024-02-16T13:30:00Z</dcterms:modified>
</cp:coreProperties>
</file>