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C1CE9" w14:textId="77777777" w:rsidR="004A0E5C" w:rsidRPr="00A52540" w:rsidRDefault="004A0E5C" w:rsidP="00A52540">
      <w:pPr>
        <w:spacing w:line="360" w:lineRule="auto"/>
        <w:jc w:val="both"/>
        <w:rPr>
          <w:rFonts w:ascii="Arial" w:eastAsia="Arial" w:hAnsi="Arial" w:cs="Arial"/>
          <w:sz w:val="22"/>
          <w:szCs w:val="22"/>
          <w:lang w:val="es-ES"/>
        </w:rPr>
      </w:pPr>
      <w:r w:rsidRPr="00A52540">
        <w:rPr>
          <w:rFonts w:ascii="Arial" w:eastAsia="Arial" w:hAnsi="Arial" w:cs="Arial"/>
          <w:sz w:val="22"/>
          <w:szCs w:val="22"/>
          <w:lang w:val="es-ES"/>
        </w:rPr>
        <w:t xml:space="preserve">Señores </w:t>
      </w:r>
    </w:p>
    <w:p w14:paraId="23EDF31C" w14:textId="77777777" w:rsidR="004A0E5C" w:rsidRPr="00A52540" w:rsidRDefault="004A0E5C" w:rsidP="00A52540">
      <w:pPr>
        <w:spacing w:line="360" w:lineRule="auto"/>
        <w:jc w:val="both"/>
        <w:rPr>
          <w:rFonts w:ascii="Arial" w:eastAsia="Arial" w:hAnsi="Arial" w:cs="Arial"/>
          <w:b/>
          <w:bCs/>
          <w:sz w:val="22"/>
          <w:szCs w:val="22"/>
          <w:lang w:val="es-ES"/>
        </w:rPr>
      </w:pPr>
      <w:r w:rsidRPr="00A52540">
        <w:rPr>
          <w:rFonts w:ascii="Arial" w:eastAsia="Arial" w:hAnsi="Arial" w:cs="Arial"/>
          <w:b/>
          <w:bCs/>
          <w:sz w:val="22"/>
          <w:szCs w:val="22"/>
          <w:lang w:val="es-ES"/>
        </w:rPr>
        <w:t>JUZGADO CUARENTA Y TRES (43) CIVIL DEL CIRCUITO DE BOGOTÁ D.C.</w:t>
      </w:r>
    </w:p>
    <w:p w14:paraId="7A943230" w14:textId="77777777" w:rsidR="004A0E5C" w:rsidRPr="00A52540" w:rsidRDefault="004A0E5C" w:rsidP="00A52540">
      <w:pPr>
        <w:spacing w:line="360" w:lineRule="auto"/>
        <w:jc w:val="both"/>
        <w:rPr>
          <w:rFonts w:ascii="Arial" w:eastAsia="Arial" w:hAnsi="Arial" w:cs="Arial"/>
          <w:sz w:val="22"/>
          <w:szCs w:val="22"/>
          <w:lang w:val="es-ES"/>
        </w:rPr>
      </w:pPr>
      <w:r w:rsidRPr="00A52540">
        <w:rPr>
          <w:rFonts w:ascii="Arial" w:eastAsia="Arial" w:hAnsi="Arial" w:cs="Arial"/>
          <w:sz w:val="22"/>
          <w:szCs w:val="22"/>
          <w:lang w:val="es-ES"/>
        </w:rPr>
        <w:t>ccto43bt@cendoj.ramajudicial.gov.co.</w:t>
      </w:r>
    </w:p>
    <w:p w14:paraId="22566469" w14:textId="77777777" w:rsidR="004A0E5C" w:rsidRPr="00A52540" w:rsidRDefault="004A0E5C" w:rsidP="00A52540">
      <w:pPr>
        <w:spacing w:line="360" w:lineRule="auto"/>
        <w:jc w:val="both"/>
        <w:rPr>
          <w:rFonts w:ascii="Arial" w:eastAsia="Arial" w:hAnsi="Arial" w:cs="Arial"/>
          <w:sz w:val="22"/>
          <w:szCs w:val="22"/>
          <w:lang w:val="es-ES"/>
        </w:rPr>
      </w:pPr>
      <w:r w:rsidRPr="00A52540">
        <w:rPr>
          <w:rFonts w:ascii="Arial" w:eastAsia="Arial" w:hAnsi="Arial" w:cs="Arial"/>
          <w:sz w:val="22"/>
          <w:szCs w:val="22"/>
          <w:lang w:val="es-ES"/>
        </w:rPr>
        <w:t>E.</w:t>
      </w:r>
      <w:r w:rsidRPr="00A52540">
        <w:rPr>
          <w:rFonts w:ascii="Arial" w:eastAsia="Arial" w:hAnsi="Arial" w:cs="Arial"/>
          <w:sz w:val="22"/>
          <w:szCs w:val="22"/>
          <w:lang w:val="es-ES"/>
        </w:rPr>
        <w:tab/>
        <w:t>S.</w:t>
      </w:r>
      <w:r w:rsidRPr="00A52540">
        <w:rPr>
          <w:rFonts w:ascii="Arial" w:eastAsia="Arial" w:hAnsi="Arial" w:cs="Arial"/>
          <w:sz w:val="22"/>
          <w:szCs w:val="22"/>
          <w:lang w:val="es-ES"/>
        </w:rPr>
        <w:tab/>
        <w:t>D.</w:t>
      </w:r>
    </w:p>
    <w:p w14:paraId="6756C51E" w14:textId="77777777" w:rsidR="004A0E5C" w:rsidRPr="00A52540" w:rsidRDefault="004A0E5C" w:rsidP="00A52540">
      <w:pPr>
        <w:spacing w:line="360" w:lineRule="auto"/>
        <w:jc w:val="both"/>
        <w:rPr>
          <w:rFonts w:ascii="Arial" w:eastAsia="Arial" w:hAnsi="Arial" w:cs="Arial"/>
          <w:b/>
          <w:bCs/>
          <w:sz w:val="22"/>
          <w:szCs w:val="22"/>
          <w:lang w:val="es-ES"/>
        </w:rPr>
      </w:pPr>
    </w:p>
    <w:p w14:paraId="06D4F9DA" w14:textId="77777777" w:rsidR="004A0E5C" w:rsidRPr="00A52540" w:rsidRDefault="004A0E5C" w:rsidP="00A52540">
      <w:pPr>
        <w:spacing w:line="360" w:lineRule="auto"/>
        <w:jc w:val="both"/>
        <w:rPr>
          <w:rFonts w:ascii="Arial" w:eastAsia="Arial" w:hAnsi="Arial" w:cs="Arial"/>
          <w:b/>
          <w:bCs/>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59"/>
      </w:tblGrid>
      <w:tr w:rsidR="004A0E5C" w:rsidRPr="00A52540" w14:paraId="16CFCFE4" w14:textId="77777777" w:rsidTr="00383855">
        <w:tc>
          <w:tcPr>
            <w:tcW w:w="2263" w:type="dxa"/>
          </w:tcPr>
          <w:p w14:paraId="3381CD87" w14:textId="77777777" w:rsidR="004A0E5C" w:rsidRPr="00A52540" w:rsidRDefault="004A0E5C" w:rsidP="00A52540">
            <w:pPr>
              <w:spacing w:line="360" w:lineRule="auto"/>
              <w:jc w:val="both"/>
              <w:rPr>
                <w:rFonts w:ascii="Arial" w:eastAsia="Arial" w:hAnsi="Arial" w:cs="Arial"/>
                <w:b/>
                <w:bCs/>
                <w:sz w:val="22"/>
                <w:szCs w:val="22"/>
                <w:lang w:val="es-ES"/>
              </w:rPr>
            </w:pPr>
            <w:r w:rsidRPr="00A52540">
              <w:rPr>
                <w:rFonts w:ascii="Arial" w:eastAsia="Arial" w:hAnsi="Arial" w:cs="Arial"/>
                <w:b/>
                <w:bCs/>
                <w:sz w:val="22"/>
                <w:szCs w:val="22"/>
                <w:lang w:val="es-ES"/>
              </w:rPr>
              <w:t>REFERENCIA:</w:t>
            </w:r>
          </w:p>
        </w:tc>
        <w:tc>
          <w:tcPr>
            <w:tcW w:w="7359" w:type="dxa"/>
          </w:tcPr>
          <w:p w14:paraId="15B689C4" w14:textId="77777777" w:rsidR="004A0E5C" w:rsidRPr="00A52540" w:rsidRDefault="004A0E5C" w:rsidP="00A52540">
            <w:pPr>
              <w:spacing w:line="360" w:lineRule="auto"/>
              <w:jc w:val="both"/>
              <w:rPr>
                <w:rFonts w:ascii="Arial" w:eastAsia="Arial" w:hAnsi="Arial" w:cs="Arial"/>
                <w:b/>
                <w:bCs/>
                <w:sz w:val="22"/>
                <w:szCs w:val="22"/>
                <w:lang w:val="es-ES"/>
              </w:rPr>
            </w:pPr>
            <w:r w:rsidRPr="00A52540">
              <w:rPr>
                <w:rFonts w:ascii="Arial" w:eastAsia="Arial" w:hAnsi="Arial" w:cs="Arial"/>
                <w:sz w:val="22"/>
                <w:szCs w:val="22"/>
                <w:lang w:val="es-ES"/>
              </w:rPr>
              <w:t>PROCESO EJECUTIVO</w:t>
            </w:r>
          </w:p>
        </w:tc>
      </w:tr>
      <w:tr w:rsidR="004A0E5C" w:rsidRPr="00A52540" w14:paraId="3E25CCE9" w14:textId="77777777" w:rsidTr="00383855">
        <w:tc>
          <w:tcPr>
            <w:tcW w:w="2263" w:type="dxa"/>
          </w:tcPr>
          <w:p w14:paraId="3D670D55" w14:textId="77777777" w:rsidR="004A0E5C" w:rsidRPr="00A52540" w:rsidRDefault="004A0E5C" w:rsidP="00A52540">
            <w:pPr>
              <w:spacing w:line="360" w:lineRule="auto"/>
              <w:jc w:val="both"/>
              <w:rPr>
                <w:rFonts w:ascii="Arial" w:eastAsia="Arial" w:hAnsi="Arial" w:cs="Arial"/>
                <w:b/>
                <w:bCs/>
                <w:sz w:val="22"/>
                <w:szCs w:val="22"/>
                <w:lang w:val="es-ES"/>
              </w:rPr>
            </w:pPr>
            <w:r w:rsidRPr="00A52540">
              <w:rPr>
                <w:rFonts w:ascii="Arial" w:eastAsia="Arial" w:hAnsi="Arial" w:cs="Arial"/>
                <w:b/>
                <w:bCs/>
                <w:sz w:val="22"/>
                <w:szCs w:val="22"/>
                <w:lang w:val="es-ES"/>
              </w:rPr>
              <w:t>DEMANDANTE:</w:t>
            </w:r>
          </w:p>
        </w:tc>
        <w:tc>
          <w:tcPr>
            <w:tcW w:w="7359" w:type="dxa"/>
          </w:tcPr>
          <w:p w14:paraId="357755DD" w14:textId="77777777" w:rsidR="004A0E5C" w:rsidRPr="00A52540" w:rsidRDefault="004A0E5C" w:rsidP="00A52540">
            <w:pPr>
              <w:spacing w:line="360" w:lineRule="auto"/>
              <w:jc w:val="both"/>
              <w:rPr>
                <w:rFonts w:ascii="Arial" w:eastAsia="Arial" w:hAnsi="Arial" w:cs="Arial"/>
                <w:b/>
                <w:bCs/>
                <w:sz w:val="22"/>
                <w:szCs w:val="22"/>
                <w:lang w:val="es-ES"/>
              </w:rPr>
            </w:pPr>
            <w:r w:rsidRPr="00A52540">
              <w:rPr>
                <w:rFonts w:ascii="Arial" w:eastAsia="Arial" w:hAnsi="Arial" w:cs="Arial"/>
                <w:sz w:val="22"/>
                <w:szCs w:val="22"/>
                <w:lang w:val="es-ES"/>
              </w:rPr>
              <w:t>ASEGURADORA SOLIDARIA DE COLOMBIA E.C.</w:t>
            </w:r>
          </w:p>
        </w:tc>
      </w:tr>
      <w:tr w:rsidR="004A0E5C" w:rsidRPr="00A52540" w14:paraId="7A54682C" w14:textId="77777777" w:rsidTr="00383855">
        <w:tc>
          <w:tcPr>
            <w:tcW w:w="2263" w:type="dxa"/>
          </w:tcPr>
          <w:p w14:paraId="4B32E760" w14:textId="77777777" w:rsidR="004A0E5C" w:rsidRPr="00A52540" w:rsidRDefault="004A0E5C" w:rsidP="00A52540">
            <w:pPr>
              <w:spacing w:line="360" w:lineRule="auto"/>
              <w:jc w:val="both"/>
              <w:rPr>
                <w:rFonts w:ascii="Arial" w:eastAsia="Arial" w:hAnsi="Arial" w:cs="Arial"/>
                <w:b/>
                <w:bCs/>
                <w:sz w:val="22"/>
                <w:szCs w:val="22"/>
                <w:lang w:val="es-ES"/>
              </w:rPr>
            </w:pPr>
            <w:r w:rsidRPr="00A52540">
              <w:rPr>
                <w:rFonts w:ascii="Arial" w:eastAsia="Arial" w:hAnsi="Arial" w:cs="Arial"/>
                <w:b/>
                <w:bCs/>
                <w:sz w:val="22"/>
                <w:szCs w:val="22"/>
                <w:lang w:val="es-ES"/>
              </w:rPr>
              <w:t>DEMANDADOS:</w:t>
            </w:r>
          </w:p>
        </w:tc>
        <w:tc>
          <w:tcPr>
            <w:tcW w:w="7359" w:type="dxa"/>
          </w:tcPr>
          <w:p w14:paraId="7AE33AD1" w14:textId="77777777" w:rsidR="004A0E5C" w:rsidRPr="00A52540" w:rsidRDefault="004A0E5C" w:rsidP="00A52540">
            <w:pPr>
              <w:spacing w:line="360" w:lineRule="auto"/>
              <w:jc w:val="both"/>
              <w:rPr>
                <w:rFonts w:ascii="Arial" w:eastAsia="Arial" w:hAnsi="Arial" w:cs="Arial"/>
                <w:sz w:val="22"/>
                <w:szCs w:val="22"/>
                <w:lang w:val="es-ES"/>
              </w:rPr>
            </w:pPr>
            <w:r w:rsidRPr="00A52540">
              <w:rPr>
                <w:rFonts w:ascii="Arial" w:eastAsia="Arial" w:hAnsi="Arial" w:cs="Arial"/>
                <w:sz w:val="22"/>
                <w:szCs w:val="22"/>
                <w:lang w:val="es-ES"/>
              </w:rPr>
              <w:t>CONSORCIO RS PUERTO ASÍS, OSCAR MELO RODRÍGUEZ, LEONARDO ROSERO CAMPINO, INGELEC S.A.S. Y MIREYA MELO RODRÍGUEZ</w:t>
            </w:r>
          </w:p>
        </w:tc>
      </w:tr>
      <w:tr w:rsidR="004A0E5C" w:rsidRPr="00A52540" w14:paraId="5BA22CF4" w14:textId="77777777" w:rsidTr="00383855">
        <w:tc>
          <w:tcPr>
            <w:tcW w:w="2263" w:type="dxa"/>
          </w:tcPr>
          <w:p w14:paraId="132D50C1" w14:textId="77777777" w:rsidR="004A0E5C" w:rsidRPr="00A52540" w:rsidRDefault="004A0E5C" w:rsidP="00A52540">
            <w:pPr>
              <w:spacing w:line="360" w:lineRule="auto"/>
              <w:jc w:val="both"/>
              <w:rPr>
                <w:rFonts w:ascii="Arial" w:eastAsia="Arial" w:hAnsi="Arial" w:cs="Arial"/>
                <w:b/>
                <w:bCs/>
                <w:sz w:val="22"/>
                <w:szCs w:val="22"/>
                <w:lang w:val="es-ES"/>
              </w:rPr>
            </w:pPr>
            <w:r w:rsidRPr="00A52540">
              <w:rPr>
                <w:rFonts w:ascii="Arial" w:eastAsia="Arial" w:hAnsi="Arial" w:cs="Arial"/>
                <w:b/>
                <w:bCs/>
                <w:sz w:val="22"/>
                <w:szCs w:val="22"/>
                <w:lang w:val="es-ES"/>
              </w:rPr>
              <w:t>RADICADO:</w:t>
            </w:r>
          </w:p>
        </w:tc>
        <w:tc>
          <w:tcPr>
            <w:tcW w:w="7359" w:type="dxa"/>
          </w:tcPr>
          <w:p w14:paraId="4C7FBDD3" w14:textId="77777777" w:rsidR="004A0E5C" w:rsidRPr="00A52540" w:rsidRDefault="004A0E5C" w:rsidP="00A52540">
            <w:pPr>
              <w:spacing w:line="360" w:lineRule="auto"/>
              <w:jc w:val="both"/>
              <w:rPr>
                <w:rFonts w:ascii="Arial" w:eastAsia="Arial" w:hAnsi="Arial" w:cs="Arial"/>
                <w:sz w:val="22"/>
                <w:szCs w:val="22"/>
                <w:lang w:val="es-ES"/>
              </w:rPr>
            </w:pPr>
            <w:r w:rsidRPr="00A52540">
              <w:rPr>
                <w:rFonts w:ascii="Arial" w:eastAsia="Arial" w:hAnsi="Arial" w:cs="Arial"/>
                <w:sz w:val="22"/>
                <w:szCs w:val="22"/>
                <w:lang w:val="es-ES"/>
              </w:rPr>
              <w:t>110013103043-</w:t>
            </w:r>
            <w:r w:rsidRPr="00A52540">
              <w:rPr>
                <w:rFonts w:ascii="Arial" w:eastAsia="Arial" w:hAnsi="Arial" w:cs="Arial"/>
                <w:b/>
                <w:bCs/>
                <w:sz w:val="22"/>
                <w:szCs w:val="22"/>
                <w:lang w:val="es-ES"/>
              </w:rPr>
              <w:t>2025-00035</w:t>
            </w:r>
            <w:r w:rsidRPr="00A52540">
              <w:rPr>
                <w:rFonts w:ascii="Arial" w:eastAsia="Arial" w:hAnsi="Arial" w:cs="Arial"/>
                <w:sz w:val="22"/>
                <w:szCs w:val="22"/>
                <w:lang w:val="es-ES"/>
              </w:rPr>
              <w:t>-00</w:t>
            </w:r>
          </w:p>
        </w:tc>
      </w:tr>
    </w:tbl>
    <w:p w14:paraId="77A37CA8" w14:textId="77777777" w:rsidR="004A0E5C" w:rsidRPr="00A52540" w:rsidRDefault="004A0E5C" w:rsidP="00A52540">
      <w:pPr>
        <w:spacing w:line="360" w:lineRule="auto"/>
        <w:jc w:val="both"/>
        <w:rPr>
          <w:rFonts w:ascii="Arial" w:eastAsia="Arial" w:hAnsi="Arial" w:cs="Arial"/>
          <w:b/>
          <w:bCs/>
          <w:color w:val="FF0000"/>
          <w:sz w:val="22"/>
          <w:szCs w:val="22"/>
          <w:lang w:val="es-ES"/>
        </w:rPr>
      </w:pPr>
    </w:p>
    <w:p w14:paraId="55F22813" w14:textId="77777777" w:rsidR="004A0E5C" w:rsidRPr="00A52540" w:rsidRDefault="004A0E5C" w:rsidP="00A52540">
      <w:pPr>
        <w:spacing w:line="360" w:lineRule="auto"/>
        <w:jc w:val="right"/>
        <w:rPr>
          <w:rFonts w:ascii="Arial" w:eastAsia="Arial" w:hAnsi="Arial" w:cs="Arial"/>
          <w:b/>
          <w:bCs/>
          <w:sz w:val="22"/>
          <w:szCs w:val="22"/>
          <w:lang w:val="es-ES"/>
        </w:rPr>
      </w:pPr>
    </w:p>
    <w:p w14:paraId="53BEA632" w14:textId="651A37F0" w:rsidR="004A0E5C" w:rsidRPr="00A52540" w:rsidRDefault="004A0E5C" w:rsidP="00A52540">
      <w:pPr>
        <w:spacing w:line="360" w:lineRule="auto"/>
        <w:jc w:val="right"/>
        <w:rPr>
          <w:rFonts w:ascii="Arial" w:eastAsia="Arial" w:hAnsi="Arial" w:cs="Arial"/>
          <w:sz w:val="22"/>
          <w:szCs w:val="22"/>
          <w:lang w:val="es-ES"/>
        </w:rPr>
      </w:pPr>
      <w:r w:rsidRPr="00A52540">
        <w:rPr>
          <w:rFonts w:ascii="Arial" w:eastAsia="Arial" w:hAnsi="Arial" w:cs="Arial"/>
          <w:b/>
          <w:bCs/>
          <w:sz w:val="22"/>
          <w:szCs w:val="22"/>
          <w:lang w:val="es-ES"/>
        </w:rPr>
        <w:t xml:space="preserve">ASUNTO: </w:t>
      </w:r>
      <w:r w:rsidRPr="00A52540">
        <w:rPr>
          <w:rFonts w:ascii="Arial" w:eastAsia="Arial" w:hAnsi="Arial" w:cs="Arial"/>
          <w:sz w:val="22"/>
          <w:szCs w:val="22"/>
          <w:lang w:val="es-ES"/>
        </w:rPr>
        <w:t xml:space="preserve">RECURSO DE REPOSICIÓN Y EN SUBSIDIO APELACIÓN CONTRA EL AUTO DEL 24 DE FEBRERO DE 2025 </w:t>
      </w:r>
      <w:r w:rsidR="00750280" w:rsidRPr="00A52540">
        <w:rPr>
          <w:rFonts w:ascii="Arial" w:eastAsia="Arial" w:hAnsi="Arial" w:cs="Arial"/>
          <w:sz w:val="22"/>
          <w:szCs w:val="22"/>
          <w:lang w:val="es-ES"/>
        </w:rPr>
        <w:t>EL CUAL NO INCLUYE AL CONSORCIO COMO EJECUTADO</w:t>
      </w:r>
    </w:p>
    <w:p w14:paraId="6011CFC3" w14:textId="77777777" w:rsidR="004A0E5C" w:rsidRPr="00A52540" w:rsidRDefault="004A0E5C" w:rsidP="00A52540">
      <w:pPr>
        <w:spacing w:line="360" w:lineRule="auto"/>
        <w:jc w:val="both"/>
        <w:rPr>
          <w:rFonts w:ascii="Arial" w:eastAsia="Arial" w:hAnsi="Arial" w:cs="Arial"/>
          <w:b/>
          <w:bCs/>
          <w:color w:val="FF0000"/>
          <w:sz w:val="22"/>
          <w:szCs w:val="22"/>
          <w:lang w:val="es-ES"/>
        </w:rPr>
      </w:pPr>
    </w:p>
    <w:p w14:paraId="0145D29C" w14:textId="690E4583" w:rsidR="00D10CD8" w:rsidRPr="00A52540" w:rsidRDefault="004A0E5C" w:rsidP="00A52540">
      <w:pPr>
        <w:spacing w:line="360" w:lineRule="auto"/>
        <w:jc w:val="both"/>
        <w:rPr>
          <w:rFonts w:ascii="Arial" w:eastAsia="Arial" w:hAnsi="Arial" w:cs="Arial"/>
          <w:b/>
          <w:bCs/>
          <w:sz w:val="22"/>
          <w:szCs w:val="22"/>
          <w:lang w:val="es-ES"/>
        </w:rPr>
      </w:pPr>
      <w:r w:rsidRPr="00A52540">
        <w:rPr>
          <w:rFonts w:ascii="Arial" w:hAnsi="Arial" w:cs="Arial"/>
          <w:b/>
          <w:bCs/>
          <w:sz w:val="22"/>
          <w:szCs w:val="22"/>
          <w:lang w:eastAsia="es-ES_tradnl"/>
        </w:rPr>
        <w:t>GUSTAVO ALBERTO HERRERA ÁVILA</w:t>
      </w:r>
      <w:r w:rsidRPr="00A52540">
        <w:rPr>
          <w:rFonts w:ascii="Arial" w:hAnsi="Arial" w:cs="Arial"/>
          <w:sz w:val="22"/>
          <w:szCs w:val="22"/>
          <w:lang w:eastAsia="es-ES_tradnl"/>
        </w:rPr>
        <w:t>, mayor de edad, domiciliado y residente en la ciudad de Bogotá, identificado con la Cédula de Ciudadanía No.19.395.114 de Bogotá y portador de la Tarjeta Profesional No. 39.116 del Consejo Superior de la Judicatura, obrando en mi condición de Apoderado Especial</w:t>
      </w:r>
      <w:r w:rsidRPr="00A52540">
        <w:rPr>
          <w:rFonts w:ascii="Arial" w:eastAsia="Calibri" w:hAnsi="Arial" w:cs="Arial"/>
          <w:b/>
          <w:sz w:val="22"/>
          <w:szCs w:val="22"/>
          <w:lang w:eastAsia="es-ES_tradnl"/>
        </w:rPr>
        <w:t xml:space="preserve"> </w:t>
      </w:r>
      <w:r w:rsidRPr="00A52540">
        <w:rPr>
          <w:rFonts w:ascii="Arial" w:eastAsia="Calibri" w:hAnsi="Arial" w:cs="Arial"/>
          <w:sz w:val="22"/>
          <w:szCs w:val="22"/>
          <w:lang w:eastAsia="es-ES_tradnl"/>
        </w:rPr>
        <w:t xml:space="preserve">de </w:t>
      </w:r>
      <w:bookmarkStart w:id="0" w:name="_Hlk190872710"/>
      <w:r w:rsidRPr="00A52540">
        <w:rPr>
          <w:rFonts w:ascii="Arial" w:eastAsia="Calibri" w:hAnsi="Arial" w:cs="Arial"/>
          <w:sz w:val="22"/>
          <w:szCs w:val="22"/>
          <w:lang w:eastAsia="es-ES_tradnl"/>
        </w:rPr>
        <w:t xml:space="preserve">la </w:t>
      </w:r>
      <w:r w:rsidRPr="00A52540">
        <w:rPr>
          <w:rFonts w:ascii="Arial" w:eastAsia="Calibri" w:hAnsi="Arial" w:cs="Arial"/>
          <w:b/>
          <w:sz w:val="22"/>
          <w:szCs w:val="22"/>
          <w:lang w:eastAsia="es-ES_tradnl"/>
        </w:rPr>
        <w:t>ASEGURADORA SOLIDARIA DE COLOMBIA ENTIDAD COOPERATIVA</w:t>
      </w:r>
      <w:bookmarkEnd w:id="0"/>
      <w:r w:rsidRPr="00A52540">
        <w:rPr>
          <w:rFonts w:ascii="Arial" w:hAnsi="Arial" w:cs="Arial"/>
          <w:sz w:val="22"/>
          <w:szCs w:val="22"/>
          <w:lang w:eastAsia="es-ES_tradnl"/>
        </w:rPr>
        <w:t xml:space="preserve">, </w:t>
      </w:r>
      <w:r w:rsidR="00EF57B5" w:rsidRPr="00A52540">
        <w:rPr>
          <w:rFonts w:ascii="Arial" w:hAnsi="Arial" w:cs="Arial"/>
          <w:sz w:val="22"/>
          <w:szCs w:val="22"/>
        </w:rPr>
        <w:t>tal como consta en el poder que obra en el expediente, comedidamente procedo a</w:t>
      </w:r>
      <w:r w:rsidR="00693A96" w:rsidRPr="00A52540">
        <w:rPr>
          <w:rFonts w:ascii="Arial" w:hAnsi="Arial" w:cs="Arial"/>
          <w:sz w:val="22"/>
          <w:szCs w:val="22"/>
        </w:rPr>
        <w:t xml:space="preserve"> presentar </w:t>
      </w:r>
      <w:r w:rsidR="00693A96" w:rsidRPr="00A52540">
        <w:rPr>
          <w:rFonts w:ascii="Arial" w:hAnsi="Arial" w:cs="Arial"/>
          <w:b/>
          <w:bCs/>
          <w:sz w:val="22"/>
          <w:szCs w:val="22"/>
        </w:rPr>
        <w:t>RECURSO DE REPOSICIÓN Y EN SUBSIDIO APELACIÓN</w:t>
      </w:r>
      <w:r w:rsidR="00693A96" w:rsidRPr="00A52540">
        <w:rPr>
          <w:rFonts w:ascii="Arial" w:hAnsi="Arial" w:cs="Arial"/>
          <w:sz w:val="22"/>
          <w:szCs w:val="22"/>
        </w:rPr>
        <w:t xml:space="preserve"> contra</w:t>
      </w:r>
      <w:r w:rsidR="006368D0" w:rsidRPr="00A52540">
        <w:rPr>
          <w:rFonts w:ascii="Arial" w:eastAsia="Arial" w:hAnsi="Arial" w:cs="Arial"/>
          <w:sz w:val="22"/>
          <w:szCs w:val="22"/>
        </w:rPr>
        <w:t xml:space="preserve"> el Auto</w:t>
      </w:r>
      <w:r w:rsidR="002B5696" w:rsidRPr="00A52540">
        <w:rPr>
          <w:rFonts w:ascii="Arial" w:eastAsia="Arial" w:hAnsi="Arial" w:cs="Arial"/>
          <w:sz w:val="22"/>
          <w:szCs w:val="22"/>
        </w:rPr>
        <w:t xml:space="preserve"> de fecha </w:t>
      </w:r>
      <w:r w:rsidR="00750280" w:rsidRPr="00A52540">
        <w:rPr>
          <w:rFonts w:ascii="Arial" w:eastAsia="Arial" w:hAnsi="Arial" w:cs="Arial"/>
          <w:sz w:val="22"/>
          <w:szCs w:val="22"/>
        </w:rPr>
        <w:t>24 de febrero de 2025</w:t>
      </w:r>
      <w:r w:rsidR="002B5696" w:rsidRPr="00A52540">
        <w:rPr>
          <w:rFonts w:ascii="Arial" w:eastAsia="Arial" w:hAnsi="Arial" w:cs="Arial"/>
          <w:sz w:val="22"/>
          <w:szCs w:val="22"/>
        </w:rPr>
        <w:t>,</w:t>
      </w:r>
      <w:r w:rsidR="006368D0" w:rsidRPr="00A52540">
        <w:rPr>
          <w:rFonts w:ascii="Arial" w:eastAsia="Arial" w:hAnsi="Arial" w:cs="Arial"/>
          <w:sz w:val="22"/>
          <w:szCs w:val="22"/>
        </w:rPr>
        <w:t xml:space="preserve"> por medio del cual </w:t>
      </w:r>
      <w:r w:rsidR="004D238A" w:rsidRPr="00A52540">
        <w:rPr>
          <w:rFonts w:ascii="Arial" w:eastAsia="Arial" w:hAnsi="Arial" w:cs="Arial"/>
          <w:sz w:val="22"/>
          <w:szCs w:val="22"/>
        </w:rPr>
        <w:t xml:space="preserve">el Despacho </w:t>
      </w:r>
      <w:r w:rsidR="00750280" w:rsidRPr="00A52540">
        <w:rPr>
          <w:rFonts w:ascii="Arial" w:eastAsia="Arial" w:hAnsi="Arial" w:cs="Arial"/>
          <w:sz w:val="22"/>
          <w:szCs w:val="22"/>
        </w:rPr>
        <w:t xml:space="preserve">libró mandamiento ejecutivo, mismo que fue sujeto de aclaración resuelta por auto del 25 de marzo de 2025, notificado en estados del 26 de marzo de 2025, y en la cual se decidió no incluir como ejecutado al CONSORCIO RS PUERTO ASIS al carecer de </w:t>
      </w:r>
      <w:r w:rsidR="00A61231" w:rsidRPr="00A52540">
        <w:rPr>
          <w:rFonts w:ascii="Arial" w:eastAsia="Arial" w:hAnsi="Arial" w:cs="Arial"/>
          <w:sz w:val="22"/>
          <w:szCs w:val="22"/>
        </w:rPr>
        <w:t>personería</w:t>
      </w:r>
      <w:r w:rsidR="00750280" w:rsidRPr="00A52540">
        <w:rPr>
          <w:rFonts w:ascii="Arial" w:eastAsia="Arial" w:hAnsi="Arial" w:cs="Arial"/>
          <w:sz w:val="22"/>
          <w:szCs w:val="22"/>
        </w:rPr>
        <w:t xml:space="preserve"> jurídica</w:t>
      </w:r>
      <w:r w:rsidR="00A61231" w:rsidRPr="00A52540">
        <w:rPr>
          <w:rFonts w:ascii="Arial" w:eastAsia="Arial" w:hAnsi="Arial" w:cs="Arial"/>
          <w:sz w:val="22"/>
          <w:szCs w:val="22"/>
        </w:rPr>
        <w:t xml:space="preserve"> y no pude ejecutarse contra ella</w:t>
      </w:r>
      <w:r w:rsidR="00693A96" w:rsidRPr="00A52540">
        <w:rPr>
          <w:rFonts w:ascii="Arial" w:eastAsia="Arial" w:hAnsi="Arial" w:cs="Arial"/>
          <w:sz w:val="22"/>
          <w:szCs w:val="22"/>
        </w:rPr>
        <w:t>, situación que de entrada</w:t>
      </w:r>
      <w:r w:rsidR="00A61231" w:rsidRPr="00A52540">
        <w:rPr>
          <w:rFonts w:ascii="Arial" w:eastAsia="Arial" w:hAnsi="Arial" w:cs="Arial"/>
          <w:sz w:val="22"/>
          <w:szCs w:val="22"/>
        </w:rPr>
        <w:t xml:space="preserve"> es imprecisa e</w:t>
      </w:r>
      <w:r w:rsidR="00693A96" w:rsidRPr="00A52540">
        <w:rPr>
          <w:rFonts w:ascii="Arial" w:eastAsia="Arial" w:hAnsi="Arial" w:cs="Arial"/>
          <w:sz w:val="22"/>
          <w:szCs w:val="22"/>
        </w:rPr>
        <w:t xml:space="preserve"> implicaría la negativa </w:t>
      </w:r>
      <w:r w:rsidR="00A61231" w:rsidRPr="00A52540">
        <w:rPr>
          <w:rFonts w:ascii="Arial" w:eastAsia="Arial" w:hAnsi="Arial" w:cs="Arial"/>
          <w:sz w:val="22"/>
          <w:szCs w:val="22"/>
        </w:rPr>
        <w:t xml:space="preserve">parcial del mandamiento ejecutivo, </w:t>
      </w:r>
      <w:r w:rsidR="00693A96" w:rsidRPr="00A52540">
        <w:rPr>
          <w:rFonts w:ascii="Arial" w:eastAsia="Arial" w:hAnsi="Arial" w:cs="Arial"/>
          <w:sz w:val="22"/>
          <w:szCs w:val="22"/>
        </w:rPr>
        <w:t>tal como se puntualizará a continuación</w:t>
      </w:r>
      <w:r w:rsidR="00D05D7F" w:rsidRPr="00A52540">
        <w:rPr>
          <w:rFonts w:ascii="Arial" w:eastAsia="Arial" w:hAnsi="Arial" w:cs="Arial"/>
          <w:sz w:val="22"/>
          <w:szCs w:val="22"/>
        </w:rPr>
        <w:t xml:space="preserve">: </w:t>
      </w:r>
    </w:p>
    <w:p w14:paraId="7D3B045E" w14:textId="6EAD6B08" w:rsidR="00D10CD8" w:rsidRPr="00A52540" w:rsidRDefault="00B670BB" w:rsidP="00A52540">
      <w:pPr>
        <w:pStyle w:val="Prrafodelista"/>
        <w:numPr>
          <w:ilvl w:val="0"/>
          <w:numId w:val="1"/>
        </w:numPr>
        <w:spacing w:line="360" w:lineRule="auto"/>
        <w:rPr>
          <w:rFonts w:ascii="Arial" w:hAnsi="Arial" w:cs="Arial"/>
          <w:sz w:val="22"/>
          <w:szCs w:val="22"/>
        </w:rPr>
      </w:pPr>
      <w:r w:rsidRPr="00A52540">
        <w:rPr>
          <w:rFonts w:ascii="Arial" w:eastAsia="Arial" w:hAnsi="Arial" w:cs="Arial"/>
          <w:b/>
          <w:bCs/>
          <w:sz w:val="22"/>
          <w:szCs w:val="22"/>
          <w:u w:val="single"/>
        </w:rPr>
        <w:lastRenderedPageBreak/>
        <w:t xml:space="preserve">OPORTUNIDAD Y </w:t>
      </w:r>
      <w:r w:rsidR="009D71FA" w:rsidRPr="00A52540">
        <w:rPr>
          <w:rFonts w:ascii="Arial" w:eastAsia="Arial" w:hAnsi="Arial" w:cs="Arial"/>
          <w:b/>
          <w:bCs/>
          <w:sz w:val="22"/>
          <w:szCs w:val="22"/>
          <w:u w:val="single"/>
        </w:rPr>
        <w:t>PROCEDENCIA DEL RECURSO</w:t>
      </w:r>
    </w:p>
    <w:p w14:paraId="0DF0133D" w14:textId="77777777" w:rsidR="00D10CD8" w:rsidRPr="00A52540" w:rsidRDefault="00D10CD8" w:rsidP="00A52540">
      <w:pPr>
        <w:spacing w:line="360" w:lineRule="auto"/>
        <w:rPr>
          <w:rFonts w:ascii="Arial" w:hAnsi="Arial" w:cs="Arial"/>
          <w:sz w:val="22"/>
          <w:szCs w:val="22"/>
        </w:rPr>
      </w:pPr>
    </w:p>
    <w:p w14:paraId="3DF86199" w14:textId="47720BC9" w:rsidR="009D71FA" w:rsidRPr="00A52540" w:rsidRDefault="009D71FA" w:rsidP="00A52540">
      <w:pPr>
        <w:spacing w:line="360" w:lineRule="auto"/>
        <w:rPr>
          <w:rFonts w:ascii="Arial" w:hAnsi="Arial" w:cs="Arial"/>
          <w:sz w:val="22"/>
          <w:szCs w:val="22"/>
        </w:rPr>
      </w:pPr>
      <w:r w:rsidRPr="00A52540">
        <w:rPr>
          <w:rFonts w:ascii="Arial" w:hAnsi="Arial" w:cs="Arial"/>
          <w:sz w:val="22"/>
          <w:szCs w:val="22"/>
        </w:rPr>
        <w:t xml:space="preserve">Es procedente la interposición del recurso de reposición y en subsidio de apelación contra el auto interlocutorio que </w:t>
      </w:r>
      <w:r w:rsidR="004D238A" w:rsidRPr="00A52540">
        <w:rPr>
          <w:rFonts w:ascii="Arial" w:hAnsi="Arial" w:cs="Arial"/>
          <w:sz w:val="22"/>
          <w:szCs w:val="22"/>
        </w:rPr>
        <w:t xml:space="preserve">niega </w:t>
      </w:r>
      <w:r w:rsidRPr="00A52540">
        <w:rPr>
          <w:rFonts w:ascii="Arial" w:hAnsi="Arial" w:cs="Arial"/>
          <w:sz w:val="22"/>
          <w:szCs w:val="22"/>
        </w:rPr>
        <w:t xml:space="preserve">pruebas, de conformidad con lo dispuesto en el artículo 318 del Código General del Proceso, cuyo tenor literal reza: </w:t>
      </w:r>
    </w:p>
    <w:p w14:paraId="7B903178" w14:textId="77777777" w:rsidR="009D71FA" w:rsidRPr="00A52540" w:rsidRDefault="009D71FA" w:rsidP="00A52540">
      <w:pPr>
        <w:pStyle w:val="Default"/>
        <w:spacing w:line="360" w:lineRule="auto"/>
        <w:jc w:val="both"/>
        <w:rPr>
          <w:color w:val="auto"/>
          <w:sz w:val="22"/>
          <w:szCs w:val="22"/>
        </w:rPr>
      </w:pPr>
    </w:p>
    <w:p w14:paraId="7CC506F7" w14:textId="65C6C592" w:rsidR="009D71FA" w:rsidRPr="00A52540" w:rsidRDefault="009D71FA" w:rsidP="00A52540">
      <w:pPr>
        <w:pStyle w:val="Default"/>
        <w:spacing w:line="360" w:lineRule="auto"/>
        <w:ind w:left="851" w:right="843"/>
        <w:jc w:val="both"/>
        <w:rPr>
          <w:i/>
          <w:iCs/>
          <w:color w:val="auto"/>
          <w:sz w:val="22"/>
          <w:szCs w:val="22"/>
        </w:rPr>
      </w:pPr>
      <w:r w:rsidRPr="00A52540">
        <w:rPr>
          <w:i/>
          <w:iCs/>
          <w:color w:val="auto"/>
          <w:sz w:val="22"/>
          <w:szCs w:val="22"/>
        </w:rPr>
        <w:t xml:space="preserve">“(…) ARTÍCULO 318. Procedencia y oportunidades. (…) cuando el auto se pronuncie fuera de audiencia el recurso deberá interponerse por escrito dentro de los tres (3) días siguientes al de la notificación del auto (…)” </w:t>
      </w:r>
    </w:p>
    <w:p w14:paraId="15967158" w14:textId="77777777" w:rsidR="009D71FA" w:rsidRPr="00A52540" w:rsidRDefault="009D71FA" w:rsidP="00A52540">
      <w:pPr>
        <w:pStyle w:val="Default"/>
        <w:spacing w:line="360" w:lineRule="auto"/>
        <w:jc w:val="both"/>
        <w:rPr>
          <w:color w:val="auto"/>
          <w:sz w:val="22"/>
          <w:szCs w:val="22"/>
        </w:rPr>
      </w:pPr>
    </w:p>
    <w:p w14:paraId="4F795EB9" w14:textId="134032C0" w:rsidR="006368D0" w:rsidRPr="00A52540" w:rsidRDefault="009D71FA" w:rsidP="00A52540">
      <w:pPr>
        <w:spacing w:line="360" w:lineRule="auto"/>
        <w:jc w:val="both"/>
        <w:rPr>
          <w:rFonts w:ascii="Arial" w:hAnsi="Arial" w:cs="Arial"/>
          <w:sz w:val="22"/>
          <w:szCs w:val="22"/>
        </w:rPr>
      </w:pPr>
      <w:r w:rsidRPr="00A52540">
        <w:rPr>
          <w:rFonts w:ascii="Arial" w:hAnsi="Arial" w:cs="Arial"/>
          <w:sz w:val="22"/>
          <w:szCs w:val="22"/>
        </w:rPr>
        <w:t>En adición, el Auto recurrido es susceptible del recurso de apelación conforme lo establecido en el artículo 321 del Código General del Proceso</w:t>
      </w:r>
      <w:r w:rsidR="00123170" w:rsidRPr="00A52540">
        <w:rPr>
          <w:rFonts w:ascii="Arial" w:hAnsi="Arial" w:cs="Arial"/>
          <w:sz w:val="22"/>
          <w:szCs w:val="22"/>
        </w:rPr>
        <w:t>.</w:t>
      </w:r>
    </w:p>
    <w:p w14:paraId="20E7B19D" w14:textId="7395A0E9" w:rsidR="00123170" w:rsidRPr="00A52540" w:rsidRDefault="00123170" w:rsidP="00A52540">
      <w:pPr>
        <w:spacing w:line="360" w:lineRule="auto"/>
        <w:jc w:val="both"/>
        <w:rPr>
          <w:rFonts w:ascii="Arial" w:hAnsi="Arial" w:cs="Arial"/>
          <w:sz w:val="22"/>
          <w:szCs w:val="22"/>
        </w:rPr>
      </w:pPr>
    </w:p>
    <w:p w14:paraId="561141A0" w14:textId="1BE7E5B1" w:rsidR="00123170" w:rsidRPr="00A52540" w:rsidRDefault="00123170" w:rsidP="00A52540">
      <w:pPr>
        <w:pStyle w:val="Default"/>
        <w:spacing w:line="360" w:lineRule="auto"/>
        <w:ind w:left="851" w:right="843"/>
        <w:jc w:val="both"/>
        <w:rPr>
          <w:i/>
          <w:iCs/>
          <w:color w:val="auto"/>
          <w:sz w:val="22"/>
          <w:szCs w:val="22"/>
        </w:rPr>
      </w:pPr>
      <w:r w:rsidRPr="00A52540">
        <w:rPr>
          <w:i/>
          <w:iCs/>
          <w:color w:val="auto"/>
          <w:sz w:val="22"/>
          <w:szCs w:val="22"/>
        </w:rPr>
        <w:t xml:space="preserve">“(...) Procedencia. (…) También son apelables los siguientes autos proferidos en primera instancia (…) </w:t>
      </w:r>
      <w:r w:rsidR="00A61231" w:rsidRPr="00A52540">
        <w:rPr>
          <w:b/>
          <w:bCs/>
          <w:i/>
          <w:iCs/>
          <w:color w:val="auto"/>
          <w:sz w:val="22"/>
          <w:szCs w:val="22"/>
        </w:rPr>
        <w:t xml:space="preserve">4. El que niegue total o parcialmente el mandamiento de pago y el que rechace de plano las excepciones de mérito en el proceso ejecutivo. </w:t>
      </w:r>
      <w:r w:rsidRPr="00A52540">
        <w:rPr>
          <w:i/>
          <w:iCs/>
          <w:color w:val="auto"/>
          <w:sz w:val="22"/>
          <w:szCs w:val="22"/>
        </w:rPr>
        <w:t xml:space="preserve">(…)” </w:t>
      </w:r>
    </w:p>
    <w:p w14:paraId="3BDE239F" w14:textId="77777777" w:rsidR="00123170" w:rsidRPr="00A52540" w:rsidRDefault="00123170" w:rsidP="00A52540">
      <w:pPr>
        <w:pStyle w:val="Default"/>
        <w:spacing w:line="360" w:lineRule="auto"/>
        <w:jc w:val="both"/>
        <w:rPr>
          <w:color w:val="auto"/>
          <w:sz w:val="22"/>
          <w:szCs w:val="22"/>
        </w:rPr>
      </w:pPr>
    </w:p>
    <w:p w14:paraId="443073AE" w14:textId="1269E759" w:rsidR="00267FD2" w:rsidRPr="00A52540" w:rsidRDefault="00123170" w:rsidP="00A52540">
      <w:pPr>
        <w:spacing w:line="360" w:lineRule="auto"/>
        <w:jc w:val="both"/>
        <w:rPr>
          <w:rFonts w:ascii="Arial" w:hAnsi="Arial" w:cs="Arial"/>
          <w:sz w:val="22"/>
          <w:szCs w:val="22"/>
        </w:rPr>
      </w:pPr>
      <w:r w:rsidRPr="00A52540">
        <w:rPr>
          <w:rFonts w:ascii="Arial" w:hAnsi="Arial" w:cs="Arial"/>
          <w:sz w:val="22"/>
          <w:szCs w:val="22"/>
        </w:rPr>
        <w:t>La oportunidad y trámite del recurso de reposición y en subsidio de apelación se regirá por el Código General del Proceso, norma que señala que dicho recurso deberá interponerse dentro de los tres (3) días siguientes a la notificación del auto, siendo este el término de ejecutoria de la providencia. Por lo que este memorial se presenta en oportunidad, teniendo en cuenta que el auto</w:t>
      </w:r>
      <w:r w:rsidR="00A61231" w:rsidRPr="00A52540">
        <w:rPr>
          <w:rFonts w:ascii="Arial" w:hAnsi="Arial" w:cs="Arial"/>
          <w:sz w:val="22"/>
          <w:szCs w:val="22"/>
        </w:rPr>
        <w:t xml:space="preserve"> del 24 de febrero de 2025 fue susceptible de aclaración negada en auto del 25 de marzo de 2025 y, de acuerdo con el inciso 2 del numeral 2 del artículo 322 del Código General del Proceso, el cual indica que </w:t>
      </w:r>
      <w:r w:rsidR="00154757" w:rsidRPr="00A52540">
        <w:rPr>
          <w:rFonts w:ascii="Arial" w:hAnsi="Arial" w:cs="Arial"/>
          <w:i/>
          <w:iCs/>
          <w:sz w:val="22"/>
          <w:szCs w:val="22"/>
        </w:rPr>
        <w:t xml:space="preserve">“(…) </w:t>
      </w:r>
      <w:r w:rsidR="00A61231" w:rsidRPr="00A52540">
        <w:rPr>
          <w:rFonts w:ascii="Arial" w:hAnsi="Arial" w:cs="Arial"/>
          <w:i/>
          <w:iCs/>
          <w:sz w:val="22"/>
          <w:szCs w:val="22"/>
        </w:rPr>
        <w:t>Proferida una providencia complementaria o que niegue la adición solicitada, dentro del término de ejecutoria de esta también se podrá apelar de la principal. La apelación contra una providencia comprende la de aquella que resolvió sobre la complementación</w:t>
      </w:r>
      <w:r w:rsidR="00154757" w:rsidRPr="00A52540">
        <w:rPr>
          <w:rFonts w:ascii="Arial" w:hAnsi="Arial" w:cs="Arial"/>
          <w:i/>
          <w:iCs/>
          <w:sz w:val="22"/>
          <w:szCs w:val="22"/>
        </w:rPr>
        <w:t xml:space="preserve"> (…)”</w:t>
      </w:r>
      <w:r w:rsidR="00A61231" w:rsidRPr="00A52540">
        <w:rPr>
          <w:rFonts w:ascii="Arial" w:hAnsi="Arial" w:cs="Arial"/>
          <w:sz w:val="22"/>
          <w:szCs w:val="22"/>
        </w:rPr>
        <w:t xml:space="preserve">, por lo tanto, si el auto del 25 de marzo de 2025 fue </w:t>
      </w:r>
      <w:r w:rsidRPr="00A52540">
        <w:rPr>
          <w:rFonts w:ascii="Arial" w:hAnsi="Arial" w:cs="Arial"/>
          <w:sz w:val="22"/>
          <w:szCs w:val="22"/>
        </w:rPr>
        <w:t>notificado en estado el 2</w:t>
      </w:r>
      <w:r w:rsidR="00A61231" w:rsidRPr="00A52540">
        <w:rPr>
          <w:rFonts w:ascii="Arial" w:hAnsi="Arial" w:cs="Arial"/>
          <w:sz w:val="22"/>
          <w:szCs w:val="22"/>
        </w:rPr>
        <w:t>6</w:t>
      </w:r>
      <w:r w:rsidRPr="00A52540">
        <w:rPr>
          <w:rFonts w:ascii="Arial" w:hAnsi="Arial" w:cs="Arial"/>
          <w:sz w:val="22"/>
          <w:szCs w:val="22"/>
        </w:rPr>
        <w:t xml:space="preserve"> de </w:t>
      </w:r>
      <w:r w:rsidR="00A61231" w:rsidRPr="00A52540">
        <w:rPr>
          <w:rFonts w:ascii="Arial" w:hAnsi="Arial" w:cs="Arial"/>
          <w:sz w:val="22"/>
          <w:szCs w:val="22"/>
        </w:rPr>
        <w:t>marzo de 2025</w:t>
      </w:r>
      <w:r w:rsidRPr="00A52540">
        <w:rPr>
          <w:rFonts w:ascii="Arial" w:hAnsi="Arial" w:cs="Arial"/>
          <w:sz w:val="22"/>
          <w:szCs w:val="22"/>
        </w:rPr>
        <w:t xml:space="preserve">, el término de ejecutoria y de oportunidad de este recurso es hasta el </w:t>
      </w:r>
      <w:r w:rsidR="00A61231" w:rsidRPr="00A52540">
        <w:rPr>
          <w:rFonts w:ascii="Arial" w:hAnsi="Arial" w:cs="Arial"/>
          <w:sz w:val="22"/>
          <w:szCs w:val="22"/>
        </w:rPr>
        <w:t>31 de marzo de 2025</w:t>
      </w:r>
      <w:r w:rsidRPr="00A52540">
        <w:rPr>
          <w:rFonts w:ascii="Arial" w:hAnsi="Arial" w:cs="Arial"/>
          <w:sz w:val="22"/>
          <w:szCs w:val="22"/>
        </w:rPr>
        <w:t>. Así mismo al negar</w:t>
      </w:r>
      <w:r w:rsidR="00A61231" w:rsidRPr="00A52540">
        <w:rPr>
          <w:rFonts w:ascii="Arial" w:hAnsi="Arial" w:cs="Arial"/>
          <w:sz w:val="22"/>
          <w:szCs w:val="22"/>
        </w:rPr>
        <w:t xml:space="preserve"> </w:t>
      </w:r>
      <w:r w:rsidR="00A61231" w:rsidRPr="00A52540">
        <w:rPr>
          <w:rFonts w:ascii="Arial" w:hAnsi="Arial" w:cs="Arial"/>
          <w:sz w:val="22"/>
          <w:szCs w:val="22"/>
        </w:rPr>
        <w:lastRenderedPageBreak/>
        <w:t>parcialmente el</w:t>
      </w:r>
      <w:r w:rsidRPr="00A52540">
        <w:rPr>
          <w:rFonts w:ascii="Arial" w:hAnsi="Arial" w:cs="Arial"/>
          <w:sz w:val="22"/>
          <w:szCs w:val="22"/>
        </w:rPr>
        <w:t xml:space="preserve"> </w:t>
      </w:r>
      <w:r w:rsidR="00A61231" w:rsidRPr="00A52540">
        <w:rPr>
          <w:rFonts w:ascii="Arial" w:hAnsi="Arial" w:cs="Arial"/>
          <w:sz w:val="22"/>
          <w:szCs w:val="22"/>
        </w:rPr>
        <w:t xml:space="preserve">incluir al Consorcio RS Puerto </w:t>
      </w:r>
      <w:r w:rsidR="001D7D95" w:rsidRPr="00A52540">
        <w:rPr>
          <w:rFonts w:ascii="Arial" w:hAnsi="Arial" w:cs="Arial"/>
          <w:sz w:val="22"/>
          <w:szCs w:val="22"/>
        </w:rPr>
        <w:t>Asís</w:t>
      </w:r>
      <w:r w:rsidR="00A61231" w:rsidRPr="00A52540">
        <w:rPr>
          <w:rFonts w:ascii="Arial" w:hAnsi="Arial" w:cs="Arial"/>
          <w:sz w:val="22"/>
          <w:szCs w:val="22"/>
        </w:rPr>
        <w:t xml:space="preserve"> en el mandamiento de pago, </w:t>
      </w:r>
      <w:r w:rsidRPr="00A52540">
        <w:rPr>
          <w:rFonts w:ascii="Arial" w:hAnsi="Arial" w:cs="Arial"/>
          <w:sz w:val="22"/>
          <w:szCs w:val="22"/>
        </w:rPr>
        <w:t>se torna procedente el medio de impugnación formulado.</w:t>
      </w:r>
    </w:p>
    <w:p w14:paraId="7D237D97" w14:textId="77777777" w:rsidR="00123170" w:rsidRPr="00A52540" w:rsidRDefault="00123170" w:rsidP="00A52540">
      <w:pPr>
        <w:spacing w:line="360" w:lineRule="auto"/>
        <w:jc w:val="both"/>
        <w:rPr>
          <w:rFonts w:ascii="Arial" w:eastAsia="Arial" w:hAnsi="Arial" w:cs="Arial"/>
          <w:sz w:val="22"/>
          <w:szCs w:val="22"/>
        </w:rPr>
      </w:pPr>
    </w:p>
    <w:p w14:paraId="22854511" w14:textId="14FC2F5D" w:rsidR="006368D0" w:rsidRPr="00A52540" w:rsidRDefault="008A1006" w:rsidP="00A52540">
      <w:pPr>
        <w:pStyle w:val="Prrafodelista"/>
        <w:numPr>
          <w:ilvl w:val="0"/>
          <w:numId w:val="1"/>
        </w:numPr>
        <w:spacing w:line="360" w:lineRule="auto"/>
        <w:jc w:val="center"/>
        <w:rPr>
          <w:rFonts w:ascii="Arial" w:eastAsia="Arial" w:hAnsi="Arial" w:cs="Arial"/>
          <w:b/>
          <w:bCs/>
          <w:sz w:val="22"/>
          <w:szCs w:val="22"/>
          <w:u w:val="single"/>
        </w:rPr>
      </w:pPr>
      <w:r w:rsidRPr="00A52540">
        <w:rPr>
          <w:rFonts w:ascii="Arial" w:eastAsia="Arial" w:hAnsi="Arial" w:cs="Arial"/>
          <w:b/>
          <w:bCs/>
          <w:sz w:val="22"/>
          <w:szCs w:val="22"/>
          <w:u w:val="single"/>
        </w:rPr>
        <w:t xml:space="preserve">FUNDAMENTOS </w:t>
      </w:r>
      <w:r w:rsidR="003F5AC8" w:rsidRPr="00A52540">
        <w:rPr>
          <w:rFonts w:ascii="Arial" w:eastAsia="Arial" w:hAnsi="Arial" w:cs="Arial"/>
          <w:b/>
          <w:bCs/>
          <w:sz w:val="22"/>
          <w:szCs w:val="22"/>
          <w:u w:val="single"/>
        </w:rPr>
        <w:t>FÁCTICOS</w:t>
      </w:r>
      <w:r w:rsidR="00E7406F" w:rsidRPr="00A52540">
        <w:rPr>
          <w:rFonts w:ascii="Arial" w:eastAsia="Arial" w:hAnsi="Arial" w:cs="Arial"/>
          <w:b/>
          <w:bCs/>
          <w:sz w:val="22"/>
          <w:szCs w:val="22"/>
          <w:u w:val="single"/>
        </w:rPr>
        <w:t xml:space="preserve"> Y JURÍDICOS</w:t>
      </w:r>
      <w:r w:rsidR="003F5AC8" w:rsidRPr="00A52540">
        <w:rPr>
          <w:rFonts w:ascii="Arial" w:eastAsia="Arial" w:hAnsi="Arial" w:cs="Arial"/>
          <w:b/>
          <w:bCs/>
          <w:sz w:val="22"/>
          <w:szCs w:val="22"/>
          <w:u w:val="single"/>
        </w:rPr>
        <w:t xml:space="preserve"> DEL RECURSO</w:t>
      </w:r>
    </w:p>
    <w:p w14:paraId="57F2E6A6" w14:textId="77777777" w:rsidR="00267FD2" w:rsidRPr="00A52540" w:rsidRDefault="00267FD2" w:rsidP="00A52540">
      <w:pPr>
        <w:spacing w:line="360" w:lineRule="auto"/>
        <w:jc w:val="both"/>
        <w:rPr>
          <w:rFonts w:ascii="Arial" w:eastAsia="Arial" w:hAnsi="Arial" w:cs="Arial"/>
          <w:b/>
          <w:bCs/>
          <w:sz w:val="22"/>
          <w:szCs w:val="22"/>
          <w:u w:val="single"/>
        </w:rPr>
      </w:pPr>
    </w:p>
    <w:p w14:paraId="4C42D777" w14:textId="655BA6B4" w:rsidR="00775A35" w:rsidRPr="00A52540" w:rsidRDefault="003F5AC8" w:rsidP="00A52540">
      <w:pPr>
        <w:spacing w:line="360" w:lineRule="auto"/>
        <w:jc w:val="both"/>
        <w:rPr>
          <w:rFonts w:ascii="Arial" w:hAnsi="Arial" w:cs="Arial"/>
          <w:sz w:val="22"/>
          <w:szCs w:val="22"/>
          <w:lang w:eastAsia="es-CO"/>
        </w:rPr>
      </w:pPr>
      <w:r w:rsidRPr="00A52540">
        <w:rPr>
          <w:rFonts w:ascii="Arial" w:hAnsi="Arial" w:cs="Arial"/>
          <w:b/>
          <w:bCs/>
          <w:sz w:val="22"/>
          <w:szCs w:val="22"/>
        </w:rPr>
        <w:t xml:space="preserve">PRIMERO: </w:t>
      </w:r>
      <w:r w:rsidR="00A732C2">
        <w:rPr>
          <w:rFonts w:ascii="Arial" w:hAnsi="Arial" w:cs="Arial"/>
          <w:sz w:val="22"/>
          <w:szCs w:val="22"/>
        </w:rPr>
        <w:t>E</w:t>
      </w:r>
      <w:r w:rsidRPr="00A52540">
        <w:rPr>
          <w:rFonts w:ascii="Arial" w:hAnsi="Arial" w:cs="Arial"/>
          <w:sz w:val="22"/>
          <w:szCs w:val="22"/>
        </w:rPr>
        <w:t xml:space="preserve">n este proceso, </w:t>
      </w:r>
      <w:r w:rsidR="00775A35" w:rsidRPr="00A52540">
        <w:rPr>
          <w:rFonts w:ascii="Arial" w:hAnsi="Arial" w:cs="Arial"/>
          <w:sz w:val="22"/>
          <w:szCs w:val="22"/>
        </w:rPr>
        <w:t xml:space="preserve">se solicitó </w:t>
      </w:r>
      <w:r w:rsidR="00C603F2">
        <w:rPr>
          <w:rFonts w:ascii="Arial" w:hAnsi="Arial" w:cs="Arial"/>
          <w:sz w:val="22"/>
          <w:szCs w:val="22"/>
        </w:rPr>
        <w:t xml:space="preserve">la </w:t>
      </w:r>
      <w:r w:rsidR="00775A35" w:rsidRPr="00A52540">
        <w:rPr>
          <w:rFonts w:ascii="Arial" w:hAnsi="Arial" w:cs="Arial"/>
          <w:sz w:val="22"/>
          <w:szCs w:val="22"/>
        </w:rPr>
        <w:t xml:space="preserve">ejecución en contra del </w:t>
      </w:r>
      <w:r w:rsidR="00775A35" w:rsidRPr="00A52540">
        <w:rPr>
          <w:rFonts w:ascii="Arial" w:hAnsi="Arial" w:cs="Arial"/>
          <w:b/>
          <w:bCs/>
          <w:sz w:val="22"/>
          <w:szCs w:val="22"/>
          <w:lang w:eastAsia="es-CO"/>
        </w:rPr>
        <w:t>CONSORCIO RS PUERTO ASÍS</w:t>
      </w:r>
      <w:r w:rsidR="00775A35" w:rsidRPr="00A52540">
        <w:rPr>
          <w:rFonts w:ascii="Arial" w:hAnsi="Arial" w:cs="Arial"/>
          <w:sz w:val="22"/>
          <w:szCs w:val="22"/>
          <w:lang w:eastAsia="es-CO"/>
        </w:rPr>
        <w:t xml:space="preserve">, conformado por Leonardo Favio Rosero </w:t>
      </w:r>
      <w:proofErr w:type="spellStart"/>
      <w:r w:rsidR="00775A35" w:rsidRPr="00A52540">
        <w:rPr>
          <w:rFonts w:ascii="Arial" w:hAnsi="Arial" w:cs="Arial"/>
          <w:sz w:val="22"/>
          <w:szCs w:val="22"/>
          <w:lang w:eastAsia="es-CO"/>
        </w:rPr>
        <w:t>Campiño</w:t>
      </w:r>
      <w:proofErr w:type="spellEnd"/>
      <w:r w:rsidR="00775A35" w:rsidRPr="00A52540">
        <w:rPr>
          <w:rFonts w:ascii="Arial" w:hAnsi="Arial" w:cs="Arial"/>
          <w:sz w:val="22"/>
          <w:szCs w:val="22"/>
          <w:lang w:eastAsia="es-CO"/>
        </w:rPr>
        <w:t>, identificado con cédula de ciudadanía No. 98.348.018, Oscar Oswaldo Melo Rodríguez, identificado con cédula de ciudadanía No. 98.385.361, Mireya Melo Rodríguez, identificada con la cédula de ciudadanía No. 59.827.160 y, la sociedad</w:t>
      </w:r>
      <w:r w:rsidR="00775A35" w:rsidRPr="00A52540">
        <w:rPr>
          <w:rFonts w:ascii="Arial" w:hAnsi="Arial" w:cs="Arial"/>
          <w:sz w:val="22"/>
          <w:szCs w:val="22"/>
        </w:rPr>
        <w:t xml:space="preserve"> </w:t>
      </w:r>
      <w:r w:rsidR="00775A35" w:rsidRPr="00A52540">
        <w:rPr>
          <w:rFonts w:ascii="Arial" w:hAnsi="Arial" w:cs="Arial"/>
          <w:sz w:val="22"/>
          <w:szCs w:val="22"/>
          <w:lang w:eastAsia="es-CO"/>
        </w:rPr>
        <w:t xml:space="preserve">INGELEC S.A.S. identificado con NIT No. 814006266-2, representada legalmente por Jaime Eduardo </w:t>
      </w:r>
      <w:r w:rsidR="00A732C2">
        <w:rPr>
          <w:rFonts w:ascii="Arial" w:hAnsi="Arial" w:cs="Arial"/>
          <w:sz w:val="22"/>
          <w:szCs w:val="22"/>
          <w:lang w:eastAsia="es-CO"/>
        </w:rPr>
        <w:t>d</w:t>
      </w:r>
      <w:r w:rsidR="00775A35" w:rsidRPr="00A52540">
        <w:rPr>
          <w:rFonts w:ascii="Arial" w:hAnsi="Arial" w:cs="Arial"/>
          <w:sz w:val="22"/>
          <w:szCs w:val="22"/>
          <w:lang w:eastAsia="es-CO"/>
        </w:rPr>
        <w:t xml:space="preserve">e Portilla Moncayo, identificado con Cédula de Ciudadanía No 98.385.179. Así como también en contra de </w:t>
      </w:r>
      <w:r w:rsidR="00775A35" w:rsidRPr="00A52540">
        <w:rPr>
          <w:rFonts w:ascii="Arial" w:hAnsi="Arial" w:cs="Arial"/>
          <w:b/>
          <w:bCs/>
          <w:sz w:val="22"/>
          <w:szCs w:val="22"/>
          <w:lang w:eastAsia="es-CO"/>
        </w:rPr>
        <w:t>LEONARDO FAVIO ROSERO CAMPIÑO</w:t>
      </w:r>
      <w:r w:rsidR="00775A35" w:rsidRPr="00A52540">
        <w:rPr>
          <w:rFonts w:ascii="Arial" w:hAnsi="Arial" w:cs="Arial"/>
          <w:sz w:val="22"/>
          <w:szCs w:val="22"/>
          <w:lang w:eastAsia="es-CO"/>
        </w:rPr>
        <w:t xml:space="preserve">, identificado con cédula de ciudadanía No 98.348.018, </w:t>
      </w:r>
      <w:r w:rsidR="00775A35" w:rsidRPr="00A52540">
        <w:rPr>
          <w:rFonts w:ascii="Arial" w:hAnsi="Arial" w:cs="Arial"/>
          <w:b/>
          <w:bCs/>
          <w:sz w:val="22"/>
          <w:szCs w:val="22"/>
          <w:lang w:eastAsia="es-CO"/>
        </w:rPr>
        <w:t>OSCAR OSWALDO MELO RODRÍGUEZ</w:t>
      </w:r>
      <w:r w:rsidR="00775A35" w:rsidRPr="00A52540">
        <w:rPr>
          <w:rFonts w:ascii="Arial" w:hAnsi="Arial" w:cs="Arial"/>
          <w:sz w:val="22"/>
          <w:szCs w:val="22"/>
          <w:lang w:eastAsia="es-CO"/>
        </w:rPr>
        <w:t xml:space="preserve">, identificado con cédula de ciudadanía No 98.385.361 y </w:t>
      </w:r>
      <w:r w:rsidR="00775A35" w:rsidRPr="00A52540">
        <w:rPr>
          <w:rFonts w:ascii="Arial" w:hAnsi="Arial" w:cs="Arial"/>
          <w:b/>
          <w:bCs/>
          <w:sz w:val="22"/>
          <w:szCs w:val="22"/>
          <w:lang w:eastAsia="es-CO"/>
        </w:rPr>
        <w:t>MIREYA MELO RODRÍGUEZ</w:t>
      </w:r>
      <w:r w:rsidR="00775A35" w:rsidRPr="00A52540">
        <w:rPr>
          <w:rFonts w:ascii="Arial" w:hAnsi="Arial" w:cs="Arial"/>
          <w:sz w:val="22"/>
          <w:szCs w:val="22"/>
          <w:lang w:eastAsia="es-CO"/>
        </w:rPr>
        <w:t>.</w:t>
      </w:r>
    </w:p>
    <w:p w14:paraId="1EB12444" w14:textId="0CC903F2" w:rsidR="00775A35" w:rsidRPr="00A52540" w:rsidRDefault="00775A35" w:rsidP="00A52540">
      <w:pPr>
        <w:spacing w:line="360" w:lineRule="auto"/>
        <w:jc w:val="both"/>
        <w:rPr>
          <w:rFonts w:ascii="Arial" w:hAnsi="Arial" w:cs="Arial"/>
          <w:sz w:val="22"/>
          <w:szCs w:val="22"/>
          <w:lang w:eastAsia="es-CO"/>
        </w:rPr>
      </w:pPr>
    </w:p>
    <w:p w14:paraId="2172EDA0" w14:textId="77777777" w:rsidR="00A732C2" w:rsidRDefault="00775A35" w:rsidP="00A52540">
      <w:pPr>
        <w:spacing w:line="360" w:lineRule="auto"/>
        <w:jc w:val="both"/>
        <w:rPr>
          <w:rFonts w:ascii="Arial" w:hAnsi="Arial" w:cs="Arial"/>
          <w:sz w:val="22"/>
          <w:szCs w:val="22"/>
          <w:lang w:eastAsia="es-CO"/>
        </w:rPr>
      </w:pPr>
      <w:r w:rsidRPr="00A52540">
        <w:rPr>
          <w:rFonts w:ascii="Arial" w:hAnsi="Arial" w:cs="Arial"/>
          <w:b/>
          <w:bCs/>
          <w:sz w:val="22"/>
          <w:szCs w:val="22"/>
          <w:lang w:eastAsia="es-CO"/>
        </w:rPr>
        <w:t>SEGUNDO:</w:t>
      </w:r>
      <w:r w:rsidRPr="00A52540">
        <w:rPr>
          <w:rFonts w:ascii="Arial" w:hAnsi="Arial" w:cs="Arial"/>
          <w:sz w:val="22"/>
          <w:szCs w:val="22"/>
          <w:lang w:eastAsia="es-CO"/>
        </w:rPr>
        <w:t xml:space="preserve"> En auto del 11 de febrero de 2025 fue inadmitida la demanda</w:t>
      </w:r>
      <w:r w:rsidR="00946004" w:rsidRPr="00A52540">
        <w:rPr>
          <w:rFonts w:ascii="Arial" w:hAnsi="Arial" w:cs="Arial"/>
          <w:sz w:val="22"/>
          <w:szCs w:val="22"/>
          <w:lang w:eastAsia="es-CO"/>
        </w:rPr>
        <w:t xml:space="preserve"> ejecutiva,</w:t>
      </w:r>
      <w:r w:rsidRPr="00A52540">
        <w:rPr>
          <w:rFonts w:ascii="Arial" w:hAnsi="Arial" w:cs="Arial"/>
          <w:sz w:val="22"/>
          <w:szCs w:val="22"/>
          <w:lang w:eastAsia="es-CO"/>
        </w:rPr>
        <w:t xml:space="preserve"> la cual fue subsanada el 19 de febrero de 2025, en ella se explicó al </w:t>
      </w:r>
      <w:r w:rsidR="00A732C2">
        <w:rPr>
          <w:rFonts w:ascii="Arial" w:hAnsi="Arial" w:cs="Arial"/>
          <w:sz w:val="22"/>
          <w:szCs w:val="22"/>
          <w:lang w:eastAsia="es-CO"/>
        </w:rPr>
        <w:t>D</w:t>
      </w:r>
      <w:r w:rsidRPr="00A52540">
        <w:rPr>
          <w:rFonts w:ascii="Arial" w:hAnsi="Arial" w:cs="Arial"/>
          <w:sz w:val="22"/>
          <w:szCs w:val="22"/>
          <w:lang w:eastAsia="es-CO"/>
        </w:rPr>
        <w:t xml:space="preserve">espacho que la ejecución se ejercía contra: 1) El </w:t>
      </w:r>
      <w:r w:rsidRPr="00A52540">
        <w:rPr>
          <w:rFonts w:ascii="Arial" w:hAnsi="Arial" w:cs="Arial"/>
          <w:b/>
          <w:bCs/>
          <w:sz w:val="22"/>
          <w:szCs w:val="22"/>
          <w:lang w:eastAsia="es-CO"/>
        </w:rPr>
        <w:t>CONSORCIO RS PUERTO ASÍS</w:t>
      </w:r>
      <w:r w:rsidRPr="00A52540">
        <w:rPr>
          <w:rFonts w:ascii="Arial" w:hAnsi="Arial" w:cs="Arial"/>
          <w:sz w:val="22"/>
          <w:szCs w:val="22"/>
          <w:lang w:eastAsia="es-CO"/>
        </w:rPr>
        <w:t xml:space="preserve">, 2) </w:t>
      </w:r>
      <w:r w:rsidRPr="00A52540">
        <w:rPr>
          <w:rFonts w:ascii="Arial" w:hAnsi="Arial" w:cs="Arial"/>
          <w:b/>
          <w:bCs/>
          <w:sz w:val="22"/>
          <w:szCs w:val="22"/>
          <w:lang w:eastAsia="es-CO"/>
        </w:rPr>
        <w:t>LEONARDO FAVIO ROSERO CAMPIÑO</w:t>
      </w:r>
      <w:r w:rsidRPr="00A52540">
        <w:rPr>
          <w:rFonts w:ascii="Arial" w:hAnsi="Arial" w:cs="Arial"/>
          <w:sz w:val="22"/>
          <w:szCs w:val="22"/>
          <w:lang w:eastAsia="es-CO"/>
        </w:rPr>
        <w:t xml:space="preserve">, identificado con cédula de ciudadanía No 98.348.018, 3) </w:t>
      </w:r>
      <w:r w:rsidRPr="00A52540">
        <w:rPr>
          <w:rFonts w:ascii="Arial" w:hAnsi="Arial" w:cs="Arial"/>
          <w:b/>
          <w:bCs/>
          <w:sz w:val="22"/>
          <w:szCs w:val="22"/>
          <w:lang w:eastAsia="es-CO"/>
        </w:rPr>
        <w:t>OSCAR OSWALDO MELO RODRÍGUEZ</w:t>
      </w:r>
      <w:r w:rsidRPr="00A52540">
        <w:rPr>
          <w:rFonts w:ascii="Arial" w:hAnsi="Arial" w:cs="Arial"/>
          <w:sz w:val="22"/>
          <w:szCs w:val="22"/>
          <w:lang w:eastAsia="es-CO"/>
        </w:rPr>
        <w:t>, identificado con cédula de ciudadanía No 98.385.361</w:t>
      </w:r>
      <w:r w:rsidR="00946004" w:rsidRPr="00A52540">
        <w:rPr>
          <w:rFonts w:ascii="Arial" w:hAnsi="Arial" w:cs="Arial"/>
          <w:sz w:val="22"/>
          <w:szCs w:val="22"/>
          <w:lang w:eastAsia="es-CO"/>
        </w:rPr>
        <w:t xml:space="preserve">, </w:t>
      </w:r>
      <w:r w:rsidRPr="00A52540">
        <w:rPr>
          <w:rFonts w:ascii="Arial" w:hAnsi="Arial" w:cs="Arial"/>
          <w:sz w:val="22"/>
          <w:szCs w:val="22"/>
          <w:lang w:eastAsia="es-CO"/>
        </w:rPr>
        <w:t xml:space="preserve">4) </w:t>
      </w:r>
      <w:r w:rsidRPr="00A52540">
        <w:rPr>
          <w:rFonts w:ascii="Arial" w:hAnsi="Arial" w:cs="Arial"/>
          <w:b/>
          <w:bCs/>
          <w:sz w:val="22"/>
          <w:szCs w:val="22"/>
          <w:lang w:eastAsia="es-CO"/>
        </w:rPr>
        <w:t>MIREYA MELO RODRÍGUEZ</w:t>
      </w:r>
      <w:r w:rsidR="00946004" w:rsidRPr="00A52540">
        <w:rPr>
          <w:rFonts w:ascii="Arial" w:hAnsi="Arial" w:cs="Arial"/>
          <w:sz w:val="22"/>
          <w:szCs w:val="22"/>
          <w:lang w:eastAsia="es-CO"/>
        </w:rPr>
        <w:t xml:space="preserve"> identificada con la Cédula de Ciudadanía No. 59.827.160, y 5) </w:t>
      </w:r>
      <w:r w:rsidR="00946004" w:rsidRPr="00A52540">
        <w:rPr>
          <w:rFonts w:ascii="Arial" w:hAnsi="Arial" w:cs="Arial"/>
          <w:b/>
          <w:bCs/>
          <w:sz w:val="22"/>
          <w:szCs w:val="22"/>
          <w:lang w:eastAsia="es-CO"/>
        </w:rPr>
        <w:t>INGELEC S.A.S.</w:t>
      </w:r>
      <w:r w:rsidR="00946004" w:rsidRPr="00A52540">
        <w:rPr>
          <w:rFonts w:ascii="Arial" w:hAnsi="Arial" w:cs="Arial"/>
          <w:sz w:val="22"/>
          <w:szCs w:val="22"/>
          <w:lang w:eastAsia="es-CO"/>
        </w:rPr>
        <w:t xml:space="preserve"> identificado con NIT No 814006266-2, representada legalmente por </w:t>
      </w:r>
      <w:r w:rsidR="00946004" w:rsidRPr="00A52540">
        <w:rPr>
          <w:rFonts w:ascii="Arial" w:hAnsi="Arial" w:cs="Arial"/>
          <w:b/>
          <w:bCs/>
          <w:sz w:val="22"/>
          <w:szCs w:val="22"/>
          <w:lang w:eastAsia="es-CO"/>
        </w:rPr>
        <w:t>JAIME EDUARDO DE PORTILLA MONCAYO</w:t>
      </w:r>
      <w:r w:rsidR="00946004" w:rsidRPr="00A52540">
        <w:rPr>
          <w:rFonts w:ascii="Arial" w:hAnsi="Arial" w:cs="Arial"/>
          <w:sz w:val="22"/>
          <w:szCs w:val="22"/>
          <w:lang w:eastAsia="es-CO"/>
        </w:rPr>
        <w:t>, identificado con Cédula de Ciudadanía No 98.385.179</w:t>
      </w:r>
      <w:r w:rsidR="00A732C2">
        <w:rPr>
          <w:rFonts w:ascii="Arial" w:hAnsi="Arial" w:cs="Arial"/>
          <w:sz w:val="22"/>
          <w:szCs w:val="22"/>
          <w:lang w:eastAsia="es-CO"/>
        </w:rPr>
        <w:t>, teniendo en cuenta que, tanto el representante legal del Consorcio y cada uno de sus integrantes suscribieron el pagaré, veamos:</w:t>
      </w:r>
    </w:p>
    <w:p w14:paraId="74928FFC" w14:textId="77777777" w:rsidR="00747558" w:rsidRDefault="00747558" w:rsidP="00A52540">
      <w:pPr>
        <w:autoSpaceDE w:val="0"/>
        <w:autoSpaceDN w:val="0"/>
        <w:adjustRightInd w:val="0"/>
        <w:spacing w:line="360" w:lineRule="auto"/>
        <w:jc w:val="both"/>
        <w:rPr>
          <w:rFonts w:ascii="Arial" w:hAnsi="Arial" w:cs="Arial"/>
          <w:b/>
          <w:bCs/>
          <w:sz w:val="22"/>
          <w:szCs w:val="22"/>
          <w:lang w:eastAsia="es-CO"/>
        </w:rPr>
      </w:pPr>
    </w:p>
    <w:p w14:paraId="71EF6CF5" w14:textId="60F7BEB9" w:rsidR="00747558" w:rsidRDefault="00747558" w:rsidP="00747558">
      <w:pPr>
        <w:autoSpaceDE w:val="0"/>
        <w:autoSpaceDN w:val="0"/>
        <w:adjustRightInd w:val="0"/>
        <w:spacing w:line="360" w:lineRule="auto"/>
        <w:jc w:val="center"/>
        <w:rPr>
          <w:rFonts w:ascii="Arial" w:hAnsi="Arial" w:cs="Arial"/>
          <w:b/>
          <w:bCs/>
          <w:sz w:val="22"/>
          <w:szCs w:val="22"/>
          <w:lang w:eastAsia="es-CO"/>
        </w:rPr>
      </w:pPr>
      <w:r>
        <w:rPr>
          <w:noProof/>
        </w:rPr>
        <w:lastRenderedPageBreak/>
        <w:drawing>
          <wp:inline distT="0" distB="0" distL="0" distR="0" wp14:anchorId="1B5CA004" wp14:editId="66106433">
            <wp:extent cx="4245627" cy="4391025"/>
            <wp:effectExtent l="19050" t="19050" r="215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61" t="11357" r="29765" b="4986"/>
                    <a:stretch/>
                  </pic:blipFill>
                  <pic:spPr bwMode="auto">
                    <a:xfrm>
                      <a:off x="0" y="0"/>
                      <a:ext cx="4253084" cy="43987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404BCC" w14:textId="77777777" w:rsidR="00747558" w:rsidRDefault="00747558" w:rsidP="00A52540">
      <w:pPr>
        <w:autoSpaceDE w:val="0"/>
        <w:autoSpaceDN w:val="0"/>
        <w:adjustRightInd w:val="0"/>
        <w:spacing w:line="360" w:lineRule="auto"/>
        <w:jc w:val="both"/>
        <w:rPr>
          <w:rFonts w:ascii="Arial" w:hAnsi="Arial" w:cs="Arial"/>
          <w:b/>
          <w:bCs/>
          <w:sz w:val="22"/>
          <w:szCs w:val="22"/>
          <w:lang w:eastAsia="es-CO"/>
        </w:rPr>
      </w:pPr>
    </w:p>
    <w:p w14:paraId="29128C59" w14:textId="1DE0E866" w:rsidR="00946004" w:rsidRPr="00A52540" w:rsidRDefault="00946004" w:rsidP="00A52540">
      <w:pPr>
        <w:autoSpaceDE w:val="0"/>
        <w:autoSpaceDN w:val="0"/>
        <w:adjustRightInd w:val="0"/>
        <w:spacing w:line="360" w:lineRule="auto"/>
        <w:jc w:val="both"/>
        <w:rPr>
          <w:rFonts w:ascii="Arial" w:eastAsiaTheme="minorHAnsi" w:hAnsi="Arial" w:cs="Arial"/>
          <w:sz w:val="22"/>
          <w:szCs w:val="22"/>
          <w:lang w:eastAsia="en-US"/>
        </w:rPr>
      </w:pPr>
      <w:r w:rsidRPr="00A52540">
        <w:rPr>
          <w:rFonts w:ascii="Arial" w:hAnsi="Arial" w:cs="Arial"/>
          <w:b/>
          <w:bCs/>
          <w:sz w:val="22"/>
          <w:szCs w:val="22"/>
          <w:lang w:eastAsia="es-CO"/>
        </w:rPr>
        <w:t xml:space="preserve">TERCERO: </w:t>
      </w:r>
      <w:r w:rsidRPr="00A52540">
        <w:rPr>
          <w:rFonts w:ascii="Arial" w:hAnsi="Arial" w:cs="Arial"/>
          <w:sz w:val="22"/>
          <w:szCs w:val="22"/>
          <w:lang w:eastAsia="es-CO"/>
        </w:rPr>
        <w:t xml:space="preserve">El 24 de febrero de 2025, el </w:t>
      </w:r>
      <w:r w:rsidR="00C603F2">
        <w:rPr>
          <w:rFonts w:ascii="Arial" w:hAnsi="Arial" w:cs="Arial"/>
          <w:sz w:val="22"/>
          <w:szCs w:val="22"/>
          <w:lang w:eastAsia="es-CO"/>
        </w:rPr>
        <w:t>D</w:t>
      </w:r>
      <w:r w:rsidRPr="00A52540">
        <w:rPr>
          <w:rFonts w:ascii="Arial" w:hAnsi="Arial" w:cs="Arial"/>
          <w:sz w:val="22"/>
          <w:szCs w:val="22"/>
          <w:lang w:eastAsia="es-CO"/>
        </w:rPr>
        <w:t xml:space="preserve">espacho </w:t>
      </w:r>
      <w:r w:rsidR="004C2D9E">
        <w:rPr>
          <w:rFonts w:ascii="Arial" w:hAnsi="Arial" w:cs="Arial"/>
          <w:sz w:val="22"/>
          <w:szCs w:val="22"/>
          <w:lang w:eastAsia="es-CO"/>
        </w:rPr>
        <w:t>profirió</w:t>
      </w:r>
      <w:r w:rsidRPr="00A52540">
        <w:rPr>
          <w:rFonts w:ascii="Arial" w:hAnsi="Arial" w:cs="Arial"/>
          <w:sz w:val="22"/>
          <w:szCs w:val="22"/>
          <w:lang w:eastAsia="es-CO"/>
        </w:rPr>
        <w:t xml:space="preserve"> </w:t>
      </w:r>
      <w:r w:rsidR="004C2D9E">
        <w:rPr>
          <w:rFonts w:ascii="Arial" w:hAnsi="Arial" w:cs="Arial"/>
          <w:sz w:val="22"/>
          <w:szCs w:val="22"/>
          <w:lang w:eastAsia="es-CO"/>
        </w:rPr>
        <w:t xml:space="preserve">el </w:t>
      </w:r>
      <w:r w:rsidRPr="00A52540">
        <w:rPr>
          <w:rFonts w:ascii="Arial" w:hAnsi="Arial" w:cs="Arial"/>
          <w:sz w:val="22"/>
          <w:szCs w:val="22"/>
          <w:lang w:eastAsia="es-CO"/>
        </w:rPr>
        <w:t xml:space="preserve">auto que libra mandamiento ejecutivo en contra de </w:t>
      </w:r>
      <w:r w:rsidRPr="00A52540">
        <w:rPr>
          <w:rFonts w:ascii="Arial" w:eastAsiaTheme="minorHAnsi" w:hAnsi="Arial" w:cs="Arial"/>
          <w:b/>
          <w:bCs/>
          <w:sz w:val="22"/>
          <w:szCs w:val="22"/>
          <w:lang w:eastAsia="en-US"/>
        </w:rPr>
        <w:t xml:space="preserve">OSCAR OSWALDO MELO RODRÍGUEZ, LEONARDO FAVIO ROSERO CAMPINO, MIREYA MELO RODRÍGUEZ </w:t>
      </w:r>
      <w:r w:rsidR="00C603F2">
        <w:rPr>
          <w:rFonts w:ascii="Arial" w:eastAsiaTheme="minorHAnsi" w:hAnsi="Arial" w:cs="Arial"/>
          <w:b/>
          <w:bCs/>
          <w:sz w:val="22"/>
          <w:szCs w:val="22"/>
          <w:lang w:eastAsia="en-US"/>
        </w:rPr>
        <w:t>e</w:t>
      </w:r>
      <w:r w:rsidRPr="00A52540">
        <w:rPr>
          <w:rFonts w:ascii="Arial" w:eastAsiaTheme="minorHAnsi" w:hAnsi="Arial" w:cs="Arial"/>
          <w:b/>
          <w:bCs/>
          <w:sz w:val="22"/>
          <w:szCs w:val="22"/>
          <w:lang w:eastAsia="en-US"/>
        </w:rPr>
        <w:t xml:space="preserve"> INGELEC S.A.S., </w:t>
      </w:r>
      <w:r w:rsidRPr="00A52540">
        <w:rPr>
          <w:rFonts w:ascii="Arial" w:eastAsiaTheme="minorHAnsi" w:hAnsi="Arial" w:cs="Arial"/>
          <w:sz w:val="22"/>
          <w:szCs w:val="22"/>
          <w:lang w:eastAsia="en-US"/>
        </w:rPr>
        <w:t xml:space="preserve">como integrantes del </w:t>
      </w:r>
      <w:r w:rsidRPr="00A52540">
        <w:rPr>
          <w:rFonts w:ascii="Arial" w:eastAsiaTheme="minorHAnsi" w:hAnsi="Arial" w:cs="Arial"/>
          <w:b/>
          <w:bCs/>
          <w:sz w:val="22"/>
          <w:szCs w:val="22"/>
          <w:lang w:eastAsia="en-US"/>
        </w:rPr>
        <w:t>CONSORCIO RS PUERTO ASÍS,</w:t>
      </w:r>
      <w:r w:rsidRPr="00A52540">
        <w:rPr>
          <w:rFonts w:ascii="Arial" w:eastAsiaTheme="minorHAnsi" w:hAnsi="Arial" w:cs="Arial"/>
          <w:sz w:val="22"/>
          <w:szCs w:val="22"/>
          <w:lang w:eastAsia="en-US"/>
        </w:rPr>
        <w:t xml:space="preserve"> pero nada mencion</w:t>
      </w:r>
      <w:r w:rsidR="004C2D9E">
        <w:rPr>
          <w:rFonts w:ascii="Arial" w:eastAsiaTheme="minorHAnsi" w:hAnsi="Arial" w:cs="Arial"/>
          <w:sz w:val="22"/>
          <w:szCs w:val="22"/>
          <w:lang w:eastAsia="en-US"/>
        </w:rPr>
        <w:t>ó</w:t>
      </w:r>
      <w:r w:rsidRPr="00A52540">
        <w:rPr>
          <w:rFonts w:ascii="Arial" w:eastAsiaTheme="minorHAnsi" w:hAnsi="Arial" w:cs="Arial"/>
          <w:sz w:val="22"/>
          <w:szCs w:val="22"/>
          <w:lang w:eastAsia="en-US"/>
        </w:rPr>
        <w:t xml:space="preserve"> respecto de la ejecución contra el </w:t>
      </w:r>
      <w:r w:rsidRPr="00A52540">
        <w:rPr>
          <w:rFonts w:ascii="Arial" w:eastAsiaTheme="minorHAnsi" w:hAnsi="Arial" w:cs="Arial"/>
          <w:b/>
          <w:bCs/>
          <w:sz w:val="22"/>
          <w:szCs w:val="22"/>
          <w:lang w:eastAsia="en-US"/>
        </w:rPr>
        <w:t xml:space="preserve">CONSORCIO RS PUERTO ASÍS. </w:t>
      </w:r>
      <w:r w:rsidRPr="00A52540">
        <w:rPr>
          <w:rFonts w:ascii="Arial" w:eastAsiaTheme="minorHAnsi" w:hAnsi="Arial" w:cs="Arial"/>
          <w:sz w:val="22"/>
          <w:szCs w:val="22"/>
          <w:lang w:eastAsia="en-US"/>
        </w:rPr>
        <w:t xml:space="preserve">Tal como se evidencia: </w:t>
      </w:r>
    </w:p>
    <w:p w14:paraId="39A1DF96" w14:textId="120B5ADB" w:rsidR="00946004" w:rsidRPr="00A52540" w:rsidRDefault="00946004" w:rsidP="00A52540">
      <w:pPr>
        <w:autoSpaceDE w:val="0"/>
        <w:autoSpaceDN w:val="0"/>
        <w:adjustRightInd w:val="0"/>
        <w:spacing w:line="360" w:lineRule="auto"/>
        <w:jc w:val="both"/>
        <w:rPr>
          <w:rFonts w:ascii="Arial" w:eastAsiaTheme="minorHAnsi" w:hAnsi="Arial" w:cs="Arial"/>
          <w:sz w:val="22"/>
          <w:szCs w:val="22"/>
          <w:lang w:eastAsia="en-US"/>
        </w:rPr>
      </w:pPr>
    </w:p>
    <w:p w14:paraId="58A94379" w14:textId="1CE327EF" w:rsidR="00946004" w:rsidRPr="00A52540" w:rsidRDefault="00946004" w:rsidP="00A52540">
      <w:pPr>
        <w:autoSpaceDE w:val="0"/>
        <w:autoSpaceDN w:val="0"/>
        <w:adjustRightInd w:val="0"/>
        <w:spacing w:line="360" w:lineRule="auto"/>
        <w:jc w:val="center"/>
        <w:rPr>
          <w:rFonts w:ascii="Arial" w:hAnsi="Arial" w:cs="Arial"/>
          <w:sz w:val="22"/>
          <w:szCs w:val="22"/>
          <w:lang w:eastAsia="es-CO"/>
        </w:rPr>
      </w:pPr>
      <w:r w:rsidRPr="00A52540">
        <w:rPr>
          <w:rFonts w:ascii="Arial" w:hAnsi="Arial" w:cs="Arial"/>
          <w:noProof/>
          <w:sz w:val="22"/>
          <w:szCs w:val="22"/>
        </w:rPr>
        <w:lastRenderedPageBreak/>
        <w:drawing>
          <wp:inline distT="0" distB="0" distL="0" distR="0" wp14:anchorId="5229E325" wp14:editId="75E3292A">
            <wp:extent cx="3617285" cy="5130327"/>
            <wp:effectExtent l="19050" t="19050" r="21590" b="133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73" t="11441" r="36367" b="5659"/>
                    <a:stretch/>
                  </pic:blipFill>
                  <pic:spPr bwMode="auto">
                    <a:xfrm>
                      <a:off x="0" y="0"/>
                      <a:ext cx="3633201" cy="51529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7FAEA0" w14:textId="1592D53F" w:rsidR="00946004" w:rsidRPr="00A52540" w:rsidRDefault="00946004" w:rsidP="00A52540">
      <w:pPr>
        <w:autoSpaceDE w:val="0"/>
        <w:autoSpaceDN w:val="0"/>
        <w:adjustRightInd w:val="0"/>
        <w:spacing w:line="360" w:lineRule="auto"/>
        <w:jc w:val="center"/>
        <w:rPr>
          <w:rFonts w:ascii="Arial" w:hAnsi="Arial" w:cs="Arial"/>
          <w:sz w:val="22"/>
          <w:szCs w:val="22"/>
          <w:lang w:eastAsia="es-CO"/>
        </w:rPr>
      </w:pPr>
    </w:p>
    <w:p w14:paraId="3D0B8823" w14:textId="1EBF568F" w:rsidR="00946004" w:rsidRPr="00A52540" w:rsidRDefault="00946004" w:rsidP="00A52540">
      <w:pPr>
        <w:autoSpaceDE w:val="0"/>
        <w:autoSpaceDN w:val="0"/>
        <w:adjustRightInd w:val="0"/>
        <w:spacing w:line="360" w:lineRule="auto"/>
        <w:jc w:val="both"/>
        <w:rPr>
          <w:rFonts w:ascii="Arial" w:eastAsiaTheme="minorHAnsi" w:hAnsi="Arial" w:cs="Arial"/>
          <w:sz w:val="22"/>
          <w:szCs w:val="22"/>
          <w:lang w:eastAsia="en-US"/>
        </w:rPr>
      </w:pPr>
      <w:r w:rsidRPr="00A52540">
        <w:rPr>
          <w:rFonts w:ascii="Arial" w:hAnsi="Arial" w:cs="Arial"/>
          <w:b/>
          <w:bCs/>
          <w:sz w:val="22"/>
          <w:szCs w:val="22"/>
          <w:lang w:eastAsia="es-CO"/>
        </w:rPr>
        <w:t xml:space="preserve">CUARTO: </w:t>
      </w:r>
      <w:r w:rsidRPr="00A52540">
        <w:rPr>
          <w:rFonts w:ascii="Arial" w:hAnsi="Arial" w:cs="Arial"/>
          <w:sz w:val="22"/>
          <w:szCs w:val="22"/>
          <w:lang w:eastAsia="es-CO"/>
        </w:rPr>
        <w:t xml:space="preserve">En el término de ejecutoria se solicitó adición del auto anterior </w:t>
      </w:r>
      <w:r w:rsidR="00C603F2">
        <w:rPr>
          <w:rFonts w:ascii="Arial" w:hAnsi="Arial" w:cs="Arial"/>
          <w:sz w:val="22"/>
          <w:szCs w:val="22"/>
          <w:lang w:eastAsia="es-CO"/>
        </w:rPr>
        <w:t>con el fin de</w:t>
      </w:r>
      <w:r w:rsidRPr="00A52540">
        <w:rPr>
          <w:rFonts w:ascii="Arial" w:hAnsi="Arial" w:cs="Arial"/>
          <w:sz w:val="22"/>
          <w:szCs w:val="22"/>
          <w:lang w:eastAsia="es-CO"/>
        </w:rPr>
        <w:t xml:space="preserve"> incluir al </w:t>
      </w:r>
      <w:r w:rsidRPr="00A52540">
        <w:rPr>
          <w:rFonts w:ascii="Arial" w:eastAsiaTheme="minorHAnsi" w:hAnsi="Arial" w:cs="Arial"/>
          <w:b/>
          <w:bCs/>
          <w:sz w:val="22"/>
          <w:szCs w:val="22"/>
          <w:lang w:eastAsia="en-US"/>
        </w:rPr>
        <w:t xml:space="preserve">CONSORCIO RS PUERTO ASÍS, </w:t>
      </w:r>
      <w:r w:rsidRPr="00A52540">
        <w:rPr>
          <w:rFonts w:ascii="Arial" w:eastAsiaTheme="minorHAnsi" w:hAnsi="Arial" w:cs="Arial"/>
          <w:sz w:val="22"/>
          <w:szCs w:val="22"/>
          <w:lang w:eastAsia="en-US"/>
        </w:rPr>
        <w:t>misma que fue negada en providencia del 25 de marzo de 2025, refiriendo que dicha entidad no podía ser ejecutada al carecer de personería jurídica, tal como se avizora:</w:t>
      </w:r>
    </w:p>
    <w:p w14:paraId="13B288B0" w14:textId="433277D1" w:rsidR="00946004" w:rsidRPr="00A52540" w:rsidRDefault="00946004" w:rsidP="00A52540">
      <w:pPr>
        <w:autoSpaceDE w:val="0"/>
        <w:autoSpaceDN w:val="0"/>
        <w:adjustRightInd w:val="0"/>
        <w:spacing w:line="360" w:lineRule="auto"/>
        <w:jc w:val="both"/>
        <w:rPr>
          <w:rFonts w:ascii="Arial" w:eastAsiaTheme="minorHAnsi" w:hAnsi="Arial" w:cs="Arial"/>
          <w:sz w:val="22"/>
          <w:szCs w:val="22"/>
          <w:lang w:eastAsia="en-US"/>
        </w:rPr>
      </w:pPr>
    </w:p>
    <w:p w14:paraId="022B6964" w14:textId="07857865" w:rsidR="00946004" w:rsidRPr="00A52540" w:rsidRDefault="00946004" w:rsidP="00A52540">
      <w:pPr>
        <w:autoSpaceDE w:val="0"/>
        <w:autoSpaceDN w:val="0"/>
        <w:adjustRightInd w:val="0"/>
        <w:spacing w:line="360" w:lineRule="auto"/>
        <w:jc w:val="center"/>
        <w:rPr>
          <w:rFonts w:ascii="Arial" w:hAnsi="Arial" w:cs="Arial"/>
          <w:sz w:val="22"/>
          <w:szCs w:val="22"/>
          <w:lang w:eastAsia="es-CO"/>
        </w:rPr>
      </w:pPr>
      <w:r w:rsidRPr="00A52540">
        <w:rPr>
          <w:rFonts w:ascii="Arial" w:hAnsi="Arial" w:cs="Arial"/>
          <w:noProof/>
          <w:sz w:val="22"/>
          <w:szCs w:val="22"/>
        </w:rPr>
        <w:lastRenderedPageBreak/>
        <w:drawing>
          <wp:inline distT="0" distB="0" distL="0" distR="0" wp14:anchorId="26686B9F" wp14:editId="751FAC60">
            <wp:extent cx="3617285" cy="2929555"/>
            <wp:effectExtent l="19050" t="19050" r="21590" b="23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24" t="12060" r="29923" b="26064"/>
                    <a:stretch/>
                  </pic:blipFill>
                  <pic:spPr bwMode="auto">
                    <a:xfrm>
                      <a:off x="0" y="0"/>
                      <a:ext cx="3629497" cy="29394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CEAA4B" w14:textId="0467C023" w:rsidR="00E7406F" w:rsidRPr="00A52540" w:rsidRDefault="00E7406F" w:rsidP="00A52540">
      <w:pPr>
        <w:pStyle w:val="Default"/>
        <w:spacing w:line="360" w:lineRule="auto"/>
        <w:jc w:val="both"/>
        <w:rPr>
          <w:color w:val="FF0000"/>
          <w:sz w:val="22"/>
          <w:szCs w:val="22"/>
        </w:rPr>
      </w:pPr>
    </w:p>
    <w:p w14:paraId="25E1F0BC" w14:textId="20509486" w:rsidR="00946004" w:rsidRPr="00A52540" w:rsidRDefault="00946004" w:rsidP="00A52540">
      <w:pPr>
        <w:autoSpaceDE w:val="0"/>
        <w:autoSpaceDN w:val="0"/>
        <w:adjustRightInd w:val="0"/>
        <w:spacing w:line="360" w:lineRule="auto"/>
        <w:jc w:val="both"/>
        <w:rPr>
          <w:rFonts w:ascii="Arial" w:eastAsiaTheme="minorHAnsi" w:hAnsi="Arial" w:cs="Arial"/>
          <w:color w:val="000000"/>
          <w:sz w:val="22"/>
          <w:szCs w:val="22"/>
          <w:lang w:eastAsia="en-US"/>
        </w:rPr>
      </w:pPr>
      <w:r w:rsidRPr="00A52540">
        <w:rPr>
          <w:rFonts w:ascii="Arial" w:eastAsiaTheme="minorHAnsi" w:hAnsi="Arial" w:cs="Arial"/>
          <w:b/>
          <w:bCs/>
          <w:color w:val="000000"/>
          <w:sz w:val="22"/>
          <w:szCs w:val="22"/>
          <w:lang w:eastAsia="en-US"/>
        </w:rPr>
        <w:t xml:space="preserve">QUINTO: </w:t>
      </w:r>
      <w:r w:rsidR="004C2D9E" w:rsidRPr="00747558">
        <w:rPr>
          <w:rFonts w:ascii="Arial" w:eastAsiaTheme="minorHAnsi" w:hAnsi="Arial" w:cs="Arial"/>
          <w:color w:val="000000"/>
          <w:sz w:val="22"/>
          <w:szCs w:val="22"/>
          <w:lang w:eastAsia="en-US"/>
        </w:rPr>
        <w:t>La decisión de</w:t>
      </w:r>
      <w:r w:rsidR="004C2D9E">
        <w:rPr>
          <w:rFonts w:ascii="Arial" w:eastAsiaTheme="minorHAnsi" w:hAnsi="Arial" w:cs="Arial"/>
          <w:b/>
          <w:bCs/>
          <w:color w:val="000000"/>
          <w:sz w:val="22"/>
          <w:szCs w:val="22"/>
          <w:lang w:eastAsia="en-US"/>
        </w:rPr>
        <w:t xml:space="preserve"> </w:t>
      </w:r>
      <w:r w:rsidRPr="00A52540">
        <w:rPr>
          <w:rFonts w:ascii="Arial" w:eastAsiaTheme="minorHAnsi" w:hAnsi="Arial" w:cs="Arial"/>
          <w:color w:val="000000"/>
          <w:sz w:val="22"/>
          <w:szCs w:val="22"/>
          <w:lang w:eastAsia="en-US"/>
        </w:rPr>
        <w:t>N</w:t>
      </w:r>
      <w:r w:rsidR="004C2D9E">
        <w:rPr>
          <w:rFonts w:ascii="Arial" w:eastAsiaTheme="minorHAnsi" w:hAnsi="Arial" w:cs="Arial"/>
          <w:color w:val="000000"/>
          <w:sz w:val="22"/>
          <w:szCs w:val="22"/>
          <w:lang w:eastAsia="en-US"/>
        </w:rPr>
        <w:t>O</w:t>
      </w:r>
      <w:r w:rsidRPr="00A52540">
        <w:rPr>
          <w:rFonts w:ascii="Arial" w:eastAsiaTheme="minorHAnsi" w:hAnsi="Arial" w:cs="Arial"/>
          <w:color w:val="000000"/>
          <w:sz w:val="22"/>
          <w:szCs w:val="22"/>
          <w:lang w:eastAsia="en-US"/>
        </w:rPr>
        <w:t xml:space="preserve"> incluir al</w:t>
      </w:r>
      <w:r w:rsidRPr="00A52540">
        <w:rPr>
          <w:rFonts w:ascii="Arial" w:hAnsi="Arial" w:cs="Arial"/>
          <w:sz w:val="22"/>
          <w:szCs w:val="22"/>
          <w:lang w:eastAsia="es-CO"/>
        </w:rPr>
        <w:t xml:space="preserve"> </w:t>
      </w:r>
      <w:r w:rsidRPr="00A52540">
        <w:rPr>
          <w:rFonts w:ascii="Arial" w:eastAsiaTheme="minorHAnsi" w:hAnsi="Arial" w:cs="Arial"/>
          <w:b/>
          <w:bCs/>
          <w:sz w:val="22"/>
          <w:szCs w:val="22"/>
          <w:lang w:eastAsia="en-US"/>
        </w:rPr>
        <w:t>CONSORCIO RS PUERTO ASÍS</w:t>
      </w:r>
      <w:r w:rsidRPr="00A52540">
        <w:rPr>
          <w:rFonts w:ascii="Arial" w:eastAsiaTheme="minorHAnsi" w:hAnsi="Arial" w:cs="Arial"/>
          <w:color w:val="000000"/>
          <w:sz w:val="22"/>
          <w:szCs w:val="22"/>
          <w:lang w:eastAsia="en-US"/>
        </w:rPr>
        <w:t xml:space="preserve"> </w:t>
      </w:r>
      <w:r w:rsidR="00205E97">
        <w:rPr>
          <w:rFonts w:ascii="Arial" w:eastAsiaTheme="minorHAnsi" w:hAnsi="Arial" w:cs="Arial"/>
          <w:color w:val="000000"/>
          <w:sz w:val="22"/>
          <w:szCs w:val="22"/>
          <w:lang w:eastAsia="en-US"/>
        </w:rPr>
        <w:t xml:space="preserve">como ejecutado </w:t>
      </w:r>
      <w:r w:rsidRPr="00A52540">
        <w:rPr>
          <w:rFonts w:ascii="Arial" w:eastAsiaTheme="minorHAnsi" w:hAnsi="Arial" w:cs="Arial"/>
          <w:color w:val="000000"/>
          <w:sz w:val="22"/>
          <w:szCs w:val="22"/>
          <w:lang w:eastAsia="en-US"/>
        </w:rPr>
        <w:t xml:space="preserve">en el auto que libra mandamiento de pago, constituye </w:t>
      </w:r>
      <w:r w:rsidR="00205E97">
        <w:rPr>
          <w:rFonts w:ascii="Arial" w:eastAsiaTheme="minorHAnsi" w:hAnsi="Arial" w:cs="Arial"/>
          <w:color w:val="000000"/>
          <w:sz w:val="22"/>
          <w:szCs w:val="22"/>
          <w:lang w:eastAsia="en-US"/>
        </w:rPr>
        <w:t>o comporta los mismos efectos de</w:t>
      </w:r>
      <w:r w:rsidRPr="00A52540">
        <w:rPr>
          <w:rFonts w:ascii="Arial" w:eastAsiaTheme="minorHAnsi" w:hAnsi="Arial" w:cs="Arial"/>
          <w:color w:val="000000"/>
          <w:sz w:val="22"/>
          <w:szCs w:val="22"/>
          <w:lang w:eastAsia="en-US"/>
        </w:rPr>
        <w:t>negar parcialmente el mandamiento de pago, situación errónea pues pese a que dichas entidades no ostentan personería jurídica sí pueden comparecer en los procesos judiciales, tal como lo ha explicado múltiples veces</w:t>
      </w:r>
      <w:r w:rsidR="00747558">
        <w:rPr>
          <w:rFonts w:ascii="Arial" w:eastAsiaTheme="minorHAnsi" w:hAnsi="Arial" w:cs="Arial"/>
          <w:color w:val="000000"/>
          <w:sz w:val="22"/>
          <w:szCs w:val="22"/>
          <w:lang w:eastAsia="en-US"/>
        </w:rPr>
        <w:t xml:space="preserve"> por</w:t>
      </w:r>
      <w:r w:rsidRPr="00A52540">
        <w:rPr>
          <w:rFonts w:ascii="Arial" w:eastAsiaTheme="minorHAnsi" w:hAnsi="Arial" w:cs="Arial"/>
          <w:color w:val="000000"/>
          <w:sz w:val="22"/>
          <w:szCs w:val="22"/>
          <w:lang w:eastAsia="en-US"/>
        </w:rPr>
        <w:t xml:space="preserve"> la Corte Suprema de Justicia, para el efecto se trae a colación la </w:t>
      </w:r>
      <w:r w:rsidRPr="00E7406F">
        <w:rPr>
          <w:rFonts w:ascii="Arial" w:eastAsiaTheme="minorHAnsi" w:hAnsi="Arial" w:cs="Arial"/>
          <w:color w:val="000000"/>
          <w:sz w:val="22"/>
          <w:szCs w:val="22"/>
          <w:lang w:eastAsia="en-US"/>
        </w:rPr>
        <w:t xml:space="preserve">sentencia SL676-2021, </w:t>
      </w:r>
      <w:r w:rsidRPr="00A52540">
        <w:rPr>
          <w:rFonts w:ascii="Arial" w:eastAsiaTheme="minorHAnsi" w:hAnsi="Arial" w:cs="Arial"/>
          <w:color w:val="000000"/>
          <w:sz w:val="22"/>
          <w:szCs w:val="22"/>
          <w:lang w:eastAsia="en-US"/>
        </w:rPr>
        <w:t xml:space="preserve">en la cual se </w:t>
      </w:r>
      <w:r w:rsidRPr="00E7406F">
        <w:rPr>
          <w:rFonts w:ascii="Arial" w:eastAsiaTheme="minorHAnsi" w:hAnsi="Arial" w:cs="Arial"/>
          <w:color w:val="000000"/>
          <w:sz w:val="22"/>
          <w:szCs w:val="22"/>
          <w:lang w:eastAsia="en-US"/>
        </w:rPr>
        <w:t xml:space="preserve">indicó: </w:t>
      </w:r>
    </w:p>
    <w:p w14:paraId="67DD122B" w14:textId="77777777" w:rsidR="00946004" w:rsidRPr="00E7406F" w:rsidRDefault="00946004" w:rsidP="00A52540">
      <w:pPr>
        <w:autoSpaceDE w:val="0"/>
        <w:autoSpaceDN w:val="0"/>
        <w:adjustRightInd w:val="0"/>
        <w:spacing w:line="360" w:lineRule="auto"/>
        <w:jc w:val="both"/>
        <w:rPr>
          <w:rFonts w:ascii="Arial" w:eastAsiaTheme="minorHAnsi" w:hAnsi="Arial" w:cs="Arial"/>
          <w:color w:val="000000"/>
          <w:sz w:val="22"/>
          <w:szCs w:val="22"/>
          <w:lang w:eastAsia="en-US"/>
        </w:rPr>
      </w:pPr>
    </w:p>
    <w:p w14:paraId="270EEC77" w14:textId="354BE027" w:rsidR="00946004" w:rsidRPr="00A52540" w:rsidRDefault="00946004" w:rsidP="00A52540">
      <w:pPr>
        <w:autoSpaceDE w:val="0"/>
        <w:autoSpaceDN w:val="0"/>
        <w:adjustRightInd w:val="0"/>
        <w:spacing w:line="360" w:lineRule="auto"/>
        <w:ind w:left="851" w:right="843"/>
        <w:jc w:val="both"/>
        <w:rPr>
          <w:rFonts w:ascii="Arial" w:eastAsiaTheme="minorHAnsi" w:hAnsi="Arial" w:cs="Arial"/>
          <w:color w:val="000000"/>
          <w:sz w:val="22"/>
          <w:szCs w:val="22"/>
          <w:lang w:eastAsia="en-US"/>
        </w:rPr>
      </w:pPr>
      <w:r w:rsidRPr="00E7406F">
        <w:rPr>
          <w:rFonts w:ascii="Arial" w:eastAsiaTheme="minorHAnsi" w:hAnsi="Arial" w:cs="Arial"/>
          <w:i/>
          <w:iCs/>
          <w:color w:val="000000"/>
          <w:sz w:val="22"/>
          <w:szCs w:val="22"/>
          <w:lang w:eastAsia="en-US"/>
        </w:rPr>
        <w:t xml:space="preserve">“Sin embargo, ante un nuevo estudio del asunto, </w:t>
      </w:r>
      <w:r w:rsidRPr="00E7406F">
        <w:rPr>
          <w:rFonts w:ascii="Arial" w:eastAsiaTheme="minorHAnsi" w:hAnsi="Arial" w:cs="Arial"/>
          <w:b/>
          <w:bCs/>
          <w:i/>
          <w:iCs/>
          <w:color w:val="000000"/>
          <w:sz w:val="22"/>
          <w:szCs w:val="22"/>
          <w:u w:val="single"/>
          <w:lang w:eastAsia="en-US"/>
        </w:rPr>
        <w:t>la Corte considera pertinente modificar el anterior precedente jurisprudencial, para ahora establecer que las uniones temporales y consorcios sí tienen capacidad para ser parte y comparecer al proceso a través de su representante legal, y sin que deba constituirse</w:t>
      </w:r>
      <w:r w:rsidRPr="00E7406F">
        <w:rPr>
          <w:rFonts w:ascii="Arial" w:eastAsiaTheme="minorHAnsi" w:hAnsi="Arial" w:cs="Arial"/>
          <w:i/>
          <w:iCs/>
          <w:color w:val="000000"/>
          <w:sz w:val="22"/>
          <w:szCs w:val="22"/>
          <w:lang w:eastAsia="en-US"/>
        </w:rPr>
        <w:t xml:space="preserve"> un litisconsorcio necesario con cada uno de sus integrantes, y en esa </w:t>
      </w:r>
      <w:r w:rsidRPr="00E7406F">
        <w:rPr>
          <w:rFonts w:ascii="Arial" w:eastAsiaTheme="minorHAnsi" w:hAnsi="Arial" w:cs="Arial"/>
          <w:i/>
          <w:iCs/>
          <w:color w:val="000000"/>
          <w:sz w:val="22"/>
          <w:szCs w:val="22"/>
          <w:lang w:eastAsia="en-US"/>
        </w:rPr>
        <w:lastRenderedPageBreak/>
        <w:t>medida pueden responder por las obligaciones de sus trabajadores, así como cada uno de sus miembros solidariamente.”</w:t>
      </w:r>
      <w:r w:rsidRPr="00A52540">
        <w:rPr>
          <w:rStyle w:val="Refdenotaalpie"/>
          <w:rFonts w:ascii="Arial" w:eastAsiaTheme="minorHAnsi" w:hAnsi="Arial" w:cs="Arial"/>
          <w:i/>
          <w:iCs/>
          <w:color w:val="000000"/>
          <w:sz w:val="22"/>
          <w:szCs w:val="22"/>
          <w:lang w:eastAsia="en-US"/>
        </w:rPr>
        <w:footnoteReference w:id="2"/>
      </w:r>
      <w:r w:rsidRPr="00E7406F">
        <w:rPr>
          <w:rFonts w:ascii="Arial" w:eastAsiaTheme="minorHAnsi" w:hAnsi="Arial" w:cs="Arial"/>
          <w:i/>
          <w:iCs/>
          <w:color w:val="000000"/>
          <w:sz w:val="22"/>
          <w:szCs w:val="22"/>
          <w:lang w:eastAsia="en-US"/>
        </w:rPr>
        <w:t xml:space="preserve"> </w:t>
      </w:r>
      <w:r w:rsidRPr="00E7406F">
        <w:rPr>
          <w:rFonts w:ascii="Arial" w:eastAsiaTheme="minorHAnsi" w:hAnsi="Arial" w:cs="Arial"/>
          <w:color w:val="000000"/>
          <w:sz w:val="22"/>
          <w:szCs w:val="22"/>
          <w:lang w:eastAsia="en-US"/>
        </w:rPr>
        <w:t>(Subrayado</w:t>
      </w:r>
      <w:r w:rsidRPr="00A52540">
        <w:rPr>
          <w:rFonts w:ascii="Arial" w:eastAsiaTheme="minorHAnsi" w:hAnsi="Arial" w:cs="Arial"/>
          <w:color w:val="000000"/>
          <w:sz w:val="22"/>
          <w:szCs w:val="22"/>
          <w:lang w:eastAsia="en-US"/>
        </w:rPr>
        <w:t xml:space="preserve"> y negri</w:t>
      </w:r>
      <w:r w:rsidR="0032541F" w:rsidRPr="00A52540">
        <w:rPr>
          <w:rFonts w:ascii="Arial" w:eastAsiaTheme="minorHAnsi" w:hAnsi="Arial" w:cs="Arial"/>
          <w:color w:val="000000"/>
          <w:sz w:val="22"/>
          <w:szCs w:val="22"/>
          <w:lang w:eastAsia="en-US"/>
        </w:rPr>
        <w:t>t</w:t>
      </w:r>
      <w:r w:rsidRPr="00A52540">
        <w:rPr>
          <w:rFonts w:ascii="Arial" w:eastAsiaTheme="minorHAnsi" w:hAnsi="Arial" w:cs="Arial"/>
          <w:color w:val="000000"/>
          <w:sz w:val="22"/>
          <w:szCs w:val="22"/>
          <w:lang w:eastAsia="en-US"/>
        </w:rPr>
        <w:t xml:space="preserve">a </w:t>
      </w:r>
      <w:r w:rsidRPr="00E7406F">
        <w:rPr>
          <w:rFonts w:ascii="Arial" w:eastAsiaTheme="minorHAnsi" w:hAnsi="Arial" w:cs="Arial"/>
          <w:color w:val="000000"/>
          <w:sz w:val="22"/>
          <w:szCs w:val="22"/>
          <w:lang w:eastAsia="en-US"/>
        </w:rPr>
        <w:t xml:space="preserve">fuera de texto). </w:t>
      </w:r>
    </w:p>
    <w:p w14:paraId="2DB311E4" w14:textId="77777777" w:rsidR="00AC5BB3" w:rsidRDefault="00AC5BB3" w:rsidP="00A52540">
      <w:pPr>
        <w:autoSpaceDE w:val="0"/>
        <w:autoSpaceDN w:val="0"/>
        <w:adjustRightInd w:val="0"/>
        <w:spacing w:line="360" w:lineRule="auto"/>
        <w:jc w:val="both"/>
        <w:rPr>
          <w:rFonts w:ascii="Arial" w:eastAsiaTheme="minorHAnsi" w:hAnsi="Arial" w:cs="Arial"/>
          <w:color w:val="000000"/>
          <w:sz w:val="22"/>
          <w:szCs w:val="22"/>
          <w:lang w:eastAsia="en-US"/>
        </w:rPr>
      </w:pPr>
    </w:p>
    <w:p w14:paraId="300ED6D2" w14:textId="35C6FBB5" w:rsidR="00E7406F" w:rsidRPr="00A52540" w:rsidRDefault="00946004" w:rsidP="00A52540">
      <w:pPr>
        <w:autoSpaceDE w:val="0"/>
        <w:autoSpaceDN w:val="0"/>
        <w:adjustRightInd w:val="0"/>
        <w:spacing w:line="360" w:lineRule="auto"/>
        <w:jc w:val="both"/>
        <w:rPr>
          <w:rFonts w:ascii="Arial" w:eastAsiaTheme="minorHAnsi" w:hAnsi="Arial" w:cs="Arial"/>
          <w:color w:val="000000"/>
          <w:sz w:val="22"/>
          <w:szCs w:val="22"/>
          <w:lang w:eastAsia="en-US"/>
        </w:rPr>
      </w:pPr>
      <w:r w:rsidRPr="00A52540">
        <w:rPr>
          <w:rFonts w:ascii="Arial" w:eastAsiaTheme="minorHAnsi" w:hAnsi="Arial" w:cs="Arial"/>
          <w:color w:val="000000"/>
          <w:sz w:val="22"/>
          <w:szCs w:val="22"/>
          <w:lang w:eastAsia="en-US"/>
        </w:rPr>
        <w:t xml:space="preserve">Al respecto </w:t>
      </w:r>
      <w:r w:rsidR="00E7406F" w:rsidRPr="00E7406F">
        <w:rPr>
          <w:rFonts w:ascii="Arial" w:eastAsiaTheme="minorHAnsi" w:hAnsi="Arial" w:cs="Arial"/>
          <w:color w:val="000000"/>
          <w:sz w:val="22"/>
          <w:szCs w:val="22"/>
          <w:lang w:eastAsia="en-US"/>
        </w:rPr>
        <w:t xml:space="preserve">el Consejo de Estado </w:t>
      </w:r>
      <w:r w:rsidR="0032541F" w:rsidRPr="00A52540">
        <w:rPr>
          <w:rFonts w:ascii="Arial" w:eastAsiaTheme="minorHAnsi" w:hAnsi="Arial" w:cs="Arial"/>
          <w:color w:val="000000"/>
          <w:sz w:val="22"/>
          <w:szCs w:val="22"/>
          <w:lang w:eastAsia="en-US"/>
        </w:rPr>
        <w:t xml:space="preserve">también ha afirmado </w:t>
      </w:r>
      <w:r w:rsidR="00E7406F" w:rsidRPr="00E7406F">
        <w:rPr>
          <w:rFonts w:ascii="Arial" w:eastAsiaTheme="minorHAnsi" w:hAnsi="Arial" w:cs="Arial"/>
          <w:color w:val="000000"/>
          <w:sz w:val="22"/>
          <w:szCs w:val="22"/>
          <w:lang w:eastAsia="en-US"/>
        </w:rPr>
        <w:t xml:space="preserve">que los consorcios pueden comparecer como parte a los procesos judiciales, por medio de su representante legal respondiendo por las obligaciones de cada uno de sus miembros. Así lo </w:t>
      </w:r>
      <w:r w:rsidR="0032541F" w:rsidRPr="00A52540">
        <w:rPr>
          <w:rFonts w:ascii="Arial" w:eastAsiaTheme="minorHAnsi" w:hAnsi="Arial" w:cs="Arial"/>
          <w:color w:val="000000"/>
          <w:sz w:val="22"/>
          <w:szCs w:val="22"/>
          <w:lang w:eastAsia="en-US"/>
        </w:rPr>
        <w:t xml:space="preserve">esgrimió </w:t>
      </w:r>
      <w:r w:rsidR="00E7406F" w:rsidRPr="00E7406F">
        <w:rPr>
          <w:rFonts w:ascii="Arial" w:eastAsiaTheme="minorHAnsi" w:hAnsi="Arial" w:cs="Arial"/>
          <w:color w:val="000000"/>
          <w:sz w:val="22"/>
          <w:szCs w:val="22"/>
          <w:lang w:eastAsia="en-US"/>
        </w:rPr>
        <w:t>en sentencia del 25 de septiembre de 2013</w:t>
      </w:r>
      <w:r w:rsidR="0032541F" w:rsidRPr="00A52540">
        <w:rPr>
          <w:rStyle w:val="Refdenotaalpie"/>
          <w:rFonts w:ascii="Arial" w:eastAsiaTheme="minorHAnsi" w:hAnsi="Arial" w:cs="Arial"/>
          <w:color w:val="000000"/>
          <w:sz w:val="22"/>
          <w:szCs w:val="22"/>
          <w:lang w:eastAsia="en-US"/>
        </w:rPr>
        <w:footnoteReference w:id="3"/>
      </w:r>
      <w:r w:rsidR="00E7406F" w:rsidRPr="00E7406F">
        <w:rPr>
          <w:rFonts w:ascii="Arial" w:eastAsiaTheme="minorHAnsi" w:hAnsi="Arial" w:cs="Arial"/>
          <w:color w:val="000000"/>
          <w:sz w:val="22"/>
          <w:szCs w:val="22"/>
          <w:lang w:eastAsia="en-US"/>
        </w:rPr>
        <w:t xml:space="preserve">: </w:t>
      </w:r>
    </w:p>
    <w:p w14:paraId="69286A71" w14:textId="7658D245" w:rsidR="00E7406F" w:rsidRPr="00A52540" w:rsidRDefault="00E7406F" w:rsidP="00A52540">
      <w:pPr>
        <w:autoSpaceDE w:val="0"/>
        <w:autoSpaceDN w:val="0"/>
        <w:adjustRightInd w:val="0"/>
        <w:spacing w:line="360" w:lineRule="auto"/>
        <w:jc w:val="both"/>
        <w:rPr>
          <w:rFonts w:ascii="Arial" w:eastAsiaTheme="minorHAnsi" w:hAnsi="Arial" w:cs="Arial"/>
          <w:color w:val="000000"/>
          <w:sz w:val="22"/>
          <w:szCs w:val="22"/>
          <w:lang w:eastAsia="en-US"/>
        </w:rPr>
      </w:pPr>
    </w:p>
    <w:p w14:paraId="1B42BDBB" w14:textId="0D31F175" w:rsidR="00E7406F" w:rsidRPr="00A52540" w:rsidRDefault="00E7406F" w:rsidP="00A52540">
      <w:pPr>
        <w:pStyle w:val="Default"/>
        <w:spacing w:line="360" w:lineRule="auto"/>
        <w:ind w:left="851" w:right="843"/>
        <w:jc w:val="both"/>
        <w:rPr>
          <w:sz w:val="22"/>
          <w:szCs w:val="22"/>
        </w:rPr>
      </w:pPr>
      <w:r w:rsidRPr="00A52540">
        <w:rPr>
          <w:i/>
          <w:iCs/>
          <w:sz w:val="22"/>
          <w:szCs w:val="22"/>
        </w:rPr>
        <w:t xml:space="preserve">“A juicio de la Sala, en esta ocasión debe retomarse el asunto para efectos de modificar la tesis jurisprudencial que se ha venido siguiendo y, por tanto, debe puntualizarse que </w:t>
      </w:r>
      <w:r w:rsidRPr="00A52540">
        <w:rPr>
          <w:i/>
          <w:iCs/>
          <w:sz w:val="22"/>
          <w:szCs w:val="22"/>
          <w:u w:val="single"/>
        </w:rPr>
        <w:t>si bien las uniones temporales y los consorcios no constituyen personas jurídicas distintas de quienes integran la respectiva figura plural de oferentes o de contratistas,</w:t>
      </w:r>
      <w:r w:rsidRPr="00A52540">
        <w:rPr>
          <w:i/>
          <w:iCs/>
          <w:sz w:val="22"/>
          <w:szCs w:val="22"/>
        </w:rPr>
        <w:t xml:space="preserve"> lo cierto es que además de contar con la aptitud para ser parte en el correspondiente procedimiento administrativo de selección de contratistas –comoquiera que por ley cuentan con capacidad suficiente para ser titulares de los derechos y obligaciones derivadas tanto de los procedimientos administrativos de selección contractual como de los propios contratos estatales─, </w:t>
      </w:r>
      <w:r w:rsidRPr="00A52540">
        <w:rPr>
          <w:b/>
          <w:bCs/>
          <w:i/>
          <w:iCs/>
          <w:sz w:val="22"/>
          <w:szCs w:val="22"/>
          <w:u w:val="single"/>
        </w:rPr>
        <w:t>también se encuentran facultados para concurrir a los procesos judiciales que pudieren tener origen en controversias surgidas del mencionado procedimiento administrativo de selección de contratistas o de la celebración y ejecución del contrato estatal respectivo –</w:t>
      </w:r>
      <w:proofErr w:type="spellStart"/>
      <w:r w:rsidRPr="00A52540">
        <w:rPr>
          <w:b/>
          <w:bCs/>
          <w:i/>
          <w:iCs/>
          <w:sz w:val="22"/>
          <w:szCs w:val="22"/>
          <w:u w:val="single"/>
        </w:rPr>
        <w:t>legitimatio</w:t>
      </w:r>
      <w:proofErr w:type="spellEnd"/>
      <w:r w:rsidRPr="00A52540">
        <w:rPr>
          <w:b/>
          <w:bCs/>
          <w:i/>
          <w:iCs/>
          <w:sz w:val="22"/>
          <w:szCs w:val="22"/>
          <w:u w:val="single"/>
        </w:rPr>
        <w:t xml:space="preserve"> ad </w:t>
      </w:r>
      <w:proofErr w:type="spellStart"/>
      <w:r w:rsidRPr="00A52540">
        <w:rPr>
          <w:b/>
          <w:bCs/>
          <w:i/>
          <w:iCs/>
          <w:sz w:val="22"/>
          <w:szCs w:val="22"/>
          <w:u w:val="single"/>
        </w:rPr>
        <w:t>processum</w:t>
      </w:r>
      <w:proofErr w:type="spellEnd"/>
      <w:r w:rsidRPr="00A52540">
        <w:rPr>
          <w:b/>
          <w:bCs/>
          <w:i/>
          <w:iCs/>
          <w:sz w:val="22"/>
          <w:szCs w:val="22"/>
          <w:u w:val="single"/>
        </w:rPr>
        <w:t>-, por intermedio de su representante</w:t>
      </w:r>
      <w:r w:rsidRPr="00A52540">
        <w:rPr>
          <w:i/>
          <w:iCs/>
          <w:sz w:val="22"/>
          <w:szCs w:val="22"/>
        </w:rPr>
        <w:t xml:space="preserve">.” </w:t>
      </w:r>
      <w:r w:rsidRPr="00A52540">
        <w:rPr>
          <w:sz w:val="22"/>
          <w:szCs w:val="22"/>
        </w:rPr>
        <w:t>(Subrayado</w:t>
      </w:r>
      <w:r w:rsidR="0032541F" w:rsidRPr="00A52540">
        <w:rPr>
          <w:sz w:val="22"/>
          <w:szCs w:val="22"/>
        </w:rPr>
        <w:t xml:space="preserve"> y negritas</w:t>
      </w:r>
      <w:r w:rsidRPr="00A52540">
        <w:rPr>
          <w:sz w:val="22"/>
          <w:szCs w:val="22"/>
        </w:rPr>
        <w:t xml:space="preserve"> fuera de texto).</w:t>
      </w:r>
    </w:p>
    <w:p w14:paraId="0BD87027" w14:textId="77777777" w:rsidR="00775A35" w:rsidRPr="00A52540" w:rsidRDefault="00775A35" w:rsidP="00A52540">
      <w:pPr>
        <w:pStyle w:val="Default"/>
        <w:spacing w:line="360" w:lineRule="auto"/>
        <w:ind w:left="851" w:right="843"/>
        <w:jc w:val="both"/>
        <w:rPr>
          <w:color w:val="FF0000"/>
          <w:sz w:val="22"/>
          <w:szCs w:val="22"/>
        </w:rPr>
      </w:pPr>
    </w:p>
    <w:p w14:paraId="4D12BC9B" w14:textId="3AE31455" w:rsidR="00E7406F" w:rsidRPr="00A52540" w:rsidRDefault="00E7406F" w:rsidP="00A52540">
      <w:pPr>
        <w:pStyle w:val="Default"/>
        <w:spacing w:line="360" w:lineRule="auto"/>
        <w:jc w:val="both"/>
        <w:rPr>
          <w:sz w:val="22"/>
          <w:szCs w:val="22"/>
        </w:rPr>
      </w:pPr>
      <w:r w:rsidRPr="00A52540">
        <w:rPr>
          <w:sz w:val="22"/>
          <w:szCs w:val="22"/>
        </w:rPr>
        <w:t xml:space="preserve">Posición que fue reiterada, mediante sentencia del 28 de mayo de 2021, por la misma Corporación, así: </w:t>
      </w:r>
    </w:p>
    <w:p w14:paraId="5A043086" w14:textId="77777777" w:rsidR="00775A35" w:rsidRPr="00A52540" w:rsidRDefault="00775A35" w:rsidP="00A52540">
      <w:pPr>
        <w:pStyle w:val="Default"/>
        <w:spacing w:line="360" w:lineRule="auto"/>
        <w:jc w:val="both"/>
        <w:rPr>
          <w:sz w:val="22"/>
          <w:szCs w:val="22"/>
        </w:rPr>
      </w:pPr>
    </w:p>
    <w:p w14:paraId="43E44913" w14:textId="27D43160" w:rsidR="00E7406F" w:rsidRPr="00A52540" w:rsidRDefault="00E7406F" w:rsidP="00A52540">
      <w:pPr>
        <w:autoSpaceDE w:val="0"/>
        <w:autoSpaceDN w:val="0"/>
        <w:adjustRightInd w:val="0"/>
        <w:spacing w:line="360" w:lineRule="auto"/>
        <w:ind w:left="851" w:right="843"/>
        <w:jc w:val="both"/>
        <w:rPr>
          <w:rFonts w:ascii="Arial" w:eastAsiaTheme="minorHAnsi" w:hAnsi="Arial" w:cs="Arial"/>
          <w:i/>
          <w:iCs/>
          <w:color w:val="000000"/>
          <w:sz w:val="22"/>
          <w:szCs w:val="22"/>
          <w:lang w:eastAsia="en-US"/>
        </w:rPr>
      </w:pPr>
      <w:r w:rsidRPr="00E7406F">
        <w:rPr>
          <w:rFonts w:ascii="Arial" w:eastAsiaTheme="minorHAnsi" w:hAnsi="Arial" w:cs="Arial"/>
          <w:i/>
          <w:iCs/>
          <w:color w:val="000000"/>
          <w:sz w:val="22"/>
          <w:szCs w:val="22"/>
          <w:lang w:eastAsia="en-US"/>
        </w:rPr>
        <w:t xml:space="preserve">“La Sala reitera que </w:t>
      </w:r>
      <w:r w:rsidRPr="00F937D7">
        <w:rPr>
          <w:rFonts w:ascii="Arial" w:eastAsiaTheme="minorHAnsi" w:hAnsi="Arial" w:cs="Arial"/>
          <w:b/>
          <w:bCs/>
          <w:i/>
          <w:iCs/>
          <w:color w:val="000000"/>
          <w:sz w:val="22"/>
          <w:szCs w:val="22"/>
          <w:u w:val="single"/>
          <w:lang w:eastAsia="en-US"/>
        </w:rPr>
        <w:t>los consorcios están facultados para concurrir a los procesos judiciales por conducto de su representante</w:t>
      </w:r>
      <w:r w:rsidRPr="00E7406F">
        <w:rPr>
          <w:rFonts w:ascii="Arial" w:eastAsiaTheme="minorHAnsi" w:hAnsi="Arial" w:cs="Arial"/>
          <w:i/>
          <w:iCs/>
          <w:color w:val="000000"/>
          <w:sz w:val="22"/>
          <w:szCs w:val="22"/>
          <w:lang w:eastAsia="en-US"/>
        </w:rPr>
        <w:t>. Ello no excluye que los integrantes de los consorcios puedan comparecer a los procesos judiciales en su condición individual e independiente, siempre que para ello satisfagan los requisitos y presupuestos exigidos en las normas vigentes para el efecto.”</w:t>
      </w:r>
      <w:r w:rsidRPr="00A52540">
        <w:rPr>
          <w:rStyle w:val="Refdenotaalpie"/>
          <w:rFonts w:ascii="Arial" w:eastAsiaTheme="minorHAnsi" w:hAnsi="Arial" w:cs="Arial"/>
          <w:i/>
          <w:iCs/>
          <w:color w:val="000000"/>
          <w:sz w:val="22"/>
          <w:szCs w:val="22"/>
          <w:lang w:eastAsia="en-US"/>
        </w:rPr>
        <w:footnoteReference w:id="4"/>
      </w:r>
    </w:p>
    <w:p w14:paraId="62DA532F" w14:textId="14DED6D4" w:rsidR="00E7406F" w:rsidRPr="00E7406F" w:rsidRDefault="00E7406F" w:rsidP="00A52540">
      <w:pPr>
        <w:autoSpaceDE w:val="0"/>
        <w:autoSpaceDN w:val="0"/>
        <w:adjustRightInd w:val="0"/>
        <w:spacing w:line="360" w:lineRule="auto"/>
        <w:jc w:val="both"/>
        <w:rPr>
          <w:rFonts w:ascii="Arial" w:eastAsiaTheme="minorHAnsi" w:hAnsi="Arial" w:cs="Arial"/>
          <w:color w:val="000000"/>
          <w:sz w:val="22"/>
          <w:szCs w:val="22"/>
          <w:lang w:eastAsia="en-US"/>
        </w:rPr>
      </w:pPr>
      <w:r w:rsidRPr="00E7406F">
        <w:rPr>
          <w:rFonts w:ascii="Arial" w:eastAsiaTheme="minorHAnsi" w:hAnsi="Arial" w:cs="Arial"/>
          <w:i/>
          <w:iCs/>
          <w:color w:val="000000"/>
          <w:sz w:val="22"/>
          <w:szCs w:val="22"/>
          <w:lang w:eastAsia="en-US"/>
        </w:rPr>
        <w:t xml:space="preserve"> </w:t>
      </w:r>
    </w:p>
    <w:p w14:paraId="22E2CE18" w14:textId="639B824A" w:rsidR="00E7406F" w:rsidRPr="00A52540" w:rsidRDefault="00E7406F" w:rsidP="00A52540">
      <w:pPr>
        <w:autoSpaceDE w:val="0"/>
        <w:autoSpaceDN w:val="0"/>
        <w:adjustRightInd w:val="0"/>
        <w:spacing w:line="360" w:lineRule="auto"/>
        <w:jc w:val="both"/>
        <w:rPr>
          <w:rFonts w:ascii="Arial" w:eastAsiaTheme="minorHAnsi" w:hAnsi="Arial" w:cs="Arial"/>
          <w:sz w:val="22"/>
          <w:szCs w:val="22"/>
          <w:lang w:eastAsia="en-US"/>
        </w:rPr>
      </w:pPr>
      <w:r w:rsidRPr="00E7406F">
        <w:rPr>
          <w:rFonts w:ascii="Arial" w:eastAsiaTheme="minorHAnsi" w:hAnsi="Arial" w:cs="Arial"/>
          <w:color w:val="000000"/>
          <w:sz w:val="22"/>
          <w:szCs w:val="22"/>
          <w:lang w:eastAsia="en-US"/>
        </w:rPr>
        <w:t>En ese sentido, queda acreditado</w:t>
      </w:r>
      <w:r w:rsidRPr="00A52540">
        <w:rPr>
          <w:rFonts w:ascii="Arial" w:eastAsiaTheme="minorHAnsi" w:hAnsi="Arial" w:cs="Arial"/>
          <w:color w:val="000000"/>
          <w:sz w:val="22"/>
          <w:szCs w:val="22"/>
          <w:lang w:eastAsia="en-US"/>
        </w:rPr>
        <w:t xml:space="preserve"> con </w:t>
      </w:r>
      <w:r w:rsidRPr="00E7406F">
        <w:rPr>
          <w:rFonts w:ascii="Arial" w:eastAsiaTheme="minorHAnsi" w:hAnsi="Arial" w:cs="Arial"/>
          <w:color w:val="000000"/>
          <w:sz w:val="22"/>
          <w:szCs w:val="22"/>
          <w:lang w:eastAsia="en-US"/>
        </w:rPr>
        <w:t>la jurisprudencia reciente</w:t>
      </w:r>
      <w:r w:rsidR="0032541F" w:rsidRPr="00A52540">
        <w:rPr>
          <w:rFonts w:ascii="Arial" w:eastAsiaTheme="minorHAnsi" w:hAnsi="Arial" w:cs="Arial"/>
          <w:color w:val="000000"/>
          <w:sz w:val="22"/>
          <w:szCs w:val="22"/>
          <w:lang w:eastAsia="en-US"/>
        </w:rPr>
        <w:t>, que</w:t>
      </w:r>
      <w:r w:rsidRPr="00E7406F">
        <w:rPr>
          <w:rFonts w:ascii="Arial" w:eastAsiaTheme="minorHAnsi" w:hAnsi="Arial" w:cs="Arial"/>
          <w:color w:val="000000"/>
          <w:sz w:val="22"/>
          <w:szCs w:val="22"/>
          <w:lang w:eastAsia="en-US"/>
        </w:rPr>
        <w:t xml:space="preserve"> </w:t>
      </w:r>
      <w:r w:rsidRPr="00A52540">
        <w:rPr>
          <w:rFonts w:ascii="Arial" w:eastAsiaTheme="minorHAnsi" w:hAnsi="Arial" w:cs="Arial"/>
          <w:color w:val="000000"/>
          <w:sz w:val="22"/>
          <w:szCs w:val="22"/>
          <w:lang w:eastAsia="en-US"/>
        </w:rPr>
        <w:t xml:space="preserve">es un yerro que </w:t>
      </w:r>
      <w:r w:rsidR="00205E97">
        <w:rPr>
          <w:rFonts w:ascii="Arial" w:eastAsiaTheme="minorHAnsi" w:hAnsi="Arial" w:cs="Arial"/>
          <w:color w:val="000000"/>
          <w:sz w:val="22"/>
          <w:szCs w:val="22"/>
          <w:lang w:eastAsia="en-US"/>
        </w:rPr>
        <w:t xml:space="preserve">se niegue el mandamiento de pago en contra del </w:t>
      </w:r>
      <w:r w:rsidRPr="00A52540">
        <w:rPr>
          <w:rFonts w:ascii="Arial" w:eastAsiaTheme="minorHAnsi" w:hAnsi="Arial" w:cs="Arial"/>
          <w:color w:val="000000"/>
          <w:sz w:val="22"/>
          <w:szCs w:val="22"/>
          <w:lang w:eastAsia="en-US"/>
        </w:rPr>
        <w:t xml:space="preserve">Consorcio, pues </w:t>
      </w:r>
      <w:r w:rsidRPr="00E7406F">
        <w:rPr>
          <w:rFonts w:ascii="Arial" w:eastAsiaTheme="minorHAnsi" w:hAnsi="Arial" w:cs="Arial"/>
          <w:color w:val="000000"/>
          <w:sz w:val="22"/>
          <w:szCs w:val="22"/>
          <w:lang w:eastAsia="en-US"/>
        </w:rPr>
        <w:t xml:space="preserve">individualizar al CONSORCIO </w:t>
      </w:r>
      <w:r w:rsidRPr="00A52540">
        <w:rPr>
          <w:rFonts w:ascii="Arial" w:eastAsiaTheme="minorHAnsi" w:hAnsi="Arial" w:cs="Arial"/>
          <w:color w:val="000000"/>
          <w:sz w:val="22"/>
          <w:szCs w:val="22"/>
          <w:lang w:eastAsia="en-US"/>
        </w:rPr>
        <w:t>RS PUERTO ASIS</w:t>
      </w:r>
      <w:r w:rsidRPr="00E7406F">
        <w:rPr>
          <w:rFonts w:ascii="Arial" w:eastAsiaTheme="minorHAnsi" w:hAnsi="Arial" w:cs="Arial"/>
          <w:color w:val="000000"/>
          <w:sz w:val="22"/>
          <w:szCs w:val="22"/>
          <w:lang w:eastAsia="en-US"/>
        </w:rPr>
        <w:t xml:space="preserve"> como una parte demandada dentro del presente proceso</w:t>
      </w:r>
      <w:r w:rsidRPr="00A52540">
        <w:rPr>
          <w:rFonts w:ascii="Arial" w:eastAsiaTheme="minorHAnsi" w:hAnsi="Arial" w:cs="Arial"/>
          <w:color w:val="000000"/>
          <w:sz w:val="22"/>
          <w:szCs w:val="22"/>
          <w:lang w:eastAsia="en-US"/>
        </w:rPr>
        <w:t xml:space="preserve"> es viable, </w:t>
      </w:r>
      <w:r w:rsidRPr="00E7406F">
        <w:rPr>
          <w:rFonts w:ascii="Arial" w:eastAsiaTheme="minorHAnsi" w:hAnsi="Arial" w:cs="Arial"/>
          <w:color w:val="000000"/>
          <w:sz w:val="22"/>
          <w:szCs w:val="22"/>
          <w:lang w:eastAsia="en-US"/>
        </w:rPr>
        <w:t>dado que,</w:t>
      </w:r>
      <w:r w:rsidR="0032541F" w:rsidRPr="00A52540">
        <w:rPr>
          <w:rFonts w:ascii="Arial" w:eastAsiaTheme="minorHAnsi" w:hAnsi="Arial" w:cs="Arial"/>
          <w:color w:val="000000"/>
          <w:sz w:val="22"/>
          <w:szCs w:val="22"/>
          <w:lang w:eastAsia="en-US"/>
        </w:rPr>
        <w:t xml:space="preserve"> pueden comparecer a los procesos judiciales, en línea con l</w:t>
      </w:r>
      <w:r w:rsidRPr="00E7406F">
        <w:rPr>
          <w:rFonts w:ascii="Arial" w:eastAsiaTheme="minorHAnsi" w:hAnsi="Arial" w:cs="Arial"/>
          <w:sz w:val="22"/>
          <w:szCs w:val="22"/>
          <w:lang w:eastAsia="en-US"/>
        </w:rPr>
        <w:t>o establecido por los órganos de mayor jerarquía para ello</w:t>
      </w:r>
      <w:r w:rsidR="00205E97">
        <w:rPr>
          <w:rFonts w:ascii="Arial" w:eastAsiaTheme="minorHAnsi" w:hAnsi="Arial" w:cs="Arial"/>
          <w:sz w:val="22"/>
          <w:szCs w:val="22"/>
          <w:lang w:eastAsia="en-US"/>
        </w:rPr>
        <w:t>.</w:t>
      </w:r>
    </w:p>
    <w:p w14:paraId="66DB8285" w14:textId="77777777" w:rsidR="00E7406F" w:rsidRPr="00A52540" w:rsidRDefault="00E7406F" w:rsidP="00A52540">
      <w:pPr>
        <w:autoSpaceDE w:val="0"/>
        <w:autoSpaceDN w:val="0"/>
        <w:adjustRightInd w:val="0"/>
        <w:spacing w:line="360" w:lineRule="auto"/>
        <w:jc w:val="both"/>
        <w:rPr>
          <w:rFonts w:ascii="Arial" w:eastAsiaTheme="minorHAnsi" w:hAnsi="Arial" w:cs="Arial"/>
          <w:sz w:val="22"/>
          <w:szCs w:val="22"/>
          <w:lang w:eastAsia="en-US"/>
        </w:rPr>
      </w:pPr>
    </w:p>
    <w:p w14:paraId="490A0AF0" w14:textId="67625758" w:rsidR="000E2989" w:rsidRPr="00A52540" w:rsidRDefault="00E7406F" w:rsidP="00A52540">
      <w:pPr>
        <w:autoSpaceDE w:val="0"/>
        <w:autoSpaceDN w:val="0"/>
        <w:adjustRightInd w:val="0"/>
        <w:spacing w:line="360" w:lineRule="auto"/>
        <w:jc w:val="both"/>
        <w:rPr>
          <w:rFonts w:ascii="Arial" w:hAnsi="Arial" w:cs="Arial"/>
          <w:sz w:val="22"/>
          <w:szCs w:val="22"/>
        </w:rPr>
      </w:pPr>
      <w:r w:rsidRPr="00E7406F">
        <w:rPr>
          <w:rFonts w:ascii="Arial" w:eastAsiaTheme="minorHAnsi" w:hAnsi="Arial" w:cs="Arial"/>
          <w:sz w:val="22"/>
          <w:szCs w:val="22"/>
          <w:lang w:eastAsia="en-US"/>
        </w:rPr>
        <w:t>Por lo anterior</w:t>
      </w:r>
      <w:r w:rsidRPr="00A52540">
        <w:rPr>
          <w:rFonts w:ascii="Arial" w:eastAsiaTheme="minorHAnsi" w:hAnsi="Arial" w:cs="Arial"/>
          <w:sz w:val="22"/>
          <w:szCs w:val="22"/>
          <w:lang w:eastAsia="en-US"/>
        </w:rPr>
        <w:t xml:space="preserve">, </w:t>
      </w:r>
      <w:r w:rsidR="00205E97">
        <w:rPr>
          <w:rFonts w:ascii="Arial" w:hAnsi="Arial" w:cs="Arial"/>
          <w:sz w:val="22"/>
          <w:szCs w:val="22"/>
        </w:rPr>
        <w:t>la decisión de no incluir al Consorcio como ejecutado en el</w:t>
      </w:r>
      <w:r w:rsidRPr="00A52540">
        <w:rPr>
          <w:rFonts w:ascii="Arial" w:hAnsi="Arial" w:cs="Arial"/>
          <w:sz w:val="22"/>
          <w:szCs w:val="22"/>
        </w:rPr>
        <w:t xml:space="preserve"> auto que libra mandamiento de pago, equivale a negar parcialmente el mandamiento </w:t>
      </w:r>
      <w:r w:rsidR="00205E97">
        <w:rPr>
          <w:rFonts w:ascii="Arial" w:hAnsi="Arial" w:cs="Arial"/>
          <w:sz w:val="22"/>
          <w:szCs w:val="22"/>
        </w:rPr>
        <w:t>pedido</w:t>
      </w:r>
      <w:r w:rsidRPr="00A52540">
        <w:rPr>
          <w:rFonts w:ascii="Arial" w:hAnsi="Arial" w:cs="Arial"/>
          <w:sz w:val="22"/>
          <w:szCs w:val="22"/>
        </w:rPr>
        <w:t xml:space="preserve"> </w:t>
      </w:r>
      <w:r w:rsidR="000E2989" w:rsidRPr="00A52540">
        <w:rPr>
          <w:rFonts w:ascii="Arial" w:hAnsi="Arial" w:cs="Arial"/>
          <w:sz w:val="22"/>
          <w:szCs w:val="22"/>
        </w:rPr>
        <w:t>y,</w:t>
      </w:r>
      <w:r w:rsidRPr="00A52540">
        <w:rPr>
          <w:rFonts w:ascii="Arial" w:hAnsi="Arial" w:cs="Arial"/>
          <w:sz w:val="22"/>
          <w:szCs w:val="22"/>
        </w:rPr>
        <w:t xml:space="preserve"> pese a que fue solicitada </w:t>
      </w:r>
      <w:r w:rsidR="0032541F" w:rsidRPr="00A52540">
        <w:rPr>
          <w:rFonts w:ascii="Arial" w:hAnsi="Arial" w:cs="Arial"/>
          <w:sz w:val="22"/>
          <w:szCs w:val="22"/>
        </w:rPr>
        <w:t xml:space="preserve">su </w:t>
      </w:r>
      <w:proofErr w:type="spellStart"/>
      <w:r w:rsidR="0032541F" w:rsidRPr="00A52540">
        <w:rPr>
          <w:rFonts w:ascii="Arial" w:hAnsi="Arial" w:cs="Arial"/>
          <w:sz w:val="22"/>
          <w:szCs w:val="22"/>
        </w:rPr>
        <w:t>adición</w:t>
      </w:r>
      <w:proofErr w:type="spellEnd"/>
      <w:r w:rsidR="0032541F" w:rsidRPr="00A52540">
        <w:rPr>
          <w:rFonts w:ascii="Arial" w:hAnsi="Arial" w:cs="Arial"/>
          <w:sz w:val="22"/>
          <w:szCs w:val="22"/>
        </w:rPr>
        <w:t xml:space="preserve">, el despacho </w:t>
      </w:r>
      <w:r w:rsidRPr="00A52540">
        <w:rPr>
          <w:rFonts w:ascii="Arial" w:hAnsi="Arial" w:cs="Arial"/>
          <w:sz w:val="22"/>
          <w:szCs w:val="22"/>
        </w:rPr>
        <w:t xml:space="preserve">se sostiene su negativa, por </w:t>
      </w:r>
      <w:r w:rsidR="0085379B" w:rsidRPr="00A52540">
        <w:rPr>
          <w:rFonts w:ascii="Arial" w:hAnsi="Arial" w:cs="Arial"/>
          <w:sz w:val="22"/>
          <w:szCs w:val="22"/>
        </w:rPr>
        <w:t>ende</w:t>
      </w:r>
      <w:r w:rsidR="00775A35" w:rsidRPr="00A52540">
        <w:rPr>
          <w:rFonts w:ascii="Arial" w:hAnsi="Arial" w:cs="Arial"/>
          <w:sz w:val="22"/>
          <w:szCs w:val="22"/>
        </w:rPr>
        <w:t>,</w:t>
      </w:r>
      <w:r w:rsidR="0085379B" w:rsidRPr="00A52540">
        <w:rPr>
          <w:rFonts w:ascii="Arial" w:hAnsi="Arial" w:cs="Arial"/>
          <w:sz w:val="22"/>
          <w:szCs w:val="22"/>
        </w:rPr>
        <w:t xml:space="preserve"> debe reponerse </w:t>
      </w:r>
      <w:r w:rsidR="0032541F" w:rsidRPr="00A52540">
        <w:rPr>
          <w:rFonts w:ascii="Arial" w:hAnsi="Arial" w:cs="Arial"/>
          <w:sz w:val="22"/>
          <w:szCs w:val="22"/>
        </w:rPr>
        <w:t xml:space="preserve">la decisión </w:t>
      </w:r>
      <w:r w:rsidR="0085379B" w:rsidRPr="00A52540">
        <w:rPr>
          <w:rFonts w:ascii="Arial" w:hAnsi="Arial" w:cs="Arial"/>
          <w:sz w:val="22"/>
          <w:szCs w:val="22"/>
        </w:rPr>
        <w:t xml:space="preserve">para </w:t>
      </w:r>
      <w:r w:rsidR="00205E97">
        <w:rPr>
          <w:rFonts w:ascii="Arial" w:hAnsi="Arial" w:cs="Arial"/>
          <w:sz w:val="22"/>
          <w:szCs w:val="22"/>
        </w:rPr>
        <w:t>que</w:t>
      </w:r>
      <w:r w:rsidR="0085379B" w:rsidRPr="00A52540">
        <w:rPr>
          <w:rFonts w:ascii="Arial" w:hAnsi="Arial" w:cs="Arial"/>
          <w:sz w:val="22"/>
          <w:szCs w:val="22"/>
        </w:rPr>
        <w:t xml:space="preserve"> s</w:t>
      </w:r>
      <w:r w:rsidRPr="00A52540">
        <w:rPr>
          <w:rFonts w:ascii="Arial" w:hAnsi="Arial" w:cs="Arial"/>
          <w:sz w:val="22"/>
          <w:szCs w:val="22"/>
        </w:rPr>
        <w:t xml:space="preserve">e libre mandamiento de pago </w:t>
      </w:r>
      <w:r w:rsidR="00205E97">
        <w:rPr>
          <w:rFonts w:ascii="Arial" w:hAnsi="Arial" w:cs="Arial"/>
          <w:sz w:val="22"/>
          <w:szCs w:val="22"/>
        </w:rPr>
        <w:t xml:space="preserve">también en contra del precitado Consorcio, de no reponer la decisión se solicitará la concesión del recurso de apelación, </w:t>
      </w:r>
      <w:r w:rsidR="00747558">
        <w:rPr>
          <w:rFonts w:ascii="Arial" w:hAnsi="Arial" w:cs="Arial"/>
          <w:sz w:val="22"/>
          <w:szCs w:val="22"/>
        </w:rPr>
        <w:t>de acuerdo con el numeral 4 del artículo 321 del Código General del Proceso.</w:t>
      </w:r>
    </w:p>
    <w:p w14:paraId="2F60DD6E" w14:textId="77777777" w:rsidR="00E7406F" w:rsidRPr="00A52540" w:rsidRDefault="00E7406F" w:rsidP="00A52540">
      <w:pPr>
        <w:autoSpaceDE w:val="0"/>
        <w:autoSpaceDN w:val="0"/>
        <w:adjustRightInd w:val="0"/>
        <w:spacing w:line="360" w:lineRule="auto"/>
        <w:rPr>
          <w:rFonts w:ascii="Arial" w:hAnsi="Arial" w:cs="Arial"/>
          <w:color w:val="FF0000"/>
          <w:sz w:val="22"/>
          <w:szCs w:val="22"/>
        </w:rPr>
      </w:pPr>
    </w:p>
    <w:p w14:paraId="1D9ADF91" w14:textId="696C9FE3" w:rsidR="000F5BB1" w:rsidRPr="00A52540" w:rsidRDefault="008416D5" w:rsidP="00A52540">
      <w:pPr>
        <w:pStyle w:val="Prrafodelista"/>
        <w:numPr>
          <w:ilvl w:val="0"/>
          <w:numId w:val="1"/>
        </w:numPr>
        <w:spacing w:line="360" w:lineRule="auto"/>
        <w:jc w:val="center"/>
        <w:rPr>
          <w:rFonts w:ascii="Arial" w:eastAsia="Arial" w:hAnsi="Arial" w:cs="Arial"/>
          <w:b/>
          <w:bCs/>
          <w:sz w:val="22"/>
          <w:szCs w:val="22"/>
          <w:u w:val="single"/>
        </w:rPr>
      </w:pPr>
      <w:r w:rsidRPr="00A52540">
        <w:rPr>
          <w:rFonts w:ascii="Arial" w:eastAsia="Arial" w:hAnsi="Arial" w:cs="Arial"/>
          <w:b/>
          <w:bCs/>
          <w:sz w:val="22"/>
          <w:szCs w:val="22"/>
          <w:u w:val="single"/>
        </w:rPr>
        <w:t>SOLICITUD</w:t>
      </w:r>
      <w:r w:rsidR="0085379B" w:rsidRPr="00A52540">
        <w:rPr>
          <w:rFonts w:ascii="Arial" w:eastAsia="Arial" w:hAnsi="Arial" w:cs="Arial"/>
          <w:b/>
          <w:bCs/>
          <w:sz w:val="22"/>
          <w:szCs w:val="22"/>
          <w:u w:val="single"/>
        </w:rPr>
        <w:t>ES</w:t>
      </w:r>
    </w:p>
    <w:p w14:paraId="4C10D3C1" w14:textId="77777777" w:rsidR="006F1631" w:rsidRPr="00A52540" w:rsidRDefault="006F1631" w:rsidP="00A52540">
      <w:pPr>
        <w:spacing w:line="360" w:lineRule="auto"/>
        <w:jc w:val="center"/>
        <w:rPr>
          <w:rFonts w:ascii="Arial" w:eastAsia="Arial" w:hAnsi="Arial" w:cs="Arial"/>
          <w:b/>
          <w:bCs/>
          <w:sz w:val="22"/>
          <w:szCs w:val="22"/>
        </w:rPr>
      </w:pPr>
    </w:p>
    <w:p w14:paraId="17C8F9ED" w14:textId="2BFA9CD8" w:rsidR="0085379B" w:rsidRPr="00A52540" w:rsidRDefault="0085379B" w:rsidP="00A52540">
      <w:pPr>
        <w:pStyle w:val="Default"/>
        <w:spacing w:line="360" w:lineRule="auto"/>
        <w:jc w:val="both"/>
        <w:rPr>
          <w:color w:val="auto"/>
          <w:sz w:val="22"/>
          <w:szCs w:val="22"/>
        </w:rPr>
      </w:pPr>
      <w:r w:rsidRPr="00A52540">
        <w:rPr>
          <w:color w:val="auto"/>
          <w:sz w:val="22"/>
          <w:szCs w:val="22"/>
        </w:rPr>
        <w:t xml:space="preserve">Expuestos los fundamentos fácticos y jurídicos del caso, solicito comedidamente al Despacho lo siguiente: </w:t>
      </w:r>
    </w:p>
    <w:p w14:paraId="485FE2A9" w14:textId="77777777" w:rsidR="000E2989" w:rsidRPr="00A52540" w:rsidRDefault="000E2989" w:rsidP="00A52540">
      <w:pPr>
        <w:pStyle w:val="Default"/>
        <w:spacing w:line="360" w:lineRule="auto"/>
        <w:jc w:val="both"/>
        <w:rPr>
          <w:color w:val="auto"/>
          <w:sz w:val="22"/>
          <w:szCs w:val="22"/>
        </w:rPr>
      </w:pPr>
    </w:p>
    <w:p w14:paraId="18D7FFB0" w14:textId="7F083804" w:rsidR="000E2989" w:rsidRPr="00A52540" w:rsidRDefault="0085379B" w:rsidP="00A52540">
      <w:pPr>
        <w:pStyle w:val="Default"/>
        <w:spacing w:line="360" w:lineRule="auto"/>
        <w:jc w:val="both"/>
        <w:rPr>
          <w:color w:val="auto"/>
          <w:sz w:val="22"/>
          <w:szCs w:val="22"/>
        </w:rPr>
      </w:pPr>
      <w:r w:rsidRPr="00A52540">
        <w:rPr>
          <w:b/>
          <w:bCs/>
          <w:color w:val="auto"/>
          <w:sz w:val="22"/>
          <w:szCs w:val="22"/>
        </w:rPr>
        <w:t xml:space="preserve">PRIMERA: REPONER </w:t>
      </w:r>
      <w:r w:rsidRPr="00A52540">
        <w:rPr>
          <w:color w:val="auto"/>
          <w:sz w:val="22"/>
          <w:szCs w:val="22"/>
        </w:rPr>
        <w:t xml:space="preserve">para </w:t>
      </w:r>
      <w:r w:rsidRPr="00A52540">
        <w:rPr>
          <w:b/>
          <w:bCs/>
          <w:color w:val="auto"/>
          <w:sz w:val="22"/>
          <w:szCs w:val="22"/>
        </w:rPr>
        <w:t xml:space="preserve">REVOCAR </w:t>
      </w:r>
      <w:r w:rsidRPr="00A52540">
        <w:rPr>
          <w:color w:val="auto"/>
          <w:sz w:val="22"/>
          <w:szCs w:val="22"/>
        </w:rPr>
        <w:t xml:space="preserve">el Auto del </w:t>
      </w:r>
      <w:r w:rsidR="00775A35" w:rsidRPr="00A52540">
        <w:rPr>
          <w:color w:val="auto"/>
          <w:sz w:val="22"/>
          <w:szCs w:val="22"/>
        </w:rPr>
        <w:t>auto del 25 de marzo del 2025</w:t>
      </w:r>
      <w:r w:rsidRPr="00A52540">
        <w:rPr>
          <w:color w:val="auto"/>
          <w:sz w:val="22"/>
          <w:szCs w:val="22"/>
        </w:rPr>
        <w:t xml:space="preserve"> por medio del cual el Despacho negó </w:t>
      </w:r>
      <w:r w:rsidR="00775A35" w:rsidRPr="00A52540">
        <w:rPr>
          <w:color w:val="auto"/>
          <w:sz w:val="22"/>
          <w:szCs w:val="22"/>
        </w:rPr>
        <w:t>librar mandamiento de pago en contra del CONSORCIO RS PUERTO ASIS</w:t>
      </w:r>
      <w:r w:rsidR="0072320E">
        <w:rPr>
          <w:color w:val="auto"/>
          <w:sz w:val="22"/>
          <w:szCs w:val="22"/>
        </w:rPr>
        <w:t>.</w:t>
      </w:r>
    </w:p>
    <w:p w14:paraId="1428A828" w14:textId="3244EA29" w:rsidR="0085379B" w:rsidRPr="00A52540" w:rsidRDefault="0085379B" w:rsidP="00A52540">
      <w:pPr>
        <w:pStyle w:val="Default"/>
        <w:spacing w:line="360" w:lineRule="auto"/>
        <w:jc w:val="both"/>
        <w:rPr>
          <w:color w:val="auto"/>
          <w:sz w:val="22"/>
          <w:szCs w:val="22"/>
        </w:rPr>
      </w:pPr>
      <w:r w:rsidRPr="00A52540">
        <w:rPr>
          <w:color w:val="auto"/>
          <w:sz w:val="22"/>
          <w:szCs w:val="22"/>
        </w:rPr>
        <w:lastRenderedPageBreak/>
        <w:t xml:space="preserve"> </w:t>
      </w:r>
    </w:p>
    <w:p w14:paraId="4BD374A9" w14:textId="1C9153C8" w:rsidR="00775A35" w:rsidRPr="00A52540" w:rsidRDefault="0085379B" w:rsidP="00A52540">
      <w:pPr>
        <w:pStyle w:val="Default"/>
        <w:spacing w:line="360" w:lineRule="auto"/>
        <w:jc w:val="both"/>
        <w:rPr>
          <w:color w:val="auto"/>
          <w:sz w:val="22"/>
          <w:szCs w:val="22"/>
        </w:rPr>
      </w:pPr>
      <w:r w:rsidRPr="00A52540">
        <w:rPr>
          <w:b/>
          <w:bCs/>
          <w:color w:val="auto"/>
          <w:sz w:val="22"/>
          <w:szCs w:val="22"/>
        </w:rPr>
        <w:t>SEGUNDO:</w:t>
      </w:r>
      <w:r w:rsidR="0072320E">
        <w:rPr>
          <w:b/>
          <w:bCs/>
          <w:color w:val="auto"/>
          <w:sz w:val="22"/>
          <w:szCs w:val="22"/>
        </w:rPr>
        <w:t xml:space="preserve"> </w:t>
      </w:r>
      <w:r w:rsidR="0072320E" w:rsidRPr="00747558">
        <w:rPr>
          <w:color w:val="auto"/>
          <w:sz w:val="22"/>
          <w:szCs w:val="22"/>
        </w:rPr>
        <w:t>Como consecuencia de la anterior solicitud</w:t>
      </w:r>
      <w:r w:rsidRPr="00747558">
        <w:rPr>
          <w:color w:val="auto"/>
          <w:sz w:val="22"/>
          <w:szCs w:val="22"/>
        </w:rPr>
        <w:t xml:space="preserve"> </w:t>
      </w:r>
      <w:r w:rsidR="000E2989" w:rsidRPr="00A52540">
        <w:rPr>
          <w:b/>
          <w:bCs/>
          <w:color w:val="auto"/>
          <w:sz w:val="22"/>
          <w:szCs w:val="22"/>
        </w:rPr>
        <w:t>ADICIONAR</w:t>
      </w:r>
      <w:r w:rsidRPr="00A52540">
        <w:rPr>
          <w:b/>
          <w:bCs/>
          <w:color w:val="auto"/>
          <w:sz w:val="22"/>
          <w:szCs w:val="22"/>
        </w:rPr>
        <w:t xml:space="preserve"> </w:t>
      </w:r>
      <w:r w:rsidRPr="00A52540">
        <w:rPr>
          <w:color w:val="auto"/>
          <w:sz w:val="22"/>
          <w:szCs w:val="22"/>
        </w:rPr>
        <w:t xml:space="preserve">el Auto del </w:t>
      </w:r>
      <w:r w:rsidR="00775A35" w:rsidRPr="00A52540">
        <w:rPr>
          <w:color w:val="auto"/>
          <w:sz w:val="22"/>
          <w:szCs w:val="22"/>
        </w:rPr>
        <w:t>24 de febrero de 2025</w:t>
      </w:r>
      <w:r w:rsidRPr="00A52540">
        <w:rPr>
          <w:color w:val="auto"/>
          <w:sz w:val="22"/>
          <w:szCs w:val="22"/>
        </w:rPr>
        <w:t xml:space="preserve"> por medio del cual el Despacho </w:t>
      </w:r>
      <w:r w:rsidR="0072320E">
        <w:rPr>
          <w:color w:val="auto"/>
          <w:sz w:val="22"/>
          <w:szCs w:val="22"/>
        </w:rPr>
        <w:t>libró mandamiento de pago, con la finalidad de incluir como parte ejecutada</w:t>
      </w:r>
      <w:r w:rsidR="000E2989" w:rsidRPr="00A52540">
        <w:rPr>
          <w:color w:val="auto"/>
          <w:sz w:val="22"/>
          <w:szCs w:val="22"/>
        </w:rPr>
        <w:t xml:space="preserve"> </w:t>
      </w:r>
      <w:r w:rsidR="0072320E">
        <w:rPr>
          <w:color w:val="auto"/>
          <w:sz w:val="22"/>
          <w:szCs w:val="22"/>
        </w:rPr>
        <w:t>al</w:t>
      </w:r>
      <w:r w:rsidR="00775A35" w:rsidRPr="00A52540">
        <w:rPr>
          <w:color w:val="auto"/>
          <w:sz w:val="22"/>
          <w:szCs w:val="22"/>
        </w:rPr>
        <w:t xml:space="preserve"> CONSORCIO RS PUERTO ASIS</w:t>
      </w:r>
      <w:r w:rsidR="0072320E">
        <w:rPr>
          <w:color w:val="auto"/>
          <w:sz w:val="22"/>
          <w:szCs w:val="22"/>
        </w:rPr>
        <w:t>.</w:t>
      </w:r>
    </w:p>
    <w:p w14:paraId="753FCE66" w14:textId="0A2F538F" w:rsidR="000E2989" w:rsidRPr="00A52540" w:rsidRDefault="000E2989" w:rsidP="00A52540">
      <w:pPr>
        <w:pStyle w:val="Default"/>
        <w:spacing w:line="360" w:lineRule="auto"/>
        <w:jc w:val="both"/>
        <w:rPr>
          <w:color w:val="auto"/>
          <w:sz w:val="22"/>
          <w:szCs w:val="22"/>
        </w:rPr>
      </w:pPr>
    </w:p>
    <w:p w14:paraId="621A1D66" w14:textId="2D9ED91F" w:rsidR="008416D5" w:rsidRPr="00A52540" w:rsidRDefault="0085379B" w:rsidP="00A52540">
      <w:pPr>
        <w:spacing w:line="360" w:lineRule="auto"/>
        <w:jc w:val="both"/>
        <w:rPr>
          <w:rFonts w:ascii="Arial" w:eastAsia="Arial" w:hAnsi="Arial" w:cs="Arial"/>
          <w:sz w:val="22"/>
          <w:szCs w:val="22"/>
          <w:u w:val="single"/>
        </w:rPr>
      </w:pPr>
      <w:r w:rsidRPr="00A52540">
        <w:rPr>
          <w:rFonts w:ascii="Arial" w:hAnsi="Arial" w:cs="Arial"/>
          <w:b/>
          <w:bCs/>
          <w:sz w:val="22"/>
          <w:szCs w:val="22"/>
        </w:rPr>
        <w:t xml:space="preserve">TERCERO: </w:t>
      </w:r>
      <w:r w:rsidRPr="00A52540">
        <w:rPr>
          <w:rFonts w:ascii="Arial" w:hAnsi="Arial" w:cs="Arial"/>
          <w:sz w:val="22"/>
          <w:szCs w:val="22"/>
        </w:rPr>
        <w:t>De no reponer el auto atacado, solicito se conceda el recurso de Apelación</w:t>
      </w:r>
      <w:r w:rsidR="00674A3F" w:rsidRPr="00A52540">
        <w:rPr>
          <w:rFonts w:ascii="Arial" w:hAnsi="Arial" w:cs="Arial"/>
          <w:sz w:val="22"/>
          <w:szCs w:val="22"/>
        </w:rPr>
        <w:t xml:space="preserve"> en los términos del numeral </w:t>
      </w:r>
      <w:r w:rsidR="00775A35" w:rsidRPr="00A52540">
        <w:rPr>
          <w:rFonts w:ascii="Arial" w:hAnsi="Arial" w:cs="Arial"/>
          <w:sz w:val="22"/>
          <w:szCs w:val="22"/>
        </w:rPr>
        <w:t xml:space="preserve">4 </w:t>
      </w:r>
      <w:r w:rsidR="00674A3F" w:rsidRPr="00A52540">
        <w:rPr>
          <w:rFonts w:ascii="Arial" w:hAnsi="Arial" w:cs="Arial"/>
          <w:sz w:val="22"/>
          <w:szCs w:val="22"/>
        </w:rPr>
        <w:t>del artículo 321 del CGP.</w:t>
      </w:r>
    </w:p>
    <w:p w14:paraId="1FC25E19" w14:textId="77777777" w:rsidR="00BB0219" w:rsidRPr="00A52540" w:rsidRDefault="00BB0219" w:rsidP="00A52540">
      <w:pPr>
        <w:pStyle w:val="Prrafodelista"/>
        <w:spacing w:line="360" w:lineRule="auto"/>
        <w:ind w:left="993"/>
        <w:jc w:val="both"/>
        <w:rPr>
          <w:rFonts w:ascii="Arial" w:eastAsia="Arial" w:hAnsi="Arial" w:cs="Arial"/>
          <w:b/>
          <w:bCs/>
          <w:sz w:val="22"/>
          <w:szCs w:val="22"/>
          <w:u w:val="single"/>
        </w:rPr>
      </w:pPr>
    </w:p>
    <w:p w14:paraId="58476EBA" w14:textId="1EA188C9" w:rsidR="006F1631" w:rsidRPr="00A52540" w:rsidRDefault="006F1631" w:rsidP="00A52540">
      <w:pPr>
        <w:pStyle w:val="Prrafodelista"/>
        <w:numPr>
          <w:ilvl w:val="0"/>
          <w:numId w:val="1"/>
        </w:numPr>
        <w:spacing w:line="360" w:lineRule="auto"/>
        <w:jc w:val="center"/>
        <w:rPr>
          <w:rFonts w:ascii="Arial" w:eastAsia="Arial" w:hAnsi="Arial" w:cs="Arial"/>
          <w:b/>
          <w:bCs/>
          <w:sz w:val="22"/>
          <w:szCs w:val="22"/>
          <w:u w:val="single"/>
        </w:rPr>
      </w:pPr>
      <w:r w:rsidRPr="00A52540">
        <w:rPr>
          <w:rFonts w:ascii="Arial" w:eastAsia="Arial" w:hAnsi="Arial" w:cs="Arial"/>
          <w:b/>
          <w:bCs/>
          <w:sz w:val="22"/>
          <w:szCs w:val="22"/>
          <w:u w:val="single"/>
        </w:rPr>
        <w:t>NOTIFICACIONES</w:t>
      </w:r>
    </w:p>
    <w:p w14:paraId="693700E1" w14:textId="77777777" w:rsidR="006F1631" w:rsidRPr="00A52540" w:rsidRDefault="006F1631" w:rsidP="00A52540">
      <w:pPr>
        <w:spacing w:line="360" w:lineRule="auto"/>
        <w:jc w:val="center"/>
        <w:rPr>
          <w:rFonts w:ascii="Arial" w:eastAsia="Arial" w:hAnsi="Arial" w:cs="Arial"/>
          <w:b/>
          <w:bCs/>
          <w:sz w:val="22"/>
          <w:szCs w:val="22"/>
        </w:rPr>
      </w:pPr>
    </w:p>
    <w:p w14:paraId="2537E758" w14:textId="6A46CCA5" w:rsidR="006F1631" w:rsidRPr="00A52540" w:rsidRDefault="006F1631" w:rsidP="00A52540">
      <w:pPr>
        <w:pStyle w:val="Prrafodelista"/>
        <w:spacing w:line="360" w:lineRule="auto"/>
        <w:ind w:left="0"/>
        <w:jc w:val="both"/>
        <w:rPr>
          <w:rFonts w:ascii="Arial" w:hAnsi="Arial" w:cs="Arial"/>
          <w:sz w:val="22"/>
          <w:szCs w:val="22"/>
          <w:lang w:val="es-ES_tradnl"/>
        </w:rPr>
      </w:pPr>
      <w:r w:rsidRPr="00A52540">
        <w:rPr>
          <w:rFonts w:ascii="Arial" w:hAnsi="Arial" w:cs="Arial"/>
          <w:sz w:val="22"/>
          <w:szCs w:val="22"/>
          <w:lang w:val="es-ES_tradnl"/>
        </w:rPr>
        <w:t xml:space="preserve">Al suscrito en la </w:t>
      </w:r>
      <w:r w:rsidRPr="00A52540">
        <w:rPr>
          <w:rFonts w:ascii="Arial" w:hAnsi="Arial" w:cs="Arial"/>
          <w:sz w:val="22"/>
          <w:szCs w:val="22"/>
          <w:lang w:val="es-CO"/>
        </w:rPr>
        <w:t>C</w:t>
      </w:r>
      <w:r w:rsidR="001459B0" w:rsidRPr="00A52540">
        <w:rPr>
          <w:rFonts w:ascii="Arial" w:hAnsi="Arial" w:cs="Arial"/>
          <w:sz w:val="22"/>
          <w:szCs w:val="22"/>
          <w:lang w:val="es-CO"/>
        </w:rPr>
        <w:t>arrera</w:t>
      </w:r>
      <w:r w:rsidRPr="00A52540">
        <w:rPr>
          <w:rFonts w:ascii="Arial" w:hAnsi="Arial" w:cs="Arial"/>
          <w:sz w:val="22"/>
          <w:szCs w:val="22"/>
          <w:lang w:val="es-CO"/>
        </w:rPr>
        <w:t xml:space="preserve"> 11A </w:t>
      </w:r>
      <w:r w:rsidR="001459B0" w:rsidRPr="00A52540">
        <w:rPr>
          <w:rFonts w:ascii="Arial" w:hAnsi="Arial" w:cs="Arial"/>
          <w:sz w:val="22"/>
          <w:szCs w:val="22"/>
          <w:lang w:val="es-CO"/>
        </w:rPr>
        <w:t>No.</w:t>
      </w:r>
      <w:r w:rsidRPr="00A52540">
        <w:rPr>
          <w:rFonts w:ascii="Arial" w:hAnsi="Arial" w:cs="Arial"/>
          <w:sz w:val="22"/>
          <w:szCs w:val="22"/>
          <w:lang w:val="es-CO"/>
        </w:rPr>
        <w:t xml:space="preserve"> 94A - 23 O</w:t>
      </w:r>
      <w:r w:rsidR="001459B0" w:rsidRPr="00A52540">
        <w:rPr>
          <w:rFonts w:ascii="Arial" w:hAnsi="Arial" w:cs="Arial"/>
          <w:sz w:val="22"/>
          <w:szCs w:val="22"/>
          <w:lang w:val="es-CO"/>
        </w:rPr>
        <w:t>ficina</w:t>
      </w:r>
      <w:r w:rsidRPr="00A52540">
        <w:rPr>
          <w:rFonts w:ascii="Arial" w:hAnsi="Arial" w:cs="Arial"/>
          <w:sz w:val="22"/>
          <w:szCs w:val="22"/>
          <w:lang w:val="es-CO"/>
        </w:rPr>
        <w:t xml:space="preserve"> 201 </w:t>
      </w:r>
      <w:r w:rsidRPr="00A52540">
        <w:rPr>
          <w:rFonts w:ascii="Arial" w:hAnsi="Arial" w:cs="Arial"/>
          <w:sz w:val="22"/>
          <w:szCs w:val="22"/>
          <w:lang w:val="es-ES_tradnl"/>
        </w:rPr>
        <w:t xml:space="preserve">de la ciudad de Bogotá o en la dirección electrónica: </w:t>
      </w:r>
      <w:hyperlink r:id="rId11" w:history="1">
        <w:r w:rsidR="008416D5" w:rsidRPr="00A52540">
          <w:rPr>
            <w:rStyle w:val="Hipervnculo"/>
            <w:rFonts w:ascii="Arial" w:hAnsi="Arial" w:cs="Arial"/>
            <w:color w:val="auto"/>
            <w:sz w:val="22"/>
            <w:szCs w:val="22"/>
            <w:lang w:val="es-ES_tradnl"/>
          </w:rPr>
          <w:t>notificaciones@gha.com.co</w:t>
        </w:r>
      </w:hyperlink>
      <w:r w:rsidR="008416D5" w:rsidRPr="00A52540">
        <w:rPr>
          <w:rStyle w:val="Hipervnculo"/>
          <w:rFonts w:ascii="Arial" w:hAnsi="Arial" w:cs="Arial"/>
          <w:color w:val="auto"/>
          <w:sz w:val="22"/>
          <w:szCs w:val="22"/>
          <w:lang w:val="es-ES_tradnl"/>
        </w:rPr>
        <w:t xml:space="preserve"> </w:t>
      </w:r>
      <w:r w:rsidRPr="00A52540">
        <w:rPr>
          <w:rFonts w:ascii="Arial" w:hAnsi="Arial" w:cs="Arial"/>
          <w:sz w:val="22"/>
          <w:szCs w:val="22"/>
          <w:lang w:val="es-ES_tradnl"/>
        </w:rPr>
        <w:t xml:space="preserve">  </w:t>
      </w:r>
    </w:p>
    <w:p w14:paraId="6CB2E54C" w14:textId="05A5DC1F" w:rsidR="006F1631" w:rsidRPr="00A52540" w:rsidRDefault="006F1631" w:rsidP="00A52540">
      <w:pPr>
        <w:pStyle w:val="Prrafodelista"/>
        <w:spacing w:line="360" w:lineRule="auto"/>
        <w:ind w:left="0"/>
        <w:jc w:val="both"/>
        <w:rPr>
          <w:rFonts w:ascii="Arial" w:hAnsi="Arial" w:cs="Arial"/>
          <w:b/>
          <w:bCs/>
          <w:sz w:val="22"/>
          <w:szCs w:val="22"/>
          <w:lang w:val="es-ES_tradnl"/>
        </w:rPr>
      </w:pPr>
    </w:p>
    <w:p w14:paraId="53FB846F" w14:textId="061A58B4" w:rsidR="001459B0" w:rsidRDefault="002A19BB" w:rsidP="00A52540">
      <w:pPr>
        <w:spacing w:line="360" w:lineRule="auto"/>
        <w:jc w:val="both"/>
        <w:rPr>
          <w:rFonts w:ascii="Arial" w:hAnsi="Arial" w:cs="Arial"/>
          <w:sz w:val="22"/>
          <w:szCs w:val="22"/>
        </w:rPr>
      </w:pPr>
      <w:r w:rsidRPr="00A52540">
        <w:rPr>
          <w:rFonts w:ascii="Arial" w:hAnsi="Arial" w:cs="Arial"/>
          <w:sz w:val="22"/>
          <w:szCs w:val="22"/>
        </w:rPr>
        <w:t>Atenta</w:t>
      </w:r>
      <w:r w:rsidR="006F1631" w:rsidRPr="00A52540">
        <w:rPr>
          <w:rFonts w:ascii="Arial" w:hAnsi="Arial" w:cs="Arial"/>
          <w:sz w:val="22"/>
          <w:szCs w:val="22"/>
        </w:rPr>
        <w:t>mente,</w:t>
      </w:r>
      <w:bookmarkStart w:id="1" w:name="_Hlk159599227"/>
    </w:p>
    <w:p w14:paraId="2D7297E9" w14:textId="3BC9A9BD" w:rsidR="00A52540" w:rsidRPr="00A52540" w:rsidRDefault="00A52540" w:rsidP="00A52540">
      <w:pPr>
        <w:spacing w:line="360" w:lineRule="auto"/>
        <w:jc w:val="both"/>
        <w:rPr>
          <w:rFonts w:ascii="Arial" w:hAnsi="Arial" w:cs="Arial"/>
          <w:sz w:val="22"/>
          <w:szCs w:val="22"/>
        </w:rPr>
      </w:pPr>
      <w:r w:rsidRPr="00A52540">
        <w:rPr>
          <w:rFonts w:ascii="Arial" w:hAnsi="Arial" w:cs="Arial"/>
          <w:noProof/>
          <w:sz w:val="22"/>
          <w:szCs w:val="22"/>
        </w:rPr>
        <w:drawing>
          <wp:anchor distT="0" distB="0" distL="114300" distR="114300" simplePos="0" relativeHeight="251665408" behindDoc="1" locked="0" layoutInCell="1" allowOverlap="1" wp14:anchorId="0A2A1E45" wp14:editId="626335F4">
            <wp:simplePos x="0" y="0"/>
            <wp:positionH relativeFrom="margin">
              <wp:posOffset>214453</wp:posOffset>
            </wp:positionH>
            <wp:positionV relativeFrom="paragraph">
              <wp:posOffset>50386</wp:posOffset>
            </wp:positionV>
            <wp:extent cx="1423035" cy="864870"/>
            <wp:effectExtent l="0" t="0" r="5715" b="0"/>
            <wp:wrapNone/>
            <wp:docPr id="26812129"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129" name="Imagen 2" descr="Texto&#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756A7" w14:textId="19F5CDC2" w:rsidR="002A19BB" w:rsidRPr="00A52540" w:rsidRDefault="002A19BB" w:rsidP="00A52540">
      <w:pPr>
        <w:spacing w:line="360" w:lineRule="auto"/>
        <w:jc w:val="both"/>
        <w:rPr>
          <w:rFonts w:ascii="Arial" w:hAnsi="Arial" w:cs="Arial"/>
          <w:sz w:val="22"/>
          <w:szCs w:val="22"/>
        </w:rPr>
      </w:pPr>
    </w:p>
    <w:p w14:paraId="23639336" w14:textId="03F4790E" w:rsidR="006F1631" w:rsidRPr="00A52540" w:rsidRDefault="006F1631" w:rsidP="00A52540">
      <w:pPr>
        <w:spacing w:line="360" w:lineRule="auto"/>
        <w:jc w:val="both"/>
        <w:rPr>
          <w:rFonts w:ascii="Arial" w:hAnsi="Arial" w:cs="Arial"/>
          <w:b/>
          <w:bCs/>
          <w:sz w:val="22"/>
          <w:szCs w:val="22"/>
        </w:rPr>
      </w:pPr>
      <w:r w:rsidRPr="00A52540">
        <w:rPr>
          <w:rFonts w:ascii="Arial" w:hAnsi="Arial" w:cs="Arial"/>
          <w:b/>
          <w:bCs/>
          <w:sz w:val="22"/>
          <w:szCs w:val="22"/>
        </w:rPr>
        <w:t>GUSTAVO ALBERTO HERRERA ÁVILA</w:t>
      </w:r>
    </w:p>
    <w:p w14:paraId="3E13529D" w14:textId="77777777" w:rsidR="006F1631" w:rsidRPr="00A52540" w:rsidRDefault="006F1631" w:rsidP="00A52540">
      <w:pPr>
        <w:spacing w:line="360" w:lineRule="auto"/>
        <w:jc w:val="both"/>
        <w:rPr>
          <w:rFonts w:ascii="Arial" w:hAnsi="Arial" w:cs="Arial"/>
          <w:sz w:val="22"/>
          <w:szCs w:val="22"/>
        </w:rPr>
      </w:pPr>
      <w:r w:rsidRPr="00A52540">
        <w:rPr>
          <w:rFonts w:ascii="Arial" w:hAnsi="Arial" w:cs="Arial"/>
          <w:sz w:val="22"/>
          <w:szCs w:val="22"/>
        </w:rPr>
        <w:t xml:space="preserve">C.C. </w:t>
      </w:r>
      <w:proofErr w:type="spellStart"/>
      <w:r w:rsidRPr="00A52540">
        <w:rPr>
          <w:rFonts w:ascii="Arial" w:hAnsi="Arial" w:cs="Arial"/>
          <w:sz w:val="22"/>
          <w:szCs w:val="22"/>
        </w:rPr>
        <w:t>Nº</w:t>
      </w:r>
      <w:proofErr w:type="spellEnd"/>
      <w:r w:rsidRPr="00A52540">
        <w:rPr>
          <w:rFonts w:ascii="Arial" w:hAnsi="Arial" w:cs="Arial"/>
          <w:sz w:val="22"/>
          <w:szCs w:val="22"/>
        </w:rPr>
        <w:t xml:space="preserve"> 19.395.114 de Bogotá</w:t>
      </w:r>
    </w:p>
    <w:p w14:paraId="212F0DFA" w14:textId="2C1645C8" w:rsidR="006F1631" w:rsidRPr="00A52540" w:rsidRDefault="006F1631" w:rsidP="00A52540">
      <w:pPr>
        <w:spacing w:line="360" w:lineRule="auto"/>
        <w:jc w:val="both"/>
        <w:rPr>
          <w:rFonts w:ascii="Arial" w:eastAsia="Arial" w:hAnsi="Arial" w:cs="Arial"/>
          <w:sz w:val="22"/>
          <w:szCs w:val="22"/>
          <w:lang w:val="es-ES"/>
        </w:rPr>
      </w:pPr>
      <w:r w:rsidRPr="00A52540">
        <w:rPr>
          <w:rFonts w:ascii="Arial" w:hAnsi="Arial" w:cs="Arial"/>
          <w:sz w:val="22"/>
          <w:szCs w:val="22"/>
        </w:rPr>
        <w:t xml:space="preserve">T.P. </w:t>
      </w:r>
      <w:proofErr w:type="spellStart"/>
      <w:r w:rsidRPr="00A52540">
        <w:rPr>
          <w:rFonts w:ascii="Arial" w:hAnsi="Arial" w:cs="Arial"/>
          <w:sz w:val="22"/>
          <w:szCs w:val="22"/>
        </w:rPr>
        <w:t>N°</w:t>
      </w:r>
      <w:proofErr w:type="spellEnd"/>
      <w:r w:rsidRPr="00A52540">
        <w:rPr>
          <w:rFonts w:ascii="Arial" w:hAnsi="Arial" w:cs="Arial"/>
          <w:sz w:val="22"/>
          <w:szCs w:val="22"/>
        </w:rPr>
        <w:t xml:space="preserve"> 39.116 del C. S. de la J.</w:t>
      </w:r>
      <w:bookmarkEnd w:id="1"/>
    </w:p>
    <w:sectPr w:rsidR="006F1631" w:rsidRPr="00A52540" w:rsidSect="005C3EB6">
      <w:headerReference w:type="default" r:id="rId13"/>
      <w:footerReference w:type="default" r:id="rId14"/>
      <w:pgSz w:w="12240" w:h="15840"/>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EA4C6" w14:textId="77777777" w:rsidR="00C478C7" w:rsidRDefault="00C478C7" w:rsidP="0025591F">
      <w:r>
        <w:separator/>
      </w:r>
    </w:p>
  </w:endnote>
  <w:endnote w:type="continuationSeparator" w:id="0">
    <w:p w14:paraId="55A30ADF" w14:textId="77777777" w:rsidR="00C478C7" w:rsidRDefault="00C478C7" w:rsidP="0025591F">
      <w:r>
        <w:continuationSeparator/>
      </w:r>
    </w:p>
  </w:endnote>
  <w:endnote w:type="continuationNotice" w:id="1">
    <w:p w14:paraId="6C0B78C2" w14:textId="77777777" w:rsidR="00C478C7" w:rsidRDefault="00C47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5547" w14:textId="77777777"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37C615DE" wp14:editId="4541A9C2">
          <wp:simplePos x="0" y="0"/>
          <wp:positionH relativeFrom="column">
            <wp:posOffset>4491990</wp:posOffset>
          </wp:positionH>
          <wp:positionV relativeFrom="margin">
            <wp:posOffset>10036810</wp:posOffset>
          </wp:positionV>
          <wp:extent cx="1466850" cy="90551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F923E9">
                            <w:rPr>
                              <w:rFonts w:ascii="Raleway" w:hAnsi="Raleway"/>
                              <w:color w:val="11213B"/>
                              <w:w w:val="105"/>
                              <w:sz w:val="14"/>
                            </w:rPr>
                            <w:t xml:space="preserve">Cali </w:t>
                          </w:r>
                          <w:r w:rsidR="009E1AA4" w:rsidRPr="00F923E9">
                            <w:rPr>
                              <w:rFonts w:ascii="Raleway" w:hAnsi="Raleway"/>
                              <w:color w:val="11213B"/>
                              <w:w w:val="105"/>
                              <w:sz w:val="14"/>
                            </w:rPr>
                            <w:t>–</w:t>
                          </w:r>
                          <w:r w:rsidRPr="00F923E9">
                            <w:rPr>
                              <w:rFonts w:ascii="Raleway" w:hAnsi="Raleway"/>
                              <w:color w:val="11213B"/>
                              <w:w w:val="105"/>
                              <w:sz w:val="14"/>
                            </w:rPr>
                            <w:t xml:space="preserve"> Av</w:t>
                          </w:r>
                          <w:r w:rsidR="009E1AA4" w:rsidRPr="00F923E9">
                            <w:rPr>
                              <w:rFonts w:ascii="Raleway" w:hAnsi="Raleway"/>
                              <w:color w:val="11213B"/>
                              <w:w w:val="105"/>
                              <w:sz w:val="14"/>
                            </w:rPr>
                            <w:t>.</w:t>
                          </w:r>
                          <w:r w:rsidRPr="00F923E9">
                            <w:rPr>
                              <w:rFonts w:ascii="Raleway" w:hAnsi="Raleway"/>
                              <w:color w:val="11213B"/>
                              <w:w w:val="105"/>
                              <w:sz w:val="14"/>
                            </w:rPr>
                            <w:t xml:space="preserve"> 6A Bis #35N-100, Of</w:t>
                          </w:r>
                          <w:r w:rsidR="009E1AA4" w:rsidRPr="00F923E9">
                            <w:rPr>
                              <w:rFonts w:ascii="Raleway" w:hAnsi="Raleway"/>
                              <w:color w:val="11213B"/>
                              <w:w w:val="105"/>
                              <w:sz w:val="14"/>
                            </w:rPr>
                            <w:t>icina</w:t>
                          </w:r>
                          <w:r w:rsidRPr="00F923E9">
                            <w:rPr>
                              <w:rFonts w:ascii="Raleway" w:hAnsi="Raleway"/>
                              <w:color w:val="11213B"/>
                              <w:w w:val="105"/>
                              <w:sz w:val="14"/>
                            </w:rPr>
                            <w:t xml:space="preserve"> 212, Cali, Valle del Cauca, Centro Empresarial Chipichape</w:t>
                          </w:r>
                          <w:r w:rsidRPr="00F923E9">
                            <w:rPr>
                              <w:rFonts w:ascii="Raleway" w:hAnsi="Raleway"/>
                              <w:color w:val="11213B"/>
                              <w:w w:val="105"/>
                              <w:sz w:val="14"/>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31A5597"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F923E9">
                      <w:rPr>
                        <w:rFonts w:ascii="Raleway" w:hAnsi="Raleway"/>
                        <w:color w:val="11213B"/>
                        <w:w w:val="105"/>
                        <w:sz w:val="14"/>
                      </w:rPr>
                      <w:t xml:space="preserve">Cali </w:t>
                    </w:r>
                    <w:r w:rsidR="009E1AA4" w:rsidRPr="00F923E9">
                      <w:rPr>
                        <w:rFonts w:ascii="Raleway" w:hAnsi="Raleway"/>
                        <w:color w:val="11213B"/>
                        <w:w w:val="105"/>
                        <w:sz w:val="14"/>
                      </w:rPr>
                      <w:t>–</w:t>
                    </w:r>
                    <w:r w:rsidRPr="00F923E9">
                      <w:rPr>
                        <w:rFonts w:ascii="Raleway" w:hAnsi="Raleway"/>
                        <w:color w:val="11213B"/>
                        <w:w w:val="105"/>
                        <w:sz w:val="14"/>
                      </w:rPr>
                      <w:t xml:space="preserve"> Av</w:t>
                    </w:r>
                    <w:r w:rsidR="009E1AA4" w:rsidRPr="00F923E9">
                      <w:rPr>
                        <w:rFonts w:ascii="Raleway" w:hAnsi="Raleway"/>
                        <w:color w:val="11213B"/>
                        <w:w w:val="105"/>
                        <w:sz w:val="14"/>
                      </w:rPr>
                      <w:t>.</w:t>
                    </w:r>
                    <w:r w:rsidRPr="00F923E9">
                      <w:rPr>
                        <w:rFonts w:ascii="Raleway" w:hAnsi="Raleway"/>
                        <w:color w:val="11213B"/>
                        <w:w w:val="105"/>
                        <w:sz w:val="14"/>
                      </w:rPr>
                      <w:t xml:space="preserve"> 6A Bis #35N-100, Of</w:t>
                    </w:r>
                    <w:r w:rsidR="009E1AA4" w:rsidRPr="00F923E9">
                      <w:rPr>
                        <w:rFonts w:ascii="Raleway" w:hAnsi="Raleway"/>
                        <w:color w:val="11213B"/>
                        <w:w w:val="105"/>
                        <w:sz w:val="14"/>
                      </w:rPr>
                      <w:t>icina</w:t>
                    </w:r>
                    <w:r w:rsidRPr="00F923E9">
                      <w:rPr>
                        <w:rFonts w:ascii="Raleway" w:hAnsi="Raleway"/>
                        <w:color w:val="11213B"/>
                        <w:w w:val="105"/>
                        <w:sz w:val="14"/>
                      </w:rPr>
                      <w:t xml:space="preserve"> 212, Cali, Valle del Cauca, Centro Empresarial Chipichape</w:t>
                    </w:r>
                    <w:r w:rsidRPr="00F923E9">
                      <w:rPr>
                        <w:rFonts w:ascii="Raleway" w:hAnsi="Raleway"/>
                        <w:color w:val="11213B"/>
                        <w:w w:val="105"/>
                        <w:sz w:val="14"/>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1A3C63F" wp14:editId="02F90CBF">
          <wp:simplePos x="0" y="0"/>
          <wp:positionH relativeFrom="page">
            <wp:align>left</wp:align>
          </wp:positionH>
          <wp:positionV relativeFrom="page">
            <wp:align>bottom</wp:align>
          </wp:positionV>
          <wp:extent cx="7767778" cy="1868509"/>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77777777" w:rsidR="00416F84" w:rsidRDefault="00416F84" w:rsidP="00416F84">
    <w:pPr>
      <w:ind w:left="7080" w:firstLine="708"/>
      <w:rPr>
        <w:color w:val="222A35" w:themeColor="text2" w:themeShade="80"/>
      </w:rPr>
    </w:pPr>
  </w:p>
  <w:p w14:paraId="2E4D503A"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76AB529" wp14:editId="43B4A69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51288DAB" w:rsidR="00416F84" w:rsidRPr="002B2424" w:rsidRDefault="002B5696" w:rsidP="009E1AA4">
                          <w:pPr>
                            <w:spacing w:before="10"/>
                            <w:jc w:val="center"/>
                            <w:rPr>
                              <w:rFonts w:ascii="Raleway" w:hAnsi="Raleway"/>
                              <w:b/>
                              <w:bCs/>
                              <w:color w:val="FFFFFF" w:themeColor="background1"/>
                              <w:w w:val="105"/>
                              <w:sz w:val="20"/>
                              <w:szCs w:val="20"/>
                              <w:lang w:val="es-ES"/>
                            </w:rPr>
                          </w:pPr>
                          <w:r>
                            <w:rPr>
                              <w:rFonts w:ascii="Raleway" w:hAnsi="Raleway"/>
                              <w:b/>
                              <w:color w:val="FFFFFF" w:themeColor="background1"/>
                              <w:w w:val="105"/>
                              <w:lang w:val="es-ES"/>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76AB529"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3A17D7B1" w14:textId="51288DAB" w:rsidR="00416F84" w:rsidRPr="002B2424" w:rsidRDefault="002B5696" w:rsidP="009E1AA4">
                    <w:pPr>
                      <w:spacing w:before="10"/>
                      <w:jc w:val="center"/>
                      <w:rPr>
                        <w:rFonts w:ascii="Raleway" w:hAnsi="Raleway"/>
                        <w:b/>
                        <w:bCs/>
                        <w:color w:val="FFFFFF" w:themeColor="background1"/>
                        <w:w w:val="105"/>
                        <w:sz w:val="20"/>
                        <w:szCs w:val="20"/>
                        <w:lang w:val="es-ES"/>
                      </w:rPr>
                    </w:pPr>
                    <w:r>
                      <w:rPr>
                        <w:rFonts w:ascii="Raleway" w:hAnsi="Raleway"/>
                        <w:b/>
                        <w:color w:val="FFFFFF" w:themeColor="background1"/>
                        <w:w w:val="105"/>
                        <w:lang w:val="es-ES"/>
                      </w:rPr>
                      <w:t>YVJD</w:t>
                    </w:r>
                  </w:p>
                </w:txbxContent>
              </v:textbox>
              <w10:wrap anchorx="page" anchory="margin"/>
            </v:rect>
          </w:pict>
        </mc:Fallback>
      </mc:AlternateContent>
    </w:r>
  </w:p>
  <w:p w14:paraId="670B88ED" w14:textId="7777777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E01AF" w14:textId="77777777" w:rsidR="00C478C7" w:rsidRDefault="00C478C7" w:rsidP="0025591F">
      <w:r>
        <w:separator/>
      </w:r>
    </w:p>
  </w:footnote>
  <w:footnote w:type="continuationSeparator" w:id="0">
    <w:p w14:paraId="22CFDB63" w14:textId="77777777" w:rsidR="00C478C7" w:rsidRDefault="00C478C7" w:rsidP="0025591F">
      <w:r>
        <w:continuationSeparator/>
      </w:r>
    </w:p>
  </w:footnote>
  <w:footnote w:type="continuationNotice" w:id="1">
    <w:p w14:paraId="3D448B76" w14:textId="77777777" w:rsidR="00C478C7" w:rsidRDefault="00C478C7"/>
  </w:footnote>
  <w:footnote w:id="2">
    <w:p w14:paraId="029259D7" w14:textId="77777777" w:rsidR="00946004" w:rsidRPr="00775A35" w:rsidRDefault="00946004" w:rsidP="00946004">
      <w:pPr>
        <w:pStyle w:val="Default"/>
        <w:jc w:val="both"/>
        <w:rPr>
          <w:rFonts w:ascii="Arial Narrow" w:hAnsi="Arial Narrow"/>
          <w:sz w:val="18"/>
          <w:szCs w:val="18"/>
          <w:lang w:val="es-ES"/>
        </w:rPr>
      </w:pPr>
      <w:r w:rsidRPr="00775A35">
        <w:rPr>
          <w:rStyle w:val="Refdenotaalpie"/>
          <w:rFonts w:ascii="Arial Narrow" w:hAnsi="Arial Narrow"/>
          <w:sz w:val="18"/>
          <w:szCs w:val="18"/>
        </w:rPr>
        <w:footnoteRef/>
      </w:r>
      <w:r w:rsidRPr="00775A35">
        <w:rPr>
          <w:rFonts w:ascii="Arial Narrow" w:hAnsi="Arial Narrow"/>
          <w:sz w:val="18"/>
          <w:szCs w:val="18"/>
        </w:rPr>
        <w:t xml:space="preserve"> Corte Suprema de Justicia. Sala de Casación Laboral. Magistrado ponente: IVÁN MAURICIO LENIS GÓMEZ. SL676-2021, Radicación N.º 57957, del diez (10) de febrero de dos mil veintiuno (2021).</w:t>
      </w:r>
    </w:p>
  </w:footnote>
  <w:footnote w:id="3">
    <w:p w14:paraId="244AE38A" w14:textId="77777777" w:rsidR="0032541F" w:rsidRPr="00775A35" w:rsidRDefault="0032541F" w:rsidP="0032541F">
      <w:pPr>
        <w:pStyle w:val="Default"/>
        <w:jc w:val="both"/>
        <w:rPr>
          <w:rFonts w:ascii="Arial Narrow" w:hAnsi="Arial Narrow"/>
          <w:sz w:val="18"/>
          <w:szCs w:val="18"/>
          <w:lang w:val="es-ES"/>
        </w:rPr>
      </w:pPr>
      <w:r w:rsidRPr="00775A35">
        <w:rPr>
          <w:rStyle w:val="Refdenotaalpie"/>
          <w:rFonts w:ascii="Arial Narrow" w:hAnsi="Arial Narrow"/>
          <w:sz w:val="18"/>
          <w:szCs w:val="18"/>
        </w:rPr>
        <w:footnoteRef/>
      </w:r>
      <w:r w:rsidRPr="00775A35">
        <w:rPr>
          <w:rFonts w:ascii="Arial Narrow" w:hAnsi="Arial Narrow"/>
          <w:sz w:val="18"/>
          <w:szCs w:val="18"/>
        </w:rPr>
        <w:t xml:space="preserve"> CONSEJO DE ESTADO. SALA DE LO CONTENCIOSO ADMINISTRATIVO, SECCIÓN TERCERA - SALA PLENA, </w:t>
      </w:r>
      <w:proofErr w:type="gramStart"/>
      <w:r w:rsidRPr="00775A35">
        <w:rPr>
          <w:rFonts w:ascii="Arial Narrow" w:hAnsi="Arial Narrow"/>
          <w:sz w:val="18"/>
          <w:szCs w:val="18"/>
        </w:rPr>
        <w:t>Consejero</w:t>
      </w:r>
      <w:proofErr w:type="gramEnd"/>
      <w:r w:rsidRPr="00775A35">
        <w:rPr>
          <w:rFonts w:ascii="Arial Narrow" w:hAnsi="Arial Narrow"/>
          <w:sz w:val="18"/>
          <w:szCs w:val="18"/>
        </w:rPr>
        <w:t xml:space="preserve"> Ponente: Dr. Mauricio Fajardo Gómez. Radicación número: 25000-23-26-000-1997-03930-01(19933), del septiembre 25 de 2013</w:t>
      </w:r>
    </w:p>
  </w:footnote>
  <w:footnote w:id="4">
    <w:p w14:paraId="1276F0B1" w14:textId="45FD9E09" w:rsidR="00E7406F" w:rsidRPr="00775A35" w:rsidRDefault="00E7406F" w:rsidP="00775A35">
      <w:pPr>
        <w:pStyle w:val="Default"/>
        <w:jc w:val="both"/>
        <w:rPr>
          <w:rFonts w:ascii="Arial Narrow" w:hAnsi="Arial Narrow"/>
          <w:sz w:val="18"/>
          <w:szCs w:val="18"/>
        </w:rPr>
      </w:pPr>
      <w:r w:rsidRPr="00775A35">
        <w:rPr>
          <w:rStyle w:val="Refdenotaalpie"/>
          <w:rFonts w:ascii="Arial Narrow" w:hAnsi="Arial Narrow"/>
          <w:sz w:val="18"/>
          <w:szCs w:val="18"/>
        </w:rPr>
        <w:footnoteRef/>
      </w:r>
      <w:r w:rsidRPr="00775A35">
        <w:rPr>
          <w:rFonts w:ascii="Arial Narrow" w:hAnsi="Arial Narrow"/>
          <w:sz w:val="18"/>
          <w:szCs w:val="18"/>
        </w:rPr>
        <w:t xml:space="preserve">CONSEJO DE ESTADO, SALA DE LO CONTENCIOSO ADMINISTRATIVO, SECCIÓN TERCERA, SUBSECCIÓN C, </w:t>
      </w:r>
      <w:proofErr w:type="gramStart"/>
      <w:r w:rsidRPr="00775A35">
        <w:rPr>
          <w:rFonts w:ascii="Arial Narrow" w:hAnsi="Arial Narrow"/>
          <w:sz w:val="18"/>
          <w:szCs w:val="18"/>
        </w:rPr>
        <w:t>Consejero</w:t>
      </w:r>
      <w:proofErr w:type="gramEnd"/>
      <w:r w:rsidRPr="00775A35">
        <w:rPr>
          <w:rFonts w:ascii="Arial Narrow" w:hAnsi="Arial Narrow"/>
          <w:sz w:val="18"/>
          <w:szCs w:val="18"/>
        </w:rPr>
        <w:t xml:space="preserve"> ponente: GUILLERMO SÁNCHEZ LUQUE. Radicación: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3B016E3"/>
    <w:multiLevelType w:val="hybridMultilevel"/>
    <w:tmpl w:val="9961E99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1F4185"/>
    <w:multiLevelType w:val="hybridMultilevel"/>
    <w:tmpl w:val="F912B8F8"/>
    <w:lvl w:ilvl="0" w:tplc="1EFAD500">
      <w:start w:val="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027098"/>
    <w:multiLevelType w:val="hybridMultilevel"/>
    <w:tmpl w:val="491AE360"/>
    <w:lvl w:ilvl="0" w:tplc="08B0A062">
      <w:start w:val="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962E68"/>
    <w:multiLevelType w:val="hybridMultilevel"/>
    <w:tmpl w:val="982551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3BC42E8"/>
    <w:multiLevelType w:val="hybridMultilevel"/>
    <w:tmpl w:val="7D3E3986"/>
    <w:lvl w:ilvl="0" w:tplc="3F82BE88">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C1D3170"/>
    <w:multiLevelType w:val="hybridMultilevel"/>
    <w:tmpl w:val="304C3174"/>
    <w:lvl w:ilvl="0" w:tplc="A4CEE5E8">
      <w:start w:val="1"/>
      <w:numFmt w:val="upperRoman"/>
      <w:lvlText w:val="%1."/>
      <w:lvlJc w:val="left"/>
      <w:pPr>
        <w:ind w:left="1800" w:hanging="72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7450E44A"/>
    <w:multiLevelType w:val="hybridMultilevel"/>
    <w:tmpl w:val="E3923E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6"/>
  </w:num>
  <w:num w:numId="3">
    <w:abstractNumId w:val="3"/>
  </w:num>
  <w:num w:numId="4">
    <w:abstractNumId w:val="1"/>
  </w:num>
  <w:num w:numId="5">
    <w:abstractNumId w:val="2"/>
  </w:num>
  <w:num w:numId="6">
    <w:abstractNumId w:val="0"/>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6C28"/>
    <w:rsid w:val="00010382"/>
    <w:rsid w:val="00022355"/>
    <w:rsid w:val="0003111F"/>
    <w:rsid w:val="00046566"/>
    <w:rsid w:val="00057CEF"/>
    <w:rsid w:val="000C23C3"/>
    <w:rsid w:val="000C2815"/>
    <w:rsid w:val="000D7E37"/>
    <w:rsid w:val="000E2989"/>
    <w:rsid w:val="000F5BB1"/>
    <w:rsid w:val="001219C0"/>
    <w:rsid w:val="00123170"/>
    <w:rsid w:val="00123646"/>
    <w:rsid w:val="001459B0"/>
    <w:rsid w:val="00154757"/>
    <w:rsid w:val="00154991"/>
    <w:rsid w:val="00180A14"/>
    <w:rsid w:val="00186202"/>
    <w:rsid w:val="001925A0"/>
    <w:rsid w:val="00194DAC"/>
    <w:rsid w:val="001A4CEA"/>
    <w:rsid w:val="001D1D6B"/>
    <w:rsid w:val="001D5A78"/>
    <w:rsid w:val="001D7D95"/>
    <w:rsid w:val="00205E97"/>
    <w:rsid w:val="00231A71"/>
    <w:rsid w:val="0023253E"/>
    <w:rsid w:val="002328EF"/>
    <w:rsid w:val="00234F3F"/>
    <w:rsid w:val="00254E27"/>
    <w:rsid w:val="0025591F"/>
    <w:rsid w:val="00267DDC"/>
    <w:rsid w:val="00267FD2"/>
    <w:rsid w:val="00281D90"/>
    <w:rsid w:val="002A19BB"/>
    <w:rsid w:val="002A6C5E"/>
    <w:rsid w:val="002B2424"/>
    <w:rsid w:val="002B5696"/>
    <w:rsid w:val="002B5E76"/>
    <w:rsid w:val="002C6FBB"/>
    <w:rsid w:val="002E0B03"/>
    <w:rsid w:val="0032541F"/>
    <w:rsid w:val="00355281"/>
    <w:rsid w:val="00362CAA"/>
    <w:rsid w:val="00375AFE"/>
    <w:rsid w:val="003B688E"/>
    <w:rsid w:val="003C5834"/>
    <w:rsid w:val="003C5BCE"/>
    <w:rsid w:val="003D62FE"/>
    <w:rsid w:val="003F26B0"/>
    <w:rsid w:val="003F5AC8"/>
    <w:rsid w:val="00403489"/>
    <w:rsid w:val="00416F84"/>
    <w:rsid w:val="0042497F"/>
    <w:rsid w:val="00454CC2"/>
    <w:rsid w:val="004616B7"/>
    <w:rsid w:val="00463325"/>
    <w:rsid w:val="0047008D"/>
    <w:rsid w:val="00470810"/>
    <w:rsid w:val="0049184D"/>
    <w:rsid w:val="004931B2"/>
    <w:rsid w:val="00497939"/>
    <w:rsid w:val="004A0E5C"/>
    <w:rsid w:val="004A356B"/>
    <w:rsid w:val="004C01CE"/>
    <w:rsid w:val="004C2D9E"/>
    <w:rsid w:val="004D238A"/>
    <w:rsid w:val="00505F3C"/>
    <w:rsid w:val="005336BD"/>
    <w:rsid w:val="00543F6F"/>
    <w:rsid w:val="005515A3"/>
    <w:rsid w:val="00591D2E"/>
    <w:rsid w:val="005A3F2C"/>
    <w:rsid w:val="005B18A7"/>
    <w:rsid w:val="005B4DC8"/>
    <w:rsid w:val="005C3EB6"/>
    <w:rsid w:val="005D7117"/>
    <w:rsid w:val="006152DD"/>
    <w:rsid w:val="006368D0"/>
    <w:rsid w:val="00637020"/>
    <w:rsid w:val="00665C8B"/>
    <w:rsid w:val="00667BC5"/>
    <w:rsid w:val="0067364D"/>
    <w:rsid w:val="00674A3F"/>
    <w:rsid w:val="00693A96"/>
    <w:rsid w:val="0069738D"/>
    <w:rsid w:val="006B6626"/>
    <w:rsid w:val="006D1691"/>
    <w:rsid w:val="006F1631"/>
    <w:rsid w:val="006F3F7B"/>
    <w:rsid w:val="00701E3B"/>
    <w:rsid w:val="007021E8"/>
    <w:rsid w:val="0072320E"/>
    <w:rsid w:val="007276AA"/>
    <w:rsid w:val="00747558"/>
    <w:rsid w:val="00750280"/>
    <w:rsid w:val="00770C56"/>
    <w:rsid w:val="00774F75"/>
    <w:rsid w:val="00775A35"/>
    <w:rsid w:val="00786A5A"/>
    <w:rsid w:val="00793C8E"/>
    <w:rsid w:val="007951EA"/>
    <w:rsid w:val="007C1A65"/>
    <w:rsid w:val="007C489B"/>
    <w:rsid w:val="007E7173"/>
    <w:rsid w:val="007F632D"/>
    <w:rsid w:val="007F6A39"/>
    <w:rsid w:val="00804765"/>
    <w:rsid w:val="00812F5B"/>
    <w:rsid w:val="00823C14"/>
    <w:rsid w:val="00833408"/>
    <w:rsid w:val="008359D3"/>
    <w:rsid w:val="008416D5"/>
    <w:rsid w:val="0085379B"/>
    <w:rsid w:val="0086304F"/>
    <w:rsid w:val="008641C7"/>
    <w:rsid w:val="008751CC"/>
    <w:rsid w:val="008830A7"/>
    <w:rsid w:val="008868CE"/>
    <w:rsid w:val="008A1006"/>
    <w:rsid w:val="008A142F"/>
    <w:rsid w:val="008A3EE5"/>
    <w:rsid w:val="008B6D9A"/>
    <w:rsid w:val="008C7D9F"/>
    <w:rsid w:val="008D0A1B"/>
    <w:rsid w:val="008E4E08"/>
    <w:rsid w:val="008F1E2F"/>
    <w:rsid w:val="008F26B9"/>
    <w:rsid w:val="00910137"/>
    <w:rsid w:val="00923705"/>
    <w:rsid w:val="00946004"/>
    <w:rsid w:val="009604F9"/>
    <w:rsid w:val="009620F0"/>
    <w:rsid w:val="0096244C"/>
    <w:rsid w:val="00993172"/>
    <w:rsid w:val="00997C0E"/>
    <w:rsid w:val="009D02AD"/>
    <w:rsid w:val="009D54FE"/>
    <w:rsid w:val="009D71FA"/>
    <w:rsid w:val="009E1AA4"/>
    <w:rsid w:val="00A365CB"/>
    <w:rsid w:val="00A50C7C"/>
    <w:rsid w:val="00A52540"/>
    <w:rsid w:val="00A55B37"/>
    <w:rsid w:val="00A61231"/>
    <w:rsid w:val="00A64494"/>
    <w:rsid w:val="00A732C2"/>
    <w:rsid w:val="00A877E6"/>
    <w:rsid w:val="00A87847"/>
    <w:rsid w:val="00A95BA9"/>
    <w:rsid w:val="00AB3A2C"/>
    <w:rsid w:val="00AC2003"/>
    <w:rsid w:val="00AC5BB3"/>
    <w:rsid w:val="00AD03AA"/>
    <w:rsid w:val="00AD0E0E"/>
    <w:rsid w:val="00AE6A0A"/>
    <w:rsid w:val="00AF72A1"/>
    <w:rsid w:val="00B20189"/>
    <w:rsid w:val="00B349F1"/>
    <w:rsid w:val="00B400B6"/>
    <w:rsid w:val="00B54DCC"/>
    <w:rsid w:val="00B670BB"/>
    <w:rsid w:val="00B92ABE"/>
    <w:rsid w:val="00BA33E1"/>
    <w:rsid w:val="00BA4C83"/>
    <w:rsid w:val="00BB0219"/>
    <w:rsid w:val="00BB64CE"/>
    <w:rsid w:val="00BB7105"/>
    <w:rsid w:val="00BD45DB"/>
    <w:rsid w:val="00BE6214"/>
    <w:rsid w:val="00BF1A90"/>
    <w:rsid w:val="00BF3D11"/>
    <w:rsid w:val="00BF6489"/>
    <w:rsid w:val="00C10A58"/>
    <w:rsid w:val="00C20EDC"/>
    <w:rsid w:val="00C370D0"/>
    <w:rsid w:val="00C4095C"/>
    <w:rsid w:val="00C478C7"/>
    <w:rsid w:val="00C53500"/>
    <w:rsid w:val="00C55FF1"/>
    <w:rsid w:val="00C56983"/>
    <w:rsid w:val="00C603F2"/>
    <w:rsid w:val="00C60E88"/>
    <w:rsid w:val="00C70FF5"/>
    <w:rsid w:val="00C729E1"/>
    <w:rsid w:val="00C81B50"/>
    <w:rsid w:val="00C93321"/>
    <w:rsid w:val="00C94441"/>
    <w:rsid w:val="00CE3E75"/>
    <w:rsid w:val="00D05D7F"/>
    <w:rsid w:val="00D10CD8"/>
    <w:rsid w:val="00D23A48"/>
    <w:rsid w:val="00D347FB"/>
    <w:rsid w:val="00D50285"/>
    <w:rsid w:val="00D70FF9"/>
    <w:rsid w:val="00DD5AAA"/>
    <w:rsid w:val="00DD6AEB"/>
    <w:rsid w:val="00DE0936"/>
    <w:rsid w:val="00DF43CA"/>
    <w:rsid w:val="00DF7ABD"/>
    <w:rsid w:val="00E23DED"/>
    <w:rsid w:val="00E346B1"/>
    <w:rsid w:val="00E43BA7"/>
    <w:rsid w:val="00E63CC0"/>
    <w:rsid w:val="00E64201"/>
    <w:rsid w:val="00E7406F"/>
    <w:rsid w:val="00E861EF"/>
    <w:rsid w:val="00EB06B6"/>
    <w:rsid w:val="00EB2C9C"/>
    <w:rsid w:val="00EC434B"/>
    <w:rsid w:val="00EC6733"/>
    <w:rsid w:val="00EE2909"/>
    <w:rsid w:val="00EE40E3"/>
    <w:rsid w:val="00EF1E9A"/>
    <w:rsid w:val="00EF57B5"/>
    <w:rsid w:val="00EF5D5C"/>
    <w:rsid w:val="00F21746"/>
    <w:rsid w:val="00F466ED"/>
    <w:rsid w:val="00F80419"/>
    <w:rsid w:val="00F815CF"/>
    <w:rsid w:val="00F923E9"/>
    <w:rsid w:val="00F92766"/>
    <w:rsid w:val="00F937D7"/>
    <w:rsid w:val="00F95354"/>
    <w:rsid w:val="00F96FDA"/>
    <w:rsid w:val="00FA1659"/>
    <w:rsid w:val="00FA4FFB"/>
    <w:rsid w:val="00FD7D6F"/>
    <w:rsid w:val="00FE10B5"/>
    <w:rsid w:val="00FE5E2E"/>
    <w:rsid w:val="00FF7CCF"/>
    <w:rsid w:val="1D50E6CF"/>
    <w:rsid w:val="1F6B1683"/>
    <w:rsid w:val="6E0500EA"/>
    <w:rsid w:val="6EFC2BC8"/>
    <w:rsid w:val="798868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1C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A50C7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Times New Roman" w:hAnsi="Arial" w:cs="Arial"/>
      <w:color w:val="222A35" w:themeColor="text2" w:themeShade="80"/>
      <w:spacing w:val="60"/>
      <w:sz w:val="20"/>
      <w:szCs w:val="24"/>
      <w:lang w:eastAsia="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Ha,Nivel 1,Párrafo de lista1,List Paragraph,List Paragraph1,Betulia Título 1,Lista HD,Titulo 5,Chulito,Bolita,Párrafo de lista3,BOLA,Párrafo de lista21,BOLADEF,HOJA,Titulo 7,Párrafo de lista11"/>
    <w:basedOn w:val="Normal"/>
    <w:link w:val="PrrafodelistaCar"/>
    <w:uiPriority w:val="1"/>
    <w:qFormat/>
    <w:rsid w:val="009604F9"/>
    <w:pPr>
      <w:ind w:left="720"/>
      <w:contextualSpacing/>
    </w:pPr>
    <w:rPr>
      <w:lang w:val="es-ES"/>
    </w:rPr>
  </w:style>
  <w:style w:type="paragraph" w:styleId="Sinespaciado">
    <w:name w:val="No Spacing"/>
    <w:uiPriority w:val="1"/>
    <w:qFormat/>
    <w:rsid w:val="00F923E9"/>
    <w:pPr>
      <w:spacing w:after="0" w:line="240" w:lineRule="auto"/>
    </w:pPr>
    <w:rPr>
      <w:rFonts w:ascii="Times New Roman" w:eastAsia="Times New Roman" w:hAnsi="Times New Roman" w:cs="Times New Roman"/>
      <w:sz w:val="24"/>
      <w:szCs w:val="24"/>
      <w:lang w:eastAsia="es-ES"/>
    </w:rPr>
  </w:style>
  <w:style w:type="paragraph" w:styleId="Revisin">
    <w:name w:val="Revision"/>
    <w:hidden/>
    <w:uiPriority w:val="99"/>
    <w:semiHidden/>
    <w:rsid w:val="00F923E9"/>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D34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s Car,titulo 3 Car,Ha Car,Nivel 1 Car,Párrafo de lista1 Car,List Paragraph Car,List Paragraph1 Car,Betulia Título 1 Car,Lista HD Car,Titulo 5 Car,Chulito Car,Bolita Car,Párrafo de lista3 Car,BOLA Car,Párrafo de lista21 Car"/>
    <w:link w:val="Prrafodelista"/>
    <w:uiPriority w:val="1"/>
    <w:locked/>
    <w:rsid w:val="00823C14"/>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EB2C9C"/>
    <w:pPr>
      <w:spacing w:before="100" w:beforeAutospacing="1" w:after="100" w:afterAutospacing="1"/>
    </w:pPr>
    <w:rPr>
      <w:lang w:eastAsia="es-CO"/>
    </w:rPr>
  </w:style>
  <w:style w:type="character" w:styleId="Textoennegrita">
    <w:name w:val="Strong"/>
    <w:basedOn w:val="Fuentedeprrafopredeter"/>
    <w:uiPriority w:val="22"/>
    <w:qFormat/>
    <w:rsid w:val="00EB2C9C"/>
    <w:rPr>
      <w:b/>
      <w:bCs/>
    </w:rPr>
  </w:style>
  <w:style w:type="character" w:styleId="nfasis">
    <w:name w:val="Emphasis"/>
    <w:basedOn w:val="Fuentedeprrafopredeter"/>
    <w:uiPriority w:val="20"/>
    <w:qFormat/>
    <w:rsid w:val="00EB2C9C"/>
    <w:rPr>
      <w:i/>
      <w:iCs/>
    </w:rPr>
  </w:style>
  <w:style w:type="character" w:styleId="Refdecomentario">
    <w:name w:val="annotation reference"/>
    <w:basedOn w:val="Fuentedeprrafopredeter"/>
    <w:uiPriority w:val="99"/>
    <w:semiHidden/>
    <w:unhideWhenUsed/>
    <w:rsid w:val="00B92ABE"/>
    <w:rPr>
      <w:sz w:val="16"/>
      <w:szCs w:val="16"/>
    </w:rPr>
  </w:style>
  <w:style w:type="paragraph" w:styleId="Textocomentario">
    <w:name w:val="annotation text"/>
    <w:basedOn w:val="Normal"/>
    <w:link w:val="TextocomentarioCar"/>
    <w:uiPriority w:val="99"/>
    <w:unhideWhenUsed/>
    <w:rsid w:val="00B92ABE"/>
    <w:rPr>
      <w:sz w:val="20"/>
      <w:szCs w:val="20"/>
    </w:rPr>
  </w:style>
  <w:style w:type="character" w:customStyle="1" w:styleId="TextocomentarioCar">
    <w:name w:val="Texto comentario Car"/>
    <w:basedOn w:val="Fuentedeprrafopredeter"/>
    <w:link w:val="Textocomentario"/>
    <w:uiPriority w:val="99"/>
    <w:rsid w:val="00B92AB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92ABE"/>
    <w:rPr>
      <w:b/>
      <w:bCs/>
    </w:rPr>
  </w:style>
  <w:style w:type="character" w:customStyle="1" w:styleId="AsuntodelcomentarioCar">
    <w:name w:val="Asunto del comentario Car"/>
    <w:basedOn w:val="TextocomentarioCar"/>
    <w:link w:val="Asuntodelcomentario"/>
    <w:uiPriority w:val="99"/>
    <w:semiHidden/>
    <w:rsid w:val="00B92ABE"/>
    <w:rPr>
      <w:rFonts w:ascii="Times New Roman" w:eastAsia="Times New Roman" w:hAnsi="Times New Roman" w:cs="Times New Roman"/>
      <w:b/>
      <w:bCs/>
      <w:sz w:val="20"/>
      <w:szCs w:val="20"/>
      <w:lang w:eastAsia="es-ES"/>
    </w:rPr>
  </w:style>
  <w:style w:type="character" w:customStyle="1" w:styleId="uv3um">
    <w:name w:val="uv3um"/>
    <w:basedOn w:val="Fuentedeprrafopredeter"/>
    <w:rsid w:val="008C7D9F"/>
  </w:style>
  <w:style w:type="paragraph" w:customStyle="1" w:styleId="Default">
    <w:name w:val="Default"/>
    <w:rsid w:val="009D71FA"/>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A50C7C"/>
    <w:rPr>
      <w:rFonts w:asciiTheme="majorHAnsi" w:eastAsiaTheme="majorEastAsia" w:hAnsiTheme="majorHAnsi" w:cstheme="majorBidi"/>
      <w:color w:val="2F5496" w:themeColor="accent1" w:themeShade="BF"/>
      <w:sz w:val="26"/>
      <w:szCs w:val="26"/>
      <w:lang w:eastAsia="es-ES"/>
    </w:rPr>
  </w:style>
  <w:style w:type="paragraph" w:styleId="Encabezadodemensaje">
    <w:name w:val="Message Header"/>
    <w:basedOn w:val="Normal"/>
    <w:link w:val="EncabezadodemensajeCar"/>
    <w:uiPriority w:val="99"/>
    <w:unhideWhenUsed/>
    <w:rsid w:val="00A50C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A50C7C"/>
    <w:rPr>
      <w:rFonts w:asciiTheme="majorHAnsi" w:eastAsiaTheme="majorEastAsia" w:hAnsiTheme="majorHAnsi" w:cstheme="majorBidi"/>
      <w:sz w:val="24"/>
      <w:szCs w:val="24"/>
      <w:shd w:val="pct20" w:color="auto" w:fill="auto"/>
      <w:lang w:eastAsia="es-ES"/>
    </w:rPr>
  </w:style>
  <w:style w:type="paragraph" w:customStyle="1" w:styleId="ListaCC">
    <w:name w:val="Lista CC."/>
    <w:basedOn w:val="Normal"/>
    <w:rsid w:val="00A50C7C"/>
  </w:style>
  <w:style w:type="paragraph" w:styleId="Continuarlista">
    <w:name w:val="List Continue"/>
    <w:basedOn w:val="Normal"/>
    <w:uiPriority w:val="99"/>
    <w:unhideWhenUsed/>
    <w:rsid w:val="00A50C7C"/>
    <w:pPr>
      <w:spacing w:after="120"/>
      <w:ind w:left="283"/>
      <w:contextualSpacing/>
    </w:pPr>
  </w:style>
  <w:style w:type="paragraph" w:styleId="Textonotapie">
    <w:name w:val="footnote text"/>
    <w:basedOn w:val="Normal"/>
    <w:link w:val="TextonotapieCar"/>
    <w:uiPriority w:val="99"/>
    <w:semiHidden/>
    <w:unhideWhenUsed/>
    <w:rsid w:val="00E7406F"/>
    <w:rPr>
      <w:sz w:val="20"/>
      <w:szCs w:val="20"/>
    </w:rPr>
  </w:style>
  <w:style w:type="character" w:customStyle="1" w:styleId="TextonotapieCar">
    <w:name w:val="Texto nota pie Car"/>
    <w:basedOn w:val="Fuentedeprrafopredeter"/>
    <w:link w:val="Textonotapie"/>
    <w:uiPriority w:val="99"/>
    <w:semiHidden/>
    <w:rsid w:val="00E7406F"/>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E740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71339">
      <w:bodyDiv w:val="1"/>
      <w:marLeft w:val="0"/>
      <w:marRight w:val="0"/>
      <w:marTop w:val="0"/>
      <w:marBottom w:val="0"/>
      <w:divBdr>
        <w:top w:val="none" w:sz="0" w:space="0" w:color="auto"/>
        <w:left w:val="none" w:sz="0" w:space="0" w:color="auto"/>
        <w:bottom w:val="none" w:sz="0" w:space="0" w:color="auto"/>
        <w:right w:val="none" w:sz="0" w:space="0" w:color="auto"/>
      </w:divBdr>
    </w:div>
    <w:div w:id="230894811">
      <w:bodyDiv w:val="1"/>
      <w:marLeft w:val="0"/>
      <w:marRight w:val="0"/>
      <w:marTop w:val="0"/>
      <w:marBottom w:val="0"/>
      <w:divBdr>
        <w:top w:val="none" w:sz="0" w:space="0" w:color="auto"/>
        <w:left w:val="none" w:sz="0" w:space="0" w:color="auto"/>
        <w:bottom w:val="none" w:sz="0" w:space="0" w:color="auto"/>
        <w:right w:val="none" w:sz="0" w:space="0" w:color="auto"/>
      </w:divBdr>
      <w:divsChild>
        <w:div w:id="54548389">
          <w:marLeft w:val="0"/>
          <w:marRight w:val="0"/>
          <w:marTop w:val="0"/>
          <w:marBottom w:val="0"/>
          <w:divBdr>
            <w:top w:val="none" w:sz="0" w:space="0" w:color="auto"/>
            <w:left w:val="none" w:sz="0" w:space="0" w:color="auto"/>
            <w:bottom w:val="none" w:sz="0" w:space="0" w:color="auto"/>
            <w:right w:val="none" w:sz="0" w:space="0" w:color="auto"/>
          </w:divBdr>
          <w:divsChild>
            <w:div w:id="1579631774">
              <w:marLeft w:val="0"/>
              <w:marRight w:val="0"/>
              <w:marTop w:val="0"/>
              <w:marBottom w:val="0"/>
              <w:divBdr>
                <w:top w:val="none" w:sz="0" w:space="0" w:color="auto"/>
                <w:left w:val="none" w:sz="0" w:space="0" w:color="auto"/>
                <w:bottom w:val="none" w:sz="0" w:space="0" w:color="auto"/>
                <w:right w:val="none" w:sz="0" w:space="0" w:color="auto"/>
              </w:divBdr>
              <w:divsChild>
                <w:div w:id="20846445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7532446">
          <w:marLeft w:val="0"/>
          <w:marRight w:val="0"/>
          <w:marTop w:val="0"/>
          <w:marBottom w:val="0"/>
          <w:divBdr>
            <w:top w:val="none" w:sz="0" w:space="0" w:color="auto"/>
            <w:left w:val="none" w:sz="0" w:space="0" w:color="auto"/>
            <w:bottom w:val="none" w:sz="0" w:space="0" w:color="auto"/>
            <w:right w:val="none" w:sz="0" w:space="0" w:color="auto"/>
          </w:divBdr>
          <w:divsChild>
            <w:div w:id="1747418610">
              <w:marLeft w:val="0"/>
              <w:marRight w:val="0"/>
              <w:marTop w:val="0"/>
              <w:marBottom w:val="0"/>
              <w:divBdr>
                <w:top w:val="none" w:sz="0" w:space="0" w:color="auto"/>
                <w:left w:val="none" w:sz="0" w:space="0" w:color="auto"/>
                <w:bottom w:val="none" w:sz="0" w:space="0" w:color="auto"/>
                <w:right w:val="none" w:sz="0" w:space="0" w:color="auto"/>
              </w:divBdr>
              <w:divsChild>
                <w:div w:id="18850961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80049348">
          <w:marLeft w:val="0"/>
          <w:marRight w:val="0"/>
          <w:marTop w:val="0"/>
          <w:marBottom w:val="0"/>
          <w:divBdr>
            <w:top w:val="none" w:sz="0" w:space="0" w:color="auto"/>
            <w:left w:val="none" w:sz="0" w:space="0" w:color="auto"/>
            <w:bottom w:val="none" w:sz="0" w:space="0" w:color="auto"/>
            <w:right w:val="none" w:sz="0" w:space="0" w:color="auto"/>
          </w:divBdr>
          <w:divsChild>
            <w:div w:id="1768574302">
              <w:marLeft w:val="0"/>
              <w:marRight w:val="0"/>
              <w:marTop w:val="0"/>
              <w:marBottom w:val="0"/>
              <w:divBdr>
                <w:top w:val="none" w:sz="0" w:space="0" w:color="auto"/>
                <w:left w:val="none" w:sz="0" w:space="0" w:color="auto"/>
                <w:bottom w:val="none" w:sz="0" w:space="0" w:color="auto"/>
                <w:right w:val="none" w:sz="0" w:space="0" w:color="auto"/>
              </w:divBdr>
            </w:div>
          </w:divsChild>
        </w:div>
        <w:div w:id="1621914778">
          <w:marLeft w:val="0"/>
          <w:marRight w:val="0"/>
          <w:marTop w:val="0"/>
          <w:marBottom w:val="0"/>
          <w:divBdr>
            <w:top w:val="none" w:sz="0" w:space="0" w:color="auto"/>
            <w:left w:val="none" w:sz="0" w:space="0" w:color="auto"/>
            <w:bottom w:val="none" w:sz="0" w:space="0" w:color="auto"/>
            <w:right w:val="none" w:sz="0" w:space="0" w:color="auto"/>
          </w:divBdr>
          <w:divsChild>
            <w:div w:id="770391964">
              <w:marLeft w:val="0"/>
              <w:marRight w:val="0"/>
              <w:marTop w:val="0"/>
              <w:marBottom w:val="0"/>
              <w:divBdr>
                <w:top w:val="none" w:sz="0" w:space="0" w:color="auto"/>
                <w:left w:val="none" w:sz="0" w:space="0" w:color="auto"/>
                <w:bottom w:val="none" w:sz="0" w:space="0" w:color="auto"/>
                <w:right w:val="none" w:sz="0" w:space="0" w:color="auto"/>
              </w:divBdr>
              <w:divsChild>
                <w:div w:id="11109379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73182667">
          <w:marLeft w:val="0"/>
          <w:marRight w:val="0"/>
          <w:marTop w:val="0"/>
          <w:marBottom w:val="0"/>
          <w:divBdr>
            <w:top w:val="none" w:sz="0" w:space="0" w:color="auto"/>
            <w:left w:val="none" w:sz="0" w:space="0" w:color="auto"/>
            <w:bottom w:val="none" w:sz="0" w:space="0" w:color="auto"/>
            <w:right w:val="none" w:sz="0" w:space="0" w:color="auto"/>
          </w:divBdr>
          <w:divsChild>
            <w:div w:id="2109498487">
              <w:marLeft w:val="0"/>
              <w:marRight w:val="0"/>
              <w:marTop w:val="0"/>
              <w:marBottom w:val="0"/>
              <w:divBdr>
                <w:top w:val="none" w:sz="0" w:space="0" w:color="auto"/>
                <w:left w:val="none" w:sz="0" w:space="0" w:color="auto"/>
                <w:bottom w:val="none" w:sz="0" w:space="0" w:color="auto"/>
                <w:right w:val="none" w:sz="0" w:space="0" w:color="auto"/>
              </w:divBdr>
              <w:divsChild>
                <w:div w:id="166181184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838235045">
      <w:bodyDiv w:val="1"/>
      <w:marLeft w:val="0"/>
      <w:marRight w:val="0"/>
      <w:marTop w:val="0"/>
      <w:marBottom w:val="0"/>
      <w:divBdr>
        <w:top w:val="none" w:sz="0" w:space="0" w:color="auto"/>
        <w:left w:val="none" w:sz="0" w:space="0" w:color="auto"/>
        <w:bottom w:val="none" w:sz="0" w:space="0" w:color="auto"/>
        <w:right w:val="none" w:sz="0" w:space="0" w:color="auto"/>
      </w:divBdr>
    </w:div>
    <w:div w:id="1259870338">
      <w:bodyDiv w:val="1"/>
      <w:marLeft w:val="0"/>
      <w:marRight w:val="0"/>
      <w:marTop w:val="0"/>
      <w:marBottom w:val="0"/>
      <w:divBdr>
        <w:top w:val="none" w:sz="0" w:space="0" w:color="auto"/>
        <w:left w:val="none" w:sz="0" w:space="0" w:color="auto"/>
        <w:bottom w:val="none" w:sz="0" w:space="0" w:color="auto"/>
        <w:right w:val="none" w:sz="0" w:space="0" w:color="auto"/>
      </w:divBdr>
    </w:div>
    <w:div w:id="1369260546">
      <w:bodyDiv w:val="1"/>
      <w:marLeft w:val="0"/>
      <w:marRight w:val="0"/>
      <w:marTop w:val="0"/>
      <w:marBottom w:val="0"/>
      <w:divBdr>
        <w:top w:val="none" w:sz="0" w:space="0" w:color="auto"/>
        <w:left w:val="none" w:sz="0" w:space="0" w:color="auto"/>
        <w:bottom w:val="none" w:sz="0" w:space="0" w:color="auto"/>
        <w:right w:val="none" w:sz="0" w:space="0" w:color="auto"/>
      </w:divBdr>
    </w:div>
    <w:div w:id="1696148442">
      <w:bodyDiv w:val="1"/>
      <w:marLeft w:val="0"/>
      <w:marRight w:val="0"/>
      <w:marTop w:val="0"/>
      <w:marBottom w:val="0"/>
      <w:divBdr>
        <w:top w:val="none" w:sz="0" w:space="0" w:color="auto"/>
        <w:left w:val="none" w:sz="0" w:space="0" w:color="auto"/>
        <w:bottom w:val="none" w:sz="0" w:space="0" w:color="auto"/>
        <w:right w:val="none" w:sz="0" w:space="0" w:color="auto"/>
      </w:divBdr>
    </w:div>
    <w:div w:id="18129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51</TotalTime>
  <Pages>9</Pages>
  <Words>1640</Words>
  <Characters>9024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Yuliana Valentina Jacome Duran</cp:lastModifiedBy>
  <cp:revision>3</cp:revision>
  <cp:lastPrinted>2025-03-31T19:00:00Z</cp:lastPrinted>
  <dcterms:created xsi:type="dcterms:W3CDTF">2025-03-31T19:00:00Z</dcterms:created>
  <dcterms:modified xsi:type="dcterms:W3CDTF">2025-03-31T19:56:00Z</dcterms:modified>
</cp:coreProperties>
</file>