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C8B1F" w14:textId="77777777" w:rsidR="00834312" w:rsidRPr="00D96088" w:rsidRDefault="00834312" w:rsidP="00834312">
      <w:pPr>
        <w:spacing w:line="360" w:lineRule="auto"/>
        <w:rPr>
          <w:rFonts w:ascii="Century Gothic" w:hAnsi="Century Gothic"/>
          <w:sz w:val="22"/>
          <w:szCs w:val="22"/>
        </w:rPr>
      </w:pPr>
      <w:r w:rsidRPr="00D96088">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059C9287" wp14:editId="62AE00D5">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401E5774" w14:textId="77777777" w:rsidR="00834312" w:rsidRPr="000D23FC" w:rsidRDefault="00834312" w:rsidP="00834312">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59C9287"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401E5774" w14:textId="77777777" w:rsidR="00834312" w:rsidRPr="000D23FC" w:rsidRDefault="00834312" w:rsidP="00834312">
                      <w:pPr>
                        <w:jc w:val="center"/>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275317"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7751DC88" w14:textId="77777777" w:rsidR="00834312" w:rsidRPr="00D96088" w:rsidRDefault="00834312" w:rsidP="00834312">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34312" w:rsidRPr="00D96088" w14:paraId="1B32E703" w14:textId="77777777" w:rsidTr="00940035">
        <w:trPr>
          <w:trHeight w:val="454"/>
        </w:trPr>
        <w:tc>
          <w:tcPr>
            <w:tcW w:w="4537" w:type="dxa"/>
            <w:vAlign w:val="center"/>
          </w:tcPr>
          <w:p w14:paraId="1A86370F" w14:textId="77777777" w:rsidR="00834312" w:rsidRPr="00D96088" w:rsidRDefault="00834312" w:rsidP="00940035">
            <w:pPr>
              <w:spacing w:line="360" w:lineRule="auto"/>
              <w:rPr>
                <w:rFonts w:ascii="Century Gothic" w:hAnsi="Century Gothic"/>
                <w:b/>
                <w:bCs/>
                <w:sz w:val="22"/>
                <w:szCs w:val="22"/>
              </w:rPr>
            </w:pPr>
            <w:r w:rsidRPr="00D96088">
              <w:rPr>
                <w:rFonts w:ascii="Century Gothic" w:hAnsi="Century Gothic"/>
                <w:b/>
                <w:bCs/>
                <w:sz w:val="22"/>
                <w:szCs w:val="22"/>
              </w:rPr>
              <w:t>Fecha de presentación</w:t>
            </w:r>
          </w:p>
        </w:tc>
        <w:tc>
          <w:tcPr>
            <w:tcW w:w="5670" w:type="dxa"/>
          </w:tcPr>
          <w:p w14:paraId="29FAF26C" w14:textId="216730C2" w:rsidR="00834312" w:rsidRPr="00D96088" w:rsidRDefault="000F2A68" w:rsidP="00940035">
            <w:pPr>
              <w:spacing w:line="276" w:lineRule="auto"/>
              <w:jc w:val="both"/>
              <w:rPr>
                <w:rFonts w:ascii="Century Gothic" w:hAnsi="Century Gothic"/>
                <w:sz w:val="22"/>
                <w:szCs w:val="22"/>
              </w:rPr>
            </w:pPr>
            <w:r>
              <w:rPr>
                <w:rFonts w:ascii="Century Gothic" w:hAnsi="Century Gothic"/>
                <w:sz w:val="22"/>
                <w:szCs w:val="22"/>
              </w:rPr>
              <w:t>02 de septiembre de 2025</w:t>
            </w:r>
          </w:p>
        </w:tc>
      </w:tr>
      <w:tr w:rsidR="00834312" w:rsidRPr="00D96088" w14:paraId="55BD6253" w14:textId="77777777" w:rsidTr="00940035">
        <w:trPr>
          <w:trHeight w:val="454"/>
        </w:trPr>
        <w:tc>
          <w:tcPr>
            <w:tcW w:w="4537" w:type="dxa"/>
            <w:vAlign w:val="center"/>
          </w:tcPr>
          <w:p w14:paraId="0AD52666" w14:textId="77777777" w:rsidR="00834312" w:rsidRPr="00D96088" w:rsidRDefault="00834312" w:rsidP="00940035">
            <w:pPr>
              <w:spacing w:line="360" w:lineRule="auto"/>
              <w:rPr>
                <w:rFonts w:ascii="Century Gothic" w:hAnsi="Century Gothic"/>
                <w:b/>
                <w:bCs/>
                <w:sz w:val="22"/>
                <w:szCs w:val="22"/>
              </w:rPr>
            </w:pPr>
            <w:r w:rsidRPr="00D96088">
              <w:rPr>
                <w:rFonts w:ascii="Century Gothic" w:hAnsi="Century Gothic"/>
                <w:b/>
                <w:bCs/>
                <w:sz w:val="22"/>
                <w:szCs w:val="22"/>
              </w:rPr>
              <w:t>Tipo de abogado</w:t>
            </w:r>
          </w:p>
        </w:tc>
        <w:tc>
          <w:tcPr>
            <w:tcW w:w="5670" w:type="dxa"/>
          </w:tcPr>
          <w:p w14:paraId="2E2ED565" w14:textId="48C3939A" w:rsidR="00834312" w:rsidRPr="00D96088" w:rsidRDefault="00364FD5" w:rsidP="00940035">
            <w:pPr>
              <w:spacing w:line="276" w:lineRule="auto"/>
              <w:jc w:val="both"/>
              <w:rPr>
                <w:rFonts w:ascii="Century Gothic" w:hAnsi="Century Gothic"/>
                <w:sz w:val="22"/>
                <w:szCs w:val="22"/>
              </w:rPr>
            </w:pPr>
            <w:r w:rsidRPr="00D96088">
              <w:rPr>
                <w:rFonts w:ascii="Century Gothic" w:hAnsi="Century Gothic"/>
                <w:sz w:val="22"/>
                <w:szCs w:val="22"/>
              </w:rPr>
              <w:t>EXTERNO</w:t>
            </w:r>
          </w:p>
        </w:tc>
      </w:tr>
      <w:tr w:rsidR="00834312" w:rsidRPr="00D96088" w14:paraId="3E1E5C3C" w14:textId="77777777" w:rsidTr="00940035">
        <w:trPr>
          <w:trHeight w:val="454"/>
        </w:trPr>
        <w:tc>
          <w:tcPr>
            <w:tcW w:w="4537" w:type="dxa"/>
            <w:vAlign w:val="center"/>
          </w:tcPr>
          <w:p w14:paraId="5D71F3CD" w14:textId="77777777" w:rsidR="00834312" w:rsidRPr="00D96088" w:rsidRDefault="00834312" w:rsidP="00940035">
            <w:pPr>
              <w:spacing w:line="360" w:lineRule="auto"/>
              <w:rPr>
                <w:rFonts w:ascii="Century Gothic" w:hAnsi="Century Gothic"/>
                <w:sz w:val="22"/>
                <w:szCs w:val="22"/>
              </w:rPr>
            </w:pPr>
            <w:r w:rsidRPr="00D96088">
              <w:rPr>
                <w:rFonts w:ascii="Century Gothic" w:hAnsi="Century Gothic"/>
                <w:b/>
                <w:bCs/>
                <w:sz w:val="22"/>
                <w:szCs w:val="22"/>
              </w:rPr>
              <w:t>Aseguradora vinculada al proceso</w:t>
            </w:r>
          </w:p>
        </w:tc>
        <w:tc>
          <w:tcPr>
            <w:tcW w:w="5670" w:type="dxa"/>
          </w:tcPr>
          <w:p w14:paraId="77A2DDA8" w14:textId="10D29BAA" w:rsidR="00834312" w:rsidRPr="00D96088" w:rsidRDefault="005149E7" w:rsidP="00940035">
            <w:pPr>
              <w:spacing w:line="276" w:lineRule="auto"/>
              <w:jc w:val="both"/>
              <w:rPr>
                <w:rFonts w:ascii="Century Gothic" w:hAnsi="Century Gothic"/>
                <w:sz w:val="22"/>
                <w:szCs w:val="22"/>
              </w:rPr>
            </w:pPr>
            <w:r>
              <w:rPr>
                <w:rFonts w:ascii="Century Gothic" w:hAnsi="Century Gothic"/>
                <w:sz w:val="22"/>
                <w:szCs w:val="22"/>
              </w:rPr>
              <w:t xml:space="preserve">LA </w:t>
            </w:r>
            <w:r w:rsidR="00364FD5" w:rsidRPr="00D96088">
              <w:rPr>
                <w:rFonts w:ascii="Century Gothic" w:hAnsi="Century Gothic"/>
                <w:sz w:val="22"/>
                <w:szCs w:val="22"/>
              </w:rPr>
              <w:t>EQUIDAD SEGUROS</w:t>
            </w:r>
            <w:r>
              <w:rPr>
                <w:rFonts w:ascii="Century Gothic" w:hAnsi="Century Gothic"/>
                <w:sz w:val="22"/>
                <w:szCs w:val="22"/>
              </w:rPr>
              <w:t xml:space="preserve"> GENERALES</w:t>
            </w:r>
            <w:r w:rsidR="00364FD5" w:rsidRPr="00D96088">
              <w:rPr>
                <w:rFonts w:ascii="Century Gothic" w:hAnsi="Century Gothic"/>
                <w:sz w:val="22"/>
                <w:szCs w:val="22"/>
              </w:rPr>
              <w:t xml:space="preserve"> O.C.</w:t>
            </w:r>
          </w:p>
        </w:tc>
      </w:tr>
      <w:tr w:rsidR="00834312" w:rsidRPr="00D96088" w14:paraId="2427B46A" w14:textId="77777777" w:rsidTr="00940035">
        <w:trPr>
          <w:trHeight w:val="454"/>
        </w:trPr>
        <w:tc>
          <w:tcPr>
            <w:tcW w:w="4537" w:type="dxa"/>
            <w:vAlign w:val="center"/>
          </w:tcPr>
          <w:p w14:paraId="2DC53A59"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SGC</w:t>
            </w:r>
          </w:p>
        </w:tc>
        <w:tc>
          <w:tcPr>
            <w:tcW w:w="5670" w:type="dxa"/>
          </w:tcPr>
          <w:p w14:paraId="025C25ED" w14:textId="3A12D09A" w:rsidR="00834312" w:rsidRPr="00D96088" w:rsidRDefault="00EC4D57" w:rsidP="00940035">
            <w:pPr>
              <w:spacing w:line="276" w:lineRule="auto"/>
              <w:jc w:val="both"/>
              <w:rPr>
                <w:rFonts w:ascii="Century Gothic" w:hAnsi="Century Gothic"/>
                <w:b/>
                <w:bCs/>
                <w:sz w:val="22"/>
                <w:szCs w:val="22"/>
              </w:rPr>
            </w:pPr>
            <w:r w:rsidRPr="00D96088">
              <w:rPr>
                <w:rFonts w:ascii="Century Gothic" w:hAnsi="Century Gothic"/>
                <w:color w:val="000000"/>
                <w:sz w:val="22"/>
                <w:szCs w:val="22"/>
              </w:rPr>
              <w:t>9999</w:t>
            </w:r>
          </w:p>
        </w:tc>
      </w:tr>
      <w:tr w:rsidR="00834312" w:rsidRPr="00D96088" w14:paraId="685B56CE" w14:textId="77777777" w:rsidTr="00940035">
        <w:trPr>
          <w:trHeight w:val="454"/>
        </w:trPr>
        <w:tc>
          <w:tcPr>
            <w:tcW w:w="4537" w:type="dxa"/>
            <w:vAlign w:val="center"/>
          </w:tcPr>
          <w:p w14:paraId="22410CA5"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Despacho/Juzgado/ Tribunal</w:t>
            </w:r>
          </w:p>
        </w:tc>
        <w:tc>
          <w:tcPr>
            <w:tcW w:w="5670" w:type="dxa"/>
          </w:tcPr>
          <w:p w14:paraId="348EE105" w14:textId="02668C28" w:rsidR="00834312" w:rsidRPr="00D96088" w:rsidRDefault="00EC4D57" w:rsidP="00940035">
            <w:pPr>
              <w:spacing w:line="276" w:lineRule="auto"/>
              <w:jc w:val="both"/>
              <w:rPr>
                <w:rFonts w:ascii="Century Gothic" w:hAnsi="Century Gothic"/>
                <w:sz w:val="22"/>
                <w:szCs w:val="22"/>
              </w:rPr>
            </w:pPr>
            <w:r w:rsidRPr="00D96088">
              <w:rPr>
                <w:rFonts w:ascii="Century Gothic" w:hAnsi="Century Gothic"/>
                <w:sz w:val="22"/>
                <w:szCs w:val="22"/>
              </w:rPr>
              <w:t>Juzgado 30 Civil del Circuito de Bogotá D.C.</w:t>
            </w:r>
          </w:p>
        </w:tc>
      </w:tr>
      <w:tr w:rsidR="00834312" w:rsidRPr="00D96088" w14:paraId="0EB9CD4A" w14:textId="77777777" w:rsidTr="00940035">
        <w:trPr>
          <w:trHeight w:val="454"/>
        </w:trPr>
        <w:tc>
          <w:tcPr>
            <w:tcW w:w="4537" w:type="dxa"/>
            <w:vAlign w:val="center"/>
          </w:tcPr>
          <w:p w14:paraId="131DFC73"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 xml:space="preserve">Ciudad </w:t>
            </w:r>
          </w:p>
        </w:tc>
        <w:tc>
          <w:tcPr>
            <w:tcW w:w="5670" w:type="dxa"/>
          </w:tcPr>
          <w:p w14:paraId="006A7291" w14:textId="1EA89DB4" w:rsidR="00834312" w:rsidRPr="00D96088" w:rsidRDefault="00EC4D57" w:rsidP="00940035">
            <w:pPr>
              <w:spacing w:line="276" w:lineRule="auto"/>
              <w:jc w:val="both"/>
              <w:rPr>
                <w:rFonts w:ascii="Century Gothic" w:hAnsi="Century Gothic"/>
                <w:sz w:val="22"/>
                <w:szCs w:val="22"/>
              </w:rPr>
            </w:pPr>
            <w:r w:rsidRPr="00D96088">
              <w:rPr>
                <w:rFonts w:ascii="Century Gothic" w:hAnsi="Century Gothic"/>
                <w:sz w:val="22"/>
                <w:szCs w:val="22"/>
              </w:rPr>
              <w:t>Bogotá D.C.</w:t>
            </w:r>
          </w:p>
        </w:tc>
      </w:tr>
      <w:tr w:rsidR="00834312" w:rsidRPr="00D96088" w14:paraId="7051BB1B" w14:textId="77777777" w:rsidTr="00940035">
        <w:trPr>
          <w:trHeight w:val="454"/>
        </w:trPr>
        <w:tc>
          <w:tcPr>
            <w:tcW w:w="4537" w:type="dxa"/>
            <w:vAlign w:val="center"/>
          </w:tcPr>
          <w:p w14:paraId="09055499"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Radicado completo 23 dígitos</w:t>
            </w:r>
          </w:p>
        </w:tc>
        <w:tc>
          <w:tcPr>
            <w:tcW w:w="5670" w:type="dxa"/>
          </w:tcPr>
          <w:p w14:paraId="2C8B1FDA" w14:textId="6F68CD56" w:rsidR="00834312" w:rsidRPr="00D96088" w:rsidRDefault="00EC4D57" w:rsidP="00940035">
            <w:pPr>
              <w:spacing w:line="276" w:lineRule="auto"/>
              <w:jc w:val="both"/>
              <w:rPr>
                <w:rFonts w:ascii="Century Gothic" w:hAnsi="Century Gothic"/>
                <w:sz w:val="22"/>
                <w:szCs w:val="22"/>
              </w:rPr>
            </w:pPr>
            <w:r w:rsidRPr="00D96088">
              <w:rPr>
                <w:rFonts w:ascii="Century Gothic" w:hAnsi="Century Gothic"/>
                <w:sz w:val="22"/>
                <w:szCs w:val="22"/>
              </w:rPr>
              <w:t>11001310303020230037100</w:t>
            </w:r>
            <w:r w:rsidR="005149E7">
              <w:rPr>
                <w:rFonts w:ascii="Century Gothic" w:hAnsi="Century Gothic"/>
                <w:sz w:val="22"/>
                <w:szCs w:val="22"/>
              </w:rPr>
              <w:t>*</w:t>
            </w:r>
          </w:p>
        </w:tc>
      </w:tr>
      <w:tr w:rsidR="00834312" w:rsidRPr="00D96088" w14:paraId="3E8D90BC" w14:textId="77777777" w:rsidTr="00940035">
        <w:trPr>
          <w:trHeight w:val="454"/>
        </w:trPr>
        <w:tc>
          <w:tcPr>
            <w:tcW w:w="4537" w:type="dxa"/>
            <w:vAlign w:val="center"/>
          </w:tcPr>
          <w:p w14:paraId="0A83F941"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Fecha de notificación</w:t>
            </w:r>
          </w:p>
        </w:tc>
        <w:tc>
          <w:tcPr>
            <w:tcW w:w="5670" w:type="dxa"/>
          </w:tcPr>
          <w:p w14:paraId="03FDE6D8" w14:textId="3B530250" w:rsidR="00834312" w:rsidRPr="00D96088" w:rsidRDefault="00EC4D57" w:rsidP="00940035">
            <w:pPr>
              <w:spacing w:line="276" w:lineRule="auto"/>
              <w:jc w:val="both"/>
              <w:rPr>
                <w:rFonts w:ascii="Century Gothic" w:hAnsi="Century Gothic"/>
                <w:sz w:val="22"/>
                <w:szCs w:val="22"/>
              </w:rPr>
            </w:pPr>
            <w:r w:rsidRPr="00D96088">
              <w:rPr>
                <w:rFonts w:ascii="Century Gothic" w:hAnsi="Century Gothic"/>
                <w:sz w:val="22"/>
                <w:szCs w:val="22"/>
              </w:rPr>
              <w:t>16 de julio del 2025</w:t>
            </w:r>
          </w:p>
        </w:tc>
      </w:tr>
      <w:tr w:rsidR="00834312" w:rsidRPr="00D96088" w14:paraId="42D8D22A" w14:textId="77777777" w:rsidTr="00940035">
        <w:trPr>
          <w:trHeight w:val="454"/>
        </w:trPr>
        <w:tc>
          <w:tcPr>
            <w:tcW w:w="4537" w:type="dxa"/>
            <w:vAlign w:val="center"/>
          </w:tcPr>
          <w:p w14:paraId="57F652D7"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Fecha vencimiento del término</w:t>
            </w:r>
          </w:p>
        </w:tc>
        <w:tc>
          <w:tcPr>
            <w:tcW w:w="5670" w:type="dxa"/>
          </w:tcPr>
          <w:p w14:paraId="1FD4D414" w14:textId="229A540E" w:rsidR="00834312" w:rsidRPr="00D96088" w:rsidRDefault="005149E7" w:rsidP="00940035">
            <w:pPr>
              <w:spacing w:line="276" w:lineRule="auto"/>
              <w:jc w:val="both"/>
              <w:rPr>
                <w:rFonts w:ascii="Century Gothic" w:hAnsi="Century Gothic"/>
                <w:sz w:val="22"/>
                <w:szCs w:val="22"/>
              </w:rPr>
            </w:pPr>
            <w:r w:rsidRPr="00D96088">
              <w:rPr>
                <w:rFonts w:ascii="Century Gothic" w:hAnsi="Century Gothic"/>
                <w:sz w:val="22"/>
                <w:szCs w:val="22"/>
              </w:rPr>
              <w:t>15 de</w:t>
            </w:r>
            <w:r w:rsidR="00EC4D57" w:rsidRPr="00D96088">
              <w:rPr>
                <w:rFonts w:ascii="Century Gothic" w:hAnsi="Century Gothic"/>
                <w:sz w:val="22"/>
                <w:szCs w:val="22"/>
              </w:rPr>
              <w:t xml:space="preserve"> agosto del 2025</w:t>
            </w:r>
          </w:p>
        </w:tc>
      </w:tr>
    </w:tbl>
    <w:p w14:paraId="1303795D" w14:textId="77777777" w:rsidR="00834312" w:rsidRPr="00D96088" w:rsidRDefault="00834312" w:rsidP="00834312">
      <w:pPr>
        <w:rPr>
          <w:rFonts w:ascii="Century Gothic" w:hAnsi="Century Gothic"/>
          <w:sz w:val="22"/>
          <w:szCs w:val="22"/>
        </w:rPr>
      </w:pPr>
    </w:p>
    <w:p w14:paraId="0753B20A" w14:textId="77777777" w:rsidR="00834312" w:rsidRPr="00D96088" w:rsidRDefault="00834312" w:rsidP="00834312">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34312" w:rsidRPr="00D96088" w14:paraId="657BDADE" w14:textId="77777777" w:rsidTr="00940035">
        <w:tc>
          <w:tcPr>
            <w:tcW w:w="10207" w:type="dxa"/>
            <w:shd w:val="clear" w:color="auto" w:fill="B3E5A1" w:themeFill="accent6" w:themeFillTint="66"/>
            <w:vAlign w:val="center"/>
          </w:tcPr>
          <w:p w14:paraId="30E1E786" w14:textId="77777777" w:rsidR="00834312" w:rsidRPr="00D96088" w:rsidRDefault="00834312" w:rsidP="00940035">
            <w:pPr>
              <w:spacing w:line="276" w:lineRule="auto"/>
              <w:jc w:val="center"/>
              <w:rPr>
                <w:rFonts w:ascii="Century Gothic" w:hAnsi="Century Gothic"/>
                <w:sz w:val="22"/>
                <w:szCs w:val="22"/>
              </w:rPr>
            </w:pPr>
            <w:r w:rsidRPr="00D96088">
              <w:rPr>
                <w:rFonts w:ascii="Century Gothic" w:hAnsi="Century Gothic"/>
                <w:b/>
                <w:bCs/>
                <w:sz w:val="22"/>
                <w:szCs w:val="22"/>
              </w:rPr>
              <w:t xml:space="preserve">Hechos </w:t>
            </w:r>
            <w:r w:rsidRPr="00D96088">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834312" w:rsidRPr="00D96088" w14:paraId="1FF664D6" w14:textId="77777777" w:rsidTr="000F2A68">
        <w:trPr>
          <w:trHeight w:val="4110"/>
        </w:trPr>
        <w:tc>
          <w:tcPr>
            <w:tcW w:w="10207" w:type="dxa"/>
            <w:vAlign w:val="center"/>
          </w:tcPr>
          <w:p w14:paraId="54CB232C" w14:textId="77777777" w:rsidR="000F2A68" w:rsidRDefault="000F2A68" w:rsidP="000F2A68">
            <w:pPr>
              <w:pStyle w:val="Prrafodelista"/>
              <w:spacing w:line="276" w:lineRule="auto"/>
              <w:jc w:val="both"/>
              <w:rPr>
                <w:rFonts w:ascii="Century Gothic" w:hAnsi="Century Gothic"/>
                <w:sz w:val="22"/>
                <w:szCs w:val="22"/>
              </w:rPr>
            </w:pPr>
          </w:p>
          <w:p w14:paraId="6DA909FA" w14:textId="00E7B9AF" w:rsidR="00EC4D57" w:rsidRPr="00D96088" w:rsidRDefault="00EC4D57" w:rsidP="00EC4D57">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t xml:space="preserve">BETSY LORENA SANABRIA BENAVIDES (q.e.p.d.), ingresó el 26 de febrero de 2019 a la Clínica </w:t>
            </w:r>
            <w:proofErr w:type="spellStart"/>
            <w:r w:rsidRPr="00D96088">
              <w:rPr>
                <w:rFonts w:ascii="Century Gothic" w:hAnsi="Century Gothic"/>
                <w:sz w:val="22"/>
                <w:szCs w:val="22"/>
              </w:rPr>
              <w:t>Eusalud</w:t>
            </w:r>
            <w:proofErr w:type="spellEnd"/>
            <w:r w:rsidRPr="00D96088">
              <w:rPr>
                <w:rFonts w:ascii="Century Gothic" w:hAnsi="Century Gothic"/>
                <w:sz w:val="22"/>
                <w:szCs w:val="22"/>
              </w:rPr>
              <w:t xml:space="preserve"> en fase activa de trabajo de parto, cursando con un embarazo de 37.2 semanas. La paciente se encontraba afiliada a Compensar EPS en calidad de beneficiaria. Según los registros médicos, al momento del ingreso presentaba buenas condiciones generales de salud y el embarazo era catalogado de bajo riesgo.</w:t>
            </w:r>
          </w:p>
          <w:p w14:paraId="0DBEBFAC" w14:textId="77777777" w:rsidR="00EC4D57" w:rsidRPr="00D96088" w:rsidRDefault="00EC4D57" w:rsidP="00EC4D57">
            <w:pPr>
              <w:pStyle w:val="Prrafodelista"/>
              <w:spacing w:line="276" w:lineRule="auto"/>
              <w:jc w:val="both"/>
              <w:rPr>
                <w:rFonts w:ascii="Century Gothic" w:hAnsi="Century Gothic"/>
                <w:sz w:val="22"/>
                <w:szCs w:val="22"/>
              </w:rPr>
            </w:pPr>
          </w:p>
          <w:p w14:paraId="44CAF327" w14:textId="77777777" w:rsidR="00EC4D57" w:rsidRPr="00D96088" w:rsidRDefault="00EC4D57" w:rsidP="00EC4D57">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t>Durante el proceso de atención, le fue ofrecida analgesia peridural. Posteriormente, la paciente presentó complicaciones clínicas, incluida una eventual parada cardiorrespiratoria, por lo que fue sometida a una cesárea de urgencia. El producto de la gestación nació sin signos vitales, con diagnóstico de asfixia severa, sin que las maniobras de reanimación dieran resultado.</w:t>
            </w:r>
          </w:p>
          <w:p w14:paraId="38DF0200" w14:textId="77777777" w:rsidR="00EC4D57" w:rsidRPr="00D96088" w:rsidRDefault="00EC4D57" w:rsidP="00EC4D57">
            <w:pPr>
              <w:pStyle w:val="Prrafodelista"/>
              <w:rPr>
                <w:rFonts w:ascii="Century Gothic" w:hAnsi="Century Gothic"/>
                <w:sz w:val="22"/>
                <w:szCs w:val="22"/>
              </w:rPr>
            </w:pPr>
          </w:p>
          <w:p w14:paraId="353135CA" w14:textId="1FF64FDF" w:rsidR="00EC4D57" w:rsidRPr="00D96088" w:rsidRDefault="00EC4D57" w:rsidP="00DD2E23">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t xml:space="preserve">Tras el procedimiento, la paciente fue estabilizada e intubada, y posteriormente remitida al Hospital Mayor </w:t>
            </w:r>
            <w:proofErr w:type="spellStart"/>
            <w:r w:rsidRPr="00D96088">
              <w:rPr>
                <w:rFonts w:ascii="Century Gothic" w:hAnsi="Century Gothic"/>
                <w:sz w:val="22"/>
                <w:szCs w:val="22"/>
              </w:rPr>
              <w:t>Méderi</w:t>
            </w:r>
            <w:proofErr w:type="spellEnd"/>
            <w:r w:rsidRPr="00D96088">
              <w:rPr>
                <w:rFonts w:ascii="Century Gothic" w:hAnsi="Century Gothic"/>
                <w:sz w:val="22"/>
                <w:szCs w:val="22"/>
              </w:rPr>
              <w:t>, donde permaneció en la Unidad de Cuidados Intensivos. En dicho centro asistencial se reportó un estado neurológico crítico, con sospecha de lesión anóxica cerebral. El pronóstico desde su ingreso fue reservado, con evolución hacia muerte cerebral. Finalmente, el fallecimiento de la señora SANABRIA BENAVIDES ocurrió el 10 de marzo de 2019.</w:t>
            </w:r>
          </w:p>
          <w:p w14:paraId="2924009E" w14:textId="77777777" w:rsidR="00EC4D57" w:rsidRPr="00D96088" w:rsidRDefault="00EC4D57" w:rsidP="00EC4D57">
            <w:pPr>
              <w:pStyle w:val="Prrafodelista"/>
              <w:rPr>
                <w:rFonts w:ascii="Century Gothic" w:hAnsi="Century Gothic"/>
                <w:sz w:val="22"/>
                <w:szCs w:val="22"/>
              </w:rPr>
            </w:pPr>
          </w:p>
          <w:p w14:paraId="3A389E77" w14:textId="77777777" w:rsidR="00EC4D57" w:rsidRPr="00D96088" w:rsidRDefault="00EC4D57" w:rsidP="00EC4D57">
            <w:pPr>
              <w:pStyle w:val="Prrafodelista"/>
              <w:spacing w:line="276" w:lineRule="auto"/>
              <w:jc w:val="both"/>
              <w:rPr>
                <w:rFonts w:ascii="Century Gothic" w:hAnsi="Century Gothic"/>
                <w:sz w:val="22"/>
                <w:szCs w:val="22"/>
              </w:rPr>
            </w:pPr>
          </w:p>
          <w:p w14:paraId="6853391B" w14:textId="77777777" w:rsidR="00EC4D57" w:rsidRPr="00D96088" w:rsidRDefault="00EC4D57" w:rsidP="00EC4D57">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lastRenderedPageBreak/>
              <w:t>De acuerdo con el informe de necropsia emitido por el Instituto Nacional de Medicina Legal y Ciencias Forenses, la muerte fue atribuida a una complicación terapéutica relacionada con la administración de anestesia peridural durante el trabajo de parto.</w:t>
            </w:r>
          </w:p>
          <w:p w14:paraId="5BC2AD87" w14:textId="77777777" w:rsidR="00EC4D57" w:rsidRPr="00D96088" w:rsidRDefault="00EC4D57" w:rsidP="00EC4D57">
            <w:pPr>
              <w:pStyle w:val="Prrafodelista"/>
              <w:rPr>
                <w:rFonts w:ascii="Century Gothic" w:hAnsi="Century Gothic"/>
                <w:sz w:val="22"/>
                <w:szCs w:val="22"/>
              </w:rPr>
            </w:pPr>
          </w:p>
          <w:p w14:paraId="4B226621" w14:textId="06463046" w:rsidR="00463B1F" w:rsidRPr="00D96088" w:rsidRDefault="00EC4D57" w:rsidP="00463B1F">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t>Las historias clínicas reflejan que durante el embarazo y los controles prenatales no se evidenciaron anomalías en la salud de la madre ni del feto. También se indica que existía un antecedente médico de reacción adversa a la penicilina</w:t>
            </w:r>
            <w:r w:rsidR="00463B1F" w:rsidRPr="00D96088">
              <w:rPr>
                <w:rFonts w:ascii="Century Gothic" w:hAnsi="Century Gothic"/>
                <w:sz w:val="22"/>
                <w:szCs w:val="22"/>
              </w:rPr>
              <w:t xml:space="preserve">, sin </w:t>
            </w:r>
            <w:r w:rsidR="000844E5" w:rsidRPr="00D96088">
              <w:rPr>
                <w:rFonts w:ascii="Century Gothic" w:hAnsi="Century Gothic"/>
                <w:sz w:val="22"/>
                <w:szCs w:val="22"/>
              </w:rPr>
              <w:t>embargo,</w:t>
            </w:r>
            <w:r w:rsidR="00463B1F" w:rsidRPr="00D96088">
              <w:rPr>
                <w:rFonts w:ascii="Century Gothic" w:hAnsi="Century Gothic"/>
                <w:sz w:val="22"/>
                <w:szCs w:val="22"/>
              </w:rPr>
              <w:t xml:space="preserve"> no se presenta prueba que demuestre que dicha alergia haya estado directamente vinculada con el suministro de los medicamentos analgésicos. </w:t>
            </w:r>
          </w:p>
          <w:p w14:paraId="01B4DDCD" w14:textId="77777777" w:rsidR="00463B1F" w:rsidRPr="00D96088" w:rsidRDefault="00463B1F" w:rsidP="00463B1F">
            <w:pPr>
              <w:pStyle w:val="Prrafodelista"/>
              <w:rPr>
                <w:rFonts w:ascii="Century Gothic" w:hAnsi="Century Gothic"/>
                <w:sz w:val="22"/>
                <w:szCs w:val="22"/>
              </w:rPr>
            </w:pPr>
          </w:p>
          <w:p w14:paraId="5B8852A9" w14:textId="2A4F9C0D" w:rsidR="00834312" w:rsidRPr="00D96088" w:rsidRDefault="00EC4D57" w:rsidP="00463B1F">
            <w:pPr>
              <w:pStyle w:val="Prrafodelista"/>
              <w:numPr>
                <w:ilvl w:val="0"/>
                <w:numId w:val="1"/>
              </w:numPr>
              <w:spacing w:line="276" w:lineRule="auto"/>
              <w:jc w:val="both"/>
              <w:rPr>
                <w:rFonts w:ascii="Century Gothic" w:hAnsi="Century Gothic"/>
                <w:sz w:val="22"/>
                <w:szCs w:val="22"/>
              </w:rPr>
            </w:pPr>
            <w:r w:rsidRPr="00D96088">
              <w:rPr>
                <w:rFonts w:ascii="Century Gothic" w:hAnsi="Century Gothic"/>
                <w:sz w:val="22"/>
                <w:szCs w:val="22"/>
              </w:rPr>
              <w:t xml:space="preserve">La atención médica fue brindada inicialmente por la Clínica </w:t>
            </w:r>
            <w:proofErr w:type="spellStart"/>
            <w:r w:rsidRPr="00D96088">
              <w:rPr>
                <w:rFonts w:ascii="Century Gothic" w:hAnsi="Century Gothic"/>
                <w:sz w:val="22"/>
                <w:szCs w:val="22"/>
              </w:rPr>
              <w:t>Eusalud</w:t>
            </w:r>
            <w:proofErr w:type="spellEnd"/>
            <w:r w:rsidRPr="00D96088">
              <w:rPr>
                <w:rFonts w:ascii="Century Gothic" w:hAnsi="Century Gothic"/>
                <w:sz w:val="22"/>
                <w:szCs w:val="22"/>
              </w:rPr>
              <w:t xml:space="preserve">, institución que presta servicios a Compensar EPS, y posteriormente por el Hospital Mayor </w:t>
            </w:r>
            <w:proofErr w:type="spellStart"/>
            <w:r w:rsidRPr="00D96088">
              <w:rPr>
                <w:rFonts w:ascii="Century Gothic" w:hAnsi="Century Gothic"/>
                <w:sz w:val="22"/>
                <w:szCs w:val="22"/>
              </w:rPr>
              <w:t>Méderi</w:t>
            </w:r>
            <w:proofErr w:type="spellEnd"/>
            <w:r w:rsidRPr="00D96088">
              <w:rPr>
                <w:rFonts w:ascii="Century Gothic" w:hAnsi="Century Gothic"/>
                <w:sz w:val="22"/>
                <w:szCs w:val="22"/>
              </w:rPr>
              <w:t>, al cual fue trasladada la paciente para manejo en UCI.</w:t>
            </w:r>
          </w:p>
          <w:p w14:paraId="17D7F956" w14:textId="77777777" w:rsidR="00834312" w:rsidRPr="00D96088" w:rsidRDefault="00834312" w:rsidP="00940035">
            <w:pPr>
              <w:spacing w:line="276" w:lineRule="auto"/>
              <w:jc w:val="center"/>
              <w:rPr>
                <w:rFonts w:ascii="Century Gothic" w:hAnsi="Century Gothic"/>
                <w:sz w:val="22"/>
                <w:szCs w:val="22"/>
              </w:rPr>
            </w:pPr>
          </w:p>
          <w:p w14:paraId="4D96743F" w14:textId="77777777" w:rsidR="00834312" w:rsidRPr="00D96088" w:rsidRDefault="00834312" w:rsidP="00463B1F">
            <w:pPr>
              <w:spacing w:line="276" w:lineRule="auto"/>
              <w:rPr>
                <w:rFonts w:ascii="Century Gothic" w:hAnsi="Century Gothic"/>
                <w:sz w:val="22"/>
                <w:szCs w:val="22"/>
              </w:rPr>
            </w:pPr>
          </w:p>
        </w:tc>
      </w:tr>
    </w:tbl>
    <w:p w14:paraId="4A873850" w14:textId="77777777" w:rsidR="00834312" w:rsidRPr="00D96088" w:rsidRDefault="00834312" w:rsidP="00834312">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834312" w:rsidRPr="00D96088" w14:paraId="44735A78" w14:textId="77777777" w:rsidTr="00940035">
        <w:tc>
          <w:tcPr>
            <w:tcW w:w="10207" w:type="dxa"/>
            <w:gridSpan w:val="2"/>
            <w:shd w:val="clear" w:color="auto" w:fill="B3E5A1" w:themeFill="accent6" w:themeFillTint="66"/>
            <w:vAlign w:val="center"/>
          </w:tcPr>
          <w:p w14:paraId="40883558" w14:textId="77777777" w:rsidR="00834312" w:rsidRPr="00D96088" w:rsidRDefault="00834312" w:rsidP="00940035">
            <w:pPr>
              <w:spacing w:line="276" w:lineRule="auto"/>
              <w:jc w:val="center"/>
              <w:rPr>
                <w:rFonts w:ascii="Century Gothic" w:hAnsi="Century Gothic"/>
                <w:sz w:val="22"/>
                <w:szCs w:val="22"/>
              </w:rPr>
            </w:pPr>
            <w:r w:rsidRPr="00D96088">
              <w:rPr>
                <w:rFonts w:ascii="Century Gothic" w:hAnsi="Century Gothic"/>
                <w:b/>
                <w:bCs/>
                <w:sz w:val="22"/>
                <w:szCs w:val="22"/>
              </w:rPr>
              <w:t xml:space="preserve">Pretensiones </w:t>
            </w:r>
            <w:r w:rsidRPr="00D96088">
              <w:rPr>
                <w:rFonts w:ascii="Century Gothic" w:hAnsi="Century Gothic"/>
                <w:sz w:val="22"/>
                <w:szCs w:val="22"/>
              </w:rPr>
              <w:t>(haga un relato o enliste las pretensiones de la demanda/llamamiento en garantía)</w:t>
            </w:r>
          </w:p>
        </w:tc>
      </w:tr>
      <w:tr w:rsidR="00834312" w:rsidRPr="00D96088" w14:paraId="181E3580" w14:textId="77777777" w:rsidTr="00940035">
        <w:tc>
          <w:tcPr>
            <w:tcW w:w="10207" w:type="dxa"/>
            <w:gridSpan w:val="2"/>
            <w:vAlign w:val="center"/>
          </w:tcPr>
          <w:p w14:paraId="5E70E3BE" w14:textId="77777777" w:rsidR="000F2A68" w:rsidRDefault="000F2A68" w:rsidP="00463B1F">
            <w:pPr>
              <w:spacing w:line="276" w:lineRule="auto"/>
              <w:rPr>
                <w:rFonts w:ascii="Century Gothic" w:hAnsi="Century Gothic"/>
                <w:b/>
                <w:bCs/>
                <w:sz w:val="22"/>
                <w:szCs w:val="22"/>
              </w:rPr>
            </w:pPr>
          </w:p>
          <w:p w14:paraId="4CC9E405" w14:textId="3B8AFF4C" w:rsidR="00834312" w:rsidRPr="00D96088" w:rsidRDefault="00463B1F" w:rsidP="00463B1F">
            <w:pPr>
              <w:spacing w:line="276" w:lineRule="auto"/>
              <w:rPr>
                <w:rFonts w:ascii="Century Gothic" w:hAnsi="Century Gothic"/>
                <w:b/>
                <w:bCs/>
                <w:sz w:val="22"/>
                <w:szCs w:val="22"/>
              </w:rPr>
            </w:pPr>
            <w:r w:rsidRPr="00D96088">
              <w:rPr>
                <w:rFonts w:ascii="Century Gothic" w:hAnsi="Century Gothic"/>
                <w:b/>
                <w:bCs/>
                <w:sz w:val="22"/>
                <w:szCs w:val="22"/>
              </w:rPr>
              <w:t>Pretensiones demanda:</w:t>
            </w:r>
          </w:p>
          <w:p w14:paraId="0C420575" w14:textId="77777777" w:rsidR="00463B1F" w:rsidRPr="00D96088" w:rsidRDefault="00463B1F" w:rsidP="00463B1F">
            <w:pPr>
              <w:spacing w:line="276" w:lineRule="auto"/>
              <w:rPr>
                <w:rFonts w:ascii="Century Gothic" w:hAnsi="Century Gothic"/>
                <w:sz w:val="22"/>
                <w:szCs w:val="22"/>
              </w:rPr>
            </w:pPr>
          </w:p>
          <w:p w14:paraId="0B376232" w14:textId="5A4F2ABE" w:rsidR="00463B1F" w:rsidRDefault="00463B1F" w:rsidP="005F7E1E">
            <w:pPr>
              <w:pStyle w:val="Prrafodelista"/>
              <w:numPr>
                <w:ilvl w:val="0"/>
                <w:numId w:val="3"/>
              </w:numPr>
              <w:spacing w:line="276" w:lineRule="auto"/>
              <w:jc w:val="both"/>
              <w:rPr>
                <w:rFonts w:ascii="Century Gothic" w:hAnsi="Century Gothic"/>
                <w:sz w:val="22"/>
                <w:szCs w:val="22"/>
              </w:rPr>
            </w:pPr>
            <w:r w:rsidRPr="00D96088">
              <w:rPr>
                <w:rFonts w:ascii="Century Gothic" w:hAnsi="Century Gothic"/>
                <w:sz w:val="22"/>
                <w:szCs w:val="22"/>
              </w:rPr>
              <w:t xml:space="preserve">Que se declare responsable extracontractualmente y de manera solidaria a COMPENSAR EPS y a CLINICA EUSALUD, por todo los daños y perjuicios materiales e inmateriales, derivados de la muerte de Betsy lorena Sanabria Benavides y de su bebe. </w:t>
            </w:r>
          </w:p>
          <w:p w14:paraId="6901CBB1" w14:textId="77777777" w:rsidR="005149E7" w:rsidRPr="00D96088" w:rsidRDefault="005149E7" w:rsidP="005F7E1E">
            <w:pPr>
              <w:pStyle w:val="Prrafodelista"/>
              <w:spacing w:line="276" w:lineRule="auto"/>
              <w:ind w:left="1080"/>
              <w:rPr>
                <w:rFonts w:ascii="Century Gothic" w:hAnsi="Century Gothic"/>
                <w:sz w:val="22"/>
                <w:szCs w:val="22"/>
              </w:rPr>
            </w:pPr>
          </w:p>
          <w:p w14:paraId="4E5DF33D" w14:textId="0CDD37F8" w:rsidR="00463B1F" w:rsidRPr="00D96088" w:rsidRDefault="00877762" w:rsidP="00463B1F">
            <w:pPr>
              <w:pStyle w:val="Prrafodelista"/>
              <w:numPr>
                <w:ilvl w:val="0"/>
                <w:numId w:val="3"/>
              </w:numPr>
              <w:spacing w:line="276" w:lineRule="auto"/>
              <w:rPr>
                <w:rFonts w:ascii="Century Gothic" w:hAnsi="Century Gothic"/>
                <w:sz w:val="22"/>
                <w:szCs w:val="22"/>
              </w:rPr>
            </w:pPr>
            <w:r w:rsidRPr="00D96088">
              <w:rPr>
                <w:rFonts w:ascii="Century Gothic" w:hAnsi="Century Gothic"/>
                <w:sz w:val="22"/>
                <w:szCs w:val="22"/>
              </w:rPr>
              <w:t xml:space="preserve">En </w:t>
            </w:r>
            <w:r w:rsidR="0003724C" w:rsidRPr="00D96088">
              <w:rPr>
                <w:rFonts w:ascii="Century Gothic" w:hAnsi="Century Gothic"/>
                <w:sz w:val="22"/>
                <w:szCs w:val="22"/>
              </w:rPr>
              <w:t>consecuencia,</w:t>
            </w:r>
            <w:r w:rsidRPr="00D96088">
              <w:rPr>
                <w:rFonts w:ascii="Century Gothic" w:hAnsi="Century Gothic"/>
                <w:sz w:val="22"/>
                <w:szCs w:val="22"/>
              </w:rPr>
              <w:t xml:space="preserve"> se reconozcan los siguientes valores:</w:t>
            </w:r>
          </w:p>
          <w:p w14:paraId="69080BDD" w14:textId="77777777" w:rsidR="0003724C" w:rsidRPr="00D96088" w:rsidRDefault="0003724C" w:rsidP="0003724C">
            <w:pPr>
              <w:pStyle w:val="Prrafodelista"/>
              <w:spacing w:line="276" w:lineRule="auto"/>
              <w:ind w:left="1080"/>
              <w:rPr>
                <w:rFonts w:ascii="Century Gothic" w:hAnsi="Century Gothic"/>
                <w:sz w:val="22"/>
                <w:szCs w:val="22"/>
              </w:rPr>
            </w:pPr>
          </w:p>
          <w:p w14:paraId="71619978" w14:textId="4031F2E6" w:rsidR="00877762" w:rsidRPr="00D96088" w:rsidRDefault="00877762" w:rsidP="0003724C">
            <w:pPr>
              <w:pStyle w:val="Prrafodelista"/>
              <w:numPr>
                <w:ilvl w:val="0"/>
                <w:numId w:val="4"/>
              </w:numPr>
              <w:spacing w:line="276" w:lineRule="auto"/>
              <w:ind w:left="1029" w:hanging="142"/>
              <w:rPr>
                <w:rFonts w:ascii="Century Gothic" w:hAnsi="Century Gothic"/>
                <w:sz w:val="22"/>
                <w:szCs w:val="22"/>
              </w:rPr>
            </w:pPr>
            <w:r w:rsidRPr="00D96088">
              <w:rPr>
                <w:rFonts w:ascii="Century Gothic" w:hAnsi="Century Gothic"/>
                <w:b/>
                <w:bCs/>
                <w:sz w:val="22"/>
                <w:szCs w:val="22"/>
              </w:rPr>
              <w:t>Lucro cesante futuro:</w:t>
            </w:r>
            <w:r w:rsidRPr="00D96088">
              <w:rPr>
                <w:rFonts w:ascii="Century Gothic" w:hAnsi="Century Gothic"/>
                <w:sz w:val="22"/>
                <w:szCs w:val="22"/>
              </w:rPr>
              <w:t xml:space="preserve">  </w:t>
            </w:r>
            <w:r w:rsidR="0003724C" w:rsidRPr="00D96088">
              <w:rPr>
                <w:rFonts w:ascii="Century Gothic" w:hAnsi="Century Gothic"/>
                <w:sz w:val="22"/>
                <w:szCs w:val="22"/>
              </w:rPr>
              <w:t xml:space="preserve">         </w:t>
            </w:r>
            <w:r w:rsidR="000844E5" w:rsidRPr="00D96088">
              <w:rPr>
                <w:rFonts w:ascii="Century Gothic" w:hAnsi="Century Gothic"/>
                <w:sz w:val="22"/>
                <w:szCs w:val="22"/>
              </w:rPr>
              <w:t xml:space="preserve">    </w:t>
            </w:r>
            <w:r w:rsidRPr="00D96088">
              <w:rPr>
                <w:rFonts w:ascii="Century Gothic" w:hAnsi="Century Gothic"/>
                <w:sz w:val="22"/>
                <w:szCs w:val="22"/>
              </w:rPr>
              <w:t>- Flor Marina Benavides 100 SMMLV</w:t>
            </w:r>
          </w:p>
          <w:p w14:paraId="13EFD0B5" w14:textId="7B005803" w:rsidR="00877762" w:rsidRPr="005149E7" w:rsidRDefault="00877762" w:rsidP="00877762">
            <w:pPr>
              <w:pStyle w:val="Prrafodelista"/>
              <w:spacing w:line="276" w:lineRule="auto"/>
              <w:ind w:left="1800"/>
              <w:rPr>
                <w:rFonts w:ascii="Century Gothic" w:hAnsi="Century Gothic"/>
                <w:sz w:val="22"/>
                <w:szCs w:val="22"/>
                <w:lang w:val="en-US"/>
              </w:rPr>
            </w:pPr>
            <w:r w:rsidRPr="00D96088">
              <w:rPr>
                <w:rFonts w:ascii="Century Gothic" w:hAnsi="Century Gothic"/>
                <w:sz w:val="22"/>
                <w:szCs w:val="22"/>
              </w:rPr>
              <w:t xml:space="preserve">                                       </w:t>
            </w:r>
            <w:r w:rsidRPr="005149E7">
              <w:rPr>
                <w:rFonts w:ascii="Century Gothic" w:hAnsi="Century Gothic"/>
                <w:sz w:val="22"/>
                <w:szCs w:val="22"/>
                <w:lang w:val="en-US"/>
              </w:rPr>
              <w:t>-Yeimy Tatiana Sanabria Benavides 50 SMMLV</w:t>
            </w:r>
          </w:p>
          <w:p w14:paraId="00D3C20C" w14:textId="77777777" w:rsidR="00877762" w:rsidRPr="005149E7" w:rsidRDefault="00877762" w:rsidP="00877762">
            <w:pPr>
              <w:pStyle w:val="Prrafodelista"/>
              <w:spacing w:line="276" w:lineRule="auto"/>
              <w:ind w:left="1800"/>
              <w:rPr>
                <w:rFonts w:ascii="Century Gothic" w:hAnsi="Century Gothic"/>
                <w:sz w:val="22"/>
                <w:szCs w:val="22"/>
                <w:lang w:val="en-US"/>
              </w:rPr>
            </w:pPr>
            <w:r w:rsidRPr="005149E7">
              <w:rPr>
                <w:rFonts w:ascii="Century Gothic" w:hAnsi="Century Gothic"/>
                <w:sz w:val="22"/>
                <w:szCs w:val="22"/>
                <w:lang w:val="en-US"/>
              </w:rPr>
              <w:t xml:space="preserve">                                       - Leidy </w:t>
            </w:r>
            <w:proofErr w:type="spellStart"/>
            <w:r w:rsidRPr="005149E7">
              <w:rPr>
                <w:rFonts w:ascii="Century Gothic" w:hAnsi="Century Gothic"/>
                <w:sz w:val="22"/>
                <w:szCs w:val="22"/>
                <w:lang w:val="en-US"/>
              </w:rPr>
              <w:t>Neriet</w:t>
            </w:r>
            <w:proofErr w:type="spellEnd"/>
            <w:r w:rsidRPr="005149E7">
              <w:rPr>
                <w:rFonts w:ascii="Century Gothic" w:hAnsi="Century Gothic"/>
                <w:sz w:val="22"/>
                <w:szCs w:val="22"/>
                <w:lang w:val="en-US"/>
              </w:rPr>
              <w:t xml:space="preserve"> Sanabria Benavides 50 SMMLV</w:t>
            </w:r>
          </w:p>
          <w:p w14:paraId="7E1B2B83" w14:textId="6851A5AB" w:rsidR="00877762" w:rsidRPr="00D96088" w:rsidRDefault="00877762" w:rsidP="00877762">
            <w:pPr>
              <w:pStyle w:val="Prrafodelista"/>
              <w:spacing w:line="276" w:lineRule="auto"/>
              <w:ind w:left="1800"/>
              <w:rPr>
                <w:rFonts w:ascii="Century Gothic" w:hAnsi="Century Gothic"/>
                <w:sz w:val="22"/>
                <w:szCs w:val="22"/>
              </w:rPr>
            </w:pPr>
            <w:r w:rsidRPr="005149E7">
              <w:rPr>
                <w:rFonts w:ascii="Century Gothic" w:hAnsi="Century Gothic"/>
                <w:sz w:val="22"/>
                <w:szCs w:val="22"/>
                <w:lang w:val="en-US"/>
              </w:rPr>
              <w:t xml:space="preserve">                                       </w:t>
            </w:r>
            <w:r w:rsidRPr="00D96088">
              <w:rPr>
                <w:rFonts w:ascii="Century Gothic" w:hAnsi="Century Gothic"/>
                <w:sz w:val="22"/>
                <w:szCs w:val="22"/>
              </w:rPr>
              <w:t>- Andrés Felipe Sanabria Benavides 50 SMMLV</w:t>
            </w:r>
          </w:p>
          <w:p w14:paraId="0A5CA0E9" w14:textId="3C2108B5" w:rsidR="00877762" w:rsidRPr="00D96088" w:rsidRDefault="00877762" w:rsidP="00877762">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-Zaira Alejandra Sanabria Benavides 50 SMMLV</w:t>
            </w:r>
          </w:p>
          <w:p w14:paraId="51647315" w14:textId="5740364C" w:rsidR="00877762" w:rsidRPr="00D96088" w:rsidRDefault="00877762" w:rsidP="00877762">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w:t>
            </w:r>
            <w:r w:rsidR="000844E5" w:rsidRPr="00D96088">
              <w:rPr>
                <w:rFonts w:ascii="Century Gothic" w:hAnsi="Century Gothic"/>
                <w:sz w:val="22"/>
                <w:szCs w:val="22"/>
              </w:rPr>
              <w:t xml:space="preserve"> </w:t>
            </w:r>
            <w:r w:rsidRPr="00D96088">
              <w:rPr>
                <w:rFonts w:ascii="Century Gothic" w:hAnsi="Century Gothic"/>
                <w:sz w:val="22"/>
                <w:szCs w:val="22"/>
              </w:rPr>
              <w:t>-Martha Lucia Herrera Molina 35 SMMLV</w:t>
            </w:r>
          </w:p>
          <w:p w14:paraId="06090269" w14:textId="4CE78E86" w:rsidR="00877762" w:rsidRPr="00D96088" w:rsidRDefault="00877762" w:rsidP="00877762">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 Omar Yesid </w:t>
            </w:r>
            <w:r w:rsidR="0003724C" w:rsidRPr="00D96088">
              <w:rPr>
                <w:rFonts w:ascii="Century Gothic" w:hAnsi="Century Gothic"/>
                <w:sz w:val="22"/>
                <w:szCs w:val="22"/>
              </w:rPr>
              <w:t>Ángel</w:t>
            </w:r>
            <w:r w:rsidRPr="00D96088">
              <w:rPr>
                <w:rFonts w:ascii="Century Gothic" w:hAnsi="Century Gothic"/>
                <w:sz w:val="22"/>
                <w:szCs w:val="22"/>
              </w:rPr>
              <w:t xml:space="preserve"> 35 SMMLV</w:t>
            </w:r>
          </w:p>
          <w:p w14:paraId="42F6E3E8" w14:textId="77777777" w:rsidR="0003724C" w:rsidRPr="00D96088" w:rsidRDefault="0003724C" w:rsidP="00877762">
            <w:pPr>
              <w:pStyle w:val="Prrafodelista"/>
              <w:spacing w:line="276" w:lineRule="auto"/>
              <w:ind w:left="1800"/>
              <w:rPr>
                <w:rFonts w:ascii="Century Gothic" w:hAnsi="Century Gothic"/>
                <w:sz w:val="22"/>
                <w:szCs w:val="22"/>
              </w:rPr>
            </w:pPr>
          </w:p>
          <w:p w14:paraId="1792D6DD" w14:textId="77B5FA08" w:rsidR="00977DEF" w:rsidRPr="00D96088" w:rsidRDefault="00977DEF" w:rsidP="0003724C">
            <w:pPr>
              <w:pStyle w:val="Prrafodelista"/>
              <w:numPr>
                <w:ilvl w:val="0"/>
                <w:numId w:val="4"/>
              </w:numPr>
              <w:spacing w:line="276" w:lineRule="auto"/>
              <w:ind w:left="1029" w:hanging="142"/>
              <w:rPr>
                <w:rFonts w:ascii="Century Gothic" w:hAnsi="Century Gothic"/>
                <w:sz w:val="22"/>
                <w:szCs w:val="22"/>
              </w:rPr>
            </w:pPr>
            <w:r w:rsidRPr="00D96088">
              <w:rPr>
                <w:rFonts w:ascii="Century Gothic" w:hAnsi="Century Gothic"/>
                <w:b/>
                <w:bCs/>
                <w:sz w:val="22"/>
                <w:szCs w:val="22"/>
              </w:rPr>
              <w:t>Daño moral:</w:t>
            </w:r>
            <w:r w:rsidRPr="00D96088">
              <w:rPr>
                <w:rFonts w:ascii="Century Gothic" w:hAnsi="Century Gothic"/>
                <w:sz w:val="22"/>
                <w:szCs w:val="22"/>
              </w:rPr>
              <w:t xml:space="preserve">                  </w:t>
            </w:r>
            <w:r w:rsidR="0003724C" w:rsidRPr="00D96088">
              <w:rPr>
                <w:rFonts w:ascii="Century Gothic" w:hAnsi="Century Gothic"/>
                <w:sz w:val="22"/>
                <w:szCs w:val="22"/>
              </w:rPr>
              <w:t xml:space="preserve">           </w:t>
            </w:r>
            <w:r w:rsidRPr="00D96088">
              <w:rPr>
                <w:rFonts w:ascii="Century Gothic" w:hAnsi="Century Gothic"/>
                <w:sz w:val="22"/>
                <w:szCs w:val="22"/>
              </w:rPr>
              <w:t>- Flor Marina Benavides 100 SMMLV</w:t>
            </w:r>
          </w:p>
          <w:p w14:paraId="77499B39" w14:textId="556FEC28"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-Yeimy Tatiana Sanabria Benavides 50 SMMLV</w:t>
            </w:r>
          </w:p>
          <w:p w14:paraId="5DD4C9B9" w14:textId="41C39F9C"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 Leidy </w:t>
            </w:r>
            <w:proofErr w:type="spellStart"/>
            <w:r w:rsidRPr="00D96088">
              <w:rPr>
                <w:rFonts w:ascii="Century Gothic" w:hAnsi="Century Gothic"/>
                <w:sz w:val="22"/>
                <w:szCs w:val="22"/>
              </w:rPr>
              <w:t>Neriet</w:t>
            </w:r>
            <w:proofErr w:type="spellEnd"/>
            <w:r w:rsidRPr="00D96088">
              <w:rPr>
                <w:rFonts w:ascii="Century Gothic" w:hAnsi="Century Gothic"/>
                <w:sz w:val="22"/>
                <w:szCs w:val="22"/>
              </w:rPr>
              <w:t xml:space="preserve"> Sanabria Benavides 50 SMMLV</w:t>
            </w:r>
          </w:p>
          <w:p w14:paraId="474BAD53" w14:textId="08CEFECA"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 Andrés Felipe Sanabria Benavides 50 SMMLV</w:t>
            </w:r>
          </w:p>
          <w:p w14:paraId="3D45314E" w14:textId="08113A11"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-Zaira Alejandra Sanabria Benavides 50 SMMLV</w:t>
            </w:r>
          </w:p>
          <w:p w14:paraId="2281433F" w14:textId="77777777"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-Martha Lucia Herrera Molina 35 SMMLV</w:t>
            </w:r>
          </w:p>
          <w:p w14:paraId="53FD8D6B" w14:textId="0750DA9C" w:rsidR="00977DEF" w:rsidRPr="00D96088" w:rsidRDefault="00977DEF" w:rsidP="00977DEF">
            <w:pPr>
              <w:pStyle w:val="Prrafodelista"/>
              <w:spacing w:line="276" w:lineRule="auto"/>
              <w:ind w:left="1800"/>
              <w:rPr>
                <w:rFonts w:ascii="Century Gothic" w:hAnsi="Century Gothic"/>
                <w:sz w:val="22"/>
                <w:szCs w:val="22"/>
              </w:rPr>
            </w:pPr>
            <w:r w:rsidRPr="00D96088">
              <w:rPr>
                <w:rFonts w:ascii="Century Gothic" w:hAnsi="Century Gothic"/>
                <w:sz w:val="22"/>
                <w:szCs w:val="22"/>
              </w:rPr>
              <w:lastRenderedPageBreak/>
              <w:t xml:space="preserve">                                      -Omar Yesid </w:t>
            </w:r>
            <w:r w:rsidR="0003724C" w:rsidRPr="00D96088">
              <w:rPr>
                <w:rFonts w:ascii="Century Gothic" w:hAnsi="Century Gothic"/>
                <w:sz w:val="22"/>
                <w:szCs w:val="22"/>
              </w:rPr>
              <w:t>Ángel</w:t>
            </w:r>
            <w:r w:rsidRPr="00D96088">
              <w:rPr>
                <w:rFonts w:ascii="Century Gothic" w:hAnsi="Century Gothic"/>
                <w:sz w:val="22"/>
                <w:szCs w:val="22"/>
              </w:rPr>
              <w:t xml:space="preserve"> 35 SMMLV</w:t>
            </w:r>
          </w:p>
          <w:p w14:paraId="43AB7326" w14:textId="77777777" w:rsidR="0003724C" w:rsidRPr="00D96088" w:rsidRDefault="0003724C" w:rsidP="00977DEF">
            <w:pPr>
              <w:pStyle w:val="Prrafodelista"/>
              <w:spacing w:line="276" w:lineRule="auto"/>
              <w:ind w:left="1800"/>
              <w:rPr>
                <w:rFonts w:ascii="Century Gothic" w:hAnsi="Century Gothic"/>
                <w:sz w:val="22"/>
                <w:szCs w:val="22"/>
              </w:rPr>
            </w:pPr>
          </w:p>
          <w:p w14:paraId="21177D95" w14:textId="5F80D38B" w:rsidR="0003724C" w:rsidRPr="00D96088" w:rsidRDefault="0003724C" w:rsidP="0003724C">
            <w:pPr>
              <w:pStyle w:val="Prrafodelista"/>
              <w:numPr>
                <w:ilvl w:val="0"/>
                <w:numId w:val="4"/>
              </w:numPr>
              <w:spacing w:line="276" w:lineRule="auto"/>
              <w:ind w:left="1029" w:hanging="142"/>
              <w:rPr>
                <w:rFonts w:ascii="Century Gothic" w:hAnsi="Century Gothic"/>
                <w:sz w:val="22"/>
                <w:szCs w:val="22"/>
              </w:rPr>
            </w:pPr>
            <w:r w:rsidRPr="00D96088">
              <w:rPr>
                <w:rFonts w:ascii="Century Gothic" w:hAnsi="Century Gothic"/>
                <w:b/>
                <w:bCs/>
                <w:sz w:val="22"/>
                <w:szCs w:val="22"/>
              </w:rPr>
              <w:t>Daño a la salud:</w:t>
            </w:r>
            <w:r w:rsidRPr="00D96088">
              <w:rPr>
                <w:rFonts w:ascii="Century Gothic" w:hAnsi="Century Gothic"/>
                <w:sz w:val="22"/>
                <w:szCs w:val="22"/>
              </w:rPr>
              <w:t xml:space="preserve">                   </w:t>
            </w:r>
            <w:r w:rsidR="00EC67A2" w:rsidRPr="00D96088">
              <w:rPr>
                <w:rFonts w:ascii="Century Gothic" w:hAnsi="Century Gothic"/>
                <w:sz w:val="22"/>
                <w:szCs w:val="22"/>
              </w:rPr>
              <w:t xml:space="preserve">    </w:t>
            </w:r>
            <w:r w:rsidRPr="00D96088">
              <w:rPr>
                <w:rFonts w:ascii="Century Gothic" w:hAnsi="Century Gothic"/>
                <w:sz w:val="22"/>
                <w:szCs w:val="22"/>
              </w:rPr>
              <w:t>-Flor Marina Benavides 100 SMMLV</w:t>
            </w:r>
          </w:p>
          <w:p w14:paraId="1D398B0F" w14:textId="3CF84D04" w:rsidR="0003724C" w:rsidRPr="005149E7" w:rsidRDefault="0003724C" w:rsidP="0003724C">
            <w:pPr>
              <w:pStyle w:val="Prrafodelista"/>
              <w:spacing w:line="276" w:lineRule="auto"/>
              <w:ind w:left="1800"/>
              <w:rPr>
                <w:rFonts w:ascii="Century Gothic" w:hAnsi="Century Gothic"/>
                <w:sz w:val="22"/>
                <w:szCs w:val="22"/>
                <w:lang w:val="en-US"/>
              </w:rPr>
            </w:pPr>
            <w:r w:rsidRPr="00D96088">
              <w:rPr>
                <w:rFonts w:ascii="Century Gothic" w:hAnsi="Century Gothic"/>
                <w:sz w:val="22"/>
                <w:szCs w:val="22"/>
              </w:rPr>
              <w:t xml:space="preserve">                                       </w:t>
            </w:r>
            <w:r w:rsidRPr="005149E7">
              <w:rPr>
                <w:rFonts w:ascii="Century Gothic" w:hAnsi="Century Gothic"/>
                <w:sz w:val="22"/>
                <w:szCs w:val="22"/>
                <w:lang w:val="en-US"/>
              </w:rPr>
              <w:t xml:space="preserve">-Yeimy Tatiana Sanabria Benavides </w:t>
            </w:r>
            <w:r w:rsidR="001B0DC1" w:rsidRPr="0084554B">
              <w:rPr>
                <w:rFonts w:ascii="Century Gothic" w:hAnsi="Century Gothic"/>
                <w:sz w:val="22"/>
                <w:szCs w:val="22"/>
                <w:lang w:val="en-US"/>
              </w:rPr>
              <w:t>100 SMMLV</w:t>
            </w:r>
          </w:p>
          <w:p w14:paraId="43986E54" w14:textId="1CAF60C1" w:rsidR="0003724C" w:rsidRPr="005149E7" w:rsidRDefault="0003724C" w:rsidP="0003724C">
            <w:pPr>
              <w:pStyle w:val="Prrafodelista"/>
              <w:spacing w:line="276" w:lineRule="auto"/>
              <w:ind w:left="1800"/>
              <w:rPr>
                <w:rFonts w:ascii="Century Gothic" w:hAnsi="Century Gothic"/>
                <w:sz w:val="22"/>
                <w:szCs w:val="22"/>
                <w:lang w:val="en-US"/>
              </w:rPr>
            </w:pPr>
            <w:r w:rsidRPr="005149E7">
              <w:rPr>
                <w:rFonts w:ascii="Century Gothic" w:hAnsi="Century Gothic"/>
                <w:sz w:val="22"/>
                <w:szCs w:val="22"/>
                <w:lang w:val="en-US"/>
              </w:rPr>
              <w:t xml:space="preserve">                                       - Leidy </w:t>
            </w:r>
            <w:proofErr w:type="spellStart"/>
            <w:r w:rsidRPr="005149E7">
              <w:rPr>
                <w:rFonts w:ascii="Century Gothic" w:hAnsi="Century Gothic"/>
                <w:sz w:val="22"/>
                <w:szCs w:val="22"/>
                <w:lang w:val="en-US"/>
              </w:rPr>
              <w:t>Neriet</w:t>
            </w:r>
            <w:proofErr w:type="spellEnd"/>
            <w:r w:rsidRPr="005149E7">
              <w:rPr>
                <w:rFonts w:ascii="Century Gothic" w:hAnsi="Century Gothic"/>
                <w:sz w:val="22"/>
                <w:szCs w:val="22"/>
                <w:lang w:val="en-US"/>
              </w:rPr>
              <w:t xml:space="preserve"> Sanabria Benavides </w:t>
            </w:r>
            <w:r w:rsidR="001B0DC1" w:rsidRPr="0084554B">
              <w:rPr>
                <w:rFonts w:ascii="Century Gothic" w:hAnsi="Century Gothic"/>
                <w:sz w:val="22"/>
                <w:szCs w:val="22"/>
                <w:lang w:val="en-US"/>
              </w:rPr>
              <w:t>100 SMMLV</w:t>
            </w:r>
          </w:p>
          <w:p w14:paraId="49CD68FA" w14:textId="0F1F9ED6" w:rsidR="0003724C" w:rsidRPr="00D96088" w:rsidRDefault="0003724C" w:rsidP="0003724C">
            <w:pPr>
              <w:pStyle w:val="Prrafodelista"/>
              <w:spacing w:line="276" w:lineRule="auto"/>
              <w:ind w:left="1800"/>
              <w:rPr>
                <w:rFonts w:ascii="Century Gothic" w:hAnsi="Century Gothic"/>
                <w:sz w:val="22"/>
                <w:szCs w:val="22"/>
              </w:rPr>
            </w:pPr>
            <w:r w:rsidRPr="0074426B">
              <w:rPr>
                <w:rFonts w:ascii="Century Gothic" w:hAnsi="Century Gothic"/>
                <w:sz w:val="22"/>
                <w:szCs w:val="22"/>
                <w:lang w:val="en-US"/>
              </w:rPr>
              <w:t xml:space="preserve">                                       </w:t>
            </w:r>
            <w:r w:rsidRPr="00D96088">
              <w:rPr>
                <w:rFonts w:ascii="Century Gothic" w:hAnsi="Century Gothic"/>
                <w:sz w:val="22"/>
                <w:szCs w:val="22"/>
              </w:rPr>
              <w:t xml:space="preserve">- Andrés Felipe Sanabria Benavides </w:t>
            </w:r>
            <w:r w:rsidR="001B0DC1" w:rsidRPr="00D96088">
              <w:rPr>
                <w:rFonts w:ascii="Century Gothic" w:hAnsi="Century Gothic"/>
                <w:sz w:val="22"/>
                <w:szCs w:val="22"/>
              </w:rPr>
              <w:t>100 SMMLV</w:t>
            </w:r>
          </w:p>
          <w:p w14:paraId="68411E34" w14:textId="4B1D3F99" w:rsidR="0003724C" w:rsidRPr="00D96088" w:rsidRDefault="0003724C" w:rsidP="0003724C">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-Zaira Alejandra Sanabria Benavides </w:t>
            </w:r>
            <w:r w:rsidR="001B0DC1" w:rsidRPr="00D96088">
              <w:rPr>
                <w:rFonts w:ascii="Century Gothic" w:hAnsi="Century Gothic"/>
                <w:sz w:val="22"/>
                <w:szCs w:val="22"/>
              </w:rPr>
              <w:t>100 SMMLV</w:t>
            </w:r>
          </w:p>
          <w:p w14:paraId="25309380" w14:textId="3C1DB1D7" w:rsidR="0003724C" w:rsidRPr="00D96088" w:rsidRDefault="0003724C" w:rsidP="0003724C">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w:t>
            </w:r>
            <w:r w:rsidR="000844E5" w:rsidRPr="00D96088">
              <w:rPr>
                <w:rFonts w:ascii="Century Gothic" w:hAnsi="Century Gothic"/>
                <w:sz w:val="22"/>
                <w:szCs w:val="22"/>
              </w:rPr>
              <w:t xml:space="preserve"> -</w:t>
            </w:r>
            <w:r w:rsidRPr="00D96088">
              <w:rPr>
                <w:rFonts w:ascii="Century Gothic" w:hAnsi="Century Gothic"/>
                <w:sz w:val="22"/>
                <w:szCs w:val="22"/>
              </w:rPr>
              <w:t xml:space="preserve">Martha Lucia Herrera Molina </w:t>
            </w:r>
            <w:r w:rsidR="001B0DC1" w:rsidRPr="00D96088">
              <w:rPr>
                <w:rFonts w:ascii="Century Gothic" w:hAnsi="Century Gothic"/>
                <w:sz w:val="22"/>
                <w:szCs w:val="22"/>
              </w:rPr>
              <w:t>100 SMMLV</w:t>
            </w:r>
          </w:p>
          <w:p w14:paraId="53974A79" w14:textId="5A3C561A" w:rsidR="0003724C" w:rsidRPr="00D96088" w:rsidRDefault="0003724C" w:rsidP="0003724C">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-Omar Yesid Ángel </w:t>
            </w:r>
            <w:r w:rsidR="001B0DC1" w:rsidRPr="00D96088">
              <w:rPr>
                <w:rFonts w:ascii="Century Gothic" w:hAnsi="Century Gothic"/>
                <w:sz w:val="22"/>
                <w:szCs w:val="22"/>
              </w:rPr>
              <w:t>100 SMMLV</w:t>
            </w:r>
          </w:p>
          <w:p w14:paraId="55D546D4" w14:textId="77777777" w:rsidR="0003724C" w:rsidRPr="00D96088" w:rsidRDefault="0003724C" w:rsidP="0003724C">
            <w:pPr>
              <w:pStyle w:val="Prrafodelista"/>
              <w:spacing w:line="276" w:lineRule="auto"/>
              <w:ind w:left="1800"/>
              <w:rPr>
                <w:rFonts w:ascii="Century Gothic" w:hAnsi="Century Gothic"/>
                <w:sz w:val="22"/>
                <w:szCs w:val="22"/>
              </w:rPr>
            </w:pPr>
          </w:p>
          <w:p w14:paraId="7BA4F423" w14:textId="17A85EEE" w:rsidR="005F7E1E" w:rsidRPr="00D96088" w:rsidRDefault="0003724C" w:rsidP="005F7E1E">
            <w:pPr>
              <w:pStyle w:val="Prrafodelista"/>
              <w:numPr>
                <w:ilvl w:val="0"/>
                <w:numId w:val="4"/>
              </w:numPr>
              <w:spacing w:line="276" w:lineRule="auto"/>
              <w:ind w:left="1029" w:hanging="142"/>
              <w:rPr>
                <w:rFonts w:ascii="Century Gothic" w:hAnsi="Century Gothic"/>
                <w:sz w:val="22"/>
                <w:szCs w:val="22"/>
              </w:rPr>
            </w:pPr>
            <w:r w:rsidRPr="00D96088">
              <w:rPr>
                <w:rFonts w:ascii="Century Gothic" w:hAnsi="Century Gothic"/>
                <w:b/>
                <w:bCs/>
                <w:sz w:val="22"/>
                <w:szCs w:val="22"/>
              </w:rPr>
              <w:t>Daño a la vida en relación:</w:t>
            </w:r>
            <w:r w:rsidRPr="00D96088">
              <w:rPr>
                <w:rFonts w:ascii="Century Gothic" w:hAnsi="Century Gothic"/>
                <w:sz w:val="22"/>
                <w:szCs w:val="22"/>
              </w:rPr>
              <w:t xml:space="preserve">     -</w:t>
            </w:r>
            <w:r w:rsidR="005F7E1E" w:rsidRPr="00D96088">
              <w:rPr>
                <w:rFonts w:ascii="Century Gothic" w:hAnsi="Century Gothic"/>
                <w:sz w:val="22"/>
                <w:szCs w:val="22"/>
              </w:rPr>
              <w:t xml:space="preserve"> Flor Marina Benavides 100 SMMLV</w:t>
            </w:r>
          </w:p>
          <w:p w14:paraId="0236E611" w14:textId="57C00AD8" w:rsidR="005F7E1E" w:rsidRPr="005149E7" w:rsidRDefault="005F7E1E" w:rsidP="005F7E1E">
            <w:pPr>
              <w:pStyle w:val="Prrafodelista"/>
              <w:spacing w:line="276" w:lineRule="auto"/>
              <w:ind w:left="1800"/>
              <w:rPr>
                <w:rFonts w:ascii="Century Gothic" w:hAnsi="Century Gothic"/>
                <w:sz w:val="22"/>
                <w:szCs w:val="22"/>
                <w:lang w:val="en-US"/>
              </w:rPr>
            </w:pPr>
            <w:r w:rsidRPr="00D96088">
              <w:rPr>
                <w:rFonts w:ascii="Century Gothic" w:hAnsi="Century Gothic"/>
                <w:sz w:val="22"/>
                <w:szCs w:val="22"/>
              </w:rPr>
              <w:t xml:space="preserve">                                       </w:t>
            </w:r>
            <w:r w:rsidRPr="005149E7">
              <w:rPr>
                <w:rFonts w:ascii="Century Gothic" w:hAnsi="Century Gothic"/>
                <w:sz w:val="22"/>
                <w:szCs w:val="22"/>
                <w:lang w:val="en-US"/>
              </w:rPr>
              <w:t xml:space="preserve">-Yeimy Tatiana Sanabria Benavides </w:t>
            </w:r>
            <w:r w:rsidRPr="0084554B">
              <w:rPr>
                <w:rFonts w:ascii="Century Gothic" w:hAnsi="Century Gothic"/>
                <w:sz w:val="22"/>
                <w:szCs w:val="22"/>
                <w:lang w:val="en-US"/>
              </w:rPr>
              <w:t>100 SMMLV</w:t>
            </w:r>
          </w:p>
          <w:p w14:paraId="0F24DDB1" w14:textId="7D6CF3C8" w:rsidR="005F7E1E" w:rsidRPr="005149E7" w:rsidRDefault="005F7E1E" w:rsidP="005F7E1E">
            <w:pPr>
              <w:pStyle w:val="Prrafodelista"/>
              <w:spacing w:line="276" w:lineRule="auto"/>
              <w:ind w:left="1800"/>
              <w:rPr>
                <w:rFonts w:ascii="Century Gothic" w:hAnsi="Century Gothic"/>
                <w:sz w:val="22"/>
                <w:szCs w:val="22"/>
                <w:lang w:val="en-US"/>
              </w:rPr>
            </w:pPr>
            <w:r w:rsidRPr="005149E7">
              <w:rPr>
                <w:rFonts w:ascii="Century Gothic" w:hAnsi="Century Gothic"/>
                <w:sz w:val="22"/>
                <w:szCs w:val="22"/>
                <w:lang w:val="en-US"/>
              </w:rPr>
              <w:t xml:space="preserve">                                       - Leidy </w:t>
            </w:r>
            <w:proofErr w:type="spellStart"/>
            <w:r w:rsidRPr="005149E7">
              <w:rPr>
                <w:rFonts w:ascii="Century Gothic" w:hAnsi="Century Gothic"/>
                <w:sz w:val="22"/>
                <w:szCs w:val="22"/>
                <w:lang w:val="en-US"/>
              </w:rPr>
              <w:t>Neriet</w:t>
            </w:r>
            <w:proofErr w:type="spellEnd"/>
            <w:r w:rsidRPr="005149E7">
              <w:rPr>
                <w:rFonts w:ascii="Century Gothic" w:hAnsi="Century Gothic"/>
                <w:sz w:val="22"/>
                <w:szCs w:val="22"/>
                <w:lang w:val="en-US"/>
              </w:rPr>
              <w:t xml:space="preserve"> Sanabria Benavides </w:t>
            </w:r>
            <w:r w:rsidRPr="0084554B">
              <w:rPr>
                <w:rFonts w:ascii="Century Gothic" w:hAnsi="Century Gothic"/>
                <w:sz w:val="22"/>
                <w:szCs w:val="22"/>
                <w:lang w:val="en-US"/>
              </w:rPr>
              <w:t>100 SMMLV</w:t>
            </w:r>
          </w:p>
          <w:p w14:paraId="145975AB" w14:textId="57D12E66" w:rsidR="005F7E1E" w:rsidRPr="00D96088" w:rsidRDefault="005F7E1E" w:rsidP="005F7E1E">
            <w:pPr>
              <w:pStyle w:val="Prrafodelista"/>
              <w:spacing w:line="276" w:lineRule="auto"/>
              <w:ind w:left="1800"/>
              <w:rPr>
                <w:rFonts w:ascii="Century Gothic" w:hAnsi="Century Gothic"/>
                <w:sz w:val="22"/>
                <w:szCs w:val="22"/>
              </w:rPr>
            </w:pPr>
            <w:r w:rsidRPr="0074426B">
              <w:rPr>
                <w:rFonts w:ascii="Century Gothic" w:hAnsi="Century Gothic"/>
                <w:sz w:val="22"/>
                <w:szCs w:val="22"/>
                <w:lang w:val="en-US"/>
              </w:rPr>
              <w:t xml:space="preserve">                                       </w:t>
            </w:r>
            <w:r w:rsidRPr="00D96088">
              <w:rPr>
                <w:rFonts w:ascii="Century Gothic" w:hAnsi="Century Gothic"/>
                <w:sz w:val="22"/>
                <w:szCs w:val="22"/>
              </w:rPr>
              <w:t>- Andrés Felipe Sanabria Benavides 100 SMMLV</w:t>
            </w:r>
          </w:p>
          <w:p w14:paraId="4703EB9A" w14:textId="0EEDEAE1" w:rsidR="005F7E1E" w:rsidRPr="00D96088" w:rsidRDefault="005F7E1E" w:rsidP="005F7E1E">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-Zaira Alejandra Sanabria Benavides 100 SMMLV</w:t>
            </w:r>
          </w:p>
          <w:p w14:paraId="7C723B8C" w14:textId="58587BD3" w:rsidR="005F7E1E" w:rsidRPr="00D96088" w:rsidRDefault="005F7E1E" w:rsidP="005F7E1E">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-Martha Lucia Herrera Molina 100 SMMLV</w:t>
            </w:r>
          </w:p>
          <w:p w14:paraId="45636A70" w14:textId="55932F6F" w:rsidR="005F7E1E" w:rsidRPr="00D96088" w:rsidRDefault="005F7E1E" w:rsidP="005F7E1E">
            <w:pPr>
              <w:pStyle w:val="Prrafodelista"/>
              <w:spacing w:line="276" w:lineRule="auto"/>
              <w:ind w:left="1800"/>
              <w:rPr>
                <w:rFonts w:ascii="Century Gothic" w:hAnsi="Century Gothic"/>
                <w:sz w:val="22"/>
                <w:szCs w:val="22"/>
              </w:rPr>
            </w:pPr>
            <w:r w:rsidRPr="00D96088">
              <w:rPr>
                <w:rFonts w:ascii="Century Gothic" w:hAnsi="Century Gothic"/>
                <w:sz w:val="22"/>
                <w:szCs w:val="22"/>
              </w:rPr>
              <w:t xml:space="preserve">                                       -Omar Yesid Ángel 100 SMMLV</w:t>
            </w:r>
          </w:p>
          <w:p w14:paraId="38FD7D9D" w14:textId="11F718D7" w:rsidR="0003724C" w:rsidRPr="00D96088" w:rsidRDefault="0003724C" w:rsidP="0003724C">
            <w:pPr>
              <w:pStyle w:val="Prrafodelista"/>
              <w:spacing w:line="276" w:lineRule="auto"/>
              <w:ind w:left="1800"/>
              <w:rPr>
                <w:rFonts w:ascii="Century Gothic" w:hAnsi="Century Gothic"/>
                <w:sz w:val="22"/>
                <w:szCs w:val="22"/>
              </w:rPr>
            </w:pPr>
          </w:p>
          <w:p w14:paraId="367EEA0B" w14:textId="67A0CAB3" w:rsidR="00877762" w:rsidRPr="00D96088" w:rsidRDefault="00EC67A2" w:rsidP="0003724C">
            <w:pPr>
              <w:pStyle w:val="Prrafodelista"/>
              <w:numPr>
                <w:ilvl w:val="0"/>
                <w:numId w:val="3"/>
              </w:numPr>
              <w:spacing w:line="276" w:lineRule="auto"/>
              <w:rPr>
                <w:rFonts w:ascii="Century Gothic" w:hAnsi="Century Gothic"/>
                <w:sz w:val="22"/>
                <w:szCs w:val="22"/>
              </w:rPr>
            </w:pPr>
            <w:r w:rsidRPr="00D96088">
              <w:rPr>
                <w:rFonts w:ascii="Century Gothic" w:hAnsi="Century Gothic"/>
                <w:sz w:val="22"/>
                <w:szCs w:val="22"/>
              </w:rPr>
              <w:t>Que se condene al r</w:t>
            </w:r>
            <w:r w:rsidR="0003724C" w:rsidRPr="00D96088">
              <w:rPr>
                <w:rFonts w:ascii="Century Gothic" w:hAnsi="Century Gothic"/>
                <w:sz w:val="22"/>
                <w:szCs w:val="22"/>
              </w:rPr>
              <w:t>econocimiento de conversión moneda legal, colombiana e intereses moratorios y corrientes.</w:t>
            </w:r>
          </w:p>
          <w:p w14:paraId="6C911A4D" w14:textId="259B3787" w:rsidR="0003724C" w:rsidRPr="00D96088" w:rsidRDefault="0003724C" w:rsidP="0003724C">
            <w:pPr>
              <w:pStyle w:val="Prrafodelista"/>
              <w:numPr>
                <w:ilvl w:val="0"/>
                <w:numId w:val="3"/>
              </w:numPr>
              <w:spacing w:line="276" w:lineRule="auto"/>
              <w:rPr>
                <w:rFonts w:ascii="Century Gothic" w:hAnsi="Century Gothic"/>
                <w:sz w:val="22"/>
                <w:szCs w:val="22"/>
              </w:rPr>
            </w:pPr>
            <w:r w:rsidRPr="00D96088">
              <w:rPr>
                <w:rFonts w:ascii="Century Gothic" w:hAnsi="Century Gothic"/>
                <w:sz w:val="22"/>
                <w:szCs w:val="22"/>
              </w:rPr>
              <w:t xml:space="preserve">Que la condena sea expresada en salarios mínimos mensuales vigente a la fecha de la sentencia condenatoria. </w:t>
            </w:r>
          </w:p>
          <w:p w14:paraId="562B78AF" w14:textId="00C6D9DD" w:rsidR="0003724C" w:rsidRPr="00D96088" w:rsidRDefault="0003724C" w:rsidP="0003724C">
            <w:pPr>
              <w:pStyle w:val="Prrafodelista"/>
              <w:numPr>
                <w:ilvl w:val="0"/>
                <w:numId w:val="3"/>
              </w:numPr>
              <w:spacing w:line="276" w:lineRule="auto"/>
              <w:rPr>
                <w:rFonts w:ascii="Century Gothic" w:hAnsi="Century Gothic"/>
                <w:sz w:val="22"/>
                <w:szCs w:val="22"/>
              </w:rPr>
            </w:pPr>
            <w:r w:rsidRPr="00D96088">
              <w:rPr>
                <w:rFonts w:ascii="Century Gothic" w:hAnsi="Century Gothic"/>
                <w:sz w:val="22"/>
                <w:szCs w:val="22"/>
              </w:rPr>
              <w:t xml:space="preserve">Que el monto de la condena sea actualizado. </w:t>
            </w:r>
          </w:p>
          <w:p w14:paraId="5D1182F1" w14:textId="264584DF" w:rsidR="00EC67A2" w:rsidRPr="00D96088" w:rsidRDefault="00EC67A2" w:rsidP="0003724C">
            <w:pPr>
              <w:pStyle w:val="Prrafodelista"/>
              <w:numPr>
                <w:ilvl w:val="0"/>
                <w:numId w:val="3"/>
              </w:numPr>
              <w:spacing w:line="276" w:lineRule="auto"/>
              <w:rPr>
                <w:rFonts w:ascii="Century Gothic" w:hAnsi="Century Gothic"/>
                <w:sz w:val="22"/>
                <w:szCs w:val="22"/>
              </w:rPr>
            </w:pPr>
            <w:r w:rsidRPr="00D96088">
              <w:rPr>
                <w:rFonts w:ascii="Century Gothic" w:hAnsi="Century Gothic"/>
                <w:sz w:val="22"/>
                <w:szCs w:val="22"/>
              </w:rPr>
              <w:t xml:space="preserve">Que se condene al reconocimiento de costas y agencias en derecho. </w:t>
            </w:r>
          </w:p>
          <w:p w14:paraId="5AAAE43E" w14:textId="77777777" w:rsidR="00877762" w:rsidRPr="00D96088" w:rsidRDefault="00877762" w:rsidP="00877762">
            <w:pPr>
              <w:spacing w:line="276" w:lineRule="auto"/>
              <w:rPr>
                <w:rFonts w:ascii="Century Gothic" w:hAnsi="Century Gothic"/>
                <w:sz w:val="22"/>
                <w:szCs w:val="22"/>
              </w:rPr>
            </w:pPr>
          </w:p>
          <w:p w14:paraId="7CE840F6" w14:textId="1DA5C002" w:rsidR="00EC67A2" w:rsidRPr="00D96088" w:rsidRDefault="00774118" w:rsidP="00EC67A2">
            <w:pPr>
              <w:spacing w:line="276" w:lineRule="auto"/>
              <w:rPr>
                <w:rFonts w:ascii="Century Gothic" w:hAnsi="Century Gothic"/>
                <w:b/>
                <w:bCs/>
                <w:sz w:val="22"/>
                <w:szCs w:val="22"/>
              </w:rPr>
            </w:pPr>
            <w:r w:rsidRPr="00D96088">
              <w:rPr>
                <w:rFonts w:ascii="Century Gothic" w:hAnsi="Century Gothic"/>
                <w:b/>
                <w:bCs/>
                <w:sz w:val="22"/>
                <w:szCs w:val="22"/>
              </w:rPr>
              <w:t>Pretensión del</w:t>
            </w:r>
            <w:r w:rsidR="00EC67A2" w:rsidRPr="00D96088">
              <w:rPr>
                <w:rFonts w:ascii="Century Gothic" w:hAnsi="Century Gothic"/>
                <w:b/>
                <w:bCs/>
                <w:sz w:val="22"/>
                <w:szCs w:val="22"/>
              </w:rPr>
              <w:t xml:space="preserve"> Llamamiento en garantía:</w:t>
            </w:r>
          </w:p>
          <w:p w14:paraId="599F51FF" w14:textId="77777777" w:rsidR="006660B3" w:rsidRPr="00D96088" w:rsidRDefault="006660B3" w:rsidP="00EC67A2">
            <w:pPr>
              <w:spacing w:line="276" w:lineRule="auto"/>
              <w:rPr>
                <w:rFonts w:ascii="Century Gothic" w:hAnsi="Century Gothic"/>
                <w:b/>
                <w:bCs/>
                <w:sz w:val="22"/>
                <w:szCs w:val="22"/>
              </w:rPr>
            </w:pPr>
          </w:p>
          <w:p w14:paraId="5DE9B4A8" w14:textId="2385A429" w:rsidR="006660B3" w:rsidRPr="00D96088" w:rsidRDefault="006660B3" w:rsidP="0084554B">
            <w:pPr>
              <w:pStyle w:val="p1"/>
              <w:numPr>
                <w:ilvl w:val="0"/>
                <w:numId w:val="6"/>
              </w:numPr>
              <w:jc w:val="both"/>
              <w:rPr>
                <w:rFonts w:ascii="Century Gothic" w:hAnsi="Century Gothic"/>
                <w:sz w:val="22"/>
                <w:szCs w:val="22"/>
              </w:rPr>
            </w:pPr>
            <w:r w:rsidRPr="00D96088">
              <w:rPr>
                <w:rFonts w:ascii="Century Gothic" w:hAnsi="Century Gothic"/>
                <w:sz w:val="22"/>
                <w:szCs w:val="22"/>
              </w:rPr>
              <w:t>En virtud una eventual sentencia condenatoria, se solicita se pague</w:t>
            </w:r>
            <w:r w:rsidR="00774118" w:rsidRPr="00D96088">
              <w:rPr>
                <w:rFonts w:ascii="Century Gothic" w:hAnsi="Century Gothic"/>
                <w:sz w:val="22"/>
                <w:szCs w:val="22"/>
              </w:rPr>
              <w:t xml:space="preserve"> a</w:t>
            </w:r>
            <w:r w:rsidRPr="00D96088">
              <w:rPr>
                <w:rFonts w:ascii="Century Gothic" w:hAnsi="Century Gothic"/>
                <w:sz w:val="22"/>
                <w:szCs w:val="22"/>
              </w:rPr>
              <w:t xml:space="preserve"> la parte demandante el 100% de los dineros y</w:t>
            </w:r>
            <w:r w:rsidR="00774118" w:rsidRPr="00D96088">
              <w:rPr>
                <w:rFonts w:ascii="Century Gothic" w:hAnsi="Century Gothic"/>
                <w:sz w:val="22"/>
                <w:szCs w:val="22"/>
              </w:rPr>
              <w:t xml:space="preserve"> </w:t>
            </w:r>
            <w:r w:rsidRPr="00D96088">
              <w:rPr>
                <w:rFonts w:ascii="Century Gothic" w:hAnsi="Century Gothic"/>
                <w:sz w:val="22"/>
                <w:szCs w:val="22"/>
              </w:rPr>
              <w:t>demás erogaciones a las que se vea condenada mi representada, incluidas costas y</w:t>
            </w:r>
            <w:r w:rsidR="00774118" w:rsidRPr="00D96088">
              <w:rPr>
                <w:rFonts w:ascii="Century Gothic" w:hAnsi="Century Gothic"/>
                <w:sz w:val="22"/>
                <w:szCs w:val="22"/>
              </w:rPr>
              <w:t xml:space="preserve"> </w:t>
            </w:r>
            <w:r w:rsidRPr="00D96088">
              <w:rPr>
                <w:rFonts w:ascii="Century Gothic" w:hAnsi="Century Gothic"/>
                <w:sz w:val="22"/>
                <w:szCs w:val="22"/>
              </w:rPr>
              <w:t>agencias en derecho.</w:t>
            </w:r>
          </w:p>
          <w:p w14:paraId="1EC8CAF1" w14:textId="136AC637" w:rsidR="00834312" w:rsidRPr="00D96088" w:rsidRDefault="00834312" w:rsidP="00774118">
            <w:pPr>
              <w:spacing w:line="276" w:lineRule="auto"/>
              <w:rPr>
                <w:rFonts w:ascii="Century Gothic" w:hAnsi="Century Gothic"/>
                <w:sz w:val="22"/>
                <w:szCs w:val="22"/>
              </w:rPr>
            </w:pPr>
          </w:p>
        </w:tc>
      </w:tr>
      <w:tr w:rsidR="00834312" w:rsidRPr="00D96088" w14:paraId="363D096E" w14:textId="77777777" w:rsidTr="00940035">
        <w:trPr>
          <w:trHeight w:val="510"/>
        </w:trPr>
        <w:tc>
          <w:tcPr>
            <w:tcW w:w="4537" w:type="dxa"/>
            <w:vAlign w:val="center"/>
          </w:tcPr>
          <w:p w14:paraId="59F740F2"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lastRenderedPageBreak/>
              <w:t xml:space="preserve">Valor total de las pretensiones </w:t>
            </w:r>
          </w:p>
        </w:tc>
        <w:tc>
          <w:tcPr>
            <w:tcW w:w="5670" w:type="dxa"/>
            <w:vAlign w:val="center"/>
          </w:tcPr>
          <w:p w14:paraId="7D836EC2" w14:textId="47FE0BDC" w:rsidR="00834312" w:rsidRPr="00D96088" w:rsidRDefault="00122A45" w:rsidP="00EF5E18">
            <w:pPr>
              <w:spacing w:line="276" w:lineRule="auto"/>
              <w:rPr>
                <w:rFonts w:ascii="Century Gothic" w:hAnsi="Century Gothic"/>
                <w:sz w:val="22"/>
                <w:szCs w:val="22"/>
              </w:rPr>
            </w:pPr>
            <w:r w:rsidRPr="00D96088">
              <w:rPr>
                <w:rFonts w:ascii="Century Gothic" w:hAnsi="Century Gothic"/>
                <w:sz w:val="22"/>
                <w:szCs w:val="22"/>
              </w:rPr>
              <w:t>$</w:t>
            </w:r>
            <w:r w:rsidRPr="00D96088">
              <w:rPr>
                <w:rFonts w:ascii="Century Gothic" w:hAnsi="Century Gothic"/>
                <w:color w:val="000000"/>
                <w:sz w:val="22"/>
                <w:szCs w:val="22"/>
              </w:rPr>
              <w:t xml:space="preserve"> 2.</w:t>
            </w:r>
            <w:r w:rsidR="00EF5E18">
              <w:rPr>
                <w:rFonts w:ascii="Century Gothic" w:hAnsi="Century Gothic"/>
                <w:color w:val="000000"/>
                <w:sz w:val="22"/>
                <w:szCs w:val="22"/>
              </w:rPr>
              <w:t>761.590</w:t>
            </w:r>
            <w:r w:rsidRPr="00D96088">
              <w:rPr>
                <w:rFonts w:ascii="Century Gothic" w:hAnsi="Century Gothic"/>
                <w:color w:val="000000"/>
                <w:sz w:val="22"/>
                <w:szCs w:val="22"/>
              </w:rPr>
              <w:t>.00</w:t>
            </w:r>
            <w:r w:rsidR="00EF5E18">
              <w:rPr>
                <w:rFonts w:ascii="Century Gothic" w:hAnsi="Century Gothic"/>
                <w:color w:val="000000"/>
                <w:sz w:val="22"/>
                <w:szCs w:val="22"/>
              </w:rPr>
              <w:t>0</w:t>
            </w:r>
          </w:p>
        </w:tc>
      </w:tr>
      <w:tr w:rsidR="00834312" w:rsidRPr="00D96088" w14:paraId="72D1E2EA" w14:textId="77777777" w:rsidTr="00940035">
        <w:trPr>
          <w:trHeight w:val="510"/>
        </w:trPr>
        <w:tc>
          <w:tcPr>
            <w:tcW w:w="4537" w:type="dxa"/>
            <w:vAlign w:val="center"/>
          </w:tcPr>
          <w:p w14:paraId="5E9F8BAA" w14:textId="77777777" w:rsidR="00834312" w:rsidRPr="00D96088" w:rsidRDefault="00834312" w:rsidP="00940035">
            <w:pPr>
              <w:spacing w:line="276" w:lineRule="auto"/>
              <w:rPr>
                <w:rFonts w:ascii="Century Gothic" w:hAnsi="Century Gothic"/>
                <w:b/>
                <w:bCs/>
                <w:sz w:val="22"/>
                <w:szCs w:val="22"/>
              </w:rPr>
            </w:pPr>
            <w:r w:rsidRPr="00D96088">
              <w:rPr>
                <w:rFonts w:ascii="Century Gothic" w:hAnsi="Century Gothic"/>
                <w:b/>
                <w:bCs/>
                <w:sz w:val="22"/>
                <w:szCs w:val="22"/>
              </w:rPr>
              <w:t>Valor total de las pretensiones objetivadas</w:t>
            </w:r>
          </w:p>
        </w:tc>
        <w:tc>
          <w:tcPr>
            <w:tcW w:w="5670" w:type="dxa"/>
            <w:vAlign w:val="center"/>
          </w:tcPr>
          <w:p w14:paraId="29BDD645" w14:textId="5BF0B90F" w:rsidR="00834312" w:rsidRPr="00D96088" w:rsidRDefault="00834312" w:rsidP="00940035">
            <w:pPr>
              <w:spacing w:line="276" w:lineRule="auto"/>
              <w:rPr>
                <w:rFonts w:ascii="Century Gothic" w:hAnsi="Century Gothic"/>
                <w:sz w:val="22"/>
                <w:szCs w:val="22"/>
              </w:rPr>
            </w:pPr>
            <w:r w:rsidRPr="00D96088">
              <w:rPr>
                <w:rFonts w:ascii="Century Gothic" w:hAnsi="Century Gothic"/>
                <w:sz w:val="22"/>
                <w:szCs w:val="22"/>
              </w:rPr>
              <w:t>$</w:t>
            </w:r>
            <w:r w:rsidR="0084554B">
              <w:rPr>
                <w:rFonts w:ascii="Century Gothic" w:hAnsi="Century Gothic"/>
                <w:sz w:val="22"/>
                <w:szCs w:val="22"/>
              </w:rPr>
              <w:t>500.666.052</w:t>
            </w:r>
          </w:p>
        </w:tc>
      </w:tr>
    </w:tbl>
    <w:p w14:paraId="78FB20A4" w14:textId="77777777" w:rsidR="00834312" w:rsidRPr="00D96088" w:rsidRDefault="00834312" w:rsidP="00834312">
      <w:pPr>
        <w:rPr>
          <w:rFonts w:ascii="Century Gothic" w:hAnsi="Century Gothic"/>
          <w:sz w:val="22"/>
          <w:szCs w:val="22"/>
        </w:rPr>
      </w:pPr>
    </w:p>
    <w:tbl>
      <w:tblPr>
        <w:tblStyle w:val="Tablaconcuadrcula"/>
        <w:tblW w:w="10191" w:type="dxa"/>
        <w:tblInd w:w="-431" w:type="dxa"/>
        <w:tblLook w:val="04A0" w:firstRow="1" w:lastRow="0" w:firstColumn="1" w:lastColumn="0" w:noHBand="0" w:noVBand="1"/>
      </w:tblPr>
      <w:tblGrid>
        <w:gridCol w:w="10191"/>
      </w:tblGrid>
      <w:tr w:rsidR="00834312" w:rsidRPr="00D96088" w14:paraId="5077C581" w14:textId="77777777" w:rsidTr="00940035">
        <w:trPr>
          <w:trHeight w:val="285"/>
        </w:trPr>
        <w:tc>
          <w:tcPr>
            <w:tcW w:w="10191" w:type="dxa"/>
            <w:shd w:val="clear" w:color="auto" w:fill="B3E5A1" w:themeFill="accent6" w:themeFillTint="66"/>
            <w:vAlign w:val="center"/>
          </w:tcPr>
          <w:p w14:paraId="55203AAC" w14:textId="77777777" w:rsidR="00834312" w:rsidRPr="00D96088" w:rsidRDefault="00834312" w:rsidP="00940035">
            <w:pPr>
              <w:spacing w:line="276" w:lineRule="auto"/>
              <w:jc w:val="center"/>
              <w:rPr>
                <w:rFonts w:ascii="Century Gothic" w:hAnsi="Century Gothic"/>
                <w:sz w:val="22"/>
                <w:szCs w:val="22"/>
              </w:rPr>
            </w:pPr>
            <w:r w:rsidRPr="00D96088">
              <w:rPr>
                <w:rFonts w:ascii="Century Gothic" w:hAnsi="Century Gothic"/>
                <w:b/>
                <w:bCs/>
                <w:sz w:val="22"/>
                <w:szCs w:val="22"/>
              </w:rPr>
              <w:t>Liquidación de las pretensiones objetivadas</w:t>
            </w:r>
          </w:p>
        </w:tc>
      </w:tr>
      <w:tr w:rsidR="00834312" w:rsidRPr="00D96088" w14:paraId="53CDBB0D" w14:textId="77777777" w:rsidTr="00FB5468">
        <w:trPr>
          <w:trHeight w:val="1261"/>
        </w:trPr>
        <w:tc>
          <w:tcPr>
            <w:tcW w:w="10191" w:type="dxa"/>
            <w:vAlign w:val="center"/>
          </w:tcPr>
          <w:p w14:paraId="5F05FE67" w14:textId="570D6AE1" w:rsidR="00787E56" w:rsidRPr="00D96088" w:rsidRDefault="00787E56" w:rsidP="0039205A">
            <w:pPr>
              <w:spacing w:line="276" w:lineRule="auto"/>
              <w:jc w:val="both"/>
              <w:rPr>
                <w:rFonts w:ascii="Century Gothic" w:hAnsi="Century Gothic"/>
                <w:sz w:val="22"/>
                <w:szCs w:val="22"/>
              </w:rPr>
            </w:pPr>
            <w:r w:rsidRPr="00D96088">
              <w:rPr>
                <w:rFonts w:ascii="Century Gothic" w:hAnsi="Century Gothic"/>
                <w:sz w:val="22"/>
                <w:szCs w:val="22"/>
              </w:rPr>
              <w:t>La liquidación objetiva asciende a un total de</w:t>
            </w:r>
            <w:r w:rsidR="00C10FD1">
              <w:rPr>
                <w:rFonts w:ascii="Century Gothic" w:hAnsi="Century Gothic"/>
                <w:sz w:val="22"/>
                <w:szCs w:val="22"/>
              </w:rPr>
              <w:t xml:space="preserve"> </w:t>
            </w:r>
            <w:r w:rsidR="00C10FD1" w:rsidRPr="00D96088">
              <w:rPr>
                <w:rFonts w:ascii="Century Gothic" w:hAnsi="Century Gothic"/>
                <w:sz w:val="22"/>
                <w:szCs w:val="22"/>
              </w:rPr>
              <w:t>$</w:t>
            </w:r>
            <w:r w:rsidR="00C10FD1">
              <w:rPr>
                <w:rFonts w:ascii="Century Gothic" w:hAnsi="Century Gothic"/>
                <w:sz w:val="22"/>
                <w:szCs w:val="22"/>
              </w:rPr>
              <w:t>500.666.052</w:t>
            </w:r>
            <w:r w:rsidRPr="00D96088">
              <w:rPr>
                <w:rFonts w:ascii="Century Gothic" w:hAnsi="Century Gothic"/>
                <w:sz w:val="22"/>
                <w:szCs w:val="22"/>
              </w:rPr>
              <w:t>, valor al cual se llega de la siguiente manera:</w:t>
            </w:r>
          </w:p>
          <w:p w14:paraId="339E2F6E" w14:textId="77777777" w:rsidR="00787E56" w:rsidRPr="00D96088" w:rsidRDefault="00787E56" w:rsidP="00940035">
            <w:pPr>
              <w:spacing w:line="276" w:lineRule="auto"/>
              <w:rPr>
                <w:rFonts w:ascii="Century Gothic" w:hAnsi="Century Gothic"/>
                <w:sz w:val="22"/>
                <w:szCs w:val="22"/>
              </w:rPr>
            </w:pPr>
          </w:p>
          <w:p w14:paraId="4D6687EA" w14:textId="5F63035E" w:rsidR="00787E56" w:rsidRDefault="00882DC9" w:rsidP="00EF1462">
            <w:pPr>
              <w:pStyle w:val="Prrafodelista"/>
              <w:numPr>
                <w:ilvl w:val="0"/>
                <w:numId w:val="7"/>
              </w:numPr>
              <w:spacing w:line="276" w:lineRule="auto"/>
              <w:jc w:val="both"/>
              <w:rPr>
                <w:rFonts w:ascii="Century Gothic" w:hAnsi="Century Gothic"/>
                <w:sz w:val="22"/>
                <w:szCs w:val="22"/>
              </w:rPr>
            </w:pPr>
            <w:r w:rsidRPr="00D96088">
              <w:rPr>
                <w:rFonts w:ascii="Century Gothic" w:hAnsi="Century Gothic"/>
                <w:b/>
                <w:bCs/>
                <w:sz w:val="22"/>
                <w:szCs w:val="22"/>
              </w:rPr>
              <w:t>Lucro cesante</w:t>
            </w:r>
            <w:r w:rsidR="00841A87" w:rsidRPr="00D96088">
              <w:rPr>
                <w:rFonts w:ascii="Century Gothic" w:hAnsi="Century Gothic"/>
                <w:b/>
                <w:bCs/>
                <w:sz w:val="22"/>
                <w:szCs w:val="22"/>
              </w:rPr>
              <w:t xml:space="preserve"> futuro</w:t>
            </w:r>
            <w:r w:rsidRPr="00D96088">
              <w:rPr>
                <w:rFonts w:ascii="Century Gothic" w:hAnsi="Century Gothic"/>
                <w:b/>
                <w:bCs/>
                <w:sz w:val="22"/>
                <w:szCs w:val="22"/>
              </w:rPr>
              <w:t>:</w:t>
            </w:r>
            <w:r w:rsidRPr="00D96088">
              <w:rPr>
                <w:rFonts w:ascii="Century Gothic" w:hAnsi="Century Gothic"/>
                <w:sz w:val="22"/>
                <w:szCs w:val="22"/>
              </w:rPr>
              <w:t xml:space="preserve"> Respecto </w:t>
            </w:r>
            <w:r w:rsidR="00C74AC5">
              <w:rPr>
                <w:rFonts w:ascii="Century Gothic" w:hAnsi="Century Gothic"/>
                <w:sz w:val="22"/>
                <w:szCs w:val="22"/>
              </w:rPr>
              <w:t>se reconoce un valor de $55.436.052</w:t>
            </w:r>
            <w:r w:rsidR="0074426B">
              <w:rPr>
                <w:rFonts w:ascii="Century Gothic" w:hAnsi="Century Gothic"/>
                <w:sz w:val="22"/>
                <w:szCs w:val="22"/>
              </w:rPr>
              <w:t xml:space="preserve"> a favor  de </w:t>
            </w:r>
            <w:r w:rsidR="0074426B" w:rsidRPr="00D96088">
              <w:rPr>
                <w:rFonts w:ascii="Century Gothic" w:hAnsi="Century Gothic"/>
                <w:color w:val="000000"/>
                <w:sz w:val="22"/>
                <w:szCs w:val="22"/>
              </w:rPr>
              <w:t>Flor Marina Benavides</w:t>
            </w:r>
            <w:r w:rsidR="0074426B">
              <w:rPr>
                <w:rFonts w:ascii="Century Gothic" w:hAnsi="Century Gothic"/>
                <w:color w:val="000000"/>
                <w:sz w:val="22"/>
                <w:szCs w:val="22"/>
              </w:rPr>
              <w:t xml:space="preserve"> (Madre)</w:t>
            </w:r>
            <w:r w:rsidR="00C74AC5">
              <w:rPr>
                <w:rFonts w:ascii="Century Gothic" w:hAnsi="Century Gothic"/>
                <w:sz w:val="22"/>
                <w:szCs w:val="22"/>
              </w:rPr>
              <w:t>, si bien no se encuentra acredit</w:t>
            </w:r>
            <w:r w:rsidR="0074426B">
              <w:rPr>
                <w:rFonts w:ascii="Century Gothic" w:hAnsi="Century Gothic"/>
                <w:sz w:val="22"/>
                <w:szCs w:val="22"/>
              </w:rPr>
              <w:t>o</w:t>
            </w:r>
            <w:r w:rsidR="00C74AC5">
              <w:rPr>
                <w:rFonts w:ascii="Century Gothic" w:hAnsi="Century Gothic"/>
                <w:sz w:val="22"/>
                <w:szCs w:val="22"/>
              </w:rPr>
              <w:t xml:space="preserve"> el ingreso y la </w:t>
            </w:r>
            <w:r w:rsidR="00C74AC5">
              <w:rPr>
                <w:rFonts w:ascii="Century Gothic" w:hAnsi="Century Gothic"/>
                <w:sz w:val="22"/>
                <w:szCs w:val="22"/>
              </w:rPr>
              <w:lastRenderedPageBreak/>
              <w:t>dependencia de</w:t>
            </w:r>
            <w:r w:rsidR="0074426B">
              <w:rPr>
                <w:rFonts w:ascii="Century Gothic" w:hAnsi="Century Gothic"/>
                <w:sz w:val="22"/>
                <w:szCs w:val="22"/>
              </w:rPr>
              <w:t xml:space="preserve"> la</w:t>
            </w:r>
            <w:r w:rsidR="00C74AC5">
              <w:rPr>
                <w:rFonts w:ascii="Century Gothic" w:hAnsi="Century Gothic"/>
                <w:sz w:val="22"/>
                <w:szCs w:val="22"/>
              </w:rPr>
              <w:t xml:space="preserve"> mism</w:t>
            </w:r>
            <w:r w:rsidR="0074426B">
              <w:rPr>
                <w:rFonts w:ascii="Century Gothic" w:hAnsi="Century Gothic"/>
                <w:sz w:val="22"/>
                <w:szCs w:val="22"/>
              </w:rPr>
              <w:t>a, lo cierto es que el Juez, conforme se ha establecido en sentencias como SCJ 695 Rad 37.297 del 2013</w:t>
            </w:r>
            <w:r w:rsidR="00C74AC5">
              <w:rPr>
                <w:rFonts w:ascii="Century Gothic" w:hAnsi="Century Gothic"/>
                <w:sz w:val="22"/>
                <w:szCs w:val="22"/>
              </w:rPr>
              <w:t xml:space="preserve">, puede determinar que de igual forma la Sra. Betsy Lorena Sanabria Benavides (Q.E.P.D), se encontraba en una edad productiva económicamente y en ese sentido, se liquida este perjuicio sobre la base de 1 SMMLV, en donde se descuenta un 25% de este ingreso, conforme a la presunción </w:t>
            </w:r>
            <w:r w:rsidR="00EF1462">
              <w:rPr>
                <w:rFonts w:ascii="Century Gothic" w:hAnsi="Century Gothic"/>
                <w:sz w:val="22"/>
                <w:szCs w:val="22"/>
              </w:rPr>
              <w:t>judicial</w:t>
            </w:r>
            <w:r w:rsidR="00C74AC5">
              <w:rPr>
                <w:rFonts w:ascii="Century Gothic" w:hAnsi="Century Gothic"/>
                <w:sz w:val="22"/>
                <w:szCs w:val="22"/>
              </w:rPr>
              <w:t xml:space="preserve"> que este correspondería a sus gastos personales y adicionalmente se liquida únicamente por el termino de 5 años, es decir hasta los 25, teniendo </w:t>
            </w:r>
            <w:r w:rsidR="00EF1462">
              <w:rPr>
                <w:rFonts w:ascii="Century Gothic" w:hAnsi="Century Gothic"/>
                <w:sz w:val="22"/>
                <w:szCs w:val="22"/>
              </w:rPr>
              <w:t>en cuenta</w:t>
            </w:r>
            <w:r w:rsidR="00C74AC5">
              <w:rPr>
                <w:rFonts w:ascii="Century Gothic" w:hAnsi="Century Gothic"/>
                <w:sz w:val="22"/>
                <w:szCs w:val="22"/>
              </w:rPr>
              <w:t xml:space="preserve"> que ella fallece</w:t>
            </w:r>
            <w:r w:rsidR="0074426B">
              <w:rPr>
                <w:rFonts w:ascii="Century Gothic" w:hAnsi="Century Gothic"/>
                <w:sz w:val="22"/>
                <w:szCs w:val="22"/>
              </w:rPr>
              <w:t xml:space="preserve"> a la edad</w:t>
            </w:r>
            <w:r w:rsidR="00C74AC5">
              <w:rPr>
                <w:rFonts w:ascii="Century Gothic" w:hAnsi="Century Gothic"/>
                <w:sz w:val="22"/>
                <w:szCs w:val="22"/>
              </w:rPr>
              <w:t xml:space="preserve"> de 20 años, termino en el qu</w:t>
            </w:r>
            <w:r w:rsidR="00EF1462">
              <w:rPr>
                <w:rFonts w:ascii="Century Gothic" w:hAnsi="Century Gothic"/>
                <w:sz w:val="22"/>
                <w:szCs w:val="22"/>
              </w:rPr>
              <w:t xml:space="preserve">e se presume  una dependencia de los padres respecto a los hijos que aún viven en el hogar. </w:t>
            </w:r>
            <w:r w:rsidR="00C74AC5">
              <w:rPr>
                <w:rFonts w:ascii="Century Gothic" w:hAnsi="Century Gothic"/>
                <w:sz w:val="22"/>
                <w:szCs w:val="22"/>
              </w:rPr>
              <w:t xml:space="preserve"> </w:t>
            </w:r>
          </w:p>
          <w:p w14:paraId="608A5AA5" w14:textId="77777777" w:rsidR="00EF1462" w:rsidRPr="00D96088" w:rsidRDefault="00EF1462" w:rsidP="00EF1462">
            <w:pPr>
              <w:pStyle w:val="Prrafodelista"/>
              <w:spacing w:line="276" w:lineRule="auto"/>
              <w:jc w:val="both"/>
              <w:rPr>
                <w:rFonts w:ascii="Century Gothic" w:hAnsi="Century Gothic"/>
                <w:sz w:val="22"/>
                <w:szCs w:val="22"/>
              </w:rPr>
            </w:pPr>
          </w:p>
          <w:p w14:paraId="4CA11611" w14:textId="77777777" w:rsidR="001B0DC1" w:rsidRPr="0084554B" w:rsidRDefault="00841A87" w:rsidP="00844A0C">
            <w:pPr>
              <w:pStyle w:val="Prrafodelista"/>
              <w:numPr>
                <w:ilvl w:val="0"/>
                <w:numId w:val="7"/>
              </w:numPr>
              <w:spacing w:line="276" w:lineRule="auto"/>
              <w:jc w:val="both"/>
              <w:rPr>
                <w:rFonts w:ascii="Century Gothic" w:hAnsi="Century Gothic"/>
                <w:sz w:val="22"/>
                <w:szCs w:val="22"/>
              </w:rPr>
            </w:pPr>
            <w:r w:rsidRPr="00D96088">
              <w:rPr>
                <w:rFonts w:ascii="Century Gothic" w:hAnsi="Century Gothic"/>
                <w:b/>
                <w:bCs/>
                <w:sz w:val="22"/>
                <w:szCs w:val="22"/>
              </w:rPr>
              <w:t>Daño Moral:</w:t>
            </w:r>
            <w:r w:rsidRPr="00D96088">
              <w:rPr>
                <w:rFonts w:ascii="Century Gothic" w:hAnsi="Century Gothic"/>
                <w:sz w:val="22"/>
                <w:szCs w:val="22"/>
              </w:rPr>
              <w:t xml:space="preserve"> Respecto a este perjuicio se reconocerá la suma de $</w:t>
            </w:r>
            <w:r w:rsidR="0039205A" w:rsidRPr="00D96088">
              <w:rPr>
                <w:rFonts w:ascii="Century Gothic" w:hAnsi="Century Gothic"/>
                <w:color w:val="000000"/>
                <w:sz w:val="22"/>
                <w:szCs w:val="22"/>
              </w:rPr>
              <w:t xml:space="preserve">427.050.000. </w:t>
            </w:r>
            <w:r w:rsidR="001B0DC1">
              <w:rPr>
                <w:rFonts w:ascii="Century Gothic" w:hAnsi="Century Gothic"/>
                <w:color w:val="000000"/>
                <w:sz w:val="22"/>
                <w:szCs w:val="22"/>
              </w:rPr>
              <w:t xml:space="preserve">Este perjuicio al solicitarse por ambas fallecidas se tasará de la siguiente manera: </w:t>
            </w:r>
          </w:p>
          <w:p w14:paraId="5AD855ED" w14:textId="77777777" w:rsidR="001B0DC1" w:rsidRPr="0084554B" w:rsidRDefault="001B0DC1" w:rsidP="007E5048">
            <w:pPr>
              <w:pStyle w:val="Prrafodelista"/>
              <w:rPr>
                <w:rFonts w:ascii="Century Gothic" w:hAnsi="Century Gothic"/>
                <w:color w:val="000000"/>
                <w:sz w:val="22"/>
                <w:szCs w:val="22"/>
              </w:rPr>
            </w:pPr>
          </w:p>
          <w:p w14:paraId="6668D1A3" w14:textId="170F085E" w:rsidR="001B0DC1" w:rsidRDefault="001B0DC1" w:rsidP="001B0DC1">
            <w:pPr>
              <w:pStyle w:val="Prrafodelista"/>
              <w:spacing w:line="276" w:lineRule="auto"/>
              <w:jc w:val="both"/>
              <w:rPr>
                <w:rFonts w:ascii="Century Gothic" w:hAnsi="Century Gothic"/>
                <w:sz w:val="22"/>
                <w:szCs w:val="22"/>
              </w:rPr>
            </w:pPr>
            <w:r w:rsidRPr="0084554B">
              <w:rPr>
                <w:rFonts w:ascii="Century Gothic" w:hAnsi="Century Gothic"/>
                <w:color w:val="000000"/>
                <w:sz w:val="22"/>
                <w:szCs w:val="22"/>
                <w:u w:val="single"/>
              </w:rPr>
              <w:t xml:space="preserve">Por el fallecimiento de la señora </w:t>
            </w:r>
            <w:r w:rsidRPr="0084554B">
              <w:rPr>
                <w:rFonts w:ascii="Century Gothic" w:hAnsi="Century Gothic"/>
                <w:color w:val="000000"/>
                <w:sz w:val="22"/>
                <w:szCs w:val="22"/>
                <w:u w:val="single"/>
                <w:lang w:val="es-CO"/>
              </w:rPr>
              <w:t>Betsy Lorena Sanabria Benavides:</w:t>
            </w:r>
            <w:r>
              <w:rPr>
                <w:rFonts w:ascii="Century Gothic" w:hAnsi="Century Gothic"/>
                <w:color w:val="000000"/>
                <w:sz w:val="22"/>
                <w:szCs w:val="22"/>
                <w:lang w:val="es-CO"/>
              </w:rPr>
              <w:t xml:space="preserve"> </w:t>
            </w:r>
            <w:r w:rsidR="0039205A" w:rsidRPr="00D96088">
              <w:rPr>
                <w:rFonts w:ascii="Century Gothic" w:hAnsi="Century Gothic"/>
                <w:color w:val="000000"/>
                <w:sz w:val="22"/>
                <w:szCs w:val="22"/>
              </w:rPr>
              <w:t>Para Flor Marina Benavides</w:t>
            </w:r>
            <w:r w:rsidR="00844A0C" w:rsidRPr="00D96088">
              <w:rPr>
                <w:rFonts w:ascii="Century Gothic" w:hAnsi="Century Gothic"/>
                <w:color w:val="000000"/>
                <w:sz w:val="22"/>
                <w:szCs w:val="22"/>
              </w:rPr>
              <w:t xml:space="preserve">, </w:t>
            </w:r>
            <w:r w:rsidR="0039205A" w:rsidRPr="00D96088">
              <w:rPr>
                <w:rFonts w:ascii="Century Gothic" w:hAnsi="Century Gothic"/>
                <w:color w:val="000000"/>
                <w:sz w:val="22"/>
                <w:szCs w:val="22"/>
              </w:rPr>
              <w:t>mamá de la víctima direct</w:t>
            </w:r>
            <w:r w:rsidR="000844E5" w:rsidRPr="00D96088">
              <w:rPr>
                <w:rFonts w:ascii="Century Gothic" w:hAnsi="Century Gothic"/>
                <w:color w:val="000000"/>
                <w:sz w:val="22"/>
                <w:szCs w:val="22"/>
              </w:rPr>
              <w:t>a</w:t>
            </w:r>
            <w:r w:rsidR="0039205A" w:rsidRPr="00D96088">
              <w:rPr>
                <w:rFonts w:ascii="Century Gothic" w:hAnsi="Century Gothic"/>
                <w:color w:val="000000"/>
                <w:sz w:val="22"/>
                <w:szCs w:val="22"/>
              </w:rPr>
              <w:t xml:space="preserve">, la suma de 100 SMMLV ($142.350.000); y para Yeimy Tatiana Sanabria Benavides, Leidy </w:t>
            </w:r>
            <w:proofErr w:type="spellStart"/>
            <w:r w:rsidR="0039205A" w:rsidRPr="00D96088">
              <w:rPr>
                <w:rFonts w:ascii="Century Gothic" w:hAnsi="Century Gothic"/>
                <w:color w:val="000000"/>
                <w:sz w:val="22"/>
                <w:szCs w:val="22"/>
              </w:rPr>
              <w:t>Neriet</w:t>
            </w:r>
            <w:proofErr w:type="spellEnd"/>
            <w:r w:rsidR="0039205A" w:rsidRPr="00D96088">
              <w:rPr>
                <w:rFonts w:ascii="Century Gothic" w:hAnsi="Century Gothic"/>
                <w:color w:val="000000"/>
                <w:sz w:val="22"/>
                <w:szCs w:val="22"/>
              </w:rPr>
              <w:t xml:space="preserve"> Sanabria Benavides</w:t>
            </w:r>
            <w:r w:rsidR="00844A0C" w:rsidRPr="00D96088">
              <w:rPr>
                <w:rFonts w:ascii="Century Gothic" w:hAnsi="Century Gothic"/>
                <w:color w:val="000000"/>
                <w:sz w:val="22"/>
                <w:szCs w:val="22"/>
              </w:rPr>
              <w:t xml:space="preserve">, Andrés Felipe Sanabria Benavides y </w:t>
            </w:r>
            <w:r w:rsidR="00844A0C" w:rsidRPr="00D96088">
              <w:rPr>
                <w:rFonts w:ascii="Century Gothic" w:hAnsi="Century Gothic"/>
                <w:sz w:val="22"/>
                <w:szCs w:val="22"/>
              </w:rPr>
              <w:t>Zaira Alejandra Sanabria Benavides, hermanos de la víctima directa, la suma de 50 SMMLV</w:t>
            </w:r>
            <w:r w:rsidR="004F341D" w:rsidRPr="00D96088">
              <w:rPr>
                <w:rFonts w:ascii="Century Gothic" w:hAnsi="Century Gothic"/>
                <w:sz w:val="22"/>
                <w:szCs w:val="22"/>
              </w:rPr>
              <w:t xml:space="preserve"> </w:t>
            </w:r>
            <w:r w:rsidR="00844A0C" w:rsidRPr="00D96088">
              <w:rPr>
                <w:rFonts w:ascii="Century Gothic" w:hAnsi="Century Gothic"/>
                <w:sz w:val="22"/>
                <w:szCs w:val="22"/>
              </w:rPr>
              <w:t>($71.175.000)</w:t>
            </w:r>
            <w:r w:rsidR="000844E5" w:rsidRPr="00D96088">
              <w:rPr>
                <w:rFonts w:ascii="Century Gothic" w:hAnsi="Century Gothic"/>
                <w:sz w:val="22"/>
                <w:szCs w:val="22"/>
              </w:rPr>
              <w:t>, para cada uno</w:t>
            </w:r>
            <w:r w:rsidR="00D037CC" w:rsidRPr="00D96088">
              <w:rPr>
                <w:rFonts w:ascii="Century Gothic" w:hAnsi="Century Gothic"/>
                <w:sz w:val="22"/>
                <w:szCs w:val="22"/>
              </w:rPr>
              <w:t>, estas sumas se reconocen siguiendo el criterio jurisprudencial de la sentencia SC072-2025 (M.P. Octavio Augusto Tejeiro Duque</w:t>
            </w:r>
            <w:r w:rsidR="00FB04B8" w:rsidRPr="00D96088">
              <w:rPr>
                <w:rFonts w:ascii="Century Gothic" w:hAnsi="Century Gothic"/>
                <w:sz w:val="22"/>
                <w:szCs w:val="22"/>
              </w:rPr>
              <w:t>)</w:t>
            </w:r>
            <w:r w:rsidR="00D037CC" w:rsidRPr="00D96088">
              <w:rPr>
                <w:rFonts w:ascii="Century Gothic" w:hAnsi="Century Gothic"/>
                <w:sz w:val="22"/>
                <w:szCs w:val="22"/>
              </w:rPr>
              <w:t xml:space="preserve">, respecto a los topes </w:t>
            </w:r>
            <w:r w:rsidR="005F32F4" w:rsidRPr="00D96088">
              <w:rPr>
                <w:rFonts w:ascii="Century Gothic" w:hAnsi="Century Gothic"/>
                <w:sz w:val="22"/>
                <w:szCs w:val="22"/>
              </w:rPr>
              <w:t xml:space="preserve">máximos </w:t>
            </w:r>
            <w:r w:rsidR="00D037CC" w:rsidRPr="00D96088">
              <w:rPr>
                <w:rFonts w:ascii="Century Gothic" w:hAnsi="Century Gothic"/>
                <w:sz w:val="22"/>
                <w:szCs w:val="22"/>
              </w:rPr>
              <w:t>fijados referente al fallecimiento de un familiar, como hecho originador del daño moral</w:t>
            </w:r>
            <w:r w:rsidR="00844A0C" w:rsidRPr="00D96088">
              <w:rPr>
                <w:rFonts w:ascii="Century Gothic" w:hAnsi="Century Gothic"/>
                <w:sz w:val="22"/>
                <w:szCs w:val="22"/>
              </w:rPr>
              <w:t xml:space="preserve">. </w:t>
            </w:r>
          </w:p>
          <w:p w14:paraId="2D6CD3C7" w14:textId="77777777" w:rsidR="001B0DC1" w:rsidRDefault="001B0DC1" w:rsidP="001B0DC1">
            <w:pPr>
              <w:pStyle w:val="Prrafodelista"/>
              <w:spacing w:line="276" w:lineRule="auto"/>
              <w:jc w:val="both"/>
              <w:rPr>
                <w:rFonts w:ascii="Century Gothic" w:hAnsi="Century Gothic"/>
                <w:sz w:val="22"/>
                <w:szCs w:val="22"/>
              </w:rPr>
            </w:pPr>
          </w:p>
          <w:p w14:paraId="3B2DEB29" w14:textId="557F2C37" w:rsidR="001B0DC1" w:rsidRDefault="001B0DC1" w:rsidP="001B0DC1">
            <w:pPr>
              <w:pStyle w:val="Prrafodelista"/>
              <w:spacing w:line="276" w:lineRule="auto"/>
              <w:jc w:val="both"/>
              <w:rPr>
                <w:rFonts w:ascii="Century Gothic" w:hAnsi="Century Gothic"/>
                <w:sz w:val="22"/>
                <w:szCs w:val="22"/>
              </w:rPr>
            </w:pPr>
            <w:r w:rsidRPr="00D44156">
              <w:rPr>
                <w:rFonts w:ascii="Century Gothic" w:hAnsi="Century Gothic"/>
                <w:color w:val="000000"/>
                <w:sz w:val="22"/>
                <w:szCs w:val="22"/>
                <w:u w:val="single"/>
              </w:rPr>
              <w:t xml:space="preserve">Por el fallecimiento </w:t>
            </w:r>
            <w:r>
              <w:rPr>
                <w:rFonts w:ascii="Century Gothic" w:hAnsi="Century Gothic"/>
                <w:color w:val="000000"/>
                <w:sz w:val="22"/>
                <w:szCs w:val="22"/>
                <w:u w:val="single"/>
              </w:rPr>
              <w:t>“</w:t>
            </w:r>
            <w:r w:rsidRPr="001B0DC1">
              <w:rPr>
                <w:rFonts w:ascii="Century Gothic" w:hAnsi="Century Gothic"/>
                <w:color w:val="000000"/>
                <w:sz w:val="22"/>
                <w:szCs w:val="22"/>
                <w:u w:val="single"/>
                <w:lang w:val="es-CO"/>
              </w:rPr>
              <w:t>de la bebé</w:t>
            </w:r>
            <w:r>
              <w:rPr>
                <w:rFonts w:ascii="Century Gothic" w:hAnsi="Century Gothic"/>
                <w:color w:val="000000"/>
                <w:sz w:val="22"/>
                <w:szCs w:val="22"/>
                <w:u w:val="single"/>
                <w:lang w:val="es-CO"/>
              </w:rPr>
              <w:t>”:</w:t>
            </w:r>
            <w:r w:rsidRPr="00D96088">
              <w:rPr>
                <w:rFonts w:ascii="Century Gothic" w:hAnsi="Century Gothic"/>
                <w:color w:val="000000"/>
                <w:sz w:val="22"/>
                <w:szCs w:val="22"/>
              </w:rPr>
              <w:t xml:space="preserve"> Para Flor Marina Benavides, </w:t>
            </w:r>
            <w:r>
              <w:rPr>
                <w:rFonts w:ascii="Century Gothic" w:hAnsi="Century Gothic"/>
                <w:color w:val="000000"/>
                <w:sz w:val="22"/>
                <w:szCs w:val="22"/>
              </w:rPr>
              <w:t>abuela</w:t>
            </w:r>
            <w:r w:rsidRPr="00D96088">
              <w:rPr>
                <w:rFonts w:ascii="Century Gothic" w:hAnsi="Century Gothic"/>
                <w:color w:val="000000"/>
                <w:sz w:val="22"/>
                <w:szCs w:val="22"/>
              </w:rPr>
              <w:t xml:space="preserve"> de la víctima directa, la suma de </w:t>
            </w:r>
            <w:r>
              <w:rPr>
                <w:rFonts w:ascii="Century Gothic" w:hAnsi="Century Gothic"/>
                <w:color w:val="000000"/>
                <w:sz w:val="22"/>
                <w:szCs w:val="22"/>
              </w:rPr>
              <w:t>70</w:t>
            </w:r>
            <w:r w:rsidRPr="00D96088">
              <w:rPr>
                <w:rFonts w:ascii="Century Gothic" w:hAnsi="Century Gothic"/>
                <w:color w:val="000000"/>
                <w:sz w:val="22"/>
                <w:szCs w:val="22"/>
              </w:rPr>
              <w:t xml:space="preserve"> SMMLV ($</w:t>
            </w:r>
            <w:r>
              <w:rPr>
                <w:rFonts w:ascii="Century Gothic" w:hAnsi="Century Gothic"/>
                <w:color w:val="000000"/>
                <w:sz w:val="22"/>
                <w:szCs w:val="22"/>
              </w:rPr>
              <w:t>99.654.000</w:t>
            </w:r>
            <w:r w:rsidRPr="00D96088">
              <w:rPr>
                <w:rFonts w:ascii="Century Gothic" w:hAnsi="Century Gothic"/>
                <w:color w:val="000000"/>
                <w:sz w:val="22"/>
                <w:szCs w:val="22"/>
              </w:rPr>
              <w:t xml:space="preserve">); y para Yeimy Tatiana Sanabria Benavides, Leidy </w:t>
            </w:r>
            <w:proofErr w:type="spellStart"/>
            <w:r w:rsidRPr="00D96088">
              <w:rPr>
                <w:rFonts w:ascii="Century Gothic" w:hAnsi="Century Gothic"/>
                <w:color w:val="000000"/>
                <w:sz w:val="22"/>
                <w:szCs w:val="22"/>
              </w:rPr>
              <w:t>Neriet</w:t>
            </w:r>
            <w:proofErr w:type="spellEnd"/>
            <w:r w:rsidRPr="00D96088">
              <w:rPr>
                <w:rFonts w:ascii="Century Gothic" w:hAnsi="Century Gothic"/>
                <w:color w:val="000000"/>
                <w:sz w:val="22"/>
                <w:szCs w:val="22"/>
              </w:rPr>
              <w:t xml:space="preserve"> Sanabria Benavides, Andrés Felipe Sanabria Benavides y </w:t>
            </w:r>
            <w:r w:rsidRPr="00D96088">
              <w:rPr>
                <w:rFonts w:ascii="Century Gothic" w:hAnsi="Century Gothic"/>
                <w:sz w:val="22"/>
                <w:szCs w:val="22"/>
              </w:rPr>
              <w:t xml:space="preserve">Zaira Alejandra Sanabria Benavides, </w:t>
            </w:r>
            <w:proofErr w:type="spellStart"/>
            <w:r>
              <w:rPr>
                <w:rFonts w:ascii="Century Gothic" w:hAnsi="Century Gothic"/>
                <w:sz w:val="22"/>
                <w:szCs w:val="22"/>
              </w:rPr>
              <w:t>tios</w:t>
            </w:r>
            <w:proofErr w:type="spellEnd"/>
            <w:r w:rsidRPr="00D96088">
              <w:rPr>
                <w:rFonts w:ascii="Century Gothic" w:hAnsi="Century Gothic"/>
                <w:sz w:val="22"/>
                <w:szCs w:val="22"/>
              </w:rPr>
              <w:t xml:space="preserve"> de la víctima directa, la suma de </w:t>
            </w:r>
            <w:r>
              <w:rPr>
                <w:rFonts w:ascii="Century Gothic" w:hAnsi="Century Gothic"/>
                <w:sz w:val="22"/>
                <w:szCs w:val="22"/>
              </w:rPr>
              <w:t>35</w:t>
            </w:r>
            <w:r w:rsidRPr="00D96088">
              <w:rPr>
                <w:rFonts w:ascii="Century Gothic" w:hAnsi="Century Gothic"/>
                <w:sz w:val="22"/>
                <w:szCs w:val="22"/>
              </w:rPr>
              <w:t xml:space="preserve"> SMMLV ($</w:t>
            </w:r>
            <w:r>
              <w:rPr>
                <w:rFonts w:ascii="Century Gothic" w:hAnsi="Century Gothic"/>
                <w:sz w:val="22"/>
                <w:szCs w:val="22"/>
              </w:rPr>
              <w:t>49.822.500</w:t>
            </w:r>
            <w:r w:rsidRPr="00D96088">
              <w:rPr>
                <w:rFonts w:ascii="Century Gothic" w:hAnsi="Century Gothic"/>
                <w:sz w:val="22"/>
                <w:szCs w:val="22"/>
              </w:rPr>
              <w:t xml:space="preserve">), para cada uno, estas sumas se reconocen siguiendo el criterio jurisprudencial de la sentencia SC072-2025 (M.P. Octavio Augusto Tejeiro Duque), respecto a los topes máximos fijados referente al fallecimiento de un familiar, como hecho originador del daño moral. </w:t>
            </w:r>
          </w:p>
          <w:p w14:paraId="78060710" w14:textId="6BA3454E" w:rsidR="001B0DC1" w:rsidRPr="0084554B" w:rsidRDefault="001B0DC1" w:rsidP="001B0DC1">
            <w:pPr>
              <w:pStyle w:val="Prrafodelista"/>
              <w:spacing w:line="276" w:lineRule="auto"/>
              <w:jc w:val="both"/>
              <w:rPr>
                <w:rFonts w:ascii="Century Gothic" w:hAnsi="Century Gothic"/>
                <w:color w:val="000000"/>
                <w:sz w:val="22"/>
                <w:szCs w:val="22"/>
                <w:u w:val="single"/>
              </w:rPr>
            </w:pPr>
          </w:p>
          <w:p w14:paraId="7F5B15E6" w14:textId="774A4A01" w:rsidR="00841A87" w:rsidRDefault="00844A0C" w:rsidP="001B0DC1">
            <w:pPr>
              <w:pStyle w:val="Prrafodelista"/>
              <w:spacing w:line="276" w:lineRule="auto"/>
              <w:jc w:val="both"/>
              <w:rPr>
                <w:rFonts w:ascii="Century Gothic" w:hAnsi="Century Gothic"/>
                <w:sz w:val="22"/>
                <w:szCs w:val="22"/>
              </w:rPr>
            </w:pPr>
            <w:r w:rsidRPr="00D96088">
              <w:rPr>
                <w:rFonts w:ascii="Century Gothic" w:hAnsi="Century Gothic"/>
                <w:sz w:val="22"/>
                <w:szCs w:val="22"/>
              </w:rPr>
              <w:t xml:space="preserve">En cuanto a los otros dos demandantes, que corresponde a los suegros, los señores Martha Lucia Herrera Molina y Omar Yesid Ángel, no fijamos valor a reconocer, toda que no se encuentra comprobado la existencia del </w:t>
            </w:r>
            <w:r w:rsidR="004F341D" w:rsidRPr="00D96088">
              <w:rPr>
                <w:rFonts w:ascii="Century Gothic" w:hAnsi="Century Gothic"/>
                <w:sz w:val="22"/>
                <w:szCs w:val="22"/>
              </w:rPr>
              <w:t>vínculo</w:t>
            </w:r>
            <w:r w:rsidRPr="00D96088">
              <w:rPr>
                <w:rFonts w:ascii="Century Gothic" w:hAnsi="Century Gothic"/>
                <w:sz w:val="22"/>
                <w:szCs w:val="22"/>
              </w:rPr>
              <w:t xml:space="preserve"> del primer grado de afinidad ni con la victima directa, como tampoco un vínculo del segundo grado en </w:t>
            </w:r>
            <w:r w:rsidR="004F341D" w:rsidRPr="00D96088">
              <w:rPr>
                <w:rFonts w:ascii="Century Gothic" w:hAnsi="Century Gothic"/>
                <w:sz w:val="22"/>
                <w:szCs w:val="22"/>
              </w:rPr>
              <w:t>consanguinidad</w:t>
            </w:r>
            <w:r w:rsidRPr="00D96088">
              <w:rPr>
                <w:rFonts w:ascii="Century Gothic" w:hAnsi="Century Gothic"/>
                <w:sz w:val="22"/>
                <w:szCs w:val="22"/>
              </w:rPr>
              <w:t xml:space="preserve"> respecto a la </w:t>
            </w:r>
            <w:r w:rsidR="004F341D" w:rsidRPr="00D96088">
              <w:rPr>
                <w:rFonts w:ascii="Century Gothic" w:hAnsi="Century Gothic"/>
                <w:sz w:val="22"/>
                <w:szCs w:val="22"/>
              </w:rPr>
              <w:t>bebé fallecida,</w:t>
            </w:r>
            <w:r w:rsidRPr="00D96088">
              <w:rPr>
                <w:rFonts w:ascii="Century Gothic" w:hAnsi="Century Gothic"/>
                <w:sz w:val="22"/>
                <w:szCs w:val="22"/>
              </w:rPr>
              <w:t xml:space="preserve"> por lo que en ese sentido no se goza de presunción judicial respecto al dolor y congoja, que acobija a la familia más cercana. Por lo que </w:t>
            </w:r>
            <w:r w:rsidR="004F341D" w:rsidRPr="00D96088">
              <w:rPr>
                <w:rFonts w:ascii="Century Gothic" w:hAnsi="Century Gothic"/>
                <w:sz w:val="22"/>
                <w:szCs w:val="22"/>
              </w:rPr>
              <w:t xml:space="preserve">para estos dos demandantes gocen de un reconocimiento respecto a este perjuicio deberá de tener mayor rigor probatorio de un efectivo perjuicio moral. </w:t>
            </w:r>
          </w:p>
          <w:p w14:paraId="0BA7938F" w14:textId="77777777" w:rsidR="001B0DC1" w:rsidRDefault="001B0DC1" w:rsidP="001B0DC1">
            <w:pPr>
              <w:pStyle w:val="Prrafodelista"/>
              <w:spacing w:line="276" w:lineRule="auto"/>
              <w:jc w:val="both"/>
              <w:rPr>
                <w:rFonts w:ascii="Century Gothic" w:hAnsi="Century Gothic"/>
                <w:sz w:val="22"/>
                <w:szCs w:val="22"/>
              </w:rPr>
            </w:pPr>
          </w:p>
          <w:p w14:paraId="1549E4FC" w14:textId="45121FE8" w:rsidR="00EF1462" w:rsidRDefault="001B0DC1" w:rsidP="00EF1462">
            <w:pPr>
              <w:pStyle w:val="Prrafodelista"/>
              <w:spacing w:line="276" w:lineRule="auto"/>
              <w:jc w:val="both"/>
              <w:rPr>
                <w:rFonts w:ascii="Century Gothic" w:hAnsi="Century Gothic"/>
                <w:color w:val="000000"/>
                <w:sz w:val="22"/>
                <w:szCs w:val="22"/>
                <w:lang w:val="es-CO"/>
              </w:rPr>
            </w:pPr>
            <w:r>
              <w:rPr>
                <w:rFonts w:ascii="Century Gothic" w:hAnsi="Century Gothic"/>
                <w:sz w:val="22"/>
                <w:szCs w:val="22"/>
              </w:rPr>
              <w:t xml:space="preserve">Sin perjuicio de lo expuesto, solo se reconocerá la suma de </w:t>
            </w:r>
            <w:r w:rsidRPr="00D96088">
              <w:rPr>
                <w:rFonts w:ascii="Century Gothic" w:hAnsi="Century Gothic"/>
                <w:sz w:val="22"/>
                <w:szCs w:val="22"/>
              </w:rPr>
              <w:t>$</w:t>
            </w:r>
            <w:r w:rsidRPr="00D96088">
              <w:rPr>
                <w:rFonts w:ascii="Century Gothic" w:hAnsi="Century Gothic"/>
                <w:color w:val="000000"/>
                <w:sz w:val="22"/>
                <w:szCs w:val="22"/>
              </w:rPr>
              <w:t>427.050.000</w:t>
            </w:r>
            <w:r>
              <w:rPr>
                <w:rFonts w:ascii="Century Gothic" w:hAnsi="Century Gothic"/>
                <w:color w:val="000000"/>
                <w:sz w:val="22"/>
                <w:szCs w:val="22"/>
              </w:rPr>
              <w:t xml:space="preserve"> (</w:t>
            </w:r>
            <w:r w:rsidR="002A3585">
              <w:rPr>
                <w:rFonts w:ascii="Century Gothic" w:hAnsi="Century Gothic"/>
                <w:color w:val="000000"/>
                <w:sz w:val="22"/>
                <w:szCs w:val="22"/>
              </w:rPr>
              <w:t xml:space="preserve">SMMLV </w:t>
            </w:r>
            <w:r>
              <w:rPr>
                <w:rFonts w:ascii="Century Gothic" w:hAnsi="Century Gothic"/>
                <w:color w:val="000000"/>
                <w:sz w:val="22"/>
                <w:szCs w:val="22"/>
              </w:rPr>
              <w:t xml:space="preserve">2025) atendiendo a lo pretendido por principio de congruencia. Esto porque si bien se indica </w:t>
            </w:r>
            <w:r>
              <w:rPr>
                <w:rFonts w:ascii="Century Gothic" w:hAnsi="Century Gothic"/>
                <w:color w:val="000000"/>
                <w:sz w:val="22"/>
                <w:szCs w:val="22"/>
              </w:rPr>
              <w:lastRenderedPageBreak/>
              <w:t>en la demanda que “</w:t>
            </w:r>
            <w:r w:rsidRPr="001B0DC1">
              <w:rPr>
                <w:rFonts w:ascii="Century Gothic" w:hAnsi="Century Gothic"/>
                <w:color w:val="000000"/>
                <w:sz w:val="22"/>
                <w:szCs w:val="22"/>
                <w:lang w:val="es-CO"/>
              </w:rPr>
              <w:t>paguen a cada uno de los afectados por la muerte de la señora BETSY LORENA SANABRIA BENAVIDES (q.e.p.d.) y de la bebé que llevaba en su vientre, de 37.2 semanas de gestación</w:t>
            </w:r>
            <w:r>
              <w:rPr>
                <w:rFonts w:ascii="Century Gothic" w:hAnsi="Century Gothic"/>
                <w:color w:val="000000"/>
                <w:sz w:val="22"/>
                <w:szCs w:val="22"/>
                <w:lang w:val="es-CO"/>
              </w:rPr>
              <w:t xml:space="preserve">” entendido esto como fuentes de perjuicio de </w:t>
            </w:r>
            <w:r w:rsidR="00C74AC5">
              <w:rPr>
                <w:rFonts w:ascii="Century Gothic" w:hAnsi="Century Gothic"/>
                <w:color w:val="000000"/>
                <w:sz w:val="22"/>
                <w:szCs w:val="22"/>
                <w:lang w:val="es-CO"/>
              </w:rPr>
              <w:t>distintas</w:t>
            </w:r>
            <w:r>
              <w:rPr>
                <w:rFonts w:ascii="Century Gothic" w:hAnsi="Century Gothic"/>
                <w:color w:val="000000"/>
                <w:sz w:val="22"/>
                <w:szCs w:val="22"/>
                <w:lang w:val="es-CO"/>
              </w:rPr>
              <w:t xml:space="preserve"> </w:t>
            </w:r>
            <w:r w:rsidR="0084554B">
              <w:rPr>
                <w:rFonts w:ascii="Century Gothic" w:hAnsi="Century Gothic"/>
                <w:color w:val="000000"/>
                <w:sz w:val="22"/>
                <w:szCs w:val="22"/>
                <w:lang w:val="es-CO"/>
              </w:rPr>
              <w:t>víctimas</w:t>
            </w:r>
            <w:r>
              <w:rPr>
                <w:rFonts w:ascii="Century Gothic" w:hAnsi="Century Gothic"/>
                <w:color w:val="000000"/>
                <w:sz w:val="22"/>
                <w:szCs w:val="22"/>
                <w:lang w:val="es-CO"/>
              </w:rPr>
              <w:t xml:space="preserve"> directas, al petitum solo pretenden </w:t>
            </w:r>
            <w:r w:rsidR="002A3585" w:rsidRPr="002A3585">
              <w:rPr>
                <w:rFonts w:ascii="Century Gothic" w:hAnsi="Century Gothic"/>
                <w:color w:val="000000"/>
                <w:sz w:val="22"/>
                <w:szCs w:val="22"/>
                <w:lang w:val="es-CO"/>
              </w:rPr>
              <w:t xml:space="preserve">Flor Marina Madre 100 SMMLV Yeimy Tatiana Hermana 50 SMMLV Leidy Neriet Hermana 50 SMMLV Andrés Felipe Hermano 50 SMMLV </w:t>
            </w:r>
            <w:r w:rsidR="002A3585">
              <w:rPr>
                <w:rFonts w:ascii="Century Gothic" w:hAnsi="Century Gothic"/>
                <w:color w:val="000000"/>
                <w:sz w:val="22"/>
                <w:szCs w:val="22"/>
                <w:lang w:val="es-CO"/>
              </w:rPr>
              <w:t xml:space="preserve">por daño moral. Luego, ante dicha limitación, solo se reconocerá lo pedido. </w:t>
            </w:r>
          </w:p>
          <w:p w14:paraId="591785DA" w14:textId="77777777" w:rsidR="00EF1462" w:rsidRDefault="00EF1462" w:rsidP="00EF1462">
            <w:pPr>
              <w:pStyle w:val="Prrafodelista"/>
              <w:spacing w:line="276" w:lineRule="auto"/>
              <w:jc w:val="both"/>
              <w:rPr>
                <w:rFonts w:ascii="Century Gothic" w:hAnsi="Century Gothic"/>
                <w:b/>
                <w:bCs/>
                <w:color w:val="000000"/>
                <w:sz w:val="22"/>
                <w:szCs w:val="22"/>
              </w:rPr>
            </w:pPr>
          </w:p>
          <w:p w14:paraId="5256815E" w14:textId="465ED430" w:rsidR="00EF1462" w:rsidRPr="00EF1462" w:rsidRDefault="004F341D" w:rsidP="00EF1462">
            <w:pPr>
              <w:pStyle w:val="Prrafodelista"/>
              <w:numPr>
                <w:ilvl w:val="0"/>
                <w:numId w:val="7"/>
              </w:numPr>
              <w:spacing w:line="276" w:lineRule="auto"/>
              <w:jc w:val="both"/>
              <w:rPr>
                <w:rFonts w:ascii="Century Gothic" w:hAnsi="Century Gothic"/>
                <w:sz w:val="22"/>
                <w:szCs w:val="22"/>
              </w:rPr>
            </w:pPr>
            <w:r w:rsidRPr="00EF1462">
              <w:rPr>
                <w:rFonts w:ascii="Century Gothic" w:hAnsi="Century Gothic"/>
                <w:b/>
                <w:bCs/>
                <w:sz w:val="22"/>
                <w:szCs w:val="22"/>
              </w:rPr>
              <w:t xml:space="preserve">Daño a la Salud: </w:t>
            </w:r>
            <w:r w:rsidR="00EF1462" w:rsidRPr="0084554B">
              <w:rPr>
                <w:rFonts w:ascii="Century Gothic" w:hAnsi="Century Gothic"/>
                <w:sz w:val="22"/>
                <w:szCs w:val="22"/>
              </w:rPr>
              <w:t>D</w:t>
            </w:r>
            <w:r w:rsidR="00EF1462" w:rsidRPr="0084554B">
              <w:rPr>
                <w:rFonts w:ascii="Century Gothic" w:hAnsi="Century Gothic" w:cs="Helvetica"/>
                <w:sz w:val="22"/>
                <w:szCs w:val="22"/>
                <w:lang w:val="es-MX"/>
              </w:rPr>
              <w:t>e acuerdo con el propio contexto fáctico, las victimas directas fallecieron, de manera que no existe sujeto que padezca lesiones corporales o psíquicas susceptibles de ser objeto de tratamiento o rehabilitación. Si bien la sentencia SC072-2025 de la Corte Suprema de Justicia ha reconocido la indemnización de este tipo de perjuicio, lo ha hecho bajo escenarios específicos y bajo requisitos claramente delimitados, consistentes en la existencia de un daño que afecte de forma cierta y actual la integridad física o psicológica del reclamante, cuyo restablecimiento o manejo requiera atención médica, psicológica o farmacológica por lo que para el presente caso no se incluye este perjuicio en la liquidación objetivada.</w:t>
            </w:r>
          </w:p>
          <w:p w14:paraId="770F447E" w14:textId="3CF7129A" w:rsidR="004F341D" w:rsidRPr="00EF1462" w:rsidRDefault="00EF1462" w:rsidP="00EF1462">
            <w:pPr>
              <w:spacing w:line="276" w:lineRule="auto"/>
              <w:jc w:val="both"/>
              <w:rPr>
                <w:rFonts w:ascii="Century Gothic" w:hAnsi="Century Gothic"/>
                <w:b/>
                <w:bCs/>
                <w:sz w:val="22"/>
                <w:szCs w:val="22"/>
              </w:rPr>
            </w:pPr>
            <w:r w:rsidRPr="00EF1462">
              <w:rPr>
                <w:rFonts w:ascii="Century Gothic" w:hAnsi="Century Gothic"/>
                <w:b/>
                <w:bCs/>
                <w:sz w:val="22"/>
                <w:szCs w:val="22"/>
              </w:rPr>
              <w:t xml:space="preserve"> </w:t>
            </w:r>
          </w:p>
          <w:p w14:paraId="26ADEDCF" w14:textId="0695E1EF" w:rsidR="004F341D" w:rsidRPr="0087297C" w:rsidRDefault="004F341D" w:rsidP="00EF1462">
            <w:pPr>
              <w:pStyle w:val="Prrafodelista"/>
              <w:numPr>
                <w:ilvl w:val="0"/>
                <w:numId w:val="7"/>
              </w:numPr>
              <w:spacing w:line="276" w:lineRule="auto"/>
              <w:jc w:val="both"/>
              <w:rPr>
                <w:rFonts w:ascii="Century Gothic" w:hAnsi="Century Gothic"/>
                <w:b/>
                <w:bCs/>
                <w:sz w:val="22"/>
                <w:szCs w:val="22"/>
              </w:rPr>
            </w:pPr>
            <w:r w:rsidRPr="00D96088">
              <w:rPr>
                <w:rFonts w:ascii="Century Gothic" w:hAnsi="Century Gothic"/>
                <w:b/>
                <w:bCs/>
                <w:sz w:val="22"/>
                <w:szCs w:val="22"/>
              </w:rPr>
              <w:t>Daño a la vida en relación:</w:t>
            </w:r>
            <w:r w:rsidR="00D037CC" w:rsidRPr="00D96088">
              <w:rPr>
                <w:rFonts w:ascii="Century Gothic" w:hAnsi="Century Gothic"/>
                <w:b/>
                <w:bCs/>
                <w:sz w:val="22"/>
                <w:szCs w:val="22"/>
              </w:rPr>
              <w:t xml:space="preserve"> </w:t>
            </w:r>
            <w:r w:rsidR="00D037CC" w:rsidRPr="00D96088">
              <w:rPr>
                <w:rFonts w:ascii="Century Gothic" w:hAnsi="Century Gothic"/>
                <w:sz w:val="22"/>
                <w:szCs w:val="22"/>
              </w:rPr>
              <w:t xml:space="preserve">Para este perjuicio se reconoce la suma de 80 </w:t>
            </w:r>
            <w:r w:rsidR="00FB04B8" w:rsidRPr="00D96088">
              <w:rPr>
                <w:rFonts w:ascii="Century Gothic" w:hAnsi="Century Gothic"/>
                <w:sz w:val="22"/>
                <w:szCs w:val="22"/>
              </w:rPr>
              <w:t>SMMLV (</w:t>
            </w:r>
            <w:r w:rsidR="00D037CC" w:rsidRPr="00D96088">
              <w:rPr>
                <w:rFonts w:ascii="Century Gothic" w:hAnsi="Century Gothic"/>
                <w:sz w:val="22"/>
                <w:szCs w:val="22"/>
              </w:rPr>
              <w:t>$113.880.000)</w:t>
            </w:r>
            <w:r w:rsidR="002A3585">
              <w:rPr>
                <w:rFonts w:ascii="Century Gothic" w:hAnsi="Century Gothic"/>
                <w:sz w:val="22"/>
                <w:szCs w:val="22"/>
              </w:rPr>
              <w:t xml:space="preserve"> es decir, el 40% del</w:t>
            </w:r>
            <w:r w:rsidR="002A3585" w:rsidRPr="002A3585">
              <w:rPr>
                <w:rFonts w:ascii="Century Gothic" w:hAnsi="Century Gothic"/>
                <w:sz w:val="22"/>
                <w:szCs w:val="22"/>
                <w:lang w:val="es-CO"/>
              </w:rPr>
              <w:t xml:space="preserve"> máximo parámetro indemnizatorio</w:t>
            </w:r>
            <w:r w:rsidR="002A3585">
              <w:rPr>
                <w:rFonts w:ascii="Century Gothic" w:hAnsi="Century Gothic"/>
                <w:sz w:val="22"/>
                <w:szCs w:val="22"/>
                <w:lang w:val="es-CO"/>
              </w:rPr>
              <w:t xml:space="preserve"> (200 SMMLV)</w:t>
            </w:r>
            <w:r w:rsidR="00D037CC" w:rsidRPr="00D96088">
              <w:rPr>
                <w:rFonts w:ascii="Century Gothic" w:hAnsi="Century Gothic"/>
                <w:sz w:val="22"/>
                <w:szCs w:val="22"/>
              </w:rPr>
              <w:t>, únicamente para</w:t>
            </w:r>
            <w:r w:rsidR="00D037CC" w:rsidRPr="00D96088">
              <w:rPr>
                <w:rFonts w:ascii="Century Gothic" w:hAnsi="Century Gothic"/>
                <w:b/>
                <w:bCs/>
                <w:sz w:val="22"/>
                <w:szCs w:val="22"/>
              </w:rPr>
              <w:t xml:space="preserve"> </w:t>
            </w:r>
            <w:r w:rsidR="00D037CC" w:rsidRPr="00D96088">
              <w:rPr>
                <w:rFonts w:ascii="Century Gothic" w:hAnsi="Century Gothic"/>
                <w:sz w:val="22"/>
                <w:szCs w:val="22"/>
              </w:rPr>
              <w:t xml:space="preserve">Flor Marina Benavides Tinjacá, toda vez que la muerte de un hijo trunca en cierta medida el proyecto de vida que está vinculado </w:t>
            </w:r>
            <w:r w:rsidR="00FB04B8" w:rsidRPr="00D96088">
              <w:rPr>
                <w:rFonts w:ascii="Century Gothic" w:hAnsi="Century Gothic"/>
                <w:sz w:val="22"/>
                <w:szCs w:val="22"/>
              </w:rPr>
              <w:t>como</w:t>
            </w:r>
            <w:r w:rsidR="00D037CC" w:rsidRPr="00D96088">
              <w:rPr>
                <w:rFonts w:ascii="Century Gothic" w:hAnsi="Century Gothic"/>
                <w:sz w:val="22"/>
                <w:szCs w:val="22"/>
              </w:rPr>
              <w:t xml:space="preserve"> padres</w:t>
            </w:r>
            <w:r w:rsidR="00FB04B8" w:rsidRPr="00D96088">
              <w:rPr>
                <w:rFonts w:ascii="Century Gothic" w:hAnsi="Century Gothic"/>
                <w:sz w:val="22"/>
                <w:szCs w:val="22"/>
              </w:rPr>
              <w:t xml:space="preserve"> </w:t>
            </w:r>
            <w:r w:rsidR="005F32F4" w:rsidRPr="00D96088">
              <w:rPr>
                <w:rFonts w:ascii="Century Gothic" w:hAnsi="Century Gothic"/>
                <w:sz w:val="22"/>
                <w:szCs w:val="22"/>
              </w:rPr>
              <w:t xml:space="preserve">respecto </w:t>
            </w:r>
            <w:r w:rsidR="00FB04B8" w:rsidRPr="00D96088">
              <w:rPr>
                <w:rFonts w:ascii="Century Gothic" w:hAnsi="Century Gothic"/>
                <w:sz w:val="22"/>
                <w:szCs w:val="22"/>
              </w:rPr>
              <w:t>acompañar</w:t>
            </w:r>
            <w:r w:rsidR="005F32F4" w:rsidRPr="00D96088">
              <w:rPr>
                <w:rFonts w:ascii="Century Gothic" w:hAnsi="Century Gothic"/>
                <w:sz w:val="22"/>
                <w:szCs w:val="22"/>
              </w:rPr>
              <w:t xml:space="preserve"> </w:t>
            </w:r>
            <w:r w:rsidR="00FB04B8" w:rsidRPr="00D96088">
              <w:rPr>
                <w:rFonts w:ascii="Century Gothic" w:hAnsi="Century Gothic"/>
                <w:sz w:val="22"/>
                <w:szCs w:val="22"/>
              </w:rPr>
              <w:t>y</w:t>
            </w:r>
            <w:r w:rsidR="00D037CC" w:rsidRPr="00D96088">
              <w:rPr>
                <w:rFonts w:ascii="Century Gothic" w:hAnsi="Century Gothic"/>
                <w:sz w:val="22"/>
                <w:szCs w:val="22"/>
              </w:rPr>
              <w:t xml:space="preserve"> ver crecer</w:t>
            </w:r>
            <w:r w:rsidR="005F32F4" w:rsidRPr="00D96088">
              <w:rPr>
                <w:rFonts w:ascii="Century Gothic" w:hAnsi="Century Gothic"/>
                <w:sz w:val="22"/>
                <w:szCs w:val="22"/>
              </w:rPr>
              <w:t xml:space="preserve"> a sus hijos</w:t>
            </w:r>
            <w:r w:rsidR="00D037CC" w:rsidRPr="00D96088">
              <w:rPr>
                <w:rFonts w:ascii="Century Gothic" w:hAnsi="Century Gothic"/>
                <w:sz w:val="22"/>
                <w:szCs w:val="22"/>
              </w:rPr>
              <w:t xml:space="preserve">, y aun teniendo en cuenta que la víctima fallece a tan corta edad. </w:t>
            </w:r>
            <w:r w:rsidR="00FB04B8" w:rsidRPr="00D96088">
              <w:rPr>
                <w:rFonts w:ascii="Century Gothic" w:hAnsi="Century Gothic"/>
                <w:sz w:val="22"/>
                <w:szCs w:val="22"/>
              </w:rPr>
              <w:t xml:space="preserve">Para la fijación de este perjuicio </w:t>
            </w:r>
            <w:r w:rsidR="00D037CC" w:rsidRPr="00D96088">
              <w:rPr>
                <w:rFonts w:ascii="Century Gothic" w:hAnsi="Century Gothic"/>
                <w:sz w:val="22"/>
                <w:szCs w:val="22"/>
              </w:rPr>
              <w:t xml:space="preserve">se tomó en cuenta </w:t>
            </w:r>
            <w:r w:rsidR="00FB04B8" w:rsidRPr="00D96088">
              <w:rPr>
                <w:rFonts w:ascii="Century Gothic" w:hAnsi="Century Gothic"/>
                <w:sz w:val="22"/>
                <w:szCs w:val="22"/>
              </w:rPr>
              <w:t>el criterio jurisprudencial de la sentencia SC072-2025 (M.P. Octavio Augusto Tejeiro Duque)</w:t>
            </w:r>
            <w:r w:rsidR="005F32F4" w:rsidRPr="00D96088">
              <w:rPr>
                <w:rFonts w:ascii="Century Gothic" w:hAnsi="Century Gothic"/>
                <w:sz w:val="22"/>
                <w:szCs w:val="22"/>
              </w:rPr>
              <w:t xml:space="preserve">, respecto al hecho generador del daño a la vida de, en </w:t>
            </w:r>
            <w:r w:rsidR="00FB5468" w:rsidRPr="00D96088">
              <w:rPr>
                <w:rFonts w:ascii="Century Gothic" w:hAnsi="Century Gothic"/>
                <w:sz w:val="22"/>
                <w:szCs w:val="22"/>
              </w:rPr>
              <w:t>relación</w:t>
            </w:r>
            <w:r w:rsidR="005F32F4" w:rsidRPr="00D96088">
              <w:rPr>
                <w:rFonts w:ascii="Century Gothic" w:hAnsi="Century Gothic"/>
                <w:sz w:val="22"/>
                <w:szCs w:val="22"/>
              </w:rPr>
              <w:t xml:space="preserve"> con el tope fijado para el Fallecimiento de cónyuge, compañero(a) permanente o equivalentes</w:t>
            </w:r>
            <w:r w:rsidR="000844E5" w:rsidRPr="00D96088">
              <w:rPr>
                <w:rFonts w:ascii="Century Gothic" w:hAnsi="Century Gothic"/>
                <w:sz w:val="22"/>
                <w:szCs w:val="22"/>
              </w:rPr>
              <w:t>.</w:t>
            </w:r>
          </w:p>
          <w:p w14:paraId="7988D26C" w14:textId="77777777" w:rsidR="0087297C" w:rsidRPr="00FB5468" w:rsidRDefault="0087297C" w:rsidP="00FB5468">
            <w:pPr>
              <w:rPr>
                <w:rFonts w:ascii="Century Gothic" w:hAnsi="Century Gothic"/>
                <w:b/>
                <w:bCs/>
                <w:sz w:val="22"/>
                <w:szCs w:val="22"/>
              </w:rPr>
            </w:pPr>
          </w:p>
          <w:p w14:paraId="18424B4F" w14:textId="2CD6A7F4" w:rsidR="0087297C" w:rsidRDefault="0087297C" w:rsidP="00EF1462">
            <w:pPr>
              <w:pStyle w:val="Prrafodelista"/>
              <w:numPr>
                <w:ilvl w:val="0"/>
                <w:numId w:val="7"/>
              </w:numPr>
              <w:spacing w:line="276" w:lineRule="auto"/>
              <w:jc w:val="both"/>
              <w:rPr>
                <w:rFonts w:ascii="Century Gothic" w:hAnsi="Century Gothic"/>
                <w:b/>
                <w:bCs/>
                <w:sz w:val="22"/>
                <w:szCs w:val="22"/>
              </w:rPr>
            </w:pPr>
            <w:r>
              <w:rPr>
                <w:rFonts w:ascii="Century Gothic" w:hAnsi="Century Gothic"/>
                <w:b/>
                <w:bCs/>
                <w:sz w:val="22"/>
                <w:szCs w:val="22"/>
              </w:rPr>
              <w:t xml:space="preserve">Deducible: </w:t>
            </w:r>
            <w:r w:rsidRPr="00FB5468">
              <w:rPr>
                <w:rFonts w:ascii="Century Gothic" w:hAnsi="Century Gothic"/>
                <w:sz w:val="22"/>
                <w:szCs w:val="22"/>
              </w:rPr>
              <w:t xml:space="preserve">Para el amparo de responsabilidad civil </w:t>
            </w:r>
            <w:r w:rsidR="00FB5468" w:rsidRPr="00FB5468">
              <w:rPr>
                <w:rFonts w:ascii="Century Gothic" w:hAnsi="Century Gothic"/>
                <w:sz w:val="22"/>
                <w:szCs w:val="22"/>
              </w:rPr>
              <w:t>de clínicas y hospitales, se estimó como deducible el valor 12,50%, mínimo $95.700.000. En este caso se aplicó el valor de $95.700.000</w:t>
            </w:r>
            <w:r w:rsidR="00FB5468">
              <w:rPr>
                <w:rFonts w:ascii="Century Gothic" w:hAnsi="Century Gothic"/>
                <w:sz w:val="22"/>
                <w:szCs w:val="22"/>
              </w:rPr>
              <w:t>.</w:t>
            </w:r>
          </w:p>
          <w:p w14:paraId="1DE0CAB8" w14:textId="256C4263" w:rsidR="00FB5468" w:rsidRPr="00FB5468" w:rsidRDefault="00FB5468" w:rsidP="00FB5468">
            <w:pPr>
              <w:spacing w:line="276" w:lineRule="auto"/>
              <w:jc w:val="both"/>
              <w:rPr>
                <w:rFonts w:ascii="Century Gothic" w:hAnsi="Century Gothic"/>
                <w:b/>
                <w:bCs/>
                <w:sz w:val="22"/>
                <w:szCs w:val="22"/>
              </w:rPr>
            </w:pPr>
          </w:p>
        </w:tc>
      </w:tr>
    </w:tbl>
    <w:p w14:paraId="168DC322" w14:textId="77777777" w:rsidR="00834312" w:rsidRDefault="00834312" w:rsidP="00834312">
      <w:pPr>
        <w:rPr>
          <w:rFonts w:ascii="Century Gothic" w:hAnsi="Century Gothic"/>
          <w:sz w:val="22"/>
          <w:szCs w:val="22"/>
        </w:rPr>
      </w:pPr>
    </w:p>
    <w:p w14:paraId="7B10E15A" w14:textId="77777777" w:rsidR="000F2A68" w:rsidRDefault="000F2A68" w:rsidP="00834312">
      <w:pPr>
        <w:rPr>
          <w:rFonts w:ascii="Century Gothic" w:hAnsi="Century Gothic"/>
          <w:sz w:val="22"/>
          <w:szCs w:val="22"/>
        </w:rPr>
      </w:pPr>
    </w:p>
    <w:p w14:paraId="584ED5D2" w14:textId="77777777" w:rsidR="000F2A68" w:rsidRDefault="000F2A68" w:rsidP="00834312">
      <w:pPr>
        <w:rPr>
          <w:rFonts w:ascii="Century Gothic" w:hAnsi="Century Gothic"/>
          <w:sz w:val="22"/>
          <w:szCs w:val="22"/>
        </w:rPr>
      </w:pPr>
    </w:p>
    <w:p w14:paraId="02866A47" w14:textId="77777777" w:rsidR="000F2A68" w:rsidRDefault="000F2A68" w:rsidP="00834312">
      <w:pPr>
        <w:rPr>
          <w:rFonts w:ascii="Century Gothic" w:hAnsi="Century Gothic"/>
          <w:sz w:val="22"/>
          <w:szCs w:val="22"/>
        </w:rPr>
      </w:pPr>
    </w:p>
    <w:p w14:paraId="355B73DB" w14:textId="77777777" w:rsidR="000F2A68" w:rsidRDefault="000F2A68" w:rsidP="00834312">
      <w:pPr>
        <w:rPr>
          <w:rFonts w:ascii="Century Gothic" w:hAnsi="Century Gothic"/>
          <w:sz w:val="22"/>
          <w:szCs w:val="22"/>
        </w:rPr>
      </w:pPr>
    </w:p>
    <w:p w14:paraId="778A4792" w14:textId="77777777" w:rsidR="000F2A68" w:rsidRDefault="000F2A68" w:rsidP="00834312">
      <w:pPr>
        <w:rPr>
          <w:rFonts w:ascii="Century Gothic" w:hAnsi="Century Gothic"/>
          <w:sz w:val="22"/>
          <w:szCs w:val="22"/>
        </w:rPr>
      </w:pPr>
    </w:p>
    <w:p w14:paraId="0B6A4336" w14:textId="77777777" w:rsidR="000F2A68" w:rsidRDefault="000F2A68" w:rsidP="00834312">
      <w:pPr>
        <w:rPr>
          <w:rFonts w:ascii="Century Gothic" w:hAnsi="Century Gothic"/>
          <w:sz w:val="22"/>
          <w:szCs w:val="22"/>
        </w:rPr>
      </w:pPr>
    </w:p>
    <w:p w14:paraId="6DB16F61" w14:textId="77777777" w:rsidR="000F2A68" w:rsidRDefault="000F2A68" w:rsidP="00834312">
      <w:pPr>
        <w:rPr>
          <w:rFonts w:ascii="Century Gothic" w:hAnsi="Century Gothic"/>
          <w:sz w:val="22"/>
          <w:szCs w:val="22"/>
        </w:rPr>
      </w:pPr>
    </w:p>
    <w:p w14:paraId="7B6704D5" w14:textId="77777777" w:rsidR="000F2A68" w:rsidRDefault="000F2A68" w:rsidP="00834312">
      <w:pPr>
        <w:rPr>
          <w:rFonts w:ascii="Century Gothic" w:hAnsi="Century Gothic"/>
          <w:sz w:val="22"/>
          <w:szCs w:val="22"/>
        </w:rPr>
      </w:pPr>
    </w:p>
    <w:p w14:paraId="0FEDEE54" w14:textId="77777777" w:rsidR="000F2A68" w:rsidRDefault="000F2A68" w:rsidP="00834312">
      <w:pPr>
        <w:rPr>
          <w:rFonts w:ascii="Century Gothic" w:hAnsi="Century Gothic"/>
          <w:sz w:val="22"/>
          <w:szCs w:val="22"/>
        </w:rPr>
      </w:pPr>
    </w:p>
    <w:p w14:paraId="7305CAB0" w14:textId="77777777" w:rsidR="000F2A68" w:rsidRDefault="000F2A68" w:rsidP="00834312">
      <w:pPr>
        <w:rPr>
          <w:rFonts w:ascii="Century Gothic" w:hAnsi="Century Gothic"/>
          <w:sz w:val="22"/>
          <w:szCs w:val="22"/>
        </w:rPr>
      </w:pPr>
    </w:p>
    <w:p w14:paraId="1D5904BA" w14:textId="77777777" w:rsidR="000F2A68" w:rsidRPr="00D96088" w:rsidRDefault="000F2A68" w:rsidP="00834312">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10207"/>
      </w:tblGrid>
      <w:tr w:rsidR="00834312" w:rsidRPr="00D96088" w14:paraId="70CDE7E4" w14:textId="77777777" w:rsidTr="00940035">
        <w:trPr>
          <w:trHeight w:val="321"/>
        </w:trPr>
        <w:tc>
          <w:tcPr>
            <w:tcW w:w="10207" w:type="dxa"/>
            <w:shd w:val="clear" w:color="auto" w:fill="B3E5A1" w:themeFill="accent6" w:themeFillTint="66"/>
            <w:vAlign w:val="center"/>
          </w:tcPr>
          <w:p w14:paraId="5783A7EC" w14:textId="77777777" w:rsidR="00834312" w:rsidRPr="00D96088" w:rsidRDefault="00834312" w:rsidP="00940035">
            <w:pPr>
              <w:spacing w:line="276" w:lineRule="auto"/>
              <w:jc w:val="center"/>
              <w:rPr>
                <w:rFonts w:ascii="Century Gothic" w:hAnsi="Century Gothic"/>
                <w:sz w:val="22"/>
                <w:szCs w:val="22"/>
              </w:rPr>
            </w:pPr>
            <w:r w:rsidRPr="00D96088">
              <w:rPr>
                <w:rFonts w:ascii="Century Gothic" w:hAnsi="Century Gothic"/>
                <w:b/>
                <w:bCs/>
                <w:sz w:val="22"/>
                <w:szCs w:val="22"/>
              </w:rPr>
              <w:lastRenderedPageBreak/>
              <w:t>Excepciones</w:t>
            </w:r>
          </w:p>
        </w:tc>
      </w:tr>
      <w:tr w:rsidR="00834312" w:rsidRPr="00D96088" w14:paraId="67F6579A" w14:textId="77777777" w:rsidTr="00940035">
        <w:trPr>
          <w:trHeight w:val="3906"/>
        </w:trPr>
        <w:tc>
          <w:tcPr>
            <w:tcW w:w="10207" w:type="dxa"/>
            <w:vAlign w:val="center"/>
          </w:tcPr>
          <w:p w14:paraId="54266F9F" w14:textId="0E8D2698" w:rsidR="000844E5" w:rsidRPr="00D96088" w:rsidRDefault="000844E5" w:rsidP="00D96088">
            <w:pPr>
              <w:spacing w:line="276" w:lineRule="auto"/>
              <w:rPr>
                <w:rFonts w:ascii="Century Gothic" w:hAnsi="Century Gothic"/>
                <w:b/>
                <w:bCs/>
                <w:sz w:val="22"/>
                <w:szCs w:val="22"/>
              </w:rPr>
            </w:pPr>
            <w:r w:rsidRPr="00D96088">
              <w:rPr>
                <w:rFonts w:ascii="Century Gothic" w:hAnsi="Century Gothic"/>
                <w:b/>
                <w:bCs/>
                <w:sz w:val="22"/>
                <w:szCs w:val="22"/>
              </w:rPr>
              <w:t>Las excepciones presentadas en contra de la demanda correspondieron a las siguientes:</w:t>
            </w:r>
          </w:p>
          <w:p w14:paraId="36EAE7A1" w14:textId="77777777" w:rsidR="00D96088" w:rsidRPr="00D96088" w:rsidRDefault="00D96088" w:rsidP="00D96088">
            <w:pPr>
              <w:spacing w:line="276" w:lineRule="auto"/>
              <w:rPr>
                <w:rFonts w:ascii="Century Gothic" w:hAnsi="Century Gothic"/>
                <w:sz w:val="22"/>
                <w:szCs w:val="22"/>
              </w:rPr>
            </w:pPr>
          </w:p>
          <w:p w14:paraId="6194FE0D" w14:textId="77777777" w:rsidR="000844E5" w:rsidRPr="00D96088" w:rsidRDefault="000844E5" w:rsidP="00D96088">
            <w:pPr>
              <w:pStyle w:val="Default"/>
              <w:numPr>
                <w:ilvl w:val="0"/>
                <w:numId w:val="9"/>
              </w:numPr>
              <w:ind w:right="48"/>
              <w:jc w:val="both"/>
              <w:rPr>
                <w:rFonts w:ascii="Century Gothic" w:hAnsi="Century Gothic"/>
                <w:sz w:val="22"/>
                <w:szCs w:val="22"/>
              </w:rPr>
            </w:pPr>
            <w:r w:rsidRPr="00D96088">
              <w:rPr>
                <w:rFonts w:ascii="Century Gothic" w:hAnsi="Century Gothic"/>
                <w:sz w:val="22"/>
                <w:szCs w:val="22"/>
              </w:rPr>
              <w:t>CUMPLIMIENTO DE LAS OBLIGACIONES CONTRACTUALES EN CABEZA DE LA CAJA DE COMPENSACIÓN FAMILIAR COMPENSAR EN SU PROGRAMA DE ENTIDAD PROMOTORA DE SALUD – COMPENSAR EPS.</w:t>
            </w:r>
          </w:p>
          <w:p w14:paraId="7E0BCD34" w14:textId="77777777" w:rsidR="000844E5" w:rsidRPr="00D96088" w:rsidRDefault="000844E5" w:rsidP="00D96088">
            <w:pPr>
              <w:pStyle w:val="Default"/>
              <w:numPr>
                <w:ilvl w:val="0"/>
                <w:numId w:val="9"/>
              </w:numPr>
              <w:ind w:right="48"/>
              <w:rPr>
                <w:rFonts w:ascii="Century Gothic" w:hAnsi="Century Gothic"/>
                <w:sz w:val="22"/>
                <w:szCs w:val="22"/>
                <w:lang w:val="es-ES_tradnl"/>
              </w:rPr>
            </w:pPr>
            <w:r w:rsidRPr="00D96088">
              <w:rPr>
                <w:rFonts w:ascii="Century Gothic" w:hAnsi="Century Gothic"/>
                <w:sz w:val="22"/>
                <w:szCs w:val="22"/>
              </w:rPr>
              <w:t xml:space="preserve"> </w:t>
            </w:r>
            <w:r w:rsidRPr="00D96088">
              <w:rPr>
                <w:rFonts w:ascii="Century Gothic" w:hAnsi="Century Gothic"/>
                <w:sz w:val="22"/>
                <w:szCs w:val="22"/>
                <w:lang w:val="es-CO"/>
              </w:rPr>
              <w:t>INEXISTENCIA DE FALLA MÉDICA Y DE RESPONSABILIDAD COMO CONSECUENCIA DE LA PRESTACIÓN Y TRATAMIENTO ADECUADO, DILIGENTE, CUIDADOSO CARENTE DE CULPA Y REALIZADO POR EL EXTREMO PASIVO</w:t>
            </w:r>
          </w:p>
          <w:p w14:paraId="534AA5B2" w14:textId="77777777" w:rsidR="000844E5" w:rsidRPr="00D96088" w:rsidRDefault="000844E5" w:rsidP="00D96088">
            <w:pPr>
              <w:widowControl w:val="0"/>
              <w:numPr>
                <w:ilvl w:val="0"/>
                <w:numId w:val="9"/>
              </w:numPr>
              <w:tabs>
                <w:tab w:val="left" w:pos="920"/>
                <w:tab w:val="left" w:pos="921"/>
              </w:tabs>
              <w:autoSpaceDE w:val="0"/>
              <w:autoSpaceDN w:val="0"/>
              <w:jc w:val="both"/>
              <w:outlineLvl w:val="0"/>
              <w:rPr>
                <w:rFonts w:ascii="Century Gothic" w:eastAsia="Arial" w:hAnsi="Century Gothic" w:cs="Arial"/>
                <w:sz w:val="22"/>
                <w:szCs w:val="22"/>
                <w:lang w:val="es-ES"/>
              </w:rPr>
            </w:pPr>
            <w:r w:rsidRPr="00D96088">
              <w:rPr>
                <w:rFonts w:ascii="Century Gothic" w:eastAsia="Arial" w:hAnsi="Century Gothic" w:cs="Arial"/>
                <w:sz w:val="22"/>
                <w:szCs w:val="22"/>
                <w:lang w:val="es-ES"/>
              </w:rPr>
              <w:t>INEXISTENCIA</w:t>
            </w:r>
            <w:r w:rsidRPr="00D96088">
              <w:rPr>
                <w:rFonts w:ascii="Century Gothic" w:eastAsia="Arial" w:hAnsi="Century Gothic" w:cs="Arial"/>
                <w:spacing w:val="29"/>
                <w:sz w:val="22"/>
                <w:szCs w:val="22"/>
                <w:lang w:val="es-ES"/>
              </w:rPr>
              <w:t xml:space="preserve"> </w:t>
            </w:r>
            <w:r w:rsidRPr="00D96088">
              <w:rPr>
                <w:rFonts w:ascii="Century Gothic" w:eastAsia="Arial" w:hAnsi="Century Gothic" w:cs="Arial"/>
                <w:sz w:val="22"/>
                <w:szCs w:val="22"/>
                <w:lang w:val="es-ES"/>
              </w:rPr>
              <w:t>DE UN DAÑO INDEMNIZABLE POR LA CONFIGURACIÓN DE UN RIESGO</w:t>
            </w:r>
            <w:r w:rsidRPr="00D96088">
              <w:rPr>
                <w:rFonts w:ascii="Century Gothic" w:eastAsia="Arial" w:hAnsi="Century Gothic" w:cs="Arial"/>
                <w:spacing w:val="36"/>
                <w:sz w:val="22"/>
                <w:szCs w:val="22"/>
                <w:lang w:val="es-ES"/>
              </w:rPr>
              <w:t xml:space="preserve"> </w:t>
            </w:r>
            <w:r w:rsidRPr="00D96088">
              <w:rPr>
                <w:rFonts w:ascii="Century Gothic" w:eastAsia="Arial" w:hAnsi="Century Gothic" w:cs="Arial"/>
                <w:sz w:val="22"/>
                <w:szCs w:val="22"/>
                <w:lang w:val="es-ES"/>
              </w:rPr>
              <w:t>INHERENTE</w:t>
            </w:r>
            <w:r w:rsidRPr="00D96088">
              <w:rPr>
                <w:rFonts w:ascii="Century Gothic" w:eastAsia="Arial" w:hAnsi="Century Gothic" w:cs="Arial"/>
                <w:spacing w:val="41"/>
                <w:sz w:val="22"/>
                <w:szCs w:val="22"/>
                <w:lang w:val="es-ES"/>
              </w:rPr>
              <w:t xml:space="preserve"> </w:t>
            </w:r>
            <w:r w:rsidRPr="00D96088">
              <w:rPr>
                <w:rFonts w:ascii="Century Gothic" w:eastAsia="Arial" w:hAnsi="Century Gothic" w:cs="Arial"/>
                <w:sz w:val="22"/>
                <w:szCs w:val="22"/>
                <w:lang w:val="es-ES"/>
              </w:rPr>
              <w:t>AL</w:t>
            </w:r>
            <w:r w:rsidRPr="00D96088">
              <w:rPr>
                <w:rFonts w:ascii="Century Gothic" w:eastAsia="Arial" w:hAnsi="Century Gothic" w:cs="Arial"/>
                <w:spacing w:val="38"/>
                <w:sz w:val="22"/>
                <w:szCs w:val="22"/>
                <w:lang w:val="es-ES"/>
              </w:rPr>
              <w:t xml:space="preserve"> </w:t>
            </w:r>
            <w:r w:rsidRPr="00D96088">
              <w:rPr>
                <w:rFonts w:ascii="Century Gothic" w:eastAsia="Arial" w:hAnsi="Century Gothic" w:cs="Arial"/>
                <w:sz w:val="22"/>
                <w:szCs w:val="22"/>
                <w:lang w:val="es-ES"/>
              </w:rPr>
              <w:t>ACTO MÉDICO.</w:t>
            </w:r>
          </w:p>
          <w:p w14:paraId="0C4255BE" w14:textId="77777777" w:rsidR="000844E5" w:rsidRPr="00D96088" w:rsidRDefault="000844E5" w:rsidP="00D96088">
            <w:pPr>
              <w:pStyle w:val="Prrafodelista"/>
              <w:widowControl w:val="0"/>
              <w:numPr>
                <w:ilvl w:val="0"/>
                <w:numId w:val="9"/>
              </w:numPr>
              <w:autoSpaceDE w:val="0"/>
              <w:autoSpaceDN w:val="0"/>
              <w:spacing w:before="83"/>
              <w:jc w:val="both"/>
              <w:textAlignment w:val="baseline"/>
              <w:rPr>
                <w:rFonts w:ascii="Century Gothic" w:hAnsi="Century Gothic" w:cs="Arial"/>
                <w:sz w:val="22"/>
                <w:szCs w:val="22"/>
                <w:lang w:eastAsia="es-MX"/>
              </w:rPr>
            </w:pPr>
            <w:r w:rsidRPr="00D96088">
              <w:rPr>
                <w:rFonts w:ascii="Century Gothic" w:hAnsi="Century Gothic" w:cs="Arial"/>
                <w:sz w:val="22"/>
                <w:szCs w:val="22"/>
                <w:lang w:eastAsia="es-MX"/>
              </w:rPr>
              <w:t>PRESCRIPCIÓN DE LA ACCIÓN DE REPARACIÓN DE QUE TRATA EL ARTÍCULO 2358 DEL CÓDIGO CIVIL EN FAVOR DE COMPENSAR</w:t>
            </w:r>
            <w:r w:rsidRPr="00D96088">
              <w:rPr>
                <w:rFonts w:ascii="Century Gothic" w:hAnsi="Century Gothic" w:cs="Arial"/>
                <w:sz w:val="22"/>
                <w:szCs w:val="22"/>
                <w:lang w:val="es-MX" w:eastAsia="es-MX"/>
              </w:rPr>
              <w:t>.</w:t>
            </w:r>
          </w:p>
          <w:p w14:paraId="1D07726B" w14:textId="776F8D90" w:rsidR="000844E5" w:rsidRPr="00D96088" w:rsidRDefault="000844E5" w:rsidP="00D96088">
            <w:pPr>
              <w:pStyle w:val="Prrafodelista"/>
              <w:widowControl w:val="0"/>
              <w:numPr>
                <w:ilvl w:val="0"/>
                <w:numId w:val="9"/>
              </w:numPr>
              <w:autoSpaceDE w:val="0"/>
              <w:autoSpaceDN w:val="0"/>
              <w:spacing w:before="83"/>
              <w:jc w:val="both"/>
              <w:textAlignment w:val="baseline"/>
              <w:rPr>
                <w:rFonts w:ascii="Century Gothic" w:hAnsi="Century Gothic" w:cs="Arial"/>
                <w:sz w:val="22"/>
                <w:szCs w:val="22"/>
                <w:lang w:eastAsia="es-MX"/>
              </w:rPr>
            </w:pPr>
            <w:r w:rsidRPr="00D96088">
              <w:rPr>
                <w:rFonts w:ascii="Century Gothic" w:hAnsi="Century Gothic" w:cs="Arial"/>
                <w:sz w:val="22"/>
                <w:szCs w:val="22"/>
              </w:rPr>
              <w:t xml:space="preserve">IMPROCEDENCIA DEL RECONOCIMIENTO DE LUCRO </w:t>
            </w:r>
            <w:r w:rsidR="00D96088" w:rsidRPr="00D96088">
              <w:rPr>
                <w:rFonts w:ascii="Century Gothic" w:hAnsi="Century Gothic" w:cs="Arial"/>
                <w:sz w:val="22"/>
                <w:szCs w:val="22"/>
              </w:rPr>
              <w:t>CESANTE FUTURO</w:t>
            </w:r>
            <w:r w:rsidRPr="00D96088">
              <w:rPr>
                <w:rFonts w:ascii="Century Gothic" w:hAnsi="Century Gothic" w:cs="Arial"/>
                <w:sz w:val="22"/>
                <w:szCs w:val="22"/>
              </w:rPr>
              <w:t>.</w:t>
            </w:r>
          </w:p>
          <w:p w14:paraId="196FD94E" w14:textId="77777777" w:rsidR="000844E5" w:rsidRPr="00D96088" w:rsidRDefault="000844E5" w:rsidP="00D96088">
            <w:pPr>
              <w:pStyle w:val="Prrafodelista"/>
              <w:numPr>
                <w:ilvl w:val="0"/>
                <w:numId w:val="9"/>
              </w:numPr>
              <w:adjustRightInd w:val="0"/>
              <w:ind w:right="900"/>
              <w:jc w:val="both"/>
              <w:rPr>
                <w:rFonts w:ascii="Century Gothic" w:hAnsi="Century Gothic" w:cs="Arial"/>
                <w:sz w:val="22"/>
                <w:szCs w:val="22"/>
              </w:rPr>
            </w:pPr>
            <w:r w:rsidRPr="00D96088">
              <w:rPr>
                <w:rFonts w:ascii="Century Gothic" w:hAnsi="Century Gothic" w:cs="Arial"/>
                <w:sz w:val="22"/>
                <w:szCs w:val="22"/>
              </w:rPr>
              <w:t>IMPROCEDENCIA DEL RECONOCIMIENTO Y TASACIÓN EXORBITANTE DEL DAÑO MORAL.</w:t>
            </w:r>
          </w:p>
          <w:p w14:paraId="30984CDF" w14:textId="77777777" w:rsidR="000844E5" w:rsidRPr="00D96088" w:rsidRDefault="000844E5" w:rsidP="00D96088">
            <w:pPr>
              <w:pStyle w:val="Prrafodelista"/>
              <w:numPr>
                <w:ilvl w:val="0"/>
                <w:numId w:val="9"/>
              </w:numPr>
              <w:autoSpaceDE w:val="0"/>
              <w:autoSpaceDN w:val="0"/>
              <w:adjustRightInd w:val="0"/>
              <w:spacing w:before="83"/>
              <w:contextualSpacing w:val="0"/>
              <w:jc w:val="both"/>
              <w:rPr>
                <w:rFonts w:ascii="Century Gothic" w:hAnsi="Century Gothic" w:cs="Arial"/>
                <w:color w:val="000000"/>
                <w:sz w:val="22"/>
                <w:szCs w:val="22"/>
                <w:lang w:val="es-MX"/>
              </w:rPr>
            </w:pPr>
            <w:r w:rsidRPr="00D96088">
              <w:rPr>
                <w:rFonts w:ascii="Century Gothic" w:hAnsi="Century Gothic" w:cs="Arial"/>
                <w:sz w:val="22"/>
                <w:szCs w:val="22"/>
              </w:rPr>
              <w:t>IMPROCEDENCIA DE RECONOCIMIENTO DE DAÑO A LA SALUD O PERJUICIO FISIOLÓGICO.</w:t>
            </w:r>
          </w:p>
          <w:p w14:paraId="42405D77" w14:textId="77777777" w:rsidR="000844E5" w:rsidRPr="00D96088" w:rsidRDefault="000844E5" w:rsidP="00D96088">
            <w:pPr>
              <w:pStyle w:val="Prrafodelista"/>
              <w:numPr>
                <w:ilvl w:val="0"/>
                <w:numId w:val="9"/>
              </w:numPr>
              <w:autoSpaceDE w:val="0"/>
              <w:autoSpaceDN w:val="0"/>
              <w:adjustRightInd w:val="0"/>
              <w:spacing w:before="83"/>
              <w:contextualSpacing w:val="0"/>
              <w:jc w:val="both"/>
              <w:rPr>
                <w:rFonts w:ascii="Century Gothic" w:hAnsi="Century Gothic" w:cs="Arial"/>
                <w:color w:val="000000"/>
                <w:sz w:val="22"/>
                <w:szCs w:val="22"/>
                <w:lang w:val="es-MX"/>
              </w:rPr>
            </w:pPr>
            <w:r w:rsidRPr="00D96088">
              <w:rPr>
                <w:rFonts w:ascii="Century Gothic" w:hAnsi="Century Gothic" w:cs="Arial"/>
                <w:sz w:val="22"/>
                <w:szCs w:val="22"/>
              </w:rPr>
              <w:t>IMPROCEDENCIA DEL RECONOCIMIENTO DEL SUPUESTO DAÑO A LA VIDA DE RELACIÓN, ASÍ COMO SU CUANTIFICACIÓN INDEBIDA E INJUSTIFICADA Y PRETENDIDA POR LOS DEMANDANTES.</w:t>
            </w:r>
          </w:p>
          <w:p w14:paraId="72CB8FB7" w14:textId="77777777" w:rsidR="000844E5" w:rsidRDefault="000844E5" w:rsidP="00D96088">
            <w:pPr>
              <w:pStyle w:val="Prrafodelista"/>
              <w:numPr>
                <w:ilvl w:val="0"/>
                <w:numId w:val="9"/>
              </w:numPr>
              <w:autoSpaceDE w:val="0"/>
              <w:autoSpaceDN w:val="0"/>
              <w:adjustRightInd w:val="0"/>
              <w:spacing w:before="83"/>
              <w:contextualSpacing w:val="0"/>
              <w:rPr>
                <w:rFonts w:ascii="Century Gothic" w:hAnsi="Century Gothic" w:cs="Arial"/>
                <w:color w:val="000000"/>
                <w:sz w:val="22"/>
                <w:szCs w:val="22"/>
                <w:lang w:val="es-MX"/>
              </w:rPr>
            </w:pPr>
            <w:r w:rsidRPr="00D96088">
              <w:rPr>
                <w:rFonts w:ascii="Century Gothic" w:hAnsi="Century Gothic" w:cs="Arial"/>
                <w:color w:val="000000"/>
                <w:sz w:val="22"/>
                <w:szCs w:val="22"/>
                <w:lang w:val="es-MX"/>
              </w:rPr>
              <w:t xml:space="preserve">GENÉRICA O INNOMINADA </w:t>
            </w:r>
          </w:p>
          <w:p w14:paraId="3A7C1FB5" w14:textId="77777777" w:rsidR="00D96088" w:rsidRPr="00D96088" w:rsidRDefault="00D96088" w:rsidP="00D96088">
            <w:pPr>
              <w:pStyle w:val="Prrafodelista"/>
              <w:autoSpaceDE w:val="0"/>
              <w:autoSpaceDN w:val="0"/>
              <w:adjustRightInd w:val="0"/>
              <w:spacing w:before="83"/>
              <w:contextualSpacing w:val="0"/>
              <w:rPr>
                <w:rFonts w:ascii="Century Gothic" w:hAnsi="Century Gothic" w:cs="Arial"/>
                <w:color w:val="000000"/>
                <w:sz w:val="22"/>
                <w:szCs w:val="22"/>
                <w:lang w:val="es-MX"/>
              </w:rPr>
            </w:pPr>
          </w:p>
          <w:p w14:paraId="0138A150" w14:textId="01C45C34" w:rsidR="000844E5" w:rsidRPr="00D96088" w:rsidRDefault="000844E5" w:rsidP="00D96088">
            <w:pPr>
              <w:pStyle w:val="Default"/>
              <w:spacing w:line="360" w:lineRule="auto"/>
              <w:ind w:right="48"/>
              <w:jc w:val="both"/>
              <w:rPr>
                <w:rFonts w:ascii="Century Gothic" w:hAnsi="Century Gothic"/>
                <w:b/>
                <w:bCs/>
                <w:sz w:val="22"/>
                <w:szCs w:val="22"/>
              </w:rPr>
            </w:pPr>
            <w:r w:rsidRPr="00D96088">
              <w:rPr>
                <w:rFonts w:ascii="Century Gothic" w:hAnsi="Century Gothic"/>
                <w:b/>
                <w:bCs/>
                <w:sz w:val="22"/>
                <w:szCs w:val="22"/>
              </w:rPr>
              <w:t>Las excepciones respecto al llamaiento en garantía, correspondieron a las siguientes:</w:t>
            </w:r>
          </w:p>
          <w:p w14:paraId="74912FA2" w14:textId="77777777" w:rsidR="000844E5" w:rsidRPr="00D96088" w:rsidRDefault="000844E5" w:rsidP="00D96088">
            <w:pPr>
              <w:pStyle w:val="Prrafodelista"/>
              <w:widowControl w:val="0"/>
              <w:numPr>
                <w:ilvl w:val="0"/>
                <w:numId w:val="9"/>
              </w:numPr>
              <w:autoSpaceDE w:val="0"/>
              <w:autoSpaceDN w:val="0"/>
              <w:spacing w:before="83"/>
              <w:ind w:right="49"/>
              <w:contextualSpacing w:val="0"/>
              <w:jc w:val="both"/>
              <w:rPr>
                <w:rFonts w:ascii="Century Gothic" w:hAnsi="Century Gothic" w:cs="Arial"/>
                <w:color w:val="000000"/>
                <w:sz w:val="22"/>
                <w:szCs w:val="22"/>
                <w:lang w:val="es-MX"/>
              </w:rPr>
            </w:pPr>
            <w:r w:rsidRPr="00D96088">
              <w:rPr>
                <w:rFonts w:ascii="Century Gothic" w:hAnsi="Century Gothic" w:cs="Arial"/>
                <w:color w:val="000000"/>
                <w:sz w:val="22"/>
                <w:szCs w:val="22"/>
                <w:lang w:val="es-MX"/>
              </w:rPr>
              <w:t>NO EXISTE OBLIGACIÓN INDEMNIZATORIA A CARGO DE LA EQUIDAD SEGUROS OC, TODA VEZ QUE NO SE HA REALIZADO EL RIESGO ASEGURADO.</w:t>
            </w:r>
          </w:p>
          <w:p w14:paraId="1B92B481" w14:textId="77777777" w:rsidR="00D96088" w:rsidRPr="00D96088" w:rsidRDefault="00D96088" w:rsidP="00D96088">
            <w:pPr>
              <w:pStyle w:val="Prrafodelista"/>
              <w:widowControl w:val="0"/>
              <w:numPr>
                <w:ilvl w:val="0"/>
                <w:numId w:val="9"/>
              </w:numPr>
              <w:autoSpaceDE w:val="0"/>
              <w:autoSpaceDN w:val="0"/>
              <w:spacing w:before="83"/>
              <w:ind w:right="49"/>
              <w:contextualSpacing w:val="0"/>
              <w:jc w:val="both"/>
              <w:rPr>
                <w:rFonts w:ascii="Century Gothic" w:hAnsi="Century Gothic" w:cs="Arial"/>
                <w:color w:val="000000"/>
                <w:sz w:val="22"/>
                <w:szCs w:val="22"/>
                <w:u w:val="single"/>
                <w:lang w:val="es-MX"/>
              </w:rPr>
            </w:pPr>
            <w:r w:rsidRPr="00D96088">
              <w:rPr>
                <w:rFonts w:ascii="Century Gothic" w:hAnsi="Century Gothic" w:cs="Arial"/>
                <w:sz w:val="22"/>
                <w:szCs w:val="22"/>
              </w:rPr>
              <w:t xml:space="preserve">RIESGOS EXPRESAMENTE EXCLUIDOS EN LA PÓLIZA DE RESPONSABILIDAD CIVIL PROFESIONAL CLÍNICAS Y HOSPITALES NO. </w:t>
            </w:r>
            <w:r w:rsidRPr="00D96088">
              <w:rPr>
                <w:rFonts w:ascii="Century Gothic" w:eastAsia="Arial MT" w:hAnsi="Century Gothic" w:cs="Arial"/>
                <w:sz w:val="22"/>
                <w:szCs w:val="22"/>
              </w:rPr>
              <w:t>AA198548</w:t>
            </w:r>
          </w:p>
          <w:p w14:paraId="5FF6BDFE" w14:textId="77777777" w:rsidR="00D96088" w:rsidRPr="00D96088" w:rsidRDefault="00D96088" w:rsidP="00D96088">
            <w:pPr>
              <w:pStyle w:val="Prrafodelista"/>
              <w:widowControl w:val="0"/>
              <w:numPr>
                <w:ilvl w:val="0"/>
                <w:numId w:val="9"/>
              </w:numPr>
              <w:autoSpaceDE w:val="0"/>
              <w:autoSpaceDN w:val="0"/>
              <w:spacing w:before="83"/>
              <w:jc w:val="both"/>
              <w:rPr>
                <w:rFonts w:ascii="Century Gothic" w:hAnsi="Century Gothic" w:cs="Arial"/>
                <w:sz w:val="22"/>
                <w:szCs w:val="22"/>
              </w:rPr>
            </w:pPr>
            <w:bookmarkStart w:id="0" w:name="_Hlk87507663"/>
            <w:r w:rsidRPr="00D96088">
              <w:rPr>
                <w:rFonts w:ascii="Century Gothic" w:hAnsi="Century Gothic" w:cs="Arial"/>
                <w:sz w:val="22"/>
                <w:szCs w:val="22"/>
              </w:rPr>
              <w:t>SUJECIÓN A LAS CONDICIONES PARTICULARES Y GENERALES DEL CONTRATO DE SEGURO, EN LA QUE SE IDENTIFICA LA PÓLIZA AA198548., EL CLAUSULADO Y LOS AMPAROS</w:t>
            </w:r>
          </w:p>
          <w:bookmarkEnd w:id="0"/>
          <w:p w14:paraId="7E42B4E7" w14:textId="77777777" w:rsidR="00D96088" w:rsidRPr="00D96088" w:rsidRDefault="00D96088" w:rsidP="00D96088">
            <w:pPr>
              <w:pStyle w:val="Prrafodelista"/>
              <w:widowControl w:val="0"/>
              <w:numPr>
                <w:ilvl w:val="0"/>
                <w:numId w:val="9"/>
              </w:numPr>
              <w:autoSpaceDE w:val="0"/>
              <w:autoSpaceDN w:val="0"/>
              <w:spacing w:before="83"/>
              <w:ind w:right="49"/>
              <w:contextualSpacing w:val="0"/>
              <w:jc w:val="both"/>
              <w:rPr>
                <w:rFonts w:ascii="Century Gothic" w:hAnsi="Century Gothic" w:cs="Arial"/>
                <w:sz w:val="22"/>
                <w:szCs w:val="22"/>
              </w:rPr>
            </w:pPr>
            <w:r w:rsidRPr="00D96088">
              <w:rPr>
                <w:rFonts w:ascii="Century Gothic" w:hAnsi="Century Gothic" w:cs="Arial"/>
                <w:sz w:val="22"/>
                <w:szCs w:val="22"/>
              </w:rPr>
              <w:t>CARÁCTER MERAMENTE INDEMNIZATORIO QUE REVISTEN LOS CONTRATOS DE SEGUROS.</w:t>
            </w:r>
          </w:p>
          <w:p w14:paraId="6D5A396F" w14:textId="77777777" w:rsidR="00D96088" w:rsidRPr="00D96088" w:rsidRDefault="00D96088" w:rsidP="00D96088">
            <w:pPr>
              <w:pStyle w:val="Textoindependiente"/>
              <w:numPr>
                <w:ilvl w:val="0"/>
                <w:numId w:val="9"/>
              </w:numPr>
              <w:ind w:right="107"/>
              <w:jc w:val="both"/>
              <w:rPr>
                <w:rFonts w:ascii="Century Gothic" w:hAnsi="Century Gothic"/>
              </w:rPr>
            </w:pPr>
            <w:r w:rsidRPr="00D96088">
              <w:rPr>
                <w:rFonts w:ascii="Century Gothic" w:hAnsi="Century Gothic"/>
              </w:rPr>
              <w:t xml:space="preserve">EN CUALQUIER CASO, DE NINGUNA FORMA SE PODRÁ EXCEDER EL LÍMITE DEL VALOR ASEGURADO </w:t>
            </w:r>
            <w:r w:rsidRPr="00D96088">
              <w:rPr>
                <w:rFonts w:ascii="Century Gothic" w:eastAsia="Times New Roman" w:hAnsi="Century Gothic"/>
                <w:lang w:val="es-ES_tradnl"/>
              </w:rPr>
              <w:t>DE $2.000.000.000 POR EVENTO</w:t>
            </w:r>
          </w:p>
          <w:p w14:paraId="030EDD02" w14:textId="77777777" w:rsidR="00D96088" w:rsidRPr="00D96088" w:rsidRDefault="00D96088" w:rsidP="00D96088">
            <w:pPr>
              <w:pStyle w:val="Textoindependiente"/>
              <w:numPr>
                <w:ilvl w:val="0"/>
                <w:numId w:val="9"/>
              </w:numPr>
              <w:ind w:right="49"/>
              <w:jc w:val="both"/>
              <w:rPr>
                <w:rFonts w:ascii="Century Gothic" w:eastAsia="Arial MT" w:hAnsi="Century Gothic"/>
                <w:color w:val="0D0D0D"/>
                <w:u w:val="thick" w:color="0D0D0D"/>
                <w:lang w:eastAsia="en-US" w:bidi="ar-SA"/>
              </w:rPr>
            </w:pPr>
            <w:r w:rsidRPr="00D96088">
              <w:rPr>
                <w:rFonts w:ascii="Century Gothic" w:hAnsi="Century Gothic"/>
              </w:rPr>
              <w:t xml:space="preserve">LÍMITES MÁXIMOS DE RESPONSABILIDAD DEL ASEGURADOR EN LO ATINENTE AL DEDUCIBLE </w:t>
            </w:r>
            <w:r w:rsidRPr="00D96088">
              <w:rPr>
                <w:rFonts w:ascii="Century Gothic" w:eastAsia="Times New Roman" w:hAnsi="Century Gothic"/>
                <w:shd w:val="clear" w:color="auto" w:fill="FFFFFF"/>
              </w:rPr>
              <w:t>PACTADO 12.5% DE LA PERDIDA MINIMO $95.700.000.</w:t>
            </w:r>
          </w:p>
          <w:p w14:paraId="75D94DA2" w14:textId="280A47B6" w:rsidR="00D96088" w:rsidRPr="00D96088" w:rsidRDefault="00D96088" w:rsidP="00D96088">
            <w:pPr>
              <w:pStyle w:val="Textoindependiente"/>
              <w:numPr>
                <w:ilvl w:val="0"/>
                <w:numId w:val="9"/>
              </w:numPr>
              <w:ind w:right="49"/>
              <w:jc w:val="both"/>
              <w:rPr>
                <w:rFonts w:ascii="Century Gothic" w:hAnsi="Century Gothic"/>
              </w:rPr>
            </w:pPr>
            <w:r w:rsidRPr="00D96088">
              <w:rPr>
                <w:rFonts w:ascii="Century Gothic" w:hAnsi="Century Gothic"/>
              </w:rPr>
              <w:t>DISPONIBILIDAD DEL VALOR ASEGURADO.</w:t>
            </w:r>
          </w:p>
          <w:p w14:paraId="2C8434BE" w14:textId="77777777" w:rsidR="00D96088" w:rsidRPr="00D96088" w:rsidRDefault="00D96088" w:rsidP="00D96088">
            <w:pPr>
              <w:pStyle w:val="Textoindependiente"/>
              <w:numPr>
                <w:ilvl w:val="0"/>
                <w:numId w:val="9"/>
              </w:numPr>
              <w:ind w:right="49"/>
              <w:jc w:val="both"/>
              <w:rPr>
                <w:rFonts w:ascii="Century Gothic" w:hAnsi="Century Gothic"/>
              </w:rPr>
            </w:pPr>
            <w:r w:rsidRPr="00D96088">
              <w:rPr>
                <w:rFonts w:ascii="Century Gothic" w:hAnsi="Century Gothic"/>
                <w:color w:val="000000" w:themeColor="text1"/>
              </w:rPr>
              <w:t>PRESCRIPCIÓN DE LAS ACCIONES DERIVADAS DEL CONTRATO DE SEGURO</w:t>
            </w:r>
          </w:p>
          <w:p w14:paraId="19EEB3D8" w14:textId="540AE24A" w:rsidR="000844E5" w:rsidRPr="00642613" w:rsidRDefault="00D96088" w:rsidP="00642613">
            <w:pPr>
              <w:pStyle w:val="Textoindependiente"/>
              <w:numPr>
                <w:ilvl w:val="0"/>
                <w:numId w:val="9"/>
              </w:numPr>
              <w:ind w:right="49"/>
              <w:jc w:val="both"/>
              <w:rPr>
                <w:rFonts w:ascii="Century Gothic" w:hAnsi="Century Gothic"/>
              </w:rPr>
            </w:pPr>
            <w:r w:rsidRPr="00D96088">
              <w:rPr>
                <w:rFonts w:ascii="Century Gothic" w:hAnsi="Century Gothic"/>
              </w:rPr>
              <w:t>GENÉRICA O INNOMINADA</w:t>
            </w:r>
          </w:p>
          <w:p w14:paraId="264609E5" w14:textId="701004CB" w:rsidR="000844E5" w:rsidRPr="00D96088" w:rsidRDefault="000844E5" w:rsidP="000844E5">
            <w:pPr>
              <w:spacing w:line="276" w:lineRule="auto"/>
              <w:rPr>
                <w:rFonts w:ascii="Century Gothic" w:hAnsi="Century Gothic"/>
                <w:sz w:val="22"/>
                <w:szCs w:val="22"/>
              </w:rPr>
            </w:pPr>
          </w:p>
        </w:tc>
      </w:tr>
    </w:tbl>
    <w:p w14:paraId="708B9EBC" w14:textId="77777777" w:rsidR="00834312" w:rsidRPr="00D96088" w:rsidRDefault="00834312" w:rsidP="00834312">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834312" w:rsidRPr="00D96088" w14:paraId="7BC99ACE" w14:textId="77777777" w:rsidTr="00940035">
        <w:trPr>
          <w:trHeight w:val="454"/>
        </w:trPr>
        <w:tc>
          <w:tcPr>
            <w:tcW w:w="3266" w:type="dxa"/>
            <w:vAlign w:val="center"/>
            <w:hideMark/>
          </w:tcPr>
          <w:p w14:paraId="375592CD"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Siniestro</w:t>
            </w:r>
          </w:p>
        </w:tc>
        <w:tc>
          <w:tcPr>
            <w:tcW w:w="6941" w:type="dxa"/>
            <w:vAlign w:val="center"/>
            <w:hideMark/>
          </w:tcPr>
          <w:p w14:paraId="68ED89BA" w14:textId="399F0208"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1020414</w:t>
            </w:r>
          </w:p>
        </w:tc>
      </w:tr>
      <w:tr w:rsidR="00834312" w:rsidRPr="00D96088" w14:paraId="2A675860" w14:textId="77777777" w:rsidTr="00940035">
        <w:trPr>
          <w:trHeight w:val="454"/>
        </w:trPr>
        <w:tc>
          <w:tcPr>
            <w:tcW w:w="3266" w:type="dxa"/>
            <w:vAlign w:val="center"/>
          </w:tcPr>
          <w:p w14:paraId="0044C2CE"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lastRenderedPageBreak/>
              <w:t xml:space="preserve">Caso </w:t>
            </w:r>
            <w:proofErr w:type="spellStart"/>
            <w:r w:rsidRPr="00D96088">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68F216F3" w14:textId="394F0954"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187862</w:t>
            </w:r>
          </w:p>
        </w:tc>
      </w:tr>
      <w:tr w:rsidR="00834312" w:rsidRPr="00D96088" w14:paraId="44EB6D6A" w14:textId="77777777" w:rsidTr="00940035">
        <w:trPr>
          <w:trHeight w:val="454"/>
        </w:trPr>
        <w:tc>
          <w:tcPr>
            <w:tcW w:w="3266" w:type="dxa"/>
            <w:vAlign w:val="center"/>
            <w:hideMark/>
          </w:tcPr>
          <w:p w14:paraId="59B6128C"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Póliza</w:t>
            </w:r>
          </w:p>
        </w:tc>
        <w:tc>
          <w:tcPr>
            <w:tcW w:w="6941" w:type="dxa"/>
            <w:vAlign w:val="center"/>
          </w:tcPr>
          <w:p w14:paraId="38F25D20" w14:textId="565B10CE"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AA198548</w:t>
            </w:r>
          </w:p>
        </w:tc>
      </w:tr>
      <w:tr w:rsidR="00834312" w:rsidRPr="00D96088" w14:paraId="0EFBF917" w14:textId="77777777" w:rsidTr="00940035">
        <w:trPr>
          <w:trHeight w:val="454"/>
        </w:trPr>
        <w:tc>
          <w:tcPr>
            <w:tcW w:w="3266" w:type="dxa"/>
            <w:vAlign w:val="center"/>
            <w:hideMark/>
          </w:tcPr>
          <w:p w14:paraId="16D15EB7"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Certificado</w:t>
            </w:r>
          </w:p>
        </w:tc>
        <w:tc>
          <w:tcPr>
            <w:tcW w:w="6941" w:type="dxa"/>
            <w:vAlign w:val="center"/>
          </w:tcPr>
          <w:p w14:paraId="792B58D6" w14:textId="115C8048"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AB44907</w:t>
            </w:r>
          </w:p>
        </w:tc>
      </w:tr>
      <w:tr w:rsidR="00834312" w:rsidRPr="00D96088" w14:paraId="09CED3A4" w14:textId="77777777" w:rsidTr="00940035">
        <w:trPr>
          <w:trHeight w:val="454"/>
        </w:trPr>
        <w:tc>
          <w:tcPr>
            <w:tcW w:w="3266" w:type="dxa"/>
            <w:vAlign w:val="center"/>
            <w:hideMark/>
          </w:tcPr>
          <w:p w14:paraId="738F97D5"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Orden</w:t>
            </w:r>
          </w:p>
        </w:tc>
        <w:tc>
          <w:tcPr>
            <w:tcW w:w="6941" w:type="dxa"/>
            <w:vAlign w:val="center"/>
          </w:tcPr>
          <w:p w14:paraId="66C0B439" w14:textId="708C02FD" w:rsidR="00D96088"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834312" w:rsidRPr="00D96088" w14:paraId="5766E458" w14:textId="77777777" w:rsidTr="00940035">
        <w:trPr>
          <w:trHeight w:val="454"/>
        </w:trPr>
        <w:tc>
          <w:tcPr>
            <w:tcW w:w="3266" w:type="dxa"/>
            <w:vAlign w:val="center"/>
          </w:tcPr>
          <w:p w14:paraId="5E99E164"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Sucursal</w:t>
            </w:r>
          </w:p>
        </w:tc>
        <w:tc>
          <w:tcPr>
            <w:tcW w:w="6941" w:type="dxa"/>
            <w:vAlign w:val="center"/>
          </w:tcPr>
          <w:p w14:paraId="5068969D" w14:textId="2600EAB3"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100001</w:t>
            </w:r>
          </w:p>
        </w:tc>
      </w:tr>
      <w:tr w:rsidR="00834312" w:rsidRPr="00D96088" w14:paraId="0CB174C8" w14:textId="77777777" w:rsidTr="00940035">
        <w:trPr>
          <w:trHeight w:val="454"/>
        </w:trPr>
        <w:tc>
          <w:tcPr>
            <w:tcW w:w="3266" w:type="dxa"/>
            <w:vAlign w:val="center"/>
            <w:hideMark/>
          </w:tcPr>
          <w:p w14:paraId="2152DF9C"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Placa del vehículo</w:t>
            </w:r>
          </w:p>
        </w:tc>
        <w:tc>
          <w:tcPr>
            <w:tcW w:w="6941" w:type="dxa"/>
            <w:vAlign w:val="center"/>
          </w:tcPr>
          <w:p w14:paraId="03591CC5" w14:textId="2C0CC5EF"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NO APLICA</w:t>
            </w:r>
          </w:p>
        </w:tc>
      </w:tr>
      <w:tr w:rsidR="00834312" w:rsidRPr="00D96088" w14:paraId="2D3F9766" w14:textId="77777777" w:rsidTr="00940035">
        <w:trPr>
          <w:trHeight w:val="454"/>
        </w:trPr>
        <w:tc>
          <w:tcPr>
            <w:tcW w:w="3266" w:type="dxa"/>
            <w:vAlign w:val="center"/>
          </w:tcPr>
          <w:p w14:paraId="0ED9CD83"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Fecha del siniestro</w:t>
            </w:r>
          </w:p>
        </w:tc>
        <w:tc>
          <w:tcPr>
            <w:tcW w:w="6941" w:type="dxa"/>
            <w:vAlign w:val="center"/>
          </w:tcPr>
          <w:p w14:paraId="54ADDE8D" w14:textId="26605679" w:rsidR="00D96088"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12/12/2023</w:t>
            </w:r>
          </w:p>
        </w:tc>
      </w:tr>
      <w:tr w:rsidR="00834312" w:rsidRPr="00D96088" w14:paraId="44FB76C1" w14:textId="77777777" w:rsidTr="00940035">
        <w:trPr>
          <w:trHeight w:val="454"/>
        </w:trPr>
        <w:tc>
          <w:tcPr>
            <w:tcW w:w="3266" w:type="dxa"/>
            <w:vAlign w:val="center"/>
          </w:tcPr>
          <w:p w14:paraId="7B9FE52A"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Fecha del aviso</w:t>
            </w:r>
          </w:p>
        </w:tc>
        <w:tc>
          <w:tcPr>
            <w:tcW w:w="6941" w:type="dxa"/>
            <w:vAlign w:val="center"/>
          </w:tcPr>
          <w:p w14:paraId="4027768B" w14:textId="4422AD51"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12/19/2023</w:t>
            </w:r>
          </w:p>
        </w:tc>
      </w:tr>
      <w:tr w:rsidR="00834312" w:rsidRPr="00D96088" w14:paraId="31C1EEF6" w14:textId="77777777" w:rsidTr="00940035">
        <w:trPr>
          <w:trHeight w:val="454"/>
        </w:trPr>
        <w:tc>
          <w:tcPr>
            <w:tcW w:w="3266" w:type="dxa"/>
            <w:vAlign w:val="center"/>
          </w:tcPr>
          <w:p w14:paraId="7E07B628"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Colocación de reaseguro</w:t>
            </w:r>
          </w:p>
        </w:tc>
        <w:tc>
          <w:tcPr>
            <w:tcW w:w="6941" w:type="dxa"/>
            <w:vAlign w:val="center"/>
          </w:tcPr>
          <w:p w14:paraId="08E419E4" w14:textId="6390FCA8"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FACULTATIVO</w:t>
            </w:r>
          </w:p>
        </w:tc>
      </w:tr>
      <w:tr w:rsidR="00834312" w:rsidRPr="00D96088" w14:paraId="470BC070" w14:textId="77777777" w:rsidTr="00940035">
        <w:trPr>
          <w:trHeight w:val="454"/>
        </w:trPr>
        <w:tc>
          <w:tcPr>
            <w:tcW w:w="3266" w:type="dxa"/>
            <w:vAlign w:val="center"/>
          </w:tcPr>
          <w:p w14:paraId="77F91081"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Tomador</w:t>
            </w:r>
          </w:p>
        </w:tc>
        <w:tc>
          <w:tcPr>
            <w:tcW w:w="6941" w:type="dxa"/>
            <w:vAlign w:val="center"/>
          </w:tcPr>
          <w:p w14:paraId="28FB2D76" w14:textId="2FE4A9B1"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CAJA DE COMPENSAR FAMILIAR COMPENSAR</w:t>
            </w:r>
          </w:p>
        </w:tc>
      </w:tr>
      <w:tr w:rsidR="00834312" w:rsidRPr="00D96088" w14:paraId="4D91F21B" w14:textId="77777777" w:rsidTr="00940035">
        <w:trPr>
          <w:trHeight w:val="454"/>
        </w:trPr>
        <w:tc>
          <w:tcPr>
            <w:tcW w:w="3266" w:type="dxa"/>
            <w:vAlign w:val="center"/>
          </w:tcPr>
          <w:p w14:paraId="28E267D9"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Asegurado</w:t>
            </w:r>
          </w:p>
        </w:tc>
        <w:tc>
          <w:tcPr>
            <w:tcW w:w="6941" w:type="dxa"/>
            <w:vAlign w:val="center"/>
          </w:tcPr>
          <w:p w14:paraId="10B6BD89" w14:textId="528EEC04"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CAJA DE COMPENSAR FAMILIAR COMPENSAR</w:t>
            </w:r>
          </w:p>
        </w:tc>
      </w:tr>
      <w:tr w:rsidR="00834312" w:rsidRPr="00D96088" w14:paraId="4A6ADE7E" w14:textId="77777777" w:rsidTr="00940035">
        <w:trPr>
          <w:trHeight w:val="454"/>
        </w:trPr>
        <w:tc>
          <w:tcPr>
            <w:tcW w:w="3266" w:type="dxa"/>
            <w:vAlign w:val="center"/>
            <w:hideMark/>
          </w:tcPr>
          <w:p w14:paraId="7301DEA1"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Ramo</w:t>
            </w:r>
          </w:p>
        </w:tc>
        <w:tc>
          <w:tcPr>
            <w:tcW w:w="6941" w:type="dxa"/>
            <w:vAlign w:val="center"/>
          </w:tcPr>
          <w:p w14:paraId="29C6CB1D" w14:textId="56979BBE" w:rsidR="00D96088"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R.C. PROFESIONAL CLINICAS</w:t>
            </w:r>
          </w:p>
        </w:tc>
      </w:tr>
      <w:tr w:rsidR="00834312" w:rsidRPr="00D96088" w14:paraId="09D7FF62" w14:textId="77777777" w:rsidTr="00940035">
        <w:trPr>
          <w:trHeight w:val="454"/>
        </w:trPr>
        <w:tc>
          <w:tcPr>
            <w:tcW w:w="3266" w:type="dxa"/>
            <w:vAlign w:val="center"/>
            <w:hideMark/>
          </w:tcPr>
          <w:p w14:paraId="00E66224"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Cobertura</w:t>
            </w:r>
          </w:p>
        </w:tc>
        <w:tc>
          <w:tcPr>
            <w:tcW w:w="6941" w:type="dxa"/>
            <w:vAlign w:val="center"/>
          </w:tcPr>
          <w:p w14:paraId="214FB4CE" w14:textId="363BA8C6"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R.C. PROFESIONAL MEDICA</w:t>
            </w:r>
          </w:p>
        </w:tc>
      </w:tr>
      <w:tr w:rsidR="00834312" w:rsidRPr="00D96088" w14:paraId="320DF1E1" w14:textId="77777777" w:rsidTr="00940035">
        <w:trPr>
          <w:trHeight w:val="454"/>
        </w:trPr>
        <w:tc>
          <w:tcPr>
            <w:tcW w:w="3266" w:type="dxa"/>
            <w:vAlign w:val="center"/>
            <w:hideMark/>
          </w:tcPr>
          <w:p w14:paraId="3E6D0896"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Valor asegurado</w:t>
            </w:r>
          </w:p>
        </w:tc>
        <w:tc>
          <w:tcPr>
            <w:tcW w:w="6941" w:type="dxa"/>
            <w:vAlign w:val="center"/>
          </w:tcPr>
          <w:p w14:paraId="77EF4A9A" w14:textId="6E169723"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$2.000.000.000</w:t>
            </w:r>
          </w:p>
        </w:tc>
      </w:tr>
      <w:tr w:rsidR="00834312" w:rsidRPr="00D96088" w14:paraId="02A1B292" w14:textId="77777777" w:rsidTr="00940035">
        <w:trPr>
          <w:trHeight w:val="454"/>
        </w:trPr>
        <w:tc>
          <w:tcPr>
            <w:tcW w:w="3266" w:type="dxa"/>
            <w:vAlign w:val="center"/>
          </w:tcPr>
          <w:p w14:paraId="5C0508FF" w14:textId="77777777" w:rsidR="00834312" w:rsidRPr="00D96088" w:rsidRDefault="00834312" w:rsidP="00940035">
            <w:pPr>
              <w:jc w:val="both"/>
              <w:textAlignment w:val="baseline"/>
              <w:rPr>
                <w:rFonts w:ascii="Century Gothic" w:hAnsi="Century Gothic"/>
                <w:b/>
                <w:bCs/>
                <w:color w:val="000000"/>
                <w:sz w:val="22"/>
                <w:szCs w:val="22"/>
                <w:shd w:val="clear" w:color="auto" w:fill="FFFFFF"/>
                <w:lang w:eastAsia="es-CO"/>
              </w:rPr>
            </w:pPr>
            <w:r w:rsidRPr="00D96088">
              <w:rPr>
                <w:rFonts w:ascii="Century Gothic" w:hAnsi="Century Gothic"/>
                <w:b/>
                <w:bCs/>
                <w:color w:val="000000"/>
                <w:sz w:val="22"/>
                <w:szCs w:val="22"/>
                <w:shd w:val="clear" w:color="auto" w:fill="FFFFFF"/>
                <w:lang w:eastAsia="es-CO"/>
              </w:rPr>
              <w:t>Audiencia prejudicial</w:t>
            </w:r>
          </w:p>
        </w:tc>
        <w:tc>
          <w:tcPr>
            <w:tcW w:w="6941" w:type="dxa"/>
            <w:vAlign w:val="center"/>
          </w:tcPr>
          <w:p w14:paraId="48370AAF" w14:textId="7872B905" w:rsidR="00834312" w:rsidRPr="00D96088" w:rsidRDefault="00D96088" w:rsidP="00940035">
            <w:pPr>
              <w:jc w:val="both"/>
              <w:rPr>
                <w:rFonts w:ascii="Century Gothic" w:hAnsi="Century Gothic" w:cs="Segoe UI"/>
                <w:sz w:val="22"/>
                <w:szCs w:val="22"/>
                <w:lang w:eastAsia="es-CO"/>
              </w:rPr>
            </w:pPr>
            <w:r>
              <w:rPr>
                <w:rFonts w:ascii="Century Gothic" w:hAnsi="Century Gothic" w:cs="Segoe UI"/>
                <w:sz w:val="22"/>
                <w:szCs w:val="22"/>
                <w:lang w:eastAsia="es-CO"/>
              </w:rPr>
              <w:t>NO</w:t>
            </w:r>
          </w:p>
        </w:tc>
      </w:tr>
      <w:tr w:rsidR="00834312" w:rsidRPr="00D96088" w14:paraId="3A1AC5F8" w14:textId="77777777" w:rsidTr="00940035">
        <w:trPr>
          <w:trHeight w:val="454"/>
        </w:trPr>
        <w:tc>
          <w:tcPr>
            <w:tcW w:w="3266" w:type="dxa"/>
            <w:vAlign w:val="center"/>
            <w:hideMark/>
          </w:tcPr>
          <w:p w14:paraId="104C3A19" w14:textId="77777777" w:rsidR="00834312" w:rsidRPr="00D96088" w:rsidRDefault="00834312" w:rsidP="00940035">
            <w:pPr>
              <w:jc w:val="both"/>
              <w:textAlignment w:val="baseline"/>
              <w:rPr>
                <w:rFonts w:ascii="Century Gothic" w:hAnsi="Century Gothic" w:cs="Segoe UI"/>
                <w:sz w:val="22"/>
                <w:szCs w:val="22"/>
                <w:lang w:eastAsia="es-CO"/>
              </w:rPr>
            </w:pPr>
            <w:r w:rsidRPr="00D96088">
              <w:rPr>
                <w:rFonts w:ascii="Century Gothic" w:hAnsi="Century Gothic"/>
                <w:b/>
                <w:bCs/>
                <w:color w:val="000000"/>
                <w:sz w:val="22"/>
                <w:szCs w:val="22"/>
                <w:shd w:val="clear" w:color="auto" w:fill="FFFFFF"/>
                <w:lang w:eastAsia="es-CO"/>
              </w:rPr>
              <w:t>Ofrecimiento previo</w:t>
            </w:r>
          </w:p>
        </w:tc>
        <w:tc>
          <w:tcPr>
            <w:tcW w:w="6941" w:type="dxa"/>
            <w:vAlign w:val="center"/>
          </w:tcPr>
          <w:p w14:paraId="575D8742" w14:textId="6430DF70" w:rsidR="00834312" w:rsidRPr="00D96088" w:rsidRDefault="00834312" w:rsidP="00940035">
            <w:pPr>
              <w:jc w:val="both"/>
              <w:rPr>
                <w:rFonts w:ascii="Century Gothic" w:hAnsi="Century Gothic" w:cs="Segoe UI"/>
                <w:sz w:val="22"/>
                <w:szCs w:val="22"/>
                <w:lang w:eastAsia="es-CO"/>
              </w:rPr>
            </w:pPr>
            <w:r w:rsidRPr="00D96088">
              <w:rPr>
                <w:rFonts w:ascii="Century Gothic" w:hAnsi="Century Gothic" w:cs="Segoe UI"/>
                <w:sz w:val="22"/>
                <w:szCs w:val="22"/>
                <w:lang w:eastAsia="es-CO"/>
              </w:rPr>
              <w:t xml:space="preserve"> $ </w:t>
            </w:r>
            <w:r w:rsidR="00D96088">
              <w:rPr>
                <w:rFonts w:ascii="Century Gothic" w:hAnsi="Century Gothic" w:cs="Segoe UI"/>
                <w:sz w:val="22"/>
                <w:szCs w:val="22"/>
                <w:lang w:eastAsia="es-CO"/>
              </w:rPr>
              <w:t>0</w:t>
            </w:r>
          </w:p>
        </w:tc>
      </w:tr>
    </w:tbl>
    <w:p w14:paraId="4599CE20" w14:textId="77777777" w:rsidR="00834312" w:rsidRPr="00D96088" w:rsidRDefault="00834312" w:rsidP="00834312">
      <w:pPr>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3261"/>
        <w:gridCol w:w="6946"/>
      </w:tblGrid>
      <w:tr w:rsidR="00834312" w:rsidRPr="00D96088" w14:paraId="23816C0D" w14:textId="77777777" w:rsidTr="0076650A">
        <w:tc>
          <w:tcPr>
            <w:tcW w:w="3261" w:type="dxa"/>
          </w:tcPr>
          <w:p w14:paraId="388587FA" w14:textId="77777777" w:rsidR="00834312" w:rsidRPr="00D96088" w:rsidRDefault="00834312" w:rsidP="0076650A">
            <w:pPr>
              <w:rPr>
                <w:rFonts w:ascii="Century Gothic" w:hAnsi="Century Gothic"/>
                <w:sz w:val="22"/>
                <w:szCs w:val="22"/>
              </w:rPr>
            </w:pPr>
            <w:r w:rsidRPr="00D96088">
              <w:rPr>
                <w:rFonts w:ascii="Century Gothic" w:hAnsi="Century Gothic"/>
                <w:b/>
                <w:bCs/>
                <w:sz w:val="22"/>
                <w:szCs w:val="22"/>
              </w:rPr>
              <w:t>Calificación de la contingencia</w:t>
            </w:r>
          </w:p>
        </w:tc>
        <w:tc>
          <w:tcPr>
            <w:tcW w:w="6946" w:type="dxa"/>
          </w:tcPr>
          <w:p w14:paraId="75BE604D" w14:textId="7EB9B640" w:rsidR="00834312" w:rsidRPr="00D96088" w:rsidRDefault="0076650A" w:rsidP="00940035">
            <w:pPr>
              <w:spacing w:line="360" w:lineRule="auto"/>
              <w:rPr>
                <w:rFonts w:ascii="Century Gothic" w:hAnsi="Century Gothic"/>
                <w:sz w:val="22"/>
                <w:szCs w:val="22"/>
              </w:rPr>
            </w:pPr>
            <w:r>
              <w:rPr>
                <w:rFonts w:ascii="Century Gothic" w:hAnsi="Century Gothic"/>
                <w:sz w:val="22"/>
                <w:szCs w:val="22"/>
              </w:rPr>
              <w:t>REMOTA</w:t>
            </w:r>
          </w:p>
        </w:tc>
      </w:tr>
      <w:tr w:rsidR="00834312" w:rsidRPr="00D96088" w14:paraId="14324B8D" w14:textId="77777777" w:rsidTr="0076650A">
        <w:tc>
          <w:tcPr>
            <w:tcW w:w="3261" w:type="dxa"/>
          </w:tcPr>
          <w:p w14:paraId="371AEECA" w14:textId="77777777" w:rsidR="00834312" w:rsidRPr="00D96088" w:rsidRDefault="00834312" w:rsidP="00940035">
            <w:pPr>
              <w:spacing w:line="360" w:lineRule="auto"/>
              <w:rPr>
                <w:rFonts w:ascii="Century Gothic" w:hAnsi="Century Gothic"/>
                <w:b/>
                <w:bCs/>
                <w:sz w:val="22"/>
                <w:szCs w:val="22"/>
              </w:rPr>
            </w:pPr>
            <w:r w:rsidRPr="00D96088">
              <w:rPr>
                <w:rFonts w:ascii="Century Gothic" w:hAnsi="Century Gothic"/>
                <w:b/>
                <w:bCs/>
                <w:sz w:val="22"/>
                <w:szCs w:val="22"/>
              </w:rPr>
              <w:t xml:space="preserve">Reserva sugerida: </w:t>
            </w:r>
          </w:p>
        </w:tc>
        <w:tc>
          <w:tcPr>
            <w:tcW w:w="6946" w:type="dxa"/>
          </w:tcPr>
          <w:p w14:paraId="1F477A7A" w14:textId="35CC7F41" w:rsidR="00834312" w:rsidRPr="00D96088" w:rsidRDefault="0076650A" w:rsidP="00940035">
            <w:pPr>
              <w:spacing w:line="360" w:lineRule="auto"/>
              <w:rPr>
                <w:rFonts w:ascii="Century Gothic" w:hAnsi="Century Gothic"/>
                <w:sz w:val="22"/>
                <w:szCs w:val="22"/>
              </w:rPr>
            </w:pPr>
            <w:r>
              <w:rPr>
                <w:rFonts w:ascii="Century Gothic" w:hAnsi="Century Gothic"/>
                <w:sz w:val="22"/>
                <w:szCs w:val="22"/>
              </w:rPr>
              <w:t>$</w:t>
            </w:r>
            <w:r w:rsidR="0084554B">
              <w:rPr>
                <w:rFonts w:ascii="Century Gothic" w:hAnsi="Century Gothic"/>
                <w:sz w:val="22"/>
                <w:szCs w:val="22"/>
              </w:rPr>
              <w:t>150.199.816</w:t>
            </w:r>
          </w:p>
        </w:tc>
      </w:tr>
      <w:tr w:rsidR="00834312" w:rsidRPr="00D96088" w14:paraId="6FB6D553" w14:textId="77777777" w:rsidTr="00940035">
        <w:tc>
          <w:tcPr>
            <w:tcW w:w="10207" w:type="dxa"/>
            <w:gridSpan w:val="2"/>
            <w:shd w:val="clear" w:color="auto" w:fill="B3E5A1" w:themeFill="accent6" w:themeFillTint="66"/>
            <w:vAlign w:val="center"/>
          </w:tcPr>
          <w:p w14:paraId="688920A9" w14:textId="77777777" w:rsidR="00834312" w:rsidRPr="00D96088" w:rsidRDefault="00834312" w:rsidP="00940035">
            <w:pPr>
              <w:spacing w:line="360" w:lineRule="auto"/>
              <w:jc w:val="center"/>
              <w:rPr>
                <w:rFonts w:ascii="Century Gothic" w:hAnsi="Century Gothic"/>
                <w:sz w:val="22"/>
                <w:szCs w:val="22"/>
              </w:rPr>
            </w:pPr>
            <w:r w:rsidRPr="00D96088">
              <w:rPr>
                <w:rFonts w:ascii="Century Gothic" w:hAnsi="Century Gothic"/>
                <w:b/>
                <w:bCs/>
                <w:sz w:val="22"/>
                <w:szCs w:val="22"/>
              </w:rPr>
              <w:t>Concepto del apoderado</w:t>
            </w:r>
          </w:p>
        </w:tc>
      </w:tr>
      <w:tr w:rsidR="00834312" w:rsidRPr="00D96088" w14:paraId="5359A953" w14:textId="77777777" w:rsidTr="00940035">
        <w:trPr>
          <w:trHeight w:val="3401"/>
        </w:trPr>
        <w:tc>
          <w:tcPr>
            <w:tcW w:w="10207" w:type="dxa"/>
            <w:gridSpan w:val="2"/>
            <w:vAlign w:val="center"/>
          </w:tcPr>
          <w:p w14:paraId="2D5E0B0E" w14:textId="40B06D37" w:rsidR="00CC3C3B" w:rsidRDefault="00CC3C3B" w:rsidP="0076650A">
            <w:pPr>
              <w:spacing w:line="360" w:lineRule="auto"/>
              <w:jc w:val="both"/>
              <w:rPr>
                <w:rFonts w:ascii="Century Gothic" w:hAnsi="Century Gothic"/>
                <w:sz w:val="22"/>
                <w:szCs w:val="22"/>
              </w:rPr>
            </w:pPr>
            <w:r w:rsidRPr="00CC3C3B">
              <w:rPr>
                <w:rFonts w:ascii="Century Gothic" w:hAnsi="Century Gothic"/>
                <w:sz w:val="22"/>
                <w:szCs w:val="22"/>
                <w:lang w:val="es-CO"/>
              </w:rPr>
              <w:t xml:space="preserve">La contingencia se califica como </w:t>
            </w:r>
            <w:r w:rsidR="005149E7" w:rsidRPr="00CC3C3B">
              <w:rPr>
                <w:rFonts w:ascii="Century Gothic" w:hAnsi="Century Gothic"/>
                <w:sz w:val="22"/>
                <w:szCs w:val="22"/>
                <w:lang w:val="es-CO"/>
              </w:rPr>
              <w:t>REMOTA</w:t>
            </w:r>
            <w:r w:rsidRPr="00CC3C3B">
              <w:rPr>
                <w:rFonts w:ascii="Century Gothic" w:hAnsi="Century Gothic"/>
                <w:sz w:val="22"/>
                <w:szCs w:val="22"/>
                <w:lang w:val="es-CO"/>
              </w:rPr>
              <w:t xml:space="preserve">, </w:t>
            </w:r>
            <w:r w:rsidR="002A3585">
              <w:rPr>
                <w:rFonts w:ascii="Century Gothic" w:hAnsi="Century Gothic"/>
                <w:sz w:val="22"/>
                <w:szCs w:val="22"/>
                <w:lang w:val="es-CO"/>
              </w:rPr>
              <w:t xml:space="preserve">toda vez que la Póliza presta cobertura material y temporal y la responsabilidad del asegurado a esta etapa procesal no se encuentra acreditada. </w:t>
            </w:r>
          </w:p>
          <w:p w14:paraId="56CCD1F2" w14:textId="77777777" w:rsidR="002A3585" w:rsidRDefault="002A3585" w:rsidP="0076650A">
            <w:pPr>
              <w:spacing w:line="360" w:lineRule="auto"/>
              <w:jc w:val="both"/>
              <w:rPr>
                <w:rFonts w:ascii="Century Gothic" w:hAnsi="Century Gothic"/>
                <w:sz w:val="22"/>
                <w:szCs w:val="22"/>
              </w:rPr>
            </w:pPr>
          </w:p>
          <w:p w14:paraId="5B1EAC7C" w14:textId="013AC326" w:rsidR="00CC3C3B" w:rsidRDefault="00CC3C3B" w:rsidP="00CC3C3B">
            <w:pPr>
              <w:spacing w:line="360" w:lineRule="auto"/>
              <w:jc w:val="both"/>
              <w:rPr>
                <w:rFonts w:ascii="Century Gothic" w:hAnsi="Century Gothic"/>
                <w:sz w:val="22"/>
                <w:szCs w:val="22"/>
                <w:lang w:val="es-CO"/>
              </w:rPr>
            </w:pPr>
            <w:r w:rsidRPr="003631BB">
              <w:rPr>
                <w:rFonts w:ascii="Century Gothic" w:hAnsi="Century Gothic"/>
                <w:sz w:val="22"/>
                <w:szCs w:val="22"/>
                <w:lang w:val="es-CO"/>
              </w:rPr>
              <w:t>Lo primero que debe de tomarse en consideraci</w:t>
            </w:r>
            <w:r w:rsidRPr="003631BB">
              <w:rPr>
                <w:rFonts w:ascii="Century Gothic" w:hAnsi="Century Gothic" w:cs="Century Gothic"/>
                <w:sz w:val="22"/>
                <w:szCs w:val="22"/>
                <w:lang w:val="es-CO"/>
              </w:rPr>
              <w:t>ó</w:t>
            </w:r>
            <w:r w:rsidRPr="003631BB">
              <w:rPr>
                <w:rFonts w:ascii="Century Gothic" w:hAnsi="Century Gothic"/>
                <w:sz w:val="22"/>
                <w:szCs w:val="22"/>
                <w:lang w:val="es-CO"/>
              </w:rPr>
              <w:t>n es que la p</w:t>
            </w:r>
            <w:r w:rsidRPr="003631BB">
              <w:rPr>
                <w:rFonts w:ascii="Century Gothic" w:hAnsi="Century Gothic" w:cs="Century Gothic"/>
                <w:sz w:val="22"/>
                <w:szCs w:val="22"/>
                <w:lang w:val="es-CO"/>
              </w:rPr>
              <w:t>ó</w:t>
            </w:r>
            <w:r w:rsidRPr="003631BB">
              <w:rPr>
                <w:rFonts w:ascii="Century Gothic" w:hAnsi="Century Gothic"/>
                <w:sz w:val="22"/>
                <w:szCs w:val="22"/>
                <w:lang w:val="es-CO"/>
              </w:rPr>
              <w:t>liza R.C. PROFESIONAL MEDICA No. AA198548, ofrece cobertura material</w:t>
            </w:r>
            <w:r>
              <w:rPr>
                <w:rFonts w:ascii="Century Gothic" w:hAnsi="Century Gothic"/>
                <w:sz w:val="22"/>
                <w:szCs w:val="22"/>
                <w:lang w:val="es-CO"/>
              </w:rPr>
              <w:t xml:space="preserve"> y temporal de conformidad a los hechos y pretensiones de la demanda</w:t>
            </w:r>
            <w:r w:rsidRPr="003631BB">
              <w:rPr>
                <w:rFonts w:ascii="Century Gothic" w:hAnsi="Century Gothic"/>
                <w:sz w:val="22"/>
                <w:szCs w:val="22"/>
                <w:lang w:val="es-CO"/>
              </w:rPr>
              <w:t>. Frente a la cobertura temporal, debe se</w:t>
            </w:r>
            <w:r w:rsidRPr="003631BB">
              <w:rPr>
                <w:rFonts w:ascii="Century Gothic" w:hAnsi="Century Gothic" w:cs="Century Gothic"/>
                <w:sz w:val="22"/>
                <w:szCs w:val="22"/>
                <w:lang w:val="es-CO"/>
              </w:rPr>
              <w:t>ñ</w:t>
            </w:r>
            <w:r w:rsidRPr="003631BB">
              <w:rPr>
                <w:rFonts w:ascii="Century Gothic" w:hAnsi="Century Gothic"/>
                <w:sz w:val="22"/>
                <w:szCs w:val="22"/>
                <w:lang w:val="es-CO"/>
              </w:rPr>
              <w:t xml:space="preserve">alarse que se trata de una póliza contratada bajo la modalidad </w:t>
            </w:r>
            <w:r w:rsidR="005149E7">
              <w:rPr>
                <w:rFonts w:ascii="Century Gothic" w:hAnsi="Century Gothic"/>
                <w:sz w:val="22"/>
                <w:szCs w:val="22"/>
                <w:lang w:val="es-CO"/>
              </w:rPr>
              <w:t>“</w:t>
            </w:r>
            <w:proofErr w:type="spellStart"/>
            <w:r w:rsidRPr="003631BB">
              <w:rPr>
                <w:rFonts w:ascii="Century Gothic" w:hAnsi="Century Gothic"/>
                <w:sz w:val="22"/>
                <w:szCs w:val="22"/>
                <w:lang w:val="es-CO"/>
              </w:rPr>
              <w:t>claims</w:t>
            </w:r>
            <w:proofErr w:type="spellEnd"/>
            <w:r w:rsidRPr="003631BB">
              <w:rPr>
                <w:rFonts w:ascii="Century Gothic" w:hAnsi="Century Gothic"/>
                <w:sz w:val="22"/>
                <w:szCs w:val="22"/>
                <w:lang w:val="es-CO"/>
              </w:rPr>
              <w:t xml:space="preserve"> </w:t>
            </w:r>
            <w:proofErr w:type="spellStart"/>
            <w:r w:rsidRPr="003631BB">
              <w:rPr>
                <w:rFonts w:ascii="Century Gothic" w:hAnsi="Century Gothic"/>
                <w:sz w:val="22"/>
                <w:szCs w:val="22"/>
                <w:lang w:val="es-CO"/>
              </w:rPr>
              <w:t>made</w:t>
            </w:r>
            <w:proofErr w:type="spellEnd"/>
            <w:r w:rsidR="005149E7">
              <w:rPr>
                <w:rFonts w:ascii="Century Gothic" w:hAnsi="Century Gothic"/>
                <w:sz w:val="22"/>
                <w:szCs w:val="22"/>
                <w:lang w:val="es-CO"/>
              </w:rPr>
              <w:t>”</w:t>
            </w:r>
            <w:r w:rsidRPr="003631BB">
              <w:rPr>
                <w:rFonts w:ascii="Century Gothic" w:hAnsi="Century Gothic"/>
                <w:sz w:val="22"/>
                <w:szCs w:val="22"/>
                <w:lang w:val="es-CO"/>
              </w:rPr>
              <w:t>,</w:t>
            </w:r>
            <w:r>
              <w:rPr>
                <w:rFonts w:ascii="Century Gothic" w:hAnsi="Century Gothic"/>
                <w:sz w:val="22"/>
                <w:szCs w:val="22"/>
                <w:lang w:val="es-CO"/>
              </w:rPr>
              <w:t xml:space="preserve"> vigente desde el 30 de agosto de 2019 y prorrogada anualmente hasta el 31 de diciembre de 202</w:t>
            </w:r>
            <w:r w:rsidR="005149E7">
              <w:rPr>
                <w:rFonts w:ascii="Century Gothic" w:hAnsi="Century Gothic"/>
                <w:sz w:val="22"/>
                <w:szCs w:val="22"/>
                <w:lang w:val="es-CO"/>
              </w:rPr>
              <w:t>5</w:t>
            </w:r>
            <w:r>
              <w:rPr>
                <w:rFonts w:ascii="Century Gothic" w:hAnsi="Century Gothic"/>
                <w:sz w:val="22"/>
                <w:szCs w:val="22"/>
                <w:lang w:val="es-CO"/>
              </w:rPr>
              <w:t>,</w:t>
            </w:r>
            <w:r w:rsidRPr="003631BB">
              <w:rPr>
                <w:rFonts w:ascii="Century Gothic" w:hAnsi="Century Gothic"/>
                <w:sz w:val="22"/>
                <w:szCs w:val="22"/>
                <w:lang w:val="es-CO"/>
              </w:rPr>
              <w:t xml:space="preserve"> con fecha de retroactividad </w:t>
            </w:r>
            <w:r w:rsidRPr="003631BB">
              <w:rPr>
                <w:rFonts w:ascii="Century Gothic" w:hAnsi="Century Gothic"/>
                <w:sz w:val="22"/>
                <w:szCs w:val="22"/>
                <w:lang w:val="es-CO"/>
              </w:rPr>
              <w:lastRenderedPageBreak/>
              <w:t xml:space="preserve">del </w:t>
            </w:r>
            <w:r>
              <w:rPr>
                <w:rFonts w:ascii="Century Gothic" w:hAnsi="Century Gothic"/>
                <w:sz w:val="22"/>
                <w:szCs w:val="22"/>
                <w:lang w:val="es-CO"/>
              </w:rPr>
              <w:t>30 de noviembre</w:t>
            </w:r>
            <w:r w:rsidRPr="003631BB">
              <w:rPr>
                <w:rFonts w:ascii="Century Gothic" w:hAnsi="Century Gothic"/>
                <w:sz w:val="22"/>
                <w:szCs w:val="22"/>
                <w:lang w:val="es-CO"/>
              </w:rPr>
              <w:t xml:space="preserve"> 2006. </w:t>
            </w:r>
            <w:r>
              <w:rPr>
                <w:rFonts w:ascii="Century Gothic" w:hAnsi="Century Gothic"/>
                <w:sz w:val="22"/>
                <w:szCs w:val="22"/>
                <w:lang w:val="es-CO"/>
              </w:rPr>
              <w:t>A</w:t>
            </w:r>
            <w:r w:rsidRPr="003631BB">
              <w:rPr>
                <w:rFonts w:ascii="Century Gothic" w:hAnsi="Century Gothic"/>
                <w:sz w:val="22"/>
                <w:szCs w:val="22"/>
                <w:lang w:val="es-CO"/>
              </w:rPr>
              <w:t>sí las cosas, los hechos que generan el reproche se produce</w:t>
            </w:r>
            <w:r>
              <w:rPr>
                <w:rFonts w:ascii="Century Gothic" w:hAnsi="Century Gothic"/>
                <w:sz w:val="22"/>
                <w:szCs w:val="22"/>
                <w:lang w:val="es-CO"/>
              </w:rPr>
              <w:t xml:space="preserve">n el </w:t>
            </w:r>
            <w:r w:rsidR="004E24D8">
              <w:rPr>
                <w:rFonts w:ascii="Century Gothic" w:hAnsi="Century Gothic"/>
                <w:sz w:val="22"/>
                <w:szCs w:val="22"/>
                <w:lang w:val="es-CO"/>
              </w:rPr>
              <w:t xml:space="preserve">26 de febrero y </w:t>
            </w:r>
            <w:r>
              <w:rPr>
                <w:rFonts w:ascii="Century Gothic" w:hAnsi="Century Gothic"/>
                <w:sz w:val="22"/>
                <w:szCs w:val="22"/>
                <w:lang w:val="es-CO"/>
              </w:rPr>
              <w:t xml:space="preserve">10 de marzo del 2019; </w:t>
            </w:r>
            <w:r w:rsidRPr="003631BB">
              <w:rPr>
                <w:rFonts w:ascii="Century Gothic" w:hAnsi="Century Gothic"/>
                <w:sz w:val="22"/>
                <w:szCs w:val="22"/>
                <w:lang w:val="es-CO"/>
              </w:rPr>
              <w:t>es decir, durante</w:t>
            </w:r>
            <w:r>
              <w:rPr>
                <w:rFonts w:ascii="Century Gothic" w:hAnsi="Century Gothic"/>
                <w:sz w:val="22"/>
                <w:szCs w:val="22"/>
                <w:lang w:val="es-CO"/>
              </w:rPr>
              <w:t xml:space="preserve"> el periodo de retroactividad. De igual forma, la reclamación </w:t>
            </w:r>
            <w:r w:rsidR="00642613">
              <w:rPr>
                <w:rFonts w:ascii="Century Gothic" w:hAnsi="Century Gothic"/>
                <w:sz w:val="22"/>
                <w:szCs w:val="22"/>
                <w:lang w:val="es-CO"/>
              </w:rPr>
              <w:t>a</w:t>
            </w:r>
            <w:r>
              <w:rPr>
                <w:rFonts w:ascii="Century Gothic" w:hAnsi="Century Gothic"/>
                <w:sz w:val="22"/>
                <w:szCs w:val="22"/>
                <w:lang w:val="es-CO"/>
              </w:rPr>
              <w:t xml:space="preserve"> Compensar EPS se entiende presentada con la notificación de la demanda realizada para la fecha del el 12 de diciembre del 2023,  el cual ocurre durante</w:t>
            </w:r>
            <w:r w:rsidRPr="003631BB">
              <w:rPr>
                <w:rFonts w:ascii="Century Gothic" w:hAnsi="Century Gothic"/>
                <w:sz w:val="22"/>
                <w:szCs w:val="22"/>
                <w:lang w:val="es-CO"/>
              </w:rPr>
              <w:t xml:space="preserve"> la vigencia de la póliza AA198548. Frente a la cobertura material, esta ampara la responsabilidad civil médica, pretensión que se le endilga a la asegurada. </w:t>
            </w:r>
          </w:p>
          <w:p w14:paraId="7C088587" w14:textId="77777777" w:rsidR="004E24D8" w:rsidRDefault="004E24D8" w:rsidP="00CC3C3B">
            <w:pPr>
              <w:spacing w:line="360" w:lineRule="auto"/>
              <w:jc w:val="both"/>
              <w:rPr>
                <w:rFonts w:ascii="Century Gothic" w:hAnsi="Century Gothic"/>
                <w:sz w:val="22"/>
                <w:szCs w:val="22"/>
                <w:lang w:val="es-CO"/>
              </w:rPr>
            </w:pPr>
          </w:p>
          <w:p w14:paraId="06A4B207" w14:textId="77756256" w:rsidR="009450A4" w:rsidRDefault="004E24D8" w:rsidP="00642613">
            <w:pPr>
              <w:spacing w:line="360" w:lineRule="auto"/>
              <w:jc w:val="both"/>
              <w:rPr>
                <w:rFonts w:ascii="Century Gothic" w:hAnsi="Century Gothic"/>
                <w:sz w:val="22"/>
                <w:szCs w:val="22"/>
                <w:lang w:val="es-CO"/>
              </w:rPr>
            </w:pPr>
            <w:r>
              <w:rPr>
                <w:rFonts w:ascii="Century Gothic" w:hAnsi="Century Gothic"/>
                <w:sz w:val="22"/>
                <w:szCs w:val="22"/>
                <w:lang w:val="es-CO"/>
              </w:rPr>
              <w:t xml:space="preserve">Por otro lado respecto a la responsabilidad de Compensar EPS y de la IPS, que atendió a la paciente, no se aporta ninguna prueba determinante que valide la existencia de una culpa que relacione la muerte de la paciente y de su bebé, con el suministro del medicamento </w:t>
            </w:r>
            <w:r w:rsidR="00642613">
              <w:rPr>
                <w:rFonts w:ascii="Century Gothic" w:hAnsi="Century Gothic"/>
                <w:sz w:val="22"/>
                <w:szCs w:val="22"/>
                <w:lang w:val="es-CO"/>
              </w:rPr>
              <w:t>anestésico</w:t>
            </w:r>
            <w:r>
              <w:rPr>
                <w:rFonts w:ascii="Century Gothic" w:hAnsi="Century Gothic"/>
                <w:sz w:val="22"/>
                <w:szCs w:val="22"/>
                <w:lang w:val="es-CO"/>
              </w:rPr>
              <w:t xml:space="preserve">; por el contrario conforme a la historia clínica y el dictamen aportado por Compensar EPS, se evidencia que la paciente y su bebé estaban sanas y no </w:t>
            </w:r>
            <w:r w:rsidR="00642613">
              <w:rPr>
                <w:rFonts w:ascii="Century Gothic" w:hAnsi="Century Gothic"/>
                <w:sz w:val="22"/>
                <w:szCs w:val="22"/>
                <w:lang w:val="es-CO"/>
              </w:rPr>
              <w:t>tenían</w:t>
            </w:r>
            <w:r>
              <w:rPr>
                <w:rFonts w:ascii="Century Gothic" w:hAnsi="Century Gothic"/>
                <w:sz w:val="22"/>
                <w:szCs w:val="22"/>
                <w:lang w:val="es-CO"/>
              </w:rPr>
              <w:t xml:space="preserve"> ningún factor de riesgo que pudiera prever un resultado como el ocurrido, tampoco se logra </w:t>
            </w:r>
            <w:r w:rsidR="00642613">
              <w:rPr>
                <w:rFonts w:ascii="Century Gothic" w:hAnsi="Century Gothic"/>
                <w:sz w:val="22"/>
                <w:szCs w:val="22"/>
                <w:lang w:val="es-CO"/>
              </w:rPr>
              <w:t>evidenciar</w:t>
            </w:r>
            <w:r>
              <w:rPr>
                <w:rFonts w:ascii="Century Gothic" w:hAnsi="Century Gothic"/>
                <w:sz w:val="22"/>
                <w:szCs w:val="22"/>
                <w:lang w:val="es-CO"/>
              </w:rPr>
              <w:t xml:space="preserve"> que exista una relación entre la alergia a la penicilina que esta presentaba con el medicamento </w:t>
            </w:r>
            <w:r w:rsidR="00642613">
              <w:rPr>
                <w:rFonts w:ascii="Century Gothic" w:hAnsi="Century Gothic"/>
                <w:sz w:val="22"/>
                <w:szCs w:val="22"/>
                <w:lang w:val="es-CO"/>
              </w:rPr>
              <w:t>anestésico</w:t>
            </w:r>
            <w:r>
              <w:rPr>
                <w:rFonts w:ascii="Century Gothic" w:hAnsi="Century Gothic"/>
                <w:sz w:val="22"/>
                <w:szCs w:val="22"/>
                <w:lang w:val="es-CO"/>
              </w:rPr>
              <w:t>. Por lo que se determina</w:t>
            </w:r>
            <w:r w:rsidR="00642613">
              <w:rPr>
                <w:rFonts w:ascii="Century Gothic" w:hAnsi="Century Gothic"/>
                <w:sz w:val="22"/>
                <w:szCs w:val="22"/>
                <w:lang w:val="es-CO"/>
              </w:rPr>
              <w:t>,</w:t>
            </w:r>
            <w:r>
              <w:rPr>
                <w:rFonts w:ascii="Century Gothic" w:hAnsi="Century Gothic"/>
                <w:sz w:val="22"/>
                <w:szCs w:val="22"/>
                <w:lang w:val="es-CO"/>
              </w:rPr>
              <w:t xml:space="preserve"> que la respuesta al medicamento fue propia de una </w:t>
            </w:r>
            <w:r w:rsidR="00642613">
              <w:rPr>
                <w:rFonts w:ascii="Century Gothic" w:hAnsi="Century Gothic"/>
                <w:sz w:val="22"/>
                <w:szCs w:val="22"/>
                <w:lang w:val="es-CO"/>
              </w:rPr>
              <w:t>característica</w:t>
            </w:r>
            <w:r>
              <w:rPr>
                <w:rFonts w:ascii="Century Gothic" w:hAnsi="Century Gothic"/>
                <w:sz w:val="22"/>
                <w:szCs w:val="22"/>
                <w:lang w:val="es-CO"/>
              </w:rPr>
              <w:t xml:space="preserve"> </w:t>
            </w:r>
            <w:r w:rsidR="00642613">
              <w:rPr>
                <w:rFonts w:ascii="Century Gothic" w:hAnsi="Century Gothic"/>
                <w:sz w:val="22"/>
                <w:szCs w:val="22"/>
                <w:lang w:val="es-CO"/>
              </w:rPr>
              <w:t>idiosincrática</w:t>
            </w:r>
            <w:r>
              <w:rPr>
                <w:rFonts w:ascii="Century Gothic" w:hAnsi="Century Gothic"/>
                <w:sz w:val="22"/>
                <w:szCs w:val="22"/>
                <w:lang w:val="es-CO"/>
              </w:rPr>
              <w:t xml:space="preserve"> de la paciente y que </w:t>
            </w:r>
            <w:r w:rsidR="00642613">
              <w:rPr>
                <w:rFonts w:ascii="Century Gothic" w:hAnsi="Century Gothic"/>
                <w:sz w:val="22"/>
                <w:szCs w:val="22"/>
                <w:lang w:val="es-CO"/>
              </w:rPr>
              <w:t xml:space="preserve">se tenía como un posible riesgo inherente al medicamento, el cual fue debidamente informado como confirma con el consentimiento suscrito por esta. </w:t>
            </w:r>
            <w:r w:rsidR="00642613" w:rsidRPr="003631BB">
              <w:rPr>
                <w:rFonts w:ascii="Century Gothic" w:hAnsi="Century Gothic"/>
                <w:sz w:val="22"/>
                <w:szCs w:val="22"/>
                <w:lang w:val="es-CO"/>
              </w:rPr>
              <w:t xml:space="preserve">En todo caso, será necesario surtir el debate probatorio, específicamente escuchar </w:t>
            </w:r>
            <w:r w:rsidR="009450A4">
              <w:rPr>
                <w:rFonts w:ascii="Century Gothic" w:hAnsi="Century Gothic"/>
                <w:sz w:val="22"/>
                <w:szCs w:val="22"/>
                <w:lang w:val="es-CO"/>
              </w:rPr>
              <w:t>los testimonios médicos</w:t>
            </w:r>
            <w:r w:rsidR="00642613" w:rsidRPr="003631BB">
              <w:rPr>
                <w:rFonts w:ascii="Century Gothic" w:hAnsi="Century Gothic"/>
                <w:sz w:val="22"/>
                <w:szCs w:val="22"/>
                <w:lang w:val="es-CO"/>
              </w:rPr>
              <w:t xml:space="preserve"> </w:t>
            </w:r>
            <w:r w:rsidR="00642613">
              <w:rPr>
                <w:rFonts w:ascii="Century Gothic" w:hAnsi="Century Gothic"/>
                <w:sz w:val="22"/>
                <w:szCs w:val="22"/>
                <w:lang w:val="es-CO"/>
              </w:rPr>
              <w:t>y el aporte del dictamen de Compensar E.P.S, rendido por un profesional en el área de anestesiología</w:t>
            </w:r>
            <w:r w:rsidR="00642613" w:rsidRPr="003631BB">
              <w:rPr>
                <w:rFonts w:ascii="Century Gothic" w:hAnsi="Century Gothic"/>
                <w:sz w:val="22"/>
                <w:szCs w:val="22"/>
                <w:lang w:val="es-CO"/>
              </w:rPr>
              <w:t xml:space="preserve">, para acreditar la existencia o no de la responsabilidad deprecada. </w:t>
            </w:r>
          </w:p>
          <w:p w14:paraId="2C53A2D8" w14:textId="77777777" w:rsidR="009450A4" w:rsidRDefault="009450A4" w:rsidP="00642613">
            <w:pPr>
              <w:spacing w:line="360" w:lineRule="auto"/>
              <w:jc w:val="both"/>
              <w:rPr>
                <w:rFonts w:ascii="Century Gothic" w:hAnsi="Century Gothic"/>
                <w:sz w:val="22"/>
                <w:szCs w:val="22"/>
                <w:lang w:val="es-CO"/>
              </w:rPr>
            </w:pPr>
          </w:p>
          <w:p w14:paraId="4E24C6A2" w14:textId="5F571F2B" w:rsidR="00642613" w:rsidRPr="00DC04D4" w:rsidRDefault="00642613" w:rsidP="00642613">
            <w:pPr>
              <w:spacing w:line="360" w:lineRule="auto"/>
              <w:jc w:val="both"/>
              <w:rPr>
                <w:rFonts w:ascii="Century Gothic" w:hAnsi="Century Gothic"/>
                <w:sz w:val="22"/>
                <w:szCs w:val="22"/>
                <w:lang w:val="es-CO"/>
              </w:rPr>
            </w:pPr>
            <w:r w:rsidRPr="003631BB">
              <w:rPr>
                <w:rFonts w:ascii="Century Gothic" w:hAnsi="Century Gothic"/>
                <w:sz w:val="22"/>
                <w:szCs w:val="22"/>
                <w:lang w:val="es-CO"/>
              </w:rPr>
              <w:t>Todo lo anterior sin perjuicio del carácter contingente del proceso.</w:t>
            </w:r>
            <w:r w:rsidRPr="003631BB">
              <w:rPr>
                <w:rFonts w:ascii="Arial" w:hAnsi="Arial" w:cs="Arial"/>
                <w:sz w:val="22"/>
                <w:szCs w:val="22"/>
                <w:lang w:val="es-CO"/>
              </w:rPr>
              <w:t>​</w:t>
            </w:r>
            <w:r w:rsidRPr="00844594">
              <w:rPr>
                <w:rFonts w:ascii="Century Gothic" w:hAnsi="Century Gothic"/>
                <w:b/>
                <w:bCs/>
                <w:sz w:val="22"/>
                <w:szCs w:val="22"/>
                <w:lang w:val="es-ES"/>
              </w:rPr>
              <w:t> </w:t>
            </w:r>
            <w:r w:rsidRPr="00844594">
              <w:rPr>
                <w:rFonts w:ascii="Century Gothic" w:hAnsi="Century Gothic"/>
                <w:b/>
                <w:bCs/>
                <w:sz w:val="22"/>
                <w:szCs w:val="22"/>
                <w:lang w:val="es-CO"/>
              </w:rPr>
              <w:t> </w:t>
            </w:r>
          </w:p>
          <w:p w14:paraId="4BEBE8B8" w14:textId="73E51369" w:rsidR="004E24D8" w:rsidRDefault="004E24D8" w:rsidP="00CC3C3B">
            <w:pPr>
              <w:spacing w:line="360" w:lineRule="auto"/>
              <w:jc w:val="both"/>
              <w:rPr>
                <w:rFonts w:ascii="Century Gothic" w:hAnsi="Century Gothic"/>
                <w:sz w:val="22"/>
                <w:szCs w:val="22"/>
                <w:lang w:val="es-CO"/>
              </w:rPr>
            </w:pPr>
          </w:p>
          <w:p w14:paraId="5422BA80" w14:textId="36CF2F22" w:rsidR="00CC3C3B" w:rsidRPr="00D96088" w:rsidRDefault="00CC3C3B" w:rsidP="0076650A">
            <w:pPr>
              <w:spacing w:line="360" w:lineRule="auto"/>
              <w:jc w:val="both"/>
              <w:rPr>
                <w:rFonts w:ascii="Century Gothic" w:hAnsi="Century Gothic"/>
                <w:sz w:val="22"/>
                <w:szCs w:val="22"/>
              </w:rPr>
            </w:pPr>
          </w:p>
        </w:tc>
      </w:tr>
      <w:tr w:rsidR="00834312" w:rsidRPr="00D96088" w14:paraId="6F0CB050" w14:textId="77777777" w:rsidTr="00940035">
        <w:trPr>
          <w:trHeight w:val="1361"/>
        </w:trPr>
        <w:tc>
          <w:tcPr>
            <w:tcW w:w="10207" w:type="dxa"/>
            <w:gridSpan w:val="2"/>
            <w:vAlign w:val="center"/>
          </w:tcPr>
          <w:p w14:paraId="5F8443A9" w14:textId="77777777" w:rsidR="00642613" w:rsidRPr="00844594" w:rsidRDefault="00642613" w:rsidP="00642613">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lastRenderedPageBreak/>
              <w:t>GUSTAVO ALBERTO HERRERA ÁVILA    </w:t>
            </w:r>
            <w:r w:rsidRPr="00844594">
              <w:rPr>
                <w:rFonts w:ascii="Century Gothic" w:hAnsi="Century Gothic"/>
                <w:b/>
                <w:bCs/>
                <w:sz w:val="22"/>
                <w:szCs w:val="22"/>
                <w:lang w:val="es-CO"/>
              </w:rPr>
              <w:t> </w:t>
            </w:r>
          </w:p>
          <w:p w14:paraId="70249E9B" w14:textId="77777777" w:rsidR="00642613" w:rsidRPr="00844594" w:rsidRDefault="00642613" w:rsidP="00642613">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C.C. No 19.395.114</w:t>
            </w:r>
            <w:r w:rsidRPr="00844594">
              <w:rPr>
                <w:rFonts w:ascii="Century Gothic" w:hAnsi="Century Gothic"/>
                <w:b/>
                <w:bCs/>
                <w:sz w:val="22"/>
                <w:szCs w:val="22"/>
                <w:lang w:val="es-CO"/>
              </w:rPr>
              <w:t> </w:t>
            </w:r>
          </w:p>
          <w:p w14:paraId="47E595F2" w14:textId="77777777" w:rsidR="00642613" w:rsidRDefault="00642613" w:rsidP="00642613">
            <w:pPr>
              <w:spacing w:line="360" w:lineRule="auto"/>
              <w:jc w:val="center"/>
              <w:rPr>
                <w:rFonts w:ascii="Century Gothic" w:hAnsi="Century Gothic"/>
                <w:b/>
                <w:bCs/>
                <w:sz w:val="22"/>
                <w:szCs w:val="22"/>
                <w:lang w:val="es-CO"/>
              </w:rPr>
            </w:pPr>
            <w:r w:rsidRPr="00844594">
              <w:rPr>
                <w:rFonts w:ascii="Century Gothic" w:hAnsi="Century Gothic"/>
                <w:b/>
                <w:bCs/>
                <w:sz w:val="22"/>
                <w:szCs w:val="22"/>
                <w:lang w:val="es-ES"/>
              </w:rPr>
              <w:t>T.P. No. 39.116 del C.S. de la J.</w:t>
            </w:r>
            <w:r w:rsidRPr="00844594">
              <w:rPr>
                <w:rFonts w:ascii="Century Gothic" w:hAnsi="Century Gothic"/>
                <w:b/>
                <w:bCs/>
                <w:sz w:val="22"/>
                <w:szCs w:val="22"/>
                <w:lang w:val="es-CO"/>
              </w:rPr>
              <w:t> </w:t>
            </w:r>
          </w:p>
          <w:p w14:paraId="31C1B36A" w14:textId="19A19BA1" w:rsidR="00834312" w:rsidRPr="00D96088" w:rsidRDefault="00642613" w:rsidP="00940035">
            <w:pPr>
              <w:spacing w:line="360" w:lineRule="auto"/>
              <w:jc w:val="center"/>
              <w:rPr>
                <w:rFonts w:ascii="Century Gothic" w:hAnsi="Century Gothic"/>
                <w:b/>
                <w:bCs/>
                <w:sz w:val="22"/>
                <w:szCs w:val="22"/>
              </w:rPr>
            </w:pPr>
            <w:r>
              <w:rPr>
                <w:rFonts w:ascii="Century Gothic" w:hAnsi="Century Gothic"/>
                <w:b/>
                <w:bCs/>
                <w:sz w:val="22"/>
                <w:szCs w:val="22"/>
              </w:rPr>
              <w:t>D.Z.M</w:t>
            </w:r>
          </w:p>
        </w:tc>
      </w:tr>
    </w:tbl>
    <w:p w14:paraId="54D4DFDA" w14:textId="77777777" w:rsidR="00834312" w:rsidRPr="00D96088" w:rsidRDefault="00834312" w:rsidP="00834312">
      <w:pPr>
        <w:spacing w:line="360" w:lineRule="auto"/>
        <w:rPr>
          <w:rFonts w:ascii="Century Gothic" w:hAnsi="Century Gothic"/>
          <w:sz w:val="22"/>
          <w:szCs w:val="22"/>
        </w:rPr>
      </w:pPr>
    </w:p>
    <w:p w14:paraId="1F89AF55" w14:textId="77777777" w:rsidR="009D16C4" w:rsidRPr="00D96088" w:rsidRDefault="009D16C4">
      <w:pPr>
        <w:rPr>
          <w:rFonts w:ascii="Century Gothic" w:hAnsi="Century Gothic"/>
          <w:sz w:val="22"/>
          <w:szCs w:val="22"/>
        </w:rPr>
      </w:pPr>
    </w:p>
    <w:sectPr w:rsidR="009D16C4" w:rsidRPr="00D96088" w:rsidSect="00834312">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3FD7" w14:textId="77777777" w:rsidR="00C105DE" w:rsidRDefault="00C105DE">
      <w:r>
        <w:separator/>
      </w:r>
    </w:p>
  </w:endnote>
  <w:endnote w:type="continuationSeparator" w:id="0">
    <w:p w14:paraId="3E22D153" w14:textId="77777777" w:rsidR="00C105DE" w:rsidRDefault="00C1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Helvetica">
    <w:panose1 w:val="020B0604020202020204"/>
    <w:charset w:val="00"/>
    <w:family w:val="auto"/>
    <w:pitch w:val="variable"/>
    <w:sig w:usb0="E00002FF" w:usb1="5000785B" w:usb2="00000000" w:usb3="00000000" w:csb0="000001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F3E1" w14:textId="77777777" w:rsidR="00C105DE" w:rsidRDefault="00C105DE">
      <w:r>
        <w:separator/>
      </w:r>
    </w:p>
  </w:footnote>
  <w:footnote w:type="continuationSeparator" w:id="0">
    <w:p w14:paraId="6A63C745" w14:textId="77777777" w:rsidR="00C105DE" w:rsidRDefault="00C1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2E9A2" w14:textId="77777777" w:rsidR="00834312" w:rsidRDefault="00000000">
    <w:pPr>
      <w:pStyle w:val="Encabezado"/>
    </w:pPr>
    <w:r>
      <w:rPr>
        <w:noProof/>
      </w:rPr>
      <w:pict w14:anchorId="4EF2F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B6C0" w14:textId="77777777" w:rsidR="00834312" w:rsidRDefault="00000000">
    <w:pPr>
      <w:pStyle w:val="Encabezado"/>
    </w:pPr>
    <w:r>
      <w:rPr>
        <w:noProof/>
      </w:rPr>
      <w:pict w14:anchorId="046DF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4E63" w14:textId="77777777" w:rsidR="00834312" w:rsidRDefault="00000000">
    <w:pPr>
      <w:pStyle w:val="Encabezado"/>
    </w:pPr>
    <w:r>
      <w:rPr>
        <w:noProof/>
      </w:rPr>
      <w:pict w14:anchorId="53303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76C1"/>
    <w:multiLevelType w:val="hybridMultilevel"/>
    <w:tmpl w:val="17C8D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5E3CA3"/>
    <w:multiLevelType w:val="hybridMultilevel"/>
    <w:tmpl w:val="C2108876"/>
    <w:lvl w:ilvl="0" w:tplc="DCA2D44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B51197"/>
    <w:multiLevelType w:val="hybridMultilevel"/>
    <w:tmpl w:val="081425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10D4A"/>
    <w:multiLevelType w:val="hybridMultilevel"/>
    <w:tmpl w:val="0BEA815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23D014F8"/>
    <w:multiLevelType w:val="hybridMultilevel"/>
    <w:tmpl w:val="E6C4AE94"/>
    <w:lvl w:ilvl="0" w:tplc="03E48DBC">
      <w:start w:val="1"/>
      <w:numFmt w:val="decimal"/>
      <w:lvlText w:val="%1."/>
      <w:lvlJc w:val="left"/>
      <w:pPr>
        <w:ind w:left="720" w:hanging="360"/>
      </w:pPr>
      <w:rPr>
        <w:rFonts w:eastAsia="Arial" w:hint="default"/>
        <w:b/>
        <w:bCs/>
        <w:i w:val="0"/>
        <w:iCs w:val="0"/>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74D6444"/>
    <w:multiLevelType w:val="hybridMultilevel"/>
    <w:tmpl w:val="88E2B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0730E3"/>
    <w:multiLevelType w:val="hybridMultilevel"/>
    <w:tmpl w:val="ADE22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745708"/>
    <w:multiLevelType w:val="hybridMultilevel"/>
    <w:tmpl w:val="193ED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0534DD"/>
    <w:multiLevelType w:val="hybridMultilevel"/>
    <w:tmpl w:val="4E0CB56E"/>
    <w:lvl w:ilvl="0" w:tplc="DF8EDCF8">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B4D2A41"/>
    <w:multiLevelType w:val="hybridMultilevel"/>
    <w:tmpl w:val="5AB2F9F6"/>
    <w:lvl w:ilvl="0" w:tplc="12DA9FA6">
      <w:start w:val="1"/>
      <w:numFmt w:val="decimal"/>
      <w:lvlText w:val="%1."/>
      <w:lvlJc w:val="left"/>
      <w:pPr>
        <w:ind w:left="720" w:hanging="360"/>
      </w:pPr>
      <w:rPr>
        <w:rFonts w:hint="default"/>
        <w:b/>
        <w:bCs/>
        <w:lang w:val="es-E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D4D3E51"/>
    <w:multiLevelType w:val="hybridMultilevel"/>
    <w:tmpl w:val="2004841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5882097">
    <w:abstractNumId w:val="0"/>
  </w:num>
  <w:num w:numId="2" w16cid:durableId="1776750149">
    <w:abstractNumId w:val="5"/>
  </w:num>
  <w:num w:numId="3" w16cid:durableId="1771386149">
    <w:abstractNumId w:val="8"/>
  </w:num>
  <w:num w:numId="4" w16cid:durableId="1350525555">
    <w:abstractNumId w:val="3"/>
  </w:num>
  <w:num w:numId="5" w16cid:durableId="1110472637">
    <w:abstractNumId w:val="6"/>
  </w:num>
  <w:num w:numId="6" w16cid:durableId="79955514">
    <w:abstractNumId w:val="2"/>
  </w:num>
  <w:num w:numId="7" w16cid:durableId="773480546">
    <w:abstractNumId w:val="1"/>
  </w:num>
  <w:num w:numId="8" w16cid:durableId="1924408534">
    <w:abstractNumId w:val="4"/>
  </w:num>
  <w:num w:numId="9" w16cid:durableId="1672487755">
    <w:abstractNumId w:val="7"/>
  </w:num>
  <w:num w:numId="10" w16cid:durableId="1194268233">
    <w:abstractNumId w:val="9"/>
  </w:num>
  <w:num w:numId="11" w16cid:durableId="1580480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12"/>
    <w:rsid w:val="0003724C"/>
    <w:rsid w:val="00057047"/>
    <w:rsid w:val="000844E5"/>
    <w:rsid w:val="000F2A68"/>
    <w:rsid w:val="00122A45"/>
    <w:rsid w:val="0014767E"/>
    <w:rsid w:val="001B0DC1"/>
    <w:rsid w:val="002A3585"/>
    <w:rsid w:val="00364FD5"/>
    <w:rsid w:val="0039205A"/>
    <w:rsid w:val="00463B1F"/>
    <w:rsid w:val="004D58C5"/>
    <w:rsid w:val="004E24D8"/>
    <w:rsid w:val="004F341D"/>
    <w:rsid w:val="005149E7"/>
    <w:rsid w:val="005C54A7"/>
    <w:rsid w:val="005F32F4"/>
    <w:rsid w:val="005F7E1E"/>
    <w:rsid w:val="00642613"/>
    <w:rsid w:val="006660B3"/>
    <w:rsid w:val="00676752"/>
    <w:rsid w:val="00681B91"/>
    <w:rsid w:val="0074426B"/>
    <w:rsid w:val="0076650A"/>
    <w:rsid w:val="00774118"/>
    <w:rsid w:val="00787E56"/>
    <w:rsid w:val="007A3F57"/>
    <w:rsid w:val="007E5048"/>
    <w:rsid w:val="007F4043"/>
    <w:rsid w:val="00834312"/>
    <w:rsid w:val="00841A87"/>
    <w:rsid w:val="00844A0C"/>
    <w:rsid w:val="0084554B"/>
    <w:rsid w:val="0087297C"/>
    <w:rsid w:val="00877762"/>
    <w:rsid w:val="00882DC9"/>
    <w:rsid w:val="00925826"/>
    <w:rsid w:val="00927400"/>
    <w:rsid w:val="009450A4"/>
    <w:rsid w:val="00977DEF"/>
    <w:rsid w:val="009D16C4"/>
    <w:rsid w:val="00A15633"/>
    <w:rsid w:val="00B52163"/>
    <w:rsid w:val="00BE506E"/>
    <w:rsid w:val="00C105DE"/>
    <w:rsid w:val="00C10FD1"/>
    <w:rsid w:val="00C63341"/>
    <w:rsid w:val="00C74AC5"/>
    <w:rsid w:val="00CC3C3B"/>
    <w:rsid w:val="00CD5BD4"/>
    <w:rsid w:val="00D037CC"/>
    <w:rsid w:val="00D146E7"/>
    <w:rsid w:val="00D96088"/>
    <w:rsid w:val="00DC09EA"/>
    <w:rsid w:val="00DF377B"/>
    <w:rsid w:val="00E45F7E"/>
    <w:rsid w:val="00EC1945"/>
    <w:rsid w:val="00EC4D57"/>
    <w:rsid w:val="00EC67A2"/>
    <w:rsid w:val="00EF1462"/>
    <w:rsid w:val="00EF478A"/>
    <w:rsid w:val="00EF5E18"/>
    <w:rsid w:val="00F3147D"/>
    <w:rsid w:val="00F9099C"/>
    <w:rsid w:val="00FB04B8"/>
    <w:rsid w:val="00FB54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35C35"/>
  <w15:chartTrackingRefBased/>
  <w15:docId w15:val="{5E479DEF-DB10-8247-882B-1A1F42C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5A"/>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834312"/>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834312"/>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834312"/>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834312"/>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834312"/>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834312"/>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834312"/>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834312"/>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834312"/>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312"/>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834312"/>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834312"/>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834312"/>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834312"/>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834312"/>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834312"/>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834312"/>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834312"/>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834312"/>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834312"/>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834312"/>
    <w:pPr>
      <w:numPr>
        <w:ilvl w:val="1"/>
      </w:numPr>
      <w:spacing w:after="160"/>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834312"/>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34312"/>
    <w:pPr>
      <w:spacing w:before="160" w:after="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834312"/>
    <w:rPr>
      <w:i/>
      <w:iCs/>
      <w:color w:val="404040" w:themeColor="text1" w:themeTint="BF"/>
      <w:lang w:val="es-ES"/>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834312"/>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834312"/>
    <w:rPr>
      <w:i/>
      <w:iCs/>
      <w:color w:val="0F4761" w:themeColor="accent1" w:themeShade="BF"/>
    </w:rPr>
  </w:style>
  <w:style w:type="paragraph" w:styleId="Citadestacada">
    <w:name w:val="Intense Quote"/>
    <w:basedOn w:val="Normal"/>
    <w:next w:val="Normal"/>
    <w:link w:val="CitadestacadaCar"/>
    <w:uiPriority w:val="30"/>
    <w:qFormat/>
    <w:rsid w:val="0083431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834312"/>
    <w:rPr>
      <w:i/>
      <w:iCs/>
      <w:color w:val="0F4761" w:themeColor="accent1" w:themeShade="BF"/>
      <w:lang w:val="es-ES"/>
    </w:rPr>
  </w:style>
  <w:style w:type="character" w:styleId="Referenciaintensa">
    <w:name w:val="Intense Reference"/>
    <w:basedOn w:val="Fuentedeprrafopredeter"/>
    <w:uiPriority w:val="32"/>
    <w:qFormat/>
    <w:rsid w:val="00834312"/>
    <w:rPr>
      <w:b/>
      <w:bCs/>
      <w:smallCaps/>
      <w:color w:val="0F4761" w:themeColor="accent1" w:themeShade="BF"/>
      <w:spacing w:val="5"/>
    </w:rPr>
  </w:style>
  <w:style w:type="paragraph" w:styleId="Encabezado">
    <w:name w:val="header"/>
    <w:basedOn w:val="Normal"/>
    <w:link w:val="EncabezadoCar"/>
    <w:uiPriority w:val="99"/>
    <w:unhideWhenUsed/>
    <w:rsid w:val="00834312"/>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34312"/>
    <w:rPr>
      <w:lang w:val="es-ES_tradnl"/>
    </w:rPr>
  </w:style>
  <w:style w:type="table" w:styleId="Tablaconcuadrcula">
    <w:name w:val="Table Grid"/>
    <w:basedOn w:val="Tablanormal"/>
    <w:uiPriority w:val="39"/>
    <w:rsid w:val="00834312"/>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660B3"/>
    <w:rPr>
      <w:rFonts w:ascii="Arial" w:hAnsi="Arial" w:cs="Arial"/>
      <w:color w:val="000000"/>
      <w:sz w:val="18"/>
      <w:szCs w:val="18"/>
    </w:rPr>
  </w:style>
  <w:style w:type="paragraph" w:customStyle="1" w:styleId="Default">
    <w:name w:val="Default"/>
    <w:rsid w:val="000844E5"/>
    <w:pPr>
      <w:autoSpaceDE w:val="0"/>
      <w:autoSpaceDN w:val="0"/>
      <w:adjustRightInd w:val="0"/>
    </w:pPr>
    <w:rPr>
      <w:rFonts w:ascii="Arial" w:hAnsi="Arial" w:cs="Arial"/>
      <w:color w:val="000000"/>
      <w:lang w:val="es-MX"/>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0844E5"/>
    <w:rPr>
      <w:lang w:val="es-ES_tradnl"/>
    </w:rPr>
  </w:style>
  <w:style w:type="paragraph" w:styleId="Textoindependiente">
    <w:name w:val="Body Text"/>
    <w:basedOn w:val="Normal"/>
    <w:link w:val="TextoindependienteCar"/>
    <w:uiPriority w:val="1"/>
    <w:qFormat/>
    <w:rsid w:val="00D96088"/>
    <w:pPr>
      <w:widowControl w:val="0"/>
      <w:autoSpaceDE w:val="0"/>
      <w:autoSpaceDN w:val="0"/>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D96088"/>
    <w:rPr>
      <w:rFonts w:ascii="Arial" w:eastAsia="Arial" w:hAnsi="Arial" w:cs="Arial"/>
      <w:sz w:val="22"/>
      <w:szCs w:val="22"/>
      <w:lang w:val="es-ES" w:eastAsia="es-ES" w:bidi="es-ES"/>
    </w:rPr>
  </w:style>
  <w:style w:type="paragraph" w:styleId="Revisin">
    <w:name w:val="Revision"/>
    <w:hidden/>
    <w:uiPriority w:val="99"/>
    <w:semiHidden/>
    <w:rsid w:val="005149E7"/>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1B0DC1"/>
    <w:rPr>
      <w:sz w:val="16"/>
      <w:szCs w:val="16"/>
    </w:rPr>
  </w:style>
  <w:style w:type="paragraph" w:styleId="Textocomentario">
    <w:name w:val="annotation text"/>
    <w:basedOn w:val="Normal"/>
    <w:link w:val="TextocomentarioCar"/>
    <w:uiPriority w:val="99"/>
    <w:unhideWhenUsed/>
    <w:rsid w:val="001B0DC1"/>
    <w:rPr>
      <w:sz w:val="20"/>
      <w:szCs w:val="20"/>
    </w:rPr>
  </w:style>
  <w:style w:type="character" w:customStyle="1" w:styleId="TextocomentarioCar">
    <w:name w:val="Texto comentario Car"/>
    <w:basedOn w:val="Fuentedeprrafopredeter"/>
    <w:link w:val="Textocomentario"/>
    <w:uiPriority w:val="99"/>
    <w:rsid w:val="001B0DC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B0DC1"/>
    <w:rPr>
      <w:b/>
      <w:bCs/>
    </w:rPr>
  </w:style>
  <w:style w:type="character" w:customStyle="1" w:styleId="AsuntodelcomentarioCar">
    <w:name w:val="Asunto del comentario Car"/>
    <w:basedOn w:val="TextocomentarioCar"/>
    <w:link w:val="Asuntodelcomentario"/>
    <w:uiPriority w:val="99"/>
    <w:semiHidden/>
    <w:rsid w:val="001B0DC1"/>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0820">
      <w:bodyDiv w:val="1"/>
      <w:marLeft w:val="0"/>
      <w:marRight w:val="0"/>
      <w:marTop w:val="0"/>
      <w:marBottom w:val="0"/>
      <w:divBdr>
        <w:top w:val="none" w:sz="0" w:space="0" w:color="auto"/>
        <w:left w:val="none" w:sz="0" w:space="0" w:color="auto"/>
        <w:bottom w:val="none" w:sz="0" w:space="0" w:color="auto"/>
        <w:right w:val="none" w:sz="0" w:space="0" w:color="auto"/>
      </w:divBdr>
      <w:divsChild>
        <w:div w:id="298728617">
          <w:marLeft w:val="0"/>
          <w:marRight w:val="0"/>
          <w:marTop w:val="240"/>
          <w:marBottom w:val="240"/>
          <w:divBdr>
            <w:top w:val="none" w:sz="0" w:space="0" w:color="auto"/>
            <w:left w:val="none" w:sz="0" w:space="0" w:color="auto"/>
            <w:bottom w:val="none" w:sz="0" w:space="0" w:color="auto"/>
            <w:right w:val="none" w:sz="0" w:space="0" w:color="auto"/>
          </w:divBdr>
        </w:div>
        <w:div w:id="1161696007">
          <w:marLeft w:val="0"/>
          <w:marRight w:val="0"/>
          <w:marTop w:val="240"/>
          <w:marBottom w:val="240"/>
          <w:divBdr>
            <w:top w:val="none" w:sz="0" w:space="0" w:color="auto"/>
            <w:left w:val="none" w:sz="0" w:space="0" w:color="auto"/>
            <w:bottom w:val="none" w:sz="0" w:space="0" w:color="auto"/>
            <w:right w:val="none" w:sz="0" w:space="0" w:color="auto"/>
          </w:divBdr>
        </w:div>
        <w:div w:id="1986203480">
          <w:marLeft w:val="0"/>
          <w:marRight w:val="0"/>
          <w:marTop w:val="240"/>
          <w:marBottom w:val="240"/>
          <w:divBdr>
            <w:top w:val="none" w:sz="0" w:space="0" w:color="auto"/>
            <w:left w:val="none" w:sz="0" w:space="0" w:color="auto"/>
            <w:bottom w:val="none" w:sz="0" w:space="0" w:color="auto"/>
            <w:right w:val="none" w:sz="0" w:space="0" w:color="auto"/>
          </w:divBdr>
        </w:div>
        <w:div w:id="1015808774">
          <w:marLeft w:val="0"/>
          <w:marRight w:val="0"/>
          <w:marTop w:val="240"/>
          <w:marBottom w:val="240"/>
          <w:divBdr>
            <w:top w:val="none" w:sz="0" w:space="0" w:color="auto"/>
            <w:left w:val="none" w:sz="0" w:space="0" w:color="auto"/>
            <w:bottom w:val="none" w:sz="0" w:space="0" w:color="auto"/>
            <w:right w:val="none" w:sz="0" w:space="0" w:color="auto"/>
          </w:divBdr>
        </w:div>
        <w:div w:id="292828404">
          <w:marLeft w:val="0"/>
          <w:marRight w:val="0"/>
          <w:marTop w:val="240"/>
          <w:marBottom w:val="240"/>
          <w:divBdr>
            <w:top w:val="none" w:sz="0" w:space="0" w:color="auto"/>
            <w:left w:val="none" w:sz="0" w:space="0" w:color="auto"/>
            <w:bottom w:val="none" w:sz="0" w:space="0" w:color="auto"/>
            <w:right w:val="none" w:sz="0" w:space="0" w:color="auto"/>
          </w:divBdr>
        </w:div>
        <w:div w:id="2076396065">
          <w:marLeft w:val="0"/>
          <w:marRight w:val="0"/>
          <w:marTop w:val="240"/>
          <w:marBottom w:val="240"/>
          <w:divBdr>
            <w:top w:val="none" w:sz="0" w:space="0" w:color="auto"/>
            <w:left w:val="none" w:sz="0" w:space="0" w:color="auto"/>
            <w:bottom w:val="none" w:sz="0" w:space="0" w:color="auto"/>
            <w:right w:val="none" w:sz="0" w:space="0" w:color="auto"/>
          </w:divBdr>
        </w:div>
      </w:divsChild>
    </w:div>
    <w:div w:id="431323398">
      <w:bodyDiv w:val="1"/>
      <w:marLeft w:val="0"/>
      <w:marRight w:val="0"/>
      <w:marTop w:val="0"/>
      <w:marBottom w:val="0"/>
      <w:divBdr>
        <w:top w:val="none" w:sz="0" w:space="0" w:color="auto"/>
        <w:left w:val="none" w:sz="0" w:space="0" w:color="auto"/>
        <w:bottom w:val="none" w:sz="0" w:space="0" w:color="auto"/>
        <w:right w:val="none" w:sz="0" w:space="0" w:color="auto"/>
      </w:divBdr>
    </w:div>
    <w:div w:id="516890995">
      <w:bodyDiv w:val="1"/>
      <w:marLeft w:val="0"/>
      <w:marRight w:val="0"/>
      <w:marTop w:val="0"/>
      <w:marBottom w:val="0"/>
      <w:divBdr>
        <w:top w:val="none" w:sz="0" w:space="0" w:color="auto"/>
        <w:left w:val="none" w:sz="0" w:space="0" w:color="auto"/>
        <w:bottom w:val="none" w:sz="0" w:space="0" w:color="auto"/>
        <w:right w:val="none" w:sz="0" w:space="0" w:color="auto"/>
      </w:divBdr>
    </w:div>
    <w:div w:id="630281962">
      <w:bodyDiv w:val="1"/>
      <w:marLeft w:val="0"/>
      <w:marRight w:val="0"/>
      <w:marTop w:val="0"/>
      <w:marBottom w:val="0"/>
      <w:divBdr>
        <w:top w:val="none" w:sz="0" w:space="0" w:color="auto"/>
        <w:left w:val="none" w:sz="0" w:space="0" w:color="auto"/>
        <w:bottom w:val="none" w:sz="0" w:space="0" w:color="auto"/>
        <w:right w:val="none" w:sz="0" w:space="0" w:color="auto"/>
      </w:divBdr>
      <w:divsChild>
        <w:div w:id="1130247966">
          <w:marLeft w:val="0"/>
          <w:marRight w:val="0"/>
          <w:marTop w:val="240"/>
          <w:marBottom w:val="240"/>
          <w:divBdr>
            <w:top w:val="none" w:sz="0" w:space="0" w:color="auto"/>
            <w:left w:val="none" w:sz="0" w:space="0" w:color="auto"/>
            <w:bottom w:val="none" w:sz="0" w:space="0" w:color="auto"/>
            <w:right w:val="none" w:sz="0" w:space="0" w:color="auto"/>
          </w:divBdr>
        </w:div>
        <w:div w:id="550730798">
          <w:marLeft w:val="0"/>
          <w:marRight w:val="0"/>
          <w:marTop w:val="240"/>
          <w:marBottom w:val="240"/>
          <w:divBdr>
            <w:top w:val="none" w:sz="0" w:space="0" w:color="auto"/>
            <w:left w:val="none" w:sz="0" w:space="0" w:color="auto"/>
            <w:bottom w:val="none" w:sz="0" w:space="0" w:color="auto"/>
            <w:right w:val="none" w:sz="0" w:space="0" w:color="auto"/>
          </w:divBdr>
        </w:div>
        <w:div w:id="461773883">
          <w:marLeft w:val="0"/>
          <w:marRight w:val="0"/>
          <w:marTop w:val="240"/>
          <w:marBottom w:val="240"/>
          <w:divBdr>
            <w:top w:val="none" w:sz="0" w:space="0" w:color="auto"/>
            <w:left w:val="none" w:sz="0" w:space="0" w:color="auto"/>
            <w:bottom w:val="none" w:sz="0" w:space="0" w:color="auto"/>
            <w:right w:val="none" w:sz="0" w:space="0" w:color="auto"/>
          </w:divBdr>
        </w:div>
        <w:div w:id="524369079">
          <w:marLeft w:val="0"/>
          <w:marRight w:val="0"/>
          <w:marTop w:val="240"/>
          <w:marBottom w:val="240"/>
          <w:divBdr>
            <w:top w:val="none" w:sz="0" w:space="0" w:color="auto"/>
            <w:left w:val="none" w:sz="0" w:space="0" w:color="auto"/>
            <w:bottom w:val="none" w:sz="0" w:space="0" w:color="auto"/>
            <w:right w:val="none" w:sz="0" w:space="0" w:color="auto"/>
          </w:divBdr>
        </w:div>
        <w:div w:id="1227495599">
          <w:marLeft w:val="0"/>
          <w:marRight w:val="0"/>
          <w:marTop w:val="240"/>
          <w:marBottom w:val="240"/>
          <w:divBdr>
            <w:top w:val="none" w:sz="0" w:space="0" w:color="auto"/>
            <w:left w:val="none" w:sz="0" w:space="0" w:color="auto"/>
            <w:bottom w:val="none" w:sz="0" w:space="0" w:color="auto"/>
            <w:right w:val="none" w:sz="0" w:space="0" w:color="auto"/>
          </w:divBdr>
        </w:div>
        <w:div w:id="43215854">
          <w:marLeft w:val="0"/>
          <w:marRight w:val="0"/>
          <w:marTop w:val="240"/>
          <w:marBottom w:val="240"/>
          <w:divBdr>
            <w:top w:val="none" w:sz="0" w:space="0" w:color="auto"/>
            <w:left w:val="none" w:sz="0" w:space="0" w:color="auto"/>
            <w:bottom w:val="none" w:sz="0" w:space="0" w:color="auto"/>
            <w:right w:val="none" w:sz="0" w:space="0" w:color="auto"/>
          </w:divBdr>
        </w:div>
      </w:divsChild>
    </w:div>
    <w:div w:id="1149059125">
      <w:bodyDiv w:val="1"/>
      <w:marLeft w:val="0"/>
      <w:marRight w:val="0"/>
      <w:marTop w:val="0"/>
      <w:marBottom w:val="0"/>
      <w:divBdr>
        <w:top w:val="none" w:sz="0" w:space="0" w:color="auto"/>
        <w:left w:val="none" w:sz="0" w:space="0" w:color="auto"/>
        <w:bottom w:val="none" w:sz="0" w:space="0" w:color="auto"/>
        <w:right w:val="none" w:sz="0" w:space="0" w:color="auto"/>
      </w:divBdr>
    </w:div>
    <w:div w:id="19012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E3C47-03D1-AF4B-8C90-8166915D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2534</Words>
  <Characters>13937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Zuluaga Montaño</dc:creator>
  <cp:keywords/>
  <dc:description/>
  <cp:lastModifiedBy>Joseph Esneyder Pinto Gonzalez</cp:lastModifiedBy>
  <cp:revision>2</cp:revision>
  <dcterms:created xsi:type="dcterms:W3CDTF">2025-09-02T15:26:00Z</dcterms:created>
  <dcterms:modified xsi:type="dcterms:W3CDTF">2025-09-02T15:26:00Z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2025-09-02T15:26:35Z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3bfb38a9-80c7-46ae-96ba-0ba74714d0ce</vt:lpwstr>
  </property>
  <property fmtid="{D5CDD505-2E9C-101B-9397-08002B2CF9AE}" pid="7" name="MSIP_Label_defa4170-0d19-0005-0004-bc88714345d2_ActionId">
    <vt:lpwstr>502407e8-b3f4-43cc-8e3b-20be9cf70df9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