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2C89D" w14:textId="6C83903D" w:rsidR="00483B13" w:rsidRPr="00587E0D" w:rsidRDefault="00C679B2" w:rsidP="00587E0D">
      <w:pPr>
        <w:spacing w:line="360" w:lineRule="auto"/>
        <w:jc w:val="both"/>
        <w:rPr>
          <w:rFonts w:ascii="Arial" w:hAnsi="Arial" w:cs="Arial"/>
          <w:sz w:val="22"/>
          <w:szCs w:val="22"/>
        </w:rPr>
      </w:pPr>
      <w:r w:rsidRPr="00587E0D">
        <w:rPr>
          <w:rFonts w:ascii="Arial" w:hAnsi="Arial" w:cs="Arial"/>
          <w:sz w:val="22"/>
          <w:szCs w:val="22"/>
        </w:rPr>
        <w:t>Señores</w:t>
      </w:r>
    </w:p>
    <w:p w14:paraId="24E9E345" w14:textId="250095F9" w:rsidR="00306DEB" w:rsidRPr="00BD7031" w:rsidRDefault="00D951AD" w:rsidP="00BD7031">
      <w:pPr>
        <w:spacing w:line="360" w:lineRule="auto"/>
        <w:jc w:val="both"/>
        <w:rPr>
          <w:rFonts w:ascii="Arial" w:hAnsi="Arial" w:cs="Arial"/>
          <w:b/>
          <w:bCs/>
          <w:sz w:val="22"/>
          <w:szCs w:val="22"/>
        </w:rPr>
      </w:pPr>
      <w:r w:rsidRPr="00587E0D">
        <w:rPr>
          <w:rFonts w:ascii="Arial" w:hAnsi="Arial" w:cs="Arial"/>
          <w:b/>
          <w:bCs/>
          <w:sz w:val="22"/>
          <w:szCs w:val="22"/>
        </w:rPr>
        <w:t>JUZGADO</w:t>
      </w:r>
      <w:r w:rsidR="00C07B9E" w:rsidRPr="00587E0D">
        <w:rPr>
          <w:rFonts w:ascii="Arial" w:hAnsi="Arial" w:cs="Arial"/>
          <w:b/>
          <w:bCs/>
          <w:sz w:val="22"/>
          <w:szCs w:val="22"/>
        </w:rPr>
        <w:t xml:space="preserve"> </w:t>
      </w:r>
      <w:r w:rsidR="000E2EE5" w:rsidRPr="00587E0D">
        <w:rPr>
          <w:rFonts w:ascii="Arial" w:hAnsi="Arial" w:cs="Arial"/>
          <w:b/>
          <w:bCs/>
          <w:sz w:val="22"/>
          <w:szCs w:val="22"/>
        </w:rPr>
        <w:t>C</w:t>
      </w:r>
      <w:r w:rsidR="00F669FB" w:rsidRPr="00BD7031">
        <w:rPr>
          <w:rFonts w:ascii="Arial" w:hAnsi="Arial" w:cs="Arial"/>
          <w:b/>
          <w:bCs/>
          <w:sz w:val="22"/>
          <w:szCs w:val="22"/>
        </w:rPr>
        <w:t>ATORCE</w:t>
      </w:r>
      <w:r w:rsidR="00306DEB" w:rsidRPr="00BD7031">
        <w:rPr>
          <w:rFonts w:ascii="Arial" w:hAnsi="Arial" w:cs="Arial"/>
          <w:b/>
          <w:bCs/>
          <w:sz w:val="22"/>
          <w:szCs w:val="22"/>
        </w:rPr>
        <w:t xml:space="preserve"> </w:t>
      </w:r>
      <w:r w:rsidRPr="00BD7031">
        <w:rPr>
          <w:rFonts w:ascii="Arial" w:hAnsi="Arial" w:cs="Arial"/>
          <w:b/>
          <w:bCs/>
          <w:sz w:val="22"/>
          <w:szCs w:val="22"/>
        </w:rPr>
        <w:t>(</w:t>
      </w:r>
      <w:r w:rsidR="00F669FB" w:rsidRPr="00BD7031">
        <w:rPr>
          <w:rFonts w:ascii="Arial" w:hAnsi="Arial" w:cs="Arial"/>
          <w:b/>
          <w:bCs/>
          <w:sz w:val="22"/>
          <w:szCs w:val="22"/>
        </w:rPr>
        <w:t>1</w:t>
      </w:r>
      <w:r w:rsidR="000E2EE5" w:rsidRPr="00BD7031">
        <w:rPr>
          <w:rFonts w:ascii="Arial" w:hAnsi="Arial" w:cs="Arial"/>
          <w:b/>
          <w:bCs/>
          <w:sz w:val="22"/>
          <w:szCs w:val="22"/>
        </w:rPr>
        <w:t>4</w:t>
      </w:r>
      <w:r w:rsidRPr="00BD7031">
        <w:rPr>
          <w:rFonts w:ascii="Arial" w:hAnsi="Arial" w:cs="Arial"/>
          <w:b/>
          <w:bCs/>
          <w:sz w:val="22"/>
          <w:szCs w:val="22"/>
        </w:rPr>
        <w:t xml:space="preserve">º) </w:t>
      </w:r>
      <w:r w:rsidR="009D126B" w:rsidRPr="00BD7031">
        <w:rPr>
          <w:rFonts w:ascii="Arial" w:hAnsi="Arial" w:cs="Arial"/>
          <w:b/>
          <w:bCs/>
          <w:sz w:val="22"/>
          <w:szCs w:val="22"/>
        </w:rPr>
        <w:t xml:space="preserve">CIVIL </w:t>
      </w:r>
      <w:r w:rsidR="00F669FB" w:rsidRPr="00BD7031">
        <w:rPr>
          <w:rFonts w:ascii="Arial" w:hAnsi="Arial" w:cs="Arial"/>
          <w:b/>
          <w:bCs/>
          <w:sz w:val="22"/>
          <w:szCs w:val="22"/>
        </w:rPr>
        <w:t xml:space="preserve">MUNICIPAL DE CALI </w:t>
      </w:r>
    </w:p>
    <w:p w14:paraId="100CED72" w14:textId="6F1A81CA" w:rsidR="00F669FB" w:rsidRPr="00587E0D" w:rsidRDefault="00DA3361" w:rsidP="00BD7031">
      <w:pPr>
        <w:spacing w:line="360" w:lineRule="auto"/>
        <w:jc w:val="both"/>
        <w:rPr>
          <w:rFonts w:ascii="Arial" w:hAnsi="Arial" w:cs="Arial"/>
          <w:sz w:val="22"/>
          <w:szCs w:val="22"/>
        </w:rPr>
      </w:pPr>
      <w:hyperlink r:id="rId8" w:history="1">
        <w:r w:rsidR="00F669FB" w:rsidRPr="00587E0D">
          <w:rPr>
            <w:rStyle w:val="Hipervnculo"/>
            <w:rFonts w:ascii="Arial" w:hAnsi="Arial" w:cs="Arial"/>
            <w:sz w:val="22"/>
            <w:szCs w:val="22"/>
          </w:rPr>
          <w:t>j14cmcali@cendoj.ramajudicial.gov.co</w:t>
        </w:r>
      </w:hyperlink>
      <w:r w:rsidR="00F669FB" w:rsidRPr="00587E0D">
        <w:rPr>
          <w:rFonts w:ascii="Arial" w:hAnsi="Arial" w:cs="Arial"/>
          <w:sz w:val="22"/>
          <w:szCs w:val="22"/>
        </w:rPr>
        <w:t xml:space="preserve"> </w:t>
      </w:r>
    </w:p>
    <w:p w14:paraId="41B7CA6A" w14:textId="22862A2E" w:rsidR="00710CC4" w:rsidRPr="00587E0D" w:rsidRDefault="00710CC4">
      <w:pPr>
        <w:spacing w:line="360" w:lineRule="auto"/>
        <w:jc w:val="both"/>
        <w:rPr>
          <w:rFonts w:ascii="Arial" w:hAnsi="Arial" w:cs="Arial"/>
          <w:sz w:val="22"/>
          <w:szCs w:val="22"/>
        </w:rPr>
      </w:pPr>
      <w:r w:rsidRPr="00587E0D">
        <w:rPr>
          <w:rFonts w:ascii="Arial" w:hAnsi="Arial" w:cs="Arial"/>
          <w:sz w:val="22"/>
          <w:szCs w:val="22"/>
        </w:rPr>
        <w:t>E. S. D.</w:t>
      </w:r>
    </w:p>
    <w:p w14:paraId="42DD2A69" w14:textId="77777777" w:rsidR="00710CC4" w:rsidRPr="00587E0D" w:rsidRDefault="00710CC4">
      <w:pPr>
        <w:spacing w:line="360" w:lineRule="auto"/>
        <w:jc w:val="both"/>
        <w:rPr>
          <w:rFonts w:ascii="Arial" w:hAnsi="Arial" w:cs="Arial"/>
          <w:sz w:val="22"/>
          <w:szCs w:val="22"/>
        </w:rPr>
      </w:pPr>
    </w:p>
    <w:p w14:paraId="39B0D92F" w14:textId="3997647E" w:rsidR="00710CC4" w:rsidRPr="00587E0D" w:rsidRDefault="00710CC4">
      <w:pPr>
        <w:spacing w:line="360" w:lineRule="auto"/>
        <w:ind w:left="3540" w:hanging="3540"/>
        <w:jc w:val="both"/>
        <w:rPr>
          <w:rFonts w:ascii="Arial" w:hAnsi="Arial" w:cs="Arial"/>
          <w:b/>
          <w:bCs/>
          <w:sz w:val="22"/>
          <w:szCs w:val="22"/>
        </w:rPr>
      </w:pPr>
      <w:r w:rsidRPr="00587E0D">
        <w:rPr>
          <w:rFonts w:ascii="Arial" w:hAnsi="Arial" w:cs="Arial"/>
          <w:b/>
          <w:bCs/>
          <w:sz w:val="22"/>
          <w:szCs w:val="22"/>
        </w:rPr>
        <w:t>PROCESO:</w:t>
      </w:r>
      <w:r w:rsidR="00D30F70" w:rsidRPr="00587E0D">
        <w:rPr>
          <w:rFonts w:ascii="Arial" w:hAnsi="Arial" w:cs="Arial"/>
          <w:b/>
          <w:bCs/>
          <w:sz w:val="22"/>
          <w:szCs w:val="22"/>
        </w:rPr>
        <w:t xml:space="preserve">                        </w:t>
      </w:r>
      <w:r w:rsidR="000319E6" w:rsidRPr="00587E0D">
        <w:rPr>
          <w:rFonts w:ascii="Arial" w:hAnsi="Arial" w:cs="Arial"/>
          <w:sz w:val="22"/>
          <w:szCs w:val="22"/>
        </w:rPr>
        <w:t xml:space="preserve">DECLARATIVO </w:t>
      </w:r>
      <w:r w:rsidR="00F669FB" w:rsidRPr="00587E0D">
        <w:rPr>
          <w:rFonts w:ascii="Arial" w:hAnsi="Arial" w:cs="Arial"/>
          <w:sz w:val="22"/>
          <w:szCs w:val="22"/>
        </w:rPr>
        <w:t xml:space="preserve">DE RESPONSABILIDAD CIVIL MÉDICA </w:t>
      </w:r>
    </w:p>
    <w:p w14:paraId="5088AE26" w14:textId="2529508B" w:rsidR="00710CC4" w:rsidRPr="00587E0D" w:rsidRDefault="00710CC4">
      <w:pPr>
        <w:spacing w:line="360" w:lineRule="auto"/>
        <w:jc w:val="both"/>
        <w:rPr>
          <w:rFonts w:ascii="Arial" w:hAnsi="Arial" w:cs="Arial"/>
          <w:b/>
          <w:bCs/>
          <w:sz w:val="22"/>
          <w:szCs w:val="22"/>
        </w:rPr>
      </w:pPr>
      <w:r w:rsidRPr="00587E0D">
        <w:rPr>
          <w:rFonts w:ascii="Arial" w:hAnsi="Arial" w:cs="Arial"/>
          <w:b/>
          <w:bCs/>
          <w:sz w:val="22"/>
          <w:szCs w:val="22"/>
        </w:rPr>
        <w:t>DEMANDANTE:</w:t>
      </w:r>
      <w:r w:rsidRPr="00587E0D">
        <w:rPr>
          <w:rFonts w:ascii="Arial" w:hAnsi="Arial" w:cs="Arial"/>
          <w:b/>
          <w:bCs/>
          <w:sz w:val="22"/>
          <w:szCs w:val="22"/>
        </w:rPr>
        <w:tab/>
      </w:r>
      <w:r w:rsidR="00D30F70" w:rsidRPr="00587E0D">
        <w:rPr>
          <w:rFonts w:ascii="Arial" w:hAnsi="Arial" w:cs="Arial"/>
          <w:b/>
          <w:bCs/>
          <w:sz w:val="22"/>
          <w:szCs w:val="22"/>
        </w:rPr>
        <w:t xml:space="preserve">        </w:t>
      </w:r>
      <w:r w:rsidR="00F669FB" w:rsidRPr="00587E0D">
        <w:rPr>
          <w:rFonts w:ascii="Arial" w:hAnsi="Arial" w:cs="Arial"/>
          <w:sz w:val="22"/>
          <w:szCs w:val="22"/>
        </w:rPr>
        <w:t>KAROL LISETH BAZAN</w:t>
      </w:r>
      <w:r w:rsidR="000319E6" w:rsidRPr="00587E0D">
        <w:rPr>
          <w:rFonts w:ascii="Arial" w:hAnsi="Arial" w:cs="Arial"/>
          <w:sz w:val="22"/>
          <w:szCs w:val="22"/>
        </w:rPr>
        <w:t xml:space="preserve"> </w:t>
      </w:r>
    </w:p>
    <w:p w14:paraId="49CD38B6" w14:textId="7DA2A15A" w:rsidR="008C04AD" w:rsidRPr="00587E0D" w:rsidRDefault="00710CC4">
      <w:pPr>
        <w:spacing w:line="360" w:lineRule="auto"/>
        <w:ind w:left="3540" w:hanging="3540"/>
        <w:jc w:val="both"/>
        <w:rPr>
          <w:rFonts w:ascii="Arial" w:hAnsi="Arial" w:cs="Arial"/>
          <w:sz w:val="22"/>
          <w:szCs w:val="22"/>
          <w:shd w:val="clear" w:color="auto" w:fill="FFFFFF"/>
        </w:rPr>
      </w:pPr>
      <w:r w:rsidRPr="00587E0D">
        <w:rPr>
          <w:rFonts w:ascii="Arial" w:hAnsi="Arial" w:cs="Arial"/>
          <w:b/>
          <w:bCs/>
          <w:sz w:val="22"/>
          <w:szCs w:val="22"/>
        </w:rPr>
        <w:t>DEMANDADOS:</w:t>
      </w:r>
      <w:r w:rsidR="00D30F70" w:rsidRPr="00587E0D">
        <w:rPr>
          <w:rFonts w:ascii="Arial" w:hAnsi="Arial" w:cs="Arial"/>
          <w:b/>
          <w:bCs/>
          <w:sz w:val="22"/>
          <w:szCs w:val="22"/>
        </w:rPr>
        <w:t xml:space="preserve">               </w:t>
      </w:r>
      <w:r w:rsidR="00F669FB" w:rsidRPr="00587E0D">
        <w:rPr>
          <w:rFonts w:ascii="Arial" w:hAnsi="Arial" w:cs="Arial"/>
          <w:sz w:val="22"/>
          <w:szCs w:val="22"/>
        </w:rPr>
        <w:t>EPS SANITAS S.A.S.</w:t>
      </w:r>
      <w:r w:rsidR="000319E6" w:rsidRPr="00587E0D">
        <w:rPr>
          <w:rFonts w:ascii="Arial" w:hAnsi="Arial" w:cs="Arial"/>
          <w:sz w:val="22"/>
          <w:szCs w:val="22"/>
          <w:shd w:val="clear" w:color="auto" w:fill="FFFFFF"/>
        </w:rPr>
        <w:t xml:space="preserve"> Y</w:t>
      </w:r>
      <w:r w:rsidR="009D126B" w:rsidRPr="00587E0D">
        <w:rPr>
          <w:rFonts w:ascii="Arial" w:hAnsi="Arial" w:cs="Arial"/>
          <w:sz w:val="22"/>
          <w:szCs w:val="22"/>
          <w:shd w:val="clear" w:color="auto" w:fill="FFFFFF"/>
        </w:rPr>
        <w:t xml:space="preserve"> </w:t>
      </w:r>
      <w:r w:rsidR="000319E6" w:rsidRPr="00587E0D">
        <w:rPr>
          <w:rFonts w:ascii="Arial" w:hAnsi="Arial" w:cs="Arial"/>
          <w:sz w:val="22"/>
          <w:szCs w:val="22"/>
          <w:shd w:val="clear" w:color="auto" w:fill="FFFFFF"/>
        </w:rPr>
        <w:t xml:space="preserve">OTROS </w:t>
      </w:r>
    </w:p>
    <w:p w14:paraId="68287D56" w14:textId="40DB3E55" w:rsidR="00710CC4" w:rsidRPr="00587E0D" w:rsidRDefault="00710CC4">
      <w:pPr>
        <w:spacing w:line="360" w:lineRule="auto"/>
        <w:jc w:val="both"/>
        <w:rPr>
          <w:rFonts w:ascii="Arial" w:hAnsi="Arial" w:cs="Arial"/>
          <w:b/>
          <w:bCs/>
          <w:sz w:val="22"/>
          <w:szCs w:val="22"/>
        </w:rPr>
      </w:pPr>
      <w:r w:rsidRPr="00587E0D">
        <w:rPr>
          <w:rFonts w:ascii="Arial" w:hAnsi="Arial" w:cs="Arial"/>
          <w:b/>
          <w:bCs/>
          <w:sz w:val="22"/>
          <w:szCs w:val="22"/>
        </w:rPr>
        <w:t xml:space="preserve">RADICADO: </w:t>
      </w:r>
      <w:r w:rsidRPr="00587E0D">
        <w:rPr>
          <w:rFonts w:ascii="Arial" w:hAnsi="Arial" w:cs="Arial"/>
          <w:b/>
          <w:bCs/>
          <w:sz w:val="22"/>
          <w:szCs w:val="22"/>
        </w:rPr>
        <w:tab/>
      </w:r>
      <w:r w:rsidRPr="00587E0D">
        <w:rPr>
          <w:rFonts w:ascii="Arial" w:hAnsi="Arial" w:cs="Arial"/>
          <w:b/>
          <w:bCs/>
          <w:sz w:val="22"/>
          <w:szCs w:val="22"/>
        </w:rPr>
        <w:tab/>
      </w:r>
      <w:r w:rsidR="00D30F70" w:rsidRPr="00587E0D">
        <w:rPr>
          <w:rFonts w:ascii="Arial" w:hAnsi="Arial" w:cs="Arial"/>
          <w:b/>
          <w:bCs/>
          <w:sz w:val="22"/>
          <w:szCs w:val="22"/>
        </w:rPr>
        <w:t xml:space="preserve">        </w:t>
      </w:r>
      <w:r w:rsidR="004E18FD" w:rsidRPr="00587E0D">
        <w:rPr>
          <w:rFonts w:ascii="Arial" w:hAnsi="Arial" w:cs="Arial"/>
          <w:sz w:val="22"/>
          <w:szCs w:val="22"/>
          <w:shd w:val="clear" w:color="auto" w:fill="FFFFFF"/>
        </w:rPr>
        <w:t>760014003014</w:t>
      </w:r>
      <w:r w:rsidR="000E2EE5" w:rsidRPr="00587E0D">
        <w:rPr>
          <w:rFonts w:ascii="Arial" w:hAnsi="Arial" w:cs="Arial"/>
          <w:sz w:val="22"/>
          <w:szCs w:val="22"/>
          <w:shd w:val="clear" w:color="auto" w:fill="FFFFFF"/>
        </w:rPr>
        <w:t>-</w:t>
      </w:r>
      <w:r w:rsidR="000E2EE5" w:rsidRPr="00587E0D">
        <w:rPr>
          <w:rFonts w:ascii="Arial" w:hAnsi="Arial" w:cs="Arial"/>
          <w:b/>
          <w:bCs/>
          <w:sz w:val="22"/>
          <w:szCs w:val="22"/>
          <w:u w:val="single"/>
          <w:shd w:val="clear" w:color="auto" w:fill="FFFFFF"/>
        </w:rPr>
        <w:t>202</w:t>
      </w:r>
      <w:r w:rsidR="004E18FD" w:rsidRPr="00587E0D">
        <w:rPr>
          <w:rFonts w:ascii="Arial" w:hAnsi="Arial" w:cs="Arial"/>
          <w:b/>
          <w:bCs/>
          <w:sz w:val="22"/>
          <w:szCs w:val="22"/>
          <w:u w:val="single"/>
          <w:shd w:val="clear" w:color="auto" w:fill="FFFFFF"/>
        </w:rPr>
        <w:t>3</w:t>
      </w:r>
      <w:r w:rsidR="000E2EE5" w:rsidRPr="00587E0D">
        <w:rPr>
          <w:rFonts w:ascii="Arial" w:hAnsi="Arial" w:cs="Arial"/>
          <w:b/>
          <w:bCs/>
          <w:sz w:val="22"/>
          <w:szCs w:val="22"/>
          <w:u w:val="single"/>
          <w:shd w:val="clear" w:color="auto" w:fill="FFFFFF"/>
        </w:rPr>
        <w:t>-00</w:t>
      </w:r>
      <w:r w:rsidR="004E18FD" w:rsidRPr="00587E0D">
        <w:rPr>
          <w:rFonts w:ascii="Arial" w:hAnsi="Arial" w:cs="Arial"/>
          <w:b/>
          <w:bCs/>
          <w:sz w:val="22"/>
          <w:szCs w:val="22"/>
          <w:u w:val="single"/>
          <w:shd w:val="clear" w:color="auto" w:fill="FFFFFF"/>
        </w:rPr>
        <w:t>979</w:t>
      </w:r>
      <w:r w:rsidR="000E2EE5" w:rsidRPr="00587E0D">
        <w:rPr>
          <w:rFonts w:ascii="Arial" w:hAnsi="Arial" w:cs="Arial"/>
          <w:sz w:val="22"/>
          <w:szCs w:val="22"/>
          <w:shd w:val="clear" w:color="auto" w:fill="FFFFFF"/>
        </w:rPr>
        <w:t>-00</w:t>
      </w:r>
    </w:p>
    <w:p w14:paraId="745D27CD" w14:textId="77777777" w:rsidR="00710CC4" w:rsidRPr="00587E0D" w:rsidRDefault="00710CC4">
      <w:pPr>
        <w:spacing w:line="360" w:lineRule="auto"/>
        <w:jc w:val="both"/>
        <w:rPr>
          <w:rFonts w:ascii="Arial" w:hAnsi="Arial" w:cs="Arial"/>
          <w:b/>
          <w:bCs/>
          <w:sz w:val="22"/>
          <w:szCs w:val="22"/>
        </w:rPr>
      </w:pPr>
    </w:p>
    <w:p w14:paraId="24DB63E3" w14:textId="77777777" w:rsidR="00731B16" w:rsidRPr="00587E0D" w:rsidRDefault="00731B16">
      <w:pPr>
        <w:spacing w:line="360" w:lineRule="auto"/>
        <w:jc w:val="right"/>
        <w:rPr>
          <w:rFonts w:ascii="Arial" w:hAnsi="Arial" w:cs="Arial"/>
          <w:b/>
          <w:bCs/>
          <w:sz w:val="22"/>
          <w:szCs w:val="22"/>
        </w:rPr>
      </w:pPr>
    </w:p>
    <w:p w14:paraId="34CCE254" w14:textId="24FC6A66" w:rsidR="00710CC4" w:rsidRPr="00587E0D" w:rsidRDefault="00710CC4">
      <w:pPr>
        <w:spacing w:line="360" w:lineRule="auto"/>
        <w:jc w:val="right"/>
        <w:rPr>
          <w:rFonts w:ascii="Arial" w:hAnsi="Arial" w:cs="Arial"/>
          <w:b/>
          <w:bCs/>
          <w:sz w:val="22"/>
          <w:szCs w:val="22"/>
        </w:rPr>
      </w:pPr>
      <w:r w:rsidRPr="00587E0D">
        <w:rPr>
          <w:rFonts w:ascii="Arial" w:hAnsi="Arial" w:cs="Arial"/>
          <w:b/>
          <w:bCs/>
          <w:sz w:val="22"/>
          <w:szCs w:val="22"/>
        </w:rPr>
        <w:t>ASUNTO:</w:t>
      </w:r>
      <w:r w:rsidR="00D951AD" w:rsidRPr="00587E0D">
        <w:rPr>
          <w:rFonts w:ascii="Arial" w:hAnsi="Arial" w:cs="Arial"/>
          <w:b/>
          <w:bCs/>
          <w:sz w:val="22"/>
          <w:szCs w:val="22"/>
        </w:rPr>
        <w:t xml:space="preserve"> CONTESTACIÓN</w:t>
      </w:r>
      <w:r w:rsidR="00D4648E" w:rsidRPr="00587E0D">
        <w:rPr>
          <w:rFonts w:ascii="Arial" w:hAnsi="Arial" w:cs="Arial"/>
          <w:b/>
          <w:bCs/>
          <w:sz w:val="22"/>
          <w:szCs w:val="22"/>
        </w:rPr>
        <w:t xml:space="preserve"> A LA DEMANDA Y</w:t>
      </w:r>
      <w:r w:rsidR="00D951AD" w:rsidRPr="00587E0D">
        <w:rPr>
          <w:rFonts w:ascii="Arial" w:hAnsi="Arial" w:cs="Arial"/>
          <w:b/>
          <w:bCs/>
          <w:sz w:val="22"/>
          <w:szCs w:val="22"/>
        </w:rPr>
        <w:t xml:space="preserve"> </w:t>
      </w:r>
      <w:r w:rsidR="009D126B" w:rsidRPr="00587E0D">
        <w:rPr>
          <w:rFonts w:ascii="Arial" w:hAnsi="Arial" w:cs="Arial"/>
          <w:b/>
          <w:bCs/>
          <w:sz w:val="22"/>
          <w:szCs w:val="22"/>
        </w:rPr>
        <w:t>A</w:t>
      </w:r>
      <w:r w:rsidR="000E2EE5" w:rsidRPr="00587E0D">
        <w:rPr>
          <w:rFonts w:ascii="Arial" w:hAnsi="Arial" w:cs="Arial"/>
          <w:b/>
          <w:bCs/>
          <w:sz w:val="22"/>
          <w:szCs w:val="22"/>
        </w:rPr>
        <w:t xml:space="preserve">L LLAMAMIENTO EN GARANTÍA </w:t>
      </w:r>
    </w:p>
    <w:p w14:paraId="331377EC" w14:textId="77777777" w:rsidR="00710CC4" w:rsidRPr="00587E0D" w:rsidRDefault="00710CC4">
      <w:pPr>
        <w:spacing w:line="360" w:lineRule="auto"/>
        <w:rPr>
          <w:rFonts w:ascii="Arial" w:hAnsi="Arial" w:cs="Arial"/>
          <w:b/>
          <w:bCs/>
          <w:sz w:val="22"/>
          <w:szCs w:val="22"/>
        </w:rPr>
      </w:pPr>
    </w:p>
    <w:p w14:paraId="1DDA1AF0" w14:textId="4D3D404A" w:rsidR="00D26C11" w:rsidRPr="00587E0D" w:rsidRDefault="00D951AD">
      <w:pPr>
        <w:spacing w:line="360" w:lineRule="auto"/>
        <w:jc w:val="both"/>
        <w:rPr>
          <w:rFonts w:ascii="Arial" w:hAnsi="Arial" w:cs="Arial"/>
          <w:sz w:val="22"/>
          <w:szCs w:val="22"/>
        </w:rPr>
      </w:pPr>
      <w:r w:rsidRPr="00587E0D">
        <w:rPr>
          <w:rFonts w:ascii="Arial" w:hAnsi="Arial" w:cs="Arial"/>
          <w:b/>
          <w:sz w:val="22"/>
          <w:szCs w:val="22"/>
        </w:rPr>
        <w:t>GUSTAVO ALBERTO HERRERA ÁVILA</w:t>
      </w:r>
      <w:r w:rsidRPr="00587E0D">
        <w:rPr>
          <w:rFonts w:ascii="Arial" w:hAnsi="Arial" w:cs="Arial"/>
          <w:sz w:val="22"/>
          <w:szCs w:val="22"/>
        </w:rPr>
        <w:t>, mayor de edad, vecino de Cali, identificado con</w:t>
      </w:r>
      <w:r w:rsidRPr="00587E0D">
        <w:rPr>
          <w:rFonts w:ascii="Arial" w:hAnsi="Arial" w:cs="Arial"/>
          <w:spacing w:val="-59"/>
          <w:sz w:val="22"/>
          <w:szCs w:val="22"/>
        </w:rPr>
        <w:t xml:space="preserve">  </w:t>
      </w:r>
      <w:r w:rsidRPr="00587E0D">
        <w:rPr>
          <w:rFonts w:ascii="Arial" w:hAnsi="Arial" w:cs="Arial"/>
          <w:sz w:val="22"/>
          <w:szCs w:val="22"/>
        </w:rPr>
        <w:t xml:space="preserve"> la cédula de ciudadanía número 19.395.114 expedida en Bogotá, abogado titulado y en</w:t>
      </w:r>
      <w:r w:rsidRPr="00587E0D">
        <w:rPr>
          <w:rFonts w:ascii="Arial" w:hAnsi="Arial" w:cs="Arial"/>
          <w:spacing w:val="1"/>
          <w:sz w:val="22"/>
          <w:szCs w:val="22"/>
        </w:rPr>
        <w:t xml:space="preserve"> </w:t>
      </w:r>
      <w:r w:rsidRPr="00587E0D">
        <w:rPr>
          <w:rFonts w:ascii="Arial" w:hAnsi="Arial" w:cs="Arial"/>
          <w:sz w:val="22"/>
          <w:szCs w:val="22"/>
        </w:rPr>
        <w:t>ejercicio, portador de la Tarjeta Profesional número 39.116 del Consejo Superior de la</w:t>
      </w:r>
      <w:r w:rsidRPr="00587E0D">
        <w:rPr>
          <w:rFonts w:ascii="Arial" w:hAnsi="Arial" w:cs="Arial"/>
          <w:spacing w:val="1"/>
          <w:sz w:val="22"/>
          <w:szCs w:val="22"/>
        </w:rPr>
        <w:t xml:space="preserve"> </w:t>
      </w:r>
      <w:r w:rsidRPr="00587E0D">
        <w:rPr>
          <w:rFonts w:ascii="Arial" w:hAnsi="Arial" w:cs="Arial"/>
          <w:sz w:val="22"/>
          <w:szCs w:val="22"/>
        </w:rPr>
        <w:t xml:space="preserve">Judicatura, </w:t>
      </w:r>
      <w:r w:rsidR="004E18FD" w:rsidRPr="00587E0D">
        <w:rPr>
          <w:rStyle w:val="normaltextrun"/>
          <w:rFonts w:ascii="Arial" w:hAnsi="Arial" w:cs="Arial"/>
          <w:sz w:val="22"/>
          <w:szCs w:val="22"/>
        </w:rPr>
        <w:t xml:space="preserve">, actuando en mi calidad de apoderado especial de </w:t>
      </w:r>
      <w:r w:rsidR="004E18FD" w:rsidRPr="00587E0D">
        <w:rPr>
          <w:rStyle w:val="normaltextrun"/>
          <w:rFonts w:ascii="Arial" w:hAnsi="Arial" w:cs="Arial"/>
          <w:b/>
          <w:bCs/>
          <w:sz w:val="22"/>
          <w:szCs w:val="22"/>
        </w:rPr>
        <w:t>SEGUROS GENERALES SURAMERICANA S.A.,</w:t>
      </w:r>
      <w:r w:rsidR="004E18FD" w:rsidRPr="00587E0D">
        <w:rPr>
          <w:rStyle w:val="normaltextrun"/>
          <w:rFonts w:ascii="Arial" w:hAnsi="Arial" w:cs="Arial"/>
          <w:sz w:val="22"/>
          <w:szCs w:val="22"/>
        </w:rPr>
        <w:t xml:space="preserve"> identificada con NIT 890903407-9, con domicilio en la ciudad de Medellín, representada legalmente por Carlos Francisco Soler Peña, identificado con Cédula de Ciudadanía No. 80.154.041 y con dirección electrónica </w:t>
      </w:r>
      <w:hyperlink r:id="rId9" w:tgtFrame="_blank" w:history="1">
        <w:r w:rsidR="004E18FD" w:rsidRPr="00587E0D">
          <w:rPr>
            <w:rStyle w:val="normaltextrun"/>
            <w:rFonts w:ascii="Arial" w:hAnsi="Arial" w:cs="Arial"/>
            <w:color w:val="0563C1"/>
            <w:sz w:val="22"/>
            <w:szCs w:val="22"/>
            <w:u w:val="single"/>
          </w:rPr>
          <w:t>notificacionesjudiciales@suramericana.com.co</w:t>
        </w:r>
      </w:hyperlink>
      <w:r w:rsidR="004E18FD" w:rsidRPr="00587E0D">
        <w:rPr>
          <w:rStyle w:val="normaltextrun"/>
          <w:rFonts w:ascii="Arial" w:hAnsi="Arial" w:cs="Arial"/>
          <w:sz w:val="22"/>
          <w:szCs w:val="22"/>
        </w:rPr>
        <w:t>, conforme al poder que se adjunta</w:t>
      </w:r>
      <w:r w:rsidR="004E18FD" w:rsidRPr="00587E0D">
        <w:rPr>
          <w:rFonts w:ascii="Arial" w:hAnsi="Arial" w:cs="Arial"/>
          <w:sz w:val="22"/>
          <w:szCs w:val="22"/>
        </w:rPr>
        <w:t xml:space="preserve">. </w:t>
      </w:r>
      <w:r w:rsidR="009D126B" w:rsidRPr="00587E0D">
        <w:rPr>
          <w:rFonts w:ascii="Arial" w:hAnsi="Arial" w:cs="Arial"/>
          <w:sz w:val="22"/>
          <w:szCs w:val="22"/>
        </w:rPr>
        <w:t xml:space="preserve">De </w:t>
      </w:r>
      <w:r w:rsidRPr="00587E0D">
        <w:rPr>
          <w:rFonts w:ascii="Arial" w:hAnsi="Arial" w:cs="Arial"/>
          <w:sz w:val="22"/>
          <w:szCs w:val="22"/>
        </w:rPr>
        <w:t>manera respetuosa y</w:t>
      </w:r>
      <w:r w:rsidRPr="00587E0D">
        <w:rPr>
          <w:rFonts w:ascii="Arial" w:hAnsi="Arial" w:cs="Arial"/>
          <w:spacing w:val="1"/>
          <w:sz w:val="22"/>
          <w:szCs w:val="22"/>
        </w:rPr>
        <w:t xml:space="preserve"> </w:t>
      </w:r>
      <w:r w:rsidRPr="00587E0D">
        <w:rPr>
          <w:rFonts w:ascii="Arial" w:hAnsi="Arial" w:cs="Arial"/>
          <w:sz w:val="22"/>
          <w:szCs w:val="22"/>
        </w:rPr>
        <w:t>encontrándome</w:t>
      </w:r>
      <w:r w:rsidRPr="00587E0D">
        <w:rPr>
          <w:rFonts w:ascii="Arial" w:hAnsi="Arial" w:cs="Arial"/>
          <w:spacing w:val="1"/>
          <w:sz w:val="22"/>
          <w:szCs w:val="22"/>
        </w:rPr>
        <w:t xml:space="preserve"> </w:t>
      </w:r>
      <w:r w:rsidRPr="00587E0D">
        <w:rPr>
          <w:rFonts w:ascii="Arial" w:hAnsi="Arial" w:cs="Arial"/>
          <w:sz w:val="22"/>
          <w:szCs w:val="22"/>
        </w:rPr>
        <w:t>dentro</w:t>
      </w:r>
      <w:r w:rsidRPr="00587E0D">
        <w:rPr>
          <w:rFonts w:ascii="Arial" w:hAnsi="Arial" w:cs="Arial"/>
          <w:spacing w:val="1"/>
          <w:sz w:val="22"/>
          <w:szCs w:val="22"/>
        </w:rPr>
        <w:t xml:space="preserve"> </w:t>
      </w:r>
      <w:r w:rsidRPr="00587E0D">
        <w:rPr>
          <w:rFonts w:ascii="Arial" w:hAnsi="Arial" w:cs="Arial"/>
          <w:sz w:val="22"/>
          <w:szCs w:val="22"/>
        </w:rPr>
        <w:t>del</w:t>
      </w:r>
      <w:r w:rsidRPr="00587E0D">
        <w:rPr>
          <w:rFonts w:ascii="Arial" w:hAnsi="Arial" w:cs="Arial"/>
          <w:spacing w:val="1"/>
          <w:sz w:val="22"/>
          <w:szCs w:val="22"/>
        </w:rPr>
        <w:t xml:space="preserve"> </w:t>
      </w:r>
      <w:r w:rsidRPr="00587E0D">
        <w:rPr>
          <w:rFonts w:ascii="Arial" w:hAnsi="Arial" w:cs="Arial"/>
          <w:sz w:val="22"/>
          <w:szCs w:val="22"/>
        </w:rPr>
        <w:t>término</w:t>
      </w:r>
      <w:r w:rsidRPr="00587E0D">
        <w:rPr>
          <w:rFonts w:ascii="Arial" w:hAnsi="Arial" w:cs="Arial"/>
          <w:spacing w:val="1"/>
          <w:sz w:val="22"/>
          <w:szCs w:val="22"/>
        </w:rPr>
        <w:t xml:space="preserve"> </w:t>
      </w:r>
      <w:r w:rsidRPr="00587E0D">
        <w:rPr>
          <w:rFonts w:ascii="Arial" w:hAnsi="Arial" w:cs="Arial"/>
          <w:sz w:val="22"/>
          <w:szCs w:val="22"/>
        </w:rPr>
        <w:t>legal,</w:t>
      </w:r>
      <w:r w:rsidRPr="00587E0D">
        <w:rPr>
          <w:rFonts w:ascii="Arial" w:hAnsi="Arial" w:cs="Arial"/>
          <w:spacing w:val="1"/>
          <w:sz w:val="22"/>
          <w:szCs w:val="22"/>
        </w:rPr>
        <w:t xml:space="preserve"> </w:t>
      </w:r>
      <w:r w:rsidRPr="00587E0D">
        <w:rPr>
          <w:rFonts w:ascii="Arial" w:hAnsi="Arial" w:cs="Arial"/>
          <w:sz w:val="22"/>
          <w:szCs w:val="22"/>
        </w:rPr>
        <w:t>procedo</w:t>
      </w:r>
      <w:r w:rsidR="00C07B9E" w:rsidRPr="00587E0D">
        <w:rPr>
          <w:rFonts w:ascii="Arial" w:hAnsi="Arial" w:cs="Arial"/>
          <w:sz w:val="22"/>
          <w:szCs w:val="22"/>
        </w:rPr>
        <w:t xml:space="preserve"> </w:t>
      </w:r>
      <w:r w:rsidRPr="00587E0D">
        <w:rPr>
          <w:rFonts w:ascii="Arial" w:hAnsi="Arial" w:cs="Arial"/>
          <w:sz w:val="22"/>
          <w:szCs w:val="22"/>
        </w:rPr>
        <w:t>a</w:t>
      </w:r>
      <w:r w:rsidR="001B7967" w:rsidRPr="00587E0D">
        <w:rPr>
          <w:rFonts w:ascii="Arial" w:hAnsi="Arial" w:cs="Arial"/>
          <w:sz w:val="22"/>
          <w:szCs w:val="22"/>
        </w:rPr>
        <w:t xml:space="preserve"> </w:t>
      </w:r>
      <w:r w:rsidRPr="00587E0D">
        <w:rPr>
          <w:rFonts w:ascii="Arial" w:hAnsi="Arial" w:cs="Arial"/>
          <w:b/>
          <w:bCs/>
          <w:sz w:val="22"/>
          <w:szCs w:val="22"/>
          <w:u w:val="single"/>
        </w:rPr>
        <w:t>CONTESTAR LA DEMANDA</w:t>
      </w:r>
      <w:r w:rsidR="001B7967" w:rsidRPr="00587E0D">
        <w:rPr>
          <w:rFonts w:ascii="Arial" w:hAnsi="Arial" w:cs="Arial"/>
          <w:b/>
          <w:bCs/>
          <w:sz w:val="22"/>
          <w:szCs w:val="22"/>
          <w:u w:val="single"/>
        </w:rPr>
        <w:t xml:space="preserve"> </w:t>
      </w:r>
      <w:r w:rsidR="00EA760E" w:rsidRPr="00587E0D">
        <w:rPr>
          <w:rFonts w:ascii="Arial" w:hAnsi="Arial" w:cs="Arial"/>
          <w:sz w:val="22"/>
          <w:szCs w:val="22"/>
          <w:shd w:val="clear" w:color="auto" w:fill="FFFFFF"/>
        </w:rPr>
        <w:t>interpuesta por</w:t>
      </w:r>
      <w:r w:rsidR="00617E48" w:rsidRPr="00587E0D">
        <w:rPr>
          <w:rFonts w:ascii="Arial" w:hAnsi="Arial" w:cs="Arial"/>
          <w:sz w:val="22"/>
          <w:szCs w:val="22"/>
          <w:shd w:val="clear" w:color="auto" w:fill="FFFFFF"/>
        </w:rPr>
        <w:t xml:space="preserve"> l</w:t>
      </w:r>
      <w:r w:rsidR="00AB57FA" w:rsidRPr="00587E0D">
        <w:rPr>
          <w:rFonts w:ascii="Arial" w:hAnsi="Arial" w:cs="Arial"/>
          <w:sz w:val="22"/>
          <w:szCs w:val="22"/>
          <w:shd w:val="clear" w:color="auto" w:fill="FFFFFF"/>
        </w:rPr>
        <w:t xml:space="preserve">a señora </w:t>
      </w:r>
      <w:r w:rsidR="004E18FD" w:rsidRPr="00587E0D">
        <w:rPr>
          <w:rFonts w:ascii="Arial" w:hAnsi="Arial" w:cs="Arial"/>
          <w:sz w:val="22"/>
          <w:szCs w:val="22"/>
          <w:shd w:val="clear" w:color="auto" w:fill="FFFFFF"/>
        </w:rPr>
        <w:t xml:space="preserve">Karol Liseth Bazan </w:t>
      </w:r>
      <w:r w:rsidR="00431314" w:rsidRPr="00587E0D">
        <w:rPr>
          <w:rFonts w:ascii="Arial" w:hAnsi="Arial" w:cs="Arial"/>
          <w:sz w:val="22"/>
          <w:szCs w:val="22"/>
          <w:shd w:val="clear" w:color="auto" w:fill="FFFFFF"/>
        </w:rPr>
        <w:t>en contra de la</w:t>
      </w:r>
      <w:r w:rsidR="004E18FD" w:rsidRPr="00587E0D">
        <w:rPr>
          <w:rFonts w:ascii="Arial" w:hAnsi="Arial" w:cs="Arial"/>
          <w:sz w:val="22"/>
          <w:szCs w:val="22"/>
          <w:shd w:val="clear" w:color="auto" w:fill="FFFFFF"/>
        </w:rPr>
        <w:t xml:space="preserve"> señora Diana Marcela Rodríguez Alarcón y EPS Sanitas S.A.S.</w:t>
      </w:r>
      <w:r w:rsidR="002340E4" w:rsidRPr="00587E0D">
        <w:rPr>
          <w:rFonts w:ascii="Arial" w:hAnsi="Arial" w:cs="Arial"/>
          <w:sz w:val="22"/>
          <w:szCs w:val="22"/>
          <w:shd w:val="clear" w:color="auto" w:fill="FFFFFF"/>
        </w:rPr>
        <w:t>; en acto seguido me permito</w:t>
      </w:r>
      <w:r w:rsidR="000E2EE5" w:rsidRPr="00587E0D">
        <w:rPr>
          <w:rFonts w:ascii="Arial" w:hAnsi="Arial" w:cs="Arial"/>
          <w:sz w:val="22"/>
          <w:szCs w:val="22"/>
          <w:shd w:val="clear" w:color="auto" w:fill="FFFFFF"/>
        </w:rPr>
        <w:t xml:space="preserve"> </w:t>
      </w:r>
      <w:r w:rsidR="00D71ED9" w:rsidRPr="00587E0D">
        <w:rPr>
          <w:rFonts w:ascii="Arial" w:hAnsi="Arial" w:cs="Arial"/>
          <w:b/>
          <w:bCs/>
          <w:sz w:val="22"/>
          <w:szCs w:val="22"/>
          <w:u w:val="single"/>
          <w:shd w:val="clear" w:color="auto" w:fill="FFFFFF"/>
        </w:rPr>
        <w:t>CONTESTAR EL LLAMAMIENTO EN GARANTÍA</w:t>
      </w:r>
      <w:r w:rsidR="002E51F1" w:rsidRPr="00587E0D">
        <w:rPr>
          <w:rFonts w:ascii="Arial" w:hAnsi="Arial" w:cs="Arial"/>
          <w:sz w:val="22"/>
          <w:szCs w:val="22"/>
          <w:shd w:val="clear" w:color="auto" w:fill="FFFFFF"/>
        </w:rPr>
        <w:t xml:space="preserve"> formulado</w:t>
      </w:r>
      <w:r w:rsidR="00BE7633" w:rsidRPr="00587E0D">
        <w:rPr>
          <w:rFonts w:ascii="Arial" w:hAnsi="Arial" w:cs="Arial"/>
          <w:sz w:val="22"/>
          <w:szCs w:val="22"/>
          <w:shd w:val="clear" w:color="auto" w:fill="FFFFFF"/>
        </w:rPr>
        <w:t xml:space="preserve"> por </w:t>
      </w:r>
      <w:r w:rsidR="004E18FD" w:rsidRPr="00587E0D">
        <w:rPr>
          <w:rFonts w:ascii="Arial" w:hAnsi="Arial" w:cs="Arial"/>
          <w:sz w:val="22"/>
          <w:szCs w:val="22"/>
          <w:shd w:val="clear" w:color="auto" w:fill="FFFFFF"/>
        </w:rPr>
        <w:t xml:space="preserve">EPS Sanitas S.A.S. </w:t>
      </w:r>
      <w:r w:rsidR="00BE7633" w:rsidRPr="00587E0D">
        <w:rPr>
          <w:rFonts w:ascii="Arial" w:hAnsi="Arial" w:cs="Arial"/>
          <w:sz w:val="22"/>
          <w:szCs w:val="22"/>
          <w:shd w:val="clear" w:color="auto" w:fill="FFFFFF"/>
        </w:rPr>
        <w:t>en contra de mi representada</w:t>
      </w:r>
      <w:r w:rsidR="003215CF" w:rsidRPr="00587E0D">
        <w:rPr>
          <w:rFonts w:ascii="Arial" w:hAnsi="Arial" w:cs="Arial"/>
          <w:sz w:val="22"/>
          <w:szCs w:val="22"/>
          <w:shd w:val="clear" w:color="auto" w:fill="FFFFFF"/>
        </w:rPr>
        <w:t xml:space="preserve">; </w:t>
      </w:r>
      <w:r w:rsidR="002C235C" w:rsidRPr="00587E0D">
        <w:rPr>
          <w:rFonts w:ascii="Arial" w:hAnsi="Arial" w:cs="Arial"/>
          <w:sz w:val="22"/>
          <w:szCs w:val="22"/>
          <w:shd w:val="clear" w:color="auto" w:fill="FFFFFF"/>
        </w:rPr>
        <w:t>an</w:t>
      </w:r>
      <w:r w:rsidRPr="00587E0D">
        <w:rPr>
          <w:rFonts w:ascii="Arial" w:hAnsi="Arial" w:cs="Arial"/>
          <w:bCs/>
          <w:sz w:val="22"/>
          <w:szCs w:val="22"/>
        </w:rPr>
        <w:t xml:space="preserve">unciando desde ahora que me opongo a las pretensiones de la demanda </w:t>
      </w:r>
      <w:r w:rsidR="002340E4" w:rsidRPr="00587E0D">
        <w:rPr>
          <w:rFonts w:ascii="Arial" w:hAnsi="Arial" w:cs="Arial"/>
          <w:bCs/>
          <w:sz w:val="22"/>
          <w:szCs w:val="22"/>
        </w:rPr>
        <w:t xml:space="preserve">y del llamamiento, </w:t>
      </w:r>
      <w:r w:rsidRPr="00587E0D">
        <w:rPr>
          <w:rFonts w:ascii="Arial" w:hAnsi="Arial" w:cs="Arial"/>
          <w:bCs/>
          <w:sz w:val="22"/>
          <w:szCs w:val="22"/>
        </w:rPr>
        <w:t xml:space="preserve">de acuerdo con </w:t>
      </w:r>
      <w:r w:rsidRPr="00587E0D">
        <w:rPr>
          <w:rFonts w:ascii="Arial" w:hAnsi="Arial" w:cs="Arial"/>
          <w:sz w:val="22"/>
          <w:szCs w:val="22"/>
        </w:rPr>
        <w:t>los fundamentos fácticos y jurídicos que se esgrimen a continuación:</w:t>
      </w:r>
    </w:p>
    <w:p w14:paraId="41D843C1" w14:textId="47739DD4" w:rsidR="00C80642" w:rsidRPr="00587E0D" w:rsidRDefault="00C80642">
      <w:pPr>
        <w:spacing w:line="360" w:lineRule="auto"/>
        <w:jc w:val="both"/>
        <w:rPr>
          <w:rFonts w:ascii="Arial" w:hAnsi="Arial" w:cs="Arial"/>
          <w:sz w:val="22"/>
          <w:szCs w:val="22"/>
        </w:rPr>
      </w:pPr>
    </w:p>
    <w:p w14:paraId="397AB3B2" w14:textId="11E72E9C" w:rsidR="004F2AA5" w:rsidRPr="00587E0D" w:rsidRDefault="004F2AA5">
      <w:pPr>
        <w:spacing w:line="360" w:lineRule="auto"/>
        <w:jc w:val="center"/>
        <w:rPr>
          <w:rFonts w:ascii="Arial" w:hAnsi="Arial" w:cs="Arial"/>
          <w:b/>
          <w:sz w:val="22"/>
          <w:szCs w:val="22"/>
          <w:u w:val="single"/>
        </w:rPr>
      </w:pPr>
      <w:r w:rsidRPr="00587E0D">
        <w:rPr>
          <w:rFonts w:ascii="Arial" w:hAnsi="Arial" w:cs="Arial"/>
          <w:b/>
          <w:sz w:val="22"/>
          <w:szCs w:val="22"/>
          <w:u w:val="single"/>
        </w:rPr>
        <w:t>CONSIDERACIÓN PRELIMINAR</w:t>
      </w:r>
    </w:p>
    <w:p w14:paraId="72762F49" w14:textId="3AAF8D92" w:rsidR="004F2AA5" w:rsidRPr="00587E0D" w:rsidRDefault="004F2AA5">
      <w:pPr>
        <w:spacing w:line="360" w:lineRule="auto"/>
        <w:jc w:val="center"/>
        <w:rPr>
          <w:rFonts w:ascii="Arial" w:hAnsi="Arial" w:cs="Arial"/>
          <w:b/>
          <w:sz w:val="22"/>
          <w:szCs w:val="22"/>
          <w:u w:val="single"/>
        </w:rPr>
      </w:pPr>
      <w:r w:rsidRPr="00587E0D">
        <w:rPr>
          <w:rFonts w:ascii="Arial" w:hAnsi="Arial" w:cs="Arial"/>
          <w:b/>
          <w:sz w:val="22"/>
          <w:szCs w:val="22"/>
          <w:u w:val="single"/>
        </w:rPr>
        <w:t>SOLICITUD DE SENTENCIA ANTICIPADA PARCIAL POR LA EVIDENTE AUSENCIA DE COBERTURA DE LA PÓLIZA N</w:t>
      </w:r>
      <w:r w:rsidR="0054152A">
        <w:rPr>
          <w:rFonts w:ascii="Arial" w:hAnsi="Arial" w:cs="Arial"/>
          <w:b/>
          <w:sz w:val="22"/>
          <w:szCs w:val="22"/>
          <w:u w:val="single"/>
        </w:rPr>
        <w:t>o</w:t>
      </w:r>
      <w:r w:rsidRPr="00587E0D">
        <w:rPr>
          <w:rFonts w:ascii="Arial" w:hAnsi="Arial" w:cs="Arial"/>
          <w:b/>
          <w:sz w:val="22"/>
          <w:szCs w:val="22"/>
          <w:u w:val="single"/>
        </w:rPr>
        <w:t xml:space="preserve">. 0877032-1 EXPEDIDA </w:t>
      </w:r>
      <w:r w:rsidRPr="0054152A">
        <w:rPr>
          <w:rFonts w:ascii="Arial" w:hAnsi="Arial" w:cs="Arial"/>
          <w:b/>
          <w:sz w:val="22"/>
          <w:szCs w:val="22"/>
          <w:u w:val="single"/>
        </w:rPr>
        <w:t>POR</w:t>
      </w:r>
      <w:r w:rsidRPr="00D0126F">
        <w:rPr>
          <w:rFonts w:ascii="Arial" w:hAnsi="Arial" w:cs="Arial"/>
          <w:sz w:val="22"/>
          <w:szCs w:val="22"/>
          <w:u w:val="single"/>
        </w:rPr>
        <w:t xml:space="preserve"> </w:t>
      </w:r>
      <w:r w:rsidRPr="0054152A">
        <w:rPr>
          <w:rFonts w:ascii="Arial" w:hAnsi="Arial" w:cs="Arial"/>
          <w:b/>
          <w:sz w:val="22"/>
          <w:szCs w:val="22"/>
          <w:u w:val="single"/>
        </w:rPr>
        <w:t>SEGUROS</w:t>
      </w:r>
      <w:r w:rsidRPr="00587E0D">
        <w:rPr>
          <w:rFonts w:ascii="Arial" w:hAnsi="Arial" w:cs="Arial"/>
          <w:b/>
          <w:sz w:val="22"/>
          <w:szCs w:val="22"/>
          <w:u w:val="single"/>
        </w:rPr>
        <w:t xml:space="preserve"> GENERALES SURAMERICANA S.A.</w:t>
      </w:r>
    </w:p>
    <w:p w14:paraId="4F29EA0D" w14:textId="74E93A61" w:rsidR="004F2AA5" w:rsidRPr="00587E0D" w:rsidRDefault="004F2AA5">
      <w:pPr>
        <w:spacing w:line="360" w:lineRule="auto"/>
        <w:jc w:val="both"/>
        <w:rPr>
          <w:rFonts w:ascii="Arial" w:hAnsi="Arial" w:cs="Arial"/>
          <w:sz w:val="22"/>
          <w:szCs w:val="22"/>
        </w:rPr>
      </w:pPr>
    </w:p>
    <w:p w14:paraId="7B571190" w14:textId="7BD6EB2F" w:rsidR="000870F6" w:rsidRPr="00587E0D" w:rsidRDefault="000870F6">
      <w:pPr>
        <w:spacing w:line="360" w:lineRule="auto"/>
        <w:jc w:val="both"/>
        <w:rPr>
          <w:rFonts w:ascii="Arial" w:hAnsi="Arial" w:cs="Arial"/>
          <w:sz w:val="22"/>
          <w:szCs w:val="22"/>
        </w:rPr>
      </w:pPr>
      <w:r w:rsidRPr="00587E0D">
        <w:rPr>
          <w:rFonts w:ascii="Arial" w:hAnsi="Arial" w:cs="Arial"/>
          <w:sz w:val="22"/>
          <w:szCs w:val="22"/>
        </w:rPr>
        <w:t xml:space="preserve">De manera preliminar se ha de manifestar ante el Despacho que a Seguros Generales Suramericana S.A. no le asiste la obligación legal de indemnizar suma alguna ante la eventual declaratoria de responsabilidad civil a la EPS Sanitas S.A.S, lo anterior bajo el entendido que la </w:t>
      </w:r>
      <w:r w:rsidR="00842872" w:rsidRPr="00587E0D">
        <w:rPr>
          <w:rFonts w:ascii="Arial" w:hAnsi="Arial" w:cs="Arial"/>
          <w:sz w:val="22"/>
          <w:szCs w:val="22"/>
        </w:rPr>
        <w:t>P</w:t>
      </w:r>
      <w:r w:rsidRPr="00587E0D">
        <w:rPr>
          <w:rFonts w:ascii="Arial" w:hAnsi="Arial" w:cs="Arial"/>
          <w:sz w:val="22"/>
          <w:szCs w:val="22"/>
        </w:rPr>
        <w:t>óliza No. 0877032-1, por medio de la cual se vinculó a mi prohijada al trámite procesal que nos compete, no presta cobertura temporal y, en ese sentido, no nace a la vida jurídica la obligación indemnizatoria pretendida por el llanamente.</w:t>
      </w:r>
    </w:p>
    <w:p w14:paraId="038BF529" w14:textId="77777777" w:rsidR="000870F6" w:rsidRPr="00587E0D" w:rsidRDefault="000870F6">
      <w:pPr>
        <w:spacing w:line="360" w:lineRule="auto"/>
        <w:jc w:val="both"/>
        <w:rPr>
          <w:rFonts w:ascii="Arial" w:hAnsi="Arial" w:cs="Arial"/>
          <w:sz w:val="22"/>
          <w:szCs w:val="22"/>
        </w:rPr>
      </w:pPr>
    </w:p>
    <w:p w14:paraId="50F101EF" w14:textId="2019CBD9" w:rsidR="004F2AA5" w:rsidRPr="00587E0D" w:rsidRDefault="000870F6">
      <w:pPr>
        <w:spacing w:line="360" w:lineRule="auto"/>
        <w:jc w:val="both"/>
        <w:rPr>
          <w:rFonts w:ascii="Arial" w:hAnsi="Arial" w:cs="Arial"/>
          <w:bCs/>
          <w:kern w:val="28"/>
          <w:sz w:val="22"/>
          <w:szCs w:val="22"/>
          <w:lang w:val="es-419" w:eastAsia="es-ES"/>
        </w:rPr>
      </w:pPr>
      <w:r w:rsidRPr="00587E0D">
        <w:rPr>
          <w:rFonts w:ascii="Arial" w:hAnsi="Arial" w:cs="Arial"/>
          <w:sz w:val="22"/>
          <w:szCs w:val="22"/>
        </w:rPr>
        <w:lastRenderedPageBreak/>
        <w:t xml:space="preserve">De cara a lo expuesto, es menester </w:t>
      </w:r>
      <w:r w:rsidR="00842872" w:rsidRPr="00587E0D">
        <w:rPr>
          <w:rFonts w:ascii="Arial" w:hAnsi="Arial" w:cs="Arial"/>
          <w:sz w:val="22"/>
          <w:szCs w:val="22"/>
        </w:rPr>
        <w:t xml:space="preserve">ilustrar que en la </w:t>
      </w:r>
      <w:r w:rsidR="00130509" w:rsidRPr="00587E0D">
        <w:rPr>
          <w:rFonts w:ascii="Arial" w:hAnsi="Arial" w:cs="Arial"/>
          <w:sz w:val="22"/>
          <w:szCs w:val="22"/>
        </w:rPr>
        <w:t>Póliza No.</w:t>
      </w:r>
      <w:r w:rsidR="00842872" w:rsidRPr="00587E0D">
        <w:rPr>
          <w:rFonts w:ascii="Arial" w:hAnsi="Arial" w:cs="Arial"/>
          <w:sz w:val="22"/>
          <w:szCs w:val="22"/>
        </w:rPr>
        <w:t xml:space="preserve"> 0877032-1 se pactó</w:t>
      </w:r>
      <w:r w:rsidR="00130509">
        <w:rPr>
          <w:rFonts w:ascii="Arial" w:hAnsi="Arial" w:cs="Arial"/>
          <w:sz w:val="22"/>
          <w:szCs w:val="22"/>
        </w:rPr>
        <w:t xml:space="preserve"> bajo la modalidad de cobertura temporal denominada CLAIMS MADE. Esta modalidad implica que se ofrece cobertura </w:t>
      </w:r>
      <w:r w:rsidR="00842872" w:rsidRPr="00587E0D">
        <w:rPr>
          <w:rFonts w:ascii="Arial" w:hAnsi="Arial" w:cs="Arial"/>
          <w:sz w:val="22"/>
          <w:szCs w:val="22"/>
        </w:rPr>
        <w:t xml:space="preserve">para </w:t>
      </w:r>
      <w:r w:rsidR="00FB3155" w:rsidRPr="00587E0D">
        <w:rPr>
          <w:rFonts w:ascii="Arial" w:hAnsi="Arial" w:cs="Arial"/>
          <w:sz w:val="22"/>
          <w:szCs w:val="22"/>
        </w:rPr>
        <w:t>las primeras</w:t>
      </w:r>
      <w:r w:rsidR="00842872" w:rsidRPr="00587E0D">
        <w:rPr>
          <w:rFonts w:ascii="Arial" w:hAnsi="Arial" w:cs="Arial"/>
          <w:sz w:val="22"/>
          <w:szCs w:val="22"/>
        </w:rPr>
        <w:t xml:space="preserve"> reclamaciones que </w:t>
      </w:r>
      <w:r w:rsidR="00130509">
        <w:rPr>
          <w:rFonts w:ascii="Arial" w:hAnsi="Arial" w:cs="Arial"/>
          <w:sz w:val="22"/>
          <w:szCs w:val="22"/>
        </w:rPr>
        <w:t xml:space="preserve">se </w:t>
      </w:r>
      <w:r w:rsidR="00130509" w:rsidRPr="00587E0D">
        <w:rPr>
          <w:rFonts w:ascii="Arial" w:hAnsi="Arial" w:cs="Arial"/>
          <w:sz w:val="22"/>
          <w:szCs w:val="22"/>
        </w:rPr>
        <w:t>efectúen</w:t>
      </w:r>
      <w:r w:rsidR="00130509">
        <w:rPr>
          <w:rFonts w:ascii="Arial" w:hAnsi="Arial" w:cs="Arial"/>
          <w:sz w:val="22"/>
          <w:szCs w:val="22"/>
        </w:rPr>
        <w:t xml:space="preserve"> por </w:t>
      </w:r>
      <w:r w:rsidR="00842872" w:rsidRPr="00587E0D">
        <w:rPr>
          <w:rFonts w:ascii="Arial" w:hAnsi="Arial" w:cs="Arial"/>
          <w:sz w:val="22"/>
          <w:szCs w:val="22"/>
        </w:rPr>
        <w:t>terceros</w:t>
      </w:r>
      <w:r w:rsidR="00130509">
        <w:rPr>
          <w:rFonts w:ascii="Arial" w:hAnsi="Arial" w:cs="Arial"/>
          <w:sz w:val="22"/>
          <w:szCs w:val="22"/>
        </w:rPr>
        <w:t xml:space="preserve"> </w:t>
      </w:r>
      <w:r w:rsidR="00842872" w:rsidRPr="00587E0D">
        <w:rPr>
          <w:rFonts w:ascii="Arial" w:hAnsi="Arial" w:cs="Arial"/>
          <w:sz w:val="22"/>
          <w:szCs w:val="22"/>
        </w:rPr>
        <w:t>frente a las entidades aseguradas</w:t>
      </w:r>
      <w:r w:rsidR="00130509">
        <w:rPr>
          <w:rFonts w:ascii="Arial" w:hAnsi="Arial" w:cs="Arial"/>
          <w:sz w:val="22"/>
          <w:szCs w:val="22"/>
        </w:rPr>
        <w:t xml:space="preserve"> dentro de la vigencia del aseguramiento (que para este caso corresponde a</w:t>
      </w:r>
      <w:r w:rsidR="00842872" w:rsidRPr="00587E0D">
        <w:rPr>
          <w:rFonts w:ascii="Arial" w:hAnsi="Arial" w:cs="Arial"/>
          <w:sz w:val="22"/>
          <w:szCs w:val="22"/>
        </w:rPr>
        <w:t xml:space="preserve">l </w:t>
      </w:r>
      <w:r w:rsidR="00130509">
        <w:rPr>
          <w:rFonts w:ascii="Arial" w:hAnsi="Arial" w:cs="Arial"/>
          <w:sz w:val="22"/>
          <w:szCs w:val="22"/>
        </w:rPr>
        <w:t>p</w:t>
      </w:r>
      <w:r w:rsidR="00842872" w:rsidRPr="00587E0D">
        <w:rPr>
          <w:rFonts w:ascii="Arial" w:hAnsi="Arial" w:cs="Arial"/>
          <w:sz w:val="22"/>
          <w:szCs w:val="22"/>
        </w:rPr>
        <w:t>eriodo</w:t>
      </w:r>
      <w:r w:rsidR="00130509">
        <w:rPr>
          <w:rFonts w:ascii="Arial" w:hAnsi="Arial" w:cs="Arial"/>
          <w:sz w:val="22"/>
          <w:szCs w:val="22"/>
        </w:rPr>
        <w:t xml:space="preserve"> </w:t>
      </w:r>
      <w:r w:rsidR="00842872" w:rsidRPr="00587E0D">
        <w:rPr>
          <w:rFonts w:ascii="Arial" w:hAnsi="Arial" w:cs="Arial"/>
          <w:sz w:val="22"/>
          <w:szCs w:val="22"/>
        </w:rPr>
        <w:t>comprendido entre el 13 de octubre de 2022 y el 13 de octubre de 2023</w:t>
      </w:r>
      <w:r w:rsidR="0061247B">
        <w:rPr>
          <w:rFonts w:ascii="Arial" w:hAnsi="Arial" w:cs="Arial"/>
          <w:sz w:val="22"/>
          <w:szCs w:val="22"/>
        </w:rPr>
        <w:t>), y cuyos hecho tengan lugar dentro del periodo de vigencia o dentro del periodo de retroactividad (que para el caso concreto corresponde al 01 de julio del 2006)</w:t>
      </w:r>
      <w:r w:rsidR="00FB3155" w:rsidRPr="00587E0D">
        <w:rPr>
          <w:rFonts w:ascii="Arial" w:hAnsi="Arial" w:cs="Arial"/>
          <w:sz w:val="22"/>
          <w:szCs w:val="22"/>
        </w:rPr>
        <w:t xml:space="preserve">. No obstante, en observancia de las pruebas que militan en el plenario, se colige claramente que la primera reclamación presentada por la señora Karol Liseth Bazan frente a la EPS Sanitas S.A.S se elevó el </w:t>
      </w:r>
      <w:r w:rsidR="00FB3155" w:rsidRPr="00587E0D">
        <w:rPr>
          <w:rFonts w:ascii="Arial" w:hAnsi="Arial" w:cs="Arial"/>
          <w:b/>
          <w:i/>
          <w:sz w:val="22"/>
          <w:szCs w:val="22"/>
          <w:u w:val="single"/>
        </w:rPr>
        <w:t>08 de agosto de 2022</w:t>
      </w:r>
      <w:r w:rsidR="00FB3155" w:rsidRPr="00D0126F">
        <w:rPr>
          <w:rFonts w:ascii="Arial" w:hAnsi="Arial" w:cs="Arial"/>
          <w:i/>
          <w:sz w:val="22"/>
          <w:szCs w:val="22"/>
        </w:rPr>
        <w:t xml:space="preserve">, </w:t>
      </w:r>
      <w:r w:rsidR="00FB3155" w:rsidRPr="00D0126F">
        <w:rPr>
          <w:rFonts w:ascii="Arial" w:hAnsi="Arial" w:cs="Arial"/>
          <w:bCs/>
          <w:iCs/>
          <w:sz w:val="22"/>
          <w:szCs w:val="22"/>
        </w:rPr>
        <w:t>calenda</w:t>
      </w:r>
      <w:r w:rsidR="00FB3155" w:rsidRPr="00D0126F">
        <w:rPr>
          <w:rFonts w:ascii="Arial" w:hAnsi="Arial" w:cs="Arial"/>
          <w:i/>
          <w:sz w:val="22"/>
          <w:szCs w:val="22"/>
        </w:rPr>
        <w:t xml:space="preserve"> </w:t>
      </w:r>
      <w:r w:rsidR="00FB3155" w:rsidRPr="00587E0D">
        <w:rPr>
          <w:rFonts w:ascii="Arial" w:hAnsi="Arial" w:cs="Arial"/>
          <w:bCs/>
          <w:iCs/>
          <w:sz w:val="22"/>
          <w:szCs w:val="22"/>
        </w:rPr>
        <w:t>en la que se celebró la audiencia de conciliación</w:t>
      </w:r>
      <w:r w:rsidR="00D9752B" w:rsidRPr="00587E0D">
        <w:rPr>
          <w:rFonts w:ascii="Arial" w:hAnsi="Arial" w:cs="Arial"/>
          <w:bCs/>
          <w:iCs/>
          <w:sz w:val="22"/>
          <w:szCs w:val="22"/>
        </w:rPr>
        <w:t xml:space="preserve"> adelantada </w:t>
      </w:r>
      <w:r w:rsidR="0061247B">
        <w:rPr>
          <w:rFonts w:ascii="Arial" w:hAnsi="Arial" w:cs="Arial"/>
          <w:bCs/>
          <w:iCs/>
          <w:sz w:val="22"/>
          <w:szCs w:val="22"/>
        </w:rPr>
        <w:t xml:space="preserve">ante </w:t>
      </w:r>
      <w:r w:rsidR="00D9752B" w:rsidRPr="00587E0D">
        <w:rPr>
          <w:rFonts w:ascii="Arial" w:hAnsi="Arial" w:cs="Arial"/>
          <w:bCs/>
          <w:iCs/>
          <w:sz w:val="22"/>
          <w:szCs w:val="22"/>
        </w:rPr>
        <w:t xml:space="preserve">el </w:t>
      </w:r>
      <w:r w:rsidR="00D9752B" w:rsidRPr="00587E0D">
        <w:rPr>
          <w:rFonts w:ascii="Arial" w:eastAsia="Arial Unicode MS" w:hAnsi="Arial" w:cs="Arial"/>
          <w:sz w:val="22"/>
          <w:szCs w:val="22"/>
        </w:rPr>
        <w:t>Centro de Conciliación Procuraduría General de la Nación – Cali</w:t>
      </w:r>
      <w:r w:rsidR="00FB3155" w:rsidRPr="00D0126F">
        <w:rPr>
          <w:rFonts w:ascii="Arial" w:hAnsi="Arial" w:cs="Arial"/>
          <w:b/>
          <w:i/>
          <w:sz w:val="22"/>
          <w:szCs w:val="22"/>
        </w:rPr>
        <w:t xml:space="preserve"> </w:t>
      </w:r>
      <w:r w:rsidR="00D9752B" w:rsidRPr="0061247B">
        <w:rPr>
          <w:rFonts w:ascii="Arial" w:hAnsi="Arial" w:cs="Arial"/>
          <w:bCs/>
          <w:iCs/>
          <w:sz w:val="22"/>
          <w:szCs w:val="22"/>
        </w:rPr>
        <w:t>y</w:t>
      </w:r>
      <w:r w:rsidR="00D9752B" w:rsidRPr="00587E0D">
        <w:rPr>
          <w:rFonts w:ascii="Arial" w:hAnsi="Arial" w:cs="Arial"/>
          <w:bCs/>
          <w:iCs/>
          <w:sz w:val="22"/>
          <w:szCs w:val="22"/>
        </w:rPr>
        <w:t xml:space="preserve"> a </w:t>
      </w:r>
      <w:r w:rsidR="00FB3155" w:rsidRPr="00587E0D">
        <w:rPr>
          <w:rFonts w:ascii="Arial" w:hAnsi="Arial" w:cs="Arial"/>
          <w:sz w:val="22"/>
          <w:szCs w:val="22"/>
        </w:rPr>
        <w:t xml:space="preserve">la cual compareció el representante legal y apoderado judicial de </w:t>
      </w:r>
      <w:r w:rsidR="00FB3155" w:rsidRPr="00587E0D">
        <w:rPr>
          <w:rFonts w:ascii="Arial" w:hAnsi="Arial" w:cs="Arial"/>
          <w:bCs/>
          <w:kern w:val="28"/>
          <w:sz w:val="22"/>
          <w:szCs w:val="22"/>
          <w:lang w:val="es-419" w:eastAsia="es-ES"/>
        </w:rPr>
        <w:t xml:space="preserve">EPS Sanitas S.A.S. De manera que la reclamación (vertida en la audiencia de conciliación prejudicial) en efecto, se efectuó antes de que iniciara la vigencia de la póliza aquí vinculada, la cual empezó como ya se dijo </w:t>
      </w:r>
      <w:r w:rsidR="0061247B">
        <w:rPr>
          <w:rFonts w:ascii="Arial" w:hAnsi="Arial" w:cs="Arial"/>
          <w:bCs/>
          <w:kern w:val="28"/>
          <w:sz w:val="22"/>
          <w:szCs w:val="22"/>
          <w:lang w:val="es-419" w:eastAsia="es-ES"/>
        </w:rPr>
        <w:t xml:space="preserve">hasta </w:t>
      </w:r>
      <w:r w:rsidR="00FB3155" w:rsidRPr="00587E0D">
        <w:rPr>
          <w:rFonts w:ascii="Arial" w:hAnsi="Arial" w:cs="Arial"/>
          <w:bCs/>
          <w:kern w:val="28"/>
          <w:sz w:val="22"/>
          <w:szCs w:val="22"/>
          <w:lang w:val="es-419" w:eastAsia="es-ES"/>
        </w:rPr>
        <w:t xml:space="preserve">el </w:t>
      </w:r>
      <w:r w:rsidR="00FB3155" w:rsidRPr="00587E0D">
        <w:rPr>
          <w:rFonts w:ascii="Arial" w:hAnsi="Arial" w:cs="Arial"/>
          <w:b/>
          <w:bCs/>
          <w:i/>
          <w:kern w:val="28"/>
          <w:sz w:val="22"/>
          <w:szCs w:val="22"/>
          <w:u w:val="single"/>
          <w:lang w:val="es-419" w:eastAsia="es-ES"/>
        </w:rPr>
        <w:t>13 de octubre de 2022</w:t>
      </w:r>
      <w:r w:rsidR="00FB3155" w:rsidRPr="00587E0D">
        <w:rPr>
          <w:rFonts w:ascii="Arial" w:hAnsi="Arial" w:cs="Arial"/>
          <w:bCs/>
          <w:kern w:val="28"/>
          <w:sz w:val="22"/>
          <w:szCs w:val="22"/>
          <w:lang w:val="es-419" w:eastAsia="es-ES"/>
        </w:rPr>
        <w:t>.</w:t>
      </w:r>
    </w:p>
    <w:p w14:paraId="45391A0A" w14:textId="77777777" w:rsidR="00FB3155" w:rsidRPr="00587E0D" w:rsidRDefault="00FB3155">
      <w:pPr>
        <w:spacing w:line="360" w:lineRule="auto"/>
        <w:jc w:val="both"/>
        <w:rPr>
          <w:rFonts w:ascii="Arial" w:hAnsi="Arial" w:cs="Arial"/>
          <w:bCs/>
          <w:kern w:val="28"/>
          <w:sz w:val="22"/>
          <w:szCs w:val="22"/>
          <w:lang w:val="es-419" w:eastAsia="es-ES"/>
        </w:rPr>
      </w:pPr>
    </w:p>
    <w:p w14:paraId="2E2B3D86" w14:textId="44BA8F7B" w:rsidR="00FB3155" w:rsidRPr="00587E0D" w:rsidRDefault="00FB3155">
      <w:pPr>
        <w:spacing w:line="360" w:lineRule="auto"/>
        <w:jc w:val="both"/>
        <w:rPr>
          <w:rFonts w:ascii="Arial" w:hAnsi="Arial" w:cs="Arial"/>
          <w:sz w:val="22"/>
          <w:szCs w:val="22"/>
        </w:rPr>
      </w:pPr>
      <w:r w:rsidRPr="00587E0D">
        <w:rPr>
          <w:rFonts w:ascii="Arial" w:hAnsi="Arial" w:cs="Arial"/>
          <w:bCs/>
          <w:kern w:val="28"/>
          <w:sz w:val="22"/>
          <w:szCs w:val="22"/>
          <w:lang w:val="es-419" w:eastAsia="es-ES"/>
        </w:rPr>
        <w:t xml:space="preserve">En </w:t>
      </w:r>
      <w:r w:rsidR="00216742" w:rsidRPr="00587E0D">
        <w:rPr>
          <w:rFonts w:ascii="Arial" w:hAnsi="Arial" w:cs="Arial"/>
          <w:bCs/>
          <w:kern w:val="28"/>
          <w:sz w:val="22"/>
          <w:szCs w:val="22"/>
          <w:lang w:val="es-419" w:eastAsia="es-ES"/>
        </w:rPr>
        <w:t>mérito</w:t>
      </w:r>
      <w:r w:rsidRPr="00587E0D">
        <w:rPr>
          <w:rFonts w:ascii="Arial" w:hAnsi="Arial" w:cs="Arial"/>
          <w:bCs/>
          <w:kern w:val="28"/>
          <w:sz w:val="22"/>
          <w:szCs w:val="22"/>
          <w:lang w:val="es-419" w:eastAsia="es-ES"/>
        </w:rPr>
        <w:t xml:space="preserve"> de lo expuesto, solicito comedidamente al Despacho proferir sentencia </w:t>
      </w:r>
      <w:r w:rsidR="00216742" w:rsidRPr="00587E0D">
        <w:rPr>
          <w:rFonts w:ascii="Arial" w:hAnsi="Arial" w:cs="Arial"/>
          <w:bCs/>
          <w:kern w:val="28"/>
          <w:sz w:val="22"/>
          <w:szCs w:val="22"/>
          <w:lang w:val="es-419" w:eastAsia="es-ES"/>
        </w:rPr>
        <w:t>anticipa</w:t>
      </w:r>
      <w:r w:rsidR="00216742">
        <w:rPr>
          <w:rFonts w:ascii="Arial" w:hAnsi="Arial" w:cs="Arial"/>
          <w:bCs/>
          <w:kern w:val="28"/>
          <w:sz w:val="22"/>
          <w:szCs w:val="22"/>
          <w:lang w:val="es-419" w:eastAsia="es-ES"/>
        </w:rPr>
        <w:t xml:space="preserve">da en aplicación de lo dispuesto en el </w:t>
      </w:r>
      <w:r w:rsidRPr="00587E0D">
        <w:rPr>
          <w:rFonts w:ascii="Arial" w:hAnsi="Arial" w:cs="Arial"/>
          <w:bCs/>
          <w:kern w:val="28"/>
          <w:sz w:val="22"/>
          <w:szCs w:val="22"/>
          <w:lang w:val="es-419" w:eastAsia="es-ES"/>
        </w:rPr>
        <w:t xml:space="preserve">artículo 278 del Código General del Proceso, por cuanto es </w:t>
      </w:r>
      <w:r w:rsidR="00216742" w:rsidRPr="00587E0D">
        <w:rPr>
          <w:rFonts w:ascii="Arial" w:hAnsi="Arial" w:cs="Arial"/>
          <w:bCs/>
          <w:kern w:val="28"/>
          <w:sz w:val="22"/>
          <w:szCs w:val="22"/>
          <w:lang w:val="es-419" w:eastAsia="es-ES"/>
        </w:rPr>
        <w:t>evidente</w:t>
      </w:r>
      <w:r w:rsidRPr="00587E0D">
        <w:rPr>
          <w:rFonts w:ascii="Arial" w:hAnsi="Arial" w:cs="Arial"/>
          <w:bCs/>
          <w:kern w:val="28"/>
          <w:sz w:val="22"/>
          <w:szCs w:val="22"/>
          <w:lang w:val="es-419" w:eastAsia="es-ES"/>
        </w:rPr>
        <w:t xml:space="preserve"> la ausencia de legitimación en la causa por pasiva de Seguros Generales Suramericana S.A. al vincularla al proceso mediante un contrato de seguro que no presta cobertura temporal frente los hechos que se están ventilando en el presente litigio. </w:t>
      </w:r>
    </w:p>
    <w:p w14:paraId="271BD1A8" w14:textId="5A03839B" w:rsidR="00856020" w:rsidRDefault="00856020">
      <w:pPr>
        <w:spacing w:line="360" w:lineRule="auto"/>
        <w:rPr>
          <w:rFonts w:ascii="Arial" w:hAnsi="Arial" w:cs="Arial"/>
          <w:sz w:val="22"/>
          <w:szCs w:val="22"/>
          <w:u w:val="single"/>
        </w:rPr>
      </w:pPr>
    </w:p>
    <w:p w14:paraId="53DCBCAE" w14:textId="77777777" w:rsidR="00EA1114" w:rsidRPr="00587E0D" w:rsidRDefault="00EA1114">
      <w:pPr>
        <w:spacing w:line="360" w:lineRule="auto"/>
        <w:rPr>
          <w:rFonts w:ascii="Arial" w:hAnsi="Arial" w:cs="Arial"/>
          <w:sz w:val="22"/>
          <w:szCs w:val="22"/>
          <w:u w:val="single"/>
        </w:rPr>
      </w:pPr>
    </w:p>
    <w:p w14:paraId="6F1A8EFE" w14:textId="258DA94B" w:rsidR="008137A7" w:rsidRPr="00587E0D" w:rsidRDefault="003215CF" w:rsidP="00D0126F">
      <w:pPr>
        <w:pStyle w:val="Ttulo2"/>
        <w:numPr>
          <w:ilvl w:val="0"/>
          <w:numId w:val="0"/>
        </w:numPr>
        <w:spacing w:before="0" w:line="360" w:lineRule="auto"/>
        <w:ind w:left="720"/>
        <w:rPr>
          <w:rFonts w:cs="Arial"/>
          <w:szCs w:val="22"/>
          <w:u w:val="single"/>
        </w:rPr>
      </w:pPr>
      <w:r w:rsidRPr="00587E0D">
        <w:rPr>
          <w:rFonts w:cs="Arial"/>
          <w:szCs w:val="22"/>
          <w:u w:val="single"/>
        </w:rPr>
        <w:t>CAPÍTULO I</w:t>
      </w:r>
    </w:p>
    <w:p w14:paraId="61A04618" w14:textId="6532DE76" w:rsidR="003215CF" w:rsidRPr="00587E0D" w:rsidRDefault="003215CF" w:rsidP="00D0126F">
      <w:pPr>
        <w:pStyle w:val="Ttulo2"/>
        <w:numPr>
          <w:ilvl w:val="0"/>
          <w:numId w:val="0"/>
        </w:numPr>
        <w:spacing w:before="0" w:line="360" w:lineRule="auto"/>
        <w:ind w:left="720"/>
        <w:rPr>
          <w:rFonts w:cs="Arial"/>
          <w:szCs w:val="22"/>
          <w:u w:val="single"/>
        </w:rPr>
      </w:pPr>
      <w:r w:rsidRPr="00587E0D">
        <w:rPr>
          <w:rFonts w:cs="Arial"/>
          <w:szCs w:val="22"/>
          <w:u w:val="single"/>
        </w:rPr>
        <w:t xml:space="preserve">CONTESTACIÓN </w:t>
      </w:r>
      <w:r w:rsidR="000E2EE5" w:rsidRPr="00587E0D">
        <w:rPr>
          <w:rFonts w:cs="Arial"/>
          <w:szCs w:val="22"/>
          <w:u w:val="single"/>
        </w:rPr>
        <w:t xml:space="preserve">A </w:t>
      </w:r>
      <w:r w:rsidR="00BE7633" w:rsidRPr="00587E0D">
        <w:rPr>
          <w:rFonts w:cs="Arial"/>
          <w:szCs w:val="22"/>
          <w:u w:val="single"/>
        </w:rPr>
        <w:t>LA DEMANDA</w:t>
      </w:r>
    </w:p>
    <w:p w14:paraId="2CB546A2" w14:textId="5CADF71C" w:rsidR="003215CF" w:rsidRPr="00587E0D" w:rsidRDefault="003215CF">
      <w:pPr>
        <w:spacing w:line="360" w:lineRule="auto"/>
        <w:jc w:val="center"/>
        <w:rPr>
          <w:rFonts w:ascii="Arial" w:hAnsi="Arial" w:cs="Arial"/>
          <w:b/>
          <w:bCs/>
          <w:sz w:val="22"/>
          <w:szCs w:val="22"/>
          <w:u w:val="single"/>
        </w:rPr>
      </w:pPr>
    </w:p>
    <w:p w14:paraId="6CC5B020" w14:textId="4844F1DD" w:rsidR="00806B3A" w:rsidRPr="00587E0D" w:rsidRDefault="002C235C">
      <w:pPr>
        <w:pStyle w:val="Ttulo2"/>
        <w:spacing w:before="0" w:line="360" w:lineRule="auto"/>
        <w:rPr>
          <w:rFonts w:cs="Arial"/>
          <w:bCs/>
          <w:szCs w:val="22"/>
        </w:rPr>
      </w:pPr>
      <w:r w:rsidRPr="00587E0D">
        <w:rPr>
          <w:rFonts w:cs="Arial"/>
          <w:bCs/>
          <w:szCs w:val="22"/>
        </w:rPr>
        <w:t xml:space="preserve">PRONUNCIAMIENTO </w:t>
      </w:r>
      <w:r w:rsidR="00806B3A" w:rsidRPr="00587E0D">
        <w:rPr>
          <w:rFonts w:cs="Arial"/>
          <w:bCs/>
          <w:szCs w:val="22"/>
        </w:rPr>
        <w:t xml:space="preserve">FRENTE A LOS HECHOS DE LA DEMANDA </w:t>
      </w:r>
    </w:p>
    <w:p w14:paraId="5D7656CB" w14:textId="77777777" w:rsidR="00B8032E" w:rsidRPr="00587E0D" w:rsidRDefault="00B8032E">
      <w:pPr>
        <w:spacing w:line="360" w:lineRule="auto"/>
        <w:rPr>
          <w:rFonts w:ascii="Arial" w:hAnsi="Arial" w:cs="Arial"/>
          <w:sz w:val="22"/>
          <w:szCs w:val="22"/>
          <w:lang w:eastAsia="x-none"/>
        </w:rPr>
      </w:pPr>
    </w:p>
    <w:p w14:paraId="62707250" w14:textId="6B0BA65A" w:rsidR="000E2EE5" w:rsidRPr="00587E0D" w:rsidRDefault="00B8032E">
      <w:pPr>
        <w:spacing w:line="360" w:lineRule="auto"/>
        <w:jc w:val="both"/>
        <w:rPr>
          <w:rFonts w:ascii="Arial" w:hAnsi="Arial" w:cs="Arial"/>
          <w:i/>
          <w:iCs/>
          <w:sz w:val="22"/>
          <w:szCs w:val="22"/>
          <w:lang w:eastAsia="x-none"/>
        </w:rPr>
      </w:pPr>
      <w:r w:rsidRPr="00587E0D">
        <w:rPr>
          <w:rFonts w:ascii="Arial" w:hAnsi="Arial" w:cs="Arial"/>
          <w:b/>
          <w:bCs/>
          <w:sz w:val="22"/>
          <w:szCs w:val="22"/>
          <w:lang w:eastAsia="x-none"/>
        </w:rPr>
        <w:t>Frente al hecho “</w:t>
      </w:r>
      <w:r w:rsidR="00306DB6" w:rsidRPr="00587E0D">
        <w:rPr>
          <w:rFonts w:ascii="Arial" w:hAnsi="Arial" w:cs="Arial"/>
          <w:b/>
          <w:bCs/>
          <w:sz w:val="22"/>
          <w:szCs w:val="22"/>
          <w:lang w:eastAsia="x-none"/>
        </w:rPr>
        <w:t>PRIMERO</w:t>
      </w:r>
      <w:r w:rsidRPr="00587E0D">
        <w:rPr>
          <w:rFonts w:ascii="Arial" w:hAnsi="Arial" w:cs="Arial"/>
          <w:b/>
          <w:bCs/>
          <w:sz w:val="22"/>
          <w:szCs w:val="22"/>
          <w:lang w:eastAsia="x-none"/>
        </w:rPr>
        <w:t>”:</w:t>
      </w:r>
      <w:r w:rsidRPr="00587E0D">
        <w:rPr>
          <w:rFonts w:ascii="Arial" w:hAnsi="Arial" w:cs="Arial"/>
          <w:sz w:val="22"/>
          <w:szCs w:val="22"/>
          <w:lang w:eastAsia="x-none"/>
        </w:rPr>
        <w:t xml:space="preserve"> </w:t>
      </w:r>
      <w:r w:rsidR="000E2EE5" w:rsidRPr="00587E0D">
        <w:rPr>
          <w:rFonts w:ascii="Arial" w:eastAsia="Arial Unicode MS" w:hAnsi="Arial" w:cs="Arial"/>
          <w:sz w:val="22"/>
          <w:szCs w:val="22"/>
        </w:rPr>
        <w:t>A mi prohijada no le consta de manera directa</w:t>
      </w:r>
      <w:r w:rsidR="00306DB6" w:rsidRPr="00587E0D">
        <w:rPr>
          <w:rFonts w:ascii="Arial" w:eastAsia="Arial Unicode MS" w:hAnsi="Arial" w:cs="Arial"/>
          <w:sz w:val="22"/>
          <w:szCs w:val="22"/>
        </w:rPr>
        <w:t xml:space="preserve"> lo manifestado por el vocero judicial de la parte actora</w:t>
      </w:r>
      <w:r w:rsidR="000E2EE5" w:rsidRPr="00587E0D">
        <w:rPr>
          <w:rFonts w:ascii="Arial" w:eastAsia="Arial Unicode MS" w:hAnsi="Arial" w:cs="Arial"/>
          <w:sz w:val="22"/>
          <w:szCs w:val="22"/>
        </w:rPr>
        <w:t xml:space="preserve">, por cuanto aquella no tuvo injerencia ni participación en los hechos que se deprecan. Sin perjuicio de lo anterior, </w:t>
      </w:r>
      <w:r w:rsidR="0059035E" w:rsidRPr="00587E0D">
        <w:rPr>
          <w:rFonts w:ascii="Arial" w:eastAsia="Arial Unicode MS" w:hAnsi="Arial" w:cs="Arial"/>
          <w:sz w:val="22"/>
          <w:szCs w:val="22"/>
        </w:rPr>
        <w:t xml:space="preserve">se pone de presente ante el Despacho que </w:t>
      </w:r>
      <w:r w:rsidR="00351312" w:rsidRPr="00587E0D">
        <w:rPr>
          <w:rFonts w:ascii="Arial" w:eastAsia="Arial Unicode MS" w:hAnsi="Arial" w:cs="Arial"/>
          <w:sz w:val="22"/>
          <w:szCs w:val="22"/>
        </w:rPr>
        <w:t xml:space="preserve">en la historia clínica de la señora Karol Liseth Bazan </w:t>
      </w:r>
      <w:r w:rsidR="007E31C4" w:rsidRPr="00587E0D">
        <w:rPr>
          <w:rFonts w:ascii="Arial" w:eastAsia="Arial Unicode MS" w:hAnsi="Arial" w:cs="Arial"/>
          <w:sz w:val="22"/>
          <w:szCs w:val="22"/>
        </w:rPr>
        <w:t xml:space="preserve">se evidencia que </w:t>
      </w:r>
      <w:r w:rsidR="00351312" w:rsidRPr="00587E0D">
        <w:rPr>
          <w:rFonts w:ascii="Arial" w:eastAsia="Arial Unicode MS" w:hAnsi="Arial" w:cs="Arial"/>
          <w:sz w:val="22"/>
          <w:szCs w:val="22"/>
        </w:rPr>
        <w:t xml:space="preserve">el día 18 de diciembre de 2020 asistió a consulta externa con el médico general Jaime Arbeláez Ortiz, quien </w:t>
      </w:r>
      <w:r w:rsidR="00F03839" w:rsidRPr="00587E0D">
        <w:rPr>
          <w:rFonts w:ascii="Arial" w:eastAsia="Arial Unicode MS" w:hAnsi="Arial" w:cs="Arial"/>
          <w:sz w:val="22"/>
          <w:szCs w:val="22"/>
        </w:rPr>
        <w:t>ordenó que se le realizara el procedimiento quirúrgico de extracción de uña</w:t>
      </w:r>
      <w:r w:rsidR="00351312" w:rsidRPr="00587E0D">
        <w:rPr>
          <w:rFonts w:ascii="Arial" w:eastAsia="Arial Unicode MS" w:hAnsi="Arial" w:cs="Arial"/>
          <w:sz w:val="22"/>
          <w:szCs w:val="22"/>
        </w:rPr>
        <w:t xml:space="preserve"> con ocasión al </w:t>
      </w:r>
      <w:r w:rsidR="00B52864" w:rsidRPr="00587E0D">
        <w:rPr>
          <w:rFonts w:ascii="Arial" w:eastAsia="Arial Unicode MS" w:hAnsi="Arial" w:cs="Arial"/>
          <w:sz w:val="22"/>
          <w:szCs w:val="22"/>
        </w:rPr>
        <w:t xml:space="preserve">diagnóstico de micosis. Véase: </w:t>
      </w:r>
    </w:p>
    <w:p w14:paraId="0EDE4567" w14:textId="77777777" w:rsidR="000E2EE5" w:rsidRPr="00587E0D" w:rsidRDefault="000E2EE5">
      <w:pPr>
        <w:spacing w:line="360" w:lineRule="auto"/>
        <w:jc w:val="both"/>
        <w:rPr>
          <w:rFonts w:ascii="Arial" w:eastAsia="Arial Unicode MS" w:hAnsi="Arial" w:cs="Arial"/>
          <w:sz w:val="22"/>
          <w:szCs w:val="22"/>
        </w:rPr>
      </w:pPr>
    </w:p>
    <w:p w14:paraId="65AB26DF" w14:textId="77777777" w:rsidR="00B52864" w:rsidRPr="00587E0D" w:rsidRDefault="00B52864">
      <w:pPr>
        <w:spacing w:line="360" w:lineRule="auto"/>
        <w:jc w:val="both"/>
        <w:rPr>
          <w:rFonts w:ascii="Arial" w:eastAsia="Arial Unicode MS" w:hAnsi="Arial" w:cs="Arial"/>
          <w:b/>
          <w:bCs/>
          <w:sz w:val="22"/>
          <w:szCs w:val="22"/>
        </w:rPr>
      </w:pPr>
    </w:p>
    <w:p w14:paraId="636BB0E1" w14:textId="52BCA50E" w:rsidR="00B52864" w:rsidRPr="00587E0D" w:rsidRDefault="006F4993">
      <w:pPr>
        <w:spacing w:line="360" w:lineRule="auto"/>
        <w:jc w:val="both"/>
        <w:rPr>
          <w:rFonts w:ascii="Arial" w:eastAsia="Arial Unicode MS" w:hAnsi="Arial" w:cs="Arial"/>
          <w:b/>
          <w:bCs/>
          <w:sz w:val="22"/>
          <w:szCs w:val="22"/>
        </w:rPr>
      </w:pPr>
      <w:r w:rsidRPr="00587E0D">
        <w:rPr>
          <w:rFonts w:ascii="Arial" w:eastAsia="Arial Unicode MS" w:hAnsi="Arial" w:cs="Arial"/>
          <w:b/>
          <w:bCs/>
          <w:noProof/>
          <w:sz w:val="22"/>
          <w:szCs w:val="22"/>
          <w:lang w:eastAsia="es-CO"/>
        </w:rPr>
        <w:lastRenderedPageBreak/>
        <mc:AlternateContent>
          <mc:Choice Requires="wps">
            <w:drawing>
              <wp:anchor distT="0" distB="0" distL="114300" distR="114300" simplePos="0" relativeHeight="251931648" behindDoc="0" locked="0" layoutInCell="1" allowOverlap="1" wp14:anchorId="2A14F8D5" wp14:editId="6749AE40">
                <wp:simplePos x="0" y="0"/>
                <wp:positionH relativeFrom="margin">
                  <wp:align>right</wp:align>
                </wp:positionH>
                <wp:positionV relativeFrom="paragraph">
                  <wp:posOffset>2103120</wp:posOffset>
                </wp:positionV>
                <wp:extent cx="6229350" cy="361950"/>
                <wp:effectExtent l="19050" t="19050" r="19050" b="19050"/>
                <wp:wrapNone/>
                <wp:docPr id="50463557" name="Rectángulo 1"/>
                <wp:cNvGraphicFramePr/>
                <a:graphic xmlns:a="http://schemas.openxmlformats.org/drawingml/2006/main">
                  <a:graphicData uri="http://schemas.microsoft.com/office/word/2010/wordprocessingShape">
                    <wps:wsp>
                      <wps:cNvSpPr/>
                      <wps:spPr>
                        <a:xfrm>
                          <a:off x="0" y="0"/>
                          <a:ext cx="6229350" cy="3619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1764C" id="Rectángulo 1" o:spid="_x0000_s1026" style="position:absolute;margin-left:439.3pt;margin-top:165.6pt;width:490.5pt;height:28.5pt;z-index:251931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" filled="f" strokecolor="red" strokeweight="2.25pt">
                <w10:wrap anchorx="margin"/>
              </v:rect>
            </w:pict>
          </mc:Fallback>
        </mc:AlternateContent>
      </w:r>
      <w:r w:rsidR="00B52864" w:rsidRPr="00587E0D">
        <w:rPr>
          <w:rFonts w:ascii="Arial" w:eastAsia="Arial Unicode MS" w:hAnsi="Arial" w:cs="Arial"/>
          <w:b/>
          <w:bCs/>
          <w:noProof/>
          <w:sz w:val="22"/>
          <w:szCs w:val="22"/>
          <w:lang w:eastAsia="es-CO"/>
        </w:rPr>
        <w:drawing>
          <wp:inline distT="0" distB="0" distL="0" distR="0" wp14:anchorId="1FEB5209" wp14:editId="1B39735D">
            <wp:extent cx="6229350" cy="2303290"/>
            <wp:effectExtent l="152400" t="152400" r="361950" b="363855"/>
            <wp:docPr id="1389415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15151" name=""/>
                    <pic:cNvPicPr/>
                  </pic:nvPicPr>
                  <pic:blipFill>
                    <a:blip r:embed="rId10"/>
                    <a:stretch>
                      <a:fillRect/>
                    </a:stretch>
                  </pic:blipFill>
                  <pic:spPr>
                    <a:xfrm>
                      <a:off x="0" y="0"/>
                      <a:ext cx="6261417" cy="2315147"/>
                    </a:xfrm>
                    <a:prstGeom prst="rect">
                      <a:avLst/>
                    </a:prstGeom>
                    <a:ln>
                      <a:noFill/>
                    </a:ln>
                    <a:effectLst>
                      <a:outerShdw blurRad="292100" dist="139700" dir="2700000" algn="tl" rotWithShape="0">
                        <a:srgbClr val="333333">
                          <a:alpha val="65000"/>
                        </a:srgbClr>
                      </a:outerShdw>
                    </a:effectLst>
                  </pic:spPr>
                </pic:pic>
              </a:graphicData>
            </a:graphic>
          </wp:inline>
        </w:drawing>
      </w:r>
    </w:p>
    <w:p w14:paraId="493E2C54" w14:textId="1223B8BF" w:rsidR="00B52864" w:rsidRPr="00587E0D" w:rsidRDefault="00FD79E6">
      <w:pPr>
        <w:spacing w:line="360" w:lineRule="auto"/>
        <w:jc w:val="center"/>
        <w:rPr>
          <w:rFonts w:ascii="Arial" w:eastAsia="Arial Unicode MS" w:hAnsi="Arial" w:cs="Arial"/>
          <w:i/>
          <w:iCs/>
          <w:sz w:val="22"/>
          <w:szCs w:val="22"/>
        </w:rPr>
      </w:pPr>
      <w:r w:rsidRPr="00587E0D">
        <w:rPr>
          <w:rFonts w:ascii="Arial" w:eastAsia="Arial Unicode MS" w:hAnsi="Arial" w:cs="Arial"/>
          <w:i/>
          <w:iCs/>
          <w:sz w:val="22"/>
          <w:szCs w:val="22"/>
        </w:rPr>
        <w:t xml:space="preserve">Fotografía: </w:t>
      </w:r>
      <w:r w:rsidR="007E31C4" w:rsidRPr="00587E0D">
        <w:rPr>
          <w:rFonts w:ascii="Arial" w:eastAsia="Arial Unicode MS" w:hAnsi="Arial" w:cs="Arial"/>
          <w:i/>
          <w:iCs/>
          <w:sz w:val="22"/>
          <w:szCs w:val="22"/>
        </w:rPr>
        <w:t>Historia Clínica de la señora Karol Liseth Bazan</w:t>
      </w:r>
    </w:p>
    <w:p w14:paraId="3B50A8BD" w14:textId="77777777" w:rsidR="00FD79E6" w:rsidRPr="00587E0D" w:rsidRDefault="00FD79E6">
      <w:pPr>
        <w:spacing w:line="360" w:lineRule="auto"/>
        <w:jc w:val="center"/>
        <w:rPr>
          <w:rFonts w:ascii="Arial" w:eastAsia="Arial Unicode MS" w:hAnsi="Arial" w:cs="Arial"/>
          <w:i/>
          <w:iCs/>
          <w:sz w:val="22"/>
          <w:szCs w:val="22"/>
        </w:rPr>
      </w:pPr>
    </w:p>
    <w:p w14:paraId="6435293F" w14:textId="4B39CD01" w:rsidR="002A1351" w:rsidRPr="00587E0D" w:rsidRDefault="000E2EE5">
      <w:pPr>
        <w:spacing w:line="360" w:lineRule="auto"/>
        <w:jc w:val="both"/>
        <w:rPr>
          <w:rFonts w:ascii="Arial" w:hAnsi="Arial" w:cs="Arial"/>
          <w:i/>
          <w:iCs/>
          <w:sz w:val="22"/>
          <w:szCs w:val="22"/>
          <w:lang w:eastAsia="x-none"/>
        </w:rPr>
      </w:pPr>
      <w:r w:rsidRPr="00587E0D">
        <w:rPr>
          <w:rFonts w:ascii="Arial" w:eastAsia="Arial Unicode MS" w:hAnsi="Arial" w:cs="Arial"/>
          <w:b/>
          <w:bCs/>
          <w:sz w:val="22"/>
          <w:szCs w:val="22"/>
        </w:rPr>
        <w:t>Frente al hecho “</w:t>
      </w:r>
      <w:r w:rsidR="00190BD9" w:rsidRPr="00587E0D">
        <w:rPr>
          <w:rFonts w:ascii="Arial" w:eastAsia="Arial Unicode MS" w:hAnsi="Arial" w:cs="Arial"/>
          <w:b/>
          <w:bCs/>
          <w:sz w:val="22"/>
          <w:szCs w:val="22"/>
        </w:rPr>
        <w:t>SEGUNDO</w:t>
      </w:r>
      <w:r w:rsidRPr="00587E0D">
        <w:rPr>
          <w:rFonts w:ascii="Arial" w:eastAsia="Arial Unicode MS" w:hAnsi="Arial" w:cs="Arial"/>
          <w:b/>
          <w:bCs/>
          <w:sz w:val="22"/>
          <w:szCs w:val="22"/>
        </w:rPr>
        <w:t>”:</w:t>
      </w:r>
      <w:r w:rsidRPr="00587E0D">
        <w:rPr>
          <w:rFonts w:ascii="Arial" w:eastAsia="Arial Unicode MS" w:hAnsi="Arial" w:cs="Arial"/>
          <w:sz w:val="22"/>
          <w:szCs w:val="22"/>
        </w:rPr>
        <w:t xml:space="preserve"> </w:t>
      </w:r>
      <w:r w:rsidR="002A1351" w:rsidRPr="00587E0D">
        <w:rPr>
          <w:rFonts w:ascii="Arial" w:eastAsia="Arial Unicode MS" w:hAnsi="Arial" w:cs="Arial"/>
          <w:sz w:val="22"/>
          <w:szCs w:val="22"/>
        </w:rPr>
        <w:t xml:space="preserve">A mi prohijada no le consta de manera directa lo manifestado por el vocero judicial de la parte actora, por cuanto aquella no tuvo injerencia ni participación en los hechos que se deprecan. Sin perjuicio de lo anterior, se pone de presente ante el Despacho </w:t>
      </w:r>
      <w:r w:rsidR="0047754E" w:rsidRPr="00587E0D">
        <w:rPr>
          <w:rFonts w:ascii="Arial" w:eastAsia="Arial Unicode MS" w:hAnsi="Arial" w:cs="Arial"/>
          <w:sz w:val="22"/>
          <w:szCs w:val="22"/>
        </w:rPr>
        <w:t>que</w:t>
      </w:r>
      <w:r w:rsidR="00637179" w:rsidRPr="00587E0D">
        <w:rPr>
          <w:rFonts w:ascii="Arial" w:eastAsia="Arial Unicode MS" w:hAnsi="Arial" w:cs="Arial"/>
          <w:sz w:val="22"/>
          <w:szCs w:val="22"/>
        </w:rPr>
        <w:t xml:space="preserve">, </w:t>
      </w:r>
      <w:r w:rsidR="0047754E" w:rsidRPr="00587E0D">
        <w:rPr>
          <w:rFonts w:ascii="Arial" w:eastAsia="Arial Unicode MS" w:hAnsi="Arial" w:cs="Arial"/>
          <w:sz w:val="22"/>
          <w:szCs w:val="22"/>
        </w:rPr>
        <w:t>según la información que reposa en la historia clínica</w:t>
      </w:r>
      <w:r w:rsidR="00637179" w:rsidRPr="00587E0D">
        <w:rPr>
          <w:rFonts w:ascii="Arial" w:eastAsia="Arial Unicode MS" w:hAnsi="Arial" w:cs="Arial"/>
          <w:sz w:val="22"/>
          <w:szCs w:val="22"/>
        </w:rPr>
        <w:t xml:space="preserve"> que obra en el plenario,</w:t>
      </w:r>
      <w:r w:rsidR="006D13E7" w:rsidRPr="00587E0D">
        <w:rPr>
          <w:rFonts w:ascii="Arial" w:eastAsia="Arial Unicode MS" w:hAnsi="Arial" w:cs="Arial"/>
          <w:sz w:val="22"/>
          <w:szCs w:val="22"/>
        </w:rPr>
        <w:t xml:space="preserve"> </w:t>
      </w:r>
      <w:r w:rsidR="008207FE" w:rsidRPr="00587E0D">
        <w:rPr>
          <w:rFonts w:ascii="Arial" w:eastAsia="Arial Unicode MS" w:hAnsi="Arial" w:cs="Arial"/>
          <w:sz w:val="22"/>
          <w:szCs w:val="22"/>
        </w:rPr>
        <w:t xml:space="preserve">el 15 de enero de 2021 </w:t>
      </w:r>
      <w:r w:rsidR="00637179" w:rsidRPr="00587E0D">
        <w:rPr>
          <w:rFonts w:ascii="Arial" w:eastAsia="Arial Unicode MS" w:hAnsi="Arial" w:cs="Arial"/>
          <w:sz w:val="22"/>
          <w:szCs w:val="22"/>
        </w:rPr>
        <w:t xml:space="preserve">la doctora Diana Marcela Rodríguez Alarcón </w:t>
      </w:r>
      <w:r w:rsidR="005A3D80" w:rsidRPr="00587E0D">
        <w:rPr>
          <w:rFonts w:ascii="Arial" w:eastAsia="Arial Unicode MS" w:hAnsi="Arial" w:cs="Arial"/>
          <w:sz w:val="22"/>
          <w:szCs w:val="22"/>
        </w:rPr>
        <w:t xml:space="preserve">intervino quirúrgicamente </w:t>
      </w:r>
      <w:r w:rsidR="008207FE" w:rsidRPr="00587E0D">
        <w:rPr>
          <w:rFonts w:ascii="Arial" w:eastAsia="Arial Unicode MS" w:hAnsi="Arial" w:cs="Arial"/>
          <w:sz w:val="22"/>
          <w:szCs w:val="22"/>
        </w:rPr>
        <w:t>a la señora Karol Liseth Bazan, realizándole el procedimiento “onicectomía”</w:t>
      </w:r>
      <w:r w:rsidR="000335EE" w:rsidRPr="00587E0D">
        <w:rPr>
          <w:rFonts w:ascii="Arial" w:eastAsia="Arial Unicode MS" w:hAnsi="Arial" w:cs="Arial"/>
          <w:sz w:val="22"/>
          <w:szCs w:val="22"/>
        </w:rPr>
        <w:t xml:space="preserve"> en las uñas primera y tercera del pie derecho y la tercera uña del pie izquierdo</w:t>
      </w:r>
      <w:r w:rsidR="008207FE" w:rsidRPr="00587E0D">
        <w:rPr>
          <w:rFonts w:ascii="Arial" w:eastAsia="Arial Unicode MS" w:hAnsi="Arial" w:cs="Arial"/>
          <w:sz w:val="22"/>
          <w:szCs w:val="22"/>
        </w:rPr>
        <w:t xml:space="preserve">, conforme la remisión del 18 de diciembre de 2020. Véase: </w:t>
      </w:r>
    </w:p>
    <w:p w14:paraId="667C4275" w14:textId="77777777" w:rsidR="002A1351" w:rsidRPr="00587E0D" w:rsidRDefault="002A1351">
      <w:pPr>
        <w:spacing w:line="360" w:lineRule="auto"/>
        <w:jc w:val="both"/>
        <w:rPr>
          <w:rFonts w:ascii="Arial" w:eastAsia="Arial Unicode MS" w:hAnsi="Arial" w:cs="Arial"/>
          <w:sz w:val="22"/>
          <w:szCs w:val="22"/>
        </w:rPr>
      </w:pPr>
    </w:p>
    <w:p w14:paraId="6019DEAF" w14:textId="08955BEF" w:rsidR="000E2EE5" w:rsidRPr="00587E0D" w:rsidRDefault="008207FE">
      <w:pPr>
        <w:spacing w:line="360" w:lineRule="auto"/>
        <w:jc w:val="both"/>
        <w:rPr>
          <w:rFonts w:ascii="Arial" w:eastAsia="Arial Unicode MS" w:hAnsi="Arial" w:cs="Arial"/>
          <w:b/>
          <w:bCs/>
          <w:sz w:val="22"/>
          <w:szCs w:val="22"/>
        </w:rPr>
      </w:pPr>
      <w:r w:rsidRPr="00587E0D">
        <w:rPr>
          <w:rFonts w:ascii="Arial" w:eastAsia="Arial Unicode MS" w:hAnsi="Arial" w:cs="Arial"/>
          <w:b/>
          <w:bCs/>
          <w:noProof/>
          <w:sz w:val="22"/>
          <w:szCs w:val="22"/>
          <w:lang w:eastAsia="es-CO"/>
        </w:rPr>
        <mc:AlternateContent>
          <mc:Choice Requires="wps">
            <w:drawing>
              <wp:anchor distT="0" distB="0" distL="114300" distR="114300" simplePos="0" relativeHeight="251933696" behindDoc="0" locked="0" layoutInCell="1" allowOverlap="1" wp14:anchorId="11DC2633" wp14:editId="26A7030A">
                <wp:simplePos x="0" y="0"/>
                <wp:positionH relativeFrom="column">
                  <wp:posOffset>97155</wp:posOffset>
                </wp:positionH>
                <wp:positionV relativeFrom="paragraph">
                  <wp:posOffset>2026920</wp:posOffset>
                </wp:positionV>
                <wp:extent cx="5838825" cy="371475"/>
                <wp:effectExtent l="19050" t="19050" r="28575" b="28575"/>
                <wp:wrapNone/>
                <wp:docPr id="501166028" name="Rectángulo 1"/>
                <wp:cNvGraphicFramePr/>
                <a:graphic xmlns:a="http://schemas.openxmlformats.org/drawingml/2006/main">
                  <a:graphicData uri="http://schemas.microsoft.com/office/word/2010/wordprocessingShape">
                    <wps:wsp>
                      <wps:cNvSpPr/>
                      <wps:spPr>
                        <a:xfrm>
                          <a:off x="0" y="0"/>
                          <a:ext cx="5838825" cy="3714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2E6D5" id="Rectángulo 1" o:spid="_x0000_s1026" style="position:absolute;margin-left:7.65pt;margin-top:159.6pt;width:459.75pt;height:29.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" filled="f" strokecolor="red" strokeweight="2.25pt"/>
            </w:pict>
          </mc:Fallback>
        </mc:AlternateContent>
      </w:r>
      <w:r w:rsidRPr="00587E0D">
        <w:rPr>
          <w:rFonts w:ascii="Arial" w:eastAsia="Arial Unicode MS" w:hAnsi="Arial" w:cs="Arial"/>
          <w:b/>
          <w:bCs/>
          <w:noProof/>
          <w:sz w:val="22"/>
          <w:szCs w:val="22"/>
          <w:lang w:eastAsia="es-CO"/>
        </w:rPr>
        <w:drawing>
          <wp:inline distT="0" distB="0" distL="0" distR="0" wp14:anchorId="56180B42" wp14:editId="5C024098">
            <wp:extent cx="5829300" cy="2202180"/>
            <wp:effectExtent l="152400" t="152400" r="361950" b="369570"/>
            <wp:docPr id="20672848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84841" name=""/>
                    <pic:cNvPicPr/>
                  </pic:nvPicPr>
                  <pic:blipFill>
                    <a:blip r:embed="rId11"/>
                    <a:stretch>
                      <a:fillRect/>
                    </a:stretch>
                  </pic:blipFill>
                  <pic:spPr>
                    <a:xfrm>
                      <a:off x="0" y="0"/>
                      <a:ext cx="5846384" cy="2208634"/>
                    </a:xfrm>
                    <a:prstGeom prst="rect">
                      <a:avLst/>
                    </a:prstGeom>
                    <a:ln>
                      <a:noFill/>
                    </a:ln>
                    <a:effectLst>
                      <a:outerShdw blurRad="292100" dist="139700" dir="2700000" algn="tl" rotWithShape="0">
                        <a:srgbClr val="333333">
                          <a:alpha val="65000"/>
                        </a:srgbClr>
                      </a:outerShdw>
                    </a:effectLst>
                  </pic:spPr>
                </pic:pic>
              </a:graphicData>
            </a:graphic>
          </wp:inline>
        </w:drawing>
      </w:r>
    </w:p>
    <w:p w14:paraId="150FDA60" w14:textId="77777777" w:rsidR="007E31C4" w:rsidRPr="00587E0D" w:rsidRDefault="00FD79E6">
      <w:pPr>
        <w:spacing w:line="360" w:lineRule="auto"/>
        <w:jc w:val="center"/>
        <w:rPr>
          <w:rFonts w:ascii="Arial" w:eastAsia="Arial Unicode MS" w:hAnsi="Arial" w:cs="Arial"/>
          <w:i/>
          <w:iCs/>
          <w:sz w:val="22"/>
          <w:szCs w:val="22"/>
        </w:rPr>
      </w:pPr>
      <w:r w:rsidRPr="00587E0D">
        <w:rPr>
          <w:rFonts w:ascii="Arial" w:eastAsia="Arial Unicode MS" w:hAnsi="Arial" w:cs="Arial"/>
          <w:i/>
          <w:iCs/>
          <w:sz w:val="22"/>
          <w:szCs w:val="22"/>
        </w:rPr>
        <w:t xml:space="preserve">Fotografía: </w:t>
      </w:r>
      <w:r w:rsidR="007E31C4" w:rsidRPr="00587E0D">
        <w:rPr>
          <w:rFonts w:ascii="Arial" w:eastAsia="Arial Unicode MS" w:hAnsi="Arial" w:cs="Arial"/>
          <w:i/>
          <w:iCs/>
          <w:sz w:val="22"/>
          <w:szCs w:val="22"/>
        </w:rPr>
        <w:t>Historia Clínica de la señora Karol Liseth Bazan</w:t>
      </w:r>
    </w:p>
    <w:p w14:paraId="6A6BB138" w14:textId="77777777" w:rsidR="00FD79E6" w:rsidRPr="00587E0D" w:rsidRDefault="00FD79E6">
      <w:pPr>
        <w:spacing w:line="360" w:lineRule="auto"/>
        <w:rPr>
          <w:rFonts w:ascii="Arial" w:eastAsia="Arial Unicode MS" w:hAnsi="Arial" w:cs="Arial"/>
          <w:b/>
          <w:bCs/>
          <w:sz w:val="22"/>
          <w:szCs w:val="22"/>
        </w:rPr>
      </w:pPr>
    </w:p>
    <w:p w14:paraId="54AEF4F2" w14:textId="3B356294" w:rsidR="000E2EE5" w:rsidRPr="00587E0D" w:rsidRDefault="000E2EE5">
      <w:pPr>
        <w:spacing w:line="360" w:lineRule="auto"/>
        <w:jc w:val="both"/>
        <w:rPr>
          <w:rFonts w:ascii="Arial" w:eastAsia="Arial Unicode MS" w:hAnsi="Arial" w:cs="Arial"/>
          <w:sz w:val="22"/>
          <w:szCs w:val="22"/>
        </w:rPr>
      </w:pPr>
      <w:r w:rsidRPr="00587E0D">
        <w:rPr>
          <w:rFonts w:ascii="Arial" w:eastAsia="Arial Unicode MS" w:hAnsi="Arial" w:cs="Arial"/>
          <w:b/>
          <w:bCs/>
          <w:sz w:val="22"/>
          <w:szCs w:val="22"/>
        </w:rPr>
        <w:t>Frente al hecho “</w:t>
      </w:r>
      <w:r w:rsidR="00190BD9" w:rsidRPr="00587E0D">
        <w:rPr>
          <w:rFonts w:ascii="Arial" w:eastAsia="Arial Unicode MS" w:hAnsi="Arial" w:cs="Arial"/>
          <w:b/>
          <w:bCs/>
          <w:sz w:val="22"/>
          <w:szCs w:val="22"/>
        </w:rPr>
        <w:t>TERCERO</w:t>
      </w:r>
      <w:r w:rsidRPr="00587E0D">
        <w:rPr>
          <w:rFonts w:ascii="Arial" w:eastAsia="Arial Unicode MS" w:hAnsi="Arial" w:cs="Arial"/>
          <w:b/>
          <w:bCs/>
          <w:sz w:val="22"/>
          <w:szCs w:val="22"/>
        </w:rPr>
        <w:t xml:space="preserve">”: </w:t>
      </w:r>
      <w:r w:rsidR="00E1310E" w:rsidRPr="00587E0D">
        <w:rPr>
          <w:rFonts w:ascii="Arial" w:eastAsia="Arial Unicode MS" w:hAnsi="Arial" w:cs="Arial"/>
          <w:sz w:val="22"/>
          <w:szCs w:val="22"/>
        </w:rPr>
        <w:t xml:space="preserve">A mi prohijada no le consta de manera directa </w:t>
      </w:r>
      <w:r w:rsidR="00CA349F" w:rsidRPr="00587E0D">
        <w:rPr>
          <w:rFonts w:ascii="Arial" w:eastAsia="Arial Unicode MS" w:hAnsi="Arial" w:cs="Arial"/>
          <w:sz w:val="22"/>
          <w:szCs w:val="22"/>
        </w:rPr>
        <w:t>lo aducido por el vocero judicial de la demandante</w:t>
      </w:r>
      <w:r w:rsidR="00E1310E" w:rsidRPr="00587E0D">
        <w:rPr>
          <w:rFonts w:ascii="Arial" w:eastAsia="Arial Unicode MS" w:hAnsi="Arial" w:cs="Arial"/>
          <w:sz w:val="22"/>
          <w:szCs w:val="22"/>
        </w:rPr>
        <w:t>, por cuanto lo descrito escapa de la órbita de actuación de mi representada en su calidad de compañía aseguradora</w:t>
      </w:r>
      <w:r w:rsidR="00CA349F" w:rsidRPr="00587E0D">
        <w:rPr>
          <w:rFonts w:ascii="Arial" w:eastAsia="Arial Unicode MS" w:hAnsi="Arial" w:cs="Arial"/>
          <w:sz w:val="22"/>
          <w:szCs w:val="22"/>
        </w:rPr>
        <w:t xml:space="preserve">. </w:t>
      </w:r>
      <w:r w:rsidR="001343DE" w:rsidRPr="00587E0D">
        <w:rPr>
          <w:rFonts w:ascii="Arial" w:eastAsia="Arial Unicode MS" w:hAnsi="Arial" w:cs="Arial"/>
          <w:sz w:val="22"/>
          <w:szCs w:val="22"/>
        </w:rPr>
        <w:t xml:space="preserve">No obstante, es menester precisar al Despacho que el </w:t>
      </w:r>
      <w:r w:rsidR="001343DE" w:rsidRPr="00587E0D">
        <w:rPr>
          <w:rFonts w:ascii="Arial" w:eastAsia="Arial Unicode MS" w:hAnsi="Arial" w:cs="Arial"/>
          <w:b/>
          <w:bCs/>
          <w:i/>
          <w:iCs/>
          <w:sz w:val="22"/>
          <w:szCs w:val="22"/>
          <w:u w:val="single"/>
        </w:rPr>
        <w:t xml:space="preserve">procedimiento quirúrgico realizado por la doctora Diana Marcela Rodríguez Alarcón se ciñó a la </w:t>
      </w:r>
      <w:r w:rsidR="001343DE" w:rsidRPr="00587E0D">
        <w:rPr>
          <w:rFonts w:ascii="Arial" w:eastAsia="Arial Unicode MS" w:hAnsi="Arial" w:cs="Arial"/>
          <w:b/>
          <w:bCs/>
          <w:i/>
          <w:iCs/>
          <w:sz w:val="22"/>
          <w:szCs w:val="22"/>
          <w:u w:val="single"/>
        </w:rPr>
        <w:lastRenderedPageBreak/>
        <w:t xml:space="preserve">Lex Artis por cuanto </w:t>
      </w:r>
      <w:r w:rsidR="00B22B63" w:rsidRPr="00587E0D">
        <w:rPr>
          <w:rFonts w:ascii="Arial" w:eastAsia="Arial Unicode MS" w:hAnsi="Arial" w:cs="Arial"/>
          <w:b/>
          <w:bCs/>
          <w:i/>
          <w:iCs/>
          <w:sz w:val="22"/>
          <w:szCs w:val="22"/>
          <w:u w:val="single"/>
        </w:rPr>
        <w:t xml:space="preserve">en los </w:t>
      </w:r>
      <w:r w:rsidR="001343DE" w:rsidRPr="00587E0D">
        <w:rPr>
          <w:rFonts w:ascii="Arial" w:eastAsia="Arial Unicode MS" w:hAnsi="Arial" w:cs="Arial"/>
          <w:b/>
          <w:bCs/>
          <w:i/>
          <w:iCs/>
          <w:sz w:val="22"/>
          <w:szCs w:val="22"/>
          <w:u w:val="single"/>
        </w:rPr>
        <w:t xml:space="preserve">lineamientos para la ejecución onicectomía </w:t>
      </w:r>
      <w:r w:rsidR="00B22B63" w:rsidRPr="00587E0D">
        <w:rPr>
          <w:rFonts w:ascii="Arial" w:eastAsia="Arial Unicode MS" w:hAnsi="Arial" w:cs="Arial"/>
          <w:b/>
          <w:bCs/>
          <w:i/>
          <w:iCs/>
          <w:sz w:val="22"/>
          <w:szCs w:val="22"/>
          <w:u w:val="single"/>
        </w:rPr>
        <w:t>se especifica que como cuidado post- operatorio de ha de dejar un vendaje compresivo durante 24 a 48 horas</w:t>
      </w:r>
      <w:r w:rsidR="00B22B63" w:rsidRPr="00587E0D">
        <w:rPr>
          <w:rFonts w:ascii="Arial" w:eastAsia="Arial Unicode MS" w:hAnsi="Arial" w:cs="Arial"/>
          <w:sz w:val="22"/>
          <w:szCs w:val="22"/>
        </w:rPr>
        <w:t xml:space="preserve">, tiempo que  corresponde al indicado en el libelo de la demanda:  </w:t>
      </w:r>
    </w:p>
    <w:p w14:paraId="031390FC" w14:textId="77777777" w:rsidR="00124733" w:rsidRPr="00587E0D" w:rsidRDefault="00124733">
      <w:pPr>
        <w:spacing w:line="360" w:lineRule="auto"/>
        <w:jc w:val="both"/>
        <w:rPr>
          <w:rFonts w:ascii="Arial" w:eastAsia="Arial Unicode MS" w:hAnsi="Arial" w:cs="Arial"/>
          <w:sz w:val="22"/>
          <w:szCs w:val="22"/>
        </w:rPr>
      </w:pPr>
    </w:p>
    <w:p w14:paraId="547B6199" w14:textId="2E92965C" w:rsidR="00124733" w:rsidRPr="00587E0D" w:rsidRDefault="001739B6">
      <w:pPr>
        <w:pStyle w:val="Prrafodelista"/>
        <w:spacing w:line="360" w:lineRule="auto"/>
        <w:jc w:val="both"/>
        <w:rPr>
          <w:rFonts w:ascii="Arial" w:eastAsia="Arial Unicode MS" w:hAnsi="Arial" w:cs="Arial"/>
        </w:rPr>
      </w:pPr>
      <w:r w:rsidRPr="00587E0D">
        <w:rPr>
          <w:rFonts w:ascii="Arial" w:eastAsia="Arial Unicode MS" w:hAnsi="Arial" w:cs="Arial"/>
          <w:noProof/>
          <w:lang w:val="es-CO" w:eastAsia="es-CO"/>
        </w:rPr>
        <w:drawing>
          <wp:inline distT="0" distB="0" distL="0" distR="0" wp14:anchorId="489F11E7" wp14:editId="746FAA68">
            <wp:extent cx="6000430" cy="514350"/>
            <wp:effectExtent l="152400" t="152400" r="349885" b="349250"/>
            <wp:docPr id="3289023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02305" name="Imagen 328902305"/>
                    <pic:cNvPicPr/>
                  </pic:nvPicPr>
                  <pic:blipFill rotWithShape="1">
                    <a:blip r:embed="rId12" cstate="print">
                      <a:extLst>
                        <a:ext uri="{28A0092B-C50C-407E-A947-70E740481C1C}">
                          <a14:useLocalDpi xmlns:a14="http://schemas.microsoft.com/office/drawing/2010/main" val="0"/>
                        </a:ext>
                      </a:extLst>
                    </a:blip>
                    <a:srcRect l="4236" t="52425" r="2126" b="34732"/>
                    <a:stretch/>
                  </pic:blipFill>
                  <pic:spPr bwMode="auto">
                    <a:xfrm>
                      <a:off x="0" y="0"/>
                      <a:ext cx="6066747" cy="5200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F3ECDE1" w14:textId="3C4AF7D5" w:rsidR="001739B6" w:rsidRPr="00587E0D" w:rsidRDefault="00FD79E6">
      <w:pPr>
        <w:pStyle w:val="Prrafodelista"/>
        <w:spacing w:line="360" w:lineRule="auto"/>
        <w:jc w:val="center"/>
        <w:rPr>
          <w:rFonts w:ascii="Arial" w:eastAsia="Arial Unicode MS" w:hAnsi="Arial" w:cs="Arial"/>
          <w:i/>
          <w:iCs/>
        </w:rPr>
      </w:pPr>
      <w:r w:rsidRPr="00587E0D">
        <w:rPr>
          <w:rFonts w:ascii="Arial" w:eastAsia="Arial Unicode MS" w:hAnsi="Arial" w:cs="Arial"/>
          <w:i/>
          <w:iCs/>
        </w:rPr>
        <w:t xml:space="preserve">Fotografía: Protocolo para Onicectomía realizado por la </w:t>
      </w:r>
      <w:r w:rsidR="00113520" w:rsidRPr="00587E0D">
        <w:rPr>
          <w:rFonts w:ascii="Arial" w:eastAsia="Arial Unicode MS" w:hAnsi="Arial" w:cs="Arial"/>
          <w:i/>
          <w:iCs/>
        </w:rPr>
        <w:t>Universidad</w:t>
      </w:r>
      <w:r w:rsidRPr="00587E0D">
        <w:rPr>
          <w:rFonts w:ascii="Arial" w:eastAsia="Arial Unicode MS" w:hAnsi="Arial" w:cs="Arial"/>
          <w:i/>
          <w:iCs/>
        </w:rPr>
        <w:t xml:space="preserve"> Industrial Santander. P.4</w:t>
      </w:r>
      <w:r w:rsidR="00A51064" w:rsidRPr="00587E0D">
        <w:rPr>
          <w:rFonts w:ascii="Arial" w:eastAsia="Arial Unicode MS" w:hAnsi="Arial" w:cs="Arial"/>
          <w:i/>
          <w:iCs/>
        </w:rPr>
        <w:t xml:space="preserve">. </w:t>
      </w:r>
    </w:p>
    <w:p w14:paraId="5807090A" w14:textId="77777777" w:rsidR="00BA285E" w:rsidRPr="00587E0D" w:rsidRDefault="00BA285E">
      <w:pPr>
        <w:spacing w:line="360" w:lineRule="auto"/>
        <w:rPr>
          <w:rFonts w:ascii="Arial" w:eastAsia="Arial Unicode MS" w:hAnsi="Arial" w:cs="Arial"/>
          <w:i/>
          <w:iCs/>
          <w:sz w:val="22"/>
          <w:szCs w:val="22"/>
        </w:rPr>
      </w:pPr>
    </w:p>
    <w:p w14:paraId="4EEF746A" w14:textId="1E20B0FB" w:rsidR="00BA285E" w:rsidRPr="00587E0D" w:rsidRDefault="00BA285E">
      <w:pPr>
        <w:spacing w:line="360" w:lineRule="auto"/>
        <w:jc w:val="both"/>
        <w:rPr>
          <w:rFonts w:ascii="Arial" w:eastAsia="Arial Unicode MS" w:hAnsi="Arial" w:cs="Arial"/>
          <w:sz w:val="22"/>
          <w:szCs w:val="22"/>
        </w:rPr>
      </w:pPr>
      <w:r w:rsidRPr="00587E0D">
        <w:rPr>
          <w:rFonts w:ascii="Arial" w:eastAsia="Arial Unicode MS" w:hAnsi="Arial" w:cs="Arial"/>
          <w:sz w:val="22"/>
          <w:szCs w:val="22"/>
        </w:rPr>
        <w:t>Finalmente, debe expresarse que en el plenario no obra prueba alguna que acredite que posterior a la operación de onicectomía se dejó un torniquete a la señora Karol Liseth Bazan</w:t>
      </w:r>
      <w:r w:rsidR="0067200F" w:rsidRPr="00587E0D">
        <w:rPr>
          <w:rFonts w:ascii="Arial" w:eastAsia="Arial Unicode MS" w:hAnsi="Arial" w:cs="Arial"/>
          <w:sz w:val="22"/>
          <w:szCs w:val="22"/>
        </w:rPr>
        <w:t xml:space="preserve">, </w:t>
      </w:r>
      <w:r w:rsidRPr="00587E0D">
        <w:rPr>
          <w:rFonts w:ascii="Arial" w:eastAsia="Arial Unicode MS" w:hAnsi="Arial" w:cs="Arial"/>
          <w:sz w:val="22"/>
          <w:szCs w:val="22"/>
        </w:rPr>
        <w:t>para lo cual se itera que</w:t>
      </w:r>
      <w:r w:rsidR="0067200F" w:rsidRPr="00587E0D">
        <w:rPr>
          <w:rFonts w:ascii="Arial" w:eastAsia="Arial Unicode MS" w:hAnsi="Arial" w:cs="Arial"/>
          <w:sz w:val="22"/>
          <w:szCs w:val="22"/>
        </w:rPr>
        <w:t xml:space="preserve"> por la naturaleza del proceso que nos ocupa la parte actora tiene la carga de probar sus aseveraciones conforme al artículo 167 del Código General del Proceso.</w:t>
      </w:r>
      <w:r w:rsidRPr="00587E0D">
        <w:rPr>
          <w:rFonts w:ascii="Arial" w:eastAsia="Arial Unicode MS" w:hAnsi="Arial" w:cs="Arial"/>
          <w:sz w:val="22"/>
          <w:szCs w:val="22"/>
        </w:rPr>
        <w:t xml:space="preserve"> </w:t>
      </w:r>
    </w:p>
    <w:p w14:paraId="1FB36C1A" w14:textId="77777777" w:rsidR="00BA285E" w:rsidRPr="00587E0D" w:rsidRDefault="00BA285E">
      <w:pPr>
        <w:spacing w:line="360" w:lineRule="auto"/>
        <w:rPr>
          <w:rFonts w:ascii="Arial" w:eastAsia="Arial Unicode MS" w:hAnsi="Arial" w:cs="Arial"/>
          <w:i/>
          <w:iCs/>
          <w:sz w:val="22"/>
          <w:szCs w:val="22"/>
        </w:rPr>
      </w:pPr>
    </w:p>
    <w:p w14:paraId="77B6DA4A" w14:textId="50BD1156" w:rsidR="002A4201" w:rsidRPr="00587E0D" w:rsidRDefault="00113520">
      <w:pPr>
        <w:spacing w:line="360" w:lineRule="auto"/>
        <w:jc w:val="both"/>
        <w:rPr>
          <w:rFonts w:ascii="Arial" w:eastAsia="Arial Unicode MS" w:hAnsi="Arial" w:cs="Arial"/>
          <w:sz w:val="22"/>
          <w:szCs w:val="22"/>
        </w:rPr>
      </w:pPr>
      <w:r w:rsidRPr="00587E0D">
        <w:rPr>
          <w:rFonts w:ascii="Arial" w:eastAsia="Arial Unicode MS" w:hAnsi="Arial" w:cs="Arial"/>
          <w:b/>
          <w:bCs/>
          <w:sz w:val="22"/>
          <w:szCs w:val="22"/>
        </w:rPr>
        <w:t>Frente al hecho “CUARTO”</w:t>
      </w:r>
      <w:r w:rsidR="00CB433D" w:rsidRPr="00587E0D">
        <w:rPr>
          <w:rFonts w:ascii="Arial" w:eastAsia="Arial Unicode MS" w:hAnsi="Arial" w:cs="Arial"/>
          <w:b/>
          <w:bCs/>
          <w:sz w:val="22"/>
          <w:szCs w:val="22"/>
        </w:rPr>
        <w:t xml:space="preserve">: </w:t>
      </w:r>
      <w:r w:rsidR="00CB433D" w:rsidRPr="00587E0D">
        <w:rPr>
          <w:rFonts w:ascii="Arial" w:eastAsia="Arial Unicode MS" w:hAnsi="Arial" w:cs="Arial"/>
          <w:sz w:val="22"/>
          <w:szCs w:val="22"/>
        </w:rPr>
        <w:t>A mi prohijada no le consta de manera directa lo aducido por el vocero judicial de la demandante, por cuanto lo descrito escapa de la órbita de actuación de mi representada en su calidad de compañía aseguradora.</w:t>
      </w:r>
      <w:r w:rsidR="00123D77" w:rsidRPr="00587E0D">
        <w:rPr>
          <w:rFonts w:ascii="Arial" w:eastAsia="Arial Unicode MS" w:hAnsi="Arial" w:cs="Arial"/>
          <w:sz w:val="22"/>
          <w:szCs w:val="22"/>
        </w:rPr>
        <w:t xml:space="preserve"> Sin perjuicio de lo anterior, se observa en la historia clínica que la señora Karol Liseth Bazan se encontró en estancia intrahospitalaria </w:t>
      </w:r>
      <w:r w:rsidR="002A6521" w:rsidRPr="00587E0D">
        <w:rPr>
          <w:rFonts w:ascii="Arial" w:eastAsia="Arial Unicode MS" w:hAnsi="Arial" w:cs="Arial"/>
          <w:sz w:val="22"/>
          <w:szCs w:val="22"/>
        </w:rPr>
        <w:t>en el periodo de tiempo comprendido entre los días 19 y 22 de en</w:t>
      </w:r>
      <w:r w:rsidR="00BA285E" w:rsidRPr="00587E0D">
        <w:rPr>
          <w:rFonts w:ascii="Arial" w:eastAsia="Arial Unicode MS" w:hAnsi="Arial" w:cs="Arial"/>
          <w:sz w:val="22"/>
          <w:szCs w:val="22"/>
        </w:rPr>
        <w:t xml:space="preserve">ero de 2021, durante la cual la paciente refirió encontrarse en buenas condiciones, tal como se constata en la evolución médica del 20 de enero de 2021: </w:t>
      </w:r>
    </w:p>
    <w:p w14:paraId="6F7F6D66" w14:textId="1DFE7340" w:rsidR="00BA285E" w:rsidRPr="00587E0D" w:rsidRDefault="00BA285E">
      <w:pPr>
        <w:spacing w:line="360" w:lineRule="auto"/>
        <w:jc w:val="both"/>
        <w:rPr>
          <w:rFonts w:ascii="Arial" w:eastAsia="Arial Unicode MS" w:hAnsi="Arial" w:cs="Arial"/>
          <w:sz w:val="22"/>
          <w:szCs w:val="22"/>
        </w:rPr>
      </w:pPr>
      <w:r w:rsidRPr="00587E0D">
        <w:rPr>
          <w:rFonts w:ascii="Arial" w:eastAsia="Arial Unicode MS" w:hAnsi="Arial" w:cs="Arial"/>
          <w:b/>
          <w:bCs/>
          <w:noProof/>
          <w:sz w:val="22"/>
          <w:szCs w:val="22"/>
          <w:lang w:eastAsia="es-CO"/>
        </w:rPr>
        <w:drawing>
          <wp:anchor distT="0" distB="0" distL="114300" distR="114300" simplePos="0" relativeHeight="251934720" behindDoc="0" locked="0" layoutInCell="1" allowOverlap="1" wp14:anchorId="25993C11" wp14:editId="17332435">
            <wp:simplePos x="0" y="0"/>
            <wp:positionH relativeFrom="column">
              <wp:posOffset>613104</wp:posOffset>
            </wp:positionH>
            <wp:positionV relativeFrom="paragraph">
              <wp:posOffset>222885</wp:posOffset>
            </wp:positionV>
            <wp:extent cx="5354955" cy="2003425"/>
            <wp:effectExtent l="152400" t="152400" r="360045" b="358775"/>
            <wp:wrapThrough wrapText="bothSides">
              <wp:wrapPolygon edited="0">
                <wp:start x="564" y="-1643"/>
                <wp:lineTo x="-512" y="-1369"/>
                <wp:lineTo x="-615" y="7394"/>
                <wp:lineTo x="-615" y="20539"/>
                <wp:lineTo x="-512" y="22867"/>
                <wp:lineTo x="410" y="24920"/>
                <wp:lineTo x="871" y="25331"/>
                <wp:lineTo x="21464" y="25331"/>
                <wp:lineTo x="21977" y="24920"/>
                <wp:lineTo x="22899" y="22867"/>
                <wp:lineTo x="23001" y="20539"/>
                <wp:lineTo x="23001" y="3012"/>
                <wp:lineTo x="22847" y="548"/>
                <wp:lineTo x="21977" y="-1369"/>
                <wp:lineTo x="21823" y="-1643"/>
                <wp:lineTo x="564" y="-1643"/>
              </wp:wrapPolygon>
            </wp:wrapThrough>
            <wp:docPr id="18404758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75864" name=""/>
                    <pic:cNvPicPr/>
                  </pic:nvPicPr>
                  <pic:blipFill rotWithShape="1">
                    <a:blip r:embed="rId13">
                      <a:extLst>
                        <a:ext uri="{28A0092B-C50C-407E-A947-70E740481C1C}">
                          <a14:useLocalDpi xmlns:a14="http://schemas.microsoft.com/office/drawing/2010/main" val="0"/>
                        </a:ext>
                      </a:extLst>
                    </a:blip>
                    <a:srcRect b="35743"/>
                    <a:stretch/>
                  </pic:blipFill>
                  <pic:spPr bwMode="auto">
                    <a:xfrm>
                      <a:off x="0" y="0"/>
                      <a:ext cx="5354955" cy="20034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5416FB" w14:textId="29FE5B39" w:rsidR="00BA285E" w:rsidRPr="00587E0D" w:rsidRDefault="00BA285E">
      <w:pPr>
        <w:spacing w:line="360" w:lineRule="auto"/>
        <w:jc w:val="both"/>
        <w:rPr>
          <w:rFonts w:ascii="Arial" w:eastAsia="Arial Unicode MS" w:hAnsi="Arial" w:cs="Arial"/>
          <w:b/>
          <w:bCs/>
          <w:sz w:val="22"/>
          <w:szCs w:val="22"/>
        </w:rPr>
      </w:pPr>
    </w:p>
    <w:p w14:paraId="4C68720D" w14:textId="77777777" w:rsidR="00CB433D" w:rsidRPr="00587E0D" w:rsidRDefault="00CB433D">
      <w:pPr>
        <w:spacing w:line="360" w:lineRule="auto"/>
        <w:jc w:val="both"/>
        <w:rPr>
          <w:rFonts w:ascii="Arial" w:eastAsia="Arial Unicode MS" w:hAnsi="Arial" w:cs="Arial"/>
          <w:b/>
          <w:bCs/>
          <w:sz w:val="22"/>
          <w:szCs w:val="22"/>
        </w:rPr>
      </w:pPr>
    </w:p>
    <w:p w14:paraId="3A8A9A85" w14:textId="77777777" w:rsidR="00BA285E" w:rsidRPr="00587E0D" w:rsidRDefault="00BA285E">
      <w:pPr>
        <w:spacing w:line="360" w:lineRule="auto"/>
        <w:jc w:val="both"/>
        <w:rPr>
          <w:rFonts w:ascii="Arial" w:eastAsia="Arial Unicode MS" w:hAnsi="Arial" w:cs="Arial"/>
          <w:b/>
          <w:bCs/>
          <w:sz w:val="22"/>
          <w:szCs w:val="22"/>
        </w:rPr>
      </w:pPr>
    </w:p>
    <w:p w14:paraId="02F9F02D" w14:textId="77777777" w:rsidR="00BA285E" w:rsidRPr="00587E0D" w:rsidRDefault="00BA285E">
      <w:pPr>
        <w:spacing w:line="360" w:lineRule="auto"/>
        <w:jc w:val="both"/>
        <w:rPr>
          <w:rFonts w:ascii="Arial" w:eastAsia="Arial Unicode MS" w:hAnsi="Arial" w:cs="Arial"/>
          <w:b/>
          <w:bCs/>
          <w:sz w:val="22"/>
          <w:szCs w:val="22"/>
        </w:rPr>
      </w:pPr>
    </w:p>
    <w:p w14:paraId="3E14487C" w14:textId="77777777" w:rsidR="00BA285E" w:rsidRPr="00587E0D" w:rsidRDefault="00BA285E">
      <w:pPr>
        <w:spacing w:line="360" w:lineRule="auto"/>
        <w:jc w:val="both"/>
        <w:rPr>
          <w:rFonts w:ascii="Arial" w:eastAsia="Arial Unicode MS" w:hAnsi="Arial" w:cs="Arial"/>
          <w:b/>
          <w:bCs/>
          <w:sz w:val="22"/>
          <w:szCs w:val="22"/>
        </w:rPr>
      </w:pPr>
    </w:p>
    <w:p w14:paraId="0FD9EA71" w14:textId="77777777" w:rsidR="00BA285E" w:rsidRPr="00587E0D" w:rsidRDefault="00BA285E">
      <w:pPr>
        <w:spacing w:line="360" w:lineRule="auto"/>
        <w:jc w:val="both"/>
        <w:rPr>
          <w:rFonts w:ascii="Arial" w:eastAsia="Arial Unicode MS" w:hAnsi="Arial" w:cs="Arial"/>
          <w:b/>
          <w:bCs/>
          <w:sz w:val="22"/>
          <w:szCs w:val="22"/>
        </w:rPr>
      </w:pPr>
    </w:p>
    <w:p w14:paraId="4467053E" w14:textId="77777777" w:rsidR="00BA285E" w:rsidRPr="00587E0D" w:rsidRDefault="00BA285E">
      <w:pPr>
        <w:spacing w:line="360" w:lineRule="auto"/>
        <w:jc w:val="both"/>
        <w:rPr>
          <w:rFonts w:ascii="Arial" w:eastAsia="Arial Unicode MS" w:hAnsi="Arial" w:cs="Arial"/>
          <w:b/>
          <w:bCs/>
          <w:sz w:val="22"/>
          <w:szCs w:val="22"/>
        </w:rPr>
      </w:pPr>
    </w:p>
    <w:p w14:paraId="389EF324" w14:textId="77777777" w:rsidR="00BA285E" w:rsidRPr="00587E0D" w:rsidRDefault="00BA285E">
      <w:pPr>
        <w:spacing w:line="360" w:lineRule="auto"/>
        <w:jc w:val="both"/>
        <w:rPr>
          <w:rFonts w:ascii="Arial" w:eastAsia="Arial Unicode MS" w:hAnsi="Arial" w:cs="Arial"/>
          <w:b/>
          <w:bCs/>
          <w:sz w:val="22"/>
          <w:szCs w:val="22"/>
        </w:rPr>
      </w:pPr>
    </w:p>
    <w:p w14:paraId="40554443" w14:textId="77777777" w:rsidR="00BA285E" w:rsidRPr="00587E0D" w:rsidRDefault="00BA285E">
      <w:pPr>
        <w:spacing w:line="360" w:lineRule="auto"/>
        <w:jc w:val="both"/>
        <w:rPr>
          <w:rFonts w:ascii="Arial" w:eastAsia="Arial Unicode MS" w:hAnsi="Arial" w:cs="Arial"/>
          <w:b/>
          <w:bCs/>
          <w:sz w:val="22"/>
          <w:szCs w:val="22"/>
        </w:rPr>
      </w:pPr>
    </w:p>
    <w:p w14:paraId="417E51AA" w14:textId="06659BBB" w:rsidR="00BA285E" w:rsidRPr="00587E0D" w:rsidRDefault="00BA285E">
      <w:pPr>
        <w:pStyle w:val="Prrafodelista"/>
        <w:spacing w:line="360" w:lineRule="auto"/>
        <w:jc w:val="center"/>
        <w:rPr>
          <w:rFonts w:ascii="Arial" w:eastAsia="Arial Unicode MS" w:hAnsi="Arial" w:cs="Arial"/>
          <w:i/>
          <w:iCs/>
        </w:rPr>
      </w:pPr>
      <w:r w:rsidRPr="00587E0D">
        <w:rPr>
          <w:rFonts w:ascii="Arial" w:eastAsia="Arial Unicode MS" w:hAnsi="Arial" w:cs="Arial"/>
          <w:i/>
          <w:iCs/>
        </w:rPr>
        <w:t>Fotografía: Historia Clínica de la señora Karol Liseth Bazan</w:t>
      </w:r>
    </w:p>
    <w:p w14:paraId="68D8CE96" w14:textId="77777777" w:rsidR="00BA285E" w:rsidRPr="00587E0D" w:rsidRDefault="00BA285E">
      <w:pPr>
        <w:pStyle w:val="Prrafodelista"/>
        <w:spacing w:line="360" w:lineRule="auto"/>
        <w:jc w:val="center"/>
        <w:rPr>
          <w:rFonts w:ascii="Arial" w:eastAsia="Arial Unicode MS" w:hAnsi="Arial" w:cs="Arial"/>
          <w:i/>
          <w:iCs/>
        </w:rPr>
      </w:pPr>
    </w:p>
    <w:p w14:paraId="4BE18DDF" w14:textId="19E0ED10" w:rsidR="00CB433D" w:rsidRPr="00587E0D" w:rsidRDefault="00BA285E">
      <w:pPr>
        <w:spacing w:line="360" w:lineRule="auto"/>
        <w:jc w:val="both"/>
        <w:rPr>
          <w:rFonts w:ascii="Arial" w:eastAsia="Arial Unicode MS" w:hAnsi="Arial" w:cs="Arial"/>
          <w:b/>
          <w:bCs/>
          <w:sz w:val="22"/>
          <w:szCs w:val="22"/>
        </w:rPr>
      </w:pPr>
      <w:r w:rsidRPr="00587E0D">
        <w:rPr>
          <w:rFonts w:ascii="Arial" w:eastAsia="Arial Unicode MS" w:hAnsi="Arial" w:cs="Arial"/>
          <w:b/>
          <w:bCs/>
          <w:sz w:val="22"/>
          <w:szCs w:val="22"/>
        </w:rPr>
        <w:t>Frente al hecho “QUINTO”</w:t>
      </w:r>
      <w:r w:rsidR="0067200F" w:rsidRPr="00587E0D">
        <w:rPr>
          <w:rFonts w:ascii="Arial" w:eastAsia="Arial Unicode MS" w:hAnsi="Arial" w:cs="Arial"/>
          <w:b/>
          <w:bCs/>
          <w:sz w:val="22"/>
          <w:szCs w:val="22"/>
        </w:rPr>
        <w:t xml:space="preserve">: </w:t>
      </w:r>
      <w:r w:rsidR="0067200F" w:rsidRPr="00587E0D">
        <w:rPr>
          <w:rFonts w:ascii="Arial" w:eastAsia="Arial Unicode MS" w:hAnsi="Arial" w:cs="Arial"/>
          <w:sz w:val="22"/>
          <w:szCs w:val="22"/>
        </w:rPr>
        <w:t xml:space="preserve">A mi prohijada no le consta de manera directa lo aducido por el vocero judicial de la demandante, por cuanto lo descrito escapa de la órbita de actuación de mi representada en su calidad de compañía aseguradora. No obstante, se precisa que no le asiste razón a la parte actora en afirmar que la historia clínica prueba la presencia del torniquete después del procedimiento quirúrgico </w:t>
      </w:r>
      <w:r w:rsidR="0067200F" w:rsidRPr="00587E0D">
        <w:rPr>
          <w:rFonts w:ascii="Arial" w:eastAsia="Arial Unicode MS" w:hAnsi="Arial" w:cs="Arial"/>
          <w:sz w:val="22"/>
          <w:szCs w:val="22"/>
        </w:rPr>
        <w:lastRenderedPageBreak/>
        <w:t>realizado, toda vez que dicho documento contiene lo referido por el paciente, razón por la cual se itera que en el plenario no obra prueba alguna que acredite que posterior a la operación de onicectomía se dejó un torniquete a la señora Karol Liseth Bazan, aseveración que deberá ser probada por el extremo actor conforme el artículo 167 del Código General del Proceso</w:t>
      </w:r>
      <w:r w:rsidR="0078081E" w:rsidRPr="00587E0D">
        <w:rPr>
          <w:rFonts w:ascii="Arial" w:eastAsia="Arial Unicode MS" w:hAnsi="Arial" w:cs="Arial"/>
          <w:sz w:val="22"/>
          <w:szCs w:val="22"/>
        </w:rPr>
        <w:t xml:space="preserve">. </w:t>
      </w:r>
    </w:p>
    <w:p w14:paraId="305D2F4B" w14:textId="77777777" w:rsidR="00BA285E" w:rsidRPr="00587E0D" w:rsidRDefault="00BA285E">
      <w:pPr>
        <w:spacing w:line="360" w:lineRule="auto"/>
        <w:jc w:val="both"/>
        <w:rPr>
          <w:rFonts w:ascii="Arial" w:eastAsia="Arial Unicode MS" w:hAnsi="Arial" w:cs="Arial"/>
          <w:b/>
          <w:bCs/>
          <w:sz w:val="22"/>
          <w:szCs w:val="22"/>
        </w:rPr>
      </w:pPr>
    </w:p>
    <w:p w14:paraId="6D43D8A9" w14:textId="037A7C34" w:rsidR="0067200F" w:rsidRPr="00587E0D" w:rsidRDefault="0067200F">
      <w:pPr>
        <w:spacing w:line="360" w:lineRule="auto"/>
        <w:jc w:val="both"/>
        <w:rPr>
          <w:rFonts w:ascii="Arial" w:eastAsia="Arial Unicode MS" w:hAnsi="Arial" w:cs="Arial"/>
          <w:sz w:val="22"/>
          <w:szCs w:val="22"/>
        </w:rPr>
      </w:pPr>
      <w:r w:rsidRPr="00587E0D">
        <w:rPr>
          <w:rFonts w:ascii="Arial" w:eastAsia="Arial Unicode MS" w:hAnsi="Arial" w:cs="Arial"/>
          <w:b/>
          <w:bCs/>
          <w:sz w:val="22"/>
          <w:szCs w:val="22"/>
        </w:rPr>
        <w:t xml:space="preserve">Frente al hecho “SEXTO”: </w:t>
      </w:r>
      <w:r w:rsidR="0078081E" w:rsidRPr="00587E0D">
        <w:rPr>
          <w:rFonts w:ascii="Arial" w:eastAsia="Arial Unicode MS" w:hAnsi="Arial" w:cs="Arial"/>
          <w:sz w:val="22"/>
          <w:szCs w:val="22"/>
        </w:rPr>
        <w:t>A mi prohijada no le consta de manera directa lo aducido por el vocero judicial de la demandante, por cuanto lo descrito escapa de la órbita de actuación de mi representada en su calidad de compañía aseguradora. Sin embargo, se evidencia en la historia clínica de la señora Karol Liseth Bazan que el día 12 de febrero de 2021 se le realizó el procedimiento quirúrgico de osteoma de falange media y distal del tercer dedo del pie derecho.</w:t>
      </w:r>
    </w:p>
    <w:p w14:paraId="1EC8D0AB" w14:textId="77777777" w:rsidR="00BF2F02" w:rsidRPr="00587E0D" w:rsidRDefault="00BF2F02">
      <w:pPr>
        <w:spacing w:line="360" w:lineRule="auto"/>
        <w:jc w:val="both"/>
        <w:rPr>
          <w:rFonts w:ascii="Arial" w:eastAsia="Arial Unicode MS" w:hAnsi="Arial" w:cs="Arial"/>
          <w:sz w:val="22"/>
          <w:szCs w:val="22"/>
        </w:rPr>
      </w:pPr>
    </w:p>
    <w:p w14:paraId="48D90B49" w14:textId="50DEE0D5" w:rsidR="00BF2F02" w:rsidRPr="00587E0D" w:rsidRDefault="00BF2F02">
      <w:pPr>
        <w:spacing w:line="360" w:lineRule="auto"/>
        <w:jc w:val="both"/>
        <w:rPr>
          <w:rFonts w:ascii="Arial" w:eastAsia="Arial Unicode MS" w:hAnsi="Arial" w:cs="Arial"/>
          <w:sz w:val="22"/>
          <w:szCs w:val="22"/>
        </w:rPr>
      </w:pPr>
      <w:r w:rsidRPr="00587E0D">
        <w:rPr>
          <w:rFonts w:ascii="Arial" w:eastAsia="Arial Unicode MS" w:hAnsi="Arial" w:cs="Arial"/>
          <w:b/>
          <w:bCs/>
          <w:sz w:val="22"/>
          <w:szCs w:val="22"/>
        </w:rPr>
        <w:t xml:space="preserve">Frente al hecho “SÉPTIMO”: </w:t>
      </w:r>
      <w:r w:rsidRPr="00587E0D">
        <w:rPr>
          <w:rFonts w:ascii="Arial" w:eastAsia="Arial Unicode MS" w:hAnsi="Arial" w:cs="Arial"/>
          <w:sz w:val="22"/>
          <w:szCs w:val="22"/>
        </w:rPr>
        <w:t xml:space="preserve">A mi prohijada no le consta de manera directa lo aducido por el vocero judicial de la demandante toda vez que Seguros Generales Suramericana S.A. no fue convocada a la audiencia de conciliación referida en el hecho que aquí se contesta. </w:t>
      </w:r>
      <w:r w:rsidR="009D3511" w:rsidRPr="00587E0D">
        <w:rPr>
          <w:rFonts w:ascii="Arial" w:eastAsia="Arial Unicode MS" w:hAnsi="Arial" w:cs="Arial"/>
          <w:sz w:val="22"/>
          <w:szCs w:val="22"/>
        </w:rPr>
        <w:t>No obstante, de acuerdo con la documentación allegada al plenario se observa que no es cierto en estricto sentido lo que indica el demandante. Según la constancia de la audiencia de conciliación extrajudicial, la cual habría resultado fallida por no haber acuerdo entre las partes, se observa que el 17 de junio del 2022 corresponde a la fecha en la que se radicó por los hoy accionantes la solicitud de conciliación ante el</w:t>
      </w:r>
      <w:r w:rsidR="009D3511" w:rsidRPr="00587E0D">
        <w:rPr>
          <w:rFonts w:ascii="Arial" w:hAnsi="Arial" w:cs="Arial"/>
          <w:sz w:val="22"/>
          <w:szCs w:val="22"/>
        </w:rPr>
        <w:t xml:space="preserve"> </w:t>
      </w:r>
      <w:r w:rsidR="009D3511" w:rsidRPr="00587E0D">
        <w:rPr>
          <w:rFonts w:ascii="Arial" w:eastAsia="Arial Unicode MS" w:hAnsi="Arial" w:cs="Arial"/>
          <w:sz w:val="22"/>
          <w:szCs w:val="22"/>
        </w:rPr>
        <w:t>Centro de Conciliación Procuraduría General de la Nación – Cali; la audiencia habría tenido lugar el 08 de agosto del 2022. Diligencia a la que acudió el Dr. Jorge Eliecer Gaitán Rivera, actuando en condición de Representante Legal para Asuntos Judiciales de SANITAS S.A.S, con su apoderada Judicial Dra. María Angélica Nieto.</w:t>
      </w:r>
      <w:r w:rsidR="00295560" w:rsidRPr="00587E0D">
        <w:rPr>
          <w:rFonts w:ascii="Arial" w:eastAsia="Arial Unicode MS" w:hAnsi="Arial" w:cs="Arial"/>
          <w:sz w:val="22"/>
          <w:szCs w:val="22"/>
        </w:rPr>
        <w:t xml:space="preserve"> </w:t>
      </w:r>
    </w:p>
    <w:p w14:paraId="5944E09A" w14:textId="77777777" w:rsidR="00FB3155" w:rsidRPr="00587E0D" w:rsidRDefault="00FB3155">
      <w:pPr>
        <w:spacing w:line="360" w:lineRule="auto"/>
        <w:jc w:val="both"/>
        <w:rPr>
          <w:rFonts w:ascii="Arial" w:eastAsia="Arial Unicode MS" w:hAnsi="Arial" w:cs="Arial"/>
          <w:sz w:val="22"/>
          <w:szCs w:val="22"/>
        </w:rPr>
      </w:pPr>
    </w:p>
    <w:p w14:paraId="11643B2D" w14:textId="7F30A818" w:rsidR="00295560" w:rsidRPr="00587E0D" w:rsidRDefault="00295560">
      <w:pPr>
        <w:spacing w:line="360" w:lineRule="auto"/>
        <w:jc w:val="both"/>
        <w:rPr>
          <w:rFonts w:ascii="Arial" w:eastAsia="Arial Unicode MS" w:hAnsi="Arial" w:cs="Arial"/>
          <w:sz w:val="22"/>
          <w:szCs w:val="22"/>
        </w:rPr>
      </w:pPr>
      <w:r w:rsidRPr="00587E0D">
        <w:rPr>
          <w:rFonts w:ascii="Arial" w:eastAsia="Arial Unicode MS" w:hAnsi="Arial" w:cs="Arial"/>
          <w:sz w:val="22"/>
          <w:szCs w:val="22"/>
        </w:rPr>
        <w:t>Ahora bien, de cara a lo anterior, es evidente que el llamamiento en garantía que se formuló por dicha EPS no tiene vocación de prosperar, toda vez que, como se indicó en la consideración preliminar, en este caso,</w:t>
      </w:r>
      <w:r w:rsidR="00FB3155" w:rsidRPr="00587E0D">
        <w:rPr>
          <w:rFonts w:ascii="Arial" w:eastAsia="Arial Unicode MS" w:hAnsi="Arial" w:cs="Arial"/>
          <w:sz w:val="22"/>
          <w:szCs w:val="22"/>
        </w:rPr>
        <w:t xml:space="preserve"> la póliza </w:t>
      </w:r>
      <w:r w:rsidR="00FB3155" w:rsidRPr="00587E0D">
        <w:rPr>
          <w:rFonts w:ascii="Arial" w:hAnsi="Arial" w:cs="Arial"/>
          <w:sz w:val="22"/>
          <w:szCs w:val="22"/>
        </w:rPr>
        <w:t xml:space="preserve">No. 0877032-1 </w:t>
      </w:r>
      <w:r w:rsidR="00D9752B" w:rsidRPr="00587E0D">
        <w:rPr>
          <w:rFonts w:ascii="Arial" w:hAnsi="Arial" w:cs="Arial"/>
          <w:sz w:val="22"/>
          <w:szCs w:val="22"/>
        </w:rPr>
        <w:t>no presta cobertura temporal respecto los hechos que se controvierten en el presente litigio, puesto que la primera reclamación elevada por la señora Karol Liseth Bazan</w:t>
      </w:r>
      <w:r w:rsidR="00695129">
        <w:rPr>
          <w:rFonts w:ascii="Arial" w:hAnsi="Arial" w:cs="Arial"/>
          <w:sz w:val="22"/>
          <w:szCs w:val="22"/>
        </w:rPr>
        <w:t xml:space="preserve"> (correspondiente a dicha trámite extrajudicial),</w:t>
      </w:r>
      <w:r w:rsidR="00D9752B" w:rsidRPr="00587E0D">
        <w:rPr>
          <w:rFonts w:ascii="Arial" w:hAnsi="Arial" w:cs="Arial"/>
          <w:sz w:val="22"/>
          <w:szCs w:val="22"/>
        </w:rPr>
        <w:t xml:space="preserve"> data del 08 de agosto del 2022, esto es, </w:t>
      </w:r>
      <w:r w:rsidR="00695129">
        <w:rPr>
          <w:rFonts w:ascii="Arial" w:hAnsi="Arial" w:cs="Arial"/>
          <w:sz w:val="22"/>
          <w:szCs w:val="22"/>
        </w:rPr>
        <w:t xml:space="preserve">2 </w:t>
      </w:r>
      <w:r w:rsidR="00D9752B" w:rsidRPr="00587E0D">
        <w:rPr>
          <w:rFonts w:ascii="Arial" w:hAnsi="Arial" w:cs="Arial"/>
          <w:sz w:val="22"/>
          <w:szCs w:val="22"/>
        </w:rPr>
        <w:t xml:space="preserve">meses previos al inicio de vigencia de la Póliza 0877032-1, cuyo periodo de vigencia inició a correr desde el 13 de octubre de 2022, argumento que se desarrollará en el acápite de excepciones de mérito frente el llamamiento en garantía. </w:t>
      </w:r>
    </w:p>
    <w:p w14:paraId="537D1F01" w14:textId="77777777" w:rsidR="0067200F" w:rsidRPr="00587E0D" w:rsidRDefault="0067200F">
      <w:pPr>
        <w:spacing w:line="360" w:lineRule="auto"/>
        <w:jc w:val="both"/>
        <w:rPr>
          <w:rFonts w:ascii="Arial" w:eastAsia="Arial Unicode MS" w:hAnsi="Arial" w:cs="Arial"/>
          <w:b/>
          <w:bCs/>
          <w:sz w:val="22"/>
          <w:szCs w:val="22"/>
        </w:rPr>
      </w:pPr>
    </w:p>
    <w:p w14:paraId="5E1C1687" w14:textId="2945A655" w:rsidR="00C3309A" w:rsidRPr="00587E0D" w:rsidRDefault="00C3309A">
      <w:pPr>
        <w:spacing w:line="360" w:lineRule="auto"/>
        <w:jc w:val="both"/>
        <w:rPr>
          <w:rFonts w:ascii="Arial" w:eastAsia="Arial Unicode MS" w:hAnsi="Arial" w:cs="Arial"/>
          <w:sz w:val="22"/>
          <w:szCs w:val="22"/>
        </w:rPr>
      </w:pPr>
      <w:r w:rsidRPr="00587E0D">
        <w:rPr>
          <w:rFonts w:ascii="Arial" w:eastAsia="Arial Unicode MS" w:hAnsi="Arial" w:cs="Arial"/>
          <w:b/>
          <w:bCs/>
          <w:sz w:val="22"/>
          <w:szCs w:val="22"/>
        </w:rPr>
        <w:t xml:space="preserve">Frente al hecho “OCTAVO”: </w:t>
      </w:r>
      <w:r w:rsidRPr="00587E0D">
        <w:rPr>
          <w:rFonts w:ascii="Arial" w:eastAsia="Arial Unicode MS" w:hAnsi="Arial" w:cs="Arial"/>
          <w:sz w:val="22"/>
          <w:szCs w:val="22"/>
        </w:rPr>
        <w:t xml:space="preserve">A mi prohijada no le consta de manera directa lo manifestado por el vocero judicial de la parte actora, respecto de los supuestos perjuicios sufridos por la señora Karol Liseth Bazan con ocasión a las intervenciones quirúrgicas </w:t>
      </w:r>
      <w:r w:rsidR="008C2C51" w:rsidRPr="00587E0D">
        <w:rPr>
          <w:rFonts w:ascii="Arial" w:eastAsia="Arial Unicode MS" w:hAnsi="Arial" w:cs="Arial"/>
          <w:sz w:val="22"/>
          <w:szCs w:val="22"/>
        </w:rPr>
        <w:t>realizadas,</w:t>
      </w:r>
      <w:r w:rsidRPr="00587E0D">
        <w:rPr>
          <w:rFonts w:ascii="Arial" w:eastAsia="Arial Unicode MS" w:hAnsi="Arial" w:cs="Arial"/>
          <w:sz w:val="22"/>
          <w:szCs w:val="22"/>
        </w:rPr>
        <w:t xml:space="preserve"> por cuanto lo descrito escapa de la órbita de actuación de mi representada en su calidad de compañía aseguradora, máxime cuando no obra prueba alguna que determine la afectación </w:t>
      </w:r>
      <w:r w:rsidR="00CA0208" w:rsidRPr="00587E0D">
        <w:rPr>
          <w:rFonts w:ascii="Arial" w:eastAsia="Arial Unicode MS" w:hAnsi="Arial" w:cs="Arial"/>
          <w:sz w:val="22"/>
          <w:szCs w:val="22"/>
        </w:rPr>
        <w:t>psicológica</w:t>
      </w:r>
      <w:r w:rsidRPr="00587E0D">
        <w:rPr>
          <w:rFonts w:ascii="Arial" w:eastAsia="Arial Unicode MS" w:hAnsi="Arial" w:cs="Arial"/>
          <w:sz w:val="22"/>
          <w:szCs w:val="22"/>
        </w:rPr>
        <w:t xml:space="preserve"> y material aducida.  </w:t>
      </w:r>
    </w:p>
    <w:p w14:paraId="3005AB64" w14:textId="648CDCAA" w:rsidR="008C2C51" w:rsidRPr="00D0126F" w:rsidRDefault="008C2C51" w:rsidP="00D0126F">
      <w:pPr>
        <w:spacing w:line="360" w:lineRule="auto"/>
        <w:rPr>
          <w:rFonts w:ascii="Arial" w:hAnsi="Arial" w:cs="Arial"/>
          <w:sz w:val="22"/>
          <w:szCs w:val="22"/>
        </w:rPr>
      </w:pPr>
    </w:p>
    <w:p w14:paraId="0AFA4E96" w14:textId="3FA58864" w:rsidR="008C2C51" w:rsidRPr="00D0126F" w:rsidRDefault="008C2C51" w:rsidP="00D0126F">
      <w:pPr>
        <w:spacing w:line="360" w:lineRule="auto"/>
        <w:rPr>
          <w:rFonts w:ascii="Arial" w:hAnsi="Arial" w:cs="Arial"/>
          <w:sz w:val="22"/>
          <w:szCs w:val="22"/>
        </w:rPr>
      </w:pPr>
    </w:p>
    <w:p w14:paraId="406214DF" w14:textId="2977730B" w:rsidR="00713D65" w:rsidRPr="00587E0D" w:rsidRDefault="00713D65" w:rsidP="00587E0D">
      <w:pPr>
        <w:pStyle w:val="Ttulo2"/>
        <w:spacing w:before="0" w:line="360" w:lineRule="auto"/>
        <w:rPr>
          <w:rFonts w:cs="Arial"/>
          <w:szCs w:val="22"/>
        </w:rPr>
      </w:pPr>
      <w:r w:rsidRPr="00587E0D">
        <w:rPr>
          <w:rFonts w:cs="Arial"/>
          <w:szCs w:val="22"/>
        </w:rPr>
        <w:lastRenderedPageBreak/>
        <w:t xml:space="preserve">FRENTE A LAS PRETENSIONES </w:t>
      </w:r>
    </w:p>
    <w:p w14:paraId="7316063B" w14:textId="77777777" w:rsidR="00713D65" w:rsidRPr="00587E0D" w:rsidRDefault="00713D65">
      <w:pPr>
        <w:spacing w:line="360" w:lineRule="auto"/>
        <w:rPr>
          <w:rFonts w:ascii="Arial" w:hAnsi="Arial" w:cs="Arial"/>
          <w:sz w:val="22"/>
          <w:szCs w:val="22"/>
          <w:lang w:eastAsia="x-none"/>
        </w:rPr>
      </w:pPr>
    </w:p>
    <w:p w14:paraId="389555FF" w14:textId="700AC1B9" w:rsidR="00713D65" w:rsidRPr="00587E0D" w:rsidRDefault="00713D65">
      <w:pPr>
        <w:spacing w:line="360" w:lineRule="auto"/>
        <w:jc w:val="both"/>
        <w:rPr>
          <w:rStyle w:val="eop"/>
          <w:rFonts w:ascii="Arial" w:hAnsi="Arial" w:cs="Arial"/>
          <w:sz w:val="22"/>
          <w:szCs w:val="22"/>
        </w:rPr>
      </w:pPr>
      <w:r w:rsidRPr="00587E0D">
        <w:rPr>
          <w:rStyle w:val="normaltextrun"/>
          <w:rFonts w:ascii="Arial" w:hAnsi="Arial" w:cs="Arial"/>
          <w:sz w:val="22"/>
          <w:szCs w:val="22"/>
          <w:lang w:val="es-ES"/>
        </w:rPr>
        <w:t xml:space="preserve">Me opongo a todas y cada una de las pretensiones de la demanda por cuanto carecen de fundamentos fácticos y jurídicos que hagan viable su prosperidad, en la medida en que no se reúnen los supuestos esenciales para que se estructure la Responsabilidad Civil </w:t>
      </w:r>
      <w:r w:rsidR="00C3309A" w:rsidRPr="00587E0D">
        <w:rPr>
          <w:rStyle w:val="normaltextrun"/>
          <w:rFonts w:ascii="Arial" w:hAnsi="Arial" w:cs="Arial"/>
          <w:sz w:val="22"/>
          <w:szCs w:val="22"/>
          <w:lang w:val="es-ES"/>
        </w:rPr>
        <w:t>Médica</w:t>
      </w:r>
      <w:r w:rsidRPr="00587E0D">
        <w:rPr>
          <w:rStyle w:val="normaltextrun"/>
          <w:rFonts w:ascii="Arial" w:hAnsi="Arial" w:cs="Arial"/>
          <w:sz w:val="22"/>
          <w:szCs w:val="22"/>
          <w:lang w:val="es-ES"/>
        </w:rPr>
        <w:t>. De esta manera, y con el ánimo de lograr una indudable precisión frente a los improbados requerimientos pretendidos en la demanda, me referiré a cada pretensión de la siguiente manera: </w:t>
      </w:r>
      <w:r w:rsidRPr="00587E0D">
        <w:rPr>
          <w:rStyle w:val="eop"/>
          <w:rFonts w:ascii="Arial" w:hAnsi="Arial" w:cs="Arial"/>
          <w:sz w:val="22"/>
          <w:szCs w:val="22"/>
        </w:rPr>
        <w:t> </w:t>
      </w:r>
    </w:p>
    <w:p w14:paraId="39E4F84C" w14:textId="77777777" w:rsidR="005F3634" w:rsidRPr="00587E0D" w:rsidRDefault="005F3634">
      <w:pPr>
        <w:spacing w:line="360" w:lineRule="auto"/>
        <w:jc w:val="both"/>
        <w:rPr>
          <w:rStyle w:val="eop"/>
          <w:rFonts w:ascii="Arial" w:hAnsi="Arial" w:cs="Arial"/>
          <w:sz w:val="22"/>
          <w:szCs w:val="22"/>
        </w:rPr>
      </w:pPr>
    </w:p>
    <w:p w14:paraId="7EC7D2D1" w14:textId="2A8AAD63" w:rsidR="005F3634" w:rsidRPr="00587E0D" w:rsidRDefault="005F3634">
      <w:pPr>
        <w:spacing w:line="360" w:lineRule="auto"/>
        <w:jc w:val="both"/>
        <w:rPr>
          <w:rStyle w:val="eop"/>
          <w:rFonts w:ascii="Arial" w:hAnsi="Arial" w:cs="Arial"/>
          <w:sz w:val="22"/>
          <w:szCs w:val="22"/>
        </w:rPr>
      </w:pPr>
      <w:r w:rsidRPr="00587E0D">
        <w:rPr>
          <w:rStyle w:val="eop"/>
          <w:rFonts w:ascii="Arial" w:hAnsi="Arial" w:cs="Arial"/>
          <w:b/>
          <w:bCs/>
          <w:sz w:val="22"/>
          <w:szCs w:val="22"/>
        </w:rPr>
        <w:t>FRENTE A LA PRETENSIÓN PRIMERA:</w:t>
      </w:r>
      <w:r w:rsidRPr="00587E0D">
        <w:rPr>
          <w:rStyle w:val="eop"/>
          <w:rFonts w:ascii="Arial" w:hAnsi="Arial" w:cs="Arial"/>
          <w:sz w:val="22"/>
          <w:szCs w:val="22"/>
        </w:rPr>
        <w:t xml:space="preserve"> </w:t>
      </w:r>
      <w:r w:rsidR="00D04AE7" w:rsidRPr="00587E0D">
        <w:rPr>
          <w:rStyle w:val="eop"/>
          <w:rFonts w:ascii="Arial" w:hAnsi="Arial" w:cs="Arial"/>
          <w:b/>
          <w:sz w:val="22"/>
          <w:szCs w:val="22"/>
          <w:u w:val="single"/>
        </w:rPr>
        <w:t>ME OPONGO</w:t>
      </w:r>
      <w:r w:rsidR="00D04AE7" w:rsidRPr="00587E0D">
        <w:rPr>
          <w:rStyle w:val="eop"/>
          <w:rFonts w:ascii="Arial" w:hAnsi="Arial" w:cs="Arial"/>
          <w:sz w:val="22"/>
          <w:szCs w:val="22"/>
        </w:rPr>
        <w:t xml:space="preserve"> </w:t>
      </w:r>
      <w:r w:rsidRPr="00587E0D">
        <w:rPr>
          <w:rStyle w:val="eop"/>
          <w:rFonts w:ascii="Arial" w:hAnsi="Arial" w:cs="Arial"/>
          <w:sz w:val="22"/>
          <w:szCs w:val="22"/>
        </w:rPr>
        <w:t xml:space="preserve">rotunda y enfáticamente a que prospere esta pretensión declarativa formulada por la parte actora en contra de </w:t>
      </w:r>
      <w:r w:rsidR="00A25427" w:rsidRPr="00587E0D">
        <w:rPr>
          <w:rStyle w:val="eop"/>
          <w:rFonts w:ascii="Arial" w:hAnsi="Arial" w:cs="Arial"/>
          <w:sz w:val="22"/>
          <w:szCs w:val="22"/>
        </w:rPr>
        <w:t xml:space="preserve">EPS SANITAS S.A.S. </w:t>
      </w:r>
      <w:r w:rsidRPr="00587E0D">
        <w:rPr>
          <w:rStyle w:val="eop"/>
          <w:rFonts w:ascii="Arial" w:hAnsi="Arial" w:cs="Arial"/>
          <w:sz w:val="22"/>
          <w:szCs w:val="22"/>
        </w:rPr>
        <w:t xml:space="preserve">y de la </w:t>
      </w:r>
      <w:r w:rsidR="00A25427" w:rsidRPr="00587E0D">
        <w:rPr>
          <w:rStyle w:val="eop"/>
          <w:rFonts w:ascii="Arial" w:hAnsi="Arial" w:cs="Arial"/>
          <w:sz w:val="22"/>
          <w:szCs w:val="22"/>
        </w:rPr>
        <w:t>doctora Diana Marcela Rodríguez Alarcón</w:t>
      </w:r>
      <w:r w:rsidRPr="00587E0D">
        <w:rPr>
          <w:rStyle w:val="eop"/>
          <w:rFonts w:ascii="Arial" w:hAnsi="Arial" w:cs="Arial"/>
          <w:sz w:val="22"/>
          <w:szCs w:val="22"/>
        </w:rPr>
        <w:t xml:space="preserve">, por cuanto no logró probarse que se reunieran los elementos que estructuran la responsabilidad civil </w:t>
      </w:r>
      <w:r w:rsidR="00A25427" w:rsidRPr="00587E0D">
        <w:rPr>
          <w:rStyle w:val="eop"/>
          <w:rFonts w:ascii="Arial" w:hAnsi="Arial" w:cs="Arial"/>
          <w:sz w:val="22"/>
          <w:szCs w:val="22"/>
        </w:rPr>
        <w:t>médica</w:t>
      </w:r>
      <w:r w:rsidRPr="00587E0D">
        <w:rPr>
          <w:rStyle w:val="eop"/>
          <w:rFonts w:ascii="Arial" w:hAnsi="Arial" w:cs="Arial"/>
          <w:sz w:val="22"/>
          <w:szCs w:val="22"/>
        </w:rPr>
        <w:t>, es decir, i)</w:t>
      </w:r>
      <w:r w:rsidR="00A25427" w:rsidRPr="00587E0D">
        <w:rPr>
          <w:rStyle w:val="eop"/>
          <w:rFonts w:ascii="Arial" w:hAnsi="Arial" w:cs="Arial"/>
          <w:sz w:val="22"/>
          <w:szCs w:val="22"/>
        </w:rPr>
        <w:t xml:space="preserve"> el daño, </w:t>
      </w:r>
      <w:r w:rsidRPr="00587E0D">
        <w:rPr>
          <w:rStyle w:val="eop"/>
          <w:rFonts w:ascii="Arial" w:hAnsi="Arial" w:cs="Arial"/>
          <w:sz w:val="22"/>
          <w:szCs w:val="22"/>
        </w:rPr>
        <w:t xml:space="preserve">iii) </w:t>
      </w:r>
      <w:r w:rsidR="00A25427" w:rsidRPr="00587E0D">
        <w:rPr>
          <w:rStyle w:val="eop"/>
          <w:rFonts w:ascii="Arial" w:hAnsi="Arial" w:cs="Arial"/>
          <w:sz w:val="22"/>
          <w:szCs w:val="22"/>
        </w:rPr>
        <w:t>la conducta culposa o dolosa del galeno</w:t>
      </w:r>
      <w:r w:rsidRPr="00587E0D">
        <w:rPr>
          <w:rStyle w:val="eop"/>
          <w:rFonts w:ascii="Arial" w:hAnsi="Arial" w:cs="Arial"/>
          <w:sz w:val="22"/>
          <w:szCs w:val="22"/>
        </w:rPr>
        <w:t xml:space="preserve"> y </w:t>
      </w:r>
      <w:r w:rsidR="00A25427" w:rsidRPr="00587E0D">
        <w:rPr>
          <w:rStyle w:val="eop"/>
          <w:rFonts w:ascii="Arial" w:hAnsi="Arial" w:cs="Arial"/>
          <w:sz w:val="22"/>
          <w:szCs w:val="22"/>
        </w:rPr>
        <w:t>ii</w:t>
      </w:r>
      <w:r w:rsidRPr="00587E0D">
        <w:rPr>
          <w:rStyle w:val="eop"/>
          <w:rFonts w:ascii="Arial" w:hAnsi="Arial" w:cs="Arial"/>
          <w:sz w:val="22"/>
          <w:szCs w:val="22"/>
        </w:rPr>
        <w:t xml:space="preserve">) la relación de causalidad entre dicho daño y </w:t>
      </w:r>
      <w:r w:rsidR="00A25427" w:rsidRPr="00587E0D">
        <w:rPr>
          <w:rStyle w:val="eop"/>
          <w:rFonts w:ascii="Arial" w:hAnsi="Arial" w:cs="Arial"/>
          <w:sz w:val="22"/>
          <w:szCs w:val="22"/>
        </w:rPr>
        <w:t xml:space="preserve">el elemento volitivo. </w:t>
      </w:r>
      <w:r w:rsidRPr="00587E0D">
        <w:rPr>
          <w:rStyle w:val="eop"/>
          <w:rFonts w:ascii="Arial" w:hAnsi="Arial" w:cs="Arial"/>
          <w:sz w:val="22"/>
          <w:szCs w:val="22"/>
        </w:rPr>
        <w:t>En tal virtud me permito resaltar que:</w:t>
      </w:r>
    </w:p>
    <w:p w14:paraId="0C2A34F8" w14:textId="77777777" w:rsidR="005F3634" w:rsidRPr="00587E0D" w:rsidRDefault="005F3634">
      <w:pPr>
        <w:spacing w:line="360" w:lineRule="auto"/>
        <w:jc w:val="both"/>
        <w:rPr>
          <w:rStyle w:val="eop"/>
          <w:rFonts w:ascii="Arial" w:hAnsi="Arial" w:cs="Arial"/>
          <w:sz w:val="22"/>
          <w:szCs w:val="22"/>
        </w:rPr>
      </w:pPr>
    </w:p>
    <w:p w14:paraId="250A60C9" w14:textId="6F38D2A1" w:rsidR="00327FA2" w:rsidRPr="00587E0D" w:rsidRDefault="00D04AE7">
      <w:pPr>
        <w:pStyle w:val="Prrafodelista"/>
        <w:numPr>
          <w:ilvl w:val="0"/>
          <w:numId w:val="17"/>
        </w:numPr>
        <w:spacing w:line="360" w:lineRule="auto"/>
        <w:jc w:val="both"/>
        <w:rPr>
          <w:rFonts w:ascii="Arial" w:hAnsi="Arial" w:cs="Arial"/>
        </w:rPr>
      </w:pPr>
      <w:r w:rsidRPr="00587E0D">
        <w:rPr>
          <w:rStyle w:val="eop"/>
          <w:rFonts w:ascii="Arial" w:hAnsi="Arial" w:cs="Arial"/>
          <w:b/>
        </w:rPr>
        <w:t>No hay prueba de la existencia de un nexo de causalidad entre el daño y la actuación de la EPS SANITAS S.A.S.</w:t>
      </w:r>
      <w:r w:rsidRPr="00587E0D">
        <w:rPr>
          <w:rStyle w:val="eop"/>
          <w:rFonts w:ascii="Arial" w:hAnsi="Arial" w:cs="Arial"/>
        </w:rPr>
        <w:t xml:space="preserve"> En efecto, n</w:t>
      </w:r>
      <w:r w:rsidR="005F3634" w:rsidRPr="00587E0D">
        <w:rPr>
          <w:rStyle w:val="eop"/>
          <w:rFonts w:ascii="Arial" w:hAnsi="Arial" w:cs="Arial"/>
        </w:rPr>
        <w:t xml:space="preserve">o se </w:t>
      </w:r>
      <w:r w:rsidR="00A25427" w:rsidRPr="00587E0D">
        <w:rPr>
          <w:rStyle w:val="eop"/>
          <w:rFonts w:ascii="Arial" w:hAnsi="Arial" w:cs="Arial"/>
        </w:rPr>
        <w:t>encuentra acreditado que como cuidad</w:t>
      </w:r>
      <w:r w:rsidR="00327FA2" w:rsidRPr="00587E0D">
        <w:rPr>
          <w:rStyle w:val="eop"/>
          <w:rFonts w:ascii="Arial" w:hAnsi="Arial" w:cs="Arial"/>
        </w:rPr>
        <w:t>o</w:t>
      </w:r>
      <w:r w:rsidR="00A25427" w:rsidRPr="00587E0D">
        <w:rPr>
          <w:rStyle w:val="eop"/>
          <w:rFonts w:ascii="Arial" w:hAnsi="Arial" w:cs="Arial"/>
        </w:rPr>
        <w:t xml:space="preserve"> post operatorio de</w:t>
      </w:r>
      <w:r w:rsidR="00327FA2" w:rsidRPr="00587E0D">
        <w:rPr>
          <w:rStyle w:val="eop"/>
          <w:rFonts w:ascii="Arial" w:hAnsi="Arial" w:cs="Arial"/>
        </w:rPr>
        <w:t xml:space="preserve"> la </w:t>
      </w:r>
      <w:r w:rsidR="00327FA2" w:rsidRPr="00587E0D">
        <w:rPr>
          <w:rFonts w:ascii="Arial" w:eastAsia="Arial Unicode MS" w:hAnsi="Arial" w:cs="Arial"/>
        </w:rPr>
        <w:t>onicectomía practicada a la señora Karol Liseth Bazan se dejara un torniquete, por cuanto en el plenario no reposa prueba alguna que constante lo afirmado por los demandantes</w:t>
      </w:r>
      <w:r w:rsidR="00DD3AE4">
        <w:rPr>
          <w:rFonts w:ascii="Arial" w:eastAsia="Arial Unicode MS" w:hAnsi="Arial" w:cs="Arial"/>
        </w:rPr>
        <w:t xml:space="preserve"> frente a tal situación</w:t>
      </w:r>
      <w:r w:rsidR="00327FA2" w:rsidRPr="00587E0D">
        <w:rPr>
          <w:rFonts w:ascii="Arial" w:eastAsia="Arial Unicode MS" w:hAnsi="Arial" w:cs="Arial"/>
        </w:rPr>
        <w:t xml:space="preserve">. </w:t>
      </w:r>
      <w:r w:rsidR="00573001" w:rsidRPr="00587E0D">
        <w:rPr>
          <w:rFonts w:ascii="Arial" w:eastAsia="Arial Unicode MS" w:hAnsi="Arial" w:cs="Arial"/>
        </w:rPr>
        <w:t xml:space="preserve">Anudado a lo anterior, </w:t>
      </w:r>
      <w:r w:rsidR="00573001" w:rsidRPr="00587E0D">
        <w:rPr>
          <w:rFonts w:ascii="Arial" w:hAnsi="Arial" w:cs="Arial"/>
        </w:rPr>
        <w:t>t</w:t>
      </w:r>
      <w:r w:rsidR="00EB7DC1" w:rsidRPr="00587E0D">
        <w:rPr>
          <w:rFonts w:ascii="Arial" w:hAnsi="Arial" w:cs="Arial"/>
        </w:rPr>
        <w:t xml:space="preserve">ampoco </w:t>
      </w:r>
      <w:r w:rsidR="00EB7DC1" w:rsidRPr="00587E0D">
        <w:rPr>
          <w:rFonts w:ascii="Arial" w:eastAsia="Arial Unicode MS" w:hAnsi="Arial" w:cs="Arial"/>
        </w:rPr>
        <w:t xml:space="preserve">se </w:t>
      </w:r>
      <w:r w:rsidR="00F658BC" w:rsidRPr="00587E0D">
        <w:rPr>
          <w:rFonts w:ascii="Arial" w:eastAsia="Arial Unicode MS" w:hAnsi="Arial" w:cs="Arial"/>
        </w:rPr>
        <w:t xml:space="preserve">aportan medios probatorios que permitan colegir que la causa del hecho dañoso consistió en el </w:t>
      </w:r>
      <w:r w:rsidR="00310F7C" w:rsidRPr="00587E0D">
        <w:rPr>
          <w:rFonts w:ascii="Arial" w:eastAsia="Arial Unicode MS" w:hAnsi="Arial" w:cs="Arial"/>
        </w:rPr>
        <w:t xml:space="preserve">supuesto torniquete dejado por la doctora </w:t>
      </w:r>
      <w:r w:rsidR="00310F7C" w:rsidRPr="00587E0D">
        <w:rPr>
          <w:rStyle w:val="eop"/>
          <w:rFonts w:ascii="Arial" w:hAnsi="Arial" w:cs="Arial"/>
        </w:rPr>
        <w:t>Diana Marcela Rodríguez Alarcón</w:t>
      </w:r>
      <w:r w:rsidR="00382B3B" w:rsidRPr="00587E0D">
        <w:rPr>
          <w:rStyle w:val="eop"/>
          <w:rFonts w:ascii="Arial" w:hAnsi="Arial" w:cs="Arial"/>
        </w:rPr>
        <w:t xml:space="preserve"> tras el procedimiento quirúrgico practicado el </w:t>
      </w:r>
      <w:r w:rsidR="00382B3B" w:rsidRPr="00587E0D">
        <w:rPr>
          <w:rFonts w:ascii="Arial" w:eastAsia="Arial Unicode MS" w:hAnsi="Arial" w:cs="Arial"/>
        </w:rPr>
        <w:t>15 de enero de 2021</w:t>
      </w:r>
      <w:r w:rsidR="00573001" w:rsidRPr="00587E0D">
        <w:rPr>
          <w:rFonts w:ascii="Arial" w:eastAsia="Arial Unicode MS" w:hAnsi="Arial" w:cs="Arial"/>
        </w:rPr>
        <w:t xml:space="preserve">, luego entonces, ante la ausencia de prueba sobre la relación causal entre la conducta desplegada por el extremo pasivo del litigio y el supuesto hecho dañoso alegado por la demandante, no hay lugar a endilgar responsabilidad civil a EPS Sanitas S.A.S, máxime cuando su intervención se limitó a garantizar la prestación del servicio médico requerido por la señora Karol Liseth Baza, </w:t>
      </w:r>
      <w:r w:rsidR="00DD3AE4">
        <w:rPr>
          <w:rFonts w:ascii="Arial" w:eastAsia="Arial Unicode MS" w:hAnsi="Arial" w:cs="Arial"/>
        </w:rPr>
        <w:t xml:space="preserve">en su calidad de EPS, </w:t>
      </w:r>
      <w:r w:rsidR="00573001" w:rsidRPr="00587E0D">
        <w:rPr>
          <w:rFonts w:ascii="Arial" w:eastAsia="Arial Unicode MS" w:hAnsi="Arial" w:cs="Arial"/>
        </w:rPr>
        <w:t>tal como se precisa a continuación</w:t>
      </w:r>
      <w:r w:rsidR="00EB7DC1" w:rsidRPr="00587E0D">
        <w:rPr>
          <w:rFonts w:ascii="Arial" w:eastAsia="Arial Unicode MS" w:hAnsi="Arial" w:cs="Arial"/>
        </w:rPr>
        <w:t>.</w:t>
      </w:r>
    </w:p>
    <w:p w14:paraId="47A78DAE" w14:textId="77777777" w:rsidR="00EB7DC1" w:rsidRPr="00587E0D" w:rsidRDefault="00EB7DC1">
      <w:pPr>
        <w:pStyle w:val="Prrafodelista"/>
        <w:spacing w:line="360" w:lineRule="auto"/>
        <w:ind w:left="360"/>
        <w:jc w:val="both"/>
        <w:rPr>
          <w:rFonts w:ascii="Arial" w:hAnsi="Arial" w:cs="Arial"/>
        </w:rPr>
      </w:pPr>
    </w:p>
    <w:p w14:paraId="05BF82E0" w14:textId="441F34C7" w:rsidR="00EB7DC1" w:rsidRPr="00587E0D" w:rsidRDefault="00EB7DC1">
      <w:pPr>
        <w:pStyle w:val="Prrafodelista"/>
        <w:numPr>
          <w:ilvl w:val="0"/>
          <w:numId w:val="17"/>
        </w:numPr>
        <w:spacing w:line="360" w:lineRule="auto"/>
        <w:jc w:val="both"/>
        <w:rPr>
          <w:rStyle w:val="eop"/>
          <w:rFonts w:ascii="Arial" w:hAnsi="Arial" w:cs="Arial"/>
        </w:rPr>
      </w:pPr>
      <w:r w:rsidRPr="00587E0D">
        <w:rPr>
          <w:rFonts w:ascii="Arial" w:eastAsia="Arial Unicode MS" w:hAnsi="Arial" w:cs="Arial"/>
          <w:b/>
        </w:rPr>
        <w:t xml:space="preserve">Se acreditó el actuar diligente por parte de la </w:t>
      </w:r>
      <w:r w:rsidRPr="00587E0D">
        <w:rPr>
          <w:rStyle w:val="eop"/>
          <w:rFonts w:ascii="Arial" w:hAnsi="Arial" w:cs="Arial"/>
          <w:b/>
        </w:rPr>
        <w:t>EPS SANITAS S.A.S.</w:t>
      </w:r>
      <w:r w:rsidR="0085012C" w:rsidRPr="00587E0D">
        <w:rPr>
          <w:rStyle w:val="eop"/>
          <w:rFonts w:ascii="Arial" w:hAnsi="Arial" w:cs="Arial"/>
          <w:b/>
        </w:rPr>
        <w:t xml:space="preserve"> </w:t>
      </w:r>
      <w:r w:rsidR="0085012C" w:rsidRPr="00587E0D">
        <w:rPr>
          <w:rStyle w:val="eop"/>
          <w:rFonts w:ascii="Arial" w:hAnsi="Arial" w:cs="Arial"/>
          <w:bCs/>
        </w:rPr>
        <w:t>De conformidad con los hechos</w:t>
      </w:r>
      <w:r w:rsidR="0085012C" w:rsidRPr="00587E0D">
        <w:rPr>
          <w:rStyle w:val="eop"/>
          <w:rFonts w:ascii="Arial" w:hAnsi="Arial" w:cs="Arial"/>
          <w:b/>
        </w:rPr>
        <w:t xml:space="preserve"> </w:t>
      </w:r>
      <w:r w:rsidR="0085012C" w:rsidRPr="00587E0D">
        <w:rPr>
          <w:rStyle w:val="eop"/>
          <w:rFonts w:ascii="Arial" w:hAnsi="Arial" w:cs="Arial"/>
          <w:bCs/>
        </w:rPr>
        <w:t>narrados en el libelo de demanda y</w:t>
      </w:r>
      <w:r w:rsidR="0085012C" w:rsidRPr="00587E0D">
        <w:rPr>
          <w:rStyle w:val="eop"/>
          <w:rFonts w:ascii="Arial" w:hAnsi="Arial" w:cs="Arial"/>
          <w:b/>
        </w:rPr>
        <w:t xml:space="preserve"> </w:t>
      </w:r>
      <w:r w:rsidR="0085012C" w:rsidRPr="00587E0D">
        <w:rPr>
          <w:rStyle w:val="eop"/>
          <w:rFonts w:ascii="Arial" w:hAnsi="Arial" w:cs="Arial"/>
          <w:bCs/>
        </w:rPr>
        <w:t>en los documentos que reposan en el plenario,</w:t>
      </w:r>
      <w:r w:rsidR="0085012C" w:rsidRPr="00587E0D">
        <w:rPr>
          <w:rStyle w:val="eop"/>
          <w:rFonts w:ascii="Arial" w:hAnsi="Arial" w:cs="Arial"/>
          <w:b/>
        </w:rPr>
        <w:t xml:space="preserve"> </w:t>
      </w:r>
      <w:r w:rsidR="0085012C" w:rsidRPr="00587E0D">
        <w:rPr>
          <w:rStyle w:val="eop"/>
          <w:rFonts w:ascii="Arial" w:hAnsi="Arial" w:cs="Arial"/>
          <w:bCs/>
        </w:rPr>
        <w:t>se colige</w:t>
      </w:r>
      <w:r w:rsidR="0085012C" w:rsidRPr="00587E0D">
        <w:rPr>
          <w:rStyle w:val="eop"/>
          <w:rFonts w:ascii="Arial" w:hAnsi="Arial" w:cs="Arial"/>
        </w:rPr>
        <w:t xml:space="preserve"> que la sociedad demandada en su calidad de Entidad Promotora de Salud cumplió a cabalidad con su obligación consagrada en el artículo 177 de la Ley 100 de 1993, consistente en garantizar y promover los servicios de salud que requieran sus afiliados. Co</w:t>
      </w:r>
      <w:r w:rsidR="00573001" w:rsidRPr="00587E0D">
        <w:rPr>
          <w:rStyle w:val="eop"/>
          <w:rFonts w:ascii="Arial" w:hAnsi="Arial" w:cs="Arial"/>
        </w:rPr>
        <w:t>rola</w:t>
      </w:r>
      <w:r w:rsidR="0085012C" w:rsidRPr="00587E0D">
        <w:rPr>
          <w:rStyle w:val="eop"/>
          <w:rFonts w:ascii="Arial" w:hAnsi="Arial" w:cs="Arial"/>
        </w:rPr>
        <w:t xml:space="preserve">rio de lo anterior, se ha de enfatizar que </w:t>
      </w:r>
      <w:r w:rsidR="00573001" w:rsidRPr="00587E0D">
        <w:rPr>
          <w:rStyle w:val="eop"/>
          <w:rFonts w:ascii="Arial" w:hAnsi="Arial" w:cs="Arial"/>
        </w:rPr>
        <w:t xml:space="preserve">dentro de la órbita de actuación de </w:t>
      </w:r>
      <w:r w:rsidR="0085012C" w:rsidRPr="00587E0D">
        <w:rPr>
          <w:rStyle w:val="eop"/>
          <w:rFonts w:ascii="Arial" w:hAnsi="Arial" w:cs="Arial"/>
        </w:rPr>
        <w:t xml:space="preserve">EPS Sanitas S.A.S </w:t>
      </w:r>
      <w:r w:rsidR="00573001" w:rsidRPr="00587E0D">
        <w:rPr>
          <w:rStyle w:val="eop"/>
          <w:rFonts w:ascii="Arial" w:hAnsi="Arial" w:cs="Arial"/>
        </w:rPr>
        <w:t>no se encuentra la prestación directa del servicio médico</w:t>
      </w:r>
      <w:r w:rsidR="00DA5D24">
        <w:rPr>
          <w:rStyle w:val="eop"/>
          <w:rFonts w:ascii="Arial" w:hAnsi="Arial" w:cs="Arial"/>
        </w:rPr>
        <w:t xml:space="preserve"> per se, esto es la realización de intervenciones quirúrgicas, elaboración de diagnósticos, o procedimientos médicos en general</w:t>
      </w:r>
      <w:r w:rsidR="00573001" w:rsidRPr="00587E0D">
        <w:rPr>
          <w:rStyle w:val="eop"/>
          <w:rFonts w:ascii="Arial" w:hAnsi="Arial" w:cs="Arial"/>
        </w:rPr>
        <w:t>, sino por el contrario, debe garantizar que terceros brinden dichos servicios, lo cual se encuentra debidamente probado en el caso de marras pues la señora Karol Liseth Bazan fue paciente de los procedimientos quirúrgicos y demás atenciones que necesitaba según su condición de salud</w:t>
      </w:r>
      <w:r w:rsidR="00DA5D24">
        <w:rPr>
          <w:rStyle w:val="eop"/>
          <w:rFonts w:ascii="Arial" w:hAnsi="Arial" w:cs="Arial"/>
        </w:rPr>
        <w:t xml:space="preserve">. Es decir que en este asunto se probó que </w:t>
      </w:r>
      <w:r w:rsidR="00DA5D24">
        <w:rPr>
          <w:rStyle w:val="eop"/>
          <w:rFonts w:ascii="Arial" w:hAnsi="Arial" w:cs="Arial"/>
        </w:rPr>
        <w:lastRenderedPageBreak/>
        <w:t>la EPS demandada no incumplió con sus obligaciones como entidad prestadora de salud, pues lo que da cuenta la historia clínica es que la demandante sí tuvo acceso a los servicios que requirió de forma oportuna, no haciéndose ningún señalamiento concreto en la demanda que se enfile a probar una actuación negligente o defectuosa por parte de la EPS SANITAS S.A.S.</w:t>
      </w:r>
    </w:p>
    <w:p w14:paraId="2FCB1B81" w14:textId="77777777" w:rsidR="00327FA2" w:rsidRPr="00587E0D" w:rsidRDefault="00327FA2">
      <w:pPr>
        <w:pStyle w:val="Prrafodelista"/>
        <w:spacing w:line="360" w:lineRule="auto"/>
        <w:jc w:val="both"/>
        <w:rPr>
          <w:rStyle w:val="eop"/>
          <w:rFonts w:ascii="Arial" w:hAnsi="Arial" w:cs="Arial"/>
        </w:rPr>
      </w:pPr>
    </w:p>
    <w:p w14:paraId="7ED59C70" w14:textId="77777777" w:rsidR="005F3634" w:rsidRPr="00D0126F" w:rsidRDefault="005F3634">
      <w:pPr>
        <w:spacing w:line="360" w:lineRule="auto"/>
        <w:jc w:val="both"/>
        <w:rPr>
          <w:rStyle w:val="eop"/>
          <w:rFonts w:ascii="Arial" w:hAnsi="Arial" w:cs="Arial"/>
          <w:sz w:val="22"/>
          <w:szCs w:val="22"/>
        </w:rPr>
      </w:pPr>
      <w:r w:rsidRPr="00587E0D">
        <w:rPr>
          <w:rStyle w:val="eop"/>
          <w:rFonts w:ascii="Arial" w:hAnsi="Arial" w:cs="Arial"/>
          <w:b/>
          <w:bCs/>
          <w:sz w:val="22"/>
          <w:szCs w:val="22"/>
        </w:rPr>
        <w:t>FRENTE A LA PRETENSIÓN SEGUNDA:</w:t>
      </w:r>
      <w:r w:rsidRPr="00587E0D">
        <w:rPr>
          <w:rStyle w:val="eop"/>
          <w:rFonts w:ascii="Arial" w:hAnsi="Arial" w:cs="Arial"/>
          <w:sz w:val="22"/>
          <w:szCs w:val="22"/>
        </w:rPr>
        <w:t xml:space="preserve"> En atención a que esta pretensión condenatoria es consecuencia de la anterior, la cual como se señaló se encuentra avocada a su fracaso, en efecto debe soportar la misma suerte de aquella. Sin perjuicio de ello, procedo a oponerme de manera específica respecto a cada una de las modalidades de perjuicios pretendidas de conformidad con los siguientes:</w:t>
      </w:r>
    </w:p>
    <w:p w14:paraId="6DD3A8CD" w14:textId="77777777" w:rsidR="00382B3B" w:rsidRPr="00587E0D" w:rsidRDefault="00382B3B">
      <w:pPr>
        <w:spacing w:line="360" w:lineRule="auto"/>
        <w:jc w:val="both"/>
        <w:rPr>
          <w:rStyle w:val="eop"/>
          <w:rFonts w:ascii="Arial" w:hAnsi="Arial" w:cs="Arial"/>
          <w:b/>
          <w:sz w:val="22"/>
          <w:szCs w:val="22"/>
        </w:rPr>
      </w:pPr>
    </w:p>
    <w:p w14:paraId="6C802E64" w14:textId="30E01F46" w:rsidR="00720F02" w:rsidRPr="00D0126F" w:rsidRDefault="00382B3B">
      <w:pPr>
        <w:pStyle w:val="Prrafodelista"/>
        <w:numPr>
          <w:ilvl w:val="0"/>
          <w:numId w:val="31"/>
        </w:numPr>
        <w:spacing w:line="360" w:lineRule="auto"/>
        <w:jc w:val="both"/>
        <w:rPr>
          <w:rStyle w:val="eop"/>
          <w:rFonts w:ascii="Arial" w:hAnsi="Arial" w:cs="Arial"/>
        </w:rPr>
      </w:pPr>
      <w:r w:rsidRPr="00587E0D">
        <w:rPr>
          <w:rStyle w:val="eop"/>
          <w:rFonts w:ascii="Arial" w:hAnsi="Arial" w:cs="Arial"/>
          <w:b/>
        </w:rPr>
        <w:t>Frente el daño moral:</w:t>
      </w:r>
      <w:r w:rsidRPr="00587E0D">
        <w:rPr>
          <w:rStyle w:val="eop"/>
          <w:rFonts w:ascii="Arial" w:hAnsi="Arial" w:cs="Arial"/>
        </w:rPr>
        <w:t xml:space="preserve"> </w:t>
      </w:r>
      <w:r w:rsidR="00A94539" w:rsidRPr="00587E0D">
        <w:rPr>
          <w:rStyle w:val="eop"/>
          <w:rFonts w:ascii="Arial" w:hAnsi="Arial" w:cs="Arial"/>
          <w:b/>
          <w:u w:val="single"/>
        </w:rPr>
        <w:t>ME OPONGO</w:t>
      </w:r>
      <w:r w:rsidR="00A94539" w:rsidRPr="00587E0D">
        <w:rPr>
          <w:rStyle w:val="eop"/>
          <w:rFonts w:ascii="Arial" w:hAnsi="Arial" w:cs="Arial"/>
        </w:rPr>
        <w:t xml:space="preserve"> </w:t>
      </w:r>
      <w:r w:rsidRPr="00587E0D">
        <w:rPr>
          <w:rStyle w:val="eop"/>
          <w:rFonts w:ascii="Arial" w:hAnsi="Arial" w:cs="Arial"/>
        </w:rPr>
        <w:t xml:space="preserve">al reconocimiento de este perjuicio en favor de </w:t>
      </w:r>
      <w:r w:rsidR="00BF0A95" w:rsidRPr="00587E0D">
        <w:rPr>
          <w:rStyle w:val="eop"/>
          <w:rFonts w:ascii="Arial" w:hAnsi="Arial" w:cs="Arial"/>
        </w:rPr>
        <w:t>la demandante</w:t>
      </w:r>
      <w:r w:rsidRPr="00587E0D">
        <w:rPr>
          <w:rStyle w:val="eop"/>
          <w:rFonts w:ascii="Arial" w:hAnsi="Arial" w:cs="Arial"/>
        </w:rPr>
        <w:t xml:space="preserve">, comoquiera que no obran al interior del plenario elementos materiales probatorios que permitan determinar en forma alguna la responsabilidad que pretende endilgar la activa de la acción siendo preciso señalar que, en todo caso, los valores solicitados como indemnización por concepto de perjuicios morales, exceden los valores tasados y adjudicados por la Corte Suprema de Justicia en distintos pronunciamientos en lo que se han presentado casos de </w:t>
      </w:r>
      <w:r w:rsidR="00720F02" w:rsidRPr="00587E0D">
        <w:rPr>
          <w:rStyle w:val="eop"/>
          <w:rFonts w:ascii="Arial" w:hAnsi="Arial" w:cs="Arial"/>
        </w:rPr>
        <w:t>lesiones de mediana gravedad derivadas de procedimientos quirúrgicos que no se ciñen a la Lex Artis</w:t>
      </w:r>
      <w:r w:rsidR="00720F02" w:rsidRPr="00587E0D">
        <w:rPr>
          <w:rStyle w:val="Refdenotaalpie"/>
          <w:rFonts w:ascii="Arial" w:hAnsi="Arial" w:cs="Arial"/>
        </w:rPr>
        <w:footnoteReference w:id="1"/>
      </w:r>
      <w:r w:rsidR="00720F02" w:rsidRPr="00587E0D">
        <w:rPr>
          <w:rStyle w:val="eop"/>
          <w:rFonts w:ascii="Arial" w:hAnsi="Arial" w:cs="Arial"/>
        </w:rPr>
        <w:t xml:space="preserve">. </w:t>
      </w:r>
      <w:r w:rsidR="00573001" w:rsidRPr="00587E0D">
        <w:rPr>
          <w:rStyle w:val="eop"/>
          <w:rFonts w:ascii="Arial" w:hAnsi="Arial" w:cs="Arial"/>
        </w:rPr>
        <w:t xml:space="preserve">En adición, se resalta que la demandante no </w:t>
      </w:r>
      <w:r w:rsidR="00260157" w:rsidRPr="00587E0D">
        <w:rPr>
          <w:rStyle w:val="eop"/>
          <w:rFonts w:ascii="Arial" w:hAnsi="Arial" w:cs="Arial"/>
        </w:rPr>
        <w:t xml:space="preserve">allegó al plenario el dictamen de pérdida de capacidad laboral, el cual constituye medio probatorio conducente </w:t>
      </w:r>
      <w:r w:rsidR="007E599B" w:rsidRPr="00587E0D">
        <w:rPr>
          <w:rStyle w:val="eop"/>
          <w:rFonts w:ascii="Arial" w:hAnsi="Arial" w:cs="Arial"/>
        </w:rPr>
        <w:t>para determinar la existencia y gravedad de la</w:t>
      </w:r>
      <w:r w:rsidR="006B5D85">
        <w:rPr>
          <w:rStyle w:val="eop"/>
          <w:rFonts w:ascii="Arial" w:hAnsi="Arial" w:cs="Arial"/>
        </w:rPr>
        <w:t xml:space="preserve"> presunta</w:t>
      </w:r>
      <w:r w:rsidR="007E599B" w:rsidRPr="00587E0D">
        <w:rPr>
          <w:rStyle w:val="eop"/>
          <w:rFonts w:ascii="Arial" w:hAnsi="Arial" w:cs="Arial"/>
        </w:rPr>
        <w:t xml:space="preserve"> lesión. </w:t>
      </w:r>
      <w:r w:rsidR="00720F02" w:rsidRPr="00587E0D">
        <w:rPr>
          <w:rStyle w:val="eop"/>
          <w:rFonts w:ascii="Arial" w:hAnsi="Arial" w:cs="Arial"/>
        </w:rPr>
        <w:t xml:space="preserve">En atención a los argumentos expuestos la pretensión de reconocimiento de perjuicios morales en cabeza de </w:t>
      </w:r>
      <w:r w:rsidR="00BF0A95" w:rsidRPr="00587E0D">
        <w:rPr>
          <w:rStyle w:val="eop"/>
          <w:rFonts w:ascii="Arial" w:hAnsi="Arial" w:cs="Arial"/>
        </w:rPr>
        <w:t>la demandante</w:t>
      </w:r>
      <w:r w:rsidR="00720F02" w:rsidRPr="00587E0D">
        <w:rPr>
          <w:rStyle w:val="eop"/>
          <w:rFonts w:ascii="Arial" w:hAnsi="Arial" w:cs="Arial"/>
        </w:rPr>
        <w:t xml:space="preserve"> se encuentra totalmente alejada de los criterios normativos y jurisprudenciales que se han sostenido durante años.</w:t>
      </w:r>
    </w:p>
    <w:p w14:paraId="6E1B3F67" w14:textId="77777777" w:rsidR="00382B3B" w:rsidRPr="00587E0D" w:rsidRDefault="00382B3B">
      <w:pPr>
        <w:pStyle w:val="Prrafodelista"/>
        <w:spacing w:line="360" w:lineRule="auto"/>
        <w:jc w:val="both"/>
        <w:rPr>
          <w:rStyle w:val="eop"/>
          <w:rFonts w:ascii="Arial" w:hAnsi="Arial" w:cs="Arial"/>
        </w:rPr>
      </w:pPr>
    </w:p>
    <w:p w14:paraId="2F812F93" w14:textId="5A210347" w:rsidR="00382B3B" w:rsidRPr="00587E0D" w:rsidRDefault="00382B3B">
      <w:pPr>
        <w:pStyle w:val="Prrafodelista"/>
        <w:numPr>
          <w:ilvl w:val="0"/>
          <w:numId w:val="31"/>
        </w:numPr>
        <w:spacing w:line="360" w:lineRule="auto"/>
        <w:jc w:val="both"/>
        <w:rPr>
          <w:rStyle w:val="eop"/>
          <w:rFonts w:ascii="Arial" w:hAnsi="Arial" w:cs="Arial"/>
        </w:rPr>
      </w:pPr>
      <w:r w:rsidRPr="00587E0D">
        <w:rPr>
          <w:rStyle w:val="eop"/>
          <w:rFonts w:ascii="Arial" w:hAnsi="Arial" w:cs="Arial"/>
          <w:b/>
        </w:rPr>
        <w:t xml:space="preserve">Frente el daño a la vida de relación: </w:t>
      </w:r>
      <w:r w:rsidR="00A94539" w:rsidRPr="00587E0D">
        <w:rPr>
          <w:rStyle w:val="eop"/>
          <w:rFonts w:ascii="Arial" w:hAnsi="Arial" w:cs="Arial"/>
          <w:u w:val="single"/>
        </w:rPr>
        <w:t>ME OPONGO</w:t>
      </w:r>
      <w:r w:rsidR="00A94539" w:rsidRPr="00587E0D">
        <w:rPr>
          <w:rStyle w:val="eop"/>
          <w:rFonts w:ascii="Arial" w:hAnsi="Arial" w:cs="Arial"/>
        </w:rPr>
        <w:t xml:space="preserve"> </w:t>
      </w:r>
      <w:r w:rsidR="00BF0A95" w:rsidRPr="00587E0D">
        <w:rPr>
          <w:rStyle w:val="eop"/>
          <w:rFonts w:ascii="Arial" w:hAnsi="Arial" w:cs="Arial"/>
        </w:rPr>
        <w:t xml:space="preserve">al reconocimiento de este perjuicio en favor de la demandante, comoquiera que no </w:t>
      </w:r>
      <w:r w:rsidR="00371466" w:rsidRPr="00587E0D">
        <w:rPr>
          <w:rStyle w:val="eop"/>
          <w:rFonts w:ascii="Arial" w:hAnsi="Arial" w:cs="Arial"/>
        </w:rPr>
        <w:t xml:space="preserve">obran </w:t>
      </w:r>
      <w:r w:rsidR="00BF0A95" w:rsidRPr="00587E0D">
        <w:rPr>
          <w:rStyle w:val="eop"/>
          <w:rFonts w:ascii="Arial" w:hAnsi="Arial" w:cs="Arial"/>
        </w:rPr>
        <w:t xml:space="preserve">al interior del </w:t>
      </w:r>
      <w:r w:rsidR="006B5D85" w:rsidRPr="00587E0D">
        <w:rPr>
          <w:rStyle w:val="eop"/>
          <w:rFonts w:ascii="Arial" w:hAnsi="Arial" w:cs="Arial"/>
        </w:rPr>
        <w:t>plenario elemento material probatorio</w:t>
      </w:r>
      <w:r w:rsidR="00BF0A95" w:rsidRPr="00587E0D">
        <w:rPr>
          <w:rStyle w:val="eop"/>
          <w:rFonts w:ascii="Arial" w:hAnsi="Arial" w:cs="Arial"/>
        </w:rPr>
        <w:t xml:space="preserve"> que permita determinar en forma alguna la responsabilidad que pretende endilgar la activa </w:t>
      </w:r>
      <w:r w:rsidR="00A23E11" w:rsidRPr="00587E0D">
        <w:rPr>
          <w:rStyle w:val="eop"/>
          <w:rFonts w:ascii="Arial" w:hAnsi="Arial" w:cs="Arial"/>
        </w:rPr>
        <w:t xml:space="preserve">así como tampoco la afectación en la cotidianidad de la señora </w:t>
      </w:r>
      <w:r w:rsidR="00A23E11" w:rsidRPr="00587E0D">
        <w:rPr>
          <w:rFonts w:ascii="Arial" w:eastAsia="Arial Unicode MS" w:hAnsi="Arial" w:cs="Arial"/>
        </w:rPr>
        <w:t>Karol Liseth Bazan tras la operación practicada el 15 de enero</w:t>
      </w:r>
      <w:r w:rsidR="00371466" w:rsidRPr="00587E0D">
        <w:rPr>
          <w:rFonts w:ascii="Arial" w:eastAsia="Arial Unicode MS" w:hAnsi="Arial" w:cs="Arial"/>
        </w:rPr>
        <w:t xml:space="preserve"> de 2021</w:t>
      </w:r>
      <w:r w:rsidR="00A23E11" w:rsidRPr="00587E0D">
        <w:rPr>
          <w:rFonts w:ascii="Arial" w:eastAsia="Arial Unicode MS" w:hAnsi="Arial" w:cs="Arial"/>
        </w:rPr>
        <w:t xml:space="preserve">. Igualmente es </w:t>
      </w:r>
      <w:r w:rsidR="00BF0A95" w:rsidRPr="00587E0D">
        <w:rPr>
          <w:rStyle w:val="eop"/>
          <w:rFonts w:ascii="Arial" w:hAnsi="Arial" w:cs="Arial"/>
        </w:rPr>
        <w:t xml:space="preserve">preciso señalar que, en todo caso, los valores solicitados como indemnización por </w:t>
      </w:r>
      <w:r w:rsidR="009F2EBA" w:rsidRPr="00587E0D">
        <w:rPr>
          <w:rStyle w:val="eop"/>
          <w:rFonts w:ascii="Arial" w:hAnsi="Arial" w:cs="Arial"/>
        </w:rPr>
        <w:t xml:space="preserve">este </w:t>
      </w:r>
      <w:r w:rsidR="00BF0A95" w:rsidRPr="00587E0D">
        <w:rPr>
          <w:rStyle w:val="eop"/>
          <w:rFonts w:ascii="Arial" w:hAnsi="Arial" w:cs="Arial"/>
        </w:rPr>
        <w:t>concepto, exceden los valores tasados y adjudicados por la Corte Suprema de Justicia en distintos pronunciamientos en lo que se han presentado casos de lesiones de mediana gravedad derivadas de procedimientos quirúrgicos que no se ciñen a la Lex Artis</w:t>
      </w:r>
      <w:r w:rsidR="00BF0A95" w:rsidRPr="00587E0D">
        <w:rPr>
          <w:rStyle w:val="Refdenotaalpie"/>
          <w:rFonts w:ascii="Arial" w:hAnsi="Arial" w:cs="Arial"/>
        </w:rPr>
        <w:footnoteReference w:id="2"/>
      </w:r>
      <w:r w:rsidR="00BF0A95" w:rsidRPr="00587E0D">
        <w:rPr>
          <w:rStyle w:val="eop"/>
          <w:rFonts w:ascii="Arial" w:hAnsi="Arial" w:cs="Arial"/>
        </w:rPr>
        <w:t xml:space="preserve">. </w:t>
      </w:r>
      <w:r w:rsidR="007E599B" w:rsidRPr="00587E0D">
        <w:rPr>
          <w:rStyle w:val="eop"/>
          <w:rFonts w:ascii="Arial" w:hAnsi="Arial" w:cs="Arial"/>
        </w:rPr>
        <w:t>En adición, se resalta que la demandante no allegó al plenario el dictamen de pérdida de capacidad laboral, el cual constituye medio probatorio conducente para determinar la existencia y gravedad de la</w:t>
      </w:r>
      <w:r w:rsidR="006B5D85">
        <w:rPr>
          <w:rStyle w:val="eop"/>
          <w:rFonts w:ascii="Arial" w:hAnsi="Arial" w:cs="Arial"/>
        </w:rPr>
        <w:t xml:space="preserve"> presunta</w:t>
      </w:r>
      <w:r w:rsidR="007E599B" w:rsidRPr="00587E0D">
        <w:rPr>
          <w:rStyle w:val="eop"/>
          <w:rFonts w:ascii="Arial" w:hAnsi="Arial" w:cs="Arial"/>
        </w:rPr>
        <w:t xml:space="preserve"> lesión. </w:t>
      </w:r>
      <w:r w:rsidR="00BF0A95" w:rsidRPr="00587E0D">
        <w:rPr>
          <w:rStyle w:val="eop"/>
          <w:rFonts w:ascii="Arial" w:hAnsi="Arial" w:cs="Arial"/>
        </w:rPr>
        <w:t>En atención a los argumentos expuestos la pretensión de reconocimiento de</w:t>
      </w:r>
      <w:r w:rsidR="00A23E11" w:rsidRPr="00587E0D">
        <w:rPr>
          <w:rStyle w:val="eop"/>
          <w:rFonts w:ascii="Arial" w:hAnsi="Arial" w:cs="Arial"/>
        </w:rPr>
        <w:t xml:space="preserve">l daño a la vida de relación </w:t>
      </w:r>
      <w:r w:rsidR="00BF0A95" w:rsidRPr="00587E0D">
        <w:rPr>
          <w:rStyle w:val="eop"/>
          <w:rFonts w:ascii="Arial" w:hAnsi="Arial" w:cs="Arial"/>
        </w:rPr>
        <w:t>de la demandante se encuentra totalmente alejada de los criterios normativos y jurisprudenciales que se han sostenido durante años.</w:t>
      </w:r>
    </w:p>
    <w:p w14:paraId="0E7C66FF" w14:textId="3F879921" w:rsidR="00200B0B" w:rsidRPr="00587E0D" w:rsidRDefault="005F3634">
      <w:pPr>
        <w:spacing w:line="360" w:lineRule="auto"/>
        <w:jc w:val="both"/>
        <w:rPr>
          <w:rStyle w:val="eop"/>
          <w:rFonts w:ascii="Arial" w:hAnsi="Arial" w:cs="Arial"/>
          <w:b/>
          <w:bCs/>
          <w:sz w:val="22"/>
          <w:szCs w:val="22"/>
        </w:rPr>
      </w:pPr>
      <w:r w:rsidRPr="00587E0D">
        <w:rPr>
          <w:rStyle w:val="eop"/>
          <w:rFonts w:ascii="Arial" w:hAnsi="Arial" w:cs="Arial"/>
          <w:b/>
          <w:bCs/>
          <w:sz w:val="22"/>
          <w:szCs w:val="22"/>
        </w:rPr>
        <w:lastRenderedPageBreak/>
        <w:t xml:space="preserve"> </w:t>
      </w:r>
    </w:p>
    <w:p w14:paraId="3E373FA3" w14:textId="3BEC4B95" w:rsidR="003817F3" w:rsidRPr="00587E0D" w:rsidRDefault="0057396D">
      <w:pPr>
        <w:spacing w:line="360" w:lineRule="auto"/>
        <w:jc w:val="both"/>
        <w:rPr>
          <w:rStyle w:val="eop"/>
          <w:rFonts w:ascii="Arial" w:hAnsi="Arial" w:cs="Arial"/>
          <w:sz w:val="22"/>
          <w:szCs w:val="22"/>
        </w:rPr>
      </w:pPr>
      <w:r w:rsidRPr="00587E0D">
        <w:rPr>
          <w:rStyle w:val="eop"/>
          <w:rFonts w:ascii="Arial" w:hAnsi="Arial" w:cs="Arial"/>
          <w:b/>
          <w:bCs/>
          <w:sz w:val="22"/>
          <w:szCs w:val="22"/>
        </w:rPr>
        <w:t xml:space="preserve">FRENTE A LA PRETENSIÓN TERCERA: </w:t>
      </w:r>
      <w:r w:rsidR="00912C58" w:rsidRPr="00587E0D">
        <w:rPr>
          <w:rStyle w:val="eop"/>
          <w:rFonts w:ascii="Arial" w:hAnsi="Arial" w:cs="Arial"/>
          <w:sz w:val="22"/>
          <w:szCs w:val="22"/>
        </w:rPr>
        <w:t xml:space="preserve">En atención a que esta pretensión condenatoria es consecuencia de la anterior, la cual como se señaló se encuentra avocada a su fracaso, en efecto debe soportar la misma suerte de aquella. Sin perjuicio de ello, procedo a oponerme de manera específica </w:t>
      </w:r>
      <w:r w:rsidR="003817F3" w:rsidRPr="00587E0D">
        <w:rPr>
          <w:rStyle w:val="eop"/>
          <w:rFonts w:ascii="Arial" w:hAnsi="Arial" w:cs="Arial"/>
          <w:sz w:val="22"/>
          <w:szCs w:val="22"/>
        </w:rPr>
        <w:t xml:space="preserve">respecto el reconocimiento del daño emergente pretendido por las razones que se esgrimen a continuación: </w:t>
      </w:r>
    </w:p>
    <w:p w14:paraId="262B2525" w14:textId="77777777" w:rsidR="003817F3" w:rsidRPr="00587E0D" w:rsidRDefault="003817F3">
      <w:pPr>
        <w:spacing w:line="360" w:lineRule="auto"/>
        <w:jc w:val="both"/>
        <w:rPr>
          <w:rStyle w:val="eop"/>
          <w:rFonts w:ascii="Arial" w:hAnsi="Arial" w:cs="Arial"/>
          <w:sz w:val="22"/>
          <w:szCs w:val="22"/>
        </w:rPr>
      </w:pPr>
    </w:p>
    <w:p w14:paraId="163239A5" w14:textId="3C00D8CA" w:rsidR="003817F3" w:rsidRPr="00D0126F" w:rsidRDefault="00103A35">
      <w:pPr>
        <w:pStyle w:val="Prrafodelista"/>
        <w:numPr>
          <w:ilvl w:val="0"/>
          <w:numId w:val="32"/>
        </w:numPr>
        <w:spacing w:line="360" w:lineRule="auto"/>
        <w:jc w:val="both"/>
        <w:rPr>
          <w:rStyle w:val="eop"/>
          <w:rFonts w:ascii="Arial" w:hAnsi="Arial" w:cs="Arial"/>
        </w:rPr>
      </w:pPr>
      <w:r w:rsidRPr="00587E0D">
        <w:rPr>
          <w:rStyle w:val="eop"/>
          <w:rFonts w:ascii="Arial" w:hAnsi="Arial" w:cs="Arial"/>
          <w:b/>
          <w:u w:val="single"/>
        </w:rPr>
        <w:t>ME OPONGO</w:t>
      </w:r>
      <w:r w:rsidRPr="00587E0D">
        <w:rPr>
          <w:rStyle w:val="eop"/>
          <w:rFonts w:ascii="Arial" w:hAnsi="Arial" w:cs="Arial"/>
        </w:rPr>
        <w:t xml:space="preserve"> al reconocimiento del daño emergente. </w:t>
      </w:r>
      <w:r w:rsidR="003A343D" w:rsidRPr="00587E0D">
        <w:rPr>
          <w:rStyle w:val="eop"/>
          <w:rFonts w:ascii="Arial" w:hAnsi="Arial" w:cs="Arial"/>
        </w:rPr>
        <w:t xml:space="preserve">El perjuicio material pretendido </w:t>
      </w:r>
      <w:r w:rsidR="00422D4F" w:rsidRPr="00587E0D">
        <w:rPr>
          <w:rStyle w:val="eop"/>
          <w:rFonts w:ascii="Arial" w:hAnsi="Arial" w:cs="Arial"/>
        </w:rPr>
        <w:t>comprende los gastos en los que incurrió la demandante para impetrar la acción genitora del presente proceso, los cuales ante una eventual sentencia favorable a sus intereses serán reconocidos por el juez bajo el concepto de costas procesales</w:t>
      </w:r>
      <w:r w:rsidR="00563298" w:rsidRPr="00587E0D">
        <w:rPr>
          <w:rStyle w:val="eop"/>
          <w:rFonts w:ascii="Arial" w:hAnsi="Arial" w:cs="Arial"/>
        </w:rPr>
        <w:t xml:space="preserve">, por lo que es improcedente su reconocimiento tal como está enunciado en la pretensión tercera. </w:t>
      </w:r>
    </w:p>
    <w:p w14:paraId="56061E12" w14:textId="77777777" w:rsidR="00563298" w:rsidRPr="00587E0D" w:rsidRDefault="00563298">
      <w:pPr>
        <w:pStyle w:val="Prrafodelista"/>
        <w:spacing w:line="360" w:lineRule="auto"/>
        <w:ind w:left="1080"/>
        <w:jc w:val="both"/>
        <w:rPr>
          <w:rStyle w:val="eop"/>
          <w:rFonts w:ascii="Arial" w:hAnsi="Arial" w:cs="Arial"/>
        </w:rPr>
      </w:pPr>
    </w:p>
    <w:p w14:paraId="6B343916" w14:textId="750E35CD" w:rsidR="000760BC" w:rsidRPr="00587E0D" w:rsidRDefault="000760BC">
      <w:pPr>
        <w:pStyle w:val="Prrafodelista"/>
        <w:numPr>
          <w:ilvl w:val="0"/>
          <w:numId w:val="32"/>
        </w:numPr>
        <w:spacing w:line="360" w:lineRule="auto"/>
        <w:jc w:val="both"/>
        <w:rPr>
          <w:rStyle w:val="eop"/>
          <w:rFonts w:ascii="Arial" w:hAnsi="Arial" w:cs="Arial"/>
        </w:rPr>
      </w:pPr>
      <w:r w:rsidRPr="00587E0D">
        <w:rPr>
          <w:rStyle w:val="eop"/>
          <w:rFonts w:ascii="Arial" w:hAnsi="Arial" w:cs="Arial"/>
        </w:rPr>
        <w:t xml:space="preserve">Tal como se ahondará en el acápite de pruebas, el suscrito solicita la ratificación de los documentos allegados por la parte demandante que pretenden acreditar el pago del daño emergente aducido y, en ese sentido, dicha documentación carece de valor probatorio hasta que se surta la respectiva ratificación. </w:t>
      </w:r>
    </w:p>
    <w:p w14:paraId="7DE868C6" w14:textId="77777777" w:rsidR="005F3634" w:rsidRPr="00D0126F" w:rsidRDefault="005F3634">
      <w:pPr>
        <w:spacing w:line="360" w:lineRule="auto"/>
        <w:jc w:val="both"/>
        <w:rPr>
          <w:rStyle w:val="eop"/>
          <w:rFonts w:ascii="Arial" w:hAnsi="Arial" w:cs="Arial"/>
          <w:sz w:val="22"/>
          <w:szCs w:val="22"/>
        </w:rPr>
      </w:pPr>
    </w:p>
    <w:p w14:paraId="3074FF0F" w14:textId="15F4D423" w:rsidR="001F6A72" w:rsidRPr="00587E0D" w:rsidRDefault="00071860">
      <w:pPr>
        <w:spacing w:line="360" w:lineRule="auto"/>
        <w:jc w:val="both"/>
        <w:rPr>
          <w:rStyle w:val="eop"/>
          <w:rFonts w:ascii="Arial" w:hAnsi="Arial" w:cs="Arial"/>
          <w:sz w:val="22"/>
          <w:szCs w:val="22"/>
        </w:rPr>
      </w:pPr>
      <w:r w:rsidRPr="00587E0D">
        <w:rPr>
          <w:rStyle w:val="eop"/>
          <w:rFonts w:ascii="Arial" w:hAnsi="Arial" w:cs="Arial"/>
          <w:b/>
          <w:bCs/>
          <w:sz w:val="22"/>
          <w:szCs w:val="22"/>
        </w:rPr>
        <w:t xml:space="preserve">FRENTE </w:t>
      </w:r>
      <w:r w:rsidR="005F3634" w:rsidRPr="00587E0D">
        <w:rPr>
          <w:rStyle w:val="eop"/>
          <w:rFonts w:ascii="Arial" w:hAnsi="Arial" w:cs="Arial"/>
          <w:b/>
          <w:bCs/>
          <w:sz w:val="22"/>
          <w:szCs w:val="22"/>
        </w:rPr>
        <w:t xml:space="preserve">A LA PRETENSIÓN </w:t>
      </w:r>
      <w:r w:rsidRPr="00587E0D">
        <w:rPr>
          <w:rStyle w:val="eop"/>
          <w:rFonts w:ascii="Arial" w:hAnsi="Arial" w:cs="Arial"/>
          <w:b/>
          <w:bCs/>
          <w:sz w:val="22"/>
          <w:szCs w:val="22"/>
        </w:rPr>
        <w:t>QUINTA</w:t>
      </w:r>
      <w:r w:rsidR="005F3634" w:rsidRPr="00587E0D">
        <w:rPr>
          <w:rStyle w:val="eop"/>
          <w:rFonts w:ascii="Arial" w:hAnsi="Arial" w:cs="Arial"/>
          <w:b/>
          <w:bCs/>
          <w:sz w:val="22"/>
          <w:szCs w:val="22"/>
        </w:rPr>
        <w:t>:</w:t>
      </w:r>
      <w:r w:rsidR="005F3634" w:rsidRPr="00587E0D">
        <w:rPr>
          <w:rStyle w:val="eop"/>
          <w:rFonts w:ascii="Arial" w:hAnsi="Arial" w:cs="Arial"/>
          <w:sz w:val="22"/>
          <w:szCs w:val="22"/>
        </w:rPr>
        <w:t xml:space="preserve"> </w:t>
      </w:r>
      <w:r w:rsidR="00103A35" w:rsidRPr="00587E0D">
        <w:rPr>
          <w:rStyle w:val="eop"/>
          <w:rFonts w:ascii="Arial" w:hAnsi="Arial" w:cs="Arial"/>
          <w:b/>
          <w:sz w:val="22"/>
          <w:szCs w:val="22"/>
          <w:u w:val="single"/>
        </w:rPr>
        <w:t>ME OPONGO</w:t>
      </w:r>
      <w:r w:rsidR="00103A35" w:rsidRPr="00587E0D">
        <w:rPr>
          <w:rStyle w:val="eop"/>
          <w:rFonts w:ascii="Arial" w:hAnsi="Arial" w:cs="Arial"/>
          <w:sz w:val="22"/>
          <w:szCs w:val="22"/>
        </w:rPr>
        <w:t xml:space="preserve"> </w:t>
      </w:r>
      <w:r w:rsidR="005F3634" w:rsidRPr="00587E0D">
        <w:rPr>
          <w:rStyle w:val="eop"/>
          <w:rFonts w:ascii="Arial" w:hAnsi="Arial" w:cs="Arial"/>
          <w:sz w:val="22"/>
          <w:szCs w:val="22"/>
        </w:rPr>
        <w:t>a la prosperidad de esta pretensión y, por el contrario, solicito de manera respetuosa al despacho que condene en costas y agencias en derecho a la parte demandante.</w:t>
      </w:r>
    </w:p>
    <w:p w14:paraId="6C7AF36A" w14:textId="77777777" w:rsidR="00103A35" w:rsidRPr="00587E0D" w:rsidRDefault="00103A35">
      <w:pPr>
        <w:spacing w:line="360" w:lineRule="auto"/>
        <w:jc w:val="both"/>
        <w:rPr>
          <w:rFonts w:ascii="Arial" w:hAnsi="Arial" w:cs="Arial"/>
          <w:sz w:val="22"/>
          <w:szCs w:val="22"/>
        </w:rPr>
      </w:pPr>
    </w:p>
    <w:p w14:paraId="2708AF73" w14:textId="77777777" w:rsidR="005114BF" w:rsidRPr="00587E0D" w:rsidRDefault="005114BF">
      <w:pPr>
        <w:spacing w:line="360" w:lineRule="auto"/>
        <w:rPr>
          <w:rFonts w:ascii="Arial" w:hAnsi="Arial" w:cs="Arial"/>
          <w:sz w:val="22"/>
          <w:szCs w:val="22"/>
          <w:lang w:eastAsia="x-none"/>
        </w:rPr>
      </w:pPr>
    </w:p>
    <w:p w14:paraId="105614DD" w14:textId="40526129" w:rsidR="00E332BF" w:rsidRPr="00587E0D" w:rsidRDefault="00E332BF">
      <w:pPr>
        <w:pStyle w:val="Ttulo2"/>
        <w:spacing w:before="0" w:line="360" w:lineRule="auto"/>
        <w:rPr>
          <w:rFonts w:cs="Arial"/>
          <w:szCs w:val="22"/>
        </w:rPr>
      </w:pPr>
      <w:r w:rsidRPr="00587E0D">
        <w:rPr>
          <w:rFonts w:cs="Arial"/>
          <w:szCs w:val="22"/>
        </w:rPr>
        <w:t>EXCEPCIONES DE FONDO FRENTE A LA DEMANDA</w:t>
      </w:r>
    </w:p>
    <w:p w14:paraId="033ED632" w14:textId="43AC56BD" w:rsidR="00E332BF" w:rsidRPr="00587E0D" w:rsidRDefault="00E332BF">
      <w:pPr>
        <w:shd w:val="clear" w:color="auto" w:fill="FFFFFF"/>
        <w:spacing w:line="360" w:lineRule="auto"/>
        <w:jc w:val="both"/>
        <w:rPr>
          <w:rFonts w:ascii="Arial" w:hAnsi="Arial" w:cs="Arial"/>
          <w:sz w:val="22"/>
          <w:szCs w:val="22"/>
        </w:rPr>
      </w:pPr>
    </w:p>
    <w:p w14:paraId="3950502F" w14:textId="419E2933" w:rsidR="00366E75" w:rsidRPr="00587E0D" w:rsidRDefault="00326CA7">
      <w:pPr>
        <w:spacing w:line="360" w:lineRule="auto"/>
        <w:ind w:right="159"/>
        <w:jc w:val="both"/>
        <w:rPr>
          <w:rFonts w:ascii="Arial" w:eastAsia="Arial MT" w:hAnsi="Arial" w:cs="Arial"/>
          <w:sz w:val="22"/>
          <w:szCs w:val="22"/>
        </w:rPr>
      </w:pPr>
      <w:r w:rsidRPr="00587E0D">
        <w:rPr>
          <w:rFonts w:ascii="Arial" w:hAnsi="Arial" w:cs="Arial"/>
          <w:sz w:val="22"/>
          <w:szCs w:val="22"/>
        </w:rPr>
        <w:t>E</w:t>
      </w:r>
      <w:r w:rsidRPr="00587E0D">
        <w:rPr>
          <w:rFonts w:ascii="Arial" w:eastAsia="Arial MT" w:hAnsi="Arial" w:cs="Arial"/>
          <w:sz w:val="22"/>
          <w:szCs w:val="22"/>
        </w:rPr>
        <w:t>n primer lugar, es preciso poner en conocimiento del Honorable Juez que la defensa se abordará</w:t>
      </w:r>
      <w:r w:rsidRPr="00587E0D">
        <w:rPr>
          <w:rFonts w:ascii="Arial" w:eastAsia="Arial MT" w:hAnsi="Arial" w:cs="Arial"/>
          <w:spacing w:val="-59"/>
          <w:sz w:val="22"/>
          <w:szCs w:val="22"/>
        </w:rPr>
        <w:t xml:space="preserve"> </w:t>
      </w:r>
      <w:r w:rsidR="00F14C50" w:rsidRPr="00587E0D">
        <w:rPr>
          <w:rFonts w:ascii="Arial" w:eastAsia="Arial MT" w:hAnsi="Arial" w:cs="Arial"/>
          <w:spacing w:val="-59"/>
          <w:sz w:val="22"/>
          <w:szCs w:val="22"/>
        </w:rPr>
        <w:t xml:space="preserve">    </w:t>
      </w:r>
      <w:r w:rsidR="00F14C50" w:rsidRPr="00587E0D">
        <w:rPr>
          <w:rFonts w:ascii="Arial" w:eastAsia="Arial MT" w:hAnsi="Arial" w:cs="Arial"/>
          <w:sz w:val="22"/>
          <w:szCs w:val="22"/>
        </w:rPr>
        <w:t xml:space="preserve"> c</w:t>
      </w:r>
      <w:r w:rsidRPr="00587E0D">
        <w:rPr>
          <w:rFonts w:ascii="Arial" w:eastAsia="Arial MT" w:hAnsi="Arial" w:cs="Arial"/>
          <w:sz w:val="22"/>
          <w:szCs w:val="22"/>
        </w:rPr>
        <w:t>on la formulación de medios exceptivos divididos en dos grupos. Por un lado, se formularán las</w:t>
      </w:r>
      <w:r w:rsidRPr="00587E0D">
        <w:rPr>
          <w:rFonts w:ascii="Arial" w:eastAsia="Arial MT" w:hAnsi="Arial" w:cs="Arial"/>
          <w:spacing w:val="1"/>
          <w:sz w:val="22"/>
          <w:szCs w:val="22"/>
        </w:rPr>
        <w:t xml:space="preserve"> </w:t>
      </w:r>
      <w:r w:rsidRPr="00587E0D">
        <w:rPr>
          <w:rFonts w:ascii="Arial" w:eastAsia="Arial MT" w:hAnsi="Arial" w:cs="Arial"/>
          <w:sz w:val="22"/>
          <w:szCs w:val="22"/>
        </w:rPr>
        <w:t>excepciones relacionadas con los medios de defensa propuestos con ocasión a</w:t>
      </w:r>
      <w:r w:rsidR="00DB57D0" w:rsidRPr="00587E0D">
        <w:rPr>
          <w:rFonts w:ascii="Arial" w:eastAsia="Arial MT" w:hAnsi="Arial" w:cs="Arial"/>
          <w:sz w:val="22"/>
          <w:szCs w:val="22"/>
        </w:rPr>
        <w:t xml:space="preserve"> la responsabilidad médica que se pretende endilgar y, </w:t>
      </w:r>
      <w:r w:rsidRPr="00587E0D">
        <w:rPr>
          <w:rFonts w:ascii="Arial" w:eastAsia="Arial MT" w:hAnsi="Arial" w:cs="Arial"/>
          <w:sz w:val="22"/>
          <w:szCs w:val="22"/>
        </w:rPr>
        <w:t>posteriormente, se abordarán los medios exceptivos que guardan</w:t>
      </w:r>
      <w:r w:rsidRPr="00587E0D">
        <w:rPr>
          <w:rFonts w:ascii="Arial" w:eastAsia="Arial MT" w:hAnsi="Arial" w:cs="Arial"/>
          <w:spacing w:val="1"/>
          <w:sz w:val="22"/>
          <w:szCs w:val="22"/>
        </w:rPr>
        <w:t xml:space="preserve"> </w:t>
      </w:r>
      <w:r w:rsidRPr="00587E0D">
        <w:rPr>
          <w:rFonts w:ascii="Arial" w:eastAsia="Arial MT" w:hAnsi="Arial" w:cs="Arial"/>
          <w:sz w:val="22"/>
          <w:szCs w:val="22"/>
        </w:rPr>
        <w:t>relación</w:t>
      </w:r>
      <w:r w:rsidRPr="00587E0D">
        <w:rPr>
          <w:rFonts w:ascii="Arial" w:eastAsia="Arial MT" w:hAnsi="Arial" w:cs="Arial"/>
          <w:spacing w:val="1"/>
          <w:sz w:val="22"/>
          <w:szCs w:val="22"/>
        </w:rPr>
        <w:t xml:space="preserve"> </w:t>
      </w:r>
      <w:r w:rsidR="00B12A73" w:rsidRPr="00587E0D">
        <w:rPr>
          <w:rFonts w:ascii="Arial" w:eastAsia="Arial MT" w:hAnsi="Arial" w:cs="Arial"/>
          <w:sz w:val="22"/>
          <w:szCs w:val="22"/>
        </w:rPr>
        <w:t>con las pretensiones invocadas en la demanda</w:t>
      </w:r>
      <w:r w:rsidRPr="00587E0D">
        <w:rPr>
          <w:rFonts w:ascii="Arial" w:eastAsia="Arial MT" w:hAnsi="Arial" w:cs="Arial"/>
          <w:sz w:val="22"/>
          <w:szCs w:val="22"/>
        </w:rPr>
        <w:t>.</w:t>
      </w:r>
      <w:r w:rsidRPr="00587E0D">
        <w:rPr>
          <w:rFonts w:ascii="Arial" w:eastAsia="Arial MT" w:hAnsi="Arial" w:cs="Arial"/>
          <w:spacing w:val="1"/>
          <w:sz w:val="22"/>
          <w:szCs w:val="22"/>
        </w:rPr>
        <w:t xml:space="preserve"> </w:t>
      </w:r>
      <w:r w:rsidRPr="00587E0D">
        <w:rPr>
          <w:rFonts w:ascii="Arial" w:eastAsia="Arial MT" w:hAnsi="Arial" w:cs="Arial"/>
          <w:sz w:val="22"/>
          <w:szCs w:val="22"/>
        </w:rPr>
        <w:t>Por</w:t>
      </w:r>
      <w:r w:rsidRPr="00587E0D">
        <w:rPr>
          <w:rFonts w:ascii="Arial" w:eastAsia="Arial MT" w:hAnsi="Arial" w:cs="Arial"/>
          <w:spacing w:val="1"/>
          <w:sz w:val="22"/>
          <w:szCs w:val="22"/>
        </w:rPr>
        <w:t xml:space="preserve"> </w:t>
      </w:r>
      <w:r w:rsidRPr="00587E0D">
        <w:rPr>
          <w:rFonts w:ascii="Arial" w:eastAsia="Arial MT" w:hAnsi="Arial" w:cs="Arial"/>
          <w:sz w:val="22"/>
          <w:szCs w:val="22"/>
        </w:rPr>
        <w:t>lo</w:t>
      </w:r>
      <w:r w:rsidRPr="00587E0D">
        <w:rPr>
          <w:rFonts w:ascii="Arial" w:eastAsia="Arial MT" w:hAnsi="Arial" w:cs="Arial"/>
          <w:spacing w:val="1"/>
          <w:sz w:val="22"/>
          <w:szCs w:val="22"/>
        </w:rPr>
        <w:t xml:space="preserve"> </w:t>
      </w:r>
      <w:r w:rsidRPr="00587E0D">
        <w:rPr>
          <w:rFonts w:ascii="Arial" w:eastAsia="Arial MT" w:hAnsi="Arial" w:cs="Arial"/>
          <w:sz w:val="22"/>
          <w:szCs w:val="22"/>
        </w:rPr>
        <w:t>anterior,</w:t>
      </w:r>
      <w:r w:rsidRPr="00587E0D">
        <w:rPr>
          <w:rFonts w:ascii="Arial" w:eastAsia="Arial MT" w:hAnsi="Arial" w:cs="Arial"/>
          <w:spacing w:val="1"/>
          <w:sz w:val="22"/>
          <w:szCs w:val="22"/>
        </w:rPr>
        <w:t xml:space="preserve"> </w:t>
      </w:r>
      <w:r w:rsidRPr="00587E0D">
        <w:rPr>
          <w:rFonts w:ascii="Arial" w:eastAsia="Arial MT" w:hAnsi="Arial" w:cs="Arial"/>
          <w:sz w:val="22"/>
          <w:szCs w:val="22"/>
        </w:rPr>
        <w:t>se</w:t>
      </w:r>
      <w:r w:rsidRPr="00587E0D">
        <w:rPr>
          <w:rFonts w:ascii="Arial" w:eastAsia="Arial MT" w:hAnsi="Arial" w:cs="Arial"/>
          <w:spacing w:val="1"/>
          <w:sz w:val="22"/>
          <w:szCs w:val="22"/>
        </w:rPr>
        <w:t xml:space="preserve"> </w:t>
      </w:r>
      <w:r w:rsidRPr="00587E0D">
        <w:rPr>
          <w:rFonts w:ascii="Arial" w:eastAsia="Arial MT" w:hAnsi="Arial" w:cs="Arial"/>
          <w:sz w:val="22"/>
          <w:szCs w:val="22"/>
        </w:rPr>
        <w:t>formularán</w:t>
      </w:r>
      <w:r w:rsidRPr="00587E0D">
        <w:rPr>
          <w:rFonts w:ascii="Arial" w:eastAsia="Arial MT" w:hAnsi="Arial" w:cs="Arial"/>
          <w:spacing w:val="1"/>
          <w:sz w:val="22"/>
          <w:szCs w:val="22"/>
        </w:rPr>
        <w:t xml:space="preserve"> </w:t>
      </w:r>
      <w:r w:rsidRPr="00587E0D">
        <w:rPr>
          <w:rFonts w:ascii="Arial" w:eastAsia="Arial MT" w:hAnsi="Arial" w:cs="Arial"/>
          <w:sz w:val="22"/>
          <w:szCs w:val="22"/>
        </w:rPr>
        <w:t>las</w:t>
      </w:r>
      <w:r w:rsidRPr="00587E0D">
        <w:rPr>
          <w:rFonts w:ascii="Arial" w:eastAsia="Arial MT" w:hAnsi="Arial" w:cs="Arial"/>
          <w:spacing w:val="1"/>
          <w:sz w:val="22"/>
          <w:szCs w:val="22"/>
        </w:rPr>
        <w:t xml:space="preserve"> </w:t>
      </w:r>
      <w:r w:rsidRPr="00587E0D">
        <w:rPr>
          <w:rFonts w:ascii="Arial" w:eastAsia="Arial MT" w:hAnsi="Arial" w:cs="Arial"/>
          <w:sz w:val="22"/>
          <w:szCs w:val="22"/>
        </w:rPr>
        <w:t>siguientes</w:t>
      </w:r>
      <w:r w:rsidRPr="00587E0D">
        <w:rPr>
          <w:rFonts w:ascii="Arial" w:eastAsia="Arial MT" w:hAnsi="Arial" w:cs="Arial"/>
          <w:spacing w:val="1"/>
          <w:sz w:val="22"/>
          <w:szCs w:val="22"/>
        </w:rPr>
        <w:t xml:space="preserve"> </w:t>
      </w:r>
      <w:r w:rsidRPr="00587E0D">
        <w:rPr>
          <w:rFonts w:ascii="Arial" w:eastAsia="Arial MT" w:hAnsi="Arial" w:cs="Arial"/>
          <w:sz w:val="22"/>
          <w:szCs w:val="22"/>
        </w:rPr>
        <w:t>excepciones:</w:t>
      </w:r>
      <w:r w:rsidR="008373E5" w:rsidRPr="00587E0D">
        <w:rPr>
          <w:rFonts w:ascii="Arial" w:eastAsia="Arial MT" w:hAnsi="Arial" w:cs="Arial"/>
          <w:sz w:val="22"/>
          <w:szCs w:val="22"/>
        </w:rPr>
        <w:t xml:space="preserve"> </w:t>
      </w:r>
    </w:p>
    <w:p w14:paraId="5CF07B71" w14:textId="77777777" w:rsidR="009D34AF" w:rsidRPr="00587E0D" w:rsidRDefault="009D34AF">
      <w:pPr>
        <w:spacing w:line="360" w:lineRule="auto"/>
        <w:ind w:right="159"/>
        <w:jc w:val="both"/>
        <w:rPr>
          <w:rFonts w:ascii="Arial" w:eastAsia="Arial MT" w:hAnsi="Arial" w:cs="Arial"/>
          <w:sz w:val="22"/>
          <w:szCs w:val="22"/>
        </w:rPr>
      </w:pPr>
    </w:p>
    <w:p w14:paraId="35E122BA" w14:textId="6B9F4E16" w:rsidR="002D2FE5" w:rsidRPr="00587E0D" w:rsidRDefault="002D2FE5">
      <w:pPr>
        <w:pStyle w:val="Ttulo2"/>
        <w:numPr>
          <w:ilvl w:val="0"/>
          <w:numId w:val="8"/>
        </w:numPr>
        <w:spacing w:before="0" w:line="360" w:lineRule="auto"/>
        <w:rPr>
          <w:rFonts w:eastAsia="Arial MT" w:cs="Arial"/>
          <w:szCs w:val="22"/>
        </w:rPr>
      </w:pPr>
      <w:r w:rsidRPr="00587E0D">
        <w:rPr>
          <w:rFonts w:eastAsia="Arial MT" w:cs="Arial"/>
          <w:szCs w:val="22"/>
        </w:rPr>
        <w:t xml:space="preserve">EXCEPCIONES DE FONDO FRENTE A LA </w:t>
      </w:r>
      <w:r w:rsidR="00387AC3" w:rsidRPr="00587E0D">
        <w:rPr>
          <w:rFonts w:eastAsia="Arial MT" w:cs="Arial"/>
          <w:szCs w:val="22"/>
        </w:rPr>
        <w:t xml:space="preserve">SUPUESTA </w:t>
      </w:r>
      <w:r w:rsidRPr="00587E0D">
        <w:rPr>
          <w:rFonts w:eastAsia="Arial MT" w:cs="Arial"/>
          <w:szCs w:val="22"/>
        </w:rPr>
        <w:t>RESPONSABILIDAD DE</w:t>
      </w:r>
      <w:r w:rsidR="00387AC3" w:rsidRPr="00587E0D">
        <w:rPr>
          <w:rFonts w:cs="Arial"/>
          <w:szCs w:val="22"/>
        </w:rPr>
        <w:t xml:space="preserve"> SANITAS S.A.S</w:t>
      </w:r>
    </w:p>
    <w:p w14:paraId="4F2E3535" w14:textId="77777777" w:rsidR="000025D4" w:rsidRPr="00587E0D" w:rsidRDefault="000025D4">
      <w:pPr>
        <w:spacing w:line="360" w:lineRule="auto"/>
        <w:jc w:val="both"/>
        <w:rPr>
          <w:rFonts w:ascii="Arial" w:hAnsi="Arial" w:cs="Arial"/>
          <w:b/>
          <w:sz w:val="22"/>
          <w:szCs w:val="22"/>
        </w:rPr>
      </w:pPr>
    </w:p>
    <w:p w14:paraId="6BC43579" w14:textId="5983838C" w:rsidR="00371466" w:rsidRPr="00587E0D" w:rsidRDefault="00371466">
      <w:pPr>
        <w:pStyle w:val="Prrafodelista"/>
        <w:numPr>
          <w:ilvl w:val="0"/>
          <w:numId w:val="13"/>
        </w:numPr>
        <w:spacing w:line="360" w:lineRule="auto"/>
        <w:jc w:val="both"/>
        <w:rPr>
          <w:rFonts w:ascii="Arial" w:hAnsi="Arial" w:cs="Arial"/>
          <w:b/>
        </w:rPr>
      </w:pPr>
      <w:r w:rsidRPr="00587E0D">
        <w:rPr>
          <w:rFonts w:ascii="Arial" w:hAnsi="Arial" w:cs="Arial"/>
          <w:b/>
        </w:rPr>
        <w:t>FALTA DE LEGITIM</w:t>
      </w:r>
      <w:r w:rsidR="00F34313" w:rsidRPr="00587E0D">
        <w:rPr>
          <w:rFonts w:ascii="Arial" w:hAnsi="Arial" w:cs="Arial"/>
          <w:b/>
        </w:rPr>
        <w:t>ACIÓN</w:t>
      </w:r>
      <w:r w:rsidRPr="00587E0D">
        <w:rPr>
          <w:rFonts w:ascii="Arial" w:hAnsi="Arial" w:cs="Arial"/>
          <w:b/>
        </w:rPr>
        <w:t xml:space="preserve"> EN LA CAUSA POR PASIVA</w:t>
      </w:r>
      <w:r w:rsidR="00F34313" w:rsidRPr="00587E0D">
        <w:rPr>
          <w:rFonts w:ascii="Arial" w:hAnsi="Arial" w:cs="Arial"/>
          <w:b/>
        </w:rPr>
        <w:t xml:space="preserve"> DE EPS SANITAS S.A.S</w:t>
      </w:r>
      <w:r w:rsidRPr="00587E0D">
        <w:rPr>
          <w:rFonts w:ascii="Arial" w:hAnsi="Arial" w:cs="Arial"/>
          <w:b/>
        </w:rPr>
        <w:t xml:space="preserve"> </w:t>
      </w:r>
    </w:p>
    <w:p w14:paraId="614458E4" w14:textId="77777777" w:rsidR="00371466" w:rsidRPr="00587E0D" w:rsidRDefault="00371466">
      <w:pPr>
        <w:pStyle w:val="Prrafodelista"/>
        <w:spacing w:line="360" w:lineRule="auto"/>
        <w:jc w:val="both"/>
        <w:rPr>
          <w:rFonts w:ascii="Arial" w:hAnsi="Arial" w:cs="Arial"/>
          <w:bCs/>
        </w:rPr>
      </w:pPr>
    </w:p>
    <w:p w14:paraId="16131F49" w14:textId="1BC26298" w:rsidR="00371466" w:rsidRPr="00587E0D" w:rsidRDefault="00371466">
      <w:pPr>
        <w:spacing w:line="360" w:lineRule="auto"/>
        <w:jc w:val="both"/>
        <w:rPr>
          <w:rFonts w:ascii="Arial" w:hAnsi="Arial" w:cs="Arial"/>
          <w:bCs/>
          <w:sz w:val="22"/>
          <w:szCs w:val="22"/>
        </w:rPr>
      </w:pPr>
      <w:r w:rsidRPr="00587E0D">
        <w:rPr>
          <w:rFonts w:ascii="Arial" w:hAnsi="Arial" w:cs="Arial"/>
          <w:bCs/>
          <w:sz w:val="22"/>
          <w:szCs w:val="22"/>
        </w:rPr>
        <w:t>Se propone el presente medio exceptivo a fin de demostrarle al Despacho que es clara la falta de legitimación en la causa por pasiva</w:t>
      </w:r>
      <w:r w:rsidR="004966B2" w:rsidRPr="00587E0D">
        <w:rPr>
          <w:rFonts w:ascii="Arial" w:hAnsi="Arial" w:cs="Arial"/>
          <w:bCs/>
          <w:sz w:val="22"/>
          <w:szCs w:val="22"/>
        </w:rPr>
        <w:t xml:space="preserve"> por parte de EPS SANITAS S.A.S</w:t>
      </w:r>
      <w:r w:rsidRPr="00587E0D">
        <w:rPr>
          <w:rFonts w:ascii="Arial" w:hAnsi="Arial" w:cs="Arial"/>
          <w:bCs/>
          <w:sz w:val="22"/>
          <w:szCs w:val="22"/>
        </w:rPr>
        <w:t xml:space="preserve">, comoquiera que en el trámite </w:t>
      </w:r>
      <w:r w:rsidRPr="00587E0D">
        <w:rPr>
          <w:rFonts w:ascii="Arial" w:hAnsi="Arial" w:cs="Arial"/>
          <w:bCs/>
          <w:sz w:val="22"/>
          <w:szCs w:val="22"/>
        </w:rPr>
        <w:lastRenderedPageBreak/>
        <w:t xml:space="preserve">procesal se está discutiendo la responsabilidad civil médica devenida por la intervención quirúrgica realizada a la señora </w:t>
      </w:r>
      <w:r w:rsidRPr="00587E0D">
        <w:rPr>
          <w:rFonts w:ascii="Arial" w:eastAsia="Arial Unicode MS" w:hAnsi="Arial" w:cs="Arial"/>
          <w:sz w:val="22"/>
          <w:szCs w:val="22"/>
        </w:rPr>
        <w:t>Karol Liseth Bazan el 15 de enero de 2021, actuación en la que no fue partícipe la EPS Sanitas S.A.S. por cuanto su órbita de actuación se circunscribe a garantizar que sus afiliados reciban los servicios de salud requerido</w:t>
      </w:r>
      <w:r w:rsidR="005A03D7" w:rsidRPr="00587E0D">
        <w:rPr>
          <w:rFonts w:ascii="Arial" w:eastAsia="Arial Unicode MS" w:hAnsi="Arial" w:cs="Arial"/>
          <w:sz w:val="22"/>
          <w:szCs w:val="22"/>
        </w:rPr>
        <w:t xml:space="preserve">s, sin que aquello signifique que intervenga en la prestación de dichos servicios. Así pues, </w:t>
      </w:r>
      <w:r w:rsidR="009E13B8" w:rsidRPr="00587E0D">
        <w:rPr>
          <w:rFonts w:ascii="Arial" w:hAnsi="Arial" w:cs="Arial"/>
          <w:bCs/>
          <w:sz w:val="22"/>
          <w:szCs w:val="22"/>
        </w:rPr>
        <w:t>resulta a todas luces evidente</w:t>
      </w:r>
      <w:r w:rsidRPr="00587E0D">
        <w:rPr>
          <w:rFonts w:ascii="Arial" w:hAnsi="Arial" w:cs="Arial"/>
          <w:bCs/>
          <w:sz w:val="22"/>
          <w:szCs w:val="22"/>
        </w:rPr>
        <w:t xml:space="preserve"> la ausencia de responsabilidad de</w:t>
      </w:r>
      <w:r w:rsidR="005A03D7" w:rsidRPr="00587E0D">
        <w:rPr>
          <w:rFonts w:ascii="Arial" w:hAnsi="Arial" w:cs="Arial"/>
          <w:bCs/>
          <w:sz w:val="22"/>
          <w:szCs w:val="22"/>
        </w:rPr>
        <w:t xml:space="preserve">l </w:t>
      </w:r>
      <w:r w:rsidRPr="00587E0D">
        <w:rPr>
          <w:rFonts w:ascii="Arial" w:hAnsi="Arial" w:cs="Arial"/>
          <w:bCs/>
          <w:sz w:val="22"/>
          <w:szCs w:val="22"/>
        </w:rPr>
        <w:t xml:space="preserve">asegurado por mi procurada </w:t>
      </w:r>
      <w:r w:rsidR="0033072E" w:rsidRPr="00587E0D">
        <w:rPr>
          <w:rFonts w:ascii="Arial" w:hAnsi="Arial" w:cs="Arial"/>
          <w:bCs/>
          <w:sz w:val="22"/>
          <w:szCs w:val="22"/>
        </w:rPr>
        <w:t>y,</w:t>
      </w:r>
      <w:r w:rsidRPr="00587E0D">
        <w:rPr>
          <w:rFonts w:ascii="Arial" w:hAnsi="Arial" w:cs="Arial"/>
          <w:bCs/>
          <w:sz w:val="22"/>
          <w:szCs w:val="22"/>
        </w:rPr>
        <w:t xml:space="preserve"> por tanto, no es procedente su vinculación a</w:t>
      </w:r>
      <w:r w:rsidR="009E13B8" w:rsidRPr="00587E0D">
        <w:rPr>
          <w:rFonts w:ascii="Arial" w:hAnsi="Arial" w:cs="Arial"/>
          <w:bCs/>
          <w:sz w:val="22"/>
          <w:szCs w:val="22"/>
        </w:rPr>
        <w:t xml:space="preserve">l proceso que se está adelantando con ocasión al servicio médico prestado a la aquí demandante. </w:t>
      </w:r>
      <w:r w:rsidR="005A03D7" w:rsidRPr="00587E0D">
        <w:rPr>
          <w:rFonts w:ascii="Arial" w:hAnsi="Arial" w:cs="Arial"/>
          <w:bCs/>
          <w:sz w:val="22"/>
          <w:szCs w:val="22"/>
        </w:rPr>
        <w:t xml:space="preserve"> </w:t>
      </w:r>
    </w:p>
    <w:p w14:paraId="76A4020B" w14:textId="77777777" w:rsidR="00371466" w:rsidRPr="00587E0D" w:rsidRDefault="00371466">
      <w:pPr>
        <w:spacing w:line="360" w:lineRule="auto"/>
        <w:jc w:val="both"/>
        <w:rPr>
          <w:rFonts w:ascii="Arial" w:hAnsi="Arial" w:cs="Arial"/>
          <w:bCs/>
          <w:sz w:val="22"/>
          <w:szCs w:val="22"/>
        </w:rPr>
      </w:pPr>
    </w:p>
    <w:p w14:paraId="0CEF47A0" w14:textId="35A93ED1" w:rsidR="00371466" w:rsidRPr="00587E0D" w:rsidRDefault="00371466">
      <w:pPr>
        <w:spacing w:line="360" w:lineRule="auto"/>
        <w:jc w:val="both"/>
        <w:rPr>
          <w:rFonts w:ascii="Arial" w:eastAsia="Arial Unicode MS" w:hAnsi="Arial" w:cs="Arial"/>
          <w:sz w:val="22"/>
          <w:szCs w:val="22"/>
        </w:rPr>
      </w:pPr>
      <w:r w:rsidRPr="00587E0D">
        <w:rPr>
          <w:rFonts w:ascii="Arial" w:hAnsi="Arial" w:cs="Arial"/>
          <w:bCs/>
          <w:sz w:val="22"/>
          <w:szCs w:val="22"/>
        </w:rPr>
        <w:t>Sea lo primero indicar que es necesario resaltar que las partes al interior de un proceso deben contar con legitimación en la causa, tanto por activa, como por pasiva, es decir que en palabras de la Corte Suprema de Justicia las partes deben tener un interés real en la contingencia objeto de debate</w:t>
      </w:r>
      <w:r w:rsidR="005A03D7" w:rsidRPr="00587E0D">
        <w:rPr>
          <w:rFonts w:ascii="Arial" w:hAnsi="Arial" w:cs="Arial"/>
          <w:bCs/>
          <w:sz w:val="22"/>
          <w:szCs w:val="22"/>
        </w:rPr>
        <w:t xml:space="preserve">, el cual no se predica de la </w:t>
      </w:r>
      <w:r w:rsidR="005A03D7" w:rsidRPr="00587E0D">
        <w:rPr>
          <w:rFonts w:ascii="Arial" w:eastAsia="Arial Unicode MS" w:hAnsi="Arial" w:cs="Arial"/>
          <w:sz w:val="22"/>
          <w:szCs w:val="22"/>
        </w:rPr>
        <w:t>EPS Sanitas S.A.S. y, consecuentemente de mi representada, toda vez que la Entidad Promotora de Salud no intervino en el que se alega constituye el hecho dañoso en el caso de marras</w:t>
      </w:r>
      <w:r w:rsidR="009E13B8" w:rsidRPr="00587E0D">
        <w:rPr>
          <w:rFonts w:ascii="Arial" w:eastAsia="Arial Unicode MS" w:hAnsi="Arial" w:cs="Arial"/>
          <w:sz w:val="22"/>
          <w:szCs w:val="22"/>
        </w:rPr>
        <w:t xml:space="preserve"> pues su obligación consiste en organizar y garantizar la prestación del servicio médicos, tal como lo consagra el artículo 177 de la Ley 100 de 1993, cuyo tenor literal reza: </w:t>
      </w:r>
    </w:p>
    <w:p w14:paraId="5B3D4C0B" w14:textId="77777777" w:rsidR="009E13B8" w:rsidRPr="00587E0D" w:rsidRDefault="009E13B8">
      <w:pPr>
        <w:spacing w:line="360" w:lineRule="auto"/>
        <w:jc w:val="both"/>
        <w:rPr>
          <w:rFonts w:ascii="Arial" w:eastAsia="Arial Unicode MS" w:hAnsi="Arial" w:cs="Arial"/>
          <w:sz w:val="22"/>
          <w:szCs w:val="22"/>
        </w:rPr>
      </w:pPr>
    </w:p>
    <w:p w14:paraId="529B80B1" w14:textId="0B4D276E" w:rsidR="00371466" w:rsidRPr="00587E0D" w:rsidRDefault="009E13B8">
      <w:pPr>
        <w:pStyle w:val="Cita"/>
        <w:numPr>
          <w:ilvl w:val="0"/>
          <w:numId w:val="0"/>
        </w:numPr>
        <w:spacing w:before="0" w:after="0"/>
        <w:ind w:left="680" w:right="680"/>
        <w:rPr>
          <w:rFonts w:cs="Arial"/>
          <w:color w:val="000000" w:themeColor="text1"/>
        </w:rPr>
      </w:pPr>
      <w:r w:rsidRPr="00587E0D">
        <w:rPr>
          <w:rFonts w:cs="Arial"/>
          <w:color w:val="000000" w:themeColor="text1"/>
        </w:rPr>
        <w:t>“</w:t>
      </w:r>
      <w:r w:rsidR="00A23F73" w:rsidRPr="00587E0D">
        <w:rPr>
          <w:rFonts w:cs="Arial"/>
          <w:color w:val="000000" w:themeColor="text1"/>
        </w:rPr>
        <w:t xml:space="preserve">(…) </w:t>
      </w:r>
      <w:r w:rsidRPr="00587E0D">
        <w:rPr>
          <w:rFonts w:cs="Arial"/>
          <w:color w:val="000000" w:themeColor="text1"/>
        </w:rPr>
        <w:t xml:space="preserve">ARTÍCULO 177. DEFINICIÓN. </w:t>
      </w:r>
      <w:r w:rsidRPr="00587E0D">
        <w:rPr>
          <w:rFonts w:cs="Arial"/>
          <w:b/>
          <w:bCs/>
          <w:color w:val="000000" w:themeColor="text1"/>
          <w:u w:val="single"/>
        </w:rPr>
        <w:t>Las Entidades Promotoras de Salud son las entidades responsables de la afiliación, y el registro de los afiliados y del recaudo de sus cotizaciones, por delegación del Fondo de Solidaridad y Garantía. Su función básica será organizar y garantizar</w:t>
      </w:r>
      <w:r w:rsidRPr="00587E0D">
        <w:rPr>
          <w:rFonts w:cs="Arial"/>
          <w:color w:val="000000" w:themeColor="text1"/>
        </w:rPr>
        <w:t>, directa o indirectamente, la prestación del Plan de Salud Obligatorio a los afiliados y girar, dentro de los términos previstos en la presente Ley, la diferencia entre los ingresos por cotizaciones de sus afiliados y el valor de las correspondientes Unidades de Pago por Capitación al Fondo de Solidaridad y Garantía, de que trata el título III de la presente Ley</w:t>
      </w:r>
      <w:r w:rsidR="00A23F73" w:rsidRPr="00587E0D">
        <w:rPr>
          <w:rFonts w:cs="Arial"/>
          <w:color w:val="000000" w:themeColor="text1"/>
        </w:rPr>
        <w:t xml:space="preserve"> (…)</w:t>
      </w:r>
      <w:r w:rsidRPr="00587E0D">
        <w:rPr>
          <w:rFonts w:cs="Arial"/>
          <w:color w:val="000000" w:themeColor="text1"/>
        </w:rPr>
        <w:t>”</w:t>
      </w:r>
      <w:r w:rsidR="00A23F73" w:rsidRPr="00587E0D">
        <w:rPr>
          <w:rFonts w:cs="Arial"/>
          <w:color w:val="000000" w:themeColor="text1"/>
        </w:rPr>
        <w:t xml:space="preserve"> (Subrayado </w:t>
      </w:r>
      <w:r w:rsidR="00636853" w:rsidRPr="00587E0D">
        <w:rPr>
          <w:rFonts w:cs="Arial"/>
          <w:color w:val="000000" w:themeColor="text1"/>
        </w:rPr>
        <w:t>y negrill</w:t>
      </w:r>
      <w:r w:rsidR="00A23F73" w:rsidRPr="00587E0D">
        <w:rPr>
          <w:rFonts w:cs="Arial"/>
          <w:color w:val="000000" w:themeColor="text1"/>
        </w:rPr>
        <w:t>a por fuera de texto).</w:t>
      </w:r>
    </w:p>
    <w:p w14:paraId="2C83CDBD" w14:textId="77777777" w:rsidR="009E13B8" w:rsidRPr="00587E0D" w:rsidRDefault="009E13B8">
      <w:pPr>
        <w:spacing w:line="360" w:lineRule="auto"/>
        <w:jc w:val="both"/>
        <w:rPr>
          <w:rFonts w:ascii="Arial" w:hAnsi="Arial" w:cs="Arial"/>
          <w:bCs/>
          <w:sz w:val="22"/>
          <w:szCs w:val="22"/>
        </w:rPr>
      </w:pPr>
    </w:p>
    <w:p w14:paraId="32A4EFA7" w14:textId="794AF4FD" w:rsidR="00371466" w:rsidRPr="00587E0D" w:rsidRDefault="003B5E5B">
      <w:pPr>
        <w:spacing w:line="360" w:lineRule="auto"/>
        <w:jc w:val="both"/>
        <w:rPr>
          <w:rFonts w:ascii="Arial" w:hAnsi="Arial" w:cs="Arial"/>
          <w:bCs/>
          <w:sz w:val="22"/>
          <w:szCs w:val="22"/>
        </w:rPr>
      </w:pPr>
      <w:r w:rsidRPr="00587E0D">
        <w:rPr>
          <w:rFonts w:ascii="Arial" w:hAnsi="Arial" w:cs="Arial"/>
          <w:bCs/>
          <w:sz w:val="22"/>
          <w:szCs w:val="22"/>
        </w:rPr>
        <w:t>Ahora bien, l</w:t>
      </w:r>
      <w:r w:rsidR="00371466" w:rsidRPr="00587E0D">
        <w:rPr>
          <w:rFonts w:ascii="Arial" w:hAnsi="Arial" w:cs="Arial"/>
          <w:bCs/>
          <w:sz w:val="22"/>
          <w:szCs w:val="22"/>
        </w:rPr>
        <w:t xml:space="preserve">a Corte Suprema de Justicia ha resaltado que la legitimación en la causa se refiere al interés sustancial en la sentencia de mérito sobre las peticiones del libelo que inicia el proceso, y reclama que </w:t>
      </w:r>
      <w:r w:rsidR="00371466" w:rsidRPr="00587E0D">
        <w:rPr>
          <w:rFonts w:ascii="Arial" w:hAnsi="Arial" w:cs="Arial"/>
          <w:bCs/>
          <w:i/>
          <w:iCs/>
          <w:sz w:val="22"/>
          <w:szCs w:val="22"/>
        </w:rPr>
        <w:t xml:space="preserve">“(…) el demandante tenga un interés subjetivo o particular, concreto y actual en las peticiones que formula en la demanda, esto es, en la pretensión incoada, y que el demandado tenga uno igual en contradecir esa pretensión (…)” </w:t>
      </w:r>
      <w:r w:rsidR="00371466" w:rsidRPr="00587E0D">
        <w:rPr>
          <w:rStyle w:val="Refdenotaalpie"/>
          <w:rFonts w:ascii="Arial" w:hAnsi="Arial" w:cs="Arial"/>
          <w:bCs/>
          <w:sz w:val="22"/>
          <w:szCs w:val="22"/>
        </w:rPr>
        <w:footnoteReference w:id="3"/>
      </w:r>
      <w:r w:rsidR="00371466" w:rsidRPr="00587E0D">
        <w:rPr>
          <w:rFonts w:ascii="Arial" w:hAnsi="Arial" w:cs="Arial"/>
          <w:bCs/>
          <w:sz w:val="22"/>
          <w:szCs w:val="22"/>
        </w:rPr>
        <w:t>.</w:t>
      </w:r>
    </w:p>
    <w:p w14:paraId="7C8A9BFA" w14:textId="77777777" w:rsidR="00371466" w:rsidRPr="00587E0D" w:rsidRDefault="00371466">
      <w:pPr>
        <w:spacing w:line="360" w:lineRule="auto"/>
        <w:jc w:val="both"/>
        <w:rPr>
          <w:rFonts w:ascii="Arial" w:hAnsi="Arial" w:cs="Arial"/>
          <w:bCs/>
          <w:sz w:val="22"/>
          <w:szCs w:val="22"/>
        </w:rPr>
      </w:pPr>
    </w:p>
    <w:p w14:paraId="6C8EBC81" w14:textId="77777777" w:rsidR="00371466" w:rsidRPr="00587E0D" w:rsidRDefault="00371466">
      <w:pPr>
        <w:spacing w:line="360" w:lineRule="auto"/>
        <w:jc w:val="both"/>
        <w:rPr>
          <w:rFonts w:ascii="Arial" w:hAnsi="Arial" w:cs="Arial"/>
          <w:bCs/>
          <w:sz w:val="22"/>
          <w:szCs w:val="22"/>
        </w:rPr>
      </w:pPr>
      <w:r w:rsidRPr="00587E0D">
        <w:rPr>
          <w:rFonts w:ascii="Arial" w:hAnsi="Arial" w:cs="Arial"/>
          <w:bCs/>
          <w:sz w:val="22"/>
          <w:szCs w:val="22"/>
        </w:rPr>
        <w:t>En tal sentido, la Corte Suprema de Justicia se ha pronunciado igualmente respecto a la legitimación en la causa por pasiva, es decir la que asiste al demandado, aduciendo que:</w:t>
      </w:r>
    </w:p>
    <w:p w14:paraId="3AE29647" w14:textId="77777777" w:rsidR="00371466" w:rsidRPr="00587E0D" w:rsidRDefault="00371466" w:rsidP="00D0126F">
      <w:pPr>
        <w:pStyle w:val="Cita"/>
        <w:numPr>
          <w:ilvl w:val="0"/>
          <w:numId w:val="0"/>
        </w:numPr>
        <w:spacing w:before="0" w:after="0"/>
        <w:ind w:left="1068"/>
        <w:rPr>
          <w:rFonts w:cs="Arial"/>
        </w:rPr>
      </w:pPr>
    </w:p>
    <w:p w14:paraId="21ABED8C" w14:textId="29EE6202" w:rsidR="00371466" w:rsidRPr="00587E0D" w:rsidRDefault="00371466">
      <w:pPr>
        <w:pStyle w:val="Cita"/>
        <w:numPr>
          <w:ilvl w:val="0"/>
          <w:numId w:val="0"/>
        </w:numPr>
        <w:spacing w:before="0" w:after="0"/>
        <w:ind w:left="680" w:right="680"/>
        <w:rPr>
          <w:rFonts w:cs="Arial"/>
          <w:color w:val="000000" w:themeColor="text1"/>
        </w:rPr>
      </w:pPr>
      <w:r w:rsidRPr="00587E0D">
        <w:rPr>
          <w:rFonts w:cs="Arial"/>
          <w:color w:val="000000" w:themeColor="text1"/>
        </w:rPr>
        <w:t>“</w:t>
      </w:r>
      <w:r w:rsidR="00E864A1" w:rsidRPr="00587E0D">
        <w:rPr>
          <w:rFonts w:cs="Arial"/>
          <w:color w:val="000000" w:themeColor="text1"/>
        </w:rPr>
        <w:t xml:space="preserve">(…) </w:t>
      </w:r>
      <w:r w:rsidRPr="00587E0D">
        <w:rPr>
          <w:rFonts w:cs="Arial"/>
          <w:color w:val="000000" w:themeColor="text1"/>
        </w:rPr>
        <w:t xml:space="preserve">Esa no es la situación del demandado, a quien, aunque puede asistirle interés para obrar en la medida que su móvil para intervenir en el proceso sea el de evitar el perjuicio </w:t>
      </w:r>
      <w:r w:rsidRPr="00587E0D">
        <w:rPr>
          <w:rFonts w:cs="Arial"/>
          <w:color w:val="000000" w:themeColor="text1"/>
        </w:rPr>
        <w:lastRenderedPageBreak/>
        <w:t xml:space="preserve">que para él derivaría de la declaración o condena pretendida por su contraparte, </w:t>
      </w:r>
      <w:r w:rsidRPr="00587E0D">
        <w:rPr>
          <w:rFonts w:cs="Arial"/>
          <w:color w:val="000000" w:themeColor="text1"/>
          <w:u w:val="single"/>
        </w:rPr>
        <w:t>es posible que no esté legitimado en la causa, porque no es la persona obligada a responder por los hechos aducidos en la demanda</w:t>
      </w:r>
      <w:r w:rsidR="00E864A1" w:rsidRPr="00587E0D">
        <w:rPr>
          <w:rFonts w:cs="Arial"/>
          <w:color w:val="000000" w:themeColor="text1"/>
          <w:u w:val="single"/>
        </w:rPr>
        <w:t xml:space="preserve"> (…)</w:t>
      </w:r>
      <w:r w:rsidRPr="00587E0D">
        <w:rPr>
          <w:rFonts w:cs="Arial"/>
          <w:color w:val="000000" w:themeColor="text1"/>
        </w:rPr>
        <w:t>”</w:t>
      </w:r>
      <w:r w:rsidRPr="00587E0D">
        <w:rPr>
          <w:rStyle w:val="Refdenotaalpie"/>
          <w:rFonts w:cs="Arial"/>
          <w:color w:val="000000" w:themeColor="text1"/>
        </w:rPr>
        <w:footnoteReference w:id="4"/>
      </w:r>
      <w:r w:rsidRPr="00587E0D">
        <w:rPr>
          <w:rFonts w:cs="Arial"/>
          <w:color w:val="000000" w:themeColor="text1"/>
        </w:rPr>
        <w:t xml:space="preserve"> (Subrayado fuera de texto).</w:t>
      </w:r>
    </w:p>
    <w:p w14:paraId="5BC4DFD6" w14:textId="77777777" w:rsidR="00371466" w:rsidRPr="00587E0D" w:rsidRDefault="00371466">
      <w:pPr>
        <w:pStyle w:val="Cita"/>
        <w:numPr>
          <w:ilvl w:val="0"/>
          <w:numId w:val="0"/>
        </w:numPr>
        <w:spacing w:before="0" w:after="0"/>
        <w:rPr>
          <w:rFonts w:cs="Arial"/>
        </w:rPr>
      </w:pPr>
    </w:p>
    <w:p w14:paraId="7E0479FD" w14:textId="39329F4C" w:rsidR="002A1F3B" w:rsidRPr="00587E0D" w:rsidRDefault="002A1F3B">
      <w:pPr>
        <w:spacing w:line="360" w:lineRule="auto"/>
        <w:jc w:val="both"/>
        <w:rPr>
          <w:rFonts w:ascii="Arial" w:hAnsi="Arial" w:cs="Arial"/>
          <w:sz w:val="22"/>
          <w:szCs w:val="22"/>
          <w:lang w:val="es-ES" w:eastAsia="en-US"/>
        </w:rPr>
      </w:pPr>
      <w:r w:rsidRPr="00587E0D">
        <w:rPr>
          <w:rFonts w:ascii="Arial" w:hAnsi="Arial" w:cs="Arial"/>
          <w:sz w:val="22"/>
          <w:szCs w:val="22"/>
          <w:lang w:val="es-ES" w:eastAsia="en-US"/>
        </w:rPr>
        <w:t>Descendiendo al caso de marras, se colige que EPS Sanitas S.A.S. carece de legitimidad en la causa por pasiva y, consecuentemente, a mi representada tampoco le asiste obligación de responder por los montos indemnizatorios pretendidos</w:t>
      </w:r>
      <w:r w:rsidR="00657ED7" w:rsidRPr="00587E0D">
        <w:rPr>
          <w:rFonts w:ascii="Arial" w:hAnsi="Arial" w:cs="Arial"/>
          <w:sz w:val="22"/>
          <w:szCs w:val="22"/>
          <w:lang w:val="es-ES" w:eastAsia="en-US"/>
        </w:rPr>
        <w:t>,</w:t>
      </w:r>
      <w:r w:rsidR="00E72219" w:rsidRPr="00587E0D">
        <w:rPr>
          <w:rFonts w:ascii="Arial" w:hAnsi="Arial" w:cs="Arial"/>
          <w:sz w:val="22"/>
          <w:szCs w:val="22"/>
          <w:lang w:val="es-ES" w:eastAsia="en-US"/>
        </w:rPr>
        <w:t xml:space="preserve"> </w:t>
      </w:r>
      <w:r w:rsidRPr="00587E0D">
        <w:rPr>
          <w:rFonts w:ascii="Arial" w:hAnsi="Arial" w:cs="Arial"/>
          <w:sz w:val="22"/>
          <w:szCs w:val="22"/>
          <w:lang w:val="es-ES" w:eastAsia="en-US"/>
        </w:rPr>
        <w:t xml:space="preserve">por cuanto la Entidad Promotora de Salud no intervino en la prestación directa del servicio médico suministrado a la señora </w:t>
      </w:r>
      <w:r w:rsidRPr="00587E0D">
        <w:rPr>
          <w:rFonts w:ascii="Arial" w:eastAsia="Arial Unicode MS" w:hAnsi="Arial" w:cs="Arial"/>
          <w:sz w:val="22"/>
          <w:szCs w:val="22"/>
        </w:rPr>
        <w:t>Karol Liseth Bazan</w:t>
      </w:r>
      <w:r w:rsidR="00E72219" w:rsidRPr="00587E0D">
        <w:rPr>
          <w:rFonts w:ascii="Arial" w:eastAsia="Arial Unicode MS" w:hAnsi="Arial" w:cs="Arial"/>
          <w:sz w:val="22"/>
          <w:szCs w:val="22"/>
        </w:rPr>
        <w:t xml:space="preserve"> pues este se realizó a través de los prestados de EPS Sanitas S.A.S, es decir, personas jurídicas distintas a la vinculada en el trámite procesal que aquí se adelanta. </w:t>
      </w:r>
    </w:p>
    <w:p w14:paraId="6202B2CC" w14:textId="57DE9FE8" w:rsidR="002A1F3B" w:rsidRPr="00587E0D" w:rsidRDefault="002A1F3B">
      <w:pPr>
        <w:spacing w:line="360" w:lineRule="auto"/>
        <w:rPr>
          <w:rFonts w:ascii="Arial" w:hAnsi="Arial" w:cs="Arial"/>
          <w:sz w:val="22"/>
          <w:szCs w:val="22"/>
          <w:lang w:val="es-ES" w:eastAsia="en-US"/>
        </w:rPr>
      </w:pPr>
    </w:p>
    <w:p w14:paraId="353898C6" w14:textId="500A54C3" w:rsidR="007E599B" w:rsidRPr="00587E0D" w:rsidRDefault="007E599B">
      <w:pPr>
        <w:spacing w:line="360" w:lineRule="auto"/>
        <w:jc w:val="both"/>
        <w:rPr>
          <w:rFonts w:ascii="Arial" w:hAnsi="Arial" w:cs="Arial"/>
          <w:sz w:val="22"/>
          <w:szCs w:val="22"/>
          <w:lang w:val="es-ES" w:eastAsia="en-US"/>
        </w:rPr>
      </w:pPr>
      <w:r w:rsidRPr="00587E0D">
        <w:rPr>
          <w:rFonts w:ascii="Arial" w:hAnsi="Arial" w:cs="Arial"/>
          <w:sz w:val="22"/>
          <w:szCs w:val="22"/>
          <w:lang w:val="es-ES" w:eastAsia="en-US"/>
        </w:rPr>
        <w:t xml:space="preserve">Adicionalmente, se observa que tanto el petitum como los fundamentos de derecho esgrimidos en el escrito genitor el proceso están encaminados únicamente a la declaratoria de responsabilidad civil médica con ocasión a la supuesta mala praxis empleada en el procedimiento quirúrgico realizado el 15 de enero de 2021, </w:t>
      </w:r>
      <w:r w:rsidR="00264C79" w:rsidRPr="00587E0D">
        <w:rPr>
          <w:rFonts w:ascii="Arial" w:hAnsi="Arial" w:cs="Arial"/>
          <w:sz w:val="22"/>
          <w:szCs w:val="22"/>
          <w:lang w:val="es-ES" w:eastAsia="en-US"/>
        </w:rPr>
        <w:t xml:space="preserve">argumento que carece de fundamento jurídico para condenar a EPS Sanitas S.A.S en el caso de marras, toda vez que </w:t>
      </w:r>
      <w:r w:rsidR="000166FD">
        <w:rPr>
          <w:rFonts w:ascii="Arial" w:hAnsi="Arial" w:cs="Arial"/>
          <w:sz w:val="22"/>
          <w:szCs w:val="22"/>
          <w:lang w:val="es-ES" w:eastAsia="en-US"/>
        </w:rPr>
        <w:t>dicha pretensión no se enfila a alguna de las</w:t>
      </w:r>
      <w:r w:rsidR="00264C79" w:rsidRPr="00587E0D">
        <w:rPr>
          <w:rFonts w:ascii="Arial" w:hAnsi="Arial" w:cs="Arial"/>
          <w:sz w:val="22"/>
          <w:szCs w:val="22"/>
          <w:lang w:val="es-ES" w:eastAsia="en-US"/>
        </w:rPr>
        <w:t xml:space="preserve"> obligaciones que le corresponden </w:t>
      </w:r>
      <w:r w:rsidR="000166FD">
        <w:rPr>
          <w:rFonts w:ascii="Arial" w:hAnsi="Arial" w:cs="Arial"/>
          <w:sz w:val="22"/>
          <w:szCs w:val="22"/>
          <w:lang w:val="es-ES" w:eastAsia="en-US"/>
        </w:rPr>
        <w:t xml:space="preserve">a Sanitas S.A.S. </w:t>
      </w:r>
      <w:r w:rsidR="00264C79" w:rsidRPr="00587E0D">
        <w:rPr>
          <w:rFonts w:ascii="Arial" w:hAnsi="Arial" w:cs="Arial"/>
          <w:sz w:val="22"/>
          <w:szCs w:val="22"/>
          <w:lang w:val="es-ES" w:eastAsia="en-US"/>
        </w:rPr>
        <w:t>en su calidad de Entidad Promotora de</w:t>
      </w:r>
      <w:r w:rsidR="00442A8C" w:rsidRPr="00587E0D">
        <w:rPr>
          <w:rFonts w:ascii="Arial" w:hAnsi="Arial" w:cs="Arial"/>
          <w:sz w:val="22"/>
          <w:szCs w:val="22"/>
          <w:lang w:val="es-ES" w:eastAsia="en-US"/>
        </w:rPr>
        <w:t xml:space="preserve"> </w:t>
      </w:r>
      <w:r w:rsidR="00264C79" w:rsidRPr="00587E0D">
        <w:rPr>
          <w:rFonts w:ascii="Arial" w:hAnsi="Arial" w:cs="Arial"/>
          <w:sz w:val="22"/>
          <w:szCs w:val="22"/>
          <w:lang w:val="es-ES" w:eastAsia="en-US"/>
        </w:rPr>
        <w:t xml:space="preserve">Salud. </w:t>
      </w:r>
    </w:p>
    <w:p w14:paraId="05AA26CD" w14:textId="77777777" w:rsidR="00264C79" w:rsidRPr="00587E0D" w:rsidRDefault="00264C79">
      <w:pPr>
        <w:spacing w:line="360" w:lineRule="auto"/>
        <w:jc w:val="both"/>
        <w:rPr>
          <w:rFonts w:ascii="Arial" w:hAnsi="Arial" w:cs="Arial"/>
          <w:sz w:val="22"/>
          <w:szCs w:val="22"/>
          <w:lang w:val="es-ES" w:eastAsia="en-US"/>
        </w:rPr>
      </w:pPr>
    </w:p>
    <w:p w14:paraId="18899BB5" w14:textId="3762AB83" w:rsidR="00442A8C" w:rsidRPr="00587E0D" w:rsidRDefault="00442A8C">
      <w:pPr>
        <w:spacing w:line="360" w:lineRule="auto"/>
        <w:jc w:val="both"/>
        <w:rPr>
          <w:rFonts w:ascii="Arial" w:hAnsi="Arial" w:cs="Arial"/>
          <w:sz w:val="22"/>
          <w:szCs w:val="22"/>
          <w:lang w:val="es-ES" w:eastAsia="en-US"/>
        </w:rPr>
      </w:pPr>
      <w:r w:rsidRPr="00587E0D">
        <w:rPr>
          <w:rFonts w:ascii="Arial" w:hAnsi="Arial" w:cs="Arial"/>
          <w:sz w:val="22"/>
          <w:szCs w:val="22"/>
          <w:lang w:val="es-ES" w:eastAsia="en-US"/>
        </w:rPr>
        <w:t xml:space="preserve">En tratándose de las obligaciones de las Entidades Promotoras de Salud el tenor literal del artículo 177 precitado es claro al señalar que corresponden a: (i) la afiliación y registro de los afiliados, (ii) el recaudo de las cotizaciones efectuadas por los afiliados, (iii) garantizar y organizar la prestación del Plan de Salud Obligatorio y (iv) girar la diferencia entre los ingresos por las cotizaciones de los afiliados y la UPC al Fondo de Solidaridad y Garantía. </w:t>
      </w:r>
    </w:p>
    <w:p w14:paraId="59E3B508" w14:textId="77777777" w:rsidR="00442A8C" w:rsidRPr="00587E0D" w:rsidRDefault="00442A8C">
      <w:pPr>
        <w:spacing w:line="360" w:lineRule="auto"/>
        <w:jc w:val="both"/>
        <w:rPr>
          <w:rFonts w:ascii="Arial" w:hAnsi="Arial" w:cs="Arial"/>
          <w:sz w:val="22"/>
          <w:szCs w:val="22"/>
          <w:lang w:val="es-ES" w:eastAsia="en-US"/>
        </w:rPr>
      </w:pPr>
    </w:p>
    <w:p w14:paraId="56B2AE9F" w14:textId="167DFEC2" w:rsidR="00264C79" w:rsidRPr="00587E0D" w:rsidRDefault="00442A8C">
      <w:pPr>
        <w:spacing w:line="360" w:lineRule="auto"/>
        <w:jc w:val="both"/>
        <w:rPr>
          <w:rFonts w:ascii="Arial" w:hAnsi="Arial" w:cs="Arial"/>
          <w:sz w:val="22"/>
          <w:szCs w:val="22"/>
          <w:lang w:val="es-ES" w:eastAsia="en-US"/>
        </w:rPr>
      </w:pPr>
      <w:r w:rsidRPr="00587E0D">
        <w:rPr>
          <w:rFonts w:ascii="Arial" w:hAnsi="Arial" w:cs="Arial"/>
          <w:sz w:val="22"/>
          <w:szCs w:val="22"/>
          <w:lang w:val="es-ES" w:eastAsia="en-US"/>
        </w:rPr>
        <w:t xml:space="preserve">Obsérvese que la disposición normativa </w:t>
      </w:r>
      <w:r w:rsidR="00707509" w:rsidRPr="00587E0D">
        <w:rPr>
          <w:rFonts w:ascii="Arial" w:hAnsi="Arial" w:cs="Arial"/>
          <w:sz w:val="22"/>
          <w:szCs w:val="22"/>
          <w:lang w:val="es-ES" w:eastAsia="en-US"/>
        </w:rPr>
        <w:t>no consagra como obligación de las EPS la prestación directa del servicio de salud, sino por el contrario, limita su intervención a garantizar que sus afiliados reciban los servicios requeridos por parte de terceros, obligación que sí desarrolló EPS Sanitas S.A.S en el caso que nos ocupa pues</w:t>
      </w:r>
      <w:r w:rsidR="00BE7B39" w:rsidRPr="00587E0D">
        <w:rPr>
          <w:rFonts w:ascii="Arial" w:hAnsi="Arial" w:cs="Arial"/>
          <w:sz w:val="22"/>
          <w:szCs w:val="22"/>
          <w:lang w:val="es-ES" w:eastAsia="en-US"/>
        </w:rPr>
        <w:t>, de conformidad con registrado en la historia clínica, la señora Karol Liseth Bazan tuvo completo acceso a la prestación del servicio de salud y, en ese entendido, no es dable predicar responsabilidad de la EPS asegurada por Seguros Generales Suramericana S.A.</w:t>
      </w:r>
    </w:p>
    <w:p w14:paraId="12A96AB7" w14:textId="5F5A7EEE" w:rsidR="00657ED7" w:rsidRPr="00587E0D" w:rsidRDefault="00657ED7">
      <w:pPr>
        <w:spacing w:line="360" w:lineRule="auto"/>
        <w:rPr>
          <w:rFonts w:ascii="Arial" w:hAnsi="Arial" w:cs="Arial"/>
          <w:sz w:val="22"/>
          <w:szCs w:val="22"/>
          <w:lang w:val="es-ES" w:eastAsia="en-US"/>
        </w:rPr>
      </w:pPr>
    </w:p>
    <w:p w14:paraId="2201FDE7" w14:textId="260AB3A2" w:rsidR="00371466" w:rsidRPr="00587E0D" w:rsidRDefault="00103C66">
      <w:pPr>
        <w:spacing w:line="360" w:lineRule="auto"/>
        <w:jc w:val="both"/>
        <w:rPr>
          <w:rFonts w:ascii="Arial" w:hAnsi="Arial" w:cs="Arial"/>
          <w:bCs/>
          <w:sz w:val="22"/>
          <w:szCs w:val="22"/>
        </w:rPr>
      </w:pPr>
      <w:r w:rsidRPr="00587E0D">
        <w:rPr>
          <w:rFonts w:ascii="Arial" w:hAnsi="Arial" w:cs="Arial"/>
          <w:bCs/>
          <w:sz w:val="22"/>
          <w:szCs w:val="22"/>
        </w:rPr>
        <w:t>Así las cosas</w:t>
      </w:r>
      <w:r w:rsidR="00371466" w:rsidRPr="00587E0D">
        <w:rPr>
          <w:rFonts w:ascii="Arial" w:hAnsi="Arial" w:cs="Arial"/>
          <w:bCs/>
          <w:sz w:val="22"/>
          <w:szCs w:val="22"/>
        </w:rPr>
        <w:t xml:space="preserve">, </w:t>
      </w:r>
      <w:r w:rsidRPr="00587E0D">
        <w:rPr>
          <w:rFonts w:ascii="Arial" w:hAnsi="Arial" w:cs="Arial"/>
          <w:bCs/>
          <w:sz w:val="22"/>
          <w:szCs w:val="22"/>
        </w:rPr>
        <w:t xml:space="preserve">se señala </w:t>
      </w:r>
      <w:r w:rsidR="00371466" w:rsidRPr="00587E0D">
        <w:rPr>
          <w:rFonts w:ascii="Arial" w:hAnsi="Arial" w:cs="Arial"/>
          <w:bCs/>
          <w:sz w:val="22"/>
          <w:szCs w:val="22"/>
        </w:rPr>
        <w:t xml:space="preserve">que uno de los presupuestos para que la aseguradora pueda responder por los perjuicios ocasionados es que se demuestre y se declare a través de </w:t>
      </w:r>
      <w:r w:rsidRPr="00587E0D">
        <w:rPr>
          <w:rFonts w:ascii="Arial" w:hAnsi="Arial" w:cs="Arial"/>
          <w:bCs/>
          <w:sz w:val="22"/>
          <w:szCs w:val="22"/>
        </w:rPr>
        <w:t>s</w:t>
      </w:r>
      <w:r w:rsidR="00371466" w:rsidRPr="00587E0D">
        <w:rPr>
          <w:rFonts w:ascii="Arial" w:hAnsi="Arial" w:cs="Arial"/>
          <w:bCs/>
          <w:sz w:val="22"/>
          <w:szCs w:val="22"/>
        </w:rPr>
        <w:t>entencia ejecutoriada que la responsabilidad se</w:t>
      </w:r>
      <w:r w:rsidRPr="00587E0D">
        <w:rPr>
          <w:rFonts w:ascii="Arial" w:hAnsi="Arial" w:cs="Arial"/>
          <w:bCs/>
          <w:sz w:val="22"/>
          <w:szCs w:val="22"/>
        </w:rPr>
        <w:t xml:space="preserve"> endilgó responsabilidad civil al asegurado, circunstancia que no se predica del caso concreto pues, </w:t>
      </w:r>
      <w:r w:rsidR="00371466" w:rsidRPr="00587E0D">
        <w:rPr>
          <w:rFonts w:ascii="Arial" w:hAnsi="Arial" w:cs="Arial"/>
          <w:bCs/>
          <w:sz w:val="22"/>
          <w:szCs w:val="22"/>
        </w:rPr>
        <w:t>de conformidad con la documentación que milita al interior del expediente</w:t>
      </w:r>
      <w:r w:rsidRPr="00587E0D">
        <w:rPr>
          <w:rFonts w:ascii="Arial" w:hAnsi="Arial" w:cs="Arial"/>
          <w:bCs/>
          <w:sz w:val="22"/>
          <w:szCs w:val="22"/>
        </w:rPr>
        <w:t>, es dable</w:t>
      </w:r>
      <w:r w:rsidR="00371466" w:rsidRPr="00587E0D">
        <w:rPr>
          <w:rFonts w:ascii="Arial" w:hAnsi="Arial" w:cs="Arial"/>
          <w:bCs/>
          <w:sz w:val="22"/>
          <w:szCs w:val="22"/>
        </w:rPr>
        <w:t xml:space="preserve"> afirmar que la </w:t>
      </w:r>
      <w:r w:rsidRPr="00587E0D">
        <w:rPr>
          <w:rFonts w:ascii="Arial" w:hAnsi="Arial" w:cs="Arial"/>
          <w:bCs/>
          <w:sz w:val="22"/>
          <w:szCs w:val="22"/>
        </w:rPr>
        <w:t xml:space="preserve">eventual </w:t>
      </w:r>
      <w:r w:rsidR="00371466" w:rsidRPr="00587E0D">
        <w:rPr>
          <w:rFonts w:ascii="Arial" w:hAnsi="Arial" w:cs="Arial"/>
          <w:bCs/>
          <w:sz w:val="22"/>
          <w:szCs w:val="22"/>
        </w:rPr>
        <w:t>respon</w:t>
      </w:r>
      <w:r w:rsidRPr="00587E0D">
        <w:rPr>
          <w:rFonts w:ascii="Arial" w:hAnsi="Arial" w:cs="Arial"/>
          <w:bCs/>
          <w:sz w:val="22"/>
          <w:szCs w:val="22"/>
        </w:rPr>
        <w:t>sabilidad derivada del procedimiento quirúrgico realizado el 15 de enero de 2021 no reca</w:t>
      </w:r>
      <w:r w:rsidR="00DC4E9A">
        <w:rPr>
          <w:rFonts w:ascii="Arial" w:hAnsi="Arial" w:cs="Arial"/>
          <w:bCs/>
          <w:sz w:val="22"/>
          <w:szCs w:val="22"/>
        </w:rPr>
        <w:t>e</w:t>
      </w:r>
      <w:r w:rsidRPr="00587E0D">
        <w:rPr>
          <w:rFonts w:ascii="Arial" w:hAnsi="Arial" w:cs="Arial"/>
          <w:bCs/>
          <w:sz w:val="22"/>
          <w:szCs w:val="22"/>
        </w:rPr>
        <w:t xml:space="preserve"> en la EPS Sanitas S.A.S pues en ningún momento prestó directamente el servicio de salud brindado a la señora </w:t>
      </w:r>
      <w:r w:rsidRPr="00587E0D">
        <w:rPr>
          <w:rFonts w:ascii="Arial" w:eastAsia="Arial Unicode MS" w:hAnsi="Arial" w:cs="Arial"/>
          <w:sz w:val="22"/>
          <w:szCs w:val="22"/>
        </w:rPr>
        <w:t>Karol Liseth Bazan</w:t>
      </w:r>
      <w:r w:rsidRPr="00587E0D">
        <w:rPr>
          <w:rFonts w:ascii="Arial" w:hAnsi="Arial" w:cs="Arial"/>
          <w:bCs/>
          <w:sz w:val="22"/>
          <w:szCs w:val="22"/>
        </w:rPr>
        <w:t>, razón por la cual resulta clara</w:t>
      </w:r>
      <w:r w:rsidR="00371466" w:rsidRPr="00587E0D">
        <w:rPr>
          <w:rFonts w:ascii="Arial" w:hAnsi="Arial" w:cs="Arial"/>
          <w:bCs/>
          <w:sz w:val="22"/>
          <w:szCs w:val="22"/>
        </w:rPr>
        <w:t xml:space="preserve"> la ausencia de </w:t>
      </w:r>
      <w:r w:rsidR="00371466" w:rsidRPr="00587E0D">
        <w:rPr>
          <w:rFonts w:ascii="Arial" w:hAnsi="Arial" w:cs="Arial"/>
          <w:bCs/>
          <w:sz w:val="22"/>
          <w:szCs w:val="22"/>
        </w:rPr>
        <w:lastRenderedPageBreak/>
        <w:t>responsabilidad d</w:t>
      </w:r>
      <w:r w:rsidRPr="00587E0D">
        <w:rPr>
          <w:rFonts w:ascii="Arial" w:hAnsi="Arial" w:cs="Arial"/>
          <w:bCs/>
          <w:sz w:val="22"/>
          <w:szCs w:val="22"/>
        </w:rPr>
        <w:t xml:space="preserve">el </w:t>
      </w:r>
      <w:r w:rsidR="00371466" w:rsidRPr="00587E0D">
        <w:rPr>
          <w:rFonts w:ascii="Arial" w:hAnsi="Arial" w:cs="Arial"/>
          <w:bCs/>
          <w:sz w:val="22"/>
          <w:szCs w:val="22"/>
        </w:rPr>
        <w:t>asegurado por mi procurada y por tanto, siguiendo las lineamientos jurisprudenciales de la Corte Suprema de Justicia</w:t>
      </w:r>
      <w:r w:rsidRPr="00587E0D">
        <w:rPr>
          <w:rFonts w:ascii="Arial" w:hAnsi="Arial" w:cs="Arial"/>
          <w:bCs/>
          <w:sz w:val="22"/>
          <w:szCs w:val="22"/>
        </w:rPr>
        <w:t>, no le asiste obligación</w:t>
      </w:r>
      <w:r w:rsidR="006B091C" w:rsidRPr="00587E0D">
        <w:rPr>
          <w:rFonts w:ascii="Arial" w:hAnsi="Arial" w:cs="Arial"/>
          <w:bCs/>
          <w:sz w:val="22"/>
          <w:szCs w:val="22"/>
        </w:rPr>
        <w:t xml:space="preserve"> indemnizatoria</w:t>
      </w:r>
      <w:r w:rsidRPr="00587E0D">
        <w:rPr>
          <w:rFonts w:ascii="Arial" w:hAnsi="Arial" w:cs="Arial"/>
          <w:bCs/>
          <w:sz w:val="22"/>
          <w:szCs w:val="22"/>
        </w:rPr>
        <w:t xml:space="preserve"> alguna a </w:t>
      </w:r>
      <w:r w:rsidR="006B091C" w:rsidRPr="00587E0D">
        <w:rPr>
          <w:rFonts w:ascii="Arial" w:hAnsi="Arial" w:cs="Arial"/>
          <w:bCs/>
          <w:sz w:val="22"/>
          <w:szCs w:val="22"/>
        </w:rPr>
        <w:t xml:space="preserve">Seguros Generales Suramericana S.A. </w:t>
      </w:r>
    </w:p>
    <w:p w14:paraId="41763C0B" w14:textId="77777777" w:rsidR="00371466" w:rsidRPr="00587E0D" w:rsidRDefault="00371466">
      <w:pPr>
        <w:spacing w:line="360" w:lineRule="auto"/>
        <w:jc w:val="both"/>
        <w:rPr>
          <w:rFonts w:ascii="Arial" w:hAnsi="Arial" w:cs="Arial"/>
          <w:bCs/>
          <w:sz w:val="22"/>
          <w:szCs w:val="22"/>
        </w:rPr>
      </w:pPr>
    </w:p>
    <w:p w14:paraId="6FEA4384" w14:textId="2DB133B5" w:rsidR="00371466" w:rsidRPr="00587E0D" w:rsidRDefault="00371466">
      <w:pPr>
        <w:spacing w:line="360" w:lineRule="auto"/>
        <w:jc w:val="both"/>
        <w:rPr>
          <w:rFonts w:ascii="Arial" w:hAnsi="Arial" w:cs="Arial"/>
          <w:bCs/>
          <w:sz w:val="22"/>
          <w:szCs w:val="22"/>
        </w:rPr>
      </w:pPr>
      <w:r w:rsidRPr="00587E0D">
        <w:rPr>
          <w:rFonts w:ascii="Arial" w:hAnsi="Arial" w:cs="Arial"/>
          <w:bCs/>
          <w:sz w:val="22"/>
          <w:szCs w:val="22"/>
        </w:rPr>
        <w:t>Solicito al Despacho declarar probada esta excepción.</w:t>
      </w:r>
    </w:p>
    <w:p w14:paraId="02196C24" w14:textId="77777777" w:rsidR="00657ED7" w:rsidRPr="00587E0D" w:rsidRDefault="00657ED7">
      <w:pPr>
        <w:spacing w:line="360" w:lineRule="auto"/>
        <w:jc w:val="both"/>
        <w:rPr>
          <w:rFonts w:ascii="Arial" w:hAnsi="Arial" w:cs="Arial"/>
          <w:bCs/>
          <w:sz w:val="22"/>
          <w:szCs w:val="22"/>
        </w:rPr>
      </w:pPr>
    </w:p>
    <w:p w14:paraId="14430FDC" w14:textId="77777777" w:rsidR="00371466" w:rsidRPr="00587E0D" w:rsidRDefault="00371466">
      <w:pPr>
        <w:pStyle w:val="Sinespaciado"/>
        <w:numPr>
          <w:ilvl w:val="0"/>
          <w:numId w:val="0"/>
        </w:numPr>
        <w:ind w:left="720"/>
      </w:pPr>
    </w:p>
    <w:p w14:paraId="258515A6" w14:textId="0900D066" w:rsidR="000025D4" w:rsidRPr="00587E0D" w:rsidRDefault="000025D4">
      <w:pPr>
        <w:pStyle w:val="Sinespaciado"/>
        <w:numPr>
          <w:ilvl w:val="0"/>
          <w:numId w:val="13"/>
        </w:numPr>
      </w:pPr>
      <w:r w:rsidRPr="00587E0D">
        <w:t xml:space="preserve">INEXISTENCIA DE </w:t>
      </w:r>
      <w:r w:rsidR="00731513" w:rsidRPr="00587E0D">
        <w:t>RESPONSABILIDAD DEL EXTREMO PAS</w:t>
      </w:r>
      <w:r w:rsidR="008D322A" w:rsidRPr="00587E0D">
        <w:t>IV</w:t>
      </w:r>
      <w:r w:rsidR="00731513" w:rsidRPr="00587E0D">
        <w:t xml:space="preserve">O POR </w:t>
      </w:r>
      <w:r w:rsidR="004242A2" w:rsidRPr="00587E0D">
        <w:t>AUSENCIA DE PRUEBA RESPECTO DE LA PRESUNTA FALLA EN LA PRESTACIÓN DEL SERVICIO MÉDICO A LA SEÑORA KAROL LISETH BAZAN</w:t>
      </w:r>
    </w:p>
    <w:p w14:paraId="6DD47DA4" w14:textId="77777777" w:rsidR="00982FFE" w:rsidRPr="00587E0D" w:rsidRDefault="00982FFE">
      <w:pPr>
        <w:spacing w:line="360" w:lineRule="auto"/>
        <w:rPr>
          <w:rFonts w:ascii="Arial" w:hAnsi="Arial" w:cs="Arial"/>
          <w:sz w:val="22"/>
          <w:szCs w:val="22"/>
          <w:lang w:val="es-ES" w:eastAsia="en-US"/>
        </w:rPr>
      </w:pPr>
    </w:p>
    <w:p w14:paraId="0511023E" w14:textId="3488686F" w:rsidR="00982FFE" w:rsidRPr="00587E0D" w:rsidRDefault="00982FFE">
      <w:pPr>
        <w:spacing w:line="360" w:lineRule="auto"/>
        <w:jc w:val="both"/>
        <w:rPr>
          <w:rFonts w:ascii="Arial" w:hAnsi="Arial" w:cs="Arial"/>
          <w:sz w:val="22"/>
          <w:szCs w:val="22"/>
          <w:lang w:val="es-ES" w:eastAsia="en-US"/>
        </w:rPr>
      </w:pPr>
      <w:r w:rsidRPr="00587E0D">
        <w:rPr>
          <w:rFonts w:ascii="Arial" w:hAnsi="Arial" w:cs="Arial"/>
          <w:sz w:val="22"/>
          <w:szCs w:val="22"/>
          <w:lang w:val="es-ES" w:eastAsia="en-US"/>
        </w:rPr>
        <w:t>Del análisis integral de los elementos probatorios recaudados hasta el momento en este proceso, es viable llegar a la conclusión de que no se configuró la responsabilidad alegada por la parte actora, toda vez que no existe prueba que acredite culpa de</w:t>
      </w:r>
      <w:r w:rsidR="00125545" w:rsidRPr="00587E0D">
        <w:rPr>
          <w:rFonts w:ascii="Arial" w:hAnsi="Arial" w:cs="Arial"/>
          <w:sz w:val="22"/>
          <w:szCs w:val="22"/>
          <w:lang w:val="es-ES" w:eastAsia="en-US"/>
        </w:rPr>
        <w:t>l extremo pasivo de la litis</w:t>
      </w:r>
      <w:r w:rsidRPr="00587E0D">
        <w:rPr>
          <w:rFonts w:ascii="Arial" w:hAnsi="Arial" w:cs="Arial"/>
          <w:sz w:val="22"/>
          <w:szCs w:val="22"/>
          <w:lang w:val="es-ES" w:eastAsia="en-US"/>
        </w:rPr>
        <w:t xml:space="preserve">, por </w:t>
      </w:r>
      <w:r w:rsidR="00125545" w:rsidRPr="00587E0D">
        <w:rPr>
          <w:rFonts w:ascii="Arial" w:hAnsi="Arial" w:cs="Arial"/>
          <w:sz w:val="22"/>
          <w:szCs w:val="22"/>
          <w:lang w:val="es-ES" w:eastAsia="en-US"/>
        </w:rPr>
        <w:t xml:space="preserve">desplegar una conducta negligente en el procedimiento quirúrgico realizado el 15 de enero de 2021 o por ineficiencia administrativa de la EPS Sanitas S.A. </w:t>
      </w:r>
      <w:r w:rsidRPr="00587E0D">
        <w:rPr>
          <w:rFonts w:ascii="Arial" w:hAnsi="Arial" w:cs="Arial"/>
          <w:sz w:val="22"/>
          <w:szCs w:val="22"/>
          <w:lang w:val="es-ES" w:eastAsia="en-US"/>
        </w:rPr>
        <w:t xml:space="preserve">De tal manera que, ante la ausencia de alguna conducta presuntamente negligente y omisiva por parte de la </w:t>
      </w:r>
      <w:r w:rsidR="00125545" w:rsidRPr="00587E0D">
        <w:rPr>
          <w:rFonts w:ascii="Arial" w:hAnsi="Arial" w:cs="Arial"/>
          <w:sz w:val="22"/>
          <w:szCs w:val="22"/>
          <w:lang w:val="es-ES" w:eastAsia="en-US"/>
        </w:rPr>
        <w:t>EPS accionada</w:t>
      </w:r>
      <w:r w:rsidRPr="00587E0D">
        <w:rPr>
          <w:rFonts w:ascii="Arial" w:hAnsi="Arial" w:cs="Arial"/>
          <w:sz w:val="22"/>
          <w:szCs w:val="22"/>
          <w:lang w:val="es-ES" w:eastAsia="en-US"/>
        </w:rPr>
        <w:t xml:space="preserve">, carece este caso de la supuesta falla en el servicio médico suministrado a la señora </w:t>
      </w:r>
      <w:r w:rsidR="00125545" w:rsidRPr="00587E0D">
        <w:rPr>
          <w:rFonts w:ascii="Arial" w:eastAsia="Arial Unicode MS" w:hAnsi="Arial" w:cs="Arial"/>
          <w:sz w:val="22"/>
          <w:szCs w:val="22"/>
        </w:rPr>
        <w:t xml:space="preserve">Karol Liseth Bazan </w:t>
      </w:r>
      <w:r w:rsidRPr="00587E0D">
        <w:rPr>
          <w:rFonts w:ascii="Arial" w:hAnsi="Arial" w:cs="Arial"/>
          <w:sz w:val="22"/>
          <w:szCs w:val="22"/>
          <w:lang w:val="es-ES" w:eastAsia="en-US"/>
        </w:rPr>
        <w:t xml:space="preserve">durante su proceso </w:t>
      </w:r>
      <w:r w:rsidR="000E284E" w:rsidRPr="00587E0D">
        <w:rPr>
          <w:rFonts w:ascii="Arial" w:hAnsi="Arial" w:cs="Arial"/>
          <w:sz w:val="22"/>
          <w:szCs w:val="22"/>
          <w:lang w:val="es-ES" w:eastAsia="en-US"/>
        </w:rPr>
        <w:t>de onicectomía</w:t>
      </w:r>
      <w:r w:rsidRPr="00587E0D">
        <w:rPr>
          <w:rFonts w:ascii="Arial" w:hAnsi="Arial" w:cs="Arial"/>
          <w:sz w:val="22"/>
          <w:szCs w:val="22"/>
          <w:lang w:val="es-ES" w:eastAsia="en-US"/>
        </w:rPr>
        <w:t>, como elemento constitutivo de la responsabilidad civil médica. Por lo expuesto, es pertinente afirmar que la responsabilidad por falla del servicio médico es inexistente, debiéndose exonerar de toda responsabilidad a la pasiva de esta acción.</w:t>
      </w:r>
    </w:p>
    <w:p w14:paraId="1E9683EF" w14:textId="77777777" w:rsidR="00982FFE" w:rsidRPr="00587E0D" w:rsidRDefault="00982FFE">
      <w:pPr>
        <w:spacing w:line="360" w:lineRule="auto"/>
        <w:jc w:val="both"/>
        <w:rPr>
          <w:rFonts w:ascii="Arial" w:hAnsi="Arial" w:cs="Arial"/>
          <w:sz w:val="22"/>
          <w:szCs w:val="22"/>
          <w:lang w:val="es-ES" w:eastAsia="en-US"/>
        </w:rPr>
      </w:pPr>
    </w:p>
    <w:p w14:paraId="788FB7FF" w14:textId="77777777" w:rsidR="00982FFE" w:rsidRPr="00587E0D" w:rsidRDefault="00982FFE">
      <w:pPr>
        <w:spacing w:line="360" w:lineRule="auto"/>
        <w:jc w:val="both"/>
        <w:rPr>
          <w:rFonts w:ascii="Arial" w:hAnsi="Arial" w:cs="Arial"/>
          <w:sz w:val="22"/>
          <w:szCs w:val="22"/>
          <w:lang w:val="es-ES" w:eastAsia="en-US"/>
        </w:rPr>
      </w:pPr>
      <w:r w:rsidRPr="00587E0D">
        <w:rPr>
          <w:rFonts w:ascii="Arial" w:hAnsi="Arial" w:cs="Arial"/>
          <w:sz w:val="22"/>
          <w:szCs w:val="22"/>
          <w:lang w:val="es-ES" w:eastAsia="en-US"/>
        </w:rPr>
        <w:t>Frente a este particular será preciso advertir que la responsabilidad médica es una institución jurídica que le permite al paciente y a los familiares reclamar el resarcimiento de perjuicios causados como consecuencia de un acto médico culposo, producido por parte de una institución prestadora de servicios de salud. Por tanto, para obtener una declaratoria de responsabilidad de esta índole, es necesario que el demandante pruebe la existencia de un acto médico producido con culpa y la presencia de un daño que tenga un nexo causal con dicho acto médico. No obstante, se debe tener en cuenta que el régimen de responsabilidad médica, se le permite al presunto causante del daño enervar dicha pretensión que busca la declaratoria de responsabilidad, mediante la acreditación de un actuar diligente y cuidadoso durante los procedimientos suministrados a los pacientes. Es decir, si la institución prestadora de servicios de salud logra probar el curso de un proceso judicial que su actuar fue diligente, enervará la responsabilidad que el demandante busca declarar en contra suya.</w:t>
      </w:r>
    </w:p>
    <w:p w14:paraId="1139935E" w14:textId="77777777" w:rsidR="00982FFE" w:rsidRPr="00587E0D" w:rsidRDefault="00982FFE">
      <w:pPr>
        <w:spacing w:line="360" w:lineRule="auto"/>
        <w:jc w:val="both"/>
        <w:rPr>
          <w:rFonts w:ascii="Arial" w:hAnsi="Arial" w:cs="Arial"/>
          <w:sz w:val="22"/>
          <w:szCs w:val="22"/>
          <w:lang w:val="es-ES" w:eastAsia="en-US"/>
        </w:rPr>
      </w:pPr>
    </w:p>
    <w:p w14:paraId="68C2AD6C" w14:textId="3C92A9AC" w:rsidR="00982FFE" w:rsidRPr="00587E0D" w:rsidRDefault="00982FFE">
      <w:pPr>
        <w:spacing w:line="360" w:lineRule="auto"/>
        <w:jc w:val="both"/>
        <w:rPr>
          <w:rFonts w:ascii="Arial" w:hAnsi="Arial" w:cs="Arial"/>
          <w:sz w:val="22"/>
          <w:szCs w:val="22"/>
          <w:lang w:val="es-ES" w:eastAsia="en-US"/>
        </w:rPr>
      </w:pPr>
      <w:r w:rsidRPr="00587E0D">
        <w:rPr>
          <w:rFonts w:ascii="Arial" w:hAnsi="Arial" w:cs="Arial"/>
          <w:sz w:val="22"/>
          <w:szCs w:val="22"/>
          <w:lang w:val="es-ES" w:eastAsia="en-US"/>
        </w:rPr>
        <w:t xml:space="preserve">El anterior argumento ha sido recogido en una diversidad de providencias provenientes de las Altas Cortes. En este sentido, éstas han explicado en una multiplicidad de ocasiones que, al ser las obligaciones de los médicos obligaciones de medio, el hecho de demostrar debida diligencia en los servicios de salud suministrados los exonera de cualquier pretensión indemnizatoria. Es importante tener </w:t>
      </w:r>
      <w:r w:rsidRPr="00587E0D">
        <w:rPr>
          <w:rFonts w:ascii="Arial" w:hAnsi="Arial" w:cs="Arial"/>
          <w:sz w:val="22"/>
          <w:szCs w:val="22"/>
          <w:lang w:val="es-ES" w:eastAsia="en-US"/>
        </w:rPr>
        <w:lastRenderedPageBreak/>
        <w:t>en cuenta la siguiente sentencia de la H. Corte Constitucional, en donde se expone lo dicho de la siguiente forma:</w:t>
      </w:r>
    </w:p>
    <w:p w14:paraId="7D9C54FF" w14:textId="77777777" w:rsidR="000025D4" w:rsidRPr="00587E0D" w:rsidRDefault="000025D4">
      <w:pPr>
        <w:spacing w:line="360" w:lineRule="auto"/>
        <w:jc w:val="both"/>
        <w:rPr>
          <w:rFonts w:ascii="Arial" w:hAnsi="Arial" w:cs="Arial"/>
          <w:sz w:val="22"/>
          <w:szCs w:val="22"/>
        </w:rPr>
      </w:pPr>
    </w:p>
    <w:p w14:paraId="19BAA096" w14:textId="2E53B158" w:rsidR="00C12C91" w:rsidRPr="00587E0D" w:rsidRDefault="00C12C91">
      <w:pPr>
        <w:pStyle w:val="Cita"/>
        <w:numPr>
          <w:ilvl w:val="0"/>
          <w:numId w:val="0"/>
        </w:numPr>
        <w:spacing w:before="0" w:after="0"/>
        <w:ind w:left="680" w:right="680"/>
        <w:rPr>
          <w:rFonts w:cs="Arial"/>
          <w:color w:val="000000" w:themeColor="text1"/>
        </w:rPr>
      </w:pPr>
      <w:r w:rsidRPr="00587E0D">
        <w:rPr>
          <w:rFonts w:cs="Arial"/>
          <w:color w:val="000000" w:themeColor="text1"/>
        </w:rPr>
        <w:t xml:space="preserve">“(…) La comunicación de que la obligación médica </w:t>
      </w:r>
      <w:r w:rsidRPr="00587E0D">
        <w:rPr>
          <w:rFonts w:cs="Arial"/>
          <w:b/>
          <w:bCs/>
          <w:color w:val="000000" w:themeColor="text1"/>
          <w:u w:val="single"/>
        </w:rPr>
        <w:t>es de medio y no de resultado</w:t>
      </w:r>
      <w:r w:rsidRPr="00587E0D">
        <w:rPr>
          <w:rFonts w:cs="Arial"/>
          <w:b/>
          <w:bCs/>
          <w:color w:val="000000" w:themeColor="text1"/>
        </w:rPr>
        <w:t xml:space="preserve">, </w:t>
      </w:r>
      <w:r w:rsidRPr="00587E0D">
        <w:rPr>
          <w:rFonts w:cs="Arial"/>
          <w:color w:val="000000" w:themeColor="text1"/>
        </w:rPr>
        <w:t>es jurídicamente evidente, luego no hay lugar a deducir que se atenta contra el derecho a la vida de la paciente al hacérsele saber cuál es la responsabilidad médica (…)”</w:t>
      </w:r>
      <w:r w:rsidR="00446F1A" w:rsidRPr="00587E0D">
        <w:rPr>
          <w:rStyle w:val="Refdenotaalpie"/>
          <w:rFonts w:cs="Arial"/>
          <w:color w:val="000000" w:themeColor="text1"/>
        </w:rPr>
        <w:footnoteReference w:id="5"/>
      </w:r>
      <w:r w:rsidRPr="00587E0D">
        <w:rPr>
          <w:rFonts w:cs="Arial"/>
          <w:color w:val="000000" w:themeColor="text1"/>
        </w:rPr>
        <w:t xml:space="preserve"> (Subrayado y negrilla fuera del texto original).</w:t>
      </w:r>
    </w:p>
    <w:p w14:paraId="29890438" w14:textId="77777777" w:rsidR="00C12C91" w:rsidRPr="00587E0D" w:rsidRDefault="00C12C91">
      <w:pPr>
        <w:spacing w:line="360" w:lineRule="auto"/>
        <w:jc w:val="both"/>
        <w:rPr>
          <w:rFonts w:ascii="Arial" w:hAnsi="Arial" w:cs="Arial"/>
          <w:sz w:val="22"/>
          <w:szCs w:val="22"/>
        </w:rPr>
      </w:pPr>
    </w:p>
    <w:p w14:paraId="1E15E6C2" w14:textId="77777777" w:rsidR="00417E78" w:rsidRPr="00587E0D" w:rsidRDefault="00417E78">
      <w:pPr>
        <w:spacing w:line="360" w:lineRule="auto"/>
        <w:jc w:val="both"/>
        <w:rPr>
          <w:rFonts w:ascii="Arial" w:hAnsi="Arial" w:cs="Arial"/>
          <w:sz w:val="22"/>
          <w:szCs w:val="22"/>
        </w:rPr>
      </w:pPr>
      <w:r w:rsidRPr="00587E0D">
        <w:rPr>
          <w:rFonts w:ascii="Arial" w:hAnsi="Arial" w:cs="Arial"/>
          <w:sz w:val="22"/>
          <w:szCs w:val="22"/>
        </w:rPr>
        <w:t>Otro pronunciamiento del más alto tribunal constitucional se refirió en el mismo sentido al decir:</w:t>
      </w:r>
    </w:p>
    <w:p w14:paraId="49DD7A07" w14:textId="77777777" w:rsidR="00417E78" w:rsidRPr="00587E0D" w:rsidRDefault="00417E78">
      <w:pPr>
        <w:spacing w:line="360" w:lineRule="auto"/>
        <w:jc w:val="both"/>
        <w:rPr>
          <w:rFonts w:ascii="Arial" w:hAnsi="Arial" w:cs="Arial"/>
          <w:sz w:val="22"/>
          <w:szCs w:val="22"/>
        </w:rPr>
      </w:pPr>
    </w:p>
    <w:p w14:paraId="49426F13" w14:textId="77777777" w:rsidR="00417E78" w:rsidRPr="00587E0D" w:rsidRDefault="00417E78">
      <w:pPr>
        <w:pStyle w:val="Cita"/>
        <w:numPr>
          <w:ilvl w:val="0"/>
          <w:numId w:val="0"/>
        </w:numPr>
        <w:spacing w:before="0" w:after="0"/>
        <w:ind w:left="680" w:right="680"/>
        <w:rPr>
          <w:rFonts w:cs="Arial"/>
          <w:color w:val="000000" w:themeColor="text1"/>
        </w:rPr>
      </w:pPr>
      <w:r w:rsidRPr="00587E0D">
        <w:rPr>
          <w:rFonts w:cs="Arial"/>
          <w:color w:val="000000" w:themeColor="text1"/>
        </w:rPr>
        <w:t xml:space="preserve">“(…) </w:t>
      </w:r>
      <w:r w:rsidRPr="00587E0D">
        <w:rPr>
          <w:rFonts w:cs="Arial"/>
          <w:b/>
          <w:bCs/>
          <w:color w:val="000000" w:themeColor="text1"/>
          <w:u w:val="single"/>
        </w:rPr>
        <w:t>Si bien las intervenciones médicas son de medio y no de resultado</w:t>
      </w:r>
      <w:r w:rsidRPr="00587E0D">
        <w:rPr>
          <w:rFonts w:cs="Arial"/>
          <w:color w:val="000000" w:themeColor="text1"/>
        </w:rPr>
        <w:t>, es necesario advertir que la responsabilidad respecto de actuaciones de medio implica que se apoyen de toda la diligencia, prudencia y cuidado, so pena de poner en riesgo irresponsablemente derechos constitucionales fundamentales. Aquí indudablemente el derecho a la salud es fundamental en conexidad con el derecho a la vida (…)” (Subrayado y negrilla fuera del texto original).</w:t>
      </w:r>
    </w:p>
    <w:p w14:paraId="0673E297" w14:textId="77777777" w:rsidR="00417E78" w:rsidRPr="00587E0D" w:rsidRDefault="00417E78">
      <w:pPr>
        <w:spacing w:line="360" w:lineRule="auto"/>
        <w:jc w:val="both"/>
        <w:rPr>
          <w:rFonts w:ascii="Arial" w:hAnsi="Arial" w:cs="Arial"/>
          <w:sz w:val="22"/>
          <w:szCs w:val="22"/>
        </w:rPr>
      </w:pPr>
    </w:p>
    <w:p w14:paraId="14AC1A80" w14:textId="77777777" w:rsidR="00417E78" w:rsidRPr="00587E0D" w:rsidRDefault="00417E78">
      <w:pPr>
        <w:spacing w:line="360" w:lineRule="auto"/>
        <w:jc w:val="both"/>
        <w:rPr>
          <w:rFonts w:ascii="Arial" w:hAnsi="Arial" w:cs="Arial"/>
          <w:sz w:val="22"/>
          <w:szCs w:val="22"/>
        </w:rPr>
      </w:pPr>
      <w:r w:rsidRPr="00587E0D">
        <w:rPr>
          <w:rFonts w:ascii="Arial" w:hAnsi="Arial" w:cs="Arial"/>
          <w:sz w:val="22"/>
          <w:szCs w:val="22"/>
        </w:rPr>
        <w:t>Así mismo, la H. Corte Suprema de Justicia en fallo reciente se pronunció de la siguiente forma:</w:t>
      </w:r>
    </w:p>
    <w:p w14:paraId="70A556EA" w14:textId="19916257" w:rsidR="00417E78" w:rsidRPr="00587E0D" w:rsidRDefault="00417E78" w:rsidP="00D0126F">
      <w:pPr>
        <w:pStyle w:val="Cita"/>
        <w:numPr>
          <w:ilvl w:val="0"/>
          <w:numId w:val="0"/>
        </w:numPr>
        <w:spacing w:before="0" w:after="0"/>
        <w:ind w:left="1068"/>
        <w:rPr>
          <w:rFonts w:cs="Arial"/>
        </w:rPr>
      </w:pPr>
    </w:p>
    <w:p w14:paraId="298157E0" w14:textId="77777777" w:rsidR="00417E78" w:rsidRPr="00587E0D" w:rsidRDefault="00417E78">
      <w:pPr>
        <w:pStyle w:val="Cita"/>
        <w:numPr>
          <w:ilvl w:val="0"/>
          <w:numId w:val="0"/>
        </w:numPr>
        <w:spacing w:before="0" w:after="0"/>
        <w:ind w:left="680" w:right="680"/>
        <w:rPr>
          <w:rFonts w:cs="Arial"/>
          <w:color w:val="000000" w:themeColor="text1"/>
        </w:rPr>
      </w:pPr>
      <w:r w:rsidRPr="00587E0D">
        <w:rPr>
          <w:rFonts w:cs="Arial"/>
          <w:color w:val="000000" w:themeColor="text1"/>
        </w:rPr>
        <w:t xml:space="preserve">“(…) </w:t>
      </w:r>
      <w:r w:rsidRPr="00587E0D">
        <w:rPr>
          <w:rFonts w:cs="Arial"/>
          <w:b/>
          <w:bCs/>
          <w:color w:val="000000" w:themeColor="text1"/>
          <w:u w:val="single"/>
        </w:rPr>
        <w:t>El médico tan sólo se obliga a poner en actividad todos los medios que tenga a su alcance para curar al enfermo</w:t>
      </w:r>
      <w:r w:rsidRPr="00587E0D">
        <w:rPr>
          <w:rFonts w:cs="Arial"/>
          <w:color w:val="000000" w:themeColor="text1"/>
        </w:rPr>
        <w:t xml:space="preserve">; de suerte que, en caso de reclamación, </w:t>
      </w:r>
      <w:r w:rsidRPr="00587E0D">
        <w:rPr>
          <w:rFonts w:cs="Arial"/>
          <w:b/>
          <w:bCs/>
          <w:color w:val="000000" w:themeColor="text1"/>
          <w:u w:val="single"/>
        </w:rPr>
        <w:t>éste deberá probar la culpa del médico</w:t>
      </w:r>
      <w:r w:rsidRPr="00587E0D">
        <w:rPr>
          <w:rFonts w:cs="Arial"/>
          <w:color w:val="000000" w:themeColor="text1"/>
        </w:rPr>
        <w:t>, sin que sea suficiente demostrar ausencia de curación (…)” (Subrayado y negrilla fuera del texto original).</w:t>
      </w:r>
    </w:p>
    <w:p w14:paraId="46044E8B" w14:textId="77777777" w:rsidR="00417E78" w:rsidRPr="00587E0D" w:rsidRDefault="00417E78">
      <w:pPr>
        <w:spacing w:line="360" w:lineRule="auto"/>
        <w:jc w:val="both"/>
        <w:rPr>
          <w:rFonts w:ascii="Arial" w:hAnsi="Arial" w:cs="Arial"/>
          <w:sz w:val="22"/>
          <w:szCs w:val="22"/>
        </w:rPr>
      </w:pPr>
    </w:p>
    <w:p w14:paraId="57F518DA" w14:textId="6214E8C4" w:rsidR="00C12C91" w:rsidRPr="00587E0D" w:rsidRDefault="00417E78">
      <w:pPr>
        <w:spacing w:line="360" w:lineRule="auto"/>
        <w:jc w:val="both"/>
        <w:rPr>
          <w:rFonts w:ascii="Arial" w:hAnsi="Arial" w:cs="Arial"/>
          <w:sz w:val="22"/>
          <w:szCs w:val="22"/>
        </w:rPr>
      </w:pPr>
      <w:r w:rsidRPr="00587E0D">
        <w:rPr>
          <w:rFonts w:ascii="Arial" w:hAnsi="Arial" w:cs="Arial"/>
          <w:sz w:val="22"/>
          <w:szCs w:val="22"/>
        </w:rPr>
        <w:t>Ahora bien, resumiendo la jurisprudencia anteriormente expuesta, no queda duda que para el más alto tribunal constitucional y para el más importante juzgador de la Jurisdicción Ordinaria en su especialidad civil, existe un criterio unánime que explica que la regla general es que las obligaciones de los médicos son de medio y no de resultado. Teniendo en cuenta lo anterior, resulta pertinente ilustrar cómo las más altas cortes de Colombia han explicado que una declaratoria de responsabilidad médica puede ser enervada a partir de la prueba de la debida diligencia del demandado. De este modo, la H. Corte Suprema de Justicia ha sido claro en establecer:</w:t>
      </w:r>
    </w:p>
    <w:p w14:paraId="4801C637" w14:textId="77777777" w:rsidR="002B55BB" w:rsidRPr="00587E0D" w:rsidRDefault="002B55BB">
      <w:pPr>
        <w:spacing w:line="360" w:lineRule="auto"/>
        <w:jc w:val="both"/>
        <w:rPr>
          <w:rFonts w:ascii="Arial" w:hAnsi="Arial" w:cs="Arial"/>
          <w:sz w:val="22"/>
          <w:szCs w:val="22"/>
        </w:rPr>
      </w:pPr>
    </w:p>
    <w:p w14:paraId="2ED8C7A6" w14:textId="77777777" w:rsidR="00417E78" w:rsidRPr="00587E0D" w:rsidRDefault="00417E78">
      <w:pPr>
        <w:pStyle w:val="Cita"/>
        <w:numPr>
          <w:ilvl w:val="0"/>
          <w:numId w:val="0"/>
        </w:numPr>
        <w:spacing w:before="0" w:after="0"/>
        <w:ind w:left="680" w:right="680"/>
        <w:rPr>
          <w:rFonts w:cs="Arial"/>
          <w:color w:val="000000" w:themeColor="text1"/>
        </w:rPr>
      </w:pPr>
      <w:r w:rsidRPr="00587E0D">
        <w:rPr>
          <w:rFonts w:cs="Arial"/>
          <w:color w:val="000000" w:themeColor="text1"/>
        </w:rPr>
        <w:t xml:space="preserve">“(…) De esa manera, si el galeno fija un objetivo específico, lo cual ocurre con intervenciones estéticas, esto es, en un cuerpo sano, sin desconocer su grado de aleatoriedad, así sea mínimo o exiguo, se entiende que todo lo tiene bajo su control y por ello cumplirá la prestación prometida. Pero si el compromiso se reduce a entregar su sapiencia profesional y científica, dirigida a curar o a aminorar las dolencias del paciente, basta para el efecto la diligencia y cuidado, pues al fin de cuentas, el resultado se </w:t>
      </w:r>
      <w:r w:rsidRPr="00587E0D">
        <w:rPr>
          <w:rFonts w:cs="Arial"/>
          <w:color w:val="000000" w:themeColor="text1"/>
        </w:rPr>
        <w:lastRenderedPageBreak/>
        <w:t>encuentra supeditado a factores externos que, como tales, escapan a su dominio, verbi gratia, la etiología y gravedad de la enfermedad, la evolución de las mismas o las condiciones propias del afectado, entre otros (…)</w:t>
      </w:r>
    </w:p>
    <w:p w14:paraId="509ABCE3" w14:textId="77777777" w:rsidR="008D322A" w:rsidRPr="00587E0D" w:rsidRDefault="008D322A">
      <w:pPr>
        <w:pStyle w:val="Cita"/>
        <w:numPr>
          <w:ilvl w:val="0"/>
          <w:numId w:val="0"/>
        </w:numPr>
        <w:spacing w:before="0" w:after="0"/>
        <w:ind w:left="680" w:right="680"/>
        <w:rPr>
          <w:rFonts w:cs="Arial"/>
          <w:color w:val="000000" w:themeColor="text1"/>
        </w:rPr>
      </w:pPr>
    </w:p>
    <w:p w14:paraId="0DDC61AC" w14:textId="4E785144" w:rsidR="00417E78" w:rsidRPr="00587E0D" w:rsidRDefault="00417E78">
      <w:pPr>
        <w:pStyle w:val="Cita"/>
        <w:numPr>
          <w:ilvl w:val="0"/>
          <w:numId w:val="0"/>
        </w:numPr>
        <w:spacing w:before="0" w:after="0"/>
        <w:ind w:left="680" w:right="680"/>
        <w:rPr>
          <w:rFonts w:cs="Arial"/>
          <w:color w:val="000000" w:themeColor="text1"/>
        </w:rPr>
      </w:pPr>
      <w:r w:rsidRPr="00587E0D">
        <w:rPr>
          <w:rFonts w:cs="Arial"/>
          <w:color w:val="000000" w:themeColor="text1"/>
        </w:rPr>
        <w:t>El criterio de normalidad está ínsito en la lex artis, y permite inferir ese carácter antijurídico cuando supera ese criterio, cuando la lesión excede el parámetro de normalidad, en cuanto en todo momento el médico debe actuar con la diligencia debida</w:t>
      </w:r>
      <w:r w:rsidRPr="00587E0D">
        <w:rPr>
          <w:rFonts w:cs="Arial"/>
          <w:b/>
          <w:bCs/>
          <w:color w:val="000000" w:themeColor="text1"/>
          <w:u w:val="single"/>
        </w:rPr>
        <w:t>. En consecuencia, se exige por parte del demandante o del paciente afectado que demuestre, en definitiva, tanto la lesión, como la imprudencia del facultativo en la pericia</w:t>
      </w:r>
      <w:r w:rsidRPr="00587E0D">
        <w:rPr>
          <w:rFonts w:cs="Arial"/>
          <w:color w:val="000000" w:themeColor="text1"/>
        </w:rPr>
        <w:t>, en tanto constituye infracción de la idoneidad ordinaria o del criterio de la normalidad previsto en la Lex Artis, las pautas de la ciencia, de la ley o del reglamento médico (…)”</w:t>
      </w:r>
      <w:r w:rsidR="008D322A" w:rsidRPr="00587E0D">
        <w:rPr>
          <w:rStyle w:val="Refdenotaalpie"/>
          <w:rFonts w:cs="Arial"/>
          <w:color w:val="000000" w:themeColor="text1"/>
        </w:rPr>
        <w:footnoteReference w:id="6"/>
      </w:r>
      <w:r w:rsidRPr="00587E0D">
        <w:rPr>
          <w:rFonts w:cs="Arial"/>
          <w:color w:val="000000" w:themeColor="text1"/>
        </w:rPr>
        <w:t xml:space="preserve"> (Subrayado y negrilla fuera del texto original).</w:t>
      </w:r>
    </w:p>
    <w:p w14:paraId="1DDF1FDA" w14:textId="77777777" w:rsidR="00417E78" w:rsidRPr="00587E0D" w:rsidRDefault="00417E78" w:rsidP="00D0126F">
      <w:pPr>
        <w:pStyle w:val="Cita"/>
        <w:numPr>
          <w:ilvl w:val="0"/>
          <w:numId w:val="0"/>
        </w:numPr>
        <w:spacing w:before="0" w:after="0"/>
        <w:ind w:left="1068"/>
        <w:rPr>
          <w:rFonts w:cs="Arial"/>
        </w:rPr>
      </w:pPr>
    </w:p>
    <w:p w14:paraId="6B8094EC" w14:textId="77D42F7E" w:rsidR="00417E78" w:rsidRPr="00587E0D" w:rsidRDefault="00417E78">
      <w:pPr>
        <w:spacing w:line="360" w:lineRule="auto"/>
        <w:jc w:val="both"/>
        <w:rPr>
          <w:rFonts w:ascii="Arial" w:hAnsi="Arial" w:cs="Arial"/>
          <w:sz w:val="22"/>
          <w:szCs w:val="22"/>
        </w:rPr>
      </w:pPr>
      <w:r w:rsidRPr="00587E0D">
        <w:rPr>
          <w:rFonts w:ascii="Arial" w:hAnsi="Arial" w:cs="Arial"/>
          <w:sz w:val="22"/>
          <w:szCs w:val="22"/>
        </w:rPr>
        <w:t>En los mismos términos, en reciente pronunciamiento de la H. Corte Suprema de Justicia reiteró la naturaleza de la prestación del servicio médico y la obligación recae en el demandante para acreditar la culpa:</w:t>
      </w:r>
    </w:p>
    <w:p w14:paraId="2B0FEFA8" w14:textId="77777777" w:rsidR="008D322A" w:rsidRPr="00587E0D" w:rsidRDefault="008D322A">
      <w:pPr>
        <w:spacing w:line="360" w:lineRule="auto"/>
        <w:jc w:val="both"/>
        <w:rPr>
          <w:rFonts w:ascii="Arial" w:hAnsi="Arial" w:cs="Arial"/>
          <w:sz w:val="22"/>
          <w:szCs w:val="22"/>
        </w:rPr>
      </w:pPr>
    </w:p>
    <w:p w14:paraId="75EE286E" w14:textId="77777777" w:rsidR="00417E78" w:rsidRPr="00587E0D" w:rsidRDefault="00417E78">
      <w:pPr>
        <w:pStyle w:val="Cita"/>
        <w:numPr>
          <w:ilvl w:val="0"/>
          <w:numId w:val="0"/>
        </w:numPr>
        <w:spacing w:before="0" w:after="0"/>
        <w:ind w:left="680" w:right="680"/>
        <w:rPr>
          <w:rFonts w:cs="Arial"/>
          <w:color w:val="000000" w:themeColor="text1"/>
        </w:rPr>
      </w:pPr>
      <w:r w:rsidRPr="00587E0D">
        <w:rPr>
          <w:rFonts w:cs="Arial"/>
          <w:color w:val="000000" w:themeColor="text1"/>
        </w:rPr>
        <w:t>“(…) Suficientemente es conocido, en el campo contractual, la responsabilidad médica descansa en el principio general de la culpa probada, salvo cuando en virtud de las “estipulaciones especiales de las partes” artículo 1604, in fine, del Código Civil), se asumen, por ejemplo, obligaciones de resultado, ahora mucho más, cuando en el ordenamiento patrio, el artículo 104 de la Ley 1438 de 2011, ubica la relación obligatoria médico-paciente como de medios.</w:t>
      </w:r>
    </w:p>
    <w:p w14:paraId="76C26DBC" w14:textId="77777777" w:rsidR="008D322A" w:rsidRPr="00587E0D" w:rsidRDefault="008D322A">
      <w:pPr>
        <w:pStyle w:val="Cita"/>
        <w:numPr>
          <w:ilvl w:val="0"/>
          <w:numId w:val="0"/>
        </w:numPr>
        <w:spacing w:before="0" w:after="0"/>
        <w:ind w:left="680" w:right="680"/>
        <w:rPr>
          <w:rFonts w:cs="Arial"/>
          <w:color w:val="000000" w:themeColor="text1"/>
        </w:rPr>
      </w:pPr>
    </w:p>
    <w:p w14:paraId="2972EBA6" w14:textId="2D0CD8DA" w:rsidR="00417E78" w:rsidRPr="00587E0D" w:rsidRDefault="00417E78">
      <w:pPr>
        <w:pStyle w:val="Cita"/>
        <w:numPr>
          <w:ilvl w:val="0"/>
          <w:numId w:val="0"/>
        </w:numPr>
        <w:spacing w:before="0" w:after="0"/>
        <w:ind w:left="680" w:right="680"/>
        <w:rPr>
          <w:rFonts w:cs="Arial"/>
          <w:color w:val="000000" w:themeColor="text1"/>
        </w:rPr>
      </w:pPr>
      <w:r w:rsidRPr="00587E0D">
        <w:rPr>
          <w:rFonts w:cs="Arial"/>
          <w:color w:val="000000" w:themeColor="text1"/>
        </w:rPr>
        <w:t xml:space="preserve">La conceptualización es de capital importancia con miras a atribuir las cargas probatorias de los supuestos de hecho controvertidos y establecer las consecuencias de su incumplimiento. </w:t>
      </w:r>
      <w:r w:rsidRPr="00587E0D">
        <w:rPr>
          <w:rFonts w:cs="Arial"/>
          <w:b/>
          <w:bCs/>
          <w:color w:val="000000" w:themeColor="text1"/>
          <w:u w:val="single"/>
        </w:rPr>
        <w:t>Así, tratándose de obligaciones de medio, es al demandante a quien le incumbe acreditar la negligencia o impericia del médico, mientras que en las de resultado, ese elemento subjetivo se presume</w:t>
      </w:r>
      <w:r w:rsidRPr="00587E0D">
        <w:rPr>
          <w:rFonts w:cs="Arial"/>
          <w:color w:val="000000" w:themeColor="text1"/>
        </w:rPr>
        <w:t xml:space="preserve"> (…)”</w:t>
      </w:r>
      <w:r w:rsidR="008D322A" w:rsidRPr="00587E0D">
        <w:rPr>
          <w:rStyle w:val="Refdenotaalpie"/>
          <w:rFonts w:cs="Arial"/>
          <w:color w:val="000000" w:themeColor="text1"/>
        </w:rPr>
        <w:footnoteReference w:id="7"/>
      </w:r>
    </w:p>
    <w:p w14:paraId="11656DE9" w14:textId="77777777" w:rsidR="00417E78" w:rsidRPr="00587E0D" w:rsidRDefault="00417E78" w:rsidP="00D0126F">
      <w:pPr>
        <w:pStyle w:val="Cita"/>
        <w:numPr>
          <w:ilvl w:val="0"/>
          <w:numId w:val="0"/>
        </w:numPr>
        <w:spacing w:before="0" w:after="0"/>
        <w:ind w:left="1068"/>
        <w:rPr>
          <w:rFonts w:cs="Arial"/>
        </w:rPr>
      </w:pPr>
    </w:p>
    <w:p w14:paraId="792E3BB6" w14:textId="2D626882" w:rsidR="00417E78" w:rsidRPr="00587E0D" w:rsidRDefault="00417E78">
      <w:pPr>
        <w:spacing w:line="360" w:lineRule="auto"/>
        <w:jc w:val="both"/>
        <w:rPr>
          <w:rFonts w:ascii="Arial" w:hAnsi="Arial" w:cs="Arial"/>
          <w:sz w:val="22"/>
          <w:szCs w:val="22"/>
        </w:rPr>
      </w:pPr>
      <w:r w:rsidRPr="00587E0D">
        <w:rPr>
          <w:rFonts w:ascii="Arial" w:hAnsi="Arial" w:cs="Arial"/>
          <w:sz w:val="22"/>
          <w:szCs w:val="22"/>
        </w:rPr>
        <w:t>Previo al análisis que se realizará respecto de la diligencia d</w:t>
      </w:r>
      <w:r w:rsidR="004D4A3D" w:rsidRPr="00587E0D">
        <w:rPr>
          <w:rFonts w:ascii="Arial" w:hAnsi="Arial" w:cs="Arial"/>
          <w:sz w:val="22"/>
          <w:szCs w:val="22"/>
        </w:rPr>
        <w:t>el extremo pasivo de la litis</w:t>
      </w:r>
      <w:r w:rsidRPr="00587E0D">
        <w:rPr>
          <w:rFonts w:ascii="Arial" w:hAnsi="Arial" w:cs="Arial"/>
          <w:sz w:val="22"/>
          <w:szCs w:val="22"/>
        </w:rPr>
        <w:t>, es menester precisar el contenido obligacional al que están sometidos los médicos y el régimen jurídico que de este se desprende. Esto es, la sujeción a una obligación de medios en la práctica de los actos médicos y el régimen subjetivo de responsabilidad que le es aplicable en consecuencia. Así se encuentra en el Art. 26 de la ley 1164 de 2007, el fundamento legal de la obligación de medios del médico en los siguientes términos:</w:t>
      </w:r>
    </w:p>
    <w:p w14:paraId="62CB2673" w14:textId="77777777" w:rsidR="00417E78" w:rsidRPr="00587E0D" w:rsidRDefault="00417E78">
      <w:pPr>
        <w:spacing w:line="360" w:lineRule="auto"/>
        <w:jc w:val="both"/>
        <w:rPr>
          <w:rFonts w:ascii="Arial" w:hAnsi="Arial" w:cs="Arial"/>
          <w:sz w:val="22"/>
          <w:szCs w:val="22"/>
        </w:rPr>
      </w:pPr>
    </w:p>
    <w:p w14:paraId="7DB5B7B7" w14:textId="77777777" w:rsidR="00417E78" w:rsidRPr="00587E0D" w:rsidRDefault="00417E78">
      <w:pPr>
        <w:pStyle w:val="Cita"/>
        <w:numPr>
          <w:ilvl w:val="0"/>
          <w:numId w:val="0"/>
        </w:numPr>
        <w:spacing w:before="0" w:after="0"/>
        <w:ind w:left="680" w:right="680"/>
        <w:rPr>
          <w:rFonts w:cs="Arial"/>
          <w:color w:val="000000" w:themeColor="text1"/>
        </w:rPr>
      </w:pPr>
      <w:r w:rsidRPr="00587E0D">
        <w:rPr>
          <w:rFonts w:cs="Arial"/>
          <w:color w:val="000000" w:themeColor="text1"/>
        </w:rPr>
        <w:lastRenderedPageBreak/>
        <w:t xml:space="preserve">“(…) ARTÍCULO 26. ACTO PROPIO DE LOS PROFESIONALES DE LA SALUD. Es el conjunto de acciones orientadas a la atención integral de salud, aplicadas por el profesional autorizado legalmente para ejercerlas. El acto profesional se caracteriza por la autonomía profesional y la relación entre el profesional de la salud y el usuario. </w:t>
      </w:r>
      <w:r w:rsidRPr="00587E0D">
        <w:rPr>
          <w:rFonts w:cs="Arial"/>
          <w:b/>
          <w:bCs/>
          <w:color w:val="000000" w:themeColor="text1"/>
          <w:u w:val="single"/>
        </w:rPr>
        <w:t>Esta relación de asistencia en salud genera una obligación de medio, basada en la competencia profesional</w:t>
      </w:r>
      <w:r w:rsidRPr="00587E0D">
        <w:rPr>
          <w:rFonts w:cs="Arial"/>
          <w:color w:val="000000" w:themeColor="text1"/>
        </w:rPr>
        <w:t xml:space="preserve"> (…)” (Subrayado y negrilla fuera del texto original).</w:t>
      </w:r>
    </w:p>
    <w:p w14:paraId="2BC1FF21" w14:textId="77777777" w:rsidR="00C464F0" w:rsidRPr="00587E0D" w:rsidRDefault="00C464F0">
      <w:pPr>
        <w:spacing w:line="360" w:lineRule="auto"/>
        <w:jc w:val="both"/>
        <w:rPr>
          <w:rFonts w:ascii="Arial" w:hAnsi="Arial" w:cs="Arial"/>
          <w:sz w:val="22"/>
          <w:szCs w:val="22"/>
        </w:rPr>
      </w:pPr>
    </w:p>
    <w:p w14:paraId="55E8C618" w14:textId="77777777" w:rsidR="00047E37" w:rsidRPr="00587E0D" w:rsidRDefault="00417E78">
      <w:pPr>
        <w:spacing w:line="360" w:lineRule="auto"/>
        <w:jc w:val="both"/>
        <w:rPr>
          <w:rFonts w:ascii="Arial" w:hAnsi="Arial" w:cs="Arial"/>
          <w:sz w:val="22"/>
          <w:szCs w:val="22"/>
        </w:rPr>
      </w:pPr>
      <w:r w:rsidRPr="00587E0D">
        <w:rPr>
          <w:rFonts w:ascii="Arial" w:hAnsi="Arial" w:cs="Arial"/>
          <w:sz w:val="22"/>
          <w:szCs w:val="22"/>
        </w:rPr>
        <w:t>De acuerdo con los mandatos legales y jurisprudenciales citados, resulta claro que las obligaciones</w:t>
      </w:r>
      <w:r w:rsidR="00887367" w:rsidRPr="00587E0D">
        <w:rPr>
          <w:rFonts w:ascii="Arial" w:hAnsi="Arial" w:cs="Arial"/>
          <w:sz w:val="22"/>
          <w:szCs w:val="22"/>
        </w:rPr>
        <w:t xml:space="preserve"> del </w:t>
      </w:r>
      <w:r w:rsidRPr="00587E0D">
        <w:rPr>
          <w:rFonts w:ascii="Arial" w:hAnsi="Arial" w:cs="Arial"/>
          <w:sz w:val="22"/>
          <w:szCs w:val="22"/>
        </w:rPr>
        <w:t>cuerpo médico profesional son obligaciones de medio y no de resultado. Es por ello que en ninguna de sus actuaciones puede garantizarse un resultado determinado, pero sí pueden probar en debida forma que las mismas se sujetaron a los más altos estándares médicos, mostrando un alto grado de diligencia y cuidado en sus actividades, como en efecto sucedió.</w:t>
      </w:r>
      <w:r w:rsidR="004D4A3D" w:rsidRPr="00587E0D">
        <w:rPr>
          <w:rFonts w:ascii="Arial" w:hAnsi="Arial" w:cs="Arial"/>
          <w:sz w:val="22"/>
          <w:szCs w:val="22"/>
        </w:rPr>
        <w:t xml:space="preserve"> </w:t>
      </w:r>
    </w:p>
    <w:p w14:paraId="6980398A" w14:textId="77777777" w:rsidR="00047E37" w:rsidRPr="00587E0D" w:rsidRDefault="00047E37">
      <w:pPr>
        <w:spacing w:line="360" w:lineRule="auto"/>
        <w:jc w:val="both"/>
        <w:rPr>
          <w:rFonts w:ascii="Arial" w:hAnsi="Arial" w:cs="Arial"/>
          <w:sz w:val="22"/>
          <w:szCs w:val="22"/>
        </w:rPr>
      </w:pPr>
    </w:p>
    <w:p w14:paraId="374B9A3D" w14:textId="2DC44F19" w:rsidR="00887367" w:rsidRPr="00587E0D" w:rsidRDefault="00887367">
      <w:pPr>
        <w:spacing w:line="360" w:lineRule="auto"/>
        <w:jc w:val="both"/>
        <w:rPr>
          <w:rFonts w:ascii="Arial" w:eastAsia="Arial Unicode MS" w:hAnsi="Arial" w:cs="Arial"/>
          <w:sz w:val="22"/>
          <w:szCs w:val="22"/>
        </w:rPr>
      </w:pPr>
      <w:r w:rsidRPr="00587E0D">
        <w:rPr>
          <w:rFonts w:ascii="Arial" w:hAnsi="Arial" w:cs="Arial"/>
          <w:sz w:val="22"/>
          <w:szCs w:val="22"/>
        </w:rPr>
        <w:t xml:space="preserve">En efecto, </w:t>
      </w:r>
      <w:r w:rsidR="004D4A3D" w:rsidRPr="00587E0D">
        <w:rPr>
          <w:rFonts w:ascii="Arial" w:hAnsi="Arial" w:cs="Arial"/>
          <w:sz w:val="22"/>
          <w:szCs w:val="22"/>
        </w:rPr>
        <w:t>el procedimiento quirúrgico al que se sometió la señora</w:t>
      </w:r>
      <w:r w:rsidR="004D4A3D" w:rsidRPr="00587E0D">
        <w:rPr>
          <w:rFonts w:ascii="Arial" w:hAnsi="Arial" w:cs="Arial"/>
          <w:sz w:val="22"/>
          <w:szCs w:val="22"/>
          <w:lang w:val="es-ES" w:eastAsia="en-US"/>
        </w:rPr>
        <w:t xml:space="preserve"> </w:t>
      </w:r>
      <w:r w:rsidR="004D4A3D" w:rsidRPr="00587E0D">
        <w:rPr>
          <w:rFonts w:ascii="Arial" w:eastAsia="Arial Unicode MS" w:hAnsi="Arial" w:cs="Arial"/>
          <w:sz w:val="22"/>
          <w:szCs w:val="22"/>
        </w:rPr>
        <w:t>Karol Liseth Bazan e</w:t>
      </w:r>
      <w:r w:rsidR="004D4A3D" w:rsidRPr="00587E0D">
        <w:rPr>
          <w:rFonts w:ascii="Arial" w:hAnsi="Arial" w:cs="Arial"/>
          <w:sz w:val="22"/>
          <w:szCs w:val="22"/>
        </w:rPr>
        <w:t>l 15 de enero de 2021 no desconoció las guías y parámetros técnicos para su realización</w:t>
      </w:r>
      <w:r w:rsidR="00851544" w:rsidRPr="00587E0D">
        <w:rPr>
          <w:rFonts w:ascii="Arial" w:hAnsi="Arial" w:cs="Arial"/>
          <w:sz w:val="22"/>
          <w:szCs w:val="22"/>
        </w:rPr>
        <w:t xml:space="preserve"> pues no milita en el plenario</w:t>
      </w:r>
      <w:r w:rsidR="00E52E6D">
        <w:rPr>
          <w:rFonts w:ascii="Arial" w:hAnsi="Arial" w:cs="Arial"/>
          <w:sz w:val="22"/>
          <w:szCs w:val="22"/>
        </w:rPr>
        <w:t>,</w:t>
      </w:r>
      <w:r w:rsidR="00851544" w:rsidRPr="00587E0D">
        <w:rPr>
          <w:rFonts w:ascii="Arial" w:hAnsi="Arial" w:cs="Arial"/>
          <w:sz w:val="22"/>
          <w:szCs w:val="22"/>
        </w:rPr>
        <w:t xml:space="preserve"> prueba que acredite la conducta negligente desplegada por la parte pasiva del </w:t>
      </w:r>
      <w:r w:rsidR="00E52E6D" w:rsidRPr="00587E0D">
        <w:rPr>
          <w:rFonts w:ascii="Arial" w:hAnsi="Arial" w:cs="Arial"/>
          <w:sz w:val="22"/>
          <w:szCs w:val="22"/>
        </w:rPr>
        <w:t>litigio,</w:t>
      </w:r>
      <w:r w:rsidR="00851544" w:rsidRPr="00587E0D">
        <w:rPr>
          <w:rFonts w:ascii="Arial" w:hAnsi="Arial" w:cs="Arial"/>
          <w:sz w:val="22"/>
          <w:szCs w:val="22"/>
        </w:rPr>
        <w:t xml:space="preserve"> así como tampoco se encuentra probado que la existencia de un supuesto torniquete en la etapa post- operatori</w:t>
      </w:r>
      <w:r w:rsidR="00E267F9" w:rsidRPr="00587E0D">
        <w:rPr>
          <w:rFonts w:ascii="Arial" w:hAnsi="Arial" w:cs="Arial"/>
          <w:sz w:val="22"/>
          <w:szCs w:val="22"/>
        </w:rPr>
        <w:t xml:space="preserve">a </w:t>
      </w:r>
      <w:r w:rsidR="00851544" w:rsidRPr="00587E0D">
        <w:rPr>
          <w:rFonts w:ascii="Arial" w:hAnsi="Arial" w:cs="Arial"/>
          <w:sz w:val="22"/>
          <w:szCs w:val="22"/>
        </w:rPr>
        <w:t>fuese la causa del hecho dañoso alegado por la aquí demandante</w:t>
      </w:r>
      <w:r w:rsidRPr="00587E0D">
        <w:rPr>
          <w:rFonts w:ascii="Arial" w:hAnsi="Arial" w:cs="Arial"/>
          <w:sz w:val="22"/>
          <w:szCs w:val="22"/>
        </w:rPr>
        <w:t>.</w:t>
      </w:r>
      <w:r w:rsidR="003956AD" w:rsidRPr="00587E0D">
        <w:rPr>
          <w:rFonts w:ascii="Arial" w:hAnsi="Arial" w:cs="Arial"/>
          <w:sz w:val="22"/>
          <w:szCs w:val="22"/>
        </w:rPr>
        <w:t xml:space="preserve"> </w:t>
      </w:r>
      <w:r w:rsidRPr="00587E0D">
        <w:rPr>
          <w:rFonts w:ascii="Arial" w:hAnsi="Arial" w:cs="Arial"/>
          <w:sz w:val="22"/>
          <w:szCs w:val="22"/>
        </w:rPr>
        <w:t xml:space="preserve">Entonces no puede edificarse una responsabilidad cuando ni siquiera se ha probado que aquel evento reprochado provenga de un actuar culposo de </w:t>
      </w:r>
      <w:r w:rsidR="00851544" w:rsidRPr="00587E0D">
        <w:rPr>
          <w:rFonts w:ascii="Arial" w:hAnsi="Arial" w:cs="Arial"/>
          <w:sz w:val="22"/>
          <w:szCs w:val="22"/>
        </w:rPr>
        <w:t>la doctora</w:t>
      </w:r>
      <w:r w:rsidRPr="00587E0D">
        <w:rPr>
          <w:rFonts w:ascii="Arial" w:hAnsi="Arial" w:cs="Arial"/>
          <w:sz w:val="22"/>
          <w:szCs w:val="22"/>
        </w:rPr>
        <w:t xml:space="preserve"> </w:t>
      </w:r>
      <w:r w:rsidR="00851544" w:rsidRPr="00587E0D">
        <w:rPr>
          <w:rFonts w:ascii="Arial" w:eastAsia="Arial Unicode MS" w:hAnsi="Arial" w:cs="Arial"/>
          <w:sz w:val="22"/>
          <w:szCs w:val="22"/>
        </w:rPr>
        <w:t>Diana Marcela Rodríguez Alarcón</w:t>
      </w:r>
      <w:r w:rsidR="00E267F9" w:rsidRPr="00587E0D">
        <w:rPr>
          <w:rFonts w:ascii="Arial" w:eastAsia="Arial Unicode MS" w:hAnsi="Arial" w:cs="Arial"/>
          <w:sz w:val="22"/>
          <w:szCs w:val="22"/>
        </w:rPr>
        <w:t xml:space="preserve"> y de la EPS Sanitas S.A.S</w:t>
      </w:r>
      <w:r w:rsidR="00851544" w:rsidRPr="00587E0D">
        <w:rPr>
          <w:rFonts w:ascii="Arial" w:eastAsia="Arial Unicode MS" w:hAnsi="Arial" w:cs="Arial"/>
          <w:sz w:val="22"/>
          <w:szCs w:val="22"/>
        </w:rPr>
        <w:t xml:space="preserve">. </w:t>
      </w:r>
    </w:p>
    <w:p w14:paraId="1AD03580" w14:textId="77777777" w:rsidR="00851544" w:rsidRPr="00587E0D" w:rsidRDefault="00851544">
      <w:pPr>
        <w:spacing w:line="360" w:lineRule="auto"/>
        <w:jc w:val="both"/>
        <w:rPr>
          <w:rFonts w:ascii="Arial" w:eastAsia="Arial Unicode MS" w:hAnsi="Arial" w:cs="Arial"/>
          <w:sz w:val="22"/>
          <w:szCs w:val="22"/>
        </w:rPr>
      </w:pPr>
    </w:p>
    <w:p w14:paraId="66787C1C" w14:textId="7F478ABB" w:rsidR="00851544" w:rsidRPr="00587E0D" w:rsidRDefault="00851544">
      <w:pPr>
        <w:spacing w:line="360" w:lineRule="auto"/>
        <w:jc w:val="both"/>
        <w:rPr>
          <w:rFonts w:ascii="Arial" w:eastAsiaTheme="minorHAnsi" w:hAnsi="Arial" w:cs="Arial"/>
          <w:sz w:val="22"/>
          <w:szCs w:val="22"/>
          <w:lang w:eastAsia="en-US"/>
        </w:rPr>
      </w:pPr>
      <w:r w:rsidRPr="00587E0D">
        <w:rPr>
          <w:rFonts w:ascii="Arial" w:eastAsiaTheme="minorHAnsi" w:hAnsi="Arial" w:cs="Arial"/>
          <w:sz w:val="22"/>
          <w:szCs w:val="22"/>
          <w:lang w:eastAsia="en-US"/>
        </w:rPr>
        <w:t xml:space="preserve">Incluso nótese como la Corte Suprema de Justicia ha precisado </w:t>
      </w:r>
      <w:r w:rsidR="00047E37" w:rsidRPr="00587E0D">
        <w:rPr>
          <w:rFonts w:ascii="Arial" w:eastAsiaTheme="minorHAnsi" w:hAnsi="Arial" w:cs="Arial"/>
          <w:sz w:val="22"/>
          <w:szCs w:val="22"/>
          <w:lang w:eastAsia="en-US"/>
        </w:rPr>
        <w:t>que,</w:t>
      </w:r>
      <w:r w:rsidRPr="00587E0D">
        <w:rPr>
          <w:rFonts w:ascii="Arial" w:eastAsiaTheme="minorHAnsi" w:hAnsi="Arial" w:cs="Arial"/>
          <w:sz w:val="22"/>
          <w:szCs w:val="22"/>
          <w:lang w:eastAsia="en-US"/>
        </w:rPr>
        <w:t xml:space="preserve"> tratándose de estas obligaciones de medio, le corresponde a la parte demandante probar que los galenos han incurrido en culpa, pues de lo contrario no podrán acogerse sus pretensiones. Veamos entonces la conceptualización que sobre este ítem se ha realizado:</w:t>
      </w:r>
    </w:p>
    <w:p w14:paraId="373E24E6" w14:textId="77777777" w:rsidR="00851544" w:rsidRPr="00587E0D" w:rsidRDefault="00851544">
      <w:pPr>
        <w:spacing w:line="360" w:lineRule="auto"/>
        <w:jc w:val="both"/>
        <w:rPr>
          <w:rFonts w:ascii="Arial" w:eastAsiaTheme="minorHAnsi" w:hAnsi="Arial" w:cs="Arial"/>
          <w:sz w:val="22"/>
          <w:szCs w:val="22"/>
          <w:lang w:eastAsia="en-US"/>
        </w:rPr>
      </w:pPr>
    </w:p>
    <w:p w14:paraId="661A6684" w14:textId="2E5E844F" w:rsidR="00851544" w:rsidRPr="00587E0D" w:rsidRDefault="00851544">
      <w:pPr>
        <w:spacing w:line="360" w:lineRule="auto"/>
        <w:ind w:left="680" w:right="680"/>
        <w:jc w:val="both"/>
        <w:rPr>
          <w:rFonts w:ascii="Arial" w:eastAsiaTheme="minorHAnsi" w:hAnsi="Arial" w:cs="Arial"/>
          <w:i/>
          <w:iCs/>
          <w:sz w:val="22"/>
          <w:szCs w:val="22"/>
          <w:lang w:eastAsia="en-US"/>
        </w:rPr>
      </w:pPr>
      <w:r w:rsidRPr="00587E0D">
        <w:rPr>
          <w:rFonts w:ascii="Arial" w:eastAsiaTheme="minorHAnsi" w:hAnsi="Arial" w:cs="Arial"/>
          <w:bCs/>
          <w:i/>
          <w:iCs/>
          <w:sz w:val="22"/>
          <w:szCs w:val="22"/>
          <w:lang w:eastAsia="en-US"/>
        </w:rPr>
        <w:t xml:space="preserve">“(…) </w:t>
      </w:r>
      <w:r w:rsidRPr="00587E0D">
        <w:rPr>
          <w:rFonts w:ascii="Arial" w:eastAsiaTheme="minorHAnsi" w:hAnsi="Arial" w:cs="Arial"/>
          <w:b/>
          <w:bCs/>
          <w:i/>
          <w:iCs/>
          <w:sz w:val="22"/>
          <w:szCs w:val="22"/>
          <w:u w:val="single"/>
          <w:lang w:eastAsia="en-US"/>
        </w:rPr>
        <w:t>la responsabilidad médica descansa en el principio general de la culpa probada</w:t>
      </w:r>
      <w:r w:rsidRPr="00587E0D">
        <w:rPr>
          <w:rFonts w:ascii="Arial" w:eastAsiaTheme="minorHAnsi" w:hAnsi="Arial" w:cs="Arial"/>
          <w:i/>
          <w:iCs/>
          <w:sz w:val="22"/>
          <w:szCs w:val="22"/>
          <w:lang w:eastAsia="en-US"/>
        </w:rPr>
        <w:t>, salvo cuando en virtud de las “estipulaciones especiales de las partes” (artículo 1604, in fine, del Código Civil), se asumen, por ejemplo, obligaciones de resultado, ahora mucho más, cuando en el ordenamiento patrio, el artículo 104 de la Ley 1438 de 2011, ubica la relación obligatoria médico-paciente como de medios.</w:t>
      </w:r>
    </w:p>
    <w:p w14:paraId="1DDBC36D" w14:textId="77777777" w:rsidR="00851544" w:rsidRPr="00587E0D" w:rsidRDefault="00851544">
      <w:pPr>
        <w:spacing w:line="360" w:lineRule="auto"/>
        <w:ind w:left="851" w:right="851"/>
        <w:jc w:val="both"/>
        <w:rPr>
          <w:rFonts w:ascii="Arial" w:eastAsiaTheme="minorHAnsi" w:hAnsi="Arial" w:cs="Arial"/>
          <w:i/>
          <w:iCs/>
          <w:sz w:val="22"/>
          <w:szCs w:val="22"/>
          <w:lang w:eastAsia="en-US"/>
        </w:rPr>
      </w:pPr>
    </w:p>
    <w:p w14:paraId="12E4EE8A" w14:textId="77777777" w:rsidR="00851544" w:rsidRPr="00587E0D" w:rsidRDefault="00851544">
      <w:pPr>
        <w:spacing w:line="360" w:lineRule="auto"/>
        <w:ind w:left="680" w:right="680"/>
        <w:jc w:val="both"/>
        <w:rPr>
          <w:rFonts w:ascii="Arial" w:eastAsiaTheme="minorHAnsi" w:hAnsi="Arial" w:cs="Arial"/>
          <w:i/>
          <w:iCs/>
          <w:sz w:val="22"/>
          <w:szCs w:val="22"/>
          <w:lang w:eastAsia="en-US"/>
        </w:rPr>
      </w:pPr>
      <w:r w:rsidRPr="00587E0D">
        <w:rPr>
          <w:rFonts w:ascii="Arial" w:eastAsiaTheme="minorHAnsi" w:hAnsi="Arial" w:cs="Arial"/>
          <w:i/>
          <w:iCs/>
          <w:sz w:val="22"/>
          <w:szCs w:val="22"/>
          <w:lang w:eastAsia="en-US"/>
        </w:rPr>
        <w:t xml:space="preserve">La conceptualización es de capital importancia con miras a atribuir las cargas probatorias de los supuestos de hecho controvertidos y establecer las consecuencias de su incumplimiento. </w:t>
      </w:r>
      <w:r w:rsidRPr="00587E0D">
        <w:rPr>
          <w:rFonts w:ascii="Arial" w:eastAsiaTheme="minorHAnsi" w:hAnsi="Arial" w:cs="Arial"/>
          <w:b/>
          <w:bCs/>
          <w:i/>
          <w:iCs/>
          <w:sz w:val="22"/>
          <w:szCs w:val="22"/>
          <w:u w:val="single"/>
          <w:lang w:eastAsia="en-US"/>
        </w:rPr>
        <w:t>Así, tratándose de obligaciones de medio, es al demandante a quien le incumbe acreditar la negligencia o impericia del médico</w:t>
      </w:r>
      <w:r w:rsidRPr="00587E0D">
        <w:rPr>
          <w:rFonts w:ascii="Arial" w:eastAsiaTheme="minorHAnsi" w:hAnsi="Arial" w:cs="Arial"/>
          <w:i/>
          <w:iCs/>
          <w:sz w:val="22"/>
          <w:szCs w:val="22"/>
          <w:lang w:eastAsia="en-US"/>
        </w:rPr>
        <w:t xml:space="preserve">, mientras que en las de resultado, ese elemento subjetivo se presume. </w:t>
      </w:r>
    </w:p>
    <w:p w14:paraId="739FD19D" w14:textId="77777777" w:rsidR="00851544" w:rsidRPr="00587E0D" w:rsidRDefault="00851544">
      <w:pPr>
        <w:spacing w:line="360" w:lineRule="auto"/>
        <w:ind w:left="680" w:right="680"/>
        <w:jc w:val="both"/>
        <w:rPr>
          <w:rFonts w:ascii="Arial" w:eastAsiaTheme="minorHAnsi" w:hAnsi="Arial" w:cs="Arial"/>
          <w:i/>
          <w:iCs/>
          <w:sz w:val="22"/>
          <w:szCs w:val="22"/>
          <w:lang w:eastAsia="en-US"/>
        </w:rPr>
      </w:pPr>
    </w:p>
    <w:p w14:paraId="553957B0" w14:textId="745CF084" w:rsidR="00851544" w:rsidRPr="00587E0D" w:rsidRDefault="00851544">
      <w:pPr>
        <w:spacing w:line="360" w:lineRule="auto"/>
        <w:ind w:left="680" w:right="680"/>
        <w:jc w:val="both"/>
        <w:rPr>
          <w:rFonts w:ascii="Arial" w:eastAsiaTheme="minorHAnsi" w:hAnsi="Arial" w:cs="Arial"/>
          <w:i/>
          <w:iCs/>
          <w:sz w:val="22"/>
          <w:szCs w:val="22"/>
          <w:lang w:eastAsia="en-US"/>
        </w:rPr>
      </w:pPr>
      <w:r w:rsidRPr="00587E0D">
        <w:rPr>
          <w:rFonts w:ascii="Arial" w:eastAsiaTheme="minorHAnsi" w:hAnsi="Arial" w:cs="Arial"/>
          <w:i/>
          <w:iCs/>
          <w:sz w:val="22"/>
          <w:szCs w:val="22"/>
          <w:lang w:eastAsia="en-US"/>
        </w:rPr>
        <w:lastRenderedPageBreak/>
        <w:t>Como tiene explicado la Corte, “(…) [s]i, entonces, el médico asume, acorde con el contrato de prestación de servicios celebrado, el deber jurídico de brindar al enfermo asistencia profesional tendiente a obtener su mejoría, y el resultado obtenido con su intervención es la agravación del estado de salud del paciente, que le causa un perjuicio específico</w:t>
      </w:r>
      <w:r w:rsidRPr="00587E0D">
        <w:rPr>
          <w:rFonts w:ascii="Arial" w:eastAsiaTheme="minorHAnsi" w:hAnsi="Arial" w:cs="Arial"/>
          <w:b/>
          <w:bCs/>
          <w:i/>
          <w:iCs/>
          <w:sz w:val="22"/>
          <w:szCs w:val="22"/>
          <w:u w:val="single"/>
          <w:lang w:eastAsia="en-US"/>
        </w:rPr>
        <w:t>, éste debe, con sujeción a ese acuerdo, demostrar, en línea de principio, el comportamiento culpable de aquél en cumplimiento de su obligación, bien sea por incurrir en error de diagnóstico o, en su caso, de tratamiento, lo mismo que probar la adecuada relación causal entre dicha culpa y el daño por él padecido, si es que pretende tener éxito en la reclamación de la indemnización correspondiente</w:t>
      </w:r>
      <w:r w:rsidRPr="00587E0D">
        <w:rPr>
          <w:rFonts w:ascii="Arial" w:eastAsiaTheme="minorHAnsi" w:hAnsi="Arial" w:cs="Arial"/>
          <w:i/>
          <w:iCs/>
          <w:sz w:val="22"/>
          <w:szCs w:val="22"/>
          <w:lang w:eastAsia="en-US"/>
        </w:rPr>
        <w:t>, cualquiera que sea el criterio que se tenga sobre la naturaleza jurídica de ese contrato, salvo el caso excepcional de la presunción de culpa que, con estricto apego al contenido del contrato, pueda darse, como sucede por ejemplo con la obligación profesional catalogable como de resultado</w:t>
      </w:r>
      <w:r w:rsidR="006A2F11" w:rsidRPr="00587E0D">
        <w:rPr>
          <w:rFonts w:ascii="Arial" w:eastAsiaTheme="minorHAnsi" w:hAnsi="Arial" w:cs="Arial"/>
          <w:i/>
          <w:iCs/>
          <w:sz w:val="22"/>
          <w:szCs w:val="22"/>
          <w:lang w:eastAsia="en-US"/>
        </w:rPr>
        <w:t xml:space="preserve"> (…)</w:t>
      </w:r>
      <w:r w:rsidRPr="00587E0D">
        <w:rPr>
          <w:rFonts w:ascii="Arial" w:eastAsiaTheme="minorHAnsi" w:hAnsi="Arial" w:cs="Arial"/>
          <w:i/>
          <w:iCs/>
          <w:sz w:val="22"/>
          <w:szCs w:val="22"/>
          <w:lang w:eastAsia="en-US"/>
        </w:rPr>
        <w:t>”</w:t>
      </w:r>
    </w:p>
    <w:p w14:paraId="13E5EB1C" w14:textId="77777777" w:rsidR="00851544" w:rsidRPr="00587E0D" w:rsidRDefault="00851544">
      <w:pPr>
        <w:spacing w:line="360" w:lineRule="auto"/>
        <w:ind w:right="851"/>
        <w:jc w:val="both"/>
        <w:rPr>
          <w:rFonts w:ascii="Arial" w:eastAsiaTheme="minorHAnsi" w:hAnsi="Arial" w:cs="Arial"/>
          <w:sz w:val="22"/>
          <w:szCs w:val="22"/>
          <w:lang w:eastAsia="en-US"/>
        </w:rPr>
      </w:pPr>
    </w:p>
    <w:p w14:paraId="7679416C" w14:textId="6495560C" w:rsidR="00851544" w:rsidRPr="00587E0D" w:rsidRDefault="00851544">
      <w:pPr>
        <w:spacing w:line="360" w:lineRule="auto"/>
        <w:jc w:val="both"/>
        <w:rPr>
          <w:rFonts w:ascii="Arial" w:eastAsiaTheme="minorHAnsi" w:hAnsi="Arial" w:cs="Arial"/>
          <w:sz w:val="22"/>
          <w:szCs w:val="22"/>
          <w:lang w:eastAsia="en-US"/>
        </w:rPr>
      </w:pPr>
      <w:r w:rsidRPr="00587E0D">
        <w:rPr>
          <w:rFonts w:ascii="Arial" w:eastAsiaTheme="minorHAnsi" w:hAnsi="Arial" w:cs="Arial"/>
          <w:sz w:val="22"/>
          <w:szCs w:val="22"/>
          <w:lang w:eastAsia="en-US"/>
        </w:rPr>
        <w:t xml:space="preserve">Lo anterior implica que la parte demandante tiene la carga de acreditar que </w:t>
      </w:r>
      <w:r w:rsidR="004C5122" w:rsidRPr="00587E0D">
        <w:rPr>
          <w:rFonts w:ascii="Arial" w:eastAsiaTheme="minorHAnsi" w:hAnsi="Arial" w:cs="Arial"/>
          <w:sz w:val="22"/>
          <w:szCs w:val="22"/>
          <w:lang w:eastAsia="en-US"/>
        </w:rPr>
        <w:t xml:space="preserve">la parte demandada </w:t>
      </w:r>
      <w:r w:rsidRPr="00587E0D">
        <w:rPr>
          <w:rFonts w:ascii="Arial" w:eastAsiaTheme="minorHAnsi" w:hAnsi="Arial" w:cs="Arial"/>
          <w:sz w:val="22"/>
          <w:szCs w:val="22"/>
          <w:lang w:eastAsia="en-US"/>
        </w:rPr>
        <w:t xml:space="preserve">incurrió en un actuar culposo en la prestación del servicio </w:t>
      </w:r>
      <w:r w:rsidR="004C5122" w:rsidRPr="00587E0D">
        <w:rPr>
          <w:rFonts w:ascii="Arial" w:eastAsiaTheme="minorHAnsi" w:hAnsi="Arial" w:cs="Arial"/>
          <w:sz w:val="22"/>
          <w:szCs w:val="22"/>
          <w:lang w:eastAsia="en-US"/>
        </w:rPr>
        <w:t>médico</w:t>
      </w:r>
      <w:r w:rsidRPr="00587E0D">
        <w:rPr>
          <w:rFonts w:ascii="Arial" w:eastAsiaTheme="minorHAnsi" w:hAnsi="Arial" w:cs="Arial"/>
          <w:sz w:val="22"/>
          <w:szCs w:val="22"/>
          <w:lang w:eastAsia="en-US"/>
        </w:rPr>
        <w:t xml:space="preserve"> y precisar con exactitud la forma en que ello habría ocurrido, pues no basta con alegar un presunto daño que en todo caso a juicio de esta representación es inexistente, sino que debe fincarse el hecho lesivo en un razonamiento técnico del porqué en este caso la mentada galena había incurrido en culpa, pero contrario a ello, en el plenario no obra prueba alguna que permita así sea sumariamente pensar que por el hecho del </w:t>
      </w:r>
      <w:r w:rsidR="004C5122" w:rsidRPr="00587E0D">
        <w:rPr>
          <w:rFonts w:ascii="Arial" w:eastAsiaTheme="minorHAnsi" w:hAnsi="Arial" w:cs="Arial"/>
          <w:sz w:val="22"/>
          <w:szCs w:val="22"/>
          <w:lang w:eastAsia="en-US"/>
        </w:rPr>
        <w:t>15</w:t>
      </w:r>
      <w:r w:rsidRPr="00587E0D">
        <w:rPr>
          <w:rFonts w:ascii="Arial" w:eastAsiaTheme="minorHAnsi" w:hAnsi="Arial" w:cs="Arial"/>
          <w:sz w:val="22"/>
          <w:szCs w:val="22"/>
          <w:lang w:eastAsia="en-US"/>
        </w:rPr>
        <w:t xml:space="preserve"> de </w:t>
      </w:r>
      <w:r w:rsidR="004C5122" w:rsidRPr="00587E0D">
        <w:rPr>
          <w:rFonts w:ascii="Arial" w:eastAsiaTheme="minorHAnsi" w:hAnsi="Arial" w:cs="Arial"/>
          <w:sz w:val="22"/>
          <w:szCs w:val="22"/>
          <w:lang w:eastAsia="en-US"/>
        </w:rPr>
        <w:t>enero</w:t>
      </w:r>
      <w:r w:rsidRPr="00587E0D">
        <w:rPr>
          <w:rFonts w:ascii="Arial" w:eastAsiaTheme="minorHAnsi" w:hAnsi="Arial" w:cs="Arial"/>
          <w:sz w:val="22"/>
          <w:szCs w:val="22"/>
          <w:lang w:eastAsia="en-US"/>
        </w:rPr>
        <w:t xml:space="preserve"> de 20</w:t>
      </w:r>
      <w:r w:rsidR="004C5122" w:rsidRPr="00587E0D">
        <w:rPr>
          <w:rFonts w:ascii="Arial" w:eastAsiaTheme="minorHAnsi" w:hAnsi="Arial" w:cs="Arial"/>
          <w:sz w:val="22"/>
          <w:szCs w:val="22"/>
          <w:lang w:eastAsia="en-US"/>
        </w:rPr>
        <w:t>21</w:t>
      </w:r>
      <w:r w:rsidRPr="00587E0D">
        <w:rPr>
          <w:rFonts w:ascii="Arial" w:eastAsiaTheme="minorHAnsi" w:hAnsi="Arial" w:cs="Arial"/>
          <w:sz w:val="22"/>
          <w:szCs w:val="22"/>
          <w:lang w:eastAsia="en-US"/>
        </w:rPr>
        <w:t xml:space="preserve"> pudiera estructurarse la responsabilidad a cargo de los demandados. </w:t>
      </w:r>
    </w:p>
    <w:p w14:paraId="2615FFC1" w14:textId="77777777" w:rsidR="00A060BF" w:rsidRPr="00587E0D" w:rsidRDefault="00A060BF">
      <w:pPr>
        <w:spacing w:line="360" w:lineRule="auto"/>
        <w:jc w:val="both"/>
        <w:rPr>
          <w:rFonts w:ascii="Arial" w:eastAsiaTheme="minorHAnsi" w:hAnsi="Arial" w:cs="Arial"/>
          <w:sz w:val="22"/>
          <w:szCs w:val="22"/>
          <w:lang w:eastAsia="en-US"/>
        </w:rPr>
      </w:pPr>
    </w:p>
    <w:p w14:paraId="7610653B" w14:textId="098C044E" w:rsidR="00A060BF" w:rsidRPr="00587E0D" w:rsidRDefault="00A060BF">
      <w:pPr>
        <w:spacing w:line="360" w:lineRule="auto"/>
        <w:jc w:val="both"/>
        <w:rPr>
          <w:rFonts w:ascii="Arial" w:eastAsiaTheme="minorHAnsi" w:hAnsi="Arial" w:cs="Arial"/>
          <w:sz w:val="22"/>
          <w:szCs w:val="22"/>
          <w:lang w:eastAsia="en-US"/>
        </w:rPr>
      </w:pPr>
      <w:r w:rsidRPr="00587E0D">
        <w:rPr>
          <w:rFonts w:ascii="Arial" w:eastAsiaTheme="minorHAnsi" w:hAnsi="Arial" w:cs="Arial"/>
          <w:sz w:val="22"/>
          <w:szCs w:val="22"/>
          <w:lang w:eastAsia="en-US"/>
        </w:rPr>
        <w:t xml:space="preserve">En conclusión, se tiene que la </w:t>
      </w:r>
      <w:r w:rsidR="003956AD" w:rsidRPr="00587E0D">
        <w:rPr>
          <w:rFonts w:ascii="Arial" w:eastAsiaTheme="minorHAnsi" w:hAnsi="Arial" w:cs="Arial"/>
          <w:sz w:val="22"/>
          <w:szCs w:val="22"/>
          <w:lang w:eastAsia="en-US"/>
        </w:rPr>
        <w:t>galena</w:t>
      </w:r>
      <w:r w:rsidRPr="00587E0D">
        <w:rPr>
          <w:rFonts w:ascii="Arial" w:eastAsiaTheme="minorHAnsi" w:hAnsi="Arial" w:cs="Arial"/>
          <w:sz w:val="22"/>
          <w:szCs w:val="22"/>
          <w:lang w:eastAsia="en-US"/>
        </w:rPr>
        <w:t xml:space="preserve"> que atendió a</w:t>
      </w:r>
      <w:r w:rsidR="003956AD" w:rsidRPr="00587E0D">
        <w:rPr>
          <w:rFonts w:ascii="Arial" w:eastAsiaTheme="minorHAnsi" w:hAnsi="Arial" w:cs="Arial"/>
          <w:sz w:val="22"/>
          <w:szCs w:val="22"/>
          <w:lang w:eastAsia="en-US"/>
        </w:rPr>
        <w:t xml:space="preserve"> la </w:t>
      </w:r>
      <w:r w:rsidRPr="00587E0D">
        <w:rPr>
          <w:rFonts w:ascii="Arial" w:eastAsiaTheme="minorHAnsi" w:hAnsi="Arial" w:cs="Arial"/>
          <w:sz w:val="22"/>
          <w:szCs w:val="22"/>
          <w:lang w:eastAsia="en-US"/>
        </w:rPr>
        <w:t>señor</w:t>
      </w:r>
      <w:r w:rsidR="003956AD" w:rsidRPr="00587E0D">
        <w:rPr>
          <w:rFonts w:ascii="Arial" w:eastAsiaTheme="minorHAnsi" w:hAnsi="Arial" w:cs="Arial"/>
          <w:sz w:val="22"/>
          <w:szCs w:val="22"/>
          <w:lang w:eastAsia="en-US"/>
        </w:rPr>
        <w:t>a</w:t>
      </w:r>
      <w:r w:rsidRPr="00587E0D">
        <w:rPr>
          <w:rFonts w:ascii="Arial" w:eastAsiaTheme="minorHAnsi" w:hAnsi="Arial" w:cs="Arial"/>
          <w:sz w:val="22"/>
          <w:szCs w:val="22"/>
          <w:lang w:eastAsia="en-US"/>
        </w:rPr>
        <w:t xml:space="preserve"> </w:t>
      </w:r>
      <w:r w:rsidR="003956AD" w:rsidRPr="00587E0D">
        <w:rPr>
          <w:rFonts w:ascii="Arial" w:eastAsia="Arial Unicode MS" w:hAnsi="Arial" w:cs="Arial"/>
          <w:sz w:val="22"/>
          <w:szCs w:val="22"/>
        </w:rPr>
        <w:t xml:space="preserve">Karol Liseth </w:t>
      </w:r>
      <w:r w:rsidR="00E52E6D" w:rsidRPr="00587E0D">
        <w:rPr>
          <w:rFonts w:ascii="Arial" w:eastAsia="Arial Unicode MS" w:hAnsi="Arial" w:cs="Arial"/>
          <w:sz w:val="22"/>
          <w:szCs w:val="22"/>
        </w:rPr>
        <w:t>Bazan cumplió</w:t>
      </w:r>
      <w:r w:rsidRPr="00587E0D">
        <w:rPr>
          <w:rFonts w:ascii="Arial" w:eastAsiaTheme="minorHAnsi" w:hAnsi="Arial" w:cs="Arial"/>
          <w:sz w:val="22"/>
          <w:szCs w:val="22"/>
          <w:lang w:eastAsia="en-US"/>
        </w:rPr>
        <w:t xml:space="preserve"> con todos los parámetros médicos y </w:t>
      </w:r>
      <w:r w:rsidR="000B382F" w:rsidRPr="00587E0D">
        <w:rPr>
          <w:rFonts w:ascii="Arial" w:eastAsiaTheme="minorHAnsi" w:hAnsi="Arial" w:cs="Arial"/>
          <w:sz w:val="22"/>
          <w:szCs w:val="22"/>
          <w:lang w:eastAsia="en-US"/>
        </w:rPr>
        <w:t xml:space="preserve">la </w:t>
      </w:r>
      <w:r w:rsidRPr="00587E0D">
        <w:rPr>
          <w:rFonts w:ascii="Arial" w:eastAsiaTheme="minorHAnsi" w:hAnsi="Arial" w:cs="Arial"/>
          <w:sz w:val="22"/>
          <w:szCs w:val="22"/>
          <w:lang w:eastAsia="en-US"/>
        </w:rPr>
        <w:t>lex artis para el adecuado procedimiento de</w:t>
      </w:r>
      <w:r w:rsidR="003956AD" w:rsidRPr="00587E0D">
        <w:rPr>
          <w:rFonts w:ascii="Arial" w:eastAsiaTheme="minorHAnsi" w:hAnsi="Arial" w:cs="Arial"/>
          <w:sz w:val="22"/>
          <w:szCs w:val="22"/>
          <w:lang w:eastAsia="en-US"/>
        </w:rPr>
        <w:t xml:space="preserve"> onicectomía</w:t>
      </w:r>
      <w:r w:rsidRPr="00587E0D">
        <w:rPr>
          <w:rFonts w:ascii="Arial" w:eastAsiaTheme="minorHAnsi" w:hAnsi="Arial" w:cs="Arial"/>
          <w:sz w:val="22"/>
          <w:szCs w:val="22"/>
          <w:lang w:eastAsia="en-US"/>
        </w:rPr>
        <w:t xml:space="preserve">, logrando un resultado satisfactorio. Sin </w:t>
      </w:r>
      <w:r w:rsidR="00206EB9" w:rsidRPr="00587E0D">
        <w:rPr>
          <w:rFonts w:ascii="Arial" w:eastAsiaTheme="minorHAnsi" w:hAnsi="Arial" w:cs="Arial"/>
          <w:sz w:val="22"/>
          <w:szCs w:val="22"/>
          <w:lang w:eastAsia="en-US"/>
        </w:rPr>
        <w:t>embargo,</w:t>
      </w:r>
      <w:r w:rsidRPr="00587E0D">
        <w:rPr>
          <w:rFonts w:ascii="Arial" w:eastAsiaTheme="minorHAnsi" w:hAnsi="Arial" w:cs="Arial"/>
          <w:sz w:val="22"/>
          <w:szCs w:val="22"/>
          <w:lang w:eastAsia="en-US"/>
        </w:rPr>
        <w:t xml:space="preserve"> ninguna responsabilidad acaece en contra de la pasiva por la ocurrencia de </w:t>
      </w:r>
      <w:r w:rsidR="000B382F" w:rsidRPr="00587E0D">
        <w:rPr>
          <w:rFonts w:ascii="Arial" w:eastAsiaTheme="minorHAnsi" w:hAnsi="Arial" w:cs="Arial"/>
          <w:sz w:val="22"/>
          <w:szCs w:val="22"/>
          <w:lang w:eastAsia="en-US"/>
        </w:rPr>
        <w:t xml:space="preserve">la necrosis arterial en el tercer dedo del pie </w:t>
      </w:r>
      <w:r w:rsidR="00E267F9" w:rsidRPr="00587E0D">
        <w:rPr>
          <w:rFonts w:ascii="Arial" w:eastAsiaTheme="minorHAnsi" w:hAnsi="Arial" w:cs="Arial"/>
          <w:sz w:val="22"/>
          <w:szCs w:val="22"/>
          <w:lang w:eastAsia="en-US"/>
        </w:rPr>
        <w:t>derecho</w:t>
      </w:r>
      <w:r w:rsidRPr="00587E0D">
        <w:rPr>
          <w:rFonts w:ascii="Arial" w:eastAsiaTheme="minorHAnsi" w:hAnsi="Arial" w:cs="Arial"/>
          <w:sz w:val="22"/>
          <w:szCs w:val="22"/>
          <w:lang w:eastAsia="en-US"/>
        </w:rPr>
        <w:t xml:space="preserve">, pues no se ha probado que </w:t>
      </w:r>
      <w:r w:rsidR="00E52E6D" w:rsidRPr="00587E0D">
        <w:rPr>
          <w:rFonts w:ascii="Arial" w:eastAsiaTheme="minorHAnsi" w:hAnsi="Arial" w:cs="Arial"/>
          <w:sz w:val="22"/>
          <w:szCs w:val="22"/>
          <w:lang w:eastAsia="en-US"/>
        </w:rPr>
        <w:t>aquel comporte</w:t>
      </w:r>
      <w:r w:rsidRPr="00587E0D">
        <w:rPr>
          <w:rFonts w:ascii="Arial" w:eastAsiaTheme="minorHAnsi" w:hAnsi="Arial" w:cs="Arial"/>
          <w:sz w:val="22"/>
          <w:szCs w:val="22"/>
          <w:lang w:eastAsia="en-US"/>
        </w:rPr>
        <w:t xml:space="preserve"> un hecho culposo atribuible a la profesional de la salud. En síntesis, mientras no se pruebe la culpa es imposible estructurar un juicio de responsabilidad a cargo de la parte demandada. </w:t>
      </w:r>
    </w:p>
    <w:p w14:paraId="77A6348C" w14:textId="77777777" w:rsidR="00125545" w:rsidRPr="00587E0D" w:rsidRDefault="00125545">
      <w:pPr>
        <w:spacing w:line="360" w:lineRule="auto"/>
        <w:jc w:val="both"/>
        <w:rPr>
          <w:rFonts w:ascii="Arial" w:hAnsi="Arial" w:cs="Arial"/>
          <w:sz w:val="22"/>
          <w:szCs w:val="22"/>
        </w:rPr>
      </w:pPr>
    </w:p>
    <w:p w14:paraId="45D321BF" w14:textId="0EBD4E02" w:rsidR="00125545" w:rsidRPr="00587E0D" w:rsidRDefault="00125545">
      <w:pPr>
        <w:spacing w:line="360" w:lineRule="auto"/>
        <w:jc w:val="both"/>
        <w:rPr>
          <w:rFonts w:ascii="Arial" w:hAnsi="Arial" w:cs="Arial"/>
          <w:sz w:val="22"/>
          <w:szCs w:val="22"/>
        </w:rPr>
      </w:pPr>
      <w:r w:rsidRPr="00587E0D">
        <w:rPr>
          <w:rFonts w:ascii="Arial" w:hAnsi="Arial" w:cs="Arial"/>
          <w:sz w:val="22"/>
          <w:szCs w:val="22"/>
        </w:rPr>
        <w:t>Por lo expuesto, solicito respetuosamente se declare probada esta excepción.</w:t>
      </w:r>
    </w:p>
    <w:p w14:paraId="0F6649EB" w14:textId="77777777" w:rsidR="00206EB9" w:rsidRPr="00587E0D" w:rsidRDefault="00206EB9">
      <w:pPr>
        <w:spacing w:line="360" w:lineRule="auto"/>
        <w:jc w:val="both"/>
        <w:rPr>
          <w:rFonts w:ascii="Arial" w:hAnsi="Arial" w:cs="Arial"/>
          <w:sz w:val="22"/>
          <w:szCs w:val="22"/>
        </w:rPr>
      </w:pPr>
    </w:p>
    <w:p w14:paraId="26A59222" w14:textId="77777777" w:rsidR="00C12C91" w:rsidRPr="00587E0D" w:rsidRDefault="00C12C91">
      <w:pPr>
        <w:spacing w:line="360" w:lineRule="auto"/>
        <w:jc w:val="both"/>
        <w:rPr>
          <w:rFonts w:ascii="Arial" w:hAnsi="Arial" w:cs="Arial"/>
          <w:sz w:val="22"/>
          <w:szCs w:val="22"/>
        </w:rPr>
      </w:pPr>
    </w:p>
    <w:p w14:paraId="503FBF04" w14:textId="4E12B4DE" w:rsidR="00A13F0B" w:rsidRPr="00587E0D" w:rsidRDefault="00A13F0B">
      <w:pPr>
        <w:pStyle w:val="Prrafodelista"/>
        <w:numPr>
          <w:ilvl w:val="0"/>
          <w:numId w:val="13"/>
        </w:numPr>
        <w:spacing w:line="360" w:lineRule="auto"/>
        <w:jc w:val="both"/>
        <w:rPr>
          <w:rFonts w:ascii="Arial" w:hAnsi="Arial" w:cs="Arial"/>
          <w:b/>
          <w:bCs/>
        </w:rPr>
      </w:pPr>
      <w:r w:rsidRPr="00587E0D">
        <w:rPr>
          <w:rFonts w:ascii="Arial" w:hAnsi="Arial" w:cs="Arial"/>
          <w:b/>
          <w:bCs/>
        </w:rPr>
        <w:t>INEXISTENCIA DE RESPONSABILIDAD POR LA NO ACREDITACIÓN DEL NEXO CAUSAL </w:t>
      </w:r>
    </w:p>
    <w:p w14:paraId="388FD4F2" w14:textId="77777777" w:rsidR="00A13F0B" w:rsidRPr="00587E0D" w:rsidRDefault="00A13F0B">
      <w:pPr>
        <w:spacing w:line="360" w:lineRule="auto"/>
        <w:jc w:val="both"/>
        <w:rPr>
          <w:rFonts w:ascii="Arial" w:hAnsi="Arial" w:cs="Arial"/>
          <w:sz w:val="22"/>
          <w:szCs w:val="22"/>
        </w:rPr>
      </w:pPr>
      <w:r w:rsidRPr="00587E0D">
        <w:rPr>
          <w:rFonts w:ascii="Arial" w:hAnsi="Arial" w:cs="Arial"/>
          <w:sz w:val="22"/>
          <w:szCs w:val="22"/>
        </w:rPr>
        <w:t> </w:t>
      </w:r>
    </w:p>
    <w:p w14:paraId="00E90F40" w14:textId="42A05E6E" w:rsidR="00A13F0B" w:rsidRPr="00587E0D" w:rsidRDefault="00A13F0B">
      <w:pPr>
        <w:spacing w:line="360" w:lineRule="auto"/>
        <w:jc w:val="both"/>
        <w:rPr>
          <w:rFonts w:ascii="Arial" w:eastAsia="Arial Unicode MS" w:hAnsi="Arial" w:cs="Arial"/>
          <w:sz w:val="22"/>
          <w:szCs w:val="22"/>
        </w:rPr>
      </w:pPr>
      <w:r w:rsidRPr="00587E0D">
        <w:rPr>
          <w:rFonts w:ascii="Arial" w:hAnsi="Arial" w:cs="Arial"/>
          <w:sz w:val="22"/>
          <w:szCs w:val="22"/>
        </w:rPr>
        <w:t>Se formula esta excepción</w:t>
      </w:r>
      <w:r w:rsidR="00912DC0" w:rsidRPr="00587E0D">
        <w:rPr>
          <w:rFonts w:ascii="Arial" w:hAnsi="Arial" w:cs="Arial"/>
          <w:sz w:val="22"/>
          <w:szCs w:val="22"/>
        </w:rPr>
        <w:t xml:space="preserve"> con el fin de ilustrar al Despacho </w:t>
      </w:r>
      <w:r w:rsidR="00E31A92" w:rsidRPr="00587E0D">
        <w:rPr>
          <w:rFonts w:ascii="Arial" w:hAnsi="Arial" w:cs="Arial"/>
          <w:sz w:val="22"/>
          <w:szCs w:val="22"/>
        </w:rPr>
        <w:t xml:space="preserve">que en el caso de marras </w:t>
      </w:r>
      <w:r w:rsidRPr="00587E0D">
        <w:rPr>
          <w:rFonts w:ascii="Arial" w:hAnsi="Arial" w:cs="Arial"/>
          <w:sz w:val="22"/>
          <w:szCs w:val="22"/>
        </w:rPr>
        <w:t xml:space="preserve">no es dable predicar la inferencia lógica entre </w:t>
      </w:r>
      <w:r w:rsidR="00E31A92" w:rsidRPr="00587E0D">
        <w:rPr>
          <w:rFonts w:ascii="Arial" w:hAnsi="Arial" w:cs="Arial"/>
          <w:sz w:val="22"/>
          <w:szCs w:val="22"/>
        </w:rPr>
        <w:t xml:space="preserve">la conducta desplegada por la doctora </w:t>
      </w:r>
      <w:r w:rsidR="00E31A92" w:rsidRPr="00587E0D">
        <w:rPr>
          <w:rFonts w:ascii="Arial" w:eastAsia="Arial Unicode MS" w:hAnsi="Arial" w:cs="Arial"/>
          <w:sz w:val="22"/>
          <w:szCs w:val="22"/>
        </w:rPr>
        <w:t xml:space="preserve">Diana Marcela Rodríguez Alarcón y de la EPS Sanitas S.A.S. </w:t>
      </w:r>
      <w:r w:rsidR="00E31A92" w:rsidRPr="00587E0D">
        <w:rPr>
          <w:rFonts w:ascii="Arial" w:hAnsi="Arial" w:cs="Arial"/>
          <w:sz w:val="22"/>
          <w:szCs w:val="22"/>
        </w:rPr>
        <w:t xml:space="preserve"> con </w:t>
      </w:r>
      <w:r w:rsidRPr="00587E0D">
        <w:rPr>
          <w:rFonts w:ascii="Arial" w:hAnsi="Arial" w:cs="Arial"/>
          <w:sz w:val="22"/>
          <w:szCs w:val="22"/>
        </w:rPr>
        <w:t xml:space="preserve">el daño sufrido por </w:t>
      </w:r>
      <w:r w:rsidR="00E31A92" w:rsidRPr="00587E0D">
        <w:rPr>
          <w:rFonts w:ascii="Arial" w:hAnsi="Arial" w:cs="Arial"/>
          <w:sz w:val="22"/>
          <w:szCs w:val="22"/>
        </w:rPr>
        <w:t>la demandante</w:t>
      </w:r>
      <w:r w:rsidRPr="00587E0D">
        <w:rPr>
          <w:rFonts w:ascii="Arial" w:hAnsi="Arial" w:cs="Arial"/>
          <w:sz w:val="22"/>
          <w:szCs w:val="22"/>
        </w:rPr>
        <w:t xml:space="preserve">, comoquiera </w:t>
      </w:r>
      <w:r w:rsidR="00E31A92" w:rsidRPr="00587E0D">
        <w:rPr>
          <w:rFonts w:ascii="Arial" w:hAnsi="Arial" w:cs="Arial"/>
          <w:sz w:val="22"/>
          <w:szCs w:val="22"/>
        </w:rPr>
        <w:t xml:space="preserve">no se encuentra demostrado, por una parte, la supuesta presencia del torniquete en la etapa post-operatorio y, por la otra, que la necrosis padecida por la señora </w:t>
      </w:r>
      <w:r w:rsidR="00E31A92" w:rsidRPr="00587E0D">
        <w:rPr>
          <w:rFonts w:ascii="Arial" w:eastAsia="Arial Unicode MS" w:hAnsi="Arial" w:cs="Arial"/>
          <w:sz w:val="22"/>
          <w:szCs w:val="22"/>
        </w:rPr>
        <w:t xml:space="preserve">Karol Liseth Bazan en el tercer dedo del pie derecho se </w:t>
      </w:r>
      <w:r w:rsidR="00E31A92" w:rsidRPr="00587E0D">
        <w:rPr>
          <w:rFonts w:ascii="Arial" w:eastAsia="Arial Unicode MS" w:hAnsi="Arial" w:cs="Arial"/>
          <w:sz w:val="22"/>
          <w:szCs w:val="22"/>
        </w:rPr>
        <w:lastRenderedPageBreak/>
        <w:t>hubiese originado por dicho torniquete</w:t>
      </w:r>
      <w:r w:rsidR="00E31A92" w:rsidRPr="00587E0D">
        <w:rPr>
          <w:rFonts w:ascii="Arial" w:hAnsi="Arial" w:cs="Arial"/>
          <w:sz w:val="22"/>
          <w:szCs w:val="22"/>
        </w:rPr>
        <w:t xml:space="preserve">. En ese sentido, es evidente que no se </w:t>
      </w:r>
      <w:r w:rsidRPr="00587E0D">
        <w:rPr>
          <w:rFonts w:ascii="Arial" w:hAnsi="Arial" w:cs="Arial"/>
          <w:sz w:val="22"/>
          <w:szCs w:val="22"/>
        </w:rPr>
        <w:t>configura el nexo causal como elemento axial para la declaratoria de la responsabilidad civil</w:t>
      </w:r>
      <w:r w:rsidR="00E31A92" w:rsidRPr="00587E0D">
        <w:rPr>
          <w:rFonts w:ascii="Arial" w:hAnsi="Arial" w:cs="Arial"/>
          <w:sz w:val="22"/>
          <w:szCs w:val="22"/>
        </w:rPr>
        <w:t xml:space="preserve">. </w:t>
      </w:r>
      <w:r w:rsidRPr="00587E0D">
        <w:rPr>
          <w:rFonts w:ascii="Arial" w:hAnsi="Arial" w:cs="Arial"/>
          <w:sz w:val="22"/>
          <w:szCs w:val="22"/>
        </w:rPr>
        <w:t> </w:t>
      </w:r>
    </w:p>
    <w:p w14:paraId="07FABABB" w14:textId="77777777" w:rsidR="00A13F0B" w:rsidRPr="00587E0D" w:rsidRDefault="00A13F0B">
      <w:pPr>
        <w:spacing w:line="360" w:lineRule="auto"/>
        <w:jc w:val="both"/>
        <w:rPr>
          <w:rFonts w:ascii="Arial" w:hAnsi="Arial" w:cs="Arial"/>
          <w:sz w:val="22"/>
          <w:szCs w:val="22"/>
        </w:rPr>
      </w:pPr>
      <w:r w:rsidRPr="00587E0D">
        <w:rPr>
          <w:rFonts w:ascii="Arial" w:hAnsi="Arial" w:cs="Arial"/>
          <w:sz w:val="22"/>
          <w:szCs w:val="22"/>
        </w:rPr>
        <w:t> </w:t>
      </w:r>
    </w:p>
    <w:p w14:paraId="38DA5F6B" w14:textId="77777777" w:rsidR="00A13F0B" w:rsidRPr="00587E0D" w:rsidRDefault="00A13F0B">
      <w:pPr>
        <w:spacing w:line="360" w:lineRule="auto"/>
        <w:jc w:val="both"/>
        <w:rPr>
          <w:rFonts w:ascii="Arial" w:hAnsi="Arial" w:cs="Arial"/>
          <w:sz w:val="22"/>
          <w:szCs w:val="22"/>
        </w:rPr>
      </w:pPr>
      <w:r w:rsidRPr="00587E0D">
        <w:rPr>
          <w:rFonts w:ascii="Arial" w:hAnsi="Arial" w:cs="Arial"/>
          <w:sz w:val="22"/>
          <w:szCs w:val="22"/>
        </w:rPr>
        <w:t>En todo caso, vale la pena recordar que la teoría de la causalidad aplicada en Colombia es la causalidad adecuada. A diferencia de la teoría de la equivalencia de condiciones, en la que simplemente basta aplicar el método de la supresión mental hipotética y determinar si el hecho final se hubiere o no presentado con determinada actuación, la teoría de la causa adecuada exige un filtro adicional en el que de esa multiplicidad de causas que se puedan presentar en el mundo fenomenológico que puedan ser condiciones sine qua non, serán relevantes solo aquellas de las que fuera previsible el resultado. </w:t>
      </w:r>
    </w:p>
    <w:p w14:paraId="2C8B55CA" w14:textId="77777777" w:rsidR="00A13F0B" w:rsidRPr="00587E0D" w:rsidRDefault="00A13F0B">
      <w:pPr>
        <w:spacing w:line="360" w:lineRule="auto"/>
        <w:jc w:val="both"/>
        <w:rPr>
          <w:rFonts w:ascii="Arial" w:hAnsi="Arial" w:cs="Arial"/>
          <w:sz w:val="22"/>
          <w:szCs w:val="22"/>
        </w:rPr>
      </w:pPr>
      <w:r w:rsidRPr="00587E0D">
        <w:rPr>
          <w:rFonts w:ascii="Arial" w:hAnsi="Arial" w:cs="Arial"/>
          <w:sz w:val="22"/>
          <w:szCs w:val="22"/>
        </w:rPr>
        <w:t> </w:t>
      </w:r>
    </w:p>
    <w:p w14:paraId="7866F44E" w14:textId="77777777" w:rsidR="00A13F0B" w:rsidRPr="00587E0D" w:rsidRDefault="00A13F0B">
      <w:pPr>
        <w:spacing w:line="360" w:lineRule="auto"/>
        <w:jc w:val="both"/>
        <w:rPr>
          <w:rFonts w:ascii="Arial" w:hAnsi="Arial" w:cs="Arial"/>
          <w:sz w:val="22"/>
          <w:szCs w:val="22"/>
        </w:rPr>
      </w:pPr>
      <w:r w:rsidRPr="00587E0D">
        <w:rPr>
          <w:rFonts w:ascii="Arial" w:hAnsi="Arial" w:cs="Arial"/>
          <w:sz w:val="22"/>
          <w:szCs w:val="22"/>
        </w:rPr>
        <w:t>Doctrina autorizada y reciente confluye en aseverar que para declarar la responsabilidad es necesaria la concurrencia de tres elementos indispensables, a saber: </w:t>
      </w:r>
    </w:p>
    <w:p w14:paraId="20B750F2" w14:textId="77777777" w:rsidR="00A13F0B" w:rsidRPr="00587E0D" w:rsidRDefault="00A13F0B">
      <w:pPr>
        <w:spacing w:line="360" w:lineRule="auto"/>
        <w:jc w:val="both"/>
        <w:rPr>
          <w:rFonts w:ascii="Arial" w:hAnsi="Arial" w:cs="Arial"/>
          <w:sz w:val="22"/>
          <w:szCs w:val="22"/>
        </w:rPr>
      </w:pPr>
      <w:r w:rsidRPr="00587E0D">
        <w:rPr>
          <w:rFonts w:ascii="Arial" w:hAnsi="Arial" w:cs="Arial"/>
          <w:sz w:val="22"/>
          <w:szCs w:val="22"/>
        </w:rPr>
        <w:t> </w:t>
      </w:r>
    </w:p>
    <w:p w14:paraId="33A90A17" w14:textId="77777777" w:rsidR="00A13F0B" w:rsidRPr="00587E0D" w:rsidRDefault="00A13F0B">
      <w:pPr>
        <w:pStyle w:val="Cita"/>
        <w:numPr>
          <w:ilvl w:val="0"/>
          <w:numId w:val="0"/>
        </w:numPr>
        <w:spacing w:before="0" w:after="0"/>
        <w:ind w:left="680" w:right="680"/>
        <w:rPr>
          <w:rFonts w:cs="Arial"/>
          <w:color w:val="000000" w:themeColor="text1"/>
        </w:rPr>
      </w:pPr>
      <w:r w:rsidRPr="00587E0D">
        <w:rPr>
          <w:rFonts w:cs="Arial"/>
          <w:color w:val="000000" w:themeColor="text1"/>
        </w:rPr>
        <w:t>“(…) 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w:t>
      </w:r>
      <w:r w:rsidRPr="00587E0D">
        <w:rPr>
          <w:rFonts w:cs="Arial"/>
          <w:b/>
          <w:bCs/>
          <w:color w:val="000000" w:themeColor="text1"/>
          <w:u w:val="single"/>
        </w:rPr>
        <w:t>. La jurisprudencia y la doctrina indican que para poder atribuir un resultado a una persona y declararla responsable como consecuencia de su acción u omisión, es indispensable definir si aquel aparece ligado a esta por una relación de causa-efecto.</w:t>
      </w:r>
      <w:r w:rsidRPr="00587E0D">
        <w:rPr>
          <w:rFonts w:cs="Arial"/>
          <w:color w:val="000000" w:themeColor="text1"/>
        </w:rPr>
        <w:t xml:space="preserve"> Si no es posible encontrar esa relación mencionada, no tendrá sentido alguno continuar el juicio de responsabilidad (…)”</w:t>
      </w:r>
      <w:r w:rsidRPr="00587E0D">
        <w:rPr>
          <w:rFonts w:cs="Arial"/>
          <w:color w:val="000000" w:themeColor="text1"/>
          <w:vertAlign w:val="superscript"/>
        </w:rPr>
        <w:t>7</w:t>
      </w:r>
      <w:r w:rsidRPr="00587E0D">
        <w:rPr>
          <w:rFonts w:cs="Arial"/>
          <w:color w:val="000000" w:themeColor="text1"/>
        </w:rPr>
        <w:t xml:space="preserve"> (Subrayado y negrilla fuera del texto original) </w:t>
      </w:r>
    </w:p>
    <w:p w14:paraId="58E50F1B" w14:textId="77777777" w:rsidR="00A13F0B" w:rsidRPr="00587E0D" w:rsidRDefault="00A13F0B">
      <w:pPr>
        <w:spacing w:line="360" w:lineRule="auto"/>
        <w:jc w:val="both"/>
        <w:rPr>
          <w:rFonts w:ascii="Arial" w:hAnsi="Arial" w:cs="Arial"/>
          <w:sz w:val="22"/>
          <w:szCs w:val="22"/>
        </w:rPr>
      </w:pPr>
      <w:r w:rsidRPr="00587E0D">
        <w:rPr>
          <w:rFonts w:ascii="Arial" w:hAnsi="Arial" w:cs="Arial"/>
          <w:sz w:val="22"/>
          <w:szCs w:val="22"/>
        </w:rPr>
        <w:t> </w:t>
      </w:r>
    </w:p>
    <w:p w14:paraId="27F142DB" w14:textId="544A4627" w:rsidR="00516F2A" w:rsidRPr="00587E0D" w:rsidRDefault="00516F2A">
      <w:pPr>
        <w:spacing w:line="360" w:lineRule="auto"/>
        <w:jc w:val="both"/>
        <w:rPr>
          <w:rFonts w:ascii="Arial" w:hAnsi="Arial" w:cs="Arial"/>
          <w:sz w:val="22"/>
          <w:szCs w:val="22"/>
        </w:rPr>
      </w:pPr>
      <w:r w:rsidRPr="00587E0D">
        <w:rPr>
          <w:rFonts w:ascii="Arial" w:hAnsi="Arial" w:cs="Arial"/>
          <w:sz w:val="22"/>
          <w:szCs w:val="22"/>
        </w:rPr>
        <w:t xml:space="preserve">Sin embargo, cuando de lo que se trata es de probar la posible obligación de indemnizar en materia de responsabilidad médica para establecer el nexo causal, se hace necesario no perder de vista que la acreditación de éste elemento se hace más compleja que en otras áreas del derecho de daños, puesto que como lo indica el autor argentino Ricardo Luis Lorenzetti: ‘‘(…) </w:t>
      </w:r>
      <w:r w:rsidRPr="00587E0D">
        <w:rPr>
          <w:rFonts w:ascii="Arial" w:hAnsi="Arial" w:cs="Arial"/>
          <w:i/>
          <w:iCs/>
          <w:sz w:val="22"/>
          <w:szCs w:val="22"/>
        </w:rPr>
        <w:t>Es preciso comprender que para la ciencia médica no será una causa lo que produzca un resultado, sino un conjunto de ellas que en grado diverso aportarán para la conformación del resultado final</w:t>
      </w:r>
      <w:r w:rsidRPr="00587E0D">
        <w:rPr>
          <w:rFonts w:ascii="Arial" w:hAnsi="Arial" w:cs="Arial"/>
          <w:sz w:val="22"/>
          <w:szCs w:val="22"/>
        </w:rPr>
        <w:t xml:space="preserve"> (…)”</w:t>
      </w:r>
      <w:r w:rsidRPr="00587E0D">
        <w:rPr>
          <w:rStyle w:val="Refdenotaalpie"/>
          <w:rFonts w:ascii="Arial" w:hAnsi="Arial" w:cs="Arial"/>
          <w:sz w:val="22"/>
          <w:szCs w:val="22"/>
        </w:rPr>
        <w:footnoteReference w:id="8"/>
      </w:r>
      <w:r w:rsidRPr="00587E0D">
        <w:rPr>
          <w:rFonts w:ascii="Arial" w:hAnsi="Arial" w:cs="Arial"/>
          <w:sz w:val="22"/>
          <w:szCs w:val="22"/>
        </w:rPr>
        <w:t>. De esta manera, puede sostenerse que el nexo causal hace referencia a la relación que debe existir entre el comportamiento o conducta del agente y el resultado desfavorable producido. Esta verificación causal, debe hacerse a través de un estudio retrospectivo donde se tienen en cuenta los hechos acaecidos que se consideran han sido el antecedente de la consecuencia producida, teniendo siempre presente que en este proceso. Cada antecedente es un eslabón más de la cadena causal que han intervenido en la generación del hecho que se investiga y que, por tanto, lo que se debe probar es la existencia de una condición necesaria entre la presunta causa y en el efecto objeto del litigio.</w:t>
      </w:r>
    </w:p>
    <w:p w14:paraId="2BA745EE" w14:textId="77777777" w:rsidR="00516F2A" w:rsidRPr="00587E0D" w:rsidRDefault="00516F2A">
      <w:pPr>
        <w:spacing w:line="360" w:lineRule="auto"/>
        <w:jc w:val="both"/>
        <w:rPr>
          <w:rFonts w:ascii="Arial" w:hAnsi="Arial" w:cs="Arial"/>
          <w:sz w:val="22"/>
          <w:szCs w:val="22"/>
        </w:rPr>
      </w:pPr>
    </w:p>
    <w:p w14:paraId="6A53D1C5" w14:textId="1D537535" w:rsidR="00A13F0B" w:rsidRPr="00587E0D" w:rsidRDefault="00516F2A">
      <w:pPr>
        <w:spacing w:line="360" w:lineRule="auto"/>
        <w:jc w:val="both"/>
        <w:rPr>
          <w:rFonts w:ascii="Arial" w:hAnsi="Arial" w:cs="Arial"/>
          <w:sz w:val="22"/>
          <w:szCs w:val="22"/>
        </w:rPr>
      </w:pPr>
      <w:r w:rsidRPr="00587E0D">
        <w:rPr>
          <w:rFonts w:ascii="Arial" w:hAnsi="Arial" w:cs="Arial"/>
          <w:sz w:val="22"/>
          <w:szCs w:val="22"/>
        </w:rPr>
        <w:t xml:space="preserve">Teniendo en cuenta la definición jurisprudencial del nexo de causalidad y aterrizando en el caso en estudio, resulta claro que aquí no se configura este elemento de la responsabilidad, </w:t>
      </w:r>
      <w:r w:rsidR="00E07D7E" w:rsidRPr="00587E0D">
        <w:rPr>
          <w:rFonts w:ascii="Arial" w:hAnsi="Arial" w:cs="Arial"/>
          <w:sz w:val="22"/>
          <w:szCs w:val="22"/>
        </w:rPr>
        <w:t>comoquiera</w:t>
      </w:r>
      <w:r w:rsidRPr="00587E0D">
        <w:rPr>
          <w:rFonts w:ascii="Arial" w:hAnsi="Arial" w:cs="Arial"/>
          <w:sz w:val="22"/>
          <w:szCs w:val="22"/>
        </w:rPr>
        <w:t xml:space="preserve"> que no existe prueba alguna en el plenario que acredite una relación de causalidad entre el supuesto perjuicio alegado y la actuación de la</w:t>
      </w:r>
      <w:r w:rsidR="00ED52BD" w:rsidRPr="00587E0D">
        <w:rPr>
          <w:rFonts w:ascii="Arial" w:hAnsi="Arial" w:cs="Arial"/>
          <w:sz w:val="22"/>
          <w:szCs w:val="22"/>
        </w:rPr>
        <w:t xml:space="preserve"> doctora </w:t>
      </w:r>
      <w:r w:rsidR="00ED52BD" w:rsidRPr="00587E0D">
        <w:rPr>
          <w:rFonts w:ascii="Arial" w:eastAsia="Arial Unicode MS" w:hAnsi="Arial" w:cs="Arial"/>
          <w:sz w:val="22"/>
          <w:szCs w:val="22"/>
        </w:rPr>
        <w:t>Diana Marcela Rodríguez Alarcón y de la EPS Sanitas S.A.S.</w:t>
      </w:r>
      <w:r w:rsidR="00056243" w:rsidRPr="00587E0D">
        <w:rPr>
          <w:rFonts w:ascii="Arial" w:eastAsia="Arial Unicode MS" w:hAnsi="Arial" w:cs="Arial"/>
          <w:sz w:val="22"/>
          <w:szCs w:val="22"/>
        </w:rPr>
        <w:t>,</w:t>
      </w:r>
      <w:r w:rsidR="00ED52BD" w:rsidRPr="00587E0D">
        <w:rPr>
          <w:rFonts w:ascii="Arial" w:eastAsia="Arial Unicode MS" w:hAnsi="Arial" w:cs="Arial"/>
          <w:sz w:val="22"/>
          <w:szCs w:val="22"/>
        </w:rPr>
        <w:t xml:space="preserve"> afirmación que encuentra sustento en la inexistencia </w:t>
      </w:r>
      <w:r w:rsidR="00056243" w:rsidRPr="00587E0D">
        <w:rPr>
          <w:rFonts w:ascii="Arial" w:eastAsia="Arial Unicode MS" w:hAnsi="Arial" w:cs="Arial"/>
          <w:sz w:val="22"/>
          <w:szCs w:val="22"/>
        </w:rPr>
        <w:t xml:space="preserve">de medios probatorios que acrediten que posterior a la onicectomía practicada el 15 de enero de 2021 se dejó un torniquete por más de 48 horas, así como tampoco se encuentra suficientemente probado que la necrosis padecida por la señora Karol Liseth Bazan tuviese como génesis la mala praxis médica. </w:t>
      </w:r>
    </w:p>
    <w:p w14:paraId="32FF72A4" w14:textId="77777777" w:rsidR="00516F2A" w:rsidRPr="00587E0D" w:rsidRDefault="00516F2A">
      <w:pPr>
        <w:spacing w:line="360" w:lineRule="auto"/>
        <w:jc w:val="both"/>
        <w:rPr>
          <w:rFonts w:ascii="Arial" w:hAnsi="Arial" w:cs="Arial"/>
          <w:sz w:val="22"/>
          <w:szCs w:val="22"/>
        </w:rPr>
      </w:pPr>
    </w:p>
    <w:p w14:paraId="33ACABEB" w14:textId="31879F46" w:rsidR="00516F2A" w:rsidRPr="00587E0D" w:rsidRDefault="00516F2A">
      <w:pPr>
        <w:spacing w:line="360" w:lineRule="auto"/>
        <w:jc w:val="both"/>
        <w:rPr>
          <w:rFonts w:ascii="Arial" w:hAnsi="Arial" w:cs="Arial"/>
          <w:sz w:val="22"/>
          <w:szCs w:val="22"/>
        </w:rPr>
      </w:pPr>
      <w:r w:rsidRPr="00587E0D">
        <w:rPr>
          <w:rFonts w:ascii="Arial" w:hAnsi="Arial" w:cs="Arial"/>
          <w:sz w:val="22"/>
          <w:szCs w:val="22"/>
        </w:rPr>
        <w:t>Es evidente que no existe una relación de causalidad probada y la falencia de ese requisito indispensable destruye cualquier posibilidad de erigir válidamente un cargo de responsabilidad civil contra el extremo pasivo. Siguiendo esa misma línea argumentativa, la jurisprudencia de la H. Corte Suprema de Justicia ha sido clara al determinar que cuando existen diferentes causas de un daño, el compromiso de responsabilidad sólo se podrá predicar respecto de quien genera la condición o causa que efectivamente lo produce. Por eso, la responsabilidad profesional médica no puede deducirse sino cuando proviene y se demuestra que fue generada por el extremo demandado.</w:t>
      </w:r>
    </w:p>
    <w:p w14:paraId="4BDEF31C" w14:textId="77777777" w:rsidR="00E6625C" w:rsidRPr="00587E0D" w:rsidRDefault="00E6625C">
      <w:pPr>
        <w:spacing w:line="360" w:lineRule="auto"/>
        <w:jc w:val="both"/>
        <w:rPr>
          <w:rFonts w:ascii="Arial" w:hAnsi="Arial" w:cs="Arial"/>
          <w:sz w:val="22"/>
          <w:szCs w:val="22"/>
        </w:rPr>
      </w:pPr>
    </w:p>
    <w:p w14:paraId="2D85EB92" w14:textId="77777777" w:rsidR="00E6625C" w:rsidRPr="00587E0D" w:rsidRDefault="00E6625C">
      <w:pPr>
        <w:spacing w:line="360" w:lineRule="auto"/>
        <w:jc w:val="both"/>
        <w:rPr>
          <w:rFonts w:ascii="Arial" w:hAnsi="Arial" w:cs="Arial"/>
          <w:sz w:val="22"/>
          <w:szCs w:val="22"/>
        </w:rPr>
      </w:pPr>
      <w:r w:rsidRPr="00587E0D">
        <w:rPr>
          <w:rFonts w:ascii="Arial" w:hAnsi="Arial" w:cs="Arial"/>
          <w:sz w:val="22"/>
          <w:szCs w:val="22"/>
        </w:rPr>
        <w:t>Es importante no pasar por alto que la carga de la prueba del nexo causal es del demandante. Si el demandante no prueba el nexo las pretensiones de la demanda deben negarse. Es a penas claro que el nexo causal no es un elemento que pueda ser acreditado por medio de pruebas directas, por lo que es preciso incorporar medios de convicción que, mediante la inferencia lógica y con fundamento en el análisis fáctico y jurídico, adviertan la existencia del mismo. Frente al particular la H. Corte Suprema de Justicia indicó lo siguiente:</w:t>
      </w:r>
    </w:p>
    <w:p w14:paraId="09B93483" w14:textId="77777777" w:rsidR="00E6625C" w:rsidRPr="00587E0D" w:rsidRDefault="00E6625C">
      <w:pPr>
        <w:spacing w:line="360" w:lineRule="auto"/>
        <w:jc w:val="both"/>
        <w:rPr>
          <w:rFonts w:ascii="Arial" w:hAnsi="Arial" w:cs="Arial"/>
          <w:sz w:val="22"/>
          <w:szCs w:val="22"/>
        </w:rPr>
      </w:pPr>
    </w:p>
    <w:p w14:paraId="05AAFA69" w14:textId="2F76EDF3" w:rsidR="00E6625C" w:rsidRPr="00587E0D" w:rsidRDefault="00E6625C">
      <w:pPr>
        <w:pStyle w:val="Cita"/>
        <w:numPr>
          <w:ilvl w:val="0"/>
          <w:numId w:val="0"/>
        </w:numPr>
        <w:spacing w:before="0" w:after="0"/>
        <w:ind w:left="680" w:right="680"/>
        <w:rPr>
          <w:rFonts w:cs="Arial"/>
          <w:color w:val="000000" w:themeColor="text1"/>
        </w:rPr>
      </w:pPr>
      <w:r w:rsidRPr="00587E0D">
        <w:rPr>
          <w:rFonts w:cs="Arial"/>
          <w:color w:val="000000" w:themeColor="text1"/>
        </w:rPr>
        <w:t>“(…) Para el efecto, precisamente, corresponde a quien demanda la declaración de responsabilidad y la correspondiente condena: 1. Desvirtuar los principios de benevolencia o no maledicencia. 2. Según la naturaleza de la responsabilidad en que se incurra (subjetiva u objetiva), o de la modalidad de las obligaciones adquiridas (de medio o de resultado), mediante la prueba de sus requisitos axiológicos. En particular, probar la conducta antijurídica, el daño y la relación de causalidad entre éste y aquélla, así como la culpabilidad En todo caso, no basta la afirmación del actor carente de los medios de convicción demostrativos de los hechos que se imputan (…)”</w:t>
      </w:r>
      <w:r w:rsidRPr="00587E0D">
        <w:rPr>
          <w:rStyle w:val="Refdenotaalpie"/>
          <w:rFonts w:cs="Arial"/>
          <w:color w:val="000000" w:themeColor="text1"/>
        </w:rPr>
        <w:footnoteReference w:id="9"/>
      </w:r>
    </w:p>
    <w:p w14:paraId="15FBEFD6" w14:textId="77777777" w:rsidR="00E6625C" w:rsidRPr="00587E0D" w:rsidRDefault="00E6625C">
      <w:pPr>
        <w:spacing w:line="360" w:lineRule="auto"/>
        <w:jc w:val="both"/>
        <w:rPr>
          <w:rFonts w:ascii="Arial" w:hAnsi="Arial" w:cs="Arial"/>
          <w:sz w:val="22"/>
          <w:szCs w:val="22"/>
        </w:rPr>
      </w:pPr>
    </w:p>
    <w:p w14:paraId="7071CC26" w14:textId="3DE578CC" w:rsidR="00E6625C" w:rsidRPr="00587E0D" w:rsidRDefault="00E6625C">
      <w:pPr>
        <w:spacing w:line="360" w:lineRule="auto"/>
        <w:jc w:val="both"/>
        <w:rPr>
          <w:rFonts w:ascii="Arial" w:hAnsi="Arial" w:cs="Arial"/>
          <w:sz w:val="22"/>
          <w:szCs w:val="22"/>
        </w:rPr>
      </w:pPr>
      <w:r w:rsidRPr="00587E0D">
        <w:rPr>
          <w:rFonts w:ascii="Arial" w:hAnsi="Arial" w:cs="Arial"/>
          <w:sz w:val="22"/>
          <w:szCs w:val="22"/>
        </w:rPr>
        <w:t xml:space="preserve">En conclusión, no existe relación de causalidad entre el diagnóstico de </w:t>
      </w:r>
      <w:r w:rsidR="00056243" w:rsidRPr="00587E0D">
        <w:rPr>
          <w:rFonts w:ascii="Arial" w:hAnsi="Arial" w:cs="Arial"/>
          <w:sz w:val="22"/>
          <w:szCs w:val="22"/>
        </w:rPr>
        <w:t xml:space="preserve">necrosis arterial sufrida por la señora </w:t>
      </w:r>
      <w:r w:rsidR="00056243" w:rsidRPr="00587E0D">
        <w:rPr>
          <w:rFonts w:ascii="Arial" w:eastAsia="Arial Unicode MS" w:hAnsi="Arial" w:cs="Arial"/>
          <w:sz w:val="22"/>
          <w:szCs w:val="22"/>
        </w:rPr>
        <w:t>Karol Liseth Bazan</w:t>
      </w:r>
      <w:r w:rsidRPr="00587E0D">
        <w:rPr>
          <w:rFonts w:ascii="Arial" w:hAnsi="Arial" w:cs="Arial"/>
          <w:sz w:val="22"/>
          <w:szCs w:val="22"/>
        </w:rPr>
        <w:t xml:space="preserve"> y el actuar del extremo pasivo. En consecuencia, no es posible atribuir ningún tipo de responsabilidad a l</w:t>
      </w:r>
      <w:r w:rsidR="00056243" w:rsidRPr="00587E0D">
        <w:rPr>
          <w:rFonts w:ascii="Arial" w:hAnsi="Arial" w:cs="Arial"/>
          <w:sz w:val="22"/>
          <w:szCs w:val="22"/>
        </w:rPr>
        <w:t>os accionados</w:t>
      </w:r>
      <w:r w:rsidRPr="00587E0D">
        <w:rPr>
          <w:rFonts w:ascii="Arial" w:hAnsi="Arial" w:cs="Arial"/>
          <w:sz w:val="22"/>
          <w:szCs w:val="22"/>
        </w:rPr>
        <w:t xml:space="preserve">, pues como quedó acreditado, no sólo todas sus actuaciones estaban dirigidas a salvaguardar la </w:t>
      </w:r>
      <w:r w:rsidR="00056243" w:rsidRPr="00587E0D">
        <w:rPr>
          <w:rFonts w:ascii="Arial" w:hAnsi="Arial" w:cs="Arial"/>
          <w:sz w:val="22"/>
          <w:szCs w:val="22"/>
        </w:rPr>
        <w:t xml:space="preserve">salud de la señora </w:t>
      </w:r>
      <w:r w:rsidRPr="00587E0D">
        <w:rPr>
          <w:rFonts w:ascii="Arial" w:hAnsi="Arial" w:cs="Arial"/>
          <w:sz w:val="22"/>
          <w:szCs w:val="22"/>
        </w:rPr>
        <w:t xml:space="preserve"> </w:t>
      </w:r>
      <w:r w:rsidR="00056243" w:rsidRPr="00587E0D">
        <w:rPr>
          <w:rFonts w:ascii="Arial" w:eastAsia="Arial Unicode MS" w:hAnsi="Arial" w:cs="Arial"/>
          <w:sz w:val="22"/>
          <w:szCs w:val="22"/>
        </w:rPr>
        <w:t>Karol Liseth Bazan</w:t>
      </w:r>
      <w:r w:rsidRPr="00587E0D">
        <w:rPr>
          <w:rFonts w:ascii="Arial" w:hAnsi="Arial" w:cs="Arial"/>
          <w:sz w:val="22"/>
          <w:szCs w:val="22"/>
        </w:rPr>
        <w:t xml:space="preserve">, sino que, además, no existe </w:t>
      </w:r>
      <w:r w:rsidRPr="00587E0D">
        <w:rPr>
          <w:rFonts w:ascii="Arial" w:hAnsi="Arial" w:cs="Arial"/>
          <w:sz w:val="22"/>
          <w:szCs w:val="22"/>
        </w:rPr>
        <w:lastRenderedPageBreak/>
        <w:t>una relación de causalidad entre los servicios médicos prestados y la lesión alegada, siendo igualmente necesario recordar que, el nexo causal entre el daño y la actuación de la demandada no se presume, y al no haberse demostrado por la accionante no se podrá endilgar ninguna responsabilidad a la pasiva de esta acción. Por ese motivo, si el mismo no es probado, deben negarse las pretensiones de la demanda.</w:t>
      </w:r>
    </w:p>
    <w:p w14:paraId="150F45E6" w14:textId="77777777" w:rsidR="00A13F0B" w:rsidRPr="00587E0D" w:rsidRDefault="00A13F0B">
      <w:pPr>
        <w:spacing w:line="360" w:lineRule="auto"/>
        <w:jc w:val="both"/>
        <w:rPr>
          <w:rFonts w:ascii="Arial" w:hAnsi="Arial" w:cs="Arial"/>
          <w:sz w:val="22"/>
          <w:szCs w:val="22"/>
        </w:rPr>
      </w:pPr>
      <w:r w:rsidRPr="00587E0D">
        <w:rPr>
          <w:rFonts w:ascii="Arial" w:hAnsi="Arial" w:cs="Arial"/>
          <w:sz w:val="22"/>
          <w:szCs w:val="22"/>
        </w:rPr>
        <w:t> </w:t>
      </w:r>
    </w:p>
    <w:p w14:paraId="291DF69C" w14:textId="4F0091D9" w:rsidR="00A13F0B" w:rsidRPr="00587E0D" w:rsidRDefault="00A13F0B">
      <w:pPr>
        <w:spacing w:line="360" w:lineRule="auto"/>
        <w:jc w:val="both"/>
        <w:rPr>
          <w:rFonts w:ascii="Arial" w:hAnsi="Arial" w:cs="Arial"/>
          <w:sz w:val="22"/>
          <w:szCs w:val="22"/>
        </w:rPr>
      </w:pPr>
      <w:r w:rsidRPr="00587E0D">
        <w:rPr>
          <w:rFonts w:ascii="Arial" w:hAnsi="Arial" w:cs="Arial"/>
          <w:sz w:val="22"/>
          <w:szCs w:val="22"/>
        </w:rPr>
        <w:t>Solicito a señor Juez declarar probada esta excepción.   </w:t>
      </w:r>
    </w:p>
    <w:p w14:paraId="63E80FCA" w14:textId="77777777" w:rsidR="00293160" w:rsidRPr="00587E0D" w:rsidRDefault="00293160">
      <w:pPr>
        <w:spacing w:line="360" w:lineRule="auto"/>
        <w:jc w:val="both"/>
        <w:rPr>
          <w:rFonts w:ascii="Arial" w:hAnsi="Arial" w:cs="Arial"/>
          <w:sz w:val="22"/>
          <w:szCs w:val="22"/>
        </w:rPr>
      </w:pPr>
    </w:p>
    <w:p w14:paraId="56CBEDD2" w14:textId="6407A967" w:rsidR="007F2642" w:rsidRPr="00587E0D" w:rsidRDefault="007F2642">
      <w:pPr>
        <w:spacing w:line="360" w:lineRule="auto"/>
        <w:jc w:val="both"/>
        <w:rPr>
          <w:rFonts w:ascii="Arial" w:hAnsi="Arial" w:cs="Arial"/>
          <w:sz w:val="22"/>
          <w:szCs w:val="22"/>
        </w:rPr>
      </w:pPr>
    </w:p>
    <w:p w14:paraId="14FAB993" w14:textId="04B92D03" w:rsidR="00293160" w:rsidRPr="00587E0D" w:rsidRDefault="00293160">
      <w:pPr>
        <w:spacing w:line="360" w:lineRule="auto"/>
        <w:jc w:val="center"/>
        <w:rPr>
          <w:rFonts w:ascii="Arial" w:hAnsi="Arial" w:cs="Arial"/>
          <w:b/>
          <w:sz w:val="22"/>
          <w:szCs w:val="22"/>
          <w:u w:val="single"/>
        </w:rPr>
      </w:pPr>
      <w:r w:rsidRPr="00587E0D">
        <w:rPr>
          <w:rFonts w:ascii="Arial" w:hAnsi="Arial" w:cs="Arial"/>
          <w:b/>
          <w:sz w:val="22"/>
          <w:szCs w:val="22"/>
          <w:u w:val="single"/>
        </w:rPr>
        <w:t>EXCEPCIONES FRENTE A LOS PERJUICIOS INVOCADOS EN LA DEMANDA</w:t>
      </w:r>
    </w:p>
    <w:p w14:paraId="2835B663" w14:textId="77777777" w:rsidR="00A13F0B" w:rsidRPr="00587E0D" w:rsidRDefault="00A13F0B">
      <w:pPr>
        <w:spacing w:line="360" w:lineRule="auto"/>
        <w:jc w:val="both"/>
        <w:rPr>
          <w:rFonts w:ascii="Arial" w:hAnsi="Arial" w:cs="Arial"/>
          <w:b/>
          <w:bCs/>
          <w:sz w:val="22"/>
          <w:szCs w:val="22"/>
        </w:rPr>
      </w:pPr>
    </w:p>
    <w:p w14:paraId="73343BC7" w14:textId="00308EB0" w:rsidR="001D4BBF" w:rsidRPr="00587E0D" w:rsidRDefault="001D4BBF">
      <w:pPr>
        <w:pStyle w:val="Prrafodelista"/>
        <w:numPr>
          <w:ilvl w:val="0"/>
          <w:numId w:val="13"/>
        </w:numPr>
        <w:spacing w:line="360" w:lineRule="auto"/>
        <w:jc w:val="both"/>
        <w:rPr>
          <w:rFonts w:ascii="Arial" w:hAnsi="Arial" w:cs="Arial"/>
          <w:b/>
          <w:bCs/>
        </w:rPr>
      </w:pPr>
      <w:r w:rsidRPr="00587E0D">
        <w:rPr>
          <w:rFonts w:ascii="Arial" w:hAnsi="Arial" w:cs="Arial"/>
          <w:b/>
          <w:bCs/>
        </w:rPr>
        <w:t xml:space="preserve">IMPROCEDENCIA DEL DAÑO EMERGENTE PRETENDIDO EL EXTREMO ACTOR </w:t>
      </w:r>
    </w:p>
    <w:p w14:paraId="17E0B987" w14:textId="77777777" w:rsidR="001D4BBF" w:rsidRPr="00587E0D" w:rsidRDefault="001D4BBF">
      <w:pPr>
        <w:spacing w:line="360" w:lineRule="auto"/>
        <w:jc w:val="both"/>
        <w:rPr>
          <w:rFonts w:ascii="Arial" w:hAnsi="Arial" w:cs="Arial"/>
          <w:bCs/>
          <w:sz w:val="22"/>
          <w:szCs w:val="22"/>
        </w:rPr>
      </w:pPr>
    </w:p>
    <w:p w14:paraId="233A4012" w14:textId="2D8CD26D" w:rsidR="001D4BBF" w:rsidRPr="00587E0D" w:rsidRDefault="001D4BBF">
      <w:pPr>
        <w:spacing w:line="360" w:lineRule="auto"/>
        <w:jc w:val="both"/>
        <w:rPr>
          <w:rFonts w:ascii="Arial" w:hAnsi="Arial" w:cs="Arial"/>
          <w:bCs/>
          <w:sz w:val="22"/>
          <w:szCs w:val="22"/>
        </w:rPr>
      </w:pPr>
      <w:r w:rsidRPr="00587E0D">
        <w:rPr>
          <w:rFonts w:ascii="Arial" w:hAnsi="Arial" w:cs="Arial"/>
          <w:bCs/>
          <w:sz w:val="22"/>
          <w:szCs w:val="22"/>
        </w:rPr>
        <w:t xml:space="preserve">Se propone esta excepción, sin que con ello se esté reconociendo responsabilidad a cargo de mi procurada, solo para manifestar que bajo el hipotético caso en que el Juzgado emitiera un fallo condenatorio al extremo pasivo, </w:t>
      </w:r>
      <w:r w:rsidR="00841DF2" w:rsidRPr="00587E0D">
        <w:rPr>
          <w:rFonts w:ascii="Arial" w:hAnsi="Arial" w:cs="Arial"/>
          <w:bCs/>
          <w:sz w:val="22"/>
          <w:szCs w:val="22"/>
        </w:rPr>
        <w:t xml:space="preserve">no puede reconocerse el daño emergente </w:t>
      </w:r>
      <w:r w:rsidR="00735690" w:rsidRPr="00587E0D">
        <w:rPr>
          <w:rFonts w:ascii="Arial" w:hAnsi="Arial" w:cs="Arial"/>
          <w:bCs/>
          <w:sz w:val="22"/>
          <w:szCs w:val="22"/>
        </w:rPr>
        <w:t>solicitado</w:t>
      </w:r>
      <w:r w:rsidR="00841DF2" w:rsidRPr="00587E0D">
        <w:rPr>
          <w:rFonts w:ascii="Arial" w:hAnsi="Arial" w:cs="Arial"/>
          <w:bCs/>
          <w:sz w:val="22"/>
          <w:szCs w:val="22"/>
        </w:rPr>
        <w:t xml:space="preserve"> por la demandante toda vez </w:t>
      </w:r>
      <w:r w:rsidR="00735690" w:rsidRPr="00587E0D">
        <w:rPr>
          <w:rFonts w:ascii="Arial" w:hAnsi="Arial" w:cs="Arial"/>
          <w:bCs/>
          <w:sz w:val="22"/>
          <w:szCs w:val="22"/>
        </w:rPr>
        <w:t>los rubros pretendidos son</w:t>
      </w:r>
      <w:r w:rsidR="009B0FF0" w:rsidRPr="00587E0D">
        <w:rPr>
          <w:rFonts w:ascii="Arial" w:hAnsi="Arial" w:cs="Arial"/>
          <w:bCs/>
          <w:sz w:val="22"/>
          <w:szCs w:val="22"/>
        </w:rPr>
        <w:t xml:space="preserve"> gastos inherentes al adelantamiento de la defensa civil</w:t>
      </w:r>
      <w:r w:rsidR="00735690" w:rsidRPr="00587E0D">
        <w:rPr>
          <w:rFonts w:ascii="Arial" w:hAnsi="Arial" w:cs="Arial"/>
          <w:bCs/>
          <w:sz w:val="22"/>
          <w:szCs w:val="22"/>
        </w:rPr>
        <w:t xml:space="preserve">, razón por la cual </w:t>
      </w:r>
      <w:r w:rsidR="009B0FF0" w:rsidRPr="00587E0D">
        <w:rPr>
          <w:rFonts w:ascii="Arial" w:hAnsi="Arial" w:cs="Arial"/>
          <w:bCs/>
          <w:sz w:val="22"/>
          <w:szCs w:val="22"/>
        </w:rPr>
        <w:t xml:space="preserve">se enmarcan dentro el concepto de costas procesales, diferenciándose sustancialmente del concepto de perjuicio. </w:t>
      </w:r>
      <w:r w:rsidR="009A47D8" w:rsidRPr="00587E0D">
        <w:rPr>
          <w:rFonts w:ascii="Arial" w:hAnsi="Arial" w:cs="Arial"/>
          <w:bCs/>
          <w:sz w:val="22"/>
          <w:szCs w:val="22"/>
        </w:rPr>
        <w:t xml:space="preserve">Por contera, la pretensión indemnizatoria por este concepto es claramente improcedente y por ello deberá negarse. </w:t>
      </w:r>
    </w:p>
    <w:p w14:paraId="767F2D46" w14:textId="1B7C3B44" w:rsidR="009B0FF0" w:rsidRPr="00587E0D" w:rsidRDefault="009B0FF0">
      <w:pPr>
        <w:spacing w:line="360" w:lineRule="auto"/>
        <w:jc w:val="both"/>
        <w:rPr>
          <w:rFonts w:ascii="Arial" w:hAnsi="Arial" w:cs="Arial"/>
          <w:bCs/>
          <w:sz w:val="22"/>
          <w:szCs w:val="22"/>
        </w:rPr>
      </w:pPr>
    </w:p>
    <w:p w14:paraId="0612B192" w14:textId="142CE9EA" w:rsidR="00AF6EBB" w:rsidRPr="00587E0D" w:rsidRDefault="00680E35">
      <w:pPr>
        <w:spacing w:line="360" w:lineRule="auto"/>
        <w:jc w:val="both"/>
        <w:rPr>
          <w:rFonts w:ascii="Arial" w:hAnsi="Arial" w:cs="Arial"/>
          <w:bCs/>
          <w:sz w:val="22"/>
          <w:szCs w:val="22"/>
        </w:rPr>
      </w:pPr>
      <w:r>
        <w:rPr>
          <w:rFonts w:ascii="Arial" w:hAnsi="Arial" w:cs="Arial"/>
          <w:bCs/>
          <w:sz w:val="22"/>
          <w:szCs w:val="22"/>
        </w:rPr>
        <w:t>Sobre la</w:t>
      </w:r>
      <w:r w:rsidR="00AF6EBB" w:rsidRPr="00587E0D">
        <w:rPr>
          <w:rFonts w:ascii="Arial" w:hAnsi="Arial" w:cs="Arial"/>
          <w:bCs/>
          <w:sz w:val="22"/>
          <w:szCs w:val="22"/>
        </w:rPr>
        <w:t xml:space="preserve"> definición del perjuicio material en la modalidad de daño emergente, el Máximo Tribunal de la Jurisdicción Ordinaria en la Sentencia SC 20448 de 2017, M.P. Margarita Cabello Blanco, explicó </w:t>
      </w:r>
      <w:r>
        <w:rPr>
          <w:rFonts w:ascii="Arial" w:hAnsi="Arial" w:cs="Arial"/>
          <w:bCs/>
          <w:sz w:val="22"/>
          <w:szCs w:val="22"/>
        </w:rPr>
        <w:t xml:space="preserve">sobre </w:t>
      </w:r>
      <w:r w:rsidR="00AF6EBB" w:rsidRPr="00587E0D">
        <w:rPr>
          <w:rFonts w:ascii="Arial" w:hAnsi="Arial" w:cs="Arial"/>
          <w:bCs/>
          <w:sz w:val="22"/>
          <w:szCs w:val="22"/>
        </w:rPr>
        <w:t>esta tipología de daño</w:t>
      </w:r>
      <w:r>
        <w:rPr>
          <w:rFonts w:ascii="Arial" w:hAnsi="Arial" w:cs="Arial"/>
          <w:bCs/>
          <w:sz w:val="22"/>
          <w:szCs w:val="22"/>
        </w:rPr>
        <w:t xml:space="preserve"> lo siguiente:</w:t>
      </w:r>
    </w:p>
    <w:p w14:paraId="61A4B189" w14:textId="77777777" w:rsidR="00AF6EBB" w:rsidRPr="00587E0D" w:rsidRDefault="00AF6EBB">
      <w:pPr>
        <w:spacing w:line="360" w:lineRule="auto"/>
        <w:jc w:val="both"/>
        <w:rPr>
          <w:rFonts w:ascii="Arial" w:hAnsi="Arial" w:cs="Arial"/>
          <w:bCs/>
          <w:sz w:val="22"/>
          <w:szCs w:val="22"/>
        </w:rPr>
      </w:pPr>
    </w:p>
    <w:p w14:paraId="3F6371C5" w14:textId="7BDA3691" w:rsidR="00AF6EBB" w:rsidRPr="00D0126F" w:rsidRDefault="00AF6EBB" w:rsidP="00D0126F">
      <w:pPr>
        <w:pStyle w:val="Cita"/>
        <w:numPr>
          <w:ilvl w:val="0"/>
          <w:numId w:val="0"/>
        </w:numPr>
        <w:spacing w:before="0" w:after="0"/>
        <w:ind w:left="680" w:right="680"/>
        <w:rPr>
          <w:rFonts w:cs="Arial"/>
        </w:rPr>
      </w:pPr>
      <w:r w:rsidRPr="00D0126F">
        <w:rPr>
          <w:rFonts w:cs="Arial"/>
        </w:rPr>
        <w:t xml:space="preserve">“(…) De manera, que el </w:t>
      </w:r>
      <w:r w:rsidRPr="00D0126F">
        <w:rPr>
          <w:rFonts w:cs="Arial"/>
          <w:b/>
          <w:bCs/>
          <w:u w:val="single"/>
        </w:rPr>
        <w:t xml:space="preserve">daño emergente comprende la pérdida misma de elementos patrimoniales, las erogaciones que hayan sido menester o que en el futuro sean necesarios y el advenimiento de pasivo, causados por los hechos de los cuales se trata de </w:t>
      </w:r>
      <w:r w:rsidR="00C13296" w:rsidRPr="00D0126F">
        <w:rPr>
          <w:rFonts w:cs="Arial"/>
          <w:b/>
          <w:bCs/>
          <w:u w:val="single"/>
        </w:rPr>
        <w:t>deducirse</w:t>
      </w:r>
      <w:r w:rsidRPr="00D0126F">
        <w:rPr>
          <w:rFonts w:cs="Arial"/>
          <w:b/>
          <w:bCs/>
          <w:u w:val="single"/>
        </w:rPr>
        <w:t xml:space="preserve"> la responsabilidad.</w:t>
      </w:r>
      <w:r w:rsidRPr="00D0126F">
        <w:rPr>
          <w:rFonts w:cs="Arial"/>
        </w:rPr>
        <w:t xml:space="preserve"> </w:t>
      </w:r>
    </w:p>
    <w:p w14:paraId="625AE763" w14:textId="77777777" w:rsidR="00AF6EBB" w:rsidRPr="00D0126F" w:rsidRDefault="00AF6EBB" w:rsidP="00D0126F">
      <w:pPr>
        <w:pStyle w:val="Cita"/>
        <w:numPr>
          <w:ilvl w:val="0"/>
          <w:numId w:val="0"/>
        </w:numPr>
        <w:spacing w:before="0" w:after="0"/>
        <w:ind w:left="680" w:right="680" w:hanging="360"/>
        <w:rPr>
          <w:rFonts w:cs="Arial"/>
        </w:rPr>
      </w:pPr>
    </w:p>
    <w:p w14:paraId="2E839EC0" w14:textId="1A1672C7" w:rsidR="00CA5B4E" w:rsidRPr="00D0126F" w:rsidRDefault="00AF6EBB" w:rsidP="00D0126F">
      <w:pPr>
        <w:pStyle w:val="Cita"/>
        <w:numPr>
          <w:ilvl w:val="0"/>
          <w:numId w:val="0"/>
        </w:numPr>
        <w:spacing w:before="0" w:after="0"/>
        <w:ind w:left="680" w:right="680"/>
        <w:rPr>
          <w:rFonts w:cs="Arial"/>
        </w:rPr>
      </w:pPr>
      <w:r w:rsidRPr="00D0126F">
        <w:rPr>
          <w:rFonts w:cs="Arial"/>
        </w:rPr>
        <w:t xml:space="preserve">Dicho en forma breve y precisa, </w:t>
      </w:r>
      <w:r w:rsidRPr="00D0126F">
        <w:rPr>
          <w:rFonts w:cs="Arial"/>
          <w:b/>
          <w:bCs/>
          <w:u w:val="single"/>
        </w:rPr>
        <w:t xml:space="preserve">el daño emergente empobrece y disminuye el patrimonio, pues se trata de la sustracción de una </w:t>
      </w:r>
      <w:r w:rsidR="00C13296" w:rsidRPr="00D0126F">
        <w:rPr>
          <w:rFonts w:cs="Arial"/>
          <w:b/>
          <w:bCs/>
          <w:u w:val="single"/>
        </w:rPr>
        <w:t>valor</w:t>
      </w:r>
      <w:r w:rsidRPr="00D0126F">
        <w:rPr>
          <w:rFonts w:cs="Arial"/>
          <w:b/>
          <w:bCs/>
          <w:u w:val="single"/>
        </w:rPr>
        <w:t xml:space="preserve"> que ya existía en el patrimonio del damnificado</w:t>
      </w:r>
      <w:r w:rsidRPr="00D0126F">
        <w:rPr>
          <w:rFonts w:cs="Arial"/>
        </w:rPr>
        <w:t xml:space="preserve">: en cambio, el lucro cesante </w:t>
      </w:r>
      <w:r w:rsidR="00C13296" w:rsidRPr="00D0126F">
        <w:rPr>
          <w:rFonts w:cs="Arial"/>
        </w:rPr>
        <w:t xml:space="preserve">tiende a aumentarlo, corresponde a nuevas utilidades que la víctima presumiblemente hubiera conseguido de no haber </w:t>
      </w:r>
      <w:r w:rsidR="00691A86" w:rsidRPr="00587E0D">
        <w:rPr>
          <w:rFonts w:cs="Arial"/>
        </w:rPr>
        <w:t>sucedido</w:t>
      </w:r>
      <w:r w:rsidR="00C13296" w:rsidRPr="00D0126F">
        <w:rPr>
          <w:rFonts w:cs="Arial"/>
        </w:rPr>
        <w:t xml:space="preserve"> el hecho ilícito o el incumplimiento (…)” </w:t>
      </w:r>
      <w:r w:rsidR="00680E35">
        <w:rPr>
          <w:rFonts w:cs="Arial"/>
        </w:rPr>
        <w:t>(Sublínea y negrilla por fuera del texto original)</w:t>
      </w:r>
    </w:p>
    <w:p w14:paraId="256CB6CC" w14:textId="77777777" w:rsidR="006F7B1B" w:rsidRPr="00587E0D" w:rsidRDefault="006F7B1B" w:rsidP="00587E0D">
      <w:pPr>
        <w:spacing w:line="360" w:lineRule="auto"/>
        <w:jc w:val="both"/>
        <w:rPr>
          <w:rFonts w:ascii="Arial" w:hAnsi="Arial" w:cs="Arial"/>
          <w:sz w:val="22"/>
          <w:szCs w:val="22"/>
          <w:lang w:val="es-ES" w:eastAsia="en-US"/>
        </w:rPr>
      </w:pPr>
    </w:p>
    <w:p w14:paraId="5C0D0B3B" w14:textId="66E2CA03" w:rsidR="0022359C" w:rsidRPr="00587E0D" w:rsidRDefault="0022359C">
      <w:pPr>
        <w:spacing w:line="360" w:lineRule="auto"/>
        <w:jc w:val="both"/>
        <w:rPr>
          <w:rFonts w:ascii="Arial" w:hAnsi="Arial" w:cs="Arial"/>
          <w:sz w:val="22"/>
          <w:szCs w:val="22"/>
          <w:lang w:val="es-ES" w:eastAsia="en-US"/>
        </w:rPr>
      </w:pPr>
      <w:r w:rsidRPr="00587E0D">
        <w:rPr>
          <w:rFonts w:ascii="Arial" w:hAnsi="Arial" w:cs="Arial"/>
          <w:sz w:val="22"/>
          <w:szCs w:val="22"/>
          <w:lang w:val="es-ES" w:eastAsia="en-US"/>
        </w:rPr>
        <w:t xml:space="preserve">Ahora bien, en el escrito genitor del proceso la apoderada de la parte demandante enerva la siguiente pretensión por </w:t>
      </w:r>
      <w:r w:rsidR="00A6640A" w:rsidRPr="00587E0D">
        <w:rPr>
          <w:rFonts w:ascii="Arial" w:hAnsi="Arial" w:cs="Arial"/>
          <w:sz w:val="22"/>
          <w:szCs w:val="22"/>
          <w:lang w:val="es-ES" w:eastAsia="en-US"/>
        </w:rPr>
        <w:t>concepto</w:t>
      </w:r>
      <w:r w:rsidRPr="00587E0D">
        <w:rPr>
          <w:rFonts w:ascii="Arial" w:hAnsi="Arial" w:cs="Arial"/>
          <w:sz w:val="22"/>
          <w:szCs w:val="22"/>
          <w:lang w:val="es-ES" w:eastAsia="en-US"/>
        </w:rPr>
        <w:t xml:space="preserve"> de daño emergente:  </w:t>
      </w:r>
      <w:r w:rsidRPr="00587E0D">
        <w:rPr>
          <w:rFonts w:ascii="Arial" w:hAnsi="Arial" w:cs="Arial"/>
          <w:i/>
          <w:sz w:val="22"/>
          <w:szCs w:val="22"/>
          <w:lang w:val="es-ES" w:eastAsia="en-US"/>
        </w:rPr>
        <w:t xml:space="preserve">“(…) </w:t>
      </w:r>
      <w:r w:rsidRPr="00587E0D">
        <w:rPr>
          <w:rFonts w:ascii="Arial" w:hAnsi="Arial" w:cs="Arial"/>
          <w:i/>
          <w:iCs/>
          <w:sz w:val="22"/>
          <w:szCs w:val="22"/>
          <w:lang w:val="es-ES" w:eastAsia="en-US"/>
        </w:rPr>
        <w:t xml:space="preserve">TERCERA: Se condene a la EPS SANITAS S.A.S y </w:t>
      </w:r>
      <w:r w:rsidRPr="00587E0D">
        <w:rPr>
          <w:rFonts w:ascii="Arial" w:hAnsi="Arial" w:cs="Arial"/>
          <w:i/>
          <w:iCs/>
          <w:sz w:val="22"/>
          <w:szCs w:val="22"/>
          <w:lang w:val="es-ES" w:eastAsia="en-US"/>
        </w:rPr>
        <w:lastRenderedPageBreak/>
        <w:t xml:space="preserve">la Médica DIANA MARCELA RODRÍGUEZ ALARCÓN a reintegrar el costo de lo invertido por la demandante por concepto de perjuicio material en la </w:t>
      </w:r>
      <w:r w:rsidRPr="00587E0D">
        <w:rPr>
          <w:rFonts w:ascii="Arial" w:hAnsi="Arial" w:cs="Arial"/>
          <w:b/>
          <w:bCs/>
          <w:i/>
          <w:iCs/>
          <w:sz w:val="22"/>
          <w:szCs w:val="22"/>
          <w:u w:val="single"/>
          <w:lang w:val="es-ES" w:eastAsia="en-US"/>
        </w:rPr>
        <w:t>modalidad de daño emergente</w:t>
      </w:r>
      <w:r w:rsidRPr="00587E0D">
        <w:rPr>
          <w:rFonts w:ascii="Arial" w:hAnsi="Arial" w:cs="Arial"/>
          <w:i/>
          <w:iCs/>
          <w:sz w:val="22"/>
          <w:szCs w:val="22"/>
          <w:lang w:val="es-ES" w:eastAsia="en-US"/>
        </w:rPr>
        <w:t xml:space="preserve">, por la demandante haber tenido que incurrir en gastos de índole legal y médica, en el entendido de </w:t>
      </w:r>
      <w:r w:rsidRPr="00587E0D">
        <w:rPr>
          <w:rFonts w:ascii="Arial" w:hAnsi="Arial" w:cs="Arial"/>
          <w:b/>
          <w:bCs/>
          <w:i/>
          <w:iCs/>
          <w:sz w:val="22"/>
          <w:szCs w:val="22"/>
          <w:u w:val="single"/>
          <w:lang w:val="es-ES" w:eastAsia="en-US"/>
        </w:rPr>
        <w:t>buscar la ayuda profesional de médico perito y profesionales en el Derecho, costos que ascendieron a la suma de CINCO MILLONES DE PESOS ($5’.000.000</w:t>
      </w:r>
      <w:r w:rsidRPr="00587E0D">
        <w:rPr>
          <w:rFonts w:ascii="Arial" w:hAnsi="Arial" w:cs="Arial"/>
          <w:i/>
          <w:iCs/>
          <w:sz w:val="22"/>
          <w:szCs w:val="22"/>
          <w:lang w:val="es-ES" w:eastAsia="en-US"/>
        </w:rPr>
        <w:t>) (…)”.</w:t>
      </w:r>
    </w:p>
    <w:p w14:paraId="4D645E45" w14:textId="77777777" w:rsidR="004F6F58" w:rsidRPr="00587E0D" w:rsidRDefault="004F6F58">
      <w:pPr>
        <w:spacing w:line="360" w:lineRule="auto"/>
        <w:jc w:val="both"/>
        <w:rPr>
          <w:rFonts w:ascii="Arial" w:hAnsi="Arial" w:cs="Arial"/>
          <w:bCs/>
          <w:sz w:val="22"/>
          <w:szCs w:val="22"/>
        </w:rPr>
      </w:pPr>
    </w:p>
    <w:p w14:paraId="2136EFC0" w14:textId="7921D396" w:rsidR="00744889" w:rsidRPr="00587E0D" w:rsidRDefault="004F6F58">
      <w:pPr>
        <w:spacing w:line="360" w:lineRule="auto"/>
        <w:jc w:val="both"/>
        <w:rPr>
          <w:rFonts w:ascii="Arial" w:hAnsi="Arial" w:cs="Arial"/>
          <w:bCs/>
          <w:sz w:val="22"/>
          <w:szCs w:val="22"/>
        </w:rPr>
      </w:pPr>
      <w:r w:rsidRPr="00587E0D">
        <w:rPr>
          <w:rFonts w:ascii="Arial" w:hAnsi="Arial" w:cs="Arial"/>
          <w:bCs/>
          <w:sz w:val="22"/>
          <w:szCs w:val="22"/>
        </w:rPr>
        <w:t xml:space="preserve">Ahora, </w:t>
      </w:r>
      <w:r w:rsidR="008B500E" w:rsidRPr="00587E0D">
        <w:rPr>
          <w:rFonts w:ascii="Arial" w:hAnsi="Arial" w:cs="Arial"/>
          <w:bCs/>
          <w:sz w:val="22"/>
          <w:szCs w:val="22"/>
        </w:rPr>
        <w:t xml:space="preserve">es menester precisar que doctrinal y jurisprudencialmente se reconoce que las costas procesales </w:t>
      </w:r>
      <w:r w:rsidR="00744889" w:rsidRPr="00587E0D">
        <w:rPr>
          <w:rFonts w:ascii="Arial" w:hAnsi="Arial" w:cs="Arial"/>
          <w:bCs/>
          <w:sz w:val="22"/>
          <w:szCs w:val="22"/>
        </w:rPr>
        <w:t xml:space="preserve">se dividen en </w:t>
      </w:r>
      <w:r w:rsidR="00841DF2" w:rsidRPr="00587E0D">
        <w:rPr>
          <w:rFonts w:ascii="Arial" w:hAnsi="Arial" w:cs="Arial"/>
          <w:bCs/>
          <w:sz w:val="22"/>
          <w:szCs w:val="22"/>
          <w:lang w:val="es-ES"/>
        </w:rPr>
        <w:t xml:space="preserve">dos especies: </w:t>
      </w:r>
      <w:r w:rsidR="008B500E" w:rsidRPr="00587E0D">
        <w:rPr>
          <w:rFonts w:ascii="Arial" w:hAnsi="Arial" w:cs="Arial"/>
          <w:bCs/>
          <w:sz w:val="22"/>
          <w:szCs w:val="22"/>
          <w:lang w:val="es-ES"/>
        </w:rPr>
        <w:t xml:space="preserve">(I) </w:t>
      </w:r>
      <w:r w:rsidR="00841DF2" w:rsidRPr="00587E0D">
        <w:rPr>
          <w:rFonts w:ascii="Arial" w:hAnsi="Arial" w:cs="Arial"/>
          <w:bCs/>
          <w:sz w:val="22"/>
          <w:szCs w:val="22"/>
          <w:lang w:val="es-ES"/>
        </w:rPr>
        <w:t>expensas</w:t>
      </w:r>
      <w:r w:rsidR="00744889" w:rsidRPr="00587E0D">
        <w:rPr>
          <w:rFonts w:ascii="Arial" w:hAnsi="Arial" w:cs="Arial"/>
          <w:bCs/>
          <w:sz w:val="22"/>
          <w:szCs w:val="22"/>
          <w:lang w:val="es-ES"/>
        </w:rPr>
        <w:t xml:space="preserve">, las cuales corresponden a los </w:t>
      </w:r>
      <w:r w:rsidR="00841DF2" w:rsidRPr="00587E0D">
        <w:rPr>
          <w:rFonts w:ascii="Arial" w:hAnsi="Arial" w:cs="Arial"/>
          <w:bCs/>
          <w:sz w:val="22"/>
          <w:szCs w:val="22"/>
          <w:lang w:val="es-ES"/>
        </w:rPr>
        <w:t>gastos que le compete a cualquiera de las partes para adelantar el proceso</w:t>
      </w:r>
      <w:r w:rsidR="00744889" w:rsidRPr="00587E0D">
        <w:rPr>
          <w:rFonts w:ascii="Arial" w:hAnsi="Arial" w:cs="Arial"/>
          <w:bCs/>
          <w:sz w:val="22"/>
          <w:szCs w:val="22"/>
          <w:lang w:val="es-ES"/>
        </w:rPr>
        <w:t xml:space="preserve">, como por ejemplo, los honorarios de los peritos </w:t>
      </w:r>
      <w:r w:rsidR="00841DF2" w:rsidRPr="00587E0D">
        <w:rPr>
          <w:rFonts w:ascii="Arial" w:hAnsi="Arial" w:cs="Arial"/>
          <w:bCs/>
          <w:sz w:val="22"/>
          <w:szCs w:val="22"/>
          <w:lang w:val="es-ES"/>
        </w:rPr>
        <w:t xml:space="preserve">y </w:t>
      </w:r>
      <w:r w:rsidR="008B500E" w:rsidRPr="00587E0D">
        <w:rPr>
          <w:rFonts w:ascii="Arial" w:hAnsi="Arial" w:cs="Arial"/>
          <w:bCs/>
          <w:sz w:val="22"/>
          <w:szCs w:val="22"/>
          <w:lang w:val="es-ES"/>
        </w:rPr>
        <w:t>(II</w:t>
      </w:r>
      <w:r w:rsidR="00841DF2" w:rsidRPr="00587E0D">
        <w:rPr>
          <w:rFonts w:ascii="Arial" w:hAnsi="Arial" w:cs="Arial"/>
          <w:bCs/>
          <w:sz w:val="22"/>
          <w:szCs w:val="22"/>
          <w:lang w:val="es-ES"/>
        </w:rPr>
        <w:t>) agencias en derecho</w:t>
      </w:r>
      <w:r w:rsidR="00744889" w:rsidRPr="00587E0D">
        <w:rPr>
          <w:rFonts w:ascii="Arial" w:hAnsi="Arial" w:cs="Arial"/>
          <w:bCs/>
          <w:sz w:val="22"/>
          <w:szCs w:val="22"/>
          <w:lang w:val="es-ES"/>
        </w:rPr>
        <w:t xml:space="preserve">, entendidas como los gastos relativos a la gestión judicial adelantada por el apoderado de la parte, dentro de los cuales se reconocen los </w:t>
      </w:r>
      <w:r w:rsidR="00841DF2" w:rsidRPr="00587E0D">
        <w:rPr>
          <w:rFonts w:ascii="Arial" w:hAnsi="Arial" w:cs="Arial"/>
          <w:bCs/>
          <w:sz w:val="22"/>
          <w:szCs w:val="22"/>
          <w:lang w:val="es-ES"/>
        </w:rPr>
        <w:t>gastos de apoderamiento</w:t>
      </w:r>
      <w:r w:rsidR="00744889" w:rsidRPr="00587E0D">
        <w:rPr>
          <w:rFonts w:ascii="Arial" w:hAnsi="Arial" w:cs="Arial"/>
          <w:bCs/>
          <w:sz w:val="22"/>
          <w:szCs w:val="22"/>
          <w:lang w:val="es-ES"/>
        </w:rPr>
        <w:t xml:space="preserve"> y los</w:t>
      </w:r>
      <w:r w:rsidR="00841DF2" w:rsidRPr="00587E0D">
        <w:rPr>
          <w:rFonts w:ascii="Arial" w:hAnsi="Arial" w:cs="Arial"/>
          <w:bCs/>
          <w:sz w:val="22"/>
          <w:szCs w:val="22"/>
          <w:lang w:val="es-ES"/>
        </w:rPr>
        <w:t xml:space="preserve"> honorarios d</w:t>
      </w:r>
      <w:r w:rsidR="00744889" w:rsidRPr="00587E0D">
        <w:rPr>
          <w:rFonts w:ascii="Arial" w:hAnsi="Arial" w:cs="Arial"/>
          <w:bCs/>
          <w:sz w:val="22"/>
          <w:szCs w:val="22"/>
          <w:lang w:val="es-ES"/>
        </w:rPr>
        <w:t xml:space="preserve">el abogado. </w:t>
      </w:r>
    </w:p>
    <w:p w14:paraId="167D0A0E" w14:textId="77777777" w:rsidR="00744889" w:rsidRPr="00587E0D" w:rsidRDefault="00744889">
      <w:pPr>
        <w:spacing w:line="360" w:lineRule="auto"/>
        <w:jc w:val="both"/>
        <w:rPr>
          <w:rFonts w:ascii="Arial" w:hAnsi="Arial" w:cs="Arial"/>
          <w:bCs/>
          <w:sz w:val="22"/>
          <w:szCs w:val="22"/>
        </w:rPr>
      </w:pPr>
    </w:p>
    <w:p w14:paraId="077B61E9" w14:textId="53985837" w:rsidR="00744889" w:rsidRPr="00587E0D" w:rsidRDefault="00744889">
      <w:pPr>
        <w:spacing w:line="360" w:lineRule="auto"/>
        <w:jc w:val="both"/>
        <w:rPr>
          <w:rFonts w:ascii="Arial" w:hAnsi="Arial" w:cs="Arial"/>
          <w:bCs/>
          <w:color w:val="000000" w:themeColor="text1"/>
          <w:sz w:val="22"/>
          <w:szCs w:val="22"/>
        </w:rPr>
      </w:pPr>
      <w:r w:rsidRPr="00587E0D">
        <w:rPr>
          <w:rFonts w:ascii="Arial" w:hAnsi="Arial" w:cs="Arial"/>
          <w:sz w:val="22"/>
          <w:szCs w:val="22"/>
        </w:rPr>
        <w:t xml:space="preserve">En </w:t>
      </w:r>
      <w:r w:rsidRPr="00587E0D">
        <w:rPr>
          <w:rFonts w:ascii="Arial" w:hAnsi="Arial" w:cs="Arial"/>
          <w:color w:val="000000" w:themeColor="text1"/>
          <w:sz w:val="22"/>
          <w:szCs w:val="22"/>
        </w:rPr>
        <w:t xml:space="preserve">ese sentido, el Máximo Órgano de la Jurisdicción Civil se ha encargado de zanjar la diferencia entre el concepto de perjuicio y costas procesales: </w:t>
      </w:r>
    </w:p>
    <w:p w14:paraId="4487E5D9" w14:textId="77777777" w:rsidR="00744889" w:rsidRPr="00587E0D" w:rsidRDefault="00744889">
      <w:pPr>
        <w:spacing w:line="360" w:lineRule="auto"/>
        <w:jc w:val="both"/>
        <w:rPr>
          <w:rFonts w:ascii="Arial" w:hAnsi="Arial" w:cs="Arial"/>
          <w:color w:val="000000" w:themeColor="text1"/>
          <w:sz w:val="22"/>
          <w:szCs w:val="22"/>
        </w:rPr>
      </w:pPr>
    </w:p>
    <w:p w14:paraId="52A64759" w14:textId="3700212D" w:rsidR="00744889" w:rsidRPr="00587E0D" w:rsidRDefault="00744889">
      <w:pPr>
        <w:pStyle w:val="Cita"/>
        <w:numPr>
          <w:ilvl w:val="0"/>
          <w:numId w:val="0"/>
        </w:numPr>
        <w:spacing w:before="0" w:after="0"/>
        <w:ind w:left="680" w:right="680"/>
        <w:rPr>
          <w:rFonts w:cs="Arial"/>
          <w:color w:val="000000" w:themeColor="text1"/>
        </w:rPr>
      </w:pPr>
      <w:r w:rsidRPr="00587E0D">
        <w:rPr>
          <w:rFonts w:cs="Arial"/>
          <w:color w:val="000000" w:themeColor="text1"/>
        </w:rPr>
        <w:t xml:space="preserve">“(…) 2.3. </w:t>
      </w:r>
      <w:r w:rsidRPr="00587E0D">
        <w:rPr>
          <w:rFonts w:cs="Arial"/>
          <w:b/>
          <w:bCs/>
          <w:color w:val="000000" w:themeColor="text1"/>
          <w:u w:val="single"/>
        </w:rPr>
        <w:t>Las costas procesales no hacen parte de los perjuicios</w:t>
      </w:r>
      <w:r w:rsidRPr="00587E0D">
        <w:rPr>
          <w:rFonts w:cs="Arial"/>
          <w:color w:val="000000" w:themeColor="text1"/>
        </w:rPr>
        <w:t>.</w:t>
      </w:r>
    </w:p>
    <w:p w14:paraId="1B059903" w14:textId="77777777" w:rsidR="00B1019F" w:rsidRPr="00D0126F" w:rsidRDefault="00B1019F" w:rsidP="00D0126F">
      <w:pPr>
        <w:spacing w:line="360" w:lineRule="auto"/>
        <w:rPr>
          <w:rFonts w:ascii="Arial" w:hAnsi="Arial" w:cs="Arial"/>
          <w:sz w:val="22"/>
          <w:szCs w:val="22"/>
        </w:rPr>
      </w:pPr>
    </w:p>
    <w:p w14:paraId="2BD5EC9E" w14:textId="40CBBD84" w:rsidR="00744889" w:rsidRPr="00587E0D" w:rsidRDefault="00744889" w:rsidP="00587E0D">
      <w:pPr>
        <w:pStyle w:val="Cita"/>
        <w:numPr>
          <w:ilvl w:val="0"/>
          <w:numId w:val="0"/>
        </w:numPr>
        <w:spacing w:before="0" w:after="0"/>
        <w:ind w:left="680" w:right="680"/>
        <w:rPr>
          <w:rFonts w:cs="Arial"/>
          <w:color w:val="000000" w:themeColor="text1"/>
        </w:rPr>
      </w:pPr>
      <w:r w:rsidRPr="00587E0D">
        <w:rPr>
          <w:rFonts w:cs="Arial"/>
          <w:color w:val="000000" w:themeColor="text1"/>
        </w:rPr>
        <w:t>“También es necesario aclarar que tanto la doctrina como la jurisprudencia distinguen claramente los conceptos de costas y perjuicios”:</w:t>
      </w:r>
    </w:p>
    <w:p w14:paraId="633237FC" w14:textId="77777777" w:rsidR="00B1019F" w:rsidRPr="00D0126F" w:rsidRDefault="00B1019F" w:rsidP="00D0126F">
      <w:pPr>
        <w:spacing w:line="360" w:lineRule="auto"/>
        <w:rPr>
          <w:rFonts w:ascii="Arial" w:hAnsi="Arial" w:cs="Arial"/>
          <w:sz w:val="22"/>
          <w:szCs w:val="22"/>
        </w:rPr>
      </w:pPr>
    </w:p>
    <w:p w14:paraId="48E329D6" w14:textId="77777777" w:rsidR="00744889" w:rsidRPr="00587E0D" w:rsidRDefault="00744889" w:rsidP="00587E0D">
      <w:pPr>
        <w:pStyle w:val="Cita"/>
        <w:numPr>
          <w:ilvl w:val="0"/>
          <w:numId w:val="0"/>
        </w:numPr>
        <w:spacing w:before="0" w:after="0"/>
        <w:ind w:left="680" w:right="680"/>
        <w:rPr>
          <w:rFonts w:cs="Arial"/>
          <w:color w:val="000000" w:themeColor="text1"/>
        </w:rPr>
      </w:pPr>
      <w:r w:rsidRPr="00587E0D">
        <w:rPr>
          <w:rFonts w:cs="Arial"/>
          <w:color w:val="000000" w:themeColor="text1"/>
        </w:rPr>
        <w:t xml:space="preserve">“(…) el derecho positivo diferencia nítidamente entre la condena al pago de la indemnización de perjuicios y la condena en costas, traduciéndose aquellos, en términos muy generales, en la disminución patrimonial que por factores externos al proceso en sí mismo considerado, pero con ocasión de él, hubiese podido sufrir la parte, al paso que las </w:t>
      </w:r>
      <w:r w:rsidRPr="00587E0D">
        <w:rPr>
          <w:rFonts w:cs="Arial"/>
          <w:b/>
          <w:bCs/>
          <w:color w:val="000000" w:themeColor="text1"/>
          <w:u w:val="single"/>
        </w:rPr>
        <w:t>costas comprenden aquellos gastos que, debiendo ser pagados por la parte de un determinado proceso, reconocen a este proceso como causa inmediata y directa de su producción</w:t>
      </w:r>
      <w:r w:rsidRPr="00587E0D">
        <w:rPr>
          <w:rFonts w:cs="Arial"/>
          <w:color w:val="000000" w:themeColor="text1"/>
        </w:rPr>
        <w:t>. (</w:t>
      </w:r>
      <w:r w:rsidRPr="00587E0D">
        <w:rPr>
          <w:rFonts w:cs="Arial"/>
          <w:color w:val="000000" w:themeColor="text1"/>
          <w:lang w:val="es-CO"/>
        </w:rPr>
        <w:t>Derecho Procesal Civil, Parte General, Jaime Guasp, pag. 530)”.</w:t>
      </w:r>
      <w:r w:rsidRPr="00587E0D">
        <w:rPr>
          <w:rFonts w:cs="Arial"/>
          <w:color w:val="000000" w:themeColor="text1"/>
        </w:rPr>
        <w:t xml:space="preserve"> </w:t>
      </w:r>
    </w:p>
    <w:p w14:paraId="4DC8D8AC" w14:textId="77777777" w:rsidR="00744889" w:rsidRPr="00587E0D" w:rsidRDefault="00744889">
      <w:pPr>
        <w:pStyle w:val="Cita"/>
        <w:numPr>
          <w:ilvl w:val="0"/>
          <w:numId w:val="0"/>
        </w:numPr>
        <w:spacing w:before="0" w:after="0"/>
        <w:ind w:left="680" w:right="680"/>
        <w:rPr>
          <w:rFonts w:cs="Arial"/>
          <w:color w:val="000000" w:themeColor="text1"/>
        </w:rPr>
      </w:pPr>
    </w:p>
    <w:p w14:paraId="385DFF0E" w14:textId="189A9FE2" w:rsidR="00744889" w:rsidRPr="00587E0D" w:rsidRDefault="00744889">
      <w:pPr>
        <w:pStyle w:val="Cita"/>
        <w:numPr>
          <w:ilvl w:val="0"/>
          <w:numId w:val="0"/>
        </w:numPr>
        <w:spacing w:before="0" w:after="0"/>
        <w:ind w:left="680" w:right="680"/>
        <w:rPr>
          <w:rFonts w:cs="Arial"/>
          <w:color w:val="000000" w:themeColor="text1"/>
        </w:rPr>
      </w:pPr>
      <w:r w:rsidRPr="00587E0D">
        <w:rPr>
          <w:rFonts w:cs="Arial"/>
          <w:color w:val="000000" w:themeColor="text1"/>
        </w:rPr>
        <w:t>“Esa distinción ha sido ampliamente reconocida por la jurisprudencia de la Sala de Casación Civil de esta Corporación (auto</w:t>
      </w:r>
      <w:r w:rsidRPr="00587E0D">
        <w:rPr>
          <w:rFonts w:cs="Arial"/>
          <w:color w:val="000000" w:themeColor="text1"/>
          <w:lang w:val="es-CO"/>
        </w:rPr>
        <w:t xml:space="preserve"> del 7 de abril de 2000, radicado No. A-078-2000, 7215)</w:t>
      </w:r>
      <w:r w:rsidRPr="00587E0D">
        <w:rPr>
          <w:rFonts w:cs="Arial"/>
          <w:color w:val="000000" w:themeColor="text1"/>
        </w:rPr>
        <w:t>, que al respecto ha dicho”:</w:t>
      </w:r>
    </w:p>
    <w:p w14:paraId="7EF452B3" w14:textId="77777777" w:rsidR="00B1019F" w:rsidRPr="00D0126F" w:rsidRDefault="00B1019F" w:rsidP="00D0126F">
      <w:pPr>
        <w:spacing w:line="360" w:lineRule="auto"/>
        <w:rPr>
          <w:rFonts w:ascii="Arial" w:hAnsi="Arial" w:cs="Arial"/>
          <w:sz w:val="22"/>
          <w:szCs w:val="22"/>
        </w:rPr>
      </w:pPr>
    </w:p>
    <w:p w14:paraId="490EB18C" w14:textId="7E8F4A86" w:rsidR="00735690" w:rsidRPr="00587E0D" w:rsidRDefault="00744889" w:rsidP="00587E0D">
      <w:pPr>
        <w:pStyle w:val="Cita"/>
        <w:numPr>
          <w:ilvl w:val="0"/>
          <w:numId w:val="0"/>
        </w:numPr>
        <w:spacing w:before="0" w:after="0"/>
        <w:ind w:left="680" w:right="680"/>
        <w:rPr>
          <w:rFonts w:cs="Arial"/>
          <w:color w:val="000000" w:themeColor="text1"/>
        </w:rPr>
      </w:pPr>
      <w:r w:rsidRPr="00587E0D">
        <w:rPr>
          <w:rFonts w:cs="Arial"/>
          <w:color w:val="000000" w:themeColor="text1"/>
        </w:rPr>
        <w:t xml:space="preserve">“En primer lugar señala la Corte que </w:t>
      </w:r>
      <w:r w:rsidRPr="00587E0D">
        <w:rPr>
          <w:rFonts w:cs="Arial"/>
          <w:b/>
          <w:bCs/>
          <w:color w:val="000000" w:themeColor="text1"/>
          <w:u w:val="single"/>
        </w:rPr>
        <w:t>no se pueden identificar, ni menos confundir, los conceptos de costas y perjuicios</w:t>
      </w:r>
      <w:r w:rsidRPr="00587E0D">
        <w:rPr>
          <w:rFonts w:cs="Arial"/>
          <w:color w:val="000000" w:themeColor="text1"/>
        </w:rPr>
        <w:t>, a fin de obtener, con fundamento en el artículo 384 del C. de P.C., la liquidación de las condenas que sobre unas u otros se profieran en la sentencia que declara infundado el recurso extraordinario de revisión”</w:t>
      </w:r>
      <w:r w:rsidR="00481ABB" w:rsidRPr="00587E0D">
        <w:rPr>
          <w:rFonts w:cs="Arial"/>
          <w:color w:val="000000" w:themeColor="text1"/>
        </w:rPr>
        <w:t xml:space="preserve"> (…)”</w:t>
      </w:r>
      <w:r w:rsidRPr="00587E0D">
        <w:rPr>
          <w:rFonts w:cs="Arial"/>
          <w:color w:val="000000" w:themeColor="text1"/>
        </w:rPr>
        <w:t>.</w:t>
      </w:r>
    </w:p>
    <w:p w14:paraId="3BEC7DAE" w14:textId="28801513" w:rsidR="00735690" w:rsidRPr="00587E0D" w:rsidRDefault="00735690">
      <w:pPr>
        <w:spacing w:line="360" w:lineRule="auto"/>
        <w:jc w:val="both"/>
        <w:rPr>
          <w:rFonts w:ascii="Arial" w:hAnsi="Arial" w:cs="Arial"/>
          <w:sz w:val="22"/>
          <w:szCs w:val="22"/>
          <w:lang w:val="es-ES" w:eastAsia="en-US"/>
        </w:rPr>
      </w:pPr>
    </w:p>
    <w:p w14:paraId="78179B7A" w14:textId="4A515677" w:rsidR="00E22FDE" w:rsidRPr="00587E0D" w:rsidRDefault="00AB22F6">
      <w:pPr>
        <w:spacing w:line="360" w:lineRule="auto"/>
        <w:jc w:val="both"/>
        <w:rPr>
          <w:rFonts w:ascii="Arial" w:eastAsia="Arial Unicode MS" w:hAnsi="Arial" w:cs="Arial"/>
          <w:sz w:val="22"/>
          <w:szCs w:val="22"/>
        </w:rPr>
      </w:pPr>
      <w:r w:rsidRPr="00587E0D">
        <w:rPr>
          <w:rFonts w:ascii="Arial" w:hAnsi="Arial" w:cs="Arial"/>
          <w:sz w:val="22"/>
          <w:szCs w:val="22"/>
          <w:lang w:val="es-ES" w:eastAsia="en-US"/>
        </w:rPr>
        <w:lastRenderedPageBreak/>
        <w:t xml:space="preserve">Conforme se indicó previamente, debe tenerse en cuenta que </w:t>
      </w:r>
      <w:r w:rsidR="00992B62" w:rsidRPr="00587E0D">
        <w:rPr>
          <w:rFonts w:ascii="Arial" w:hAnsi="Arial" w:cs="Arial"/>
          <w:sz w:val="22"/>
          <w:szCs w:val="22"/>
          <w:lang w:val="es-ES" w:eastAsia="en-US"/>
        </w:rPr>
        <w:t>el petitum está enca</w:t>
      </w:r>
      <w:r w:rsidR="00691CE8" w:rsidRPr="00587E0D">
        <w:rPr>
          <w:rFonts w:ascii="Arial" w:hAnsi="Arial" w:cs="Arial"/>
          <w:sz w:val="22"/>
          <w:szCs w:val="22"/>
          <w:lang w:val="es-ES" w:eastAsia="en-US"/>
        </w:rPr>
        <w:t xml:space="preserve">minado al reconocimiento de los gastos en los que incurrió la señora </w:t>
      </w:r>
      <w:r w:rsidR="00691CE8" w:rsidRPr="00587E0D">
        <w:rPr>
          <w:rFonts w:ascii="Arial" w:eastAsia="Arial Unicode MS" w:hAnsi="Arial" w:cs="Arial"/>
          <w:sz w:val="22"/>
          <w:szCs w:val="22"/>
        </w:rPr>
        <w:t xml:space="preserve">Karol Liseth Bazan para impetrar la acción y desplegar las actuaciones tendientes a la defensa de sus intereses, esto es, </w:t>
      </w:r>
      <w:r w:rsidR="00C55194" w:rsidRPr="00587E0D">
        <w:rPr>
          <w:rFonts w:ascii="Arial" w:eastAsia="Arial Unicode MS" w:hAnsi="Arial" w:cs="Arial"/>
          <w:sz w:val="22"/>
          <w:szCs w:val="22"/>
        </w:rPr>
        <w:t xml:space="preserve">los honorarios del perito y de su apodera judicial, sumas que no pueden ser reconocidas bajo la modalidad de daño emergente pues ante una eventual condena serán liquidadas como costas procesales. </w:t>
      </w:r>
    </w:p>
    <w:p w14:paraId="4D563B3D" w14:textId="240916B8" w:rsidR="00C55194" w:rsidRPr="00587E0D" w:rsidRDefault="00C55194">
      <w:pPr>
        <w:spacing w:line="360" w:lineRule="auto"/>
        <w:jc w:val="both"/>
        <w:rPr>
          <w:rFonts w:ascii="Arial" w:eastAsia="Arial Unicode MS" w:hAnsi="Arial" w:cs="Arial"/>
          <w:sz w:val="22"/>
          <w:szCs w:val="22"/>
        </w:rPr>
      </w:pPr>
    </w:p>
    <w:p w14:paraId="60F427A0" w14:textId="489B7A57" w:rsidR="00C55194" w:rsidRPr="00587E0D" w:rsidRDefault="00C55194">
      <w:pPr>
        <w:spacing w:line="360" w:lineRule="auto"/>
        <w:jc w:val="both"/>
        <w:rPr>
          <w:rFonts w:ascii="Arial" w:eastAsia="Arial Unicode MS" w:hAnsi="Arial" w:cs="Arial"/>
          <w:sz w:val="22"/>
          <w:szCs w:val="22"/>
        </w:rPr>
      </w:pPr>
      <w:r w:rsidRPr="00587E0D">
        <w:rPr>
          <w:rFonts w:ascii="Arial" w:eastAsia="Arial Unicode MS" w:hAnsi="Arial" w:cs="Arial"/>
          <w:sz w:val="22"/>
          <w:szCs w:val="22"/>
        </w:rPr>
        <w:t xml:space="preserve">Adicionalmente, </w:t>
      </w:r>
      <w:r w:rsidR="00B13CDB" w:rsidRPr="00587E0D">
        <w:rPr>
          <w:rFonts w:ascii="Arial" w:eastAsia="Arial Unicode MS" w:hAnsi="Arial" w:cs="Arial"/>
          <w:sz w:val="22"/>
          <w:szCs w:val="22"/>
        </w:rPr>
        <w:t xml:space="preserve">no puede desconocerse que la suma monetaria que se reconoce por concepto de agencias en derecho es fijada por el Despacho sin circunscribirse a lo pactado entre la parte que venció en el proceso y su apoderado judicial. Al respecto, la Sala Civil de la Corte Suprema de Justicia indicó: </w:t>
      </w:r>
    </w:p>
    <w:p w14:paraId="605361DA" w14:textId="77777777" w:rsidR="00C55194" w:rsidRPr="00587E0D" w:rsidRDefault="00C55194">
      <w:pPr>
        <w:spacing w:line="360" w:lineRule="auto"/>
        <w:jc w:val="both"/>
        <w:rPr>
          <w:rFonts w:ascii="Arial" w:eastAsia="Arial Unicode MS" w:hAnsi="Arial" w:cs="Arial"/>
          <w:sz w:val="22"/>
          <w:szCs w:val="22"/>
        </w:rPr>
      </w:pPr>
    </w:p>
    <w:p w14:paraId="186943ED" w14:textId="763B9FBC" w:rsidR="00C55194" w:rsidRPr="00587E0D" w:rsidRDefault="00C55194">
      <w:pPr>
        <w:pStyle w:val="Cita"/>
        <w:numPr>
          <w:ilvl w:val="0"/>
          <w:numId w:val="0"/>
        </w:numPr>
        <w:spacing w:before="0" w:after="0"/>
        <w:ind w:left="680" w:right="680"/>
        <w:rPr>
          <w:rFonts w:cs="Arial"/>
          <w:color w:val="000000" w:themeColor="text1"/>
        </w:rPr>
      </w:pPr>
      <w:r w:rsidRPr="00587E0D">
        <w:rPr>
          <w:rFonts w:cs="Arial"/>
          <w:color w:val="000000" w:themeColor="text1"/>
        </w:rPr>
        <w:t xml:space="preserve">“(…) En cuanto a las </w:t>
      </w:r>
      <w:r w:rsidRPr="00587E0D">
        <w:rPr>
          <w:rFonts w:cs="Arial"/>
          <w:b/>
          <w:bCs/>
          <w:color w:val="000000" w:themeColor="text1"/>
          <w:u w:val="single"/>
        </w:rPr>
        <w:t>agencias en derecho</w:t>
      </w:r>
      <w:r w:rsidRPr="00587E0D">
        <w:rPr>
          <w:rFonts w:cs="Arial"/>
          <w:color w:val="000000" w:themeColor="text1"/>
        </w:rPr>
        <w:t>, que constituyen un factor específico de las costas,</w:t>
      </w:r>
      <w:r w:rsidRPr="00587E0D">
        <w:rPr>
          <w:rFonts w:cs="Arial"/>
          <w:b/>
          <w:bCs/>
          <w:color w:val="000000" w:themeColor="text1"/>
          <w:u w:val="single"/>
        </w:rPr>
        <w:t xml:space="preserve"> su monto no queda condicionado a la acreditación de su pago o del valor pactado,</w:t>
      </w:r>
      <w:r w:rsidRPr="00587E0D">
        <w:rPr>
          <w:rFonts w:cs="Arial"/>
          <w:color w:val="000000" w:themeColor="text1"/>
        </w:rPr>
        <w:t xml:space="preserve"> pues, por expresa disposición del numeral 3 de la norma citada, para su fijación “deberán aplicarse las tarifas que establezca el Consejo Superior de la Judicatura. Si aquéllas establecen solamente un mínimo, o este y un máximo, el juez tendrá además en cuenta la naturaleza, calidad y duración de la gestión realizada por el apoderado o la parte que litigó personalmente, la cuantía del proceso y otras circunstancias especiales, sin que pueda exceder el máximo de dichas tarifas”.</w:t>
      </w:r>
    </w:p>
    <w:p w14:paraId="195F98B1" w14:textId="77777777" w:rsidR="00C55194" w:rsidRPr="00587E0D" w:rsidRDefault="00C55194">
      <w:pPr>
        <w:pStyle w:val="Cita"/>
        <w:numPr>
          <w:ilvl w:val="0"/>
          <w:numId w:val="0"/>
        </w:numPr>
        <w:spacing w:before="0" w:after="0"/>
        <w:ind w:left="680" w:right="680"/>
        <w:rPr>
          <w:rFonts w:cs="Arial"/>
          <w:color w:val="000000" w:themeColor="text1"/>
        </w:rPr>
      </w:pPr>
    </w:p>
    <w:p w14:paraId="03717D9F" w14:textId="77777777" w:rsidR="00C55194" w:rsidRPr="00587E0D" w:rsidRDefault="00C55194">
      <w:pPr>
        <w:pStyle w:val="Cita"/>
        <w:numPr>
          <w:ilvl w:val="0"/>
          <w:numId w:val="0"/>
        </w:numPr>
        <w:spacing w:before="0" w:after="0"/>
        <w:ind w:left="680" w:right="680"/>
        <w:rPr>
          <w:rFonts w:cs="Arial"/>
          <w:color w:val="000000" w:themeColor="text1"/>
        </w:rPr>
      </w:pPr>
      <w:r w:rsidRPr="00587E0D">
        <w:rPr>
          <w:rFonts w:cs="Arial"/>
          <w:color w:val="000000" w:themeColor="text1"/>
        </w:rPr>
        <w:t xml:space="preserve">Esa tasación comprende, por tanto, cualquier desembolso afín con la vocería que exige el derecho de postulación, lo que la hace ajena a los gastos propios de un pleito, </w:t>
      </w:r>
      <w:r w:rsidRPr="00587E0D">
        <w:rPr>
          <w:rFonts w:cs="Arial"/>
          <w:b/>
          <w:bCs/>
          <w:color w:val="000000" w:themeColor="text1"/>
          <w:u w:val="single"/>
        </w:rPr>
        <w:t>así el valor convenido entre el apoderado y su mandante lo exceda en sumo grado o, en algunos casos, se haya contado con la asesoría de diversos profesionales que intervengan en la preparación o el desarrollo del proceso.</w:t>
      </w:r>
    </w:p>
    <w:p w14:paraId="33ECDC88" w14:textId="77777777" w:rsidR="00C55194" w:rsidRPr="00587E0D" w:rsidRDefault="00C55194">
      <w:pPr>
        <w:pStyle w:val="Cita"/>
        <w:numPr>
          <w:ilvl w:val="0"/>
          <w:numId w:val="0"/>
        </w:numPr>
        <w:spacing w:before="0" w:after="0"/>
        <w:ind w:left="680" w:right="680"/>
        <w:rPr>
          <w:rFonts w:cs="Arial"/>
          <w:color w:val="000000" w:themeColor="text1"/>
        </w:rPr>
      </w:pPr>
    </w:p>
    <w:p w14:paraId="20D527D9" w14:textId="0FB13692" w:rsidR="00C55194" w:rsidRPr="00587E0D" w:rsidRDefault="00C55194">
      <w:pPr>
        <w:pStyle w:val="Cita"/>
        <w:numPr>
          <w:ilvl w:val="0"/>
          <w:numId w:val="0"/>
        </w:numPr>
        <w:spacing w:before="0" w:after="0"/>
        <w:ind w:left="680" w:right="680"/>
        <w:rPr>
          <w:rFonts w:cs="Arial"/>
          <w:color w:val="000000" w:themeColor="text1"/>
        </w:rPr>
      </w:pPr>
      <w:r w:rsidRPr="00587E0D">
        <w:rPr>
          <w:rFonts w:cs="Arial"/>
          <w:color w:val="000000" w:themeColor="text1"/>
        </w:rPr>
        <w:t xml:space="preserve">Sobre el particular tiene dicho la Corte que “[l]as costas procesales se encuentran instituidas en favor de quien sale vencedor en el litigio, con el fin de compensar los gastos en que éste incurrió para hacer valer sus reclamos, lo que amerita que se incorporen las agencias en derecho, como una partida representativa del pago de honorarios al profesional que se contrató para ejercer vocería, en virtud del derecho de postulación (…) Sin embargo, </w:t>
      </w:r>
      <w:r w:rsidRPr="00587E0D">
        <w:rPr>
          <w:rFonts w:cs="Arial"/>
          <w:b/>
          <w:bCs/>
          <w:color w:val="000000" w:themeColor="text1"/>
          <w:u w:val="single"/>
        </w:rPr>
        <w:t>este rubro no queda sometido al arbitrio de las partes y sus apoderados, sino que corresponde al funcionario que impone la condena establecer el monto, bajo los parámetros del numeral 3° artículo 393 del Código de Procedimiento Civil</w:t>
      </w:r>
      <w:r w:rsidRPr="00587E0D">
        <w:rPr>
          <w:rFonts w:cs="Arial"/>
          <w:color w:val="000000" w:themeColor="text1"/>
        </w:rPr>
        <w:t>”</w:t>
      </w:r>
      <w:r w:rsidR="00434703" w:rsidRPr="00587E0D">
        <w:rPr>
          <w:rFonts w:cs="Arial"/>
          <w:color w:val="000000" w:themeColor="text1"/>
        </w:rPr>
        <w:t xml:space="preserve"> (…)</w:t>
      </w:r>
      <w:r w:rsidR="00B13CDB" w:rsidRPr="00587E0D">
        <w:rPr>
          <w:rStyle w:val="Refdenotaalpie"/>
          <w:rFonts w:cs="Arial"/>
          <w:color w:val="000000" w:themeColor="text1"/>
        </w:rPr>
        <w:footnoteReference w:id="10"/>
      </w:r>
      <w:r w:rsidRPr="00587E0D">
        <w:rPr>
          <w:rFonts w:cs="Arial"/>
          <w:color w:val="000000" w:themeColor="text1"/>
        </w:rPr>
        <w:t>.</w:t>
      </w:r>
    </w:p>
    <w:p w14:paraId="072631ED" w14:textId="77777777" w:rsidR="00D83A66" w:rsidRPr="00587E0D" w:rsidRDefault="00D83A66">
      <w:pPr>
        <w:spacing w:line="360" w:lineRule="auto"/>
        <w:rPr>
          <w:rFonts w:ascii="Arial" w:hAnsi="Arial" w:cs="Arial"/>
          <w:sz w:val="22"/>
          <w:szCs w:val="22"/>
          <w:lang w:val="es-ES" w:eastAsia="en-US"/>
        </w:rPr>
      </w:pPr>
    </w:p>
    <w:p w14:paraId="589B0E2D" w14:textId="158D3945" w:rsidR="00D83A66" w:rsidRDefault="00D83A66">
      <w:pPr>
        <w:spacing w:line="360" w:lineRule="auto"/>
        <w:jc w:val="both"/>
        <w:rPr>
          <w:rFonts w:ascii="Arial" w:hAnsi="Arial" w:cs="Arial"/>
          <w:sz w:val="22"/>
          <w:szCs w:val="22"/>
        </w:rPr>
      </w:pPr>
      <w:r w:rsidRPr="00587E0D">
        <w:rPr>
          <w:rFonts w:ascii="Arial" w:hAnsi="Arial" w:cs="Arial"/>
          <w:sz w:val="22"/>
          <w:szCs w:val="22"/>
          <w:lang w:val="es-ES" w:eastAsia="en-US"/>
        </w:rPr>
        <w:t xml:space="preserve">En suma, la pretensión encaminada al reconocimiento del daño emergente </w:t>
      </w:r>
      <w:r w:rsidR="000070E1" w:rsidRPr="00587E0D">
        <w:rPr>
          <w:rFonts w:ascii="Arial" w:hAnsi="Arial" w:cs="Arial"/>
          <w:sz w:val="22"/>
          <w:szCs w:val="22"/>
          <w:lang w:val="es-ES" w:eastAsia="en-US"/>
        </w:rPr>
        <w:t xml:space="preserve">no tiene vocación de prosperidad al estar encaminada al reembolso de los gastos en los que incurrió la </w:t>
      </w:r>
      <w:r w:rsidR="000070E1" w:rsidRPr="00587E0D">
        <w:rPr>
          <w:rFonts w:ascii="Arial" w:eastAsia="Arial Unicode MS" w:hAnsi="Arial" w:cs="Arial"/>
          <w:sz w:val="22"/>
          <w:szCs w:val="22"/>
        </w:rPr>
        <w:t>Karol Liseth Bazan</w:t>
      </w:r>
      <w:r w:rsidR="000070E1" w:rsidRPr="00587E0D">
        <w:rPr>
          <w:rFonts w:ascii="Arial" w:hAnsi="Arial" w:cs="Arial"/>
          <w:sz w:val="22"/>
          <w:szCs w:val="22"/>
        </w:rPr>
        <w:t xml:space="preserve"> </w:t>
      </w:r>
      <w:r w:rsidR="000070E1" w:rsidRPr="00587E0D">
        <w:rPr>
          <w:rFonts w:ascii="Arial" w:hAnsi="Arial" w:cs="Arial"/>
          <w:sz w:val="22"/>
          <w:szCs w:val="22"/>
        </w:rPr>
        <w:lastRenderedPageBreak/>
        <w:t xml:space="preserve">por </w:t>
      </w:r>
      <w:r w:rsidR="002D5209" w:rsidRPr="00587E0D">
        <w:rPr>
          <w:rFonts w:ascii="Arial" w:hAnsi="Arial" w:cs="Arial"/>
          <w:sz w:val="22"/>
          <w:szCs w:val="22"/>
        </w:rPr>
        <w:t>adelantar</w:t>
      </w:r>
      <w:r w:rsidR="000070E1" w:rsidRPr="00587E0D">
        <w:rPr>
          <w:rFonts w:ascii="Arial" w:hAnsi="Arial" w:cs="Arial"/>
          <w:sz w:val="22"/>
          <w:szCs w:val="22"/>
        </w:rPr>
        <w:t xml:space="preserve"> el trámite procesal que nos ocupa, confundiendo los conceptos de costas procesales y perjuicios y desconociendo que las agencias en derecho se fijan con independencia del monto pactado por las partes por la ejecución del contrato de mandato para la defensa judicial.  </w:t>
      </w:r>
    </w:p>
    <w:p w14:paraId="65DACD54" w14:textId="77777777" w:rsidR="0031040A" w:rsidRPr="00587E0D" w:rsidRDefault="0031040A">
      <w:pPr>
        <w:spacing w:line="360" w:lineRule="auto"/>
        <w:jc w:val="both"/>
        <w:rPr>
          <w:rFonts w:ascii="Arial" w:hAnsi="Arial" w:cs="Arial"/>
          <w:sz w:val="22"/>
          <w:szCs w:val="22"/>
          <w:lang w:val="es-ES" w:eastAsia="en-US"/>
        </w:rPr>
      </w:pPr>
    </w:p>
    <w:p w14:paraId="1BFBD671" w14:textId="77777777" w:rsidR="00C55194" w:rsidRPr="00587E0D" w:rsidRDefault="00C55194">
      <w:pPr>
        <w:spacing w:line="360" w:lineRule="auto"/>
        <w:jc w:val="both"/>
        <w:rPr>
          <w:rFonts w:ascii="Arial" w:hAnsi="Arial" w:cs="Arial"/>
          <w:sz w:val="22"/>
          <w:szCs w:val="22"/>
          <w:lang w:val="es-ES" w:eastAsia="en-US"/>
        </w:rPr>
      </w:pPr>
    </w:p>
    <w:p w14:paraId="5E66F90B" w14:textId="53A6A6D1" w:rsidR="00DC5740" w:rsidRPr="00587E0D" w:rsidRDefault="000070E1">
      <w:pPr>
        <w:pStyle w:val="Ttulo1"/>
        <w:numPr>
          <w:ilvl w:val="0"/>
          <w:numId w:val="13"/>
        </w:numPr>
        <w:spacing w:before="0"/>
        <w:rPr>
          <w:rFonts w:cs="Arial"/>
          <w:szCs w:val="22"/>
        </w:rPr>
      </w:pPr>
      <w:r w:rsidRPr="00587E0D">
        <w:rPr>
          <w:rFonts w:cs="Arial"/>
          <w:szCs w:val="22"/>
        </w:rPr>
        <w:t>C</w:t>
      </w:r>
      <w:r w:rsidR="002C4E49" w:rsidRPr="00587E0D">
        <w:rPr>
          <w:rFonts w:cs="Arial"/>
          <w:szCs w:val="22"/>
        </w:rPr>
        <w:t>UANTIFICACIÓN INDEBIDA E INJUSTIFICADA DE LOS PERJUICIOS MORALES PRETENDIDOS POR L</w:t>
      </w:r>
      <w:r w:rsidR="001D4BBF" w:rsidRPr="00587E0D">
        <w:rPr>
          <w:rFonts w:cs="Arial"/>
          <w:szCs w:val="22"/>
        </w:rPr>
        <w:t xml:space="preserve">A DEMANDANTE </w:t>
      </w:r>
    </w:p>
    <w:p w14:paraId="18683132" w14:textId="77777777" w:rsidR="002D5209" w:rsidRPr="00587E0D" w:rsidRDefault="002D5209">
      <w:pPr>
        <w:spacing w:line="360" w:lineRule="auto"/>
        <w:jc w:val="both"/>
        <w:rPr>
          <w:rFonts w:ascii="Arial" w:hAnsi="Arial" w:cs="Arial"/>
          <w:sz w:val="22"/>
          <w:szCs w:val="22"/>
          <w:lang w:val="es-ES_tradnl"/>
        </w:rPr>
      </w:pPr>
    </w:p>
    <w:p w14:paraId="70340049" w14:textId="66ED35AC" w:rsidR="002D5209" w:rsidRPr="00587E0D" w:rsidRDefault="00756185">
      <w:pPr>
        <w:spacing w:line="360" w:lineRule="auto"/>
        <w:jc w:val="both"/>
        <w:rPr>
          <w:rFonts w:ascii="Arial" w:eastAsia="Arial" w:hAnsi="Arial" w:cs="Arial"/>
          <w:sz w:val="22"/>
          <w:szCs w:val="22"/>
        </w:rPr>
      </w:pPr>
      <w:r>
        <w:rPr>
          <w:rFonts w:ascii="Arial" w:eastAsia="Arial" w:hAnsi="Arial" w:cs="Arial"/>
          <w:sz w:val="22"/>
          <w:szCs w:val="22"/>
          <w:lang w:val="es-ES_tradnl"/>
        </w:rPr>
        <w:t xml:space="preserve">Debe </w:t>
      </w:r>
      <w:r w:rsidR="002D5209" w:rsidRPr="00587E0D">
        <w:rPr>
          <w:rFonts w:ascii="Arial" w:eastAsia="Arial" w:hAnsi="Arial" w:cs="Arial"/>
          <w:sz w:val="22"/>
          <w:szCs w:val="22"/>
        </w:rPr>
        <w:t xml:space="preserve">ponerse de presente que, al margen de la inexistente responsabilidad a cargo de la parte demandada, de todas </w:t>
      </w:r>
      <w:r w:rsidR="002D5209" w:rsidRPr="00587E0D">
        <w:rPr>
          <w:rFonts w:ascii="Arial" w:hAnsi="Arial" w:cs="Arial"/>
          <w:sz w:val="22"/>
          <w:szCs w:val="22"/>
        </w:rPr>
        <w:t xml:space="preserve">maneras, la solicitud de perjuicios morales resulta a todas luces improcedente tal como fue solicitado ya que se solicita la suma de 60 SMLMV </w:t>
      </w:r>
      <w:r w:rsidR="000E545A" w:rsidRPr="00587E0D">
        <w:rPr>
          <w:rFonts w:ascii="Arial" w:hAnsi="Arial" w:cs="Arial"/>
          <w:sz w:val="22"/>
          <w:szCs w:val="22"/>
        </w:rPr>
        <w:t xml:space="preserve">para la señora </w:t>
      </w:r>
      <w:r w:rsidR="000E545A" w:rsidRPr="00587E0D">
        <w:rPr>
          <w:rFonts w:ascii="Arial" w:eastAsia="Arial Unicode MS" w:hAnsi="Arial" w:cs="Arial"/>
          <w:sz w:val="22"/>
          <w:szCs w:val="22"/>
        </w:rPr>
        <w:t>Karol Liseth Bazan</w:t>
      </w:r>
      <w:r w:rsidR="002D5209" w:rsidRPr="00587E0D">
        <w:rPr>
          <w:rFonts w:ascii="Arial" w:hAnsi="Arial" w:cs="Arial"/>
          <w:sz w:val="22"/>
          <w:szCs w:val="22"/>
        </w:rPr>
        <w:t xml:space="preserve">. Lo anterior, no puede acogerse por el despacho ya que ni siquiera en eventos de alta gravedad como la muerte o en eventos de lesiones que comportan secuelas como daño neuronal irreversible y dependencia de la víctima, la Corte Suprema de Justicia ha accedido a una indemnización como la aquí pretendida. Es decir que en este caso la pretensión es abiertamente exorbitante y desconoce los baremos indemnizatorios que sobre la materia ha fijado el alto Tribunal. </w:t>
      </w:r>
      <w:r w:rsidR="002D5209" w:rsidRPr="00587E0D">
        <w:rPr>
          <w:rFonts w:ascii="Arial" w:eastAsia="Arial" w:hAnsi="Arial" w:cs="Arial"/>
          <w:sz w:val="22"/>
          <w:szCs w:val="22"/>
        </w:rPr>
        <w:t>Es decir que en este caso la pretensión es abiertamente exorbitante y desconoce los baremos indemnizatorios que sobre la materia ha fijado el alto Tribunal</w:t>
      </w:r>
      <w:r w:rsidR="00DB532D" w:rsidRPr="00587E0D">
        <w:rPr>
          <w:rFonts w:ascii="Arial" w:eastAsia="Arial" w:hAnsi="Arial" w:cs="Arial"/>
          <w:sz w:val="22"/>
          <w:szCs w:val="22"/>
        </w:rPr>
        <w:t xml:space="preserve">, máxime si se tiene en cuenta que la parte demandante no probó la gravedad de la lesión presuntamente ocasionada mediante, por ejemplo, dictamen de pérdida de capacidad laboral. </w:t>
      </w:r>
    </w:p>
    <w:p w14:paraId="15FBE868" w14:textId="77777777" w:rsidR="002D5209" w:rsidRPr="00587E0D" w:rsidRDefault="002D5209">
      <w:pPr>
        <w:spacing w:line="360" w:lineRule="auto"/>
        <w:jc w:val="both"/>
        <w:rPr>
          <w:rFonts w:ascii="Arial" w:eastAsia="Arial" w:hAnsi="Arial" w:cs="Arial"/>
          <w:sz w:val="22"/>
          <w:szCs w:val="22"/>
        </w:rPr>
      </w:pPr>
    </w:p>
    <w:p w14:paraId="7C0FA93B" w14:textId="15F0C18A" w:rsidR="002D5209" w:rsidRPr="00587E0D" w:rsidRDefault="002D5209">
      <w:pPr>
        <w:spacing w:line="360" w:lineRule="auto"/>
        <w:jc w:val="both"/>
        <w:rPr>
          <w:rFonts w:ascii="Arial" w:eastAsia="Arial" w:hAnsi="Arial" w:cs="Arial"/>
          <w:sz w:val="22"/>
          <w:szCs w:val="22"/>
        </w:rPr>
      </w:pPr>
      <w:r w:rsidRPr="00587E0D">
        <w:rPr>
          <w:rFonts w:ascii="Arial" w:eastAsia="Arial" w:hAnsi="Arial" w:cs="Arial"/>
          <w:sz w:val="22"/>
          <w:szCs w:val="22"/>
        </w:rPr>
        <w:t xml:space="preserve">En este punto es importante mencionar que la Corte Suprema de Justicia a través de sus múltiples pronunciamientos, ha dejado decantados los límites máximos de reconocimiento de perjuicios, como lo es en el caso del daño moral. En tal sentido, es importante señalar que los perjuicios morales solicitados por la parte Demandante resultan equivocados y exorbitantes. Puesto que siguiendo con los lineamientos jurisprudenciales establecidos por la Sala Civil de la Corte Suprema de Justicia para la tasación de los perjuicios morales en eventos de lesiones </w:t>
      </w:r>
      <w:r w:rsidR="00BF3558" w:rsidRPr="00587E0D">
        <w:rPr>
          <w:rFonts w:ascii="Arial" w:eastAsia="Arial" w:hAnsi="Arial" w:cs="Arial"/>
          <w:sz w:val="22"/>
          <w:szCs w:val="22"/>
        </w:rPr>
        <w:t xml:space="preserve">similares </w:t>
      </w:r>
      <w:r w:rsidRPr="00587E0D">
        <w:rPr>
          <w:rFonts w:ascii="Arial" w:eastAsia="Arial" w:hAnsi="Arial" w:cs="Arial"/>
          <w:sz w:val="22"/>
          <w:szCs w:val="22"/>
        </w:rPr>
        <w:t xml:space="preserve">se ha reconocido la suma de </w:t>
      </w:r>
      <w:r w:rsidR="00F466B9" w:rsidRPr="00587E0D">
        <w:rPr>
          <w:rFonts w:ascii="Arial" w:eastAsia="Arial" w:hAnsi="Arial" w:cs="Arial"/>
          <w:sz w:val="22"/>
          <w:szCs w:val="22"/>
        </w:rPr>
        <w:t>15</w:t>
      </w:r>
      <w:r w:rsidR="000D5800" w:rsidRPr="00587E0D">
        <w:rPr>
          <w:rFonts w:ascii="Arial" w:eastAsia="Arial" w:hAnsi="Arial" w:cs="Arial"/>
          <w:sz w:val="22"/>
          <w:szCs w:val="22"/>
        </w:rPr>
        <w:t xml:space="preserve"> </w:t>
      </w:r>
      <w:r w:rsidRPr="00587E0D">
        <w:rPr>
          <w:rFonts w:ascii="Arial" w:eastAsia="Arial" w:hAnsi="Arial" w:cs="Arial"/>
          <w:sz w:val="22"/>
          <w:szCs w:val="22"/>
        </w:rPr>
        <w:t>millones de pesos para la víctima directa, tal y como se muestra a continuación:</w:t>
      </w:r>
    </w:p>
    <w:p w14:paraId="7FDC3943" w14:textId="77777777" w:rsidR="002D5209" w:rsidRPr="00587E0D" w:rsidRDefault="002D5209">
      <w:pPr>
        <w:spacing w:line="360" w:lineRule="auto"/>
        <w:jc w:val="both"/>
        <w:rPr>
          <w:rFonts w:ascii="Arial" w:eastAsia="Arial" w:hAnsi="Arial" w:cs="Arial"/>
          <w:sz w:val="22"/>
          <w:szCs w:val="22"/>
        </w:rPr>
      </w:pPr>
    </w:p>
    <w:p w14:paraId="5BE45965" w14:textId="07F2CB6C" w:rsidR="002D5209" w:rsidRPr="00756185" w:rsidRDefault="002D5209">
      <w:pPr>
        <w:spacing w:line="360" w:lineRule="auto"/>
        <w:ind w:left="680" w:right="680"/>
        <w:jc w:val="both"/>
        <w:rPr>
          <w:rFonts w:ascii="Arial" w:hAnsi="Arial" w:cs="Arial"/>
          <w:i/>
          <w:iCs/>
          <w:sz w:val="22"/>
          <w:szCs w:val="22"/>
          <w:shd w:val="clear" w:color="auto" w:fill="FFFFFF"/>
        </w:rPr>
      </w:pPr>
      <w:r w:rsidRPr="00756185">
        <w:rPr>
          <w:rFonts w:ascii="Arial" w:hAnsi="Arial" w:cs="Arial"/>
          <w:i/>
          <w:iCs/>
          <w:sz w:val="22"/>
          <w:szCs w:val="22"/>
          <w:shd w:val="clear" w:color="auto" w:fill="FFFFFF"/>
        </w:rPr>
        <w:t>“</w:t>
      </w:r>
      <w:r w:rsidR="000E4808" w:rsidRPr="00756185">
        <w:rPr>
          <w:rFonts w:ascii="Arial" w:hAnsi="Arial" w:cs="Arial"/>
          <w:i/>
          <w:iCs/>
          <w:sz w:val="22"/>
          <w:szCs w:val="22"/>
          <w:shd w:val="clear" w:color="auto" w:fill="FFFFFF"/>
        </w:rPr>
        <w:t>(…)</w:t>
      </w:r>
      <w:r w:rsidR="00161370" w:rsidRPr="00D0126F">
        <w:rPr>
          <w:rStyle w:val="eop"/>
          <w:rFonts w:ascii="Arial" w:hAnsi="Arial" w:cs="Arial"/>
          <w:i/>
          <w:sz w:val="22"/>
          <w:szCs w:val="22"/>
        </w:rPr>
        <w:t xml:space="preserve"> </w:t>
      </w:r>
      <w:r w:rsidR="00161370" w:rsidRPr="00756185">
        <w:rPr>
          <w:rStyle w:val="eop"/>
          <w:rFonts w:ascii="Arial" w:hAnsi="Arial" w:cs="Arial"/>
          <w:i/>
          <w:iCs/>
          <w:sz w:val="22"/>
          <w:szCs w:val="22"/>
        </w:rPr>
        <w:t>Tasación</w:t>
      </w:r>
      <w:r w:rsidR="00161370" w:rsidRPr="00D0126F">
        <w:rPr>
          <w:rStyle w:val="eop"/>
          <w:rFonts w:ascii="Arial" w:hAnsi="Arial" w:cs="Arial"/>
          <w:i/>
          <w:sz w:val="22"/>
          <w:szCs w:val="22"/>
        </w:rPr>
        <w:t xml:space="preserve"> del daño moral a favor de la víctima directa en quince millones de pesos ($15.000.000), a causa de la amputación de su miembro inferior izquierdo, como </w:t>
      </w:r>
      <w:r w:rsidR="00DE6469" w:rsidRPr="00D0126F">
        <w:rPr>
          <w:rStyle w:val="eop"/>
          <w:rFonts w:ascii="Arial" w:hAnsi="Arial" w:cs="Arial"/>
          <w:i/>
          <w:sz w:val="22"/>
          <w:szCs w:val="22"/>
        </w:rPr>
        <w:t xml:space="preserve">consecuencia del desacierto en el diagnóstico y procedimiento terapéutico de bota alta de yeso circular, que constituyó causa adecuada de la producción del daño </w:t>
      </w:r>
      <w:r w:rsidR="000E4808" w:rsidRPr="00756185">
        <w:rPr>
          <w:rFonts w:ascii="Arial" w:hAnsi="Arial" w:cs="Arial"/>
          <w:i/>
          <w:iCs/>
          <w:sz w:val="22"/>
          <w:szCs w:val="22"/>
          <w:shd w:val="clear" w:color="auto" w:fill="FFFFFF"/>
        </w:rPr>
        <w:t>(…)</w:t>
      </w:r>
      <w:r w:rsidRPr="00756185">
        <w:rPr>
          <w:rStyle w:val="Refdenotaalpie"/>
          <w:rFonts w:ascii="Arial" w:hAnsi="Arial" w:cs="Arial"/>
          <w:i/>
          <w:iCs/>
          <w:sz w:val="22"/>
          <w:szCs w:val="22"/>
          <w:shd w:val="clear" w:color="auto" w:fill="FFFFFF"/>
        </w:rPr>
        <w:footnoteReference w:id="11"/>
      </w:r>
      <w:r w:rsidRPr="00756185">
        <w:rPr>
          <w:rFonts w:ascii="Arial" w:hAnsi="Arial" w:cs="Arial"/>
          <w:i/>
          <w:iCs/>
          <w:sz w:val="22"/>
          <w:szCs w:val="22"/>
          <w:shd w:val="clear" w:color="auto" w:fill="FFFFFF"/>
        </w:rPr>
        <w:t xml:space="preserve">” </w:t>
      </w:r>
    </w:p>
    <w:p w14:paraId="62465473" w14:textId="77777777" w:rsidR="002D5209" w:rsidRPr="00587E0D" w:rsidRDefault="002D5209">
      <w:pPr>
        <w:spacing w:line="360" w:lineRule="auto"/>
        <w:ind w:left="851" w:right="851"/>
        <w:jc w:val="both"/>
        <w:rPr>
          <w:rFonts w:ascii="Arial" w:hAnsi="Arial" w:cs="Arial"/>
          <w:i/>
          <w:iCs/>
          <w:sz w:val="22"/>
          <w:szCs w:val="22"/>
          <w:shd w:val="clear" w:color="auto" w:fill="FFFFFF"/>
        </w:rPr>
      </w:pPr>
    </w:p>
    <w:p w14:paraId="3F22BB09" w14:textId="0872925B" w:rsidR="002D5209" w:rsidRPr="00587E0D" w:rsidRDefault="002D5209">
      <w:pPr>
        <w:spacing w:line="360" w:lineRule="auto"/>
        <w:jc w:val="both"/>
        <w:rPr>
          <w:rFonts w:ascii="Arial" w:hAnsi="Arial" w:cs="Arial"/>
          <w:sz w:val="22"/>
          <w:szCs w:val="22"/>
          <w:shd w:val="clear" w:color="auto" w:fill="FFFFFF"/>
        </w:rPr>
      </w:pPr>
      <w:r w:rsidRPr="00587E0D">
        <w:rPr>
          <w:rFonts w:ascii="Arial" w:hAnsi="Arial" w:cs="Arial"/>
          <w:sz w:val="22"/>
          <w:szCs w:val="22"/>
          <w:shd w:val="clear" w:color="auto" w:fill="FFFFFF"/>
        </w:rPr>
        <w:t xml:space="preserve">Ahora bien, debe señalarse que ni siquiera en el evento de lesiones en donde se presentan secuelas que comportan una pérdida de capacidad laboral la Corte Suprema ha accedido a una reparación tan cuantiosa como se pretende en este caso, al efecto veamos como en un evento en donde se acreditó el </w:t>
      </w:r>
      <w:r w:rsidRPr="00587E0D">
        <w:rPr>
          <w:rFonts w:ascii="Arial" w:hAnsi="Arial" w:cs="Arial"/>
          <w:sz w:val="22"/>
          <w:szCs w:val="22"/>
          <w:shd w:val="clear" w:color="auto" w:fill="FFFFFF"/>
        </w:rPr>
        <w:lastRenderedPageBreak/>
        <w:t>20,65% de PCL derivada de lesiones producidas en un accidente de tránsito se ordenó una suma mucho menor a la aquí pretendida:</w:t>
      </w:r>
    </w:p>
    <w:p w14:paraId="326E1A64" w14:textId="77777777" w:rsidR="002D5209" w:rsidRPr="00587E0D" w:rsidRDefault="002D5209">
      <w:pPr>
        <w:spacing w:line="360" w:lineRule="auto"/>
        <w:jc w:val="both"/>
        <w:rPr>
          <w:rFonts w:ascii="Arial" w:hAnsi="Arial" w:cs="Arial"/>
          <w:sz w:val="22"/>
          <w:szCs w:val="22"/>
          <w:shd w:val="clear" w:color="auto" w:fill="FFFFFF"/>
        </w:rPr>
      </w:pPr>
    </w:p>
    <w:p w14:paraId="44F74B2A" w14:textId="2E654F4D" w:rsidR="002D5209" w:rsidRPr="00587E0D" w:rsidRDefault="002D5209">
      <w:pPr>
        <w:spacing w:line="360" w:lineRule="auto"/>
        <w:ind w:left="680" w:right="680"/>
        <w:jc w:val="both"/>
        <w:rPr>
          <w:rFonts w:ascii="Arial" w:hAnsi="Arial" w:cs="Arial"/>
          <w:i/>
          <w:iCs/>
          <w:sz w:val="22"/>
          <w:szCs w:val="22"/>
        </w:rPr>
      </w:pPr>
      <w:r w:rsidRPr="00587E0D">
        <w:rPr>
          <w:rFonts w:ascii="Arial" w:hAnsi="Arial" w:cs="Arial"/>
          <w:i/>
          <w:iCs/>
          <w:sz w:val="22"/>
          <w:szCs w:val="22"/>
        </w:rPr>
        <w:t>“</w:t>
      </w:r>
      <w:r w:rsidR="000E4808" w:rsidRPr="00587E0D">
        <w:rPr>
          <w:rFonts w:ascii="Arial" w:hAnsi="Arial" w:cs="Arial"/>
          <w:i/>
          <w:iCs/>
          <w:sz w:val="22"/>
          <w:szCs w:val="22"/>
        </w:rPr>
        <w:t xml:space="preserve">(…) </w:t>
      </w:r>
      <w:r w:rsidRPr="00587E0D">
        <w:rPr>
          <w:rFonts w:ascii="Arial" w:hAnsi="Arial" w:cs="Arial"/>
          <w:i/>
          <w:iCs/>
          <w:sz w:val="22"/>
          <w:szCs w:val="22"/>
        </w:rPr>
        <w:t>Tasación del daño moral para los padres, hermanas y la victima directa (menor de edad) en quince millones de pesos ($15.000.000) cada uno, a causa de la perturbación psíquica, deformidad física permanente y perdida de su capacidad laboral en un 20,65%, de estudiante universitaria menor de edad, generadas por la colisión entre vehículo de servicio público y la motocicleta que aquella conducía</w:t>
      </w:r>
      <w:r w:rsidR="000E4808" w:rsidRPr="00587E0D">
        <w:rPr>
          <w:rFonts w:ascii="Arial" w:hAnsi="Arial" w:cs="Arial"/>
          <w:i/>
          <w:iCs/>
          <w:sz w:val="22"/>
          <w:szCs w:val="22"/>
        </w:rPr>
        <w:t xml:space="preserve">(…) </w:t>
      </w:r>
      <w:r w:rsidRPr="00587E0D">
        <w:rPr>
          <w:rStyle w:val="Refdenotaalpie"/>
          <w:rFonts w:ascii="Arial" w:hAnsi="Arial" w:cs="Arial"/>
          <w:i/>
          <w:iCs/>
          <w:sz w:val="22"/>
          <w:szCs w:val="22"/>
        </w:rPr>
        <w:footnoteReference w:id="12"/>
      </w:r>
      <w:r w:rsidRPr="00587E0D">
        <w:rPr>
          <w:rFonts w:ascii="Arial" w:hAnsi="Arial" w:cs="Arial"/>
          <w:i/>
          <w:iCs/>
          <w:sz w:val="22"/>
          <w:szCs w:val="22"/>
        </w:rPr>
        <w:t xml:space="preserve">.” </w:t>
      </w:r>
    </w:p>
    <w:p w14:paraId="5E0B661E" w14:textId="77777777" w:rsidR="002D5209" w:rsidRPr="00587E0D" w:rsidRDefault="002D5209">
      <w:pPr>
        <w:spacing w:line="360" w:lineRule="auto"/>
        <w:ind w:left="851" w:right="851"/>
        <w:jc w:val="both"/>
        <w:rPr>
          <w:rFonts w:ascii="Arial" w:hAnsi="Arial" w:cs="Arial"/>
          <w:i/>
          <w:iCs/>
          <w:sz w:val="22"/>
          <w:szCs w:val="22"/>
          <w:shd w:val="clear" w:color="auto" w:fill="FFFFFF"/>
        </w:rPr>
      </w:pPr>
    </w:p>
    <w:p w14:paraId="76598142" w14:textId="0C692877" w:rsidR="002D5209" w:rsidRPr="00587E0D" w:rsidRDefault="002D5209">
      <w:pPr>
        <w:spacing w:line="360" w:lineRule="auto"/>
        <w:jc w:val="both"/>
        <w:rPr>
          <w:rFonts w:ascii="Arial" w:hAnsi="Arial" w:cs="Arial"/>
          <w:sz w:val="22"/>
          <w:szCs w:val="22"/>
          <w:shd w:val="clear" w:color="auto" w:fill="FFFFFF"/>
        </w:rPr>
      </w:pPr>
      <w:r w:rsidRPr="00587E0D">
        <w:rPr>
          <w:rFonts w:ascii="Arial" w:hAnsi="Arial" w:cs="Arial"/>
          <w:sz w:val="22"/>
          <w:szCs w:val="22"/>
          <w:shd w:val="clear" w:color="auto" w:fill="FFFFFF"/>
        </w:rPr>
        <w:t xml:space="preserve">Es importante </w:t>
      </w:r>
      <w:r w:rsidR="000E545A" w:rsidRPr="00587E0D">
        <w:rPr>
          <w:rFonts w:ascii="Arial" w:hAnsi="Arial" w:cs="Arial"/>
          <w:sz w:val="22"/>
          <w:szCs w:val="22"/>
          <w:shd w:val="clear" w:color="auto" w:fill="FFFFFF"/>
        </w:rPr>
        <w:t>también</w:t>
      </w:r>
      <w:r w:rsidRPr="00587E0D">
        <w:rPr>
          <w:rFonts w:ascii="Arial" w:hAnsi="Arial" w:cs="Arial"/>
          <w:sz w:val="22"/>
          <w:szCs w:val="22"/>
          <w:shd w:val="clear" w:color="auto" w:fill="FFFFFF"/>
        </w:rPr>
        <w:t xml:space="preserve"> resaltar que además en eventos de responsabilidad medica en donde las secuelas presentadas revisten una gran entidad tampoco se encuentra que la Corte haya accedido a pretensiones exorbitantes como por concepto de daño moral, para ilustrar mejor esta posición veamos lo que se dijo en sentencia SC562-2020:</w:t>
      </w:r>
    </w:p>
    <w:p w14:paraId="62C0C48D" w14:textId="77777777" w:rsidR="002D5209" w:rsidRPr="00587E0D" w:rsidRDefault="002D5209">
      <w:pPr>
        <w:spacing w:line="360" w:lineRule="auto"/>
        <w:jc w:val="both"/>
        <w:rPr>
          <w:rFonts w:ascii="Arial" w:hAnsi="Arial" w:cs="Arial"/>
          <w:sz w:val="22"/>
          <w:szCs w:val="22"/>
          <w:shd w:val="clear" w:color="auto" w:fill="FFFFFF"/>
        </w:rPr>
      </w:pPr>
    </w:p>
    <w:p w14:paraId="18412D91" w14:textId="7E1D5F3F" w:rsidR="002D5209" w:rsidRPr="00587E0D" w:rsidRDefault="002D5209">
      <w:pPr>
        <w:spacing w:line="360" w:lineRule="auto"/>
        <w:ind w:left="680" w:right="680"/>
        <w:jc w:val="both"/>
        <w:rPr>
          <w:rFonts w:ascii="Arial" w:hAnsi="Arial" w:cs="Arial"/>
          <w:i/>
          <w:iCs/>
          <w:sz w:val="22"/>
          <w:szCs w:val="22"/>
          <w:shd w:val="clear" w:color="auto" w:fill="FFFFFF"/>
        </w:rPr>
      </w:pPr>
      <w:r w:rsidRPr="00587E0D">
        <w:rPr>
          <w:rFonts w:ascii="Arial" w:hAnsi="Arial" w:cs="Arial"/>
          <w:i/>
          <w:iCs/>
          <w:sz w:val="22"/>
          <w:szCs w:val="22"/>
          <w:shd w:val="clear" w:color="auto" w:fill="FFFFFF"/>
        </w:rPr>
        <w:t>“</w:t>
      </w:r>
      <w:r w:rsidR="000E4808" w:rsidRPr="00587E0D">
        <w:rPr>
          <w:rFonts w:ascii="Arial" w:hAnsi="Arial" w:cs="Arial"/>
          <w:i/>
          <w:iCs/>
          <w:sz w:val="22"/>
          <w:szCs w:val="22"/>
          <w:shd w:val="clear" w:color="auto" w:fill="FFFFFF"/>
        </w:rPr>
        <w:t xml:space="preserve">(…) </w:t>
      </w:r>
      <w:r w:rsidRPr="00587E0D">
        <w:rPr>
          <w:rFonts w:ascii="Arial" w:hAnsi="Arial" w:cs="Arial"/>
          <w:i/>
          <w:iCs/>
          <w:sz w:val="22"/>
          <w:szCs w:val="22"/>
          <w:shd w:val="clear" w:color="auto" w:fill="FFFFFF"/>
        </w:rPr>
        <w:t xml:space="preserve">Tasación del daño moral para la víctima directa y padres en sesenta millones de pesos ($60.000.00) y para hermano menor en treinta millones de pesos ($30.000.000), </w:t>
      </w:r>
      <w:r w:rsidRPr="00587E0D">
        <w:rPr>
          <w:rFonts w:ascii="Arial" w:hAnsi="Arial" w:cs="Arial"/>
          <w:b/>
          <w:bCs/>
          <w:i/>
          <w:iCs/>
          <w:sz w:val="22"/>
          <w:szCs w:val="22"/>
          <w:u w:val="single"/>
          <w:shd w:val="clear" w:color="auto" w:fill="FFFFFF"/>
        </w:rPr>
        <w:t>a causa de ceguera total en ambos ojos, debido a una retinopatía producida por nacimiento prematuro, pérdida de los órganos de la visión, por la extirpación de uno de sus globos oculares, retardo mental severo, parálisis de un lado del cuerpo, trastorno mixto del desarrollo con síntomas autistas, entre otras secuelas graves e irreversibles</w:t>
      </w:r>
      <w:r w:rsidRPr="00587E0D">
        <w:rPr>
          <w:rFonts w:ascii="Arial" w:hAnsi="Arial" w:cs="Arial"/>
          <w:i/>
          <w:iCs/>
          <w:sz w:val="22"/>
          <w:szCs w:val="22"/>
          <w:shd w:val="clear" w:color="auto" w:fill="FFFFFF"/>
        </w:rPr>
        <w:t xml:space="preserve"> que le hacen absolutamente incapaz de valerse por sí misma, ocasionadas por las graves demoras injustificadas o negligentes en la prestación del servicio de salud a neonato</w:t>
      </w:r>
      <w:r w:rsidR="000E4808" w:rsidRPr="00587E0D">
        <w:rPr>
          <w:rFonts w:ascii="Arial" w:hAnsi="Arial" w:cs="Arial"/>
          <w:i/>
          <w:iCs/>
          <w:sz w:val="22"/>
          <w:szCs w:val="22"/>
          <w:shd w:val="clear" w:color="auto" w:fill="FFFFFF"/>
        </w:rPr>
        <w:t>(…)</w:t>
      </w:r>
      <w:r w:rsidRPr="00587E0D">
        <w:rPr>
          <w:rFonts w:ascii="Arial" w:hAnsi="Arial" w:cs="Arial"/>
          <w:i/>
          <w:iCs/>
          <w:sz w:val="22"/>
          <w:szCs w:val="22"/>
          <w:shd w:val="clear" w:color="auto" w:fill="FFFFFF"/>
        </w:rPr>
        <w:t>”</w:t>
      </w:r>
      <w:r w:rsidRPr="00587E0D">
        <w:rPr>
          <w:rStyle w:val="Refdenotaalpie"/>
          <w:rFonts w:ascii="Arial" w:hAnsi="Arial" w:cs="Arial"/>
          <w:i/>
          <w:iCs/>
          <w:sz w:val="22"/>
          <w:szCs w:val="22"/>
          <w:shd w:val="clear" w:color="auto" w:fill="FFFFFF"/>
        </w:rPr>
        <w:footnoteReference w:id="13"/>
      </w:r>
      <w:r w:rsidRPr="00587E0D">
        <w:rPr>
          <w:rFonts w:ascii="Arial" w:hAnsi="Arial" w:cs="Arial"/>
          <w:i/>
          <w:iCs/>
          <w:sz w:val="22"/>
          <w:szCs w:val="22"/>
          <w:shd w:val="clear" w:color="auto" w:fill="FFFFFF"/>
        </w:rPr>
        <w:t xml:space="preserve">. </w:t>
      </w:r>
    </w:p>
    <w:p w14:paraId="177DCD13" w14:textId="77777777" w:rsidR="002D5209" w:rsidRPr="00587E0D" w:rsidRDefault="002D5209">
      <w:pPr>
        <w:spacing w:line="360" w:lineRule="auto"/>
        <w:ind w:left="851" w:right="851"/>
        <w:jc w:val="both"/>
        <w:rPr>
          <w:rFonts w:ascii="Arial" w:hAnsi="Arial" w:cs="Arial"/>
          <w:i/>
          <w:iCs/>
          <w:sz w:val="22"/>
          <w:szCs w:val="22"/>
          <w:shd w:val="clear" w:color="auto" w:fill="FFFFFF"/>
        </w:rPr>
      </w:pPr>
    </w:p>
    <w:p w14:paraId="50310A9F" w14:textId="5403320B" w:rsidR="002D5209" w:rsidRPr="00587E0D" w:rsidRDefault="002D5209">
      <w:pPr>
        <w:tabs>
          <w:tab w:val="left" w:pos="7513"/>
        </w:tabs>
        <w:spacing w:line="360" w:lineRule="auto"/>
        <w:ind w:right="51"/>
        <w:jc w:val="both"/>
        <w:rPr>
          <w:rFonts w:ascii="Arial" w:eastAsia="Arial" w:hAnsi="Arial" w:cs="Arial"/>
          <w:sz w:val="22"/>
          <w:szCs w:val="22"/>
        </w:rPr>
      </w:pPr>
      <w:r w:rsidRPr="00587E0D">
        <w:rPr>
          <w:rFonts w:ascii="Arial" w:eastAsia="Arial" w:hAnsi="Arial" w:cs="Arial"/>
          <w:sz w:val="22"/>
          <w:szCs w:val="22"/>
        </w:rPr>
        <w:t xml:space="preserve">Según la jurisprudencia citada, es inviable el reconocimiento de los perjuicios morales en las sumas pretendidas por la parte </w:t>
      </w:r>
      <w:r w:rsidR="000E545A" w:rsidRPr="00587E0D">
        <w:rPr>
          <w:rFonts w:ascii="Arial" w:eastAsia="Arial" w:hAnsi="Arial" w:cs="Arial"/>
          <w:sz w:val="22"/>
          <w:szCs w:val="22"/>
        </w:rPr>
        <w:t>d</w:t>
      </w:r>
      <w:r w:rsidRPr="00587E0D">
        <w:rPr>
          <w:rFonts w:ascii="Arial" w:eastAsia="Arial" w:hAnsi="Arial" w:cs="Arial"/>
          <w:sz w:val="22"/>
          <w:szCs w:val="22"/>
        </w:rPr>
        <w:t xml:space="preserve">emandante. Pues en primer lugar, solicitar 60 SMMLV para la víctima directa es claramente una cifra exorbitante, puesto que el baremo fijado por la Jurisprudencia de la Sala de Casación Civil de la Corte Suprema de Justicia corresponde a $60.000.000 en los casos más graves que implican para la víctima una situación de dependencia derivada de la parálisis corporal o </w:t>
      </w:r>
      <w:r w:rsidR="00606C94" w:rsidRPr="00587E0D">
        <w:rPr>
          <w:rFonts w:ascii="Arial" w:eastAsia="Arial" w:hAnsi="Arial" w:cs="Arial"/>
          <w:sz w:val="22"/>
          <w:szCs w:val="22"/>
        </w:rPr>
        <w:t>la muerte</w:t>
      </w:r>
      <w:r w:rsidRPr="00587E0D">
        <w:rPr>
          <w:rFonts w:ascii="Arial" w:eastAsia="Arial" w:hAnsi="Arial" w:cs="Arial"/>
          <w:sz w:val="22"/>
          <w:szCs w:val="22"/>
        </w:rPr>
        <w:t>,</w:t>
      </w:r>
      <w:r w:rsidR="00606C94" w:rsidRPr="00587E0D">
        <w:rPr>
          <w:rFonts w:ascii="Arial" w:eastAsia="Arial" w:hAnsi="Arial" w:cs="Arial"/>
          <w:sz w:val="22"/>
          <w:szCs w:val="22"/>
        </w:rPr>
        <w:t xml:space="preserve"> </w:t>
      </w:r>
      <w:r w:rsidRPr="00587E0D">
        <w:rPr>
          <w:rFonts w:ascii="Arial" w:eastAsia="Arial" w:hAnsi="Arial" w:cs="Arial"/>
          <w:sz w:val="22"/>
          <w:szCs w:val="22"/>
        </w:rPr>
        <w:t xml:space="preserve">situación que no acontece en este caso en donde ni siquiera se ha acreditado </w:t>
      </w:r>
      <w:r w:rsidR="00DB560E" w:rsidRPr="00587E0D">
        <w:rPr>
          <w:rFonts w:ascii="Arial" w:eastAsia="Arial" w:hAnsi="Arial" w:cs="Arial"/>
          <w:sz w:val="22"/>
          <w:szCs w:val="22"/>
        </w:rPr>
        <w:t xml:space="preserve">la gravedad de la lesión supuestamente padecida por la señora Karol Liseth Bazan pues, se itera, no se allegó siquiera el dictamen de pérdida de capacidad laboral. </w:t>
      </w:r>
    </w:p>
    <w:p w14:paraId="047162DC" w14:textId="77777777" w:rsidR="002D5209" w:rsidRPr="00587E0D" w:rsidRDefault="002D5209">
      <w:pPr>
        <w:tabs>
          <w:tab w:val="left" w:pos="7513"/>
        </w:tabs>
        <w:spacing w:line="360" w:lineRule="auto"/>
        <w:ind w:right="51"/>
        <w:jc w:val="both"/>
        <w:rPr>
          <w:rFonts w:ascii="Arial" w:eastAsia="Arial" w:hAnsi="Arial" w:cs="Arial"/>
          <w:sz w:val="22"/>
          <w:szCs w:val="22"/>
        </w:rPr>
      </w:pPr>
    </w:p>
    <w:p w14:paraId="0CEA5762" w14:textId="19A3AE7C" w:rsidR="002D5209" w:rsidRPr="00587E0D" w:rsidRDefault="002D5209">
      <w:pPr>
        <w:tabs>
          <w:tab w:val="left" w:pos="7513"/>
        </w:tabs>
        <w:spacing w:line="360" w:lineRule="auto"/>
        <w:ind w:right="51"/>
        <w:jc w:val="both"/>
        <w:rPr>
          <w:rFonts w:ascii="Arial" w:eastAsia="Arial" w:hAnsi="Arial" w:cs="Arial"/>
          <w:sz w:val="22"/>
          <w:szCs w:val="22"/>
        </w:rPr>
      </w:pPr>
      <w:r w:rsidRPr="00587E0D">
        <w:rPr>
          <w:rFonts w:ascii="Arial" w:eastAsia="Arial" w:hAnsi="Arial" w:cs="Arial"/>
          <w:sz w:val="22"/>
          <w:szCs w:val="22"/>
        </w:rPr>
        <w:t xml:space="preserve">En este estadio de las cosas es necesario que el Despacho analice que la indemnización como forma de reparar en cierta medida a la víctima no debe tener asomo de </w:t>
      </w:r>
      <w:r w:rsidR="00C30022" w:rsidRPr="00587E0D">
        <w:rPr>
          <w:rFonts w:ascii="Arial" w:eastAsia="Arial" w:hAnsi="Arial" w:cs="Arial"/>
          <w:sz w:val="22"/>
          <w:szCs w:val="22"/>
        </w:rPr>
        <w:t>arbitrariedad,</w:t>
      </w:r>
      <w:r w:rsidRPr="00587E0D">
        <w:rPr>
          <w:rFonts w:ascii="Arial" w:eastAsia="Arial" w:hAnsi="Arial" w:cs="Arial"/>
          <w:sz w:val="22"/>
          <w:szCs w:val="22"/>
        </w:rPr>
        <w:t xml:space="preserve"> sino que debe obedecer </w:t>
      </w:r>
      <w:r w:rsidRPr="00587E0D">
        <w:rPr>
          <w:rFonts w:ascii="Arial" w:eastAsia="Arial" w:hAnsi="Arial" w:cs="Arial"/>
          <w:sz w:val="22"/>
          <w:szCs w:val="22"/>
        </w:rPr>
        <w:lastRenderedPageBreak/>
        <w:t>a la evaluación de distintos factores que rodean tanto la ocurrencia del hecho, las condiciones de la propia víctima y la intensidad de las secuelas. Frente a ello es pertinente recordar los elementos que la Corte Suprema ha precisado para tal fin:</w:t>
      </w:r>
    </w:p>
    <w:p w14:paraId="15270CB1" w14:textId="77777777" w:rsidR="002D5209" w:rsidRPr="00587E0D" w:rsidRDefault="002D5209">
      <w:pPr>
        <w:tabs>
          <w:tab w:val="left" w:pos="7513"/>
        </w:tabs>
        <w:spacing w:line="360" w:lineRule="auto"/>
        <w:ind w:right="51"/>
        <w:jc w:val="both"/>
        <w:rPr>
          <w:rFonts w:ascii="Arial" w:eastAsia="Arial" w:hAnsi="Arial" w:cs="Arial"/>
          <w:sz w:val="22"/>
          <w:szCs w:val="22"/>
        </w:rPr>
      </w:pPr>
    </w:p>
    <w:p w14:paraId="161E9DB9" w14:textId="3531042B" w:rsidR="002D5209" w:rsidRPr="00587E0D" w:rsidRDefault="002D5209">
      <w:pPr>
        <w:tabs>
          <w:tab w:val="left" w:pos="7513"/>
        </w:tabs>
        <w:spacing w:line="360" w:lineRule="auto"/>
        <w:ind w:left="680" w:right="680"/>
        <w:jc w:val="both"/>
        <w:rPr>
          <w:rFonts w:ascii="Arial" w:eastAsia="Arial" w:hAnsi="Arial" w:cs="Arial"/>
          <w:i/>
          <w:iCs/>
          <w:sz w:val="22"/>
          <w:szCs w:val="22"/>
        </w:rPr>
      </w:pPr>
      <w:r w:rsidRPr="00587E0D">
        <w:rPr>
          <w:rFonts w:ascii="Arial" w:eastAsia="Arial" w:hAnsi="Arial" w:cs="Arial"/>
          <w:i/>
          <w:iCs/>
          <w:sz w:val="22"/>
          <w:szCs w:val="22"/>
        </w:rPr>
        <w:t>“</w:t>
      </w:r>
      <w:r w:rsidR="000E4808" w:rsidRPr="00587E0D">
        <w:rPr>
          <w:rFonts w:ascii="Arial" w:eastAsia="Arial" w:hAnsi="Arial" w:cs="Arial"/>
          <w:i/>
          <w:iCs/>
          <w:sz w:val="22"/>
          <w:szCs w:val="22"/>
        </w:rPr>
        <w:t xml:space="preserve">(…) </w:t>
      </w:r>
      <w:r w:rsidRPr="00587E0D">
        <w:rPr>
          <w:rFonts w:ascii="Arial" w:eastAsia="Arial" w:hAnsi="Arial" w:cs="Arial"/>
          <w:i/>
          <w:iCs/>
          <w:sz w:val="22"/>
          <w:szCs w:val="22"/>
        </w:rPr>
        <w:t>La tasación de este tipo de perjuicios extrapatrimonial [refiriéndose al daño moral] se encuentra confiada al arbitrio del juzgador, que debe determinar en cada caso “</w:t>
      </w:r>
      <w:r w:rsidRPr="00587E0D">
        <w:rPr>
          <w:rFonts w:ascii="Arial" w:eastAsia="Arial" w:hAnsi="Arial" w:cs="Arial"/>
          <w:b/>
          <w:bCs/>
          <w:i/>
          <w:iCs/>
          <w:sz w:val="22"/>
          <w:szCs w:val="22"/>
          <w:u w:val="single"/>
        </w:rPr>
        <w:t>las condiciones personales de la víctima, apreciadas según los usos sociales, la intensidad de la lesión, la duración del perjuicio,</w:t>
      </w:r>
      <w:r w:rsidRPr="00587E0D">
        <w:rPr>
          <w:rFonts w:ascii="Arial" w:eastAsia="Arial" w:hAnsi="Arial" w:cs="Arial"/>
          <w:i/>
          <w:iCs/>
          <w:sz w:val="22"/>
          <w:szCs w:val="22"/>
        </w:rPr>
        <w:t xml:space="preserve"> entre otras situaciones que el juez logre advertir para la determinación equitativa del monto del resarcimiento</w:t>
      </w:r>
      <w:r w:rsidR="000E4808" w:rsidRPr="00587E0D">
        <w:rPr>
          <w:rFonts w:ascii="Arial" w:eastAsia="Arial" w:hAnsi="Arial" w:cs="Arial"/>
          <w:i/>
          <w:iCs/>
          <w:sz w:val="22"/>
          <w:szCs w:val="22"/>
        </w:rPr>
        <w:t>(…)</w:t>
      </w:r>
      <w:r w:rsidR="00C30022" w:rsidRPr="00587E0D">
        <w:rPr>
          <w:rFonts w:ascii="Arial" w:eastAsia="Arial" w:hAnsi="Arial" w:cs="Arial"/>
          <w:i/>
          <w:iCs/>
          <w:sz w:val="22"/>
          <w:szCs w:val="22"/>
        </w:rPr>
        <w:t>”</w:t>
      </w:r>
      <w:r w:rsidR="000E4808" w:rsidRPr="00587E0D">
        <w:rPr>
          <w:rFonts w:ascii="Arial" w:eastAsia="Arial" w:hAnsi="Arial" w:cs="Arial"/>
          <w:i/>
          <w:iCs/>
          <w:sz w:val="22"/>
          <w:szCs w:val="22"/>
        </w:rPr>
        <w:t xml:space="preserve"> </w:t>
      </w:r>
      <w:r w:rsidRPr="00587E0D">
        <w:rPr>
          <w:rStyle w:val="Refdenotaalpie"/>
          <w:rFonts w:ascii="Arial" w:eastAsia="Arial" w:hAnsi="Arial" w:cs="Arial"/>
          <w:i/>
          <w:iCs/>
          <w:sz w:val="22"/>
          <w:szCs w:val="22"/>
        </w:rPr>
        <w:footnoteReference w:id="14"/>
      </w:r>
      <w:r w:rsidRPr="00587E0D">
        <w:rPr>
          <w:rFonts w:ascii="Arial" w:eastAsia="Arial" w:hAnsi="Arial" w:cs="Arial"/>
          <w:i/>
          <w:iCs/>
          <w:sz w:val="22"/>
          <w:szCs w:val="22"/>
        </w:rPr>
        <w:t xml:space="preserve">(énfasis y </w:t>
      </w:r>
      <w:r w:rsidR="00C30022" w:rsidRPr="00587E0D">
        <w:rPr>
          <w:rFonts w:ascii="Arial" w:eastAsia="Arial" w:hAnsi="Arial" w:cs="Arial"/>
          <w:i/>
          <w:iCs/>
          <w:sz w:val="22"/>
          <w:szCs w:val="22"/>
        </w:rPr>
        <w:t>negrilla</w:t>
      </w:r>
      <w:r w:rsidRPr="00587E0D">
        <w:rPr>
          <w:rFonts w:ascii="Arial" w:eastAsia="Arial" w:hAnsi="Arial" w:cs="Arial"/>
          <w:i/>
          <w:iCs/>
          <w:sz w:val="22"/>
          <w:szCs w:val="22"/>
        </w:rPr>
        <w:t xml:space="preserve"> añadidos)</w:t>
      </w:r>
    </w:p>
    <w:p w14:paraId="2F957742" w14:textId="77777777" w:rsidR="002D5209" w:rsidRPr="00587E0D" w:rsidRDefault="002D5209">
      <w:pPr>
        <w:tabs>
          <w:tab w:val="left" w:pos="7513"/>
        </w:tabs>
        <w:spacing w:line="360" w:lineRule="auto"/>
        <w:ind w:left="851" w:right="851"/>
        <w:jc w:val="both"/>
        <w:rPr>
          <w:rFonts w:ascii="Arial" w:eastAsia="Arial" w:hAnsi="Arial" w:cs="Arial"/>
          <w:i/>
          <w:iCs/>
          <w:sz w:val="22"/>
          <w:szCs w:val="22"/>
        </w:rPr>
      </w:pPr>
    </w:p>
    <w:p w14:paraId="140CE989" w14:textId="154FC50F" w:rsidR="002D5209" w:rsidRPr="00587E0D" w:rsidRDefault="002D5209">
      <w:pPr>
        <w:tabs>
          <w:tab w:val="left" w:pos="7513"/>
        </w:tabs>
        <w:spacing w:line="360" w:lineRule="auto"/>
        <w:jc w:val="both"/>
        <w:rPr>
          <w:rFonts w:ascii="Arial" w:eastAsia="Arial" w:hAnsi="Arial" w:cs="Arial"/>
          <w:sz w:val="22"/>
          <w:szCs w:val="22"/>
        </w:rPr>
      </w:pPr>
      <w:r w:rsidRPr="00587E0D">
        <w:rPr>
          <w:rFonts w:ascii="Arial" w:eastAsia="Arial" w:hAnsi="Arial" w:cs="Arial"/>
          <w:sz w:val="22"/>
          <w:szCs w:val="22"/>
        </w:rPr>
        <w:t xml:space="preserve">Por lo anterior emerge con claridad que no puede considerarse antojadizo el rubro indemnizatorio toda vez que de manera clara debe valorarse cuales son las repercusiones que para la víctima y demás reclamantes comportó el presunto hecho lesivo, la temporalidad de la lesión, la temporalidad de las secuelas, la afectación emocional en desarrollo de sus actividades diarias y no puede de ninguna manera rebasar los límites indemnizatorios que a </w:t>
      </w:r>
      <w:r w:rsidR="000E4808" w:rsidRPr="00587E0D">
        <w:rPr>
          <w:rFonts w:ascii="Arial" w:eastAsia="Arial" w:hAnsi="Arial" w:cs="Arial"/>
          <w:sz w:val="22"/>
          <w:szCs w:val="22"/>
        </w:rPr>
        <w:t>través</w:t>
      </w:r>
      <w:r w:rsidRPr="00587E0D">
        <w:rPr>
          <w:rFonts w:ascii="Arial" w:eastAsia="Arial" w:hAnsi="Arial" w:cs="Arial"/>
          <w:sz w:val="22"/>
          <w:szCs w:val="22"/>
        </w:rPr>
        <w:t xml:space="preserve"> de la jurisprudencia se han establecido, pues recuérdese que la intención de tal indemnización nunca podrá ser enriquecer a la víctima. Frente a este tópico se hace necesario indicar como la Corte Suprema ha recordado la intención meramente indemnizatoria que reviste cualquier orden de pago bajo este perjuicio reclamado, veamos:</w:t>
      </w:r>
    </w:p>
    <w:p w14:paraId="4E67D5FB" w14:textId="77777777" w:rsidR="002D5209" w:rsidRPr="00587E0D" w:rsidRDefault="002D5209">
      <w:pPr>
        <w:tabs>
          <w:tab w:val="left" w:pos="7513"/>
        </w:tabs>
        <w:spacing w:line="360" w:lineRule="auto"/>
        <w:jc w:val="both"/>
        <w:rPr>
          <w:rFonts w:ascii="Arial" w:eastAsia="Arial" w:hAnsi="Arial" w:cs="Arial"/>
          <w:sz w:val="22"/>
          <w:szCs w:val="22"/>
        </w:rPr>
      </w:pPr>
    </w:p>
    <w:p w14:paraId="0088D448" w14:textId="64137F0F" w:rsidR="002D5209" w:rsidRPr="00587E0D" w:rsidRDefault="000E4808">
      <w:pPr>
        <w:spacing w:line="360" w:lineRule="auto"/>
        <w:ind w:left="680" w:right="680"/>
        <w:jc w:val="both"/>
        <w:rPr>
          <w:rFonts w:ascii="Arial" w:hAnsi="Arial" w:cs="Arial"/>
          <w:b/>
          <w:bCs/>
          <w:i/>
          <w:iCs/>
          <w:sz w:val="22"/>
          <w:szCs w:val="22"/>
          <w:u w:val="single"/>
        </w:rPr>
      </w:pPr>
      <w:r w:rsidRPr="00587E0D">
        <w:rPr>
          <w:rFonts w:ascii="Arial" w:hAnsi="Arial" w:cs="Arial"/>
          <w:i/>
          <w:iCs/>
          <w:sz w:val="22"/>
          <w:szCs w:val="22"/>
        </w:rPr>
        <w:t xml:space="preserve">“(…) </w:t>
      </w:r>
      <w:r w:rsidR="002D5209" w:rsidRPr="00587E0D">
        <w:rPr>
          <w:rFonts w:ascii="Arial" w:hAnsi="Arial" w:cs="Arial"/>
          <w:i/>
          <w:iCs/>
          <w:sz w:val="22"/>
          <w:szCs w:val="22"/>
        </w:rPr>
        <w:t xml:space="preserve">La valoración del daño moral subjetivo, por su carácter inmaterial o extra patrimonial, se ha confiado al discreto arbitrio de los falladores judiciales. </w:t>
      </w:r>
      <w:r w:rsidR="002D5209" w:rsidRPr="00587E0D">
        <w:rPr>
          <w:rFonts w:ascii="Arial" w:hAnsi="Arial" w:cs="Arial"/>
          <w:b/>
          <w:i/>
          <w:iCs/>
          <w:sz w:val="22"/>
          <w:szCs w:val="22"/>
          <w:u w:val="single"/>
        </w:rPr>
        <w:t xml:space="preserve">Esto, por sí, lejos de autorizar interpretaciones antojadizas, les impone el deber de actuar con prudencia, </w:t>
      </w:r>
      <w:r w:rsidR="002D5209" w:rsidRPr="00587E0D">
        <w:rPr>
          <w:rFonts w:ascii="Arial" w:hAnsi="Arial" w:cs="Arial"/>
          <w:b/>
          <w:bCs/>
          <w:i/>
          <w:iCs/>
          <w:sz w:val="22"/>
          <w:szCs w:val="22"/>
          <w:u w:val="single"/>
        </w:rPr>
        <w:t>valiéndose de los elementos de convicción que obren en el plenario y atendiendo la naturaleza del derecho afectado y la magnitud del daño.</w:t>
      </w:r>
    </w:p>
    <w:p w14:paraId="5AFE4115" w14:textId="77777777" w:rsidR="00911641" w:rsidRPr="00587E0D" w:rsidRDefault="00911641">
      <w:pPr>
        <w:spacing w:line="360" w:lineRule="auto"/>
        <w:ind w:left="680" w:right="680"/>
        <w:jc w:val="both"/>
        <w:rPr>
          <w:rFonts w:ascii="Arial" w:hAnsi="Arial" w:cs="Arial"/>
          <w:b/>
          <w:bCs/>
          <w:i/>
          <w:iCs/>
          <w:sz w:val="22"/>
          <w:szCs w:val="22"/>
          <w:u w:val="single"/>
        </w:rPr>
      </w:pPr>
    </w:p>
    <w:p w14:paraId="1C447652" w14:textId="38FB394A" w:rsidR="002D5209" w:rsidRPr="00587E0D" w:rsidRDefault="002D5209">
      <w:pPr>
        <w:spacing w:line="360" w:lineRule="auto"/>
        <w:ind w:left="680" w:right="680"/>
        <w:jc w:val="both"/>
        <w:rPr>
          <w:rFonts w:ascii="Arial" w:hAnsi="Arial" w:cs="Arial"/>
          <w:i/>
          <w:iCs/>
          <w:sz w:val="22"/>
          <w:szCs w:val="22"/>
        </w:rPr>
      </w:pPr>
      <w:r w:rsidRPr="00587E0D">
        <w:rPr>
          <w:rFonts w:ascii="Arial" w:hAnsi="Arial" w:cs="Arial"/>
          <w:i/>
          <w:iCs/>
          <w:sz w:val="22"/>
          <w:szCs w:val="22"/>
        </w:rPr>
        <w:t>Esta clase de daño, se ha dicho, "incide en la órbita de los afectos, en el mundo de los sentimientos más íntimos, pues consiste en el pesar, en la aflicción que padece la víctima por el comportamiento doloso o culposo de otro sujeto, por cuanto sus efectos solamente se producen en la entraña o en el alma de quien lo padece, al margen de los resultados que puedan generarse en su mundo exterior, pues en éstos consistirían los perjuicios morales objetivados</w:t>
      </w:r>
      <w:r w:rsidR="00911641" w:rsidRPr="00587E0D">
        <w:rPr>
          <w:rFonts w:ascii="Arial" w:hAnsi="Arial" w:cs="Arial"/>
          <w:i/>
          <w:iCs/>
          <w:sz w:val="22"/>
          <w:szCs w:val="22"/>
        </w:rPr>
        <w:t xml:space="preserve"> (…</w:t>
      </w:r>
      <w:r w:rsidR="00911641" w:rsidRPr="00587E0D">
        <w:rPr>
          <w:rFonts w:ascii="Arial" w:hAnsi="Arial" w:cs="Arial"/>
          <w:sz w:val="22"/>
          <w:szCs w:val="22"/>
        </w:rPr>
        <w:t>)”</w:t>
      </w:r>
      <w:r w:rsidRPr="00587E0D">
        <w:rPr>
          <w:rStyle w:val="Refdenotaalpie"/>
          <w:rFonts w:ascii="Arial" w:hAnsi="Arial" w:cs="Arial"/>
          <w:sz w:val="22"/>
          <w:szCs w:val="22"/>
        </w:rPr>
        <w:footnoteReference w:id="15"/>
      </w:r>
      <w:r w:rsidRPr="00587E0D">
        <w:rPr>
          <w:rFonts w:ascii="Arial" w:hAnsi="Arial" w:cs="Arial"/>
          <w:i/>
          <w:iCs/>
          <w:sz w:val="22"/>
          <w:szCs w:val="22"/>
        </w:rPr>
        <w:t xml:space="preserve"> (subrayado y negrilla fuera del texto original)</w:t>
      </w:r>
    </w:p>
    <w:p w14:paraId="71A88514" w14:textId="77777777" w:rsidR="002D5209" w:rsidRPr="00587E0D" w:rsidRDefault="002D5209">
      <w:pPr>
        <w:spacing w:line="360" w:lineRule="auto"/>
        <w:ind w:left="851" w:right="851"/>
        <w:jc w:val="both"/>
        <w:rPr>
          <w:rFonts w:ascii="Arial" w:hAnsi="Arial" w:cs="Arial"/>
          <w:i/>
          <w:iCs/>
          <w:sz w:val="22"/>
          <w:szCs w:val="22"/>
        </w:rPr>
      </w:pPr>
    </w:p>
    <w:p w14:paraId="6906414B" w14:textId="3479A2B0" w:rsidR="002D5209" w:rsidRPr="00587E0D" w:rsidRDefault="002D5209">
      <w:pPr>
        <w:spacing w:line="360" w:lineRule="auto"/>
        <w:ind w:left="680" w:right="680"/>
        <w:jc w:val="both"/>
        <w:rPr>
          <w:rFonts w:ascii="Arial" w:hAnsi="Arial" w:cs="Arial"/>
          <w:i/>
          <w:iCs/>
          <w:sz w:val="22"/>
          <w:szCs w:val="22"/>
        </w:rPr>
      </w:pPr>
      <w:r w:rsidRPr="00D0126F">
        <w:rPr>
          <w:rFonts w:ascii="Arial" w:hAnsi="Arial" w:cs="Arial"/>
          <w:i/>
          <w:iCs/>
          <w:sz w:val="22"/>
          <w:szCs w:val="22"/>
        </w:rPr>
        <w:t>“</w:t>
      </w:r>
      <w:r w:rsidR="00321293" w:rsidRPr="00D0126F">
        <w:rPr>
          <w:rFonts w:ascii="Arial" w:hAnsi="Arial" w:cs="Arial"/>
          <w:i/>
          <w:iCs/>
          <w:sz w:val="22"/>
          <w:szCs w:val="22"/>
        </w:rPr>
        <w:t xml:space="preserve">(…) </w:t>
      </w:r>
      <w:r w:rsidRPr="00587E0D">
        <w:rPr>
          <w:rFonts w:ascii="Arial" w:hAnsi="Arial" w:cs="Arial"/>
          <w:b/>
          <w:i/>
          <w:iCs/>
          <w:sz w:val="22"/>
          <w:szCs w:val="22"/>
          <w:u w:val="single"/>
        </w:rPr>
        <w:t>La reparación debe procurar una relativa satisfacción para no dejar incólume o impune la agresión; sin que represente una fuente de lucro injustificado que acabe desvirtuando la función asignada por la ley</w:t>
      </w:r>
      <w:r w:rsidRPr="00587E0D">
        <w:rPr>
          <w:rFonts w:ascii="Arial" w:hAnsi="Arial" w:cs="Arial"/>
          <w:i/>
          <w:iCs/>
          <w:sz w:val="22"/>
          <w:szCs w:val="22"/>
        </w:rPr>
        <w:t xml:space="preserve">. Es posible establecer su quantum, sostuvo recientemente la Sala, «en el marco fáctico de circunstancias, condiciones de modo, </w:t>
      </w:r>
      <w:r w:rsidRPr="00587E0D">
        <w:rPr>
          <w:rFonts w:ascii="Arial" w:hAnsi="Arial" w:cs="Arial"/>
          <w:i/>
          <w:iCs/>
          <w:sz w:val="22"/>
          <w:szCs w:val="22"/>
        </w:rPr>
        <w:lastRenderedPageBreak/>
        <w:t>tiempo y lugar de los hechos, situación o posición de la víctima y de los perjudicados, intensidad de la lesión a los sentimientos, dolor, aflicción o pesadumbre y demás factores incidentes conforme al arbitrio judicial ponderado del fallador</w:t>
      </w:r>
      <w:r w:rsidR="00607A68">
        <w:rPr>
          <w:rFonts w:ascii="Arial" w:hAnsi="Arial" w:cs="Arial"/>
          <w:i/>
          <w:iCs/>
          <w:sz w:val="22"/>
          <w:szCs w:val="22"/>
        </w:rPr>
        <w:t xml:space="preserve"> (…)”</w:t>
      </w:r>
      <w:r w:rsidRPr="00587E0D">
        <w:rPr>
          <w:rStyle w:val="Refdenotaalpie"/>
          <w:rFonts w:ascii="Arial" w:hAnsi="Arial" w:cs="Arial"/>
          <w:sz w:val="22"/>
          <w:szCs w:val="22"/>
        </w:rPr>
        <w:footnoteReference w:id="16"/>
      </w:r>
    </w:p>
    <w:p w14:paraId="3003C76B" w14:textId="77777777" w:rsidR="002D5209" w:rsidRPr="00587E0D" w:rsidRDefault="002D5209">
      <w:pPr>
        <w:spacing w:line="360" w:lineRule="auto"/>
        <w:ind w:left="680" w:right="680"/>
        <w:jc w:val="both"/>
        <w:rPr>
          <w:rFonts w:ascii="Arial" w:hAnsi="Arial" w:cs="Arial"/>
          <w:b/>
          <w:bCs/>
          <w:i/>
          <w:iCs/>
          <w:sz w:val="22"/>
          <w:szCs w:val="22"/>
          <w:u w:val="single"/>
        </w:rPr>
      </w:pPr>
    </w:p>
    <w:p w14:paraId="1C06204D" w14:textId="0DE8C26A" w:rsidR="002D5209" w:rsidRPr="00587E0D" w:rsidRDefault="00607A68">
      <w:pPr>
        <w:spacing w:line="360" w:lineRule="auto"/>
        <w:ind w:left="680" w:right="680"/>
        <w:jc w:val="both"/>
        <w:rPr>
          <w:rFonts w:ascii="Arial" w:hAnsi="Arial" w:cs="Arial"/>
          <w:i/>
          <w:iCs/>
          <w:sz w:val="22"/>
          <w:szCs w:val="22"/>
        </w:rPr>
      </w:pPr>
      <w:r>
        <w:rPr>
          <w:rFonts w:ascii="Arial" w:hAnsi="Arial" w:cs="Arial"/>
          <w:i/>
          <w:iCs/>
          <w:sz w:val="22"/>
          <w:szCs w:val="22"/>
        </w:rPr>
        <w:t xml:space="preserve">“(…) </w:t>
      </w:r>
      <w:r w:rsidR="002D5209" w:rsidRPr="00587E0D">
        <w:rPr>
          <w:rFonts w:ascii="Arial" w:hAnsi="Arial" w:cs="Arial"/>
          <w:i/>
          <w:iCs/>
          <w:sz w:val="22"/>
          <w:szCs w:val="22"/>
        </w:rPr>
        <w:t xml:space="preserve">Al juez, por tanto, le corresponde fijar el perjuicio extrapatrimonial, </w:t>
      </w:r>
      <w:r w:rsidR="002D5209" w:rsidRPr="00587E0D">
        <w:rPr>
          <w:rFonts w:ascii="Arial" w:hAnsi="Arial" w:cs="Arial"/>
          <w:b/>
          <w:i/>
          <w:iCs/>
          <w:sz w:val="22"/>
          <w:szCs w:val="22"/>
          <w:u w:val="single"/>
        </w:rPr>
        <w:t>pero las bases de su razonamiento no deben ser arbitrarias.</w:t>
      </w:r>
      <w:r w:rsidR="002D5209" w:rsidRPr="00587E0D">
        <w:rPr>
          <w:rFonts w:ascii="Arial" w:hAnsi="Arial" w:cs="Arial"/>
          <w:i/>
          <w:iCs/>
          <w:sz w:val="22"/>
          <w:szCs w:val="22"/>
        </w:rPr>
        <w:t xml:space="preserve"> Se trata, sostuvo la Sala, «de una deducción cuya fuerza demostrativa entronca con clarísimas reglas o máximas de la experiencia de carácter antropológico y sociológico, reglas que permiten dar por sentado el afecto que los seres humanos, cualquiera sea su raza y condición social, experimentan por su padres, hijos, hermanos o cónyuge</w:t>
      </w:r>
      <w:r w:rsidR="00C71305" w:rsidRPr="00587E0D">
        <w:rPr>
          <w:rFonts w:ascii="Arial" w:hAnsi="Arial" w:cs="Arial"/>
          <w:i/>
          <w:iCs/>
          <w:sz w:val="22"/>
          <w:szCs w:val="22"/>
        </w:rPr>
        <w:t xml:space="preserve"> (…)”</w:t>
      </w:r>
      <w:r w:rsidR="002D5209" w:rsidRPr="00587E0D">
        <w:rPr>
          <w:rStyle w:val="Refdenotaalpie"/>
          <w:rFonts w:ascii="Arial" w:hAnsi="Arial" w:cs="Arial"/>
          <w:sz w:val="22"/>
          <w:szCs w:val="22"/>
        </w:rPr>
        <w:footnoteReference w:id="17"/>
      </w:r>
    </w:p>
    <w:p w14:paraId="3211E7F1" w14:textId="77777777" w:rsidR="002D5209" w:rsidRPr="00587E0D" w:rsidRDefault="002D5209">
      <w:pPr>
        <w:spacing w:line="360" w:lineRule="auto"/>
        <w:ind w:left="851" w:right="851"/>
        <w:jc w:val="both"/>
        <w:rPr>
          <w:rFonts w:ascii="Arial" w:hAnsi="Arial" w:cs="Arial"/>
          <w:i/>
          <w:iCs/>
          <w:sz w:val="22"/>
          <w:szCs w:val="22"/>
        </w:rPr>
      </w:pPr>
    </w:p>
    <w:p w14:paraId="73FBC457" w14:textId="39631533" w:rsidR="002D5209" w:rsidRPr="00587E0D" w:rsidRDefault="002D5209">
      <w:pPr>
        <w:tabs>
          <w:tab w:val="left" w:pos="7513"/>
        </w:tabs>
        <w:spacing w:line="360" w:lineRule="auto"/>
        <w:jc w:val="both"/>
        <w:rPr>
          <w:rFonts w:ascii="Arial" w:eastAsia="Arial" w:hAnsi="Arial" w:cs="Arial"/>
          <w:sz w:val="22"/>
          <w:szCs w:val="22"/>
        </w:rPr>
      </w:pPr>
      <w:r w:rsidRPr="00587E0D">
        <w:rPr>
          <w:rFonts w:ascii="Arial" w:eastAsia="Arial" w:hAnsi="Arial" w:cs="Arial"/>
          <w:sz w:val="22"/>
          <w:szCs w:val="22"/>
        </w:rPr>
        <w:t xml:space="preserve">Así las </w:t>
      </w:r>
      <w:r w:rsidR="004C5305" w:rsidRPr="00587E0D">
        <w:rPr>
          <w:rFonts w:ascii="Arial" w:eastAsia="Arial" w:hAnsi="Arial" w:cs="Arial"/>
          <w:sz w:val="22"/>
          <w:szCs w:val="22"/>
        </w:rPr>
        <w:t>cosas,</w:t>
      </w:r>
      <w:r w:rsidRPr="00587E0D">
        <w:rPr>
          <w:rFonts w:ascii="Arial" w:eastAsia="Arial" w:hAnsi="Arial" w:cs="Arial"/>
          <w:sz w:val="22"/>
          <w:szCs w:val="22"/>
        </w:rPr>
        <w:t xml:space="preserve"> con suficiencia se aprecia que la jurisprudencia ha sido clara no solo en establecer que debe </w:t>
      </w:r>
      <w:r w:rsidR="00C71305" w:rsidRPr="00587E0D">
        <w:rPr>
          <w:rFonts w:ascii="Arial" w:eastAsia="Arial" w:hAnsi="Arial" w:cs="Arial"/>
          <w:sz w:val="22"/>
          <w:szCs w:val="22"/>
        </w:rPr>
        <w:t>atenderse la</w:t>
      </w:r>
      <w:r w:rsidRPr="00587E0D">
        <w:rPr>
          <w:rFonts w:ascii="Arial" w:eastAsia="Arial" w:hAnsi="Arial" w:cs="Arial"/>
          <w:sz w:val="22"/>
          <w:szCs w:val="22"/>
        </w:rPr>
        <w:t xml:space="preserve"> entidad del perjuicio sino en establecer las características que el juzgador debe valorar para que su decisión no se torne antojadiza sino que por el contrario obedezca a procurar la indemnización en estricta atención a la aflicción ocasionada y no más allá de ella. Por tanto, corresponderá al </w:t>
      </w:r>
      <w:r w:rsidRPr="00587E0D">
        <w:rPr>
          <w:rFonts w:ascii="Arial" w:eastAsia="Arial" w:hAnsi="Arial" w:cs="Arial"/>
          <w:i/>
          <w:iCs/>
          <w:sz w:val="22"/>
          <w:szCs w:val="22"/>
        </w:rPr>
        <w:t>arbitrio iudicis</w:t>
      </w:r>
      <w:r w:rsidRPr="00587E0D">
        <w:rPr>
          <w:rFonts w:ascii="Arial" w:eastAsia="Arial" w:hAnsi="Arial" w:cs="Arial"/>
          <w:sz w:val="22"/>
          <w:szCs w:val="22"/>
        </w:rPr>
        <w:t xml:space="preserve"> determinar el valor del daño moral, teniendo en cuenta los elementos probatorios que reposan en el expediente. Además, teniendo como parámetro y límite que en los casos más graves la jurisprudencia ha reconocido una indemnización hasta de $60.000.000 a la víctima directa. Por lo que es claro que la suma solicitada resulta claramente exorbitante en atención a los baremos indemnizatorios fijados en la jurisprudencia.</w:t>
      </w:r>
    </w:p>
    <w:p w14:paraId="1CA83BDD" w14:textId="77777777" w:rsidR="002D5209" w:rsidRPr="00587E0D" w:rsidRDefault="002D5209">
      <w:pPr>
        <w:tabs>
          <w:tab w:val="left" w:pos="7513"/>
        </w:tabs>
        <w:spacing w:line="360" w:lineRule="auto"/>
        <w:jc w:val="both"/>
        <w:rPr>
          <w:rFonts w:ascii="Arial" w:eastAsia="Arial" w:hAnsi="Arial" w:cs="Arial"/>
          <w:sz w:val="22"/>
          <w:szCs w:val="22"/>
        </w:rPr>
      </w:pPr>
    </w:p>
    <w:p w14:paraId="7D0D434E" w14:textId="565105E4" w:rsidR="002D5209" w:rsidRPr="00587E0D" w:rsidRDefault="002D5209">
      <w:pPr>
        <w:tabs>
          <w:tab w:val="left" w:pos="7513"/>
        </w:tabs>
        <w:spacing w:line="360" w:lineRule="auto"/>
        <w:ind w:right="51"/>
        <w:jc w:val="both"/>
        <w:rPr>
          <w:rFonts w:ascii="Arial" w:eastAsia="Arial" w:hAnsi="Arial" w:cs="Arial"/>
          <w:sz w:val="22"/>
          <w:szCs w:val="22"/>
        </w:rPr>
      </w:pPr>
      <w:r w:rsidRPr="00587E0D">
        <w:rPr>
          <w:rFonts w:ascii="Arial" w:eastAsia="Arial" w:hAnsi="Arial" w:cs="Arial"/>
          <w:sz w:val="22"/>
          <w:szCs w:val="22"/>
        </w:rPr>
        <w:t>En conclusión, es inviable el reconocimiento del daño moral en la suma pretendida por la parte Demandante por cuanto (i) no se vislumbra la existencia de un daño</w:t>
      </w:r>
      <w:r w:rsidR="00DB2BD1" w:rsidRPr="00587E0D">
        <w:rPr>
          <w:rFonts w:ascii="Arial" w:eastAsia="Arial" w:hAnsi="Arial" w:cs="Arial"/>
          <w:sz w:val="22"/>
          <w:szCs w:val="22"/>
        </w:rPr>
        <w:t xml:space="preserve"> imputable a la parte </w:t>
      </w:r>
      <w:r w:rsidR="00C71305" w:rsidRPr="00587E0D">
        <w:rPr>
          <w:rFonts w:ascii="Arial" w:eastAsia="Arial" w:hAnsi="Arial" w:cs="Arial"/>
          <w:sz w:val="22"/>
          <w:szCs w:val="22"/>
        </w:rPr>
        <w:t>pasiva,</w:t>
      </w:r>
      <w:r w:rsidRPr="00587E0D">
        <w:rPr>
          <w:rFonts w:ascii="Arial" w:eastAsia="Arial" w:hAnsi="Arial" w:cs="Arial"/>
          <w:sz w:val="22"/>
          <w:szCs w:val="22"/>
        </w:rPr>
        <w:t xml:space="preserve"> pues las pruebas no denotan que </w:t>
      </w:r>
      <w:r w:rsidR="00DB2BD1" w:rsidRPr="00587E0D">
        <w:rPr>
          <w:rFonts w:ascii="Arial" w:eastAsia="Arial" w:hAnsi="Arial" w:cs="Arial"/>
          <w:sz w:val="22"/>
          <w:szCs w:val="22"/>
        </w:rPr>
        <w:t>la necrosis arterial fuese resultado de la mala praxis médica</w:t>
      </w:r>
      <w:r w:rsidRPr="00587E0D">
        <w:rPr>
          <w:rFonts w:ascii="Arial" w:eastAsia="Arial" w:hAnsi="Arial" w:cs="Arial"/>
          <w:sz w:val="22"/>
          <w:szCs w:val="22"/>
        </w:rPr>
        <w:t xml:space="preserve"> y (ii) la tasación propuesta es equivocada y no hay lugar al reconocimiento de suma alguna por concepto que supere los montos fijados a partir del desarrollo jurisprudencial de la Corte Suprema de Justicia. Lo anterior, por cuanto en los casos más graves con lesiones que comportan incluso la dependencia total de la víctima se ha reconocido la suma de $60.000.000, situación que no se equipara a la del asunto de marras. En consecuencia, la suma solicitada por </w:t>
      </w:r>
      <w:r w:rsidR="00DB2BD1" w:rsidRPr="00587E0D">
        <w:rPr>
          <w:rFonts w:ascii="Arial" w:eastAsia="Arial" w:hAnsi="Arial" w:cs="Arial"/>
          <w:sz w:val="22"/>
          <w:szCs w:val="22"/>
        </w:rPr>
        <w:t>la demandante</w:t>
      </w:r>
      <w:r w:rsidRPr="00587E0D">
        <w:rPr>
          <w:rFonts w:ascii="Arial" w:eastAsia="Arial" w:hAnsi="Arial" w:cs="Arial"/>
          <w:sz w:val="22"/>
          <w:szCs w:val="22"/>
        </w:rPr>
        <w:t xml:space="preserve"> resulta exorbitante y se encuentra por fuera de los lineamientos establecidos por la Sala de Casación Civil de la Corte Suprema de Justicia y en tal virtud la misma debe ser desestimada. </w:t>
      </w:r>
    </w:p>
    <w:p w14:paraId="00DC061E" w14:textId="77777777" w:rsidR="002D5209" w:rsidRPr="00587E0D" w:rsidRDefault="002D5209">
      <w:pPr>
        <w:tabs>
          <w:tab w:val="left" w:pos="7513"/>
        </w:tabs>
        <w:spacing w:line="360" w:lineRule="auto"/>
        <w:ind w:right="51"/>
        <w:jc w:val="both"/>
        <w:rPr>
          <w:rFonts w:ascii="Arial" w:eastAsia="Arial" w:hAnsi="Arial" w:cs="Arial"/>
          <w:sz w:val="22"/>
          <w:szCs w:val="22"/>
        </w:rPr>
      </w:pPr>
    </w:p>
    <w:p w14:paraId="13E36D44" w14:textId="01B643E2" w:rsidR="002D5209" w:rsidRDefault="002D5209">
      <w:pPr>
        <w:tabs>
          <w:tab w:val="left" w:pos="7513"/>
        </w:tabs>
        <w:spacing w:line="360" w:lineRule="auto"/>
        <w:ind w:right="51"/>
        <w:jc w:val="both"/>
        <w:rPr>
          <w:rFonts w:ascii="Arial" w:eastAsia="Arial" w:hAnsi="Arial" w:cs="Arial"/>
          <w:sz w:val="22"/>
          <w:szCs w:val="22"/>
        </w:rPr>
      </w:pPr>
      <w:r w:rsidRPr="00587E0D">
        <w:rPr>
          <w:rFonts w:ascii="Arial" w:eastAsia="Arial" w:hAnsi="Arial" w:cs="Arial"/>
          <w:sz w:val="22"/>
          <w:szCs w:val="22"/>
        </w:rPr>
        <w:t xml:space="preserve">Por todo lo anterior solicito respetuosamente declarar probada esta excepción. </w:t>
      </w:r>
    </w:p>
    <w:p w14:paraId="4856F3AB" w14:textId="77777777" w:rsidR="004C5305" w:rsidRPr="00587E0D" w:rsidRDefault="004C5305">
      <w:pPr>
        <w:tabs>
          <w:tab w:val="left" w:pos="7513"/>
        </w:tabs>
        <w:spacing w:line="360" w:lineRule="auto"/>
        <w:ind w:right="51"/>
        <w:jc w:val="both"/>
        <w:rPr>
          <w:rFonts w:ascii="Arial" w:eastAsia="Arial" w:hAnsi="Arial" w:cs="Arial"/>
          <w:sz w:val="22"/>
          <w:szCs w:val="22"/>
        </w:rPr>
      </w:pPr>
    </w:p>
    <w:p w14:paraId="66D059D2" w14:textId="77777777" w:rsidR="001B75B5" w:rsidRPr="00587E0D" w:rsidRDefault="001B75B5">
      <w:pPr>
        <w:spacing w:line="360" w:lineRule="auto"/>
        <w:jc w:val="both"/>
        <w:rPr>
          <w:rFonts w:ascii="Arial" w:hAnsi="Arial" w:cs="Arial"/>
          <w:bCs/>
          <w:sz w:val="22"/>
          <w:szCs w:val="22"/>
        </w:rPr>
      </w:pPr>
    </w:p>
    <w:p w14:paraId="13ACE760" w14:textId="353AF44B" w:rsidR="00023B0E" w:rsidRPr="00587E0D" w:rsidRDefault="001B75B5">
      <w:pPr>
        <w:pStyle w:val="Prrafodelista"/>
        <w:numPr>
          <w:ilvl w:val="0"/>
          <w:numId w:val="13"/>
        </w:numPr>
        <w:spacing w:line="360" w:lineRule="auto"/>
        <w:jc w:val="both"/>
        <w:rPr>
          <w:rFonts w:ascii="Arial" w:hAnsi="Arial" w:cs="Arial"/>
          <w:b/>
        </w:rPr>
      </w:pPr>
      <w:r w:rsidRPr="00587E0D">
        <w:rPr>
          <w:rFonts w:ascii="Arial" w:hAnsi="Arial" w:cs="Arial"/>
          <w:b/>
        </w:rPr>
        <w:t>INEXISTENCIA DE ELEMENTOS PROBATORIO</w:t>
      </w:r>
      <w:r w:rsidR="00A93292" w:rsidRPr="00587E0D">
        <w:rPr>
          <w:rFonts w:ascii="Arial" w:hAnsi="Arial" w:cs="Arial"/>
          <w:b/>
        </w:rPr>
        <w:t>S</w:t>
      </w:r>
      <w:r w:rsidRPr="00587E0D">
        <w:rPr>
          <w:rFonts w:ascii="Arial" w:hAnsi="Arial" w:cs="Arial"/>
          <w:b/>
        </w:rPr>
        <w:t xml:space="preserve"> QUE PERMITAN ACREDITAR EL DAÑO A LA VIDA EN RELACIÓN </w:t>
      </w:r>
    </w:p>
    <w:p w14:paraId="1D335CB9" w14:textId="77777777" w:rsidR="00A93292" w:rsidRPr="00587E0D" w:rsidRDefault="00A93292">
      <w:pPr>
        <w:spacing w:line="360" w:lineRule="auto"/>
        <w:jc w:val="both"/>
        <w:rPr>
          <w:rFonts w:ascii="Arial" w:hAnsi="Arial" w:cs="Arial"/>
          <w:bCs/>
          <w:sz w:val="22"/>
          <w:szCs w:val="22"/>
          <w:lang w:val="es-ES"/>
        </w:rPr>
      </w:pPr>
    </w:p>
    <w:p w14:paraId="3BE36B48" w14:textId="7D5BEA45" w:rsidR="001B75B5" w:rsidRPr="00587E0D" w:rsidRDefault="00B20049">
      <w:pPr>
        <w:spacing w:line="360" w:lineRule="auto"/>
        <w:jc w:val="both"/>
        <w:rPr>
          <w:rFonts w:ascii="Arial" w:hAnsi="Arial" w:cs="Arial"/>
          <w:bCs/>
          <w:sz w:val="22"/>
          <w:szCs w:val="22"/>
          <w:lang w:val="es-ES"/>
        </w:rPr>
      </w:pPr>
      <w:r w:rsidRPr="00587E0D">
        <w:rPr>
          <w:rFonts w:ascii="Arial" w:hAnsi="Arial" w:cs="Arial"/>
          <w:bCs/>
          <w:sz w:val="22"/>
          <w:szCs w:val="22"/>
          <w:lang w:val="es-ES"/>
        </w:rPr>
        <w:t>Se propone el presente medio exceptivo a fin de ilustrar al Despacho que en</w:t>
      </w:r>
      <w:r w:rsidR="001B75B5" w:rsidRPr="00587E0D">
        <w:rPr>
          <w:rFonts w:ascii="Arial" w:hAnsi="Arial" w:cs="Arial"/>
          <w:bCs/>
          <w:sz w:val="22"/>
          <w:szCs w:val="22"/>
          <w:lang w:val="es-ES"/>
        </w:rPr>
        <w:t xml:space="preserve"> ninguno de los hechos relatados en el escrito de la demanda, la parte actora refiere, de manera puntual y concreta, de qué forma se materializó el perjuicio “daño a la vida de relación” de </w:t>
      </w:r>
      <w:r w:rsidRPr="00587E0D">
        <w:rPr>
          <w:rFonts w:ascii="Arial" w:hAnsi="Arial" w:cs="Arial"/>
          <w:bCs/>
          <w:sz w:val="22"/>
          <w:szCs w:val="22"/>
          <w:lang w:val="es-ES"/>
        </w:rPr>
        <w:t xml:space="preserve">la demandante </w:t>
      </w:r>
      <w:r w:rsidR="001B75B5" w:rsidRPr="00587E0D">
        <w:rPr>
          <w:rFonts w:ascii="Arial" w:hAnsi="Arial" w:cs="Arial"/>
          <w:bCs/>
          <w:sz w:val="22"/>
          <w:szCs w:val="22"/>
          <w:lang w:val="es-ES"/>
        </w:rPr>
        <w:t xml:space="preserve">en relación a </w:t>
      </w:r>
      <w:r w:rsidRPr="00587E0D">
        <w:rPr>
          <w:rFonts w:ascii="Arial" w:hAnsi="Arial" w:cs="Arial"/>
          <w:bCs/>
          <w:sz w:val="22"/>
          <w:szCs w:val="22"/>
          <w:lang w:val="es-ES"/>
        </w:rPr>
        <w:t>las intervenciones quirúrgicas a las que fue sometida</w:t>
      </w:r>
      <w:r w:rsidR="001B75B5" w:rsidRPr="00587E0D">
        <w:rPr>
          <w:rFonts w:ascii="Arial" w:hAnsi="Arial" w:cs="Arial"/>
          <w:bCs/>
          <w:sz w:val="22"/>
          <w:szCs w:val="22"/>
          <w:lang w:val="es-ES"/>
        </w:rPr>
        <w:t>, es decir, no se explica de manera clara y razonada de qué forma y cuáles relaciones exteriores se vieron afectadas por el daño alegado</w:t>
      </w:r>
      <w:r w:rsidRPr="00587E0D">
        <w:rPr>
          <w:rFonts w:ascii="Arial" w:hAnsi="Arial" w:cs="Arial"/>
          <w:bCs/>
          <w:sz w:val="22"/>
          <w:szCs w:val="22"/>
          <w:lang w:val="es-ES"/>
        </w:rPr>
        <w:t xml:space="preserve">, razón por la cual lo pretendido carece del carácter cierto </w:t>
      </w:r>
      <w:r w:rsidR="00B000AA" w:rsidRPr="00587E0D">
        <w:rPr>
          <w:rFonts w:ascii="Arial" w:hAnsi="Arial" w:cs="Arial"/>
          <w:bCs/>
          <w:sz w:val="22"/>
          <w:szCs w:val="22"/>
          <w:lang w:val="es-ES"/>
        </w:rPr>
        <w:t xml:space="preserve">y, en ese sentido, no tiene vocación de prosperidad. </w:t>
      </w:r>
      <w:r w:rsidR="00955572" w:rsidRPr="00587E0D">
        <w:rPr>
          <w:rFonts w:ascii="Arial" w:hAnsi="Arial" w:cs="Arial"/>
          <w:bCs/>
          <w:sz w:val="22"/>
          <w:szCs w:val="22"/>
          <w:lang w:val="es-ES"/>
        </w:rPr>
        <w:t xml:space="preserve">Además, </w:t>
      </w:r>
      <w:r w:rsidR="00DB560E" w:rsidRPr="00587E0D">
        <w:rPr>
          <w:rFonts w:ascii="Arial" w:hAnsi="Arial" w:cs="Arial"/>
          <w:bCs/>
          <w:sz w:val="22"/>
          <w:szCs w:val="22"/>
          <w:lang w:val="es-ES"/>
        </w:rPr>
        <w:t xml:space="preserve">la tasación de los perjuicios pretendidos por la demandante resulta a todas luces exorbitante de cara a los baremos establecidos por la Corte Suprema de Justicia para litigios donde se indemnizan lesiones de la misma naturaleza que la padecida por la señora Karol Liseth Bazan. </w:t>
      </w:r>
    </w:p>
    <w:p w14:paraId="0F40254C" w14:textId="77777777" w:rsidR="00A005FD" w:rsidRPr="00587E0D" w:rsidRDefault="00A005FD">
      <w:pPr>
        <w:spacing w:line="360" w:lineRule="auto"/>
        <w:jc w:val="both"/>
        <w:rPr>
          <w:rFonts w:ascii="Arial" w:hAnsi="Arial" w:cs="Arial"/>
          <w:bCs/>
          <w:sz w:val="22"/>
          <w:szCs w:val="22"/>
          <w:lang w:val="es-ES"/>
        </w:rPr>
      </w:pPr>
    </w:p>
    <w:p w14:paraId="37244FD1" w14:textId="4E667464" w:rsidR="001B75B5" w:rsidRPr="00587E0D" w:rsidRDefault="00B000AA">
      <w:pPr>
        <w:spacing w:line="360" w:lineRule="auto"/>
        <w:jc w:val="both"/>
        <w:rPr>
          <w:rFonts w:ascii="Arial" w:hAnsi="Arial" w:cs="Arial"/>
          <w:bCs/>
          <w:sz w:val="22"/>
          <w:szCs w:val="22"/>
          <w:lang w:val="es-ES"/>
        </w:rPr>
      </w:pPr>
      <w:r w:rsidRPr="00587E0D">
        <w:rPr>
          <w:rFonts w:ascii="Arial" w:hAnsi="Arial" w:cs="Arial"/>
          <w:bCs/>
          <w:sz w:val="22"/>
          <w:szCs w:val="22"/>
          <w:lang w:val="es-ES"/>
        </w:rPr>
        <w:t>Sea lo primer indicar que l</w:t>
      </w:r>
      <w:r w:rsidR="001B75B5" w:rsidRPr="00587E0D">
        <w:rPr>
          <w:rFonts w:ascii="Arial" w:hAnsi="Arial" w:cs="Arial"/>
          <w:bCs/>
          <w:sz w:val="22"/>
          <w:szCs w:val="22"/>
          <w:lang w:val="es-ES"/>
        </w:rPr>
        <w:t>a Corte Suprema de Justicia, ha definido el daño a la vida en relación como “la afectación a la</w:t>
      </w:r>
      <w:r w:rsidR="0061475C" w:rsidRPr="00587E0D">
        <w:rPr>
          <w:rFonts w:ascii="Arial" w:hAnsi="Arial" w:cs="Arial"/>
          <w:bCs/>
          <w:sz w:val="22"/>
          <w:szCs w:val="22"/>
          <w:lang w:val="es-ES"/>
        </w:rPr>
        <w:t xml:space="preserve"> </w:t>
      </w:r>
      <w:r w:rsidR="001B75B5" w:rsidRPr="00587E0D">
        <w:rPr>
          <w:rFonts w:ascii="Arial" w:hAnsi="Arial" w:cs="Arial"/>
          <w:bCs/>
          <w:sz w:val="22"/>
          <w:szCs w:val="22"/>
          <w:lang w:val="es-ES"/>
        </w:rPr>
        <w:t>«vida exterior, a las relaciones interpersonales» producto de las secuelas que las lesiones dejaron en las condiciones de existencia de la víctima” Cabe reseñar que este tipo de daño “adquiere trascendencia o se refleja sobre la esfera externa del individuo, situación que también lo diferencia del perjuicio moral propiamente dicho”</w:t>
      </w:r>
      <w:r w:rsidR="00A005FD" w:rsidRPr="00587E0D">
        <w:rPr>
          <w:rStyle w:val="Refdenotaalpie"/>
          <w:rFonts w:ascii="Arial" w:hAnsi="Arial" w:cs="Arial"/>
          <w:bCs/>
          <w:sz w:val="22"/>
          <w:szCs w:val="22"/>
          <w:lang w:val="es-ES"/>
        </w:rPr>
        <w:footnoteReference w:id="18"/>
      </w:r>
      <w:r w:rsidR="007B3259" w:rsidRPr="00587E0D">
        <w:rPr>
          <w:rFonts w:ascii="Arial" w:hAnsi="Arial" w:cs="Arial"/>
          <w:bCs/>
          <w:sz w:val="22"/>
          <w:szCs w:val="22"/>
          <w:lang w:val="es-ES"/>
        </w:rPr>
        <w:t xml:space="preserve">. </w:t>
      </w:r>
    </w:p>
    <w:p w14:paraId="7BAD0707" w14:textId="77777777" w:rsidR="009E3BB9" w:rsidRPr="00587E0D" w:rsidRDefault="009E3BB9">
      <w:pPr>
        <w:spacing w:line="360" w:lineRule="auto"/>
        <w:jc w:val="both"/>
        <w:rPr>
          <w:rFonts w:ascii="Arial" w:hAnsi="Arial" w:cs="Arial"/>
          <w:bCs/>
          <w:sz w:val="22"/>
          <w:szCs w:val="22"/>
          <w:lang w:val="es-ES"/>
        </w:rPr>
      </w:pPr>
    </w:p>
    <w:p w14:paraId="620C3553" w14:textId="421369FF" w:rsidR="001B75B5" w:rsidRPr="00587E0D" w:rsidRDefault="00B000AA">
      <w:pPr>
        <w:spacing w:line="360" w:lineRule="auto"/>
        <w:jc w:val="both"/>
        <w:rPr>
          <w:rFonts w:ascii="Arial" w:hAnsi="Arial" w:cs="Arial"/>
          <w:bCs/>
          <w:sz w:val="22"/>
          <w:szCs w:val="22"/>
          <w:lang w:val="es-ES"/>
        </w:rPr>
      </w:pPr>
      <w:r w:rsidRPr="00587E0D">
        <w:rPr>
          <w:rFonts w:ascii="Arial" w:hAnsi="Arial" w:cs="Arial"/>
          <w:bCs/>
          <w:sz w:val="22"/>
          <w:szCs w:val="22"/>
          <w:lang w:val="es-ES"/>
        </w:rPr>
        <w:t>En consonancia con lo expuesto</w:t>
      </w:r>
      <w:r w:rsidR="001B75B5" w:rsidRPr="00587E0D">
        <w:rPr>
          <w:rFonts w:ascii="Arial" w:hAnsi="Arial" w:cs="Arial"/>
          <w:bCs/>
          <w:sz w:val="22"/>
          <w:szCs w:val="22"/>
          <w:lang w:val="es-ES"/>
        </w:rPr>
        <w:t xml:space="preserve">, es preciso resaltar </w:t>
      </w:r>
      <w:r w:rsidRPr="00587E0D">
        <w:rPr>
          <w:rFonts w:ascii="Arial" w:hAnsi="Arial" w:cs="Arial"/>
          <w:bCs/>
          <w:sz w:val="22"/>
          <w:szCs w:val="22"/>
          <w:lang w:val="es-ES"/>
        </w:rPr>
        <w:t xml:space="preserve">lo indicado por el </w:t>
      </w:r>
      <w:r w:rsidR="001B75B5" w:rsidRPr="00587E0D">
        <w:rPr>
          <w:rFonts w:ascii="Arial" w:hAnsi="Arial" w:cs="Arial"/>
          <w:bCs/>
          <w:sz w:val="22"/>
          <w:szCs w:val="22"/>
          <w:lang w:val="es-ES"/>
        </w:rPr>
        <w:t xml:space="preserve">Tribunal Superior de Pereira </w:t>
      </w:r>
      <w:r w:rsidRPr="00587E0D">
        <w:rPr>
          <w:rFonts w:ascii="Arial" w:hAnsi="Arial" w:cs="Arial"/>
          <w:bCs/>
          <w:sz w:val="22"/>
          <w:szCs w:val="22"/>
          <w:lang w:val="es-ES"/>
        </w:rPr>
        <w:t>sobre la carga que le asiste al extremo actor de identificar de manera clara la afectación que ha tenido en sus condiciones normales de vida con ocasión al hecho dañoso</w:t>
      </w:r>
      <w:r w:rsidR="009E3BB9" w:rsidRPr="00587E0D">
        <w:rPr>
          <w:rStyle w:val="Refdenotaalpie"/>
          <w:rFonts w:ascii="Arial" w:hAnsi="Arial" w:cs="Arial"/>
          <w:bCs/>
          <w:sz w:val="22"/>
          <w:szCs w:val="22"/>
          <w:lang w:val="es-ES"/>
        </w:rPr>
        <w:footnoteReference w:id="19"/>
      </w:r>
      <w:r w:rsidRPr="00587E0D">
        <w:rPr>
          <w:rFonts w:ascii="Arial" w:hAnsi="Arial" w:cs="Arial"/>
          <w:bCs/>
          <w:sz w:val="22"/>
          <w:szCs w:val="22"/>
          <w:lang w:val="es-ES"/>
        </w:rPr>
        <w:t xml:space="preserve">: </w:t>
      </w:r>
    </w:p>
    <w:p w14:paraId="7DD6225E" w14:textId="77777777" w:rsidR="008420F6" w:rsidRPr="00587E0D" w:rsidRDefault="008420F6">
      <w:pPr>
        <w:spacing w:line="360" w:lineRule="auto"/>
        <w:jc w:val="both"/>
        <w:rPr>
          <w:rFonts w:ascii="Arial" w:hAnsi="Arial" w:cs="Arial"/>
          <w:bCs/>
          <w:sz w:val="22"/>
          <w:szCs w:val="22"/>
          <w:lang w:val="es-ES"/>
        </w:rPr>
      </w:pPr>
    </w:p>
    <w:p w14:paraId="0966ABE3" w14:textId="4A374F3A" w:rsidR="001B75B5" w:rsidRPr="00587E0D" w:rsidRDefault="001B75B5">
      <w:pPr>
        <w:pStyle w:val="Cita"/>
        <w:numPr>
          <w:ilvl w:val="0"/>
          <w:numId w:val="0"/>
        </w:numPr>
        <w:spacing w:before="0" w:after="0"/>
        <w:ind w:left="680" w:right="680"/>
        <w:rPr>
          <w:rFonts w:cs="Arial"/>
          <w:color w:val="000000" w:themeColor="text1"/>
        </w:rPr>
      </w:pPr>
      <w:r w:rsidRPr="00587E0D">
        <w:rPr>
          <w:rFonts w:cs="Arial"/>
          <w:color w:val="000000" w:themeColor="text1"/>
        </w:rPr>
        <w:t>“</w:t>
      </w:r>
      <w:r w:rsidR="007B3259" w:rsidRPr="00587E0D">
        <w:rPr>
          <w:rFonts w:cs="Arial"/>
          <w:color w:val="000000" w:themeColor="text1"/>
        </w:rPr>
        <w:t xml:space="preserve">(…) </w:t>
      </w:r>
      <w:r w:rsidRPr="00587E0D">
        <w:rPr>
          <w:rFonts w:cs="Arial"/>
          <w:color w:val="000000" w:themeColor="text1"/>
        </w:rPr>
        <w:t>Cuestionaron los demandados y la llamada en garantía el reconocimiento de este perjuicio, por cuanto las razones para ello fueron idénticas a la utilizadas para reconocer el lucro cesante, además que estimaron quedó sin acreditación la alteración de las condiciones del actor con ocasión de la lesión sufrida” (Folios 9-10 y 97-98, cuaderno No.10).</w:t>
      </w:r>
    </w:p>
    <w:p w14:paraId="27B09326" w14:textId="77777777" w:rsidR="008420F6" w:rsidRPr="00D0126F" w:rsidRDefault="008420F6" w:rsidP="00D0126F">
      <w:pPr>
        <w:spacing w:line="360" w:lineRule="auto"/>
        <w:ind w:left="680" w:right="680"/>
        <w:rPr>
          <w:rFonts w:ascii="Arial" w:hAnsi="Arial" w:cs="Arial"/>
          <w:sz w:val="22"/>
          <w:szCs w:val="22"/>
        </w:rPr>
      </w:pPr>
    </w:p>
    <w:p w14:paraId="291F7F7C" w14:textId="29312882" w:rsidR="001B75B5" w:rsidRPr="00587E0D" w:rsidRDefault="001B75B5" w:rsidP="00587E0D">
      <w:pPr>
        <w:pStyle w:val="Cita"/>
        <w:numPr>
          <w:ilvl w:val="0"/>
          <w:numId w:val="0"/>
        </w:numPr>
        <w:spacing w:before="0" w:after="0"/>
        <w:ind w:left="680" w:right="680"/>
        <w:rPr>
          <w:rFonts w:cs="Arial"/>
          <w:color w:val="000000" w:themeColor="text1"/>
        </w:rPr>
      </w:pPr>
      <w:r w:rsidRPr="00587E0D">
        <w:rPr>
          <w:rFonts w:cs="Arial"/>
          <w:color w:val="000000" w:themeColor="text1"/>
        </w:rPr>
        <w:t>Para esta Sala prospera esta alzada, pero por falta de congruencia, puesto que si bien se trata de un perjuicio reclamado (Fisiológico, folio 37, cuaderno principal), lo cierto es</w:t>
      </w:r>
      <w:r w:rsidR="009E3BB9" w:rsidRPr="00587E0D">
        <w:rPr>
          <w:rFonts w:cs="Arial"/>
          <w:color w:val="000000" w:themeColor="text1"/>
        </w:rPr>
        <w:t xml:space="preserve"> </w:t>
      </w:r>
      <w:r w:rsidRPr="00587E0D">
        <w:rPr>
          <w:rFonts w:cs="Arial"/>
          <w:color w:val="000000" w:themeColor="text1"/>
        </w:rPr>
        <w:t xml:space="preserve">que ese hecho en forma alguna se argumentó en la demanda, </w:t>
      </w:r>
      <w:r w:rsidRPr="00587E0D">
        <w:rPr>
          <w:rFonts w:cs="Arial"/>
          <w:b/>
          <w:bCs/>
          <w:color w:val="000000" w:themeColor="text1"/>
          <w:u w:val="single"/>
        </w:rPr>
        <w:t>faltan datos indicativos de cómo se afectaron las condiciones normales de vida del actor</w:t>
      </w:r>
      <w:r w:rsidRPr="00587E0D">
        <w:rPr>
          <w:rFonts w:cs="Arial"/>
          <w:color w:val="000000" w:themeColor="text1"/>
        </w:rPr>
        <w:t>.</w:t>
      </w:r>
    </w:p>
    <w:p w14:paraId="644CBA02" w14:textId="77777777" w:rsidR="008420F6" w:rsidRPr="00D0126F" w:rsidRDefault="008420F6" w:rsidP="00D0126F">
      <w:pPr>
        <w:spacing w:line="360" w:lineRule="auto"/>
        <w:ind w:left="680" w:right="680"/>
        <w:rPr>
          <w:rFonts w:ascii="Arial" w:hAnsi="Arial" w:cs="Arial"/>
          <w:sz w:val="22"/>
          <w:szCs w:val="22"/>
        </w:rPr>
      </w:pPr>
    </w:p>
    <w:p w14:paraId="386A8F6A" w14:textId="5DEBDB0B" w:rsidR="001B75B5" w:rsidRPr="00587E0D" w:rsidRDefault="001B75B5" w:rsidP="00587E0D">
      <w:pPr>
        <w:pStyle w:val="Cita"/>
        <w:numPr>
          <w:ilvl w:val="0"/>
          <w:numId w:val="0"/>
        </w:numPr>
        <w:spacing w:before="0" w:after="0"/>
        <w:ind w:left="680" w:right="680"/>
        <w:rPr>
          <w:rFonts w:cs="Arial"/>
          <w:color w:val="000000" w:themeColor="text1"/>
        </w:rPr>
      </w:pPr>
      <w:r w:rsidRPr="00587E0D">
        <w:rPr>
          <w:rFonts w:cs="Arial"/>
          <w:b/>
          <w:bCs/>
          <w:color w:val="000000" w:themeColor="text1"/>
          <w:u w:val="single"/>
        </w:rPr>
        <w:t>La manera en que se advertía ese perjuicio se pretermitió en el escrito introductor y ha debido serlo como garantía del derecho de defensa de los demandados y para respetar el principio de congruencia de la sentencia</w:t>
      </w:r>
      <w:r w:rsidRPr="00587E0D">
        <w:rPr>
          <w:rFonts w:cs="Arial"/>
          <w:color w:val="000000" w:themeColor="text1"/>
        </w:rPr>
        <w:t xml:space="preserve"> (Artículo 281, CGP)</w:t>
      </w:r>
      <w:r w:rsidR="007B3259" w:rsidRPr="00587E0D">
        <w:rPr>
          <w:rFonts w:cs="Arial"/>
          <w:color w:val="000000" w:themeColor="text1"/>
        </w:rPr>
        <w:t xml:space="preserve"> (…)” </w:t>
      </w:r>
    </w:p>
    <w:p w14:paraId="5E34518F" w14:textId="77777777" w:rsidR="007B3259" w:rsidRPr="00587E0D" w:rsidRDefault="007B3259">
      <w:pPr>
        <w:spacing w:line="360" w:lineRule="auto"/>
        <w:jc w:val="both"/>
        <w:rPr>
          <w:rFonts w:ascii="Arial" w:hAnsi="Arial" w:cs="Arial"/>
          <w:bCs/>
          <w:sz w:val="22"/>
          <w:szCs w:val="22"/>
          <w:lang w:val="es-ES"/>
        </w:rPr>
      </w:pPr>
    </w:p>
    <w:p w14:paraId="6B0CA767" w14:textId="2BE4D581" w:rsidR="001B75B5" w:rsidRPr="00587E0D" w:rsidRDefault="001B75B5">
      <w:pPr>
        <w:spacing w:line="360" w:lineRule="auto"/>
        <w:jc w:val="both"/>
        <w:rPr>
          <w:rFonts w:ascii="Arial" w:hAnsi="Arial" w:cs="Arial"/>
          <w:bCs/>
          <w:color w:val="000000" w:themeColor="text1"/>
          <w:sz w:val="22"/>
          <w:szCs w:val="22"/>
          <w:lang w:val="es-ES"/>
        </w:rPr>
      </w:pPr>
      <w:r w:rsidRPr="00587E0D">
        <w:rPr>
          <w:rFonts w:ascii="Arial" w:hAnsi="Arial" w:cs="Arial"/>
          <w:bCs/>
          <w:sz w:val="22"/>
          <w:szCs w:val="22"/>
          <w:lang w:val="es-ES"/>
        </w:rPr>
        <w:lastRenderedPageBreak/>
        <w:t>En este punto</w:t>
      </w:r>
      <w:r w:rsidRPr="00587E0D">
        <w:rPr>
          <w:rFonts w:ascii="Arial" w:hAnsi="Arial" w:cs="Arial"/>
          <w:bCs/>
          <w:color w:val="000000" w:themeColor="text1"/>
          <w:sz w:val="22"/>
          <w:szCs w:val="22"/>
          <w:lang w:val="es-ES"/>
        </w:rPr>
        <w:t>, útil es recordar lo dicho por la Corte Suprema de Justicia</w:t>
      </w:r>
      <w:r w:rsidR="007B3259" w:rsidRPr="00587E0D">
        <w:rPr>
          <w:rStyle w:val="Refdenotaalpie"/>
          <w:rFonts w:ascii="Arial" w:hAnsi="Arial" w:cs="Arial"/>
          <w:bCs/>
          <w:color w:val="000000" w:themeColor="text1"/>
          <w:sz w:val="22"/>
          <w:szCs w:val="22"/>
          <w:lang w:val="es-ES"/>
        </w:rPr>
        <w:footnoteReference w:id="20"/>
      </w:r>
      <w:r w:rsidRPr="00587E0D">
        <w:rPr>
          <w:rFonts w:ascii="Arial" w:hAnsi="Arial" w:cs="Arial"/>
          <w:bCs/>
          <w:color w:val="000000" w:themeColor="text1"/>
          <w:sz w:val="22"/>
          <w:szCs w:val="22"/>
          <w:lang w:val="es-ES"/>
        </w:rPr>
        <w:t>, en un caso que negó ese pedimento por haberse dado esa omisión:</w:t>
      </w:r>
    </w:p>
    <w:p w14:paraId="489CA14F" w14:textId="77777777" w:rsidR="007B3259" w:rsidRPr="00587E0D" w:rsidRDefault="007B3259">
      <w:pPr>
        <w:spacing w:line="360" w:lineRule="auto"/>
        <w:jc w:val="both"/>
        <w:rPr>
          <w:rFonts w:ascii="Arial" w:hAnsi="Arial" w:cs="Arial"/>
          <w:bCs/>
          <w:color w:val="000000" w:themeColor="text1"/>
          <w:sz w:val="22"/>
          <w:szCs w:val="22"/>
          <w:lang w:val="es-ES"/>
        </w:rPr>
      </w:pPr>
    </w:p>
    <w:p w14:paraId="5F7F08B6" w14:textId="55227821" w:rsidR="001B75B5" w:rsidRPr="00587E0D" w:rsidRDefault="001B75B5">
      <w:pPr>
        <w:pStyle w:val="Cita"/>
        <w:numPr>
          <w:ilvl w:val="0"/>
          <w:numId w:val="0"/>
        </w:numPr>
        <w:spacing w:before="0" w:after="0"/>
        <w:ind w:left="680" w:right="680"/>
        <w:rPr>
          <w:rFonts w:cs="Arial"/>
          <w:color w:val="000000" w:themeColor="text1"/>
        </w:rPr>
      </w:pPr>
      <w:r w:rsidRPr="00587E0D">
        <w:rPr>
          <w:rFonts w:cs="Arial"/>
          <w:color w:val="000000" w:themeColor="text1"/>
        </w:rPr>
        <w:t>“</w:t>
      </w:r>
      <w:r w:rsidR="006627E6" w:rsidRPr="00587E0D">
        <w:rPr>
          <w:rFonts w:cs="Arial"/>
          <w:color w:val="000000" w:themeColor="text1"/>
        </w:rPr>
        <w:t xml:space="preserve">(…) </w:t>
      </w:r>
      <w:r w:rsidRPr="00587E0D">
        <w:rPr>
          <w:rFonts w:cs="Arial"/>
          <w:color w:val="000000" w:themeColor="text1"/>
        </w:rPr>
        <w:t>En efecto, al observar la demanda aducida y su reforma, integradas en un solo documento, encuentra la Corte que el actor fue quien, desde el comienzo, fusionó tanto el detrimento moral como el de vida de relación, por tanto, el ad-quem, se limitó a pronunciarse alrededor de una sola clase de detrimento; la lectura que brindó a lo expuesto por el demandante refleja, de manera fiel, la forma como se presentó y reclamó la indemnización.</w:t>
      </w:r>
    </w:p>
    <w:p w14:paraId="3C6F514F" w14:textId="77777777" w:rsidR="006627E6" w:rsidRPr="00D0126F" w:rsidRDefault="006627E6" w:rsidP="00D0126F">
      <w:pPr>
        <w:spacing w:line="360" w:lineRule="auto"/>
        <w:ind w:left="680" w:right="680"/>
        <w:rPr>
          <w:rFonts w:ascii="Arial" w:hAnsi="Arial" w:cs="Arial"/>
          <w:sz w:val="22"/>
          <w:szCs w:val="22"/>
        </w:rPr>
      </w:pPr>
    </w:p>
    <w:p w14:paraId="5143183E" w14:textId="32D40793" w:rsidR="001B75B5" w:rsidRPr="00587E0D" w:rsidRDefault="006627E6" w:rsidP="00587E0D">
      <w:pPr>
        <w:pStyle w:val="Cita"/>
        <w:numPr>
          <w:ilvl w:val="0"/>
          <w:numId w:val="0"/>
        </w:numPr>
        <w:spacing w:before="0" w:after="0"/>
        <w:ind w:left="680" w:right="680"/>
        <w:rPr>
          <w:rFonts w:cs="Arial"/>
          <w:color w:val="000000" w:themeColor="text1"/>
        </w:rPr>
      </w:pPr>
      <w:r w:rsidRPr="00587E0D">
        <w:rPr>
          <w:rFonts w:cs="Arial"/>
          <w:color w:val="000000" w:themeColor="text1"/>
        </w:rPr>
        <w:t xml:space="preserve">(…) </w:t>
      </w:r>
      <w:r w:rsidR="001B75B5" w:rsidRPr="00587E0D">
        <w:rPr>
          <w:rFonts w:cs="Arial"/>
          <w:color w:val="000000" w:themeColor="text1"/>
        </w:rPr>
        <w:t xml:space="preserve">Dado que se trata de detrimentos distintos, que no pueden ser confundidos, al ser reclamados debió indicarse un referente económico para cada uno de ellos, aspecto que no se hizo; además, su naturaleza, diferente a la del daño moral, comporta una </w:t>
      </w:r>
      <w:r w:rsidR="001B75B5" w:rsidRPr="00587E0D">
        <w:rPr>
          <w:rFonts w:cs="Arial"/>
          <w:b/>
          <w:bCs/>
          <w:color w:val="000000" w:themeColor="text1"/>
          <w:u w:val="single"/>
        </w:rPr>
        <w:t>afectación proyectada a la esfera externa de la víctima, sus actividades cotidianas; relaciones con sus más cercanos, amigos, compañeros, etc.,</w:t>
      </w:r>
      <w:r w:rsidR="001B75B5" w:rsidRPr="00587E0D">
        <w:rPr>
          <w:rFonts w:cs="Arial"/>
          <w:color w:val="000000" w:themeColor="text1"/>
        </w:rPr>
        <w:t xml:space="preserve"> a diferencia de los daños morales que implican una congoja; impactan, directamente, su estado anímico, espiritual y su estabilidad emocional, lo que, sin duda, al describirse en el libelo respectivo de qué manera se exteriorizan, deben mostrarse diversos, empero, como se anunció líneas atrás, su promotor cuando expuso el factum del debate describió unas mismas circunstancias como indicadoras de los dos daños.</w:t>
      </w:r>
    </w:p>
    <w:p w14:paraId="2FA09AF8" w14:textId="77777777" w:rsidR="006627E6" w:rsidRPr="00D0126F" w:rsidRDefault="006627E6" w:rsidP="00D0126F">
      <w:pPr>
        <w:spacing w:line="360" w:lineRule="auto"/>
        <w:ind w:left="680" w:right="680"/>
        <w:rPr>
          <w:rFonts w:ascii="Arial" w:hAnsi="Arial" w:cs="Arial"/>
          <w:sz w:val="22"/>
          <w:szCs w:val="22"/>
        </w:rPr>
      </w:pPr>
    </w:p>
    <w:p w14:paraId="7EFD20BC" w14:textId="62286797" w:rsidR="001B75B5" w:rsidRPr="00587E0D" w:rsidRDefault="001B75B5" w:rsidP="00587E0D">
      <w:pPr>
        <w:pStyle w:val="Cita"/>
        <w:numPr>
          <w:ilvl w:val="0"/>
          <w:numId w:val="0"/>
        </w:numPr>
        <w:spacing w:before="0" w:after="0"/>
        <w:ind w:left="680" w:right="680"/>
        <w:rPr>
          <w:rFonts w:cs="Arial"/>
          <w:color w:val="000000" w:themeColor="text1"/>
        </w:rPr>
      </w:pPr>
      <w:r w:rsidRPr="00587E0D">
        <w:rPr>
          <w:rFonts w:cs="Arial"/>
          <w:color w:val="000000" w:themeColor="text1"/>
        </w:rPr>
        <w:t>“Y, si, en gracia de discusión, la Corte aceptara que en el escrito incoativo fueron pedidos de manera autónoma e independiente los daños morales y de vida de relación, habría que concluir, prontamente, que el impugnante no señaló, puntualmente, de qué forma se le generó el daño a la vida de relación, pues, como atrás se indicó,</w:t>
      </w:r>
      <w:r w:rsidRPr="00587E0D">
        <w:rPr>
          <w:rFonts w:cs="Arial"/>
          <w:b/>
          <w:bCs/>
          <w:color w:val="000000" w:themeColor="text1"/>
          <w:u w:val="single"/>
        </w:rPr>
        <w:t xml:space="preserve"> NO HUBO SEÑALAMIENTO CONCRETO DE LA REPERCUSIÓN EN EL CÍRCULO O FRENTE A LOS VÍNCULOS DE LA ACTORA. ES MÁS, NO SE APRECIÓ O DESCRIBIÓ, EN PARTICULAR, QUÉ NEXOS O RELACIONES SE VIERON AFECTADAS, SUS CARACTERÍSTICAS O LA MAGNITUD DE TAL INCIDENCIA</w:t>
      </w:r>
      <w:r w:rsidRPr="00587E0D">
        <w:rPr>
          <w:rFonts w:cs="Arial"/>
          <w:color w:val="000000" w:themeColor="text1"/>
        </w:rPr>
        <w:t>. Resulta incontrovertible</w:t>
      </w:r>
      <w:r w:rsidR="007B3259" w:rsidRPr="00587E0D">
        <w:rPr>
          <w:rFonts w:cs="Arial"/>
          <w:color w:val="000000" w:themeColor="text1"/>
        </w:rPr>
        <w:t xml:space="preserve"> </w:t>
      </w:r>
      <w:r w:rsidRPr="00587E0D">
        <w:rPr>
          <w:rFonts w:cs="Arial"/>
          <w:color w:val="000000" w:themeColor="text1"/>
        </w:rPr>
        <w:t>que toda limitación en la salud física o mental de un individuo impacta negativamente su entorno; sin embargo, ante una reclamación judicial, no puede la víctima dejar al Juez conjeturar las repercusiones concretas de esa situación perjudicial y, en el presente asunto, la afectada se despreocupó de indicar las particularidades del detrimento denunciado, luego, no es dable aseverar su existencia real, determinada y concreta.</w:t>
      </w:r>
    </w:p>
    <w:p w14:paraId="431AEAF1" w14:textId="77777777" w:rsidR="006627E6" w:rsidRPr="00D0126F" w:rsidRDefault="006627E6" w:rsidP="00D0126F">
      <w:pPr>
        <w:spacing w:line="360" w:lineRule="auto"/>
        <w:rPr>
          <w:rFonts w:ascii="Arial" w:hAnsi="Arial" w:cs="Arial"/>
          <w:sz w:val="22"/>
          <w:szCs w:val="22"/>
        </w:rPr>
      </w:pPr>
    </w:p>
    <w:p w14:paraId="4FDDD6B0" w14:textId="0B3350AC" w:rsidR="001B75B5" w:rsidRPr="00587E0D" w:rsidRDefault="001B75B5" w:rsidP="00587E0D">
      <w:pPr>
        <w:pStyle w:val="Cita"/>
        <w:numPr>
          <w:ilvl w:val="0"/>
          <w:numId w:val="0"/>
        </w:numPr>
        <w:spacing w:before="0" w:after="0"/>
        <w:ind w:left="680" w:right="680"/>
        <w:rPr>
          <w:rFonts w:cs="Arial"/>
          <w:color w:val="000000" w:themeColor="text1"/>
        </w:rPr>
      </w:pPr>
      <w:r w:rsidRPr="00587E0D">
        <w:rPr>
          <w:rFonts w:cs="Arial"/>
          <w:color w:val="000000" w:themeColor="text1"/>
        </w:rPr>
        <w:t>En suma, al ser un tema que ni siquiera se fundamentó, mal podría reconocerse, habrá de revocarse ese acápite de la sentencia</w:t>
      </w:r>
      <w:r w:rsidR="006627E6" w:rsidRPr="00587E0D">
        <w:rPr>
          <w:rFonts w:cs="Arial"/>
          <w:color w:val="000000" w:themeColor="text1"/>
        </w:rPr>
        <w:t xml:space="preserve"> (…)</w:t>
      </w:r>
      <w:r w:rsidRPr="00587E0D">
        <w:rPr>
          <w:rFonts w:cs="Arial"/>
          <w:color w:val="000000" w:themeColor="text1"/>
        </w:rPr>
        <w:t>” (Resaltado fuera de texto).</w:t>
      </w:r>
    </w:p>
    <w:p w14:paraId="41249C5D" w14:textId="77777777" w:rsidR="007B3259" w:rsidRPr="00587E0D" w:rsidRDefault="007B3259">
      <w:pPr>
        <w:spacing w:line="360" w:lineRule="auto"/>
        <w:jc w:val="both"/>
        <w:rPr>
          <w:rFonts w:ascii="Arial" w:hAnsi="Arial" w:cs="Arial"/>
          <w:bCs/>
          <w:sz w:val="22"/>
          <w:szCs w:val="22"/>
          <w:lang w:val="es-ES"/>
        </w:rPr>
      </w:pPr>
    </w:p>
    <w:p w14:paraId="25120E5D" w14:textId="7DB9B415" w:rsidR="006627E6" w:rsidRPr="00587E0D" w:rsidRDefault="001B75B5">
      <w:pPr>
        <w:spacing w:line="360" w:lineRule="auto"/>
        <w:jc w:val="both"/>
        <w:rPr>
          <w:rFonts w:ascii="Arial" w:hAnsi="Arial" w:cs="Arial"/>
          <w:bCs/>
          <w:sz w:val="22"/>
          <w:szCs w:val="22"/>
          <w:lang w:val="es-ES"/>
        </w:rPr>
      </w:pPr>
      <w:r w:rsidRPr="00587E0D">
        <w:rPr>
          <w:rFonts w:ascii="Arial" w:hAnsi="Arial" w:cs="Arial"/>
          <w:bCs/>
          <w:sz w:val="22"/>
          <w:szCs w:val="22"/>
          <w:lang w:val="es-ES"/>
        </w:rPr>
        <w:lastRenderedPageBreak/>
        <w:t>De lo anterior se desprende que el daño a la vida en relación debe basarse en afirmaciones concretas que den muestra de cuáles son las afectaciones reales que ha sufrido la víctima en sus condiciones de vida</w:t>
      </w:r>
      <w:r w:rsidR="00997765" w:rsidRPr="00587E0D">
        <w:rPr>
          <w:rFonts w:ascii="Arial" w:hAnsi="Arial" w:cs="Arial"/>
          <w:bCs/>
          <w:sz w:val="22"/>
          <w:szCs w:val="22"/>
          <w:lang w:val="es-ES"/>
        </w:rPr>
        <w:t>. Sin</w:t>
      </w:r>
      <w:r w:rsidRPr="00587E0D">
        <w:rPr>
          <w:rFonts w:ascii="Arial" w:hAnsi="Arial" w:cs="Arial"/>
          <w:bCs/>
          <w:sz w:val="22"/>
          <w:szCs w:val="22"/>
          <w:lang w:val="es-ES"/>
        </w:rPr>
        <w:t xml:space="preserve"> embargo</w:t>
      </w:r>
      <w:r w:rsidR="00997765" w:rsidRPr="00587E0D">
        <w:rPr>
          <w:rFonts w:ascii="Arial" w:hAnsi="Arial" w:cs="Arial"/>
          <w:bCs/>
          <w:sz w:val="22"/>
          <w:szCs w:val="22"/>
          <w:lang w:val="es-ES"/>
        </w:rPr>
        <w:t xml:space="preserve">, </w:t>
      </w:r>
      <w:r w:rsidR="006627E6" w:rsidRPr="00587E0D">
        <w:rPr>
          <w:rFonts w:ascii="Arial" w:hAnsi="Arial" w:cs="Arial"/>
          <w:bCs/>
          <w:sz w:val="22"/>
          <w:szCs w:val="22"/>
          <w:lang w:val="es-ES"/>
        </w:rPr>
        <w:t xml:space="preserve">en este caso, </w:t>
      </w:r>
      <w:r w:rsidRPr="00587E0D">
        <w:rPr>
          <w:rFonts w:ascii="Arial" w:hAnsi="Arial" w:cs="Arial"/>
          <w:bCs/>
          <w:sz w:val="22"/>
          <w:szCs w:val="22"/>
          <w:lang w:val="es-ES"/>
        </w:rPr>
        <w:t xml:space="preserve">la parte demandante no acredita de forma real, determinada y concreta la forma en que </w:t>
      </w:r>
      <w:r w:rsidR="009C6E2F" w:rsidRPr="00587E0D">
        <w:rPr>
          <w:rFonts w:ascii="Arial" w:hAnsi="Arial" w:cs="Arial"/>
          <w:bCs/>
          <w:sz w:val="22"/>
          <w:szCs w:val="22"/>
          <w:lang w:val="es-ES"/>
        </w:rPr>
        <w:t>los procedimientos quirúrgicos</w:t>
      </w:r>
      <w:r w:rsidR="00786AA0" w:rsidRPr="00587E0D">
        <w:rPr>
          <w:rFonts w:ascii="Arial" w:hAnsi="Arial" w:cs="Arial"/>
          <w:bCs/>
          <w:sz w:val="22"/>
          <w:szCs w:val="22"/>
          <w:lang w:val="es-ES"/>
        </w:rPr>
        <w:t xml:space="preserve"> practicados afectaron</w:t>
      </w:r>
      <w:r w:rsidRPr="00587E0D">
        <w:rPr>
          <w:rFonts w:ascii="Arial" w:hAnsi="Arial" w:cs="Arial"/>
          <w:bCs/>
          <w:sz w:val="22"/>
          <w:szCs w:val="22"/>
          <w:lang w:val="es-ES"/>
        </w:rPr>
        <w:t xml:space="preserve"> </w:t>
      </w:r>
      <w:r w:rsidR="00786AA0" w:rsidRPr="00587E0D">
        <w:rPr>
          <w:rFonts w:ascii="Arial" w:hAnsi="Arial" w:cs="Arial"/>
          <w:bCs/>
          <w:sz w:val="22"/>
          <w:szCs w:val="22"/>
          <w:lang w:val="es-ES"/>
        </w:rPr>
        <w:t xml:space="preserve">su manera de relacionarse o su cotidianidad. </w:t>
      </w:r>
    </w:p>
    <w:p w14:paraId="3EBD9894" w14:textId="77777777" w:rsidR="00FF5776" w:rsidRPr="00587E0D" w:rsidRDefault="00FF5776">
      <w:pPr>
        <w:spacing w:line="360" w:lineRule="auto"/>
        <w:jc w:val="both"/>
        <w:rPr>
          <w:rFonts w:ascii="Arial" w:hAnsi="Arial" w:cs="Arial"/>
          <w:bCs/>
          <w:sz w:val="22"/>
          <w:szCs w:val="22"/>
          <w:lang w:val="es-ES"/>
        </w:rPr>
      </w:pPr>
    </w:p>
    <w:p w14:paraId="7D869978" w14:textId="76621C31" w:rsidR="007B3259" w:rsidRPr="00587E0D" w:rsidRDefault="00FF5776">
      <w:pPr>
        <w:spacing w:line="360" w:lineRule="auto"/>
        <w:jc w:val="both"/>
        <w:rPr>
          <w:rFonts w:ascii="Arial" w:hAnsi="Arial" w:cs="Arial"/>
          <w:bCs/>
          <w:sz w:val="22"/>
          <w:szCs w:val="22"/>
          <w:lang w:val="es-ES"/>
        </w:rPr>
      </w:pPr>
      <w:r w:rsidRPr="00587E0D">
        <w:rPr>
          <w:rFonts w:ascii="Arial" w:hAnsi="Arial" w:cs="Arial"/>
          <w:bCs/>
          <w:sz w:val="22"/>
          <w:szCs w:val="22"/>
          <w:lang w:val="es-ES"/>
        </w:rPr>
        <w:t xml:space="preserve">Finalmente, ruego al Despacho tener en consideración que el extremo actor </w:t>
      </w:r>
      <w:r w:rsidR="00725C01" w:rsidRPr="00587E0D">
        <w:rPr>
          <w:rFonts w:ascii="Arial" w:hAnsi="Arial" w:cs="Arial"/>
          <w:bCs/>
          <w:sz w:val="22"/>
          <w:szCs w:val="22"/>
          <w:lang w:val="es-ES"/>
        </w:rPr>
        <w:t>no allegó</w:t>
      </w:r>
      <w:r w:rsidRPr="00587E0D">
        <w:rPr>
          <w:rFonts w:ascii="Arial" w:hAnsi="Arial" w:cs="Arial"/>
          <w:bCs/>
          <w:sz w:val="22"/>
          <w:szCs w:val="22"/>
          <w:lang w:val="es-ES"/>
        </w:rPr>
        <w:t xml:space="preserve"> al acervo probatorio los medios pertinentes, conducentes y útiles que permiten determinar la gravedad de la afectación supuestamente padecida por la señora Karol Liseth Bazan, </w:t>
      </w:r>
      <w:r w:rsidR="00725C01" w:rsidRPr="00587E0D">
        <w:rPr>
          <w:rFonts w:ascii="Arial" w:hAnsi="Arial" w:cs="Arial"/>
          <w:bCs/>
          <w:sz w:val="22"/>
          <w:szCs w:val="22"/>
          <w:lang w:val="es-ES"/>
        </w:rPr>
        <w:t xml:space="preserve">afirmación que encuentra sustento en la ausencia del dictamen de pérdida de capacidad laboral. Adicionalmente, se pone de presente que el dictamen pericial presentado con el libelo de demanda debe surtir la etapa de contradicción para tener la virtualidad de constituir un medio de prueba válido en el caso de marras. </w:t>
      </w:r>
    </w:p>
    <w:p w14:paraId="268FDA00" w14:textId="77777777" w:rsidR="00FF5776" w:rsidRPr="00587E0D" w:rsidRDefault="00FF5776">
      <w:pPr>
        <w:spacing w:line="360" w:lineRule="auto"/>
        <w:jc w:val="both"/>
        <w:rPr>
          <w:rFonts w:ascii="Arial" w:hAnsi="Arial" w:cs="Arial"/>
          <w:bCs/>
          <w:sz w:val="22"/>
          <w:szCs w:val="22"/>
          <w:lang w:val="es-ES"/>
        </w:rPr>
      </w:pPr>
    </w:p>
    <w:p w14:paraId="705EAABE" w14:textId="11DCB407" w:rsidR="001B75B5" w:rsidRDefault="001B75B5">
      <w:pPr>
        <w:spacing w:line="360" w:lineRule="auto"/>
        <w:jc w:val="both"/>
        <w:rPr>
          <w:rFonts w:ascii="Arial" w:hAnsi="Arial" w:cs="Arial"/>
          <w:bCs/>
          <w:sz w:val="22"/>
          <w:szCs w:val="22"/>
          <w:lang w:val="es-ES"/>
        </w:rPr>
      </w:pPr>
      <w:r w:rsidRPr="00587E0D">
        <w:rPr>
          <w:rFonts w:ascii="Arial" w:hAnsi="Arial" w:cs="Arial"/>
          <w:bCs/>
          <w:sz w:val="22"/>
          <w:szCs w:val="22"/>
          <w:lang w:val="es-ES"/>
        </w:rPr>
        <w:t>Solicito al Despacho declarar probada esta excepción.</w:t>
      </w:r>
    </w:p>
    <w:p w14:paraId="5AF335B3" w14:textId="77777777" w:rsidR="002B6688" w:rsidRPr="00587E0D" w:rsidRDefault="002B6688">
      <w:pPr>
        <w:spacing w:line="360" w:lineRule="auto"/>
        <w:jc w:val="both"/>
        <w:rPr>
          <w:rFonts w:ascii="Arial" w:hAnsi="Arial" w:cs="Arial"/>
          <w:bCs/>
          <w:sz w:val="22"/>
          <w:szCs w:val="22"/>
          <w:lang w:val="es-ES"/>
        </w:rPr>
      </w:pPr>
    </w:p>
    <w:p w14:paraId="6A515750" w14:textId="3C3F0A57" w:rsidR="006627E6" w:rsidRPr="00587E0D" w:rsidRDefault="006627E6">
      <w:pPr>
        <w:spacing w:line="360" w:lineRule="auto"/>
        <w:jc w:val="both"/>
        <w:rPr>
          <w:rFonts w:ascii="Arial" w:hAnsi="Arial" w:cs="Arial"/>
          <w:bCs/>
          <w:sz w:val="22"/>
          <w:szCs w:val="22"/>
          <w:lang w:val="es-ES"/>
        </w:rPr>
      </w:pPr>
    </w:p>
    <w:p w14:paraId="6E14C1FA" w14:textId="475E3C77" w:rsidR="008320EE" w:rsidRPr="00587E0D" w:rsidRDefault="008320EE">
      <w:pPr>
        <w:pStyle w:val="Ttulo1"/>
        <w:numPr>
          <w:ilvl w:val="0"/>
          <w:numId w:val="13"/>
        </w:numPr>
        <w:spacing w:before="0"/>
        <w:rPr>
          <w:rFonts w:cs="Arial"/>
          <w:bCs/>
          <w:szCs w:val="22"/>
        </w:rPr>
      </w:pPr>
      <w:r w:rsidRPr="00587E0D">
        <w:rPr>
          <w:rFonts w:cs="Arial"/>
          <w:szCs w:val="22"/>
        </w:rPr>
        <w:t>GENÉRICA O INNOMINADA Y OTRAS</w:t>
      </w:r>
    </w:p>
    <w:p w14:paraId="2D627A40" w14:textId="77777777" w:rsidR="008320EE" w:rsidRPr="00587E0D" w:rsidRDefault="008320EE">
      <w:pPr>
        <w:spacing w:line="360" w:lineRule="auto"/>
        <w:jc w:val="both"/>
        <w:rPr>
          <w:rFonts w:ascii="Arial" w:hAnsi="Arial" w:cs="Arial"/>
          <w:bCs/>
          <w:sz w:val="22"/>
          <w:szCs w:val="22"/>
        </w:rPr>
      </w:pPr>
    </w:p>
    <w:p w14:paraId="35F8A86A" w14:textId="77777777" w:rsidR="008320EE" w:rsidRPr="00587E0D" w:rsidRDefault="008320EE">
      <w:pPr>
        <w:spacing w:line="360" w:lineRule="auto"/>
        <w:jc w:val="both"/>
        <w:rPr>
          <w:rFonts w:ascii="Arial" w:hAnsi="Arial" w:cs="Arial"/>
          <w:bCs/>
          <w:sz w:val="22"/>
          <w:szCs w:val="22"/>
        </w:rPr>
      </w:pPr>
      <w:r w:rsidRPr="00587E0D">
        <w:rPr>
          <w:rFonts w:ascii="Arial" w:hAnsi="Arial" w:cs="Arial"/>
          <w:bCs/>
          <w:sz w:val="22"/>
          <w:szCs w:val="22"/>
        </w:rPr>
        <w:t>Solicito declarar cualquier otra excepción que resulte probada en el curso del proceso, en atención a lo reglado por el artículo 282 del Código General del Proceso, ya sea frente a la demanda o ante el llamamiento en garantía, que se origine en la Ley o en el contrato que con el que se convocó a mi poderdante, incluida la de caducidad y la de prescripción de las acciones derivadas del contrato de seguro contemplada en el artículo 1081 del Código del Comercio.</w:t>
      </w:r>
    </w:p>
    <w:p w14:paraId="4666EC0F" w14:textId="3F6006F8" w:rsidR="006627E6" w:rsidRDefault="006627E6">
      <w:pPr>
        <w:spacing w:line="360" w:lineRule="auto"/>
        <w:jc w:val="both"/>
        <w:rPr>
          <w:rFonts w:ascii="Arial" w:hAnsi="Arial" w:cs="Arial"/>
          <w:bCs/>
          <w:sz w:val="22"/>
          <w:szCs w:val="22"/>
          <w:lang w:val="es-ES"/>
        </w:rPr>
      </w:pPr>
    </w:p>
    <w:p w14:paraId="61F823FF" w14:textId="77777777" w:rsidR="002B6688" w:rsidRPr="00587E0D" w:rsidRDefault="002B6688">
      <w:pPr>
        <w:spacing w:line="360" w:lineRule="auto"/>
        <w:jc w:val="both"/>
        <w:rPr>
          <w:rFonts w:ascii="Arial" w:hAnsi="Arial" w:cs="Arial"/>
          <w:bCs/>
          <w:sz w:val="22"/>
          <w:szCs w:val="22"/>
          <w:lang w:val="es-ES"/>
        </w:rPr>
      </w:pPr>
    </w:p>
    <w:p w14:paraId="54A73D86" w14:textId="2A05068D" w:rsidR="00B04F34" w:rsidRPr="00587E0D" w:rsidRDefault="00B04F34" w:rsidP="00D0126F">
      <w:pPr>
        <w:pStyle w:val="Ttulo2"/>
        <w:numPr>
          <w:ilvl w:val="0"/>
          <w:numId w:val="0"/>
        </w:numPr>
        <w:spacing w:before="0" w:line="360" w:lineRule="auto"/>
        <w:ind w:left="720"/>
        <w:rPr>
          <w:rFonts w:cs="Arial"/>
          <w:szCs w:val="22"/>
          <w:u w:val="single"/>
        </w:rPr>
      </w:pPr>
      <w:r w:rsidRPr="00587E0D">
        <w:rPr>
          <w:rFonts w:cs="Arial"/>
          <w:szCs w:val="22"/>
          <w:u w:val="single"/>
        </w:rPr>
        <w:t>CAPÍTULO II</w:t>
      </w:r>
    </w:p>
    <w:p w14:paraId="5FE45623" w14:textId="349F8F73" w:rsidR="003B25A0" w:rsidRPr="00587E0D" w:rsidRDefault="00B04F34" w:rsidP="00D0126F">
      <w:pPr>
        <w:pStyle w:val="Ttulo2"/>
        <w:numPr>
          <w:ilvl w:val="0"/>
          <w:numId w:val="0"/>
        </w:numPr>
        <w:spacing w:before="0" w:line="360" w:lineRule="auto"/>
        <w:ind w:left="720"/>
        <w:rPr>
          <w:rFonts w:cs="Arial"/>
          <w:szCs w:val="22"/>
          <w:u w:val="single"/>
        </w:rPr>
      </w:pPr>
      <w:r w:rsidRPr="00587E0D">
        <w:rPr>
          <w:rFonts w:cs="Arial"/>
          <w:szCs w:val="22"/>
          <w:u w:val="single"/>
        </w:rPr>
        <w:t>CONTESTACIÓN AL LLAMAMIENTO EN GARANTÍA FORMULAD</w:t>
      </w:r>
      <w:r w:rsidR="00D9644F" w:rsidRPr="00587E0D">
        <w:rPr>
          <w:rFonts w:cs="Arial"/>
          <w:szCs w:val="22"/>
          <w:u w:val="single"/>
        </w:rPr>
        <w:t>O</w:t>
      </w:r>
      <w:r w:rsidRPr="00587E0D">
        <w:rPr>
          <w:rFonts w:cs="Arial"/>
          <w:szCs w:val="22"/>
          <w:u w:val="single"/>
        </w:rPr>
        <w:t xml:space="preserve"> </w:t>
      </w:r>
      <w:r w:rsidR="00EE0696" w:rsidRPr="00587E0D">
        <w:rPr>
          <w:rFonts w:cs="Arial"/>
          <w:szCs w:val="22"/>
          <w:u w:val="single"/>
        </w:rPr>
        <w:t xml:space="preserve">A SEGUROS GENERALES SURAMERICANA S.A. </w:t>
      </w:r>
      <w:r w:rsidRPr="00587E0D">
        <w:rPr>
          <w:rFonts w:cs="Arial"/>
          <w:szCs w:val="22"/>
          <w:u w:val="single"/>
        </w:rPr>
        <w:t xml:space="preserve">POR </w:t>
      </w:r>
      <w:r w:rsidR="000B2707" w:rsidRPr="00587E0D">
        <w:rPr>
          <w:rFonts w:cs="Arial"/>
          <w:szCs w:val="22"/>
          <w:u w:val="single"/>
        </w:rPr>
        <w:t>EPS SANITAS S.A.S</w:t>
      </w:r>
    </w:p>
    <w:p w14:paraId="24DA4399" w14:textId="77777777" w:rsidR="001938F3" w:rsidRPr="00587E0D" w:rsidRDefault="001938F3">
      <w:pPr>
        <w:spacing w:line="360" w:lineRule="auto"/>
        <w:rPr>
          <w:rFonts w:ascii="Arial" w:hAnsi="Arial" w:cs="Arial"/>
          <w:sz w:val="22"/>
          <w:szCs w:val="22"/>
          <w:lang w:eastAsia="x-none"/>
        </w:rPr>
      </w:pPr>
    </w:p>
    <w:p w14:paraId="232106D1" w14:textId="40B00D5F" w:rsidR="00B04F34" w:rsidRPr="00587E0D" w:rsidRDefault="00B04F34">
      <w:pPr>
        <w:pStyle w:val="Ttulo2"/>
        <w:numPr>
          <w:ilvl w:val="0"/>
          <w:numId w:val="9"/>
        </w:numPr>
        <w:spacing w:before="0" w:line="360" w:lineRule="auto"/>
        <w:rPr>
          <w:rFonts w:cs="Arial"/>
          <w:szCs w:val="22"/>
        </w:rPr>
      </w:pPr>
      <w:r w:rsidRPr="00587E0D">
        <w:rPr>
          <w:rFonts w:cs="Arial"/>
          <w:szCs w:val="22"/>
        </w:rPr>
        <w:t>PRONUNCIAMIENTO FRENTE A LOS HECHOS</w:t>
      </w:r>
      <w:r w:rsidR="008D1046" w:rsidRPr="00587E0D">
        <w:rPr>
          <w:rFonts w:cs="Arial"/>
          <w:szCs w:val="22"/>
        </w:rPr>
        <w:t xml:space="preserve"> DEL LLAMAMIENTO</w:t>
      </w:r>
    </w:p>
    <w:p w14:paraId="030457BE" w14:textId="77777777" w:rsidR="00B04F34" w:rsidRPr="00587E0D" w:rsidRDefault="00B04F34">
      <w:pPr>
        <w:pStyle w:val="Prrafodelista"/>
        <w:spacing w:line="360" w:lineRule="auto"/>
        <w:ind w:left="1080"/>
        <w:rPr>
          <w:rFonts w:ascii="Arial" w:hAnsi="Arial" w:cs="Arial"/>
          <w:b/>
          <w:u w:val="single"/>
        </w:rPr>
      </w:pPr>
    </w:p>
    <w:p w14:paraId="0814F0A0" w14:textId="597C812C" w:rsidR="00826916" w:rsidRPr="00587E0D" w:rsidRDefault="00B04F34">
      <w:pPr>
        <w:spacing w:line="360" w:lineRule="auto"/>
        <w:jc w:val="both"/>
        <w:rPr>
          <w:rFonts w:ascii="Arial" w:hAnsi="Arial" w:cs="Arial"/>
          <w:bCs/>
          <w:kern w:val="28"/>
          <w:sz w:val="22"/>
          <w:szCs w:val="22"/>
          <w:lang w:val="es-419" w:eastAsia="es-ES"/>
        </w:rPr>
      </w:pPr>
      <w:r w:rsidRPr="00587E0D">
        <w:rPr>
          <w:rFonts w:ascii="Arial" w:hAnsi="Arial" w:cs="Arial"/>
          <w:b/>
          <w:kern w:val="28"/>
          <w:sz w:val="22"/>
          <w:szCs w:val="22"/>
          <w:lang w:val="es-419" w:eastAsia="es-ES"/>
        </w:rPr>
        <w:t>Frente al hecho “</w:t>
      </w:r>
      <w:r w:rsidR="00826916" w:rsidRPr="00587E0D">
        <w:rPr>
          <w:rFonts w:ascii="Arial" w:hAnsi="Arial" w:cs="Arial"/>
          <w:b/>
          <w:kern w:val="28"/>
          <w:sz w:val="22"/>
          <w:szCs w:val="22"/>
          <w:lang w:val="es-419" w:eastAsia="es-ES"/>
        </w:rPr>
        <w:t xml:space="preserve">PRIMERO”: </w:t>
      </w:r>
      <w:r w:rsidR="00826916" w:rsidRPr="00587E0D">
        <w:rPr>
          <w:rFonts w:ascii="Arial" w:hAnsi="Arial" w:cs="Arial"/>
          <w:bCs/>
          <w:kern w:val="28"/>
          <w:sz w:val="22"/>
          <w:szCs w:val="22"/>
          <w:lang w:val="es-419" w:eastAsia="es-ES"/>
        </w:rPr>
        <w:t>Es cierto</w:t>
      </w:r>
      <w:r w:rsidR="00F42236" w:rsidRPr="00587E0D">
        <w:rPr>
          <w:rFonts w:ascii="Arial" w:hAnsi="Arial" w:cs="Arial"/>
          <w:bCs/>
          <w:kern w:val="28"/>
          <w:sz w:val="22"/>
          <w:szCs w:val="22"/>
          <w:lang w:val="es-419" w:eastAsia="es-ES"/>
        </w:rPr>
        <w:t xml:space="preserve"> según la información que reposa en el expediente del proceso adelantado bajo radicado No. 2023-00979.</w:t>
      </w:r>
      <w:r w:rsidR="001966DD" w:rsidRPr="00587E0D">
        <w:rPr>
          <w:rFonts w:ascii="Arial" w:hAnsi="Arial" w:cs="Arial"/>
          <w:bCs/>
          <w:kern w:val="28"/>
          <w:sz w:val="22"/>
          <w:szCs w:val="22"/>
          <w:lang w:val="es-419" w:eastAsia="es-ES"/>
        </w:rPr>
        <w:t xml:space="preserve"> Sin embargo, debe indicarse que </w:t>
      </w:r>
      <w:r w:rsidR="008320EE" w:rsidRPr="00587E0D">
        <w:rPr>
          <w:rFonts w:ascii="Arial" w:hAnsi="Arial" w:cs="Arial"/>
          <w:bCs/>
          <w:kern w:val="28"/>
          <w:sz w:val="22"/>
          <w:szCs w:val="22"/>
          <w:lang w:val="es-419" w:eastAsia="es-ES"/>
        </w:rPr>
        <w:t xml:space="preserve">las pretensiones </w:t>
      </w:r>
      <w:r w:rsidR="001101BE" w:rsidRPr="00587E0D">
        <w:rPr>
          <w:rFonts w:ascii="Arial" w:hAnsi="Arial" w:cs="Arial"/>
          <w:bCs/>
          <w:kern w:val="28"/>
          <w:sz w:val="22"/>
          <w:szCs w:val="22"/>
          <w:lang w:val="es-419" w:eastAsia="es-ES"/>
        </w:rPr>
        <w:t>enervadas</w:t>
      </w:r>
      <w:r w:rsidR="008320EE" w:rsidRPr="00587E0D">
        <w:rPr>
          <w:rFonts w:ascii="Arial" w:hAnsi="Arial" w:cs="Arial"/>
          <w:bCs/>
          <w:kern w:val="28"/>
          <w:sz w:val="22"/>
          <w:szCs w:val="22"/>
          <w:lang w:val="es-419" w:eastAsia="es-ES"/>
        </w:rPr>
        <w:t xml:space="preserve"> respecto la EPS Sanitas S.A.S no tienen vocación de prosperidad, toda vez que el extremo actor no prueba el nexo causal entre el actuar desplegado por la EPS y el hecho dañoso alegado, comoquiera que se encuentra acreditado que EPS Sanitas actuó conforme a sus obligaciones legales y contractuales.</w:t>
      </w:r>
    </w:p>
    <w:p w14:paraId="1396334B" w14:textId="77777777" w:rsidR="00826916" w:rsidRPr="00587E0D" w:rsidRDefault="00826916">
      <w:pPr>
        <w:spacing w:line="360" w:lineRule="auto"/>
        <w:jc w:val="both"/>
        <w:rPr>
          <w:rFonts w:ascii="Arial" w:hAnsi="Arial" w:cs="Arial"/>
          <w:bCs/>
          <w:kern w:val="28"/>
          <w:sz w:val="22"/>
          <w:szCs w:val="22"/>
          <w:lang w:val="es-419" w:eastAsia="es-ES"/>
        </w:rPr>
      </w:pPr>
    </w:p>
    <w:p w14:paraId="2208CDC2" w14:textId="77777777" w:rsidR="00826916" w:rsidRPr="00587E0D" w:rsidRDefault="00826916">
      <w:pPr>
        <w:spacing w:line="360" w:lineRule="auto"/>
        <w:jc w:val="both"/>
        <w:rPr>
          <w:rFonts w:ascii="Arial" w:hAnsi="Arial" w:cs="Arial"/>
          <w:b/>
          <w:kern w:val="28"/>
          <w:sz w:val="22"/>
          <w:szCs w:val="22"/>
          <w:lang w:val="es-419" w:eastAsia="es-ES"/>
        </w:rPr>
      </w:pPr>
      <w:r w:rsidRPr="00587E0D">
        <w:rPr>
          <w:rFonts w:ascii="Arial" w:hAnsi="Arial" w:cs="Arial"/>
          <w:b/>
          <w:kern w:val="28"/>
          <w:sz w:val="22"/>
          <w:szCs w:val="22"/>
          <w:lang w:val="es-419" w:eastAsia="es-ES"/>
        </w:rPr>
        <w:lastRenderedPageBreak/>
        <w:t>Frente al hecho “SEGUNDO”:</w:t>
      </w:r>
      <w:r w:rsidRPr="00587E0D">
        <w:rPr>
          <w:rFonts w:ascii="Arial" w:hAnsi="Arial" w:cs="Arial"/>
          <w:bCs/>
          <w:kern w:val="28"/>
          <w:sz w:val="22"/>
          <w:szCs w:val="22"/>
          <w:lang w:val="es-419" w:eastAsia="es-ES"/>
        </w:rPr>
        <w:t xml:space="preserve"> Lo expresado en este hecho contiene múltiples afirmaciones, las cuales se proceden a contestar de la siguiente manera:</w:t>
      </w:r>
      <w:r w:rsidRPr="00587E0D">
        <w:rPr>
          <w:rFonts w:ascii="Arial" w:hAnsi="Arial" w:cs="Arial"/>
          <w:b/>
          <w:kern w:val="28"/>
          <w:sz w:val="22"/>
          <w:szCs w:val="22"/>
          <w:lang w:val="es-419" w:eastAsia="es-ES"/>
        </w:rPr>
        <w:t xml:space="preserve"> </w:t>
      </w:r>
    </w:p>
    <w:p w14:paraId="52CD7D58" w14:textId="46CA4FF6" w:rsidR="00826916" w:rsidRPr="00587E0D" w:rsidRDefault="00826916">
      <w:pPr>
        <w:spacing w:line="360" w:lineRule="auto"/>
        <w:jc w:val="both"/>
        <w:rPr>
          <w:rFonts w:ascii="Arial" w:hAnsi="Arial" w:cs="Arial"/>
          <w:b/>
          <w:kern w:val="28"/>
          <w:sz w:val="22"/>
          <w:szCs w:val="22"/>
          <w:lang w:val="es-419" w:eastAsia="es-ES"/>
        </w:rPr>
      </w:pPr>
    </w:p>
    <w:p w14:paraId="4740C90E" w14:textId="24280F16" w:rsidR="00826916" w:rsidRPr="00587E0D" w:rsidRDefault="00826916">
      <w:pPr>
        <w:pStyle w:val="Prrafodelista"/>
        <w:numPr>
          <w:ilvl w:val="0"/>
          <w:numId w:val="42"/>
        </w:numPr>
        <w:spacing w:line="360" w:lineRule="auto"/>
        <w:jc w:val="both"/>
        <w:rPr>
          <w:rFonts w:ascii="Arial" w:hAnsi="Arial" w:cs="Arial"/>
          <w:bCs/>
          <w:kern w:val="28"/>
          <w:lang w:val="es-419" w:eastAsia="es-ES"/>
        </w:rPr>
      </w:pPr>
      <w:r w:rsidRPr="00587E0D">
        <w:rPr>
          <w:rFonts w:ascii="Arial" w:hAnsi="Arial" w:cs="Arial"/>
          <w:bCs/>
          <w:kern w:val="28"/>
          <w:lang w:val="es-419" w:eastAsia="es-ES"/>
        </w:rPr>
        <w:t xml:space="preserve">Es cierto que EPS Sanitas S.A.S. figura como entidad asegurada </w:t>
      </w:r>
      <w:r w:rsidR="00284145" w:rsidRPr="00587E0D">
        <w:rPr>
          <w:rFonts w:ascii="Arial" w:hAnsi="Arial" w:cs="Arial"/>
          <w:bCs/>
          <w:kern w:val="28"/>
          <w:lang w:val="es-419" w:eastAsia="es-ES"/>
        </w:rPr>
        <w:t>en la</w:t>
      </w:r>
      <w:r w:rsidRPr="00587E0D">
        <w:rPr>
          <w:rFonts w:ascii="Arial" w:hAnsi="Arial" w:cs="Arial"/>
          <w:bCs/>
          <w:kern w:val="28"/>
          <w:lang w:val="es-419" w:eastAsia="es-ES"/>
        </w:rPr>
        <w:t xml:space="preserve"> Póliza de Responsabilidad civil para clínicas y Hospitales No. 0877032-1 expedida por Seguros Generales Suramericana S.A.</w:t>
      </w:r>
    </w:p>
    <w:p w14:paraId="06467154" w14:textId="77777777" w:rsidR="00826916" w:rsidRPr="00587E0D" w:rsidRDefault="00826916">
      <w:pPr>
        <w:pStyle w:val="Prrafodelista"/>
        <w:spacing w:line="360" w:lineRule="auto"/>
        <w:jc w:val="both"/>
        <w:rPr>
          <w:rFonts w:ascii="Arial" w:hAnsi="Arial" w:cs="Arial"/>
          <w:bCs/>
          <w:kern w:val="28"/>
          <w:lang w:val="es-419" w:eastAsia="es-ES"/>
        </w:rPr>
      </w:pPr>
    </w:p>
    <w:p w14:paraId="5A34B43F" w14:textId="7D559263" w:rsidR="00784A5D" w:rsidRPr="00587E0D" w:rsidRDefault="00284145">
      <w:pPr>
        <w:pStyle w:val="Prrafodelista"/>
        <w:numPr>
          <w:ilvl w:val="0"/>
          <w:numId w:val="43"/>
        </w:numPr>
        <w:spacing w:line="360" w:lineRule="auto"/>
        <w:jc w:val="both"/>
        <w:rPr>
          <w:rFonts w:ascii="Arial" w:hAnsi="Arial" w:cs="Arial"/>
        </w:rPr>
      </w:pPr>
      <w:r w:rsidRPr="00587E0D">
        <w:rPr>
          <w:rFonts w:ascii="Arial" w:hAnsi="Arial" w:cs="Arial"/>
          <w:b/>
          <w:bCs/>
          <w:kern w:val="28"/>
          <w:lang w:val="es-419" w:eastAsia="es-ES"/>
        </w:rPr>
        <w:t>NO ES CIERTO</w:t>
      </w:r>
      <w:r w:rsidRPr="00587E0D">
        <w:rPr>
          <w:rFonts w:ascii="Arial" w:hAnsi="Arial" w:cs="Arial"/>
          <w:bCs/>
          <w:kern w:val="28"/>
          <w:lang w:val="es-419" w:eastAsia="es-ES"/>
        </w:rPr>
        <w:t xml:space="preserve"> </w:t>
      </w:r>
      <w:r w:rsidR="00826916" w:rsidRPr="00587E0D">
        <w:rPr>
          <w:rFonts w:ascii="Arial" w:hAnsi="Arial" w:cs="Arial"/>
          <w:bCs/>
          <w:kern w:val="28"/>
          <w:lang w:val="es-419" w:eastAsia="es-ES"/>
        </w:rPr>
        <w:t>que la Póliza No. 0877032-1 se encuentra vigente para la fecha del llamamiento</w:t>
      </w:r>
      <w:r w:rsidR="00784A5D" w:rsidRPr="00587E0D">
        <w:rPr>
          <w:rFonts w:ascii="Arial" w:hAnsi="Arial" w:cs="Arial"/>
          <w:bCs/>
          <w:kern w:val="28"/>
          <w:lang w:val="es-419" w:eastAsia="es-ES"/>
        </w:rPr>
        <w:t xml:space="preserve">.es preciso aclarar que </w:t>
      </w:r>
      <w:r w:rsidR="00A870BE" w:rsidRPr="00587E0D">
        <w:rPr>
          <w:rFonts w:ascii="Arial" w:hAnsi="Arial" w:cs="Arial"/>
          <w:bCs/>
          <w:kern w:val="28"/>
          <w:lang w:val="es-419" w:eastAsia="es-ES"/>
        </w:rPr>
        <w:t xml:space="preserve">la póliza suscrita con mi representada se pactó </w:t>
      </w:r>
      <w:r w:rsidRPr="00587E0D">
        <w:rPr>
          <w:rFonts w:ascii="Arial" w:hAnsi="Arial" w:cs="Arial"/>
          <w:bCs/>
          <w:kern w:val="28"/>
          <w:lang w:val="es-419" w:eastAsia="es-ES"/>
        </w:rPr>
        <w:t xml:space="preserve">bajo la modalidad de cobertura temporal denominada CLAIMS MADE con un </w:t>
      </w:r>
      <w:r w:rsidR="00A870BE" w:rsidRPr="00587E0D">
        <w:rPr>
          <w:rFonts w:ascii="Arial" w:hAnsi="Arial" w:cs="Arial"/>
          <w:bCs/>
          <w:kern w:val="28"/>
          <w:lang w:val="es-419" w:eastAsia="es-ES"/>
        </w:rPr>
        <w:t>periodo de vigencia</w:t>
      </w:r>
      <w:r w:rsidR="00784A5D" w:rsidRPr="00587E0D">
        <w:rPr>
          <w:rFonts w:ascii="Arial" w:hAnsi="Arial" w:cs="Arial"/>
          <w:bCs/>
          <w:kern w:val="28"/>
          <w:lang w:val="es-419" w:eastAsia="es-ES"/>
        </w:rPr>
        <w:t xml:space="preserve"> comprendido</w:t>
      </w:r>
      <w:r w:rsidR="00A870BE" w:rsidRPr="00587E0D">
        <w:rPr>
          <w:rFonts w:ascii="Arial" w:hAnsi="Arial" w:cs="Arial"/>
          <w:bCs/>
          <w:kern w:val="28"/>
          <w:lang w:val="es-419" w:eastAsia="es-ES"/>
        </w:rPr>
        <w:t xml:space="preserve"> desde el 13 de octubre de 2022 hasta el 13 de octubre de 2023</w:t>
      </w:r>
      <w:r w:rsidR="00784A5D" w:rsidRPr="00587E0D">
        <w:rPr>
          <w:rFonts w:ascii="Arial" w:hAnsi="Arial" w:cs="Arial"/>
          <w:bCs/>
          <w:kern w:val="28"/>
          <w:lang w:val="es-419" w:eastAsia="es-ES"/>
        </w:rPr>
        <w:t xml:space="preserve"> y una retroactividad comprendida desde el 01 de julio del 2006; obligándose de cara a dicho tipo de cobertura, a que el asegurado demuestre que la reclamación se le efectuó a aquel dentro de la vigencia de la póliza y que los hechos ocurrieron dentro de la misma o dentro del periodo de retroactividad. </w:t>
      </w:r>
      <w:r w:rsidR="00784A5D" w:rsidRPr="00587E0D">
        <w:rPr>
          <w:rFonts w:ascii="Arial" w:hAnsi="Arial" w:cs="Arial"/>
        </w:rPr>
        <w:t xml:space="preserve">Sin embargo, se precisa que la misma carece de cobertura temporal por cuanto </w:t>
      </w:r>
      <w:r w:rsidR="00784A5D" w:rsidRPr="00587E0D">
        <w:rPr>
          <w:rFonts w:ascii="Arial" w:hAnsi="Arial" w:cs="Arial"/>
          <w:b/>
          <w:i/>
          <w:u w:val="single"/>
        </w:rPr>
        <w:t>no se realizó la reclamación durante la vigencia de la póliza,</w:t>
      </w:r>
      <w:r w:rsidR="00784A5D" w:rsidRPr="00587E0D">
        <w:rPr>
          <w:rFonts w:ascii="Arial" w:hAnsi="Arial" w:cs="Arial"/>
        </w:rPr>
        <w:t xml:space="preserve"> afirmación que encuentra sustento </w:t>
      </w:r>
      <w:r w:rsidR="00AA2D9B" w:rsidRPr="00587E0D">
        <w:rPr>
          <w:rFonts w:ascii="Arial" w:hAnsi="Arial" w:cs="Arial"/>
        </w:rPr>
        <w:t xml:space="preserve">en que de acuerdo con la constancia emitida por la Procuraduría General de la Nación en la sede de Cali, </w:t>
      </w:r>
      <w:r w:rsidR="00784A5D" w:rsidRPr="00587E0D">
        <w:rPr>
          <w:rFonts w:ascii="Arial" w:hAnsi="Arial" w:cs="Arial"/>
        </w:rPr>
        <w:t xml:space="preserve">el </w:t>
      </w:r>
      <w:r w:rsidR="00784A5D" w:rsidRPr="00587E0D">
        <w:rPr>
          <w:rFonts w:ascii="Arial" w:hAnsi="Arial" w:cs="Arial"/>
          <w:b/>
          <w:i/>
          <w:u w:val="single"/>
        </w:rPr>
        <w:t>17 de junio de 2022</w:t>
      </w:r>
      <w:r w:rsidR="00784A5D" w:rsidRPr="00587E0D">
        <w:rPr>
          <w:rFonts w:ascii="Arial" w:hAnsi="Arial" w:cs="Arial"/>
        </w:rPr>
        <w:t xml:space="preserve"> la apoderada de la señora Karol Liseth Bazan remitió solicitud de conciliación ante</w:t>
      </w:r>
      <w:r w:rsidR="00AA2D9B" w:rsidRPr="00587E0D">
        <w:rPr>
          <w:rFonts w:ascii="Arial" w:hAnsi="Arial" w:cs="Arial"/>
        </w:rPr>
        <w:t xml:space="preserve"> dicho</w:t>
      </w:r>
      <w:r w:rsidR="00784A5D" w:rsidRPr="00587E0D">
        <w:rPr>
          <w:rFonts w:ascii="Arial" w:hAnsi="Arial" w:cs="Arial"/>
        </w:rPr>
        <w:t xml:space="preserve"> Centro</w:t>
      </w:r>
      <w:r w:rsidR="00AA2D9B" w:rsidRPr="00587E0D">
        <w:rPr>
          <w:rFonts w:ascii="Arial" w:hAnsi="Arial" w:cs="Arial"/>
        </w:rPr>
        <w:t xml:space="preserve">, </w:t>
      </w:r>
      <w:r w:rsidR="00784A5D" w:rsidRPr="00587E0D">
        <w:rPr>
          <w:rFonts w:ascii="Arial" w:hAnsi="Arial" w:cs="Arial"/>
        </w:rPr>
        <w:t xml:space="preserve">organización que convocó a las partes a la audiencia de conciliación para el </w:t>
      </w:r>
      <w:r w:rsidR="00784A5D" w:rsidRPr="00587E0D">
        <w:rPr>
          <w:rFonts w:ascii="Arial" w:hAnsi="Arial" w:cs="Arial"/>
          <w:b/>
          <w:i/>
          <w:u w:val="single"/>
        </w:rPr>
        <w:t xml:space="preserve">08 de agosto de 2022 </w:t>
      </w:r>
      <w:r w:rsidR="0050326A" w:rsidRPr="00587E0D">
        <w:rPr>
          <w:rFonts w:ascii="Arial" w:hAnsi="Arial" w:cs="Arial"/>
        </w:rPr>
        <w:t>a la cual compareció el representante legal y apoderado judicial de</w:t>
      </w:r>
      <w:r w:rsidR="00784A5D" w:rsidRPr="00587E0D">
        <w:rPr>
          <w:rFonts w:ascii="Arial" w:hAnsi="Arial" w:cs="Arial"/>
        </w:rPr>
        <w:t xml:space="preserve"> </w:t>
      </w:r>
      <w:r w:rsidR="0050326A" w:rsidRPr="00587E0D">
        <w:rPr>
          <w:rFonts w:ascii="Arial" w:hAnsi="Arial" w:cs="Arial"/>
          <w:bCs/>
          <w:kern w:val="28"/>
          <w:lang w:val="es-419" w:eastAsia="es-ES"/>
        </w:rPr>
        <w:t xml:space="preserve">EPS Sanitas S.A.S. De manera que la reclamación (vertida en la audiencia de conciliación prejudicial) en efecto, se efectuó antes de que iniciara la vigencia de la póliza aquí vinculada, la cual empezó como ya se dijo el 13 de octubre de 2022. En este orden de ideas, no se cumple con el primero de los requisitos de la modalidad de cobertura temporal Claims Made y por ello, la misma NO presta cobertura temporal para los hechos que aquí se ventilan. </w:t>
      </w:r>
    </w:p>
    <w:p w14:paraId="7DB3EE8E" w14:textId="77777777" w:rsidR="00784A5D" w:rsidRPr="00587E0D" w:rsidRDefault="00784A5D" w:rsidP="00D0126F">
      <w:pPr>
        <w:pStyle w:val="Prrafodelista"/>
        <w:spacing w:line="360" w:lineRule="auto"/>
        <w:rPr>
          <w:rFonts w:ascii="Arial" w:hAnsi="Arial" w:cs="Arial"/>
          <w:bCs/>
          <w:kern w:val="28"/>
          <w:lang w:val="es-419" w:eastAsia="es-ES"/>
        </w:rPr>
      </w:pPr>
    </w:p>
    <w:p w14:paraId="42E73C41" w14:textId="19A87AE4" w:rsidR="00A870BE" w:rsidRPr="00587E0D" w:rsidRDefault="00A870BE" w:rsidP="00587E0D">
      <w:pPr>
        <w:pStyle w:val="Prrafodelista"/>
        <w:numPr>
          <w:ilvl w:val="0"/>
          <w:numId w:val="46"/>
        </w:numPr>
        <w:spacing w:line="360" w:lineRule="auto"/>
        <w:jc w:val="both"/>
        <w:rPr>
          <w:rFonts w:ascii="Arial" w:hAnsi="Arial" w:cs="Arial"/>
          <w:bCs/>
          <w:kern w:val="28"/>
          <w:lang w:val="es-419" w:eastAsia="es-ES"/>
        </w:rPr>
      </w:pPr>
      <w:r w:rsidRPr="00587E0D">
        <w:rPr>
          <w:rFonts w:ascii="Arial" w:hAnsi="Arial" w:cs="Arial"/>
          <w:bCs/>
          <w:kern w:val="28"/>
          <w:lang w:val="es-419" w:eastAsia="es-ES"/>
        </w:rPr>
        <w:t xml:space="preserve">Ahora bien, </w:t>
      </w:r>
      <w:r w:rsidR="0050326A" w:rsidRPr="00587E0D">
        <w:rPr>
          <w:rFonts w:ascii="Arial" w:hAnsi="Arial" w:cs="Arial"/>
          <w:bCs/>
          <w:kern w:val="28"/>
          <w:lang w:val="es-419" w:eastAsia="es-ES"/>
        </w:rPr>
        <w:t xml:space="preserve">sin perjuicio de lo anterior, además, </w:t>
      </w:r>
      <w:r w:rsidRPr="00587E0D">
        <w:rPr>
          <w:rFonts w:ascii="Arial" w:hAnsi="Arial" w:cs="Arial"/>
          <w:bCs/>
          <w:kern w:val="28"/>
          <w:lang w:val="es-419" w:eastAsia="es-ES"/>
        </w:rPr>
        <w:t xml:space="preserve">conforme se evidencia en la página de consulta de procesos de la Rama Judicial, EPS Sanitas S.A.S. radicó escrito contentivo de la contestación a la demanda y formuló el llamamiento en garantía en contra de Seguros Generales Suramericana S.A. el día 21 de febrero de 2024, razón por la cual no le asiste razón al vocero judicial respecto </w:t>
      </w:r>
      <w:r w:rsidR="0050326A" w:rsidRPr="00587E0D">
        <w:rPr>
          <w:rFonts w:ascii="Arial" w:hAnsi="Arial" w:cs="Arial"/>
          <w:bCs/>
          <w:kern w:val="28"/>
          <w:lang w:val="es-419" w:eastAsia="es-ES"/>
        </w:rPr>
        <w:t xml:space="preserve">que el llamamiento se efectuó dentro de la vigencia de la </w:t>
      </w:r>
      <w:r w:rsidRPr="00587E0D">
        <w:rPr>
          <w:rFonts w:ascii="Arial" w:hAnsi="Arial" w:cs="Arial"/>
          <w:bCs/>
          <w:kern w:val="28"/>
          <w:lang w:val="es-419" w:eastAsia="es-ES"/>
        </w:rPr>
        <w:t xml:space="preserve">Póliza. Véase: </w:t>
      </w:r>
    </w:p>
    <w:p w14:paraId="050AE61F" w14:textId="08F706FF" w:rsidR="005826FF" w:rsidRPr="00587E0D" w:rsidRDefault="005826FF">
      <w:pPr>
        <w:spacing w:line="360" w:lineRule="auto"/>
        <w:jc w:val="both"/>
        <w:rPr>
          <w:rFonts w:ascii="Arial" w:hAnsi="Arial" w:cs="Arial"/>
          <w:bCs/>
          <w:kern w:val="28"/>
          <w:sz w:val="22"/>
          <w:szCs w:val="22"/>
          <w:lang w:val="es-419" w:eastAsia="es-ES"/>
        </w:rPr>
      </w:pPr>
      <w:r w:rsidRPr="00587E0D">
        <w:rPr>
          <w:rFonts w:ascii="Arial" w:hAnsi="Arial" w:cs="Arial"/>
          <w:bCs/>
          <w:noProof/>
          <w:sz w:val="22"/>
          <w:szCs w:val="22"/>
          <w:lang w:eastAsia="es-CO"/>
        </w:rPr>
        <mc:AlternateContent>
          <mc:Choice Requires="wps">
            <w:drawing>
              <wp:anchor distT="0" distB="0" distL="114300" distR="114300" simplePos="0" relativeHeight="251971584" behindDoc="0" locked="0" layoutInCell="1" allowOverlap="1" wp14:anchorId="7DE2525D" wp14:editId="6A8B53FB">
                <wp:simplePos x="0" y="0"/>
                <wp:positionH relativeFrom="column">
                  <wp:posOffset>-362021</wp:posOffset>
                </wp:positionH>
                <wp:positionV relativeFrom="paragraph">
                  <wp:posOffset>416066</wp:posOffset>
                </wp:positionV>
                <wp:extent cx="1748367" cy="316089"/>
                <wp:effectExtent l="12700" t="12700" r="29845" b="27305"/>
                <wp:wrapNone/>
                <wp:docPr id="1478071953" name="Rectángulo 2"/>
                <wp:cNvGraphicFramePr/>
                <a:graphic xmlns:a="http://schemas.openxmlformats.org/drawingml/2006/main">
                  <a:graphicData uri="http://schemas.microsoft.com/office/word/2010/wordprocessingShape">
                    <wps:wsp>
                      <wps:cNvSpPr/>
                      <wps:spPr>
                        <a:xfrm>
                          <a:off x="0" y="0"/>
                          <a:ext cx="1748367" cy="316089"/>
                        </a:xfrm>
                        <a:prstGeom prst="rect">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1B5A9" id="Rectángulo 2" o:spid="_x0000_s1026" style="position:absolute;margin-left:-28.5pt;margin-top:32.75pt;width:137.65pt;height:24.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" filled="f" strokecolor="red" strokeweight="2.5pt"/>
            </w:pict>
          </mc:Fallback>
        </mc:AlternateContent>
      </w:r>
      <w:r w:rsidRPr="00D0126F">
        <w:rPr>
          <w:rFonts w:ascii="Arial" w:hAnsi="Arial" w:cs="Arial"/>
          <w:noProof/>
          <w:sz w:val="22"/>
          <w:szCs w:val="22"/>
          <w:lang w:eastAsia="es-CO"/>
        </w:rPr>
        <w:drawing>
          <wp:anchor distT="0" distB="0" distL="114300" distR="114300" simplePos="0" relativeHeight="251969536" behindDoc="0" locked="0" layoutInCell="1" allowOverlap="1" wp14:anchorId="170C9C05" wp14:editId="63AF01CC">
            <wp:simplePos x="0" y="0"/>
            <wp:positionH relativeFrom="column">
              <wp:posOffset>-366395</wp:posOffset>
            </wp:positionH>
            <wp:positionV relativeFrom="paragraph">
              <wp:posOffset>415925</wp:posOffset>
            </wp:positionV>
            <wp:extent cx="7108190" cy="316230"/>
            <wp:effectExtent l="152400" t="152400" r="346710" b="356870"/>
            <wp:wrapThrough wrapText="bothSides">
              <wp:wrapPolygon edited="0">
                <wp:start x="425" y="-10410"/>
                <wp:lineTo x="-386" y="-8675"/>
                <wp:lineTo x="-463" y="27759"/>
                <wp:lineTo x="-309" y="32964"/>
                <wp:lineTo x="617" y="43373"/>
                <wp:lineTo x="656" y="45108"/>
                <wp:lineTo x="21496" y="45108"/>
                <wp:lineTo x="21534" y="43373"/>
                <wp:lineTo x="22461" y="32964"/>
                <wp:lineTo x="22615" y="19952"/>
                <wp:lineTo x="22538" y="3470"/>
                <wp:lineTo x="21882" y="-8675"/>
                <wp:lineTo x="21766" y="-10410"/>
                <wp:lineTo x="425" y="-10410"/>
              </wp:wrapPolygon>
            </wp:wrapThrough>
            <wp:docPr id="88586649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8757" name="Imagen 79628757"/>
                    <pic:cNvPicPr/>
                  </pic:nvPicPr>
                  <pic:blipFill rotWithShape="1">
                    <a:blip r:embed="rId14" cstate="print">
                      <a:extLst>
                        <a:ext uri="{28A0092B-C50C-407E-A947-70E740481C1C}">
                          <a14:useLocalDpi xmlns:a14="http://schemas.microsoft.com/office/drawing/2010/main" val="0"/>
                        </a:ext>
                      </a:extLst>
                    </a:blip>
                    <a:srcRect l="5269" t="68473" r="6388" b="25228"/>
                    <a:stretch/>
                  </pic:blipFill>
                  <pic:spPr bwMode="auto">
                    <a:xfrm>
                      <a:off x="0" y="0"/>
                      <a:ext cx="7108190" cy="3162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1EC3B4" w14:textId="715A9713" w:rsidR="00EF4D55" w:rsidRPr="00587E0D" w:rsidRDefault="00EF4D55">
      <w:pPr>
        <w:spacing w:line="360" w:lineRule="auto"/>
        <w:rPr>
          <w:rFonts w:ascii="Arial" w:hAnsi="Arial" w:cs="Arial"/>
          <w:bCs/>
          <w:i/>
          <w:iCs/>
          <w:kern w:val="28"/>
          <w:sz w:val="22"/>
          <w:szCs w:val="22"/>
          <w:lang w:val="es-419" w:eastAsia="es-ES"/>
        </w:rPr>
      </w:pPr>
      <w:r w:rsidRPr="00587E0D">
        <w:rPr>
          <w:rFonts w:ascii="Arial" w:hAnsi="Arial" w:cs="Arial"/>
          <w:bCs/>
          <w:noProof/>
          <w:sz w:val="22"/>
          <w:szCs w:val="22"/>
          <w:lang w:eastAsia="es-CO"/>
        </w:rPr>
        <w:lastRenderedPageBreak/>
        <mc:AlternateContent>
          <mc:Choice Requires="wps">
            <w:drawing>
              <wp:anchor distT="0" distB="0" distL="114300" distR="114300" simplePos="0" relativeHeight="251967488" behindDoc="0" locked="0" layoutInCell="1" allowOverlap="1" wp14:anchorId="2F7D74DB" wp14:editId="3009AE1C">
                <wp:simplePos x="0" y="0"/>
                <wp:positionH relativeFrom="column">
                  <wp:posOffset>342952</wp:posOffset>
                </wp:positionH>
                <wp:positionV relativeFrom="paragraph">
                  <wp:posOffset>4765901</wp:posOffset>
                </wp:positionV>
                <wp:extent cx="6161899" cy="352072"/>
                <wp:effectExtent l="12700" t="12700" r="23495" b="29210"/>
                <wp:wrapNone/>
                <wp:docPr id="1624923030" name="Rectángulo 2"/>
                <wp:cNvGraphicFramePr/>
                <a:graphic xmlns:a="http://schemas.openxmlformats.org/drawingml/2006/main">
                  <a:graphicData uri="http://schemas.microsoft.com/office/word/2010/wordprocessingShape">
                    <wps:wsp>
                      <wps:cNvSpPr/>
                      <wps:spPr>
                        <a:xfrm>
                          <a:off x="0" y="0"/>
                          <a:ext cx="6161899" cy="352072"/>
                        </a:xfrm>
                        <a:prstGeom prst="rect">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E7E62" id="Rectángulo 2" o:spid="_x0000_s1026" style="position:absolute;margin-left:27pt;margin-top:375.25pt;width:485.2pt;height:27.7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" filled="f" strokecolor="red" strokeweight="2.5pt"/>
            </w:pict>
          </mc:Fallback>
        </mc:AlternateContent>
      </w:r>
      <w:r w:rsidRPr="00D0126F">
        <w:rPr>
          <w:rFonts w:ascii="Arial" w:hAnsi="Arial" w:cs="Arial"/>
          <w:bCs/>
          <w:noProof/>
          <w:sz w:val="22"/>
          <w:szCs w:val="22"/>
          <w:lang w:eastAsia="es-CO"/>
        </w:rPr>
        <mc:AlternateContent>
          <mc:Choice Requires="wps">
            <w:drawing>
              <wp:anchor distT="0" distB="0" distL="114300" distR="114300" simplePos="0" relativeHeight="251973632" behindDoc="0" locked="0" layoutInCell="1" allowOverlap="1" wp14:anchorId="39455D84" wp14:editId="5DB828E2">
                <wp:simplePos x="0" y="0"/>
                <wp:positionH relativeFrom="column">
                  <wp:posOffset>345518</wp:posOffset>
                </wp:positionH>
                <wp:positionV relativeFrom="paragraph">
                  <wp:posOffset>3801467</wp:posOffset>
                </wp:positionV>
                <wp:extent cx="6151033" cy="314678"/>
                <wp:effectExtent l="12700" t="12700" r="21590" b="28575"/>
                <wp:wrapNone/>
                <wp:docPr id="1129190819" name="Rectángulo 2"/>
                <wp:cNvGraphicFramePr/>
                <a:graphic xmlns:a="http://schemas.openxmlformats.org/drawingml/2006/main">
                  <a:graphicData uri="http://schemas.microsoft.com/office/word/2010/wordprocessingShape">
                    <wps:wsp>
                      <wps:cNvSpPr/>
                      <wps:spPr>
                        <a:xfrm>
                          <a:off x="0" y="0"/>
                          <a:ext cx="6151033" cy="314678"/>
                        </a:xfrm>
                        <a:prstGeom prst="rect">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7F163" id="Rectángulo 2" o:spid="_x0000_s1026" style="position:absolute;margin-left:27.2pt;margin-top:299.35pt;width:484.35pt;height:24.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" filled="f" strokecolor="red" strokeweight="2.5pt"/>
            </w:pict>
          </mc:Fallback>
        </mc:AlternateContent>
      </w:r>
      <w:r w:rsidRPr="00D0126F">
        <w:rPr>
          <w:rFonts w:ascii="Arial" w:hAnsi="Arial" w:cs="Arial"/>
          <w:bCs/>
          <w:noProof/>
          <w:kern w:val="28"/>
          <w:sz w:val="22"/>
          <w:szCs w:val="22"/>
          <w:lang w:eastAsia="es-CO"/>
        </w:rPr>
        <w:drawing>
          <wp:anchor distT="0" distB="0" distL="114300" distR="114300" simplePos="0" relativeHeight="251963392" behindDoc="0" locked="0" layoutInCell="1" allowOverlap="1" wp14:anchorId="630285E3" wp14:editId="253B03FE">
            <wp:simplePos x="0" y="0"/>
            <wp:positionH relativeFrom="column">
              <wp:posOffset>349146</wp:posOffset>
            </wp:positionH>
            <wp:positionV relativeFrom="paragraph">
              <wp:posOffset>409932</wp:posOffset>
            </wp:positionV>
            <wp:extent cx="6225540" cy="4705350"/>
            <wp:effectExtent l="152400" t="152400" r="353060" b="361950"/>
            <wp:wrapThrough wrapText="bothSides">
              <wp:wrapPolygon edited="0">
                <wp:start x="485" y="-700"/>
                <wp:lineTo x="-441" y="-583"/>
                <wp:lineTo x="-529" y="3148"/>
                <wp:lineTo x="-485" y="22037"/>
                <wp:lineTo x="-88" y="22737"/>
                <wp:lineTo x="705" y="23087"/>
                <wp:lineTo x="749" y="23203"/>
                <wp:lineTo x="21459" y="23203"/>
                <wp:lineTo x="21503" y="23087"/>
                <wp:lineTo x="22340" y="22737"/>
                <wp:lineTo x="22384" y="22737"/>
                <wp:lineTo x="22737" y="21804"/>
                <wp:lineTo x="22781" y="1283"/>
                <wp:lineTo x="22649" y="175"/>
                <wp:lineTo x="21900" y="-583"/>
                <wp:lineTo x="21723" y="-700"/>
                <wp:lineTo x="485" y="-700"/>
              </wp:wrapPolygon>
            </wp:wrapThrough>
            <wp:docPr id="446929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2995" name="Imagen 44692995"/>
                    <pic:cNvPicPr/>
                  </pic:nvPicPr>
                  <pic:blipFill rotWithShape="1">
                    <a:blip r:embed="rId15" cstate="print">
                      <a:extLst>
                        <a:ext uri="{28A0092B-C50C-407E-A947-70E740481C1C}">
                          <a14:useLocalDpi xmlns:a14="http://schemas.microsoft.com/office/drawing/2010/main" val="0"/>
                        </a:ext>
                      </a:extLst>
                    </a:blip>
                    <a:srcRect l="18660" t="16095" r="18412" b="7800"/>
                    <a:stretch/>
                  </pic:blipFill>
                  <pic:spPr bwMode="auto">
                    <a:xfrm>
                      <a:off x="0" y="0"/>
                      <a:ext cx="6225540" cy="47053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FCAFA3" w14:textId="60204ACC" w:rsidR="00CE3CE7" w:rsidRPr="00587E0D" w:rsidRDefault="00CC7181">
      <w:pPr>
        <w:spacing w:line="360" w:lineRule="auto"/>
        <w:ind w:left="708"/>
        <w:jc w:val="center"/>
        <w:rPr>
          <w:rFonts w:ascii="Arial" w:hAnsi="Arial" w:cs="Arial"/>
          <w:i/>
          <w:iCs/>
          <w:sz w:val="22"/>
          <w:szCs w:val="22"/>
          <w:lang w:val="es-ES" w:eastAsia="es-ES"/>
        </w:rPr>
      </w:pPr>
      <w:r w:rsidRPr="00587E0D">
        <w:rPr>
          <w:rFonts w:ascii="Arial" w:hAnsi="Arial" w:cs="Arial"/>
          <w:i/>
          <w:iCs/>
          <w:sz w:val="22"/>
          <w:szCs w:val="22"/>
          <w:lang w:val="es-ES" w:eastAsia="es-ES"/>
        </w:rPr>
        <w:t xml:space="preserve">Fotografía: </w:t>
      </w:r>
      <w:r w:rsidR="005826FF" w:rsidRPr="00587E0D">
        <w:rPr>
          <w:rFonts w:ascii="Arial" w:hAnsi="Arial" w:cs="Arial"/>
          <w:i/>
          <w:iCs/>
          <w:sz w:val="22"/>
          <w:szCs w:val="22"/>
          <w:lang w:val="es-ES" w:eastAsia="es-ES"/>
        </w:rPr>
        <w:t>Página de Consulta de Procesos de la Rama Judicial</w:t>
      </w:r>
    </w:p>
    <w:p w14:paraId="56832F49" w14:textId="6ABFCC08" w:rsidR="00CE3CE7" w:rsidRPr="00587E0D" w:rsidRDefault="00CE3CE7">
      <w:pPr>
        <w:spacing w:line="360" w:lineRule="auto"/>
        <w:jc w:val="both"/>
        <w:rPr>
          <w:rFonts w:ascii="Arial" w:hAnsi="Arial" w:cs="Arial"/>
          <w:bCs/>
          <w:kern w:val="28"/>
          <w:sz w:val="22"/>
          <w:szCs w:val="22"/>
          <w:lang w:val="es-419" w:eastAsia="es-ES"/>
        </w:rPr>
      </w:pPr>
    </w:p>
    <w:p w14:paraId="6597A8B6" w14:textId="3D3DB8D8" w:rsidR="00494C32" w:rsidRPr="00587E0D" w:rsidRDefault="00EA1C80">
      <w:pPr>
        <w:spacing w:line="360" w:lineRule="auto"/>
        <w:jc w:val="both"/>
        <w:rPr>
          <w:rFonts w:ascii="Arial" w:hAnsi="Arial" w:cs="Arial"/>
          <w:b/>
          <w:kern w:val="28"/>
          <w:sz w:val="22"/>
          <w:szCs w:val="22"/>
          <w:lang w:val="es-419" w:eastAsia="es-ES"/>
        </w:rPr>
      </w:pPr>
      <w:r w:rsidRPr="00587E0D">
        <w:rPr>
          <w:rFonts w:ascii="Arial" w:hAnsi="Arial" w:cs="Arial"/>
          <w:b/>
          <w:kern w:val="28"/>
          <w:sz w:val="22"/>
          <w:szCs w:val="22"/>
          <w:lang w:val="es-419" w:eastAsia="es-ES"/>
        </w:rPr>
        <w:t>Frente al hecho “</w:t>
      </w:r>
      <w:r w:rsidR="00A35B7B" w:rsidRPr="00587E0D">
        <w:rPr>
          <w:rFonts w:ascii="Arial" w:hAnsi="Arial" w:cs="Arial"/>
          <w:b/>
          <w:kern w:val="28"/>
          <w:sz w:val="22"/>
          <w:szCs w:val="22"/>
          <w:lang w:val="es-419" w:eastAsia="es-ES"/>
        </w:rPr>
        <w:t>TERCERO</w:t>
      </w:r>
      <w:r w:rsidRPr="00587E0D">
        <w:rPr>
          <w:rFonts w:ascii="Arial" w:hAnsi="Arial" w:cs="Arial"/>
          <w:b/>
          <w:kern w:val="28"/>
          <w:sz w:val="22"/>
          <w:szCs w:val="22"/>
          <w:lang w:val="es-419" w:eastAsia="es-ES"/>
        </w:rPr>
        <w:t>”:</w:t>
      </w:r>
      <w:r w:rsidR="008467BB" w:rsidRPr="00587E0D">
        <w:rPr>
          <w:rFonts w:ascii="Arial" w:hAnsi="Arial" w:cs="Arial"/>
          <w:b/>
          <w:kern w:val="28"/>
          <w:sz w:val="22"/>
          <w:szCs w:val="22"/>
          <w:lang w:val="es-419" w:eastAsia="es-ES"/>
        </w:rPr>
        <w:t xml:space="preserve"> </w:t>
      </w:r>
      <w:r w:rsidR="008467BB" w:rsidRPr="00587E0D">
        <w:rPr>
          <w:rFonts w:ascii="Arial" w:hAnsi="Arial" w:cs="Arial"/>
          <w:bCs/>
          <w:sz w:val="22"/>
          <w:szCs w:val="22"/>
        </w:rPr>
        <w:t>Es cierto</w:t>
      </w:r>
      <w:r w:rsidR="00CF609B" w:rsidRPr="00587E0D">
        <w:rPr>
          <w:rFonts w:ascii="Arial" w:hAnsi="Arial" w:cs="Arial"/>
          <w:bCs/>
          <w:sz w:val="22"/>
          <w:szCs w:val="22"/>
        </w:rPr>
        <w:t>. P</w:t>
      </w:r>
      <w:r w:rsidR="008467BB" w:rsidRPr="00587E0D">
        <w:rPr>
          <w:rFonts w:ascii="Arial" w:hAnsi="Arial" w:cs="Arial"/>
          <w:bCs/>
          <w:sz w:val="22"/>
          <w:szCs w:val="22"/>
        </w:rPr>
        <w:t>ese a lo anterior, se debe indicar que la mera existencia del contrato de seguro, no se traduce en la generación automática de una obligación a cargo de mi representada</w:t>
      </w:r>
      <w:r w:rsidR="00A35B7B" w:rsidRPr="00587E0D">
        <w:rPr>
          <w:rFonts w:ascii="Arial" w:hAnsi="Arial" w:cs="Arial"/>
          <w:bCs/>
          <w:sz w:val="22"/>
          <w:szCs w:val="22"/>
        </w:rPr>
        <w:t xml:space="preserve">, máxime cuando la Póliza </w:t>
      </w:r>
      <w:r w:rsidR="00A35B7B" w:rsidRPr="00587E0D">
        <w:rPr>
          <w:rFonts w:ascii="Arial" w:hAnsi="Arial" w:cs="Arial"/>
          <w:bCs/>
          <w:sz w:val="22"/>
          <w:szCs w:val="22"/>
          <w:lang w:val="es-419"/>
        </w:rPr>
        <w:t>No. 0877032-1 no presta cobertura temporal para los hechos que se ventilan en el present</w:t>
      </w:r>
      <w:r w:rsidR="00BB20F2" w:rsidRPr="00587E0D">
        <w:rPr>
          <w:rFonts w:ascii="Arial" w:hAnsi="Arial" w:cs="Arial"/>
          <w:bCs/>
          <w:sz w:val="22"/>
          <w:szCs w:val="22"/>
          <w:lang w:val="es-419"/>
        </w:rPr>
        <w:t>e</w:t>
      </w:r>
      <w:r w:rsidR="00A35B7B" w:rsidRPr="00587E0D">
        <w:rPr>
          <w:rFonts w:ascii="Arial" w:hAnsi="Arial" w:cs="Arial"/>
          <w:bCs/>
          <w:sz w:val="22"/>
          <w:szCs w:val="22"/>
          <w:lang w:val="es-419"/>
        </w:rPr>
        <w:t xml:space="preserve"> trámite procesal por no haberse presentado la reclamación dentro de la vigencia de la póliza, esto es, entre el 13 de octubre de 2022 y 13 de octubre de 2023. </w:t>
      </w:r>
    </w:p>
    <w:p w14:paraId="187C56BC" w14:textId="77777777" w:rsidR="00B438E7" w:rsidRPr="00587E0D" w:rsidRDefault="00B438E7">
      <w:pPr>
        <w:spacing w:line="360" w:lineRule="auto"/>
        <w:jc w:val="both"/>
        <w:rPr>
          <w:rFonts w:ascii="Arial" w:hAnsi="Arial" w:cs="Arial"/>
          <w:b/>
          <w:sz w:val="22"/>
          <w:szCs w:val="22"/>
          <w:u w:val="single"/>
        </w:rPr>
      </w:pPr>
    </w:p>
    <w:p w14:paraId="3DB0BA30" w14:textId="778A8E05" w:rsidR="008467BB" w:rsidRPr="00587E0D" w:rsidRDefault="008467BB">
      <w:pPr>
        <w:spacing w:line="360" w:lineRule="auto"/>
        <w:jc w:val="both"/>
        <w:rPr>
          <w:rFonts w:ascii="Arial" w:hAnsi="Arial" w:cs="Arial"/>
          <w:bCs/>
          <w:sz w:val="22"/>
          <w:szCs w:val="22"/>
        </w:rPr>
      </w:pPr>
      <w:r w:rsidRPr="00587E0D">
        <w:rPr>
          <w:rFonts w:ascii="Arial" w:hAnsi="Arial" w:cs="Arial"/>
          <w:bCs/>
          <w:sz w:val="22"/>
          <w:szCs w:val="22"/>
        </w:rPr>
        <w:t xml:space="preserve">Corolario a lo previamente destacado, es menester resaltar que, el surgimiento de cualquier obligación en el asunto se encuentra condicionada a que se pruebe: (i) la estructuración de la responsabilidad civil que se pretende atribuir en cabeza de la parte demandada; (ii) </w:t>
      </w:r>
      <w:r w:rsidR="00BB20F2" w:rsidRPr="00587E0D">
        <w:rPr>
          <w:rFonts w:ascii="Arial" w:hAnsi="Arial" w:cs="Arial"/>
          <w:bCs/>
          <w:sz w:val="22"/>
          <w:szCs w:val="22"/>
        </w:rPr>
        <w:t xml:space="preserve">que la reclamación se hubiese realizado dentro de la vigencia de la </w:t>
      </w:r>
      <w:r w:rsidR="00AD4EC1" w:rsidRPr="00587E0D">
        <w:rPr>
          <w:rFonts w:ascii="Arial" w:hAnsi="Arial" w:cs="Arial"/>
          <w:bCs/>
          <w:sz w:val="22"/>
          <w:szCs w:val="22"/>
        </w:rPr>
        <w:t>póliza y</w:t>
      </w:r>
      <w:r w:rsidR="00C1609B" w:rsidRPr="00587E0D">
        <w:rPr>
          <w:rFonts w:ascii="Arial" w:hAnsi="Arial" w:cs="Arial"/>
          <w:bCs/>
          <w:sz w:val="22"/>
          <w:szCs w:val="22"/>
        </w:rPr>
        <w:t xml:space="preserve"> los hechos ocurran dentro de su vigencia o periodo de retroactividad, y;</w:t>
      </w:r>
      <w:r w:rsidR="00AD4EC1" w:rsidRPr="00587E0D">
        <w:rPr>
          <w:rFonts w:ascii="Arial" w:hAnsi="Arial" w:cs="Arial"/>
          <w:bCs/>
          <w:sz w:val="22"/>
          <w:szCs w:val="22"/>
        </w:rPr>
        <w:t xml:space="preserve"> </w:t>
      </w:r>
      <w:r w:rsidRPr="00587E0D">
        <w:rPr>
          <w:rFonts w:ascii="Arial" w:hAnsi="Arial" w:cs="Arial"/>
          <w:bCs/>
          <w:sz w:val="22"/>
          <w:szCs w:val="22"/>
        </w:rPr>
        <w:t>(iii) que no se configure ninguna exclusión o causal legal o convencional de inoperancia del contrato de seguro. Solo de llegarse a cumplir los requisitos expuestos de manera concurrente, habría lugar a una obligación indemnizatoria en cabeza de mi amparada.</w:t>
      </w:r>
    </w:p>
    <w:p w14:paraId="3FE3885F" w14:textId="77777777" w:rsidR="008467BB" w:rsidRPr="00587E0D" w:rsidRDefault="008467BB">
      <w:pPr>
        <w:spacing w:line="360" w:lineRule="auto"/>
        <w:jc w:val="both"/>
        <w:rPr>
          <w:rFonts w:ascii="Arial" w:hAnsi="Arial" w:cs="Arial"/>
          <w:bCs/>
          <w:sz w:val="22"/>
          <w:szCs w:val="22"/>
        </w:rPr>
      </w:pPr>
    </w:p>
    <w:p w14:paraId="14F1EEFA" w14:textId="1595A0BB" w:rsidR="00CD094F" w:rsidRPr="00587E0D" w:rsidRDefault="008467BB">
      <w:pPr>
        <w:spacing w:line="360" w:lineRule="auto"/>
        <w:jc w:val="both"/>
        <w:rPr>
          <w:rFonts w:ascii="Arial" w:hAnsi="Arial" w:cs="Arial"/>
          <w:bCs/>
          <w:sz w:val="22"/>
          <w:szCs w:val="22"/>
          <w:lang w:val="es-419"/>
        </w:rPr>
      </w:pPr>
      <w:r w:rsidRPr="00587E0D">
        <w:rPr>
          <w:rFonts w:ascii="Arial" w:hAnsi="Arial" w:cs="Arial"/>
          <w:b/>
          <w:kern w:val="28"/>
          <w:sz w:val="22"/>
          <w:szCs w:val="22"/>
          <w:lang w:val="es-419" w:eastAsia="es-ES"/>
        </w:rPr>
        <w:lastRenderedPageBreak/>
        <w:t>Frente al hecho “</w:t>
      </w:r>
      <w:r w:rsidR="00986682" w:rsidRPr="00587E0D">
        <w:rPr>
          <w:rFonts w:ascii="Arial" w:hAnsi="Arial" w:cs="Arial"/>
          <w:b/>
          <w:kern w:val="28"/>
          <w:sz w:val="22"/>
          <w:szCs w:val="22"/>
          <w:lang w:val="es-419" w:eastAsia="es-ES"/>
        </w:rPr>
        <w:t>CUARTO</w:t>
      </w:r>
      <w:r w:rsidR="00EA1C80" w:rsidRPr="00587E0D">
        <w:rPr>
          <w:rFonts w:ascii="Arial" w:hAnsi="Arial" w:cs="Arial"/>
          <w:b/>
          <w:kern w:val="28"/>
          <w:sz w:val="22"/>
          <w:szCs w:val="22"/>
          <w:lang w:val="es-419" w:eastAsia="es-ES"/>
        </w:rPr>
        <w:t xml:space="preserve">”: </w:t>
      </w:r>
      <w:r w:rsidR="008A2AD0" w:rsidRPr="00587E0D">
        <w:rPr>
          <w:rFonts w:ascii="Arial" w:hAnsi="Arial" w:cs="Arial"/>
          <w:b/>
          <w:bCs/>
          <w:kern w:val="28"/>
          <w:sz w:val="22"/>
          <w:szCs w:val="22"/>
          <w:lang w:val="es-419" w:eastAsia="es-ES"/>
        </w:rPr>
        <w:t>NO ES CIERTO</w:t>
      </w:r>
      <w:r w:rsidR="008A2AD0" w:rsidRPr="00587E0D">
        <w:rPr>
          <w:rFonts w:ascii="Arial" w:hAnsi="Arial" w:cs="Arial"/>
          <w:bCs/>
          <w:kern w:val="28"/>
          <w:sz w:val="22"/>
          <w:szCs w:val="22"/>
          <w:lang w:val="es-419" w:eastAsia="es-ES"/>
        </w:rPr>
        <w:t xml:space="preserve"> </w:t>
      </w:r>
      <w:r w:rsidR="00CD094F" w:rsidRPr="00587E0D">
        <w:rPr>
          <w:rFonts w:ascii="Arial" w:hAnsi="Arial" w:cs="Arial"/>
          <w:bCs/>
          <w:kern w:val="28"/>
          <w:sz w:val="22"/>
          <w:szCs w:val="22"/>
          <w:lang w:val="es-419" w:eastAsia="es-ES"/>
        </w:rPr>
        <w:t xml:space="preserve">puesto que se itera que la Póliza </w:t>
      </w:r>
      <w:r w:rsidR="00CD094F" w:rsidRPr="00587E0D">
        <w:rPr>
          <w:rFonts w:ascii="Arial" w:hAnsi="Arial" w:cs="Arial"/>
          <w:bCs/>
          <w:sz w:val="22"/>
          <w:szCs w:val="22"/>
          <w:lang w:val="es-419"/>
        </w:rPr>
        <w:t xml:space="preserve">No. 0877032-1 no presta cobertura temporal </w:t>
      </w:r>
      <w:r w:rsidR="00BB20F2" w:rsidRPr="00587E0D">
        <w:rPr>
          <w:rFonts w:ascii="Arial" w:hAnsi="Arial" w:cs="Arial"/>
          <w:bCs/>
          <w:sz w:val="22"/>
          <w:szCs w:val="22"/>
          <w:lang w:val="es-419"/>
        </w:rPr>
        <w:t xml:space="preserve">y, consecuentemente, mi representada no debe reconocer suma alguna por los hechos que se están discutiendo en el presente proceso. </w:t>
      </w:r>
    </w:p>
    <w:p w14:paraId="2428961B" w14:textId="77777777" w:rsidR="00BB20F2" w:rsidRPr="00587E0D" w:rsidRDefault="00BB20F2">
      <w:pPr>
        <w:spacing w:line="360" w:lineRule="auto"/>
        <w:jc w:val="both"/>
        <w:rPr>
          <w:rFonts w:ascii="Arial" w:hAnsi="Arial" w:cs="Arial"/>
          <w:bCs/>
          <w:sz w:val="22"/>
          <w:szCs w:val="22"/>
          <w:lang w:val="es-419"/>
        </w:rPr>
      </w:pPr>
    </w:p>
    <w:p w14:paraId="25E5C73E" w14:textId="199E3382" w:rsidR="00BB20F2" w:rsidRPr="00587E0D" w:rsidRDefault="00BB20F2">
      <w:pPr>
        <w:spacing w:line="360" w:lineRule="auto"/>
        <w:jc w:val="both"/>
        <w:rPr>
          <w:rFonts w:ascii="Arial" w:hAnsi="Arial" w:cs="Arial"/>
          <w:bCs/>
          <w:sz w:val="22"/>
          <w:szCs w:val="22"/>
        </w:rPr>
      </w:pPr>
      <w:r w:rsidRPr="00587E0D">
        <w:rPr>
          <w:rFonts w:ascii="Arial" w:hAnsi="Arial" w:cs="Arial"/>
          <w:bCs/>
          <w:sz w:val="22"/>
          <w:szCs w:val="22"/>
        </w:rPr>
        <w:t xml:space="preserve">Corolario a lo previamente destacado, es menester resaltar que, el surgimiento de cualquier obligación en el asunto se encuentra condicionada a que se pruebe: (i) la estructuración de la responsabilidad civil que se pretende atribuir en cabeza de la parte demandada; (ii) </w:t>
      </w:r>
      <w:r w:rsidR="008A2AD0" w:rsidRPr="00587E0D">
        <w:rPr>
          <w:rFonts w:ascii="Arial" w:hAnsi="Arial" w:cs="Arial"/>
          <w:bCs/>
          <w:sz w:val="22"/>
          <w:szCs w:val="22"/>
        </w:rPr>
        <w:t xml:space="preserve">que la reclamación se hubiese realizado dentro de la vigencia de la póliza y los hechos ocurran dentro de su vigencia o periodo de retroactividad, y; </w:t>
      </w:r>
      <w:r w:rsidRPr="00587E0D">
        <w:rPr>
          <w:rFonts w:ascii="Arial" w:hAnsi="Arial" w:cs="Arial"/>
          <w:bCs/>
          <w:sz w:val="22"/>
          <w:szCs w:val="22"/>
        </w:rPr>
        <w:t>(iii) que no se configure ninguna exclusión o causal legal o convencional de inoperancia del contrato de seguro. Solo de llegarse a cumplir los requisitos expuestos de manera concurrente, habría lugar a una obligación indemnizatoria en cabeza de mi amparada.</w:t>
      </w:r>
    </w:p>
    <w:p w14:paraId="183DE96D" w14:textId="77777777" w:rsidR="00CF609B" w:rsidRPr="00587E0D" w:rsidRDefault="00CF609B">
      <w:pPr>
        <w:spacing w:line="360" w:lineRule="auto"/>
        <w:jc w:val="both"/>
        <w:rPr>
          <w:rFonts w:ascii="Arial" w:hAnsi="Arial" w:cs="Arial"/>
          <w:bCs/>
          <w:sz w:val="22"/>
          <w:szCs w:val="22"/>
        </w:rPr>
      </w:pPr>
    </w:p>
    <w:p w14:paraId="1491331C" w14:textId="18745F76" w:rsidR="00BB20F2" w:rsidRPr="00587E0D" w:rsidRDefault="00684A86">
      <w:pPr>
        <w:spacing w:line="360" w:lineRule="auto"/>
        <w:jc w:val="both"/>
        <w:rPr>
          <w:rFonts w:ascii="Arial" w:hAnsi="Arial" w:cs="Arial"/>
          <w:sz w:val="22"/>
          <w:szCs w:val="22"/>
        </w:rPr>
      </w:pPr>
      <w:r w:rsidRPr="00587E0D">
        <w:rPr>
          <w:rFonts w:ascii="Arial" w:hAnsi="Arial" w:cs="Arial"/>
          <w:b/>
          <w:kern w:val="28"/>
          <w:sz w:val="22"/>
          <w:szCs w:val="22"/>
          <w:lang w:val="es-419" w:eastAsia="es-ES"/>
        </w:rPr>
        <w:t>Frente al hecho “</w:t>
      </w:r>
      <w:r w:rsidR="00BB20F2" w:rsidRPr="00587E0D">
        <w:rPr>
          <w:rFonts w:ascii="Arial" w:hAnsi="Arial" w:cs="Arial"/>
          <w:b/>
          <w:kern w:val="28"/>
          <w:sz w:val="22"/>
          <w:szCs w:val="22"/>
          <w:lang w:val="es-419" w:eastAsia="es-ES"/>
        </w:rPr>
        <w:t>QUINTO</w:t>
      </w:r>
      <w:r w:rsidRPr="00587E0D">
        <w:rPr>
          <w:rFonts w:ascii="Arial" w:hAnsi="Arial" w:cs="Arial"/>
          <w:b/>
          <w:kern w:val="28"/>
          <w:sz w:val="22"/>
          <w:szCs w:val="22"/>
          <w:lang w:val="es-419" w:eastAsia="es-ES"/>
        </w:rPr>
        <w:t xml:space="preserve">”: </w:t>
      </w:r>
      <w:r w:rsidR="008A2AD0" w:rsidRPr="00587E0D">
        <w:rPr>
          <w:rFonts w:ascii="Arial" w:hAnsi="Arial" w:cs="Arial"/>
          <w:b/>
          <w:bCs/>
          <w:kern w:val="28"/>
          <w:sz w:val="22"/>
          <w:szCs w:val="22"/>
          <w:lang w:val="es-419" w:eastAsia="es-ES"/>
        </w:rPr>
        <w:t>NO ES CIERTO</w:t>
      </w:r>
      <w:r w:rsidR="00BB20F2" w:rsidRPr="00587E0D">
        <w:rPr>
          <w:rFonts w:ascii="Arial" w:hAnsi="Arial" w:cs="Arial"/>
          <w:bCs/>
          <w:kern w:val="28"/>
          <w:sz w:val="22"/>
          <w:szCs w:val="22"/>
          <w:lang w:val="es-419" w:eastAsia="es-ES"/>
        </w:rPr>
        <w:t xml:space="preserve">. Conforme se ha explicado en precedencia, </w:t>
      </w:r>
      <w:r w:rsidR="00BB20F2" w:rsidRPr="00587E0D">
        <w:rPr>
          <w:rFonts w:ascii="Arial" w:hAnsi="Arial" w:cs="Arial"/>
          <w:sz w:val="22"/>
          <w:szCs w:val="22"/>
          <w:lang w:val="es-419"/>
        </w:rPr>
        <w:t xml:space="preserve">Póliza </w:t>
      </w:r>
      <w:r w:rsidR="00BB20F2" w:rsidRPr="00587E0D">
        <w:rPr>
          <w:rFonts w:ascii="Arial" w:hAnsi="Arial" w:cs="Arial"/>
          <w:bCs/>
          <w:sz w:val="22"/>
          <w:szCs w:val="22"/>
          <w:lang w:val="es-419"/>
        </w:rPr>
        <w:t xml:space="preserve">No. 0877032-1 </w:t>
      </w:r>
      <w:r w:rsidR="00BB20F2" w:rsidRPr="00587E0D">
        <w:rPr>
          <w:rFonts w:ascii="Arial" w:hAnsi="Arial" w:cs="Arial"/>
          <w:sz w:val="22"/>
          <w:szCs w:val="22"/>
        </w:rPr>
        <w:t>carece de cobertura temporal por cuanto no se realizó la reclamación durante la vigencia de la póliza</w:t>
      </w:r>
      <w:r w:rsidR="002B7C4B" w:rsidRPr="00587E0D">
        <w:rPr>
          <w:rFonts w:ascii="Arial" w:hAnsi="Arial" w:cs="Arial"/>
          <w:sz w:val="22"/>
          <w:szCs w:val="22"/>
        </w:rPr>
        <w:t>.</w:t>
      </w:r>
      <w:r w:rsidR="00BB20F2" w:rsidRPr="00587E0D">
        <w:rPr>
          <w:rFonts w:ascii="Arial" w:hAnsi="Arial" w:cs="Arial"/>
          <w:sz w:val="22"/>
          <w:szCs w:val="22"/>
        </w:rPr>
        <w:t xml:space="preserve"> </w:t>
      </w:r>
      <w:r w:rsidR="002B7C4B" w:rsidRPr="00587E0D">
        <w:rPr>
          <w:rFonts w:ascii="Arial" w:hAnsi="Arial" w:cs="Arial"/>
          <w:sz w:val="22"/>
          <w:szCs w:val="22"/>
        </w:rPr>
        <w:t xml:space="preserve">Esta afirmación encuentra sustento en </w:t>
      </w:r>
      <w:r w:rsidR="001101BE" w:rsidRPr="00587E0D">
        <w:rPr>
          <w:rFonts w:ascii="Arial" w:hAnsi="Arial" w:cs="Arial"/>
          <w:sz w:val="22"/>
          <w:szCs w:val="22"/>
        </w:rPr>
        <w:t>que,</w:t>
      </w:r>
      <w:r w:rsidR="002B7C4B" w:rsidRPr="00587E0D">
        <w:rPr>
          <w:rFonts w:ascii="Arial" w:hAnsi="Arial" w:cs="Arial"/>
          <w:sz w:val="22"/>
          <w:szCs w:val="22"/>
        </w:rPr>
        <w:t xml:space="preserve"> de acuerdo con la constancia emitida por la Procuraduría General de la Nación en la sede de Cali, el </w:t>
      </w:r>
      <w:r w:rsidR="002B7C4B" w:rsidRPr="00587E0D">
        <w:rPr>
          <w:rFonts w:ascii="Arial" w:hAnsi="Arial" w:cs="Arial"/>
          <w:b/>
          <w:i/>
          <w:sz w:val="22"/>
          <w:szCs w:val="22"/>
          <w:u w:val="single"/>
        </w:rPr>
        <w:t>17 de junio de 2022</w:t>
      </w:r>
      <w:r w:rsidR="002B7C4B" w:rsidRPr="00587E0D">
        <w:rPr>
          <w:rFonts w:ascii="Arial" w:hAnsi="Arial" w:cs="Arial"/>
          <w:sz w:val="22"/>
          <w:szCs w:val="22"/>
        </w:rPr>
        <w:t xml:space="preserve"> la apoderada de la señora Karol Liseth Bazan remitió solicitud de conciliación ante dicho Centro, organización que convocó a las partes a la audiencia de conciliación para el </w:t>
      </w:r>
      <w:r w:rsidR="002B7C4B" w:rsidRPr="00587E0D">
        <w:rPr>
          <w:rFonts w:ascii="Arial" w:hAnsi="Arial" w:cs="Arial"/>
          <w:b/>
          <w:i/>
          <w:sz w:val="22"/>
          <w:szCs w:val="22"/>
          <w:u w:val="single"/>
        </w:rPr>
        <w:t xml:space="preserve">08 de agosto de 2022 </w:t>
      </w:r>
      <w:r w:rsidR="002B7C4B" w:rsidRPr="00587E0D">
        <w:rPr>
          <w:rFonts w:ascii="Arial" w:hAnsi="Arial" w:cs="Arial"/>
          <w:sz w:val="22"/>
          <w:szCs w:val="22"/>
        </w:rPr>
        <w:t xml:space="preserve">a la cual compareció el representante legal y apoderado judicial de </w:t>
      </w:r>
      <w:r w:rsidR="002B7C4B" w:rsidRPr="00587E0D">
        <w:rPr>
          <w:rFonts w:ascii="Arial" w:hAnsi="Arial" w:cs="Arial"/>
          <w:bCs/>
          <w:kern w:val="28"/>
          <w:sz w:val="22"/>
          <w:szCs w:val="22"/>
          <w:lang w:val="es-419" w:eastAsia="es-ES"/>
        </w:rPr>
        <w:t xml:space="preserve">EPS Sanitas S.A.S. De manera que la reclamación (vertida en la audiencia de conciliación prejudicial) en efecto, se efectuó antes de que iniciara la vigencia de la póliza aquí vinculada, la cual empezó como ya se dijo el </w:t>
      </w:r>
      <w:r w:rsidR="002B7C4B" w:rsidRPr="00587E0D">
        <w:rPr>
          <w:rFonts w:ascii="Arial" w:hAnsi="Arial" w:cs="Arial"/>
          <w:b/>
          <w:bCs/>
          <w:i/>
          <w:kern w:val="28"/>
          <w:sz w:val="22"/>
          <w:szCs w:val="22"/>
          <w:u w:val="single"/>
          <w:lang w:val="es-419" w:eastAsia="es-ES"/>
        </w:rPr>
        <w:t>13 de octubre de 2022</w:t>
      </w:r>
      <w:r w:rsidR="002B7C4B" w:rsidRPr="00587E0D">
        <w:rPr>
          <w:rFonts w:ascii="Arial" w:hAnsi="Arial" w:cs="Arial"/>
          <w:bCs/>
          <w:kern w:val="28"/>
          <w:sz w:val="22"/>
          <w:szCs w:val="22"/>
          <w:lang w:val="es-419" w:eastAsia="es-ES"/>
        </w:rPr>
        <w:t>. En este orden de ideas, no se cumple con el primero de los requisitos de la modalidad de cobertura temporal Claims Made y por ello, la misma NO presta cobertura temporal para los hechos que aquí se ventilan</w:t>
      </w:r>
      <w:r w:rsidR="00BB20F2" w:rsidRPr="00587E0D">
        <w:rPr>
          <w:rFonts w:ascii="Arial" w:hAnsi="Arial" w:cs="Arial"/>
          <w:sz w:val="22"/>
          <w:szCs w:val="22"/>
        </w:rPr>
        <w:t xml:space="preserve"> </w:t>
      </w:r>
    </w:p>
    <w:p w14:paraId="3758E38A" w14:textId="77777777" w:rsidR="00684A86" w:rsidRPr="00587E0D" w:rsidRDefault="00684A86">
      <w:pPr>
        <w:spacing w:line="360" w:lineRule="auto"/>
        <w:jc w:val="both"/>
        <w:rPr>
          <w:rFonts w:ascii="Arial" w:hAnsi="Arial" w:cs="Arial"/>
          <w:b/>
          <w:kern w:val="28"/>
          <w:sz w:val="22"/>
          <w:szCs w:val="22"/>
          <w:lang w:val="es-419" w:eastAsia="es-ES"/>
        </w:rPr>
      </w:pPr>
    </w:p>
    <w:p w14:paraId="4F4A3C8A" w14:textId="18846684" w:rsidR="00684A86" w:rsidRPr="00587E0D" w:rsidRDefault="00684A86">
      <w:pPr>
        <w:spacing w:line="360" w:lineRule="auto"/>
        <w:jc w:val="both"/>
        <w:rPr>
          <w:rFonts w:ascii="Arial" w:hAnsi="Arial" w:cs="Arial"/>
          <w:bCs/>
          <w:kern w:val="28"/>
          <w:sz w:val="22"/>
          <w:szCs w:val="22"/>
          <w:lang w:val="es-419" w:eastAsia="es-ES"/>
        </w:rPr>
      </w:pPr>
      <w:r w:rsidRPr="00587E0D">
        <w:rPr>
          <w:rFonts w:ascii="Arial" w:hAnsi="Arial" w:cs="Arial"/>
          <w:b/>
          <w:kern w:val="28"/>
          <w:sz w:val="22"/>
          <w:szCs w:val="22"/>
          <w:lang w:val="es-419" w:eastAsia="es-ES"/>
        </w:rPr>
        <w:t>Frente al hecho “</w:t>
      </w:r>
      <w:r w:rsidR="00AD4EC1" w:rsidRPr="00587E0D">
        <w:rPr>
          <w:rFonts w:ascii="Arial" w:hAnsi="Arial" w:cs="Arial"/>
          <w:b/>
          <w:kern w:val="28"/>
          <w:sz w:val="22"/>
          <w:szCs w:val="22"/>
          <w:lang w:val="es-419" w:eastAsia="es-ES"/>
        </w:rPr>
        <w:t>SEXTO</w:t>
      </w:r>
      <w:r w:rsidRPr="00587E0D">
        <w:rPr>
          <w:rFonts w:ascii="Arial" w:hAnsi="Arial" w:cs="Arial"/>
          <w:b/>
          <w:kern w:val="28"/>
          <w:sz w:val="22"/>
          <w:szCs w:val="22"/>
          <w:lang w:val="es-419" w:eastAsia="es-ES"/>
        </w:rPr>
        <w:t xml:space="preserve">”: </w:t>
      </w:r>
      <w:r w:rsidRPr="00587E0D">
        <w:rPr>
          <w:rFonts w:ascii="Arial" w:hAnsi="Arial" w:cs="Arial"/>
          <w:bCs/>
          <w:kern w:val="28"/>
          <w:sz w:val="22"/>
          <w:szCs w:val="22"/>
          <w:lang w:val="es-419" w:eastAsia="es-ES"/>
        </w:rPr>
        <w:t xml:space="preserve">Lo expresado por el vocero judicial de la llamante no es un hecho </w:t>
      </w:r>
      <w:r w:rsidR="00AD4EC1" w:rsidRPr="00587E0D">
        <w:rPr>
          <w:rFonts w:ascii="Arial" w:hAnsi="Arial" w:cs="Arial"/>
          <w:bCs/>
          <w:kern w:val="28"/>
          <w:sz w:val="22"/>
          <w:szCs w:val="22"/>
          <w:lang w:val="es-419" w:eastAsia="es-ES"/>
        </w:rPr>
        <w:t xml:space="preserve">sino una disposición </w:t>
      </w:r>
      <w:r w:rsidR="00BF70ED" w:rsidRPr="00587E0D">
        <w:rPr>
          <w:rFonts w:ascii="Arial" w:hAnsi="Arial" w:cs="Arial"/>
          <w:bCs/>
          <w:kern w:val="28"/>
          <w:sz w:val="22"/>
          <w:szCs w:val="22"/>
          <w:lang w:val="es-419" w:eastAsia="es-ES"/>
        </w:rPr>
        <w:t xml:space="preserve">normativa citada, por lo cual no se puede responder conforme el parámetro consagrado en el numeral 2 del artículo 96 del Código General del Proceso. </w:t>
      </w:r>
    </w:p>
    <w:p w14:paraId="2A5D8C21" w14:textId="77777777" w:rsidR="0031769C" w:rsidRPr="00587E0D" w:rsidRDefault="0031769C">
      <w:pPr>
        <w:spacing w:line="360" w:lineRule="auto"/>
        <w:jc w:val="both"/>
        <w:rPr>
          <w:rFonts w:ascii="Arial" w:hAnsi="Arial" w:cs="Arial"/>
          <w:bCs/>
          <w:sz w:val="22"/>
          <w:szCs w:val="22"/>
        </w:rPr>
      </w:pPr>
    </w:p>
    <w:p w14:paraId="1AAF029F" w14:textId="77777777" w:rsidR="00DD074E" w:rsidRPr="00587E0D" w:rsidRDefault="00DD074E">
      <w:pPr>
        <w:spacing w:line="360" w:lineRule="auto"/>
        <w:jc w:val="both"/>
        <w:rPr>
          <w:rFonts w:ascii="Arial" w:hAnsi="Arial" w:cs="Arial"/>
          <w:bCs/>
          <w:sz w:val="22"/>
          <w:szCs w:val="22"/>
        </w:rPr>
      </w:pPr>
    </w:p>
    <w:p w14:paraId="4870E4EB" w14:textId="548C733D" w:rsidR="0060785D" w:rsidRPr="00587E0D" w:rsidRDefault="00DD074E">
      <w:pPr>
        <w:pStyle w:val="Prrafodelista"/>
        <w:numPr>
          <w:ilvl w:val="0"/>
          <w:numId w:val="10"/>
        </w:numPr>
        <w:spacing w:line="360" w:lineRule="auto"/>
        <w:jc w:val="center"/>
        <w:rPr>
          <w:rFonts w:ascii="Arial" w:hAnsi="Arial" w:cs="Arial"/>
          <w:b/>
        </w:rPr>
      </w:pPr>
      <w:r w:rsidRPr="00587E0D">
        <w:rPr>
          <w:rFonts w:ascii="Arial" w:hAnsi="Arial" w:cs="Arial"/>
          <w:b/>
        </w:rPr>
        <w:t>PRONUNCIAMIENTO FRENTE A LAS PRETENSIONES DEL LLAMAMIENTO EN GARANTÍA</w:t>
      </w:r>
    </w:p>
    <w:p w14:paraId="0D19278D" w14:textId="77777777" w:rsidR="00DD074E" w:rsidRPr="00587E0D" w:rsidRDefault="00DD074E">
      <w:pPr>
        <w:spacing w:line="360" w:lineRule="auto"/>
        <w:jc w:val="both"/>
        <w:rPr>
          <w:rFonts w:ascii="Arial" w:hAnsi="Arial" w:cs="Arial"/>
          <w:b/>
          <w:sz w:val="22"/>
          <w:szCs w:val="22"/>
          <w:u w:val="single"/>
        </w:rPr>
      </w:pPr>
    </w:p>
    <w:p w14:paraId="34945B87" w14:textId="76D50B44" w:rsidR="009B18D8" w:rsidRPr="00587E0D" w:rsidRDefault="009B18D8">
      <w:pPr>
        <w:spacing w:line="360" w:lineRule="auto"/>
        <w:jc w:val="both"/>
        <w:rPr>
          <w:rStyle w:val="eop"/>
          <w:rFonts w:ascii="Arial" w:hAnsi="Arial" w:cs="Arial"/>
          <w:sz w:val="22"/>
          <w:szCs w:val="22"/>
        </w:rPr>
      </w:pPr>
      <w:r w:rsidRPr="00587E0D">
        <w:rPr>
          <w:rStyle w:val="normaltextrun"/>
          <w:rFonts w:ascii="Arial" w:hAnsi="Arial" w:cs="Arial"/>
          <w:sz w:val="22"/>
          <w:szCs w:val="22"/>
          <w:lang w:val="es-ES"/>
        </w:rPr>
        <w:t>Me opongo a todas y cada una de las pretensiones del llamamiento en garantía por cuanto carecen de fundamentos fácticos y jurídicos que hagan viable su prosperidad, en la medida en que no la póliza No. 0877032-1 no presta cobertura temporal para los hechos aducidos en el presente trámite procesal. De esta manera, y con el ánimo de lograr una indudable precisión frente a los improbados requerimientos pretendidos en la demanda, me referiré a cada pretensión de la siguiente manera: </w:t>
      </w:r>
      <w:r w:rsidRPr="00587E0D">
        <w:rPr>
          <w:rStyle w:val="eop"/>
          <w:rFonts w:ascii="Arial" w:hAnsi="Arial" w:cs="Arial"/>
          <w:sz w:val="22"/>
          <w:szCs w:val="22"/>
        </w:rPr>
        <w:t> </w:t>
      </w:r>
    </w:p>
    <w:p w14:paraId="5C06A70E" w14:textId="77777777" w:rsidR="009B18D8" w:rsidRPr="00587E0D" w:rsidRDefault="009B18D8">
      <w:pPr>
        <w:spacing w:line="360" w:lineRule="auto"/>
        <w:jc w:val="both"/>
        <w:rPr>
          <w:rFonts w:ascii="Arial" w:hAnsi="Arial" w:cs="Arial"/>
          <w:b/>
          <w:sz w:val="22"/>
          <w:szCs w:val="22"/>
          <w:u w:val="single"/>
        </w:rPr>
      </w:pPr>
    </w:p>
    <w:p w14:paraId="567C121A" w14:textId="34881282" w:rsidR="00823C5A" w:rsidRPr="00587E0D" w:rsidRDefault="00766F67">
      <w:pPr>
        <w:spacing w:line="360" w:lineRule="auto"/>
        <w:jc w:val="both"/>
        <w:rPr>
          <w:rFonts w:ascii="Arial" w:eastAsia="Arial Unicode MS" w:hAnsi="Arial" w:cs="Arial"/>
          <w:sz w:val="22"/>
          <w:szCs w:val="22"/>
        </w:rPr>
      </w:pPr>
      <w:r w:rsidRPr="00D0126F">
        <w:rPr>
          <w:rFonts w:ascii="Arial" w:hAnsi="Arial" w:cs="Arial"/>
          <w:b/>
          <w:sz w:val="22"/>
          <w:szCs w:val="22"/>
        </w:rPr>
        <w:lastRenderedPageBreak/>
        <w:t>Frente a</w:t>
      </w:r>
      <w:r w:rsidR="009B18D8" w:rsidRPr="00D0126F">
        <w:rPr>
          <w:rFonts w:ascii="Arial" w:hAnsi="Arial" w:cs="Arial"/>
          <w:b/>
          <w:sz w:val="22"/>
          <w:szCs w:val="22"/>
        </w:rPr>
        <w:t xml:space="preserve"> la pretensión “PRIMERA: </w:t>
      </w:r>
      <w:r w:rsidR="005A0B92" w:rsidRPr="00D0126F">
        <w:rPr>
          <w:rFonts w:ascii="Arial" w:hAnsi="Arial" w:cs="Arial"/>
          <w:b/>
          <w:sz w:val="22"/>
          <w:szCs w:val="22"/>
        </w:rPr>
        <w:t>ME OPONGO</w:t>
      </w:r>
      <w:r w:rsidR="005A0B92" w:rsidRPr="00D0126F">
        <w:rPr>
          <w:rFonts w:ascii="Arial" w:hAnsi="Arial" w:cs="Arial"/>
          <w:b/>
          <w:bCs/>
          <w:sz w:val="22"/>
          <w:szCs w:val="22"/>
        </w:rPr>
        <w:t xml:space="preserve"> </w:t>
      </w:r>
      <w:r w:rsidR="005A0B92" w:rsidRPr="00D0126F">
        <w:rPr>
          <w:rFonts w:ascii="Arial" w:hAnsi="Arial" w:cs="Arial"/>
          <w:bCs/>
          <w:sz w:val="22"/>
          <w:szCs w:val="22"/>
        </w:rPr>
        <w:t xml:space="preserve">a que se afecte la Póliza No. </w:t>
      </w:r>
      <w:r w:rsidR="005A0B92" w:rsidRPr="00514FC5">
        <w:rPr>
          <w:rFonts w:ascii="Arial" w:hAnsi="Arial" w:cs="Arial"/>
          <w:bCs/>
          <w:sz w:val="22"/>
          <w:szCs w:val="22"/>
          <w:lang w:val="es-419"/>
        </w:rPr>
        <w:t>0877032-1</w:t>
      </w:r>
      <w:r w:rsidR="00775AB5" w:rsidRPr="00514FC5">
        <w:rPr>
          <w:rFonts w:ascii="Arial" w:hAnsi="Arial" w:cs="Arial"/>
          <w:bCs/>
          <w:sz w:val="22"/>
          <w:szCs w:val="22"/>
          <w:lang w:val="es-419"/>
        </w:rPr>
        <w:t xml:space="preserve"> </w:t>
      </w:r>
      <w:r w:rsidR="00775AB5" w:rsidRPr="00587E0D">
        <w:rPr>
          <w:rFonts w:ascii="Arial" w:hAnsi="Arial" w:cs="Arial"/>
          <w:bCs/>
          <w:sz w:val="22"/>
          <w:szCs w:val="22"/>
          <w:lang w:val="es-419"/>
        </w:rPr>
        <w:t>por cuanto la misma carece de cobertura temporal</w:t>
      </w:r>
      <w:r w:rsidR="00823C5A" w:rsidRPr="00587E0D">
        <w:rPr>
          <w:rFonts w:ascii="Arial" w:hAnsi="Arial" w:cs="Arial"/>
          <w:bCs/>
          <w:sz w:val="22"/>
          <w:szCs w:val="22"/>
          <w:lang w:val="es-419"/>
        </w:rPr>
        <w:t xml:space="preserve"> </w:t>
      </w:r>
      <w:r w:rsidR="00823C5A" w:rsidRPr="00587E0D">
        <w:rPr>
          <w:rFonts w:ascii="Arial" w:hAnsi="Arial" w:cs="Arial"/>
          <w:sz w:val="22"/>
          <w:szCs w:val="22"/>
        </w:rPr>
        <w:t xml:space="preserve">respecto los hechos que se controvierten en el presente litigio, puesto que la primera reclamación elevada por la señora Karol Liseth Bazan data del 08 de agosto del 2022, esto es, </w:t>
      </w:r>
      <w:r w:rsidR="00514FC5">
        <w:rPr>
          <w:rFonts w:ascii="Arial" w:hAnsi="Arial" w:cs="Arial"/>
          <w:sz w:val="22"/>
          <w:szCs w:val="22"/>
        </w:rPr>
        <w:t xml:space="preserve">2 </w:t>
      </w:r>
      <w:r w:rsidR="00823C5A" w:rsidRPr="00587E0D">
        <w:rPr>
          <w:rFonts w:ascii="Arial" w:hAnsi="Arial" w:cs="Arial"/>
          <w:sz w:val="22"/>
          <w:szCs w:val="22"/>
        </w:rPr>
        <w:t xml:space="preserve">meses previos al inicio de vigencia de la Póliza 0877032-1, cuyo periodo de vigencia inició a correr desde el 13 de octubre de 2022, argumento que se desarrollará en el acápite de excepciones de mérito frente el llamamiento en garantía. </w:t>
      </w:r>
    </w:p>
    <w:p w14:paraId="70398B28" w14:textId="77777777" w:rsidR="00766F67" w:rsidRPr="00587E0D" w:rsidRDefault="00766F67">
      <w:pPr>
        <w:spacing w:line="360" w:lineRule="auto"/>
        <w:jc w:val="both"/>
        <w:rPr>
          <w:rFonts w:ascii="Arial" w:hAnsi="Arial" w:cs="Arial"/>
          <w:b/>
          <w:sz w:val="22"/>
          <w:szCs w:val="22"/>
          <w:u w:val="single"/>
        </w:rPr>
      </w:pPr>
    </w:p>
    <w:p w14:paraId="34815B0F" w14:textId="6458BA2D" w:rsidR="00DD074E" w:rsidRPr="00587E0D" w:rsidRDefault="009B18D8">
      <w:pPr>
        <w:spacing w:line="360" w:lineRule="auto"/>
        <w:jc w:val="both"/>
        <w:rPr>
          <w:rFonts w:ascii="Arial" w:hAnsi="Arial" w:cs="Arial"/>
          <w:bCs/>
          <w:sz w:val="22"/>
          <w:szCs w:val="22"/>
        </w:rPr>
      </w:pPr>
      <w:r w:rsidRPr="00587E0D">
        <w:rPr>
          <w:rFonts w:ascii="Arial" w:hAnsi="Arial" w:cs="Arial"/>
          <w:b/>
          <w:sz w:val="22"/>
          <w:szCs w:val="22"/>
        </w:rPr>
        <w:t xml:space="preserve">Frente a la pretensión “SEGUNDA”: </w:t>
      </w:r>
      <w:r w:rsidR="008467BB" w:rsidRPr="00587E0D">
        <w:rPr>
          <w:rFonts w:ascii="Arial" w:hAnsi="Arial" w:cs="Arial"/>
          <w:b/>
          <w:sz w:val="22"/>
          <w:szCs w:val="22"/>
        </w:rPr>
        <w:t>ME OPONGO</w:t>
      </w:r>
      <w:r w:rsidR="008467BB" w:rsidRPr="00587E0D">
        <w:rPr>
          <w:rFonts w:ascii="Arial" w:hAnsi="Arial" w:cs="Arial"/>
          <w:bCs/>
          <w:sz w:val="22"/>
          <w:szCs w:val="22"/>
        </w:rPr>
        <w:t xml:space="preserve"> a cualquier condena que se pretenda imponer a mi representada en virtud del contrato de seguro, en la medida en que</w:t>
      </w:r>
      <w:r w:rsidR="005C3EEA" w:rsidRPr="00587E0D">
        <w:rPr>
          <w:rFonts w:ascii="Arial" w:hAnsi="Arial" w:cs="Arial"/>
          <w:bCs/>
          <w:sz w:val="22"/>
          <w:szCs w:val="22"/>
        </w:rPr>
        <w:t xml:space="preserve"> (I) la </w:t>
      </w:r>
      <w:r w:rsidR="006963BA" w:rsidRPr="00587E0D">
        <w:rPr>
          <w:rFonts w:ascii="Arial" w:hAnsi="Arial" w:cs="Arial"/>
          <w:bCs/>
          <w:sz w:val="22"/>
          <w:szCs w:val="22"/>
        </w:rPr>
        <w:t>P</w:t>
      </w:r>
      <w:r w:rsidR="005C3EEA" w:rsidRPr="00587E0D">
        <w:rPr>
          <w:rFonts w:ascii="Arial" w:hAnsi="Arial" w:cs="Arial"/>
          <w:bCs/>
          <w:sz w:val="22"/>
          <w:szCs w:val="22"/>
        </w:rPr>
        <w:t>óliza</w:t>
      </w:r>
      <w:r w:rsidR="006963BA" w:rsidRPr="00587E0D">
        <w:rPr>
          <w:rFonts w:ascii="Arial" w:hAnsi="Arial" w:cs="Arial"/>
          <w:bCs/>
          <w:sz w:val="22"/>
          <w:szCs w:val="22"/>
        </w:rPr>
        <w:t xml:space="preserve"> </w:t>
      </w:r>
      <w:r w:rsidR="006963BA" w:rsidRPr="00587E0D">
        <w:rPr>
          <w:rFonts w:ascii="Arial" w:hAnsi="Arial" w:cs="Arial"/>
          <w:bCs/>
          <w:sz w:val="22"/>
          <w:szCs w:val="22"/>
          <w:lang w:val="es-419"/>
        </w:rPr>
        <w:t xml:space="preserve">No. 0877032-1 </w:t>
      </w:r>
      <w:r w:rsidR="006963BA" w:rsidRPr="00587E0D">
        <w:rPr>
          <w:rFonts w:ascii="Arial" w:hAnsi="Arial" w:cs="Arial"/>
          <w:sz w:val="22"/>
          <w:szCs w:val="22"/>
        </w:rPr>
        <w:t>carece de cobertura temporal</w:t>
      </w:r>
      <w:r w:rsidR="008467BB" w:rsidRPr="00587E0D">
        <w:rPr>
          <w:rFonts w:ascii="Arial" w:hAnsi="Arial" w:cs="Arial"/>
          <w:bCs/>
          <w:sz w:val="22"/>
          <w:szCs w:val="22"/>
        </w:rPr>
        <w:t xml:space="preserve"> </w:t>
      </w:r>
      <w:r w:rsidR="00823C5A" w:rsidRPr="00587E0D">
        <w:rPr>
          <w:rFonts w:ascii="Arial" w:hAnsi="Arial" w:cs="Arial"/>
          <w:sz w:val="22"/>
          <w:szCs w:val="22"/>
        </w:rPr>
        <w:t xml:space="preserve">respecto los hechos que se controvierten en el presente litigio, puesto que la primera reclamación elevada por la señora Karol Liseth Bazan data del 08 de agosto del 2022, esto es, </w:t>
      </w:r>
      <w:r w:rsidR="00514FC5">
        <w:rPr>
          <w:rFonts w:ascii="Arial" w:hAnsi="Arial" w:cs="Arial"/>
          <w:sz w:val="22"/>
          <w:szCs w:val="22"/>
        </w:rPr>
        <w:t xml:space="preserve">2 </w:t>
      </w:r>
      <w:r w:rsidR="00823C5A" w:rsidRPr="00587E0D">
        <w:rPr>
          <w:rFonts w:ascii="Arial" w:hAnsi="Arial" w:cs="Arial"/>
          <w:sz w:val="22"/>
          <w:szCs w:val="22"/>
        </w:rPr>
        <w:t xml:space="preserve">meses previos al inicio de vigencia de la Póliza 0877032-1, cuyo periodo de vigencia inició a correr desde el 13 de octubre de 2022, argumento que se desarrollará en el acápite de excepciones de mérito frente el llamamiento en garantía </w:t>
      </w:r>
      <w:r w:rsidR="006963BA" w:rsidRPr="00587E0D">
        <w:rPr>
          <w:rFonts w:ascii="Arial" w:hAnsi="Arial" w:cs="Arial"/>
          <w:bCs/>
          <w:sz w:val="22"/>
          <w:szCs w:val="22"/>
        </w:rPr>
        <w:t xml:space="preserve">y (ii) </w:t>
      </w:r>
      <w:r w:rsidR="008467BB" w:rsidRPr="00587E0D">
        <w:rPr>
          <w:rFonts w:ascii="Arial" w:hAnsi="Arial" w:cs="Arial"/>
          <w:bCs/>
          <w:sz w:val="22"/>
          <w:szCs w:val="22"/>
        </w:rPr>
        <w:t xml:space="preserve">no se ha acreditado la realización del riesgo asegurado, como lo es la responsabilidad civil </w:t>
      </w:r>
      <w:r w:rsidR="006963BA" w:rsidRPr="00587E0D">
        <w:rPr>
          <w:rFonts w:ascii="Arial" w:hAnsi="Arial" w:cs="Arial"/>
          <w:bCs/>
          <w:sz w:val="22"/>
          <w:szCs w:val="22"/>
        </w:rPr>
        <w:t>profesional de EPS Sanitas S.A.S</w:t>
      </w:r>
      <w:r w:rsidR="00B5019B" w:rsidRPr="00587E0D">
        <w:rPr>
          <w:rFonts w:ascii="Arial" w:hAnsi="Arial" w:cs="Arial"/>
          <w:bCs/>
          <w:sz w:val="22"/>
          <w:szCs w:val="22"/>
        </w:rPr>
        <w:t>, por ende, mientras no se acredite la condición de la que pende la obligación indemniza</w:t>
      </w:r>
      <w:r w:rsidR="00534484" w:rsidRPr="00587E0D">
        <w:rPr>
          <w:rFonts w:ascii="Arial" w:hAnsi="Arial" w:cs="Arial"/>
          <w:bCs/>
          <w:sz w:val="22"/>
          <w:szCs w:val="22"/>
        </w:rPr>
        <w:t>t</w:t>
      </w:r>
      <w:r w:rsidR="00B5019B" w:rsidRPr="00587E0D">
        <w:rPr>
          <w:rFonts w:ascii="Arial" w:hAnsi="Arial" w:cs="Arial"/>
          <w:bCs/>
          <w:sz w:val="22"/>
          <w:szCs w:val="22"/>
        </w:rPr>
        <w:t xml:space="preserve">oria de mi representada no es procedente que se le imponga condena alguna. </w:t>
      </w:r>
    </w:p>
    <w:p w14:paraId="49F0D0D7" w14:textId="77777777" w:rsidR="00823C5A" w:rsidRPr="00587E0D" w:rsidRDefault="00823C5A">
      <w:pPr>
        <w:spacing w:line="360" w:lineRule="auto"/>
        <w:jc w:val="both"/>
        <w:rPr>
          <w:rFonts w:ascii="Arial" w:hAnsi="Arial" w:cs="Arial"/>
          <w:bCs/>
          <w:sz w:val="22"/>
          <w:szCs w:val="22"/>
        </w:rPr>
      </w:pPr>
    </w:p>
    <w:p w14:paraId="12B3DF89" w14:textId="661E2ABC" w:rsidR="00823C5A" w:rsidRPr="00587E0D" w:rsidRDefault="00823C5A">
      <w:pPr>
        <w:spacing w:line="360" w:lineRule="auto"/>
        <w:jc w:val="both"/>
        <w:rPr>
          <w:rFonts w:ascii="Arial" w:eastAsia="Arial Unicode MS" w:hAnsi="Arial" w:cs="Arial"/>
          <w:b/>
          <w:sz w:val="22"/>
          <w:szCs w:val="22"/>
        </w:rPr>
      </w:pPr>
      <w:r w:rsidRPr="00587E0D">
        <w:rPr>
          <w:rFonts w:ascii="Arial" w:hAnsi="Arial" w:cs="Arial"/>
          <w:b/>
          <w:sz w:val="22"/>
          <w:szCs w:val="22"/>
        </w:rPr>
        <w:t>Frente a la pretensión “TERCERA: ME OPONGO</w:t>
      </w:r>
      <w:r w:rsidRPr="00587E0D">
        <w:rPr>
          <w:rFonts w:ascii="Arial" w:hAnsi="Arial" w:cs="Arial"/>
          <w:bCs/>
          <w:sz w:val="22"/>
          <w:szCs w:val="22"/>
        </w:rPr>
        <w:t xml:space="preserve"> al reconocimiento por parte de mi representada sobre el valor pagado por EPS Sanitas S.A.S con ocasión a la asistencia jurídica en el caso de marras, en la medida en que (I) la Póliza </w:t>
      </w:r>
      <w:r w:rsidRPr="00587E0D">
        <w:rPr>
          <w:rFonts w:ascii="Arial" w:hAnsi="Arial" w:cs="Arial"/>
          <w:bCs/>
          <w:sz w:val="22"/>
          <w:szCs w:val="22"/>
          <w:lang w:val="es-419"/>
        </w:rPr>
        <w:t xml:space="preserve">No. 0877032-1 </w:t>
      </w:r>
      <w:r w:rsidRPr="00587E0D">
        <w:rPr>
          <w:rFonts w:ascii="Arial" w:hAnsi="Arial" w:cs="Arial"/>
          <w:sz w:val="22"/>
          <w:szCs w:val="22"/>
        </w:rPr>
        <w:t>carece de cobertura temporal</w:t>
      </w:r>
      <w:r w:rsidRPr="00587E0D">
        <w:rPr>
          <w:rFonts w:ascii="Arial" w:hAnsi="Arial" w:cs="Arial"/>
          <w:bCs/>
          <w:sz w:val="22"/>
          <w:szCs w:val="22"/>
        </w:rPr>
        <w:t xml:space="preserve"> </w:t>
      </w:r>
      <w:r w:rsidRPr="00587E0D">
        <w:rPr>
          <w:rFonts w:ascii="Arial" w:hAnsi="Arial" w:cs="Arial"/>
          <w:sz w:val="22"/>
          <w:szCs w:val="22"/>
        </w:rPr>
        <w:t xml:space="preserve">respecto los hechos que se controvierten en el presente litigio, puesto que la primera reclamación elevada por la señora Karol Liseth Bazan data del 08 de agosto del 2022, esto es, </w:t>
      </w:r>
      <w:r w:rsidR="00514FC5">
        <w:rPr>
          <w:rFonts w:ascii="Arial" w:hAnsi="Arial" w:cs="Arial"/>
          <w:sz w:val="22"/>
          <w:szCs w:val="22"/>
        </w:rPr>
        <w:t xml:space="preserve">2 </w:t>
      </w:r>
      <w:r w:rsidRPr="00587E0D">
        <w:rPr>
          <w:rFonts w:ascii="Arial" w:hAnsi="Arial" w:cs="Arial"/>
          <w:sz w:val="22"/>
          <w:szCs w:val="22"/>
        </w:rPr>
        <w:t xml:space="preserve">meses previos al inicio de vigencia de la Póliza 0877032-1, cuyo periodo de vigencia inició a correr desde el 13 de octubre de 2022, argumento que se desarrollará en el acápite de excepciones de mérito frente el llamamiento en garantía </w:t>
      </w:r>
      <w:r w:rsidRPr="00587E0D">
        <w:rPr>
          <w:rFonts w:ascii="Arial" w:hAnsi="Arial" w:cs="Arial"/>
          <w:bCs/>
          <w:sz w:val="22"/>
          <w:szCs w:val="22"/>
        </w:rPr>
        <w:t xml:space="preserve">y (ii) no se ha acreditado la realización del riesgo asegurado, como lo es la responsabilidad civil profesional de EPS Sanitas S.A.S, por ende, mientras no se acredite la condición de la que pende la obligación indemnizatoria de mi representada no es procedente que se le imponga condena alguna. </w:t>
      </w:r>
    </w:p>
    <w:p w14:paraId="58B48E4E" w14:textId="38873175" w:rsidR="0031769C" w:rsidRPr="00587E0D" w:rsidRDefault="0031769C">
      <w:pPr>
        <w:spacing w:line="360" w:lineRule="auto"/>
        <w:jc w:val="center"/>
        <w:rPr>
          <w:rFonts w:ascii="Arial" w:hAnsi="Arial" w:cs="Arial"/>
          <w:b/>
          <w:sz w:val="22"/>
          <w:szCs w:val="22"/>
        </w:rPr>
      </w:pPr>
    </w:p>
    <w:p w14:paraId="35811C9D" w14:textId="77777777" w:rsidR="00A14941" w:rsidRPr="00587E0D" w:rsidRDefault="00A14941">
      <w:pPr>
        <w:spacing w:line="360" w:lineRule="auto"/>
        <w:jc w:val="center"/>
        <w:rPr>
          <w:rFonts w:ascii="Arial" w:hAnsi="Arial" w:cs="Arial"/>
          <w:b/>
          <w:sz w:val="22"/>
          <w:szCs w:val="22"/>
        </w:rPr>
      </w:pPr>
    </w:p>
    <w:p w14:paraId="09E037B6" w14:textId="673B5EFC" w:rsidR="00111408" w:rsidRPr="00587E0D" w:rsidRDefault="00DD074E">
      <w:pPr>
        <w:pStyle w:val="Prrafodelista"/>
        <w:numPr>
          <w:ilvl w:val="0"/>
          <w:numId w:val="10"/>
        </w:numPr>
        <w:spacing w:line="360" w:lineRule="auto"/>
        <w:jc w:val="center"/>
        <w:rPr>
          <w:rFonts w:ascii="Arial" w:hAnsi="Arial" w:cs="Arial"/>
          <w:b/>
        </w:rPr>
      </w:pPr>
      <w:r w:rsidRPr="00587E0D">
        <w:rPr>
          <w:rFonts w:ascii="Arial" w:hAnsi="Arial" w:cs="Arial"/>
          <w:b/>
        </w:rPr>
        <w:t>EXCEPCIONES DE MÉRITO FRENTE AL LLAMAMIENTO EN GARANTÍA</w:t>
      </w:r>
    </w:p>
    <w:p w14:paraId="057EAB3E" w14:textId="77777777" w:rsidR="000E3C28" w:rsidRPr="00587E0D" w:rsidRDefault="000E3C28">
      <w:pPr>
        <w:pStyle w:val="Prrafodelista"/>
        <w:spacing w:line="360" w:lineRule="auto"/>
        <w:ind w:left="1080"/>
        <w:rPr>
          <w:rFonts w:ascii="Arial" w:hAnsi="Arial" w:cs="Arial"/>
          <w:b/>
        </w:rPr>
      </w:pPr>
    </w:p>
    <w:p w14:paraId="4DC5FCB4" w14:textId="1E4F6FF5" w:rsidR="00FA345C" w:rsidRPr="00587E0D" w:rsidRDefault="00175F7A" w:rsidP="00D0126F">
      <w:pPr>
        <w:pStyle w:val="Ttulo1"/>
        <w:numPr>
          <w:ilvl w:val="0"/>
          <w:numId w:val="47"/>
        </w:numPr>
        <w:spacing w:before="0"/>
        <w:rPr>
          <w:rFonts w:cs="Arial"/>
          <w:szCs w:val="22"/>
        </w:rPr>
      </w:pPr>
      <w:r w:rsidRPr="00587E0D">
        <w:rPr>
          <w:rFonts w:cs="Arial"/>
          <w:szCs w:val="22"/>
        </w:rPr>
        <w:t>INEXISTENCIA DE OBLIGACIÓN INDEMNIZATORIA DE SEGUROS GENERALES SURAMERICANA S.A., EN VIRTUD DE LA AUSENCIA DE COBERTURA TEMPORAL DE LA PÓLIZA No. 0877032-1 EXPEDIDA POR ELLA</w:t>
      </w:r>
    </w:p>
    <w:p w14:paraId="3F7C6839" w14:textId="77777777" w:rsidR="00FA345C" w:rsidRPr="00587E0D" w:rsidRDefault="00FA345C">
      <w:pPr>
        <w:spacing w:line="360" w:lineRule="auto"/>
        <w:rPr>
          <w:rFonts w:ascii="Arial" w:hAnsi="Arial" w:cs="Arial"/>
          <w:sz w:val="22"/>
          <w:szCs w:val="22"/>
          <w:lang w:val="es-ES" w:eastAsia="x-none"/>
        </w:rPr>
      </w:pPr>
    </w:p>
    <w:p w14:paraId="22B71C97" w14:textId="4E99CC5C" w:rsidR="00FA345C" w:rsidRPr="00587E0D" w:rsidRDefault="00FA345C">
      <w:pPr>
        <w:spacing w:line="360" w:lineRule="auto"/>
        <w:jc w:val="both"/>
        <w:rPr>
          <w:rFonts w:ascii="Arial" w:hAnsi="Arial" w:cs="Arial"/>
          <w:sz w:val="22"/>
          <w:szCs w:val="22"/>
        </w:rPr>
      </w:pPr>
      <w:r w:rsidRPr="00587E0D">
        <w:rPr>
          <w:rFonts w:ascii="Arial" w:hAnsi="Arial" w:cs="Arial"/>
          <w:sz w:val="22"/>
          <w:szCs w:val="22"/>
        </w:rPr>
        <w:t xml:space="preserve">Es indispensable que el Despacho tenga en consideración que </w:t>
      </w:r>
      <w:r w:rsidR="00343A3C" w:rsidRPr="00587E0D">
        <w:rPr>
          <w:rFonts w:ascii="Arial" w:hAnsi="Arial" w:cs="Arial"/>
          <w:sz w:val="22"/>
          <w:szCs w:val="22"/>
        </w:rPr>
        <w:t>aquí</w:t>
      </w:r>
      <w:r w:rsidRPr="00587E0D">
        <w:rPr>
          <w:rFonts w:ascii="Arial" w:hAnsi="Arial" w:cs="Arial"/>
          <w:sz w:val="22"/>
          <w:szCs w:val="22"/>
        </w:rPr>
        <w:t xml:space="preserve"> se vinculó a mi representada </w:t>
      </w:r>
      <w:r w:rsidR="00343A3C" w:rsidRPr="00587E0D">
        <w:rPr>
          <w:rFonts w:ascii="Arial" w:hAnsi="Arial" w:cs="Arial"/>
          <w:sz w:val="22"/>
          <w:szCs w:val="22"/>
        </w:rPr>
        <w:t>en virtud de la</w:t>
      </w:r>
      <w:r w:rsidRPr="00587E0D">
        <w:rPr>
          <w:rFonts w:ascii="Arial" w:hAnsi="Arial" w:cs="Arial"/>
          <w:sz w:val="22"/>
          <w:szCs w:val="22"/>
        </w:rPr>
        <w:t xml:space="preserve"> póliza de seguro No. 0877032-1 expedida por </w:t>
      </w:r>
      <w:r w:rsidR="00607E3F" w:rsidRPr="00587E0D">
        <w:rPr>
          <w:rFonts w:ascii="Arial" w:hAnsi="Arial" w:cs="Arial"/>
          <w:sz w:val="22"/>
          <w:szCs w:val="22"/>
        </w:rPr>
        <w:t xml:space="preserve">ella, </w:t>
      </w:r>
      <w:r w:rsidR="0064008A" w:rsidRPr="00587E0D">
        <w:rPr>
          <w:rFonts w:ascii="Arial" w:hAnsi="Arial" w:cs="Arial"/>
          <w:sz w:val="22"/>
          <w:szCs w:val="22"/>
        </w:rPr>
        <w:t>pactada bajo la modalidad de cobertura temporal Claims Made, con</w:t>
      </w:r>
      <w:r w:rsidRPr="00587E0D">
        <w:rPr>
          <w:rFonts w:ascii="Arial" w:hAnsi="Arial" w:cs="Arial"/>
          <w:sz w:val="22"/>
          <w:szCs w:val="22"/>
        </w:rPr>
        <w:t xml:space="preserve"> una vigencia </w:t>
      </w:r>
      <w:r w:rsidR="0064008A" w:rsidRPr="00587E0D">
        <w:rPr>
          <w:rFonts w:ascii="Arial" w:hAnsi="Arial" w:cs="Arial"/>
          <w:sz w:val="22"/>
          <w:szCs w:val="22"/>
        </w:rPr>
        <w:t xml:space="preserve">comprendida </w:t>
      </w:r>
      <w:r w:rsidRPr="00587E0D">
        <w:rPr>
          <w:rFonts w:ascii="Arial" w:hAnsi="Arial" w:cs="Arial"/>
          <w:sz w:val="22"/>
          <w:szCs w:val="22"/>
        </w:rPr>
        <w:t xml:space="preserve">desde el 13 de octubre de 2022 al 13 de octubre </w:t>
      </w:r>
      <w:r w:rsidRPr="00587E0D">
        <w:rPr>
          <w:rFonts w:ascii="Arial" w:hAnsi="Arial" w:cs="Arial"/>
          <w:sz w:val="22"/>
          <w:szCs w:val="22"/>
        </w:rPr>
        <w:lastRenderedPageBreak/>
        <w:t>de 2022 y</w:t>
      </w:r>
      <w:r w:rsidR="00343A3C" w:rsidRPr="00587E0D">
        <w:rPr>
          <w:rFonts w:ascii="Arial" w:hAnsi="Arial" w:cs="Arial"/>
          <w:sz w:val="22"/>
          <w:szCs w:val="22"/>
        </w:rPr>
        <w:t xml:space="preserve"> </w:t>
      </w:r>
      <w:r w:rsidR="0064008A" w:rsidRPr="00587E0D">
        <w:rPr>
          <w:rFonts w:ascii="Arial" w:hAnsi="Arial" w:cs="Arial"/>
          <w:sz w:val="22"/>
          <w:szCs w:val="22"/>
        </w:rPr>
        <w:t xml:space="preserve">una </w:t>
      </w:r>
      <w:r w:rsidRPr="00587E0D">
        <w:rPr>
          <w:rFonts w:ascii="Arial" w:hAnsi="Arial" w:cs="Arial"/>
          <w:sz w:val="22"/>
          <w:szCs w:val="22"/>
        </w:rPr>
        <w:t>retroactividad desde el 01 de julio de 2006</w:t>
      </w:r>
      <w:r w:rsidR="005F6A2D" w:rsidRPr="00587E0D">
        <w:rPr>
          <w:rFonts w:ascii="Arial" w:hAnsi="Arial" w:cs="Arial"/>
          <w:sz w:val="22"/>
          <w:szCs w:val="22"/>
        </w:rPr>
        <w:t>. Dicho contrato</w:t>
      </w:r>
      <w:r w:rsidRPr="00587E0D">
        <w:rPr>
          <w:rFonts w:ascii="Arial" w:hAnsi="Arial" w:cs="Arial"/>
          <w:sz w:val="22"/>
          <w:szCs w:val="22"/>
        </w:rPr>
        <w:t xml:space="preserve"> carece de cobertura temporal </w:t>
      </w:r>
      <w:r w:rsidR="005F6A2D" w:rsidRPr="00587E0D">
        <w:rPr>
          <w:rFonts w:ascii="Arial" w:hAnsi="Arial" w:cs="Arial"/>
          <w:sz w:val="22"/>
          <w:szCs w:val="22"/>
        </w:rPr>
        <w:t xml:space="preserve">de cara a los hechos de este asunto, </w:t>
      </w:r>
      <w:r w:rsidRPr="00587E0D">
        <w:rPr>
          <w:rFonts w:ascii="Arial" w:hAnsi="Arial" w:cs="Arial"/>
          <w:sz w:val="22"/>
          <w:szCs w:val="22"/>
        </w:rPr>
        <w:t xml:space="preserve">por cuanto no se realizó la reclamación </w:t>
      </w:r>
      <w:r w:rsidR="005F6A2D" w:rsidRPr="00587E0D">
        <w:rPr>
          <w:rFonts w:ascii="Arial" w:hAnsi="Arial" w:cs="Arial"/>
          <w:sz w:val="22"/>
          <w:szCs w:val="22"/>
        </w:rPr>
        <w:t xml:space="preserve">al llamante </w:t>
      </w:r>
      <w:r w:rsidRPr="00587E0D">
        <w:rPr>
          <w:rFonts w:ascii="Arial" w:hAnsi="Arial" w:cs="Arial"/>
          <w:sz w:val="22"/>
          <w:szCs w:val="22"/>
        </w:rPr>
        <w:t>durante la vigencia de la póliza</w:t>
      </w:r>
      <w:r w:rsidR="00BB2D1E" w:rsidRPr="00587E0D">
        <w:rPr>
          <w:rFonts w:ascii="Arial" w:hAnsi="Arial" w:cs="Arial"/>
          <w:sz w:val="22"/>
          <w:szCs w:val="22"/>
        </w:rPr>
        <w:t xml:space="preserve">. Ciertamente, </w:t>
      </w:r>
      <w:r w:rsidR="005F6A2D" w:rsidRPr="00587E0D">
        <w:rPr>
          <w:rFonts w:ascii="Arial" w:hAnsi="Arial" w:cs="Arial"/>
          <w:sz w:val="22"/>
          <w:szCs w:val="22"/>
        </w:rPr>
        <w:t xml:space="preserve">de acuerdo con la constancia emitida por la Procuraduría General de la Nación en la sede de Cali, el 17 de junio de 2022 la apoderada de la señora Karol Liseth Bazan remitió solicitud de conciliación ante dicho Centro, </w:t>
      </w:r>
      <w:r w:rsidR="00CA12F4" w:rsidRPr="00587E0D">
        <w:rPr>
          <w:rFonts w:ascii="Arial" w:hAnsi="Arial" w:cs="Arial"/>
          <w:sz w:val="22"/>
          <w:szCs w:val="22"/>
        </w:rPr>
        <w:t>entidad</w:t>
      </w:r>
      <w:r w:rsidR="005F6A2D" w:rsidRPr="00587E0D">
        <w:rPr>
          <w:rFonts w:ascii="Arial" w:hAnsi="Arial" w:cs="Arial"/>
          <w:sz w:val="22"/>
          <w:szCs w:val="22"/>
        </w:rPr>
        <w:t xml:space="preserve"> que convocó a las partes a la audiencia de conciliación para el 08 de agosto de 2022 a la cual compareció el representante legal y apoderado judicial de </w:t>
      </w:r>
      <w:r w:rsidR="005F6A2D" w:rsidRPr="00587E0D">
        <w:rPr>
          <w:rFonts w:ascii="Arial" w:hAnsi="Arial" w:cs="Arial"/>
          <w:bCs/>
          <w:kern w:val="28"/>
          <w:sz w:val="22"/>
          <w:szCs w:val="22"/>
          <w:lang w:val="es-419" w:eastAsia="es-ES"/>
        </w:rPr>
        <w:t xml:space="preserve">EPS Sanitas S.A.S. De manera que la reclamación (vertida en la audiencia de conciliación prejudicial) en efecto, se efectuó antes de que iniciara la vigencia de la póliza aquí vinculada, la cual empezó como ya se dijo el 13 de octubre de 2022. En este orden de ideas, no se cumple con el primero de los requisitos de la modalidad de cobertura temporal Claims Made y por ello, la misma NO presta cobertura temporal para los hechos que aquí se ventilan. </w:t>
      </w:r>
    </w:p>
    <w:p w14:paraId="65D08413" w14:textId="77777777" w:rsidR="00FA345C" w:rsidRPr="00587E0D" w:rsidRDefault="00FA345C">
      <w:pPr>
        <w:spacing w:line="360" w:lineRule="auto"/>
        <w:jc w:val="both"/>
        <w:rPr>
          <w:rFonts w:ascii="Arial" w:hAnsi="Arial" w:cs="Arial"/>
          <w:sz w:val="22"/>
          <w:szCs w:val="22"/>
        </w:rPr>
      </w:pPr>
    </w:p>
    <w:p w14:paraId="0B67C817" w14:textId="77777777" w:rsidR="00FA345C" w:rsidRPr="00587E0D" w:rsidRDefault="00FA345C">
      <w:pPr>
        <w:spacing w:line="360" w:lineRule="auto"/>
        <w:jc w:val="both"/>
        <w:rPr>
          <w:rFonts w:ascii="Arial" w:hAnsi="Arial" w:cs="Arial"/>
          <w:sz w:val="22"/>
          <w:szCs w:val="22"/>
        </w:rPr>
      </w:pPr>
      <w:r w:rsidRPr="00587E0D">
        <w:rPr>
          <w:rFonts w:ascii="Arial" w:hAnsi="Arial" w:cs="Arial"/>
          <w:sz w:val="22"/>
          <w:szCs w:val="22"/>
        </w:rPr>
        <w:t xml:space="preserve">En tratándose de la modalidad bajo la cual se contrató la póliza de seguro No. 0877032-1, es relevante traer a colación el artículo 4 de la Ley 389 de 1997, disposición normativa que introdujo la modalidad “claims made” en el ordenamiento jurídico colombiano en los siguientes términos: </w:t>
      </w:r>
    </w:p>
    <w:p w14:paraId="2773BF26" w14:textId="77777777" w:rsidR="00FA345C" w:rsidRPr="00587E0D" w:rsidRDefault="00FA345C">
      <w:pPr>
        <w:spacing w:line="360" w:lineRule="auto"/>
        <w:jc w:val="both"/>
        <w:rPr>
          <w:rFonts w:ascii="Arial" w:hAnsi="Arial" w:cs="Arial"/>
          <w:sz w:val="22"/>
          <w:szCs w:val="22"/>
        </w:rPr>
      </w:pPr>
    </w:p>
    <w:p w14:paraId="1E78CF67" w14:textId="77777777" w:rsidR="00FA345C" w:rsidRPr="00587E0D" w:rsidRDefault="00FA345C">
      <w:pPr>
        <w:pStyle w:val="Cita"/>
        <w:numPr>
          <w:ilvl w:val="0"/>
          <w:numId w:val="0"/>
        </w:numPr>
        <w:spacing w:before="0" w:after="0"/>
        <w:ind w:left="680" w:right="680"/>
        <w:rPr>
          <w:rFonts w:cs="Arial"/>
          <w:color w:val="000000" w:themeColor="text1"/>
        </w:rPr>
      </w:pPr>
      <w:r w:rsidRPr="00587E0D">
        <w:rPr>
          <w:rFonts w:cs="Arial"/>
          <w:bCs/>
          <w:color w:val="000000" w:themeColor="text1"/>
        </w:rPr>
        <w:t>“(…)</w:t>
      </w:r>
      <w:r w:rsidRPr="00587E0D">
        <w:rPr>
          <w:rFonts w:cs="Arial"/>
          <w:b/>
          <w:bCs/>
          <w:color w:val="000000" w:themeColor="text1"/>
        </w:rPr>
        <w:t xml:space="preserve"> </w:t>
      </w:r>
      <w:r w:rsidRPr="00587E0D">
        <w:rPr>
          <w:rFonts w:cs="Arial"/>
          <w:color w:val="000000" w:themeColor="text1"/>
        </w:rPr>
        <w:t xml:space="preserve">En el seguro de manejo y riesgos financieros y en el </w:t>
      </w:r>
      <w:r w:rsidRPr="00587E0D">
        <w:rPr>
          <w:rFonts w:cs="Arial"/>
          <w:b/>
          <w:bCs/>
          <w:color w:val="000000" w:themeColor="text1"/>
          <w:u w:val="single"/>
        </w:rPr>
        <w:t xml:space="preserve">de responsabilidad la cobertura podrá circunscribirse </w:t>
      </w:r>
      <w:r w:rsidRPr="00587E0D">
        <w:rPr>
          <w:rFonts w:cs="Arial"/>
          <w:color w:val="000000" w:themeColor="text1"/>
        </w:rPr>
        <w:t>al descubrimiento de pérdidas durante la vigencia, en el primero, y a las reclamaciones formuladas por el damnificado al asegurado o a la compañía durante la vigencia, en el segundo, así se trate de hechos ocurridos con anterioridad a su iniciación. </w:t>
      </w:r>
    </w:p>
    <w:p w14:paraId="1BB9578B" w14:textId="77777777" w:rsidR="00FA345C" w:rsidRPr="00587E0D" w:rsidRDefault="00FA345C">
      <w:pPr>
        <w:pStyle w:val="Cita"/>
        <w:numPr>
          <w:ilvl w:val="0"/>
          <w:numId w:val="0"/>
        </w:numPr>
        <w:spacing w:before="0" w:after="0"/>
        <w:ind w:left="680" w:right="680"/>
        <w:rPr>
          <w:rFonts w:cs="Arial"/>
          <w:color w:val="000000" w:themeColor="text1"/>
        </w:rPr>
      </w:pPr>
      <w:r w:rsidRPr="00587E0D">
        <w:rPr>
          <w:rFonts w:cs="Arial"/>
          <w:color w:val="000000" w:themeColor="text1"/>
        </w:rPr>
        <w:t> </w:t>
      </w:r>
    </w:p>
    <w:p w14:paraId="30604105" w14:textId="155FBC73" w:rsidR="00FA345C" w:rsidRPr="00587E0D" w:rsidRDefault="00FA345C">
      <w:pPr>
        <w:pStyle w:val="Cita"/>
        <w:numPr>
          <w:ilvl w:val="0"/>
          <w:numId w:val="0"/>
        </w:numPr>
        <w:spacing w:before="0" w:after="0"/>
        <w:ind w:left="680" w:right="680"/>
        <w:rPr>
          <w:rFonts w:cs="Arial"/>
          <w:color w:val="000000" w:themeColor="text1"/>
        </w:rPr>
      </w:pPr>
      <w:r w:rsidRPr="00587E0D">
        <w:rPr>
          <w:rFonts w:cs="Arial"/>
          <w:color w:val="000000" w:themeColor="text1"/>
        </w:rPr>
        <w:t xml:space="preserve">Así mismo, </w:t>
      </w:r>
      <w:r w:rsidRPr="00587E0D">
        <w:rPr>
          <w:rFonts w:cs="Arial"/>
          <w:b/>
          <w:bCs/>
          <w:color w:val="000000" w:themeColor="text1"/>
          <w:u w:val="single"/>
        </w:rPr>
        <w:t>se podrá definir como cubiertos los hechos que acaezcan durante la vigencia del seguro de responsabilidad siempre que la reclamación del damnificado al asegurado o al asegurador se efectúe dentro del término estipulado en el contrato</w:t>
      </w:r>
      <w:r w:rsidRPr="00587E0D">
        <w:rPr>
          <w:rFonts w:cs="Arial"/>
          <w:color w:val="000000" w:themeColor="text1"/>
        </w:rPr>
        <w:t>, el cual no será inferior a dos años (…)</w:t>
      </w:r>
      <w:r w:rsidR="005B76CF" w:rsidRPr="00587E0D">
        <w:rPr>
          <w:rFonts w:cs="Arial"/>
          <w:color w:val="000000" w:themeColor="text1"/>
        </w:rPr>
        <w:t>”</w:t>
      </w:r>
      <w:r w:rsidRPr="00587E0D">
        <w:rPr>
          <w:rFonts w:cs="Arial"/>
          <w:color w:val="000000" w:themeColor="text1"/>
        </w:rPr>
        <w:t xml:space="preserve"> </w:t>
      </w:r>
    </w:p>
    <w:p w14:paraId="77AB2844" w14:textId="77777777" w:rsidR="00FA345C" w:rsidRPr="00587E0D" w:rsidRDefault="00FA345C">
      <w:pPr>
        <w:spacing w:line="360" w:lineRule="auto"/>
        <w:jc w:val="both"/>
        <w:rPr>
          <w:rFonts w:ascii="Arial" w:hAnsi="Arial" w:cs="Arial"/>
          <w:sz w:val="22"/>
          <w:szCs w:val="22"/>
        </w:rPr>
      </w:pPr>
    </w:p>
    <w:p w14:paraId="7C34B588" w14:textId="77777777" w:rsidR="00FA345C" w:rsidRPr="00587E0D" w:rsidRDefault="00FA345C">
      <w:pPr>
        <w:spacing w:line="360" w:lineRule="auto"/>
        <w:jc w:val="both"/>
        <w:rPr>
          <w:rFonts w:ascii="Arial" w:hAnsi="Arial" w:cs="Arial"/>
          <w:sz w:val="22"/>
          <w:szCs w:val="22"/>
        </w:rPr>
      </w:pPr>
      <w:r w:rsidRPr="00587E0D">
        <w:rPr>
          <w:rFonts w:ascii="Arial" w:hAnsi="Arial" w:cs="Arial"/>
          <w:sz w:val="22"/>
          <w:szCs w:val="22"/>
        </w:rPr>
        <w:t xml:space="preserve">En desarrollo de la norma precitada, la Corte Suprema de Justicia mediante la sentencia SC10300-2017 explicó que la responsabilidad de la aseguradora está circunscrita a que la reclamación se realice en la vigencia de la póliza: </w:t>
      </w:r>
    </w:p>
    <w:p w14:paraId="0D2513C7" w14:textId="77777777" w:rsidR="00FA345C" w:rsidRPr="00587E0D" w:rsidRDefault="00FA345C">
      <w:pPr>
        <w:spacing w:line="360" w:lineRule="auto"/>
        <w:jc w:val="both"/>
        <w:rPr>
          <w:rFonts w:ascii="Arial" w:hAnsi="Arial" w:cs="Arial"/>
          <w:sz w:val="22"/>
          <w:szCs w:val="22"/>
        </w:rPr>
      </w:pPr>
    </w:p>
    <w:p w14:paraId="62746606" w14:textId="77777777" w:rsidR="00FA345C" w:rsidRPr="00587E0D" w:rsidRDefault="00FA345C">
      <w:pPr>
        <w:pStyle w:val="Cita"/>
        <w:numPr>
          <w:ilvl w:val="0"/>
          <w:numId w:val="0"/>
        </w:numPr>
        <w:spacing w:before="0" w:after="0"/>
        <w:ind w:left="680" w:right="680"/>
        <w:rPr>
          <w:rFonts w:cs="Arial"/>
          <w:b/>
          <w:bCs/>
          <w:color w:val="000000" w:themeColor="text1"/>
          <w:u w:val="single"/>
        </w:rPr>
      </w:pPr>
      <w:r w:rsidRPr="00587E0D">
        <w:rPr>
          <w:rFonts w:cs="Arial"/>
          <w:color w:val="000000" w:themeColor="text1"/>
        </w:rPr>
        <w:t xml:space="preserve">“(…) Sin embargo, a partir de la citada ley, se consagró la posibilidad de que, por un pacto expreso entre los contratantes, se límite temporalmente la cobertura, o incluso, se extienda a hechos anteriores a su vigencia, siempre que </w:t>
      </w:r>
      <w:r w:rsidRPr="00587E0D">
        <w:rPr>
          <w:rFonts w:cs="Arial"/>
          <w:b/>
          <w:bCs/>
          <w:color w:val="000000" w:themeColor="text1"/>
          <w:u w:val="single"/>
        </w:rPr>
        <w:t>ambos casos se cumpla con la exigencia de que la reclamación se haga dentro del lapso de vigencia de la convención.</w:t>
      </w:r>
    </w:p>
    <w:p w14:paraId="267ADEE1" w14:textId="77777777" w:rsidR="00FA345C" w:rsidRPr="00587E0D" w:rsidRDefault="00FA345C">
      <w:pPr>
        <w:pStyle w:val="Cita"/>
        <w:numPr>
          <w:ilvl w:val="0"/>
          <w:numId w:val="0"/>
        </w:numPr>
        <w:spacing w:before="0" w:after="0"/>
        <w:ind w:left="680" w:right="680"/>
        <w:rPr>
          <w:rFonts w:cs="Arial"/>
          <w:color w:val="000000" w:themeColor="text1"/>
        </w:rPr>
      </w:pPr>
    </w:p>
    <w:p w14:paraId="52C52A64" w14:textId="77777777" w:rsidR="00FA345C" w:rsidRPr="00587E0D" w:rsidRDefault="00FA345C">
      <w:pPr>
        <w:pStyle w:val="Cita"/>
        <w:numPr>
          <w:ilvl w:val="0"/>
          <w:numId w:val="0"/>
        </w:numPr>
        <w:spacing w:before="0" w:after="0"/>
        <w:ind w:left="680" w:right="680"/>
        <w:rPr>
          <w:rFonts w:cs="Arial"/>
          <w:color w:val="000000" w:themeColor="text1"/>
        </w:rPr>
      </w:pPr>
      <w:r w:rsidRPr="00587E0D">
        <w:rPr>
          <w:rFonts w:cs="Arial"/>
          <w:color w:val="000000" w:themeColor="text1"/>
        </w:rPr>
        <w:t xml:space="preserve">Se permitió, entonces, no sólo los seguros basados en la ocurrencia del daño (losses ocurrence), que constituyen la regla general en el derecho continental, sino también los </w:t>
      </w:r>
      <w:r w:rsidRPr="00587E0D">
        <w:rPr>
          <w:rFonts w:cs="Arial"/>
          <w:color w:val="000000" w:themeColor="text1"/>
        </w:rPr>
        <w:lastRenderedPageBreak/>
        <w:t xml:space="preserve">que se fundamentan en la reclamación (claims made), caracterizados porque el amparo únicamente se activa si, durante la </w:t>
      </w:r>
      <w:r w:rsidRPr="00587E0D">
        <w:rPr>
          <w:rFonts w:cs="Arial"/>
          <w:b/>
          <w:bCs/>
          <w:color w:val="000000" w:themeColor="text1"/>
          <w:u w:val="single"/>
        </w:rPr>
        <w:t>vigencia del seguro, se hace el reclamo, de suerte que cesa el deber indemnizatorio después de extinguido</w:t>
      </w:r>
      <w:r w:rsidRPr="00587E0D">
        <w:rPr>
          <w:rFonts w:cs="Arial"/>
          <w:color w:val="000000" w:themeColor="text1"/>
        </w:rPr>
        <w:t>.</w:t>
      </w:r>
    </w:p>
    <w:p w14:paraId="70F81132" w14:textId="77777777" w:rsidR="00FA345C" w:rsidRPr="00587E0D" w:rsidRDefault="00FA345C">
      <w:pPr>
        <w:pStyle w:val="Cita"/>
        <w:numPr>
          <w:ilvl w:val="0"/>
          <w:numId w:val="0"/>
        </w:numPr>
        <w:spacing w:before="0" w:after="0"/>
        <w:ind w:left="680" w:right="680"/>
        <w:rPr>
          <w:rFonts w:cs="Arial"/>
          <w:color w:val="000000" w:themeColor="text1"/>
        </w:rPr>
      </w:pPr>
    </w:p>
    <w:p w14:paraId="77B8A751" w14:textId="77777777" w:rsidR="00FA345C" w:rsidRPr="00587E0D" w:rsidRDefault="00FA345C">
      <w:pPr>
        <w:pStyle w:val="Cita"/>
        <w:numPr>
          <w:ilvl w:val="0"/>
          <w:numId w:val="0"/>
        </w:numPr>
        <w:spacing w:before="0" w:after="0"/>
        <w:ind w:left="680" w:right="680"/>
        <w:rPr>
          <w:rFonts w:cs="Arial"/>
          <w:color w:val="000000" w:themeColor="text1"/>
        </w:rPr>
      </w:pPr>
      <w:r w:rsidRPr="00587E0D">
        <w:rPr>
          <w:rFonts w:cs="Arial"/>
          <w:color w:val="000000" w:themeColor="text1"/>
        </w:rPr>
        <w:t xml:space="preserve">Esto no significa que el requerimiento sea requisito para que se configure el siniestro, como lo aduce la recurrente, </w:t>
      </w:r>
      <w:r w:rsidRPr="00587E0D">
        <w:rPr>
          <w:rFonts w:cs="Arial"/>
          <w:b/>
          <w:bCs/>
          <w:color w:val="000000" w:themeColor="text1"/>
          <w:u w:val="single"/>
        </w:rPr>
        <w:t>sino que, por el acuerdo de las partes -prevalido de la legislación sobre la materia-, la aseguradora únicamente pagará aquellos cuya reclamación sea realizada en el decurso de la póliza, siempre y cuando se haya configurado la situación originadora de la responsabilidad cubierta</w:t>
      </w:r>
      <w:r w:rsidRPr="00587E0D">
        <w:rPr>
          <w:rFonts w:cs="Arial"/>
          <w:color w:val="000000" w:themeColor="text1"/>
        </w:rPr>
        <w:t xml:space="preserve"> (…)” (Subraya fuera de texto) </w:t>
      </w:r>
    </w:p>
    <w:p w14:paraId="01F7CDE2" w14:textId="77777777" w:rsidR="00FA345C" w:rsidRPr="00587E0D" w:rsidRDefault="00FA345C">
      <w:pPr>
        <w:spacing w:line="360" w:lineRule="auto"/>
        <w:jc w:val="both"/>
        <w:rPr>
          <w:rFonts w:ascii="Arial" w:hAnsi="Arial" w:cs="Arial"/>
          <w:sz w:val="22"/>
          <w:szCs w:val="22"/>
        </w:rPr>
      </w:pPr>
    </w:p>
    <w:p w14:paraId="1AA20988" w14:textId="77777777" w:rsidR="00FA345C" w:rsidRPr="00587E0D" w:rsidRDefault="00FA345C">
      <w:pPr>
        <w:spacing w:line="360" w:lineRule="auto"/>
        <w:jc w:val="both"/>
        <w:rPr>
          <w:rFonts w:ascii="Arial" w:hAnsi="Arial" w:cs="Arial"/>
          <w:sz w:val="22"/>
          <w:szCs w:val="22"/>
        </w:rPr>
      </w:pPr>
      <w:r w:rsidRPr="00587E0D">
        <w:rPr>
          <w:rFonts w:ascii="Arial" w:hAnsi="Arial" w:cs="Arial"/>
          <w:sz w:val="22"/>
          <w:szCs w:val="22"/>
        </w:rPr>
        <w:t>Siendo consciente el legislador que en materia de derecho privado la voluntad de las partes resulta de gran trascendencia con el fin de convenir las cláusulas por las cuales se regirá el negocio que celebren, fue su voluntad plasmar de forma clara dicha libertad contractual en la normativa aplicable al contrato de seguro, es de esta forma que en el artículo 1056 del Código de Comercio dispuso:</w:t>
      </w:r>
    </w:p>
    <w:p w14:paraId="55546340" w14:textId="77777777" w:rsidR="00FA345C" w:rsidRPr="00587E0D" w:rsidRDefault="00FA345C">
      <w:pPr>
        <w:tabs>
          <w:tab w:val="left" w:pos="5626"/>
        </w:tabs>
        <w:spacing w:line="360" w:lineRule="auto"/>
        <w:jc w:val="both"/>
        <w:rPr>
          <w:rFonts w:ascii="Arial" w:hAnsi="Arial" w:cs="Arial"/>
          <w:bCs/>
          <w:sz w:val="22"/>
          <w:szCs w:val="22"/>
        </w:rPr>
      </w:pPr>
    </w:p>
    <w:p w14:paraId="21706B9D" w14:textId="77777777" w:rsidR="00FA345C" w:rsidRPr="00587E0D" w:rsidRDefault="00FA345C">
      <w:pPr>
        <w:spacing w:line="360" w:lineRule="auto"/>
        <w:ind w:left="680" w:right="680"/>
        <w:jc w:val="both"/>
        <w:rPr>
          <w:rFonts w:ascii="Arial" w:hAnsi="Arial" w:cs="Arial"/>
          <w:i/>
          <w:sz w:val="22"/>
          <w:szCs w:val="22"/>
        </w:rPr>
      </w:pPr>
      <w:r w:rsidRPr="00587E0D">
        <w:rPr>
          <w:rFonts w:ascii="Arial" w:hAnsi="Arial" w:cs="Arial"/>
          <w:i/>
          <w:sz w:val="22"/>
          <w:szCs w:val="22"/>
        </w:rPr>
        <w:t>“(...) Artículo 1056. Delimitación contractual de los riesgos: con las restricciones legales, el asegurador podrá, a su arbitrio, asumir todos o algunos de los riesgos a que estén expuestos el interés o la cosa asegurados, el patrimonio o la persona del asegurado (…)”</w:t>
      </w:r>
    </w:p>
    <w:p w14:paraId="70DD25F2" w14:textId="77777777" w:rsidR="00FA345C" w:rsidRPr="00587E0D" w:rsidRDefault="00FA345C">
      <w:pPr>
        <w:tabs>
          <w:tab w:val="left" w:pos="5626"/>
        </w:tabs>
        <w:spacing w:line="360" w:lineRule="auto"/>
        <w:ind w:left="360"/>
        <w:jc w:val="both"/>
        <w:rPr>
          <w:rFonts w:ascii="Arial" w:hAnsi="Arial" w:cs="Arial"/>
          <w:bCs/>
          <w:i/>
          <w:sz w:val="22"/>
          <w:szCs w:val="22"/>
        </w:rPr>
      </w:pPr>
    </w:p>
    <w:p w14:paraId="6F05B2CB" w14:textId="77777777" w:rsidR="00FA345C" w:rsidRPr="00587E0D" w:rsidRDefault="00FA345C">
      <w:pPr>
        <w:spacing w:line="360" w:lineRule="auto"/>
        <w:jc w:val="both"/>
        <w:rPr>
          <w:rFonts w:ascii="Arial" w:hAnsi="Arial" w:cs="Arial"/>
          <w:sz w:val="22"/>
          <w:szCs w:val="22"/>
        </w:rPr>
      </w:pPr>
      <w:r w:rsidRPr="00587E0D">
        <w:rPr>
          <w:rFonts w:ascii="Arial" w:hAnsi="Arial" w:cs="Arial"/>
          <w:sz w:val="22"/>
          <w:szCs w:val="22"/>
        </w:rPr>
        <w:t>Es posible vislumbrar en la mentada norma que el ordenamiento jurídico faculta al asegurador para delimitar los riesgos que decide asumir, ahora bien, dicha delimitación puede ser realizada en la práctica restringiendo temporalmente los hechos que pueden constituir eventualmente la ocurrencia del riesgo asegurado, en este sentido la Corte Suprema de Justicia ha expresado lo siguiente:</w:t>
      </w:r>
    </w:p>
    <w:p w14:paraId="48A8F594" w14:textId="77777777" w:rsidR="00FA345C" w:rsidRPr="00587E0D" w:rsidRDefault="00FA345C">
      <w:pPr>
        <w:tabs>
          <w:tab w:val="left" w:pos="5626"/>
        </w:tabs>
        <w:spacing w:line="360" w:lineRule="auto"/>
        <w:ind w:left="360"/>
        <w:jc w:val="both"/>
        <w:rPr>
          <w:rFonts w:ascii="Arial" w:hAnsi="Arial" w:cs="Arial"/>
          <w:bCs/>
          <w:sz w:val="22"/>
          <w:szCs w:val="22"/>
        </w:rPr>
      </w:pPr>
    </w:p>
    <w:p w14:paraId="14E214E5" w14:textId="77777777" w:rsidR="00FA345C" w:rsidRPr="00587E0D" w:rsidRDefault="00FA345C">
      <w:pPr>
        <w:tabs>
          <w:tab w:val="left" w:pos="5626"/>
        </w:tabs>
        <w:spacing w:line="360" w:lineRule="auto"/>
        <w:ind w:left="680" w:right="680"/>
        <w:jc w:val="both"/>
        <w:rPr>
          <w:rFonts w:ascii="Arial" w:hAnsi="Arial" w:cs="Arial"/>
          <w:i/>
          <w:sz w:val="22"/>
          <w:szCs w:val="22"/>
        </w:rPr>
      </w:pPr>
      <w:r w:rsidRPr="00587E0D">
        <w:rPr>
          <w:rFonts w:ascii="Arial" w:hAnsi="Arial" w:cs="Arial"/>
          <w:bCs/>
          <w:i/>
          <w:sz w:val="22"/>
          <w:szCs w:val="22"/>
        </w:rPr>
        <w:t xml:space="preserve">“(…) </w:t>
      </w:r>
      <w:r w:rsidRPr="00587E0D">
        <w:rPr>
          <w:rFonts w:ascii="Arial" w:hAnsi="Arial" w:cs="Arial"/>
          <w:i/>
          <w:sz w:val="22"/>
          <w:szCs w:val="22"/>
        </w:rPr>
        <w:t xml:space="preserve">se reconoce plena autonomía al asegurador, a quien el artículo 1056 ejusdem, norma aplicable a los seguros de daños y de personas, </w:t>
      </w:r>
      <w:r w:rsidRPr="00587E0D">
        <w:rPr>
          <w:rFonts w:ascii="Arial" w:hAnsi="Arial" w:cs="Arial"/>
          <w:b/>
          <w:i/>
          <w:sz w:val="22"/>
          <w:szCs w:val="22"/>
          <w:u w:val="single"/>
        </w:rPr>
        <w:t>le otorgó la potestad de delimitar espacial, temporal, causal y objetivamente</w:t>
      </w:r>
      <w:r w:rsidRPr="00587E0D">
        <w:rPr>
          <w:rFonts w:ascii="Arial" w:hAnsi="Arial" w:cs="Arial"/>
          <w:i/>
          <w:sz w:val="22"/>
          <w:szCs w:val="22"/>
        </w:rPr>
        <w:t xml:space="preserve"> los eventos por cuya ocurrencia se obligaría condicionalmente a indemnizar al beneficiario, pues estatuyó que podía asumir, con las restricciones legales (…)” </w:t>
      </w:r>
      <w:r w:rsidRPr="00587E0D">
        <w:rPr>
          <w:rFonts w:ascii="Arial" w:hAnsi="Arial" w:cs="Arial"/>
          <w:sz w:val="22"/>
          <w:szCs w:val="22"/>
        </w:rPr>
        <w:t>(Subrayado y negrita fuera del texto original)</w:t>
      </w:r>
      <w:r w:rsidRPr="00587E0D">
        <w:rPr>
          <w:rStyle w:val="Refdenotaalpie"/>
          <w:rFonts w:ascii="Arial" w:hAnsi="Arial" w:cs="Arial"/>
          <w:i/>
          <w:sz w:val="22"/>
          <w:szCs w:val="22"/>
        </w:rPr>
        <w:footnoteReference w:id="21"/>
      </w:r>
      <w:r w:rsidRPr="00587E0D">
        <w:rPr>
          <w:rFonts w:ascii="Arial" w:hAnsi="Arial" w:cs="Arial"/>
          <w:i/>
          <w:sz w:val="22"/>
          <w:szCs w:val="22"/>
        </w:rPr>
        <w:t>.</w:t>
      </w:r>
    </w:p>
    <w:p w14:paraId="40485EC5" w14:textId="77777777" w:rsidR="00FA345C" w:rsidRPr="00587E0D" w:rsidRDefault="00FA345C">
      <w:pPr>
        <w:tabs>
          <w:tab w:val="left" w:pos="5626"/>
        </w:tabs>
        <w:spacing w:line="360" w:lineRule="auto"/>
        <w:jc w:val="both"/>
        <w:rPr>
          <w:rFonts w:ascii="Arial" w:hAnsi="Arial" w:cs="Arial"/>
          <w:bCs/>
          <w:sz w:val="22"/>
          <w:szCs w:val="22"/>
        </w:rPr>
      </w:pPr>
    </w:p>
    <w:p w14:paraId="336893A5" w14:textId="7D41B285" w:rsidR="00FA345C" w:rsidRPr="00587E0D" w:rsidRDefault="00FA345C">
      <w:pPr>
        <w:tabs>
          <w:tab w:val="left" w:pos="5626"/>
        </w:tabs>
        <w:spacing w:line="360" w:lineRule="auto"/>
        <w:jc w:val="both"/>
        <w:rPr>
          <w:rFonts w:ascii="Arial" w:hAnsi="Arial" w:cs="Arial"/>
          <w:bCs/>
          <w:sz w:val="22"/>
          <w:szCs w:val="22"/>
        </w:rPr>
      </w:pPr>
      <w:r w:rsidRPr="00587E0D">
        <w:rPr>
          <w:rFonts w:ascii="Arial" w:hAnsi="Arial" w:cs="Arial"/>
          <w:bCs/>
          <w:sz w:val="22"/>
          <w:szCs w:val="22"/>
        </w:rPr>
        <w:t>De conformidad con lo anterior, no cabe duda de que el convenio realizado por las partes del contrato de seguro en cuanto al traslado del riesgo, su límite temporal y material es aquel que se estipula en la car</w:t>
      </w:r>
      <w:r w:rsidR="00D333F1" w:rsidRPr="00587E0D">
        <w:rPr>
          <w:rFonts w:ascii="Arial" w:hAnsi="Arial" w:cs="Arial"/>
          <w:bCs/>
          <w:sz w:val="22"/>
          <w:szCs w:val="22"/>
        </w:rPr>
        <w:t>á</w:t>
      </w:r>
      <w:r w:rsidRPr="00587E0D">
        <w:rPr>
          <w:rFonts w:ascii="Arial" w:hAnsi="Arial" w:cs="Arial"/>
          <w:bCs/>
          <w:sz w:val="22"/>
          <w:szCs w:val="22"/>
        </w:rPr>
        <w:t xml:space="preserve">tula de la póliza y a partir de donde debe efectuarse el análisis jurídico para definir si existe o no cobertura de un seguro. Para el caso de marras la póliza No. 0877032-1 que se aportó para justificar la vinculación de Seguros Generales Suramericana S.A. al proceso, es clara en definir los extremos temporales de la vigencia y </w:t>
      </w:r>
      <w:r w:rsidRPr="00587E0D">
        <w:rPr>
          <w:rFonts w:ascii="Arial" w:hAnsi="Arial" w:cs="Arial"/>
          <w:b/>
          <w:bCs/>
          <w:i/>
          <w:sz w:val="22"/>
          <w:szCs w:val="22"/>
          <w:u w:val="single"/>
        </w:rPr>
        <w:t>sin mayor dificultad se lee que en el periodo de vigencia no se realizó la reclamación por parte de la demandante a EPS Sanitas S.A.S.</w:t>
      </w:r>
      <w:r w:rsidRPr="00587E0D">
        <w:rPr>
          <w:rFonts w:ascii="Arial" w:hAnsi="Arial" w:cs="Arial"/>
          <w:bCs/>
          <w:sz w:val="22"/>
          <w:szCs w:val="22"/>
        </w:rPr>
        <w:t xml:space="preserve"> o mi representada, veamos:</w:t>
      </w:r>
    </w:p>
    <w:p w14:paraId="4DF4DFE1" w14:textId="123FAEAA" w:rsidR="00FA345C" w:rsidRPr="00587E0D" w:rsidRDefault="00FA345C">
      <w:pPr>
        <w:tabs>
          <w:tab w:val="left" w:pos="5626"/>
        </w:tabs>
        <w:spacing w:line="360" w:lineRule="auto"/>
        <w:jc w:val="both"/>
        <w:rPr>
          <w:rFonts w:ascii="Arial" w:hAnsi="Arial" w:cs="Arial"/>
          <w:bCs/>
          <w:sz w:val="22"/>
          <w:szCs w:val="22"/>
        </w:rPr>
      </w:pPr>
      <w:r w:rsidRPr="00587E0D">
        <w:rPr>
          <w:rFonts w:ascii="Arial" w:hAnsi="Arial" w:cs="Arial"/>
          <w:bCs/>
          <w:i/>
          <w:iCs/>
          <w:noProof/>
          <w:sz w:val="22"/>
          <w:szCs w:val="22"/>
          <w:lang w:eastAsia="es-CO"/>
        </w:rPr>
        <w:lastRenderedPageBreak/>
        <w:drawing>
          <wp:anchor distT="0" distB="0" distL="114300" distR="114300" simplePos="0" relativeHeight="251951104" behindDoc="0" locked="0" layoutInCell="1" allowOverlap="1" wp14:anchorId="3C8EEC89" wp14:editId="2164CA7D">
            <wp:simplePos x="0" y="0"/>
            <wp:positionH relativeFrom="column">
              <wp:posOffset>697230</wp:posOffset>
            </wp:positionH>
            <wp:positionV relativeFrom="paragraph">
              <wp:posOffset>217170</wp:posOffset>
            </wp:positionV>
            <wp:extent cx="5271770" cy="3171825"/>
            <wp:effectExtent l="152400" t="152400" r="367030" b="371475"/>
            <wp:wrapThrough wrapText="bothSides">
              <wp:wrapPolygon edited="0">
                <wp:start x="312" y="-1038"/>
                <wp:lineTo x="-624" y="-778"/>
                <wp:lineTo x="-624" y="22184"/>
                <wp:lineTo x="546" y="24000"/>
                <wp:lineTo x="21855" y="24000"/>
                <wp:lineTo x="21933" y="23741"/>
                <wp:lineTo x="22948" y="22184"/>
                <wp:lineTo x="23026" y="1297"/>
                <wp:lineTo x="22089" y="-649"/>
                <wp:lineTo x="22011" y="-1038"/>
                <wp:lineTo x="312" y="-1038"/>
              </wp:wrapPolygon>
            </wp:wrapThrough>
            <wp:docPr id="13549581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32275" name="Imagen 401832275"/>
                    <pic:cNvPicPr/>
                  </pic:nvPicPr>
                  <pic:blipFill rotWithShape="1">
                    <a:blip r:embed="rId16" cstate="print">
                      <a:extLst>
                        <a:ext uri="{28A0092B-C50C-407E-A947-70E740481C1C}">
                          <a14:useLocalDpi xmlns:a14="http://schemas.microsoft.com/office/drawing/2010/main" val="0"/>
                        </a:ext>
                      </a:extLst>
                    </a:blip>
                    <a:srcRect l="17641" t="10374" r="17895" b="27576"/>
                    <a:stretch/>
                  </pic:blipFill>
                  <pic:spPr bwMode="auto">
                    <a:xfrm>
                      <a:off x="0" y="0"/>
                      <a:ext cx="5271770" cy="31718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3DAAC2" w14:textId="3E9DDA21" w:rsidR="00FA345C" w:rsidRPr="00587E0D" w:rsidRDefault="00FA345C">
      <w:pPr>
        <w:spacing w:line="360" w:lineRule="auto"/>
        <w:ind w:right="851"/>
        <w:jc w:val="both"/>
        <w:rPr>
          <w:rFonts w:ascii="Arial" w:hAnsi="Arial" w:cs="Arial"/>
          <w:bCs/>
          <w:i/>
          <w:iCs/>
          <w:sz w:val="22"/>
          <w:szCs w:val="22"/>
        </w:rPr>
      </w:pPr>
    </w:p>
    <w:p w14:paraId="46CC9D28" w14:textId="0EEC892A" w:rsidR="00FA345C" w:rsidRPr="00587E0D" w:rsidRDefault="00FA345C">
      <w:pPr>
        <w:spacing w:line="360" w:lineRule="auto"/>
        <w:jc w:val="both"/>
        <w:rPr>
          <w:rFonts w:ascii="Arial" w:hAnsi="Arial" w:cs="Arial"/>
          <w:bCs/>
          <w:sz w:val="22"/>
          <w:szCs w:val="22"/>
        </w:rPr>
      </w:pPr>
    </w:p>
    <w:p w14:paraId="32B5E8B7" w14:textId="2997065E" w:rsidR="00FA345C" w:rsidRPr="00587E0D" w:rsidRDefault="00FA345C">
      <w:pPr>
        <w:spacing w:line="360" w:lineRule="auto"/>
        <w:jc w:val="both"/>
        <w:rPr>
          <w:rFonts w:ascii="Arial" w:hAnsi="Arial" w:cs="Arial"/>
          <w:bCs/>
          <w:sz w:val="22"/>
          <w:szCs w:val="22"/>
        </w:rPr>
      </w:pPr>
    </w:p>
    <w:p w14:paraId="07AD7E83" w14:textId="77777777" w:rsidR="00FA345C" w:rsidRPr="00587E0D" w:rsidRDefault="00FA345C">
      <w:pPr>
        <w:spacing w:line="360" w:lineRule="auto"/>
        <w:jc w:val="both"/>
        <w:rPr>
          <w:rFonts w:ascii="Arial" w:hAnsi="Arial" w:cs="Arial"/>
          <w:bCs/>
          <w:sz w:val="22"/>
          <w:szCs w:val="22"/>
        </w:rPr>
      </w:pPr>
    </w:p>
    <w:p w14:paraId="25DB2CC0" w14:textId="585675C1" w:rsidR="00FA345C" w:rsidRPr="00587E0D" w:rsidRDefault="00FA345C">
      <w:pPr>
        <w:spacing w:line="360" w:lineRule="auto"/>
        <w:jc w:val="both"/>
        <w:rPr>
          <w:rFonts w:ascii="Arial" w:hAnsi="Arial" w:cs="Arial"/>
          <w:bCs/>
          <w:sz w:val="22"/>
          <w:szCs w:val="22"/>
        </w:rPr>
      </w:pPr>
    </w:p>
    <w:p w14:paraId="64508E53" w14:textId="71B8AA68" w:rsidR="00FA345C" w:rsidRPr="00587E0D" w:rsidRDefault="00FA345C">
      <w:pPr>
        <w:spacing w:line="360" w:lineRule="auto"/>
        <w:jc w:val="both"/>
        <w:rPr>
          <w:rFonts w:ascii="Arial" w:hAnsi="Arial" w:cs="Arial"/>
          <w:bCs/>
          <w:sz w:val="22"/>
          <w:szCs w:val="22"/>
        </w:rPr>
      </w:pPr>
    </w:p>
    <w:p w14:paraId="0170F86C" w14:textId="1E87F71E" w:rsidR="00FA345C" w:rsidRPr="00587E0D" w:rsidRDefault="00FA345C">
      <w:pPr>
        <w:spacing w:line="360" w:lineRule="auto"/>
        <w:jc w:val="both"/>
        <w:rPr>
          <w:rFonts w:ascii="Arial" w:hAnsi="Arial" w:cs="Arial"/>
          <w:bCs/>
          <w:sz w:val="22"/>
          <w:szCs w:val="22"/>
        </w:rPr>
      </w:pPr>
    </w:p>
    <w:p w14:paraId="65F6FAC8" w14:textId="328619D8" w:rsidR="00FA345C" w:rsidRPr="00587E0D" w:rsidRDefault="00FA345C">
      <w:pPr>
        <w:spacing w:line="360" w:lineRule="auto"/>
        <w:jc w:val="both"/>
        <w:rPr>
          <w:rFonts w:ascii="Arial" w:hAnsi="Arial" w:cs="Arial"/>
          <w:bCs/>
          <w:sz w:val="22"/>
          <w:szCs w:val="22"/>
        </w:rPr>
      </w:pPr>
    </w:p>
    <w:p w14:paraId="4EFFC9A9" w14:textId="57F25716" w:rsidR="00FA345C" w:rsidRPr="00587E0D" w:rsidRDefault="00FA345C">
      <w:pPr>
        <w:spacing w:line="360" w:lineRule="auto"/>
        <w:jc w:val="both"/>
        <w:rPr>
          <w:rFonts w:ascii="Arial" w:hAnsi="Arial" w:cs="Arial"/>
          <w:bCs/>
          <w:sz w:val="22"/>
          <w:szCs w:val="22"/>
        </w:rPr>
      </w:pPr>
    </w:p>
    <w:p w14:paraId="45E83920" w14:textId="0235243F" w:rsidR="00FA345C" w:rsidRPr="00587E0D" w:rsidRDefault="00FA345C">
      <w:pPr>
        <w:spacing w:line="360" w:lineRule="auto"/>
        <w:jc w:val="both"/>
        <w:rPr>
          <w:rFonts w:ascii="Arial" w:hAnsi="Arial" w:cs="Arial"/>
          <w:bCs/>
          <w:sz w:val="22"/>
          <w:szCs w:val="22"/>
        </w:rPr>
      </w:pPr>
    </w:p>
    <w:p w14:paraId="78E46D91" w14:textId="301C603D" w:rsidR="00FA345C" w:rsidRPr="00587E0D" w:rsidRDefault="00D333F1">
      <w:pPr>
        <w:spacing w:line="360" w:lineRule="auto"/>
        <w:jc w:val="both"/>
        <w:rPr>
          <w:rFonts w:ascii="Arial" w:hAnsi="Arial" w:cs="Arial"/>
          <w:bCs/>
          <w:sz w:val="22"/>
          <w:szCs w:val="22"/>
        </w:rPr>
      </w:pPr>
      <w:r w:rsidRPr="00587E0D">
        <w:rPr>
          <w:rFonts w:ascii="Arial" w:hAnsi="Arial" w:cs="Arial"/>
          <w:bCs/>
          <w:noProof/>
          <w:sz w:val="22"/>
          <w:szCs w:val="22"/>
          <w:lang w:eastAsia="es-CO"/>
        </w:rPr>
        <mc:AlternateContent>
          <mc:Choice Requires="wps">
            <w:drawing>
              <wp:anchor distT="0" distB="0" distL="114300" distR="114300" simplePos="0" relativeHeight="251952128" behindDoc="0" locked="0" layoutInCell="1" allowOverlap="1" wp14:anchorId="0B71C5A3" wp14:editId="692F47AE">
                <wp:simplePos x="0" y="0"/>
                <wp:positionH relativeFrom="column">
                  <wp:posOffset>792480</wp:posOffset>
                </wp:positionH>
                <wp:positionV relativeFrom="paragraph">
                  <wp:posOffset>147955</wp:posOffset>
                </wp:positionV>
                <wp:extent cx="1125855" cy="219710"/>
                <wp:effectExtent l="0" t="0" r="17145" b="27940"/>
                <wp:wrapNone/>
                <wp:docPr id="347278219" name="Rectángulo 2"/>
                <wp:cNvGraphicFramePr/>
                <a:graphic xmlns:a="http://schemas.openxmlformats.org/drawingml/2006/main">
                  <a:graphicData uri="http://schemas.microsoft.com/office/word/2010/wordprocessingShape">
                    <wps:wsp>
                      <wps:cNvSpPr/>
                      <wps:spPr>
                        <a:xfrm>
                          <a:off x="0" y="0"/>
                          <a:ext cx="1125855" cy="21971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6646C" id="Rectángulo 2" o:spid="_x0000_s1026" style="position:absolute;margin-left:62.4pt;margin-top:11.65pt;width:88.65pt;height:17.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" filled="f" strokecolor="red" strokeweight="1.5pt"/>
            </w:pict>
          </mc:Fallback>
        </mc:AlternateContent>
      </w:r>
    </w:p>
    <w:p w14:paraId="6E4C57EC" w14:textId="32D5A0E6" w:rsidR="00FA345C" w:rsidRPr="00587E0D" w:rsidRDefault="00FA345C">
      <w:pPr>
        <w:spacing w:line="360" w:lineRule="auto"/>
        <w:jc w:val="both"/>
        <w:rPr>
          <w:rFonts w:ascii="Arial" w:hAnsi="Arial" w:cs="Arial"/>
          <w:bCs/>
          <w:sz w:val="22"/>
          <w:szCs w:val="22"/>
        </w:rPr>
      </w:pPr>
    </w:p>
    <w:p w14:paraId="3D16B579" w14:textId="77777777" w:rsidR="00B47427" w:rsidRPr="00587E0D" w:rsidRDefault="00B47427">
      <w:pPr>
        <w:spacing w:line="360" w:lineRule="auto"/>
        <w:jc w:val="both"/>
        <w:rPr>
          <w:rFonts w:ascii="Arial" w:hAnsi="Arial" w:cs="Arial"/>
          <w:bCs/>
          <w:sz w:val="22"/>
          <w:szCs w:val="22"/>
        </w:rPr>
      </w:pPr>
    </w:p>
    <w:p w14:paraId="01D5E981" w14:textId="77777777" w:rsidR="00FA345C" w:rsidRPr="00587E0D" w:rsidRDefault="00FA345C">
      <w:pPr>
        <w:spacing w:line="360" w:lineRule="auto"/>
        <w:jc w:val="center"/>
        <w:rPr>
          <w:rFonts w:ascii="Arial" w:hAnsi="Arial" w:cs="Arial"/>
          <w:bCs/>
          <w:i/>
          <w:iCs/>
          <w:sz w:val="22"/>
          <w:szCs w:val="22"/>
        </w:rPr>
      </w:pPr>
    </w:p>
    <w:p w14:paraId="16BF5B2D" w14:textId="704D43C4" w:rsidR="00B47427" w:rsidRPr="00587E0D" w:rsidRDefault="00B47427">
      <w:pPr>
        <w:spacing w:line="360" w:lineRule="auto"/>
        <w:jc w:val="center"/>
        <w:rPr>
          <w:rFonts w:ascii="Arial" w:hAnsi="Arial" w:cs="Arial"/>
          <w:bCs/>
          <w:i/>
          <w:iCs/>
          <w:sz w:val="22"/>
          <w:szCs w:val="22"/>
        </w:rPr>
      </w:pPr>
      <w:r w:rsidRPr="00587E0D">
        <w:rPr>
          <w:rFonts w:ascii="Arial" w:hAnsi="Arial" w:cs="Arial"/>
          <w:bCs/>
          <w:i/>
          <w:iCs/>
          <w:sz w:val="22"/>
          <w:szCs w:val="22"/>
        </w:rPr>
        <w:t>Fotografía: Póliza No. 0877032-1</w:t>
      </w:r>
    </w:p>
    <w:p w14:paraId="5DB1B654" w14:textId="77777777" w:rsidR="00B47427" w:rsidRPr="00587E0D" w:rsidRDefault="00B47427">
      <w:pPr>
        <w:spacing w:line="360" w:lineRule="auto"/>
        <w:jc w:val="center"/>
        <w:rPr>
          <w:rFonts w:ascii="Arial" w:hAnsi="Arial" w:cs="Arial"/>
          <w:bCs/>
          <w:sz w:val="22"/>
          <w:szCs w:val="22"/>
        </w:rPr>
      </w:pPr>
    </w:p>
    <w:p w14:paraId="744ECCE5" w14:textId="14697A10" w:rsidR="00B47427" w:rsidRPr="00587E0D" w:rsidRDefault="00FA345C">
      <w:pPr>
        <w:spacing w:line="360" w:lineRule="auto"/>
        <w:jc w:val="both"/>
        <w:rPr>
          <w:rFonts w:ascii="Arial" w:hAnsi="Arial" w:cs="Arial"/>
          <w:sz w:val="22"/>
          <w:szCs w:val="22"/>
        </w:rPr>
      </w:pPr>
      <w:r w:rsidRPr="00587E0D">
        <w:rPr>
          <w:rFonts w:ascii="Arial" w:hAnsi="Arial" w:cs="Arial"/>
          <w:sz w:val="22"/>
          <w:szCs w:val="22"/>
        </w:rPr>
        <w:t xml:space="preserve">Así las cosas, no queda duda que las partes pactaron que la póliza </w:t>
      </w:r>
      <w:r w:rsidRPr="00587E0D">
        <w:rPr>
          <w:rFonts w:ascii="Arial" w:hAnsi="Arial" w:cs="Arial"/>
          <w:bCs/>
          <w:sz w:val="22"/>
          <w:szCs w:val="22"/>
        </w:rPr>
        <w:t xml:space="preserve">No. 0877032-1 tendría cobertura para las reclamaciones que se presentaran dentro de la vigencia de la póliza, es decir, en el periodo temporal comprendido entre el 13 de octubre de 2022 y el 13 de octubre de 2022, tal como se avizora en el documento denominado “Nota de Cobertura Póliza de Responsabilidad Civil Profesional Médica 2022-2023” que se adjunta con el presente escrito: </w:t>
      </w:r>
    </w:p>
    <w:p w14:paraId="3E848F68" w14:textId="5F2D9F8D" w:rsidR="00FA345C" w:rsidRPr="00587E0D" w:rsidRDefault="00E51708">
      <w:pPr>
        <w:spacing w:line="360" w:lineRule="auto"/>
        <w:jc w:val="both"/>
        <w:rPr>
          <w:rFonts w:ascii="Arial" w:hAnsi="Arial" w:cs="Arial"/>
          <w:sz w:val="22"/>
          <w:szCs w:val="22"/>
        </w:rPr>
      </w:pPr>
      <w:r w:rsidRPr="00587E0D">
        <w:rPr>
          <w:rFonts w:ascii="Arial" w:hAnsi="Arial" w:cs="Arial"/>
          <w:bCs/>
          <w:noProof/>
          <w:sz w:val="22"/>
          <w:szCs w:val="22"/>
          <w:lang w:eastAsia="es-CO"/>
        </w:rPr>
        <mc:AlternateContent>
          <mc:Choice Requires="wps">
            <w:drawing>
              <wp:anchor distT="0" distB="0" distL="114300" distR="114300" simplePos="0" relativeHeight="251955200" behindDoc="0" locked="0" layoutInCell="1" allowOverlap="1" wp14:anchorId="70D23D57" wp14:editId="5D525E78">
                <wp:simplePos x="0" y="0"/>
                <wp:positionH relativeFrom="column">
                  <wp:posOffset>428967</wp:posOffset>
                </wp:positionH>
                <wp:positionV relativeFrom="paragraph">
                  <wp:posOffset>1329006</wp:posOffset>
                </wp:positionV>
                <wp:extent cx="5614852" cy="673100"/>
                <wp:effectExtent l="12700" t="12700" r="11430" b="12700"/>
                <wp:wrapNone/>
                <wp:docPr id="801289899" name="Rectángulo 2"/>
                <wp:cNvGraphicFramePr/>
                <a:graphic xmlns:a="http://schemas.openxmlformats.org/drawingml/2006/main">
                  <a:graphicData uri="http://schemas.microsoft.com/office/word/2010/wordprocessingShape">
                    <wps:wsp>
                      <wps:cNvSpPr/>
                      <wps:spPr>
                        <a:xfrm>
                          <a:off x="0" y="0"/>
                          <a:ext cx="5614852" cy="6731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6B3D6" id="Rectángulo 2" o:spid="_x0000_s1026" style="position:absolute;margin-left:33.8pt;margin-top:104.65pt;width:442.1pt;height:53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" filled="f" strokecolor="red" strokeweight="1.5pt"/>
            </w:pict>
          </mc:Fallback>
        </mc:AlternateContent>
      </w:r>
      <w:r w:rsidRPr="00D0126F">
        <w:rPr>
          <w:rFonts w:ascii="Arial" w:hAnsi="Arial" w:cs="Arial"/>
          <w:bCs/>
          <w:noProof/>
          <w:sz w:val="22"/>
          <w:szCs w:val="22"/>
          <w:lang w:eastAsia="es-CO"/>
        </w:rPr>
        <mc:AlternateContent>
          <mc:Choice Requires="wps">
            <w:drawing>
              <wp:anchor distT="0" distB="0" distL="114300" distR="114300" simplePos="0" relativeHeight="251954176" behindDoc="0" locked="0" layoutInCell="1" allowOverlap="1" wp14:anchorId="1E0F7806" wp14:editId="47269127">
                <wp:simplePos x="0" y="0"/>
                <wp:positionH relativeFrom="column">
                  <wp:posOffset>426085</wp:posOffset>
                </wp:positionH>
                <wp:positionV relativeFrom="paragraph">
                  <wp:posOffset>349347</wp:posOffset>
                </wp:positionV>
                <wp:extent cx="5614852" cy="220056"/>
                <wp:effectExtent l="12700" t="12700" r="11430" b="8890"/>
                <wp:wrapNone/>
                <wp:docPr id="135170929" name="Rectángulo 2"/>
                <wp:cNvGraphicFramePr/>
                <a:graphic xmlns:a="http://schemas.openxmlformats.org/drawingml/2006/main">
                  <a:graphicData uri="http://schemas.microsoft.com/office/word/2010/wordprocessingShape">
                    <wps:wsp>
                      <wps:cNvSpPr/>
                      <wps:spPr>
                        <a:xfrm>
                          <a:off x="0" y="0"/>
                          <a:ext cx="5614852" cy="220056"/>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56833" id="Rectángulo 2" o:spid="_x0000_s1026" style="position:absolute;margin-left:33.55pt;margin-top:27.5pt;width:442.1pt;height:17.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" filled="f" strokecolor="red" strokeweight="1.5pt"/>
            </w:pict>
          </mc:Fallback>
        </mc:AlternateContent>
      </w:r>
      <w:r w:rsidRPr="00D0126F">
        <w:rPr>
          <w:rFonts w:ascii="Arial" w:hAnsi="Arial" w:cs="Arial"/>
          <w:noProof/>
          <w:sz w:val="22"/>
          <w:szCs w:val="22"/>
          <w:lang w:eastAsia="es-CO"/>
        </w:rPr>
        <w:drawing>
          <wp:anchor distT="0" distB="0" distL="114300" distR="114300" simplePos="0" relativeHeight="251953152" behindDoc="0" locked="0" layoutInCell="1" allowOverlap="1" wp14:anchorId="02C8DD5A" wp14:editId="34C685B5">
            <wp:simplePos x="0" y="0"/>
            <wp:positionH relativeFrom="column">
              <wp:posOffset>438785</wp:posOffset>
            </wp:positionH>
            <wp:positionV relativeFrom="paragraph">
              <wp:posOffset>339725</wp:posOffset>
            </wp:positionV>
            <wp:extent cx="5605780" cy="2181860"/>
            <wp:effectExtent l="152400" t="152400" r="350520" b="358140"/>
            <wp:wrapThrough wrapText="bothSides">
              <wp:wrapPolygon edited="0">
                <wp:start x="587" y="-1509"/>
                <wp:lineTo x="-489" y="-1257"/>
                <wp:lineTo x="-587" y="6789"/>
                <wp:lineTo x="-587" y="22505"/>
                <wp:lineTo x="-440" y="23008"/>
                <wp:lineTo x="783" y="24768"/>
                <wp:lineTo x="832" y="25020"/>
                <wp:lineTo x="21434" y="25020"/>
                <wp:lineTo x="21483" y="24768"/>
                <wp:lineTo x="22755" y="23008"/>
                <wp:lineTo x="22902" y="20871"/>
                <wp:lineTo x="22902" y="2766"/>
                <wp:lineTo x="22755" y="377"/>
                <wp:lineTo x="21923" y="-1257"/>
                <wp:lineTo x="21727" y="-1509"/>
                <wp:lineTo x="587" y="-1509"/>
              </wp:wrapPolygon>
            </wp:wrapThrough>
            <wp:docPr id="20435107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21054" name="Imagen 866421054"/>
                    <pic:cNvPicPr/>
                  </pic:nvPicPr>
                  <pic:blipFill rotWithShape="1">
                    <a:blip r:embed="rId17" cstate="print">
                      <a:extLst>
                        <a:ext uri="{28A0092B-C50C-407E-A947-70E740481C1C}">
                          <a14:useLocalDpi xmlns:a14="http://schemas.microsoft.com/office/drawing/2010/main" val="0"/>
                        </a:ext>
                      </a:extLst>
                    </a:blip>
                    <a:srcRect t="37972" r="47346" b="29238"/>
                    <a:stretch/>
                  </pic:blipFill>
                  <pic:spPr bwMode="auto">
                    <a:xfrm>
                      <a:off x="0" y="0"/>
                      <a:ext cx="5605780" cy="21818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B29508" w14:textId="6ED2ED7A" w:rsidR="00E51708" w:rsidRPr="00587E0D" w:rsidRDefault="00B47427">
      <w:pPr>
        <w:spacing w:line="360" w:lineRule="auto"/>
        <w:jc w:val="center"/>
        <w:rPr>
          <w:rFonts w:ascii="Arial" w:hAnsi="Arial" w:cs="Arial"/>
          <w:i/>
          <w:iCs/>
          <w:sz w:val="22"/>
          <w:szCs w:val="22"/>
        </w:rPr>
      </w:pPr>
      <w:r w:rsidRPr="00587E0D">
        <w:rPr>
          <w:rFonts w:ascii="Arial" w:hAnsi="Arial" w:cs="Arial"/>
          <w:i/>
          <w:iCs/>
          <w:sz w:val="22"/>
          <w:szCs w:val="22"/>
        </w:rPr>
        <w:t xml:space="preserve">Fotografía: </w:t>
      </w:r>
      <w:r w:rsidRPr="00587E0D">
        <w:rPr>
          <w:rFonts w:ascii="Arial" w:hAnsi="Arial" w:cs="Arial"/>
          <w:bCs/>
          <w:i/>
          <w:iCs/>
          <w:sz w:val="22"/>
          <w:szCs w:val="22"/>
        </w:rPr>
        <w:t>Nota de Cobertura Póliza de Responsabilidad Civil Profesional Médica 2022-2023</w:t>
      </w:r>
    </w:p>
    <w:p w14:paraId="325F7DCA" w14:textId="77777777" w:rsidR="00B47427" w:rsidRPr="00587E0D" w:rsidRDefault="00B47427">
      <w:pPr>
        <w:spacing w:line="360" w:lineRule="auto"/>
        <w:jc w:val="both"/>
        <w:rPr>
          <w:rFonts w:ascii="Arial" w:hAnsi="Arial" w:cs="Arial"/>
          <w:sz w:val="22"/>
          <w:szCs w:val="22"/>
        </w:rPr>
      </w:pPr>
    </w:p>
    <w:p w14:paraId="7E7E671D" w14:textId="5A03E793" w:rsidR="00FA345C" w:rsidRDefault="00FA345C">
      <w:pPr>
        <w:spacing w:line="360" w:lineRule="auto"/>
        <w:jc w:val="both"/>
        <w:rPr>
          <w:rFonts w:ascii="Arial" w:hAnsi="Arial" w:cs="Arial"/>
          <w:sz w:val="22"/>
          <w:szCs w:val="22"/>
        </w:rPr>
      </w:pPr>
      <w:r w:rsidRPr="00587E0D">
        <w:rPr>
          <w:rFonts w:ascii="Arial" w:hAnsi="Arial" w:cs="Arial"/>
          <w:sz w:val="22"/>
          <w:szCs w:val="22"/>
        </w:rPr>
        <w:t xml:space="preserve">En concordancia con lo anterior, se resalta que no se presentó reclamación alguna por parte de la demandante contra EPS Sanitas S.A.S. o contra </w:t>
      </w:r>
      <w:r w:rsidR="00364536" w:rsidRPr="00587E0D">
        <w:rPr>
          <w:rFonts w:ascii="Arial" w:hAnsi="Arial" w:cs="Arial"/>
          <w:sz w:val="22"/>
          <w:szCs w:val="22"/>
        </w:rPr>
        <w:t>mí</w:t>
      </w:r>
      <w:r w:rsidRPr="00587E0D">
        <w:rPr>
          <w:rFonts w:ascii="Arial" w:hAnsi="Arial" w:cs="Arial"/>
          <w:sz w:val="22"/>
          <w:szCs w:val="22"/>
        </w:rPr>
        <w:t xml:space="preserve"> representada dentro de la vigencia pactada para la </w:t>
      </w:r>
      <w:r w:rsidRPr="00587E0D">
        <w:rPr>
          <w:rFonts w:ascii="Arial" w:hAnsi="Arial" w:cs="Arial"/>
          <w:sz w:val="22"/>
          <w:szCs w:val="22"/>
        </w:rPr>
        <w:lastRenderedPageBreak/>
        <w:t xml:space="preserve">póliza </w:t>
      </w:r>
      <w:r w:rsidRPr="00587E0D">
        <w:rPr>
          <w:rFonts w:ascii="Arial" w:hAnsi="Arial" w:cs="Arial"/>
          <w:bCs/>
          <w:sz w:val="22"/>
          <w:szCs w:val="22"/>
        </w:rPr>
        <w:t xml:space="preserve">No. 0877032-1, </w:t>
      </w:r>
      <w:r w:rsidRPr="00587E0D">
        <w:rPr>
          <w:rFonts w:ascii="Arial" w:hAnsi="Arial" w:cs="Arial"/>
          <w:sz w:val="22"/>
          <w:szCs w:val="22"/>
        </w:rPr>
        <w:t xml:space="preserve">toda vez que (i) los hechos de la demanda indican que el 17 de junio de 2022 la apoderada de la señora Karol Liseth Bazan remitió solicitud de conciliación ante el Centro de Conciliación de la Procuraduría General de la Nación en la sede de Cali, </w:t>
      </w:r>
      <w:r w:rsidR="00FB017C" w:rsidRPr="00587E0D">
        <w:rPr>
          <w:rFonts w:ascii="Arial" w:hAnsi="Arial" w:cs="Arial"/>
          <w:sz w:val="22"/>
          <w:szCs w:val="22"/>
        </w:rPr>
        <w:t xml:space="preserve">entidad </w:t>
      </w:r>
      <w:r w:rsidRPr="00587E0D">
        <w:rPr>
          <w:rFonts w:ascii="Arial" w:hAnsi="Arial" w:cs="Arial"/>
          <w:sz w:val="22"/>
          <w:szCs w:val="22"/>
        </w:rPr>
        <w:t>que convocó a las partes a la audiencia de conciliación para el 08 de agosto de 2022</w:t>
      </w:r>
      <w:r w:rsidR="00FB017C" w:rsidRPr="00587E0D">
        <w:rPr>
          <w:rFonts w:ascii="Arial" w:hAnsi="Arial" w:cs="Arial"/>
          <w:sz w:val="22"/>
          <w:szCs w:val="22"/>
        </w:rPr>
        <w:t>;</w:t>
      </w:r>
      <w:r w:rsidRPr="00587E0D">
        <w:rPr>
          <w:rFonts w:ascii="Arial" w:hAnsi="Arial" w:cs="Arial"/>
          <w:sz w:val="22"/>
          <w:szCs w:val="22"/>
        </w:rPr>
        <w:t xml:space="preserve"> (ii)</w:t>
      </w:r>
      <w:r w:rsidR="001042FE" w:rsidRPr="00587E0D">
        <w:rPr>
          <w:rFonts w:ascii="Arial" w:hAnsi="Arial" w:cs="Arial"/>
          <w:sz w:val="22"/>
          <w:szCs w:val="22"/>
        </w:rPr>
        <w:t xml:space="preserve"> el día 08 de agosto de 2022 el representante legal y el apoderado judicial de EPS Sanitas S.A.S comparecieron a la audiencia de conciliación prejudicial</w:t>
      </w:r>
      <w:r w:rsidR="00FB017C" w:rsidRPr="00587E0D">
        <w:rPr>
          <w:rFonts w:ascii="Arial" w:hAnsi="Arial" w:cs="Arial"/>
          <w:sz w:val="22"/>
          <w:szCs w:val="22"/>
        </w:rPr>
        <w:t xml:space="preserve">; (iii) </w:t>
      </w:r>
      <w:r w:rsidRPr="00587E0D">
        <w:rPr>
          <w:rFonts w:ascii="Arial" w:hAnsi="Arial" w:cs="Arial"/>
          <w:sz w:val="22"/>
          <w:szCs w:val="22"/>
        </w:rPr>
        <w:t xml:space="preserve">conforme se visualiza en la página de consulta de procesos de la Rama Judicial, el escrito de demanda se admitió mediante auto de 13 de diciembre de 2023 y fue contestado por parte de la EPS Sanitas S.A.S. el 21 de febrero de 2024. </w:t>
      </w:r>
    </w:p>
    <w:p w14:paraId="74369745" w14:textId="06CA85A8" w:rsidR="00364536" w:rsidRPr="00587E0D" w:rsidRDefault="00364536">
      <w:pPr>
        <w:spacing w:line="360" w:lineRule="auto"/>
        <w:jc w:val="both"/>
        <w:rPr>
          <w:rFonts w:ascii="Arial" w:hAnsi="Arial" w:cs="Arial"/>
          <w:sz w:val="22"/>
          <w:szCs w:val="22"/>
        </w:rPr>
      </w:pPr>
    </w:p>
    <w:p w14:paraId="5D9F73BD" w14:textId="1E831A25" w:rsidR="00FB017C" w:rsidRPr="00587E0D" w:rsidRDefault="00364536">
      <w:pPr>
        <w:spacing w:line="360" w:lineRule="auto"/>
        <w:jc w:val="center"/>
        <w:rPr>
          <w:rFonts w:ascii="Arial" w:hAnsi="Arial" w:cs="Arial"/>
          <w:sz w:val="22"/>
          <w:szCs w:val="22"/>
        </w:rPr>
      </w:pPr>
      <w:r w:rsidRPr="00587E0D">
        <w:rPr>
          <w:rFonts w:ascii="Arial" w:hAnsi="Arial" w:cs="Arial"/>
          <w:bCs/>
          <w:noProof/>
          <w:sz w:val="22"/>
          <w:szCs w:val="22"/>
          <w:lang w:eastAsia="es-CO"/>
        </w:rPr>
        <mc:AlternateContent>
          <mc:Choice Requires="wps">
            <w:drawing>
              <wp:anchor distT="0" distB="0" distL="114300" distR="114300" simplePos="0" relativeHeight="251977728" behindDoc="0" locked="0" layoutInCell="1" allowOverlap="1" wp14:anchorId="1C175C7B" wp14:editId="12B6E331">
                <wp:simplePos x="0" y="0"/>
                <wp:positionH relativeFrom="column">
                  <wp:posOffset>344805</wp:posOffset>
                </wp:positionH>
                <wp:positionV relativeFrom="paragraph">
                  <wp:posOffset>1658620</wp:posOffset>
                </wp:positionV>
                <wp:extent cx="5219700" cy="1114425"/>
                <wp:effectExtent l="0" t="0" r="19050" b="28575"/>
                <wp:wrapNone/>
                <wp:docPr id="2" name="Rectángulo 2"/>
                <wp:cNvGraphicFramePr/>
                <a:graphic xmlns:a="http://schemas.openxmlformats.org/drawingml/2006/main">
                  <a:graphicData uri="http://schemas.microsoft.com/office/word/2010/wordprocessingShape">
                    <wps:wsp>
                      <wps:cNvSpPr/>
                      <wps:spPr>
                        <a:xfrm>
                          <a:off x="0" y="0"/>
                          <a:ext cx="5219700" cy="11144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CDA58" id="Rectángulo 2" o:spid="_x0000_s1026" style="position:absolute;margin-left:27.15pt;margin-top:130.6pt;width:411pt;height:87.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" filled="f" strokecolor="red" strokeweight="1.5pt"/>
            </w:pict>
          </mc:Fallback>
        </mc:AlternateContent>
      </w:r>
      <w:r w:rsidR="004F2225" w:rsidRPr="00D0126F">
        <w:rPr>
          <w:rFonts w:ascii="Arial" w:hAnsi="Arial" w:cs="Arial"/>
          <w:noProof/>
          <w:sz w:val="22"/>
          <w:szCs w:val="22"/>
          <w:lang w:eastAsia="es-CO"/>
        </w:rPr>
        <w:drawing>
          <wp:inline distT="0" distB="0" distL="0" distR="0" wp14:anchorId="0A425471" wp14:editId="2DE83DE4">
            <wp:extent cx="5994400" cy="3038637"/>
            <wp:effectExtent l="152400" t="152400" r="355600" b="352425"/>
            <wp:docPr id="7602111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11122" name="Imagen 760211122"/>
                    <pic:cNvPicPr/>
                  </pic:nvPicPr>
                  <pic:blipFill rotWithShape="1">
                    <a:blip r:embed="rId18" cstate="print">
                      <a:extLst>
                        <a:ext uri="{28A0092B-C50C-407E-A947-70E740481C1C}">
                          <a14:useLocalDpi xmlns:a14="http://schemas.microsoft.com/office/drawing/2010/main" val="0"/>
                        </a:ext>
                      </a:extLst>
                    </a:blip>
                    <a:srcRect l="41709" t="52573" r="23855" b="19497"/>
                    <a:stretch/>
                  </pic:blipFill>
                  <pic:spPr bwMode="auto">
                    <a:xfrm>
                      <a:off x="0" y="0"/>
                      <a:ext cx="6023312" cy="305329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246B7AC" w14:textId="544EAC6A" w:rsidR="00FA345C" w:rsidRPr="00587E0D" w:rsidRDefault="004D28BD">
      <w:pPr>
        <w:spacing w:line="360" w:lineRule="auto"/>
        <w:jc w:val="center"/>
        <w:rPr>
          <w:rFonts w:ascii="Arial" w:hAnsi="Arial" w:cs="Arial"/>
          <w:i/>
          <w:iCs/>
          <w:sz w:val="22"/>
          <w:szCs w:val="22"/>
        </w:rPr>
      </w:pPr>
      <w:r w:rsidRPr="00587E0D">
        <w:rPr>
          <w:rFonts w:ascii="Arial" w:hAnsi="Arial" w:cs="Arial"/>
          <w:i/>
          <w:iCs/>
          <w:sz w:val="22"/>
          <w:szCs w:val="22"/>
        </w:rPr>
        <w:t xml:space="preserve">Fotografía: Constancia de inasistencia y no acuerdo No. 300 allegada por la parte demandante. </w:t>
      </w:r>
    </w:p>
    <w:p w14:paraId="527B681E" w14:textId="77777777" w:rsidR="004D28BD" w:rsidRPr="00587E0D" w:rsidRDefault="004D28BD">
      <w:pPr>
        <w:spacing w:line="360" w:lineRule="auto"/>
        <w:jc w:val="both"/>
        <w:rPr>
          <w:rFonts w:ascii="Arial" w:hAnsi="Arial" w:cs="Arial"/>
          <w:sz w:val="22"/>
          <w:szCs w:val="22"/>
        </w:rPr>
      </w:pPr>
    </w:p>
    <w:p w14:paraId="1793E931" w14:textId="079CB891" w:rsidR="00C510E9" w:rsidRPr="00587E0D" w:rsidRDefault="00FA345C">
      <w:pPr>
        <w:spacing w:line="360" w:lineRule="auto"/>
        <w:jc w:val="both"/>
        <w:rPr>
          <w:rFonts w:ascii="Arial" w:hAnsi="Arial" w:cs="Arial"/>
          <w:sz w:val="22"/>
          <w:szCs w:val="22"/>
        </w:rPr>
      </w:pPr>
      <w:r w:rsidRPr="00587E0D">
        <w:rPr>
          <w:rFonts w:ascii="Arial" w:hAnsi="Arial" w:cs="Arial"/>
          <w:sz w:val="22"/>
          <w:szCs w:val="22"/>
        </w:rPr>
        <w:t xml:space="preserve">En este orden de ideas, </w:t>
      </w:r>
      <w:r w:rsidR="00C510E9" w:rsidRPr="00587E0D">
        <w:rPr>
          <w:rFonts w:ascii="Arial" w:hAnsi="Arial" w:cs="Arial"/>
          <w:sz w:val="22"/>
          <w:szCs w:val="22"/>
        </w:rPr>
        <w:t xml:space="preserve">de acuerdo con la constancia emitida por la Procuraduría General de la Nación en la sede de Cali, el </w:t>
      </w:r>
      <w:r w:rsidR="00C510E9" w:rsidRPr="00587E0D">
        <w:rPr>
          <w:rFonts w:ascii="Arial" w:hAnsi="Arial" w:cs="Arial"/>
          <w:b/>
          <w:i/>
          <w:sz w:val="22"/>
          <w:szCs w:val="22"/>
          <w:u w:val="single"/>
        </w:rPr>
        <w:t>17 de junio de 2022</w:t>
      </w:r>
      <w:r w:rsidR="00C510E9" w:rsidRPr="00587E0D">
        <w:rPr>
          <w:rFonts w:ascii="Arial" w:hAnsi="Arial" w:cs="Arial"/>
          <w:sz w:val="22"/>
          <w:szCs w:val="22"/>
        </w:rPr>
        <w:t xml:space="preserve"> la apoderada de la señora Karol Liseth Bazan remitió solicitud de conciliación ante dicho Centro, quien convocó a las partes a la audiencia de conciliación para el </w:t>
      </w:r>
      <w:r w:rsidR="00C510E9" w:rsidRPr="00587E0D">
        <w:rPr>
          <w:rFonts w:ascii="Arial" w:hAnsi="Arial" w:cs="Arial"/>
          <w:b/>
          <w:i/>
          <w:sz w:val="22"/>
          <w:szCs w:val="22"/>
          <w:u w:val="single"/>
        </w:rPr>
        <w:t xml:space="preserve">08 de agosto de 2022 </w:t>
      </w:r>
      <w:r w:rsidR="00C510E9" w:rsidRPr="00587E0D">
        <w:rPr>
          <w:rFonts w:ascii="Arial" w:hAnsi="Arial" w:cs="Arial"/>
          <w:sz w:val="22"/>
          <w:szCs w:val="22"/>
        </w:rPr>
        <w:t xml:space="preserve">a la cual compareció el representante legal y apoderado judicial de </w:t>
      </w:r>
      <w:r w:rsidR="00C510E9" w:rsidRPr="00587E0D">
        <w:rPr>
          <w:rFonts w:ascii="Arial" w:hAnsi="Arial" w:cs="Arial"/>
          <w:bCs/>
          <w:kern w:val="28"/>
          <w:sz w:val="22"/>
          <w:szCs w:val="22"/>
          <w:lang w:val="es-419" w:eastAsia="es-ES"/>
        </w:rPr>
        <w:t xml:space="preserve">EPS Sanitas S.A.S. De manera que la reclamación (vertida en la audiencia de conciliación prejudicial) en efecto, se efectuó antes de que iniciara la vigencia de la póliza aquí vinculada, la cual empezó como ya se dijo el </w:t>
      </w:r>
      <w:r w:rsidR="00C510E9" w:rsidRPr="00587E0D">
        <w:rPr>
          <w:rFonts w:ascii="Arial" w:hAnsi="Arial" w:cs="Arial"/>
          <w:b/>
          <w:bCs/>
          <w:i/>
          <w:kern w:val="28"/>
          <w:sz w:val="22"/>
          <w:szCs w:val="22"/>
          <w:u w:val="single"/>
          <w:lang w:val="es-419" w:eastAsia="es-ES"/>
        </w:rPr>
        <w:t>13 de octubre de 2022</w:t>
      </w:r>
      <w:r w:rsidR="00C510E9" w:rsidRPr="00587E0D">
        <w:rPr>
          <w:rFonts w:ascii="Arial" w:hAnsi="Arial" w:cs="Arial"/>
          <w:bCs/>
          <w:kern w:val="28"/>
          <w:sz w:val="22"/>
          <w:szCs w:val="22"/>
          <w:lang w:val="es-419" w:eastAsia="es-ES"/>
        </w:rPr>
        <w:t>. En este orden de ideas, no se cumple con el primero de los requisitos de la modalidad de cobertura temporal Claims Made y por ello, la misma NO presta cobertura temporal para los hechos que aquí se ventilan</w:t>
      </w:r>
      <w:r w:rsidR="00C510E9" w:rsidRPr="00587E0D">
        <w:rPr>
          <w:rFonts w:ascii="Arial" w:hAnsi="Arial" w:cs="Arial"/>
          <w:sz w:val="22"/>
          <w:szCs w:val="22"/>
        </w:rPr>
        <w:t xml:space="preserve"> </w:t>
      </w:r>
    </w:p>
    <w:p w14:paraId="75A9AA4A" w14:textId="77777777" w:rsidR="00C510E9" w:rsidRPr="00587E0D" w:rsidRDefault="00C510E9">
      <w:pPr>
        <w:spacing w:line="360" w:lineRule="auto"/>
        <w:jc w:val="both"/>
        <w:rPr>
          <w:rFonts w:ascii="Arial" w:hAnsi="Arial" w:cs="Arial"/>
          <w:sz w:val="22"/>
          <w:szCs w:val="22"/>
        </w:rPr>
      </w:pPr>
    </w:p>
    <w:p w14:paraId="7E013026" w14:textId="4BD3CE08" w:rsidR="00FA345C" w:rsidRPr="00587E0D" w:rsidRDefault="00C510E9">
      <w:pPr>
        <w:spacing w:line="360" w:lineRule="auto"/>
        <w:jc w:val="both"/>
        <w:rPr>
          <w:rFonts w:ascii="Arial" w:hAnsi="Arial" w:cs="Arial"/>
          <w:sz w:val="22"/>
          <w:szCs w:val="22"/>
        </w:rPr>
      </w:pPr>
      <w:r w:rsidRPr="00587E0D">
        <w:rPr>
          <w:rFonts w:ascii="Arial" w:hAnsi="Arial" w:cs="Arial"/>
          <w:sz w:val="22"/>
          <w:szCs w:val="22"/>
        </w:rPr>
        <w:t xml:space="preserve">Por lo anterior, </w:t>
      </w:r>
      <w:r w:rsidR="00FA345C" w:rsidRPr="00587E0D">
        <w:rPr>
          <w:rFonts w:ascii="Arial" w:hAnsi="Arial" w:cs="Arial"/>
          <w:sz w:val="22"/>
          <w:szCs w:val="22"/>
        </w:rPr>
        <w:t xml:space="preserve">se concluye que no existe viabilidad jurídica para reclamar el pago de una eventual condena con base en el seguro vinculado, por cuanto no la póliza </w:t>
      </w:r>
      <w:r w:rsidR="00FA345C" w:rsidRPr="00587E0D">
        <w:rPr>
          <w:rFonts w:ascii="Arial" w:hAnsi="Arial" w:cs="Arial"/>
          <w:bCs/>
          <w:sz w:val="22"/>
          <w:szCs w:val="22"/>
        </w:rPr>
        <w:t xml:space="preserve">0877032-1 carece de cobertura temporal frente los hechos genitores del proceso por no haberse efectuado </w:t>
      </w:r>
      <w:r w:rsidR="00FA345C" w:rsidRPr="00587E0D">
        <w:rPr>
          <w:rFonts w:ascii="Arial" w:hAnsi="Arial" w:cs="Arial"/>
          <w:sz w:val="22"/>
          <w:szCs w:val="22"/>
        </w:rPr>
        <w:t xml:space="preserve">la reclamación dentro de la </w:t>
      </w:r>
      <w:r w:rsidR="00FA345C" w:rsidRPr="00587E0D">
        <w:rPr>
          <w:rFonts w:ascii="Arial" w:hAnsi="Arial" w:cs="Arial"/>
          <w:sz w:val="22"/>
          <w:szCs w:val="22"/>
        </w:rPr>
        <w:lastRenderedPageBreak/>
        <w:t xml:space="preserve">vigencia pactada, siendo esta la razón principal para que este honorable despacho no fallé en contra de mi representada.  </w:t>
      </w:r>
    </w:p>
    <w:p w14:paraId="0EA12CE0" w14:textId="77777777" w:rsidR="00FA345C" w:rsidRPr="00587E0D" w:rsidRDefault="00FA345C">
      <w:pPr>
        <w:spacing w:line="360" w:lineRule="auto"/>
        <w:jc w:val="both"/>
        <w:rPr>
          <w:rFonts w:ascii="Arial" w:hAnsi="Arial" w:cs="Arial"/>
          <w:sz w:val="22"/>
          <w:szCs w:val="22"/>
        </w:rPr>
      </w:pPr>
    </w:p>
    <w:p w14:paraId="584345A5" w14:textId="50135385" w:rsidR="00FA345C" w:rsidRPr="00587E0D" w:rsidRDefault="00FA345C">
      <w:pPr>
        <w:tabs>
          <w:tab w:val="left" w:pos="5626"/>
        </w:tabs>
        <w:spacing w:line="360" w:lineRule="auto"/>
        <w:jc w:val="both"/>
        <w:rPr>
          <w:rFonts w:ascii="Arial" w:hAnsi="Arial" w:cs="Arial"/>
          <w:sz w:val="22"/>
          <w:szCs w:val="22"/>
        </w:rPr>
      </w:pPr>
      <w:r w:rsidRPr="00587E0D">
        <w:rPr>
          <w:rFonts w:ascii="Arial" w:hAnsi="Arial" w:cs="Arial"/>
          <w:sz w:val="22"/>
          <w:szCs w:val="22"/>
        </w:rPr>
        <w:t xml:space="preserve">Por lo anteriormente expuesto, solicito declarar probada esta excepción. </w:t>
      </w:r>
    </w:p>
    <w:p w14:paraId="1077E4D2" w14:textId="77777777" w:rsidR="0029366A" w:rsidRPr="00587E0D" w:rsidRDefault="0029366A">
      <w:pPr>
        <w:tabs>
          <w:tab w:val="left" w:pos="5626"/>
        </w:tabs>
        <w:spacing w:line="360" w:lineRule="auto"/>
        <w:jc w:val="both"/>
        <w:rPr>
          <w:rFonts w:ascii="Arial" w:hAnsi="Arial" w:cs="Arial"/>
          <w:sz w:val="22"/>
          <w:szCs w:val="22"/>
        </w:rPr>
      </w:pPr>
    </w:p>
    <w:p w14:paraId="27D3B498" w14:textId="77777777" w:rsidR="00FA345C" w:rsidRPr="00587E0D" w:rsidRDefault="00FA345C">
      <w:pPr>
        <w:tabs>
          <w:tab w:val="left" w:pos="5626"/>
        </w:tabs>
        <w:spacing w:line="360" w:lineRule="auto"/>
        <w:jc w:val="both"/>
        <w:rPr>
          <w:rFonts w:ascii="Arial" w:hAnsi="Arial" w:cs="Arial"/>
          <w:b/>
          <w:bCs/>
          <w:sz w:val="22"/>
          <w:szCs w:val="22"/>
        </w:rPr>
      </w:pPr>
    </w:p>
    <w:p w14:paraId="7FC3E309" w14:textId="0381DDC4" w:rsidR="00FA345C" w:rsidRPr="00587E0D" w:rsidRDefault="00FA345C">
      <w:pPr>
        <w:pStyle w:val="Ttulo1"/>
        <w:numPr>
          <w:ilvl w:val="0"/>
          <w:numId w:val="13"/>
        </w:numPr>
        <w:spacing w:before="0"/>
        <w:rPr>
          <w:rFonts w:cs="Arial"/>
          <w:szCs w:val="22"/>
        </w:rPr>
      </w:pPr>
      <w:r w:rsidRPr="00587E0D">
        <w:rPr>
          <w:rFonts w:cs="Arial"/>
          <w:szCs w:val="22"/>
        </w:rPr>
        <w:t>FALTA DE LEGITIMACIÓN EN LA CAUSA POR PASIVA DE SEGUROS GENERALES SURAMERICANA S.A.</w:t>
      </w:r>
    </w:p>
    <w:p w14:paraId="0D39C2D7" w14:textId="77777777" w:rsidR="00807CBB" w:rsidRPr="00587E0D" w:rsidRDefault="00807CBB">
      <w:pPr>
        <w:pStyle w:val="NormalWeb"/>
        <w:spacing w:before="0" w:beforeAutospacing="0" w:after="0" w:afterAutospacing="0" w:line="360" w:lineRule="auto"/>
        <w:jc w:val="both"/>
        <w:rPr>
          <w:rFonts w:ascii="Arial" w:hAnsi="Arial" w:cs="Arial"/>
          <w:sz w:val="22"/>
          <w:szCs w:val="22"/>
        </w:rPr>
      </w:pPr>
    </w:p>
    <w:p w14:paraId="18E9DCD6" w14:textId="647C3CEA" w:rsidR="00FA345C" w:rsidRPr="00587E0D" w:rsidRDefault="00FA345C">
      <w:pPr>
        <w:pStyle w:val="NormalWeb"/>
        <w:spacing w:before="0" w:beforeAutospacing="0" w:after="0" w:afterAutospacing="0" w:line="360" w:lineRule="auto"/>
        <w:jc w:val="both"/>
        <w:rPr>
          <w:rFonts w:ascii="Arial" w:hAnsi="Arial" w:cs="Arial"/>
          <w:sz w:val="22"/>
          <w:szCs w:val="22"/>
        </w:rPr>
      </w:pPr>
      <w:r w:rsidRPr="00587E0D">
        <w:rPr>
          <w:rFonts w:ascii="Arial" w:hAnsi="Arial" w:cs="Arial"/>
          <w:sz w:val="22"/>
          <w:szCs w:val="22"/>
        </w:rPr>
        <w:t xml:space="preserve">En línea con la anterior excepción, debe dejarse claro que Seguros Generales Suramericana S.A. carece de legitimación en la causa por pasiva en la medida en la póliza por la cual se vinculó a mi mandante no presta cobertura temporal por no haberse efectuado reclamación alguna dentro de la vigencia pactada y, en ese sentido, es evidente que incluso en un hipotético y remoto caso en el que se llegare a declarar la responsabilidad perseguida, de todas formas la compañía aseguradora no es la persona jurídica llamada a efectuar pago alguno. En otras palabras, la ausencia de cobertura para los hechos materia de la litis implica que mi mandante no está llamado a resistir las pretensiones y por lo tanto queda en evidencia la falta de legitimación en la causa por pasiva de la compañía de seguros que represento.  </w:t>
      </w:r>
    </w:p>
    <w:p w14:paraId="5EC9CE4A" w14:textId="06B3A850" w:rsidR="00FA345C" w:rsidRPr="00587E0D" w:rsidRDefault="00FA345C">
      <w:pPr>
        <w:pStyle w:val="NormalWeb"/>
        <w:spacing w:before="0" w:beforeAutospacing="0" w:after="0" w:afterAutospacing="0" w:line="360" w:lineRule="auto"/>
        <w:jc w:val="both"/>
        <w:rPr>
          <w:rFonts w:ascii="Arial" w:hAnsi="Arial" w:cs="Arial"/>
          <w:sz w:val="22"/>
          <w:szCs w:val="22"/>
        </w:rPr>
      </w:pPr>
      <w:r w:rsidRPr="00587E0D">
        <w:rPr>
          <w:rFonts w:ascii="Arial" w:hAnsi="Arial" w:cs="Arial"/>
          <w:sz w:val="22"/>
          <w:szCs w:val="22"/>
        </w:rPr>
        <w:t>La Corte Suprema de Justicia, Sala de Casación Civil, magistrado ponente Jesús Vall de Rutén Ruiz, mediante Sentencia SC2642 del 10 de marzo de 2015, con respecto a la legitimación en la causa dispuso:</w:t>
      </w:r>
    </w:p>
    <w:p w14:paraId="354CB05F" w14:textId="77777777" w:rsidR="003F0E66" w:rsidRPr="00587E0D" w:rsidRDefault="003F0E66">
      <w:pPr>
        <w:pStyle w:val="NormalWeb"/>
        <w:spacing w:before="0" w:beforeAutospacing="0" w:after="0" w:afterAutospacing="0" w:line="360" w:lineRule="auto"/>
        <w:jc w:val="both"/>
        <w:rPr>
          <w:rFonts w:ascii="Arial" w:hAnsi="Arial" w:cs="Arial"/>
          <w:sz w:val="22"/>
          <w:szCs w:val="22"/>
        </w:rPr>
      </w:pPr>
    </w:p>
    <w:p w14:paraId="7EFBD0D5" w14:textId="1711ADC8" w:rsidR="00FA345C" w:rsidRPr="00587E0D" w:rsidRDefault="00FA345C">
      <w:pPr>
        <w:pStyle w:val="NormalWeb"/>
        <w:spacing w:before="0" w:beforeAutospacing="0" w:after="0" w:afterAutospacing="0" w:line="360" w:lineRule="auto"/>
        <w:ind w:left="680" w:right="680"/>
        <w:jc w:val="both"/>
        <w:rPr>
          <w:rFonts w:ascii="Arial" w:hAnsi="Arial" w:cs="Arial"/>
          <w:i/>
          <w:iCs/>
          <w:sz w:val="22"/>
          <w:szCs w:val="22"/>
        </w:rPr>
      </w:pPr>
      <w:r w:rsidRPr="00587E0D">
        <w:rPr>
          <w:rFonts w:ascii="Arial" w:hAnsi="Arial" w:cs="Arial"/>
          <w:i/>
          <w:iCs/>
          <w:sz w:val="22"/>
          <w:szCs w:val="22"/>
        </w:rPr>
        <w:t>“</w:t>
      </w:r>
      <w:r w:rsidR="003F0E66" w:rsidRPr="00587E0D">
        <w:rPr>
          <w:rFonts w:ascii="Arial" w:hAnsi="Arial" w:cs="Arial"/>
          <w:i/>
          <w:iCs/>
          <w:sz w:val="22"/>
          <w:szCs w:val="22"/>
        </w:rPr>
        <w:t xml:space="preserve">(…) </w:t>
      </w:r>
      <w:r w:rsidRPr="00587E0D">
        <w:rPr>
          <w:rFonts w:ascii="Arial" w:hAnsi="Arial" w:cs="Arial"/>
          <w:i/>
          <w:iCs/>
          <w:sz w:val="22"/>
          <w:szCs w:val="22"/>
        </w:rPr>
        <w:t xml:space="preserve">la legitimación en la causa es cuestión propia del derecho sustancial y no del procesal, en cuanto concierne con una de las condiciones de prosperidad de la pretensión debatida en el litigio y no a los requisitos indispensables para la integración y desarrollo válido de éste, motivo por el cual su ausencia desemboca irremediablemente en sentencia desestimatoria debido a que quien reclama el derecho no es su titular </w:t>
      </w:r>
      <w:r w:rsidRPr="00587E0D">
        <w:rPr>
          <w:rFonts w:ascii="Arial" w:hAnsi="Arial" w:cs="Arial"/>
          <w:b/>
          <w:bCs/>
          <w:i/>
          <w:iCs/>
          <w:sz w:val="22"/>
          <w:szCs w:val="22"/>
          <w:u w:val="single"/>
        </w:rPr>
        <w:t>o porque lo exige ante quien no es el llamado a contradecirlo</w:t>
      </w:r>
      <w:r w:rsidR="003F0E66" w:rsidRPr="00587E0D">
        <w:rPr>
          <w:rFonts w:ascii="Arial" w:hAnsi="Arial" w:cs="Arial"/>
          <w:b/>
          <w:bCs/>
          <w:i/>
          <w:iCs/>
          <w:sz w:val="22"/>
          <w:szCs w:val="22"/>
          <w:u w:val="single"/>
        </w:rPr>
        <w:t xml:space="preserve"> </w:t>
      </w:r>
      <w:r w:rsidR="003F0E66" w:rsidRPr="00587E0D">
        <w:rPr>
          <w:rFonts w:ascii="Arial" w:hAnsi="Arial" w:cs="Arial"/>
          <w:bCs/>
          <w:i/>
          <w:iCs/>
          <w:sz w:val="22"/>
          <w:szCs w:val="22"/>
        </w:rPr>
        <w:t>(…)</w:t>
      </w:r>
      <w:r w:rsidRPr="00587E0D">
        <w:rPr>
          <w:rStyle w:val="Refdenotaalpie"/>
          <w:rFonts w:ascii="Arial" w:hAnsi="Arial" w:cs="Arial"/>
          <w:i/>
          <w:iCs/>
          <w:sz w:val="22"/>
          <w:szCs w:val="22"/>
        </w:rPr>
        <w:footnoteReference w:id="22"/>
      </w:r>
      <w:r w:rsidRPr="00587E0D">
        <w:rPr>
          <w:rFonts w:ascii="Arial" w:hAnsi="Arial" w:cs="Arial"/>
          <w:i/>
          <w:iCs/>
          <w:sz w:val="22"/>
          <w:szCs w:val="22"/>
        </w:rPr>
        <w:t>.”(negrilla y subrayado fuera del texto original)</w:t>
      </w:r>
    </w:p>
    <w:p w14:paraId="4950C6CE" w14:textId="77777777" w:rsidR="003F0E66" w:rsidRPr="00587E0D" w:rsidRDefault="003F0E66">
      <w:pPr>
        <w:pStyle w:val="NormalWeb"/>
        <w:spacing w:before="0" w:beforeAutospacing="0" w:after="0" w:afterAutospacing="0" w:line="360" w:lineRule="auto"/>
        <w:jc w:val="both"/>
        <w:rPr>
          <w:rFonts w:ascii="Arial" w:hAnsi="Arial" w:cs="Arial"/>
          <w:sz w:val="22"/>
          <w:szCs w:val="22"/>
        </w:rPr>
      </w:pPr>
    </w:p>
    <w:p w14:paraId="1D87876C" w14:textId="3AE7B6B6" w:rsidR="00FA345C" w:rsidRPr="00587E0D" w:rsidRDefault="00FA345C">
      <w:pPr>
        <w:pStyle w:val="NormalWeb"/>
        <w:spacing w:before="0" w:beforeAutospacing="0" w:after="0" w:afterAutospacing="0" w:line="360" w:lineRule="auto"/>
        <w:jc w:val="both"/>
        <w:rPr>
          <w:rFonts w:ascii="Arial" w:hAnsi="Arial" w:cs="Arial"/>
          <w:sz w:val="22"/>
          <w:szCs w:val="22"/>
        </w:rPr>
      </w:pPr>
      <w:r w:rsidRPr="00587E0D">
        <w:rPr>
          <w:rFonts w:ascii="Arial" w:hAnsi="Arial" w:cs="Arial"/>
          <w:sz w:val="22"/>
          <w:szCs w:val="22"/>
        </w:rPr>
        <w:t>De igual forma, la Corte Suprema de Justicia a través de sentencia del 14 de agosto de 1995 con respecto a la legitimación en la causa, se ha pronunciado de la siguiente manera:</w:t>
      </w:r>
    </w:p>
    <w:p w14:paraId="665930D7" w14:textId="77777777" w:rsidR="003F0E66" w:rsidRPr="00587E0D" w:rsidRDefault="003F0E66">
      <w:pPr>
        <w:pStyle w:val="NormalWeb"/>
        <w:spacing w:before="0" w:beforeAutospacing="0" w:after="0" w:afterAutospacing="0" w:line="360" w:lineRule="auto"/>
        <w:jc w:val="both"/>
        <w:rPr>
          <w:rFonts w:ascii="Arial" w:hAnsi="Arial" w:cs="Arial"/>
          <w:sz w:val="22"/>
          <w:szCs w:val="22"/>
        </w:rPr>
      </w:pPr>
    </w:p>
    <w:p w14:paraId="73630070" w14:textId="550E13C9" w:rsidR="00FA345C" w:rsidRDefault="00FA345C">
      <w:pPr>
        <w:pStyle w:val="NormalWeb"/>
        <w:spacing w:before="0" w:beforeAutospacing="0" w:after="0" w:afterAutospacing="0" w:line="360" w:lineRule="auto"/>
        <w:ind w:left="680" w:right="680"/>
        <w:jc w:val="both"/>
        <w:rPr>
          <w:rFonts w:ascii="Arial" w:hAnsi="Arial" w:cs="Arial"/>
          <w:i/>
          <w:iCs/>
          <w:sz w:val="22"/>
          <w:szCs w:val="22"/>
        </w:rPr>
      </w:pPr>
      <w:r w:rsidRPr="00587E0D">
        <w:rPr>
          <w:rFonts w:ascii="Arial" w:hAnsi="Arial" w:cs="Arial"/>
          <w:i/>
          <w:iCs/>
          <w:sz w:val="22"/>
          <w:szCs w:val="22"/>
        </w:rPr>
        <w:t>“</w:t>
      </w:r>
      <w:r w:rsidR="005C5B2C" w:rsidRPr="00587E0D">
        <w:rPr>
          <w:rFonts w:ascii="Arial" w:hAnsi="Arial" w:cs="Arial"/>
          <w:i/>
          <w:iCs/>
          <w:sz w:val="22"/>
          <w:szCs w:val="22"/>
        </w:rPr>
        <w:t xml:space="preserve">(…) </w:t>
      </w:r>
      <w:r w:rsidRPr="00587E0D">
        <w:rPr>
          <w:rFonts w:ascii="Arial" w:hAnsi="Arial" w:cs="Arial"/>
          <w:i/>
          <w:iCs/>
          <w:sz w:val="22"/>
          <w:szCs w:val="22"/>
        </w:rPr>
        <w:t xml:space="preserve">Según concepto de Chiovenda, acogido por la Corte, la legitimatio ad causam consiste en la identidad de la persona del actor con la persona a la cual la ley concede la acción (legitimación activa) y la identidad de la persona del demandado con la persona contra la cual es concedida la acción (legitimación pasiva)”. (Instituciones de Derecho Procesal Civil, I, 185). Conviene desde luego advertir, para no caer en el error en que </w:t>
      </w:r>
      <w:r w:rsidRPr="00587E0D">
        <w:rPr>
          <w:rFonts w:ascii="Arial" w:hAnsi="Arial" w:cs="Arial"/>
          <w:i/>
          <w:iCs/>
          <w:sz w:val="22"/>
          <w:szCs w:val="22"/>
        </w:rPr>
        <w:lastRenderedPageBreak/>
        <w:t xml:space="preserve">incurrió el Tribunal que cuando el tratadista italiano y la Corte hablan de ‘acción’ no están empleando ese vocablo en el sentido técnico procesal, esto es como el derecho subjetivo público que asiste a toda persona para obtener la aplicación justa de la ley a un caso concreto, y que tiene como sujeto pasivo al Estado, sino como sinónimo de ‘pretensión’, que se ejercita frente al demandado. Para que esa pretensión sea acogida en la sentencia es menester, entre otros requisitos, que se haga valer por la persona en cuyo favor establece la ley sustancial el derecho que se reclama en la demanda, </w:t>
      </w:r>
      <w:r w:rsidRPr="00587E0D">
        <w:rPr>
          <w:rFonts w:ascii="Arial" w:hAnsi="Arial" w:cs="Arial"/>
          <w:b/>
          <w:bCs/>
          <w:i/>
          <w:iCs/>
          <w:sz w:val="22"/>
          <w:szCs w:val="22"/>
          <w:u w:val="single"/>
        </w:rPr>
        <w:t>y frente a la persona respecto de la cual ese derecho puede ser reclamado</w:t>
      </w:r>
      <w:r w:rsidRPr="00587E0D">
        <w:rPr>
          <w:rFonts w:ascii="Arial" w:hAnsi="Arial" w:cs="Arial"/>
          <w:i/>
          <w:iCs/>
          <w:sz w:val="22"/>
          <w:szCs w:val="22"/>
        </w:rPr>
        <w:t xml:space="preserve">. De donde se sigue que lo concerniente a la legitimación en la causa es cuestión propia del derecho sustancial y no del derecho procesal, razón por la cual </w:t>
      </w:r>
      <w:r w:rsidRPr="00587E0D">
        <w:rPr>
          <w:rFonts w:ascii="Arial" w:hAnsi="Arial" w:cs="Arial"/>
          <w:b/>
          <w:bCs/>
          <w:i/>
          <w:iCs/>
          <w:sz w:val="22"/>
          <w:szCs w:val="22"/>
          <w:u w:val="single"/>
        </w:rPr>
        <w:t>su ausencia</w:t>
      </w:r>
      <w:r w:rsidRPr="00587E0D">
        <w:rPr>
          <w:rFonts w:ascii="Arial" w:hAnsi="Arial" w:cs="Arial"/>
          <w:i/>
          <w:iCs/>
          <w:sz w:val="22"/>
          <w:szCs w:val="22"/>
        </w:rPr>
        <w:t xml:space="preserve"> no constituye impedimento para desatar en el fondo el litigio sino </w:t>
      </w:r>
      <w:r w:rsidRPr="00587E0D">
        <w:rPr>
          <w:rFonts w:ascii="Arial" w:hAnsi="Arial" w:cs="Arial"/>
          <w:b/>
          <w:bCs/>
          <w:i/>
          <w:iCs/>
          <w:sz w:val="22"/>
          <w:szCs w:val="22"/>
          <w:u w:val="single"/>
        </w:rPr>
        <w:t>motivo para decidirlo en forma adversa al actor.</w:t>
      </w:r>
      <w:r w:rsidRPr="00587E0D">
        <w:rPr>
          <w:rFonts w:ascii="Arial" w:hAnsi="Arial" w:cs="Arial"/>
          <w:i/>
          <w:iCs/>
          <w:sz w:val="22"/>
          <w:szCs w:val="22"/>
        </w:rPr>
        <w:t xml:space="preserve"> Si el demandante no es titular del derecho que reclama o el demandado no es persona obligada, el fallo ha de ser adverso a la pretensión de aquél, como acontece cuando reivindica quien no es el dueño o cuando éste demanda a quien no es poseedor</w:t>
      </w:r>
      <w:r w:rsidR="005C5B2C" w:rsidRPr="00587E0D">
        <w:rPr>
          <w:rFonts w:ascii="Arial" w:hAnsi="Arial" w:cs="Arial"/>
          <w:i/>
          <w:iCs/>
          <w:sz w:val="22"/>
          <w:szCs w:val="22"/>
        </w:rPr>
        <w:t xml:space="preserve"> (…)”</w:t>
      </w:r>
      <w:r w:rsidRPr="00587E0D">
        <w:rPr>
          <w:rStyle w:val="Refdenotaalpie"/>
          <w:rFonts w:ascii="Arial" w:hAnsi="Arial" w:cs="Arial"/>
          <w:i/>
          <w:iCs/>
          <w:sz w:val="22"/>
          <w:szCs w:val="22"/>
        </w:rPr>
        <w:footnoteReference w:id="23"/>
      </w:r>
      <w:r w:rsidRPr="00587E0D">
        <w:rPr>
          <w:rFonts w:ascii="Arial" w:hAnsi="Arial" w:cs="Arial"/>
          <w:i/>
          <w:iCs/>
          <w:sz w:val="22"/>
          <w:szCs w:val="22"/>
        </w:rPr>
        <w:t xml:space="preserve"> (Subrayado y negrilla fuera del texto original)</w:t>
      </w:r>
    </w:p>
    <w:p w14:paraId="1819FB0F" w14:textId="77777777" w:rsidR="00A94B38" w:rsidRPr="00587E0D" w:rsidRDefault="00A94B38">
      <w:pPr>
        <w:pStyle w:val="NormalWeb"/>
        <w:spacing w:before="0" w:beforeAutospacing="0" w:after="0" w:afterAutospacing="0" w:line="360" w:lineRule="auto"/>
        <w:ind w:left="680" w:right="680"/>
        <w:jc w:val="both"/>
        <w:rPr>
          <w:rFonts w:ascii="Arial" w:hAnsi="Arial" w:cs="Arial"/>
          <w:i/>
          <w:iCs/>
          <w:sz w:val="22"/>
          <w:szCs w:val="22"/>
        </w:rPr>
      </w:pPr>
    </w:p>
    <w:p w14:paraId="3814D075" w14:textId="1FA1251E" w:rsidR="00FA345C" w:rsidRPr="00587E0D" w:rsidRDefault="00FA345C">
      <w:pPr>
        <w:pStyle w:val="NormalWeb"/>
        <w:spacing w:before="0" w:beforeAutospacing="0" w:after="0" w:afterAutospacing="0" w:line="360" w:lineRule="auto"/>
        <w:jc w:val="both"/>
        <w:rPr>
          <w:rFonts w:ascii="Arial" w:hAnsi="Arial" w:cs="Arial"/>
          <w:sz w:val="22"/>
          <w:szCs w:val="22"/>
        </w:rPr>
      </w:pPr>
      <w:r w:rsidRPr="00587E0D">
        <w:rPr>
          <w:rFonts w:ascii="Arial" w:hAnsi="Arial" w:cs="Arial"/>
          <w:sz w:val="22"/>
          <w:szCs w:val="22"/>
        </w:rPr>
        <w:t xml:space="preserve">De lo anterior claramente se desprende que el demandado debe ostentar la obligación de indemnizar al demandado, sea por convención legal o contractual, pues bien, para el caso en concreto es claro que se vinculó a Seguros Generales Suramericana S.A. pasando por alto que el seguro </w:t>
      </w:r>
      <w:r w:rsidRPr="00587E0D">
        <w:rPr>
          <w:rFonts w:ascii="Arial" w:hAnsi="Arial" w:cs="Arial"/>
          <w:bCs/>
          <w:sz w:val="22"/>
          <w:szCs w:val="22"/>
        </w:rPr>
        <w:t xml:space="preserve">No. 0877032-1 </w:t>
      </w:r>
      <w:r w:rsidRPr="00587E0D">
        <w:rPr>
          <w:rFonts w:ascii="Arial" w:hAnsi="Arial" w:cs="Arial"/>
          <w:sz w:val="22"/>
          <w:szCs w:val="22"/>
        </w:rPr>
        <w:t xml:space="preserve">no ofrece cobertura temporal para los hechos base del litigio y por ende esta compañía de seguros no puede ser obligada a indemnizar por un riesgo que no asumió dentro de la delimitación temporal.  </w:t>
      </w:r>
    </w:p>
    <w:p w14:paraId="0419BDC1" w14:textId="77777777" w:rsidR="00D870C9" w:rsidRPr="00587E0D" w:rsidRDefault="00D870C9">
      <w:pPr>
        <w:pStyle w:val="NormalWeb"/>
        <w:spacing w:before="0" w:beforeAutospacing="0" w:after="0" w:afterAutospacing="0" w:line="360" w:lineRule="auto"/>
        <w:jc w:val="both"/>
        <w:rPr>
          <w:rFonts w:ascii="Arial" w:hAnsi="Arial" w:cs="Arial"/>
          <w:sz w:val="22"/>
          <w:szCs w:val="22"/>
        </w:rPr>
      </w:pPr>
    </w:p>
    <w:p w14:paraId="7ADEBB57" w14:textId="6A913E06" w:rsidR="00FA345C" w:rsidRPr="00587E0D" w:rsidRDefault="00FA345C">
      <w:pPr>
        <w:pStyle w:val="NormalWeb"/>
        <w:spacing w:before="0" w:beforeAutospacing="0" w:after="0" w:afterAutospacing="0" w:line="360" w:lineRule="auto"/>
        <w:jc w:val="both"/>
        <w:rPr>
          <w:rFonts w:ascii="Arial" w:hAnsi="Arial" w:cs="Arial"/>
          <w:sz w:val="22"/>
          <w:szCs w:val="22"/>
        </w:rPr>
      </w:pPr>
      <w:r w:rsidRPr="00587E0D">
        <w:rPr>
          <w:rFonts w:ascii="Arial" w:hAnsi="Arial" w:cs="Arial"/>
          <w:sz w:val="22"/>
          <w:szCs w:val="22"/>
        </w:rPr>
        <w:t xml:space="preserve">En conclusión, como de entrada se advirtió, el seguro instrumentalizado mediante la póliza </w:t>
      </w:r>
      <w:r w:rsidRPr="00587E0D">
        <w:rPr>
          <w:rFonts w:ascii="Arial" w:hAnsi="Arial" w:cs="Arial"/>
          <w:bCs/>
          <w:sz w:val="22"/>
          <w:szCs w:val="22"/>
        </w:rPr>
        <w:t>No. 0877032-1</w:t>
      </w:r>
      <w:r w:rsidRPr="00587E0D">
        <w:rPr>
          <w:rFonts w:ascii="Arial" w:hAnsi="Arial" w:cs="Arial"/>
          <w:sz w:val="22"/>
          <w:szCs w:val="22"/>
        </w:rPr>
        <w:t xml:space="preserve">, no cubre los hechos que se discuten en el caso de marras, pues no se presentó la demandante no presentó reclamación ante la EPS Sanitas S.A.S o ante mi representada entre el 13 de octubre de 2022 y el 13 de octubre de 2023. Por lo anterior, no queda duda que la falta de asunción del riesgo por parte del asegurador comporta la falta de legitimación en la causa por pasiva de Seguros Generales Suramericana S.A.S. Por lo tanto, esta compañía no está llamada a resistir las pretensiones enfiladas por los accionantes y ante la ausencia de dicho presupuesto sustancial no existe otra posibilidad que desvincular a mi representada del proceso.   </w:t>
      </w:r>
    </w:p>
    <w:p w14:paraId="61054CC3" w14:textId="77777777" w:rsidR="00D870C9" w:rsidRPr="00587E0D" w:rsidRDefault="00D870C9">
      <w:pPr>
        <w:pStyle w:val="NormalWeb"/>
        <w:spacing w:before="0" w:beforeAutospacing="0" w:after="0" w:afterAutospacing="0" w:line="360" w:lineRule="auto"/>
        <w:jc w:val="both"/>
        <w:rPr>
          <w:rFonts w:ascii="Arial" w:hAnsi="Arial" w:cs="Arial"/>
          <w:sz w:val="22"/>
          <w:szCs w:val="22"/>
        </w:rPr>
      </w:pPr>
    </w:p>
    <w:p w14:paraId="55BC2F70" w14:textId="77777777" w:rsidR="00FA345C" w:rsidRPr="00587E0D" w:rsidRDefault="00FA345C">
      <w:pPr>
        <w:pStyle w:val="NormalWeb"/>
        <w:spacing w:before="0" w:beforeAutospacing="0" w:after="0" w:afterAutospacing="0" w:line="360" w:lineRule="auto"/>
        <w:jc w:val="both"/>
        <w:rPr>
          <w:rFonts w:ascii="Arial" w:hAnsi="Arial" w:cs="Arial"/>
          <w:sz w:val="22"/>
          <w:szCs w:val="22"/>
        </w:rPr>
      </w:pPr>
    </w:p>
    <w:p w14:paraId="59D03F51" w14:textId="0E978A49" w:rsidR="00FD2D00" w:rsidRPr="00587E0D" w:rsidRDefault="00FD2D00">
      <w:pPr>
        <w:pStyle w:val="Ttulo1"/>
        <w:numPr>
          <w:ilvl w:val="0"/>
          <w:numId w:val="13"/>
        </w:numPr>
        <w:spacing w:before="0"/>
        <w:rPr>
          <w:rFonts w:cs="Arial"/>
          <w:szCs w:val="22"/>
        </w:rPr>
      </w:pPr>
      <w:r w:rsidRPr="00587E0D">
        <w:rPr>
          <w:rFonts w:cs="Arial"/>
          <w:szCs w:val="22"/>
        </w:rPr>
        <w:t>INEXISTENCIA DE OBLIGACIÓN DE INDEMNIZAR DEBIDO A QUE NO SE HA ACREDITADO EL RIESGO ASEGURADO EN LA</w:t>
      </w:r>
      <w:r w:rsidR="00E823FE" w:rsidRPr="00587E0D">
        <w:rPr>
          <w:rFonts w:cs="Arial"/>
          <w:szCs w:val="22"/>
        </w:rPr>
        <w:t xml:space="preserve"> PÓLIZA No. </w:t>
      </w:r>
      <w:r w:rsidR="00234BAC" w:rsidRPr="00587E0D">
        <w:rPr>
          <w:rFonts w:cs="Arial"/>
          <w:bCs/>
          <w:szCs w:val="22"/>
        </w:rPr>
        <w:t>0877032-1</w:t>
      </w:r>
    </w:p>
    <w:p w14:paraId="2519FF23" w14:textId="77777777" w:rsidR="00FD2D00" w:rsidRPr="00587E0D" w:rsidRDefault="00FD2D00">
      <w:pPr>
        <w:spacing w:line="360" w:lineRule="auto"/>
        <w:jc w:val="both"/>
        <w:rPr>
          <w:rFonts w:ascii="Arial" w:hAnsi="Arial" w:cs="Arial"/>
          <w:sz w:val="22"/>
          <w:szCs w:val="22"/>
          <w:lang w:val="es-ES_tradnl"/>
        </w:rPr>
      </w:pPr>
    </w:p>
    <w:p w14:paraId="715DAD17" w14:textId="7F2CC527" w:rsidR="00FD2D00" w:rsidRPr="00587E0D" w:rsidRDefault="008259B2">
      <w:pPr>
        <w:pStyle w:val="paragraph"/>
        <w:spacing w:before="0" w:beforeAutospacing="0" w:after="0" w:afterAutospacing="0" w:line="360" w:lineRule="auto"/>
        <w:jc w:val="both"/>
        <w:textAlignment w:val="baseline"/>
        <w:rPr>
          <w:rFonts w:ascii="Arial" w:hAnsi="Arial" w:cs="Arial"/>
          <w:sz w:val="22"/>
          <w:szCs w:val="22"/>
        </w:rPr>
      </w:pPr>
      <w:r w:rsidRPr="00587E0D">
        <w:rPr>
          <w:rStyle w:val="normaltextrun"/>
          <w:rFonts w:ascii="Arial" w:hAnsi="Arial" w:cs="Arial"/>
          <w:sz w:val="22"/>
          <w:szCs w:val="22"/>
        </w:rPr>
        <w:t>Sin perjuicio de los argumentos anteriores, s</w:t>
      </w:r>
      <w:r w:rsidR="00FD2D00" w:rsidRPr="00587E0D">
        <w:rPr>
          <w:rStyle w:val="normaltextrun"/>
          <w:rFonts w:ascii="Arial" w:hAnsi="Arial" w:cs="Arial"/>
          <w:sz w:val="22"/>
          <w:szCs w:val="22"/>
        </w:rPr>
        <w:t>e propone el presente medio exceptivo a fin de demostrarle al Despacho que en cabeza de mi representada no ha surgido obligación indemnizatoria alguna derivada de</w:t>
      </w:r>
      <w:r w:rsidR="00234BAC" w:rsidRPr="00587E0D">
        <w:rPr>
          <w:rStyle w:val="normaltextrun"/>
          <w:rFonts w:ascii="Arial" w:hAnsi="Arial" w:cs="Arial"/>
          <w:sz w:val="22"/>
          <w:szCs w:val="22"/>
        </w:rPr>
        <w:t xml:space="preserve">l procedimiento quirúrgico al que se sometió la señora Karol Liseth Bazan, </w:t>
      </w:r>
      <w:r w:rsidR="00FD2D00" w:rsidRPr="00587E0D">
        <w:rPr>
          <w:rStyle w:val="normaltextrun"/>
          <w:rFonts w:ascii="Arial" w:hAnsi="Arial" w:cs="Arial"/>
          <w:sz w:val="22"/>
          <w:szCs w:val="22"/>
        </w:rPr>
        <w:t xml:space="preserve">debido a que no se ha </w:t>
      </w:r>
      <w:r w:rsidR="00FD2D00" w:rsidRPr="00587E0D">
        <w:rPr>
          <w:rStyle w:val="normaltextrun"/>
          <w:rFonts w:ascii="Arial" w:hAnsi="Arial" w:cs="Arial"/>
          <w:sz w:val="22"/>
          <w:szCs w:val="22"/>
        </w:rPr>
        <w:lastRenderedPageBreak/>
        <w:t>materializado el riesgo</w:t>
      </w:r>
      <w:r w:rsidRPr="00587E0D">
        <w:rPr>
          <w:rStyle w:val="normaltextrun"/>
          <w:rFonts w:ascii="Arial" w:hAnsi="Arial" w:cs="Arial"/>
          <w:sz w:val="22"/>
          <w:szCs w:val="22"/>
        </w:rPr>
        <w:t xml:space="preserve"> asegurado en el contrato expedido por aquella</w:t>
      </w:r>
      <w:r w:rsidR="00FD2D00" w:rsidRPr="00587E0D">
        <w:rPr>
          <w:rStyle w:val="normaltextrun"/>
          <w:rFonts w:ascii="Arial" w:hAnsi="Arial" w:cs="Arial"/>
          <w:sz w:val="22"/>
          <w:szCs w:val="22"/>
        </w:rPr>
        <w:t xml:space="preserve">, esto es, no ha </w:t>
      </w:r>
      <w:r w:rsidRPr="00587E0D">
        <w:rPr>
          <w:rStyle w:val="normaltextrun"/>
          <w:rFonts w:ascii="Arial" w:hAnsi="Arial" w:cs="Arial"/>
          <w:sz w:val="22"/>
          <w:szCs w:val="22"/>
        </w:rPr>
        <w:t>probado la existencia de la</w:t>
      </w:r>
      <w:r w:rsidR="00FD2D00" w:rsidRPr="00587E0D">
        <w:rPr>
          <w:rStyle w:val="normaltextrun"/>
          <w:rFonts w:ascii="Arial" w:hAnsi="Arial" w:cs="Arial"/>
          <w:sz w:val="22"/>
          <w:szCs w:val="22"/>
        </w:rPr>
        <w:t xml:space="preserve"> responsabilidad civil </w:t>
      </w:r>
      <w:r w:rsidR="00234BAC" w:rsidRPr="00587E0D">
        <w:rPr>
          <w:rStyle w:val="normaltextrun"/>
          <w:rFonts w:ascii="Arial" w:hAnsi="Arial" w:cs="Arial"/>
          <w:sz w:val="22"/>
          <w:szCs w:val="22"/>
        </w:rPr>
        <w:t xml:space="preserve">profesional a la EPS Sanitas S.A.S. </w:t>
      </w:r>
      <w:r w:rsidRPr="00587E0D">
        <w:rPr>
          <w:rStyle w:val="normaltextrun"/>
          <w:rFonts w:ascii="Arial" w:hAnsi="Arial" w:cs="Arial"/>
          <w:sz w:val="22"/>
          <w:szCs w:val="22"/>
        </w:rPr>
        <w:t xml:space="preserve">deprecada por la demandante, </w:t>
      </w:r>
      <w:r w:rsidR="00234BAC" w:rsidRPr="00587E0D">
        <w:rPr>
          <w:rStyle w:val="normaltextrun"/>
          <w:rFonts w:ascii="Arial" w:hAnsi="Arial" w:cs="Arial"/>
          <w:sz w:val="22"/>
          <w:szCs w:val="22"/>
        </w:rPr>
        <w:t xml:space="preserve">pues en su calidad de Entidad Promotora de Salud no intervino en la prestación directa del servicio médico prestado a </w:t>
      </w:r>
      <w:r w:rsidRPr="00587E0D">
        <w:rPr>
          <w:rStyle w:val="normaltextrun"/>
          <w:rFonts w:ascii="Arial" w:hAnsi="Arial" w:cs="Arial"/>
          <w:sz w:val="22"/>
          <w:szCs w:val="22"/>
        </w:rPr>
        <w:t>la paciente</w:t>
      </w:r>
      <w:r w:rsidR="00234BAC" w:rsidRPr="00587E0D">
        <w:rPr>
          <w:rStyle w:val="normaltextrun"/>
          <w:rFonts w:ascii="Arial" w:hAnsi="Arial" w:cs="Arial"/>
          <w:sz w:val="22"/>
          <w:szCs w:val="22"/>
        </w:rPr>
        <w:t xml:space="preserve"> </w:t>
      </w:r>
      <w:r w:rsidR="00FD2D00" w:rsidRPr="00587E0D">
        <w:rPr>
          <w:rStyle w:val="normaltextrun"/>
          <w:rFonts w:ascii="Arial" w:hAnsi="Arial" w:cs="Arial"/>
          <w:sz w:val="22"/>
          <w:szCs w:val="22"/>
        </w:rPr>
        <w:t>y, en ese sentido, no se realizó el riesgo amparado en el contrato de seguro contenido en la Póliza No.</w:t>
      </w:r>
      <w:r w:rsidR="00234BAC" w:rsidRPr="00587E0D">
        <w:rPr>
          <w:rStyle w:val="normaltextrun"/>
          <w:rFonts w:ascii="Arial" w:hAnsi="Arial" w:cs="Arial"/>
          <w:sz w:val="22"/>
          <w:szCs w:val="22"/>
        </w:rPr>
        <w:t xml:space="preserve"> 0877032-1.</w:t>
      </w:r>
      <w:r w:rsidR="00FD2D00" w:rsidRPr="00587E0D">
        <w:rPr>
          <w:rStyle w:val="normaltextrun"/>
          <w:rFonts w:ascii="Arial" w:hAnsi="Arial" w:cs="Arial"/>
          <w:sz w:val="22"/>
          <w:szCs w:val="22"/>
        </w:rPr>
        <w:t xml:space="preserve"> </w:t>
      </w:r>
    </w:p>
    <w:p w14:paraId="31C64138" w14:textId="77777777" w:rsidR="00FD2D00" w:rsidRPr="00587E0D" w:rsidRDefault="00FD2D00">
      <w:pPr>
        <w:pStyle w:val="paragraph"/>
        <w:spacing w:before="0" w:beforeAutospacing="0" w:after="0" w:afterAutospacing="0" w:line="360" w:lineRule="auto"/>
        <w:jc w:val="both"/>
        <w:textAlignment w:val="baseline"/>
        <w:rPr>
          <w:rFonts w:ascii="Arial" w:hAnsi="Arial" w:cs="Arial"/>
          <w:sz w:val="22"/>
          <w:szCs w:val="22"/>
        </w:rPr>
      </w:pPr>
      <w:r w:rsidRPr="00587E0D">
        <w:rPr>
          <w:rStyle w:val="eop"/>
          <w:rFonts w:ascii="Arial" w:hAnsi="Arial" w:cs="Arial"/>
          <w:sz w:val="22"/>
          <w:szCs w:val="22"/>
        </w:rPr>
        <w:t> </w:t>
      </w:r>
    </w:p>
    <w:p w14:paraId="1DC0D08C" w14:textId="77777777" w:rsidR="00FD2D00" w:rsidRPr="00587E0D" w:rsidRDefault="00FD2D00">
      <w:pPr>
        <w:pStyle w:val="paragraph"/>
        <w:spacing w:before="0" w:beforeAutospacing="0" w:after="0" w:afterAutospacing="0" w:line="360" w:lineRule="auto"/>
        <w:jc w:val="both"/>
        <w:textAlignment w:val="baseline"/>
        <w:rPr>
          <w:rFonts w:ascii="Arial" w:hAnsi="Arial" w:cs="Arial"/>
          <w:sz w:val="22"/>
          <w:szCs w:val="22"/>
        </w:rPr>
      </w:pPr>
      <w:r w:rsidRPr="00587E0D">
        <w:rPr>
          <w:rStyle w:val="normaltextrun"/>
          <w:rFonts w:ascii="Arial" w:hAnsi="Arial" w:cs="Arial"/>
          <w:sz w:val="22"/>
          <w:szCs w:val="22"/>
        </w:rPr>
        <w:t>La determinación del siniestro, tal como versa en el artículo 1072 del Código de Comercio donde se conceptualiza el siniestro como la realización del riesgo asegurado, y el riesgo asegurado como se desarrollará, es definido por el artículo 1054 del mismo estatuto como el suceso incierto que no depende de la voluntad del tomador, ni del asegurado y cuya realización da origen a la obligación del asegurador. Es decir, el siniestro como hecho que detona la exigibilidad de la obligación indemnizatoria de una aseguradora, es la realización del riesgo asegurado el cual produce daños o perjuicios y cuya reparación estaría garantizada por el contrato de seguro.</w:t>
      </w:r>
      <w:r w:rsidRPr="00587E0D">
        <w:rPr>
          <w:rStyle w:val="eop"/>
          <w:rFonts w:ascii="Arial" w:hAnsi="Arial" w:cs="Arial"/>
          <w:sz w:val="22"/>
          <w:szCs w:val="22"/>
        </w:rPr>
        <w:t> </w:t>
      </w:r>
    </w:p>
    <w:p w14:paraId="090D3E1D" w14:textId="77777777" w:rsidR="00FD2D00" w:rsidRPr="00587E0D" w:rsidRDefault="00FD2D00">
      <w:pPr>
        <w:pStyle w:val="paragraph"/>
        <w:spacing w:before="0" w:beforeAutospacing="0" w:after="0" w:afterAutospacing="0" w:line="360" w:lineRule="auto"/>
        <w:jc w:val="both"/>
        <w:textAlignment w:val="baseline"/>
        <w:rPr>
          <w:rFonts w:ascii="Arial" w:hAnsi="Arial" w:cs="Arial"/>
          <w:sz w:val="22"/>
          <w:szCs w:val="22"/>
        </w:rPr>
      </w:pPr>
      <w:r w:rsidRPr="00587E0D">
        <w:rPr>
          <w:rStyle w:val="normaltextrun"/>
          <w:rFonts w:ascii="Arial" w:hAnsi="Arial" w:cs="Arial"/>
          <w:sz w:val="22"/>
          <w:szCs w:val="22"/>
        </w:rPr>
        <w:t> </w:t>
      </w:r>
      <w:r w:rsidRPr="00587E0D">
        <w:rPr>
          <w:rStyle w:val="eop"/>
          <w:rFonts w:ascii="Arial" w:hAnsi="Arial" w:cs="Arial"/>
          <w:sz w:val="22"/>
          <w:szCs w:val="22"/>
        </w:rPr>
        <w:t> </w:t>
      </w:r>
    </w:p>
    <w:p w14:paraId="5C149B4D" w14:textId="090F82EE" w:rsidR="00FD2D00" w:rsidRPr="00587E0D" w:rsidRDefault="00FD2D00">
      <w:pPr>
        <w:pStyle w:val="paragraph"/>
        <w:spacing w:before="0" w:beforeAutospacing="0" w:after="0" w:afterAutospacing="0" w:line="360" w:lineRule="auto"/>
        <w:jc w:val="both"/>
        <w:textAlignment w:val="baseline"/>
        <w:rPr>
          <w:rFonts w:ascii="Arial" w:hAnsi="Arial" w:cs="Arial"/>
          <w:sz w:val="22"/>
          <w:szCs w:val="22"/>
        </w:rPr>
      </w:pPr>
      <w:r w:rsidRPr="00587E0D">
        <w:rPr>
          <w:rStyle w:val="normaltextrun"/>
          <w:rFonts w:ascii="Arial" w:hAnsi="Arial" w:cs="Arial"/>
          <w:sz w:val="22"/>
          <w:szCs w:val="22"/>
        </w:rPr>
        <w:t>En otras palabras, aunque haya pérdida para el asegurado o el beneficiario, no se considerará siniestro a menos que dicho hecho ocurra tal y como se previó en la misma póliza que instrumenta al seguro, o cuando habiendo ocurrido, en su producción convergen circunstancias que se previeron como exclusiones. Dicho lo anterior, se tiene que no existe obligación indemnizatoria a cargo de mi representada, toda vez que no se realizó el riesgo asegurado en la Póliza de Responsabilidad</w:t>
      </w:r>
      <w:r w:rsidR="00234BAC" w:rsidRPr="00587E0D">
        <w:rPr>
          <w:rStyle w:val="normaltextrun"/>
          <w:rFonts w:ascii="Arial" w:hAnsi="Arial" w:cs="Arial"/>
          <w:sz w:val="22"/>
          <w:szCs w:val="22"/>
        </w:rPr>
        <w:t xml:space="preserve"> Civil Profesional para Clínicas y Hospitales</w:t>
      </w:r>
      <w:r w:rsidRPr="00587E0D">
        <w:rPr>
          <w:rStyle w:val="normaltextrun"/>
          <w:rFonts w:ascii="Arial" w:hAnsi="Arial" w:cs="Arial"/>
          <w:sz w:val="22"/>
          <w:szCs w:val="22"/>
        </w:rPr>
        <w:t xml:space="preserve">, por cuanto en el expediente ciertamente no está demostrada la responsabilidad que pretende el extremo activo endilgar, en tanto se puede concluir que el hecho dañoso </w:t>
      </w:r>
      <w:r w:rsidR="00234BAC" w:rsidRPr="00587E0D">
        <w:rPr>
          <w:rStyle w:val="normaltextrun"/>
          <w:rFonts w:ascii="Arial" w:hAnsi="Arial" w:cs="Arial"/>
          <w:sz w:val="22"/>
          <w:szCs w:val="22"/>
        </w:rPr>
        <w:t>no devino de la conducta desplegada por EPS Sanitas S.A.S</w:t>
      </w:r>
      <w:r w:rsidRPr="00587E0D">
        <w:rPr>
          <w:rStyle w:val="normaltextrun"/>
          <w:rFonts w:ascii="Arial" w:hAnsi="Arial" w:cs="Arial"/>
          <w:sz w:val="22"/>
          <w:szCs w:val="22"/>
        </w:rPr>
        <w:t xml:space="preserve">. En este sentido, se encuentra probado en primer lugar, que no existe nexo causal entre el daño alegado y la conducta del asegurado, de tal suerte que no se acreditaron los elementos necesarios para imputar responsabilidad </w:t>
      </w:r>
      <w:r w:rsidR="00234BAC" w:rsidRPr="00587E0D">
        <w:rPr>
          <w:rStyle w:val="normaltextrun"/>
          <w:rFonts w:ascii="Arial" w:hAnsi="Arial" w:cs="Arial"/>
          <w:sz w:val="22"/>
          <w:szCs w:val="22"/>
        </w:rPr>
        <w:t>a la asegurada EPS Sanitas S.A.S.</w:t>
      </w:r>
      <w:r w:rsidRPr="00587E0D">
        <w:rPr>
          <w:rStyle w:val="normaltextrun"/>
          <w:rFonts w:ascii="Arial" w:hAnsi="Arial" w:cs="Arial"/>
          <w:sz w:val="22"/>
          <w:szCs w:val="22"/>
        </w:rPr>
        <w:t xml:space="preserve"> </w:t>
      </w:r>
      <w:r w:rsidRPr="00587E0D">
        <w:rPr>
          <w:rStyle w:val="eop"/>
          <w:rFonts w:ascii="Arial" w:hAnsi="Arial" w:cs="Arial"/>
          <w:sz w:val="22"/>
          <w:szCs w:val="22"/>
        </w:rPr>
        <w:t> </w:t>
      </w:r>
    </w:p>
    <w:p w14:paraId="1D96BEBA" w14:textId="77777777" w:rsidR="00FD2D00" w:rsidRPr="00587E0D" w:rsidRDefault="00FD2D00">
      <w:pPr>
        <w:pStyle w:val="paragraph"/>
        <w:spacing w:before="0" w:beforeAutospacing="0" w:after="0" w:afterAutospacing="0" w:line="360" w:lineRule="auto"/>
        <w:jc w:val="both"/>
        <w:textAlignment w:val="baseline"/>
        <w:rPr>
          <w:rFonts w:ascii="Arial" w:hAnsi="Arial" w:cs="Arial"/>
          <w:sz w:val="22"/>
          <w:szCs w:val="22"/>
        </w:rPr>
      </w:pPr>
      <w:r w:rsidRPr="00587E0D">
        <w:rPr>
          <w:rStyle w:val="eop"/>
          <w:rFonts w:ascii="Arial" w:hAnsi="Arial" w:cs="Arial"/>
          <w:sz w:val="22"/>
          <w:szCs w:val="22"/>
        </w:rPr>
        <w:t> </w:t>
      </w:r>
    </w:p>
    <w:p w14:paraId="53A709E7" w14:textId="672691A0" w:rsidR="00FD2D00" w:rsidRPr="00587E0D" w:rsidRDefault="00FD2D00">
      <w:pPr>
        <w:pStyle w:val="paragraph"/>
        <w:spacing w:before="0" w:beforeAutospacing="0" w:after="0" w:afterAutospacing="0" w:line="360" w:lineRule="auto"/>
        <w:jc w:val="both"/>
        <w:textAlignment w:val="baseline"/>
        <w:rPr>
          <w:rFonts w:ascii="Arial" w:hAnsi="Arial" w:cs="Arial"/>
          <w:i/>
          <w:iCs/>
          <w:color w:val="404040"/>
          <w:sz w:val="22"/>
          <w:szCs w:val="22"/>
        </w:rPr>
      </w:pPr>
      <w:r w:rsidRPr="00587E0D">
        <w:rPr>
          <w:rStyle w:val="normaltextrun"/>
          <w:rFonts w:ascii="Arial" w:hAnsi="Arial" w:cs="Arial"/>
          <w:sz w:val="22"/>
          <w:szCs w:val="22"/>
        </w:rPr>
        <w:t>Así entonces, para efectos de solicitudes de indemnización por los riesgos amparados, la carga probatoria gravita sobre la parte demandante. En ese sentido, el artículo 1072 del Código de Comercio, estableció:</w:t>
      </w:r>
      <w:r w:rsidRPr="00587E0D">
        <w:rPr>
          <w:rStyle w:val="eop"/>
          <w:rFonts w:ascii="Arial" w:hAnsi="Arial" w:cs="Arial"/>
          <w:sz w:val="22"/>
          <w:szCs w:val="22"/>
        </w:rPr>
        <w:t> </w:t>
      </w:r>
      <w:r w:rsidRPr="00587E0D">
        <w:rPr>
          <w:rStyle w:val="normaltextrun"/>
          <w:rFonts w:ascii="Arial" w:hAnsi="Arial" w:cs="Arial"/>
          <w:i/>
          <w:iCs/>
          <w:color w:val="000000"/>
          <w:sz w:val="22"/>
          <w:szCs w:val="22"/>
          <w:lang w:val="es-ES"/>
        </w:rPr>
        <w:t>“(…) ARTÍCULO 1072. &lt;DEFINICIÓN DE SINIESTRO&gt;. Se denomina siniestro la realización del riesgo asegurado (…)”</w:t>
      </w:r>
      <w:r w:rsidR="00FB19F6" w:rsidRPr="00587E0D">
        <w:rPr>
          <w:rStyle w:val="eop"/>
          <w:rFonts w:ascii="Arial" w:hAnsi="Arial" w:cs="Arial"/>
          <w:i/>
          <w:iCs/>
          <w:color w:val="000000"/>
          <w:sz w:val="22"/>
          <w:szCs w:val="22"/>
        </w:rPr>
        <w:t>.</w:t>
      </w:r>
    </w:p>
    <w:p w14:paraId="4A33BE2E" w14:textId="77777777" w:rsidR="00FD2D00" w:rsidRPr="00587E0D" w:rsidRDefault="00FD2D00">
      <w:pPr>
        <w:pStyle w:val="paragraph"/>
        <w:spacing w:before="0" w:beforeAutospacing="0" w:after="0" w:afterAutospacing="0" w:line="360" w:lineRule="auto"/>
        <w:jc w:val="both"/>
        <w:textAlignment w:val="baseline"/>
        <w:rPr>
          <w:rFonts w:ascii="Arial" w:hAnsi="Arial" w:cs="Arial"/>
          <w:sz w:val="22"/>
          <w:szCs w:val="22"/>
        </w:rPr>
      </w:pPr>
      <w:r w:rsidRPr="00587E0D">
        <w:rPr>
          <w:rStyle w:val="eop"/>
          <w:rFonts w:ascii="Arial" w:hAnsi="Arial" w:cs="Arial"/>
          <w:sz w:val="22"/>
          <w:szCs w:val="22"/>
        </w:rPr>
        <w:t> </w:t>
      </w:r>
    </w:p>
    <w:p w14:paraId="3E13CDB1" w14:textId="77777777" w:rsidR="00FD2D00" w:rsidRPr="00587E0D" w:rsidRDefault="00FD2D00">
      <w:pPr>
        <w:pStyle w:val="paragraph"/>
        <w:spacing w:before="0" w:beforeAutospacing="0" w:after="0" w:afterAutospacing="0" w:line="360" w:lineRule="auto"/>
        <w:jc w:val="both"/>
        <w:textAlignment w:val="baseline"/>
        <w:rPr>
          <w:rFonts w:ascii="Arial" w:hAnsi="Arial" w:cs="Arial"/>
          <w:sz w:val="22"/>
          <w:szCs w:val="22"/>
        </w:rPr>
      </w:pPr>
      <w:r w:rsidRPr="00587E0D">
        <w:rPr>
          <w:rStyle w:val="normaltextrun"/>
          <w:rFonts w:ascii="Arial" w:hAnsi="Arial" w:cs="Arial"/>
          <w:sz w:val="22"/>
          <w:szCs w:val="22"/>
        </w:rPr>
        <w:t>El cumplimiento de tal carga probatoria respecto de la ocurrencia del siniestro, es fundamental para que se haga exigible la obligación condicional derivada del contrato de seguro, tal como lo ha indicado doctrina respetada sobre el tema:</w:t>
      </w:r>
      <w:r w:rsidRPr="00587E0D">
        <w:rPr>
          <w:rStyle w:val="eop"/>
          <w:rFonts w:ascii="Arial" w:hAnsi="Arial" w:cs="Arial"/>
          <w:sz w:val="22"/>
          <w:szCs w:val="22"/>
        </w:rPr>
        <w:t> </w:t>
      </w:r>
    </w:p>
    <w:p w14:paraId="18C6D71F" w14:textId="77777777" w:rsidR="00FD2D00" w:rsidRPr="00587E0D" w:rsidRDefault="00FD2D00">
      <w:pPr>
        <w:pStyle w:val="paragraph"/>
        <w:spacing w:before="0" w:beforeAutospacing="0" w:after="0" w:afterAutospacing="0" w:line="360" w:lineRule="auto"/>
        <w:jc w:val="both"/>
        <w:textAlignment w:val="baseline"/>
        <w:rPr>
          <w:rFonts w:ascii="Arial" w:hAnsi="Arial" w:cs="Arial"/>
          <w:sz w:val="22"/>
          <w:szCs w:val="22"/>
        </w:rPr>
      </w:pPr>
      <w:r w:rsidRPr="00587E0D">
        <w:rPr>
          <w:rStyle w:val="eop"/>
          <w:rFonts w:ascii="Arial" w:hAnsi="Arial" w:cs="Arial"/>
          <w:sz w:val="22"/>
          <w:szCs w:val="22"/>
        </w:rPr>
        <w:t> </w:t>
      </w:r>
    </w:p>
    <w:p w14:paraId="1F376F3E" w14:textId="77777777" w:rsidR="00FD2D00" w:rsidRPr="00587E0D" w:rsidRDefault="00FD2D00">
      <w:pPr>
        <w:pStyle w:val="paragraph"/>
        <w:spacing w:before="0" w:beforeAutospacing="0" w:after="0" w:afterAutospacing="0" w:line="360" w:lineRule="auto"/>
        <w:ind w:left="680" w:right="680"/>
        <w:jc w:val="both"/>
        <w:textAlignment w:val="baseline"/>
        <w:rPr>
          <w:rFonts w:ascii="Arial" w:hAnsi="Arial" w:cs="Arial"/>
          <w:i/>
          <w:iCs/>
          <w:color w:val="404040"/>
          <w:sz w:val="22"/>
          <w:szCs w:val="22"/>
        </w:rPr>
      </w:pPr>
      <w:r w:rsidRPr="00587E0D">
        <w:rPr>
          <w:rStyle w:val="normaltextrun"/>
          <w:rFonts w:ascii="Arial" w:hAnsi="Arial" w:cs="Arial"/>
          <w:i/>
          <w:iCs/>
          <w:color w:val="000000"/>
          <w:sz w:val="22"/>
          <w:szCs w:val="22"/>
          <w:lang w:val="es-ES"/>
        </w:rPr>
        <w:t xml:space="preserve">“(…) Es asunto averiguado que en virtud del negocio aseguraticio,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w:t>
      </w:r>
      <w:r w:rsidRPr="00587E0D">
        <w:rPr>
          <w:rStyle w:val="normaltextrun"/>
          <w:rFonts w:ascii="Arial" w:hAnsi="Arial" w:cs="Arial"/>
          <w:i/>
          <w:iCs/>
          <w:color w:val="000000"/>
          <w:sz w:val="22"/>
          <w:szCs w:val="22"/>
          <w:lang w:val="es-ES"/>
        </w:rPr>
        <w:lastRenderedPageBreak/>
        <w:t>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w:t>
      </w:r>
      <w:r w:rsidRPr="00587E0D">
        <w:rPr>
          <w:rStyle w:val="eop"/>
          <w:rFonts w:ascii="Arial" w:hAnsi="Arial" w:cs="Arial"/>
          <w:i/>
          <w:iCs/>
          <w:color w:val="000000"/>
          <w:sz w:val="22"/>
          <w:szCs w:val="22"/>
        </w:rPr>
        <w:t> </w:t>
      </w:r>
    </w:p>
    <w:p w14:paraId="2CB37318" w14:textId="77777777" w:rsidR="00FD2D00" w:rsidRPr="00587E0D" w:rsidRDefault="00FD2D00">
      <w:pPr>
        <w:pStyle w:val="paragraph"/>
        <w:spacing w:before="0" w:beforeAutospacing="0" w:after="0" w:afterAutospacing="0" w:line="360" w:lineRule="auto"/>
        <w:ind w:left="680" w:right="680"/>
        <w:jc w:val="both"/>
        <w:textAlignment w:val="baseline"/>
        <w:rPr>
          <w:rFonts w:ascii="Arial" w:hAnsi="Arial" w:cs="Arial"/>
          <w:i/>
          <w:iCs/>
          <w:color w:val="404040"/>
          <w:sz w:val="22"/>
          <w:szCs w:val="22"/>
        </w:rPr>
      </w:pPr>
      <w:r w:rsidRPr="00587E0D">
        <w:rPr>
          <w:rStyle w:val="eop"/>
          <w:rFonts w:ascii="Arial" w:hAnsi="Arial" w:cs="Arial"/>
          <w:i/>
          <w:iCs/>
          <w:color w:val="000000"/>
          <w:sz w:val="22"/>
          <w:szCs w:val="22"/>
        </w:rPr>
        <w:t> </w:t>
      </w:r>
    </w:p>
    <w:p w14:paraId="7B5323D3" w14:textId="77777777" w:rsidR="00FD2D00" w:rsidRPr="00587E0D" w:rsidRDefault="00FD2D00">
      <w:pPr>
        <w:pStyle w:val="paragraph"/>
        <w:spacing w:before="0" w:beforeAutospacing="0" w:after="0" w:afterAutospacing="0" w:line="360" w:lineRule="auto"/>
        <w:ind w:left="680" w:right="680"/>
        <w:jc w:val="both"/>
        <w:textAlignment w:val="baseline"/>
        <w:rPr>
          <w:rFonts w:ascii="Arial" w:hAnsi="Arial" w:cs="Arial"/>
          <w:i/>
          <w:iCs/>
          <w:color w:val="404040"/>
          <w:sz w:val="22"/>
          <w:szCs w:val="22"/>
        </w:rPr>
      </w:pPr>
      <w:r w:rsidRPr="00587E0D">
        <w:rPr>
          <w:rStyle w:val="normaltextrun"/>
          <w:rFonts w:ascii="Arial" w:hAnsi="Arial" w:cs="Arial"/>
          <w:i/>
          <w:iCs/>
          <w:color w:val="000000"/>
          <w:sz w:val="22"/>
          <w:szCs w:val="22"/>
          <w:lang w:val="es-ES"/>
        </w:rPr>
        <w:t xml:space="preserve">“(…) </w:t>
      </w:r>
      <w:r w:rsidRPr="00587E0D">
        <w:rPr>
          <w:rStyle w:val="normaltextrun"/>
          <w:rFonts w:ascii="Arial" w:hAnsi="Arial" w:cs="Arial"/>
          <w:b/>
          <w:bCs/>
          <w:i/>
          <w:iCs/>
          <w:color w:val="000000"/>
          <w:sz w:val="22"/>
          <w:szCs w:val="22"/>
          <w:u w:val="single"/>
          <w:lang w:val="es-ES"/>
        </w:rPr>
        <w:t>Luego la obligación del asegurador nace cuando el riesgo asegurado se materializa, y cual, si fuera poco, emerge pura y simple</w:t>
      </w:r>
      <w:r w:rsidRPr="00587E0D">
        <w:rPr>
          <w:rStyle w:val="normaltextrun"/>
          <w:rFonts w:ascii="Arial" w:hAnsi="Arial" w:cs="Arial"/>
          <w:i/>
          <w:iCs/>
          <w:color w:val="000000"/>
          <w:sz w:val="22"/>
          <w:szCs w:val="22"/>
          <w:lang w:val="es-ES"/>
        </w:rPr>
        <w:t>.</w:t>
      </w:r>
      <w:r w:rsidRPr="00587E0D">
        <w:rPr>
          <w:rStyle w:val="eop"/>
          <w:rFonts w:ascii="Arial" w:hAnsi="Arial" w:cs="Arial"/>
          <w:i/>
          <w:iCs/>
          <w:color w:val="000000"/>
          <w:sz w:val="22"/>
          <w:szCs w:val="22"/>
        </w:rPr>
        <w:t> </w:t>
      </w:r>
    </w:p>
    <w:p w14:paraId="3F925A20" w14:textId="77777777" w:rsidR="00FD2D00" w:rsidRPr="00587E0D" w:rsidRDefault="00FD2D00">
      <w:pPr>
        <w:pStyle w:val="paragraph"/>
        <w:spacing w:before="0" w:beforeAutospacing="0" w:after="0" w:afterAutospacing="0" w:line="360" w:lineRule="auto"/>
        <w:ind w:left="680" w:right="680"/>
        <w:jc w:val="both"/>
        <w:textAlignment w:val="baseline"/>
        <w:rPr>
          <w:rFonts w:ascii="Arial" w:hAnsi="Arial" w:cs="Arial"/>
          <w:i/>
          <w:iCs/>
          <w:color w:val="404040"/>
          <w:sz w:val="22"/>
          <w:szCs w:val="22"/>
        </w:rPr>
      </w:pPr>
      <w:r w:rsidRPr="00587E0D">
        <w:rPr>
          <w:rStyle w:val="eop"/>
          <w:rFonts w:ascii="Arial" w:hAnsi="Arial" w:cs="Arial"/>
          <w:i/>
          <w:iCs/>
          <w:color w:val="000000"/>
          <w:sz w:val="22"/>
          <w:szCs w:val="22"/>
        </w:rPr>
        <w:t> </w:t>
      </w:r>
    </w:p>
    <w:p w14:paraId="6C985CDB" w14:textId="77777777" w:rsidR="00FD2D00" w:rsidRPr="00587E0D" w:rsidRDefault="00FD2D00">
      <w:pPr>
        <w:pStyle w:val="paragraph"/>
        <w:spacing w:before="0" w:beforeAutospacing="0" w:after="0" w:afterAutospacing="0" w:line="360" w:lineRule="auto"/>
        <w:ind w:left="680" w:right="680"/>
        <w:jc w:val="both"/>
        <w:textAlignment w:val="baseline"/>
        <w:rPr>
          <w:rFonts w:ascii="Arial" w:hAnsi="Arial" w:cs="Arial"/>
          <w:i/>
          <w:iCs/>
          <w:color w:val="404040"/>
          <w:sz w:val="22"/>
          <w:szCs w:val="22"/>
        </w:rPr>
      </w:pPr>
      <w:r w:rsidRPr="00587E0D">
        <w:rPr>
          <w:rStyle w:val="normaltextrun"/>
          <w:rFonts w:ascii="Arial" w:hAnsi="Arial" w:cs="Arial"/>
          <w:i/>
          <w:iCs/>
          <w:color w:val="000000"/>
          <w:sz w:val="22"/>
          <w:szCs w:val="22"/>
          <w:lang w:val="es-ES"/>
        </w:rPr>
        <w:t xml:space="preserve">Pero hay más. Aunque dicha obligación es exigible desde el momento en que ocurrió el siniestro, </w:t>
      </w:r>
      <w:r w:rsidRPr="00587E0D">
        <w:rPr>
          <w:rStyle w:val="normaltextrun"/>
          <w:rFonts w:ascii="Arial" w:hAnsi="Arial" w:cs="Arial"/>
          <w:b/>
          <w:bCs/>
          <w:i/>
          <w:iCs/>
          <w:color w:val="000000"/>
          <w:sz w:val="22"/>
          <w:szCs w:val="22"/>
          <w:u w:val="single"/>
          <w:lang w:val="es-ES"/>
        </w:rPr>
        <w:t>el asegurador, ello es medular, no está obligado a efectuar el pago hasta tanto el asegurado o beneficiario le demuestre que el riesgo se realizó y cuál fue la cuantía de su perdida</w:t>
      </w:r>
      <w:r w:rsidRPr="00587E0D">
        <w:rPr>
          <w:rStyle w:val="normaltextrun"/>
          <w:rFonts w:ascii="Arial" w:hAnsi="Arial" w:cs="Arial"/>
          <w:i/>
          <w:iCs/>
          <w:color w:val="000000"/>
          <w:sz w:val="22"/>
          <w:szCs w:val="22"/>
          <w:lang w:val="es-ES"/>
        </w:rPr>
        <w:t>.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r w:rsidRPr="00587E0D">
        <w:rPr>
          <w:rStyle w:val="eop"/>
          <w:rFonts w:ascii="Arial" w:hAnsi="Arial" w:cs="Arial"/>
          <w:i/>
          <w:iCs/>
          <w:color w:val="000000"/>
          <w:sz w:val="22"/>
          <w:szCs w:val="22"/>
        </w:rPr>
        <w:t> </w:t>
      </w:r>
    </w:p>
    <w:p w14:paraId="2C2F3898" w14:textId="77777777" w:rsidR="00FD2D00" w:rsidRPr="00587E0D" w:rsidRDefault="00FD2D00">
      <w:pPr>
        <w:pStyle w:val="paragraph"/>
        <w:spacing w:before="0" w:beforeAutospacing="0" w:after="0" w:afterAutospacing="0" w:line="360" w:lineRule="auto"/>
        <w:ind w:left="680" w:right="680"/>
        <w:jc w:val="both"/>
        <w:textAlignment w:val="baseline"/>
        <w:rPr>
          <w:rFonts w:ascii="Arial" w:hAnsi="Arial" w:cs="Arial"/>
          <w:i/>
          <w:iCs/>
          <w:color w:val="404040"/>
          <w:sz w:val="22"/>
          <w:szCs w:val="22"/>
        </w:rPr>
      </w:pPr>
      <w:r w:rsidRPr="00587E0D">
        <w:rPr>
          <w:rStyle w:val="eop"/>
          <w:rFonts w:ascii="Arial" w:hAnsi="Arial" w:cs="Arial"/>
          <w:i/>
          <w:iCs/>
          <w:color w:val="000000"/>
          <w:sz w:val="22"/>
          <w:szCs w:val="22"/>
        </w:rPr>
        <w:t> </w:t>
      </w:r>
    </w:p>
    <w:p w14:paraId="2A9ADC70" w14:textId="77777777" w:rsidR="00FD2D00" w:rsidRPr="00587E0D" w:rsidRDefault="00FD2D00">
      <w:pPr>
        <w:pStyle w:val="paragraph"/>
        <w:spacing w:before="0" w:beforeAutospacing="0" w:after="0" w:afterAutospacing="0" w:line="360" w:lineRule="auto"/>
        <w:ind w:left="680" w:right="680"/>
        <w:jc w:val="both"/>
        <w:textAlignment w:val="baseline"/>
        <w:rPr>
          <w:rFonts w:ascii="Arial" w:hAnsi="Arial" w:cs="Arial"/>
          <w:i/>
          <w:iCs/>
          <w:color w:val="404040"/>
          <w:sz w:val="22"/>
          <w:szCs w:val="22"/>
        </w:rPr>
      </w:pPr>
      <w:r w:rsidRPr="00587E0D">
        <w:rPr>
          <w:rStyle w:val="normaltextrun"/>
          <w:rFonts w:ascii="Arial" w:hAnsi="Arial" w:cs="Arial"/>
          <w:i/>
          <w:iCs/>
          <w:color w:val="000000"/>
          <w:sz w:val="22"/>
          <w:szCs w:val="22"/>
          <w:lang w:val="es-ES"/>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 (…)”</w:t>
      </w:r>
      <w:r w:rsidRPr="00587E0D">
        <w:rPr>
          <w:rStyle w:val="superscript"/>
          <w:rFonts w:ascii="Arial" w:hAnsi="Arial" w:cs="Arial"/>
          <w:i/>
          <w:iCs/>
          <w:color w:val="000000"/>
          <w:sz w:val="22"/>
          <w:szCs w:val="22"/>
          <w:vertAlign w:val="superscript"/>
          <w:lang w:val="es-ES"/>
        </w:rPr>
        <w:t>6</w:t>
      </w:r>
      <w:r w:rsidRPr="00587E0D">
        <w:rPr>
          <w:rStyle w:val="normaltextrun"/>
          <w:rFonts w:ascii="Arial" w:hAnsi="Arial" w:cs="Arial"/>
          <w:i/>
          <w:iCs/>
          <w:color w:val="000000"/>
          <w:sz w:val="22"/>
          <w:szCs w:val="22"/>
          <w:lang w:val="es-ES"/>
        </w:rPr>
        <w:t xml:space="preserve"> (Subrayado y negrilla fuera del texto original)</w:t>
      </w:r>
      <w:r w:rsidRPr="00587E0D">
        <w:rPr>
          <w:rStyle w:val="eop"/>
          <w:rFonts w:ascii="Arial" w:hAnsi="Arial" w:cs="Arial"/>
          <w:i/>
          <w:iCs/>
          <w:color w:val="000000"/>
          <w:sz w:val="22"/>
          <w:szCs w:val="22"/>
        </w:rPr>
        <w:t> </w:t>
      </w:r>
    </w:p>
    <w:p w14:paraId="12077787" w14:textId="77777777" w:rsidR="00FD2D00" w:rsidRPr="00587E0D" w:rsidRDefault="00FD2D00">
      <w:pPr>
        <w:pStyle w:val="paragraph"/>
        <w:spacing w:before="0" w:beforeAutospacing="0" w:after="0" w:afterAutospacing="0" w:line="360" w:lineRule="auto"/>
        <w:jc w:val="both"/>
        <w:textAlignment w:val="baseline"/>
        <w:rPr>
          <w:rFonts w:ascii="Arial" w:hAnsi="Arial" w:cs="Arial"/>
          <w:sz w:val="22"/>
          <w:szCs w:val="22"/>
        </w:rPr>
      </w:pPr>
      <w:r w:rsidRPr="00587E0D">
        <w:rPr>
          <w:rStyle w:val="eop"/>
          <w:rFonts w:ascii="Arial" w:hAnsi="Arial" w:cs="Arial"/>
          <w:sz w:val="22"/>
          <w:szCs w:val="22"/>
        </w:rPr>
        <w:t> </w:t>
      </w:r>
    </w:p>
    <w:p w14:paraId="43812A6B" w14:textId="77777777" w:rsidR="00FD2D00" w:rsidRPr="00587E0D" w:rsidRDefault="00FD2D00">
      <w:pPr>
        <w:pStyle w:val="paragraph"/>
        <w:spacing w:before="0" w:beforeAutospacing="0" w:after="0" w:afterAutospacing="0" w:line="360" w:lineRule="auto"/>
        <w:jc w:val="both"/>
        <w:textAlignment w:val="baseline"/>
        <w:rPr>
          <w:rFonts w:ascii="Arial" w:hAnsi="Arial" w:cs="Arial"/>
          <w:sz w:val="22"/>
          <w:szCs w:val="22"/>
        </w:rPr>
      </w:pPr>
      <w:r w:rsidRPr="00587E0D">
        <w:rPr>
          <w:rStyle w:val="normaltextrun"/>
          <w:rFonts w:ascii="Arial" w:hAnsi="Arial" w:cs="Arial"/>
          <w:sz w:val="22"/>
          <w:szCs w:val="22"/>
        </w:rPr>
        <w:t>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de conformidad con lo dispuesto en el artículo 1072 del Código de Comercio. Según las pruebas documentales obrantes en el plenario, no se han probado estos factores, por lo que, en ese sentido, no ha nacido a la vida jurídica la obligación condicional del asegurador.</w:t>
      </w:r>
      <w:r w:rsidRPr="00587E0D">
        <w:rPr>
          <w:rStyle w:val="eop"/>
          <w:rFonts w:ascii="Arial" w:hAnsi="Arial" w:cs="Arial"/>
          <w:sz w:val="22"/>
          <w:szCs w:val="22"/>
        </w:rPr>
        <w:t> </w:t>
      </w:r>
    </w:p>
    <w:p w14:paraId="4D452370" w14:textId="77777777" w:rsidR="00FD2D00" w:rsidRPr="00587E0D" w:rsidRDefault="00FD2D00">
      <w:pPr>
        <w:pStyle w:val="paragraph"/>
        <w:spacing w:before="0" w:beforeAutospacing="0" w:after="0" w:afterAutospacing="0" w:line="360" w:lineRule="auto"/>
        <w:jc w:val="both"/>
        <w:textAlignment w:val="baseline"/>
        <w:rPr>
          <w:rFonts w:ascii="Arial" w:hAnsi="Arial" w:cs="Arial"/>
          <w:sz w:val="22"/>
          <w:szCs w:val="22"/>
        </w:rPr>
      </w:pPr>
      <w:r w:rsidRPr="00587E0D">
        <w:rPr>
          <w:rStyle w:val="eop"/>
          <w:rFonts w:ascii="Arial" w:hAnsi="Arial" w:cs="Arial"/>
          <w:sz w:val="22"/>
          <w:szCs w:val="22"/>
        </w:rPr>
        <w:t> </w:t>
      </w:r>
    </w:p>
    <w:p w14:paraId="7B541876" w14:textId="044AC6AD" w:rsidR="00521A5B" w:rsidRPr="00587E0D" w:rsidRDefault="00FD2D00">
      <w:pPr>
        <w:pStyle w:val="paragraph"/>
        <w:spacing w:before="0" w:beforeAutospacing="0" w:after="0" w:afterAutospacing="0" w:line="360" w:lineRule="auto"/>
        <w:jc w:val="both"/>
        <w:textAlignment w:val="baseline"/>
        <w:rPr>
          <w:rStyle w:val="normaltextrun"/>
          <w:rFonts w:ascii="Arial" w:hAnsi="Arial" w:cs="Arial"/>
          <w:sz w:val="22"/>
          <w:szCs w:val="22"/>
        </w:rPr>
      </w:pPr>
      <w:r w:rsidRPr="00587E0D">
        <w:rPr>
          <w:rStyle w:val="normaltextrun"/>
          <w:rFonts w:ascii="Arial" w:hAnsi="Arial" w:cs="Arial"/>
          <w:sz w:val="22"/>
          <w:szCs w:val="22"/>
        </w:rPr>
        <w:t>Sin perjuicio de las excepciones de la contestación de la demanda, se formula esta de conformidad con lo estipulado en las condiciones específicas de la</w:t>
      </w:r>
      <w:r w:rsidR="00234BAC" w:rsidRPr="00587E0D">
        <w:rPr>
          <w:rStyle w:val="normaltextrun"/>
          <w:rFonts w:ascii="Arial" w:hAnsi="Arial" w:cs="Arial"/>
          <w:sz w:val="22"/>
          <w:szCs w:val="22"/>
        </w:rPr>
        <w:t xml:space="preserve"> póliza No. 0877032-1</w:t>
      </w:r>
      <w:r w:rsidRPr="00587E0D">
        <w:rPr>
          <w:rStyle w:val="normaltextrun"/>
          <w:rFonts w:ascii="Arial" w:hAnsi="Arial" w:cs="Arial"/>
          <w:sz w:val="22"/>
          <w:szCs w:val="22"/>
        </w:rPr>
        <w:t xml:space="preserve">, toda vez que de la mera lectura podemos concluir que los riesgos asegurados respectivamente no se realizaron. Se aclara que, mediante </w:t>
      </w:r>
      <w:r w:rsidR="00234BAC" w:rsidRPr="00587E0D">
        <w:rPr>
          <w:rStyle w:val="normaltextrun"/>
          <w:rFonts w:ascii="Arial" w:hAnsi="Arial" w:cs="Arial"/>
          <w:sz w:val="22"/>
          <w:szCs w:val="22"/>
        </w:rPr>
        <w:t>el referido contrato de seguro</w:t>
      </w:r>
      <w:r w:rsidRPr="00587E0D">
        <w:rPr>
          <w:rStyle w:val="normaltextrun"/>
          <w:rFonts w:ascii="Arial" w:hAnsi="Arial" w:cs="Arial"/>
          <w:sz w:val="22"/>
          <w:szCs w:val="22"/>
        </w:rPr>
        <w:t>, en virtud de</w:t>
      </w:r>
      <w:r w:rsidR="00234BAC" w:rsidRPr="00587E0D">
        <w:rPr>
          <w:rStyle w:val="normaltextrun"/>
          <w:rFonts w:ascii="Arial" w:hAnsi="Arial" w:cs="Arial"/>
          <w:sz w:val="22"/>
          <w:szCs w:val="22"/>
        </w:rPr>
        <w:t xml:space="preserve">l </w:t>
      </w:r>
      <w:r w:rsidRPr="00587E0D">
        <w:rPr>
          <w:rStyle w:val="normaltextrun"/>
          <w:rFonts w:ascii="Arial" w:hAnsi="Arial" w:cs="Arial"/>
          <w:sz w:val="22"/>
          <w:szCs w:val="22"/>
        </w:rPr>
        <w:t xml:space="preserve">cual se vinculó a mi procurada al presente litigio, la aseguradora cubre la responsabilidad civil </w:t>
      </w:r>
      <w:r w:rsidR="00234BAC" w:rsidRPr="00587E0D">
        <w:rPr>
          <w:rStyle w:val="normaltextrun"/>
          <w:rFonts w:ascii="Arial" w:hAnsi="Arial" w:cs="Arial"/>
          <w:sz w:val="22"/>
          <w:szCs w:val="22"/>
        </w:rPr>
        <w:t>profesional</w:t>
      </w:r>
      <w:r w:rsidRPr="00587E0D">
        <w:rPr>
          <w:rStyle w:val="normaltextrun"/>
          <w:rFonts w:ascii="Arial" w:hAnsi="Arial" w:cs="Arial"/>
          <w:sz w:val="22"/>
          <w:szCs w:val="22"/>
        </w:rPr>
        <w:t xml:space="preserve"> atribuible al asegurado nombrado en la carátula de la</w:t>
      </w:r>
      <w:r w:rsidR="00234BAC" w:rsidRPr="00587E0D">
        <w:rPr>
          <w:rStyle w:val="normaltextrun"/>
          <w:rFonts w:ascii="Arial" w:hAnsi="Arial" w:cs="Arial"/>
          <w:sz w:val="22"/>
          <w:szCs w:val="22"/>
        </w:rPr>
        <w:t xml:space="preserve"> </w:t>
      </w:r>
      <w:r w:rsidRPr="00587E0D">
        <w:rPr>
          <w:rStyle w:val="normaltextrun"/>
          <w:rFonts w:ascii="Arial" w:hAnsi="Arial" w:cs="Arial"/>
          <w:sz w:val="22"/>
          <w:szCs w:val="22"/>
        </w:rPr>
        <w:t xml:space="preserve">póliza cuando este sea civilmente responsable de acuerdo con la legislación colombiana y a los </w:t>
      </w:r>
      <w:r w:rsidRPr="00587E0D">
        <w:rPr>
          <w:rStyle w:val="normaltextrun"/>
          <w:rFonts w:ascii="Arial" w:hAnsi="Arial" w:cs="Arial"/>
          <w:sz w:val="22"/>
          <w:szCs w:val="22"/>
        </w:rPr>
        <w:lastRenderedPageBreak/>
        <w:t xml:space="preserve">términos, estipulaciones, excepciones y limitaciones contempladas en la póliza. </w:t>
      </w:r>
      <w:r w:rsidR="00521A5B" w:rsidRPr="00587E0D">
        <w:rPr>
          <w:rStyle w:val="normaltextrun"/>
          <w:rFonts w:ascii="Arial" w:hAnsi="Arial" w:cs="Arial"/>
          <w:sz w:val="22"/>
          <w:szCs w:val="22"/>
        </w:rPr>
        <w:t xml:space="preserve">Como a continuación se observa de su condicionado: </w:t>
      </w:r>
    </w:p>
    <w:p w14:paraId="43B48B2D" w14:textId="004C1D43" w:rsidR="00521A5B" w:rsidRPr="00587E0D" w:rsidRDefault="00521A5B">
      <w:pPr>
        <w:pStyle w:val="paragraph"/>
        <w:spacing w:before="0" w:beforeAutospacing="0" w:after="0" w:afterAutospacing="0" w:line="360" w:lineRule="auto"/>
        <w:jc w:val="both"/>
        <w:textAlignment w:val="baseline"/>
        <w:rPr>
          <w:rStyle w:val="normaltextrun"/>
          <w:rFonts w:ascii="Arial" w:hAnsi="Arial" w:cs="Arial"/>
          <w:sz w:val="22"/>
          <w:szCs w:val="22"/>
        </w:rPr>
      </w:pPr>
    </w:p>
    <w:p w14:paraId="55BFF15B" w14:textId="4A951971" w:rsidR="00521A5B" w:rsidRPr="00587E0D" w:rsidRDefault="00FB4DFA">
      <w:pPr>
        <w:pStyle w:val="paragraph"/>
        <w:spacing w:before="0" w:beforeAutospacing="0" w:after="0" w:afterAutospacing="0" w:line="360" w:lineRule="auto"/>
        <w:jc w:val="both"/>
        <w:textAlignment w:val="baseline"/>
        <w:rPr>
          <w:rStyle w:val="normaltextrun"/>
          <w:rFonts w:ascii="Arial" w:hAnsi="Arial" w:cs="Arial"/>
          <w:sz w:val="22"/>
          <w:szCs w:val="22"/>
        </w:rPr>
      </w:pPr>
      <w:r w:rsidRPr="00D0126F">
        <w:rPr>
          <w:rFonts w:ascii="Arial" w:hAnsi="Arial" w:cs="Arial"/>
          <w:noProof/>
          <w:sz w:val="22"/>
          <w:szCs w:val="22"/>
          <w:lang w:eastAsia="es-CO"/>
        </w:rPr>
        <w:drawing>
          <wp:inline distT="0" distB="0" distL="0" distR="0" wp14:anchorId="5A8A6488" wp14:editId="2226DA01">
            <wp:extent cx="5890189" cy="1226457"/>
            <wp:effectExtent l="152400" t="152400" r="358775" b="361315"/>
            <wp:docPr id="19912035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03570" name=""/>
                    <pic:cNvPicPr/>
                  </pic:nvPicPr>
                  <pic:blipFill rotWithShape="1">
                    <a:blip r:embed="rId19"/>
                    <a:srcRect l="5531" r="2459" b="11484"/>
                    <a:stretch/>
                  </pic:blipFill>
                  <pic:spPr bwMode="auto">
                    <a:xfrm>
                      <a:off x="0" y="0"/>
                      <a:ext cx="5892888" cy="122701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114F552" w14:textId="549425D2" w:rsidR="00A23D06" w:rsidRPr="00587E0D" w:rsidRDefault="00A23D06">
      <w:pPr>
        <w:pStyle w:val="Prrafodelista"/>
        <w:spacing w:line="360" w:lineRule="auto"/>
        <w:ind w:left="620"/>
        <w:jc w:val="center"/>
        <w:rPr>
          <w:rFonts w:ascii="Arial" w:hAnsi="Arial" w:cs="Arial"/>
          <w:i/>
          <w:iCs/>
        </w:rPr>
      </w:pPr>
      <w:r w:rsidRPr="00587E0D">
        <w:rPr>
          <w:rStyle w:val="normaltextrun"/>
          <w:rFonts w:ascii="Arial" w:hAnsi="Arial" w:cs="Arial"/>
          <w:i/>
          <w:iCs/>
        </w:rPr>
        <w:t>Fotografía:</w:t>
      </w:r>
      <w:r w:rsidRPr="00587E0D">
        <w:rPr>
          <w:rFonts w:ascii="Arial" w:hAnsi="Arial" w:cs="Arial"/>
          <w:i/>
          <w:iCs/>
        </w:rPr>
        <w:t xml:space="preserve"> Proforma No. F-01-13-053 aplicable a la Póliza de Seguros de Responsabilidad Civil Profesional para Clínicas y Hospitales No. 0877021-1.</w:t>
      </w:r>
    </w:p>
    <w:p w14:paraId="4777AB8B" w14:textId="77777777" w:rsidR="00A23D06" w:rsidRPr="00D0126F" w:rsidRDefault="00A23D06">
      <w:pPr>
        <w:pStyle w:val="paragraph"/>
        <w:spacing w:before="0" w:beforeAutospacing="0" w:after="0" w:afterAutospacing="0" w:line="360" w:lineRule="auto"/>
        <w:jc w:val="both"/>
        <w:textAlignment w:val="baseline"/>
        <w:rPr>
          <w:rStyle w:val="normaltextrun"/>
          <w:rFonts w:ascii="Arial" w:hAnsi="Arial" w:cs="Arial"/>
          <w:sz w:val="22"/>
          <w:szCs w:val="22"/>
        </w:rPr>
      </w:pPr>
    </w:p>
    <w:p w14:paraId="4DB8116E" w14:textId="77777777" w:rsidR="002B55BB" w:rsidRPr="00587E0D" w:rsidRDefault="00FD2D00">
      <w:pPr>
        <w:spacing w:line="360" w:lineRule="auto"/>
        <w:jc w:val="both"/>
        <w:rPr>
          <w:rStyle w:val="eop"/>
          <w:rFonts w:ascii="Arial" w:hAnsi="Arial" w:cs="Arial"/>
          <w:sz w:val="22"/>
          <w:szCs w:val="22"/>
        </w:rPr>
      </w:pPr>
      <w:r w:rsidRPr="00587E0D">
        <w:rPr>
          <w:rStyle w:val="normaltextrun"/>
          <w:rFonts w:ascii="Arial" w:hAnsi="Arial" w:cs="Arial"/>
          <w:sz w:val="22"/>
          <w:szCs w:val="22"/>
        </w:rPr>
        <w:t xml:space="preserve">Sin embargo, en este caso encontramos que tal responsabilidad no se estructuró, pues de acuerdo a las circunstancias de tiempo, modo y lugar </w:t>
      </w:r>
      <w:r w:rsidR="00234BAC" w:rsidRPr="00587E0D">
        <w:rPr>
          <w:rStyle w:val="normaltextrun"/>
          <w:rFonts w:ascii="Arial" w:hAnsi="Arial" w:cs="Arial"/>
          <w:sz w:val="22"/>
          <w:szCs w:val="22"/>
        </w:rPr>
        <w:t xml:space="preserve">que rodearon la intervención quirúrgica realizada a la señora Karol Liseth Bazan, la asegurada EPS Sanitas S.A.S no tuvo injerencia alguna y, en ese sentido, no es dable endilgarle responsabilidad civil, siendo este el amparo del contrato de seguro por el cual se vinculó a mi representada. </w:t>
      </w:r>
      <w:r w:rsidR="002B55BB" w:rsidRPr="00587E0D">
        <w:rPr>
          <w:rStyle w:val="eop"/>
          <w:rFonts w:ascii="Arial" w:hAnsi="Arial" w:cs="Arial"/>
          <w:sz w:val="22"/>
          <w:szCs w:val="22"/>
        </w:rPr>
        <w:t>En tal virtud me permito resaltar que:</w:t>
      </w:r>
    </w:p>
    <w:p w14:paraId="29818E44" w14:textId="77777777" w:rsidR="002B55BB" w:rsidRPr="00587E0D" w:rsidRDefault="002B55BB">
      <w:pPr>
        <w:spacing w:line="360" w:lineRule="auto"/>
        <w:jc w:val="both"/>
        <w:rPr>
          <w:rStyle w:val="eop"/>
          <w:rFonts w:ascii="Arial" w:hAnsi="Arial" w:cs="Arial"/>
          <w:sz w:val="22"/>
          <w:szCs w:val="22"/>
        </w:rPr>
      </w:pPr>
    </w:p>
    <w:p w14:paraId="6A3B905B" w14:textId="77777777" w:rsidR="002B55BB" w:rsidRPr="00587E0D" w:rsidRDefault="002B55BB">
      <w:pPr>
        <w:pStyle w:val="Prrafodelista"/>
        <w:numPr>
          <w:ilvl w:val="0"/>
          <w:numId w:val="17"/>
        </w:numPr>
        <w:spacing w:line="360" w:lineRule="auto"/>
        <w:jc w:val="both"/>
        <w:rPr>
          <w:rFonts w:ascii="Arial" w:hAnsi="Arial" w:cs="Arial"/>
        </w:rPr>
      </w:pPr>
      <w:r w:rsidRPr="00587E0D">
        <w:rPr>
          <w:rStyle w:val="eop"/>
          <w:rFonts w:ascii="Arial" w:hAnsi="Arial" w:cs="Arial"/>
          <w:b/>
        </w:rPr>
        <w:t>No hay prueba de la existencia de un nexo de causalidad entre el daño y la actuación de la EPS SANITAS S.A.S.</w:t>
      </w:r>
      <w:r w:rsidRPr="00587E0D">
        <w:rPr>
          <w:rStyle w:val="eop"/>
          <w:rFonts w:ascii="Arial" w:hAnsi="Arial" w:cs="Arial"/>
        </w:rPr>
        <w:t xml:space="preserve"> En efecto, no se encuentra acreditado que como cuidado post operatorio de la </w:t>
      </w:r>
      <w:r w:rsidRPr="00587E0D">
        <w:rPr>
          <w:rFonts w:ascii="Arial" w:eastAsia="Arial Unicode MS" w:hAnsi="Arial" w:cs="Arial"/>
        </w:rPr>
        <w:t xml:space="preserve">onicectomía practicada a la señora Karol Liseth Bazan se dejara un torniquete, por cuanto en el plenario no reposa prueba alguna que constante lo afirmado por los demandantes. Anudado a lo anterior, </w:t>
      </w:r>
      <w:r w:rsidRPr="00587E0D">
        <w:rPr>
          <w:rFonts w:ascii="Arial" w:hAnsi="Arial" w:cs="Arial"/>
        </w:rPr>
        <w:t xml:space="preserve">tampoco </w:t>
      </w:r>
      <w:r w:rsidRPr="00587E0D">
        <w:rPr>
          <w:rFonts w:ascii="Arial" w:eastAsia="Arial Unicode MS" w:hAnsi="Arial" w:cs="Arial"/>
        </w:rPr>
        <w:t xml:space="preserve">se aportan medios probatorios que permitan colegir que la causa del hecho dañoso consistió en el supuesto torniquete dejado por la doctora </w:t>
      </w:r>
      <w:r w:rsidRPr="00587E0D">
        <w:rPr>
          <w:rStyle w:val="eop"/>
          <w:rFonts w:ascii="Arial" w:hAnsi="Arial" w:cs="Arial"/>
        </w:rPr>
        <w:t xml:space="preserve">Diana Marcela Rodríguez Alarcón tras el procedimiento quirúrgico practicado el </w:t>
      </w:r>
      <w:r w:rsidRPr="00587E0D">
        <w:rPr>
          <w:rFonts w:ascii="Arial" w:eastAsia="Arial Unicode MS" w:hAnsi="Arial" w:cs="Arial"/>
        </w:rPr>
        <w:t>15 de enero de 2021, luego entonces, ante la ausencia de prueba sobre la relación causal entre la conducta desplegada por el extremo pasivo del litigio y el supuesto hecho dañoso alegado por la demandante, no hay lugar a endilgar responsabilidad civil a EPS Sanitas S.A.S, máxime cuando su intervención se limitó a garantizar la prestación del servicio médico requerido por la señora Karol Liseth Baza, tal como se precisa a continuación.</w:t>
      </w:r>
    </w:p>
    <w:p w14:paraId="0A1DE21B" w14:textId="77777777" w:rsidR="002B55BB" w:rsidRPr="00587E0D" w:rsidRDefault="002B55BB">
      <w:pPr>
        <w:pStyle w:val="Prrafodelista"/>
        <w:spacing w:line="360" w:lineRule="auto"/>
        <w:ind w:left="360"/>
        <w:jc w:val="both"/>
        <w:rPr>
          <w:rFonts w:ascii="Arial" w:hAnsi="Arial" w:cs="Arial"/>
        </w:rPr>
      </w:pPr>
    </w:p>
    <w:p w14:paraId="3777E0A1" w14:textId="77777777" w:rsidR="002B55BB" w:rsidRPr="00587E0D" w:rsidRDefault="002B55BB">
      <w:pPr>
        <w:pStyle w:val="Prrafodelista"/>
        <w:numPr>
          <w:ilvl w:val="0"/>
          <w:numId w:val="17"/>
        </w:numPr>
        <w:spacing w:line="360" w:lineRule="auto"/>
        <w:jc w:val="both"/>
        <w:rPr>
          <w:rStyle w:val="eop"/>
          <w:rFonts w:ascii="Arial" w:hAnsi="Arial" w:cs="Arial"/>
        </w:rPr>
      </w:pPr>
      <w:r w:rsidRPr="00587E0D">
        <w:rPr>
          <w:rFonts w:ascii="Arial" w:eastAsia="Arial Unicode MS" w:hAnsi="Arial" w:cs="Arial"/>
          <w:b/>
        </w:rPr>
        <w:t xml:space="preserve">Se acreditó el actuar diligente por parte de la </w:t>
      </w:r>
      <w:r w:rsidRPr="00587E0D">
        <w:rPr>
          <w:rStyle w:val="eop"/>
          <w:rFonts w:ascii="Arial" w:hAnsi="Arial" w:cs="Arial"/>
          <w:b/>
        </w:rPr>
        <w:t xml:space="preserve">EPS SANITAS S.A.S. </w:t>
      </w:r>
      <w:r w:rsidRPr="00587E0D">
        <w:rPr>
          <w:rStyle w:val="eop"/>
          <w:rFonts w:ascii="Arial" w:hAnsi="Arial" w:cs="Arial"/>
          <w:bCs/>
        </w:rPr>
        <w:t>De conformidad con los hechos</w:t>
      </w:r>
      <w:r w:rsidRPr="00587E0D">
        <w:rPr>
          <w:rStyle w:val="eop"/>
          <w:rFonts w:ascii="Arial" w:hAnsi="Arial" w:cs="Arial"/>
          <w:b/>
        </w:rPr>
        <w:t xml:space="preserve"> </w:t>
      </w:r>
      <w:r w:rsidRPr="00587E0D">
        <w:rPr>
          <w:rStyle w:val="eop"/>
          <w:rFonts w:ascii="Arial" w:hAnsi="Arial" w:cs="Arial"/>
          <w:bCs/>
        </w:rPr>
        <w:t>narrados en el libelo de demanda y</w:t>
      </w:r>
      <w:r w:rsidRPr="00587E0D">
        <w:rPr>
          <w:rStyle w:val="eop"/>
          <w:rFonts w:ascii="Arial" w:hAnsi="Arial" w:cs="Arial"/>
          <w:b/>
        </w:rPr>
        <w:t xml:space="preserve"> </w:t>
      </w:r>
      <w:r w:rsidRPr="00587E0D">
        <w:rPr>
          <w:rStyle w:val="eop"/>
          <w:rFonts w:ascii="Arial" w:hAnsi="Arial" w:cs="Arial"/>
          <w:bCs/>
        </w:rPr>
        <w:t>en los documentos que reposan en el plenario,</w:t>
      </w:r>
      <w:r w:rsidRPr="00587E0D">
        <w:rPr>
          <w:rStyle w:val="eop"/>
          <w:rFonts w:ascii="Arial" w:hAnsi="Arial" w:cs="Arial"/>
          <w:b/>
        </w:rPr>
        <w:t xml:space="preserve"> </w:t>
      </w:r>
      <w:r w:rsidRPr="00587E0D">
        <w:rPr>
          <w:rStyle w:val="eop"/>
          <w:rFonts w:ascii="Arial" w:hAnsi="Arial" w:cs="Arial"/>
          <w:bCs/>
        </w:rPr>
        <w:t>se colige</w:t>
      </w:r>
      <w:r w:rsidRPr="00587E0D">
        <w:rPr>
          <w:rStyle w:val="eop"/>
          <w:rFonts w:ascii="Arial" w:hAnsi="Arial" w:cs="Arial"/>
        </w:rPr>
        <w:t xml:space="preserve"> que la sociedad demandada en su calidad de Entidad Promotora de Salud cumplió a cabalidad con su obligación consagrada en el artículo 177 de la Ley 100 de 1993, consistente en garantizar y promover los servicios de salud que requieran sus afiliados. Corolario de lo anterior, se ha de enfatizar que dentro de la órbita de actuación de EPS Sanitas S.A.S no se encuentra la prestación directa del servicio médico, sino por el contrario, debe garantizar que terceros brinden dichos servicios, lo cual se encuentra debidamente probado en el caso de marras pues la señora Karol </w:t>
      </w:r>
      <w:r w:rsidRPr="00587E0D">
        <w:rPr>
          <w:rStyle w:val="eop"/>
          <w:rFonts w:ascii="Arial" w:hAnsi="Arial" w:cs="Arial"/>
        </w:rPr>
        <w:lastRenderedPageBreak/>
        <w:t xml:space="preserve">Liseth Bazan fue paciente de los procedimientos quirúrgicos y demás atenciones que necesitaba según su condición de salud, </w:t>
      </w:r>
    </w:p>
    <w:p w14:paraId="189E3403" w14:textId="011B6CB5" w:rsidR="00FD2D00" w:rsidRPr="00587E0D" w:rsidRDefault="00FD2D00">
      <w:pPr>
        <w:pStyle w:val="paragraph"/>
        <w:spacing w:before="0" w:beforeAutospacing="0" w:after="0" w:afterAutospacing="0" w:line="360" w:lineRule="auto"/>
        <w:jc w:val="both"/>
        <w:textAlignment w:val="baseline"/>
        <w:rPr>
          <w:rFonts w:ascii="Arial" w:hAnsi="Arial" w:cs="Arial"/>
          <w:sz w:val="22"/>
          <w:szCs w:val="22"/>
        </w:rPr>
      </w:pPr>
      <w:r w:rsidRPr="00587E0D">
        <w:rPr>
          <w:rStyle w:val="eop"/>
          <w:rFonts w:ascii="Arial" w:hAnsi="Arial" w:cs="Arial"/>
          <w:sz w:val="22"/>
          <w:szCs w:val="22"/>
        </w:rPr>
        <w:t>  </w:t>
      </w:r>
    </w:p>
    <w:p w14:paraId="083E2817" w14:textId="66F2BB5E" w:rsidR="00FD2D00" w:rsidRPr="00587E0D" w:rsidRDefault="00FD2D00">
      <w:pPr>
        <w:pStyle w:val="paragraph"/>
        <w:spacing w:before="0" w:beforeAutospacing="0" w:after="0" w:afterAutospacing="0" w:line="360" w:lineRule="auto"/>
        <w:jc w:val="both"/>
        <w:textAlignment w:val="baseline"/>
        <w:rPr>
          <w:rStyle w:val="normaltextrun"/>
          <w:rFonts w:ascii="Arial" w:hAnsi="Arial" w:cs="Arial"/>
          <w:sz w:val="22"/>
          <w:szCs w:val="22"/>
        </w:rPr>
      </w:pPr>
      <w:r w:rsidRPr="00587E0D">
        <w:rPr>
          <w:rStyle w:val="normaltextrun"/>
          <w:rFonts w:ascii="Arial" w:hAnsi="Arial" w:cs="Arial"/>
          <w:sz w:val="22"/>
          <w:szCs w:val="22"/>
        </w:rPr>
        <w:t>Se concluye, que al no reunirse los supuestos para que se configure la responsabilidad civil</w:t>
      </w:r>
      <w:r w:rsidR="009815A7" w:rsidRPr="00587E0D">
        <w:rPr>
          <w:rStyle w:val="normaltextrun"/>
          <w:rFonts w:ascii="Arial" w:hAnsi="Arial" w:cs="Arial"/>
          <w:sz w:val="22"/>
          <w:szCs w:val="22"/>
        </w:rPr>
        <w:t xml:space="preserve"> profesional de EPS Sanitas S.A.S</w:t>
      </w:r>
      <w:r w:rsidRPr="00587E0D">
        <w:rPr>
          <w:rStyle w:val="normaltextrun"/>
          <w:rFonts w:ascii="Arial" w:hAnsi="Arial" w:cs="Arial"/>
          <w:sz w:val="22"/>
          <w:szCs w:val="22"/>
        </w:rPr>
        <w:t xml:space="preserve">, claramente no se ha realizado el riesgo asegurado </w:t>
      </w:r>
      <w:r w:rsidR="009815A7" w:rsidRPr="00587E0D">
        <w:rPr>
          <w:rStyle w:val="normaltextrun"/>
          <w:rFonts w:ascii="Arial" w:hAnsi="Arial" w:cs="Arial"/>
          <w:sz w:val="22"/>
          <w:szCs w:val="22"/>
        </w:rPr>
        <w:t>la póliza No. 0877032-1</w:t>
      </w:r>
      <w:r w:rsidRPr="00587E0D">
        <w:rPr>
          <w:rStyle w:val="normaltextrun"/>
          <w:rFonts w:ascii="Arial" w:hAnsi="Arial" w:cs="Arial"/>
          <w:sz w:val="22"/>
          <w:szCs w:val="22"/>
        </w:rPr>
        <w:t>, que sirvi</w:t>
      </w:r>
      <w:r w:rsidR="009815A7" w:rsidRPr="00587E0D">
        <w:rPr>
          <w:rStyle w:val="normaltextrun"/>
          <w:rFonts w:ascii="Arial" w:hAnsi="Arial" w:cs="Arial"/>
          <w:sz w:val="22"/>
          <w:szCs w:val="22"/>
        </w:rPr>
        <w:t>ó</w:t>
      </w:r>
      <w:r w:rsidRPr="00587E0D">
        <w:rPr>
          <w:rStyle w:val="normaltextrun"/>
          <w:rFonts w:ascii="Arial" w:hAnsi="Arial" w:cs="Arial"/>
          <w:sz w:val="22"/>
          <w:szCs w:val="22"/>
        </w:rPr>
        <w:t xml:space="preserve"> como sustento para </w:t>
      </w:r>
      <w:r w:rsidR="009815A7" w:rsidRPr="00587E0D">
        <w:rPr>
          <w:rStyle w:val="normaltextrun"/>
          <w:rFonts w:ascii="Arial" w:hAnsi="Arial" w:cs="Arial"/>
          <w:sz w:val="22"/>
          <w:szCs w:val="22"/>
        </w:rPr>
        <w:t>vincular a Seguros Generales Suramericana S.A. al presente proceso y, en consecuencia,</w:t>
      </w:r>
      <w:r w:rsidRPr="00587E0D">
        <w:rPr>
          <w:rStyle w:val="normaltextrun"/>
          <w:rFonts w:ascii="Arial" w:hAnsi="Arial" w:cs="Arial"/>
          <w:sz w:val="22"/>
          <w:szCs w:val="22"/>
        </w:rPr>
        <w:t xml:space="preserve"> no surge obligación indemnizatoria alguna a cargo de la aseguradora. </w:t>
      </w:r>
    </w:p>
    <w:p w14:paraId="26FDABF4" w14:textId="77777777" w:rsidR="009815A7" w:rsidRPr="00587E0D" w:rsidRDefault="009815A7">
      <w:pPr>
        <w:pStyle w:val="paragraph"/>
        <w:spacing w:before="0" w:beforeAutospacing="0" w:after="0" w:afterAutospacing="0" w:line="360" w:lineRule="auto"/>
        <w:jc w:val="both"/>
        <w:textAlignment w:val="baseline"/>
        <w:rPr>
          <w:rStyle w:val="normaltextrun"/>
          <w:rFonts w:ascii="Arial" w:hAnsi="Arial" w:cs="Arial"/>
          <w:sz w:val="22"/>
          <w:szCs w:val="22"/>
        </w:rPr>
      </w:pPr>
    </w:p>
    <w:p w14:paraId="5394BB64" w14:textId="37C13DA6" w:rsidR="00FD2D00" w:rsidRDefault="00FD2D00">
      <w:pPr>
        <w:pStyle w:val="paragraph"/>
        <w:spacing w:before="0" w:beforeAutospacing="0" w:after="0" w:afterAutospacing="0" w:line="360" w:lineRule="auto"/>
        <w:jc w:val="both"/>
        <w:textAlignment w:val="baseline"/>
        <w:rPr>
          <w:rStyle w:val="eop"/>
          <w:rFonts w:ascii="Arial" w:hAnsi="Arial" w:cs="Arial"/>
          <w:sz w:val="22"/>
          <w:szCs w:val="22"/>
        </w:rPr>
      </w:pPr>
      <w:r w:rsidRPr="00587E0D">
        <w:rPr>
          <w:rStyle w:val="normaltextrun"/>
          <w:rFonts w:ascii="Arial" w:hAnsi="Arial" w:cs="Arial"/>
          <w:sz w:val="22"/>
          <w:szCs w:val="22"/>
        </w:rPr>
        <w:t>Solicito señor Juez declarar probada esta excepción.</w:t>
      </w:r>
      <w:r w:rsidRPr="00587E0D">
        <w:rPr>
          <w:rStyle w:val="eop"/>
          <w:rFonts w:ascii="Arial" w:hAnsi="Arial" w:cs="Arial"/>
          <w:sz w:val="22"/>
          <w:szCs w:val="22"/>
        </w:rPr>
        <w:t> </w:t>
      </w:r>
    </w:p>
    <w:p w14:paraId="0B66E2EC" w14:textId="051C3481" w:rsidR="00A94B38" w:rsidRDefault="00A94B38">
      <w:pPr>
        <w:pStyle w:val="paragraph"/>
        <w:spacing w:before="0" w:beforeAutospacing="0" w:after="0" w:afterAutospacing="0" w:line="360" w:lineRule="auto"/>
        <w:jc w:val="both"/>
        <w:textAlignment w:val="baseline"/>
        <w:rPr>
          <w:rStyle w:val="eop"/>
          <w:rFonts w:ascii="Arial" w:hAnsi="Arial" w:cs="Arial"/>
          <w:sz w:val="22"/>
          <w:szCs w:val="22"/>
        </w:rPr>
      </w:pPr>
    </w:p>
    <w:p w14:paraId="6B05D52E" w14:textId="77777777" w:rsidR="00FD2D00" w:rsidRPr="00587E0D" w:rsidRDefault="00FD2D00">
      <w:pPr>
        <w:spacing w:line="360" w:lineRule="auto"/>
        <w:jc w:val="both"/>
        <w:rPr>
          <w:rFonts w:ascii="Arial" w:hAnsi="Arial" w:cs="Arial"/>
          <w:b/>
          <w:bCs/>
          <w:sz w:val="22"/>
          <w:szCs w:val="22"/>
        </w:rPr>
      </w:pPr>
    </w:p>
    <w:p w14:paraId="3390D7A1" w14:textId="600C1360" w:rsidR="005F677E" w:rsidRPr="00587E0D" w:rsidRDefault="005F677E">
      <w:pPr>
        <w:pStyle w:val="Ttulo1"/>
        <w:numPr>
          <w:ilvl w:val="0"/>
          <w:numId w:val="13"/>
        </w:numPr>
        <w:spacing w:before="0"/>
        <w:rPr>
          <w:rFonts w:cs="Arial"/>
          <w:szCs w:val="22"/>
        </w:rPr>
      </w:pPr>
      <w:r w:rsidRPr="00587E0D">
        <w:rPr>
          <w:rFonts w:cs="Arial"/>
          <w:szCs w:val="22"/>
        </w:rPr>
        <w:t xml:space="preserve">CARÁCTER MERAMENTE INDEMNIZATORIO QUE REVISTEN LOS CONTRATOS DE SEGUROS </w:t>
      </w:r>
    </w:p>
    <w:p w14:paraId="56AD0AE9" w14:textId="77777777" w:rsidR="005F677E" w:rsidRPr="00587E0D" w:rsidRDefault="005F677E">
      <w:pPr>
        <w:pStyle w:val="Standard"/>
        <w:spacing w:line="360" w:lineRule="auto"/>
        <w:jc w:val="both"/>
        <w:rPr>
          <w:rFonts w:ascii="Arial" w:hAnsi="Arial" w:cs="Arial"/>
          <w:bCs/>
          <w:sz w:val="22"/>
          <w:szCs w:val="22"/>
        </w:rPr>
      </w:pPr>
    </w:p>
    <w:p w14:paraId="47887B2A" w14:textId="77777777" w:rsidR="005F677E" w:rsidRPr="00587E0D" w:rsidRDefault="005F677E">
      <w:pPr>
        <w:pStyle w:val="Standard"/>
        <w:spacing w:line="360" w:lineRule="auto"/>
        <w:jc w:val="both"/>
        <w:rPr>
          <w:rFonts w:ascii="Arial" w:hAnsi="Arial" w:cs="Arial"/>
          <w:sz w:val="22"/>
          <w:szCs w:val="22"/>
        </w:rPr>
      </w:pPr>
      <w:r w:rsidRPr="00587E0D">
        <w:rPr>
          <w:rFonts w:ascii="Arial" w:hAnsi="Arial" w:cs="Arial"/>
          <w:sz w:val="22"/>
          <w:szCs w:val="22"/>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y mucho menos superior al perjuicio efectivamente causado y demostrado. En este caso debe decirse en primera medida que como no está demostrada la responsabilidad de la demandada no podría ordenarse una indemnización, pero al margen de ello tampoco podría ordenarse algún pago a favor de la parte demandante porque no se encuentra probada la causación de los perjuicios inmateriales. De tal suerte que, si se ordenara por parte del despacho algún tipo de pago por concepto de daño moral o de daño emergente cuando no se ha probado la causación de aquellos, dicha erogación constituiría un enriquecimiento sin causa en desmedro del principio meramente indemnizatorio.</w:t>
      </w:r>
    </w:p>
    <w:p w14:paraId="59E9D106" w14:textId="77777777" w:rsidR="005F677E" w:rsidRPr="00587E0D" w:rsidRDefault="005F677E">
      <w:pPr>
        <w:pStyle w:val="Standard"/>
        <w:spacing w:line="360" w:lineRule="auto"/>
        <w:jc w:val="both"/>
        <w:rPr>
          <w:rFonts w:ascii="Arial" w:hAnsi="Arial" w:cs="Arial"/>
          <w:sz w:val="22"/>
          <w:szCs w:val="22"/>
        </w:rPr>
      </w:pPr>
    </w:p>
    <w:p w14:paraId="7A04BA0E" w14:textId="77777777" w:rsidR="005F677E" w:rsidRPr="00587E0D" w:rsidRDefault="005F677E">
      <w:pPr>
        <w:pStyle w:val="Standard"/>
        <w:spacing w:line="360" w:lineRule="auto"/>
        <w:jc w:val="both"/>
        <w:rPr>
          <w:rFonts w:ascii="Arial" w:hAnsi="Arial" w:cs="Arial"/>
          <w:sz w:val="22"/>
          <w:szCs w:val="22"/>
        </w:rPr>
      </w:pPr>
      <w:r w:rsidRPr="00587E0D">
        <w:rPr>
          <w:rFonts w:ascii="Arial" w:hAnsi="Arial" w:cs="Arial"/>
          <w:sz w:val="22"/>
          <w:szCs w:val="22"/>
        </w:rPr>
        <w:t>Al respecto, la Corte Suprema de Justicia, Sala de Casación Civil, respecto al carácter indemnizatorio del Contrato de Seguro, en sentencia del 22 de julio de 1999, expediente 5065, dispuso:</w:t>
      </w:r>
    </w:p>
    <w:p w14:paraId="226293FD" w14:textId="77777777" w:rsidR="005F677E" w:rsidRPr="00587E0D" w:rsidRDefault="005F677E">
      <w:pPr>
        <w:spacing w:line="360" w:lineRule="auto"/>
        <w:jc w:val="both"/>
        <w:rPr>
          <w:rFonts w:ascii="Arial" w:hAnsi="Arial" w:cs="Arial"/>
          <w:sz w:val="22"/>
          <w:szCs w:val="22"/>
        </w:rPr>
      </w:pPr>
    </w:p>
    <w:p w14:paraId="3AD40FC7" w14:textId="54FDEFB9" w:rsidR="005F677E" w:rsidRPr="00587E0D" w:rsidRDefault="005F677E">
      <w:pPr>
        <w:spacing w:line="360" w:lineRule="auto"/>
        <w:ind w:left="680" w:right="680"/>
        <w:jc w:val="both"/>
        <w:rPr>
          <w:rFonts w:ascii="Arial" w:hAnsi="Arial" w:cs="Arial"/>
          <w:sz w:val="22"/>
          <w:szCs w:val="22"/>
        </w:rPr>
      </w:pPr>
      <w:r w:rsidRPr="00587E0D">
        <w:rPr>
          <w:rStyle w:val="nfasis"/>
          <w:rFonts w:ascii="Arial" w:hAnsi="Arial" w:cs="Arial"/>
          <w:sz w:val="22"/>
          <w:szCs w:val="22"/>
          <w:shd w:val="clear" w:color="auto" w:fill="FFFFFF"/>
        </w:rPr>
        <w:t>“</w:t>
      </w:r>
      <w:r w:rsidR="003D30B1" w:rsidRPr="00587E0D">
        <w:rPr>
          <w:rStyle w:val="nfasis"/>
          <w:rFonts w:ascii="Arial" w:hAnsi="Arial" w:cs="Arial"/>
          <w:sz w:val="22"/>
          <w:szCs w:val="22"/>
          <w:shd w:val="clear" w:color="auto" w:fill="FFFFFF"/>
        </w:rPr>
        <w:t xml:space="preserve">(…) </w:t>
      </w:r>
      <w:r w:rsidRPr="00587E0D">
        <w:rPr>
          <w:rStyle w:val="nfasis"/>
          <w:rFonts w:ascii="Arial" w:hAnsi="Arial" w:cs="Arial"/>
          <w:sz w:val="22"/>
          <w:szCs w:val="22"/>
          <w:shd w:val="clear" w:color="auto" w:fill="FFFFFF"/>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r w:rsidR="003D30B1" w:rsidRPr="00587E0D">
        <w:rPr>
          <w:rStyle w:val="nfasis"/>
          <w:rFonts w:ascii="Arial" w:hAnsi="Arial" w:cs="Arial"/>
          <w:sz w:val="22"/>
          <w:szCs w:val="22"/>
          <w:shd w:val="clear" w:color="auto" w:fill="FFFFFF"/>
        </w:rPr>
        <w:t xml:space="preserve"> (…)</w:t>
      </w:r>
      <w:r w:rsidRPr="00587E0D">
        <w:rPr>
          <w:rStyle w:val="nfasis"/>
          <w:rFonts w:ascii="Arial" w:hAnsi="Arial" w:cs="Arial"/>
          <w:sz w:val="22"/>
          <w:szCs w:val="22"/>
          <w:shd w:val="clear" w:color="auto" w:fill="FFFFFF"/>
        </w:rPr>
        <w:t>”</w:t>
      </w:r>
      <w:r w:rsidRPr="00587E0D">
        <w:rPr>
          <w:rStyle w:val="Refdenotaalpie"/>
          <w:rFonts w:ascii="Arial" w:hAnsi="Arial" w:cs="Arial"/>
          <w:i/>
          <w:iCs/>
          <w:sz w:val="22"/>
          <w:szCs w:val="22"/>
          <w:shd w:val="clear" w:color="auto" w:fill="FFFFFF"/>
        </w:rPr>
        <w:footnoteReference w:id="24"/>
      </w:r>
      <w:r w:rsidRPr="00587E0D">
        <w:rPr>
          <w:rFonts w:ascii="Arial" w:hAnsi="Arial" w:cs="Arial"/>
          <w:sz w:val="22"/>
          <w:szCs w:val="22"/>
        </w:rPr>
        <w:t xml:space="preserve"> </w:t>
      </w:r>
    </w:p>
    <w:p w14:paraId="746E07FA" w14:textId="77777777" w:rsidR="005F677E" w:rsidRPr="00587E0D" w:rsidRDefault="005F677E">
      <w:pPr>
        <w:spacing w:line="360" w:lineRule="auto"/>
        <w:jc w:val="both"/>
        <w:rPr>
          <w:rFonts w:ascii="Arial" w:hAnsi="Arial" w:cs="Arial"/>
          <w:sz w:val="22"/>
          <w:szCs w:val="22"/>
        </w:rPr>
      </w:pPr>
    </w:p>
    <w:p w14:paraId="3C34F4FC" w14:textId="77777777" w:rsidR="005F677E" w:rsidRPr="00587E0D" w:rsidRDefault="005F677E">
      <w:pPr>
        <w:spacing w:line="360" w:lineRule="auto"/>
        <w:jc w:val="both"/>
        <w:rPr>
          <w:rFonts w:ascii="Arial" w:hAnsi="Arial" w:cs="Arial"/>
          <w:sz w:val="22"/>
          <w:szCs w:val="22"/>
          <w:lang w:val="es-ES_tradnl"/>
        </w:rPr>
      </w:pPr>
      <w:r w:rsidRPr="00587E0D">
        <w:rPr>
          <w:rFonts w:ascii="Arial" w:hAnsi="Arial" w:cs="Arial"/>
          <w:sz w:val="22"/>
          <w:szCs w:val="22"/>
        </w:rPr>
        <w:lastRenderedPageBreak/>
        <w:t xml:space="preserve">Se puede concluir entonces que el Contrato de Seguro tiene un carácter meramente indemnizatorio y por tal motivo, tiene como finalidad llevar a la víctima al estado anterior, más no enriquecerla. Es por ello que aterrizando al caso en cuestión, no es de recibo indemnizar el daño tal y como fue pretendido por la parte Demandante, más aún, teniendo en cuenta las tasaciones exorbitantes de sus perjuicios no probados. </w:t>
      </w:r>
      <w:r w:rsidRPr="00587E0D">
        <w:rPr>
          <w:rFonts w:ascii="Arial" w:hAnsi="Arial" w:cs="Arial"/>
          <w:sz w:val="22"/>
          <w:szCs w:val="22"/>
          <w:lang w:val="es-ES_tradnl"/>
        </w:rPr>
        <w:t>En tal sentido, el artículo 1088 del Código de Comercio estableció lo siguiente:</w:t>
      </w:r>
    </w:p>
    <w:p w14:paraId="56A7486E" w14:textId="77777777" w:rsidR="005F677E" w:rsidRPr="00587E0D" w:rsidRDefault="005F677E">
      <w:pPr>
        <w:spacing w:line="360" w:lineRule="auto"/>
        <w:jc w:val="both"/>
        <w:rPr>
          <w:rFonts w:ascii="Arial" w:hAnsi="Arial" w:cs="Arial"/>
          <w:sz w:val="22"/>
          <w:szCs w:val="22"/>
          <w:lang w:val="es-ES_tradnl"/>
        </w:rPr>
      </w:pPr>
    </w:p>
    <w:p w14:paraId="6A92787A" w14:textId="3DFF6481" w:rsidR="005F677E" w:rsidRPr="00587E0D" w:rsidRDefault="005F677E">
      <w:pPr>
        <w:spacing w:line="360" w:lineRule="auto"/>
        <w:ind w:left="680" w:right="680"/>
        <w:jc w:val="both"/>
        <w:rPr>
          <w:rFonts w:ascii="Arial" w:hAnsi="Arial" w:cs="Arial"/>
          <w:sz w:val="22"/>
          <w:szCs w:val="22"/>
          <w:lang w:val="es-ES_tradnl"/>
        </w:rPr>
      </w:pPr>
      <w:r w:rsidRPr="00587E0D">
        <w:rPr>
          <w:rFonts w:ascii="Arial" w:hAnsi="Arial" w:cs="Arial"/>
          <w:i/>
          <w:sz w:val="22"/>
          <w:szCs w:val="22"/>
        </w:rPr>
        <w:t>“</w:t>
      </w:r>
      <w:r w:rsidR="003D30B1" w:rsidRPr="00587E0D">
        <w:rPr>
          <w:rFonts w:ascii="Arial" w:hAnsi="Arial" w:cs="Arial"/>
          <w:i/>
          <w:sz w:val="22"/>
          <w:szCs w:val="22"/>
        </w:rPr>
        <w:t xml:space="preserve">(…) </w:t>
      </w:r>
      <w:r w:rsidRPr="00587E0D">
        <w:rPr>
          <w:rFonts w:ascii="Arial" w:hAnsi="Arial" w:cs="Arial"/>
          <w:b/>
          <w:bCs/>
          <w:i/>
          <w:iCs/>
          <w:sz w:val="22"/>
          <w:szCs w:val="22"/>
          <w:u w:val="single"/>
        </w:rPr>
        <w:t>Respecto del asegurado, los seguros de daños serán contratos de mera indemnización y jamás podrán constituir para él fuente de enriquecimiento.</w:t>
      </w:r>
      <w:r w:rsidRPr="00587E0D">
        <w:rPr>
          <w:rFonts w:ascii="Arial" w:hAnsi="Arial" w:cs="Arial"/>
          <w:i/>
          <w:iCs/>
          <w:sz w:val="22"/>
          <w:szCs w:val="22"/>
        </w:rPr>
        <w:t xml:space="preserve"> La indemnización podrá comprender a la vez el daño emergente y el lucro cesante, pero éste deberá ser objeto de un acuerdo expreso</w:t>
      </w:r>
      <w:r w:rsidR="003D30B1" w:rsidRPr="00587E0D">
        <w:rPr>
          <w:rFonts w:ascii="Arial" w:hAnsi="Arial" w:cs="Arial"/>
          <w:i/>
          <w:iCs/>
          <w:sz w:val="22"/>
          <w:szCs w:val="22"/>
        </w:rPr>
        <w:t xml:space="preserve"> (…)</w:t>
      </w:r>
      <w:r w:rsidRPr="00587E0D">
        <w:rPr>
          <w:rFonts w:ascii="Arial" w:hAnsi="Arial" w:cs="Arial"/>
          <w:sz w:val="22"/>
          <w:szCs w:val="22"/>
        </w:rPr>
        <w:t>” (Subrayado y negrilla fuera del texto original).</w:t>
      </w:r>
    </w:p>
    <w:p w14:paraId="1024DC54" w14:textId="77777777" w:rsidR="005F677E" w:rsidRPr="00587E0D" w:rsidRDefault="005F677E">
      <w:pPr>
        <w:pStyle w:val="Standard"/>
        <w:spacing w:line="360" w:lineRule="auto"/>
        <w:jc w:val="both"/>
        <w:rPr>
          <w:rFonts w:ascii="Arial" w:hAnsi="Arial" w:cs="Arial"/>
          <w:sz w:val="22"/>
          <w:szCs w:val="22"/>
        </w:rPr>
      </w:pPr>
    </w:p>
    <w:p w14:paraId="71254D97" w14:textId="05AA3574" w:rsidR="005F677E" w:rsidRPr="00587E0D" w:rsidRDefault="005F677E">
      <w:pPr>
        <w:pStyle w:val="Standard"/>
        <w:spacing w:line="360" w:lineRule="auto"/>
        <w:jc w:val="both"/>
        <w:rPr>
          <w:rFonts w:ascii="Arial" w:hAnsi="Arial" w:cs="Arial"/>
          <w:bCs/>
          <w:sz w:val="22"/>
          <w:szCs w:val="22"/>
          <w:shd w:val="clear" w:color="auto" w:fill="FFFFFF"/>
        </w:rPr>
      </w:pPr>
      <w:r w:rsidRPr="00587E0D">
        <w:rPr>
          <w:rFonts w:ascii="Arial" w:hAnsi="Arial" w:cs="Arial"/>
          <w:sz w:val="22"/>
          <w:szCs w:val="22"/>
        </w:rPr>
        <w:t xml:space="preserve">Así las cosas, el carácter de los seguros es meramente indemnizatorio, esto es, que no puede obtener ganancia alguna el asegurado/beneficiario con el pago de la indemnización. Es decir, no puede nunca pensarse el contrato de seguro como fuente de enriquecimiento. Conforme a ello, en caso de pagarse suma alguna </w:t>
      </w:r>
      <w:r w:rsidRPr="00587E0D">
        <w:rPr>
          <w:rFonts w:ascii="Arial" w:hAnsi="Arial" w:cs="Arial"/>
          <w:bCs/>
          <w:sz w:val="22"/>
          <w:szCs w:val="22"/>
          <w:shd w:val="clear" w:color="auto" w:fill="FFFFFF"/>
        </w:rPr>
        <w:t>que no esté debidamente acreditada por la parte accionante, se estaría contraviniendo el citado principio de mera indemnización del contrato de seguro. En efecto, se estaría supliendo la carga probatoria de la parte actora frente a los presupuestos de una responsabilidad a cargo de la parte pasiva y eventualmente enriqueciendo al accionante.</w:t>
      </w:r>
    </w:p>
    <w:p w14:paraId="6DD14C0D" w14:textId="115F6F4F" w:rsidR="00C3138C" w:rsidRPr="00587E0D" w:rsidRDefault="00C3138C">
      <w:pPr>
        <w:pStyle w:val="Standard"/>
        <w:spacing w:line="360" w:lineRule="auto"/>
        <w:jc w:val="both"/>
        <w:rPr>
          <w:rFonts w:ascii="Arial" w:hAnsi="Arial" w:cs="Arial"/>
          <w:bCs/>
          <w:sz w:val="22"/>
          <w:szCs w:val="22"/>
          <w:shd w:val="clear" w:color="auto" w:fill="FFFFFF"/>
        </w:rPr>
      </w:pPr>
    </w:p>
    <w:p w14:paraId="153DE26C" w14:textId="7D34170F" w:rsidR="00C3138C" w:rsidRPr="00587E0D" w:rsidRDefault="00C3138C">
      <w:pPr>
        <w:pStyle w:val="Standard"/>
        <w:spacing w:line="360" w:lineRule="auto"/>
        <w:jc w:val="both"/>
        <w:rPr>
          <w:rFonts w:ascii="Arial" w:hAnsi="Arial" w:cs="Arial"/>
          <w:sz w:val="22"/>
          <w:szCs w:val="22"/>
        </w:rPr>
      </w:pPr>
      <w:r w:rsidRPr="00587E0D">
        <w:rPr>
          <w:rFonts w:ascii="Arial" w:hAnsi="Arial" w:cs="Arial"/>
          <w:bCs/>
          <w:sz w:val="22"/>
          <w:szCs w:val="22"/>
          <w:shd w:val="clear" w:color="auto" w:fill="FFFFFF"/>
        </w:rPr>
        <w:t>En el caso en concreto, se observa que las pretensiones invocadas no tienen vocación de prosperar, y por lo tanto su reconocimiento implicaría una violación al principio indemnizatorio del contrato de seguro. Claramente, se tiene que</w:t>
      </w:r>
      <w:r w:rsidR="00E04414">
        <w:rPr>
          <w:rFonts w:ascii="Arial" w:hAnsi="Arial" w:cs="Arial"/>
          <w:bCs/>
          <w:sz w:val="22"/>
          <w:szCs w:val="22"/>
          <w:shd w:val="clear" w:color="auto" w:fill="FFFFFF"/>
        </w:rPr>
        <w:t>,</w:t>
      </w:r>
      <w:r w:rsidRPr="00587E0D">
        <w:rPr>
          <w:rFonts w:ascii="Arial" w:hAnsi="Arial" w:cs="Arial"/>
          <w:bCs/>
          <w:sz w:val="22"/>
          <w:szCs w:val="22"/>
          <w:shd w:val="clear" w:color="auto" w:fill="FFFFFF"/>
        </w:rPr>
        <w:t xml:space="preserve"> por un lado, el daño emergente</w:t>
      </w:r>
      <w:r w:rsidR="001944A9" w:rsidRPr="00587E0D">
        <w:rPr>
          <w:rFonts w:ascii="Arial" w:hAnsi="Arial" w:cs="Arial"/>
          <w:bCs/>
          <w:sz w:val="22"/>
          <w:szCs w:val="22"/>
          <w:shd w:val="clear" w:color="auto" w:fill="FFFFFF"/>
        </w:rPr>
        <w:t xml:space="preserve"> es improcedente toda vez que la apoderada judicial de la demandante pretende el reembolso de los gastos en los que incurrió la señora Karol Liseth Bazan para la defensa judicial de sus intereses, por lo cual, los rubros pretendidos se enmarcan dentro del concepto de costas procesales y, en ese sentido, no pueden ser reconocidos como daño emergente. Por otro</w:t>
      </w:r>
      <w:r w:rsidR="00E81752">
        <w:rPr>
          <w:rFonts w:ascii="Arial" w:hAnsi="Arial" w:cs="Arial"/>
          <w:bCs/>
          <w:sz w:val="22"/>
          <w:szCs w:val="22"/>
          <w:shd w:val="clear" w:color="auto" w:fill="FFFFFF"/>
        </w:rPr>
        <w:t xml:space="preserve"> lado</w:t>
      </w:r>
      <w:r w:rsidR="001944A9" w:rsidRPr="00587E0D">
        <w:rPr>
          <w:rFonts w:ascii="Arial" w:hAnsi="Arial" w:cs="Arial"/>
          <w:bCs/>
          <w:sz w:val="22"/>
          <w:szCs w:val="22"/>
          <w:shd w:val="clear" w:color="auto" w:fill="FFFFFF"/>
        </w:rPr>
        <w:t xml:space="preserve">, el daño moral no se encuentra debidamente acreditado y, en todo caso, su tasación resulta excesiva de cara a los baremos jurisprudenciales reconocidos para casos de lesiones de naturaleza similar. Finalmente, no puede predicarse la existencia del daño en la vida de relación pues en el plenario no milita documentación que permita inferir la afectación de la vida diaria de la señora Karol Liseth Bazan con ocasión al procedimiento quirúrgico realizado el 15 de enero de 2021, máxime cuando no se allegó dictamen de pérdida de capacidad laboral que permita determinar la gravedad de la lesión. </w:t>
      </w:r>
    </w:p>
    <w:p w14:paraId="3F1E9A35" w14:textId="77777777" w:rsidR="005F677E" w:rsidRPr="00587E0D" w:rsidRDefault="005F677E">
      <w:pPr>
        <w:pStyle w:val="Standard"/>
        <w:spacing w:line="360" w:lineRule="auto"/>
        <w:jc w:val="both"/>
        <w:rPr>
          <w:rFonts w:ascii="Arial" w:hAnsi="Arial" w:cs="Arial"/>
          <w:sz w:val="22"/>
          <w:szCs w:val="22"/>
        </w:rPr>
      </w:pPr>
    </w:p>
    <w:p w14:paraId="140EC2F1" w14:textId="5FE56BA8" w:rsidR="005F677E" w:rsidRPr="00587E0D" w:rsidRDefault="005F677E">
      <w:pPr>
        <w:pStyle w:val="Standard"/>
        <w:spacing w:line="360" w:lineRule="auto"/>
        <w:jc w:val="both"/>
        <w:rPr>
          <w:rFonts w:ascii="Arial" w:hAnsi="Arial" w:cs="Arial"/>
          <w:sz w:val="22"/>
          <w:szCs w:val="22"/>
        </w:rPr>
      </w:pPr>
      <w:r w:rsidRPr="00587E0D">
        <w:rPr>
          <w:rFonts w:ascii="Arial" w:hAnsi="Arial" w:cs="Arial"/>
          <w:sz w:val="22"/>
          <w:szCs w:val="22"/>
        </w:rPr>
        <w:t>En conclusión, no puede perderse de vista que el contrato de seguro no puede ser fuente de enriquecimiento y que el mismo atiene a un carácter meramente indemnizatorio. Así las cosas, de efectuar cualquier pago por concepto de</w:t>
      </w:r>
      <w:r w:rsidR="00C3138C" w:rsidRPr="00587E0D">
        <w:rPr>
          <w:rFonts w:ascii="Arial" w:hAnsi="Arial" w:cs="Arial"/>
          <w:sz w:val="22"/>
          <w:szCs w:val="22"/>
        </w:rPr>
        <w:t xml:space="preserve"> daño emergente, </w:t>
      </w:r>
      <w:r w:rsidRPr="00587E0D">
        <w:rPr>
          <w:rFonts w:ascii="Arial" w:hAnsi="Arial" w:cs="Arial"/>
          <w:sz w:val="22"/>
          <w:szCs w:val="22"/>
        </w:rPr>
        <w:t xml:space="preserve">daño moral y daño a la salud, como presuntos daños que no se encuentran debidamente acreditados, implicaría un enriquecimiento para la parte demandante y en esa medida se vulneraría el principio indemnizatorio del seguro. En otras palabras, si se reconocieran los daños pretendidos se transgrediría el principio indemnizatorio del seguro toda vez </w:t>
      </w:r>
      <w:r w:rsidRPr="00587E0D">
        <w:rPr>
          <w:rFonts w:ascii="Arial" w:hAnsi="Arial" w:cs="Arial"/>
          <w:sz w:val="22"/>
          <w:szCs w:val="22"/>
        </w:rPr>
        <w:lastRenderedPageBreak/>
        <w:t xml:space="preserve">que se estaría enriqueciendo al extremo actor en lugar de repararlo. </w:t>
      </w:r>
    </w:p>
    <w:p w14:paraId="1559494E" w14:textId="77777777" w:rsidR="005F677E" w:rsidRPr="00587E0D" w:rsidRDefault="005F677E">
      <w:pPr>
        <w:pStyle w:val="Standard"/>
        <w:spacing w:line="360" w:lineRule="auto"/>
        <w:jc w:val="both"/>
        <w:rPr>
          <w:rFonts w:ascii="Arial" w:hAnsi="Arial" w:cs="Arial"/>
          <w:sz w:val="22"/>
          <w:szCs w:val="22"/>
        </w:rPr>
      </w:pPr>
    </w:p>
    <w:p w14:paraId="1D5E0031" w14:textId="4564F28E" w:rsidR="005F677E" w:rsidRPr="00587E0D" w:rsidRDefault="005F677E">
      <w:pPr>
        <w:pStyle w:val="Standard"/>
        <w:spacing w:line="360" w:lineRule="auto"/>
        <w:jc w:val="both"/>
        <w:rPr>
          <w:rFonts w:ascii="Arial" w:hAnsi="Arial" w:cs="Arial"/>
          <w:sz w:val="22"/>
          <w:szCs w:val="22"/>
        </w:rPr>
      </w:pPr>
      <w:r w:rsidRPr="00587E0D">
        <w:rPr>
          <w:rFonts w:ascii="Arial" w:hAnsi="Arial" w:cs="Arial"/>
          <w:sz w:val="22"/>
          <w:szCs w:val="22"/>
        </w:rPr>
        <w:t xml:space="preserve">Por lo anteriormente expuesto, solicito al despacho declarar probada esta excepción. </w:t>
      </w:r>
    </w:p>
    <w:p w14:paraId="4CBA0D4C" w14:textId="77777777" w:rsidR="00C3138C" w:rsidRPr="00587E0D" w:rsidRDefault="00C3138C">
      <w:pPr>
        <w:pStyle w:val="Standard"/>
        <w:spacing w:line="360" w:lineRule="auto"/>
        <w:jc w:val="both"/>
        <w:rPr>
          <w:rFonts w:ascii="Arial" w:hAnsi="Arial" w:cs="Arial"/>
          <w:sz w:val="22"/>
          <w:szCs w:val="22"/>
        </w:rPr>
      </w:pPr>
    </w:p>
    <w:p w14:paraId="3A3A1CE3" w14:textId="77777777" w:rsidR="005F677E" w:rsidRPr="00587E0D" w:rsidRDefault="005F677E">
      <w:pPr>
        <w:spacing w:line="360" w:lineRule="auto"/>
        <w:jc w:val="both"/>
        <w:rPr>
          <w:rFonts w:ascii="Arial" w:hAnsi="Arial" w:cs="Arial"/>
          <w:bCs/>
          <w:sz w:val="22"/>
          <w:szCs w:val="22"/>
          <w:lang w:val="es-ES_tradnl" w:eastAsia="es-ES"/>
        </w:rPr>
      </w:pPr>
    </w:p>
    <w:p w14:paraId="6272F612" w14:textId="6F017879" w:rsidR="005F677E" w:rsidRPr="00587E0D" w:rsidRDefault="005F677E">
      <w:pPr>
        <w:pStyle w:val="Ttulo1"/>
        <w:numPr>
          <w:ilvl w:val="0"/>
          <w:numId w:val="13"/>
        </w:numPr>
        <w:spacing w:before="0"/>
        <w:rPr>
          <w:rFonts w:cs="Arial"/>
          <w:szCs w:val="22"/>
        </w:rPr>
      </w:pPr>
      <w:r w:rsidRPr="00587E0D">
        <w:rPr>
          <w:rFonts w:cs="Arial"/>
          <w:szCs w:val="22"/>
        </w:rPr>
        <w:t>SUJECIÓN A LAS CONDICIONES PARTICULARES Y GENERALES DEL CONTRATO DE SEGURO, EN LA QUE SE IDENTIFICA LA PÓLIZA No. 0877032-</w:t>
      </w:r>
      <w:r w:rsidR="00765982" w:rsidRPr="00587E0D">
        <w:rPr>
          <w:rFonts w:cs="Arial"/>
          <w:szCs w:val="22"/>
        </w:rPr>
        <w:t>1,</w:t>
      </w:r>
      <w:r w:rsidRPr="00587E0D">
        <w:rPr>
          <w:rFonts w:cs="Arial"/>
          <w:szCs w:val="22"/>
        </w:rPr>
        <w:t xml:space="preserve"> EL CLAUSULADO Y LOS AMPAROS</w:t>
      </w:r>
    </w:p>
    <w:p w14:paraId="6F5706EC" w14:textId="77777777" w:rsidR="005F677E" w:rsidRPr="00587E0D" w:rsidRDefault="005F677E">
      <w:pPr>
        <w:spacing w:line="360" w:lineRule="auto"/>
        <w:jc w:val="both"/>
        <w:rPr>
          <w:rFonts w:ascii="Arial" w:hAnsi="Arial" w:cs="Arial"/>
          <w:b/>
          <w:bCs/>
          <w:sz w:val="22"/>
          <w:szCs w:val="22"/>
        </w:rPr>
      </w:pPr>
    </w:p>
    <w:p w14:paraId="78B18BA2" w14:textId="7102D525" w:rsidR="005F677E" w:rsidRDefault="005F677E">
      <w:pPr>
        <w:spacing w:line="360" w:lineRule="auto"/>
        <w:jc w:val="both"/>
        <w:rPr>
          <w:rFonts w:ascii="Arial" w:hAnsi="Arial" w:cs="Arial"/>
          <w:sz w:val="22"/>
          <w:szCs w:val="22"/>
        </w:rPr>
      </w:pPr>
      <w:r w:rsidRPr="00587E0D">
        <w:rPr>
          <w:rFonts w:ascii="Arial" w:hAnsi="Arial" w:cs="Arial"/>
          <w:sz w:val="22"/>
          <w:szCs w:val="22"/>
        </w:rPr>
        <w:t>Al margen de la ya citada falta de cobertura temporal de la póliza, es preciso señalar que de acuerdo con lo contemplado en el artículo 1044 del Código de Comercio, Seguros Generales Suramericana S.A.,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particularmente en cuanto a la forma en que se delimitó la asunción del riesgo tanto en su forma positiva (amparos) como en la delimitación negativa, referente a las exclusiones de cobertura, de tal manera que si se llegare a probar eventos de exclusión de amparo tampoco podría imponerse obligación alguna a cargo de Seguros Generales Suramericana S.A.</w:t>
      </w:r>
    </w:p>
    <w:p w14:paraId="14B7D2DF" w14:textId="77777777" w:rsidR="001C544A" w:rsidRPr="00587E0D" w:rsidRDefault="001C544A">
      <w:pPr>
        <w:spacing w:line="360" w:lineRule="auto"/>
        <w:jc w:val="both"/>
        <w:rPr>
          <w:rFonts w:ascii="Arial" w:hAnsi="Arial" w:cs="Arial"/>
          <w:b/>
          <w:bCs/>
          <w:sz w:val="22"/>
          <w:szCs w:val="22"/>
        </w:rPr>
      </w:pPr>
    </w:p>
    <w:p w14:paraId="4E46C873" w14:textId="582AB070" w:rsidR="005F677E" w:rsidRPr="00587E0D" w:rsidRDefault="005F677E">
      <w:pPr>
        <w:pStyle w:val="NormalWeb"/>
        <w:spacing w:before="0" w:beforeAutospacing="0" w:after="0" w:afterAutospacing="0" w:line="360" w:lineRule="auto"/>
        <w:jc w:val="both"/>
        <w:rPr>
          <w:rFonts w:ascii="Arial" w:hAnsi="Arial" w:cs="Arial"/>
          <w:sz w:val="22"/>
          <w:szCs w:val="22"/>
        </w:rPr>
      </w:pPr>
      <w:r w:rsidRPr="00587E0D">
        <w:rPr>
          <w:rFonts w:ascii="Arial" w:hAnsi="Arial" w:cs="Arial"/>
          <w:sz w:val="22"/>
          <w:szCs w:val="22"/>
        </w:rPr>
        <w:t xml:space="preserve">Lo antes mencionado guarda relación con las disposiciones del artículo 1056 del Código de Comercio, pues en el se indica que el asegurador podrá a su arbitrio, asumir todos o algunos de los riesgos a que estén expuestos el interés asegurado. Por lo tanto, es en el conjunto de las condiciones que contiene el respectivo contrato donde se determinan o delimitan contractualmente los riesgos, su alcance o extensión, el ámbito temporal y geográfico en el que el amparo opera, las causales de exclusión, o en general, las de exoneración. Por tanto, son esos los parámetros a los que se tiene que sujetarse el sentenciador al resolver cualquier pretensión que se base en la correspondiente póliza. Luego, obviamente el asegurador tiene la facultad de delimitar contractualmente los riesgos que asume, conforme a lo normado en el artículo 1056 Código de Comercio. </w:t>
      </w:r>
    </w:p>
    <w:p w14:paraId="78BF9BD1" w14:textId="77777777" w:rsidR="009E7874" w:rsidRPr="00587E0D" w:rsidRDefault="009E7874">
      <w:pPr>
        <w:pStyle w:val="NormalWeb"/>
        <w:spacing w:before="0" w:beforeAutospacing="0" w:after="0" w:afterAutospacing="0" w:line="360" w:lineRule="auto"/>
        <w:jc w:val="both"/>
        <w:rPr>
          <w:rFonts w:ascii="Arial" w:hAnsi="Arial" w:cs="Arial"/>
          <w:sz w:val="22"/>
          <w:szCs w:val="22"/>
        </w:rPr>
      </w:pPr>
    </w:p>
    <w:p w14:paraId="0C84D4B3" w14:textId="69C986AD" w:rsidR="005F677E" w:rsidRPr="00587E0D" w:rsidRDefault="005F677E">
      <w:pPr>
        <w:pStyle w:val="NormalWeb"/>
        <w:spacing w:before="0" w:beforeAutospacing="0" w:after="0" w:afterAutospacing="0" w:line="360" w:lineRule="auto"/>
        <w:jc w:val="both"/>
        <w:rPr>
          <w:rFonts w:ascii="Arial" w:hAnsi="Arial" w:cs="Arial"/>
          <w:sz w:val="22"/>
          <w:szCs w:val="22"/>
        </w:rPr>
      </w:pPr>
      <w:r w:rsidRPr="00587E0D">
        <w:rPr>
          <w:rFonts w:ascii="Arial" w:hAnsi="Arial" w:cs="Arial"/>
          <w:sz w:val="22"/>
          <w:szCs w:val="22"/>
        </w:rPr>
        <w:t xml:space="preserve">De las normas que regulan la delimitación de los riesgos asumidos por el asegurador (arts. 1056 y 1127 del C. de Co.), se infiere lógicamente que la autonomía que otorgan esas normas a los sujetos contratantes está circunscrita no sólo a la relación riesgo- causa (responsabilidad civil) sino a la relación riesgo-efecto. Es decir, que resulta válido delimitar los efectos de la materialización del riesgo y el carácter patrimonial del mismo, asumiendo o no las consecuencias que ello genere, en todo o en parte, conforme al desarrollo jurisprudencial del Derecho de Daños. En virtud de lo anterior, es menester señalar que la Póliza de Seguro No. 0877032-1 en sus Condiciones Generales señala una serie de exclusiones, que de configurarse alguna de ellas, no podrá condenarse a mi prohijada. </w:t>
      </w:r>
    </w:p>
    <w:p w14:paraId="73408E76" w14:textId="77777777" w:rsidR="009E7874" w:rsidRPr="00587E0D" w:rsidRDefault="009E7874">
      <w:pPr>
        <w:pStyle w:val="NormalWeb"/>
        <w:spacing w:before="0" w:beforeAutospacing="0" w:after="0" w:afterAutospacing="0" w:line="360" w:lineRule="auto"/>
        <w:jc w:val="both"/>
        <w:rPr>
          <w:rFonts w:ascii="Arial" w:hAnsi="Arial" w:cs="Arial"/>
          <w:sz w:val="22"/>
          <w:szCs w:val="22"/>
        </w:rPr>
      </w:pPr>
    </w:p>
    <w:p w14:paraId="5EE0803D" w14:textId="0EA62920" w:rsidR="005F677E" w:rsidRPr="00587E0D" w:rsidRDefault="005F677E">
      <w:pPr>
        <w:pStyle w:val="NormalWeb"/>
        <w:spacing w:before="0" w:beforeAutospacing="0" w:after="0" w:afterAutospacing="0" w:line="360" w:lineRule="auto"/>
        <w:jc w:val="both"/>
        <w:rPr>
          <w:rFonts w:ascii="Arial" w:hAnsi="Arial" w:cs="Arial"/>
          <w:sz w:val="22"/>
          <w:szCs w:val="22"/>
        </w:rPr>
      </w:pPr>
      <w:r w:rsidRPr="00587E0D">
        <w:rPr>
          <w:rFonts w:ascii="Arial" w:hAnsi="Arial" w:cs="Arial"/>
          <w:sz w:val="22"/>
          <w:szCs w:val="22"/>
        </w:rPr>
        <w:t xml:space="preserve">En conclusión, se solicita al honorable despacho tener en cuenta todas las previsiones del contrato de seguro, incluido el condicionado de aquel, sus coberturas, límites y exclusiones, pues de configurarse alguna de aquellas no podrá existir responsabilidad en cabeza de Seguros Generales Suramericana S.A. En otras palabras aunque el negocio aseguraticio por el que se vincula a mi mandante no ofrece cobertura para los hechos que se discuten en el proceso, incluso en gracia de discusión, lo cierto es que las partes del contrato en ejercicio de su libertad negocial acordaron las limitaciones del seguro, por ende el juez no podrá ordenar la afectación de la Póliza de Seguro No. 0877032-1, si se evidenciara que se excluyó la cobertura para hechos que resulten probados en el plenario, ni se podrá extender más allá de los limites asumidos. </w:t>
      </w:r>
    </w:p>
    <w:p w14:paraId="1784659A" w14:textId="77777777" w:rsidR="009E7874" w:rsidRPr="00587E0D" w:rsidRDefault="009E7874">
      <w:pPr>
        <w:pStyle w:val="NormalWeb"/>
        <w:spacing w:before="0" w:beforeAutospacing="0" w:after="0" w:afterAutospacing="0" w:line="360" w:lineRule="auto"/>
        <w:jc w:val="both"/>
        <w:rPr>
          <w:rFonts w:ascii="Arial" w:hAnsi="Arial" w:cs="Arial"/>
          <w:sz w:val="22"/>
          <w:szCs w:val="22"/>
        </w:rPr>
      </w:pPr>
    </w:p>
    <w:p w14:paraId="65A47A40" w14:textId="77777777" w:rsidR="005F677E" w:rsidRPr="00587E0D" w:rsidRDefault="005F677E">
      <w:pPr>
        <w:spacing w:line="360" w:lineRule="auto"/>
        <w:jc w:val="both"/>
        <w:rPr>
          <w:rFonts w:ascii="Arial" w:hAnsi="Arial" w:cs="Arial"/>
          <w:b/>
          <w:bCs/>
          <w:sz w:val="22"/>
          <w:szCs w:val="22"/>
        </w:rPr>
      </w:pPr>
      <w:r w:rsidRPr="00587E0D">
        <w:rPr>
          <w:rFonts w:ascii="Arial" w:hAnsi="Arial" w:cs="Arial"/>
          <w:sz w:val="22"/>
          <w:szCs w:val="22"/>
        </w:rPr>
        <w:t>Por las razones expuestas, solicito respetuosamente declarar probada esta excepción.</w:t>
      </w:r>
    </w:p>
    <w:p w14:paraId="71F2DE23" w14:textId="4D3A8888" w:rsidR="005F677E" w:rsidRPr="00587E0D" w:rsidRDefault="005F677E">
      <w:pPr>
        <w:spacing w:line="360" w:lineRule="auto"/>
        <w:jc w:val="both"/>
        <w:rPr>
          <w:rFonts w:ascii="Arial" w:hAnsi="Arial" w:cs="Arial"/>
          <w:bCs/>
          <w:sz w:val="22"/>
          <w:szCs w:val="22"/>
          <w:lang w:val="es-ES_tradnl" w:eastAsia="es-ES"/>
        </w:rPr>
      </w:pPr>
    </w:p>
    <w:p w14:paraId="59949D1A" w14:textId="77777777" w:rsidR="009E7874" w:rsidRPr="00587E0D" w:rsidRDefault="009E7874">
      <w:pPr>
        <w:spacing w:line="360" w:lineRule="auto"/>
        <w:jc w:val="both"/>
        <w:rPr>
          <w:rFonts w:ascii="Arial" w:hAnsi="Arial" w:cs="Arial"/>
          <w:bCs/>
          <w:sz w:val="22"/>
          <w:szCs w:val="22"/>
          <w:lang w:val="es-ES_tradnl" w:eastAsia="es-ES"/>
        </w:rPr>
      </w:pPr>
    </w:p>
    <w:p w14:paraId="0D40CC58" w14:textId="77777777" w:rsidR="005F677E" w:rsidRPr="00587E0D" w:rsidRDefault="005F677E">
      <w:pPr>
        <w:pStyle w:val="Ttulo1"/>
        <w:numPr>
          <w:ilvl w:val="0"/>
          <w:numId w:val="13"/>
        </w:numPr>
        <w:spacing w:before="0"/>
        <w:rPr>
          <w:rFonts w:eastAsia="Times New Roman" w:cs="Arial"/>
          <w:szCs w:val="22"/>
          <w:lang w:val="es-ES_tradnl" w:eastAsia="es-ES"/>
        </w:rPr>
      </w:pPr>
      <w:r w:rsidRPr="00587E0D">
        <w:rPr>
          <w:rFonts w:eastAsia="Times New Roman" w:cs="Arial"/>
          <w:szCs w:val="22"/>
          <w:lang w:val="es-ES_tradnl" w:eastAsia="es-ES"/>
        </w:rPr>
        <w:t>EN CUALQUIER CASO, DE NINGUNA FORMA SE PODRÁ EXCEDER EL LÍMITE DEL VALOR ASEGURADO</w:t>
      </w:r>
    </w:p>
    <w:p w14:paraId="09EC078A" w14:textId="77777777" w:rsidR="005F677E" w:rsidRPr="00587E0D" w:rsidRDefault="005F677E">
      <w:pPr>
        <w:pStyle w:val="Prrafodelista"/>
        <w:spacing w:line="360" w:lineRule="auto"/>
        <w:ind w:left="360"/>
        <w:jc w:val="both"/>
        <w:rPr>
          <w:rFonts w:ascii="Arial" w:hAnsi="Arial" w:cs="Arial"/>
          <w:b/>
          <w:bCs/>
          <w:lang w:val="es-ES_tradnl" w:eastAsia="es-ES"/>
        </w:rPr>
      </w:pPr>
    </w:p>
    <w:p w14:paraId="3EE9FC1E" w14:textId="59DFFCEA" w:rsidR="005F677E" w:rsidRPr="00587E0D" w:rsidRDefault="005F677E">
      <w:pPr>
        <w:spacing w:line="360" w:lineRule="auto"/>
        <w:jc w:val="both"/>
        <w:rPr>
          <w:rFonts w:ascii="Arial" w:hAnsi="Arial" w:cs="Arial"/>
          <w:bCs/>
          <w:sz w:val="22"/>
          <w:szCs w:val="22"/>
          <w:shd w:val="clear" w:color="auto" w:fill="FFFFFF"/>
          <w:lang w:val="es-ES_tradnl" w:eastAsia="es-ES"/>
        </w:rPr>
      </w:pPr>
      <w:r w:rsidRPr="00587E0D">
        <w:rPr>
          <w:rFonts w:ascii="Arial" w:hAnsi="Arial" w:cs="Arial"/>
          <w:bCs/>
          <w:sz w:val="22"/>
          <w:szCs w:val="22"/>
          <w:lang w:val="es-ES_tradnl" w:eastAsia="es-ES"/>
        </w:rPr>
        <w:t xml:space="preserve">En el remoto e improbable evento en que el Despacho considere que la </w:t>
      </w:r>
      <w:r w:rsidRPr="00587E0D">
        <w:rPr>
          <w:rFonts w:ascii="Arial" w:hAnsi="Arial" w:cs="Arial"/>
          <w:sz w:val="22"/>
          <w:szCs w:val="22"/>
          <w:lang w:val="es-ES" w:eastAsia="es-ES"/>
        </w:rPr>
        <w:t xml:space="preserve">Póliza que hoy nos ocupa sí presta cobertura para los hechos objeto de este litigio, que sí se realizó el riesgo asegurado y que en este sentido sí ha nacido a la vida jurídica la obligación condicional de </w:t>
      </w:r>
      <w:r w:rsidR="00B47427" w:rsidRPr="00587E0D">
        <w:rPr>
          <w:rFonts w:ascii="Arial" w:hAnsi="Arial" w:cs="Arial"/>
          <w:sz w:val="22"/>
          <w:szCs w:val="22"/>
          <w:lang w:val="es-ES" w:eastAsia="es-ES"/>
        </w:rPr>
        <w:t>Seguros Generales Suramericana S.A.</w:t>
      </w:r>
      <w:r w:rsidRPr="00587E0D">
        <w:rPr>
          <w:rFonts w:ascii="Arial" w:hAnsi="Arial" w:cs="Arial"/>
          <w:sz w:val="22"/>
          <w:szCs w:val="22"/>
        </w:rPr>
        <w:t xml:space="preserve"> </w:t>
      </w:r>
      <w:r w:rsidRPr="00587E0D">
        <w:rPr>
          <w:rFonts w:ascii="Arial" w:hAnsi="Arial" w:cs="Arial"/>
          <w:sz w:val="22"/>
          <w:szCs w:val="22"/>
          <w:lang w:val="es-ES" w:eastAsia="es-ES"/>
        </w:rPr>
        <w:t xml:space="preserve">Exclusivamente bajo esta hipótesis, el Juzgado deberá tener en cuenta entonces que </w:t>
      </w:r>
      <w:r w:rsidRPr="00587E0D">
        <w:rPr>
          <w:rFonts w:ascii="Arial" w:hAnsi="Arial" w:cs="Arial"/>
          <w:bCs/>
          <w:sz w:val="22"/>
          <w:szCs w:val="22"/>
          <w:shd w:val="clear" w:color="auto" w:fill="FFFFFF"/>
          <w:lang w:val="es-ES_tradnl" w:eastAsia="es-ES"/>
        </w:rPr>
        <w:t>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3179F393" w14:textId="77777777" w:rsidR="005F677E" w:rsidRPr="00587E0D" w:rsidRDefault="005F677E">
      <w:pPr>
        <w:spacing w:line="360" w:lineRule="auto"/>
        <w:jc w:val="both"/>
        <w:rPr>
          <w:rFonts w:ascii="Arial" w:hAnsi="Arial" w:cs="Arial"/>
          <w:bCs/>
          <w:sz w:val="22"/>
          <w:szCs w:val="22"/>
          <w:shd w:val="clear" w:color="auto" w:fill="FFFFFF"/>
          <w:lang w:val="es-ES_tradnl" w:eastAsia="es-ES"/>
        </w:rPr>
      </w:pPr>
    </w:p>
    <w:p w14:paraId="2E821EBA" w14:textId="77777777" w:rsidR="005F677E" w:rsidRPr="00587E0D" w:rsidRDefault="005F677E">
      <w:pPr>
        <w:spacing w:line="360" w:lineRule="auto"/>
        <w:jc w:val="both"/>
        <w:rPr>
          <w:rFonts w:ascii="Arial" w:hAnsi="Arial" w:cs="Arial"/>
          <w:bCs/>
          <w:sz w:val="22"/>
          <w:szCs w:val="22"/>
          <w:shd w:val="clear" w:color="auto" w:fill="FFFFFF"/>
          <w:lang w:val="es-ES_tradnl" w:eastAsia="es-ES"/>
        </w:rPr>
      </w:pPr>
      <w:r w:rsidRPr="00587E0D">
        <w:rPr>
          <w:rFonts w:ascii="Arial" w:hAnsi="Arial" w:cs="Arial"/>
          <w:bCs/>
          <w:sz w:val="22"/>
          <w:szCs w:val="22"/>
          <w:shd w:val="clear" w:color="auto" w:fill="FFFFFF"/>
          <w:lang w:val="es-ES_tradnl" w:eastAsia="es-ES"/>
        </w:rPr>
        <w:t xml:space="preserve">En este orden de ideas, </w:t>
      </w:r>
      <w:r w:rsidRPr="00587E0D">
        <w:rPr>
          <w:rFonts w:ascii="Arial" w:hAnsi="Arial" w:cs="Arial"/>
          <w:sz w:val="22"/>
          <w:szCs w:val="22"/>
          <w:lang w:val="es-ES" w:eastAsia="es-ES"/>
        </w:rPr>
        <w:t xml:space="preserve">mi procurada </w:t>
      </w:r>
      <w:r w:rsidRPr="00587E0D">
        <w:rPr>
          <w:rFonts w:ascii="Arial" w:hAnsi="Arial" w:cs="Arial"/>
          <w:bCs/>
          <w:sz w:val="22"/>
          <w:szCs w:val="22"/>
          <w:shd w:val="clear" w:color="auto" w:fill="FFFFFF"/>
          <w:lang w:val="es-ES_tradnl" w:eastAsia="es-ES"/>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50E1949E" w14:textId="77777777" w:rsidR="005F677E" w:rsidRPr="00587E0D" w:rsidRDefault="005F677E">
      <w:pPr>
        <w:spacing w:line="360" w:lineRule="auto"/>
        <w:ind w:left="927"/>
        <w:jc w:val="both"/>
        <w:rPr>
          <w:rFonts w:ascii="Arial" w:hAnsi="Arial" w:cs="Arial"/>
          <w:bCs/>
          <w:i/>
          <w:sz w:val="22"/>
          <w:szCs w:val="22"/>
          <w:shd w:val="clear" w:color="auto" w:fill="FFFFFF"/>
          <w:lang w:val="es-ES_tradnl" w:eastAsia="es-ES"/>
        </w:rPr>
      </w:pPr>
    </w:p>
    <w:p w14:paraId="790F6370" w14:textId="7F6004E3" w:rsidR="005F677E" w:rsidRPr="00587E0D" w:rsidRDefault="005F677E">
      <w:pPr>
        <w:spacing w:line="360" w:lineRule="auto"/>
        <w:ind w:left="680" w:right="680"/>
        <w:jc w:val="both"/>
        <w:rPr>
          <w:rFonts w:ascii="Arial" w:hAnsi="Arial" w:cs="Arial"/>
          <w:i/>
          <w:sz w:val="22"/>
          <w:szCs w:val="22"/>
        </w:rPr>
      </w:pPr>
      <w:r w:rsidRPr="00587E0D">
        <w:rPr>
          <w:rFonts w:ascii="Arial" w:hAnsi="Arial" w:cs="Arial"/>
          <w:b/>
          <w:bCs/>
          <w:i/>
          <w:sz w:val="22"/>
          <w:szCs w:val="22"/>
        </w:rPr>
        <w:t>“</w:t>
      </w:r>
      <w:r w:rsidR="009A59FD" w:rsidRPr="00587E0D">
        <w:rPr>
          <w:rFonts w:ascii="Arial" w:hAnsi="Arial" w:cs="Arial"/>
          <w:b/>
          <w:bCs/>
          <w:i/>
          <w:sz w:val="22"/>
          <w:szCs w:val="22"/>
        </w:rPr>
        <w:t xml:space="preserve">(…) </w:t>
      </w:r>
      <w:r w:rsidRPr="00587E0D">
        <w:rPr>
          <w:rFonts w:ascii="Arial" w:hAnsi="Arial" w:cs="Arial"/>
          <w:b/>
          <w:bCs/>
          <w:i/>
          <w:sz w:val="22"/>
          <w:szCs w:val="22"/>
        </w:rPr>
        <w:t>ARTÍCULO 1079. RESPONSABILIDAD HASTA LA CONCURRENCIA DE LA SUMA ASEGURADA</w:t>
      </w:r>
      <w:r w:rsidRPr="00587E0D">
        <w:rPr>
          <w:rFonts w:ascii="Arial" w:hAnsi="Arial" w:cs="Arial"/>
          <w:i/>
          <w:sz w:val="22"/>
          <w:szCs w:val="22"/>
        </w:rPr>
        <w:t>. El asegurador no estará obligado a responder si no hasta concurrencia de la suma asegurada, sin perjuicio de lo dispuesto en el inciso segundo del artículo 1074</w:t>
      </w:r>
      <w:r w:rsidR="009A59FD" w:rsidRPr="00587E0D">
        <w:rPr>
          <w:rFonts w:ascii="Arial" w:hAnsi="Arial" w:cs="Arial"/>
          <w:i/>
          <w:sz w:val="22"/>
          <w:szCs w:val="22"/>
        </w:rPr>
        <w:t xml:space="preserve"> (…)</w:t>
      </w:r>
      <w:r w:rsidRPr="00587E0D">
        <w:rPr>
          <w:rFonts w:ascii="Arial" w:hAnsi="Arial" w:cs="Arial"/>
          <w:i/>
          <w:sz w:val="22"/>
          <w:szCs w:val="22"/>
        </w:rPr>
        <w:t>”</w:t>
      </w:r>
    </w:p>
    <w:p w14:paraId="5E66AB0F" w14:textId="77777777" w:rsidR="005F677E" w:rsidRPr="00587E0D" w:rsidRDefault="005F677E">
      <w:pPr>
        <w:spacing w:line="360" w:lineRule="auto"/>
        <w:ind w:left="927"/>
        <w:rPr>
          <w:rFonts w:ascii="Arial" w:hAnsi="Arial" w:cs="Arial"/>
          <w:i/>
          <w:sz w:val="22"/>
          <w:szCs w:val="22"/>
        </w:rPr>
      </w:pPr>
    </w:p>
    <w:p w14:paraId="23BD4388" w14:textId="77777777" w:rsidR="005F677E" w:rsidRPr="00587E0D" w:rsidRDefault="005F677E">
      <w:pPr>
        <w:spacing w:line="360" w:lineRule="auto"/>
        <w:jc w:val="both"/>
        <w:rPr>
          <w:rFonts w:ascii="Arial" w:hAnsi="Arial" w:cs="Arial"/>
          <w:bCs/>
          <w:sz w:val="22"/>
          <w:szCs w:val="22"/>
          <w:shd w:val="clear" w:color="auto" w:fill="FFFFFF"/>
          <w:lang w:val="es-ES_tradnl" w:eastAsia="es-ES"/>
        </w:rPr>
      </w:pPr>
      <w:r w:rsidRPr="00587E0D">
        <w:rPr>
          <w:rFonts w:ascii="Arial" w:hAnsi="Arial" w:cs="Arial"/>
          <w:bCs/>
          <w:sz w:val="22"/>
          <w:szCs w:val="22"/>
          <w:shd w:val="clear" w:color="auto" w:fill="FFFFFF"/>
          <w:lang w:val="es-ES_tradnl" w:eastAsia="es-ES"/>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2ED46D28" w14:textId="77777777" w:rsidR="005F677E" w:rsidRPr="00587E0D" w:rsidRDefault="005F677E">
      <w:pPr>
        <w:spacing w:line="360" w:lineRule="auto"/>
        <w:ind w:left="850" w:right="850"/>
        <w:jc w:val="both"/>
        <w:rPr>
          <w:rFonts w:ascii="Arial" w:hAnsi="Arial" w:cs="Arial"/>
          <w:bCs/>
          <w:sz w:val="22"/>
          <w:szCs w:val="22"/>
          <w:shd w:val="clear" w:color="auto" w:fill="FFFFFF"/>
          <w:lang w:val="es-ES_tradnl" w:eastAsia="es-ES"/>
        </w:rPr>
      </w:pPr>
    </w:p>
    <w:p w14:paraId="266C6C94" w14:textId="002D6C78" w:rsidR="005F677E" w:rsidRPr="00587E0D" w:rsidRDefault="005F677E">
      <w:pPr>
        <w:spacing w:line="360" w:lineRule="auto"/>
        <w:ind w:left="680" w:right="680"/>
        <w:jc w:val="both"/>
        <w:rPr>
          <w:rFonts w:ascii="Arial" w:hAnsi="Arial" w:cs="Arial"/>
          <w:bCs/>
          <w:sz w:val="22"/>
          <w:szCs w:val="22"/>
          <w:shd w:val="clear" w:color="auto" w:fill="FFFFFF"/>
          <w:lang w:val="es-ES_tradnl" w:eastAsia="es-ES"/>
        </w:rPr>
      </w:pPr>
      <w:r w:rsidRPr="00587E0D">
        <w:rPr>
          <w:rFonts w:ascii="Arial" w:hAnsi="Arial" w:cs="Arial"/>
          <w:bCs/>
          <w:i/>
          <w:iCs/>
          <w:sz w:val="22"/>
          <w:szCs w:val="22"/>
          <w:shd w:val="clear" w:color="auto" w:fill="FFFFFF"/>
          <w:lang w:val="es-ES_tradnl" w:eastAsia="es-ES"/>
        </w:rPr>
        <w:t>“</w:t>
      </w:r>
      <w:r w:rsidR="00A430E4" w:rsidRPr="00587E0D">
        <w:rPr>
          <w:rFonts w:ascii="Arial" w:hAnsi="Arial" w:cs="Arial"/>
          <w:bCs/>
          <w:i/>
          <w:iCs/>
          <w:sz w:val="22"/>
          <w:szCs w:val="22"/>
          <w:shd w:val="clear" w:color="auto" w:fill="FFFFFF"/>
          <w:lang w:val="es-ES_tradnl" w:eastAsia="es-ES"/>
        </w:rPr>
        <w:t xml:space="preserve">(…) </w:t>
      </w:r>
      <w:r w:rsidRPr="00587E0D">
        <w:rPr>
          <w:rFonts w:ascii="Arial" w:hAnsi="Arial" w:cs="Arial"/>
          <w:bCs/>
          <w:i/>
          <w:iCs/>
          <w:sz w:val="22"/>
          <w:szCs w:val="22"/>
          <w:shd w:val="clear" w:color="auto" w:fill="FFFFFF"/>
          <w:lang w:val="es-ES_tradnl" w:eastAsia="es-ES"/>
        </w:rPr>
        <w:t xml:space="preserve">Al respecto es necesario destacar que, como lo ha puntualizado esta Corporación, </w:t>
      </w:r>
      <w:r w:rsidRPr="00587E0D">
        <w:rPr>
          <w:rFonts w:ascii="Arial" w:hAnsi="Arial" w:cs="Arial"/>
          <w:b/>
          <w:bCs/>
          <w:i/>
          <w:iCs/>
          <w:sz w:val="22"/>
          <w:szCs w:val="22"/>
          <w:u w:val="single"/>
          <w:shd w:val="clear" w:color="auto" w:fill="FFFFFF"/>
          <w:lang w:val="es-ES_tradnl" w:eastAsia="es-ES"/>
        </w:rPr>
        <w:t>el valor de la prestación a cargo de la aseguradora</w:t>
      </w:r>
      <w:r w:rsidRPr="00587E0D">
        <w:rPr>
          <w:rFonts w:ascii="Arial" w:hAnsi="Arial" w:cs="Arial"/>
          <w:bCs/>
          <w:i/>
          <w:iCs/>
          <w:sz w:val="22"/>
          <w:szCs w:val="22"/>
          <w:shd w:val="clear" w:color="auto" w:fill="FFFFFF"/>
          <w:lang w:val="es-ES_tradnl" w:eastAsia="es-ES"/>
        </w:rPr>
        <w:t xml:space="preserve">, en lo que tiene que ver con los seguros contra daños, </w:t>
      </w:r>
      <w:r w:rsidRPr="00587E0D">
        <w:rPr>
          <w:rFonts w:ascii="Arial" w:hAnsi="Arial" w:cs="Arial"/>
          <w:b/>
          <w:bCs/>
          <w:i/>
          <w:iCs/>
          <w:sz w:val="22"/>
          <w:szCs w:val="22"/>
          <w:u w:val="single"/>
          <w:shd w:val="clear" w:color="auto" w:fill="FFFFFF"/>
          <w:lang w:val="es-ES_tradnl" w:eastAsia="es-ES"/>
        </w:rPr>
        <w:t>se encuentra delimitado, tanto por el valor asegurado</w:t>
      </w:r>
      <w:r w:rsidRPr="00587E0D">
        <w:rPr>
          <w:rFonts w:ascii="Arial" w:hAnsi="Arial" w:cs="Arial"/>
          <w:bCs/>
          <w:i/>
          <w:iCs/>
          <w:sz w:val="22"/>
          <w:szCs w:val="22"/>
          <w:shd w:val="clear" w:color="auto" w:fill="FFFFFF"/>
          <w:lang w:val="es-ES_tradnl" w:eastAsia="es-ES"/>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00A430E4" w:rsidRPr="00587E0D">
        <w:rPr>
          <w:rFonts w:ascii="Arial" w:hAnsi="Arial" w:cs="Arial"/>
          <w:bCs/>
          <w:i/>
          <w:iCs/>
          <w:sz w:val="22"/>
          <w:szCs w:val="22"/>
          <w:shd w:val="clear" w:color="auto" w:fill="FFFFFF"/>
          <w:lang w:val="es-ES_tradnl" w:eastAsia="es-ES"/>
        </w:rPr>
        <w:t xml:space="preserve"> (…)</w:t>
      </w:r>
      <w:r w:rsidRPr="00587E0D">
        <w:rPr>
          <w:rFonts w:ascii="Arial" w:hAnsi="Arial" w:cs="Arial"/>
          <w:bCs/>
          <w:i/>
          <w:iCs/>
          <w:sz w:val="22"/>
          <w:szCs w:val="22"/>
          <w:shd w:val="clear" w:color="auto" w:fill="FFFFFF"/>
          <w:lang w:val="es-ES_tradnl" w:eastAsia="es-ES"/>
        </w:rPr>
        <w:t>”</w:t>
      </w:r>
      <w:r w:rsidRPr="00587E0D">
        <w:rPr>
          <w:rStyle w:val="Refdenotaalpie"/>
          <w:rFonts w:ascii="Arial" w:hAnsi="Arial" w:cs="Arial"/>
          <w:bCs/>
          <w:i/>
          <w:iCs/>
          <w:sz w:val="22"/>
          <w:szCs w:val="22"/>
          <w:shd w:val="clear" w:color="auto" w:fill="FFFFFF"/>
          <w:lang w:val="es-ES_tradnl" w:eastAsia="es-ES"/>
        </w:rPr>
        <w:footnoteReference w:id="25"/>
      </w:r>
      <w:r w:rsidRPr="00587E0D">
        <w:rPr>
          <w:rFonts w:ascii="Arial" w:hAnsi="Arial" w:cs="Arial"/>
          <w:i/>
          <w:iCs/>
          <w:sz w:val="22"/>
          <w:szCs w:val="22"/>
        </w:rPr>
        <w:t xml:space="preserve"> </w:t>
      </w:r>
      <w:r w:rsidRPr="00587E0D">
        <w:rPr>
          <w:rFonts w:ascii="Arial" w:hAnsi="Arial" w:cs="Arial"/>
          <w:sz w:val="22"/>
          <w:szCs w:val="22"/>
        </w:rPr>
        <w:t>(Subrayado y negrilla fuera de texto original)</w:t>
      </w:r>
    </w:p>
    <w:p w14:paraId="288E2376" w14:textId="77777777" w:rsidR="005F677E" w:rsidRPr="00587E0D" w:rsidRDefault="005F677E">
      <w:pPr>
        <w:spacing w:line="360" w:lineRule="auto"/>
        <w:jc w:val="both"/>
        <w:rPr>
          <w:rFonts w:ascii="Arial" w:hAnsi="Arial" w:cs="Arial"/>
          <w:bCs/>
          <w:sz w:val="22"/>
          <w:szCs w:val="22"/>
          <w:shd w:val="clear" w:color="auto" w:fill="FFFFFF"/>
          <w:lang w:val="es-ES_tradnl" w:eastAsia="es-ES"/>
        </w:rPr>
      </w:pPr>
    </w:p>
    <w:p w14:paraId="6FF33A75" w14:textId="21A87825" w:rsidR="005F677E" w:rsidRPr="00587E0D" w:rsidRDefault="005F677E">
      <w:pPr>
        <w:spacing w:line="360" w:lineRule="auto"/>
        <w:jc w:val="both"/>
        <w:rPr>
          <w:rFonts w:ascii="Arial" w:hAnsi="Arial" w:cs="Arial"/>
          <w:sz w:val="22"/>
          <w:szCs w:val="22"/>
          <w:lang w:val="es-ES" w:eastAsia="es-ES"/>
        </w:rPr>
      </w:pPr>
      <w:r w:rsidRPr="00587E0D">
        <w:rPr>
          <w:rFonts w:ascii="Arial" w:hAnsi="Arial" w:cs="Arial"/>
          <w:bCs/>
          <w:sz w:val="22"/>
          <w:szCs w:val="22"/>
          <w:shd w:val="clear" w:color="auto" w:fill="FFFFFF"/>
          <w:lang w:val="es-ES_tradnl" w:eastAsia="es-ES"/>
        </w:rPr>
        <w:t>Por ende, no se podrá de ninguna manera obtener una indemnización superior en cuantía al límite de la suma asegurada por parte de mi mandante y en la proporción de dicha pérdida que le corresponda debido a la porción de riesgo asumido.</w:t>
      </w:r>
      <w:r w:rsidRPr="00587E0D">
        <w:rPr>
          <w:rFonts w:ascii="Arial" w:hAnsi="Arial" w:cs="Arial"/>
          <w:sz w:val="22"/>
          <w:szCs w:val="22"/>
          <w:lang w:val="es-ES" w:eastAsia="es-ES"/>
        </w:rPr>
        <w:t xml:space="preserve"> Así las cosas, el límite de la responsabilidad de la Aseguradora corresponde a la suma asegurada individual indicado en la carátula de la Póliza, así:</w:t>
      </w:r>
    </w:p>
    <w:p w14:paraId="743C56C5" w14:textId="497D475F" w:rsidR="00144E04" w:rsidRPr="00587E0D" w:rsidRDefault="00144E04">
      <w:pPr>
        <w:spacing w:line="360" w:lineRule="auto"/>
        <w:jc w:val="both"/>
        <w:rPr>
          <w:rFonts w:ascii="Arial" w:hAnsi="Arial" w:cs="Arial"/>
          <w:sz w:val="22"/>
          <w:szCs w:val="22"/>
          <w:lang w:val="es-ES" w:eastAsia="es-ES"/>
        </w:rPr>
      </w:pPr>
    </w:p>
    <w:p w14:paraId="61169D7A" w14:textId="667F5C7C" w:rsidR="005F677E" w:rsidRPr="00587E0D" w:rsidRDefault="00144E04">
      <w:pPr>
        <w:spacing w:line="360" w:lineRule="auto"/>
        <w:jc w:val="center"/>
        <w:rPr>
          <w:rFonts w:ascii="Arial" w:hAnsi="Arial" w:cs="Arial"/>
          <w:i/>
          <w:iCs/>
          <w:sz w:val="22"/>
          <w:szCs w:val="22"/>
          <w:lang w:val="es-ES" w:eastAsia="es-ES"/>
        </w:rPr>
      </w:pPr>
      <w:r w:rsidRPr="00D0126F">
        <w:rPr>
          <w:rFonts w:ascii="Arial" w:hAnsi="Arial" w:cs="Arial"/>
          <w:noProof/>
          <w:sz w:val="22"/>
          <w:szCs w:val="22"/>
          <w:lang w:eastAsia="es-CO"/>
        </w:rPr>
        <w:drawing>
          <wp:anchor distT="0" distB="0" distL="114300" distR="114300" simplePos="0" relativeHeight="251975680" behindDoc="0" locked="0" layoutInCell="1" allowOverlap="1" wp14:anchorId="40BBED1A" wp14:editId="1A624116">
            <wp:simplePos x="0" y="0"/>
            <wp:positionH relativeFrom="column">
              <wp:posOffset>49530</wp:posOffset>
            </wp:positionH>
            <wp:positionV relativeFrom="paragraph">
              <wp:posOffset>152400</wp:posOffset>
            </wp:positionV>
            <wp:extent cx="6271895" cy="508635"/>
            <wp:effectExtent l="152400" t="152400" r="357505" b="367665"/>
            <wp:wrapThrough wrapText="bothSides">
              <wp:wrapPolygon edited="0">
                <wp:start x="262" y="-6472"/>
                <wp:lineTo x="-525" y="-4854"/>
                <wp:lineTo x="-525" y="25079"/>
                <wp:lineTo x="197" y="33978"/>
                <wp:lineTo x="459" y="36404"/>
                <wp:lineTo x="21782" y="36404"/>
                <wp:lineTo x="22110" y="33978"/>
                <wp:lineTo x="22766" y="21843"/>
                <wp:lineTo x="22766" y="8090"/>
                <wp:lineTo x="21978" y="-4045"/>
                <wp:lineTo x="21913" y="-6472"/>
                <wp:lineTo x="262" y="-6472"/>
              </wp:wrapPolygon>
            </wp:wrapThrough>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8757" name="Imagen 79628757"/>
                    <pic:cNvPicPr/>
                  </pic:nvPicPr>
                  <pic:blipFill rotWithShape="1">
                    <a:blip r:embed="rId20" cstate="print">
                      <a:extLst>
                        <a:ext uri="{28A0092B-C50C-407E-A947-70E740481C1C}">
                          <a14:useLocalDpi xmlns:a14="http://schemas.microsoft.com/office/drawing/2010/main" val="0"/>
                        </a:ext>
                      </a:extLst>
                    </a:blip>
                    <a:srcRect l="5269" t="68473" r="40649" b="24507"/>
                    <a:stretch/>
                  </pic:blipFill>
                  <pic:spPr bwMode="auto">
                    <a:xfrm>
                      <a:off x="0" y="0"/>
                      <a:ext cx="6271895" cy="5086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7427" w:rsidRPr="00587E0D">
        <w:rPr>
          <w:rFonts w:ascii="Arial" w:hAnsi="Arial" w:cs="Arial"/>
          <w:i/>
          <w:iCs/>
          <w:sz w:val="22"/>
          <w:szCs w:val="22"/>
          <w:lang w:val="es-ES" w:eastAsia="es-ES"/>
        </w:rPr>
        <w:t xml:space="preserve">Fotografía: Póliza No. </w:t>
      </w:r>
      <w:r w:rsidR="00B47427" w:rsidRPr="00587E0D">
        <w:rPr>
          <w:rFonts w:ascii="Arial" w:hAnsi="Arial" w:cs="Arial"/>
          <w:i/>
          <w:iCs/>
          <w:sz w:val="22"/>
          <w:szCs w:val="22"/>
        </w:rPr>
        <w:t>0877032-1</w:t>
      </w:r>
    </w:p>
    <w:p w14:paraId="4A567117" w14:textId="77777777" w:rsidR="00B47427" w:rsidRPr="00587E0D" w:rsidRDefault="00B47427">
      <w:pPr>
        <w:spacing w:line="360" w:lineRule="auto"/>
        <w:ind w:left="708"/>
        <w:jc w:val="both"/>
        <w:rPr>
          <w:rFonts w:ascii="Arial" w:hAnsi="Arial" w:cs="Arial"/>
          <w:sz w:val="22"/>
          <w:szCs w:val="22"/>
          <w:lang w:val="es-ES" w:eastAsia="es-ES"/>
        </w:rPr>
      </w:pPr>
    </w:p>
    <w:p w14:paraId="3BA43EA4" w14:textId="3F0BDE55" w:rsidR="005F677E" w:rsidRPr="00587E0D" w:rsidRDefault="005F677E">
      <w:pPr>
        <w:spacing w:line="360" w:lineRule="auto"/>
        <w:jc w:val="both"/>
        <w:rPr>
          <w:rFonts w:ascii="Arial" w:hAnsi="Arial" w:cs="Arial"/>
          <w:bCs/>
          <w:sz w:val="22"/>
          <w:szCs w:val="22"/>
          <w:lang w:val="es-ES_tradnl" w:eastAsia="es-ES"/>
        </w:rPr>
      </w:pPr>
      <w:r w:rsidRPr="00587E0D">
        <w:rPr>
          <w:rFonts w:ascii="Arial" w:hAnsi="Arial" w:cs="Arial"/>
          <w:sz w:val="22"/>
          <w:szCs w:val="22"/>
        </w:rPr>
        <w:t xml:space="preserve">Por todo lo anterior, comedidamente le solicito al Honorable Despacho tomar en consideración que sin perjuicio que en el caso bajo análisis no el Contrato de Seguro no presta cobertura por las razones previamente anotadas y que de todas formas no se ha realizado el riesgo asegurado, en todo caso, </w:t>
      </w:r>
      <w:r w:rsidRPr="00587E0D">
        <w:rPr>
          <w:rFonts w:ascii="Arial" w:hAnsi="Arial" w:cs="Arial"/>
          <w:bCs/>
          <w:sz w:val="22"/>
          <w:szCs w:val="22"/>
          <w:lang w:val="es-ES_tradnl" w:eastAsia="es-ES"/>
        </w:rPr>
        <w:t>dicha póliza contiene unos límites y valores asegurados que deberán ser tenidos en cuenta por el Juzgado en el remoto e improbable evento de una condena en contra de mi representada.</w:t>
      </w:r>
    </w:p>
    <w:p w14:paraId="54A622E0" w14:textId="77777777" w:rsidR="00371239" w:rsidRPr="00587E0D" w:rsidRDefault="00371239">
      <w:pPr>
        <w:spacing w:line="360" w:lineRule="auto"/>
        <w:jc w:val="both"/>
        <w:rPr>
          <w:rFonts w:ascii="Arial" w:hAnsi="Arial" w:cs="Arial"/>
          <w:bCs/>
          <w:sz w:val="22"/>
          <w:szCs w:val="22"/>
          <w:lang w:val="es-ES_tradnl" w:eastAsia="es-ES"/>
        </w:rPr>
      </w:pPr>
    </w:p>
    <w:p w14:paraId="2703F3F2" w14:textId="77777777" w:rsidR="005F677E" w:rsidRPr="00587E0D" w:rsidRDefault="005F677E">
      <w:pPr>
        <w:spacing w:line="360" w:lineRule="auto"/>
        <w:jc w:val="both"/>
        <w:rPr>
          <w:rFonts w:ascii="Arial" w:hAnsi="Arial" w:cs="Arial"/>
          <w:bCs/>
          <w:sz w:val="22"/>
          <w:szCs w:val="22"/>
          <w:lang w:val="es-ES_tradnl" w:eastAsia="es-ES"/>
        </w:rPr>
      </w:pPr>
    </w:p>
    <w:p w14:paraId="5DB240A3" w14:textId="77777777" w:rsidR="005F677E" w:rsidRPr="00587E0D" w:rsidRDefault="005F677E">
      <w:pPr>
        <w:pStyle w:val="Ttulo1"/>
        <w:numPr>
          <w:ilvl w:val="0"/>
          <w:numId w:val="13"/>
        </w:numPr>
        <w:spacing w:before="0"/>
        <w:rPr>
          <w:rFonts w:cs="Arial"/>
          <w:szCs w:val="22"/>
        </w:rPr>
      </w:pPr>
      <w:r w:rsidRPr="00587E0D">
        <w:rPr>
          <w:rFonts w:eastAsia="Times New Roman" w:cs="Arial"/>
          <w:szCs w:val="22"/>
          <w:shd w:val="clear" w:color="auto" w:fill="FFFFFF"/>
        </w:rPr>
        <w:t>EN CUALQUIER CASO, SE DEBERÁ TENER EN CUENTA EL DEDUCIBLE PACTADO</w:t>
      </w:r>
    </w:p>
    <w:p w14:paraId="1A66901F" w14:textId="77777777" w:rsidR="005F677E" w:rsidRPr="00587E0D" w:rsidRDefault="005F677E">
      <w:pPr>
        <w:tabs>
          <w:tab w:val="left" w:pos="1620"/>
        </w:tabs>
        <w:spacing w:line="360" w:lineRule="auto"/>
        <w:rPr>
          <w:rFonts w:ascii="Arial" w:hAnsi="Arial" w:cs="Arial"/>
          <w:sz w:val="22"/>
          <w:szCs w:val="22"/>
        </w:rPr>
      </w:pPr>
    </w:p>
    <w:p w14:paraId="6BB3C61B" w14:textId="5265A690" w:rsidR="005F677E" w:rsidRPr="00587E0D" w:rsidRDefault="005F677E">
      <w:pPr>
        <w:spacing w:line="360" w:lineRule="auto"/>
        <w:jc w:val="both"/>
        <w:rPr>
          <w:rFonts w:ascii="Arial" w:hAnsi="Arial" w:cs="Arial"/>
          <w:sz w:val="22"/>
          <w:szCs w:val="22"/>
        </w:rPr>
      </w:pPr>
      <w:r w:rsidRPr="00587E0D">
        <w:rPr>
          <w:rFonts w:ascii="Arial" w:hAnsi="Arial" w:cs="Arial"/>
          <w:sz w:val="22"/>
          <w:szCs w:val="22"/>
        </w:rPr>
        <w:t xml:space="preserve">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sí tiene la obligación de pagar indemnización alguna. Resulta fundamental que tenga en cuenta que en la póliza se prevé un deducible </w:t>
      </w:r>
      <w:r w:rsidR="0023046E">
        <w:rPr>
          <w:rFonts w:ascii="Arial" w:hAnsi="Arial" w:cs="Arial"/>
          <w:sz w:val="22"/>
          <w:szCs w:val="22"/>
        </w:rPr>
        <w:t xml:space="preserve">respecto de sus amparos “pago de perjuicios” </w:t>
      </w:r>
      <w:r w:rsidRPr="00587E0D">
        <w:rPr>
          <w:rFonts w:ascii="Arial" w:hAnsi="Arial" w:cs="Arial"/>
          <w:sz w:val="22"/>
          <w:szCs w:val="22"/>
        </w:rPr>
        <w:t>del</w:t>
      </w:r>
      <w:r w:rsidR="0023046E">
        <w:rPr>
          <w:rFonts w:ascii="Arial" w:hAnsi="Arial" w:cs="Arial"/>
          <w:sz w:val="22"/>
          <w:szCs w:val="22"/>
        </w:rPr>
        <w:t xml:space="preserve"> </w:t>
      </w:r>
      <w:r w:rsidRPr="00587E0D">
        <w:rPr>
          <w:rFonts w:ascii="Arial" w:hAnsi="Arial" w:cs="Arial"/>
          <w:sz w:val="22"/>
          <w:szCs w:val="22"/>
        </w:rPr>
        <w:t xml:space="preserve">10% de la pérdida o mínimo </w:t>
      </w:r>
      <w:r w:rsidR="00371239" w:rsidRPr="00587E0D">
        <w:rPr>
          <w:rFonts w:ascii="Arial" w:hAnsi="Arial" w:cs="Arial"/>
          <w:sz w:val="22"/>
          <w:szCs w:val="22"/>
        </w:rPr>
        <w:t>$</w:t>
      </w:r>
      <w:r w:rsidR="00B47427" w:rsidRPr="00587E0D">
        <w:rPr>
          <w:rFonts w:ascii="Arial" w:hAnsi="Arial" w:cs="Arial"/>
          <w:sz w:val="22"/>
          <w:szCs w:val="22"/>
        </w:rPr>
        <w:t>150.</w:t>
      </w:r>
      <w:r w:rsidRPr="00587E0D">
        <w:rPr>
          <w:rFonts w:ascii="Arial" w:hAnsi="Arial" w:cs="Arial"/>
          <w:sz w:val="22"/>
          <w:szCs w:val="22"/>
        </w:rPr>
        <w:t>000</w:t>
      </w:r>
      <w:r w:rsidR="00B47427" w:rsidRPr="00587E0D">
        <w:rPr>
          <w:rFonts w:ascii="Arial" w:hAnsi="Arial" w:cs="Arial"/>
          <w:sz w:val="22"/>
          <w:szCs w:val="22"/>
        </w:rPr>
        <w:t>.</w:t>
      </w:r>
      <w:r w:rsidRPr="00587E0D">
        <w:rPr>
          <w:rFonts w:ascii="Arial" w:hAnsi="Arial" w:cs="Arial"/>
          <w:sz w:val="22"/>
          <w:szCs w:val="22"/>
        </w:rPr>
        <w:t xml:space="preserve">000, por </w:t>
      </w:r>
      <w:r w:rsidR="0023046E" w:rsidRPr="00587E0D">
        <w:rPr>
          <w:rFonts w:ascii="Arial" w:hAnsi="Arial" w:cs="Arial"/>
          <w:sz w:val="22"/>
          <w:szCs w:val="22"/>
        </w:rPr>
        <w:t>ende,</w:t>
      </w:r>
      <w:r w:rsidRPr="00587E0D">
        <w:rPr>
          <w:rFonts w:ascii="Arial" w:hAnsi="Arial" w:cs="Arial"/>
          <w:sz w:val="22"/>
          <w:szCs w:val="22"/>
        </w:rPr>
        <w:t xml:space="preserve"> esa será la proporción a cargo del asegurado en un hipotético y muy remoto evento en el que se profiera una condena. </w:t>
      </w:r>
    </w:p>
    <w:p w14:paraId="6AC3F9A2" w14:textId="77777777" w:rsidR="005F677E" w:rsidRPr="00587E0D" w:rsidRDefault="005F677E">
      <w:pPr>
        <w:spacing w:line="360" w:lineRule="auto"/>
        <w:jc w:val="both"/>
        <w:rPr>
          <w:rFonts w:ascii="Arial" w:hAnsi="Arial" w:cs="Arial"/>
          <w:iCs/>
          <w:sz w:val="22"/>
          <w:szCs w:val="22"/>
        </w:rPr>
      </w:pPr>
    </w:p>
    <w:p w14:paraId="7B4CB768" w14:textId="77777777" w:rsidR="005F677E" w:rsidRPr="00587E0D" w:rsidRDefault="005F677E">
      <w:pPr>
        <w:spacing w:line="360" w:lineRule="auto"/>
        <w:jc w:val="both"/>
        <w:rPr>
          <w:rFonts w:ascii="Arial" w:hAnsi="Arial" w:cs="Arial"/>
          <w:iCs/>
          <w:sz w:val="22"/>
          <w:szCs w:val="22"/>
        </w:rPr>
      </w:pPr>
      <w:r w:rsidRPr="00587E0D">
        <w:rPr>
          <w:rFonts w:ascii="Arial" w:hAnsi="Arial" w:cs="Arial"/>
          <w:iCs/>
          <w:sz w:val="22"/>
          <w:szCs w:val="22"/>
        </w:rPr>
        <w:t xml:space="preserve">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 </w:t>
      </w:r>
    </w:p>
    <w:p w14:paraId="4924FEC7" w14:textId="77777777" w:rsidR="005F677E" w:rsidRPr="00587E0D" w:rsidRDefault="005F677E">
      <w:pPr>
        <w:spacing w:line="360" w:lineRule="auto"/>
        <w:jc w:val="both"/>
        <w:rPr>
          <w:rFonts w:ascii="Arial" w:hAnsi="Arial" w:cs="Arial"/>
          <w:iCs/>
          <w:sz w:val="22"/>
          <w:szCs w:val="22"/>
        </w:rPr>
      </w:pPr>
    </w:p>
    <w:p w14:paraId="2B4EE4A6" w14:textId="032B4DA8" w:rsidR="005F677E" w:rsidRPr="00587E0D" w:rsidRDefault="005F677E">
      <w:pPr>
        <w:pStyle w:val="Textoindependiente"/>
        <w:spacing w:line="360" w:lineRule="auto"/>
        <w:ind w:left="680" w:right="680"/>
        <w:jc w:val="both"/>
        <w:rPr>
          <w:rFonts w:ascii="Arial" w:hAnsi="Arial" w:cs="Arial"/>
          <w:i/>
          <w:sz w:val="22"/>
          <w:szCs w:val="22"/>
        </w:rPr>
      </w:pPr>
      <w:r w:rsidRPr="00587E0D">
        <w:rPr>
          <w:rFonts w:ascii="Arial" w:hAnsi="Arial" w:cs="Arial"/>
          <w:sz w:val="22"/>
          <w:szCs w:val="22"/>
        </w:rPr>
        <w:t>“</w:t>
      </w:r>
      <w:r w:rsidR="00371239" w:rsidRPr="00587E0D">
        <w:rPr>
          <w:rFonts w:ascii="Arial" w:hAnsi="Arial" w:cs="Arial"/>
          <w:i/>
          <w:sz w:val="22"/>
          <w:szCs w:val="22"/>
        </w:rPr>
        <w:t xml:space="preserve">(…) </w:t>
      </w:r>
      <w:r w:rsidRPr="00587E0D">
        <w:rPr>
          <w:rFonts w:ascii="Arial" w:hAnsi="Arial" w:cs="Arial"/>
          <w:i/>
          <w:sz w:val="22"/>
          <w:szCs w:val="22"/>
        </w:rPr>
        <w:t xml:space="preserve">Una de tales modalidades, </w:t>
      </w:r>
      <w:r w:rsidRPr="00587E0D">
        <w:rPr>
          <w:rFonts w:ascii="Arial" w:hAnsi="Arial" w:cs="Arial"/>
          <w:b/>
          <w:i/>
          <w:sz w:val="22"/>
          <w:szCs w:val="22"/>
          <w:u w:val="single"/>
        </w:rPr>
        <w:t>la denominada deducible, se traduce en la suma que el asegurador descuenta indefectiblemente del importe de la indemnización, de tal suerte que en el evento de ocurrencia del siniestro no indemniza el valor total de la pérdida</w:t>
      </w:r>
      <w:r w:rsidRPr="00587E0D">
        <w:rPr>
          <w:rFonts w:ascii="Arial" w:hAnsi="Arial" w:cs="Arial"/>
          <w:i/>
          <w:sz w:val="22"/>
          <w:szCs w:val="22"/>
        </w:rPr>
        <w:t>,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0CA66B4E" w14:textId="77777777" w:rsidR="005F677E" w:rsidRPr="00587E0D" w:rsidRDefault="005F677E">
      <w:pPr>
        <w:spacing w:line="360" w:lineRule="auto"/>
        <w:ind w:left="680" w:right="680"/>
        <w:jc w:val="both"/>
        <w:rPr>
          <w:rFonts w:ascii="Arial" w:hAnsi="Arial" w:cs="Arial"/>
          <w:i/>
          <w:sz w:val="22"/>
          <w:szCs w:val="22"/>
          <w:lang w:val="es-MX"/>
        </w:rPr>
      </w:pPr>
    </w:p>
    <w:p w14:paraId="676F4F3F" w14:textId="77777777" w:rsidR="005F677E" w:rsidRPr="00587E0D" w:rsidRDefault="005F677E">
      <w:pPr>
        <w:spacing w:line="360" w:lineRule="auto"/>
        <w:ind w:left="680" w:right="680"/>
        <w:jc w:val="both"/>
        <w:rPr>
          <w:rFonts w:ascii="Arial" w:hAnsi="Arial" w:cs="Arial"/>
          <w:i/>
          <w:iCs/>
          <w:sz w:val="22"/>
          <w:szCs w:val="22"/>
          <w:lang w:val="es-MX"/>
        </w:rPr>
      </w:pPr>
      <w:r w:rsidRPr="00587E0D">
        <w:rPr>
          <w:rFonts w:ascii="Arial" w:hAnsi="Arial" w:cs="Arial"/>
          <w:i/>
          <w:sz w:val="22"/>
          <w:szCs w:val="22"/>
          <w:lang w:val="es-MX"/>
        </w:rPr>
        <w:t xml:space="preserve">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w:t>
      </w:r>
      <w:r w:rsidRPr="00587E0D">
        <w:rPr>
          <w:rFonts w:ascii="Arial" w:hAnsi="Arial" w:cs="Arial"/>
          <w:i/>
          <w:iCs/>
          <w:sz w:val="22"/>
          <w:szCs w:val="22"/>
          <w:lang w:val="es-MX"/>
        </w:rPr>
        <w:t>“Las demás condiciones particulares que acuerden los contratantes”</w:t>
      </w:r>
      <w:r w:rsidRPr="00587E0D">
        <w:rPr>
          <w:rStyle w:val="Refdenotaalpie"/>
          <w:rFonts w:ascii="Arial" w:hAnsi="Arial" w:cs="Arial"/>
          <w:i/>
          <w:iCs/>
          <w:sz w:val="22"/>
          <w:szCs w:val="22"/>
          <w:lang w:val="es-MX"/>
        </w:rPr>
        <w:footnoteReference w:id="26"/>
      </w:r>
      <w:r w:rsidRPr="00587E0D">
        <w:rPr>
          <w:rFonts w:ascii="Arial" w:hAnsi="Arial" w:cs="Arial"/>
          <w:i/>
          <w:iCs/>
          <w:sz w:val="22"/>
          <w:szCs w:val="22"/>
          <w:lang w:val="es-MX"/>
        </w:rPr>
        <w:t>.</w:t>
      </w:r>
      <w:r w:rsidRPr="00587E0D">
        <w:rPr>
          <w:rFonts w:ascii="Arial" w:hAnsi="Arial" w:cs="Arial"/>
          <w:i/>
          <w:sz w:val="22"/>
          <w:szCs w:val="22"/>
        </w:rPr>
        <w:t xml:space="preserve"> (Subrayado y negrilla fuera de texto original)</w:t>
      </w:r>
    </w:p>
    <w:p w14:paraId="344021C4" w14:textId="77777777" w:rsidR="005F677E" w:rsidRPr="00587E0D" w:rsidRDefault="005F677E">
      <w:pPr>
        <w:spacing w:line="360" w:lineRule="auto"/>
        <w:jc w:val="both"/>
        <w:rPr>
          <w:rFonts w:ascii="Arial" w:hAnsi="Arial" w:cs="Arial"/>
          <w:iCs/>
          <w:sz w:val="22"/>
          <w:szCs w:val="22"/>
          <w:lang w:val="es-MX"/>
        </w:rPr>
      </w:pPr>
    </w:p>
    <w:p w14:paraId="0C2C46F8" w14:textId="3E964AC7" w:rsidR="00B47427" w:rsidRPr="00587E0D" w:rsidRDefault="00371239">
      <w:pPr>
        <w:spacing w:line="360" w:lineRule="auto"/>
        <w:jc w:val="both"/>
        <w:rPr>
          <w:rFonts w:ascii="Arial" w:hAnsi="Arial" w:cs="Arial"/>
          <w:iCs/>
          <w:sz w:val="22"/>
          <w:szCs w:val="22"/>
          <w:lang w:val="es-MX"/>
        </w:rPr>
      </w:pPr>
      <w:r w:rsidRPr="00D0126F">
        <w:rPr>
          <w:rFonts w:ascii="Arial" w:hAnsi="Arial" w:cs="Arial"/>
          <w:iCs/>
          <w:noProof/>
          <w:sz w:val="22"/>
          <w:szCs w:val="22"/>
          <w:lang w:eastAsia="es-CO"/>
        </w:rPr>
        <w:drawing>
          <wp:anchor distT="0" distB="0" distL="114300" distR="114300" simplePos="0" relativeHeight="251958272" behindDoc="0" locked="0" layoutInCell="1" allowOverlap="1" wp14:anchorId="520312F2" wp14:editId="031BF65D">
            <wp:simplePos x="0" y="0"/>
            <wp:positionH relativeFrom="column">
              <wp:posOffset>297180</wp:posOffset>
            </wp:positionH>
            <wp:positionV relativeFrom="paragraph">
              <wp:posOffset>634365</wp:posOffset>
            </wp:positionV>
            <wp:extent cx="5947410" cy="1352550"/>
            <wp:effectExtent l="152400" t="152400" r="358140" b="361950"/>
            <wp:wrapThrough wrapText="bothSides">
              <wp:wrapPolygon edited="0">
                <wp:start x="277" y="-2434"/>
                <wp:lineTo x="-553" y="-1825"/>
                <wp:lineTo x="-553" y="22817"/>
                <wp:lineTo x="484" y="27076"/>
                <wp:lineTo x="21794" y="27076"/>
                <wp:lineTo x="21863" y="26468"/>
                <wp:lineTo x="22762" y="22817"/>
                <wp:lineTo x="22832" y="3042"/>
                <wp:lineTo x="22001" y="-1521"/>
                <wp:lineTo x="21932" y="-2434"/>
                <wp:lineTo x="277" y="-2434"/>
              </wp:wrapPolygon>
            </wp:wrapThrough>
            <wp:docPr id="18277175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8152" name="Imagen 101628152"/>
                    <pic:cNvPicPr/>
                  </pic:nvPicPr>
                  <pic:blipFill rotWithShape="1">
                    <a:blip r:embed="rId21" cstate="print">
                      <a:extLst>
                        <a:ext uri="{28A0092B-C50C-407E-A947-70E740481C1C}">
                          <a14:useLocalDpi xmlns:a14="http://schemas.microsoft.com/office/drawing/2010/main" val="0"/>
                        </a:ext>
                      </a:extLst>
                    </a:blip>
                    <a:srcRect l="5470" t="56160" r="15177" b="22497"/>
                    <a:stretch/>
                  </pic:blipFill>
                  <pic:spPr bwMode="auto">
                    <a:xfrm>
                      <a:off x="0" y="0"/>
                      <a:ext cx="5947410" cy="13525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677E" w:rsidRPr="00587E0D">
        <w:rPr>
          <w:rFonts w:ascii="Arial" w:hAnsi="Arial" w:cs="Arial"/>
          <w:iCs/>
          <w:sz w:val="22"/>
          <w:szCs w:val="22"/>
          <w:lang w:val="es-MX"/>
        </w:rPr>
        <w:t>Para el caso concreto es pertinente verificar el alcance de la poliza para evidenciar el valor del deducible pactado, veamos:</w:t>
      </w:r>
    </w:p>
    <w:p w14:paraId="3C780B53" w14:textId="67B8FB87" w:rsidR="005F677E" w:rsidRPr="00587E0D" w:rsidRDefault="005F677E">
      <w:pPr>
        <w:spacing w:line="360" w:lineRule="auto"/>
        <w:jc w:val="both"/>
        <w:rPr>
          <w:rFonts w:ascii="Arial" w:hAnsi="Arial" w:cs="Arial"/>
          <w:iCs/>
          <w:sz w:val="22"/>
          <w:szCs w:val="22"/>
          <w:lang w:val="es-MX"/>
        </w:rPr>
      </w:pPr>
    </w:p>
    <w:p w14:paraId="3B9F3540" w14:textId="77777777" w:rsidR="00B47427" w:rsidRPr="00587E0D" w:rsidRDefault="00B47427">
      <w:pPr>
        <w:spacing w:line="360" w:lineRule="auto"/>
        <w:ind w:left="708"/>
        <w:jc w:val="center"/>
        <w:rPr>
          <w:rFonts w:ascii="Arial" w:hAnsi="Arial" w:cs="Arial"/>
          <w:i/>
          <w:iCs/>
          <w:sz w:val="22"/>
          <w:szCs w:val="22"/>
          <w:lang w:val="es-ES" w:eastAsia="es-ES"/>
        </w:rPr>
      </w:pPr>
      <w:r w:rsidRPr="00587E0D">
        <w:rPr>
          <w:rFonts w:ascii="Arial" w:hAnsi="Arial" w:cs="Arial"/>
          <w:i/>
          <w:iCs/>
          <w:sz w:val="22"/>
          <w:szCs w:val="22"/>
          <w:lang w:val="es-ES" w:eastAsia="es-ES"/>
        </w:rPr>
        <w:t xml:space="preserve">Fotografía: Póliza No. </w:t>
      </w:r>
      <w:r w:rsidRPr="00587E0D">
        <w:rPr>
          <w:rFonts w:ascii="Arial" w:hAnsi="Arial" w:cs="Arial"/>
          <w:i/>
          <w:iCs/>
          <w:sz w:val="22"/>
          <w:szCs w:val="22"/>
        </w:rPr>
        <w:t>0877032-1</w:t>
      </w:r>
    </w:p>
    <w:p w14:paraId="645731C3" w14:textId="77777777" w:rsidR="005F677E" w:rsidRPr="00587E0D" w:rsidRDefault="005F677E">
      <w:pPr>
        <w:spacing w:line="360" w:lineRule="auto"/>
        <w:jc w:val="both"/>
        <w:rPr>
          <w:rFonts w:ascii="Arial" w:hAnsi="Arial" w:cs="Arial"/>
          <w:iCs/>
          <w:sz w:val="22"/>
          <w:szCs w:val="22"/>
        </w:rPr>
      </w:pPr>
    </w:p>
    <w:p w14:paraId="001CF20A" w14:textId="1AD9C143" w:rsidR="005F677E" w:rsidRPr="00587E0D" w:rsidRDefault="005F677E">
      <w:pPr>
        <w:spacing w:line="360" w:lineRule="auto"/>
        <w:jc w:val="both"/>
        <w:rPr>
          <w:rFonts w:ascii="Arial" w:hAnsi="Arial" w:cs="Arial"/>
          <w:iCs/>
          <w:sz w:val="22"/>
          <w:szCs w:val="22"/>
        </w:rPr>
      </w:pPr>
      <w:r w:rsidRPr="00587E0D">
        <w:rPr>
          <w:rFonts w:ascii="Arial" w:hAnsi="Arial" w:cs="Arial"/>
          <w:iCs/>
          <w:sz w:val="22"/>
          <w:szCs w:val="22"/>
        </w:rPr>
        <w:t>De esta manera, en el hipotético evento en el que mi representada sea declarada responsable en virtud de la aplicación del contrato de seguro,</w:t>
      </w:r>
      <w:r w:rsidR="00371239" w:rsidRPr="00587E0D">
        <w:rPr>
          <w:rFonts w:ascii="Arial" w:hAnsi="Arial" w:cs="Arial"/>
          <w:iCs/>
          <w:sz w:val="22"/>
          <w:szCs w:val="22"/>
        </w:rPr>
        <w:t xml:space="preserve"> </w:t>
      </w:r>
      <w:r w:rsidRPr="00587E0D">
        <w:rPr>
          <w:rFonts w:ascii="Arial" w:hAnsi="Arial" w:cs="Arial"/>
          <w:iCs/>
          <w:sz w:val="22"/>
          <w:szCs w:val="22"/>
        </w:rPr>
        <w:t xml:space="preserve">es de suma importancia que el Honorable Juzgador descuente del importe de la indemnización la suma pactada como deducible que, dependerá del valor de la perdida en estricta aplicación de las condiciones contractuales previstas en la póliza. </w:t>
      </w:r>
    </w:p>
    <w:p w14:paraId="2ED7F1AC" w14:textId="77777777" w:rsidR="00371239" w:rsidRPr="00587E0D" w:rsidRDefault="00371239">
      <w:pPr>
        <w:spacing w:line="360" w:lineRule="auto"/>
        <w:jc w:val="both"/>
        <w:rPr>
          <w:rFonts w:ascii="Arial" w:hAnsi="Arial" w:cs="Arial"/>
          <w:iCs/>
          <w:sz w:val="22"/>
          <w:szCs w:val="22"/>
        </w:rPr>
      </w:pPr>
    </w:p>
    <w:p w14:paraId="5E9A4FE5" w14:textId="77777777" w:rsidR="00371239" w:rsidRPr="00587E0D" w:rsidRDefault="00371239">
      <w:pPr>
        <w:spacing w:line="360" w:lineRule="auto"/>
        <w:jc w:val="both"/>
        <w:rPr>
          <w:rFonts w:ascii="Arial" w:hAnsi="Arial" w:cs="Arial"/>
          <w:iCs/>
          <w:sz w:val="22"/>
          <w:szCs w:val="22"/>
        </w:rPr>
      </w:pPr>
    </w:p>
    <w:p w14:paraId="717E2832" w14:textId="20B3D5C7" w:rsidR="005F677E" w:rsidRPr="00587E0D" w:rsidRDefault="005F677E">
      <w:pPr>
        <w:pStyle w:val="Ttulo1"/>
        <w:numPr>
          <w:ilvl w:val="0"/>
          <w:numId w:val="13"/>
        </w:numPr>
        <w:spacing w:before="0"/>
        <w:rPr>
          <w:rFonts w:cs="Arial"/>
          <w:szCs w:val="22"/>
        </w:rPr>
      </w:pPr>
      <w:r w:rsidRPr="00587E0D">
        <w:rPr>
          <w:rFonts w:cs="Arial"/>
          <w:szCs w:val="22"/>
        </w:rPr>
        <w:t>DISPONIBILIDAD DEL VALOR ASEGURADO</w:t>
      </w:r>
    </w:p>
    <w:p w14:paraId="0FD8F9B5" w14:textId="77777777" w:rsidR="005F677E" w:rsidRPr="00587E0D" w:rsidRDefault="005F677E">
      <w:pPr>
        <w:spacing w:line="360" w:lineRule="auto"/>
        <w:rPr>
          <w:rFonts w:ascii="Arial" w:hAnsi="Arial" w:cs="Arial"/>
          <w:sz w:val="22"/>
          <w:szCs w:val="22"/>
        </w:rPr>
      </w:pPr>
    </w:p>
    <w:p w14:paraId="11F05A11" w14:textId="77D8A1DE" w:rsidR="005F677E" w:rsidRPr="00587E0D" w:rsidRDefault="005F677E">
      <w:pPr>
        <w:spacing w:line="360" w:lineRule="auto"/>
        <w:jc w:val="both"/>
        <w:rPr>
          <w:rFonts w:ascii="Arial" w:hAnsi="Arial" w:cs="Arial"/>
          <w:sz w:val="22"/>
          <w:szCs w:val="22"/>
        </w:rPr>
      </w:pPr>
      <w:r w:rsidRPr="00587E0D">
        <w:rPr>
          <w:rFonts w:ascii="Arial" w:hAnsi="Arial" w:cs="Arial"/>
          <w:sz w:val="22"/>
          <w:szCs w:val="22"/>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para la fecha de la sentencia se ha agotado totalmente el valor asegurado no habrá́ lugar a cobertura alguna.</w:t>
      </w:r>
    </w:p>
    <w:p w14:paraId="4CC6BAF5" w14:textId="77777777" w:rsidR="00371239" w:rsidRPr="00587E0D" w:rsidRDefault="00371239">
      <w:pPr>
        <w:spacing w:line="360" w:lineRule="auto"/>
        <w:jc w:val="both"/>
        <w:rPr>
          <w:rFonts w:ascii="Arial" w:hAnsi="Arial" w:cs="Arial"/>
          <w:sz w:val="22"/>
          <w:szCs w:val="22"/>
        </w:rPr>
      </w:pPr>
    </w:p>
    <w:p w14:paraId="132F6689" w14:textId="77777777" w:rsidR="009342A2" w:rsidRPr="00587E0D" w:rsidRDefault="009342A2">
      <w:pPr>
        <w:spacing w:line="360" w:lineRule="auto"/>
        <w:rPr>
          <w:rFonts w:ascii="Arial" w:hAnsi="Arial" w:cs="Arial"/>
          <w:sz w:val="22"/>
          <w:szCs w:val="22"/>
          <w:lang w:val="es-ES" w:eastAsia="en-US"/>
        </w:rPr>
      </w:pPr>
    </w:p>
    <w:p w14:paraId="5FD56C64" w14:textId="0AC2AF9A" w:rsidR="004B7FBD" w:rsidRPr="00587E0D" w:rsidRDefault="004B7FBD">
      <w:pPr>
        <w:pStyle w:val="Ttulo1"/>
        <w:numPr>
          <w:ilvl w:val="0"/>
          <w:numId w:val="13"/>
        </w:numPr>
        <w:spacing w:before="0"/>
        <w:rPr>
          <w:rFonts w:cs="Arial"/>
          <w:bCs/>
          <w:szCs w:val="22"/>
        </w:rPr>
      </w:pPr>
      <w:r w:rsidRPr="00587E0D">
        <w:rPr>
          <w:rFonts w:cs="Arial"/>
          <w:szCs w:val="22"/>
        </w:rPr>
        <w:t>GENÉRICA O INNOMINADA Y OTRAS</w:t>
      </w:r>
    </w:p>
    <w:p w14:paraId="19AC14A5" w14:textId="77777777" w:rsidR="004B7FBD" w:rsidRPr="00587E0D" w:rsidRDefault="004B7FBD">
      <w:pPr>
        <w:spacing w:line="360" w:lineRule="auto"/>
        <w:jc w:val="both"/>
        <w:rPr>
          <w:rFonts w:ascii="Arial" w:hAnsi="Arial" w:cs="Arial"/>
          <w:bCs/>
          <w:sz w:val="22"/>
          <w:szCs w:val="22"/>
        </w:rPr>
      </w:pPr>
    </w:p>
    <w:p w14:paraId="79A0B47C" w14:textId="77777777" w:rsidR="004B7FBD" w:rsidRPr="00587E0D" w:rsidRDefault="004B7FBD">
      <w:pPr>
        <w:spacing w:line="360" w:lineRule="auto"/>
        <w:jc w:val="both"/>
        <w:rPr>
          <w:rFonts w:ascii="Arial" w:hAnsi="Arial" w:cs="Arial"/>
          <w:bCs/>
          <w:sz w:val="22"/>
          <w:szCs w:val="22"/>
        </w:rPr>
      </w:pPr>
      <w:r w:rsidRPr="00587E0D">
        <w:rPr>
          <w:rFonts w:ascii="Arial" w:hAnsi="Arial" w:cs="Arial"/>
          <w:bCs/>
          <w:sz w:val="22"/>
          <w:szCs w:val="22"/>
        </w:rPr>
        <w:t>Solicito declarar cualquier otra excepción que resulte probada en el curso del proceso, en atención a lo reglado por el artículo 282 del Código General del Proceso, ya sea frente a la demanda o ante el llamamiento en garantía, que se origine en la Ley o en el contrato que con el que se convocó a mi poderdante, incluida la de caducidad y la de prescripción de las acciones derivadas del contrato de seguro contemplada en el artículo 1081 del Código del Comercio.</w:t>
      </w:r>
    </w:p>
    <w:p w14:paraId="74590F3B" w14:textId="133E4F42" w:rsidR="00737F95" w:rsidRPr="00587E0D" w:rsidRDefault="00737F95">
      <w:pPr>
        <w:spacing w:line="360" w:lineRule="auto"/>
        <w:jc w:val="both"/>
        <w:rPr>
          <w:rFonts w:ascii="Arial" w:hAnsi="Arial" w:cs="Arial"/>
          <w:sz w:val="22"/>
          <w:szCs w:val="22"/>
        </w:rPr>
      </w:pPr>
    </w:p>
    <w:p w14:paraId="58735637" w14:textId="77777777" w:rsidR="005B536F" w:rsidRPr="00587E0D" w:rsidRDefault="005B536F">
      <w:pPr>
        <w:spacing w:line="360" w:lineRule="auto"/>
        <w:jc w:val="both"/>
        <w:rPr>
          <w:rFonts w:ascii="Arial" w:hAnsi="Arial" w:cs="Arial"/>
          <w:sz w:val="22"/>
          <w:szCs w:val="22"/>
        </w:rPr>
      </w:pPr>
    </w:p>
    <w:p w14:paraId="1FC34517" w14:textId="05F2290F" w:rsidR="00DA4694" w:rsidRPr="00587E0D" w:rsidRDefault="009B66D4">
      <w:pPr>
        <w:tabs>
          <w:tab w:val="left" w:pos="1035"/>
        </w:tabs>
        <w:spacing w:line="360" w:lineRule="auto"/>
        <w:jc w:val="center"/>
        <w:rPr>
          <w:rFonts w:ascii="Arial" w:hAnsi="Arial" w:cs="Arial"/>
          <w:b/>
          <w:bCs/>
          <w:sz w:val="22"/>
          <w:szCs w:val="22"/>
          <w:u w:val="single"/>
        </w:rPr>
      </w:pPr>
      <w:r w:rsidRPr="00587E0D">
        <w:rPr>
          <w:rFonts w:ascii="Arial" w:hAnsi="Arial" w:cs="Arial"/>
          <w:b/>
          <w:bCs/>
          <w:sz w:val="22"/>
          <w:szCs w:val="22"/>
          <w:u w:val="single"/>
        </w:rPr>
        <w:t xml:space="preserve">CAPÍTULO </w:t>
      </w:r>
      <w:r w:rsidR="007F7273" w:rsidRPr="00587E0D">
        <w:rPr>
          <w:rFonts w:ascii="Arial" w:hAnsi="Arial" w:cs="Arial"/>
          <w:b/>
          <w:bCs/>
          <w:sz w:val="22"/>
          <w:szCs w:val="22"/>
          <w:u w:val="single"/>
        </w:rPr>
        <w:t>I</w:t>
      </w:r>
      <w:r w:rsidR="00196560" w:rsidRPr="00587E0D">
        <w:rPr>
          <w:rFonts w:ascii="Arial" w:hAnsi="Arial" w:cs="Arial"/>
          <w:b/>
          <w:bCs/>
          <w:sz w:val="22"/>
          <w:szCs w:val="22"/>
          <w:u w:val="single"/>
        </w:rPr>
        <w:t>II</w:t>
      </w:r>
      <w:r w:rsidRPr="00587E0D">
        <w:rPr>
          <w:rFonts w:ascii="Arial" w:hAnsi="Arial" w:cs="Arial"/>
          <w:b/>
          <w:bCs/>
          <w:sz w:val="22"/>
          <w:szCs w:val="22"/>
          <w:u w:val="single"/>
        </w:rPr>
        <w:t>:</w:t>
      </w:r>
    </w:p>
    <w:p w14:paraId="5C7F9D0E" w14:textId="5E09C63E" w:rsidR="007C2FC5" w:rsidRPr="00587E0D" w:rsidRDefault="007C2FC5">
      <w:pPr>
        <w:pStyle w:val="Ttulo2"/>
        <w:numPr>
          <w:ilvl w:val="0"/>
          <w:numId w:val="0"/>
        </w:numPr>
        <w:spacing w:before="0" w:line="360" w:lineRule="auto"/>
        <w:rPr>
          <w:rFonts w:cs="Arial"/>
          <w:szCs w:val="22"/>
          <w:u w:val="single"/>
        </w:rPr>
      </w:pPr>
      <w:r w:rsidRPr="00587E0D">
        <w:rPr>
          <w:rFonts w:cs="Arial"/>
          <w:szCs w:val="22"/>
          <w:u w:val="single"/>
        </w:rPr>
        <w:t>PRONUNCIAMIENTO FRENTE A LOS MEDIOS DE PRUEBA DE LA D</w:t>
      </w:r>
      <w:r w:rsidR="00465BBB" w:rsidRPr="00587E0D">
        <w:rPr>
          <w:rFonts w:cs="Arial"/>
          <w:szCs w:val="22"/>
          <w:u w:val="single"/>
        </w:rPr>
        <w:t>EMANDANTE</w:t>
      </w:r>
    </w:p>
    <w:p w14:paraId="53D31741" w14:textId="77777777" w:rsidR="007C2FC5" w:rsidRPr="00587E0D" w:rsidRDefault="007C2FC5">
      <w:pPr>
        <w:spacing w:line="360" w:lineRule="auto"/>
        <w:rPr>
          <w:rFonts w:ascii="Arial" w:hAnsi="Arial" w:cs="Arial"/>
          <w:sz w:val="22"/>
          <w:szCs w:val="22"/>
          <w:lang w:val="es-ES" w:eastAsia="x-none"/>
        </w:rPr>
      </w:pPr>
    </w:p>
    <w:p w14:paraId="63F52420" w14:textId="77777777" w:rsidR="00AC4237" w:rsidRPr="00587E0D" w:rsidRDefault="00AC4237">
      <w:pPr>
        <w:numPr>
          <w:ilvl w:val="0"/>
          <w:numId w:val="28"/>
        </w:numPr>
        <w:spacing w:line="360" w:lineRule="auto"/>
        <w:rPr>
          <w:rFonts w:ascii="Arial" w:hAnsi="Arial" w:cs="Arial"/>
          <w:b/>
          <w:bCs/>
          <w:sz w:val="22"/>
          <w:szCs w:val="22"/>
          <w:u w:val="single"/>
        </w:rPr>
      </w:pPr>
      <w:r w:rsidRPr="00587E0D">
        <w:rPr>
          <w:rFonts w:ascii="Arial" w:hAnsi="Arial" w:cs="Arial"/>
          <w:b/>
          <w:bCs/>
          <w:sz w:val="22"/>
          <w:szCs w:val="22"/>
        </w:rPr>
        <w:t>Ratificación de documentos provenientes de terceros:</w:t>
      </w:r>
    </w:p>
    <w:p w14:paraId="4E77C3A7" w14:textId="77777777" w:rsidR="00AC4237" w:rsidRPr="00587E0D" w:rsidRDefault="00AC4237">
      <w:pPr>
        <w:spacing w:line="360" w:lineRule="auto"/>
        <w:contextualSpacing/>
        <w:rPr>
          <w:rFonts w:ascii="Arial" w:hAnsi="Arial" w:cs="Arial"/>
          <w:b/>
          <w:bCs/>
          <w:sz w:val="22"/>
          <w:szCs w:val="22"/>
          <w:u w:val="single"/>
        </w:rPr>
      </w:pPr>
    </w:p>
    <w:p w14:paraId="6399CA50" w14:textId="77777777" w:rsidR="00AC4237" w:rsidRPr="00587E0D" w:rsidRDefault="00AC4237">
      <w:pPr>
        <w:spacing w:line="360" w:lineRule="auto"/>
        <w:contextualSpacing/>
        <w:jc w:val="both"/>
        <w:rPr>
          <w:rFonts w:ascii="Arial" w:hAnsi="Arial" w:cs="Arial"/>
          <w:b/>
          <w:bCs/>
          <w:sz w:val="22"/>
          <w:szCs w:val="22"/>
          <w:u w:val="single"/>
        </w:rPr>
      </w:pPr>
      <w:r w:rsidRPr="00587E0D">
        <w:rPr>
          <w:rFonts w:ascii="Arial" w:hAnsi="Arial" w:cs="Arial"/>
          <w:sz w:val="22"/>
          <w:szCs w:val="22"/>
        </w:rPr>
        <w:t xml:space="preserve">El Art. 262 del C.G.P., preceptúa que: </w:t>
      </w:r>
      <w:r w:rsidRPr="00587E0D">
        <w:rPr>
          <w:rFonts w:ascii="Arial" w:hAnsi="Arial" w:cs="Arial"/>
          <w:i/>
          <w:iCs/>
          <w:sz w:val="22"/>
          <w:szCs w:val="22"/>
        </w:rPr>
        <w:t>“(…) Los documentos privados de contenido declarativo emanados de terceros se apreciarán por el juez sin necesidad de ratificar su contenido, salvo que la parte contraria solicite su ratificación (…)”.</w:t>
      </w:r>
    </w:p>
    <w:p w14:paraId="1DF34771" w14:textId="77777777" w:rsidR="00AC4237" w:rsidRPr="00587E0D" w:rsidRDefault="00AC4237">
      <w:pPr>
        <w:spacing w:line="360" w:lineRule="auto"/>
        <w:contextualSpacing/>
        <w:jc w:val="both"/>
        <w:rPr>
          <w:rFonts w:ascii="Arial" w:hAnsi="Arial" w:cs="Arial"/>
          <w:b/>
          <w:bCs/>
          <w:sz w:val="22"/>
          <w:szCs w:val="22"/>
          <w:u w:val="single"/>
        </w:rPr>
      </w:pPr>
    </w:p>
    <w:p w14:paraId="19086E81" w14:textId="77777777" w:rsidR="00AC4237" w:rsidRPr="00587E0D" w:rsidRDefault="00AC4237">
      <w:pPr>
        <w:spacing w:line="360" w:lineRule="auto"/>
        <w:contextualSpacing/>
        <w:jc w:val="both"/>
        <w:rPr>
          <w:rFonts w:ascii="Arial" w:hAnsi="Arial" w:cs="Arial"/>
          <w:b/>
          <w:bCs/>
          <w:sz w:val="22"/>
          <w:szCs w:val="22"/>
          <w:u w:val="single"/>
        </w:rPr>
      </w:pPr>
      <w:r w:rsidRPr="00587E0D">
        <w:rPr>
          <w:rFonts w:ascii="Arial" w:hAnsi="Arial" w:cs="Arial"/>
          <w:sz w:val="22"/>
          <w:szCs w:val="22"/>
        </w:rPr>
        <w:t>Por supuesto, esta ratificación concebida en la legislación procesal actual, le traslada a quien quiere valerse de documentos provenientes de terceros, el deber de obtener que lo ratifiquen sus respectivos autores, cuando así lo requiere la parte contraria frente a la cual se aportan tales documentos. Resulta lógico que sea quien aporta los documentos provenientes de terceros, quien tenga en sus hombros la carga de hacerlos ratificar de quien los obtuvo o creó, si es que quiere emplearlos como medio de convicción.</w:t>
      </w:r>
    </w:p>
    <w:p w14:paraId="73840408" w14:textId="77777777" w:rsidR="00AC4237" w:rsidRPr="00587E0D" w:rsidRDefault="00AC4237">
      <w:pPr>
        <w:spacing w:line="360" w:lineRule="auto"/>
        <w:contextualSpacing/>
        <w:jc w:val="both"/>
        <w:rPr>
          <w:rFonts w:ascii="Arial" w:hAnsi="Arial" w:cs="Arial"/>
          <w:b/>
          <w:bCs/>
          <w:sz w:val="22"/>
          <w:szCs w:val="22"/>
          <w:u w:val="single"/>
        </w:rPr>
      </w:pPr>
    </w:p>
    <w:p w14:paraId="2A9B9773" w14:textId="77777777" w:rsidR="00AC4237" w:rsidRPr="00587E0D" w:rsidRDefault="00AC4237">
      <w:pPr>
        <w:spacing w:line="360" w:lineRule="auto"/>
        <w:contextualSpacing/>
        <w:jc w:val="both"/>
        <w:rPr>
          <w:rFonts w:ascii="Arial" w:hAnsi="Arial" w:cs="Arial"/>
          <w:sz w:val="22"/>
          <w:szCs w:val="22"/>
        </w:rPr>
      </w:pPr>
      <w:r w:rsidRPr="00587E0D">
        <w:rPr>
          <w:rFonts w:ascii="Arial" w:hAnsi="Arial" w:cs="Arial"/>
          <w:sz w:val="22"/>
          <w:szCs w:val="22"/>
        </w:rPr>
        <w:t>Entonces, cabe resaltar que el Juez sólo podrá apreciar probatoriamente los documentos cuya ratificación se solicita si efectivamente ésta se hace, como lo consagra el citado artículo; y en tal virtud, solicito al Despacho que no se les conceda valor alguno demostrativo a los documentos provenientes de terceros aportados por la parte demandante mientras esta no solicite y obtenga su ratificación, y son los siguientes:</w:t>
      </w:r>
    </w:p>
    <w:p w14:paraId="2E0DE9E0" w14:textId="77777777" w:rsidR="00AC4237" w:rsidRPr="00587E0D" w:rsidRDefault="00AC4237">
      <w:pPr>
        <w:spacing w:line="360" w:lineRule="auto"/>
        <w:contextualSpacing/>
        <w:jc w:val="both"/>
        <w:rPr>
          <w:rFonts w:ascii="Arial" w:hAnsi="Arial" w:cs="Arial"/>
          <w:sz w:val="22"/>
          <w:szCs w:val="22"/>
        </w:rPr>
      </w:pPr>
    </w:p>
    <w:p w14:paraId="0CC83839" w14:textId="0237027B" w:rsidR="00EA19BD" w:rsidRPr="00587E0D" w:rsidRDefault="00EA19BD">
      <w:pPr>
        <w:numPr>
          <w:ilvl w:val="0"/>
          <w:numId w:val="29"/>
        </w:numPr>
        <w:spacing w:line="360" w:lineRule="auto"/>
        <w:jc w:val="both"/>
        <w:rPr>
          <w:rFonts w:ascii="Arial" w:hAnsi="Arial" w:cs="Arial"/>
          <w:sz w:val="22"/>
          <w:szCs w:val="22"/>
        </w:rPr>
      </w:pPr>
      <w:r w:rsidRPr="00587E0D">
        <w:rPr>
          <w:rFonts w:ascii="Arial" w:hAnsi="Arial" w:cs="Arial"/>
          <w:sz w:val="22"/>
          <w:szCs w:val="22"/>
        </w:rPr>
        <w:t xml:space="preserve">Recibo de pago de los honorarios pagados al doctor Luis Gustavo Ríos Noreña, por concepto de la elaboración el dictamen médico. </w:t>
      </w:r>
    </w:p>
    <w:p w14:paraId="708A36AB" w14:textId="1D6D03DF" w:rsidR="00EA19BD" w:rsidRPr="00587E0D" w:rsidRDefault="00EA19BD">
      <w:pPr>
        <w:numPr>
          <w:ilvl w:val="0"/>
          <w:numId w:val="29"/>
        </w:numPr>
        <w:spacing w:line="360" w:lineRule="auto"/>
        <w:jc w:val="both"/>
        <w:rPr>
          <w:rFonts w:ascii="Arial" w:hAnsi="Arial" w:cs="Arial"/>
          <w:sz w:val="22"/>
          <w:szCs w:val="22"/>
        </w:rPr>
      </w:pPr>
      <w:r w:rsidRPr="00587E0D">
        <w:rPr>
          <w:rFonts w:ascii="Arial" w:hAnsi="Arial" w:cs="Arial"/>
          <w:sz w:val="22"/>
          <w:szCs w:val="22"/>
        </w:rPr>
        <w:t xml:space="preserve">Recibo de pago de los honorarios pagados a los doctores Alejandra Amaya Castrillón y Luis Gabriel Zambrano Guzmán, por concepto de la defensa judicial adelantada en el proceso de responsabilidad médica de la señora Karol Liseth Bazan. </w:t>
      </w:r>
    </w:p>
    <w:p w14:paraId="5150AE2C" w14:textId="77777777" w:rsidR="005051DA" w:rsidRPr="00587E0D" w:rsidRDefault="005051DA">
      <w:pPr>
        <w:spacing w:line="360" w:lineRule="auto"/>
        <w:jc w:val="both"/>
        <w:rPr>
          <w:rFonts w:ascii="Arial" w:hAnsi="Arial" w:cs="Arial"/>
          <w:sz w:val="22"/>
          <w:szCs w:val="22"/>
        </w:rPr>
      </w:pPr>
    </w:p>
    <w:p w14:paraId="1229B4CA" w14:textId="355AACEB" w:rsidR="005051DA" w:rsidRPr="00587E0D" w:rsidRDefault="005051DA">
      <w:pPr>
        <w:pStyle w:val="Prrafodelista"/>
        <w:numPr>
          <w:ilvl w:val="0"/>
          <w:numId w:val="28"/>
        </w:numPr>
        <w:spacing w:line="360" w:lineRule="auto"/>
        <w:jc w:val="both"/>
        <w:rPr>
          <w:rFonts w:ascii="Arial" w:hAnsi="Arial" w:cs="Arial"/>
          <w:b/>
          <w:bCs/>
        </w:rPr>
      </w:pPr>
      <w:r w:rsidRPr="00587E0D">
        <w:rPr>
          <w:rFonts w:ascii="Arial" w:hAnsi="Arial" w:cs="Arial"/>
          <w:b/>
          <w:bCs/>
        </w:rPr>
        <w:t xml:space="preserve">Contradicción dictamen pericial </w:t>
      </w:r>
    </w:p>
    <w:p w14:paraId="2F6DC44F" w14:textId="77777777" w:rsidR="00465BBB" w:rsidRPr="00587E0D" w:rsidRDefault="00465BBB">
      <w:pPr>
        <w:spacing w:line="360" w:lineRule="auto"/>
        <w:jc w:val="both"/>
        <w:rPr>
          <w:rFonts w:ascii="Arial" w:hAnsi="Arial" w:cs="Arial"/>
          <w:sz w:val="22"/>
          <w:szCs w:val="22"/>
        </w:rPr>
      </w:pPr>
    </w:p>
    <w:p w14:paraId="26A80F97" w14:textId="276E62CF" w:rsidR="00465BBB" w:rsidRPr="00587E0D" w:rsidRDefault="00465BBB">
      <w:pPr>
        <w:spacing w:line="360" w:lineRule="auto"/>
        <w:jc w:val="both"/>
        <w:rPr>
          <w:rFonts w:ascii="Arial" w:hAnsi="Arial" w:cs="Arial"/>
          <w:sz w:val="22"/>
          <w:szCs w:val="22"/>
        </w:rPr>
      </w:pPr>
      <w:r w:rsidRPr="00587E0D">
        <w:rPr>
          <w:rFonts w:ascii="Arial" w:hAnsi="Arial" w:cs="Arial"/>
          <w:sz w:val="22"/>
          <w:szCs w:val="22"/>
        </w:rPr>
        <w:t>Por medio del presente solicito comedidamente al Despacho ordenar la comparecencia del doctor Luis Gustavo Ríos Noreña, quien habría elaborado el dictamen pericial allegado por la apoderada judicial de la parte actora, con el fin de formular el interrogatorio correspondiente.</w:t>
      </w:r>
    </w:p>
    <w:p w14:paraId="079F3ED2" w14:textId="77777777" w:rsidR="00465BBB" w:rsidRPr="00587E0D" w:rsidRDefault="00465BBB">
      <w:pPr>
        <w:spacing w:line="360" w:lineRule="auto"/>
        <w:jc w:val="both"/>
        <w:rPr>
          <w:rFonts w:ascii="Arial" w:hAnsi="Arial" w:cs="Arial"/>
          <w:sz w:val="22"/>
          <w:szCs w:val="22"/>
        </w:rPr>
      </w:pPr>
      <w:r w:rsidRPr="00587E0D">
        <w:rPr>
          <w:rFonts w:ascii="Arial" w:hAnsi="Arial" w:cs="Arial"/>
          <w:sz w:val="22"/>
          <w:szCs w:val="22"/>
        </w:rPr>
        <w:t> </w:t>
      </w:r>
    </w:p>
    <w:p w14:paraId="56A114B1" w14:textId="0A12A060" w:rsidR="00465BBB" w:rsidRPr="00587E0D" w:rsidRDefault="00465BBB">
      <w:pPr>
        <w:spacing w:line="360" w:lineRule="auto"/>
        <w:jc w:val="both"/>
        <w:rPr>
          <w:rFonts w:ascii="Arial" w:hAnsi="Arial" w:cs="Arial"/>
          <w:sz w:val="22"/>
          <w:szCs w:val="22"/>
        </w:rPr>
      </w:pPr>
      <w:r w:rsidRPr="00587E0D">
        <w:rPr>
          <w:rFonts w:ascii="Arial" w:hAnsi="Arial" w:cs="Arial"/>
          <w:sz w:val="22"/>
          <w:szCs w:val="22"/>
        </w:rPr>
        <w:t>En tratándose de las conductas que pueden ejercer los sujetos procesales ante el aporte de un dictamen pericial el artículo 228 del Código General del Proceso señala que se podrá solicitar la comparecencia del perito a la audiencia. En ese sentido, el tenor literal de la disposición normativa precitada reza:  </w:t>
      </w:r>
    </w:p>
    <w:p w14:paraId="7CA3B273" w14:textId="77777777" w:rsidR="00465BBB" w:rsidRPr="00587E0D" w:rsidRDefault="00465BBB">
      <w:pPr>
        <w:spacing w:line="360" w:lineRule="auto"/>
        <w:jc w:val="both"/>
        <w:rPr>
          <w:rFonts w:ascii="Arial" w:hAnsi="Arial" w:cs="Arial"/>
          <w:sz w:val="22"/>
          <w:szCs w:val="22"/>
        </w:rPr>
      </w:pPr>
      <w:r w:rsidRPr="00587E0D">
        <w:rPr>
          <w:rFonts w:ascii="Arial" w:hAnsi="Arial" w:cs="Arial"/>
          <w:sz w:val="22"/>
          <w:szCs w:val="22"/>
        </w:rPr>
        <w:t> </w:t>
      </w:r>
    </w:p>
    <w:p w14:paraId="2F01D20D" w14:textId="77777777" w:rsidR="00465BBB" w:rsidRPr="00587E0D" w:rsidRDefault="00465BBB">
      <w:pPr>
        <w:pStyle w:val="Cita"/>
        <w:numPr>
          <w:ilvl w:val="0"/>
          <w:numId w:val="0"/>
        </w:numPr>
        <w:spacing w:before="0" w:after="0"/>
        <w:ind w:left="680" w:right="680"/>
        <w:rPr>
          <w:rFonts w:cs="Arial"/>
          <w:color w:val="000000" w:themeColor="text1"/>
        </w:rPr>
      </w:pPr>
      <w:r w:rsidRPr="00587E0D">
        <w:rPr>
          <w:rFonts w:cs="Arial"/>
          <w:color w:val="000000" w:themeColor="text1"/>
        </w:rPr>
        <w:t xml:space="preserve">“(…) ARTÍCULO 228. CONTRADICCIÓN DEL DICTAMEN. </w:t>
      </w:r>
      <w:r w:rsidRPr="00587E0D">
        <w:rPr>
          <w:rFonts w:cs="Arial"/>
          <w:b/>
          <w:bCs/>
          <w:color w:val="000000" w:themeColor="text1"/>
          <w:u w:val="single"/>
        </w:rPr>
        <w:t>La parte contra la cual se aduzca un dictamen pericial podrá solicitar la comparecencia del perito a la audiencia</w:t>
      </w:r>
      <w:r w:rsidRPr="00587E0D">
        <w:rPr>
          <w:rFonts w:cs="Arial"/>
          <w:color w:val="000000" w:themeColor="text1"/>
        </w:rPr>
        <w:t xml:space="preserve">, aportar otro o realizar ambas actuaciones. </w:t>
      </w:r>
      <w:r w:rsidRPr="00587E0D">
        <w:rPr>
          <w:rFonts w:cs="Arial"/>
          <w:b/>
          <w:bCs/>
          <w:color w:val="000000" w:themeColor="text1"/>
          <w:u w:val="single"/>
        </w:rPr>
        <w:t>Estas deberán realizarse dentro del término de traslado del escrito con el cual haya sido aportado</w:t>
      </w:r>
      <w:r w:rsidRPr="00587E0D">
        <w:rPr>
          <w:rFonts w:cs="Arial"/>
          <w:color w:val="000000" w:themeColor="text1"/>
        </w:rPr>
        <w:t xml:space="preserve"> o, en su defecto, dentro de los tres (3) días siguientes a la notificación de la providencia que lo ponga en conocimiento. En virtud de la anterior solicitud, o si el juez lo considera necesario, citará al perito a la respectiva audiencia, en la cual el juez y las partes podrán interrogarlo bajo juramento acerca de su idoneidad e imparcialidad y sobre el contenido del dictamen. La contraparte de quien haya aportado el dictamen podrá formular preguntas asertivas e insinuantes. Las partes tendrán derecho, si lo consideran necesario, a interrogar nuevamente al perito, en el orden establecido para el testimonio. Si el perito citado no asiste a la audiencia, el dictamen no tendrá valor (…)” (Subraya y negrilla fuera de texto)  </w:t>
      </w:r>
    </w:p>
    <w:p w14:paraId="73E40254" w14:textId="77777777" w:rsidR="00465BBB" w:rsidRPr="00587E0D" w:rsidRDefault="00465BBB">
      <w:pPr>
        <w:spacing w:line="360" w:lineRule="auto"/>
        <w:jc w:val="both"/>
        <w:rPr>
          <w:rFonts w:ascii="Arial" w:hAnsi="Arial" w:cs="Arial"/>
          <w:sz w:val="22"/>
          <w:szCs w:val="22"/>
        </w:rPr>
      </w:pPr>
      <w:r w:rsidRPr="00587E0D">
        <w:rPr>
          <w:rFonts w:ascii="Arial" w:hAnsi="Arial" w:cs="Arial"/>
          <w:sz w:val="22"/>
          <w:szCs w:val="22"/>
        </w:rPr>
        <w:t> </w:t>
      </w:r>
    </w:p>
    <w:p w14:paraId="0D3A46E8" w14:textId="08CA1193" w:rsidR="00465BBB" w:rsidRPr="00587E0D" w:rsidRDefault="00465BBB">
      <w:pPr>
        <w:spacing w:line="360" w:lineRule="auto"/>
        <w:jc w:val="both"/>
        <w:rPr>
          <w:rFonts w:ascii="Arial" w:hAnsi="Arial" w:cs="Arial"/>
          <w:sz w:val="22"/>
          <w:szCs w:val="22"/>
        </w:rPr>
      </w:pPr>
      <w:r w:rsidRPr="00587E0D">
        <w:rPr>
          <w:rFonts w:ascii="Arial" w:hAnsi="Arial" w:cs="Arial"/>
          <w:sz w:val="22"/>
          <w:szCs w:val="22"/>
        </w:rPr>
        <w:t xml:space="preserve">En vista de lo expuesto y en ejercicio del derecho de defensa que le asiste a mi representada, ruego al Despacho servirse de </w:t>
      </w:r>
      <w:r w:rsidRPr="00587E0D">
        <w:rPr>
          <w:rFonts w:ascii="Arial" w:hAnsi="Arial" w:cs="Arial"/>
          <w:b/>
          <w:bCs/>
          <w:sz w:val="22"/>
          <w:szCs w:val="22"/>
        </w:rPr>
        <w:t>CITAR</w:t>
      </w:r>
      <w:r w:rsidRPr="00587E0D">
        <w:rPr>
          <w:rFonts w:ascii="Arial" w:hAnsi="Arial" w:cs="Arial"/>
          <w:sz w:val="22"/>
          <w:szCs w:val="22"/>
        </w:rPr>
        <w:t xml:space="preserve"> al doctor Luis Gustavo Ríos Noreña, identificado con la Cédula de Ciudadanía No. 8308149, con número de teléfono 3108250017 y cuya dirección electrónica se desconoce, a la Audiencia que trata el artículo 373 del Código General del Proceso, con el fin de ejercer la contradicción de la prueba pericial allegada con el escrito de demanda.   </w:t>
      </w:r>
    </w:p>
    <w:p w14:paraId="1D567D86" w14:textId="4DD13D98" w:rsidR="00AC4237" w:rsidRPr="00587E0D" w:rsidRDefault="00465BBB">
      <w:pPr>
        <w:spacing w:line="360" w:lineRule="auto"/>
        <w:jc w:val="both"/>
        <w:rPr>
          <w:rFonts w:ascii="Arial" w:hAnsi="Arial" w:cs="Arial"/>
          <w:sz w:val="22"/>
          <w:szCs w:val="22"/>
        </w:rPr>
      </w:pPr>
      <w:r w:rsidRPr="00587E0D">
        <w:rPr>
          <w:rFonts w:ascii="Arial" w:hAnsi="Arial" w:cs="Arial"/>
          <w:sz w:val="22"/>
          <w:szCs w:val="22"/>
        </w:rPr>
        <w:t> </w:t>
      </w:r>
    </w:p>
    <w:p w14:paraId="6F34DBBD" w14:textId="77777777" w:rsidR="004E7CE2" w:rsidRPr="00587E0D" w:rsidRDefault="004E7CE2">
      <w:pPr>
        <w:spacing w:line="360" w:lineRule="auto"/>
        <w:jc w:val="both"/>
        <w:rPr>
          <w:rFonts w:ascii="Arial" w:hAnsi="Arial" w:cs="Arial"/>
          <w:sz w:val="22"/>
          <w:szCs w:val="22"/>
        </w:rPr>
      </w:pPr>
    </w:p>
    <w:p w14:paraId="2A1023D1" w14:textId="361DC784" w:rsidR="007C2FC5" w:rsidRPr="00587E0D" w:rsidRDefault="00AC4237">
      <w:pPr>
        <w:tabs>
          <w:tab w:val="left" w:pos="1035"/>
        </w:tabs>
        <w:spacing w:line="360" w:lineRule="auto"/>
        <w:jc w:val="center"/>
        <w:rPr>
          <w:rFonts w:ascii="Arial" w:hAnsi="Arial" w:cs="Arial"/>
          <w:b/>
          <w:bCs/>
          <w:sz w:val="22"/>
          <w:szCs w:val="22"/>
          <w:u w:val="single"/>
        </w:rPr>
      </w:pPr>
      <w:r w:rsidRPr="00587E0D">
        <w:rPr>
          <w:rFonts w:ascii="Arial" w:hAnsi="Arial" w:cs="Arial"/>
          <w:b/>
          <w:bCs/>
          <w:sz w:val="22"/>
          <w:szCs w:val="22"/>
          <w:u w:val="single"/>
        </w:rPr>
        <w:t xml:space="preserve">CAPÍTULO </w:t>
      </w:r>
      <w:r w:rsidR="00216492" w:rsidRPr="00587E0D">
        <w:rPr>
          <w:rFonts w:ascii="Arial" w:hAnsi="Arial" w:cs="Arial"/>
          <w:b/>
          <w:bCs/>
          <w:sz w:val="22"/>
          <w:szCs w:val="22"/>
          <w:u w:val="single"/>
        </w:rPr>
        <w:t>IV</w:t>
      </w:r>
      <w:r w:rsidRPr="00587E0D">
        <w:rPr>
          <w:rFonts w:ascii="Arial" w:hAnsi="Arial" w:cs="Arial"/>
          <w:b/>
          <w:bCs/>
          <w:sz w:val="22"/>
          <w:szCs w:val="22"/>
          <w:u w:val="single"/>
        </w:rPr>
        <w:t>:</w:t>
      </w:r>
    </w:p>
    <w:p w14:paraId="2DCBF6E5" w14:textId="4DE80A86" w:rsidR="009027E0" w:rsidRPr="00587E0D" w:rsidRDefault="009027E0">
      <w:pPr>
        <w:pStyle w:val="Ttulo2"/>
        <w:numPr>
          <w:ilvl w:val="0"/>
          <w:numId w:val="0"/>
        </w:numPr>
        <w:spacing w:before="0" w:line="360" w:lineRule="auto"/>
        <w:rPr>
          <w:rFonts w:cs="Arial"/>
          <w:szCs w:val="22"/>
          <w:u w:val="single"/>
        </w:rPr>
      </w:pPr>
      <w:r w:rsidRPr="00587E0D">
        <w:rPr>
          <w:rFonts w:cs="Arial"/>
          <w:szCs w:val="22"/>
          <w:u w:val="single"/>
        </w:rPr>
        <w:t>MEDIOS DE PRUEBA</w:t>
      </w:r>
      <w:r w:rsidR="00F04449" w:rsidRPr="00587E0D">
        <w:rPr>
          <w:rFonts w:cs="Arial"/>
          <w:szCs w:val="22"/>
          <w:u w:val="single"/>
        </w:rPr>
        <w:t xml:space="preserve"> SOLICITADOS Y APORTADOS POR </w:t>
      </w:r>
      <w:r w:rsidR="00DB2F7F" w:rsidRPr="00587E0D">
        <w:rPr>
          <w:rFonts w:cs="Arial"/>
          <w:szCs w:val="22"/>
          <w:u w:val="single"/>
        </w:rPr>
        <w:t>SEGUROS GENERALES SURAMERICANA S.A.</w:t>
      </w:r>
    </w:p>
    <w:p w14:paraId="04CB7E2B" w14:textId="77777777" w:rsidR="009027E0" w:rsidRPr="00587E0D" w:rsidRDefault="009027E0">
      <w:pPr>
        <w:snapToGrid w:val="0"/>
        <w:spacing w:line="360" w:lineRule="auto"/>
        <w:jc w:val="both"/>
        <w:rPr>
          <w:rFonts w:ascii="Arial" w:hAnsi="Arial" w:cs="Arial"/>
          <w:sz w:val="22"/>
          <w:szCs w:val="22"/>
        </w:rPr>
      </w:pPr>
    </w:p>
    <w:p w14:paraId="0DB3FC55" w14:textId="77777777" w:rsidR="009027E0" w:rsidRPr="00587E0D" w:rsidRDefault="009027E0">
      <w:pPr>
        <w:spacing w:line="360" w:lineRule="auto"/>
        <w:jc w:val="both"/>
        <w:rPr>
          <w:rFonts w:ascii="Arial" w:hAnsi="Arial" w:cs="Arial"/>
          <w:sz w:val="22"/>
          <w:szCs w:val="22"/>
        </w:rPr>
      </w:pPr>
      <w:r w:rsidRPr="00587E0D">
        <w:rPr>
          <w:rFonts w:ascii="Arial" w:eastAsia="Arial" w:hAnsi="Arial" w:cs="Arial"/>
          <w:bCs/>
          <w:sz w:val="22"/>
          <w:szCs w:val="22"/>
        </w:rPr>
        <w:t xml:space="preserve">Solicito </w:t>
      </w:r>
      <w:r w:rsidRPr="00587E0D">
        <w:rPr>
          <w:rFonts w:ascii="Arial" w:hAnsi="Arial" w:cs="Arial"/>
          <w:sz w:val="22"/>
          <w:szCs w:val="22"/>
        </w:rPr>
        <w:t xml:space="preserve">a este honorable despacho se sirva decretar y tener como pruebas las siguientes: </w:t>
      </w:r>
    </w:p>
    <w:p w14:paraId="4CE41202" w14:textId="77777777" w:rsidR="009027E0" w:rsidRPr="00587E0D" w:rsidRDefault="009027E0">
      <w:pPr>
        <w:spacing w:line="360" w:lineRule="auto"/>
        <w:jc w:val="both"/>
        <w:rPr>
          <w:rFonts w:ascii="Arial" w:hAnsi="Arial" w:cs="Arial"/>
          <w:sz w:val="22"/>
          <w:szCs w:val="22"/>
        </w:rPr>
      </w:pPr>
    </w:p>
    <w:p w14:paraId="6493BB5A" w14:textId="23899CB2" w:rsidR="009027E0" w:rsidRPr="00587E0D" w:rsidRDefault="009027E0">
      <w:pPr>
        <w:pStyle w:val="Ttulo2"/>
        <w:keepNext w:val="0"/>
        <w:keepLines w:val="0"/>
        <w:widowControl w:val="0"/>
        <w:numPr>
          <w:ilvl w:val="0"/>
          <w:numId w:val="5"/>
        </w:numPr>
        <w:autoSpaceDE w:val="0"/>
        <w:autoSpaceDN w:val="0"/>
        <w:spacing w:before="0" w:line="360" w:lineRule="auto"/>
        <w:contextualSpacing/>
        <w:jc w:val="both"/>
        <w:rPr>
          <w:rFonts w:cs="Arial"/>
          <w:szCs w:val="22"/>
        </w:rPr>
      </w:pPr>
      <w:r w:rsidRPr="00587E0D">
        <w:rPr>
          <w:rFonts w:cs="Arial"/>
          <w:szCs w:val="22"/>
        </w:rPr>
        <w:t>DOCUMENTALES</w:t>
      </w:r>
    </w:p>
    <w:p w14:paraId="63425F98" w14:textId="77777777" w:rsidR="008B0CA0" w:rsidRPr="00587E0D" w:rsidRDefault="008B0CA0">
      <w:pPr>
        <w:spacing w:line="360" w:lineRule="auto"/>
        <w:rPr>
          <w:rFonts w:ascii="Arial" w:hAnsi="Arial" w:cs="Arial"/>
          <w:sz w:val="22"/>
          <w:szCs w:val="22"/>
          <w:lang w:val="es-ES_tradnl"/>
        </w:rPr>
      </w:pPr>
    </w:p>
    <w:p w14:paraId="5727BAE6" w14:textId="52159AF7" w:rsidR="007F7273" w:rsidRPr="00587E0D" w:rsidRDefault="007F7273">
      <w:pPr>
        <w:pStyle w:val="Prrafodelista"/>
        <w:numPr>
          <w:ilvl w:val="1"/>
          <w:numId w:val="24"/>
        </w:numPr>
        <w:spacing w:line="360" w:lineRule="auto"/>
        <w:jc w:val="both"/>
        <w:rPr>
          <w:rFonts w:ascii="Arial" w:hAnsi="Arial" w:cs="Arial"/>
        </w:rPr>
      </w:pPr>
      <w:r w:rsidRPr="00587E0D">
        <w:rPr>
          <w:rFonts w:ascii="Arial" w:hAnsi="Arial" w:cs="Arial"/>
        </w:rPr>
        <w:t xml:space="preserve">Póliza de Seguros de Responsabilidad Civil </w:t>
      </w:r>
      <w:r w:rsidR="00396EF6" w:rsidRPr="00587E0D">
        <w:rPr>
          <w:rFonts w:ascii="Arial" w:hAnsi="Arial" w:cs="Arial"/>
        </w:rPr>
        <w:t xml:space="preserve">Profesional para Clínicas y Hospitales </w:t>
      </w:r>
      <w:r w:rsidRPr="00587E0D">
        <w:rPr>
          <w:rFonts w:ascii="Arial" w:hAnsi="Arial" w:cs="Arial"/>
        </w:rPr>
        <w:t>No.</w:t>
      </w:r>
      <w:r w:rsidR="00396EF6" w:rsidRPr="00587E0D">
        <w:rPr>
          <w:rFonts w:ascii="Arial" w:hAnsi="Arial" w:cs="Arial"/>
        </w:rPr>
        <w:t xml:space="preserve"> 0877021-1. </w:t>
      </w:r>
    </w:p>
    <w:p w14:paraId="4FCA1DD7" w14:textId="77777777" w:rsidR="00396EF6" w:rsidRPr="00587E0D" w:rsidRDefault="00396EF6">
      <w:pPr>
        <w:pStyle w:val="Prrafodelista"/>
        <w:numPr>
          <w:ilvl w:val="1"/>
          <w:numId w:val="24"/>
        </w:numPr>
        <w:spacing w:line="360" w:lineRule="auto"/>
        <w:jc w:val="both"/>
        <w:rPr>
          <w:rFonts w:ascii="Arial" w:hAnsi="Arial" w:cs="Arial"/>
        </w:rPr>
      </w:pPr>
      <w:r w:rsidRPr="00587E0D">
        <w:rPr>
          <w:rFonts w:ascii="Arial" w:hAnsi="Arial" w:cs="Arial"/>
        </w:rPr>
        <w:t xml:space="preserve">Nota de Cobertura de la Póliza de Responsabilidad Civil Profesional Médica 2022-2023 expedida para la Póliza No. 0877021-1. </w:t>
      </w:r>
    </w:p>
    <w:p w14:paraId="31288985" w14:textId="77777777" w:rsidR="00396EF6" w:rsidRPr="00587E0D" w:rsidRDefault="00396EF6">
      <w:pPr>
        <w:pStyle w:val="Prrafodelista"/>
        <w:numPr>
          <w:ilvl w:val="1"/>
          <w:numId w:val="24"/>
        </w:numPr>
        <w:spacing w:line="360" w:lineRule="auto"/>
        <w:jc w:val="both"/>
        <w:rPr>
          <w:rFonts w:ascii="Arial" w:hAnsi="Arial" w:cs="Arial"/>
        </w:rPr>
      </w:pPr>
      <w:r w:rsidRPr="00587E0D">
        <w:rPr>
          <w:rFonts w:ascii="Arial" w:hAnsi="Arial" w:cs="Arial"/>
        </w:rPr>
        <w:t xml:space="preserve">Proforma No. F-01-13-053 aplicable a la Póliza de Seguros de Responsabilidad Civil Profesional para Clínicas y Hospitales No. 0877021-1. </w:t>
      </w:r>
    </w:p>
    <w:p w14:paraId="560AF136" w14:textId="4DD1C7BD" w:rsidR="009027E0" w:rsidRPr="00587E0D" w:rsidRDefault="009027E0">
      <w:pPr>
        <w:spacing w:line="360" w:lineRule="auto"/>
        <w:jc w:val="both"/>
        <w:rPr>
          <w:rFonts w:ascii="Arial" w:hAnsi="Arial" w:cs="Arial"/>
          <w:sz w:val="22"/>
          <w:szCs w:val="22"/>
        </w:rPr>
      </w:pPr>
    </w:p>
    <w:p w14:paraId="7CD489C4" w14:textId="2692806B" w:rsidR="009027E0" w:rsidRPr="00587E0D" w:rsidRDefault="009027E0">
      <w:pPr>
        <w:pStyle w:val="Ttulo2"/>
        <w:keepNext w:val="0"/>
        <w:keepLines w:val="0"/>
        <w:widowControl w:val="0"/>
        <w:numPr>
          <w:ilvl w:val="0"/>
          <w:numId w:val="5"/>
        </w:numPr>
        <w:autoSpaceDE w:val="0"/>
        <w:autoSpaceDN w:val="0"/>
        <w:spacing w:before="0" w:line="360" w:lineRule="auto"/>
        <w:contextualSpacing/>
        <w:jc w:val="both"/>
        <w:rPr>
          <w:rFonts w:cs="Arial"/>
          <w:szCs w:val="22"/>
        </w:rPr>
      </w:pPr>
      <w:r w:rsidRPr="00587E0D">
        <w:rPr>
          <w:rFonts w:cs="Arial"/>
          <w:szCs w:val="22"/>
        </w:rPr>
        <w:t>INTERROGATORIO DE PARTE</w:t>
      </w:r>
    </w:p>
    <w:p w14:paraId="5CCE869C" w14:textId="7FF6BC23" w:rsidR="009027E0" w:rsidRPr="00587E0D" w:rsidRDefault="009027E0">
      <w:pPr>
        <w:spacing w:line="360" w:lineRule="auto"/>
        <w:jc w:val="both"/>
        <w:rPr>
          <w:rFonts w:ascii="Arial" w:hAnsi="Arial" w:cs="Arial"/>
          <w:sz w:val="22"/>
          <w:szCs w:val="22"/>
        </w:rPr>
      </w:pPr>
    </w:p>
    <w:p w14:paraId="6047EC1E" w14:textId="014E6CE6" w:rsidR="007F1925" w:rsidRPr="00587E0D" w:rsidRDefault="007F1925">
      <w:pPr>
        <w:pStyle w:val="Prrafodelista"/>
        <w:numPr>
          <w:ilvl w:val="0"/>
          <w:numId w:val="12"/>
        </w:numPr>
        <w:spacing w:line="360" w:lineRule="auto"/>
        <w:jc w:val="both"/>
        <w:rPr>
          <w:rFonts w:ascii="Arial" w:hAnsi="Arial" w:cs="Arial"/>
        </w:rPr>
      </w:pPr>
      <w:r w:rsidRPr="00587E0D">
        <w:rPr>
          <w:rFonts w:ascii="Arial" w:hAnsi="Arial" w:cs="Arial"/>
        </w:rPr>
        <w:t xml:space="preserve">Comedidamente solicito se cite para que absuelva interrogatorio de parte </w:t>
      </w:r>
      <w:r w:rsidR="007F7273" w:rsidRPr="00587E0D">
        <w:rPr>
          <w:rFonts w:ascii="Arial" w:hAnsi="Arial" w:cs="Arial"/>
        </w:rPr>
        <w:t xml:space="preserve">de la señora </w:t>
      </w:r>
      <w:r w:rsidR="00B43723" w:rsidRPr="00587E0D">
        <w:rPr>
          <w:rFonts w:ascii="Arial" w:hAnsi="Arial" w:cs="Arial"/>
        </w:rPr>
        <w:t xml:space="preserve">Karol Liseth Bazan </w:t>
      </w:r>
      <w:r w:rsidRPr="00587E0D">
        <w:rPr>
          <w:rFonts w:ascii="Arial" w:hAnsi="Arial" w:cs="Arial"/>
        </w:rPr>
        <w:t>en su calidad de demandante, a fin de que conteste el cuestionario que se les formulará frente a los hechos de la demanda, de la contestación y, en general, de todos los argumentos de hecho y de derecho expuestos en este litigio. L</w:t>
      </w:r>
      <w:r w:rsidR="00B43723" w:rsidRPr="00587E0D">
        <w:rPr>
          <w:rFonts w:ascii="Arial" w:hAnsi="Arial" w:cs="Arial"/>
        </w:rPr>
        <w:t xml:space="preserve">a demandante </w:t>
      </w:r>
      <w:r w:rsidRPr="00587E0D">
        <w:rPr>
          <w:rFonts w:ascii="Arial" w:hAnsi="Arial" w:cs="Arial"/>
        </w:rPr>
        <w:t>podrá</w:t>
      </w:r>
      <w:r w:rsidR="00B43723" w:rsidRPr="00587E0D">
        <w:rPr>
          <w:rFonts w:ascii="Arial" w:hAnsi="Arial" w:cs="Arial"/>
        </w:rPr>
        <w:t xml:space="preserve"> </w:t>
      </w:r>
      <w:r w:rsidRPr="00587E0D">
        <w:rPr>
          <w:rFonts w:ascii="Arial" w:hAnsi="Arial" w:cs="Arial"/>
        </w:rPr>
        <w:t xml:space="preserve">ser citada en la dirección de notificación relacionada en </w:t>
      </w:r>
      <w:r w:rsidR="00825EE5" w:rsidRPr="00587E0D">
        <w:rPr>
          <w:rFonts w:ascii="Arial" w:hAnsi="Arial" w:cs="Arial"/>
        </w:rPr>
        <w:t xml:space="preserve">el libelo de demanda. </w:t>
      </w:r>
    </w:p>
    <w:p w14:paraId="6740A71C" w14:textId="77777777" w:rsidR="00825EE5" w:rsidRPr="00587E0D" w:rsidRDefault="00825EE5">
      <w:pPr>
        <w:pStyle w:val="Prrafodelista"/>
        <w:spacing w:line="360" w:lineRule="auto"/>
        <w:jc w:val="both"/>
        <w:rPr>
          <w:rFonts w:ascii="Arial" w:hAnsi="Arial" w:cs="Arial"/>
        </w:rPr>
      </w:pPr>
    </w:p>
    <w:p w14:paraId="1998546C" w14:textId="7E261574" w:rsidR="00825EE5" w:rsidRPr="00587E0D" w:rsidRDefault="00825EE5">
      <w:pPr>
        <w:pStyle w:val="Prrafodelista"/>
        <w:widowControl/>
        <w:numPr>
          <w:ilvl w:val="0"/>
          <w:numId w:val="12"/>
        </w:numPr>
        <w:autoSpaceDE/>
        <w:autoSpaceDN/>
        <w:spacing w:line="360" w:lineRule="auto"/>
        <w:jc w:val="both"/>
        <w:rPr>
          <w:rFonts w:ascii="Arial" w:hAnsi="Arial" w:cs="Arial"/>
        </w:rPr>
      </w:pPr>
      <w:r w:rsidRPr="00587E0D">
        <w:rPr>
          <w:rFonts w:ascii="Arial" w:hAnsi="Arial" w:cs="Arial"/>
          <w:lang w:val="es-ES_tradnl"/>
        </w:rPr>
        <w:t xml:space="preserve">Comedidamente solicito se cite para que absuelva interrogatorio de parte a los demandados a saber: Representante legal de EPS Sanitas S.A.S y Diana Marcela Rodríguez Alarcón para que contesten el cuestionario que se les formulará frente a los hechos de la demanda, de la contestación y en general, de todos los argumentos de hecho y de derecho expuestos en este litigio. Los citados demandados pueden ser notificados a través de la dirección electrónica mencionada en el libelo de la demanda. </w:t>
      </w:r>
    </w:p>
    <w:p w14:paraId="5267F1A8" w14:textId="77777777" w:rsidR="00DB2D17" w:rsidRPr="00587E0D" w:rsidRDefault="00DB2D17">
      <w:pPr>
        <w:spacing w:line="360" w:lineRule="auto"/>
        <w:jc w:val="both"/>
        <w:rPr>
          <w:rFonts w:ascii="Arial" w:hAnsi="Arial" w:cs="Arial"/>
          <w:sz w:val="22"/>
          <w:szCs w:val="22"/>
        </w:rPr>
      </w:pPr>
    </w:p>
    <w:p w14:paraId="7A0EE9A2" w14:textId="2F7BED18" w:rsidR="009027E0" w:rsidRPr="00587E0D" w:rsidRDefault="009027E0">
      <w:pPr>
        <w:pStyle w:val="Ttulo2"/>
        <w:keepNext w:val="0"/>
        <w:keepLines w:val="0"/>
        <w:widowControl w:val="0"/>
        <w:numPr>
          <w:ilvl w:val="0"/>
          <w:numId w:val="5"/>
        </w:numPr>
        <w:autoSpaceDE w:val="0"/>
        <w:autoSpaceDN w:val="0"/>
        <w:spacing w:before="0" w:line="360" w:lineRule="auto"/>
        <w:contextualSpacing/>
        <w:jc w:val="both"/>
        <w:rPr>
          <w:rFonts w:eastAsia="Arial" w:cs="Arial"/>
          <w:szCs w:val="22"/>
        </w:rPr>
      </w:pPr>
      <w:r w:rsidRPr="00587E0D">
        <w:rPr>
          <w:rFonts w:eastAsia="Arial" w:cs="Arial"/>
          <w:szCs w:val="22"/>
        </w:rPr>
        <w:t>DECLARACIÓN DE PARTE</w:t>
      </w:r>
    </w:p>
    <w:p w14:paraId="2925D953" w14:textId="77777777" w:rsidR="009027E0" w:rsidRPr="00587E0D" w:rsidRDefault="009027E0">
      <w:pPr>
        <w:spacing w:line="360" w:lineRule="auto"/>
        <w:jc w:val="both"/>
        <w:rPr>
          <w:rFonts w:ascii="Arial" w:hAnsi="Arial" w:cs="Arial"/>
          <w:bCs/>
          <w:iCs/>
          <w:sz w:val="22"/>
          <w:szCs w:val="22"/>
        </w:rPr>
      </w:pPr>
    </w:p>
    <w:p w14:paraId="5792B112" w14:textId="502F3B83" w:rsidR="009027E0" w:rsidRPr="00587E0D" w:rsidRDefault="007F1925">
      <w:pPr>
        <w:snapToGrid w:val="0"/>
        <w:spacing w:line="360" w:lineRule="auto"/>
        <w:jc w:val="both"/>
        <w:rPr>
          <w:rFonts w:ascii="Arial" w:hAnsi="Arial" w:cs="Arial"/>
          <w:sz w:val="22"/>
          <w:szCs w:val="22"/>
        </w:rPr>
      </w:pPr>
      <w:r w:rsidRPr="00587E0D">
        <w:rPr>
          <w:rFonts w:ascii="Arial" w:hAnsi="Arial" w:cs="Arial"/>
          <w:sz w:val="22"/>
          <w:szCs w:val="22"/>
        </w:rPr>
        <w:t xml:space="preserve">Al tenor de lo preceptuado en el artículo 198 del Código General del Proceso, respetuosamente solicito ordenar la citación del Representante Legal de </w:t>
      </w:r>
      <w:r w:rsidR="009A282E" w:rsidRPr="00587E0D">
        <w:rPr>
          <w:rFonts w:ascii="Arial" w:hAnsi="Arial" w:cs="Arial"/>
          <w:sz w:val="22"/>
          <w:szCs w:val="22"/>
        </w:rPr>
        <w:t>Seguros Generales Suramericana S.A.</w:t>
      </w:r>
      <w:r w:rsidR="006947CC" w:rsidRPr="00587E0D">
        <w:rPr>
          <w:rFonts w:ascii="Arial" w:hAnsi="Arial" w:cs="Arial"/>
          <w:sz w:val="22"/>
          <w:szCs w:val="22"/>
        </w:rPr>
        <w:t xml:space="preserve"> </w:t>
      </w:r>
      <w:r w:rsidRPr="00587E0D">
        <w:rPr>
          <w:rFonts w:ascii="Arial" w:hAnsi="Arial" w:cs="Arial"/>
          <w:sz w:val="22"/>
          <w:szCs w:val="22"/>
        </w:rPr>
        <w:t>para que sea interrogado por el suscrito, sobre los hechos referidos en la contestación de la demanda y especialmente, para exponer y aclarar los amparos, exclusiones, términos y condiciones de la</w:t>
      </w:r>
      <w:r w:rsidR="006947CC" w:rsidRPr="00587E0D">
        <w:rPr>
          <w:rFonts w:ascii="Arial" w:hAnsi="Arial" w:cs="Arial"/>
          <w:sz w:val="22"/>
          <w:szCs w:val="22"/>
        </w:rPr>
        <w:t xml:space="preserve"> Póliza de Responsabilidad </w:t>
      </w:r>
      <w:r w:rsidR="009A282E" w:rsidRPr="00587E0D">
        <w:rPr>
          <w:rFonts w:ascii="Arial" w:hAnsi="Arial" w:cs="Arial"/>
          <w:sz w:val="22"/>
          <w:szCs w:val="22"/>
        </w:rPr>
        <w:t>Civil Profesional para Clínicas y Hospitales No. 0877032-1.</w:t>
      </w:r>
    </w:p>
    <w:p w14:paraId="748A6B76" w14:textId="77777777" w:rsidR="007F1925" w:rsidRPr="00587E0D" w:rsidRDefault="007F1925">
      <w:pPr>
        <w:snapToGrid w:val="0"/>
        <w:spacing w:line="360" w:lineRule="auto"/>
        <w:jc w:val="center"/>
        <w:rPr>
          <w:rFonts w:ascii="Arial" w:hAnsi="Arial" w:cs="Arial"/>
          <w:sz w:val="22"/>
          <w:szCs w:val="22"/>
        </w:rPr>
      </w:pPr>
    </w:p>
    <w:p w14:paraId="319FDF13" w14:textId="404378E7" w:rsidR="009027E0" w:rsidRPr="00587E0D" w:rsidRDefault="009027E0">
      <w:pPr>
        <w:pStyle w:val="Ttulo2"/>
        <w:keepNext w:val="0"/>
        <w:keepLines w:val="0"/>
        <w:widowControl w:val="0"/>
        <w:numPr>
          <w:ilvl w:val="0"/>
          <w:numId w:val="5"/>
        </w:numPr>
        <w:autoSpaceDE w:val="0"/>
        <w:autoSpaceDN w:val="0"/>
        <w:spacing w:before="0" w:line="360" w:lineRule="auto"/>
        <w:contextualSpacing/>
        <w:jc w:val="both"/>
        <w:rPr>
          <w:rFonts w:cs="Arial"/>
          <w:szCs w:val="22"/>
        </w:rPr>
      </w:pPr>
      <w:r w:rsidRPr="00587E0D">
        <w:rPr>
          <w:rFonts w:cs="Arial"/>
          <w:szCs w:val="22"/>
        </w:rPr>
        <w:t>TESTIMONIALES</w:t>
      </w:r>
    </w:p>
    <w:p w14:paraId="5D3DA614" w14:textId="77777777" w:rsidR="009027E0" w:rsidRPr="00587E0D" w:rsidRDefault="009027E0">
      <w:pPr>
        <w:snapToGrid w:val="0"/>
        <w:spacing w:line="360" w:lineRule="auto"/>
        <w:jc w:val="both"/>
        <w:rPr>
          <w:rFonts w:ascii="Arial" w:hAnsi="Arial" w:cs="Arial"/>
          <w:sz w:val="22"/>
          <w:szCs w:val="22"/>
        </w:rPr>
      </w:pPr>
    </w:p>
    <w:p w14:paraId="50CADB04" w14:textId="17728B6C" w:rsidR="007D164D" w:rsidRPr="00587E0D" w:rsidRDefault="007D164D">
      <w:pPr>
        <w:snapToGrid w:val="0"/>
        <w:spacing w:line="360" w:lineRule="auto"/>
        <w:jc w:val="both"/>
        <w:rPr>
          <w:rStyle w:val="eop"/>
          <w:rFonts w:ascii="Arial" w:hAnsi="Arial" w:cs="Arial"/>
          <w:sz w:val="22"/>
          <w:szCs w:val="22"/>
        </w:rPr>
      </w:pPr>
      <w:r w:rsidRPr="00587E0D">
        <w:rPr>
          <w:rStyle w:val="normaltextrun"/>
          <w:rFonts w:ascii="Arial" w:hAnsi="Arial" w:cs="Arial"/>
          <w:sz w:val="22"/>
          <w:szCs w:val="22"/>
        </w:rPr>
        <w:t xml:space="preserve">Solicito al señor Juez se sirva decretar la práctica del testimonio de la Dra. </w:t>
      </w:r>
      <w:r w:rsidRPr="00587E0D">
        <w:rPr>
          <w:rStyle w:val="normaltextrun"/>
          <w:rFonts w:ascii="Arial" w:hAnsi="Arial" w:cs="Arial"/>
          <w:b/>
          <w:bCs/>
          <w:sz w:val="22"/>
          <w:szCs w:val="22"/>
        </w:rPr>
        <w:t>DARLYN MARCELA MUÑOZ NIEVES</w:t>
      </w:r>
      <w:r w:rsidRPr="00587E0D">
        <w:rPr>
          <w:rStyle w:val="normaltextrun"/>
          <w:rFonts w:ascii="Arial" w:hAnsi="Arial" w:cs="Arial"/>
          <w:sz w:val="22"/>
          <w:szCs w:val="22"/>
        </w:rPr>
        <w:t xml:space="preserve">, quien tiene domicilio en la ciudad de Popayán y puede ser citada en la Carrera 32 bis No. 4 16 Popayán y correo electrónico </w:t>
      </w:r>
      <w:hyperlink r:id="rId22" w:history="1">
        <w:r w:rsidR="009426EE" w:rsidRPr="00587E0D">
          <w:rPr>
            <w:rStyle w:val="Hipervnculo"/>
            <w:rFonts w:ascii="Arial" w:hAnsi="Arial" w:cs="Arial"/>
            <w:sz w:val="22"/>
            <w:szCs w:val="22"/>
          </w:rPr>
          <w:t>darlingmarcela1@gmail.com</w:t>
        </w:r>
      </w:hyperlink>
      <w:r w:rsidRPr="00587E0D">
        <w:rPr>
          <w:rStyle w:val="normaltextrun"/>
          <w:rFonts w:ascii="Arial" w:hAnsi="Arial" w:cs="Arial"/>
          <w:sz w:val="22"/>
          <w:szCs w:val="22"/>
        </w:rPr>
        <w:t xml:space="preserve"> para que declare sobre las condiciones generales y particulares de la</w:t>
      </w:r>
      <w:r w:rsidR="006947CC" w:rsidRPr="00587E0D">
        <w:rPr>
          <w:rStyle w:val="normaltextrun"/>
          <w:rFonts w:ascii="Arial" w:hAnsi="Arial" w:cs="Arial"/>
          <w:sz w:val="22"/>
          <w:szCs w:val="22"/>
        </w:rPr>
        <w:t xml:space="preserve"> </w:t>
      </w:r>
      <w:r w:rsidR="006947CC" w:rsidRPr="00587E0D">
        <w:rPr>
          <w:rFonts w:ascii="Arial" w:hAnsi="Arial" w:cs="Arial"/>
          <w:sz w:val="22"/>
          <w:szCs w:val="22"/>
        </w:rPr>
        <w:t xml:space="preserve">Póliza de Responsabilidad </w:t>
      </w:r>
      <w:r w:rsidR="009A282E" w:rsidRPr="00587E0D">
        <w:rPr>
          <w:rFonts w:ascii="Arial" w:hAnsi="Arial" w:cs="Arial"/>
          <w:sz w:val="22"/>
          <w:szCs w:val="22"/>
        </w:rPr>
        <w:t>Civil Profesional para Clínicas y Hospitales No. 0877032-1</w:t>
      </w:r>
      <w:r w:rsidR="006947CC" w:rsidRPr="00587E0D">
        <w:rPr>
          <w:rFonts w:ascii="Arial" w:hAnsi="Arial" w:cs="Arial"/>
          <w:sz w:val="22"/>
          <w:szCs w:val="22"/>
        </w:rPr>
        <w:t>, l</w:t>
      </w:r>
      <w:r w:rsidRPr="00587E0D">
        <w:rPr>
          <w:rStyle w:val="normaltextrun"/>
          <w:rFonts w:ascii="Arial" w:hAnsi="Arial" w:cs="Arial"/>
          <w:sz w:val="22"/>
          <w:szCs w:val="22"/>
        </w:rPr>
        <w:t>os límites pactados, los deducibles concertados, las exclusiones, los amparos concertados, la disponibilidad de las sumas aseguradas, las solicitudes presentadas ante la compañía, sus respuestas y sobre los demás aspectos que resulten relevantes al presente proceso judicial, y en general sobre lo referido en las excepciones propuestas en este escrito.</w:t>
      </w:r>
      <w:r w:rsidRPr="00587E0D">
        <w:rPr>
          <w:rStyle w:val="eop"/>
          <w:rFonts w:ascii="Arial" w:hAnsi="Arial" w:cs="Arial"/>
          <w:sz w:val="22"/>
          <w:szCs w:val="22"/>
        </w:rPr>
        <w:t> </w:t>
      </w:r>
    </w:p>
    <w:p w14:paraId="3C3F47A6" w14:textId="77777777" w:rsidR="007F1925" w:rsidRPr="00587E0D" w:rsidRDefault="007F1925">
      <w:pPr>
        <w:snapToGrid w:val="0"/>
        <w:spacing w:line="360" w:lineRule="auto"/>
        <w:jc w:val="both"/>
        <w:rPr>
          <w:rFonts w:ascii="Arial" w:hAnsi="Arial" w:cs="Arial"/>
          <w:b/>
          <w:bCs/>
          <w:sz w:val="22"/>
          <w:szCs w:val="22"/>
        </w:rPr>
      </w:pPr>
    </w:p>
    <w:p w14:paraId="493838B1" w14:textId="77777777" w:rsidR="009027E0" w:rsidRPr="00587E0D" w:rsidRDefault="009027E0">
      <w:pPr>
        <w:pStyle w:val="Ttulo2"/>
        <w:keepNext w:val="0"/>
        <w:keepLines w:val="0"/>
        <w:widowControl w:val="0"/>
        <w:numPr>
          <w:ilvl w:val="0"/>
          <w:numId w:val="5"/>
        </w:numPr>
        <w:autoSpaceDE w:val="0"/>
        <w:autoSpaceDN w:val="0"/>
        <w:spacing w:before="0" w:line="360" w:lineRule="auto"/>
        <w:contextualSpacing/>
        <w:jc w:val="both"/>
        <w:rPr>
          <w:rFonts w:cs="Arial"/>
          <w:szCs w:val="22"/>
        </w:rPr>
      </w:pPr>
      <w:r w:rsidRPr="00587E0D">
        <w:rPr>
          <w:rFonts w:cs="Arial"/>
          <w:szCs w:val="22"/>
        </w:rPr>
        <w:t>INTERVENCIÓN EN DOCUMENTALES Y TESTIMONIOS</w:t>
      </w:r>
    </w:p>
    <w:p w14:paraId="0CE3AEED" w14:textId="77777777" w:rsidR="009027E0" w:rsidRPr="00587E0D" w:rsidRDefault="009027E0">
      <w:pPr>
        <w:snapToGrid w:val="0"/>
        <w:spacing w:line="360" w:lineRule="auto"/>
        <w:jc w:val="both"/>
        <w:rPr>
          <w:rFonts w:ascii="Arial" w:hAnsi="Arial" w:cs="Arial"/>
          <w:sz w:val="22"/>
          <w:szCs w:val="22"/>
        </w:rPr>
      </w:pPr>
    </w:p>
    <w:p w14:paraId="5E7D6B5D" w14:textId="1579CB1A" w:rsidR="009027E0" w:rsidRPr="00587E0D" w:rsidRDefault="009027E0">
      <w:pPr>
        <w:snapToGrid w:val="0"/>
        <w:spacing w:line="360" w:lineRule="auto"/>
        <w:jc w:val="both"/>
        <w:rPr>
          <w:rFonts w:ascii="Arial" w:hAnsi="Arial" w:cs="Arial"/>
          <w:sz w:val="22"/>
          <w:szCs w:val="22"/>
        </w:rPr>
      </w:pPr>
      <w:r w:rsidRPr="00587E0D">
        <w:rPr>
          <w:rFonts w:ascii="Arial" w:hAnsi="Arial" w:cs="Arial"/>
          <w:sz w:val="22"/>
          <w:szCs w:val="22"/>
        </w:rPr>
        <w:t xml:space="preserve">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  </w:t>
      </w:r>
    </w:p>
    <w:p w14:paraId="6C376AA0" w14:textId="77777777" w:rsidR="00DA4694" w:rsidRPr="00587E0D" w:rsidRDefault="00DA4694">
      <w:pPr>
        <w:snapToGrid w:val="0"/>
        <w:spacing w:line="360" w:lineRule="auto"/>
        <w:jc w:val="both"/>
        <w:rPr>
          <w:rFonts w:ascii="Arial" w:hAnsi="Arial" w:cs="Arial"/>
          <w:sz w:val="22"/>
          <w:szCs w:val="22"/>
        </w:rPr>
      </w:pPr>
    </w:p>
    <w:p w14:paraId="7200FE4A" w14:textId="77777777" w:rsidR="007F1925" w:rsidRPr="00587E0D" w:rsidRDefault="007F1925">
      <w:pPr>
        <w:snapToGrid w:val="0"/>
        <w:spacing w:line="360" w:lineRule="auto"/>
        <w:jc w:val="both"/>
        <w:rPr>
          <w:rFonts w:ascii="Arial" w:hAnsi="Arial" w:cs="Arial"/>
          <w:sz w:val="22"/>
          <w:szCs w:val="22"/>
        </w:rPr>
      </w:pPr>
      <w:r w:rsidRPr="00587E0D">
        <w:rPr>
          <w:rFonts w:ascii="Arial" w:hAnsi="Arial" w:cs="Arial"/>
          <w:sz w:val="22"/>
          <w:szCs w:val="22"/>
        </w:rPr>
        <w:t>De conformidad con lo expuesto, respetuosamente solicito al H Juez, proceder de conformidad.</w:t>
      </w:r>
    </w:p>
    <w:p w14:paraId="391188B5" w14:textId="77777777" w:rsidR="00300B10" w:rsidRPr="00587E0D" w:rsidRDefault="00300B10">
      <w:pPr>
        <w:snapToGrid w:val="0"/>
        <w:spacing w:line="360" w:lineRule="auto"/>
        <w:jc w:val="both"/>
        <w:rPr>
          <w:rFonts w:ascii="Arial" w:hAnsi="Arial" w:cs="Arial"/>
          <w:sz w:val="22"/>
          <w:szCs w:val="22"/>
        </w:rPr>
      </w:pPr>
    </w:p>
    <w:p w14:paraId="7B61CCF6" w14:textId="00CDD8B9" w:rsidR="007F1925" w:rsidRPr="00D0126F" w:rsidRDefault="00FD0001" w:rsidP="00D0126F">
      <w:pPr>
        <w:snapToGrid w:val="0"/>
        <w:spacing w:line="360" w:lineRule="auto"/>
        <w:jc w:val="center"/>
        <w:rPr>
          <w:rFonts w:ascii="Arial" w:hAnsi="Arial" w:cs="Arial"/>
          <w:b/>
          <w:sz w:val="22"/>
          <w:szCs w:val="22"/>
          <w:u w:val="single"/>
        </w:rPr>
      </w:pPr>
      <w:r w:rsidRPr="00D0126F">
        <w:rPr>
          <w:rFonts w:ascii="Arial" w:hAnsi="Arial" w:cs="Arial"/>
          <w:b/>
          <w:sz w:val="22"/>
          <w:szCs w:val="22"/>
          <w:u w:val="single"/>
        </w:rPr>
        <w:t>CAPÍTULO V</w:t>
      </w:r>
    </w:p>
    <w:p w14:paraId="0ABDB8D8" w14:textId="572FA30D" w:rsidR="009027E0" w:rsidRDefault="00FD0001">
      <w:pPr>
        <w:tabs>
          <w:tab w:val="left" w:pos="1035"/>
        </w:tabs>
        <w:spacing w:line="360" w:lineRule="auto"/>
        <w:jc w:val="center"/>
        <w:rPr>
          <w:rFonts w:ascii="Arial" w:hAnsi="Arial" w:cs="Arial"/>
          <w:b/>
          <w:bCs/>
          <w:sz w:val="22"/>
          <w:szCs w:val="22"/>
          <w:u w:val="single"/>
        </w:rPr>
      </w:pPr>
      <w:r w:rsidRPr="00FD0001">
        <w:rPr>
          <w:rFonts w:ascii="Arial" w:hAnsi="Arial" w:cs="Arial"/>
          <w:b/>
          <w:bCs/>
          <w:sz w:val="22"/>
          <w:szCs w:val="22"/>
          <w:u w:val="single"/>
        </w:rPr>
        <w:t>ANEXOS</w:t>
      </w:r>
    </w:p>
    <w:p w14:paraId="598F0030" w14:textId="77777777" w:rsidR="00FD0001" w:rsidRPr="00587E0D" w:rsidRDefault="00FD0001">
      <w:pPr>
        <w:tabs>
          <w:tab w:val="left" w:pos="1035"/>
        </w:tabs>
        <w:spacing w:line="360" w:lineRule="auto"/>
        <w:jc w:val="center"/>
        <w:rPr>
          <w:rFonts w:ascii="Arial" w:hAnsi="Arial" w:cs="Arial"/>
          <w:b/>
          <w:bCs/>
          <w:sz w:val="22"/>
          <w:szCs w:val="22"/>
          <w:u w:val="single"/>
        </w:rPr>
      </w:pPr>
    </w:p>
    <w:p w14:paraId="143E2937" w14:textId="432C7672" w:rsidR="00EE1E53" w:rsidRPr="00587E0D" w:rsidRDefault="00EE1E53">
      <w:pPr>
        <w:pStyle w:val="Prrafodelista"/>
        <w:numPr>
          <w:ilvl w:val="0"/>
          <w:numId w:val="7"/>
        </w:numPr>
        <w:spacing w:line="360" w:lineRule="auto"/>
        <w:jc w:val="both"/>
        <w:rPr>
          <w:rFonts w:ascii="Arial" w:hAnsi="Arial" w:cs="Arial"/>
        </w:rPr>
      </w:pPr>
      <w:r w:rsidRPr="00587E0D">
        <w:rPr>
          <w:rFonts w:ascii="Arial" w:hAnsi="Arial" w:cs="Arial"/>
        </w:rPr>
        <w:t>Documentos referidos en el acápite de pruebas</w:t>
      </w:r>
      <w:r w:rsidR="00C366AF" w:rsidRPr="00587E0D">
        <w:rPr>
          <w:rFonts w:ascii="Arial" w:hAnsi="Arial" w:cs="Arial"/>
        </w:rPr>
        <w:t>.</w:t>
      </w:r>
    </w:p>
    <w:p w14:paraId="7A0B7392" w14:textId="25F56E0E" w:rsidR="00C366AF" w:rsidRPr="00587E0D" w:rsidRDefault="00C366AF">
      <w:pPr>
        <w:pStyle w:val="Prrafodelista"/>
        <w:numPr>
          <w:ilvl w:val="0"/>
          <w:numId w:val="7"/>
        </w:numPr>
        <w:spacing w:line="360" w:lineRule="auto"/>
        <w:jc w:val="both"/>
        <w:rPr>
          <w:rFonts w:ascii="Arial" w:hAnsi="Arial" w:cs="Arial"/>
        </w:rPr>
      </w:pPr>
      <w:r w:rsidRPr="00587E0D">
        <w:rPr>
          <w:rFonts w:ascii="Arial" w:hAnsi="Arial" w:cs="Arial"/>
        </w:rPr>
        <w:t xml:space="preserve">Poder </w:t>
      </w:r>
      <w:r w:rsidR="000B71EA" w:rsidRPr="00587E0D">
        <w:rPr>
          <w:rFonts w:ascii="Arial" w:hAnsi="Arial" w:cs="Arial"/>
        </w:rPr>
        <w:t>especial otorgado por Seguros Generales Suramericana S.A.</w:t>
      </w:r>
    </w:p>
    <w:p w14:paraId="13A126FF" w14:textId="0315ECFB" w:rsidR="006947CC" w:rsidRPr="00587E0D" w:rsidRDefault="006947CC">
      <w:pPr>
        <w:pStyle w:val="Prrafodelista"/>
        <w:numPr>
          <w:ilvl w:val="0"/>
          <w:numId w:val="7"/>
        </w:numPr>
        <w:spacing w:line="360" w:lineRule="auto"/>
        <w:jc w:val="both"/>
        <w:rPr>
          <w:rFonts w:ascii="Arial" w:hAnsi="Arial" w:cs="Arial"/>
        </w:rPr>
      </w:pPr>
      <w:r w:rsidRPr="00587E0D">
        <w:rPr>
          <w:rFonts w:ascii="Arial" w:hAnsi="Arial" w:cs="Arial"/>
        </w:rPr>
        <w:t>Certificado de existencia y representación legal de</w:t>
      </w:r>
      <w:r w:rsidR="001575C5" w:rsidRPr="00587E0D">
        <w:rPr>
          <w:rFonts w:ascii="Arial" w:hAnsi="Arial" w:cs="Arial"/>
        </w:rPr>
        <w:t xml:space="preserve"> Seguros Generales Suramericana S.A.</w:t>
      </w:r>
      <w:r w:rsidRPr="00587E0D">
        <w:rPr>
          <w:rFonts w:ascii="Arial" w:hAnsi="Arial" w:cs="Arial"/>
        </w:rPr>
        <w:t xml:space="preserve"> expedido por la Cámara de Comercio de </w:t>
      </w:r>
      <w:r w:rsidR="000B776A" w:rsidRPr="00587E0D">
        <w:rPr>
          <w:rFonts w:ascii="Arial" w:hAnsi="Arial" w:cs="Arial"/>
        </w:rPr>
        <w:t xml:space="preserve">Medellín. </w:t>
      </w:r>
    </w:p>
    <w:p w14:paraId="67A57F82" w14:textId="420BBE90" w:rsidR="00DA4694" w:rsidRPr="00587E0D" w:rsidRDefault="007F1925">
      <w:pPr>
        <w:pStyle w:val="Prrafodelista"/>
        <w:widowControl/>
        <w:numPr>
          <w:ilvl w:val="0"/>
          <w:numId w:val="7"/>
        </w:numPr>
        <w:autoSpaceDE/>
        <w:snapToGrid w:val="0"/>
        <w:spacing w:line="360" w:lineRule="auto"/>
        <w:jc w:val="both"/>
        <w:rPr>
          <w:rFonts w:ascii="Arial" w:hAnsi="Arial" w:cs="Arial"/>
        </w:rPr>
      </w:pPr>
      <w:r w:rsidRPr="00587E0D">
        <w:rPr>
          <w:rFonts w:ascii="Arial" w:hAnsi="Arial" w:cs="Arial"/>
        </w:rPr>
        <w:t>Certificado de Existencia y Representación legal de</w:t>
      </w:r>
      <w:r w:rsidR="0088000B" w:rsidRPr="00587E0D">
        <w:rPr>
          <w:rFonts w:ascii="Arial" w:hAnsi="Arial" w:cs="Arial"/>
        </w:rPr>
        <w:t xml:space="preserve"> Seguros Generales Suramericana S.A.</w:t>
      </w:r>
      <w:r w:rsidR="001575C5" w:rsidRPr="00587E0D">
        <w:rPr>
          <w:rFonts w:ascii="Arial" w:hAnsi="Arial" w:cs="Arial"/>
        </w:rPr>
        <w:t xml:space="preserve"> </w:t>
      </w:r>
      <w:r w:rsidRPr="00587E0D">
        <w:rPr>
          <w:rFonts w:ascii="Arial" w:hAnsi="Arial" w:cs="Arial"/>
        </w:rPr>
        <w:t>expedido por la Superintendencia Financiera de Colombia</w:t>
      </w:r>
      <w:r w:rsidR="001575C5" w:rsidRPr="00587E0D">
        <w:rPr>
          <w:rFonts w:ascii="Arial" w:hAnsi="Arial" w:cs="Arial"/>
        </w:rPr>
        <w:t xml:space="preserve">. </w:t>
      </w:r>
    </w:p>
    <w:p w14:paraId="114346F9" w14:textId="0AAA7970" w:rsidR="00EE1E53" w:rsidRDefault="00EE1E53">
      <w:pPr>
        <w:pStyle w:val="Prrafodelista"/>
        <w:spacing w:line="360" w:lineRule="auto"/>
        <w:rPr>
          <w:rFonts w:ascii="Arial" w:hAnsi="Arial" w:cs="Arial"/>
        </w:rPr>
      </w:pPr>
    </w:p>
    <w:p w14:paraId="49016613" w14:textId="77777777" w:rsidR="00FD0001" w:rsidRPr="00587E0D" w:rsidRDefault="00FD0001">
      <w:pPr>
        <w:pStyle w:val="Prrafodelista"/>
        <w:spacing w:line="360" w:lineRule="auto"/>
        <w:rPr>
          <w:rFonts w:ascii="Arial" w:hAnsi="Arial" w:cs="Arial"/>
        </w:rPr>
      </w:pPr>
    </w:p>
    <w:p w14:paraId="52CF0BDB" w14:textId="6C06B449" w:rsidR="00FD0001" w:rsidRPr="00B2195D" w:rsidRDefault="00FD0001" w:rsidP="00FD0001">
      <w:pPr>
        <w:snapToGrid w:val="0"/>
        <w:spacing w:line="360" w:lineRule="auto"/>
        <w:jc w:val="center"/>
        <w:rPr>
          <w:rFonts w:ascii="Arial" w:hAnsi="Arial" w:cs="Arial"/>
          <w:b/>
          <w:sz w:val="22"/>
          <w:szCs w:val="22"/>
          <w:u w:val="single"/>
        </w:rPr>
      </w:pPr>
      <w:r w:rsidRPr="00B2195D">
        <w:rPr>
          <w:rFonts w:ascii="Arial" w:hAnsi="Arial" w:cs="Arial"/>
          <w:b/>
          <w:sz w:val="22"/>
          <w:szCs w:val="22"/>
          <w:u w:val="single"/>
        </w:rPr>
        <w:t>CAPÍTULO V</w:t>
      </w:r>
      <w:r>
        <w:rPr>
          <w:rFonts w:ascii="Arial" w:hAnsi="Arial" w:cs="Arial"/>
          <w:b/>
          <w:sz w:val="22"/>
          <w:szCs w:val="22"/>
          <w:u w:val="single"/>
        </w:rPr>
        <w:t>I</w:t>
      </w:r>
    </w:p>
    <w:p w14:paraId="03CA992C" w14:textId="710BF45C" w:rsidR="001C6EC7" w:rsidRDefault="00FD0001" w:rsidP="00D0126F">
      <w:pPr>
        <w:spacing w:line="360" w:lineRule="auto"/>
        <w:jc w:val="center"/>
        <w:rPr>
          <w:rFonts w:ascii="Arial" w:hAnsi="Arial" w:cs="Arial"/>
          <w:b/>
          <w:sz w:val="22"/>
          <w:szCs w:val="22"/>
          <w:u w:val="single"/>
        </w:rPr>
      </w:pPr>
      <w:r w:rsidRPr="00D0126F">
        <w:rPr>
          <w:rFonts w:ascii="Arial" w:hAnsi="Arial" w:cs="Arial"/>
          <w:b/>
          <w:sz w:val="22"/>
          <w:szCs w:val="22"/>
          <w:u w:val="single"/>
        </w:rPr>
        <w:t>NOTIFICACIONES</w:t>
      </w:r>
    </w:p>
    <w:p w14:paraId="72AA4F20" w14:textId="77777777" w:rsidR="00FD0001" w:rsidRPr="00D0126F" w:rsidRDefault="00FD0001" w:rsidP="00D0126F">
      <w:pPr>
        <w:spacing w:line="360" w:lineRule="auto"/>
        <w:jc w:val="center"/>
        <w:rPr>
          <w:rFonts w:ascii="Arial" w:hAnsi="Arial" w:cs="Arial"/>
          <w:b/>
          <w:sz w:val="22"/>
          <w:szCs w:val="22"/>
          <w:u w:val="single"/>
        </w:rPr>
      </w:pPr>
    </w:p>
    <w:p w14:paraId="4A200AAE" w14:textId="62218F90" w:rsidR="009027E0" w:rsidRPr="00587E0D" w:rsidRDefault="009027E0">
      <w:pPr>
        <w:spacing w:line="360" w:lineRule="auto"/>
        <w:jc w:val="both"/>
        <w:rPr>
          <w:rFonts w:ascii="Arial" w:eastAsia="Arial" w:hAnsi="Arial" w:cs="Arial"/>
          <w:bCs/>
          <w:sz w:val="22"/>
          <w:szCs w:val="22"/>
        </w:rPr>
      </w:pPr>
      <w:r w:rsidRPr="00587E0D">
        <w:rPr>
          <w:rFonts w:ascii="Arial" w:hAnsi="Arial" w:cs="Arial"/>
          <w:sz w:val="22"/>
          <w:szCs w:val="22"/>
        </w:rPr>
        <w:t>Por la parte actora serán recibidas en el lugar indicado en su escrito de demanda. Por los demás demandados</w:t>
      </w:r>
      <w:r w:rsidR="00C366AF" w:rsidRPr="00587E0D">
        <w:rPr>
          <w:rFonts w:ascii="Arial" w:hAnsi="Arial" w:cs="Arial"/>
          <w:sz w:val="22"/>
          <w:szCs w:val="22"/>
        </w:rPr>
        <w:t xml:space="preserve"> y llamante en garantía</w:t>
      </w:r>
      <w:r w:rsidR="001314DE" w:rsidRPr="00587E0D">
        <w:rPr>
          <w:rFonts w:ascii="Arial" w:hAnsi="Arial" w:cs="Arial"/>
          <w:sz w:val="22"/>
          <w:szCs w:val="22"/>
        </w:rPr>
        <w:t xml:space="preserve">, </w:t>
      </w:r>
      <w:r w:rsidRPr="00587E0D">
        <w:rPr>
          <w:rFonts w:ascii="Arial" w:hAnsi="Arial" w:cs="Arial"/>
          <w:sz w:val="22"/>
          <w:szCs w:val="22"/>
        </w:rPr>
        <w:t>donde indi</w:t>
      </w:r>
      <w:r w:rsidR="00627AFF" w:rsidRPr="00587E0D">
        <w:rPr>
          <w:rFonts w:ascii="Arial" w:hAnsi="Arial" w:cs="Arial"/>
          <w:sz w:val="22"/>
          <w:szCs w:val="22"/>
        </w:rPr>
        <w:t>caron</w:t>
      </w:r>
      <w:r w:rsidRPr="00587E0D">
        <w:rPr>
          <w:rFonts w:ascii="Arial" w:hAnsi="Arial" w:cs="Arial"/>
          <w:sz w:val="22"/>
          <w:szCs w:val="22"/>
        </w:rPr>
        <w:t xml:space="preserve"> en sus respectivas contestaciones.  </w:t>
      </w:r>
    </w:p>
    <w:p w14:paraId="4A468EAD" w14:textId="77777777" w:rsidR="009027E0" w:rsidRPr="00587E0D" w:rsidRDefault="009027E0">
      <w:pPr>
        <w:spacing w:line="360" w:lineRule="auto"/>
        <w:ind w:left="-284"/>
        <w:jc w:val="both"/>
        <w:rPr>
          <w:rFonts w:ascii="Arial" w:eastAsia="Arial" w:hAnsi="Arial" w:cs="Arial"/>
          <w:bCs/>
          <w:sz w:val="22"/>
          <w:szCs w:val="22"/>
        </w:rPr>
      </w:pPr>
    </w:p>
    <w:p w14:paraId="2E964B56" w14:textId="2C138E2A" w:rsidR="00171A2F" w:rsidRPr="00587E0D" w:rsidRDefault="00171A2F">
      <w:pPr>
        <w:spacing w:line="360" w:lineRule="auto"/>
        <w:jc w:val="both"/>
        <w:rPr>
          <w:rFonts w:ascii="Arial" w:hAnsi="Arial" w:cs="Arial"/>
          <w:sz w:val="22"/>
          <w:szCs w:val="22"/>
        </w:rPr>
      </w:pPr>
      <w:r w:rsidRPr="00587E0D">
        <w:rPr>
          <w:rFonts w:ascii="Arial" w:hAnsi="Arial" w:cs="Arial"/>
          <w:sz w:val="22"/>
          <w:szCs w:val="22"/>
        </w:rPr>
        <w:t xml:space="preserve">Mi representada </w:t>
      </w:r>
      <w:r w:rsidR="000B776A" w:rsidRPr="00587E0D">
        <w:rPr>
          <w:rFonts w:ascii="Arial" w:hAnsi="Arial" w:cs="Arial"/>
          <w:sz w:val="22"/>
          <w:szCs w:val="22"/>
        </w:rPr>
        <w:t>Seguros Generales Suramericana S.A.</w:t>
      </w:r>
      <w:r w:rsidR="00B93B8E" w:rsidRPr="00587E0D">
        <w:rPr>
          <w:rFonts w:ascii="Arial" w:hAnsi="Arial" w:cs="Arial"/>
          <w:sz w:val="22"/>
          <w:szCs w:val="22"/>
        </w:rPr>
        <w:t xml:space="preserve"> </w:t>
      </w:r>
      <w:r w:rsidRPr="00587E0D">
        <w:rPr>
          <w:rFonts w:ascii="Arial" w:hAnsi="Arial" w:cs="Arial"/>
          <w:sz w:val="22"/>
          <w:szCs w:val="22"/>
        </w:rPr>
        <w:t xml:space="preserve"> recibirá</w:t>
      </w:r>
      <w:r w:rsidR="00B93B8E" w:rsidRPr="00587E0D">
        <w:rPr>
          <w:rFonts w:ascii="Arial" w:hAnsi="Arial" w:cs="Arial"/>
          <w:sz w:val="22"/>
          <w:szCs w:val="22"/>
        </w:rPr>
        <w:t xml:space="preserve"> las </w:t>
      </w:r>
      <w:r w:rsidRPr="00587E0D">
        <w:rPr>
          <w:rFonts w:ascii="Arial" w:hAnsi="Arial" w:cs="Arial"/>
          <w:sz w:val="22"/>
          <w:szCs w:val="22"/>
        </w:rPr>
        <w:t xml:space="preserve">notificaciones en la </w:t>
      </w:r>
      <w:r w:rsidR="00305C0A" w:rsidRPr="00587E0D">
        <w:rPr>
          <w:rFonts w:ascii="Arial" w:hAnsi="Arial" w:cs="Arial"/>
          <w:sz w:val="22"/>
          <w:szCs w:val="22"/>
        </w:rPr>
        <w:t>Carrera 63 #49ª-31 piso 1 Edificio Camacol en la ciudad de Medellín</w:t>
      </w:r>
      <w:r w:rsidRPr="00587E0D">
        <w:rPr>
          <w:rFonts w:ascii="Arial" w:hAnsi="Arial" w:cs="Arial"/>
          <w:sz w:val="22"/>
          <w:szCs w:val="22"/>
        </w:rPr>
        <w:t>. Dirección electrónica:</w:t>
      </w:r>
      <w:r w:rsidR="00305C0A" w:rsidRPr="00587E0D">
        <w:rPr>
          <w:rFonts w:ascii="Arial" w:hAnsi="Arial" w:cs="Arial"/>
          <w:sz w:val="22"/>
          <w:szCs w:val="22"/>
        </w:rPr>
        <w:t xml:space="preserve"> </w:t>
      </w:r>
      <w:hyperlink r:id="rId23" w:history="1">
        <w:r w:rsidR="00305C0A" w:rsidRPr="00587E0D">
          <w:rPr>
            <w:rStyle w:val="Hipervnculo"/>
            <w:rFonts w:ascii="Arial" w:hAnsi="Arial" w:cs="Arial"/>
            <w:sz w:val="22"/>
            <w:szCs w:val="22"/>
          </w:rPr>
          <w:t>notificacionesjudiciales@suramericana.com.co</w:t>
        </w:r>
      </w:hyperlink>
      <w:r w:rsidR="00305C0A" w:rsidRPr="00587E0D">
        <w:rPr>
          <w:rFonts w:ascii="Arial" w:hAnsi="Arial" w:cs="Arial"/>
          <w:sz w:val="22"/>
          <w:szCs w:val="22"/>
        </w:rPr>
        <w:t xml:space="preserve"> </w:t>
      </w:r>
    </w:p>
    <w:p w14:paraId="715912D6" w14:textId="77777777" w:rsidR="00171A2F" w:rsidRPr="00587E0D" w:rsidRDefault="00171A2F">
      <w:pPr>
        <w:spacing w:line="360" w:lineRule="auto"/>
        <w:jc w:val="both"/>
        <w:rPr>
          <w:rFonts w:ascii="Arial" w:hAnsi="Arial" w:cs="Arial"/>
          <w:sz w:val="22"/>
          <w:szCs w:val="22"/>
        </w:rPr>
      </w:pPr>
    </w:p>
    <w:p w14:paraId="51C6B146" w14:textId="05468A41" w:rsidR="00105B2F" w:rsidRPr="00587E0D" w:rsidRDefault="00627AFF">
      <w:pPr>
        <w:spacing w:line="360" w:lineRule="auto"/>
        <w:jc w:val="both"/>
        <w:rPr>
          <w:rFonts w:ascii="Arial" w:hAnsi="Arial" w:cs="Arial"/>
          <w:sz w:val="22"/>
          <w:szCs w:val="22"/>
        </w:rPr>
      </w:pPr>
      <w:r w:rsidRPr="00587E0D">
        <w:rPr>
          <w:rFonts w:ascii="Arial" w:hAnsi="Arial" w:cs="Arial"/>
          <w:sz w:val="22"/>
          <w:szCs w:val="22"/>
        </w:rPr>
        <w:t xml:space="preserve">El suscrito en la Avenida 6A Bis No. 35N-100, Centro Empresarial Chipichape, Oficina 212 de la ciudad de Cali. Email: </w:t>
      </w:r>
      <w:hyperlink r:id="rId24" w:history="1">
        <w:r w:rsidRPr="00587E0D">
          <w:rPr>
            <w:rStyle w:val="Hipervnculo"/>
            <w:rFonts w:ascii="Arial" w:hAnsi="Arial" w:cs="Arial"/>
            <w:sz w:val="22"/>
            <w:szCs w:val="22"/>
          </w:rPr>
          <w:t>notificaciones@gha.com.co</w:t>
        </w:r>
      </w:hyperlink>
      <w:r w:rsidRPr="00587E0D">
        <w:rPr>
          <w:rFonts w:ascii="Arial" w:hAnsi="Arial" w:cs="Arial"/>
          <w:sz w:val="22"/>
          <w:szCs w:val="22"/>
        </w:rPr>
        <w:t>.</w:t>
      </w:r>
    </w:p>
    <w:p w14:paraId="5F48B918" w14:textId="77777777" w:rsidR="00627AFF" w:rsidRPr="00587E0D" w:rsidRDefault="00627AFF">
      <w:pPr>
        <w:spacing w:line="360" w:lineRule="auto"/>
        <w:jc w:val="both"/>
        <w:rPr>
          <w:rFonts w:ascii="Arial" w:hAnsi="Arial" w:cs="Arial"/>
          <w:sz w:val="22"/>
          <w:szCs w:val="22"/>
        </w:rPr>
      </w:pPr>
    </w:p>
    <w:p w14:paraId="5120AE73" w14:textId="77777777" w:rsidR="009342A2" w:rsidRPr="00587E0D" w:rsidRDefault="009342A2">
      <w:pPr>
        <w:spacing w:line="360" w:lineRule="auto"/>
        <w:jc w:val="both"/>
        <w:rPr>
          <w:rFonts w:ascii="Arial" w:hAnsi="Arial" w:cs="Arial"/>
          <w:sz w:val="22"/>
          <w:szCs w:val="22"/>
        </w:rPr>
      </w:pPr>
    </w:p>
    <w:p w14:paraId="0F92A183" w14:textId="5D77B35B" w:rsidR="009027E0" w:rsidRPr="00587E0D" w:rsidRDefault="009027E0">
      <w:pPr>
        <w:spacing w:line="360" w:lineRule="auto"/>
        <w:jc w:val="both"/>
        <w:rPr>
          <w:rFonts w:ascii="Arial" w:hAnsi="Arial" w:cs="Arial"/>
          <w:sz w:val="22"/>
          <w:szCs w:val="22"/>
        </w:rPr>
      </w:pPr>
      <w:r w:rsidRPr="00587E0D">
        <w:rPr>
          <w:rFonts w:ascii="Arial" w:hAnsi="Arial" w:cs="Arial"/>
          <w:sz w:val="22"/>
          <w:szCs w:val="22"/>
        </w:rPr>
        <w:t xml:space="preserve">Cordialmente, </w:t>
      </w:r>
    </w:p>
    <w:p w14:paraId="48BA8348" w14:textId="542890B6" w:rsidR="001938F3" w:rsidRPr="00587E0D" w:rsidRDefault="001938F3">
      <w:pPr>
        <w:spacing w:line="360" w:lineRule="auto"/>
        <w:jc w:val="both"/>
        <w:rPr>
          <w:rFonts w:ascii="Arial" w:eastAsia="Arial" w:hAnsi="Arial" w:cs="Arial"/>
          <w:bCs/>
          <w:sz w:val="22"/>
          <w:szCs w:val="22"/>
        </w:rPr>
      </w:pPr>
      <w:r w:rsidRPr="00D0126F">
        <w:rPr>
          <w:rFonts w:ascii="Arial" w:hAnsi="Arial" w:cs="Arial"/>
          <w:noProof/>
          <w:sz w:val="22"/>
          <w:szCs w:val="22"/>
          <w:lang w:eastAsia="es-CO"/>
        </w:rPr>
        <w:drawing>
          <wp:anchor distT="0" distB="0" distL="0" distR="0" simplePos="0" relativeHeight="251684864" behindDoc="1" locked="0" layoutInCell="1" allowOverlap="1" wp14:anchorId="0AE8B8B2" wp14:editId="75BD2FAB">
            <wp:simplePos x="0" y="0"/>
            <wp:positionH relativeFrom="margin">
              <wp:posOffset>-16950</wp:posOffset>
            </wp:positionH>
            <wp:positionV relativeFrom="paragraph">
              <wp:posOffset>74394</wp:posOffset>
            </wp:positionV>
            <wp:extent cx="2183764" cy="1201866"/>
            <wp:effectExtent l="0" t="0" r="1270" b="508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3764" cy="1201866"/>
                    </a:xfrm>
                    <a:prstGeom prst="rect">
                      <a:avLst/>
                    </a:prstGeom>
                    <a:noFill/>
                  </pic:spPr>
                </pic:pic>
              </a:graphicData>
            </a:graphic>
            <wp14:sizeRelH relativeFrom="page">
              <wp14:pctWidth>0</wp14:pctWidth>
            </wp14:sizeRelH>
            <wp14:sizeRelV relativeFrom="margin">
              <wp14:pctHeight>0</wp14:pctHeight>
            </wp14:sizeRelV>
          </wp:anchor>
        </w:drawing>
      </w:r>
    </w:p>
    <w:p w14:paraId="074ACFBF" w14:textId="77777777" w:rsidR="009027E0" w:rsidRPr="00587E0D" w:rsidRDefault="009027E0">
      <w:pPr>
        <w:spacing w:line="360" w:lineRule="auto"/>
        <w:ind w:left="-284"/>
        <w:jc w:val="both"/>
        <w:rPr>
          <w:rFonts w:ascii="Arial" w:eastAsia="Arial" w:hAnsi="Arial" w:cs="Arial"/>
          <w:bCs/>
          <w:sz w:val="22"/>
          <w:szCs w:val="22"/>
        </w:rPr>
      </w:pPr>
    </w:p>
    <w:p w14:paraId="5C108BDB" w14:textId="77777777" w:rsidR="009027E0" w:rsidRPr="00587E0D" w:rsidRDefault="009027E0">
      <w:pPr>
        <w:spacing w:line="360" w:lineRule="auto"/>
        <w:ind w:left="-284"/>
        <w:jc w:val="both"/>
        <w:rPr>
          <w:rFonts w:ascii="Arial" w:eastAsia="Arial" w:hAnsi="Arial" w:cs="Arial"/>
          <w:bCs/>
          <w:sz w:val="22"/>
          <w:szCs w:val="22"/>
        </w:rPr>
      </w:pPr>
    </w:p>
    <w:p w14:paraId="44149124" w14:textId="77777777" w:rsidR="009027E0" w:rsidRPr="00587E0D" w:rsidRDefault="009027E0">
      <w:pPr>
        <w:spacing w:line="360" w:lineRule="auto"/>
        <w:jc w:val="both"/>
        <w:rPr>
          <w:rFonts w:ascii="Arial" w:hAnsi="Arial" w:cs="Arial"/>
          <w:b/>
          <w:bCs/>
          <w:sz w:val="22"/>
          <w:szCs w:val="22"/>
        </w:rPr>
      </w:pPr>
    </w:p>
    <w:p w14:paraId="0F792A76" w14:textId="77777777" w:rsidR="005E3AF3" w:rsidRPr="00587E0D" w:rsidRDefault="005E3AF3">
      <w:pPr>
        <w:spacing w:line="360" w:lineRule="auto"/>
        <w:jc w:val="both"/>
        <w:rPr>
          <w:rFonts w:ascii="Arial" w:hAnsi="Arial" w:cs="Arial"/>
          <w:b/>
          <w:bCs/>
          <w:sz w:val="22"/>
          <w:szCs w:val="22"/>
        </w:rPr>
      </w:pPr>
    </w:p>
    <w:p w14:paraId="6410E7B8" w14:textId="77777777" w:rsidR="009027E0" w:rsidRPr="00587E0D" w:rsidRDefault="009027E0">
      <w:pPr>
        <w:spacing w:line="360" w:lineRule="auto"/>
        <w:jc w:val="both"/>
        <w:rPr>
          <w:rFonts w:ascii="Arial" w:eastAsia="Arial" w:hAnsi="Arial" w:cs="Arial"/>
          <w:bCs/>
          <w:sz w:val="22"/>
          <w:szCs w:val="22"/>
        </w:rPr>
      </w:pPr>
      <w:r w:rsidRPr="00587E0D">
        <w:rPr>
          <w:rFonts w:ascii="Arial" w:hAnsi="Arial" w:cs="Arial"/>
          <w:b/>
          <w:bCs/>
          <w:sz w:val="22"/>
          <w:szCs w:val="22"/>
        </w:rPr>
        <w:t xml:space="preserve">GUSTAVO ALBERTO HERRERA ÁVILA. </w:t>
      </w:r>
    </w:p>
    <w:p w14:paraId="77966F48" w14:textId="77777777" w:rsidR="009027E0" w:rsidRPr="00587E0D" w:rsidRDefault="009027E0">
      <w:pPr>
        <w:spacing w:line="360" w:lineRule="auto"/>
        <w:jc w:val="both"/>
        <w:rPr>
          <w:rFonts w:ascii="Arial" w:eastAsia="Arial" w:hAnsi="Arial" w:cs="Arial"/>
          <w:bCs/>
          <w:sz w:val="22"/>
          <w:szCs w:val="22"/>
        </w:rPr>
      </w:pPr>
      <w:r w:rsidRPr="00587E0D">
        <w:rPr>
          <w:rFonts w:ascii="Arial" w:hAnsi="Arial" w:cs="Arial"/>
          <w:sz w:val="22"/>
          <w:szCs w:val="22"/>
        </w:rPr>
        <w:t>C.C. No. 19.395.114 de Bogotá D.C.</w:t>
      </w:r>
    </w:p>
    <w:p w14:paraId="17353A97" w14:textId="03D8685A" w:rsidR="0090054C" w:rsidRPr="00587E0D" w:rsidRDefault="009027E0">
      <w:pPr>
        <w:spacing w:line="360" w:lineRule="auto"/>
        <w:jc w:val="both"/>
        <w:rPr>
          <w:rFonts w:ascii="Arial" w:eastAsia="Arial" w:hAnsi="Arial" w:cs="Arial"/>
          <w:bCs/>
          <w:sz w:val="22"/>
          <w:szCs w:val="22"/>
        </w:rPr>
      </w:pPr>
      <w:r w:rsidRPr="00587E0D">
        <w:rPr>
          <w:rFonts w:ascii="Arial" w:hAnsi="Arial" w:cs="Arial"/>
          <w:sz w:val="22"/>
          <w:szCs w:val="22"/>
        </w:rPr>
        <w:t>T.P. No. 39.116 del C. S. de la J.</w:t>
      </w:r>
    </w:p>
    <w:sectPr w:rsidR="0090054C" w:rsidRPr="00587E0D" w:rsidSect="00C531EC">
      <w:headerReference w:type="default" r:id="rId26"/>
      <w:footerReference w:type="default" r:id="rId27"/>
      <w:pgSz w:w="12240" w:h="20160" w:code="5"/>
      <w:pgMar w:top="2268" w:right="1077" w:bottom="2325" w:left="1077" w:header="709" w:footer="1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9F810" w14:textId="77777777" w:rsidR="001A47B9" w:rsidRDefault="001A47B9" w:rsidP="00184540">
      <w:r>
        <w:separator/>
      </w:r>
    </w:p>
  </w:endnote>
  <w:endnote w:type="continuationSeparator" w:id="0">
    <w:p w14:paraId="0229D4A7" w14:textId="77777777" w:rsidR="001A47B9" w:rsidRDefault="001A47B9" w:rsidP="00184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altName w:val="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20B0604020202020204"/>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Arial MT">
    <w:altName w:val="Arial"/>
    <w:panose1 w:val="020B0604020202020204"/>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Raleway">
    <w:panose1 w:val="00000000000000000000"/>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9079" w14:textId="00DAC17A" w:rsidR="0062151B" w:rsidRPr="009E294C" w:rsidRDefault="0062151B" w:rsidP="00A619C0">
    <w:pPr>
      <w:spacing w:before="10"/>
      <w:jc w:val="right"/>
      <w:rPr>
        <w:rFonts w:ascii="Raleway" w:hAnsi="Raleway"/>
        <w:b/>
        <w:bCs/>
        <w:color w:val="FFFFFF" w:themeColor="background1"/>
        <w:w w:val="105"/>
        <w:sz w:val="18"/>
      </w:rPr>
    </w:pPr>
    <w:r>
      <w:rPr>
        <w:noProof/>
        <w:color w:val="222A35" w:themeColor="text2" w:themeShade="80"/>
        <w:lang w:eastAsia="es-CO"/>
      </w:rPr>
      <w:drawing>
        <wp:anchor distT="0" distB="0" distL="114300" distR="114300" simplePos="0" relativeHeight="251661312" behindDoc="1" locked="0" layoutInCell="1" allowOverlap="1" wp14:anchorId="0F1BF356" wp14:editId="5E120517">
          <wp:simplePos x="0" y="0"/>
          <wp:positionH relativeFrom="page">
            <wp:posOffset>-7620</wp:posOffset>
          </wp:positionH>
          <wp:positionV relativeFrom="page">
            <wp:posOffset>10898505</wp:posOffset>
          </wp:positionV>
          <wp:extent cx="7776000" cy="1870487"/>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8704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eastAsia="es-CO"/>
      </w:rPr>
      <w:drawing>
        <wp:anchor distT="0" distB="0" distL="114300" distR="114300" simplePos="0" relativeHeight="251665408" behindDoc="1" locked="0" layoutInCell="1" allowOverlap="1" wp14:anchorId="5F1764C2" wp14:editId="52406F23">
          <wp:simplePos x="0" y="0"/>
          <wp:positionH relativeFrom="column">
            <wp:posOffset>5437959</wp:posOffset>
          </wp:positionH>
          <wp:positionV relativeFrom="margin">
            <wp:posOffset>9892302</wp:posOffset>
          </wp:positionV>
          <wp:extent cx="1466850" cy="905510"/>
          <wp:effectExtent l="0" t="0" r="0" b="889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rsidRPr="009E294C">
      <w:rPr>
        <w:rFonts w:ascii="Raleway" w:hAnsi="Raleway"/>
        <w:b/>
        <w:bCs/>
        <w:color w:val="FFFFFF" w:themeColor="background1"/>
        <w:w w:val="105"/>
        <w:sz w:val="18"/>
      </w:rPr>
      <w:t>O</w:t>
    </w:r>
  </w:p>
  <w:p w14:paraId="224B5B41" w14:textId="0F36943B" w:rsidR="0062151B" w:rsidRPr="006712E4" w:rsidRDefault="0062151B" w:rsidP="00A619C0">
    <w:pPr>
      <w:pStyle w:val="Piedepgina"/>
      <w:tabs>
        <w:tab w:val="left" w:pos="5876"/>
        <w:tab w:val="left" w:pos="9643"/>
        <w:tab w:val="right" w:pos="10080"/>
      </w:tabs>
      <w:rPr>
        <w:sz w:val="16"/>
        <w:szCs w:val="16"/>
      </w:rPr>
    </w:pPr>
    <w:r>
      <w:t xml:space="preserve">                                                                                               </w:t>
    </w:r>
    <w:r w:rsidRPr="006712E4">
      <w:rPr>
        <w:sz w:val="16"/>
        <w:szCs w:val="16"/>
      </w:rPr>
      <w:t xml:space="preserve">                                                                                        </w:t>
    </w:r>
  </w:p>
  <w:p w14:paraId="3F8CF995" w14:textId="1C087475" w:rsidR="0062151B" w:rsidRDefault="0062151B">
    <w:pPr>
      <w:pStyle w:val="Piedepgina"/>
      <w:rPr>
        <w:rFonts w:ascii="Arial" w:hAnsi="Arial" w:cs="Arial"/>
        <w:color w:val="FFFFFF" w:themeColor="background1"/>
        <w:sz w:val="18"/>
        <w:szCs w:val="18"/>
      </w:rPr>
    </w:pPr>
  </w:p>
  <w:p w14:paraId="6F515F97" w14:textId="77777777" w:rsidR="0062151B" w:rsidRDefault="0062151B">
    <w:pPr>
      <w:pStyle w:val="Piedepgina"/>
      <w:rPr>
        <w:rFonts w:ascii="Arial" w:hAnsi="Arial" w:cs="Arial"/>
        <w:color w:val="FFFFFF" w:themeColor="background1"/>
        <w:sz w:val="18"/>
        <w:szCs w:val="18"/>
      </w:rPr>
    </w:pPr>
  </w:p>
  <w:p w14:paraId="1CCD5B1C" w14:textId="633D2336" w:rsidR="0062151B" w:rsidRDefault="00F44E9E">
    <w:pPr>
      <w:pStyle w:val="Piedepgina"/>
      <w:rPr>
        <w:rFonts w:ascii="Arial" w:hAnsi="Arial" w:cs="Arial"/>
        <w:color w:val="FFFFFF" w:themeColor="background1"/>
        <w:sz w:val="18"/>
        <w:szCs w:val="18"/>
      </w:rPr>
    </w:pPr>
    <w:r>
      <w:rPr>
        <w:noProof/>
        <w:lang w:val="es-CO" w:eastAsia="es-CO"/>
      </w:rPr>
      <mc:AlternateContent>
        <mc:Choice Requires="wps">
          <w:drawing>
            <wp:anchor distT="0" distB="0" distL="114300" distR="114300" simplePos="0" relativeHeight="251663360" behindDoc="1" locked="0" layoutInCell="1" allowOverlap="1" wp14:anchorId="2B327201" wp14:editId="4C3E0498">
              <wp:simplePos x="0" y="0"/>
              <wp:positionH relativeFrom="margin">
                <wp:posOffset>2710180</wp:posOffset>
              </wp:positionH>
              <wp:positionV relativeFrom="page">
                <wp:posOffset>11405235</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4FC77" w14:textId="77777777" w:rsidR="0062151B" w:rsidRPr="004A356B" w:rsidRDefault="0062151B" w:rsidP="00A619C0">
                          <w:pPr>
                            <w:spacing w:before="10"/>
                            <w:jc w:val="right"/>
                            <w:rPr>
                              <w:rFonts w:ascii="Raleway" w:hAnsi="Raleway"/>
                              <w:color w:val="11213B"/>
                              <w:w w:val="105"/>
                              <w:sz w:val="14"/>
                              <w:szCs w:val="14"/>
                            </w:rPr>
                          </w:pPr>
                          <w:r w:rsidRPr="004A356B">
                            <w:rPr>
                              <w:rFonts w:ascii="Raleway" w:hAnsi="Raleway"/>
                              <w:color w:val="11213B"/>
                              <w:w w:val="105"/>
                              <w:sz w:val="14"/>
                              <w:szCs w:val="14"/>
                            </w:rPr>
                            <w:t>Cali - Av 6A Bis #35N-100, Of.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4B65A8B" w14:textId="61C8A80B" w:rsidR="0062151B" w:rsidRPr="004A356B" w:rsidRDefault="0062151B" w:rsidP="00A619C0">
                          <w:pPr>
                            <w:spacing w:before="10"/>
                            <w:jc w:val="right"/>
                            <w:rPr>
                              <w:rFonts w:ascii="Raleway" w:hAnsi="Raleway"/>
                              <w:color w:val="11213B"/>
                              <w:w w:val="105"/>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27201" id="Rectángulo 4" o:spid="_x0000_s1026" style="position:absolute;margin-left:213.4pt;margin-top:898.05pt;width:214.75pt;height:57.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" filled="f" stroked="f" strokeweight="1pt">
              <v:textbox>
                <w:txbxContent>
                  <w:p w14:paraId="6DE4FC77" w14:textId="77777777" w:rsidR="0062151B" w:rsidRPr="004A356B" w:rsidRDefault="0062151B" w:rsidP="00A619C0">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Of.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4B65A8B" w14:textId="61C8A80B" w:rsidR="0062151B" w:rsidRPr="004A356B" w:rsidRDefault="0062151B" w:rsidP="00A619C0">
                    <w:pPr>
                      <w:spacing w:before="10"/>
                      <w:jc w:val="right"/>
                      <w:rPr>
                        <w:rFonts w:ascii="Raleway" w:hAnsi="Raleway"/>
                        <w:color w:val="11213B"/>
                        <w:w w:val="105"/>
                        <w:sz w:val="14"/>
                        <w:szCs w:val="14"/>
                      </w:rPr>
                    </w:pPr>
                  </w:p>
                </w:txbxContent>
              </v:textbox>
              <w10:wrap anchorx="margin" anchory="page"/>
            </v:rect>
          </w:pict>
        </mc:Fallback>
      </mc:AlternateContent>
    </w:r>
  </w:p>
  <w:p w14:paraId="168A0F0F" w14:textId="647096AE" w:rsidR="0062151B" w:rsidRDefault="0062151B">
    <w:r>
      <w:rPr>
        <w:noProof/>
        <w:lang w:eastAsia="es-CO"/>
      </w:rPr>
      <mc:AlternateContent>
        <mc:Choice Requires="wps">
          <w:drawing>
            <wp:anchor distT="0" distB="0" distL="114300" distR="114300" simplePos="0" relativeHeight="251667456" behindDoc="1" locked="0" layoutInCell="1" allowOverlap="1" wp14:anchorId="553DD0DE" wp14:editId="4B3B7C25">
              <wp:simplePos x="0" y="0"/>
              <wp:positionH relativeFrom="margin">
                <wp:posOffset>-190500</wp:posOffset>
              </wp:positionH>
              <wp:positionV relativeFrom="page">
                <wp:posOffset>11795901</wp:posOffset>
              </wp:positionV>
              <wp:extent cx="542925" cy="276225"/>
              <wp:effectExtent l="0" t="0" r="0" b="0"/>
              <wp:wrapNone/>
              <wp:docPr id="54" name="Rectángulo 54"/>
              <wp:cNvGraphicFramePr/>
              <a:graphic xmlns:a="http://schemas.openxmlformats.org/drawingml/2006/main">
                <a:graphicData uri="http://schemas.microsoft.com/office/word/2010/wordprocessingShape">
                  <wps:wsp>
                    <wps:cNvSpPr/>
                    <wps:spPr>
                      <a:xfrm>
                        <a:off x="0" y="0"/>
                        <a:ext cx="54292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C4C21" w14:textId="1B3EF09C" w:rsidR="0062151B" w:rsidRPr="00D470B7" w:rsidRDefault="00CE5D9D" w:rsidP="00D470B7">
                          <w:pPr>
                            <w:spacing w:before="10"/>
                            <w:rPr>
                              <w:rFonts w:ascii="Raleway" w:hAnsi="Raleway"/>
                              <w:b/>
                              <w:color w:val="FFFFFF" w:themeColor="background1"/>
                              <w:w w:val="105"/>
                              <w:sz w:val="16"/>
                              <w:szCs w:val="14"/>
                            </w:rPr>
                          </w:pPr>
                          <w:r>
                            <w:rPr>
                              <w:rFonts w:ascii="Raleway" w:hAnsi="Raleway"/>
                              <w:b/>
                              <w:color w:val="FFFFFF" w:themeColor="background1"/>
                              <w:w w:val="105"/>
                              <w:sz w:val="16"/>
                              <w:szCs w:val="14"/>
                            </w:rPr>
                            <w:t>MRS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DD0DE" id="Rectángulo 54" o:spid="_x0000_s1027" style="position:absolute;margin-left:-15pt;margin-top:928.8pt;width:42.75pt;height:21.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" filled="f" stroked="f" strokeweight="1pt">
              <v:textbox>
                <w:txbxContent>
                  <w:p w14:paraId="767C4C21" w14:textId="1B3EF09C" w:rsidR="0062151B" w:rsidRPr="00D470B7" w:rsidRDefault="00CE5D9D" w:rsidP="00D470B7">
                    <w:pPr>
                      <w:spacing w:before="10"/>
                      <w:rPr>
                        <w:rFonts w:ascii="Raleway" w:hAnsi="Raleway"/>
                        <w:b/>
                        <w:color w:val="FFFFFF" w:themeColor="background1"/>
                        <w:w w:val="105"/>
                        <w:sz w:val="16"/>
                        <w:szCs w:val="14"/>
                      </w:rPr>
                    </w:pPr>
                    <w:r>
                      <w:rPr>
                        <w:rFonts w:ascii="Raleway" w:hAnsi="Raleway"/>
                        <w:b/>
                        <w:color w:val="FFFFFF" w:themeColor="background1"/>
                        <w:w w:val="105"/>
                        <w:sz w:val="16"/>
                        <w:szCs w:val="14"/>
                      </w:rPr>
                      <w:t>MRS</w:t>
                    </w:r>
                  </w:p>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0C50E" w14:textId="77777777" w:rsidR="001A47B9" w:rsidRDefault="001A47B9" w:rsidP="00184540">
      <w:r>
        <w:separator/>
      </w:r>
    </w:p>
  </w:footnote>
  <w:footnote w:type="continuationSeparator" w:id="0">
    <w:p w14:paraId="7FB48208" w14:textId="77777777" w:rsidR="001A47B9" w:rsidRDefault="001A47B9" w:rsidP="00184540">
      <w:r>
        <w:continuationSeparator/>
      </w:r>
    </w:p>
  </w:footnote>
  <w:footnote w:id="1">
    <w:p w14:paraId="68F952CA" w14:textId="25B79797" w:rsidR="00720F02" w:rsidRPr="00720F02" w:rsidRDefault="00720F02">
      <w:pPr>
        <w:pStyle w:val="Textonotapie"/>
        <w:rPr>
          <w:lang w:val="es-ES_tradnl"/>
        </w:rPr>
      </w:pPr>
      <w:r>
        <w:rPr>
          <w:rStyle w:val="Refdenotaalpie"/>
        </w:rPr>
        <w:footnoteRef/>
      </w:r>
      <w:r>
        <w:t xml:space="preserve"> </w:t>
      </w:r>
      <w:r w:rsidRPr="00912C58">
        <w:rPr>
          <w:rStyle w:val="eop"/>
          <w:rFonts w:ascii="Arial" w:hAnsi="Arial" w:cs="Arial"/>
          <w:sz w:val="18"/>
          <w:szCs w:val="18"/>
        </w:rPr>
        <w:t xml:space="preserve">Corte Suprema de Justicia. Sentencias SC </w:t>
      </w:r>
      <w:r w:rsidR="00A23E11" w:rsidRPr="00912C58">
        <w:rPr>
          <w:rStyle w:val="eop"/>
          <w:rFonts w:ascii="Arial" w:hAnsi="Arial" w:cs="Arial"/>
          <w:sz w:val="18"/>
          <w:szCs w:val="18"/>
        </w:rPr>
        <w:t xml:space="preserve">21828 de </w:t>
      </w:r>
      <w:r w:rsidR="00041C91" w:rsidRPr="00912C58">
        <w:rPr>
          <w:rStyle w:val="eop"/>
          <w:rFonts w:ascii="Arial" w:hAnsi="Arial" w:cs="Arial"/>
          <w:sz w:val="18"/>
          <w:szCs w:val="18"/>
        </w:rPr>
        <w:t xml:space="preserve">2017  y SC de 15 de octubre de </w:t>
      </w:r>
      <w:r w:rsidR="00490C46" w:rsidRPr="00912C58">
        <w:rPr>
          <w:rStyle w:val="eop"/>
          <w:rFonts w:ascii="Arial" w:hAnsi="Arial" w:cs="Arial"/>
          <w:sz w:val="18"/>
          <w:szCs w:val="18"/>
        </w:rPr>
        <w:t xml:space="preserve">2004. </w:t>
      </w:r>
    </w:p>
  </w:footnote>
  <w:footnote w:id="2">
    <w:p w14:paraId="5BC15208" w14:textId="708A41C1" w:rsidR="00BF0A95" w:rsidRPr="00720F02" w:rsidRDefault="00BF0A95" w:rsidP="00BF0A95">
      <w:pPr>
        <w:pStyle w:val="Textonotapie"/>
        <w:rPr>
          <w:lang w:val="es-ES_tradnl"/>
        </w:rPr>
      </w:pPr>
      <w:r>
        <w:rPr>
          <w:rStyle w:val="Refdenotaalpie"/>
        </w:rPr>
        <w:footnoteRef/>
      </w:r>
      <w:r>
        <w:t xml:space="preserve"> </w:t>
      </w:r>
      <w:r w:rsidR="0057396D">
        <w:t xml:space="preserve">Ibidem. </w:t>
      </w:r>
    </w:p>
  </w:footnote>
  <w:footnote w:id="3">
    <w:p w14:paraId="092D10C6" w14:textId="77777777" w:rsidR="00371466" w:rsidRPr="000831E5" w:rsidRDefault="00371466" w:rsidP="00371466">
      <w:pPr>
        <w:spacing w:line="360" w:lineRule="auto"/>
        <w:jc w:val="both"/>
        <w:rPr>
          <w:rFonts w:ascii="Arial" w:hAnsi="Arial" w:cs="Arial"/>
          <w:bCs/>
          <w:sz w:val="20"/>
          <w:szCs w:val="20"/>
        </w:rPr>
      </w:pPr>
      <w:r>
        <w:rPr>
          <w:rStyle w:val="Refdenotaalpie"/>
        </w:rPr>
        <w:footnoteRef/>
      </w:r>
      <w:r>
        <w:t xml:space="preserve"> </w:t>
      </w:r>
      <w:r w:rsidRPr="000831E5">
        <w:rPr>
          <w:rFonts w:ascii="Arial" w:hAnsi="Arial" w:cs="Arial"/>
          <w:bCs/>
          <w:sz w:val="20"/>
          <w:szCs w:val="20"/>
        </w:rPr>
        <w:t>Corte Suprema de Justicia. Sentencia SC 16279-2016. M.P. Ariel Salazar Ramírez.</w:t>
      </w:r>
    </w:p>
    <w:p w14:paraId="20E92C1C" w14:textId="77777777" w:rsidR="00371466" w:rsidRPr="000831E5" w:rsidRDefault="00371466" w:rsidP="00371466">
      <w:pPr>
        <w:pStyle w:val="Textonotapie"/>
      </w:pPr>
    </w:p>
  </w:footnote>
  <w:footnote w:id="4">
    <w:p w14:paraId="2C4E0025" w14:textId="77777777" w:rsidR="00371466" w:rsidRPr="000831E5" w:rsidRDefault="00371466" w:rsidP="00371466">
      <w:pPr>
        <w:pStyle w:val="Textonotapie"/>
      </w:pPr>
      <w:r>
        <w:rPr>
          <w:rStyle w:val="Refdenotaalpie"/>
        </w:rPr>
        <w:footnoteRef/>
      </w:r>
      <w:r>
        <w:t xml:space="preserve"> </w:t>
      </w:r>
      <w:r w:rsidRPr="000831E5">
        <w:rPr>
          <w:rFonts w:ascii="Arial" w:hAnsi="Arial" w:cs="Arial"/>
          <w:bCs/>
        </w:rPr>
        <w:t>Ibidem Pág.19.</w:t>
      </w:r>
    </w:p>
  </w:footnote>
  <w:footnote w:id="5">
    <w:p w14:paraId="5BC752D6" w14:textId="5ED79506" w:rsidR="00446F1A" w:rsidRPr="00446F1A" w:rsidRDefault="00446F1A">
      <w:pPr>
        <w:pStyle w:val="Textonotapie"/>
        <w:rPr>
          <w:lang w:val="es-ES_tradnl"/>
        </w:rPr>
      </w:pPr>
      <w:r>
        <w:rPr>
          <w:rStyle w:val="Refdenotaalpie"/>
        </w:rPr>
        <w:footnoteRef/>
      </w:r>
      <w:r>
        <w:t xml:space="preserve"> </w:t>
      </w:r>
      <w:r>
        <w:rPr>
          <w:lang w:val="es-ES_tradnl"/>
        </w:rPr>
        <w:t>Corte Constitucional, sentencia T-313 de 1996. M.P.: Alejandro Martínez Caballero</w:t>
      </w:r>
    </w:p>
  </w:footnote>
  <w:footnote w:id="6">
    <w:p w14:paraId="78D288C6" w14:textId="3EC9FFDC" w:rsidR="008D322A" w:rsidRPr="008D322A" w:rsidRDefault="008D322A">
      <w:pPr>
        <w:pStyle w:val="Textonotapie"/>
        <w:rPr>
          <w:lang w:val="es-ES_tradnl"/>
        </w:rPr>
      </w:pPr>
      <w:r>
        <w:rPr>
          <w:rStyle w:val="Refdenotaalpie"/>
        </w:rPr>
        <w:footnoteRef/>
      </w:r>
      <w:r>
        <w:t xml:space="preserve"> </w:t>
      </w:r>
      <w:r>
        <w:rPr>
          <w:lang w:val="es-ES_tradnl"/>
        </w:rPr>
        <w:t>Corte Suprema de Justicia. Sentencia SC3272-2020. M.P.: Luis Armando Tolosa Villabona</w:t>
      </w:r>
    </w:p>
  </w:footnote>
  <w:footnote w:id="7">
    <w:p w14:paraId="60E7E19C" w14:textId="58DED668" w:rsidR="008D322A" w:rsidRPr="008D322A" w:rsidRDefault="008D322A">
      <w:pPr>
        <w:pStyle w:val="Textonotapie"/>
        <w:rPr>
          <w:lang w:val="es-ES_tradnl"/>
        </w:rPr>
      </w:pPr>
      <w:r>
        <w:rPr>
          <w:rStyle w:val="Refdenotaalpie"/>
        </w:rPr>
        <w:footnoteRef/>
      </w:r>
      <w:r>
        <w:t xml:space="preserve"> </w:t>
      </w:r>
      <w:r>
        <w:rPr>
          <w:lang w:val="es-ES_tradnl"/>
        </w:rPr>
        <w:t>Corte Suprema de Justicia. Sentencia SC7110- 2017. M.P. Luis Armando Tolosa Villabona</w:t>
      </w:r>
    </w:p>
  </w:footnote>
  <w:footnote w:id="8">
    <w:p w14:paraId="407226AD" w14:textId="278C1E3F" w:rsidR="00516F2A" w:rsidRPr="00516F2A" w:rsidRDefault="00516F2A">
      <w:pPr>
        <w:pStyle w:val="Textonotapie"/>
      </w:pPr>
      <w:r>
        <w:rPr>
          <w:rStyle w:val="Refdenotaalpie"/>
        </w:rPr>
        <w:footnoteRef/>
      </w:r>
      <w:r>
        <w:t xml:space="preserve"> </w:t>
      </w:r>
      <w:r>
        <w:rPr>
          <w:sz w:val="18"/>
          <w:szCs w:val="18"/>
        </w:rPr>
        <w:t xml:space="preserve">GIRALDO, Luis F. La relación de causalidad en los procesos de responsabilidad civil médica profesional. Tomado de: Lorenzetti, R.L. responsabilidad civil de los médicos, tomo II, Buenos Aires, rubinzal-culzoni editores, 1997, p. 115. </w:t>
      </w:r>
      <w:r>
        <w:t xml:space="preserve"> </w:t>
      </w:r>
    </w:p>
  </w:footnote>
  <w:footnote w:id="9">
    <w:p w14:paraId="009356AD" w14:textId="6D1547ED" w:rsidR="00E6625C" w:rsidRPr="00E6625C" w:rsidRDefault="00E6625C">
      <w:pPr>
        <w:pStyle w:val="Textonotapie"/>
      </w:pPr>
      <w:r>
        <w:rPr>
          <w:rStyle w:val="Refdenotaalpie"/>
        </w:rPr>
        <w:footnoteRef/>
      </w:r>
      <w:r>
        <w:t xml:space="preserve"> Corte Suprema de Justicia. Sentencia SC3847- 2020. M.P: Luis Armando Tolosa Villabona. </w:t>
      </w:r>
    </w:p>
  </w:footnote>
  <w:footnote w:id="10">
    <w:p w14:paraId="1C874626" w14:textId="62CBFF11" w:rsidR="00B13CDB" w:rsidRPr="00B13CDB" w:rsidRDefault="00B13CDB">
      <w:pPr>
        <w:pStyle w:val="Textonotapie"/>
      </w:pPr>
      <w:r>
        <w:rPr>
          <w:rStyle w:val="Refdenotaalpie"/>
        </w:rPr>
        <w:footnoteRef/>
      </w:r>
      <w:r>
        <w:t xml:space="preserve"> Corte Suprema de Justicia. Auto 18-04-2013. Expediente </w:t>
      </w:r>
      <w:r w:rsidRPr="00EB5010">
        <w:rPr>
          <w:rFonts w:cs="Arial"/>
          <w:bCs/>
          <w:szCs w:val="28"/>
        </w:rPr>
        <w:t>110010203000-200</w:t>
      </w:r>
      <w:r>
        <w:rPr>
          <w:rFonts w:cs="Arial"/>
          <w:bCs/>
          <w:szCs w:val="28"/>
        </w:rPr>
        <w:t>8</w:t>
      </w:r>
      <w:r w:rsidRPr="00EB5010">
        <w:rPr>
          <w:rFonts w:cs="Arial"/>
          <w:bCs/>
          <w:szCs w:val="28"/>
        </w:rPr>
        <w:t>-0</w:t>
      </w:r>
      <w:r>
        <w:rPr>
          <w:rFonts w:cs="Arial"/>
          <w:bCs/>
          <w:szCs w:val="28"/>
        </w:rPr>
        <w:t>1760</w:t>
      </w:r>
      <w:r w:rsidRPr="00EB5010">
        <w:rPr>
          <w:rFonts w:cs="Arial"/>
          <w:bCs/>
          <w:szCs w:val="28"/>
        </w:rPr>
        <w:t>-00</w:t>
      </w:r>
      <w:r>
        <w:rPr>
          <w:rFonts w:cs="Arial"/>
          <w:bCs/>
          <w:szCs w:val="28"/>
        </w:rPr>
        <w:t>. M.P.: Fernando Giraldo Gutiérrez</w:t>
      </w:r>
    </w:p>
  </w:footnote>
  <w:footnote w:id="11">
    <w:p w14:paraId="16E37E4F" w14:textId="4EA4CF04" w:rsidR="002D5209" w:rsidRPr="00F84F56" w:rsidRDefault="002D5209" w:rsidP="002D5209">
      <w:pPr>
        <w:pStyle w:val="Textonotapie"/>
        <w:jc w:val="both"/>
        <w:rPr>
          <w:rFonts w:ascii="Arial" w:hAnsi="Arial" w:cs="Arial"/>
          <w:sz w:val="18"/>
          <w:szCs w:val="18"/>
          <w:lang w:val="es-ES"/>
        </w:rPr>
      </w:pPr>
      <w:r w:rsidRPr="00F84F56">
        <w:rPr>
          <w:rStyle w:val="Refdenotaalpie"/>
          <w:rFonts w:ascii="Arial" w:hAnsi="Arial" w:cs="Arial"/>
          <w:sz w:val="18"/>
          <w:szCs w:val="18"/>
        </w:rPr>
        <w:footnoteRef/>
      </w:r>
      <w:r w:rsidRPr="00F84F56">
        <w:rPr>
          <w:rFonts w:ascii="Arial" w:hAnsi="Arial" w:cs="Arial"/>
          <w:sz w:val="18"/>
          <w:szCs w:val="18"/>
        </w:rPr>
        <w:t xml:space="preserve"> </w:t>
      </w:r>
      <w:r w:rsidR="00DE6469" w:rsidRPr="00F84F56">
        <w:rPr>
          <w:rFonts w:ascii="Arial" w:hAnsi="Arial" w:cs="Arial"/>
          <w:sz w:val="18"/>
          <w:szCs w:val="18"/>
          <w:lang w:val="es-ES"/>
        </w:rPr>
        <w:t xml:space="preserve">Corte Suprema de Justicia, Sentencia </w:t>
      </w:r>
      <w:r w:rsidR="00DE6469">
        <w:rPr>
          <w:rFonts w:ascii="Arial" w:hAnsi="Arial" w:cs="Arial"/>
          <w:sz w:val="18"/>
          <w:szCs w:val="18"/>
          <w:lang w:val="es-ES"/>
        </w:rPr>
        <w:t>de 15 de octubre de 2004</w:t>
      </w:r>
      <w:r w:rsidR="00DE6469" w:rsidRPr="00F84F56">
        <w:rPr>
          <w:rFonts w:ascii="Arial" w:hAnsi="Arial" w:cs="Arial"/>
          <w:sz w:val="18"/>
          <w:szCs w:val="18"/>
          <w:lang w:val="es-ES"/>
        </w:rPr>
        <w:t xml:space="preserve">, M.P. </w:t>
      </w:r>
      <w:r w:rsidR="00DE6469">
        <w:rPr>
          <w:rFonts w:ascii="Arial" w:hAnsi="Arial" w:cs="Arial"/>
          <w:sz w:val="18"/>
          <w:szCs w:val="18"/>
          <w:lang w:val="es-ES"/>
        </w:rPr>
        <w:t xml:space="preserve">César Julio Valencia Copete. </w:t>
      </w:r>
      <w:r w:rsidR="00DE6469" w:rsidRPr="00F84F56">
        <w:rPr>
          <w:rFonts w:ascii="Arial" w:hAnsi="Arial" w:cs="Arial"/>
          <w:sz w:val="18"/>
          <w:szCs w:val="18"/>
          <w:lang w:val="es-ES"/>
        </w:rPr>
        <w:t xml:space="preserve">Citada en Compendio el daño extrapatrimonial y su cuantificación </w:t>
      </w:r>
      <w:hyperlink r:id="rId1" w:history="1">
        <w:r w:rsidR="00DE6469" w:rsidRPr="00F84F56">
          <w:rPr>
            <w:rStyle w:val="Hipervnculo"/>
            <w:rFonts w:ascii="Arial" w:hAnsi="Arial" w:cs="Arial"/>
            <w:sz w:val="18"/>
            <w:szCs w:val="18"/>
            <w:lang w:val="es-ES"/>
          </w:rPr>
          <w:t>https://cortesuprema.gov.co/corte/wp-content/uploads/2021/12/EL-DA%C3%91O-EXTRAPATRIMONIAL-Y-SU-CUANTIFICACI%C3%93N_opt.pdf</w:t>
        </w:r>
      </w:hyperlink>
      <w:r w:rsidR="00DE6469" w:rsidRPr="00F84F56">
        <w:rPr>
          <w:rFonts w:ascii="Arial" w:hAnsi="Arial" w:cs="Arial"/>
          <w:sz w:val="18"/>
          <w:szCs w:val="18"/>
          <w:lang w:val="es-ES"/>
        </w:rPr>
        <w:t xml:space="preserve"> </w:t>
      </w:r>
    </w:p>
  </w:footnote>
  <w:footnote w:id="12">
    <w:p w14:paraId="307148F2" w14:textId="77777777" w:rsidR="002D5209" w:rsidRPr="00F84F56" w:rsidRDefault="002D5209" w:rsidP="002D5209">
      <w:pPr>
        <w:pStyle w:val="Textonotapie"/>
        <w:jc w:val="both"/>
        <w:rPr>
          <w:rFonts w:ascii="Arial" w:hAnsi="Arial" w:cs="Arial"/>
          <w:sz w:val="18"/>
          <w:szCs w:val="18"/>
          <w:lang w:val="es-ES"/>
        </w:rPr>
      </w:pPr>
      <w:r w:rsidRPr="00F84F56">
        <w:rPr>
          <w:rStyle w:val="Refdenotaalpie"/>
          <w:rFonts w:ascii="Arial" w:hAnsi="Arial" w:cs="Arial"/>
          <w:sz w:val="18"/>
          <w:szCs w:val="18"/>
        </w:rPr>
        <w:footnoteRef/>
      </w:r>
      <w:r w:rsidRPr="00F84F56">
        <w:rPr>
          <w:rFonts w:ascii="Arial" w:hAnsi="Arial" w:cs="Arial"/>
          <w:sz w:val="18"/>
          <w:szCs w:val="18"/>
        </w:rPr>
        <w:t xml:space="preserve"> </w:t>
      </w:r>
      <w:r w:rsidRPr="00F84F56">
        <w:rPr>
          <w:rFonts w:ascii="Arial" w:hAnsi="Arial" w:cs="Arial"/>
          <w:sz w:val="18"/>
          <w:szCs w:val="18"/>
          <w:lang w:val="es-ES"/>
        </w:rPr>
        <w:t xml:space="preserve">Corte Suprema de Justicia, Sentencia SC5885-2016, M.P. Luis Armando Tolosa Villabona. Citada en Compendio el daño extrapatrimonial y su cuantificación </w:t>
      </w:r>
    </w:p>
  </w:footnote>
  <w:footnote w:id="13">
    <w:p w14:paraId="05083C81" w14:textId="77777777" w:rsidR="002D5209" w:rsidRPr="00F84F56" w:rsidRDefault="002D5209" w:rsidP="002D5209">
      <w:pPr>
        <w:pStyle w:val="Textonotapie"/>
        <w:jc w:val="both"/>
        <w:rPr>
          <w:rFonts w:ascii="Arial" w:hAnsi="Arial" w:cs="Arial"/>
          <w:sz w:val="18"/>
          <w:szCs w:val="18"/>
          <w:lang w:val="es-ES"/>
        </w:rPr>
      </w:pPr>
      <w:r w:rsidRPr="00F84F56">
        <w:rPr>
          <w:rStyle w:val="Refdenotaalpie"/>
          <w:rFonts w:ascii="Arial" w:hAnsi="Arial" w:cs="Arial"/>
          <w:sz w:val="18"/>
          <w:szCs w:val="18"/>
        </w:rPr>
        <w:footnoteRef/>
      </w:r>
      <w:r w:rsidRPr="00F84F56">
        <w:rPr>
          <w:rFonts w:ascii="Arial" w:hAnsi="Arial" w:cs="Arial"/>
          <w:sz w:val="18"/>
          <w:szCs w:val="18"/>
        </w:rPr>
        <w:t xml:space="preserve"> </w:t>
      </w:r>
      <w:r w:rsidRPr="00F84F56">
        <w:rPr>
          <w:rFonts w:ascii="Arial" w:hAnsi="Arial" w:cs="Arial"/>
          <w:sz w:val="18"/>
          <w:szCs w:val="18"/>
          <w:lang w:val="es-ES"/>
        </w:rPr>
        <w:t xml:space="preserve">Corte Suprema de Justicia, Sentencia SC562-2020:, M.P. Ariel Salazar Ramírez. Citada en Compendio el daño extrapatrimonial y su cuantificación </w:t>
      </w:r>
      <w:hyperlink r:id="rId2" w:history="1">
        <w:r w:rsidRPr="00F84F56">
          <w:rPr>
            <w:rStyle w:val="Hipervnculo"/>
            <w:rFonts w:ascii="Arial" w:hAnsi="Arial" w:cs="Arial"/>
            <w:sz w:val="18"/>
            <w:szCs w:val="18"/>
            <w:lang w:val="es-ES"/>
          </w:rPr>
          <w:t>https://cortesuprema.gov.co/corte/wp-content/uploads/2021/12/EL-DA%C3%91O-EXTRAPATRIMONIAL-Y-SU-CUANTIFICACI%C3%93N_opt.pdf</w:t>
        </w:r>
      </w:hyperlink>
      <w:r w:rsidRPr="00F84F56">
        <w:rPr>
          <w:rFonts w:ascii="Arial" w:hAnsi="Arial" w:cs="Arial"/>
          <w:sz w:val="18"/>
          <w:szCs w:val="18"/>
          <w:lang w:val="es-ES"/>
        </w:rPr>
        <w:t xml:space="preserve"> </w:t>
      </w:r>
    </w:p>
  </w:footnote>
  <w:footnote w:id="14">
    <w:p w14:paraId="2805CEC2" w14:textId="77777777" w:rsidR="002D5209" w:rsidRPr="00F84F56" w:rsidRDefault="002D5209" w:rsidP="002D5209">
      <w:pPr>
        <w:pStyle w:val="Textonotapie"/>
        <w:jc w:val="both"/>
        <w:rPr>
          <w:rFonts w:ascii="Arial" w:hAnsi="Arial" w:cs="Arial"/>
          <w:sz w:val="18"/>
          <w:szCs w:val="18"/>
          <w:lang w:val="es-ES"/>
        </w:rPr>
      </w:pPr>
      <w:r w:rsidRPr="00F84F56">
        <w:rPr>
          <w:rStyle w:val="Refdenotaalpie"/>
          <w:rFonts w:ascii="Arial" w:hAnsi="Arial" w:cs="Arial"/>
          <w:sz w:val="18"/>
          <w:szCs w:val="18"/>
        </w:rPr>
        <w:footnoteRef/>
      </w:r>
      <w:r w:rsidRPr="00F84F56">
        <w:rPr>
          <w:rFonts w:ascii="Arial" w:hAnsi="Arial" w:cs="Arial"/>
          <w:sz w:val="18"/>
          <w:szCs w:val="18"/>
        </w:rPr>
        <w:t xml:space="preserve"> </w:t>
      </w:r>
      <w:r w:rsidRPr="00F84F56">
        <w:rPr>
          <w:rFonts w:ascii="Arial" w:hAnsi="Arial" w:cs="Arial"/>
          <w:sz w:val="18"/>
          <w:szCs w:val="18"/>
          <w:lang w:val="es-ES"/>
        </w:rPr>
        <w:t>Corte Suprema de Justicia, Sentencia SC780-2020, M.P. Ariel Salazar Ramirez</w:t>
      </w:r>
    </w:p>
  </w:footnote>
  <w:footnote w:id="15">
    <w:p w14:paraId="01D9B8EB" w14:textId="77777777" w:rsidR="002D5209" w:rsidRPr="00F84F56" w:rsidRDefault="002D5209" w:rsidP="002D5209">
      <w:pPr>
        <w:pStyle w:val="Textonotapie"/>
        <w:jc w:val="both"/>
        <w:rPr>
          <w:rFonts w:ascii="Arial" w:hAnsi="Arial" w:cs="Arial"/>
          <w:sz w:val="18"/>
          <w:szCs w:val="18"/>
        </w:rPr>
      </w:pPr>
      <w:r w:rsidRPr="00F84F56">
        <w:rPr>
          <w:rStyle w:val="Refdenotaalpie"/>
          <w:rFonts w:ascii="Arial" w:hAnsi="Arial" w:cs="Arial"/>
          <w:sz w:val="18"/>
          <w:szCs w:val="18"/>
        </w:rPr>
        <w:footnoteRef/>
      </w:r>
      <w:r w:rsidRPr="00F84F56">
        <w:rPr>
          <w:rFonts w:ascii="Arial" w:hAnsi="Arial" w:cs="Arial"/>
          <w:sz w:val="18"/>
          <w:szCs w:val="18"/>
        </w:rPr>
        <w:t xml:space="preserve"> Corte Suprema de Justicia, sentencia SC4703-2021, Radicación: 11001-31-03-037-2001-01048-0l, M.P. Luis Armando Tolosa Villabona</w:t>
      </w:r>
    </w:p>
  </w:footnote>
  <w:footnote w:id="16">
    <w:p w14:paraId="1897AF55" w14:textId="77777777" w:rsidR="002D5209" w:rsidRPr="00F84F56" w:rsidRDefault="002D5209" w:rsidP="002D5209">
      <w:pPr>
        <w:pStyle w:val="Textonotapie"/>
        <w:jc w:val="both"/>
        <w:rPr>
          <w:rFonts w:ascii="Arial" w:hAnsi="Arial" w:cs="Arial"/>
          <w:sz w:val="18"/>
          <w:szCs w:val="18"/>
        </w:rPr>
      </w:pPr>
      <w:r w:rsidRPr="00F84F56">
        <w:rPr>
          <w:rStyle w:val="Refdenotaalpie"/>
          <w:rFonts w:ascii="Arial" w:hAnsi="Arial" w:cs="Arial"/>
          <w:sz w:val="18"/>
          <w:szCs w:val="18"/>
        </w:rPr>
        <w:footnoteRef/>
      </w:r>
      <w:r w:rsidRPr="00F84F56">
        <w:rPr>
          <w:rFonts w:ascii="Arial" w:hAnsi="Arial" w:cs="Arial"/>
          <w:sz w:val="18"/>
          <w:szCs w:val="18"/>
        </w:rPr>
        <w:t xml:space="preserve"> CSJ CS de 18 de septiembre de 2009, exp. 2005-00406-01. Cfr. se665 de 7 de marzo de 2019, exp.2009-00005-01.</w:t>
      </w:r>
    </w:p>
  </w:footnote>
  <w:footnote w:id="17">
    <w:p w14:paraId="0E2E0233" w14:textId="77777777" w:rsidR="002D5209" w:rsidRPr="00F84F56" w:rsidRDefault="002D5209" w:rsidP="002D5209">
      <w:pPr>
        <w:pStyle w:val="Textonotapie"/>
        <w:jc w:val="both"/>
        <w:rPr>
          <w:rFonts w:ascii="Arial" w:hAnsi="Arial" w:cs="Arial"/>
          <w:sz w:val="18"/>
          <w:szCs w:val="18"/>
        </w:rPr>
      </w:pPr>
      <w:r w:rsidRPr="00F84F56">
        <w:rPr>
          <w:rStyle w:val="Refdenotaalpie"/>
          <w:rFonts w:ascii="Arial" w:hAnsi="Arial" w:cs="Arial"/>
          <w:sz w:val="18"/>
          <w:szCs w:val="18"/>
        </w:rPr>
        <w:footnoteRef/>
      </w:r>
      <w:r w:rsidRPr="00F84F56">
        <w:rPr>
          <w:rFonts w:ascii="Arial" w:hAnsi="Arial" w:cs="Arial"/>
          <w:sz w:val="18"/>
          <w:szCs w:val="18"/>
        </w:rPr>
        <w:t xml:space="preserve"> CSJ SC de 5 de mayo de 1999, exp. 4978.</w:t>
      </w:r>
    </w:p>
  </w:footnote>
  <w:footnote w:id="18">
    <w:p w14:paraId="06621AE5" w14:textId="0251E338" w:rsidR="00A005FD" w:rsidRPr="009E6DB4" w:rsidRDefault="00A005FD" w:rsidP="009E3BB9">
      <w:pPr>
        <w:pStyle w:val="Textonotapie"/>
        <w:spacing w:line="276" w:lineRule="auto"/>
        <w:rPr>
          <w:rFonts w:ascii="Arial" w:hAnsi="Arial" w:cs="Arial"/>
          <w:sz w:val="16"/>
          <w:szCs w:val="16"/>
          <w:lang w:val="es-ES_tradnl"/>
        </w:rPr>
      </w:pPr>
      <w:r w:rsidRPr="009E6DB4">
        <w:rPr>
          <w:rStyle w:val="Refdenotaalpie"/>
          <w:rFonts w:ascii="Arial" w:hAnsi="Arial" w:cs="Arial"/>
          <w:sz w:val="16"/>
          <w:szCs w:val="16"/>
        </w:rPr>
        <w:footnoteRef/>
      </w:r>
      <w:r w:rsidRPr="009E6DB4">
        <w:rPr>
          <w:rFonts w:ascii="Arial" w:hAnsi="Arial" w:cs="Arial"/>
          <w:sz w:val="16"/>
          <w:szCs w:val="16"/>
        </w:rPr>
        <w:t xml:space="preserve"> </w:t>
      </w:r>
      <w:r w:rsidR="009E3BB9" w:rsidRPr="009E6DB4">
        <w:rPr>
          <w:rFonts w:ascii="Arial" w:hAnsi="Arial" w:cs="Arial"/>
          <w:bCs/>
          <w:sz w:val="16"/>
          <w:szCs w:val="16"/>
          <w:lang w:val="es-ES"/>
        </w:rPr>
        <w:t>Corte Suprema de Justicia. Sala de Casación Civil. Sentencia del 13 de mayo de 2008. Exp. 11001-3103-006- 1997-09327-01. M.P. Cesar Julio Valencia Copete</w:t>
      </w:r>
    </w:p>
  </w:footnote>
  <w:footnote w:id="19">
    <w:p w14:paraId="4FC35A57" w14:textId="0F47DFD4" w:rsidR="009E3BB9" w:rsidRPr="009E6DB4" w:rsidRDefault="009E3BB9" w:rsidP="009E3BB9">
      <w:pPr>
        <w:pStyle w:val="Textonotapie"/>
        <w:spacing w:line="276" w:lineRule="auto"/>
        <w:rPr>
          <w:rFonts w:ascii="Arial" w:hAnsi="Arial" w:cs="Arial"/>
          <w:b/>
          <w:bCs/>
          <w:sz w:val="16"/>
          <w:szCs w:val="16"/>
          <w:lang w:val="es-ES_tradnl"/>
        </w:rPr>
      </w:pPr>
      <w:r w:rsidRPr="009E6DB4">
        <w:rPr>
          <w:rStyle w:val="Refdenotaalpie"/>
          <w:rFonts w:ascii="Arial" w:hAnsi="Arial" w:cs="Arial"/>
          <w:sz w:val="16"/>
          <w:szCs w:val="16"/>
        </w:rPr>
        <w:footnoteRef/>
      </w:r>
      <w:r w:rsidRPr="009E6DB4">
        <w:rPr>
          <w:rFonts w:ascii="Arial" w:hAnsi="Arial" w:cs="Arial"/>
          <w:sz w:val="16"/>
          <w:szCs w:val="16"/>
        </w:rPr>
        <w:t xml:space="preserve"> </w:t>
      </w:r>
      <w:r w:rsidRPr="009E6DB4">
        <w:rPr>
          <w:rFonts w:ascii="Arial" w:hAnsi="Arial" w:cs="Arial"/>
          <w:bCs/>
          <w:sz w:val="16"/>
          <w:szCs w:val="16"/>
          <w:lang w:val="es-ES"/>
        </w:rPr>
        <w:t>TSDJ de Pereira. Sentencia 438 de 17-09-2019. Rad.: 05001-31-03-007-2007-00532-01. M.P. Duberney Grisales Herrera</w:t>
      </w:r>
    </w:p>
  </w:footnote>
  <w:footnote w:id="20">
    <w:p w14:paraId="04DF6F43" w14:textId="793FE406" w:rsidR="007B3259" w:rsidRPr="007B3259" w:rsidRDefault="007B3259">
      <w:pPr>
        <w:pStyle w:val="Textonotapie"/>
        <w:rPr>
          <w:b/>
          <w:bCs/>
          <w:lang w:val="es-ES_tradnl"/>
        </w:rPr>
      </w:pPr>
      <w:r w:rsidRPr="009E6DB4">
        <w:rPr>
          <w:rStyle w:val="Refdenotaalpie"/>
          <w:rFonts w:ascii="Arial" w:hAnsi="Arial" w:cs="Arial"/>
          <w:sz w:val="16"/>
          <w:szCs w:val="16"/>
        </w:rPr>
        <w:footnoteRef/>
      </w:r>
      <w:r w:rsidRPr="009E6DB4">
        <w:rPr>
          <w:rFonts w:ascii="Arial" w:hAnsi="Arial" w:cs="Arial"/>
          <w:sz w:val="16"/>
          <w:szCs w:val="16"/>
        </w:rPr>
        <w:t xml:space="preserve"> </w:t>
      </w:r>
      <w:r w:rsidRPr="009E6DB4">
        <w:rPr>
          <w:rFonts w:ascii="Arial" w:hAnsi="Arial" w:cs="Arial"/>
          <w:bCs/>
          <w:sz w:val="16"/>
          <w:szCs w:val="16"/>
          <w:lang w:val="es-ES"/>
        </w:rPr>
        <w:t>CSJ. SC7824-2016.</w:t>
      </w:r>
    </w:p>
  </w:footnote>
  <w:footnote w:id="21">
    <w:p w14:paraId="34F43A64" w14:textId="77777777" w:rsidR="00FA345C" w:rsidRPr="00AA3943" w:rsidRDefault="00FA345C" w:rsidP="00FA345C">
      <w:pPr>
        <w:pStyle w:val="Textonotapie"/>
        <w:rPr>
          <w:rFonts w:asciiTheme="majorHAnsi" w:hAnsiTheme="majorHAnsi" w:cstheme="majorHAnsi"/>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Civil. Sentencia SC 4527 del 23 de noviembre de 2020. Rad.: 2011-00361.01.</w:t>
      </w:r>
    </w:p>
  </w:footnote>
  <w:footnote w:id="22">
    <w:p w14:paraId="1870E9D1" w14:textId="77777777" w:rsidR="00FA345C" w:rsidRPr="004B06C4" w:rsidRDefault="00FA345C" w:rsidP="00FA345C">
      <w:pPr>
        <w:pStyle w:val="Textonotapie"/>
      </w:pPr>
      <w:r>
        <w:rPr>
          <w:rStyle w:val="Refdenotaalpie"/>
        </w:rPr>
        <w:footnoteRef/>
      </w:r>
      <w:r>
        <w:t xml:space="preserve"> </w:t>
      </w:r>
      <w:r w:rsidRPr="004B06C4">
        <w:t>Sentencia de la Corte Suprema de Justicia, Sala de Casación Civil, magistrado ponente Jesús Vall de Rutén Ruiz SC2642 del 10 de marzo de 2015</w:t>
      </w:r>
    </w:p>
  </w:footnote>
  <w:footnote w:id="23">
    <w:p w14:paraId="3EC6C873" w14:textId="77777777" w:rsidR="00FA345C" w:rsidRPr="00963868" w:rsidRDefault="00FA345C" w:rsidP="00FA345C">
      <w:pPr>
        <w:pStyle w:val="Textonotapie"/>
        <w:rPr>
          <w:lang w:val="es-ES"/>
        </w:rPr>
      </w:pPr>
      <w:r>
        <w:rPr>
          <w:rStyle w:val="Refdenotaalpie"/>
        </w:rPr>
        <w:footnoteRef/>
      </w:r>
      <w:r>
        <w:t xml:space="preserve"> </w:t>
      </w:r>
      <w:r w:rsidRPr="00963868">
        <w:t>Sentencia de la Corte Suprema de Justicia (Expediente 4268) del 14 de agosto de 1995</w:t>
      </w:r>
    </w:p>
  </w:footnote>
  <w:footnote w:id="24">
    <w:p w14:paraId="5B75BAA1" w14:textId="77777777" w:rsidR="005F677E" w:rsidRPr="00F84F56" w:rsidRDefault="005F677E" w:rsidP="005F677E">
      <w:pPr>
        <w:pStyle w:val="Textonotapie"/>
        <w:jc w:val="both"/>
        <w:rPr>
          <w:rFonts w:ascii="Arial" w:hAnsi="Arial" w:cs="Arial"/>
          <w:sz w:val="18"/>
          <w:szCs w:val="18"/>
        </w:rPr>
      </w:pPr>
      <w:r w:rsidRPr="00F84F56">
        <w:rPr>
          <w:rStyle w:val="Refdenotaalpie"/>
          <w:rFonts w:ascii="Arial" w:hAnsi="Arial" w:cs="Arial"/>
          <w:sz w:val="18"/>
          <w:szCs w:val="18"/>
        </w:rPr>
        <w:footnoteRef/>
      </w:r>
      <w:r w:rsidRPr="00F84F56">
        <w:rPr>
          <w:rFonts w:ascii="Arial" w:hAnsi="Arial" w:cs="Arial"/>
          <w:sz w:val="18"/>
          <w:szCs w:val="18"/>
        </w:rPr>
        <w:t xml:space="preserve"> Corte Suprema de Justicia, Sala de Casación Civil. Sentencia del 22 de julio de 1999. Expediente:5065</w:t>
      </w:r>
    </w:p>
  </w:footnote>
  <w:footnote w:id="25">
    <w:p w14:paraId="4E85AB7F" w14:textId="77777777" w:rsidR="005F677E" w:rsidRPr="00F84F56" w:rsidRDefault="005F677E" w:rsidP="005F677E">
      <w:pPr>
        <w:pStyle w:val="Textonotapie"/>
        <w:jc w:val="both"/>
        <w:rPr>
          <w:rFonts w:ascii="Arial" w:hAnsi="Arial" w:cs="Arial"/>
          <w:sz w:val="18"/>
          <w:szCs w:val="18"/>
        </w:rPr>
      </w:pPr>
      <w:r w:rsidRPr="00F84F56">
        <w:rPr>
          <w:rStyle w:val="Refdenotaalpie"/>
          <w:rFonts w:ascii="Arial" w:hAnsi="Arial" w:cs="Arial"/>
          <w:sz w:val="18"/>
          <w:szCs w:val="18"/>
        </w:rPr>
        <w:footnoteRef/>
      </w:r>
      <w:r w:rsidRPr="00F84F56">
        <w:rPr>
          <w:rFonts w:ascii="Arial" w:hAnsi="Arial" w:cs="Arial"/>
          <w:sz w:val="18"/>
          <w:szCs w:val="18"/>
        </w:rPr>
        <w:t xml:space="preserve"> Corte Suprema de Justicia, Sala de Casación Civil, sentencia del 14 de diciembre de 2001. Mp. Jorge Antonio Castillo Rúgeles. EXP 5952. </w:t>
      </w:r>
    </w:p>
  </w:footnote>
  <w:footnote w:id="26">
    <w:p w14:paraId="79110E62" w14:textId="77777777" w:rsidR="005F677E" w:rsidRPr="00F84F56" w:rsidRDefault="005F677E" w:rsidP="005F677E">
      <w:pPr>
        <w:jc w:val="both"/>
        <w:rPr>
          <w:rFonts w:ascii="Arial" w:hAnsi="Arial" w:cs="Arial"/>
          <w:sz w:val="18"/>
          <w:szCs w:val="18"/>
        </w:rPr>
      </w:pPr>
      <w:r w:rsidRPr="00F84F56">
        <w:rPr>
          <w:rStyle w:val="Refdenotaalpie"/>
          <w:rFonts w:ascii="Arial" w:hAnsi="Arial" w:cs="Arial"/>
          <w:sz w:val="18"/>
          <w:szCs w:val="18"/>
        </w:rPr>
        <w:footnoteRef/>
      </w:r>
      <w:r w:rsidRPr="00F84F56">
        <w:rPr>
          <w:rFonts w:ascii="Arial" w:hAnsi="Arial" w:cs="Arial"/>
          <w:sz w:val="18"/>
          <w:szCs w:val="18"/>
        </w:rPr>
        <w:t xml:space="preserve"> Superintendencia Financiera de Colombia. Concepto 2016118318-001 del 29 de noviembre de 2016. SEGURO DE RESPONSABILIDAD CIVIL EXTRACONTRACTUAL, DEDUCIBLE.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D98F9" w14:textId="078EDBB6" w:rsidR="0062151B" w:rsidRDefault="0062151B" w:rsidP="00184540">
    <w:pPr>
      <w:pStyle w:val="Encabezado"/>
      <w:jc w:val="center"/>
    </w:pPr>
    <w:r>
      <w:rPr>
        <w:noProof/>
        <w:lang w:val="es-CO" w:eastAsia="es-CO"/>
      </w:rPr>
      <w:drawing>
        <wp:anchor distT="0" distB="0" distL="114300" distR="114300" simplePos="0" relativeHeight="251659264" behindDoc="1" locked="0" layoutInCell="1" allowOverlap="1" wp14:anchorId="3C3F9FAD" wp14:editId="0E1CC84A">
          <wp:simplePos x="0" y="0"/>
          <wp:positionH relativeFrom="margin">
            <wp:posOffset>-325840</wp:posOffset>
          </wp:positionH>
          <wp:positionV relativeFrom="page">
            <wp:posOffset>546554</wp:posOffset>
          </wp:positionV>
          <wp:extent cx="1967592" cy="461224"/>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7592" cy="46122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B58BB"/>
    <w:multiLevelType w:val="hybridMultilevel"/>
    <w:tmpl w:val="0AFCE64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64252D"/>
    <w:multiLevelType w:val="hybridMultilevel"/>
    <w:tmpl w:val="1D3CE3D8"/>
    <w:lvl w:ilvl="0" w:tplc="52922868">
      <w:start w:val="2"/>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B60A3C"/>
    <w:multiLevelType w:val="hybridMultilevel"/>
    <w:tmpl w:val="53A454D0"/>
    <w:lvl w:ilvl="0" w:tplc="3EE89558">
      <w:start w:val="1"/>
      <w:numFmt w:val="upperRoman"/>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5E5B23"/>
    <w:multiLevelType w:val="multilevel"/>
    <w:tmpl w:val="3EA8012A"/>
    <w:lvl w:ilvl="0">
      <w:start w:val="1"/>
      <w:numFmt w:val="upperRoman"/>
      <w:pStyle w:val="Ttulo2"/>
      <w:lvlText w:val="%1."/>
      <w:lvlJc w:val="right"/>
      <w:pPr>
        <w:ind w:left="720" w:hanging="180"/>
      </w:pPr>
      <w:rPr>
        <w:b/>
        <w:bCs/>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4" w15:restartNumberingAfterBreak="0">
    <w:nsid w:val="0A9D4FA0"/>
    <w:multiLevelType w:val="hybridMultilevel"/>
    <w:tmpl w:val="0C905202"/>
    <w:lvl w:ilvl="0" w:tplc="19CC0500">
      <w:start w:val="1"/>
      <w:numFmt w:val="decimal"/>
      <w:pStyle w:val="ExcepcionesLlama"/>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15:restartNumberingAfterBreak="0">
    <w:nsid w:val="10BF131B"/>
    <w:multiLevelType w:val="hybridMultilevel"/>
    <w:tmpl w:val="2E9C8C62"/>
    <w:lvl w:ilvl="0" w:tplc="1498754A">
      <w:start w:val="1"/>
      <w:numFmt w:val="decimal"/>
      <w:pStyle w:val="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A0372C"/>
    <w:multiLevelType w:val="hybridMultilevel"/>
    <w:tmpl w:val="1000328A"/>
    <w:lvl w:ilvl="0" w:tplc="F0323C42">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332D8B"/>
    <w:multiLevelType w:val="hybridMultilevel"/>
    <w:tmpl w:val="BB449F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4390DD1"/>
    <w:multiLevelType w:val="hybridMultilevel"/>
    <w:tmpl w:val="6F3CBBAA"/>
    <w:lvl w:ilvl="0" w:tplc="50FE7EA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9B1439B"/>
    <w:multiLevelType w:val="hybridMultilevel"/>
    <w:tmpl w:val="8A008460"/>
    <w:lvl w:ilvl="0" w:tplc="381612F8">
      <w:start w:val="1"/>
      <w:numFmt w:val="decimal"/>
      <w:pStyle w:val="Cita"/>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0" w15:restartNumberingAfterBreak="0">
    <w:nsid w:val="1ACF1FBC"/>
    <w:multiLevelType w:val="hybridMultilevel"/>
    <w:tmpl w:val="0B3ECCAA"/>
    <w:lvl w:ilvl="0" w:tplc="35CC47BA">
      <w:start w:val="1"/>
      <w:numFmt w:val="lowerLetter"/>
      <w:lvlText w:val="%1."/>
      <w:lvlJc w:val="left"/>
      <w:pPr>
        <w:ind w:left="720" w:hanging="360"/>
      </w:pPr>
      <w:rPr>
        <w:rFonts w:ascii="Arial" w:hAnsi="Arial" w:cs="Arial"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B316524"/>
    <w:multiLevelType w:val="hybridMultilevel"/>
    <w:tmpl w:val="F926D204"/>
    <w:lvl w:ilvl="0" w:tplc="054C72AE">
      <w:start w:val="1"/>
      <w:numFmt w:val="decimal"/>
      <w:lvlText w:val="%1."/>
      <w:lvlJc w:val="left"/>
      <w:pPr>
        <w:ind w:left="643" w:hanging="360"/>
      </w:pPr>
      <w:rPr>
        <w:rFonts w:hint="default"/>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12" w15:restartNumberingAfterBreak="0">
    <w:nsid w:val="1E22298D"/>
    <w:multiLevelType w:val="hybridMultilevel"/>
    <w:tmpl w:val="48485CB0"/>
    <w:lvl w:ilvl="0" w:tplc="EA567AE0">
      <w:start w:val="8"/>
      <w:numFmt w:val="bullet"/>
      <w:lvlText w:val="-"/>
      <w:lvlJc w:val="left"/>
      <w:pPr>
        <w:ind w:left="720" w:hanging="360"/>
      </w:pPr>
      <w:rPr>
        <w:rFonts w:ascii="Arial" w:eastAsia="Times New Roman"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3B62F88"/>
    <w:multiLevelType w:val="hybridMultilevel"/>
    <w:tmpl w:val="B3CC247C"/>
    <w:lvl w:ilvl="0" w:tplc="76BA2F0E">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4FD3150"/>
    <w:multiLevelType w:val="hybridMultilevel"/>
    <w:tmpl w:val="AE16F72E"/>
    <w:lvl w:ilvl="0" w:tplc="5EAE90F6">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A4E29B3"/>
    <w:multiLevelType w:val="hybridMultilevel"/>
    <w:tmpl w:val="8DB85DB6"/>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7CD6461"/>
    <w:multiLevelType w:val="hybridMultilevel"/>
    <w:tmpl w:val="83108C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4A2746"/>
    <w:multiLevelType w:val="hybridMultilevel"/>
    <w:tmpl w:val="A4E2157A"/>
    <w:lvl w:ilvl="0" w:tplc="5D74B550">
      <w:start w:val="1"/>
      <w:numFmt w:val="decimal"/>
      <w:pStyle w:val="Ttulo1"/>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9A2613"/>
    <w:multiLevelType w:val="hybridMultilevel"/>
    <w:tmpl w:val="A1DC17FA"/>
    <w:lvl w:ilvl="0" w:tplc="46E405D4">
      <w:start w:val="1"/>
      <w:numFmt w:val="upperLetter"/>
      <w:lvlText w:val="%1."/>
      <w:lvlJc w:val="left"/>
      <w:pPr>
        <w:ind w:left="478" w:hanging="360"/>
      </w:pPr>
      <w:rPr>
        <w:rFonts w:ascii="Arial" w:eastAsia="Arial" w:hAnsi="Arial" w:cs="Arial" w:hint="default"/>
        <w:b/>
        <w:bCs/>
        <w:spacing w:val="0"/>
        <w:w w:val="100"/>
        <w:sz w:val="22"/>
        <w:szCs w:val="22"/>
        <w:lang w:val="es-ES" w:eastAsia="en-US" w:bidi="ar-SA"/>
      </w:rPr>
    </w:lvl>
    <w:lvl w:ilvl="1" w:tplc="042A316C">
      <w:start w:val="1"/>
      <w:numFmt w:val="decimal"/>
      <w:lvlText w:val="%2."/>
      <w:lvlJc w:val="left"/>
      <w:pPr>
        <w:ind w:left="620" w:hanging="360"/>
      </w:pPr>
      <w:rPr>
        <w:rFonts w:ascii="Arial" w:eastAsia="Arial" w:hAnsi="Arial" w:cs="Arial" w:hint="default"/>
        <w:b/>
        <w:bCs/>
        <w:spacing w:val="-1"/>
        <w:w w:val="100"/>
        <w:sz w:val="22"/>
        <w:szCs w:val="22"/>
        <w:lang w:val="es-ES" w:eastAsia="en-US" w:bidi="ar-SA"/>
      </w:rPr>
    </w:lvl>
    <w:lvl w:ilvl="2" w:tplc="60145FE8">
      <w:numFmt w:val="bullet"/>
      <w:lvlText w:val="•"/>
      <w:lvlJc w:val="left"/>
      <w:pPr>
        <w:ind w:left="1622" w:hanging="360"/>
      </w:pPr>
      <w:rPr>
        <w:rFonts w:hint="default"/>
        <w:lang w:val="es-ES" w:eastAsia="en-US" w:bidi="ar-SA"/>
      </w:rPr>
    </w:lvl>
    <w:lvl w:ilvl="3" w:tplc="CE38C9F4">
      <w:numFmt w:val="bullet"/>
      <w:lvlText w:val="•"/>
      <w:lvlJc w:val="left"/>
      <w:pPr>
        <w:ind w:left="2624" w:hanging="360"/>
      </w:pPr>
      <w:rPr>
        <w:rFonts w:hint="default"/>
        <w:lang w:val="es-ES" w:eastAsia="en-US" w:bidi="ar-SA"/>
      </w:rPr>
    </w:lvl>
    <w:lvl w:ilvl="4" w:tplc="54EC76AC">
      <w:numFmt w:val="bullet"/>
      <w:lvlText w:val="•"/>
      <w:lvlJc w:val="left"/>
      <w:pPr>
        <w:ind w:left="3626" w:hanging="360"/>
      </w:pPr>
      <w:rPr>
        <w:rFonts w:hint="default"/>
        <w:lang w:val="es-ES" w:eastAsia="en-US" w:bidi="ar-SA"/>
      </w:rPr>
    </w:lvl>
    <w:lvl w:ilvl="5" w:tplc="FF3AEE64">
      <w:numFmt w:val="bullet"/>
      <w:lvlText w:val="•"/>
      <w:lvlJc w:val="left"/>
      <w:pPr>
        <w:ind w:left="4628" w:hanging="360"/>
      </w:pPr>
      <w:rPr>
        <w:rFonts w:hint="default"/>
        <w:lang w:val="es-ES" w:eastAsia="en-US" w:bidi="ar-SA"/>
      </w:rPr>
    </w:lvl>
    <w:lvl w:ilvl="6" w:tplc="F0904AC0">
      <w:numFmt w:val="bullet"/>
      <w:lvlText w:val="•"/>
      <w:lvlJc w:val="left"/>
      <w:pPr>
        <w:ind w:left="5631" w:hanging="360"/>
      </w:pPr>
      <w:rPr>
        <w:rFonts w:hint="default"/>
        <w:lang w:val="es-ES" w:eastAsia="en-US" w:bidi="ar-SA"/>
      </w:rPr>
    </w:lvl>
    <w:lvl w:ilvl="7" w:tplc="260E366E">
      <w:numFmt w:val="bullet"/>
      <w:lvlText w:val="•"/>
      <w:lvlJc w:val="left"/>
      <w:pPr>
        <w:ind w:left="6633" w:hanging="360"/>
      </w:pPr>
      <w:rPr>
        <w:rFonts w:hint="default"/>
        <w:lang w:val="es-ES" w:eastAsia="en-US" w:bidi="ar-SA"/>
      </w:rPr>
    </w:lvl>
    <w:lvl w:ilvl="8" w:tplc="81A4DAF8">
      <w:numFmt w:val="bullet"/>
      <w:lvlText w:val="•"/>
      <w:lvlJc w:val="left"/>
      <w:pPr>
        <w:ind w:left="7635" w:hanging="360"/>
      </w:pPr>
      <w:rPr>
        <w:rFonts w:hint="default"/>
        <w:lang w:val="es-ES" w:eastAsia="en-US" w:bidi="ar-SA"/>
      </w:rPr>
    </w:lvl>
  </w:abstractNum>
  <w:abstractNum w:abstractNumId="19" w15:restartNumberingAfterBreak="0">
    <w:nsid w:val="39EF577F"/>
    <w:multiLevelType w:val="hybridMultilevel"/>
    <w:tmpl w:val="B2A017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B42145C"/>
    <w:multiLevelType w:val="multilevel"/>
    <w:tmpl w:val="6130CF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F575EB"/>
    <w:multiLevelType w:val="hybridMultilevel"/>
    <w:tmpl w:val="07B29BEE"/>
    <w:lvl w:ilvl="0" w:tplc="F66C53A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403DA4"/>
    <w:multiLevelType w:val="hybridMultilevel"/>
    <w:tmpl w:val="6C7EA4D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461F65F9"/>
    <w:multiLevelType w:val="hybridMultilevel"/>
    <w:tmpl w:val="DFDE02AE"/>
    <w:lvl w:ilvl="0" w:tplc="581A5492">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9742692"/>
    <w:multiLevelType w:val="hybridMultilevel"/>
    <w:tmpl w:val="F036D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9A033D1"/>
    <w:multiLevelType w:val="hybridMultilevel"/>
    <w:tmpl w:val="B05A240E"/>
    <w:lvl w:ilvl="0" w:tplc="DEBEA1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3532DA"/>
    <w:multiLevelType w:val="hybridMultilevel"/>
    <w:tmpl w:val="C2E68D48"/>
    <w:lvl w:ilvl="0" w:tplc="6616B518">
      <w:start w:val="1"/>
      <w:numFmt w:val="decimal"/>
      <w:lvlText w:val="%1.-"/>
      <w:lvlJc w:val="left"/>
      <w:pPr>
        <w:ind w:left="2220" w:hanging="360"/>
      </w:pPr>
      <w:rPr>
        <w:rFonts w:hint="default"/>
        <w:i w:val="0"/>
      </w:rPr>
    </w:lvl>
    <w:lvl w:ilvl="1" w:tplc="0C0A0019" w:tentative="1">
      <w:start w:val="1"/>
      <w:numFmt w:val="lowerLetter"/>
      <w:lvlText w:val="%2."/>
      <w:lvlJc w:val="left"/>
      <w:pPr>
        <w:ind w:left="2940" w:hanging="360"/>
      </w:pPr>
    </w:lvl>
    <w:lvl w:ilvl="2" w:tplc="0C0A001B" w:tentative="1">
      <w:start w:val="1"/>
      <w:numFmt w:val="lowerRoman"/>
      <w:lvlText w:val="%3."/>
      <w:lvlJc w:val="right"/>
      <w:pPr>
        <w:ind w:left="3660" w:hanging="180"/>
      </w:pPr>
    </w:lvl>
    <w:lvl w:ilvl="3" w:tplc="0C0A000F" w:tentative="1">
      <w:start w:val="1"/>
      <w:numFmt w:val="decimal"/>
      <w:lvlText w:val="%4."/>
      <w:lvlJc w:val="left"/>
      <w:pPr>
        <w:ind w:left="4380" w:hanging="360"/>
      </w:pPr>
    </w:lvl>
    <w:lvl w:ilvl="4" w:tplc="0C0A0019" w:tentative="1">
      <w:start w:val="1"/>
      <w:numFmt w:val="lowerLetter"/>
      <w:lvlText w:val="%5."/>
      <w:lvlJc w:val="left"/>
      <w:pPr>
        <w:ind w:left="5100" w:hanging="360"/>
      </w:pPr>
    </w:lvl>
    <w:lvl w:ilvl="5" w:tplc="0C0A001B" w:tentative="1">
      <w:start w:val="1"/>
      <w:numFmt w:val="lowerRoman"/>
      <w:lvlText w:val="%6."/>
      <w:lvlJc w:val="right"/>
      <w:pPr>
        <w:ind w:left="5820" w:hanging="180"/>
      </w:pPr>
    </w:lvl>
    <w:lvl w:ilvl="6" w:tplc="0C0A000F" w:tentative="1">
      <w:start w:val="1"/>
      <w:numFmt w:val="decimal"/>
      <w:lvlText w:val="%7."/>
      <w:lvlJc w:val="left"/>
      <w:pPr>
        <w:ind w:left="6540" w:hanging="360"/>
      </w:pPr>
    </w:lvl>
    <w:lvl w:ilvl="7" w:tplc="0C0A0019" w:tentative="1">
      <w:start w:val="1"/>
      <w:numFmt w:val="lowerLetter"/>
      <w:lvlText w:val="%8."/>
      <w:lvlJc w:val="left"/>
      <w:pPr>
        <w:ind w:left="7260" w:hanging="360"/>
      </w:pPr>
    </w:lvl>
    <w:lvl w:ilvl="8" w:tplc="0C0A001B" w:tentative="1">
      <w:start w:val="1"/>
      <w:numFmt w:val="lowerRoman"/>
      <w:lvlText w:val="%9."/>
      <w:lvlJc w:val="right"/>
      <w:pPr>
        <w:ind w:left="7980" w:hanging="180"/>
      </w:pPr>
    </w:lvl>
  </w:abstractNum>
  <w:abstractNum w:abstractNumId="27" w15:restartNumberingAfterBreak="0">
    <w:nsid w:val="51CF2829"/>
    <w:multiLevelType w:val="hybridMultilevel"/>
    <w:tmpl w:val="BDDE9C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54B56BB0"/>
    <w:multiLevelType w:val="hybridMultilevel"/>
    <w:tmpl w:val="64E86C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EB0567"/>
    <w:multiLevelType w:val="hybridMultilevel"/>
    <w:tmpl w:val="F3A23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8369D7"/>
    <w:multiLevelType w:val="hybridMultilevel"/>
    <w:tmpl w:val="5E5689BC"/>
    <w:lvl w:ilvl="0" w:tplc="D97CFFA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5E6FE5"/>
    <w:multiLevelType w:val="hybridMultilevel"/>
    <w:tmpl w:val="5CF233DE"/>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B617326"/>
    <w:multiLevelType w:val="hybridMultilevel"/>
    <w:tmpl w:val="BA9CA8F0"/>
    <w:lvl w:ilvl="0" w:tplc="A0A09C9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FFD28AE"/>
    <w:multiLevelType w:val="hybridMultilevel"/>
    <w:tmpl w:val="C6F402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62AB7E7B"/>
    <w:multiLevelType w:val="hybridMultilevel"/>
    <w:tmpl w:val="2FAC4CE8"/>
    <w:lvl w:ilvl="0" w:tplc="EA14BEFA">
      <w:start w:val="1"/>
      <w:numFmt w:val="decimal"/>
      <w:lvlText w:val="%1."/>
      <w:lvlJc w:val="left"/>
      <w:pPr>
        <w:ind w:left="720" w:hanging="360"/>
      </w:pPr>
      <w:rPr>
        <w:rFonts w:ascii="Segoe UI Symbol" w:hAnsi="Segoe UI Symbol" w:cs="Segoe UI 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D93C8B"/>
    <w:multiLevelType w:val="hybridMultilevel"/>
    <w:tmpl w:val="EDF21EA0"/>
    <w:lvl w:ilvl="0" w:tplc="070CAF6A">
      <w:start w:val="9"/>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67156BE1"/>
    <w:multiLevelType w:val="hybridMultilevel"/>
    <w:tmpl w:val="F36ABD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8618BD"/>
    <w:multiLevelType w:val="hybridMultilevel"/>
    <w:tmpl w:val="8B54AC0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15:restartNumberingAfterBreak="0">
    <w:nsid w:val="6EAD3FD1"/>
    <w:multiLevelType w:val="hybridMultilevel"/>
    <w:tmpl w:val="AC2CC98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7A155AE5"/>
    <w:multiLevelType w:val="hybridMultilevel"/>
    <w:tmpl w:val="8DB85DB6"/>
    <w:lvl w:ilvl="0" w:tplc="8672616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A931E3D"/>
    <w:multiLevelType w:val="hybridMultilevel"/>
    <w:tmpl w:val="076AD376"/>
    <w:lvl w:ilvl="0" w:tplc="02B433F2">
      <w:start w:val="1"/>
      <w:numFmt w:val="decimal"/>
      <w:pStyle w:val="Sinespaciado"/>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19891600">
    <w:abstractNumId w:val="3"/>
  </w:num>
  <w:num w:numId="2" w16cid:durableId="344751090">
    <w:abstractNumId w:val="5"/>
  </w:num>
  <w:num w:numId="3" w16cid:durableId="1270041214">
    <w:abstractNumId w:val="40"/>
  </w:num>
  <w:num w:numId="4" w16cid:durableId="1002274466">
    <w:abstractNumId w:val="4"/>
  </w:num>
  <w:num w:numId="5" w16cid:durableId="2066830494">
    <w:abstractNumId w:val="39"/>
    <w:lvlOverride w:ilvl="0">
      <w:startOverride w:val="1"/>
    </w:lvlOverride>
  </w:num>
  <w:num w:numId="6" w16cid:durableId="1132022043">
    <w:abstractNumId w:val="9"/>
  </w:num>
  <w:num w:numId="7" w16cid:durableId="921180323">
    <w:abstractNumId w:val="23"/>
  </w:num>
  <w:num w:numId="8" w16cid:durableId="812721200">
    <w:abstractNumId w:val="14"/>
  </w:num>
  <w:num w:numId="9" w16cid:durableId="1081634844">
    <w:abstractNumId w:val="35"/>
  </w:num>
  <w:num w:numId="10" w16cid:durableId="1889032429">
    <w:abstractNumId w:val="1"/>
  </w:num>
  <w:num w:numId="11" w16cid:durableId="98793781">
    <w:abstractNumId w:val="6"/>
  </w:num>
  <w:num w:numId="12" w16cid:durableId="1307314580">
    <w:abstractNumId w:val="13"/>
  </w:num>
  <w:num w:numId="13" w16cid:durableId="573509788">
    <w:abstractNumId w:val="38"/>
  </w:num>
  <w:num w:numId="14" w16cid:durableId="1375349854">
    <w:abstractNumId w:val="34"/>
  </w:num>
  <w:num w:numId="15" w16cid:durableId="501238268">
    <w:abstractNumId w:val="29"/>
  </w:num>
  <w:num w:numId="16" w16cid:durableId="433325107">
    <w:abstractNumId w:val="16"/>
  </w:num>
  <w:num w:numId="17" w16cid:durableId="709038262">
    <w:abstractNumId w:val="22"/>
  </w:num>
  <w:num w:numId="18" w16cid:durableId="2066903248">
    <w:abstractNumId w:val="3"/>
  </w:num>
  <w:num w:numId="19" w16cid:durableId="1725718520">
    <w:abstractNumId w:val="30"/>
  </w:num>
  <w:num w:numId="20" w16cid:durableId="153881809">
    <w:abstractNumId w:val="21"/>
  </w:num>
  <w:num w:numId="21" w16cid:durableId="1002439276">
    <w:abstractNumId w:val="8"/>
  </w:num>
  <w:num w:numId="22" w16cid:durableId="1228877969">
    <w:abstractNumId w:val="28"/>
  </w:num>
  <w:num w:numId="23" w16cid:durableId="1642270028">
    <w:abstractNumId w:val="36"/>
  </w:num>
  <w:num w:numId="24" w16cid:durableId="8335845">
    <w:abstractNumId w:val="18"/>
  </w:num>
  <w:num w:numId="25" w16cid:durableId="1898971312">
    <w:abstractNumId w:val="12"/>
  </w:num>
  <w:num w:numId="26" w16cid:durableId="155996283">
    <w:abstractNumId w:val="39"/>
  </w:num>
  <w:num w:numId="27" w16cid:durableId="930547493">
    <w:abstractNumId w:val="15"/>
  </w:num>
  <w:num w:numId="28" w16cid:durableId="299069385">
    <w:abstractNumId w:val="10"/>
  </w:num>
  <w:num w:numId="29" w16cid:durableId="1539050147">
    <w:abstractNumId w:val="24"/>
  </w:num>
  <w:num w:numId="30" w16cid:durableId="1422527439">
    <w:abstractNumId w:val="34"/>
    <w:lvlOverride w:ilvl="0">
      <w:startOverride w:val="1"/>
    </w:lvlOverride>
  </w:num>
  <w:num w:numId="31" w16cid:durableId="709189185">
    <w:abstractNumId w:val="2"/>
  </w:num>
  <w:num w:numId="32" w16cid:durableId="1280187715">
    <w:abstractNumId w:val="25"/>
  </w:num>
  <w:num w:numId="33" w16cid:durableId="871500600">
    <w:abstractNumId w:val="20"/>
  </w:num>
  <w:num w:numId="34" w16cid:durableId="134683884">
    <w:abstractNumId w:val="26"/>
  </w:num>
  <w:num w:numId="35" w16cid:durableId="1367103627">
    <w:abstractNumId w:val="19"/>
  </w:num>
  <w:num w:numId="36" w16cid:durableId="453211483">
    <w:abstractNumId w:val="17"/>
  </w:num>
  <w:num w:numId="37" w16cid:durableId="18367949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84721594">
    <w:abstractNumId w:val="31"/>
  </w:num>
  <w:num w:numId="39" w16cid:durableId="5856552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38028358">
    <w:abstractNumId w:val="11"/>
  </w:num>
  <w:num w:numId="41" w16cid:durableId="1437217981">
    <w:abstractNumId w:val="17"/>
    <w:lvlOverride w:ilvl="0">
      <w:startOverride w:val="1"/>
    </w:lvlOverride>
  </w:num>
  <w:num w:numId="42" w16cid:durableId="1810201882">
    <w:abstractNumId w:val="7"/>
  </w:num>
  <w:num w:numId="43" w16cid:durableId="520706350">
    <w:abstractNumId w:val="33"/>
  </w:num>
  <w:num w:numId="44" w16cid:durableId="201212251">
    <w:abstractNumId w:val="32"/>
  </w:num>
  <w:num w:numId="45" w16cid:durableId="1853913916">
    <w:abstractNumId w:val="0"/>
  </w:num>
  <w:num w:numId="46" w16cid:durableId="1480345635">
    <w:abstractNumId w:val="27"/>
  </w:num>
  <w:num w:numId="47" w16cid:durableId="342051537">
    <w:abstractNumId w:val="3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540"/>
    <w:rsid w:val="0000113F"/>
    <w:rsid w:val="00001C21"/>
    <w:rsid w:val="00001FF9"/>
    <w:rsid w:val="000025D4"/>
    <w:rsid w:val="00002C0A"/>
    <w:rsid w:val="00003379"/>
    <w:rsid w:val="00003A89"/>
    <w:rsid w:val="00003C02"/>
    <w:rsid w:val="0000417B"/>
    <w:rsid w:val="000050FA"/>
    <w:rsid w:val="00005B1D"/>
    <w:rsid w:val="00005B34"/>
    <w:rsid w:val="00005DE6"/>
    <w:rsid w:val="000070E1"/>
    <w:rsid w:val="0000742B"/>
    <w:rsid w:val="000079DE"/>
    <w:rsid w:val="00010797"/>
    <w:rsid w:val="0001118A"/>
    <w:rsid w:val="000113E3"/>
    <w:rsid w:val="0001169F"/>
    <w:rsid w:val="0001172D"/>
    <w:rsid w:val="00012850"/>
    <w:rsid w:val="00013269"/>
    <w:rsid w:val="00015250"/>
    <w:rsid w:val="00015295"/>
    <w:rsid w:val="000156FF"/>
    <w:rsid w:val="00015814"/>
    <w:rsid w:val="00015823"/>
    <w:rsid w:val="000166FD"/>
    <w:rsid w:val="00017C9C"/>
    <w:rsid w:val="00017F1C"/>
    <w:rsid w:val="000211F3"/>
    <w:rsid w:val="00021643"/>
    <w:rsid w:val="00023B0E"/>
    <w:rsid w:val="00023F0E"/>
    <w:rsid w:val="00024475"/>
    <w:rsid w:val="0002447A"/>
    <w:rsid w:val="000255D3"/>
    <w:rsid w:val="00025923"/>
    <w:rsid w:val="00025AD0"/>
    <w:rsid w:val="0002673D"/>
    <w:rsid w:val="0002708D"/>
    <w:rsid w:val="0002785A"/>
    <w:rsid w:val="00030125"/>
    <w:rsid w:val="00030421"/>
    <w:rsid w:val="000306E3"/>
    <w:rsid w:val="00030FC6"/>
    <w:rsid w:val="00031353"/>
    <w:rsid w:val="000319E6"/>
    <w:rsid w:val="000335EE"/>
    <w:rsid w:val="00033B05"/>
    <w:rsid w:val="0003416A"/>
    <w:rsid w:val="00035773"/>
    <w:rsid w:val="0003585F"/>
    <w:rsid w:val="00035C46"/>
    <w:rsid w:val="00035FFA"/>
    <w:rsid w:val="00041245"/>
    <w:rsid w:val="000412E2"/>
    <w:rsid w:val="00041C91"/>
    <w:rsid w:val="000423FE"/>
    <w:rsid w:val="00042BB4"/>
    <w:rsid w:val="00042FB7"/>
    <w:rsid w:val="00043AD6"/>
    <w:rsid w:val="00043E29"/>
    <w:rsid w:val="00045CFD"/>
    <w:rsid w:val="000462D5"/>
    <w:rsid w:val="0004636F"/>
    <w:rsid w:val="000477E8"/>
    <w:rsid w:val="00047A20"/>
    <w:rsid w:val="00047E37"/>
    <w:rsid w:val="00050471"/>
    <w:rsid w:val="00050497"/>
    <w:rsid w:val="00050D31"/>
    <w:rsid w:val="00052478"/>
    <w:rsid w:val="00052D82"/>
    <w:rsid w:val="00052E0B"/>
    <w:rsid w:val="00053CC8"/>
    <w:rsid w:val="00053F1B"/>
    <w:rsid w:val="00054A0B"/>
    <w:rsid w:val="00055F5C"/>
    <w:rsid w:val="00056243"/>
    <w:rsid w:val="00056862"/>
    <w:rsid w:val="00056DC4"/>
    <w:rsid w:val="00056E52"/>
    <w:rsid w:val="00057007"/>
    <w:rsid w:val="00057136"/>
    <w:rsid w:val="000603B4"/>
    <w:rsid w:val="000623C4"/>
    <w:rsid w:val="0006264B"/>
    <w:rsid w:val="00063C63"/>
    <w:rsid w:val="00063CDD"/>
    <w:rsid w:val="0006445A"/>
    <w:rsid w:val="00064657"/>
    <w:rsid w:val="00065B26"/>
    <w:rsid w:val="00067355"/>
    <w:rsid w:val="000675F6"/>
    <w:rsid w:val="00067650"/>
    <w:rsid w:val="0006785B"/>
    <w:rsid w:val="00070D1A"/>
    <w:rsid w:val="00070D2B"/>
    <w:rsid w:val="00071860"/>
    <w:rsid w:val="000722A9"/>
    <w:rsid w:val="00073848"/>
    <w:rsid w:val="00074300"/>
    <w:rsid w:val="00074709"/>
    <w:rsid w:val="00074FE0"/>
    <w:rsid w:val="00076068"/>
    <w:rsid w:val="000760BC"/>
    <w:rsid w:val="00076542"/>
    <w:rsid w:val="00076B83"/>
    <w:rsid w:val="000802FF"/>
    <w:rsid w:val="00081105"/>
    <w:rsid w:val="0008116E"/>
    <w:rsid w:val="00081677"/>
    <w:rsid w:val="00081857"/>
    <w:rsid w:val="00081F0B"/>
    <w:rsid w:val="00082D21"/>
    <w:rsid w:val="000831E5"/>
    <w:rsid w:val="00084F8B"/>
    <w:rsid w:val="00085BDB"/>
    <w:rsid w:val="00086E5E"/>
    <w:rsid w:val="000870F6"/>
    <w:rsid w:val="0009183B"/>
    <w:rsid w:val="000924A1"/>
    <w:rsid w:val="00092C9C"/>
    <w:rsid w:val="0009354F"/>
    <w:rsid w:val="00093ADD"/>
    <w:rsid w:val="00094150"/>
    <w:rsid w:val="00094BD5"/>
    <w:rsid w:val="00094BF0"/>
    <w:rsid w:val="00096F0B"/>
    <w:rsid w:val="00097C96"/>
    <w:rsid w:val="000A1662"/>
    <w:rsid w:val="000A16C6"/>
    <w:rsid w:val="000A2898"/>
    <w:rsid w:val="000A4006"/>
    <w:rsid w:val="000A5721"/>
    <w:rsid w:val="000A57F3"/>
    <w:rsid w:val="000A5A40"/>
    <w:rsid w:val="000A5A6F"/>
    <w:rsid w:val="000A5A8D"/>
    <w:rsid w:val="000A63CC"/>
    <w:rsid w:val="000A6D0B"/>
    <w:rsid w:val="000B0384"/>
    <w:rsid w:val="000B05B3"/>
    <w:rsid w:val="000B095E"/>
    <w:rsid w:val="000B111F"/>
    <w:rsid w:val="000B1FD0"/>
    <w:rsid w:val="000B26CD"/>
    <w:rsid w:val="000B2707"/>
    <w:rsid w:val="000B3757"/>
    <w:rsid w:val="000B382F"/>
    <w:rsid w:val="000B4819"/>
    <w:rsid w:val="000B4C9F"/>
    <w:rsid w:val="000B5E54"/>
    <w:rsid w:val="000B6820"/>
    <w:rsid w:val="000B71EA"/>
    <w:rsid w:val="000B76D3"/>
    <w:rsid w:val="000B776A"/>
    <w:rsid w:val="000B7C65"/>
    <w:rsid w:val="000C1707"/>
    <w:rsid w:val="000C19A3"/>
    <w:rsid w:val="000C21A5"/>
    <w:rsid w:val="000C2AB4"/>
    <w:rsid w:val="000C5150"/>
    <w:rsid w:val="000C546F"/>
    <w:rsid w:val="000C5D22"/>
    <w:rsid w:val="000C75BB"/>
    <w:rsid w:val="000D00BE"/>
    <w:rsid w:val="000D040F"/>
    <w:rsid w:val="000D0D4D"/>
    <w:rsid w:val="000D0E2B"/>
    <w:rsid w:val="000D17EE"/>
    <w:rsid w:val="000D2FE3"/>
    <w:rsid w:val="000D5800"/>
    <w:rsid w:val="000D6C4D"/>
    <w:rsid w:val="000E06BB"/>
    <w:rsid w:val="000E0A11"/>
    <w:rsid w:val="000E1A1E"/>
    <w:rsid w:val="000E284E"/>
    <w:rsid w:val="000E2A72"/>
    <w:rsid w:val="000E2EE5"/>
    <w:rsid w:val="000E3C28"/>
    <w:rsid w:val="000E4621"/>
    <w:rsid w:val="000E4808"/>
    <w:rsid w:val="000E4F43"/>
    <w:rsid w:val="000E51EB"/>
    <w:rsid w:val="000E537F"/>
    <w:rsid w:val="000E545A"/>
    <w:rsid w:val="000E6D42"/>
    <w:rsid w:val="000E6EC3"/>
    <w:rsid w:val="000F1987"/>
    <w:rsid w:val="000F1CF5"/>
    <w:rsid w:val="000F1EE9"/>
    <w:rsid w:val="000F2601"/>
    <w:rsid w:val="000F2883"/>
    <w:rsid w:val="000F29FF"/>
    <w:rsid w:val="000F37E4"/>
    <w:rsid w:val="000F5839"/>
    <w:rsid w:val="000F65EE"/>
    <w:rsid w:val="000F662B"/>
    <w:rsid w:val="000F673F"/>
    <w:rsid w:val="000F6BCC"/>
    <w:rsid w:val="000F7D51"/>
    <w:rsid w:val="000F7E5B"/>
    <w:rsid w:val="000F7EAE"/>
    <w:rsid w:val="001012F9"/>
    <w:rsid w:val="0010221A"/>
    <w:rsid w:val="00102813"/>
    <w:rsid w:val="00102FDA"/>
    <w:rsid w:val="00103A35"/>
    <w:rsid w:val="00103BEE"/>
    <w:rsid w:val="00103C66"/>
    <w:rsid w:val="00103E2C"/>
    <w:rsid w:val="001042FE"/>
    <w:rsid w:val="00104731"/>
    <w:rsid w:val="00104DF3"/>
    <w:rsid w:val="0010576C"/>
    <w:rsid w:val="00105B2F"/>
    <w:rsid w:val="00105CEF"/>
    <w:rsid w:val="001101BE"/>
    <w:rsid w:val="00110752"/>
    <w:rsid w:val="00111079"/>
    <w:rsid w:val="00111408"/>
    <w:rsid w:val="00111A11"/>
    <w:rsid w:val="00111D7C"/>
    <w:rsid w:val="00113520"/>
    <w:rsid w:val="00113B7C"/>
    <w:rsid w:val="00114CAD"/>
    <w:rsid w:val="0011576D"/>
    <w:rsid w:val="00115F84"/>
    <w:rsid w:val="001165EF"/>
    <w:rsid w:val="00116A93"/>
    <w:rsid w:val="00116D58"/>
    <w:rsid w:val="001205DB"/>
    <w:rsid w:val="00120CAD"/>
    <w:rsid w:val="00121D3A"/>
    <w:rsid w:val="001228D0"/>
    <w:rsid w:val="0012305F"/>
    <w:rsid w:val="00123D77"/>
    <w:rsid w:val="00123FCE"/>
    <w:rsid w:val="001242F5"/>
    <w:rsid w:val="001246D6"/>
    <w:rsid w:val="00124733"/>
    <w:rsid w:val="00125274"/>
    <w:rsid w:val="00125545"/>
    <w:rsid w:val="00125A66"/>
    <w:rsid w:val="00125E65"/>
    <w:rsid w:val="00126263"/>
    <w:rsid w:val="00127357"/>
    <w:rsid w:val="00127DCB"/>
    <w:rsid w:val="00130509"/>
    <w:rsid w:val="00130680"/>
    <w:rsid w:val="0013088B"/>
    <w:rsid w:val="00130A98"/>
    <w:rsid w:val="00130CA2"/>
    <w:rsid w:val="001310CB"/>
    <w:rsid w:val="001313CC"/>
    <w:rsid w:val="001314DE"/>
    <w:rsid w:val="00131A04"/>
    <w:rsid w:val="001328D6"/>
    <w:rsid w:val="00133C1B"/>
    <w:rsid w:val="001343DE"/>
    <w:rsid w:val="00134B93"/>
    <w:rsid w:val="00135245"/>
    <w:rsid w:val="00137402"/>
    <w:rsid w:val="0014017C"/>
    <w:rsid w:val="00140547"/>
    <w:rsid w:val="001405BA"/>
    <w:rsid w:val="00141F98"/>
    <w:rsid w:val="00142AB3"/>
    <w:rsid w:val="00143D66"/>
    <w:rsid w:val="00143E9B"/>
    <w:rsid w:val="00144DF6"/>
    <w:rsid w:val="00144E04"/>
    <w:rsid w:val="00145325"/>
    <w:rsid w:val="001453EA"/>
    <w:rsid w:val="00145D99"/>
    <w:rsid w:val="00147592"/>
    <w:rsid w:val="0015121C"/>
    <w:rsid w:val="00151352"/>
    <w:rsid w:val="00151A03"/>
    <w:rsid w:val="00151D9B"/>
    <w:rsid w:val="00153638"/>
    <w:rsid w:val="00153B50"/>
    <w:rsid w:val="0015402E"/>
    <w:rsid w:val="00155562"/>
    <w:rsid w:val="001558FF"/>
    <w:rsid w:val="00155E64"/>
    <w:rsid w:val="00156C8A"/>
    <w:rsid w:val="001575C5"/>
    <w:rsid w:val="001604F6"/>
    <w:rsid w:val="00160878"/>
    <w:rsid w:val="00160A9E"/>
    <w:rsid w:val="00161370"/>
    <w:rsid w:val="0016239D"/>
    <w:rsid w:val="001628DF"/>
    <w:rsid w:val="001631F3"/>
    <w:rsid w:val="00163272"/>
    <w:rsid w:val="00163F63"/>
    <w:rsid w:val="0016409C"/>
    <w:rsid w:val="0016500B"/>
    <w:rsid w:val="00166862"/>
    <w:rsid w:val="001673A3"/>
    <w:rsid w:val="00167445"/>
    <w:rsid w:val="00167B77"/>
    <w:rsid w:val="00167FA9"/>
    <w:rsid w:val="00171127"/>
    <w:rsid w:val="001715B4"/>
    <w:rsid w:val="00171A2F"/>
    <w:rsid w:val="00171DEB"/>
    <w:rsid w:val="00172E8F"/>
    <w:rsid w:val="001739B6"/>
    <w:rsid w:val="00173A5D"/>
    <w:rsid w:val="001742BD"/>
    <w:rsid w:val="0017491C"/>
    <w:rsid w:val="00175B08"/>
    <w:rsid w:val="00175ECC"/>
    <w:rsid w:val="00175F3D"/>
    <w:rsid w:val="00175F7A"/>
    <w:rsid w:val="0017627F"/>
    <w:rsid w:val="00176FE7"/>
    <w:rsid w:val="00177CF9"/>
    <w:rsid w:val="00180088"/>
    <w:rsid w:val="00180EF6"/>
    <w:rsid w:val="00180F6C"/>
    <w:rsid w:val="001818EE"/>
    <w:rsid w:val="00182059"/>
    <w:rsid w:val="001827F1"/>
    <w:rsid w:val="00182CB3"/>
    <w:rsid w:val="00183D1B"/>
    <w:rsid w:val="00183DD3"/>
    <w:rsid w:val="00184540"/>
    <w:rsid w:val="001849B4"/>
    <w:rsid w:val="001850AD"/>
    <w:rsid w:val="00185CEF"/>
    <w:rsid w:val="00185D5F"/>
    <w:rsid w:val="0018721B"/>
    <w:rsid w:val="00187631"/>
    <w:rsid w:val="00187782"/>
    <w:rsid w:val="00190945"/>
    <w:rsid w:val="00190BD9"/>
    <w:rsid w:val="0019124A"/>
    <w:rsid w:val="00191CA5"/>
    <w:rsid w:val="00191F03"/>
    <w:rsid w:val="00192188"/>
    <w:rsid w:val="00192B94"/>
    <w:rsid w:val="001938F3"/>
    <w:rsid w:val="001940E8"/>
    <w:rsid w:val="00194188"/>
    <w:rsid w:val="001944A9"/>
    <w:rsid w:val="00194F34"/>
    <w:rsid w:val="0019642E"/>
    <w:rsid w:val="001964CE"/>
    <w:rsid w:val="00196560"/>
    <w:rsid w:val="001966DD"/>
    <w:rsid w:val="00197C50"/>
    <w:rsid w:val="001A032A"/>
    <w:rsid w:val="001A158F"/>
    <w:rsid w:val="001A1F09"/>
    <w:rsid w:val="001A2434"/>
    <w:rsid w:val="001A3C08"/>
    <w:rsid w:val="001A450B"/>
    <w:rsid w:val="001A47B9"/>
    <w:rsid w:val="001A49E6"/>
    <w:rsid w:val="001A5037"/>
    <w:rsid w:val="001A573D"/>
    <w:rsid w:val="001A5BAA"/>
    <w:rsid w:val="001A724C"/>
    <w:rsid w:val="001A7BFE"/>
    <w:rsid w:val="001B1667"/>
    <w:rsid w:val="001B16C1"/>
    <w:rsid w:val="001B232B"/>
    <w:rsid w:val="001B2640"/>
    <w:rsid w:val="001B2881"/>
    <w:rsid w:val="001B377F"/>
    <w:rsid w:val="001B3C33"/>
    <w:rsid w:val="001B42C0"/>
    <w:rsid w:val="001B4443"/>
    <w:rsid w:val="001B4C59"/>
    <w:rsid w:val="001B63C7"/>
    <w:rsid w:val="001B67D9"/>
    <w:rsid w:val="001B75B5"/>
    <w:rsid w:val="001B7791"/>
    <w:rsid w:val="001B788B"/>
    <w:rsid w:val="001B7967"/>
    <w:rsid w:val="001B7CB4"/>
    <w:rsid w:val="001C0111"/>
    <w:rsid w:val="001C0950"/>
    <w:rsid w:val="001C0D8B"/>
    <w:rsid w:val="001C1672"/>
    <w:rsid w:val="001C1795"/>
    <w:rsid w:val="001C2163"/>
    <w:rsid w:val="001C2372"/>
    <w:rsid w:val="001C2E36"/>
    <w:rsid w:val="001C3069"/>
    <w:rsid w:val="001C3421"/>
    <w:rsid w:val="001C3D6B"/>
    <w:rsid w:val="001C544A"/>
    <w:rsid w:val="001C6EC7"/>
    <w:rsid w:val="001C7406"/>
    <w:rsid w:val="001C77BC"/>
    <w:rsid w:val="001D04E6"/>
    <w:rsid w:val="001D08B0"/>
    <w:rsid w:val="001D1196"/>
    <w:rsid w:val="001D2576"/>
    <w:rsid w:val="001D2F0B"/>
    <w:rsid w:val="001D3507"/>
    <w:rsid w:val="001D3657"/>
    <w:rsid w:val="001D3F36"/>
    <w:rsid w:val="001D42E1"/>
    <w:rsid w:val="001D42FD"/>
    <w:rsid w:val="001D442A"/>
    <w:rsid w:val="001D44A0"/>
    <w:rsid w:val="001D4607"/>
    <w:rsid w:val="001D4A61"/>
    <w:rsid w:val="001D4BBF"/>
    <w:rsid w:val="001D4C00"/>
    <w:rsid w:val="001D64BD"/>
    <w:rsid w:val="001D7CB8"/>
    <w:rsid w:val="001D7E11"/>
    <w:rsid w:val="001E05E8"/>
    <w:rsid w:val="001E07A6"/>
    <w:rsid w:val="001E099A"/>
    <w:rsid w:val="001E0E3D"/>
    <w:rsid w:val="001E197A"/>
    <w:rsid w:val="001E1BB0"/>
    <w:rsid w:val="001E1E1B"/>
    <w:rsid w:val="001E2000"/>
    <w:rsid w:val="001E2E1D"/>
    <w:rsid w:val="001E3826"/>
    <w:rsid w:val="001E3DD8"/>
    <w:rsid w:val="001E3E12"/>
    <w:rsid w:val="001E3E9B"/>
    <w:rsid w:val="001E4FCF"/>
    <w:rsid w:val="001E5253"/>
    <w:rsid w:val="001E5DB9"/>
    <w:rsid w:val="001E7383"/>
    <w:rsid w:val="001E7F51"/>
    <w:rsid w:val="001F02C0"/>
    <w:rsid w:val="001F0C55"/>
    <w:rsid w:val="001F1F65"/>
    <w:rsid w:val="001F22B8"/>
    <w:rsid w:val="001F2473"/>
    <w:rsid w:val="001F300C"/>
    <w:rsid w:val="001F42F4"/>
    <w:rsid w:val="001F4448"/>
    <w:rsid w:val="001F53C5"/>
    <w:rsid w:val="001F5D3F"/>
    <w:rsid w:val="001F6A72"/>
    <w:rsid w:val="001F71BA"/>
    <w:rsid w:val="001F7664"/>
    <w:rsid w:val="001F79D6"/>
    <w:rsid w:val="002001D5"/>
    <w:rsid w:val="00200B0B"/>
    <w:rsid w:val="00201586"/>
    <w:rsid w:val="00201E30"/>
    <w:rsid w:val="00201FD7"/>
    <w:rsid w:val="00202B3F"/>
    <w:rsid w:val="00204A0B"/>
    <w:rsid w:val="00204B6E"/>
    <w:rsid w:val="00204DFB"/>
    <w:rsid w:val="00205DDE"/>
    <w:rsid w:val="00206427"/>
    <w:rsid w:val="00206EB9"/>
    <w:rsid w:val="0021114D"/>
    <w:rsid w:val="002111B6"/>
    <w:rsid w:val="0021334D"/>
    <w:rsid w:val="002135B4"/>
    <w:rsid w:val="002136DB"/>
    <w:rsid w:val="00214D82"/>
    <w:rsid w:val="00216492"/>
    <w:rsid w:val="00216742"/>
    <w:rsid w:val="002206BE"/>
    <w:rsid w:val="00220996"/>
    <w:rsid w:val="002209A6"/>
    <w:rsid w:val="0022118E"/>
    <w:rsid w:val="00221BFE"/>
    <w:rsid w:val="00221C39"/>
    <w:rsid w:val="00222315"/>
    <w:rsid w:val="0022301B"/>
    <w:rsid w:val="0022359C"/>
    <w:rsid w:val="002238D9"/>
    <w:rsid w:val="00224245"/>
    <w:rsid w:val="00225565"/>
    <w:rsid w:val="00225710"/>
    <w:rsid w:val="00225E0B"/>
    <w:rsid w:val="00225FA0"/>
    <w:rsid w:val="00226230"/>
    <w:rsid w:val="00226710"/>
    <w:rsid w:val="00227065"/>
    <w:rsid w:val="002276BD"/>
    <w:rsid w:val="0023046E"/>
    <w:rsid w:val="00231BD2"/>
    <w:rsid w:val="00231C65"/>
    <w:rsid w:val="00232507"/>
    <w:rsid w:val="002327B3"/>
    <w:rsid w:val="002340E4"/>
    <w:rsid w:val="00234396"/>
    <w:rsid w:val="002348A5"/>
    <w:rsid w:val="00234ABA"/>
    <w:rsid w:val="00234BAC"/>
    <w:rsid w:val="002356B2"/>
    <w:rsid w:val="00235E90"/>
    <w:rsid w:val="00236400"/>
    <w:rsid w:val="00236EB8"/>
    <w:rsid w:val="00240AE5"/>
    <w:rsid w:val="00240B43"/>
    <w:rsid w:val="00240CB7"/>
    <w:rsid w:val="0024199E"/>
    <w:rsid w:val="0024257A"/>
    <w:rsid w:val="00243331"/>
    <w:rsid w:val="00244045"/>
    <w:rsid w:val="00244744"/>
    <w:rsid w:val="00247011"/>
    <w:rsid w:val="00247D2F"/>
    <w:rsid w:val="002505F7"/>
    <w:rsid w:val="002511E6"/>
    <w:rsid w:val="00251E33"/>
    <w:rsid w:val="002523EF"/>
    <w:rsid w:val="0025273F"/>
    <w:rsid w:val="00253A9E"/>
    <w:rsid w:val="00256134"/>
    <w:rsid w:val="0025636F"/>
    <w:rsid w:val="00256705"/>
    <w:rsid w:val="00256D8F"/>
    <w:rsid w:val="00260157"/>
    <w:rsid w:val="002611E7"/>
    <w:rsid w:val="00261A60"/>
    <w:rsid w:val="00261CD8"/>
    <w:rsid w:val="002627E9"/>
    <w:rsid w:val="0026303E"/>
    <w:rsid w:val="002636E7"/>
    <w:rsid w:val="002637FA"/>
    <w:rsid w:val="00264C79"/>
    <w:rsid w:val="00265983"/>
    <w:rsid w:val="00265CA7"/>
    <w:rsid w:val="00266271"/>
    <w:rsid w:val="00266514"/>
    <w:rsid w:val="00266B44"/>
    <w:rsid w:val="00266B7D"/>
    <w:rsid w:val="00270B25"/>
    <w:rsid w:val="0027113F"/>
    <w:rsid w:val="00271A0A"/>
    <w:rsid w:val="00272063"/>
    <w:rsid w:val="00272375"/>
    <w:rsid w:val="00272CF7"/>
    <w:rsid w:val="00273375"/>
    <w:rsid w:val="002733E0"/>
    <w:rsid w:val="00273CB6"/>
    <w:rsid w:val="00273CD2"/>
    <w:rsid w:val="0027689D"/>
    <w:rsid w:val="002771CF"/>
    <w:rsid w:val="00280A4F"/>
    <w:rsid w:val="00281794"/>
    <w:rsid w:val="00281D1C"/>
    <w:rsid w:val="00282A96"/>
    <w:rsid w:val="00283077"/>
    <w:rsid w:val="00284145"/>
    <w:rsid w:val="0028449A"/>
    <w:rsid w:val="00284BA7"/>
    <w:rsid w:val="002852E5"/>
    <w:rsid w:val="0028658C"/>
    <w:rsid w:val="00287222"/>
    <w:rsid w:val="002878FB"/>
    <w:rsid w:val="002900BA"/>
    <w:rsid w:val="00290388"/>
    <w:rsid w:val="002914F6"/>
    <w:rsid w:val="00291A9E"/>
    <w:rsid w:val="00291B07"/>
    <w:rsid w:val="00293160"/>
    <w:rsid w:val="00293531"/>
    <w:rsid w:val="0029366A"/>
    <w:rsid w:val="00295560"/>
    <w:rsid w:val="00295702"/>
    <w:rsid w:val="00296C01"/>
    <w:rsid w:val="002A0FE4"/>
    <w:rsid w:val="002A1351"/>
    <w:rsid w:val="002A1562"/>
    <w:rsid w:val="002A1F3B"/>
    <w:rsid w:val="002A23A6"/>
    <w:rsid w:val="002A2BC9"/>
    <w:rsid w:val="002A308C"/>
    <w:rsid w:val="002A3BFD"/>
    <w:rsid w:val="002A4201"/>
    <w:rsid w:val="002A5325"/>
    <w:rsid w:val="002A54B0"/>
    <w:rsid w:val="002A6521"/>
    <w:rsid w:val="002B00CF"/>
    <w:rsid w:val="002B137C"/>
    <w:rsid w:val="002B1E6C"/>
    <w:rsid w:val="002B2640"/>
    <w:rsid w:val="002B3806"/>
    <w:rsid w:val="002B3D9E"/>
    <w:rsid w:val="002B447B"/>
    <w:rsid w:val="002B47F2"/>
    <w:rsid w:val="002B4835"/>
    <w:rsid w:val="002B55BB"/>
    <w:rsid w:val="002B5624"/>
    <w:rsid w:val="002B60DB"/>
    <w:rsid w:val="002B6688"/>
    <w:rsid w:val="002B7C4B"/>
    <w:rsid w:val="002C235C"/>
    <w:rsid w:val="002C295E"/>
    <w:rsid w:val="002C2D80"/>
    <w:rsid w:val="002C2E66"/>
    <w:rsid w:val="002C380F"/>
    <w:rsid w:val="002C3F71"/>
    <w:rsid w:val="002C422B"/>
    <w:rsid w:val="002C4E49"/>
    <w:rsid w:val="002C5D17"/>
    <w:rsid w:val="002D0283"/>
    <w:rsid w:val="002D0CE1"/>
    <w:rsid w:val="002D1562"/>
    <w:rsid w:val="002D1B0D"/>
    <w:rsid w:val="002D2A42"/>
    <w:rsid w:val="002D2FE5"/>
    <w:rsid w:val="002D3333"/>
    <w:rsid w:val="002D4363"/>
    <w:rsid w:val="002D4965"/>
    <w:rsid w:val="002D5209"/>
    <w:rsid w:val="002D57F5"/>
    <w:rsid w:val="002D5A43"/>
    <w:rsid w:val="002D6580"/>
    <w:rsid w:val="002D7722"/>
    <w:rsid w:val="002D7B63"/>
    <w:rsid w:val="002E0696"/>
    <w:rsid w:val="002E096D"/>
    <w:rsid w:val="002E09FD"/>
    <w:rsid w:val="002E0AEE"/>
    <w:rsid w:val="002E0F9A"/>
    <w:rsid w:val="002E1567"/>
    <w:rsid w:val="002E1A8D"/>
    <w:rsid w:val="002E1AFE"/>
    <w:rsid w:val="002E1DDA"/>
    <w:rsid w:val="002E2109"/>
    <w:rsid w:val="002E445D"/>
    <w:rsid w:val="002E4937"/>
    <w:rsid w:val="002E51F1"/>
    <w:rsid w:val="002E6828"/>
    <w:rsid w:val="002E7983"/>
    <w:rsid w:val="002F00A7"/>
    <w:rsid w:val="002F0549"/>
    <w:rsid w:val="002F07C5"/>
    <w:rsid w:val="002F0832"/>
    <w:rsid w:val="002F10F0"/>
    <w:rsid w:val="002F308B"/>
    <w:rsid w:val="002F3317"/>
    <w:rsid w:val="002F3795"/>
    <w:rsid w:val="002F4521"/>
    <w:rsid w:val="002F4881"/>
    <w:rsid w:val="002F509D"/>
    <w:rsid w:val="002F5191"/>
    <w:rsid w:val="002F56AA"/>
    <w:rsid w:val="002F6F0A"/>
    <w:rsid w:val="002F7FAA"/>
    <w:rsid w:val="003001BE"/>
    <w:rsid w:val="00300B10"/>
    <w:rsid w:val="00300D75"/>
    <w:rsid w:val="00302D14"/>
    <w:rsid w:val="00303192"/>
    <w:rsid w:val="00303750"/>
    <w:rsid w:val="003052CA"/>
    <w:rsid w:val="00305C0A"/>
    <w:rsid w:val="00305D6D"/>
    <w:rsid w:val="00306DB6"/>
    <w:rsid w:val="00306DEB"/>
    <w:rsid w:val="0031040A"/>
    <w:rsid w:val="00310F7C"/>
    <w:rsid w:val="00311DE9"/>
    <w:rsid w:val="0031295E"/>
    <w:rsid w:val="003129C4"/>
    <w:rsid w:val="00312E50"/>
    <w:rsid w:val="0031418B"/>
    <w:rsid w:val="00314301"/>
    <w:rsid w:val="00314D96"/>
    <w:rsid w:val="00316CC9"/>
    <w:rsid w:val="00317693"/>
    <w:rsid w:val="0031769C"/>
    <w:rsid w:val="003204FC"/>
    <w:rsid w:val="00321293"/>
    <w:rsid w:val="003215CF"/>
    <w:rsid w:val="00321E10"/>
    <w:rsid w:val="0032262C"/>
    <w:rsid w:val="00322BFC"/>
    <w:rsid w:val="0032385B"/>
    <w:rsid w:val="00323C00"/>
    <w:rsid w:val="00324E62"/>
    <w:rsid w:val="00325583"/>
    <w:rsid w:val="00326CA7"/>
    <w:rsid w:val="0032730E"/>
    <w:rsid w:val="003278D5"/>
    <w:rsid w:val="00327FA2"/>
    <w:rsid w:val="0033072E"/>
    <w:rsid w:val="00332641"/>
    <w:rsid w:val="00333FB1"/>
    <w:rsid w:val="0033493C"/>
    <w:rsid w:val="00334FC7"/>
    <w:rsid w:val="00340127"/>
    <w:rsid w:val="00341116"/>
    <w:rsid w:val="0034176C"/>
    <w:rsid w:val="00341BA0"/>
    <w:rsid w:val="003422A1"/>
    <w:rsid w:val="00343547"/>
    <w:rsid w:val="00343A3C"/>
    <w:rsid w:val="00343A78"/>
    <w:rsid w:val="003457D9"/>
    <w:rsid w:val="00345C59"/>
    <w:rsid w:val="00350487"/>
    <w:rsid w:val="003508D5"/>
    <w:rsid w:val="00350C97"/>
    <w:rsid w:val="00350DFB"/>
    <w:rsid w:val="0035125D"/>
    <w:rsid w:val="00351312"/>
    <w:rsid w:val="00351C3C"/>
    <w:rsid w:val="00351F53"/>
    <w:rsid w:val="003530D8"/>
    <w:rsid w:val="003535EE"/>
    <w:rsid w:val="00354DED"/>
    <w:rsid w:val="00355326"/>
    <w:rsid w:val="003560D4"/>
    <w:rsid w:val="00356546"/>
    <w:rsid w:val="003566FE"/>
    <w:rsid w:val="0035727A"/>
    <w:rsid w:val="00357A1B"/>
    <w:rsid w:val="0036072F"/>
    <w:rsid w:val="003608D5"/>
    <w:rsid w:val="00360F89"/>
    <w:rsid w:val="00361833"/>
    <w:rsid w:val="00362B47"/>
    <w:rsid w:val="0036401D"/>
    <w:rsid w:val="00364536"/>
    <w:rsid w:val="0036499E"/>
    <w:rsid w:val="00366E75"/>
    <w:rsid w:val="00367071"/>
    <w:rsid w:val="003672A7"/>
    <w:rsid w:val="00367495"/>
    <w:rsid w:val="00367563"/>
    <w:rsid w:val="00367BAF"/>
    <w:rsid w:val="00371239"/>
    <w:rsid w:val="00371466"/>
    <w:rsid w:val="003733FF"/>
    <w:rsid w:val="00373998"/>
    <w:rsid w:val="003743D8"/>
    <w:rsid w:val="00374546"/>
    <w:rsid w:val="00374909"/>
    <w:rsid w:val="0037495D"/>
    <w:rsid w:val="00374AC5"/>
    <w:rsid w:val="003767A8"/>
    <w:rsid w:val="00376D6E"/>
    <w:rsid w:val="00380FCD"/>
    <w:rsid w:val="003817F3"/>
    <w:rsid w:val="00381DBB"/>
    <w:rsid w:val="00382101"/>
    <w:rsid w:val="00382993"/>
    <w:rsid w:val="00382B3B"/>
    <w:rsid w:val="00383337"/>
    <w:rsid w:val="003837AF"/>
    <w:rsid w:val="00384218"/>
    <w:rsid w:val="00384586"/>
    <w:rsid w:val="00384DA9"/>
    <w:rsid w:val="0038548E"/>
    <w:rsid w:val="00386334"/>
    <w:rsid w:val="003863EF"/>
    <w:rsid w:val="00386AA0"/>
    <w:rsid w:val="00386AE3"/>
    <w:rsid w:val="00387386"/>
    <w:rsid w:val="00387812"/>
    <w:rsid w:val="00387AC3"/>
    <w:rsid w:val="00390399"/>
    <w:rsid w:val="00391C79"/>
    <w:rsid w:val="003928B6"/>
    <w:rsid w:val="00392A56"/>
    <w:rsid w:val="00393980"/>
    <w:rsid w:val="003956AD"/>
    <w:rsid w:val="003962E3"/>
    <w:rsid w:val="00396EF6"/>
    <w:rsid w:val="0039726C"/>
    <w:rsid w:val="003A0A1F"/>
    <w:rsid w:val="003A13EB"/>
    <w:rsid w:val="003A2658"/>
    <w:rsid w:val="003A2BFA"/>
    <w:rsid w:val="003A343D"/>
    <w:rsid w:val="003A3A96"/>
    <w:rsid w:val="003A3DFE"/>
    <w:rsid w:val="003A4F18"/>
    <w:rsid w:val="003A5A88"/>
    <w:rsid w:val="003A5EF9"/>
    <w:rsid w:val="003A5F7B"/>
    <w:rsid w:val="003A68A8"/>
    <w:rsid w:val="003A795D"/>
    <w:rsid w:val="003A7F05"/>
    <w:rsid w:val="003B06AA"/>
    <w:rsid w:val="003B1B29"/>
    <w:rsid w:val="003B25A0"/>
    <w:rsid w:val="003B298C"/>
    <w:rsid w:val="003B3E33"/>
    <w:rsid w:val="003B4BB1"/>
    <w:rsid w:val="003B5C39"/>
    <w:rsid w:val="003B5C95"/>
    <w:rsid w:val="003B5CAE"/>
    <w:rsid w:val="003B5E5B"/>
    <w:rsid w:val="003B6B2D"/>
    <w:rsid w:val="003B7FFA"/>
    <w:rsid w:val="003C06C9"/>
    <w:rsid w:val="003C08B0"/>
    <w:rsid w:val="003C0E95"/>
    <w:rsid w:val="003C0E9A"/>
    <w:rsid w:val="003C2399"/>
    <w:rsid w:val="003C35BD"/>
    <w:rsid w:val="003C3CC1"/>
    <w:rsid w:val="003C460F"/>
    <w:rsid w:val="003C5F3C"/>
    <w:rsid w:val="003C6194"/>
    <w:rsid w:val="003C6D97"/>
    <w:rsid w:val="003C7491"/>
    <w:rsid w:val="003C7839"/>
    <w:rsid w:val="003D0918"/>
    <w:rsid w:val="003D0960"/>
    <w:rsid w:val="003D0C55"/>
    <w:rsid w:val="003D17DD"/>
    <w:rsid w:val="003D1DDB"/>
    <w:rsid w:val="003D256E"/>
    <w:rsid w:val="003D2C7E"/>
    <w:rsid w:val="003D2F52"/>
    <w:rsid w:val="003D2FAC"/>
    <w:rsid w:val="003D30B1"/>
    <w:rsid w:val="003D5653"/>
    <w:rsid w:val="003D68C9"/>
    <w:rsid w:val="003E0688"/>
    <w:rsid w:val="003E09CD"/>
    <w:rsid w:val="003E09E8"/>
    <w:rsid w:val="003E0E25"/>
    <w:rsid w:val="003E1FA9"/>
    <w:rsid w:val="003E2DBB"/>
    <w:rsid w:val="003E329B"/>
    <w:rsid w:val="003E3DF3"/>
    <w:rsid w:val="003E3F73"/>
    <w:rsid w:val="003E446C"/>
    <w:rsid w:val="003E498F"/>
    <w:rsid w:val="003E55BE"/>
    <w:rsid w:val="003E5624"/>
    <w:rsid w:val="003E6C8F"/>
    <w:rsid w:val="003E6F29"/>
    <w:rsid w:val="003E7058"/>
    <w:rsid w:val="003F0E66"/>
    <w:rsid w:val="003F0F47"/>
    <w:rsid w:val="003F1B24"/>
    <w:rsid w:val="003F215B"/>
    <w:rsid w:val="003F3AEB"/>
    <w:rsid w:val="003F3BDB"/>
    <w:rsid w:val="003F3E5A"/>
    <w:rsid w:val="003F4125"/>
    <w:rsid w:val="003F48FB"/>
    <w:rsid w:val="003F6DB0"/>
    <w:rsid w:val="003F7680"/>
    <w:rsid w:val="003F7E26"/>
    <w:rsid w:val="003F7F88"/>
    <w:rsid w:val="00400003"/>
    <w:rsid w:val="0040054A"/>
    <w:rsid w:val="00400887"/>
    <w:rsid w:val="00401AEF"/>
    <w:rsid w:val="00403792"/>
    <w:rsid w:val="00405036"/>
    <w:rsid w:val="004065B3"/>
    <w:rsid w:val="004067D0"/>
    <w:rsid w:val="00407657"/>
    <w:rsid w:val="004101A5"/>
    <w:rsid w:val="00410451"/>
    <w:rsid w:val="0041167C"/>
    <w:rsid w:val="004120D2"/>
    <w:rsid w:val="00412624"/>
    <w:rsid w:val="0041305E"/>
    <w:rsid w:val="004130DC"/>
    <w:rsid w:val="0041400C"/>
    <w:rsid w:val="004158AF"/>
    <w:rsid w:val="004158F8"/>
    <w:rsid w:val="00415ED4"/>
    <w:rsid w:val="004165C0"/>
    <w:rsid w:val="00417A01"/>
    <w:rsid w:val="00417E78"/>
    <w:rsid w:val="00417EF4"/>
    <w:rsid w:val="004202FD"/>
    <w:rsid w:val="004204B3"/>
    <w:rsid w:val="00422665"/>
    <w:rsid w:val="00422756"/>
    <w:rsid w:val="00422D4F"/>
    <w:rsid w:val="00422FB8"/>
    <w:rsid w:val="004239DC"/>
    <w:rsid w:val="00423EF6"/>
    <w:rsid w:val="004242A2"/>
    <w:rsid w:val="00424B43"/>
    <w:rsid w:val="00425763"/>
    <w:rsid w:val="00425B00"/>
    <w:rsid w:val="00426AD2"/>
    <w:rsid w:val="00427FA7"/>
    <w:rsid w:val="004306E7"/>
    <w:rsid w:val="00430CE4"/>
    <w:rsid w:val="00431314"/>
    <w:rsid w:val="004314AC"/>
    <w:rsid w:val="00431A7D"/>
    <w:rsid w:val="00431A8A"/>
    <w:rsid w:val="00432A13"/>
    <w:rsid w:val="00434703"/>
    <w:rsid w:val="00434EE7"/>
    <w:rsid w:val="00435CDB"/>
    <w:rsid w:val="00436A5D"/>
    <w:rsid w:val="00436E94"/>
    <w:rsid w:val="00437B7D"/>
    <w:rsid w:val="0044130F"/>
    <w:rsid w:val="004428DC"/>
    <w:rsid w:val="00442947"/>
    <w:rsid w:val="00442A8C"/>
    <w:rsid w:val="00442DBD"/>
    <w:rsid w:val="004440B1"/>
    <w:rsid w:val="004442E8"/>
    <w:rsid w:val="00444B29"/>
    <w:rsid w:val="00445F4D"/>
    <w:rsid w:val="00446D1F"/>
    <w:rsid w:val="00446F1A"/>
    <w:rsid w:val="00447C03"/>
    <w:rsid w:val="00450C4A"/>
    <w:rsid w:val="004516BB"/>
    <w:rsid w:val="004540DA"/>
    <w:rsid w:val="00456615"/>
    <w:rsid w:val="00456D40"/>
    <w:rsid w:val="004570E0"/>
    <w:rsid w:val="004571A7"/>
    <w:rsid w:val="00457945"/>
    <w:rsid w:val="00457AC4"/>
    <w:rsid w:val="00457EAC"/>
    <w:rsid w:val="004607D7"/>
    <w:rsid w:val="004609D6"/>
    <w:rsid w:val="00461682"/>
    <w:rsid w:val="00463CA7"/>
    <w:rsid w:val="00463EFA"/>
    <w:rsid w:val="004651F6"/>
    <w:rsid w:val="00465BBB"/>
    <w:rsid w:val="00465E01"/>
    <w:rsid w:val="00467392"/>
    <w:rsid w:val="00467FDE"/>
    <w:rsid w:val="00470CAE"/>
    <w:rsid w:val="00471A9D"/>
    <w:rsid w:val="004728C7"/>
    <w:rsid w:val="00472EBE"/>
    <w:rsid w:val="00474885"/>
    <w:rsid w:val="00474B67"/>
    <w:rsid w:val="00475D64"/>
    <w:rsid w:val="0047617E"/>
    <w:rsid w:val="00476511"/>
    <w:rsid w:val="0047754E"/>
    <w:rsid w:val="00477C9E"/>
    <w:rsid w:val="00477E75"/>
    <w:rsid w:val="0048059A"/>
    <w:rsid w:val="0048065B"/>
    <w:rsid w:val="00481265"/>
    <w:rsid w:val="00481758"/>
    <w:rsid w:val="00481ABB"/>
    <w:rsid w:val="00482A88"/>
    <w:rsid w:val="00483B13"/>
    <w:rsid w:val="00483EF0"/>
    <w:rsid w:val="0048426F"/>
    <w:rsid w:val="0048429E"/>
    <w:rsid w:val="004849B5"/>
    <w:rsid w:val="00486BC1"/>
    <w:rsid w:val="00487661"/>
    <w:rsid w:val="0049060D"/>
    <w:rsid w:val="00490A2C"/>
    <w:rsid w:val="00490C46"/>
    <w:rsid w:val="0049108D"/>
    <w:rsid w:val="0049176A"/>
    <w:rsid w:val="00491D00"/>
    <w:rsid w:val="0049228A"/>
    <w:rsid w:val="00492F32"/>
    <w:rsid w:val="0049316F"/>
    <w:rsid w:val="004935AD"/>
    <w:rsid w:val="004935E2"/>
    <w:rsid w:val="004942FF"/>
    <w:rsid w:val="00494C32"/>
    <w:rsid w:val="00496176"/>
    <w:rsid w:val="004966B2"/>
    <w:rsid w:val="004A0788"/>
    <w:rsid w:val="004A0E15"/>
    <w:rsid w:val="004A265A"/>
    <w:rsid w:val="004A3BD2"/>
    <w:rsid w:val="004A43A9"/>
    <w:rsid w:val="004A5150"/>
    <w:rsid w:val="004A53C2"/>
    <w:rsid w:val="004A53E1"/>
    <w:rsid w:val="004A541A"/>
    <w:rsid w:val="004A56D6"/>
    <w:rsid w:val="004A57E5"/>
    <w:rsid w:val="004A5BB9"/>
    <w:rsid w:val="004A5EBA"/>
    <w:rsid w:val="004A69F0"/>
    <w:rsid w:val="004A6F4D"/>
    <w:rsid w:val="004A6F62"/>
    <w:rsid w:val="004B0691"/>
    <w:rsid w:val="004B0A2C"/>
    <w:rsid w:val="004B0AA7"/>
    <w:rsid w:val="004B13FC"/>
    <w:rsid w:val="004B1C8A"/>
    <w:rsid w:val="004B3B54"/>
    <w:rsid w:val="004B54C4"/>
    <w:rsid w:val="004B58DA"/>
    <w:rsid w:val="004B7076"/>
    <w:rsid w:val="004B7377"/>
    <w:rsid w:val="004B7761"/>
    <w:rsid w:val="004B7820"/>
    <w:rsid w:val="004B7EB0"/>
    <w:rsid w:val="004B7FBD"/>
    <w:rsid w:val="004C0570"/>
    <w:rsid w:val="004C0F3D"/>
    <w:rsid w:val="004C1298"/>
    <w:rsid w:val="004C1A7B"/>
    <w:rsid w:val="004C1A8D"/>
    <w:rsid w:val="004C26B6"/>
    <w:rsid w:val="004C272D"/>
    <w:rsid w:val="004C39A8"/>
    <w:rsid w:val="004C3E78"/>
    <w:rsid w:val="004C448C"/>
    <w:rsid w:val="004C5122"/>
    <w:rsid w:val="004C5305"/>
    <w:rsid w:val="004C5352"/>
    <w:rsid w:val="004D20B9"/>
    <w:rsid w:val="004D28BD"/>
    <w:rsid w:val="004D2A97"/>
    <w:rsid w:val="004D2D66"/>
    <w:rsid w:val="004D3305"/>
    <w:rsid w:val="004D3F5B"/>
    <w:rsid w:val="004D40B5"/>
    <w:rsid w:val="004D4A3D"/>
    <w:rsid w:val="004D4D12"/>
    <w:rsid w:val="004D5043"/>
    <w:rsid w:val="004D5BCF"/>
    <w:rsid w:val="004D5E5E"/>
    <w:rsid w:val="004D5F5E"/>
    <w:rsid w:val="004D6A1D"/>
    <w:rsid w:val="004D6BA1"/>
    <w:rsid w:val="004D7E84"/>
    <w:rsid w:val="004E02C1"/>
    <w:rsid w:val="004E03E4"/>
    <w:rsid w:val="004E0B17"/>
    <w:rsid w:val="004E18FD"/>
    <w:rsid w:val="004E1941"/>
    <w:rsid w:val="004E1DAA"/>
    <w:rsid w:val="004E3B91"/>
    <w:rsid w:val="004E5183"/>
    <w:rsid w:val="004E52AF"/>
    <w:rsid w:val="004E534C"/>
    <w:rsid w:val="004E6F50"/>
    <w:rsid w:val="004E7CE2"/>
    <w:rsid w:val="004F1678"/>
    <w:rsid w:val="004F1B1A"/>
    <w:rsid w:val="004F2225"/>
    <w:rsid w:val="004F2417"/>
    <w:rsid w:val="004F25A3"/>
    <w:rsid w:val="004F2AA5"/>
    <w:rsid w:val="004F3978"/>
    <w:rsid w:val="004F4DE8"/>
    <w:rsid w:val="004F5BD6"/>
    <w:rsid w:val="004F6D1E"/>
    <w:rsid w:val="004F6F58"/>
    <w:rsid w:val="004F7C7A"/>
    <w:rsid w:val="00501F22"/>
    <w:rsid w:val="00502DAA"/>
    <w:rsid w:val="0050326A"/>
    <w:rsid w:val="0050362A"/>
    <w:rsid w:val="00503B04"/>
    <w:rsid w:val="00503B89"/>
    <w:rsid w:val="005051DA"/>
    <w:rsid w:val="005058C7"/>
    <w:rsid w:val="005058D9"/>
    <w:rsid w:val="00505C5F"/>
    <w:rsid w:val="0050609D"/>
    <w:rsid w:val="005064D9"/>
    <w:rsid w:val="005070D3"/>
    <w:rsid w:val="00507674"/>
    <w:rsid w:val="00510E38"/>
    <w:rsid w:val="00510E7D"/>
    <w:rsid w:val="00511179"/>
    <w:rsid w:val="005114BF"/>
    <w:rsid w:val="00511A95"/>
    <w:rsid w:val="005121A1"/>
    <w:rsid w:val="00514493"/>
    <w:rsid w:val="00514F28"/>
    <w:rsid w:val="00514FC5"/>
    <w:rsid w:val="005158C3"/>
    <w:rsid w:val="00516F2A"/>
    <w:rsid w:val="00517325"/>
    <w:rsid w:val="0051746B"/>
    <w:rsid w:val="005202D8"/>
    <w:rsid w:val="00520479"/>
    <w:rsid w:val="00521908"/>
    <w:rsid w:val="00521A5B"/>
    <w:rsid w:val="00522F60"/>
    <w:rsid w:val="00522F96"/>
    <w:rsid w:val="00523A77"/>
    <w:rsid w:val="00523B1F"/>
    <w:rsid w:val="00523B39"/>
    <w:rsid w:val="00524117"/>
    <w:rsid w:val="005246C0"/>
    <w:rsid w:val="005248DD"/>
    <w:rsid w:val="00525FBF"/>
    <w:rsid w:val="0052665B"/>
    <w:rsid w:val="0052697E"/>
    <w:rsid w:val="00531710"/>
    <w:rsid w:val="00534484"/>
    <w:rsid w:val="005347DC"/>
    <w:rsid w:val="00534917"/>
    <w:rsid w:val="005349CF"/>
    <w:rsid w:val="0053538E"/>
    <w:rsid w:val="0053564A"/>
    <w:rsid w:val="005366B9"/>
    <w:rsid w:val="005370B7"/>
    <w:rsid w:val="005374E3"/>
    <w:rsid w:val="00537C34"/>
    <w:rsid w:val="00537FC6"/>
    <w:rsid w:val="0054152A"/>
    <w:rsid w:val="00541F04"/>
    <w:rsid w:val="00542764"/>
    <w:rsid w:val="00542B46"/>
    <w:rsid w:val="00542E35"/>
    <w:rsid w:val="00543052"/>
    <w:rsid w:val="005438D0"/>
    <w:rsid w:val="00543EC8"/>
    <w:rsid w:val="00545CF6"/>
    <w:rsid w:val="0054785F"/>
    <w:rsid w:val="00550579"/>
    <w:rsid w:val="00550BB0"/>
    <w:rsid w:val="0055191B"/>
    <w:rsid w:val="00551B87"/>
    <w:rsid w:val="00551C30"/>
    <w:rsid w:val="005526E0"/>
    <w:rsid w:val="005534C7"/>
    <w:rsid w:val="00553557"/>
    <w:rsid w:val="00554057"/>
    <w:rsid w:val="00554C82"/>
    <w:rsid w:val="0055551B"/>
    <w:rsid w:val="005558A5"/>
    <w:rsid w:val="00555EFC"/>
    <w:rsid w:val="0055693B"/>
    <w:rsid w:val="00556B87"/>
    <w:rsid w:val="00557734"/>
    <w:rsid w:val="0056051C"/>
    <w:rsid w:val="00561CB3"/>
    <w:rsid w:val="00562729"/>
    <w:rsid w:val="005627CE"/>
    <w:rsid w:val="00562962"/>
    <w:rsid w:val="005629E7"/>
    <w:rsid w:val="0056310E"/>
    <w:rsid w:val="00563263"/>
    <w:rsid w:val="00563298"/>
    <w:rsid w:val="00564522"/>
    <w:rsid w:val="00565572"/>
    <w:rsid w:val="005660A8"/>
    <w:rsid w:val="00566541"/>
    <w:rsid w:val="00566846"/>
    <w:rsid w:val="0056751F"/>
    <w:rsid w:val="005677D9"/>
    <w:rsid w:val="005677E5"/>
    <w:rsid w:val="005703FB"/>
    <w:rsid w:val="005709ED"/>
    <w:rsid w:val="005714DD"/>
    <w:rsid w:val="00571A51"/>
    <w:rsid w:val="00573001"/>
    <w:rsid w:val="0057396D"/>
    <w:rsid w:val="00574518"/>
    <w:rsid w:val="00574B50"/>
    <w:rsid w:val="00574C7C"/>
    <w:rsid w:val="00574E1E"/>
    <w:rsid w:val="0057553D"/>
    <w:rsid w:val="00575575"/>
    <w:rsid w:val="005776F5"/>
    <w:rsid w:val="005809C7"/>
    <w:rsid w:val="00580B99"/>
    <w:rsid w:val="005826FF"/>
    <w:rsid w:val="00582E81"/>
    <w:rsid w:val="00583934"/>
    <w:rsid w:val="005846E3"/>
    <w:rsid w:val="00584D4C"/>
    <w:rsid w:val="005850AD"/>
    <w:rsid w:val="005864B4"/>
    <w:rsid w:val="00586629"/>
    <w:rsid w:val="005878DF"/>
    <w:rsid w:val="00587E0D"/>
    <w:rsid w:val="00590247"/>
    <w:rsid w:val="0059035E"/>
    <w:rsid w:val="005908FB"/>
    <w:rsid w:val="00592779"/>
    <w:rsid w:val="00594092"/>
    <w:rsid w:val="005944EF"/>
    <w:rsid w:val="0059459D"/>
    <w:rsid w:val="0059555E"/>
    <w:rsid w:val="005955E8"/>
    <w:rsid w:val="00595D16"/>
    <w:rsid w:val="00595E94"/>
    <w:rsid w:val="00595EBA"/>
    <w:rsid w:val="0059697F"/>
    <w:rsid w:val="00596F3F"/>
    <w:rsid w:val="005A03D7"/>
    <w:rsid w:val="005A08E6"/>
    <w:rsid w:val="005A0B92"/>
    <w:rsid w:val="005A1C97"/>
    <w:rsid w:val="005A1CC7"/>
    <w:rsid w:val="005A2161"/>
    <w:rsid w:val="005A22D8"/>
    <w:rsid w:val="005A272C"/>
    <w:rsid w:val="005A2AE0"/>
    <w:rsid w:val="005A3D80"/>
    <w:rsid w:val="005A40A0"/>
    <w:rsid w:val="005A4386"/>
    <w:rsid w:val="005A4534"/>
    <w:rsid w:val="005A5F74"/>
    <w:rsid w:val="005A6A02"/>
    <w:rsid w:val="005A6D8F"/>
    <w:rsid w:val="005A7234"/>
    <w:rsid w:val="005B0BB9"/>
    <w:rsid w:val="005B11CD"/>
    <w:rsid w:val="005B13A3"/>
    <w:rsid w:val="005B157C"/>
    <w:rsid w:val="005B1D8D"/>
    <w:rsid w:val="005B3248"/>
    <w:rsid w:val="005B3CAB"/>
    <w:rsid w:val="005B441E"/>
    <w:rsid w:val="005B4795"/>
    <w:rsid w:val="005B536F"/>
    <w:rsid w:val="005B6569"/>
    <w:rsid w:val="005B6DB2"/>
    <w:rsid w:val="005B73A9"/>
    <w:rsid w:val="005B76CF"/>
    <w:rsid w:val="005B7B86"/>
    <w:rsid w:val="005C0691"/>
    <w:rsid w:val="005C0B2F"/>
    <w:rsid w:val="005C1C08"/>
    <w:rsid w:val="005C1C93"/>
    <w:rsid w:val="005C3E4A"/>
    <w:rsid w:val="005C3EEA"/>
    <w:rsid w:val="005C5090"/>
    <w:rsid w:val="005C5195"/>
    <w:rsid w:val="005C533D"/>
    <w:rsid w:val="005C5A24"/>
    <w:rsid w:val="005C5B2C"/>
    <w:rsid w:val="005C7E7C"/>
    <w:rsid w:val="005D0A54"/>
    <w:rsid w:val="005D12D1"/>
    <w:rsid w:val="005D1B4B"/>
    <w:rsid w:val="005D2083"/>
    <w:rsid w:val="005D21BA"/>
    <w:rsid w:val="005D2BFD"/>
    <w:rsid w:val="005D2F2A"/>
    <w:rsid w:val="005D400C"/>
    <w:rsid w:val="005D4DFE"/>
    <w:rsid w:val="005D4E79"/>
    <w:rsid w:val="005D59E3"/>
    <w:rsid w:val="005D64C2"/>
    <w:rsid w:val="005D669C"/>
    <w:rsid w:val="005D6E9F"/>
    <w:rsid w:val="005D7EAE"/>
    <w:rsid w:val="005E1228"/>
    <w:rsid w:val="005E1A8F"/>
    <w:rsid w:val="005E2EFF"/>
    <w:rsid w:val="005E3221"/>
    <w:rsid w:val="005E3AF3"/>
    <w:rsid w:val="005E47A2"/>
    <w:rsid w:val="005E613F"/>
    <w:rsid w:val="005E61B8"/>
    <w:rsid w:val="005E6280"/>
    <w:rsid w:val="005E66F7"/>
    <w:rsid w:val="005E6E45"/>
    <w:rsid w:val="005E76FA"/>
    <w:rsid w:val="005E78A7"/>
    <w:rsid w:val="005F176A"/>
    <w:rsid w:val="005F18B3"/>
    <w:rsid w:val="005F2632"/>
    <w:rsid w:val="005F35B9"/>
    <w:rsid w:val="005F3634"/>
    <w:rsid w:val="005F3698"/>
    <w:rsid w:val="005F3958"/>
    <w:rsid w:val="005F677E"/>
    <w:rsid w:val="005F6A2D"/>
    <w:rsid w:val="005F7A30"/>
    <w:rsid w:val="0060068A"/>
    <w:rsid w:val="00601806"/>
    <w:rsid w:val="00601C5C"/>
    <w:rsid w:val="00604D01"/>
    <w:rsid w:val="006057F9"/>
    <w:rsid w:val="0060600D"/>
    <w:rsid w:val="00606C94"/>
    <w:rsid w:val="006075CE"/>
    <w:rsid w:val="0060785D"/>
    <w:rsid w:val="00607A68"/>
    <w:rsid w:val="00607E3F"/>
    <w:rsid w:val="006107F3"/>
    <w:rsid w:val="00611BB4"/>
    <w:rsid w:val="00611DA6"/>
    <w:rsid w:val="00611FCB"/>
    <w:rsid w:val="00612404"/>
    <w:rsid w:val="0061247B"/>
    <w:rsid w:val="00612D0E"/>
    <w:rsid w:val="0061325E"/>
    <w:rsid w:val="006132CF"/>
    <w:rsid w:val="006139FB"/>
    <w:rsid w:val="0061433B"/>
    <w:rsid w:val="0061455B"/>
    <w:rsid w:val="0061475C"/>
    <w:rsid w:val="00614F8E"/>
    <w:rsid w:val="0061561E"/>
    <w:rsid w:val="00617489"/>
    <w:rsid w:val="00617E48"/>
    <w:rsid w:val="00620390"/>
    <w:rsid w:val="0062061D"/>
    <w:rsid w:val="00620887"/>
    <w:rsid w:val="00620CEC"/>
    <w:rsid w:val="0062151B"/>
    <w:rsid w:val="006216BE"/>
    <w:rsid w:val="00621AA1"/>
    <w:rsid w:val="00622849"/>
    <w:rsid w:val="00623407"/>
    <w:rsid w:val="00623628"/>
    <w:rsid w:val="00624D2A"/>
    <w:rsid w:val="006253E8"/>
    <w:rsid w:val="00625BDA"/>
    <w:rsid w:val="00625CA3"/>
    <w:rsid w:val="006260D0"/>
    <w:rsid w:val="00626396"/>
    <w:rsid w:val="00626E93"/>
    <w:rsid w:val="00626EEF"/>
    <w:rsid w:val="0062741A"/>
    <w:rsid w:val="00627AFF"/>
    <w:rsid w:val="00630D96"/>
    <w:rsid w:val="00630DF7"/>
    <w:rsid w:val="00632FF0"/>
    <w:rsid w:val="006334D5"/>
    <w:rsid w:val="00633B69"/>
    <w:rsid w:val="00633CD5"/>
    <w:rsid w:val="00634677"/>
    <w:rsid w:val="006349CC"/>
    <w:rsid w:val="006351F2"/>
    <w:rsid w:val="00635748"/>
    <w:rsid w:val="00636853"/>
    <w:rsid w:val="00636F66"/>
    <w:rsid w:val="00637179"/>
    <w:rsid w:val="00637538"/>
    <w:rsid w:val="00637D43"/>
    <w:rsid w:val="00637F82"/>
    <w:rsid w:val="0064008A"/>
    <w:rsid w:val="00642A23"/>
    <w:rsid w:val="00642A79"/>
    <w:rsid w:val="00642D48"/>
    <w:rsid w:val="0064370A"/>
    <w:rsid w:val="00643B72"/>
    <w:rsid w:val="006442BA"/>
    <w:rsid w:val="00644810"/>
    <w:rsid w:val="00644D85"/>
    <w:rsid w:val="006459AD"/>
    <w:rsid w:val="00645BD2"/>
    <w:rsid w:val="00646394"/>
    <w:rsid w:val="00646ED5"/>
    <w:rsid w:val="00647A6F"/>
    <w:rsid w:val="006505C6"/>
    <w:rsid w:val="0065076C"/>
    <w:rsid w:val="00650D82"/>
    <w:rsid w:val="00650DA5"/>
    <w:rsid w:val="00651D7E"/>
    <w:rsid w:val="00657ED7"/>
    <w:rsid w:val="00660414"/>
    <w:rsid w:val="006605A5"/>
    <w:rsid w:val="00660B5A"/>
    <w:rsid w:val="00660C1D"/>
    <w:rsid w:val="00660C21"/>
    <w:rsid w:val="00661B9B"/>
    <w:rsid w:val="00661C7B"/>
    <w:rsid w:val="00662673"/>
    <w:rsid w:val="006627E6"/>
    <w:rsid w:val="00662B5D"/>
    <w:rsid w:val="00663114"/>
    <w:rsid w:val="00664B69"/>
    <w:rsid w:val="00664EE7"/>
    <w:rsid w:val="006651BE"/>
    <w:rsid w:val="00665DD1"/>
    <w:rsid w:val="00665F53"/>
    <w:rsid w:val="006663C0"/>
    <w:rsid w:val="00667833"/>
    <w:rsid w:val="00667CEE"/>
    <w:rsid w:val="00667F6B"/>
    <w:rsid w:val="00670AB3"/>
    <w:rsid w:val="00670F76"/>
    <w:rsid w:val="0067119B"/>
    <w:rsid w:val="006712E4"/>
    <w:rsid w:val="0067141A"/>
    <w:rsid w:val="0067200F"/>
    <w:rsid w:val="00672893"/>
    <w:rsid w:val="00673EE4"/>
    <w:rsid w:val="006741C3"/>
    <w:rsid w:val="00674D41"/>
    <w:rsid w:val="00675612"/>
    <w:rsid w:val="006764D6"/>
    <w:rsid w:val="0067690B"/>
    <w:rsid w:val="00677C5B"/>
    <w:rsid w:val="00680CCD"/>
    <w:rsid w:val="00680E35"/>
    <w:rsid w:val="00682851"/>
    <w:rsid w:val="00682C8C"/>
    <w:rsid w:val="00682F3D"/>
    <w:rsid w:val="006838CC"/>
    <w:rsid w:val="00684614"/>
    <w:rsid w:val="00684802"/>
    <w:rsid w:val="00684909"/>
    <w:rsid w:val="006849BA"/>
    <w:rsid w:val="00684A86"/>
    <w:rsid w:val="0068519D"/>
    <w:rsid w:val="00685295"/>
    <w:rsid w:val="00686CA1"/>
    <w:rsid w:val="006873B3"/>
    <w:rsid w:val="006903DF"/>
    <w:rsid w:val="00690939"/>
    <w:rsid w:val="00690CAC"/>
    <w:rsid w:val="00691245"/>
    <w:rsid w:val="00691406"/>
    <w:rsid w:val="00691A86"/>
    <w:rsid w:val="00691CE8"/>
    <w:rsid w:val="00692E1F"/>
    <w:rsid w:val="00693126"/>
    <w:rsid w:val="0069367C"/>
    <w:rsid w:val="00693800"/>
    <w:rsid w:val="00693964"/>
    <w:rsid w:val="006947CC"/>
    <w:rsid w:val="00695129"/>
    <w:rsid w:val="006963BA"/>
    <w:rsid w:val="00696A45"/>
    <w:rsid w:val="00696AF2"/>
    <w:rsid w:val="00697300"/>
    <w:rsid w:val="006A0BEF"/>
    <w:rsid w:val="006A15D8"/>
    <w:rsid w:val="006A1A45"/>
    <w:rsid w:val="006A27A9"/>
    <w:rsid w:val="006A294E"/>
    <w:rsid w:val="006A2F11"/>
    <w:rsid w:val="006A42FC"/>
    <w:rsid w:val="006A4D87"/>
    <w:rsid w:val="006A5566"/>
    <w:rsid w:val="006A5C49"/>
    <w:rsid w:val="006A667E"/>
    <w:rsid w:val="006A6CBE"/>
    <w:rsid w:val="006A6FEC"/>
    <w:rsid w:val="006A7279"/>
    <w:rsid w:val="006A778F"/>
    <w:rsid w:val="006A7E1D"/>
    <w:rsid w:val="006B091C"/>
    <w:rsid w:val="006B0AFD"/>
    <w:rsid w:val="006B19B9"/>
    <w:rsid w:val="006B2103"/>
    <w:rsid w:val="006B2CB8"/>
    <w:rsid w:val="006B4236"/>
    <w:rsid w:val="006B51BE"/>
    <w:rsid w:val="006B54D4"/>
    <w:rsid w:val="006B5D85"/>
    <w:rsid w:val="006B789C"/>
    <w:rsid w:val="006C0C4C"/>
    <w:rsid w:val="006C12CE"/>
    <w:rsid w:val="006C1AC2"/>
    <w:rsid w:val="006C1B67"/>
    <w:rsid w:val="006C1F7B"/>
    <w:rsid w:val="006C20CD"/>
    <w:rsid w:val="006C2B58"/>
    <w:rsid w:val="006C3143"/>
    <w:rsid w:val="006C3345"/>
    <w:rsid w:val="006C4A63"/>
    <w:rsid w:val="006C52E3"/>
    <w:rsid w:val="006C5764"/>
    <w:rsid w:val="006C5B1D"/>
    <w:rsid w:val="006C6A22"/>
    <w:rsid w:val="006C6AE4"/>
    <w:rsid w:val="006C7AAB"/>
    <w:rsid w:val="006C7E11"/>
    <w:rsid w:val="006D0025"/>
    <w:rsid w:val="006D0D95"/>
    <w:rsid w:val="006D13E7"/>
    <w:rsid w:val="006D1F36"/>
    <w:rsid w:val="006D25CB"/>
    <w:rsid w:val="006D273C"/>
    <w:rsid w:val="006D27EF"/>
    <w:rsid w:val="006D3010"/>
    <w:rsid w:val="006D4161"/>
    <w:rsid w:val="006D41B8"/>
    <w:rsid w:val="006D44D8"/>
    <w:rsid w:val="006D4735"/>
    <w:rsid w:val="006D4A90"/>
    <w:rsid w:val="006D4CFC"/>
    <w:rsid w:val="006D691A"/>
    <w:rsid w:val="006D6BEC"/>
    <w:rsid w:val="006D70AC"/>
    <w:rsid w:val="006E00C0"/>
    <w:rsid w:val="006E0BFE"/>
    <w:rsid w:val="006E288A"/>
    <w:rsid w:val="006E3412"/>
    <w:rsid w:val="006E405E"/>
    <w:rsid w:val="006E4C04"/>
    <w:rsid w:val="006E4F58"/>
    <w:rsid w:val="006E5911"/>
    <w:rsid w:val="006E61BC"/>
    <w:rsid w:val="006E676D"/>
    <w:rsid w:val="006E6832"/>
    <w:rsid w:val="006E6A1E"/>
    <w:rsid w:val="006E7A06"/>
    <w:rsid w:val="006F00E4"/>
    <w:rsid w:val="006F098C"/>
    <w:rsid w:val="006F0F21"/>
    <w:rsid w:val="006F14BC"/>
    <w:rsid w:val="006F2D1E"/>
    <w:rsid w:val="006F48AD"/>
    <w:rsid w:val="006F491B"/>
    <w:rsid w:val="006F4993"/>
    <w:rsid w:val="006F4F48"/>
    <w:rsid w:val="006F5BF5"/>
    <w:rsid w:val="006F5FD5"/>
    <w:rsid w:val="006F6156"/>
    <w:rsid w:val="006F6417"/>
    <w:rsid w:val="006F68E5"/>
    <w:rsid w:val="006F7325"/>
    <w:rsid w:val="006F7B1B"/>
    <w:rsid w:val="007001F3"/>
    <w:rsid w:val="00700BC0"/>
    <w:rsid w:val="00700D03"/>
    <w:rsid w:val="00702152"/>
    <w:rsid w:val="00702B37"/>
    <w:rsid w:val="0070358D"/>
    <w:rsid w:val="007038FB"/>
    <w:rsid w:val="007042E7"/>
    <w:rsid w:val="00704525"/>
    <w:rsid w:val="007051B1"/>
    <w:rsid w:val="00705CDD"/>
    <w:rsid w:val="00705E70"/>
    <w:rsid w:val="007061CC"/>
    <w:rsid w:val="00706BC1"/>
    <w:rsid w:val="00706D45"/>
    <w:rsid w:val="00706FE0"/>
    <w:rsid w:val="00707509"/>
    <w:rsid w:val="00707924"/>
    <w:rsid w:val="00707D78"/>
    <w:rsid w:val="00707E23"/>
    <w:rsid w:val="0071087B"/>
    <w:rsid w:val="00710CC4"/>
    <w:rsid w:val="00710D83"/>
    <w:rsid w:val="007115C3"/>
    <w:rsid w:val="007122FB"/>
    <w:rsid w:val="00713117"/>
    <w:rsid w:val="00713AAD"/>
    <w:rsid w:val="00713D65"/>
    <w:rsid w:val="00714345"/>
    <w:rsid w:val="00714600"/>
    <w:rsid w:val="00716953"/>
    <w:rsid w:val="007169E8"/>
    <w:rsid w:val="007170A1"/>
    <w:rsid w:val="00717188"/>
    <w:rsid w:val="007177E1"/>
    <w:rsid w:val="00720F02"/>
    <w:rsid w:val="007211E6"/>
    <w:rsid w:val="00721836"/>
    <w:rsid w:val="00721BEE"/>
    <w:rsid w:val="00721F0D"/>
    <w:rsid w:val="007222F0"/>
    <w:rsid w:val="0072290B"/>
    <w:rsid w:val="00722C2C"/>
    <w:rsid w:val="00722D66"/>
    <w:rsid w:val="00723F63"/>
    <w:rsid w:val="00725BA2"/>
    <w:rsid w:val="00725C01"/>
    <w:rsid w:val="00726183"/>
    <w:rsid w:val="007263E9"/>
    <w:rsid w:val="00726801"/>
    <w:rsid w:val="0073002D"/>
    <w:rsid w:val="0073034E"/>
    <w:rsid w:val="007304DC"/>
    <w:rsid w:val="00730E74"/>
    <w:rsid w:val="00730F51"/>
    <w:rsid w:val="00731513"/>
    <w:rsid w:val="00731B16"/>
    <w:rsid w:val="00732E10"/>
    <w:rsid w:val="00733BA0"/>
    <w:rsid w:val="00734962"/>
    <w:rsid w:val="00735690"/>
    <w:rsid w:val="0073682D"/>
    <w:rsid w:val="00737C18"/>
    <w:rsid w:val="00737F95"/>
    <w:rsid w:val="0074097F"/>
    <w:rsid w:val="00740ABA"/>
    <w:rsid w:val="007415BA"/>
    <w:rsid w:val="007423A6"/>
    <w:rsid w:val="00742536"/>
    <w:rsid w:val="007427AE"/>
    <w:rsid w:val="00742C34"/>
    <w:rsid w:val="007434B6"/>
    <w:rsid w:val="0074382F"/>
    <w:rsid w:val="007443A3"/>
    <w:rsid w:val="00744889"/>
    <w:rsid w:val="00744DA5"/>
    <w:rsid w:val="00744EAA"/>
    <w:rsid w:val="00745288"/>
    <w:rsid w:val="00745E3F"/>
    <w:rsid w:val="00746302"/>
    <w:rsid w:val="00746805"/>
    <w:rsid w:val="00747B67"/>
    <w:rsid w:val="00747BBD"/>
    <w:rsid w:val="0075043E"/>
    <w:rsid w:val="00750542"/>
    <w:rsid w:val="0075070F"/>
    <w:rsid w:val="0075122A"/>
    <w:rsid w:val="00752616"/>
    <w:rsid w:val="0075324E"/>
    <w:rsid w:val="00754CAD"/>
    <w:rsid w:val="00756185"/>
    <w:rsid w:val="00756D41"/>
    <w:rsid w:val="00757498"/>
    <w:rsid w:val="00760F1E"/>
    <w:rsid w:val="00760FB4"/>
    <w:rsid w:val="00761318"/>
    <w:rsid w:val="00761951"/>
    <w:rsid w:val="00761DA8"/>
    <w:rsid w:val="0076323F"/>
    <w:rsid w:val="00763300"/>
    <w:rsid w:val="0076435C"/>
    <w:rsid w:val="00764570"/>
    <w:rsid w:val="00764C07"/>
    <w:rsid w:val="00764D72"/>
    <w:rsid w:val="007657F2"/>
    <w:rsid w:val="00765982"/>
    <w:rsid w:val="0076613A"/>
    <w:rsid w:val="007667EC"/>
    <w:rsid w:val="00766F67"/>
    <w:rsid w:val="00767347"/>
    <w:rsid w:val="0077006C"/>
    <w:rsid w:val="00770E59"/>
    <w:rsid w:val="00770F92"/>
    <w:rsid w:val="00771037"/>
    <w:rsid w:val="00771421"/>
    <w:rsid w:val="0077257C"/>
    <w:rsid w:val="00772E74"/>
    <w:rsid w:val="00772F14"/>
    <w:rsid w:val="00773A31"/>
    <w:rsid w:val="00774751"/>
    <w:rsid w:val="00774B92"/>
    <w:rsid w:val="00775AB5"/>
    <w:rsid w:val="00775D79"/>
    <w:rsid w:val="0077639E"/>
    <w:rsid w:val="007769DF"/>
    <w:rsid w:val="00776B64"/>
    <w:rsid w:val="00776E6C"/>
    <w:rsid w:val="0077740C"/>
    <w:rsid w:val="00777912"/>
    <w:rsid w:val="00777BCE"/>
    <w:rsid w:val="00777CAA"/>
    <w:rsid w:val="00777FB2"/>
    <w:rsid w:val="00780662"/>
    <w:rsid w:val="00780804"/>
    <w:rsid w:val="0078081E"/>
    <w:rsid w:val="007818B9"/>
    <w:rsid w:val="007822BE"/>
    <w:rsid w:val="007822E3"/>
    <w:rsid w:val="00782492"/>
    <w:rsid w:val="007829DC"/>
    <w:rsid w:val="00783050"/>
    <w:rsid w:val="00783E4A"/>
    <w:rsid w:val="0078449D"/>
    <w:rsid w:val="00784A5D"/>
    <w:rsid w:val="00785786"/>
    <w:rsid w:val="00786AA0"/>
    <w:rsid w:val="007876C0"/>
    <w:rsid w:val="00787C8F"/>
    <w:rsid w:val="0079059D"/>
    <w:rsid w:val="00791587"/>
    <w:rsid w:val="00792B66"/>
    <w:rsid w:val="00792FD5"/>
    <w:rsid w:val="0079404F"/>
    <w:rsid w:val="007954B1"/>
    <w:rsid w:val="0079654D"/>
    <w:rsid w:val="007965B0"/>
    <w:rsid w:val="0079705D"/>
    <w:rsid w:val="00797245"/>
    <w:rsid w:val="0079785F"/>
    <w:rsid w:val="00797AB3"/>
    <w:rsid w:val="007A1D90"/>
    <w:rsid w:val="007A24D6"/>
    <w:rsid w:val="007A2B60"/>
    <w:rsid w:val="007A2D2C"/>
    <w:rsid w:val="007A3590"/>
    <w:rsid w:val="007A5833"/>
    <w:rsid w:val="007A5F26"/>
    <w:rsid w:val="007A6854"/>
    <w:rsid w:val="007A69F1"/>
    <w:rsid w:val="007A761A"/>
    <w:rsid w:val="007B044A"/>
    <w:rsid w:val="007B0484"/>
    <w:rsid w:val="007B1F34"/>
    <w:rsid w:val="007B1F5B"/>
    <w:rsid w:val="007B24EE"/>
    <w:rsid w:val="007B25FC"/>
    <w:rsid w:val="007B3259"/>
    <w:rsid w:val="007B4F20"/>
    <w:rsid w:val="007B53B9"/>
    <w:rsid w:val="007B6249"/>
    <w:rsid w:val="007B6260"/>
    <w:rsid w:val="007B64B4"/>
    <w:rsid w:val="007B76CB"/>
    <w:rsid w:val="007B7988"/>
    <w:rsid w:val="007C0C30"/>
    <w:rsid w:val="007C15C3"/>
    <w:rsid w:val="007C16A1"/>
    <w:rsid w:val="007C217D"/>
    <w:rsid w:val="007C2FC5"/>
    <w:rsid w:val="007C4B08"/>
    <w:rsid w:val="007C6F77"/>
    <w:rsid w:val="007D1225"/>
    <w:rsid w:val="007D164D"/>
    <w:rsid w:val="007D36CC"/>
    <w:rsid w:val="007D3F90"/>
    <w:rsid w:val="007D4030"/>
    <w:rsid w:val="007D457D"/>
    <w:rsid w:val="007D515C"/>
    <w:rsid w:val="007D51B6"/>
    <w:rsid w:val="007D67BA"/>
    <w:rsid w:val="007D6B66"/>
    <w:rsid w:val="007D6D34"/>
    <w:rsid w:val="007D7177"/>
    <w:rsid w:val="007D7679"/>
    <w:rsid w:val="007D7803"/>
    <w:rsid w:val="007D7DA9"/>
    <w:rsid w:val="007E0229"/>
    <w:rsid w:val="007E0EBC"/>
    <w:rsid w:val="007E0F33"/>
    <w:rsid w:val="007E22C8"/>
    <w:rsid w:val="007E236D"/>
    <w:rsid w:val="007E28DF"/>
    <w:rsid w:val="007E2D67"/>
    <w:rsid w:val="007E2F72"/>
    <w:rsid w:val="007E31C4"/>
    <w:rsid w:val="007E31E4"/>
    <w:rsid w:val="007E4392"/>
    <w:rsid w:val="007E43B4"/>
    <w:rsid w:val="007E4AD9"/>
    <w:rsid w:val="007E57B9"/>
    <w:rsid w:val="007E599B"/>
    <w:rsid w:val="007E61E7"/>
    <w:rsid w:val="007E631E"/>
    <w:rsid w:val="007F064B"/>
    <w:rsid w:val="007F0BE6"/>
    <w:rsid w:val="007F14AE"/>
    <w:rsid w:val="007F1574"/>
    <w:rsid w:val="007F1925"/>
    <w:rsid w:val="007F2642"/>
    <w:rsid w:val="007F3160"/>
    <w:rsid w:val="007F373C"/>
    <w:rsid w:val="007F3DD1"/>
    <w:rsid w:val="007F4004"/>
    <w:rsid w:val="007F4567"/>
    <w:rsid w:val="007F591C"/>
    <w:rsid w:val="007F5DD1"/>
    <w:rsid w:val="007F7273"/>
    <w:rsid w:val="007F7A8F"/>
    <w:rsid w:val="007F7BE7"/>
    <w:rsid w:val="00801250"/>
    <w:rsid w:val="00801668"/>
    <w:rsid w:val="008024CA"/>
    <w:rsid w:val="00802988"/>
    <w:rsid w:val="00804510"/>
    <w:rsid w:val="00804912"/>
    <w:rsid w:val="0080534D"/>
    <w:rsid w:val="008058E2"/>
    <w:rsid w:val="00805F60"/>
    <w:rsid w:val="00805FBD"/>
    <w:rsid w:val="008060EA"/>
    <w:rsid w:val="00806898"/>
    <w:rsid w:val="00806A8F"/>
    <w:rsid w:val="00806AF4"/>
    <w:rsid w:val="00806B3A"/>
    <w:rsid w:val="008070F6"/>
    <w:rsid w:val="00807CBB"/>
    <w:rsid w:val="008100ED"/>
    <w:rsid w:val="00810C8B"/>
    <w:rsid w:val="008119BB"/>
    <w:rsid w:val="00811E92"/>
    <w:rsid w:val="008122D0"/>
    <w:rsid w:val="008137A7"/>
    <w:rsid w:val="00813A87"/>
    <w:rsid w:val="008144E7"/>
    <w:rsid w:val="00814862"/>
    <w:rsid w:val="00814A3C"/>
    <w:rsid w:val="00815B6C"/>
    <w:rsid w:val="00816725"/>
    <w:rsid w:val="00817425"/>
    <w:rsid w:val="00817BDA"/>
    <w:rsid w:val="00817E99"/>
    <w:rsid w:val="008205DC"/>
    <w:rsid w:val="008207FE"/>
    <w:rsid w:val="00820CDC"/>
    <w:rsid w:val="0082194A"/>
    <w:rsid w:val="0082222E"/>
    <w:rsid w:val="008222BD"/>
    <w:rsid w:val="008227B4"/>
    <w:rsid w:val="00823078"/>
    <w:rsid w:val="00823C5A"/>
    <w:rsid w:val="00824495"/>
    <w:rsid w:val="00824880"/>
    <w:rsid w:val="008254BE"/>
    <w:rsid w:val="008259B2"/>
    <w:rsid w:val="00825A31"/>
    <w:rsid w:val="00825CDA"/>
    <w:rsid w:val="00825CF2"/>
    <w:rsid w:val="00825EE5"/>
    <w:rsid w:val="008264C1"/>
    <w:rsid w:val="00826916"/>
    <w:rsid w:val="00830A36"/>
    <w:rsid w:val="008310BA"/>
    <w:rsid w:val="00831C64"/>
    <w:rsid w:val="008320EE"/>
    <w:rsid w:val="00832F40"/>
    <w:rsid w:val="00834198"/>
    <w:rsid w:val="00834379"/>
    <w:rsid w:val="00834A3A"/>
    <w:rsid w:val="00834F42"/>
    <w:rsid w:val="0083503A"/>
    <w:rsid w:val="0083514A"/>
    <w:rsid w:val="008351FD"/>
    <w:rsid w:val="00836B32"/>
    <w:rsid w:val="00836CBC"/>
    <w:rsid w:val="00837073"/>
    <w:rsid w:val="008373B9"/>
    <w:rsid w:val="008373E5"/>
    <w:rsid w:val="00837A19"/>
    <w:rsid w:val="00841DF2"/>
    <w:rsid w:val="00841F4A"/>
    <w:rsid w:val="00841FDA"/>
    <w:rsid w:val="008420F6"/>
    <w:rsid w:val="0084240C"/>
    <w:rsid w:val="00842872"/>
    <w:rsid w:val="008444D2"/>
    <w:rsid w:val="0084456D"/>
    <w:rsid w:val="0084459C"/>
    <w:rsid w:val="00844DE3"/>
    <w:rsid w:val="008467BB"/>
    <w:rsid w:val="00846845"/>
    <w:rsid w:val="00846C3E"/>
    <w:rsid w:val="008472AE"/>
    <w:rsid w:val="008477AB"/>
    <w:rsid w:val="0085012C"/>
    <w:rsid w:val="00850A29"/>
    <w:rsid w:val="00851544"/>
    <w:rsid w:val="008531C6"/>
    <w:rsid w:val="00853530"/>
    <w:rsid w:val="008539C6"/>
    <w:rsid w:val="00855C17"/>
    <w:rsid w:val="00855CB1"/>
    <w:rsid w:val="00856020"/>
    <w:rsid w:val="008561C3"/>
    <w:rsid w:val="00857C0F"/>
    <w:rsid w:val="00860214"/>
    <w:rsid w:val="00860562"/>
    <w:rsid w:val="00860627"/>
    <w:rsid w:val="008619B3"/>
    <w:rsid w:val="00861ABB"/>
    <w:rsid w:val="00862521"/>
    <w:rsid w:val="00863185"/>
    <w:rsid w:val="008644B4"/>
    <w:rsid w:val="0086559F"/>
    <w:rsid w:val="00865C7D"/>
    <w:rsid w:val="008662E4"/>
    <w:rsid w:val="008665F8"/>
    <w:rsid w:val="008669A8"/>
    <w:rsid w:val="008669E2"/>
    <w:rsid w:val="00866B8A"/>
    <w:rsid w:val="00867549"/>
    <w:rsid w:val="00867CE9"/>
    <w:rsid w:val="00870374"/>
    <w:rsid w:val="00871DDD"/>
    <w:rsid w:val="00871EAB"/>
    <w:rsid w:val="008721DB"/>
    <w:rsid w:val="00873B99"/>
    <w:rsid w:val="00873D2E"/>
    <w:rsid w:val="008757FF"/>
    <w:rsid w:val="0087715D"/>
    <w:rsid w:val="0088000B"/>
    <w:rsid w:val="00880F82"/>
    <w:rsid w:val="00880FDF"/>
    <w:rsid w:val="00881753"/>
    <w:rsid w:val="0088261E"/>
    <w:rsid w:val="00883B71"/>
    <w:rsid w:val="00884D59"/>
    <w:rsid w:val="00884E47"/>
    <w:rsid w:val="00885572"/>
    <w:rsid w:val="00885FB4"/>
    <w:rsid w:val="008861DB"/>
    <w:rsid w:val="0088653F"/>
    <w:rsid w:val="00886ED1"/>
    <w:rsid w:val="00887289"/>
    <w:rsid w:val="00887367"/>
    <w:rsid w:val="00890643"/>
    <w:rsid w:val="008911DE"/>
    <w:rsid w:val="00891362"/>
    <w:rsid w:val="008919EF"/>
    <w:rsid w:val="008927EF"/>
    <w:rsid w:val="0089291B"/>
    <w:rsid w:val="00893E7D"/>
    <w:rsid w:val="008956FB"/>
    <w:rsid w:val="008960C9"/>
    <w:rsid w:val="00896171"/>
    <w:rsid w:val="008964F0"/>
    <w:rsid w:val="008966F5"/>
    <w:rsid w:val="00896B24"/>
    <w:rsid w:val="00896CEC"/>
    <w:rsid w:val="00896ED3"/>
    <w:rsid w:val="00897544"/>
    <w:rsid w:val="00897C99"/>
    <w:rsid w:val="008A134D"/>
    <w:rsid w:val="008A20BE"/>
    <w:rsid w:val="008A2AD0"/>
    <w:rsid w:val="008A2B69"/>
    <w:rsid w:val="008A2ED4"/>
    <w:rsid w:val="008A3D5A"/>
    <w:rsid w:val="008A4106"/>
    <w:rsid w:val="008A5E53"/>
    <w:rsid w:val="008A6C6C"/>
    <w:rsid w:val="008B0CA0"/>
    <w:rsid w:val="008B1476"/>
    <w:rsid w:val="008B1901"/>
    <w:rsid w:val="008B2EAD"/>
    <w:rsid w:val="008B364D"/>
    <w:rsid w:val="008B41B1"/>
    <w:rsid w:val="008B500E"/>
    <w:rsid w:val="008B59CE"/>
    <w:rsid w:val="008B61FB"/>
    <w:rsid w:val="008B6B60"/>
    <w:rsid w:val="008B74F5"/>
    <w:rsid w:val="008C04AD"/>
    <w:rsid w:val="008C0D1C"/>
    <w:rsid w:val="008C1098"/>
    <w:rsid w:val="008C16CA"/>
    <w:rsid w:val="008C237F"/>
    <w:rsid w:val="008C2C51"/>
    <w:rsid w:val="008C2D1B"/>
    <w:rsid w:val="008C37B4"/>
    <w:rsid w:val="008C3C56"/>
    <w:rsid w:val="008C3E75"/>
    <w:rsid w:val="008C4198"/>
    <w:rsid w:val="008C4201"/>
    <w:rsid w:val="008C4DF3"/>
    <w:rsid w:val="008C6747"/>
    <w:rsid w:val="008C675F"/>
    <w:rsid w:val="008C6D50"/>
    <w:rsid w:val="008C77DE"/>
    <w:rsid w:val="008D09F3"/>
    <w:rsid w:val="008D0C89"/>
    <w:rsid w:val="008D0E88"/>
    <w:rsid w:val="008D0F56"/>
    <w:rsid w:val="008D1046"/>
    <w:rsid w:val="008D158F"/>
    <w:rsid w:val="008D322A"/>
    <w:rsid w:val="008D4209"/>
    <w:rsid w:val="008D482A"/>
    <w:rsid w:val="008D4BFB"/>
    <w:rsid w:val="008D5366"/>
    <w:rsid w:val="008D6466"/>
    <w:rsid w:val="008D6774"/>
    <w:rsid w:val="008D6DC6"/>
    <w:rsid w:val="008D7077"/>
    <w:rsid w:val="008D7A4A"/>
    <w:rsid w:val="008D7F1A"/>
    <w:rsid w:val="008E05EB"/>
    <w:rsid w:val="008E0FC5"/>
    <w:rsid w:val="008E0FFC"/>
    <w:rsid w:val="008E19D6"/>
    <w:rsid w:val="008E1D4B"/>
    <w:rsid w:val="008E255C"/>
    <w:rsid w:val="008E2576"/>
    <w:rsid w:val="008E30FF"/>
    <w:rsid w:val="008E3185"/>
    <w:rsid w:val="008E44D6"/>
    <w:rsid w:val="008E495A"/>
    <w:rsid w:val="008E59F3"/>
    <w:rsid w:val="008E6781"/>
    <w:rsid w:val="008E6E26"/>
    <w:rsid w:val="008E6FB5"/>
    <w:rsid w:val="008F0EF8"/>
    <w:rsid w:val="008F14B2"/>
    <w:rsid w:val="008F18DB"/>
    <w:rsid w:val="008F206A"/>
    <w:rsid w:val="008F206C"/>
    <w:rsid w:val="008F30F8"/>
    <w:rsid w:val="008F4785"/>
    <w:rsid w:val="008F4E20"/>
    <w:rsid w:val="008F567F"/>
    <w:rsid w:val="008F6CF9"/>
    <w:rsid w:val="008F779B"/>
    <w:rsid w:val="0090029D"/>
    <w:rsid w:val="00900309"/>
    <w:rsid w:val="0090054C"/>
    <w:rsid w:val="009011D8"/>
    <w:rsid w:val="00901C4F"/>
    <w:rsid w:val="009020E0"/>
    <w:rsid w:val="00902541"/>
    <w:rsid w:val="009027E0"/>
    <w:rsid w:val="00903E00"/>
    <w:rsid w:val="00905CE7"/>
    <w:rsid w:val="00905F22"/>
    <w:rsid w:val="00906026"/>
    <w:rsid w:val="00906ED4"/>
    <w:rsid w:val="00907096"/>
    <w:rsid w:val="009070E0"/>
    <w:rsid w:val="00907308"/>
    <w:rsid w:val="009075AE"/>
    <w:rsid w:val="009076DC"/>
    <w:rsid w:val="00907B2F"/>
    <w:rsid w:val="00910396"/>
    <w:rsid w:val="00910EBB"/>
    <w:rsid w:val="009115D4"/>
    <w:rsid w:val="00911641"/>
    <w:rsid w:val="009128D3"/>
    <w:rsid w:val="00912C58"/>
    <w:rsid w:val="00912DC0"/>
    <w:rsid w:val="00913C2D"/>
    <w:rsid w:val="00915309"/>
    <w:rsid w:val="00915B45"/>
    <w:rsid w:val="00916310"/>
    <w:rsid w:val="00916ACE"/>
    <w:rsid w:val="0091728A"/>
    <w:rsid w:val="0092010B"/>
    <w:rsid w:val="00920977"/>
    <w:rsid w:val="00922421"/>
    <w:rsid w:val="00922C7A"/>
    <w:rsid w:val="0092303F"/>
    <w:rsid w:val="0092320C"/>
    <w:rsid w:val="009234F0"/>
    <w:rsid w:val="00924150"/>
    <w:rsid w:val="009248D8"/>
    <w:rsid w:val="00924B86"/>
    <w:rsid w:val="00924D99"/>
    <w:rsid w:val="00925059"/>
    <w:rsid w:val="00925287"/>
    <w:rsid w:val="00925300"/>
    <w:rsid w:val="00926183"/>
    <w:rsid w:val="00926D7F"/>
    <w:rsid w:val="009274A4"/>
    <w:rsid w:val="009274BB"/>
    <w:rsid w:val="00927C01"/>
    <w:rsid w:val="009312B2"/>
    <w:rsid w:val="009324E7"/>
    <w:rsid w:val="00932F1C"/>
    <w:rsid w:val="00933597"/>
    <w:rsid w:val="00933741"/>
    <w:rsid w:val="00933758"/>
    <w:rsid w:val="00933ED9"/>
    <w:rsid w:val="009342A2"/>
    <w:rsid w:val="00934746"/>
    <w:rsid w:val="00934920"/>
    <w:rsid w:val="009356F6"/>
    <w:rsid w:val="009358E0"/>
    <w:rsid w:val="00935BD0"/>
    <w:rsid w:val="00935C52"/>
    <w:rsid w:val="0093738F"/>
    <w:rsid w:val="009410CC"/>
    <w:rsid w:val="009417D5"/>
    <w:rsid w:val="00941888"/>
    <w:rsid w:val="00941E44"/>
    <w:rsid w:val="009426EE"/>
    <w:rsid w:val="0094297E"/>
    <w:rsid w:val="009429C7"/>
    <w:rsid w:val="00942C39"/>
    <w:rsid w:val="00943CD2"/>
    <w:rsid w:val="009449FA"/>
    <w:rsid w:val="00944C61"/>
    <w:rsid w:val="00946135"/>
    <w:rsid w:val="00946259"/>
    <w:rsid w:val="009465CC"/>
    <w:rsid w:val="00946D55"/>
    <w:rsid w:val="00947FD1"/>
    <w:rsid w:val="009502AF"/>
    <w:rsid w:val="0095111C"/>
    <w:rsid w:val="00951F71"/>
    <w:rsid w:val="0095271A"/>
    <w:rsid w:val="00953146"/>
    <w:rsid w:val="009532D8"/>
    <w:rsid w:val="009541D5"/>
    <w:rsid w:val="009543DF"/>
    <w:rsid w:val="00954582"/>
    <w:rsid w:val="009554E8"/>
    <w:rsid w:val="00955572"/>
    <w:rsid w:val="0095570E"/>
    <w:rsid w:val="00956196"/>
    <w:rsid w:val="009576CE"/>
    <w:rsid w:val="009577EF"/>
    <w:rsid w:val="009608F9"/>
    <w:rsid w:val="009615CE"/>
    <w:rsid w:val="009617FB"/>
    <w:rsid w:val="00961AF4"/>
    <w:rsid w:val="00961C1C"/>
    <w:rsid w:val="00961D67"/>
    <w:rsid w:val="00962FEC"/>
    <w:rsid w:val="00963C8D"/>
    <w:rsid w:val="00965A97"/>
    <w:rsid w:val="00966456"/>
    <w:rsid w:val="00966ACE"/>
    <w:rsid w:val="00967C2C"/>
    <w:rsid w:val="009732DE"/>
    <w:rsid w:val="0097377C"/>
    <w:rsid w:val="00973A31"/>
    <w:rsid w:val="009741B3"/>
    <w:rsid w:val="0097507A"/>
    <w:rsid w:val="00975D99"/>
    <w:rsid w:val="009778ED"/>
    <w:rsid w:val="00977CFD"/>
    <w:rsid w:val="00980074"/>
    <w:rsid w:val="00980BC4"/>
    <w:rsid w:val="009810C8"/>
    <w:rsid w:val="009814BF"/>
    <w:rsid w:val="0098151D"/>
    <w:rsid w:val="009815A7"/>
    <w:rsid w:val="00982255"/>
    <w:rsid w:val="00982FFE"/>
    <w:rsid w:val="0098303D"/>
    <w:rsid w:val="00984D0D"/>
    <w:rsid w:val="00985081"/>
    <w:rsid w:val="00985779"/>
    <w:rsid w:val="00985DAD"/>
    <w:rsid w:val="0098650F"/>
    <w:rsid w:val="00986682"/>
    <w:rsid w:val="00986C1C"/>
    <w:rsid w:val="00986CF3"/>
    <w:rsid w:val="009876EC"/>
    <w:rsid w:val="00991900"/>
    <w:rsid w:val="00991F54"/>
    <w:rsid w:val="00992B62"/>
    <w:rsid w:val="0099325A"/>
    <w:rsid w:val="00993F8F"/>
    <w:rsid w:val="00997765"/>
    <w:rsid w:val="009979A1"/>
    <w:rsid w:val="00997D0B"/>
    <w:rsid w:val="00997E18"/>
    <w:rsid w:val="009A0329"/>
    <w:rsid w:val="009A0AAD"/>
    <w:rsid w:val="009A0B7D"/>
    <w:rsid w:val="009A1012"/>
    <w:rsid w:val="009A11EB"/>
    <w:rsid w:val="009A1C83"/>
    <w:rsid w:val="009A282E"/>
    <w:rsid w:val="009A396A"/>
    <w:rsid w:val="009A39CD"/>
    <w:rsid w:val="009A44CF"/>
    <w:rsid w:val="009A47D8"/>
    <w:rsid w:val="009A48EA"/>
    <w:rsid w:val="009A559A"/>
    <w:rsid w:val="009A59E4"/>
    <w:rsid w:val="009A59FD"/>
    <w:rsid w:val="009A5A95"/>
    <w:rsid w:val="009A6E8D"/>
    <w:rsid w:val="009A7040"/>
    <w:rsid w:val="009A7AF1"/>
    <w:rsid w:val="009B0AFD"/>
    <w:rsid w:val="009B0D39"/>
    <w:rsid w:val="009B0FF0"/>
    <w:rsid w:val="009B12A0"/>
    <w:rsid w:val="009B132A"/>
    <w:rsid w:val="009B18D8"/>
    <w:rsid w:val="009B1E3E"/>
    <w:rsid w:val="009B2A9D"/>
    <w:rsid w:val="009B2F31"/>
    <w:rsid w:val="009B32B6"/>
    <w:rsid w:val="009B35DE"/>
    <w:rsid w:val="009B3EA3"/>
    <w:rsid w:val="009B57EA"/>
    <w:rsid w:val="009B66D4"/>
    <w:rsid w:val="009B6C58"/>
    <w:rsid w:val="009B7062"/>
    <w:rsid w:val="009C0057"/>
    <w:rsid w:val="009C0A21"/>
    <w:rsid w:val="009C0E73"/>
    <w:rsid w:val="009C0F06"/>
    <w:rsid w:val="009C29AB"/>
    <w:rsid w:val="009C4EAF"/>
    <w:rsid w:val="009C6E2F"/>
    <w:rsid w:val="009C7301"/>
    <w:rsid w:val="009D0128"/>
    <w:rsid w:val="009D126B"/>
    <w:rsid w:val="009D130E"/>
    <w:rsid w:val="009D1581"/>
    <w:rsid w:val="009D2EA5"/>
    <w:rsid w:val="009D34AF"/>
    <w:rsid w:val="009D3511"/>
    <w:rsid w:val="009D3677"/>
    <w:rsid w:val="009D4366"/>
    <w:rsid w:val="009D43E3"/>
    <w:rsid w:val="009D450A"/>
    <w:rsid w:val="009D47E9"/>
    <w:rsid w:val="009D6FBA"/>
    <w:rsid w:val="009D71EA"/>
    <w:rsid w:val="009D7729"/>
    <w:rsid w:val="009D7BC9"/>
    <w:rsid w:val="009E0734"/>
    <w:rsid w:val="009E0858"/>
    <w:rsid w:val="009E0BAE"/>
    <w:rsid w:val="009E0D8D"/>
    <w:rsid w:val="009E13B8"/>
    <w:rsid w:val="009E14BD"/>
    <w:rsid w:val="009E199F"/>
    <w:rsid w:val="009E2B83"/>
    <w:rsid w:val="009E3023"/>
    <w:rsid w:val="009E3BB9"/>
    <w:rsid w:val="009E4C6A"/>
    <w:rsid w:val="009E4F4D"/>
    <w:rsid w:val="009E5B71"/>
    <w:rsid w:val="009E6DB4"/>
    <w:rsid w:val="009E7874"/>
    <w:rsid w:val="009E7936"/>
    <w:rsid w:val="009F08AC"/>
    <w:rsid w:val="009F0AA7"/>
    <w:rsid w:val="009F1B5B"/>
    <w:rsid w:val="009F2EBA"/>
    <w:rsid w:val="009F326F"/>
    <w:rsid w:val="009F32E9"/>
    <w:rsid w:val="009F3968"/>
    <w:rsid w:val="00A00198"/>
    <w:rsid w:val="00A005FD"/>
    <w:rsid w:val="00A006C1"/>
    <w:rsid w:val="00A00C42"/>
    <w:rsid w:val="00A00F7D"/>
    <w:rsid w:val="00A026C6"/>
    <w:rsid w:val="00A0275D"/>
    <w:rsid w:val="00A02958"/>
    <w:rsid w:val="00A02E81"/>
    <w:rsid w:val="00A041E1"/>
    <w:rsid w:val="00A04E57"/>
    <w:rsid w:val="00A05D87"/>
    <w:rsid w:val="00A060BF"/>
    <w:rsid w:val="00A064AA"/>
    <w:rsid w:val="00A06EF4"/>
    <w:rsid w:val="00A07C24"/>
    <w:rsid w:val="00A07D12"/>
    <w:rsid w:val="00A107C0"/>
    <w:rsid w:val="00A1083E"/>
    <w:rsid w:val="00A109E6"/>
    <w:rsid w:val="00A11078"/>
    <w:rsid w:val="00A1241F"/>
    <w:rsid w:val="00A1261B"/>
    <w:rsid w:val="00A13B73"/>
    <w:rsid w:val="00A13EF4"/>
    <w:rsid w:val="00A13F0B"/>
    <w:rsid w:val="00A145B8"/>
    <w:rsid w:val="00A14941"/>
    <w:rsid w:val="00A1497A"/>
    <w:rsid w:val="00A15CFE"/>
    <w:rsid w:val="00A16171"/>
    <w:rsid w:val="00A16D3A"/>
    <w:rsid w:val="00A1765F"/>
    <w:rsid w:val="00A205A4"/>
    <w:rsid w:val="00A22323"/>
    <w:rsid w:val="00A2255D"/>
    <w:rsid w:val="00A23CF5"/>
    <w:rsid w:val="00A23D06"/>
    <w:rsid w:val="00A23E11"/>
    <w:rsid w:val="00A23F73"/>
    <w:rsid w:val="00A2428C"/>
    <w:rsid w:val="00A246FC"/>
    <w:rsid w:val="00A25427"/>
    <w:rsid w:val="00A25821"/>
    <w:rsid w:val="00A25839"/>
    <w:rsid w:val="00A2649F"/>
    <w:rsid w:val="00A26FE6"/>
    <w:rsid w:val="00A30238"/>
    <w:rsid w:val="00A30479"/>
    <w:rsid w:val="00A307CA"/>
    <w:rsid w:val="00A30966"/>
    <w:rsid w:val="00A32B1C"/>
    <w:rsid w:val="00A33189"/>
    <w:rsid w:val="00A33F1E"/>
    <w:rsid w:val="00A350D8"/>
    <w:rsid w:val="00A35B7B"/>
    <w:rsid w:val="00A36085"/>
    <w:rsid w:val="00A36363"/>
    <w:rsid w:val="00A3749A"/>
    <w:rsid w:val="00A3776B"/>
    <w:rsid w:val="00A37B54"/>
    <w:rsid w:val="00A40EAA"/>
    <w:rsid w:val="00A4268B"/>
    <w:rsid w:val="00A428C3"/>
    <w:rsid w:val="00A430E4"/>
    <w:rsid w:val="00A43AE7"/>
    <w:rsid w:val="00A43DD1"/>
    <w:rsid w:val="00A45026"/>
    <w:rsid w:val="00A45698"/>
    <w:rsid w:val="00A46645"/>
    <w:rsid w:val="00A46A18"/>
    <w:rsid w:val="00A46C37"/>
    <w:rsid w:val="00A50408"/>
    <w:rsid w:val="00A505E0"/>
    <w:rsid w:val="00A51064"/>
    <w:rsid w:val="00A516A9"/>
    <w:rsid w:val="00A531FE"/>
    <w:rsid w:val="00A542D0"/>
    <w:rsid w:val="00A54531"/>
    <w:rsid w:val="00A56AE2"/>
    <w:rsid w:val="00A575EC"/>
    <w:rsid w:val="00A57F2A"/>
    <w:rsid w:val="00A57FE7"/>
    <w:rsid w:val="00A6013A"/>
    <w:rsid w:val="00A606DC"/>
    <w:rsid w:val="00A609BA"/>
    <w:rsid w:val="00A60BF3"/>
    <w:rsid w:val="00A60CFB"/>
    <w:rsid w:val="00A60E25"/>
    <w:rsid w:val="00A619C0"/>
    <w:rsid w:val="00A61FD6"/>
    <w:rsid w:val="00A62B8A"/>
    <w:rsid w:val="00A63495"/>
    <w:rsid w:val="00A63779"/>
    <w:rsid w:val="00A650F4"/>
    <w:rsid w:val="00A65550"/>
    <w:rsid w:val="00A66397"/>
    <w:rsid w:val="00A6640A"/>
    <w:rsid w:val="00A70B36"/>
    <w:rsid w:val="00A70D7A"/>
    <w:rsid w:val="00A70FDE"/>
    <w:rsid w:val="00A72291"/>
    <w:rsid w:val="00A7248C"/>
    <w:rsid w:val="00A72AEC"/>
    <w:rsid w:val="00A736D0"/>
    <w:rsid w:val="00A74584"/>
    <w:rsid w:val="00A74CBF"/>
    <w:rsid w:val="00A75A46"/>
    <w:rsid w:val="00A76B07"/>
    <w:rsid w:val="00A80486"/>
    <w:rsid w:val="00A8099D"/>
    <w:rsid w:val="00A80CCF"/>
    <w:rsid w:val="00A814CE"/>
    <w:rsid w:val="00A83944"/>
    <w:rsid w:val="00A84145"/>
    <w:rsid w:val="00A846E5"/>
    <w:rsid w:val="00A84F21"/>
    <w:rsid w:val="00A85E11"/>
    <w:rsid w:val="00A870BE"/>
    <w:rsid w:val="00A87ADE"/>
    <w:rsid w:val="00A9030E"/>
    <w:rsid w:val="00A9084F"/>
    <w:rsid w:val="00A90E94"/>
    <w:rsid w:val="00A92FEA"/>
    <w:rsid w:val="00A93292"/>
    <w:rsid w:val="00A9408D"/>
    <w:rsid w:val="00A94539"/>
    <w:rsid w:val="00A946DF"/>
    <w:rsid w:val="00A94B38"/>
    <w:rsid w:val="00AA0CC8"/>
    <w:rsid w:val="00AA0E0F"/>
    <w:rsid w:val="00AA0EED"/>
    <w:rsid w:val="00AA17D5"/>
    <w:rsid w:val="00AA2223"/>
    <w:rsid w:val="00AA2D9B"/>
    <w:rsid w:val="00AA2E1B"/>
    <w:rsid w:val="00AA3BCF"/>
    <w:rsid w:val="00AA3E49"/>
    <w:rsid w:val="00AA4500"/>
    <w:rsid w:val="00AA4F4C"/>
    <w:rsid w:val="00AA671A"/>
    <w:rsid w:val="00AA7225"/>
    <w:rsid w:val="00AA7BF6"/>
    <w:rsid w:val="00AA7E13"/>
    <w:rsid w:val="00AB0221"/>
    <w:rsid w:val="00AB0F6B"/>
    <w:rsid w:val="00AB22F6"/>
    <w:rsid w:val="00AB2810"/>
    <w:rsid w:val="00AB2EB1"/>
    <w:rsid w:val="00AB33B9"/>
    <w:rsid w:val="00AB403F"/>
    <w:rsid w:val="00AB43B3"/>
    <w:rsid w:val="00AB46D7"/>
    <w:rsid w:val="00AB57B9"/>
    <w:rsid w:val="00AB57FA"/>
    <w:rsid w:val="00AB5990"/>
    <w:rsid w:val="00AB59EF"/>
    <w:rsid w:val="00AB6179"/>
    <w:rsid w:val="00AB778D"/>
    <w:rsid w:val="00AB7C81"/>
    <w:rsid w:val="00AB7FD0"/>
    <w:rsid w:val="00AC0158"/>
    <w:rsid w:val="00AC01FB"/>
    <w:rsid w:val="00AC0964"/>
    <w:rsid w:val="00AC18B4"/>
    <w:rsid w:val="00AC2365"/>
    <w:rsid w:val="00AC375B"/>
    <w:rsid w:val="00AC3891"/>
    <w:rsid w:val="00AC4237"/>
    <w:rsid w:val="00AC4666"/>
    <w:rsid w:val="00AC6368"/>
    <w:rsid w:val="00AC7B5A"/>
    <w:rsid w:val="00AD02DF"/>
    <w:rsid w:val="00AD10E4"/>
    <w:rsid w:val="00AD1248"/>
    <w:rsid w:val="00AD260F"/>
    <w:rsid w:val="00AD329B"/>
    <w:rsid w:val="00AD4EC1"/>
    <w:rsid w:val="00AD631E"/>
    <w:rsid w:val="00AD7253"/>
    <w:rsid w:val="00AD7C0A"/>
    <w:rsid w:val="00AD7CBF"/>
    <w:rsid w:val="00AD7DC9"/>
    <w:rsid w:val="00AE0CC6"/>
    <w:rsid w:val="00AE2431"/>
    <w:rsid w:val="00AE2FDA"/>
    <w:rsid w:val="00AE40BB"/>
    <w:rsid w:val="00AE42DD"/>
    <w:rsid w:val="00AE474E"/>
    <w:rsid w:val="00AE4F56"/>
    <w:rsid w:val="00AE5A7C"/>
    <w:rsid w:val="00AE5E15"/>
    <w:rsid w:val="00AE5FC8"/>
    <w:rsid w:val="00AE7056"/>
    <w:rsid w:val="00AE7680"/>
    <w:rsid w:val="00AE768C"/>
    <w:rsid w:val="00AF153A"/>
    <w:rsid w:val="00AF2F76"/>
    <w:rsid w:val="00AF3E42"/>
    <w:rsid w:val="00AF45AE"/>
    <w:rsid w:val="00AF4904"/>
    <w:rsid w:val="00AF6288"/>
    <w:rsid w:val="00AF6EBB"/>
    <w:rsid w:val="00AF713B"/>
    <w:rsid w:val="00AF7363"/>
    <w:rsid w:val="00AF7C3F"/>
    <w:rsid w:val="00B000AA"/>
    <w:rsid w:val="00B00D16"/>
    <w:rsid w:val="00B010B4"/>
    <w:rsid w:val="00B010FD"/>
    <w:rsid w:val="00B01653"/>
    <w:rsid w:val="00B0239B"/>
    <w:rsid w:val="00B03098"/>
    <w:rsid w:val="00B03AE4"/>
    <w:rsid w:val="00B046C0"/>
    <w:rsid w:val="00B04D5F"/>
    <w:rsid w:val="00B04F34"/>
    <w:rsid w:val="00B05054"/>
    <w:rsid w:val="00B055D6"/>
    <w:rsid w:val="00B05BDB"/>
    <w:rsid w:val="00B066B8"/>
    <w:rsid w:val="00B06C0D"/>
    <w:rsid w:val="00B06F4F"/>
    <w:rsid w:val="00B1019F"/>
    <w:rsid w:val="00B10888"/>
    <w:rsid w:val="00B10CB7"/>
    <w:rsid w:val="00B10EE2"/>
    <w:rsid w:val="00B12A33"/>
    <w:rsid w:val="00B12A73"/>
    <w:rsid w:val="00B130B1"/>
    <w:rsid w:val="00B13CDB"/>
    <w:rsid w:val="00B13DD6"/>
    <w:rsid w:val="00B1426E"/>
    <w:rsid w:val="00B1466E"/>
    <w:rsid w:val="00B14F85"/>
    <w:rsid w:val="00B1537E"/>
    <w:rsid w:val="00B1587A"/>
    <w:rsid w:val="00B15E63"/>
    <w:rsid w:val="00B15FDD"/>
    <w:rsid w:val="00B165D2"/>
    <w:rsid w:val="00B16C6B"/>
    <w:rsid w:val="00B16FE3"/>
    <w:rsid w:val="00B176DA"/>
    <w:rsid w:val="00B20049"/>
    <w:rsid w:val="00B21530"/>
    <w:rsid w:val="00B21D45"/>
    <w:rsid w:val="00B21EA0"/>
    <w:rsid w:val="00B227D3"/>
    <w:rsid w:val="00B22B63"/>
    <w:rsid w:val="00B23176"/>
    <w:rsid w:val="00B2453A"/>
    <w:rsid w:val="00B2580C"/>
    <w:rsid w:val="00B264C2"/>
    <w:rsid w:val="00B26602"/>
    <w:rsid w:val="00B26685"/>
    <w:rsid w:val="00B27A8A"/>
    <w:rsid w:val="00B27CE4"/>
    <w:rsid w:val="00B27F0A"/>
    <w:rsid w:val="00B30BAF"/>
    <w:rsid w:val="00B31018"/>
    <w:rsid w:val="00B32717"/>
    <w:rsid w:val="00B32BB2"/>
    <w:rsid w:val="00B34FE8"/>
    <w:rsid w:val="00B352B2"/>
    <w:rsid w:val="00B35C21"/>
    <w:rsid w:val="00B37AE2"/>
    <w:rsid w:val="00B37E70"/>
    <w:rsid w:val="00B37FA2"/>
    <w:rsid w:val="00B40274"/>
    <w:rsid w:val="00B40FCD"/>
    <w:rsid w:val="00B410A7"/>
    <w:rsid w:val="00B430ED"/>
    <w:rsid w:val="00B43723"/>
    <w:rsid w:val="00B438E7"/>
    <w:rsid w:val="00B44864"/>
    <w:rsid w:val="00B452E8"/>
    <w:rsid w:val="00B4549D"/>
    <w:rsid w:val="00B462B0"/>
    <w:rsid w:val="00B4709F"/>
    <w:rsid w:val="00B470E0"/>
    <w:rsid w:val="00B47427"/>
    <w:rsid w:val="00B50124"/>
    <w:rsid w:val="00B50131"/>
    <w:rsid w:val="00B5019B"/>
    <w:rsid w:val="00B5113E"/>
    <w:rsid w:val="00B5138A"/>
    <w:rsid w:val="00B513DC"/>
    <w:rsid w:val="00B51A3A"/>
    <w:rsid w:val="00B51B0D"/>
    <w:rsid w:val="00B51B61"/>
    <w:rsid w:val="00B52864"/>
    <w:rsid w:val="00B52930"/>
    <w:rsid w:val="00B53EC2"/>
    <w:rsid w:val="00B53EFA"/>
    <w:rsid w:val="00B548D0"/>
    <w:rsid w:val="00B55AD8"/>
    <w:rsid w:val="00B56423"/>
    <w:rsid w:val="00B56B18"/>
    <w:rsid w:val="00B56BC9"/>
    <w:rsid w:val="00B57543"/>
    <w:rsid w:val="00B60428"/>
    <w:rsid w:val="00B609D9"/>
    <w:rsid w:val="00B60A28"/>
    <w:rsid w:val="00B61222"/>
    <w:rsid w:val="00B6136C"/>
    <w:rsid w:val="00B613E9"/>
    <w:rsid w:val="00B61CD9"/>
    <w:rsid w:val="00B6228B"/>
    <w:rsid w:val="00B622B7"/>
    <w:rsid w:val="00B63776"/>
    <w:rsid w:val="00B63C2A"/>
    <w:rsid w:val="00B63FFC"/>
    <w:rsid w:val="00B646C2"/>
    <w:rsid w:val="00B650D3"/>
    <w:rsid w:val="00B65205"/>
    <w:rsid w:val="00B6582E"/>
    <w:rsid w:val="00B66736"/>
    <w:rsid w:val="00B7040F"/>
    <w:rsid w:val="00B71C32"/>
    <w:rsid w:val="00B72607"/>
    <w:rsid w:val="00B72C66"/>
    <w:rsid w:val="00B748ED"/>
    <w:rsid w:val="00B74B3B"/>
    <w:rsid w:val="00B74E79"/>
    <w:rsid w:val="00B75BF8"/>
    <w:rsid w:val="00B76942"/>
    <w:rsid w:val="00B76A03"/>
    <w:rsid w:val="00B7713F"/>
    <w:rsid w:val="00B77890"/>
    <w:rsid w:val="00B779FE"/>
    <w:rsid w:val="00B8032E"/>
    <w:rsid w:val="00B8145F"/>
    <w:rsid w:val="00B82167"/>
    <w:rsid w:val="00B82355"/>
    <w:rsid w:val="00B8291C"/>
    <w:rsid w:val="00B8561B"/>
    <w:rsid w:val="00B85F6F"/>
    <w:rsid w:val="00B8721C"/>
    <w:rsid w:val="00B87529"/>
    <w:rsid w:val="00B8774D"/>
    <w:rsid w:val="00B87D33"/>
    <w:rsid w:val="00B87E2C"/>
    <w:rsid w:val="00B9307B"/>
    <w:rsid w:val="00B93387"/>
    <w:rsid w:val="00B93B8E"/>
    <w:rsid w:val="00B94DAA"/>
    <w:rsid w:val="00B9533C"/>
    <w:rsid w:val="00B95383"/>
    <w:rsid w:val="00B9642C"/>
    <w:rsid w:val="00B96901"/>
    <w:rsid w:val="00B97FB4"/>
    <w:rsid w:val="00BA0761"/>
    <w:rsid w:val="00BA2264"/>
    <w:rsid w:val="00BA2729"/>
    <w:rsid w:val="00BA285E"/>
    <w:rsid w:val="00BA396E"/>
    <w:rsid w:val="00BA3C15"/>
    <w:rsid w:val="00BA5A3F"/>
    <w:rsid w:val="00BA7CF0"/>
    <w:rsid w:val="00BB0403"/>
    <w:rsid w:val="00BB0698"/>
    <w:rsid w:val="00BB1004"/>
    <w:rsid w:val="00BB20F2"/>
    <w:rsid w:val="00BB2D1E"/>
    <w:rsid w:val="00BB305C"/>
    <w:rsid w:val="00BB3B0D"/>
    <w:rsid w:val="00BB3ECD"/>
    <w:rsid w:val="00BB45EA"/>
    <w:rsid w:val="00BB4607"/>
    <w:rsid w:val="00BB59E3"/>
    <w:rsid w:val="00BB653B"/>
    <w:rsid w:val="00BC0A7D"/>
    <w:rsid w:val="00BC1302"/>
    <w:rsid w:val="00BC14E3"/>
    <w:rsid w:val="00BC1F05"/>
    <w:rsid w:val="00BC34A2"/>
    <w:rsid w:val="00BC45F5"/>
    <w:rsid w:val="00BC4606"/>
    <w:rsid w:val="00BC4A91"/>
    <w:rsid w:val="00BC4ED1"/>
    <w:rsid w:val="00BC5758"/>
    <w:rsid w:val="00BC62E3"/>
    <w:rsid w:val="00BC752F"/>
    <w:rsid w:val="00BC7BD6"/>
    <w:rsid w:val="00BD071B"/>
    <w:rsid w:val="00BD4415"/>
    <w:rsid w:val="00BD480C"/>
    <w:rsid w:val="00BD57EE"/>
    <w:rsid w:val="00BD5F02"/>
    <w:rsid w:val="00BD62D1"/>
    <w:rsid w:val="00BD7031"/>
    <w:rsid w:val="00BE0292"/>
    <w:rsid w:val="00BE030C"/>
    <w:rsid w:val="00BE04FF"/>
    <w:rsid w:val="00BE1A6B"/>
    <w:rsid w:val="00BE1BF5"/>
    <w:rsid w:val="00BE22DD"/>
    <w:rsid w:val="00BE2A8E"/>
    <w:rsid w:val="00BE31AF"/>
    <w:rsid w:val="00BE3580"/>
    <w:rsid w:val="00BE4A69"/>
    <w:rsid w:val="00BE4CDC"/>
    <w:rsid w:val="00BE4F62"/>
    <w:rsid w:val="00BE58BE"/>
    <w:rsid w:val="00BE5E23"/>
    <w:rsid w:val="00BE604E"/>
    <w:rsid w:val="00BE6506"/>
    <w:rsid w:val="00BE6811"/>
    <w:rsid w:val="00BE6A3A"/>
    <w:rsid w:val="00BE7609"/>
    <w:rsid w:val="00BE7633"/>
    <w:rsid w:val="00BE7B39"/>
    <w:rsid w:val="00BF0A95"/>
    <w:rsid w:val="00BF2BE6"/>
    <w:rsid w:val="00BF2EE6"/>
    <w:rsid w:val="00BF2F02"/>
    <w:rsid w:val="00BF3558"/>
    <w:rsid w:val="00BF3AE8"/>
    <w:rsid w:val="00BF3C40"/>
    <w:rsid w:val="00BF4DF1"/>
    <w:rsid w:val="00BF57F1"/>
    <w:rsid w:val="00BF5F85"/>
    <w:rsid w:val="00BF6977"/>
    <w:rsid w:val="00BF69E7"/>
    <w:rsid w:val="00BF6B52"/>
    <w:rsid w:val="00BF70ED"/>
    <w:rsid w:val="00BF7500"/>
    <w:rsid w:val="00C0037F"/>
    <w:rsid w:val="00C003F3"/>
    <w:rsid w:val="00C005A0"/>
    <w:rsid w:val="00C00EBE"/>
    <w:rsid w:val="00C01B1A"/>
    <w:rsid w:val="00C02517"/>
    <w:rsid w:val="00C02950"/>
    <w:rsid w:val="00C02E79"/>
    <w:rsid w:val="00C0355C"/>
    <w:rsid w:val="00C04A8B"/>
    <w:rsid w:val="00C04AA8"/>
    <w:rsid w:val="00C05947"/>
    <w:rsid w:val="00C07B9E"/>
    <w:rsid w:val="00C103A4"/>
    <w:rsid w:val="00C10A30"/>
    <w:rsid w:val="00C1146D"/>
    <w:rsid w:val="00C11ADA"/>
    <w:rsid w:val="00C11C9A"/>
    <w:rsid w:val="00C12C91"/>
    <w:rsid w:val="00C13296"/>
    <w:rsid w:val="00C14D28"/>
    <w:rsid w:val="00C152E1"/>
    <w:rsid w:val="00C1577D"/>
    <w:rsid w:val="00C158C4"/>
    <w:rsid w:val="00C15AEC"/>
    <w:rsid w:val="00C1609B"/>
    <w:rsid w:val="00C16CFF"/>
    <w:rsid w:val="00C175DE"/>
    <w:rsid w:val="00C20C1C"/>
    <w:rsid w:val="00C2114A"/>
    <w:rsid w:val="00C21196"/>
    <w:rsid w:val="00C21945"/>
    <w:rsid w:val="00C21C9F"/>
    <w:rsid w:val="00C22077"/>
    <w:rsid w:val="00C22429"/>
    <w:rsid w:val="00C229EC"/>
    <w:rsid w:val="00C23618"/>
    <w:rsid w:val="00C23759"/>
    <w:rsid w:val="00C2520B"/>
    <w:rsid w:val="00C255E6"/>
    <w:rsid w:val="00C27D70"/>
    <w:rsid w:val="00C27E9B"/>
    <w:rsid w:val="00C27EB9"/>
    <w:rsid w:val="00C30022"/>
    <w:rsid w:val="00C30279"/>
    <w:rsid w:val="00C3061A"/>
    <w:rsid w:val="00C3138C"/>
    <w:rsid w:val="00C31486"/>
    <w:rsid w:val="00C325DA"/>
    <w:rsid w:val="00C32662"/>
    <w:rsid w:val="00C329E8"/>
    <w:rsid w:val="00C3309A"/>
    <w:rsid w:val="00C331AE"/>
    <w:rsid w:val="00C33B5F"/>
    <w:rsid w:val="00C35F45"/>
    <w:rsid w:val="00C362CD"/>
    <w:rsid w:val="00C366AF"/>
    <w:rsid w:val="00C37507"/>
    <w:rsid w:val="00C40DC1"/>
    <w:rsid w:val="00C40E13"/>
    <w:rsid w:val="00C40E7A"/>
    <w:rsid w:val="00C410A7"/>
    <w:rsid w:val="00C41BC4"/>
    <w:rsid w:val="00C438B1"/>
    <w:rsid w:val="00C44228"/>
    <w:rsid w:val="00C44F08"/>
    <w:rsid w:val="00C452F0"/>
    <w:rsid w:val="00C463D5"/>
    <w:rsid w:val="00C464F0"/>
    <w:rsid w:val="00C47009"/>
    <w:rsid w:val="00C47067"/>
    <w:rsid w:val="00C4737B"/>
    <w:rsid w:val="00C479D8"/>
    <w:rsid w:val="00C47B99"/>
    <w:rsid w:val="00C510E9"/>
    <w:rsid w:val="00C5154F"/>
    <w:rsid w:val="00C51909"/>
    <w:rsid w:val="00C52211"/>
    <w:rsid w:val="00C531EC"/>
    <w:rsid w:val="00C536C3"/>
    <w:rsid w:val="00C536F6"/>
    <w:rsid w:val="00C53D48"/>
    <w:rsid w:val="00C54B4A"/>
    <w:rsid w:val="00C55194"/>
    <w:rsid w:val="00C55226"/>
    <w:rsid w:val="00C556CC"/>
    <w:rsid w:val="00C55992"/>
    <w:rsid w:val="00C56268"/>
    <w:rsid w:val="00C56678"/>
    <w:rsid w:val="00C5676A"/>
    <w:rsid w:val="00C61BA8"/>
    <w:rsid w:val="00C625E2"/>
    <w:rsid w:val="00C62679"/>
    <w:rsid w:val="00C62A96"/>
    <w:rsid w:val="00C63234"/>
    <w:rsid w:val="00C64799"/>
    <w:rsid w:val="00C65E06"/>
    <w:rsid w:val="00C662D3"/>
    <w:rsid w:val="00C6654E"/>
    <w:rsid w:val="00C6665F"/>
    <w:rsid w:val="00C67794"/>
    <w:rsid w:val="00C679B2"/>
    <w:rsid w:val="00C70339"/>
    <w:rsid w:val="00C70AE1"/>
    <w:rsid w:val="00C70E9C"/>
    <w:rsid w:val="00C71305"/>
    <w:rsid w:val="00C723D5"/>
    <w:rsid w:val="00C73A07"/>
    <w:rsid w:val="00C73FC2"/>
    <w:rsid w:val="00C74164"/>
    <w:rsid w:val="00C77F62"/>
    <w:rsid w:val="00C80642"/>
    <w:rsid w:val="00C80C95"/>
    <w:rsid w:val="00C80F85"/>
    <w:rsid w:val="00C81289"/>
    <w:rsid w:val="00C81619"/>
    <w:rsid w:val="00C81D9B"/>
    <w:rsid w:val="00C823AB"/>
    <w:rsid w:val="00C84292"/>
    <w:rsid w:val="00C84DAA"/>
    <w:rsid w:val="00C851B4"/>
    <w:rsid w:val="00C851E7"/>
    <w:rsid w:val="00C8520C"/>
    <w:rsid w:val="00C8550A"/>
    <w:rsid w:val="00C866A4"/>
    <w:rsid w:val="00C87397"/>
    <w:rsid w:val="00C87ECF"/>
    <w:rsid w:val="00C910AB"/>
    <w:rsid w:val="00C91896"/>
    <w:rsid w:val="00C91F88"/>
    <w:rsid w:val="00C92464"/>
    <w:rsid w:val="00C92E64"/>
    <w:rsid w:val="00C93DF2"/>
    <w:rsid w:val="00C93F0B"/>
    <w:rsid w:val="00C96F31"/>
    <w:rsid w:val="00CA01BF"/>
    <w:rsid w:val="00CA0208"/>
    <w:rsid w:val="00CA0767"/>
    <w:rsid w:val="00CA0C16"/>
    <w:rsid w:val="00CA12F4"/>
    <w:rsid w:val="00CA1CD4"/>
    <w:rsid w:val="00CA28B2"/>
    <w:rsid w:val="00CA3046"/>
    <w:rsid w:val="00CA3274"/>
    <w:rsid w:val="00CA349F"/>
    <w:rsid w:val="00CA417F"/>
    <w:rsid w:val="00CA4A52"/>
    <w:rsid w:val="00CA5586"/>
    <w:rsid w:val="00CA5B4E"/>
    <w:rsid w:val="00CA6C6D"/>
    <w:rsid w:val="00CA6CD0"/>
    <w:rsid w:val="00CA7C83"/>
    <w:rsid w:val="00CB00D6"/>
    <w:rsid w:val="00CB0DB4"/>
    <w:rsid w:val="00CB0FD9"/>
    <w:rsid w:val="00CB14BC"/>
    <w:rsid w:val="00CB186E"/>
    <w:rsid w:val="00CB1BC4"/>
    <w:rsid w:val="00CB1F61"/>
    <w:rsid w:val="00CB2AF4"/>
    <w:rsid w:val="00CB2B50"/>
    <w:rsid w:val="00CB3C4E"/>
    <w:rsid w:val="00CB4222"/>
    <w:rsid w:val="00CB42B6"/>
    <w:rsid w:val="00CB42F8"/>
    <w:rsid w:val="00CB433D"/>
    <w:rsid w:val="00CB54F7"/>
    <w:rsid w:val="00CB795C"/>
    <w:rsid w:val="00CC0EAB"/>
    <w:rsid w:val="00CC113E"/>
    <w:rsid w:val="00CC1216"/>
    <w:rsid w:val="00CC2A37"/>
    <w:rsid w:val="00CC2D27"/>
    <w:rsid w:val="00CC3319"/>
    <w:rsid w:val="00CC464A"/>
    <w:rsid w:val="00CC67EB"/>
    <w:rsid w:val="00CC7181"/>
    <w:rsid w:val="00CD094F"/>
    <w:rsid w:val="00CD0B0B"/>
    <w:rsid w:val="00CD2564"/>
    <w:rsid w:val="00CD2AE4"/>
    <w:rsid w:val="00CD2E92"/>
    <w:rsid w:val="00CD432D"/>
    <w:rsid w:val="00CD72CF"/>
    <w:rsid w:val="00CD76AD"/>
    <w:rsid w:val="00CE06FC"/>
    <w:rsid w:val="00CE1E96"/>
    <w:rsid w:val="00CE2740"/>
    <w:rsid w:val="00CE3357"/>
    <w:rsid w:val="00CE3B72"/>
    <w:rsid w:val="00CE3CE7"/>
    <w:rsid w:val="00CE4AD8"/>
    <w:rsid w:val="00CE4B53"/>
    <w:rsid w:val="00CE59FC"/>
    <w:rsid w:val="00CE5D9D"/>
    <w:rsid w:val="00CE6AE2"/>
    <w:rsid w:val="00CF0A04"/>
    <w:rsid w:val="00CF25F0"/>
    <w:rsid w:val="00CF2CD7"/>
    <w:rsid w:val="00CF2D14"/>
    <w:rsid w:val="00CF4A27"/>
    <w:rsid w:val="00CF5D5C"/>
    <w:rsid w:val="00CF609B"/>
    <w:rsid w:val="00CF677A"/>
    <w:rsid w:val="00CF68B8"/>
    <w:rsid w:val="00CF69A9"/>
    <w:rsid w:val="00CF7B67"/>
    <w:rsid w:val="00CF7D6B"/>
    <w:rsid w:val="00D00675"/>
    <w:rsid w:val="00D00713"/>
    <w:rsid w:val="00D00848"/>
    <w:rsid w:val="00D0126F"/>
    <w:rsid w:val="00D021AA"/>
    <w:rsid w:val="00D02936"/>
    <w:rsid w:val="00D02F2E"/>
    <w:rsid w:val="00D0355A"/>
    <w:rsid w:val="00D03563"/>
    <w:rsid w:val="00D03CB0"/>
    <w:rsid w:val="00D0426E"/>
    <w:rsid w:val="00D0427D"/>
    <w:rsid w:val="00D04AE7"/>
    <w:rsid w:val="00D04FAC"/>
    <w:rsid w:val="00D05875"/>
    <w:rsid w:val="00D11C80"/>
    <w:rsid w:val="00D13971"/>
    <w:rsid w:val="00D14D2C"/>
    <w:rsid w:val="00D15761"/>
    <w:rsid w:val="00D15DA4"/>
    <w:rsid w:val="00D15ED3"/>
    <w:rsid w:val="00D16780"/>
    <w:rsid w:val="00D16DDC"/>
    <w:rsid w:val="00D20229"/>
    <w:rsid w:val="00D204B1"/>
    <w:rsid w:val="00D21156"/>
    <w:rsid w:val="00D212E8"/>
    <w:rsid w:val="00D21B84"/>
    <w:rsid w:val="00D220F2"/>
    <w:rsid w:val="00D22213"/>
    <w:rsid w:val="00D227DC"/>
    <w:rsid w:val="00D24564"/>
    <w:rsid w:val="00D258A3"/>
    <w:rsid w:val="00D26AA8"/>
    <w:rsid w:val="00D26C11"/>
    <w:rsid w:val="00D30F70"/>
    <w:rsid w:val="00D32852"/>
    <w:rsid w:val="00D333F1"/>
    <w:rsid w:val="00D3460F"/>
    <w:rsid w:val="00D347D9"/>
    <w:rsid w:val="00D34B8C"/>
    <w:rsid w:val="00D37A84"/>
    <w:rsid w:val="00D37B5A"/>
    <w:rsid w:val="00D405D5"/>
    <w:rsid w:val="00D40B81"/>
    <w:rsid w:val="00D40FF1"/>
    <w:rsid w:val="00D445F4"/>
    <w:rsid w:val="00D44A4F"/>
    <w:rsid w:val="00D451FD"/>
    <w:rsid w:val="00D460B9"/>
    <w:rsid w:val="00D4648E"/>
    <w:rsid w:val="00D470B7"/>
    <w:rsid w:val="00D472BE"/>
    <w:rsid w:val="00D47613"/>
    <w:rsid w:val="00D513C0"/>
    <w:rsid w:val="00D5225E"/>
    <w:rsid w:val="00D52745"/>
    <w:rsid w:val="00D530F1"/>
    <w:rsid w:val="00D54126"/>
    <w:rsid w:val="00D5482A"/>
    <w:rsid w:val="00D55FF6"/>
    <w:rsid w:val="00D562EF"/>
    <w:rsid w:val="00D57C3D"/>
    <w:rsid w:val="00D60A6E"/>
    <w:rsid w:val="00D6184C"/>
    <w:rsid w:val="00D62DF3"/>
    <w:rsid w:val="00D63EBF"/>
    <w:rsid w:val="00D647C5"/>
    <w:rsid w:val="00D66411"/>
    <w:rsid w:val="00D66BD5"/>
    <w:rsid w:val="00D66FAF"/>
    <w:rsid w:val="00D674BA"/>
    <w:rsid w:val="00D676D3"/>
    <w:rsid w:val="00D67CD2"/>
    <w:rsid w:val="00D67F2C"/>
    <w:rsid w:val="00D70C10"/>
    <w:rsid w:val="00D70F12"/>
    <w:rsid w:val="00D7117B"/>
    <w:rsid w:val="00D71ED9"/>
    <w:rsid w:val="00D72149"/>
    <w:rsid w:val="00D72DD3"/>
    <w:rsid w:val="00D74083"/>
    <w:rsid w:val="00D763A5"/>
    <w:rsid w:val="00D768FA"/>
    <w:rsid w:val="00D77C41"/>
    <w:rsid w:val="00D803F4"/>
    <w:rsid w:val="00D80925"/>
    <w:rsid w:val="00D81956"/>
    <w:rsid w:val="00D81D04"/>
    <w:rsid w:val="00D82B75"/>
    <w:rsid w:val="00D83145"/>
    <w:rsid w:val="00D831FF"/>
    <w:rsid w:val="00D83A66"/>
    <w:rsid w:val="00D858AD"/>
    <w:rsid w:val="00D85BB7"/>
    <w:rsid w:val="00D85BED"/>
    <w:rsid w:val="00D86406"/>
    <w:rsid w:val="00D86FC8"/>
    <w:rsid w:val="00D870C9"/>
    <w:rsid w:val="00D87A54"/>
    <w:rsid w:val="00D87DDB"/>
    <w:rsid w:val="00D919DC"/>
    <w:rsid w:val="00D926E8"/>
    <w:rsid w:val="00D94A1C"/>
    <w:rsid w:val="00D951AD"/>
    <w:rsid w:val="00D952EC"/>
    <w:rsid w:val="00D96340"/>
    <w:rsid w:val="00D9644F"/>
    <w:rsid w:val="00D96DDE"/>
    <w:rsid w:val="00D971D5"/>
    <w:rsid w:val="00D9752B"/>
    <w:rsid w:val="00D97E85"/>
    <w:rsid w:val="00DA0700"/>
    <w:rsid w:val="00DA0F55"/>
    <w:rsid w:val="00DA13B8"/>
    <w:rsid w:val="00DA1A72"/>
    <w:rsid w:val="00DA1CEA"/>
    <w:rsid w:val="00DA308D"/>
    <w:rsid w:val="00DA3361"/>
    <w:rsid w:val="00DA38E8"/>
    <w:rsid w:val="00DA39CC"/>
    <w:rsid w:val="00DA4202"/>
    <w:rsid w:val="00DA4694"/>
    <w:rsid w:val="00DA4D0B"/>
    <w:rsid w:val="00DA58B4"/>
    <w:rsid w:val="00DA5C57"/>
    <w:rsid w:val="00DA5D24"/>
    <w:rsid w:val="00DA5EB5"/>
    <w:rsid w:val="00DA61B2"/>
    <w:rsid w:val="00DA62F2"/>
    <w:rsid w:val="00DA7AF1"/>
    <w:rsid w:val="00DB0DDC"/>
    <w:rsid w:val="00DB0E78"/>
    <w:rsid w:val="00DB12FB"/>
    <w:rsid w:val="00DB1AA2"/>
    <w:rsid w:val="00DB1CAD"/>
    <w:rsid w:val="00DB1E7A"/>
    <w:rsid w:val="00DB2BD1"/>
    <w:rsid w:val="00DB2D17"/>
    <w:rsid w:val="00DB2F7F"/>
    <w:rsid w:val="00DB3529"/>
    <w:rsid w:val="00DB3B43"/>
    <w:rsid w:val="00DB46C9"/>
    <w:rsid w:val="00DB478B"/>
    <w:rsid w:val="00DB516C"/>
    <w:rsid w:val="00DB532D"/>
    <w:rsid w:val="00DB560E"/>
    <w:rsid w:val="00DB57D0"/>
    <w:rsid w:val="00DB619D"/>
    <w:rsid w:val="00DB7236"/>
    <w:rsid w:val="00DB75FC"/>
    <w:rsid w:val="00DB793A"/>
    <w:rsid w:val="00DB7CCB"/>
    <w:rsid w:val="00DC0904"/>
    <w:rsid w:val="00DC0C9C"/>
    <w:rsid w:val="00DC0F70"/>
    <w:rsid w:val="00DC170A"/>
    <w:rsid w:val="00DC17BF"/>
    <w:rsid w:val="00DC1972"/>
    <w:rsid w:val="00DC1D89"/>
    <w:rsid w:val="00DC1ED3"/>
    <w:rsid w:val="00DC2A41"/>
    <w:rsid w:val="00DC2B0E"/>
    <w:rsid w:val="00DC2EA9"/>
    <w:rsid w:val="00DC4E9A"/>
    <w:rsid w:val="00DC4F02"/>
    <w:rsid w:val="00DC5740"/>
    <w:rsid w:val="00DC6A89"/>
    <w:rsid w:val="00DC6C3C"/>
    <w:rsid w:val="00DC7684"/>
    <w:rsid w:val="00DD074E"/>
    <w:rsid w:val="00DD0787"/>
    <w:rsid w:val="00DD0C76"/>
    <w:rsid w:val="00DD0CFE"/>
    <w:rsid w:val="00DD176F"/>
    <w:rsid w:val="00DD1A68"/>
    <w:rsid w:val="00DD2D94"/>
    <w:rsid w:val="00DD2DBB"/>
    <w:rsid w:val="00DD3044"/>
    <w:rsid w:val="00DD33D7"/>
    <w:rsid w:val="00DD3400"/>
    <w:rsid w:val="00DD3AE4"/>
    <w:rsid w:val="00DD4B39"/>
    <w:rsid w:val="00DD4D14"/>
    <w:rsid w:val="00DD71AC"/>
    <w:rsid w:val="00DE0A33"/>
    <w:rsid w:val="00DE150C"/>
    <w:rsid w:val="00DE2F14"/>
    <w:rsid w:val="00DE30EB"/>
    <w:rsid w:val="00DE4A39"/>
    <w:rsid w:val="00DE4BE9"/>
    <w:rsid w:val="00DE4C0D"/>
    <w:rsid w:val="00DE4CF9"/>
    <w:rsid w:val="00DE5116"/>
    <w:rsid w:val="00DE5A3C"/>
    <w:rsid w:val="00DE6469"/>
    <w:rsid w:val="00DE74E5"/>
    <w:rsid w:val="00DE776C"/>
    <w:rsid w:val="00DE7D55"/>
    <w:rsid w:val="00DE7F72"/>
    <w:rsid w:val="00DF01EF"/>
    <w:rsid w:val="00DF0F51"/>
    <w:rsid w:val="00DF1515"/>
    <w:rsid w:val="00DF1A42"/>
    <w:rsid w:val="00DF1AC3"/>
    <w:rsid w:val="00DF2EA5"/>
    <w:rsid w:val="00DF340C"/>
    <w:rsid w:val="00DF44B6"/>
    <w:rsid w:val="00DF4D32"/>
    <w:rsid w:val="00DF5328"/>
    <w:rsid w:val="00DF6160"/>
    <w:rsid w:val="00DF7468"/>
    <w:rsid w:val="00DF7AF2"/>
    <w:rsid w:val="00E00256"/>
    <w:rsid w:val="00E00D9A"/>
    <w:rsid w:val="00E019B8"/>
    <w:rsid w:val="00E01B7C"/>
    <w:rsid w:val="00E026F8"/>
    <w:rsid w:val="00E03415"/>
    <w:rsid w:val="00E03D47"/>
    <w:rsid w:val="00E04414"/>
    <w:rsid w:val="00E047B9"/>
    <w:rsid w:val="00E04928"/>
    <w:rsid w:val="00E04ECE"/>
    <w:rsid w:val="00E05215"/>
    <w:rsid w:val="00E0595F"/>
    <w:rsid w:val="00E05CC6"/>
    <w:rsid w:val="00E06321"/>
    <w:rsid w:val="00E072D1"/>
    <w:rsid w:val="00E07D7E"/>
    <w:rsid w:val="00E10018"/>
    <w:rsid w:val="00E11EF2"/>
    <w:rsid w:val="00E122AB"/>
    <w:rsid w:val="00E1310E"/>
    <w:rsid w:val="00E138F2"/>
    <w:rsid w:val="00E139D0"/>
    <w:rsid w:val="00E15503"/>
    <w:rsid w:val="00E159DA"/>
    <w:rsid w:val="00E15DAC"/>
    <w:rsid w:val="00E16C6D"/>
    <w:rsid w:val="00E201A0"/>
    <w:rsid w:val="00E215B2"/>
    <w:rsid w:val="00E21F67"/>
    <w:rsid w:val="00E22885"/>
    <w:rsid w:val="00E22FDE"/>
    <w:rsid w:val="00E23320"/>
    <w:rsid w:val="00E23A3A"/>
    <w:rsid w:val="00E23F98"/>
    <w:rsid w:val="00E24FC7"/>
    <w:rsid w:val="00E26346"/>
    <w:rsid w:val="00E267F9"/>
    <w:rsid w:val="00E26C91"/>
    <w:rsid w:val="00E26D7E"/>
    <w:rsid w:val="00E302DF"/>
    <w:rsid w:val="00E30A5E"/>
    <w:rsid w:val="00E30B1B"/>
    <w:rsid w:val="00E3108F"/>
    <w:rsid w:val="00E31162"/>
    <w:rsid w:val="00E31A92"/>
    <w:rsid w:val="00E32EC4"/>
    <w:rsid w:val="00E332BF"/>
    <w:rsid w:val="00E33EF1"/>
    <w:rsid w:val="00E345B8"/>
    <w:rsid w:val="00E34F5F"/>
    <w:rsid w:val="00E3773B"/>
    <w:rsid w:val="00E400D0"/>
    <w:rsid w:val="00E40E30"/>
    <w:rsid w:val="00E41D27"/>
    <w:rsid w:val="00E42144"/>
    <w:rsid w:val="00E46E7A"/>
    <w:rsid w:val="00E472EB"/>
    <w:rsid w:val="00E50B16"/>
    <w:rsid w:val="00E50C2F"/>
    <w:rsid w:val="00E51708"/>
    <w:rsid w:val="00E51D9F"/>
    <w:rsid w:val="00E52E6D"/>
    <w:rsid w:val="00E53018"/>
    <w:rsid w:val="00E53FB4"/>
    <w:rsid w:val="00E54D5C"/>
    <w:rsid w:val="00E6271B"/>
    <w:rsid w:val="00E62AB2"/>
    <w:rsid w:val="00E631EA"/>
    <w:rsid w:val="00E63333"/>
    <w:rsid w:val="00E64706"/>
    <w:rsid w:val="00E6625C"/>
    <w:rsid w:val="00E7089B"/>
    <w:rsid w:val="00E72219"/>
    <w:rsid w:val="00E724C0"/>
    <w:rsid w:val="00E733BE"/>
    <w:rsid w:val="00E73E47"/>
    <w:rsid w:val="00E7407B"/>
    <w:rsid w:val="00E74D55"/>
    <w:rsid w:val="00E75338"/>
    <w:rsid w:val="00E758BB"/>
    <w:rsid w:val="00E80646"/>
    <w:rsid w:val="00E81752"/>
    <w:rsid w:val="00E823FE"/>
    <w:rsid w:val="00E8267E"/>
    <w:rsid w:val="00E82F06"/>
    <w:rsid w:val="00E84164"/>
    <w:rsid w:val="00E8418B"/>
    <w:rsid w:val="00E8451C"/>
    <w:rsid w:val="00E864A1"/>
    <w:rsid w:val="00E86A99"/>
    <w:rsid w:val="00E86DF7"/>
    <w:rsid w:val="00E90277"/>
    <w:rsid w:val="00E906FE"/>
    <w:rsid w:val="00E90C41"/>
    <w:rsid w:val="00E91091"/>
    <w:rsid w:val="00E93026"/>
    <w:rsid w:val="00E933F9"/>
    <w:rsid w:val="00E94348"/>
    <w:rsid w:val="00E94C33"/>
    <w:rsid w:val="00E95018"/>
    <w:rsid w:val="00E960D6"/>
    <w:rsid w:val="00E9676C"/>
    <w:rsid w:val="00E969B1"/>
    <w:rsid w:val="00E96A98"/>
    <w:rsid w:val="00E975FB"/>
    <w:rsid w:val="00EA0043"/>
    <w:rsid w:val="00EA0303"/>
    <w:rsid w:val="00EA1114"/>
    <w:rsid w:val="00EA19BD"/>
    <w:rsid w:val="00EA1C80"/>
    <w:rsid w:val="00EA2354"/>
    <w:rsid w:val="00EA4B58"/>
    <w:rsid w:val="00EA7308"/>
    <w:rsid w:val="00EA7447"/>
    <w:rsid w:val="00EA760E"/>
    <w:rsid w:val="00EB08AF"/>
    <w:rsid w:val="00EB23F8"/>
    <w:rsid w:val="00EB30B5"/>
    <w:rsid w:val="00EB30B9"/>
    <w:rsid w:val="00EB3FC2"/>
    <w:rsid w:val="00EB53FC"/>
    <w:rsid w:val="00EB558A"/>
    <w:rsid w:val="00EB5A87"/>
    <w:rsid w:val="00EB64D8"/>
    <w:rsid w:val="00EB6D35"/>
    <w:rsid w:val="00EB7DC1"/>
    <w:rsid w:val="00EC093C"/>
    <w:rsid w:val="00EC0FED"/>
    <w:rsid w:val="00EC2857"/>
    <w:rsid w:val="00EC34A1"/>
    <w:rsid w:val="00EC4E39"/>
    <w:rsid w:val="00EC4F31"/>
    <w:rsid w:val="00EC56E3"/>
    <w:rsid w:val="00EC6668"/>
    <w:rsid w:val="00EC6C46"/>
    <w:rsid w:val="00ED45D2"/>
    <w:rsid w:val="00ED4C30"/>
    <w:rsid w:val="00ED52BD"/>
    <w:rsid w:val="00ED5ABC"/>
    <w:rsid w:val="00ED68B7"/>
    <w:rsid w:val="00ED7F43"/>
    <w:rsid w:val="00EE0696"/>
    <w:rsid w:val="00EE07E5"/>
    <w:rsid w:val="00EE17A8"/>
    <w:rsid w:val="00EE1B04"/>
    <w:rsid w:val="00EE1DF6"/>
    <w:rsid w:val="00EE1E53"/>
    <w:rsid w:val="00EE3207"/>
    <w:rsid w:val="00EE5746"/>
    <w:rsid w:val="00EE6F79"/>
    <w:rsid w:val="00EE7526"/>
    <w:rsid w:val="00EE794B"/>
    <w:rsid w:val="00EF17C2"/>
    <w:rsid w:val="00EF3E04"/>
    <w:rsid w:val="00EF3EE3"/>
    <w:rsid w:val="00EF4460"/>
    <w:rsid w:val="00EF4A97"/>
    <w:rsid w:val="00EF4B74"/>
    <w:rsid w:val="00EF4B9E"/>
    <w:rsid w:val="00EF4D55"/>
    <w:rsid w:val="00EF5B07"/>
    <w:rsid w:val="00EF644C"/>
    <w:rsid w:val="00F00CD2"/>
    <w:rsid w:val="00F01C2C"/>
    <w:rsid w:val="00F034B4"/>
    <w:rsid w:val="00F03839"/>
    <w:rsid w:val="00F0414C"/>
    <w:rsid w:val="00F04449"/>
    <w:rsid w:val="00F04C33"/>
    <w:rsid w:val="00F0526B"/>
    <w:rsid w:val="00F05792"/>
    <w:rsid w:val="00F06D24"/>
    <w:rsid w:val="00F07875"/>
    <w:rsid w:val="00F10407"/>
    <w:rsid w:val="00F109D3"/>
    <w:rsid w:val="00F10BC6"/>
    <w:rsid w:val="00F10F38"/>
    <w:rsid w:val="00F11A2D"/>
    <w:rsid w:val="00F13212"/>
    <w:rsid w:val="00F14C3B"/>
    <w:rsid w:val="00F14C50"/>
    <w:rsid w:val="00F14EF4"/>
    <w:rsid w:val="00F15077"/>
    <w:rsid w:val="00F15FE6"/>
    <w:rsid w:val="00F163F5"/>
    <w:rsid w:val="00F165C6"/>
    <w:rsid w:val="00F16DFF"/>
    <w:rsid w:val="00F17406"/>
    <w:rsid w:val="00F20F7F"/>
    <w:rsid w:val="00F2142B"/>
    <w:rsid w:val="00F225BD"/>
    <w:rsid w:val="00F2475B"/>
    <w:rsid w:val="00F2498C"/>
    <w:rsid w:val="00F24C30"/>
    <w:rsid w:val="00F256E8"/>
    <w:rsid w:val="00F259E9"/>
    <w:rsid w:val="00F26823"/>
    <w:rsid w:val="00F26E1C"/>
    <w:rsid w:val="00F2721B"/>
    <w:rsid w:val="00F27990"/>
    <w:rsid w:val="00F27B0C"/>
    <w:rsid w:val="00F30DB2"/>
    <w:rsid w:val="00F31CEB"/>
    <w:rsid w:val="00F320C0"/>
    <w:rsid w:val="00F322BE"/>
    <w:rsid w:val="00F32381"/>
    <w:rsid w:val="00F33229"/>
    <w:rsid w:val="00F34313"/>
    <w:rsid w:val="00F34CCC"/>
    <w:rsid w:val="00F36DD1"/>
    <w:rsid w:val="00F37130"/>
    <w:rsid w:val="00F37716"/>
    <w:rsid w:val="00F400D7"/>
    <w:rsid w:val="00F401E7"/>
    <w:rsid w:val="00F41818"/>
    <w:rsid w:val="00F41CE7"/>
    <w:rsid w:val="00F42236"/>
    <w:rsid w:val="00F43220"/>
    <w:rsid w:val="00F438FD"/>
    <w:rsid w:val="00F448FA"/>
    <w:rsid w:val="00F44E9E"/>
    <w:rsid w:val="00F451A6"/>
    <w:rsid w:val="00F4648B"/>
    <w:rsid w:val="00F46577"/>
    <w:rsid w:val="00F466B9"/>
    <w:rsid w:val="00F46F7F"/>
    <w:rsid w:val="00F52F58"/>
    <w:rsid w:val="00F535DE"/>
    <w:rsid w:val="00F54896"/>
    <w:rsid w:val="00F5526F"/>
    <w:rsid w:val="00F56280"/>
    <w:rsid w:val="00F562E7"/>
    <w:rsid w:val="00F563B8"/>
    <w:rsid w:val="00F5709E"/>
    <w:rsid w:val="00F60542"/>
    <w:rsid w:val="00F605BB"/>
    <w:rsid w:val="00F60FEB"/>
    <w:rsid w:val="00F6158D"/>
    <w:rsid w:val="00F61FD5"/>
    <w:rsid w:val="00F6259B"/>
    <w:rsid w:val="00F625B4"/>
    <w:rsid w:val="00F6307C"/>
    <w:rsid w:val="00F648E7"/>
    <w:rsid w:val="00F65859"/>
    <w:rsid w:val="00F658BC"/>
    <w:rsid w:val="00F6673D"/>
    <w:rsid w:val="00F669FB"/>
    <w:rsid w:val="00F67EA1"/>
    <w:rsid w:val="00F700B0"/>
    <w:rsid w:val="00F70759"/>
    <w:rsid w:val="00F70D02"/>
    <w:rsid w:val="00F712C9"/>
    <w:rsid w:val="00F7156D"/>
    <w:rsid w:val="00F716FD"/>
    <w:rsid w:val="00F717E6"/>
    <w:rsid w:val="00F7284F"/>
    <w:rsid w:val="00F72B49"/>
    <w:rsid w:val="00F72DB6"/>
    <w:rsid w:val="00F72DCC"/>
    <w:rsid w:val="00F72E4B"/>
    <w:rsid w:val="00F742B7"/>
    <w:rsid w:val="00F76316"/>
    <w:rsid w:val="00F80684"/>
    <w:rsid w:val="00F80D15"/>
    <w:rsid w:val="00F8121A"/>
    <w:rsid w:val="00F81843"/>
    <w:rsid w:val="00F81B06"/>
    <w:rsid w:val="00F82665"/>
    <w:rsid w:val="00F8295D"/>
    <w:rsid w:val="00F8300C"/>
    <w:rsid w:val="00F83D12"/>
    <w:rsid w:val="00F849EF"/>
    <w:rsid w:val="00F850AA"/>
    <w:rsid w:val="00F859AF"/>
    <w:rsid w:val="00F85AAE"/>
    <w:rsid w:val="00F85ECC"/>
    <w:rsid w:val="00F91824"/>
    <w:rsid w:val="00F929E2"/>
    <w:rsid w:val="00F934A8"/>
    <w:rsid w:val="00F9472E"/>
    <w:rsid w:val="00F95C05"/>
    <w:rsid w:val="00F960DB"/>
    <w:rsid w:val="00F96D30"/>
    <w:rsid w:val="00F97243"/>
    <w:rsid w:val="00FA051B"/>
    <w:rsid w:val="00FA05D7"/>
    <w:rsid w:val="00FA170B"/>
    <w:rsid w:val="00FA1D5C"/>
    <w:rsid w:val="00FA345C"/>
    <w:rsid w:val="00FA34A2"/>
    <w:rsid w:val="00FA3875"/>
    <w:rsid w:val="00FA46E2"/>
    <w:rsid w:val="00FA7286"/>
    <w:rsid w:val="00FA7F91"/>
    <w:rsid w:val="00FB0082"/>
    <w:rsid w:val="00FB017C"/>
    <w:rsid w:val="00FB12A1"/>
    <w:rsid w:val="00FB19F6"/>
    <w:rsid w:val="00FB2172"/>
    <w:rsid w:val="00FB2711"/>
    <w:rsid w:val="00FB3155"/>
    <w:rsid w:val="00FB31A6"/>
    <w:rsid w:val="00FB41A7"/>
    <w:rsid w:val="00FB47ED"/>
    <w:rsid w:val="00FB4DFA"/>
    <w:rsid w:val="00FB4E01"/>
    <w:rsid w:val="00FB5132"/>
    <w:rsid w:val="00FB772D"/>
    <w:rsid w:val="00FB7F2C"/>
    <w:rsid w:val="00FC167D"/>
    <w:rsid w:val="00FC2C7F"/>
    <w:rsid w:val="00FC520C"/>
    <w:rsid w:val="00FC5637"/>
    <w:rsid w:val="00FC69D8"/>
    <w:rsid w:val="00FC7DED"/>
    <w:rsid w:val="00FD0001"/>
    <w:rsid w:val="00FD0484"/>
    <w:rsid w:val="00FD09ED"/>
    <w:rsid w:val="00FD0AA4"/>
    <w:rsid w:val="00FD2311"/>
    <w:rsid w:val="00FD2D00"/>
    <w:rsid w:val="00FD2E32"/>
    <w:rsid w:val="00FD4016"/>
    <w:rsid w:val="00FD44F2"/>
    <w:rsid w:val="00FD4984"/>
    <w:rsid w:val="00FD79E6"/>
    <w:rsid w:val="00FE2A9C"/>
    <w:rsid w:val="00FE4102"/>
    <w:rsid w:val="00FE420D"/>
    <w:rsid w:val="00FE45B3"/>
    <w:rsid w:val="00FE46D5"/>
    <w:rsid w:val="00FE5CBC"/>
    <w:rsid w:val="00FE606B"/>
    <w:rsid w:val="00FE632A"/>
    <w:rsid w:val="00FE6526"/>
    <w:rsid w:val="00FE7444"/>
    <w:rsid w:val="00FF009F"/>
    <w:rsid w:val="00FF12CF"/>
    <w:rsid w:val="00FF16E4"/>
    <w:rsid w:val="00FF1D1A"/>
    <w:rsid w:val="00FF331D"/>
    <w:rsid w:val="00FF34E7"/>
    <w:rsid w:val="00FF380A"/>
    <w:rsid w:val="00FF3D29"/>
    <w:rsid w:val="00FF44CA"/>
    <w:rsid w:val="00FF49B9"/>
    <w:rsid w:val="00FF5300"/>
    <w:rsid w:val="00FF5776"/>
    <w:rsid w:val="00FF5E57"/>
    <w:rsid w:val="00FF679C"/>
    <w:rsid w:val="00FF6D72"/>
    <w:rsid w:val="00FF7027"/>
    <w:rsid w:val="00FF7269"/>
    <w:rsid w:val="00FF752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A5025"/>
  <w15:docId w15:val="{1D0C559F-3676-4F1B-BCC9-A11A8619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4B4"/>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autoRedefine/>
    <w:uiPriority w:val="9"/>
    <w:qFormat/>
    <w:rsid w:val="00127DCB"/>
    <w:pPr>
      <w:keepNext/>
      <w:keepLines/>
      <w:widowControl w:val="0"/>
      <w:numPr>
        <w:numId w:val="36"/>
      </w:numPr>
      <w:autoSpaceDE w:val="0"/>
      <w:autoSpaceDN w:val="0"/>
      <w:spacing w:before="240" w:line="360" w:lineRule="auto"/>
      <w:jc w:val="both"/>
      <w:outlineLvl w:val="0"/>
    </w:pPr>
    <w:rPr>
      <w:rFonts w:ascii="Arial" w:eastAsiaTheme="majorEastAsia" w:hAnsi="Arial" w:cstheme="majorBidi"/>
      <w:b/>
      <w:sz w:val="22"/>
      <w:szCs w:val="32"/>
      <w:lang w:val="es-ES" w:eastAsia="en-US"/>
    </w:rPr>
  </w:style>
  <w:style w:type="paragraph" w:styleId="Ttulo2">
    <w:name w:val="heading 2"/>
    <w:basedOn w:val="Normal"/>
    <w:next w:val="Normal"/>
    <w:link w:val="Ttulo2Car"/>
    <w:uiPriority w:val="9"/>
    <w:unhideWhenUsed/>
    <w:qFormat/>
    <w:rsid w:val="00FB2711"/>
    <w:pPr>
      <w:keepNext/>
      <w:keepLines/>
      <w:numPr>
        <w:numId w:val="1"/>
      </w:numPr>
      <w:spacing w:before="40" w:line="276" w:lineRule="auto"/>
      <w:jc w:val="center"/>
      <w:outlineLvl w:val="1"/>
    </w:pPr>
    <w:rPr>
      <w:rFonts w:ascii="Arial" w:hAnsi="Arial"/>
      <w:b/>
      <w:sz w:val="22"/>
      <w:szCs w:val="26"/>
      <w:lang w:val="es-ES" w:eastAsia="x-none"/>
    </w:rPr>
  </w:style>
  <w:style w:type="paragraph" w:styleId="Ttulo3">
    <w:name w:val="heading 3"/>
    <w:aliases w:val="SubtitulosExcepciones"/>
    <w:basedOn w:val="Normal"/>
    <w:next w:val="Normal"/>
    <w:link w:val="Ttulo3Car"/>
    <w:uiPriority w:val="9"/>
    <w:semiHidden/>
    <w:unhideWhenUsed/>
    <w:qFormat/>
    <w:rsid w:val="00374AC5"/>
    <w:pPr>
      <w:keepNext/>
      <w:keepLines/>
      <w:widowControl w:val="0"/>
      <w:autoSpaceDE w:val="0"/>
      <w:autoSpaceDN w:val="0"/>
      <w:spacing w:before="40"/>
      <w:jc w:val="both"/>
      <w:outlineLvl w:val="2"/>
    </w:pPr>
    <w:rPr>
      <w:rFonts w:ascii="Arial" w:eastAsiaTheme="majorEastAsia" w:hAnsi="Arial" w:cstheme="majorBidi"/>
      <w:b/>
      <w:sz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4540"/>
    <w:pPr>
      <w:widowControl w:val="0"/>
      <w:tabs>
        <w:tab w:val="center" w:pos="4419"/>
        <w:tab w:val="right" w:pos="8838"/>
      </w:tabs>
      <w:autoSpaceDE w:val="0"/>
      <w:autoSpaceDN w:val="0"/>
    </w:pPr>
    <w:rPr>
      <w:sz w:val="22"/>
      <w:szCs w:val="22"/>
      <w:lang w:val="es-ES" w:eastAsia="en-US"/>
    </w:rPr>
  </w:style>
  <w:style w:type="character" w:customStyle="1" w:styleId="EncabezadoCar">
    <w:name w:val="Encabezado Car"/>
    <w:basedOn w:val="Fuentedeprrafopredeter"/>
    <w:link w:val="Encabezado"/>
    <w:uiPriority w:val="99"/>
    <w:rsid w:val="00184540"/>
  </w:style>
  <w:style w:type="paragraph" w:styleId="Piedepgina">
    <w:name w:val="footer"/>
    <w:basedOn w:val="Normal"/>
    <w:link w:val="PiedepginaCar"/>
    <w:uiPriority w:val="99"/>
    <w:unhideWhenUsed/>
    <w:rsid w:val="00184540"/>
    <w:pPr>
      <w:widowControl w:val="0"/>
      <w:tabs>
        <w:tab w:val="center" w:pos="4419"/>
        <w:tab w:val="right" w:pos="8838"/>
      </w:tabs>
      <w:autoSpaceDE w:val="0"/>
      <w:autoSpaceDN w:val="0"/>
    </w:pPr>
    <w:rPr>
      <w:sz w:val="22"/>
      <w:szCs w:val="22"/>
      <w:lang w:val="es-ES" w:eastAsia="en-US"/>
    </w:rPr>
  </w:style>
  <w:style w:type="character" w:customStyle="1" w:styleId="PiedepginaCar">
    <w:name w:val="Pie de página Car"/>
    <w:basedOn w:val="Fuentedeprrafopredeter"/>
    <w:link w:val="Piedepgina"/>
    <w:uiPriority w:val="99"/>
    <w:rsid w:val="00184540"/>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uiPriority w:val="34"/>
    <w:qFormat/>
    <w:rsid w:val="00005B34"/>
    <w:pPr>
      <w:widowControl w:val="0"/>
      <w:autoSpaceDE w:val="0"/>
      <w:autoSpaceDN w:val="0"/>
      <w:ind w:left="720"/>
      <w:contextualSpacing/>
    </w:pPr>
    <w:rPr>
      <w:sz w:val="22"/>
      <w:szCs w:val="22"/>
      <w:lang w:val="es-ES" w:eastAsia="en-US"/>
    </w:rPr>
  </w:style>
  <w:style w:type="character" w:styleId="Refdecomentario">
    <w:name w:val="annotation reference"/>
    <w:basedOn w:val="Fuentedeprrafopredeter"/>
    <w:uiPriority w:val="99"/>
    <w:semiHidden/>
    <w:unhideWhenUsed/>
    <w:rsid w:val="00005B34"/>
    <w:rPr>
      <w:sz w:val="16"/>
      <w:szCs w:val="16"/>
    </w:rPr>
  </w:style>
  <w:style w:type="paragraph" w:styleId="Textocomentario">
    <w:name w:val="annotation text"/>
    <w:basedOn w:val="Normal"/>
    <w:link w:val="TextocomentarioCar"/>
    <w:uiPriority w:val="99"/>
    <w:unhideWhenUsed/>
    <w:rsid w:val="00005B34"/>
    <w:pPr>
      <w:widowControl w:val="0"/>
      <w:autoSpaceDE w:val="0"/>
      <w:autoSpaceDN w:val="0"/>
    </w:pPr>
    <w:rPr>
      <w:sz w:val="20"/>
      <w:szCs w:val="20"/>
      <w:lang w:val="es-ES" w:eastAsia="en-US"/>
    </w:rPr>
  </w:style>
  <w:style w:type="character" w:customStyle="1" w:styleId="TextocomentarioCar">
    <w:name w:val="Texto comentario Car"/>
    <w:basedOn w:val="Fuentedeprrafopredeter"/>
    <w:link w:val="Textocomentario"/>
    <w:uiPriority w:val="99"/>
    <w:rsid w:val="00005B34"/>
    <w:rPr>
      <w:sz w:val="20"/>
      <w:szCs w:val="20"/>
    </w:rPr>
  </w:style>
  <w:style w:type="paragraph" w:styleId="Asuntodelcomentario">
    <w:name w:val="annotation subject"/>
    <w:basedOn w:val="Textocomentario"/>
    <w:next w:val="Textocomentario"/>
    <w:link w:val="AsuntodelcomentarioCar"/>
    <w:uiPriority w:val="99"/>
    <w:semiHidden/>
    <w:unhideWhenUsed/>
    <w:rsid w:val="00005B34"/>
    <w:rPr>
      <w:b/>
      <w:bCs/>
    </w:rPr>
  </w:style>
  <w:style w:type="character" w:customStyle="1" w:styleId="AsuntodelcomentarioCar">
    <w:name w:val="Asunto del comentario Car"/>
    <w:basedOn w:val="TextocomentarioCar"/>
    <w:link w:val="Asuntodelcomentario"/>
    <w:uiPriority w:val="99"/>
    <w:semiHidden/>
    <w:rsid w:val="00005B34"/>
    <w:rPr>
      <w:b/>
      <w:bCs/>
      <w:sz w:val="20"/>
      <w:szCs w:val="20"/>
    </w:rPr>
  </w:style>
  <w:style w:type="paragraph" w:styleId="Textoindependiente">
    <w:name w:val="Body Text"/>
    <w:basedOn w:val="Normal"/>
    <w:link w:val="TextoindependienteCar"/>
    <w:uiPriority w:val="1"/>
    <w:qFormat/>
    <w:rsid w:val="00437B7D"/>
    <w:pPr>
      <w:widowControl w:val="0"/>
      <w:autoSpaceDE w:val="0"/>
      <w:autoSpaceDN w:val="0"/>
    </w:pPr>
    <w:rPr>
      <w:sz w:val="26"/>
      <w:szCs w:val="26"/>
      <w:lang w:val="es-ES" w:eastAsia="en-US"/>
    </w:rPr>
  </w:style>
  <w:style w:type="character" w:customStyle="1" w:styleId="TextoindependienteCar">
    <w:name w:val="Texto independiente Car"/>
    <w:basedOn w:val="Fuentedeprrafopredeter"/>
    <w:link w:val="Textoindependiente"/>
    <w:uiPriority w:val="1"/>
    <w:rsid w:val="00437B7D"/>
    <w:rPr>
      <w:rFonts w:ascii="Times New Roman" w:eastAsia="Times New Roman" w:hAnsi="Times New Roman" w:cs="Times New Roman"/>
      <w:sz w:val="26"/>
      <w:szCs w:val="26"/>
      <w:lang w:val="es-ES"/>
    </w:rPr>
  </w:style>
  <w:style w:type="paragraph" w:customStyle="1" w:styleId="Default">
    <w:name w:val="Default"/>
    <w:rsid w:val="00A45026"/>
    <w:pPr>
      <w:autoSpaceDE w:val="0"/>
      <w:autoSpaceDN w:val="0"/>
      <w:adjustRightInd w:val="0"/>
      <w:spacing w:after="0" w:line="240" w:lineRule="auto"/>
    </w:pPr>
    <w:rPr>
      <w:rFonts w:ascii="Tahoma" w:hAnsi="Tahoma" w:cs="Tahoma"/>
      <w:color w:val="000000"/>
      <w:sz w:val="24"/>
      <w:szCs w:val="24"/>
    </w:rPr>
  </w:style>
  <w:style w:type="character" w:customStyle="1" w:styleId="b1">
    <w:name w:val="b1"/>
    <w:basedOn w:val="Fuentedeprrafopredeter"/>
    <w:rsid w:val="00357A1B"/>
    <w:rPr>
      <w:color w:val="000000"/>
    </w:rPr>
  </w:style>
  <w:style w:type="paragraph" w:styleId="Textoindependiente3">
    <w:name w:val="Body Text 3"/>
    <w:basedOn w:val="Normal"/>
    <w:link w:val="Textoindependiente3Car"/>
    <w:uiPriority w:val="99"/>
    <w:semiHidden/>
    <w:unhideWhenUsed/>
    <w:rsid w:val="00E03415"/>
    <w:pPr>
      <w:widowControl w:val="0"/>
      <w:autoSpaceDE w:val="0"/>
      <w:autoSpaceDN w:val="0"/>
      <w:spacing w:after="120"/>
    </w:pPr>
    <w:rPr>
      <w:sz w:val="16"/>
      <w:szCs w:val="16"/>
      <w:lang w:val="es-ES" w:eastAsia="en-US"/>
    </w:rPr>
  </w:style>
  <w:style w:type="character" w:customStyle="1" w:styleId="Textoindependiente3Car">
    <w:name w:val="Texto independiente 3 Car"/>
    <w:basedOn w:val="Fuentedeprrafopredeter"/>
    <w:link w:val="Textoindependiente3"/>
    <w:uiPriority w:val="99"/>
    <w:semiHidden/>
    <w:rsid w:val="00E03415"/>
    <w:rPr>
      <w:rFonts w:ascii="Times New Roman" w:eastAsia="Times New Roman" w:hAnsi="Times New Roman" w:cs="Times New Roman"/>
      <w:sz w:val="16"/>
      <w:szCs w:val="16"/>
      <w:lang w:val="es-ES"/>
    </w:rPr>
  </w:style>
  <w:style w:type="paragraph" w:styleId="Sangradetextonormal">
    <w:name w:val="Body Text Indent"/>
    <w:basedOn w:val="Normal"/>
    <w:link w:val="SangradetextonormalCar"/>
    <w:uiPriority w:val="99"/>
    <w:unhideWhenUsed/>
    <w:rsid w:val="00E03415"/>
    <w:pPr>
      <w:widowControl w:val="0"/>
      <w:autoSpaceDE w:val="0"/>
      <w:autoSpaceDN w:val="0"/>
      <w:spacing w:after="120"/>
      <w:ind w:left="283"/>
    </w:pPr>
    <w:rPr>
      <w:sz w:val="22"/>
      <w:szCs w:val="22"/>
      <w:lang w:val="es-ES" w:eastAsia="en-US"/>
    </w:rPr>
  </w:style>
  <w:style w:type="character" w:customStyle="1" w:styleId="SangradetextonormalCar">
    <w:name w:val="Sangría de texto normal Car"/>
    <w:basedOn w:val="Fuentedeprrafopredeter"/>
    <w:link w:val="Sangradetextonormal"/>
    <w:uiPriority w:val="99"/>
    <w:rsid w:val="00E03415"/>
    <w:rPr>
      <w:rFonts w:ascii="Times New Roman" w:eastAsia="Times New Roman" w:hAnsi="Times New Roman" w:cs="Times New Roman"/>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1E7F51"/>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1E7F51"/>
    <w:rPr>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basedOn w:val="Fuentedeprrafopredeter"/>
    <w:link w:val="4GChar"/>
    <w:unhideWhenUsed/>
    <w:qFormat/>
    <w:rsid w:val="001E7F5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33F1E"/>
    <w:pPr>
      <w:jc w:val="both"/>
    </w:pPr>
    <w:rPr>
      <w:rFonts w:asciiTheme="minorHAnsi" w:eastAsiaTheme="minorHAnsi" w:hAnsiTheme="minorHAnsi" w:cstheme="minorBidi"/>
      <w:sz w:val="22"/>
      <w:szCs w:val="22"/>
      <w:vertAlign w:val="superscript"/>
      <w:lang w:eastAsia="en-US"/>
    </w:rPr>
  </w:style>
  <w:style w:type="paragraph" w:styleId="NormalWeb">
    <w:name w:val="Normal (Web)"/>
    <w:basedOn w:val="Normal"/>
    <w:uiPriority w:val="99"/>
    <w:rsid w:val="00A02E81"/>
    <w:pPr>
      <w:spacing w:before="100" w:beforeAutospacing="1" w:after="100" w:afterAutospacing="1"/>
    </w:pPr>
    <w:rPr>
      <w:rFonts w:eastAsiaTheme="minorEastAsia"/>
      <w:lang w:val="es-ES" w:eastAsia="es-ES"/>
    </w:rPr>
  </w:style>
  <w:style w:type="paragraph" w:customStyle="1" w:styleId="Textoindependiente21">
    <w:name w:val="Texto independiente 21"/>
    <w:basedOn w:val="Normal"/>
    <w:rsid w:val="00934746"/>
    <w:pPr>
      <w:tabs>
        <w:tab w:val="left" w:pos="-720"/>
      </w:tabs>
      <w:suppressAutoHyphens/>
      <w:spacing w:line="360" w:lineRule="auto"/>
      <w:jc w:val="both"/>
    </w:pPr>
    <w:rPr>
      <w:spacing w:val="-3"/>
      <w:sz w:val="28"/>
      <w:szCs w:val="20"/>
      <w:lang w:val="es-ES_tradnl" w:eastAsia="es-ES"/>
    </w:rPr>
  </w:style>
  <w:style w:type="character" w:styleId="Hipervnculo">
    <w:name w:val="Hyperlink"/>
    <w:basedOn w:val="Fuentedeprrafopredeter"/>
    <w:uiPriority w:val="99"/>
    <w:unhideWhenUsed/>
    <w:rsid w:val="006E288A"/>
    <w:rPr>
      <w:color w:val="0563C1" w:themeColor="hyperlink"/>
      <w:u w:val="single"/>
    </w:rPr>
  </w:style>
  <w:style w:type="paragraph" w:styleId="Textoindependiente2">
    <w:name w:val="Body Text 2"/>
    <w:basedOn w:val="Normal"/>
    <w:link w:val="Textoindependiente2Car"/>
    <w:uiPriority w:val="99"/>
    <w:semiHidden/>
    <w:unhideWhenUsed/>
    <w:rsid w:val="00490A2C"/>
    <w:pPr>
      <w:widowControl w:val="0"/>
      <w:autoSpaceDE w:val="0"/>
      <w:autoSpaceDN w:val="0"/>
      <w:spacing w:after="120" w:line="480" w:lineRule="auto"/>
    </w:pPr>
    <w:rPr>
      <w:sz w:val="22"/>
      <w:szCs w:val="22"/>
      <w:lang w:val="es-ES" w:eastAsia="en-US"/>
    </w:rPr>
  </w:style>
  <w:style w:type="character" w:customStyle="1" w:styleId="Textoindependiente2Car">
    <w:name w:val="Texto independiente 2 Car"/>
    <w:basedOn w:val="Fuentedeprrafopredeter"/>
    <w:link w:val="Textoindependiente2"/>
    <w:uiPriority w:val="99"/>
    <w:semiHidden/>
    <w:rsid w:val="00490A2C"/>
    <w:rPr>
      <w:rFonts w:ascii="Times New Roman" w:eastAsia="Times New Roman" w:hAnsi="Times New Roman" w:cs="Times New Roman"/>
      <w:lang w:val="es-ES"/>
    </w:rPr>
  </w:style>
  <w:style w:type="paragraph" w:styleId="Sangra2detindependiente">
    <w:name w:val="Body Text Indent 2"/>
    <w:basedOn w:val="Normal"/>
    <w:link w:val="Sangra2detindependienteCar"/>
    <w:uiPriority w:val="99"/>
    <w:unhideWhenUsed/>
    <w:rsid w:val="001C0950"/>
    <w:pPr>
      <w:widowControl w:val="0"/>
      <w:autoSpaceDE w:val="0"/>
      <w:autoSpaceDN w:val="0"/>
      <w:spacing w:after="120" w:line="480" w:lineRule="auto"/>
      <w:ind w:left="283"/>
    </w:pPr>
    <w:rPr>
      <w:sz w:val="22"/>
      <w:szCs w:val="22"/>
      <w:lang w:val="es-ES" w:eastAsia="en-US"/>
    </w:rPr>
  </w:style>
  <w:style w:type="character" w:customStyle="1" w:styleId="Sangra2detindependienteCar">
    <w:name w:val="Sangría 2 de t. independiente Car"/>
    <w:basedOn w:val="Fuentedeprrafopredeter"/>
    <w:link w:val="Sangra2detindependiente"/>
    <w:uiPriority w:val="99"/>
    <w:rsid w:val="001C0950"/>
    <w:rPr>
      <w:rFonts w:ascii="Times New Roman" w:eastAsia="Times New Roman" w:hAnsi="Times New Roman" w:cs="Times New Roman"/>
      <w:lang w:val="es-ES"/>
    </w:rPr>
  </w:style>
  <w:style w:type="paragraph" w:styleId="Revisin">
    <w:name w:val="Revision"/>
    <w:hidden/>
    <w:uiPriority w:val="99"/>
    <w:semiHidden/>
    <w:rsid w:val="00A07C24"/>
    <w:pPr>
      <w:spacing w:after="0" w:line="240" w:lineRule="auto"/>
    </w:pPr>
    <w:rPr>
      <w:rFonts w:ascii="Times New Roman" w:eastAsia="Times New Roman" w:hAnsi="Times New Roman" w:cs="Times New Roman"/>
      <w:lang w:val="es-ES"/>
    </w:rPr>
  </w:style>
  <w:style w:type="character" w:customStyle="1" w:styleId="Mencinsinresolver1">
    <w:name w:val="Mención sin resolver1"/>
    <w:basedOn w:val="Fuentedeprrafopredeter"/>
    <w:uiPriority w:val="99"/>
    <w:semiHidden/>
    <w:unhideWhenUsed/>
    <w:rsid w:val="00791587"/>
    <w:rPr>
      <w:color w:val="605E5C"/>
      <w:shd w:val="clear" w:color="auto" w:fill="E1DFDD"/>
    </w:r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uiPriority w:val="34"/>
    <w:locked/>
    <w:rsid w:val="00780804"/>
    <w:rPr>
      <w:rFonts w:ascii="Times New Roman" w:eastAsia="Times New Roman" w:hAnsi="Times New Roman" w:cs="Times New Roman"/>
      <w:lang w:val="es-ES"/>
    </w:rPr>
  </w:style>
  <w:style w:type="character" w:customStyle="1" w:styleId="ExcepcionesLlamaCar">
    <w:name w:val="ExcepcionesLlama Car"/>
    <w:link w:val="ExcepcionesLlama"/>
    <w:locked/>
    <w:rsid w:val="006F0F21"/>
    <w:rPr>
      <w:rFonts w:ascii="Arial" w:hAnsi="Arial"/>
      <w:b/>
      <w:szCs w:val="28"/>
      <w:lang w:val="es-ES" w:eastAsia="es-ES"/>
    </w:rPr>
  </w:style>
  <w:style w:type="paragraph" w:customStyle="1" w:styleId="ExcepcionesLlama">
    <w:name w:val="ExcepcionesLlama"/>
    <w:basedOn w:val="Normal"/>
    <w:link w:val="ExcepcionesLlamaCar"/>
    <w:qFormat/>
    <w:rsid w:val="006F0F21"/>
    <w:pPr>
      <w:numPr>
        <w:numId w:val="4"/>
      </w:numPr>
      <w:spacing w:line="360" w:lineRule="auto"/>
      <w:jc w:val="both"/>
    </w:pPr>
    <w:rPr>
      <w:rFonts w:ascii="Arial" w:eastAsiaTheme="minorHAnsi" w:hAnsi="Arial" w:cstheme="minorBidi"/>
      <w:b/>
      <w:sz w:val="22"/>
      <w:szCs w:val="28"/>
      <w:lang w:val="es-ES" w:eastAsia="es-ES"/>
    </w:rPr>
  </w:style>
  <w:style w:type="character" w:customStyle="1" w:styleId="CitaExtraCSJCar">
    <w:name w:val="Cita Extra CSJ Car"/>
    <w:link w:val="CitaExtraCSJ"/>
    <w:locked/>
    <w:rsid w:val="006C3143"/>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6C3143"/>
    <w:pPr>
      <w:widowControl/>
      <w:autoSpaceDE/>
      <w:autoSpaceDN/>
      <w:spacing w:line="276" w:lineRule="auto"/>
      <w:ind w:left="680"/>
      <w:jc w:val="both"/>
    </w:pPr>
    <w:rPr>
      <w:rFonts w:ascii="Bookman Old Style" w:hAnsi="Bookman Old Style" w:cstheme="minorBidi"/>
      <w:i/>
      <w:sz w:val="24"/>
      <w:szCs w:val="28"/>
      <w:lang w:val="es-ES_tradnl" w:eastAsia="x-none"/>
    </w:rPr>
  </w:style>
  <w:style w:type="paragraph" w:styleId="Sinespaciado">
    <w:name w:val="No Spacing"/>
    <w:aliases w:val="TutExcep"/>
    <w:next w:val="Normal"/>
    <w:link w:val="SinespaciadoCar"/>
    <w:uiPriority w:val="1"/>
    <w:qFormat/>
    <w:rsid w:val="0048426F"/>
    <w:pPr>
      <w:widowControl w:val="0"/>
      <w:numPr>
        <w:numId w:val="3"/>
      </w:numPr>
      <w:autoSpaceDE w:val="0"/>
      <w:autoSpaceDN w:val="0"/>
      <w:spacing w:after="0" w:line="360" w:lineRule="auto"/>
      <w:jc w:val="both"/>
    </w:pPr>
    <w:rPr>
      <w:rFonts w:ascii="Arial" w:eastAsia="Arial" w:hAnsi="Arial" w:cs="Arial"/>
      <w:b/>
      <w:lang w:val="es-ES"/>
    </w:rPr>
  </w:style>
  <w:style w:type="table" w:styleId="Tablaconcuadrcula">
    <w:name w:val="Table Grid"/>
    <w:basedOn w:val="Tablanormal"/>
    <w:uiPriority w:val="39"/>
    <w:rsid w:val="008E4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highlighted-active">
    <w:name w:val="user-highlighted-active"/>
    <w:basedOn w:val="Fuentedeprrafopredeter"/>
    <w:rsid w:val="003B5CAE"/>
  </w:style>
  <w:style w:type="character" w:customStyle="1" w:styleId="a">
    <w:name w:val="_"/>
    <w:basedOn w:val="Fuentedeprrafopredeter"/>
    <w:rsid w:val="003B5CAE"/>
  </w:style>
  <w:style w:type="character" w:customStyle="1" w:styleId="highlighted">
    <w:name w:val="highlighted"/>
    <w:basedOn w:val="Fuentedeprrafopredeter"/>
    <w:rsid w:val="003B5CAE"/>
  </w:style>
  <w:style w:type="character" w:customStyle="1" w:styleId="ls1">
    <w:name w:val="ls1"/>
    <w:basedOn w:val="Fuentedeprrafopredeter"/>
    <w:rsid w:val="003B5CAE"/>
  </w:style>
  <w:style w:type="character" w:customStyle="1" w:styleId="ls11">
    <w:name w:val="ls11"/>
    <w:basedOn w:val="Fuentedeprrafopredeter"/>
    <w:rsid w:val="003B5CAE"/>
  </w:style>
  <w:style w:type="paragraph" w:styleId="Textodeglobo">
    <w:name w:val="Balloon Text"/>
    <w:basedOn w:val="Normal"/>
    <w:link w:val="TextodegloboCar"/>
    <w:uiPriority w:val="99"/>
    <w:semiHidden/>
    <w:unhideWhenUsed/>
    <w:rsid w:val="00C91896"/>
    <w:pPr>
      <w:widowControl w:val="0"/>
      <w:autoSpaceDE w:val="0"/>
      <w:autoSpaceDN w:val="0"/>
    </w:pPr>
    <w:rPr>
      <w:rFonts w:ascii="Segoe UI" w:hAnsi="Segoe UI" w:cs="Segoe UI"/>
      <w:sz w:val="18"/>
      <w:szCs w:val="18"/>
      <w:lang w:val="es-ES" w:eastAsia="en-US"/>
    </w:rPr>
  </w:style>
  <w:style w:type="character" w:customStyle="1" w:styleId="TextodegloboCar">
    <w:name w:val="Texto de globo Car"/>
    <w:basedOn w:val="Fuentedeprrafopredeter"/>
    <w:link w:val="Textodeglobo"/>
    <w:uiPriority w:val="99"/>
    <w:semiHidden/>
    <w:rsid w:val="00C91896"/>
    <w:rPr>
      <w:rFonts w:ascii="Segoe UI" w:eastAsia="Times New Roman" w:hAnsi="Segoe UI" w:cs="Segoe UI"/>
      <w:sz w:val="18"/>
      <w:szCs w:val="18"/>
      <w:lang w:val="es-ES"/>
    </w:rPr>
  </w:style>
  <w:style w:type="character" w:customStyle="1" w:styleId="SinespaciadoCar">
    <w:name w:val="Sin espaciado Car"/>
    <w:aliases w:val="TutExcep Car"/>
    <w:link w:val="Sinespaciado"/>
    <w:uiPriority w:val="1"/>
    <w:locked/>
    <w:rsid w:val="0048426F"/>
    <w:rPr>
      <w:rFonts w:ascii="Arial" w:eastAsia="Arial" w:hAnsi="Arial" w:cs="Arial"/>
      <w:b/>
      <w:lang w:val="es-ES"/>
    </w:rPr>
  </w:style>
  <w:style w:type="paragraph" w:customStyle="1" w:styleId="sangria">
    <w:name w:val="sangria"/>
    <w:basedOn w:val="Normal"/>
    <w:rsid w:val="00AB7C81"/>
    <w:pPr>
      <w:spacing w:before="100" w:beforeAutospacing="1" w:after="100" w:afterAutospacing="1"/>
    </w:pPr>
    <w:rPr>
      <w:lang w:val="en-US" w:eastAsia="en-US"/>
    </w:rPr>
  </w:style>
  <w:style w:type="paragraph" w:customStyle="1" w:styleId="jurisprudencia">
    <w:name w:val="jurisprudencia"/>
    <w:basedOn w:val="Normal"/>
    <w:rsid w:val="00B8561B"/>
    <w:pPr>
      <w:spacing w:before="100" w:beforeAutospacing="1" w:after="100" w:afterAutospacing="1"/>
    </w:pPr>
    <w:rPr>
      <w:lang w:val="en-US" w:eastAsia="en-US"/>
    </w:rPr>
  </w:style>
  <w:style w:type="character" w:customStyle="1" w:styleId="codigointerno">
    <w:name w:val="codigointerno"/>
    <w:basedOn w:val="Fuentedeprrafopredeter"/>
    <w:rsid w:val="00B8561B"/>
  </w:style>
  <w:style w:type="character" w:customStyle="1" w:styleId="plantilla">
    <w:name w:val="plantilla"/>
    <w:basedOn w:val="Fuentedeprrafopredeter"/>
    <w:rsid w:val="00B8561B"/>
  </w:style>
  <w:style w:type="character" w:customStyle="1" w:styleId="inclinada">
    <w:name w:val="inclinada"/>
    <w:basedOn w:val="Fuentedeprrafopredeter"/>
    <w:rsid w:val="00B8561B"/>
  </w:style>
  <w:style w:type="character" w:customStyle="1" w:styleId="anchor">
    <w:name w:val="anchor"/>
    <w:basedOn w:val="Fuentedeprrafopredeter"/>
    <w:rsid w:val="00B8561B"/>
  </w:style>
  <w:style w:type="character" w:customStyle="1" w:styleId="Ttulo2Car">
    <w:name w:val="Título 2 Car"/>
    <w:basedOn w:val="Fuentedeprrafopredeter"/>
    <w:link w:val="Ttulo2"/>
    <w:uiPriority w:val="9"/>
    <w:rsid w:val="00FB2711"/>
    <w:rPr>
      <w:rFonts w:ascii="Arial" w:eastAsia="Times New Roman" w:hAnsi="Arial" w:cs="Times New Roman"/>
      <w:b/>
      <w:szCs w:val="26"/>
      <w:lang w:val="es-ES" w:eastAsia="x-none"/>
    </w:rPr>
  </w:style>
  <w:style w:type="character" w:customStyle="1" w:styleId="Ttulo1Car">
    <w:name w:val="Título 1 Car"/>
    <w:basedOn w:val="Fuentedeprrafopredeter"/>
    <w:link w:val="Ttulo1"/>
    <w:uiPriority w:val="9"/>
    <w:rsid w:val="00127DCB"/>
    <w:rPr>
      <w:rFonts w:ascii="Arial" w:eastAsiaTheme="majorEastAsia" w:hAnsi="Arial" w:cstheme="majorBidi"/>
      <w:b/>
      <w:szCs w:val="32"/>
      <w:lang w:val="es-ES"/>
    </w:rPr>
  </w:style>
  <w:style w:type="character" w:customStyle="1" w:styleId="Ttulo3Car">
    <w:name w:val="Título 3 Car"/>
    <w:aliases w:val="SubtitulosExcepciones Car"/>
    <w:basedOn w:val="Fuentedeprrafopredeter"/>
    <w:link w:val="Ttulo3"/>
    <w:uiPriority w:val="9"/>
    <w:semiHidden/>
    <w:rsid w:val="00374AC5"/>
    <w:rPr>
      <w:rFonts w:ascii="Arial" w:eastAsiaTheme="majorEastAsia" w:hAnsi="Arial" w:cstheme="majorBidi"/>
      <w:b/>
      <w:szCs w:val="24"/>
      <w:lang w:val="es-ES"/>
    </w:rPr>
  </w:style>
  <w:style w:type="paragraph" w:styleId="Ttulo">
    <w:name w:val="Title"/>
    <w:aliases w:val="TítuloExcepcines"/>
    <w:basedOn w:val="Normal"/>
    <w:next w:val="Normal"/>
    <w:link w:val="TtuloCar"/>
    <w:uiPriority w:val="10"/>
    <w:qFormat/>
    <w:rsid w:val="00374AC5"/>
    <w:pPr>
      <w:widowControl w:val="0"/>
      <w:numPr>
        <w:numId w:val="2"/>
      </w:numPr>
      <w:autoSpaceDE w:val="0"/>
      <w:autoSpaceDN w:val="0"/>
      <w:spacing w:line="360" w:lineRule="auto"/>
      <w:contextualSpacing/>
      <w:jc w:val="both"/>
    </w:pPr>
    <w:rPr>
      <w:rFonts w:ascii="Arial" w:eastAsiaTheme="majorEastAsia" w:hAnsi="Arial" w:cstheme="majorBidi"/>
      <w:b/>
      <w:spacing w:val="-10"/>
      <w:kern w:val="28"/>
      <w:sz w:val="22"/>
      <w:szCs w:val="56"/>
      <w:lang w:val="es-ES" w:eastAsia="en-US"/>
    </w:rPr>
  </w:style>
  <w:style w:type="character" w:customStyle="1" w:styleId="TtuloCar">
    <w:name w:val="Título Car"/>
    <w:aliases w:val="TítuloExcepcines Car"/>
    <w:basedOn w:val="Fuentedeprrafopredeter"/>
    <w:link w:val="Ttulo"/>
    <w:uiPriority w:val="10"/>
    <w:rsid w:val="00374AC5"/>
    <w:rPr>
      <w:rFonts w:ascii="Arial" w:eastAsiaTheme="majorEastAsia" w:hAnsi="Arial" w:cstheme="majorBidi"/>
      <w:b/>
      <w:spacing w:val="-10"/>
      <w:kern w:val="28"/>
      <w:szCs w:val="56"/>
      <w:lang w:val="es-ES"/>
    </w:rPr>
  </w:style>
  <w:style w:type="paragraph" w:styleId="Cita">
    <w:name w:val="Quote"/>
    <w:basedOn w:val="Normal"/>
    <w:next w:val="Normal"/>
    <w:link w:val="CitaCar"/>
    <w:uiPriority w:val="29"/>
    <w:qFormat/>
    <w:rsid w:val="005E76FA"/>
    <w:pPr>
      <w:widowControl w:val="0"/>
      <w:numPr>
        <w:numId w:val="6"/>
      </w:numPr>
      <w:autoSpaceDE w:val="0"/>
      <w:autoSpaceDN w:val="0"/>
      <w:spacing w:before="200" w:after="160" w:line="360" w:lineRule="auto"/>
      <w:ind w:left="1068" w:right="864"/>
      <w:jc w:val="both"/>
    </w:pPr>
    <w:rPr>
      <w:rFonts w:ascii="Arial" w:hAnsi="Arial"/>
      <w:i/>
      <w:iCs/>
      <w:color w:val="404040" w:themeColor="text1" w:themeTint="BF"/>
      <w:sz w:val="22"/>
      <w:szCs w:val="22"/>
      <w:lang w:val="es-ES" w:eastAsia="en-US"/>
    </w:rPr>
  </w:style>
  <w:style w:type="character" w:customStyle="1" w:styleId="CitaCar">
    <w:name w:val="Cita Car"/>
    <w:basedOn w:val="Fuentedeprrafopredeter"/>
    <w:link w:val="Cita"/>
    <w:uiPriority w:val="29"/>
    <w:rsid w:val="005E76FA"/>
    <w:rPr>
      <w:rFonts w:ascii="Arial" w:eastAsia="Times New Roman" w:hAnsi="Arial" w:cs="Times New Roman"/>
      <w:i/>
      <w:iCs/>
      <w:color w:val="404040" w:themeColor="text1" w:themeTint="BF"/>
      <w:lang w:val="es-ES"/>
    </w:rPr>
  </w:style>
  <w:style w:type="paragraph" w:customStyle="1" w:styleId="Refdenotaalpie2">
    <w:name w:val="Ref. de nota al pie2"/>
    <w:aliases w:val="Nota de pie,Pie de pagina"/>
    <w:basedOn w:val="Normal"/>
    <w:rsid w:val="008C0D1C"/>
    <w:pPr>
      <w:spacing w:after="160" w:line="240" w:lineRule="exact"/>
    </w:pPr>
    <w:rPr>
      <w:rFonts w:asciiTheme="minorHAnsi" w:eastAsiaTheme="minorHAnsi" w:hAnsiTheme="minorHAnsi" w:cstheme="minorBidi"/>
      <w:sz w:val="22"/>
      <w:szCs w:val="22"/>
      <w:vertAlign w:val="superscript"/>
      <w:lang w:eastAsia="en-US"/>
    </w:rPr>
  </w:style>
  <w:style w:type="character" w:customStyle="1" w:styleId="Mencinsinresolver2">
    <w:name w:val="Mención sin resolver2"/>
    <w:basedOn w:val="Fuentedeprrafopredeter"/>
    <w:uiPriority w:val="99"/>
    <w:semiHidden/>
    <w:unhideWhenUsed/>
    <w:rsid w:val="00F32381"/>
    <w:rPr>
      <w:color w:val="605E5C"/>
      <w:shd w:val="clear" w:color="auto" w:fill="E1DFDD"/>
    </w:rPr>
  </w:style>
  <w:style w:type="character" w:customStyle="1" w:styleId="Mencinsinresolver3">
    <w:name w:val="Mención sin resolver3"/>
    <w:basedOn w:val="Fuentedeprrafopredeter"/>
    <w:uiPriority w:val="99"/>
    <w:semiHidden/>
    <w:unhideWhenUsed/>
    <w:rsid w:val="00306DEB"/>
    <w:rPr>
      <w:color w:val="605E5C"/>
      <w:shd w:val="clear" w:color="auto" w:fill="E1DFDD"/>
    </w:rPr>
  </w:style>
  <w:style w:type="character" w:styleId="Textoennegrita">
    <w:name w:val="Strong"/>
    <w:basedOn w:val="Fuentedeprrafopredeter"/>
    <w:uiPriority w:val="22"/>
    <w:qFormat/>
    <w:rsid w:val="00AF153A"/>
    <w:rPr>
      <w:b/>
      <w:bCs/>
    </w:rPr>
  </w:style>
  <w:style w:type="character" w:styleId="nfasissutil">
    <w:name w:val="Subtle Emphasis"/>
    <w:basedOn w:val="Fuentedeprrafopredeter"/>
    <w:uiPriority w:val="19"/>
    <w:qFormat/>
    <w:rsid w:val="00F535DE"/>
    <w:rPr>
      <w:i/>
      <w:iCs/>
      <w:color w:val="404040" w:themeColor="text1" w:themeTint="BF"/>
    </w:rPr>
  </w:style>
  <w:style w:type="character" w:styleId="Referenciaintensa">
    <w:name w:val="Intense Reference"/>
    <w:basedOn w:val="Fuentedeprrafopredeter"/>
    <w:uiPriority w:val="32"/>
    <w:qFormat/>
    <w:rsid w:val="00023B0E"/>
    <w:rPr>
      <w:b/>
      <w:bCs/>
      <w:smallCaps/>
      <w:color w:val="4472C4" w:themeColor="accent1"/>
      <w:spacing w:val="5"/>
    </w:rPr>
  </w:style>
  <w:style w:type="character" w:customStyle="1" w:styleId="normaltextrun">
    <w:name w:val="normaltextrun"/>
    <w:basedOn w:val="Fuentedeprrafopredeter"/>
    <w:rsid w:val="007D164D"/>
  </w:style>
  <w:style w:type="character" w:customStyle="1" w:styleId="eop">
    <w:name w:val="eop"/>
    <w:basedOn w:val="Fuentedeprrafopredeter"/>
    <w:rsid w:val="007D164D"/>
  </w:style>
  <w:style w:type="character" w:customStyle="1" w:styleId="apple-converted-space">
    <w:name w:val="apple-converted-space"/>
    <w:basedOn w:val="Fuentedeprrafopredeter"/>
    <w:rsid w:val="000D040F"/>
  </w:style>
  <w:style w:type="paragraph" w:customStyle="1" w:styleId="paragraph">
    <w:name w:val="paragraph"/>
    <w:basedOn w:val="Normal"/>
    <w:rsid w:val="00FB0082"/>
    <w:pPr>
      <w:spacing w:before="100" w:beforeAutospacing="1" w:after="100" w:afterAutospacing="1"/>
    </w:pPr>
  </w:style>
  <w:style w:type="character" w:customStyle="1" w:styleId="superscript">
    <w:name w:val="superscript"/>
    <w:basedOn w:val="Fuentedeprrafopredeter"/>
    <w:rsid w:val="00FB0082"/>
  </w:style>
  <w:style w:type="character" w:styleId="Hipervnculovisitado">
    <w:name w:val="FollowedHyperlink"/>
    <w:basedOn w:val="Fuentedeprrafopredeter"/>
    <w:uiPriority w:val="99"/>
    <w:semiHidden/>
    <w:unhideWhenUsed/>
    <w:rsid w:val="00171A2F"/>
    <w:rPr>
      <w:color w:val="954F72" w:themeColor="followedHyperlink"/>
      <w:u w:val="single"/>
    </w:rPr>
  </w:style>
  <w:style w:type="character" w:styleId="nfasis">
    <w:name w:val="Emphasis"/>
    <w:uiPriority w:val="20"/>
    <w:qFormat/>
    <w:rsid w:val="0074382F"/>
    <w:rPr>
      <w:i/>
      <w:iCs/>
    </w:rPr>
  </w:style>
  <w:style w:type="paragraph" w:customStyle="1" w:styleId="Standard">
    <w:name w:val="Standard"/>
    <w:rsid w:val="0074382F"/>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91522">
      <w:bodyDiv w:val="1"/>
      <w:marLeft w:val="0"/>
      <w:marRight w:val="0"/>
      <w:marTop w:val="0"/>
      <w:marBottom w:val="0"/>
      <w:divBdr>
        <w:top w:val="none" w:sz="0" w:space="0" w:color="auto"/>
        <w:left w:val="none" w:sz="0" w:space="0" w:color="auto"/>
        <w:bottom w:val="none" w:sz="0" w:space="0" w:color="auto"/>
        <w:right w:val="none" w:sz="0" w:space="0" w:color="auto"/>
      </w:divBdr>
    </w:div>
    <w:div w:id="73282102">
      <w:bodyDiv w:val="1"/>
      <w:marLeft w:val="0"/>
      <w:marRight w:val="0"/>
      <w:marTop w:val="0"/>
      <w:marBottom w:val="0"/>
      <w:divBdr>
        <w:top w:val="none" w:sz="0" w:space="0" w:color="auto"/>
        <w:left w:val="none" w:sz="0" w:space="0" w:color="auto"/>
        <w:bottom w:val="none" w:sz="0" w:space="0" w:color="auto"/>
        <w:right w:val="none" w:sz="0" w:space="0" w:color="auto"/>
      </w:divBdr>
    </w:div>
    <w:div w:id="73628352">
      <w:bodyDiv w:val="1"/>
      <w:marLeft w:val="0"/>
      <w:marRight w:val="0"/>
      <w:marTop w:val="0"/>
      <w:marBottom w:val="0"/>
      <w:divBdr>
        <w:top w:val="none" w:sz="0" w:space="0" w:color="auto"/>
        <w:left w:val="none" w:sz="0" w:space="0" w:color="auto"/>
        <w:bottom w:val="none" w:sz="0" w:space="0" w:color="auto"/>
        <w:right w:val="none" w:sz="0" w:space="0" w:color="auto"/>
      </w:divBdr>
    </w:div>
    <w:div w:id="74209753">
      <w:bodyDiv w:val="1"/>
      <w:marLeft w:val="0"/>
      <w:marRight w:val="0"/>
      <w:marTop w:val="0"/>
      <w:marBottom w:val="0"/>
      <w:divBdr>
        <w:top w:val="none" w:sz="0" w:space="0" w:color="auto"/>
        <w:left w:val="none" w:sz="0" w:space="0" w:color="auto"/>
        <w:bottom w:val="none" w:sz="0" w:space="0" w:color="auto"/>
        <w:right w:val="none" w:sz="0" w:space="0" w:color="auto"/>
      </w:divBdr>
    </w:div>
    <w:div w:id="76287854">
      <w:bodyDiv w:val="1"/>
      <w:marLeft w:val="0"/>
      <w:marRight w:val="0"/>
      <w:marTop w:val="0"/>
      <w:marBottom w:val="0"/>
      <w:divBdr>
        <w:top w:val="none" w:sz="0" w:space="0" w:color="auto"/>
        <w:left w:val="none" w:sz="0" w:space="0" w:color="auto"/>
        <w:bottom w:val="none" w:sz="0" w:space="0" w:color="auto"/>
        <w:right w:val="none" w:sz="0" w:space="0" w:color="auto"/>
      </w:divBdr>
    </w:div>
    <w:div w:id="82457562">
      <w:bodyDiv w:val="1"/>
      <w:marLeft w:val="0"/>
      <w:marRight w:val="0"/>
      <w:marTop w:val="0"/>
      <w:marBottom w:val="0"/>
      <w:divBdr>
        <w:top w:val="none" w:sz="0" w:space="0" w:color="auto"/>
        <w:left w:val="none" w:sz="0" w:space="0" w:color="auto"/>
        <w:bottom w:val="none" w:sz="0" w:space="0" w:color="auto"/>
        <w:right w:val="none" w:sz="0" w:space="0" w:color="auto"/>
      </w:divBdr>
    </w:div>
    <w:div w:id="112988839">
      <w:bodyDiv w:val="1"/>
      <w:marLeft w:val="0"/>
      <w:marRight w:val="0"/>
      <w:marTop w:val="0"/>
      <w:marBottom w:val="0"/>
      <w:divBdr>
        <w:top w:val="none" w:sz="0" w:space="0" w:color="auto"/>
        <w:left w:val="none" w:sz="0" w:space="0" w:color="auto"/>
        <w:bottom w:val="none" w:sz="0" w:space="0" w:color="auto"/>
        <w:right w:val="none" w:sz="0" w:space="0" w:color="auto"/>
      </w:divBdr>
    </w:div>
    <w:div w:id="137039751">
      <w:bodyDiv w:val="1"/>
      <w:marLeft w:val="0"/>
      <w:marRight w:val="0"/>
      <w:marTop w:val="0"/>
      <w:marBottom w:val="0"/>
      <w:divBdr>
        <w:top w:val="none" w:sz="0" w:space="0" w:color="auto"/>
        <w:left w:val="none" w:sz="0" w:space="0" w:color="auto"/>
        <w:bottom w:val="none" w:sz="0" w:space="0" w:color="auto"/>
        <w:right w:val="none" w:sz="0" w:space="0" w:color="auto"/>
      </w:divBdr>
    </w:div>
    <w:div w:id="203252330">
      <w:bodyDiv w:val="1"/>
      <w:marLeft w:val="0"/>
      <w:marRight w:val="0"/>
      <w:marTop w:val="0"/>
      <w:marBottom w:val="0"/>
      <w:divBdr>
        <w:top w:val="none" w:sz="0" w:space="0" w:color="auto"/>
        <w:left w:val="none" w:sz="0" w:space="0" w:color="auto"/>
        <w:bottom w:val="none" w:sz="0" w:space="0" w:color="auto"/>
        <w:right w:val="none" w:sz="0" w:space="0" w:color="auto"/>
      </w:divBdr>
    </w:div>
    <w:div w:id="212236754">
      <w:bodyDiv w:val="1"/>
      <w:marLeft w:val="0"/>
      <w:marRight w:val="0"/>
      <w:marTop w:val="0"/>
      <w:marBottom w:val="0"/>
      <w:divBdr>
        <w:top w:val="none" w:sz="0" w:space="0" w:color="auto"/>
        <w:left w:val="none" w:sz="0" w:space="0" w:color="auto"/>
        <w:bottom w:val="none" w:sz="0" w:space="0" w:color="auto"/>
        <w:right w:val="none" w:sz="0" w:space="0" w:color="auto"/>
      </w:divBdr>
    </w:div>
    <w:div w:id="225722055">
      <w:bodyDiv w:val="1"/>
      <w:marLeft w:val="0"/>
      <w:marRight w:val="0"/>
      <w:marTop w:val="0"/>
      <w:marBottom w:val="0"/>
      <w:divBdr>
        <w:top w:val="none" w:sz="0" w:space="0" w:color="auto"/>
        <w:left w:val="none" w:sz="0" w:space="0" w:color="auto"/>
        <w:bottom w:val="none" w:sz="0" w:space="0" w:color="auto"/>
        <w:right w:val="none" w:sz="0" w:space="0" w:color="auto"/>
      </w:divBdr>
      <w:divsChild>
        <w:div w:id="1977106894">
          <w:marLeft w:val="0"/>
          <w:marRight w:val="0"/>
          <w:marTop w:val="0"/>
          <w:marBottom w:val="0"/>
          <w:divBdr>
            <w:top w:val="none" w:sz="0" w:space="0" w:color="auto"/>
            <w:left w:val="none" w:sz="0" w:space="0" w:color="auto"/>
            <w:bottom w:val="none" w:sz="0" w:space="0" w:color="auto"/>
            <w:right w:val="none" w:sz="0" w:space="0" w:color="auto"/>
          </w:divBdr>
          <w:divsChild>
            <w:div w:id="746729088">
              <w:marLeft w:val="0"/>
              <w:marRight w:val="0"/>
              <w:marTop w:val="0"/>
              <w:marBottom w:val="0"/>
              <w:divBdr>
                <w:top w:val="none" w:sz="0" w:space="0" w:color="auto"/>
                <w:left w:val="none" w:sz="0" w:space="0" w:color="auto"/>
                <w:bottom w:val="none" w:sz="0" w:space="0" w:color="auto"/>
                <w:right w:val="none" w:sz="0" w:space="0" w:color="auto"/>
              </w:divBdr>
              <w:divsChild>
                <w:div w:id="88892788">
                  <w:marLeft w:val="0"/>
                  <w:marRight w:val="0"/>
                  <w:marTop w:val="0"/>
                  <w:marBottom w:val="0"/>
                  <w:divBdr>
                    <w:top w:val="none" w:sz="0" w:space="0" w:color="auto"/>
                    <w:left w:val="none" w:sz="0" w:space="0" w:color="auto"/>
                    <w:bottom w:val="none" w:sz="0" w:space="0" w:color="auto"/>
                    <w:right w:val="none" w:sz="0" w:space="0" w:color="auto"/>
                  </w:divBdr>
                  <w:divsChild>
                    <w:div w:id="16089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723758">
      <w:bodyDiv w:val="1"/>
      <w:marLeft w:val="0"/>
      <w:marRight w:val="0"/>
      <w:marTop w:val="0"/>
      <w:marBottom w:val="0"/>
      <w:divBdr>
        <w:top w:val="none" w:sz="0" w:space="0" w:color="auto"/>
        <w:left w:val="none" w:sz="0" w:space="0" w:color="auto"/>
        <w:bottom w:val="none" w:sz="0" w:space="0" w:color="auto"/>
        <w:right w:val="none" w:sz="0" w:space="0" w:color="auto"/>
      </w:divBdr>
    </w:div>
    <w:div w:id="285356801">
      <w:bodyDiv w:val="1"/>
      <w:marLeft w:val="0"/>
      <w:marRight w:val="0"/>
      <w:marTop w:val="0"/>
      <w:marBottom w:val="0"/>
      <w:divBdr>
        <w:top w:val="none" w:sz="0" w:space="0" w:color="auto"/>
        <w:left w:val="none" w:sz="0" w:space="0" w:color="auto"/>
        <w:bottom w:val="none" w:sz="0" w:space="0" w:color="auto"/>
        <w:right w:val="none" w:sz="0" w:space="0" w:color="auto"/>
      </w:divBdr>
    </w:div>
    <w:div w:id="383527177">
      <w:bodyDiv w:val="1"/>
      <w:marLeft w:val="0"/>
      <w:marRight w:val="0"/>
      <w:marTop w:val="0"/>
      <w:marBottom w:val="0"/>
      <w:divBdr>
        <w:top w:val="none" w:sz="0" w:space="0" w:color="auto"/>
        <w:left w:val="none" w:sz="0" w:space="0" w:color="auto"/>
        <w:bottom w:val="none" w:sz="0" w:space="0" w:color="auto"/>
        <w:right w:val="none" w:sz="0" w:space="0" w:color="auto"/>
      </w:divBdr>
    </w:div>
    <w:div w:id="431049298">
      <w:bodyDiv w:val="1"/>
      <w:marLeft w:val="0"/>
      <w:marRight w:val="0"/>
      <w:marTop w:val="0"/>
      <w:marBottom w:val="0"/>
      <w:divBdr>
        <w:top w:val="none" w:sz="0" w:space="0" w:color="auto"/>
        <w:left w:val="none" w:sz="0" w:space="0" w:color="auto"/>
        <w:bottom w:val="none" w:sz="0" w:space="0" w:color="auto"/>
        <w:right w:val="none" w:sz="0" w:space="0" w:color="auto"/>
      </w:divBdr>
    </w:div>
    <w:div w:id="463499882">
      <w:bodyDiv w:val="1"/>
      <w:marLeft w:val="0"/>
      <w:marRight w:val="0"/>
      <w:marTop w:val="0"/>
      <w:marBottom w:val="0"/>
      <w:divBdr>
        <w:top w:val="none" w:sz="0" w:space="0" w:color="auto"/>
        <w:left w:val="none" w:sz="0" w:space="0" w:color="auto"/>
        <w:bottom w:val="none" w:sz="0" w:space="0" w:color="auto"/>
        <w:right w:val="none" w:sz="0" w:space="0" w:color="auto"/>
      </w:divBdr>
      <w:divsChild>
        <w:div w:id="1390114133">
          <w:marLeft w:val="0"/>
          <w:marRight w:val="0"/>
          <w:marTop w:val="0"/>
          <w:marBottom w:val="0"/>
          <w:divBdr>
            <w:top w:val="none" w:sz="0" w:space="0" w:color="auto"/>
            <w:left w:val="none" w:sz="0" w:space="0" w:color="auto"/>
            <w:bottom w:val="none" w:sz="0" w:space="0" w:color="auto"/>
            <w:right w:val="none" w:sz="0" w:space="0" w:color="auto"/>
          </w:divBdr>
        </w:div>
        <w:div w:id="1922909850">
          <w:marLeft w:val="0"/>
          <w:marRight w:val="0"/>
          <w:marTop w:val="0"/>
          <w:marBottom w:val="0"/>
          <w:divBdr>
            <w:top w:val="none" w:sz="0" w:space="0" w:color="auto"/>
            <w:left w:val="none" w:sz="0" w:space="0" w:color="auto"/>
            <w:bottom w:val="none" w:sz="0" w:space="0" w:color="auto"/>
            <w:right w:val="none" w:sz="0" w:space="0" w:color="auto"/>
          </w:divBdr>
        </w:div>
        <w:div w:id="525875232">
          <w:marLeft w:val="0"/>
          <w:marRight w:val="0"/>
          <w:marTop w:val="0"/>
          <w:marBottom w:val="0"/>
          <w:divBdr>
            <w:top w:val="none" w:sz="0" w:space="0" w:color="auto"/>
            <w:left w:val="none" w:sz="0" w:space="0" w:color="auto"/>
            <w:bottom w:val="none" w:sz="0" w:space="0" w:color="auto"/>
            <w:right w:val="none" w:sz="0" w:space="0" w:color="auto"/>
          </w:divBdr>
        </w:div>
        <w:div w:id="984092766">
          <w:marLeft w:val="0"/>
          <w:marRight w:val="0"/>
          <w:marTop w:val="0"/>
          <w:marBottom w:val="0"/>
          <w:divBdr>
            <w:top w:val="none" w:sz="0" w:space="0" w:color="auto"/>
            <w:left w:val="none" w:sz="0" w:space="0" w:color="auto"/>
            <w:bottom w:val="none" w:sz="0" w:space="0" w:color="auto"/>
            <w:right w:val="none" w:sz="0" w:space="0" w:color="auto"/>
          </w:divBdr>
        </w:div>
        <w:div w:id="1826314345">
          <w:marLeft w:val="0"/>
          <w:marRight w:val="0"/>
          <w:marTop w:val="0"/>
          <w:marBottom w:val="0"/>
          <w:divBdr>
            <w:top w:val="none" w:sz="0" w:space="0" w:color="auto"/>
            <w:left w:val="none" w:sz="0" w:space="0" w:color="auto"/>
            <w:bottom w:val="none" w:sz="0" w:space="0" w:color="auto"/>
            <w:right w:val="none" w:sz="0" w:space="0" w:color="auto"/>
          </w:divBdr>
        </w:div>
        <w:div w:id="1615556723">
          <w:marLeft w:val="0"/>
          <w:marRight w:val="0"/>
          <w:marTop w:val="0"/>
          <w:marBottom w:val="0"/>
          <w:divBdr>
            <w:top w:val="none" w:sz="0" w:space="0" w:color="auto"/>
            <w:left w:val="none" w:sz="0" w:space="0" w:color="auto"/>
            <w:bottom w:val="none" w:sz="0" w:space="0" w:color="auto"/>
            <w:right w:val="none" w:sz="0" w:space="0" w:color="auto"/>
          </w:divBdr>
        </w:div>
        <w:div w:id="214316955">
          <w:marLeft w:val="0"/>
          <w:marRight w:val="0"/>
          <w:marTop w:val="0"/>
          <w:marBottom w:val="0"/>
          <w:divBdr>
            <w:top w:val="none" w:sz="0" w:space="0" w:color="auto"/>
            <w:left w:val="none" w:sz="0" w:space="0" w:color="auto"/>
            <w:bottom w:val="none" w:sz="0" w:space="0" w:color="auto"/>
            <w:right w:val="none" w:sz="0" w:space="0" w:color="auto"/>
          </w:divBdr>
        </w:div>
        <w:div w:id="1489976766">
          <w:marLeft w:val="0"/>
          <w:marRight w:val="0"/>
          <w:marTop w:val="0"/>
          <w:marBottom w:val="0"/>
          <w:divBdr>
            <w:top w:val="none" w:sz="0" w:space="0" w:color="auto"/>
            <w:left w:val="none" w:sz="0" w:space="0" w:color="auto"/>
            <w:bottom w:val="none" w:sz="0" w:space="0" w:color="auto"/>
            <w:right w:val="none" w:sz="0" w:space="0" w:color="auto"/>
          </w:divBdr>
        </w:div>
        <w:div w:id="1168249973">
          <w:marLeft w:val="0"/>
          <w:marRight w:val="0"/>
          <w:marTop w:val="0"/>
          <w:marBottom w:val="0"/>
          <w:divBdr>
            <w:top w:val="none" w:sz="0" w:space="0" w:color="auto"/>
            <w:left w:val="none" w:sz="0" w:space="0" w:color="auto"/>
            <w:bottom w:val="none" w:sz="0" w:space="0" w:color="auto"/>
            <w:right w:val="none" w:sz="0" w:space="0" w:color="auto"/>
          </w:divBdr>
        </w:div>
        <w:div w:id="1623072517">
          <w:marLeft w:val="0"/>
          <w:marRight w:val="0"/>
          <w:marTop w:val="0"/>
          <w:marBottom w:val="0"/>
          <w:divBdr>
            <w:top w:val="none" w:sz="0" w:space="0" w:color="auto"/>
            <w:left w:val="none" w:sz="0" w:space="0" w:color="auto"/>
            <w:bottom w:val="none" w:sz="0" w:space="0" w:color="auto"/>
            <w:right w:val="none" w:sz="0" w:space="0" w:color="auto"/>
          </w:divBdr>
        </w:div>
      </w:divsChild>
    </w:div>
    <w:div w:id="472481070">
      <w:bodyDiv w:val="1"/>
      <w:marLeft w:val="0"/>
      <w:marRight w:val="0"/>
      <w:marTop w:val="0"/>
      <w:marBottom w:val="0"/>
      <w:divBdr>
        <w:top w:val="none" w:sz="0" w:space="0" w:color="auto"/>
        <w:left w:val="none" w:sz="0" w:space="0" w:color="auto"/>
        <w:bottom w:val="none" w:sz="0" w:space="0" w:color="auto"/>
        <w:right w:val="none" w:sz="0" w:space="0" w:color="auto"/>
      </w:divBdr>
    </w:div>
    <w:div w:id="541793235">
      <w:bodyDiv w:val="1"/>
      <w:marLeft w:val="0"/>
      <w:marRight w:val="0"/>
      <w:marTop w:val="0"/>
      <w:marBottom w:val="0"/>
      <w:divBdr>
        <w:top w:val="none" w:sz="0" w:space="0" w:color="auto"/>
        <w:left w:val="none" w:sz="0" w:space="0" w:color="auto"/>
        <w:bottom w:val="none" w:sz="0" w:space="0" w:color="auto"/>
        <w:right w:val="none" w:sz="0" w:space="0" w:color="auto"/>
      </w:divBdr>
    </w:div>
    <w:div w:id="548304776">
      <w:bodyDiv w:val="1"/>
      <w:marLeft w:val="0"/>
      <w:marRight w:val="0"/>
      <w:marTop w:val="0"/>
      <w:marBottom w:val="0"/>
      <w:divBdr>
        <w:top w:val="none" w:sz="0" w:space="0" w:color="auto"/>
        <w:left w:val="none" w:sz="0" w:space="0" w:color="auto"/>
        <w:bottom w:val="none" w:sz="0" w:space="0" w:color="auto"/>
        <w:right w:val="none" w:sz="0" w:space="0" w:color="auto"/>
      </w:divBdr>
    </w:div>
    <w:div w:id="565798921">
      <w:bodyDiv w:val="1"/>
      <w:marLeft w:val="0"/>
      <w:marRight w:val="0"/>
      <w:marTop w:val="0"/>
      <w:marBottom w:val="0"/>
      <w:divBdr>
        <w:top w:val="none" w:sz="0" w:space="0" w:color="auto"/>
        <w:left w:val="none" w:sz="0" w:space="0" w:color="auto"/>
        <w:bottom w:val="none" w:sz="0" w:space="0" w:color="auto"/>
        <w:right w:val="none" w:sz="0" w:space="0" w:color="auto"/>
      </w:divBdr>
    </w:div>
    <w:div w:id="572469471">
      <w:bodyDiv w:val="1"/>
      <w:marLeft w:val="0"/>
      <w:marRight w:val="0"/>
      <w:marTop w:val="0"/>
      <w:marBottom w:val="0"/>
      <w:divBdr>
        <w:top w:val="none" w:sz="0" w:space="0" w:color="auto"/>
        <w:left w:val="none" w:sz="0" w:space="0" w:color="auto"/>
        <w:bottom w:val="none" w:sz="0" w:space="0" w:color="auto"/>
        <w:right w:val="none" w:sz="0" w:space="0" w:color="auto"/>
      </w:divBdr>
      <w:divsChild>
        <w:div w:id="1041050959">
          <w:marLeft w:val="0"/>
          <w:marRight w:val="0"/>
          <w:marTop w:val="0"/>
          <w:marBottom w:val="0"/>
          <w:divBdr>
            <w:top w:val="none" w:sz="0" w:space="0" w:color="auto"/>
            <w:left w:val="none" w:sz="0" w:space="0" w:color="auto"/>
            <w:bottom w:val="none" w:sz="0" w:space="0" w:color="auto"/>
            <w:right w:val="none" w:sz="0" w:space="0" w:color="auto"/>
          </w:divBdr>
        </w:div>
        <w:div w:id="1206025996">
          <w:marLeft w:val="0"/>
          <w:marRight w:val="0"/>
          <w:marTop w:val="0"/>
          <w:marBottom w:val="0"/>
          <w:divBdr>
            <w:top w:val="none" w:sz="0" w:space="0" w:color="auto"/>
            <w:left w:val="none" w:sz="0" w:space="0" w:color="auto"/>
            <w:bottom w:val="none" w:sz="0" w:space="0" w:color="auto"/>
            <w:right w:val="none" w:sz="0" w:space="0" w:color="auto"/>
          </w:divBdr>
        </w:div>
        <w:div w:id="556673072">
          <w:marLeft w:val="0"/>
          <w:marRight w:val="0"/>
          <w:marTop w:val="0"/>
          <w:marBottom w:val="0"/>
          <w:divBdr>
            <w:top w:val="none" w:sz="0" w:space="0" w:color="auto"/>
            <w:left w:val="none" w:sz="0" w:space="0" w:color="auto"/>
            <w:bottom w:val="none" w:sz="0" w:space="0" w:color="auto"/>
            <w:right w:val="none" w:sz="0" w:space="0" w:color="auto"/>
          </w:divBdr>
        </w:div>
        <w:div w:id="988051821">
          <w:marLeft w:val="0"/>
          <w:marRight w:val="0"/>
          <w:marTop w:val="0"/>
          <w:marBottom w:val="0"/>
          <w:divBdr>
            <w:top w:val="none" w:sz="0" w:space="0" w:color="auto"/>
            <w:left w:val="none" w:sz="0" w:space="0" w:color="auto"/>
            <w:bottom w:val="none" w:sz="0" w:space="0" w:color="auto"/>
            <w:right w:val="none" w:sz="0" w:space="0" w:color="auto"/>
          </w:divBdr>
        </w:div>
        <w:div w:id="1818493404">
          <w:marLeft w:val="0"/>
          <w:marRight w:val="0"/>
          <w:marTop w:val="0"/>
          <w:marBottom w:val="0"/>
          <w:divBdr>
            <w:top w:val="none" w:sz="0" w:space="0" w:color="auto"/>
            <w:left w:val="none" w:sz="0" w:space="0" w:color="auto"/>
            <w:bottom w:val="none" w:sz="0" w:space="0" w:color="auto"/>
            <w:right w:val="none" w:sz="0" w:space="0" w:color="auto"/>
          </w:divBdr>
        </w:div>
        <w:div w:id="1768312266">
          <w:marLeft w:val="0"/>
          <w:marRight w:val="0"/>
          <w:marTop w:val="0"/>
          <w:marBottom w:val="0"/>
          <w:divBdr>
            <w:top w:val="none" w:sz="0" w:space="0" w:color="auto"/>
            <w:left w:val="none" w:sz="0" w:space="0" w:color="auto"/>
            <w:bottom w:val="none" w:sz="0" w:space="0" w:color="auto"/>
            <w:right w:val="none" w:sz="0" w:space="0" w:color="auto"/>
          </w:divBdr>
        </w:div>
        <w:div w:id="1740326364">
          <w:marLeft w:val="0"/>
          <w:marRight w:val="0"/>
          <w:marTop w:val="0"/>
          <w:marBottom w:val="0"/>
          <w:divBdr>
            <w:top w:val="none" w:sz="0" w:space="0" w:color="auto"/>
            <w:left w:val="none" w:sz="0" w:space="0" w:color="auto"/>
            <w:bottom w:val="none" w:sz="0" w:space="0" w:color="auto"/>
            <w:right w:val="none" w:sz="0" w:space="0" w:color="auto"/>
          </w:divBdr>
        </w:div>
        <w:div w:id="758647856">
          <w:marLeft w:val="0"/>
          <w:marRight w:val="0"/>
          <w:marTop w:val="0"/>
          <w:marBottom w:val="0"/>
          <w:divBdr>
            <w:top w:val="none" w:sz="0" w:space="0" w:color="auto"/>
            <w:left w:val="none" w:sz="0" w:space="0" w:color="auto"/>
            <w:bottom w:val="none" w:sz="0" w:space="0" w:color="auto"/>
            <w:right w:val="none" w:sz="0" w:space="0" w:color="auto"/>
          </w:divBdr>
        </w:div>
        <w:div w:id="664285437">
          <w:marLeft w:val="0"/>
          <w:marRight w:val="0"/>
          <w:marTop w:val="0"/>
          <w:marBottom w:val="0"/>
          <w:divBdr>
            <w:top w:val="none" w:sz="0" w:space="0" w:color="auto"/>
            <w:left w:val="none" w:sz="0" w:space="0" w:color="auto"/>
            <w:bottom w:val="none" w:sz="0" w:space="0" w:color="auto"/>
            <w:right w:val="none" w:sz="0" w:space="0" w:color="auto"/>
          </w:divBdr>
        </w:div>
        <w:div w:id="2048262451">
          <w:marLeft w:val="0"/>
          <w:marRight w:val="0"/>
          <w:marTop w:val="0"/>
          <w:marBottom w:val="0"/>
          <w:divBdr>
            <w:top w:val="none" w:sz="0" w:space="0" w:color="auto"/>
            <w:left w:val="none" w:sz="0" w:space="0" w:color="auto"/>
            <w:bottom w:val="none" w:sz="0" w:space="0" w:color="auto"/>
            <w:right w:val="none" w:sz="0" w:space="0" w:color="auto"/>
          </w:divBdr>
        </w:div>
        <w:div w:id="148447592">
          <w:marLeft w:val="0"/>
          <w:marRight w:val="0"/>
          <w:marTop w:val="0"/>
          <w:marBottom w:val="0"/>
          <w:divBdr>
            <w:top w:val="none" w:sz="0" w:space="0" w:color="auto"/>
            <w:left w:val="none" w:sz="0" w:space="0" w:color="auto"/>
            <w:bottom w:val="none" w:sz="0" w:space="0" w:color="auto"/>
            <w:right w:val="none" w:sz="0" w:space="0" w:color="auto"/>
          </w:divBdr>
        </w:div>
        <w:div w:id="586765215">
          <w:marLeft w:val="0"/>
          <w:marRight w:val="0"/>
          <w:marTop w:val="0"/>
          <w:marBottom w:val="0"/>
          <w:divBdr>
            <w:top w:val="none" w:sz="0" w:space="0" w:color="auto"/>
            <w:left w:val="none" w:sz="0" w:space="0" w:color="auto"/>
            <w:bottom w:val="none" w:sz="0" w:space="0" w:color="auto"/>
            <w:right w:val="none" w:sz="0" w:space="0" w:color="auto"/>
          </w:divBdr>
        </w:div>
        <w:div w:id="724573704">
          <w:marLeft w:val="0"/>
          <w:marRight w:val="0"/>
          <w:marTop w:val="0"/>
          <w:marBottom w:val="0"/>
          <w:divBdr>
            <w:top w:val="none" w:sz="0" w:space="0" w:color="auto"/>
            <w:left w:val="none" w:sz="0" w:space="0" w:color="auto"/>
            <w:bottom w:val="none" w:sz="0" w:space="0" w:color="auto"/>
            <w:right w:val="none" w:sz="0" w:space="0" w:color="auto"/>
          </w:divBdr>
        </w:div>
        <w:div w:id="392389579">
          <w:marLeft w:val="0"/>
          <w:marRight w:val="0"/>
          <w:marTop w:val="0"/>
          <w:marBottom w:val="0"/>
          <w:divBdr>
            <w:top w:val="none" w:sz="0" w:space="0" w:color="auto"/>
            <w:left w:val="none" w:sz="0" w:space="0" w:color="auto"/>
            <w:bottom w:val="none" w:sz="0" w:space="0" w:color="auto"/>
            <w:right w:val="none" w:sz="0" w:space="0" w:color="auto"/>
          </w:divBdr>
        </w:div>
        <w:div w:id="2092968998">
          <w:marLeft w:val="0"/>
          <w:marRight w:val="0"/>
          <w:marTop w:val="0"/>
          <w:marBottom w:val="0"/>
          <w:divBdr>
            <w:top w:val="none" w:sz="0" w:space="0" w:color="auto"/>
            <w:left w:val="none" w:sz="0" w:space="0" w:color="auto"/>
            <w:bottom w:val="none" w:sz="0" w:space="0" w:color="auto"/>
            <w:right w:val="none" w:sz="0" w:space="0" w:color="auto"/>
          </w:divBdr>
        </w:div>
        <w:div w:id="951742283">
          <w:marLeft w:val="0"/>
          <w:marRight w:val="0"/>
          <w:marTop w:val="0"/>
          <w:marBottom w:val="0"/>
          <w:divBdr>
            <w:top w:val="none" w:sz="0" w:space="0" w:color="auto"/>
            <w:left w:val="none" w:sz="0" w:space="0" w:color="auto"/>
            <w:bottom w:val="none" w:sz="0" w:space="0" w:color="auto"/>
            <w:right w:val="none" w:sz="0" w:space="0" w:color="auto"/>
          </w:divBdr>
        </w:div>
        <w:div w:id="699085712">
          <w:marLeft w:val="0"/>
          <w:marRight w:val="0"/>
          <w:marTop w:val="0"/>
          <w:marBottom w:val="0"/>
          <w:divBdr>
            <w:top w:val="none" w:sz="0" w:space="0" w:color="auto"/>
            <w:left w:val="none" w:sz="0" w:space="0" w:color="auto"/>
            <w:bottom w:val="none" w:sz="0" w:space="0" w:color="auto"/>
            <w:right w:val="none" w:sz="0" w:space="0" w:color="auto"/>
          </w:divBdr>
        </w:div>
        <w:div w:id="1060590582">
          <w:marLeft w:val="0"/>
          <w:marRight w:val="0"/>
          <w:marTop w:val="0"/>
          <w:marBottom w:val="0"/>
          <w:divBdr>
            <w:top w:val="none" w:sz="0" w:space="0" w:color="auto"/>
            <w:left w:val="none" w:sz="0" w:space="0" w:color="auto"/>
            <w:bottom w:val="none" w:sz="0" w:space="0" w:color="auto"/>
            <w:right w:val="none" w:sz="0" w:space="0" w:color="auto"/>
          </w:divBdr>
        </w:div>
        <w:div w:id="723911762">
          <w:marLeft w:val="0"/>
          <w:marRight w:val="0"/>
          <w:marTop w:val="0"/>
          <w:marBottom w:val="0"/>
          <w:divBdr>
            <w:top w:val="none" w:sz="0" w:space="0" w:color="auto"/>
            <w:left w:val="none" w:sz="0" w:space="0" w:color="auto"/>
            <w:bottom w:val="none" w:sz="0" w:space="0" w:color="auto"/>
            <w:right w:val="none" w:sz="0" w:space="0" w:color="auto"/>
          </w:divBdr>
        </w:div>
        <w:div w:id="1473213647">
          <w:marLeft w:val="0"/>
          <w:marRight w:val="0"/>
          <w:marTop w:val="0"/>
          <w:marBottom w:val="0"/>
          <w:divBdr>
            <w:top w:val="none" w:sz="0" w:space="0" w:color="auto"/>
            <w:left w:val="none" w:sz="0" w:space="0" w:color="auto"/>
            <w:bottom w:val="none" w:sz="0" w:space="0" w:color="auto"/>
            <w:right w:val="none" w:sz="0" w:space="0" w:color="auto"/>
          </w:divBdr>
        </w:div>
        <w:div w:id="1184250830">
          <w:marLeft w:val="0"/>
          <w:marRight w:val="0"/>
          <w:marTop w:val="0"/>
          <w:marBottom w:val="0"/>
          <w:divBdr>
            <w:top w:val="none" w:sz="0" w:space="0" w:color="auto"/>
            <w:left w:val="none" w:sz="0" w:space="0" w:color="auto"/>
            <w:bottom w:val="none" w:sz="0" w:space="0" w:color="auto"/>
            <w:right w:val="none" w:sz="0" w:space="0" w:color="auto"/>
          </w:divBdr>
        </w:div>
        <w:div w:id="1799179782">
          <w:marLeft w:val="0"/>
          <w:marRight w:val="0"/>
          <w:marTop w:val="0"/>
          <w:marBottom w:val="0"/>
          <w:divBdr>
            <w:top w:val="none" w:sz="0" w:space="0" w:color="auto"/>
            <w:left w:val="none" w:sz="0" w:space="0" w:color="auto"/>
            <w:bottom w:val="none" w:sz="0" w:space="0" w:color="auto"/>
            <w:right w:val="none" w:sz="0" w:space="0" w:color="auto"/>
          </w:divBdr>
        </w:div>
        <w:div w:id="1648508126">
          <w:marLeft w:val="0"/>
          <w:marRight w:val="0"/>
          <w:marTop w:val="0"/>
          <w:marBottom w:val="0"/>
          <w:divBdr>
            <w:top w:val="none" w:sz="0" w:space="0" w:color="auto"/>
            <w:left w:val="none" w:sz="0" w:space="0" w:color="auto"/>
            <w:bottom w:val="none" w:sz="0" w:space="0" w:color="auto"/>
            <w:right w:val="none" w:sz="0" w:space="0" w:color="auto"/>
          </w:divBdr>
        </w:div>
        <w:div w:id="743183786">
          <w:marLeft w:val="0"/>
          <w:marRight w:val="0"/>
          <w:marTop w:val="0"/>
          <w:marBottom w:val="0"/>
          <w:divBdr>
            <w:top w:val="none" w:sz="0" w:space="0" w:color="auto"/>
            <w:left w:val="none" w:sz="0" w:space="0" w:color="auto"/>
            <w:bottom w:val="none" w:sz="0" w:space="0" w:color="auto"/>
            <w:right w:val="none" w:sz="0" w:space="0" w:color="auto"/>
          </w:divBdr>
        </w:div>
        <w:div w:id="626468324">
          <w:marLeft w:val="0"/>
          <w:marRight w:val="0"/>
          <w:marTop w:val="0"/>
          <w:marBottom w:val="0"/>
          <w:divBdr>
            <w:top w:val="none" w:sz="0" w:space="0" w:color="auto"/>
            <w:left w:val="none" w:sz="0" w:space="0" w:color="auto"/>
            <w:bottom w:val="none" w:sz="0" w:space="0" w:color="auto"/>
            <w:right w:val="none" w:sz="0" w:space="0" w:color="auto"/>
          </w:divBdr>
        </w:div>
        <w:div w:id="713964021">
          <w:marLeft w:val="0"/>
          <w:marRight w:val="0"/>
          <w:marTop w:val="0"/>
          <w:marBottom w:val="0"/>
          <w:divBdr>
            <w:top w:val="none" w:sz="0" w:space="0" w:color="auto"/>
            <w:left w:val="none" w:sz="0" w:space="0" w:color="auto"/>
            <w:bottom w:val="none" w:sz="0" w:space="0" w:color="auto"/>
            <w:right w:val="none" w:sz="0" w:space="0" w:color="auto"/>
          </w:divBdr>
        </w:div>
        <w:div w:id="66152540">
          <w:marLeft w:val="0"/>
          <w:marRight w:val="0"/>
          <w:marTop w:val="0"/>
          <w:marBottom w:val="0"/>
          <w:divBdr>
            <w:top w:val="none" w:sz="0" w:space="0" w:color="auto"/>
            <w:left w:val="none" w:sz="0" w:space="0" w:color="auto"/>
            <w:bottom w:val="none" w:sz="0" w:space="0" w:color="auto"/>
            <w:right w:val="none" w:sz="0" w:space="0" w:color="auto"/>
          </w:divBdr>
        </w:div>
        <w:div w:id="1143278826">
          <w:marLeft w:val="0"/>
          <w:marRight w:val="0"/>
          <w:marTop w:val="0"/>
          <w:marBottom w:val="0"/>
          <w:divBdr>
            <w:top w:val="none" w:sz="0" w:space="0" w:color="auto"/>
            <w:left w:val="none" w:sz="0" w:space="0" w:color="auto"/>
            <w:bottom w:val="none" w:sz="0" w:space="0" w:color="auto"/>
            <w:right w:val="none" w:sz="0" w:space="0" w:color="auto"/>
          </w:divBdr>
        </w:div>
        <w:div w:id="175577903">
          <w:marLeft w:val="0"/>
          <w:marRight w:val="0"/>
          <w:marTop w:val="0"/>
          <w:marBottom w:val="0"/>
          <w:divBdr>
            <w:top w:val="none" w:sz="0" w:space="0" w:color="auto"/>
            <w:left w:val="none" w:sz="0" w:space="0" w:color="auto"/>
            <w:bottom w:val="none" w:sz="0" w:space="0" w:color="auto"/>
            <w:right w:val="none" w:sz="0" w:space="0" w:color="auto"/>
          </w:divBdr>
        </w:div>
        <w:div w:id="1964461943">
          <w:marLeft w:val="0"/>
          <w:marRight w:val="0"/>
          <w:marTop w:val="0"/>
          <w:marBottom w:val="0"/>
          <w:divBdr>
            <w:top w:val="none" w:sz="0" w:space="0" w:color="auto"/>
            <w:left w:val="none" w:sz="0" w:space="0" w:color="auto"/>
            <w:bottom w:val="none" w:sz="0" w:space="0" w:color="auto"/>
            <w:right w:val="none" w:sz="0" w:space="0" w:color="auto"/>
          </w:divBdr>
        </w:div>
      </w:divsChild>
    </w:div>
    <w:div w:id="589583565">
      <w:bodyDiv w:val="1"/>
      <w:marLeft w:val="0"/>
      <w:marRight w:val="0"/>
      <w:marTop w:val="0"/>
      <w:marBottom w:val="0"/>
      <w:divBdr>
        <w:top w:val="none" w:sz="0" w:space="0" w:color="auto"/>
        <w:left w:val="none" w:sz="0" w:space="0" w:color="auto"/>
        <w:bottom w:val="none" w:sz="0" w:space="0" w:color="auto"/>
        <w:right w:val="none" w:sz="0" w:space="0" w:color="auto"/>
      </w:divBdr>
    </w:div>
    <w:div w:id="639652207">
      <w:bodyDiv w:val="1"/>
      <w:marLeft w:val="0"/>
      <w:marRight w:val="0"/>
      <w:marTop w:val="0"/>
      <w:marBottom w:val="0"/>
      <w:divBdr>
        <w:top w:val="none" w:sz="0" w:space="0" w:color="auto"/>
        <w:left w:val="none" w:sz="0" w:space="0" w:color="auto"/>
        <w:bottom w:val="none" w:sz="0" w:space="0" w:color="auto"/>
        <w:right w:val="none" w:sz="0" w:space="0" w:color="auto"/>
      </w:divBdr>
    </w:div>
    <w:div w:id="666902768">
      <w:bodyDiv w:val="1"/>
      <w:marLeft w:val="0"/>
      <w:marRight w:val="0"/>
      <w:marTop w:val="0"/>
      <w:marBottom w:val="0"/>
      <w:divBdr>
        <w:top w:val="none" w:sz="0" w:space="0" w:color="auto"/>
        <w:left w:val="none" w:sz="0" w:space="0" w:color="auto"/>
        <w:bottom w:val="none" w:sz="0" w:space="0" w:color="auto"/>
        <w:right w:val="none" w:sz="0" w:space="0" w:color="auto"/>
      </w:divBdr>
    </w:div>
    <w:div w:id="684020330">
      <w:bodyDiv w:val="1"/>
      <w:marLeft w:val="0"/>
      <w:marRight w:val="0"/>
      <w:marTop w:val="0"/>
      <w:marBottom w:val="0"/>
      <w:divBdr>
        <w:top w:val="none" w:sz="0" w:space="0" w:color="auto"/>
        <w:left w:val="none" w:sz="0" w:space="0" w:color="auto"/>
        <w:bottom w:val="none" w:sz="0" w:space="0" w:color="auto"/>
        <w:right w:val="none" w:sz="0" w:space="0" w:color="auto"/>
      </w:divBdr>
    </w:div>
    <w:div w:id="699862638">
      <w:bodyDiv w:val="1"/>
      <w:marLeft w:val="0"/>
      <w:marRight w:val="0"/>
      <w:marTop w:val="0"/>
      <w:marBottom w:val="0"/>
      <w:divBdr>
        <w:top w:val="none" w:sz="0" w:space="0" w:color="auto"/>
        <w:left w:val="none" w:sz="0" w:space="0" w:color="auto"/>
        <w:bottom w:val="none" w:sz="0" w:space="0" w:color="auto"/>
        <w:right w:val="none" w:sz="0" w:space="0" w:color="auto"/>
      </w:divBdr>
    </w:div>
    <w:div w:id="779493587">
      <w:bodyDiv w:val="1"/>
      <w:marLeft w:val="0"/>
      <w:marRight w:val="0"/>
      <w:marTop w:val="0"/>
      <w:marBottom w:val="0"/>
      <w:divBdr>
        <w:top w:val="none" w:sz="0" w:space="0" w:color="auto"/>
        <w:left w:val="none" w:sz="0" w:space="0" w:color="auto"/>
        <w:bottom w:val="none" w:sz="0" w:space="0" w:color="auto"/>
        <w:right w:val="none" w:sz="0" w:space="0" w:color="auto"/>
      </w:divBdr>
    </w:div>
    <w:div w:id="845898296">
      <w:bodyDiv w:val="1"/>
      <w:marLeft w:val="0"/>
      <w:marRight w:val="0"/>
      <w:marTop w:val="0"/>
      <w:marBottom w:val="0"/>
      <w:divBdr>
        <w:top w:val="none" w:sz="0" w:space="0" w:color="auto"/>
        <w:left w:val="none" w:sz="0" w:space="0" w:color="auto"/>
        <w:bottom w:val="none" w:sz="0" w:space="0" w:color="auto"/>
        <w:right w:val="none" w:sz="0" w:space="0" w:color="auto"/>
      </w:divBdr>
    </w:div>
    <w:div w:id="900289043">
      <w:bodyDiv w:val="1"/>
      <w:marLeft w:val="0"/>
      <w:marRight w:val="0"/>
      <w:marTop w:val="0"/>
      <w:marBottom w:val="0"/>
      <w:divBdr>
        <w:top w:val="none" w:sz="0" w:space="0" w:color="auto"/>
        <w:left w:val="none" w:sz="0" w:space="0" w:color="auto"/>
        <w:bottom w:val="none" w:sz="0" w:space="0" w:color="auto"/>
        <w:right w:val="none" w:sz="0" w:space="0" w:color="auto"/>
      </w:divBdr>
    </w:div>
    <w:div w:id="946809542">
      <w:bodyDiv w:val="1"/>
      <w:marLeft w:val="0"/>
      <w:marRight w:val="0"/>
      <w:marTop w:val="0"/>
      <w:marBottom w:val="0"/>
      <w:divBdr>
        <w:top w:val="none" w:sz="0" w:space="0" w:color="auto"/>
        <w:left w:val="none" w:sz="0" w:space="0" w:color="auto"/>
        <w:bottom w:val="none" w:sz="0" w:space="0" w:color="auto"/>
        <w:right w:val="none" w:sz="0" w:space="0" w:color="auto"/>
      </w:divBdr>
    </w:div>
    <w:div w:id="1010066582">
      <w:bodyDiv w:val="1"/>
      <w:marLeft w:val="0"/>
      <w:marRight w:val="0"/>
      <w:marTop w:val="0"/>
      <w:marBottom w:val="0"/>
      <w:divBdr>
        <w:top w:val="none" w:sz="0" w:space="0" w:color="auto"/>
        <w:left w:val="none" w:sz="0" w:space="0" w:color="auto"/>
        <w:bottom w:val="none" w:sz="0" w:space="0" w:color="auto"/>
        <w:right w:val="none" w:sz="0" w:space="0" w:color="auto"/>
      </w:divBdr>
    </w:div>
    <w:div w:id="1031296545">
      <w:bodyDiv w:val="1"/>
      <w:marLeft w:val="0"/>
      <w:marRight w:val="0"/>
      <w:marTop w:val="0"/>
      <w:marBottom w:val="0"/>
      <w:divBdr>
        <w:top w:val="none" w:sz="0" w:space="0" w:color="auto"/>
        <w:left w:val="none" w:sz="0" w:space="0" w:color="auto"/>
        <w:bottom w:val="none" w:sz="0" w:space="0" w:color="auto"/>
        <w:right w:val="none" w:sz="0" w:space="0" w:color="auto"/>
      </w:divBdr>
    </w:div>
    <w:div w:id="1081676280">
      <w:bodyDiv w:val="1"/>
      <w:marLeft w:val="0"/>
      <w:marRight w:val="0"/>
      <w:marTop w:val="0"/>
      <w:marBottom w:val="0"/>
      <w:divBdr>
        <w:top w:val="none" w:sz="0" w:space="0" w:color="auto"/>
        <w:left w:val="none" w:sz="0" w:space="0" w:color="auto"/>
        <w:bottom w:val="none" w:sz="0" w:space="0" w:color="auto"/>
        <w:right w:val="none" w:sz="0" w:space="0" w:color="auto"/>
      </w:divBdr>
    </w:div>
    <w:div w:id="1104496334">
      <w:bodyDiv w:val="1"/>
      <w:marLeft w:val="0"/>
      <w:marRight w:val="0"/>
      <w:marTop w:val="0"/>
      <w:marBottom w:val="0"/>
      <w:divBdr>
        <w:top w:val="none" w:sz="0" w:space="0" w:color="auto"/>
        <w:left w:val="none" w:sz="0" w:space="0" w:color="auto"/>
        <w:bottom w:val="none" w:sz="0" w:space="0" w:color="auto"/>
        <w:right w:val="none" w:sz="0" w:space="0" w:color="auto"/>
      </w:divBdr>
    </w:div>
    <w:div w:id="1134953231">
      <w:bodyDiv w:val="1"/>
      <w:marLeft w:val="0"/>
      <w:marRight w:val="0"/>
      <w:marTop w:val="0"/>
      <w:marBottom w:val="0"/>
      <w:divBdr>
        <w:top w:val="none" w:sz="0" w:space="0" w:color="auto"/>
        <w:left w:val="none" w:sz="0" w:space="0" w:color="auto"/>
        <w:bottom w:val="none" w:sz="0" w:space="0" w:color="auto"/>
        <w:right w:val="none" w:sz="0" w:space="0" w:color="auto"/>
      </w:divBdr>
      <w:divsChild>
        <w:div w:id="1604798984">
          <w:marLeft w:val="0"/>
          <w:marRight w:val="0"/>
          <w:marTop w:val="0"/>
          <w:marBottom w:val="0"/>
          <w:divBdr>
            <w:top w:val="none" w:sz="0" w:space="0" w:color="auto"/>
            <w:left w:val="none" w:sz="0" w:space="0" w:color="auto"/>
            <w:bottom w:val="none" w:sz="0" w:space="0" w:color="auto"/>
            <w:right w:val="none" w:sz="0" w:space="0" w:color="auto"/>
          </w:divBdr>
        </w:div>
      </w:divsChild>
    </w:div>
    <w:div w:id="1174029138">
      <w:bodyDiv w:val="1"/>
      <w:marLeft w:val="0"/>
      <w:marRight w:val="0"/>
      <w:marTop w:val="0"/>
      <w:marBottom w:val="0"/>
      <w:divBdr>
        <w:top w:val="none" w:sz="0" w:space="0" w:color="auto"/>
        <w:left w:val="none" w:sz="0" w:space="0" w:color="auto"/>
        <w:bottom w:val="none" w:sz="0" w:space="0" w:color="auto"/>
        <w:right w:val="none" w:sz="0" w:space="0" w:color="auto"/>
      </w:divBdr>
    </w:div>
    <w:div w:id="1199322692">
      <w:bodyDiv w:val="1"/>
      <w:marLeft w:val="0"/>
      <w:marRight w:val="0"/>
      <w:marTop w:val="0"/>
      <w:marBottom w:val="0"/>
      <w:divBdr>
        <w:top w:val="none" w:sz="0" w:space="0" w:color="auto"/>
        <w:left w:val="none" w:sz="0" w:space="0" w:color="auto"/>
        <w:bottom w:val="none" w:sz="0" w:space="0" w:color="auto"/>
        <w:right w:val="none" w:sz="0" w:space="0" w:color="auto"/>
      </w:divBdr>
    </w:div>
    <w:div w:id="1220364966">
      <w:bodyDiv w:val="1"/>
      <w:marLeft w:val="0"/>
      <w:marRight w:val="0"/>
      <w:marTop w:val="0"/>
      <w:marBottom w:val="0"/>
      <w:divBdr>
        <w:top w:val="none" w:sz="0" w:space="0" w:color="auto"/>
        <w:left w:val="none" w:sz="0" w:space="0" w:color="auto"/>
        <w:bottom w:val="none" w:sz="0" w:space="0" w:color="auto"/>
        <w:right w:val="none" w:sz="0" w:space="0" w:color="auto"/>
      </w:divBdr>
    </w:div>
    <w:div w:id="1222322854">
      <w:bodyDiv w:val="1"/>
      <w:marLeft w:val="0"/>
      <w:marRight w:val="0"/>
      <w:marTop w:val="0"/>
      <w:marBottom w:val="0"/>
      <w:divBdr>
        <w:top w:val="none" w:sz="0" w:space="0" w:color="auto"/>
        <w:left w:val="none" w:sz="0" w:space="0" w:color="auto"/>
        <w:bottom w:val="none" w:sz="0" w:space="0" w:color="auto"/>
        <w:right w:val="none" w:sz="0" w:space="0" w:color="auto"/>
      </w:divBdr>
    </w:div>
    <w:div w:id="1230920529">
      <w:bodyDiv w:val="1"/>
      <w:marLeft w:val="0"/>
      <w:marRight w:val="0"/>
      <w:marTop w:val="0"/>
      <w:marBottom w:val="0"/>
      <w:divBdr>
        <w:top w:val="none" w:sz="0" w:space="0" w:color="auto"/>
        <w:left w:val="none" w:sz="0" w:space="0" w:color="auto"/>
        <w:bottom w:val="none" w:sz="0" w:space="0" w:color="auto"/>
        <w:right w:val="none" w:sz="0" w:space="0" w:color="auto"/>
      </w:divBdr>
    </w:div>
    <w:div w:id="1241141715">
      <w:bodyDiv w:val="1"/>
      <w:marLeft w:val="0"/>
      <w:marRight w:val="0"/>
      <w:marTop w:val="0"/>
      <w:marBottom w:val="0"/>
      <w:divBdr>
        <w:top w:val="none" w:sz="0" w:space="0" w:color="auto"/>
        <w:left w:val="none" w:sz="0" w:space="0" w:color="auto"/>
        <w:bottom w:val="none" w:sz="0" w:space="0" w:color="auto"/>
        <w:right w:val="none" w:sz="0" w:space="0" w:color="auto"/>
      </w:divBdr>
    </w:div>
    <w:div w:id="1245073130">
      <w:bodyDiv w:val="1"/>
      <w:marLeft w:val="0"/>
      <w:marRight w:val="0"/>
      <w:marTop w:val="0"/>
      <w:marBottom w:val="0"/>
      <w:divBdr>
        <w:top w:val="none" w:sz="0" w:space="0" w:color="auto"/>
        <w:left w:val="none" w:sz="0" w:space="0" w:color="auto"/>
        <w:bottom w:val="none" w:sz="0" w:space="0" w:color="auto"/>
        <w:right w:val="none" w:sz="0" w:space="0" w:color="auto"/>
      </w:divBdr>
    </w:div>
    <w:div w:id="1251623469">
      <w:bodyDiv w:val="1"/>
      <w:marLeft w:val="0"/>
      <w:marRight w:val="0"/>
      <w:marTop w:val="0"/>
      <w:marBottom w:val="0"/>
      <w:divBdr>
        <w:top w:val="none" w:sz="0" w:space="0" w:color="auto"/>
        <w:left w:val="none" w:sz="0" w:space="0" w:color="auto"/>
        <w:bottom w:val="none" w:sz="0" w:space="0" w:color="auto"/>
        <w:right w:val="none" w:sz="0" w:space="0" w:color="auto"/>
      </w:divBdr>
    </w:div>
    <w:div w:id="1254239544">
      <w:bodyDiv w:val="1"/>
      <w:marLeft w:val="0"/>
      <w:marRight w:val="0"/>
      <w:marTop w:val="0"/>
      <w:marBottom w:val="0"/>
      <w:divBdr>
        <w:top w:val="none" w:sz="0" w:space="0" w:color="auto"/>
        <w:left w:val="none" w:sz="0" w:space="0" w:color="auto"/>
        <w:bottom w:val="none" w:sz="0" w:space="0" w:color="auto"/>
        <w:right w:val="none" w:sz="0" w:space="0" w:color="auto"/>
      </w:divBdr>
    </w:div>
    <w:div w:id="1272397853">
      <w:bodyDiv w:val="1"/>
      <w:marLeft w:val="0"/>
      <w:marRight w:val="0"/>
      <w:marTop w:val="0"/>
      <w:marBottom w:val="0"/>
      <w:divBdr>
        <w:top w:val="none" w:sz="0" w:space="0" w:color="auto"/>
        <w:left w:val="none" w:sz="0" w:space="0" w:color="auto"/>
        <w:bottom w:val="none" w:sz="0" w:space="0" w:color="auto"/>
        <w:right w:val="none" w:sz="0" w:space="0" w:color="auto"/>
      </w:divBdr>
    </w:div>
    <w:div w:id="1273171673">
      <w:bodyDiv w:val="1"/>
      <w:marLeft w:val="0"/>
      <w:marRight w:val="0"/>
      <w:marTop w:val="0"/>
      <w:marBottom w:val="0"/>
      <w:divBdr>
        <w:top w:val="none" w:sz="0" w:space="0" w:color="auto"/>
        <w:left w:val="none" w:sz="0" w:space="0" w:color="auto"/>
        <w:bottom w:val="none" w:sz="0" w:space="0" w:color="auto"/>
        <w:right w:val="none" w:sz="0" w:space="0" w:color="auto"/>
      </w:divBdr>
    </w:div>
    <w:div w:id="1274553270">
      <w:bodyDiv w:val="1"/>
      <w:marLeft w:val="0"/>
      <w:marRight w:val="0"/>
      <w:marTop w:val="0"/>
      <w:marBottom w:val="0"/>
      <w:divBdr>
        <w:top w:val="none" w:sz="0" w:space="0" w:color="auto"/>
        <w:left w:val="none" w:sz="0" w:space="0" w:color="auto"/>
        <w:bottom w:val="none" w:sz="0" w:space="0" w:color="auto"/>
        <w:right w:val="none" w:sz="0" w:space="0" w:color="auto"/>
      </w:divBdr>
    </w:div>
    <w:div w:id="1288585973">
      <w:bodyDiv w:val="1"/>
      <w:marLeft w:val="0"/>
      <w:marRight w:val="0"/>
      <w:marTop w:val="0"/>
      <w:marBottom w:val="0"/>
      <w:divBdr>
        <w:top w:val="none" w:sz="0" w:space="0" w:color="auto"/>
        <w:left w:val="none" w:sz="0" w:space="0" w:color="auto"/>
        <w:bottom w:val="none" w:sz="0" w:space="0" w:color="auto"/>
        <w:right w:val="none" w:sz="0" w:space="0" w:color="auto"/>
      </w:divBdr>
      <w:divsChild>
        <w:div w:id="572279290">
          <w:marLeft w:val="0"/>
          <w:marRight w:val="0"/>
          <w:marTop w:val="0"/>
          <w:marBottom w:val="0"/>
          <w:divBdr>
            <w:top w:val="none" w:sz="0" w:space="0" w:color="auto"/>
            <w:left w:val="none" w:sz="0" w:space="0" w:color="auto"/>
            <w:bottom w:val="none" w:sz="0" w:space="0" w:color="auto"/>
            <w:right w:val="none" w:sz="0" w:space="0" w:color="auto"/>
          </w:divBdr>
          <w:divsChild>
            <w:div w:id="1265261245">
              <w:marLeft w:val="0"/>
              <w:marRight w:val="0"/>
              <w:marTop w:val="0"/>
              <w:marBottom w:val="0"/>
              <w:divBdr>
                <w:top w:val="none" w:sz="0" w:space="0" w:color="auto"/>
                <w:left w:val="none" w:sz="0" w:space="0" w:color="auto"/>
                <w:bottom w:val="none" w:sz="0" w:space="0" w:color="auto"/>
                <w:right w:val="none" w:sz="0" w:space="0" w:color="auto"/>
              </w:divBdr>
            </w:div>
            <w:div w:id="699866215">
              <w:marLeft w:val="0"/>
              <w:marRight w:val="0"/>
              <w:marTop w:val="0"/>
              <w:marBottom w:val="0"/>
              <w:divBdr>
                <w:top w:val="none" w:sz="0" w:space="0" w:color="auto"/>
                <w:left w:val="none" w:sz="0" w:space="0" w:color="auto"/>
                <w:bottom w:val="none" w:sz="0" w:space="0" w:color="auto"/>
                <w:right w:val="none" w:sz="0" w:space="0" w:color="auto"/>
              </w:divBdr>
            </w:div>
            <w:div w:id="550306430">
              <w:marLeft w:val="0"/>
              <w:marRight w:val="0"/>
              <w:marTop w:val="0"/>
              <w:marBottom w:val="0"/>
              <w:divBdr>
                <w:top w:val="none" w:sz="0" w:space="0" w:color="auto"/>
                <w:left w:val="none" w:sz="0" w:space="0" w:color="auto"/>
                <w:bottom w:val="none" w:sz="0" w:space="0" w:color="auto"/>
                <w:right w:val="none" w:sz="0" w:space="0" w:color="auto"/>
              </w:divBdr>
            </w:div>
            <w:div w:id="299043017">
              <w:marLeft w:val="0"/>
              <w:marRight w:val="0"/>
              <w:marTop w:val="0"/>
              <w:marBottom w:val="0"/>
              <w:divBdr>
                <w:top w:val="none" w:sz="0" w:space="0" w:color="auto"/>
                <w:left w:val="none" w:sz="0" w:space="0" w:color="auto"/>
                <w:bottom w:val="none" w:sz="0" w:space="0" w:color="auto"/>
                <w:right w:val="none" w:sz="0" w:space="0" w:color="auto"/>
              </w:divBdr>
            </w:div>
            <w:div w:id="222257152">
              <w:marLeft w:val="0"/>
              <w:marRight w:val="0"/>
              <w:marTop w:val="0"/>
              <w:marBottom w:val="0"/>
              <w:divBdr>
                <w:top w:val="none" w:sz="0" w:space="0" w:color="auto"/>
                <w:left w:val="none" w:sz="0" w:space="0" w:color="auto"/>
                <w:bottom w:val="none" w:sz="0" w:space="0" w:color="auto"/>
                <w:right w:val="none" w:sz="0" w:space="0" w:color="auto"/>
              </w:divBdr>
            </w:div>
            <w:div w:id="1936552341">
              <w:marLeft w:val="0"/>
              <w:marRight w:val="0"/>
              <w:marTop w:val="0"/>
              <w:marBottom w:val="0"/>
              <w:divBdr>
                <w:top w:val="none" w:sz="0" w:space="0" w:color="auto"/>
                <w:left w:val="none" w:sz="0" w:space="0" w:color="auto"/>
                <w:bottom w:val="none" w:sz="0" w:space="0" w:color="auto"/>
                <w:right w:val="none" w:sz="0" w:space="0" w:color="auto"/>
              </w:divBdr>
            </w:div>
            <w:div w:id="2098938641">
              <w:marLeft w:val="0"/>
              <w:marRight w:val="0"/>
              <w:marTop w:val="0"/>
              <w:marBottom w:val="0"/>
              <w:divBdr>
                <w:top w:val="none" w:sz="0" w:space="0" w:color="auto"/>
                <w:left w:val="none" w:sz="0" w:space="0" w:color="auto"/>
                <w:bottom w:val="none" w:sz="0" w:space="0" w:color="auto"/>
                <w:right w:val="none" w:sz="0" w:space="0" w:color="auto"/>
              </w:divBdr>
            </w:div>
            <w:div w:id="1955818456">
              <w:marLeft w:val="0"/>
              <w:marRight w:val="0"/>
              <w:marTop w:val="0"/>
              <w:marBottom w:val="0"/>
              <w:divBdr>
                <w:top w:val="none" w:sz="0" w:space="0" w:color="auto"/>
                <w:left w:val="none" w:sz="0" w:space="0" w:color="auto"/>
                <w:bottom w:val="none" w:sz="0" w:space="0" w:color="auto"/>
                <w:right w:val="none" w:sz="0" w:space="0" w:color="auto"/>
              </w:divBdr>
            </w:div>
            <w:div w:id="1720006951">
              <w:marLeft w:val="0"/>
              <w:marRight w:val="0"/>
              <w:marTop w:val="0"/>
              <w:marBottom w:val="0"/>
              <w:divBdr>
                <w:top w:val="none" w:sz="0" w:space="0" w:color="auto"/>
                <w:left w:val="none" w:sz="0" w:space="0" w:color="auto"/>
                <w:bottom w:val="none" w:sz="0" w:space="0" w:color="auto"/>
                <w:right w:val="none" w:sz="0" w:space="0" w:color="auto"/>
              </w:divBdr>
            </w:div>
            <w:div w:id="916667530">
              <w:marLeft w:val="0"/>
              <w:marRight w:val="0"/>
              <w:marTop w:val="0"/>
              <w:marBottom w:val="0"/>
              <w:divBdr>
                <w:top w:val="none" w:sz="0" w:space="0" w:color="auto"/>
                <w:left w:val="none" w:sz="0" w:space="0" w:color="auto"/>
                <w:bottom w:val="none" w:sz="0" w:space="0" w:color="auto"/>
                <w:right w:val="none" w:sz="0" w:space="0" w:color="auto"/>
              </w:divBdr>
            </w:div>
          </w:divsChild>
        </w:div>
        <w:div w:id="290868998">
          <w:marLeft w:val="0"/>
          <w:marRight w:val="0"/>
          <w:marTop w:val="0"/>
          <w:marBottom w:val="0"/>
          <w:divBdr>
            <w:top w:val="none" w:sz="0" w:space="0" w:color="auto"/>
            <w:left w:val="none" w:sz="0" w:space="0" w:color="auto"/>
            <w:bottom w:val="none" w:sz="0" w:space="0" w:color="auto"/>
            <w:right w:val="none" w:sz="0" w:space="0" w:color="auto"/>
          </w:divBdr>
        </w:div>
        <w:div w:id="1272470001">
          <w:marLeft w:val="0"/>
          <w:marRight w:val="0"/>
          <w:marTop w:val="0"/>
          <w:marBottom w:val="0"/>
          <w:divBdr>
            <w:top w:val="none" w:sz="0" w:space="0" w:color="auto"/>
            <w:left w:val="none" w:sz="0" w:space="0" w:color="auto"/>
            <w:bottom w:val="none" w:sz="0" w:space="0" w:color="auto"/>
            <w:right w:val="none" w:sz="0" w:space="0" w:color="auto"/>
          </w:divBdr>
        </w:div>
        <w:div w:id="287707235">
          <w:marLeft w:val="0"/>
          <w:marRight w:val="0"/>
          <w:marTop w:val="0"/>
          <w:marBottom w:val="0"/>
          <w:divBdr>
            <w:top w:val="none" w:sz="0" w:space="0" w:color="auto"/>
            <w:left w:val="none" w:sz="0" w:space="0" w:color="auto"/>
            <w:bottom w:val="none" w:sz="0" w:space="0" w:color="auto"/>
            <w:right w:val="none" w:sz="0" w:space="0" w:color="auto"/>
          </w:divBdr>
        </w:div>
        <w:div w:id="942999922">
          <w:marLeft w:val="0"/>
          <w:marRight w:val="0"/>
          <w:marTop w:val="0"/>
          <w:marBottom w:val="0"/>
          <w:divBdr>
            <w:top w:val="none" w:sz="0" w:space="0" w:color="auto"/>
            <w:left w:val="none" w:sz="0" w:space="0" w:color="auto"/>
            <w:bottom w:val="none" w:sz="0" w:space="0" w:color="auto"/>
            <w:right w:val="none" w:sz="0" w:space="0" w:color="auto"/>
          </w:divBdr>
        </w:div>
        <w:div w:id="1447045627">
          <w:marLeft w:val="0"/>
          <w:marRight w:val="0"/>
          <w:marTop w:val="0"/>
          <w:marBottom w:val="0"/>
          <w:divBdr>
            <w:top w:val="none" w:sz="0" w:space="0" w:color="auto"/>
            <w:left w:val="none" w:sz="0" w:space="0" w:color="auto"/>
            <w:bottom w:val="none" w:sz="0" w:space="0" w:color="auto"/>
            <w:right w:val="none" w:sz="0" w:space="0" w:color="auto"/>
          </w:divBdr>
        </w:div>
        <w:div w:id="697242829">
          <w:marLeft w:val="0"/>
          <w:marRight w:val="0"/>
          <w:marTop w:val="0"/>
          <w:marBottom w:val="0"/>
          <w:divBdr>
            <w:top w:val="none" w:sz="0" w:space="0" w:color="auto"/>
            <w:left w:val="none" w:sz="0" w:space="0" w:color="auto"/>
            <w:bottom w:val="none" w:sz="0" w:space="0" w:color="auto"/>
            <w:right w:val="none" w:sz="0" w:space="0" w:color="auto"/>
          </w:divBdr>
        </w:div>
        <w:div w:id="379793440">
          <w:marLeft w:val="0"/>
          <w:marRight w:val="0"/>
          <w:marTop w:val="0"/>
          <w:marBottom w:val="0"/>
          <w:divBdr>
            <w:top w:val="none" w:sz="0" w:space="0" w:color="auto"/>
            <w:left w:val="none" w:sz="0" w:space="0" w:color="auto"/>
            <w:bottom w:val="none" w:sz="0" w:space="0" w:color="auto"/>
            <w:right w:val="none" w:sz="0" w:space="0" w:color="auto"/>
          </w:divBdr>
        </w:div>
        <w:div w:id="1393313880">
          <w:marLeft w:val="0"/>
          <w:marRight w:val="0"/>
          <w:marTop w:val="0"/>
          <w:marBottom w:val="0"/>
          <w:divBdr>
            <w:top w:val="none" w:sz="0" w:space="0" w:color="auto"/>
            <w:left w:val="none" w:sz="0" w:space="0" w:color="auto"/>
            <w:bottom w:val="none" w:sz="0" w:space="0" w:color="auto"/>
            <w:right w:val="none" w:sz="0" w:space="0" w:color="auto"/>
          </w:divBdr>
        </w:div>
        <w:div w:id="1660038331">
          <w:marLeft w:val="0"/>
          <w:marRight w:val="0"/>
          <w:marTop w:val="0"/>
          <w:marBottom w:val="0"/>
          <w:divBdr>
            <w:top w:val="none" w:sz="0" w:space="0" w:color="auto"/>
            <w:left w:val="none" w:sz="0" w:space="0" w:color="auto"/>
            <w:bottom w:val="none" w:sz="0" w:space="0" w:color="auto"/>
            <w:right w:val="none" w:sz="0" w:space="0" w:color="auto"/>
          </w:divBdr>
        </w:div>
        <w:div w:id="247927100">
          <w:marLeft w:val="0"/>
          <w:marRight w:val="0"/>
          <w:marTop w:val="0"/>
          <w:marBottom w:val="0"/>
          <w:divBdr>
            <w:top w:val="none" w:sz="0" w:space="0" w:color="auto"/>
            <w:left w:val="none" w:sz="0" w:space="0" w:color="auto"/>
            <w:bottom w:val="none" w:sz="0" w:space="0" w:color="auto"/>
            <w:right w:val="none" w:sz="0" w:space="0" w:color="auto"/>
          </w:divBdr>
        </w:div>
        <w:div w:id="1209100070">
          <w:marLeft w:val="0"/>
          <w:marRight w:val="0"/>
          <w:marTop w:val="0"/>
          <w:marBottom w:val="0"/>
          <w:divBdr>
            <w:top w:val="none" w:sz="0" w:space="0" w:color="auto"/>
            <w:left w:val="none" w:sz="0" w:space="0" w:color="auto"/>
            <w:bottom w:val="none" w:sz="0" w:space="0" w:color="auto"/>
            <w:right w:val="none" w:sz="0" w:space="0" w:color="auto"/>
          </w:divBdr>
        </w:div>
      </w:divsChild>
    </w:div>
    <w:div w:id="1314338224">
      <w:bodyDiv w:val="1"/>
      <w:marLeft w:val="0"/>
      <w:marRight w:val="0"/>
      <w:marTop w:val="0"/>
      <w:marBottom w:val="0"/>
      <w:divBdr>
        <w:top w:val="none" w:sz="0" w:space="0" w:color="auto"/>
        <w:left w:val="none" w:sz="0" w:space="0" w:color="auto"/>
        <w:bottom w:val="none" w:sz="0" w:space="0" w:color="auto"/>
        <w:right w:val="none" w:sz="0" w:space="0" w:color="auto"/>
      </w:divBdr>
    </w:div>
    <w:div w:id="1324511450">
      <w:bodyDiv w:val="1"/>
      <w:marLeft w:val="0"/>
      <w:marRight w:val="0"/>
      <w:marTop w:val="0"/>
      <w:marBottom w:val="0"/>
      <w:divBdr>
        <w:top w:val="none" w:sz="0" w:space="0" w:color="auto"/>
        <w:left w:val="none" w:sz="0" w:space="0" w:color="auto"/>
        <w:bottom w:val="none" w:sz="0" w:space="0" w:color="auto"/>
        <w:right w:val="none" w:sz="0" w:space="0" w:color="auto"/>
      </w:divBdr>
    </w:div>
    <w:div w:id="1328048613">
      <w:bodyDiv w:val="1"/>
      <w:marLeft w:val="0"/>
      <w:marRight w:val="0"/>
      <w:marTop w:val="0"/>
      <w:marBottom w:val="0"/>
      <w:divBdr>
        <w:top w:val="none" w:sz="0" w:space="0" w:color="auto"/>
        <w:left w:val="none" w:sz="0" w:space="0" w:color="auto"/>
        <w:bottom w:val="none" w:sz="0" w:space="0" w:color="auto"/>
        <w:right w:val="none" w:sz="0" w:space="0" w:color="auto"/>
      </w:divBdr>
    </w:div>
    <w:div w:id="1344013721">
      <w:bodyDiv w:val="1"/>
      <w:marLeft w:val="0"/>
      <w:marRight w:val="0"/>
      <w:marTop w:val="0"/>
      <w:marBottom w:val="0"/>
      <w:divBdr>
        <w:top w:val="none" w:sz="0" w:space="0" w:color="auto"/>
        <w:left w:val="none" w:sz="0" w:space="0" w:color="auto"/>
        <w:bottom w:val="none" w:sz="0" w:space="0" w:color="auto"/>
        <w:right w:val="none" w:sz="0" w:space="0" w:color="auto"/>
      </w:divBdr>
    </w:div>
    <w:div w:id="1376276941">
      <w:bodyDiv w:val="1"/>
      <w:marLeft w:val="0"/>
      <w:marRight w:val="0"/>
      <w:marTop w:val="0"/>
      <w:marBottom w:val="0"/>
      <w:divBdr>
        <w:top w:val="none" w:sz="0" w:space="0" w:color="auto"/>
        <w:left w:val="none" w:sz="0" w:space="0" w:color="auto"/>
        <w:bottom w:val="none" w:sz="0" w:space="0" w:color="auto"/>
        <w:right w:val="none" w:sz="0" w:space="0" w:color="auto"/>
      </w:divBdr>
    </w:div>
    <w:div w:id="1431975166">
      <w:bodyDiv w:val="1"/>
      <w:marLeft w:val="0"/>
      <w:marRight w:val="0"/>
      <w:marTop w:val="0"/>
      <w:marBottom w:val="0"/>
      <w:divBdr>
        <w:top w:val="none" w:sz="0" w:space="0" w:color="auto"/>
        <w:left w:val="none" w:sz="0" w:space="0" w:color="auto"/>
        <w:bottom w:val="none" w:sz="0" w:space="0" w:color="auto"/>
        <w:right w:val="none" w:sz="0" w:space="0" w:color="auto"/>
      </w:divBdr>
    </w:div>
    <w:div w:id="1465394210">
      <w:bodyDiv w:val="1"/>
      <w:marLeft w:val="0"/>
      <w:marRight w:val="0"/>
      <w:marTop w:val="0"/>
      <w:marBottom w:val="0"/>
      <w:divBdr>
        <w:top w:val="none" w:sz="0" w:space="0" w:color="auto"/>
        <w:left w:val="none" w:sz="0" w:space="0" w:color="auto"/>
        <w:bottom w:val="none" w:sz="0" w:space="0" w:color="auto"/>
        <w:right w:val="none" w:sz="0" w:space="0" w:color="auto"/>
      </w:divBdr>
    </w:div>
    <w:div w:id="1473713486">
      <w:bodyDiv w:val="1"/>
      <w:marLeft w:val="0"/>
      <w:marRight w:val="0"/>
      <w:marTop w:val="0"/>
      <w:marBottom w:val="0"/>
      <w:divBdr>
        <w:top w:val="none" w:sz="0" w:space="0" w:color="auto"/>
        <w:left w:val="none" w:sz="0" w:space="0" w:color="auto"/>
        <w:bottom w:val="none" w:sz="0" w:space="0" w:color="auto"/>
        <w:right w:val="none" w:sz="0" w:space="0" w:color="auto"/>
      </w:divBdr>
    </w:div>
    <w:div w:id="1510564709">
      <w:bodyDiv w:val="1"/>
      <w:marLeft w:val="0"/>
      <w:marRight w:val="0"/>
      <w:marTop w:val="0"/>
      <w:marBottom w:val="0"/>
      <w:divBdr>
        <w:top w:val="none" w:sz="0" w:space="0" w:color="auto"/>
        <w:left w:val="none" w:sz="0" w:space="0" w:color="auto"/>
        <w:bottom w:val="none" w:sz="0" w:space="0" w:color="auto"/>
        <w:right w:val="none" w:sz="0" w:space="0" w:color="auto"/>
      </w:divBdr>
      <w:divsChild>
        <w:div w:id="510264136">
          <w:marLeft w:val="0"/>
          <w:marRight w:val="0"/>
          <w:marTop w:val="0"/>
          <w:marBottom w:val="0"/>
          <w:divBdr>
            <w:top w:val="none" w:sz="0" w:space="0" w:color="auto"/>
            <w:left w:val="none" w:sz="0" w:space="0" w:color="auto"/>
            <w:bottom w:val="none" w:sz="0" w:space="0" w:color="auto"/>
            <w:right w:val="none" w:sz="0" w:space="0" w:color="auto"/>
          </w:divBdr>
          <w:divsChild>
            <w:div w:id="1350832380">
              <w:marLeft w:val="0"/>
              <w:marRight w:val="0"/>
              <w:marTop w:val="0"/>
              <w:marBottom w:val="0"/>
              <w:divBdr>
                <w:top w:val="none" w:sz="0" w:space="0" w:color="auto"/>
                <w:left w:val="none" w:sz="0" w:space="0" w:color="auto"/>
                <w:bottom w:val="none" w:sz="0" w:space="0" w:color="auto"/>
                <w:right w:val="none" w:sz="0" w:space="0" w:color="auto"/>
              </w:divBdr>
              <w:divsChild>
                <w:div w:id="956644748">
                  <w:marLeft w:val="0"/>
                  <w:marRight w:val="0"/>
                  <w:marTop w:val="0"/>
                  <w:marBottom w:val="0"/>
                  <w:divBdr>
                    <w:top w:val="none" w:sz="0" w:space="0" w:color="auto"/>
                    <w:left w:val="none" w:sz="0" w:space="0" w:color="auto"/>
                    <w:bottom w:val="none" w:sz="0" w:space="0" w:color="auto"/>
                    <w:right w:val="none" w:sz="0" w:space="0" w:color="auto"/>
                  </w:divBdr>
                  <w:divsChild>
                    <w:div w:id="10976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097738">
      <w:bodyDiv w:val="1"/>
      <w:marLeft w:val="0"/>
      <w:marRight w:val="0"/>
      <w:marTop w:val="0"/>
      <w:marBottom w:val="0"/>
      <w:divBdr>
        <w:top w:val="none" w:sz="0" w:space="0" w:color="auto"/>
        <w:left w:val="none" w:sz="0" w:space="0" w:color="auto"/>
        <w:bottom w:val="none" w:sz="0" w:space="0" w:color="auto"/>
        <w:right w:val="none" w:sz="0" w:space="0" w:color="auto"/>
      </w:divBdr>
    </w:div>
    <w:div w:id="1589576849">
      <w:bodyDiv w:val="1"/>
      <w:marLeft w:val="0"/>
      <w:marRight w:val="0"/>
      <w:marTop w:val="0"/>
      <w:marBottom w:val="0"/>
      <w:divBdr>
        <w:top w:val="none" w:sz="0" w:space="0" w:color="auto"/>
        <w:left w:val="none" w:sz="0" w:space="0" w:color="auto"/>
        <w:bottom w:val="none" w:sz="0" w:space="0" w:color="auto"/>
        <w:right w:val="none" w:sz="0" w:space="0" w:color="auto"/>
      </w:divBdr>
    </w:div>
    <w:div w:id="1602487678">
      <w:bodyDiv w:val="1"/>
      <w:marLeft w:val="0"/>
      <w:marRight w:val="0"/>
      <w:marTop w:val="0"/>
      <w:marBottom w:val="0"/>
      <w:divBdr>
        <w:top w:val="none" w:sz="0" w:space="0" w:color="auto"/>
        <w:left w:val="none" w:sz="0" w:space="0" w:color="auto"/>
        <w:bottom w:val="none" w:sz="0" w:space="0" w:color="auto"/>
        <w:right w:val="none" w:sz="0" w:space="0" w:color="auto"/>
      </w:divBdr>
      <w:divsChild>
        <w:div w:id="1732344623">
          <w:marLeft w:val="0"/>
          <w:marRight w:val="0"/>
          <w:marTop w:val="0"/>
          <w:marBottom w:val="0"/>
          <w:divBdr>
            <w:top w:val="none" w:sz="0" w:space="0" w:color="auto"/>
            <w:left w:val="none" w:sz="0" w:space="0" w:color="auto"/>
            <w:bottom w:val="none" w:sz="0" w:space="0" w:color="auto"/>
            <w:right w:val="none" w:sz="0" w:space="0" w:color="auto"/>
          </w:divBdr>
          <w:divsChild>
            <w:div w:id="1594510254">
              <w:marLeft w:val="0"/>
              <w:marRight w:val="0"/>
              <w:marTop w:val="0"/>
              <w:marBottom w:val="0"/>
              <w:divBdr>
                <w:top w:val="none" w:sz="0" w:space="0" w:color="auto"/>
                <w:left w:val="none" w:sz="0" w:space="0" w:color="auto"/>
                <w:bottom w:val="none" w:sz="0" w:space="0" w:color="auto"/>
                <w:right w:val="none" w:sz="0" w:space="0" w:color="auto"/>
              </w:divBdr>
            </w:div>
            <w:div w:id="1991206446">
              <w:marLeft w:val="0"/>
              <w:marRight w:val="0"/>
              <w:marTop w:val="0"/>
              <w:marBottom w:val="0"/>
              <w:divBdr>
                <w:top w:val="none" w:sz="0" w:space="0" w:color="auto"/>
                <w:left w:val="none" w:sz="0" w:space="0" w:color="auto"/>
                <w:bottom w:val="none" w:sz="0" w:space="0" w:color="auto"/>
                <w:right w:val="none" w:sz="0" w:space="0" w:color="auto"/>
              </w:divBdr>
            </w:div>
            <w:div w:id="596208379">
              <w:marLeft w:val="0"/>
              <w:marRight w:val="0"/>
              <w:marTop w:val="0"/>
              <w:marBottom w:val="0"/>
              <w:divBdr>
                <w:top w:val="none" w:sz="0" w:space="0" w:color="auto"/>
                <w:left w:val="none" w:sz="0" w:space="0" w:color="auto"/>
                <w:bottom w:val="none" w:sz="0" w:space="0" w:color="auto"/>
                <w:right w:val="none" w:sz="0" w:space="0" w:color="auto"/>
              </w:divBdr>
            </w:div>
            <w:div w:id="1068959014">
              <w:marLeft w:val="0"/>
              <w:marRight w:val="0"/>
              <w:marTop w:val="0"/>
              <w:marBottom w:val="0"/>
              <w:divBdr>
                <w:top w:val="none" w:sz="0" w:space="0" w:color="auto"/>
                <w:left w:val="none" w:sz="0" w:space="0" w:color="auto"/>
                <w:bottom w:val="none" w:sz="0" w:space="0" w:color="auto"/>
                <w:right w:val="none" w:sz="0" w:space="0" w:color="auto"/>
              </w:divBdr>
            </w:div>
            <w:div w:id="239755300">
              <w:marLeft w:val="0"/>
              <w:marRight w:val="0"/>
              <w:marTop w:val="0"/>
              <w:marBottom w:val="0"/>
              <w:divBdr>
                <w:top w:val="none" w:sz="0" w:space="0" w:color="auto"/>
                <w:left w:val="none" w:sz="0" w:space="0" w:color="auto"/>
                <w:bottom w:val="none" w:sz="0" w:space="0" w:color="auto"/>
                <w:right w:val="none" w:sz="0" w:space="0" w:color="auto"/>
              </w:divBdr>
            </w:div>
            <w:div w:id="1928079065">
              <w:marLeft w:val="0"/>
              <w:marRight w:val="0"/>
              <w:marTop w:val="0"/>
              <w:marBottom w:val="0"/>
              <w:divBdr>
                <w:top w:val="none" w:sz="0" w:space="0" w:color="auto"/>
                <w:left w:val="none" w:sz="0" w:space="0" w:color="auto"/>
                <w:bottom w:val="none" w:sz="0" w:space="0" w:color="auto"/>
                <w:right w:val="none" w:sz="0" w:space="0" w:color="auto"/>
              </w:divBdr>
            </w:div>
            <w:div w:id="1465201064">
              <w:marLeft w:val="0"/>
              <w:marRight w:val="0"/>
              <w:marTop w:val="0"/>
              <w:marBottom w:val="0"/>
              <w:divBdr>
                <w:top w:val="none" w:sz="0" w:space="0" w:color="auto"/>
                <w:left w:val="none" w:sz="0" w:space="0" w:color="auto"/>
                <w:bottom w:val="none" w:sz="0" w:space="0" w:color="auto"/>
                <w:right w:val="none" w:sz="0" w:space="0" w:color="auto"/>
              </w:divBdr>
            </w:div>
            <w:div w:id="489910882">
              <w:marLeft w:val="0"/>
              <w:marRight w:val="0"/>
              <w:marTop w:val="0"/>
              <w:marBottom w:val="0"/>
              <w:divBdr>
                <w:top w:val="none" w:sz="0" w:space="0" w:color="auto"/>
                <w:left w:val="none" w:sz="0" w:space="0" w:color="auto"/>
                <w:bottom w:val="none" w:sz="0" w:space="0" w:color="auto"/>
                <w:right w:val="none" w:sz="0" w:space="0" w:color="auto"/>
              </w:divBdr>
            </w:div>
            <w:div w:id="956529246">
              <w:marLeft w:val="0"/>
              <w:marRight w:val="0"/>
              <w:marTop w:val="0"/>
              <w:marBottom w:val="0"/>
              <w:divBdr>
                <w:top w:val="none" w:sz="0" w:space="0" w:color="auto"/>
                <w:left w:val="none" w:sz="0" w:space="0" w:color="auto"/>
                <w:bottom w:val="none" w:sz="0" w:space="0" w:color="auto"/>
                <w:right w:val="none" w:sz="0" w:space="0" w:color="auto"/>
              </w:divBdr>
            </w:div>
            <w:div w:id="483353303">
              <w:marLeft w:val="0"/>
              <w:marRight w:val="0"/>
              <w:marTop w:val="0"/>
              <w:marBottom w:val="0"/>
              <w:divBdr>
                <w:top w:val="none" w:sz="0" w:space="0" w:color="auto"/>
                <w:left w:val="none" w:sz="0" w:space="0" w:color="auto"/>
                <w:bottom w:val="none" w:sz="0" w:space="0" w:color="auto"/>
                <w:right w:val="none" w:sz="0" w:space="0" w:color="auto"/>
              </w:divBdr>
            </w:div>
          </w:divsChild>
        </w:div>
        <w:div w:id="1890726709">
          <w:marLeft w:val="0"/>
          <w:marRight w:val="0"/>
          <w:marTop w:val="0"/>
          <w:marBottom w:val="0"/>
          <w:divBdr>
            <w:top w:val="none" w:sz="0" w:space="0" w:color="auto"/>
            <w:left w:val="none" w:sz="0" w:space="0" w:color="auto"/>
            <w:bottom w:val="none" w:sz="0" w:space="0" w:color="auto"/>
            <w:right w:val="none" w:sz="0" w:space="0" w:color="auto"/>
          </w:divBdr>
        </w:div>
        <w:div w:id="475954114">
          <w:marLeft w:val="0"/>
          <w:marRight w:val="0"/>
          <w:marTop w:val="0"/>
          <w:marBottom w:val="0"/>
          <w:divBdr>
            <w:top w:val="none" w:sz="0" w:space="0" w:color="auto"/>
            <w:left w:val="none" w:sz="0" w:space="0" w:color="auto"/>
            <w:bottom w:val="none" w:sz="0" w:space="0" w:color="auto"/>
            <w:right w:val="none" w:sz="0" w:space="0" w:color="auto"/>
          </w:divBdr>
        </w:div>
        <w:div w:id="2629694">
          <w:marLeft w:val="0"/>
          <w:marRight w:val="0"/>
          <w:marTop w:val="0"/>
          <w:marBottom w:val="0"/>
          <w:divBdr>
            <w:top w:val="none" w:sz="0" w:space="0" w:color="auto"/>
            <w:left w:val="none" w:sz="0" w:space="0" w:color="auto"/>
            <w:bottom w:val="none" w:sz="0" w:space="0" w:color="auto"/>
            <w:right w:val="none" w:sz="0" w:space="0" w:color="auto"/>
          </w:divBdr>
        </w:div>
        <w:div w:id="1764913345">
          <w:marLeft w:val="0"/>
          <w:marRight w:val="0"/>
          <w:marTop w:val="0"/>
          <w:marBottom w:val="0"/>
          <w:divBdr>
            <w:top w:val="none" w:sz="0" w:space="0" w:color="auto"/>
            <w:left w:val="none" w:sz="0" w:space="0" w:color="auto"/>
            <w:bottom w:val="none" w:sz="0" w:space="0" w:color="auto"/>
            <w:right w:val="none" w:sz="0" w:space="0" w:color="auto"/>
          </w:divBdr>
        </w:div>
        <w:div w:id="1328443475">
          <w:marLeft w:val="0"/>
          <w:marRight w:val="0"/>
          <w:marTop w:val="0"/>
          <w:marBottom w:val="0"/>
          <w:divBdr>
            <w:top w:val="none" w:sz="0" w:space="0" w:color="auto"/>
            <w:left w:val="none" w:sz="0" w:space="0" w:color="auto"/>
            <w:bottom w:val="none" w:sz="0" w:space="0" w:color="auto"/>
            <w:right w:val="none" w:sz="0" w:space="0" w:color="auto"/>
          </w:divBdr>
        </w:div>
        <w:div w:id="1024743945">
          <w:marLeft w:val="0"/>
          <w:marRight w:val="0"/>
          <w:marTop w:val="0"/>
          <w:marBottom w:val="0"/>
          <w:divBdr>
            <w:top w:val="none" w:sz="0" w:space="0" w:color="auto"/>
            <w:left w:val="none" w:sz="0" w:space="0" w:color="auto"/>
            <w:bottom w:val="none" w:sz="0" w:space="0" w:color="auto"/>
            <w:right w:val="none" w:sz="0" w:space="0" w:color="auto"/>
          </w:divBdr>
        </w:div>
        <w:div w:id="956910376">
          <w:marLeft w:val="0"/>
          <w:marRight w:val="0"/>
          <w:marTop w:val="0"/>
          <w:marBottom w:val="0"/>
          <w:divBdr>
            <w:top w:val="none" w:sz="0" w:space="0" w:color="auto"/>
            <w:left w:val="none" w:sz="0" w:space="0" w:color="auto"/>
            <w:bottom w:val="none" w:sz="0" w:space="0" w:color="auto"/>
            <w:right w:val="none" w:sz="0" w:space="0" w:color="auto"/>
          </w:divBdr>
        </w:div>
        <w:div w:id="1468087888">
          <w:marLeft w:val="0"/>
          <w:marRight w:val="0"/>
          <w:marTop w:val="0"/>
          <w:marBottom w:val="0"/>
          <w:divBdr>
            <w:top w:val="none" w:sz="0" w:space="0" w:color="auto"/>
            <w:left w:val="none" w:sz="0" w:space="0" w:color="auto"/>
            <w:bottom w:val="none" w:sz="0" w:space="0" w:color="auto"/>
            <w:right w:val="none" w:sz="0" w:space="0" w:color="auto"/>
          </w:divBdr>
        </w:div>
        <w:div w:id="215704859">
          <w:marLeft w:val="0"/>
          <w:marRight w:val="0"/>
          <w:marTop w:val="0"/>
          <w:marBottom w:val="0"/>
          <w:divBdr>
            <w:top w:val="none" w:sz="0" w:space="0" w:color="auto"/>
            <w:left w:val="none" w:sz="0" w:space="0" w:color="auto"/>
            <w:bottom w:val="none" w:sz="0" w:space="0" w:color="auto"/>
            <w:right w:val="none" w:sz="0" w:space="0" w:color="auto"/>
          </w:divBdr>
        </w:div>
        <w:div w:id="1733387321">
          <w:marLeft w:val="0"/>
          <w:marRight w:val="0"/>
          <w:marTop w:val="0"/>
          <w:marBottom w:val="0"/>
          <w:divBdr>
            <w:top w:val="none" w:sz="0" w:space="0" w:color="auto"/>
            <w:left w:val="none" w:sz="0" w:space="0" w:color="auto"/>
            <w:bottom w:val="none" w:sz="0" w:space="0" w:color="auto"/>
            <w:right w:val="none" w:sz="0" w:space="0" w:color="auto"/>
          </w:divBdr>
        </w:div>
        <w:div w:id="269362524">
          <w:marLeft w:val="0"/>
          <w:marRight w:val="0"/>
          <w:marTop w:val="0"/>
          <w:marBottom w:val="0"/>
          <w:divBdr>
            <w:top w:val="none" w:sz="0" w:space="0" w:color="auto"/>
            <w:left w:val="none" w:sz="0" w:space="0" w:color="auto"/>
            <w:bottom w:val="none" w:sz="0" w:space="0" w:color="auto"/>
            <w:right w:val="none" w:sz="0" w:space="0" w:color="auto"/>
          </w:divBdr>
        </w:div>
      </w:divsChild>
    </w:div>
    <w:div w:id="1634745895">
      <w:bodyDiv w:val="1"/>
      <w:marLeft w:val="0"/>
      <w:marRight w:val="0"/>
      <w:marTop w:val="0"/>
      <w:marBottom w:val="0"/>
      <w:divBdr>
        <w:top w:val="none" w:sz="0" w:space="0" w:color="auto"/>
        <w:left w:val="none" w:sz="0" w:space="0" w:color="auto"/>
        <w:bottom w:val="none" w:sz="0" w:space="0" w:color="auto"/>
        <w:right w:val="none" w:sz="0" w:space="0" w:color="auto"/>
      </w:divBdr>
    </w:div>
    <w:div w:id="1698701723">
      <w:bodyDiv w:val="1"/>
      <w:marLeft w:val="0"/>
      <w:marRight w:val="0"/>
      <w:marTop w:val="0"/>
      <w:marBottom w:val="0"/>
      <w:divBdr>
        <w:top w:val="none" w:sz="0" w:space="0" w:color="auto"/>
        <w:left w:val="none" w:sz="0" w:space="0" w:color="auto"/>
        <w:bottom w:val="none" w:sz="0" w:space="0" w:color="auto"/>
        <w:right w:val="none" w:sz="0" w:space="0" w:color="auto"/>
      </w:divBdr>
    </w:div>
    <w:div w:id="1706174381">
      <w:bodyDiv w:val="1"/>
      <w:marLeft w:val="0"/>
      <w:marRight w:val="0"/>
      <w:marTop w:val="0"/>
      <w:marBottom w:val="0"/>
      <w:divBdr>
        <w:top w:val="none" w:sz="0" w:space="0" w:color="auto"/>
        <w:left w:val="none" w:sz="0" w:space="0" w:color="auto"/>
        <w:bottom w:val="none" w:sz="0" w:space="0" w:color="auto"/>
        <w:right w:val="none" w:sz="0" w:space="0" w:color="auto"/>
      </w:divBdr>
    </w:div>
    <w:div w:id="1711681582">
      <w:bodyDiv w:val="1"/>
      <w:marLeft w:val="0"/>
      <w:marRight w:val="0"/>
      <w:marTop w:val="0"/>
      <w:marBottom w:val="0"/>
      <w:divBdr>
        <w:top w:val="none" w:sz="0" w:space="0" w:color="auto"/>
        <w:left w:val="none" w:sz="0" w:space="0" w:color="auto"/>
        <w:bottom w:val="none" w:sz="0" w:space="0" w:color="auto"/>
        <w:right w:val="none" w:sz="0" w:space="0" w:color="auto"/>
      </w:divBdr>
    </w:div>
    <w:div w:id="1744638426">
      <w:bodyDiv w:val="1"/>
      <w:marLeft w:val="0"/>
      <w:marRight w:val="0"/>
      <w:marTop w:val="0"/>
      <w:marBottom w:val="0"/>
      <w:divBdr>
        <w:top w:val="none" w:sz="0" w:space="0" w:color="auto"/>
        <w:left w:val="none" w:sz="0" w:space="0" w:color="auto"/>
        <w:bottom w:val="none" w:sz="0" w:space="0" w:color="auto"/>
        <w:right w:val="none" w:sz="0" w:space="0" w:color="auto"/>
      </w:divBdr>
    </w:div>
    <w:div w:id="1758361744">
      <w:bodyDiv w:val="1"/>
      <w:marLeft w:val="0"/>
      <w:marRight w:val="0"/>
      <w:marTop w:val="0"/>
      <w:marBottom w:val="0"/>
      <w:divBdr>
        <w:top w:val="none" w:sz="0" w:space="0" w:color="auto"/>
        <w:left w:val="none" w:sz="0" w:space="0" w:color="auto"/>
        <w:bottom w:val="none" w:sz="0" w:space="0" w:color="auto"/>
        <w:right w:val="none" w:sz="0" w:space="0" w:color="auto"/>
      </w:divBdr>
    </w:div>
    <w:div w:id="1780219912">
      <w:bodyDiv w:val="1"/>
      <w:marLeft w:val="0"/>
      <w:marRight w:val="0"/>
      <w:marTop w:val="0"/>
      <w:marBottom w:val="0"/>
      <w:divBdr>
        <w:top w:val="none" w:sz="0" w:space="0" w:color="auto"/>
        <w:left w:val="none" w:sz="0" w:space="0" w:color="auto"/>
        <w:bottom w:val="none" w:sz="0" w:space="0" w:color="auto"/>
        <w:right w:val="none" w:sz="0" w:space="0" w:color="auto"/>
      </w:divBdr>
    </w:div>
    <w:div w:id="1809929207">
      <w:bodyDiv w:val="1"/>
      <w:marLeft w:val="0"/>
      <w:marRight w:val="0"/>
      <w:marTop w:val="0"/>
      <w:marBottom w:val="0"/>
      <w:divBdr>
        <w:top w:val="none" w:sz="0" w:space="0" w:color="auto"/>
        <w:left w:val="none" w:sz="0" w:space="0" w:color="auto"/>
        <w:bottom w:val="none" w:sz="0" w:space="0" w:color="auto"/>
        <w:right w:val="none" w:sz="0" w:space="0" w:color="auto"/>
      </w:divBdr>
    </w:div>
    <w:div w:id="1820533385">
      <w:bodyDiv w:val="1"/>
      <w:marLeft w:val="0"/>
      <w:marRight w:val="0"/>
      <w:marTop w:val="0"/>
      <w:marBottom w:val="0"/>
      <w:divBdr>
        <w:top w:val="none" w:sz="0" w:space="0" w:color="auto"/>
        <w:left w:val="none" w:sz="0" w:space="0" w:color="auto"/>
        <w:bottom w:val="none" w:sz="0" w:space="0" w:color="auto"/>
        <w:right w:val="none" w:sz="0" w:space="0" w:color="auto"/>
      </w:divBdr>
    </w:div>
    <w:div w:id="1896381706">
      <w:bodyDiv w:val="1"/>
      <w:marLeft w:val="0"/>
      <w:marRight w:val="0"/>
      <w:marTop w:val="0"/>
      <w:marBottom w:val="0"/>
      <w:divBdr>
        <w:top w:val="none" w:sz="0" w:space="0" w:color="auto"/>
        <w:left w:val="none" w:sz="0" w:space="0" w:color="auto"/>
        <w:bottom w:val="none" w:sz="0" w:space="0" w:color="auto"/>
        <w:right w:val="none" w:sz="0" w:space="0" w:color="auto"/>
      </w:divBdr>
    </w:div>
    <w:div w:id="1906987444">
      <w:bodyDiv w:val="1"/>
      <w:marLeft w:val="0"/>
      <w:marRight w:val="0"/>
      <w:marTop w:val="0"/>
      <w:marBottom w:val="0"/>
      <w:divBdr>
        <w:top w:val="none" w:sz="0" w:space="0" w:color="auto"/>
        <w:left w:val="none" w:sz="0" w:space="0" w:color="auto"/>
        <w:bottom w:val="none" w:sz="0" w:space="0" w:color="auto"/>
        <w:right w:val="none" w:sz="0" w:space="0" w:color="auto"/>
      </w:divBdr>
    </w:div>
    <w:div w:id="1931044308">
      <w:bodyDiv w:val="1"/>
      <w:marLeft w:val="0"/>
      <w:marRight w:val="0"/>
      <w:marTop w:val="0"/>
      <w:marBottom w:val="0"/>
      <w:divBdr>
        <w:top w:val="none" w:sz="0" w:space="0" w:color="auto"/>
        <w:left w:val="none" w:sz="0" w:space="0" w:color="auto"/>
        <w:bottom w:val="none" w:sz="0" w:space="0" w:color="auto"/>
        <w:right w:val="none" w:sz="0" w:space="0" w:color="auto"/>
      </w:divBdr>
    </w:div>
    <w:div w:id="2046057637">
      <w:bodyDiv w:val="1"/>
      <w:marLeft w:val="0"/>
      <w:marRight w:val="0"/>
      <w:marTop w:val="0"/>
      <w:marBottom w:val="0"/>
      <w:divBdr>
        <w:top w:val="none" w:sz="0" w:space="0" w:color="auto"/>
        <w:left w:val="none" w:sz="0" w:space="0" w:color="auto"/>
        <w:bottom w:val="none" w:sz="0" w:space="0" w:color="auto"/>
        <w:right w:val="none" w:sz="0" w:space="0" w:color="auto"/>
      </w:divBdr>
    </w:div>
    <w:div w:id="2075884231">
      <w:bodyDiv w:val="1"/>
      <w:marLeft w:val="0"/>
      <w:marRight w:val="0"/>
      <w:marTop w:val="0"/>
      <w:marBottom w:val="0"/>
      <w:divBdr>
        <w:top w:val="none" w:sz="0" w:space="0" w:color="auto"/>
        <w:left w:val="none" w:sz="0" w:space="0" w:color="auto"/>
        <w:bottom w:val="none" w:sz="0" w:space="0" w:color="auto"/>
        <w:right w:val="none" w:sz="0" w:space="0" w:color="auto"/>
      </w:divBdr>
    </w:div>
    <w:div w:id="2114939489">
      <w:bodyDiv w:val="1"/>
      <w:marLeft w:val="0"/>
      <w:marRight w:val="0"/>
      <w:marTop w:val="0"/>
      <w:marBottom w:val="0"/>
      <w:divBdr>
        <w:top w:val="none" w:sz="0" w:space="0" w:color="auto"/>
        <w:left w:val="none" w:sz="0" w:space="0" w:color="auto"/>
        <w:bottom w:val="none" w:sz="0" w:space="0" w:color="auto"/>
        <w:right w:val="none" w:sz="0" w:space="0" w:color="auto"/>
      </w:divBdr>
      <w:divsChild>
        <w:div w:id="1184704299">
          <w:marLeft w:val="0"/>
          <w:marRight w:val="0"/>
          <w:marTop w:val="0"/>
          <w:marBottom w:val="0"/>
          <w:divBdr>
            <w:top w:val="none" w:sz="0" w:space="0" w:color="auto"/>
            <w:left w:val="none" w:sz="0" w:space="0" w:color="auto"/>
            <w:bottom w:val="none" w:sz="0" w:space="0" w:color="auto"/>
            <w:right w:val="none" w:sz="0" w:space="0" w:color="auto"/>
          </w:divBdr>
        </w:div>
        <w:div w:id="576670481">
          <w:marLeft w:val="0"/>
          <w:marRight w:val="0"/>
          <w:marTop w:val="0"/>
          <w:marBottom w:val="0"/>
          <w:divBdr>
            <w:top w:val="none" w:sz="0" w:space="0" w:color="auto"/>
            <w:left w:val="none" w:sz="0" w:space="0" w:color="auto"/>
            <w:bottom w:val="none" w:sz="0" w:space="0" w:color="auto"/>
            <w:right w:val="none" w:sz="0" w:space="0" w:color="auto"/>
          </w:divBdr>
        </w:div>
        <w:div w:id="1678268703">
          <w:marLeft w:val="0"/>
          <w:marRight w:val="0"/>
          <w:marTop w:val="0"/>
          <w:marBottom w:val="0"/>
          <w:divBdr>
            <w:top w:val="none" w:sz="0" w:space="0" w:color="auto"/>
            <w:left w:val="none" w:sz="0" w:space="0" w:color="auto"/>
            <w:bottom w:val="none" w:sz="0" w:space="0" w:color="auto"/>
            <w:right w:val="none" w:sz="0" w:space="0" w:color="auto"/>
          </w:divBdr>
        </w:div>
        <w:div w:id="689183449">
          <w:marLeft w:val="0"/>
          <w:marRight w:val="0"/>
          <w:marTop w:val="0"/>
          <w:marBottom w:val="0"/>
          <w:divBdr>
            <w:top w:val="none" w:sz="0" w:space="0" w:color="auto"/>
            <w:left w:val="none" w:sz="0" w:space="0" w:color="auto"/>
            <w:bottom w:val="none" w:sz="0" w:space="0" w:color="auto"/>
            <w:right w:val="none" w:sz="0" w:space="0" w:color="auto"/>
          </w:divBdr>
        </w:div>
        <w:div w:id="276110902">
          <w:marLeft w:val="0"/>
          <w:marRight w:val="0"/>
          <w:marTop w:val="0"/>
          <w:marBottom w:val="0"/>
          <w:divBdr>
            <w:top w:val="none" w:sz="0" w:space="0" w:color="auto"/>
            <w:left w:val="none" w:sz="0" w:space="0" w:color="auto"/>
            <w:bottom w:val="none" w:sz="0" w:space="0" w:color="auto"/>
            <w:right w:val="none" w:sz="0" w:space="0" w:color="auto"/>
          </w:divBdr>
        </w:div>
        <w:div w:id="128788072">
          <w:marLeft w:val="0"/>
          <w:marRight w:val="0"/>
          <w:marTop w:val="0"/>
          <w:marBottom w:val="0"/>
          <w:divBdr>
            <w:top w:val="none" w:sz="0" w:space="0" w:color="auto"/>
            <w:left w:val="none" w:sz="0" w:space="0" w:color="auto"/>
            <w:bottom w:val="none" w:sz="0" w:space="0" w:color="auto"/>
            <w:right w:val="none" w:sz="0" w:space="0" w:color="auto"/>
          </w:divBdr>
        </w:div>
        <w:div w:id="1767312184">
          <w:marLeft w:val="0"/>
          <w:marRight w:val="0"/>
          <w:marTop w:val="0"/>
          <w:marBottom w:val="0"/>
          <w:divBdr>
            <w:top w:val="none" w:sz="0" w:space="0" w:color="auto"/>
            <w:left w:val="none" w:sz="0" w:space="0" w:color="auto"/>
            <w:bottom w:val="none" w:sz="0" w:space="0" w:color="auto"/>
            <w:right w:val="none" w:sz="0" w:space="0" w:color="auto"/>
          </w:divBdr>
        </w:div>
        <w:div w:id="1775855777">
          <w:marLeft w:val="0"/>
          <w:marRight w:val="0"/>
          <w:marTop w:val="0"/>
          <w:marBottom w:val="0"/>
          <w:divBdr>
            <w:top w:val="none" w:sz="0" w:space="0" w:color="auto"/>
            <w:left w:val="none" w:sz="0" w:space="0" w:color="auto"/>
            <w:bottom w:val="none" w:sz="0" w:space="0" w:color="auto"/>
            <w:right w:val="none" w:sz="0" w:space="0" w:color="auto"/>
          </w:divBdr>
        </w:div>
        <w:div w:id="2119908900">
          <w:marLeft w:val="0"/>
          <w:marRight w:val="0"/>
          <w:marTop w:val="0"/>
          <w:marBottom w:val="0"/>
          <w:divBdr>
            <w:top w:val="none" w:sz="0" w:space="0" w:color="auto"/>
            <w:left w:val="none" w:sz="0" w:space="0" w:color="auto"/>
            <w:bottom w:val="none" w:sz="0" w:space="0" w:color="auto"/>
            <w:right w:val="none" w:sz="0" w:space="0" w:color="auto"/>
          </w:divBdr>
        </w:div>
        <w:div w:id="278341865">
          <w:marLeft w:val="0"/>
          <w:marRight w:val="0"/>
          <w:marTop w:val="0"/>
          <w:marBottom w:val="0"/>
          <w:divBdr>
            <w:top w:val="none" w:sz="0" w:space="0" w:color="auto"/>
            <w:left w:val="none" w:sz="0" w:space="0" w:color="auto"/>
            <w:bottom w:val="none" w:sz="0" w:space="0" w:color="auto"/>
            <w:right w:val="none" w:sz="0" w:space="0" w:color="auto"/>
          </w:divBdr>
        </w:div>
      </w:divsChild>
    </w:div>
    <w:div w:id="2116096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14cmcali@cendoj.ramajudicial.gov.co"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notificaciones@gha.com.co"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notificacionesjudiciales@suramericana.com.co"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notificacionesjudiciales@suramericana.com.co" TargetMode="External"/><Relationship Id="rId14" Type="http://schemas.openxmlformats.org/officeDocument/2006/relationships/image" Target="media/image5.png"/><Relationship Id="rId22" Type="http://schemas.openxmlformats.org/officeDocument/2006/relationships/hyperlink" Target="mailto:darlingmarcela1@gmail.com"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2" Type="http://schemas.openxmlformats.org/officeDocument/2006/relationships/hyperlink" Target="https://cortesuprema.gov.co/corte/wp-content/uploads/2021/12/EL-DA%C3%91O-EXTRAPATRIMONIAL-Y-SU-CUANTIFICACI%C3%93N_opt.pdf" TargetMode="External"/><Relationship Id="rId1" Type="http://schemas.openxmlformats.org/officeDocument/2006/relationships/hyperlink" Target="https://cortesuprema.gov.co/corte/wp-content/uploads/2021/12/EL-DA%C3%91O-EXTRAPATRIMONIAL-Y-SU-CUANTIFICACI%C3%93N_op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4D049-503E-4EFB-B82B-D4B17EA85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19633</Words>
  <Characters>107985</Characters>
  <Application>Microsoft Office Word</Application>
  <DocSecurity>0</DocSecurity>
  <Lines>899</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Sanclemente Botello</dc:creator>
  <cp:keywords/>
  <dc:description/>
  <cp:lastModifiedBy>Mariana Rubio</cp:lastModifiedBy>
  <cp:revision>3</cp:revision>
  <dcterms:created xsi:type="dcterms:W3CDTF">2024-06-17T20:55:00Z</dcterms:created>
  <dcterms:modified xsi:type="dcterms:W3CDTF">2024-06-17T21:00:00Z</dcterms:modified>
</cp:coreProperties>
</file>