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617F2" w14:textId="77777777" w:rsidR="00A013FF" w:rsidRDefault="00000000">
      <w:pPr>
        <w:spacing w:line="360" w:lineRule="auto"/>
        <w:jc w:val="both"/>
        <w:rPr>
          <w:rFonts w:ascii="Arial" w:eastAsia="Arial" w:hAnsi="Arial" w:cs="Arial"/>
          <w:b/>
          <w:color w:val="A5A5A5"/>
          <w:u w:val="single"/>
        </w:rPr>
      </w:pPr>
      <w:r>
        <w:rPr>
          <w:rFonts w:ascii="Arial" w:eastAsia="Arial" w:hAnsi="Arial" w:cs="Arial"/>
          <w:b/>
          <w:color w:val="A5A5A5"/>
          <w:u w:val="single"/>
        </w:rPr>
        <w:t>INFORME PROCESOS JUDICIALES</w:t>
      </w:r>
    </w:p>
    <w:p w14:paraId="6F8157A2" w14:textId="77777777" w:rsidR="00A013FF" w:rsidRPr="00186A0E" w:rsidRDefault="00A013FF">
      <w:pPr>
        <w:spacing w:line="360" w:lineRule="auto"/>
        <w:jc w:val="both"/>
        <w:rPr>
          <w:rFonts w:ascii="Arial" w:eastAsia="Arial" w:hAnsi="Arial" w:cs="Arial"/>
          <w:b/>
          <w:color w:val="002060"/>
          <w:sz w:val="22"/>
          <w:szCs w:val="22"/>
        </w:rPr>
      </w:pPr>
    </w:p>
    <w:p w14:paraId="500BCEF2" w14:textId="78F5733E"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Presentación del Informe</w:t>
      </w:r>
      <w:r w:rsidRPr="00186A0E">
        <w:rPr>
          <w:rFonts w:ascii="Arial" w:eastAsia="Arial" w:hAnsi="Arial" w:cs="Arial"/>
          <w:color w:val="000000"/>
          <w:sz w:val="22"/>
          <w:szCs w:val="22"/>
        </w:rPr>
        <w:t xml:space="preserve">:  </w:t>
      </w:r>
      <w:r w:rsidR="00A708EC">
        <w:rPr>
          <w:rFonts w:ascii="Arial" w:eastAsia="Arial" w:hAnsi="Arial" w:cs="Arial"/>
          <w:color w:val="000000"/>
          <w:sz w:val="22"/>
          <w:szCs w:val="22"/>
        </w:rPr>
        <w:t>10</w:t>
      </w:r>
      <w:r w:rsidR="00366E89" w:rsidRPr="00186A0E">
        <w:rPr>
          <w:rFonts w:ascii="Arial" w:eastAsia="Arial" w:hAnsi="Arial" w:cs="Arial"/>
          <w:color w:val="000000"/>
          <w:sz w:val="22"/>
          <w:szCs w:val="22"/>
        </w:rPr>
        <w:t>/</w:t>
      </w:r>
      <w:r w:rsidR="00A708EC">
        <w:rPr>
          <w:rFonts w:ascii="Arial" w:eastAsia="Arial" w:hAnsi="Arial" w:cs="Arial"/>
          <w:color w:val="000000"/>
          <w:sz w:val="22"/>
          <w:szCs w:val="22"/>
        </w:rPr>
        <w:t>10</w:t>
      </w:r>
      <w:r w:rsidRPr="00186A0E">
        <w:rPr>
          <w:rFonts w:ascii="Arial" w:eastAsia="Arial" w:hAnsi="Arial" w:cs="Arial"/>
          <w:color w:val="000000"/>
          <w:sz w:val="22"/>
          <w:szCs w:val="22"/>
        </w:rPr>
        <w:t>/202</w:t>
      </w:r>
      <w:r w:rsidR="00366E89" w:rsidRPr="00186A0E">
        <w:rPr>
          <w:rFonts w:ascii="Arial" w:eastAsia="Arial" w:hAnsi="Arial" w:cs="Arial"/>
          <w:color w:val="000000"/>
          <w:sz w:val="22"/>
          <w:szCs w:val="22"/>
        </w:rPr>
        <w:t>4</w:t>
      </w:r>
      <w:r w:rsidRPr="00186A0E">
        <w:rPr>
          <w:rFonts w:ascii="Arial" w:eastAsia="Arial" w:hAnsi="Arial" w:cs="Arial"/>
          <w:color w:val="000000"/>
          <w:sz w:val="22"/>
          <w:szCs w:val="22"/>
        </w:rPr>
        <w:t xml:space="preserve">                                       </w:t>
      </w:r>
    </w:p>
    <w:p w14:paraId="700F05BC" w14:textId="0712295F"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SGC</w:t>
      </w:r>
      <w:r w:rsidRPr="00186A0E">
        <w:rPr>
          <w:rFonts w:ascii="Arial" w:eastAsia="Arial" w:hAnsi="Arial" w:cs="Arial"/>
          <w:color w:val="000000"/>
          <w:sz w:val="22"/>
          <w:szCs w:val="22"/>
        </w:rPr>
        <w:t xml:space="preserve">: </w:t>
      </w:r>
    </w:p>
    <w:p w14:paraId="0B5BE5C0" w14:textId="263BA7AB"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Despacho Judicial</w:t>
      </w:r>
      <w:r w:rsidRPr="00186A0E">
        <w:rPr>
          <w:rFonts w:ascii="Arial" w:eastAsia="Arial" w:hAnsi="Arial" w:cs="Arial"/>
          <w:color w:val="000000"/>
          <w:sz w:val="22"/>
          <w:szCs w:val="22"/>
        </w:rPr>
        <w:t xml:space="preserve">: </w:t>
      </w:r>
      <w:r w:rsidR="00A708EC" w:rsidRPr="00A708EC">
        <w:rPr>
          <w:rFonts w:ascii="Arial" w:eastAsia="Arial" w:hAnsi="Arial" w:cs="Arial"/>
          <w:color w:val="000000"/>
          <w:sz w:val="22"/>
          <w:szCs w:val="22"/>
        </w:rPr>
        <w:t xml:space="preserve">Juzgado Administrativo </w:t>
      </w:r>
      <w:r w:rsidR="00A708EC">
        <w:rPr>
          <w:rFonts w:ascii="Arial" w:eastAsia="Arial" w:hAnsi="Arial" w:cs="Arial"/>
          <w:color w:val="000000"/>
          <w:sz w:val="22"/>
          <w:szCs w:val="22"/>
        </w:rPr>
        <w:t>d</w:t>
      </w:r>
      <w:r w:rsidR="00A708EC" w:rsidRPr="00A708EC">
        <w:rPr>
          <w:rFonts w:ascii="Arial" w:eastAsia="Arial" w:hAnsi="Arial" w:cs="Arial"/>
          <w:color w:val="000000"/>
          <w:sz w:val="22"/>
          <w:szCs w:val="22"/>
        </w:rPr>
        <w:t xml:space="preserve">el Circuito </w:t>
      </w:r>
      <w:r w:rsidR="00A708EC">
        <w:rPr>
          <w:rFonts w:ascii="Arial" w:eastAsia="Arial" w:hAnsi="Arial" w:cs="Arial"/>
          <w:color w:val="000000"/>
          <w:sz w:val="22"/>
          <w:szCs w:val="22"/>
        </w:rPr>
        <w:t xml:space="preserve">de Yopal, Casanare. </w:t>
      </w:r>
    </w:p>
    <w:p w14:paraId="5F89B22B" w14:textId="599C009E"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Radicado</w:t>
      </w:r>
      <w:r w:rsidRPr="00186A0E">
        <w:rPr>
          <w:rFonts w:ascii="Arial" w:eastAsia="Arial" w:hAnsi="Arial" w:cs="Arial"/>
          <w:color w:val="000000"/>
          <w:sz w:val="22"/>
          <w:szCs w:val="22"/>
        </w:rPr>
        <w:t>:</w:t>
      </w:r>
    </w:p>
    <w:p w14:paraId="0E329F8D" w14:textId="62829E96" w:rsidR="008E0B65" w:rsidRPr="00B56560" w:rsidRDefault="00000000" w:rsidP="00B56560">
      <w:pPr>
        <w:spacing w:line="360" w:lineRule="auto"/>
        <w:ind w:left="1560" w:hanging="1560"/>
        <w:jc w:val="both"/>
        <w:rPr>
          <w:rFonts w:ascii="Arial" w:eastAsia="Calibri" w:hAnsi="Arial" w:cs="Arial"/>
          <w:color w:val="000000"/>
          <w:sz w:val="22"/>
          <w:szCs w:val="22"/>
          <w:bdr w:val="none" w:sz="0" w:space="0" w:color="auto" w:frame="1"/>
        </w:rPr>
      </w:pPr>
      <w:r w:rsidRPr="00186A0E">
        <w:rPr>
          <w:rFonts w:ascii="Arial" w:eastAsia="Arial" w:hAnsi="Arial" w:cs="Arial"/>
          <w:b/>
          <w:color w:val="000000"/>
          <w:sz w:val="22"/>
          <w:szCs w:val="22"/>
        </w:rPr>
        <w:t>Demandante</w:t>
      </w:r>
      <w:r w:rsidR="00B56560">
        <w:rPr>
          <w:rFonts w:ascii="Arial" w:eastAsia="Arial" w:hAnsi="Arial" w:cs="Arial"/>
          <w:b/>
          <w:color w:val="000000"/>
          <w:sz w:val="22"/>
          <w:szCs w:val="22"/>
        </w:rPr>
        <w:t>s</w:t>
      </w:r>
      <w:r w:rsidR="00A708EC">
        <w:rPr>
          <w:rFonts w:ascii="Arial" w:eastAsia="Arial" w:hAnsi="Arial" w:cs="Arial"/>
          <w:b/>
          <w:color w:val="000000"/>
          <w:sz w:val="22"/>
          <w:szCs w:val="22"/>
        </w:rPr>
        <w:t>:</w:t>
      </w:r>
      <w:r w:rsidR="00A708EC" w:rsidRPr="00A708EC">
        <w:t xml:space="preserve"> </w:t>
      </w:r>
      <w:r w:rsidR="00A708EC" w:rsidRPr="00A708EC">
        <w:rPr>
          <w:rFonts w:ascii="Arial" w:eastAsia="Arial" w:hAnsi="Arial" w:cs="Arial"/>
          <w:bCs/>
          <w:color w:val="000000"/>
          <w:sz w:val="22"/>
          <w:szCs w:val="22"/>
        </w:rPr>
        <w:t>La Equidad Seguros Generales Organismo Cooperativo</w:t>
      </w:r>
    </w:p>
    <w:p w14:paraId="5094D8C8" w14:textId="7ACFB892" w:rsidR="00A013FF" w:rsidRPr="00B56560" w:rsidRDefault="00000000" w:rsidP="00B56560">
      <w:pPr>
        <w:spacing w:line="360" w:lineRule="auto"/>
        <w:ind w:left="1560" w:hanging="1560"/>
        <w:jc w:val="both"/>
        <w:rPr>
          <w:rFonts w:ascii="Arial" w:eastAsia="Arial" w:hAnsi="Arial" w:cs="Arial"/>
          <w:color w:val="000000"/>
          <w:sz w:val="22"/>
          <w:szCs w:val="22"/>
        </w:rPr>
      </w:pPr>
      <w:r w:rsidRPr="00186A0E">
        <w:rPr>
          <w:rFonts w:ascii="Arial" w:eastAsia="Arial" w:hAnsi="Arial" w:cs="Arial"/>
          <w:b/>
          <w:color w:val="000000"/>
          <w:sz w:val="22"/>
          <w:szCs w:val="22"/>
        </w:rPr>
        <w:t>Demandado</w:t>
      </w:r>
      <w:r w:rsidRPr="00186A0E">
        <w:rPr>
          <w:rFonts w:ascii="Arial" w:eastAsia="Arial" w:hAnsi="Arial" w:cs="Arial"/>
          <w:color w:val="000000"/>
          <w:sz w:val="22"/>
          <w:szCs w:val="22"/>
        </w:rPr>
        <w:t xml:space="preserve">: </w:t>
      </w:r>
      <w:r w:rsidR="00A708EC">
        <w:rPr>
          <w:rFonts w:ascii="Arial" w:eastAsia="Arial" w:hAnsi="Arial" w:cs="Arial"/>
          <w:color w:val="000000"/>
          <w:sz w:val="22"/>
          <w:szCs w:val="22"/>
        </w:rPr>
        <w:t xml:space="preserve"> </w:t>
      </w:r>
      <w:r w:rsidR="00A708EC" w:rsidRPr="00A708EC">
        <w:rPr>
          <w:rFonts w:ascii="Arial" w:eastAsia="Arial" w:hAnsi="Arial" w:cs="Arial"/>
          <w:color w:val="000000"/>
          <w:sz w:val="22"/>
          <w:szCs w:val="22"/>
        </w:rPr>
        <w:t xml:space="preserve">Gobernación </w:t>
      </w:r>
      <w:r w:rsidR="00A708EC">
        <w:rPr>
          <w:rFonts w:ascii="Arial" w:eastAsia="Arial" w:hAnsi="Arial" w:cs="Arial"/>
          <w:color w:val="000000"/>
          <w:sz w:val="22"/>
          <w:szCs w:val="22"/>
        </w:rPr>
        <w:t>d</w:t>
      </w:r>
      <w:r w:rsidR="00A708EC" w:rsidRPr="00A708EC">
        <w:rPr>
          <w:rFonts w:ascii="Arial" w:eastAsia="Arial" w:hAnsi="Arial" w:cs="Arial"/>
          <w:color w:val="000000"/>
          <w:sz w:val="22"/>
          <w:szCs w:val="22"/>
        </w:rPr>
        <w:t xml:space="preserve">e Casanare Dirección Técnica </w:t>
      </w:r>
      <w:r w:rsidR="00A708EC">
        <w:rPr>
          <w:rFonts w:ascii="Arial" w:eastAsia="Arial" w:hAnsi="Arial" w:cs="Arial"/>
          <w:color w:val="000000"/>
          <w:sz w:val="22"/>
          <w:szCs w:val="22"/>
        </w:rPr>
        <w:t>d</w:t>
      </w:r>
      <w:r w:rsidR="00A708EC" w:rsidRPr="00A708EC">
        <w:rPr>
          <w:rFonts w:ascii="Arial" w:eastAsia="Arial" w:hAnsi="Arial" w:cs="Arial"/>
          <w:color w:val="000000"/>
          <w:sz w:val="22"/>
          <w:szCs w:val="22"/>
        </w:rPr>
        <w:t>e Cobro Coactivo</w:t>
      </w:r>
    </w:p>
    <w:p w14:paraId="794D5847" w14:textId="129FDBFD"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Llamado en Garantía</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 xml:space="preserve">No </w:t>
      </w:r>
    </w:p>
    <w:p w14:paraId="2740A404" w14:textId="227481C2"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Tipo de Vinculación</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Demanda</w:t>
      </w:r>
      <w:r w:rsidR="00A708EC">
        <w:rPr>
          <w:rFonts w:ascii="Arial" w:eastAsia="Arial" w:hAnsi="Arial" w:cs="Arial"/>
          <w:color w:val="000000"/>
          <w:sz w:val="22"/>
          <w:szCs w:val="22"/>
        </w:rPr>
        <w:t>nte.</w:t>
      </w:r>
    </w:p>
    <w:p w14:paraId="75E0E978" w14:textId="5184637A"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Notificación</w:t>
      </w:r>
      <w:r w:rsidRPr="00186A0E">
        <w:rPr>
          <w:rFonts w:ascii="Arial" w:eastAsia="Arial" w:hAnsi="Arial" w:cs="Arial"/>
          <w:color w:val="000000"/>
          <w:sz w:val="22"/>
          <w:szCs w:val="22"/>
        </w:rPr>
        <w:t xml:space="preserve">: </w:t>
      </w:r>
      <w:r w:rsidR="00A708EC">
        <w:rPr>
          <w:rFonts w:ascii="Arial" w:eastAsia="Arial" w:hAnsi="Arial" w:cs="Arial"/>
          <w:color w:val="000000"/>
          <w:sz w:val="22"/>
          <w:szCs w:val="22"/>
        </w:rPr>
        <w:t>N/A</w:t>
      </w:r>
    </w:p>
    <w:p w14:paraId="50698D64" w14:textId="3901FF4E"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fin Término</w:t>
      </w:r>
      <w:r w:rsidRPr="00186A0E">
        <w:rPr>
          <w:rFonts w:ascii="Arial" w:eastAsia="Arial" w:hAnsi="Arial" w:cs="Arial"/>
          <w:color w:val="000000"/>
          <w:sz w:val="22"/>
          <w:szCs w:val="22"/>
        </w:rPr>
        <w:t xml:space="preserve">: </w:t>
      </w:r>
      <w:r w:rsidR="00A708EC">
        <w:rPr>
          <w:rFonts w:ascii="Arial" w:eastAsia="Arial" w:hAnsi="Arial" w:cs="Arial"/>
          <w:color w:val="000000"/>
          <w:sz w:val="22"/>
          <w:szCs w:val="22"/>
        </w:rPr>
        <w:t>N/A</w:t>
      </w:r>
    </w:p>
    <w:p w14:paraId="7C620546" w14:textId="127462F4"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Siniestro</w:t>
      </w:r>
      <w:r w:rsidRPr="00186A0E">
        <w:rPr>
          <w:rFonts w:ascii="Arial" w:eastAsia="Arial" w:hAnsi="Arial" w:cs="Arial"/>
          <w:color w:val="000000"/>
          <w:sz w:val="22"/>
          <w:szCs w:val="22"/>
        </w:rPr>
        <w:t xml:space="preserve">:  </w:t>
      </w:r>
      <w:r w:rsidR="00A708EC">
        <w:rPr>
          <w:rFonts w:ascii="Arial" w:eastAsia="Arial" w:hAnsi="Arial" w:cs="Arial"/>
          <w:color w:val="000000"/>
          <w:sz w:val="22"/>
          <w:szCs w:val="22"/>
        </w:rPr>
        <w:t>N/A</w:t>
      </w:r>
    </w:p>
    <w:p w14:paraId="2529FDFA" w14:textId="77777777" w:rsidR="00DE0C33" w:rsidRPr="00DE0C33" w:rsidRDefault="00000000" w:rsidP="00DE0C33">
      <w:pPr>
        <w:pStyle w:val="NormalWeb"/>
        <w:spacing w:line="276" w:lineRule="auto"/>
        <w:jc w:val="both"/>
        <w:rPr>
          <w:rFonts w:ascii="Arial" w:eastAsia="Arial" w:hAnsi="Arial" w:cs="Arial"/>
          <w:color w:val="000000"/>
          <w:sz w:val="22"/>
          <w:szCs w:val="22"/>
          <w:lang w:val="es-ES"/>
        </w:rPr>
      </w:pPr>
      <w:r w:rsidRPr="00186A0E">
        <w:rPr>
          <w:rFonts w:ascii="Arial" w:eastAsia="Arial" w:hAnsi="Arial" w:cs="Arial"/>
          <w:b/>
          <w:color w:val="000000"/>
          <w:sz w:val="22"/>
          <w:szCs w:val="22"/>
        </w:rPr>
        <w:t>Hechos</w:t>
      </w:r>
      <w:r w:rsidRPr="00186A0E">
        <w:rPr>
          <w:rFonts w:ascii="Arial" w:eastAsia="Arial" w:hAnsi="Arial" w:cs="Arial"/>
          <w:color w:val="000000"/>
          <w:sz w:val="22"/>
          <w:szCs w:val="22"/>
        </w:rPr>
        <w:t>:</w:t>
      </w:r>
      <w:r w:rsidR="00186A0E" w:rsidRPr="00186A0E">
        <w:rPr>
          <w:rFonts w:ascii="Arial" w:eastAsia="Arial" w:hAnsi="Arial" w:cs="Arial"/>
          <w:color w:val="000000"/>
          <w:sz w:val="22"/>
          <w:szCs w:val="22"/>
        </w:rPr>
        <w:t xml:space="preserve"> </w:t>
      </w:r>
      <w:r w:rsidR="00DE0C33" w:rsidRPr="00DE0C33">
        <w:rPr>
          <w:rFonts w:ascii="Arial" w:eastAsia="Arial" w:hAnsi="Arial" w:cs="Arial"/>
          <w:color w:val="000000"/>
          <w:sz w:val="22"/>
          <w:szCs w:val="22"/>
          <w:lang w:val="es-ES"/>
        </w:rPr>
        <w:t>El medio de control tiene origen en los actos administrativos proferidos por la Gobernación de Casanare en el decurso del procedimiento administrativo de cobro coactivo. La Equidad Seguros Generales alega que dichos actos administrativos, que sirven como título ejecutivo, no cumplen con los requisitos de claridad y precisión necesarios para constituirse en un título válido. No se especifica de manera detallada que la aseguradora tenga la obligación de pagar la suma de $196,806,000, ni se define la metodología para calcular la mora. Además, las resoluciones no incorporan de manera explícita la obligación de pagar intereses moratorios. Esta falta de precisión compromete la exigibilidad de la obligación. De la lectura armónica de las dos resoluciones que conforman el título ejecutivo complejo se concluye lo siguiente: a) La efectividad de los amparos de cumplimiento y de anticipo estaba supeditada a la aplicación del fenómeno jurídico de la compensación, dada la existencia de saldos a favor del contratista. b) Además de lo anterior, la afectación del amparo de anticipo estaba condicionada al reembolso o no de los recursos que se encontraban en la cuenta de la fiducia.</w:t>
      </w:r>
    </w:p>
    <w:p w14:paraId="57011D7C" w14:textId="77777777" w:rsidR="00DE0C33" w:rsidRPr="00DE0C33" w:rsidRDefault="00DE0C33" w:rsidP="00DE0C33">
      <w:pPr>
        <w:pStyle w:val="NormalWeb"/>
        <w:spacing w:line="276" w:lineRule="auto"/>
        <w:jc w:val="both"/>
        <w:rPr>
          <w:rFonts w:ascii="Arial" w:eastAsia="Arial" w:hAnsi="Arial" w:cs="Arial"/>
          <w:color w:val="000000"/>
          <w:sz w:val="22"/>
          <w:szCs w:val="22"/>
          <w:lang w:val="es-ES"/>
        </w:rPr>
      </w:pPr>
      <w:r w:rsidRPr="00DE0C33">
        <w:rPr>
          <w:rFonts w:ascii="Arial" w:eastAsia="Arial" w:hAnsi="Arial" w:cs="Arial"/>
          <w:color w:val="000000"/>
          <w:sz w:val="22"/>
          <w:szCs w:val="22"/>
          <w:lang w:val="es-ES"/>
        </w:rPr>
        <w:t>Asimismo, se argumenta que los actos administrativos carecen de una motivación jurídica adecuada que sustente el cobro coactivo, vulnerando de esta manera el debido proceso. En ninguna parte de las resoluciones se detalla una obligación clara y exigible que pueda justificar el cobro. La ausencia de motivación compromete la legitimidad del proceso y afecta la garantía del debido proceso, lo cual es central en la tesis sobre la que se fundamenta el medio de control.</w:t>
      </w:r>
    </w:p>
    <w:p w14:paraId="60D50AB1" w14:textId="77777777" w:rsidR="00DE0C33" w:rsidRPr="00DE0C33" w:rsidRDefault="00DE0C33" w:rsidP="00DE0C33">
      <w:pPr>
        <w:pStyle w:val="NormalWeb"/>
        <w:spacing w:line="276" w:lineRule="auto"/>
        <w:jc w:val="both"/>
        <w:rPr>
          <w:rFonts w:ascii="Arial" w:eastAsia="Arial" w:hAnsi="Arial" w:cs="Arial"/>
          <w:color w:val="000000"/>
          <w:sz w:val="22"/>
          <w:szCs w:val="22"/>
          <w:lang w:val="es-ES"/>
        </w:rPr>
      </w:pPr>
      <w:r w:rsidRPr="00DE0C33">
        <w:rPr>
          <w:rFonts w:ascii="Arial" w:eastAsia="Arial" w:hAnsi="Arial" w:cs="Arial"/>
          <w:color w:val="000000"/>
          <w:sz w:val="22"/>
          <w:szCs w:val="22"/>
          <w:lang w:val="es-ES"/>
        </w:rPr>
        <w:t xml:space="preserve">Otro aspecto importante es que los amparos de cumplimiento y de anticipo estaban supeditados a la aplicación de la compensación, debido a la existencia de saldos a favor del contratista. Además, la afectación del amparo de anticipo estaba condicionada al reembolso de los recursos administrados por la fiducia, lo cual ya se ha cumplido. Estos </w:t>
      </w:r>
      <w:r w:rsidRPr="00DE0C33">
        <w:rPr>
          <w:rFonts w:ascii="Arial" w:eastAsia="Arial" w:hAnsi="Arial" w:cs="Arial"/>
          <w:color w:val="000000"/>
          <w:sz w:val="22"/>
          <w:szCs w:val="22"/>
          <w:lang w:val="es-ES"/>
        </w:rPr>
        <w:lastRenderedPageBreak/>
        <w:t>condicionamientos implican que las obligaciones no eran exigibles de manera directa y automática.</w:t>
      </w:r>
    </w:p>
    <w:p w14:paraId="680810AC" w14:textId="77777777" w:rsidR="00DE0C33" w:rsidRPr="00DE0C33" w:rsidRDefault="00DE0C33" w:rsidP="00DE0C33">
      <w:pPr>
        <w:pStyle w:val="NormalWeb"/>
        <w:spacing w:line="276" w:lineRule="auto"/>
        <w:jc w:val="both"/>
        <w:rPr>
          <w:rFonts w:ascii="Arial" w:eastAsia="Arial" w:hAnsi="Arial" w:cs="Arial"/>
          <w:color w:val="000000"/>
          <w:sz w:val="22"/>
          <w:szCs w:val="22"/>
          <w:lang w:val="es-ES"/>
        </w:rPr>
      </w:pPr>
      <w:r w:rsidRPr="00DE0C33">
        <w:rPr>
          <w:rFonts w:ascii="Arial" w:eastAsia="Arial" w:hAnsi="Arial" w:cs="Arial"/>
          <w:color w:val="000000"/>
          <w:sz w:val="22"/>
          <w:szCs w:val="22"/>
          <w:lang w:val="es-ES"/>
        </w:rPr>
        <w:t>En consecuencia, La Equidad considera que la acción de cobro coactivo es improcedente, debido a la inexistencia o a la falta de claridad en la obligación de pago. Por tanto, se solicita la nulidad de los actos administrativos y el reembolso de los intereses que fueron cobrados de manera infundada, a título de restablecimiento del derecho, por cuanto la condición relacionada con la compensación de saldos a favor del contratista no se llevó a cabo por parte del contratante.</w:t>
      </w:r>
    </w:p>
    <w:p w14:paraId="32AEA4E8" w14:textId="1FE4D64B" w:rsidR="00186A0E" w:rsidRPr="00186A0E" w:rsidRDefault="00186A0E" w:rsidP="00186A0E">
      <w:pPr>
        <w:pStyle w:val="NormalWeb"/>
        <w:spacing w:before="0" w:beforeAutospacing="0" w:after="0" w:afterAutospacing="0" w:line="360" w:lineRule="atLeast"/>
        <w:rPr>
          <w:rFonts w:ascii="Arial" w:hAnsi="Arial" w:cs="Arial"/>
          <w:color w:val="424242"/>
          <w:sz w:val="22"/>
          <w:szCs w:val="22"/>
        </w:rPr>
      </w:pPr>
    </w:p>
    <w:p w14:paraId="2FCB9B12"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Audiencia Prejudicial</w:t>
      </w:r>
      <w:r w:rsidRPr="00186A0E">
        <w:rPr>
          <w:rFonts w:ascii="Arial" w:eastAsia="Arial" w:hAnsi="Arial" w:cs="Arial"/>
          <w:color w:val="000000"/>
          <w:sz w:val="22"/>
          <w:szCs w:val="22"/>
        </w:rPr>
        <w:t>: SI</w:t>
      </w:r>
    </w:p>
    <w:p w14:paraId="0FD9F3DE" w14:textId="77777777" w:rsidR="00186A0E" w:rsidRDefault="00000000" w:rsidP="004166A3">
      <w:pPr>
        <w:pBdr>
          <w:top w:val="nil"/>
          <w:left w:val="nil"/>
          <w:bottom w:val="nil"/>
          <w:right w:val="nil"/>
          <w:between w:val="nil"/>
        </w:pBdr>
        <w:spacing w:before="280" w:after="280" w:line="360" w:lineRule="auto"/>
        <w:rPr>
          <w:rFonts w:ascii="Arial" w:eastAsia="Arial" w:hAnsi="Arial" w:cs="Arial"/>
          <w:color w:val="000000"/>
          <w:sz w:val="22"/>
          <w:szCs w:val="22"/>
        </w:rPr>
      </w:pPr>
      <w:r w:rsidRPr="004166A3">
        <w:rPr>
          <w:rFonts w:ascii="Arial" w:eastAsia="Arial" w:hAnsi="Arial" w:cs="Arial"/>
          <w:b/>
          <w:color w:val="000000"/>
          <w:sz w:val="22"/>
          <w:szCs w:val="22"/>
        </w:rPr>
        <w:t>Pretensiones de la demanda</w:t>
      </w:r>
      <w:r w:rsidRPr="004166A3">
        <w:rPr>
          <w:rFonts w:ascii="Arial" w:eastAsia="Arial" w:hAnsi="Arial" w:cs="Arial"/>
          <w:color w:val="000000"/>
          <w:sz w:val="22"/>
          <w:szCs w:val="22"/>
        </w:rPr>
        <w:t xml:space="preserve">:  </w:t>
      </w:r>
    </w:p>
    <w:p w14:paraId="42002314" w14:textId="77777777" w:rsidR="00DE0C33" w:rsidRDefault="00DE0C33" w:rsidP="00DE0C33">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DE0C33">
        <w:rPr>
          <w:rFonts w:ascii="Arial" w:eastAsia="Arial" w:hAnsi="Arial" w:cs="Arial"/>
          <w:color w:val="000000"/>
          <w:sz w:val="22"/>
          <w:szCs w:val="22"/>
        </w:rPr>
        <w:t>Que, una vez surtido el trámite correspondiente, se DECLARE LA NULIDAD total de los</w:t>
      </w:r>
      <w:r>
        <w:rPr>
          <w:rFonts w:ascii="Arial" w:eastAsia="Arial" w:hAnsi="Arial" w:cs="Arial"/>
          <w:color w:val="000000"/>
          <w:sz w:val="22"/>
          <w:szCs w:val="22"/>
        </w:rPr>
        <w:t xml:space="preserve"> </w:t>
      </w:r>
      <w:r w:rsidRPr="00DE0C33">
        <w:rPr>
          <w:rFonts w:ascii="Arial" w:eastAsia="Arial" w:hAnsi="Arial" w:cs="Arial"/>
          <w:color w:val="000000"/>
          <w:sz w:val="22"/>
          <w:szCs w:val="22"/>
        </w:rPr>
        <w:t>siguientes actos administrativos, proferidos dentro del proceso ejecutivo coactivo No. 01093</w:t>
      </w:r>
      <w:r>
        <w:rPr>
          <w:rFonts w:ascii="Arial" w:eastAsia="Arial" w:hAnsi="Arial" w:cs="Arial"/>
          <w:color w:val="000000"/>
          <w:sz w:val="22"/>
          <w:szCs w:val="22"/>
        </w:rPr>
        <w:t xml:space="preserve"> </w:t>
      </w:r>
      <w:r w:rsidRPr="00DE0C33">
        <w:rPr>
          <w:rFonts w:ascii="Arial" w:eastAsia="Arial" w:hAnsi="Arial" w:cs="Arial"/>
          <w:color w:val="000000"/>
          <w:sz w:val="22"/>
          <w:szCs w:val="22"/>
        </w:rPr>
        <w:t xml:space="preserve">2023: </w:t>
      </w:r>
    </w:p>
    <w:p w14:paraId="1DDA3B66" w14:textId="11452985" w:rsidR="00DE0C33" w:rsidRDefault="00DE0C33" w:rsidP="00DE0C33">
      <w:pPr>
        <w:pStyle w:val="Prrafodelista"/>
        <w:numPr>
          <w:ilvl w:val="0"/>
          <w:numId w:val="7"/>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DE0C33">
        <w:rPr>
          <w:rFonts w:ascii="Arial" w:eastAsia="Arial" w:hAnsi="Arial" w:cs="Arial"/>
          <w:color w:val="000000"/>
          <w:sz w:val="22"/>
          <w:szCs w:val="22"/>
        </w:rPr>
        <w:t xml:space="preserve">Auto No.00648 mediante el cual se dictó mandamiento de pago proceso administrativo de cobro coactivo No.01093-2023, proferido por el director técnico de Cobro Coactivo </w:t>
      </w:r>
      <w:r w:rsidRPr="00DE0C33">
        <w:rPr>
          <w:rFonts w:ascii="Arial" w:eastAsia="Arial" w:hAnsi="Arial" w:cs="Arial"/>
          <w:color w:val="000000"/>
          <w:sz w:val="22"/>
          <w:szCs w:val="22"/>
        </w:rPr>
        <w:t>del Departamento</w:t>
      </w:r>
      <w:r w:rsidRPr="00DE0C33">
        <w:rPr>
          <w:rFonts w:ascii="Arial" w:eastAsia="Arial" w:hAnsi="Arial" w:cs="Arial"/>
          <w:color w:val="000000"/>
          <w:sz w:val="22"/>
          <w:szCs w:val="22"/>
        </w:rPr>
        <w:t xml:space="preserve"> de Casanare el 21 de junio de 2023.</w:t>
      </w:r>
    </w:p>
    <w:p w14:paraId="4E9B7D92" w14:textId="77777777" w:rsidR="00DE0C33" w:rsidRPr="00DE0C33" w:rsidRDefault="00DE0C33" w:rsidP="00DE0C33">
      <w:pPr>
        <w:pStyle w:val="Prrafodelista"/>
        <w:pBdr>
          <w:top w:val="nil"/>
          <w:left w:val="nil"/>
          <w:bottom w:val="nil"/>
          <w:right w:val="nil"/>
          <w:between w:val="nil"/>
        </w:pBdr>
        <w:spacing w:before="280" w:after="280" w:line="360" w:lineRule="auto"/>
        <w:jc w:val="both"/>
        <w:rPr>
          <w:rFonts w:ascii="Arial" w:eastAsia="Arial" w:hAnsi="Arial" w:cs="Arial"/>
          <w:color w:val="000000"/>
          <w:sz w:val="22"/>
          <w:szCs w:val="22"/>
        </w:rPr>
      </w:pPr>
    </w:p>
    <w:p w14:paraId="3C25A3E8" w14:textId="77777777" w:rsidR="00DE0C33" w:rsidRDefault="00DE0C33" w:rsidP="00DE0C33">
      <w:pPr>
        <w:pStyle w:val="Prrafodelista"/>
        <w:numPr>
          <w:ilvl w:val="0"/>
          <w:numId w:val="7"/>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DE0C33">
        <w:rPr>
          <w:rFonts w:ascii="Arial" w:eastAsia="Arial" w:hAnsi="Arial" w:cs="Arial"/>
          <w:color w:val="000000"/>
          <w:sz w:val="22"/>
          <w:szCs w:val="22"/>
        </w:rPr>
        <w:t xml:space="preserve">Resolución No.02227 por medio del cual se resuelven las excepciones presentadas en contra del mandamiento de pago No.00648. </w:t>
      </w:r>
    </w:p>
    <w:p w14:paraId="0B0DDD24" w14:textId="77777777" w:rsidR="00DE0C33" w:rsidRPr="00DE0C33" w:rsidRDefault="00DE0C33" w:rsidP="00DE0C33">
      <w:pPr>
        <w:pStyle w:val="Prrafodelista"/>
        <w:rPr>
          <w:rFonts w:ascii="Arial" w:eastAsia="Arial" w:hAnsi="Arial" w:cs="Arial"/>
          <w:color w:val="000000"/>
          <w:sz w:val="22"/>
          <w:szCs w:val="22"/>
        </w:rPr>
      </w:pPr>
    </w:p>
    <w:p w14:paraId="69A71AD9" w14:textId="77777777" w:rsidR="00DE0C33" w:rsidRDefault="00DE0C33" w:rsidP="00DE0C33">
      <w:pPr>
        <w:pStyle w:val="Prrafodelista"/>
        <w:numPr>
          <w:ilvl w:val="0"/>
          <w:numId w:val="7"/>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DE0C33">
        <w:rPr>
          <w:rFonts w:ascii="Arial" w:eastAsia="Arial" w:hAnsi="Arial" w:cs="Arial"/>
          <w:color w:val="000000"/>
          <w:sz w:val="22"/>
          <w:szCs w:val="22"/>
        </w:rPr>
        <w:t xml:space="preserve">Resolución No.02544 por la cual se resuelva un recurso de reposición. </w:t>
      </w:r>
    </w:p>
    <w:p w14:paraId="4ABDF589" w14:textId="77777777" w:rsidR="00DE0C33" w:rsidRPr="00DE0C33" w:rsidRDefault="00DE0C33" w:rsidP="00DE0C33">
      <w:pPr>
        <w:pStyle w:val="Prrafodelista"/>
        <w:rPr>
          <w:rFonts w:ascii="Arial" w:eastAsia="Arial" w:hAnsi="Arial" w:cs="Arial"/>
          <w:color w:val="000000"/>
          <w:sz w:val="22"/>
          <w:szCs w:val="22"/>
        </w:rPr>
      </w:pPr>
    </w:p>
    <w:p w14:paraId="03A05CEA" w14:textId="77777777" w:rsidR="00DE0C33" w:rsidRDefault="00DE0C33" w:rsidP="00DE0C33">
      <w:pPr>
        <w:pStyle w:val="Prrafodelista"/>
        <w:numPr>
          <w:ilvl w:val="0"/>
          <w:numId w:val="7"/>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DE0C33">
        <w:rPr>
          <w:rFonts w:ascii="Arial" w:eastAsia="Arial" w:hAnsi="Arial" w:cs="Arial"/>
          <w:color w:val="000000"/>
          <w:sz w:val="22"/>
          <w:szCs w:val="22"/>
        </w:rPr>
        <w:t>Auto No.00169 por el cual se liquida el crédito de un proceso de Cobro Coactivo.</w:t>
      </w:r>
    </w:p>
    <w:p w14:paraId="3A19361B" w14:textId="77777777" w:rsidR="00DE0C33" w:rsidRPr="00DE0C33" w:rsidRDefault="00DE0C33" w:rsidP="00DE0C33">
      <w:pPr>
        <w:pStyle w:val="Prrafodelista"/>
        <w:rPr>
          <w:rFonts w:ascii="Arial" w:eastAsia="Arial" w:hAnsi="Arial" w:cs="Arial"/>
          <w:color w:val="000000"/>
          <w:sz w:val="22"/>
          <w:szCs w:val="22"/>
        </w:rPr>
      </w:pPr>
    </w:p>
    <w:p w14:paraId="28D10D9C" w14:textId="17167F75" w:rsidR="00DE0C33" w:rsidRDefault="00DE0C33" w:rsidP="00DE0C33">
      <w:pPr>
        <w:pStyle w:val="Prrafodelista"/>
        <w:numPr>
          <w:ilvl w:val="0"/>
          <w:numId w:val="7"/>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DE0C33">
        <w:rPr>
          <w:rFonts w:ascii="Arial" w:eastAsia="Arial" w:hAnsi="Arial" w:cs="Arial"/>
          <w:color w:val="000000"/>
          <w:sz w:val="22"/>
          <w:szCs w:val="22"/>
        </w:rPr>
        <w:t>Cualquier otro acto administrativo que los complemente, aclare, adicione, modifique, sea</w:t>
      </w:r>
      <w:r>
        <w:rPr>
          <w:rFonts w:ascii="Arial" w:eastAsia="Arial" w:hAnsi="Arial" w:cs="Arial"/>
          <w:color w:val="000000"/>
          <w:sz w:val="22"/>
          <w:szCs w:val="22"/>
        </w:rPr>
        <w:t xml:space="preserve"> </w:t>
      </w:r>
      <w:r w:rsidRPr="00DE0C33">
        <w:rPr>
          <w:rFonts w:ascii="Arial" w:eastAsia="Arial" w:hAnsi="Arial" w:cs="Arial"/>
          <w:color w:val="000000"/>
          <w:sz w:val="22"/>
          <w:szCs w:val="22"/>
        </w:rPr>
        <w:t xml:space="preserve">accesorio, consecuente o subsiguiente, proferidos dentro del proceso cobro </w:t>
      </w:r>
      <w:r w:rsidRPr="00DE0C33">
        <w:rPr>
          <w:rFonts w:ascii="Arial" w:eastAsia="Arial" w:hAnsi="Arial" w:cs="Arial"/>
          <w:color w:val="000000"/>
          <w:sz w:val="22"/>
          <w:szCs w:val="22"/>
        </w:rPr>
        <w:t xml:space="preserve">coactivo </w:t>
      </w:r>
      <w:r>
        <w:rPr>
          <w:rFonts w:ascii="Arial" w:eastAsia="Arial" w:hAnsi="Arial" w:cs="Arial"/>
          <w:color w:val="000000"/>
          <w:sz w:val="22"/>
          <w:szCs w:val="22"/>
        </w:rPr>
        <w:t>No</w:t>
      </w:r>
      <w:r w:rsidRPr="00DE0C33">
        <w:rPr>
          <w:rFonts w:ascii="Arial" w:eastAsia="Arial" w:hAnsi="Arial" w:cs="Arial"/>
          <w:color w:val="000000"/>
          <w:sz w:val="22"/>
          <w:szCs w:val="22"/>
        </w:rPr>
        <w:t>.01093-2023.</w:t>
      </w:r>
    </w:p>
    <w:p w14:paraId="0E1F4F73" w14:textId="77777777" w:rsidR="00DE0C33" w:rsidRPr="00DE0C33" w:rsidRDefault="00DE0C33" w:rsidP="00DE0C33">
      <w:pPr>
        <w:pStyle w:val="Prrafodelista"/>
        <w:rPr>
          <w:rFonts w:ascii="Arial" w:eastAsia="Arial" w:hAnsi="Arial" w:cs="Arial"/>
          <w:color w:val="000000"/>
          <w:sz w:val="22"/>
          <w:szCs w:val="22"/>
        </w:rPr>
      </w:pPr>
    </w:p>
    <w:p w14:paraId="7336887E" w14:textId="2516BA76" w:rsidR="00DE0C33" w:rsidRDefault="00DE0C33" w:rsidP="00DE0C33">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DE0C33">
        <w:rPr>
          <w:rFonts w:ascii="Arial" w:eastAsia="Arial" w:hAnsi="Arial" w:cs="Arial"/>
          <w:color w:val="000000"/>
          <w:sz w:val="22"/>
          <w:szCs w:val="22"/>
        </w:rPr>
        <w:t xml:space="preserve">Que además de declarados nulos los actos administrativos descritos, se DECRETE EL RESTABLECIMIENTO DEL DERECHO al que haya lugar, incluyendo el pago SEISCIENTOS CINCUENTA Y OCHO MILLONES NOVECIENTOS CUARENTA Y CINCO MIL SETECIENTOS CINCUENTA Y SEIS PESOS CON TREINTA Y TRES CENTAVOS </w:t>
      </w:r>
      <w:r w:rsidRPr="00DE0C33">
        <w:rPr>
          <w:rFonts w:ascii="Arial" w:eastAsia="Arial" w:hAnsi="Arial" w:cs="Arial"/>
          <w:color w:val="000000"/>
          <w:sz w:val="22"/>
          <w:szCs w:val="22"/>
        </w:rPr>
        <w:lastRenderedPageBreak/>
        <w:t>(COP $658.945.756,33) realizado por LA EQUIDAD SEGUROS GENERALES ORGANISMO COOPERATIVO, como consecuencia del irregular proceso de cobro coactivo No. 01093-2023, y toda suma de dinero que se hubiese cancelado por parte de mi representada con ocasión de tales actos administrativos, en concreto de lo siguiente:</w:t>
      </w:r>
    </w:p>
    <w:p w14:paraId="735D1AD5" w14:textId="767E3E3E" w:rsidR="004C759E" w:rsidRDefault="004C759E" w:rsidP="00BF6D2E">
      <w:pPr>
        <w:pBdr>
          <w:top w:val="nil"/>
          <w:left w:val="nil"/>
          <w:bottom w:val="nil"/>
          <w:right w:val="nil"/>
          <w:between w:val="nil"/>
        </w:pBdr>
        <w:spacing w:before="280" w:after="280" w:line="360" w:lineRule="auto"/>
        <w:jc w:val="both"/>
        <w:rPr>
          <w:rFonts w:ascii="Arial" w:eastAsia="Arial" w:hAnsi="Arial" w:cs="Arial"/>
          <w:color w:val="000000"/>
          <w:sz w:val="22"/>
          <w:szCs w:val="22"/>
        </w:rPr>
      </w:pPr>
      <w:r>
        <w:rPr>
          <w:rFonts w:ascii="Arial" w:eastAsia="Arial" w:hAnsi="Arial" w:cs="Arial"/>
          <w:color w:val="000000"/>
          <w:sz w:val="22"/>
          <w:szCs w:val="22"/>
        </w:rPr>
        <w:t>Q</w:t>
      </w:r>
      <w:r w:rsidRPr="004C759E">
        <w:rPr>
          <w:rFonts w:ascii="Arial" w:eastAsia="Arial" w:hAnsi="Arial" w:cs="Arial"/>
          <w:color w:val="000000"/>
          <w:sz w:val="22"/>
          <w:szCs w:val="22"/>
        </w:rPr>
        <w:t>ue se declare que</w:t>
      </w:r>
      <w:r w:rsidR="00BF6D2E" w:rsidRPr="00BF6D2E">
        <w:rPr>
          <w:rFonts w:ascii="Arial" w:eastAsia="Arial" w:hAnsi="Arial" w:cs="Arial"/>
          <w:color w:val="000000"/>
          <w:sz w:val="22"/>
          <w:szCs w:val="22"/>
        </w:rPr>
        <w:t xml:space="preserve"> </w:t>
      </w:r>
      <w:r w:rsidR="00BF6D2E" w:rsidRPr="00DE0C33">
        <w:rPr>
          <w:rFonts w:ascii="Arial" w:eastAsia="Arial" w:hAnsi="Arial" w:cs="Arial"/>
          <w:color w:val="000000"/>
          <w:sz w:val="22"/>
          <w:szCs w:val="22"/>
        </w:rPr>
        <w:t xml:space="preserve">LA EQUIDAD SEGUROS GENERALES ORGANISMO </w:t>
      </w:r>
      <w:r w:rsidR="00BF6D2E" w:rsidRPr="00DE0C33">
        <w:rPr>
          <w:rFonts w:ascii="Arial" w:eastAsia="Arial" w:hAnsi="Arial" w:cs="Arial"/>
          <w:color w:val="000000"/>
          <w:sz w:val="22"/>
          <w:szCs w:val="22"/>
        </w:rPr>
        <w:t>COOPERATIVO</w:t>
      </w:r>
      <w:r w:rsidR="00BF6D2E" w:rsidRPr="004C759E">
        <w:rPr>
          <w:rFonts w:ascii="Arial" w:eastAsia="Arial" w:hAnsi="Arial" w:cs="Arial"/>
          <w:color w:val="000000"/>
          <w:sz w:val="22"/>
          <w:szCs w:val="22"/>
        </w:rPr>
        <w:t xml:space="preserve"> no</w:t>
      </w:r>
      <w:r w:rsidRPr="004C759E">
        <w:rPr>
          <w:rFonts w:ascii="Arial" w:eastAsia="Arial" w:hAnsi="Arial" w:cs="Arial"/>
          <w:color w:val="000000"/>
          <w:sz w:val="22"/>
          <w:szCs w:val="22"/>
        </w:rPr>
        <w:t xml:space="preserve"> se encuentra legal ni contractualmente obligada a afectar ninguno de los amparos contemplados en la Póliza de Seguro de Cumplimiento de Entidades Estatales No. AA001990, por el monto indicado por la Gobernación del Casanare. Esta solicitud se fundamenta en la falta de exigibilidad del título ejecutivo, debido al cumplimiento de la condición suspensiva contenida en dicho título, relacionada con la devolución del anticipo girado por el Departamento del Casanare al contratista afianzado. Dicha suma fue devuelta por Alianza Fiduciaria S.A.; sin embargo, se</w:t>
      </w:r>
      <w:r w:rsidR="00BF6D2E">
        <w:rPr>
          <w:rFonts w:ascii="Arial" w:eastAsia="Arial" w:hAnsi="Arial" w:cs="Arial"/>
          <w:color w:val="000000"/>
          <w:sz w:val="22"/>
          <w:szCs w:val="22"/>
        </w:rPr>
        <w:t xml:space="preserve"> </w:t>
      </w:r>
      <w:r w:rsidR="00BF6D2E" w:rsidRPr="00BF6D2E">
        <w:rPr>
          <w:rFonts w:ascii="Arial" w:eastAsia="Arial" w:hAnsi="Arial" w:cs="Arial"/>
          <w:color w:val="000000"/>
          <w:sz w:val="22"/>
          <w:szCs w:val="22"/>
        </w:rPr>
        <w:t>exigió la afectación del amparo por no inversión del anticipo al garante cuando esto era improcedente.</w:t>
      </w:r>
    </w:p>
    <w:p w14:paraId="3E565602" w14:textId="3C0F3F5C" w:rsidR="00BF6D2E" w:rsidRDefault="00BF6D2E" w:rsidP="00BF6D2E">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F6D2E">
        <w:rPr>
          <w:rFonts w:ascii="Arial" w:eastAsia="Arial" w:hAnsi="Arial" w:cs="Arial"/>
          <w:color w:val="000000"/>
          <w:sz w:val="22"/>
          <w:szCs w:val="22"/>
        </w:rPr>
        <w:t>Se CONDENE a la GOBERNACIÓN DE CASANARE, DIRECCIÓN TÉCNICA DE COBRO COACTIVO, a PAGAR a LA EQUIDAD SEGUROS GENERALES O.C. el valor correspondiente a los intereses moratorios sobre las sumas de dinero que se hayan pagado conforme a los actos administrativos que se demandan. Estos réditos deberán liquidarse a la tasa máxima de interés corriente certificada por la Superintendencia Financiera de Colombia, incrementada en un cincuenta por ciento, conforme al artículo 1080 del Código de Comercio, modificado por la Ley 510 de 1999, debido al improcedente e infundado pago ejecutado a mi representada. Los intereses se calcularán hasta la fecha del reembolso o pago de las sumas anteriormente indicadas.</w:t>
      </w:r>
    </w:p>
    <w:p w14:paraId="009BBFDF" w14:textId="4EF178FA" w:rsidR="00A013FF" w:rsidRPr="00186A0E" w:rsidRDefault="00000000" w:rsidP="00BF6D2E">
      <w:pPr>
        <w:pBdr>
          <w:top w:val="nil"/>
          <w:left w:val="nil"/>
          <w:bottom w:val="nil"/>
          <w:right w:val="nil"/>
          <w:between w:val="nil"/>
        </w:pBdr>
        <w:spacing w:before="280" w:after="280" w:line="360" w:lineRule="auto"/>
        <w:jc w:val="both"/>
        <w:rPr>
          <w:rFonts w:ascii="Arial" w:eastAsia="Arial" w:hAnsi="Arial" w:cs="Arial"/>
          <w:sz w:val="22"/>
          <w:szCs w:val="22"/>
        </w:rPr>
      </w:pPr>
      <w:r w:rsidRPr="00186A0E">
        <w:rPr>
          <w:rFonts w:ascii="Arial" w:eastAsia="Arial" w:hAnsi="Arial" w:cs="Arial"/>
          <w:b/>
          <w:color w:val="000000"/>
          <w:sz w:val="22"/>
          <w:szCs w:val="22"/>
        </w:rPr>
        <w:t>Liquidación objetivada de las pretensiones:</w:t>
      </w:r>
      <w:r w:rsidR="00BF6D2E">
        <w:rPr>
          <w:rFonts w:ascii="Arial" w:eastAsia="Arial" w:hAnsi="Arial" w:cs="Arial"/>
          <w:b/>
          <w:color w:val="000000"/>
          <w:sz w:val="22"/>
          <w:szCs w:val="22"/>
        </w:rPr>
        <w:t xml:space="preserve"> </w:t>
      </w:r>
      <w:r w:rsidR="00BF6D2E" w:rsidRPr="00BF6D2E">
        <w:rPr>
          <w:rFonts w:ascii="Arial" w:eastAsia="Arial" w:hAnsi="Arial" w:cs="Arial"/>
          <w:b/>
          <w:color w:val="000000"/>
          <w:sz w:val="22"/>
          <w:szCs w:val="22"/>
        </w:rPr>
        <w:t>$658.945.756,33</w:t>
      </w:r>
    </w:p>
    <w:p w14:paraId="47DD49E6" w14:textId="7BC4A30D"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Siniestro</w:t>
      </w:r>
      <w:r w:rsidRPr="00186A0E">
        <w:rPr>
          <w:rFonts w:ascii="Arial" w:eastAsia="Arial" w:hAnsi="Arial" w:cs="Arial"/>
          <w:color w:val="000000"/>
          <w:sz w:val="22"/>
          <w:szCs w:val="22"/>
        </w:rPr>
        <w:t>:</w:t>
      </w:r>
      <w:r w:rsidRPr="00186A0E">
        <w:rPr>
          <w:rFonts w:ascii="Arial" w:eastAsia="Century Gothic" w:hAnsi="Arial" w:cs="Arial"/>
          <w:color w:val="000000"/>
          <w:sz w:val="22"/>
          <w:szCs w:val="22"/>
          <w:highlight w:val="white"/>
        </w:rPr>
        <w:t xml:space="preserve"> </w:t>
      </w:r>
    </w:p>
    <w:p w14:paraId="0256B26B" w14:textId="1F612186" w:rsidR="000E469C" w:rsidRPr="00BF6D2E" w:rsidRDefault="00000000" w:rsidP="00BF6D2E">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Póliza</w:t>
      </w:r>
      <w:r w:rsidRPr="00186A0E">
        <w:rPr>
          <w:rFonts w:ascii="Arial" w:eastAsia="Arial" w:hAnsi="Arial" w:cs="Arial"/>
          <w:color w:val="000000"/>
          <w:sz w:val="22"/>
          <w:szCs w:val="22"/>
        </w:rPr>
        <w:t xml:space="preserve">:  </w:t>
      </w:r>
      <w:r w:rsidR="00BF6D2E" w:rsidRPr="00BF6D2E">
        <w:rPr>
          <w:rFonts w:ascii="Arial" w:eastAsia="Arial" w:hAnsi="Arial" w:cs="Arial"/>
          <w:color w:val="000000"/>
          <w:sz w:val="22"/>
          <w:szCs w:val="22"/>
        </w:rPr>
        <w:t>Póliza de Seguro de Cumplimiento de Entidades Estatales No. AA001990</w:t>
      </w:r>
    </w:p>
    <w:p w14:paraId="4252053F" w14:textId="6D300679"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 xml:space="preserve">Vigencia Afectada: </w:t>
      </w:r>
      <w:r w:rsidR="00BF6D2E">
        <w:rPr>
          <w:rFonts w:ascii="Arial" w:eastAsia="Arial" w:hAnsi="Arial" w:cs="Arial"/>
          <w:b/>
          <w:color w:val="000000"/>
          <w:sz w:val="22"/>
          <w:szCs w:val="22"/>
        </w:rPr>
        <w:t>N/a</w:t>
      </w:r>
    </w:p>
    <w:p w14:paraId="5FA00F23" w14:textId="682B428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Ramo</w:t>
      </w:r>
      <w:r w:rsidRPr="00186A0E">
        <w:rPr>
          <w:rFonts w:ascii="Arial" w:eastAsia="Arial" w:hAnsi="Arial" w:cs="Arial"/>
          <w:color w:val="000000"/>
          <w:sz w:val="22"/>
          <w:szCs w:val="22"/>
        </w:rPr>
        <w:t xml:space="preserve">: </w:t>
      </w:r>
      <w:r w:rsidR="00BF6D2E">
        <w:rPr>
          <w:rFonts w:ascii="Arial" w:eastAsia="Arial" w:hAnsi="Arial" w:cs="Arial"/>
          <w:b/>
          <w:color w:val="000000"/>
          <w:sz w:val="22"/>
          <w:szCs w:val="22"/>
        </w:rPr>
        <w:t>N/a</w:t>
      </w:r>
    </w:p>
    <w:p w14:paraId="1A7195F9" w14:textId="5EF5BC36"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Agencia Expide</w:t>
      </w:r>
      <w:r w:rsidRPr="00186A0E">
        <w:rPr>
          <w:rFonts w:ascii="Arial" w:eastAsia="Arial" w:hAnsi="Arial" w:cs="Arial"/>
          <w:color w:val="000000"/>
          <w:sz w:val="22"/>
          <w:szCs w:val="22"/>
        </w:rPr>
        <w:t xml:space="preserve">: </w:t>
      </w:r>
      <w:r w:rsidR="00BF6D2E">
        <w:rPr>
          <w:rFonts w:ascii="Arial" w:eastAsia="Arial" w:hAnsi="Arial" w:cs="Arial"/>
          <w:b/>
          <w:color w:val="000000"/>
          <w:sz w:val="22"/>
          <w:szCs w:val="22"/>
        </w:rPr>
        <w:t>N/a</w:t>
      </w:r>
    </w:p>
    <w:p w14:paraId="12932649" w14:textId="1AB585A0"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Valor Asegurado</w:t>
      </w:r>
      <w:r w:rsidRPr="00186A0E">
        <w:rPr>
          <w:rFonts w:ascii="Arial" w:eastAsia="Arial" w:hAnsi="Arial" w:cs="Arial"/>
          <w:color w:val="000000"/>
          <w:sz w:val="22"/>
          <w:szCs w:val="22"/>
        </w:rPr>
        <w:t xml:space="preserve">: </w:t>
      </w:r>
      <w:r w:rsidR="00BF6D2E">
        <w:rPr>
          <w:rFonts w:ascii="Arial" w:eastAsia="Arial" w:hAnsi="Arial" w:cs="Arial"/>
          <w:b/>
          <w:color w:val="000000"/>
          <w:sz w:val="22"/>
          <w:szCs w:val="22"/>
        </w:rPr>
        <w:t>N/a</w:t>
      </w:r>
    </w:p>
    <w:p w14:paraId="3230742B" w14:textId="201A5D72"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Deducible</w:t>
      </w:r>
      <w:r w:rsidRPr="00186A0E">
        <w:rPr>
          <w:rFonts w:ascii="Arial" w:eastAsia="Arial" w:hAnsi="Arial" w:cs="Arial"/>
          <w:color w:val="000000"/>
          <w:sz w:val="22"/>
          <w:szCs w:val="22"/>
        </w:rPr>
        <w:t xml:space="preserve">:  </w:t>
      </w:r>
      <w:r w:rsidR="00AE3817">
        <w:rPr>
          <w:rFonts w:ascii="Arial" w:eastAsia="Arial" w:hAnsi="Arial" w:cs="Arial"/>
          <w:color w:val="000000"/>
          <w:sz w:val="22"/>
          <w:szCs w:val="22"/>
        </w:rPr>
        <w:t>N</w:t>
      </w:r>
      <w:r w:rsidR="003E187D">
        <w:rPr>
          <w:rFonts w:ascii="Arial" w:eastAsia="Arial" w:hAnsi="Arial" w:cs="Arial"/>
          <w:color w:val="000000"/>
          <w:sz w:val="22"/>
          <w:szCs w:val="22"/>
        </w:rPr>
        <w:t>O</w:t>
      </w:r>
    </w:p>
    <w:p w14:paraId="07E57190"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Exceso</w:t>
      </w:r>
      <w:r w:rsidRPr="00186A0E">
        <w:rPr>
          <w:rFonts w:ascii="Arial" w:eastAsia="Arial" w:hAnsi="Arial" w:cs="Arial"/>
          <w:color w:val="000000"/>
          <w:sz w:val="22"/>
          <w:szCs w:val="22"/>
        </w:rPr>
        <w:t xml:space="preserve">: NO  </w:t>
      </w:r>
      <w:r w:rsidRPr="00186A0E">
        <w:rPr>
          <w:rFonts w:ascii="Arial" w:eastAsia="Arial" w:hAnsi="Arial" w:cs="Arial"/>
          <w:color w:val="808080"/>
          <w:sz w:val="22"/>
          <w:szCs w:val="22"/>
        </w:rPr>
        <w:t>Haga clic o pulse aquí para escribir texto.</w:t>
      </w:r>
    </w:p>
    <w:p w14:paraId="08424FEC" w14:textId="099BEB81" w:rsidR="00A013FF" w:rsidRPr="00AE3817" w:rsidRDefault="00000000">
      <w:pPr>
        <w:spacing w:line="360" w:lineRule="auto"/>
        <w:jc w:val="both"/>
        <w:rPr>
          <w:rFonts w:ascii="Arial" w:eastAsia="Arial" w:hAnsi="Arial" w:cs="Arial"/>
          <w:sz w:val="22"/>
          <w:szCs w:val="22"/>
        </w:rPr>
      </w:pPr>
      <w:r w:rsidRPr="00AE3817">
        <w:rPr>
          <w:rFonts w:ascii="Arial" w:eastAsia="Arial" w:hAnsi="Arial" w:cs="Arial"/>
          <w:b/>
          <w:color w:val="000000"/>
          <w:sz w:val="22"/>
          <w:szCs w:val="22"/>
        </w:rPr>
        <w:lastRenderedPageBreak/>
        <w:t>Contingencia</w:t>
      </w:r>
      <w:r w:rsidRPr="00AE3817">
        <w:rPr>
          <w:rFonts w:ascii="Arial" w:eastAsia="Arial" w:hAnsi="Arial" w:cs="Arial"/>
          <w:color w:val="000000"/>
          <w:sz w:val="22"/>
          <w:szCs w:val="22"/>
        </w:rPr>
        <w:t xml:space="preserve">: </w:t>
      </w:r>
      <w:r w:rsidR="00BF6D2E">
        <w:rPr>
          <w:rFonts w:ascii="Arial" w:eastAsia="Arial" w:hAnsi="Arial" w:cs="Arial"/>
          <w:color w:val="000000"/>
          <w:sz w:val="22"/>
          <w:szCs w:val="22"/>
        </w:rPr>
        <w:t>EVENTUAL</w:t>
      </w:r>
      <w:r w:rsidRPr="00AE3817">
        <w:rPr>
          <w:rFonts w:ascii="Arial" w:eastAsia="Arial" w:hAnsi="Arial" w:cs="Arial"/>
          <w:sz w:val="22"/>
          <w:szCs w:val="22"/>
        </w:rPr>
        <w:t xml:space="preserve"> </w:t>
      </w:r>
    </w:p>
    <w:p w14:paraId="318720EB" w14:textId="77777777" w:rsidR="00BF6D2E" w:rsidRDefault="00000000">
      <w:pPr>
        <w:spacing w:line="360" w:lineRule="auto"/>
        <w:jc w:val="both"/>
        <w:rPr>
          <w:rFonts w:ascii="Arial" w:eastAsia="Arial" w:hAnsi="Arial" w:cs="Arial"/>
          <w:sz w:val="22"/>
          <w:szCs w:val="22"/>
        </w:rPr>
      </w:pPr>
      <w:r w:rsidRPr="00AE3817">
        <w:rPr>
          <w:rFonts w:ascii="Arial" w:eastAsia="Arial" w:hAnsi="Arial" w:cs="Arial"/>
          <w:b/>
          <w:sz w:val="22"/>
          <w:szCs w:val="22"/>
        </w:rPr>
        <w:t>Concepto del Apoderado designado para el caso</w:t>
      </w:r>
      <w:r w:rsidRPr="00AE3817">
        <w:rPr>
          <w:rFonts w:ascii="Arial" w:eastAsia="Arial" w:hAnsi="Arial" w:cs="Arial"/>
          <w:sz w:val="22"/>
          <w:szCs w:val="22"/>
        </w:rPr>
        <w:t xml:space="preserve">:  </w:t>
      </w:r>
      <w:r w:rsidRPr="00AE3817">
        <w:rPr>
          <w:rFonts w:ascii="Arial" w:eastAsia="Arial" w:hAnsi="Arial" w:cs="Arial"/>
          <w:b/>
          <w:color w:val="000000"/>
          <w:sz w:val="22"/>
          <w:szCs w:val="22"/>
        </w:rPr>
        <w:t xml:space="preserve">concepto </w:t>
      </w:r>
      <w:r w:rsidR="004166A3" w:rsidRPr="00AE3817">
        <w:rPr>
          <w:rFonts w:ascii="Arial" w:eastAsia="Arial" w:hAnsi="Arial" w:cs="Arial"/>
          <w:b/>
          <w:color w:val="000000"/>
          <w:sz w:val="22"/>
          <w:szCs w:val="22"/>
        </w:rPr>
        <w:t>jurídico</w:t>
      </w:r>
      <w:r w:rsidRPr="00AE3817">
        <w:rPr>
          <w:rFonts w:ascii="Arial" w:eastAsia="Arial" w:hAnsi="Arial" w:cs="Arial"/>
          <w:b/>
          <w:color w:val="000000"/>
          <w:sz w:val="22"/>
          <w:szCs w:val="22"/>
        </w:rPr>
        <w:t xml:space="preserve">    </w:t>
      </w:r>
      <w:r w:rsidRPr="00AE3817">
        <w:rPr>
          <w:rFonts w:ascii="Arial" w:eastAsia="Arial" w:hAnsi="Arial" w:cs="Arial"/>
          <w:sz w:val="22"/>
          <w:szCs w:val="22"/>
        </w:rPr>
        <w:t xml:space="preserve">  </w:t>
      </w:r>
    </w:p>
    <w:p w14:paraId="7300C375" w14:textId="3DA657E7" w:rsidR="00A013FF" w:rsidRPr="00AE3817" w:rsidRDefault="00000000">
      <w:pPr>
        <w:spacing w:line="360" w:lineRule="auto"/>
        <w:jc w:val="both"/>
        <w:rPr>
          <w:rFonts w:ascii="Arial" w:eastAsia="Arial" w:hAnsi="Arial" w:cs="Arial"/>
          <w:sz w:val="22"/>
          <w:szCs w:val="22"/>
        </w:rPr>
      </w:pPr>
      <w:r w:rsidRPr="00AE3817">
        <w:rPr>
          <w:rFonts w:ascii="Arial" w:eastAsia="Arial" w:hAnsi="Arial" w:cs="Arial"/>
          <w:sz w:val="22"/>
          <w:szCs w:val="22"/>
        </w:rPr>
        <w:t xml:space="preserve">                                                                                                                                                                                                                                                                                                                            </w:t>
      </w:r>
    </w:p>
    <w:p w14:paraId="39DA3ADD" w14:textId="77777777" w:rsidR="00F36341" w:rsidRDefault="00F36341" w:rsidP="00F36341">
      <w:pPr>
        <w:spacing w:line="360" w:lineRule="auto"/>
        <w:jc w:val="both"/>
        <w:rPr>
          <w:rFonts w:ascii="Arial" w:eastAsia="Arial" w:hAnsi="Arial" w:cs="Arial"/>
          <w:sz w:val="22"/>
          <w:szCs w:val="22"/>
          <w:lang w:val="es-ES"/>
        </w:rPr>
      </w:pPr>
      <w:r w:rsidRPr="00F36341">
        <w:rPr>
          <w:rFonts w:ascii="Arial" w:eastAsia="Arial" w:hAnsi="Arial" w:cs="Arial"/>
          <w:sz w:val="22"/>
          <w:szCs w:val="22"/>
          <w:lang w:val="es-ES"/>
        </w:rPr>
        <w:t xml:space="preserve">La probabilidad de éxito de las pretensiones contenidas en el medio de control se califica como </w:t>
      </w:r>
      <w:r w:rsidRPr="00F36341">
        <w:rPr>
          <w:rFonts w:ascii="Arial" w:eastAsia="Arial" w:hAnsi="Arial" w:cs="Arial"/>
          <w:b/>
          <w:bCs/>
          <w:sz w:val="22"/>
          <w:szCs w:val="22"/>
          <w:lang w:val="es-ES"/>
        </w:rPr>
        <w:t>PROBABLE</w:t>
      </w:r>
      <w:r w:rsidRPr="00F36341">
        <w:rPr>
          <w:rFonts w:ascii="Arial" w:eastAsia="Arial" w:hAnsi="Arial" w:cs="Arial"/>
          <w:sz w:val="22"/>
          <w:szCs w:val="22"/>
          <w:lang w:val="es-ES"/>
        </w:rPr>
        <w:t>, ya que los actos administrativos acusados de nulidad presentan múltiples irregularidades en su expedición, tales como haber sido motivados de manera falsa y la ausencia de una obligación clara, expresa y exigible. En particular, de los actos administrativos, y especialmente de la Resolución No. 0009 del 12 de enero de 2021, se desprende que se estableció, además de la aplicación del mecanismo de compensación de deudas, una obligación sujeta a una condición suspensiva. Esta condición debía cumplirse para que se pudiera acreditar su derecho ante la compañía de seguros, lo cual no se ha realizado, generando así una incertidumbre respecto a la exigibilidad de la obligación y reforzando la improcedencia del cobro coactivo.</w:t>
      </w:r>
    </w:p>
    <w:p w14:paraId="7D30B754" w14:textId="77777777" w:rsidR="00F36341" w:rsidRPr="00F36341" w:rsidRDefault="00F36341" w:rsidP="00F36341">
      <w:pPr>
        <w:spacing w:line="360" w:lineRule="auto"/>
        <w:jc w:val="both"/>
        <w:rPr>
          <w:rFonts w:ascii="Arial" w:eastAsia="Arial" w:hAnsi="Arial" w:cs="Arial"/>
          <w:sz w:val="22"/>
          <w:szCs w:val="22"/>
          <w:lang w:val="es-ES"/>
        </w:rPr>
      </w:pPr>
    </w:p>
    <w:p w14:paraId="0410FD2A" w14:textId="4F24E6E5" w:rsidR="00F36341" w:rsidRPr="00F36341" w:rsidRDefault="00F36341" w:rsidP="00F36341">
      <w:pPr>
        <w:spacing w:line="360" w:lineRule="auto"/>
        <w:jc w:val="both"/>
        <w:rPr>
          <w:rFonts w:ascii="Arial" w:eastAsia="Arial" w:hAnsi="Arial" w:cs="Arial"/>
          <w:sz w:val="22"/>
          <w:szCs w:val="22"/>
          <w:lang w:val="es-ES"/>
        </w:rPr>
      </w:pPr>
      <w:r w:rsidRPr="00F36341">
        <w:rPr>
          <w:rFonts w:ascii="Arial" w:eastAsia="Arial" w:hAnsi="Arial" w:cs="Arial"/>
          <w:sz w:val="22"/>
          <w:szCs w:val="22"/>
          <w:lang w:val="es-ES"/>
        </w:rPr>
        <w:t>En consecuencia, Equidad Seguros Generales O.C. no pudo haber incurrido en mora desde el 14 de enero de 2021, pues, para esa fecha, no se había aplicado la compensación de deudas ni se le había comunicado la inexistencia de saldos en la cuenta de la fiducia. Así, resulta incomprensible que la compañía se vea compelida a pagar intereses de mora desde el 14 de enero de 2021 cuando, para ese entonces, la obligación contenida en las</w:t>
      </w:r>
      <w:r>
        <w:rPr>
          <w:rFonts w:ascii="Arial" w:eastAsia="Arial" w:hAnsi="Arial" w:cs="Arial"/>
          <w:sz w:val="22"/>
          <w:szCs w:val="22"/>
          <w:lang w:val="es-ES"/>
        </w:rPr>
        <w:t xml:space="preserve"> </w:t>
      </w:r>
      <w:r w:rsidRPr="00F36341">
        <w:rPr>
          <w:rFonts w:ascii="Arial" w:eastAsia="Arial" w:hAnsi="Arial" w:cs="Arial"/>
          <w:sz w:val="22"/>
          <w:szCs w:val="22"/>
        </w:rPr>
        <w:t>resoluciones de marras no era exigibles y tan sólo - en palabras de la doctrina- estábamos ante un germen de derecho, que no era exigible en los términos de los Arts. 1077 y 1080 del C. de Co</w:t>
      </w:r>
      <w:r>
        <w:rPr>
          <w:rFonts w:ascii="Arial" w:eastAsia="Arial" w:hAnsi="Arial" w:cs="Arial"/>
          <w:sz w:val="22"/>
          <w:szCs w:val="22"/>
        </w:rPr>
        <w:t>.</w:t>
      </w:r>
    </w:p>
    <w:p w14:paraId="23DE5514" w14:textId="77777777" w:rsidR="00F36341" w:rsidRPr="00F36341" w:rsidRDefault="00F36341">
      <w:pPr>
        <w:spacing w:line="360" w:lineRule="auto"/>
        <w:jc w:val="both"/>
        <w:rPr>
          <w:rFonts w:ascii="Arial" w:eastAsia="Arial" w:hAnsi="Arial" w:cs="Arial"/>
          <w:sz w:val="22"/>
          <w:szCs w:val="22"/>
          <w:lang w:val="es-ES"/>
        </w:rPr>
      </w:pPr>
    </w:p>
    <w:p w14:paraId="12250FD4" w14:textId="19105D77" w:rsidR="00A013FF" w:rsidRPr="00186A0E" w:rsidRDefault="00000000">
      <w:pPr>
        <w:spacing w:line="360" w:lineRule="auto"/>
        <w:jc w:val="both"/>
        <w:rPr>
          <w:rFonts w:ascii="Arial" w:eastAsia="Arial" w:hAnsi="Arial" w:cs="Arial"/>
          <w:sz w:val="22"/>
          <w:szCs w:val="22"/>
        </w:rPr>
      </w:pPr>
      <w:r w:rsidRPr="00AE3817">
        <w:rPr>
          <w:rFonts w:ascii="Arial" w:eastAsia="Arial" w:hAnsi="Arial" w:cs="Arial"/>
          <w:sz w:val="22"/>
          <w:szCs w:val="22"/>
        </w:rPr>
        <w:t>Lo esgrimido sin perjuicio del carácter contingente del proceso</w:t>
      </w:r>
      <w:r w:rsidRPr="00186A0E">
        <w:rPr>
          <w:rFonts w:ascii="Arial" w:eastAsia="Arial" w:hAnsi="Arial" w:cs="Arial"/>
          <w:sz w:val="22"/>
          <w:szCs w:val="22"/>
        </w:rPr>
        <w:t>.</w:t>
      </w:r>
    </w:p>
    <w:p w14:paraId="32DCE02E" w14:textId="77777777" w:rsidR="00A013FF" w:rsidRPr="00186A0E" w:rsidRDefault="00A013FF">
      <w:pPr>
        <w:pBdr>
          <w:top w:val="nil"/>
          <w:left w:val="nil"/>
          <w:bottom w:val="nil"/>
          <w:right w:val="nil"/>
          <w:between w:val="nil"/>
        </w:pBdr>
        <w:jc w:val="both"/>
        <w:rPr>
          <w:rFonts w:ascii="Arial" w:eastAsia="Arial" w:hAnsi="Arial" w:cs="Arial"/>
          <w:color w:val="000000"/>
          <w:sz w:val="22"/>
          <w:szCs w:val="22"/>
        </w:rPr>
      </w:pPr>
    </w:p>
    <w:p w14:paraId="5E9105F9" w14:textId="5DA44759" w:rsidR="00A013FF" w:rsidRPr="00186A0E" w:rsidRDefault="00000000">
      <w:pPr>
        <w:spacing w:line="360" w:lineRule="auto"/>
        <w:jc w:val="both"/>
        <w:rPr>
          <w:rFonts w:ascii="Arial" w:eastAsia="Arial" w:hAnsi="Arial" w:cs="Arial"/>
          <w:color w:val="002060"/>
          <w:sz w:val="22"/>
          <w:szCs w:val="22"/>
        </w:rPr>
      </w:pPr>
      <w:r w:rsidRPr="00186A0E">
        <w:rPr>
          <w:rFonts w:ascii="Arial" w:eastAsia="Arial" w:hAnsi="Arial" w:cs="Arial"/>
          <w:b/>
          <w:sz w:val="22"/>
          <w:szCs w:val="22"/>
        </w:rPr>
        <w:t>Reserva sugerida</w:t>
      </w:r>
      <w:r w:rsidRPr="00186A0E">
        <w:rPr>
          <w:rFonts w:ascii="Arial" w:eastAsia="Arial" w:hAnsi="Arial" w:cs="Arial"/>
          <w:sz w:val="22"/>
          <w:szCs w:val="22"/>
        </w:rPr>
        <w:t xml:space="preserve">: </w:t>
      </w:r>
    </w:p>
    <w:p w14:paraId="7C9F034F"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sz w:val="22"/>
          <w:szCs w:val="22"/>
        </w:rPr>
        <w:t xml:space="preserve">Solicitud Autorización: </w:t>
      </w:r>
      <w:r w:rsidRPr="00186A0E">
        <w:rPr>
          <w:rFonts w:ascii="Arial" w:eastAsia="Arial" w:hAnsi="Arial" w:cs="Arial"/>
          <w:b/>
          <w:color w:val="000000"/>
          <w:sz w:val="22"/>
          <w:szCs w:val="22"/>
        </w:rPr>
        <w:t>Se deben indicar los argumentos que justifican la solicitud</w:t>
      </w:r>
    </w:p>
    <w:p w14:paraId="1F5139ED" w14:textId="77777777" w:rsidR="00A013FF" w:rsidRDefault="00A013FF">
      <w:pPr>
        <w:spacing w:line="360" w:lineRule="auto"/>
        <w:jc w:val="both"/>
        <w:rPr>
          <w:rFonts w:ascii="Arial" w:eastAsia="Arial" w:hAnsi="Arial" w:cs="Arial"/>
        </w:rPr>
      </w:pPr>
    </w:p>
    <w:p w14:paraId="0A27E9BB" w14:textId="77777777" w:rsidR="00A013FF" w:rsidRDefault="00000000">
      <w:pPr>
        <w:spacing w:line="360" w:lineRule="auto"/>
        <w:jc w:val="both"/>
        <w:rPr>
          <w:rFonts w:ascii="Arial" w:eastAsia="Arial" w:hAnsi="Arial" w:cs="Arial"/>
        </w:rPr>
      </w:pPr>
      <w:r>
        <w:rPr>
          <w:rFonts w:ascii="Arial" w:eastAsia="Arial" w:hAnsi="Arial" w:cs="Arial"/>
        </w:rPr>
        <w:t>Firma: VPR</w:t>
      </w:r>
    </w:p>
    <w:p w14:paraId="4B0F1B72" w14:textId="42E9002C" w:rsidR="00A013FF" w:rsidRPr="003943D7" w:rsidRDefault="00000000">
      <w:pPr>
        <w:spacing w:line="360" w:lineRule="auto"/>
        <w:jc w:val="both"/>
        <w:rPr>
          <w:rFonts w:ascii="Arial" w:eastAsia="Arial" w:hAnsi="Arial" w:cs="Arial"/>
        </w:rPr>
      </w:pPr>
      <w:r>
        <w:rPr>
          <w:rFonts w:ascii="Arial" w:eastAsia="Arial" w:hAnsi="Arial" w:cs="Arial"/>
        </w:rPr>
        <w:t>GHA Abogados &amp; Asociados</w:t>
      </w:r>
    </w:p>
    <w:sectPr w:rsidR="00A013FF" w:rsidRPr="003943D7">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C7233" w14:textId="77777777" w:rsidR="0074526B" w:rsidRDefault="0074526B">
      <w:r>
        <w:separator/>
      </w:r>
    </w:p>
  </w:endnote>
  <w:endnote w:type="continuationSeparator" w:id="0">
    <w:p w14:paraId="75CEBAAE" w14:textId="77777777" w:rsidR="0074526B" w:rsidRDefault="00745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D8E16B-C15A-4FDF-83CD-F73D61689BED}"/>
    <w:embedBold r:id="rId2" w:fontKey="{C94756C5-6E2A-4B4F-92A7-C3A15AE4F4EC}"/>
  </w:font>
  <w:font w:name="Century Gothic">
    <w:panose1 w:val="020B0502020202020204"/>
    <w:charset w:val="00"/>
    <w:family w:val="swiss"/>
    <w:pitch w:val="variable"/>
    <w:sig w:usb0="00000287" w:usb1="00000000" w:usb2="00000000" w:usb3="00000000" w:csb0="0000009F" w:csb1="00000000"/>
    <w:embedRegular r:id="rId3" w:fontKey="{42A0907B-EACF-4048-994C-D4D9FC78C737}"/>
    <w:embedBold r:id="rId4" w:fontKey="{D0EED602-E669-410A-85F8-21807AEA340B}"/>
  </w:font>
  <w:font w:name="Segoe UI">
    <w:panose1 w:val="020B0502040204020203"/>
    <w:charset w:val="00"/>
    <w:family w:val="swiss"/>
    <w:pitch w:val="variable"/>
    <w:sig w:usb0="E4002EFF" w:usb1="C000E47F" w:usb2="00000009" w:usb3="00000000" w:csb0="000001FF" w:csb1="00000000"/>
    <w:embedRegular r:id="rId5" w:fontKey="{780C0E11-1DA3-4F1B-A3F8-4EC55CFA7478}"/>
  </w:font>
  <w:font w:name="Georgia">
    <w:panose1 w:val="02040502050405020303"/>
    <w:charset w:val="00"/>
    <w:family w:val="roman"/>
    <w:pitch w:val="variable"/>
    <w:sig w:usb0="00000287" w:usb1="00000000" w:usb2="00000000" w:usb3="00000000" w:csb0="0000009F" w:csb1="00000000"/>
    <w:embedRegular r:id="rId6" w:fontKey="{B5ECD677-A54D-44CF-B63D-632D9A70333F}"/>
    <w:embedItalic r:id="rId7" w:fontKey="{E3AC55DA-309D-47D6-AE94-A7D86BA5BDA9}"/>
  </w:font>
  <w:font w:name="Calibri Light">
    <w:panose1 w:val="020F0302020204030204"/>
    <w:charset w:val="00"/>
    <w:family w:val="swiss"/>
    <w:pitch w:val="variable"/>
    <w:sig w:usb0="E4002EFF" w:usb1="C200247B" w:usb2="00000009" w:usb3="00000000" w:csb0="000001FF" w:csb1="00000000"/>
    <w:embedRegular r:id="rId8" w:fontKey="{DDD93266-3AC4-4300-A5D4-395FCA3690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D7304" w14:textId="77777777" w:rsidR="0074526B" w:rsidRDefault="0074526B">
      <w:r>
        <w:separator/>
      </w:r>
    </w:p>
  </w:footnote>
  <w:footnote w:type="continuationSeparator" w:id="0">
    <w:p w14:paraId="4C6E2405" w14:textId="77777777" w:rsidR="0074526B" w:rsidRDefault="00745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7E29B" w14:textId="77777777" w:rsidR="00A013FF"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35BB750" wp14:editId="20946EAD">
          <wp:simplePos x="0" y="0"/>
          <wp:positionH relativeFrom="column">
            <wp:posOffset>-1080134</wp:posOffset>
          </wp:positionH>
          <wp:positionV relativeFrom="paragraph">
            <wp:posOffset>-441959</wp:posOffset>
          </wp:positionV>
          <wp:extent cx="7764780" cy="10047298"/>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4780" cy="10047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64222"/>
    <w:multiLevelType w:val="hybridMultilevel"/>
    <w:tmpl w:val="0EF676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8F69AE"/>
    <w:multiLevelType w:val="multilevel"/>
    <w:tmpl w:val="092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660D0E"/>
    <w:multiLevelType w:val="multilevel"/>
    <w:tmpl w:val="EAE8473C"/>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061"/>
        </w:tabs>
        <w:ind w:left="2061"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 w15:restartNumberingAfterBreak="0">
    <w:nsid w:val="29BC5448"/>
    <w:multiLevelType w:val="hybridMultilevel"/>
    <w:tmpl w:val="8F80B6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7936ABB"/>
    <w:multiLevelType w:val="multilevel"/>
    <w:tmpl w:val="CA12D1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8B2D15"/>
    <w:multiLevelType w:val="hybridMultilevel"/>
    <w:tmpl w:val="A538D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26B507E"/>
    <w:multiLevelType w:val="hybridMultilevel"/>
    <w:tmpl w:val="755A814C"/>
    <w:lvl w:ilvl="0" w:tplc="DB805C0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9327877">
    <w:abstractNumId w:val="4"/>
  </w:num>
  <w:num w:numId="2" w16cid:durableId="729886535">
    <w:abstractNumId w:val="6"/>
  </w:num>
  <w:num w:numId="3" w16cid:durableId="2015522797">
    <w:abstractNumId w:val="1"/>
  </w:num>
  <w:num w:numId="4" w16cid:durableId="737245238">
    <w:abstractNumId w:val="2"/>
  </w:num>
  <w:num w:numId="5" w16cid:durableId="2037189534">
    <w:abstractNumId w:val="5"/>
  </w:num>
  <w:num w:numId="6" w16cid:durableId="999961060">
    <w:abstractNumId w:val="3"/>
  </w:num>
  <w:num w:numId="7" w16cid:durableId="45495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FF"/>
    <w:rsid w:val="000629EC"/>
    <w:rsid w:val="000E469C"/>
    <w:rsid w:val="000E6224"/>
    <w:rsid w:val="00186A0E"/>
    <w:rsid w:val="00366E89"/>
    <w:rsid w:val="003943D7"/>
    <w:rsid w:val="003A15B5"/>
    <w:rsid w:val="003E187D"/>
    <w:rsid w:val="004166A3"/>
    <w:rsid w:val="004452DC"/>
    <w:rsid w:val="004C759E"/>
    <w:rsid w:val="00500F6C"/>
    <w:rsid w:val="005433E5"/>
    <w:rsid w:val="00726330"/>
    <w:rsid w:val="0074526B"/>
    <w:rsid w:val="007F0D66"/>
    <w:rsid w:val="008E0B65"/>
    <w:rsid w:val="008F1A62"/>
    <w:rsid w:val="00920024"/>
    <w:rsid w:val="00954664"/>
    <w:rsid w:val="00976250"/>
    <w:rsid w:val="00984D87"/>
    <w:rsid w:val="00A013FF"/>
    <w:rsid w:val="00A51287"/>
    <w:rsid w:val="00A708EC"/>
    <w:rsid w:val="00AE3817"/>
    <w:rsid w:val="00B56560"/>
    <w:rsid w:val="00BF6D2E"/>
    <w:rsid w:val="00C117D6"/>
    <w:rsid w:val="00CD0218"/>
    <w:rsid w:val="00D40AF7"/>
    <w:rsid w:val="00DA3284"/>
    <w:rsid w:val="00DE0C33"/>
    <w:rsid w:val="00E1220E"/>
    <w:rsid w:val="00E355DF"/>
    <w:rsid w:val="00EA76E8"/>
    <w:rsid w:val="00ED0E27"/>
    <w:rsid w:val="00F363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1C21"/>
  <w15:docId w15:val="{C8EB3D00-988E-8142-9BC7-42DA6CA4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6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361C1"/>
    <w:pPr>
      <w:tabs>
        <w:tab w:val="center" w:pos="4419"/>
        <w:tab w:val="right" w:pos="8838"/>
      </w:tabs>
    </w:pPr>
  </w:style>
  <w:style w:type="character" w:customStyle="1" w:styleId="EncabezadoCar">
    <w:name w:val="Encabezado Car"/>
    <w:basedOn w:val="Fuentedeprrafopredeter"/>
    <w:link w:val="Encabezado"/>
    <w:uiPriority w:val="99"/>
    <w:rsid w:val="00F361C1"/>
    <w:rPr>
      <w:lang w:val="es-CO"/>
    </w:rPr>
  </w:style>
  <w:style w:type="paragraph" w:styleId="Piedepgina">
    <w:name w:val="footer"/>
    <w:basedOn w:val="Normal"/>
    <w:link w:val="PiedepginaCar"/>
    <w:uiPriority w:val="99"/>
    <w:unhideWhenUsed/>
    <w:rsid w:val="00F361C1"/>
    <w:pPr>
      <w:tabs>
        <w:tab w:val="center" w:pos="4419"/>
        <w:tab w:val="right" w:pos="8838"/>
      </w:tabs>
    </w:pPr>
  </w:style>
  <w:style w:type="character" w:customStyle="1" w:styleId="PiedepginaCar">
    <w:name w:val="Pie de página Car"/>
    <w:basedOn w:val="Fuentedeprrafopredeter"/>
    <w:link w:val="Piedepgina"/>
    <w:uiPriority w:val="99"/>
    <w:rsid w:val="00F361C1"/>
    <w:rPr>
      <w:lang w:val="es-CO"/>
    </w:rPr>
  </w:style>
  <w:style w:type="paragraph" w:customStyle="1" w:styleId="xmsonormal">
    <w:name w:val="x_msonormal"/>
    <w:basedOn w:val="Normal"/>
    <w:rsid w:val="00225AC7"/>
    <w:rPr>
      <w:rFonts w:ascii="Calibri" w:eastAsiaTheme="minorEastAsia" w:hAnsi="Calibri" w:cs="Calibri"/>
      <w:lang w:val="en-US"/>
    </w:rPr>
  </w:style>
  <w:style w:type="character" w:customStyle="1" w:styleId="Estilo3">
    <w:name w:val="Estilo3"/>
    <w:basedOn w:val="Fuentedeprrafopredeter"/>
    <w:uiPriority w:val="1"/>
    <w:rsid w:val="00906282"/>
    <w:rPr>
      <w:rFonts w:ascii="Century Gothic" w:hAnsi="Century Gothic"/>
      <w:b/>
      <w:caps/>
      <w:smallCaps w:val="0"/>
    </w:rPr>
  </w:style>
  <w:style w:type="paragraph" w:styleId="Textodeglobo">
    <w:name w:val="Balloon Text"/>
    <w:basedOn w:val="Normal"/>
    <w:link w:val="TextodegloboCar"/>
    <w:uiPriority w:val="99"/>
    <w:semiHidden/>
    <w:unhideWhenUsed/>
    <w:rsid w:val="00BE7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DD7"/>
    <w:rPr>
      <w:rFonts w:ascii="Segoe UI" w:hAnsi="Segoe UI" w:cs="Segoe UI"/>
      <w:sz w:val="18"/>
      <w:szCs w:val="18"/>
      <w:lang w:val="es-CO"/>
    </w:rPr>
  </w:style>
  <w:style w:type="paragraph" w:styleId="Prrafodelista">
    <w:name w:val="List Paragraph"/>
    <w:aliases w:val="Bullets,titulo 3,Ha,List Paragraph1,Betulia Título 1,Lista HD,Titulo 5,Chulito,Bolita,Párrafo de lista3,BOLA,Párrafo de lista21,Párrafo de lista1,BOLADEF,HOJA,Nivel 1,Titulo 7,Párrafo de lista11"/>
    <w:basedOn w:val="Normal"/>
    <w:link w:val="PrrafodelistaCar"/>
    <w:uiPriority w:val="34"/>
    <w:qFormat/>
    <w:rsid w:val="00947E9A"/>
    <w:pPr>
      <w:ind w:left="720"/>
      <w:contextualSpacing/>
    </w:pPr>
    <w:rPr>
      <w:lang w:val="es-ES"/>
    </w:rPr>
  </w:style>
  <w:style w:type="character" w:styleId="Textodelmarcadordeposicin">
    <w:name w:val="Placeholder Text"/>
    <w:basedOn w:val="Fuentedeprrafopredeter"/>
    <w:uiPriority w:val="99"/>
    <w:semiHidden/>
    <w:rsid w:val="002902E7"/>
    <w:rPr>
      <w:color w:val="808080"/>
    </w:rPr>
  </w:style>
  <w:style w:type="paragraph" w:styleId="Textoindependiente">
    <w:name w:val="Body Text"/>
    <w:basedOn w:val="Normal"/>
    <w:link w:val="TextoindependienteCar"/>
    <w:uiPriority w:val="1"/>
    <w:qFormat/>
    <w:rsid w:val="00CD1A0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CD1A0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A79FC"/>
    <w:rPr>
      <w:sz w:val="16"/>
      <w:szCs w:val="16"/>
    </w:rPr>
  </w:style>
  <w:style w:type="paragraph" w:styleId="Textocomentario">
    <w:name w:val="annotation text"/>
    <w:basedOn w:val="Normal"/>
    <w:link w:val="TextocomentarioCar"/>
    <w:uiPriority w:val="99"/>
    <w:unhideWhenUsed/>
    <w:rsid w:val="00EA79FC"/>
    <w:pPr>
      <w:widowControl w:val="0"/>
      <w:autoSpaceDE w:val="0"/>
      <w:autoSpaceDN w:val="0"/>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EA79FC"/>
    <w:rPr>
      <w:rFonts w:ascii="Arial" w:eastAsia="Arial" w:hAnsi="Arial" w:cs="Arial"/>
      <w:sz w:val="20"/>
      <w:szCs w:val="20"/>
      <w:lang w:val="es-ES" w:eastAsia="es-ES" w:bidi="es-ES"/>
    </w:rPr>
  </w:style>
  <w:style w:type="paragraph" w:customStyle="1" w:styleId="Default">
    <w:name w:val="Default"/>
    <w:rsid w:val="00EA79FC"/>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Bullets Car,titulo 3 Car,Ha Car,List Paragraph1 Car,Betulia Título 1 Car,Lista HD Car,Titulo 5 Car,Chulito Car,Bolita Car,Párrafo de lista3 Car,BOLA Car,Párrafo de lista21 Car,Párrafo de lista1 Car,BOLADEF Car,HOJA Car,Nivel 1 Car"/>
    <w:link w:val="Prrafodelista"/>
    <w:uiPriority w:val="34"/>
    <w:locked/>
    <w:rsid w:val="00BC7453"/>
    <w:rPr>
      <w:sz w:val="24"/>
      <w:szCs w:val="24"/>
      <w:lang w:val="es-ES"/>
    </w:rPr>
  </w:style>
  <w:style w:type="paragraph" w:customStyle="1" w:styleId="selectable-text">
    <w:name w:val="selectable-text"/>
    <w:basedOn w:val="Normal"/>
    <w:rsid w:val="00867146"/>
    <w:pPr>
      <w:spacing w:before="100" w:beforeAutospacing="1" w:after="100" w:afterAutospacing="1"/>
    </w:pPr>
  </w:style>
  <w:style w:type="character" w:customStyle="1" w:styleId="selectable-text1">
    <w:name w:val="selectable-text1"/>
    <w:basedOn w:val="Fuentedeprrafopredeter"/>
    <w:rsid w:val="00867146"/>
  </w:style>
  <w:style w:type="paragraph" w:styleId="Revisin">
    <w:name w:val="Revision"/>
    <w:hidden/>
    <w:uiPriority w:val="99"/>
    <w:semiHidden/>
    <w:rsid w:val="00B47F0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47F00"/>
    <w:pPr>
      <w:widowControl/>
      <w:autoSpaceDE/>
      <w:autoSpaceDN/>
      <w:spacing w:after="160"/>
    </w:pPr>
    <w:rPr>
      <w:rFonts w:asciiTheme="minorHAnsi" w:eastAsiaTheme="minorHAnsi" w:hAnsiTheme="minorHAnsi" w:cstheme="minorBidi"/>
      <w:b/>
      <w:bCs/>
      <w:lang w:val="es-CO" w:eastAsia="en-US" w:bidi="ar-SA"/>
    </w:rPr>
  </w:style>
  <w:style w:type="character" w:customStyle="1" w:styleId="AsuntodelcomentarioCar">
    <w:name w:val="Asunto del comentario Car"/>
    <w:basedOn w:val="TextocomentarioCar"/>
    <w:link w:val="Asuntodelcomentario"/>
    <w:uiPriority w:val="99"/>
    <w:semiHidden/>
    <w:rsid w:val="00B47F00"/>
    <w:rPr>
      <w:rFonts w:ascii="Arial" w:eastAsia="Arial" w:hAnsi="Arial" w:cs="Arial"/>
      <w:b/>
      <w:bCs/>
      <w:sz w:val="20"/>
      <w:szCs w:val="20"/>
      <w:lang w:val="es-CO" w:eastAsia="es-ES" w:bidi="es-ES"/>
    </w:rPr>
  </w:style>
  <w:style w:type="paragraph" w:styleId="NormalWeb">
    <w:name w:val="Normal (Web)"/>
    <w:basedOn w:val="Normal"/>
    <w:uiPriority w:val="99"/>
    <w:unhideWhenUsed/>
    <w:rsid w:val="00CA44CD"/>
    <w:pPr>
      <w:spacing w:before="100" w:beforeAutospacing="1" w:after="100" w:afterAutospacing="1"/>
    </w:pPr>
    <w:rPr>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8E0B65"/>
  </w:style>
  <w:style w:type="character" w:customStyle="1" w:styleId="marke05fmxp46">
    <w:name w:val="marke05fmxp46"/>
    <w:basedOn w:val="Fuentedeprrafopredeter"/>
    <w:rsid w:val="008E0B65"/>
  </w:style>
  <w:style w:type="character" w:customStyle="1" w:styleId="markcxv2q1isi">
    <w:name w:val="markcxv2q1isi"/>
    <w:basedOn w:val="Fuentedeprrafopredeter"/>
    <w:rsid w:val="0018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495">
      <w:bodyDiv w:val="1"/>
      <w:marLeft w:val="0"/>
      <w:marRight w:val="0"/>
      <w:marTop w:val="0"/>
      <w:marBottom w:val="0"/>
      <w:divBdr>
        <w:top w:val="none" w:sz="0" w:space="0" w:color="auto"/>
        <w:left w:val="none" w:sz="0" w:space="0" w:color="auto"/>
        <w:bottom w:val="none" w:sz="0" w:space="0" w:color="auto"/>
        <w:right w:val="none" w:sz="0" w:space="0" w:color="auto"/>
      </w:divBdr>
    </w:div>
    <w:div w:id="782651491">
      <w:bodyDiv w:val="1"/>
      <w:marLeft w:val="0"/>
      <w:marRight w:val="0"/>
      <w:marTop w:val="0"/>
      <w:marBottom w:val="0"/>
      <w:divBdr>
        <w:top w:val="none" w:sz="0" w:space="0" w:color="auto"/>
        <w:left w:val="none" w:sz="0" w:space="0" w:color="auto"/>
        <w:bottom w:val="none" w:sz="0" w:space="0" w:color="auto"/>
        <w:right w:val="none" w:sz="0" w:space="0" w:color="auto"/>
      </w:divBdr>
    </w:div>
    <w:div w:id="1223717259">
      <w:bodyDiv w:val="1"/>
      <w:marLeft w:val="0"/>
      <w:marRight w:val="0"/>
      <w:marTop w:val="0"/>
      <w:marBottom w:val="0"/>
      <w:divBdr>
        <w:top w:val="none" w:sz="0" w:space="0" w:color="auto"/>
        <w:left w:val="none" w:sz="0" w:space="0" w:color="auto"/>
        <w:bottom w:val="none" w:sz="0" w:space="0" w:color="auto"/>
        <w:right w:val="none" w:sz="0" w:space="0" w:color="auto"/>
      </w:divBdr>
    </w:div>
    <w:div w:id="1252620614">
      <w:bodyDiv w:val="1"/>
      <w:marLeft w:val="0"/>
      <w:marRight w:val="0"/>
      <w:marTop w:val="0"/>
      <w:marBottom w:val="0"/>
      <w:divBdr>
        <w:top w:val="none" w:sz="0" w:space="0" w:color="auto"/>
        <w:left w:val="none" w:sz="0" w:space="0" w:color="auto"/>
        <w:bottom w:val="none" w:sz="0" w:space="0" w:color="auto"/>
        <w:right w:val="none" w:sz="0" w:space="0" w:color="auto"/>
      </w:divBdr>
    </w:div>
    <w:div w:id="1306398816">
      <w:bodyDiv w:val="1"/>
      <w:marLeft w:val="0"/>
      <w:marRight w:val="0"/>
      <w:marTop w:val="0"/>
      <w:marBottom w:val="0"/>
      <w:divBdr>
        <w:top w:val="none" w:sz="0" w:space="0" w:color="auto"/>
        <w:left w:val="none" w:sz="0" w:space="0" w:color="auto"/>
        <w:bottom w:val="none" w:sz="0" w:space="0" w:color="auto"/>
        <w:right w:val="none" w:sz="0" w:space="0" w:color="auto"/>
      </w:divBdr>
    </w:div>
    <w:div w:id="1751349543">
      <w:bodyDiv w:val="1"/>
      <w:marLeft w:val="0"/>
      <w:marRight w:val="0"/>
      <w:marTop w:val="0"/>
      <w:marBottom w:val="0"/>
      <w:divBdr>
        <w:top w:val="none" w:sz="0" w:space="0" w:color="auto"/>
        <w:left w:val="none" w:sz="0" w:space="0" w:color="auto"/>
        <w:bottom w:val="none" w:sz="0" w:space="0" w:color="auto"/>
        <w:right w:val="none" w:sz="0" w:space="0" w:color="auto"/>
      </w:divBdr>
    </w:div>
    <w:div w:id="1826893950">
      <w:bodyDiv w:val="1"/>
      <w:marLeft w:val="0"/>
      <w:marRight w:val="0"/>
      <w:marTop w:val="0"/>
      <w:marBottom w:val="0"/>
      <w:divBdr>
        <w:top w:val="none" w:sz="0" w:space="0" w:color="auto"/>
        <w:left w:val="none" w:sz="0" w:space="0" w:color="auto"/>
        <w:bottom w:val="none" w:sz="0" w:space="0" w:color="auto"/>
        <w:right w:val="none" w:sz="0" w:space="0" w:color="auto"/>
      </w:divBdr>
    </w:div>
    <w:div w:id="1858038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nkyBSsxnFtpd224zlen91TVg==">CgMxLjA4AHIhMXpwT1VKa3MwaWtKdlpQdUU0cmtQVWUwR3lOMm85cmh1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1290</Words>
  <Characters>7096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Juan Pablo Calvo</cp:lastModifiedBy>
  <cp:revision>2</cp:revision>
  <dcterms:created xsi:type="dcterms:W3CDTF">2024-10-10T15:40:00Z</dcterms:created>
  <dcterms:modified xsi:type="dcterms:W3CDTF">2024-10-10T15:40:00Z</dcterms:modified>
</cp:coreProperties>
</file>