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4E2A5987" w:rsidR="00A62C9B" w:rsidRPr="00A62C9B" w:rsidRDefault="005B63B0" w:rsidP="0FC06B85">
      <w:pPr>
        <w:rPr>
          <w:b/>
          <w:bCs/>
        </w:rPr>
      </w:pPr>
      <w:r w:rsidRPr="0FC06B85">
        <w:rPr>
          <w:b/>
          <w:bCs/>
        </w:rPr>
        <w:t xml:space="preserve">JUZGADO </w:t>
      </w:r>
      <w:r w:rsidR="006E149A">
        <w:rPr>
          <w:b/>
          <w:bCs/>
        </w:rPr>
        <w:t>CUARTO</w:t>
      </w:r>
      <w:r w:rsidR="664D9744" w:rsidRPr="0FC06B85">
        <w:rPr>
          <w:b/>
          <w:bCs/>
        </w:rPr>
        <w:t xml:space="preserve"> </w:t>
      </w:r>
      <w:r w:rsidRPr="0FC06B85">
        <w:rPr>
          <w:b/>
          <w:bCs/>
        </w:rPr>
        <w:t xml:space="preserve">LABORAL DEL CIRCUITO DE </w:t>
      </w:r>
      <w:r w:rsidR="0038712D">
        <w:rPr>
          <w:b/>
          <w:bCs/>
        </w:rPr>
        <w:t>CALI</w:t>
      </w:r>
      <w:r w:rsidRPr="0FC06B85">
        <w:rPr>
          <w:b/>
          <w:bCs/>
        </w:rPr>
        <w:t xml:space="preserve">. </w:t>
      </w:r>
    </w:p>
    <w:p w14:paraId="4A017175" w14:textId="12E4C6F6"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5E26F64A" w:rsidR="00F735AC" w:rsidRPr="00A55175" w:rsidRDefault="00F735AC" w:rsidP="00713402">
      <w:pPr>
        <w:ind w:left="720"/>
        <w:rPr>
          <w:bCs/>
          <w:lang w:val="es-CO"/>
        </w:rPr>
      </w:pPr>
      <w:r w:rsidRPr="00A55175">
        <w:rPr>
          <w:b/>
          <w:lang w:val="es-CO"/>
        </w:rPr>
        <w:t xml:space="preserve">Demandante:     </w:t>
      </w:r>
      <w:bookmarkStart w:id="0" w:name="_Hlk129243128"/>
      <w:r w:rsidR="006E149A">
        <w:rPr>
          <w:bCs/>
          <w:lang w:val="es-CO"/>
        </w:rPr>
        <w:t>ESTHER SORAYA MUNAR GONZALEZ</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429CB232" w:rsidR="00F735AC" w:rsidRPr="00A55175" w:rsidRDefault="00DE5AD3" w:rsidP="004115D5">
      <w:pPr>
        <w:ind w:left="720"/>
        <w:rPr>
          <w:b/>
          <w:bCs/>
        </w:rPr>
      </w:pPr>
      <w:r w:rsidRPr="395F7415">
        <w:rPr>
          <w:b/>
          <w:bCs/>
        </w:rPr>
        <w:t xml:space="preserve">Radicación:       </w:t>
      </w:r>
      <w:r w:rsidR="006E149A" w:rsidRPr="006E149A">
        <w:t>76001310500420240003400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78BDC8A1" w14:textId="77777777" w:rsidR="00717FD8"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6E149A">
        <w:rPr>
          <w:bCs/>
          <w:sz w:val="22"/>
          <w:szCs w:val="22"/>
          <w:lang w:val="es-CO"/>
        </w:rPr>
        <w:t>ESTHER SORAYA MUNAR GONZALEZ</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6E149A">
        <w:rPr>
          <w:sz w:val="22"/>
          <w:szCs w:val="22"/>
        </w:rPr>
        <w:t>, PORVENIR S.A., PROTECCIÓN S.A.</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p>
    <w:p w14:paraId="586273DB" w14:textId="4B578CB5" w:rsidR="00663E1A" w:rsidRPr="00A55175" w:rsidRDefault="00CE08A6" w:rsidP="004115D5">
      <w:pPr>
        <w:pStyle w:val="Textoindependiente"/>
        <w:ind w:right="105"/>
        <w:jc w:val="both"/>
        <w:rPr>
          <w:sz w:val="22"/>
          <w:szCs w:val="22"/>
        </w:rPr>
      </w:pP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538DF8D2"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 xml:space="preserve">fecha de nacimiento </w:t>
      </w:r>
      <w:r w:rsidR="006E149A">
        <w:t xml:space="preserve">ni la edad </w:t>
      </w:r>
      <w:r w:rsidR="00910F35">
        <w:t xml:space="preserve">de la </w:t>
      </w:r>
      <w:r>
        <w:t xml:space="preserve">señora </w:t>
      </w:r>
      <w:r w:rsidR="006E149A">
        <w:t>ESTHER SORAYA MUNAR GONZALEZ</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7902E1EA" w:rsidR="005B63B0" w:rsidRPr="00A55175" w:rsidRDefault="005B63B0" w:rsidP="005B63B0">
      <w:pPr>
        <w:jc w:val="both"/>
      </w:pPr>
      <w:r w:rsidRPr="00A55175">
        <w:rPr>
          <w:b/>
          <w:bCs/>
        </w:rPr>
        <w:t>AL SEGUNDO: NO ME CONSTA</w:t>
      </w:r>
      <w:r>
        <w:t xml:space="preserve"> </w:t>
      </w:r>
      <w:r w:rsidR="006E149A">
        <w:t xml:space="preserve">la fecha en la cual la actora se afilió al RAIS mediante PROTECCIÓ S.A.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18E94F89"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6E149A">
        <w:rPr>
          <w:bCs/>
        </w:rPr>
        <w:t xml:space="preserve">el fondo de pensiones al cual se encuentra afiliada la actora actualmente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2DE88A69" w14:textId="77777777" w:rsidR="006E149A" w:rsidRDefault="00D83D1B" w:rsidP="00D83D1B">
      <w:pPr>
        <w:jc w:val="both"/>
        <w:rPr>
          <w:bCs/>
        </w:rPr>
      </w:pPr>
      <w:r>
        <w:rPr>
          <w:b/>
        </w:rPr>
        <w:t xml:space="preserve">AL CUARTO: </w:t>
      </w:r>
      <w:bookmarkEnd w:id="2"/>
      <w:r w:rsidR="00910F35" w:rsidRPr="00D83D1B">
        <w:rPr>
          <w:b/>
          <w:bCs/>
        </w:rPr>
        <w:t>NO ME CONSTA</w:t>
      </w:r>
      <w:r w:rsidR="00910F35" w:rsidRPr="00A55175">
        <w:t xml:space="preserve"> </w:t>
      </w:r>
      <w:r w:rsidR="006E149A">
        <w:t xml:space="preserve">que la actora se trasladó a COLFONDOS S.A. y a PORVENIR S.A., ni la fecha de dichos traslados,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6EE5A69" w14:textId="77777777" w:rsidR="006E149A" w:rsidRDefault="006E149A" w:rsidP="00D83D1B">
      <w:pPr>
        <w:jc w:val="both"/>
        <w:rPr>
          <w:bCs/>
        </w:rPr>
      </w:pPr>
    </w:p>
    <w:p w14:paraId="39FAB56E" w14:textId="40AD34A3" w:rsidR="00910F35" w:rsidRPr="00D83D1B" w:rsidRDefault="006E149A" w:rsidP="00D83D1B">
      <w:pPr>
        <w:jc w:val="both"/>
        <w:rPr>
          <w:b/>
        </w:rPr>
      </w:pPr>
      <w:r>
        <w:rPr>
          <w:rStyle w:val="normaltextrun"/>
          <w:color w:val="000000"/>
          <w:shd w:val="clear" w:color="auto" w:fill="FFFFFF"/>
        </w:rPr>
        <w:t>No obstante, la demandante al efectuar diversos traslados entre administradoras del régimen de ahorro individual con solidarid</w:t>
      </w:r>
      <w:r w:rsidR="00B54F9C">
        <w:rPr>
          <w:rStyle w:val="normaltextrun"/>
          <w:color w:val="000000"/>
          <w:shd w:val="clear" w:color="auto" w:fill="FFFFFF"/>
        </w:rPr>
        <w:t xml:space="preserve">ad, esto es, de PORVENIR S.A. </w:t>
      </w:r>
      <w:r>
        <w:rPr>
          <w:rStyle w:val="normaltextrun"/>
          <w:color w:val="000000"/>
          <w:shd w:val="clear" w:color="auto" w:fill="FFFFFF"/>
        </w:rPr>
        <w:t>a ING</w:t>
      </w:r>
      <w:r w:rsidR="00B54F9C">
        <w:rPr>
          <w:rStyle w:val="normaltextrun"/>
          <w:color w:val="000000"/>
          <w:shd w:val="clear" w:color="auto" w:fill="FFFFFF"/>
        </w:rPr>
        <w:t xml:space="preserve"> PENSIONES Y CESANTÍAS</w:t>
      </w:r>
      <w:r>
        <w:rPr>
          <w:rStyle w:val="normaltextrun"/>
          <w:color w:val="000000"/>
          <w:shd w:val="clear" w:color="auto" w:fill="FFFFFF"/>
        </w:rPr>
        <w:t xml:space="preserve"> (hoy PROTECCIÓN S.A.) y finalmente a COLFONDOS S.A., </w:t>
      </w:r>
      <w:r w:rsidR="00B54F9C">
        <w:rPr>
          <w:rStyle w:val="normaltextrun"/>
          <w:color w:val="000000"/>
          <w:shd w:val="clear" w:color="auto" w:fill="FFFFFF"/>
        </w:rPr>
        <w:t>se concluye</w:t>
      </w:r>
      <w:r>
        <w:rPr>
          <w:rStyle w:val="normaltextrun"/>
          <w:color w:val="000000"/>
          <w:shd w:val="clear" w:color="auto" w:fill="FFFFFF"/>
        </w:rPr>
        <w:t xml:space="preserve"> con esto que existe un acto de relacionamiento el cual presupone el conocimiento de</w:t>
      </w:r>
      <w:r w:rsidR="00B54F9C">
        <w:rPr>
          <w:rStyle w:val="normaltextrun"/>
          <w:color w:val="000000"/>
          <w:shd w:val="clear" w:color="auto" w:fill="FFFFFF"/>
        </w:rPr>
        <w:t xml:space="preserve"> </w:t>
      </w:r>
      <w:r>
        <w:rPr>
          <w:rStyle w:val="normaltextrun"/>
          <w:color w:val="000000"/>
          <w:shd w:val="clear" w:color="auto" w:fill="FFFFFF"/>
        </w:rPr>
        <w:t>l</w:t>
      </w:r>
      <w:r w:rsidR="00B54F9C">
        <w:rPr>
          <w:rStyle w:val="normaltextrun"/>
          <w:color w:val="000000"/>
          <w:shd w:val="clear" w:color="auto" w:fill="FFFFFF"/>
        </w:rPr>
        <w:t>a</w:t>
      </w:r>
      <w:r>
        <w:rPr>
          <w:rStyle w:val="normaltextrun"/>
          <w:color w:val="000000"/>
          <w:shd w:val="clear" w:color="auto" w:fill="FFFFFF"/>
        </w:rPr>
        <w:t xml:space="preserve"> actor</w:t>
      </w:r>
      <w:r w:rsidR="00B54F9C">
        <w:rPr>
          <w:rStyle w:val="normaltextrun"/>
          <w:color w:val="000000"/>
          <w:shd w:val="clear" w:color="auto" w:fill="FFFFFF"/>
        </w:rPr>
        <w:t>a</w:t>
      </w:r>
      <w:r>
        <w:rPr>
          <w:rStyle w:val="normaltextrun"/>
          <w:color w:val="000000"/>
          <w:shd w:val="clear" w:color="auto" w:fill="FFFFFF"/>
        </w:rPr>
        <w:t xml:space="preserve"> respecto al funcionamiento del régimen. </w:t>
      </w:r>
      <w:r w:rsidR="00910F35" w:rsidRPr="00D83D1B">
        <w:rPr>
          <w:bCs/>
        </w:rPr>
        <w:t xml:space="preserve"> </w:t>
      </w:r>
    </w:p>
    <w:p w14:paraId="05AEF6D5" w14:textId="4A6E4CEF" w:rsidR="00910F35" w:rsidRDefault="00910F35" w:rsidP="00B91AC2">
      <w:pPr>
        <w:jc w:val="both"/>
        <w:rPr>
          <w:b/>
        </w:rPr>
      </w:pPr>
    </w:p>
    <w:p w14:paraId="635E67FD" w14:textId="69479FC9"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B54F9C">
        <w:t xml:space="preserve">que ING PENSIONES Y CESANTÍAS (hoy PROTECCIÓN S.A.) no informó a la actora sobre las ventajas y desventajas de su afiliación al RAIS, </w:t>
      </w:r>
      <w:r w:rsidR="00910F35" w:rsidRPr="00D83D1B">
        <w:rPr>
          <w:bCs/>
        </w:rPr>
        <w:t xml:space="preserve">por cuanto es una </w:t>
      </w:r>
      <w:r w:rsidR="00910F35" w:rsidRPr="00D83D1B">
        <w:rPr>
          <w:bCs/>
        </w:rPr>
        <w:lastRenderedPageBreak/>
        <w:t xml:space="preserve">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3CCB8B8D" w:rsidR="00910F35" w:rsidRPr="00D83D1B" w:rsidRDefault="00D83D1B" w:rsidP="00D83D1B">
      <w:pPr>
        <w:jc w:val="both"/>
        <w:rPr>
          <w:bCs/>
        </w:rPr>
      </w:pPr>
      <w:r>
        <w:rPr>
          <w:b/>
          <w:bCs/>
        </w:rPr>
        <w:t xml:space="preserve">AL SEXTO: </w:t>
      </w:r>
      <w:r w:rsidR="00B54F9C" w:rsidRPr="00D83D1B">
        <w:rPr>
          <w:b/>
          <w:bCs/>
        </w:rPr>
        <w:t>NO ME CONSTA</w:t>
      </w:r>
      <w:r w:rsidR="00B54F9C" w:rsidRPr="00A55175">
        <w:t xml:space="preserve"> </w:t>
      </w:r>
      <w:r w:rsidR="00B54F9C">
        <w:t>que ING PENSIONES Y CESANTÍAS (hoy PROTECCIÓN S.A.) no informó a la actora sobre el capital que debía tener para acceder a una pensión acorde a sus ingresos,</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101FF3D5" w:rsidR="00470A02" w:rsidRPr="00D83D1B" w:rsidRDefault="00D83D1B" w:rsidP="00D83D1B">
      <w:pPr>
        <w:jc w:val="both"/>
        <w:rPr>
          <w:bCs/>
        </w:rPr>
      </w:pPr>
      <w:r w:rsidRPr="005F111A">
        <w:rPr>
          <w:b/>
          <w:bCs/>
        </w:rPr>
        <w:t xml:space="preserve">AL SÉPTIMO: </w:t>
      </w:r>
      <w:r w:rsidR="00B54F9C" w:rsidRPr="00D83D1B">
        <w:rPr>
          <w:b/>
          <w:bCs/>
        </w:rPr>
        <w:t>NO ME CONSTA</w:t>
      </w:r>
      <w:r w:rsidR="00B54F9C" w:rsidRPr="00A55175">
        <w:t xml:space="preserve"> </w:t>
      </w:r>
      <w:r w:rsidR="00B54F9C">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4A0DB89B" w14:textId="47BD68D7" w:rsidR="0038712D" w:rsidRPr="00B54F9C" w:rsidRDefault="005F111A" w:rsidP="0038712D">
      <w:pPr>
        <w:jc w:val="both"/>
      </w:pPr>
      <w:r>
        <w:rPr>
          <w:b/>
        </w:rPr>
        <w:t xml:space="preserve">AL NOVENO: </w:t>
      </w:r>
      <w:r w:rsidR="0038712D" w:rsidRPr="007A3580">
        <w:rPr>
          <w:b/>
        </w:rPr>
        <w:t xml:space="preserve">NO ME CONSTA </w:t>
      </w:r>
      <w:r w:rsidR="00B54F9C">
        <w:t>por</w:t>
      </w:r>
      <w:r w:rsidR="00B54F9C"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19EC06A" w14:textId="1C42CF0C" w:rsidR="005F111A" w:rsidRDefault="005F111A" w:rsidP="005F111A">
      <w:pPr>
        <w:jc w:val="both"/>
        <w:rPr>
          <w:bCs/>
        </w:rPr>
      </w:pPr>
    </w:p>
    <w:p w14:paraId="65FD1D5F" w14:textId="77777777" w:rsidR="00B54F9C" w:rsidRPr="00910F35" w:rsidRDefault="005F111A" w:rsidP="00B54F9C">
      <w:pPr>
        <w:jc w:val="both"/>
      </w:pPr>
      <w:r>
        <w:rPr>
          <w:b/>
        </w:rPr>
        <w:t xml:space="preserve">AL DÉCIMO: </w:t>
      </w:r>
      <w:r w:rsidR="0038712D" w:rsidRPr="007A3580">
        <w:rPr>
          <w:b/>
        </w:rPr>
        <w:t xml:space="preserve">NO ME CONSTA </w:t>
      </w:r>
      <w:r w:rsidR="00B54F9C">
        <w:t>por</w:t>
      </w:r>
      <w:r w:rsidR="00B54F9C"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2D886E52" w:rsidR="005F111A" w:rsidRDefault="005F111A" w:rsidP="005F111A">
      <w:pPr>
        <w:jc w:val="both"/>
        <w:rPr>
          <w:b/>
        </w:rPr>
      </w:pPr>
    </w:p>
    <w:p w14:paraId="560B76C0" w14:textId="498FDA18" w:rsidR="005F111A" w:rsidRPr="005F111A" w:rsidRDefault="005F111A" w:rsidP="005F111A">
      <w:pPr>
        <w:jc w:val="both"/>
        <w:rPr>
          <w:bCs/>
        </w:rPr>
      </w:pPr>
      <w:r>
        <w:rPr>
          <w:b/>
        </w:rPr>
        <w:t xml:space="preserve">AL DÉCIMO </w:t>
      </w:r>
      <w:r w:rsidR="00B54F9C">
        <w:rPr>
          <w:b/>
        </w:rPr>
        <w:t>PRIMERO</w:t>
      </w:r>
      <w:r>
        <w:rPr>
          <w:b/>
        </w:rPr>
        <w:t xml:space="preserve">: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431BC4" w14:textId="4C036F3E" w:rsidR="005F111A" w:rsidRPr="005F111A" w:rsidRDefault="005F111A" w:rsidP="005F111A">
      <w:pPr>
        <w:jc w:val="both"/>
      </w:pPr>
    </w:p>
    <w:p w14:paraId="78EB6D67" w14:textId="687A5208" w:rsidR="005F111A" w:rsidRPr="0038712D" w:rsidRDefault="005F111A" w:rsidP="005F111A">
      <w:pPr>
        <w:jc w:val="both"/>
        <w:rPr>
          <w:bCs/>
          <w:color w:val="000000"/>
        </w:rPr>
      </w:pPr>
      <w:r>
        <w:rPr>
          <w:b/>
        </w:rPr>
        <w:t>AL DÉCIMO</w:t>
      </w:r>
      <w:r w:rsidR="00B54F9C">
        <w:rPr>
          <w:b/>
        </w:rPr>
        <w:t xml:space="preserve"> SEGUNDO</w:t>
      </w:r>
      <w:r>
        <w:rPr>
          <w:b/>
        </w:rPr>
        <w:t xml:space="preserve">: </w:t>
      </w:r>
      <w:r w:rsidR="0038712D" w:rsidRPr="007A3580">
        <w:rPr>
          <w:b/>
        </w:rPr>
        <w:t>NO ME CONSTA por cuanto NO ES UN HECHO</w:t>
      </w:r>
      <w:r w:rsidR="0038712D">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Default="005F111A" w:rsidP="005F111A">
      <w:pPr>
        <w:jc w:val="both"/>
        <w:rPr>
          <w:b/>
        </w:rPr>
      </w:pPr>
    </w:p>
    <w:p w14:paraId="63C0E5EB" w14:textId="638B76A4" w:rsidR="005F111A" w:rsidRDefault="005F111A" w:rsidP="005F111A">
      <w:pPr>
        <w:jc w:val="both"/>
        <w:rPr>
          <w:bCs/>
        </w:rPr>
      </w:pPr>
      <w:r>
        <w:rPr>
          <w:b/>
        </w:rPr>
        <w:t xml:space="preserve">AL DÉCIMO </w:t>
      </w:r>
      <w:r w:rsidR="00B54F9C">
        <w:rPr>
          <w:b/>
        </w:rPr>
        <w:t>TERCERO:</w:t>
      </w:r>
      <w:r>
        <w:rPr>
          <w:b/>
        </w:rPr>
        <w:t xml:space="preserve"> </w:t>
      </w:r>
      <w:r w:rsidR="0038712D" w:rsidRPr="007A3580">
        <w:rPr>
          <w:b/>
        </w:rPr>
        <w:t xml:space="preserve">NO ME CONSTA </w:t>
      </w:r>
      <w:r w:rsidR="00B54F9C">
        <w:t>la totalidad de semanas cotizadas por la demandante al sistema general de pensiones por</w:t>
      </w:r>
      <w:r w:rsidR="00B54F9C"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8536AA9" w14:textId="0E7843C6" w:rsidR="00B54F9C" w:rsidRDefault="00B54F9C" w:rsidP="005F111A">
      <w:pPr>
        <w:jc w:val="both"/>
        <w:rPr>
          <w:bCs/>
        </w:rPr>
      </w:pPr>
    </w:p>
    <w:p w14:paraId="53A8173D" w14:textId="5318A87E" w:rsidR="00B54F9C" w:rsidRPr="0038712D" w:rsidRDefault="00B54F9C" w:rsidP="00B54F9C">
      <w:pPr>
        <w:jc w:val="both"/>
        <w:rPr>
          <w:bCs/>
          <w:color w:val="000000"/>
        </w:rPr>
      </w:pPr>
      <w:r>
        <w:rPr>
          <w:b/>
        </w:rPr>
        <w:t xml:space="preserve">AL DÉCIMO CUARTO: </w:t>
      </w:r>
      <w:r w:rsidRPr="007A3580">
        <w:rPr>
          <w:b/>
        </w:rPr>
        <w:t xml:space="preserve">NO ME CONSTA </w:t>
      </w:r>
      <w:r>
        <w:t>que la demandante solicitó el traslado a COLPENSIONES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59BCF6B" w14:textId="4DF268C1" w:rsidR="005F111A" w:rsidRDefault="005F111A" w:rsidP="005F111A">
      <w:pPr>
        <w:jc w:val="both"/>
      </w:pPr>
    </w:p>
    <w:p w14:paraId="63F718B2" w14:textId="4BA9F660" w:rsidR="0038712D" w:rsidRPr="00910F35" w:rsidRDefault="0038712D" w:rsidP="0038712D">
      <w:pPr>
        <w:jc w:val="both"/>
      </w:pPr>
      <w:r>
        <w:rPr>
          <w:b/>
          <w:bCs/>
        </w:rPr>
        <w:t>AL DÉCIMO</w:t>
      </w:r>
      <w:r w:rsidR="00B54F9C">
        <w:rPr>
          <w:b/>
          <w:bCs/>
        </w:rPr>
        <w:t xml:space="preserve"> QUINTO</w:t>
      </w:r>
      <w:r>
        <w:rPr>
          <w:b/>
          <w:bCs/>
        </w:rPr>
        <w:t xml:space="preserve">: </w:t>
      </w:r>
      <w:r w:rsidRPr="005F111A">
        <w:rPr>
          <w:b/>
          <w:bCs/>
        </w:rPr>
        <w:t>NO ME CONSTA</w:t>
      </w:r>
      <w:r w:rsidRPr="00A55175">
        <w:t xml:space="preserve"> </w:t>
      </w:r>
      <w:r w:rsidR="00B54F9C">
        <w:t>que COLPENSIONES negó la solicitud de afiliación de la actora</w:t>
      </w:r>
      <w:r>
        <w:t>,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77777777" w:rsidR="0038712D" w:rsidRDefault="0038712D"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32AF246C" w:rsidR="002F0D13" w:rsidRDefault="005F111A" w:rsidP="0038712D">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436D61">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w:t>
      </w:r>
      <w:r w:rsidR="00B54F9C">
        <w:rPr>
          <w:rStyle w:val="normaltextrun"/>
          <w:rFonts w:ascii="Arial" w:hAnsi="Arial" w:cs="Arial"/>
          <w:color w:val="000000"/>
          <w:sz w:val="22"/>
          <w:szCs w:val="22"/>
          <w:shd w:val="clear" w:color="auto" w:fill="FFFFFF"/>
          <w:lang w:val="es-ES"/>
        </w:rPr>
        <w:t xml:space="preserve"> contaba con 50</w:t>
      </w:r>
      <w:r>
        <w:rPr>
          <w:rStyle w:val="normaltextrun"/>
          <w:rFonts w:ascii="Arial" w:hAnsi="Arial" w:cs="Arial"/>
          <w:color w:val="000000"/>
          <w:sz w:val="22"/>
          <w:szCs w:val="22"/>
          <w:shd w:val="clear" w:color="auto" w:fill="FFFFFF"/>
          <w:lang w:val="es-ES"/>
        </w:rPr>
        <w:t xml:space="preserve"> años de edad</w:t>
      </w:r>
      <w:r>
        <w:t>.</w:t>
      </w:r>
      <w:r w:rsidR="0038712D">
        <w:rPr>
          <w:bCs/>
        </w:rPr>
        <w:t xml:space="preserve"> </w:t>
      </w:r>
    </w:p>
    <w:p w14:paraId="04151BBB" w14:textId="0807FB06" w:rsidR="00B54F9C" w:rsidRDefault="00B54F9C" w:rsidP="0038712D">
      <w:pPr>
        <w:pStyle w:val="paragraph"/>
        <w:spacing w:before="0" w:beforeAutospacing="0" w:after="0" w:afterAutospacing="0"/>
        <w:jc w:val="both"/>
        <w:textAlignment w:val="baseline"/>
        <w:rPr>
          <w:bCs/>
        </w:rPr>
      </w:pPr>
    </w:p>
    <w:p w14:paraId="38A23E98" w14:textId="5192FB2B" w:rsidR="00B54F9C" w:rsidRPr="0038712D" w:rsidRDefault="00B54F9C" w:rsidP="00B54F9C">
      <w:pPr>
        <w:jc w:val="both"/>
        <w:rPr>
          <w:bCs/>
          <w:color w:val="000000"/>
        </w:rPr>
      </w:pPr>
      <w:r>
        <w:rPr>
          <w:b/>
        </w:rPr>
        <w:t xml:space="preserve">AL DÉCIMO SEXTO: </w:t>
      </w:r>
      <w:r w:rsidRPr="007A3580">
        <w:rPr>
          <w:b/>
        </w:rPr>
        <w:t xml:space="preserve">NO ME CONSTA </w:t>
      </w:r>
      <w:r>
        <w:t xml:space="preserve">que la demandante solicitó la declaratoria de ineficacia de </w:t>
      </w:r>
      <w:r w:rsidR="009231D6">
        <w:t>afiliación al RAIS</w:t>
      </w:r>
      <w:r>
        <w:t xml:space="preserve"> ante COLPENSIONES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480C4F" w14:textId="77777777" w:rsidR="00B54F9C" w:rsidRDefault="00B54F9C" w:rsidP="00B54F9C">
      <w:pPr>
        <w:jc w:val="both"/>
      </w:pPr>
    </w:p>
    <w:p w14:paraId="3E0D0A4A" w14:textId="5BAC08FC" w:rsidR="00B54F9C" w:rsidRPr="00910F35" w:rsidRDefault="00B54F9C" w:rsidP="00B54F9C">
      <w:pPr>
        <w:jc w:val="both"/>
      </w:pPr>
      <w:r>
        <w:rPr>
          <w:b/>
          <w:bCs/>
        </w:rPr>
        <w:t xml:space="preserve">AL DÉCIMO SÉPTIMO: </w:t>
      </w:r>
      <w:r w:rsidRPr="005F111A">
        <w:rPr>
          <w:b/>
          <w:bCs/>
        </w:rPr>
        <w:t>NO ME CONSTA</w:t>
      </w:r>
      <w:r w:rsidRPr="00A55175">
        <w:t xml:space="preserve"> </w:t>
      </w:r>
      <w:r>
        <w:t xml:space="preserve">que COLPENSIONES negó la solicitud de </w:t>
      </w:r>
      <w:r w:rsidR="009231D6">
        <w:t>declaración ineficacia</w:t>
      </w:r>
      <w:r>
        <w:t xml:space="preserve"> de la actora,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535D000" w14:textId="7E0672D7" w:rsidR="00B54F9C" w:rsidRDefault="00B54F9C" w:rsidP="0038712D">
      <w:pPr>
        <w:pStyle w:val="paragraph"/>
        <w:spacing w:before="0" w:beforeAutospacing="0" w:after="0" w:afterAutospacing="0"/>
        <w:jc w:val="both"/>
        <w:textAlignment w:val="baseline"/>
        <w:rPr>
          <w:bCs/>
        </w:rPr>
      </w:pPr>
    </w:p>
    <w:p w14:paraId="6E346D7D" w14:textId="1F0C05B8" w:rsidR="009231D6" w:rsidRPr="0038712D" w:rsidRDefault="009231D6" w:rsidP="009231D6">
      <w:pPr>
        <w:jc w:val="both"/>
        <w:rPr>
          <w:bCs/>
          <w:color w:val="000000"/>
        </w:rPr>
      </w:pPr>
      <w:r>
        <w:rPr>
          <w:b/>
        </w:rPr>
        <w:t xml:space="preserve">AL DÉCIMO OCTAVO: </w:t>
      </w:r>
      <w:r w:rsidRPr="007A3580">
        <w:rPr>
          <w:b/>
        </w:rPr>
        <w:t xml:space="preserve">NO ME CONSTA </w:t>
      </w:r>
      <w:r>
        <w:t>que la demandante solicitó a PORVENIR el traslado a COLPENSIONES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C594480" w14:textId="77777777" w:rsidR="009231D6" w:rsidRDefault="009231D6" w:rsidP="009231D6">
      <w:pPr>
        <w:jc w:val="both"/>
      </w:pPr>
    </w:p>
    <w:p w14:paraId="37A5D883" w14:textId="1574FC13" w:rsidR="009231D6" w:rsidRPr="00910F35" w:rsidRDefault="009231D6" w:rsidP="009231D6">
      <w:pPr>
        <w:jc w:val="both"/>
      </w:pPr>
      <w:r>
        <w:rPr>
          <w:b/>
          <w:bCs/>
        </w:rPr>
        <w:t xml:space="preserve">AL DÉCIMO NOVENO: </w:t>
      </w:r>
      <w:r w:rsidRPr="005F111A">
        <w:rPr>
          <w:b/>
          <w:bCs/>
        </w:rPr>
        <w:t>NO ME CONSTA</w:t>
      </w:r>
      <w:r w:rsidRPr="00A55175">
        <w:t xml:space="preserve"> </w:t>
      </w:r>
      <w:r>
        <w:t>que PORVENIR negó la solicitud de la actora,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87099EA" w14:textId="6E3D8649" w:rsidR="009231D6" w:rsidRDefault="009231D6" w:rsidP="0038712D">
      <w:pPr>
        <w:pStyle w:val="paragraph"/>
        <w:spacing w:before="0" w:beforeAutospacing="0" w:after="0" w:afterAutospacing="0"/>
        <w:jc w:val="both"/>
        <w:textAlignment w:val="baseline"/>
        <w:rPr>
          <w:bCs/>
        </w:rPr>
      </w:pPr>
    </w:p>
    <w:p w14:paraId="383BC055" w14:textId="77777777" w:rsidR="009231D6" w:rsidRDefault="009231D6" w:rsidP="009231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674E512C" w14:textId="77777777" w:rsidR="009231D6" w:rsidRDefault="009231D6" w:rsidP="009231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28CEC16" w14:textId="77777777" w:rsidR="009231D6" w:rsidRDefault="009231D6" w:rsidP="009231D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3349DF6F" w14:textId="77777777" w:rsidR="009231D6" w:rsidRDefault="009231D6" w:rsidP="009231D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0D7E31" w14:textId="77777777" w:rsidR="009231D6" w:rsidRDefault="009231D6" w:rsidP="009231D6">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lastRenderedPageBreak/>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04AEE19D" w14:textId="77777777" w:rsidR="009231D6" w:rsidRDefault="009231D6" w:rsidP="009231D6">
      <w:pPr>
        <w:pStyle w:val="paragraph"/>
        <w:spacing w:before="0" w:beforeAutospacing="0" w:after="0" w:afterAutospacing="0"/>
        <w:jc w:val="both"/>
        <w:textAlignment w:val="baseline"/>
        <w:rPr>
          <w:rStyle w:val="eop"/>
          <w:rFonts w:ascii="Arial" w:hAnsi="Arial" w:cs="Arial"/>
          <w:color w:val="000000"/>
          <w:sz w:val="22"/>
          <w:szCs w:val="22"/>
        </w:rPr>
      </w:pPr>
    </w:p>
    <w:p w14:paraId="44120646" w14:textId="77777777" w:rsidR="009231D6" w:rsidRDefault="009231D6" w:rsidP="009231D6">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ya que la demandante cuando solicitó el traslado contaba con 50 años de edad</w:t>
      </w:r>
      <w:r>
        <w:t>.</w:t>
      </w:r>
      <w:r>
        <w:rPr>
          <w:bCs/>
        </w:rPr>
        <w:t xml:space="preserve"> </w:t>
      </w:r>
    </w:p>
    <w:p w14:paraId="49557DE7" w14:textId="1C4442FB" w:rsidR="009231D6" w:rsidRDefault="009231D6" w:rsidP="0038712D">
      <w:pPr>
        <w:pStyle w:val="paragraph"/>
        <w:spacing w:before="0" w:beforeAutospacing="0" w:after="0" w:afterAutospacing="0"/>
        <w:jc w:val="both"/>
        <w:textAlignment w:val="baseline"/>
        <w:rPr>
          <w:bCs/>
        </w:rPr>
      </w:pPr>
    </w:p>
    <w:p w14:paraId="23AD6B52" w14:textId="47D1BEF7" w:rsidR="009231D6" w:rsidRPr="00910F35" w:rsidRDefault="009231D6" w:rsidP="009231D6">
      <w:pPr>
        <w:jc w:val="both"/>
      </w:pPr>
      <w:r>
        <w:rPr>
          <w:b/>
          <w:bCs/>
        </w:rPr>
        <w:t xml:space="preserve">AL VIGÉSIMO: </w:t>
      </w:r>
      <w:r w:rsidRPr="005F111A">
        <w:rPr>
          <w:b/>
          <w:bCs/>
        </w:rPr>
        <w:t>NO ME CONSTA</w:t>
      </w:r>
      <w:r>
        <w:t>: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1CA5FDE" w14:textId="3A67CC93" w:rsidR="009231D6" w:rsidRDefault="009231D6" w:rsidP="0038712D">
      <w:pPr>
        <w:pStyle w:val="paragraph"/>
        <w:spacing w:before="0" w:beforeAutospacing="0" w:after="0" w:afterAutospacing="0"/>
        <w:jc w:val="both"/>
        <w:textAlignment w:val="baseline"/>
        <w:rPr>
          <w:bCs/>
        </w:rPr>
      </w:pPr>
    </w:p>
    <w:p w14:paraId="0BB7A057" w14:textId="48AB1869" w:rsidR="009231D6" w:rsidRPr="00910F35" w:rsidRDefault="009231D6" w:rsidP="009231D6">
      <w:pPr>
        <w:jc w:val="both"/>
      </w:pPr>
      <w:r>
        <w:rPr>
          <w:b/>
          <w:bCs/>
        </w:rPr>
        <w:t xml:space="preserve">AL VIGÉSIMO PRIMERO: </w:t>
      </w:r>
      <w:r w:rsidRPr="005F111A">
        <w:rPr>
          <w:b/>
          <w:bCs/>
        </w:rPr>
        <w:t>NO ME CONSTA</w:t>
      </w:r>
      <w:r>
        <w:t>: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B1FF0F4" w14:textId="77777777" w:rsidR="009231D6" w:rsidRDefault="009231D6" w:rsidP="0038712D">
      <w:pPr>
        <w:pStyle w:val="paragraph"/>
        <w:spacing w:before="0" w:beforeAutospacing="0" w:after="0" w:afterAutospacing="0"/>
        <w:jc w:val="both"/>
        <w:textAlignment w:val="baseline"/>
        <w:rPr>
          <w:bCs/>
        </w:rPr>
      </w:pP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03BB3A1D"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6E149A">
        <w:rPr>
          <w:b/>
          <w:sz w:val="22"/>
          <w:szCs w:val="22"/>
          <w:lang w:val="es-CO"/>
        </w:rPr>
        <w:t>ESTHER SORAYA MUNAR GONZALEZ</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 xml:space="preserve">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w:t>
      </w:r>
      <w:r w:rsidRPr="00A55175">
        <w:rPr>
          <w:rFonts w:eastAsia="Times New Roman"/>
          <w:color w:val="000000"/>
          <w:sz w:val="22"/>
          <w:szCs w:val="22"/>
          <w:bdr w:val="none" w:sz="0" w:space="0" w:color="auto" w:frame="1"/>
          <w:lang w:eastAsia="es-CO"/>
        </w:rPr>
        <w:lastRenderedPageBreak/>
        <w:t>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29AA8C26" w14:textId="77777777" w:rsidR="00FD7D34" w:rsidRPr="000604FC" w:rsidRDefault="00FD7D34" w:rsidP="00FD7D34">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F1FFFA1" w14:textId="232C21CD" w:rsidR="00F91B1A" w:rsidRDefault="00F91B1A" w:rsidP="0002649E">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820C837"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3CADB1A9" w14:textId="7E87C185"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E856567" w14:textId="77777777"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0E90056D"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462CD461" w14:textId="77777777" w:rsidR="00F91B1A" w:rsidRDefault="00F91B1A" w:rsidP="00F91B1A">
      <w:pPr>
        <w:pStyle w:val="paragraph"/>
        <w:spacing w:before="0" w:beforeAutospacing="0" w:after="0" w:afterAutospacing="0"/>
        <w:jc w:val="both"/>
        <w:textAlignment w:val="baseline"/>
        <w:rPr>
          <w:rFonts w:ascii="Arial" w:hAnsi="Arial" w:cs="Arial"/>
          <w:sz w:val="22"/>
          <w:szCs w:val="22"/>
        </w:rPr>
      </w:pPr>
    </w:p>
    <w:p w14:paraId="40DC6667" w14:textId="0573672F" w:rsidR="00F91B1A" w:rsidRDefault="00F91B1A"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sidR="009231D6">
        <w:rPr>
          <w:rFonts w:ascii="Arial" w:eastAsia="Arial" w:hAnsi="Arial" w:cs="Arial"/>
          <w:color w:val="262626" w:themeColor="text1" w:themeTint="D9"/>
          <w:sz w:val="22"/>
          <w:szCs w:val="22"/>
          <w:lang w:val="es"/>
        </w:rPr>
        <w:t>50</w:t>
      </w:r>
      <w:r w:rsidR="00277C91">
        <w:rPr>
          <w:rFonts w:ascii="Arial" w:eastAsia="Arial" w:hAnsi="Arial" w:cs="Arial"/>
          <w:color w:val="262626" w:themeColor="text1" w:themeTint="D9"/>
          <w:sz w:val="22"/>
          <w:szCs w:val="22"/>
          <w:lang w:val="es"/>
        </w:rPr>
        <w:t xml:space="preserve"> años</w:t>
      </w:r>
      <w:r w:rsidRPr="03875424">
        <w:rPr>
          <w:rFonts w:ascii="Arial" w:eastAsia="Arial" w:hAnsi="Arial" w:cs="Arial"/>
          <w:color w:val="000000" w:themeColor="text1"/>
          <w:sz w:val="22"/>
          <w:szCs w:val="22"/>
          <w:lang w:val="es"/>
        </w:rPr>
        <w:t xml:space="preserve"> de edad.  </w:t>
      </w:r>
    </w:p>
    <w:p w14:paraId="7902CFE1" w14:textId="41D6EFCC"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DE613C2" w14:textId="0033C871" w:rsidR="009231D6" w:rsidRPr="000604FC" w:rsidRDefault="009231D6" w:rsidP="009231D6">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SEGUNDA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w:t>
      </w:r>
      <w:r w:rsidRPr="000604FC">
        <w:rPr>
          <w:rFonts w:ascii="Arial" w:hAnsi="Arial" w:cs="Arial"/>
          <w:bCs/>
          <w:color w:val="000000"/>
          <w:sz w:val="22"/>
          <w:szCs w:val="22"/>
        </w:rPr>
        <w:lastRenderedPageBreak/>
        <w:t>y buen consejo le compete única y exclusivamente a las ADMINISTRADORAS DE FONDOS DE PENSIONES.</w:t>
      </w:r>
    </w:p>
    <w:p w14:paraId="0E90CE26" w14:textId="77777777" w:rsidR="009231D6" w:rsidRPr="000604FC" w:rsidRDefault="009231D6" w:rsidP="009231D6">
      <w:pPr>
        <w:pStyle w:val="paragraph"/>
        <w:spacing w:before="0" w:beforeAutospacing="0" w:after="0" w:afterAutospacing="0"/>
        <w:jc w:val="both"/>
        <w:textAlignment w:val="baseline"/>
        <w:rPr>
          <w:rFonts w:ascii="Arial" w:hAnsi="Arial" w:cs="Arial"/>
          <w:bCs/>
          <w:color w:val="000000"/>
          <w:sz w:val="22"/>
          <w:szCs w:val="22"/>
        </w:rPr>
      </w:pPr>
    </w:p>
    <w:p w14:paraId="64414505" w14:textId="77777777" w:rsidR="009231D6" w:rsidRPr="000604FC" w:rsidRDefault="009231D6" w:rsidP="009231D6">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701BA04" w14:textId="77777777" w:rsidR="009231D6" w:rsidRDefault="009231D6" w:rsidP="009231D6">
      <w:pPr>
        <w:pStyle w:val="paragraph"/>
        <w:spacing w:before="0" w:beforeAutospacing="0" w:after="0" w:afterAutospacing="0"/>
        <w:jc w:val="both"/>
        <w:textAlignment w:val="baseline"/>
        <w:rPr>
          <w:rFonts w:ascii="Arial" w:hAnsi="Arial" w:cs="Arial"/>
          <w:bCs/>
          <w:color w:val="000000"/>
          <w:sz w:val="22"/>
          <w:szCs w:val="22"/>
        </w:rPr>
      </w:pPr>
    </w:p>
    <w:p w14:paraId="584A0631" w14:textId="77777777" w:rsidR="009231D6" w:rsidRPr="000604FC" w:rsidRDefault="009231D6" w:rsidP="009231D6">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2ADC5E5E" w14:textId="77777777" w:rsidR="009231D6" w:rsidRPr="000604FC" w:rsidRDefault="009231D6" w:rsidP="009231D6">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631D0A72" w14:textId="77777777" w:rsidR="009231D6" w:rsidRPr="000604FC" w:rsidRDefault="009231D6" w:rsidP="009231D6">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C26B07F" w14:textId="77777777" w:rsidR="009231D6" w:rsidRPr="000604FC" w:rsidRDefault="009231D6" w:rsidP="009231D6">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234DE65C" w14:textId="77777777" w:rsidR="009231D6" w:rsidRPr="000604FC" w:rsidRDefault="009231D6" w:rsidP="009231D6">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7E8B1263" w14:textId="77777777" w:rsidR="009231D6" w:rsidRDefault="009231D6" w:rsidP="009231D6">
      <w:pPr>
        <w:pStyle w:val="paragraph"/>
        <w:spacing w:before="0" w:beforeAutospacing="0" w:after="0" w:afterAutospacing="0"/>
        <w:jc w:val="both"/>
        <w:textAlignment w:val="baseline"/>
        <w:rPr>
          <w:rFonts w:ascii="Arial" w:hAnsi="Arial" w:cs="Arial"/>
          <w:sz w:val="22"/>
          <w:szCs w:val="22"/>
        </w:rPr>
      </w:pPr>
    </w:p>
    <w:p w14:paraId="6DBA3E56" w14:textId="659BE0EA" w:rsidR="009231D6" w:rsidRDefault="009231D6" w:rsidP="009231D6">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50 años</w:t>
      </w:r>
      <w:r w:rsidRPr="03875424">
        <w:rPr>
          <w:rFonts w:ascii="Arial" w:eastAsia="Arial" w:hAnsi="Arial" w:cs="Arial"/>
          <w:color w:val="000000" w:themeColor="text1"/>
          <w:sz w:val="22"/>
          <w:szCs w:val="22"/>
          <w:lang w:val="es"/>
        </w:rPr>
        <w:t xml:space="preserve"> de edad. </w:t>
      </w:r>
    </w:p>
    <w:p w14:paraId="28105C62" w14:textId="6157EFDD" w:rsidR="002D5B3C" w:rsidRDefault="002D5B3C" w:rsidP="009231D6">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0D93C0D" w14:textId="2E736F52" w:rsidR="002D5B3C" w:rsidRPr="00393A4D" w:rsidRDefault="002D5B3C" w:rsidP="002D5B3C">
      <w:pPr>
        <w:widowControl/>
        <w:autoSpaceDE/>
        <w:autoSpaceDN/>
        <w:contextualSpacing/>
        <w:jc w:val="both"/>
      </w:pPr>
      <w:r w:rsidRPr="002D5B3C">
        <w:rPr>
          <w:color w:val="000000" w:themeColor="text1"/>
          <w:lang w:val="es"/>
        </w:rPr>
        <w:t xml:space="preserve">Por otro lado, </w:t>
      </w:r>
      <w:r w:rsidRPr="002D5B3C">
        <w:rPr>
          <w:rFonts w:eastAsia="Times New Roman"/>
          <w:color w:val="000000"/>
          <w:lang w:eastAsia="es-CO"/>
        </w:rPr>
        <w:t>l</w:t>
      </w:r>
      <w:r w:rsidRPr="002D5B3C">
        <w:rPr>
          <w:rFonts w:eastAsia="Times New Roman"/>
          <w:color w:val="000000"/>
          <w:lang w:eastAsia="es-CO"/>
        </w:rPr>
        <w:t>a demandante al efectuar diversos traslados entre administradoras del régimen de ahorro individual con solidaridad, esto es,</w:t>
      </w:r>
      <w:r w:rsidRPr="002D5B3C">
        <w:rPr>
          <w:rFonts w:eastAsia="Times New Roman"/>
          <w:lang w:eastAsia="es-CO"/>
        </w:rPr>
        <w:t xml:space="preserve"> de PORVENIR S.A. a ING PENSIONES Y CESANTÍAS (hoy PROTECCIÓN S.A.) y finalmente a COLFONDOS S.A., </w:t>
      </w:r>
      <w:r w:rsidRPr="002D5B3C">
        <w:rPr>
          <w:rFonts w:eastAsia="Times New Roman"/>
          <w:color w:val="000000"/>
          <w:lang w:eastAsia="es-CO"/>
        </w:rPr>
        <w:t>concluyéndose con esto que existe un acto de relacionamiento el cual presupone el conocimiento de</w:t>
      </w:r>
      <w:r w:rsidR="00857DA9">
        <w:rPr>
          <w:rFonts w:eastAsia="Times New Roman"/>
          <w:color w:val="000000"/>
          <w:lang w:eastAsia="es-CO"/>
        </w:rPr>
        <w:t xml:space="preserve"> </w:t>
      </w:r>
      <w:r w:rsidRPr="002D5B3C">
        <w:rPr>
          <w:rFonts w:eastAsia="Times New Roman"/>
          <w:color w:val="000000"/>
          <w:lang w:eastAsia="es-CO"/>
        </w:rPr>
        <w:t>l</w:t>
      </w:r>
      <w:r w:rsidR="00857DA9">
        <w:rPr>
          <w:rFonts w:eastAsia="Times New Roman"/>
          <w:color w:val="000000"/>
          <w:lang w:eastAsia="es-CO"/>
        </w:rPr>
        <w:t>a</w:t>
      </w:r>
      <w:r w:rsidRPr="002D5B3C">
        <w:rPr>
          <w:rFonts w:eastAsia="Times New Roman"/>
          <w:color w:val="000000"/>
          <w:lang w:eastAsia="es-CO"/>
        </w:rPr>
        <w:t xml:space="preserve"> actor</w:t>
      </w:r>
      <w:r w:rsidR="00857DA9">
        <w:rPr>
          <w:rFonts w:eastAsia="Times New Roman"/>
          <w:color w:val="000000"/>
          <w:lang w:eastAsia="es-CO"/>
        </w:rPr>
        <w:t>a</w:t>
      </w:r>
      <w:r w:rsidRPr="002D5B3C">
        <w:rPr>
          <w:rFonts w:eastAsia="Times New Roman"/>
          <w:color w:val="000000"/>
          <w:lang w:eastAsia="es-CO"/>
        </w:rPr>
        <w:t xml:space="preserve"> respecto al funcionamiento del régimen.    </w:t>
      </w:r>
    </w:p>
    <w:p w14:paraId="14999F36" w14:textId="2B994B1D" w:rsidR="009231D6" w:rsidRDefault="009231D6" w:rsidP="009231D6">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086C7BF9"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9231D6">
        <w:rPr>
          <w:rFonts w:ascii="Arial" w:hAnsi="Arial" w:cs="Arial"/>
          <w:b/>
          <w:bCs/>
          <w:sz w:val="22"/>
          <w:szCs w:val="22"/>
        </w:rPr>
        <w:t>TERCERA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9231D6">
        <w:rPr>
          <w:rFonts w:ascii="Arial" w:hAnsi="Arial" w:cs="Arial"/>
          <w:bCs/>
          <w:color w:val="000000"/>
          <w:sz w:val="22"/>
          <w:szCs w:val="22"/>
        </w:rPr>
        <w:t>PORVENIR</w:t>
      </w:r>
      <w:r w:rsidR="000E4ACD">
        <w:rPr>
          <w:rFonts w:ascii="Arial" w:hAnsi="Arial" w:cs="Arial"/>
          <w:bCs/>
          <w:color w:val="000000"/>
          <w:sz w:val="22"/>
          <w:szCs w:val="22"/>
        </w:rPr>
        <w:t xml:space="preserve">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w:t>
      </w:r>
      <w:r w:rsidRPr="00DA02CE">
        <w:rPr>
          <w:rFonts w:ascii="Arial" w:hAnsi="Arial" w:cs="Arial"/>
          <w:sz w:val="22"/>
          <w:szCs w:val="22"/>
        </w:rPr>
        <w:lastRenderedPageBreak/>
        <w:t xml:space="preserve">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38712D" w:rsidRDefault="005348DE" w:rsidP="002F0D13">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51754742" w14:textId="42CD671E"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sidR="009231D6">
        <w:rPr>
          <w:rFonts w:ascii="Arial" w:hAnsi="Arial" w:cs="Arial"/>
          <w:b/>
          <w:bCs/>
          <w:sz w:val="22"/>
          <w:szCs w:val="22"/>
          <w:lang w:val="es-ES_tradnl"/>
        </w:rPr>
        <w:t>CUARTA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las AFP’s 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14:paraId="36C4ABF5" w14:textId="3C717C45" w:rsidR="00470A02" w:rsidRPr="0038712D" w:rsidRDefault="00470A02" w:rsidP="004115D5">
      <w:pPr>
        <w:pStyle w:val="paragraph"/>
        <w:spacing w:before="0" w:beforeAutospacing="0" w:after="0" w:afterAutospacing="0"/>
        <w:jc w:val="both"/>
        <w:textAlignment w:val="baseline"/>
        <w:rPr>
          <w:rFonts w:ascii="Arial" w:hAnsi="Arial" w:cs="Arial"/>
          <w:bCs/>
          <w:color w:val="000000"/>
          <w:sz w:val="22"/>
          <w:szCs w:val="22"/>
        </w:rPr>
      </w:pPr>
    </w:p>
    <w:p w14:paraId="01DC1CFA" w14:textId="7765D94F" w:rsidR="004104F5" w:rsidRDefault="00385AC2" w:rsidP="004115D5">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9231D6">
        <w:rPr>
          <w:rFonts w:ascii="Arial" w:hAnsi="Arial" w:cs="Arial"/>
          <w:b/>
          <w:bCs/>
          <w:color w:val="000000"/>
          <w:sz w:val="22"/>
          <w:szCs w:val="22"/>
        </w:rPr>
        <w:t>QUINTA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94EB0A0" w14:textId="540F3064" w:rsidR="009231D6" w:rsidRDefault="009231D6" w:rsidP="004115D5">
      <w:pPr>
        <w:pStyle w:val="paragraph"/>
        <w:spacing w:before="0" w:beforeAutospacing="0" w:after="0" w:afterAutospacing="0"/>
        <w:jc w:val="both"/>
        <w:textAlignment w:val="baseline"/>
        <w:rPr>
          <w:rFonts w:ascii="Arial" w:hAnsi="Arial" w:cs="Arial"/>
          <w:sz w:val="22"/>
          <w:szCs w:val="22"/>
          <w:lang w:val="es-ES_tradnl"/>
        </w:rPr>
      </w:pPr>
    </w:p>
    <w:p w14:paraId="65C03ED2" w14:textId="4C1873D9" w:rsidR="009231D6" w:rsidRDefault="009231D6" w:rsidP="004115D5">
      <w:pPr>
        <w:pStyle w:val="paragraph"/>
        <w:spacing w:before="0" w:beforeAutospacing="0" w:after="0" w:afterAutospacing="0"/>
        <w:jc w:val="both"/>
        <w:textAlignment w:val="baseline"/>
        <w:rPr>
          <w:rFonts w:ascii="Arial" w:hAnsi="Arial" w:cs="Arial"/>
          <w:sz w:val="22"/>
          <w:szCs w:val="22"/>
          <w:lang w:val="es-ES_tradnl"/>
        </w:rPr>
      </w:pPr>
      <w:r>
        <w:rPr>
          <w:rStyle w:val="normaltextrun"/>
          <w:rFonts w:ascii="Arial" w:hAnsi="Arial" w:cs="Arial"/>
          <w:b/>
          <w:bCs/>
          <w:color w:val="000000"/>
          <w:sz w:val="22"/>
          <w:szCs w:val="22"/>
          <w:shd w:val="clear" w:color="auto" w:fill="FFFFFF"/>
          <w:lang w:val="es-ES"/>
        </w:rPr>
        <w:t>A LA SEXTA: ME OPONGO</w:t>
      </w:r>
      <w:r>
        <w:rPr>
          <w:rStyle w:val="normaltextrun"/>
          <w:rFonts w:ascii="Arial" w:hAnsi="Arial" w:cs="Arial"/>
          <w:color w:val="000000"/>
          <w:sz w:val="22"/>
          <w:szCs w:val="22"/>
          <w:shd w:val="clear" w:color="auto" w:fill="FFFFFF"/>
          <w:lang w:val="es-ES"/>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Pr>
          <w:rStyle w:val="eop"/>
          <w:rFonts w:ascii="Arial" w:hAnsi="Arial" w:cs="Arial"/>
          <w:color w:val="000000"/>
          <w:sz w:val="22"/>
          <w:szCs w:val="22"/>
          <w:shd w:val="clear" w:color="auto" w:fill="FFFFFF"/>
        </w:rPr>
        <w:t> </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Default="00CE08A6" w:rsidP="004115D5">
      <w:pPr>
        <w:jc w:val="both"/>
        <w:rPr>
          <w:color w:val="000000"/>
          <w:lang w:val="es-CO"/>
        </w:rPr>
      </w:pPr>
    </w:p>
    <w:p w14:paraId="4E777E31" w14:textId="16C10EA7" w:rsidR="002D5B3C" w:rsidRDefault="002D5B3C" w:rsidP="002D5B3C">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IMPOSIBILIDAD DE SOLICITAR LA DECLARATORIA DE INEFICACIA DE AFILIACIÓN AL RAIS CUANDO LA DEMANDANTE NUNCA PRESENTÓ AFILIACIÓN AL REGIMEN DE PRIMA MEDIA CON PRESTACIÓN DEFINIDA. </w:t>
      </w:r>
      <w:r>
        <w:rPr>
          <w:rStyle w:val="normaltextrun"/>
          <w:rFonts w:ascii="Arial" w:hAnsi="Arial" w:cs="Arial"/>
          <w:color w:val="000000"/>
          <w:sz w:val="22"/>
          <w:szCs w:val="22"/>
          <w:u w:val="single"/>
        </w:rPr>
        <w:t> </w:t>
      </w:r>
      <w:r>
        <w:rPr>
          <w:rStyle w:val="eop"/>
          <w:rFonts w:ascii="Arial" w:hAnsi="Arial" w:cs="Arial"/>
          <w:color w:val="000000"/>
          <w:sz w:val="22"/>
          <w:szCs w:val="22"/>
        </w:rPr>
        <w:t> </w:t>
      </w:r>
    </w:p>
    <w:p w14:paraId="5930EAAD" w14:textId="77777777" w:rsidR="002D5B3C" w:rsidRDefault="002D5B3C" w:rsidP="002D5B3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A7D6A0" w14:textId="0339628C"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formula con base en uno de los más recientes pronunciamientos de la CSJ- Sala de casación laboral de cara a la ineficacia de afiliación al RAIS cuando la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la señora </w:t>
      </w:r>
      <w:r w:rsidRPr="002D5B3C">
        <w:rPr>
          <w:rStyle w:val="normaltextrun"/>
          <w:rFonts w:ascii="Arial" w:hAnsi="Arial" w:cs="Arial"/>
          <w:color w:val="000000"/>
          <w:sz w:val="22"/>
          <w:szCs w:val="22"/>
          <w:lang w:val="es-ES"/>
        </w:rPr>
        <w:t xml:space="preserve">ESTHER SORAYA MUNAR GONZALEZ </w:t>
      </w:r>
      <w:r>
        <w:rPr>
          <w:rStyle w:val="normaltextrun"/>
          <w:rFonts w:ascii="Arial" w:hAnsi="Arial" w:cs="Arial"/>
          <w:sz w:val="22"/>
          <w:szCs w:val="22"/>
          <w:lang w:val="es-ES"/>
        </w:rPr>
        <w:t>nunca ostentó la calidad de afiliada ante el Régimen de Prima Media con Prestación Definida la cual administra COLPENSIONES y por ende no existe situación jurídica que modificar.</w:t>
      </w:r>
      <w:r>
        <w:rPr>
          <w:rStyle w:val="eop"/>
          <w:rFonts w:ascii="Arial" w:hAnsi="Arial" w:cs="Arial"/>
          <w:sz w:val="22"/>
          <w:szCs w:val="22"/>
        </w:rPr>
        <w:t> </w:t>
      </w:r>
    </w:p>
    <w:p w14:paraId="75E1818D"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lastRenderedPageBreak/>
        <w:t> </w:t>
      </w:r>
    </w:p>
    <w:p w14:paraId="6733FEB9" w14:textId="2D013BBB" w:rsidR="002D5B3C" w:rsidRDefault="002D5B3C" w:rsidP="002D5B3C">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Al respecto, la Sala de Casación Laboral de la Corte Suprema de Justicia, mediante Sentencia SL 1806-2022 Rad: 88669 del 31 de mayo de 2022, indico que: </w:t>
      </w:r>
      <w:r>
        <w:rPr>
          <w:rStyle w:val="normaltextrun"/>
          <w:rFonts w:ascii="Arial" w:hAnsi="Arial" w:cs="Arial"/>
          <w:sz w:val="22"/>
          <w:szCs w:val="22"/>
        </w:rPr>
        <w:t> </w:t>
      </w:r>
      <w:r>
        <w:rPr>
          <w:rStyle w:val="eop"/>
          <w:rFonts w:ascii="Arial" w:hAnsi="Arial" w:cs="Arial"/>
          <w:sz w:val="22"/>
          <w:szCs w:val="22"/>
        </w:rPr>
        <w:t> </w:t>
      </w:r>
    </w:p>
    <w:p w14:paraId="235D494E"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p>
    <w:p w14:paraId="50BFECD4" w14:textId="77777777" w:rsidR="002D5B3C" w:rsidRDefault="002D5B3C" w:rsidP="002D5B3C">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color w:val="000000"/>
          <w:sz w:val="22"/>
          <w:szCs w:val="22"/>
          <w:lang w:val="es-ES"/>
        </w:rPr>
        <w:t xml:space="preserve">“La Sala encuentra acertada la posición del ad quem </w:t>
      </w:r>
      <w:r>
        <w:rPr>
          <w:rStyle w:val="normaltextrun"/>
          <w:rFonts w:ascii="Arial" w:hAnsi="Arial" w:cs="Arial"/>
          <w:b/>
          <w:bCs/>
          <w:i/>
          <w:iCs/>
          <w:color w:val="000000"/>
          <w:sz w:val="22"/>
          <w:szCs w:val="22"/>
          <w:lang w:val="es-ES"/>
        </w:rPr>
        <w:t>de negar la ineficacia de la afiliación, pretendida</w:t>
      </w:r>
      <w:r>
        <w:rPr>
          <w:rStyle w:val="normaltextrun"/>
          <w:rFonts w:ascii="Arial" w:hAnsi="Arial" w:cs="Arial"/>
          <w:i/>
          <w:iCs/>
          <w:color w:val="000000"/>
          <w:sz w:val="22"/>
          <w:szCs w:val="22"/>
          <w:lang w:val="es-ES"/>
        </w:rPr>
        <w:t xml:space="preserve"> por la señora Ulloa Ulloa</w:t>
      </w:r>
      <w:r>
        <w:rPr>
          <w:rStyle w:val="normaltextrun"/>
          <w:rFonts w:ascii="Arial" w:hAnsi="Arial" w:cs="Arial"/>
          <w:b/>
          <w:bCs/>
          <w:i/>
          <w:iCs/>
          <w:color w:val="000000"/>
          <w:sz w:val="22"/>
          <w:szCs w:val="22"/>
          <w:lang w:val="es-ES"/>
        </w:rPr>
        <w:t>, pues ello conllevaría un intento de retrotraer la situación de la afiliada al estado en que se hallaba antes de que hiciera una selección inicial de régimen</w:t>
      </w:r>
      <w:r>
        <w:rPr>
          <w:rStyle w:val="normaltextrun"/>
          <w:rFonts w:ascii="Arial" w:hAnsi="Arial" w:cs="Arial"/>
          <w:i/>
          <w:iCs/>
          <w:color w:val="000000"/>
          <w:sz w:val="22"/>
          <w:szCs w:val="22"/>
          <w:lang w:val="es-ES"/>
        </w:rPr>
        <w:t xml:space="preserve">, cuando, previo a ello, no existía una situación jurídica que modificar, es decir, </w:t>
      </w:r>
      <w:r>
        <w:rPr>
          <w:rStyle w:val="normaltextrun"/>
          <w:rFonts w:ascii="Arial" w:hAnsi="Arial" w:cs="Arial"/>
          <w:b/>
          <w:bCs/>
          <w:i/>
          <w:iCs/>
          <w:color w:val="000000"/>
          <w:sz w:val="22"/>
          <w:szCs w:val="22"/>
          <w:lang w:val="es-ES"/>
        </w:rPr>
        <w:t>no hay un acto para invalidar, pues no existe estado previo de registro ante ninguna administradora</w:t>
      </w:r>
      <w:r>
        <w:rPr>
          <w:rStyle w:val="normaltextrun"/>
          <w:rFonts w:ascii="Arial" w:hAnsi="Arial" w:cs="Arial"/>
          <w:i/>
          <w:iCs/>
          <w:color w:val="000000"/>
          <w:sz w:val="22"/>
          <w:szCs w:val="22"/>
          <w:lang w:val="es-ES"/>
        </w:rPr>
        <w:t>, porque no había afiliación o vinculación al Sistema General de Pensiones. </w:t>
      </w:r>
      <w:r>
        <w:rPr>
          <w:rStyle w:val="normaltextrun"/>
          <w:rFonts w:ascii="Arial" w:hAnsi="Arial" w:cs="Arial"/>
          <w:color w:val="000000"/>
          <w:sz w:val="22"/>
          <w:szCs w:val="22"/>
        </w:rPr>
        <w:t> </w:t>
      </w:r>
      <w:r>
        <w:rPr>
          <w:rStyle w:val="eop"/>
          <w:rFonts w:ascii="Arial" w:hAnsi="Arial" w:cs="Arial"/>
          <w:color w:val="000000"/>
          <w:sz w:val="22"/>
          <w:szCs w:val="22"/>
        </w:rPr>
        <w:t> </w:t>
      </w:r>
    </w:p>
    <w:p w14:paraId="6DED50E3" w14:textId="77777777" w:rsidR="002D5B3C" w:rsidRDefault="002D5B3C" w:rsidP="002D5B3C">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color w:val="000000"/>
          <w:sz w:val="22"/>
          <w:szCs w:val="22"/>
        </w:rPr>
        <w:t> </w:t>
      </w:r>
    </w:p>
    <w:p w14:paraId="4445066E" w14:textId="77777777" w:rsidR="002D5B3C" w:rsidRDefault="002D5B3C" w:rsidP="002D5B3C">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color w:val="000000"/>
          <w:sz w:val="22"/>
          <w:szCs w:val="22"/>
          <w:lang w:val="es-ES"/>
        </w:rPr>
        <w:t>Así las cosas, si la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w:t>
      </w:r>
      <w:r>
        <w:rPr>
          <w:rStyle w:val="normaltextrun"/>
          <w:rFonts w:ascii="Arial" w:hAnsi="Arial" w:cs="Arial"/>
          <w:color w:val="000000"/>
          <w:sz w:val="22"/>
          <w:szCs w:val="22"/>
        </w:rPr>
        <w:t> </w:t>
      </w:r>
      <w:r>
        <w:rPr>
          <w:rStyle w:val="eop"/>
          <w:rFonts w:ascii="Arial" w:hAnsi="Arial" w:cs="Arial"/>
          <w:color w:val="000000"/>
          <w:sz w:val="22"/>
          <w:szCs w:val="22"/>
        </w:rPr>
        <w:t> </w:t>
      </w:r>
    </w:p>
    <w:p w14:paraId="27148E71"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AA94EC7"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tenia, ni siquiera una expectativa dentro del régimen de prima media porque en efecto no pertenecía a él.</w:t>
      </w:r>
      <w:r>
        <w:rPr>
          <w:rStyle w:val="normaltextrun"/>
          <w:rFonts w:ascii="Arial" w:hAnsi="Arial" w:cs="Arial"/>
          <w:color w:val="000000"/>
          <w:sz w:val="22"/>
          <w:szCs w:val="22"/>
        </w:rPr>
        <w:t> </w:t>
      </w:r>
      <w:r>
        <w:rPr>
          <w:rStyle w:val="eop"/>
          <w:rFonts w:ascii="Arial" w:hAnsi="Arial" w:cs="Arial"/>
          <w:color w:val="000000"/>
          <w:sz w:val="22"/>
          <w:szCs w:val="22"/>
        </w:rPr>
        <w:t> </w:t>
      </w:r>
    </w:p>
    <w:p w14:paraId="2C401E4E"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32D77366"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w:t>
      </w:r>
      <w:r>
        <w:rPr>
          <w:rStyle w:val="normaltextrun"/>
          <w:rFonts w:ascii="Arial" w:hAnsi="Arial" w:cs="Arial"/>
          <w:color w:val="000000"/>
          <w:sz w:val="22"/>
          <w:szCs w:val="22"/>
        </w:rPr>
        <w:t> </w:t>
      </w:r>
      <w:r>
        <w:rPr>
          <w:rStyle w:val="eop"/>
          <w:rFonts w:ascii="Arial" w:hAnsi="Arial" w:cs="Arial"/>
          <w:color w:val="000000"/>
          <w:sz w:val="22"/>
          <w:szCs w:val="22"/>
        </w:rPr>
        <w:t> </w:t>
      </w:r>
    </w:p>
    <w:p w14:paraId="0E72DA76"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733A281"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Por último, 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21 de marzo de 2009 toda vez que no estamos ante una ineficacia de traslado sino una solicitud de ineficacia de afiliación, la cual es totalmente improcedente por las razones previamente expuestas. </w:t>
      </w:r>
      <w:r>
        <w:rPr>
          <w:rStyle w:val="normaltextrun"/>
          <w:rFonts w:ascii="Arial" w:hAnsi="Arial" w:cs="Arial"/>
          <w:color w:val="000000"/>
          <w:sz w:val="22"/>
          <w:szCs w:val="22"/>
        </w:rPr>
        <w:t> </w:t>
      </w:r>
      <w:r>
        <w:rPr>
          <w:rStyle w:val="eop"/>
          <w:rFonts w:ascii="Arial" w:hAnsi="Arial" w:cs="Arial"/>
          <w:color w:val="000000"/>
          <w:sz w:val="22"/>
          <w:szCs w:val="22"/>
        </w:rPr>
        <w:t> </w:t>
      </w:r>
    </w:p>
    <w:p w14:paraId="42EE0D33"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417D2B4E"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Aunado a lo anterior, la demandante deberá permanecer en el régimen de ahorro individual, por cuanto en ningún momento configuro un vínculo con el Régimen de Prima Media que pudiera crearle la expectativa de retornar al mismo, adicionalmente, “</w:t>
      </w:r>
      <w:r>
        <w:rPr>
          <w:rStyle w:val="normaltextrun"/>
          <w:rFonts w:ascii="Arial" w:hAnsi="Arial" w:cs="Arial"/>
          <w:i/>
          <w:iCs/>
          <w:color w:val="000000"/>
          <w:sz w:val="22"/>
          <w:szCs w:val="22"/>
          <w:lang w:val="es-ES"/>
        </w:rPr>
        <w:t xml:space="preserve">lo que puede invalidarse es el acto de traslado entre regímenes, </w:t>
      </w:r>
      <w:r>
        <w:rPr>
          <w:rStyle w:val="normaltextrun"/>
          <w:rFonts w:ascii="Arial" w:hAnsi="Arial" w:cs="Arial"/>
          <w:b/>
          <w:bCs/>
          <w:i/>
          <w:iCs/>
          <w:color w:val="000000"/>
          <w:sz w:val="22"/>
          <w:szCs w:val="22"/>
          <w:lang w:val="es-ES"/>
        </w:rPr>
        <w:t>no la selección inicial, y menos cuando no existe acto previo de afiliación al sistema pensional</w:t>
      </w:r>
      <w:r>
        <w:rPr>
          <w:rStyle w:val="normaltextrun"/>
          <w:rFonts w:ascii="Arial" w:hAnsi="Arial" w:cs="Arial"/>
          <w:i/>
          <w:iCs/>
          <w:color w:val="000000"/>
          <w:sz w:val="22"/>
          <w:szCs w:val="22"/>
          <w:lang w:val="es-ES"/>
        </w:rPr>
        <w:t>. De esa forma, no puede aceptarse que la violación del deber de informar afecta directamente la validez del acto jurídico de vinculación al sistema, pues no existe, antes de ese acto ninguna expectativa, aún simple, de consolidar un derecho</w:t>
      </w:r>
      <w:r>
        <w:rPr>
          <w:rStyle w:val="normaltextrun"/>
          <w:rFonts w:ascii="Arial" w:hAnsi="Arial" w:cs="Arial"/>
          <w:color w:val="000000"/>
          <w:sz w:val="22"/>
          <w:szCs w:val="22"/>
          <w:lang w:val="es-ES"/>
        </w:rPr>
        <w:t>.” Así pues, para el caso en concreto, la señora CONSUELO GONZALEZ BARRETO nunca ostento la calidad de afiliado ante el Régimen de Prima Media con Prestación Definida la cual administra COLPENSIONES y por ende no existe situación jurídica que modificar. </w:t>
      </w:r>
      <w:r>
        <w:rPr>
          <w:rStyle w:val="normaltextrun"/>
          <w:rFonts w:ascii="Arial" w:hAnsi="Arial" w:cs="Arial"/>
          <w:color w:val="000000"/>
          <w:sz w:val="22"/>
          <w:szCs w:val="22"/>
        </w:rPr>
        <w:t> </w:t>
      </w:r>
      <w:r>
        <w:rPr>
          <w:rStyle w:val="eop"/>
          <w:rFonts w:ascii="Arial" w:hAnsi="Arial" w:cs="Arial"/>
          <w:color w:val="000000"/>
          <w:sz w:val="22"/>
          <w:szCs w:val="22"/>
        </w:rPr>
        <w:t> </w:t>
      </w:r>
    </w:p>
    <w:p w14:paraId="79F317A3"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7DDED347" w14:textId="77777777" w:rsidR="002D5B3C" w:rsidRDefault="002D5B3C" w:rsidP="002D5B3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el acto deprecado por la actora nunca nació a la vida jurídica, por lo tanto, no produce efectos jurídicos ante la posible ineficacia de la afiliación, ya que como se ha expuesto, la actora no cuenta con una vinculación previa al RPM que le permita realizar modificaciones en cuanto a su estado de afiliación así mismo la demandante tuvo oportunidad de solicitar la afiliación a COLPENSIONES conforme lo establece el artículo 13 de la ley 100 de 1993, el cual fue modificado por el artículo 2 de la ley 797 de 2003, igualmente se infiere que la demandante al efectuar diferentes traslados entre administradores del RAIS conocía sobre las características y condiciones para el </w:t>
      </w:r>
      <w:r>
        <w:rPr>
          <w:rStyle w:val="normaltextrun"/>
          <w:rFonts w:ascii="Arial" w:hAnsi="Arial" w:cs="Arial"/>
          <w:sz w:val="22"/>
          <w:szCs w:val="22"/>
          <w:lang w:val="es-ES"/>
        </w:rPr>
        <w:lastRenderedPageBreak/>
        <w:t>efecto de las afiliaciones, así pues, y por ver que ya adquirió la edad para pensionarse, esto es 57 años, es que la actor  pretende mediante la supuesta no información de las AFP valerse de un hecho propio para adquirir un derecho que no le corresponde.</w:t>
      </w:r>
      <w:r>
        <w:rPr>
          <w:rStyle w:val="normaltextrun"/>
          <w:rFonts w:ascii="Arial" w:hAnsi="Arial" w:cs="Arial"/>
          <w:color w:val="000000"/>
          <w:sz w:val="22"/>
          <w:szCs w:val="22"/>
          <w:lang w:val="es-ES"/>
        </w:rPr>
        <w:t> </w:t>
      </w:r>
    </w:p>
    <w:p w14:paraId="1BBFE518" w14:textId="77777777" w:rsidR="00717FD8" w:rsidRPr="00A55175" w:rsidRDefault="00717FD8" w:rsidP="004115D5">
      <w:pPr>
        <w:jc w:val="both"/>
        <w:rPr>
          <w:color w:val="000000"/>
          <w:lang w:val="es-CO"/>
        </w:rPr>
      </w:pPr>
    </w:p>
    <w:p w14:paraId="1A1FCB62" w14:textId="651E532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6E149A">
        <w:rPr>
          <w:b/>
          <w:bCs/>
          <w:color w:val="000000" w:themeColor="text1"/>
          <w:u w:val="single"/>
          <w:lang w:val="es-CO"/>
        </w:rPr>
        <w:t>ESTHER SORAYA MUNAR GONZALEZ</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322E5D16" w:rsidR="00CE08A6" w:rsidRPr="00A55175" w:rsidRDefault="00CE08A6" w:rsidP="004115D5">
      <w:pPr>
        <w:jc w:val="both"/>
        <w:rPr>
          <w:color w:val="000000" w:themeColor="text1"/>
        </w:rPr>
      </w:pPr>
      <w:r w:rsidRPr="00A55175">
        <w:rPr>
          <w:color w:val="000000" w:themeColor="text1"/>
        </w:rPr>
        <w:t xml:space="preserve">La presente </w:t>
      </w:r>
      <w:r w:rsidRPr="002D5B3C">
        <w:rPr>
          <w:color w:val="000000" w:themeColor="text1"/>
        </w:rPr>
        <w:t xml:space="preserve">excepción se formula teniendo en cuenta que </w:t>
      </w:r>
      <w:r w:rsidR="000007E4" w:rsidRPr="002D5B3C">
        <w:rPr>
          <w:color w:val="000000" w:themeColor="text1"/>
        </w:rPr>
        <w:t>la señora</w:t>
      </w:r>
      <w:r w:rsidR="00FD2405" w:rsidRPr="002D5B3C">
        <w:rPr>
          <w:bCs/>
        </w:rPr>
        <w:t xml:space="preserve"> </w:t>
      </w:r>
      <w:r w:rsidR="006E149A" w:rsidRPr="002D5B3C">
        <w:rPr>
          <w:bCs/>
          <w:lang w:val="es-CO"/>
        </w:rPr>
        <w:t>ESTHER SORAYA MUNAR GONZALEZ</w:t>
      </w:r>
      <w:r w:rsidR="00DE5AD3" w:rsidRPr="002D5B3C">
        <w:rPr>
          <w:bCs/>
          <w:lang w:val="es-CO"/>
        </w:rPr>
        <w:t xml:space="preserve"> </w:t>
      </w:r>
      <w:r w:rsidR="00DE5AD3" w:rsidRPr="002D5B3C">
        <w:rPr>
          <w:color w:val="000000" w:themeColor="text1"/>
        </w:rPr>
        <w:t>pretende</w:t>
      </w:r>
      <w:r w:rsidRPr="002D5B3C">
        <w:rPr>
          <w:color w:val="000000" w:themeColor="text1"/>
        </w:rPr>
        <w:t xml:space="preserve"> que se declare la ineficacia </w:t>
      </w:r>
      <w:r w:rsidR="002D5B3C" w:rsidRPr="002D5B3C">
        <w:rPr>
          <w:color w:val="000000" w:themeColor="text1"/>
        </w:rPr>
        <w:t>de la afiliación</w:t>
      </w:r>
      <w:r w:rsidRPr="002D5B3C">
        <w:rPr>
          <w:color w:val="000000" w:themeColor="text1"/>
        </w:rPr>
        <w:t xml:space="preserve"> que </w:t>
      </w:r>
      <w:r w:rsidR="002D5B3C" w:rsidRPr="002D5B3C">
        <w:rPr>
          <w:color w:val="000000" w:themeColor="text1"/>
        </w:rPr>
        <w:t>efectuó al</w:t>
      </w:r>
      <w:r w:rsidRPr="002D5B3C">
        <w:rPr>
          <w:color w:val="000000" w:themeColor="text1"/>
        </w:rPr>
        <w:t xml:space="preserve"> régimen de ahorro individual con solidaridad, sin tener en cuenta que dicho ac</w:t>
      </w:r>
      <w:r w:rsidR="00A21FC0" w:rsidRPr="002D5B3C">
        <w:rPr>
          <w:color w:val="000000" w:themeColor="text1"/>
        </w:rPr>
        <w:t xml:space="preserve">to lo ejecutó de manera libre y </w:t>
      </w:r>
      <w:r w:rsidR="008F46AC" w:rsidRPr="002D5B3C">
        <w:rPr>
          <w:color w:val="000000" w:themeColor="text1"/>
        </w:rPr>
        <w:t>espontánea</w:t>
      </w:r>
      <w:r w:rsidRPr="002D5B3C">
        <w:rPr>
          <w:color w:val="000000" w:themeColor="text1"/>
        </w:rPr>
        <w:t>, sin presión ni obligación por parte del Fondo de Pensiones.</w:t>
      </w:r>
      <w:r w:rsidRPr="00A55175">
        <w:rPr>
          <w:color w:val="000000" w:themeColor="text1"/>
        </w:rPr>
        <w:t xml:space="preserve">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3BDCA798"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9231D6">
        <w:rPr>
          <w:i/>
          <w:color w:val="000000" w:themeColor="text1"/>
        </w:rPr>
        <w:t>el afiliado</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7AB8A897"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6E149A">
        <w:rPr>
          <w:lang w:val="es-CO"/>
        </w:rPr>
        <w:t xml:space="preserve">ESTHER SORAYA </w:t>
      </w:r>
      <w:r w:rsidR="006E149A">
        <w:rPr>
          <w:lang w:val="es-CO"/>
        </w:rPr>
        <w:lastRenderedPageBreak/>
        <w:t>MUNAR GONZALEZ</w:t>
      </w:r>
      <w:r w:rsidR="00DE5AD3" w:rsidRPr="521BEFBF">
        <w:rPr>
          <w:lang w:val="es-CO"/>
        </w:rPr>
        <w:t xml:space="preserve"> </w:t>
      </w:r>
      <w:r w:rsidR="00E6541D" w:rsidRPr="521BEFBF">
        <w:rPr>
          <w:color w:val="000000" w:themeColor="text1"/>
        </w:rPr>
        <w:t xml:space="preserve"> </w:t>
      </w:r>
      <w:r w:rsidRPr="521BEFBF">
        <w:rPr>
          <w:color w:val="000000" w:themeColor="text1"/>
        </w:rPr>
        <w:t xml:space="preserve">eligió </w:t>
      </w:r>
      <w:r w:rsidR="00335950">
        <w:rPr>
          <w:color w:val="000000" w:themeColor="text1"/>
        </w:rPr>
        <w:t>afiliarse</w:t>
      </w:r>
      <w:r w:rsidRPr="521BEFBF">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w:t>
      </w:r>
      <w:r w:rsidRPr="002D5B3C">
        <w:rPr>
          <w:color w:val="000000" w:themeColor="text1"/>
        </w:rPr>
        <w:t xml:space="preserve">se </w:t>
      </w:r>
      <w:r w:rsidR="002D5B3C">
        <w:rPr>
          <w:color w:val="000000" w:themeColor="text1"/>
        </w:rPr>
        <w:t>afilió al</w:t>
      </w:r>
      <w:r w:rsidRPr="002D5B3C">
        <w:rPr>
          <w:color w:val="000000" w:themeColor="text1"/>
        </w:rPr>
        <w:t xml:space="preserve"> </w:t>
      </w:r>
      <w:r w:rsidR="002D5B3C">
        <w:rPr>
          <w:color w:val="000000" w:themeColor="text1"/>
        </w:rPr>
        <w:t>RAIS</w:t>
      </w:r>
      <w:r w:rsidRPr="002D5B3C">
        <w:rPr>
          <w:color w:val="000000" w:themeColor="text1"/>
        </w:rPr>
        <w:t xml:space="preserve"> en el año </w:t>
      </w:r>
      <w:r w:rsidR="0038712D" w:rsidRPr="002D5B3C">
        <w:rPr>
          <w:color w:val="000000" w:themeColor="text1"/>
        </w:rPr>
        <w:t>1996</w:t>
      </w:r>
      <w:r w:rsidRPr="002D5B3C">
        <w:rPr>
          <w:color w:val="000000" w:themeColor="text1"/>
        </w:rPr>
        <w:t>, es</w:t>
      </w:r>
      <w:r w:rsidRPr="521BEFBF">
        <w:rPr>
          <w:color w:val="000000" w:themeColor="text1"/>
        </w:rPr>
        <w:t xml:space="preserve">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3F82077D"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6E149A">
        <w:rPr>
          <w:bCs/>
          <w:lang w:val="es-CO"/>
        </w:rPr>
        <w:t>ESTHER SORAYA MUNAR GONZALEZ</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3AE48971"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 xml:space="preserve">no puede por disposición legal darse cabida a una nulidad por causa de vicio del </w:t>
      </w:r>
      <w:r w:rsidRPr="00A55175">
        <w:rPr>
          <w:color w:val="000000" w:themeColor="text1"/>
        </w:rPr>
        <w:lastRenderedPageBreak/>
        <w:t>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6E149A">
        <w:rPr>
          <w:bCs/>
          <w:lang w:val="es-CO"/>
        </w:rPr>
        <w:t>ESTHER SORAYA MUNAR GONZALEZ</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37A973C3"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6E149A">
        <w:rPr>
          <w:bCs/>
          <w:lang w:val="es-CO"/>
        </w:rPr>
        <w:t>ESTHER SORAYA MUNAR GONZALEZ</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9231D6">
        <w:rPr>
          <w:color w:val="000000" w:themeColor="text1"/>
        </w:rPr>
        <w:t>50</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 xml:space="preserve">No obstante, lo anterior, y en consonancia con lo establecido en la Sentencia C-789 de 2002, la </w:t>
      </w:r>
      <w:r w:rsidRPr="00A55175">
        <w:rPr>
          <w:color w:val="000000" w:themeColor="text1"/>
        </w:rPr>
        <w:lastRenderedPageBreak/>
        <w:t>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4A022179"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6E149A">
        <w:rPr>
          <w:lang w:val="es-CO"/>
        </w:rPr>
        <w:t>ESTHER SORAYA MUNAR GONZALEZ</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9231D6">
        <w:rPr>
          <w:color w:val="262626" w:themeColor="text1" w:themeTint="D9"/>
          <w:lang w:val="es"/>
        </w:rPr>
        <w:t xml:space="preserve">50 </w:t>
      </w:r>
      <w:r w:rsidR="00277C91">
        <w:rPr>
          <w:color w:val="262626" w:themeColor="text1" w:themeTint="D9"/>
          <w:lang w:val="es"/>
        </w:rPr>
        <w:t>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4ECAF32D" w14:textId="4F85FB7B" w:rsidR="009231D6" w:rsidRDefault="009231D6" w:rsidP="03875424">
      <w:pPr>
        <w:jc w:val="both"/>
        <w:rPr>
          <w:color w:val="000000" w:themeColor="text1"/>
        </w:rPr>
      </w:pPr>
    </w:p>
    <w:p w14:paraId="36ED4CE8" w14:textId="65D6A9C8" w:rsidR="009231D6" w:rsidRPr="009231D6" w:rsidRDefault="009231D6" w:rsidP="009231D6">
      <w:pPr>
        <w:pStyle w:val="Prrafodelista"/>
        <w:widowControl/>
        <w:numPr>
          <w:ilvl w:val="0"/>
          <w:numId w:val="13"/>
        </w:numPr>
        <w:autoSpaceDE/>
        <w:autoSpaceDN/>
        <w:jc w:val="both"/>
        <w:textAlignment w:val="baseline"/>
        <w:rPr>
          <w:rFonts w:eastAsia="Times New Roman"/>
          <w:lang w:val="es-CO" w:eastAsia="es-CO"/>
        </w:rPr>
      </w:pPr>
      <w:r w:rsidRPr="009231D6">
        <w:rPr>
          <w:rFonts w:eastAsia="Times New Roman"/>
          <w:b/>
          <w:bCs/>
          <w:color w:val="000000"/>
          <w:u w:val="single"/>
          <w:lang w:eastAsia="es-CO"/>
        </w:rPr>
        <w:t xml:space="preserve">EL TRASLADO ENTRE ADMINISTRADORAS </w:t>
      </w:r>
      <w:r w:rsidR="00857DA9">
        <w:rPr>
          <w:rFonts w:eastAsia="Times New Roman"/>
          <w:b/>
          <w:bCs/>
          <w:color w:val="000000"/>
          <w:u w:val="single"/>
          <w:lang w:eastAsia="es-CO"/>
        </w:rPr>
        <w:t>DEL RAIS DENOTA LA VOLUNTAD DE LA AFILIADA</w:t>
      </w:r>
      <w:r w:rsidRPr="009231D6">
        <w:rPr>
          <w:rFonts w:eastAsia="Times New Roman"/>
          <w:b/>
          <w:bCs/>
          <w:color w:val="000000"/>
          <w:u w:val="single"/>
          <w:lang w:eastAsia="es-CO"/>
        </w:rPr>
        <w:t xml:space="preserve"> DE PERMANECER EN EL RÉGIMEN DE AHORRO INDIVIDUAL CON SOLIDARIDAD Y CONSIGO, SE CONFIGURA UN ACTO DE RELACIONAMIENTO QUE PRESUPONE EL CONOCIMIENTO DEL FUNCIONAMIENTO DE DICHO RÉGIMEN   </w:t>
      </w:r>
      <w:r w:rsidRPr="009231D6">
        <w:rPr>
          <w:rFonts w:eastAsia="Times New Roman"/>
          <w:color w:val="000000"/>
          <w:u w:val="single"/>
          <w:lang w:val="es-CO" w:eastAsia="es-CO"/>
        </w:rPr>
        <w:t> </w:t>
      </w:r>
      <w:r w:rsidRPr="009231D6">
        <w:rPr>
          <w:rFonts w:eastAsia="Times New Roman"/>
          <w:color w:val="000000"/>
          <w:lang w:val="es-CO" w:eastAsia="es-CO"/>
        </w:rPr>
        <w:t> </w:t>
      </w:r>
    </w:p>
    <w:p w14:paraId="48AC4090" w14:textId="77777777" w:rsidR="009231D6" w:rsidRPr="009231D6" w:rsidRDefault="009231D6" w:rsidP="009231D6">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u w:val="single"/>
          <w:lang w:val="es-CO" w:eastAsia="es-CO"/>
        </w:rPr>
        <w:t> </w:t>
      </w:r>
      <w:r w:rsidRPr="009231D6">
        <w:rPr>
          <w:rFonts w:eastAsia="Times New Roman"/>
          <w:color w:val="000000"/>
          <w:lang w:val="es-CO" w:eastAsia="es-CO"/>
        </w:rPr>
        <w:t> </w:t>
      </w:r>
    </w:p>
    <w:p w14:paraId="1335BDD1" w14:textId="471E0B77" w:rsidR="009231D6" w:rsidRPr="009231D6" w:rsidRDefault="009231D6" w:rsidP="009231D6">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eastAsia="es-CO"/>
        </w:rPr>
        <w:t xml:space="preserve">La presente excepción se fundamenta en el hecho de que </w:t>
      </w:r>
      <w:r>
        <w:rPr>
          <w:rFonts w:eastAsia="Times New Roman"/>
          <w:color w:val="000000"/>
          <w:lang w:eastAsia="es-CO"/>
        </w:rPr>
        <w:t>la</w:t>
      </w:r>
      <w:r w:rsidRPr="009231D6">
        <w:rPr>
          <w:rFonts w:eastAsia="Times New Roman"/>
          <w:color w:val="000000"/>
          <w:lang w:eastAsia="es-CO"/>
        </w:rPr>
        <w:t xml:space="preserve"> señor</w:t>
      </w:r>
      <w:r>
        <w:rPr>
          <w:rFonts w:eastAsia="Times New Roman"/>
          <w:color w:val="000000"/>
          <w:lang w:eastAsia="es-CO"/>
        </w:rPr>
        <w:t>a</w:t>
      </w:r>
      <w:r w:rsidRPr="009231D6">
        <w:rPr>
          <w:rFonts w:eastAsia="Times New Roman"/>
          <w:color w:val="000000"/>
          <w:lang w:eastAsia="es-CO"/>
        </w:rPr>
        <w:t xml:space="preserve"> ESTHER SORAYA MUNAR GONZALEZ,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9231D6">
        <w:rPr>
          <w:rFonts w:eastAsia="Times New Roman"/>
          <w:lang w:eastAsia="es-CO"/>
        </w:rPr>
        <w:t xml:space="preserve">de PORVENIR S.A. a ING </w:t>
      </w:r>
      <w:r>
        <w:rPr>
          <w:rFonts w:eastAsia="Times New Roman"/>
          <w:lang w:eastAsia="es-CO"/>
        </w:rPr>
        <w:t xml:space="preserve">PENSIONES Y CESANTÍAS </w:t>
      </w:r>
      <w:r w:rsidRPr="009231D6">
        <w:rPr>
          <w:rFonts w:eastAsia="Times New Roman"/>
          <w:lang w:eastAsia="es-CO"/>
        </w:rPr>
        <w:t xml:space="preserve">(hoy </w:t>
      </w:r>
      <w:r w:rsidRPr="009231D6">
        <w:rPr>
          <w:rFonts w:eastAsia="Times New Roman"/>
          <w:lang w:eastAsia="es-CO"/>
        </w:rPr>
        <w:lastRenderedPageBreak/>
        <w:t xml:space="preserve">PROTECCIÓN S.A.) y finalmente a COLFONDOS S.A., </w:t>
      </w:r>
      <w:r w:rsidRPr="009231D6">
        <w:rPr>
          <w:rFonts w:eastAsia="Times New Roman"/>
          <w:color w:val="000000"/>
          <w:lang w:eastAsia="es-CO"/>
        </w:rPr>
        <w:t>concluyéndose con esto que existe un acto de relacionamiento el cual presupone el c</w:t>
      </w:r>
      <w:r w:rsidR="002D5B3C">
        <w:rPr>
          <w:rFonts w:eastAsia="Times New Roman"/>
          <w:color w:val="000000"/>
          <w:lang w:eastAsia="es-CO"/>
        </w:rPr>
        <w:t>onocimiento de la</w:t>
      </w:r>
      <w:r w:rsidRPr="009231D6">
        <w:rPr>
          <w:rFonts w:eastAsia="Times New Roman"/>
          <w:color w:val="000000"/>
          <w:lang w:eastAsia="es-CO"/>
        </w:rPr>
        <w:t xml:space="preserve"> actor</w:t>
      </w:r>
      <w:r w:rsidR="002D5B3C">
        <w:rPr>
          <w:rFonts w:eastAsia="Times New Roman"/>
          <w:color w:val="000000"/>
          <w:lang w:eastAsia="es-CO"/>
        </w:rPr>
        <w:t>a</w:t>
      </w:r>
      <w:r w:rsidRPr="009231D6">
        <w:rPr>
          <w:rFonts w:eastAsia="Times New Roman"/>
          <w:color w:val="000000"/>
          <w:lang w:eastAsia="es-CO"/>
        </w:rPr>
        <w:t xml:space="preserve"> respecto al funcionamiento del régimen.       </w:t>
      </w:r>
      <w:r w:rsidRPr="009231D6">
        <w:rPr>
          <w:rFonts w:eastAsia="Times New Roman"/>
          <w:color w:val="000000"/>
          <w:lang w:val="es-CO" w:eastAsia="es-CO"/>
        </w:rPr>
        <w:t>  </w:t>
      </w:r>
    </w:p>
    <w:p w14:paraId="0FBFA4D0" w14:textId="77777777" w:rsidR="009231D6" w:rsidRPr="009231D6" w:rsidRDefault="009231D6" w:rsidP="009231D6">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462287A5" w14:textId="77777777" w:rsidR="009231D6" w:rsidRPr="009231D6" w:rsidRDefault="009231D6" w:rsidP="009231D6">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eastAsia="es-CO"/>
        </w:rPr>
        <w:t>Al respecto, la Sala de Casación Laboral de la Corte Suprema de Justicia en Sentencia SL3752 del 15 de septiembre de 2020 radicación 73532 indica que:       </w:t>
      </w:r>
      <w:r w:rsidRPr="009231D6">
        <w:rPr>
          <w:rFonts w:eastAsia="Times New Roman"/>
          <w:color w:val="000000"/>
          <w:lang w:val="es-CO" w:eastAsia="es-CO"/>
        </w:rPr>
        <w:t>  </w:t>
      </w:r>
    </w:p>
    <w:p w14:paraId="35BA94BE" w14:textId="77777777" w:rsidR="009231D6" w:rsidRPr="009231D6" w:rsidRDefault="009231D6" w:rsidP="009231D6">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51E901A8" w14:textId="77777777" w:rsidR="009231D6" w:rsidRPr="009231D6" w:rsidRDefault="009231D6" w:rsidP="009231D6">
      <w:pPr>
        <w:widowControl/>
        <w:autoSpaceDE/>
        <w:autoSpaceDN/>
        <w:ind w:left="720"/>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72F1728E" w14:textId="77777777" w:rsidR="009231D6" w:rsidRPr="009231D6" w:rsidRDefault="009231D6" w:rsidP="009231D6">
      <w:pPr>
        <w:widowControl/>
        <w:autoSpaceDE/>
        <w:autoSpaceDN/>
        <w:ind w:left="720"/>
        <w:jc w:val="both"/>
        <w:textAlignment w:val="baseline"/>
        <w:rPr>
          <w:rFonts w:ascii="Segoe UI" w:eastAsia="Times New Roman" w:hAnsi="Segoe UI" w:cs="Segoe UI"/>
          <w:sz w:val="18"/>
          <w:szCs w:val="18"/>
          <w:lang w:val="es-CO" w:eastAsia="es-CO"/>
        </w:rPr>
      </w:pPr>
      <w:r w:rsidRPr="009231D6">
        <w:rPr>
          <w:rFonts w:eastAsia="Times New Roman"/>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      </w:t>
      </w:r>
      <w:r w:rsidRPr="009231D6">
        <w:rPr>
          <w:rFonts w:eastAsia="Times New Roman"/>
          <w:color w:val="000000"/>
          <w:lang w:val="es-CO" w:eastAsia="es-CO"/>
        </w:rPr>
        <w:t>  </w:t>
      </w:r>
    </w:p>
    <w:p w14:paraId="33C49A56" w14:textId="77777777" w:rsidR="009231D6" w:rsidRPr="009231D6" w:rsidRDefault="009231D6" w:rsidP="009231D6">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val="es-CO" w:eastAsia="es-CO"/>
        </w:rPr>
        <w:t>  </w:t>
      </w:r>
    </w:p>
    <w:p w14:paraId="18E920F5" w14:textId="65EF3D8B" w:rsidR="00B87136" w:rsidRDefault="009231D6" w:rsidP="009231D6">
      <w:pPr>
        <w:widowControl/>
        <w:autoSpaceDE/>
        <w:autoSpaceDN/>
        <w:jc w:val="both"/>
        <w:textAlignment w:val="baseline"/>
        <w:rPr>
          <w:rFonts w:ascii="Segoe UI" w:eastAsia="Times New Roman" w:hAnsi="Segoe UI" w:cs="Segoe UI"/>
          <w:sz w:val="18"/>
          <w:szCs w:val="18"/>
          <w:lang w:val="es-CO" w:eastAsia="es-CO"/>
        </w:rPr>
      </w:pPr>
      <w:r w:rsidRPr="009231D6">
        <w:rPr>
          <w:rFonts w:eastAsia="Times New Roman"/>
          <w:color w:val="000000"/>
          <w:lang w:eastAsia="es-CO"/>
        </w:rPr>
        <w:t xml:space="preserve">Con fundamento en lo expuesto, se concluye que </w:t>
      </w:r>
      <w:r w:rsidR="00393A4D">
        <w:rPr>
          <w:rFonts w:eastAsia="Times New Roman"/>
          <w:color w:val="000000"/>
          <w:lang w:eastAsia="es-CO"/>
        </w:rPr>
        <w:t>la</w:t>
      </w:r>
      <w:r w:rsidRPr="009231D6">
        <w:rPr>
          <w:rFonts w:eastAsia="Times New Roman"/>
          <w:color w:val="000000"/>
          <w:lang w:eastAsia="es-CO"/>
        </w:rPr>
        <w:t xml:space="preserve"> demandante al efectuar diversos traslados entre administradoras del régimen de ahorro individual con solidaridad, esto es,</w:t>
      </w:r>
      <w:r w:rsidRPr="009231D6">
        <w:rPr>
          <w:rFonts w:eastAsia="Times New Roman"/>
          <w:lang w:eastAsia="es-CO"/>
        </w:rPr>
        <w:t xml:space="preserve"> de PORVENIR S.A. a </w:t>
      </w:r>
      <w:r>
        <w:rPr>
          <w:rFonts w:eastAsia="Times New Roman"/>
          <w:lang w:eastAsia="es-CO"/>
        </w:rPr>
        <w:t>ING PENSIONES Y CESANTÍAS</w:t>
      </w:r>
      <w:r w:rsidRPr="009231D6">
        <w:rPr>
          <w:rFonts w:eastAsia="Times New Roman"/>
          <w:lang w:eastAsia="es-CO"/>
        </w:rPr>
        <w:t xml:space="preserve"> (hoy PROTECCIÓN S.A.) y finalmente a COLFONDOS S.A., </w:t>
      </w:r>
      <w:r w:rsidRPr="009231D6">
        <w:rPr>
          <w:rFonts w:eastAsia="Times New Roman"/>
          <w:color w:val="000000"/>
          <w:lang w:eastAsia="es-CO"/>
        </w:rPr>
        <w:t>concluyéndose con esto que existe un acto de relacionamiento el cual presupone el conocimiento de</w:t>
      </w:r>
      <w:r w:rsidR="00857DA9">
        <w:rPr>
          <w:rFonts w:eastAsia="Times New Roman"/>
          <w:color w:val="000000"/>
          <w:lang w:eastAsia="es-CO"/>
        </w:rPr>
        <w:t xml:space="preserve"> </w:t>
      </w:r>
      <w:r w:rsidRPr="009231D6">
        <w:rPr>
          <w:rFonts w:eastAsia="Times New Roman"/>
          <w:color w:val="000000"/>
          <w:lang w:eastAsia="es-CO"/>
        </w:rPr>
        <w:t>l</w:t>
      </w:r>
      <w:r w:rsidR="00857DA9">
        <w:rPr>
          <w:rFonts w:eastAsia="Times New Roman"/>
          <w:color w:val="000000"/>
          <w:lang w:eastAsia="es-CO"/>
        </w:rPr>
        <w:t>a</w:t>
      </w:r>
      <w:r w:rsidRPr="009231D6">
        <w:rPr>
          <w:rFonts w:eastAsia="Times New Roman"/>
          <w:color w:val="000000"/>
          <w:lang w:eastAsia="es-CO"/>
        </w:rPr>
        <w:t xml:space="preserve"> actor</w:t>
      </w:r>
      <w:r w:rsidR="00857DA9">
        <w:rPr>
          <w:rFonts w:eastAsia="Times New Roman"/>
          <w:color w:val="000000"/>
          <w:lang w:eastAsia="es-CO"/>
        </w:rPr>
        <w:t>a</w:t>
      </w:r>
      <w:r w:rsidRPr="009231D6">
        <w:rPr>
          <w:rFonts w:eastAsia="Times New Roman"/>
          <w:color w:val="000000"/>
          <w:lang w:eastAsia="es-CO"/>
        </w:rPr>
        <w:t xml:space="preserve"> respecto al funcionamiento del régimen.    </w:t>
      </w:r>
    </w:p>
    <w:p w14:paraId="405BD209" w14:textId="77777777" w:rsidR="009231D6" w:rsidRPr="009231D6" w:rsidRDefault="009231D6" w:rsidP="009231D6">
      <w:pPr>
        <w:widowControl/>
        <w:autoSpaceDE/>
        <w:autoSpaceDN/>
        <w:jc w:val="both"/>
        <w:textAlignment w:val="baseline"/>
        <w:rPr>
          <w:rFonts w:ascii="Segoe UI" w:eastAsia="Times New Roman" w:hAnsi="Segoe UI" w:cs="Segoe UI"/>
          <w:sz w:val="18"/>
          <w:szCs w:val="18"/>
          <w:lang w:val="es-CO" w:eastAsia="es-CO"/>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 xml:space="preserve">obrando con </w:t>
      </w:r>
      <w:r w:rsidRPr="00A55175">
        <w:rPr>
          <w:i/>
          <w:iCs/>
          <w:color w:val="000000" w:themeColor="text1"/>
        </w:rPr>
        <w:lastRenderedPageBreak/>
        <w:t>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1F67DAD3"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6E149A">
        <w:rPr>
          <w:rFonts w:eastAsia="Times New Roman"/>
          <w:lang w:val="es-CO" w:eastAsia="es-CO"/>
        </w:rPr>
        <w:t>ESTHER SORAYA MUNAR GONZALEZ</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6D46289C" w:rsidR="00326243" w:rsidRDefault="00326243" w:rsidP="00326243">
      <w:pPr>
        <w:jc w:val="both"/>
      </w:pPr>
      <w:r>
        <w:rPr>
          <w:b/>
        </w:rPr>
        <w:t>A</w:t>
      </w:r>
      <w:r w:rsidR="002D5B3C">
        <w:rPr>
          <w:b/>
        </w:rPr>
        <w:t>l hecho 2: NO E</w:t>
      </w:r>
      <w:r>
        <w:rPr>
          <w:b/>
        </w:rPr>
        <w:t>S CIERTO</w:t>
      </w:r>
      <w:r w:rsidR="002D5B3C">
        <w:rPr>
          <w:b/>
        </w:rPr>
        <w:t>,</w:t>
      </w:r>
      <w:r>
        <w:rPr>
          <w:b/>
        </w:rPr>
        <w:t xml:space="preserve"> </w:t>
      </w:r>
      <w:r w:rsidR="002D5B3C">
        <w:t>pues</w:t>
      </w:r>
      <w:r>
        <w:t xml:space="preserve"> dentro del presente proceso la demandante solicita la nulidad y/o ineficacia </w:t>
      </w:r>
      <w:r w:rsidR="002D5B3C">
        <w:t>de la afiliación inicial al RAIS y no la ineficacia del traslado del RPM al RAIS</w:t>
      </w:r>
      <w:r>
        <w:t>.</w:t>
      </w:r>
    </w:p>
    <w:p w14:paraId="79246230" w14:textId="77777777" w:rsidR="00326243" w:rsidRDefault="00326243" w:rsidP="00326243">
      <w:pPr>
        <w:jc w:val="both"/>
      </w:pPr>
    </w:p>
    <w:p w14:paraId="53F22BA5" w14:textId="5FBD8824" w:rsidR="00326243" w:rsidRPr="005B7502" w:rsidRDefault="00326243" w:rsidP="00326243">
      <w:pPr>
        <w:jc w:val="both"/>
        <w:rPr>
          <w:rFonts w:eastAsia="Times New Roman"/>
          <w:lang w:val="es-CO" w:eastAsia="es-CO"/>
        </w:rPr>
      </w:pPr>
      <w:r w:rsidRPr="00326243">
        <w:rPr>
          <w:b/>
        </w:rPr>
        <w:t>Al hecho 3</w:t>
      </w:r>
      <w:r>
        <w:t xml:space="preserve">: </w:t>
      </w:r>
      <w:r>
        <w:rPr>
          <w:b/>
        </w:rPr>
        <w:t xml:space="preserve">NO ES CIERTO, </w:t>
      </w:r>
      <w:r>
        <w:t xml:space="preserve">pues si bien la demandante pretende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lo cierto es que nada se solicita frente a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4B4C2554"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w:t>
      </w:r>
      <w:r w:rsidRPr="002D5B3C">
        <w:rPr>
          <w:rFonts w:eastAsia="Times New Roman"/>
          <w:lang w:eastAsia="es-CO"/>
        </w:rPr>
        <w:t xml:space="preserve">ionalmente, es menester precisar que el apoderado omite indicar que las consecuencias de la </w:t>
      </w:r>
      <w:r w:rsidR="002D5B3C" w:rsidRPr="002D5B3C">
        <w:rPr>
          <w:rFonts w:eastAsia="Times New Roman"/>
          <w:lang w:eastAsia="es-CO"/>
        </w:rPr>
        <w:t>ineficacia de la</w:t>
      </w:r>
      <w:r w:rsidR="002D5B3C">
        <w:rPr>
          <w:rFonts w:eastAsia="Times New Roman"/>
          <w:lang w:eastAsia="es-CO"/>
        </w:rPr>
        <w:t xml:space="preserve"> afiliación </w:t>
      </w:r>
      <w:r w:rsidRPr="008534A9">
        <w:rPr>
          <w:rFonts w:eastAsia="Times New Roman"/>
          <w:lang w:eastAsia="es-CO"/>
        </w:rPr>
        <w:t>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7ABA3905"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xml:space="preserve">, como se relata, si bien COLFONDOS S.A contrató con ALLIANZ SEGUROS DE VIDA S.A., </w:t>
      </w:r>
      <w:r w:rsidR="009231D6">
        <w:t>la</w:t>
      </w:r>
      <w:r>
        <w:t xml:space="preserve"> Póliza Colectiva de Seguro Previsional</w:t>
      </w:r>
      <w:r w:rsidR="009231D6">
        <w:t xml:space="preserve"> de Invalidez y Sobrevivientes </w:t>
      </w:r>
      <w:r>
        <w:t xml:space="preserve">No. 0209000001 </w:t>
      </w:r>
      <w:r w:rsidR="009231D6">
        <w:t>por la cual</w:t>
      </w:r>
      <w:r>
        <w:t xml:space="preserve"> mi representada se comprometió a pagar la suma adicional requerida </w:t>
      </w:r>
      <w:r>
        <w:lastRenderedPageBreak/>
        <w:t xml:space="preserve">para financiar el capital necesario para el pago de las eventuales pensiones de invalidez y sobrevivencia, causadas a favor de afiliados de la Sociedad Administradora y/o sus beneficiarios, </w:t>
      </w:r>
      <w:r w:rsidR="009231D6">
        <w:t>esta</w:t>
      </w:r>
      <w:r>
        <w:t xml:space="preserve"> tuvo vigencia desde el 2 de mayo de 1994 al 31 de diciembre de 2000 y NO desde </w:t>
      </w:r>
      <w:r w:rsidR="009231D6">
        <w:t>el año</w:t>
      </w:r>
      <w:r>
        <w:t xml:space="preserve"> 1995,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lastRenderedPageBreak/>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7C0642AE"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2D5B3C">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088CE1C8"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2D5B3C">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xml:space="preserve">, no se encuentra obligada a cubrir el pago de las obligaciones que eventualmente lleguen a decretarse a través de la Sentencia Judicial que ponga fin a este proceso, pues en el caso de marras, hay una evidente falta de cobertura y en </w:t>
      </w:r>
      <w:r w:rsidRPr="008534A9">
        <w:rPr>
          <w:rFonts w:eastAsia="Times New Roman"/>
          <w:lang w:eastAsia="es-CO"/>
        </w:rPr>
        <w:lastRenderedPageBreak/>
        <w:t>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anumus nocedi, a reclamar un derecho que la parte conoce previamente que no le corresponde, se </w:t>
      </w:r>
      <w:r w:rsidRPr="00A55175">
        <w:rPr>
          <w:rFonts w:eastAsia="Times New Roman"/>
          <w:color w:val="000000"/>
          <w:bdr w:val="none" w:sz="0" w:space="0" w:color="auto" w:frame="1"/>
          <w:lang w:eastAsia="es-CO"/>
        </w:rPr>
        <w:lastRenderedPageBreak/>
        <w:t>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w:t>
      </w:r>
      <w:r w:rsidRPr="00833B1A">
        <w:rPr>
          <w:i/>
          <w:iCs/>
          <w:lang w:val="es"/>
        </w:rPr>
        <w:lastRenderedPageBreak/>
        <w:t>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13001-23-33-</w:t>
      </w:r>
      <w:r w:rsidRPr="00833B1A">
        <w:rPr>
          <w:color w:val="000000" w:themeColor="text1"/>
          <w:lang w:val="es"/>
        </w:rPr>
        <w:lastRenderedPageBreak/>
        <w:t xml:space="preserve">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105DB7C6" w:rsidR="00966B01" w:rsidRDefault="00966B01" w:rsidP="00C139A9">
      <w:pPr>
        <w:jc w:val="center"/>
        <w:rPr>
          <w:shd w:val="clear" w:color="auto" w:fill="FFFFFF"/>
        </w:rPr>
      </w:pPr>
    </w:p>
    <w:p w14:paraId="5A841FEB" w14:textId="018F40C9" w:rsidR="00326243" w:rsidRDefault="009231D6" w:rsidP="00326243">
      <w:pPr>
        <w:jc w:val="center"/>
        <w:rPr>
          <w:shd w:val="clear" w:color="auto" w:fill="FFFFFF"/>
        </w:rPr>
      </w:pPr>
      <w:r w:rsidRPr="009231D6">
        <w:rPr>
          <w:noProof/>
          <w:shd w:val="clear" w:color="auto" w:fill="FFFFFF"/>
          <w:lang w:val="es-CO" w:eastAsia="es-CO"/>
        </w:rPr>
        <w:drawing>
          <wp:inline distT="0" distB="0" distL="0" distR="0" wp14:anchorId="5273E5C3" wp14:editId="46D4407A">
            <wp:extent cx="5460305" cy="356235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8585" cy="3567752"/>
                    </a:xfrm>
                    <a:prstGeom prst="rect">
                      <a:avLst/>
                    </a:prstGeom>
                  </pic:spPr>
                </pic:pic>
              </a:graphicData>
            </a:graphic>
          </wp:inline>
        </w:drawing>
      </w:r>
    </w:p>
    <w:p w14:paraId="6FB51471" w14:textId="5C02A852" w:rsidR="009231D6" w:rsidRDefault="009231D6" w:rsidP="00326243">
      <w:pPr>
        <w:jc w:val="center"/>
        <w:rPr>
          <w:shd w:val="clear" w:color="auto" w:fill="FFFFFF"/>
        </w:rPr>
      </w:pPr>
      <w:r w:rsidRPr="009231D6">
        <w:rPr>
          <w:noProof/>
          <w:shd w:val="clear" w:color="auto" w:fill="FFFFFF"/>
          <w:lang w:val="es-CO" w:eastAsia="es-CO"/>
        </w:rPr>
        <w:lastRenderedPageBreak/>
        <w:drawing>
          <wp:inline distT="0" distB="0" distL="0" distR="0" wp14:anchorId="6D002661" wp14:editId="575963E5">
            <wp:extent cx="5267325" cy="287701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6814" cy="2882197"/>
                    </a:xfrm>
                    <a:prstGeom prst="rect">
                      <a:avLst/>
                    </a:prstGeom>
                  </pic:spPr>
                </pic:pic>
              </a:graphicData>
            </a:graphic>
          </wp:inline>
        </w:drawing>
      </w:r>
    </w:p>
    <w:p w14:paraId="38AD9074" w14:textId="401873B5" w:rsidR="008A40C4" w:rsidRPr="00436D61" w:rsidRDefault="008A40C4" w:rsidP="00436D61">
      <w:pPr>
        <w:jc w:val="center"/>
        <w:rPr>
          <w:shd w:val="clear" w:color="auto" w:fill="FFFFFF"/>
        </w:rPr>
      </w:pPr>
    </w:p>
    <w:p w14:paraId="764822EF" w14:textId="4C3C250A" w:rsidR="005348DE" w:rsidRPr="00393A4D" w:rsidRDefault="005348DE" w:rsidP="005348DE">
      <w:pPr>
        <w:jc w:val="both"/>
        <w:rPr>
          <w:color w:val="222222"/>
          <w:shd w:val="clear" w:color="auto" w:fill="FFFFFF"/>
        </w:rPr>
      </w:pPr>
      <w:r>
        <w:rPr>
          <w:color w:val="222222"/>
          <w:shd w:val="clear" w:color="auto" w:fill="FFFFFF"/>
        </w:rPr>
        <w:t xml:space="preserve">Es importante destacar que en la factura de venta No. </w:t>
      </w:r>
      <w:r w:rsidR="009231D6">
        <w:rPr>
          <w:color w:val="222222"/>
          <w:shd w:val="clear" w:color="auto" w:fill="FFFFFF"/>
        </w:rPr>
        <w:t>17639</w:t>
      </w:r>
      <w:r>
        <w:rPr>
          <w:color w:val="222222"/>
          <w:shd w:val="clear" w:color="auto" w:fill="FFFFFF"/>
        </w:rPr>
        <w:t xml:space="preserve">, la cual se adjunta como prueba, se registra un total de </w:t>
      </w:r>
      <w:r w:rsidR="00FC0996">
        <w:rPr>
          <w:color w:val="222222"/>
          <w:shd w:val="clear" w:color="auto" w:fill="FFFFFF"/>
        </w:rPr>
        <w:t>19</w:t>
      </w:r>
      <w:r w:rsidR="2A4BBFFB" w:rsidRPr="2BD46557">
        <w:rPr>
          <w:color w:val="222222"/>
          <w:shd w:val="clear" w:color="auto" w:fill="FFFFFF"/>
        </w:rPr>
        <w:t xml:space="preserve"> </w:t>
      </w:r>
      <w:r>
        <w:rPr>
          <w:color w:val="222222"/>
          <w:shd w:val="clear" w:color="auto" w:fill="FFFFFF"/>
        </w:rPr>
        <w:t xml:space="preserve">procesos, incluido el adelantado por la señora </w:t>
      </w:r>
      <w:r w:rsidR="006E149A">
        <w:rPr>
          <w:color w:val="222222"/>
          <w:shd w:val="clear" w:color="auto" w:fill="FFFFFF"/>
        </w:rPr>
        <w:t>ESTHER SORAYA MUNAR GONZALEZ</w:t>
      </w:r>
      <w:r>
        <w:rPr>
          <w:color w:val="222222"/>
          <w:shd w:val="clear" w:color="auto" w:fill="FFFFFF"/>
        </w:rPr>
        <w:t xml:space="preserve"> bajo</w:t>
      </w:r>
      <w:r w:rsidR="00B87136">
        <w:rPr>
          <w:color w:val="222222"/>
          <w:shd w:val="clear" w:color="auto" w:fill="FFFFFF"/>
        </w:rPr>
        <w:t xml:space="preserve"> la radicación No</w:t>
      </w:r>
      <w:r w:rsidR="00393A4D">
        <w:rPr>
          <w:color w:val="222222"/>
          <w:shd w:val="clear" w:color="auto" w:fill="FFFFFF"/>
        </w:rPr>
        <w:t>. 2024-00034</w:t>
      </w:r>
      <w:r>
        <w:rPr>
          <w:color w:val="222222"/>
          <w:shd w:val="clear" w:color="auto" w:fill="FFFFFF"/>
        </w:rPr>
        <w:t xml:space="preserve">, así mismo, se observa que el total de la factura asciende a la suma de </w:t>
      </w:r>
      <w:r w:rsidR="00393A4D">
        <w:rPr>
          <w:color w:val="222222"/>
          <w:shd w:val="clear" w:color="auto" w:fill="FFFFFF"/>
        </w:rPr>
        <w:t>CUARENTA Y NUEVE</w:t>
      </w:r>
      <w:r w:rsidR="00FC0996">
        <w:rPr>
          <w:color w:val="222222"/>
          <w:shd w:val="clear" w:color="auto" w:fill="FFFFFF"/>
        </w:rPr>
        <w:t xml:space="preserve"> MILLONES </w:t>
      </w:r>
      <w:r w:rsidR="00393A4D">
        <w:rPr>
          <w:color w:val="222222"/>
          <w:shd w:val="clear" w:color="auto" w:fill="FFFFFF"/>
        </w:rPr>
        <w:t>DE</w:t>
      </w:r>
      <w:r w:rsidR="00B87136" w:rsidRPr="0E226498">
        <w:rPr>
          <w:color w:val="222222"/>
          <w:shd w:val="clear" w:color="auto" w:fill="FFFFFF"/>
        </w:rPr>
        <w:t xml:space="preserve"> PESOS M/CTE ($</w:t>
      </w:r>
      <w:r w:rsidR="00393A4D">
        <w:rPr>
          <w:color w:val="222222"/>
          <w:shd w:val="clear" w:color="auto" w:fill="FFFFFF"/>
        </w:rPr>
        <w:t>49.0</w:t>
      </w:r>
      <w:r w:rsidR="0085030B" w:rsidRPr="0E226498">
        <w:rPr>
          <w:color w:val="222222"/>
          <w:shd w:val="clear" w:color="auto" w:fill="FFFFFF"/>
        </w:rPr>
        <w:t>0</w:t>
      </w:r>
      <w:r w:rsidRPr="0E226498">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00393A4D">
        <w:rPr>
          <w:color w:val="222222"/>
          <w:shd w:val="clear" w:color="auto" w:fill="FFFFFF"/>
        </w:rPr>
        <w:t>14</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00393A4D">
        <w:rPr>
          <w:color w:val="222222"/>
          <w:shd w:val="clear" w:color="auto" w:fill="FFFFFF"/>
        </w:rPr>
        <w:t>49.0</w:t>
      </w:r>
      <w:r w:rsidR="0085030B" w:rsidRPr="0E226498">
        <w:rPr>
          <w:color w:val="222222"/>
          <w:shd w:val="clear" w:color="auto" w:fill="FFFFFF"/>
        </w:rPr>
        <w:t xml:space="preserve">00.000 entre </w:t>
      </w:r>
      <w:r w:rsidR="00393A4D">
        <w:rPr>
          <w:color w:val="222222"/>
          <w:shd w:val="clear" w:color="auto" w:fill="FFFFFF"/>
        </w:rPr>
        <w:t>14</w:t>
      </w:r>
      <w:r w:rsidR="00FC0996">
        <w:rPr>
          <w:color w:val="222222"/>
          <w:shd w:val="clear" w:color="auto" w:fill="FFFFFF"/>
        </w:rPr>
        <w:t xml:space="preserve">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w:t>
      </w:r>
      <w:r>
        <w:rPr>
          <w:rStyle w:val="normaltextrun"/>
          <w:rFonts w:ascii="Arial" w:hAnsi="Arial" w:cs="Arial"/>
          <w:sz w:val="22"/>
          <w:szCs w:val="22"/>
          <w:lang w:val="es-ES"/>
        </w:rPr>
        <w:lastRenderedPageBreak/>
        <w:t>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 xml:space="preserve">cuyo riesgo ha sido objeto </w:t>
      </w:r>
      <w:r>
        <w:rPr>
          <w:rStyle w:val="normaltextrun"/>
          <w:rFonts w:ascii="Arial" w:hAnsi="Arial" w:cs="Arial"/>
          <w:b/>
          <w:bCs/>
          <w:i/>
          <w:iCs/>
          <w:sz w:val="22"/>
          <w:szCs w:val="22"/>
          <w:u w:val="single"/>
          <w:lang w:val="es-ES"/>
        </w:rPr>
        <w:lastRenderedPageBreak/>
        <w:t>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Pr>
          <w:rStyle w:val="normaltextrun"/>
          <w:rFonts w:ascii="Arial" w:hAnsi="Arial" w:cs="Arial"/>
          <w:i/>
          <w:iCs/>
          <w:sz w:val="22"/>
          <w:szCs w:val="22"/>
          <w:lang w:val="es-ES"/>
        </w:rPr>
        <w:lastRenderedPageBreak/>
        <w:t>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w:t>
      </w:r>
      <w:r w:rsidRPr="00A55175">
        <w:lastRenderedPageBreak/>
        <w:t>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w:t>
      </w:r>
      <w:r w:rsidRPr="134CDF30">
        <w:rPr>
          <w:rFonts w:ascii="Arial" w:hAnsi="Arial" w:cs="Arial"/>
          <w:sz w:val="22"/>
          <w:szCs w:val="22"/>
          <w:lang w:val="es-ES"/>
        </w:rPr>
        <w:lastRenderedPageBreak/>
        <w:t xml:space="preserve">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w:t>
      </w:r>
      <w:r>
        <w:rPr>
          <w:rStyle w:val="normaltextrun"/>
          <w:rFonts w:ascii="Arial" w:hAnsi="Arial" w:cs="Arial"/>
          <w:color w:val="000000"/>
          <w:sz w:val="22"/>
          <w:szCs w:val="22"/>
          <w:lang w:val="es-ES"/>
        </w:rPr>
        <w:lastRenderedPageBreak/>
        <w:t>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w:t>
      </w:r>
      <w:r w:rsidRPr="00A55175">
        <w:rPr>
          <w:lang w:eastAsia="es-CO"/>
        </w:rPr>
        <w:lastRenderedPageBreak/>
        <w:t xml:space="preserve">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A55175">
        <w:lastRenderedPageBreak/>
        <w:t>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661BAB59" w:rsidR="00241FA8" w:rsidRPr="00A55175" w:rsidRDefault="00241FA8" w:rsidP="004115D5">
      <w:pPr>
        <w:jc w:val="both"/>
      </w:pPr>
      <w:r w:rsidRPr="00A55175">
        <w:t xml:space="preserve">En el caso marras, </w:t>
      </w:r>
      <w:r w:rsidR="000007E4">
        <w:t>la señora</w:t>
      </w:r>
      <w:r w:rsidR="00D20C65" w:rsidRPr="00A55175">
        <w:t xml:space="preserve"> </w:t>
      </w:r>
      <w:r w:rsidR="006E149A">
        <w:rPr>
          <w:bCs/>
        </w:rPr>
        <w:t>ESTHER SORAYA MUNAR GONZALEZ</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se declare la nulidad o ineficacia d</w:t>
      </w:r>
      <w:r w:rsidR="002D5B3C">
        <w:t xml:space="preserve">e afiliación inicial al </w:t>
      </w:r>
      <w:r w:rsidR="00E31384" w:rsidRPr="00A55175">
        <w:t>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6F247F">
        <w:t>, y (iii</w:t>
      </w:r>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43576E30" w14:textId="3DC9AC57" w:rsidR="002D5B3C" w:rsidRPr="002D5B3C" w:rsidRDefault="002D5B3C" w:rsidP="004115D5">
      <w:pPr>
        <w:pStyle w:val="Prrafodelista"/>
        <w:widowControl/>
        <w:numPr>
          <w:ilvl w:val="0"/>
          <w:numId w:val="3"/>
        </w:numPr>
        <w:autoSpaceDE/>
        <w:autoSpaceDN/>
        <w:ind w:left="426"/>
        <w:contextualSpacing/>
        <w:jc w:val="both"/>
      </w:pPr>
      <w:r>
        <w:rPr>
          <w:rStyle w:val="normaltextrun"/>
        </w:rPr>
        <w:t>E</w:t>
      </w:r>
      <w:r>
        <w:rPr>
          <w:rStyle w:val="normaltextrun"/>
        </w:rPr>
        <w:t>l acto deprecado por la actora nunca nació a la vida jurídica, por lo tanto, no produce efectos jurídicos ante la posible ineficacia de la afiliación, ya que como se ha expuesto, la actora no cuenta con una vinculación previa al RPM que le permita realizar modificaciones en cuanto a su estado de afiliación así mismo la demandante tuvo oportunidad de solicitar la afiliación a COLPENSIONES conforme lo establece el artículo 13 de la ley 100 de 1993, el cual fue modificado por el artículo 2 de la ley 797 de 2003, igualmente se infiere que la demandante al efectuar diferentes traslados entre administradores del RAIS conocía sobre las características y condiciones para el efecto de las afiliaciones, así pues, y por ver que ya adquirió la edad para pensionarse, esto es 57 años, es que la actor  pretende mediante la supuesta no información de las AFP valerse de un hecho propio para adquirir un derecho que no le corresponde.</w:t>
      </w:r>
      <w:r>
        <w:rPr>
          <w:rStyle w:val="normaltextrun"/>
          <w:color w:val="000000"/>
        </w:rPr>
        <w:t> </w:t>
      </w:r>
    </w:p>
    <w:p w14:paraId="063706F8" w14:textId="33CB21B5"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lastRenderedPageBreak/>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6E149A">
        <w:t>ESTHER SORAYA MUNAR GONZALEZ</w:t>
      </w:r>
      <w:r w:rsidR="00DE5AD3">
        <w:t xml:space="preserve"> </w:t>
      </w:r>
      <w:r w:rsidR="00013099" w:rsidRPr="521BEFBF">
        <w:rPr>
          <w:lang w:val="es-CO"/>
        </w:rPr>
        <w:t xml:space="preserve"> </w:t>
      </w:r>
      <w:r w:rsidRPr="521BEFBF">
        <w:rPr>
          <w:color w:val="000000" w:themeColor="text1"/>
        </w:rPr>
        <w:t xml:space="preserve">eligió </w:t>
      </w:r>
      <w:r w:rsidR="002D5B3C">
        <w:rPr>
          <w:color w:val="000000" w:themeColor="text1"/>
        </w:rPr>
        <w:t>afiliarse</w:t>
      </w:r>
      <w:r w:rsidRPr="521BEFBF">
        <w:rPr>
          <w:color w:val="000000" w:themeColor="text1"/>
        </w:rPr>
        <w:t xml:space="preserv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w:t>
      </w:r>
      <w:r w:rsidR="002D5B3C">
        <w:rPr>
          <w:color w:val="000000" w:themeColor="text1"/>
        </w:rPr>
        <w:t>afilió al RAIS</w:t>
      </w:r>
      <w:r w:rsidRPr="521BEFBF">
        <w:rPr>
          <w:color w:val="000000" w:themeColor="text1"/>
        </w:rPr>
        <w:t xml:space="preserve"> en el año </w:t>
      </w:r>
      <w:r w:rsidR="008A40C4" w:rsidRPr="521BEFBF">
        <w:rPr>
          <w:color w:val="000000" w:themeColor="text1"/>
        </w:rPr>
        <w:t>1</w:t>
      </w:r>
      <w:r w:rsidR="00FC0996">
        <w:rPr>
          <w:color w:val="000000" w:themeColor="text1"/>
        </w:rPr>
        <w:t>996</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4136E42F"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6E149A">
        <w:rPr>
          <w:bCs/>
        </w:rPr>
        <w:t>ESTHER SORAYA MUNAR GONZALEZ</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11A5E0A2"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6E149A">
        <w:t>ESTHER SORAYA MUNAR GONZALEZ</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393A4D">
        <w:rPr>
          <w:color w:val="262626" w:themeColor="text1" w:themeTint="D9"/>
          <w:lang w:val="es"/>
        </w:rPr>
        <w:t>50</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08A85C77" w14:textId="77777777" w:rsidR="00393A4D" w:rsidRDefault="00D537A6" w:rsidP="00393A4D">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519374B7" w14:textId="77777777" w:rsidR="00393A4D" w:rsidRPr="00393A4D" w:rsidRDefault="00393A4D" w:rsidP="00393A4D">
      <w:pPr>
        <w:pStyle w:val="Prrafodelista"/>
        <w:rPr>
          <w:rFonts w:eastAsia="Times New Roman"/>
          <w:color w:val="000000"/>
          <w:lang w:eastAsia="es-CO"/>
        </w:rPr>
      </w:pPr>
    </w:p>
    <w:p w14:paraId="05AE75E3" w14:textId="6B0E92FB" w:rsidR="00393A4D" w:rsidRPr="00393A4D" w:rsidRDefault="00393A4D" w:rsidP="00393A4D">
      <w:pPr>
        <w:pStyle w:val="Prrafodelista"/>
        <w:widowControl/>
        <w:numPr>
          <w:ilvl w:val="0"/>
          <w:numId w:val="3"/>
        </w:numPr>
        <w:autoSpaceDE/>
        <w:autoSpaceDN/>
        <w:ind w:left="426"/>
        <w:contextualSpacing/>
        <w:jc w:val="both"/>
      </w:pPr>
      <w:r>
        <w:rPr>
          <w:rFonts w:eastAsia="Times New Roman"/>
          <w:color w:val="000000"/>
          <w:lang w:eastAsia="es-CO"/>
        </w:rPr>
        <w:t>L</w:t>
      </w:r>
      <w:r w:rsidRPr="00393A4D">
        <w:rPr>
          <w:rFonts w:eastAsia="Times New Roman"/>
          <w:color w:val="000000"/>
          <w:lang w:eastAsia="es-CO"/>
        </w:rPr>
        <w:t>a demandante al efectuar diversos traslados entre administradoras del régimen de ahorro individual con solidaridad, esto es,</w:t>
      </w:r>
      <w:r w:rsidRPr="00393A4D">
        <w:rPr>
          <w:rFonts w:eastAsia="Times New Roman"/>
          <w:lang w:eastAsia="es-CO"/>
        </w:rPr>
        <w:t xml:space="preserve"> de PORVENIR S.A. a ING PENSIONES Y CESANTÍAS (hoy PROTECCIÓN S.A.) y finalmente a COLFONDOS S.A., </w:t>
      </w:r>
      <w:r w:rsidRPr="00393A4D">
        <w:rPr>
          <w:rFonts w:eastAsia="Times New Roman"/>
          <w:color w:val="000000"/>
          <w:lang w:eastAsia="es-CO"/>
        </w:rPr>
        <w:t>concluyéndose con esto que existe un acto de relacionamiento el cual presupone el conocimiento de</w:t>
      </w:r>
      <w:r w:rsidR="00857DA9">
        <w:rPr>
          <w:rFonts w:eastAsia="Times New Roman"/>
          <w:color w:val="000000"/>
          <w:lang w:eastAsia="es-CO"/>
        </w:rPr>
        <w:t xml:space="preserve"> </w:t>
      </w:r>
      <w:r w:rsidRPr="00393A4D">
        <w:rPr>
          <w:rFonts w:eastAsia="Times New Roman"/>
          <w:color w:val="000000"/>
          <w:lang w:eastAsia="es-CO"/>
        </w:rPr>
        <w:t>l</w:t>
      </w:r>
      <w:r w:rsidR="00857DA9">
        <w:rPr>
          <w:rFonts w:eastAsia="Times New Roman"/>
          <w:color w:val="000000"/>
          <w:lang w:eastAsia="es-CO"/>
        </w:rPr>
        <w:t>a</w:t>
      </w:r>
      <w:r w:rsidRPr="00393A4D">
        <w:rPr>
          <w:rFonts w:eastAsia="Times New Roman"/>
          <w:color w:val="000000"/>
          <w:lang w:eastAsia="es-CO"/>
        </w:rPr>
        <w:t xml:space="preserve"> actor</w:t>
      </w:r>
      <w:r w:rsidR="00857DA9">
        <w:rPr>
          <w:rFonts w:eastAsia="Times New Roman"/>
          <w:color w:val="000000"/>
          <w:lang w:eastAsia="es-CO"/>
        </w:rPr>
        <w:t>a</w:t>
      </w:r>
      <w:r w:rsidRPr="00393A4D">
        <w:rPr>
          <w:rFonts w:eastAsia="Times New Roman"/>
          <w:color w:val="000000"/>
          <w:lang w:eastAsia="es-CO"/>
        </w:rPr>
        <w:t xml:space="preserve"> respecto al funcionamiento del régimen.    </w:t>
      </w:r>
    </w:p>
    <w:p w14:paraId="28C86A24" w14:textId="52A7B717" w:rsidR="004E438B" w:rsidRPr="00393A4D" w:rsidRDefault="004E438B" w:rsidP="00393A4D">
      <w:pPr>
        <w:pStyle w:val="Prrafodelista"/>
        <w:widowControl/>
        <w:autoSpaceDE/>
        <w:autoSpaceDN/>
        <w:ind w:left="426" w:firstLine="0"/>
        <w:contextualSpacing/>
        <w:jc w:val="both"/>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del seguro previsional No. </w:t>
      </w:r>
      <w:r w:rsidRPr="00A55175">
        <w:rPr>
          <w:rFonts w:eastAsia="Times New Roman"/>
          <w:color w:val="0D0D0D"/>
          <w:bdr w:val="none" w:sz="0" w:space="0" w:color="auto" w:frame="1"/>
          <w:lang w:eastAsia="es-CO"/>
        </w:rPr>
        <w:lastRenderedPageBreak/>
        <w:t>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lastRenderedPageBreak/>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134CDF30">
        <w:rPr>
          <w:rFonts w:ascii="Arial" w:hAnsi="Arial" w:cs="Arial"/>
          <w:sz w:val="22"/>
          <w:szCs w:val="22"/>
          <w:lang w:val="es-ES"/>
        </w:rPr>
        <w:lastRenderedPageBreak/>
        <w:t>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40EB0D02"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00393A4D">
        <w:t>17639</w:t>
      </w:r>
      <w:r w:rsidR="62F637B0">
        <w:t xml:space="preserve"> </w:t>
      </w:r>
      <w:r w:rsidR="00CE6386" w:rsidRPr="0E226498">
        <w:rPr>
          <w:sz w:val="22"/>
          <w:szCs w:val="22"/>
          <w:lang w:val="es-CO"/>
        </w:rPr>
        <w:t xml:space="preserve">de venta expedida por G. Herrera &amp; Asociados de fecha </w:t>
      </w:r>
      <w:r w:rsidR="00393A4D">
        <w:rPr>
          <w:sz w:val="22"/>
          <w:szCs w:val="22"/>
          <w:lang w:val="es-CO"/>
        </w:rPr>
        <w:t xml:space="preserve">06 de julio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45093DD0"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6E149A">
        <w:rPr>
          <w:bCs/>
          <w:sz w:val="22"/>
          <w:szCs w:val="22"/>
        </w:rPr>
        <w:t>ESTHER SORAYA MUNAR GONZALEZ</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lastRenderedPageBreak/>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0948E7A4" w:rsidR="00390409" w:rsidRDefault="00241FA8" w:rsidP="00FC0996">
      <w:pPr>
        <w:pStyle w:val="Listaconvietas"/>
      </w:pPr>
      <w:r w:rsidRPr="00A55175">
        <w:t xml:space="preserve">La parte demandante podrá ser notificada </w:t>
      </w:r>
      <w:r w:rsidR="006F247F">
        <w:t>a la</w:t>
      </w:r>
      <w:r w:rsidR="0085030B">
        <w:t>s</w:t>
      </w:r>
      <w:r w:rsidR="006F247F">
        <w:t xml:space="preserve"> siguiente</w:t>
      </w:r>
      <w:r w:rsidR="008A40C4">
        <w:t xml:space="preserve"> dirección </w:t>
      </w:r>
      <w:r w:rsidR="006F247F">
        <w:t>electrónica</w:t>
      </w:r>
      <w:r w:rsidRPr="00A55175">
        <w:t>:</w:t>
      </w:r>
      <w:r w:rsidR="00827470" w:rsidRPr="00A55175">
        <w:t xml:space="preserve">  </w:t>
      </w:r>
      <w:hyperlink r:id="rId14" w:history="1">
        <w:r w:rsidR="000D792D" w:rsidRPr="00112065">
          <w:rPr>
            <w:rStyle w:val="Hipervnculo"/>
          </w:rPr>
          <w:t>annyjulieth81@hotmail.com</w:t>
        </w:r>
      </w:hyperlink>
      <w:r w:rsidR="000D792D">
        <w:t xml:space="preserve"> </w:t>
      </w:r>
      <w:r w:rsidR="00FC0996">
        <w:t xml:space="preserve">y </w:t>
      </w:r>
      <w:hyperlink r:id="rId15" w:history="1">
        <w:r w:rsidR="000D792D" w:rsidRPr="00112065">
          <w:rPr>
            <w:rStyle w:val="Hipervnculo"/>
          </w:rPr>
          <w:t>chalecito@gmail.com</w:t>
        </w:r>
      </w:hyperlink>
      <w:r w:rsidR="000D792D">
        <w:t xml:space="preserve"> </w:t>
      </w:r>
      <w:bookmarkStart w:id="14" w:name="_GoBack"/>
      <w:bookmarkEnd w:id="14"/>
    </w:p>
    <w:p w14:paraId="00D821A0" w14:textId="77777777" w:rsidR="00FC0996" w:rsidRDefault="00FC0996"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6"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7"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8"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FEAE1" w16cex:dateUtc="2024-07-12T16:31:00Z"/>
  <w16cex:commentExtensible w16cex:durableId="6326524E" w16cex:dateUtc="2024-07-12T16:34:00Z"/>
  <w16cex:commentExtensible w16cex:durableId="53E27FAD" w16cex:dateUtc="2024-07-12T16:35:00Z"/>
  <w16cex:commentExtensible w16cex:durableId="2DB00E5A" w16cex:dateUtc="2024-07-12T16:36:00Z"/>
  <w16cex:commentExtensible w16cex:durableId="3594E2DF" w16cex:dateUtc="2024-07-12T16:41:00Z"/>
  <w16cex:commentExtensible w16cex:durableId="30D96C3C" w16cex:dateUtc="2024-07-12T16:37:00Z"/>
  <w16cex:commentExtensible w16cex:durableId="36F25225" w16cex:dateUtc="2024-07-12T16:39:00Z"/>
  <w16cex:commentExtensible w16cex:durableId="55BE79A4" w16cex:dateUtc="2024-07-12T16:40:00Z"/>
  <w16cex:commentExtensible w16cex:durableId="08F01C23" w16cex:dateUtc="2024-07-12T16:40:00Z"/>
  <w16cex:commentExtensible w16cex:durableId="66E33BEB" w16cex:dateUtc="2024-07-12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D4B6D9" w16cid:durableId="3BBFEAE1"/>
  <w16cid:commentId w16cid:paraId="3E6979CA" w16cid:durableId="6326524E"/>
  <w16cid:commentId w16cid:paraId="509BB309" w16cid:durableId="53E27FAD"/>
  <w16cid:commentId w16cid:paraId="31DA43A1" w16cid:durableId="2DB00E5A"/>
  <w16cid:commentId w16cid:paraId="1E3D89A4" w16cid:durableId="3594E2DF"/>
  <w16cid:commentId w16cid:paraId="2946535B" w16cid:durableId="30D96C3C"/>
  <w16cid:commentId w16cid:paraId="50869C21" w16cid:durableId="36F25225"/>
  <w16cid:commentId w16cid:paraId="479C006B" w16cid:durableId="55BE79A4"/>
  <w16cid:commentId w16cid:paraId="0B7346D4" w16cid:durableId="08F01C23"/>
  <w16cid:commentId w16cid:paraId="4A9675D2" w16cid:durableId="66E33B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220A" w14:textId="77777777" w:rsidR="00F90BFD" w:rsidRDefault="00F90BFD" w:rsidP="0025591F">
      <w:r>
        <w:separator/>
      </w:r>
    </w:p>
  </w:endnote>
  <w:endnote w:type="continuationSeparator" w:id="0">
    <w:p w14:paraId="54FAADD7" w14:textId="77777777" w:rsidR="00F90BFD" w:rsidRDefault="00F90BFD" w:rsidP="0025591F">
      <w:r>
        <w:continuationSeparator/>
      </w:r>
    </w:p>
  </w:endnote>
  <w:endnote w:type="continuationNotice" w:id="1">
    <w:p w14:paraId="0BA934AC" w14:textId="77777777" w:rsidR="00F90BFD" w:rsidRDefault="00F90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9231D6" w:rsidRDefault="009231D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9231D6" w:rsidRPr="004A356B" w:rsidRDefault="009231D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9231D6" w:rsidRPr="004A356B" w:rsidRDefault="009231D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9231D6" w:rsidRPr="004A356B" w:rsidRDefault="009231D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9231D6" w:rsidRPr="004A356B" w:rsidRDefault="009231D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9231D6" w:rsidRDefault="009231D6" w:rsidP="00416F84">
    <w:pPr>
      <w:ind w:left="7080" w:firstLine="708"/>
      <w:rPr>
        <w:color w:val="222A35" w:themeColor="text2" w:themeShade="80"/>
      </w:rPr>
    </w:pPr>
  </w:p>
  <w:p w14:paraId="613537F4" w14:textId="2929A8FE" w:rsidR="009231D6" w:rsidRDefault="009231D6" w:rsidP="00416F84">
    <w:pPr>
      <w:ind w:left="7080" w:firstLine="708"/>
      <w:rPr>
        <w:color w:val="222A35" w:themeColor="text2" w:themeShade="80"/>
      </w:rPr>
    </w:pPr>
  </w:p>
  <w:p w14:paraId="51B06C13" w14:textId="77777777" w:rsidR="009231D6" w:rsidRDefault="009231D6" w:rsidP="004A356B">
    <w:pPr>
      <w:rPr>
        <w:color w:val="222A35" w:themeColor="text2" w:themeShade="80"/>
      </w:rPr>
    </w:pPr>
  </w:p>
  <w:p w14:paraId="693C1AB0" w14:textId="77777777" w:rsidR="009231D6" w:rsidRDefault="009231D6" w:rsidP="004A356B">
    <w:pPr>
      <w:rPr>
        <w:color w:val="222A35" w:themeColor="text2" w:themeShade="80"/>
      </w:rPr>
    </w:pPr>
  </w:p>
  <w:p w14:paraId="30BE9BA8" w14:textId="77777777" w:rsidR="009231D6" w:rsidRDefault="009231D6" w:rsidP="004A356B">
    <w:pPr>
      <w:rPr>
        <w:color w:val="222A35" w:themeColor="text2" w:themeShade="80"/>
      </w:rPr>
    </w:pPr>
  </w:p>
  <w:p w14:paraId="3CF1009A" w14:textId="77777777" w:rsidR="009231D6" w:rsidRDefault="009231D6" w:rsidP="004A356B">
    <w:pPr>
      <w:rPr>
        <w:color w:val="222A35" w:themeColor="text2" w:themeShade="80"/>
      </w:rPr>
    </w:pPr>
  </w:p>
  <w:p w14:paraId="782EE5F9" w14:textId="551F9A43" w:rsidR="009231D6" w:rsidRPr="00194DAC" w:rsidRDefault="009231D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D792D">
      <w:rPr>
        <w:rFonts w:ascii="Raleway" w:hAnsi="Raleway"/>
        <w:b/>
        <w:bCs/>
        <w:noProof/>
        <w:color w:val="222A35" w:themeColor="text2" w:themeShade="80"/>
        <w:sz w:val="16"/>
        <w:szCs w:val="16"/>
      </w:rPr>
      <w:t>45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D792D">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p>
  <w:p w14:paraId="3A396FD4" w14:textId="3E44DD35" w:rsidR="009231D6" w:rsidRDefault="009231D6">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9231D6" w:rsidRPr="000F058F" w:rsidRDefault="009231D6"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9231D6" w:rsidRDefault="009231D6" w:rsidP="00416F84">
                          <w:pPr>
                            <w:spacing w:before="10"/>
                            <w:jc w:val="right"/>
                            <w:rPr>
                              <w:rFonts w:ascii="Raleway" w:hAnsi="Raleway"/>
                              <w:b/>
                              <w:bCs/>
                              <w:color w:val="FFFFFF" w:themeColor="background1"/>
                              <w:w w:val="105"/>
                              <w:sz w:val="8"/>
                              <w:szCs w:val="16"/>
                            </w:rPr>
                          </w:pPr>
                        </w:p>
                        <w:p w14:paraId="4136DB90" w14:textId="4BD9B186" w:rsidR="009231D6" w:rsidRPr="00BB6B2C" w:rsidRDefault="009231D6" w:rsidP="00416F84">
                          <w:pPr>
                            <w:spacing w:before="10"/>
                            <w:jc w:val="right"/>
                            <w:rPr>
                              <w:rFonts w:ascii="Raleway" w:hAnsi="Raleway"/>
                              <w:b/>
                              <w:bCs/>
                              <w:color w:val="FFFFFF" w:themeColor="background1"/>
                              <w:w w:val="105"/>
                              <w:sz w:val="12"/>
                              <w:szCs w:val="12"/>
                            </w:rPr>
                          </w:pPr>
                          <w:r w:rsidRPr="00BB6B2C">
                            <w:rPr>
                              <w:rFonts w:ascii="Raleway" w:hAnsi="Raleway"/>
                              <w:b/>
                              <w:bCs/>
                              <w:color w:val="FFFFFF" w:themeColor="background1"/>
                              <w:w w:val="105"/>
                              <w:sz w:val="12"/>
                              <w:szCs w:val="12"/>
                            </w:rPr>
                            <w:t>Rdo.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6E6E576E" w14:textId="4640CCD2" w:rsidR="009231D6" w:rsidRPr="000F058F" w:rsidRDefault="009231D6"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9231D6" w:rsidRDefault="009231D6" w:rsidP="00416F84">
                    <w:pPr>
                      <w:spacing w:before="10"/>
                      <w:jc w:val="right"/>
                      <w:rPr>
                        <w:rFonts w:ascii="Raleway" w:hAnsi="Raleway"/>
                        <w:b/>
                        <w:bCs/>
                        <w:color w:val="FFFFFF" w:themeColor="background1"/>
                        <w:w w:val="105"/>
                        <w:sz w:val="8"/>
                        <w:szCs w:val="16"/>
                      </w:rPr>
                    </w:pPr>
                  </w:p>
                  <w:p w14:paraId="4136DB90" w14:textId="4BD9B186" w:rsidR="009231D6" w:rsidRPr="00BB6B2C" w:rsidRDefault="009231D6" w:rsidP="00416F84">
                    <w:pPr>
                      <w:spacing w:before="10"/>
                      <w:jc w:val="right"/>
                      <w:rPr>
                        <w:rFonts w:ascii="Raleway" w:hAnsi="Raleway"/>
                        <w:b/>
                        <w:bCs/>
                        <w:color w:val="FFFFFF" w:themeColor="background1"/>
                        <w:w w:val="105"/>
                        <w:sz w:val="12"/>
                        <w:szCs w:val="12"/>
                      </w:rPr>
                    </w:pPr>
                    <w:r w:rsidRPr="00BB6B2C">
                      <w:rPr>
                        <w:rFonts w:ascii="Raleway" w:hAnsi="Raleway"/>
                        <w:b/>
                        <w:bCs/>
                        <w:color w:val="FFFFFF" w:themeColor="background1"/>
                        <w:w w:val="105"/>
                        <w:sz w:val="12"/>
                        <w:szCs w:val="12"/>
                      </w:rPr>
                      <w:t>Rdo. DQL</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4555D" w14:textId="77777777" w:rsidR="00F90BFD" w:rsidRDefault="00F90BFD" w:rsidP="0025591F">
      <w:r>
        <w:separator/>
      </w:r>
    </w:p>
  </w:footnote>
  <w:footnote w:type="continuationSeparator" w:id="0">
    <w:p w14:paraId="022E77E8" w14:textId="77777777" w:rsidR="00F90BFD" w:rsidRDefault="00F90BFD" w:rsidP="0025591F">
      <w:r>
        <w:continuationSeparator/>
      </w:r>
    </w:p>
  </w:footnote>
  <w:footnote w:type="continuationNotice" w:id="1">
    <w:p w14:paraId="51C50C8B" w14:textId="77777777" w:rsidR="00F90BFD" w:rsidRDefault="00F90BFD"/>
  </w:footnote>
  <w:footnote w:id="2">
    <w:p w14:paraId="74701266" w14:textId="77777777" w:rsidR="009231D6" w:rsidRDefault="009231D6"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9231D6" w:rsidRPr="00927FA1" w:rsidRDefault="009231D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9231D6" w:rsidRPr="00927FA1" w:rsidRDefault="009231D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9231D6" w:rsidRPr="001C442E" w:rsidRDefault="009231D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9231D6" w:rsidRDefault="009231D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477"/>
    <w:multiLevelType w:val="multilevel"/>
    <w:tmpl w:val="2D94F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4217AA"/>
    <w:multiLevelType w:val="multilevel"/>
    <w:tmpl w:val="134C9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257E5"/>
    <w:multiLevelType w:val="hybridMultilevel"/>
    <w:tmpl w:val="9EC8F482"/>
    <w:lvl w:ilvl="0" w:tplc="DCEE40B2">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38"/>
  </w:num>
  <w:num w:numId="3">
    <w:abstractNumId w:val="32"/>
  </w:num>
  <w:num w:numId="4">
    <w:abstractNumId w:val="8"/>
  </w:num>
  <w:num w:numId="5">
    <w:abstractNumId w:val="45"/>
  </w:num>
  <w:num w:numId="6">
    <w:abstractNumId w:val="40"/>
  </w:num>
  <w:num w:numId="7">
    <w:abstractNumId w:val="7"/>
  </w:num>
  <w:num w:numId="8">
    <w:abstractNumId w:val="12"/>
  </w:num>
  <w:num w:numId="9">
    <w:abstractNumId w:val="42"/>
  </w:num>
  <w:num w:numId="10">
    <w:abstractNumId w:val="19"/>
  </w:num>
  <w:num w:numId="11">
    <w:abstractNumId w:val="46"/>
  </w:num>
  <w:num w:numId="12">
    <w:abstractNumId w:val="21"/>
  </w:num>
  <w:num w:numId="13">
    <w:abstractNumId w:val="49"/>
  </w:num>
  <w:num w:numId="14">
    <w:abstractNumId w:val="18"/>
  </w:num>
  <w:num w:numId="15">
    <w:abstractNumId w:val="11"/>
  </w:num>
  <w:num w:numId="16">
    <w:abstractNumId w:val="30"/>
  </w:num>
  <w:num w:numId="17">
    <w:abstractNumId w:val="34"/>
  </w:num>
  <w:num w:numId="18">
    <w:abstractNumId w:val="4"/>
  </w:num>
  <w:num w:numId="19">
    <w:abstractNumId w:val="5"/>
  </w:num>
  <w:num w:numId="20">
    <w:abstractNumId w:val="1"/>
  </w:num>
  <w:num w:numId="21">
    <w:abstractNumId w:val="3"/>
  </w:num>
  <w:num w:numId="22">
    <w:abstractNumId w:val="2"/>
  </w:num>
  <w:num w:numId="23">
    <w:abstractNumId w:val="16"/>
  </w:num>
  <w:num w:numId="24">
    <w:abstractNumId w:val="22"/>
  </w:num>
  <w:num w:numId="25">
    <w:abstractNumId w:val="33"/>
  </w:num>
  <w:num w:numId="26">
    <w:abstractNumId w:val="36"/>
  </w:num>
  <w:num w:numId="27">
    <w:abstractNumId w:val="13"/>
  </w:num>
  <w:num w:numId="28">
    <w:abstractNumId w:val="25"/>
  </w:num>
  <w:num w:numId="29">
    <w:abstractNumId w:val="29"/>
  </w:num>
  <w:num w:numId="30">
    <w:abstractNumId w:val="24"/>
  </w:num>
  <w:num w:numId="31">
    <w:abstractNumId w:val="48"/>
  </w:num>
  <w:num w:numId="32">
    <w:abstractNumId w:val="26"/>
  </w:num>
  <w:num w:numId="33">
    <w:abstractNumId w:val="6"/>
  </w:num>
  <w:num w:numId="34">
    <w:abstractNumId w:val="10"/>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8"/>
  </w:num>
  <w:num w:numId="38">
    <w:abstractNumId w:val="35"/>
  </w:num>
  <w:num w:numId="39">
    <w:abstractNumId w:val="44"/>
  </w:num>
  <w:num w:numId="40">
    <w:abstractNumId w:val="20"/>
  </w:num>
  <w:num w:numId="41">
    <w:abstractNumId w:val="41"/>
  </w:num>
  <w:num w:numId="42">
    <w:abstractNumId w:val="15"/>
  </w:num>
  <w:num w:numId="43">
    <w:abstractNumId w:val="37"/>
  </w:num>
  <w:num w:numId="44">
    <w:abstractNumId w:val="23"/>
  </w:num>
  <w:num w:numId="45">
    <w:abstractNumId w:val="17"/>
  </w:num>
  <w:num w:numId="46">
    <w:abstractNumId w:val="31"/>
  </w:num>
  <w:num w:numId="47">
    <w:abstractNumId w:val="9"/>
  </w:num>
  <w:num w:numId="48">
    <w:abstractNumId w:val="43"/>
  </w:num>
  <w:num w:numId="49">
    <w:abstractNumId w:val="39"/>
  </w:num>
  <w:num w:numId="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D792D"/>
    <w:rsid w:val="000E2425"/>
    <w:rsid w:val="000E3403"/>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4141"/>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B3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5950"/>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5F5"/>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3A4D"/>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478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9A"/>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17FD8"/>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57DA9"/>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1D6"/>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4F9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056AD"/>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0BFD"/>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51242987">
      <w:bodyDiv w:val="1"/>
      <w:marLeft w:val="0"/>
      <w:marRight w:val="0"/>
      <w:marTop w:val="0"/>
      <w:marBottom w:val="0"/>
      <w:divBdr>
        <w:top w:val="none" w:sz="0" w:space="0" w:color="auto"/>
        <w:left w:val="none" w:sz="0" w:space="0" w:color="auto"/>
        <w:bottom w:val="none" w:sz="0" w:space="0" w:color="auto"/>
        <w:right w:val="none" w:sz="0" w:space="0" w:color="auto"/>
      </w:divBdr>
      <w:divsChild>
        <w:div w:id="61949133">
          <w:marLeft w:val="0"/>
          <w:marRight w:val="0"/>
          <w:marTop w:val="0"/>
          <w:marBottom w:val="0"/>
          <w:divBdr>
            <w:top w:val="none" w:sz="0" w:space="0" w:color="auto"/>
            <w:left w:val="none" w:sz="0" w:space="0" w:color="auto"/>
            <w:bottom w:val="none" w:sz="0" w:space="0" w:color="auto"/>
            <w:right w:val="none" w:sz="0" w:space="0" w:color="auto"/>
          </w:divBdr>
          <w:divsChild>
            <w:div w:id="1394354901">
              <w:marLeft w:val="0"/>
              <w:marRight w:val="0"/>
              <w:marTop w:val="0"/>
              <w:marBottom w:val="0"/>
              <w:divBdr>
                <w:top w:val="none" w:sz="0" w:space="0" w:color="auto"/>
                <w:left w:val="none" w:sz="0" w:space="0" w:color="auto"/>
                <w:bottom w:val="none" w:sz="0" w:space="0" w:color="auto"/>
                <w:right w:val="none" w:sz="0" w:space="0" w:color="auto"/>
              </w:divBdr>
            </w:div>
            <w:div w:id="1049302991">
              <w:marLeft w:val="0"/>
              <w:marRight w:val="0"/>
              <w:marTop w:val="0"/>
              <w:marBottom w:val="0"/>
              <w:divBdr>
                <w:top w:val="none" w:sz="0" w:space="0" w:color="auto"/>
                <w:left w:val="none" w:sz="0" w:space="0" w:color="auto"/>
                <w:bottom w:val="none" w:sz="0" w:space="0" w:color="auto"/>
                <w:right w:val="none" w:sz="0" w:space="0" w:color="auto"/>
              </w:divBdr>
            </w:div>
            <w:div w:id="1707750128">
              <w:marLeft w:val="0"/>
              <w:marRight w:val="0"/>
              <w:marTop w:val="0"/>
              <w:marBottom w:val="0"/>
              <w:divBdr>
                <w:top w:val="none" w:sz="0" w:space="0" w:color="auto"/>
                <w:left w:val="none" w:sz="0" w:space="0" w:color="auto"/>
                <w:bottom w:val="none" w:sz="0" w:space="0" w:color="auto"/>
                <w:right w:val="none" w:sz="0" w:space="0" w:color="auto"/>
              </w:divBdr>
            </w:div>
            <w:div w:id="1235044757">
              <w:marLeft w:val="0"/>
              <w:marRight w:val="0"/>
              <w:marTop w:val="0"/>
              <w:marBottom w:val="0"/>
              <w:divBdr>
                <w:top w:val="none" w:sz="0" w:space="0" w:color="auto"/>
                <w:left w:val="none" w:sz="0" w:space="0" w:color="auto"/>
                <w:bottom w:val="none" w:sz="0" w:space="0" w:color="auto"/>
                <w:right w:val="none" w:sz="0" w:space="0" w:color="auto"/>
              </w:divBdr>
            </w:div>
            <w:div w:id="1709646629">
              <w:marLeft w:val="0"/>
              <w:marRight w:val="0"/>
              <w:marTop w:val="0"/>
              <w:marBottom w:val="0"/>
              <w:divBdr>
                <w:top w:val="none" w:sz="0" w:space="0" w:color="auto"/>
                <w:left w:val="none" w:sz="0" w:space="0" w:color="auto"/>
                <w:bottom w:val="none" w:sz="0" w:space="0" w:color="auto"/>
                <w:right w:val="none" w:sz="0" w:space="0" w:color="auto"/>
              </w:divBdr>
            </w:div>
            <w:div w:id="1361512326">
              <w:marLeft w:val="0"/>
              <w:marRight w:val="0"/>
              <w:marTop w:val="0"/>
              <w:marBottom w:val="0"/>
              <w:divBdr>
                <w:top w:val="none" w:sz="0" w:space="0" w:color="auto"/>
                <w:left w:val="none" w:sz="0" w:space="0" w:color="auto"/>
                <w:bottom w:val="none" w:sz="0" w:space="0" w:color="auto"/>
                <w:right w:val="none" w:sz="0" w:space="0" w:color="auto"/>
              </w:divBdr>
            </w:div>
            <w:div w:id="431055325">
              <w:marLeft w:val="0"/>
              <w:marRight w:val="0"/>
              <w:marTop w:val="0"/>
              <w:marBottom w:val="0"/>
              <w:divBdr>
                <w:top w:val="none" w:sz="0" w:space="0" w:color="auto"/>
                <w:left w:val="none" w:sz="0" w:space="0" w:color="auto"/>
                <w:bottom w:val="none" w:sz="0" w:space="0" w:color="auto"/>
                <w:right w:val="none" w:sz="0" w:space="0" w:color="auto"/>
              </w:divBdr>
            </w:div>
            <w:div w:id="319651019">
              <w:marLeft w:val="0"/>
              <w:marRight w:val="0"/>
              <w:marTop w:val="0"/>
              <w:marBottom w:val="0"/>
              <w:divBdr>
                <w:top w:val="none" w:sz="0" w:space="0" w:color="auto"/>
                <w:left w:val="none" w:sz="0" w:space="0" w:color="auto"/>
                <w:bottom w:val="none" w:sz="0" w:space="0" w:color="auto"/>
                <w:right w:val="none" w:sz="0" w:space="0" w:color="auto"/>
              </w:divBdr>
            </w:div>
            <w:div w:id="852962123">
              <w:marLeft w:val="0"/>
              <w:marRight w:val="0"/>
              <w:marTop w:val="0"/>
              <w:marBottom w:val="0"/>
              <w:divBdr>
                <w:top w:val="none" w:sz="0" w:space="0" w:color="auto"/>
                <w:left w:val="none" w:sz="0" w:space="0" w:color="auto"/>
                <w:bottom w:val="none" w:sz="0" w:space="0" w:color="auto"/>
                <w:right w:val="none" w:sz="0" w:space="0" w:color="auto"/>
              </w:divBdr>
            </w:div>
          </w:divsChild>
        </w:div>
        <w:div w:id="187106196">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52041942">
      <w:bodyDiv w:val="1"/>
      <w:marLeft w:val="0"/>
      <w:marRight w:val="0"/>
      <w:marTop w:val="0"/>
      <w:marBottom w:val="0"/>
      <w:divBdr>
        <w:top w:val="none" w:sz="0" w:space="0" w:color="auto"/>
        <w:left w:val="none" w:sz="0" w:space="0" w:color="auto"/>
        <w:bottom w:val="none" w:sz="0" w:space="0" w:color="auto"/>
        <w:right w:val="none" w:sz="0" w:space="0" w:color="auto"/>
      </w:divBdr>
      <w:divsChild>
        <w:div w:id="382828073">
          <w:marLeft w:val="0"/>
          <w:marRight w:val="0"/>
          <w:marTop w:val="0"/>
          <w:marBottom w:val="0"/>
          <w:divBdr>
            <w:top w:val="none" w:sz="0" w:space="0" w:color="auto"/>
            <w:left w:val="none" w:sz="0" w:space="0" w:color="auto"/>
            <w:bottom w:val="none" w:sz="0" w:space="0" w:color="auto"/>
            <w:right w:val="none" w:sz="0" w:space="0" w:color="auto"/>
          </w:divBdr>
          <w:divsChild>
            <w:div w:id="1861890134">
              <w:marLeft w:val="0"/>
              <w:marRight w:val="0"/>
              <w:marTop w:val="0"/>
              <w:marBottom w:val="0"/>
              <w:divBdr>
                <w:top w:val="none" w:sz="0" w:space="0" w:color="auto"/>
                <w:left w:val="none" w:sz="0" w:space="0" w:color="auto"/>
                <w:bottom w:val="none" w:sz="0" w:space="0" w:color="auto"/>
                <w:right w:val="none" w:sz="0" w:space="0" w:color="auto"/>
              </w:divBdr>
            </w:div>
            <w:div w:id="1582374369">
              <w:marLeft w:val="0"/>
              <w:marRight w:val="0"/>
              <w:marTop w:val="0"/>
              <w:marBottom w:val="0"/>
              <w:divBdr>
                <w:top w:val="none" w:sz="0" w:space="0" w:color="auto"/>
                <w:left w:val="none" w:sz="0" w:space="0" w:color="auto"/>
                <w:bottom w:val="none" w:sz="0" w:space="0" w:color="auto"/>
                <w:right w:val="none" w:sz="0" w:space="0" w:color="auto"/>
              </w:divBdr>
            </w:div>
            <w:div w:id="1283263580">
              <w:marLeft w:val="0"/>
              <w:marRight w:val="0"/>
              <w:marTop w:val="0"/>
              <w:marBottom w:val="0"/>
              <w:divBdr>
                <w:top w:val="none" w:sz="0" w:space="0" w:color="auto"/>
                <w:left w:val="none" w:sz="0" w:space="0" w:color="auto"/>
                <w:bottom w:val="none" w:sz="0" w:space="0" w:color="auto"/>
                <w:right w:val="none" w:sz="0" w:space="0" w:color="auto"/>
              </w:divBdr>
            </w:div>
            <w:div w:id="548415289">
              <w:marLeft w:val="0"/>
              <w:marRight w:val="0"/>
              <w:marTop w:val="0"/>
              <w:marBottom w:val="0"/>
              <w:divBdr>
                <w:top w:val="none" w:sz="0" w:space="0" w:color="auto"/>
                <w:left w:val="none" w:sz="0" w:space="0" w:color="auto"/>
                <w:bottom w:val="none" w:sz="0" w:space="0" w:color="auto"/>
                <w:right w:val="none" w:sz="0" w:space="0" w:color="auto"/>
              </w:divBdr>
            </w:div>
            <w:div w:id="1506936218">
              <w:marLeft w:val="0"/>
              <w:marRight w:val="0"/>
              <w:marTop w:val="0"/>
              <w:marBottom w:val="0"/>
              <w:divBdr>
                <w:top w:val="none" w:sz="0" w:space="0" w:color="auto"/>
                <w:left w:val="none" w:sz="0" w:space="0" w:color="auto"/>
                <w:bottom w:val="none" w:sz="0" w:space="0" w:color="auto"/>
                <w:right w:val="none" w:sz="0" w:space="0" w:color="auto"/>
              </w:divBdr>
            </w:div>
            <w:div w:id="1817408749">
              <w:marLeft w:val="0"/>
              <w:marRight w:val="0"/>
              <w:marTop w:val="0"/>
              <w:marBottom w:val="0"/>
              <w:divBdr>
                <w:top w:val="none" w:sz="0" w:space="0" w:color="auto"/>
                <w:left w:val="none" w:sz="0" w:space="0" w:color="auto"/>
                <w:bottom w:val="none" w:sz="0" w:space="0" w:color="auto"/>
                <w:right w:val="none" w:sz="0" w:space="0" w:color="auto"/>
              </w:divBdr>
            </w:div>
            <w:div w:id="1073891465">
              <w:marLeft w:val="0"/>
              <w:marRight w:val="0"/>
              <w:marTop w:val="0"/>
              <w:marBottom w:val="0"/>
              <w:divBdr>
                <w:top w:val="none" w:sz="0" w:space="0" w:color="auto"/>
                <w:left w:val="none" w:sz="0" w:space="0" w:color="auto"/>
                <w:bottom w:val="none" w:sz="0" w:space="0" w:color="auto"/>
                <w:right w:val="none" w:sz="0" w:space="0" w:color="auto"/>
              </w:divBdr>
            </w:div>
            <w:div w:id="1152022162">
              <w:marLeft w:val="0"/>
              <w:marRight w:val="0"/>
              <w:marTop w:val="0"/>
              <w:marBottom w:val="0"/>
              <w:divBdr>
                <w:top w:val="none" w:sz="0" w:space="0" w:color="auto"/>
                <w:left w:val="none" w:sz="0" w:space="0" w:color="auto"/>
                <w:bottom w:val="none" w:sz="0" w:space="0" w:color="auto"/>
                <w:right w:val="none" w:sz="0" w:space="0" w:color="auto"/>
              </w:divBdr>
            </w:div>
            <w:div w:id="2056851200">
              <w:marLeft w:val="0"/>
              <w:marRight w:val="0"/>
              <w:marTop w:val="0"/>
              <w:marBottom w:val="0"/>
              <w:divBdr>
                <w:top w:val="none" w:sz="0" w:space="0" w:color="auto"/>
                <w:left w:val="none" w:sz="0" w:space="0" w:color="auto"/>
                <w:bottom w:val="none" w:sz="0" w:space="0" w:color="auto"/>
                <w:right w:val="none" w:sz="0" w:space="0" w:color="auto"/>
              </w:divBdr>
            </w:div>
            <w:div w:id="1996294065">
              <w:marLeft w:val="0"/>
              <w:marRight w:val="0"/>
              <w:marTop w:val="0"/>
              <w:marBottom w:val="0"/>
              <w:divBdr>
                <w:top w:val="none" w:sz="0" w:space="0" w:color="auto"/>
                <w:left w:val="none" w:sz="0" w:space="0" w:color="auto"/>
                <w:bottom w:val="none" w:sz="0" w:space="0" w:color="auto"/>
                <w:right w:val="none" w:sz="0" w:space="0" w:color="auto"/>
              </w:divBdr>
            </w:div>
            <w:div w:id="574629268">
              <w:marLeft w:val="0"/>
              <w:marRight w:val="0"/>
              <w:marTop w:val="0"/>
              <w:marBottom w:val="0"/>
              <w:divBdr>
                <w:top w:val="none" w:sz="0" w:space="0" w:color="auto"/>
                <w:left w:val="none" w:sz="0" w:space="0" w:color="auto"/>
                <w:bottom w:val="none" w:sz="0" w:space="0" w:color="auto"/>
                <w:right w:val="none" w:sz="0" w:space="0" w:color="auto"/>
              </w:divBdr>
            </w:div>
            <w:div w:id="905333870">
              <w:marLeft w:val="0"/>
              <w:marRight w:val="0"/>
              <w:marTop w:val="0"/>
              <w:marBottom w:val="0"/>
              <w:divBdr>
                <w:top w:val="none" w:sz="0" w:space="0" w:color="auto"/>
                <w:left w:val="none" w:sz="0" w:space="0" w:color="auto"/>
                <w:bottom w:val="none" w:sz="0" w:space="0" w:color="auto"/>
                <w:right w:val="none" w:sz="0" w:space="0" w:color="auto"/>
              </w:divBdr>
            </w:div>
            <w:div w:id="897588242">
              <w:marLeft w:val="0"/>
              <w:marRight w:val="0"/>
              <w:marTop w:val="0"/>
              <w:marBottom w:val="0"/>
              <w:divBdr>
                <w:top w:val="none" w:sz="0" w:space="0" w:color="auto"/>
                <w:left w:val="none" w:sz="0" w:space="0" w:color="auto"/>
                <w:bottom w:val="none" w:sz="0" w:space="0" w:color="auto"/>
                <w:right w:val="none" w:sz="0" w:space="0" w:color="auto"/>
              </w:divBdr>
            </w:div>
            <w:div w:id="1953366826">
              <w:marLeft w:val="0"/>
              <w:marRight w:val="0"/>
              <w:marTop w:val="0"/>
              <w:marBottom w:val="0"/>
              <w:divBdr>
                <w:top w:val="none" w:sz="0" w:space="0" w:color="auto"/>
                <w:left w:val="none" w:sz="0" w:space="0" w:color="auto"/>
                <w:bottom w:val="none" w:sz="0" w:space="0" w:color="auto"/>
                <w:right w:val="none" w:sz="0" w:space="0" w:color="auto"/>
              </w:divBdr>
            </w:div>
            <w:div w:id="1881238499">
              <w:marLeft w:val="0"/>
              <w:marRight w:val="0"/>
              <w:marTop w:val="0"/>
              <w:marBottom w:val="0"/>
              <w:divBdr>
                <w:top w:val="none" w:sz="0" w:space="0" w:color="auto"/>
                <w:left w:val="none" w:sz="0" w:space="0" w:color="auto"/>
                <w:bottom w:val="none" w:sz="0" w:space="0" w:color="auto"/>
                <w:right w:val="none" w:sz="0" w:space="0" w:color="auto"/>
              </w:divBdr>
            </w:div>
            <w:div w:id="2131123096">
              <w:marLeft w:val="0"/>
              <w:marRight w:val="0"/>
              <w:marTop w:val="0"/>
              <w:marBottom w:val="0"/>
              <w:divBdr>
                <w:top w:val="none" w:sz="0" w:space="0" w:color="auto"/>
                <w:left w:val="none" w:sz="0" w:space="0" w:color="auto"/>
                <w:bottom w:val="none" w:sz="0" w:space="0" w:color="auto"/>
                <w:right w:val="none" w:sz="0" w:space="0" w:color="auto"/>
              </w:divBdr>
            </w:div>
            <w:div w:id="1895703054">
              <w:marLeft w:val="0"/>
              <w:marRight w:val="0"/>
              <w:marTop w:val="0"/>
              <w:marBottom w:val="0"/>
              <w:divBdr>
                <w:top w:val="none" w:sz="0" w:space="0" w:color="auto"/>
                <w:left w:val="none" w:sz="0" w:space="0" w:color="auto"/>
                <w:bottom w:val="none" w:sz="0" w:space="0" w:color="auto"/>
                <w:right w:val="none" w:sz="0" w:space="0" w:color="auto"/>
              </w:divBdr>
            </w:div>
          </w:divsChild>
        </w:div>
        <w:div w:id="478231782">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75199924">
      <w:bodyDiv w:val="1"/>
      <w:marLeft w:val="0"/>
      <w:marRight w:val="0"/>
      <w:marTop w:val="0"/>
      <w:marBottom w:val="0"/>
      <w:divBdr>
        <w:top w:val="none" w:sz="0" w:space="0" w:color="auto"/>
        <w:left w:val="none" w:sz="0" w:space="0" w:color="auto"/>
        <w:bottom w:val="none" w:sz="0" w:space="0" w:color="auto"/>
        <w:right w:val="none" w:sz="0" w:space="0" w:color="auto"/>
      </w:divBdr>
    </w:div>
    <w:div w:id="1775518088">
      <w:bodyDiv w:val="1"/>
      <w:marLeft w:val="0"/>
      <w:marRight w:val="0"/>
      <w:marTop w:val="0"/>
      <w:marBottom w:val="0"/>
      <w:divBdr>
        <w:top w:val="none" w:sz="0" w:space="0" w:color="auto"/>
        <w:left w:val="none" w:sz="0" w:space="0" w:color="auto"/>
        <w:bottom w:val="none" w:sz="0" w:space="0" w:color="auto"/>
        <w:right w:val="none" w:sz="0" w:space="0" w:color="auto"/>
      </w:divBdr>
      <w:divsChild>
        <w:div w:id="1267035461">
          <w:marLeft w:val="0"/>
          <w:marRight w:val="0"/>
          <w:marTop w:val="0"/>
          <w:marBottom w:val="0"/>
          <w:divBdr>
            <w:top w:val="none" w:sz="0" w:space="0" w:color="auto"/>
            <w:left w:val="none" w:sz="0" w:space="0" w:color="auto"/>
            <w:bottom w:val="none" w:sz="0" w:space="0" w:color="auto"/>
            <w:right w:val="none" w:sz="0" w:space="0" w:color="auto"/>
          </w:divBdr>
          <w:divsChild>
            <w:div w:id="763380164">
              <w:marLeft w:val="0"/>
              <w:marRight w:val="0"/>
              <w:marTop w:val="0"/>
              <w:marBottom w:val="0"/>
              <w:divBdr>
                <w:top w:val="none" w:sz="0" w:space="0" w:color="auto"/>
                <w:left w:val="none" w:sz="0" w:space="0" w:color="auto"/>
                <w:bottom w:val="none" w:sz="0" w:space="0" w:color="auto"/>
                <w:right w:val="none" w:sz="0" w:space="0" w:color="auto"/>
              </w:divBdr>
            </w:div>
            <w:div w:id="333649969">
              <w:marLeft w:val="0"/>
              <w:marRight w:val="0"/>
              <w:marTop w:val="0"/>
              <w:marBottom w:val="0"/>
              <w:divBdr>
                <w:top w:val="none" w:sz="0" w:space="0" w:color="auto"/>
                <w:left w:val="none" w:sz="0" w:space="0" w:color="auto"/>
                <w:bottom w:val="none" w:sz="0" w:space="0" w:color="auto"/>
                <w:right w:val="none" w:sz="0" w:space="0" w:color="auto"/>
              </w:divBdr>
            </w:div>
            <w:div w:id="638877267">
              <w:marLeft w:val="0"/>
              <w:marRight w:val="0"/>
              <w:marTop w:val="0"/>
              <w:marBottom w:val="0"/>
              <w:divBdr>
                <w:top w:val="none" w:sz="0" w:space="0" w:color="auto"/>
                <w:left w:val="none" w:sz="0" w:space="0" w:color="auto"/>
                <w:bottom w:val="none" w:sz="0" w:space="0" w:color="auto"/>
                <w:right w:val="none" w:sz="0" w:space="0" w:color="auto"/>
              </w:divBdr>
            </w:div>
            <w:div w:id="1870027524">
              <w:marLeft w:val="0"/>
              <w:marRight w:val="0"/>
              <w:marTop w:val="0"/>
              <w:marBottom w:val="0"/>
              <w:divBdr>
                <w:top w:val="none" w:sz="0" w:space="0" w:color="auto"/>
                <w:left w:val="none" w:sz="0" w:space="0" w:color="auto"/>
                <w:bottom w:val="none" w:sz="0" w:space="0" w:color="auto"/>
                <w:right w:val="none" w:sz="0" w:space="0" w:color="auto"/>
              </w:divBdr>
            </w:div>
            <w:div w:id="1138718688">
              <w:marLeft w:val="0"/>
              <w:marRight w:val="0"/>
              <w:marTop w:val="0"/>
              <w:marBottom w:val="0"/>
              <w:divBdr>
                <w:top w:val="none" w:sz="0" w:space="0" w:color="auto"/>
                <w:left w:val="none" w:sz="0" w:space="0" w:color="auto"/>
                <w:bottom w:val="none" w:sz="0" w:space="0" w:color="auto"/>
                <w:right w:val="none" w:sz="0" w:space="0" w:color="auto"/>
              </w:divBdr>
            </w:div>
            <w:div w:id="175266147">
              <w:marLeft w:val="0"/>
              <w:marRight w:val="0"/>
              <w:marTop w:val="0"/>
              <w:marBottom w:val="0"/>
              <w:divBdr>
                <w:top w:val="none" w:sz="0" w:space="0" w:color="auto"/>
                <w:left w:val="none" w:sz="0" w:space="0" w:color="auto"/>
                <w:bottom w:val="none" w:sz="0" w:space="0" w:color="auto"/>
                <w:right w:val="none" w:sz="0" w:space="0" w:color="auto"/>
              </w:divBdr>
            </w:div>
            <w:div w:id="1337919674">
              <w:marLeft w:val="0"/>
              <w:marRight w:val="0"/>
              <w:marTop w:val="0"/>
              <w:marBottom w:val="0"/>
              <w:divBdr>
                <w:top w:val="none" w:sz="0" w:space="0" w:color="auto"/>
                <w:left w:val="none" w:sz="0" w:space="0" w:color="auto"/>
                <w:bottom w:val="none" w:sz="0" w:space="0" w:color="auto"/>
                <w:right w:val="none" w:sz="0" w:space="0" w:color="auto"/>
              </w:divBdr>
            </w:div>
            <w:div w:id="1368680625">
              <w:marLeft w:val="0"/>
              <w:marRight w:val="0"/>
              <w:marTop w:val="0"/>
              <w:marBottom w:val="0"/>
              <w:divBdr>
                <w:top w:val="none" w:sz="0" w:space="0" w:color="auto"/>
                <w:left w:val="none" w:sz="0" w:space="0" w:color="auto"/>
                <w:bottom w:val="none" w:sz="0" w:space="0" w:color="auto"/>
                <w:right w:val="none" w:sz="0" w:space="0" w:color="auto"/>
              </w:divBdr>
            </w:div>
            <w:div w:id="1906795395">
              <w:marLeft w:val="0"/>
              <w:marRight w:val="0"/>
              <w:marTop w:val="0"/>
              <w:marBottom w:val="0"/>
              <w:divBdr>
                <w:top w:val="none" w:sz="0" w:space="0" w:color="auto"/>
                <w:left w:val="none" w:sz="0" w:space="0" w:color="auto"/>
                <w:bottom w:val="none" w:sz="0" w:space="0" w:color="auto"/>
                <w:right w:val="none" w:sz="0" w:space="0" w:color="auto"/>
              </w:divBdr>
            </w:div>
          </w:divsChild>
        </w:div>
        <w:div w:id="632633304">
          <w:marLeft w:val="0"/>
          <w:marRight w:val="0"/>
          <w:marTop w:val="0"/>
          <w:marBottom w:val="0"/>
          <w:divBdr>
            <w:top w:val="none" w:sz="0" w:space="0" w:color="auto"/>
            <w:left w:val="none" w:sz="0" w:space="0" w:color="auto"/>
            <w:bottom w:val="none" w:sz="0" w:space="0" w:color="auto"/>
            <w:right w:val="none" w:sz="0" w:space="0" w:color="auto"/>
          </w:divBdr>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chalecito@gmail.com"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yjulieth81@hot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BE1D3-D57F-43B4-9E7D-E595BA75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120</TotalTime>
  <Pages>46</Pages>
  <Words>28826</Words>
  <Characters>158547</Characters>
  <Application>Microsoft Office Word</Application>
  <DocSecurity>0</DocSecurity>
  <Lines>1321</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7</cp:revision>
  <cp:lastPrinted>2024-02-29T14:47:00Z</cp:lastPrinted>
  <dcterms:created xsi:type="dcterms:W3CDTF">2024-07-10T20:58:00Z</dcterms:created>
  <dcterms:modified xsi:type="dcterms:W3CDTF">2024-07-12T18:55:00Z</dcterms:modified>
</cp:coreProperties>
</file>