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2C09E" w14:textId="77777777" w:rsidR="001611C6" w:rsidRPr="00B40CA6" w:rsidRDefault="001611C6" w:rsidP="00290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0CA6">
        <w:rPr>
          <w:rFonts w:ascii="Arial" w:hAnsi="Arial" w:cs="Arial"/>
          <w:b/>
          <w:sz w:val="22"/>
          <w:szCs w:val="22"/>
        </w:rPr>
        <w:t>NOMBRE ABOGADO:</w:t>
      </w:r>
      <w:r w:rsidR="009C184A" w:rsidRPr="00B40CA6">
        <w:rPr>
          <w:rFonts w:ascii="Arial" w:hAnsi="Arial" w:cs="Arial"/>
          <w:b/>
          <w:sz w:val="22"/>
          <w:szCs w:val="22"/>
        </w:rPr>
        <w:t xml:space="preserve"> </w:t>
      </w:r>
      <w:r w:rsidR="009C184A" w:rsidRPr="00B40CA6">
        <w:rPr>
          <w:rFonts w:ascii="Arial" w:hAnsi="Arial" w:cs="Arial"/>
          <w:sz w:val="22"/>
          <w:szCs w:val="22"/>
        </w:rPr>
        <w:t>GUSTAVO ALBERTO HERRERA ÁVILA</w:t>
      </w:r>
    </w:p>
    <w:p w14:paraId="45C4729F" w14:textId="77777777" w:rsidR="001611C6" w:rsidRPr="00B40CA6" w:rsidRDefault="001611C6" w:rsidP="002906F3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6E161B" w14:textId="77777777" w:rsidR="008B77BE" w:rsidRPr="00B40CA6" w:rsidRDefault="008B77BE" w:rsidP="002906F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0CA6">
        <w:rPr>
          <w:rFonts w:ascii="Arial" w:hAnsi="Arial" w:cs="Arial"/>
          <w:b/>
          <w:sz w:val="22"/>
          <w:szCs w:val="22"/>
        </w:rPr>
        <w:t xml:space="preserve">AFIANZADO (T): </w:t>
      </w:r>
      <w:r w:rsidR="00612A4E" w:rsidRPr="00B40CA6">
        <w:rPr>
          <w:rFonts w:ascii="Arial" w:hAnsi="Arial" w:cs="Arial"/>
          <w:b/>
          <w:sz w:val="22"/>
          <w:szCs w:val="22"/>
        </w:rPr>
        <w:t xml:space="preserve">  </w:t>
      </w:r>
      <w:r w:rsidR="00273D95" w:rsidRPr="00B40CA6">
        <w:rPr>
          <w:rFonts w:ascii="Arial" w:hAnsi="Arial" w:cs="Arial"/>
          <w:sz w:val="22"/>
          <w:szCs w:val="22"/>
        </w:rPr>
        <w:t>N/A</w:t>
      </w:r>
    </w:p>
    <w:p w14:paraId="4652C334" w14:textId="77777777" w:rsidR="008B77BE" w:rsidRPr="00B40CA6" w:rsidRDefault="008B77BE" w:rsidP="002906F3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0CA6">
        <w:rPr>
          <w:rFonts w:ascii="Arial" w:hAnsi="Arial" w:cs="Arial"/>
          <w:b/>
          <w:sz w:val="22"/>
          <w:szCs w:val="22"/>
        </w:rPr>
        <w:t xml:space="preserve"> </w:t>
      </w:r>
    </w:p>
    <w:p w14:paraId="701780F9" w14:textId="460D977C" w:rsidR="008956CC" w:rsidRPr="00B40CA6" w:rsidRDefault="008B77BE" w:rsidP="002906F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0CA6">
        <w:rPr>
          <w:rFonts w:ascii="Arial" w:hAnsi="Arial" w:cs="Arial"/>
          <w:b/>
          <w:sz w:val="22"/>
          <w:szCs w:val="22"/>
        </w:rPr>
        <w:t>ASEGURADO</w:t>
      </w:r>
      <w:r w:rsidRPr="00B40CA6">
        <w:rPr>
          <w:rFonts w:ascii="Arial" w:hAnsi="Arial" w:cs="Arial"/>
          <w:sz w:val="22"/>
          <w:szCs w:val="22"/>
        </w:rPr>
        <w:t xml:space="preserve">: </w:t>
      </w:r>
      <w:r w:rsidR="00BE07D4">
        <w:rPr>
          <w:rFonts w:ascii="Arial" w:hAnsi="Arial" w:cs="Arial"/>
          <w:bCs/>
          <w:sz w:val="22"/>
          <w:szCs w:val="22"/>
        </w:rPr>
        <w:t>n/a</w:t>
      </w:r>
    </w:p>
    <w:p w14:paraId="4D63B60B" w14:textId="0E54C46D" w:rsidR="002530F9" w:rsidRPr="00B40CA6" w:rsidRDefault="00C32B8A" w:rsidP="00290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40CA6">
        <w:rPr>
          <w:rFonts w:ascii="Arial" w:hAnsi="Arial" w:cs="Arial"/>
          <w:b/>
          <w:sz w:val="22"/>
          <w:szCs w:val="22"/>
        </w:rPr>
        <w:t xml:space="preserve">No. </w:t>
      </w:r>
      <w:r w:rsidR="00851B49" w:rsidRPr="00B40CA6">
        <w:rPr>
          <w:rFonts w:ascii="Arial" w:hAnsi="Arial" w:cs="Arial"/>
          <w:b/>
          <w:sz w:val="22"/>
          <w:szCs w:val="22"/>
        </w:rPr>
        <w:t>PÓLIZA:</w:t>
      </w:r>
      <w:r w:rsidR="00AC2F61" w:rsidRPr="00B40CA6">
        <w:rPr>
          <w:rFonts w:ascii="Arial" w:hAnsi="Arial" w:cs="Arial"/>
          <w:b/>
          <w:sz w:val="22"/>
          <w:szCs w:val="22"/>
        </w:rPr>
        <w:t xml:space="preserve"> </w:t>
      </w:r>
      <w:r w:rsidR="00BE07D4">
        <w:rPr>
          <w:rFonts w:ascii="Arial" w:hAnsi="Arial" w:cs="Arial"/>
          <w:bCs/>
          <w:sz w:val="22"/>
          <w:szCs w:val="22"/>
        </w:rPr>
        <w:t xml:space="preserve">n/a </w:t>
      </w:r>
    </w:p>
    <w:p w14:paraId="054BAC73" w14:textId="35FF4B56" w:rsidR="00506D50" w:rsidRPr="00B40CA6" w:rsidRDefault="00C32B8A" w:rsidP="002906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40CA6">
        <w:rPr>
          <w:rFonts w:ascii="Arial" w:hAnsi="Arial" w:cs="Arial"/>
          <w:b/>
          <w:sz w:val="22"/>
          <w:szCs w:val="22"/>
        </w:rPr>
        <w:t>SUCURSAL PÓLIZA</w:t>
      </w:r>
      <w:r w:rsidR="002530F9" w:rsidRPr="00B40CA6">
        <w:rPr>
          <w:rFonts w:ascii="Arial" w:hAnsi="Arial" w:cs="Arial"/>
          <w:b/>
          <w:sz w:val="22"/>
          <w:szCs w:val="22"/>
        </w:rPr>
        <w:t xml:space="preserve">: </w:t>
      </w:r>
      <w:r w:rsidR="00BE07D4">
        <w:rPr>
          <w:rFonts w:ascii="Arial" w:hAnsi="Arial" w:cs="Arial"/>
          <w:bCs/>
          <w:sz w:val="22"/>
          <w:szCs w:val="22"/>
        </w:rPr>
        <w:t>n/a</w:t>
      </w:r>
    </w:p>
    <w:p w14:paraId="343CF5FA" w14:textId="3528FE1E" w:rsidR="0040459C" w:rsidRPr="00B40CA6" w:rsidRDefault="00C32B8A" w:rsidP="002906F3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Cs/>
          <w:sz w:val="22"/>
          <w:szCs w:val="22"/>
        </w:rPr>
      </w:pPr>
      <w:r w:rsidRPr="00B40CA6">
        <w:rPr>
          <w:rFonts w:cs="Arial"/>
          <w:b/>
          <w:sz w:val="22"/>
          <w:szCs w:val="22"/>
        </w:rPr>
        <w:t>VIGENCIA PÓLIZA:</w:t>
      </w:r>
      <w:r w:rsidR="00DB726C" w:rsidRPr="00B40CA6">
        <w:rPr>
          <w:rFonts w:cs="Arial"/>
          <w:b/>
          <w:sz w:val="22"/>
          <w:szCs w:val="22"/>
        </w:rPr>
        <w:t xml:space="preserve"> </w:t>
      </w:r>
      <w:r w:rsidR="00BE07D4">
        <w:rPr>
          <w:rFonts w:cs="Arial"/>
          <w:bCs/>
          <w:sz w:val="22"/>
          <w:szCs w:val="22"/>
        </w:rPr>
        <w:t>n/a</w:t>
      </w:r>
    </w:p>
    <w:p w14:paraId="26799852" w14:textId="4A115452" w:rsidR="00506D50" w:rsidRPr="00B40CA6" w:rsidRDefault="00C32B8A" w:rsidP="002906F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Cs/>
          <w:sz w:val="22"/>
          <w:szCs w:val="22"/>
        </w:rPr>
      </w:pPr>
      <w:r w:rsidRPr="00B40CA6">
        <w:rPr>
          <w:rFonts w:cs="Arial"/>
          <w:b/>
          <w:sz w:val="22"/>
          <w:szCs w:val="22"/>
        </w:rPr>
        <w:t>FECHA DE EXPEDICION</w:t>
      </w:r>
      <w:r w:rsidR="00856293" w:rsidRPr="00B40CA6">
        <w:rPr>
          <w:rFonts w:cs="Arial"/>
          <w:b/>
          <w:sz w:val="22"/>
          <w:szCs w:val="22"/>
        </w:rPr>
        <w:t>:</w:t>
      </w:r>
      <w:r w:rsidR="00AC2F61" w:rsidRPr="00B40CA6">
        <w:rPr>
          <w:rFonts w:cs="Arial"/>
          <w:b/>
          <w:sz w:val="22"/>
          <w:szCs w:val="22"/>
        </w:rPr>
        <w:t xml:space="preserve"> </w:t>
      </w:r>
      <w:r w:rsidR="00BE07D4">
        <w:rPr>
          <w:rFonts w:cs="Arial"/>
          <w:bCs/>
          <w:sz w:val="22"/>
          <w:szCs w:val="22"/>
        </w:rPr>
        <w:t>n/a</w:t>
      </w:r>
    </w:p>
    <w:p w14:paraId="68F590EA" w14:textId="77777777" w:rsidR="00BE07D4" w:rsidRDefault="00C32B8A" w:rsidP="00BE07D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Cs/>
          <w:sz w:val="22"/>
          <w:szCs w:val="22"/>
        </w:rPr>
      </w:pPr>
      <w:r w:rsidRPr="00B40CA6">
        <w:rPr>
          <w:rFonts w:cs="Arial"/>
          <w:b/>
          <w:sz w:val="22"/>
          <w:szCs w:val="22"/>
        </w:rPr>
        <w:t>VALOR ASEGURADO:</w:t>
      </w:r>
      <w:r w:rsidRPr="00B40CA6">
        <w:rPr>
          <w:rFonts w:cs="Arial"/>
          <w:sz w:val="22"/>
          <w:szCs w:val="22"/>
        </w:rPr>
        <w:t xml:space="preserve"> </w:t>
      </w:r>
      <w:r w:rsidR="00BE07D4">
        <w:rPr>
          <w:rFonts w:cs="Arial"/>
          <w:bCs/>
          <w:sz w:val="22"/>
          <w:szCs w:val="22"/>
        </w:rPr>
        <w:t xml:space="preserve">n/a </w:t>
      </w:r>
    </w:p>
    <w:p w14:paraId="4C492F01" w14:textId="40159E79" w:rsidR="00AC2F61" w:rsidRPr="00B40CA6" w:rsidRDefault="00C32B8A" w:rsidP="00BE07D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2"/>
          <w:szCs w:val="22"/>
        </w:rPr>
      </w:pPr>
      <w:r w:rsidRPr="00B40CA6">
        <w:rPr>
          <w:rFonts w:cs="Arial"/>
          <w:b/>
          <w:sz w:val="22"/>
          <w:szCs w:val="22"/>
        </w:rPr>
        <w:t>OBJETO PÓLIZA</w:t>
      </w:r>
      <w:r w:rsidR="00856293" w:rsidRPr="00B40CA6">
        <w:rPr>
          <w:rFonts w:cs="Arial"/>
          <w:sz w:val="22"/>
          <w:szCs w:val="22"/>
        </w:rPr>
        <w:t xml:space="preserve">: </w:t>
      </w:r>
      <w:r w:rsidR="00BE07D4">
        <w:rPr>
          <w:rFonts w:cs="Arial"/>
          <w:bCs/>
          <w:sz w:val="22"/>
          <w:szCs w:val="22"/>
        </w:rPr>
        <w:t>n/a</w:t>
      </w:r>
    </w:p>
    <w:p w14:paraId="07F2E2E5" w14:textId="77777777" w:rsidR="00CF56D5" w:rsidRPr="00B40CA6" w:rsidRDefault="00CF56D5" w:rsidP="00BE07D4">
      <w:pPr>
        <w:rPr>
          <w:rFonts w:cs="Arial"/>
          <w:sz w:val="22"/>
          <w:szCs w:val="22"/>
        </w:rPr>
      </w:pPr>
    </w:p>
    <w:p w14:paraId="67EEA296" w14:textId="594C6490" w:rsidR="00856293" w:rsidRPr="00B40CA6" w:rsidRDefault="008B77BE" w:rsidP="002906F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 w:val="0"/>
          <w:bCs/>
          <w:sz w:val="22"/>
          <w:szCs w:val="22"/>
        </w:rPr>
      </w:pPr>
      <w:r w:rsidRPr="00B40CA6">
        <w:rPr>
          <w:rFonts w:cs="Arial"/>
          <w:sz w:val="22"/>
          <w:szCs w:val="22"/>
        </w:rPr>
        <w:t>CLASE SE PROCESO</w:t>
      </w:r>
      <w:r w:rsidRPr="00B40CA6">
        <w:rPr>
          <w:rFonts w:cs="Arial"/>
          <w:b w:val="0"/>
          <w:bCs/>
          <w:sz w:val="22"/>
          <w:szCs w:val="22"/>
        </w:rPr>
        <w:t>:</w:t>
      </w:r>
      <w:r w:rsidR="003B6B44" w:rsidRPr="00B40CA6">
        <w:rPr>
          <w:rFonts w:cs="Arial"/>
          <w:b w:val="0"/>
          <w:bCs/>
          <w:sz w:val="22"/>
          <w:szCs w:val="22"/>
        </w:rPr>
        <w:t xml:space="preserve">    </w:t>
      </w:r>
      <w:r w:rsidR="00F67F02">
        <w:rPr>
          <w:rFonts w:cs="Arial"/>
          <w:b w:val="0"/>
          <w:bCs/>
          <w:sz w:val="22"/>
          <w:szCs w:val="22"/>
        </w:rPr>
        <w:t>P</w:t>
      </w:r>
      <w:r w:rsidR="00F67F02" w:rsidRPr="00B40CA6">
        <w:rPr>
          <w:rFonts w:cs="Arial"/>
          <w:b w:val="0"/>
          <w:bCs/>
          <w:sz w:val="22"/>
          <w:szCs w:val="22"/>
        </w:rPr>
        <w:t xml:space="preserve">roceso </w:t>
      </w:r>
      <w:r w:rsidR="003E4D16">
        <w:rPr>
          <w:rFonts w:cs="Arial"/>
          <w:b w:val="0"/>
          <w:bCs/>
          <w:sz w:val="22"/>
          <w:szCs w:val="22"/>
        </w:rPr>
        <w:t>declarativo</w:t>
      </w:r>
      <w:r w:rsidR="003E4D16" w:rsidRPr="00B40CA6">
        <w:rPr>
          <w:rFonts w:cs="Arial"/>
          <w:b w:val="0"/>
          <w:bCs/>
          <w:sz w:val="22"/>
          <w:szCs w:val="22"/>
        </w:rPr>
        <w:t xml:space="preserve"> </w:t>
      </w:r>
      <w:r w:rsidR="00F67F02" w:rsidRPr="00B40CA6">
        <w:rPr>
          <w:rFonts w:cs="Arial"/>
          <w:b w:val="0"/>
          <w:bCs/>
          <w:sz w:val="22"/>
          <w:szCs w:val="22"/>
        </w:rPr>
        <w:t xml:space="preserve">de responsabilidad </w:t>
      </w:r>
      <w:r w:rsidR="00FF5E93">
        <w:rPr>
          <w:rFonts w:cs="Arial"/>
          <w:b w:val="0"/>
          <w:bCs/>
          <w:sz w:val="22"/>
          <w:szCs w:val="22"/>
        </w:rPr>
        <w:t xml:space="preserve">contractual y </w:t>
      </w:r>
      <w:r w:rsidR="00F67F02" w:rsidRPr="00B40CA6">
        <w:rPr>
          <w:rFonts w:cs="Arial"/>
          <w:b w:val="0"/>
          <w:bCs/>
          <w:sz w:val="22"/>
          <w:szCs w:val="22"/>
        </w:rPr>
        <w:t xml:space="preserve">extracontractual. </w:t>
      </w:r>
    </w:p>
    <w:p w14:paraId="48E03706" w14:textId="77777777" w:rsidR="008F345F" w:rsidRPr="00B40CA6" w:rsidRDefault="008F345F" w:rsidP="002906F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C3EAB36" w14:textId="3C99DA5A" w:rsidR="00CF56D5" w:rsidRPr="00B40CA6" w:rsidRDefault="008B77BE" w:rsidP="002906F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 w:val="0"/>
          <w:sz w:val="22"/>
          <w:szCs w:val="22"/>
        </w:rPr>
      </w:pPr>
      <w:r w:rsidRPr="00B40CA6">
        <w:rPr>
          <w:rFonts w:cs="Arial"/>
          <w:sz w:val="22"/>
          <w:szCs w:val="22"/>
        </w:rPr>
        <w:t xml:space="preserve">INSTANCIA DEL PROCESO: </w:t>
      </w:r>
      <w:r w:rsidR="00FF5E93" w:rsidRPr="00474DA8">
        <w:rPr>
          <w:rFonts w:cs="Arial"/>
          <w:b w:val="0"/>
          <w:bCs/>
          <w:sz w:val="22"/>
          <w:szCs w:val="22"/>
        </w:rPr>
        <w:t>Primera instancia -</w:t>
      </w:r>
      <w:r w:rsidR="00FF5E93">
        <w:rPr>
          <w:rFonts w:cs="Arial"/>
          <w:sz w:val="22"/>
          <w:szCs w:val="22"/>
        </w:rPr>
        <w:t xml:space="preserve"> </w:t>
      </w:r>
      <w:r w:rsidR="00F67F02">
        <w:rPr>
          <w:rFonts w:cs="Arial"/>
          <w:b w:val="0"/>
          <w:bCs/>
          <w:sz w:val="22"/>
          <w:szCs w:val="22"/>
        </w:rPr>
        <w:t>C</w:t>
      </w:r>
      <w:r w:rsidR="00F67F02" w:rsidRPr="00B40CA6">
        <w:rPr>
          <w:rFonts w:cs="Arial"/>
          <w:b w:val="0"/>
          <w:bCs/>
          <w:sz w:val="22"/>
          <w:szCs w:val="22"/>
        </w:rPr>
        <w:t>ontestación a la demanda.</w:t>
      </w:r>
    </w:p>
    <w:p w14:paraId="223E3DD6" w14:textId="77777777" w:rsidR="00CF56D5" w:rsidRPr="00B40CA6" w:rsidRDefault="00CF56D5" w:rsidP="002906F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163E2C9" w14:textId="3A6ABCEB" w:rsidR="008B77BE" w:rsidRPr="00B40CA6" w:rsidRDefault="008B77BE" w:rsidP="002906F3">
      <w:pPr>
        <w:pStyle w:val="Ttulo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 w:val="0"/>
          <w:bCs/>
          <w:sz w:val="22"/>
          <w:szCs w:val="22"/>
        </w:rPr>
      </w:pPr>
      <w:r w:rsidRPr="00B40CA6">
        <w:rPr>
          <w:rFonts w:cs="Arial"/>
          <w:sz w:val="22"/>
          <w:szCs w:val="22"/>
        </w:rPr>
        <w:t xml:space="preserve">FECHA DEL SINIESTRO: </w:t>
      </w:r>
      <w:r w:rsidR="003F38D4" w:rsidRPr="00B40CA6">
        <w:rPr>
          <w:rFonts w:cs="Arial"/>
          <w:b w:val="0"/>
          <w:bCs/>
          <w:sz w:val="22"/>
          <w:szCs w:val="22"/>
        </w:rPr>
        <w:t>1</w:t>
      </w:r>
      <w:r w:rsidR="00BE07D4">
        <w:rPr>
          <w:rFonts w:cs="Arial"/>
          <w:b w:val="0"/>
          <w:bCs/>
          <w:sz w:val="22"/>
          <w:szCs w:val="22"/>
        </w:rPr>
        <w:t xml:space="preserve">0 de marzo del 2022 </w:t>
      </w:r>
    </w:p>
    <w:p w14:paraId="3FFFEBE5" w14:textId="77777777" w:rsidR="008B77BE" w:rsidRPr="00B40CA6" w:rsidRDefault="008B77BE" w:rsidP="002906F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2ECB078" w14:textId="4764C4C7" w:rsidR="002530F9" w:rsidRPr="00B40CA6" w:rsidRDefault="008B77BE" w:rsidP="00C1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40CA6">
        <w:rPr>
          <w:rFonts w:ascii="Arial" w:hAnsi="Arial" w:cs="Arial"/>
          <w:b/>
          <w:sz w:val="22"/>
          <w:szCs w:val="22"/>
          <w:lang w:val="es-ES_tradnl"/>
        </w:rPr>
        <w:t xml:space="preserve">DEMANDANTE: </w:t>
      </w:r>
      <w:r w:rsidR="00C10F2A" w:rsidRPr="00C10F2A">
        <w:rPr>
          <w:rFonts w:ascii="Arial" w:hAnsi="Arial" w:cs="Arial"/>
          <w:bCs/>
          <w:sz w:val="22"/>
          <w:szCs w:val="22"/>
          <w:lang w:val="es-ES_tradnl"/>
        </w:rPr>
        <w:t>Mar</w:t>
      </w:r>
      <w:r w:rsidR="00C10F2A">
        <w:rPr>
          <w:rFonts w:ascii="Arial" w:hAnsi="Arial" w:cs="Arial"/>
          <w:bCs/>
          <w:sz w:val="22"/>
          <w:szCs w:val="22"/>
          <w:lang w:val="es-ES_tradnl"/>
        </w:rPr>
        <w:t>ía</w:t>
      </w:r>
      <w:r w:rsidR="00C10F2A" w:rsidRPr="00C10F2A">
        <w:rPr>
          <w:rFonts w:ascii="Arial" w:hAnsi="Arial" w:cs="Arial"/>
          <w:bCs/>
          <w:sz w:val="22"/>
          <w:szCs w:val="22"/>
          <w:lang w:val="es-ES_tradnl"/>
        </w:rPr>
        <w:t xml:space="preserve"> Elena Bolaños (Lesionada)</w:t>
      </w:r>
      <w:r w:rsidR="00C10F2A">
        <w:rPr>
          <w:rFonts w:ascii="Arial" w:hAnsi="Arial" w:cs="Arial"/>
          <w:bCs/>
          <w:sz w:val="22"/>
          <w:szCs w:val="22"/>
          <w:lang w:val="es-ES_tradnl"/>
        </w:rPr>
        <w:t>,</w:t>
      </w:r>
      <w:r w:rsidR="00C10F2A" w:rsidRPr="00C10F2A">
        <w:rPr>
          <w:rFonts w:ascii="Arial" w:hAnsi="Arial" w:cs="Arial"/>
          <w:bCs/>
          <w:sz w:val="22"/>
          <w:szCs w:val="22"/>
          <w:lang w:val="es-ES_tradnl"/>
        </w:rPr>
        <w:t xml:space="preserve"> Luz Mila Bolaños Ramos (hermana), Armando Bolaños</w:t>
      </w:r>
      <w:r w:rsidR="00C10F2A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C10F2A" w:rsidRPr="00C10F2A">
        <w:rPr>
          <w:rFonts w:ascii="Arial" w:hAnsi="Arial" w:cs="Arial"/>
          <w:bCs/>
          <w:sz w:val="22"/>
          <w:szCs w:val="22"/>
          <w:lang w:val="es-ES_tradnl"/>
        </w:rPr>
        <w:t>Ramos (Hermano), Juan David Bolaños Cuenca (Sobrino),</w:t>
      </w:r>
      <w:r w:rsidR="00C10F2A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C10F2A" w:rsidRPr="00C10F2A">
        <w:rPr>
          <w:rFonts w:ascii="Arial" w:hAnsi="Arial" w:cs="Arial"/>
          <w:bCs/>
          <w:sz w:val="22"/>
          <w:szCs w:val="22"/>
          <w:lang w:val="es-ES_tradnl"/>
        </w:rPr>
        <w:t>Santiago Armando Bolaños</w:t>
      </w:r>
      <w:r w:rsidR="00C10F2A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C10F2A" w:rsidRPr="00C10F2A">
        <w:rPr>
          <w:rFonts w:ascii="Arial" w:hAnsi="Arial" w:cs="Arial"/>
          <w:bCs/>
          <w:sz w:val="22"/>
          <w:szCs w:val="22"/>
          <w:lang w:val="es-ES_tradnl"/>
        </w:rPr>
        <w:t>Cuenca (Sobrino)</w:t>
      </w:r>
      <w:r w:rsidR="00C10F2A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4D3A9075" w14:textId="2E0F84B8" w:rsidR="008B77BE" w:rsidRPr="00B40CA6" w:rsidRDefault="008B77BE" w:rsidP="0029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B40CA6">
        <w:rPr>
          <w:rFonts w:ascii="Arial" w:hAnsi="Arial" w:cs="Arial"/>
          <w:b/>
          <w:sz w:val="22"/>
          <w:szCs w:val="22"/>
          <w:lang w:val="es-ES_tradnl"/>
        </w:rPr>
        <w:t>DEMANDADO:</w:t>
      </w:r>
      <w:r w:rsidRPr="00B40CA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A3894" w:rsidRPr="00B40CA6">
        <w:rPr>
          <w:rFonts w:ascii="Arial" w:hAnsi="Arial" w:cs="Arial"/>
          <w:sz w:val="22"/>
          <w:szCs w:val="22"/>
          <w:lang w:val="es-ES_tradnl"/>
        </w:rPr>
        <w:t xml:space="preserve">Compañía Mundial de Seguros S.A., y otros </w:t>
      </w:r>
    </w:p>
    <w:p w14:paraId="5AC4C06E" w14:textId="7B65CDD8" w:rsidR="008B77BE" w:rsidRPr="00B40CA6" w:rsidRDefault="008B77BE" w:rsidP="0029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B40CA6">
        <w:rPr>
          <w:rFonts w:ascii="Arial" w:hAnsi="Arial" w:cs="Arial"/>
          <w:b/>
          <w:sz w:val="22"/>
          <w:szCs w:val="22"/>
          <w:lang w:val="es-ES_tradnl"/>
        </w:rPr>
        <w:t>LLAMADA EN GARANTÍA</w:t>
      </w:r>
      <w:r w:rsidR="00B16DA0" w:rsidRPr="00B40CA6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BE07D4">
        <w:rPr>
          <w:rFonts w:ascii="Arial" w:hAnsi="Arial" w:cs="Arial"/>
          <w:sz w:val="22"/>
          <w:szCs w:val="22"/>
          <w:lang w:val="es-ES_tradnl"/>
        </w:rPr>
        <w:t>n/a</w:t>
      </w:r>
    </w:p>
    <w:p w14:paraId="49172A55" w14:textId="77777777" w:rsidR="008B77BE" w:rsidRPr="00B40CA6" w:rsidRDefault="008B77BE" w:rsidP="002906F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BFC7B6" w14:textId="3C36E794" w:rsidR="00FE14B1" w:rsidRPr="00B40CA6" w:rsidRDefault="00870A27" w:rsidP="002906F3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40CA6">
        <w:rPr>
          <w:rFonts w:ascii="Arial" w:hAnsi="Arial" w:cs="Arial"/>
          <w:b/>
          <w:sz w:val="22"/>
          <w:szCs w:val="22"/>
          <w:lang w:val="es-ES_tradnl"/>
        </w:rPr>
        <w:t>RESUMEN DE LA CONTINGENCIA:</w:t>
      </w:r>
      <w:r w:rsidR="00FE14B1" w:rsidRPr="00B40CA6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215EE56B" w14:textId="77777777" w:rsidR="00710420" w:rsidRPr="00B40CA6" w:rsidRDefault="00710420" w:rsidP="002906F3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es-CO" w:eastAsia="es-CO"/>
        </w:rPr>
      </w:pPr>
    </w:p>
    <w:p w14:paraId="43F85948" w14:textId="07C81C05" w:rsidR="00BE07D4" w:rsidRDefault="00BE07D4" w:rsidP="00BE07D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>De conformidad con los hechos de la demanda el 1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0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de 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marzo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de 20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22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la señora María Elena Bolaños Ramos 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se movilizó 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en calidad de pasajera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</w:t>
      </w:r>
      <w:r w:rsidR="00C939DD"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a bordo del vehículo de placas 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VCX639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>,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de propiedad de la empresa transporte Grupo Integrado Transporte Masivo S.A., 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el cual presuntamente se 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detuvo de forma imprudente ocasionándole lesiones a la señora Bolaños. </w:t>
      </w:r>
    </w:p>
    <w:p w14:paraId="1A45DE63" w14:textId="176053B3" w:rsidR="0026791E" w:rsidRPr="00BE07D4" w:rsidRDefault="0026791E" w:rsidP="00BE07D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>
        <w:rPr>
          <w:rFonts w:ascii="Arial" w:hAnsi="Arial" w:cs="Arial"/>
          <w:color w:val="000000"/>
          <w:sz w:val="22"/>
          <w:szCs w:val="22"/>
          <w:lang w:val="es-CO" w:eastAsia="es-CO"/>
        </w:rPr>
        <w:lastRenderedPageBreak/>
        <w:t xml:space="preserve">Según el IPAT </w:t>
      </w:r>
      <w:r w:rsidR="009260C8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se estableció la hipótesis No. 157 que corresponde a falta de precaución del conductor atribuible al vehículo de placas VCX639 y la hipótesis No. 506 que corresponde a falta de precaución para los pasajeros. </w:t>
      </w:r>
    </w:p>
    <w:p w14:paraId="2985F720" w14:textId="77777777" w:rsidR="00BE07D4" w:rsidRPr="00BE07D4" w:rsidRDefault="00BE07D4" w:rsidP="00BE07D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14:paraId="13B06E58" w14:textId="796D0F7A" w:rsidR="0026791E" w:rsidRDefault="00BE07D4" w:rsidP="00BE07D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Se indicó que debido al </w:t>
      </w:r>
      <w:r w:rsidR="00FF5E93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hecho 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la señora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Bolaños 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>fue trasladad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a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al área de urgencias de la 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Unidad Médico Quirúrgica Santa Clara,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donde fue diagnosticad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a</w:t>
      </w:r>
      <w:r w:rsidRPr="00BE07D4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con 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“trauma contuso en codo, antebrazo muñeca y mano derecha, fractura desplazada de metáfisis dista</w:t>
      </w:r>
      <w:r w:rsidR="0026791E">
        <w:rPr>
          <w:rFonts w:ascii="Arial" w:hAnsi="Arial" w:cs="Arial"/>
          <w:color w:val="000000"/>
          <w:sz w:val="22"/>
          <w:szCs w:val="22"/>
          <w:lang w:val="es-CO" w:eastAsia="es-CO"/>
        </w:rPr>
        <w:t>l</w:t>
      </w:r>
      <w:r w:rsidR="00C939DD">
        <w:rPr>
          <w:rFonts w:ascii="Arial" w:hAnsi="Arial" w:cs="Arial"/>
          <w:color w:val="000000"/>
          <w:sz w:val="22"/>
          <w:szCs w:val="22"/>
          <w:lang w:val="es-CO" w:eastAsia="es-CO"/>
        </w:rPr>
        <w:t>”</w:t>
      </w:r>
      <w:r w:rsidR="0026791E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. </w:t>
      </w:r>
    </w:p>
    <w:p w14:paraId="1B94346C" w14:textId="77777777" w:rsidR="00BE07D4" w:rsidRDefault="00BE07D4" w:rsidP="00BE07D4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D6AAB01" w14:textId="1AFA0C18" w:rsidR="005E56C8" w:rsidRPr="00B40CA6" w:rsidRDefault="005E56C8" w:rsidP="002906F3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40CA6">
        <w:rPr>
          <w:rFonts w:ascii="Arial" w:hAnsi="Arial" w:cs="Arial"/>
          <w:b/>
          <w:sz w:val="22"/>
          <w:szCs w:val="22"/>
          <w:lang w:val="es-ES_tradnl"/>
        </w:rPr>
        <w:t xml:space="preserve">PRETENSIONES: </w:t>
      </w:r>
    </w:p>
    <w:p w14:paraId="684DA829" w14:textId="77777777" w:rsidR="00C57623" w:rsidRPr="00B40CA6" w:rsidRDefault="00C57623" w:rsidP="002906F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CAC8F8B" w14:textId="362AD2C8" w:rsidR="004472CF" w:rsidRDefault="009260C8" w:rsidP="002906F3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Lucro cesante: $87’022.194 pesos M/cte. </w:t>
      </w:r>
    </w:p>
    <w:p w14:paraId="4DAB56F2" w14:textId="67F7AC89" w:rsidR="00C10F2A" w:rsidRDefault="00FF5E93" w:rsidP="00C10F2A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Daño </w:t>
      </w:r>
      <w:r w:rsidR="009260C8">
        <w:rPr>
          <w:rFonts w:ascii="Arial" w:hAnsi="Arial" w:cs="Arial"/>
          <w:color w:val="000000"/>
          <w:sz w:val="22"/>
          <w:szCs w:val="22"/>
        </w:rPr>
        <w:t>Morale</w:t>
      </w:r>
      <w:r w:rsidR="00124A59">
        <w:rPr>
          <w:rFonts w:ascii="Arial" w:hAnsi="Arial" w:cs="Arial"/>
          <w:color w:val="000000"/>
          <w:sz w:val="22"/>
          <w:szCs w:val="22"/>
        </w:rPr>
        <w:t>s</w:t>
      </w:r>
      <w:r w:rsidR="009260C8">
        <w:rPr>
          <w:rFonts w:ascii="Arial" w:hAnsi="Arial" w:cs="Arial"/>
          <w:color w:val="000000"/>
          <w:sz w:val="22"/>
          <w:szCs w:val="22"/>
        </w:rPr>
        <w:t xml:space="preserve">: </w:t>
      </w:r>
      <w:r w:rsidR="00C10F2A">
        <w:rPr>
          <w:rFonts w:ascii="Arial" w:hAnsi="Arial" w:cs="Arial"/>
          <w:color w:val="000000"/>
          <w:sz w:val="22"/>
          <w:szCs w:val="22"/>
        </w:rPr>
        <w:t xml:space="preserve">$348’000.000 pesos M/cte. </w:t>
      </w:r>
    </w:p>
    <w:p w14:paraId="0BC0AB65" w14:textId="037D5CFC" w:rsidR="009260C8" w:rsidRPr="00C10F2A" w:rsidRDefault="00C10F2A" w:rsidP="006B4176">
      <w:pPr>
        <w:pStyle w:val="NormalWeb"/>
        <w:numPr>
          <w:ilvl w:val="0"/>
          <w:numId w:val="8"/>
        </w:numPr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69’600.000 para cada uno de los siguientes demandantes: </w:t>
      </w:r>
      <w:r w:rsidRPr="00C10F2A">
        <w:rPr>
          <w:rFonts w:ascii="Arial" w:hAnsi="Arial" w:cs="Arial"/>
          <w:color w:val="000000"/>
          <w:sz w:val="22"/>
          <w:szCs w:val="22"/>
        </w:rPr>
        <w:t>Mar</w:t>
      </w:r>
      <w:r>
        <w:rPr>
          <w:rFonts w:ascii="Arial" w:hAnsi="Arial" w:cs="Arial"/>
          <w:color w:val="000000"/>
          <w:sz w:val="22"/>
          <w:szCs w:val="22"/>
        </w:rPr>
        <w:t>í</w:t>
      </w:r>
      <w:r w:rsidRPr="00C10F2A">
        <w:rPr>
          <w:rFonts w:ascii="Arial" w:hAnsi="Arial" w:cs="Arial"/>
          <w:color w:val="000000"/>
          <w:sz w:val="22"/>
          <w:szCs w:val="22"/>
        </w:rPr>
        <w:t>a Elena Bolaños (Lesionada) Luz Mila Bolaños Ramos (hermana), Armando Bolaños Ramos (Hermano), Juan David Bolaños Cuenca (Sobrino)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0F2A">
        <w:rPr>
          <w:rFonts w:ascii="Arial" w:hAnsi="Arial" w:cs="Arial"/>
          <w:color w:val="000000"/>
          <w:sz w:val="22"/>
          <w:szCs w:val="22"/>
        </w:rPr>
        <w:t>Santiago Armando Bolaños Cuenca (Sobrino)</w:t>
      </w:r>
    </w:p>
    <w:p w14:paraId="6AA1E627" w14:textId="17922ED0" w:rsidR="00C10F2A" w:rsidRDefault="00C10F2A" w:rsidP="00C10F2A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10F2A">
        <w:rPr>
          <w:rFonts w:ascii="Arial" w:hAnsi="Arial" w:cs="Arial"/>
          <w:bCs/>
          <w:sz w:val="22"/>
          <w:szCs w:val="22"/>
          <w:lang w:val="es-ES_tradnl"/>
        </w:rPr>
        <w:t>Daño a la vida en relación</w:t>
      </w:r>
      <w:r>
        <w:rPr>
          <w:rFonts w:ascii="Arial" w:hAnsi="Arial" w:cs="Arial"/>
          <w:bCs/>
          <w:sz w:val="22"/>
          <w:szCs w:val="22"/>
          <w:lang w:val="es-ES_tradnl"/>
        </w:rPr>
        <w:t>:</w:t>
      </w:r>
      <w:r w:rsidRPr="00C10F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$348’000.000 pesos M/cte. </w:t>
      </w:r>
    </w:p>
    <w:p w14:paraId="3FA5A723" w14:textId="155B25E5" w:rsidR="00C10F2A" w:rsidRPr="00C10F2A" w:rsidRDefault="00C10F2A" w:rsidP="002906F3">
      <w:pPr>
        <w:pStyle w:val="NormalWeb"/>
        <w:numPr>
          <w:ilvl w:val="0"/>
          <w:numId w:val="8"/>
        </w:numPr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69’600.000 para cada uno de los siguientes demandantes: </w:t>
      </w:r>
      <w:r w:rsidRPr="00C10F2A">
        <w:rPr>
          <w:rFonts w:ascii="Arial" w:hAnsi="Arial" w:cs="Arial"/>
          <w:color w:val="000000"/>
          <w:sz w:val="22"/>
          <w:szCs w:val="22"/>
        </w:rPr>
        <w:t>Mar</w:t>
      </w:r>
      <w:r>
        <w:rPr>
          <w:rFonts w:ascii="Arial" w:hAnsi="Arial" w:cs="Arial"/>
          <w:color w:val="000000"/>
          <w:sz w:val="22"/>
          <w:szCs w:val="22"/>
        </w:rPr>
        <w:t>í</w:t>
      </w:r>
      <w:r w:rsidRPr="00C10F2A">
        <w:rPr>
          <w:rFonts w:ascii="Arial" w:hAnsi="Arial" w:cs="Arial"/>
          <w:color w:val="000000"/>
          <w:sz w:val="22"/>
          <w:szCs w:val="22"/>
        </w:rPr>
        <w:t>a Elena Bolaños (Lesionada) Luz Mila Bolaños Ramos (hermana), Armando Bolaños Ramos (Hermano), Juan David Bolaños Cuenca (Sobrino)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0F2A">
        <w:rPr>
          <w:rFonts w:ascii="Arial" w:hAnsi="Arial" w:cs="Arial"/>
          <w:color w:val="000000"/>
          <w:sz w:val="22"/>
          <w:szCs w:val="22"/>
        </w:rPr>
        <w:t>Santiago Armando Bolaños Cuenca (Sobrino)</w:t>
      </w:r>
    </w:p>
    <w:p w14:paraId="063E5B36" w14:textId="77777777" w:rsidR="00C10F2A" w:rsidRDefault="00C10F2A" w:rsidP="00C10F2A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Pérdida de oportunidad: </w:t>
      </w:r>
      <w:r>
        <w:rPr>
          <w:rFonts w:ascii="Arial" w:hAnsi="Arial" w:cs="Arial"/>
          <w:color w:val="000000"/>
          <w:sz w:val="22"/>
          <w:szCs w:val="22"/>
        </w:rPr>
        <w:t xml:space="preserve">$348’000.000 pesos M/cte. </w:t>
      </w:r>
    </w:p>
    <w:p w14:paraId="213DC950" w14:textId="77777777" w:rsidR="00C10F2A" w:rsidRPr="00C10F2A" w:rsidRDefault="00C10F2A" w:rsidP="00C10F2A">
      <w:pPr>
        <w:pStyle w:val="NormalWeb"/>
        <w:numPr>
          <w:ilvl w:val="0"/>
          <w:numId w:val="8"/>
        </w:numPr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69’600.000 para cada uno de los siguientes demandantes: </w:t>
      </w:r>
      <w:r w:rsidRPr="00C10F2A">
        <w:rPr>
          <w:rFonts w:ascii="Arial" w:hAnsi="Arial" w:cs="Arial"/>
          <w:color w:val="000000"/>
          <w:sz w:val="22"/>
          <w:szCs w:val="22"/>
        </w:rPr>
        <w:t>Mar</w:t>
      </w:r>
      <w:r>
        <w:rPr>
          <w:rFonts w:ascii="Arial" w:hAnsi="Arial" w:cs="Arial"/>
          <w:color w:val="000000"/>
          <w:sz w:val="22"/>
          <w:szCs w:val="22"/>
        </w:rPr>
        <w:t>í</w:t>
      </w:r>
      <w:r w:rsidRPr="00C10F2A">
        <w:rPr>
          <w:rFonts w:ascii="Arial" w:hAnsi="Arial" w:cs="Arial"/>
          <w:color w:val="000000"/>
          <w:sz w:val="22"/>
          <w:szCs w:val="22"/>
        </w:rPr>
        <w:t>a Elena Bolaños (Lesionada) Luz Mila Bolaños Ramos (hermana), Armando Bolaños Ramos (Hermano), Juan David Bolaños Cuenca (Sobrino)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0F2A">
        <w:rPr>
          <w:rFonts w:ascii="Arial" w:hAnsi="Arial" w:cs="Arial"/>
          <w:color w:val="000000"/>
          <w:sz w:val="22"/>
          <w:szCs w:val="22"/>
        </w:rPr>
        <w:t>Santiago Armando Bolaños Cuenca (Sobrino)</w:t>
      </w:r>
    </w:p>
    <w:p w14:paraId="20F17370" w14:textId="3460EDDB" w:rsidR="00C10F2A" w:rsidRDefault="00C10F2A" w:rsidP="00C10F2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Daño a la salud: $</w:t>
      </w:r>
      <w:r w:rsidRPr="00C10F2A">
        <w:rPr>
          <w:rFonts w:ascii="Arial" w:hAnsi="Arial" w:cs="Arial"/>
          <w:color w:val="000000"/>
          <w:sz w:val="22"/>
          <w:szCs w:val="22"/>
        </w:rPr>
        <w:t>69’600.000 para María Elena Bolaños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3734799" w14:textId="77777777" w:rsidR="00C10F2A" w:rsidRDefault="00C10F2A" w:rsidP="00C10F2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Intereses moratorios </w:t>
      </w:r>
    </w:p>
    <w:p w14:paraId="3FFAFED6" w14:textId="5FA5022D" w:rsidR="00C10F2A" w:rsidRDefault="00C10F2A" w:rsidP="00C10F2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Indexación </w:t>
      </w:r>
    </w:p>
    <w:p w14:paraId="4F2B79C9" w14:textId="77777777" w:rsidR="00C10F2A" w:rsidRPr="00C10F2A" w:rsidRDefault="00C10F2A" w:rsidP="00C10F2A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0AD64F28" w14:textId="79372292" w:rsidR="00257442" w:rsidRPr="00B40CA6" w:rsidRDefault="00870A27" w:rsidP="0029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40CA6">
        <w:rPr>
          <w:rFonts w:ascii="Arial" w:hAnsi="Arial" w:cs="Arial"/>
          <w:b/>
          <w:sz w:val="22"/>
          <w:szCs w:val="22"/>
          <w:lang w:val="es-ES_tradnl"/>
        </w:rPr>
        <w:t>VALOR CONTINGENCIA</w:t>
      </w:r>
      <w:r w:rsidR="006B3074" w:rsidRPr="00B40CA6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842A57" w:rsidRPr="00B40CA6">
        <w:rPr>
          <w:rFonts w:ascii="Arial" w:hAnsi="Arial" w:cs="Arial"/>
          <w:b/>
          <w:sz w:val="22"/>
          <w:szCs w:val="22"/>
          <w:lang w:val="es-ES_tradnl"/>
        </w:rPr>
        <w:t>$</w:t>
      </w:r>
      <w:r w:rsidR="00C10F2A">
        <w:rPr>
          <w:rFonts w:ascii="Arial" w:hAnsi="Arial" w:cs="Arial"/>
          <w:b/>
          <w:sz w:val="22"/>
          <w:szCs w:val="22"/>
          <w:lang w:val="es-ES_tradnl"/>
        </w:rPr>
        <w:t>1’200.622.194 pesos M/cte.</w:t>
      </w:r>
    </w:p>
    <w:p w14:paraId="632B4BC7" w14:textId="77777777" w:rsidR="00033F6B" w:rsidRPr="00B40CA6" w:rsidRDefault="00033F6B" w:rsidP="002906F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12A3BF9" w14:textId="77777777" w:rsidR="00710420" w:rsidRPr="00B40CA6" w:rsidRDefault="00710420" w:rsidP="0029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76430ED" w14:textId="7E710719" w:rsidR="007E3C4B" w:rsidRPr="00B40CA6" w:rsidRDefault="008B77BE" w:rsidP="0029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B40CA6">
        <w:rPr>
          <w:rFonts w:ascii="Arial" w:hAnsi="Arial" w:cs="Arial"/>
          <w:b/>
          <w:sz w:val="22"/>
          <w:szCs w:val="22"/>
          <w:lang w:val="es-ES_tradnl"/>
        </w:rPr>
        <w:t>CALIFICACION</w:t>
      </w:r>
      <w:r w:rsidR="00870A27" w:rsidRPr="00B40CA6">
        <w:rPr>
          <w:rFonts w:ascii="Arial" w:hAnsi="Arial" w:cs="Arial"/>
          <w:b/>
          <w:sz w:val="22"/>
          <w:szCs w:val="22"/>
          <w:lang w:val="es-ES_tradnl"/>
        </w:rPr>
        <w:t xml:space="preserve"> DE LA CONTINGENCIA</w:t>
      </w:r>
      <w:r w:rsidRPr="00B40CA6">
        <w:rPr>
          <w:rFonts w:ascii="Arial" w:hAnsi="Arial" w:cs="Arial"/>
          <w:b/>
          <w:sz w:val="22"/>
          <w:szCs w:val="22"/>
          <w:lang w:val="es-ES_tradnl"/>
        </w:rPr>
        <w:t>:</w:t>
      </w:r>
      <w:r w:rsidRPr="00B40CA6">
        <w:rPr>
          <w:rFonts w:ascii="Arial" w:hAnsi="Arial" w:cs="Arial"/>
          <w:sz w:val="22"/>
          <w:szCs w:val="22"/>
          <w:lang w:val="es-ES_tradnl"/>
        </w:rPr>
        <w:t xml:space="preserve"> El abogado califica la contingencia como</w:t>
      </w:r>
      <w:r w:rsidR="00870A27" w:rsidRPr="00B40CA6">
        <w:rPr>
          <w:rFonts w:ascii="Arial" w:hAnsi="Arial" w:cs="Arial"/>
          <w:sz w:val="22"/>
          <w:szCs w:val="22"/>
          <w:lang w:val="es-ES_tradnl"/>
        </w:rPr>
        <w:t>:</w:t>
      </w:r>
    </w:p>
    <w:p w14:paraId="175A8A52" w14:textId="02D3EE28" w:rsidR="00870A27" w:rsidRPr="00B40CA6" w:rsidRDefault="003E6873" w:rsidP="0029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B40CA6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D0D55" wp14:editId="6C8525AE">
                <wp:simplePos x="0" y="0"/>
                <wp:positionH relativeFrom="column">
                  <wp:posOffset>889635</wp:posOffset>
                </wp:positionH>
                <wp:positionV relativeFrom="paragraph">
                  <wp:posOffset>165100</wp:posOffset>
                </wp:positionV>
                <wp:extent cx="304800" cy="231140"/>
                <wp:effectExtent l="0" t="0" r="19050" b="165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566A" w14:textId="61EA9283" w:rsidR="00701D20" w:rsidRPr="006B3074" w:rsidRDefault="00701D20" w:rsidP="00701D20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D0D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0.05pt;margin-top:13pt;width:24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">
                <v:textbox>
                  <w:txbxContent>
                    <w:p w14:paraId="184B566A" w14:textId="61EA9283" w:rsidR="00701D20" w:rsidRPr="006B3074" w:rsidRDefault="00701D20" w:rsidP="00701D20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818" w:rsidRPr="00B40CA6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38011" wp14:editId="6054EFC1">
                <wp:simplePos x="0" y="0"/>
                <wp:positionH relativeFrom="column">
                  <wp:posOffset>2222500</wp:posOffset>
                </wp:positionH>
                <wp:positionV relativeFrom="paragraph">
                  <wp:posOffset>165735</wp:posOffset>
                </wp:positionV>
                <wp:extent cx="352425" cy="231140"/>
                <wp:effectExtent l="0" t="0" r="28575" b="165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71B1D" w14:textId="6B1BD55D" w:rsidR="00701D20" w:rsidRPr="00372648" w:rsidRDefault="00701D20" w:rsidP="00701D20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38011" id="Text Box 9" o:spid="_x0000_s1027" type="#_x0000_t202" style="position:absolute;left:0;text-align:left;margin-left:175pt;margin-top:13.05pt;width:27.75pt;height:18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">
                <v:textbox>
                  <w:txbxContent>
                    <w:p w14:paraId="11371B1D" w14:textId="6B1BD55D" w:rsidR="00701D20" w:rsidRPr="00372648" w:rsidRDefault="00701D20" w:rsidP="00701D20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818" w:rsidRPr="00B40CA6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EA850" wp14:editId="73058E75">
                <wp:simplePos x="0" y="0"/>
                <wp:positionH relativeFrom="column">
                  <wp:posOffset>3461385</wp:posOffset>
                </wp:positionH>
                <wp:positionV relativeFrom="paragraph">
                  <wp:posOffset>163195</wp:posOffset>
                </wp:positionV>
                <wp:extent cx="238125" cy="26670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736E" w14:textId="5336370B" w:rsidR="00701D20" w:rsidRPr="009C184A" w:rsidRDefault="00C10F2A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A850" id="Text Box 6" o:spid="_x0000_s1028" type="#_x0000_t202" style="position:absolute;left:0;text-align:left;margin-left:272.55pt;margin-top:12.85pt;width:1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">
                <v:textbox>
                  <w:txbxContent>
                    <w:p w14:paraId="5308736E" w14:textId="5336370B" w:rsidR="00701D20" w:rsidRPr="009C184A" w:rsidRDefault="00C10F2A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77921AB" w14:textId="77777777" w:rsidR="00870A27" w:rsidRPr="00B40CA6" w:rsidRDefault="00870A27" w:rsidP="0029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B40CA6">
        <w:rPr>
          <w:rFonts w:ascii="Arial" w:hAnsi="Arial" w:cs="Arial"/>
          <w:sz w:val="22"/>
          <w:szCs w:val="22"/>
          <w:lang w:val="es-ES_tradnl"/>
        </w:rPr>
        <w:t xml:space="preserve">PROBABLE </w:t>
      </w:r>
      <w:r w:rsidRPr="00B40CA6">
        <w:rPr>
          <w:rFonts w:ascii="Arial" w:hAnsi="Arial" w:cs="Arial"/>
          <w:sz w:val="22"/>
          <w:szCs w:val="22"/>
          <w:lang w:val="es-ES_tradnl"/>
        </w:rPr>
        <w:tab/>
      </w:r>
      <w:r w:rsidRPr="00B40CA6">
        <w:rPr>
          <w:rFonts w:ascii="Arial" w:hAnsi="Arial" w:cs="Arial"/>
          <w:sz w:val="22"/>
          <w:szCs w:val="22"/>
          <w:lang w:val="es-ES_tradnl"/>
        </w:rPr>
        <w:tab/>
        <w:t xml:space="preserve">EVENTUAL </w:t>
      </w:r>
      <w:r w:rsidRPr="00B40CA6">
        <w:rPr>
          <w:rFonts w:ascii="Arial" w:hAnsi="Arial" w:cs="Arial"/>
          <w:sz w:val="22"/>
          <w:szCs w:val="22"/>
          <w:lang w:val="es-ES_tradnl"/>
        </w:rPr>
        <w:tab/>
      </w:r>
      <w:r w:rsidRPr="00B40CA6">
        <w:rPr>
          <w:rFonts w:ascii="Arial" w:hAnsi="Arial" w:cs="Arial"/>
          <w:sz w:val="22"/>
          <w:szCs w:val="22"/>
          <w:lang w:val="es-ES_tradnl"/>
        </w:rPr>
        <w:tab/>
        <w:t>REMOTA</w:t>
      </w:r>
    </w:p>
    <w:p w14:paraId="4D0D413C" w14:textId="77777777" w:rsidR="00506D50" w:rsidRPr="00B40CA6" w:rsidRDefault="00506D50" w:rsidP="0029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8C89C5" w14:textId="77777777" w:rsidR="00870A27" w:rsidRPr="00B40CA6" w:rsidRDefault="00870A27" w:rsidP="002906F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5ECE218" w14:textId="77777777" w:rsidR="00842A57" w:rsidRPr="00B40CA6" w:rsidRDefault="00842A57" w:rsidP="003110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B5A8F0A" w14:textId="10EBE2F8" w:rsidR="009C12DF" w:rsidRDefault="00870A27" w:rsidP="003110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40CA6">
        <w:rPr>
          <w:rFonts w:ascii="Arial" w:hAnsi="Arial" w:cs="Arial"/>
          <w:b/>
          <w:sz w:val="22"/>
          <w:szCs w:val="22"/>
          <w:lang w:val="es-ES_tradnl"/>
        </w:rPr>
        <w:t>CALIFICACION MOTIVOS:</w:t>
      </w:r>
      <w:r w:rsidR="009C12DF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71AEDB9A" w14:textId="3CC2DCD3" w:rsidR="009C12DF" w:rsidRDefault="009C12DF" w:rsidP="009C12D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9C12DF">
        <w:rPr>
          <w:rFonts w:ascii="Arial" w:hAnsi="Arial" w:cs="Arial"/>
          <w:bCs/>
          <w:sz w:val="22"/>
          <w:szCs w:val="22"/>
          <w:lang w:val="es-ES_tradnl"/>
        </w:rPr>
        <w:t xml:space="preserve">La contingencia se califica como REMOTA toda vez que </w:t>
      </w:r>
      <w:r>
        <w:rPr>
          <w:rFonts w:ascii="Arial" w:hAnsi="Arial" w:cs="Arial"/>
          <w:bCs/>
          <w:sz w:val="22"/>
          <w:szCs w:val="22"/>
          <w:lang w:val="es-ES_tradnl"/>
        </w:rPr>
        <w:t>Compañía Mundial de Seguros</w:t>
      </w:r>
      <w:r w:rsidRPr="009C12DF">
        <w:rPr>
          <w:rFonts w:ascii="Arial" w:hAnsi="Arial" w:cs="Arial"/>
          <w:bCs/>
          <w:sz w:val="22"/>
          <w:szCs w:val="22"/>
          <w:lang w:val="es-ES_tradnl"/>
        </w:rPr>
        <w:t xml:space="preserve"> S.A. no </w:t>
      </w:r>
      <w:r w:rsidR="00FF5E93">
        <w:rPr>
          <w:rFonts w:ascii="Arial" w:hAnsi="Arial" w:cs="Arial"/>
          <w:bCs/>
          <w:sz w:val="22"/>
          <w:szCs w:val="22"/>
          <w:lang w:val="es-ES_tradnl"/>
        </w:rPr>
        <w:t>se encontraba asegurando el vehículo de servicio público de placas VCX639.</w:t>
      </w:r>
    </w:p>
    <w:p w14:paraId="10D3FDEB" w14:textId="77777777" w:rsidR="009C12DF" w:rsidRDefault="009C12DF" w:rsidP="009C12D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6AE1F786" w14:textId="4C33F904" w:rsidR="001D51F4" w:rsidRDefault="009C12DF" w:rsidP="009C12D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9C12DF">
        <w:rPr>
          <w:rFonts w:ascii="Arial" w:hAnsi="Arial" w:cs="Arial"/>
          <w:bCs/>
          <w:sz w:val="22"/>
          <w:szCs w:val="22"/>
          <w:lang w:val="es-ES_tradnl"/>
        </w:rPr>
        <w:t xml:space="preserve">Lo primero que debe tomarse en consideración, es que la contingencia se califica como REMOTA toda vez que </w:t>
      </w:r>
      <w:r w:rsidR="00FF5E93">
        <w:rPr>
          <w:rFonts w:ascii="Arial" w:hAnsi="Arial" w:cs="Arial"/>
          <w:bCs/>
          <w:sz w:val="22"/>
          <w:szCs w:val="22"/>
          <w:lang w:val="es-ES_tradnl"/>
        </w:rPr>
        <w:t>aunque en la demanda se indica que la compañía se encontraba asegurando la responsabilidad civil contractual y extracontractual derivada de la conducción del automotor, lo cierto es que</w:t>
      </w:r>
      <w:r w:rsidRPr="009C12DF">
        <w:rPr>
          <w:rFonts w:ascii="Arial" w:hAnsi="Arial" w:cs="Arial"/>
          <w:bCs/>
          <w:sz w:val="22"/>
          <w:szCs w:val="22"/>
          <w:lang w:val="es-ES_tradnl"/>
        </w:rPr>
        <w:t xml:space="preserve"> las pruebas y anexos de la demanda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no</w:t>
      </w:r>
      <w:r w:rsidRPr="009C12DF">
        <w:rPr>
          <w:rFonts w:ascii="Arial" w:hAnsi="Arial" w:cs="Arial"/>
          <w:bCs/>
          <w:sz w:val="22"/>
          <w:szCs w:val="22"/>
          <w:lang w:val="es-ES_tradnl"/>
        </w:rPr>
        <w:t xml:space="preserve"> dan cuenta de una póliza expedida por </w:t>
      </w:r>
      <w:r>
        <w:rPr>
          <w:rFonts w:ascii="Arial" w:hAnsi="Arial" w:cs="Arial"/>
          <w:bCs/>
          <w:sz w:val="22"/>
          <w:szCs w:val="22"/>
          <w:lang w:val="es-ES_tradnl"/>
        </w:rPr>
        <w:t>la compañía</w:t>
      </w:r>
      <w:r w:rsidR="00FC3DF1">
        <w:rPr>
          <w:rFonts w:ascii="Arial" w:hAnsi="Arial" w:cs="Arial"/>
          <w:bCs/>
          <w:sz w:val="22"/>
          <w:szCs w:val="22"/>
          <w:lang w:val="es-ES_tradnl"/>
        </w:rPr>
        <w:t>, en el IPAT no se relacionó la existencia de este seguro y no existen reclamos previos con cargo a contrato de seguro alguno</w:t>
      </w:r>
      <w:r w:rsidRPr="009C12DF">
        <w:rPr>
          <w:rFonts w:ascii="Arial" w:hAnsi="Arial" w:cs="Arial"/>
          <w:bCs/>
          <w:sz w:val="22"/>
          <w:szCs w:val="22"/>
          <w:lang w:val="es-ES_tradnl"/>
        </w:rPr>
        <w:t>. Así las cosas, resulta clara la inexistencia de</w:t>
      </w:r>
      <w:r w:rsidR="00FC3DF1">
        <w:rPr>
          <w:rFonts w:ascii="Arial" w:hAnsi="Arial" w:cs="Arial"/>
          <w:bCs/>
          <w:sz w:val="22"/>
          <w:szCs w:val="22"/>
          <w:lang w:val="es-ES_tradnl"/>
        </w:rPr>
        <w:t>l</w:t>
      </w:r>
      <w:r w:rsidRPr="009C12DF">
        <w:rPr>
          <w:rFonts w:ascii="Arial" w:hAnsi="Arial" w:cs="Arial"/>
          <w:bCs/>
          <w:sz w:val="22"/>
          <w:szCs w:val="22"/>
          <w:lang w:val="es-ES_tradnl"/>
        </w:rPr>
        <w:t xml:space="preserve"> contrato de seguro afectable para </w:t>
      </w:r>
      <w:r>
        <w:rPr>
          <w:rFonts w:ascii="Arial" w:hAnsi="Arial" w:cs="Arial"/>
          <w:bCs/>
          <w:sz w:val="22"/>
          <w:szCs w:val="22"/>
          <w:lang w:val="es-ES_tradnl"/>
        </w:rPr>
        <w:t>la aseguradora</w:t>
      </w:r>
      <w:r w:rsidRPr="009C12DF">
        <w:rPr>
          <w:rFonts w:ascii="Arial" w:hAnsi="Arial" w:cs="Arial"/>
          <w:bCs/>
          <w:sz w:val="22"/>
          <w:szCs w:val="22"/>
          <w:lang w:val="es-ES_tradnl"/>
        </w:rPr>
        <w:t xml:space="preserve"> y por tanto, </w:t>
      </w:r>
      <w:r w:rsidR="00FC3DF1">
        <w:rPr>
          <w:rFonts w:ascii="Arial" w:hAnsi="Arial" w:cs="Arial"/>
          <w:bCs/>
          <w:sz w:val="22"/>
          <w:szCs w:val="22"/>
          <w:lang w:val="es-ES_tradnl"/>
        </w:rPr>
        <w:t>no hay lugar a la imposición de la obligación indemnizatoria</w:t>
      </w:r>
      <w:r w:rsidRPr="009C12DF">
        <w:rPr>
          <w:rFonts w:ascii="Arial" w:hAnsi="Arial" w:cs="Arial"/>
          <w:bCs/>
          <w:sz w:val="22"/>
          <w:szCs w:val="22"/>
          <w:lang w:val="es-ES_tradnl"/>
        </w:rPr>
        <w:t xml:space="preserve">. </w:t>
      </w:r>
      <w:r>
        <w:rPr>
          <w:rFonts w:ascii="Arial" w:hAnsi="Arial" w:cs="Arial"/>
          <w:bCs/>
          <w:sz w:val="22"/>
          <w:szCs w:val="22"/>
          <w:lang w:val="es-ES_tradnl"/>
        </w:rPr>
        <w:t>Aunado a</w:t>
      </w:r>
      <w:r w:rsidRPr="009C12DF">
        <w:rPr>
          <w:rFonts w:ascii="Arial" w:hAnsi="Arial" w:cs="Arial"/>
          <w:bCs/>
          <w:sz w:val="22"/>
          <w:szCs w:val="22"/>
          <w:lang w:val="es-ES_tradnl"/>
        </w:rPr>
        <w:t xml:space="preserve"> lo anterior, debe advertirse que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de acuerdo con </w:t>
      </w:r>
      <w:r w:rsidR="009139CA">
        <w:rPr>
          <w:rFonts w:ascii="Arial" w:hAnsi="Arial" w:cs="Arial"/>
          <w:bCs/>
          <w:sz w:val="22"/>
          <w:szCs w:val="22"/>
          <w:lang w:val="es-ES_tradnl"/>
        </w:rPr>
        <w:t>la información emitida por la compañía</w:t>
      </w:r>
      <w:r w:rsidR="00FC3DF1">
        <w:rPr>
          <w:rFonts w:ascii="Arial" w:hAnsi="Arial" w:cs="Arial"/>
          <w:bCs/>
          <w:sz w:val="22"/>
          <w:szCs w:val="22"/>
          <w:lang w:val="es-ES_tradnl"/>
        </w:rPr>
        <w:t>,</w:t>
      </w:r>
      <w:r w:rsidR="009139CA">
        <w:rPr>
          <w:rFonts w:ascii="Arial" w:hAnsi="Arial" w:cs="Arial"/>
          <w:bCs/>
          <w:sz w:val="22"/>
          <w:szCs w:val="22"/>
          <w:lang w:val="es-ES_tradnl"/>
        </w:rPr>
        <w:t xml:space="preserve"> efectivamente se certifica que sobre el vehículo de placas </w:t>
      </w:r>
      <w:r w:rsidR="009139CA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VCX639 no </w:t>
      </w:r>
      <w:r w:rsidR="00FC3DF1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existe </w:t>
      </w:r>
      <w:r w:rsidR="009139CA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ninguna Póliza ni vinculación con la </w:t>
      </w:r>
      <w:r w:rsidR="00FC3DF1">
        <w:rPr>
          <w:rFonts w:ascii="Arial" w:hAnsi="Arial" w:cs="Arial"/>
          <w:color w:val="000000"/>
          <w:sz w:val="22"/>
          <w:szCs w:val="22"/>
          <w:lang w:val="es-CO" w:eastAsia="es-CO"/>
        </w:rPr>
        <w:t>aseguradora.</w:t>
      </w:r>
    </w:p>
    <w:p w14:paraId="61DC6030" w14:textId="77777777" w:rsidR="002F73AD" w:rsidRDefault="002F73AD" w:rsidP="003110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41BD8BED" w14:textId="767782A8" w:rsidR="0046421D" w:rsidRPr="002906F3" w:rsidRDefault="002906F3" w:rsidP="003110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2906F3">
        <w:rPr>
          <w:rFonts w:ascii="Arial" w:hAnsi="Arial" w:cs="Arial"/>
          <w:bCs/>
          <w:sz w:val="22"/>
          <w:szCs w:val="22"/>
          <w:lang w:val="es-ES_tradnl"/>
        </w:rPr>
        <w:t>Todo lo anterior, sin perjuicio del carácter contingente del proceso.</w:t>
      </w:r>
    </w:p>
    <w:p w14:paraId="64C903EA" w14:textId="77777777" w:rsidR="00F5029B" w:rsidRPr="00B40CA6" w:rsidRDefault="00F5029B" w:rsidP="002906F3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2FD95F76" w14:textId="072D0297" w:rsidR="008B77BE" w:rsidRPr="00B40CA6" w:rsidRDefault="008B77BE" w:rsidP="002906F3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B40CA6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HONORARIOS PROPUESTOS POR EL ABOGADO </w:t>
      </w:r>
    </w:p>
    <w:p w14:paraId="3916974F" w14:textId="32B78F36" w:rsidR="00777319" w:rsidRDefault="00777319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6D1E9B5F" w14:textId="33E2F395" w:rsidR="004177B6" w:rsidRDefault="00FC3DF1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El riesgo de condena para la compañía es $0 en atención a la calificación de la contingencia.  Sin embargo, para efectos de liquidar objetivamente las pretensiones se tasan en </w:t>
      </w:r>
      <w:r w:rsidR="00FB38B0">
        <w:rPr>
          <w:rFonts w:ascii="Arial" w:hAnsi="Arial" w:cs="Arial"/>
          <w:bCs/>
          <w:spacing w:val="-3"/>
          <w:sz w:val="22"/>
          <w:szCs w:val="22"/>
          <w:lang w:val="es-ES_tradnl"/>
        </w:rPr>
        <w:t>$</w:t>
      </w:r>
      <w:r w:rsidR="00801C9D">
        <w:rPr>
          <w:rFonts w:ascii="Arial" w:hAnsi="Arial" w:cs="Arial"/>
          <w:bCs/>
          <w:spacing w:val="-3"/>
          <w:sz w:val="22"/>
          <w:szCs w:val="22"/>
          <w:lang w:val="es-ES_tradnl"/>
        </w:rPr>
        <w:t>29</w:t>
      </w:r>
      <w:r w:rsidR="00FB38B0" w:rsidRPr="00FB38B0">
        <w:rPr>
          <w:rFonts w:ascii="Arial" w:hAnsi="Arial" w:cs="Arial"/>
          <w:bCs/>
          <w:spacing w:val="-3"/>
          <w:sz w:val="22"/>
          <w:szCs w:val="22"/>
          <w:lang w:val="es-ES_tradnl"/>
        </w:rPr>
        <w:t>.</w:t>
      </w:r>
      <w:r w:rsidR="00801C9D">
        <w:rPr>
          <w:rFonts w:ascii="Arial" w:hAnsi="Arial" w:cs="Arial"/>
          <w:bCs/>
          <w:spacing w:val="-3"/>
          <w:sz w:val="22"/>
          <w:szCs w:val="22"/>
          <w:lang w:val="es-ES_tradnl"/>
        </w:rPr>
        <w:t>9</w:t>
      </w:r>
      <w:r w:rsidR="009919D3">
        <w:rPr>
          <w:rFonts w:ascii="Arial" w:hAnsi="Arial" w:cs="Arial"/>
          <w:bCs/>
          <w:spacing w:val="-3"/>
          <w:sz w:val="22"/>
          <w:szCs w:val="22"/>
          <w:lang w:val="es-ES_tradnl"/>
        </w:rPr>
        <w:t>00</w:t>
      </w:r>
      <w:r w:rsidR="00FB38B0" w:rsidRPr="00FB38B0">
        <w:rPr>
          <w:rFonts w:ascii="Arial" w:hAnsi="Arial" w:cs="Arial"/>
          <w:bCs/>
          <w:spacing w:val="-3"/>
          <w:sz w:val="22"/>
          <w:szCs w:val="22"/>
          <w:lang w:val="es-ES_tradnl"/>
        </w:rPr>
        <w:t>.</w:t>
      </w:r>
      <w:r w:rsidR="009919D3">
        <w:rPr>
          <w:rFonts w:ascii="Arial" w:hAnsi="Arial" w:cs="Arial"/>
          <w:bCs/>
          <w:spacing w:val="-3"/>
          <w:sz w:val="22"/>
          <w:szCs w:val="22"/>
          <w:lang w:val="es-ES_tradnl"/>
        </w:rPr>
        <w:t>000</w:t>
      </w:r>
      <w:r w:rsidR="00801C9D">
        <w:rPr>
          <w:rStyle w:val="Refdecomentario"/>
        </w:rPr>
        <w:t xml:space="preserve">. </w:t>
      </w:r>
      <w:r w:rsidR="00801C9D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Lo </w:t>
      </w:r>
      <w:r w:rsidR="004177B6">
        <w:rPr>
          <w:rFonts w:ascii="Arial" w:hAnsi="Arial" w:cs="Arial"/>
          <w:bCs/>
          <w:spacing w:val="-3"/>
          <w:sz w:val="22"/>
          <w:szCs w:val="22"/>
          <w:lang w:val="es-ES_tradnl"/>
        </w:rPr>
        <w:t>anterior conforme se explica a continuación:</w:t>
      </w:r>
    </w:p>
    <w:p w14:paraId="5ECD845C" w14:textId="77777777" w:rsidR="00FC3DF1" w:rsidRDefault="00FC3DF1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4960EC0D" w14:textId="46E727D0" w:rsidR="00FC3DF1" w:rsidRDefault="00FC3DF1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lastRenderedPageBreak/>
        <w:t xml:space="preserve">Daño moral: </w:t>
      </w:r>
      <w:r w:rsid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Se reconoce la suma de $29’900.000 pesos por concepto de indemnización de daño moral, los cuales se discriminan de la siguiente forma:</w:t>
      </w:r>
    </w:p>
    <w:p w14:paraId="137671B3" w14:textId="77777777" w:rsidR="009F36EA" w:rsidRDefault="009F36EA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4ACB2A0C" w14:textId="45910CE2" w:rsidR="00FC3DF1" w:rsidRPr="009F36EA" w:rsidRDefault="009F36EA" w:rsidP="009F36EA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L</w:t>
      </w:r>
      <w:r w:rsidR="00FC3DF1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a suma de 15 </w:t>
      </w:r>
      <w:proofErr w:type="spellStart"/>
      <w:r w:rsidR="00FC3DF1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smlmv</w:t>
      </w:r>
      <w:proofErr w:type="spellEnd"/>
      <w:r w:rsidR="00FC3DF1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($19’500.000 M/cte.) para la señora María Elena Bolaños como consecuencia de las lesiones causadas por el accidente de tránsito, consistentes en trauma contuso en codo, antebrazo muñeca y mano derechas, fractura desplazada de metáfisis distal y que están acreditadas con la historia clínica emitida por la Unidad Médico Quirúrgica Santa Clara. Adicionalmente se reconoce la suma de </w:t>
      </w:r>
      <w:r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8</w:t>
      </w:r>
      <w:r w:rsidR="00FC3DF1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proofErr w:type="spellStart"/>
      <w:r w:rsidR="00FC3DF1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smmlv</w:t>
      </w:r>
      <w:proofErr w:type="spellEnd"/>
      <w:r w:rsidR="00FC3DF1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($1</w:t>
      </w:r>
      <w:r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0</w:t>
      </w:r>
      <w:r w:rsidR="00FC3DF1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.</w:t>
      </w:r>
      <w:r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4</w:t>
      </w:r>
      <w:r w:rsidR="00FC3DF1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00.000) en favor de Luz Mila Bolaños Ramos (hermana) y la misma suma para Armando Bolaños Ramos </w:t>
      </w:r>
      <w:r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(hermano). Lo</w:t>
      </w:r>
      <w:r w:rsidR="00FC3DF1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anterior según los topes indemnizatorios establecidos por la Corte Suprema de Justicia, Sala de Casación Civil en sentencia del 17 de noviembre de 2020. M.P. Octavio Augusto Tejeiro Duque y teniendo en cuenta la gravedad las lesiones y secuelas corporales.</w:t>
      </w:r>
    </w:p>
    <w:p w14:paraId="28A87A86" w14:textId="77777777" w:rsidR="00FC3DF1" w:rsidRDefault="00FC3DF1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12092085" w14:textId="18A11EEC" w:rsidR="009F36EA" w:rsidRDefault="00FC3DF1" w:rsidP="002906F3">
      <w:pPr>
        <w:spacing w:line="360" w:lineRule="auto"/>
        <w:jc w:val="both"/>
        <w:rPr>
          <w:rStyle w:val="Refdecomentario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>Daño a la vida de relación:</w:t>
      </w:r>
      <w:r w:rsid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No se reconoce este perjuicio, toda vez que hasta este punto procesal no se ha demostrado el </w:t>
      </w:r>
      <w:r w:rsidR="009F36EA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sufrimiento que afect</w:t>
      </w:r>
      <w:r w:rsid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ó</w:t>
      </w:r>
      <w:r w:rsidR="009F36EA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la esfera externa de </w:t>
      </w:r>
      <w:r w:rsid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los demandantes </w:t>
      </w:r>
      <w:r w:rsidR="009F36EA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en relación con sus actividades cotidianas, concretándose en una alteración de carácter emocional como consecuencia del “daño” sufrido en el cuerpo o la salud generando la pérdida o mengua de la posibilidad de ejecución de actos y actividades que hacían más agradable la vida</w:t>
      </w:r>
      <w:r w:rsid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(STC 16743 del 2019)</w:t>
      </w:r>
      <w:r w:rsidR="009F36EA" w:rsidRP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>.</w:t>
      </w:r>
    </w:p>
    <w:p w14:paraId="4EAFBAF4" w14:textId="0770EB8C" w:rsidR="00FC3DF1" w:rsidRDefault="009F36EA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</w:p>
    <w:p w14:paraId="40D370EB" w14:textId="2FF36EA7" w:rsidR="00FC3DF1" w:rsidRDefault="00FC3DF1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>Daño a la salud:</w:t>
      </w:r>
      <w:r w:rsid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No se reconoce este perjuicio, por cuanto dentro de la jurisdicción civil no se indemniza este perjuicio de forma autónoma como pretende hacerlo valer el extremo actor dentro del</w:t>
      </w:r>
      <w:r w:rsidR="009F36EA">
        <w:rPr>
          <w:rStyle w:val="Refdecomentario"/>
        </w:rPr>
        <w:t xml:space="preserve"> </w:t>
      </w:r>
      <w:r w:rsidR="009F36EA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</w:p>
    <w:p w14:paraId="2CB7DFCD" w14:textId="77777777" w:rsidR="00FC3DF1" w:rsidRDefault="00FC3DF1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25E4CDD4" w14:textId="25200C90" w:rsidR="00E7111B" w:rsidRDefault="00FC3DF1" w:rsidP="00E7111B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>Daño a la p</w:t>
      </w:r>
      <w:r w:rsidR="00124A59">
        <w:rPr>
          <w:rFonts w:ascii="Arial" w:hAnsi="Arial" w:cs="Arial"/>
          <w:bCs/>
          <w:spacing w:val="-3"/>
          <w:sz w:val="22"/>
          <w:szCs w:val="22"/>
          <w:lang w:val="es-ES_tradnl"/>
        </w:rPr>
        <w:t>é</w:t>
      </w: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>rdida de oportunida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d: 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No se reconoce este perjuicio en virtud de que l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a jurisprudencia ha admitido la reparación del perjuicio que consiste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en la pérdida de una oportunidad cuando el daño resulta de un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acontecimiento que hubiera podido producirse y no se produjo y por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lo tanto, no se sabe si dicho acontecimiento efectivamente se iba a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producir. En este caso hay lugar a la reparación, únicamente, de las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consecuencias que resultan de la privación de una oportunidad, es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decir, “la pérdida de la oportunidad de ver que un acontecimiento se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produzca... y no el hecho de que el acontecimiento no se produjo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(.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CONSEJO DE ESTADO. Sala de lo Contencioso Administrativo, Sección Tercera,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Sentencia de veintiocho (28) de noviembre de 2002, C.P Ricardo Hoyos Duque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)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. Pese a lo anterior, la parte demandante no logra acreditar aquel acontecimiento que hubiera podido producirse y no se produjo. </w:t>
      </w:r>
    </w:p>
    <w:p w14:paraId="1149C672" w14:textId="77777777" w:rsidR="00E7111B" w:rsidRDefault="00E7111B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522C7851" w14:textId="1C5E6CA2" w:rsidR="00FC3DF1" w:rsidRDefault="00FC3DF1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lastRenderedPageBreak/>
        <w:t>Lucro cesante: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No se reconoce lucro cesante debido a que no se aporta un dictamen de pérdida de capacidad laboral emitido por una entidad competente, luego entonces no ha </w:t>
      </w:r>
      <w:r w:rsidR="00801C9D">
        <w:rPr>
          <w:rFonts w:ascii="Arial" w:hAnsi="Arial" w:cs="Arial"/>
          <w:bCs/>
          <w:spacing w:val="-3"/>
          <w:sz w:val="22"/>
          <w:szCs w:val="22"/>
          <w:lang w:val="es-ES_tradnl"/>
        </w:rPr>
        <w:t>acreditado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la disminución de la capacidad laboral, y en consecuencia no cumple con el carácter cierto que fundamenta el daño indemnizable. Se resalta que l</w:t>
      </w:r>
      <w:r w:rsidR="00E7111B" w:rsidRP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>a Corte Suprema de Justicia advirtió que el lucro cesante debe probarse con certeza, de manera tangible y actual o ulterior, como presupuesto indispensable para ordenar la indemnización a favor de la víctima</w:t>
      </w:r>
      <w:r w:rsidR="00E7111B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(</w:t>
      </w:r>
      <w:r w:rsidR="00801C9D" w:rsidRPr="00801C9D">
        <w:rPr>
          <w:rFonts w:ascii="Arial" w:hAnsi="Arial" w:cs="Arial"/>
          <w:bCs/>
          <w:spacing w:val="-3"/>
          <w:sz w:val="22"/>
          <w:szCs w:val="22"/>
          <w:lang w:val="es-ES_tradnl"/>
        </w:rPr>
        <w:t>Corte Suprema de Justicia, Sala Civil, Sentencia 11001310301020060030801, mar. 9/12, M. P. Ruth Marina Díaz Rueda</w:t>
      </w:r>
      <w:r w:rsidR="00801C9D">
        <w:rPr>
          <w:rFonts w:ascii="Arial" w:hAnsi="Arial" w:cs="Arial"/>
          <w:bCs/>
          <w:spacing w:val="-3"/>
          <w:sz w:val="22"/>
          <w:szCs w:val="22"/>
          <w:lang w:val="es-ES_tradnl"/>
        </w:rPr>
        <w:t>).</w:t>
      </w:r>
    </w:p>
    <w:p w14:paraId="0A59EA4E" w14:textId="77777777" w:rsidR="009919D3" w:rsidRDefault="009919D3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2CA410C0" w14:textId="0903B255" w:rsidR="009919D3" w:rsidRDefault="009919D3" w:rsidP="002906F3">
      <w:pPr>
        <w:spacing w:line="360" w:lineRule="auto"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En virtud de que no existe ningún contrato de seguro no se realiza ningún análisis </w:t>
      </w:r>
      <w:r w:rsidR="002150FE">
        <w:rPr>
          <w:rFonts w:ascii="Arial" w:hAnsi="Arial" w:cs="Arial"/>
          <w:bCs/>
          <w:spacing w:val="-3"/>
          <w:sz w:val="22"/>
          <w:szCs w:val="22"/>
          <w:lang w:val="es-ES_tradnl"/>
        </w:rPr>
        <w:t>adicional</w:t>
      </w:r>
      <w:r w:rsidR="00FC3DF1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respecto a valor asegurado</w:t>
      </w:r>
      <w:r w:rsidR="00124A59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, intereses oratorios del </w:t>
      </w:r>
      <w:r w:rsidR="00801C9D">
        <w:rPr>
          <w:rFonts w:ascii="Arial" w:hAnsi="Arial" w:cs="Arial"/>
          <w:bCs/>
          <w:spacing w:val="-3"/>
          <w:sz w:val="22"/>
          <w:szCs w:val="22"/>
          <w:lang w:val="es-ES_tradnl"/>
        </w:rPr>
        <w:t>artículo</w:t>
      </w:r>
      <w:r w:rsidR="00124A59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1080 del </w:t>
      </w:r>
      <w:proofErr w:type="spellStart"/>
      <w:r w:rsidR="00124A59">
        <w:rPr>
          <w:rFonts w:ascii="Arial" w:hAnsi="Arial" w:cs="Arial"/>
          <w:bCs/>
          <w:spacing w:val="-3"/>
          <w:sz w:val="22"/>
          <w:szCs w:val="22"/>
          <w:lang w:val="es-ES_tradnl"/>
        </w:rPr>
        <w:t>C.Co</w:t>
      </w:r>
      <w:proofErr w:type="spellEnd"/>
      <w:r w:rsidR="00FC3DF1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y deducible. </w:t>
      </w:r>
      <w:r w:rsidR="002150FE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 </w:t>
      </w:r>
    </w:p>
    <w:p w14:paraId="2DE65F17" w14:textId="79DAC3F4" w:rsidR="004472CF" w:rsidRPr="00B40CA6" w:rsidRDefault="004472CF" w:rsidP="002906F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D8C047F" w14:textId="6A2FA019" w:rsidR="00662F63" w:rsidRPr="00B40CA6" w:rsidRDefault="0078147D" w:rsidP="002906F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B40CA6">
        <w:rPr>
          <w:rFonts w:ascii="Arial" w:hAnsi="Arial" w:cs="Arial"/>
          <w:sz w:val="22"/>
          <w:szCs w:val="22"/>
          <w:lang w:val="es-ES_tradnl"/>
        </w:rPr>
        <w:t xml:space="preserve">Cordialmente, </w:t>
      </w:r>
    </w:p>
    <w:p w14:paraId="3F954F62" w14:textId="77777777" w:rsidR="00033F6B" w:rsidRPr="00B40CA6" w:rsidRDefault="00033F6B" w:rsidP="00290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0CA6"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7D959409" wp14:editId="51484F18">
            <wp:extent cx="2842788" cy="7453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49" cy="75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34DF" w14:textId="77777777" w:rsidR="008B77BE" w:rsidRPr="00B40CA6" w:rsidRDefault="008B77BE" w:rsidP="002906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0CA6">
        <w:rPr>
          <w:rFonts w:ascii="Arial" w:hAnsi="Arial" w:cs="Arial"/>
          <w:sz w:val="22"/>
          <w:szCs w:val="22"/>
        </w:rPr>
        <w:t>__________________________________________</w:t>
      </w:r>
      <w:r w:rsidRPr="00B40CA6">
        <w:rPr>
          <w:rFonts w:ascii="Arial" w:hAnsi="Arial" w:cs="Arial"/>
          <w:sz w:val="22"/>
          <w:szCs w:val="22"/>
        </w:rPr>
        <w:tab/>
      </w:r>
      <w:r w:rsidRPr="00B40CA6">
        <w:rPr>
          <w:rFonts w:ascii="Arial" w:hAnsi="Arial" w:cs="Arial"/>
          <w:sz w:val="22"/>
          <w:szCs w:val="22"/>
        </w:rPr>
        <w:tab/>
      </w:r>
      <w:r w:rsidRPr="00B40CA6">
        <w:rPr>
          <w:rFonts w:ascii="Arial" w:hAnsi="Arial" w:cs="Arial"/>
          <w:sz w:val="22"/>
          <w:szCs w:val="22"/>
        </w:rPr>
        <w:tab/>
      </w:r>
    </w:p>
    <w:p w14:paraId="3215A7A4" w14:textId="11383F71" w:rsidR="004B098B" w:rsidRDefault="006B3074" w:rsidP="009E3E1C">
      <w:pPr>
        <w:pStyle w:val="Ttulo"/>
        <w:jc w:val="both"/>
        <w:rPr>
          <w:rFonts w:cs="Arial"/>
          <w:sz w:val="22"/>
          <w:szCs w:val="22"/>
          <w:u w:val="none"/>
        </w:rPr>
      </w:pPr>
      <w:r w:rsidRPr="00B40CA6">
        <w:rPr>
          <w:rFonts w:cs="Arial"/>
          <w:sz w:val="22"/>
          <w:szCs w:val="22"/>
          <w:u w:val="none"/>
        </w:rPr>
        <w:t>GUSTAVO ALBERTO HERRERA ÁVILA</w:t>
      </w:r>
    </w:p>
    <w:p w14:paraId="1A174ABB" w14:textId="77777777" w:rsidR="009E3E1C" w:rsidRDefault="009E3E1C" w:rsidP="009E3E1C">
      <w:pPr>
        <w:pStyle w:val="Textoindependiente"/>
        <w:spacing w:before="126"/>
        <w:ind w:right="77"/>
      </w:pPr>
      <w:r>
        <w:t>C.C.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19.395.114</w:t>
      </w:r>
    </w:p>
    <w:p w14:paraId="0A9ABAA8" w14:textId="77777777" w:rsidR="009E3E1C" w:rsidRDefault="009E3E1C" w:rsidP="009E3E1C">
      <w:pPr>
        <w:pStyle w:val="Textoindependiente"/>
        <w:spacing w:before="127"/>
        <w:ind w:right="77"/>
      </w:pPr>
      <w:r>
        <w:t>T.P.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39.116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C.S.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J.</w:t>
      </w:r>
    </w:p>
    <w:p w14:paraId="6257241F" w14:textId="29D19CAE" w:rsidR="0046421D" w:rsidRPr="00B40CA6" w:rsidRDefault="0046421D" w:rsidP="009E3E1C">
      <w:pPr>
        <w:pStyle w:val="Ttulo"/>
        <w:jc w:val="both"/>
        <w:rPr>
          <w:rFonts w:cs="Arial"/>
          <w:sz w:val="22"/>
          <w:szCs w:val="22"/>
          <w:u w:val="none"/>
        </w:rPr>
      </w:pPr>
      <w:r>
        <w:rPr>
          <w:rFonts w:cs="Arial"/>
          <w:sz w:val="22"/>
          <w:szCs w:val="22"/>
          <w:u w:val="none"/>
        </w:rPr>
        <w:t xml:space="preserve"> </w:t>
      </w:r>
    </w:p>
    <w:sectPr w:rsidR="0046421D" w:rsidRPr="00B40CA6" w:rsidSect="007451B6">
      <w:head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CB1A" w14:textId="77777777" w:rsidR="007451B6" w:rsidRDefault="007451B6" w:rsidP="001611C6">
      <w:r>
        <w:separator/>
      </w:r>
    </w:p>
  </w:endnote>
  <w:endnote w:type="continuationSeparator" w:id="0">
    <w:p w14:paraId="7ED7A97C" w14:textId="77777777" w:rsidR="007451B6" w:rsidRDefault="007451B6" w:rsidP="0016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33545" w14:textId="77777777" w:rsidR="007451B6" w:rsidRDefault="007451B6" w:rsidP="001611C6">
      <w:r>
        <w:separator/>
      </w:r>
    </w:p>
  </w:footnote>
  <w:footnote w:type="continuationSeparator" w:id="0">
    <w:p w14:paraId="03BC9595" w14:textId="77777777" w:rsidR="007451B6" w:rsidRDefault="007451B6" w:rsidP="0016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2243" w14:textId="7693B0FF" w:rsidR="001611C6" w:rsidRPr="00662F63" w:rsidRDefault="0046421D" w:rsidP="001611C6">
    <w:pPr>
      <w:pStyle w:val="Ttulo"/>
      <w:jc w:val="right"/>
      <w:rPr>
        <w:rFonts w:ascii="Arial Narrow" w:hAnsi="Arial Narrow" w:cs="Arial"/>
        <w:color w:val="FFFFFF" w:themeColor="background1"/>
        <w:szCs w:val="24"/>
        <w:u w:val="none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DAA95" wp14:editId="49297D60">
              <wp:simplePos x="0" y="0"/>
              <wp:positionH relativeFrom="column">
                <wp:posOffset>-212153</wp:posOffset>
              </wp:positionH>
              <wp:positionV relativeFrom="paragraph">
                <wp:posOffset>962127</wp:posOffset>
              </wp:positionV>
              <wp:extent cx="6754495" cy="8488636"/>
              <wp:effectExtent l="19050" t="19050" r="27305" b="273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4495" cy="84886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18C8D" id="Rectangle 1" o:spid="_x0000_s1026" style="position:absolute;margin-left:-16.7pt;margin-top:75.75pt;width:531.85pt;height:6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" strokecolor="#365f91 [2404]" strokeweight="2.25pt"/>
          </w:pict>
        </mc:Fallback>
      </mc:AlternateContent>
    </w:r>
    <w:r w:rsidR="001611C6" w:rsidRPr="00662F63">
      <w:rPr>
        <w:rFonts w:ascii="Arial Narrow" w:hAnsi="Arial Narrow" w:cs="Arial"/>
        <w:noProof/>
        <w:color w:val="FFFFFF" w:themeColor="background1"/>
        <w:szCs w:val="24"/>
        <w:u w:val="none"/>
        <w:lang w:val="es-CO" w:eastAsia="es-CO"/>
      </w:rPr>
      <w:drawing>
        <wp:anchor distT="0" distB="0" distL="114300" distR="114300" simplePos="0" relativeHeight="251658240" behindDoc="1" locked="0" layoutInCell="1" allowOverlap="1" wp14:anchorId="3DD6DDCE" wp14:editId="77080B7D">
          <wp:simplePos x="0" y="0"/>
          <wp:positionH relativeFrom="column">
            <wp:posOffset>-245110</wp:posOffset>
          </wp:positionH>
          <wp:positionV relativeFrom="paragraph">
            <wp:posOffset>-255270</wp:posOffset>
          </wp:positionV>
          <wp:extent cx="6814820" cy="1097280"/>
          <wp:effectExtent l="0" t="0" r="5080" b="0"/>
          <wp:wrapThrough wrapText="bothSides">
            <wp:wrapPolygon edited="0">
              <wp:start x="2355" y="1500"/>
              <wp:lineTo x="1932" y="1875"/>
              <wp:lineTo x="1208" y="5625"/>
              <wp:lineTo x="1208" y="12375"/>
              <wp:lineTo x="2355" y="13500"/>
              <wp:lineTo x="8091" y="13500"/>
              <wp:lineTo x="1630" y="14625"/>
              <wp:lineTo x="1630" y="19500"/>
              <wp:lineTo x="0" y="20625"/>
              <wp:lineTo x="0" y="21375"/>
              <wp:lineTo x="21616" y="21375"/>
              <wp:lineTo x="21616" y="4875"/>
              <wp:lineTo x="3019" y="1500"/>
              <wp:lineTo x="2355" y="1500"/>
            </wp:wrapPolygon>
          </wp:wrapThrough>
          <wp:docPr id="3" name="0 Imagen" descr="banner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482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35FB47" w14:textId="6ACBB0D7" w:rsidR="001611C6" w:rsidRPr="00662F63" w:rsidRDefault="001611C6" w:rsidP="0046421D">
    <w:pPr>
      <w:pStyle w:val="Ttulo"/>
      <w:jc w:val="right"/>
      <w:rPr>
        <w:rFonts w:ascii="Arial Narrow" w:hAnsi="Arial Narrow" w:cs="Arial"/>
        <w:color w:val="FFFFFF" w:themeColor="background1"/>
        <w:szCs w:val="24"/>
        <w:u w:val="none"/>
      </w:rPr>
    </w:pPr>
    <w:r w:rsidRPr="00662F63">
      <w:rPr>
        <w:rFonts w:ascii="Arial Narrow" w:hAnsi="Arial Narrow" w:cs="Arial"/>
        <w:color w:val="FFFFFF" w:themeColor="background1"/>
        <w:szCs w:val="24"/>
        <w:u w:val="none"/>
      </w:rPr>
      <w:t xml:space="preserve">             </w:t>
    </w:r>
    <w:r w:rsidR="00662F63" w:rsidRPr="00662F63">
      <w:rPr>
        <w:rFonts w:ascii="Arial Narrow" w:hAnsi="Arial Narrow" w:cs="Arial"/>
        <w:color w:val="FFFFFF" w:themeColor="background1"/>
        <w:szCs w:val="24"/>
        <w:u w:val="none"/>
      </w:rPr>
      <w:t>INFORME DE PROCESO Y COTI</w:t>
    </w:r>
    <w:r w:rsidRPr="00662F63">
      <w:rPr>
        <w:rFonts w:ascii="Arial Narrow" w:hAnsi="Arial Narrow" w:cs="Arial"/>
        <w:color w:val="FFFFFF" w:themeColor="background1"/>
        <w:szCs w:val="24"/>
        <w:u w:val="none"/>
      </w:rPr>
      <w:t xml:space="preserve"> </w:t>
    </w:r>
  </w:p>
  <w:p w14:paraId="2DF5ADC2" w14:textId="5531E7BA" w:rsidR="001611C6" w:rsidRDefault="001611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51EA"/>
    <w:multiLevelType w:val="hybridMultilevel"/>
    <w:tmpl w:val="C5A83814"/>
    <w:lvl w:ilvl="0" w:tplc="46E08F7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01537"/>
    <w:multiLevelType w:val="hybridMultilevel"/>
    <w:tmpl w:val="28E661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5E4"/>
    <w:multiLevelType w:val="multilevel"/>
    <w:tmpl w:val="1E3C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45732"/>
    <w:multiLevelType w:val="hybridMultilevel"/>
    <w:tmpl w:val="FC107480"/>
    <w:lvl w:ilvl="0" w:tplc="B6FA4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D3D2A"/>
    <w:multiLevelType w:val="hybridMultilevel"/>
    <w:tmpl w:val="2586F26C"/>
    <w:lvl w:ilvl="0" w:tplc="D6004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42B47"/>
    <w:multiLevelType w:val="hybridMultilevel"/>
    <w:tmpl w:val="67C0AB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555E"/>
    <w:multiLevelType w:val="hybridMultilevel"/>
    <w:tmpl w:val="09068CFA"/>
    <w:lvl w:ilvl="0" w:tplc="35ECEA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76D97"/>
    <w:multiLevelType w:val="hybridMultilevel"/>
    <w:tmpl w:val="57827C76"/>
    <w:lvl w:ilvl="0" w:tplc="2A1A8D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695">
    <w:abstractNumId w:val="5"/>
  </w:num>
  <w:num w:numId="2" w16cid:durableId="455415173">
    <w:abstractNumId w:val="1"/>
  </w:num>
  <w:num w:numId="3" w16cid:durableId="103621652">
    <w:abstractNumId w:val="4"/>
  </w:num>
  <w:num w:numId="4" w16cid:durableId="1595354598">
    <w:abstractNumId w:val="0"/>
  </w:num>
  <w:num w:numId="5" w16cid:durableId="148717576">
    <w:abstractNumId w:val="2"/>
  </w:num>
  <w:num w:numId="6" w16cid:durableId="1450010671">
    <w:abstractNumId w:val="6"/>
  </w:num>
  <w:num w:numId="7" w16cid:durableId="981271173">
    <w:abstractNumId w:val="3"/>
  </w:num>
  <w:num w:numId="8" w16cid:durableId="1276138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BE"/>
    <w:rsid w:val="000011D7"/>
    <w:rsid w:val="00011C17"/>
    <w:rsid w:val="00017B39"/>
    <w:rsid w:val="00031895"/>
    <w:rsid w:val="00033F6B"/>
    <w:rsid w:val="00046E34"/>
    <w:rsid w:val="000558C0"/>
    <w:rsid w:val="00095205"/>
    <w:rsid w:val="000A1970"/>
    <w:rsid w:val="000C5445"/>
    <w:rsid w:val="000D5069"/>
    <w:rsid w:val="000E22B1"/>
    <w:rsid w:val="000F73EA"/>
    <w:rsid w:val="001074CB"/>
    <w:rsid w:val="00114F77"/>
    <w:rsid w:val="00124A59"/>
    <w:rsid w:val="001577C2"/>
    <w:rsid w:val="001611C6"/>
    <w:rsid w:val="00184D10"/>
    <w:rsid w:val="001A3894"/>
    <w:rsid w:val="001A47BF"/>
    <w:rsid w:val="001D51F4"/>
    <w:rsid w:val="001F3467"/>
    <w:rsid w:val="002120E1"/>
    <w:rsid w:val="002150FE"/>
    <w:rsid w:val="00215936"/>
    <w:rsid w:val="002261F7"/>
    <w:rsid w:val="002530F9"/>
    <w:rsid w:val="00254818"/>
    <w:rsid w:val="00256DD8"/>
    <w:rsid w:val="00257442"/>
    <w:rsid w:val="0026791E"/>
    <w:rsid w:val="00273D95"/>
    <w:rsid w:val="00276BC6"/>
    <w:rsid w:val="00287232"/>
    <w:rsid w:val="002906F3"/>
    <w:rsid w:val="002C24A7"/>
    <w:rsid w:val="002E13E2"/>
    <w:rsid w:val="002E7AAB"/>
    <w:rsid w:val="002F73AD"/>
    <w:rsid w:val="0030383B"/>
    <w:rsid w:val="00305EDB"/>
    <w:rsid w:val="003110A4"/>
    <w:rsid w:val="00312EA0"/>
    <w:rsid w:val="00370342"/>
    <w:rsid w:val="00372648"/>
    <w:rsid w:val="003750BD"/>
    <w:rsid w:val="00381650"/>
    <w:rsid w:val="003824D9"/>
    <w:rsid w:val="00395436"/>
    <w:rsid w:val="003A0581"/>
    <w:rsid w:val="003A0A61"/>
    <w:rsid w:val="003A5980"/>
    <w:rsid w:val="003B6B44"/>
    <w:rsid w:val="003D6C97"/>
    <w:rsid w:val="003E21CA"/>
    <w:rsid w:val="003E4D16"/>
    <w:rsid w:val="003E6873"/>
    <w:rsid w:val="003F1047"/>
    <w:rsid w:val="003F38D4"/>
    <w:rsid w:val="003F448C"/>
    <w:rsid w:val="003F4AB0"/>
    <w:rsid w:val="0040023A"/>
    <w:rsid w:val="0040459C"/>
    <w:rsid w:val="00410F4B"/>
    <w:rsid w:val="004143E2"/>
    <w:rsid w:val="004177B6"/>
    <w:rsid w:val="00426229"/>
    <w:rsid w:val="00426FD2"/>
    <w:rsid w:val="0043129E"/>
    <w:rsid w:val="00445C09"/>
    <w:rsid w:val="004472CF"/>
    <w:rsid w:val="0046421D"/>
    <w:rsid w:val="00466C7D"/>
    <w:rsid w:val="00467448"/>
    <w:rsid w:val="004732CD"/>
    <w:rsid w:val="00474AE0"/>
    <w:rsid w:val="00474DA8"/>
    <w:rsid w:val="004B098B"/>
    <w:rsid w:val="004C18C3"/>
    <w:rsid w:val="004C5D9C"/>
    <w:rsid w:val="004D688C"/>
    <w:rsid w:val="004E2A25"/>
    <w:rsid w:val="004E44D2"/>
    <w:rsid w:val="00506D50"/>
    <w:rsid w:val="005118A8"/>
    <w:rsid w:val="005129CA"/>
    <w:rsid w:val="00521642"/>
    <w:rsid w:val="00531C04"/>
    <w:rsid w:val="005354EF"/>
    <w:rsid w:val="00570957"/>
    <w:rsid w:val="00576BE0"/>
    <w:rsid w:val="00586E71"/>
    <w:rsid w:val="005975BB"/>
    <w:rsid w:val="005C15AA"/>
    <w:rsid w:val="005D11EB"/>
    <w:rsid w:val="005D665B"/>
    <w:rsid w:val="005E3B90"/>
    <w:rsid w:val="005E56C8"/>
    <w:rsid w:val="005F1F39"/>
    <w:rsid w:val="005F7AF7"/>
    <w:rsid w:val="006024A3"/>
    <w:rsid w:val="00612A4E"/>
    <w:rsid w:val="00615530"/>
    <w:rsid w:val="006178C1"/>
    <w:rsid w:val="00625BF3"/>
    <w:rsid w:val="00632A7B"/>
    <w:rsid w:val="00643883"/>
    <w:rsid w:val="0065654C"/>
    <w:rsid w:val="00662F63"/>
    <w:rsid w:val="00664FD3"/>
    <w:rsid w:val="0067373B"/>
    <w:rsid w:val="006A2EDB"/>
    <w:rsid w:val="006B3074"/>
    <w:rsid w:val="006B6AC6"/>
    <w:rsid w:val="00701D20"/>
    <w:rsid w:val="00706193"/>
    <w:rsid w:val="00710420"/>
    <w:rsid w:val="007451B6"/>
    <w:rsid w:val="00777319"/>
    <w:rsid w:val="0078147D"/>
    <w:rsid w:val="0079204C"/>
    <w:rsid w:val="00792A61"/>
    <w:rsid w:val="00797E9C"/>
    <w:rsid w:val="007A0BA7"/>
    <w:rsid w:val="007A0BEA"/>
    <w:rsid w:val="007B3802"/>
    <w:rsid w:val="007E3C4B"/>
    <w:rsid w:val="007F2D1E"/>
    <w:rsid w:val="00801C9D"/>
    <w:rsid w:val="008153A4"/>
    <w:rsid w:val="00822B37"/>
    <w:rsid w:val="00823D8F"/>
    <w:rsid w:val="008326BA"/>
    <w:rsid w:val="00842A57"/>
    <w:rsid w:val="008435E4"/>
    <w:rsid w:val="00851B49"/>
    <w:rsid w:val="00855066"/>
    <w:rsid w:val="008556FC"/>
    <w:rsid w:val="00856293"/>
    <w:rsid w:val="00870A27"/>
    <w:rsid w:val="00876AD5"/>
    <w:rsid w:val="008933A5"/>
    <w:rsid w:val="008956CC"/>
    <w:rsid w:val="008969BB"/>
    <w:rsid w:val="008B07DB"/>
    <w:rsid w:val="008B77BE"/>
    <w:rsid w:val="008E7BAA"/>
    <w:rsid w:val="008F30D7"/>
    <w:rsid w:val="008F345F"/>
    <w:rsid w:val="008F5004"/>
    <w:rsid w:val="00906091"/>
    <w:rsid w:val="00907081"/>
    <w:rsid w:val="009139CA"/>
    <w:rsid w:val="009159E7"/>
    <w:rsid w:val="009260C8"/>
    <w:rsid w:val="00964B49"/>
    <w:rsid w:val="00976E86"/>
    <w:rsid w:val="009835AD"/>
    <w:rsid w:val="009919D3"/>
    <w:rsid w:val="0099326D"/>
    <w:rsid w:val="009A7CA0"/>
    <w:rsid w:val="009B27E4"/>
    <w:rsid w:val="009C12DF"/>
    <w:rsid w:val="009C184A"/>
    <w:rsid w:val="009C23F1"/>
    <w:rsid w:val="009D01B2"/>
    <w:rsid w:val="009E3E1C"/>
    <w:rsid w:val="009F36EA"/>
    <w:rsid w:val="00A05D99"/>
    <w:rsid w:val="00A3400D"/>
    <w:rsid w:val="00AB192C"/>
    <w:rsid w:val="00AC2F61"/>
    <w:rsid w:val="00AC4C06"/>
    <w:rsid w:val="00AD683F"/>
    <w:rsid w:val="00AF0F09"/>
    <w:rsid w:val="00B032A9"/>
    <w:rsid w:val="00B16DA0"/>
    <w:rsid w:val="00B210F0"/>
    <w:rsid w:val="00B40CA6"/>
    <w:rsid w:val="00B429D8"/>
    <w:rsid w:val="00B70567"/>
    <w:rsid w:val="00BB763E"/>
    <w:rsid w:val="00BB7910"/>
    <w:rsid w:val="00BC2752"/>
    <w:rsid w:val="00BD2D34"/>
    <w:rsid w:val="00BE07D4"/>
    <w:rsid w:val="00BE1F99"/>
    <w:rsid w:val="00BF5E70"/>
    <w:rsid w:val="00C10F2A"/>
    <w:rsid w:val="00C117AD"/>
    <w:rsid w:val="00C20BA5"/>
    <w:rsid w:val="00C2449D"/>
    <w:rsid w:val="00C32B8A"/>
    <w:rsid w:val="00C47763"/>
    <w:rsid w:val="00C57623"/>
    <w:rsid w:val="00C72FB7"/>
    <w:rsid w:val="00C800C6"/>
    <w:rsid w:val="00C8180A"/>
    <w:rsid w:val="00C939DD"/>
    <w:rsid w:val="00C979F9"/>
    <w:rsid w:val="00CC7863"/>
    <w:rsid w:val="00CD7F6E"/>
    <w:rsid w:val="00CF38E2"/>
    <w:rsid w:val="00CF56D5"/>
    <w:rsid w:val="00D0582D"/>
    <w:rsid w:val="00D05972"/>
    <w:rsid w:val="00D14E61"/>
    <w:rsid w:val="00D63A3B"/>
    <w:rsid w:val="00D80C27"/>
    <w:rsid w:val="00DB726C"/>
    <w:rsid w:val="00DD1CAB"/>
    <w:rsid w:val="00DF0532"/>
    <w:rsid w:val="00DF64D5"/>
    <w:rsid w:val="00E1240C"/>
    <w:rsid w:val="00E209A0"/>
    <w:rsid w:val="00E242D4"/>
    <w:rsid w:val="00E27CFB"/>
    <w:rsid w:val="00E36867"/>
    <w:rsid w:val="00E45C04"/>
    <w:rsid w:val="00E7111B"/>
    <w:rsid w:val="00E711D6"/>
    <w:rsid w:val="00E80F8C"/>
    <w:rsid w:val="00E86553"/>
    <w:rsid w:val="00E909DE"/>
    <w:rsid w:val="00E97115"/>
    <w:rsid w:val="00EA4664"/>
    <w:rsid w:val="00EC5B60"/>
    <w:rsid w:val="00EF3A5C"/>
    <w:rsid w:val="00EF41FC"/>
    <w:rsid w:val="00F0756F"/>
    <w:rsid w:val="00F35B83"/>
    <w:rsid w:val="00F3661F"/>
    <w:rsid w:val="00F37DCB"/>
    <w:rsid w:val="00F42B64"/>
    <w:rsid w:val="00F5029B"/>
    <w:rsid w:val="00F6042E"/>
    <w:rsid w:val="00F6466A"/>
    <w:rsid w:val="00F67F02"/>
    <w:rsid w:val="00F823D1"/>
    <w:rsid w:val="00F97466"/>
    <w:rsid w:val="00FA15B4"/>
    <w:rsid w:val="00FB38B0"/>
    <w:rsid w:val="00FC3DF1"/>
    <w:rsid w:val="00FC58D8"/>
    <w:rsid w:val="00FC7CD7"/>
    <w:rsid w:val="00FE14B1"/>
    <w:rsid w:val="00FE16B8"/>
    <w:rsid w:val="00FE314D"/>
    <w:rsid w:val="00FE7496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F4165"/>
  <w15:docId w15:val="{309D4165-280A-4C09-8629-BDAB0B4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77BE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spacing w:val="-3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B77BE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3"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8B77BE"/>
    <w:pPr>
      <w:keepNext/>
      <w:widowControl w:val="0"/>
      <w:jc w:val="both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77BE"/>
    <w:rPr>
      <w:rFonts w:ascii="Arial" w:eastAsia="Times New Roman" w:hAnsi="Arial" w:cs="Times New Roman"/>
      <w:spacing w:val="-3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B77BE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B77BE"/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ar"/>
    <w:qFormat/>
    <w:rsid w:val="008B77BE"/>
    <w:pPr>
      <w:jc w:val="center"/>
    </w:pPr>
    <w:rPr>
      <w:rFonts w:ascii="Arial" w:hAnsi="Arial"/>
      <w:b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8B77BE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qFormat/>
    <w:rsid w:val="008B77BE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11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1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611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1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611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1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D665B"/>
    <w:pPr>
      <w:ind w:left="700" w:hanging="700"/>
    </w:pPr>
    <w:rPr>
      <w:rFonts w:ascii="Arial" w:hAnsi="Arial"/>
      <w:color w:val="000000"/>
      <w:sz w:val="24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5D665B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D665B"/>
    <w:pPr>
      <w:jc w:val="both"/>
    </w:pPr>
    <w:rPr>
      <w:rFonts w:ascii="Arial" w:hAnsi="Arial"/>
      <w:color w:val="000000"/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5D665B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character" w:customStyle="1" w:styleId="markcxxaszghc">
    <w:name w:val="markcxxaszghc"/>
    <w:basedOn w:val="Fuentedeprrafopredeter"/>
    <w:rsid w:val="00710420"/>
  </w:style>
  <w:style w:type="paragraph" w:styleId="NormalWeb">
    <w:name w:val="Normal (Web)"/>
    <w:basedOn w:val="Normal"/>
    <w:uiPriority w:val="99"/>
    <w:unhideWhenUsed/>
    <w:rsid w:val="004472CF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67F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F0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F0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F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F0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FF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B32ED-21A0-4545-89D2-2649D68A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1176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Mundial de Seguros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 niño</dc:creator>
  <cp:lastModifiedBy>JUAN DAVID VERGARA MELO</cp:lastModifiedBy>
  <cp:revision>6</cp:revision>
  <cp:lastPrinted>2012-08-10T16:50:00Z</cp:lastPrinted>
  <dcterms:created xsi:type="dcterms:W3CDTF">2024-05-04T01:55:00Z</dcterms:created>
  <dcterms:modified xsi:type="dcterms:W3CDTF">2024-05-04T22:27:00Z</dcterms:modified>
</cp:coreProperties>
</file>