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F7275" w14:textId="77777777" w:rsidR="00115E59" w:rsidRPr="009515E9" w:rsidRDefault="00C5003E" w:rsidP="009515E9">
      <w:pPr>
        <w:spacing w:line="240" w:lineRule="auto"/>
        <w:ind w:right="333"/>
        <w:jc w:val="center"/>
        <w:rPr>
          <w:rFonts w:ascii="Arial" w:hAnsi="Arial" w:cs="Arial"/>
          <w:b/>
          <w:lang w:val="es-ES"/>
        </w:rPr>
      </w:pPr>
      <w:r w:rsidRPr="009515E9">
        <w:rPr>
          <w:rFonts w:ascii="Arial" w:hAnsi="Arial" w:cs="Arial"/>
          <w:b/>
          <w:lang w:val="es-ES"/>
        </w:rPr>
        <w:t>FORMATO DE PRIMER INFORME</w:t>
      </w:r>
    </w:p>
    <w:tbl>
      <w:tblPr>
        <w:tblStyle w:val="Tablaconcuadrcula"/>
        <w:tblW w:w="9782" w:type="dxa"/>
        <w:tblInd w:w="-431" w:type="dxa"/>
        <w:tblLook w:val="04A0" w:firstRow="1" w:lastRow="0" w:firstColumn="1" w:lastColumn="0" w:noHBand="0" w:noVBand="1"/>
      </w:tblPr>
      <w:tblGrid>
        <w:gridCol w:w="4112"/>
        <w:gridCol w:w="5670"/>
      </w:tblGrid>
      <w:tr w:rsidR="009515E9" w:rsidRPr="009515E9" w14:paraId="1760076C" w14:textId="77777777" w:rsidTr="006F38D5">
        <w:trPr>
          <w:trHeight w:val="737"/>
        </w:trPr>
        <w:tc>
          <w:tcPr>
            <w:tcW w:w="4112" w:type="dxa"/>
          </w:tcPr>
          <w:p w14:paraId="37D6CCB8" w14:textId="77777777" w:rsidR="00C5003E" w:rsidRPr="009515E9" w:rsidRDefault="00C5003E" w:rsidP="009515E9">
            <w:pPr>
              <w:jc w:val="both"/>
              <w:rPr>
                <w:rFonts w:ascii="Arial" w:hAnsi="Arial" w:cs="Arial"/>
                <w:b/>
                <w:lang w:val="es-ES"/>
              </w:rPr>
            </w:pPr>
            <w:r w:rsidRPr="009515E9">
              <w:rPr>
                <w:rFonts w:ascii="Arial" w:hAnsi="Arial" w:cs="Arial"/>
                <w:b/>
                <w:lang w:val="es-ES"/>
              </w:rPr>
              <w:t>Tipo de vinculación</w:t>
            </w:r>
          </w:p>
        </w:tc>
        <w:tc>
          <w:tcPr>
            <w:tcW w:w="5670" w:type="dxa"/>
          </w:tcPr>
          <w:p w14:paraId="46787CFE" w14:textId="3F580DA5" w:rsidR="00C5003E" w:rsidRPr="009515E9" w:rsidRDefault="003F6421" w:rsidP="009515E9">
            <w:pPr>
              <w:jc w:val="both"/>
              <w:rPr>
                <w:rFonts w:ascii="Arial" w:hAnsi="Arial" w:cs="Arial"/>
                <w:bCs/>
                <w:lang w:val="es-ES"/>
              </w:rPr>
            </w:pPr>
            <w:r w:rsidRPr="009515E9">
              <w:rPr>
                <w:rFonts w:ascii="Arial" w:hAnsi="Arial" w:cs="Arial"/>
                <w:bCs/>
                <w:lang w:val="es-ES"/>
              </w:rPr>
              <w:t>Llamamiento en Garantía</w:t>
            </w:r>
          </w:p>
        </w:tc>
      </w:tr>
      <w:tr w:rsidR="009515E9" w:rsidRPr="009515E9" w14:paraId="73171101" w14:textId="77777777" w:rsidTr="006F38D5">
        <w:trPr>
          <w:trHeight w:val="737"/>
        </w:trPr>
        <w:tc>
          <w:tcPr>
            <w:tcW w:w="4112" w:type="dxa"/>
          </w:tcPr>
          <w:p w14:paraId="5A098A55" w14:textId="77777777" w:rsidR="00C5003E" w:rsidRPr="009515E9" w:rsidRDefault="00C5003E" w:rsidP="009515E9">
            <w:pPr>
              <w:jc w:val="both"/>
              <w:rPr>
                <w:rFonts w:ascii="Arial" w:hAnsi="Arial" w:cs="Arial"/>
                <w:b/>
                <w:lang w:val="es-ES"/>
              </w:rPr>
            </w:pPr>
            <w:r w:rsidRPr="009515E9">
              <w:rPr>
                <w:rFonts w:ascii="Arial" w:hAnsi="Arial" w:cs="Arial"/>
                <w:b/>
                <w:lang w:val="es-ES"/>
              </w:rPr>
              <w:t>Fecha de admisión de la demanda</w:t>
            </w:r>
          </w:p>
        </w:tc>
        <w:tc>
          <w:tcPr>
            <w:tcW w:w="5670" w:type="dxa"/>
          </w:tcPr>
          <w:p w14:paraId="3B0CBF63" w14:textId="112F28D4" w:rsidR="00C5003E" w:rsidRPr="009515E9" w:rsidRDefault="003F6421" w:rsidP="009515E9">
            <w:pPr>
              <w:jc w:val="both"/>
              <w:rPr>
                <w:rFonts w:ascii="Arial" w:hAnsi="Arial" w:cs="Arial"/>
                <w:bCs/>
                <w:lang w:val="es-ES"/>
              </w:rPr>
            </w:pPr>
            <w:r w:rsidRPr="009515E9">
              <w:rPr>
                <w:rFonts w:ascii="Arial" w:hAnsi="Arial" w:cs="Arial"/>
                <w:bCs/>
                <w:lang w:val="es-ES"/>
              </w:rPr>
              <w:t>1</w:t>
            </w:r>
            <w:r w:rsidR="005B1880" w:rsidRPr="009515E9">
              <w:rPr>
                <w:rFonts w:ascii="Arial" w:hAnsi="Arial" w:cs="Arial"/>
                <w:bCs/>
                <w:lang w:val="es-ES"/>
              </w:rPr>
              <w:t>4</w:t>
            </w:r>
            <w:r w:rsidRPr="009515E9">
              <w:rPr>
                <w:rFonts w:ascii="Arial" w:hAnsi="Arial" w:cs="Arial"/>
                <w:bCs/>
                <w:lang w:val="es-ES"/>
              </w:rPr>
              <w:t xml:space="preserve"> de marzo de 2024</w:t>
            </w:r>
          </w:p>
        </w:tc>
      </w:tr>
      <w:tr w:rsidR="009515E9" w:rsidRPr="009515E9" w14:paraId="74F9C47F" w14:textId="77777777" w:rsidTr="006F38D5">
        <w:trPr>
          <w:trHeight w:val="737"/>
        </w:trPr>
        <w:tc>
          <w:tcPr>
            <w:tcW w:w="4112" w:type="dxa"/>
          </w:tcPr>
          <w:p w14:paraId="56F43D9C" w14:textId="77777777" w:rsidR="00C5003E" w:rsidRPr="009515E9" w:rsidRDefault="00C5003E" w:rsidP="009515E9">
            <w:pPr>
              <w:jc w:val="both"/>
              <w:rPr>
                <w:rFonts w:ascii="Arial" w:hAnsi="Arial" w:cs="Arial"/>
                <w:b/>
                <w:lang w:val="es-ES"/>
              </w:rPr>
            </w:pPr>
            <w:r w:rsidRPr="009515E9">
              <w:rPr>
                <w:rFonts w:ascii="Arial" w:hAnsi="Arial" w:cs="Arial"/>
                <w:b/>
                <w:lang w:val="es-ES"/>
              </w:rPr>
              <w:t xml:space="preserve">Fecha de vencimiento contestación de la demanda </w:t>
            </w:r>
          </w:p>
        </w:tc>
        <w:tc>
          <w:tcPr>
            <w:tcW w:w="5670" w:type="dxa"/>
          </w:tcPr>
          <w:p w14:paraId="72EC7963" w14:textId="3B5DAB2B" w:rsidR="00C5003E" w:rsidRPr="009515E9" w:rsidRDefault="005B1880" w:rsidP="009515E9">
            <w:pPr>
              <w:jc w:val="both"/>
              <w:rPr>
                <w:rFonts w:ascii="Arial" w:hAnsi="Arial" w:cs="Arial"/>
                <w:bCs/>
                <w:lang w:val="es-ES"/>
              </w:rPr>
            </w:pPr>
            <w:r w:rsidRPr="009515E9">
              <w:rPr>
                <w:rFonts w:ascii="Arial" w:hAnsi="Arial" w:cs="Arial"/>
                <w:bCs/>
                <w:lang w:val="es-ES"/>
              </w:rPr>
              <w:t>15 de abril de 2024</w:t>
            </w:r>
          </w:p>
        </w:tc>
      </w:tr>
      <w:tr w:rsidR="009515E9" w:rsidRPr="009515E9" w14:paraId="75409D0B" w14:textId="77777777" w:rsidTr="006F38D5">
        <w:trPr>
          <w:trHeight w:val="696"/>
        </w:trPr>
        <w:tc>
          <w:tcPr>
            <w:tcW w:w="4112" w:type="dxa"/>
          </w:tcPr>
          <w:p w14:paraId="2CF42DF4" w14:textId="77777777" w:rsidR="00C5003E" w:rsidRPr="009515E9" w:rsidRDefault="00C5003E" w:rsidP="009515E9">
            <w:pPr>
              <w:jc w:val="both"/>
              <w:rPr>
                <w:rFonts w:ascii="Arial" w:hAnsi="Arial" w:cs="Arial"/>
                <w:b/>
                <w:lang w:val="es-ES"/>
              </w:rPr>
            </w:pPr>
            <w:r w:rsidRPr="009515E9">
              <w:rPr>
                <w:rFonts w:ascii="Arial" w:hAnsi="Arial" w:cs="Arial"/>
                <w:b/>
                <w:lang w:val="es-ES"/>
              </w:rPr>
              <w:t>Compañía vinculada</w:t>
            </w:r>
          </w:p>
        </w:tc>
        <w:tc>
          <w:tcPr>
            <w:tcW w:w="5670" w:type="dxa"/>
          </w:tcPr>
          <w:p w14:paraId="2E93C02F" w14:textId="2BBC44F1" w:rsidR="00C5003E" w:rsidRPr="009515E9" w:rsidRDefault="005B1880" w:rsidP="009515E9">
            <w:pPr>
              <w:jc w:val="both"/>
              <w:rPr>
                <w:rFonts w:ascii="Arial" w:hAnsi="Arial" w:cs="Arial"/>
                <w:bCs/>
                <w:lang w:val="es-ES"/>
              </w:rPr>
            </w:pPr>
            <w:r w:rsidRPr="009515E9">
              <w:rPr>
                <w:rFonts w:ascii="Arial" w:hAnsi="Arial" w:cs="Arial"/>
                <w:bCs/>
                <w:lang w:val="es-ES"/>
              </w:rPr>
              <w:t>HDI SEGUROS S.A.</w:t>
            </w:r>
          </w:p>
        </w:tc>
      </w:tr>
      <w:tr w:rsidR="009515E9" w:rsidRPr="009515E9" w14:paraId="2BDB3EC1" w14:textId="77777777" w:rsidTr="006F38D5">
        <w:trPr>
          <w:trHeight w:val="737"/>
        </w:trPr>
        <w:tc>
          <w:tcPr>
            <w:tcW w:w="4112" w:type="dxa"/>
          </w:tcPr>
          <w:p w14:paraId="4AD5A442" w14:textId="77777777" w:rsidR="00C5003E" w:rsidRPr="009515E9" w:rsidRDefault="00C5003E" w:rsidP="009515E9">
            <w:pPr>
              <w:jc w:val="both"/>
              <w:rPr>
                <w:rFonts w:ascii="Arial" w:hAnsi="Arial" w:cs="Arial"/>
                <w:b/>
                <w:lang w:val="es-ES"/>
              </w:rPr>
            </w:pPr>
            <w:r w:rsidRPr="009515E9">
              <w:rPr>
                <w:rFonts w:ascii="Arial" w:hAnsi="Arial" w:cs="Arial"/>
                <w:b/>
                <w:lang w:val="es-ES"/>
              </w:rPr>
              <w:t>Radicado completo del proceso</w:t>
            </w:r>
          </w:p>
        </w:tc>
        <w:tc>
          <w:tcPr>
            <w:tcW w:w="5670" w:type="dxa"/>
          </w:tcPr>
          <w:p w14:paraId="6E500987" w14:textId="77777777" w:rsidR="00C5003E" w:rsidRDefault="00B727E8" w:rsidP="009515E9">
            <w:pPr>
              <w:jc w:val="both"/>
              <w:rPr>
                <w:rFonts w:ascii="Arial" w:hAnsi="Arial" w:cs="Arial"/>
              </w:rPr>
            </w:pPr>
            <w:r w:rsidRPr="009515E9">
              <w:rPr>
                <w:rFonts w:ascii="Arial" w:hAnsi="Arial" w:cs="Arial"/>
              </w:rPr>
              <w:t>76001</w:t>
            </w:r>
            <w:r w:rsidR="0062696B" w:rsidRPr="009515E9">
              <w:rPr>
                <w:rFonts w:ascii="Arial" w:hAnsi="Arial" w:cs="Arial"/>
              </w:rPr>
              <w:t>-</w:t>
            </w:r>
            <w:r w:rsidRPr="009515E9">
              <w:rPr>
                <w:rFonts w:ascii="Arial" w:hAnsi="Arial" w:cs="Arial"/>
              </w:rPr>
              <w:t>33</w:t>
            </w:r>
            <w:r w:rsidR="0062696B" w:rsidRPr="009515E9">
              <w:rPr>
                <w:rFonts w:ascii="Arial" w:hAnsi="Arial" w:cs="Arial"/>
              </w:rPr>
              <w:t>-</w:t>
            </w:r>
            <w:r w:rsidRPr="009515E9">
              <w:rPr>
                <w:rFonts w:ascii="Arial" w:hAnsi="Arial" w:cs="Arial"/>
              </w:rPr>
              <w:t>33</w:t>
            </w:r>
            <w:r w:rsidR="0062696B" w:rsidRPr="009515E9">
              <w:rPr>
                <w:rFonts w:ascii="Arial" w:hAnsi="Arial" w:cs="Arial"/>
              </w:rPr>
              <w:t>-</w:t>
            </w:r>
            <w:r w:rsidRPr="009515E9">
              <w:rPr>
                <w:rFonts w:ascii="Arial" w:hAnsi="Arial" w:cs="Arial"/>
              </w:rPr>
              <w:t>006</w:t>
            </w:r>
            <w:r w:rsidR="0062696B" w:rsidRPr="009515E9">
              <w:rPr>
                <w:rFonts w:ascii="Arial" w:hAnsi="Arial" w:cs="Arial"/>
              </w:rPr>
              <w:t>-</w:t>
            </w:r>
            <w:r w:rsidRPr="009515E9">
              <w:rPr>
                <w:rFonts w:ascii="Arial" w:hAnsi="Arial" w:cs="Arial"/>
              </w:rPr>
              <w:t>2023</w:t>
            </w:r>
            <w:r w:rsidR="0062696B" w:rsidRPr="009515E9">
              <w:rPr>
                <w:rFonts w:ascii="Arial" w:hAnsi="Arial" w:cs="Arial"/>
              </w:rPr>
              <w:t>-</w:t>
            </w:r>
            <w:r w:rsidRPr="009515E9">
              <w:rPr>
                <w:rFonts w:ascii="Arial" w:hAnsi="Arial" w:cs="Arial"/>
              </w:rPr>
              <w:t>00055</w:t>
            </w:r>
            <w:r w:rsidR="0062696B" w:rsidRPr="009515E9">
              <w:rPr>
                <w:rFonts w:ascii="Arial" w:hAnsi="Arial" w:cs="Arial"/>
              </w:rPr>
              <w:t>-</w:t>
            </w:r>
            <w:r w:rsidRPr="009515E9">
              <w:rPr>
                <w:rFonts w:ascii="Arial" w:hAnsi="Arial" w:cs="Arial"/>
              </w:rPr>
              <w:t>00</w:t>
            </w:r>
          </w:p>
          <w:p w14:paraId="010B5C29" w14:textId="0F8A771B" w:rsidR="009515E9" w:rsidRPr="009515E9" w:rsidRDefault="009515E9" w:rsidP="009515E9">
            <w:pPr>
              <w:tabs>
                <w:tab w:val="left" w:pos="4275"/>
              </w:tabs>
              <w:rPr>
                <w:rFonts w:ascii="Arial" w:hAnsi="Arial" w:cs="Arial"/>
                <w:lang w:val="es-ES"/>
              </w:rPr>
            </w:pPr>
            <w:r>
              <w:rPr>
                <w:rFonts w:ascii="Arial" w:hAnsi="Arial" w:cs="Arial"/>
                <w:lang w:val="es-ES"/>
              </w:rPr>
              <w:tab/>
            </w:r>
          </w:p>
        </w:tc>
      </w:tr>
      <w:tr w:rsidR="009515E9" w:rsidRPr="009515E9" w14:paraId="578A8665" w14:textId="77777777" w:rsidTr="006F38D5">
        <w:trPr>
          <w:trHeight w:val="696"/>
        </w:trPr>
        <w:tc>
          <w:tcPr>
            <w:tcW w:w="4112" w:type="dxa"/>
          </w:tcPr>
          <w:p w14:paraId="15032BE3" w14:textId="77777777" w:rsidR="00C5003E" w:rsidRPr="009515E9" w:rsidRDefault="00C5003E" w:rsidP="009515E9">
            <w:pPr>
              <w:jc w:val="both"/>
              <w:rPr>
                <w:rFonts w:ascii="Arial" w:hAnsi="Arial" w:cs="Arial"/>
                <w:b/>
                <w:lang w:val="es-ES"/>
              </w:rPr>
            </w:pPr>
            <w:r w:rsidRPr="009515E9">
              <w:rPr>
                <w:rFonts w:ascii="Arial" w:hAnsi="Arial" w:cs="Arial"/>
                <w:b/>
                <w:lang w:val="es-ES"/>
              </w:rPr>
              <w:t>Demandantes</w:t>
            </w:r>
          </w:p>
        </w:tc>
        <w:tc>
          <w:tcPr>
            <w:tcW w:w="5670" w:type="dxa"/>
          </w:tcPr>
          <w:p w14:paraId="7164D3F0" w14:textId="451F4938" w:rsidR="003F6421" w:rsidRPr="009515E9" w:rsidRDefault="003F6421" w:rsidP="009515E9">
            <w:pPr>
              <w:pStyle w:val="Prrafodelista"/>
              <w:numPr>
                <w:ilvl w:val="0"/>
                <w:numId w:val="1"/>
              </w:numPr>
              <w:ind w:left="292" w:hanging="283"/>
              <w:jc w:val="both"/>
              <w:rPr>
                <w:rFonts w:ascii="Arial" w:hAnsi="Arial" w:cs="Arial"/>
                <w:bCs/>
              </w:rPr>
            </w:pPr>
            <w:proofErr w:type="spellStart"/>
            <w:r w:rsidRPr="009515E9">
              <w:rPr>
                <w:rFonts w:ascii="Arial" w:hAnsi="Arial" w:cs="Arial"/>
                <w:bCs/>
              </w:rPr>
              <w:t>Miryam</w:t>
            </w:r>
            <w:proofErr w:type="spellEnd"/>
            <w:r w:rsidRPr="009515E9">
              <w:rPr>
                <w:rFonts w:ascii="Arial" w:hAnsi="Arial" w:cs="Arial"/>
                <w:bCs/>
              </w:rPr>
              <w:t xml:space="preserve"> Ramírez Cifuentes (Victima Directa)</w:t>
            </w:r>
          </w:p>
          <w:p w14:paraId="7997298E" w14:textId="7FC90D6D" w:rsidR="003F6421" w:rsidRPr="009515E9" w:rsidRDefault="003F6421" w:rsidP="009515E9">
            <w:pPr>
              <w:pStyle w:val="Prrafodelista"/>
              <w:numPr>
                <w:ilvl w:val="0"/>
                <w:numId w:val="1"/>
              </w:numPr>
              <w:ind w:left="292" w:hanging="283"/>
              <w:jc w:val="both"/>
              <w:rPr>
                <w:rFonts w:ascii="Arial" w:hAnsi="Arial" w:cs="Arial"/>
                <w:bCs/>
              </w:rPr>
            </w:pPr>
            <w:r w:rsidRPr="009515E9">
              <w:rPr>
                <w:rFonts w:ascii="Arial" w:hAnsi="Arial" w:cs="Arial"/>
                <w:bCs/>
              </w:rPr>
              <w:t>Ronald Rivera Ramírez (Hijo)</w:t>
            </w:r>
          </w:p>
          <w:p w14:paraId="538389B3" w14:textId="6D18E364" w:rsidR="003F6421" w:rsidRPr="009515E9" w:rsidRDefault="003F6421" w:rsidP="009515E9">
            <w:pPr>
              <w:pStyle w:val="Prrafodelista"/>
              <w:numPr>
                <w:ilvl w:val="0"/>
                <w:numId w:val="1"/>
              </w:numPr>
              <w:ind w:left="292" w:hanging="283"/>
              <w:jc w:val="both"/>
              <w:rPr>
                <w:rFonts w:ascii="Arial" w:hAnsi="Arial" w:cs="Arial"/>
                <w:bCs/>
              </w:rPr>
            </w:pPr>
            <w:r w:rsidRPr="009515E9">
              <w:rPr>
                <w:rFonts w:ascii="Arial" w:hAnsi="Arial" w:cs="Arial"/>
                <w:bCs/>
              </w:rPr>
              <w:t>Walter Rivera Ramírez (Hijo)</w:t>
            </w:r>
          </w:p>
          <w:p w14:paraId="4C3BFD9C" w14:textId="00C0DAFD" w:rsidR="003F6421" w:rsidRPr="009515E9" w:rsidRDefault="003F6421" w:rsidP="009515E9">
            <w:pPr>
              <w:pStyle w:val="Prrafodelista"/>
              <w:numPr>
                <w:ilvl w:val="0"/>
                <w:numId w:val="1"/>
              </w:numPr>
              <w:ind w:left="292" w:hanging="283"/>
              <w:jc w:val="both"/>
              <w:rPr>
                <w:rFonts w:ascii="Arial" w:hAnsi="Arial" w:cs="Arial"/>
                <w:bCs/>
              </w:rPr>
            </w:pPr>
            <w:r w:rsidRPr="009515E9">
              <w:rPr>
                <w:rFonts w:ascii="Arial" w:hAnsi="Arial" w:cs="Arial"/>
                <w:bCs/>
              </w:rPr>
              <w:t>Zoila Cifuentes De Ramírez (Madre)</w:t>
            </w:r>
          </w:p>
          <w:p w14:paraId="4657C25C" w14:textId="09406AEB" w:rsidR="003F6421" w:rsidRPr="009515E9" w:rsidRDefault="003F6421" w:rsidP="009515E9">
            <w:pPr>
              <w:pStyle w:val="Prrafodelista"/>
              <w:numPr>
                <w:ilvl w:val="0"/>
                <w:numId w:val="1"/>
              </w:numPr>
              <w:ind w:left="292" w:hanging="283"/>
              <w:jc w:val="both"/>
              <w:rPr>
                <w:rFonts w:ascii="Arial" w:hAnsi="Arial" w:cs="Arial"/>
                <w:bCs/>
              </w:rPr>
            </w:pPr>
            <w:r w:rsidRPr="009515E9">
              <w:rPr>
                <w:rFonts w:ascii="Arial" w:hAnsi="Arial" w:cs="Arial"/>
                <w:bCs/>
              </w:rPr>
              <w:t>Amparo Ramírez Cifuentes (Hermana)</w:t>
            </w:r>
          </w:p>
          <w:p w14:paraId="7F7FB4A2" w14:textId="0023B2A3" w:rsidR="003F6421" w:rsidRPr="009515E9" w:rsidRDefault="003F6421" w:rsidP="009515E9">
            <w:pPr>
              <w:pStyle w:val="Prrafodelista"/>
              <w:numPr>
                <w:ilvl w:val="0"/>
                <w:numId w:val="1"/>
              </w:numPr>
              <w:ind w:left="292" w:hanging="283"/>
              <w:jc w:val="both"/>
              <w:rPr>
                <w:rFonts w:ascii="Arial" w:hAnsi="Arial" w:cs="Arial"/>
                <w:bCs/>
              </w:rPr>
            </w:pPr>
            <w:r w:rsidRPr="009515E9">
              <w:rPr>
                <w:rFonts w:ascii="Arial" w:hAnsi="Arial" w:cs="Arial"/>
                <w:bCs/>
              </w:rPr>
              <w:t>María Mercedes Ramírez Cifuentes (Hermana)</w:t>
            </w:r>
          </w:p>
          <w:p w14:paraId="3B452E56" w14:textId="3F6193A3" w:rsidR="003F6421" w:rsidRPr="009515E9" w:rsidRDefault="003F6421" w:rsidP="009515E9">
            <w:pPr>
              <w:pStyle w:val="Prrafodelista"/>
              <w:numPr>
                <w:ilvl w:val="0"/>
                <w:numId w:val="1"/>
              </w:numPr>
              <w:ind w:left="292" w:hanging="283"/>
              <w:jc w:val="both"/>
              <w:rPr>
                <w:rFonts w:ascii="Arial" w:hAnsi="Arial" w:cs="Arial"/>
                <w:bCs/>
              </w:rPr>
            </w:pPr>
            <w:r w:rsidRPr="009515E9">
              <w:rPr>
                <w:rFonts w:ascii="Arial" w:hAnsi="Arial" w:cs="Arial"/>
                <w:bCs/>
              </w:rPr>
              <w:t>Fernando Ramírez Cifuentes (Hermano)</w:t>
            </w:r>
          </w:p>
          <w:p w14:paraId="752B690C" w14:textId="7ADC9A08" w:rsidR="003F6421" w:rsidRPr="009515E9" w:rsidRDefault="003F6421" w:rsidP="009515E9">
            <w:pPr>
              <w:pStyle w:val="Prrafodelista"/>
              <w:numPr>
                <w:ilvl w:val="0"/>
                <w:numId w:val="1"/>
              </w:numPr>
              <w:ind w:left="292" w:hanging="283"/>
              <w:jc w:val="both"/>
              <w:rPr>
                <w:rFonts w:ascii="Arial" w:hAnsi="Arial" w:cs="Arial"/>
                <w:bCs/>
              </w:rPr>
            </w:pPr>
            <w:r w:rsidRPr="009515E9">
              <w:rPr>
                <w:rFonts w:ascii="Arial" w:hAnsi="Arial" w:cs="Arial"/>
                <w:bCs/>
              </w:rPr>
              <w:t>Jaime Salazar Ramírez (Sobrino)</w:t>
            </w:r>
          </w:p>
          <w:p w14:paraId="5BEF3897" w14:textId="4242DC7E" w:rsidR="003F6421" w:rsidRPr="009515E9" w:rsidRDefault="003F6421" w:rsidP="009515E9">
            <w:pPr>
              <w:pStyle w:val="Prrafodelista"/>
              <w:numPr>
                <w:ilvl w:val="0"/>
                <w:numId w:val="1"/>
              </w:numPr>
              <w:ind w:left="292" w:hanging="283"/>
              <w:jc w:val="both"/>
              <w:rPr>
                <w:rFonts w:ascii="Arial" w:hAnsi="Arial" w:cs="Arial"/>
                <w:bCs/>
              </w:rPr>
            </w:pPr>
            <w:r w:rsidRPr="009515E9">
              <w:rPr>
                <w:rFonts w:ascii="Arial" w:hAnsi="Arial" w:cs="Arial"/>
                <w:bCs/>
              </w:rPr>
              <w:t>Olga Mercedes Salazar Ramírez (Sobrina)</w:t>
            </w:r>
          </w:p>
          <w:p w14:paraId="45AD5291" w14:textId="329740DD" w:rsidR="003F6421" w:rsidRPr="009515E9" w:rsidRDefault="003F6421" w:rsidP="009515E9">
            <w:pPr>
              <w:pStyle w:val="Prrafodelista"/>
              <w:numPr>
                <w:ilvl w:val="0"/>
                <w:numId w:val="1"/>
              </w:numPr>
              <w:ind w:left="292" w:hanging="283"/>
              <w:jc w:val="both"/>
              <w:rPr>
                <w:rFonts w:ascii="Arial" w:hAnsi="Arial" w:cs="Arial"/>
                <w:bCs/>
              </w:rPr>
            </w:pPr>
            <w:r w:rsidRPr="009515E9">
              <w:rPr>
                <w:rFonts w:ascii="Arial" w:hAnsi="Arial" w:cs="Arial"/>
                <w:bCs/>
              </w:rPr>
              <w:t xml:space="preserve">Diana </w:t>
            </w:r>
            <w:proofErr w:type="spellStart"/>
            <w:r w:rsidRPr="009515E9">
              <w:rPr>
                <w:rFonts w:ascii="Arial" w:hAnsi="Arial" w:cs="Arial"/>
                <w:bCs/>
              </w:rPr>
              <w:t>Maryuri</w:t>
            </w:r>
            <w:proofErr w:type="spellEnd"/>
            <w:r w:rsidRPr="009515E9">
              <w:rPr>
                <w:rFonts w:ascii="Arial" w:hAnsi="Arial" w:cs="Arial"/>
                <w:bCs/>
              </w:rPr>
              <w:t xml:space="preserve"> Narváez Castaño (Tercera Afectada)</w:t>
            </w:r>
          </w:p>
          <w:p w14:paraId="35B7642B" w14:textId="6E6E0E20" w:rsidR="003F6421" w:rsidRPr="009515E9" w:rsidRDefault="003F6421" w:rsidP="009515E9">
            <w:pPr>
              <w:pStyle w:val="Prrafodelista"/>
              <w:numPr>
                <w:ilvl w:val="0"/>
                <w:numId w:val="1"/>
              </w:numPr>
              <w:ind w:left="292" w:hanging="283"/>
              <w:jc w:val="both"/>
              <w:rPr>
                <w:rFonts w:ascii="Arial" w:hAnsi="Arial" w:cs="Arial"/>
                <w:bCs/>
              </w:rPr>
            </w:pPr>
            <w:r w:rsidRPr="009515E9">
              <w:rPr>
                <w:rFonts w:ascii="Arial" w:hAnsi="Arial" w:cs="Arial"/>
                <w:bCs/>
              </w:rPr>
              <w:t>Alba Sofia Medina Millán (Tercera Afectada)</w:t>
            </w:r>
          </w:p>
        </w:tc>
      </w:tr>
      <w:tr w:rsidR="009515E9" w:rsidRPr="009515E9" w14:paraId="76A4F219" w14:textId="77777777" w:rsidTr="006F38D5">
        <w:trPr>
          <w:trHeight w:val="737"/>
        </w:trPr>
        <w:tc>
          <w:tcPr>
            <w:tcW w:w="4112" w:type="dxa"/>
          </w:tcPr>
          <w:p w14:paraId="7852BED5" w14:textId="77777777" w:rsidR="00C5003E" w:rsidRPr="009515E9" w:rsidRDefault="00C5003E" w:rsidP="009515E9">
            <w:pPr>
              <w:jc w:val="both"/>
              <w:rPr>
                <w:rFonts w:ascii="Arial" w:hAnsi="Arial" w:cs="Arial"/>
                <w:b/>
                <w:lang w:val="es-ES"/>
              </w:rPr>
            </w:pPr>
            <w:r w:rsidRPr="009515E9">
              <w:rPr>
                <w:rFonts w:ascii="Arial" w:hAnsi="Arial" w:cs="Arial"/>
                <w:b/>
                <w:lang w:val="es-ES"/>
              </w:rPr>
              <w:t>Demandados/ Llamados en Garantía</w:t>
            </w:r>
          </w:p>
        </w:tc>
        <w:tc>
          <w:tcPr>
            <w:tcW w:w="5670" w:type="dxa"/>
          </w:tcPr>
          <w:p w14:paraId="01BDAAF1" w14:textId="77777777" w:rsidR="00C5003E" w:rsidRPr="009515E9" w:rsidRDefault="003F6421" w:rsidP="009515E9">
            <w:pPr>
              <w:jc w:val="both"/>
              <w:rPr>
                <w:rFonts w:ascii="Arial" w:hAnsi="Arial" w:cs="Arial"/>
                <w:b/>
                <w:lang w:val="es-ES"/>
              </w:rPr>
            </w:pPr>
            <w:r w:rsidRPr="009515E9">
              <w:rPr>
                <w:rFonts w:ascii="Arial" w:hAnsi="Arial" w:cs="Arial"/>
                <w:b/>
                <w:lang w:val="es-ES"/>
              </w:rPr>
              <w:t xml:space="preserve">DEMANDADOS: </w:t>
            </w:r>
          </w:p>
          <w:p w14:paraId="117D70EA" w14:textId="1F96056A" w:rsidR="003F6421" w:rsidRPr="009515E9" w:rsidRDefault="003F6421" w:rsidP="009515E9">
            <w:pPr>
              <w:pStyle w:val="Prrafodelista"/>
              <w:numPr>
                <w:ilvl w:val="0"/>
                <w:numId w:val="2"/>
              </w:numPr>
              <w:jc w:val="both"/>
              <w:rPr>
                <w:rFonts w:ascii="Arial" w:hAnsi="Arial" w:cs="Arial"/>
                <w:bCs/>
                <w:lang w:val="es-ES"/>
              </w:rPr>
            </w:pPr>
            <w:r w:rsidRPr="009515E9">
              <w:rPr>
                <w:rFonts w:ascii="Arial" w:hAnsi="Arial" w:cs="Arial"/>
                <w:bCs/>
                <w:lang w:val="es-ES"/>
              </w:rPr>
              <w:t xml:space="preserve">Distrito Especial de Santiago de Cali. </w:t>
            </w:r>
          </w:p>
          <w:p w14:paraId="495029DC" w14:textId="77777777" w:rsidR="003F6421" w:rsidRPr="009515E9" w:rsidRDefault="003F6421" w:rsidP="009515E9">
            <w:pPr>
              <w:jc w:val="both"/>
              <w:rPr>
                <w:rFonts w:ascii="Arial" w:hAnsi="Arial" w:cs="Arial"/>
                <w:b/>
                <w:lang w:val="es-ES"/>
              </w:rPr>
            </w:pPr>
            <w:r w:rsidRPr="009515E9">
              <w:rPr>
                <w:rFonts w:ascii="Arial" w:hAnsi="Arial" w:cs="Arial"/>
                <w:b/>
                <w:lang w:val="es-ES"/>
              </w:rPr>
              <w:t xml:space="preserve">EN GARANTÍA: </w:t>
            </w:r>
          </w:p>
          <w:p w14:paraId="1B04E74E" w14:textId="77777777" w:rsidR="003F6421" w:rsidRPr="009515E9" w:rsidRDefault="003F6421" w:rsidP="009515E9">
            <w:pPr>
              <w:pStyle w:val="Prrafodelista"/>
              <w:numPr>
                <w:ilvl w:val="0"/>
                <w:numId w:val="3"/>
              </w:numPr>
              <w:jc w:val="both"/>
              <w:rPr>
                <w:rFonts w:ascii="Arial" w:hAnsi="Arial" w:cs="Arial"/>
                <w:bCs/>
                <w:lang w:val="es-ES"/>
              </w:rPr>
            </w:pPr>
            <w:r w:rsidRPr="009515E9">
              <w:rPr>
                <w:rFonts w:ascii="Arial" w:hAnsi="Arial" w:cs="Arial"/>
                <w:bCs/>
              </w:rPr>
              <w:t xml:space="preserve">Aseguradora Solidaria de Colombia Entidad Cooperativa. </w:t>
            </w:r>
          </w:p>
          <w:p w14:paraId="381328B2" w14:textId="77777777" w:rsidR="003F6421" w:rsidRPr="009515E9" w:rsidRDefault="003F6421" w:rsidP="009515E9">
            <w:pPr>
              <w:pStyle w:val="Prrafodelista"/>
              <w:numPr>
                <w:ilvl w:val="0"/>
                <w:numId w:val="3"/>
              </w:numPr>
              <w:jc w:val="both"/>
              <w:rPr>
                <w:rFonts w:ascii="Arial" w:hAnsi="Arial" w:cs="Arial"/>
                <w:bCs/>
                <w:lang w:val="es-ES"/>
              </w:rPr>
            </w:pPr>
            <w:r w:rsidRPr="009515E9">
              <w:rPr>
                <w:rFonts w:ascii="Arial" w:hAnsi="Arial" w:cs="Arial"/>
                <w:bCs/>
              </w:rPr>
              <w:t>Chubb Seguros Colombia S.A.</w:t>
            </w:r>
          </w:p>
          <w:p w14:paraId="21ABD515" w14:textId="77777777" w:rsidR="003F6421" w:rsidRPr="009515E9" w:rsidRDefault="003F6421" w:rsidP="009515E9">
            <w:pPr>
              <w:pStyle w:val="Prrafodelista"/>
              <w:numPr>
                <w:ilvl w:val="0"/>
                <w:numId w:val="3"/>
              </w:numPr>
              <w:jc w:val="both"/>
              <w:rPr>
                <w:rFonts w:ascii="Arial" w:hAnsi="Arial" w:cs="Arial"/>
                <w:bCs/>
                <w:lang w:val="es-ES"/>
              </w:rPr>
            </w:pPr>
            <w:r w:rsidRPr="009515E9">
              <w:rPr>
                <w:rFonts w:ascii="Arial" w:hAnsi="Arial" w:cs="Arial"/>
                <w:bCs/>
              </w:rPr>
              <w:t>SBS Seguros Colombia S.A.</w:t>
            </w:r>
          </w:p>
          <w:p w14:paraId="6B440B49" w14:textId="77777777" w:rsidR="003F6421" w:rsidRPr="009515E9" w:rsidRDefault="003F6421" w:rsidP="009515E9">
            <w:pPr>
              <w:pStyle w:val="Prrafodelista"/>
              <w:numPr>
                <w:ilvl w:val="0"/>
                <w:numId w:val="3"/>
              </w:numPr>
              <w:jc w:val="both"/>
              <w:rPr>
                <w:rFonts w:ascii="Arial" w:hAnsi="Arial" w:cs="Arial"/>
                <w:bCs/>
                <w:lang w:val="es-ES"/>
              </w:rPr>
            </w:pPr>
            <w:r w:rsidRPr="009515E9">
              <w:rPr>
                <w:rFonts w:ascii="Arial" w:hAnsi="Arial" w:cs="Arial"/>
                <w:bCs/>
              </w:rPr>
              <w:t>AXA Colpatria Seguros S.A.</w:t>
            </w:r>
          </w:p>
          <w:p w14:paraId="196FF209" w14:textId="45547EBB" w:rsidR="003F6421" w:rsidRPr="009515E9" w:rsidRDefault="003F6421" w:rsidP="009515E9">
            <w:pPr>
              <w:pStyle w:val="Prrafodelista"/>
              <w:numPr>
                <w:ilvl w:val="0"/>
                <w:numId w:val="3"/>
              </w:numPr>
              <w:jc w:val="both"/>
              <w:rPr>
                <w:rFonts w:ascii="Arial" w:hAnsi="Arial" w:cs="Arial"/>
                <w:b/>
                <w:lang w:val="es-ES"/>
              </w:rPr>
            </w:pPr>
            <w:r w:rsidRPr="009515E9">
              <w:rPr>
                <w:rFonts w:ascii="Arial" w:hAnsi="Arial" w:cs="Arial"/>
                <w:bCs/>
              </w:rPr>
              <w:t>HDI Seguros S.A.</w:t>
            </w:r>
          </w:p>
        </w:tc>
      </w:tr>
      <w:tr w:rsidR="009515E9" w:rsidRPr="009515E9" w14:paraId="0F1CD8C3" w14:textId="77777777" w:rsidTr="006F38D5">
        <w:trPr>
          <w:trHeight w:val="696"/>
        </w:trPr>
        <w:tc>
          <w:tcPr>
            <w:tcW w:w="4112" w:type="dxa"/>
          </w:tcPr>
          <w:p w14:paraId="30E89714" w14:textId="77777777" w:rsidR="00C5003E" w:rsidRPr="009515E9" w:rsidRDefault="00C5003E" w:rsidP="009515E9">
            <w:pPr>
              <w:jc w:val="both"/>
              <w:rPr>
                <w:rFonts w:ascii="Arial" w:hAnsi="Arial" w:cs="Arial"/>
                <w:b/>
                <w:lang w:val="es-ES"/>
              </w:rPr>
            </w:pPr>
            <w:r w:rsidRPr="009515E9">
              <w:rPr>
                <w:rFonts w:ascii="Arial" w:hAnsi="Arial" w:cs="Arial"/>
                <w:b/>
                <w:lang w:val="es-ES"/>
              </w:rPr>
              <w:t>Pretensiones solicitadas</w:t>
            </w:r>
          </w:p>
        </w:tc>
        <w:tc>
          <w:tcPr>
            <w:tcW w:w="5670" w:type="dxa"/>
          </w:tcPr>
          <w:p w14:paraId="65F8A69E" w14:textId="591ACE5F" w:rsidR="00C5003E" w:rsidRPr="009515E9" w:rsidRDefault="005B1880" w:rsidP="009515E9">
            <w:pPr>
              <w:pStyle w:val="Prrafodelista"/>
              <w:numPr>
                <w:ilvl w:val="0"/>
                <w:numId w:val="4"/>
              </w:numPr>
              <w:jc w:val="both"/>
              <w:rPr>
                <w:rFonts w:ascii="Arial" w:hAnsi="Arial" w:cs="Arial"/>
                <w:bCs/>
                <w:lang w:val="es-ES"/>
              </w:rPr>
            </w:pPr>
            <w:r w:rsidRPr="009515E9">
              <w:rPr>
                <w:rFonts w:ascii="Arial" w:hAnsi="Arial" w:cs="Arial"/>
                <w:bCs/>
                <w:lang w:val="es-ES"/>
              </w:rPr>
              <w:t xml:space="preserve">Que se declare patrimonial y administrativamente responsable al Distrito Especial de Santiago de Cali por los daños y perjuicios ocasiones a los demandantes con ocasión del accidente de tránsito sufrido por la señora </w:t>
            </w:r>
            <w:proofErr w:type="spellStart"/>
            <w:r w:rsidRPr="009515E9">
              <w:rPr>
                <w:rFonts w:ascii="Arial" w:hAnsi="Arial" w:cs="Arial"/>
                <w:bCs/>
              </w:rPr>
              <w:t>Miryam</w:t>
            </w:r>
            <w:proofErr w:type="spellEnd"/>
            <w:r w:rsidRPr="009515E9">
              <w:rPr>
                <w:rFonts w:ascii="Arial" w:hAnsi="Arial" w:cs="Arial"/>
                <w:bCs/>
              </w:rPr>
              <w:t xml:space="preserve"> Ramírez Cifuentes el</w:t>
            </w:r>
            <w:r w:rsidR="004662EE" w:rsidRPr="009515E9">
              <w:rPr>
                <w:rFonts w:ascii="Arial" w:hAnsi="Arial" w:cs="Arial"/>
                <w:bCs/>
              </w:rPr>
              <w:t xml:space="preserve"> 27 de enero de 2021</w:t>
            </w:r>
            <w:r w:rsidRPr="009515E9">
              <w:rPr>
                <w:rFonts w:ascii="Arial" w:hAnsi="Arial" w:cs="Arial"/>
                <w:bCs/>
              </w:rPr>
              <w:t xml:space="preserve"> </w:t>
            </w:r>
          </w:p>
        </w:tc>
      </w:tr>
      <w:tr w:rsidR="009515E9" w:rsidRPr="009515E9" w14:paraId="609EC752" w14:textId="77777777" w:rsidTr="006F38D5">
        <w:trPr>
          <w:trHeight w:val="737"/>
        </w:trPr>
        <w:tc>
          <w:tcPr>
            <w:tcW w:w="4112" w:type="dxa"/>
          </w:tcPr>
          <w:p w14:paraId="60B470C1" w14:textId="77777777" w:rsidR="00C5003E" w:rsidRPr="009515E9" w:rsidRDefault="00C5003E" w:rsidP="009515E9">
            <w:pPr>
              <w:jc w:val="both"/>
              <w:rPr>
                <w:rFonts w:ascii="Arial" w:hAnsi="Arial" w:cs="Arial"/>
                <w:b/>
                <w:lang w:val="es-ES"/>
              </w:rPr>
            </w:pPr>
            <w:r w:rsidRPr="009515E9">
              <w:rPr>
                <w:rFonts w:ascii="Arial" w:hAnsi="Arial" w:cs="Arial"/>
                <w:b/>
                <w:lang w:val="es-ES"/>
              </w:rPr>
              <w:t>Pretensión Objetivada</w:t>
            </w:r>
          </w:p>
        </w:tc>
        <w:tc>
          <w:tcPr>
            <w:tcW w:w="5670" w:type="dxa"/>
          </w:tcPr>
          <w:p w14:paraId="28006BDE" w14:textId="670890B9" w:rsidR="00F52E0A" w:rsidRPr="009515E9" w:rsidRDefault="00F52E0A" w:rsidP="009515E9">
            <w:pPr>
              <w:shd w:val="clear" w:color="auto" w:fill="FFFFFF"/>
              <w:jc w:val="both"/>
              <w:rPr>
                <w:rFonts w:ascii="Arial" w:eastAsia="Times New Roman" w:hAnsi="Arial" w:cs="Arial"/>
                <w:lang w:eastAsia="es-CO"/>
              </w:rPr>
            </w:pPr>
            <w:r w:rsidRPr="009515E9">
              <w:rPr>
                <w:rFonts w:ascii="Arial" w:eastAsia="Times New Roman" w:hAnsi="Arial" w:cs="Arial"/>
                <w:bdr w:val="none" w:sz="0" w:space="0" w:color="auto" w:frame="1"/>
                <w:lang w:eastAsia="es-CO"/>
              </w:rPr>
              <w:t xml:space="preserve">La liquidación objetiva de la contingencia es de </w:t>
            </w:r>
            <w:r w:rsidRPr="009515E9">
              <w:rPr>
                <w:rFonts w:ascii="Arial" w:eastAsia="Times New Roman" w:hAnsi="Arial" w:cs="Arial"/>
                <w:b/>
                <w:bCs/>
                <w:bdr w:val="none" w:sz="0" w:space="0" w:color="auto" w:frame="1"/>
                <w:lang w:eastAsia="es-CO"/>
              </w:rPr>
              <w:t>6.5 SMLMV ($8.450.000)</w:t>
            </w:r>
            <w:r w:rsidRPr="009515E9">
              <w:rPr>
                <w:rFonts w:ascii="Arial" w:eastAsia="Times New Roman" w:hAnsi="Arial" w:cs="Arial"/>
                <w:bdr w:val="none" w:sz="0" w:space="0" w:color="auto" w:frame="1"/>
                <w:lang w:eastAsia="es-CO"/>
              </w:rPr>
              <w:t>, a la cual se llegó de la siguiente forma:</w:t>
            </w:r>
          </w:p>
          <w:p w14:paraId="3336DADF" w14:textId="5964031E" w:rsidR="00F52E0A" w:rsidRPr="009515E9" w:rsidRDefault="00F52E0A" w:rsidP="009515E9">
            <w:pPr>
              <w:shd w:val="clear" w:color="auto" w:fill="FFFFFF"/>
              <w:jc w:val="both"/>
              <w:rPr>
                <w:rFonts w:ascii="Arial" w:eastAsia="Times New Roman" w:hAnsi="Arial" w:cs="Arial"/>
                <w:lang w:eastAsia="es-CO"/>
              </w:rPr>
            </w:pPr>
          </w:p>
          <w:p w14:paraId="5A7771D4" w14:textId="77777777" w:rsidR="00F52E0A" w:rsidRPr="009515E9" w:rsidRDefault="00F52E0A" w:rsidP="009515E9">
            <w:pPr>
              <w:pStyle w:val="Prrafodelista"/>
              <w:numPr>
                <w:ilvl w:val="0"/>
                <w:numId w:val="9"/>
              </w:numPr>
              <w:shd w:val="clear" w:color="auto" w:fill="FFFFFF"/>
              <w:ind w:left="292" w:hanging="283"/>
              <w:jc w:val="both"/>
              <w:rPr>
                <w:rFonts w:ascii="Arial" w:eastAsia="Times New Roman" w:hAnsi="Arial" w:cs="Arial"/>
                <w:lang w:eastAsia="es-CO"/>
              </w:rPr>
            </w:pPr>
            <w:r w:rsidRPr="009515E9">
              <w:rPr>
                <w:rFonts w:ascii="Arial" w:eastAsia="Times New Roman" w:hAnsi="Arial" w:cs="Arial"/>
                <w:b/>
                <w:bCs/>
                <w:bdr w:val="none" w:sz="0" w:space="0" w:color="auto" w:frame="1"/>
                <w:shd w:val="clear" w:color="auto" w:fill="FFFFFF"/>
                <w:lang w:eastAsia="es-CO"/>
              </w:rPr>
              <w:t>Daño moral:</w:t>
            </w:r>
            <w:r w:rsidRPr="009515E9">
              <w:rPr>
                <w:rFonts w:ascii="Arial" w:eastAsia="Times New Roman" w:hAnsi="Arial" w:cs="Arial"/>
                <w:bdr w:val="none" w:sz="0" w:space="0" w:color="auto" w:frame="1"/>
                <w:shd w:val="clear" w:color="auto" w:fill="FFFFFF"/>
                <w:lang w:eastAsia="es-CO"/>
              </w:rPr>
              <w:t> </w:t>
            </w:r>
            <w:r w:rsidRPr="009515E9">
              <w:rPr>
                <w:rFonts w:ascii="Arial" w:eastAsia="Times New Roman" w:hAnsi="Arial" w:cs="Arial"/>
                <w:bdr w:val="none" w:sz="0" w:space="0" w:color="auto" w:frame="1"/>
                <w:lang w:eastAsia="es-CO"/>
              </w:rPr>
              <w:t xml:space="preserve">teniendo en cuenta que no se aportó dictamen de pérdida de capacidad laboral, se </w:t>
            </w:r>
            <w:r w:rsidRPr="009515E9">
              <w:rPr>
                <w:rFonts w:ascii="Arial" w:eastAsia="Times New Roman" w:hAnsi="Arial" w:cs="Arial"/>
                <w:bdr w:val="none" w:sz="0" w:space="0" w:color="auto" w:frame="1"/>
                <w:lang w:eastAsia="es-CO"/>
              </w:rPr>
              <w:lastRenderedPageBreak/>
              <w:t>reconocería el monto de mínimo de indemnización acogido por la jurisprudencia del Consejo de Estado en caso de lesiones, de la siguiente manera:</w:t>
            </w:r>
          </w:p>
          <w:p w14:paraId="3356C388" w14:textId="77777777" w:rsidR="00F52E0A" w:rsidRPr="009515E9" w:rsidRDefault="00F52E0A" w:rsidP="009515E9">
            <w:pPr>
              <w:pStyle w:val="Prrafodelista"/>
              <w:shd w:val="clear" w:color="auto" w:fill="FFFFFF"/>
              <w:ind w:left="292" w:hanging="283"/>
              <w:jc w:val="both"/>
              <w:rPr>
                <w:rFonts w:ascii="Arial" w:eastAsia="Times New Roman" w:hAnsi="Arial" w:cs="Arial"/>
                <w:lang w:eastAsia="es-CO"/>
              </w:rPr>
            </w:pPr>
          </w:p>
          <w:p w14:paraId="2298195E" w14:textId="77777777" w:rsidR="00F52E0A" w:rsidRPr="009515E9" w:rsidRDefault="00F52E0A" w:rsidP="009515E9">
            <w:pPr>
              <w:numPr>
                <w:ilvl w:val="0"/>
                <w:numId w:val="6"/>
              </w:numPr>
              <w:shd w:val="clear" w:color="auto" w:fill="FFFFFF"/>
              <w:ind w:left="718" w:hanging="284"/>
              <w:jc w:val="both"/>
              <w:rPr>
                <w:rFonts w:ascii="Arial" w:eastAsia="Times New Roman" w:hAnsi="Arial" w:cs="Arial"/>
                <w:lang w:eastAsia="es-CO"/>
              </w:rPr>
            </w:pPr>
            <w:r w:rsidRPr="009515E9">
              <w:rPr>
                <w:rFonts w:ascii="Arial" w:eastAsia="Times New Roman" w:hAnsi="Arial" w:cs="Arial"/>
                <w:bdr w:val="none" w:sz="0" w:space="0" w:color="auto" w:frame="1"/>
                <w:lang w:eastAsia="es-CO"/>
              </w:rPr>
              <w:t>A favor de MIRYAM RAMIREZ CIFUENTES (lesionada) 10 SMLMV.</w:t>
            </w:r>
          </w:p>
          <w:p w14:paraId="4011E046" w14:textId="77777777" w:rsidR="00F52E0A" w:rsidRPr="009515E9" w:rsidRDefault="00F52E0A" w:rsidP="009515E9">
            <w:pPr>
              <w:numPr>
                <w:ilvl w:val="0"/>
                <w:numId w:val="6"/>
              </w:numPr>
              <w:shd w:val="clear" w:color="auto" w:fill="FFFFFF"/>
              <w:ind w:left="718" w:hanging="284"/>
              <w:jc w:val="both"/>
              <w:rPr>
                <w:rFonts w:ascii="Arial" w:eastAsia="Times New Roman" w:hAnsi="Arial" w:cs="Arial"/>
                <w:lang w:eastAsia="es-CO"/>
              </w:rPr>
            </w:pPr>
            <w:r w:rsidRPr="009515E9">
              <w:rPr>
                <w:rFonts w:ascii="Arial" w:eastAsia="Times New Roman" w:hAnsi="Arial" w:cs="Arial"/>
                <w:bdr w:val="none" w:sz="0" w:space="0" w:color="auto" w:frame="1"/>
                <w:lang w:eastAsia="es-CO"/>
              </w:rPr>
              <w:t>A favor de RONALD RIVERA RAMIREZ (hijo) 10 SMLMV. </w:t>
            </w:r>
          </w:p>
          <w:p w14:paraId="08D5AEF5" w14:textId="77777777" w:rsidR="00F52E0A" w:rsidRPr="009515E9" w:rsidRDefault="00F52E0A" w:rsidP="009515E9">
            <w:pPr>
              <w:numPr>
                <w:ilvl w:val="0"/>
                <w:numId w:val="6"/>
              </w:numPr>
              <w:shd w:val="clear" w:color="auto" w:fill="FFFFFF"/>
              <w:ind w:left="718" w:hanging="284"/>
              <w:jc w:val="both"/>
              <w:rPr>
                <w:rFonts w:ascii="Arial" w:eastAsia="Times New Roman" w:hAnsi="Arial" w:cs="Arial"/>
                <w:lang w:eastAsia="es-CO"/>
              </w:rPr>
            </w:pPr>
            <w:r w:rsidRPr="009515E9">
              <w:rPr>
                <w:rFonts w:ascii="Arial" w:eastAsia="Times New Roman" w:hAnsi="Arial" w:cs="Arial"/>
                <w:bdr w:val="none" w:sz="0" w:space="0" w:color="auto" w:frame="1"/>
                <w:lang w:eastAsia="es-CO"/>
              </w:rPr>
              <w:t>A favor de WALTER RIVERA RAMIREZ (hijo) 10 SMLMV.</w:t>
            </w:r>
          </w:p>
          <w:p w14:paraId="08A59219" w14:textId="77777777" w:rsidR="00F52E0A" w:rsidRPr="009515E9" w:rsidRDefault="00F52E0A" w:rsidP="009515E9">
            <w:pPr>
              <w:numPr>
                <w:ilvl w:val="0"/>
                <w:numId w:val="6"/>
              </w:numPr>
              <w:shd w:val="clear" w:color="auto" w:fill="FFFFFF"/>
              <w:ind w:left="718" w:hanging="284"/>
              <w:jc w:val="both"/>
              <w:rPr>
                <w:rFonts w:ascii="Arial" w:eastAsia="Times New Roman" w:hAnsi="Arial" w:cs="Arial"/>
                <w:lang w:eastAsia="es-CO"/>
              </w:rPr>
            </w:pPr>
            <w:r w:rsidRPr="009515E9">
              <w:rPr>
                <w:rFonts w:ascii="Arial" w:eastAsia="Times New Roman" w:hAnsi="Arial" w:cs="Arial"/>
                <w:bdr w:val="none" w:sz="0" w:space="0" w:color="auto" w:frame="1"/>
                <w:lang w:eastAsia="es-CO"/>
              </w:rPr>
              <w:t>A favor de ZOILA CIFUENTES DE RAMIREZ (madre) 10 SMLMV.</w:t>
            </w:r>
          </w:p>
          <w:p w14:paraId="52E2792F" w14:textId="77777777" w:rsidR="00F52E0A" w:rsidRPr="009515E9" w:rsidRDefault="00F52E0A" w:rsidP="009515E9">
            <w:pPr>
              <w:numPr>
                <w:ilvl w:val="0"/>
                <w:numId w:val="6"/>
              </w:numPr>
              <w:shd w:val="clear" w:color="auto" w:fill="FFFFFF"/>
              <w:ind w:left="718" w:hanging="284"/>
              <w:jc w:val="both"/>
              <w:rPr>
                <w:rFonts w:ascii="Arial" w:eastAsia="Times New Roman" w:hAnsi="Arial" w:cs="Arial"/>
                <w:lang w:eastAsia="es-CO"/>
              </w:rPr>
            </w:pPr>
            <w:r w:rsidRPr="009515E9">
              <w:rPr>
                <w:rFonts w:ascii="Arial" w:eastAsia="Times New Roman" w:hAnsi="Arial" w:cs="Arial"/>
                <w:bdr w:val="none" w:sz="0" w:space="0" w:color="auto" w:frame="1"/>
                <w:lang w:eastAsia="es-CO"/>
              </w:rPr>
              <w:t>A favor de AMPARO RAMIREZ CIFUENTES (hermana) 5 SMLMV.</w:t>
            </w:r>
          </w:p>
          <w:p w14:paraId="554FF171" w14:textId="77777777" w:rsidR="00F52E0A" w:rsidRPr="009515E9" w:rsidRDefault="00F52E0A" w:rsidP="009515E9">
            <w:pPr>
              <w:numPr>
                <w:ilvl w:val="0"/>
                <w:numId w:val="6"/>
              </w:numPr>
              <w:shd w:val="clear" w:color="auto" w:fill="FFFFFF"/>
              <w:ind w:left="718" w:hanging="284"/>
              <w:jc w:val="both"/>
              <w:rPr>
                <w:rFonts w:ascii="Arial" w:eastAsia="Times New Roman" w:hAnsi="Arial" w:cs="Arial"/>
                <w:lang w:eastAsia="es-CO"/>
              </w:rPr>
            </w:pPr>
            <w:r w:rsidRPr="009515E9">
              <w:rPr>
                <w:rFonts w:ascii="Arial" w:eastAsia="Times New Roman" w:hAnsi="Arial" w:cs="Arial"/>
                <w:bdr w:val="none" w:sz="0" w:space="0" w:color="auto" w:frame="1"/>
                <w:lang w:eastAsia="es-CO"/>
              </w:rPr>
              <w:t>A favor de MARIA MERCEDES RAMIREZ CIFUENTES (hermana) 5 SMLMV.</w:t>
            </w:r>
          </w:p>
          <w:p w14:paraId="76EE4F11" w14:textId="77777777" w:rsidR="00F52E0A" w:rsidRPr="009515E9" w:rsidRDefault="00F52E0A" w:rsidP="009515E9">
            <w:pPr>
              <w:numPr>
                <w:ilvl w:val="0"/>
                <w:numId w:val="6"/>
              </w:numPr>
              <w:shd w:val="clear" w:color="auto" w:fill="FFFFFF"/>
              <w:ind w:left="718" w:hanging="284"/>
              <w:jc w:val="both"/>
              <w:rPr>
                <w:rFonts w:ascii="Arial" w:eastAsia="Times New Roman" w:hAnsi="Arial" w:cs="Arial"/>
                <w:lang w:eastAsia="es-CO"/>
              </w:rPr>
            </w:pPr>
            <w:r w:rsidRPr="009515E9">
              <w:rPr>
                <w:rFonts w:ascii="Arial" w:eastAsia="Times New Roman" w:hAnsi="Arial" w:cs="Arial"/>
                <w:bdr w:val="none" w:sz="0" w:space="0" w:color="auto" w:frame="1"/>
                <w:lang w:eastAsia="es-CO"/>
              </w:rPr>
              <w:t>A favor de FERNANDO RAMIREZ CIFUENTES (hermano) la suma de 5 SMLMV.</w:t>
            </w:r>
          </w:p>
          <w:p w14:paraId="2F5C4945" w14:textId="0AE6F917" w:rsidR="00953AF0" w:rsidRPr="009515E9" w:rsidRDefault="00F52E0A" w:rsidP="009515E9">
            <w:pPr>
              <w:numPr>
                <w:ilvl w:val="0"/>
                <w:numId w:val="6"/>
              </w:numPr>
              <w:shd w:val="clear" w:color="auto" w:fill="FFFFFF"/>
              <w:ind w:left="718" w:hanging="284"/>
              <w:jc w:val="both"/>
              <w:rPr>
                <w:rFonts w:ascii="Arial" w:eastAsia="Times New Roman" w:hAnsi="Arial" w:cs="Arial"/>
                <w:bdr w:val="none" w:sz="0" w:space="0" w:color="auto" w:frame="1"/>
                <w:lang w:eastAsia="es-CO"/>
              </w:rPr>
            </w:pPr>
            <w:r w:rsidRPr="009515E9">
              <w:rPr>
                <w:rFonts w:ascii="Arial" w:eastAsia="Times New Roman" w:hAnsi="Arial" w:cs="Arial"/>
                <w:bdr w:val="none" w:sz="0" w:space="0" w:color="auto" w:frame="1"/>
                <w:lang w:eastAsia="es-CO"/>
              </w:rPr>
              <w:t xml:space="preserve">A favor de JAIME SALAZAR RAMIREZ </w:t>
            </w:r>
            <w:r w:rsidR="00953AF0" w:rsidRPr="009515E9">
              <w:rPr>
                <w:rFonts w:ascii="Arial" w:eastAsia="Times New Roman" w:hAnsi="Arial" w:cs="Arial"/>
                <w:bdr w:val="none" w:sz="0" w:space="0" w:color="auto" w:frame="1"/>
                <w:lang w:eastAsia="es-CO"/>
              </w:rPr>
              <w:t xml:space="preserve">y </w:t>
            </w:r>
          </w:p>
          <w:p w14:paraId="0273ACEB" w14:textId="2AC6FC32" w:rsidR="00F52E0A" w:rsidRPr="009515E9" w:rsidRDefault="00F52E0A" w:rsidP="009515E9">
            <w:pPr>
              <w:shd w:val="clear" w:color="auto" w:fill="FFFFFF"/>
              <w:ind w:left="718"/>
              <w:jc w:val="both"/>
              <w:rPr>
                <w:rFonts w:ascii="Arial" w:eastAsia="Times New Roman" w:hAnsi="Arial" w:cs="Arial"/>
                <w:lang w:eastAsia="es-CO"/>
              </w:rPr>
            </w:pPr>
            <w:r w:rsidRPr="009515E9">
              <w:rPr>
                <w:rFonts w:ascii="Arial" w:eastAsia="Times New Roman" w:hAnsi="Arial" w:cs="Arial"/>
                <w:bdr w:val="none" w:sz="0" w:space="0" w:color="auto" w:frame="1"/>
                <w:lang w:eastAsia="es-CO"/>
              </w:rPr>
              <w:t>OLGA MERCEDES SALAZAR RAMIREZ (sobrin</w:t>
            </w:r>
            <w:r w:rsidR="00953AF0" w:rsidRPr="009515E9">
              <w:rPr>
                <w:rFonts w:ascii="Arial" w:eastAsia="Times New Roman" w:hAnsi="Arial" w:cs="Arial"/>
                <w:bdr w:val="none" w:sz="0" w:space="0" w:color="auto" w:frame="1"/>
                <w:lang w:eastAsia="es-CO"/>
              </w:rPr>
              <w:t>os</w:t>
            </w:r>
            <w:r w:rsidRPr="009515E9">
              <w:rPr>
                <w:rFonts w:ascii="Arial" w:eastAsia="Times New Roman" w:hAnsi="Arial" w:cs="Arial"/>
                <w:bdr w:val="none" w:sz="0" w:space="0" w:color="auto" w:frame="1"/>
                <w:lang w:eastAsia="es-CO"/>
              </w:rPr>
              <w:t>) no se reconoce toda vez que no existe prueba de la relación afectiva.</w:t>
            </w:r>
          </w:p>
          <w:p w14:paraId="3F110527" w14:textId="070F5433" w:rsidR="00F52E0A" w:rsidRPr="009515E9" w:rsidRDefault="00F52E0A" w:rsidP="009515E9">
            <w:pPr>
              <w:numPr>
                <w:ilvl w:val="0"/>
                <w:numId w:val="6"/>
              </w:numPr>
              <w:shd w:val="clear" w:color="auto" w:fill="FFFFFF"/>
              <w:ind w:left="718" w:hanging="284"/>
              <w:jc w:val="both"/>
              <w:rPr>
                <w:rFonts w:ascii="Arial" w:eastAsia="Times New Roman" w:hAnsi="Arial" w:cs="Arial"/>
                <w:bdr w:val="none" w:sz="0" w:space="0" w:color="auto" w:frame="1"/>
                <w:lang w:eastAsia="es-CO"/>
              </w:rPr>
            </w:pPr>
            <w:r w:rsidRPr="009515E9">
              <w:rPr>
                <w:rFonts w:ascii="Arial" w:eastAsia="Times New Roman" w:hAnsi="Arial" w:cs="Arial"/>
                <w:bdr w:val="none" w:sz="0" w:space="0" w:color="auto" w:frame="1"/>
                <w:lang w:eastAsia="es-CO"/>
              </w:rPr>
              <w:t>A favor de DIANA MARYURI NARVAEZ CASTAÑO</w:t>
            </w:r>
            <w:r w:rsidR="00953AF0" w:rsidRPr="009515E9">
              <w:rPr>
                <w:rFonts w:ascii="Arial" w:eastAsia="Times New Roman" w:hAnsi="Arial" w:cs="Arial"/>
                <w:bdr w:val="none" w:sz="0" w:space="0" w:color="auto" w:frame="1"/>
                <w:lang w:eastAsia="es-CO"/>
              </w:rPr>
              <w:t xml:space="preserve"> y </w:t>
            </w:r>
            <w:r w:rsidRPr="009515E9">
              <w:rPr>
                <w:rFonts w:ascii="Arial" w:eastAsia="Times New Roman" w:hAnsi="Arial" w:cs="Arial"/>
                <w:bdr w:val="none" w:sz="0" w:space="0" w:color="auto" w:frame="1"/>
                <w:lang w:eastAsia="es-CO"/>
              </w:rPr>
              <w:t>ALBA SOFIA MEDINA MILLAN: (tercera</w:t>
            </w:r>
            <w:r w:rsidR="00953AF0" w:rsidRPr="009515E9">
              <w:rPr>
                <w:rFonts w:ascii="Arial" w:eastAsia="Times New Roman" w:hAnsi="Arial" w:cs="Arial"/>
                <w:bdr w:val="none" w:sz="0" w:space="0" w:color="auto" w:frame="1"/>
                <w:lang w:eastAsia="es-CO"/>
              </w:rPr>
              <w:t>s</w:t>
            </w:r>
            <w:r w:rsidRPr="009515E9">
              <w:rPr>
                <w:rFonts w:ascii="Arial" w:eastAsia="Times New Roman" w:hAnsi="Arial" w:cs="Arial"/>
                <w:bdr w:val="none" w:sz="0" w:space="0" w:color="auto" w:frame="1"/>
                <w:lang w:eastAsia="es-CO"/>
              </w:rPr>
              <w:t xml:space="preserve"> afectada</w:t>
            </w:r>
            <w:r w:rsidR="00953AF0" w:rsidRPr="009515E9">
              <w:rPr>
                <w:rFonts w:ascii="Arial" w:eastAsia="Times New Roman" w:hAnsi="Arial" w:cs="Arial"/>
                <w:bdr w:val="none" w:sz="0" w:space="0" w:color="auto" w:frame="1"/>
                <w:lang w:eastAsia="es-CO"/>
              </w:rPr>
              <w:t>s</w:t>
            </w:r>
            <w:r w:rsidRPr="009515E9">
              <w:rPr>
                <w:rFonts w:ascii="Arial" w:eastAsia="Times New Roman" w:hAnsi="Arial" w:cs="Arial"/>
                <w:bdr w:val="none" w:sz="0" w:space="0" w:color="auto" w:frame="1"/>
                <w:lang w:eastAsia="es-CO"/>
              </w:rPr>
              <w:t>) no se reconoce toda vez que no existe prueba de la relación afectiva.</w:t>
            </w:r>
          </w:p>
          <w:p w14:paraId="0AFF87CE" w14:textId="77777777" w:rsidR="00F52E0A" w:rsidRPr="009515E9" w:rsidRDefault="00F52E0A" w:rsidP="009515E9">
            <w:pPr>
              <w:shd w:val="clear" w:color="auto" w:fill="FFFFFF"/>
              <w:ind w:left="292" w:hanging="283"/>
              <w:jc w:val="both"/>
              <w:rPr>
                <w:rFonts w:ascii="Arial" w:eastAsia="Times New Roman" w:hAnsi="Arial" w:cs="Arial"/>
                <w:lang w:eastAsia="es-CO"/>
              </w:rPr>
            </w:pPr>
          </w:p>
          <w:p w14:paraId="0809AD20" w14:textId="77777777" w:rsidR="00F52E0A" w:rsidRPr="009515E9" w:rsidRDefault="00F52E0A" w:rsidP="009515E9">
            <w:pPr>
              <w:pStyle w:val="Prrafodelista"/>
              <w:numPr>
                <w:ilvl w:val="0"/>
                <w:numId w:val="8"/>
              </w:numPr>
              <w:shd w:val="clear" w:color="auto" w:fill="FFFFFF"/>
              <w:ind w:left="292" w:hanging="283"/>
              <w:jc w:val="both"/>
              <w:rPr>
                <w:rFonts w:ascii="Arial" w:eastAsia="Times New Roman" w:hAnsi="Arial" w:cs="Arial"/>
                <w:lang w:eastAsia="es-CO"/>
              </w:rPr>
            </w:pPr>
            <w:r w:rsidRPr="009515E9">
              <w:rPr>
                <w:rFonts w:ascii="Arial" w:eastAsia="Times New Roman" w:hAnsi="Arial" w:cs="Arial"/>
                <w:b/>
                <w:bCs/>
                <w:bdr w:val="none" w:sz="0" w:space="0" w:color="auto" w:frame="1"/>
                <w:lang w:eastAsia="es-CO"/>
              </w:rPr>
              <w:t>Daño a la vida de relación (daño a la salud):</w:t>
            </w:r>
            <w:r w:rsidRPr="009515E9">
              <w:rPr>
                <w:rFonts w:ascii="Arial" w:eastAsia="Times New Roman" w:hAnsi="Arial" w:cs="Arial"/>
                <w:bdr w:val="none" w:sz="0" w:space="0" w:color="auto" w:frame="1"/>
                <w:lang w:eastAsia="es-CO"/>
              </w:rPr>
              <w:t> teniendo en cuenta que no se aportó dictamen de pérdida de capacidad laboral, se reconocería el monto de indemnización por la jurisprudencia del Consejo de Estado en caso de lesiones, de la siguiente manera:</w:t>
            </w:r>
          </w:p>
          <w:p w14:paraId="76435C72" w14:textId="77777777" w:rsidR="00F52E0A" w:rsidRPr="009515E9" w:rsidRDefault="00F52E0A" w:rsidP="009515E9">
            <w:pPr>
              <w:pStyle w:val="Prrafodelista"/>
              <w:shd w:val="clear" w:color="auto" w:fill="FFFFFF"/>
              <w:ind w:left="292" w:hanging="283"/>
              <w:jc w:val="both"/>
              <w:rPr>
                <w:rFonts w:ascii="Arial" w:eastAsia="Times New Roman" w:hAnsi="Arial" w:cs="Arial"/>
                <w:lang w:eastAsia="es-CO"/>
              </w:rPr>
            </w:pPr>
          </w:p>
          <w:p w14:paraId="113E679F" w14:textId="77777777" w:rsidR="00F52E0A" w:rsidRPr="009515E9" w:rsidRDefault="00F52E0A" w:rsidP="009515E9">
            <w:pPr>
              <w:numPr>
                <w:ilvl w:val="0"/>
                <w:numId w:val="7"/>
              </w:numPr>
              <w:shd w:val="clear" w:color="auto" w:fill="FFFFFF"/>
              <w:ind w:left="576" w:hanging="284"/>
              <w:jc w:val="both"/>
              <w:rPr>
                <w:rFonts w:ascii="Arial" w:eastAsia="Times New Roman" w:hAnsi="Arial" w:cs="Arial"/>
                <w:lang w:eastAsia="es-CO"/>
              </w:rPr>
            </w:pPr>
            <w:r w:rsidRPr="009515E9">
              <w:rPr>
                <w:rFonts w:ascii="Arial" w:eastAsia="Times New Roman" w:hAnsi="Arial" w:cs="Arial"/>
                <w:bdr w:val="none" w:sz="0" w:space="0" w:color="auto" w:frame="1"/>
                <w:lang w:eastAsia="es-CO"/>
              </w:rPr>
              <w:t>A favor de MIRYAM RAMIREZ CIFUENTES (lesionada) la suma de 10 SMLMV.</w:t>
            </w:r>
          </w:p>
          <w:p w14:paraId="2219E8F3" w14:textId="77777777" w:rsidR="00F52E0A" w:rsidRPr="009515E9" w:rsidRDefault="00F52E0A" w:rsidP="009515E9">
            <w:pPr>
              <w:shd w:val="clear" w:color="auto" w:fill="FFFFFF"/>
              <w:ind w:left="292" w:hanging="283"/>
              <w:jc w:val="both"/>
              <w:rPr>
                <w:rFonts w:ascii="Arial" w:eastAsia="Times New Roman" w:hAnsi="Arial" w:cs="Arial"/>
                <w:lang w:eastAsia="es-CO"/>
              </w:rPr>
            </w:pPr>
          </w:p>
          <w:p w14:paraId="570A6FDE" w14:textId="77777777" w:rsidR="00F52E0A" w:rsidRPr="009515E9" w:rsidRDefault="00F52E0A" w:rsidP="009515E9">
            <w:pPr>
              <w:pStyle w:val="Sinespaciado"/>
              <w:numPr>
                <w:ilvl w:val="0"/>
                <w:numId w:val="8"/>
              </w:numPr>
              <w:ind w:left="292" w:hanging="283"/>
              <w:jc w:val="both"/>
              <w:rPr>
                <w:rFonts w:ascii="Arial" w:hAnsi="Arial" w:cs="Arial"/>
                <w:lang w:eastAsia="es-CO"/>
              </w:rPr>
            </w:pPr>
            <w:r w:rsidRPr="009515E9">
              <w:rPr>
                <w:rFonts w:ascii="Arial" w:hAnsi="Arial" w:cs="Arial"/>
                <w:b/>
                <w:bCs/>
                <w:lang w:eastAsia="es-CO"/>
              </w:rPr>
              <w:t>Lucro cesante:</w:t>
            </w:r>
            <w:r w:rsidRPr="009515E9">
              <w:rPr>
                <w:rFonts w:ascii="Arial" w:hAnsi="Arial" w:cs="Arial"/>
                <w:lang w:eastAsia="es-CO"/>
              </w:rPr>
              <w:t> no se reconoce pues no se aporta prueba de la actividad productiva y/o de sus ingresos económicos, y tampoco se aporta dictamen de Calificación de Pérdida de Capacidad Laboral.</w:t>
            </w:r>
          </w:p>
          <w:p w14:paraId="46727D53" w14:textId="77777777" w:rsidR="00F52E0A" w:rsidRPr="009515E9" w:rsidRDefault="00F52E0A" w:rsidP="009515E9">
            <w:pPr>
              <w:pStyle w:val="Sinespaciado"/>
              <w:numPr>
                <w:ilvl w:val="0"/>
                <w:numId w:val="8"/>
              </w:numPr>
              <w:ind w:left="292" w:hanging="283"/>
              <w:jc w:val="both"/>
              <w:rPr>
                <w:rFonts w:ascii="Arial" w:hAnsi="Arial" w:cs="Arial"/>
                <w:lang w:eastAsia="es-CO"/>
              </w:rPr>
            </w:pPr>
            <w:r w:rsidRPr="009515E9">
              <w:rPr>
                <w:rFonts w:ascii="Arial" w:hAnsi="Arial" w:cs="Arial"/>
                <w:b/>
                <w:bCs/>
                <w:lang w:eastAsia="es-CO"/>
              </w:rPr>
              <w:t>Daño emergente:</w:t>
            </w:r>
            <w:r w:rsidRPr="009515E9">
              <w:rPr>
                <w:rFonts w:ascii="Arial" w:hAnsi="Arial" w:cs="Arial"/>
                <w:lang w:eastAsia="es-CO"/>
              </w:rPr>
              <w:t> es improcedente su reconocimiento en cuanto no se aportó la factura de pago u otro documento pertinente que acredite que el demandante realizó algún pago pago por concepto de peritaje al lugar de los hechos ni por la supuesta utilización del Dron.</w:t>
            </w:r>
          </w:p>
          <w:p w14:paraId="313EC5A6" w14:textId="77777777" w:rsidR="00F52E0A" w:rsidRPr="009515E9" w:rsidRDefault="00F52E0A" w:rsidP="009515E9">
            <w:pPr>
              <w:pStyle w:val="Sinespaciado"/>
              <w:numPr>
                <w:ilvl w:val="0"/>
                <w:numId w:val="8"/>
              </w:numPr>
              <w:ind w:left="292" w:hanging="283"/>
              <w:jc w:val="both"/>
              <w:rPr>
                <w:rFonts w:ascii="Arial" w:hAnsi="Arial" w:cs="Arial"/>
                <w:lang w:eastAsia="es-CO"/>
              </w:rPr>
            </w:pPr>
            <w:r w:rsidRPr="009515E9">
              <w:rPr>
                <w:rFonts w:ascii="Arial" w:hAnsi="Arial" w:cs="Arial"/>
                <w:b/>
                <w:bCs/>
                <w:bdr w:val="none" w:sz="0" w:space="0" w:color="auto" w:frame="1"/>
                <w:lang w:eastAsia="es-CO"/>
              </w:rPr>
              <w:t>Daño por afectación a bienes constitucionalmente protegidos:</w:t>
            </w:r>
            <w:r w:rsidRPr="009515E9">
              <w:rPr>
                <w:rFonts w:ascii="Arial" w:hAnsi="Arial" w:cs="Arial"/>
                <w:bdr w:val="none" w:sz="0" w:space="0" w:color="auto" w:frame="1"/>
                <w:lang w:eastAsia="es-CO"/>
              </w:rPr>
              <w:t> es improcedente su reconocimiento, toda vez que, dicho perjuicio no es procedente cuando el daño tiene su fundamento en las lesiones de la víctima.</w:t>
            </w:r>
          </w:p>
          <w:p w14:paraId="6902F341" w14:textId="77777777" w:rsidR="009515E9" w:rsidRPr="009515E9" w:rsidRDefault="009515E9" w:rsidP="009515E9">
            <w:pPr>
              <w:pStyle w:val="Sinespaciado"/>
              <w:jc w:val="both"/>
              <w:rPr>
                <w:rFonts w:ascii="Arial" w:hAnsi="Arial" w:cs="Arial"/>
                <w:lang w:eastAsia="es-CO"/>
              </w:rPr>
            </w:pPr>
          </w:p>
          <w:p w14:paraId="00752319" w14:textId="77777777" w:rsidR="009515E9" w:rsidRPr="009515E9" w:rsidRDefault="009515E9" w:rsidP="009515E9">
            <w:pPr>
              <w:pStyle w:val="Sinespaciado"/>
              <w:jc w:val="both"/>
              <w:rPr>
                <w:rFonts w:ascii="Arial" w:hAnsi="Arial" w:cs="Arial"/>
                <w:lang w:eastAsia="es-CO"/>
              </w:rPr>
            </w:pPr>
            <w:r w:rsidRPr="009515E9">
              <w:rPr>
                <w:rFonts w:ascii="Arial" w:hAnsi="Arial" w:cs="Arial"/>
                <w:shd w:val="clear" w:color="auto" w:fill="FFFFFF"/>
              </w:rPr>
              <w:t>En</w:t>
            </w:r>
            <w:r w:rsidRPr="009515E9">
              <w:rPr>
                <w:rFonts w:ascii="Arial" w:hAnsi="Arial" w:cs="Arial"/>
                <w:shd w:val="clear" w:color="auto" w:fill="FFFFFF"/>
              </w:rPr>
              <w:t xml:space="preserve"> el expediente no obra la historia clínica de la señora Myriam Ramírez Cifuentes, sin embargo, se observa la solicitud probatoria en la demanda y el derecho de petición dirigido al HOSPITAL UNIVERSITARIO DEL VALLE para que remita copia de dicho documento, por lo que, eventualmente, podría ser incorporada al proceso. Ahora, si bien hasta el momento no existe prueba de las lesiones y su porcentaje, para efectos de la liquidación objetiva de perjuicios se tuvieron en cuenta los montos mínimos que han sido reconocidos por la jurisprudencia del Consejo de Estado, en caso de llegarse a probar la existencia de las lesiones.</w:t>
            </w:r>
          </w:p>
          <w:p w14:paraId="56A5EFCD" w14:textId="77777777" w:rsidR="009515E9" w:rsidRPr="009515E9" w:rsidRDefault="009515E9" w:rsidP="009515E9">
            <w:pPr>
              <w:pStyle w:val="Sinespaciado"/>
              <w:jc w:val="both"/>
              <w:rPr>
                <w:rFonts w:ascii="Arial" w:hAnsi="Arial" w:cs="Arial"/>
                <w:b/>
                <w:bCs/>
                <w:bdr w:val="none" w:sz="0" w:space="0" w:color="auto" w:frame="1"/>
                <w:lang w:eastAsia="es-CO"/>
              </w:rPr>
            </w:pPr>
          </w:p>
          <w:p w14:paraId="055673A2" w14:textId="36ED650D" w:rsidR="00C5003E" w:rsidRPr="009515E9" w:rsidRDefault="00F52E0A" w:rsidP="009515E9">
            <w:pPr>
              <w:pStyle w:val="Sinespaciado"/>
              <w:jc w:val="both"/>
              <w:rPr>
                <w:rFonts w:ascii="Arial" w:hAnsi="Arial" w:cs="Arial"/>
                <w:lang w:eastAsia="es-CO"/>
              </w:rPr>
            </w:pPr>
            <w:r w:rsidRPr="009515E9">
              <w:rPr>
                <w:rFonts w:ascii="Arial" w:hAnsi="Arial" w:cs="Arial"/>
                <w:b/>
                <w:bCs/>
                <w:bdr w:val="none" w:sz="0" w:space="0" w:color="auto" w:frame="1"/>
                <w:lang w:eastAsia="es-CO"/>
              </w:rPr>
              <w:t>Coaseguro: </w:t>
            </w:r>
            <w:r w:rsidRPr="009515E9">
              <w:rPr>
                <w:rFonts w:ascii="Arial" w:hAnsi="Arial" w:cs="Arial"/>
                <w:bdr w:val="none" w:sz="0" w:space="0" w:color="auto" w:frame="1"/>
                <w:lang w:eastAsia="es-CO"/>
              </w:rPr>
              <w:t>10%</w:t>
            </w:r>
          </w:p>
        </w:tc>
      </w:tr>
      <w:tr w:rsidR="009515E9" w:rsidRPr="009515E9" w14:paraId="1065B277" w14:textId="77777777" w:rsidTr="006F38D5">
        <w:trPr>
          <w:trHeight w:val="737"/>
        </w:trPr>
        <w:tc>
          <w:tcPr>
            <w:tcW w:w="4112" w:type="dxa"/>
          </w:tcPr>
          <w:p w14:paraId="46517AD7" w14:textId="77777777" w:rsidR="00C5003E" w:rsidRPr="009515E9" w:rsidRDefault="00C5003E" w:rsidP="009515E9">
            <w:pPr>
              <w:jc w:val="both"/>
              <w:rPr>
                <w:rFonts w:ascii="Arial" w:hAnsi="Arial" w:cs="Arial"/>
                <w:b/>
                <w:lang w:val="es-ES"/>
              </w:rPr>
            </w:pPr>
            <w:r w:rsidRPr="009515E9">
              <w:rPr>
                <w:rFonts w:ascii="Arial" w:hAnsi="Arial" w:cs="Arial"/>
                <w:b/>
                <w:lang w:val="es-ES"/>
              </w:rPr>
              <w:lastRenderedPageBreak/>
              <w:t xml:space="preserve">Calificación de la contingencia </w:t>
            </w:r>
          </w:p>
        </w:tc>
        <w:tc>
          <w:tcPr>
            <w:tcW w:w="5670" w:type="dxa"/>
          </w:tcPr>
          <w:p w14:paraId="2E6A5C21" w14:textId="513FB427" w:rsidR="0062696B" w:rsidRPr="009515E9" w:rsidRDefault="0062696B" w:rsidP="009515E9">
            <w:pPr>
              <w:shd w:val="clear" w:color="auto" w:fill="FFFFFF"/>
              <w:jc w:val="both"/>
              <w:rPr>
                <w:rFonts w:ascii="Arial" w:eastAsia="Times New Roman" w:hAnsi="Arial" w:cs="Arial"/>
                <w:lang w:eastAsia="es-CO"/>
              </w:rPr>
            </w:pPr>
            <w:r w:rsidRPr="009515E9">
              <w:rPr>
                <w:rFonts w:ascii="Arial" w:eastAsia="Times New Roman" w:hAnsi="Arial" w:cs="Arial"/>
                <w:bdr w:val="none" w:sz="0" w:space="0" w:color="auto" w:frame="1"/>
                <w:lang w:eastAsia="es-CO"/>
              </w:rPr>
              <w:t>La calificación de la contingencia es eventual</w:t>
            </w:r>
            <w:r w:rsidR="009515E9" w:rsidRPr="009515E9">
              <w:rPr>
                <w:rFonts w:ascii="Arial" w:eastAsia="Times New Roman" w:hAnsi="Arial" w:cs="Arial"/>
                <w:bdr w:val="none" w:sz="0" w:space="0" w:color="auto" w:frame="1"/>
                <w:lang w:eastAsia="es-CO"/>
              </w:rPr>
              <w:t xml:space="preserve">, toda vez que </w:t>
            </w:r>
            <w:r w:rsidRPr="009515E9">
              <w:rPr>
                <w:rFonts w:ascii="Arial" w:eastAsia="Times New Roman" w:hAnsi="Arial" w:cs="Arial"/>
                <w:bdr w:val="none" w:sz="0" w:space="0" w:color="auto" w:frame="1"/>
                <w:lang w:eastAsia="es-CO"/>
              </w:rPr>
              <w:t>la póliza ofrece cobertura material y temporal,</w:t>
            </w:r>
            <w:r w:rsidR="009515E9" w:rsidRPr="009515E9">
              <w:rPr>
                <w:rFonts w:ascii="Arial" w:eastAsia="Times New Roman" w:hAnsi="Arial" w:cs="Arial"/>
                <w:bdr w:val="none" w:sz="0" w:space="0" w:color="auto" w:frame="1"/>
                <w:lang w:eastAsia="es-CO"/>
              </w:rPr>
              <w:t xml:space="preserve"> sin </w:t>
            </w:r>
            <w:proofErr w:type="gramStart"/>
            <w:r w:rsidR="009515E9" w:rsidRPr="009515E9">
              <w:rPr>
                <w:rFonts w:ascii="Arial" w:eastAsia="Times New Roman" w:hAnsi="Arial" w:cs="Arial"/>
                <w:bdr w:val="none" w:sz="0" w:space="0" w:color="auto" w:frame="1"/>
                <w:lang w:eastAsia="es-CO"/>
              </w:rPr>
              <w:t>embargo</w:t>
            </w:r>
            <w:proofErr w:type="gramEnd"/>
            <w:r w:rsidRPr="009515E9">
              <w:rPr>
                <w:rFonts w:ascii="Arial" w:eastAsia="Times New Roman" w:hAnsi="Arial" w:cs="Arial"/>
                <w:bdr w:val="none" w:sz="0" w:space="0" w:color="auto" w:frame="1"/>
                <w:lang w:eastAsia="es-CO"/>
              </w:rPr>
              <w:t xml:space="preserve"> </w:t>
            </w:r>
            <w:r w:rsidR="009515E9" w:rsidRPr="009515E9">
              <w:rPr>
                <w:rFonts w:ascii="Arial" w:hAnsi="Arial" w:cs="Arial"/>
                <w:shd w:val="clear" w:color="auto" w:fill="FFFFFF"/>
              </w:rPr>
              <w:t>hasta el momento no existen pruebas que acrediten la responsabilidad del asegurado</w:t>
            </w:r>
          </w:p>
          <w:p w14:paraId="415D368E" w14:textId="61A06ED1" w:rsidR="0062696B" w:rsidRPr="009515E9" w:rsidRDefault="0062696B" w:rsidP="009515E9">
            <w:pPr>
              <w:shd w:val="clear" w:color="auto" w:fill="FFFFFF"/>
              <w:jc w:val="both"/>
              <w:rPr>
                <w:rFonts w:ascii="Arial" w:eastAsia="Times New Roman" w:hAnsi="Arial" w:cs="Arial"/>
                <w:lang w:eastAsia="es-CO"/>
              </w:rPr>
            </w:pPr>
          </w:p>
          <w:p w14:paraId="3002B3E3" w14:textId="77777777" w:rsidR="0062696B" w:rsidRPr="009515E9" w:rsidRDefault="0062696B" w:rsidP="009515E9">
            <w:pPr>
              <w:shd w:val="clear" w:color="auto" w:fill="FFFFFF"/>
              <w:jc w:val="both"/>
              <w:rPr>
                <w:rFonts w:ascii="Arial" w:eastAsia="Times New Roman" w:hAnsi="Arial" w:cs="Arial"/>
                <w:lang w:eastAsia="es-CO"/>
              </w:rPr>
            </w:pPr>
            <w:r w:rsidRPr="009515E9">
              <w:rPr>
                <w:rFonts w:ascii="Arial" w:eastAsia="Times New Roman" w:hAnsi="Arial" w:cs="Arial"/>
                <w:b/>
                <w:bCs/>
                <w:bdr w:val="none" w:sz="0" w:space="0" w:color="auto" w:frame="1"/>
                <w:lang w:eastAsia="es-CO"/>
              </w:rPr>
              <w:t>EN CUANTO AL SEGURO</w:t>
            </w:r>
            <w:r w:rsidRPr="009515E9">
              <w:rPr>
                <w:rFonts w:ascii="Arial" w:eastAsia="Times New Roman" w:hAnsi="Arial" w:cs="Arial"/>
                <w:bdr w:val="none" w:sz="0" w:space="0" w:color="auto" w:frame="1"/>
                <w:lang w:eastAsia="es-CO"/>
              </w:rPr>
              <w:t>: la póliza de Responsabilidad Civil Extracontractual No. 420 80 994000000181, ofrece cobertura material en cuanto se ampara la responsabilidad civil extracontractual en que pueda incurrir el asegurado</w:t>
            </w:r>
            <w:r w:rsidRPr="009515E9">
              <w:rPr>
                <w:rFonts w:ascii="Arial" w:eastAsia="Times New Roman" w:hAnsi="Arial" w:cs="Arial"/>
                <w:bdr w:val="none" w:sz="0" w:space="0" w:color="auto" w:frame="1"/>
                <w:shd w:val="clear" w:color="auto" w:fill="FFFFFF"/>
                <w:lang w:eastAsia="es-CO"/>
              </w:rPr>
              <w:t>.</w:t>
            </w:r>
            <w:r w:rsidRPr="009515E9">
              <w:rPr>
                <w:rFonts w:ascii="Arial" w:eastAsia="Times New Roman" w:hAnsi="Arial" w:cs="Arial"/>
                <w:bdr w:val="none" w:sz="0" w:space="0" w:color="auto" w:frame="1"/>
                <w:lang w:eastAsia="es-CO"/>
              </w:rPr>
              <w:t> Por otro lado, temporalmente también ofrece cobertura teniendo en cuenta que la póliza se suscribió en la modalidad de cobertura por ocurrencia, la vigencia de la póliza va desde </w:t>
            </w:r>
            <w:r w:rsidRPr="009515E9">
              <w:rPr>
                <w:rFonts w:ascii="Arial" w:eastAsia="Times New Roman" w:hAnsi="Arial" w:cs="Arial"/>
                <w:b/>
                <w:bCs/>
                <w:u w:val="single"/>
                <w:bdr w:val="none" w:sz="0" w:space="0" w:color="auto" w:frame="1"/>
                <w:lang w:eastAsia="es-CO"/>
              </w:rPr>
              <w:t>23/06/202O</w:t>
            </w:r>
            <w:r w:rsidRPr="009515E9">
              <w:rPr>
                <w:rFonts w:ascii="Arial" w:eastAsia="Times New Roman" w:hAnsi="Arial" w:cs="Arial"/>
                <w:bdr w:val="none" w:sz="0" w:space="0" w:color="auto" w:frame="1"/>
                <w:lang w:eastAsia="es-CO"/>
              </w:rPr>
              <w:t> hasta el </w:t>
            </w:r>
            <w:r w:rsidRPr="009515E9">
              <w:rPr>
                <w:rFonts w:ascii="Arial" w:eastAsia="Times New Roman" w:hAnsi="Arial" w:cs="Arial"/>
                <w:b/>
                <w:bCs/>
                <w:u w:val="single"/>
                <w:bdr w:val="none" w:sz="0" w:space="0" w:color="auto" w:frame="1"/>
                <w:lang w:eastAsia="es-CO"/>
              </w:rPr>
              <w:t>19/05/2021</w:t>
            </w:r>
            <w:r w:rsidRPr="009515E9">
              <w:rPr>
                <w:rFonts w:ascii="Arial" w:eastAsia="Times New Roman" w:hAnsi="Arial" w:cs="Arial"/>
                <w:bdr w:val="none" w:sz="0" w:space="0" w:color="auto" w:frame="1"/>
                <w:lang w:eastAsia="es-CO"/>
              </w:rPr>
              <w:t> y los hechos ocurrieron el </w:t>
            </w:r>
            <w:r w:rsidRPr="009515E9">
              <w:rPr>
                <w:rFonts w:ascii="Arial" w:eastAsia="Times New Roman" w:hAnsi="Arial" w:cs="Arial"/>
                <w:b/>
                <w:bCs/>
                <w:u w:val="single"/>
                <w:bdr w:val="none" w:sz="0" w:space="0" w:color="auto" w:frame="1"/>
                <w:lang w:eastAsia="es-CO"/>
              </w:rPr>
              <w:t>27/01/2021</w:t>
            </w:r>
            <w:r w:rsidRPr="009515E9">
              <w:rPr>
                <w:rFonts w:ascii="Arial" w:eastAsia="Times New Roman" w:hAnsi="Arial" w:cs="Arial"/>
                <w:bdr w:val="none" w:sz="0" w:space="0" w:color="auto" w:frame="1"/>
                <w:lang w:eastAsia="es-CO"/>
              </w:rPr>
              <w:t>, </w:t>
            </w:r>
            <w:r w:rsidRPr="009515E9">
              <w:rPr>
                <w:rFonts w:ascii="Arial" w:eastAsia="Times New Roman" w:hAnsi="Arial" w:cs="Arial"/>
                <w:bdr w:val="none" w:sz="0" w:space="0" w:color="auto" w:frame="1"/>
                <w:shd w:val="clear" w:color="auto" w:fill="FFFFFF"/>
                <w:lang w:eastAsia="es-CO"/>
              </w:rPr>
              <w:t>es decir, se realizó dentro de la vigencia de la póliza.  </w:t>
            </w:r>
          </w:p>
          <w:p w14:paraId="72BBDE2F" w14:textId="44A3F951" w:rsidR="0062696B" w:rsidRPr="009515E9" w:rsidRDefault="0062696B" w:rsidP="009515E9">
            <w:pPr>
              <w:shd w:val="clear" w:color="auto" w:fill="FFFFFF"/>
              <w:jc w:val="both"/>
              <w:rPr>
                <w:rFonts w:ascii="Arial" w:eastAsia="Times New Roman" w:hAnsi="Arial" w:cs="Arial"/>
                <w:lang w:eastAsia="es-CO"/>
              </w:rPr>
            </w:pPr>
          </w:p>
          <w:p w14:paraId="38B47722" w14:textId="77777777" w:rsidR="009515E9" w:rsidRPr="009515E9" w:rsidRDefault="0062696B" w:rsidP="009515E9">
            <w:pPr>
              <w:shd w:val="clear" w:color="auto" w:fill="FFFFFF"/>
              <w:jc w:val="both"/>
              <w:rPr>
                <w:rFonts w:ascii="Arial" w:eastAsia="Times New Roman" w:hAnsi="Arial" w:cs="Arial"/>
                <w:bdr w:val="none" w:sz="0" w:space="0" w:color="auto" w:frame="1"/>
                <w:lang w:eastAsia="es-CO"/>
              </w:rPr>
            </w:pPr>
            <w:r w:rsidRPr="009515E9">
              <w:rPr>
                <w:rFonts w:ascii="Arial" w:eastAsia="Times New Roman" w:hAnsi="Arial" w:cs="Arial"/>
                <w:b/>
                <w:bCs/>
                <w:bdr w:val="none" w:sz="0" w:space="0" w:color="auto" w:frame="1"/>
                <w:shd w:val="clear" w:color="auto" w:fill="FFFFFF"/>
                <w:lang w:eastAsia="es-CO"/>
              </w:rPr>
              <w:t>EN CUANTO A LA RESPONSABILIDAD DEL ASEGURADO:</w:t>
            </w:r>
            <w:r w:rsidRPr="009515E9">
              <w:rPr>
                <w:rFonts w:ascii="Arial" w:eastAsia="Times New Roman" w:hAnsi="Arial" w:cs="Arial"/>
                <w:bdr w:val="none" w:sz="0" w:space="0" w:color="auto" w:frame="1"/>
                <w:shd w:val="clear" w:color="auto" w:fill="FFFFFF"/>
                <w:lang w:eastAsia="es-CO"/>
              </w:rPr>
              <w:t xml:space="preserve"> la calificación de la contingencia es eventual </w:t>
            </w:r>
            <w:r w:rsidR="009515E9" w:rsidRPr="009515E9">
              <w:rPr>
                <w:rFonts w:ascii="Arial" w:hAnsi="Arial" w:cs="Arial"/>
                <w:shd w:val="clear" w:color="auto" w:fill="FFFFFF"/>
              </w:rPr>
              <w:t xml:space="preserve">teniendo en cuenta que hasta el momento no existen pruebas que acrediten la responsabilidad del asegurado, concretamente, frente al nexo de causalidad, </w:t>
            </w:r>
            <w:proofErr w:type="gramStart"/>
            <w:r w:rsidR="009515E9" w:rsidRPr="009515E9">
              <w:rPr>
                <w:rFonts w:ascii="Arial" w:hAnsi="Arial" w:cs="Arial"/>
                <w:shd w:val="clear" w:color="auto" w:fill="FFFFFF"/>
              </w:rPr>
              <w:t>pues</w:t>
            </w:r>
            <w:proofErr w:type="gramEnd"/>
            <w:r w:rsidR="009515E9" w:rsidRPr="009515E9">
              <w:rPr>
                <w:rFonts w:ascii="Arial" w:hAnsi="Arial" w:cs="Arial"/>
                <w:shd w:val="clear" w:color="auto" w:fill="FFFFFF"/>
              </w:rPr>
              <w:t xml:space="preserve"> aunque obra en el expediente un derecho de petición dirigido a la oficina de gestión de riesgo informando la existencia de un foramen, no existe ninguna prueba de que la víctima haya sufrido lesiones por la existencia del hueco</w:t>
            </w:r>
            <w:r w:rsidRPr="009515E9">
              <w:rPr>
                <w:rFonts w:ascii="Arial" w:eastAsia="Times New Roman" w:hAnsi="Arial" w:cs="Arial"/>
                <w:bdr w:val="none" w:sz="0" w:space="0" w:color="auto" w:frame="1"/>
                <w:shd w:val="clear" w:color="auto" w:fill="FFFFFF"/>
                <w:lang w:eastAsia="es-CO"/>
              </w:rPr>
              <w:t>. Por una parte, si bien no se aportó Informe Policial de Accidente de Tránsito que dé cuenta de las posibles circunstancias de tiempo modo y lugar en que acaeció en accidente, con la demanda se aportó </w:t>
            </w:r>
            <w:r w:rsidRPr="009515E9">
              <w:rPr>
                <w:rFonts w:ascii="Arial" w:eastAsia="Times New Roman" w:hAnsi="Arial" w:cs="Arial"/>
                <w:bdr w:val="none" w:sz="0" w:space="0" w:color="auto" w:frame="1"/>
                <w:lang w:eastAsia="es-CO"/>
              </w:rPr>
              <w:t xml:space="preserve">Certificado de La Dirección de Gestión Integral del Riesgo y Emergencias donde se certifica que la señora </w:t>
            </w:r>
            <w:proofErr w:type="spellStart"/>
            <w:r w:rsidRPr="009515E9">
              <w:rPr>
                <w:rFonts w:ascii="Arial" w:eastAsia="Times New Roman" w:hAnsi="Arial" w:cs="Arial"/>
                <w:bdr w:val="none" w:sz="0" w:space="0" w:color="auto" w:frame="1"/>
                <w:lang w:eastAsia="es-CO"/>
              </w:rPr>
              <w:t>Miryam</w:t>
            </w:r>
            <w:proofErr w:type="spellEnd"/>
            <w:r w:rsidRPr="009515E9">
              <w:rPr>
                <w:rFonts w:ascii="Arial" w:eastAsia="Times New Roman" w:hAnsi="Arial" w:cs="Arial"/>
                <w:bdr w:val="none" w:sz="0" w:space="0" w:color="auto" w:frame="1"/>
                <w:lang w:eastAsia="es-CO"/>
              </w:rPr>
              <w:t xml:space="preserve"> fue atendida por emergencia médica el día 27 de enero de 2021, en la CARRERA 31 FRENTE AL No 31A – 32, BARRIO LA FORTALEZA. Por otra parte, se aportó los derechos de petición del año 2018 dirigidos al Concejo Municipal y remitidos por competencia al Distrito de Cali, informando la existencia del hueco en la misma dirección donde ocurrió el accidente y la solicitud para que fuera reparado, es decir que la entidad tenía conocimiento de la existencia del foramen. </w:t>
            </w:r>
          </w:p>
          <w:p w14:paraId="225CD8A5" w14:textId="77777777" w:rsidR="009515E9" w:rsidRPr="009515E9" w:rsidRDefault="009515E9" w:rsidP="009515E9">
            <w:pPr>
              <w:shd w:val="clear" w:color="auto" w:fill="FFFFFF"/>
              <w:jc w:val="both"/>
              <w:rPr>
                <w:rFonts w:ascii="Arial" w:eastAsia="Times New Roman" w:hAnsi="Arial" w:cs="Arial"/>
                <w:bdr w:val="none" w:sz="0" w:space="0" w:color="auto" w:frame="1"/>
                <w:lang w:eastAsia="es-CO"/>
              </w:rPr>
            </w:pPr>
          </w:p>
          <w:p w14:paraId="69F0B65F" w14:textId="7E4B1B22" w:rsidR="009515E9" w:rsidRPr="009515E9" w:rsidRDefault="009515E9" w:rsidP="009515E9">
            <w:pPr>
              <w:shd w:val="clear" w:color="auto" w:fill="FFFFFF"/>
              <w:spacing w:after="0" w:line="240" w:lineRule="auto"/>
              <w:jc w:val="both"/>
              <w:rPr>
                <w:rFonts w:ascii="Arial" w:hAnsi="Arial" w:cs="Arial"/>
              </w:rPr>
            </w:pPr>
            <w:r w:rsidRPr="009515E9">
              <w:rPr>
                <w:rFonts w:ascii="Arial" w:hAnsi="Arial" w:cs="Arial"/>
                <w:bdr w:val="none" w:sz="0" w:space="0" w:color="auto" w:frame="1"/>
              </w:rPr>
              <w:t>Ahora bien, en relación con el certificado del Cuerpo de Bomberos, este indica que atendieron una emergencia, sin embargo, en ninguna parte señala que el accidente se hubiera ocasionado por un hueco en la vía. Por otra parte, las fotografías y videos que obran en el expediente hasta el momento no tienen ningún valor probatorio, toda vez que, como lo ha reiterado la jurisprudencia del Consejo de Estado, no brindan certeza sobre su origen, lugar y fecha en que fueron tomados, estas solo se podrían tener en cuenta si son ratificados en audiencia.  En lo que respecta al informe pericial, este tampoco brinda certeza sobre las circunstancias de tiempo, modo y lugar del accidente, especialmente porque quien lo realizó no fue testigo de los hechos y porque se elaboró solo hasta el 7 de abril de 2022, es decir, más de un año después de que ocurrió el accidente.</w:t>
            </w:r>
          </w:p>
          <w:p w14:paraId="529156BE" w14:textId="23E21910" w:rsidR="009515E9" w:rsidRPr="009515E9" w:rsidRDefault="009515E9" w:rsidP="009515E9">
            <w:pPr>
              <w:pStyle w:val="NormalWeb"/>
              <w:shd w:val="clear" w:color="auto" w:fill="FFFFFF"/>
              <w:spacing w:before="0" w:beforeAutospacing="0" w:after="0" w:afterAutospacing="0"/>
              <w:jc w:val="both"/>
              <w:rPr>
                <w:rFonts w:ascii="Arial" w:hAnsi="Arial" w:cs="Arial"/>
                <w:sz w:val="22"/>
                <w:szCs w:val="22"/>
              </w:rPr>
            </w:pPr>
            <w:r w:rsidRPr="009515E9">
              <w:rPr>
                <w:rFonts w:ascii="Arial" w:hAnsi="Arial" w:cs="Arial"/>
                <w:sz w:val="22"/>
                <w:szCs w:val="22"/>
                <w:bdr w:val="none" w:sz="0" w:space="0" w:color="auto" w:frame="1"/>
              </w:rPr>
              <w:t>Teniendo en cuenta lo anterior, se calificó como eventual con la salvedad de que en el curso del proceso y, concretamente, luego de la práctica de pruebas, pueda modificarse a PROBABLE, en consideración a los testigos que fueron solicitados por la parte actora y que pueden deponer sobre las circunstancias de tiempo modo y lugar del accidente, así como para que reconozcan las fotografías. No obstante, dependerá de la práctica probatoria.</w:t>
            </w:r>
          </w:p>
          <w:p w14:paraId="3EE27315" w14:textId="68A159F6" w:rsidR="009515E9" w:rsidRPr="009515E9" w:rsidRDefault="009515E9" w:rsidP="009515E9">
            <w:pPr>
              <w:shd w:val="clear" w:color="auto" w:fill="FFFFFF"/>
              <w:jc w:val="both"/>
              <w:rPr>
                <w:rFonts w:ascii="Arial" w:hAnsi="Arial" w:cs="Arial"/>
                <w:b/>
                <w:lang w:val="es-ES"/>
              </w:rPr>
            </w:pPr>
          </w:p>
        </w:tc>
      </w:tr>
      <w:tr w:rsidR="009515E9" w:rsidRPr="009515E9" w14:paraId="6F8835CD" w14:textId="77777777" w:rsidTr="006F38D5">
        <w:trPr>
          <w:trHeight w:val="696"/>
        </w:trPr>
        <w:tc>
          <w:tcPr>
            <w:tcW w:w="4112" w:type="dxa"/>
          </w:tcPr>
          <w:p w14:paraId="287C3DCC" w14:textId="77777777" w:rsidR="00C5003E" w:rsidRPr="009515E9" w:rsidRDefault="00C5003E" w:rsidP="009515E9">
            <w:pPr>
              <w:jc w:val="both"/>
              <w:rPr>
                <w:rFonts w:ascii="Arial" w:hAnsi="Arial" w:cs="Arial"/>
                <w:b/>
                <w:lang w:val="es-ES"/>
              </w:rPr>
            </w:pPr>
            <w:r w:rsidRPr="009515E9">
              <w:rPr>
                <w:rFonts w:ascii="Arial" w:hAnsi="Arial" w:cs="Arial"/>
                <w:b/>
                <w:lang w:val="es-ES"/>
              </w:rPr>
              <w:t xml:space="preserve">Póliza </w:t>
            </w:r>
          </w:p>
        </w:tc>
        <w:tc>
          <w:tcPr>
            <w:tcW w:w="5670" w:type="dxa"/>
          </w:tcPr>
          <w:p w14:paraId="415B8849" w14:textId="0DB4626E" w:rsidR="00C5003E" w:rsidRPr="009515E9" w:rsidRDefault="0062696B" w:rsidP="009515E9">
            <w:pPr>
              <w:jc w:val="both"/>
              <w:rPr>
                <w:rFonts w:ascii="Arial" w:hAnsi="Arial" w:cs="Arial"/>
                <w:b/>
                <w:lang w:val="es-ES"/>
              </w:rPr>
            </w:pPr>
            <w:r w:rsidRPr="009515E9">
              <w:rPr>
                <w:rFonts w:ascii="Arial" w:eastAsia="Times New Roman" w:hAnsi="Arial" w:cs="Arial"/>
                <w:bdr w:val="none" w:sz="0" w:space="0" w:color="auto" w:frame="1"/>
                <w:lang w:eastAsia="es-CO"/>
              </w:rPr>
              <w:t>Póliza de Responsabilidad Civil Extracontractual No. 420 80 994000000181</w:t>
            </w:r>
          </w:p>
        </w:tc>
      </w:tr>
      <w:tr w:rsidR="009515E9" w:rsidRPr="009515E9" w14:paraId="54B880B9" w14:textId="77777777" w:rsidTr="006F38D5">
        <w:trPr>
          <w:trHeight w:val="737"/>
        </w:trPr>
        <w:tc>
          <w:tcPr>
            <w:tcW w:w="4112" w:type="dxa"/>
          </w:tcPr>
          <w:p w14:paraId="5784FF25" w14:textId="77777777" w:rsidR="00C5003E" w:rsidRPr="009515E9" w:rsidRDefault="00C5003E" w:rsidP="009515E9">
            <w:pPr>
              <w:jc w:val="both"/>
              <w:rPr>
                <w:rFonts w:ascii="Arial" w:hAnsi="Arial" w:cs="Arial"/>
                <w:b/>
                <w:lang w:val="es-ES"/>
              </w:rPr>
            </w:pPr>
            <w:r w:rsidRPr="009515E9">
              <w:rPr>
                <w:rFonts w:ascii="Arial" w:hAnsi="Arial" w:cs="Arial"/>
                <w:b/>
                <w:lang w:val="es-ES"/>
              </w:rPr>
              <w:t>Ramo</w:t>
            </w:r>
          </w:p>
        </w:tc>
        <w:tc>
          <w:tcPr>
            <w:tcW w:w="5670" w:type="dxa"/>
          </w:tcPr>
          <w:p w14:paraId="243D0A15" w14:textId="31777F68" w:rsidR="00C5003E" w:rsidRPr="009515E9" w:rsidRDefault="0062696B" w:rsidP="009515E9">
            <w:pPr>
              <w:jc w:val="both"/>
              <w:rPr>
                <w:rFonts w:ascii="Arial" w:hAnsi="Arial" w:cs="Arial"/>
                <w:bCs/>
                <w:lang w:val="es-ES"/>
              </w:rPr>
            </w:pPr>
            <w:r w:rsidRPr="009515E9">
              <w:rPr>
                <w:rFonts w:ascii="Arial" w:hAnsi="Arial" w:cs="Arial"/>
                <w:bCs/>
                <w:lang w:val="es-ES"/>
              </w:rPr>
              <w:t>RCE</w:t>
            </w:r>
          </w:p>
        </w:tc>
      </w:tr>
      <w:tr w:rsidR="009515E9" w:rsidRPr="009515E9" w14:paraId="50913A56" w14:textId="77777777" w:rsidTr="006F38D5">
        <w:trPr>
          <w:trHeight w:val="737"/>
        </w:trPr>
        <w:tc>
          <w:tcPr>
            <w:tcW w:w="4112" w:type="dxa"/>
          </w:tcPr>
          <w:p w14:paraId="452F22C8" w14:textId="77777777" w:rsidR="00C5003E" w:rsidRPr="009515E9" w:rsidRDefault="00C5003E" w:rsidP="009515E9">
            <w:pPr>
              <w:jc w:val="both"/>
              <w:rPr>
                <w:rFonts w:ascii="Arial" w:hAnsi="Arial" w:cs="Arial"/>
                <w:b/>
                <w:lang w:val="es-ES"/>
              </w:rPr>
            </w:pPr>
            <w:r w:rsidRPr="009515E9">
              <w:rPr>
                <w:rFonts w:ascii="Arial" w:hAnsi="Arial" w:cs="Arial"/>
                <w:b/>
                <w:lang w:val="es-ES"/>
              </w:rPr>
              <w:t>Asegurado</w:t>
            </w:r>
          </w:p>
        </w:tc>
        <w:tc>
          <w:tcPr>
            <w:tcW w:w="5670" w:type="dxa"/>
          </w:tcPr>
          <w:p w14:paraId="3C5629E0" w14:textId="2D2633DB" w:rsidR="00C5003E" w:rsidRPr="009515E9" w:rsidRDefault="00B727E8" w:rsidP="009515E9">
            <w:pPr>
              <w:jc w:val="both"/>
              <w:rPr>
                <w:rFonts w:ascii="Arial" w:hAnsi="Arial" w:cs="Arial"/>
                <w:bCs/>
                <w:lang w:val="es-ES"/>
              </w:rPr>
            </w:pPr>
            <w:r w:rsidRPr="009515E9">
              <w:rPr>
                <w:rFonts w:ascii="Arial" w:hAnsi="Arial" w:cs="Arial"/>
                <w:bCs/>
                <w:lang w:val="es-ES"/>
              </w:rPr>
              <w:t>DISTRITO ESPECIAL DE SANTIAGO DE CALI</w:t>
            </w:r>
          </w:p>
        </w:tc>
      </w:tr>
      <w:tr w:rsidR="009515E9" w:rsidRPr="009515E9" w14:paraId="5DF8498A" w14:textId="77777777" w:rsidTr="006F38D5">
        <w:trPr>
          <w:trHeight w:val="696"/>
        </w:trPr>
        <w:tc>
          <w:tcPr>
            <w:tcW w:w="4112" w:type="dxa"/>
          </w:tcPr>
          <w:p w14:paraId="6E77C56A" w14:textId="77777777" w:rsidR="00C5003E" w:rsidRPr="009515E9" w:rsidRDefault="00C5003E" w:rsidP="009515E9">
            <w:pPr>
              <w:tabs>
                <w:tab w:val="center" w:pos="1956"/>
              </w:tabs>
              <w:jc w:val="both"/>
              <w:rPr>
                <w:rFonts w:ascii="Arial" w:hAnsi="Arial" w:cs="Arial"/>
                <w:b/>
                <w:lang w:val="es-ES"/>
              </w:rPr>
            </w:pPr>
            <w:r w:rsidRPr="009515E9">
              <w:rPr>
                <w:rFonts w:ascii="Arial" w:hAnsi="Arial" w:cs="Arial"/>
                <w:b/>
                <w:lang w:val="es-ES"/>
              </w:rPr>
              <w:t xml:space="preserve">Siniestro </w:t>
            </w:r>
            <w:r w:rsidRPr="009515E9">
              <w:rPr>
                <w:rFonts w:ascii="Arial" w:hAnsi="Arial" w:cs="Arial"/>
                <w:b/>
                <w:lang w:val="es-ES"/>
              </w:rPr>
              <w:tab/>
            </w:r>
          </w:p>
        </w:tc>
        <w:tc>
          <w:tcPr>
            <w:tcW w:w="5670" w:type="dxa"/>
          </w:tcPr>
          <w:p w14:paraId="03DD5AFD" w14:textId="7EA3D3DF" w:rsidR="00C5003E" w:rsidRPr="009515E9" w:rsidRDefault="000438DC" w:rsidP="009515E9">
            <w:pPr>
              <w:jc w:val="both"/>
              <w:rPr>
                <w:rFonts w:ascii="Arial" w:hAnsi="Arial" w:cs="Arial"/>
                <w:bCs/>
                <w:lang w:val="es-ES"/>
              </w:rPr>
            </w:pPr>
            <w:r w:rsidRPr="009515E9">
              <w:rPr>
                <w:rFonts w:ascii="Arial" w:hAnsi="Arial" w:cs="Arial"/>
                <w:bCs/>
                <w:lang w:val="es-ES"/>
              </w:rPr>
              <w:t>Sin datos</w:t>
            </w:r>
          </w:p>
        </w:tc>
      </w:tr>
      <w:tr w:rsidR="009515E9" w:rsidRPr="009515E9" w14:paraId="3B64B0B8" w14:textId="77777777" w:rsidTr="006F38D5">
        <w:trPr>
          <w:trHeight w:val="696"/>
        </w:trPr>
        <w:tc>
          <w:tcPr>
            <w:tcW w:w="4112" w:type="dxa"/>
          </w:tcPr>
          <w:p w14:paraId="192A24BA" w14:textId="77777777" w:rsidR="00C5003E" w:rsidRPr="009515E9" w:rsidRDefault="00C5003E" w:rsidP="009515E9">
            <w:pPr>
              <w:tabs>
                <w:tab w:val="center" w:pos="1956"/>
              </w:tabs>
              <w:jc w:val="both"/>
              <w:rPr>
                <w:rFonts w:ascii="Arial" w:hAnsi="Arial" w:cs="Arial"/>
                <w:b/>
                <w:lang w:val="es-ES"/>
              </w:rPr>
            </w:pPr>
            <w:r w:rsidRPr="009515E9">
              <w:rPr>
                <w:rFonts w:ascii="Arial" w:hAnsi="Arial" w:cs="Arial"/>
                <w:b/>
                <w:lang w:val="es-ES"/>
              </w:rPr>
              <w:t>Coaseguro</w:t>
            </w:r>
          </w:p>
        </w:tc>
        <w:tc>
          <w:tcPr>
            <w:tcW w:w="5670" w:type="dxa"/>
          </w:tcPr>
          <w:p w14:paraId="39FCBA4D" w14:textId="78B1B9D3" w:rsidR="0062696B" w:rsidRPr="009515E9" w:rsidRDefault="0062696B" w:rsidP="009515E9">
            <w:pPr>
              <w:pStyle w:val="Prrafodelista"/>
              <w:numPr>
                <w:ilvl w:val="0"/>
                <w:numId w:val="5"/>
              </w:numPr>
              <w:ind w:left="434" w:hanging="425"/>
              <w:jc w:val="both"/>
              <w:rPr>
                <w:rFonts w:ascii="Arial" w:hAnsi="Arial" w:cs="Arial"/>
                <w:bCs/>
                <w:lang w:val="es-ES"/>
              </w:rPr>
            </w:pPr>
            <w:r w:rsidRPr="009515E9">
              <w:rPr>
                <w:rFonts w:ascii="Arial" w:hAnsi="Arial" w:cs="Arial"/>
                <w:bCs/>
              </w:rPr>
              <w:t>Aseguradora Solidaria de Colombia Entidad Cooperativa. (32%)</w:t>
            </w:r>
          </w:p>
          <w:p w14:paraId="2F83F5E3" w14:textId="7879853A" w:rsidR="0062696B" w:rsidRPr="009515E9" w:rsidRDefault="0062696B" w:rsidP="009515E9">
            <w:pPr>
              <w:pStyle w:val="Prrafodelista"/>
              <w:numPr>
                <w:ilvl w:val="0"/>
                <w:numId w:val="5"/>
              </w:numPr>
              <w:ind w:left="434" w:hanging="425"/>
              <w:jc w:val="both"/>
              <w:rPr>
                <w:rFonts w:ascii="Arial" w:hAnsi="Arial" w:cs="Arial"/>
                <w:bCs/>
                <w:lang w:val="es-ES"/>
              </w:rPr>
            </w:pPr>
            <w:r w:rsidRPr="009515E9">
              <w:rPr>
                <w:rFonts w:ascii="Arial" w:hAnsi="Arial" w:cs="Arial"/>
                <w:bCs/>
              </w:rPr>
              <w:t>Chubb Seguros Colombia S.A. (28%)</w:t>
            </w:r>
          </w:p>
          <w:p w14:paraId="747CDE1A" w14:textId="26082CE1" w:rsidR="0062696B" w:rsidRPr="009515E9" w:rsidRDefault="0062696B" w:rsidP="009515E9">
            <w:pPr>
              <w:pStyle w:val="Prrafodelista"/>
              <w:numPr>
                <w:ilvl w:val="0"/>
                <w:numId w:val="5"/>
              </w:numPr>
              <w:ind w:left="434" w:hanging="425"/>
              <w:jc w:val="both"/>
              <w:rPr>
                <w:rFonts w:ascii="Arial" w:hAnsi="Arial" w:cs="Arial"/>
                <w:bCs/>
                <w:lang w:val="es-ES"/>
              </w:rPr>
            </w:pPr>
            <w:r w:rsidRPr="009515E9">
              <w:rPr>
                <w:rFonts w:ascii="Arial" w:hAnsi="Arial" w:cs="Arial"/>
                <w:bCs/>
              </w:rPr>
              <w:t>SBS Seguros Colombia S.A. (20%)</w:t>
            </w:r>
          </w:p>
          <w:p w14:paraId="75618713" w14:textId="5800F0BE" w:rsidR="0062696B" w:rsidRPr="009515E9" w:rsidRDefault="0062696B" w:rsidP="009515E9">
            <w:pPr>
              <w:pStyle w:val="Prrafodelista"/>
              <w:numPr>
                <w:ilvl w:val="0"/>
                <w:numId w:val="5"/>
              </w:numPr>
              <w:ind w:left="434" w:hanging="425"/>
              <w:jc w:val="both"/>
              <w:rPr>
                <w:rFonts w:ascii="Arial" w:hAnsi="Arial" w:cs="Arial"/>
                <w:bCs/>
                <w:lang w:val="es-ES"/>
              </w:rPr>
            </w:pPr>
            <w:r w:rsidRPr="009515E9">
              <w:rPr>
                <w:rFonts w:ascii="Arial" w:hAnsi="Arial" w:cs="Arial"/>
                <w:bCs/>
              </w:rPr>
              <w:t>AXA Colpatria Seguros S.A. (10%)</w:t>
            </w:r>
          </w:p>
          <w:p w14:paraId="00CFB523" w14:textId="68F8EE57" w:rsidR="00C5003E" w:rsidRPr="009515E9" w:rsidRDefault="0062696B" w:rsidP="009515E9">
            <w:pPr>
              <w:pStyle w:val="Prrafodelista"/>
              <w:numPr>
                <w:ilvl w:val="0"/>
                <w:numId w:val="5"/>
              </w:numPr>
              <w:ind w:left="434" w:hanging="425"/>
              <w:jc w:val="both"/>
              <w:rPr>
                <w:rFonts w:ascii="Arial" w:hAnsi="Arial" w:cs="Arial"/>
                <w:bCs/>
                <w:lang w:val="es-ES"/>
              </w:rPr>
            </w:pPr>
            <w:r w:rsidRPr="009515E9">
              <w:rPr>
                <w:rFonts w:ascii="Arial" w:hAnsi="Arial" w:cs="Arial"/>
                <w:bCs/>
              </w:rPr>
              <w:t>HDI Seguros S.A. (10%)</w:t>
            </w:r>
          </w:p>
        </w:tc>
      </w:tr>
      <w:tr w:rsidR="009515E9" w:rsidRPr="009515E9" w14:paraId="3D677914" w14:textId="77777777" w:rsidTr="006F38D5">
        <w:trPr>
          <w:trHeight w:val="696"/>
        </w:trPr>
        <w:tc>
          <w:tcPr>
            <w:tcW w:w="4112" w:type="dxa"/>
          </w:tcPr>
          <w:p w14:paraId="20DC54BE" w14:textId="77777777" w:rsidR="00C5003E" w:rsidRPr="009515E9" w:rsidRDefault="00C5003E" w:rsidP="009515E9">
            <w:pPr>
              <w:tabs>
                <w:tab w:val="center" w:pos="1956"/>
              </w:tabs>
              <w:jc w:val="both"/>
              <w:rPr>
                <w:rFonts w:ascii="Arial" w:hAnsi="Arial" w:cs="Arial"/>
                <w:b/>
                <w:lang w:val="es-ES"/>
              </w:rPr>
            </w:pPr>
            <w:r w:rsidRPr="009515E9">
              <w:rPr>
                <w:rFonts w:ascii="Arial" w:hAnsi="Arial" w:cs="Arial"/>
                <w:b/>
                <w:lang w:val="es-ES"/>
              </w:rPr>
              <w:t xml:space="preserve">Observaciones </w:t>
            </w:r>
          </w:p>
        </w:tc>
        <w:tc>
          <w:tcPr>
            <w:tcW w:w="5670" w:type="dxa"/>
          </w:tcPr>
          <w:p w14:paraId="3FABD06B" w14:textId="7637D805" w:rsidR="00C5003E" w:rsidRPr="009515E9" w:rsidRDefault="00B727E8" w:rsidP="009515E9">
            <w:pPr>
              <w:jc w:val="both"/>
              <w:rPr>
                <w:rFonts w:ascii="Arial" w:hAnsi="Arial" w:cs="Arial"/>
                <w:bCs/>
                <w:lang w:val="es-ES"/>
              </w:rPr>
            </w:pPr>
            <w:r w:rsidRPr="009515E9">
              <w:rPr>
                <w:rFonts w:ascii="Arial" w:hAnsi="Arial" w:cs="Arial"/>
                <w:bCs/>
                <w:lang w:val="es-ES"/>
              </w:rPr>
              <w:t>N/A</w:t>
            </w:r>
          </w:p>
        </w:tc>
      </w:tr>
    </w:tbl>
    <w:p w14:paraId="459CD6CC" w14:textId="77777777" w:rsidR="00C5003E" w:rsidRPr="009515E9" w:rsidRDefault="00C5003E" w:rsidP="009515E9">
      <w:pPr>
        <w:spacing w:line="240" w:lineRule="auto"/>
        <w:jc w:val="both"/>
        <w:rPr>
          <w:rFonts w:ascii="Arial" w:hAnsi="Arial" w:cs="Arial"/>
          <w:b/>
          <w:lang w:val="es-ES"/>
        </w:rPr>
      </w:pPr>
    </w:p>
    <w:sectPr w:rsidR="00C5003E" w:rsidRPr="009515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06CCD"/>
    <w:multiLevelType w:val="multilevel"/>
    <w:tmpl w:val="817AAAD8"/>
    <w:lvl w:ilvl="0">
      <w:start w:val="1"/>
      <w:numFmt w:val="decimal"/>
      <w:lvlText w:val="%1."/>
      <w:lvlJc w:val="left"/>
      <w:pPr>
        <w:tabs>
          <w:tab w:val="num" w:pos="1778"/>
        </w:tabs>
        <w:ind w:left="177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574F70"/>
    <w:multiLevelType w:val="hybridMultilevel"/>
    <w:tmpl w:val="AF7E23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D4020D0"/>
    <w:multiLevelType w:val="hybridMultilevel"/>
    <w:tmpl w:val="04A205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45853C4"/>
    <w:multiLevelType w:val="hybridMultilevel"/>
    <w:tmpl w:val="6DCA56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473605A"/>
    <w:multiLevelType w:val="hybridMultilevel"/>
    <w:tmpl w:val="03FE73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E6B5BC3"/>
    <w:multiLevelType w:val="hybridMultilevel"/>
    <w:tmpl w:val="FB3483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0D35A68"/>
    <w:multiLevelType w:val="multilevel"/>
    <w:tmpl w:val="40100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C81F02"/>
    <w:multiLevelType w:val="hybridMultilevel"/>
    <w:tmpl w:val="DB5282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5582B2C"/>
    <w:multiLevelType w:val="hybridMultilevel"/>
    <w:tmpl w:val="C70CA0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42876627">
    <w:abstractNumId w:val="7"/>
  </w:num>
  <w:num w:numId="2" w16cid:durableId="803960149">
    <w:abstractNumId w:val="4"/>
  </w:num>
  <w:num w:numId="3" w16cid:durableId="1878153011">
    <w:abstractNumId w:val="2"/>
  </w:num>
  <w:num w:numId="4" w16cid:durableId="1033115990">
    <w:abstractNumId w:val="3"/>
  </w:num>
  <w:num w:numId="5" w16cid:durableId="222254761">
    <w:abstractNumId w:val="1"/>
  </w:num>
  <w:num w:numId="6" w16cid:durableId="1216237123">
    <w:abstractNumId w:val="0"/>
  </w:num>
  <w:num w:numId="7" w16cid:durableId="171070778">
    <w:abstractNumId w:val="6"/>
  </w:num>
  <w:num w:numId="8" w16cid:durableId="1896623918">
    <w:abstractNumId w:val="5"/>
  </w:num>
  <w:num w:numId="9" w16cid:durableId="14304719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3E"/>
    <w:rsid w:val="000438DC"/>
    <w:rsid w:val="00115E59"/>
    <w:rsid w:val="003F6421"/>
    <w:rsid w:val="004662EE"/>
    <w:rsid w:val="00483AA0"/>
    <w:rsid w:val="005B1880"/>
    <w:rsid w:val="0062696B"/>
    <w:rsid w:val="006F38D5"/>
    <w:rsid w:val="009515E9"/>
    <w:rsid w:val="00953AF0"/>
    <w:rsid w:val="00B727E8"/>
    <w:rsid w:val="00C33E5A"/>
    <w:rsid w:val="00C5003E"/>
    <w:rsid w:val="00F13AA9"/>
    <w:rsid w:val="00F52E0A"/>
    <w:rsid w:val="00FF77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DE49B"/>
  <w15:chartTrackingRefBased/>
  <w15:docId w15:val="{FACEC600-E1F8-4355-9FE9-234DCB39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50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F6421"/>
    <w:pPr>
      <w:ind w:left="720"/>
      <w:contextualSpacing/>
    </w:pPr>
  </w:style>
  <w:style w:type="paragraph" w:styleId="Sinespaciado">
    <w:name w:val="No Spacing"/>
    <w:uiPriority w:val="1"/>
    <w:qFormat/>
    <w:rsid w:val="00F52E0A"/>
    <w:pPr>
      <w:spacing w:after="0" w:line="240" w:lineRule="auto"/>
    </w:pPr>
    <w:rPr>
      <w:kern w:val="2"/>
      <w14:ligatures w14:val="standardContextual"/>
    </w:rPr>
  </w:style>
  <w:style w:type="paragraph" w:styleId="NormalWeb">
    <w:name w:val="Normal (Web)"/>
    <w:basedOn w:val="Normal"/>
    <w:uiPriority w:val="99"/>
    <w:semiHidden/>
    <w:unhideWhenUsed/>
    <w:rsid w:val="009515E9"/>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99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CD393833B186944A0A837CB0070EACA" ma:contentTypeVersion="15" ma:contentTypeDescription="Crear nuevo documento." ma:contentTypeScope="" ma:versionID="5e0314642b029ee940c6c2581398bbf3">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bd48be0d94f8e87ec7bd241daf70fe28"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F83186-5055-4D07-9259-13D8ADFB1EA7}">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2.xml><?xml version="1.0" encoding="utf-8"?>
<ds:datastoreItem xmlns:ds="http://schemas.openxmlformats.org/officeDocument/2006/customXml" ds:itemID="{685D4546-3978-475D-85E3-D279B756F410}">
  <ds:schemaRefs>
    <ds:schemaRef ds:uri="http://schemas.microsoft.com/sharepoint/v3/contenttype/forms"/>
  </ds:schemaRefs>
</ds:datastoreItem>
</file>

<file path=customXml/itemProps3.xml><?xml version="1.0" encoding="utf-8"?>
<ds:datastoreItem xmlns:ds="http://schemas.openxmlformats.org/officeDocument/2006/customXml" ds:itemID="{86936885-FCDC-4172-877D-B9698747E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1185</Words>
  <Characters>6521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Amado,Andrea</dc:creator>
  <cp:keywords/>
  <dc:description/>
  <cp:lastModifiedBy>Mayerly Ayala Rivera</cp:lastModifiedBy>
  <cp:revision>3</cp:revision>
  <dcterms:created xsi:type="dcterms:W3CDTF">2024-04-08T23:03:00Z</dcterms:created>
  <dcterms:modified xsi:type="dcterms:W3CDTF">2024-04-17T15:01:00Z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