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D460BA" w:rsidRDefault="003915D6" w:rsidP="00707EAC">
      <w:pPr>
        <w:pStyle w:val="xmsonormal"/>
        <w:shd w:val="clear" w:color="auto" w:fill="FFFFFF"/>
        <w:spacing w:line="276" w:lineRule="auto"/>
        <w:rPr>
          <w:rFonts w:ascii="Arial" w:hAnsi="Arial" w:cs="Arial"/>
          <w:sz w:val="22"/>
          <w:szCs w:val="22"/>
        </w:rPr>
      </w:pPr>
      <w:bookmarkStart w:id="0" w:name="_Hlk133578016"/>
      <w:r w:rsidRPr="00D460BA">
        <w:rPr>
          <w:rStyle w:val="xcontentpasted0"/>
          <w:rFonts w:ascii="Arial" w:hAnsi="Arial" w:cs="Arial"/>
          <w:sz w:val="22"/>
          <w:szCs w:val="22"/>
          <w:bdr w:val="none" w:sz="0" w:space="0" w:color="auto" w:frame="1"/>
        </w:rPr>
        <w:t>Estimada área de informes,</w:t>
      </w:r>
    </w:p>
    <w:p w14:paraId="66BAD8EA" w14:textId="77777777" w:rsidR="003915D6" w:rsidRPr="00D460BA" w:rsidRDefault="003915D6" w:rsidP="00707EAC">
      <w:pPr>
        <w:pStyle w:val="xmsonormal"/>
        <w:shd w:val="clear" w:color="auto" w:fill="FFFFFF"/>
        <w:spacing w:line="276" w:lineRule="auto"/>
        <w:rPr>
          <w:rFonts w:ascii="Arial" w:hAnsi="Arial" w:cs="Arial"/>
          <w:sz w:val="22"/>
          <w:szCs w:val="22"/>
        </w:rPr>
      </w:pPr>
      <w:r w:rsidRPr="00D460BA">
        <w:rPr>
          <w:rStyle w:val="xcontentpasted0"/>
          <w:rFonts w:ascii="Arial" w:hAnsi="Arial" w:cs="Arial"/>
          <w:sz w:val="22"/>
          <w:szCs w:val="22"/>
          <w:bdr w:val="none" w:sz="0" w:space="0" w:color="auto" w:frame="1"/>
        </w:rPr>
        <w:t>Reciban un cordial saludo, </w:t>
      </w:r>
    </w:p>
    <w:p w14:paraId="29206D0A" w14:textId="725BC860" w:rsidR="003915D6" w:rsidRPr="00D460BA" w:rsidRDefault="003915D6" w:rsidP="00707EAC">
      <w:pPr>
        <w:pStyle w:val="xmsonormal"/>
        <w:shd w:val="clear" w:color="auto" w:fill="FFFFFF"/>
        <w:spacing w:line="276" w:lineRule="auto"/>
        <w:jc w:val="both"/>
        <w:rPr>
          <w:rFonts w:ascii="Arial" w:hAnsi="Arial" w:cs="Arial"/>
          <w:sz w:val="22"/>
          <w:szCs w:val="22"/>
        </w:rPr>
      </w:pPr>
      <w:r w:rsidRPr="00D460BA">
        <w:rPr>
          <w:rStyle w:val="xcontentpasted0"/>
          <w:rFonts w:ascii="Arial" w:hAnsi="Arial" w:cs="Arial"/>
          <w:sz w:val="22"/>
          <w:szCs w:val="22"/>
          <w:bdr w:val="none" w:sz="0" w:space="0" w:color="auto" w:frame="1"/>
        </w:rPr>
        <w:t xml:space="preserve">Para todos los fines pertinentes, comedidamente informo </w:t>
      </w:r>
      <w:r w:rsidR="00451F57" w:rsidRPr="00D460BA">
        <w:rPr>
          <w:rStyle w:val="xcontentpasted0"/>
          <w:rFonts w:ascii="Arial" w:hAnsi="Arial" w:cs="Arial"/>
          <w:sz w:val="22"/>
          <w:szCs w:val="22"/>
          <w:bdr w:val="none" w:sz="0" w:space="0" w:color="auto" w:frame="1"/>
        </w:rPr>
        <w:t xml:space="preserve">que el día </w:t>
      </w:r>
      <w:r w:rsidR="00407AB5">
        <w:rPr>
          <w:rStyle w:val="xcontentpasted0"/>
          <w:rFonts w:ascii="Arial" w:hAnsi="Arial" w:cs="Arial"/>
          <w:sz w:val="22"/>
          <w:szCs w:val="22"/>
          <w:bdr w:val="none" w:sz="0" w:space="0" w:color="auto" w:frame="1"/>
        </w:rPr>
        <w:t>15 de mayo</w:t>
      </w:r>
      <w:r w:rsidR="00674D7A" w:rsidRPr="00D460BA">
        <w:rPr>
          <w:rStyle w:val="xcontentpasted0"/>
          <w:rFonts w:ascii="Arial" w:hAnsi="Arial" w:cs="Arial"/>
          <w:sz w:val="22"/>
          <w:szCs w:val="22"/>
          <w:bdr w:val="none" w:sz="0" w:space="0" w:color="auto" w:frame="1"/>
        </w:rPr>
        <w:t xml:space="preserve"> de 2024</w:t>
      </w:r>
      <w:r w:rsidR="00451F57" w:rsidRPr="00D460BA">
        <w:rPr>
          <w:rStyle w:val="xcontentpasted0"/>
          <w:rFonts w:ascii="Arial" w:hAnsi="Arial" w:cs="Arial"/>
          <w:sz w:val="22"/>
          <w:szCs w:val="22"/>
          <w:bdr w:val="none" w:sz="0" w:space="0" w:color="auto" w:frame="1"/>
        </w:rPr>
        <w:t xml:space="preserve">, fue radicada contestación de la demanda ante </w:t>
      </w:r>
      <w:r w:rsidR="00407AB5">
        <w:rPr>
          <w:rStyle w:val="xcontentpasted0"/>
          <w:rFonts w:ascii="Arial" w:hAnsi="Arial" w:cs="Arial"/>
          <w:sz w:val="22"/>
          <w:szCs w:val="22"/>
          <w:bdr w:val="none" w:sz="0" w:space="0" w:color="auto" w:frame="1"/>
        </w:rPr>
        <w:t>la SUPERITENCIA FINANCIERA DE COLOMBIA - DELEGATURA PARA FUNCIONES JURIDICCIONALES</w:t>
      </w:r>
      <w:r w:rsidR="00451F57" w:rsidRPr="00D460BA">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D460BA" w14:paraId="566E4D6A" w14:textId="77777777" w:rsidTr="007E6F36">
        <w:trPr>
          <w:trHeight w:val="697"/>
        </w:trPr>
        <w:tc>
          <w:tcPr>
            <w:tcW w:w="2842" w:type="dxa"/>
            <w:vAlign w:val="center"/>
            <w:hideMark/>
          </w:tcPr>
          <w:p w14:paraId="5C03DEEA" w14:textId="77777777" w:rsidR="003915D6" w:rsidRPr="00D460BA" w:rsidRDefault="003915D6" w:rsidP="00707EAC">
            <w:pPr>
              <w:pStyle w:val="NormalWeb"/>
              <w:spacing w:line="276" w:lineRule="auto"/>
              <w:rPr>
                <w:rFonts w:ascii="Arial" w:hAnsi="Arial" w:cs="Arial"/>
              </w:rPr>
            </w:pPr>
            <w:r w:rsidRPr="00D460BA">
              <w:rPr>
                <w:rStyle w:val="contentpasted1"/>
                <w:rFonts w:ascii="Arial" w:hAnsi="Arial" w:cs="Arial"/>
                <w:b/>
                <w:bCs/>
              </w:rPr>
              <w:t>REFERENCIA: </w:t>
            </w:r>
          </w:p>
        </w:tc>
        <w:tc>
          <w:tcPr>
            <w:tcW w:w="5981" w:type="dxa"/>
            <w:vAlign w:val="center"/>
            <w:hideMark/>
          </w:tcPr>
          <w:p w14:paraId="1B8B9F63" w14:textId="159CEE36" w:rsidR="003915D6" w:rsidRPr="00D460BA" w:rsidRDefault="00407AB5" w:rsidP="00707EAC">
            <w:pPr>
              <w:pStyle w:val="NormalWeb"/>
              <w:spacing w:line="276" w:lineRule="auto"/>
              <w:rPr>
                <w:rFonts w:ascii="Arial" w:hAnsi="Arial" w:cs="Arial"/>
              </w:rPr>
            </w:pPr>
            <w:r w:rsidRPr="00A52AA5">
              <w:rPr>
                <w:rFonts w:ascii="Arial" w:hAnsi="Arial" w:cs="Arial"/>
              </w:rPr>
              <w:t>ACCIÓN DE PROTECCIÓN AL CONSUMIDOR FINANCIERO</w:t>
            </w:r>
          </w:p>
        </w:tc>
      </w:tr>
      <w:tr w:rsidR="003630CC" w:rsidRPr="00D460BA" w14:paraId="2BBD7B2E" w14:textId="77777777" w:rsidTr="007E6F36">
        <w:trPr>
          <w:trHeight w:val="697"/>
        </w:trPr>
        <w:tc>
          <w:tcPr>
            <w:tcW w:w="2842" w:type="dxa"/>
            <w:vAlign w:val="center"/>
          </w:tcPr>
          <w:p w14:paraId="45ED1DD3" w14:textId="3F0F38D6" w:rsidR="003915D6" w:rsidRPr="00D460BA" w:rsidRDefault="0084055A" w:rsidP="00707EAC">
            <w:pPr>
              <w:pStyle w:val="NormalWeb"/>
              <w:spacing w:line="276" w:lineRule="auto"/>
              <w:rPr>
                <w:rStyle w:val="contentpasted1"/>
                <w:rFonts w:ascii="Arial" w:hAnsi="Arial" w:cs="Arial"/>
                <w:b/>
                <w:bCs/>
              </w:rPr>
            </w:pPr>
            <w:r w:rsidRPr="00D460BA">
              <w:rPr>
                <w:rStyle w:val="contentpasted1"/>
                <w:rFonts w:ascii="Arial" w:hAnsi="Arial" w:cs="Arial"/>
                <w:b/>
                <w:bCs/>
              </w:rPr>
              <w:t>RADICADO</w:t>
            </w:r>
            <w:r w:rsidR="003915D6" w:rsidRPr="00D460BA">
              <w:rPr>
                <w:rStyle w:val="contentpasted1"/>
                <w:rFonts w:ascii="Arial" w:hAnsi="Arial" w:cs="Arial"/>
                <w:b/>
                <w:bCs/>
              </w:rPr>
              <w:t>:</w:t>
            </w:r>
          </w:p>
        </w:tc>
        <w:tc>
          <w:tcPr>
            <w:tcW w:w="5981" w:type="dxa"/>
            <w:vAlign w:val="center"/>
          </w:tcPr>
          <w:p w14:paraId="349DFB46" w14:textId="717E38F8" w:rsidR="00407AB5" w:rsidRPr="00D460BA" w:rsidRDefault="00407AB5" w:rsidP="00707EAC">
            <w:pPr>
              <w:pStyle w:val="NormalWeb"/>
              <w:spacing w:line="276" w:lineRule="auto"/>
              <w:rPr>
                <w:rStyle w:val="contentpasted1"/>
                <w:rFonts w:ascii="Arial" w:hAnsi="Arial" w:cs="Arial"/>
              </w:rPr>
            </w:pPr>
            <w:r w:rsidRPr="00A52AA5">
              <w:rPr>
                <w:rFonts w:ascii="Arial" w:hAnsi="Arial" w:cs="Arial"/>
              </w:rPr>
              <w:t>2024044112</w:t>
            </w:r>
          </w:p>
        </w:tc>
      </w:tr>
      <w:tr w:rsidR="00407AB5" w:rsidRPr="00D460BA" w14:paraId="2998CF08" w14:textId="77777777" w:rsidTr="007E6F36">
        <w:trPr>
          <w:trHeight w:val="697"/>
        </w:trPr>
        <w:tc>
          <w:tcPr>
            <w:tcW w:w="2842" w:type="dxa"/>
            <w:vAlign w:val="center"/>
          </w:tcPr>
          <w:p w14:paraId="1E5002B1" w14:textId="71067D91" w:rsidR="00407AB5" w:rsidRPr="00D460BA" w:rsidRDefault="00407AB5" w:rsidP="00707EAC">
            <w:pPr>
              <w:pStyle w:val="NormalWeb"/>
              <w:spacing w:line="276" w:lineRule="auto"/>
              <w:rPr>
                <w:rStyle w:val="contentpasted1"/>
                <w:rFonts w:ascii="Arial" w:hAnsi="Arial" w:cs="Arial"/>
                <w:b/>
                <w:bCs/>
              </w:rPr>
            </w:pPr>
            <w:r>
              <w:rPr>
                <w:rStyle w:val="contentpasted1"/>
                <w:rFonts w:ascii="Arial" w:hAnsi="Arial" w:cs="Arial"/>
                <w:b/>
                <w:bCs/>
              </w:rPr>
              <w:t xml:space="preserve">EXPEDIENTE:                       </w:t>
            </w:r>
          </w:p>
        </w:tc>
        <w:tc>
          <w:tcPr>
            <w:tcW w:w="5981" w:type="dxa"/>
            <w:vAlign w:val="center"/>
          </w:tcPr>
          <w:p w14:paraId="7E8403F5" w14:textId="555C5551" w:rsidR="00407AB5" w:rsidRPr="00A52AA5" w:rsidRDefault="00407AB5" w:rsidP="00707EAC">
            <w:pPr>
              <w:pStyle w:val="NormalWeb"/>
              <w:spacing w:line="276" w:lineRule="auto"/>
              <w:rPr>
                <w:rFonts w:ascii="Arial" w:hAnsi="Arial" w:cs="Arial"/>
              </w:rPr>
            </w:pPr>
            <w:r w:rsidRPr="00A52AA5">
              <w:rPr>
                <w:rFonts w:ascii="Arial" w:hAnsi="Arial" w:cs="Arial"/>
              </w:rPr>
              <w:t>2024-6029</w:t>
            </w:r>
          </w:p>
        </w:tc>
      </w:tr>
      <w:tr w:rsidR="003630CC" w:rsidRPr="00D460BA" w14:paraId="408764F0" w14:textId="77777777" w:rsidTr="007E6F36">
        <w:trPr>
          <w:trHeight w:val="697"/>
        </w:trPr>
        <w:tc>
          <w:tcPr>
            <w:tcW w:w="2842" w:type="dxa"/>
            <w:vAlign w:val="center"/>
            <w:hideMark/>
          </w:tcPr>
          <w:p w14:paraId="1F2B69E1" w14:textId="21564302" w:rsidR="003915D6" w:rsidRPr="00D460BA" w:rsidRDefault="003915D6" w:rsidP="00707EAC">
            <w:pPr>
              <w:pStyle w:val="NormalWeb"/>
              <w:spacing w:line="276" w:lineRule="auto"/>
              <w:rPr>
                <w:rFonts w:ascii="Arial" w:hAnsi="Arial" w:cs="Arial"/>
              </w:rPr>
            </w:pPr>
            <w:r w:rsidRPr="00D460BA">
              <w:rPr>
                <w:rStyle w:val="contentpasted1"/>
                <w:rFonts w:ascii="Arial" w:hAnsi="Arial" w:cs="Arial"/>
                <w:b/>
                <w:bCs/>
              </w:rPr>
              <w:t>DEMANDANTE: </w:t>
            </w:r>
          </w:p>
        </w:tc>
        <w:tc>
          <w:tcPr>
            <w:tcW w:w="5981" w:type="dxa"/>
            <w:vAlign w:val="center"/>
            <w:hideMark/>
          </w:tcPr>
          <w:p w14:paraId="5F89B23B" w14:textId="2461BD7C" w:rsidR="003915D6" w:rsidRPr="00D460BA" w:rsidRDefault="00407AB5" w:rsidP="00707EAC">
            <w:pPr>
              <w:pStyle w:val="NormalWeb"/>
              <w:spacing w:line="276" w:lineRule="auto"/>
              <w:rPr>
                <w:rFonts w:ascii="Arial" w:hAnsi="Arial" w:cs="Arial"/>
              </w:rPr>
            </w:pPr>
            <w:r w:rsidRPr="00A52AA5">
              <w:rPr>
                <w:rFonts w:ascii="Arial" w:hAnsi="Arial" w:cs="Arial"/>
              </w:rPr>
              <w:t>NADIA RUBI MARTÍNEZ</w:t>
            </w:r>
          </w:p>
        </w:tc>
      </w:tr>
      <w:tr w:rsidR="003630CC" w:rsidRPr="00D460BA" w14:paraId="1A4D0FE6" w14:textId="77777777" w:rsidTr="007E6F36">
        <w:trPr>
          <w:trHeight w:val="697"/>
        </w:trPr>
        <w:tc>
          <w:tcPr>
            <w:tcW w:w="2842" w:type="dxa"/>
            <w:vAlign w:val="center"/>
            <w:hideMark/>
          </w:tcPr>
          <w:p w14:paraId="25382D6C" w14:textId="0F36BB8A" w:rsidR="003915D6" w:rsidRPr="00D460BA" w:rsidRDefault="003915D6" w:rsidP="00707EAC">
            <w:pPr>
              <w:pStyle w:val="NormalWeb"/>
              <w:spacing w:line="276" w:lineRule="auto"/>
              <w:rPr>
                <w:rFonts w:ascii="Arial" w:hAnsi="Arial" w:cs="Arial"/>
              </w:rPr>
            </w:pPr>
            <w:r w:rsidRPr="00D460BA">
              <w:rPr>
                <w:rStyle w:val="contentpasted1"/>
                <w:rFonts w:ascii="Arial" w:hAnsi="Arial" w:cs="Arial"/>
                <w:b/>
                <w:bCs/>
              </w:rPr>
              <w:t>DEMANDADO: </w:t>
            </w:r>
          </w:p>
        </w:tc>
        <w:tc>
          <w:tcPr>
            <w:tcW w:w="5981" w:type="dxa"/>
            <w:vAlign w:val="center"/>
            <w:hideMark/>
          </w:tcPr>
          <w:p w14:paraId="4CD1739C" w14:textId="201E17DA" w:rsidR="003915D6" w:rsidRPr="00D460BA" w:rsidRDefault="007E6F36" w:rsidP="00707EAC">
            <w:pPr>
              <w:pStyle w:val="NormalWeb"/>
              <w:spacing w:line="276" w:lineRule="auto"/>
              <w:rPr>
                <w:rFonts w:ascii="Arial" w:hAnsi="Arial" w:cs="Arial"/>
              </w:rPr>
            </w:pPr>
            <w:r w:rsidRPr="00D460BA">
              <w:rPr>
                <w:rStyle w:val="contentpasted4"/>
                <w:rFonts w:ascii="Arial" w:hAnsi="Arial" w:cs="Arial"/>
                <w:shd w:val="clear" w:color="auto" w:fill="FFFFFF"/>
              </w:rPr>
              <w:t>BBVA SEGUROS DE VIDA COLOMBIA S.A</w:t>
            </w:r>
            <w:r w:rsidR="00C97B1F" w:rsidRPr="00D460BA">
              <w:rPr>
                <w:rStyle w:val="contentpasted4"/>
                <w:rFonts w:ascii="Arial" w:hAnsi="Arial" w:cs="Arial"/>
                <w:shd w:val="clear" w:color="auto" w:fill="FFFFFF"/>
              </w:rPr>
              <w:t>.</w:t>
            </w:r>
            <w:r w:rsidR="00407AB5">
              <w:rPr>
                <w:rStyle w:val="contentpasted4"/>
                <w:rFonts w:ascii="Arial" w:hAnsi="Arial" w:cs="Arial"/>
                <w:shd w:val="clear" w:color="auto" w:fill="FFFFFF"/>
              </w:rPr>
              <w:t xml:space="preserve"> </w:t>
            </w:r>
            <w:r w:rsidR="00407AB5">
              <w:rPr>
                <w:rStyle w:val="contentpasted4"/>
                <w:shd w:val="clear" w:color="auto" w:fill="FFFFFF"/>
              </w:rPr>
              <w:t>Y OTRO</w:t>
            </w:r>
          </w:p>
        </w:tc>
      </w:tr>
      <w:tr w:rsidR="003630CC" w:rsidRPr="00D460BA" w14:paraId="5F11C217" w14:textId="77777777" w:rsidTr="007E6F36">
        <w:trPr>
          <w:trHeight w:val="697"/>
        </w:trPr>
        <w:tc>
          <w:tcPr>
            <w:tcW w:w="2842" w:type="dxa"/>
            <w:vAlign w:val="center"/>
          </w:tcPr>
          <w:p w14:paraId="1967B76F" w14:textId="5041D298" w:rsidR="003915D6" w:rsidRPr="00D460BA" w:rsidRDefault="00F1563B" w:rsidP="00707EAC">
            <w:pPr>
              <w:pStyle w:val="NormalWeb"/>
              <w:spacing w:line="276" w:lineRule="auto"/>
              <w:rPr>
                <w:rStyle w:val="contentpasted1"/>
                <w:rFonts w:ascii="Arial" w:hAnsi="Arial" w:cs="Arial"/>
                <w:b/>
                <w:bCs/>
              </w:rPr>
            </w:pPr>
            <w:r w:rsidRPr="00D460BA">
              <w:rPr>
                <w:rStyle w:val="contentpasted1"/>
                <w:rFonts w:ascii="Arial" w:hAnsi="Arial" w:cs="Arial"/>
                <w:b/>
                <w:bCs/>
              </w:rPr>
              <w:t>CASE</w:t>
            </w:r>
            <w:r w:rsidR="003915D6" w:rsidRPr="00D460BA">
              <w:rPr>
                <w:rStyle w:val="contentpasted1"/>
                <w:rFonts w:ascii="Arial" w:hAnsi="Arial" w:cs="Arial"/>
                <w:b/>
                <w:bCs/>
              </w:rPr>
              <w:t>:</w:t>
            </w:r>
          </w:p>
        </w:tc>
        <w:tc>
          <w:tcPr>
            <w:tcW w:w="5981" w:type="dxa"/>
            <w:vAlign w:val="center"/>
          </w:tcPr>
          <w:p w14:paraId="3AF4DEBD" w14:textId="28007891" w:rsidR="003915D6" w:rsidRPr="00D460BA" w:rsidRDefault="00FA6444" w:rsidP="00707EAC">
            <w:pPr>
              <w:pStyle w:val="NormalWeb"/>
              <w:spacing w:line="276" w:lineRule="auto"/>
              <w:rPr>
                <w:rStyle w:val="contentpasted4"/>
                <w:rFonts w:ascii="Arial" w:hAnsi="Arial" w:cs="Arial"/>
                <w:shd w:val="clear" w:color="auto" w:fill="FFFFFF"/>
              </w:rPr>
            </w:pPr>
            <w:r w:rsidRPr="00FA6444">
              <w:rPr>
                <w:rStyle w:val="contentpasted4"/>
                <w:rFonts w:ascii="Arial" w:hAnsi="Arial" w:cs="Arial"/>
                <w:shd w:val="clear" w:color="auto" w:fill="FFFFFF"/>
              </w:rPr>
              <w:t>22362</w:t>
            </w:r>
          </w:p>
        </w:tc>
      </w:tr>
      <w:tr w:rsidR="003630CC" w:rsidRPr="00D460BA" w14:paraId="015834EC" w14:textId="77777777" w:rsidTr="007E6F36">
        <w:trPr>
          <w:trHeight w:val="697"/>
        </w:trPr>
        <w:tc>
          <w:tcPr>
            <w:tcW w:w="2842" w:type="dxa"/>
            <w:vAlign w:val="center"/>
          </w:tcPr>
          <w:p w14:paraId="4DFA6B63" w14:textId="476F5DD1" w:rsidR="00451F57" w:rsidRPr="00D460BA" w:rsidRDefault="00451F57" w:rsidP="00707EAC">
            <w:pPr>
              <w:pStyle w:val="NormalWeb"/>
              <w:spacing w:line="276" w:lineRule="auto"/>
              <w:rPr>
                <w:rStyle w:val="contentpasted1"/>
                <w:rFonts w:ascii="Arial" w:hAnsi="Arial" w:cs="Arial"/>
                <w:b/>
                <w:bCs/>
              </w:rPr>
            </w:pPr>
            <w:r w:rsidRPr="00D460BA">
              <w:rPr>
                <w:rStyle w:val="contentpasted1"/>
                <w:rFonts w:ascii="Arial" w:hAnsi="Arial" w:cs="Arial"/>
                <w:b/>
                <w:bCs/>
              </w:rPr>
              <w:t>TIPO DE VINCULACION:</w:t>
            </w:r>
          </w:p>
        </w:tc>
        <w:tc>
          <w:tcPr>
            <w:tcW w:w="5981" w:type="dxa"/>
            <w:vAlign w:val="center"/>
          </w:tcPr>
          <w:p w14:paraId="1AF698FF" w14:textId="3FC58282" w:rsidR="00451F57" w:rsidRPr="00D460BA" w:rsidRDefault="007E6F36" w:rsidP="00707EAC">
            <w:pPr>
              <w:pStyle w:val="NormalWeb"/>
              <w:spacing w:line="276" w:lineRule="auto"/>
              <w:rPr>
                <w:rStyle w:val="contentpasted4"/>
                <w:rFonts w:ascii="Arial" w:hAnsi="Arial" w:cs="Arial"/>
                <w:shd w:val="clear" w:color="auto" w:fill="FFFFFF"/>
              </w:rPr>
            </w:pPr>
            <w:r w:rsidRPr="00D460BA">
              <w:rPr>
                <w:rStyle w:val="contentpasted4"/>
                <w:rFonts w:ascii="Arial" w:hAnsi="Arial" w:cs="Arial"/>
                <w:shd w:val="clear" w:color="auto" w:fill="FFFFFF"/>
              </w:rPr>
              <w:t>DEMANDA DIRECTA</w:t>
            </w:r>
          </w:p>
        </w:tc>
      </w:tr>
    </w:tbl>
    <w:p w14:paraId="3A8E3924" w14:textId="77777777" w:rsidR="003915D6" w:rsidRPr="00D460BA" w:rsidRDefault="003915D6" w:rsidP="00707EAC">
      <w:pPr>
        <w:pStyle w:val="xmsonormal"/>
        <w:shd w:val="clear" w:color="auto" w:fill="FFFFFF"/>
        <w:spacing w:line="276" w:lineRule="auto"/>
        <w:jc w:val="center"/>
        <w:rPr>
          <w:rFonts w:ascii="Arial" w:hAnsi="Arial" w:cs="Arial"/>
          <w:b/>
          <w:bCs/>
          <w:sz w:val="22"/>
          <w:szCs w:val="22"/>
          <w:u w:val="single"/>
        </w:rPr>
      </w:pPr>
      <w:r w:rsidRPr="00D460BA">
        <w:rPr>
          <w:rFonts w:ascii="Arial" w:hAnsi="Arial" w:cs="Arial"/>
          <w:b/>
          <w:bCs/>
          <w:sz w:val="22"/>
          <w:szCs w:val="22"/>
          <w:u w:val="single"/>
        </w:rPr>
        <w:t>HECHOS</w:t>
      </w:r>
    </w:p>
    <w:p w14:paraId="37D03D93" w14:textId="77777777" w:rsidR="00FA6444" w:rsidRPr="00FA6444" w:rsidRDefault="00FA6444" w:rsidP="00707EAC">
      <w:pPr>
        <w:pStyle w:val="Prrafodelista"/>
        <w:numPr>
          <w:ilvl w:val="0"/>
          <w:numId w:val="12"/>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 xml:space="preserve">La demandante le fue desembolsado por el Banco BBVA un crédito de hipotecario No. 9600064867de remodelación. Con el cual tomó una Póliza de desempleo para independientes. </w:t>
      </w:r>
    </w:p>
    <w:p w14:paraId="0E07CF99" w14:textId="77777777" w:rsidR="00FA6444" w:rsidRDefault="00FA6444" w:rsidP="00707EAC">
      <w:pPr>
        <w:spacing w:line="276" w:lineRule="auto"/>
        <w:jc w:val="both"/>
        <w:rPr>
          <w:rStyle w:val="contentpasted1"/>
          <w:rFonts w:ascii="Arial" w:eastAsia="Times New Roman" w:hAnsi="Arial" w:cs="Arial"/>
          <w:bdr w:val="none" w:sz="0" w:space="0" w:color="auto" w:frame="1"/>
        </w:rPr>
      </w:pPr>
    </w:p>
    <w:p w14:paraId="56A941A5" w14:textId="77777777" w:rsidR="00FA6444" w:rsidRPr="00FA6444" w:rsidRDefault="00FA6444" w:rsidP="00707EAC">
      <w:pPr>
        <w:pStyle w:val="Prrafodelista"/>
        <w:numPr>
          <w:ilvl w:val="0"/>
          <w:numId w:val="12"/>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 xml:space="preserve">La demandante se quedó sin trabajo en tanto le fueron terminados de forma unilateral los contratos de prestación de servicio que tenía con el Ministerio de Ambiente y Desarrollo Sostenible para el 06 de agosto de 2023 y la Policía Nacional para el 30 de agosto del mismo año. </w:t>
      </w:r>
    </w:p>
    <w:p w14:paraId="0E91EBA5" w14:textId="77777777" w:rsidR="00FA6444" w:rsidRDefault="00FA6444" w:rsidP="00707EAC">
      <w:pPr>
        <w:spacing w:line="276" w:lineRule="auto"/>
        <w:jc w:val="both"/>
        <w:rPr>
          <w:rStyle w:val="contentpasted1"/>
          <w:rFonts w:ascii="Arial" w:eastAsia="Times New Roman" w:hAnsi="Arial" w:cs="Arial"/>
          <w:bdr w:val="none" w:sz="0" w:space="0" w:color="auto" w:frame="1"/>
        </w:rPr>
      </w:pPr>
    </w:p>
    <w:p w14:paraId="12B44E31" w14:textId="77777777" w:rsidR="00FA6444" w:rsidRPr="00FA6444" w:rsidRDefault="00FA6444" w:rsidP="00707EAC">
      <w:pPr>
        <w:pStyle w:val="Prrafodelista"/>
        <w:numPr>
          <w:ilvl w:val="0"/>
          <w:numId w:val="12"/>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En consecuencia, le solicitó al banco BBVA y finalmente a BBVA Seguros información sobre el seguro adquirido de desempleo. Para lo cual le indicaron que la póliza adquirida se había cancelado en el mes de diciembre por no pago.</w:t>
      </w:r>
    </w:p>
    <w:p w14:paraId="68AD4389" w14:textId="77777777" w:rsidR="00FA6444" w:rsidRDefault="00FA6444" w:rsidP="00707EAC">
      <w:pPr>
        <w:spacing w:line="276" w:lineRule="auto"/>
        <w:jc w:val="both"/>
        <w:rPr>
          <w:rStyle w:val="contentpasted1"/>
          <w:rFonts w:ascii="Arial" w:eastAsia="Times New Roman" w:hAnsi="Arial" w:cs="Arial"/>
          <w:bdr w:val="none" w:sz="0" w:space="0" w:color="auto" w:frame="1"/>
        </w:rPr>
      </w:pPr>
    </w:p>
    <w:p w14:paraId="53E03DF4" w14:textId="77777777" w:rsidR="00FA6444" w:rsidRPr="00FA6444" w:rsidRDefault="00FA6444" w:rsidP="00707EAC">
      <w:pPr>
        <w:pStyle w:val="Prrafodelista"/>
        <w:numPr>
          <w:ilvl w:val="0"/>
          <w:numId w:val="12"/>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La demandante asegura que nunca solicitó la cancelación de la Póliza, así como tampoco dejó de pagar las cuotas mensuales del crédito hipotecario (Cuotas que contenían el valor mensual que se pagaba por la Póliza tomada).</w:t>
      </w:r>
    </w:p>
    <w:p w14:paraId="3FFE3ACB" w14:textId="77777777" w:rsidR="00FA6444" w:rsidRDefault="00FA6444" w:rsidP="00707EAC">
      <w:pPr>
        <w:spacing w:line="276" w:lineRule="auto"/>
        <w:jc w:val="both"/>
        <w:rPr>
          <w:rStyle w:val="contentpasted1"/>
          <w:rFonts w:ascii="Arial" w:eastAsia="Times New Roman" w:hAnsi="Arial" w:cs="Arial"/>
          <w:bdr w:val="none" w:sz="0" w:space="0" w:color="auto" w:frame="1"/>
        </w:rPr>
      </w:pPr>
    </w:p>
    <w:p w14:paraId="131CA614" w14:textId="5CB5A816" w:rsidR="00FA6444" w:rsidRPr="00FA6444" w:rsidRDefault="00FA6444" w:rsidP="00707EAC">
      <w:pPr>
        <w:pStyle w:val="Prrafodelista"/>
        <w:numPr>
          <w:ilvl w:val="0"/>
          <w:numId w:val="12"/>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 xml:space="preserve">Indica que es un error del banco no incluir la cuota del seguro de desempleo en las cuotas mensuales que pagaba por el crédito hipotecario. </w:t>
      </w:r>
    </w:p>
    <w:p w14:paraId="2F92E01D" w14:textId="77777777" w:rsidR="002069A2" w:rsidRPr="00D460BA" w:rsidRDefault="002069A2" w:rsidP="00707EAC">
      <w:pPr>
        <w:pStyle w:val="Prrafodelista"/>
        <w:spacing w:line="276" w:lineRule="auto"/>
        <w:rPr>
          <w:rFonts w:ascii="Arial" w:eastAsia="Times New Roman" w:hAnsi="Arial" w:cs="Arial"/>
        </w:rPr>
      </w:pPr>
    </w:p>
    <w:p w14:paraId="643C63CA" w14:textId="77777777" w:rsidR="002069A2" w:rsidRPr="00D460BA" w:rsidRDefault="002069A2" w:rsidP="00707EAC">
      <w:pPr>
        <w:pStyle w:val="Sinespaciado"/>
        <w:spacing w:line="276" w:lineRule="auto"/>
        <w:jc w:val="center"/>
        <w:rPr>
          <w:rFonts w:ascii="Arial" w:hAnsi="Arial" w:cs="Arial"/>
          <w:u w:val="single"/>
        </w:rPr>
      </w:pPr>
      <w:r w:rsidRPr="00D460BA">
        <w:rPr>
          <w:rStyle w:val="contentpasted1"/>
          <w:rFonts w:ascii="Arial" w:hAnsi="Arial" w:cs="Arial"/>
          <w:b/>
          <w:bCs/>
          <w:u w:val="single"/>
          <w:bdr w:val="none" w:sz="0" w:space="0" w:color="auto" w:frame="1"/>
          <w:shd w:val="clear" w:color="auto" w:fill="FFFFFF"/>
        </w:rPr>
        <w:t>PRETENSIONES</w:t>
      </w:r>
    </w:p>
    <w:p w14:paraId="532A24CD" w14:textId="62CDCE1A" w:rsidR="002069A2" w:rsidRPr="00D460BA" w:rsidRDefault="002069A2" w:rsidP="00707EAC">
      <w:pPr>
        <w:pStyle w:val="Sinespaciado"/>
        <w:spacing w:line="276" w:lineRule="auto"/>
        <w:jc w:val="both"/>
        <w:rPr>
          <w:rStyle w:val="contentpasted1"/>
          <w:rFonts w:ascii="Arial" w:hAnsi="Arial" w:cs="Arial"/>
        </w:rPr>
      </w:pPr>
      <w:r w:rsidRPr="00D460BA">
        <w:rPr>
          <w:rStyle w:val="contentpasted1"/>
          <w:rFonts w:ascii="Arial" w:hAnsi="Arial" w:cs="Arial"/>
        </w:rPr>
        <w:t> </w:t>
      </w:r>
    </w:p>
    <w:p w14:paraId="37260839" w14:textId="77777777" w:rsidR="00FA6444" w:rsidRDefault="00FA6444" w:rsidP="00707EAC">
      <w:pPr>
        <w:pStyle w:val="Sinespaciado"/>
        <w:numPr>
          <w:ilvl w:val="0"/>
          <w:numId w:val="13"/>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Que condene al BBVA Seguros a asumir y pagar la reclamación por la póliza de desempleo – Cuota Segura Independientes del número de la referencia por el termino de 6 meses conforme al contrato de seguros suscrito.</w:t>
      </w:r>
    </w:p>
    <w:p w14:paraId="0B253EE1" w14:textId="77777777" w:rsidR="00FA6444" w:rsidRPr="00FA6444" w:rsidRDefault="00FA6444" w:rsidP="00707EAC">
      <w:pPr>
        <w:pStyle w:val="Sinespaciado"/>
        <w:spacing w:line="276" w:lineRule="auto"/>
        <w:ind w:left="720"/>
        <w:jc w:val="both"/>
        <w:rPr>
          <w:rStyle w:val="contentpasted1"/>
          <w:rFonts w:ascii="Arial" w:eastAsia="Times New Roman" w:hAnsi="Arial" w:cs="Arial"/>
          <w:bdr w:val="none" w:sz="0" w:space="0" w:color="auto" w:frame="1"/>
        </w:rPr>
      </w:pPr>
    </w:p>
    <w:p w14:paraId="491640C8" w14:textId="77777777" w:rsidR="00FA6444" w:rsidRPr="00FA6444" w:rsidRDefault="00FA6444" w:rsidP="00707EAC">
      <w:pPr>
        <w:pStyle w:val="Sinespaciado"/>
        <w:numPr>
          <w:ilvl w:val="0"/>
          <w:numId w:val="13"/>
        </w:numPr>
        <w:spacing w:line="276" w:lineRule="auto"/>
        <w:jc w:val="both"/>
        <w:rPr>
          <w:rStyle w:val="contentpasted1"/>
          <w:rFonts w:ascii="Arial" w:eastAsia="Times New Roman" w:hAnsi="Arial" w:cs="Arial"/>
          <w:bdr w:val="none" w:sz="0" w:space="0" w:color="auto" w:frame="1"/>
        </w:rPr>
      </w:pPr>
      <w:r w:rsidRPr="00FA6444">
        <w:rPr>
          <w:rStyle w:val="contentpasted1"/>
          <w:rFonts w:ascii="Arial" w:eastAsia="Times New Roman" w:hAnsi="Arial" w:cs="Arial"/>
          <w:bdr w:val="none" w:sz="0" w:space="0" w:color="auto" w:frame="1"/>
        </w:rPr>
        <w:t xml:space="preserve">Que se ordene ajustar al BBVA seguros y al Banco BBVA la plataforma de pagos vía PSE, atendiendo que los inconvenientes generados respecto a la facturación y pago de la póliza cuota segura independientes respecto al pago no son del resorte del cliente - accionante, ya que el aplicativo y cargue corresponden al BBVA Seguros y al Banco BBVA, atendiendo que los pagos del crédito de agosto a diciembre de 2023 se efectuaron por el APP BBVA. Net, desconociendo las falencias en las plataformas internas del BBVA tanto en la facturación y pago. </w:t>
      </w:r>
    </w:p>
    <w:p w14:paraId="4FDB93FE" w14:textId="0DCCCC96" w:rsidR="003915D6" w:rsidRPr="00D460BA" w:rsidRDefault="003915D6" w:rsidP="00707EAC">
      <w:pPr>
        <w:pStyle w:val="Sinespaciado"/>
        <w:spacing w:line="276" w:lineRule="auto"/>
        <w:jc w:val="both"/>
        <w:rPr>
          <w:rFonts w:ascii="Arial" w:hAnsi="Arial" w:cs="Arial"/>
        </w:rPr>
      </w:pPr>
      <w:r w:rsidRPr="00D460BA">
        <w:rPr>
          <w:rFonts w:ascii="Arial" w:hAnsi="Arial" w:cs="Arial"/>
        </w:rPr>
        <w:t> </w:t>
      </w:r>
    </w:p>
    <w:p w14:paraId="35C94C78" w14:textId="77777777" w:rsidR="003915D6" w:rsidRPr="00D460BA"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D460BA">
        <w:rPr>
          <w:rStyle w:val="xcontentpasted0"/>
          <w:rFonts w:ascii="Arial" w:hAnsi="Arial" w:cs="Arial"/>
          <w:b/>
          <w:bCs/>
          <w:sz w:val="22"/>
          <w:szCs w:val="22"/>
          <w:u w:val="single"/>
          <w:bdr w:val="none" w:sz="0" w:space="0" w:color="auto" w:frame="1"/>
        </w:rPr>
        <w:t>CALIFICACIÓN DE LA CONTINGENCIA</w:t>
      </w:r>
    </w:p>
    <w:p w14:paraId="06875F3B" w14:textId="77777777" w:rsidR="003915D6" w:rsidRPr="00D460BA"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D460BA">
        <w:rPr>
          <w:rFonts w:ascii="Arial" w:hAnsi="Arial" w:cs="Arial"/>
          <w:sz w:val="22"/>
          <w:szCs w:val="22"/>
        </w:rPr>
        <w:t> </w:t>
      </w:r>
    </w:p>
    <w:p w14:paraId="10E0C00D" w14:textId="3A32B6C1" w:rsidR="004D0D08"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D460BA">
        <w:rPr>
          <w:rStyle w:val="xcontentpasted0"/>
          <w:rFonts w:ascii="Arial" w:hAnsi="Arial" w:cs="Arial"/>
          <w:sz w:val="22"/>
          <w:szCs w:val="22"/>
          <w:bdr w:val="none" w:sz="0" w:space="0" w:color="auto" w:frame="1"/>
        </w:rPr>
        <w:t xml:space="preserve">La contingencia se califica como </w:t>
      </w:r>
      <w:r w:rsidR="00FA6444">
        <w:rPr>
          <w:rStyle w:val="xcontentpasted0"/>
          <w:rFonts w:ascii="Arial" w:hAnsi="Arial" w:cs="Arial"/>
          <w:sz w:val="22"/>
          <w:szCs w:val="22"/>
          <w:bdr w:val="none" w:sz="0" w:space="0" w:color="auto" w:frame="1"/>
        </w:rPr>
        <w:t>PROBABLE</w:t>
      </w:r>
      <w:r w:rsidRPr="00D460BA">
        <w:rPr>
          <w:rStyle w:val="xcontentpasted0"/>
          <w:rFonts w:ascii="Arial" w:hAnsi="Arial" w:cs="Arial"/>
          <w:sz w:val="22"/>
          <w:szCs w:val="22"/>
          <w:bdr w:val="none" w:sz="0" w:space="0" w:color="auto" w:frame="1"/>
        </w:rPr>
        <w:t xml:space="preserve"> toda vez </w:t>
      </w:r>
      <w:r w:rsidR="00C254F8">
        <w:rPr>
          <w:rStyle w:val="xcontentpasted0"/>
          <w:rFonts w:ascii="Arial" w:hAnsi="Arial" w:cs="Arial"/>
          <w:sz w:val="22"/>
          <w:szCs w:val="22"/>
          <w:bdr w:val="none" w:sz="0" w:space="0" w:color="auto" w:frame="1"/>
        </w:rPr>
        <w:t>que,</w:t>
      </w:r>
      <w:r w:rsidR="004D0D08">
        <w:rPr>
          <w:rStyle w:val="xcontentpasted0"/>
          <w:rFonts w:ascii="Arial" w:hAnsi="Arial" w:cs="Arial"/>
          <w:sz w:val="22"/>
          <w:szCs w:val="22"/>
          <w:bdr w:val="none" w:sz="0" w:space="0" w:color="auto" w:frame="1"/>
        </w:rPr>
        <w:t xml:space="preserve"> se encuentra probado que a la señora Nadia Rubí se le ofreció un producto que amparaba un desempleo. </w:t>
      </w:r>
    </w:p>
    <w:p w14:paraId="0E26F754" w14:textId="77777777" w:rsidR="004D0D08" w:rsidRDefault="004D0D08"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58978EF1" w14:textId="77777777" w:rsidR="004D0D08"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D460BA">
        <w:rPr>
          <w:rStyle w:val="xcontentpasted0"/>
          <w:rFonts w:ascii="Arial" w:hAnsi="Arial" w:cs="Arial"/>
          <w:sz w:val="22"/>
          <w:szCs w:val="22"/>
          <w:bdr w:val="none" w:sz="0" w:space="0" w:color="auto" w:frame="1"/>
        </w:rPr>
        <w:t xml:space="preserve">En este caso debemos tener en consideración que la compañía fue vinculada por </w:t>
      </w:r>
      <w:r w:rsidR="00D906FC">
        <w:rPr>
          <w:rFonts w:ascii="Arial" w:hAnsi="Arial" w:cs="Arial"/>
          <w:color w:val="000000" w:themeColor="text1"/>
          <w:sz w:val="22"/>
          <w:szCs w:val="22"/>
        </w:rPr>
        <w:t>la</w:t>
      </w:r>
      <w:r w:rsidR="00D906FC" w:rsidRPr="00A52AA5">
        <w:rPr>
          <w:rFonts w:ascii="Arial" w:hAnsi="Arial" w:cs="Arial"/>
          <w:color w:val="000000" w:themeColor="text1"/>
          <w:sz w:val="22"/>
          <w:szCs w:val="22"/>
        </w:rPr>
        <w:t xml:space="preserve"> </w:t>
      </w:r>
      <w:r w:rsidR="00D906FC" w:rsidRPr="00A52AA5">
        <w:rPr>
          <w:rFonts w:ascii="Arial" w:hAnsi="Arial" w:cs="Arial"/>
          <w:sz w:val="22"/>
          <w:szCs w:val="22"/>
        </w:rPr>
        <w:t>Póliza de Seguro Cuota Segura Independientes No. 023380000000517</w:t>
      </w:r>
      <w:r w:rsidRPr="00D460BA">
        <w:rPr>
          <w:rStyle w:val="xcontentpasted0"/>
          <w:rFonts w:ascii="Arial" w:hAnsi="Arial" w:cs="Arial"/>
          <w:sz w:val="22"/>
          <w:szCs w:val="22"/>
          <w:bdr w:val="none" w:sz="0" w:space="0" w:color="auto" w:frame="1"/>
          <w:shd w:val="clear" w:color="auto" w:fill="FFFFFF"/>
        </w:rPr>
        <w:t>,</w:t>
      </w:r>
      <w:r w:rsidR="004D0D08">
        <w:rPr>
          <w:rStyle w:val="xcontentpasted0"/>
          <w:rFonts w:ascii="Arial" w:hAnsi="Arial" w:cs="Arial"/>
          <w:sz w:val="22"/>
          <w:szCs w:val="22"/>
          <w:bdr w:val="none" w:sz="0" w:space="0" w:color="auto" w:frame="1"/>
          <w:shd w:val="clear" w:color="auto" w:fill="FFFFFF"/>
        </w:rPr>
        <w:t xml:space="preserve"> la cual, si bien presta cobertura temporal, generará una verdadera discusión sobre la cobertura material. Frente a la cobertura temporal debe señalarse que el evento de desempleo de la asegurada ocurrió aparentemente el 25 de agosto de 2023, esto es dentro de la vigencia de la Póliza de Seguro de Vida cuya vigencia comenzó el </w:t>
      </w:r>
      <w:r w:rsidR="004D0D08">
        <w:rPr>
          <w:rStyle w:val="xcontentpasted0"/>
          <w:rFonts w:ascii="Arial" w:hAnsi="Arial" w:cs="Arial"/>
          <w:sz w:val="22"/>
          <w:szCs w:val="22"/>
          <w:bdr w:val="none" w:sz="0" w:space="0" w:color="auto" w:frame="1"/>
          <w:shd w:val="clear" w:color="auto" w:fill="FFFFFF"/>
        </w:rPr>
        <w:t>11 de agosto de 2023</w:t>
      </w:r>
      <w:r w:rsidR="004D0D08" w:rsidRPr="00D460BA">
        <w:rPr>
          <w:rStyle w:val="xcontentpasted0"/>
          <w:rFonts w:ascii="Arial" w:hAnsi="Arial" w:cs="Arial"/>
          <w:sz w:val="22"/>
          <w:szCs w:val="22"/>
          <w:bdr w:val="none" w:sz="0" w:space="0" w:color="auto" w:frame="1"/>
          <w:shd w:val="clear" w:color="auto" w:fill="FFFFFF"/>
        </w:rPr>
        <w:t xml:space="preserve"> y </w:t>
      </w:r>
      <w:r w:rsidR="004D0D08">
        <w:rPr>
          <w:rStyle w:val="xcontentpasted0"/>
          <w:rFonts w:ascii="Arial" w:hAnsi="Arial" w:cs="Arial"/>
          <w:sz w:val="22"/>
          <w:szCs w:val="22"/>
          <w:bdr w:val="none" w:sz="0" w:space="0" w:color="auto" w:frame="1"/>
          <w:shd w:val="clear" w:color="auto" w:fill="FFFFFF"/>
        </w:rPr>
        <w:t xml:space="preserve">terminó el </w:t>
      </w:r>
      <w:r w:rsidR="004D0D08">
        <w:rPr>
          <w:rStyle w:val="xcontentpasted0"/>
          <w:rFonts w:ascii="Arial" w:hAnsi="Arial" w:cs="Arial"/>
          <w:sz w:val="22"/>
          <w:szCs w:val="22"/>
          <w:bdr w:val="none" w:sz="0" w:space="0" w:color="auto" w:frame="1"/>
          <w:shd w:val="clear" w:color="auto" w:fill="FFFFFF"/>
        </w:rPr>
        <w:t>11 de diciembre de 2023</w:t>
      </w:r>
      <w:r w:rsidR="004D0D08">
        <w:rPr>
          <w:rStyle w:val="xcontentpasted0"/>
          <w:rFonts w:ascii="Arial" w:hAnsi="Arial" w:cs="Arial"/>
          <w:sz w:val="22"/>
          <w:szCs w:val="22"/>
          <w:bdr w:val="none" w:sz="0" w:space="0" w:color="auto" w:frame="1"/>
          <w:shd w:val="clear" w:color="auto" w:fill="FFFFFF"/>
        </w:rPr>
        <w:t xml:space="preserve"> por mora en el pago de la prima. No obstante, frente a la cobertura material se advierte que la Póliza en principio no ofrece cobertura, dado que, los amparos de la misma se circunscriben a muerte, ITP y enfermedades graves. Sin embargo, cuando la Póliza se expidió fue reseñada por la compañía como una Póliza de seguro de desempleo como se observa en el sello del soporte de venta. Adicionalmente, </w:t>
      </w:r>
      <w:r w:rsidRPr="00D460BA">
        <w:rPr>
          <w:rStyle w:val="xcontentpasted0"/>
          <w:rFonts w:ascii="Arial" w:hAnsi="Arial" w:cs="Arial"/>
          <w:sz w:val="22"/>
          <w:szCs w:val="22"/>
          <w:bdr w:val="none" w:sz="0" w:space="0" w:color="auto" w:frame="1"/>
          <w:shd w:val="clear" w:color="auto" w:fill="FFFFFF"/>
        </w:rPr>
        <w:t xml:space="preserve">concurren elementos de prueba que podrían </w:t>
      </w:r>
      <w:r w:rsidR="006705BA">
        <w:rPr>
          <w:rStyle w:val="xcontentpasted0"/>
          <w:rFonts w:ascii="Arial" w:hAnsi="Arial" w:cs="Arial"/>
          <w:sz w:val="22"/>
          <w:szCs w:val="22"/>
          <w:bdr w:val="none" w:sz="0" w:space="0" w:color="auto" w:frame="1"/>
          <w:shd w:val="clear" w:color="auto" w:fill="FFFFFF"/>
        </w:rPr>
        <w:t xml:space="preserve">reforzar la decisión de la Superintendencia Financiera, de darle una interpretación distinta a las coberturas ofertadas en la </w:t>
      </w:r>
      <w:r w:rsidR="006705BA" w:rsidRPr="00A52AA5">
        <w:rPr>
          <w:rFonts w:ascii="Arial" w:hAnsi="Arial" w:cs="Arial"/>
          <w:sz w:val="22"/>
          <w:szCs w:val="22"/>
        </w:rPr>
        <w:t>Póliza de Seguro Cuota Segura Independientes No. 023380000000517</w:t>
      </w:r>
      <w:r w:rsidR="001A1A2A">
        <w:rPr>
          <w:rFonts w:ascii="Arial" w:hAnsi="Arial" w:cs="Arial"/>
          <w:sz w:val="22"/>
          <w:szCs w:val="22"/>
        </w:rPr>
        <w:t>, conforme a la realidad de lo ofertado,</w:t>
      </w:r>
      <w:r w:rsidR="006705BA">
        <w:rPr>
          <w:rFonts w:ascii="Arial" w:hAnsi="Arial" w:cs="Arial"/>
          <w:sz w:val="22"/>
          <w:szCs w:val="22"/>
        </w:rPr>
        <w:t xml:space="preserve"> </w:t>
      </w:r>
      <w:r w:rsidR="001A1A2A">
        <w:rPr>
          <w:rStyle w:val="xcontentpasted0"/>
          <w:rFonts w:ascii="Arial" w:hAnsi="Arial" w:cs="Arial"/>
          <w:sz w:val="22"/>
          <w:szCs w:val="22"/>
          <w:bdr w:val="none" w:sz="0" w:space="0" w:color="auto" w:frame="1"/>
          <w:shd w:val="clear" w:color="auto" w:fill="FFFFFF"/>
        </w:rPr>
        <w:t>que,</w:t>
      </w:r>
      <w:r w:rsidR="006705BA">
        <w:rPr>
          <w:rStyle w:val="xcontentpasted0"/>
          <w:rFonts w:ascii="Arial" w:hAnsi="Arial" w:cs="Arial"/>
          <w:sz w:val="22"/>
          <w:szCs w:val="22"/>
          <w:bdr w:val="none" w:sz="0" w:space="0" w:color="auto" w:frame="1"/>
          <w:shd w:val="clear" w:color="auto" w:fill="FFFFFF"/>
        </w:rPr>
        <w:t xml:space="preserve"> además, favorecerían a</w:t>
      </w:r>
      <w:r w:rsidR="001A1A2A">
        <w:rPr>
          <w:rStyle w:val="xcontentpasted0"/>
          <w:rFonts w:ascii="Arial" w:hAnsi="Arial" w:cs="Arial"/>
          <w:sz w:val="22"/>
          <w:szCs w:val="22"/>
          <w:bdr w:val="none" w:sz="0" w:space="0" w:color="auto" w:frame="1"/>
          <w:shd w:val="clear" w:color="auto" w:fill="FFFFFF"/>
        </w:rPr>
        <w:t xml:space="preserve"> la </w:t>
      </w:r>
      <w:r w:rsidR="006705BA">
        <w:rPr>
          <w:rStyle w:val="xcontentpasted0"/>
          <w:rFonts w:ascii="Arial" w:hAnsi="Arial" w:cs="Arial"/>
          <w:sz w:val="22"/>
          <w:szCs w:val="22"/>
          <w:bdr w:val="none" w:sz="0" w:space="0" w:color="auto" w:frame="1"/>
          <w:shd w:val="clear" w:color="auto" w:fill="FFFFFF"/>
        </w:rPr>
        <w:t>consumidor</w:t>
      </w:r>
      <w:r w:rsidR="001A1A2A">
        <w:rPr>
          <w:rStyle w:val="xcontentpasted0"/>
          <w:rFonts w:ascii="Arial" w:hAnsi="Arial" w:cs="Arial"/>
          <w:sz w:val="22"/>
          <w:szCs w:val="22"/>
          <w:bdr w:val="none" w:sz="0" w:space="0" w:color="auto" w:frame="1"/>
          <w:shd w:val="clear" w:color="auto" w:fill="FFFFFF"/>
        </w:rPr>
        <w:t>a hoy demandante en atención al principio</w:t>
      </w:r>
      <w:r w:rsidR="004D0D08">
        <w:rPr>
          <w:rStyle w:val="xcontentpasted0"/>
          <w:rFonts w:ascii="Arial" w:hAnsi="Arial" w:cs="Arial"/>
          <w:sz w:val="22"/>
          <w:szCs w:val="22"/>
          <w:bdr w:val="none" w:sz="0" w:space="0" w:color="auto" w:frame="1"/>
          <w:shd w:val="clear" w:color="auto" w:fill="FFFFFF"/>
        </w:rPr>
        <w:t xml:space="preserve"> </w:t>
      </w:r>
      <w:proofErr w:type="spellStart"/>
      <w:r w:rsidR="001A1A2A">
        <w:rPr>
          <w:rStyle w:val="xcontentpasted0"/>
          <w:rFonts w:ascii="Arial" w:hAnsi="Arial" w:cs="Arial"/>
          <w:sz w:val="22"/>
          <w:szCs w:val="22"/>
          <w:bdr w:val="none" w:sz="0" w:space="0" w:color="auto" w:frame="1"/>
          <w:shd w:val="clear" w:color="auto" w:fill="FFFFFF"/>
        </w:rPr>
        <w:t>pro-consumidor</w:t>
      </w:r>
      <w:proofErr w:type="spellEnd"/>
      <w:r w:rsidR="006705BA">
        <w:rPr>
          <w:rStyle w:val="xcontentpasted0"/>
          <w:rFonts w:ascii="Arial" w:hAnsi="Arial" w:cs="Arial"/>
          <w:sz w:val="22"/>
          <w:szCs w:val="22"/>
          <w:bdr w:val="none" w:sz="0" w:space="0" w:color="auto" w:frame="1"/>
          <w:shd w:val="clear" w:color="auto" w:fill="FFFFFF"/>
        </w:rPr>
        <w:t>.</w:t>
      </w:r>
    </w:p>
    <w:p w14:paraId="28244751" w14:textId="77777777" w:rsidR="004D0D08" w:rsidRDefault="004D0D08"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5341AE20" w14:textId="72CBD4CB" w:rsidR="004F0241" w:rsidRDefault="004D0D08"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Pr>
          <w:rStyle w:val="xcontentpasted0"/>
          <w:rFonts w:ascii="Arial" w:hAnsi="Arial" w:cs="Arial"/>
          <w:sz w:val="22"/>
          <w:szCs w:val="22"/>
          <w:bdr w:val="none" w:sz="0" w:space="0" w:color="auto" w:frame="1"/>
          <w:shd w:val="clear" w:color="auto" w:fill="FFFFFF"/>
        </w:rPr>
        <w:t>Lo anterior</w:t>
      </w:r>
      <w:r w:rsidR="006705BA">
        <w:rPr>
          <w:rStyle w:val="xcontentpasted0"/>
          <w:rFonts w:ascii="Arial" w:hAnsi="Arial" w:cs="Arial"/>
          <w:sz w:val="22"/>
          <w:szCs w:val="22"/>
          <w:bdr w:val="none" w:sz="0" w:space="0" w:color="auto" w:frame="1"/>
          <w:shd w:val="clear" w:color="auto" w:fill="FFFFFF"/>
        </w:rPr>
        <w:t xml:space="preserve">, si se tiene en cuenta que la póliza ofertada a la parte demandante en efecto fue de desempleo, en tanto le indicaron específicamente </w:t>
      </w:r>
      <w:r w:rsidR="001A1A2A">
        <w:rPr>
          <w:rStyle w:val="xcontentpasted0"/>
          <w:rFonts w:ascii="Arial" w:hAnsi="Arial" w:cs="Arial"/>
          <w:sz w:val="22"/>
          <w:szCs w:val="22"/>
          <w:bdr w:val="none" w:sz="0" w:space="0" w:color="auto" w:frame="1"/>
          <w:shd w:val="clear" w:color="auto" w:fill="FFFFFF"/>
        </w:rPr>
        <w:t xml:space="preserve">y de forma telefónica </w:t>
      </w:r>
      <w:r w:rsidR="006705BA">
        <w:rPr>
          <w:rStyle w:val="xcontentpasted0"/>
          <w:rFonts w:ascii="Arial" w:hAnsi="Arial" w:cs="Arial"/>
          <w:sz w:val="22"/>
          <w:szCs w:val="22"/>
          <w:bdr w:val="none" w:sz="0" w:space="0" w:color="auto" w:frame="1"/>
          <w:shd w:val="clear" w:color="auto" w:fill="FFFFFF"/>
        </w:rPr>
        <w:t xml:space="preserve">para ofrecer el producto que: </w:t>
      </w:r>
      <w:r w:rsidR="001A1A2A" w:rsidRPr="001A1A2A">
        <w:rPr>
          <w:rStyle w:val="xcontentpasted0"/>
          <w:rFonts w:ascii="Arial" w:hAnsi="Arial" w:cs="Arial"/>
          <w:i/>
          <w:iCs/>
          <w:sz w:val="22"/>
          <w:szCs w:val="22"/>
          <w:bdr w:val="none" w:sz="0" w:space="0" w:color="auto" w:frame="1"/>
          <w:shd w:val="clear" w:color="auto" w:fill="FFFFFF"/>
        </w:rPr>
        <w:t>“Señora Nadia ya validé el tema de la tasa, nos pueden dar tasa de 16.05% siempre y cuando usted contrate con el crédito un seguro de desempleo. Si su merced llega a quedar desempleada 100% te cubre la cuota hasta por 6 meses”</w:t>
      </w:r>
      <w:r w:rsidR="001A1A2A">
        <w:rPr>
          <w:rStyle w:val="xcontentpasted0"/>
          <w:rFonts w:ascii="Arial" w:hAnsi="Arial" w:cs="Arial"/>
          <w:i/>
          <w:iCs/>
          <w:sz w:val="22"/>
          <w:szCs w:val="22"/>
          <w:bdr w:val="none" w:sz="0" w:space="0" w:color="auto" w:frame="1"/>
          <w:shd w:val="clear" w:color="auto" w:fill="FFFFFF"/>
        </w:rPr>
        <w:t xml:space="preserve">. </w:t>
      </w:r>
      <w:r w:rsidR="001A1A2A" w:rsidRPr="001A1A2A">
        <w:rPr>
          <w:rStyle w:val="xcontentpasted0"/>
          <w:rFonts w:ascii="Arial" w:hAnsi="Arial" w:cs="Arial"/>
          <w:sz w:val="22"/>
          <w:szCs w:val="22"/>
          <w:bdr w:val="none" w:sz="0" w:space="0" w:color="auto" w:frame="1"/>
          <w:shd w:val="clear" w:color="auto" w:fill="FFFFFF"/>
        </w:rPr>
        <w:t xml:space="preserve">Grabaciones que </w:t>
      </w:r>
      <w:r w:rsidR="001A1A2A" w:rsidRPr="001A1A2A">
        <w:rPr>
          <w:rStyle w:val="xcontentpasted0"/>
          <w:rFonts w:ascii="Arial" w:hAnsi="Arial" w:cs="Arial"/>
          <w:sz w:val="22"/>
          <w:szCs w:val="22"/>
          <w:bdr w:val="none" w:sz="0" w:space="0" w:color="auto" w:frame="1"/>
          <w:shd w:val="clear" w:color="auto" w:fill="FFFFFF"/>
        </w:rPr>
        <w:lastRenderedPageBreak/>
        <w:t>corroboran tal situación y que fueron aportadas por la demandante al proceso</w:t>
      </w:r>
      <w:r w:rsidR="001A1A2A">
        <w:rPr>
          <w:rStyle w:val="xcontentpasted0"/>
          <w:rFonts w:ascii="Arial" w:hAnsi="Arial" w:cs="Arial"/>
          <w:sz w:val="22"/>
          <w:szCs w:val="22"/>
          <w:bdr w:val="none" w:sz="0" w:space="0" w:color="auto" w:frame="1"/>
          <w:shd w:val="clear" w:color="auto" w:fill="FFFFFF"/>
        </w:rPr>
        <w:t xml:space="preserve"> en el descorre de las excepciones. Luego, obran como medios de prueba debidamente aportados. Además, es preciso advertir que el soporte de venta del Seguro Cuota Segura para independientes si bien, hace énfasis en las coberturas de incapacidad total y temporal, enfermedades graves y muerte accidental, lo cierto es que, en el sello de radicado dice tácitamente “seguro de desempleo”. </w:t>
      </w:r>
    </w:p>
    <w:p w14:paraId="33AEC2E3" w14:textId="77777777" w:rsidR="004D0D08" w:rsidRDefault="004D0D08"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64A281B" w14:textId="3518DE61" w:rsidR="004D0D08" w:rsidRPr="004D0D08" w:rsidRDefault="004D0D08"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Pr>
          <w:rStyle w:val="xcontentpasted0"/>
          <w:rFonts w:ascii="Arial" w:hAnsi="Arial" w:cs="Arial"/>
          <w:sz w:val="22"/>
          <w:szCs w:val="22"/>
          <w:bdr w:val="none" w:sz="0" w:space="0" w:color="auto" w:frame="1"/>
          <w:shd w:val="clear" w:color="auto" w:fill="FFFFFF"/>
        </w:rPr>
        <w:t xml:space="preserve">En ese sentido, podría entenderse que la obligación de pago de la compañía se encuentra acreditada de cara al evento de desempleo que padeció la asegurada. </w:t>
      </w:r>
      <w:r w:rsidR="00385B17">
        <w:rPr>
          <w:rStyle w:val="xcontentpasted0"/>
          <w:rFonts w:ascii="Arial" w:hAnsi="Arial" w:cs="Arial"/>
          <w:sz w:val="22"/>
          <w:szCs w:val="22"/>
          <w:bdr w:val="none" w:sz="0" w:space="0" w:color="auto" w:frame="1"/>
          <w:shd w:val="clear" w:color="auto" w:fill="FFFFFF"/>
        </w:rPr>
        <w:t xml:space="preserve">En este punto, es necesario aclarar </w:t>
      </w:r>
      <w:proofErr w:type="gramStart"/>
      <w:r w:rsidR="00385B17">
        <w:rPr>
          <w:rStyle w:val="xcontentpasted0"/>
          <w:rFonts w:ascii="Arial" w:hAnsi="Arial" w:cs="Arial"/>
          <w:sz w:val="22"/>
          <w:szCs w:val="22"/>
          <w:bdr w:val="none" w:sz="0" w:space="0" w:color="auto" w:frame="1"/>
          <w:shd w:val="clear" w:color="auto" w:fill="FFFFFF"/>
        </w:rPr>
        <w:t>que</w:t>
      </w:r>
      <w:proofErr w:type="gramEnd"/>
      <w:r w:rsidR="00385B17">
        <w:rPr>
          <w:rStyle w:val="xcontentpasted0"/>
          <w:rFonts w:ascii="Arial" w:hAnsi="Arial" w:cs="Arial"/>
          <w:sz w:val="22"/>
          <w:szCs w:val="22"/>
          <w:bdr w:val="none" w:sz="0" w:space="0" w:color="auto" w:frame="1"/>
          <w:shd w:val="clear" w:color="auto" w:fill="FFFFFF"/>
        </w:rPr>
        <w:t xml:space="preserve"> aunque la Póliza tiene un periodo de carencia establecido en las condiciones generales de la Póliza, el mismo no podría aplicarse dado que para su eficacia le correspondería a la aseguradora acreditar la entrega del clausulado a la demandante en la fase precontractual acreditando que le informó la existencia de tal periodo, en los términos de la sentencia 2018079255 expediente 2018-1205 del 7 de febrero de 2019.</w:t>
      </w:r>
    </w:p>
    <w:p w14:paraId="3E85C4F6" w14:textId="77777777" w:rsidR="004F0241" w:rsidRPr="00D460BA" w:rsidRDefault="004F0241"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649BBE16" w14:textId="77777777" w:rsidR="003915D6" w:rsidRPr="00D460BA"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D460BA">
        <w:rPr>
          <w:rStyle w:val="xcontentpasted0"/>
          <w:rFonts w:ascii="Arial" w:hAnsi="Arial" w:cs="Arial"/>
          <w:sz w:val="22"/>
          <w:szCs w:val="22"/>
          <w:bdr w:val="none" w:sz="0" w:space="0" w:color="auto" w:frame="1"/>
        </w:rPr>
        <w:t>Todo lo anterior, sin perjuicio del carácter contingente del proceso.  </w:t>
      </w:r>
    </w:p>
    <w:p w14:paraId="45D84036" w14:textId="77777777" w:rsidR="003915D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D460BA">
        <w:rPr>
          <w:rFonts w:ascii="Arial" w:hAnsi="Arial" w:cs="Arial"/>
          <w:sz w:val="22"/>
          <w:szCs w:val="22"/>
          <w:bdr w:val="none" w:sz="0" w:space="0" w:color="auto" w:frame="1"/>
        </w:rPr>
        <w:t> </w:t>
      </w:r>
    </w:p>
    <w:p w14:paraId="0DDBE61A" w14:textId="77777777" w:rsidR="004D0D08" w:rsidRDefault="004D0D08"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3C736F71" w14:textId="77777777" w:rsidR="004D0D08" w:rsidRPr="00D460BA" w:rsidRDefault="004D0D08" w:rsidP="00707EAC">
      <w:pPr>
        <w:pStyle w:val="xmsonormal"/>
        <w:shd w:val="clear" w:color="auto" w:fill="FFFFFF"/>
        <w:spacing w:before="0" w:beforeAutospacing="0" w:after="0" w:afterAutospacing="0" w:line="276" w:lineRule="auto"/>
        <w:jc w:val="both"/>
        <w:rPr>
          <w:rFonts w:ascii="Arial" w:hAnsi="Arial" w:cs="Arial"/>
          <w:sz w:val="22"/>
          <w:szCs w:val="22"/>
        </w:rPr>
      </w:pPr>
    </w:p>
    <w:p w14:paraId="142438E1" w14:textId="77777777" w:rsidR="003915D6" w:rsidRPr="00D460BA"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D460BA">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D460BA"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D460BA">
        <w:rPr>
          <w:rFonts w:ascii="Arial" w:hAnsi="Arial" w:cs="Arial"/>
          <w:b/>
          <w:bCs/>
          <w:sz w:val="22"/>
          <w:szCs w:val="22"/>
          <w:bdr w:val="none" w:sz="0" w:space="0" w:color="auto" w:frame="1"/>
        </w:rPr>
        <w:t> </w:t>
      </w:r>
    </w:p>
    <w:p w14:paraId="7740A61C" w14:textId="04DD9DA0" w:rsidR="003915D6"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D460BA">
        <w:rPr>
          <w:rStyle w:val="xcontentpasted0"/>
          <w:rFonts w:ascii="Arial" w:hAnsi="Arial" w:cs="Arial"/>
          <w:sz w:val="22"/>
          <w:szCs w:val="22"/>
        </w:rPr>
        <w:t>L</w:t>
      </w:r>
      <w:r w:rsidR="003915D6" w:rsidRPr="00D460BA">
        <w:rPr>
          <w:rStyle w:val="xcontentpasted0"/>
          <w:rFonts w:ascii="Arial" w:hAnsi="Arial" w:cs="Arial"/>
          <w:sz w:val="22"/>
          <w:szCs w:val="22"/>
        </w:rPr>
        <w:t xml:space="preserve">a liquidación objetiva de las pretensiones </w:t>
      </w:r>
      <w:r w:rsidRPr="00D460BA">
        <w:rPr>
          <w:rStyle w:val="xcontentpasted0"/>
          <w:rFonts w:ascii="Arial" w:hAnsi="Arial" w:cs="Arial"/>
          <w:sz w:val="22"/>
          <w:szCs w:val="22"/>
        </w:rPr>
        <w:t>se estimaría en la</w:t>
      </w:r>
      <w:r w:rsidR="003915D6" w:rsidRPr="00D460BA">
        <w:rPr>
          <w:rStyle w:val="xcontentpasted0"/>
          <w:rFonts w:ascii="Arial" w:hAnsi="Arial" w:cs="Arial"/>
          <w:sz w:val="22"/>
          <w:szCs w:val="22"/>
        </w:rPr>
        <w:t xml:space="preserve"> suma de </w:t>
      </w:r>
      <w:r w:rsidRPr="00D460BA">
        <w:rPr>
          <w:rStyle w:val="xcontentpasted0"/>
          <w:rFonts w:ascii="Arial" w:hAnsi="Arial" w:cs="Arial"/>
          <w:b/>
          <w:bCs/>
          <w:sz w:val="22"/>
          <w:szCs w:val="22"/>
          <w:u w:val="single"/>
        </w:rPr>
        <w:t>$</w:t>
      </w:r>
      <w:r w:rsidR="009616F7">
        <w:rPr>
          <w:rStyle w:val="xcontentpasted0"/>
          <w:rFonts w:ascii="Arial" w:hAnsi="Arial" w:cs="Arial"/>
          <w:b/>
          <w:bCs/>
          <w:sz w:val="22"/>
          <w:szCs w:val="22"/>
          <w:u w:val="single"/>
        </w:rPr>
        <w:t>7.274.698</w:t>
      </w:r>
      <w:r w:rsidR="003915D6" w:rsidRPr="00D460BA">
        <w:rPr>
          <w:rStyle w:val="xcontentpasted0"/>
          <w:rFonts w:ascii="Arial" w:hAnsi="Arial" w:cs="Arial"/>
          <w:sz w:val="22"/>
          <w:szCs w:val="22"/>
        </w:rPr>
        <w:t xml:space="preserve">, lo anterior teniendo </w:t>
      </w:r>
      <w:r w:rsidR="009616F7">
        <w:rPr>
          <w:rStyle w:val="xcontentpasted0"/>
          <w:rFonts w:ascii="Arial" w:hAnsi="Arial" w:cs="Arial"/>
          <w:sz w:val="22"/>
          <w:szCs w:val="22"/>
        </w:rPr>
        <w:t>que lo ofertado en telefónicamente el seguro de desempleo fueron 6 cuotas</w:t>
      </w:r>
      <w:r w:rsidR="00FA6444">
        <w:rPr>
          <w:rStyle w:val="xcontentpasted0"/>
          <w:rFonts w:ascii="Arial" w:hAnsi="Arial" w:cs="Arial"/>
          <w:sz w:val="22"/>
          <w:szCs w:val="22"/>
        </w:rPr>
        <w:t xml:space="preserve">. </w:t>
      </w:r>
      <w:r w:rsidR="00873046" w:rsidRPr="00D460BA">
        <w:rPr>
          <w:rStyle w:val="xcontentpasted0"/>
          <w:rFonts w:ascii="Arial" w:hAnsi="Arial" w:cs="Arial"/>
          <w:sz w:val="22"/>
          <w:szCs w:val="22"/>
        </w:rPr>
        <w:t>No se reconocen valores adicionales en la medida que los mismos no fueron solicitados.</w:t>
      </w:r>
    </w:p>
    <w:p w14:paraId="0257BEEE" w14:textId="77777777" w:rsidR="001A1A2A" w:rsidRDefault="001A1A2A"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3A62D1D9" w14:textId="572D4AFD" w:rsidR="009616F7" w:rsidRPr="009616F7" w:rsidRDefault="009616F7" w:rsidP="00707EAC">
      <w:pPr>
        <w:pStyle w:val="xmsonormal"/>
        <w:numPr>
          <w:ilvl w:val="0"/>
          <w:numId w:val="14"/>
        </w:numPr>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Cuota correspondiente al mes de Octubre:       </w:t>
      </w:r>
      <w:r w:rsidRPr="009616F7">
        <w:rPr>
          <w:rFonts w:ascii="Arial" w:hAnsi="Arial" w:cs="Arial"/>
          <w:b/>
          <w:bCs/>
          <w:sz w:val="22"/>
          <w:szCs w:val="22"/>
        </w:rPr>
        <w:t>$1.212.</w:t>
      </w:r>
      <w:r>
        <w:rPr>
          <w:rFonts w:ascii="Arial" w:hAnsi="Arial" w:cs="Arial"/>
          <w:b/>
          <w:bCs/>
          <w:sz w:val="22"/>
          <w:szCs w:val="22"/>
        </w:rPr>
        <w:t>118</w:t>
      </w:r>
    </w:p>
    <w:p w14:paraId="7C19417A" w14:textId="14D82B11" w:rsidR="009616F7" w:rsidRPr="009616F7" w:rsidRDefault="009616F7" w:rsidP="00707EAC">
      <w:pPr>
        <w:pStyle w:val="xmsonormal"/>
        <w:numPr>
          <w:ilvl w:val="0"/>
          <w:numId w:val="14"/>
        </w:numPr>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Cuota correspondiente al mes de Noviembre:  </w:t>
      </w:r>
      <w:r w:rsidRPr="009616F7">
        <w:rPr>
          <w:rFonts w:ascii="Arial" w:hAnsi="Arial" w:cs="Arial"/>
          <w:b/>
          <w:bCs/>
          <w:sz w:val="22"/>
          <w:szCs w:val="22"/>
        </w:rPr>
        <w:t>$1.212.</w:t>
      </w:r>
      <w:r>
        <w:rPr>
          <w:rFonts w:ascii="Arial" w:hAnsi="Arial" w:cs="Arial"/>
          <w:b/>
          <w:bCs/>
          <w:sz w:val="22"/>
          <w:szCs w:val="22"/>
        </w:rPr>
        <w:t>966</w:t>
      </w:r>
    </w:p>
    <w:p w14:paraId="6FF1E8BE" w14:textId="5C16C311" w:rsidR="009616F7" w:rsidRPr="009616F7" w:rsidRDefault="009616F7" w:rsidP="00707EAC">
      <w:pPr>
        <w:pStyle w:val="xmsonormal"/>
        <w:numPr>
          <w:ilvl w:val="0"/>
          <w:numId w:val="14"/>
        </w:numPr>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Cuota correspondiente al mes de Diciembre:   </w:t>
      </w:r>
      <w:r w:rsidRPr="009616F7">
        <w:rPr>
          <w:rFonts w:ascii="Arial" w:hAnsi="Arial" w:cs="Arial"/>
          <w:b/>
          <w:bCs/>
          <w:sz w:val="22"/>
          <w:szCs w:val="22"/>
        </w:rPr>
        <w:t>$1.212.</w:t>
      </w:r>
      <w:r>
        <w:rPr>
          <w:rFonts w:ascii="Arial" w:hAnsi="Arial" w:cs="Arial"/>
          <w:b/>
          <w:bCs/>
          <w:sz w:val="22"/>
          <w:szCs w:val="22"/>
        </w:rPr>
        <w:t>813</w:t>
      </w:r>
    </w:p>
    <w:p w14:paraId="2E7AB1F1" w14:textId="3A2CA58F" w:rsidR="009616F7" w:rsidRPr="009616F7" w:rsidRDefault="009616F7" w:rsidP="00707EAC">
      <w:pPr>
        <w:pStyle w:val="xmsonormal"/>
        <w:numPr>
          <w:ilvl w:val="0"/>
          <w:numId w:val="14"/>
        </w:numPr>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Cuota correspondiente al mes de Enero:          </w:t>
      </w:r>
      <w:r w:rsidRPr="009616F7">
        <w:rPr>
          <w:rFonts w:ascii="Arial" w:hAnsi="Arial" w:cs="Arial"/>
          <w:b/>
          <w:bCs/>
          <w:sz w:val="22"/>
          <w:szCs w:val="22"/>
        </w:rPr>
        <w:t>$1.212.267</w:t>
      </w:r>
    </w:p>
    <w:p w14:paraId="34093A33" w14:textId="3C3F36EE" w:rsidR="009616F7" w:rsidRPr="009616F7" w:rsidRDefault="009616F7" w:rsidP="00707EAC">
      <w:pPr>
        <w:pStyle w:val="xmsonormal"/>
        <w:numPr>
          <w:ilvl w:val="0"/>
          <w:numId w:val="14"/>
        </w:numPr>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Cuota correspondiente al mes de Febrero:       </w:t>
      </w:r>
      <w:r w:rsidRPr="009616F7">
        <w:rPr>
          <w:rFonts w:ascii="Arial" w:hAnsi="Arial" w:cs="Arial"/>
          <w:b/>
          <w:bCs/>
          <w:sz w:val="22"/>
          <w:szCs w:val="22"/>
        </w:rPr>
        <w:t>$1.212.267</w:t>
      </w:r>
    </w:p>
    <w:p w14:paraId="2CB0EFE1" w14:textId="235206AA" w:rsidR="009616F7" w:rsidRPr="009616F7" w:rsidRDefault="009616F7" w:rsidP="00707EAC">
      <w:pPr>
        <w:pStyle w:val="xmsonormal"/>
        <w:numPr>
          <w:ilvl w:val="0"/>
          <w:numId w:val="14"/>
        </w:numPr>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 xml:space="preserve">Cuota correspondiente al mes de Marzo:          </w:t>
      </w:r>
      <w:r w:rsidRPr="009616F7">
        <w:rPr>
          <w:rFonts w:ascii="Arial" w:hAnsi="Arial" w:cs="Arial"/>
          <w:b/>
          <w:bCs/>
          <w:sz w:val="22"/>
          <w:szCs w:val="22"/>
        </w:rPr>
        <w:t>$1.212.267</w:t>
      </w:r>
    </w:p>
    <w:p w14:paraId="4D14A955" w14:textId="77777777" w:rsidR="009616F7" w:rsidRPr="009616F7" w:rsidRDefault="009616F7" w:rsidP="00707EAC">
      <w:pPr>
        <w:pStyle w:val="xmsonormal"/>
        <w:shd w:val="clear" w:color="auto" w:fill="FFFFFF"/>
        <w:spacing w:before="0" w:beforeAutospacing="0" w:after="0" w:afterAutospacing="0" w:line="276" w:lineRule="auto"/>
        <w:ind w:left="720"/>
        <w:jc w:val="both"/>
        <w:rPr>
          <w:rFonts w:ascii="Arial" w:hAnsi="Arial" w:cs="Arial"/>
          <w:sz w:val="22"/>
          <w:szCs w:val="22"/>
        </w:rPr>
      </w:pPr>
    </w:p>
    <w:p w14:paraId="244F3A70" w14:textId="77777777" w:rsidR="009616F7" w:rsidRPr="00D460BA" w:rsidRDefault="009616F7" w:rsidP="00707EAC">
      <w:pPr>
        <w:pStyle w:val="xmsonormal"/>
        <w:shd w:val="clear" w:color="auto" w:fill="FFFFFF"/>
        <w:spacing w:before="0" w:beforeAutospacing="0" w:after="0" w:afterAutospacing="0" w:line="276" w:lineRule="auto"/>
        <w:ind w:left="720"/>
        <w:jc w:val="both"/>
        <w:rPr>
          <w:rFonts w:ascii="Arial" w:hAnsi="Arial" w:cs="Arial"/>
          <w:sz w:val="22"/>
          <w:szCs w:val="22"/>
        </w:rPr>
      </w:pPr>
    </w:p>
    <w:p w14:paraId="310E978A" w14:textId="7A280DF6" w:rsidR="003915D6" w:rsidRPr="00D460BA"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D460BA">
        <w:rPr>
          <w:rFonts w:ascii="Arial" w:hAnsi="Arial" w:cs="Arial"/>
          <w:sz w:val="22"/>
          <w:szCs w:val="22"/>
        </w:rPr>
        <w:t> </w:t>
      </w:r>
      <w:r w:rsidRPr="00D460BA">
        <w:rPr>
          <w:rStyle w:val="xcontentpasted0"/>
          <w:rFonts w:ascii="Arial" w:hAnsi="Arial" w:cs="Arial"/>
          <w:sz w:val="22"/>
          <w:szCs w:val="22"/>
          <w:bdr w:val="none" w:sz="0" w:space="0" w:color="auto" w:frame="1"/>
        </w:rPr>
        <w:t>Adjunto los siguientes documentos:  </w:t>
      </w:r>
    </w:p>
    <w:p w14:paraId="17D869A5" w14:textId="77777777" w:rsidR="003915D6" w:rsidRPr="00D460BA"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D460BA">
        <w:rPr>
          <w:rStyle w:val="xcontentpasted0"/>
          <w:rFonts w:ascii="Arial" w:hAnsi="Arial" w:cs="Arial"/>
          <w:sz w:val="22"/>
          <w:szCs w:val="22"/>
          <w:bdr w:val="none" w:sz="0" w:space="0" w:color="auto" w:frame="1"/>
        </w:rPr>
        <w:t>  </w:t>
      </w:r>
    </w:p>
    <w:p w14:paraId="22D42BF9" w14:textId="6A2682AE" w:rsidR="00873046" w:rsidRPr="00D460BA"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D460BA">
        <w:rPr>
          <w:rStyle w:val="xcontentpasted0"/>
          <w:rFonts w:ascii="Arial" w:hAnsi="Arial" w:cs="Arial"/>
          <w:sz w:val="22"/>
          <w:szCs w:val="22"/>
          <w:bdr w:val="none" w:sz="0" w:space="0" w:color="auto" w:frame="1"/>
        </w:rPr>
        <w:t>Contestación de la demanda</w:t>
      </w:r>
      <w:r w:rsidR="00873046" w:rsidRPr="00D460BA">
        <w:rPr>
          <w:rStyle w:val="xcontentpasted0"/>
          <w:rFonts w:ascii="Arial" w:hAnsi="Arial" w:cs="Arial"/>
          <w:sz w:val="22"/>
          <w:szCs w:val="22"/>
          <w:bdr w:val="none" w:sz="0" w:space="0" w:color="auto" w:frame="1"/>
        </w:rPr>
        <w:t>.</w:t>
      </w:r>
    </w:p>
    <w:p w14:paraId="08037C72" w14:textId="1D04F819" w:rsidR="00873046" w:rsidRPr="00D460BA"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D460BA">
        <w:rPr>
          <w:rStyle w:val="xcontentpasted0"/>
          <w:rFonts w:ascii="Arial" w:hAnsi="Arial" w:cs="Arial"/>
          <w:sz w:val="22"/>
          <w:szCs w:val="22"/>
          <w:bdr w:val="none" w:sz="0" w:space="0" w:color="auto" w:frame="1"/>
        </w:rPr>
        <w:t>Anexos.</w:t>
      </w:r>
    </w:p>
    <w:bookmarkEnd w:id="0"/>
    <w:p w14:paraId="6B3B6F37" w14:textId="62AE9113" w:rsidR="00257BEF" w:rsidRPr="00D460BA" w:rsidRDefault="00257BEF" w:rsidP="00707EAC">
      <w:pPr>
        <w:shd w:val="clear" w:color="auto" w:fill="FFFFFF"/>
        <w:spacing w:line="276" w:lineRule="auto"/>
        <w:rPr>
          <w:rFonts w:ascii="Arial" w:eastAsia="Times New Roman" w:hAnsi="Arial" w:cs="Arial"/>
        </w:rPr>
      </w:pPr>
    </w:p>
    <w:sectPr w:rsidR="00257BEF" w:rsidRPr="00D460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4"/>
  </w:num>
  <w:num w:numId="4" w16cid:durableId="233901578">
    <w:abstractNumId w:val="2"/>
  </w:num>
  <w:num w:numId="5" w16cid:durableId="1386444263">
    <w:abstractNumId w:val="5"/>
  </w:num>
  <w:num w:numId="6" w16cid:durableId="873889529">
    <w:abstractNumId w:val="13"/>
  </w:num>
  <w:num w:numId="7" w16cid:durableId="178853989">
    <w:abstractNumId w:val="12"/>
  </w:num>
  <w:num w:numId="8" w16cid:durableId="182593793">
    <w:abstractNumId w:val="7"/>
  </w:num>
  <w:num w:numId="9" w16cid:durableId="1800949558">
    <w:abstractNumId w:val="9"/>
  </w:num>
  <w:num w:numId="10" w16cid:durableId="568928274">
    <w:abstractNumId w:val="6"/>
  </w:num>
  <w:num w:numId="11" w16cid:durableId="601961202">
    <w:abstractNumId w:val="10"/>
  </w:num>
  <w:num w:numId="12" w16cid:durableId="409498297">
    <w:abstractNumId w:val="11"/>
  </w:num>
  <w:num w:numId="13" w16cid:durableId="34695565">
    <w:abstractNumId w:val="0"/>
  </w:num>
  <w:num w:numId="14" w16cid:durableId="106838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0744"/>
    <w:rsid w:val="0002290E"/>
    <w:rsid w:val="000311ED"/>
    <w:rsid w:val="00050318"/>
    <w:rsid w:val="000514C0"/>
    <w:rsid w:val="000600BF"/>
    <w:rsid w:val="000A3A75"/>
    <w:rsid w:val="00104E37"/>
    <w:rsid w:val="00133EAC"/>
    <w:rsid w:val="00194DDF"/>
    <w:rsid w:val="001A1A2A"/>
    <w:rsid w:val="001E0E2E"/>
    <w:rsid w:val="00200380"/>
    <w:rsid w:val="002069A2"/>
    <w:rsid w:val="0021425C"/>
    <w:rsid w:val="00257BEF"/>
    <w:rsid w:val="00293F18"/>
    <w:rsid w:val="002A0FFF"/>
    <w:rsid w:val="002B3F06"/>
    <w:rsid w:val="002C2910"/>
    <w:rsid w:val="002D2053"/>
    <w:rsid w:val="00315732"/>
    <w:rsid w:val="003435FF"/>
    <w:rsid w:val="003630CC"/>
    <w:rsid w:val="003810DD"/>
    <w:rsid w:val="00385B17"/>
    <w:rsid w:val="003915D6"/>
    <w:rsid w:val="003E5A21"/>
    <w:rsid w:val="00407AB5"/>
    <w:rsid w:val="00451F57"/>
    <w:rsid w:val="004D0D08"/>
    <w:rsid w:val="004D52C5"/>
    <w:rsid w:val="004F0241"/>
    <w:rsid w:val="004F19EF"/>
    <w:rsid w:val="004F5126"/>
    <w:rsid w:val="005724D5"/>
    <w:rsid w:val="006338C9"/>
    <w:rsid w:val="006705BA"/>
    <w:rsid w:val="00674D7A"/>
    <w:rsid w:val="00707EAC"/>
    <w:rsid w:val="0078194D"/>
    <w:rsid w:val="007A2EA1"/>
    <w:rsid w:val="007C4B9B"/>
    <w:rsid w:val="007E6F36"/>
    <w:rsid w:val="008145DA"/>
    <w:rsid w:val="0084055A"/>
    <w:rsid w:val="00865F63"/>
    <w:rsid w:val="00873046"/>
    <w:rsid w:val="00877C92"/>
    <w:rsid w:val="00943946"/>
    <w:rsid w:val="00961568"/>
    <w:rsid w:val="009616F7"/>
    <w:rsid w:val="00964C10"/>
    <w:rsid w:val="009728E4"/>
    <w:rsid w:val="009F1F78"/>
    <w:rsid w:val="00AC0786"/>
    <w:rsid w:val="00B076D6"/>
    <w:rsid w:val="00C131BD"/>
    <w:rsid w:val="00C254F8"/>
    <w:rsid w:val="00C775EB"/>
    <w:rsid w:val="00C97B1F"/>
    <w:rsid w:val="00CF0879"/>
    <w:rsid w:val="00D24B1E"/>
    <w:rsid w:val="00D41D9D"/>
    <w:rsid w:val="00D460BA"/>
    <w:rsid w:val="00D906FC"/>
    <w:rsid w:val="00DA6226"/>
    <w:rsid w:val="00DF2E66"/>
    <w:rsid w:val="00DF7BA3"/>
    <w:rsid w:val="00E07874"/>
    <w:rsid w:val="00E1029E"/>
    <w:rsid w:val="00F14233"/>
    <w:rsid w:val="00F1563B"/>
    <w:rsid w:val="00F26D0B"/>
    <w:rsid w:val="00F3140D"/>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Angela María Valencia Arango</cp:lastModifiedBy>
  <cp:revision>4</cp:revision>
  <dcterms:created xsi:type="dcterms:W3CDTF">2024-05-20T21:13:00Z</dcterms:created>
  <dcterms:modified xsi:type="dcterms:W3CDTF">2024-05-21T14:18:00Z</dcterms:modified>
</cp:coreProperties>
</file>