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D8EA" w14:textId="77777777" w:rsidR="003915D6" w:rsidRPr="0099048F" w:rsidRDefault="003915D6" w:rsidP="0099048F">
      <w:pPr>
        <w:pStyle w:val="xmsonormal"/>
        <w:shd w:val="clear" w:color="auto" w:fill="FFFFFF"/>
        <w:spacing w:after="0" w:afterAutospacing="0" w:line="360" w:lineRule="auto"/>
        <w:jc w:val="both"/>
        <w:rPr>
          <w:rFonts w:ascii="Arial" w:hAnsi="Arial" w:cs="Arial"/>
          <w:sz w:val="22"/>
          <w:szCs w:val="22"/>
        </w:rPr>
      </w:pPr>
      <w:bookmarkStart w:id="0" w:name="_Hlk133578016"/>
      <w:r w:rsidRPr="0099048F">
        <w:rPr>
          <w:rStyle w:val="xcontentpasted0"/>
          <w:rFonts w:ascii="Arial" w:hAnsi="Arial" w:cs="Arial"/>
          <w:sz w:val="22"/>
          <w:szCs w:val="22"/>
          <w:bdr w:val="none" w:sz="0" w:space="0" w:color="auto" w:frame="1"/>
        </w:rPr>
        <w:t>Reciban un cordial saludo, </w:t>
      </w:r>
    </w:p>
    <w:p w14:paraId="29206D0A" w14:textId="7A46233D" w:rsidR="003915D6" w:rsidRDefault="003915D6" w:rsidP="0099048F">
      <w:pPr>
        <w:pStyle w:val="xmsonormal"/>
        <w:shd w:val="clear" w:color="auto" w:fill="FFFFFF"/>
        <w:spacing w:after="0" w:afterAutospacing="0" w:line="360" w:lineRule="auto"/>
        <w:jc w:val="both"/>
        <w:rPr>
          <w:rStyle w:val="xcontentpasted0"/>
          <w:rFonts w:ascii="Arial" w:hAnsi="Arial" w:cs="Arial"/>
          <w:sz w:val="22"/>
          <w:szCs w:val="22"/>
          <w:bdr w:val="none" w:sz="0" w:space="0" w:color="auto" w:frame="1"/>
        </w:rPr>
      </w:pPr>
      <w:r w:rsidRPr="0099048F">
        <w:rPr>
          <w:rStyle w:val="xcontentpasted0"/>
          <w:rFonts w:ascii="Arial" w:hAnsi="Arial" w:cs="Arial"/>
          <w:sz w:val="22"/>
          <w:szCs w:val="22"/>
          <w:bdr w:val="none" w:sz="0" w:space="0" w:color="auto" w:frame="1"/>
        </w:rPr>
        <w:t xml:space="preserve">Para todos los fines pertinentes, comedidamente informo </w:t>
      </w:r>
      <w:r w:rsidR="00451F57" w:rsidRPr="0099048F">
        <w:rPr>
          <w:rStyle w:val="xcontentpasted0"/>
          <w:rFonts w:ascii="Arial" w:hAnsi="Arial" w:cs="Arial"/>
          <w:sz w:val="22"/>
          <w:szCs w:val="22"/>
          <w:bdr w:val="none" w:sz="0" w:space="0" w:color="auto" w:frame="1"/>
        </w:rPr>
        <w:t xml:space="preserve">que el día </w:t>
      </w:r>
      <w:r w:rsidR="0099048F" w:rsidRPr="0099048F">
        <w:rPr>
          <w:rStyle w:val="xcontentpasted0"/>
          <w:rFonts w:ascii="Arial" w:hAnsi="Arial" w:cs="Arial"/>
          <w:sz w:val="22"/>
          <w:szCs w:val="22"/>
          <w:bdr w:val="none" w:sz="0" w:space="0" w:color="auto" w:frame="1"/>
        </w:rPr>
        <w:t>30</w:t>
      </w:r>
      <w:r w:rsidR="00407AB5" w:rsidRPr="0099048F">
        <w:rPr>
          <w:rStyle w:val="xcontentpasted0"/>
          <w:rFonts w:ascii="Arial" w:hAnsi="Arial" w:cs="Arial"/>
          <w:sz w:val="22"/>
          <w:szCs w:val="22"/>
          <w:bdr w:val="none" w:sz="0" w:space="0" w:color="auto" w:frame="1"/>
        </w:rPr>
        <w:t xml:space="preserve"> de </w:t>
      </w:r>
      <w:r w:rsidR="0099048F" w:rsidRPr="0099048F">
        <w:rPr>
          <w:rStyle w:val="xcontentpasted0"/>
          <w:rFonts w:ascii="Arial" w:hAnsi="Arial" w:cs="Arial"/>
          <w:sz w:val="22"/>
          <w:szCs w:val="22"/>
          <w:bdr w:val="none" w:sz="0" w:space="0" w:color="auto" w:frame="1"/>
        </w:rPr>
        <w:t>mayo</w:t>
      </w:r>
      <w:r w:rsidR="00674D7A" w:rsidRPr="0099048F">
        <w:rPr>
          <w:rStyle w:val="xcontentpasted0"/>
          <w:rFonts w:ascii="Arial" w:hAnsi="Arial" w:cs="Arial"/>
          <w:sz w:val="22"/>
          <w:szCs w:val="22"/>
          <w:bdr w:val="none" w:sz="0" w:space="0" w:color="auto" w:frame="1"/>
        </w:rPr>
        <w:t xml:space="preserve"> de 202</w:t>
      </w:r>
      <w:r w:rsidR="00E356B7" w:rsidRPr="0099048F">
        <w:rPr>
          <w:rStyle w:val="xcontentpasted0"/>
          <w:rFonts w:ascii="Arial" w:hAnsi="Arial" w:cs="Arial"/>
          <w:sz w:val="22"/>
          <w:szCs w:val="22"/>
          <w:bdr w:val="none" w:sz="0" w:space="0" w:color="auto" w:frame="1"/>
        </w:rPr>
        <w:t>5</w:t>
      </w:r>
      <w:r w:rsidR="00451F57" w:rsidRPr="0099048F">
        <w:rPr>
          <w:rStyle w:val="xcontentpasted0"/>
          <w:rFonts w:ascii="Arial" w:hAnsi="Arial" w:cs="Arial"/>
          <w:sz w:val="22"/>
          <w:szCs w:val="22"/>
          <w:bdr w:val="none" w:sz="0" w:space="0" w:color="auto" w:frame="1"/>
        </w:rPr>
        <w:t xml:space="preserve">, fue radicada contestación de la demanda ante </w:t>
      </w:r>
      <w:r w:rsidR="0099048F" w:rsidRPr="0099048F">
        <w:rPr>
          <w:rFonts w:ascii="Arial" w:hAnsi="Arial" w:cs="Arial"/>
          <w:sz w:val="22"/>
          <w:szCs w:val="22"/>
          <w:bdr w:val="none" w:sz="0" w:space="0" w:color="auto" w:frame="1"/>
        </w:rPr>
        <w:t>JUZGADO ONCE (11°) CIVIL MUNICIPAL DE BOGOTÁ.</w:t>
      </w:r>
      <w:r w:rsidR="00451F57" w:rsidRPr="0099048F">
        <w:rPr>
          <w:rStyle w:val="xcontentpasted0"/>
          <w:rFonts w:ascii="Arial" w:hAnsi="Arial" w:cs="Arial"/>
          <w:sz w:val="22"/>
          <w:szCs w:val="22"/>
          <w:bdr w:val="none" w:sz="0" w:space="0" w:color="auto" w:frame="1"/>
        </w:rPr>
        <w:t xml:space="preserve">, dentro del proceso que a continuación </w:t>
      </w:r>
      <w:r w:rsidR="00C36AA5" w:rsidRPr="0099048F">
        <w:rPr>
          <w:rStyle w:val="xcontentpasted0"/>
          <w:rFonts w:ascii="Arial" w:hAnsi="Arial" w:cs="Arial"/>
          <w:sz w:val="22"/>
          <w:szCs w:val="22"/>
          <w:bdr w:val="none" w:sz="0" w:space="0" w:color="auto" w:frame="1"/>
        </w:rPr>
        <w:t>s</w:t>
      </w:r>
      <w:r w:rsidR="00451F57" w:rsidRPr="0099048F">
        <w:rPr>
          <w:rStyle w:val="xcontentpasted0"/>
          <w:rFonts w:ascii="Arial" w:hAnsi="Arial" w:cs="Arial"/>
          <w:sz w:val="22"/>
          <w:szCs w:val="22"/>
          <w:bdr w:val="none" w:sz="0" w:space="0" w:color="auto" w:frame="1"/>
        </w:rPr>
        <w:t>e describe:</w:t>
      </w:r>
    </w:p>
    <w:p w14:paraId="3771CF8B" w14:textId="77777777" w:rsidR="0099048F" w:rsidRPr="0099048F" w:rsidRDefault="0099048F" w:rsidP="0099048F">
      <w:pPr>
        <w:pStyle w:val="xmsonormal"/>
        <w:shd w:val="clear" w:color="auto" w:fill="FFFFFF"/>
        <w:spacing w:after="0" w:afterAutospacing="0" w:line="360" w:lineRule="auto"/>
        <w:jc w:val="both"/>
        <w:rPr>
          <w:rStyle w:val="xcontentpasted0"/>
          <w:rFonts w:ascii="Arial" w:hAnsi="Arial" w:cs="Arial"/>
          <w:sz w:val="22"/>
          <w:szCs w:val="22"/>
          <w:bdr w:val="none" w:sz="0" w:space="0" w:color="auto" w:frame="1"/>
        </w:rPr>
      </w:pPr>
    </w:p>
    <w:tbl>
      <w:tblPr>
        <w:tblW w:w="0" w:type="auto"/>
        <w:shd w:val="clear" w:color="auto" w:fill="FFFFFF"/>
        <w:tblCellMar>
          <w:left w:w="0" w:type="dxa"/>
          <w:right w:w="0" w:type="dxa"/>
        </w:tblCellMar>
        <w:tblLook w:val="04A0" w:firstRow="1" w:lastRow="0" w:firstColumn="1" w:lastColumn="0" w:noHBand="0" w:noVBand="1"/>
      </w:tblPr>
      <w:tblGrid>
        <w:gridCol w:w="1960"/>
        <w:gridCol w:w="6878"/>
      </w:tblGrid>
      <w:tr w:rsidR="0099048F" w:rsidRPr="0099048F" w14:paraId="4A4E83B3" w14:textId="77777777" w:rsidTr="0099048F">
        <w:tc>
          <w:tcPr>
            <w:tcW w:w="1980" w:type="dxa"/>
            <w:shd w:val="clear" w:color="auto" w:fill="FFFFFF"/>
            <w:tcMar>
              <w:top w:w="0" w:type="dxa"/>
              <w:left w:w="108" w:type="dxa"/>
              <w:bottom w:w="0" w:type="dxa"/>
              <w:right w:w="108" w:type="dxa"/>
            </w:tcMar>
            <w:hideMark/>
          </w:tcPr>
          <w:p w14:paraId="21B9E781" w14:textId="77777777" w:rsidR="0099048F" w:rsidRPr="0099048F" w:rsidRDefault="0099048F" w:rsidP="0099048F">
            <w:pPr>
              <w:pStyle w:val="xmsonormal"/>
              <w:shd w:val="clear" w:color="auto" w:fill="FFFFFF"/>
              <w:spacing w:after="0" w:afterAutospacing="0" w:line="360" w:lineRule="auto"/>
              <w:jc w:val="both"/>
              <w:rPr>
                <w:rFonts w:ascii="Arial" w:hAnsi="Arial" w:cs="Arial"/>
                <w:sz w:val="22"/>
                <w:szCs w:val="22"/>
              </w:rPr>
            </w:pPr>
            <w:r w:rsidRPr="0099048F">
              <w:rPr>
                <w:rFonts w:ascii="Arial" w:hAnsi="Arial" w:cs="Arial"/>
                <w:b/>
                <w:bCs/>
                <w:sz w:val="22"/>
                <w:szCs w:val="22"/>
              </w:rPr>
              <w:t>REFERENCIA:</w:t>
            </w:r>
          </w:p>
        </w:tc>
        <w:tc>
          <w:tcPr>
            <w:tcW w:w="8322" w:type="dxa"/>
            <w:shd w:val="clear" w:color="auto" w:fill="FFFFFF"/>
            <w:tcMar>
              <w:top w:w="0" w:type="dxa"/>
              <w:left w:w="108" w:type="dxa"/>
              <w:bottom w:w="0" w:type="dxa"/>
              <w:right w:w="108" w:type="dxa"/>
            </w:tcMar>
            <w:hideMark/>
          </w:tcPr>
          <w:p w14:paraId="73F2F283" w14:textId="77777777" w:rsidR="0099048F" w:rsidRPr="0099048F" w:rsidRDefault="0099048F" w:rsidP="0099048F">
            <w:pPr>
              <w:pStyle w:val="xmsonormal"/>
              <w:shd w:val="clear" w:color="auto" w:fill="FFFFFF"/>
              <w:spacing w:after="0" w:afterAutospacing="0" w:line="360" w:lineRule="auto"/>
              <w:jc w:val="both"/>
              <w:rPr>
                <w:rFonts w:ascii="Arial" w:hAnsi="Arial" w:cs="Arial"/>
                <w:sz w:val="22"/>
                <w:szCs w:val="22"/>
              </w:rPr>
            </w:pPr>
            <w:r w:rsidRPr="0099048F">
              <w:rPr>
                <w:rFonts w:ascii="Arial" w:hAnsi="Arial" w:cs="Arial"/>
                <w:sz w:val="22"/>
                <w:szCs w:val="22"/>
              </w:rPr>
              <w:t>VERBAL</w:t>
            </w:r>
          </w:p>
        </w:tc>
      </w:tr>
      <w:tr w:rsidR="0099048F" w:rsidRPr="0099048F" w14:paraId="6D52228E" w14:textId="77777777" w:rsidTr="0099048F">
        <w:tc>
          <w:tcPr>
            <w:tcW w:w="1980" w:type="dxa"/>
            <w:shd w:val="clear" w:color="auto" w:fill="FFFFFF"/>
            <w:tcMar>
              <w:top w:w="0" w:type="dxa"/>
              <w:left w:w="108" w:type="dxa"/>
              <w:bottom w:w="0" w:type="dxa"/>
              <w:right w:w="108" w:type="dxa"/>
            </w:tcMar>
            <w:hideMark/>
          </w:tcPr>
          <w:p w14:paraId="411F4A76" w14:textId="77777777" w:rsidR="0099048F" w:rsidRPr="0099048F" w:rsidRDefault="0099048F" w:rsidP="0099048F">
            <w:pPr>
              <w:pStyle w:val="xmsonormal"/>
              <w:shd w:val="clear" w:color="auto" w:fill="FFFFFF"/>
              <w:spacing w:after="0" w:afterAutospacing="0" w:line="360" w:lineRule="auto"/>
              <w:jc w:val="both"/>
              <w:rPr>
                <w:rFonts w:ascii="Arial" w:hAnsi="Arial" w:cs="Arial"/>
                <w:sz w:val="22"/>
                <w:szCs w:val="22"/>
              </w:rPr>
            </w:pPr>
            <w:r w:rsidRPr="0099048F">
              <w:rPr>
                <w:rFonts w:ascii="Arial" w:hAnsi="Arial" w:cs="Arial"/>
                <w:b/>
                <w:bCs/>
                <w:sz w:val="22"/>
                <w:szCs w:val="22"/>
              </w:rPr>
              <w:t>RADICADO:</w:t>
            </w:r>
          </w:p>
        </w:tc>
        <w:tc>
          <w:tcPr>
            <w:tcW w:w="8322" w:type="dxa"/>
            <w:shd w:val="clear" w:color="auto" w:fill="FFFFFF"/>
            <w:tcMar>
              <w:top w:w="0" w:type="dxa"/>
              <w:left w:w="108" w:type="dxa"/>
              <w:bottom w:w="0" w:type="dxa"/>
              <w:right w:w="108" w:type="dxa"/>
            </w:tcMar>
            <w:hideMark/>
          </w:tcPr>
          <w:p w14:paraId="687861F0" w14:textId="77777777" w:rsidR="0099048F" w:rsidRPr="0099048F" w:rsidRDefault="0099048F" w:rsidP="0099048F">
            <w:pPr>
              <w:pStyle w:val="xmsonormal"/>
              <w:shd w:val="clear" w:color="auto" w:fill="FFFFFF"/>
              <w:spacing w:after="0" w:afterAutospacing="0" w:line="360" w:lineRule="auto"/>
              <w:jc w:val="both"/>
              <w:rPr>
                <w:rFonts w:ascii="Arial" w:hAnsi="Arial" w:cs="Arial"/>
                <w:sz w:val="22"/>
                <w:szCs w:val="22"/>
              </w:rPr>
            </w:pPr>
            <w:r w:rsidRPr="0099048F">
              <w:rPr>
                <w:rFonts w:ascii="Arial" w:hAnsi="Arial" w:cs="Arial"/>
                <w:sz w:val="22"/>
                <w:szCs w:val="22"/>
              </w:rPr>
              <w:t>110014003011-2025-00267-00</w:t>
            </w:r>
          </w:p>
        </w:tc>
      </w:tr>
      <w:tr w:rsidR="0099048F" w:rsidRPr="0099048F" w14:paraId="7F2FD14B" w14:textId="77777777" w:rsidTr="0099048F">
        <w:tc>
          <w:tcPr>
            <w:tcW w:w="1980" w:type="dxa"/>
            <w:shd w:val="clear" w:color="auto" w:fill="FFFFFF"/>
            <w:tcMar>
              <w:top w:w="0" w:type="dxa"/>
              <w:left w:w="108" w:type="dxa"/>
              <w:bottom w:w="0" w:type="dxa"/>
              <w:right w:w="108" w:type="dxa"/>
            </w:tcMar>
            <w:hideMark/>
          </w:tcPr>
          <w:p w14:paraId="030490C9" w14:textId="77777777" w:rsidR="0099048F" w:rsidRPr="0099048F" w:rsidRDefault="0099048F" w:rsidP="0099048F">
            <w:pPr>
              <w:pStyle w:val="xmsonormal"/>
              <w:shd w:val="clear" w:color="auto" w:fill="FFFFFF"/>
              <w:spacing w:after="0" w:afterAutospacing="0" w:line="360" w:lineRule="auto"/>
              <w:jc w:val="both"/>
              <w:rPr>
                <w:rFonts w:ascii="Arial" w:hAnsi="Arial" w:cs="Arial"/>
                <w:sz w:val="22"/>
                <w:szCs w:val="22"/>
              </w:rPr>
            </w:pPr>
            <w:r w:rsidRPr="0099048F">
              <w:rPr>
                <w:rFonts w:ascii="Arial" w:hAnsi="Arial" w:cs="Arial"/>
                <w:b/>
                <w:bCs/>
                <w:sz w:val="22"/>
                <w:szCs w:val="22"/>
              </w:rPr>
              <w:t>DEMANDANTE:</w:t>
            </w:r>
          </w:p>
        </w:tc>
        <w:tc>
          <w:tcPr>
            <w:tcW w:w="8322" w:type="dxa"/>
            <w:shd w:val="clear" w:color="auto" w:fill="FFFFFF"/>
            <w:tcMar>
              <w:top w:w="0" w:type="dxa"/>
              <w:left w:w="108" w:type="dxa"/>
              <w:bottom w:w="0" w:type="dxa"/>
              <w:right w:w="108" w:type="dxa"/>
            </w:tcMar>
            <w:hideMark/>
          </w:tcPr>
          <w:p w14:paraId="61331169" w14:textId="77777777" w:rsidR="0099048F" w:rsidRPr="0099048F" w:rsidRDefault="0099048F" w:rsidP="0099048F">
            <w:pPr>
              <w:pStyle w:val="xmsonormal"/>
              <w:shd w:val="clear" w:color="auto" w:fill="FFFFFF"/>
              <w:spacing w:after="0" w:afterAutospacing="0" w:line="360" w:lineRule="auto"/>
              <w:jc w:val="both"/>
              <w:rPr>
                <w:rFonts w:ascii="Arial" w:hAnsi="Arial" w:cs="Arial"/>
                <w:sz w:val="22"/>
                <w:szCs w:val="22"/>
              </w:rPr>
            </w:pPr>
            <w:r w:rsidRPr="0099048F">
              <w:rPr>
                <w:rFonts w:ascii="Arial" w:hAnsi="Arial" w:cs="Arial"/>
                <w:sz w:val="22"/>
                <w:szCs w:val="22"/>
              </w:rPr>
              <w:t>GRUPO CONTEMPO SAS</w:t>
            </w:r>
          </w:p>
        </w:tc>
      </w:tr>
      <w:tr w:rsidR="0099048F" w:rsidRPr="0099048F" w14:paraId="5C85BDAF" w14:textId="77777777" w:rsidTr="0099048F">
        <w:tc>
          <w:tcPr>
            <w:tcW w:w="1980" w:type="dxa"/>
            <w:shd w:val="clear" w:color="auto" w:fill="FFFFFF"/>
            <w:tcMar>
              <w:top w:w="0" w:type="dxa"/>
              <w:left w:w="108" w:type="dxa"/>
              <w:bottom w:w="0" w:type="dxa"/>
              <w:right w:w="108" w:type="dxa"/>
            </w:tcMar>
            <w:hideMark/>
          </w:tcPr>
          <w:p w14:paraId="687D2D85" w14:textId="77777777" w:rsidR="0099048F" w:rsidRPr="0099048F" w:rsidRDefault="0099048F" w:rsidP="0099048F">
            <w:pPr>
              <w:pStyle w:val="xmsonormal"/>
              <w:shd w:val="clear" w:color="auto" w:fill="FFFFFF"/>
              <w:spacing w:after="0" w:afterAutospacing="0" w:line="360" w:lineRule="auto"/>
              <w:jc w:val="both"/>
              <w:rPr>
                <w:rFonts w:ascii="Arial" w:hAnsi="Arial" w:cs="Arial"/>
                <w:sz w:val="22"/>
                <w:szCs w:val="22"/>
              </w:rPr>
            </w:pPr>
            <w:r w:rsidRPr="0099048F">
              <w:rPr>
                <w:rFonts w:ascii="Arial" w:hAnsi="Arial" w:cs="Arial"/>
                <w:b/>
                <w:bCs/>
                <w:sz w:val="22"/>
                <w:szCs w:val="22"/>
              </w:rPr>
              <w:t>DEMANDADOS:</w:t>
            </w:r>
          </w:p>
        </w:tc>
        <w:tc>
          <w:tcPr>
            <w:tcW w:w="8322" w:type="dxa"/>
            <w:shd w:val="clear" w:color="auto" w:fill="FFFFFF"/>
            <w:tcMar>
              <w:top w:w="0" w:type="dxa"/>
              <w:left w:w="108" w:type="dxa"/>
              <w:bottom w:w="0" w:type="dxa"/>
              <w:right w:w="108" w:type="dxa"/>
            </w:tcMar>
            <w:hideMark/>
          </w:tcPr>
          <w:p w14:paraId="25482A26" w14:textId="77777777" w:rsidR="0099048F" w:rsidRPr="0099048F" w:rsidRDefault="0099048F" w:rsidP="0099048F">
            <w:pPr>
              <w:pStyle w:val="xmsonormal"/>
              <w:shd w:val="clear" w:color="auto" w:fill="FFFFFF"/>
              <w:spacing w:after="0" w:afterAutospacing="0" w:line="360" w:lineRule="auto"/>
              <w:jc w:val="both"/>
              <w:rPr>
                <w:rFonts w:ascii="Arial" w:hAnsi="Arial" w:cs="Arial"/>
                <w:sz w:val="22"/>
                <w:szCs w:val="22"/>
              </w:rPr>
            </w:pPr>
            <w:r w:rsidRPr="0099048F">
              <w:rPr>
                <w:rFonts w:ascii="Arial" w:hAnsi="Arial" w:cs="Arial"/>
                <w:sz w:val="22"/>
                <w:szCs w:val="22"/>
              </w:rPr>
              <w:t>ASEGURADORA SOLIDARIA DE COLOMBIA ENTIDAD COOPERATIVA Y OTROS</w:t>
            </w:r>
          </w:p>
        </w:tc>
      </w:tr>
    </w:tbl>
    <w:p w14:paraId="21BC8CA8" w14:textId="77777777" w:rsidR="0099048F" w:rsidRPr="0099048F" w:rsidRDefault="0099048F" w:rsidP="0099048F">
      <w:pPr>
        <w:pStyle w:val="xmsonormal"/>
        <w:shd w:val="clear" w:color="auto" w:fill="FFFFFF"/>
        <w:spacing w:after="0" w:afterAutospacing="0" w:line="360" w:lineRule="auto"/>
        <w:jc w:val="both"/>
        <w:rPr>
          <w:rStyle w:val="xcontentpasted0"/>
          <w:rFonts w:ascii="Arial" w:hAnsi="Arial" w:cs="Arial"/>
          <w:sz w:val="22"/>
          <w:szCs w:val="22"/>
        </w:rPr>
      </w:pPr>
    </w:p>
    <w:p w14:paraId="6FA57B47" w14:textId="0792A69A" w:rsidR="0099048F" w:rsidRPr="006B3B76" w:rsidRDefault="003915D6" w:rsidP="006B3B76">
      <w:pPr>
        <w:pStyle w:val="xmsonormal"/>
        <w:numPr>
          <w:ilvl w:val="0"/>
          <w:numId w:val="30"/>
        </w:numPr>
        <w:shd w:val="clear" w:color="auto" w:fill="FFFFFF"/>
        <w:spacing w:after="0" w:afterAutospacing="0" w:line="360" w:lineRule="auto"/>
        <w:jc w:val="center"/>
        <w:rPr>
          <w:rFonts w:ascii="Arial" w:hAnsi="Arial" w:cs="Arial"/>
          <w:b/>
          <w:bCs/>
          <w:sz w:val="22"/>
          <w:szCs w:val="22"/>
          <w:u w:val="single"/>
        </w:rPr>
      </w:pPr>
      <w:r w:rsidRPr="0099048F">
        <w:rPr>
          <w:rFonts w:ascii="Arial" w:hAnsi="Arial" w:cs="Arial"/>
          <w:b/>
          <w:bCs/>
          <w:sz w:val="22"/>
          <w:szCs w:val="22"/>
          <w:u w:val="single"/>
        </w:rPr>
        <w:t>HECHOS</w:t>
      </w:r>
    </w:p>
    <w:p w14:paraId="467D5D11" w14:textId="09314BFA" w:rsidR="00C9384A" w:rsidRPr="00C9384A" w:rsidRDefault="0099048F" w:rsidP="00C9384A">
      <w:pPr>
        <w:pStyle w:val="xmsonormal"/>
        <w:numPr>
          <w:ilvl w:val="0"/>
          <w:numId w:val="31"/>
        </w:numPr>
        <w:shd w:val="clear" w:color="auto" w:fill="FFFFFF"/>
        <w:spacing w:after="0" w:afterAutospacing="0" w:line="360" w:lineRule="auto"/>
        <w:jc w:val="both"/>
        <w:rPr>
          <w:rFonts w:ascii="Arial" w:hAnsi="Arial" w:cs="Arial"/>
          <w:b/>
          <w:bCs/>
          <w:sz w:val="22"/>
          <w:szCs w:val="22"/>
          <w:u w:val="single"/>
        </w:rPr>
      </w:pPr>
      <w:r w:rsidRPr="0099048F">
        <w:rPr>
          <w:rFonts w:ascii="Arial" w:eastAsia="Times New Roman" w:hAnsi="Arial" w:cs="Arial"/>
          <w:sz w:val="22"/>
          <w:szCs w:val="22"/>
        </w:rPr>
        <w:t>El 24 de septiembre de 2021, GRUPO CONTEMPO S.A.S. contrató a PRONTEX S.A.S. por $72.059.031 para demoler y fundir una placa de 630 m² en el Edificio Chicó 94.</w:t>
      </w:r>
    </w:p>
    <w:p w14:paraId="026958FE" w14:textId="2F06304F" w:rsidR="00C9384A" w:rsidRPr="00C9384A" w:rsidRDefault="0099048F" w:rsidP="00C9384A">
      <w:pPr>
        <w:pStyle w:val="xmsonormal"/>
        <w:numPr>
          <w:ilvl w:val="0"/>
          <w:numId w:val="31"/>
        </w:numPr>
        <w:shd w:val="clear" w:color="auto" w:fill="FFFFFF"/>
        <w:spacing w:after="0" w:afterAutospacing="0" w:line="360" w:lineRule="auto"/>
        <w:jc w:val="both"/>
        <w:rPr>
          <w:rFonts w:ascii="Arial" w:hAnsi="Arial" w:cs="Arial"/>
          <w:b/>
          <w:bCs/>
          <w:sz w:val="22"/>
          <w:szCs w:val="22"/>
          <w:u w:val="single"/>
        </w:rPr>
      </w:pPr>
      <w:r w:rsidRPr="0099048F">
        <w:rPr>
          <w:rFonts w:ascii="Arial" w:eastAsia="Times New Roman" w:hAnsi="Arial" w:cs="Arial"/>
        </w:rPr>
        <w:t>El pago se acordó con un anticipo del 40% y el saldo del 60% contra entrega de obra, acta de recibo y factura.</w:t>
      </w:r>
    </w:p>
    <w:p w14:paraId="02B1DE9C" w14:textId="31295454" w:rsidR="00C9384A" w:rsidRPr="00C9384A" w:rsidRDefault="0099048F" w:rsidP="00C9384A">
      <w:pPr>
        <w:pStyle w:val="xmsonormal"/>
        <w:numPr>
          <w:ilvl w:val="0"/>
          <w:numId w:val="31"/>
        </w:numPr>
        <w:shd w:val="clear" w:color="auto" w:fill="FFFFFF"/>
        <w:spacing w:after="0" w:afterAutospacing="0" w:line="360" w:lineRule="auto"/>
        <w:jc w:val="both"/>
        <w:rPr>
          <w:rFonts w:ascii="Arial" w:hAnsi="Arial" w:cs="Arial"/>
          <w:b/>
          <w:bCs/>
          <w:sz w:val="22"/>
          <w:szCs w:val="22"/>
          <w:u w:val="single"/>
        </w:rPr>
      </w:pPr>
      <w:r w:rsidRPr="0099048F">
        <w:rPr>
          <w:rFonts w:ascii="Arial" w:eastAsia="Times New Roman" w:hAnsi="Arial" w:cs="Arial"/>
        </w:rPr>
        <w:t>El contratista debía constituir pólizas de cumplimiento, manejo de anticipo, responsabilidad civil extracontractual y calidad de obra, las cuales fueron expedidas y aprobadas por Aseguradora Solidaria de Colombia.</w:t>
      </w:r>
    </w:p>
    <w:p w14:paraId="36CD14DA" w14:textId="321B8E5B" w:rsidR="00C9384A" w:rsidRPr="00C9384A" w:rsidRDefault="0099048F" w:rsidP="00C9384A">
      <w:pPr>
        <w:pStyle w:val="xmsonormal"/>
        <w:numPr>
          <w:ilvl w:val="0"/>
          <w:numId w:val="31"/>
        </w:numPr>
        <w:shd w:val="clear" w:color="auto" w:fill="FFFFFF"/>
        <w:spacing w:after="0" w:afterAutospacing="0" w:line="360" w:lineRule="auto"/>
        <w:jc w:val="both"/>
        <w:rPr>
          <w:rFonts w:ascii="Arial" w:hAnsi="Arial" w:cs="Arial"/>
          <w:b/>
          <w:bCs/>
          <w:sz w:val="22"/>
          <w:szCs w:val="22"/>
          <w:u w:val="single"/>
        </w:rPr>
      </w:pPr>
      <w:r w:rsidRPr="0099048F">
        <w:rPr>
          <w:rFonts w:ascii="Arial" w:eastAsia="Times New Roman" w:hAnsi="Arial" w:cs="Arial"/>
        </w:rPr>
        <w:t>PRONTEX S.A.S. incumplió el contrato al entregar una obra con deficiencias en limpieza, acabados, estabilidad estructural, fisuras y empozamiento.</w:t>
      </w:r>
    </w:p>
    <w:p w14:paraId="6968D6EB" w14:textId="18601089" w:rsidR="00C9384A" w:rsidRPr="00C9384A" w:rsidRDefault="0099048F" w:rsidP="00C9384A">
      <w:pPr>
        <w:pStyle w:val="xmsonormal"/>
        <w:numPr>
          <w:ilvl w:val="0"/>
          <w:numId w:val="31"/>
        </w:numPr>
        <w:shd w:val="clear" w:color="auto" w:fill="FFFFFF"/>
        <w:spacing w:after="0" w:afterAutospacing="0" w:line="360" w:lineRule="auto"/>
        <w:jc w:val="both"/>
        <w:rPr>
          <w:rFonts w:ascii="Arial" w:hAnsi="Arial" w:cs="Arial"/>
          <w:b/>
          <w:bCs/>
          <w:sz w:val="22"/>
          <w:szCs w:val="22"/>
          <w:u w:val="single"/>
        </w:rPr>
      </w:pPr>
      <w:r w:rsidRPr="0099048F">
        <w:rPr>
          <w:rFonts w:ascii="Arial" w:eastAsia="Times New Roman" w:hAnsi="Arial" w:cs="Arial"/>
        </w:rPr>
        <w:t>El contrato fue prorrogado hasta el 31 de octubre de 2021 debido a problemas técnicos durante la ejecución.</w:t>
      </w:r>
    </w:p>
    <w:p w14:paraId="3356223F" w14:textId="77777777" w:rsidR="0099048F" w:rsidRPr="0099048F" w:rsidRDefault="0099048F" w:rsidP="0099048F">
      <w:pPr>
        <w:pStyle w:val="xmsonormal"/>
        <w:numPr>
          <w:ilvl w:val="0"/>
          <w:numId w:val="31"/>
        </w:numPr>
        <w:shd w:val="clear" w:color="auto" w:fill="FFFFFF"/>
        <w:spacing w:after="0" w:afterAutospacing="0" w:line="360" w:lineRule="auto"/>
        <w:jc w:val="both"/>
        <w:rPr>
          <w:rFonts w:ascii="Arial" w:hAnsi="Arial" w:cs="Arial"/>
          <w:b/>
          <w:bCs/>
          <w:sz w:val="22"/>
          <w:szCs w:val="22"/>
          <w:u w:val="single"/>
        </w:rPr>
      </w:pPr>
      <w:r w:rsidRPr="0099048F">
        <w:rPr>
          <w:rFonts w:ascii="Arial" w:eastAsia="Times New Roman" w:hAnsi="Arial" w:cs="Arial"/>
        </w:rPr>
        <w:t>Un informe técnico del 15 de febrero de 2022 concluyó que la placa no cumplía con la resistencia contractual exigida de 4.000 PSI.</w:t>
      </w:r>
    </w:p>
    <w:p w14:paraId="2F3FDFBB" w14:textId="546AB89D" w:rsidR="00C9384A" w:rsidRPr="00C9384A" w:rsidRDefault="0099048F" w:rsidP="00C9384A">
      <w:pPr>
        <w:pStyle w:val="xmsonormal"/>
        <w:numPr>
          <w:ilvl w:val="0"/>
          <w:numId w:val="31"/>
        </w:numPr>
        <w:shd w:val="clear" w:color="auto" w:fill="FFFFFF"/>
        <w:spacing w:after="0" w:afterAutospacing="0" w:line="360" w:lineRule="auto"/>
        <w:jc w:val="both"/>
        <w:rPr>
          <w:rFonts w:ascii="Arial" w:hAnsi="Arial" w:cs="Arial"/>
          <w:b/>
          <w:bCs/>
          <w:sz w:val="22"/>
          <w:szCs w:val="22"/>
          <w:u w:val="single"/>
        </w:rPr>
      </w:pPr>
      <w:r w:rsidRPr="0099048F">
        <w:rPr>
          <w:rFonts w:ascii="Arial" w:eastAsia="Times New Roman" w:hAnsi="Arial" w:cs="Arial"/>
        </w:rPr>
        <w:t>En conciliación extrajudicial, PRONTEX reconoció fallas y propuso nuevos estudios por $40.000.000 para subsanar los defectos de la obra.</w:t>
      </w:r>
    </w:p>
    <w:p w14:paraId="0B4806B4" w14:textId="74BE7B7B" w:rsidR="00C9384A" w:rsidRPr="00C9384A" w:rsidRDefault="0099048F" w:rsidP="00C9384A">
      <w:pPr>
        <w:pStyle w:val="xmsonormal"/>
        <w:numPr>
          <w:ilvl w:val="0"/>
          <w:numId w:val="31"/>
        </w:numPr>
        <w:shd w:val="clear" w:color="auto" w:fill="FFFFFF"/>
        <w:spacing w:after="0" w:afterAutospacing="0" w:line="360" w:lineRule="auto"/>
        <w:jc w:val="both"/>
        <w:rPr>
          <w:rFonts w:ascii="Arial" w:hAnsi="Arial" w:cs="Arial"/>
          <w:b/>
          <w:bCs/>
          <w:sz w:val="22"/>
          <w:szCs w:val="22"/>
          <w:u w:val="single"/>
        </w:rPr>
      </w:pPr>
      <w:r w:rsidRPr="0099048F">
        <w:rPr>
          <w:rFonts w:ascii="Arial" w:eastAsia="Times New Roman" w:hAnsi="Arial" w:cs="Arial"/>
        </w:rPr>
        <w:lastRenderedPageBreak/>
        <w:t>El contrato prevé una penalidad del 20% por incumplimiento y permite reclamar judicial o extrajudicialmente los perjuicios causados.</w:t>
      </w:r>
    </w:p>
    <w:p w14:paraId="2CECBC51" w14:textId="74C43669" w:rsidR="00C9384A" w:rsidRPr="00C9384A" w:rsidRDefault="0099048F" w:rsidP="00C9384A">
      <w:pPr>
        <w:pStyle w:val="xmsonormal"/>
        <w:numPr>
          <w:ilvl w:val="0"/>
          <w:numId w:val="31"/>
        </w:numPr>
        <w:shd w:val="clear" w:color="auto" w:fill="FFFFFF"/>
        <w:spacing w:after="0" w:afterAutospacing="0" w:line="360" w:lineRule="auto"/>
        <w:jc w:val="both"/>
        <w:rPr>
          <w:rFonts w:ascii="Arial" w:hAnsi="Arial" w:cs="Arial"/>
          <w:b/>
          <w:bCs/>
          <w:sz w:val="22"/>
          <w:szCs w:val="22"/>
          <w:u w:val="single"/>
        </w:rPr>
      </w:pPr>
      <w:r w:rsidRPr="0099048F">
        <w:rPr>
          <w:rFonts w:ascii="Arial" w:eastAsia="Times New Roman" w:hAnsi="Arial" w:cs="Arial"/>
        </w:rPr>
        <w:t>GRUPO CONTEMPO S.A.S. obtuvo cotización de un tercero por $161.010.155 para rehacer la obra ante la afectación al uso de los parqueaderos por parte del arrendatario.</w:t>
      </w:r>
    </w:p>
    <w:p w14:paraId="639BDCA4" w14:textId="0D4EE7D6" w:rsidR="00C9384A" w:rsidRPr="00C9384A" w:rsidRDefault="0099048F" w:rsidP="00C9384A">
      <w:pPr>
        <w:pStyle w:val="xmsonormal"/>
        <w:numPr>
          <w:ilvl w:val="0"/>
          <w:numId w:val="31"/>
        </w:numPr>
        <w:shd w:val="clear" w:color="auto" w:fill="FFFFFF"/>
        <w:spacing w:after="0" w:afterAutospacing="0" w:line="360" w:lineRule="auto"/>
        <w:jc w:val="both"/>
        <w:rPr>
          <w:rFonts w:ascii="Arial" w:hAnsi="Arial" w:cs="Arial"/>
          <w:b/>
          <w:bCs/>
          <w:sz w:val="22"/>
          <w:szCs w:val="22"/>
          <w:u w:val="single"/>
        </w:rPr>
      </w:pPr>
      <w:r w:rsidRPr="0099048F">
        <w:rPr>
          <w:rFonts w:ascii="Arial" w:eastAsia="Times New Roman" w:hAnsi="Arial" w:cs="Arial"/>
        </w:rPr>
        <w:t>Se requieren obras urgentes de intervención, reforzamiento y repetición total del trabajo contratado.</w:t>
      </w:r>
    </w:p>
    <w:p w14:paraId="192CF604" w14:textId="682B9B3A" w:rsidR="00B66ACC" w:rsidRPr="0099048F" w:rsidRDefault="0099048F" w:rsidP="0099048F">
      <w:pPr>
        <w:pStyle w:val="xmsonormal"/>
        <w:numPr>
          <w:ilvl w:val="0"/>
          <w:numId w:val="31"/>
        </w:numPr>
        <w:shd w:val="clear" w:color="auto" w:fill="FFFFFF"/>
        <w:spacing w:after="0" w:afterAutospacing="0" w:line="360" w:lineRule="auto"/>
        <w:jc w:val="both"/>
        <w:rPr>
          <w:rFonts w:ascii="Arial" w:hAnsi="Arial" w:cs="Arial"/>
          <w:b/>
          <w:bCs/>
          <w:sz w:val="22"/>
          <w:szCs w:val="22"/>
          <w:u w:val="single"/>
        </w:rPr>
      </w:pPr>
      <w:r w:rsidRPr="0099048F">
        <w:rPr>
          <w:rFonts w:ascii="Arial" w:eastAsia="Times New Roman" w:hAnsi="Arial" w:cs="Arial"/>
        </w:rPr>
        <w:t>La conciliación fue fallida y también fracasó la convocatoria al tribunal de arbitramento pactado.</w:t>
      </w:r>
    </w:p>
    <w:p w14:paraId="0F7867A6" w14:textId="77777777" w:rsidR="00B66ACC" w:rsidRPr="00A56544" w:rsidRDefault="00B66ACC" w:rsidP="00B66ACC">
      <w:pPr>
        <w:pStyle w:val="Prrafodelista"/>
        <w:spacing w:line="276" w:lineRule="auto"/>
        <w:rPr>
          <w:rFonts w:ascii="Arial" w:eastAsia="Times New Roman" w:hAnsi="Arial" w:cs="Arial"/>
        </w:rPr>
      </w:pPr>
    </w:p>
    <w:p w14:paraId="643C63CA" w14:textId="77777777" w:rsidR="002069A2" w:rsidRPr="00A56544" w:rsidRDefault="002069A2" w:rsidP="00F92E46">
      <w:pPr>
        <w:pStyle w:val="Sinespaciado"/>
        <w:spacing w:line="276" w:lineRule="auto"/>
        <w:jc w:val="center"/>
        <w:rPr>
          <w:rFonts w:ascii="Arial" w:hAnsi="Arial" w:cs="Arial"/>
          <w:u w:val="single"/>
        </w:rPr>
      </w:pPr>
      <w:r w:rsidRPr="00A56544">
        <w:rPr>
          <w:rStyle w:val="contentpasted1"/>
          <w:rFonts w:ascii="Arial" w:hAnsi="Arial" w:cs="Arial"/>
          <w:b/>
          <w:bCs/>
          <w:u w:val="single"/>
          <w:bdr w:val="none" w:sz="0" w:space="0" w:color="auto" w:frame="1"/>
          <w:shd w:val="clear" w:color="auto" w:fill="FFFFFF"/>
        </w:rPr>
        <w:t>PRETENSIONES</w:t>
      </w:r>
    </w:p>
    <w:p w14:paraId="0F38D8AC" w14:textId="77777777" w:rsidR="00A86643" w:rsidRPr="00A56544" w:rsidRDefault="002069A2" w:rsidP="00A86643">
      <w:pPr>
        <w:pStyle w:val="Sinespaciado"/>
        <w:spacing w:line="276" w:lineRule="auto"/>
        <w:jc w:val="both"/>
        <w:rPr>
          <w:rStyle w:val="contentpasted1"/>
          <w:rFonts w:ascii="Arial" w:hAnsi="Arial" w:cs="Arial"/>
        </w:rPr>
      </w:pPr>
      <w:r w:rsidRPr="00A56544">
        <w:rPr>
          <w:rStyle w:val="contentpasted1"/>
          <w:rFonts w:ascii="Arial" w:hAnsi="Arial" w:cs="Arial"/>
        </w:rPr>
        <w:t> </w:t>
      </w:r>
    </w:p>
    <w:p w14:paraId="7AF509A7" w14:textId="11897780" w:rsidR="00C9384A" w:rsidRPr="00C9384A" w:rsidRDefault="00C9384A" w:rsidP="00C9384A">
      <w:pPr>
        <w:pStyle w:val="Sinespaciado"/>
        <w:numPr>
          <w:ilvl w:val="0"/>
          <w:numId w:val="32"/>
        </w:numPr>
        <w:spacing w:line="276" w:lineRule="auto"/>
        <w:jc w:val="both"/>
        <w:rPr>
          <w:rStyle w:val="xcontentpasted0"/>
          <w:rFonts w:ascii="Arial" w:hAnsi="Arial" w:cs="Arial"/>
          <w:bdr w:val="none" w:sz="0" w:space="0" w:color="auto" w:frame="1"/>
        </w:rPr>
      </w:pPr>
      <w:r w:rsidRPr="00C9384A">
        <w:rPr>
          <w:rStyle w:val="xcontentpasted0"/>
          <w:rFonts w:ascii="Arial" w:hAnsi="Arial" w:cs="Arial"/>
          <w:bdr w:val="none" w:sz="0" w:space="0" w:color="auto" w:frame="1"/>
        </w:rPr>
        <w:t>Se declare que PRONTEX S.A.S. incumplió el contrato de prestación de servicios al no cumplir con los parámetros técnicos pactados.</w:t>
      </w:r>
    </w:p>
    <w:p w14:paraId="25805085" w14:textId="77777777" w:rsidR="00C9384A" w:rsidRPr="00C9384A" w:rsidRDefault="00C9384A" w:rsidP="00C9384A">
      <w:pPr>
        <w:pStyle w:val="Sinespaciado"/>
        <w:spacing w:line="276" w:lineRule="auto"/>
        <w:jc w:val="both"/>
        <w:rPr>
          <w:rStyle w:val="xcontentpasted0"/>
          <w:rFonts w:ascii="Arial" w:hAnsi="Arial" w:cs="Arial"/>
          <w:bdr w:val="none" w:sz="0" w:space="0" w:color="auto" w:frame="1"/>
        </w:rPr>
      </w:pPr>
    </w:p>
    <w:p w14:paraId="469DBF47" w14:textId="30EC11A9" w:rsidR="00C9384A" w:rsidRPr="00C9384A" w:rsidRDefault="00C9384A" w:rsidP="00C9384A">
      <w:pPr>
        <w:pStyle w:val="Sinespaciado"/>
        <w:numPr>
          <w:ilvl w:val="0"/>
          <w:numId w:val="32"/>
        </w:numPr>
        <w:spacing w:line="276" w:lineRule="auto"/>
        <w:jc w:val="both"/>
        <w:rPr>
          <w:rStyle w:val="xcontentpasted0"/>
          <w:rFonts w:ascii="Arial" w:hAnsi="Arial" w:cs="Arial"/>
          <w:bdr w:val="none" w:sz="0" w:space="0" w:color="auto" w:frame="1"/>
        </w:rPr>
      </w:pPr>
      <w:r w:rsidRPr="00C9384A">
        <w:rPr>
          <w:rStyle w:val="xcontentpasted0"/>
          <w:rFonts w:ascii="Arial" w:hAnsi="Arial" w:cs="Arial"/>
          <w:bdr w:val="none" w:sz="0" w:space="0" w:color="auto" w:frame="1"/>
        </w:rPr>
        <w:t>Se condene a PRONTEX S.A.S. a pagar $14.411.806 por la cláusula penal prevista en el contrato.</w:t>
      </w:r>
    </w:p>
    <w:p w14:paraId="2CBFF324" w14:textId="77777777" w:rsidR="00C9384A" w:rsidRPr="00C9384A" w:rsidRDefault="00C9384A" w:rsidP="00C9384A">
      <w:pPr>
        <w:pStyle w:val="Sinespaciado"/>
        <w:spacing w:line="276" w:lineRule="auto"/>
        <w:jc w:val="both"/>
        <w:rPr>
          <w:rStyle w:val="xcontentpasted0"/>
          <w:rFonts w:ascii="Arial" w:hAnsi="Arial" w:cs="Arial"/>
          <w:bdr w:val="none" w:sz="0" w:space="0" w:color="auto" w:frame="1"/>
        </w:rPr>
      </w:pPr>
    </w:p>
    <w:p w14:paraId="5ADF7894" w14:textId="3592EC4D" w:rsidR="00C9384A" w:rsidRPr="00C9384A" w:rsidRDefault="00C9384A" w:rsidP="00C9384A">
      <w:pPr>
        <w:pStyle w:val="Sinespaciado"/>
        <w:numPr>
          <w:ilvl w:val="0"/>
          <w:numId w:val="32"/>
        </w:numPr>
        <w:spacing w:line="276" w:lineRule="auto"/>
        <w:jc w:val="both"/>
        <w:rPr>
          <w:rStyle w:val="xcontentpasted0"/>
          <w:rFonts w:ascii="Arial" w:hAnsi="Arial" w:cs="Arial"/>
          <w:bdr w:val="none" w:sz="0" w:space="0" w:color="auto" w:frame="1"/>
        </w:rPr>
      </w:pPr>
      <w:r w:rsidRPr="00C9384A">
        <w:rPr>
          <w:rStyle w:val="xcontentpasted0"/>
          <w:rFonts w:ascii="Arial" w:hAnsi="Arial" w:cs="Arial"/>
          <w:bdr w:val="none" w:sz="0" w:space="0" w:color="auto" w:frame="1"/>
        </w:rPr>
        <w:t>Se condene a PRONTEX S.A.S. a pagar $128.942.703 por concepto de perjuicios adicionales a la cláusula penal.</w:t>
      </w:r>
    </w:p>
    <w:p w14:paraId="4A21B110" w14:textId="77777777" w:rsidR="00C9384A" w:rsidRPr="00C9384A" w:rsidRDefault="00C9384A" w:rsidP="00C9384A">
      <w:pPr>
        <w:pStyle w:val="Sinespaciado"/>
        <w:spacing w:line="276" w:lineRule="auto"/>
        <w:jc w:val="both"/>
        <w:rPr>
          <w:rStyle w:val="xcontentpasted0"/>
          <w:rFonts w:ascii="Arial" w:hAnsi="Arial" w:cs="Arial"/>
          <w:bdr w:val="none" w:sz="0" w:space="0" w:color="auto" w:frame="1"/>
        </w:rPr>
      </w:pPr>
    </w:p>
    <w:p w14:paraId="099290DA" w14:textId="79652D50" w:rsidR="00C9384A" w:rsidRPr="00C9384A" w:rsidRDefault="00C9384A" w:rsidP="00C9384A">
      <w:pPr>
        <w:pStyle w:val="Sinespaciado"/>
        <w:numPr>
          <w:ilvl w:val="0"/>
          <w:numId w:val="32"/>
        </w:numPr>
        <w:spacing w:line="276" w:lineRule="auto"/>
        <w:jc w:val="both"/>
        <w:rPr>
          <w:rStyle w:val="xcontentpasted0"/>
          <w:rFonts w:ascii="Arial" w:hAnsi="Arial" w:cs="Arial"/>
          <w:bdr w:val="none" w:sz="0" w:space="0" w:color="auto" w:frame="1"/>
        </w:rPr>
      </w:pPr>
      <w:r w:rsidRPr="00C9384A">
        <w:rPr>
          <w:rStyle w:val="xcontentpasted0"/>
          <w:rFonts w:ascii="Arial" w:hAnsi="Arial" w:cs="Arial"/>
          <w:bdr w:val="none" w:sz="0" w:space="0" w:color="auto" w:frame="1"/>
        </w:rPr>
        <w:t>Se declare la obligación de PRONTEX S.A.S. de reembolsar el anticipo no amortizado.</w:t>
      </w:r>
    </w:p>
    <w:p w14:paraId="56CBAD19" w14:textId="77777777" w:rsidR="00C9384A" w:rsidRPr="00C9384A" w:rsidRDefault="00C9384A" w:rsidP="00C9384A">
      <w:pPr>
        <w:pStyle w:val="Sinespaciado"/>
        <w:spacing w:line="276" w:lineRule="auto"/>
        <w:jc w:val="both"/>
        <w:rPr>
          <w:rStyle w:val="xcontentpasted0"/>
          <w:rFonts w:ascii="Arial" w:hAnsi="Arial" w:cs="Arial"/>
          <w:bdr w:val="none" w:sz="0" w:space="0" w:color="auto" w:frame="1"/>
        </w:rPr>
      </w:pPr>
    </w:p>
    <w:p w14:paraId="5EBC70DF" w14:textId="6E2C8848" w:rsidR="00C9384A" w:rsidRPr="00C9384A" w:rsidRDefault="00C9384A" w:rsidP="00C9384A">
      <w:pPr>
        <w:pStyle w:val="Sinespaciado"/>
        <w:numPr>
          <w:ilvl w:val="0"/>
          <w:numId w:val="32"/>
        </w:numPr>
        <w:spacing w:line="276" w:lineRule="auto"/>
        <w:jc w:val="both"/>
        <w:rPr>
          <w:rStyle w:val="xcontentpasted0"/>
          <w:rFonts w:ascii="Arial" w:hAnsi="Arial" w:cs="Arial"/>
          <w:bdr w:val="none" w:sz="0" w:space="0" w:color="auto" w:frame="1"/>
        </w:rPr>
      </w:pPr>
      <w:r w:rsidRPr="00C9384A">
        <w:rPr>
          <w:rStyle w:val="xcontentpasted0"/>
          <w:rFonts w:ascii="Arial" w:hAnsi="Arial" w:cs="Arial"/>
          <w:bdr w:val="none" w:sz="0" w:space="0" w:color="auto" w:frame="1"/>
        </w:rPr>
        <w:t>Se condene a PRONTEX S.A.S. a pagar $22.775.612 por concepto de anticipo no amortizado.</w:t>
      </w:r>
    </w:p>
    <w:p w14:paraId="7E42FE37" w14:textId="77777777" w:rsidR="00C9384A" w:rsidRPr="00C9384A" w:rsidRDefault="00C9384A" w:rsidP="00C9384A">
      <w:pPr>
        <w:pStyle w:val="Sinespaciado"/>
        <w:spacing w:line="276" w:lineRule="auto"/>
        <w:jc w:val="both"/>
        <w:rPr>
          <w:rStyle w:val="xcontentpasted0"/>
          <w:rFonts w:ascii="Arial" w:hAnsi="Arial" w:cs="Arial"/>
          <w:bdr w:val="none" w:sz="0" w:space="0" w:color="auto" w:frame="1"/>
        </w:rPr>
      </w:pPr>
    </w:p>
    <w:p w14:paraId="6B1F70B3" w14:textId="3534EB14" w:rsidR="00C9384A" w:rsidRPr="00C9384A" w:rsidRDefault="00C9384A" w:rsidP="00C9384A">
      <w:pPr>
        <w:pStyle w:val="Sinespaciado"/>
        <w:numPr>
          <w:ilvl w:val="0"/>
          <w:numId w:val="32"/>
        </w:numPr>
        <w:spacing w:line="276" w:lineRule="auto"/>
        <w:jc w:val="both"/>
        <w:rPr>
          <w:rStyle w:val="xcontentpasted0"/>
          <w:rFonts w:ascii="Arial" w:hAnsi="Arial" w:cs="Arial"/>
          <w:bdr w:val="none" w:sz="0" w:space="0" w:color="auto" w:frame="1"/>
        </w:rPr>
      </w:pPr>
      <w:r w:rsidRPr="00C9384A">
        <w:rPr>
          <w:rStyle w:val="xcontentpasted0"/>
          <w:rFonts w:ascii="Arial" w:hAnsi="Arial" w:cs="Arial"/>
          <w:bdr w:val="none" w:sz="0" w:space="0" w:color="auto" w:frame="1"/>
        </w:rPr>
        <w:t>Se decrete la liquidación judicial del contrato celebrado entre las partes.</w:t>
      </w:r>
    </w:p>
    <w:p w14:paraId="30337272" w14:textId="77777777" w:rsidR="00C9384A" w:rsidRPr="00C9384A" w:rsidRDefault="00C9384A" w:rsidP="00C9384A">
      <w:pPr>
        <w:pStyle w:val="Sinespaciado"/>
        <w:spacing w:line="276" w:lineRule="auto"/>
        <w:jc w:val="both"/>
        <w:rPr>
          <w:rStyle w:val="xcontentpasted0"/>
          <w:rFonts w:ascii="Arial" w:hAnsi="Arial" w:cs="Arial"/>
          <w:bdr w:val="none" w:sz="0" w:space="0" w:color="auto" w:frame="1"/>
        </w:rPr>
      </w:pPr>
    </w:p>
    <w:p w14:paraId="40BA5D26" w14:textId="77903B89" w:rsidR="00C9384A" w:rsidRPr="00C9384A" w:rsidRDefault="00C9384A" w:rsidP="00C9384A">
      <w:pPr>
        <w:pStyle w:val="Sinespaciado"/>
        <w:numPr>
          <w:ilvl w:val="0"/>
          <w:numId w:val="32"/>
        </w:numPr>
        <w:spacing w:line="276" w:lineRule="auto"/>
        <w:jc w:val="both"/>
        <w:rPr>
          <w:rStyle w:val="xcontentpasted0"/>
          <w:rFonts w:ascii="Arial" w:hAnsi="Arial" w:cs="Arial"/>
          <w:bdr w:val="none" w:sz="0" w:space="0" w:color="auto" w:frame="1"/>
        </w:rPr>
      </w:pPr>
      <w:r w:rsidRPr="00C9384A">
        <w:rPr>
          <w:rStyle w:val="xcontentpasted0"/>
          <w:rFonts w:ascii="Arial" w:hAnsi="Arial" w:cs="Arial"/>
          <w:bdr w:val="none" w:sz="0" w:space="0" w:color="auto" w:frame="1"/>
        </w:rPr>
        <w:t>Se condene a PRONTEX S.A.S. al pago de costas, gastos procesales y agencias en derecho.</w:t>
      </w:r>
    </w:p>
    <w:p w14:paraId="48945D8F" w14:textId="77777777" w:rsidR="00C9384A" w:rsidRPr="00C9384A" w:rsidRDefault="00C9384A" w:rsidP="00C9384A">
      <w:pPr>
        <w:pStyle w:val="Sinespaciado"/>
        <w:spacing w:line="276" w:lineRule="auto"/>
        <w:jc w:val="both"/>
        <w:rPr>
          <w:rStyle w:val="xcontentpasted0"/>
          <w:rFonts w:ascii="Arial" w:hAnsi="Arial" w:cs="Arial"/>
          <w:bdr w:val="none" w:sz="0" w:space="0" w:color="auto" w:frame="1"/>
        </w:rPr>
      </w:pPr>
    </w:p>
    <w:p w14:paraId="0324A1E8" w14:textId="3FD07069" w:rsidR="00C9384A" w:rsidRDefault="00C9384A" w:rsidP="00C9384A">
      <w:pPr>
        <w:pStyle w:val="Sinespaciado"/>
        <w:numPr>
          <w:ilvl w:val="0"/>
          <w:numId w:val="32"/>
        </w:numPr>
        <w:spacing w:line="276" w:lineRule="auto"/>
        <w:jc w:val="both"/>
        <w:rPr>
          <w:rStyle w:val="xcontentpasted0"/>
          <w:rFonts w:ascii="Arial" w:hAnsi="Arial" w:cs="Arial"/>
          <w:bdr w:val="none" w:sz="0" w:space="0" w:color="auto" w:frame="1"/>
        </w:rPr>
      </w:pPr>
      <w:r w:rsidRPr="00C9384A">
        <w:rPr>
          <w:rStyle w:val="xcontentpasted0"/>
          <w:rFonts w:ascii="Arial" w:hAnsi="Arial" w:cs="Arial"/>
          <w:bdr w:val="none" w:sz="0" w:space="0" w:color="auto" w:frame="1"/>
        </w:rPr>
        <w:t>Se ordene el cumplimiento inmediato de la sentencia, con los intereses de mora correspondientes.</w:t>
      </w:r>
    </w:p>
    <w:p w14:paraId="1E6B2088" w14:textId="77777777" w:rsidR="00C9384A" w:rsidRDefault="00C9384A" w:rsidP="00C9384A">
      <w:pPr>
        <w:pStyle w:val="Prrafodelista"/>
        <w:rPr>
          <w:rStyle w:val="xcontentpasted0"/>
          <w:rFonts w:ascii="Arial" w:hAnsi="Arial" w:cs="Arial"/>
          <w:bdr w:val="none" w:sz="0" w:space="0" w:color="auto" w:frame="1"/>
        </w:rPr>
      </w:pPr>
    </w:p>
    <w:p w14:paraId="6782C276" w14:textId="77777777" w:rsidR="00C9384A" w:rsidRPr="00C9384A" w:rsidRDefault="00C9384A" w:rsidP="00C9384A">
      <w:pPr>
        <w:pStyle w:val="Sinespaciado"/>
        <w:spacing w:line="276" w:lineRule="auto"/>
        <w:ind w:left="720"/>
        <w:jc w:val="both"/>
        <w:rPr>
          <w:rStyle w:val="xcontentpasted0"/>
          <w:rFonts w:ascii="Arial" w:hAnsi="Arial" w:cs="Arial"/>
          <w:bdr w:val="none" w:sz="0" w:space="0" w:color="auto" w:frame="1"/>
        </w:rPr>
      </w:pPr>
    </w:p>
    <w:p w14:paraId="35C94C78" w14:textId="5D19F11E" w:rsidR="003915D6" w:rsidRPr="00A56544"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A56544">
        <w:rPr>
          <w:rStyle w:val="xcontentpasted0"/>
          <w:rFonts w:ascii="Arial" w:hAnsi="Arial" w:cs="Arial"/>
          <w:b/>
          <w:bCs/>
          <w:sz w:val="22"/>
          <w:szCs w:val="22"/>
          <w:u w:val="single"/>
          <w:bdr w:val="none" w:sz="0" w:space="0" w:color="auto" w:frame="1"/>
        </w:rPr>
        <w:t>CALIFICACIÓN DE LA CONTINGENCIA</w:t>
      </w:r>
    </w:p>
    <w:p w14:paraId="385CEE79" w14:textId="365E3B64" w:rsidR="00C9384A" w:rsidRDefault="003915D6" w:rsidP="003C4044">
      <w:pPr>
        <w:pStyle w:val="xmsonormal"/>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A56544">
        <w:rPr>
          <w:rFonts w:ascii="Arial" w:hAnsi="Arial" w:cs="Arial"/>
          <w:sz w:val="22"/>
          <w:szCs w:val="22"/>
        </w:rPr>
        <w:t> </w:t>
      </w:r>
    </w:p>
    <w:p w14:paraId="75380E79" w14:textId="77777777" w:rsidR="006B3B76" w:rsidRDefault="006B3B76" w:rsidP="006B3B76">
      <w:pPr>
        <w:pStyle w:val="xmsonormal"/>
        <w:shd w:val="clear" w:color="auto" w:fill="FFFFFF"/>
        <w:spacing w:before="0" w:beforeAutospacing="0" w:after="0" w:afterAutospacing="0" w:line="276" w:lineRule="auto"/>
        <w:rPr>
          <w:rFonts w:ascii="Arial" w:hAnsi="Arial" w:cs="Arial"/>
          <w:b/>
          <w:bCs/>
          <w:sz w:val="22"/>
          <w:szCs w:val="22"/>
          <w:u w:val="single"/>
          <w:bdr w:val="none" w:sz="0" w:space="0" w:color="auto" w:frame="1"/>
        </w:rPr>
      </w:pPr>
    </w:p>
    <w:p w14:paraId="01BA1852" w14:textId="58C37EF0" w:rsidR="006B3B76" w:rsidRPr="00A3792C" w:rsidRDefault="006B3B76" w:rsidP="00A3792C">
      <w:pPr>
        <w:pStyle w:val="xmsonormal"/>
        <w:shd w:val="clear" w:color="auto" w:fill="FFFFFF"/>
        <w:spacing w:before="0" w:beforeAutospacing="0" w:after="0" w:afterAutospacing="0" w:line="276" w:lineRule="auto"/>
        <w:jc w:val="both"/>
        <w:rPr>
          <w:rFonts w:ascii="Arial" w:hAnsi="Arial" w:cs="Arial"/>
          <w:sz w:val="22"/>
          <w:szCs w:val="22"/>
          <w:u w:val="single"/>
          <w:bdr w:val="none" w:sz="0" w:space="0" w:color="auto" w:frame="1"/>
        </w:rPr>
      </w:pPr>
      <w:r>
        <w:rPr>
          <w:rFonts w:ascii="Arial" w:hAnsi="Arial" w:cs="Arial"/>
          <w:sz w:val="22"/>
          <w:szCs w:val="22"/>
          <w:u w:val="single"/>
          <w:bdr w:val="none" w:sz="0" w:space="0" w:color="auto" w:frame="1"/>
        </w:rPr>
        <w:t>En el presente proceso se encuentran vinculadas dos pólizas: (i)</w:t>
      </w:r>
      <w:r w:rsidRPr="00A3792C">
        <w:rPr>
          <w:rFonts w:ascii="Arial" w:hAnsi="Arial" w:cs="Arial"/>
          <w:sz w:val="22"/>
          <w:szCs w:val="22"/>
          <w:u w:val="single"/>
          <w:bdr w:val="none" w:sz="0" w:space="0" w:color="auto" w:frame="1"/>
        </w:rPr>
        <w:t xml:space="preserve"> Póliza Seguro de cumplimiento en favor de Entidades particulares No. 376 45 994000005758</w:t>
      </w:r>
      <w:r>
        <w:rPr>
          <w:rFonts w:ascii="Arial" w:hAnsi="Arial" w:cs="Arial"/>
          <w:sz w:val="22"/>
          <w:szCs w:val="22"/>
          <w:u w:val="single"/>
          <w:bdr w:val="none" w:sz="0" w:space="0" w:color="auto" w:frame="1"/>
        </w:rPr>
        <w:t xml:space="preserve"> y (ii) </w:t>
      </w:r>
      <w:r w:rsidRPr="00A3792C">
        <w:rPr>
          <w:rFonts w:ascii="Arial" w:hAnsi="Arial" w:cs="Arial"/>
          <w:sz w:val="22"/>
          <w:szCs w:val="22"/>
          <w:u w:val="single"/>
          <w:bdr w:val="none" w:sz="0" w:space="0" w:color="auto" w:frame="1"/>
        </w:rPr>
        <w:t xml:space="preserve">Póliza No. </w:t>
      </w:r>
      <w:r w:rsidRPr="00A3792C">
        <w:rPr>
          <w:rFonts w:ascii="Arial" w:hAnsi="Arial" w:cs="Arial"/>
          <w:sz w:val="22"/>
          <w:szCs w:val="22"/>
          <w:u w:val="single"/>
          <w:bdr w:val="none" w:sz="0" w:space="0" w:color="auto" w:frame="1"/>
        </w:rPr>
        <w:lastRenderedPageBreak/>
        <w:t>376-74-994000004066 de responsabilidad civil extracontractual</w:t>
      </w:r>
      <w:r>
        <w:rPr>
          <w:rFonts w:ascii="Arial" w:hAnsi="Arial" w:cs="Arial"/>
          <w:sz w:val="22"/>
          <w:szCs w:val="22"/>
          <w:u w:val="single"/>
          <w:bdr w:val="none" w:sz="0" w:space="0" w:color="auto" w:frame="1"/>
        </w:rPr>
        <w:t>, en tal virtud se realizará la calificación frente a cada una de ellas.</w:t>
      </w:r>
    </w:p>
    <w:p w14:paraId="0D096F6F" w14:textId="5B43AE85" w:rsidR="006B3B76" w:rsidRDefault="006B3B76" w:rsidP="006B3B76">
      <w:pPr>
        <w:pStyle w:val="xmsonormal"/>
        <w:shd w:val="clear" w:color="auto" w:fill="FFFFFF"/>
        <w:spacing w:before="0" w:beforeAutospacing="0" w:after="0" w:afterAutospacing="0" w:line="276" w:lineRule="auto"/>
        <w:rPr>
          <w:rFonts w:ascii="Arial" w:hAnsi="Arial" w:cs="Arial"/>
          <w:sz w:val="22"/>
          <w:szCs w:val="22"/>
          <w:u w:val="single"/>
          <w:bdr w:val="none" w:sz="0" w:space="0" w:color="auto" w:frame="1"/>
        </w:rPr>
      </w:pPr>
    </w:p>
    <w:p w14:paraId="64A78010" w14:textId="77777777" w:rsidR="006B3B76" w:rsidRPr="00A3792C" w:rsidRDefault="006B3B76" w:rsidP="00A3792C">
      <w:pPr>
        <w:pStyle w:val="xmsonormal"/>
        <w:shd w:val="clear" w:color="auto" w:fill="FFFFFF"/>
        <w:spacing w:before="0" w:beforeAutospacing="0" w:after="0" w:afterAutospacing="0" w:line="276" w:lineRule="auto"/>
        <w:rPr>
          <w:rFonts w:ascii="Arial" w:hAnsi="Arial" w:cs="Arial"/>
          <w:sz w:val="22"/>
          <w:szCs w:val="22"/>
          <w:u w:val="single"/>
          <w:bdr w:val="none" w:sz="0" w:space="0" w:color="auto" w:frame="1"/>
        </w:rPr>
      </w:pPr>
    </w:p>
    <w:p w14:paraId="4A6B7030" w14:textId="0DE715B2" w:rsidR="003C4044" w:rsidRPr="003C4044" w:rsidRDefault="003C4044" w:rsidP="00037EA8">
      <w:pPr>
        <w:pStyle w:val="xmsonormal"/>
        <w:numPr>
          <w:ilvl w:val="0"/>
          <w:numId w:val="33"/>
        </w:numPr>
        <w:shd w:val="clear" w:color="auto" w:fill="FFFFFF"/>
        <w:spacing w:before="0" w:beforeAutospacing="0" w:after="0" w:afterAutospacing="0" w:line="276" w:lineRule="auto"/>
        <w:rPr>
          <w:rFonts w:ascii="Arial" w:hAnsi="Arial" w:cs="Arial"/>
          <w:b/>
          <w:bCs/>
          <w:sz w:val="22"/>
          <w:szCs w:val="22"/>
          <w:u w:val="single"/>
          <w:bdr w:val="none" w:sz="0" w:space="0" w:color="auto" w:frame="1"/>
        </w:rPr>
      </w:pPr>
      <w:r w:rsidRPr="003C4044">
        <w:rPr>
          <w:rFonts w:ascii="Arial" w:hAnsi="Arial" w:cs="Arial"/>
          <w:b/>
          <w:bCs/>
          <w:sz w:val="22"/>
          <w:szCs w:val="22"/>
          <w:u w:val="single"/>
          <w:bdr w:val="none" w:sz="0" w:space="0" w:color="auto" w:frame="1"/>
        </w:rPr>
        <w:t>Póliza No. 376-74-994000004066 de responsabilidad civil extracontractual</w:t>
      </w:r>
      <w:r>
        <w:rPr>
          <w:rFonts w:ascii="Arial" w:hAnsi="Arial" w:cs="Arial"/>
          <w:b/>
          <w:bCs/>
          <w:sz w:val="22"/>
          <w:szCs w:val="22"/>
          <w:u w:val="single"/>
          <w:bdr w:val="none" w:sz="0" w:space="0" w:color="auto" w:frame="1"/>
        </w:rPr>
        <w:t>.</w:t>
      </w:r>
    </w:p>
    <w:p w14:paraId="40E5E575" w14:textId="77777777" w:rsidR="003C4044" w:rsidRDefault="003C4044" w:rsidP="003C4044">
      <w:pPr>
        <w:pStyle w:val="xmsonormal"/>
        <w:shd w:val="clear" w:color="auto" w:fill="FFFFFF"/>
        <w:spacing w:before="0" w:beforeAutospacing="0" w:after="0" w:afterAutospacing="0" w:line="276" w:lineRule="auto"/>
        <w:rPr>
          <w:rFonts w:ascii="Arial" w:hAnsi="Arial" w:cs="Arial"/>
          <w:sz w:val="22"/>
          <w:szCs w:val="22"/>
          <w:bdr w:val="none" w:sz="0" w:space="0" w:color="auto" w:frame="1"/>
        </w:rPr>
      </w:pPr>
    </w:p>
    <w:p w14:paraId="4F150900" w14:textId="00B25860" w:rsidR="003C4044" w:rsidRDefault="003C4044" w:rsidP="00037EA8">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C9384A">
        <w:rPr>
          <w:rFonts w:ascii="Arial" w:hAnsi="Arial" w:cs="Arial"/>
          <w:sz w:val="22"/>
          <w:szCs w:val="22"/>
          <w:bdr w:val="none" w:sz="0" w:space="0" w:color="auto" w:frame="1"/>
        </w:rPr>
        <w:t>La contingencia se califica como</w:t>
      </w:r>
      <w:r>
        <w:rPr>
          <w:rFonts w:ascii="Arial" w:hAnsi="Arial" w:cs="Arial"/>
          <w:sz w:val="22"/>
          <w:szCs w:val="22"/>
          <w:bdr w:val="none" w:sz="0" w:space="0" w:color="auto" w:frame="1"/>
        </w:rPr>
        <w:t xml:space="preserve"> REMOTA, toda vez que </w:t>
      </w:r>
      <w:r w:rsidR="006B3B76">
        <w:rPr>
          <w:rFonts w:ascii="Arial" w:hAnsi="Arial" w:cs="Arial"/>
          <w:sz w:val="22"/>
          <w:szCs w:val="22"/>
          <w:bdr w:val="none" w:sz="0" w:space="0" w:color="auto" w:frame="1"/>
        </w:rPr>
        <w:t xml:space="preserve">si bien presta cobertura temporal, la misma </w:t>
      </w:r>
      <w:r>
        <w:rPr>
          <w:rFonts w:ascii="Arial" w:hAnsi="Arial" w:cs="Arial"/>
          <w:sz w:val="22"/>
          <w:szCs w:val="22"/>
          <w:bdr w:val="none" w:sz="0" w:space="0" w:color="auto" w:frame="1"/>
        </w:rPr>
        <w:t>no presta cobertura material sobre los hechos que se imputan en la demanda</w:t>
      </w:r>
      <w:r w:rsidR="00A51D40">
        <w:rPr>
          <w:rFonts w:ascii="Arial" w:hAnsi="Arial" w:cs="Arial"/>
          <w:sz w:val="22"/>
          <w:szCs w:val="22"/>
          <w:bdr w:val="none" w:sz="0" w:space="0" w:color="auto" w:frame="1"/>
        </w:rPr>
        <w:t>.</w:t>
      </w:r>
      <w:r w:rsidR="0064087E">
        <w:rPr>
          <w:rFonts w:ascii="Arial" w:hAnsi="Arial" w:cs="Arial"/>
          <w:sz w:val="22"/>
          <w:szCs w:val="22"/>
          <w:bdr w:val="none" w:sz="0" w:space="0" w:color="auto" w:frame="1"/>
        </w:rPr>
        <w:t xml:space="preserve"> Adicionalmente, se configuró la prescripción ordinaria de las acciones derivadas del contrato de seguro.</w:t>
      </w:r>
    </w:p>
    <w:p w14:paraId="2FE03121" w14:textId="70DE7964" w:rsidR="003C4044" w:rsidRDefault="00B86B94" w:rsidP="00037EA8">
      <w:pPr>
        <w:pStyle w:val="xmsonormal"/>
        <w:shd w:val="clear" w:color="auto" w:fill="FFFFFF"/>
        <w:spacing w:line="276" w:lineRule="auto"/>
        <w:jc w:val="both"/>
        <w:rPr>
          <w:rFonts w:ascii="Arial" w:hAnsi="Arial" w:cs="Arial"/>
          <w:sz w:val="22"/>
          <w:szCs w:val="22"/>
          <w:bdr w:val="none" w:sz="0" w:space="0" w:color="auto" w:frame="1"/>
        </w:rPr>
      </w:pPr>
      <w:r w:rsidRPr="00B86B94">
        <w:rPr>
          <w:rFonts w:ascii="Arial" w:hAnsi="Arial" w:cs="Arial"/>
          <w:sz w:val="22"/>
          <w:szCs w:val="22"/>
          <w:bdr w:val="none" w:sz="0" w:space="0" w:color="auto" w:frame="1"/>
        </w:rPr>
        <w:t>Lo primero que debe tenerse en cuenta es que la Póliza No. 376-74-994000004066 de responsabilidad civil extracontractual, cuyo tomador y asegurado es PRONTEX S.A.S.,</w:t>
      </w:r>
      <w:r w:rsidR="00037EA8">
        <w:rPr>
          <w:rFonts w:ascii="Arial" w:hAnsi="Arial" w:cs="Arial"/>
          <w:sz w:val="22"/>
          <w:szCs w:val="22"/>
          <w:bdr w:val="none" w:sz="0" w:space="0" w:color="auto" w:frame="1"/>
        </w:rPr>
        <w:t xml:space="preserve"> presta cobertura temporal, mas no material, </w:t>
      </w:r>
      <w:r w:rsidR="00037EA8" w:rsidRPr="00037EA8">
        <w:rPr>
          <w:rFonts w:ascii="Arial" w:hAnsi="Arial" w:cs="Arial"/>
          <w:sz w:val="22"/>
          <w:szCs w:val="22"/>
          <w:bdr w:val="none" w:sz="0" w:space="0" w:color="auto" w:frame="1"/>
        </w:rPr>
        <w:t>de conformidad con los hechos y pretensiones expuestas en el líbelo de la demanda</w:t>
      </w:r>
      <w:r w:rsidR="00037EA8">
        <w:rPr>
          <w:rFonts w:ascii="Arial" w:hAnsi="Arial" w:cs="Arial"/>
          <w:sz w:val="22"/>
          <w:szCs w:val="22"/>
          <w:bdr w:val="none" w:sz="0" w:space="0" w:color="auto" w:frame="1"/>
        </w:rPr>
        <w:t xml:space="preserve">. Frente a la cobertura temporal, se debe indicar que, </w:t>
      </w:r>
      <w:r w:rsidRPr="00B86B94">
        <w:rPr>
          <w:rFonts w:ascii="Arial" w:hAnsi="Arial" w:cs="Arial"/>
          <w:sz w:val="22"/>
          <w:szCs w:val="22"/>
          <w:bdr w:val="none" w:sz="0" w:space="0" w:color="auto" w:frame="1"/>
        </w:rPr>
        <w:t xml:space="preserve"> </w:t>
      </w:r>
      <w:r w:rsidR="00037EA8">
        <w:rPr>
          <w:rFonts w:ascii="Arial" w:hAnsi="Arial" w:cs="Arial"/>
          <w:sz w:val="22"/>
          <w:szCs w:val="22"/>
          <w:bdr w:val="none" w:sz="0" w:space="0" w:color="auto" w:frame="1"/>
        </w:rPr>
        <w:t>su vigencia se encuentra</w:t>
      </w:r>
      <w:r w:rsidRPr="00B86B94">
        <w:rPr>
          <w:rFonts w:ascii="Arial" w:hAnsi="Arial" w:cs="Arial"/>
          <w:sz w:val="22"/>
          <w:szCs w:val="22"/>
          <w:bdr w:val="none" w:sz="0" w:space="0" w:color="auto" w:frame="1"/>
        </w:rPr>
        <w:t xml:space="preserve"> comprendida entre el 15 y el 25 de octubre de 2021</w:t>
      </w:r>
      <w:r w:rsidR="00037EA8">
        <w:rPr>
          <w:rFonts w:ascii="Arial" w:hAnsi="Arial" w:cs="Arial"/>
          <w:sz w:val="22"/>
          <w:szCs w:val="22"/>
          <w:bdr w:val="none" w:sz="0" w:space="0" w:color="auto" w:frame="1"/>
        </w:rPr>
        <w:t>,</w:t>
      </w:r>
      <w:r w:rsidRPr="00B86B94">
        <w:rPr>
          <w:rFonts w:ascii="Arial" w:hAnsi="Arial" w:cs="Arial"/>
          <w:sz w:val="22"/>
          <w:szCs w:val="22"/>
          <w:bdr w:val="none" w:sz="0" w:space="0" w:color="auto" w:frame="1"/>
        </w:rPr>
        <w:t xml:space="preserve"> </w:t>
      </w:r>
      <w:r w:rsidR="00037EA8">
        <w:rPr>
          <w:rFonts w:ascii="Arial" w:hAnsi="Arial" w:cs="Arial"/>
          <w:sz w:val="22"/>
          <w:szCs w:val="22"/>
          <w:bdr w:val="none" w:sz="0" w:space="0" w:color="auto" w:frame="1"/>
        </w:rPr>
        <w:t>e</w:t>
      </w:r>
      <w:r w:rsidRPr="00B86B94">
        <w:rPr>
          <w:rFonts w:ascii="Arial" w:hAnsi="Arial" w:cs="Arial"/>
          <w:sz w:val="22"/>
          <w:szCs w:val="22"/>
          <w:bdr w:val="none" w:sz="0" w:space="0" w:color="auto" w:frame="1"/>
        </w:rPr>
        <w:t>ste periodo coincide con la ejecución del contrato de prestación de servicios celebrado entre PRONTEX S.A.S. y GRUPO CONTEMPO S.A.S., cuyo objeto era la demolición y fundición de una placa de parqueadero (630 m²) en el Edificio Chicó 94.</w:t>
      </w:r>
      <w:r w:rsidR="00037EA8">
        <w:rPr>
          <w:rFonts w:ascii="Arial" w:hAnsi="Arial" w:cs="Arial"/>
          <w:sz w:val="22"/>
          <w:szCs w:val="22"/>
          <w:bdr w:val="none" w:sz="0" w:space="0" w:color="auto" w:frame="1"/>
        </w:rPr>
        <w:t xml:space="preserve"> </w:t>
      </w:r>
      <w:r w:rsidRPr="00B86B94">
        <w:rPr>
          <w:rFonts w:ascii="Arial" w:hAnsi="Arial" w:cs="Arial"/>
          <w:sz w:val="22"/>
          <w:szCs w:val="22"/>
          <w:bdr w:val="none" w:sz="0" w:space="0" w:color="auto" w:frame="1"/>
        </w:rPr>
        <w:t xml:space="preserve">Sin embargo, </w:t>
      </w:r>
      <w:r w:rsidR="00037EA8">
        <w:rPr>
          <w:rFonts w:ascii="Arial" w:hAnsi="Arial" w:cs="Arial"/>
          <w:sz w:val="22"/>
          <w:szCs w:val="22"/>
          <w:bdr w:val="none" w:sz="0" w:space="0" w:color="auto" w:frame="1"/>
        </w:rPr>
        <w:t xml:space="preserve">frente a la cobertura material, </w:t>
      </w:r>
      <w:r w:rsidRPr="00B86B94">
        <w:rPr>
          <w:rFonts w:ascii="Arial" w:hAnsi="Arial" w:cs="Arial"/>
          <w:sz w:val="22"/>
          <w:szCs w:val="22"/>
          <w:bdr w:val="none" w:sz="0" w:space="0" w:color="auto" w:frame="1"/>
        </w:rPr>
        <w:t xml:space="preserve">dicha póliza no </w:t>
      </w:r>
      <w:r w:rsidR="00037EA8">
        <w:rPr>
          <w:rFonts w:ascii="Arial" w:hAnsi="Arial" w:cs="Arial"/>
          <w:sz w:val="22"/>
          <w:szCs w:val="22"/>
          <w:bdr w:val="none" w:sz="0" w:space="0" w:color="auto" w:frame="1"/>
        </w:rPr>
        <w:t>ampara</w:t>
      </w:r>
      <w:r w:rsidRPr="00B86B94">
        <w:rPr>
          <w:rFonts w:ascii="Arial" w:hAnsi="Arial" w:cs="Arial"/>
          <w:sz w:val="22"/>
          <w:szCs w:val="22"/>
          <w:bdr w:val="none" w:sz="0" w:space="0" w:color="auto" w:frame="1"/>
        </w:rPr>
        <w:t xml:space="preserve"> los hechos </w:t>
      </w:r>
      <w:r w:rsidR="00037EA8">
        <w:rPr>
          <w:rFonts w:ascii="Arial" w:hAnsi="Arial" w:cs="Arial"/>
          <w:sz w:val="22"/>
          <w:szCs w:val="22"/>
          <w:bdr w:val="none" w:sz="0" w:space="0" w:color="auto" w:frame="1"/>
        </w:rPr>
        <w:t xml:space="preserve">y pretensiones </w:t>
      </w:r>
      <w:r w:rsidRPr="00B86B94">
        <w:rPr>
          <w:rFonts w:ascii="Arial" w:hAnsi="Arial" w:cs="Arial"/>
          <w:sz w:val="22"/>
          <w:szCs w:val="22"/>
          <w:bdr w:val="none" w:sz="0" w:space="0" w:color="auto" w:frame="1"/>
        </w:rPr>
        <w:t xml:space="preserve">objeto de este proceso, pues </w:t>
      </w:r>
      <w:r w:rsidR="00037EA8">
        <w:rPr>
          <w:rFonts w:ascii="Arial" w:hAnsi="Arial" w:cs="Arial"/>
          <w:sz w:val="22"/>
          <w:szCs w:val="22"/>
          <w:bdr w:val="none" w:sz="0" w:space="0" w:color="auto" w:frame="1"/>
        </w:rPr>
        <w:t>solo se ampara la</w:t>
      </w:r>
      <w:r w:rsidRPr="00B86B94">
        <w:rPr>
          <w:rFonts w:ascii="Arial" w:hAnsi="Arial" w:cs="Arial"/>
          <w:sz w:val="22"/>
          <w:szCs w:val="22"/>
          <w:bdr w:val="none" w:sz="0" w:space="0" w:color="auto" w:frame="1"/>
        </w:rPr>
        <w:t xml:space="preserve"> responsabilidad civil extracontractual, mientras que las pretensiones formuladas en la demanda derivan de un incumplimiento contractual. En consecuencia, la póliza mencionada no resulta aplicable a las reclamaciones presentadas.</w:t>
      </w:r>
    </w:p>
    <w:p w14:paraId="59653632" w14:textId="7CCE010B" w:rsidR="00281D2C" w:rsidRDefault="00A90D47" w:rsidP="00037EA8">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Pr>
          <w:rFonts w:ascii="Arial" w:hAnsi="Arial" w:cs="Arial"/>
          <w:sz w:val="22"/>
          <w:szCs w:val="22"/>
          <w:bdr w:val="none" w:sz="0" w:space="0" w:color="auto" w:frame="1"/>
        </w:rPr>
        <w:t>Frente a la obligación condicional</w:t>
      </w:r>
      <w:r w:rsidR="00037EA8">
        <w:rPr>
          <w:rFonts w:ascii="Arial" w:hAnsi="Arial" w:cs="Arial"/>
          <w:sz w:val="22"/>
          <w:szCs w:val="22"/>
          <w:bdr w:val="none" w:sz="0" w:space="0" w:color="auto" w:frame="1"/>
        </w:rPr>
        <w:t xml:space="preserve">, se debe indicar que, </w:t>
      </w:r>
      <w:r w:rsidR="00037EA8" w:rsidRPr="00C9384A">
        <w:rPr>
          <w:rFonts w:ascii="Arial" w:hAnsi="Arial" w:cs="Arial"/>
          <w:sz w:val="22"/>
          <w:szCs w:val="22"/>
          <w:bdr w:val="none" w:sz="0" w:space="0" w:color="auto" w:frame="1"/>
        </w:rPr>
        <w:t xml:space="preserve">dependerá del debate probatorio acreditar (i) que en efecto </w:t>
      </w:r>
      <w:proofErr w:type="spellStart"/>
      <w:r w:rsidR="00037EA8" w:rsidRPr="00C9384A">
        <w:rPr>
          <w:rFonts w:ascii="Arial" w:hAnsi="Arial" w:cs="Arial"/>
          <w:sz w:val="22"/>
          <w:szCs w:val="22"/>
          <w:bdr w:val="none" w:sz="0" w:space="0" w:color="auto" w:frame="1"/>
        </w:rPr>
        <w:t>Prontex</w:t>
      </w:r>
      <w:proofErr w:type="spellEnd"/>
      <w:r w:rsidR="00037EA8" w:rsidRPr="00C9384A">
        <w:rPr>
          <w:rFonts w:ascii="Arial" w:hAnsi="Arial" w:cs="Arial"/>
          <w:sz w:val="22"/>
          <w:szCs w:val="22"/>
          <w:bdr w:val="none" w:sz="0" w:space="0" w:color="auto" w:frame="1"/>
        </w:rPr>
        <w:t xml:space="preserve"> incumplió el contrato </w:t>
      </w:r>
      <w:r w:rsidR="00A51D40">
        <w:rPr>
          <w:rFonts w:ascii="Arial" w:hAnsi="Arial" w:cs="Arial"/>
          <w:sz w:val="22"/>
          <w:szCs w:val="22"/>
          <w:bdr w:val="none" w:sz="0" w:space="0" w:color="auto" w:frame="1"/>
        </w:rPr>
        <w:t>d</w:t>
      </w:r>
      <w:r w:rsidR="00037EA8" w:rsidRPr="00C9384A">
        <w:rPr>
          <w:rFonts w:ascii="Arial" w:hAnsi="Arial" w:cs="Arial"/>
          <w:sz w:val="22"/>
          <w:szCs w:val="22"/>
          <w:bdr w:val="none" w:sz="0" w:space="0" w:color="auto" w:frame="1"/>
        </w:rPr>
        <w:t xml:space="preserve">ebido a las fallas técnicas que pudiera presentar la placa (ii) demostrar si existió un uso o apropiación indebida del anticipo, (iii) así mismo dependerá del debate probatorio acreditar los sobrecostos en que debe incurrir el contratante </w:t>
      </w:r>
      <w:proofErr w:type="spellStart"/>
      <w:r w:rsidR="00037EA8" w:rsidRPr="00C9384A">
        <w:rPr>
          <w:rFonts w:ascii="Arial" w:hAnsi="Arial" w:cs="Arial"/>
          <w:sz w:val="22"/>
          <w:szCs w:val="22"/>
          <w:bdr w:val="none" w:sz="0" w:space="0" w:color="auto" w:frame="1"/>
        </w:rPr>
        <w:t>Contempo</w:t>
      </w:r>
      <w:proofErr w:type="spellEnd"/>
      <w:r w:rsidR="00037EA8" w:rsidRPr="00C9384A">
        <w:rPr>
          <w:rFonts w:ascii="Arial" w:hAnsi="Arial" w:cs="Arial"/>
          <w:sz w:val="22"/>
          <w:szCs w:val="22"/>
          <w:bdr w:val="none" w:sz="0" w:space="0" w:color="auto" w:frame="1"/>
        </w:rPr>
        <w:t xml:space="preserve"> a fin de ejecutar la obra incumplida por </w:t>
      </w:r>
      <w:proofErr w:type="spellStart"/>
      <w:r w:rsidR="00037EA8" w:rsidRPr="00C9384A">
        <w:rPr>
          <w:rFonts w:ascii="Arial" w:hAnsi="Arial" w:cs="Arial"/>
          <w:sz w:val="22"/>
          <w:szCs w:val="22"/>
          <w:bdr w:val="none" w:sz="0" w:space="0" w:color="auto" w:frame="1"/>
        </w:rPr>
        <w:t>Prontex</w:t>
      </w:r>
      <w:proofErr w:type="spellEnd"/>
      <w:r w:rsidR="00A51D40">
        <w:rPr>
          <w:rFonts w:ascii="Arial" w:hAnsi="Arial" w:cs="Arial"/>
          <w:sz w:val="22"/>
          <w:szCs w:val="22"/>
          <w:bdr w:val="none" w:sz="0" w:space="0" w:color="auto" w:frame="1"/>
        </w:rPr>
        <w:t>.</w:t>
      </w:r>
    </w:p>
    <w:p w14:paraId="28D0C1CE" w14:textId="77777777" w:rsidR="00281D2C" w:rsidRDefault="00281D2C" w:rsidP="00037EA8">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7D30D910" w14:textId="1ADCEF30" w:rsidR="00037EA8" w:rsidRDefault="00037EA8" w:rsidP="00037EA8">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C9384A">
        <w:rPr>
          <w:rFonts w:ascii="Arial" w:hAnsi="Arial" w:cs="Arial"/>
          <w:sz w:val="22"/>
          <w:szCs w:val="22"/>
          <w:bdr w:val="none" w:sz="0" w:space="0" w:color="auto" w:frame="1"/>
        </w:rPr>
        <w:t>Todo lo anterior sin perjuicio del carácter contingente del proceso.</w:t>
      </w:r>
    </w:p>
    <w:p w14:paraId="1B342B51" w14:textId="77777777" w:rsidR="00037EA8" w:rsidRDefault="00037EA8" w:rsidP="003C4044">
      <w:pPr>
        <w:pStyle w:val="xmsonormal"/>
        <w:shd w:val="clear" w:color="auto" w:fill="FFFFFF"/>
        <w:spacing w:before="0" w:beforeAutospacing="0" w:after="0" w:afterAutospacing="0" w:line="276" w:lineRule="auto"/>
        <w:rPr>
          <w:rFonts w:ascii="Arial" w:hAnsi="Arial" w:cs="Arial"/>
          <w:sz w:val="22"/>
          <w:szCs w:val="22"/>
          <w:bdr w:val="none" w:sz="0" w:space="0" w:color="auto" w:frame="1"/>
        </w:rPr>
      </w:pPr>
    </w:p>
    <w:p w14:paraId="17FE6CF9" w14:textId="37F30CFB" w:rsidR="00037EA8" w:rsidRPr="00037EA8" w:rsidRDefault="00037EA8" w:rsidP="00037EA8">
      <w:pPr>
        <w:pStyle w:val="xmsonormal"/>
        <w:numPr>
          <w:ilvl w:val="0"/>
          <w:numId w:val="33"/>
        </w:numPr>
        <w:shd w:val="clear" w:color="auto" w:fill="FFFFFF"/>
        <w:spacing w:before="0" w:beforeAutospacing="0" w:after="0" w:afterAutospacing="0" w:line="276" w:lineRule="auto"/>
        <w:jc w:val="both"/>
        <w:rPr>
          <w:rFonts w:ascii="Arial" w:hAnsi="Arial" w:cs="Arial"/>
          <w:b/>
          <w:bCs/>
          <w:sz w:val="22"/>
          <w:szCs w:val="22"/>
          <w:u w:val="single"/>
          <w:bdr w:val="none" w:sz="0" w:space="0" w:color="auto" w:frame="1"/>
        </w:rPr>
      </w:pPr>
      <w:r w:rsidRPr="00037EA8">
        <w:rPr>
          <w:rFonts w:ascii="Arial" w:hAnsi="Arial" w:cs="Arial"/>
          <w:b/>
          <w:bCs/>
          <w:sz w:val="22"/>
          <w:szCs w:val="22"/>
          <w:u w:val="single"/>
          <w:bdr w:val="none" w:sz="0" w:space="0" w:color="auto" w:frame="1"/>
        </w:rPr>
        <w:t>Póliza Seguro de cumplimiento en favor de Entidades particulares No. 376 45 994000005758</w:t>
      </w:r>
    </w:p>
    <w:p w14:paraId="06B3A715" w14:textId="77777777" w:rsidR="003C4044" w:rsidRDefault="003C4044" w:rsidP="003C4044">
      <w:pPr>
        <w:pStyle w:val="xmsonormal"/>
        <w:shd w:val="clear" w:color="auto" w:fill="FFFFFF"/>
        <w:spacing w:before="0" w:beforeAutospacing="0" w:after="0" w:afterAutospacing="0" w:line="276" w:lineRule="auto"/>
        <w:rPr>
          <w:rFonts w:ascii="Arial" w:hAnsi="Arial" w:cs="Arial"/>
          <w:sz w:val="22"/>
          <w:szCs w:val="22"/>
          <w:bdr w:val="none" w:sz="0" w:space="0" w:color="auto" w:frame="1"/>
        </w:rPr>
      </w:pPr>
    </w:p>
    <w:p w14:paraId="5DF10540" w14:textId="19D68D08" w:rsidR="003C4044" w:rsidRDefault="00037EA8" w:rsidP="00CB01BA">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C9384A">
        <w:rPr>
          <w:rFonts w:ascii="Arial" w:hAnsi="Arial" w:cs="Arial"/>
          <w:sz w:val="22"/>
          <w:szCs w:val="22"/>
          <w:bdr w:val="none" w:sz="0" w:space="0" w:color="auto" w:frame="1"/>
        </w:rPr>
        <w:t>La contingencia se califica como</w:t>
      </w:r>
      <w:r>
        <w:rPr>
          <w:rFonts w:ascii="Arial" w:hAnsi="Arial" w:cs="Arial"/>
          <w:sz w:val="22"/>
          <w:szCs w:val="22"/>
          <w:bdr w:val="none" w:sz="0" w:space="0" w:color="auto" w:frame="1"/>
        </w:rPr>
        <w:t xml:space="preserve"> REMOTA </w:t>
      </w:r>
      <w:r w:rsidR="00CB01BA">
        <w:rPr>
          <w:rFonts w:ascii="Arial" w:hAnsi="Arial" w:cs="Arial"/>
          <w:sz w:val="22"/>
          <w:szCs w:val="22"/>
          <w:bdr w:val="none" w:sz="0" w:space="0" w:color="auto" w:frame="1"/>
        </w:rPr>
        <w:t xml:space="preserve">toda vez que, </w:t>
      </w:r>
      <w:r w:rsidR="00A51D40">
        <w:rPr>
          <w:rFonts w:ascii="Arial" w:hAnsi="Arial" w:cs="Arial"/>
          <w:sz w:val="22"/>
          <w:szCs w:val="22"/>
          <w:bdr w:val="none" w:sz="0" w:space="0" w:color="auto" w:frame="1"/>
        </w:rPr>
        <w:t xml:space="preserve">si bien la póliza presta cobertura material y temporal, </w:t>
      </w:r>
      <w:r w:rsidR="00CB01BA" w:rsidRPr="00CB01BA">
        <w:rPr>
          <w:rFonts w:ascii="Arial" w:hAnsi="Arial" w:cs="Arial"/>
          <w:sz w:val="22"/>
          <w:szCs w:val="22"/>
          <w:bdr w:val="none" w:sz="0" w:space="0" w:color="auto" w:frame="1"/>
        </w:rPr>
        <w:t xml:space="preserve">se encuentra acreditada la prescripción ordinaria de las acciones derivadas del contrato de seguro conforme </w:t>
      </w:r>
      <w:r w:rsidR="00CB01BA">
        <w:rPr>
          <w:rFonts w:ascii="Arial" w:hAnsi="Arial" w:cs="Arial"/>
          <w:sz w:val="22"/>
          <w:szCs w:val="22"/>
          <w:bdr w:val="none" w:sz="0" w:space="0" w:color="auto" w:frame="1"/>
        </w:rPr>
        <w:t xml:space="preserve">al </w:t>
      </w:r>
      <w:r w:rsidR="00CB01BA" w:rsidRPr="00CB01BA">
        <w:rPr>
          <w:rFonts w:ascii="Arial" w:hAnsi="Arial" w:cs="Arial"/>
          <w:sz w:val="22"/>
          <w:szCs w:val="22"/>
          <w:bdr w:val="none" w:sz="0" w:space="0" w:color="auto" w:frame="1"/>
        </w:rPr>
        <w:t>artículo 1081 del Código de Comercio</w:t>
      </w:r>
      <w:r w:rsidR="00CB01BA">
        <w:rPr>
          <w:rFonts w:ascii="Arial" w:hAnsi="Arial" w:cs="Arial"/>
          <w:sz w:val="22"/>
          <w:szCs w:val="22"/>
          <w:bdr w:val="none" w:sz="0" w:space="0" w:color="auto" w:frame="1"/>
        </w:rPr>
        <w:t>.</w:t>
      </w:r>
    </w:p>
    <w:p w14:paraId="37582218" w14:textId="77777777" w:rsidR="003C4044" w:rsidRDefault="003C4044" w:rsidP="003C4044">
      <w:pPr>
        <w:pStyle w:val="xmsonormal"/>
        <w:shd w:val="clear" w:color="auto" w:fill="FFFFFF"/>
        <w:spacing w:before="0" w:beforeAutospacing="0" w:after="0" w:afterAutospacing="0" w:line="276" w:lineRule="auto"/>
        <w:rPr>
          <w:rFonts w:ascii="Arial" w:hAnsi="Arial" w:cs="Arial"/>
          <w:sz w:val="22"/>
          <w:szCs w:val="22"/>
          <w:bdr w:val="none" w:sz="0" w:space="0" w:color="auto" w:frame="1"/>
        </w:rPr>
      </w:pPr>
    </w:p>
    <w:p w14:paraId="0F247887" w14:textId="060B0813" w:rsidR="003C4044" w:rsidRDefault="00CB01BA" w:rsidP="00A3792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C9384A">
        <w:rPr>
          <w:rFonts w:ascii="Arial" w:hAnsi="Arial" w:cs="Arial"/>
          <w:sz w:val="22"/>
          <w:szCs w:val="22"/>
          <w:bdr w:val="none" w:sz="0" w:space="0" w:color="auto" w:frame="1"/>
        </w:rPr>
        <w:t>Lo primero que debe tomarse en consideración es que la</w:t>
      </w:r>
      <w:r>
        <w:rPr>
          <w:rFonts w:ascii="Arial" w:hAnsi="Arial" w:cs="Arial"/>
          <w:sz w:val="22"/>
          <w:szCs w:val="22"/>
          <w:bdr w:val="none" w:sz="0" w:space="0" w:color="auto" w:frame="1"/>
        </w:rPr>
        <w:t xml:space="preserve"> </w:t>
      </w:r>
      <w:r w:rsidRPr="00CB01BA">
        <w:rPr>
          <w:rFonts w:ascii="Arial" w:hAnsi="Arial" w:cs="Arial"/>
          <w:sz w:val="22"/>
          <w:szCs w:val="22"/>
          <w:bdr w:val="none" w:sz="0" w:space="0" w:color="auto" w:frame="1"/>
        </w:rPr>
        <w:t>Póliza Seguro de cumplimiento en favor de Entidades particulares No. 376 45 994000005758</w:t>
      </w:r>
      <w:r>
        <w:rPr>
          <w:rFonts w:ascii="Arial" w:hAnsi="Arial" w:cs="Arial"/>
          <w:sz w:val="22"/>
          <w:szCs w:val="22"/>
          <w:bdr w:val="none" w:sz="0" w:space="0" w:color="auto" w:frame="1"/>
        </w:rPr>
        <w:t xml:space="preserve">, que </w:t>
      </w:r>
      <w:r w:rsidRPr="00C9384A">
        <w:rPr>
          <w:rFonts w:ascii="Arial" w:hAnsi="Arial" w:cs="Arial"/>
          <w:sz w:val="22"/>
          <w:szCs w:val="22"/>
          <w:bdr w:val="none" w:sz="0" w:space="0" w:color="auto" w:frame="1"/>
        </w:rPr>
        <w:t xml:space="preserve">contempla como asegurado a la demandante Grupo </w:t>
      </w:r>
      <w:proofErr w:type="spellStart"/>
      <w:r w:rsidRPr="00C9384A">
        <w:rPr>
          <w:rFonts w:ascii="Arial" w:hAnsi="Arial" w:cs="Arial"/>
          <w:sz w:val="22"/>
          <w:szCs w:val="22"/>
          <w:bdr w:val="none" w:sz="0" w:space="0" w:color="auto" w:frame="1"/>
        </w:rPr>
        <w:t>Contempo</w:t>
      </w:r>
      <w:proofErr w:type="spellEnd"/>
      <w:r w:rsidRPr="00C9384A">
        <w:rPr>
          <w:rFonts w:ascii="Arial" w:hAnsi="Arial" w:cs="Arial"/>
          <w:sz w:val="22"/>
          <w:szCs w:val="22"/>
          <w:bdr w:val="none" w:sz="0" w:space="0" w:color="auto" w:frame="1"/>
        </w:rPr>
        <w:t xml:space="preserve"> S.A.S y afianzado a </w:t>
      </w:r>
      <w:proofErr w:type="spellStart"/>
      <w:r w:rsidRPr="00C9384A">
        <w:rPr>
          <w:rFonts w:ascii="Arial" w:hAnsi="Arial" w:cs="Arial"/>
          <w:sz w:val="22"/>
          <w:szCs w:val="22"/>
          <w:bdr w:val="none" w:sz="0" w:space="0" w:color="auto" w:frame="1"/>
        </w:rPr>
        <w:t>Protex</w:t>
      </w:r>
      <w:proofErr w:type="spellEnd"/>
      <w:r w:rsidRPr="00C9384A">
        <w:rPr>
          <w:rFonts w:ascii="Arial" w:hAnsi="Arial" w:cs="Arial"/>
          <w:sz w:val="22"/>
          <w:szCs w:val="22"/>
          <w:bdr w:val="none" w:sz="0" w:space="0" w:color="auto" w:frame="1"/>
        </w:rPr>
        <w:t xml:space="preserve"> S.A.S.</w:t>
      </w:r>
      <w:r>
        <w:rPr>
          <w:rFonts w:ascii="Arial" w:hAnsi="Arial" w:cs="Arial"/>
          <w:sz w:val="22"/>
          <w:szCs w:val="22"/>
          <w:bdr w:val="none" w:sz="0" w:space="0" w:color="auto" w:frame="1"/>
        </w:rPr>
        <w:t xml:space="preserve">, presta cobertura material y temporal, </w:t>
      </w:r>
      <w:r w:rsidRPr="00CB01BA">
        <w:rPr>
          <w:rFonts w:ascii="Arial" w:hAnsi="Arial" w:cs="Arial"/>
          <w:sz w:val="22"/>
          <w:szCs w:val="22"/>
          <w:bdr w:val="none" w:sz="0" w:space="0" w:color="auto" w:frame="1"/>
        </w:rPr>
        <w:t>de conformidad con los hechos y pretensiones expuestas en el líbelo de la demanda</w:t>
      </w:r>
      <w:r>
        <w:rPr>
          <w:rFonts w:ascii="Arial" w:hAnsi="Arial" w:cs="Arial"/>
          <w:sz w:val="22"/>
          <w:szCs w:val="22"/>
          <w:bdr w:val="none" w:sz="0" w:space="0" w:color="auto" w:frame="1"/>
        </w:rPr>
        <w:t xml:space="preserve">. </w:t>
      </w:r>
      <w:r w:rsidR="00A90D47" w:rsidRPr="00A90D47">
        <w:rPr>
          <w:rFonts w:ascii="Arial" w:hAnsi="Arial" w:cs="Arial"/>
          <w:sz w:val="22"/>
          <w:szCs w:val="22"/>
          <w:bdr w:val="none" w:sz="0" w:space="0" w:color="auto" w:frame="1"/>
        </w:rPr>
        <w:t xml:space="preserve">En cuanto a la cobertura temporal, debe señalarse que el amparo </w:t>
      </w:r>
      <w:r w:rsidR="00A90D47" w:rsidRPr="00A90D47">
        <w:rPr>
          <w:rFonts w:ascii="Arial" w:hAnsi="Arial" w:cs="Arial"/>
          <w:sz w:val="22"/>
          <w:szCs w:val="22"/>
          <w:bdr w:val="none" w:sz="0" w:space="0" w:color="auto" w:frame="1"/>
        </w:rPr>
        <w:lastRenderedPageBreak/>
        <w:t>de cumplimiento estuvo vigente entre el 15 de octubre de 2021 y el 25 de enero de 2022, mientras que el amparo de anticipo tuvo vigencia del 15 al 25 de octubre de 2021. El contrato de prestación de servicios objeto de este litigio fue ejecutado entre el 15 y el 31 de octubre de 2021. La primera manifestación de un posible incumplimiento se produjo el 2 de noviembre de 2021, mediante comunicación en la que se advirtieron deficiencias en la ejecución de la obra</w:t>
      </w:r>
      <w:r w:rsidR="00A90D47">
        <w:rPr>
          <w:rFonts w:ascii="Arial" w:hAnsi="Arial" w:cs="Arial"/>
          <w:sz w:val="22"/>
          <w:szCs w:val="22"/>
          <w:bdr w:val="none" w:sz="0" w:space="0" w:color="auto" w:frame="1"/>
        </w:rPr>
        <w:t xml:space="preserve">, por lo que los hechos ocurrieron durante la vigencia de la póliza. </w:t>
      </w:r>
      <w:r w:rsidR="00A90D47" w:rsidRPr="00A90D47">
        <w:rPr>
          <w:rFonts w:ascii="Arial" w:hAnsi="Arial" w:cs="Arial"/>
          <w:sz w:val="22"/>
          <w:szCs w:val="22"/>
          <w:bdr w:val="none" w:sz="0" w:space="0" w:color="auto" w:frame="1"/>
        </w:rPr>
        <w:t xml:space="preserve">Aunado a ello, presta cobertura material en tanto ampara </w:t>
      </w:r>
      <w:r w:rsidR="00A90D47">
        <w:rPr>
          <w:rFonts w:ascii="Arial" w:hAnsi="Arial" w:cs="Arial"/>
          <w:sz w:val="22"/>
          <w:szCs w:val="22"/>
          <w:bdr w:val="none" w:sz="0" w:space="0" w:color="auto" w:frame="1"/>
        </w:rPr>
        <w:t xml:space="preserve">el cumplimiento y anticipo, pretensiones que se le endilgan al asegurado. </w:t>
      </w:r>
    </w:p>
    <w:p w14:paraId="383BB732" w14:textId="315C96CE" w:rsidR="0064087E" w:rsidRDefault="0064087E" w:rsidP="00A90D47">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007533D7" w14:textId="34312AA1" w:rsidR="0064087E" w:rsidRDefault="0064087E" w:rsidP="0064087E">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Pr>
          <w:rFonts w:ascii="Arial" w:hAnsi="Arial" w:cs="Arial"/>
          <w:sz w:val="22"/>
          <w:szCs w:val="22"/>
          <w:bdr w:val="none" w:sz="0" w:space="0" w:color="auto" w:frame="1"/>
        </w:rPr>
        <w:t xml:space="preserve">Frente a la obligación condicional, se debe indicar que, </w:t>
      </w:r>
      <w:r w:rsidRPr="00C9384A">
        <w:rPr>
          <w:rFonts w:ascii="Arial" w:hAnsi="Arial" w:cs="Arial"/>
          <w:sz w:val="22"/>
          <w:szCs w:val="22"/>
          <w:bdr w:val="none" w:sz="0" w:space="0" w:color="auto" w:frame="1"/>
        </w:rPr>
        <w:t xml:space="preserve">dependerá del debate probatorio acreditar (i) que en efecto </w:t>
      </w:r>
      <w:proofErr w:type="spellStart"/>
      <w:r w:rsidRPr="00C9384A">
        <w:rPr>
          <w:rFonts w:ascii="Arial" w:hAnsi="Arial" w:cs="Arial"/>
          <w:sz w:val="22"/>
          <w:szCs w:val="22"/>
          <w:bdr w:val="none" w:sz="0" w:space="0" w:color="auto" w:frame="1"/>
        </w:rPr>
        <w:t>Prontex</w:t>
      </w:r>
      <w:proofErr w:type="spellEnd"/>
      <w:r w:rsidRPr="00C9384A">
        <w:rPr>
          <w:rFonts w:ascii="Arial" w:hAnsi="Arial" w:cs="Arial"/>
          <w:sz w:val="22"/>
          <w:szCs w:val="22"/>
          <w:bdr w:val="none" w:sz="0" w:space="0" w:color="auto" w:frame="1"/>
        </w:rPr>
        <w:t xml:space="preserve"> incumplió el contrato </w:t>
      </w:r>
      <w:r>
        <w:rPr>
          <w:rFonts w:ascii="Arial" w:hAnsi="Arial" w:cs="Arial"/>
          <w:sz w:val="22"/>
          <w:szCs w:val="22"/>
          <w:bdr w:val="none" w:sz="0" w:space="0" w:color="auto" w:frame="1"/>
        </w:rPr>
        <w:t>d</w:t>
      </w:r>
      <w:r w:rsidRPr="00C9384A">
        <w:rPr>
          <w:rFonts w:ascii="Arial" w:hAnsi="Arial" w:cs="Arial"/>
          <w:sz w:val="22"/>
          <w:szCs w:val="22"/>
          <w:bdr w:val="none" w:sz="0" w:space="0" w:color="auto" w:frame="1"/>
        </w:rPr>
        <w:t xml:space="preserve">ebido a las fallas técnicas que pudiera presentar la placa (ii) demostrar si existió un uso o apropiación indebida del anticipo, (iii) así mismo dependerá del debate probatorio acreditar los sobrecostos en que debe incurrir el contratante </w:t>
      </w:r>
      <w:proofErr w:type="spellStart"/>
      <w:r w:rsidRPr="00C9384A">
        <w:rPr>
          <w:rFonts w:ascii="Arial" w:hAnsi="Arial" w:cs="Arial"/>
          <w:sz w:val="22"/>
          <w:szCs w:val="22"/>
          <w:bdr w:val="none" w:sz="0" w:space="0" w:color="auto" w:frame="1"/>
        </w:rPr>
        <w:t>Contempo</w:t>
      </w:r>
      <w:proofErr w:type="spellEnd"/>
      <w:r w:rsidRPr="00C9384A">
        <w:rPr>
          <w:rFonts w:ascii="Arial" w:hAnsi="Arial" w:cs="Arial"/>
          <w:sz w:val="22"/>
          <w:szCs w:val="22"/>
          <w:bdr w:val="none" w:sz="0" w:space="0" w:color="auto" w:frame="1"/>
        </w:rPr>
        <w:t xml:space="preserve"> a fin de ejecutar la obra incumplida por </w:t>
      </w:r>
      <w:proofErr w:type="spellStart"/>
      <w:r w:rsidRPr="00C9384A">
        <w:rPr>
          <w:rFonts w:ascii="Arial" w:hAnsi="Arial" w:cs="Arial"/>
          <w:sz w:val="22"/>
          <w:szCs w:val="22"/>
          <w:bdr w:val="none" w:sz="0" w:space="0" w:color="auto" w:frame="1"/>
        </w:rPr>
        <w:t>Prontex</w:t>
      </w:r>
      <w:proofErr w:type="spellEnd"/>
      <w:r>
        <w:rPr>
          <w:rFonts w:ascii="Arial" w:hAnsi="Arial" w:cs="Arial"/>
          <w:sz w:val="22"/>
          <w:szCs w:val="22"/>
          <w:bdr w:val="none" w:sz="0" w:space="0" w:color="auto" w:frame="1"/>
        </w:rPr>
        <w:t xml:space="preserve"> y </w:t>
      </w:r>
      <w:proofErr w:type="spellStart"/>
      <w:r w:rsidRPr="0064087E">
        <w:rPr>
          <w:rFonts w:ascii="Arial" w:hAnsi="Arial" w:cs="Arial"/>
          <w:sz w:val="22"/>
          <w:szCs w:val="22"/>
          <w:bdr w:val="none" w:sz="0" w:space="0" w:color="auto" w:frame="1"/>
        </w:rPr>
        <w:t>y</w:t>
      </w:r>
      <w:proofErr w:type="spellEnd"/>
      <w:r w:rsidRPr="0064087E">
        <w:rPr>
          <w:rFonts w:ascii="Arial" w:hAnsi="Arial" w:cs="Arial"/>
          <w:sz w:val="22"/>
          <w:szCs w:val="22"/>
          <w:bdr w:val="none" w:sz="0" w:space="0" w:color="auto" w:frame="1"/>
        </w:rPr>
        <w:t xml:space="preserve"> (</w:t>
      </w:r>
      <w:proofErr w:type="spellStart"/>
      <w:r w:rsidRPr="0064087E">
        <w:rPr>
          <w:rFonts w:ascii="Arial" w:hAnsi="Arial" w:cs="Arial"/>
          <w:sz w:val="22"/>
          <w:szCs w:val="22"/>
          <w:bdr w:val="none" w:sz="0" w:space="0" w:color="auto" w:frame="1"/>
        </w:rPr>
        <w:t>iv</w:t>
      </w:r>
      <w:proofErr w:type="spellEnd"/>
      <w:r w:rsidRPr="0064087E">
        <w:rPr>
          <w:rFonts w:ascii="Arial" w:hAnsi="Arial" w:cs="Arial"/>
          <w:sz w:val="22"/>
          <w:szCs w:val="22"/>
          <w:bdr w:val="none" w:sz="0" w:space="0" w:color="auto" w:frame="1"/>
        </w:rPr>
        <w:t>) frente al cobro de la cláusula penal dependerá del criterio del árbitro definir si la exclusión contenida en el numeral 2.3 del clausulado es ineficaz de cara a las disposiciones de los artículos 184.2 del Estatuto Orgánico del Sistema Financiero y artículo 44 de la Ley 45 de 1990 referente a la ubicación de la exclusión a partir de la primera página de la póliza.</w:t>
      </w:r>
    </w:p>
    <w:p w14:paraId="7D45299E" w14:textId="77777777" w:rsidR="0064087E" w:rsidRDefault="0064087E" w:rsidP="0064087E">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7D2967DC" w14:textId="4A9A1D38" w:rsidR="0064087E" w:rsidRDefault="0064087E" w:rsidP="0064087E">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Pr>
          <w:rFonts w:ascii="Arial" w:hAnsi="Arial" w:cs="Arial"/>
          <w:sz w:val="22"/>
          <w:szCs w:val="22"/>
          <w:bdr w:val="none" w:sz="0" w:space="0" w:color="auto" w:frame="1"/>
        </w:rPr>
        <w:t xml:space="preserve">Ahora bien, debe indicarse que se encuentra configurada la </w:t>
      </w:r>
      <w:r w:rsidRPr="00CB01BA">
        <w:rPr>
          <w:rFonts w:ascii="Arial" w:hAnsi="Arial" w:cs="Arial"/>
          <w:sz w:val="22"/>
          <w:szCs w:val="22"/>
          <w:bdr w:val="none" w:sz="0" w:space="0" w:color="auto" w:frame="1"/>
        </w:rPr>
        <w:t>prescripción ordinaria de las acciones derivadas del contrato de seg</w:t>
      </w:r>
      <w:r>
        <w:rPr>
          <w:rFonts w:ascii="Arial" w:hAnsi="Arial" w:cs="Arial"/>
          <w:sz w:val="22"/>
          <w:szCs w:val="22"/>
          <w:bdr w:val="none" w:sz="0" w:space="0" w:color="auto" w:frame="1"/>
        </w:rPr>
        <w:t xml:space="preserve">uro, dado que </w:t>
      </w:r>
      <w:r w:rsidRPr="00A90D47">
        <w:rPr>
          <w:rFonts w:ascii="Arial" w:hAnsi="Arial" w:cs="Arial"/>
          <w:sz w:val="22"/>
          <w:szCs w:val="22"/>
          <w:bdr w:val="none" w:sz="0" w:space="0" w:color="auto" w:frame="1"/>
        </w:rPr>
        <w:t xml:space="preserve">el presunto incumplimiento era evidente, a más tardar, desde la comunicación del 2 de noviembre de 2021. Incluso si se toma como punto de partida el informe del 15 de febrero de 2022 o la fallida conciliación del 10 de marzo de 2022, el término de prescripción de dos años vencía, como máximo, el 10 de marzo de 2024. No obstante, la solicitud de conciliación extrajudicial se presentó el 7 de noviembre de 2024, cuando ya había expirado el término. Además, tras la declaratoria de ineficacia de la cláusula compromisoria el 22 de septiembre de 2023, no se presentó demanda judicial dentro del plazo de 20 días hábiles para conservar los efectos </w:t>
      </w:r>
      <w:proofErr w:type="spellStart"/>
      <w:r w:rsidRPr="00A90D47">
        <w:rPr>
          <w:rFonts w:ascii="Arial" w:hAnsi="Arial" w:cs="Arial"/>
          <w:sz w:val="22"/>
          <w:szCs w:val="22"/>
          <w:bdr w:val="none" w:sz="0" w:space="0" w:color="auto" w:frame="1"/>
        </w:rPr>
        <w:t>interruptivos</w:t>
      </w:r>
      <w:proofErr w:type="spellEnd"/>
      <w:r>
        <w:rPr>
          <w:rFonts w:ascii="Arial" w:hAnsi="Arial" w:cs="Arial"/>
          <w:sz w:val="22"/>
          <w:szCs w:val="22"/>
          <w:bdr w:val="none" w:sz="0" w:space="0" w:color="auto" w:frame="1"/>
        </w:rPr>
        <w:t>, pues l</w:t>
      </w:r>
      <w:r w:rsidRPr="00A90D47">
        <w:rPr>
          <w:rFonts w:ascii="Arial" w:hAnsi="Arial" w:cs="Arial"/>
          <w:sz w:val="22"/>
          <w:szCs w:val="22"/>
          <w:bdr w:val="none" w:sz="0" w:space="0" w:color="auto" w:frame="1"/>
        </w:rPr>
        <w:t>a presente demanda fue radicada apenas en marzo de 2025, por lo que la acción se encuentra prescrita</w:t>
      </w:r>
      <w:r>
        <w:rPr>
          <w:rFonts w:ascii="Arial" w:hAnsi="Arial" w:cs="Arial"/>
          <w:sz w:val="22"/>
          <w:szCs w:val="22"/>
          <w:bdr w:val="none" w:sz="0" w:space="0" w:color="auto" w:frame="1"/>
        </w:rPr>
        <w:t xml:space="preserve">. </w:t>
      </w:r>
    </w:p>
    <w:p w14:paraId="69BA9A69" w14:textId="77777777" w:rsidR="00281D2C" w:rsidRDefault="00281D2C" w:rsidP="00A90D47">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0F652FA2" w14:textId="210158C3" w:rsidR="00A90D47" w:rsidRDefault="00281D2C" w:rsidP="00A90D47">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281D2C">
        <w:rPr>
          <w:rFonts w:ascii="Arial" w:hAnsi="Arial" w:cs="Arial"/>
          <w:sz w:val="22"/>
          <w:szCs w:val="22"/>
          <w:bdr w:val="none" w:sz="0" w:space="0" w:color="auto" w:frame="1"/>
        </w:rPr>
        <w:t>Lo anterior sin perjuicio del carácter contingente del proceso. </w:t>
      </w:r>
    </w:p>
    <w:p w14:paraId="518C6CE2" w14:textId="77777777" w:rsidR="00A90D47" w:rsidRDefault="00A90D47" w:rsidP="00A90D47">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5DB1E6B8" w14:textId="77777777" w:rsidR="00C9384A" w:rsidRDefault="00C9384A" w:rsidP="00707EAC">
      <w:pPr>
        <w:pStyle w:val="xmsonormal"/>
        <w:shd w:val="clear" w:color="auto" w:fill="FFFFFF"/>
        <w:spacing w:before="0" w:beforeAutospacing="0" w:after="0" w:afterAutospacing="0" w:line="276" w:lineRule="auto"/>
        <w:jc w:val="center"/>
        <w:rPr>
          <w:rStyle w:val="xcontentpasted0"/>
          <w:rFonts w:ascii="Arial" w:hAnsi="Arial" w:cs="Arial"/>
          <w:sz w:val="22"/>
          <w:szCs w:val="22"/>
          <w:bdr w:val="none" w:sz="0" w:space="0" w:color="auto" w:frame="1"/>
        </w:rPr>
      </w:pPr>
    </w:p>
    <w:p w14:paraId="142438E1" w14:textId="327F6E29" w:rsidR="003915D6" w:rsidRPr="00A56544"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A56544">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A56544"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A56544">
        <w:rPr>
          <w:rFonts w:ascii="Arial" w:hAnsi="Arial" w:cs="Arial"/>
          <w:b/>
          <w:bCs/>
          <w:sz w:val="22"/>
          <w:szCs w:val="22"/>
          <w:bdr w:val="none" w:sz="0" w:space="0" w:color="auto" w:frame="1"/>
        </w:rPr>
        <w:t> </w:t>
      </w:r>
    </w:p>
    <w:bookmarkEnd w:id="0"/>
    <w:p w14:paraId="13797489" w14:textId="1425F509" w:rsidR="00FA5BD4" w:rsidRDefault="00C9384A" w:rsidP="00FA5BD4">
      <w:pPr>
        <w:shd w:val="clear" w:color="auto" w:fill="FFFFFF"/>
        <w:spacing w:line="276" w:lineRule="auto"/>
        <w:jc w:val="both"/>
        <w:rPr>
          <w:rFonts w:ascii="Arial" w:eastAsia="Times New Roman" w:hAnsi="Arial" w:cs="Arial"/>
        </w:rPr>
      </w:pPr>
      <w:r w:rsidRPr="00C9384A">
        <w:rPr>
          <w:rFonts w:ascii="Arial" w:eastAsia="Times New Roman" w:hAnsi="Arial" w:cs="Arial"/>
        </w:rPr>
        <w:t xml:space="preserve">El valor de la condena a la que se ve expuesta la aseguradora es de </w:t>
      </w:r>
      <w:r w:rsidR="00FA5BD4">
        <w:rPr>
          <w:rFonts w:ascii="Arial" w:eastAsia="Times New Roman" w:hAnsi="Arial" w:cs="Arial"/>
        </w:rPr>
        <w:t>$</w:t>
      </w:r>
      <w:r w:rsidRPr="00C9384A">
        <w:rPr>
          <w:rFonts w:ascii="Arial" w:eastAsia="Times New Roman" w:hAnsi="Arial" w:cs="Arial"/>
        </w:rPr>
        <w:t>37</w:t>
      </w:r>
      <w:r w:rsidR="00FA5BD4">
        <w:rPr>
          <w:rFonts w:ascii="Arial" w:eastAsia="Times New Roman" w:hAnsi="Arial" w:cs="Arial"/>
        </w:rPr>
        <w:t>.</w:t>
      </w:r>
      <w:r w:rsidRPr="00C9384A">
        <w:rPr>
          <w:rFonts w:ascii="Arial" w:eastAsia="Times New Roman" w:hAnsi="Arial" w:cs="Arial"/>
        </w:rPr>
        <w:t>187</w:t>
      </w:r>
      <w:r w:rsidR="00FA5BD4">
        <w:rPr>
          <w:rFonts w:ascii="Arial" w:eastAsia="Times New Roman" w:hAnsi="Arial" w:cs="Arial"/>
        </w:rPr>
        <w:t>.</w:t>
      </w:r>
      <w:r w:rsidRPr="00C9384A">
        <w:rPr>
          <w:rFonts w:ascii="Arial" w:eastAsia="Times New Roman" w:hAnsi="Arial" w:cs="Arial"/>
        </w:rPr>
        <w:t>418 correspondiente a la suma de los valores asegurados para el amparo de cumplimiento y anticipo</w:t>
      </w:r>
      <w:r w:rsidR="00FA5BD4">
        <w:rPr>
          <w:rFonts w:ascii="Arial" w:eastAsia="Times New Roman" w:hAnsi="Arial" w:cs="Arial"/>
        </w:rPr>
        <w:t>.</w:t>
      </w:r>
    </w:p>
    <w:p w14:paraId="10313694" w14:textId="77777777" w:rsidR="00FA5BD4" w:rsidRDefault="00FA5BD4" w:rsidP="00FA5BD4">
      <w:pPr>
        <w:shd w:val="clear" w:color="auto" w:fill="FFFFFF"/>
        <w:spacing w:line="276" w:lineRule="auto"/>
        <w:jc w:val="both"/>
        <w:rPr>
          <w:rFonts w:ascii="Arial" w:eastAsia="Times New Roman" w:hAnsi="Arial" w:cs="Arial"/>
        </w:rPr>
      </w:pPr>
    </w:p>
    <w:p w14:paraId="56FE718D" w14:textId="71841D67" w:rsidR="00FA5BD4" w:rsidRDefault="00C9384A" w:rsidP="00FA5BD4">
      <w:pPr>
        <w:shd w:val="clear" w:color="auto" w:fill="FFFFFF"/>
        <w:spacing w:line="276" w:lineRule="auto"/>
        <w:jc w:val="both"/>
        <w:rPr>
          <w:rFonts w:ascii="Arial" w:eastAsia="Times New Roman" w:hAnsi="Arial" w:cs="Arial"/>
        </w:rPr>
      </w:pPr>
      <w:r w:rsidRPr="00FA5BD4">
        <w:rPr>
          <w:rFonts w:ascii="Arial" w:eastAsia="Times New Roman" w:hAnsi="Arial" w:cs="Arial"/>
        </w:rPr>
        <w:t>AMPARO DE CUMPLIMIENTO:</w:t>
      </w:r>
      <w:r w:rsidR="00FF45FD">
        <w:rPr>
          <w:rFonts w:ascii="Arial" w:eastAsia="Times New Roman" w:hAnsi="Arial" w:cs="Arial"/>
        </w:rPr>
        <w:t xml:space="preserve"> Se reconoce la suma de</w:t>
      </w:r>
      <w:r w:rsidRPr="00FA5BD4">
        <w:rPr>
          <w:rFonts w:ascii="Arial" w:eastAsia="Times New Roman" w:hAnsi="Arial" w:cs="Arial"/>
        </w:rPr>
        <w:t xml:space="preserve"> </w:t>
      </w:r>
      <w:r w:rsidR="00FA5BD4">
        <w:rPr>
          <w:rFonts w:ascii="Arial" w:eastAsia="Times New Roman" w:hAnsi="Arial" w:cs="Arial"/>
        </w:rPr>
        <w:t>$</w:t>
      </w:r>
      <w:r w:rsidRPr="00FA5BD4">
        <w:rPr>
          <w:rFonts w:ascii="Arial" w:eastAsia="Times New Roman" w:hAnsi="Arial" w:cs="Arial"/>
        </w:rPr>
        <w:t>14</w:t>
      </w:r>
      <w:r w:rsidR="00FA5BD4">
        <w:rPr>
          <w:rFonts w:ascii="Arial" w:eastAsia="Times New Roman" w:hAnsi="Arial" w:cs="Arial"/>
        </w:rPr>
        <w:t>.</w:t>
      </w:r>
      <w:r w:rsidRPr="00FA5BD4">
        <w:rPr>
          <w:rFonts w:ascii="Arial" w:eastAsia="Times New Roman" w:hAnsi="Arial" w:cs="Arial"/>
        </w:rPr>
        <w:t>411</w:t>
      </w:r>
      <w:r w:rsidR="00FA5BD4">
        <w:rPr>
          <w:rFonts w:ascii="Arial" w:eastAsia="Times New Roman" w:hAnsi="Arial" w:cs="Arial"/>
        </w:rPr>
        <w:t>.</w:t>
      </w:r>
      <w:r w:rsidRPr="00FA5BD4">
        <w:rPr>
          <w:rFonts w:ascii="Arial" w:eastAsia="Times New Roman" w:hAnsi="Arial" w:cs="Arial"/>
        </w:rPr>
        <w:t>806,20</w:t>
      </w:r>
      <w:r w:rsidR="00FF45FD">
        <w:rPr>
          <w:rFonts w:ascii="Arial" w:eastAsia="Times New Roman" w:hAnsi="Arial" w:cs="Arial"/>
        </w:rPr>
        <w:t>.</w:t>
      </w:r>
      <w:r w:rsidRPr="00FA5BD4">
        <w:rPr>
          <w:rFonts w:ascii="Arial" w:eastAsia="Times New Roman" w:hAnsi="Arial" w:cs="Arial"/>
        </w:rPr>
        <w:t xml:space="preserve"> Frente a este amparo debe decirse que la parte demandante pretende imputar dos pretensiones (i) el sobrecosto para ejecutar la obra presuntamente incumplida y el valor de la cláusula penal Si bien a la fecha existe una cotización por </w:t>
      </w:r>
      <w:r w:rsidR="00FA5BD4">
        <w:rPr>
          <w:rFonts w:ascii="Arial" w:eastAsia="Times New Roman" w:hAnsi="Arial" w:cs="Arial"/>
        </w:rPr>
        <w:t>$</w:t>
      </w:r>
      <w:r w:rsidRPr="00FA5BD4">
        <w:rPr>
          <w:rFonts w:ascii="Arial" w:eastAsia="Times New Roman" w:hAnsi="Arial" w:cs="Arial"/>
        </w:rPr>
        <w:t>128</w:t>
      </w:r>
      <w:r w:rsidR="00FA5BD4">
        <w:rPr>
          <w:rFonts w:ascii="Arial" w:eastAsia="Times New Roman" w:hAnsi="Arial" w:cs="Arial"/>
        </w:rPr>
        <w:t>.</w:t>
      </w:r>
      <w:r w:rsidRPr="00FA5BD4">
        <w:rPr>
          <w:rFonts w:ascii="Arial" w:eastAsia="Times New Roman" w:hAnsi="Arial" w:cs="Arial"/>
        </w:rPr>
        <w:t>942</w:t>
      </w:r>
      <w:r w:rsidR="00FA5BD4">
        <w:rPr>
          <w:rFonts w:ascii="Arial" w:eastAsia="Times New Roman" w:hAnsi="Arial" w:cs="Arial"/>
        </w:rPr>
        <w:t>.</w:t>
      </w:r>
      <w:r w:rsidRPr="00FA5BD4">
        <w:rPr>
          <w:rFonts w:ascii="Arial" w:eastAsia="Times New Roman" w:hAnsi="Arial" w:cs="Arial"/>
        </w:rPr>
        <w:t xml:space="preserve">703 con la que se pretende cobrar el </w:t>
      </w:r>
      <w:r w:rsidRPr="00FA5BD4">
        <w:rPr>
          <w:rFonts w:ascii="Arial" w:eastAsia="Times New Roman" w:hAnsi="Arial" w:cs="Arial"/>
        </w:rPr>
        <w:lastRenderedPageBreak/>
        <w:t xml:space="preserve">sobrecosto para ejecutar la obra y que la cláusula penal asciende a </w:t>
      </w:r>
      <w:r w:rsidR="00FA5BD4">
        <w:rPr>
          <w:rFonts w:ascii="Arial" w:eastAsia="Times New Roman" w:hAnsi="Arial" w:cs="Arial"/>
        </w:rPr>
        <w:t>$</w:t>
      </w:r>
      <w:r w:rsidRPr="00FA5BD4">
        <w:rPr>
          <w:rFonts w:ascii="Arial" w:eastAsia="Times New Roman" w:hAnsi="Arial" w:cs="Arial"/>
        </w:rPr>
        <w:t>14</w:t>
      </w:r>
      <w:r w:rsidR="00FA5BD4">
        <w:rPr>
          <w:rFonts w:ascii="Arial" w:eastAsia="Times New Roman" w:hAnsi="Arial" w:cs="Arial"/>
        </w:rPr>
        <w:t>.</w:t>
      </w:r>
      <w:r w:rsidRPr="00FA5BD4">
        <w:rPr>
          <w:rFonts w:ascii="Arial" w:eastAsia="Times New Roman" w:hAnsi="Arial" w:cs="Arial"/>
        </w:rPr>
        <w:t>411</w:t>
      </w:r>
      <w:r w:rsidR="00FA5BD4">
        <w:rPr>
          <w:rFonts w:ascii="Arial" w:eastAsia="Times New Roman" w:hAnsi="Arial" w:cs="Arial"/>
        </w:rPr>
        <w:t>.</w:t>
      </w:r>
      <w:r w:rsidRPr="00FA5BD4">
        <w:rPr>
          <w:rFonts w:ascii="Arial" w:eastAsia="Times New Roman" w:hAnsi="Arial" w:cs="Arial"/>
        </w:rPr>
        <w:t xml:space="preserve">806 Lo cierto es que la suma máxima asegurada fue de </w:t>
      </w:r>
      <w:r w:rsidR="00FA5BD4">
        <w:rPr>
          <w:rFonts w:ascii="Arial" w:eastAsia="Times New Roman" w:hAnsi="Arial" w:cs="Arial"/>
        </w:rPr>
        <w:t>$</w:t>
      </w:r>
      <w:r w:rsidRPr="00FA5BD4">
        <w:rPr>
          <w:rFonts w:ascii="Arial" w:eastAsia="Times New Roman" w:hAnsi="Arial" w:cs="Arial"/>
        </w:rPr>
        <w:t>14</w:t>
      </w:r>
      <w:r w:rsidR="00FA5BD4">
        <w:rPr>
          <w:rFonts w:ascii="Arial" w:eastAsia="Times New Roman" w:hAnsi="Arial" w:cs="Arial"/>
        </w:rPr>
        <w:t>.</w:t>
      </w:r>
      <w:r w:rsidRPr="00FA5BD4">
        <w:rPr>
          <w:rFonts w:ascii="Arial" w:eastAsia="Times New Roman" w:hAnsi="Arial" w:cs="Arial"/>
        </w:rPr>
        <w:t>411</w:t>
      </w:r>
      <w:r w:rsidR="00FA5BD4">
        <w:rPr>
          <w:rFonts w:ascii="Arial" w:eastAsia="Times New Roman" w:hAnsi="Arial" w:cs="Arial"/>
        </w:rPr>
        <w:t>.</w:t>
      </w:r>
      <w:r w:rsidRPr="00FA5BD4">
        <w:rPr>
          <w:rFonts w:ascii="Arial" w:eastAsia="Times New Roman" w:hAnsi="Arial" w:cs="Arial"/>
        </w:rPr>
        <w:t>806,20 y dicho rubro se considera la máxima exposición de la compañía ante una posible condena</w:t>
      </w:r>
      <w:r w:rsidR="00FA5BD4">
        <w:rPr>
          <w:rFonts w:ascii="Arial" w:eastAsia="Times New Roman" w:hAnsi="Arial" w:cs="Arial"/>
        </w:rPr>
        <w:t>.</w:t>
      </w:r>
    </w:p>
    <w:p w14:paraId="7A4443CE" w14:textId="77777777" w:rsidR="00FA5BD4" w:rsidRDefault="00FA5BD4" w:rsidP="00FA5BD4">
      <w:pPr>
        <w:shd w:val="clear" w:color="auto" w:fill="FFFFFF"/>
        <w:spacing w:line="276" w:lineRule="auto"/>
        <w:jc w:val="both"/>
        <w:rPr>
          <w:rFonts w:ascii="Arial" w:eastAsia="Times New Roman" w:hAnsi="Arial" w:cs="Arial"/>
        </w:rPr>
      </w:pPr>
    </w:p>
    <w:p w14:paraId="74A4EF00" w14:textId="5C895BC4" w:rsidR="00401478" w:rsidRDefault="00C9384A" w:rsidP="00FA5BD4">
      <w:pPr>
        <w:shd w:val="clear" w:color="auto" w:fill="FFFFFF"/>
        <w:spacing w:line="276" w:lineRule="auto"/>
        <w:jc w:val="both"/>
        <w:rPr>
          <w:rFonts w:ascii="Arial" w:eastAsia="Times New Roman" w:hAnsi="Arial" w:cs="Arial"/>
        </w:rPr>
      </w:pPr>
      <w:r w:rsidRPr="00FA5BD4">
        <w:rPr>
          <w:rFonts w:ascii="Arial" w:eastAsia="Times New Roman" w:hAnsi="Arial" w:cs="Arial"/>
        </w:rPr>
        <w:t>AMPARO DE ANTICIPO:</w:t>
      </w:r>
      <w:r w:rsidR="00FF45FD">
        <w:rPr>
          <w:rFonts w:ascii="Arial" w:eastAsia="Times New Roman" w:hAnsi="Arial" w:cs="Arial"/>
        </w:rPr>
        <w:t xml:space="preserve"> Se reconoce la suma de</w:t>
      </w:r>
      <w:r w:rsidRPr="00FA5BD4">
        <w:rPr>
          <w:rFonts w:ascii="Arial" w:eastAsia="Times New Roman" w:hAnsi="Arial" w:cs="Arial"/>
        </w:rPr>
        <w:t xml:space="preserve"> </w:t>
      </w:r>
      <w:r w:rsidR="00FA5BD4">
        <w:rPr>
          <w:rFonts w:ascii="Arial" w:eastAsia="Times New Roman" w:hAnsi="Arial" w:cs="Arial"/>
        </w:rPr>
        <w:t>$</w:t>
      </w:r>
      <w:r w:rsidRPr="00FA5BD4">
        <w:rPr>
          <w:rFonts w:ascii="Arial" w:eastAsia="Times New Roman" w:hAnsi="Arial" w:cs="Arial"/>
        </w:rPr>
        <w:t>22</w:t>
      </w:r>
      <w:r w:rsidR="00FA5BD4">
        <w:rPr>
          <w:rFonts w:ascii="Arial" w:eastAsia="Times New Roman" w:hAnsi="Arial" w:cs="Arial"/>
        </w:rPr>
        <w:t>.</w:t>
      </w:r>
      <w:r w:rsidRPr="00FA5BD4">
        <w:rPr>
          <w:rFonts w:ascii="Arial" w:eastAsia="Times New Roman" w:hAnsi="Arial" w:cs="Arial"/>
        </w:rPr>
        <w:t>775</w:t>
      </w:r>
      <w:r w:rsidR="00FA5BD4">
        <w:rPr>
          <w:rFonts w:ascii="Arial" w:eastAsia="Times New Roman" w:hAnsi="Arial" w:cs="Arial"/>
        </w:rPr>
        <w:t>.</w:t>
      </w:r>
      <w:r w:rsidRPr="00FA5BD4">
        <w:rPr>
          <w:rFonts w:ascii="Arial" w:eastAsia="Times New Roman" w:hAnsi="Arial" w:cs="Arial"/>
        </w:rPr>
        <w:t>612</w:t>
      </w:r>
      <w:r w:rsidR="00FF45FD">
        <w:rPr>
          <w:rFonts w:ascii="Arial" w:eastAsia="Times New Roman" w:hAnsi="Arial" w:cs="Arial"/>
        </w:rPr>
        <w:t>.</w:t>
      </w:r>
      <w:r w:rsidRPr="00FA5BD4">
        <w:rPr>
          <w:rFonts w:ascii="Arial" w:eastAsia="Times New Roman" w:hAnsi="Arial" w:cs="Arial"/>
        </w:rPr>
        <w:t xml:space="preserve"> Frente a este amparo debe decirse que la parte demandante pretende el pago de </w:t>
      </w:r>
      <w:r w:rsidR="00FA5BD4">
        <w:rPr>
          <w:rFonts w:ascii="Arial" w:eastAsia="Times New Roman" w:hAnsi="Arial" w:cs="Arial"/>
        </w:rPr>
        <w:t>$</w:t>
      </w:r>
      <w:r w:rsidRPr="00FA5BD4">
        <w:rPr>
          <w:rFonts w:ascii="Arial" w:eastAsia="Times New Roman" w:hAnsi="Arial" w:cs="Arial"/>
        </w:rPr>
        <w:t>22</w:t>
      </w:r>
      <w:r w:rsidR="00FA5BD4">
        <w:rPr>
          <w:rFonts w:ascii="Arial" w:eastAsia="Times New Roman" w:hAnsi="Arial" w:cs="Arial"/>
        </w:rPr>
        <w:t>.</w:t>
      </w:r>
      <w:r w:rsidRPr="00FA5BD4">
        <w:rPr>
          <w:rFonts w:ascii="Arial" w:eastAsia="Times New Roman" w:hAnsi="Arial" w:cs="Arial"/>
        </w:rPr>
        <w:t>775</w:t>
      </w:r>
      <w:r w:rsidR="00FA5BD4">
        <w:rPr>
          <w:rFonts w:ascii="Arial" w:eastAsia="Times New Roman" w:hAnsi="Arial" w:cs="Arial"/>
        </w:rPr>
        <w:t>.</w:t>
      </w:r>
      <w:r w:rsidRPr="00FA5BD4">
        <w:rPr>
          <w:rFonts w:ascii="Arial" w:eastAsia="Times New Roman" w:hAnsi="Arial" w:cs="Arial"/>
        </w:rPr>
        <w:t>612 como anticipo no amortizado</w:t>
      </w:r>
      <w:r w:rsidR="00FA5BD4">
        <w:rPr>
          <w:rFonts w:ascii="Arial" w:eastAsia="Times New Roman" w:hAnsi="Arial" w:cs="Arial"/>
        </w:rPr>
        <w:t>.</w:t>
      </w:r>
      <w:r w:rsidRPr="00FA5BD4">
        <w:rPr>
          <w:rFonts w:ascii="Arial" w:eastAsia="Times New Roman" w:hAnsi="Arial" w:cs="Arial"/>
        </w:rPr>
        <w:t xml:space="preserve"> Al respecto, se encuentra que el anticipo equivalente al 40% del precio del contrato se entregó al afianzado a la firma del contrato </w:t>
      </w:r>
      <w:r w:rsidR="00FA5BD4" w:rsidRPr="00FA5BD4">
        <w:rPr>
          <w:rFonts w:ascii="Arial" w:eastAsia="Times New Roman" w:hAnsi="Arial" w:cs="Arial"/>
        </w:rPr>
        <w:t>garantizado,</w:t>
      </w:r>
      <w:r w:rsidRPr="00FA5BD4">
        <w:rPr>
          <w:rFonts w:ascii="Arial" w:eastAsia="Times New Roman" w:hAnsi="Arial" w:cs="Arial"/>
        </w:rPr>
        <w:t xml:space="preserve"> Ahora bien, la suma asegurada fue de </w:t>
      </w:r>
      <w:r w:rsidR="00FA5BD4">
        <w:rPr>
          <w:rFonts w:ascii="Arial" w:eastAsia="Times New Roman" w:hAnsi="Arial" w:cs="Arial"/>
        </w:rPr>
        <w:t>$</w:t>
      </w:r>
      <w:r w:rsidRPr="00FA5BD4">
        <w:rPr>
          <w:rFonts w:ascii="Arial" w:eastAsia="Times New Roman" w:hAnsi="Arial" w:cs="Arial"/>
        </w:rPr>
        <w:t>28</w:t>
      </w:r>
      <w:r w:rsidR="00FA5BD4">
        <w:rPr>
          <w:rFonts w:ascii="Arial" w:eastAsia="Times New Roman" w:hAnsi="Arial" w:cs="Arial"/>
        </w:rPr>
        <w:t>.</w:t>
      </w:r>
      <w:r w:rsidRPr="00FA5BD4">
        <w:rPr>
          <w:rFonts w:ascii="Arial" w:eastAsia="Times New Roman" w:hAnsi="Arial" w:cs="Arial"/>
        </w:rPr>
        <w:t>823</w:t>
      </w:r>
      <w:r w:rsidR="00FA5BD4">
        <w:rPr>
          <w:rFonts w:ascii="Arial" w:eastAsia="Times New Roman" w:hAnsi="Arial" w:cs="Arial"/>
        </w:rPr>
        <w:t>.</w:t>
      </w:r>
      <w:r w:rsidRPr="00FA5BD4">
        <w:rPr>
          <w:rFonts w:ascii="Arial" w:eastAsia="Times New Roman" w:hAnsi="Arial" w:cs="Arial"/>
        </w:rPr>
        <w:t>612,40</w:t>
      </w:r>
      <w:r w:rsidR="0064087E">
        <w:rPr>
          <w:rFonts w:ascii="Arial" w:eastAsia="Times New Roman" w:hAnsi="Arial" w:cs="Arial"/>
        </w:rPr>
        <w:t>.</w:t>
      </w:r>
      <w:r w:rsidRPr="00FA5BD4">
        <w:rPr>
          <w:rFonts w:ascii="Arial" w:eastAsia="Times New Roman" w:hAnsi="Arial" w:cs="Arial"/>
        </w:rPr>
        <w:t xml:space="preserve"> Así las cosas frente al riesgo de condena se acoge la suma pretendida por la demandante por ser menor a la suma asegurada</w:t>
      </w:r>
      <w:r w:rsidR="00FA5BD4">
        <w:rPr>
          <w:rFonts w:ascii="Arial" w:eastAsia="Times New Roman" w:hAnsi="Arial" w:cs="Arial"/>
        </w:rPr>
        <w:t>.</w:t>
      </w:r>
    </w:p>
    <w:p w14:paraId="1C9AF40C" w14:textId="77777777" w:rsidR="00FA5BD4" w:rsidRDefault="00FA5BD4" w:rsidP="00FA5BD4">
      <w:pPr>
        <w:shd w:val="clear" w:color="auto" w:fill="FFFFFF"/>
        <w:spacing w:line="276" w:lineRule="auto"/>
        <w:jc w:val="both"/>
        <w:rPr>
          <w:rFonts w:ascii="Arial" w:eastAsia="Times New Roman" w:hAnsi="Arial" w:cs="Arial"/>
        </w:rPr>
      </w:pPr>
    </w:p>
    <w:p w14:paraId="02E6E311" w14:textId="3CC19283" w:rsidR="00FA5BD4" w:rsidRDefault="00FA5BD4" w:rsidP="00FA5BD4">
      <w:pPr>
        <w:shd w:val="clear" w:color="auto" w:fill="FFFFFF"/>
        <w:spacing w:line="276" w:lineRule="auto"/>
        <w:jc w:val="both"/>
        <w:rPr>
          <w:rFonts w:ascii="Arial" w:eastAsia="Times New Roman" w:hAnsi="Arial" w:cs="Arial"/>
        </w:rPr>
      </w:pPr>
      <w:r>
        <w:rPr>
          <w:rFonts w:ascii="Arial" w:eastAsia="Times New Roman" w:hAnsi="Arial" w:cs="Arial"/>
        </w:rPr>
        <w:t xml:space="preserve">DAÑOS Y PERJUICIOS: Se debe indicar que, la póliza de cumplimiento no ampara daños y perjuicios que se puedan causar por ocasión del incumplimiento. A su vez, la póliza de responsabilidad civil extracontractual no ampara los daños que se causen a las partes de una relación contractual. Por esta razón no se reconocerá valor alguno. </w:t>
      </w:r>
    </w:p>
    <w:p w14:paraId="100B6FC2" w14:textId="77777777" w:rsidR="00F4499B" w:rsidRDefault="00F4499B" w:rsidP="00FA5BD4">
      <w:pPr>
        <w:shd w:val="clear" w:color="auto" w:fill="FFFFFF"/>
        <w:spacing w:line="276" w:lineRule="auto"/>
        <w:jc w:val="both"/>
        <w:rPr>
          <w:rFonts w:ascii="Arial" w:eastAsia="Times New Roman" w:hAnsi="Arial" w:cs="Arial"/>
        </w:rPr>
      </w:pPr>
    </w:p>
    <w:p w14:paraId="6F4941BD" w14:textId="374BB800" w:rsidR="00F4499B" w:rsidRPr="00FA5BD4" w:rsidRDefault="00F4499B" w:rsidP="00FA5BD4">
      <w:pPr>
        <w:shd w:val="clear" w:color="auto" w:fill="FFFFFF"/>
        <w:spacing w:line="276" w:lineRule="auto"/>
        <w:jc w:val="both"/>
        <w:rPr>
          <w:rFonts w:ascii="Arial" w:eastAsia="Times New Roman" w:hAnsi="Arial" w:cs="Arial"/>
        </w:rPr>
      </w:pPr>
      <w:r>
        <w:rPr>
          <w:rFonts w:ascii="Arial" w:eastAsia="Times New Roman" w:hAnsi="Arial" w:cs="Arial"/>
        </w:rPr>
        <w:t xml:space="preserve">INTERESES MORATORIOS: </w:t>
      </w:r>
      <w:r w:rsidR="00A3792C" w:rsidRPr="00A3792C">
        <w:t xml:space="preserve"> </w:t>
      </w:r>
      <w:r w:rsidR="00A3792C" w:rsidRPr="00A3792C">
        <w:rPr>
          <w:rFonts w:ascii="Arial" w:eastAsia="Times New Roman" w:hAnsi="Arial" w:cs="Arial"/>
        </w:rPr>
        <w:t>no se reconocerá este rubro, toda vez que el mismo no fue solicitado frente a la Compañía</w:t>
      </w:r>
    </w:p>
    <w:sectPr w:rsidR="00F4499B" w:rsidRPr="00FA5B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BE2587"/>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26332B"/>
    <w:multiLevelType w:val="hybridMultilevel"/>
    <w:tmpl w:val="1A045150"/>
    <w:lvl w:ilvl="0" w:tplc="D2522EA6">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561560"/>
    <w:multiLevelType w:val="hybridMultilevel"/>
    <w:tmpl w:val="AB9E79D0"/>
    <w:lvl w:ilvl="0" w:tplc="DE3C2E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EC09F3"/>
    <w:multiLevelType w:val="multilevel"/>
    <w:tmpl w:val="C8A2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BC2AEC"/>
    <w:multiLevelType w:val="hybridMultilevel"/>
    <w:tmpl w:val="94CCEE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972ABE"/>
    <w:multiLevelType w:val="hybridMultilevel"/>
    <w:tmpl w:val="E2600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AC4403"/>
    <w:multiLevelType w:val="hybridMultilevel"/>
    <w:tmpl w:val="48A0A25E"/>
    <w:lvl w:ilvl="0" w:tplc="632E3BC0">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421DB5"/>
    <w:multiLevelType w:val="hybridMultilevel"/>
    <w:tmpl w:val="65BC5B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676E10"/>
    <w:multiLevelType w:val="hybridMultilevel"/>
    <w:tmpl w:val="EDB26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B511DC"/>
    <w:multiLevelType w:val="hybridMultilevel"/>
    <w:tmpl w:val="30DCF7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7864C8C"/>
    <w:multiLevelType w:val="hybridMultilevel"/>
    <w:tmpl w:val="52781E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79C7691"/>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15:restartNumberingAfterBreak="0">
    <w:nsid w:val="77D85DE3"/>
    <w:multiLevelType w:val="hybridMultilevel"/>
    <w:tmpl w:val="CC904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9696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03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804707">
    <w:abstractNumId w:val="12"/>
  </w:num>
  <w:num w:numId="4" w16cid:durableId="1114981773">
    <w:abstractNumId w:val="5"/>
  </w:num>
  <w:num w:numId="5" w16cid:durableId="1233009183">
    <w:abstractNumId w:val="15"/>
  </w:num>
  <w:num w:numId="6" w16cid:durableId="2146971357">
    <w:abstractNumId w:val="32"/>
  </w:num>
  <w:num w:numId="7" w16cid:durableId="943726927">
    <w:abstractNumId w:val="29"/>
  </w:num>
  <w:num w:numId="8" w16cid:durableId="646085770">
    <w:abstractNumId w:val="23"/>
  </w:num>
  <w:num w:numId="9" w16cid:durableId="174612052">
    <w:abstractNumId w:val="26"/>
  </w:num>
  <w:num w:numId="10" w16cid:durableId="1625380532">
    <w:abstractNumId w:val="22"/>
  </w:num>
  <w:num w:numId="11" w16cid:durableId="1234851595">
    <w:abstractNumId w:val="27"/>
  </w:num>
  <w:num w:numId="12" w16cid:durableId="915477286">
    <w:abstractNumId w:val="28"/>
  </w:num>
  <w:num w:numId="13" w16cid:durableId="1854495304">
    <w:abstractNumId w:val="2"/>
  </w:num>
  <w:num w:numId="14" w16cid:durableId="1602689975">
    <w:abstractNumId w:val="4"/>
  </w:num>
  <w:num w:numId="15" w16cid:durableId="676081232">
    <w:abstractNumId w:val="19"/>
  </w:num>
  <w:num w:numId="16" w16cid:durableId="643851850">
    <w:abstractNumId w:val="3"/>
  </w:num>
  <w:num w:numId="17" w16cid:durableId="1462918057">
    <w:abstractNumId w:val="8"/>
  </w:num>
  <w:num w:numId="18" w16cid:durableId="1979601189">
    <w:abstractNumId w:val="10"/>
  </w:num>
  <w:num w:numId="19" w16cid:durableId="822280223">
    <w:abstractNumId w:val="9"/>
  </w:num>
  <w:num w:numId="20" w16cid:durableId="1930235615">
    <w:abstractNumId w:val="0"/>
  </w:num>
  <w:num w:numId="21" w16cid:durableId="1228881798">
    <w:abstractNumId w:val="16"/>
  </w:num>
  <w:num w:numId="22" w16cid:durableId="1695422715">
    <w:abstractNumId w:val="30"/>
  </w:num>
  <w:num w:numId="23" w16cid:durableId="1749644552">
    <w:abstractNumId w:val="1"/>
  </w:num>
  <w:num w:numId="24" w16cid:durableId="2137865193">
    <w:abstractNumId w:val="21"/>
  </w:num>
  <w:num w:numId="25" w16cid:durableId="1641810907">
    <w:abstractNumId w:val="20"/>
  </w:num>
  <w:num w:numId="26" w16cid:durableId="863402097">
    <w:abstractNumId w:val="13"/>
  </w:num>
  <w:num w:numId="27" w16cid:durableId="837505097">
    <w:abstractNumId w:val="14"/>
  </w:num>
  <w:num w:numId="28" w16cid:durableId="1434940037">
    <w:abstractNumId w:val="18"/>
  </w:num>
  <w:num w:numId="29" w16cid:durableId="1761411325">
    <w:abstractNumId w:val="24"/>
  </w:num>
  <w:num w:numId="30" w16cid:durableId="221135592">
    <w:abstractNumId w:val="11"/>
  </w:num>
  <w:num w:numId="31" w16cid:durableId="1277786001">
    <w:abstractNumId w:val="17"/>
  </w:num>
  <w:num w:numId="32" w16cid:durableId="885608892">
    <w:abstractNumId w:val="31"/>
  </w:num>
  <w:num w:numId="33" w16cid:durableId="1604221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2290E"/>
    <w:rsid w:val="000311ED"/>
    <w:rsid w:val="00037EA8"/>
    <w:rsid w:val="00050318"/>
    <w:rsid w:val="000514C0"/>
    <w:rsid w:val="000600BF"/>
    <w:rsid w:val="00071D1F"/>
    <w:rsid w:val="000A2895"/>
    <w:rsid w:val="000A3A75"/>
    <w:rsid w:val="000A4F69"/>
    <w:rsid w:val="000D0EDF"/>
    <w:rsid w:val="00104E37"/>
    <w:rsid w:val="00124511"/>
    <w:rsid w:val="001332AB"/>
    <w:rsid w:val="00133EAC"/>
    <w:rsid w:val="00144760"/>
    <w:rsid w:val="001524C0"/>
    <w:rsid w:val="00161984"/>
    <w:rsid w:val="00194DDF"/>
    <w:rsid w:val="001A1A2A"/>
    <w:rsid w:val="001C0750"/>
    <w:rsid w:val="001C0E44"/>
    <w:rsid w:val="001C71DC"/>
    <w:rsid w:val="001E0E2E"/>
    <w:rsid w:val="001F369C"/>
    <w:rsid w:val="00200380"/>
    <w:rsid w:val="002069A2"/>
    <w:rsid w:val="0021425C"/>
    <w:rsid w:val="00216D9B"/>
    <w:rsid w:val="00227B6E"/>
    <w:rsid w:val="00237D1A"/>
    <w:rsid w:val="002463B8"/>
    <w:rsid w:val="0025747E"/>
    <w:rsid w:val="00257BEF"/>
    <w:rsid w:val="00281D2C"/>
    <w:rsid w:val="00287020"/>
    <w:rsid w:val="00293F18"/>
    <w:rsid w:val="002A0FFF"/>
    <w:rsid w:val="002A5E5C"/>
    <w:rsid w:val="002B3F06"/>
    <w:rsid w:val="002B609D"/>
    <w:rsid w:val="002C2910"/>
    <w:rsid w:val="002D2053"/>
    <w:rsid w:val="002D7792"/>
    <w:rsid w:val="0030081C"/>
    <w:rsid w:val="00315732"/>
    <w:rsid w:val="00320BAA"/>
    <w:rsid w:val="00330407"/>
    <w:rsid w:val="00335D6A"/>
    <w:rsid w:val="003435FF"/>
    <w:rsid w:val="003442C8"/>
    <w:rsid w:val="003630CC"/>
    <w:rsid w:val="00363B2E"/>
    <w:rsid w:val="00364AF9"/>
    <w:rsid w:val="003700CC"/>
    <w:rsid w:val="003810DD"/>
    <w:rsid w:val="003819C9"/>
    <w:rsid w:val="00385B17"/>
    <w:rsid w:val="003861A2"/>
    <w:rsid w:val="00387D6D"/>
    <w:rsid w:val="003915D6"/>
    <w:rsid w:val="003C4044"/>
    <w:rsid w:val="003E55E8"/>
    <w:rsid w:val="003E5A21"/>
    <w:rsid w:val="003F40F0"/>
    <w:rsid w:val="00401478"/>
    <w:rsid w:val="00401646"/>
    <w:rsid w:val="00407AB5"/>
    <w:rsid w:val="00451F57"/>
    <w:rsid w:val="004631E1"/>
    <w:rsid w:val="00494E0D"/>
    <w:rsid w:val="004D0D08"/>
    <w:rsid w:val="004D3E3B"/>
    <w:rsid w:val="004D52C5"/>
    <w:rsid w:val="004F0241"/>
    <w:rsid w:val="004F19EF"/>
    <w:rsid w:val="004F5126"/>
    <w:rsid w:val="00536065"/>
    <w:rsid w:val="00555932"/>
    <w:rsid w:val="0057089B"/>
    <w:rsid w:val="005724D5"/>
    <w:rsid w:val="005746CA"/>
    <w:rsid w:val="00583C6B"/>
    <w:rsid w:val="00590B01"/>
    <w:rsid w:val="005B422A"/>
    <w:rsid w:val="005F7283"/>
    <w:rsid w:val="00606CD2"/>
    <w:rsid w:val="006119EF"/>
    <w:rsid w:val="00631F92"/>
    <w:rsid w:val="006338C9"/>
    <w:rsid w:val="006402AC"/>
    <w:rsid w:val="0064087E"/>
    <w:rsid w:val="00645F0D"/>
    <w:rsid w:val="006705BA"/>
    <w:rsid w:val="00674D7A"/>
    <w:rsid w:val="00676223"/>
    <w:rsid w:val="00677209"/>
    <w:rsid w:val="006942B1"/>
    <w:rsid w:val="006B3B76"/>
    <w:rsid w:val="006D0225"/>
    <w:rsid w:val="006E036E"/>
    <w:rsid w:val="006F66BC"/>
    <w:rsid w:val="00707A03"/>
    <w:rsid w:val="00707EAC"/>
    <w:rsid w:val="00753D4A"/>
    <w:rsid w:val="00757132"/>
    <w:rsid w:val="0078194D"/>
    <w:rsid w:val="00782243"/>
    <w:rsid w:val="007928DA"/>
    <w:rsid w:val="00795DEA"/>
    <w:rsid w:val="007A2EA1"/>
    <w:rsid w:val="007C4B9B"/>
    <w:rsid w:val="007C78AE"/>
    <w:rsid w:val="007E6A0D"/>
    <w:rsid w:val="007E6F36"/>
    <w:rsid w:val="008102F5"/>
    <w:rsid w:val="008145DA"/>
    <w:rsid w:val="0084055A"/>
    <w:rsid w:val="0084643C"/>
    <w:rsid w:val="00865F63"/>
    <w:rsid w:val="00872E39"/>
    <w:rsid w:val="00873046"/>
    <w:rsid w:val="00877C92"/>
    <w:rsid w:val="008D4247"/>
    <w:rsid w:val="008E03C0"/>
    <w:rsid w:val="008E2EF7"/>
    <w:rsid w:val="00931385"/>
    <w:rsid w:val="00943946"/>
    <w:rsid w:val="00954B26"/>
    <w:rsid w:val="009550D2"/>
    <w:rsid w:val="00961568"/>
    <w:rsid w:val="009616F7"/>
    <w:rsid w:val="00964C10"/>
    <w:rsid w:val="009728E4"/>
    <w:rsid w:val="00981FC5"/>
    <w:rsid w:val="0099048F"/>
    <w:rsid w:val="009D59A9"/>
    <w:rsid w:val="009E50EE"/>
    <w:rsid w:val="009F1F78"/>
    <w:rsid w:val="00A11BE5"/>
    <w:rsid w:val="00A3792C"/>
    <w:rsid w:val="00A401ED"/>
    <w:rsid w:val="00A432F3"/>
    <w:rsid w:val="00A47999"/>
    <w:rsid w:val="00A51D40"/>
    <w:rsid w:val="00A52C6D"/>
    <w:rsid w:val="00A56544"/>
    <w:rsid w:val="00A57029"/>
    <w:rsid w:val="00A66310"/>
    <w:rsid w:val="00A86643"/>
    <w:rsid w:val="00A90D47"/>
    <w:rsid w:val="00AB2DF7"/>
    <w:rsid w:val="00AC0786"/>
    <w:rsid w:val="00AC5E51"/>
    <w:rsid w:val="00AE0D92"/>
    <w:rsid w:val="00AE58A2"/>
    <w:rsid w:val="00AE7A05"/>
    <w:rsid w:val="00AF28BC"/>
    <w:rsid w:val="00B076D6"/>
    <w:rsid w:val="00B173E6"/>
    <w:rsid w:val="00B24E41"/>
    <w:rsid w:val="00B560EC"/>
    <w:rsid w:val="00B660E7"/>
    <w:rsid w:val="00B66ACC"/>
    <w:rsid w:val="00B66E1F"/>
    <w:rsid w:val="00B745F1"/>
    <w:rsid w:val="00B86B94"/>
    <w:rsid w:val="00B927FB"/>
    <w:rsid w:val="00B97E06"/>
    <w:rsid w:val="00BC1158"/>
    <w:rsid w:val="00BC468A"/>
    <w:rsid w:val="00BD3B1E"/>
    <w:rsid w:val="00C040A6"/>
    <w:rsid w:val="00C131BD"/>
    <w:rsid w:val="00C138F4"/>
    <w:rsid w:val="00C21380"/>
    <w:rsid w:val="00C254F8"/>
    <w:rsid w:val="00C32F1A"/>
    <w:rsid w:val="00C36AA5"/>
    <w:rsid w:val="00C4280B"/>
    <w:rsid w:val="00C74D95"/>
    <w:rsid w:val="00C775EB"/>
    <w:rsid w:val="00C81656"/>
    <w:rsid w:val="00C90116"/>
    <w:rsid w:val="00C9384A"/>
    <w:rsid w:val="00C9513F"/>
    <w:rsid w:val="00C97B1F"/>
    <w:rsid w:val="00CA06AC"/>
    <w:rsid w:val="00CA0832"/>
    <w:rsid w:val="00CB01BA"/>
    <w:rsid w:val="00CC24CB"/>
    <w:rsid w:val="00CC4B23"/>
    <w:rsid w:val="00CD7DD2"/>
    <w:rsid w:val="00CF0879"/>
    <w:rsid w:val="00D20FFD"/>
    <w:rsid w:val="00D24B1E"/>
    <w:rsid w:val="00D41D9D"/>
    <w:rsid w:val="00D460BA"/>
    <w:rsid w:val="00D46E18"/>
    <w:rsid w:val="00D57682"/>
    <w:rsid w:val="00D82B14"/>
    <w:rsid w:val="00D906FC"/>
    <w:rsid w:val="00D96766"/>
    <w:rsid w:val="00D97CEA"/>
    <w:rsid w:val="00DA6226"/>
    <w:rsid w:val="00DF0DC8"/>
    <w:rsid w:val="00DF2E66"/>
    <w:rsid w:val="00DF7BA3"/>
    <w:rsid w:val="00E07874"/>
    <w:rsid w:val="00E1029E"/>
    <w:rsid w:val="00E116A7"/>
    <w:rsid w:val="00E14473"/>
    <w:rsid w:val="00E356B7"/>
    <w:rsid w:val="00E475C7"/>
    <w:rsid w:val="00E73177"/>
    <w:rsid w:val="00E838CC"/>
    <w:rsid w:val="00F14233"/>
    <w:rsid w:val="00F1563B"/>
    <w:rsid w:val="00F268B9"/>
    <w:rsid w:val="00F26D0B"/>
    <w:rsid w:val="00F3140D"/>
    <w:rsid w:val="00F34F92"/>
    <w:rsid w:val="00F36231"/>
    <w:rsid w:val="00F4499B"/>
    <w:rsid w:val="00F90D20"/>
    <w:rsid w:val="00F92E46"/>
    <w:rsid w:val="00FA5BD4"/>
    <w:rsid w:val="00FA6444"/>
    <w:rsid w:val="00FF36A5"/>
    <w:rsid w:val="00FF45FD"/>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 w:type="character" w:customStyle="1" w:styleId="marko4b256b2j">
    <w:name w:val="marko4b256b2j"/>
    <w:basedOn w:val="Fuentedeprrafopredeter"/>
    <w:rsid w:val="00E356B7"/>
  </w:style>
  <w:style w:type="character" w:customStyle="1" w:styleId="markv93k7tzoe">
    <w:name w:val="markv93k7tzoe"/>
    <w:basedOn w:val="Fuentedeprrafopredeter"/>
    <w:rsid w:val="00E3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6710">
      <w:bodyDiv w:val="1"/>
      <w:marLeft w:val="0"/>
      <w:marRight w:val="0"/>
      <w:marTop w:val="0"/>
      <w:marBottom w:val="0"/>
      <w:divBdr>
        <w:top w:val="none" w:sz="0" w:space="0" w:color="auto"/>
        <w:left w:val="none" w:sz="0" w:space="0" w:color="auto"/>
        <w:bottom w:val="none" w:sz="0" w:space="0" w:color="auto"/>
        <w:right w:val="none" w:sz="0" w:space="0" w:color="auto"/>
      </w:divBdr>
      <w:divsChild>
        <w:div w:id="1757247092">
          <w:marLeft w:val="0"/>
          <w:marRight w:val="0"/>
          <w:marTop w:val="0"/>
          <w:marBottom w:val="0"/>
          <w:divBdr>
            <w:top w:val="none" w:sz="0" w:space="0" w:color="auto"/>
            <w:left w:val="none" w:sz="0" w:space="0" w:color="auto"/>
            <w:bottom w:val="none" w:sz="0" w:space="0" w:color="auto"/>
            <w:right w:val="none" w:sz="0" w:space="0" w:color="auto"/>
          </w:divBdr>
        </w:div>
        <w:div w:id="1834758948">
          <w:marLeft w:val="0"/>
          <w:marRight w:val="0"/>
          <w:marTop w:val="0"/>
          <w:marBottom w:val="0"/>
          <w:divBdr>
            <w:top w:val="none" w:sz="0" w:space="0" w:color="auto"/>
            <w:left w:val="none" w:sz="0" w:space="0" w:color="auto"/>
            <w:bottom w:val="none" w:sz="0" w:space="0" w:color="auto"/>
            <w:right w:val="none" w:sz="0" w:space="0" w:color="auto"/>
          </w:divBdr>
        </w:div>
        <w:div w:id="1925408591">
          <w:marLeft w:val="0"/>
          <w:marRight w:val="0"/>
          <w:marTop w:val="0"/>
          <w:marBottom w:val="0"/>
          <w:divBdr>
            <w:top w:val="none" w:sz="0" w:space="0" w:color="auto"/>
            <w:left w:val="none" w:sz="0" w:space="0" w:color="auto"/>
            <w:bottom w:val="none" w:sz="0" w:space="0" w:color="auto"/>
            <w:right w:val="none" w:sz="0" w:space="0" w:color="auto"/>
          </w:divBdr>
        </w:div>
        <w:div w:id="1935086023">
          <w:marLeft w:val="0"/>
          <w:marRight w:val="0"/>
          <w:marTop w:val="0"/>
          <w:marBottom w:val="0"/>
          <w:divBdr>
            <w:top w:val="none" w:sz="0" w:space="0" w:color="auto"/>
            <w:left w:val="none" w:sz="0" w:space="0" w:color="auto"/>
            <w:bottom w:val="none" w:sz="0" w:space="0" w:color="auto"/>
            <w:right w:val="none" w:sz="0" w:space="0" w:color="auto"/>
          </w:divBdr>
        </w:div>
        <w:div w:id="98911173">
          <w:marLeft w:val="0"/>
          <w:marRight w:val="0"/>
          <w:marTop w:val="0"/>
          <w:marBottom w:val="0"/>
          <w:divBdr>
            <w:top w:val="none" w:sz="0" w:space="0" w:color="auto"/>
            <w:left w:val="none" w:sz="0" w:space="0" w:color="auto"/>
            <w:bottom w:val="none" w:sz="0" w:space="0" w:color="auto"/>
            <w:right w:val="none" w:sz="0" w:space="0" w:color="auto"/>
          </w:divBdr>
        </w:div>
        <w:div w:id="119736152">
          <w:marLeft w:val="0"/>
          <w:marRight w:val="0"/>
          <w:marTop w:val="0"/>
          <w:marBottom w:val="0"/>
          <w:divBdr>
            <w:top w:val="none" w:sz="0" w:space="0" w:color="auto"/>
            <w:left w:val="none" w:sz="0" w:space="0" w:color="auto"/>
            <w:bottom w:val="none" w:sz="0" w:space="0" w:color="auto"/>
            <w:right w:val="none" w:sz="0" w:space="0" w:color="auto"/>
          </w:divBdr>
        </w:div>
        <w:div w:id="1396661558">
          <w:marLeft w:val="0"/>
          <w:marRight w:val="0"/>
          <w:marTop w:val="0"/>
          <w:marBottom w:val="0"/>
          <w:divBdr>
            <w:top w:val="none" w:sz="0" w:space="0" w:color="auto"/>
            <w:left w:val="none" w:sz="0" w:space="0" w:color="auto"/>
            <w:bottom w:val="none" w:sz="0" w:space="0" w:color="auto"/>
            <w:right w:val="none" w:sz="0" w:space="0" w:color="auto"/>
          </w:divBdr>
        </w:div>
        <w:div w:id="35200218">
          <w:marLeft w:val="0"/>
          <w:marRight w:val="0"/>
          <w:marTop w:val="0"/>
          <w:marBottom w:val="0"/>
          <w:divBdr>
            <w:top w:val="none" w:sz="0" w:space="0" w:color="auto"/>
            <w:left w:val="none" w:sz="0" w:space="0" w:color="auto"/>
            <w:bottom w:val="none" w:sz="0" w:space="0" w:color="auto"/>
            <w:right w:val="none" w:sz="0" w:space="0" w:color="auto"/>
          </w:divBdr>
        </w:div>
      </w:divsChild>
    </w:div>
    <w:div w:id="221020065">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253633883">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333067086">
      <w:bodyDiv w:val="1"/>
      <w:marLeft w:val="0"/>
      <w:marRight w:val="0"/>
      <w:marTop w:val="0"/>
      <w:marBottom w:val="0"/>
      <w:divBdr>
        <w:top w:val="none" w:sz="0" w:space="0" w:color="auto"/>
        <w:left w:val="none" w:sz="0" w:space="0" w:color="auto"/>
        <w:bottom w:val="none" w:sz="0" w:space="0" w:color="auto"/>
        <w:right w:val="none" w:sz="0" w:space="0" w:color="auto"/>
      </w:divBdr>
    </w:div>
    <w:div w:id="400177295">
      <w:bodyDiv w:val="1"/>
      <w:marLeft w:val="0"/>
      <w:marRight w:val="0"/>
      <w:marTop w:val="0"/>
      <w:marBottom w:val="0"/>
      <w:divBdr>
        <w:top w:val="none" w:sz="0" w:space="0" w:color="auto"/>
        <w:left w:val="none" w:sz="0" w:space="0" w:color="auto"/>
        <w:bottom w:val="none" w:sz="0" w:space="0" w:color="auto"/>
        <w:right w:val="none" w:sz="0" w:space="0" w:color="auto"/>
      </w:divBdr>
    </w:div>
    <w:div w:id="404298156">
      <w:bodyDiv w:val="1"/>
      <w:marLeft w:val="0"/>
      <w:marRight w:val="0"/>
      <w:marTop w:val="0"/>
      <w:marBottom w:val="0"/>
      <w:divBdr>
        <w:top w:val="none" w:sz="0" w:space="0" w:color="auto"/>
        <w:left w:val="none" w:sz="0" w:space="0" w:color="auto"/>
        <w:bottom w:val="none" w:sz="0" w:space="0" w:color="auto"/>
        <w:right w:val="none" w:sz="0" w:space="0" w:color="auto"/>
      </w:divBdr>
    </w:div>
    <w:div w:id="454713415">
      <w:bodyDiv w:val="1"/>
      <w:marLeft w:val="0"/>
      <w:marRight w:val="0"/>
      <w:marTop w:val="0"/>
      <w:marBottom w:val="0"/>
      <w:divBdr>
        <w:top w:val="none" w:sz="0" w:space="0" w:color="auto"/>
        <w:left w:val="none" w:sz="0" w:space="0" w:color="auto"/>
        <w:bottom w:val="none" w:sz="0" w:space="0" w:color="auto"/>
        <w:right w:val="none" w:sz="0" w:space="0" w:color="auto"/>
      </w:divBdr>
    </w:div>
    <w:div w:id="498695047">
      <w:bodyDiv w:val="1"/>
      <w:marLeft w:val="0"/>
      <w:marRight w:val="0"/>
      <w:marTop w:val="0"/>
      <w:marBottom w:val="0"/>
      <w:divBdr>
        <w:top w:val="none" w:sz="0" w:space="0" w:color="auto"/>
        <w:left w:val="none" w:sz="0" w:space="0" w:color="auto"/>
        <w:bottom w:val="none" w:sz="0" w:space="0" w:color="auto"/>
        <w:right w:val="none" w:sz="0" w:space="0" w:color="auto"/>
      </w:divBdr>
      <w:divsChild>
        <w:div w:id="2073312297">
          <w:marLeft w:val="0"/>
          <w:marRight w:val="0"/>
          <w:marTop w:val="0"/>
          <w:marBottom w:val="0"/>
          <w:divBdr>
            <w:top w:val="none" w:sz="0" w:space="0" w:color="auto"/>
            <w:left w:val="none" w:sz="0" w:space="0" w:color="auto"/>
            <w:bottom w:val="none" w:sz="0" w:space="0" w:color="auto"/>
            <w:right w:val="none" w:sz="0" w:space="0" w:color="auto"/>
          </w:divBdr>
        </w:div>
        <w:div w:id="43261703">
          <w:marLeft w:val="0"/>
          <w:marRight w:val="0"/>
          <w:marTop w:val="0"/>
          <w:marBottom w:val="0"/>
          <w:divBdr>
            <w:top w:val="none" w:sz="0" w:space="0" w:color="auto"/>
            <w:left w:val="none" w:sz="0" w:space="0" w:color="auto"/>
            <w:bottom w:val="none" w:sz="0" w:space="0" w:color="auto"/>
            <w:right w:val="none" w:sz="0" w:space="0" w:color="auto"/>
          </w:divBdr>
        </w:div>
        <w:div w:id="1486122322">
          <w:marLeft w:val="0"/>
          <w:marRight w:val="0"/>
          <w:marTop w:val="0"/>
          <w:marBottom w:val="0"/>
          <w:divBdr>
            <w:top w:val="none" w:sz="0" w:space="0" w:color="auto"/>
            <w:left w:val="none" w:sz="0" w:space="0" w:color="auto"/>
            <w:bottom w:val="none" w:sz="0" w:space="0" w:color="auto"/>
            <w:right w:val="none" w:sz="0" w:space="0" w:color="auto"/>
          </w:divBdr>
        </w:div>
        <w:div w:id="2105300740">
          <w:marLeft w:val="0"/>
          <w:marRight w:val="0"/>
          <w:marTop w:val="0"/>
          <w:marBottom w:val="0"/>
          <w:divBdr>
            <w:top w:val="none" w:sz="0" w:space="0" w:color="auto"/>
            <w:left w:val="none" w:sz="0" w:space="0" w:color="auto"/>
            <w:bottom w:val="none" w:sz="0" w:space="0" w:color="auto"/>
            <w:right w:val="none" w:sz="0" w:space="0" w:color="auto"/>
          </w:divBdr>
        </w:div>
        <w:div w:id="1184324180">
          <w:marLeft w:val="0"/>
          <w:marRight w:val="0"/>
          <w:marTop w:val="0"/>
          <w:marBottom w:val="0"/>
          <w:divBdr>
            <w:top w:val="none" w:sz="0" w:space="0" w:color="auto"/>
            <w:left w:val="none" w:sz="0" w:space="0" w:color="auto"/>
            <w:bottom w:val="none" w:sz="0" w:space="0" w:color="auto"/>
            <w:right w:val="none" w:sz="0" w:space="0" w:color="auto"/>
          </w:divBdr>
        </w:div>
        <w:div w:id="2092308991">
          <w:marLeft w:val="0"/>
          <w:marRight w:val="0"/>
          <w:marTop w:val="0"/>
          <w:marBottom w:val="0"/>
          <w:divBdr>
            <w:top w:val="none" w:sz="0" w:space="0" w:color="auto"/>
            <w:left w:val="none" w:sz="0" w:space="0" w:color="auto"/>
            <w:bottom w:val="none" w:sz="0" w:space="0" w:color="auto"/>
            <w:right w:val="none" w:sz="0" w:space="0" w:color="auto"/>
          </w:divBdr>
        </w:div>
        <w:div w:id="1474450109">
          <w:marLeft w:val="0"/>
          <w:marRight w:val="0"/>
          <w:marTop w:val="0"/>
          <w:marBottom w:val="0"/>
          <w:divBdr>
            <w:top w:val="none" w:sz="0" w:space="0" w:color="auto"/>
            <w:left w:val="none" w:sz="0" w:space="0" w:color="auto"/>
            <w:bottom w:val="none" w:sz="0" w:space="0" w:color="auto"/>
            <w:right w:val="none" w:sz="0" w:space="0" w:color="auto"/>
          </w:divBdr>
        </w:div>
        <w:div w:id="1140148059">
          <w:marLeft w:val="0"/>
          <w:marRight w:val="0"/>
          <w:marTop w:val="0"/>
          <w:marBottom w:val="0"/>
          <w:divBdr>
            <w:top w:val="none" w:sz="0" w:space="0" w:color="auto"/>
            <w:left w:val="none" w:sz="0" w:space="0" w:color="auto"/>
            <w:bottom w:val="none" w:sz="0" w:space="0" w:color="auto"/>
            <w:right w:val="none" w:sz="0" w:space="0" w:color="auto"/>
          </w:divBdr>
        </w:div>
      </w:divsChild>
    </w:div>
    <w:div w:id="606236160">
      <w:bodyDiv w:val="1"/>
      <w:marLeft w:val="0"/>
      <w:marRight w:val="0"/>
      <w:marTop w:val="0"/>
      <w:marBottom w:val="0"/>
      <w:divBdr>
        <w:top w:val="none" w:sz="0" w:space="0" w:color="auto"/>
        <w:left w:val="none" w:sz="0" w:space="0" w:color="auto"/>
        <w:bottom w:val="none" w:sz="0" w:space="0" w:color="auto"/>
        <w:right w:val="none" w:sz="0" w:space="0" w:color="auto"/>
      </w:divBdr>
    </w:div>
    <w:div w:id="771587322">
      <w:bodyDiv w:val="1"/>
      <w:marLeft w:val="0"/>
      <w:marRight w:val="0"/>
      <w:marTop w:val="0"/>
      <w:marBottom w:val="0"/>
      <w:divBdr>
        <w:top w:val="none" w:sz="0" w:space="0" w:color="auto"/>
        <w:left w:val="none" w:sz="0" w:space="0" w:color="auto"/>
        <w:bottom w:val="none" w:sz="0" w:space="0" w:color="auto"/>
        <w:right w:val="none" w:sz="0" w:space="0" w:color="auto"/>
      </w:divBdr>
    </w:div>
    <w:div w:id="777216480">
      <w:bodyDiv w:val="1"/>
      <w:marLeft w:val="0"/>
      <w:marRight w:val="0"/>
      <w:marTop w:val="0"/>
      <w:marBottom w:val="0"/>
      <w:divBdr>
        <w:top w:val="none" w:sz="0" w:space="0" w:color="auto"/>
        <w:left w:val="none" w:sz="0" w:space="0" w:color="auto"/>
        <w:bottom w:val="none" w:sz="0" w:space="0" w:color="auto"/>
        <w:right w:val="none" w:sz="0" w:space="0" w:color="auto"/>
      </w:divBdr>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983855809">
      <w:bodyDiv w:val="1"/>
      <w:marLeft w:val="0"/>
      <w:marRight w:val="0"/>
      <w:marTop w:val="0"/>
      <w:marBottom w:val="0"/>
      <w:divBdr>
        <w:top w:val="none" w:sz="0" w:space="0" w:color="auto"/>
        <w:left w:val="none" w:sz="0" w:space="0" w:color="auto"/>
        <w:bottom w:val="none" w:sz="0" w:space="0" w:color="auto"/>
        <w:right w:val="none" w:sz="0" w:space="0" w:color="auto"/>
      </w:divBdr>
    </w:div>
    <w:div w:id="997617677">
      <w:bodyDiv w:val="1"/>
      <w:marLeft w:val="0"/>
      <w:marRight w:val="0"/>
      <w:marTop w:val="0"/>
      <w:marBottom w:val="0"/>
      <w:divBdr>
        <w:top w:val="none" w:sz="0" w:space="0" w:color="auto"/>
        <w:left w:val="none" w:sz="0" w:space="0" w:color="auto"/>
        <w:bottom w:val="none" w:sz="0" w:space="0" w:color="auto"/>
        <w:right w:val="none" w:sz="0" w:space="0" w:color="auto"/>
      </w:divBdr>
    </w:div>
    <w:div w:id="1051462847">
      <w:bodyDiv w:val="1"/>
      <w:marLeft w:val="0"/>
      <w:marRight w:val="0"/>
      <w:marTop w:val="0"/>
      <w:marBottom w:val="0"/>
      <w:divBdr>
        <w:top w:val="none" w:sz="0" w:space="0" w:color="auto"/>
        <w:left w:val="none" w:sz="0" w:space="0" w:color="auto"/>
        <w:bottom w:val="none" w:sz="0" w:space="0" w:color="auto"/>
        <w:right w:val="none" w:sz="0" w:space="0" w:color="auto"/>
      </w:divBdr>
      <w:divsChild>
        <w:div w:id="920406383">
          <w:marLeft w:val="0"/>
          <w:marRight w:val="0"/>
          <w:marTop w:val="0"/>
          <w:marBottom w:val="0"/>
          <w:divBdr>
            <w:top w:val="none" w:sz="0" w:space="0" w:color="auto"/>
            <w:left w:val="none" w:sz="0" w:space="0" w:color="auto"/>
            <w:bottom w:val="none" w:sz="0" w:space="0" w:color="auto"/>
            <w:right w:val="none" w:sz="0" w:space="0" w:color="auto"/>
          </w:divBdr>
        </w:div>
        <w:div w:id="1208496496">
          <w:marLeft w:val="0"/>
          <w:marRight w:val="0"/>
          <w:marTop w:val="0"/>
          <w:marBottom w:val="0"/>
          <w:divBdr>
            <w:top w:val="none" w:sz="0" w:space="0" w:color="auto"/>
            <w:left w:val="none" w:sz="0" w:space="0" w:color="auto"/>
            <w:bottom w:val="none" w:sz="0" w:space="0" w:color="auto"/>
            <w:right w:val="none" w:sz="0" w:space="0" w:color="auto"/>
          </w:divBdr>
        </w:div>
        <w:div w:id="943534311">
          <w:marLeft w:val="0"/>
          <w:marRight w:val="0"/>
          <w:marTop w:val="0"/>
          <w:marBottom w:val="0"/>
          <w:divBdr>
            <w:top w:val="none" w:sz="0" w:space="0" w:color="auto"/>
            <w:left w:val="none" w:sz="0" w:space="0" w:color="auto"/>
            <w:bottom w:val="none" w:sz="0" w:space="0" w:color="auto"/>
            <w:right w:val="none" w:sz="0" w:space="0" w:color="auto"/>
          </w:divBdr>
        </w:div>
        <w:div w:id="556016203">
          <w:marLeft w:val="0"/>
          <w:marRight w:val="0"/>
          <w:marTop w:val="0"/>
          <w:marBottom w:val="0"/>
          <w:divBdr>
            <w:top w:val="none" w:sz="0" w:space="0" w:color="auto"/>
            <w:left w:val="none" w:sz="0" w:space="0" w:color="auto"/>
            <w:bottom w:val="none" w:sz="0" w:space="0" w:color="auto"/>
            <w:right w:val="none" w:sz="0" w:space="0" w:color="auto"/>
          </w:divBdr>
        </w:div>
        <w:div w:id="737938697">
          <w:marLeft w:val="0"/>
          <w:marRight w:val="0"/>
          <w:marTop w:val="0"/>
          <w:marBottom w:val="0"/>
          <w:divBdr>
            <w:top w:val="none" w:sz="0" w:space="0" w:color="auto"/>
            <w:left w:val="none" w:sz="0" w:space="0" w:color="auto"/>
            <w:bottom w:val="none" w:sz="0" w:space="0" w:color="auto"/>
            <w:right w:val="none" w:sz="0" w:space="0" w:color="auto"/>
          </w:divBdr>
        </w:div>
        <w:div w:id="681012439">
          <w:marLeft w:val="0"/>
          <w:marRight w:val="0"/>
          <w:marTop w:val="0"/>
          <w:marBottom w:val="0"/>
          <w:divBdr>
            <w:top w:val="none" w:sz="0" w:space="0" w:color="auto"/>
            <w:left w:val="none" w:sz="0" w:space="0" w:color="auto"/>
            <w:bottom w:val="none" w:sz="0" w:space="0" w:color="auto"/>
            <w:right w:val="none" w:sz="0" w:space="0" w:color="auto"/>
          </w:divBdr>
        </w:div>
        <w:div w:id="544804123">
          <w:marLeft w:val="0"/>
          <w:marRight w:val="0"/>
          <w:marTop w:val="0"/>
          <w:marBottom w:val="0"/>
          <w:divBdr>
            <w:top w:val="none" w:sz="0" w:space="0" w:color="auto"/>
            <w:left w:val="none" w:sz="0" w:space="0" w:color="auto"/>
            <w:bottom w:val="none" w:sz="0" w:space="0" w:color="auto"/>
            <w:right w:val="none" w:sz="0" w:space="0" w:color="auto"/>
          </w:divBdr>
        </w:div>
        <w:div w:id="1197623013">
          <w:marLeft w:val="0"/>
          <w:marRight w:val="0"/>
          <w:marTop w:val="0"/>
          <w:marBottom w:val="0"/>
          <w:divBdr>
            <w:top w:val="none" w:sz="0" w:space="0" w:color="auto"/>
            <w:left w:val="none" w:sz="0" w:space="0" w:color="auto"/>
            <w:bottom w:val="none" w:sz="0" w:space="0" w:color="auto"/>
            <w:right w:val="none" w:sz="0" w:space="0" w:color="auto"/>
          </w:divBdr>
        </w:div>
      </w:divsChild>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125849940">
      <w:bodyDiv w:val="1"/>
      <w:marLeft w:val="0"/>
      <w:marRight w:val="0"/>
      <w:marTop w:val="0"/>
      <w:marBottom w:val="0"/>
      <w:divBdr>
        <w:top w:val="none" w:sz="0" w:space="0" w:color="auto"/>
        <w:left w:val="none" w:sz="0" w:space="0" w:color="auto"/>
        <w:bottom w:val="none" w:sz="0" w:space="0" w:color="auto"/>
        <w:right w:val="none" w:sz="0" w:space="0" w:color="auto"/>
      </w:divBdr>
    </w:div>
    <w:div w:id="1286111033">
      <w:bodyDiv w:val="1"/>
      <w:marLeft w:val="0"/>
      <w:marRight w:val="0"/>
      <w:marTop w:val="0"/>
      <w:marBottom w:val="0"/>
      <w:divBdr>
        <w:top w:val="none" w:sz="0" w:space="0" w:color="auto"/>
        <w:left w:val="none" w:sz="0" w:space="0" w:color="auto"/>
        <w:bottom w:val="none" w:sz="0" w:space="0" w:color="auto"/>
        <w:right w:val="none" w:sz="0" w:space="0" w:color="auto"/>
      </w:divBdr>
    </w:div>
    <w:div w:id="1424641030">
      <w:bodyDiv w:val="1"/>
      <w:marLeft w:val="0"/>
      <w:marRight w:val="0"/>
      <w:marTop w:val="0"/>
      <w:marBottom w:val="0"/>
      <w:divBdr>
        <w:top w:val="none" w:sz="0" w:space="0" w:color="auto"/>
        <w:left w:val="none" w:sz="0" w:space="0" w:color="auto"/>
        <w:bottom w:val="none" w:sz="0" w:space="0" w:color="auto"/>
        <w:right w:val="none" w:sz="0" w:space="0" w:color="auto"/>
      </w:divBdr>
    </w:div>
    <w:div w:id="1556045609">
      <w:bodyDiv w:val="1"/>
      <w:marLeft w:val="0"/>
      <w:marRight w:val="0"/>
      <w:marTop w:val="0"/>
      <w:marBottom w:val="0"/>
      <w:divBdr>
        <w:top w:val="none" w:sz="0" w:space="0" w:color="auto"/>
        <w:left w:val="none" w:sz="0" w:space="0" w:color="auto"/>
        <w:bottom w:val="none" w:sz="0" w:space="0" w:color="auto"/>
        <w:right w:val="none" w:sz="0" w:space="0" w:color="auto"/>
      </w:divBdr>
    </w:div>
    <w:div w:id="1561330283">
      <w:bodyDiv w:val="1"/>
      <w:marLeft w:val="0"/>
      <w:marRight w:val="0"/>
      <w:marTop w:val="0"/>
      <w:marBottom w:val="0"/>
      <w:divBdr>
        <w:top w:val="none" w:sz="0" w:space="0" w:color="auto"/>
        <w:left w:val="none" w:sz="0" w:space="0" w:color="auto"/>
        <w:bottom w:val="none" w:sz="0" w:space="0" w:color="auto"/>
        <w:right w:val="none" w:sz="0" w:space="0" w:color="auto"/>
      </w:divBdr>
    </w:div>
    <w:div w:id="1648316844">
      <w:bodyDiv w:val="1"/>
      <w:marLeft w:val="0"/>
      <w:marRight w:val="0"/>
      <w:marTop w:val="0"/>
      <w:marBottom w:val="0"/>
      <w:divBdr>
        <w:top w:val="none" w:sz="0" w:space="0" w:color="auto"/>
        <w:left w:val="none" w:sz="0" w:space="0" w:color="auto"/>
        <w:bottom w:val="none" w:sz="0" w:space="0" w:color="auto"/>
        <w:right w:val="none" w:sz="0" w:space="0" w:color="auto"/>
      </w:divBdr>
    </w:div>
    <w:div w:id="1670206490">
      <w:bodyDiv w:val="1"/>
      <w:marLeft w:val="0"/>
      <w:marRight w:val="0"/>
      <w:marTop w:val="0"/>
      <w:marBottom w:val="0"/>
      <w:divBdr>
        <w:top w:val="none" w:sz="0" w:space="0" w:color="auto"/>
        <w:left w:val="none" w:sz="0" w:space="0" w:color="auto"/>
        <w:bottom w:val="none" w:sz="0" w:space="0" w:color="auto"/>
        <w:right w:val="none" w:sz="0" w:space="0" w:color="auto"/>
      </w:divBdr>
    </w:div>
    <w:div w:id="1675181792">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23295860">
      <w:bodyDiv w:val="1"/>
      <w:marLeft w:val="0"/>
      <w:marRight w:val="0"/>
      <w:marTop w:val="0"/>
      <w:marBottom w:val="0"/>
      <w:divBdr>
        <w:top w:val="none" w:sz="0" w:space="0" w:color="auto"/>
        <w:left w:val="none" w:sz="0" w:space="0" w:color="auto"/>
        <w:bottom w:val="none" w:sz="0" w:space="0" w:color="auto"/>
        <w:right w:val="none" w:sz="0" w:space="0" w:color="auto"/>
      </w:divBdr>
    </w:div>
    <w:div w:id="2057776217">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 w:id="2073893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1532</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SANTIAGO MEJIA FIERRO</cp:lastModifiedBy>
  <cp:revision>3</cp:revision>
  <dcterms:created xsi:type="dcterms:W3CDTF">2025-06-06T22:14:00Z</dcterms:created>
  <dcterms:modified xsi:type="dcterms:W3CDTF">2025-06-06T22:23:00Z</dcterms:modified>
</cp:coreProperties>
</file>