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A2F1" w14:textId="4219313D" w:rsidR="00147917" w:rsidRPr="00C138D5" w:rsidRDefault="008303EB" w:rsidP="00C138D5">
      <w:pPr>
        <w:spacing w:line="360" w:lineRule="auto"/>
        <w:jc w:val="center"/>
        <w:rPr>
          <w:rFonts w:ascii="Arial" w:hAnsi="Arial" w:cs="Arial"/>
          <w:b/>
          <w:bCs/>
        </w:rPr>
      </w:pPr>
      <w:r w:rsidRPr="00C138D5">
        <w:rPr>
          <w:rFonts w:ascii="Arial" w:hAnsi="Arial" w:cs="Arial"/>
          <w:b/>
          <w:bCs/>
        </w:rPr>
        <w:t>Audiencia de presunto incumplimiento sancionatorio</w:t>
      </w:r>
    </w:p>
    <w:p w14:paraId="45535DEB" w14:textId="12123569" w:rsidR="008303EB" w:rsidRPr="00C138D5" w:rsidRDefault="008303EB" w:rsidP="00C138D5">
      <w:pPr>
        <w:spacing w:after="0" w:line="360" w:lineRule="auto"/>
        <w:rPr>
          <w:rFonts w:ascii="Arial" w:hAnsi="Arial" w:cs="Arial"/>
        </w:rPr>
      </w:pPr>
      <w:r w:rsidRPr="00C138D5">
        <w:rPr>
          <w:rFonts w:ascii="Arial" w:hAnsi="Arial" w:cs="Arial"/>
        </w:rPr>
        <w:t>Contrato de Obra Pública No. 1.310.02-59.8-0581</w:t>
      </w:r>
    </w:p>
    <w:p w14:paraId="580984D2" w14:textId="78F7F916" w:rsidR="008303EB" w:rsidRPr="00C138D5" w:rsidRDefault="008303EB" w:rsidP="00C138D5">
      <w:pPr>
        <w:spacing w:after="0" w:line="360" w:lineRule="auto"/>
        <w:rPr>
          <w:rFonts w:ascii="Arial" w:hAnsi="Arial" w:cs="Arial"/>
          <w:b/>
          <w:bCs/>
        </w:rPr>
      </w:pPr>
      <w:r w:rsidRPr="00C138D5">
        <w:rPr>
          <w:rFonts w:ascii="Arial" w:hAnsi="Arial" w:cs="Arial"/>
          <w:b/>
          <w:bCs/>
        </w:rPr>
        <w:t xml:space="preserve">Contratante: </w:t>
      </w:r>
      <w:r w:rsidRPr="00C138D5">
        <w:rPr>
          <w:rFonts w:ascii="Arial" w:hAnsi="Arial" w:cs="Arial"/>
        </w:rPr>
        <w:t xml:space="preserve">Departamento del Valle </w:t>
      </w:r>
      <w:r w:rsidRPr="00C138D5">
        <w:rPr>
          <w:rFonts w:ascii="Arial" w:hAnsi="Arial" w:cs="Arial"/>
          <w:b/>
          <w:bCs/>
        </w:rPr>
        <w:t xml:space="preserve"> </w:t>
      </w:r>
    </w:p>
    <w:p w14:paraId="350075EF" w14:textId="75E8EDCA" w:rsidR="008303EB" w:rsidRPr="00C138D5" w:rsidRDefault="008303EB" w:rsidP="00C138D5">
      <w:pPr>
        <w:spacing w:after="0" w:line="360" w:lineRule="auto"/>
        <w:rPr>
          <w:rFonts w:ascii="Arial" w:hAnsi="Arial" w:cs="Arial"/>
        </w:rPr>
      </w:pPr>
      <w:r w:rsidRPr="00C138D5">
        <w:rPr>
          <w:rFonts w:ascii="Arial" w:hAnsi="Arial" w:cs="Arial"/>
          <w:b/>
          <w:bCs/>
        </w:rPr>
        <w:t xml:space="preserve">Contratista: </w:t>
      </w:r>
      <w:r w:rsidRPr="00C138D5">
        <w:rPr>
          <w:rFonts w:ascii="Arial" w:hAnsi="Arial" w:cs="Arial"/>
        </w:rPr>
        <w:t>Consorcio vías del Valle</w:t>
      </w:r>
    </w:p>
    <w:p w14:paraId="78B575F2" w14:textId="2C35175E" w:rsidR="0090078B" w:rsidRPr="00C138D5" w:rsidRDefault="0090078B" w:rsidP="00C138D5">
      <w:pPr>
        <w:spacing w:after="0" w:line="360" w:lineRule="auto"/>
        <w:rPr>
          <w:rFonts w:ascii="Arial" w:hAnsi="Arial" w:cs="Arial"/>
        </w:rPr>
      </w:pPr>
      <w:r w:rsidRPr="00C138D5">
        <w:rPr>
          <w:rFonts w:ascii="Arial" w:hAnsi="Arial" w:cs="Arial"/>
          <w:b/>
          <w:bCs/>
        </w:rPr>
        <w:t xml:space="preserve">Objeto del contrato: </w:t>
      </w:r>
      <w:r w:rsidR="00825214" w:rsidRPr="00C138D5">
        <w:rPr>
          <w:rFonts w:ascii="Arial" w:hAnsi="Arial" w:cs="Arial"/>
        </w:rPr>
        <w:t xml:space="preserve">Mejoramiento a nivel de subrasante en las vías para la paz de cuatro municipios del </w:t>
      </w:r>
      <w:proofErr w:type="spellStart"/>
      <w:r w:rsidR="00825214" w:rsidRPr="00C138D5">
        <w:rPr>
          <w:rFonts w:ascii="Arial" w:hAnsi="Arial" w:cs="Arial"/>
        </w:rPr>
        <w:t>Dpto</w:t>
      </w:r>
      <w:proofErr w:type="spellEnd"/>
      <w:r w:rsidR="00825214" w:rsidRPr="00C138D5">
        <w:rPr>
          <w:rFonts w:ascii="Arial" w:hAnsi="Arial" w:cs="Arial"/>
        </w:rPr>
        <w:t xml:space="preserve"> del Valle</w:t>
      </w:r>
    </w:p>
    <w:p w14:paraId="5ABA4730" w14:textId="3788088E" w:rsidR="00BC27D1" w:rsidRPr="00C138D5" w:rsidRDefault="00BC27D1" w:rsidP="00C138D5">
      <w:pPr>
        <w:spacing w:after="0" w:line="360" w:lineRule="auto"/>
        <w:rPr>
          <w:rFonts w:ascii="Arial" w:hAnsi="Arial" w:cs="Arial"/>
        </w:rPr>
      </w:pPr>
      <w:r w:rsidRPr="00C138D5">
        <w:rPr>
          <w:rFonts w:ascii="Arial" w:hAnsi="Arial" w:cs="Arial"/>
          <w:b/>
          <w:bCs/>
        </w:rPr>
        <w:t xml:space="preserve">Valor del Contrato: </w:t>
      </w:r>
      <w:r w:rsidRPr="00C138D5">
        <w:rPr>
          <w:rFonts w:ascii="Arial" w:hAnsi="Arial" w:cs="Arial"/>
        </w:rPr>
        <w:t>$5.219.088.659</w:t>
      </w:r>
    </w:p>
    <w:p w14:paraId="7DA51786" w14:textId="38049314" w:rsidR="00643639" w:rsidRPr="00C138D5" w:rsidRDefault="00643639" w:rsidP="00C138D5">
      <w:pPr>
        <w:spacing w:after="0" w:line="360" w:lineRule="auto"/>
        <w:rPr>
          <w:rFonts w:ascii="Arial" w:hAnsi="Arial" w:cs="Arial"/>
        </w:rPr>
      </w:pPr>
      <w:r w:rsidRPr="00C138D5">
        <w:rPr>
          <w:rFonts w:ascii="Arial" w:hAnsi="Arial" w:cs="Arial"/>
          <w:b/>
          <w:bCs/>
        </w:rPr>
        <w:t xml:space="preserve">Plazo contrato: </w:t>
      </w:r>
      <w:r w:rsidRPr="00C138D5">
        <w:rPr>
          <w:rFonts w:ascii="Arial" w:hAnsi="Arial" w:cs="Arial"/>
        </w:rPr>
        <w:t xml:space="preserve">6 meses. </w:t>
      </w:r>
    </w:p>
    <w:p w14:paraId="52BFA223" w14:textId="6D2DF3B6" w:rsidR="00643639" w:rsidRPr="00C138D5" w:rsidRDefault="00643639" w:rsidP="00C138D5">
      <w:pPr>
        <w:spacing w:after="0" w:line="360" w:lineRule="auto"/>
        <w:rPr>
          <w:rFonts w:ascii="Arial" w:hAnsi="Arial" w:cs="Arial"/>
        </w:rPr>
      </w:pPr>
      <w:r w:rsidRPr="00C138D5">
        <w:rPr>
          <w:rFonts w:ascii="Arial" w:hAnsi="Arial" w:cs="Arial"/>
          <w:b/>
          <w:bCs/>
        </w:rPr>
        <w:t xml:space="preserve">Inicio: </w:t>
      </w:r>
      <w:r w:rsidRPr="00C138D5">
        <w:rPr>
          <w:rFonts w:ascii="Arial" w:hAnsi="Arial" w:cs="Arial"/>
        </w:rPr>
        <w:t>11 de febrero de 2022</w:t>
      </w:r>
    </w:p>
    <w:p w14:paraId="47B21DA5" w14:textId="6CC8A5FC" w:rsidR="00E1394C" w:rsidRPr="00C138D5" w:rsidRDefault="00E1394C" w:rsidP="00C138D5">
      <w:pPr>
        <w:spacing w:after="0" w:line="360" w:lineRule="auto"/>
        <w:rPr>
          <w:rFonts w:ascii="Arial" w:hAnsi="Arial" w:cs="Arial"/>
        </w:rPr>
      </w:pPr>
      <w:r w:rsidRPr="00C138D5">
        <w:rPr>
          <w:rFonts w:ascii="Arial" w:hAnsi="Arial" w:cs="Arial"/>
          <w:b/>
          <w:bCs/>
        </w:rPr>
        <w:t xml:space="preserve">Suspensión del contrato: </w:t>
      </w:r>
      <w:r w:rsidRPr="00C138D5">
        <w:rPr>
          <w:rFonts w:ascii="Arial" w:hAnsi="Arial" w:cs="Arial"/>
        </w:rPr>
        <w:t>01 de junio hasta 30 de agosto de 2022</w:t>
      </w:r>
    </w:p>
    <w:p w14:paraId="3F48CF2A" w14:textId="27149D6B" w:rsidR="00E1394C" w:rsidRPr="00C138D5" w:rsidRDefault="00E1394C" w:rsidP="00C138D5">
      <w:pPr>
        <w:spacing w:after="0" w:line="360" w:lineRule="auto"/>
        <w:rPr>
          <w:rFonts w:ascii="Arial" w:hAnsi="Arial" w:cs="Arial"/>
        </w:rPr>
      </w:pPr>
      <w:r w:rsidRPr="00C138D5">
        <w:rPr>
          <w:rFonts w:ascii="Arial" w:hAnsi="Arial" w:cs="Arial"/>
          <w:b/>
          <w:bCs/>
        </w:rPr>
        <w:t xml:space="preserve">Reinicio contrato: </w:t>
      </w:r>
      <w:r w:rsidRPr="00C138D5">
        <w:rPr>
          <w:rFonts w:ascii="Arial" w:hAnsi="Arial" w:cs="Arial"/>
        </w:rPr>
        <w:t xml:space="preserve">31 de agosto de 2022. </w:t>
      </w:r>
    </w:p>
    <w:p w14:paraId="33BD59B1" w14:textId="175D9906" w:rsidR="0048765A" w:rsidRPr="00C138D5" w:rsidRDefault="0048765A" w:rsidP="00C138D5">
      <w:pPr>
        <w:spacing w:after="0" w:line="360" w:lineRule="auto"/>
        <w:rPr>
          <w:rFonts w:ascii="Arial" w:hAnsi="Arial" w:cs="Arial"/>
        </w:rPr>
      </w:pPr>
      <w:r w:rsidRPr="00C138D5">
        <w:rPr>
          <w:rFonts w:ascii="Arial" w:hAnsi="Arial" w:cs="Arial"/>
          <w:b/>
          <w:bCs/>
          <w:highlight w:val="cyan"/>
        </w:rPr>
        <w:t xml:space="preserve">Plazo nuevo: </w:t>
      </w:r>
      <w:r w:rsidRPr="00C138D5">
        <w:rPr>
          <w:rFonts w:ascii="Arial" w:hAnsi="Arial" w:cs="Arial"/>
          <w:highlight w:val="cyan"/>
        </w:rPr>
        <w:t>hasta 19 de febrero de 2023</w:t>
      </w:r>
    </w:p>
    <w:p w14:paraId="368A7B16" w14:textId="5406B6C9" w:rsidR="00AF3E12" w:rsidRPr="00C138D5" w:rsidRDefault="00AF3E12" w:rsidP="00C138D5">
      <w:pPr>
        <w:spacing w:after="0" w:line="360" w:lineRule="auto"/>
        <w:rPr>
          <w:rFonts w:ascii="Arial" w:hAnsi="Arial" w:cs="Arial"/>
        </w:rPr>
      </w:pPr>
      <w:r w:rsidRPr="00C138D5">
        <w:rPr>
          <w:rFonts w:ascii="Arial" w:hAnsi="Arial" w:cs="Arial"/>
          <w:b/>
          <w:bCs/>
        </w:rPr>
        <w:t xml:space="preserve">Firma del contrato: </w:t>
      </w:r>
      <w:r w:rsidRPr="00C138D5">
        <w:rPr>
          <w:rFonts w:ascii="Arial" w:hAnsi="Arial" w:cs="Arial"/>
        </w:rPr>
        <w:t>23 de diciembre de 2021</w:t>
      </w:r>
    </w:p>
    <w:p w14:paraId="226771A9" w14:textId="758029E5" w:rsidR="00E61741" w:rsidRPr="00C138D5" w:rsidRDefault="001955F5" w:rsidP="00C138D5">
      <w:pPr>
        <w:spacing w:after="0" w:line="360" w:lineRule="auto"/>
        <w:rPr>
          <w:rFonts w:ascii="Arial" w:hAnsi="Arial" w:cs="Arial"/>
        </w:rPr>
      </w:pPr>
      <w:r w:rsidRPr="00C138D5">
        <w:rPr>
          <w:rFonts w:ascii="Arial" w:hAnsi="Arial" w:cs="Arial"/>
          <w:b/>
          <w:bCs/>
        </w:rPr>
        <w:t xml:space="preserve">Interventor: </w:t>
      </w:r>
      <w:r w:rsidRPr="00C138D5">
        <w:rPr>
          <w:rFonts w:ascii="Arial" w:hAnsi="Arial" w:cs="Arial"/>
        </w:rPr>
        <w:t xml:space="preserve">Martínez &amp; Manrique Arquitectura e Ingeniería S.A.S. </w:t>
      </w:r>
    </w:p>
    <w:p w14:paraId="3FDFBDB0" w14:textId="057CD212" w:rsidR="00825214" w:rsidRPr="00C138D5" w:rsidRDefault="00EB5658" w:rsidP="00C138D5">
      <w:pPr>
        <w:spacing w:after="0" w:line="360" w:lineRule="auto"/>
        <w:rPr>
          <w:rFonts w:ascii="Arial" w:hAnsi="Arial" w:cs="Arial"/>
        </w:rPr>
      </w:pPr>
      <w:r w:rsidRPr="00C138D5">
        <w:rPr>
          <w:rFonts w:ascii="Arial" w:hAnsi="Arial" w:cs="Arial"/>
          <w:b/>
          <w:bCs/>
        </w:rPr>
        <w:t xml:space="preserve">Resolución No. 1.310.02-59.8-0356 del 02 de septiembre de 2021: </w:t>
      </w:r>
      <w:r w:rsidRPr="00C138D5">
        <w:rPr>
          <w:rFonts w:ascii="Arial" w:hAnsi="Arial" w:cs="Arial"/>
        </w:rPr>
        <w:t xml:space="preserve">Se adjudicó el contrato al Consorcio </w:t>
      </w:r>
      <w:proofErr w:type="spellStart"/>
      <w:r w:rsidRPr="00C138D5">
        <w:rPr>
          <w:rFonts w:ascii="Arial" w:hAnsi="Arial" w:cs="Arial"/>
        </w:rPr>
        <w:t>Vias</w:t>
      </w:r>
      <w:proofErr w:type="spellEnd"/>
      <w:r w:rsidRPr="00C138D5">
        <w:rPr>
          <w:rFonts w:ascii="Arial" w:hAnsi="Arial" w:cs="Arial"/>
        </w:rPr>
        <w:t xml:space="preserve"> del Valle. </w:t>
      </w:r>
    </w:p>
    <w:p w14:paraId="261C6179" w14:textId="1AF83EE8" w:rsidR="005930A4" w:rsidRPr="00C138D5" w:rsidRDefault="005930A4" w:rsidP="00C138D5">
      <w:pPr>
        <w:spacing w:after="0" w:line="360" w:lineRule="auto"/>
        <w:rPr>
          <w:rFonts w:ascii="Arial" w:hAnsi="Arial" w:cs="Arial"/>
        </w:rPr>
      </w:pPr>
      <w:r w:rsidRPr="00C138D5">
        <w:rPr>
          <w:rFonts w:ascii="Arial" w:hAnsi="Arial" w:cs="Arial"/>
          <w:b/>
          <w:bCs/>
        </w:rPr>
        <w:t xml:space="preserve">Anticipo: </w:t>
      </w:r>
      <w:r w:rsidRPr="00C138D5">
        <w:rPr>
          <w:rFonts w:ascii="Arial" w:hAnsi="Arial" w:cs="Arial"/>
        </w:rPr>
        <w:t>Se entrega el 30%</w:t>
      </w:r>
      <w:r w:rsidR="008B1BE5" w:rsidRPr="00C138D5">
        <w:rPr>
          <w:rFonts w:ascii="Arial" w:hAnsi="Arial" w:cs="Arial"/>
        </w:rPr>
        <w:t xml:space="preserve"> (</w:t>
      </w:r>
      <w:r w:rsidR="00825214" w:rsidRPr="00C138D5">
        <w:rPr>
          <w:rFonts w:ascii="Arial" w:hAnsi="Arial" w:cs="Arial"/>
        </w:rPr>
        <w:t>la iniciación de las obras no está</w:t>
      </w:r>
      <w:r w:rsidR="008B1BE5" w:rsidRPr="00C138D5">
        <w:rPr>
          <w:rFonts w:ascii="Arial" w:hAnsi="Arial" w:cs="Arial"/>
        </w:rPr>
        <w:t xml:space="preserve"> supeditadas en ningún caso a la entrega del anticipo</w:t>
      </w:r>
    </w:p>
    <w:p w14:paraId="65B30E2D" w14:textId="2E8318C7" w:rsidR="00BD1DD9" w:rsidRPr="00C138D5" w:rsidRDefault="00BD1DD9" w:rsidP="00C138D5">
      <w:pPr>
        <w:spacing w:after="0" w:line="360" w:lineRule="auto"/>
        <w:rPr>
          <w:rFonts w:ascii="Arial" w:hAnsi="Arial" w:cs="Arial"/>
        </w:rPr>
      </w:pPr>
      <w:r w:rsidRPr="00C138D5">
        <w:rPr>
          <w:rFonts w:ascii="Arial" w:hAnsi="Arial" w:cs="Arial"/>
          <w:b/>
          <w:bCs/>
        </w:rPr>
        <w:t xml:space="preserve">Forma de pago: </w:t>
      </w:r>
      <w:r w:rsidRPr="00C138D5">
        <w:rPr>
          <w:rFonts w:ascii="Arial" w:hAnsi="Arial" w:cs="Arial"/>
        </w:rPr>
        <w:t xml:space="preserve">Previa presentación de las actas parciales de ejecución del contrato debidamente aprobadas por la interventoría. </w:t>
      </w:r>
    </w:p>
    <w:p w14:paraId="56B20C66" w14:textId="522B3377" w:rsidR="00825214" w:rsidRPr="00C138D5" w:rsidRDefault="00F4706E" w:rsidP="00C138D5">
      <w:pPr>
        <w:spacing w:after="0" w:line="360" w:lineRule="auto"/>
        <w:rPr>
          <w:rFonts w:ascii="Arial" w:hAnsi="Arial" w:cs="Arial"/>
        </w:rPr>
      </w:pPr>
      <w:r w:rsidRPr="00C138D5">
        <w:rPr>
          <w:rFonts w:ascii="Arial" w:hAnsi="Arial" w:cs="Arial"/>
          <w:b/>
          <w:bCs/>
        </w:rPr>
        <w:t xml:space="preserve">Amortización total: </w:t>
      </w:r>
      <w:r w:rsidRPr="00C138D5">
        <w:rPr>
          <w:rFonts w:ascii="Arial" w:hAnsi="Arial" w:cs="Arial"/>
        </w:rPr>
        <w:t>Por lo menos 1 mes antes del vencimiento del plazo contractual</w:t>
      </w:r>
      <w:r w:rsidR="000A4DC6" w:rsidRPr="00C138D5">
        <w:rPr>
          <w:rFonts w:ascii="Arial" w:hAnsi="Arial" w:cs="Arial"/>
        </w:rPr>
        <w:t xml:space="preserve"> siempre y cuando el plazo inicial no supere los 6 meses. </w:t>
      </w:r>
    </w:p>
    <w:p w14:paraId="547C2241" w14:textId="0803C844" w:rsidR="00A45F98" w:rsidRPr="00C138D5" w:rsidRDefault="00A45F98" w:rsidP="00C138D5">
      <w:pPr>
        <w:spacing w:after="0" w:line="360" w:lineRule="auto"/>
        <w:rPr>
          <w:rFonts w:ascii="Arial" w:hAnsi="Arial" w:cs="Arial"/>
        </w:rPr>
      </w:pPr>
      <w:r w:rsidRPr="00C138D5">
        <w:rPr>
          <w:rFonts w:ascii="Arial" w:hAnsi="Arial" w:cs="Arial"/>
          <w:b/>
          <w:bCs/>
        </w:rPr>
        <w:t>Obligaciones generales del contratista</w:t>
      </w:r>
      <w:r w:rsidRPr="00C138D5">
        <w:rPr>
          <w:rFonts w:ascii="Arial" w:hAnsi="Arial" w:cs="Arial"/>
        </w:rPr>
        <w:t>: Clausula 9</w:t>
      </w:r>
    </w:p>
    <w:p w14:paraId="2BFB06D3" w14:textId="637D6E8B" w:rsidR="00C70211" w:rsidRPr="00C138D5" w:rsidRDefault="00C70211" w:rsidP="00C138D5">
      <w:pPr>
        <w:spacing w:after="0" w:line="360" w:lineRule="auto"/>
        <w:rPr>
          <w:rFonts w:ascii="Arial" w:hAnsi="Arial" w:cs="Arial"/>
        </w:rPr>
      </w:pPr>
      <w:r w:rsidRPr="00C138D5">
        <w:rPr>
          <w:rFonts w:ascii="Arial" w:hAnsi="Arial" w:cs="Arial"/>
          <w:b/>
          <w:bCs/>
        </w:rPr>
        <w:t xml:space="preserve">Cláusula Penal (clausula 15): </w:t>
      </w:r>
      <w:r w:rsidRPr="00C138D5">
        <w:rPr>
          <w:rFonts w:ascii="Arial" w:hAnsi="Arial" w:cs="Arial"/>
        </w:rPr>
        <w:t>hasta el 10% del valor del contrato ($521.908.865)</w:t>
      </w:r>
    </w:p>
    <w:p w14:paraId="64FE22FB" w14:textId="72D4D5A8" w:rsidR="00011A1B" w:rsidRPr="00C138D5" w:rsidRDefault="00011A1B" w:rsidP="00C138D5">
      <w:pPr>
        <w:spacing w:after="0" w:line="360" w:lineRule="auto"/>
        <w:rPr>
          <w:rFonts w:ascii="Arial" w:hAnsi="Arial" w:cs="Arial"/>
        </w:rPr>
      </w:pPr>
      <w:r w:rsidRPr="00C138D5">
        <w:rPr>
          <w:rFonts w:ascii="Arial" w:hAnsi="Arial" w:cs="Arial"/>
        </w:rPr>
        <w:t xml:space="preserve">La cláusula permite el descuento correspondiente de los saldos a él adeudados </w:t>
      </w:r>
      <w:proofErr w:type="gramStart"/>
      <w:r w:rsidRPr="00C138D5">
        <w:rPr>
          <w:rFonts w:ascii="Arial" w:hAnsi="Arial" w:cs="Arial"/>
        </w:rPr>
        <w:t>previo retención</w:t>
      </w:r>
      <w:proofErr w:type="gramEnd"/>
      <w:r w:rsidRPr="00C138D5">
        <w:rPr>
          <w:rFonts w:ascii="Arial" w:hAnsi="Arial" w:cs="Arial"/>
        </w:rPr>
        <w:t xml:space="preserve"> de tributos, saldos a favor o se hará efecto el amparo de cumplimiento de la garantía. </w:t>
      </w:r>
    </w:p>
    <w:p w14:paraId="08A2DEF4" w14:textId="4CF1ECA6" w:rsidR="00703F9B" w:rsidRPr="00C138D5" w:rsidRDefault="00703F9B" w:rsidP="00C138D5">
      <w:pPr>
        <w:spacing w:after="0" w:line="360" w:lineRule="auto"/>
        <w:rPr>
          <w:rFonts w:ascii="Arial" w:hAnsi="Arial" w:cs="Arial"/>
        </w:rPr>
      </w:pPr>
      <w:r w:rsidRPr="00C138D5">
        <w:rPr>
          <w:rFonts w:ascii="Arial" w:hAnsi="Arial" w:cs="Arial"/>
          <w:b/>
          <w:bCs/>
        </w:rPr>
        <w:t xml:space="preserve">Indemnización de perjuicios al contratante: </w:t>
      </w:r>
      <w:r w:rsidRPr="00C138D5">
        <w:rPr>
          <w:rFonts w:ascii="Arial" w:hAnsi="Arial" w:cs="Arial"/>
        </w:rPr>
        <w:t xml:space="preserve">Hasta el 10% del valor del contrato. </w:t>
      </w:r>
    </w:p>
    <w:p w14:paraId="0AA308D8" w14:textId="0D61F22E" w:rsidR="00414FBC" w:rsidRPr="00C138D5" w:rsidRDefault="00414FBC" w:rsidP="00C138D5">
      <w:pPr>
        <w:spacing w:after="0" w:line="360" w:lineRule="auto"/>
        <w:rPr>
          <w:rFonts w:ascii="Arial" w:hAnsi="Arial" w:cs="Arial"/>
        </w:rPr>
      </w:pPr>
      <w:r w:rsidRPr="00C138D5">
        <w:rPr>
          <w:rFonts w:ascii="Arial" w:hAnsi="Arial" w:cs="Arial"/>
          <w:b/>
          <w:bCs/>
        </w:rPr>
        <w:t xml:space="preserve">Cláusula 28. Solución de controversias. </w:t>
      </w:r>
      <w:r w:rsidRPr="00C138D5">
        <w:rPr>
          <w:rFonts w:ascii="Arial" w:hAnsi="Arial" w:cs="Arial"/>
        </w:rPr>
        <w:t>Arreglo directo en un tér</w:t>
      </w:r>
      <w:r w:rsidR="00421D5E" w:rsidRPr="00C138D5">
        <w:rPr>
          <w:rFonts w:ascii="Arial" w:hAnsi="Arial" w:cs="Arial"/>
        </w:rPr>
        <w:t>m</w:t>
      </w:r>
      <w:r w:rsidRPr="00C138D5">
        <w:rPr>
          <w:rFonts w:ascii="Arial" w:hAnsi="Arial" w:cs="Arial"/>
        </w:rPr>
        <w:t xml:space="preserve">ino no mayor a 5 días hábiles a partir de la fecha de cualquiera de las partes comunique por escrito a la otra la existencia de una diferencia. </w:t>
      </w:r>
    </w:p>
    <w:p w14:paraId="13D91DAF" w14:textId="1F767B4F" w:rsidR="008D0775" w:rsidRPr="00C138D5" w:rsidRDefault="008D0775" w:rsidP="00C138D5">
      <w:pPr>
        <w:spacing w:after="0" w:line="360" w:lineRule="auto"/>
        <w:rPr>
          <w:rFonts w:ascii="Arial" w:hAnsi="Arial" w:cs="Arial"/>
        </w:rPr>
      </w:pPr>
      <w:r w:rsidRPr="00C138D5">
        <w:rPr>
          <w:rFonts w:ascii="Arial" w:hAnsi="Arial" w:cs="Arial"/>
          <w:b/>
          <w:bCs/>
        </w:rPr>
        <w:t xml:space="preserve">Constancia secretarial 10 de mayo de 2024: </w:t>
      </w:r>
    </w:p>
    <w:p w14:paraId="46922BC9" w14:textId="54AFA8F1" w:rsidR="0055208E" w:rsidRPr="00C138D5" w:rsidRDefault="0055208E" w:rsidP="00C138D5">
      <w:pPr>
        <w:spacing w:after="0" w:line="360" w:lineRule="auto"/>
        <w:rPr>
          <w:rFonts w:ascii="Arial" w:hAnsi="Arial" w:cs="Arial"/>
        </w:rPr>
      </w:pPr>
      <w:r w:rsidRPr="00C138D5">
        <w:rPr>
          <w:rFonts w:ascii="Arial" w:hAnsi="Arial" w:cs="Arial"/>
        </w:rPr>
        <w:t>Resuelve revocatoria directa el 17 de octubre de 2023</w:t>
      </w:r>
    </w:p>
    <w:p w14:paraId="261FFAE7" w14:textId="0E78F355" w:rsidR="00D02DCA" w:rsidRPr="00C138D5" w:rsidRDefault="00D02DCA" w:rsidP="00C138D5">
      <w:pPr>
        <w:spacing w:after="0" w:line="360" w:lineRule="auto"/>
        <w:rPr>
          <w:rFonts w:ascii="Arial" w:hAnsi="Arial" w:cs="Arial"/>
        </w:rPr>
      </w:pPr>
      <w:r w:rsidRPr="00C138D5">
        <w:rPr>
          <w:rFonts w:ascii="Arial" w:hAnsi="Arial" w:cs="Arial"/>
          <w:b/>
          <w:bCs/>
        </w:rPr>
        <w:lastRenderedPageBreak/>
        <w:t>17 de mayo de 2023</w:t>
      </w:r>
      <w:r w:rsidRPr="00C138D5">
        <w:rPr>
          <w:rFonts w:ascii="Arial" w:hAnsi="Arial" w:cs="Arial"/>
        </w:rPr>
        <w:t xml:space="preserve">: Se decidió propuesta de arreglo solicitada por el Grupo IS dentro del proceso incumplimiento. </w:t>
      </w:r>
    </w:p>
    <w:p w14:paraId="57649EAB" w14:textId="447DC2D6" w:rsidR="000D69D4" w:rsidRPr="00C138D5" w:rsidRDefault="000D69D4" w:rsidP="00C138D5">
      <w:pPr>
        <w:spacing w:line="360" w:lineRule="auto"/>
        <w:jc w:val="center"/>
        <w:rPr>
          <w:rFonts w:ascii="Arial" w:hAnsi="Arial" w:cs="Arial"/>
          <w:b/>
          <w:bCs/>
          <w:u w:val="single"/>
        </w:rPr>
      </w:pPr>
      <w:r w:rsidRPr="00C138D5">
        <w:rPr>
          <w:rFonts w:ascii="Arial" w:hAnsi="Arial" w:cs="Arial"/>
          <w:b/>
          <w:bCs/>
          <w:u w:val="single"/>
        </w:rPr>
        <w:t>Oficio No. 02 de mayo de 2024</w:t>
      </w:r>
    </w:p>
    <w:p w14:paraId="1D1D5FDB" w14:textId="4F794A17" w:rsidR="009658AF" w:rsidRPr="00C138D5" w:rsidRDefault="000C2C6D" w:rsidP="00C138D5">
      <w:pPr>
        <w:spacing w:line="360" w:lineRule="auto"/>
        <w:jc w:val="both"/>
        <w:rPr>
          <w:rFonts w:ascii="Arial" w:hAnsi="Arial" w:cs="Arial"/>
        </w:rPr>
      </w:pPr>
      <w:r w:rsidRPr="00C138D5">
        <w:rPr>
          <w:rFonts w:ascii="Arial" w:hAnsi="Arial" w:cs="Arial"/>
        </w:rPr>
        <w:t xml:space="preserve">Consorcio: 50% grupo SS, 40% </w:t>
      </w:r>
      <w:proofErr w:type="spellStart"/>
      <w:r w:rsidRPr="00C138D5">
        <w:rPr>
          <w:rFonts w:ascii="Arial" w:hAnsi="Arial" w:cs="Arial"/>
        </w:rPr>
        <w:t>Lacides</w:t>
      </w:r>
      <w:proofErr w:type="spellEnd"/>
      <w:r w:rsidRPr="00C138D5">
        <w:rPr>
          <w:rFonts w:ascii="Arial" w:hAnsi="Arial" w:cs="Arial"/>
        </w:rPr>
        <w:t xml:space="preserve"> Segovia y 10% el Grupo IS</w:t>
      </w:r>
    </w:p>
    <w:p w14:paraId="42CE3A74" w14:textId="2ABBBFA7" w:rsidR="00643639" w:rsidRPr="00C138D5" w:rsidRDefault="00643639" w:rsidP="00C138D5">
      <w:pPr>
        <w:pStyle w:val="Prrafodelista"/>
        <w:numPr>
          <w:ilvl w:val="0"/>
          <w:numId w:val="1"/>
        </w:numPr>
        <w:spacing w:line="360" w:lineRule="auto"/>
        <w:jc w:val="both"/>
        <w:rPr>
          <w:rFonts w:ascii="Arial" w:hAnsi="Arial" w:cs="Arial"/>
        </w:rPr>
      </w:pPr>
      <w:r w:rsidRPr="00C138D5">
        <w:rPr>
          <w:rFonts w:ascii="Arial" w:hAnsi="Arial" w:cs="Arial"/>
        </w:rPr>
        <w:t>Localización Florida: intervención 5,78 km</w:t>
      </w:r>
    </w:p>
    <w:p w14:paraId="3C811E18" w14:textId="57E8CE0E" w:rsidR="00643639" w:rsidRPr="00C138D5" w:rsidRDefault="00643639" w:rsidP="00C138D5">
      <w:pPr>
        <w:pStyle w:val="Prrafodelista"/>
        <w:numPr>
          <w:ilvl w:val="0"/>
          <w:numId w:val="1"/>
        </w:numPr>
        <w:spacing w:line="360" w:lineRule="auto"/>
        <w:jc w:val="both"/>
        <w:rPr>
          <w:rFonts w:ascii="Arial" w:hAnsi="Arial" w:cs="Arial"/>
        </w:rPr>
      </w:pPr>
      <w:r w:rsidRPr="00C138D5">
        <w:rPr>
          <w:rFonts w:ascii="Arial" w:hAnsi="Arial" w:cs="Arial"/>
        </w:rPr>
        <w:t>Localización Pradera: intervención 4,16 km</w:t>
      </w:r>
    </w:p>
    <w:p w14:paraId="43832E91" w14:textId="1625879C" w:rsidR="00643639" w:rsidRPr="00C138D5" w:rsidRDefault="00643639" w:rsidP="00C138D5">
      <w:pPr>
        <w:pStyle w:val="Prrafodelista"/>
        <w:numPr>
          <w:ilvl w:val="0"/>
          <w:numId w:val="1"/>
        </w:numPr>
        <w:spacing w:line="360" w:lineRule="auto"/>
        <w:jc w:val="both"/>
        <w:rPr>
          <w:rFonts w:ascii="Arial" w:hAnsi="Arial" w:cs="Arial"/>
        </w:rPr>
      </w:pPr>
      <w:r w:rsidRPr="00C138D5">
        <w:rPr>
          <w:rFonts w:ascii="Arial" w:hAnsi="Arial" w:cs="Arial"/>
        </w:rPr>
        <w:t>Localización Roldanillo – El Dovio: $6,12 km</w:t>
      </w:r>
    </w:p>
    <w:p w14:paraId="22679091" w14:textId="77777777" w:rsidR="00643639" w:rsidRPr="00C138D5" w:rsidRDefault="00643639" w:rsidP="00C138D5">
      <w:pPr>
        <w:pStyle w:val="Prrafodelista"/>
        <w:spacing w:line="360" w:lineRule="auto"/>
        <w:jc w:val="both"/>
        <w:rPr>
          <w:rFonts w:ascii="Arial" w:hAnsi="Arial" w:cs="Arial"/>
        </w:rPr>
      </w:pPr>
    </w:p>
    <w:p w14:paraId="4CB5FFFF" w14:textId="2FD7B033" w:rsidR="0051752A" w:rsidRPr="00C138D5" w:rsidRDefault="00E61741" w:rsidP="00C138D5">
      <w:pPr>
        <w:spacing w:line="360" w:lineRule="auto"/>
        <w:jc w:val="both"/>
        <w:rPr>
          <w:rFonts w:ascii="Arial" w:hAnsi="Arial" w:cs="Arial"/>
        </w:rPr>
      </w:pPr>
      <w:r w:rsidRPr="00C138D5">
        <w:rPr>
          <w:rFonts w:ascii="Arial" w:hAnsi="Arial" w:cs="Arial"/>
          <w:b/>
          <w:bCs/>
        </w:rPr>
        <w:t xml:space="preserve">Informe de interventoría: </w:t>
      </w:r>
      <w:r w:rsidRPr="00C138D5">
        <w:rPr>
          <w:rFonts w:ascii="Arial" w:hAnsi="Arial" w:cs="Arial"/>
        </w:rPr>
        <w:t xml:space="preserve"> </w:t>
      </w:r>
      <w:r w:rsidRPr="00C138D5">
        <w:rPr>
          <w:rFonts w:ascii="Arial" w:hAnsi="Arial" w:cs="Arial"/>
          <w:highlight w:val="green"/>
        </w:rPr>
        <w:t>29 de abril de 2024</w:t>
      </w:r>
      <w:r w:rsidR="00264C27" w:rsidRPr="00C138D5">
        <w:rPr>
          <w:rFonts w:ascii="Arial" w:hAnsi="Arial" w:cs="Arial"/>
        </w:rPr>
        <w:t>. Oficio VR4-131-A-2024</w:t>
      </w:r>
      <w:r w:rsidR="003A7CD2" w:rsidRPr="00C138D5">
        <w:rPr>
          <w:rFonts w:ascii="Arial" w:hAnsi="Arial" w:cs="Arial"/>
        </w:rPr>
        <w:t xml:space="preserve">: Contratista no realizó pagos de salarios, prestaciones, liquidación, seguridad social y aportes legales, así como también, cuentas de cobros por parte de personal profesional y pago a proveedores. Está pendiente la entrega de la documentación para el cierre y liquidación del contrato, incluyendo los soportes de consignación de los rendimientos financieros del anticipo. </w:t>
      </w:r>
      <w:r w:rsidR="00105779" w:rsidRPr="00C138D5">
        <w:rPr>
          <w:rFonts w:ascii="Arial" w:hAnsi="Arial" w:cs="Arial"/>
        </w:rPr>
        <w:t xml:space="preserve">Se encuentra pendiente la devolución de la indexación del anticipo. </w:t>
      </w:r>
    </w:p>
    <w:p w14:paraId="6FD39A53" w14:textId="1D9FEED6" w:rsidR="00C05FBC" w:rsidRPr="00C138D5" w:rsidRDefault="00C05FBC" w:rsidP="00C138D5">
      <w:pPr>
        <w:pStyle w:val="Prrafodelista"/>
        <w:numPr>
          <w:ilvl w:val="0"/>
          <w:numId w:val="2"/>
        </w:numPr>
        <w:spacing w:line="360" w:lineRule="auto"/>
        <w:jc w:val="both"/>
        <w:rPr>
          <w:rFonts w:ascii="Arial" w:hAnsi="Arial" w:cs="Arial"/>
        </w:rPr>
      </w:pPr>
      <w:r w:rsidRPr="00C138D5">
        <w:rPr>
          <w:rFonts w:ascii="Arial" w:hAnsi="Arial" w:cs="Arial"/>
        </w:rPr>
        <w:t>Se adeudan pago de salarios, prima y liquidación a Henry Castro Agudelo</w:t>
      </w:r>
    </w:p>
    <w:p w14:paraId="0B6960B5" w14:textId="62E026F7" w:rsidR="00C05FBC" w:rsidRPr="00C138D5" w:rsidRDefault="00C05FBC" w:rsidP="00C138D5">
      <w:pPr>
        <w:pStyle w:val="Prrafodelista"/>
        <w:numPr>
          <w:ilvl w:val="0"/>
          <w:numId w:val="2"/>
        </w:numPr>
        <w:spacing w:line="360" w:lineRule="auto"/>
        <w:jc w:val="both"/>
        <w:rPr>
          <w:rFonts w:ascii="Arial" w:hAnsi="Arial" w:cs="Arial"/>
        </w:rPr>
      </w:pPr>
      <w:r w:rsidRPr="00C138D5">
        <w:rPr>
          <w:rFonts w:ascii="Arial" w:hAnsi="Arial" w:cs="Arial"/>
        </w:rPr>
        <w:t>Se adeuda pago de facturas a Luis Mario Jaramillo</w:t>
      </w:r>
    </w:p>
    <w:p w14:paraId="5C2525AF" w14:textId="1F43558F" w:rsidR="00C05FBC" w:rsidRPr="00C138D5" w:rsidRDefault="00C05FBC" w:rsidP="00C138D5">
      <w:pPr>
        <w:pStyle w:val="Prrafodelista"/>
        <w:numPr>
          <w:ilvl w:val="0"/>
          <w:numId w:val="2"/>
        </w:numPr>
        <w:spacing w:line="360" w:lineRule="auto"/>
        <w:jc w:val="both"/>
        <w:rPr>
          <w:rFonts w:ascii="Arial" w:hAnsi="Arial" w:cs="Arial"/>
        </w:rPr>
      </w:pPr>
      <w:r w:rsidRPr="00C138D5">
        <w:rPr>
          <w:rFonts w:ascii="Arial" w:hAnsi="Arial" w:cs="Arial"/>
        </w:rPr>
        <w:t xml:space="preserve">El 23 de mayo de 2023 el Consorcio realizó devolución de $1.565.726.598 por concepto de anticipo. </w:t>
      </w:r>
      <w:r w:rsidR="00A1000C" w:rsidRPr="00C138D5">
        <w:rPr>
          <w:rFonts w:ascii="Arial" w:hAnsi="Arial" w:cs="Arial"/>
        </w:rPr>
        <w:t>(</w:t>
      </w:r>
      <w:r w:rsidR="00A1000C" w:rsidRPr="00C138D5">
        <w:rPr>
          <w:rFonts w:ascii="Arial" w:hAnsi="Arial" w:cs="Arial"/>
          <w:b/>
          <w:bCs/>
        </w:rPr>
        <w:t>sin indexación)</w:t>
      </w:r>
      <w:r w:rsidR="00D15EED" w:rsidRPr="00C138D5">
        <w:rPr>
          <w:rFonts w:ascii="Arial" w:hAnsi="Arial" w:cs="Arial"/>
          <w:b/>
          <w:bCs/>
        </w:rPr>
        <w:t>. Se adeuda $227.813.220</w:t>
      </w:r>
    </w:p>
    <w:p w14:paraId="4706FD52" w14:textId="20924BBF" w:rsidR="00C05FBC" w:rsidRPr="00C138D5" w:rsidRDefault="00464825" w:rsidP="00C138D5">
      <w:pPr>
        <w:pStyle w:val="Prrafodelista"/>
        <w:numPr>
          <w:ilvl w:val="0"/>
          <w:numId w:val="2"/>
        </w:numPr>
        <w:spacing w:line="360" w:lineRule="auto"/>
        <w:jc w:val="both"/>
        <w:rPr>
          <w:rFonts w:ascii="Arial" w:hAnsi="Arial" w:cs="Arial"/>
        </w:rPr>
      </w:pPr>
      <w:r w:rsidRPr="00C138D5">
        <w:rPr>
          <w:rFonts w:ascii="Arial" w:hAnsi="Arial" w:cs="Arial"/>
        </w:rPr>
        <w:t xml:space="preserve">Pendiente las acciones para liquidar el contrato. </w:t>
      </w:r>
    </w:p>
    <w:p w14:paraId="79DC2A4A" w14:textId="3F87658D" w:rsidR="001C06A3" w:rsidRPr="00C138D5" w:rsidRDefault="001C06A3" w:rsidP="00C138D5">
      <w:pPr>
        <w:pStyle w:val="Prrafodelista"/>
        <w:numPr>
          <w:ilvl w:val="0"/>
          <w:numId w:val="2"/>
        </w:numPr>
        <w:spacing w:line="360" w:lineRule="auto"/>
        <w:jc w:val="both"/>
        <w:rPr>
          <w:rFonts w:ascii="Arial" w:hAnsi="Arial" w:cs="Arial"/>
        </w:rPr>
      </w:pPr>
      <w:r w:rsidRPr="00C138D5">
        <w:rPr>
          <w:rFonts w:ascii="Arial" w:hAnsi="Arial" w:cs="Arial"/>
        </w:rPr>
        <w:t>Pendiente soportes de pago de los rendimientos financieros</w:t>
      </w:r>
    </w:p>
    <w:p w14:paraId="1AF9F6A7" w14:textId="699023D4" w:rsidR="001D4377" w:rsidRPr="00C138D5" w:rsidRDefault="001D4377" w:rsidP="00C138D5">
      <w:pPr>
        <w:pStyle w:val="Prrafodelista"/>
        <w:spacing w:line="360" w:lineRule="auto"/>
        <w:jc w:val="both"/>
        <w:rPr>
          <w:rFonts w:ascii="Arial" w:hAnsi="Arial" w:cs="Arial"/>
        </w:rPr>
      </w:pPr>
      <w:r w:rsidRPr="00C138D5">
        <w:rPr>
          <w:rFonts w:ascii="Arial" w:hAnsi="Arial" w:cs="Arial"/>
          <w:b/>
          <w:bCs/>
        </w:rPr>
        <w:t xml:space="preserve">Recomendación interventoría: </w:t>
      </w:r>
      <w:r w:rsidRPr="00C138D5">
        <w:rPr>
          <w:rFonts w:ascii="Arial" w:hAnsi="Arial" w:cs="Arial"/>
        </w:rPr>
        <w:t>Cobrar la cláusula penal o cualquier otra sanción que en su autonomía considere pertinente</w:t>
      </w:r>
      <w:r w:rsidR="003813F8" w:rsidRPr="00C138D5">
        <w:rPr>
          <w:rFonts w:ascii="Arial" w:hAnsi="Arial" w:cs="Arial"/>
        </w:rPr>
        <w:t xml:space="preserve"> por </w:t>
      </w:r>
      <w:r w:rsidR="003813F8" w:rsidRPr="00C138D5">
        <w:rPr>
          <w:rFonts w:ascii="Arial" w:hAnsi="Arial" w:cs="Arial"/>
          <w:highlight w:val="yellow"/>
        </w:rPr>
        <w:t>$521.908.865</w:t>
      </w:r>
      <w:r w:rsidR="003813F8" w:rsidRPr="00C138D5">
        <w:rPr>
          <w:rFonts w:ascii="Arial" w:hAnsi="Arial" w:cs="Arial"/>
        </w:rPr>
        <w:t xml:space="preserve"> </w:t>
      </w:r>
    </w:p>
    <w:p w14:paraId="28F7301A" w14:textId="77777777" w:rsidR="00264C02" w:rsidRPr="00C138D5" w:rsidRDefault="00264C02" w:rsidP="00C138D5">
      <w:pPr>
        <w:pStyle w:val="Prrafodelista"/>
        <w:spacing w:line="360" w:lineRule="auto"/>
        <w:jc w:val="both"/>
        <w:rPr>
          <w:rFonts w:ascii="Arial" w:hAnsi="Arial" w:cs="Arial"/>
        </w:rPr>
      </w:pPr>
    </w:p>
    <w:p w14:paraId="682058EA" w14:textId="5FF7EF0A" w:rsidR="0051752A" w:rsidRPr="00C138D5" w:rsidRDefault="0051752A" w:rsidP="00C138D5">
      <w:pPr>
        <w:pStyle w:val="Prrafodelista"/>
        <w:spacing w:line="360" w:lineRule="auto"/>
        <w:rPr>
          <w:rFonts w:ascii="Arial" w:hAnsi="Arial" w:cs="Arial"/>
        </w:rPr>
      </w:pPr>
      <w:r w:rsidRPr="00C138D5">
        <w:rPr>
          <w:rFonts w:ascii="Arial" w:hAnsi="Arial" w:cs="Arial"/>
          <w:b/>
          <w:bCs/>
        </w:rPr>
        <w:t xml:space="preserve">Póliza: </w:t>
      </w:r>
      <w:r w:rsidRPr="00C138D5">
        <w:rPr>
          <w:rFonts w:ascii="Arial" w:hAnsi="Arial" w:cs="Arial"/>
        </w:rPr>
        <w:t>CBC 100033048</w:t>
      </w:r>
    </w:p>
    <w:p w14:paraId="639AE426" w14:textId="26AF9C2C" w:rsidR="0051752A" w:rsidRPr="00352CE3" w:rsidRDefault="0051752A" w:rsidP="00C138D5">
      <w:pPr>
        <w:pStyle w:val="Prrafodelista"/>
        <w:spacing w:line="360" w:lineRule="auto"/>
        <w:ind w:left="1416"/>
        <w:rPr>
          <w:rFonts w:ascii="Arial" w:hAnsi="Arial" w:cs="Arial"/>
          <w:b/>
          <w:bCs/>
        </w:rPr>
      </w:pPr>
      <w:r w:rsidRPr="00C138D5">
        <w:rPr>
          <w:rFonts w:ascii="Arial" w:hAnsi="Arial" w:cs="Arial"/>
          <w:b/>
          <w:bCs/>
        </w:rPr>
        <w:t xml:space="preserve">Vigencia: </w:t>
      </w:r>
      <w:r w:rsidR="002A232C">
        <w:rPr>
          <w:rFonts w:ascii="Arial" w:hAnsi="Arial" w:cs="Arial"/>
        </w:rPr>
        <w:t xml:space="preserve">23 de diciembre de 2021 a </w:t>
      </w:r>
      <w:r w:rsidR="00B53CAC">
        <w:rPr>
          <w:rFonts w:ascii="Arial" w:hAnsi="Arial" w:cs="Arial"/>
        </w:rPr>
        <w:t>10 de marzo de 2023</w:t>
      </w:r>
      <w:r w:rsidR="006F289D">
        <w:rPr>
          <w:rFonts w:ascii="Arial" w:hAnsi="Arial" w:cs="Arial"/>
        </w:rPr>
        <w:t xml:space="preserve"> (anexo No. 3)</w:t>
      </w:r>
      <w:r w:rsidR="00352CE3">
        <w:rPr>
          <w:rFonts w:ascii="Arial" w:hAnsi="Arial" w:cs="Arial"/>
        </w:rPr>
        <w:t xml:space="preserve"> - </w:t>
      </w:r>
      <w:r w:rsidR="00352CE3">
        <w:rPr>
          <w:rFonts w:ascii="Arial" w:hAnsi="Arial" w:cs="Arial"/>
          <w:b/>
          <w:bCs/>
        </w:rPr>
        <w:t>prórroga</w:t>
      </w:r>
    </w:p>
    <w:p w14:paraId="3040AF7D" w14:textId="305AC38B" w:rsidR="0051752A" w:rsidRPr="000B51ED" w:rsidRDefault="0051752A" w:rsidP="00C138D5">
      <w:pPr>
        <w:pStyle w:val="Prrafodelista"/>
        <w:spacing w:line="360" w:lineRule="auto"/>
        <w:ind w:left="1416"/>
        <w:rPr>
          <w:rFonts w:ascii="Arial" w:hAnsi="Arial" w:cs="Arial"/>
        </w:rPr>
      </w:pPr>
      <w:r w:rsidRPr="00C138D5">
        <w:rPr>
          <w:rFonts w:ascii="Arial" w:hAnsi="Arial" w:cs="Arial"/>
          <w:b/>
          <w:bCs/>
        </w:rPr>
        <w:t xml:space="preserve">Amparo: </w:t>
      </w:r>
      <w:r w:rsidR="000B51ED">
        <w:rPr>
          <w:rFonts w:ascii="Arial" w:hAnsi="Arial" w:cs="Arial"/>
        </w:rPr>
        <w:t>Cumplimiento, Buen Manejo de Anticipo, Salarios y estabilidad de la obra</w:t>
      </w:r>
    </w:p>
    <w:p w14:paraId="75A94F57" w14:textId="05E4781B" w:rsidR="0051752A" w:rsidRPr="000B51ED" w:rsidRDefault="0051752A" w:rsidP="00C138D5">
      <w:pPr>
        <w:pStyle w:val="Prrafodelista"/>
        <w:spacing w:line="360" w:lineRule="auto"/>
        <w:ind w:left="1416"/>
        <w:rPr>
          <w:rFonts w:ascii="Arial" w:hAnsi="Arial" w:cs="Arial"/>
        </w:rPr>
      </w:pPr>
      <w:r w:rsidRPr="00C138D5">
        <w:rPr>
          <w:rFonts w:ascii="Arial" w:hAnsi="Arial" w:cs="Arial"/>
          <w:b/>
          <w:bCs/>
        </w:rPr>
        <w:t xml:space="preserve">Modalidad: </w:t>
      </w:r>
      <w:r w:rsidR="000B51ED">
        <w:rPr>
          <w:rFonts w:ascii="Arial" w:hAnsi="Arial" w:cs="Arial"/>
        </w:rPr>
        <w:t>Ocurrencia</w:t>
      </w:r>
    </w:p>
    <w:p w14:paraId="2BF71052" w14:textId="1FF0A319" w:rsidR="0051752A" w:rsidRDefault="0051752A" w:rsidP="00C138D5">
      <w:pPr>
        <w:pStyle w:val="Prrafodelista"/>
        <w:spacing w:line="360" w:lineRule="auto"/>
        <w:ind w:left="1416"/>
        <w:rPr>
          <w:rFonts w:ascii="Arial" w:hAnsi="Arial" w:cs="Arial"/>
          <w:b/>
          <w:bCs/>
        </w:rPr>
      </w:pPr>
      <w:r w:rsidRPr="00C138D5">
        <w:rPr>
          <w:rFonts w:ascii="Arial" w:hAnsi="Arial" w:cs="Arial"/>
          <w:b/>
          <w:bCs/>
        </w:rPr>
        <w:t xml:space="preserve">Valor máximo: </w:t>
      </w:r>
    </w:p>
    <w:p w14:paraId="199081CF" w14:textId="00EEDCE7" w:rsidR="002A232C" w:rsidRPr="002A232C" w:rsidRDefault="002A232C" w:rsidP="002A232C">
      <w:pPr>
        <w:pStyle w:val="Prrafodelista"/>
        <w:numPr>
          <w:ilvl w:val="0"/>
          <w:numId w:val="15"/>
        </w:numPr>
        <w:spacing w:line="360" w:lineRule="auto"/>
        <w:rPr>
          <w:rFonts w:ascii="Arial" w:hAnsi="Arial" w:cs="Arial"/>
          <w:b/>
          <w:bCs/>
        </w:rPr>
      </w:pPr>
      <w:r>
        <w:rPr>
          <w:rFonts w:ascii="Arial" w:hAnsi="Arial" w:cs="Arial"/>
          <w:b/>
          <w:bCs/>
        </w:rPr>
        <w:t xml:space="preserve">Cumplimiento: </w:t>
      </w:r>
      <w:r>
        <w:rPr>
          <w:rFonts w:ascii="Arial" w:hAnsi="Arial" w:cs="Arial"/>
        </w:rPr>
        <w:t>$521.908.865</w:t>
      </w:r>
    </w:p>
    <w:p w14:paraId="38FE60BA" w14:textId="78868F92" w:rsidR="002A232C" w:rsidRPr="004141F1" w:rsidRDefault="002A232C" w:rsidP="002A232C">
      <w:pPr>
        <w:pStyle w:val="Prrafodelista"/>
        <w:numPr>
          <w:ilvl w:val="0"/>
          <w:numId w:val="15"/>
        </w:numPr>
        <w:spacing w:line="360" w:lineRule="auto"/>
        <w:rPr>
          <w:rFonts w:ascii="Arial" w:hAnsi="Arial" w:cs="Arial"/>
          <w:b/>
          <w:bCs/>
        </w:rPr>
      </w:pPr>
      <w:r>
        <w:rPr>
          <w:rFonts w:ascii="Arial" w:hAnsi="Arial" w:cs="Arial"/>
          <w:b/>
          <w:bCs/>
        </w:rPr>
        <w:t xml:space="preserve">Buen Manejo de Anticipo: </w:t>
      </w:r>
      <w:r>
        <w:rPr>
          <w:rFonts w:ascii="Arial" w:hAnsi="Arial" w:cs="Arial"/>
        </w:rPr>
        <w:t>$1.565.726.597</w:t>
      </w:r>
    </w:p>
    <w:p w14:paraId="14E7AC9C" w14:textId="423DAB8D" w:rsidR="004141F1" w:rsidRPr="00C138D5" w:rsidRDefault="004141F1" w:rsidP="002A232C">
      <w:pPr>
        <w:pStyle w:val="Prrafodelista"/>
        <w:numPr>
          <w:ilvl w:val="0"/>
          <w:numId w:val="15"/>
        </w:numPr>
        <w:spacing w:line="360" w:lineRule="auto"/>
        <w:rPr>
          <w:rFonts w:ascii="Arial" w:hAnsi="Arial" w:cs="Arial"/>
          <w:b/>
          <w:bCs/>
        </w:rPr>
      </w:pPr>
      <w:r>
        <w:rPr>
          <w:rFonts w:ascii="Arial" w:hAnsi="Arial" w:cs="Arial"/>
          <w:b/>
          <w:bCs/>
        </w:rPr>
        <w:lastRenderedPageBreak/>
        <w:t xml:space="preserve">Prestaciones sociales: </w:t>
      </w:r>
      <w:r>
        <w:rPr>
          <w:rFonts w:ascii="Arial" w:hAnsi="Arial" w:cs="Arial"/>
        </w:rPr>
        <w:t>$260.954.432</w:t>
      </w:r>
    </w:p>
    <w:p w14:paraId="3F4AEB33" w14:textId="0B162293" w:rsidR="0051752A" w:rsidRPr="004077F5" w:rsidRDefault="0051752A" w:rsidP="00C138D5">
      <w:pPr>
        <w:pStyle w:val="Prrafodelista"/>
        <w:spacing w:line="360" w:lineRule="auto"/>
        <w:ind w:left="1416"/>
        <w:rPr>
          <w:rFonts w:ascii="Arial" w:hAnsi="Arial" w:cs="Arial"/>
        </w:rPr>
      </w:pPr>
      <w:r w:rsidRPr="00C138D5">
        <w:rPr>
          <w:rFonts w:ascii="Arial" w:hAnsi="Arial" w:cs="Arial"/>
          <w:b/>
          <w:bCs/>
        </w:rPr>
        <w:t xml:space="preserve">Deducible: </w:t>
      </w:r>
      <w:r w:rsidR="004077F5">
        <w:rPr>
          <w:rFonts w:ascii="Arial" w:hAnsi="Arial" w:cs="Arial"/>
        </w:rPr>
        <w:t>No aplica</w:t>
      </w:r>
    </w:p>
    <w:p w14:paraId="15903F3A" w14:textId="5EAB987E" w:rsidR="0051752A" w:rsidRPr="004077F5" w:rsidRDefault="0051752A" w:rsidP="00C138D5">
      <w:pPr>
        <w:pStyle w:val="Prrafodelista"/>
        <w:spacing w:line="360" w:lineRule="auto"/>
        <w:ind w:left="1416"/>
        <w:rPr>
          <w:rFonts w:ascii="Arial" w:hAnsi="Arial" w:cs="Arial"/>
        </w:rPr>
      </w:pPr>
      <w:r w:rsidRPr="00C138D5">
        <w:rPr>
          <w:rFonts w:ascii="Arial" w:hAnsi="Arial" w:cs="Arial"/>
          <w:b/>
          <w:bCs/>
        </w:rPr>
        <w:t xml:space="preserve">Coaseguro: </w:t>
      </w:r>
      <w:r w:rsidR="004077F5">
        <w:rPr>
          <w:rFonts w:ascii="Arial" w:hAnsi="Arial" w:cs="Arial"/>
        </w:rPr>
        <w:t>No aplica</w:t>
      </w:r>
    </w:p>
    <w:p w14:paraId="31059F34" w14:textId="7354AE34" w:rsidR="0051752A" w:rsidRPr="002A232C" w:rsidRDefault="0051752A" w:rsidP="00C138D5">
      <w:pPr>
        <w:pStyle w:val="Prrafodelista"/>
        <w:spacing w:line="360" w:lineRule="auto"/>
        <w:ind w:left="1416"/>
        <w:rPr>
          <w:rFonts w:ascii="Arial" w:hAnsi="Arial" w:cs="Arial"/>
        </w:rPr>
      </w:pPr>
      <w:r w:rsidRPr="00C138D5">
        <w:rPr>
          <w:rFonts w:ascii="Arial" w:hAnsi="Arial" w:cs="Arial"/>
          <w:b/>
          <w:bCs/>
        </w:rPr>
        <w:t xml:space="preserve">Tomador: </w:t>
      </w:r>
      <w:r w:rsidR="002A232C">
        <w:rPr>
          <w:rFonts w:ascii="Arial" w:hAnsi="Arial" w:cs="Arial"/>
        </w:rPr>
        <w:t>Consorcio Vías Del Valle</w:t>
      </w:r>
    </w:p>
    <w:p w14:paraId="55F9417F" w14:textId="127BB8E3" w:rsidR="0051752A" w:rsidRPr="002A232C" w:rsidRDefault="0051752A" w:rsidP="00C138D5">
      <w:pPr>
        <w:pStyle w:val="Prrafodelista"/>
        <w:spacing w:line="360" w:lineRule="auto"/>
        <w:ind w:left="1416"/>
        <w:rPr>
          <w:rFonts w:ascii="Arial" w:hAnsi="Arial" w:cs="Arial"/>
        </w:rPr>
      </w:pPr>
      <w:r w:rsidRPr="00C138D5">
        <w:rPr>
          <w:rFonts w:ascii="Arial" w:hAnsi="Arial" w:cs="Arial"/>
          <w:b/>
          <w:bCs/>
        </w:rPr>
        <w:t>Asegurado:</w:t>
      </w:r>
      <w:r w:rsidR="002A232C">
        <w:rPr>
          <w:rFonts w:ascii="Arial" w:hAnsi="Arial" w:cs="Arial"/>
          <w:b/>
          <w:bCs/>
        </w:rPr>
        <w:t xml:space="preserve"> </w:t>
      </w:r>
      <w:r w:rsidR="002A232C">
        <w:rPr>
          <w:rFonts w:ascii="Arial" w:hAnsi="Arial" w:cs="Arial"/>
        </w:rPr>
        <w:t xml:space="preserve">Departamento del Valle </w:t>
      </w:r>
    </w:p>
    <w:p w14:paraId="5539003D" w14:textId="664ACCF5" w:rsidR="0051752A" w:rsidRPr="002A232C" w:rsidRDefault="0051752A" w:rsidP="00C138D5">
      <w:pPr>
        <w:pStyle w:val="Prrafodelista"/>
        <w:spacing w:line="360" w:lineRule="auto"/>
        <w:ind w:left="1416"/>
        <w:rPr>
          <w:rFonts w:ascii="Arial" w:hAnsi="Arial" w:cs="Arial"/>
        </w:rPr>
      </w:pPr>
      <w:r w:rsidRPr="00C138D5">
        <w:rPr>
          <w:rFonts w:ascii="Arial" w:hAnsi="Arial" w:cs="Arial"/>
          <w:b/>
          <w:bCs/>
        </w:rPr>
        <w:t xml:space="preserve">Beneficiario: </w:t>
      </w:r>
      <w:r w:rsidR="002A232C">
        <w:rPr>
          <w:rFonts w:ascii="Arial" w:hAnsi="Arial" w:cs="Arial"/>
        </w:rPr>
        <w:t xml:space="preserve">Departamento del Valle </w:t>
      </w:r>
    </w:p>
    <w:p w14:paraId="1F8E2504" w14:textId="32D1FE84" w:rsidR="0051752A" w:rsidRPr="004077F5" w:rsidRDefault="0051752A" w:rsidP="00C138D5">
      <w:pPr>
        <w:pStyle w:val="Prrafodelista"/>
        <w:spacing w:line="360" w:lineRule="auto"/>
        <w:ind w:left="1416"/>
        <w:rPr>
          <w:rFonts w:ascii="Arial" w:hAnsi="Arial" w:cs="Arial"/>
        </w:rPr>
      </w:pPr>
      <w:r w:rsidRPr="00C138D5">
        <w:rPr>
          <w:rFonts w:ascii="Arial" w:hAnsi="Arial" w:cs="Arial"/>
          <w:b/>
          <w:bCs/>
        </w:rPr>
        <w:t xml:space="preserve">Retroactividad: </w:t>
      </w:r>
      <w:r w:rsidR="004077F5">
        <w:rPr>
          <w:rFonts w:ascii="Arial" w:hAnsi="Arial" w:cs="Arial"/>
        </w:rPr>
        <w:t>No aplica</w:t>
      </w:r>
    </w:p>
    <w:p w14:paraId="7BC477E3" w14:textId="77777777" w:rsidR="0051752A" w:rsidRPr="00C138D5" w:rsidRDefault="0051752A" w:rsidP="00C138D5">
      <w:pPr>
        <w:pStyle w:val="Prrafodelista"/>
        <w:spacing w:line="360" w:lineRule="auto"/>
        <w:rPr>
          <w:rFonts w:ascii="Arial" w:hAnsi="Arial" w:cs="Arial"/>
          <w:b/>
          <w:bCs/>
        </w:rPr>
      </w:pPr>
    </w:p>
    <w:p w14:paraId="78D55797" w14:textId="6A4A9C3E" w:rsidR="0051752A" w:rsidRPr="00C138D5" w:rsidRDefault="0051752A" w:rsidP="00C138D5">
      <w:pPr>
        <w:pStyle w:val="Prrafodelista"/>
        <w:spacing w:line="360" w:lineRule="auto"/>
        <w:rPr>
          <w:rFonts w:ascii="Arial" w:hAnsi="Arial" w:cs="Arial"/>
        </w:rPr>
      </w:pPr>
      <w:r w:rsidRPr="00C138D5">
        <w:rPr>
          <w:rFonts w:ascii="Arial" w:hAnsi="Arial" w:cs="Arial"/>
          <w:b/>
          <w:bCs/>
        </w:rPr>
        <w:t xml:space="preserve">Póliza: </w:t>
      </w:r>
      <w:r w:rsidRPr="00C138D5">
        <w:rPr>
          <w:rFonts w:ascii="Arial" w:hAnsi="Arial" w:cs="Arial"/>
        </w:rPr>
        <w:t>CBC 100004725</w:t>
      </w:r>
      <w:r w:rsidR="00A43522">
        <w:rPr>
          <w:rFonts w:ascii="Arial" w:hAnsi="Arial" w:cs="Arial"/>
        </w:rPr>
        <w:t xml:space="preserve"> RCE</w:t>
      </w:r>
    </w:p>
    <w:p w14:paraId="2B8E395D"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Vigencia: </w:t>
      </w:r>
    </w:p>
    <w:p w14:paraId="0A3B61DB"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Amparo: </w:t>
      </w:r>
    </w:p>
    <w:p w14:paraId="2325C376"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Modalidad: </w:t>
      </w:r>
    </w:p>
    <w:p w14:paraId="7AC8427B"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Valor máximo: </w:t>
      </w:r>
    </w:p>
    <w:p w14:paraId="6FAB66DC"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Deducible: </w:t>
      </w:r>
    </w:p>
    <w:p w14:paraId="1D9601A2"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Coaseguro: </w:t>
      </w:r>
    </w:p>
    <w:p w14:paraId="1EC95322"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Tomador: </w:t>
      </w:r>
    </w:p>
    <w:p w14:paraId="2C870A6E"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Asegurado:</w:t>
      </w:r>
    </w:p>
    <w:p w14:paraId="53A7F7F3" w14:textId="77777777"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 xml:space="preserve">Beneficiario: </w:t>
      </w:r>
    </w:p>
    <w:p w14:paraId="7606AADA" w14:textId="69F03E98" w:rsidR="0051752A" w:rsidRPr="00C138D5" w:rsidRDefault="0051752A" w:rsidP="00C138D5">
      <w:pPr>
        <w:pStyle w:val="Prrafodelista"/>
        <w:spacing w:line="360" w:lineRule="auto"/>
        <w:ind w:left="1416"/>
        <w:rPr>
          <w:rFonts w:ascii="Arial" w:hAnsi="Arial" w:cs="Arial"/>
          <w:b/>
          <w:bCs/>
        </w:rPr>
      </w:pPr>
      <w:r w:rsidRPr="00C138D5">
        <w:rPr>
          <w:rFonts w:ascii="Arial" w:hAnsi="Arial" w:cs="Arial"/>
          <w:b/>
          <w:bCs/>
        </w:rPr>
        <w:t>Retroactividad:</w:t>
      </w:r>
    </w:p>
    <w:p w14:paraId="1038C602" w14:textId="77777777" w:rsidR="007437C0" w:rsidRPr="00C138D5" w:rsidRDefault="007437C0" w:rsidP="00C138D5">
      <w:pPr>
        <w:pStyle w:val="Prrafodelista"/>
        <w:spacing w:line="360" w:lineRule="auto"/>
        <w:ind w:left="1416"/>
        <w:rPr>
          <w:rFonts w:ascii="Arial" w:hAnsi="Arial" w:cs="Arial"/>
          <w:b/>
          <w:bCs/>
        </w:rPr>
      </w:pPr>
    </w:p>
    <w:p w14:paraId="411E4991" w14:textId="77777777" w:rsidR="007437C0" w:rsidRPr="00C138D5" w:rsidRDefault="007437C0" w:rsidP="00C138D5">
      <w:pPr>
        <w:spacing w:line="360" w:lineRule="auto"/>
        <w:rPr>
          <w:rFonts w:ascii="Arial" w:hAnsi="Arial" w:cs="Arial"/>
          <w:b/>
          <w:bCs/>
        </w:rPr>
      </w:pPr>
    </w:p>
    <w:p w14:paraId="225248DD" w14:textId="0641B768" w:rsidR="00CD6E5A" w:rsidRDefault="00CD6E5A" w:rsidP="00C138D5">
      <w:pPr>
        <w:pStyle w:val="Prrafodelista"/>
        <w:numPr>
          <w:ilvl w:val="0"/>
          <w:numId w:val="10"/>
        </w:numPr>
        <w:spacing w:line="360" w:lineRule="auto"/>
        <w:jc w:val="both"/>
        <w:rPr>
          <w:rFonts w:ascii="Arial" w:hAnsi="Arial" w:cs="Arial"/>
          <w:b/>
          <w:bCs/>
          <w:u w:val="single"/>
        </w:rPr>
      </w:pPr>
      <w:r>
        <w:rPr>
          <w:rFonts w:ascii="Arial" w:hAnsi="Arial" w:cs="Arial"/>
          <w:b/>
          <w:bCs/>
          <w:u w:val="single"/>
        </w:rPr>
        <w:t>NO SE HAN MATERIALIZADO LOS PRESUNTOS INCUMPLIMIENTOS</w:t>
      </w:r>
    </w:p>
    <w:p w14:paraId="1F625894" w14:textId="28AC6476" w:rsidR="00CD6E5A" w:rsidRPr="00CD6E5A" w:rsidRDefault="00CD6E5A" w:rsidP="00CD6E5A">
      <w:pPr>
        <w:spacing w:line="360" w:lineRule="auto"/>
        <w:jc w:val="both"/>
        <w:rPr>
          <w:rFonts w:ascii="Arial" w:hAnsi="Arial" w:cs="Arial"/>
        </w:rPr>
      </w:pPr>
      <w:r>
        <w:rPr>
          <w:rFonts w:ascii="Arial" w:hAnsi="Arial" w:cs="Arial"/>
        </w:rPr>
        <w:t xml:space="preserve">Presuntamente el contratista no cumplió con la obligación de suministrar los documentos necesarios para la liquidación del contrato. Sin embargo, si nos remitimos al contrato, esta obligación no se encuentra especifica, de acuerdo con la cláusula 9. </w:t>
      </w:r>
      <w:r w:rsidR="00B53CAC">
        <w:rPr>
          <w:rFonts w:ascii="Arial" w:hAnsi="Arial" w:cs="Arial"/>
        </w:rPr>
        <w:t xml:space="preserve">Tanto en las obligaciones generales como en las particulares, no se encuentra expresamente que el contratista deba cumplir con la obligación supuestamente incumplida y que da origen al proceso sancionatorio. </w:t>
      </w:r>
    </w:p>
    <w:p w14:paraId="4EB1FC85" w14:textId="5184DB2C" w:rsidR="00B53CAC" w:rsidRPr="00B53CAC" w:rsidRDefault="00B53CAC" w:rsidP="00CD6E5A">
      <w:pPr>
        <w:spacing w:line="360" w:lineRule="auto"/>
        <w:jc w:val="both"/>
        <w:rPr>
          <w:rFonts w:ascii="Arial" w:hAnsi="Arial" w:cs="Arial"/>
        </w:rPr>
      </w:pPr>
      <w:r>
        <w:rPr>
          <w:rFonts w:ascii="Arial" w:hAnsi="Arial" w:cs="Arial"/>
        </w:rPr>
        <w:t>Ahora, frente a la indexación del anticipo debe indicarse, respetuosamente, que es una interpretación extensiva e infundada de la entidad contratante. L</w:t>
      </w:r>
      <w:r w:rsidRPr="00B53CAC">
        <w:rPr>
          <w:rFonts w:ascii="Arial" w:hAnsi="Arial" w:cs="Arial"/>
        </w:rPr>
        <w:t>a obligación del contratista es amortizar</w:t>
      </w:r>
      <w:r w:rsidR="00352CE3">
        <w:rPr>
          <w:rFonts w:ascii="Arial" w:hAnsi="Arial" w:cs="Arial"/>
        </w:rPr>
        <w:t xml:space="preserve"> el anticipo </w:t>
      </w:r>
      <w:r w:rsidRPr="00B53CAC">
        <w:rPr>
          <w:rFonts w:ascii="Arial" w:hAnsi="Arial" w:cs="Arial"/>
        </w:rPr>
        <w:t xml:space="preserve">con el pago de las actas de obra, </w:t>
      </w:r>
      <w:r w:rsidR="00352CE3">
        <w:rPr>
          <w:rFonts w:ascii="Arial" w:hAnsi="Arial" w:cs="Arial"/>
        </w:rPr>
        <w:t>es decir</w:t>
      </w:r>
      <w:r w:rsidRPr="00B53CAC">
        <w:rPr>
          <w:rFonts w:ascii="Arial" w:hAnsi="Arial" w:cs="Arial"/>
        </w:rPr>
        <w:t xml:space="preserve">, finalmente es un dinero </w:t>
      </w:r>
      <w:r w:rsidRPr="00B53CAC">
        <w:rPr>
          <w:rFonts w:ascii="Arial" w:hAnsi="Arial" w:cs="Arial"/>
        </w:rPr>
        <w:lastRenderedPageBreak/>
        <w:t xml:space="preserve">que se está dando antes y que debe invertirse en la obra, no devolverse a la entidad, por </w:t>
      </w:r>
      <w:r w:rsidR="00352CE3">
        <w:rPr>
          <w:rFonts w:ascii="Arial" w:hAnsi="Arial" w:cs="Arial"/>
        </w:rPr>
        <w:t xml:space="preserve">lo cual no tiene fundamento indexarlo. </w:t>
      </w:r>
    </w:p>
    <w:p w14:paraId="1D5A6811" w14:textId="30AC37B9" w:rsidR="00CD6E5A" w:rsidRPr="00E31956" w:rsidRDefault="00CD6E5A" w:rsidP="00CD6E5A">
      <w:pPr>
        <w:spacing w:line="360" w:lineRule="auto"/>
        <w:jc w:val="both"/>
        <w:rPr>
          <w:rFonts w:ascii="Arial" w:eastAsia="Calibri" w:hAnsi="Arial" w:cs="Arial"/>
        </w:rPr>
      </w:pPr>
      <w:r>
        <w:rPr>
          <w:rFonts w:ascii="Arial" w:hAnsi="Arial" w:cs="Arial"/>
          <w:u w:val="single"/>
        </w:rPr>
        <w:t xml:space="preserve">Esencia del anticipo: </w:t>
      </w:r>
      <w:r w:rsidRPr="00C138D5">
        <w:rPr>
          <w:rFonts w:ascii="Arial" w:eastAsia="Calibri" w:hAnsi="Arial" w:cs="Arial"/>
          <w:i/>
          <w:iCs/>
        </w:rPr>
        <w:t>Se itera que la regla general es que estas sumas se utilicen para cubrir los gastos que tiene el contratista al principio del contrato e impulsar la obra</w:t>
      </w:r>
      <w:r w:rsidR="00E31956">
        <w:rPr>
          <w:rFonts w:ascii="Arial" w:eastAsia="Calibri" w:hAnsi="Arial" w:cs="Arial"/>
          <w:i/>
          <w:iCs/>
        </w:rPr>
        <w:t xml:space="preserve"> (</w:t>
      </w:r>
      <w:r w:rsidR="00E31956">
        <w:rPr>
          <w:rFonts w:ascii="Arial" w:eastAsia="Calibri" w:hAnsi="Arial" w:cs="Arial"/>
        </w:rPr>
        <w:t>CE)</w:t>
      </w:r>
    </w:p>
    <w:p w14:paraId="5991E24D" w14:textId="11D2793B" w:rsidR="00E31956" w:rsidRPr="00E31956" w:rsidRDefault="00E31956" w:rsidP="00CD6E5A">
      <w:pPr>
        <w:spacing w:line="360" w:lineRule="auto"/>
        <w:jc w:val="both"/>
        <w:rPr>
          <w:rFonts w:ascii="Arial" w:hAnsi="Arial" w:cs="Arial"/>
          <w:u w:val="single"/>
        </w:rPr>
      </w:pPr>
      <w:r>
        <w:rPr>
          <w:rFonts w:ascii="Arial" w:eastAsia="Calibri" w:hAnsi="Arial" w:cs="Arial"/>
        </w:rPr>
        <w:t xml:space="preserve">El dinero del anticipo se amortiza con las entregas de las obras por lo que es improcedente que deba indexarlo, pues el dinero dado fue invertido en la obra. </w:t>
      </w:r>
    </w:p>
    <w:p w14:paraId="394B0805" w14:textId="566CADBE" w:rsidR="00E25EFC" w:rsidRPr="00C138D5" w:rsidRDefault="00E25EFC" w:rsidP="00C138D5">
      <w:pPr>
        <w:pStyle w:val="Prrafodelista"/>
        <w:numPr>
          <w:ilvl w:val="0"/>
          <w:numId w:val="10"/>
        </w:numPr>
        <w:spacing w:line="360" w:lineRule="auto"/>
        <w:jc w:val="both"/>
        <w:rPr>
          <w:rFonts w:ascii="Arial" w:hAnsi="Arial" w:cs="Arial"/>
          <w:b/>
          <w:bCs/>
          <w:u w:val="single"/>
        </w:rPr>
      </w:pPr>
      <w:r w:rsidRPr="00C138D5">
        <w:rPr>
          <w:rFonts w:ascii="Arial" w:hAnsi="Arial" w:cs="Arial"/>
          <w:b/>
          <w:bCs/>
          <w:u w:val="single"/>
        </w:rPr>
        <w:t>AUSENCIA DE INCUMPLIMIENTOS GRAVES QUE HAYAN AFECTADO GRAVEMENTE EL OBJETO CONTRACTUAL</w:t>
      </w:r>
    </w:p>
    <w:p w14:paraId="0E7F72D3" w14:textId="77777777" w:rsidR="00E25EFC" w:rsidRPr="00C138D5" w:rsidRDefault="00E25EFC" w:rsidP="00C138D5">
      <w:pPr>
        <w:pStyle w:val="Prrafodelista"/>
        <w:spacing w:line="360" w:lineRule="auto"/>
        <w:ind w:left="360"/>
        <w:jc w:val="both"/>
        <w:rPr>
          <w:rFonts w:ascii="Arial" w:hAnsi="Arial" w:cs="Arial"/>
          <w:b/>
          <w:bCs/>
          <w:u w:val="single"/>
        </w:rPr>
      </w:pPr>
    </w:p>
    <w:p w14:paraId="4A64B54F" w14:textId="5738C3D8" w:rsidR="00E25EFC" w:rsidRPr="00C138D5" w:rsidRDefault="00E25EFC" w:rsidP="00C138D5">
      <w:pPr>
        <w:spacing w:line="360" w:lineRule="auto"/>
        <w:jc w:val="both"/>
        <w:rPr>
          <w:rFonts w:ascii="Arial" w:hAnsi="Arial" w:cs="Arial"/>
          <w:bCs/>
        </w:rPr>
      </w:pPr>
      <w:r w:rsidRPr="00C138D5">
        <w:rPr>
          <w:rFonts w:ascii="Arial" w:hAnsi="Arial" w:cs="Arial"/>
          <w:bCs/>
        </w:rPr>
        <w:t xml:space="preserve">Para comenzar, es necesario advertir sin </w:t>
      </w:r>
      <w:proofErr w:type="gramStart"/>
      <w:r w:rsidRPr="00C138D5">
        <w:rPr>
          <w:rFonts w:ascii="Arial" w:hAnsi="Arial" w:cs="Arial"/>
          <w:bCs/>
        </w:rPr>
        <w:t xml:space="preserve">mayor </w:t>
      </w:r>
      <w:r w:rsidR="000D09B4">
        <w:rPr>
          <w:rFonts w:ascii="Arial" w:hAnsi="Arial" w:cs="Arial"/>
          <w:bCs/>
        </w:rPr>
        <w:t>dudas</w:t>
      </w:r>
      <w:proofErr w:type="gramEnd"/>
      <w:r w:rsidR="000D09B4">
        <w:rPr>
          <w:rFonts w:ascii="Arial" w:hAnsi="Arial" w:cs="Arial"/>
          <w:bCs/>
        </w:rPr>
        <w:t xml:space="preserve"> </w:t>
      </w:r>
      <w:r w:rsidRPr="00C138D5">
        <w:rPr>
          <w:rFonts w:ascii="Arial" w:hAnsi="Arial" w:cs="Arial"/>
          <w:bCs/>
        </w:rPr>
        <w:t>que los presuntos incumplimientos imputados al contratista no son graves, ni afectaron de manera directa la ejecución del Con</w:t>
      </w:r>
      <w:r w:rsidR="000D09B4">
        <w:rPr>
          <w:rFonts w:ascii="Arial" w:hAnsi="Arial" w:cs="Arial"/>
          <w:bCs/>
        </w:rPr>
        <w:t>trato de Obra</w:t>
      </w:r>
      <w:r w:rsidRPr="00C138D5">
        <w:rPr>
          <w:rFonts w:ascii="Arial" w:hAnsi="Arial" w:cs="Arial"/>
          <w:bCs/>
        </w:rPr>
        <w:t xml:space="preserve"> </w:t>
      </w:r>
      <w:r w:rsidR="000D09B4" w:rsidRPr="00C138D5">
        <w:rPr>
          <w:rFonts w:ascii="Arial" w:hAnsi="Arial" w:cs="Arial"/>
        </w:rPr>
        <w:t>1.310.02-59.8-0581</w:t>
      </w:r>
      <w:r w:rsidRPr="00C138D5">
        <w:rPr>
          <w:rFonts w:ascii="Arial" w:hAnsi="Arial" w:cs="Arial"/>
          <w:bCs/>
        </w:rPr>
        <w:t xml:space="preserve">, de modo tal que no se ha causado perjuicio alguno a la entidad contratante, lo que torna imposible la aplicación de la cláusula penal. </w:t>
      </w:r>
    </w:p>
    <w:p w14:paraId="6C67FBBB" w14:textId="3D6EE7C4" w:rsidR="00E25EFC" w:rsidRPr="00C138D5" w:rsidRDefault="00E25EFC" w:rsidP="00C138D5">
      <w:pPr>
        <w:spacing w:line="360" w:lineRule="auto"/>
        <w:jc w:val="both"/>
        <w:rPr>
          <w:rFonts w:ascii="Arial" w:hAnsi="Arial" w:cs="Arial"/>
          <w:bCs/>
        </w:rPr>
      </w:pPr>
      <w:r w:rsidRPr="00C138D5">
        <w:rPr>
          <w:rFonts w:ascii="Arial" w:hAnsi="Arial" w:cs="Arial"/>
          <w:bCs/>
        </w:rPr>
        <w:t>Así las cosas, sin ánimo de reconocer incumplimientos por parte del contratista, por cuanto mi representada desconoce las condiciones en que se ha venido ejecutando el contrato, debe señalarse que para aplicar la cláusula penal y/o cualquier otra potestad exorbitante, es necesaria la acreditación de una posible afectación grave del servicio público que se pretende satisfacer con la contratación, no obstante, se evidencia que los presuntos incumplimientos no afectan en lo absoluto la ejecución del contrato. De hecho, se evidencia que el con</w:t>
      </w:r>
      <w:r w:rsidR="00A2287F">
        <w:rPr>
          <w:rFonts w:ascii="Arial" w:hAnsi="Arial" w:cs="Arial"/>
          <w:bCs/>
        </w:rPr>
        <w:t>trato</w:t>
      </w:r>
      <w:r w:rsidRPr="00C138D5">
        <w:rPr>
          <w:rFonts w:ascii="Arial" w:hAnsi="Arial" w:cs="Arial"/>
          <w:bCs/>
        </w:rPr>
        <w:t xml:space="preserve"> se ha venido ejecutando en su totalidad y los presuntos incumplimientos </w:t>
      </w:r>
      <w:r w:rsidR="00A2287F">
        <w:rPr>
          <w:rFonts w:ascii="Arial" w:hAnsi="Arial" w:cs="Arial"/>
          <w:bCs/>
        </w:rPr>
        <w:t xml:space="preserve">como el pago de salarios de 1 solo trabajador, de 1 sola factura a un proveedor y la entrega de información financiera no tienen el carácter de grave ni la virtualidad de paralizar el servicio público. </w:t>
      </w:r>
    </w:p>
    <w:p w14:paraId="7F92332C" w14:textId="5A3B249D" w:rsidR="00E25EFC" w:rsidRPr="00715BC1" w:rsidRDefault="00E25EFC" w:rsidP="00715BC1">
      <w:pPr>
        <w:spacing w:line="360" w:lineRule="auto"/>
        <w:jc w:val="both"/>
        <w:rPr>
          <w:rFonts w:ascii="Arial" w:hAnsi="Arial" w:cs="Arial"/>
          <w:bCs/>
        </w:rPr>
      </w:pPr>
      <w:r w:rsidRPr="00C138D5">
        <w:rPr>
          <w:rFonts w:ascii="Arial" w:hAnsi="Arial" w:cs="Arial"/>
          <w:bCs/>
        </w:rPr>
        <w:t xml:space="preserve">Como sustento de la hipótesis que se plantea, es </w:t>
      </w:r>
      <w:r w:rsidR="00715BC1">
        <w:rPr>
          <w:rFonts w:ascii="Arial" w:hAnsi="Arial" w:cs="Arial"/>
          <w:bCs/>
        </w:rPr>
        <w:t>importante</w:t>
      </w:r>
      <w:r w:rsidRPr="00C138D5">
        <w:rPr>
          <w:rFonts w:ascii="Arial" w:hAnsi="Arial" w:cs="Arial"/>
          <w:bCs/>
        </w:rPr>
        <w:t xml:space="preserve"> recordar que la cláusula penal es una tasación anticipada de perjuicios que se pacta en caso de un incumplimiento parcial o total de las obligaciones a cargo de cualquiera de las partes, y se encuentra prevista en el artículo 1592 del Código Civil, en los siguientes términos</w:t>
      </w:r>
      <w:proofErr w:type="gramStart"/>
      <w:r w:rsidRPr="00C138D5">
        <w:rPr>
          <w:rFonts w:ascii="Arial" w:hAnsi="Arial" w:cs="Arial"/>
          <w:bCs/>
        </w:rPr>
        <w:t xml:space="preserve">: </w:t>
      </w:r>
      <w:r w:rsidR="00715BC1">
        <w:rPr>
          <w:rFonts w:ascii="Arial" w:hAnsi="Arial" w:cs="Arial"/>
          <w:bCs/>
        </w:rPr>
        <w:t xml:space="preserve"> </w:t>
      </w:r>
      <w:r w:rsidRPr="00C138D5">
        <w:rPr>
          <w:rFonts w:ascii="Arial" w:hAnsi="Arial" w:cs="Arial"/>
          <w:bCs/>
          <w:i/>
          <w:iCs/>
        </w:rPr>
        <w:t>“</w:t>
      </w:r>
      <w:proofErr w:type="gramEnd"/>
      <w:r w:rsidRPr="00C138D5">
        <w:rPr>
          <w:rFonts w:ascii="Arial" w:hAnsi="Arial" w:cs="Arial"/>
          <w:bCs/>
          <w:i/>
          <w:iCs/>
        </w:rPr>
        <w:t xml:space="preserve">ARTICULO 1592. La cláusula penal es aquella en que una persona, para asegurar el cumplimiento de una obligación, se sujeta a una pena que consiste en dar o hacer algo en caso de no ejecutar o retardar la obligación principal”. </w:t>
      </w:r>
    </w:p>
    <w:p w14:paraId="0BA090EB" w14:textId="0476AD3F" w:rsidR="00E25EFC" w:rsidRPr="00C138D5" w:rsidRDefault="00E25EFC" w:rsidP="007452A6">
      <w:pPr>
        <w:spacing w:line="360" w:lineRule="auto"/>
        <w:ind w:right="-46"/>
        <w:jc w:val="both"/>
        <w:rPr>
          <w:rFonts w:ascii="Arial" w:hAnsi="Arial" w:cs="Arial"/>
          <w:bCs/>
          <w:i/>
          <w:iCs/>
        </w:rPr>
      </w:pPr>
      <w:r w:rsidRPr="00C138D5">
        <w:rPr>
          <w:rFonts w:ascii="Arial" w:hAnsi="Arial" w:cs="Arial"/>
          <w:bCs/>
        </w:rPr>
        <w:lastRenderedPageBreak/>
        <w:t xml:space="preserve">Con base en la anterior definición, el Consejo de Estado ha diferenciado entre las multas y las cláusulas penales, indicando que las primeras tienen naturaleza conminatoria, mientras que las segundas corresponden a una tasación anticipada de perjuicios y, en virtud de ello, </w:t>
      </w:r>
      <w:r w:rsidRPr="00C138D5">
        <w:rPr>
          <w:rFonts w:ascii="Arial" w:hAnsi="Arial" w:cs="Arial"/>
          <w:b/>
          <w:u w:val="single"/>
        </w:rPr>
        <w:t>su naturaleza es indemnizatoria</w:t>
      </w:r>
      <w:r w:rsidRPr="00C138D5">
        <w:rPr>
          <w:rFonts w:ascii="Arial" w:hAnsi="Arial" w:cs="Arial"/>
          <w:bCs/>
        </w:rPr>
        <w:t xml:space="preserve">. Bajo esta óptica, con fundamento en jurisprudencia de la Corte Suprema de Justicia, dicha Corporación ha establecido que la cláusula penal es una tasación anticipada de perjuicios que, si bien libera a la parte de cumplida de acreditar su ocurrencia y cuantía, </w:t>
      </w:r>
      <w:r w:rsidRPr="00C138D5">
        <w:rPr>
          <w:rFonts w:ascii="Arial" w:hAnsi="Arial" w:cs="Arial"/>
          <w:b/>
          <w:u w:val="single"/>
        </w:rPr>
        <w:t>esto no supone que se imponga sin la existencia de perjuicios.</w:t>
      </w:r>
      <w:r w:rsidRPr="00C138D5">
        <w:rPr>
          <w:rFonts w:ascii="Arial" w:hAnsi="Arial" w:cs="Arial"/>
          <w:bCs/>
        </w:rPr>
        <w:t xml:space="preserve"> </w:t>
      </w:r>
    </w:p>
    <w:p w14:paraId="29E43C46" w14:textId="77777777" w:rsidR="00E25EFC" w:rsidRPr="00C138D5" w:rsidRDefault="00E25EFC" w:rsidP="00C138D5">
      <w:pPr>
        <w:spacing w:line="360" w:lineRule="auto"/>
        <w:ind w:right="-46"/>
        <w:jc w:val="both"/>
        <w:rPr>
          <w:rFonts w:ascii="Arial" w:hAnsi="Arial" w:cs="Arial"/>
          <w:bCs/>
        </w:rPr>
      </w:pPr>
    </w:p>
    <w:p w14:paraId="33E9060C" w14:textId="77777777" w:rsidR="00E25EFC" w:rsidRPr="00C138D5" w:rsidRDefault="00E25EFC" w:rsidP="00C138D5">
      <w:pPr>
        <w:spacing w:line="360" w:lineRule="auto"/>
        <w:ind w:right="-46"/>
        <w:jc w:val="both"/>
        <w:rPr>
          <w:rFonts w:ascii="Arial" w:hAnsi="Arial" w:cs="Arial"/>
          <w:bCs/>
        </w:rPr>
      </w:pPr>
      <w:r w:rsidRPr="00C138D5">
        <w:rPr>
          <w:rFonts w:ascii="Arial" w:hAnsi="Arial" w:cs="Arial"/>
          <w:bCs/>
        </w:rPr>
        <w:t xml:space="preserve">Entonces, queda claro que la naturaleza de la cláusula penal es la de indemnizar los perjuicios causados por un incumplimiento parcial o total de las obligaciones y, aun sin que sea necesario acreditar su ocurrencia y cuantía al ser una tasación anticipada de perjuicios, </w:t>
      </w:r>
      <w:r w:rsidRPr="00C138D5">
        <w:rPr>
          <w:rFonts w:ascii="Arial" w:hAnsi="Arial" w:cs="Arial"/>
          <w:b/>
          <w:u w:val="single"/>
        </w:rPr>
        <w:t>debe avizorarse al menos la existencia de dicho perjuicio</w:t>
      </w:r>
      <w:r w:rsidRPr="00C138D5">
        <w:rPr>
          <w:rFonts w:ascii="Arial" w:hAnsi="Arial" w:cs="Arial"/>
          <w:bCs/>
        </w:rPr>
        <w:t xml:space="preserve">, de modo contrario, se estaría desconociendo la naturaleza indemnizatoria de esta estipulación contractual. </w:t>
      </w:r>
    </w:p>
    <w:p w14:paraId="0D99D22E" w14:textId="77777777" w:rsidR="00E25EFC" w:rsidRPr="00C138D5" w:rsidRDefault="00E25EFC" w:rsidP="00C138D5">
      <w:pPr>
        <w:spacing w:line="360" w:lineRule="auto"/>
        <w:ind w:right="-46"/>
        <w:jc w:val="both"/>
        <w:rPr>
          <w:rFonts w:ascii="Arial" w:hAnsi="Arial" w:cs="Arial"/>
          <w:bCs/>
        </w:rPr>
      </w:pPr>
    </w:p>
    <w:p w14:paraId="44E5A4DE" w14:textId="0E61537C" w:rsidR="00E25EFC" w:rsidRPr="00C138D5" w:rsidRDefault="00E25EFC" w:rsidP="00C138D5">
      <w:pPr>
        <w:spacing w:line="360" w:lineRule="auto"/>
        <w:ind w:right="-46"/>
        <w:jc w:val="both"/>
        <w:rPr>
          <w:rFonts w:ascii="Arial" w:hAnsi="Arial" w:cs="Arial"/>
          <w:bCs/>
        </w:rPr>
      </w:pPr>
      <w:r w:rsidRPr="00C138D5">
        <w:rPr>
          <w:rFonts w:ascii="Arial" w:hAnsi="Arial" w:cs="Arial"/>
          <w:bCs/>
        </w:rPr>
        <w:t xml:space="preserve">Aunado a lo anterior, para el Consejo de Estado, </w:t>
      </w:r>
      <w:r w:rsidRPr="00C138D5">
        <w:rPr>
          <w:rFonts w:ascii="Arial" w:hAnsi="Arial" w:cs="Arial"/>
          <w:b/>
          <w:u w:val="single"/>
        </w:rPr>
        <w:t>la imposición de la cláusula penal procede ante un incumplimiento severo y grave de las obligaciones</w:t>
      </w:r>
      <w:r w:rsidRPr="00C138D5">
        <w:rPr>
          <w:rFonts w:ascii="Arial" w:hAnsi="Arial" w:cs="Arial"/>
          <w:bCs/>
        </w:rPr>
        <w:t>, en los siguientes términos:</w:t>
      </w:r>
    </w:p>
    <w:p w14:paraId="38F2C31F" w14:textId="1A11FA68" w:rsidR="00E25EFC" w:rsidRPr="00B06B19" w:rsidRDefault="00E25EFC" w:rsidP="00B06B19">
      <w:pPr>
        <w:spacing w:line="276" w:lineRule="auto"/>
        <w:ind w:left="720" w:right="805"/>
        <w:jc w:val="both"/>
        <w:rPr>
          <w:rFonts w:ascii="Arial" w:hAnsi="Arial" w:cs="Arial"/>
          <w:b/>
          <w:sz w:val="20"/>
          <w:szCs w:val="20"/>
          <w:u w:val="single"/>
        </w:rPr>
      </w:pPr>
      <w:r w:rsidRPr="00B06B19">
        <w:rPr>
          <w:rFonts w:ascii="Arial" w:hAnsi="Arial" w:cs="Arial"/>
          <w:bCs/>
          <w:sz w:val="20"/>
          <w:szCs w:val="20"/>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se concreta en el logro de los objetivos propuestos en el contrato; se diferencian en que la multa por regla general es conminatoria del cumplimiento de las obligaciones en razón </w:t>
      </w:r>
      <w:r w:rsidRPr="00B06B19">
        <w:rPr>
          <w:rFonts w:ascii="Arial" w:hAnsi="Arial" w:cs="Arial"/>
          <w:b/>
          <w:sz w:val="20"/>
          <w:szCs w:val="20"/>
          <w:u w:val="single"/>
        </w:rPr>
        <w:t>al acaecimiento de incumplimientos parciales</w:t>
      </w:r>
      <w:r w:rsidRPr="00B06B19">
        <w:rPr>
          <w:rFonts w:ascii="Arial" w:hAnsi="Arial" w:cs="Arial"/>
          <w:bCs/>
          <w:sz w:val="20"/>
          <w:szCs w:val="20"/>
        </w:rPr>
        <w:t xml:space="preserve">; la cláusula penal constituye en principio una tasación anticipada de perjuicios, a raíz de la declaratoria de caducidad o del incumplimiento definitivo del contrato, </w:t>
      </w:r>
      <w:r w:rsidRPr="00B06B19">
        <w:rPr>
          <w:rFonts w:ascii="Arial" w:hAnsi="Arial" w:cs="Arial"/>
          <w:b/>
          <w:sz w:val="20"/>
          <w:szCs w:val="20"/>
          <w:u w:val="single"/>
        </w:rPr>
        <w:t xml:space="preserve">es decir, que se impone por un incumplimiento severo y grave de las obligaciones. Con la imposición y ejecución de la cláusula penal se penaliza al contratista, por el incumplimiento grave del contrato, constituyendo una verdadera indemnización, </w:t>
      </w:r>
      <w:proofErr w:type="gramStart"/>
      <w:r w:rsidRPr="00B06B19">
        <w:rPr>
          <w:rFonts w:ascii="Arial" w:hAnsi="Arial" w:cs="Arial"/>
          <w:b/>
          <w:sz w:val="20"/>
          <w:szCs w:val="20"/>
          <w:u w:val="single"/>
        </w:rPr>
        <w:t>que</w:t>
      </w:r>
      <w:proofErr w:type="gramEnd"/>
      <w:r w:rsidRPr="00B06B19">
        <w:rPr>
          <w:rFonts w:ascii="Arial" w:hAnsi="Arial" w:cs="Arial"/>
          <w:b/>
          <w:sz w:val="20"/>
          <w:szCs w:val="20"/>
          <w:u w:val="single"/>
        </w:rPr>
        <w:t xml:space="preserve"> aunque parcial es definitiva, pues con ella se resarcen los perjuicios, o parte de ellos, a favor de la parte que ha cumplido el negocio</w:t>
      </w:r>
      <w:r w:rsidRPr="00B06B19">
        <w:rPr>
          <w:rStyle w:val="Refdenotaalpie"/>
          <w:rFonts w:ascii="Arial" w:hAnsi="Arial" w:cs="Arial"/>
          <w:sz w:val="20"/>
          <w:szCs w:val="20"/>
        </w:rPr>
        <w:footnoteReference w:id="1"/>
      </w:r>
      <w:r w:rsidRPr="00B06B19">
        <w:rPr>
          <w:rFonts w:ascii="Arial" w:hAnsi="Arial" w:cs="Arial"/>
          <w:b/>
          <w:sz w:val="20"/>
          <w:szCs w:val="20"/>
          <w:u w:val="single"/>
        </w:rPr>
        <w:t>.</w:t>
      </w:r>
    </w:p>
    <w:p w14:paraId="54345A5F" w14:textId="77777777" w:rsidR="00E25EFC" w:rsidRPr="00C138D5" w:rsidRDefault="00E25EFC" w:rsidP="00C138D5">
      <w:pPr>
        <w:spacing w:line="360" w:lineRule="auto"/>
        <w:ind w:left="720" w:right="805"/>
        <w:jc w:val="both"/>
        <w:rPr>
          <w:rFonts w:ascii="Arial" w:hAnsi="Arial" w:cs="Arial"/>
          <w:bCs/>
          <w:i/>
          <w:iCs/>
        </w:rPr>
      </w:pPr>
    </w:p>
    <w:p w14:paraId="27C8C3B3" w14:textId="3554AC84" w:rsidR="00E25EFC" w:rsidRPr="00B06B19" w:rsidRDefault="00E25EFC" w:rsidP="00B06B19">
      <w:pPr>
        <w:spacing w:line="360" w:lineRule="auto"/>
        <w:jc w:val="both"/>
        <w:rPr>
          <w:rFonts w:ascii="Arial" w:hAnsi="Arial" w:cs="Arial"/>
          <w:bCs/>
        </w:rPr>
      </w:pPr>
      <w:r w:rsidRPr="00C138D5">
        <w:rPr>
          <w:rFonts w:ascii="Arial" w:hAnsi="Arial" w:cs="Arial"/>
          <w:bCs/>
        </w:rPr>
        <w:lastRenderedPageBreak/>
        <w:t xml:space="preserve">En pronunciamiento más reciente, esta </w:t>
      </w:r>
      <w:r w:rsidR="00B06B19">
        <w:rPr>
          <w:rFonts w:ascii="Arial" w:hAnsi="Arial" w:cs="Arial"/>
          <w:bCs/>
        </w:rPr>
        <w:t>c</w:t>
      </w:r>
      <w:r w:rsidRPr="00C138D5">
        <w:rPr>
          <w:rFonts w:ascii="Arial" w:hAnsi="Arial" w:cs="Arial"/>
          <w:bCs/>
        </w:rPr>
        <w:t>orporación reiteró que la cláusula penal procede ante incumplimientos severos y graves de las obligaciones contractuales, pues corresponde a una tasación anticipada de perjuicios, a raíz de la declaratoria de caducidad o del incumplimiento definitivo del contrato. En estos términos, adujo:</w:t>
      </w:r>
    </w:p>
    <w:p w14:paraId="5C087C86" w14:textId="2DEDEA97" w:rsidR="00E25EFC" w:rsidRPr="001F1F56" w:rsidRDefault="00E25EFC" w:rsidP="001F1F56">
      <w:pPr>
        <w:spacing w:line="276" w:lineRule="auto"/>
        <w:ind w:left="720" w:right="827"/>
        <w:jc w:val="both"/>
        <w:rPr>
          <w:rFonts w:ascii="Arial" w:hAnsi="Arial" w:cs="Arial"/>
          <w:bCs/>
          <w:sz w:val="20"/>
          <w:szCs w:val="20"/>
        </w:rPr>
      </w:pPr>
      <w:r w:rsidRPr="001F1F56">
        <w:rPr>
          <w:rFonts w:ascii="Arial" w:hAnsi="Arial" w:cs="Arial"/>
          <w:bCs/>
          <w:sz w:val="20"/>
          <w:szCs w:val="20"/>
        </w:rPr>
        <w:t xml:space="preserve">la cláusula penal constituye en principio una tasación anticipada de perjuicios, </w:t>
      </w:r>
      <w:r w:rsidRPr="001F1F56">
        <w:rPr>
          <w:rFonts w:ascii="Arial" w:hAnsi="Arial" w:cs="Arial"/>
          <w:b/>
          <w:sz w:val="20"/>
          <w:szCs w:val="20"/>
          <w:u w:val="single"/>
        </w:rPr>
        <w:t>a raíz de la declaratoria de caducidad o del incumplimiento definitivo del contrato</w:t>
      </w:r>
      <w:r w:rsidRPr="001F1F56">
        <w:rPr>
          <w:rFonts w:ascii="Arial" w:hAnsi="Arial" w:cs="Arial"/>
          <w:bCs/>
          <w:sz w:val="20"/>
          <w:szCs w:val="20"/>
        </w:rPr>
        <w:t>, es decir, que se impone por un incumplimiento severo y grave de las obligaciones</w:t>
      </w:r>
    </w:p>
    <w:p w14:paraId="4C9DF9FE" w14:textId="77777777" w:rsidR="00E25EFC" w:rsidRPr="001F1F56" w:rsidRDefault="00E25EFC" w:rsidP="001F1F56">
      <w:pPr>
        <w:spacing w:line="276" w:lineRule="auto"/>
        <w:ind w:left="720" w:right="827"/>
        <w:jc w:val="both"/>
        <w:rPr>
          <w:rFonts w:ascii="Arial" w:hAnsi="Arial" w:cs="Arial"/>
          <w:bCs/>
          <w:sz w:val="20"/>
          <w:szCs w:val="20"/>
        </w:rPr>
      </w:pPr>
      <w:r w:rsidRPr="001F1F56">
        <w:rPr>
          <w:rFonts w:ascii="Arial" w:hAnsi="Arial" w:cs="Arial"/>
          <w:bCs/>
          <w:sz w:val="20"/>
          <w:szCs w:val="20"/>
        </w:rPr>
        <w:t>“…</w:t>
      </w:r>
    </w:p>
    <w:p w14:paraId="638C72E4" w14:textId="1B4D664B" w:rsidR="00E25EFC" w:rsidRPr="00C138D5" w:rsidRDefault="00E25EFC" w:rsidP="001F1F56">
      <w:pPr>
        <w:spacing w:line="276" w:lineRule="auto"/>
        <w:ind w:left="709" w:right="827" w:firstLine="11"/>
        <w:jc w:val="both"/>
        <w:rPr>
          <w:rFonts w:ascii="Arial" w:hAnsi="Arial" w:cs="Arial"/>
          <w:bCs/>
          <w:i/>
          <w:iCs/>
        </w:rPr>
      </w:pPr>
      <w:r w:rsidRPr="001F1F56">
        <w:rPr>
          <w:rFonts w:ascii="Arial" w:hAnsi="Arial" w:cs="Arial"/>
          <w:bCs/>
          <w:sz w:val="20"/>
          <w:szCs w:val="20"/>
        </w:rPr>
        <w:t xml:space="preserve">“Con la imposición y ejecución de la cláusula penal se penaliza al contratista, por el incumplimiento grave del contrato, constituyendo una verdadera indemnización, </w:t>
      </w:r>
      <w:proofErr w:type="gramStart"/>
      <w:r w:rsidRPr="001F1F56">
        <w:rPr>
          <w:rFonts w:ascii="Arial" w:hAnsi="Arial" w:cs="Arial"/>
          <w:bCs/>
          <w:sz w:val="20"/>
          <w:szCs w:val="20"/>
        </w:rPr>
        <w:t>que</w:t>
      </w:r>
      <w:proofErr w:type="gramEnd"/>
      <w:r w:rsidRPr="001F1F56">
        <w:rPr>
          <w:rFonts w:ascii="Arial" w:hAnsi="Arial" w:cs="Arial"/>
          <w:bCs/>
          <w:sz w:val="20"/>
          <w:szCs w:val="20"/>
        </w:rPr>
        <w:t xml:space="preserve"> aunque parcial es definitiva, pues con ella se resarcen los perjuicios, o parte de ellos, a favor de la parte que ha cumplido el negocio</w:t>
      </w:r>
      <w:r w:rsidRPr="00C138D5">
        <w:rPr>
          <w:rStyle w:val="Refdenotaalpie"/>
          <w:rFonts w:ascii="Arial" w:hAnsi="Arial" w:cs="Arial"/>
          <w:i/>
          <w:iCs/>
        </w:rPr>
        <w:footnoteReference w:id="2"/>
      </w:r>
    </w:p>
    <w:p w14:paraId="19D374B3" w14:textId="5752238D" w:rsidR="00E25EFC" w:rsidRPr="00C138D5" w:rsidRDefault="00E25EFC" w:rsidP="00C138D5">
      <w:pPr>
        <w:spacing w:line="360" w:lineRule="auto"/>
        <w:jc w:val="both"/>
        <w:rPr>
          <w:rFonts w:ascii="Arial" w:hAnsi="Arial" w:cs="Arial"/>
          <w:bCs/>
        </w:rPr>
      </w:pPr>
      <w:r w:rsidRPr="00C138D5">
        <w:rPr>
          <w:rFonts w:ascii="Arial" w:hAnsi="Arial" w:cs="Arial"/>
          <w:bCs/>
        </w:rPr>
        <w:t xml:space="preserve">Así pues, la imposición de una cláusula penal solo procede ante incumplimientos serios y graves de las obligaciones y, ello es así, porque mediante esta se tasan anticipadamente los perjuicios causados en el evento de: i) una declaratoria de caducidad o </w:t>
      </w:r>
      <w:proofErr w:type="spellStart"/>
      <w:r w:rsidRPr="00C138D5">
        <w:rPr>
          <w:rFonts w:ascii="Arial" w:hAnsi="Arial" w:cs="Arial"/>
          <w:bCs/>
        </w:rPr>
        <w:t>ii</w:t>
      </w:r>
      <w:proofErr w:type="spellEnd"/>
      <w:r w:rsidRPr="00C138D5">
        <w:rPr>
          <w:rFonts w:ascii="Arial" w:hAnsi="Arial" w:cs="Arial"/>
          <w:bCs/>
        </w:rPr>
        <w:t xml:space="preserve">) una declaratoria de incumplimiento definitivo, potestades unilaterales de las que están investidas las entidades estatales sometidas al EGCP, para el exclusivo objeto de evitar la paralización o la afectación grave de los servicios que se pretende asegurar con la contratación, a luces del numeral 1 del artículo 14 de la Ley 80 de 1993, que indica: </w:t>
      </w:r>
    </w:p>
    <w:p w14:paraId="6030B9C9" w14:textId="3A5B3021" w:rsidR="00E25EFC" w:rsidRPr="001F1F56" w:rsidRDefault="00E25EFC" w:rsidP="001F1F56">
      <w:pPr>
        <w:spacing w:line="276" w:lineRule="auto"/>
        <w:ind w:left="720" w:right="827"/>
        <w:jc w:val="both"/>
        <w:rPr>
          <w:rFonts w:ascii="Arial" w:hAnsi="Arial" w:cs="Arial"/>
          <w:bCs/>
          <w:sz w:val="20"/>
          <w:szCs w:val="20"/>
        </w:rPr>
      </w:pPr>
      <w:r w:rsidRPr="001F1F56">
        <w:rPr>
          <w:rFonts w:ascii="Arial" w:hAnsi="Arial" w:cs="Arial"/>
          <w:bCs/>
          <w:sz w:val="20"/>
          <w:szCs w:val="20"/>
        </w:rPr>
        <w:t>ARTÍCULO 14.- De los Medios que pueden utilizar las Entidades Estatales para el Cumplimiento del Objeto Contractual. Para el cumplimiento de los fines de la contratación, las entidades estatales al celebrar un contrato:</w:t>
      </w:r>
    </w:p>
    <w:p w14:paraId="48544E27" w14:textId="77777777" w:rsidR="00E25EFC" w:rsidRPr="001F1F56" w:rsidRDefault="00E25EFC" w:rsidP="001F1F56">
      <w:pPr>
        <w:spacing w:line="276" w:lineRule="auto"/>
        <w:ind w:left="720" w:right="827"/>
        <w:jc w:val="both"/>
        <w:rPr>
          <w:rFonts w:ascii="Arial" w:hAnsi="Arial" w:cs="Arial"/>
          <w:bCs/>
          <w:sz w:val="20"/>
          <w:szCs w:val="20"/>
        </w:rPr>
      </w:pPr>
    </w:p>
    <w:p w14:paraId="65470ADA" w14:textId="77777777" w:rsidR="00E25EFC" w:rsidRPr="00C138D5" w:rsidRDefault="00E25EFC" w:rsidP="001F1F56">
      <w:pPr>
        <w:spacing w:line="276" w:lineRule="auto"/>
        <w:ind w:left="720" w:right="827"/>
        <w:jc w:val="both"/>
        <w:rPr>
          <w:rFonts w:ascii="Arial" w:hAnsi="Arial" w:cs="Arial"/>
          <w:bCs/>
          <w:i/>
          <w:iCs/>
        </w:rPr>
      </w:pPr>
      <w:r w:rsidRPr="001F1F56">
        <w:rPr>
          <w:rFonts w:ascii="Arial" w:hAnsi="Arial" w:cs="Arial"/>
          <w:bCs/>
          <w:sz w:val="20"/>
          <w:szCs w:val="20"/>
        </w:rPr>
        <w:t xml:space="preserve">1o. Tendrán la dirección general y la responsabilidad de ejercer el control y vigilancia de la ejecución del contrato. En consecuencia, </w:t>
      </w:r>
      <w:r w:rsidRPr="001F1F56">
        <w:rPr>
          <w:rFonts w:ascii="Arial" w:hAnsi="Arial" w:cs="Arial"/>
          <w:b/>
          <w:sz w:val="20"/>
          <w:szCs w:val="20"/>
          <w:u w:val="single"/>
        </w:rPr>
        <w:t>con el exclusivo objeto de evitar la paralización o la afectación grave de los servicios públicos a su cargo y asegurar la inmediata, continua y adecuada prestación</w:t>
      </w:r>
      <w:r w:rsidRPr="001F1F56">
        <w:rPr>
          <w:rFonts w:ascii="Arial" w:hAnsi="Arial" w:cs="Arial"/>
          <w:bCs/>
          <w:sz w:val="20"/>
          <w:szCs w:val="20"/>
        </w:rPr>
        <w:t>,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r w:rsidRPr="00C138D5">
        <w:rPr>
          <w:rFonts w:ascii="Arial" w:hAnsi="Arial" w:cs="Arial"/>
          <w:bCs/>
          <w:i/>
          <w:iCs/>
        </w:rPr>
        <w:t>”.</w:t>
      </w:r>
    </w:p>
    <w:p w14:paraId="7178417B" w14:textId="77777777" w:rsidR="00E25EFC" w:rsidRPr="00C138D5" w:rsidRDefault="00E25EFC" w:rsidP="00C138D5">
      <w:pPr>
        <w:spacing w:line="360" w:lineRule="auto"/>
        <w:ind w:right="827"/>
        <w:jc w:val="both"/>
        <w:rPr>
          <w:rFonts w:ascii="Arial" w:hAnsi="Arial" w:cs="Arial"/>
          <w:bCs/>
          <w:i/>
          <w:iCs/>
        </w:rPr>
      </w:pPr>
    </w:p>
    <w:p w14:paraId="2D75084A" w14:textId="77777777" w:rsidR="00E25EFC" w:rsidRPr="00C138D5" w:rsidRDefault="00E25EFC" w:rsidP="00C138D5">
      <w:pPr>
        <w:spacing w:line="360" w:lineRule="auto"/>
        <w:ind w:right="-24"/>
        <w:jc w:val="both"/>
        <w:rPr>
          <w:rFonts w:ascii="Arial" w:hAnsi="Arial" w:cs="Arial"/>
          <w:bCs/>
        </w:rPr>
      </w:pPr>
      <w:r w:rsidRPr="00C138D5">
        <w:rPr>
          <w:rFonts w:ascii="Arial" w:hAnsi="Arial" w:cs="Arial"/>
          <w:bCs/>
        </w:rPr>
        <w:t xml:space="preserve">Conforme a lo anterior, se tiene que la cláusula penal sólo es procedente ante incumplimientos severos y graves de las obligaciones contractuales y, en la misma medida, </w:t>
      </w:r>
      <w:r w:rsidRPr="00C138D5">
        <w:rPr>
          <w:rFonts w:ascii="Arial" w:hAnsi="Arial" w:cs="Arial"/>
          <w:b/>
          <w:u w:val="single"/>
        </w:rPr>
        <w:lastRenderedPageBreak/>
        <w:t>en el evento de que exista un perjuicio a la parte cumplida</w:t>
      </w:r>
      <w:r w:rsidRPr="00C138D5">
        <w:rPr>
          <w:rFonts w:ascii="Arial" w:hAnsi="Arial" w:cs="Arial"/>
          <w:bCs/>
        </w:rPr>
        <w:t xml:space="preserve">, dada su naturaleza de tasación anticipada de perjuicios. </w:t>
      </w:r>
    </w:p>
    <w:p w14:paraId="7DCBDB6A" w14:textId="77777777" w:rsidR="00E25EFC" w:rsidRPr="00C138D5" w:rsidRDefault="00E25EFC" w:rsidP="00C138D5">
      <w:pPr>
        <w:spacing w:line="360" w:lineRule="auto"/>
        <w:ind w:right="-24"/>
        <w:jc w:val="both"/>
        <w:rPr>
          <w:rFonts w:ascii="Arial" w:hAnsi="Arial" w:cs="Arial"/>
          <w:bCs/>
        </w:rPr>
      </w:pPr>
    </w:p>
    <w:p w14:paraId="10AD7E3A" w14:textId="0AFF105A" w:rsidR="00E25EFC" w:rsidRPr="00470C6D" w:rsidRDefault="00E25EFC" w:rsidP="008571AE">
      <w:pPr>
        <w:spacing w:after="0" w:line="360" w:lineRule="auto"/>
        <w:jc w:val="both"/>
        <w:rPr>
          <w:rFonts w:ascii="Arial" w:hAnsi="Arial" w:cs="Arial"/>
        </w:rPr>
      </w:pPr>
      <w:r w:rsidRPr="00C138D5">
        <w:rPr>
          <w:rFonts w:ascii="Arial" w:hAnsi="Arial" w:cs="Arial"/>
          <w:bCs/>
        </w:rPr>
        <w:t xml:space="preserve">Una vez aclarado lo anterior, vemos que los presuntos incumplimientos no han afectado gravemente el objeto contractual, ni el interés público que se pretende asegurar con la contratación, considerando que el objeto contractual es: </w:t>
      </w:r>
      <w:r w:rsidRPr="00C138D5">
        <w:rPr>
          <w:rFonts w:ascii="Arial" w:hAnsi="Arial" w:cs="Arial"/>
          <w:bCs/>
          <w:i/>
          <w:iCs/>
        </w:rPr>
        <w:t>“</w:t>
      </w:r>
      <w:r w:rsidR="00470C6D" w:rsidRPr="00C138D5">
        <w:rPr>
          <w:rFonts w:ascii="Arial" w:hAnsi="Arial" w:cs="Arial"/>
        </w:rPr>
        <w:t xml:space="preserve">Mejoramiento a nivel de subrasante en las vías para la paz de cuatro municipios del </w:t>
      </w:r>
      <w:proofErr w:type="spellStart"/>
      <w:r w:rsidR="00470C6D" w:rsidRPr="00C138D5">
        <w:rPr>
          <w:rFonts w:ascii="Arial" w:hAnsi="Arial" w:cs="Arial"/>
        </w:rPr>
        <w:t>Dpto</w:t>
      </w:r>
      <w:proofErr w:type="spellEnd"/>
      <w:r w:rsidR="00470C6D" w:rsidRPr="00C138D5">
        <w:rPr>
          <w:rFonts w:ascii="Arial" w:hAnsi="Arial" w:cs="Arial"/>
        </w:rPr>
        <w:t xml:space="preserve"> del Valle</w:t>
      </w:r>
      <w:r w:rsidRPr="00C138D5">
        <w:rPr>
          <w:rFonts w:ascii="Arial" w:hAnsi="Arial" w:cs="Arial"/>
          <w:bCs/>
          <w:i/>
          <w:iCs/>
        </w:rPr>
        <w:t>”</w:t>
      </w:r>
      <w:r w:rsidRPr="00C138D5">
        <w:rPr>
          <w:rFonts w:ascii="Arial" w:hAnsi="Arial" w:cs="Arial"/>
          <w:bCs/>
        </w:rPr>
        <w:t xml:space="preserve"> y, precisamente, dicho objeto se ha cumplido a cabalidad, pues como bien lo reconoce el supervisor en su informe, </w:t>
      </w:r>
      <w:r w:rsidR="00470C6D">
        <w:rPr>
          <w:rFonts w:ascii="Arial" w:hAnsi="Arial" w:cs="Arial"/>
          <w:bCs/>
        </w:rPr>
        <w:t xml:space="preserve">ya se finalizó la obra. </w:t>
      </w:r>
    </w:p>
    <w:p w14:paraId="6AD02F57" w14:textId="77777777" w:rsidR="00E25EFC" w:rsidRPr="00C138D5" w:rsidRDefault="00E25EFC" w:rsidP="00C138D5">
      <w:pPr>
        <w:spacing w:line="360" w:lineRule="auto"/>
        <w:ind w:right="-24"/>
        <w:jc w:val="both"/>
        <w:rPr>
          <w:rFonts w:ascii="Arial" w:hAnsi="Arial" w:cs="Arial"/>
          <w:bCs/>
        </w:rPr>
      </w:pPr>
    </w:p>
    <w:p w14:paraId="663924F0" w14:textId="77777777" w:rsidR="00E25EFC" w:rsidRPr="00C138D5" w:rsidRDefault="00E25EFC" w:rsidP="00C138D5">
      <w:pPr>
        <w:pStyle w:val="Default"/>
        <w:spacing w:line="360" w:lineRule="auto"/>
        <w:ind w:left="360"/>
        <w:jc w:val="both"/>
        <w:rPr>
          <w:rFonts w:ascii="Arial" w:hAnsi="Arial" w:cs="Arial"/>
          <w:b/>
          <w:sz w:val="22"/>
          <w:szCs w:val="22"/>
          <w:u w:val="single"/>
          <w:lang w:val="es-ES_tradnl" w:eastAsia="es-ES"/>
        </w:rPr>
      </w:pPr>
    </w:p>
    <w:p w14:paraId="688276E8" w14:textId="23433142" w:rsidR="007437C0" w:rsidRPr="00C138D5" w:rsidRDefault="00A149F3" w:rsidP="00A149F3">
      <w:pPr>
        <w:pStyle w:val="Default"/>
        <w:numPr>
          <w:ilvl w:val="0"/>
          <w:numId w:val="10"/>
        </w:numPr>
        <w:spacing w:line="360" w:lineRule="auto"/>
        <w:jc w:val="both"/>
        <w:rPr>
          <w:rFonts w:ascii="Arial" w:hAnsi="Arial" w:cs="Arial"/>
          <w:b/>
          <w:sz w:val="22"/>
          <w:szCs w:val="22"/>
          <w:u w:val="single"/>
          <w:lang w:val="es-ES_tradnl" w:eastAsia="es-ES"/>
        </w:rPr>
      </w:pPr>
      <w:r>
        <w:rPr>
          <w:rFonts w:ascii="Arial" w:hAnsi="Arial" w:cs="Arial"/>
          <w:b/>
          <w:sz w:val="22"/>
          <w:szCs w:val="22"/>
          <w:u w:val="single"/>
          <w:lang w:val="es-ES_tradnl" w:eastAsia="es-ES"/>
        </w:rPr>
        <w:t xml:space="preserve">SE HA ADELANTADO ESTE PROCESO SANCIONATORIO </w:t>
      </w:r>
      <w:r w:rsidR="007437C0" w:rsidRPr="00C138D5">
        <w:rPr>
          <w:rFonts w:ascii="Arial" w:hAnsi="Arial" w:cs="Arial"/>
          <w:b/>
          <w:sz w:val="22"/>
          <w:szCs w:val="22"/>
          <w:u w:val="single"/>
          <w:lang w:val="es-ES_tradnl" w:eastAsia="es-ES"/>
        </w:rPr>
        <w:t>INOBSERVA</w:t>
      </w:r>
      <w:r>
        <w:rPr>
          <w:rFonts w:ascii="Arial" w:hAnsi="Arial" w:cs="Arial"/>
          <w:b/>
          <w:sz w:val="22"/>
          <w:szCs w:val="22"/>
          <w:u w:val="single"/>
          <w:lang w:val="es-ES_tradnl" w:eastAsia="es-ES"/>
        </w:rPr>
        <w:t>NDO</w:t>
      </w:r>
      <w:r w:rsidR="007437C0" w:rsidRPr="00C138D5">
        <w:rPr>
          <w:rFonts w:ascii="Arial" w:hAnsi="Arial" w:cs="Arial"/>
          <w:b/>
          <w:sz w:val="22"/>
          <w:szCs w:val="22"/>
          <w:u w:val="single"/>
          <w:lang w:val="es-ES_tradnl" w:eastAsia="es-ES"/>
        </w:rPr>
        <w:t xml:space="preserve"> LO DISPUESTO POR EL ARTÍCULO 86 DE LA LEY 1474 DE 2011: </w:t>
      </w:r>
    </w:p>
    <w:p w14:paraId="70189AEA" w14:textId="77777777" w:rsidR="007437C0" w:rsidRPr="00C138D5" w:rsidRDefault="007437C0" w:rsidP="00C138D5">
      <w:pPr>
        <w:pStyle w:val="Default"/>
        <w:spacing w:line="360" w:lineRule="auto"/>
        <w:ind w:left="360"/>
        <w:jc w:val="both"/>
        <w:rPr>
          <w:rFonts w:ascii="Arial" w:hAnsi="Arial" w:cs="Arial"/>
          <w:sz w:val="22"/>
          <w:szCs w:val="22"/>
          <w:lang w:val="es-ES_tradnl" w:eastAsia="es-ES"/>
        </w:rPr>
      </w:pPr>
    </w:p>
    <w:p w14:paraId="7AFBEDC7" w14:textId="770A3ED0" w:rsidR="007437C0" w:rsidRPr="00C138D5" w:rsidRDefault="007437C0" w:rsidP="00C138D5">
      <w:pPr>
        <w:pStyle w:val="Default"/>
        <w:spacing w:line="360" w:lineRule="auto"/>
        <w:jc w:val="both"/>
        <w:rPr>
          <w:rFonts w:ascii="Arial" w:hAnsi="Arial" w:cs="Arial"/>
          <w:sz w:val="22"/>
          <w:szCs w:val="22"/>
        </w:rPr>
      </w:pPr>
      <w:r w:rsidRPr="00C138D5">
        <w:rPr>
          <w:rFonts w:ascii="Arial" w:hAnsi="Arial" w:cs="Arial"/>
          <w:sz w:val="22"/>
          <w:szCs w:val="22"/>
          <w:lang w:val="es-ES_tradnl" w:eastAsia="es-ES"/>
        </w:rPr>
        <w:t xml:space="preserve">Sea lo primero indicar que, el procedimiento administrativo de sanción </w:t>
      </w:r>
      <w:r w:rsidRPr="00C138D5">
        <w:rPr>
          <w:rFonts w:ascii="Arial" w:hAnsi="Arial" w:cs="Arial"/>
          <w:sz w:val="22"/>
          <w:szCs w:val="22"/>
        </w:rPr>
        <w:t xml:space="preserve">del </w:t>
      </w:r>
      <w:r w:rsidR="00E01880" w:rsidRPr="00C138D5">
        <w:rPr>
          <w:rFonts w:ascii="Arial" w:hAnsi="Arial" w:cs="Arial"/>
          <w:bCs/>
          <w:sz w:val="22"/>
          <w:szCs w:val="22"/>
        </w:rPr>
        <w:t>Con</w:t>
      </w:r>
      <w:r w:rsidR="00E01880">
        <w:rPr>
          <w:rFonts w:ascii="Arial" w:hAnsi="Arial" w:cs="Arial"/>
          <w:bCs/>
        </w:rPr>
        <w:t>trato de Obra</w:t>
      </w:r>
      <w:r w:rsidR="00E01880" w:rsidRPr="00C138D5">
        <w:rPr>
          <w:rFonts w:ascii="Arial" w:hAnsi="Arial" w:cs="Arial"/>
          <w:bCs/>
          <w:sz w:val="22"/>
          <w:szCs w:val="22"/>
        </w:rPr>
        <w:t xml:space="preserve"> </w:t>
      </w:r>
      <w:r w:rsidR="00E01880" w:rsidRPr="00C138D5">
        <w:rPr>
          <w:rFonts w:ascii="Arial" w:hAnsi="Arial" w:cs="Arial"/>
          <w:sz w:val="22"/>
          <w:szCs w:val="22"/>
        </w:rPr>
        <w:t>1.310.02-59.8-0581</w:t>
      </w:r>
      <w:r w:rsidR="00E01880">
        <w:rPr>
          <w:rFonts w:ascii="Arial" w:hAnsi="Arial" w:cs="Arial"/>
          <w:sz w:val="22"/>
          <w:szCs w:val="22"/>
        </w:rPr>
        <w:t xml:space="preserve"> </w:t>
      </w:r>
      <w:r w:rsidRPr="00C138D5">
        <w:rPr>
          <w:rFonts w:ascii="Arial" w:hAnsi="Arial" w:cs="Arial"/>
          <w:sz w:val="22"/>
          <w:szCs w:val="22"/>
        </w:rPr>
        <w:t>adelantado por</w:t>
      </w:r>
      <w:r w:rsidRPr="00C138D5">
        <w:rPr>
          <w:rFonts w:ascii="Arial" w:hAnsi="Arial" w:cs="Arial"/>
          <w:sz w:val="22"/>
          <w:szCs w:val="22"/>
          <w:lang w:val="es-ES_tradnl" w:eastAsia="es-ES"/>
        </w:rPr>
        <w:t xml:space="preserve"> la Gobernación del </w:t>
      </w:r>
      <w:r w:rsidR="00E01880">
        <w:rPr>
          <w:rFonts w:ascii="Arial" w:hAnsi="Arial" w:cs="Arial"/>
          <w:sz w:val="22"/>
          <w:szCs w:val="22"/>
          <w:lang w:val="es-ES_tradnl" w:eastAsia="es-ES"/>
        </w:rPr>
        <w:t>Valle</w:t>
      </w:r>
      <w:r w:rsidRPr="00C138D5">
        <w:rPr>
          <w:rFonts w:ascii="Arial" w:hAnsi="Arial" w:cs="Arial"/>
          <w:sz w:val="22"/>
          <w:szCs w:val="22"/>
          <w:lang w:val="es-ES_tradnl" w:eastAsia="es-ES"/>
        </w:rPr>
        <w:t xml:space="preserve">, no cumplió con los presupuestos legales exigidos por la ley. Para precisar esto, es indispensable traer a colación lo previsto en el artículo 86 de la Ley 1474 de 2011, el cual dispone: </w:t>
      </w:r>
    </w:p>
    <w:p w14:paraId="2DDDE55A" w14:textId="77777777" w:rsidR="007437C0" w:rsidRPr="00C138D5" w:rsidRDefault="007437C0" w:rsidP="00C138D5">
      <w:pPr>
        <w:pStyle w:val="Default"/>
        <w:spacing w:line="360" w:lineRule="auto"/>
        <w:jc w:val="both"/>
        <w:rPr>
          <w:rFonts w:ascii="Arial" w:hAnsi="Arial" w:cs="Arial"/>
          <w:sz w:val="22"/>
          <w:szCs w:val="22"/>
          <w:lang w:val="es-ES_tradnl" w:eastAsia="es-ES"/>
        </w:rPr>
      </w:pPr>
    </w:p>
    <w:p w14:paraId="34B4837D" w14:textId="15A2A64D" w:rsidR="007437C0" w:rsidRPr="001F1F56" w:rsidRDefault="007437C0" w:rsidP="001F1F56">
      <w:pPr>
        <w:pStyle w:val="Default"/>
        <w:spacing w:line="276" w:lineRule="auto"/>
        <w:ind w:left="708" w:right="1127"/>
        <w:jc w:val="both"/>
        <w:rPr>
          <w:rFonts w:ascii="Arial" w:hAnsi="Arial" w:cs="Arial"/>
          <w:color w:val="auto"/>
          <w:sz w:val="20"/>
          <w:szCs w:val="20"/>
          <w:lang w:val="es-ES_tradnl" w:eastAsia="es-ES"/>
        </w:rPr>
      </w:pPr>
      <w:r w:rsidRPr="001F1F56">
        <w:rPr>
          <w:rFonts w:ascii="Arial" w:hAnsi="Arial" w:cs="Arial"/>
          <w:color w:val="auto"/>
          <w:sz w:val="20"/>
          <w:szCs w:val="20"/>
          <w:lang w:val="es-ES_tradnl" w:eastAsia="es-ES"/>
        </w:rPr>
        <w:t>(…) Las entidades sometidas al Estatuto General de Contratación de la Administración Pública podrán declarar el incumplimiento, </w:t>
      </w:r>
      <w:r w:rsidRPr="001F1F56">
        <w:rPr>
          <w:rFonts w:ascii="Arial" w:hAnsi="Arial" w:cs="Arial"/>
          <w:b/>
          <w:color w:val="auto"/>
          <w:sz w:val="20"/>
          <w:szCs w:val="20"/>
          <w:lang w:val="es-ES_tradnl" w:eastAsia="es-ES"/>
        </w:rPr>
        <w:t>cuantificando los perjuicios del mismo,</w:t>
      </w:r>
      <w:r w:rsidRPr="001F1F56">
        <w:rPr>
          <w:rFonts w:ascii="Arial" w:hAnsi="Arial" w:cs="Arial"/>
          <w:color w:val="auto"/>
          <w:sz w:val="20"/>
          <w:szCs w:val="20"/>
          <w:lang w:val="es-ES_tradnl" w:eastAsia="es-ES"/>
        </w:rPr>
        <w:t xml:space="preserve"> imponer las multas y sanciones pactadas en el contrato, y hacer efectiva la cláusula penal. Para tal efecto observarán el siguiente procedimiento: (…)”. Negrilla fuera de texto.</w:t>
      </w:r>
    </w:p>
    <w:p w14:paraId="0C252B6E" w14:textId="77777777" w:rsidR="007437C0" w:rsidRPr="00C138D5" w:rsidRDefault="007437C0" w:rsidP="00C138D5">
      <w:pPr>
        <w:pStyle w:val="Default"/>
        <w:spacing w:line="360" w:lineRule="auto"/>
        <w:jc w:val="both"/>
        <w:rPr>
          <w:rFonts w:ascii="Arial" w:hAnsi="Arial" w:cs="Arial"/>
          <w:sz w:val="22"/>
          <w:szCs w:val="22"/>
          <w:lang w:val="es-ES_tradnl" w:eastAsia="es-ES"/>
        </w:rPr>
      </w:pPr>
    </w:p>
    <w:p w14:paraId="71F1A69E" w14:textId="14B6B923" w:rsidR="007437C0" w:rsidRPr="00C138D5" w:rsidRDefault="007437C0" w:rsidP="00820F49">
      <w:pPr>
        <w:pStyle w:val="NormalWeb"/>
        <w:shd w:val="clear" w:color="auto" w:fill="FFFFFF"/>
        <w:spacing w:before="150" w:beforeAutospacing="0" w:after="0" w:afterAutospacing="0" w:line="360" w:lineRule="auto"/>
        <w:jc w:val="both"/>
        <w:rPr>
          <w:rFonts w:ascii="Arial" w:hAnsi="Arial" w:cs="Arial"/>
          <w:sz w:val="22"/>
          <w:szCs w:val="22"/>
          <w:lang w:val="es-ES_tradnl" w:eastAsia="es-ES"/>
        </w:rPr>
      </w:pPr>
      <w:r w:rsidRPr="00C138D5">
        <w:rPr>
          <w:rFonts w:ascii="Arial" w:hAnsi="Arial" w:cs="Arial"/>
          <w:sz w:val="22"/>
          <w:szCs w:val="22"/>
          <w:lang w:val="es-ES_tradnl" w:eastAsia="es-ES"/>
        </w:rPr>
        <w:t>Lo anterior, por cuanto en la citación a la audiencia donde se determin</w:t>
      </w:r>
      <w:r w:rsidR="00820F49">
        <w:rPr>
          <w:rFonts w:ascii="Arial" w:hAnsi="Arial" w:cs="Arial"/>
          <w:sz w:val="22"/>
          <w:szCs w:val="22"/>
          <w:lang w:val="es-ES_tradnl" w:eastAsia="es-ES"/>
        </w:rPr>
        <w:t xml:space="preserve">aron los </w:t>
      </w:r>
      <w:r w:rsidRPr="00C138D5">
        <w:rPr>
          <w:rFonts w:ascii="Arial" w:hAnsi="Arial" w:cs="Arial"/>
          <w:sz w:val="22"/>
          <w:szCs w:val="22"/>
          <w:lang w:val="es-ES_tradnl" w:eastAsia="es-ES"/>
        </w:rPr>
        <w:t>cargos, nunca se identificó de forma clara, precisa, técnica y más allá de toda duda razonable, el porcentaje de incumplimiento por parte de</w:t>
      </w:r>
      <w:r w:rsidR="00820F49">
        <w:rPr>
          <w:rFonts w:ascii="Arial" w:hAnsi="Arial" w:cs="Arial"/>
          <w:sz w:val="22"/>
          <w:szCs w:val="22"/>
          <w:lang w:val="es-ES_tradnl" w:eastAsia="es-ES"/>
        </w:rPr>
        <w:t xml:space="preserve">l contratista, </w:t>
      </w:r>
      <w:r w:rsidRPr="00C138D5">
        <w:rPr>
          <w:rFonts w:ascii="Arial" w:hAnsi="Arial" w:cs="Arial"/>
          <w:sz w:val="22"/>
          <w:szCs w:val="22"/>
          <w:lang w:val="es-ES_tradnl" w:eastAsia="es-ES"/>
        </w:rPr>
        <w:t xml:space="preserve">existiendo una diferencia de criterio respecto del porcentaje toda vez que </w:t>
      </w:r>
      <w:r w:rsidR="00820F49">
        <w:rPr>
          <w:rFonts w:ascii="Arial" w:hAnsi="Arial" w:cs="Arial"/>
          <w:sz w:val="22"/>
          <w:szCs w:val="22"/>
          <w:lang w:val="es-ES_tradnl" w:eastAsia="es-ES"/>
        </w:rPr>
        <w:t>la obra ya finalizó, por lo que se causó su 100%</w:t>
      </w:r>
      <w:r w:rsidRPr="00C138D5">
        <w:rPr>
          <w:rFonts w:ascii="Arial" w:hAnsi="Arial" w:cs="Arial"/>
          <w:sz w:val="22"/>
          <w:szCs w:val="22"/>
        </w:rPr>
        <w:t xml:space="preserve">. </w:t>
      </w:r>
    </w:p>
    <w:p w14:paraId="5E91EDE3" w14:textId="77777777" w:rsidR="007437C0" w:rsidRPr="00C138D5" w:rsidRDefault="007437C0" w:rsidP="00C138D5">
      <w:pPr>
        <w:pStyle w:val="Default"/>
        <w:spacing w:line="360" w:lineRule="auto"/>
        <w:jc w:val="both"/>
        <w:rPr>
          <w:rFonts w:ascii="Arial" w:hAnsi="Arial" w:cs="Arial"/>
          <w:sz w:val="22"/>
          <w:szCs w:val="22"/>
          <w:lang w:val="es-ES_tradnl" w:eastAsia="es-ES"/>
        </w:rPr>
      </w:pPr>
    </w:p>
    <w:p w14:paraId="1F600C49" w14:textId="0B46274B" w:rsidR="007437C0" w:rsidRPr="00C138D5" w:rsidRDefault="007437C0" w:rsidP="00C138D5">
      <w:pPr>
        <w:pStyle w:val="Default"/>
        <w:spacing w:line="360" w:lineRule="auto"/>
        <w:jc w:val="both"/>
        <w:rPr>
          <w:rFonts w:ascii="Arial" w:hAnsi="Arial" w:cs="Arial"/>
          <w:sz w:val="22"/>
          <w:szCs w:val="22"/>
          <w:lang w:val="es-ES_tradnl" w:eastAsia="es-ES"/>
        </w:rPr>
      </w:pPr>
      <w:r w:rsidRPr="00C138D5">
        <w:rPr>
          <w:rFonts w:ascii="Arial" w:hAnsi="Arial" w:cs="Arial"/>
          <w:sz w:val="22"/>
          <w:szCs w:val="22"/>
          <w:lang w:val="es-ES_tradnl" w:eastAsia="es-ES"/>
        </w:rPr>
        <w:t xml:space="preserve">De esta manera, </w:t>
      </w:r>
      <w:r w:rsidR="00820F49">
        <w:rPr>
          <w:rFonts w:ascii="Arial" w:hAnsi="Arial" w:cs="Arial"/>
          <w:sz w:val="22"/>
          <w:szCs w:val="22"/>
          <w:lang w:val="es-ES_tradnl" w:eastAsia="es-ES"/>
        </w:rPr>
        <w:t xml:space="preserve">la Gobernación del Valle </w:t>
      </w:r>
      <w:r w:rsidR="00080DCC">
        <w:rPr>
          <w:rFonts w:ascii="Arial" w:hAnsi="Arial" w:cs="Arial"/>
          <w:sz w:val="22"/>
          <w:szCs w:val="22"/>
          <w:lang w:val="es-ES_tradnl" w:eastAsia="es-ES"/>
        </w:rPr>
        <w:t xml:space="preserve">al no tener </w:t>
      </w:r>
      <w:r w:rsidRPr="00C138D5">
        <w:rPr>
          <w:rFonts w:ascii="Arial" w:hAnsi="Arial" w:cs="Arial"/>
          <w:sz w:val="22"/>
          <w:szCs w:val="22"/>
          <w:lang w:val="es-ES_tradnl" w:eastAsia="es-ES"/>
        </w:rPr>
        <w:t xml:space="preserve">claro un porcentaje de incumplimiento, </w:t>
      </w:r>
      <w:r w:rsidR="00080DCC">
        <w:rPr>
          <w:rFonts w:ascii="Arial" w:hAnsi="Arial" w:cs="Arial"/>
          <w:sz w:val="22"/>
          <w:szCs w:val="22"/>
          <w:lang w:val="es-ES_tradnl" w:eastAsia="es-ES"/>
        </w:rPr>
        <w:t xml:space="preserve">no </w:t>
      </w:r>
      <w:r w:rsidRPr="00C138D5">
        <w:rPr>
          <w:rFonts w:ascii="Arial" w:hAnsi="Arial" w:cs="Arial"/>
          <w:sz w:val="22"/>
          <w:szCs w:val="22"/>
          <w:lang w:val="es-ES_tradnl" w:eastAsia="es-ES"/>
        </w:rPr>
        <w:t xml:space="preserve">puede cuantificar los perjuicios del procedimiento, pues ¿con </w:t>
      </w:r>
      <w:r w:rsidR="00080DCC">
        <w:rPr>
          <w:rFonts w:ascii="Arial" w:hAnsi="Arial" w:cs="Arial"/>
          <w:sz w:val="22"/>
          <w:szCs w:val="22"/>
          <w:lang w:val="es-ES_tradnl" w:eastAsia="es-ES"/>
        </w:rPr>
        <w:t xml:space="preserve">fundamento </w:t>
      </w:r>
      <w:r w:rsidRPr="00C138D5">
        <w:rPr>
          <w:rFonts w:ascii="Arial" w:hAnsi="Arial" w:cs="Arial"/>
          <w:sz w:val="22"/>
          <w:szCs w:val="22"/>
          <w:lang w:val="es-ES_tradnl" w:eastAsia="es-ES"/>
        </w:rPr>
        <w:t xml:space="preserve">en qué se va a calcular un perjuicio que no se logró comprobar de forma </w:t>
      </w:r>
      <w:proofErr w:type="gramStart"/>
      <w:r w:rsidRPr="00C138D5">
        <w:rPr>
          <w:rFonts w:ascii="Arial" w:hAnsi="Arial" w:cs="Arial"/>
          <w:sz w:val="22"/>
          <w:szCs w:val="22"/>
          <w:lang w:val="es-ES_tradnl" w:eastAsia="es-ES"/>
        </w:rPr>
        <w:t>técnica?</w:t>
      </w:r>
      <w:r w:rsidR="00080DCC">
        <w:rPr>
          <w:rFonts w:ascii="Arial" w:hAnsi="Arial" w:cs="Arial"/>
          <w:sz w:val="22"/>
          <w:szCs w:val="22"/>
          <w:lang w:val="es-ES_tradnl" w:eastAsia="es-ES"/>
        </w:rPr>
        <w:t>.</w:t>
      </w:r>
      <w:proofErr w:type="gramEnd"/>
      <w:r w:rsidR="00080DCC">
        <w:rPr>
          <w:rFonts w:ascii="Arial" w:hAnsi="Arial" w:cs="Arial"/>
          <w:sz w:val="22"/>
          <w:szCs w:val="22"/>
          <w:lang w:val="es-ES_tradnl" w:eastAsia="es-ES"/>
        </w:rPr>
        <w:t xml:space="preserve"> Ni siquiera en el informe de </w:t>
      </w:r>
      <w:proofErr w:type="spellStart"/>
      <w:r w:rsidR="00080DCC">
        <w:rPr>
          <w:rFonts w:ascii="Arial" w:hAnsi="Arial" w:cs="Arial"/>
          <w:sz w:val="22"/>
          <w:szCs w:val="22"/>
          <w:lang w:val="es-ES_tradnl" w:eastAsia="es-ES"/>
        </w:rPr>
        <w:t>interventoria</w:t>
      </w:r>
      <w:proofErr w:type="spellEnd"/>
      <w:r w:rsidR="00080DCC">
        <w:rPr>
          <w:rFonts w:ascii="Arial" w:hAnsi="Arial" w:cs="Arial"/>
          <w:sz w:val="22"/>
          <w:szCs w:val="22"/>
          <w:lang w:val="es-ES_tradnl" w:eastAsia="es-ES"/>
        </w:rPr>
        <w:t xml:space="preserve"> se calcula el % de incumplimiento solo se recomienda afectar la </w:t>
      </w:r>
      <w:r w:rsidR="00080DCC">
        <w:rPr>
          <w:rFonts w:ascii="Arial" w:hAnsi="Arial" w:cs="Arial"/>
          <w:sz w:val="22"/>
          <w:szCs w:val="22"/>
          <w:lang w:val="es-ES_tradnl" w:eastAsia="es-ES"/>
        </w:rPr>
        <w:lastRenderedPageBreak/>
        <w:t>cláusula penal sin discriminar proporción alguna.</w:t>
      </w:r>
      <w:r w:rsidRPr="00C138D5">
        <w:rPr>
          <w:rFonts w:ascii="Arial" w:hAnsi="Arial" w:cs="Arial"/>
          <w:sz w:val="22"/>
          <w:szCs w:val="22"/>
          <w:lang w:val="es-ES_tradnl" w:eastAsia="es-ES"/>
        </w:rPr>
        <w:t xml:space="preserve"> Por tal razón, la administración incurrió en una falsa motivación, al no haber cumplido todos y cada uno de los requisitos exigidos por el artículo 86 de la Ley 1474 de 2011, especialmente la cuantificación del perjuicio, por lo que solicito se declare la nulidad de la citación de incumplimiento.</w:t>
      </w:r>
    </w:p>
    <w:p w14:paraId="42C418CC" w14:textId="77777777" w:rsidR="007437C0" w:rsidRPr="00C138D5" w:rsidRDefault="007437C0" w:rsidP="00C138D5">
      <w:pPr>
        <w:widowControl w:val="0"/>
        <w:tabs>
          <w:tab w:val="left" w:pos="284"/>
        </w:tabs>
        <w:autoSpaceDE w:val="0"/>
        <w:autoSpaceDN w:val="0"/>
        <w:spacing w:after="0" w:line="360" w:lineRule="auto"/>
        <w:contextualSpacing/>
        <w:jc w:val="both"/>
        <w:rPr>
          <w:rFonts w:ascii="Arial" w:eastAsia="Arial" w:hAnsi="Arial" w:cs="Arial"/>
          <w:b/>
        </w:rPr>
      </w:pPr>
    </w:p>
    <w:p w14:paraId="77F82080" w14:textId="4E1B07D7" w:rsidR="007437C0" w:rsidRPr="00C138D5" w:rsidRDefault="007437C0" w:rsidP="00C138D5">
      <w:pPr>
        <w:widowControl w:val="0"/>
        <w:tabs>
          <w:tab w:val="left" w:pos="284"/>
        </w:tabs>
        <w:autoSpaceDE w:val="0"/>
        <w:autoSpaceDN w:val="0"/>
        <w:spacing w:after="0" w:line="360" w:lineRule="auto"/>
        <w:contextualSpacing/>
        <w:jc w:val="both"/>
        <w:rPr>
          <w:rFonts w:ascii="Arial" w:eastAsia="Arial" w:hAnsi="Arial" w:cs="Arial"/>
          <w:bCs/>
        </w:rPr>
      </w:pPr>
      <w:r w:rsidRPr="00C138D5">
        <w:rPr>
          <w:rFonts w:ascii="Arial" w:eastAsia="Arial" w:hAnsi="Arial" w:cs="Arial"/>
          <w:bCs/>
        </w:rPr>
        <w:t>Adicionalm</w:t>
      </w:r>
      <w:r w:rsidR="00141AF0">
        <w:rPr>
          <w:rFonts w:ascii="Arial" w:eastAsia="Arial" w:hAnsi="Arial" w:cs="Arial"/>
          <w:bCs/>
        </w:rPr>
        <w:t xml:space="preserve">ente, no es claro cuánto % de inejecución del contrato tiene que ver con el no pago a 1 ex trabajador del contratista, 1 proveedor y el envío de documentos contables para la finalización del contrato. </w:t>
      </w:r>
      <w:r w:rsidRPr="00C138D5">
        <w:rPr>
          <w:rFonts w:ascii="Arial" w:eastAsia="Arial" w:hAnsi="Arial" w:cs="Arial"/>
          <w:bCs/>
        </w:rPr>
        <w:t xml:space="preserve"> </w:t>
      </w:r>
    </w:p>
    <w:p w14:paraId="1058279A" w14:textId="77777777" w:rsidR="007437C0" w:rsidRPr="00C138D5" w:rsidRDefault="007437C0" w:rsidP="00C138D5">
      <w:pPr>
        <w:widowControl w:val="0"/>
        <w:tabs>
          <w:tab w:val="left" w:pos="284"/>
        </w:tabs>
        <w:autoSpaceDE w:val="0"/>
        <w:autoSpaceDN w:val="0"/>
        <w:spacing w:after="0" w:line="360" w:lineRule="auto"/>
        <w:contextualSpacing/>
        <w:jc w:val="both"/>
        <w:rPr>
          <w:rFonts w:ascii="Arial" w:eastAsia="Arial" w:hAnsi="Arial" w:cs="Arial"/>
          <w:b/>
        </w:rPr>
      </w:pPr>
    </w:p>
    <w:p w14:paraId="65E05805" w14:textId="329ACD2C" w:rsidR="00D36BE3" w:rsidRPr="00CD36CC" w:rsidRDefault="00D36BE3" w:rsidP="00A149F3">
      <w:pPr>
        <w:pStyle w:val="Ttulo1"/>
        <w:numPr>
          <w:ilvl w:val="0"/>
          <w:numId w:val="10"/>
        </w:numPr>
        <w:tabs>
          <w:tab w:val="left" w:pos="826"/>
          <w:tab w:val="left" w:pos="827"/>
        </w:tabs>
        <w:spacing w:line="360" w:lineRule="auto"/>
        <w:ind w:right="109"/>
        <w:jc w:val="both"/>
        <w:rPr>
          <w:rFonts w:ascii="Arial" w:hAnsi="Arial" w:cs="Arial"/>
          <w:b/>
          <w:bCs/>
          <w:color w:val="auto"/>
          <w:sz w:val="22"/>
          <w:szCs w:val="22"/>
        </w:rPr>
      </w:pPr>
      <w:r w:rsidRPr="00CD36CC">
        <w:rPr>
          <w:rFonts w:ascii="Arial" w:hAnsi="Arial" w:cs="Arial"/>
          <w:b/>
          <w:bCs/>
          <w:color w:val="auto"/>
          <w:sz w:val="22"/>
          <w:szCs w:val="22"/>
          <w:u w:val="thick"/>
        </w:rPr>
        <w:t>FALTA</w:t>
      </w:r>
      <w:r w:rsidRPr="00CD36CC">
        <w:rPr>
          <w:rFonts w:ascii="Arial" w:hAnsi="Arial" w:cs="Arial"/>
          <w:b/>
          <w:bCs/>
          <w:color w:val="auto"/>
          <w:spacing w:val="15"/>
          <w:sz w:val="22"/>
          <w:szCs w:val="22"/>
          <w:u w:val="thick"/>
        </w:rPr>
        <w:t xml:space="preserve"> </w:t>
      </w:r>
      <w:r w:rsidRPr="00CD36CC">
        <w:rPr>
          <w:rFonts w:ascii="Arial" w:hAnsi="Arial" w:cs="Arial"/>
          <w:b/>
          <w:bCs/>
          <w:color w:val="auto"/>
          <w:sz w:val="22"/>
          <w:szCs w:val="22"/>
          <w:u w:val="thick"/>
        </w:rPr>
        <w:t>DE</w:t>
      </w:r>
      <w:r w:rsidRPr="00CD36CC">
        <w:rPr>
          <w:rFonts w:ascii="Arial" w:hAnsi="Arial" w:cs="Arial"/>
          <w:b/>
          <w:bCs/>
          <w:color w:val="auto"/>
          <w:spacing w:val="11"/>
          <w:sz w:val="22"/>
          <w:szCs w:val="22"/>
          <w:u w:val="thick"/>
        </w:rPr>
        <w:t xml:space="preserve"> </w:t>
      </w:r>
      <w:r w:rsidRPr="00CD36CC">
        <w:rPr>
          <w:rFonts w:ascii="Arial" w:hAnsi="Arial" w:cs="Arial"/>
          <w:b/>
          <w:bCs/>
          <w:color w:val="auto"/>
          <w:sz w:val="22"/>
          <w:szCs w:val="22"/>
          <w:u w:val="thick"/>
        </w:rPr>
        <w:t>PROPORCIONALIDAD</w:t>
      </w:r>
      <w:r w:rsidRPr="00CD36CC">
        <w:rPr>
          <w:rFonts w:ascii="Arial" w:hAnsi="Arial" w:cs="Arial"/>
          <w:b/>
          <w:bCs/>
          <w:color w:val="auto"/>
          <w:spacing w:val="17"/>
          <w:sz w:val="22"/>
          <w:szCs w:val="22"/>
          <w:u w:val="thick"/>
        </w:rPr>
        <w:t xml:space="preserve"> </w:t>
      </w:r>
      <w:r w:rsidRPr="00CD36CC">
        <w:rPr>
          <w:rFonts w:ascii="Arial" w:hAnsi="Arial" w:cs="Arial"/>
          <w:b/>
          <w:bCs/>
          <w:color w:val="auto"/>
          <w:sz w:val="22"/>
          <w:szCs w:val="22"/>
          <w:u w:val="thick"/>
        </w:rPr>
        <w:t>FRENTE</w:t>
      </w:r>
      <w:r w:rsidRPr="00CD36CC">
        <w:rPr>
          <w:rFonts w:ascii="Arial" w:hAnsi="Arial" w:cs="Arial"/>
          <w:b/>
          <w:bCs/>
          <w:color w:val="auto"/>
          <w:spacing w:val="14"/>
          <w:sz w:val="22"/>
          <w:szCs w:val="22"/>
          <w:u w:val="thick"/>
        </w:rPr>
        <w:t xml:space="preserve"> A LA CLÁUSULA PENAL IMPUESTA</w:t>
      </w:r>
    </w:p>
    <w:p w14:paraId="6A9DAEBA" w14:textId="77777777" w:rsidR="00D36BE3" w:rsidRPr="00C138D5" w:rsidRDefault="00D36BE3" w:rsidP="00C138D5">
      <w:pPr>
        <w:pStyle w:val="Textoindependiente"/>
        <w:spacing w:before="6" w:line="360" w:lineRule="auto"/>
        <w:jc w:val="both"/>
        <w:rPr>
          <w:rFonts w:ascii="Arial" w:hAnsi="Arial" w:cs="Arial"/>
          <w:b/>
        </w:rPr>
      </w:pPr>
    </w:p>
    <w:p w14:paraId="3E44F986" w14:textId="77777777" w:rsidR="00D36BE3" w:rsidRPr="00C138D5" w:rsidRDefault="00D36BE3" w:rsidP="00C138D5">
      <w:pPr>
        <w:pStyle w:val="Textoindependiente"/>
        <w:spacing w:before="94" w:line="360" w:lineRule="auto"/>
        <w:ind w:right="111"/>
        <w:jc w:val="both"/>
        <w:rPr>
          <w:rFonts w:ascii="Arial" w:hAnsi="Arial" w:cs="Arial"/>
        </w:rPr>
      </w:pPr>
      <w:r w:rsidRPr="00C138D5">
        <w:rPr>
          <w:rFonts w:ascii="Arial" w:hAnsi="Arial" w:cs="Arial"/>
        </w:rPr>
        <w:t>Es importante precisar que, en el remoto e improbable evento en que se llegue a comprobar</w:t>
      </w:r>
      <w:r w:rsidRPr="00C138D5">
        <w:rPr>
          <w:rFonts w:ascii="Arial" w:hAnsi="Arial" w:cs="Arial"/>
          <w:spacing w:val="1"/>
        </w:rPr>
        <w:t xml:space="preserve"> </w:t>
      </w:r>
      <w:r w:rsidRPr="00C138D5">
        <w:rPr>
          <w:rFonts w:ascii="Arial" w:hAnsi="Arial" w:cs="Arial"/>
        </w:rPr>
        <w:t>un incumplimiento de las obligaciones a cargo del contratista, resulta</w:t>
      </w:r>
      <w:r w:rsidRPr="00C138D5">
        <w:rPr>
          <w:rFonts w:ascii="Arial" w:hAnsi="Arial" w:cs="Arial"/>
          <w:spacing w:val="1"/>
        </w:rPr>
        <w:t xml:space="preserve"> </w:t>
      </w:r>
      <w:r w:rsidRPr="00C138D5">
        <w:rPr>
          <w:rFonts w:ascii="Arial" w:hAnsi="Arial" w:cs="Arial"/>
        </w:rPr>
        <w:t>forzosa</w:t>
      </w:r>
      <w:r w:rsidRPr="00C138D5">
        <w:rPr>
          <w:rFonts w:ascii="Arial" w:hAnsi="Arial" w:cs="Arial"/>
          <w:spacing w:val="1"/>
        </w:rPr>
        <w:t xml:space="preserve"> </w:t>
      </w:r>
      <w:r w:rsidRPr="00C138D5">
        <w:rPr>
          <w:rFonts w:ascii="Arial" w:hAnsi="Arial" w:cs="Arial"/>
        </w:rPr>
        <w:t>la</w:t>
      </w:r>
      <w:r w:rsidRPr="00C138D5">
        <w:rPr>
          <w:rFonts w:ascii="Arial" w:hAnsi="Arial" w:cs="Arial"/>
          <w:spacing w:val="1"/>
        </w:rPr>
        <w:t xml:space="preserve"> </w:t>
      </w:r>
      <w:r w:rsidRPr="00C138D5">
        <w:rPr>
          <w:rFonts w:ascii="Arial" w:hAnsi="Arial" w:cs="Arial"/>
        </w:rPr>
        <w:t>aplicación</w:t>
      </w:r>
      <w:r w:rsidRPr="00C138D5">
        <w:rPr>
          <w:rFonts w:ascii="Arial" w:hAnsi="Arial" w:cs="Arial"/>
          <w:spacing w:val="1"/>
        </w:rPr>
        <w:t xml:space="preserve"> </w:t>
      </w:r>
      <w:r w:rsidRPr="00C138D5">
        <w:rPr>
          <w:rFonts w:ascii="Arial" w:hAnsi="Arial" w:cs="Arial"/>
        </w:rPr>
        <w:t>del</w:t>
      </w:r>
      <w:r w:rsidRPr="00C138D5">
        <w:rPr>
          <w:rFonts w:ascii="Arial" w:hAnsi="Arial" w:cs="Arial"/>
          <w:spacing w:val="1"/>
        </w:rPr>
        <w:t xml:space="preserve"> </w:t>
      </w:r>
      <w:r w:rsidRPr="00C138D5">
        <w:rPr>
          <w:rFonts w:ascii="Arial" w:hAnsi="Arial" w:cs="Arial"/>
        </w:rPr>
        <w:t>principio</w:t>
      </w:r>
      <w:r w:rsidRPr="00C138D5">
        <w:rPr>
          <w:rFonts w:ascii="Arial" w:hAnsi="Arial" w:cs="Arial"/>
          <w:spacing w:val="1"/>
        </w:rPr>
        <w:t xml:space="preserve"> </w:t>
      </w:r>
      <w:r w:rsidRPr="00C138D5">
        <w:rPr>
          <w:rFonts w:ascii="Arial" w:hAnsi="Arial" w:cs="Arial"/>
        </w:rPr>
        <w:t>de</w:t>
      </w:r>
      <w:r w:rsidRPr="00C138D5">
        <w:rPr>
          <w:rFonts w:ascii="Arial" w:hAnsi="Arial" w:cs="Arial"/>
          <w:spacing w:val="1"/>
        </w:rPr>
        <w:t xml:space="preserve"> </w:t>
      </w:r>
      <w:r w:rsidRPr="00C138D5">
        <w:rPr>
          <w:rFonts w:ascii="Arial" w:hAnsi="Arial" w:cs="Arial"/>
        </w:rPr>
        <w:t>proporcionalidad, a fin de adoptar decisiones que se ajusten a los postulados legales y</w:t>
      </w:r>
      <w:r w:rsidRPr="00C138D5">
        <w:rPr>
          <w:rFonts w:ascii="Arial" w:hAnsi="Arial" w:cs="Arial"/>
          <w:spacing w:val="1"/>
        </w:rPr>
        <w:t xml:space="preserve"> </w:t>
      </w:r>
      <w:r w:rsidRPr="00C138D5">
        <w:rPr>
          <w:rFonts w:ascii="Arial" w:hAnsi="Arial" w:cs="Arial"/>
        </w:rPr>
        <w:t>jurisprudenciales que se aplican sobre el particular. Al respecto, el artículo 44 de la Ley 1437 de 2011 dispone:</w:t>
      </w:r>
      <w:r w:rsidRPr="00C138D5">
        <w:rPr>
          <w:rFonts w:ascii="Arial" w:hAnsi="Arial" w:cs="Arial"/>
        </w:rPr>
        <w:br/>
      </w:r>
    </w:p>
    <w:p w14:paraId="77256F5B" w14:textId="77777777" w:rsidR="00D36BE3" w:rsidRPr="001F1F56" w:rsidRDefault="00D36BE3" w:rsidP="001F1F56">
      <w:pPr>
        <w:spacing w:before="240" w:line="276" w:lineRule="auto"/>
        <w:ind w:left="720" w:right="805"/>
        <w:jc w:val="both"/>
        <w:rPr>
          <w:rFonts w:ascii="Arial" w:hAnsi="Arial" w:cs="Arial"/>
          <w:i/>
          <w:sz w:val="20"/>
          <w:szCs w:val="20"/>
        </w:rPr>
      </w:pPr>
      <w:r w:rsidRPr="001F1F56">
        <w:rPr>
          <w:rFonts w:ascii="Arial" w:hAnsi="Arial" w:cs="Arial"/>
          <w:i/>
          <w:sz w:val="20"/>
          <w:szCs w:val="20"/>
        </w:rPr>
        <w:t>“Artículo 44. Decisiones discrecionales. En la medida en que el contenido de una</w:t>
      </w:r>
      <w:r w:rsidRPr="001F1F56">
        <w:rPr>
          <w:rFonts w:ascii="Arial" w:hAnsi="Arial" w:cs="Arial"/>
          <w:i/>
          <w:spacing w:val="1"/>
          <w:sz w:val="20"/>
          <w:szCs w:val="20"/>
        </w:rPr>
        <w:t xml:space="preserve"> </w:t>
      </w:r>
      <w:r w:rsidRPr="001F1F56">
        <w:rPr>
          <w:rFonts w:ascii="Arial" w:hAnsi="Arial" w:cs="Arial"/>
          <w:i/>
          <w:sz w:val="20"/>
          <w:szCs w:val="20"/>
        </w:rPr>
        <w:t>decisión de carácter general o particular sea discrecional, debe ser adecuada a los</w:t>
      </w:r>
      <w:r w:rsidRPr="001F1F56">
        <w:rPr>
          <w:rFonts w:ascii="Arial" w:hAnsi="Arial" w:cs="Arial"/>
          <w:i/>
          <w:spacing w:val="-53"/>
          <w:sz w:val="20"/>
          <w:szCs w:val="20"/>
        </w:rPr>
        <w:t xml:space="preserve"> </w:t>
      </w:r>
      <w:r w:rsidRPr="001F1F56">
        <w:rPr>
          <w:rFonts w:ascii="Arial" w:hAnsi="Arial" w:cs="Arial"/>
          <w:i/>
          <w:sz w:val="20"/>
          <w:szCs w:val="20"/>
        </w:rPr>
        <w:t xml:space="preserve">fines de la norma que la autoriza, </w:t>
      </w:r>
      <w:r w:rsidRPr="001F1F56">
        <w:rPr>
          <w:rFonts w:ascii="Arial" w:hAnsi="Arial" w:cs="Arial"/>
          <w:b/>
          <w:i/>
          <w:sz w:val="20"/>
          <w:szCs w:val="20"/>
        </w:rPr>
        <w:t>y proporcional a los hechos que le sirven de</w:t>
      </w:r>
      <w:r w:rsidRPr="001F1F56">
        <w:rPr>
          <w:rFonts w:ascii="Arial" w:hAnsi="Arial" w:cs="Arial"/>
          <w:b/>
          <w:i/>
          <w:spacing w:val="1"/>
          <w:sz w:val="20"/>
          <w:szCs w:val="20"/>
        </w:rPr>
        <w:t xml:space="preserve"> </w:t>
      </w:r>
      <w:r w:rsidRPr="001F1F56">
        <w:rPr>
          <w:rFonts w:ascii="Arial" w:hAnsi="Arial" w:cs="Arial"/>
          <w:b/>
          <w:i/>
          <w:sz w:val="20"/>
          <w:szCs w:val="20"/>
        </w:rPr>
        <w:t>causa</w:t>
      </w:r>
      <w:r w:rsidRPr="001F1F56">
        <w:rPr>
          <w:rFonts w:ascii="Arial" w:hAnsi="Arial" w:cs="Arial"/>
          <w:i/>
          <w:sz w:val="20"/>
          <w:szCs w:val="20"/>
        </w:rPr>
        <w:t>”.</w:t>
      </w:r>
    </w:p>
    <w:p w14:paraId="722DE28D" w14:textId="77777777" w:rsidR="00D36BE3" w:rsidRPr="00C138D5" w:rsidRDefault="00D36BE3" w:rsidP="00C138D5">
      <w:pPr>
        <w:spacing w:before="240" w:line="360" w:lineRule="auto"/>
        <w:ind w:left="720" w:right="805"/>
        <w:jc w:val="both"/>
        <w:rPr>
          <w:rFonts w:ascii="Arial" w:hAnsi="Arial" w:cs="Arial"/>
          <w:i/>
        </w:rPr>
      </w:pPr>
    </w:p>
    <w:p w14:paraId="65593C06" w14:textId="77777777" w:rsidR="00D36BE3" w:rsidRPr="00C138D5" w:rsidRDefault="00D36BE3" w:rsidP="00C138D5">
      <w:pPr>
        <w:pStyle w:val="Textoindependiente"/>
        <w:spacing w:after="0" w:line="360" w:lineRule="auto"/>
        <w:jc w:val="both"/>
        <w:rPr>
          <w:rFonts w:ascii="Arial" w:hAnsi="Arial" w:cs="Arial"/>
        </w:rPr>
      </w:pPr>
      <w:r w:rsidRPr="00C138D5">
        <w:rPr>
          <w:rFonts w:ascii="Arial" w:hAnsi="Arial" w:cs="Arial"/>
        </w:rPr>
        <w:t>Así</w:t>
      </w:r>
      <w:r w:rsidRPr="00C138D5">
        <w:rPr>
          <w:rFonts w:ascii="Arial" w:hAnsi="Arial" w:cs="Arial"/>
          <w:spacing w:val="-5"/>
        </w:rPr>
        <w:t xml:space="preserve"> </w:t>
      </w:r>
      <w:r w:rsidRPr="00C138D5">
        <w:rPr>
          <w:rFonts w:ascii="Arial" w:hAnsi="Arial" w:cs="Arial"/>
        </w:rPr>
        <w:t>mismo,</w:t>
      </w:r>
      <w:r w:rsidRPr="00C138D5">
        <w:rPr>
          <w:rFonts w:ascii="Arial" w:hAnsi="Arial" w:cs="Arial"/>
          <w:spacing w:val="-2"/>
        </w:rPr>
        <w:t xml:space="preserve"> </w:t>
      </w:r>
      <w:r w:rsidRPr="00C138D5">
        <w:rPr>
          <w:rFonts w:ascii="Arial" w:hAnsi="Arial" w:cs="Arial"/>
        </w:rPr>
        <w:t>el</w:t>
      </w:r>
      <w:r w:rsidRPr="00C138D5">
        <w:rPr>
          <w:rFonts w:ascii="Arial" w:hAnsi="Arial" w:cs="Arial"/>
          <w:spacing w:val="-4"/>
        </w:rPr>
        <w:t xml:space="preserve"> </w:t>
      </w:r>
      <w:r w:rsidRPr="00C138D5">
        <w:rPr>
          <w:rFonts w:ascii="Arial" w:hAnsi="Arial" w:cs="Arial"/>
        </w:rPr>
        <w:t>artículo</w:t>
      </w:r>
      <w:r w:rsidRPr="00C138D5">
        <w:rPr>
          <w:rFonts w:ascii="Arial" w:hAnsi="Arial" w:cs="Arial"/>
          <w:spacing w:val="-4"/>
        </w:rPr>
        <w:t xml:space="preserve"> </w:t>
      </w:r>
      <w:r w:rsidRPr="00C138D5">
        <w:rPr>
          <w:rFonts w:ascii="Arial" w:hAnsi="Arial" w:cs="Arial"/>
        </w:rPr>
        <w:t>1596</w:t>
      </w:r>
      <w:r w:rsidRPr="00C138D5">
        <w:rPr>
          <w:rFonts w:ascii="Arial" w:hAnsi="Arial" w:cs="Arial"/>
          <w:spacing w:val="-3"/>
        </w:rPr>
        <w:t xml:space="preserve"> </w:t>
      </w:r>
      <w:r w:rsidRPr="00C138D5">
        <w:rPr>
          <w:rFonts w:ascii="Arial" w:hAnsi="Arial" w:cs="Arial"/>
        </w:rPr>
        <w:t>del</w:t>
      </w:r>
      <w:r w:rsidRPr="00C138D5">
        <w:rPr>
          <w:rFonts w:ascii="Arial" w:hAnsi="Arial" w:cs="Arial"/>
          <w:spacing w:val="-4"/>
        </w:rPr>
        <w:t xml:space="preserve"> </w:t>
      </w:r>
      <w:r w:rsidRPr="00C138D5">
        <w:rPr>
          <w:rFonts w:ascii="Arial" w:hAnsi="Arial" w:cs="Arial"/>
        </w:rPr>
        <w:t>Código</w:t>
      </w:r>
      <w:r w:rsidRPr="00C138D5">
        <w:rPr>
          <w:rFonts w:ascii="Arial" w:hAnsi="Arial" w:cs="Arial"/>
          <w:spacing w:val="-4"/>
        </w:rPr>
        <w:t xml:space="preserve"> </w:t>
      </w:r>
      <w:r w:rsidRPr="00C138D5">
        <w:rPr>
          <w:rFonts w:ascii="Arial" w:hAnsi="Arial" w:cs="Arial"/>
        </w:rPr>
        <w:t>Civil</w:t>
      </w:r>
      <w:r w:rsidRPr="00C138D5">
        <w:rPr>
          <w:rFonts w:ascii="Arial" w:hAnsi="Arial" w:cs="Arial"/>
          <w:spacing w:val="-4"/>
        </w:rPr>
        <w:t xml:space="preserve"> </w:t>
      </w:r>
      <w:r w:rsidRPr="00C138D5">
        <w:rPr>
          <w:rFonts w:ascii="Arial" w:hAnsi="Arial" w:cs="Arial"/>
        </w:rPr>
        <w:t>hace</w:t>
      </w:r>
      <w:r w:rsidRPr="00C138D5">
        <w:rPr>
          <w:rFonts w:ascii="Arial" w:hAnsi="Arial" w:cs="Arial"/>
          <w:spacing w:val="-3"/>
        </w:rPr>
        <w:t xml:space="preserve"> </w:t>
      </w:r>
      <w:r w:rsidRPr="00C138D5">
        <w:rPr>
          <w:rFonts w:ascii="Arial" w:hAnsi="Arial" w:cs="Arial"/>
        </w:rPr>
        <w:t>referencia</w:t>
      </w:r>
      <w:r w:rsidRPr="00C138D5">
        <w:rPr>
          <w:rFonts w:ascii="Arial" w:hAnsi="Arial" w:cs="Arial"/>
          <w:spacing w:val="-3"/>
        </w:rPr>
        <w:t xml:space="preserve"> </w:t>
      </w:r>
      <w:r w:rsidRPr="00C138D5">
        <w:rPr>
          <w:rFonts w:ascii="Arial" w:hAnsi="Arial" w:cs="Arial"/>
        </w:rPr>
        <w:t>al</w:t>
      </w:r>
      <w:r w:rsidRPr="00C138D5">
        <w:rPr>
          <w:rFonts w:ascii="Arial" w:hAnsi="Arial" w:cs="Arial"/>
          <w:spacing w:val="-5"/>
        </w:rPr>
        <w:t xml:space="preserve"> </w:t>
      </w:r>
      <w:r w:rsidRPr="00C138D5">
        <w:rPr>
          <w:rFonts w:ascii="Arial" w:hAnsi="Arial" w:cs="Arial"/>
        </w:rPr>
        <w:t>principio</w:t>
      </w:r>
      <w:r w:rsidRPr="00C138D5">
        <w:rPr>
          <w:rFonts w:ascii="Arial" w:hAnsi="Arial" w:cs="Arial"/>
          <w:spacing w:val="-3"/>
        </w:rPr>
        <w:t xml:space="preserve"> </w:t>
      </w:r>
      <w:r w:rsidRPr="00C138D5">
        <w:rPr>
          <w:rFonts w:ascii="Arial" w:hAnsi="Arial" w:cs="Arial"/>
        </w:rPr>
        <w:t>de</w:t>
      </w:r>
      <w:r w:rsidRPr="00C138D5">
        <w:rPr>
          <w:rFonts w:ascii="Arial" w:hAnsi="Arial" w:cs="Arial"/>
          <w:spacing w:val="-3"/>
        </w:rPr>
        <w:t xml:space="preserve"> </w:t>
      </w:r>
      <w:r w:rsidRPr="00C138D5">
        <w:rPr>
          <w:rFonts w:ascii="Arial" w:hAnsi="Arial" w:cs="Arial"/>
        </w:rPr>
        <w:t>proporcionalidad</w:t>
      </w:r>
      <w:r w:rsidRPr="00C138D5">
        <w:rPr>
          <w:rFonts w:ascii="Arial" w:hAnsi="Arial" w:cs="Arial"/>
          <w:spacing w:val="-4"/>
        </w:rPr>
        <w:t xml:space="preserve"> y su </w:t>
      </w:r>
      <w:r w:rsidRPr="00C138D5">
        <w:rPr>
          <w:rFonts w:ascii="Arial" w:hAnsi="Arial" w:cs="Arial"/>
        </w:rPr>
        <w:t>aplicación,</w:t>
      </w:r>
      <w:r w:rsidRPr="00C138D5">
        <w:rPr>
          <w:rFonts w:ascii="Arial" w:hAnsi="Arial" w:cs="Arial"/>
          <w:spacing w:val="2"/>
        </w:rPr>
        <w:t xml:space="preserve"> </w:t>
      </w:r>
      <w:r w:rsidRPr="00C138D5">
        <w:rPr>
          <w:rFonts w:ascii="Arial" w:hAnsi="Arial" w:cs="Arial"/>
        </w:rPr>
        <w:t>de</w:t>
      </w:r>
      <w:r w:rsidRPr="00C138D5">
        <w:rPr>
          <w:rFonts w:ascii="Arial" w:hAnsi="Arial" w:cs="Arial"/>
          <w:spacing w:val="-2"/>
        </w:rPr>
        <w:t xml:space="preserve"> </w:t>
      </w:r>
      <w:r w:rsidRPr="00C138D5">
        <w:rPr>
          <w:rFonts w:ascii="Arial" w:hAnsi="Arial" w:cs="Arial"/>
        </w:rPr>
        <w:t>la siguiente</w:t>
      </w:r>
      <w:r w:rsidRPr="00C138D5">
        <w:rPr>
          <w:rFonts w:ascii="Arial" w:hAnsi="Arial" w:cs="Arial"/>
          <w:spacing w:val="-2"/>
        </w:rPr>
        <w:t xml:space="preserve"> </w:t>
      </w:r>
      <w:r w:rsidRPr="00C138D5">
        <w:rPr>
          <w:rFonts w:ascii="Arial" w:hAnsi="Arial" w:cs="Arial"/>
        </w:rPr>
        <w:t>manera:</w:t>
      </w:r>
    </w:p>
    <w:p w14:paraId="2B609550" w14:textId="77777777" w:rsidR="00D36BE3" w:rsidRPr="00C138D5" w:rsidRDefault="00D36BE3" w:rsidP="00C138D5">
      <w:pPr>
        <w:pStyle w:val="Textoindependiente"/>
        <w:spacing w:after="0" w:line="360" w:lineRule="auto"/>
        <w:jc w:val="both"/>
        <w:rPr>
          <w:rFonts w:ascii="Arial" w:hAnsi="Arial" w:cs="Arial"/>
        </w:rPr>
      </w:pPr>
    </w:p>
    <w:p w14:paraId="334CDD74" w14:textId="17C8BC51" w:rsidR="00D36BE3" w:rsidRPr="00C138D5" w:rsidRDefault="00D36BE3" w:rsidP="001F1F56">
      <w:pPr>
        <w:spacing w:after="0" w:line="276" w:lineRule="auto"/>
        <w:ind w:left="720" w:right="805"/>
        <w:jc w:val="both"/>
        <w:rPr>
          <w:rFonts w:ascii="Arial" w:hAnsi="Arial" w:cs="Arial"/>
          <w:i/>
        </w:rPr>
      </w:pPr>
      <w:r w:rsidRPr="001F1F56">
        <w:rPr>
          <w:rFonts w:ascii="Arial" w:hAnsi="Arial" w:cs="Arial"/>
          <w:iCs/>
          <w:sz w:val="20"/>
          <w:szCs w:val="20"/>
        </w:rPr>
        <w:t>Si el deudor cumple solamente una parte de la obligación principal y el acreedor</w:t>
      </w:r>
      <w:r w:rsidRPr="001F1F56">
        <w:rPr>
          <w:rFonts w:ascii="Arial" w:hAnsi="Arial" w:cs="Arial"/>
          <w:iCs/>
          <w:spacing w:val="1"/>
          <w:sz w:val="20"/>
          <w:szCs w:val="20"/>
        </w:rPr>
        <w:t xml:space="preserve"> </w:t>
      </w:r>
      <w:r w:rsidRPr="001F1F56">
        <w:rPr>
          <w:rFonts w:ascii="Arial" w:hAnsi="Arial" w:cs="Arial"/>
          <w:iCs/>
          <w:sz w:val="20"/>
          <w:szCs w:val="20"/>
        </w:rPr>
        <w:t xml:space="preserve">acepta esta parte, </w:t>
      </w:r>
      <w:r w:rsidRPr="001F1F56">
        <w:rPr>
          <w:rFonts w:ascii="Arial" w:hAnsi="Arial" w:cs="Arial"/>
          <w:b/>
          <w:iCs/>
          <w:sz w:val="20"/>
          <w:szCs w:val="20"/>
        </w:rPr>
        <w:t>tendrá derecho para que se rebaje proporcionalmente la</w:t>
      </w:r>
      <w:r w:rsidRPr="001F1F56">
        <w:rPr>
          <w:rFonts w:ascii="Arial" w:hAnsi="Arial" w:cs="Arial"/>
          <w:b/>
          <w:iCs/>
          <w:spacing w:val="1"/>
          <w:sz w:val="20"/>
          <w:szCs w:val="20"/>
        </w:rPr>
        <w:t xml:space="preserve"> </w:t>
      </w:r>
      <w:r w:rsidRPr="001F1F56">
        <w:rPr>
          <w:rFonts w:ascii="Arial" w:hAnsi="Arial" w:cs="Arial"/>
          <w:b/>
          <w:iCs/>
          <w:sz w:val="20"/>
          <w:szCs w:val="20"/>
        </w:rPr>
        <w:t>pena</w:t>
      </w:r>
      <w:r w:rsidRPr="001F1F56">
        <w:rPr>
          <w:rFonts w:ascii="Arial" w:hAnsi="Arial" w:cs="Arial"/>
          <w:b/>
          <w:iCs/>
          <w:spacing w:val="1"/>
          <w:sz w:val="20"/>
          <w:szCs w:val="20"/>
        </w:rPr>
        <w:t xml:space="preserve"> </w:t>
      </w:r>
      <w:r w:rsidRPr="001F1F56">
        <w:rPr>
          <w:rFonts w:ascii="Arial" w:hAnsi="Arial" w:cs="Arial"/>
          <w:b/>
          <w:iCs/>
          <w:sz w:val="20"/>
          <w:szCs w:val="20"/>
        </w:rPr>
        <w:t>estipulada</w:t>
      </w:r>
      <w:r w:rsidRPr="001F1F56">
        <w:rPr>
          <w:rFonts w:ascii="Arial" w:hAnsi="Arial" w:cs="Arial"/>
          <w:b/>
          <w:iCs/>
          <w:spacing w:val="1"/>
          <w:sz w:val="20"/>
          <w:szCs w:val="20"/>
        </w:rPr>
        <w:t xml:space="preserve"> </w:t>
      </w:r>
      <w:r w:rsidRPr="001F1F56">
        <w:rPr>
          <w:rFonts w:ascii="Arial" w:hAnsi="Arial" w:cs="Arial"/>
          <w:b/>
          <w:iCs/>
          <w:sz w:val="20"/>
          <w:szCs w:val="20"/>
        </w:rPr>
        <w:t>por</w:t>
      </w:r>
      <w:r w:rsidRPr="001F1F56">
        <w:rPr>
          <w:rFonts w:ascii="Arial" w:hAnsi="Arial" w:cs="Arial"/>
          <w:b/>
          <w:iCs/>
          <w:spacing w:val="1"/>
          <w:sz w:val="20"/>
          <w:szCs w:val="20"/>
        </w:rPr>
        <w:t xml:space="preserve"> </w:t>
      </w:r>
      <w:r w:rsidRPr="001F1F56">
        <w:rPr>
          <w:rFonts w:ascii="Arial" w:hAnsi="Arial" w:cs="Arial"/>
          <w:b/>
          <w:iCs/>
          <w:sz w:val="20"/>
          <w:szCs w:val="20"/>
        </w:rPr>
        <w:t>falta</w:t>
      </w:r>
      <w:r w:rsidRPr="001F1F56">
        <w:rPr>
          <w:rFonts w:ascii="Arial" w:hAnsi="Arial" w:cs="Arial"/>
          <w:b/>
          <w:iCs/>
          <w:spacing w:val="1"/>
          <w:sz w:val="20"/>
          <w:szCs w:val="20"/>
        </w:rPr>
        <w:t xml:space="preserve"> </w:t>
      </w:r>
      <w:r w:rsidRPr="001F1F56">
        <w:rPr>
          <w:rFonts w:ascii="Arial" w:hAnsi="Arial" w:cs="Arial"/>
          <w:b/>
          <w:iCs/>
          <w:sz w:val="20"/>
          <w:szCs w:val="20"/>
        </w:rPr>
        <w:t>de</w:t>
      </w:r>
      <w:r w:rsidRPr="001F1F56">
        <w:rPr>
          <w:rFonts w:ascii="Arial" w:hAnsi="Arial" w:cs="Arial"/>
          <w:b/>
          <w:iCs/>
          <w:spacing w:val="1"/>
          <w:sz w:val="20"/>
          <w:szCs w:val="20"/>
        </w:rPr>
        <w:t xml:space="preserve"> </w:t>
      </w:r>
      <w:r w:rsidRPr="001F1F56">
        <w:rPr>
          <w:rFonts w:ascii="Arial" w:hAnsi="Arial" w:cs="Arial"/>
          <w:b/>
          <w:iCs/>
          <w:sz w:val="20"/>
          <w:szCs w:val="20"/>
        </w:rPr>
        <w:t>cumplimiento</w:t>
      </w:r>
      <w:r w:rsidRPr="001F1F56">
        <w:rPr>
          <w:rFonts w:ascii="Arial" w:hAnsi="Arial" w:cs="Arial"/>
          <w:b/>
          <w:iCs/>
          <w:spacing w:val="1"/>
          <w:sz w:val="20"/>
          <w:szCs w:val="20"/>
        </w:rPr>
        <w:t xml:space="preserve"> </w:t>
      </w:r>
      <w:r w:rsidRPr="001F1F56">
        <w:rPr>
          <w:rFonts w:ascii="Arial" w:hAnsi="Arial" w:cs="Arial"/>
          <w:b/>
          <w:iCs/>
          <w:sz w:val="20"/>
          <w:szCs w:val="20"/>
        </w:rPr>
        <w:t>de</w:t>
      </w:r>
      <w:r w:rsidRPr="001F1F56">
        <w:rPr>
          <w:rFonts w:ascii="Arial" w:hAnsi="Arial" w:cs="Arial"/>
          <w:b/>
          <w:iCs/>
          <w:spacing w:val="1"/>
          <w:sz w:val="20"/>
          <w:szCs w:val="20"/>
        </w:rPr>
        <w:t xml:space="preserve"> </w:t>
      </w:r>
      <w:r w:rsidRPr="001F1F56">
        <w:rPr>
          <w:rFonts w:ascii="Arial" w:hAnsi="Arial" w:cs="Arial"/>
          <w:b/>
          <w:iCs/>
          <w:sz w:val="20"/>
          <w:szCs w:val="20"/>
        </w:rPr>
        <w:t>la</w:t>
      </w:r>
      <w:r w:rsidRPr="001F1F56">
        <w:rPr>
          <w:rFonts w:ascii="Arial" w:hAnsi="Arial" w:cs="Arial"/>
          <w:b/>
          <w:iCs/>
          <w:spacing w:val="1"/>
          <w:sz w:val="20"/>
          <w:szCs w:val="20"/>
        </w:rPr>
        <w:t xml:space="preserve"> </w:t>
      </w:r>
      <w:r w:rsidRPr="001F1F56">
        <w:rPr>
          <w:rFonts w:ascii="Arial" w:hAnsi="Arial" w:cs="Arial"/>
          <w:b/>
          <w:iCs/>
          <w:sz w:val="20"/>
          <w:szCs w:val="20"/>
        </w:rPr>
        <w:t>obligación</w:t>
      </w:r>
      <w:r w:rsidRPr="001F1F56">
        <w:rPr>
          <w:rFonts w:ascii="Arial" w:hAnsi="Arial" w:cs="Arial"/>
          <w:b/>
          <w:iCs/>
          <w:spacing w:val="1"/>
          <w:sz w:val="20"/>
          <w:szCs w:val="20"/>
        </w:rPr>
        <w:t xml:space="preserve"> </w:t>
      </w:r>
      <w:r w:rsidRPr="001F1F56">
        <w:rPr>
          <w:rFonts w:ascii="Arial" w:hAnsi="Arial" w:cs="Arial"/>
          <w:b/>
          <w:iCs/>
          <w:sz w:val="20"/>
          <w:szCs w:val="20"/>
        </w:rPr>
        <w:t>principal</w:t>
      </w:r>
      <w:r w:rsidRPr="00C138D5">
        <w:rPr>
          <w:rFonts w:ascii="Arial" w:hAnsi="Arial" w:cs="Arial"/>
          <w:i/>
        </w:rPr>
        <w:t>”.</w:t>
      </w:r>
    </w:p>
    <w:p w14:paraId="26D8783E" w14:textId="77777777" w:rsidR="00D36BE3" w:rsidRPr="00C138D5" w:rsidRDefault="00D36BE3" w:rsidP="00C138D5">
      <w:pPr>
        <w:spacing w:after="0" w:line="360" w:lineRule="auto"/>
        <w:ind w:left="720" w:right="805"/>
        <w:jc w:val="both"/>
        <w:rPr>
          <w:rFonts w:ascii="Arial" w:hAnsi="Arial" w:cs="Arial"/>
          <w:i/>
        </w:rPr>
      </w:pPr>
    </w:p>
    <w:p w14:paraId="5989B8D7" w14:textId="77777777" w:rsidR="00D36BE3" w:rsidRPr="00C138D5" w:rsidRDefault="00D36BE3" w:rsidP="00C138D5">
      <w:pPr>
        <w:pStyle w:val="Textoindependiente"/>
        <w:spacing w:after="0" w:line="360" w:lineRule="auto"/>
        <w:jc w:val="both"/>
        <w:rPr>
          <w:rFonts w:ascii="Arial" w:hAnsi="Arial" w:cs="Arial"/>
        </w:rPr>
      </w:pPr>
      <w:r w:rsidRPr="00C138D5">
        <w:rPr>
          <w:rFonts w:ascii="Arial" w:hAnsi="Arial" w:cs="Arial"/>
        </w:rPr>
        <w:t>Igualmente,</w:t>
      </w:r>
      <w:r w:rsidRPr="00C138D5">
        <w:rPr>
          <w:rFonts w:ascii="Arial" w:hAnsi="Arial" w:cs="Arial"/>
          <w:spacing w:val="14"/>
        </w:rPr>
        <w:t xml:space="preserve"> </w:t>
      </w:r>
      <w:r w:rsidRPr="00C138D5">
        <w:rPr>
          <w:rFonts w:ascii="Arial" w:hAnsi="Arial" w:cs="Arial"/>
        </w:rPr>
        <w:t>el</w:t>
      </w:r>
      <w:r w:rsidRPr="00C138D5">
        <w:rPr>
          <w:rFonts w:ascii="Arial" w:hAnsi="Arial" w:cs="Arial"/>
          <w:spacing w:val="14"/>
        </w:rPr>
        <w:t xml:space="preserve"> </w:t>
      </w:r>
      <w:r w:rsidRPr="00C138D5">
        <w:rPr>
          <w:rFonts w:ascii="Arial" w:hAnsi="Arial" w:cs="Arial"/>
        </w:rPr>
        <w:t>artículo</w:t>
      </w:r>
      <w:r w:rsidRPr="00C138D5">
        <w:rPr>
          <w:rFonts w:ascii="Arial" w:hAnsi="Arial" w:cs="Arial"/>
          <w:spacing w:val="15"/>
        </w:rPr>
        <w:t xml:space="preserve"> </w:t>
      </w:r>
      <w:r w:rsidRPr="00C138D5">
        <w:rPr>
          <w:rFonts w:ascii="Arial" w:hAnsi="Arial" w:cs="Arial"/>
        </w:rPr>
        <w:t>867</w:t>
      </w:r>
      <w:r w:rsidRPr="00C138D5">
        <w:rPr>
          <w:rFonts w:ascii="Arial" w:hAnsi="Arial" w:cs="Arial"/>
          <w:spacing w:val="16"/>
        </w:rPr>
        <w:t xml:space="preserve"> </w:t>
      </w:r>
      <w:r w:rsidRPr="00C138D5">
        <w:rPr>
          <w:rFonts w:ascii="Arial" w:hAnsi="Arial" w:cs="Arial"/>
        </w:rPr>
        <w:t>del</w:t>
      </w:r>
      <w:r w:rsidRPr="00C138D5">
        <w:rPr>
          <w:rFonts w:ascii="Arial" w:hAnsi="Arial" w:cs="Arial"/>
          <w:spacing w:val="14"/>
        </w:rPr>
        <w:t xml:space="preserve"> </w:t>
      </w:r>
      <w:r w:rsidRPr="00C138D5">
        <w:rPr>
          <w:rFonts w:ascii="Arial" w:hAnsi="Arial" w:cs="Arial"/>
        </w:rPr>
        <w:t>Código</w:t>
      </w:r>
      <w:r w:rsidRPr="00C138D5">
        <w:rPr>
          <w:rFonts w:ascii="Arial" w:hAnsi="Arial" w:cs="Arial"/>
          <w:spacing w:val="15"/>
        </w:rPr>
        <w:t xml:space="preserve"> </w:t>
      </w:r>
      <w:r w:rsidRPr="00C138D5">
        <w:rPr>
          <w:rFonts w:ascii="Arial" w:hAnsi="Arial" w:cs="Arial"/>
        </w:rPr>
        <w:t>de</w:t>
      </w:r>
      <w:r w:rsidRPr="00C138D5">
        <w:rPr>
          <w:rFonts w:ascii="Arial" w:hAnsi="Arial" w:cs="Arial"/>
          <w:spacing w:val="13"/>
        </w:rPr>
        <w:t xml:space="preserve"> </w:t>
      </w:r>
      <w:r w:rsidRPr="00C138D5">
        <w:rPr>
          <w:rFonts w:ascii="Arial" w:hAnsi="Arial" w:cs="Arial"/>
        </w:rPr>
        <w:t>Comercio</w:t>
      </w:r>
      <w:r w:rsidRPr="00C138D5">
        <w:rPr>
          <w:rFonts w:ascii="Arial" w:hAnsi="Arial" w:cs="Arial"/>
          <w:spacing w:val="15"/>
        </w:rPr>
        <w:t xml:space="preserve"> </w:t>
      </w:r>
      <w:r w:rsidRPr="00C138D5">
        <w:rPr>
          <w:rFonts w:ascii="Arial" w:hAnsi="Arial" w:cs="Arial"/>
        </w:rPr>
        <w:t>también</w:t>
      </w:r>
      <w:r w:rsidRPr="00C138D5">
        <w:rPr>
          <w:rFonts w:ascii="Arial" w:hAnsi="Arial" w:cs="Arial"/>
          <w:spacing w:val="15"/>
        </w:rPr>
        <w:t xml:space="preserve"> </w:t>
      </w:r>
      <w:r w:rsidRPr="00C138D5">
        <w:rPr>
          <w:rFonts w:ascii="Arial" w:hAnsi="Arial" w:cs="Arial"/>
        </w:rPr>
        <w:t>hace</w:t>
      </w:r>
      <w:r w:rsidRPr="00C138D5">
        <w:rPr>
          <w:rFonts w:ascii="Arial" w:hAnsi="Arial" w:cs="Arial"/>
          <w:spacing w:val="14"/>
        </w:rPr>
        <w:t xml:space="preserve"> </w:t>
      </w:r>
      <w:r w:rsidRPr="00C138D5">
        <w:rPr>
          <w:rFonts w:ascii="Arial" w:hAnsi="Arial" w:cs="Arial"/>
        </w:rPr>
        <w:t>referencia</w:t>
      </w:r>
      <w:r w:rsidRPr="00C138D5">
        <w:rPr>
          <w:rFonts w:ascii="Arial" w:hAnsi="Arial" w:cs="Arial"/>
          <w:spacing w:val="15"/>
        </w:rPr>
        <w:t xml:space="preserve"> </w:t>
      </w:r>
      <w:r w:rsidRPr="00C138D5">
        <w:rPr>
          <w:rFonts w:ascii="Arial" w:hAnsi="Arial" w:cs="Arial"/>
        </w:rPr>
        <w:t>al</w:t>
      </w:r>
      <w:r w:rsidRPr="00C138D5">
        <w:rPr>
          <w:rFonts w:ascii="Arial" w:hAnsi="Arial" w:cs="Arial"/>
          <w:spacing w:val="14"/>
        </w:rPr>
        <w:t xml:space="preserve"> </w:t>
      </w:r>
      <w:r w:rsidRPr="00C138D5">
        <w:rPr>
          <w:rFonts w:ascii="Arial" w:hAnsi="Arial" w:cs="Arial"/>
        </w:rPr>
        <w:t>principio</w:t>
      </w:r>
      <w:r w:rsidRPr="00C138D5">
        <w:rPr>
          <w:rFonts w:ascii="Arial" w:hAnsi="Arial" w:cs="Arial"/>
          <w:spacing w:val="16"/>
        </w:rPr>
        <w:t xml:space="preserve"> </w:t>
      </w:r>
      <w:r w:rsidRPr="00C138D5">
        <w:rPr>
          <w:rFonts w:ascii="Arial" w:hAnsi="Arial" w:cs="Arial"/>
        </w:rPr>
        <w:t>de</w:t>
      </w:r>
      <w:r w:rsidRPr="00C138D5">
        <w:rPr>
          <w:rFonts w:ascii="Arial" w:hAnsi="Arial" w:cs="Arial"/>
          <w:spacing w:val="-58"/>
        </w:rPr>
        <w:t xml:space="preserve"> </w:t>
      </w:r>
      <w:r w:rsidRPr="00C138D5">
        <w:rPr>
          <w:rFonts w:ascii="Arial" w:hAnsi="Arial" w:cs="Arial"/>
        </w:rPr>
        <w:t>proporcionalidad</w:t>
      </w:r>
      <w:r w:rsidRPr="00C138D5">
        <w:rPr>
          <w:rFonts w:ascii="Arial" w:hAnsi="Arial" w:cs="Arial"/>
          <w:spacing w:val="-1"/>
        </w:rPr>
        <w:t xml:space="preserve"> </w:t>
      </w:r>
      <w:r w:rsidRPr="00C138D5">
        <w:rPr>
          <w:rFonts w:ascii="Arial" w:hAnsi="Arial" w:cs="Arial"/>
        </w:rPr>
        <w:t>en los siguientes términos:</w:t>
      </w:r>
    </w:p>
    <w:p w14:paraId="1384F38A" w14:textId="77777777" w:rsidR="00D36BE3" w:rsidRPr="00C138D5" w:rsidRDefault="00D36BE3" w:rsidP="00C138D5">
      <w:pPr>
        <w:pStyle w:val="Textoindependiente"/>
        <w:spacing w:after="0" w:line="360" w:lineRule="auto"/>
        <w:jc w:val="both"/>
        <w:rPr>
          <w:rFonts w:ascii="Arial" w:hAnsi="Arial" w:cs="Arial"/>
        </w:rPr>
      </w:pPr>
    </w:p>
    <w:p w14:paraId="211A1FF6" w14:textId="3C28AD0E" w:rsidR="00D36BE3" w:rsidRPr="001F1F56" w:rsidRDefault="00D36BE3" w:rsidP="001F1F56">
      <w:pPr>
        <w:tabs>
          <w:tab w:val="left" w:pos="8340"/>
        </w:tabs>
        <w:spacing w:before="1" w:after="0" w:line="276" w:lineRule="auto"/>
        <w:ind w:left="720" w:right="970"/>
        <w:jc w:val="both"/>
        <w:rPr>
          <w:rFonts w:ascii="Arial" w:hAnsi="Arial" w:cs="Arial"/>
          <w:iCs/>
          <w:sz w:val="20"/>
          <w:szCs w:val="20"/>
        </w:rPr>
      </w:pPr>
      <w:r w:rsidRPr="001F1F56">
        <w:rPr>
          <w:rFonts w:ascii="Arial" w:hAnsi="Arial" w:cs="Arial"/>
          <w:b/>
          <w:iCs/>
          <w:sz w:val="20"/>
          <w:szCs w:val="20"/>
        </w:rPr>
        <w:lastRenderedPageBreak/>
        <w:t xml:space="preserve">ARTÍCULO 867. &lt;CLÁUSULA PENAL&gt;. </w:t>
      </w:r>
      <w:r w:rsidR="00C3764E" w:rsidRPr="001F1F56">
        <w:rPr>
          <w:rFonts w:ascii="Arial" w:hAnsi="Arial" w:cs="Arial"/>
          <w:iCs/>
          <w:sz w:val="20"/>
          <w:szCs w:val="20"/>
        </w:rPr>
        <w:t xml:space="preserve"> </w:t>
      </w:r>
      <w:r w:rsidRPr="001F1F56">
        <w:rPr>
          <w:rFonts w:ascii="Arial" w:hAnsi="Arial" w:cs="Arial"/>
          <w:b/>
          <w:iCs/>
          <w:sz w:val="20"/>
          <w:szCs w:val="20"/>
        </w:rPr>
        <w:t>Cuando la prestación principal no esté determinada ni sea determinable en</w:t>
      </w:r>
      <w:r w:rsidRPr="001F1F56">
        <w:rPr>
          <w:rFonts w:ascii="Arial" w:hAnsi="Arial" w:cs="Arial"/>
          <w:b/>
          <w:iCs/>
          <w:spacing w:val="1"/>
          <w:sz w:val="20"/>
          <w:szCs w:val="20"/>
        </w:rPr>
        <w:t xml:space="preserve"> </w:t>
      </w:r>
      <w:r w:rsidRPr="001F1F56">
        <w:rPr>
          <w:rFonts w:ascii="Arial" w:hAnsi="Arial" w:cs="Arial"/>
          <w:b/>
          <w:iCs/>
          <w:sz w:val="20"/>
          <w:szCs w:val="20"/>
        </w:rPr>
        <w:t>una suma cierta de dinero, podrá el juez reducir equitativamente la pena, si la</w:t>
      </w:r>
      <w:r w:rsidRPr="001F1F56">
        <w:rPr>
          <w:rFonts w:ascii="Arial" w:hAnsi="Arial" w:cs="Arial"/>
          <w:b/>
          <w:iCs/>
          <w:spacing w:val="-53"/>
          <w:sz w:val="20"/>
          <w:szCs w:val="20"/>
        </w:rPr>
        <w:t xml:space="preserve"> </w:t>
      </w:r>
      <w:r w:rsidRPr="001F1F56">
        <w:rPr>
          <w:rFonts w:ascii="Arial" w:hAnsi="Arial" w:cs="Arial"/>
          <w:b/>
          <w:iCs/>
          <w:sz w:val="20"/>
          <w:szCs w:val="20"/>
        </w:rPr>
        <w:t>considera manifiestamente excesiva habida cuenta del interés que tenga el</w:t>
      </w:r>
      <w:r w:rsidRPr="001F1F56">
        <w:rPr>
          <w:rFonts w:ascii="Arial" w:hAnsi="Arial" w:cs="Arial"/>
          <w:b/>
          <w:iCs/>
          <w:spacing w:val="1"/>
          <w:sz w:val="20"/>
          <w:szCs w:val="20"/>
        </w:rPr>
        <w:t xml:space="preserve"> </w:t>
      </w:r>
      <w:r w:rsidRPr="001F1F56">
        <w:rPr>
          <w:rFonts w:ascii="Arial" w:hAnsi="Arial" w:cs="Arial"/>
          <w:b/>
          <w:iCs/>
          <w:sz w:val="20"/>
          <w:szCs w:val="20"/>
        </w:rPr>
        <w:t>acreedor</w:t>
      </w:r>
      <w:r w:rsidRPr="001F1F56">
        <w:rPr>
          <w:rFonts w:ascii="Arial" w:hAnsi="Arial" w:cs="Arial"/>
          <w:b/>
          <w:iCs/>
          <w:spacing w:val="-8"/>
          <w:sz w:val="20"/>
          <w:szCs w:val="20"/>
        </w:rPr>
        <w:t xml:space="preserve"> </w:t>
      </w:r>
      <w:r w:rsidRPr="001F1F56">
        <w:rPr>
          <w:rFonts w:ascii="Arial" w:hAnsi="Arial" w:cs="Arial"/>
          <w:b/>
          <w:iCs/>
          <w:sz w:val="20"/>
          <w:szCs w:val="20"/>
        </w:rPr>
        <w:t>en</w:t>
      </w:r>
      <w:r w:rsidRPr="001F1F56">
        <w:rPr>
          <w:rFonts w:ascii="Arial" w:hAnsi="Arial" w:cs="Arial"/>
          <w:b/>
          <w:iCs/>
          <w:spacing w:val="-6"/>
          <w:sz w:val="20"/>
          <w:szCs w:val="20"/>
        </w:rPr>
        <w:t xml:space="preserve"> </w:t>
      </w:r>
      <w:r w:rsidRPr="001F1F56">
        <w:rPr>
          <w:rFonts w:ascii="Arial" w:hAnsi="Arial" w:cs="Arial"/>
          <w:b/>
          <w:iCs/>
          <w:sz w:val="20"/>
          <w:szCs w:val="20"/>
        </w:rPr>
        <w:t>que</w:t>
      </w:r>
      <w:r w:rsidRPr="001F1F56">
        <w:rPr>
          <w:rFonts w:ascii="Arial" w:hAnsi="Arial" w:cs="Arial"/>
          <w:b/>
          <w:iCs/>
          <w:spacing w:val="-6"/>
          <w:sz w:val="20"/>
          <w:szCs w:val="20"/>
        </w:rPr>
        <w:t xml:space="preserve"> </w:t>
      </w:r>
      <w:r w:rsidRPr="001F1F56">
        <w:rPr>
          <w:rFonts w:ascii="Arial" w:hAnsi="Arial" w:cs="Arial"/>
          <w:b/>
          <w:iCs/>
          <w:sz w:val="20"/>
          <w:szCs w:val="20"/>
        </w:rPr>
        <w:t>se</w:t>
      </w:r>
      <w:r w:rsidRPr="001F1F56">
        <w:rPr>
          <w:rFonts w:ascii="Arial" w:hAnsi="Arial" w:cs="Arial"/>
          <w:b/>
          <w:iCs/>
          <w:spacing w:val="-7"/>
          <w:sz w:val="20"/>
          <w:szCs w:val="20"/>
        </w:rPr>
        <w:t xml:space="preserve"> </w:t>
      </w:r>
      <w:r w:rsidRPr="001F1F56">
        <w:rPr>
          <w:rFonts w:ascii="Arial" w:hAnsi="Arial" w:cs="Arial"/>
          <w:b/>
          <w:iCs/>
          <w:sz w:val="20"/>
          <w:szCs w:val="20"/>
        </w:rPr>
        <w:t>cumpla</w:t>
      </w:r>
      <w:r w:rsidRPr="001F1F56">
        <w:rPr>
          <w:rFonts w:ascii="Arial" w:hAnsi="Arial" w:cs="Arial"/>
          <w:b/>
          <w:iCs/>
          <w:spacing w:val="-8"/>
          <w:sz w:val="20"/>
          <w:szCs w:val="20"/>
        </w:rPr>
        <w:t xml:space="preserve"> </w:t>
      </w:r>
      <w:r w:rsidRPr="001F1F56">
        <w:rPr>
          <w:rFonts w:ascii="Arial" w:hAnsi="Arial" w:cs="Arial"/>
          <w:b/>
          <w:iCs/>
          <w:sz w:val="20"/>
          <w:szCs w:val="20"/>
        </w:rPr>
        <w:t>la</w:t>
      </w:r>
      <w:r w:rsidRPr="001F1F56">
        <w:rPr>
          <w:rFonts w:ascii="Arial" w:hAnsi="Arial" w:cs="Arial"/>
          <w:b/>
          <w:iCs/>
          <w:spacing w:val="-7"/>
          <w:sz w:val="20"/>
          <w:szCs w:val="20"/>
        </w:rPr>
        <w:t xml:space="preserve"> </w:t>
      </w:r>
      <w:r w:rsidRPr="001F1F56">
        <w:rPr>
          <w:rFonts w:ascii="Arial" w:hAnsi="Arial" w:cs="Arial"/>
          <w:b/>
          <w:iCs/>
          <w:sz w:val="20"/>
          <w:szCs w:val="20"/>
        </w:rPr>
        <w:t>obligación.</w:t>
      </w:r>
      <w:r w:rsidRPr="001F1F56">
        <w:rPr>
          <w:rFonts w:ascii="Arial" w:hAnsi="Arial" w:cs="Arial"/>
          <w:b/>
          <w:iCs/>
          <w:spacing w:val="-8"/>
          <w:sz w:val="20"/>
          <w:szCs w:val="20"/>
        </w:rPr>
        <w:t xml:space="preserve"> </w:t>
      </w:r>
      <w:r w:rsidRPr="001F1F56">
        <w:rPr>
          <w:rFonts w:ascii="Arial" w:hAnsi="Arial" w:cs="Arial"/>
          <w:b/>
          <w:iCs/>
          <w:sz w:val="20"/>
          <w:szCs w:val="20"/>
        </w:rPr>
        <w:t>Lo</w:t>
      </w:r>
      <w:r w:rsidRPr="001F1F56">
        <w:rPr>
          <w:rFonts w:ascii="Arial" w:hAnsi="Arial" w:cs="Arial"/>
          <w:b/>
          <w:iCs/>
          <w:spacing w:val="-6"/>
          <w:sz w:val="20"/>
          <w:szCs w:val="20"/>
        </w:rPr>
        <w:t xml:space="preserve"> </w:t>
      </w:r>
      <w:r w:rsidRPr="001F1F56">
        <w:rPr>
          <w:rFonts w:ascii="Arial" w:hAnsi="Arial" w:cs="Arial"/>
          <w:b/>
          <w:iCs/>
          <w:sz w:val="20"/>
          <w:szCs w:val="20"/>
        </w:rPr>
        <w:t>mismo</w:t>
      </w:r>
      <w:r w:rsidRPr="001F1F56">
        <w:rPr>
          <w:rFonts w:ascii="Arial" w:hAnsi="Arial" w:cs="Arial"/>
          <w:b/>
          <w:iCs/>
          <w:spacing w:val="-4"/>
          <w:sz w:val="20"/>
          <w:szCs w:val="20"/>
        </w:rPr>
        <w:t xml:space="preserve"> </w:t>
      </w:r>
      <w:r w:rsidRPr="001F1F56">
        <w:rPr>
          <w:rFonts w:ascii="Arial" w:hAnsi="Arial" w:cs="Arial"/>
          <w:b/>
          <w:iCs/>
          <w:sz w:val="20"/>
          <w:szCs w:val="20"/>
        </w:rPr>
        <w:t>hará</w:t>
      </w:r>
      <w:r w:rsidRPr="001F1F56">
        <w:rPr>
          <w:rFonts w:ascii="Arial" w:hAnsi="Arial" w:cs="Arial"/>
          <w:b/>
          <w:iCs/>
          <w:spacing w:val="-8"/>
          <w:sz w:val="20"/>
          <w:szCs w:val="20"/>
        </w:rPr>
        <w:t xml:space="preserve"> </w:t>
      </w:r>
      <w:r w:rsidRPr="001F1F56">
        <w:rPr>
          <w:rFonts w:ascii="Arial" w:hAnsi="Arial" w:cs="Arial"/>
          <w:b/>
          <w:iCs/>
          <w:sz w:val="20"/>
          <w:szCs w:val="20"/>
        </w:rPr>
        <w:t>cuando</w:t>
      </w:r>
      <w:r w:rsidRPr="001F1F56">
        <w:rPr>
          <w:rFonts w:ascii="Arial" w:hAnsi="Arial" w:cs="Arial"/>
          <w:b/>
          <w:iCs/>
          <w:spacing w:val="-6"/>
          <w:sz w:val="20"/>
          <w:szCs w:val="20"/>
        </w:rPr>
        <w:t xml:space="preserve"> </w:t>
      </w:r>
      <w:r w:rsidRPr="001F1F56">
        <w:rPr>
          <w:rFonts w:ascii="Arial" w:hAnsi="Arial" w:cs="Arial"/>
          <w:b/>
          <w:iCs/>
          <w:sz w:val="20"/>
          <w:szCs w:val="20"/>
        </w:rPr>
        <w:t>la</w:t>
      </w:r>
      <w:r w:rsidRPr="001F1F56">
        <w:rPr>
          <w:rFonts w:ascii="Arial" w:hAnsi="Arial" w:cs="Arial"/>
          <w:b/>
          <w:iCs/>
          <w:spacing w:val="-7"/>
          <w:sz w:val="20"/>
          <w:szCs w:val="20"/>
        </w:rPr>
        <w:t xml:space="preserve"> </w:t>
      </w:r>
      <w:r w:rsidRPr="001F1F56">
        <w:rPr>
          <w:rFonts w:ascii="Arial" w:hAnsi="Arial" w:cs="Arial"/>
          <w:b/>
          <w:iCs/>
          <w:sz w:val="20"/>
          <w:szCs w:val="20"/>
        </w:rPr>
        <w:t>obligación</w:t>
      </w:r>
      <w:r w:rsidRPr="001F1F56">
        <w:rPr>
          <w:rFonts w:ascii="Arial" w:hAnsi="Arial" w:cs="Arial"/>
          <w:b/>
          <w:iCs/>
          <w:spacing w:val="-54"/>
          <w:sz w:val="20"/>
          <w:szCs w:val="20"/>
        </w:rPr>
        <w:t xml:space="preserve"> </w:t>
      </w:r>
      <w:r w:rsidRPr="001F1F56">
        <w:rPr>
          <w:rFonts w:ascii="Arial" w:hAnsi="Arial" w:cs="Arial"/>
          <w:b/>
          <w:iCs/>
          <w:sz w:val="20"/>
          <w:szCs w:val="20"/>
        </w:rPr>
        <w:t>principal</w:t>
      </w:r>
      <w:r w:rsidRPr="001F1F56">
        <w:rPr>
          <w:rFonts w:ascii="Arial" w:hAnsi="Arial" w:cs="Arial"/>
          <w:b/>
          <w:iCs/>
          <w:spacing w:val="1"/>
          <w:sz w:val="20"/>
          <w:szCs w:val="20"/>
        </w:rPr>
        <w:t xml:space="preserve"> </w:t>
      </w:r>
      <w:r w:rsidRPr="001F1F56">
        <w:rPr>
          <w:rFonts w:ascii="Arial" w:hAnsi="Arial" w:cs="Arial"/>
          <w:b/>
          <w:iCs/>
          <w:sz w:val="20"/>
          <w:szCs w:val="20"/>
        </w:rPr>
        <w:t>se haya</w:t>
      </w:r>
      <w:r w:rsidRPr="001F1F56">
        <w:rPr>
          <w:rFonts w:ascii="Arial" w:hAnsi="Arial" w:cs="Arial"/>
          <w:b/>
          <w:iCs/>
          <w:spacing w:val="1"/>
          <w:sz w:val="20"/>
          <w:szCs w:val="20"/>
        </w:rPr>
        <w:t xml:space="preserve"> </w:t>
      </w:r>
      <w:r w:rsidRPr="001F1F56">
        <w:rPr>
          <w:rFonts w:ascii="Arial" w:hAnsi="Arial" w:cs="Arial"/>
          <w:b/>
          <w:iCs/>
          <w:sz w:val="20"/>
          <w:szCs w:val="20"/>
        </w:rPr>
        <w:t>cumplido en parte</w:t>
      </w:r>
      <w:r w:rsidRPr="001F1F56">
        <w:rPr>
          <w:rFonts w:ascii="Arial" w:hAnsi="Arial" w:cs="Arial"/>
          <w:iCs/>
          <w:sz w:val="20"/>
          <w:szCs w:val="20"/>
        </w:rPr>
        <w:t xml:space="preserve">” </w:t>
      </w:r>
    </w:p>
    <w:p w14:paraId="0248E4DB" w14:textId="77777777" w:rsidR="00D36BE3" w:rsidRPr="00C138D5" w:rsidRDefault="00D36BE3" w:rsidP="00C138D5">
      <w:pPr>
        <w:tabs>
          <w:tab w:val="left" w:pos="8340"/>
        </w:tabs>
        <w:spacing w:after="0" w:line="360" w:lineRule="auto"/>
        <w:ind w:right="974"/>
        <w:jc w:val="both"/>
        <w:rPr>
          <w:rFonts w:ascii="Arial" w:hAnsi="Arial" w:cs="Arial"/>
          <w:b/>
          <w:i/>
          <w:u w:val="thick"/>
        </w:rPr>
      </w:pPr>
    </w:p>
    <w:p w14:paraId="00C7A1A1" w14:textId="739F6279" w:rsidR="00C3764E" w:rsidRPr="00C138D5" w:rsidRDefault="00D36BE3" w:rsidP="00C3764E">
      <w:pPr>
        <w:widowControl w:val="0"/>
        <w:tabs>
          <w:tab w:val="left" w:pos="284"/>
        </w:tabs>
        <w:autoSpaceDE w:val="0"/>
        <w:autoSpaceDN w:val="0"/>
        <w:spacing w:after="0" w:line="360" w:lineRule="auto"/>
        <w:contextualSpacing/>
        <w:jc w:val="both"/>
        <w:rPr>
          <w:rFonts w:ascii="Arial" w:eastAsia="Arial" w:hAnsi="Arial" w:cs="Arial"/>
          <w:bCs/>
        </w:rPr>
      </w:pPr>
      <w:r w:rsidRPr="00C138D5">
        <w:rPr>
          <w:rFonts w:ascii="Arial" w:hAnsi="Arial" w:cs="Arial"/>
        </w:rPr>
        <w:t xml:space="preserve">Al respecto, se hace necesario aclarar que la cláusula penal es una estipulación pactada </w:t>
      </w:r>
      <w:proofErr w:type="gramStart"/>
      <w:r w:rsidRPr="00C138D5">
        <w:rPr>
          <w:rFonts w:ascii="Arial" w:hAnsi="Arial" w:cs="Arial"/>
        </w:rPr>
        <w:t>de</w:t>
      </w:r>
      <w:r w:rsidRPr="00C138D5">
        <w:rPr>
          <w:rFonts w:ascii="Arial" w:hAnsi="Arial" w:cs="Arial"/>
          <w:spacing w:val="-59"/>
        </w:rPr>
        <w:t xml:space="preserve"> </w:t>
      </w:r>
      <w:r w:rsidRPr="00C138D5">
        <w:rPr>
          <w:rFonts w:ascii="Arial" w:hAnsi="Arial" w:cs="Arial"/>
        </w:rPr>
        <w:t xml:space="preserve"> común</w:t>
      </w:r>
      <w:proofErr w:type="gramEnd"/>
      <w:r w:rsidRPr="00C138D5">
        <w:rPr>
          <w:rFonts w:ascii="Arial" w:hAnsi="Arial" w:cs="Arial"/>
        </w:rPr>
        <w:t xml:space="preserve"> acuerdo por las partes del contrato, con el objeto de fijar anticipadamente el valor de los perjuicios en caso de un incumplimiento por cualquiera de ellas, cuyo efecto jurídico más importante es que</w:t>
      </w:r>
      <w:r w:rsidRPr="00C138D5">
        <w:rPr>
          <w:rFonts w:ascii="Arial" w:hAnsi="Arial" w:cs="Arial"/>
          <w:spacing w:val="1"/>
        </w:rPr>
        <w:t xml:space="preserve"> </w:t>
      </w:r>
      <w:r w:rsidRPr="00C138D5">
        <w:rPr>
          <w:rFonts w:ascii="Arial" w:hAnsi="Arial" w:cs="Arial"/>
        </w:rPr>
        <w:t>exime</w:t>
      </w:r>
      <w:r w:rsidRPr="00C138D5">
        <w:rPr>
          <w:rFonts w:ascii="Arial" w:hAnsi="Arial" w:cs="Arial"/>
          <w:spacing w:val="-1"/>
        </w:rPr>
        <w:t xml:space="preserve"> </w:t>
      </w:r>
      <w:r w:rsidRPr="00C138D5">
        <w:rPr>
          <w:rFonts w:ascii="Arial" w:hAnsi="Arial" w:cs="Arial"/>
        </w:rPr>
        <w:t>a</w:t>
      </w:r>
      <w:r w:rsidRPr="00C138D5">
        <w:rPr>
          <w:rFonts w:ascii="Arial" w:hAnsi="Arial" w:cs="Arial"/>
          <w:spacing w:val="-3"/>
        </w:rPr>
        <w:t xml:space="preserve"> </w:t>
      </w:r>
      <w:r w:rsidRPr="00C138D5">
        <w:rPr>
          <w:rFonts w:ascii="Arial" w:hAnsi="Arial" w:cs="Arial"/>
        </w:rPr>
        <w:t>la</w:t>
      </w:r>
      <w:r w:rsidRPr="00C138D5">
        <w:rPr>
          <w:rFonts w:ascii="Arial" w:hAnsi="Arial" w:cs="Arial"/>
          <w:spacing w:val="-1"/>
        </w:rPr>
        <w:t xml:space="preserve"> </w:t>
      </w:r>
      <w:r w:rsidRPr="00C138D5">
        <w:rPr>
          <w:rFonts w:ascii="Arial" w:hAnsi="Arial" w:cs="Arial"/>
        </w:rPr>
        <w:t>parte cumplida</w:t>
      </w:r>
      <w:r w:rsidRPr="00C138D5">
        <w:rPr>
          <w:rFonts w:ascii="Arial" w:hAnsi="Arial" w:cs="Arial"/>
          <w:spacing w:val="-1"/>
        </w:rPr>
        <w:t xml:space="preserve"> </w:t>
      </w:r>
      <w:r w:rsidRPr="00C138D5">
        <w:rPr>
          <w:rFonts w:ascii="Arial" w:hAnsi="Arial" w:cs="Arial"/>
        </w:rPr>
        <w:t>de</w:t>
      </w:r>
      <w:r w:rsidRPr="00C138D5">
        <w:rPr>
          <w:rFonts w:ascii="Arial" w:hAnsi="Arial" w:cs="Arial"/>
          <w:spacing w:val="-1"/>
        </w:rPr>
        <w:t xml:space="preserve"> </w:t>
      </w:r>
      <w:r w:rsidRPr="00C138D5">
        <w:rPr>
          <w:rFonts w:ascii="Arial" w:hAnsi="Arial" w:cs="Arial"/>
        </w:rPr>
        <w:t>la obligación</w:t>
      </w:r>
      <w:r w:rsidRPr="00C138D5">
        <w:rPr>
          <w:rFonts w:ascii="Arial" w:hAnsi="Arial" w:cs="Arial"/>
          <w:spacing w:val="-1"/>
        </w:rPr>
        <w:t xml:space="preserve"> </w:t>
      </w:r>
      <w:r w:rsidRPr="00C138D5">
        <w:rPr>
          <w:rFonts w:ascii="Arial" w:hAnsi="Arial" w:cs="Arial"/>
        </w:rPr>
        <w:t>de</w:t>
      </w:r>
      <w:r w:rsidRPr="00C138D5">
        <w:rPr>
          <w:rFonts w:ascii="Arial" w:hAnsi="Arial" w:cs="Arial"/>
          <w:spacing w:val="-3"/>
        </w:rPr>
        <w:t xml:space="preserve"> </w:t>
      </w:r>
      <w:r w:rsidRPr="00C138D5">
        <w:rPr>
          <w:rFonts w:ascii="Arial" w:hAnsi="Arial" w:cs="Arial"/>
        </w:rPr>
        <w:t>demostrar</w:t>
      </w:r>
      <w:r w:rsidRPr="00C138D5">
        <w:rPr>
          <w:rFonts w:ascii="Arial" w:hAnsi="Arial" w:cs="Arial"/>
          <w:spacing w:val="-1"/>
        </w:rPr>
        <w:t xml:space="preserve"> </w:t>
      </w:r>
      <w:r w:rsidRPr="00C138D5">
        <w:rPr>
          <w:rFonts w:ascii="Arial" w:hAnsi="Arial" w:cs="Arial"/>
        </w:rPr>
        <w:t>la</w:t>
      </w:r>
      <w:r w:rsidRPr="00C138D5">
        <w:rPr>
          <w:rFonts w:ascii="Arial" w:hAnsi="Arial" w:cs="Arial"/>
          <w:spacing w:val="-1"/>
        </w:rPr>
        <w:t xml:space="preserve"> </w:t>
      </w:r>
      <w:r w:rsidRPr="00C138D5">
        <w:rPr>
          <w:rFonts w:ascii="Arial" w:hAnsi="Arial" w:cs="Arial"/>
        </w:rPr>
        <w:t>cuantía</w:t>
      </w:r>
      <w:r w:rsidRPr="00C138D5">
        <w:rPr>
          <w:rFonts w:ascii="Arial" w:hAnsi="Arial" w:cs="Arial"/>
          <w:spacing w:val="-3"/>
        </w:rPr>
        <w:t xml:space="preserve"> </w:t>
      </w:r>
      <w:r w:rsidRPr="00C138D5">
        <w:rPr>
          <w:rFonts w:ascii="Arial" w:hAnsi="Arial" w:cs="Arial"/>
        </w:rPr>
        <w:t>de la</w:t>
      </w:r>
      <w:r w:rsidRPr="00C138D5">
        <w:rPr>
          <w:rFonts w:ascii="Arial" w:hAnsi="Arial" w:cs="Arial"/>
          <w:spacing w:val="-3"/>
        </w:rPr>
        <w:t xml:space="preserve"> </w:t>
      </w:r>
      <w:r w:rsidRPr="00C138D5">
        <w:rPr>
          <w:rFonts w:ascii="Arial" w:hAnsi="Arial" w:cs="Arial"/>
        </w:rPr>
        <w:t>indemnización.</w:t>
      </w:r>
      <w:r w:rsidR="00C3764E">
        <w:rPr>
          <w:rFonts w:ascii="Arial" w:hAnsi="Arial" w:cs="Arial"/>
        </w:rPr>
        <w:t xml:space="preserve"> Si bien se pactó en el contrato, clausula 15, de hasta el 10% del valor del contrato, sería irrisorio aplicar este porcentaje por la supuesta omisión en el </w:t>
      </w:r>
      <w:r w:rsidR="00C3764E">
        <w:rPr>
          <w:rFonts w:ascii="Arial" w:eastAsia="Arial" w:hAnsi="Arial" w:cs="Arial"/>
          <w:bCs/>
        </w:rPr>
        <w:t xml:space="preserve">pago a 1 ex trabajador del contratista, 1 proveedor y el envío de documentos contables para la finalización del contrato. </w:t>
      </w:r>
      <w:r w:rsidR="00C3764E" w:rsidRPr="00C138D5">
        <w:rPr>
          <w:rFonts w:ascii="Arial" w:eastAsia="Arial" w:hAnsi="Arial" w:cs="Arial"/>
          <w:bCs/>
        </w:rPr>
        <w:t xml:space="preserve"> </w:t>
      </w:r>
    </w:p>
    <w:p w14:paraId="418059C9" w14:textId="05904534" w:rsidR="00D36BE3" w:rsidRPr="00C3764E" w:rsidRDefault="00D36BE3" w:rsidP="00C138D5">
      <w:pPr>
        <w:pStyle w:val="Textoindependiente"/>
        <w:spacing w:after="0" w:line="360" w:lineRule="auto"/>
        <w:ind w:right="111"/>
        <w:jc w:val="both"/>
        <w:rPr>
          <w:rFonts w:ascii="Arial" w:hAnsi="Arial" w:cs="Arial"/>
          <w:lang w:val="es-CO"/>
        </w:rPr>
      </w:pPr>
    </w:p>
    <w:p w14:paraId="74013EA6" w14:textId="77777777" w:rsidR="00D36BE3" w:rsidRPr="00C138D5" w:rsidRDefault="00D36BE3" w:rsidP="00C138D5">
      <w:pPr>
        <w:pStyle w:val="Textoindependiente"/>
        <w:spacing w:after="0" w:line="360" w:lineRule="auto"/>
        <w:ind w:right="111"/>
        <w:jc w:val="both"/>
        <w:rPr>
          <w:rFonts w:ascii="Arial" w:hAnsi="Arial" w:cs="Arial"/>
        </w:rPr>
      </w:pPr>
    </w:p>
    <w:p w14:paraId="7DF0DC3E" w14:textId="54B3638C" w:rsidR="00D36BE3" w:rsidRPr="00BA36AB" w:rsidRDefault="00D36BE3" w:rsidP="00BA36AB">
      <w:pPr>
        <w:pStyle w:val="Textoindependiente"/>
        <w:spacing w:after="0" w:line="360" w:lineRule="auto"/>
        <w:ind w:right="110"/>
        <w:jc w:val="both"/>
        <w:rPr>
          <w:rFonts w:ascii="Arial" w:hAnsi="Arial" w:cs="Arial"/>
        </w:rPr>
      </w:pPr>
      <w:r w:rsidRPr="00C138D5">
        <w:rPr>
          <w:rFonts w:ascii="Arial" w:hAnsi="Arial" w:cs="Arial"/>
        </w:rPr>
        <w:t>Teniendo en cuenta lo antes expuesto, el Código Civil estableció una fórmula que permite</w:t>
      </w:r>
      <w:r w:rsidRPr="00C138D5">
        <w:rPr>
          <w:rFonts w:ascii="Arial" w:hAnsi="Arial" w:cs="Arial"/>
          <w:spacing w:val="1"/>
        </w:rPr>
        <w:t xml:space="preserve"> </w:t>
      </w:r>
      <w:r w:rsidRPr="00C138D5">
        <w:rPr>
          <w:rFonts w:ascii="Arial" w:hAnsi="Arial" w:cs="Arial"/>
          <w:spacing w:val="-1"/>
        </w:rPr>
        <w:t>graduar</w:t>
      </w:r>
      <w:r w:rsidRPr="00C138D5">
        <w:rPr>
          <w:rFonts w:ascii="Arial" w:hAnsi="Arial" w:cs="Arial"/>
          <w:spacing w:val="-13"/>
        </w:rPr>
        <w:t xml:space="preserve"> </w:t>
      </w:r>
      <w:r w:rsidRPr="00C138D5">
        <w:rPr>
          <w:rFonts w:ascii="Arial" w:hAnsi="Arial" w:cs="Arial"/>
        </w:rPr>
        <w:t>la</w:t>
      </w:r>
      <w:r w:rsidRPr="00C138D5">
        <w:rPr>
          <w:rFonts w:ascii="Arial" w:hAnsi="Arial" w:cs="Arial"/>
          <w:spacing w:val="-14"/>
        </w:rPr>
        <w:t xml:space="preserve"> </w:t>
      </w:r>
      <w:r w:rsidRPr="00C138D5">
        <w:rPr>
          <w:rFonts w:ascii="Arial" w:hAnsi="Arial" w:cs="Arial"/>
        </w:rPr>
        <w:t>misma</w:t>
      </w:r>
      <w:r w:rsidRPr="00C138D5">
        <w:rPr>
          <w:rFonts w:ascii="Arial" w:hAnsi="Arial" w:cs="Arial"/>
          <w:spacing w:val="-14"/>
        </w:rPr>
        <w:t xml:space="preserve"> </w:t>
      </w:r>
      <w:r w:rsidRPr="00C138D5">
        <w:rPr>
          <w:rFonts w:ascii="Arial" w:hAnsi="Arial" w:cs="Arial"/>
        </w:rPr>
        <w:t>en</w:t>
      </w:r>
      <w:r w:rsidRPr="00C138D5">
        <w:rPr>
          <w:rFonts w:ascii="Arial" w:hAnsi="Arial" w:cs="Arial"/>
          <w:spacing w:val="-17"/>
        </w:rPr>
        <w:t xml:space="preserve"> </w:t>
      </w:r>
      <w:r w:rsidRPr="00C138D5">
        <w:rPr>
          <w:rFonts w:ascii="Arial" w:hAnsi="Arial" w:cs="Arial"/>
        </w:rPr>
        <w:t>función</w:t>
      </w:r>
      <w:r w:rsidRPr="00C138D5">
        <w:rPr>
          <w:rFonts w:ascii="Arial" w:hAnsi="Arial" w:cs="Arial"/>
          <w:spacing w:val="-14"/>
        </w:rPr>
        <w:t xml:space="preserve"> </w:t>
      </w:r>
      <w:r w:rsidRPr="00C138D5">
        <w:rPr>
          <w:rFonts w:ascii="Arial" w:hAnsi="Arial" w:cs="Arial"/>
        </w:rPr>
        <w:t>del</w:t>
      </w:r>
      <w:r w:rsidRPr="00C138D5">
        <w:rPr>
          <w:rFonts w:ascii="Arial" w:hAnsi="Arial" w:cs="Arial"/>
          <w:spacing w:val="-15"/>
        </w:rPr>
        <w:t xml:space="preserve"> </w:t>
      </w:r>
      <w:r w:rsidRPr="00C138D5">
        <w:rPr>
          <w:rFonts w:ascii="Arial" w:hAnsi="Arial" w:cs="Arial"/>
        </w:rPr>
        <w:t>porcentaje</w:t>
      </w:r>
      <w:r w:rsidRPr="00C138D5">
        <w:rPr>
          <w:rFonts w:ascii="Arial" w:hAnsi="Arial" w:cs="Arial"/>
          <w:spacing w:val="-16"/>
        </w:rPr>
        <w:t xml:space="preserve"> </w:t>
      </w:r>
      <w:r w:rsidRPr="00C138D5">
        <w:rPr>
          <w:rFonts w:ascii="Arial" w:hAnsi="Arial" w:cs="Arial"/>
        </w:rPr>
        <w:t>de</w:t>
      </w:r>
      <w:r w:rsidRPr="00C138D5">
        <w:rPr>
          <w:rFonts w:ascii="Arial" w:hAnsi="Arial" w:cs="Arial"/>
          <w:spacing w:val="-14"/>
        </w:rPr>
        <w:t xml:space="preserve"> </w:t>
      </w:r>
      <w:r w:rsidRPr="00C138D5">
        <w:rPr>
          <w:rFonts w:ascii="Arial" w:hAnsi="Arial" w:cs="Arial"/>
        </w:rPr>
        <w:t>ejecución</w:t>
      </w:r>
      <w:r w:rsidRPr="00C138D5">
        <w:rPr>
          <w:rFonts w:ascii="Arial" w:hAnsi="Arial" w:cs="Arial"/>
          <w:spacing w:val="-14"/>
        </w:rPr>
        <w:t xml:space="preserve"> </w:t>
      </w:r>
      <w:r w:rsidRPr="00C138D5">
        <w:rPr>
          <w:rFonts w:ascii="Arial" w:hAnsi="Arial" w:cs="Arial"/>
        </w:rPr>
        <w:t>del</w:t>
      </w:r>
      <w:r w:rsidRPr="00C138D5">
        <w:rPr>
          <w:rFonts w:ascii="Arial" w:hAnsi="Arial" w:cs="Arial"/>
          <w:spacing w:val="-14"/>
        </w:rPr>
        <w:t xml:space="preserve"> </w:t>
      </w:r>
      <w:r w:rsidRPr="00C138D5">
        <w:rPr>
          <w:rFonts w:ascii="Arial" w:hAnsi="Arial" w:cs="Arial"/>
        </w:rPr>
        <w:t>contrato.</w:t>
      </w:r>
      <w:r w:rsidRPr="00C138D5">
        <w:rPr>
          <w:rFonts w:ascii="Arial" w:hAnsi="Arial" w:cs="Arial"/>
          <w:spacing w:val="-13"/>
        </w:rPr>
        <w:t xml:space="preserve"> </w:t>
      </w:r>
      <w:r w:rsidRPr="00C138D5">
        <w:rPr>
          <w:rFonts w:ascii="Arial" w:hAnsi="Arial" w:cs="Arial"/>
        </w:rPr>
        <w:t>Lo</w:t>
      </w:r>
      <w:r w:rsidRPr="00C138D5">
        <w:rPr>
          <w:rFonts w:ascii="Arial" w:hAnsi="Arial" w:cs="Arial"/>
          <w:spacing w:val="-14"/>
        </w:rPr>
        <w:t xml:space="preserve"> </w:t>
      </w:r>
      <w:r w:rsidRPr="00C138D5">
        <w:rPr>
          <w:rFonts w:ascii="Arial" w:hAnsi="Arial" w:cs="Arial"/>
        </w:rPr>
        <w:t>anterior,</w:t>
      </w:r>
      <w:r w:rsidRPr="00C138D5">
        <w:rPr>
          <w:rFonts w:ascii="Arial" w:hAnsi="Arial" w:cs="Arial"/>
          <w:spacing w:val="-13"/>
        </w:rPr>
        <w:t xml:space="preserve"> </w:t>
      </w:r>
      <w:r w:rsidRPr="00C138D5">
        <w:rPr>
          <w:rFonts w:ascii="Arial" w:hAnsi="Arial" w:cs="Arial"/>
        </w:rPr>
        <w:t>con</w:t>
      </w:r>
      <w:r w:rsidRPr="00C138D5">
        <w:rPr>
          <w:rFonts w:ascii="Arial" w:hAnsi="Arial" w:cs="Arial"/>
          <w:spacing w:val="-17"/>
        </w:rPr>
        <w:t xml:space="preserve"> </w:t>
      </w:r>
      <w:r w:rsidRPr="00C138D5">
        <w:rPr>
          <w:rFonts w:ascii="Arial" w:hAnsi="Arial" w:cs="Arial"/>
        </w:rPr>
        <w:t>el</w:t>
      </w:r>
      <w:r w:rsidRPr="00C138D5">
        <w:rPr>
          <w:rFonts w:ascii="Arial" w:hAnsi="Arial" w:cs="Arial"/>
          <w:spacing w:val="-15"/>
        </w:rPr>
        <w:t xml:space="preserve"> </w:t>
      </w:r>
      <w:proofErr w:type="gramStart"/>
      <w:r w:rsidRPr="00C138D5">
        <w:rPr>
          <w:rFonts w:ascii="Arial" w:hAnsi="Arial" w:cs="Arial"/>
        </w:rPr>
        <w:t xml:space="preserve">objeto </w:t>
      </w:r>
      <w:r w:rsidRPr="00C138D5">
        <w:rPr>
          <w:rFonts w:ascii="Arial" w:hAnsi="Arial" w:cs="Arial"/>
          <w:spacing w:val="-59"/>
        </w:rPr>
        <w:t xml:space="preserve"> </w:t>
      </w:r>
      <w:r w:rsidRPr="00C138D5">
        <w:rPr>
          <w:rFonts w:ascii="Arial" w:hAnsi="Arial" w:cs="Arial"/>
        </w:rPr>
        <w:t>de</w:t>
      </w:r>
      <w:proofErr w:type="gramEnd"/>
      <w:r w:rsidRPr="00C138D5">
        <w:rPr>
          <w:rFonts w:ascii="Arial" w:hAnsi="Arial" w:cs="Arial"/>
        </w:rPr>
        <w:t xml:space="preserve"> evitar que se produzca un enriquecimiento sin causa a favor de la parte que hace efectiva</w:t>
      </w:r>
      <w:r w:rsidRPr="00C138D5">
        <w:rPr>
          <w:rFonts w:ascii="Arial" w:hAnsi="Arial" w:cs="Arial"/>
          <w:spacing w:val="-59"/>
        </w:rPr>
        <w:t xml:space="preserve"> </w:t>
      </w:r>
      <w:r w:rsidRPr="00C138D5">
        <w:rPr>
          <w:rFonts w:ascii="Arial" w:hAnsi="Arial" w:cs="Arial"/>
        </w:rPr>
        <w:t>la mencionada estipulación. No obstante, frente a las dos disposiciones citadas, las cuales</w:t>
      </w:r>
      <w:r w:rsidRPr="00C138D5">
        <w:rPr>
          <w:rFonts w:ascii="Arial" w:hAnsi="Arial" w:cs="Arial"/>
          <w:spacing w:val="1"/>
        </w:rPr>
        <w:t xml:space="preserve"> </w:t>
      </w:r>
      <w:r w:rsidRPr="00C138D5">
        <w:rPr>
          <w:rFonts w:ascii="Arial" w:hAnsi="Arial" w:cs="Arial"/>
        </w:rPr>
        <w:t>son propias de la jurisdicción ordinaria civil, la Sección Tercera del Consejo de Estado</w:t>
      </w:r>
      <w:r w:rsidRPr="00C138D5">
        <w:rPr>
          <w:rStyle w:val="Refdenotaalpie"/>
          <w:rFonts w:ascii="Arial" w:hAnsi="Arial" w:cs="Arial"/>
        </w:rPr>
        <w:footnoteReference w:id="3"/>
      </w:r>
      <w:r w:rsidRPr="00C138D5">
        <w:rPr>
          <w:rFonts w:ascii="Arial" w:hAnsi="Arial" w:cs="Arial"/>
        </w:rPr>
        <w:t xml:space="preserve"> ha</w:t>
      </w:r>
      <w:r w:rsidRPr="00C138D5">
        <w:rPr>
          <w:rFonts w:ascii="Arial" w:hAnsi="Arial" w:cs="Arial"/>
          <w:spacing w:val="1"/>
        </w:rPr>
        <w:t xml:space="preserve"> </w:t>
      </w:r>
      <w:r w:rsidRPr="00C138D5">
        <w:rPr>
          <w:rFonts w:ascii="Arial" w:hAnsi="Arial" w:cs="Arial"/>
        </w:rPr>
        <w:t>sostenido:</w:t>
      </w:r>
    </w:p>
    <w:p w14:paraId="1C3E3E99" w14:textId="77777777" w:rsidR="00D36BE3" w:rsidRPr="00C138D5" w:rsidRDefault="00D36BE3" w:rsidP="00C138D5">
      <w:pPr>
        <w:pStyle w:val="Textoindependiente"/>
        <w:spacing w:after="0" w:line="360" w:lineRule="auto"/>
        <w:ind w:left="720" w:right="805"/>
        <w:jc w:val="both"/>
        <w:rPr>
          <w:rFonts w:ascii="Arial" w:hAnsi="Arial" w:cs="Arial"/>
          <w:b/>
          <w:i/>
        </w:rPr>
      </w:pPr>
    </w:p>
    <w:p w14:paraId="1AF421AA" w14:textId="447531AE" w:rsidR="00D36BE3" w:rsidRPr="00C636F6" w:rsidRDefault="00D36BE3" w:rsidP="00C636F6">
      <w:pPr>
        <w:spacing w:before="93" w:after="0" w:line="276" w:lineRule="auto"/>
        <w:ind w:left="720" w:right="805"/>
        <w:jc w:val="both"/>
        <w:rPr>
          <w:rFonts w:ascii="Arial" w:hAnsi="Arial" w:cs="Arial"/>
          <w:b/>
          <w:iCs/>
          <w:sz w:val="20"/>
          <w:szCs w:val="20"/>
        </w:rPr>
      </w:pPr>
      <w:r w:rsidRPr="00C636F6">
        <w:rPr>
          <w:rFonts w:ascii="Arial" w:hAnsi="Arial" w:cs="Arial"/>
          <w:b/>
          <w:iCs/>
          <w:sz w:val="20"/>
          <w:szCs w:val="20"/>
        </w:rPr>
        <w:t>Dice</w:t>
      </w:r>
      <w:r w:rsidRPr="00C636F6">
        <w:rPr>
          <w:rFonts w:ascii="Arial" w:hAnsi="Arial" w:cs="Arial"/>
          <w:b/>
          <w:iCs/>
          <w:spacing w:val="1"/>
          <w:sz w:val="20"/>
          <w:szCs w:val="20"/>
        </w:rPr>
        <w:t xml:space="preserve"> </w:t>
      </w:r>
      <w:r w:rsidRPr="00C636F6">
        <w:rPr>
          <w:rFonts w:ascii="Arial" w:hAnsi="Arial" w:cs="Arial"/>
          <w:b/>
          <w:iCs/>
          <w:sz w:val="20"/>
          <w:szCs w:val="20"/>
        </w:rPr>
        <w:t>el</w:t>
      </w:r>
      <w:r w:rsidRPr="00C636F6">
        <w:rPr>
          <w:rFonts w:ascii="Arial" w:hAnsi="Arial" w:cs="Arial"/>
          <w:b/>
          <w:iCs/>
          <w:spacing w:val="1"/>
          <w:sz w:val="20"/>
          <w:szCs w:val="20"/>
        </w:rPr>
        <w:t xml:space="preserve"> </w:t>
      </w:r>
      <w:r w:rsidRPr="00C636F6">
        <w:rPr>
          <w:rFonts w:ascii="Arial" w:hAnsi="Arial" w:cs="Arial"/>
          <w:b/>
          <w:iCs/>
          <w:sz w:val="20"/>
          <w:szCs w:val="20"/>
        </w:rPr>
        <w:t>art.</w:t>
      </w:r>
      <w:r w:rsidRPr="00C636F6">
        <w:rPr>
          <w:rFonts w:ascii="Arial" w:hAnsi="Arial" w:cs="Arial"/>
          <w:b/>
          <w:iCs/>
          <w:spacing w:val="1"/>
          <w:sz w:val="20"/>
          <w:szCs w:val="20"/>
        </w:rPr>
        <w:t xml:space="preserve"> </w:t>
      </w:r>
      <w:r w:rsidRPr="00C636F6">
        <w:rPr>
          <w:rFonts w:ascii="Arial" w:hAnsi="Arial" w:cs="Arial"/>
          <w:b/>
          <w:iCs/>
          <w:sz w:val="20"/>
          <w:szCs w:val="20"/>
        </w:rPr>
        <w:t>1539</w:t>
      </w:r>
      <w:r w:rsidRPr="00C636F6">
        <w:rPr>
          <w:rFonts w:ascii="Arial" w:hAnsi="Arial" w:cs="Arial"/>
          <w:b/>
          <w:iCs/>
          <w:spacing w:val="1"/>
          <w:sz w:val="20"/>
          <w:szCs w:val="20"/>
        </w:rPr>
        <w:t xml:space="preserve"> </w:t>
      </w:r>
      <w:r w:rsidRPr="00C636F6">
        <w:rPr>
          <w:rFonts w:ascii="Arial" w:hAnsi="Arial" w:cs="Arial"/>
          <w:b/>
          <w:iCs/>
          <w:sz w:val="20"/>
          <w:szCs w:val="20"/>
        </w:rPr>
        <w:t>que</w:t>
      </w:r>
      <w:r w:rsidRPr="00C636F6">
        <w:rPr>
          <w:rFonts w:ascii="Arial" w:hAnsi="Arial" w:cs="Arial"/>
          <w:b/>
          <w:iCs/>
          <w:spacing w:val="1"/>
          <w:sz w:val="20"/>
          <w:szCs w:val="20"/>
        </w:rPr>
        <w:t xml:space="preserve"> </w:t>
      </w:r>
      <w:r w:rsidRPr="00C636F6">
        <w:rPr>
          <w:rFonts w:ascii="Arial" w:hAnsi="Arial" w:cs="Arial"/>
          <w:b/>
          <w:iCs/>
          <w:sz w:val="20"/>
          <w:szCs w:val="20"/>
        </w:rPr>
        <w:t>‘si</w:t>
      </w:r>
      <w:r w:rsidRPr="00C636F6">
        <w:rPr>
          <w:rFonts w:ascii="Arial" w:hAnsi="Arial" w:cs="Arial"/>
          <w:b/>
          <w:iCs/>
          <w:spacing w:val="1"/>
          <w:sz w:val="20"/>
          <w:szCs w:val="20"/>
        </w:rPr>
        <w:t xml:space="preserve"> </w:t>
      </w:r>
      <w:r w:rsidRPr="00C636F6">
        <w:rPr>
          <w:rFonts w:ascii="Arial" w:hAnsi="Arial" w:cs="Arial"/>
          <w:b/>
          <w:iCs/>
          <w:sz w:val="20"/>
          <w:szCs w:val="20"/>
        </w:rPr>
        <w:t>el</w:t>
      </w:r>
      <w:r w:rsidRPr="00C636F6">
        <w:rPr>
          <w:rFonts w:ascii="Arial" w:hAnsi="Arial" w:cs="Arial"/>
          <w:b/>
          <w:iCs/>
          <w:spacing w:val="1"/>
          <w:sz w:val="20"/>
          <w:szCs w:val="20"/>
        </w:rPr>
        <w:t xml:space="preserve"> </w:t>
      </w:r>
      <w:r w:rsidRPr="00C636F6">
        <w:rPr>
          <w:rFonts w:ascii="Arial" w:hAnsi="Arial" w:cs="Arial"/>
          <w:b/>
          <w:iCs/>
          <w:sz w:val="20"/>
          <w:szCs w:val="20"/>
        </w:rPr>
        <w:t>deudor</w:t>
      </w:r>
      <w:r w:rsidRPr="00C636F6">
        <w:rPr>
          <w:rFonts w:ascii="Arial" w:hAnsi="Arial" w:cs="Arial"/>
          <w:b/>
          <w:iCs/>
          <w:spacing w:val="1"/>
          <w:sz w:val="20"/>
          <w:szCs w:val="20"/>
        </w:rPr>
        <w:t xml:space="preserve"> </w:t>
      </w:r>
      <w:r w:rsidRPr="00C636F6">
        <w:rPr>
          <w:rFonts w:ascii="Arial" w:hAnsi="Arial" w:cs="Arial"/>
          <w:b/>
          <w:iCs/>
          <w:sz w:val="20"/>
          <w:szCs w:val="20"/>
        </w:rPr>
        <w:t>cumple</w:t>
      </w:r>
      <w:r w:rsidRPr="00C636F6">
        <w:rPr>
          <w:rFonts w:ascii="Arial" w:hAnsi="Arial" w:cs="Arial"/>
          <w:b/>
          <w:iCs/>
          <w:spacing w:val="1"/>
          <w:sz w:val="20"/>
          <w:szCs w:val="20"/>
        </w:rPr>
        <w:t xml:space="preserve"> </w:t>
      </w:r>
      <w:r w:rsidRPr="00C636F6">
        <w:rPr>
          <w:rFonts w:ascii="Arial" w:hAnsi="Arial" w:cs="Arial"/>
          <w:b/>
          <w:iCs/>
          <w:sz w:val="20"/>
          <w:szCs w:val="20"/>
        </w:rPr>
        <w:t>solamente</w:t>
      </w:r>
      <w:r w:rsidRPr="00C636F6">
        <w:rPr>
          <w:rFonts w:ascii="Arial" w:hAnsi="Arial" w:cs="Arial"/>
          <w:b/>
          <w:iCs/>
          <w:spacing w:val="1"/>
          <w:sz w:val="20"/>
          <w:szCs w:val="20"/>
        </w:rPr>
        <w:t xml:space="preserve"> </w:t>
      </w:r>
      <w:r w:rsidRPr="00C636F6">
        <w:rPr>
          <w:rFonts w:ascii="Arial" w:hAnsi="Arial" w:cs="Arial"/>
          <w:b/>
          <w:iCs/>
          <w:sz w:val="20"/>
          <w:szCs w:val="20"/>
        </w:rPr>
        <w:t>una</w:t>
      </w:r>
      <w:r w:rsidRPr="00C636F6">
        <w:rPr>
          <w:rFonts w:ascii="Arial" w:hAnsi="Arial" w:cs="Arial"/>
          <w:b/>
          <w:iCs/>
          <w:spacing w:val="1"/>
          <w:sz w:val="20"/>
          <w:szCs w:val="20"/>
        </w:rPr>
        <w:t xml:space="preserve"> </w:t>
      </w:r>
      <w:r w:rsidRPr="00C636F6">
        <w:rPr>
          <w:rFonts w:ascii="Arial" w:hAnsi="Arial" w:cs="Arial"/>
          <w:b/>
          <w:iCs/>
          <w:sz w:val="20"/>
          <w:szCs w:val="20"/>
        </w:rPr>
        <w:t>parte</w:t>
      </w:r>
      <w:r w:rsidRPr="00C636F6">
        <w:rPr>
          <w:rFonts w:ascii="Arial" w:hAnsi="Arial" w:cs="Arial"/>
          <w:b/>
          <w:iCs/>
          <w:spacing w:val="1"/>
          <w:sz w:val="20"/>
          <w:szCs w:val="20"/>
        </w:rPr>
        <w:t xml:space="preserve"> </w:t>
      </w:r>
      <w:r w:rsidRPr="00C636F6">
        <w:rPr>
          <w:rFonts w:ascii="Arial" w:hAnsi="Arial" w:cs="Arial"/>
          <w:b/>
          <w:iCs/>
          <w:sz w:val="20"/>
          <w:szCs w:val="20"/>
        </w:rPr>
        <w:t>de</w:t>
      </w:r>
      <w:r w:rsidRPr="00C636F6">
        <w:rPr>
          <w:rFonts w:ascii="Arial" w:hAnsi="Arial" w:cs="Arial"/>
          <w:b/>
          <w:iCs/>
          <w:spacing w:val="1"/>
          <w:sz w:val="20"/>
          <w:szCs w:val="20"/>
        </w:rPr>
        <w:t xml:space="preserve"> </w:t>
      </w:r>
      <w:r w:rsidRPr="00C636F6">
        <w:rPr>
          <w:rFonts w:ascii="Arial" w:hAnsi="Arial" w:cs="Arial"/>
          <w:b/>
          <w:iCs/>
          <w:sz w:val="20"/>
          <w:szCs w:val="20"/>
        </w:rPr>
        <w:t>la</w:t>
      </w:r>
      <w:r w:rsidRPr="00C636F6">
        <w:rPr>
          <w:rFonts w:ascii="Arial" w:hAnsi="Arial" w:cs="Arial"/>
          <w:b/>
          <w:iCs/>
          <w:spacing w:val="1"/>
          <w:sz w:val="20"/>
          <w:szCs w:val="20"/>
        </w:rPr>
        <w:t xml:space="preserve"> </w:t>
      </w:r>
      <w:r w:rsidRPr="00C636F6">
        <w:rPr>
          <w:rFonts w:ascii="Arial" w:hAnsi="Arial" w:cs="Arial"/>
          <w:b/>
          <w:iCs/>
          <w:sz w:val="20"/>
          <w:szCs w:val="20"/>
        </w:rPr>
        <w:t>obligación principal y el acreedor acepta esa parte, tendrá derecho para que</w:t>
      </w:r>
      <w:r w:rsidRPr="00C636F6">
        <w:rPr>
          <w:rFonts w:ascii="Arial" w:hAnsi="Arial" w:cs="Arial"/>
          <w:b/>
          <w:iCs/>
          <w:spacing w:val="1"/>
          <w:sz w:val="20"/>
          <w:szCs w:val="20"/>
        </w:rPr>
        <w:t xml:space="preserve"> </w:t>
      </w:r>
      <w:r w:rsidRPr="00C636F6">
        <w:rPr>
          <w:rFonts w:ascii="Arial" w:hAnsi="Arial" w:cs="Arial"/>
          <w:b/>
          <w:iCs/>
          <w:sz w:val="20"/>
          <w:szCs w:val="20"/>
        </w:rPr>
        <w:t>se rebaje proporcionalmente la pena estipulada por la falta de cumplimiento</w:t>
      </w:r>
      <w:r w:rsidRPr="00C636F6">
        <w:rPr>
          <w:rFonts w:ascii="Arial" w:hAnsi="Arial" w:cs="Arial"/>
          <w:b/>
          <w:iCs/>
          <w:spacing w:val="1"/>
          <w:sz w:val="20"/>
          <w:szCs w:val="20"/>
        </w:rPr>
        <w:t xml:space="preserve"> </w:t>
      </w:r>
      <w:r w:rsidRPr="00C636F6">
        <w:rPr>
          <w:rFonts w:ascii="Arial" w:hAnsi="Arial" w:cs="Arial"/>
          <w:b/>
          <w:iCs/>
          <w:sz w:val="20"/>
          <w:szCs w:val="20"/>
        </w:rPr>
        <w:t>de</w:t>
      </w:r>
      <w:r w:rsidRPr="00C636F6">
        <w:rPr>
          <w:rFonts w:ascii="Arial" w:hAnsi="Arial" w:cs="Arial"/>
          <w:b/>
          <w:iCs/>
          <w:spacing w:val="-2"/>
          <w:sz w:val="20"/>
          <w:szCs w:val="20"/>
        </w:rPr>
        <w:t xml:space="preserve"> </w:t>
      </w:r>
      <w:r w:rsidRPr="00C636F6">
        <w:rPr>
          <w:rFonts w:ascii="Arial" w:hAnsi="Arial" w:cs="Arial"/>
          <w:b/>
          <w:iCs/>
          <w:sz w:val="20"/>
          <w:szCs w:val="20"/>
        </w:rPr>
        <w:t>la</w:t>
      </w:r>
      <w:r w:rsidRPr="00C636F6">
        <w:rPr>
          <w:rFonts w:ascii="Arial" w:hAnsi="Arial" w:cs="Arial"/>
          <w:b/>
          <w:iCs/>
          <w:spacing w:val="-1"/>
          <w:sz w:val="20"/>
          <w:szCs w:val="20"/>
        </w:rPr>
        <w:t xml:space="preserve"> </w:t>
      </w:r>
      <w:r w:rsidRPr="00C636F6">
        <w:rPr>
          <w:rFonts w:ascii="Arial" w:hAnsi="Arial" w:cs="Arial"/>
          <w:b/>
          <w:iCs/>
          <w:sz w:val="20"/>
          <w:szCs w:val="20"/>
        </w:rPr>
        <w:t>obligación principal’</w:t>
      </w:r>
    </w:p>
    <w:p w14:paraId="22BC456F" w14:textId="77777777" w:rsidR="00D36BE3" w:rsidRPr="00C636F6" w:rsidRDefault="00D36BE3" w:rsidP="00C636F6">
      <w:pPr>
        <w:pStyle w:val="Textoindependiente"/>
        <w:ind w:left="720" w:right="805"/>
        <w:jc w:val="both"/>
        <w:rPr>
          <w:rFonts w:ascii="Arial" w:hAnsi="Arial" w:cs="Arial"/>
          <w:b/>
          <w:iCs/>
          <w:sz w:val="20"/>
          <w:szCs w:val="20"/>
        </w:rPr>
      </w:pPr>
    </w:p>
    <w:p w14:paraId="2BC08286" w14:textId="77777777" w:rsidR="00D36BE3" w:rsidRPr="00C636F6" w:rsidRDefault="00D36BE3" w:rsidP="00C636F6">
      <w:pPr>
        <w:spacing w:after="0" w:line="276" w:lineRule="auto"/>
        <w:ind w:left="720" w:right="805"/>
        <w:jc w:val="both"/>
        <w:rPr>
          <w:rFonts w:ascii="Arial" w:hAnsi="Arial" w:cs="Arial"/>
          <w:b/>
          <w:iCs/>
          <w:sz w:val="20"/>
          <w:szCs w:val="20"/>
        </w:rPr>
      </w:pPr>
      <w:r w:rsidRPr="00C636F6">
        <w:rPr>
          <w:rFonts w:ascii="Arial" w:hAnsi="Arial" w:cs="Arial"/>
          <w:b/>
          <w:iCs/>
          <w:sz w:val="20"/>
          <w:szCs w:val="20"/>
        </w:rPr>
        <w:t>“Esta disposición tiene su fundamento en la equidad. El deudor no puede</w:t>
      </w:r>
      <w:r w:rsidRPr="00C636F6">
        <w:rPr>
          <w:rFonts w:ascii="Arial" w:hAnsi="Arial" w:cs="Arial"/>
          <w:b/>
          <w:iCs/>
          <w:spacing w:val="1"/>
          <w:sz w:val="20"/>
          <w:szCs w:val="20"/>
        </w:rPr>
        <w:t xml:space="preserve"> </w:t>
      </w:r>
      <w:r w:rsidRPr="00C636F6">
        <w:rPr>
          <w:rFonts w:ascii="Arial" w:hAnsi="Arial" w:cs="Arial"/>
          <w:b/>
          <w:iCs/>
          <w:sz w:val="20"/>
          <w:szCs w:val="20"/>
        </w:rPr>
        <w:t>pagar al acreedor, contra la voluntad de éste, una parte de su deuda, aunque</w:t>
      </w:r>
      <w:r w:rsidRPr="00C636F6">
        <w:rPr>
          <w:rFonts w:ascii="Arial" w:hAnsi="Arial" w:cs="Arial"/>
          <w:b/>
          <w:iCs/>
          <w:spacing w:val="1"/>
          <w:sz w:val="20"/>
          <w:szCs w:val="20"/>
        </w:rPr>
        <w:t xml:space="preserve"> </w:t>
      </w:r>
      <w:r w:rsidRPr="00C636F6">
        <w:rPr>
          <w:rFonts w:ascii="Arial" w:hAnsi="Arial" w:cs="Arial"/>
          <w:b/>
          <w:iCs/>
          <w:sz w:val="20"/>
          <w:szCs w:val="20"/>
        </w:rPr>
        <w:t xml:space="preserve">ésta sea divisible; </w:t>
      </w:r>
      <w:proofErr w:type="gramStart"/>
      <w:r w:rsidRPr="00C636F6">
        <w:rPr>
          <w:rFonts w:ascii="Arial" w:hAnsi="Arial" w:cs="Arial"/>
          <w:b/>
          <w:iCs/>
          <w:sz w:val="20"/>
          <w:szCs w:val="20"/>
        </w:rPr>
        <w:t>y</w:t>
      </w:r>
      <w:proofErr w:type="gramEnd"/>
      <w:r w:rsidRPr="00C636F6">
        <w:rPr>
          <w:rFonts w:ascii="Arial" w:hAnsi="Arial" w:cs="Arial"/>
          <w:b/>
          <w:iCs/>
          <w:sz w:val="20"/>
          <w:szCs w:val="20"/>
        </w:rPr>
        <w:t xml:space="preserve"> por consiguiente, los efectos de pago parcial no pueden</w:t>
      </w:r>
      <w:r w:rsidRPr="00C636F6">
        <w:rPr>
          <w:rFonts w:ascii="Arial" w:hAnsi="Arial" w:cs="Arial"/>
          <w:b/>
          <w:iCs/>
          <w:spacing w:val="1"/>
          <w:sz w:val="20"/>
          <w:szCs w:val="20"/>
        </w:rPr>
        <w:t xml:space="preserve"> </w:t>
      </w:r>
      <w:r w:rsidRPr="00C636F6">
        <w:rPr>
          <w:rFonts w:ascii="Arial" w:hAnsi="Arial" w:cs="Arial"/>
          <w:b/>
          <w:iCs/>
          <w:sz w:val="20"/>
          <w:szCs w:val="20"/>
        </w:rPr>
        <w:t>libertarlo de parte alguna de la pena estipulada en caso de inejecución. Pero,</w:t>
      </w:r>
      <w:r w:rsidRPr="00C636F6">
        <w:rPr>
          <w:rFonts w:ascii="Arial" w:hAnsi="Arial" w:cs="Arial"/>
          <w:b/>
          <w:iCs/>
          <w:spacing w:val="-53"/>
          <w:sz w:val="20"/>
          <w:szCs w:val="20"/>
        </w:rPr>
        <w:t xml:space="preserve"> </w:t>
      </w:r>
      <w:r w:rsidRPr="00C636F6">
        <w:rPr>
          <w:rFonts w:ascii="Arial" w:hAnsi="Arial" w:cs="Arial"/>
          <w:b/>
          <w:iCs/>
          <w:sz w:val="20"/>
          <w:szCs w:val="20"/>
        </w:rPr>
        <w:t>si el acreedor acepta recibir la parte que el deudor le ofrece, el deudor tendrá</w:t>
      </w:r>
      <w:r w:rsidRPr="00C636F6">
        <w:rPr>
          <w:rFonts w:ascii="Arial" w:hAnsi="Arial" w:cs="Arial"/>
          <w:b/>
          <w:iCs/>
          <w:spacing w:val="-53"/>
          <w:sz w:val="20"/>
          <w:szCs w:val="20"/>
        </w:rPr>
        <w:t xml:space="preserve"> </w:t>
      </w:r>
      <w:r w:rsidRPr="00C636F6">
        <w:rPr>
          <w:rFonts w:ascii="Arial" w:hAnsi="Arial" w:cs="Arial"/>
          <w:b/>
          <w:iCs/>
          <w:sz w:val="20"/>
          <w:szCs w:val="20"/>
        </w:rPr>
        <w:t>el derecho que la ley le reconoce para que, si el acreedor le exige la pena, se</w:t>
      </w:r>
      <w:r w:rsidRPr="00C636F6">
        <w:rPr>
          <w:rFonts w:ascii="Arial" w:hAnsi="Arial" w:cs="Arial"/>
          <w:b/>
          <w:iCs/>
          <w:spacing w:val="1"/>
          <w:sz w:val="20"/>
          <w:szCs w:val="20"/>
        </w:rPr>
        <w:t xml:space="preserve"> </w:t>
      </w:r>
      <w:r w:rsidRPr="00C636F6">
        <w:rPr>
          <w:rFonts w:ascii="Arial" w:hAnsi="Arial" w:cs="Arial"/>
          <w:b/>
          <w:iCs/>
          <w:sz w:val="20"/>
          <w:szCs w:val="20"/>
        </w:rPr>
        <w:t>rebaje esta proporcionalmente a la parte que el deudor ha pagado de la</w:t>
      </w:r>
      <w:r w:rsidRPr="00C636F6">
        <w:rPr>
          <w:rFonts w:ascii="Arial" w:hAnsi="Arial" w:cs="Arial"/>
          <w:b/>
          <w:iCs/>
          <w:spacing w:val="1"/>
          <w:sz w:val="20"/>
          <w:szCs w:val="20"/>
        </w:rPr>
        <w:t xml:space="preserve"> </w:t>
      </w:r>
      <w:r w:rsidRPr="00C636F6">
        <w:rPr>
          <w:rFonts w:ascii="Arial" w:hAnsi="Arial" w:cs="Arial"/>
          <w:b/>
          <w:iCs/>
          <w:sz w:val="20"/>
          <w:szCs w:val="20"/>
        </w:rPr>
        <w:t>obligación</w:t>
      </w:r>
      <w:r w:rsidRPr="00C636F6">
        <w:rPr>
          <w:rFonts w:ascii="Arial" w:hAnsi="Arial" w:cs="Arial"/>
          <w:b/>
          <w:iCs/>
          <w:spacing w:val="-1"/>
          <w:sz w:val="20"/>
          <w:szCs w:val="20"/>
        </w:rPr>
        <w:t xml:space="preserve"> </w:t>
      </w:r>
      <w:r w:rsidRPr="00C636F6">
        <w:rPr>
          <w:rFonts w:ascii="Arial" w:hAnsi="Arial" w:cs="Arial"/>
          <w:b/>
          <w:iCs/>
          <w:sz w:val="20"/>
          <w:szCs w:val="20"/>
        </w:rPr>
        <w:t>primitiva</w:t>
      </w:r>
    </w:p>
    <w:p w14:paraId="135C284C" w14:textId="77777777" w:rsidR="00D36BE3" w:rsidRPr="00C636F6" w:rsidRDefault="00D36BE3" w:rsidP="00C636F6">
      <w:pPr>
        <w:spacing w:after="0" w:line="276" w:lineRule="auto"/>
        <w:ind w:left="720" w:right="805"/>
        <w:jc w:val="both"/>
        <w:rPr>
          <w:rFonts w:ascii="Arial" w:hAnsi="Arial" w:cs="Arial"/>
          <w:b/>
          <w:iCs/>
          <w:sz w:val="20"/>
          <w:szCs w:val="20"/>
        </w:rPr>
      </w:pPr>
    </w:p>
    <w:p w14:paraId="5182A860" w14:textId="77777777" w:rsidR="00D36BE3" w:rsidRPr="00C636F6" w:rsidRDefault="00D36BE3" w:rsidP="00C636F6">
      <w:pPr>
        <w:spacing w:after="0" w:line="276" w:lineRule="auto"/>
        <w:ind w:left="720" w:right="805"/>
        <w:jc w:val="both"/>
        <w:rPr>
          <w:rFonts w:ascii="Arial" w:hAnsi="Arial" w:cs="Arial"/>
          <w:b/>
          <w:iCs/>
          <w:sz w:val="20"/>
          <w:szCs w:val="20"/>
        </w:rPr>
      </w:pPr>
      <w:r w:rsidRPr="00C636F6">
        <w:rPr>
          <w:rFonts w:ascii="Arial" w:hAnsi="Arial" w:cs="Arial"/>
          <w:b/>
          <w:iCs/>
          <w:sz w:val="20"/>
          <w:szCs w:val="20"/>
        </w:rPr>
        <w:t>“Nuestro Código da en este caso al deudor el derecho para que se rebaje</w:t>
      </w:r>
      <w:r w:rsidRPr="00C636F6">
        <w:rPr>
          <w:rFonts w:ascii="Arial" w:hAnsi="Arial" w:cs="Arial"/>
          <w:b/>
          <w:iCs/>
          <w:spacing w:val="1"/>
          <w:sz w:val="20"/>
          <w:szCs w:val="20"/>
        </w:rPr>
        <w:t xml:space="preserve"> </w:t>
      </w:r>
      <w:r w:rsidRPr="00C636F6">
        <w:rPr>
          <w:rFonts w:ascii="Arial" w:hAnsi="Arial" w:cs="Arial"/>
          <w:b/>
          <w:iCs/>
          <w:sz w:val="20"/>
          <w:szCs w:val="20"/>
        </w:rPr>
        <w:t>proporcionalmente la pena estipulada; de modo que no depende del arbitrio del juez o no esta rebaja, ni hacer una rebaja arbitraria y antojadiza, sino que tiene que hacerla guardando proporción entre la parte de la obligación principal que ha sido cumplida y la parte aún no ejecutada; de modo que si el deudor ha ejecutado la mitad o más o menos la mitad de la obligación principal deberá rebajar la mitad de la pena; si la tercera parte de la obligación principal, la tercera parte de la pena</w:t>
      </w:r>
      <w:r w:rsidRPr="00C636F6">
        <w:rPr>
          <w:rFonts w:ascii="Arial" w:hAnsi="Arial" w:cs="Arial"/>
          <w:b/>
          <w:iCs/>
          <w:sz w:val="20"/>
          <w:szCs w:val="20"/>
          <w:u w:val="thick"/>
        </w:rPr>
        <w:t>.</w:t>
      </w:r>
    </w:p>
    <w:p w14:paraId="1C8250A1" w14:textId="77777777" w:rsidR="00D36BE3" w:rsidRPr="00C636F6" w:rsidRDefault="00D36BE3" w:rsidP="00C636F6">
      <w:pPr>
        <w:pStyle w:val="Textoindependiente"/>
        <w:spacing w:after="0"/>
        <w:ind w:left="720" w:right="805"/>
        <w:jc w:val="both"/>
        <w:rPr>
          <w:rFonts w:ascii="Arial" w:hAnsi="Arial" w:cs="Arial"/>
          <w:b/>
          <w:iCs/>
          <w:sz w:val="20"/>
          <w:szCs w:val="20"/>
        </w:rPr>
      </w:pPr>
    </w:p>
    <w:p w14:paraId="4E5BFD97" w14:textId="77777777" w:rsidR="00D36BE3" w:rsidRPr="00C636F6" w:rsidRDefault="00D36BE3" w:rsidP="00C636F6">
      <w:pPr>
        <w:spacing w:after="0" w:line="276" w:lineRule="auto"/>
        <w:ind w:left="720" w:right="805"/>
        <w:jc w:val="both"/>
        <w:rPr>
          <w:rFonts w:ascii="Arial" w:hAnsi="Arial" w:cs="Arial"/>
          <w:iCs/>
          <w:sz w:val="20"/>
          <w:szCs w:val="20"/>
        </w:rPr>
      </w:pPr>
      <w:r w:rsidRPr="00C636F6">
        <w:rPr>
          <w:rFonts w:ascii="Arial" w:hAnsi="Arial" w:cs="Arial"/>
          <w:iCs/>
          <w:sz w:val="20"/>
          <w:szCs w:val="20"/>
        </w:rPr>
        <w:t>(…)</w:t>
      </w:r>
    </w:p>
    <w:p w14:paraId="0899CCC6" w14:textId="77777777" w:rsidR="00D36BE3" w:rsidRPr="00C138D5" w:rsidRDefault="00D36BE3" w:rsidP="00B829B8">
      <w:pPr>
        <w:spacing w:line="360" w:lineRule="auto"/>
        <w:ind w:right="805"/>
        <w:jc w:val="both"/>
        <w:rPr>
          <w:rFonts w:ascii="Arial" w:hAnsi="Arial" w:cs="Arial"/>
          <w:i/>
        </w:rPr>
      </w:pPr>
    </w:p>
    <w:p w14:paraId="0F5184B3" w14:textId="1B24A233" w:rsidR="00D36BE3" w:rsidRPr="00C138D5" w:rsidRDefault="00D36BE3" w:rsidP="00C138D5">
      <w:pPr>
        <w:pStyle w:val="Textoindependiente"/>
        <w:spacing w:after="0" w:line="360" w:lineRule="auto"/>
        <w:ind w:right="113"/>
        <w:jc w:val="both"/>
        <w:rPr>
          <w:rFonts w:ascii="Arial" w:hAnsi="Arial" w:cs="Arial"/>
        </w:rPr>
      </w:pPr>
      <w:r w:rsidRPr="00C138D5">
        <w:rPr>
          <w:rFonts w:ascii="Arial" w:hAnsi="Arial" w:cs="Arial"/>
        </w:rPr>
        <w:t>Como se evidencia, con fundamento en las normas previamente citadas, el Consejo de Estado ha reconocido la necesidad de proporcionar y disminuir la sanción penal en concordancia al porcentaje de obra ejecutada</w:t>
      </w:r>
      <w:r w:rsidR="0051042D">
        <w:rPr>
          <w:rFonts w:ascii="Arial" w:hAnsi="Arial" w:cs="Arial"/>
        </w:rPr>
        <w:t xml:space="preserve"> o el incumplimiento de las obligaciones</w:t>
      </w:r>
      <w:r w:rsidRPr="00C138D5">
        <w:rPr>
          <w:rFonts w:ascii="Arial" w:hAnsi="Arial" w:cs="Arial"/>
        </w:rPr>
        <w:t>, a luces del principio de equidad.</w:t>
      </w:r>
    </w:p>
    <w:p w14:paraId="7ADCBDC5" w14:textId="77777777" w:rsidR="00D36BE3" w:rsidRPr="00C138D5" w:rsidRDefault="00D36BE3" w:rsidP="00C138D5">
      <w:pPr>
        <w:pStyle w:val="Textoindependiente"/>
        <w:spacing w:after="0" w:line="360" w:lineRule="auto"/>
        <w:ind w:right="109"/>
        <w:jc w:val="both"/>
        <w:rPr>
          <w:rFonts w:ascii="Arial" w:hAnsi="Arial" w:cs="Arial"/>
        </w:rPr>
      </w:pPr>
    </w:p>
    <w:p w14:paraId="453037FA" w14:textId="77777777" w:rsidR="00D36BE3" w:rsidRPr="00C138D5" w:rsidRDefault="00D36BE3" w:rsidP="00C138D5">
      <w:pPr>
        <w:pStyle w:val="Prrafodelista"/>
        <w:spacing w:after="0" w:line="360" w:lineRule="auto"/>
        <w:ind w:left="284"/>
        <w:jc w:val="both"/>
        <w:rPr>
          <w:rFonts w:ascii="Arial" w:eastAsia="Times New Roman" w:hAnsi="Arial" w:cs="Arial"/>
          <w:b/>
          <w:color w:val="000000" w:themeColor="text1"/>
          <w:u w:val="single"/>
          <w:lang w:val="es-ES" w:eastAsia="es-ES"/>
        </w:rPr>
      </w:pPr>
    </w:p>
    <w:p w14:paraId="227C0E40" w14:textId="14C42E48" w:rsidR="007437C0" w:rsidRPr="00C138D5" w:rsidRDefault="007437C0" w:rsidP="00A149F3">
      <w:pPr>
        <w:pStyle w:val="Prrafodelista"/>
        <w:numPr>
          <w:ilvl w:val="0"/>
          <w:numId w:val="10"/>
        </w:numPr>
        <w:spacing w:after="0" w:line="360" w:lineRule="auto"/>
        <w:ind w:left="284" w:hanging="284"/>
        <w:jc w:val="both"/>
        <w:rPr>
          <w:rFonts w:ascii="Arial" w:eastAsia="Times New Roman" w:hAnsi="Arial" w:cs="Arial"/>
          <w:b/>
          <w:color w:val="000000" w:themeColor="text1"/>
          <w:u w:val="single"/>
          <w:lang w:val="es-ES" w:eastAsia="es-ES"/>
        </w:rPr>
      </w:pPr>
      <w:r w:rsidRPr="00C138D5">
        <w:rPr>
          <w:rFonts w:ascii="Arial" w:eastAsia="Times New Roman" w:hAnsi="Arial" w:cs="Arial"/>
          <w:b/>
          <w:color w:val="000000" w:themeColor="text1"/>
          <w:u w:val="single"/>
          <w:lang w:val="es-ES" w:eastAsia="es-ES"/>
        </w:rPr>
        <w:t>COMPENSACIÓN</w:t>
      </w:r>
    </w:p>
    <w:p w14:paraId="0C3B6A65" w14:textId="77777777" w:rsidR="007437C0" w:rsidRPr="00C138D5" w:rsidRDefault="007437C0" w:rsidP="00C138D5">
      <w:pPr>
        <w:spacing w:after="0" w:line="360" w:lineRule="auto"/>
        <w:jc w:val="both"/>
        <w:rPr>
          <w:rFonts w:ascii="Arial" w:eastAsia="Calibri" w:hAnsi="Arial" w:cs="Arial"/>
          <w:color w:val="000000" w:themeColor="text1"/>
          <w:lang w:val="es-ES" w:eastAsia="es-ES"/>
        </w:rPr>
      </w:pPr>
    </w:p>
    <w:p w14:paraId="5E6D608F" w14:textId="77777777" w:rsidR="007437C0" w:rsidRPr="00C138D5" w:rsidRDefault="007437C0" w:rsidP="00C138D5">
      <w:pPr>
        <w:spacing w:after="0" w:line="360" w:lineRule="auto"/>
        <w:jc w:val="both"/>
        <w:rPr>
          <w:rFonts w:ascii="Arial" w:eastAsia="Calibri" w:hAnsi="Arial" w:cs="Arial"/>
          <w:color w:val="000000" w:themeColor="text1"/>
          <w:lang w:val="es-ES" w:eastAsia="es-ES"/>
        </w:rPr>
      </w:pPr>
      <w:r w:rsidRPr="00C138D5">
        <w:rPr>
          <w:rFonts w:ascii="Arial" w:eastAsia="Calibri" w:hAnsi="Arial" w:cs="Arial"/>
          <w:color w:val="000000" w:themeColor="text1"/>
          <w:lang w:val="es-ES" w:eastAsia="es-ES"/>
        </w:rPr>
        <w:t>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la Gobernación al Contratista.</w:t>
      </w:r>
    </w:p>
    <w:p w14:paraId="251E2CCF" w14:textId="77777777" w:rsidR="007437C0" w:rsidRPr="00C138D5" w:rsidRDefault="007437C0" w:rsidP="00C138D5">
      <w:pPr>
        <w:spacing w:after="0" w:line="360" w:lineRule="auto"/>
        <w:jc w:val="both"/>
        <w:rPr>
          <w:rFonts w:ascii="Arial" w:eastAsia="Calibri" w:hAnsi="Arial" w:cs="Arial"/>
          <w:color w:val="000000" w:themeColor="text1"/>
          <w:lang w:val="es-ES" w:eastAsia="es-ES"/>
        </w:rPr>
      </w:pPr>
    </w:p>
    <w:p w14:paraId="11A9D965" w14:textId="77777777" w:rsidR="007437C0" w:rsidRDefault="007437C0" w:rsidP="00C138D5">
      <w:pPr>
        <w:spacing w:after="0" w:line="360" w:lineRule="auto"/>
        <w:jc w:val="both"/>
        <w:rPr>
          <w:rFonts w:ascii="Arial" w:eastAsia="Calibri" w:hAnsi="Arial" w:cs="Arial"/>
          <w:color w:val="000000" w:themeColor="text1"/>
          <w:lang w:val="es-ES" w:eastAsia="es-ES"/>
        </w:rPr>
      </w:pPr>
      <w:r w:rsidRPr="00C138D5">
        <w:rPr>
          <w:rFonts w:ascii="Arial" w:eastAsia="Calibri" w:hAnsi="Arial" w:cs="Arial"/>
          <w:color w:val="000000" w:themeColor="text1"/>
          <w:lang w:val="es-ES" w:eastAsia="es-ES"/>
        </w:rPr>
        <w:t>Dicha compensación, también es desarrollada en las Condiciones Generales de la Póliza de Cumplimiento a Favor de Entidades Estatales, las cuales hacen parte integral de la póliza de seguro.</w:t>
      </w:r>
    </w:p>
    <w:p w14:paraId="7CCEAEA9" w14:textId="77777777" w:rsidR="005D1CE3" w:rsidRDefault="005D1CE3" w:rsidP="00C138D5">
      <w:pPr>
        <w:spacing w:after="0" w:line="360" w:lineRule="auto"/>
        <w:jc w:val="both"/>
        <w:rPr>
          <w:rFonts w:ascii="Arial" w:eastAsia="Calibri" w:hAnsi="Arial" w:cs="Arial"/>
          <w:color w:val="000000" w:themeColor="text1"/>
          <w:lang w:val="es-ES" w:eastAsia="es-ES"/>
        </w:rPr>
      </w:pPr>
    </w:p>
    <w:p w14:paraId="517862E9" w14:textId="57E04EC9" w:rsidR="005D1CE3" w:rsidRDefault="005D1CE3" w:rsidP="00C138D5">
      <w:pPr>
        <w:spacing w:after="0" w:line="360" w:lineRule="auto"/>
        <w:jc w:val="both"/>
        <w:rPr>
          <w:rFonts w:ascii="Arial" w:eastAsia="Calibri" w:hAnsi="Arial" w:cs="Arial"/>
          <w:color w:val="000000" w:themeColor="text1"/>
          <w:lang w:val="es-ES" w:eastAsia="es-ES"/>
        </w:rPr>
      </w:pPr>
    </w:p>
    <w:p w14:paraId="2843FD74" w14:textId="77777777" w:rsidR="005D1CE3" w:rsidRPr="005D1CE3" w:rsidRDefault="005D1CE3" w:rsidP="00C138D5">
      <w:pPr>
        <w:spacing w:after="0" w:line="360" w:lineRule="auto"/>
        <w:jc w:val="both"/>
        <w:rPr>
          <w:rFonts w:ascii="Arial" w:eastAsia="Calibri" w:hAnsi="Arial" w:cs="Arial"/>
          <w:color w:val="000000" w:themeColor="text1"/>
          <w:lang w:val="es-ES" w:eastAsia="es-ES"/>
        </w:rPr>
      </w:pPr>
    </w:p>
    <w:p w14:paraId="264963B2" w14:textId="77777777" w:rsidR="007437C0" w:rsidRPr="00C138D5" w:rsidRDefault="007437C0" w:rsidP="00C138D5">
      <w:pPr>
        <w:spacing w:line="360" w:lineRule="auto"/>
        <w:rPr>
          <w:rFonts w:ascii="Arial" w:hAnsi="Arial" w:cs="Arial"/>
          <w:b/>
          <w:bCs/>
          <w:lang w:val="es-ES"/>
        </w:rPr>
      </w:pPr>
    </w:p>
    <w:p w14:paraId="7DB67905" w14:textId="77777777" w:rsidR="007437C0" w:rsidRPr="00C138D5" w:rsidRDefault="007437C0" w:rsidP="00C138D5">
      <w:pPr>
        <w:pStyle w:val="Prrafodelista"/>
        <w:numPr>
          <w:ilvl w:val="0"/>
          <w:numId w:val="7"/>
        </w:numPr>
        <w:spacing w:after="0" w:line="360" w:lineRule="auto"/>
        <w:ind w:left="567" w:hanging="283"/>
        <w:jc w:val="center"/>
        <w:rPr>
          <w:rFonts w:ascii="Arial" w:eastAsia="Times New Roman" w:hAnsi="Arial" w:cs="Arial"/>
          <w:b/>
          <w:color w:val="000000" w:themeColor="text1"/>
          <w:u w:val="single"/>
          <w:lang w:eastAsia="es-ES"/>
        </w:rPr>
      </w:pPr>
      <w:r w:rsidRPr="00C138D5">
        <w:rPr>
          <w:rFonts w:ascii="Arial" w:eastAsia="Times New Roman" w:hAnsi="Arial" w:cs="Arial"/>
          <w:b/>
          <w:color w:val="000000" w:themeColor="text1"/>
          <w:u w:val="single"/>
          <w:lang w:eastAsia="es-ES"/>
        </w:rPr>
        <w:t>FRENTE AL CONTRATO DE SEGURO</w:t>
      </w:r>
    </w:p>
    <w:p w14:paraId="5C4DA2A9" w14:textId="77777777" w:rsidR="007437C0" w:rsidRPr="00C138D5" w:rsidRDefault="007437C0" w:rsidP="00C138D5">
      <w:pPr>
        <w:spacing w:after="0" w:line="360" w:lineRule="auto"/>
        <w:jc w:val="both"/>
        <w:rPr>
          <w:rFonts w:ascii="Arial" w:eastAsia="Times New Roman" w:hAnsi="Arial" w:cs="Arial"/>
          <w:b/>
          <w:color w:val="000000" w:themeColor="text1"/>
          <w:u w:val="single"/>
          <w:lang w:eastAsia="es-ES"/>
        </w:rPr>
      </w:pPr>
    </w:p>
    <w:p w14:paraId="29661253" w14:textId="57E7DFBE" w:rsidR="007437C0" w:rsidRPr="00C138D5" w:rsidRDefault="007437C0" w:rsidP="00C138D5">
      <w:pPr>
        <w:spacing w:after="0" w:line="360" w:lineRule="auto"/>
        <w:jc w:val="both"/>
        <w:rPr>
          <w:rFonts w:ascii="Arial" w:eastAsia="Times New Roman" w:hAnsi="Arial" w:cs="Arial"/>
          <w:bCs/>
          <w:color w:val="000000" w:themeColor="text1"/>
          <w:lang w:eastAsia="es-ES"/>
        </w:rPr>
      </w:pPr>
      <w:r w:rsidRPr="00C138D5">
        <w:rPr>
          <w:rFonts w:ascii="Arial" w:eastAsia="Times New Roman" w:hAnsi="Arial" w:cs="Arial"/>
          <w:bCs/>
          <w:color w:val="000000" w:themeColor="text1"/>
          <w:lang w:eastAsia="es-ES"/>
        </w:rPr>
        <w:t xml:space="preserve">A la audiencia se llama a la aseguradora </w:t>
      </w:r>
      <w:r w:rsidRPr="00C138D5">
        <w:rPr>
          <w:rFonts w:ascii="Arial" w:eastAsia="Times New Roman" w:hAnsi="Arial" w:cs="Arial"/>
          <w:bCs/>
          <w:color w:val="000000" w:themeColor="text1"/>
          <w:lang w:eastAsia="es-ES"/>
        </w:rPr>
        <w:t xml:space="preserve">Compañía Mundial de Seguros </w:t>
      </w:r>
      <w:r w:rsidRPr="00C138D5">
        <w:rPr>
          <w:rFonts w:ascii="Arial" w:eastAsia="Times New Roman" w:hAnsi="Arial" w:cs="Arial"/>
          <w:bCs/>
          <w:color w:val="000000" w:themeColor="text1"/>
          <w:lang w:eastAsia="es-ES"/>
        </w:rPr>
        <w:t>con base en 2 pólizas:</w:t>
      </w:r>
    </w:p>
    <w:p w14:paraId="4BD9C754" w14:textId="77777777" w:rsidR="007437C0" w:rsidRPr="00C138D5" w:rsidRDefault="007437C0" w:rsidP="00C138D5">
      <w:pPr>
        <w:spacing w:after="0" w:line="360" w:lineRule="auto"/>
        <w:jc w:val="both"/>
        <w:rPr>
          <w:rFonts w:ascii="Arial" w:eastAsia="Times New Roman" w:hAnsi="Arial" w:cs="Arial"/>
          <w:b/>
          <w:color w:val="000000" w:themeColor="text1"/>
          <w:lang w:eastAsia="es-ES"/>
        </w:rPr>
      </w:pPr>
    </w:p>
    <w:p w14:paraId="7CC0BECC" w14:textId="598BCB14" w:rsidR="007437C0" w:rsidRPr="00C138D5" w:rsidRDefault="007437C0" w:rsidP="00C138D5">
      <w:pPr>
        <w:spacing w:after="0" w:line="360" w:lineRule="auto"/>
        <w:jc w:val="both"/>
        <w:rPr>
          <w:rFonts w:ascii="Arial" w:hAnsi="Arial" w:cs="Arial"/>
          <w:color w:val="000000"/>
        </w:rPr>
      </w:pPr>
      <w:r w:rsidRPr="00C138D5">
        <w:rPr>
          <w:rFonts w:ascii="Arial" w:hAnsi="Arial" w:cs="Arial"/>
          <w:color w:val="000000"/>
        </w:rPr>
        <w:lastRenderedPageBreak/>
        <w:t xml:space="preserve">a. Póliza </w:t>
      </w:r>
      <w:r w:rsidR="00EA307C" w:rsidRPr="00C138D5">
        <w:rPr>
          <w:rFonts w:ascii="Arial" w:hAnsi="Arial" w:cs="Arial"/>
        </w:rPr>
        <w:t>CBC 100033048</w:t>
      </w:r>
      <w:r w:rsidR="00A43522">
        <w:rPr>
          <w:rFonts w:ascii="Arial" w:hAnsi="Arial" w:cs="Arial"/>
        </w:rPr>
        <w:t xml:space="preserve"> CUMPLIMIENTO</w:t>
      </w:r>
    </w:p>
    <w:p w14:paraId="09649DC9" w14:textId="7735AF80" w:rsidR="007437C0" w:rsidRPr="00C138D5" w:rsidRDefault="007437C0" w:rsidP="00C138D5">
      <w:pPr>
        <w:spacing w:after="0" w:line="360" w:lineRule="auto"/>
        <w:jc w:val="both"/>
        <w:rPr>
          <w:rFonts w:ascii="Arial" w:hAnsi="Arial" w:cs="Arial"/>
          <w:color w:val="000000"/>
        </w:rPr>
      </w:pPr>
      <w:r w:rsidRPr="00C138D5">
        <w:rPr>
          <w:rFonts w:ascii="Arial" w:hAnsi="Arial" w:cs="Arial"/>
          <w:color w:val="000000"/>
        </w:rPr>
        <w:t xml:space="preserve">b. Póliza </w:t>
      </w:r>
      <w:r w:rsidR="00EA307C" w:rsidRPr="00C138D5">
        <w:rPr>
          <w:rFonts w:ascii="Arial" w:hAnsi="Arial" w:cs="Arial"/>
        </w:rPr>
        <w:t>CBC 100004725</w:t>
      </w:r>
      <w:r w:rsidR="00A43522">
        <w:rPr>
          <w:rFonts w:ascii="Arial" w:hAnsi="Arial" w:cs="Arial"/>
        </w:rPr>
        <w:t xml:space="preserve"> RCE</w:t>
      </w:r>
    </w:p>
    <w:p w14:paraId="7405DD4A" w14:textId="77777777" w:rsidR="007437C0" w:rsidRPr="00C138D5" w:rsidRDefault="007437C0" w:rsidP="00C138D5">
      <w:pPr>
        <w:spacing w:after="0" w:line="360" w:lineRule="auto"/>
        <w:jc w:val="both"/>
        <w:rPr>
          <w:rFonts w:ascii="Arial" w:hAnsi="Arial" w:cs="Arial"/>
          <w:color w:val="000000"/>
        </w:rPr>
      </w:pPr>
    </w:p>
    <w:p w14:paraId="11070B98" w14:textId="6C2360EB" w:rsidR="009B2980" w:rsidRPr="009B2980" w:rsidRDefault="009B2980" w:rsidP="009B2980">
      <w:pPr>
        <w:pStyle w:val="Prrafodelista"/>
        <w:numPr>
          <w:ilvl w:val="0"/>
          <w:numId w:val="13"/>
        </w:numPr>
        <w:spacing w:after="0" w:line="360" w:lineRule="auto"/>
        <w:jc w:val="both"/>
        <w:rPr>
          <w:rFonts w:ascii="Arial" w:hAnsi="Arial" w:cs="Arial"/>
          <w:b/>
          <w:bCs/>
          <w:color w:val="000000"/>
        </w:rPr>
      </w:pPr>
      <w:r w:rsidRPr="009B2980">
        <w:rPr>
          <w:rFonts w:ascii="Arial" w:hAnsi="Arial" w:cs="Arial"/>
          <w:b/>
          <w:bCs/>
        </w:rPr>
        <w:t xml:space="preserve">FALTA DE COBERTURA TEMPORAL DE LA PÓLIZA No. </w:t>
      </w:r>
      <w:r w:rsidRPr="009B2980">
        <w:rPr>
          <w:rFonts w:ascii="Arial" w:hAnsi="Arial" w:cs="Arial"/>
          <w:b/>
          <w:bCs/>
        </w:rPr>
        <w:t>CBC 100033048 CUMPLIMIENTO</w:t>
      </w:r>
      <w:r>
        <w:rPr>
          <w:rFonts w:ascii="Arial" w:hAnsi="Arial" w:cs="Arial"/>
          <w:b/>
          <w:bCs/>
        </w:rPr>
        <w:t xml:space="preserve"> TODA VEZ QUE EL SUPUESTO INCUMPLIMIENTO SE CONFIGURÓ DESPUÉS DE LA FINALIZADA LA VIGENCIA. </w:t>
      </w:r>
    </w:p>
    <w:p w14:paraId="44CB69F3" w14:textId="77777777" w:rsidR="009B2980" w:rsidRDefault="009B2980" w:rsidP="009B2980">
      <w:pPr>
        <w:spacing w:after="0" w:line="360" w:lineRule="auto"/>
        <w:jc w:val="both"/>
        <w:rPr>
          <w:rFonts w:ascii="Arial" w:hAnsi="Arial" w:cs="Arial"/>
          <w:b/>
          <w:bCs/>
          <w:color w:val="000000"/>
        </w:rPr>
      </w:pPr>
    </w:p>
    <w:p w14:paraId="240CBF7B" w14:textId="25C9AA59" w:rsidR="009B2980" w:rsidRDefault="009B2980" w:rsidP="009B2980">
      <w:pPr>
        <w:spacing w:after="0" w:line="360" w:lineRule="auto"/>
        <w:jc w:val="both"/>
        <w:rPr>
          <w:rFonts w:ascii="Arial" w:hAnsi="Arial" w:cs="Arial"/>
          <w:color w:val="000000"/>
        </w:rPr>
      </w:pPr>
      <w:r>
        <w:rPr>
          <w:rFonts w:ascii="Arial" w:hAnsi="Arial" w:cs="Arial"/>
          <w:color w:val="000000"/>
        </w:rPr>
        <w:t xml:space="preserve">Es importante manifestar que la póliza de cumplimiento no ofrece cobertura toda vez que el supuesto hecho que dio base a la acción ocurrió después de la vigencia del contrato de seguro, concretamente, del amparo de cumplimiento. </w:t>
      </w:r>
    </w:p>
    <w:p w14:paraId="353FB0D4" w14:textId="77777777" w:rsidR="009B2980" w:rsidRDefault="009B2980" w:rsidP="009B2980">
      <w:pPr>
        <w:spacing w:after="0" w:line="360" w:lineRule="auto"/>
        <w:jc w:val="both"/>
        <w:rPr>
          <w:rFonts w:ascii="Arial" w:hAnsi="Arial" w:cs="Arial"/>
          <w:color w:val="000000"/>
        </w:rPr>
      </w:pPr>
    </w:p>
    <w:p w14:paraId="4C4F1B4A" w14:textId="77777777" w:rsidR="00FD1C5A" w:rsidRDefault="009B2980" w:rsidP="009B2980">
      <w:pPr>
        <w:spacing w:after="0" w:line="360" w:lineRule="auto"/>
        <w:jc w:val="both"/>
        <w:rPr>
          <w:rFonts w:ascii="Arial" w:hAnsi="Arial" w:cs="Arial"/>
        </w:rPr>
      </w:pPr>
      <w:r>
        <w:rPr>
          <w:rFonts w:ascii="Arial" w:hAnsi="Arial" w:cs="Arial"/>
          <w:color w:val="000000"/>
        </w:rPr>
        <w:t xml:space="preserve">Tal como se puede apreciar con el Anexo No. 03 de la mencionada póliza, esta prestó cobertura desde el </w:t>
      </w:r>
      <w:r>
        <w:rPr>
          <w:rFonts w:ascii="Arial" w:hAnsi="Arial" w:cs="Arial"/>
        </w:rPr>
        <w:t>23 de diciembre de 2021 a 10 de marzo de 2023</w:t>
      </w:r>
      <w:r>
        <w:rPr>
          <w:rFonts w:ascii="Arial" w:hAnsi="Arial" w:cs="Arial"/>
        </w:rPr>
        <w:t xml:space="preserve">, y el informe de interventoría que establece el presunto incumplimiento fue comunicado el </w:t>
      </w:r>
      <w:r w:rsidR="00A37AF1" w:rsidRPr="00C138D5">
        <w:rPr>
          <w:rFonts w:ascii="Arial" w:hAnsi="Arial" w:cs="Arial"/>
          <w:highlight w:val="green"/>
        </w:rPr>
        <w:t>29 de abril de 2024</w:t>
      </w:r>
      <w:r w:rsidR="00A37AF1" w:rsidRPr="00C138D5">
        <w:rPr>
          <w:rFonts w:ascii="Arial" w:hAnsi="Arial" w:cs="Arial"/>
        </w:rPr>
        <w:t>.</w:t>
      </w:r>
      <w:r w:rsidR="003A4C20">
        <w:rPr>
          <w:rFonts w:ascii="Arial" w:hAnsi="Arial" w:cs="Arial"/>
        </w:rPr>
        <w:t xml:space="preserve"> </w:t>
      </w:r>
    </w:p>
    <w:p w14:paraId="745E06B5" w14:textId="77777777" w:rsidR="00FD1C5A" w:rsidRDefault="00FD1C5A" w:rsidP="009B2980">
      <w:pPr>
        <w:spacing w:after="0" w:line="360" w:lineRule="auto"/>
        <w:jc w:val="both"/>
        <w:rPr>
          <w:rFonts w:ascii="Arial" w:hAnsi="Arial" w:cs="Arial"/>
        </w:rPr>
      </w:pPr>
    </w:p>
    <w:p w14:paraId="3CA0268D" w14:textId="65596FCD" w:rsidR="009B2980" w:rsidRPr="009B2980" w:rsidRDefault="00FD1C5A" w:rsidP="009B2980">
      <w:pPr>
        <w:spacing w:after="0" w:line="360" w:lineRule="auto"/>
        <w:jc w:val="both"/>
        <w:rPr>
          <w:rFonts w:ascii="Arial" w:hAnsi="Arial" w:cs="Arial"/>
          <w:color w:val="000000"/>
        </w:rPr>
      </w:pPr>
      <w:r>
        <w:rPr>
          <w:rFonts w:ascii="Arial" w:hAnsi="Arial" w:cs="Arial"/>
        </w:rPr>
        <w:t xml:space="preserve">Es así como el presunto incumplimiento se materializó por fuera de la vigencia del contrato de seguro. </w:t>
      </w:r>
    </w:p>
    <w:p w14:paraId="5B0C0345" w14:textId="56546EE7" w:rsidR="009B2980" w:rsidRPr="009B2980" w:rsidRDefault="009B2980" w:rsidP="009B2980">
      <w:pPr>
        <w:pStyle w:val="Prrafodelista"/>
        <w:spacing w:after="0" w:line="360" w:lineRule="auto"/>
        <w:ind w:left="862"/>
        <w:jc w:val="both"/>
        <w:rPr>
          <w:rFonts w:ascii="Arial" w:hAnsi="Arial" w:cs="Arial"/>
        </w:rPr>
      </w:pPr>
    </w:p>
    <w:p w14:paraId="467A30D1" w14:textId="5322044E" w:rsidR="00E25EFC" w:rsidRPr="00C138D5" w:rsidRDefault="00E25EFC" w:rsidP="00C138D5">
      <w:pPr>
        <w:pStyle w:val="Prrafodelista"/>
        <w:numPr>
          <w:ilvl w:val="0"/>
          <w:numId w:val="13"/>
        </w:numPr>
        <w:spacing w:after="0" w:line="360" w:lineRule="auto"/>
        <w:jc w:val="both"/>
        <w:rPr>
          <w:rFonts w:ascii="Arial" w:hAnsi="Arial" w:cs="Arial"/>
        </w:rPr>
      </w:pPr>
      <w:r w:rsidRPr="00C138D5">
        <w:rPr>
          <w:rFonts w:ascii="Arial" w:hAnsi="Arial" w:cs="Arial"/>
          <w:b/>
        </w:rPr>
        <w:t>NO PROCEDENCIA DE LA AFECTACION DEL AMPARO DE CUMPLIMIENTO DE LA PÓLIZA DE CUMPLIMIENTO ENTIDAD ESTATAL POR INEXISTENCIA DE INIMPUTABILIDAD DEL CONTRATISTA POR EL PRESUNTO INCUMPLIMIENTO</w:t>
      </w:r>
    </w:p>
    <w:p w14:paraId="58AFA248" w14:textId="77777777" w:rsidR="00E25EFC" w:rsidRPr="00C138D5" w:rsidRDefault="00E25EFC" w:rsidP="00C138D5">
      <w:pPr>
        <w:spacing w:line="360" w:lineRule="auto"/>
        <w:jc w:val="both"/>
        <w:rPr>
          <w:rFonts w:ascii="Arial" w:hAnsi="Arial" w:cs="Arial"/>
          <w:bCs/>
          <w:noProof/>
          <w:lang w:val="es-MX"/>
        </w:rPr>
      </w:pPr>
    </w:p>
    <w:p w14:paraId="64F1949F" w14:textId="357979BE" w:rsidR="00E25EFC" w:rsidRPr="00C138D5" w:rsidRDefault="00E25EFC" w:rsidP="00C138D5">
      <w:pPr>
        <w:spacing w:line="360" w:lineRule="auto"/>
        <w:jc w:val="both"/>
        <w:rPr>
          <w:rFonts w:ascii="Arial" w:hAnsi="Arial" w:cs="Arial"/>
          <w:bCs/>
          <w:noProof/>
          <w:lang w:val="es-MX"/>
        </w:rPr>
      </w:pPr>
      <w:r w:rsidRPr="00C138D5">
        <w:rPr>
          <w:rFonts w:ascii="Arial" w:hAnsi="Arial" w:cs="Arial"/>
          <w:bCs/>
          <w:noProof/>
          <w:lang w:val="es-MX"/>
        </w:rPr>
        <w:t xml:space="preserve">Como es de conocimiento de los presentes, en virtud de lo establecido en la normatividad legal que regula lo pertinente a la contratación estatal, se expidió la póliza de cumplimiento estatal a favor del </w:t>
      </w:r>
      <w:r w:rsidR="005D1CE3">
        <w:rPr>
          <w:rFonts w:ascii="Arial" w:hAnsi="Arial" w:cs="Arial"/>
          <w:bCs/>
          <w:noProof/>
          <w:lang w:val="es-MX"/>
        </w:rPr>
        <w:t>Departamento del Valle.</w:t>
      </w:r>
      <w:r w:rsidRPr="00C138D5">
        <w:rPr>
          <w:rFonts w:ascii="Arial" w:hAnsi="Arial" w:cs="Arial"/>
          <w:bCs/>
          <w:noProof/>
          <w:lang w:val="es-MX"/>
        </w:rPr>
        <w:t xml:space="preserve"> En virtud de ello,  las condiciones generales aplicables al mencionado seguro que son de conocimiento y aprobacion por parte de</w:t>
      </w:r>
      <w:r w:rsidR="006911A7">
        <w:rPr>
          <w:rFonts w:ascii="Arial" w:hAnsi="Arial" w:cs="Arial"/>
          <w:bCs/>
          <w:noProof/>
          <w:lang w:val="es-MX"/>
        </w:rPr>
        <w:t xml:space="preserve"> la entidad contratante,</w:t>
      </w:r>
      <w:r w:rsidRPr="00C138D5">
        <w:rPr>
          <w:rFonts w:ascii="Arial" w:hAnsi="Arial" w:cs="Arial"/>
          <w:bCs/>
          <w:noProof/>
          <w:lang w:val="es-MX"/>
        </w:rPr>
        <w:t xml:space="preserve"> establecen para el amparo de cumplimiento lo siguiente: </w:t>
      </w:r>
    </w:p>
    <w:p w14:paraId="603E165D" w14:textId="5F93FA9B" w:rsidR="006911A7" w:rsidRDefault="006911A7" w:rsidP="00C138D5">
      <w:pPr>
        <w:spacing w:line="360" w:lineRule="auto"/>
        <w:jc w:val="both"/>
        <w:rPr>
          <w:rFonts w:ascii="Arial" w:hAnsi="Arial" w:cs="Arial"/>
          <w:b/>
          <w:i/>
          <w:iCs/>
          <w:noProof/>
        </w:rPr>
      </w:pPr>
      <w:r w:rsidRPr="006911A7">
        <w:rPr>
          <w:rFonts w:ascii="Arial" w:hAnsi="Arial" w:cs="Arial"/>
          <w:b/>
          <w:i/>
          <w:iCs/>
          <w:noProof/>
        </w:rPr>
        <w:lastRenderedPageBreak/>
        <w:drawing>
          <wp:inline distT="0" distB="0" distL="0" distR="0" wp14:anchorId="4B01FE0D" wp14:editId="4AA6DC81">
            <wp:extent cx="5612130" cy="1472565"/>
            <wp:effectExtent l="0" t="0" r="7620" b="0"/>
            <wp:docPr id="1650602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02515" name=""/>
                    <pic:cNvPicPr/>
                  </pic:nvPicPr>
                  <pic:blipFill>
                    <a:blip r:embed="rId7"/>
                    <a:stretch>
                      <a:fillRect/>
                    </a:stretch>
                  </pic:blipFill>
                  <pic:spPr>
                    <a:xfrm>
                      <a:off x="0" y="0"/>
                      <a:ext cx="5612130" cy="1472565"/>
                    </a:xfrm>
                    <a:prstGeom prst="rect">
                      <a:avLst/>
                    </a:prstGeom>
                  </pic:spPr>
                </pic:pic>
              </a:graphicData>
            </a:graphic>
          </wp:inline>
        </w:drawing>
      </w:r>
    </w:p>
    <w:p w14:paraId="2A8786D1" w14:textId="66B8F28E" w:rsidR="00E25EFC" w:rsidRPr="00C138D5" w:rsidRDefault="00E25EFC" w:rsidP="00C138D5">
      <w:pPr>
        <w:spacing w:line="360" w:lineRule="auto"/>
        <w:jc w:val="both"/>
        <w:rPr>
          <w:rFonts w:ascii="Arial" w:hAnsi="Arial" w:cs="Arial"/>
          <w:bCs/>
          <w:noProof/>
        </w:rPr>
      </w:pPr>
      <w:r w:rsidRPr="00C138D5">
        <w:rPr>
          <w:rFonts w:ascii="Arial" w:hAnsi="Arial" w:cs="Arial"/>
          <w:bCs/>
          <w:noProof/>
        </w:rPr>
        <w:t>Asi las cosas, es necesario que se presenten los siguientes presupuestos para poder afectar la mencionada póliza de complimiento:</w:t>
      </w:r>
    </w:p>
    <w:p w14:paraId="2C4BD678" w14:textId="77777777" w:rsidR="00E25EFC" w:rsidRPr="00C138D5" w:rsidRDefault="00E25EFC" w:rsidP="00C138D5">
      <w:pPr>
        <w:pStyle w:val="Prrafodelista"/>
        <w:numPr>
          <w:ilvl w:val="0"/>
          <w:numId w:val="12"/>
        </w:numPr>
        <w:spacing w:after="0" w:line="360" w:lineRule="auto"/>
        <w:jc w:val="both"/>
        <w:rPr>
          <w:rFonts w:ascii="Arial" w:hAnsi="Arial" w:cs="Arial"/>
          <w:bCs/>
          <w:noProof/>
          <w:lang w:val="es-MX"/>
        </w:rPr>
      </w:pPr>
      <w:r w:rsidRPr="00C138D5">
        <w:rPr>
          <w:rFonts w:ascii="Arial" w:hAnsi="Arial" w:cs="Arial"/>
          <w:bCs/>
          <w:noProof/>
          <w:lang w:val="es-MX"/>
        </w:rPr>
        <w:t>Que se genere un perjuicio a la Entidad Contratante</w:t>
      </w:r>
    </w:p>
    <w:p w14:paraId="746F8B90" w14:textId="77777777" w:rsidR="00E25EFC" w:rsidRPr="00C138D5" w:rsidRDefault="00E25EFC" w:rsidP="00C138D5">
      <w:pPr>
        <w:pStyle w:val="Prrafodelista"/>
        <w:numPr>
          <w:ilvl w:val="0"/>
          <w:numId w:val="12"/>
        </w:numPr>
        <w:spacing w:after="0" w:line="360" w:lineRule="auto"/>
        <w:jc w:val="both"/>
        <w:rPr>
          <w:rFonts w:ascii="Arial" w:hAnsi="Arial" w:cs="Arial"/>
          <w:bCs/>
          <w:noProof/>
          <w:lang w:val="es-MX"/>
        </w:rPr>
      </w:pPr>
      <w:r w:rsidRPr="00C138D5">
        <w:rPr>
          <w:rFonts w:ascii="Arial" w:hAnsi="Arial" w:cs="Arial"/>
          <w:bCs/>
          <w:noProof/>
          <w:lang w:val="es-MX"/>
        </w:rPr>
        <w:t xml:space="preserve">Que exista un incumplimiento total o parcial, tardio o defectuoso del contratista garantizado </w:t>
      </w:r>
    </w:p>
    <w:p w14:paraId="764A0893" w14:textId="77777777" w:rsidR="00E25EFC" w:rsidRPr="00C138D5" w:rsidRDefault="00E25EFC" w:rsidP="00C138D5">
      <w:pPr>
        <w:pStyle w:val="Prrafodelista"/>
        <w:numPr>
          <w:ilvl w:val="0"/>
          <w:numId w:val="12"/>
        </w:numPr>
        <w:spacing w:after="0" w:line="360" w:lineRule="auto"/>
        <w:jc w:val="both"/>
        <w:rPr>
          <w:rFonts w:ascii="Arial" w:hAnsi="Arial" w:cs="Arial"/>
          <w:bCs/>
          <w:noProof/>
          <w:lang w:val="es-MX"/>
        </w:rPr>
      </w:pPr>
      <w:r w:rsidRPr="00C138D5">
        <w:rPr>
          <w:rFonts w:ascii="Arial" w:hAnsi="Arial" w:cs="Arial"/>
          <w:bCs/>
          <w:noProof/>
          <w:lang w:val="es-MX"/>
        </w:rPr>
        <w:t>Que dicho perjuicio esté directamente relacionado con el incumplimiento total o parcial, tardio o defectuoso</w:t>
      </w:r>
    </w:p>
    <w:p w14:paraId="1137D396" w14:textId="77777777" w:rsidR="00E25EFC" w:rsidRPr="00C138D5" w:rsidRDefault="00E25EFC" w:rsidP="00C138D5">
      <w:pPr>
        <w:pStyle w:val="Prrafodelista"/>
        <w:numPr>
          <w:ilvl w:val="0"/>
          <w:numId w:val="12"/>
        </w:numPr>
        <w:spacing w:after="0" w:line="360" w:lineRule="auto"/>
        <w:jc w:val="both"/>
        <w:rPr>
          <w:rFonts w:ascii="Arial" w:hAnsi="Arial" w:cs="Arial"/>
          <w:bCs/>
          <w:noProof/>
          <w:lang w:val="es-MX"/>
        </w:rPr>
      </w:pPr>
      <w:r w:rsidRPr="00C138D5">
        <w:rPr>
          <w:rFonts w:ascii="Arial" w:hAnsi="Arial" w:cs="Arial"/>
          <w:bCs/>
          <w:noProof/>
          <w:lang w:val="es-MX"/>
        </w:rPr>
        <w:t xml:space="preserve">Que dicho incumplimiento le sea imputable al contratista garantizado. </w:t>
      </w:r>
    </w:p>
    <w:p w14:paraId="25BCCF6D" w14:textId="77777777" w:rsidR="00E25EFC" w:rsidRPr="00C138D5" w:rsidRDefault="00E25EFC" w:rsidP="00C138D5">
      <w:pPr>
        <w:spacing w:line="360" w:lineRule="auto"/>
        <w:jc w:val="both"/>
        <w:rPr>
          <w:rFonts w:ascii="Arial" w:hAnsi="Arial" w:cs="Arial"/>
          <w:bCs/>
          <w:noProof/>
          <w:lang w:val="es-MX"/>
        </w:rPr>
      </w:pPr>
    </w:p>
    <w:p w14:paraId="576E4956" w14:textId="77777777" w:rsidR="00E25EFC" w:rsidRPr="00C138D5" w:rsidRDefault="00E25EFC" w:rsidP="00C138D5">
      <w:pPr>
        <w:spacing w:line="360" w:lineRule="auto"/>
        <w:jc w:val="both"/>
        <w:rPr>
          <w:rFonts w:ascii="Arial" w:hAnsi="Arial" w:cs="Arial"/>
          <w:bCs/>
          <w:noProof/>
          <w:lang w:val="es-MX"/>
        </w:rPr>
      </w:pPr>
      <w:r w:rsidRPr="00C138D5">
        <w:rPr>
          <w:rFonts w:ascii="Arial" w:hAnsi="Arial" w:cs="Arial"/>
          <w:bCs/>
          <w:noProof/>
          <w:lang w:val="es-MX"/>
        </w:rPr>
        <w:t>Dichos presupuestos estan directamente relacionados con los elementos esenciales de la Responsabilidad Civil Contractual que le pueda surgir a la aseguradora; y que corresponden al contrato validamente celebrado la culpa o dolo, daño y el nexo causal .</w:t>
      </w:r>
    </w:p>
    <w:p w14:paraId="3D003FAF" w14:textId="77777777" w:rsidR="00E25EFC" w:rsidRPr="00C138D5" w:rsidRDefault="00E25EFC" w:rsidP="00C138D5">
      <w:pPr>
        <w:spacing w:line="360" w:lineRule="auto"/>
        <w:jc w:val="both"/>
        <w:rPr>
          <w:rFonts w:ascii="Arial" w:hAnsi="Arial" w:cs="Arial"/>
          <w:bCs/>
          <w:noProof/>
          <w:lang w:val="es-MX"/>
        </w:rPr>
      </w:pPr>
      <w:r w:rsidRPr="00C138D5">
        <w:rPr>
          <w:rFonts w:ascii="Arial" w:hAnsi="Arial" w:cs="Arial"/>
          <w:bCs/>
          <w:noProof/>
          <w:lang w:val="es-MX"/>
        </w:rPr>
        <w:t xml:space="preserve">Lo anterior implica necesariamente que estamos ante un escenario de presunta responsabilidad subjetiva y que para el efecto, debe tenerse clara la diferencia entre la responsabilidad objetiva y la subjetiva; siendo la primera de ellas </w:t>
      </w:r>
      <w:r w:rsidRPr="00C138D5">
        <w:rPr>
          <w:rFonts w:ascii="Arial" w:hAnsi="Arial" w:cs="Arial"/>
          <w:bCs/>
          <w:noProof/>
        </w:rPr>
        <w:t>un tipo de </w:t>
      </w:r>
      <w:hyperlink r:id="rId8" w:tooltip="Responsabilidad civil" w:history="1">
        <w:r w:rsidRPr="00C138D5">
          <w:rPr>
            <w:rStyle w:val="Hipervnculo"/>
            <w:rFonts w:ascii="Arial" w:hAnsi="Arial" w:cs="Arial"/>
            <w:lang w:val="es-MX"/>
          </w:rPr>
          <w:t>responsabilidad civil</w:t>
        </w:r>
      </w:hyperlink>
      <w:r w:rsidRPr="00C138D5">
        <w:rPr>
          <w:rFonts w:ascii="Arial" w:hAnsi="Arial" w:cs="Arial"/>
          <w:bCs/>
          <w:noProof/>
          <w:lang w:val="es-MX"/>
        </w:rPr>
        <w:t> que se produce con independencia de toda </w:t>
      </w:r>
      <w:hyperlink r:id="rId9" w:tooltip="Culpa" w:history="1">
        <w:r w:rsidRPr="00C138D5">
          <w:rPr>
            <w:rStyle w:val="Hipervnculo"/>
            <w:rFonts w:ascii="Arial" w:hAnsi="Arial" w:cs="Arial"/>
            <w:lang w:val="es-MX"/>
          </w:rPr>
          <w:t>culpa</w:t>
        </w:r>
      </w:hyperlink>
      <w:r w:rsidRPr="00C138D5">
        <w:rPr>
          <w:rFonts w:ascii="Arial" w:hAnsi="Arial" w:cs="Arial"/>
          <w:bCs/>
          <w:noProof/>
          <w:lang w:val="es-MX"/>
        </w:rPr>
        <w:t> por parte del </w:t>
      </w:r>
      <w:hyperlink r:id="rId10" w:tooltip="Sujeto (derecho)" w:history="1">
        <w:r w:rsidRPr="00C138D5">
          <w:rPr>
            <w:rStyle w:val="Hipervnculo"/>
            <w:rFonts w:ascii="Arial" w:hAnsi="Arial" w:cs="Arial"/>
            <w:lang w:val="es-MX"/>
          </w:rPr>
          <w:t>sujeto</w:t>
        </w:r>
      </w:hyperlink>
      <w:r w:rsidRPr="00C138D5">
        <w:rPr>
          <w:rFonts w:ascii="Arial" w:hAnsi="Arial" w:cs="Arial"/>
          <w:bCs/>
          <w:noProof/>
          <w:lang w:val="es-MX"/>
        </w:rPr>
        <w:t> responsable; mientras que la responsabilidad subjetiva se funda exclusivamente en la existencia de culpa por parte de un sujeto, destacando que la responsabilidad objetiva no exige tal requisito.</w:t>
      </w:r>
    </w:p>
    <w:p w14:paraId="4DFB8DC2" w14:textId="77777777" w:rsidR="00E25EFC" w:rsidRPr="00C138D5" w:rsidRDefault="00E25EFC" w:rsidP="00C138D5">
      <w:pPr>
        <w:pStyle w:val="Prrafodelista"/>
        <w:spacing w:after="0" w:line="360" w:lineRule="auto"/>
        <w:ind w:right="50"/>
        <w:jc w:val="both"/>
        <w:rPr>
          <w:rFonts w:ascii="Arial" w:hAnsi="Arial" w:cs="Arial"/>
          <w:bCs/>
        </w:rPr>
      </w:pPr>
    </w:p>
    <w:p w14:paraId="14B53B74" w14:textId="7718CC28" w:rsidR="000B51ED" w:rsidRPr="006911A7" w:rsidRDefault="000B51ED" w:rsidP="006911A7">
      <w:pPr>
        <w:pStyle w:val="Prrafodelista"/>
        <w:numPr>
          <w:ilvl w:val="0"/>
          <w:numId w:val="13"/>
        </w:numPr>
        <w:spacing w:after="0" w:line="360" w:lineRule="auto"/>
        <w:ind w:right="50"/>
        <w:jc w:val="both"/>
        <w:rPr>
          <w:rFonts w:ascii="Arial" w:hAnsi="Arial" w:cs="Arial"/>
          <w:bCs/>
        </w:rPr>
      </w:pPr>
      <w:r w:rsidRPr="006911A7">
        <w:rPr>
          <w:rFonts w:ascii="Arial" w:hAnsi="Arial" w:cs="Arial"/>
          <w:b/>
          <w:u w:val="single"/>
        </w:rPr>
        <w:t xml:space="preserve">NO SE LOGRÓ ACREDITAR LA OCURRENCIA DEL SINIESTRO </w:t>
      </w:r>
      <w:r w:rsidRPr="006911A7">
        <w:rPr>
          <w:rFonts w:ascii="Arial" w:hAnsi="Arial" w:cs="Arial"/>
          <w:b/>
          <w:u w:val="single"/>
        </w:rPr>
        <w:t xml:space="preserve">DE AMPARO DE SALARIOS, PRESTACIONES LEGALES E INDEMNIZACIONES: </w:t>
      </w:r>
    </w:p>
    <w:p w14:paraId="04A72B96" w14:textId="77777777" w:rsidR="000B51ED" w:rsidRDefault="000B51ED" w:rsidP="000B51ED">
      <w:pPr>
        <w:pStyle w:val="Prrafodelista"/>
        <w:spacing w:after="0" w:line="360" w:lineRule="auto"/>
        <w:ind w:left="862" w:right="50"/>
        <w:jc w:val="both"/>
        <w:rPr>
          <w:rFonts w:ascii="Arial" w:hAnsi="Arial" w:cs="Arial"/>
          <w:bCs/>
        </w:rPr>
      </w:pPr>
    </w:p>
    <w:p w14:paraId="72D96814" w14:textId="5097BF7B" w:rsidR="00ED34C7" w:rsidRPr="000B51ED" w:rsidRDefault="00ED34C7" w:rsidP="000B51ED">
      <w:pPr>
        <w:pStyle w:val="Prrafodelista"/>
        <w:spacing w:after="0" w:line="360" w:lineRule="auto"/>
        <w:ind w:left="862" w:right="50"/>
        <w:jc w:val="both"/>
        <w:rPr>
          <w:rFonts w:ascii="Arial" w:hAnsi="Arial" w:cs="Arial"/>
          <w:bCs/>
        </w:rPr>
      </w:pPr>
      <w:r>
        <w:rPr>
          <w:rFonts w:ascii="Arial" w:hAnsi="Arial" w:cs="Arial"/>
          <w:bCs/>
        </w:rPr>
        <w:t xml:space="preserve">No se ha materializado el riesgo amparado en la póliza frente al amparo de salarios, prestaciones sociales legales e indemnizaciones. De esta manera se ha establecido en el condicionado: </w:t>
      </w:r>
    </w:p>
    <w:p w14:paraId="32FAD9B4" w14:textId="2C4F7AA7" w:rsidR="000B51ED" w:rsidRDefault="000B51ED" w:rsidP="000B51ED">
      <w:pPr>
        <w:spacing w:after="0" w:line="360" w:lineRule="auto"/>
        <w:ind w:left="502" w:right="50"/>
        <w:jc w:val="center"/>
        <w:rPr>
          <w:rFonts w:ascii="Arial" w:hAnsi="Arial" w:cs="Arial"/>
          <w:bCs/>
        </w:rPr>
      </w:pPr>
      <w:r w:rsidRPr="000B51ED">
        <w:rPr>
          <w:rFonts w:ascii="Arial" w:hAnsi="Arial" w:cs="Arial"/>
          <w:bCs/>
        </w:rPr>
        <w:lastRenderedPageBreak/>
        <w:drawing>
          <wp:inline distT="0" distB="0" distL="0" distR="0" wp14:anchorId="00212686" wp14:editId="35A16D03">
            <wp:extent cx="5612130" cy="1130935"/>
            <wp:effectExtent l="0" t="0" r="7620" b="0"/>
            <wp:docPr id="247384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84426" name=""/>
                    <pic:cNvPicPr/>
                  </pic:nvPicPr>
                  <pic:blipFill>
                    <a:blip r:embed="rId11"/>
                    <a:stretch>
                      <a:fillRect/>
                    </a:stretch>
                  </pic:blipFill>
                  <pic:spPr>
                    <a:xfrm>
                      <a:off x="0" y="0"/>
                      <a:ext cx="5612130" cy="1130935"/>
                    </a:xfrm>
                    <a:prstGeom prst="rect">
                      <a:avLst/>
                    </a:prstGeom>
                  </pic:spPr>
                </pic:pic>
              </a:graphicData>
            </a:graphic>
          </wp:inline>
        </w:drawing>
      </w:r>
    </w:p>
    <w:p w14:paraId="55545DCC" w14:textId="77777777" w:rsidR="00ED34C7" w:rsidRPr="000B51ED" w:rsidRDefault="00ED34C7" w:rsidP="000B51ED">
      <w:pPr>
        <w:spacing w:after="0" w:line="360" w:lineRule="auto"/>
        <w:ind w:left="502" w:right="50"/>
        <w:jc w:val="center"/>
        <w:rPr>
          <w:rFonts w:ascii="Arial" w:hAnsi="Arial" w:cs="Arial"/>
          <w:bCs/>
        </w:rPr>
      </w:pPr>
    </w:p>
    <w:p w14:paraId="6E07BACD" w14:textId="38A92FE9" w:rsidR="00ED34C7" w:rsidRDefault="00ED34C7" w:rsidP="000B51ED">
      <w:pPr>
        <w:pStyle w:val="Prrafodelista"/>
        <w:spacing w:after="0" w:line="360" w:lineRule="auto"/>
        <w:ind w:left="862" w:right="50"/>
        <w:jc w:val="both"/>
        <w:rPr>
          <w:rFonts w:ascii="Arial" w:hAnsi="Arial" w:cs="Arial"/>
          <w:bCs/>
        </w:rPr>
      </w:pPr>
      <w:r>
        <w:rPr>
          <w:rFonts w:ascii="Arial" w:hAnsi="Arial" w:cs="Arial"/>
          <w:bCs/>
        </w:rPr>
        <w:t xml:space="preserve">En este caso, como dice expresamente la norma, Decreto 1082 de 2015 y la descripción del amparo, </w:t>
      </w:r>
      <w:r w:rsidR="008D68BC">
        <w:rPr>
          <w:rFonts w:ascii="Arial" w:hAnsi="Arial" w:cs="Arial"/>
          <w:bCs/>
        </w:rPr>
        <w:t xml:space="preserve">solo se cubre a la entidad estatal de los perjuicios ocasionados a esta por el incumplimiento de acreencias laborales del contratista. Sin embargo, hasta el momento la gobernación no ha recibido reclamación alguna de los trabajadores o extrabajadores del contratista, por lo que no se ha cumplido con el presupuesto para ello. </w:t>
      </w:r>
    </w:p>
    <w:p w14:paraId="362B2AAD" w14:textId="77777777" w:rsidR="00ED34C7" w:rsidRDefault="00ED34C7" w:rsidP="000B51ED">
      <w:pPr>
        <w:pStyle w:val="Prrafodelista"/>
        <w:spacing w:after="0" w:line="360" w:lineRule="auto"/>
        <w:ind w:left="862" w:right="50"/>
        <w:jc w:val="both"/>
        <w:rPr>
          <w:rFonts w:ascii="Arial" w:hAnsi="Arial" w:cs="Arial"/>
          <w:bCs/>
        </w:rPr>
      </w:pPr>
    </w:p>
    <w:p w14:paraId="148A3238" w14:textId="6899C42C" w:rsidR="000B51ED" w:rsidRDefault="00ED34C7" w:rsidP="000B51ED">
      <w:pPr>
        <w:pStyle w:val="Prrafodelista"/>
        <w:spacing w:after="0" w:line="360" w:lineRule="auto"/>
        <w:ind w:left="862" w:right="50"/>
        <w:jc w:val="both"/>
        <w:rPr>
          <w:rFonts w:ascii="Arial" w:hAnsi="Arial" w:cs="Arial"/>
          <w:bCs/>
        </w:rPr>
      </w:pPr>
      <w:r>
        <w:rPr>
          <w:rFonts w:ascii="Arial" w:hAnsi="Arial" w:cs="Arial"/>
          <w:bCs/>
        </w:rPr>
        <w:t xml:space="preserve">Como lo ha establecido el Decreto 1082 de 2015, los amparos de una póliza de cumplimiento son independientes unos de otros. </w:t>
      </w:r>
      <w:proofErr w:type="gramStart"/>
      <w:r>
        <w:rPr>
          <w:rFonts w:ascii="Arial" w:hAnsi="Arial" w:cs="Arial"/>
          <w:bCs/>
        </w:rPr>
        <w:t>Igualmente</w:t>
      </w:r>
      <w:proofErr w:type="gramEnd"/>
      <w:r>
        <w:rPr>
          <w:rFonts w:ascii="Arial" w:hAnsi="Arial" w:cs="Arial"/>
          <w:bCs/>
        </w:rPr>
        <w:t xml:space="preserve"> así se ha determinado en el condicionado: </w:t>
      </w:r>
    </w:p>
    <w:p w14:paraId="0AFA8304" w14:textId="3BA651BD" w:rsidR="00ED34C7" w:rsidRDefault="00ED34C7" w:rsidP="000B51ED">
      <w:pPr>
        <w:pStyle w:val="Prrafodelista"/>
        <w:spacing w:after="0" w:line="360" w:lineRule="auto"/>
        <w:ind w:left="862" w:right="50"/>
        <w:jc w:val="both"/>
        <w:rPr>
          <w:rFonts w:ascii="Arial" w:hAnsi="Arial" w:cs="Arial"/>
          <w:bCs/>
        </w:rPr>
      </w:pPr>
      <w:r w:rsidRPr="00ED34C7">
        <w:rPr>
          <w:rFonts w:ascii="Arial" w:hAnsi="Arial" w:cs="Arial"/>
          <w:bCs/>
        </w:rPr>
        <w:drawing>
          <wp:inline distT="0" distB="0" distL="0" distR="0" wp14:anchorId="769A84BE" wp14:editId="5A8B80E0">
            <wp:extent cx="5612130" cy="875030"/>
            <wp:effectExtent l="0" t="0" r="7620" b="1270"/>
            <wp:docPr id="58834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4642" name=""/>
                    <pic:cNvPicPr/>
                  </pic:nvPicPr>
                  <pic:blipFill>
                    <a:blip r:embed="rId12"/>
                    <a:stretch>
                      <a:fillRect/>
                    </a:stretch>
                  </pic:blipFill>
                  <pic:spPr>
                    <a:xfrm>
                      <a:off x="0" y="0"/>
                      <a:ext cx="5612130" cy="875030"/>
                    </a:xfrm>
                    <a:prstGeom prst="rect">
                      <a:avLst/>
                    </a:prstGeom>
                  </pic:spPr>
                </pic:pic>
              </a:graphicData>
            </a:graphic>
          </wp:inline>
        </w:drawing>
      </w:r>
    </w:p>
    <w:p w14:paraId="7650F254" w14:textId="77777777" w:rsidR="00ED34C7" w:rsidRPr="000B51ED" w:rsidRDefault="00ED34C7" w:rsidP="000B51ED">
      <w:pPr>
        <w:pStyle w:val="Prrafodelista"/>
        <w:spacing w:after="0" w:line="360" w:lineRule="auto"/>
        <w:ind w:left="862" w:right="50"/>
        <w:jc w:val="both"/>
        <w:rPr>
          <w:rFonts w:ascii="Arial" w:hAnsi="Arial" w:cs="Arial"/>
          <w:bCs/>
        </w:rPr>
      </w:pPr>
    </w:p>
    <w:p w14:paraId="0A9393A0" w14:textId="128F0A48" w:rsidR="00DD6567" w:rsidRPr="00C138D5" w:rsidRDefault="00DD6567" w:rsidP="006911A7">
      <w:pPr>
        <w:pStyle w:val="Prrafodelista"/>
        <w:numPr>
          <w:ilvl w:val="0"/>
          <w:numId w:val="13"/>
        </w:numPr>
        <w:spacing w:after="0" w:line="360" w:lineRule="auto"/>
        <w:ind w:right="50"/>
        <w:jc w:val="both"/>
        <w:rPr>
          <w:rFonts w:ascii="Arial" w:hAnsi="Arial" w:cs="Arial"/>
          <w:bCs/>
        </w:rPr>
      </w:pPr>
      <w:r w:rsidRPr="00C138D5">
        <w:rPr>
          <w:rFonts w:ascii="Arial" w:hAnsi="Arial" w:cs="Arial"/>
          <w:b/>
          <w:u w:val="single"/>
        </w:rPr>
        <w:t>NO SE LOGRÓ ACREDITAR LA OCURRENCIA DEL SINIESTRO DE BUEN AMPARO Y CORRECTA INVERSIÓN DEL ANTICIPO, NI LOS PERJUICIOS OCASIONADOS A LA ENTIDAD PÚBLICA</w:t>
      </w:r>
    </w:p>
    <w:p w14:paraId="5A931ABE" w14:textId="77777777" w:rsidR="00DD6567" w:rsidRPr="00C138D5" w:rsidRDefault="00DD6567" w:rsidP="00C138D5">
      <w:pPr>
        <w:spacing w:after="0" w:line="360" w:lineRule="auto"/>
        <w:ind w:right="50"/>
        <w:jc w:val="both"/>
        <w:rPr>
          <w:rFonts w:ascii="Arial" w:hAnsi="Arial" w:cs="Arial"/>
          <w:bCs/>
        </w:rPr>
      </w:pPr>
    </w:p>
    <w:p w14:paraId="5875DF03" w14:textId="66C395CA" w:rsidR="00DD6567" w:rsidRPr="00C138D5" w:rsidRDefault="00DD6567" w:rsidP="00C138D5">
      <w:pPr>
        <w:tabs>
          <w:tab w:val="left" w:pos="7655"/>
        </w:tabs>
        <w:spacing w:after="0" w:line="360" w:lineRule="auto"/>
        <w:ind w:right="51"/>
        <w:jc w:val="both"/>
        <w:rPr>
          <w:rFonts w:ascii="Arial" w:eastAsia="Calibri" w:hAnsi="Arial" w:cs="Arial"/>
          <w:i/>
          <w:iCs/>
        </w:rPr>
      </w:pPr>
      <w:r w:rsidRPr="00C138D5">
        <w:rPr>
          <w:rFonts w:ascii="Arial" w:eastAsia="Calibri" w:hAnsi="Arial" w:cs="Arial"/>
        </w:rPr>
        <w:t xml:space="preserve">Sobre el particular, cabe precisar que el despacho no logró acreditar la ocurrencia de ninguno de los riesgos cubiertos por el amparo de buen manejo y correcta inversión del anticipo, toda vez que sólo afirmó que: </w:t>
      </w:r>
      <w:r w:rsidRPr="00C138D5">
        <w:rPr>
          <w:rFonts w:ascii="Arial" w:eastAsia="Calibri" w:hAnsi="Arial" w:cs="Arial"/>
          <w:i/>
          <w:iCs/>
        </w:rPr>
        <w:t>(…) el contratista no</w:t>
      </w:r>
      <w:r w:rsidR="00EF25C9">
        <w:rPr>
          <w:rFonts w:ascii="Arial" w:eastAsia="Calibri" w:hAnsi="Arial" w:cs="Arial"/>
          <w:i/>
          <w:iCs/>
        </w:rPr>
        <w:t xml:space="preserve"> retornó el valor indexado del anticipo</w:t>
      </w:r>
      <w:r w:rsidRPr="00C138D5">
        <w:rPr>
          <w:rFonts w:ascii="Arial" w:eastAsia="Calibri" w:hAnsi="Arial" w:cs="Arial"/>
          <w:i/>
          <w:iCs/>
        </w:rPr>
        <w:t xml:space="preserve">. </w:t>
      </w:r>
    </w:p>
    <w:p w14:paraId="3CF956D3" w14:textId="77777777" w:rsidR="00DD6567" w:rsidRPr="00C138D5" w:rsidRDefault="00DD6567" w:rsidP="00C138D5">
      <w:pPr>
        <w:tabs>
          <w:tab w:val="left" w:pos="7655"/>
        </w:tabs>
        <w:spacing w:after="0" w:line="360" w:lineRule="auto"/>
        <w:ind w:right="51"/>
        <w:jc w:val="both"/>
        <w:rPr>
          <w:rFonts w:ascii="Arial" w:hAnsi="Arial" w:cs="Arial"/>
          <w:bCs/>
        </w:rPr>
      </w:pPr>
    </w:p>
    <w:p w14:paraId="4484A33C" w14:textId="77777777"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 xml:space="preserve">Para comenzar, es importante mencionar que el amparo de buen manejo y correcta inversión del anticipo cubre a la entidad de los siguientes riesgos, los cuales están contemplados tanto en las condiciones generales de la póliza como en el artículo 2.2.1.2.3.1.7 del Decreto 1082 de 2015, a saber: </w:t>
      </w:r>
    </w:p>
    <w:p w14:paraId="2F7712AF"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06148DE8" w14:textId="77777777" w:rsidR="00DD6567" w:rsidRPr="00C636F6" w:rsidRDefault="00DD6567" w:rsidP="00C636F6">
      <w:pPr>
        <w:tabs>
          <w:tab w:val="left" w:pos="7655"/>
        </w:tabs>
        <w:spacing w:after="0" w:line="276" w:lineRule="auto"/>
        <w:ind w:left="708" w:right="902"/>
        <w:jc w:val="both"/>
        <w:rPr>
          <w:rFonts w:ascii="Arial" w:eastAsia="Calibri" w:hAnsi="Arial" w:cs="Arial"/>
          <w:sz w:val="20"/>
          <w:szCs w:val="20"/>
        </w:rPr>
      </w:pPr>
      <w:r w:rsidRPr="00C636F6">
        <w:rPr>
          <w:rFonts w:ascii="Arial" w:eastAsia="Calibri" w:hAnsi="Arial" w:cs="Arial"/>
          <w:sz w:val="20"/>
          <w:szCs w:val="20"/>
        </w:rPr>
        <w:t xml:space="preserve">“Este amparo cubre los perjuicios sufridos por la Entidad Estatal con ocasión de: (i) la no inversión del anticipo; </w:t>
      </w:r>
      <w:proofErr w:type="spellStart"/>
      <w:r w:rsidRPr="00C636F6">
        <w:rPr>
          <w:rFonts w:ascii="Arial" w:eastAsia="Calibri" w:hAnsi="Arial" w:cs="Arial"/>
          <w:sz w:val="20"/>
          <w:szCs w:val="20"/>
        </w:rPr>
        <w:t>ii</w:t>
      </w:r>
      <w:proofErr w:type="spellEnd"/>
      <w:r w:rsidRPr="00C636F6">
        <w:rPr>
          <w:rFonts w:ascii="Arial" w:eastAsia="Calibri" w:hAnsi="Arial" w:cs="Arial"/>
          <w:sz w:val="20"/>
          <w:szCs w:val="20"/>
        </w:rPr>
        <w:t xml:space="preserve">) el uso indebido del anticipo; y </w:t>
      </w:r>
      <w:proofErr w:type="spellStart"/>
      <w:r w:rsidRPr="00C636F6">
        <w:rPr>
          <w:rFonts w:ascii="Arial" w:eastAsia="Calibri" w:hAnsi="Arial" w:cs="Arial"/>
          <w:sz w:val="20"/>
          <w:szCs w:val="20"/>
        </w:rPr>
        <w:t>iii</w:t>
      </w:r>
      <w:proofErr w:type="spellEnd"/>
      <w:r w:rsidRPr="00C636F6">
        <w:rPr>
          <w:rFonts w:ascii="Arial" w:eastAsia="Calibri" w:hAnsi="Arial" w:cs="Arial"/>
          <w:sz w:val="20"/>
          <w:szCs w:val="20"/>
        </w:rPr>
        <w:t xml:space="preserve">) la apropiación indebida de los recursos recibidos en calidad de anticipo”. </w:t>
      </w:r>
    </w:p>
    <w:p w14:paraId="5D94B7F3"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029523AF" w14:textId="5BF032CD"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Entonces, al revisar el informe de interventoría y el acto administrativo objeto de discusión, se evidencia que la entidad no cumplió con la carga de acreditar la ocurrencia de ninguno de los riesgos cubiertos por el amparo de buen manejo y correcta inversión del anticipo y, mucho menos, cuantificó el perjuicio, limitándose a esgrimir que presuntamente no se</w:t>
      </w:r>
      <w:r w:rsidR="009D535B">
        <w:rPr>
          <w:rFonts w:ascii="Arial" w:eastAsia="Calibri" w:hAnsi="Arial" w:cs="Arial"/>
        </w:rPr>
        <w:t xml:space="preserve"> indexó el valor del anticipo</w:t>
      </w:r>
      <w:r w:rsidRPr="00C138D5">
        <w:rPr>
          <w:rFonts w:ascii="Arial" w:eastAsia="Calibri" w:hAnsi="Arial" w:cs="Arial"/>
        </w:rPr>
        <w:t xml:space="preserve">, a pesar de que </w:t>
      </w:r>
      <w:r w:rsidR="009D535B">
        <w:rPr>
          <w:rFonts w:ascii="Arial" w:eastAsia="Calibri" w:hAnsi="Arial" w:cs="Arial"/>
        </w:rPr>
        <w:t xml:space="preserve">ello </w:t>
      </w:r>
      <w:r w:rsidRPr="00C138D5">
        <w:rPr>
          <w:rFonts w:ascii="Arial" w:eastAsia="Calibri" w:hAnsi="Arial" w:cs="Arial"/>
        </w:rPr>
        <w:t xml:space="preserve">no es un riesgo cubierto por el mentado amparo. </w:t>
      </w:r>
    </w:p>
    <w:p w14:paraId="2E869ECE"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76DD50A7" w14:textId="4BD90D4B" w:rsidR="00DD6567" w:rsidRDefault="00DD6567" w:rsidP="00C4781D">
      <w:pPr>
        <w:tabs>
          <w:tab w:val="left" w:pos="7655"/>
        </w:tabs>
        <w:spacing w:after="0" w:line="360" w:lineRule="auto"/>
        <w:ind w:right="51"/>
        <w:jc w:val="both"/>
        <w:rPr>
          <w:rFonts w:ascii="Arial" w:eastAsia="Calibri" w:hAnsi="Arial" w:cs="Arial"/>
        </w:rPr>
      </w:pPr>
      <w:r w:rsidRPr="00C138D5">
        <w:rPr>
          <w:rFonts w:ascii="Arial" w:eastAsia="Calibri" w:hAnsi="Arial" w:cs="Arial"/>
        </w:rPr>
        <w:t xml:space="preserve">Así pues, </w:t>
      </w:r>
      <w:r w:rsidR="0008549A">
        <w:rPr>
          <w:rFonts w:ascii="Arial" w:eastAsia="Calibri" w:hAnsi="Arial" w:cs="Arial"/>
        </w:rPr>
        <w:t xml:space="preserve">la indexación </w:t>
      </w:r>
      <w:r w:rsidRPr="00C138D5">
        <w:rPr>
          <w:rFonts w:ascii="Arial" w:eastAsia="Calibri" w:hAnsi="Arial" w:cs="Arial"/>
        </w:rPr>
        <w:t>del anticipo no es un riesgo cubierto por el amparo de buen manejo y correcta inversión del anticipo, lo que hace imposible su afectación por el mero hecho de no haberse</w:t>
      </w:r>
      <w:r w:rsidR="00A23598">
        <w:rPr>
          <w:rFonts w:ascii="Arial" w:eastAsia="Calibri" w:hAnsi="Arial" w:cs="Arial"/>
        </w:rPr>
        <w:t xml:space="preserve"> indexado</w:t>
      </w:r>
      <w:r w:rsidRPr="00C138D5">
        <w:rPr>
          <w:rFonts w:ascii="Arial" w:eastAsia="Calibri" w:hAnsi="Arial" w:cs="Arial"/>
        </w:rPr>
        <w:t xml:space="preserve">. </w:t>
      </w:r>
    </w:p>
    <w:p w14:paraId="04C0335C" w14:textId="77777777" w:rsidR="00C4781D" w:rsidRPr="00C138D5" w:rsidRDefault="00C4781D" w:rsidP="00C4781D">
      <w:pPr>
        <w:tabs>
          <w:tab w:val="left" w:pos="7655"/>
        </w:tabs>
        <w:spacing w:after="0" w:line="360" w:lineRule="auto"/>
        <w:ind w:right="51"/>
        <w:jc w:val="both"/>
        <w:rPr>
          <w:rFonts w:ascii="Arial" w:eastAsia="Calibri" w:hAnsi="Arial" w:cs="Arial"/>
          <w:i/>
          <w:iCs/>
        </w:rPr>
      </w:pPr>
    </w:p>
    <w:p w14:paraId="236C179F" w14:textId="77777777"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 xml:space="preserve">Bajo esta óptica, es claro que no se configuró ninguno de los riesgos cubiertos en el amparo de buen manejo y correcta inversión del anticipo, esto es, i) no inversión, </w:t>
      </w:r>
      <w:proofErr w:type="spellStart"/>
      <w:r w:rsidRPr="00C138D5">
        <w:rPr>
          <w:rFonts w:ascii="Arial" w:eastAsia="Calibri" w:hAnsi="Arial" w:cs="Arial"/>
        </w:rPr>
        <w:t>ii</w:t>
      </w:r>
      <w:proofErr w:type="spellEnd"/>
      <w:r w:rsidRPr="00C138D5">
        <w:rPr>
          <w:rFonts w:ascii="Arial" w:eastAsia="Calibri" w:hAnsi="Arial" w:cs="Arial"/>
        </w:rPr>
        <w:t xml:space="preserve">) uso inadecuado o </w:t>
      </w:r>
      <w:proofErr w:type="spellStart"/>
      <w:r w:rsidRPr="00C138D5">
        <w:rPr>
          <w:rFonts w:ascii="Arial" w:eastAsia="Calibri" w:hAnsi="Arial" w:cs="Arial"/>
        </w:rPr>
        <w:t>iii</w:t>
      </w:r>
      <w:proofErr w:type="spellEnd"/>
      <w:r w:rsidRPr="00C138D5">
        <w:rPr>
          <w:rFonts w:ascii="Arial" w:eastAsia="Calibri" w:hAnsi="Arial" w:cs="Arial"/>
        </w:rPr>
        <w:t xml:space="preserve">) apropiación indebida del anticipo, como se anticipó al inicio de este acápite, lo que hace turno implica la imposibilidad de afectar la póliza. </w:t>
      </w:r>
    </w:p>
    <w:p w14:paraId="04D2F978"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2CB927BE" w14:textId="06AD7528"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 xml:space="preserve">En esta línea argumentativa, no se probó que el contratista </w:t>
      </w:r>
      <w:r w:rsidR="00C606B9">
        <w:rPr>
          <w:rFonts w:ascii="Arial" w:eastAsia="Calibri" w:hAnsi="Arial" w:cs="Arial"/>
        </w:rPr>
        <w:t xml:space="preserve">tuviera la obligación de indexar el anticipo, máxime cuando este lo amortizó al realizar las entregas parciales </w:t>
      </w:r>
      <w:proofErr w:type="gramStart"/>
      <w:r w:rsidR="00C606B9">
        <w:rPr>
          <w:rFonts w:ascii="Arial" w:eastAsia="Calibri" w:hAnsi="Arial" w:cs="Arial"/>
        </w:rPr>
        <w:t>consecutivas.</w:t>
      </w:r>
      <w:r w:rsidRPr="00C138D5">
        <w:rPr>
          <w:rFonts w:ascii="Arial" w:eastAsia="Calibri" w:hAnsi="Arial" w:cs="Arial"/>
        </w:rPr>
        <w:t>.</w:t>
      </w:r>
      <w:proofErr w:type="gramEnd"/>
      <w:r w:rsidRPr="00C138D5">
        <w:rPr>
          <w:rFonts w:ascii="Arial" w:eastAsia="Calibri" w:hAnsi="Arial" w:cs="Arial"/>
        </w:rPr>
        <w:t xml:space="preserve"> Así las cosas, como se anticipó, en ninguno de los acápites que conforman el acto administrativo que declaró el siniestro se relacionó el</w:t>
      </w:r>
      <w:r w:rsidR="00C606B9">
        <w:rPr>
          <w:rFonts w:ascii="Arial" w:eastAsia="Calibri" w:hAnsi="Arial" w:cs="Arial"/>
        </w:rPr>
        <w:t xml:space="preserve"> deber de indexar el anticipo. </w:t>
      </w:r>
      <w:r w:rsidRPr="00C138D5">
        <w:rPr>
          <w:rFonts w:ascii="Arial" w:eastAsia="Calibri" w:hAnsi="Arial" w:cs="Arial"/>
        </w:rPr>
        <w:t xml:space="preserve"> </w:t>
      </w:r>
    </w:p>
    <w:p w14:paraId="563671DF"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01BB6DA7" w14:textId="54D0CB93"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Por su parte, tampoco se logró acreditar la apropiación indebida del anticipo</w:t>
      </w:r>
      <w:r w:rsidR="00C606B9">
        <w:rPr>
          <w:rFonts w:ascii="Arial" w:eastAsia="Calibri" w:hAnsi="Arial" w:cs="Arial"/>
        </w:rPr>
        <w:t>, como para fundamentar su indexación</w:t>
      </w:r>
      <w:r w:rsidRPr="00C138D5">
        <w:rPr>
          <w:rFonts w:ascii="Arial" w:eastAsia="Calibri" w:hAnsi="Arial" w:cs="Arial"/>
        </w:rPr>
        <w:t xml:space="preserve">, en la medida que, tal y como es reconocido por el Consejo de Estado, “(…) </w:t>
      </w:r>
      <w:r w:rsidRPr="00C138D5">
        <w:rPr>
          <w:rFonts w:ascii="Arial" w:eastAsia="Calibri" w:hAnsi="Arial" w:cs="Arial"/>
          <w:i/>
          <w:iCs/>
        </w:rPr>
        <w:t>esto implica que el contratista destine los bienes que se le haya[n] entregado en calidad de anticipo a un asunto ajeno de la ejecución contractual”</w:t>
      </w:r>
      <w:r w:rsidRPr="00C138D5">
        <w:rPr>
          <w:rStyle w:val="Refdenotaalpie"/>
          <w:rFonts w:ascii="Arial" w:eastAsia="Calibri" w:hAnsi="Arial" w:cs="Arial"/>
        </w:rPr>
        <w:footnoteReference w:id="4"/>
      </w:r>
      <w:r w:rsidRPr="00C138D5">
        <w:rPr>
          <w:rFonts w:ascii="Arial" w:eastAsia="Calibri" w:hAnsi="Arial" w:cs="Arial"/>
          <w:i/>
          <w:iCs/>
        </w:rPr>
        <w:t xml:space="preserve">, </w:t>
      </w:r>
      <w:r w:rsidRPr="00C138D5">
        <w:rPr>
          <w:rFonts w:ascii="Arial" w:eastAsia="Calibri" w:hAnsi="Arial" w:cs="Arial"/>
        </w:rPr>
        <w:t>situación que no se comprobó.</w:t>
      </w:r>
    </w:p>
    <w:p w14:paraId="0E6A59E4"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2107387A" w14:textId="77777777"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lastRenderedPageBreak/>
        <w:t>Igualmente, no se acreditó el supuesto del uso indebido del anticipo, teniendo en cuenta que el Consejo de Estado hizo claridad respecto a los riesgos cubiertos en este amparo, así:</w:t>
      </w:r>
    </w:p>
    <w:p w14:paraId="2D0E7717"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5E2A0B0A" w14:textId="5106678B" w:rsidR="00DD6567" w:rsidRPr="003E38AC" w:rsidRDefault="00DD6567" w:rsidP="003E38AC">
      <w:pPr>
        <w:spacing w:line="276" w:lineRule="auto"/>
        <w:ind w:right="851" w:firstLine="708"/>
        <w:jc w:val="both"/>
        <w:rPr>
          <w:rFonts w:ascii="Arial" w:hAnsi="Arial" w:cs="Arial"/>
          <w:b/>
          <w:bCs/>
          <w:iCs/>
          <w:sz w:val="20"/>
          <w:szCs w:val="20"/>
          <w:u w:val="single"/>
          <w:lang w:val="es-ES"/>
        </w:rPr>
      </w:pPr>
      <w:r w:rsidRPr="003E38AC">
        <w:rPr>
          <w:rFonts w:ascii="Arial" w:hAnsi="Arial" w:cs="Arial"/>
          <w:bCs/>
          <w:iCs/>
          <w:sz w:val="20"/>
          <w:szCs w:val="20"/>
        </w:rPr>
        <w:t>“</w:t>
      </w:r>
      <w:r w:rsidRPr="003E38AC">
        <w:rPr>
          <w:rFonts w:ascii="Arial" w:hAnsi="Arial" w:cs="Arial"/>
          <w:b/>
          <w:bCs/>
          <w:iCs/>
          <w:sz w:val="20"/>
          <w:szCs w:val="20"/>
          <w:u w:val="single"/>
          <w:lang w:val="es-ES"/>
        </w:rPr>
        <w:t>, se busca indemnizar al asegurado por los perjuicios derivados de la destinación que el contratista haga del anticipo sin hacer honor a las reglas del contrato para tal fin, empleándolos para gastos que no estén relacionados con el objeto contratado, y/o dirigiéndolos de manera distinta a la pactada en el contrato garantizado, sin haberse apropiado de ellos</w:t>
      </w:r>
      <w:r w:rsidRPr="003E38AC">
        <w:rPr>
          <w:rFonts w:ascii="Arial" w:hAnsi="Arial" w:cs="Arial"/>
          <w:iCs/>
          <w:sz w:val="20"/>
          <w:szCs w:val="20"/>
          <w:lang w:val="es-ES"/>
        </w:rPr>
        <w:t>….</w:t>
      </w:r>
    </w:p>
    <w:p w14:paraId="23D027ED" w14:textId="77777777" w:rsidR="00DD6567" w:rsidRPr="00C138D5" w:rsidRDefault="00DD6567" w:rsidP="00C138D5">
      <w:pPr>
        <w:tabs>
          <w:tab w:val="left" w:pos="7655"/>
        </w:tabs>
        <w:spacing w:after="0" w:line="360" w:lineRule="auto"/>
        <w:ind w:right="51"/>
        <w:jc w:val="both"/>
        <w:rPr>
          <w:rFonts w:ascii="Arial" w:eastAsia="Calibri" w:hAnsi="Arial" w:cs="Arial"/>
          <w:lang w:val="es-ES"/>
        </w:rPr>
      </w:pPr>
    </w:p>
    <w:p w14:paraId="03986281" w14:textId="71E3294E"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 xml:space="preserve">Como se observa, los riesgos cubiertos en el amparo de buen manejo y correcta inversión del anticipo están dirigidos a indemnizar a la entidad por </w:t>
      </w:r>
      <w:r w:rsidRPr="00C138D5">
        <w:rPr>
          <w:rFonts w:ascii="Arial" w:eastAsia="Calibri" w:hAnsi="Arial" w:cs="Arial"/>
          <w:b/>
          <w:bCs/>
          <w:u w:val="single"/>
        </w:rPr>
        <w:t>la destinación inapropiada que haga el contratista de los recursos entregados a título de anticipo, desconociendo el plan de inversión y dirigiéndolos de manera distinta a la pactada.</w:t>
      </w:r>
      <w:r w:rsidRPr="00C138D5">
        <w:rPr>
          <w:rFonts w:ascii="Arial" w:eastAsia="Calibri" w:hAnsi="Arial" w:cs="Arial"/>
        </w:rPr>
        <w:t xml:space="preserve"> Sin embargo – se insiste-, el despacho no cumplió con dicha carga, pues no relación el plan de manejo o inversión del anticipo </w:t>
      </w:r>
      <w:r w:rsidR="004B337C">
        <w:rPr>
          <w:rFonts w:ascii="Arial" w:eastAsia="Calibri" w:hAnsi="Arial" w:cs="Arial"/>
        </w:rPr>
        <w:t xml:space="preserve">que ameritara que este fuera indexado, </w:t>
      </w:r>
      <w:r w:rsidRPr="00C138D5">
        <w:rPr>
          <w:rFonts w:ascii="Arial" w:eastAsia="Calibri" w:hAnsi="Arial" w:cs="Arial"/>
        </w:rPr>
        <w:t xml:space="preserve">y, mucho menos, </w:t>
      </w:r>
      <w:r w:rsidR="004B337C">
        <w:rPr>
          <w:rFonts w:ascii="Arial" w:eastAsia="Calibri" w:hAnsi="Arial" w:cs="Arial"/>
        </w:rPr>
        <w:t xml:space="preserve">se pactó en el contrato de seguro este riesgo, el de no indexar. </w:t>
      </w:r>
    </w:p>
    <w:p w14:paraId="08079335" w14:textId="77777777" w:rsidR="00DD6567" w:rsidRPr="00C138D5" w:rsidRDefault="00DD6567" w:rsidP="00C138D5">
      <w:pPr>
        <w:tabs>
          <w:tab w:val="left" w:pos="7655"/>
        </w:tabs>
        <w:spacing w:after="0" w:line="360" w:lineRule="auto"/>
        <w:ind w:right="51"/>
        <w:jc w:val="both"/>
        <w:rPr>
          <w:rFonts w:ascii="Arial" w:eastAsia="Calibri" w:hAnsi="Arial" w:cs="Arial"/>
        </w:rPr>
      </w:pPr>
    </w:p>
    <w:p w14:paraId="25A70F67" w14:textId="77777777" w:rsidR="00DD6567" w:rsidRPr="00C138D5" w:rsidRDefault="00DD6567" w:rsidP="00C138D5">
      <w:pPr>
        <w:tabs>
          <w:tab w:val="left" w:pos="7655"/>
        </w:tabs>
        <w:spacing w:after="0" w:line="360" w:lineRule="auto"/>
        <w:ind w:right="51"/>
        <w:jc w:val="both"/>
        <w:rPr>
          <w:rFonts w:ascii="Arial" w:hAnsi="Arial" w:cs="Arial"/>
          <w:bCs/>
        </w:rPr>
      </w:pPr>
      <w:r w:rsidRPr="00C138D5">
        <w:rPr>
          <w:rFonts w:ascii="Arial" w:eastAsia="Calibri" w:hAnsi="Arial" w:cs="Arial"/>
        </w:rPr>
        <w:t xml:space="preserve">Con todo, es evidente que no se configuró ninguno de los riesgos amparados, y es que el Despacho ni siquiera aclaró cuál de las tres (3) situaciones fue la que se configuró en el caso concreto, esto es, </w:t>
      </w:r>
      <w:r w:rsidRPr="00C138D5">
        <w:rPr>
          <w:rFonts w:ascii="Arial" w:hAnsi="Arial" w:cs="Arial"/>
          <w:bCs/>
        </w:rPr>
        <w:t xml:space="preserve">i) la no inversión del anticipo, </w:t>
      </w:r>
      <w:proofErr w:type="spellStart"/>
      <w:r w:rsidRPr="00C138D5">
        <w:rPr>
          <w:rFonts w:ascii="Arial" w:hAnsi="Arial" w:cs="Arial"/>
          <w:bCs/>
        </w:rPr>
        <w:t>ii</w:t>
      </w:r>
      <w:proofErr w:type="spellEnd"/>
      <w:r w:rsidRPr="00C138D5">
        <w:rPr>
          <w:rFonts w:ascii="Arial" w:hAnsi="Arial" w:cs="Arial"/>
          <w:bCs/>
        </w:rPr>
        <w:t xml:space="preserve">) el uso indebido del anticipo y, </w:t>
      </w:r>
      <w:proofErr w:type="spellStart"/>
      <w:r w:rsidRPr="00C138D5">
        <w:rPr>
          <w:rFonts w:ascii="Arial" w:hAnsi="Arial" w:cs="Arial"/>
          <w:bCs/>
        </w:rPr>
        <w:t>iii</w:t>
      </w:r>
      <w:proofErr w:type="spellEnd"/>
      <w:r w:rsidRPr="00C138D5">
        <w:rPr>
          <w:rFonts w:ascii="Arial" w:hAnsi="Arial" w:cs="Arial"/>
          <w:bCs/>
        </w:rPr>
        <w:t>) la apropiación indebida de los recursos recibidos en calidad de anticipo. Asimismo, tampoco se lograron acreditar los perjuicios ocasionados.</w:t>
      </w:r>
    </w:p>
    <w:p w14:paraId="1506B045" w14:textId="77777777" w:rsidR="00DD6567" w:rsidRPr="00C138D5" w:rsidRDefault="00DD6567" w:rsidP="00C138D5">
      <w:pPr>
        <w:tabs>
          <w:tab w:val="left" w:pos="7655"/>
        </w:tabs>
        <w:spacing w:after="0" w:line="360" w:lineRule="auto"/>
        <w:ind w:right="51"/>
        <w:jc w:val="both"/>
        <w:rPr>
          <w:rFonts w:ascii="Arial" w:hAnsi="Arial" w:cs="Arial"/>
          <w:bCs/>
        </w:rPr>
      </w:pPr>
    </w:p>
    <w:p w14:paraId="3CA51657" w14:textId="38AF45DF" w:rsidR="00DD6567" w:rsidRPr="00C138D5" w:rsidRDefault="00DD6567" w:rsidP="00C138D5">
      <w:pPr>
        <w:tabs>
          <w:tab w:val="left" w:pos="7655"/>
        </w:tabs>
        <w:spacing w:after="0" w:line="360" w:lineRule="auto"/>
        <w:ind w:right="51"/>
        <w:jc w:val="both"/>
        <w:rPr>
          <w:rFonts w:ascii="Arial" w:eastAsia="Calibri" w:hAnsi="Arial" w:cs="Arial"/>
        </w:rPr>
      </w:pPr>
      <w:r w:rsidRPr="00C138D5">
        <w:rPr>
          <w:rFonts w:ascii="Arial" w:eastAsia="Calibri" w:hAnsi="Arial" w:cs="Arial"/>
        </w:rPr>
        <w:t>Es claro entones que no se acreditó el riesgo asegurado</w:t>
      </w:r>
      <w:r w:rsidR="00413B29">
        <w:rPr>
          <w:rFonts w:ascii="Arial" w:eastAsia="Calibri" w:hAnsi="Arial" w:cs="Arial"/>
        </w:rPr>
        <w:t xml:space="preserve"> y no está amparado. Por otro lado, el valor máximo asegurado se circunscribe al valor del anticipo sin indexación alguna; reconocer esto desconocería el carácter indemnizatorio del contrato de segu</w:t>
      </w:r>
      <w:r w:rsidR="00A7559A">
        <w:rPr>
          <w:rFonts w:ascii="Arial" w:eastAsia="Calibri" w:hAnsi="Arial" w:cs="Arial"/>
        </w:rPr>
        <w:t>r</w:t>
      </w:r>
      <w:r w:rsidR="00413B29">
        <w:rPr>
          <w:rFonts w:ascii="Arial" w:eastAsia="Calibri" w:hAnsi="Arial" w:cs="Arial"/>
        </w:rPr>
        <w:t xml:space="preserve">o. </w:t>
      </w:r>
    </w:p>
    <w:p w14:paraId="676436B4" w14:textId="77777777" w:rsidR="00DD6567" w:rsidRPr="00C138D5" w:rsidRDefault="00DD6567" w:rsidP="00C138D5">
      <w:pPr>
        <w:pStyle w:val="Prrafodelista"/>
        <w:spacing w:after="0" w:line="360" w:lineRule="auto"/>
        <w:jc w:val="both"/>
        <w:rPr>
          <w:rFonts w:ascii="Arial" w:hAnsi="Arial" w:cs="Arial"/>
          <w:b/>
          <w:bCs/>
          <w:color w:val="000000"/>
          <w:u w:val="single"/>
        </w:rPr>
      </w:pPr>
    </w:p>
    <w:p w14:paraId="200765B5" w14:textId="5AE22A87" w:rsidR="007437C0" w:rsidRPr="000D09B4" w:rsidRDefault="007437C0" w:rsidP="006911A7">
      <w:pPr>
        <w:pStyle w:val="Prrafodelista"/>
        <w:numPr>
          <w:ilvl w:val="0"/>
          <w:numId w:val="13"/>
        </w:numPr>
        <w:spacing w:after="0" w:line="360" w:lineRule="auto"/>
        <w:jc w:val="both"/>
        <w:rPr>
          <w:rFonts w:ascii="Arial" w:hAnsi="Arial" w:cs="Arial"/>
          <w:b/>
          <w:bCs/>
          <w:color w:val="000000"/>
          <w:u w:val="single"/>
        </w:rPr>
      </w:pPr>
      <w:r w:rsidRPr="00C138D5">
        <w:rPr>
          <w:rFonts w:ascii="Arial" w:hAnsi="Arial" w:cs="Arial"/>
          <w:b/>
          <w:bCs/>
          <w:color w:val="000000"/>
          <w:u w:val="single"/>
        </w:rPr>
        <w:t xml:space="preserve">LA POLIZA DE RESPONSABILIDAD CIVIL </w:t>
      </w:r>
      <w:r w:rsidR="000D09B4" w:rsidRPr="000D09B4">
        <w:rPr>
          <w:rFonts w:ascii="Arial" w:hAnsi="Arial" w:cs="Arial"/>
          <w:b/>
          <w:bCs/>
          <w:color w:val="000000"/>
          <w:u w:val="single"/>
        </w:rPr>
        <w:t xml:space="preserve">EXTRACONTRACTUAL </w:t>
      </w:r>
      <w:r w:rsidR="000D09B4" w:rsidRPr="000D09B4">
        <w:rPr>
          <w:rFonts w:ascii="Arial" w:hAnsi="Arial" w:cs="Arial"/>
          <w:b/>
          <w:bCs/>
          <w:u w:val="single"/>
        </w:rPr>
        <w:t>100004725</w:t>
      </w:r>
      <w:r w:rsidR="000D09B4" w:rsidRPr="000D09B4">
        <w:rPr>
          <w:rFonts w:ascii="Arial" w:hAnsi="Arial" w:cs="Arial"/>
          <w:b/>
          <w:bCs/>
          <w:u w:val="single"/>
        </w:rPr>
        <w:t xml:space="preserve"> </w:t>
      </w:r>
      <w:r w:rsidRPr="000D09B4">
        <w:rPr>
          <w:rFonts w:ascii="Arial" w:hAnsi="Arial" w:cs="Arial"/>
          <w:b/>
          <w:bCs/>
          <w:color w:val="000000"/>
          <w:u w:val="single"/>
        </w:rPr>
        <w:t xml:space="preserve">NO PRESTA COBERTURA MATERIAL. </w:t>
      </w:r>
    </w:p>
    <w:p w14:paraId="56D5941D" w14:textId="77777777" w:rsidR="007437C0" w:rsidRPr="00C138D5" w:rsidRDefault="007437C0" w:rsidP="00C138D5">
      <w:pPr>
        <w:pStyle w:val="Estilo"/>
        <w:spacing w:before="240" w:line="360" w:lineRule="auto"/>
        <w:jc w:val="both"/>
        <w:textAlignment w:val="baseline"/>
        <w:rPr>
          <w:bCs/>
          <w:iCs/>
          <w:sz w:val="22"/>
          <w:szCs w:val="22"/>
          <w:lang w:val="es-CO"/>
        </w:rPr>
      </w:pPr>
      <w:r w:rsidRPr="00C138D5">
        <w:rPr>
          <w:bCs/>
          <w:iCs/>
          <w:sz w:val="22"/>
          <w:szCs w:val="22"/>
          <w:lang w:val="es-CO"/>
        </w:rPr>
        <w:t xml:space="preserve">De acuerdo con las precisiones realizadas en los acápites anteriores, el incumplimiento que se pretender declarar el día de hoy, se circunscribe en la indemnización por perjuicios causados por falta de cumplimiento en la obligación asistida por parte del contratista, y en la póliza de responsabilidad civil extracontractual </w:t>
      </w:r>
      <w:r w:rsidRPr="00C138D5">
        <w:rPr>
          <w:b/>
          <w:iCs/>
          <w:sz w:val="22"/>
          <w:szCs w:val="22"/>
          <w:lang w:val="es-CO"/>
        </w:rPr>
        <w:t>NO</w:t>
      </w:r>
      <w:r w:rsidRPr="00C138D5">
        <w:rPr>
          <w:bCs/>
          <w:iCs/>
          <w:sz w:val="22"/>
          <w:szCs w:val="22"/>
          <w:lang w:val="es-CO"/>
        </w:rPr>
        <w:t xml:space="preserve"> se pactó tal cobertura. </w:t>
      </w:r>
    </w:p>
    <w:p w14:paraId="5AA001B0" w14:textId="6E68D1D0" w:rsidR="007437C0" w:rsidRPr="00C138D5" w:rsidRDefault="007437C0" w:rsidP="00C138D5">
      <w:pPr>
        <w:pStyle w:val="4GChar"/>
        <w:widowControl w:val="0"/>
        <w:autoSpaceDE w:val="0"/>
        <w:autoSpaceDN w:val="0"/>
        <w:adjustRightInd w:val="0"/>
        <w:spacing w:before="240" w:line="360" w:lineRule="auto"/>
        <w:rPr>
          <w:rFonts w:ascii="Arial" w:hAnsi="Arial" w:cs="Arial"/>
          <w:bCs/>
          <w:iCs/>
          <w:vertAlign w:val="baseline"/>
        </w:rPr>
      </w:pPr>
      <w:r w:rsidRPr="00C138D5">
        <w:rPr>
          <w:rFonts w:ascii="Arial" w:hAnsi="Arial" w:cs="Arial"/>
          <w:bCs/>
          <w:iCs/>
          <w:vertAlign w:val="baseline"/>
        </w:rPr>
        <w:lastRenderedPageBreak/>
        <w:t xml:space="preserve">Con el material probatorio que obra en el expediente </w:t>
      </w:r>
      <w:r w:rsidRPr="00C138D5">
        <w:rPr>
          <w:rFonts w:ascii="Arial" w:hAnsi="Arial" w:cs="Arial"/>
          <w:vertAlign w:val="baseline"/>
        </w:rPr>
        <w:t xml:space="preserve">quedó acreditado el alcance de la cobertura que ostenta el contrato de seguro documentado en la póliza de responsabilidad civil No. </w:t>
      </w:r>
      <w:r w:rsidR="00C270F6" w:rsidRPr="00C270F6">
        <w:rPr>
          <w:rFonts w:ascii="Arial" w:hAnsi="Arial" w:cs="Arial"/>
          <w:b/>
          <w:bCs/>
          <w:u w:val="single"/>
          <w:vertAlign w:val="baseline"/>
        </w:rPr>
        <w:t>100004725</w:t>
      </w:r>
      <w:r w:rsidRPr="00C138D5">
        <w:rPr>
          <w:rFonts w:ascii="Arial" w:hAnsi="Arial" w:cs="Arial"/>
          <w:vertAlign w:val="baseline"/>
        </w:rPr>
        <w:t>, lo que quiere decir que dicha cobertura se extiende con sujeción a las</w:t>
      </w:r>
      <w:r w:rsidRPr="00C138D5">
        <w:rPr>
          <w:rFonts w:ascii="Arial" w:hAnsi="Arial" w:cs="Arial"/>
          <w:bCs/>
          <w:iCs/>
          <w:vertAlign w:val="baseline"/>
        </w:rPr>
        <w:t xml:space="preserve"> condiciones pactadas en la misma. Esto significa que mi mandante solo está obligada a responder por el siniestro expresamente estipulado en la póliza, y no puede comprometerse al asegurador por riesgos que no le fueron trasladados. </w:t>
      </w:r>
    </w:p>
    <w:p w14:paraId="476D9F05" w14:textId="77777777" w:rsidR="007437C0" w:rsidRPr="00C138D5" w:rsidRDefault="007437C0" w:rsidP="00C138D5">
      <w:pPr>
        <w:autoSpaceDE w:val="0"/>
        <w:autoSpaceDN w:val="0"/>
        <w:adjustRightInd w:val="0"/>
        <w:spacing w:after="0" w:line="360" w:lineRule="auto"/>
        <w:jc w:val="both"/>
        <w:rPr>
          <w:rFonts w:ascii="Arial" w:hAnsi="Arial" w:cs="Arial"/>
        </w:rPr>
      </w:pPr>
    </w:p>
    <w:p w14:paraId="537A53BD" w14:textId="4645F912" w:rsidR="007437C0" w:rsidRPr="00C138D5" w:rsidRDefault="007437C0" w:rsidP="00C138D5">
      <w:pPr>
        <w:autoSpaceDE w:val="0"/>
        <w:autoSpaceDN w:val="0"/>
        <w:adjustRightInd w:val="0"/>
        <w:spacing w:after="0" w:line="360" w:lineRule="auto"/>
        <w:jc w:val="both"/>
        <w:rPr>
          <w:rFonts w:ascii="Arial" w:hAnsi="Arial" w:cs="Arial"/>
          <w:bCs/>
          <w:iCs/>
        </w:rPr>
      </w:pPr>
      <w:r w:rsidRPr="00C138D5">
        <w:rPr>
          <w:rFonts w:ascii="Arial" w:hAnsi="Arial" w:cs="Arial"/>
        </w:rPr>
        <w:t xml:space="preserve">La póliza ampara los perjuicios patrimoniales y extrapatrimoniales que sufra la GOBERNACIÓN, como consecuencia de la Responsabilidad Civil Extracontractual originada dentro o fuera de sus instalaciones, en el desarrollo de sus actividades o en lo relacionado con ella, lo mismo que los actos de sus empleados y funcionarios dentro y fuera del territorio nacional. </w:t>
      </w:r>
    </w:p>
    <w:p w14:paraId="16EB5A18" w14:textId="4A1C84E3" w:rsidR="007437C0" w:rsidRPr="00C138D5" w:rsidRDefault="007437C0" w:rsidP="00C138D5">
      <w:pPr>
        <w:pStyle w:val="4GChar"/>
        <w:widowControl w:val="0"/>
        <w:autoSpaceDE w:val="0"/>
        <w:autoSpaceDN w:val="0"/>
        <w:adjustRightInd w:val="0"/>
        <w:spacing w:before="240" w:line="360" w:lineRule="auto"/>
        <w:rPr>
          <w:rFonts w:ascii="Arial" w:eastAsia="Calibri" w:hAnsi="Arial" w:cs="Arial"/>
          <w:bCs/>
        </w:rPr>
      </w:pPr>
      <w:r w:rsidRPr="00C138D5">
        <w:rPr>
          <w:rFonts w:ascii="Arial" w:hAnsi="Arial" w:cs="Arial"/>
          <w:bCs/>
          <w:iCs/>
          <w:vertAlign w:val="baseline"/>
        </w:rPr>
        <w:t xml:space="preserve">De conformidad con la reproducción anterior, y como en este caso lo que se reprocha es el </w:t>
      </w:r>
      <w:r w:rsidR="00371C30">
        <w:rPr>
          <w:rFonts w:ascii="Arial" w:hAnsi="Arial" w:cs="Arial"/>
          <w:bCs/>
          <w:iCs/>
          <w:vertAlign w:val="baseline"/>
        </w:rPr>
        <w:t xml:space="preserve">supuesto </w:t>
      </w:r>
      <w:r w:rsidRPr="00C138D5">
        <w:rPr>
          <w:rFonts w:ascii="Arial" w:hAnsi="Arial" w:cs="Arial"/>
          <w:b/>
          <w:iCs/>
          <w:vertAlign w:val="baseline"/>
        </w:rPr>
        <w:t>INCUMPLIMIEMTO DEL CONTRATO DE</w:t>
      </w:r>
      <w:r w:rsidR="008D18B2">
        <w:rPr>
          <w:rFonts w:ascii="Arial" w:hAnsi="Arial" w:cs="Arial"/>
          <w:b/>
          <w:iCs/>
          <w:vertAlign w:val="baseline"/>
        </w:rPr>
        <w:t xml:space="preserve"> OBRA</w:t>
      </w:r>
      <w:r w:rsidRPr="00C138D5">
        <w:rPr>
          <w:rFonts w:ascii="Arial" w:hAnsi="Arial" w:cs="Arial"/>
          <w:bCs/>
          <w:iCs/>
          <w:vertAlign w:val="baseline"/>
        </w:rPr>
        <w:t xml:space="preserve">, la misma no se comporta con un riesgo asegurable en el presente contrato de seguros suscrito, por lo tanto, ante la inexistencia del riesgo solicitado y la responsabilidad del asegurado, resulta imposible la afectación del contrato de seguro. </w:t>
      </w:r>
      <w:r w:rsidRPr="00C138D5">
        <w:rPr>
          <w:rFonts w:ascii="Arial" w:eastAsia="Calibri" w:hAnsi="Arial" w:cs="Arial"/>
          <w:bCs/>
          <w:vertAlign w:val="baseline"/>
        </w:rPr>
        <w:t xml:space="preserve">Como ya se ha argumentado de manera reiterada y suficiente, las pretensiones contenidas en la citación para audiencia de que trata el art. 86 de la </w:t>
      </w:r>
      <w:r w:rsidR="0074063B">
        <w:rPr>
          <w:rFonts w:ascii="Arial" w:eastAsia="Calibri" w:hAnsi="Arial" w:cs="Arial"/>
          <w:bCs/>
          <w:vertAlign w:val="baseline"/>
        </w:rPr>
        <w:t>L</w:t>
      </w:r>
      <w:r w:rsidRPr="00C138D5">
        <w:rPr>
          <w:rFonts w:ascii="Arial" w:eastAsia="Calibri" w:hAnsi="Arial" w:cs="Arial"/>
          <w:bCs/>
          <w:vertAlign w:val="baseline"/>
        </w:rPr>
        <w:t xml:space="preserve">ey 1474 de 2011 carecen de fundamentos fácticos y jurídicos que hagan viable su prosperidad; especialmente porque no existe ningún tipo de incumplimiento por parte del asegurado. </w:t>
      </w:r>
    </w:p>
    <w:p w14:paraId="5DEC1BCA" w14:textId="77777777" w:rsidR="007437C0" w:rsidRPr="00C138D5" w:rsidRDefault="007437C0" w:rsidP="00C138D5">
      <w:pPr>
        <w:spacing w:before="240" w:after="0" w:line="360" w:lineRule="auto"/>
        <w:jc w:val="both"/>
        <w:rPr>
          <w:rFonts w:ascii="Arial" w:hAnsi="Arial" w:cs="Arial"/>
        </w:rPr>
      </w:pPr>
      <w:r w:rsidRPr="00C138D5">
        <w:rPr>
          <w:rFonts w:ascii="Arial" w:hAnsi="Arial" w:cs="Arial"/>
          <w:bCs/>
        </w:rPr>
        <w:t xml:space="preserve">Es preciso indicar </w:t>
      </w:r>
      <w:r w:rsidRPr="00C138D5">
        <w:rPr>
          <w:rFonts w:ascii="Arial" w:hAnsi="Arial" w:cs="Arial"/>
        </w:rPr>
        <w:t xml:space="preserve">que 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riesgo no asumido o excluido de amparo. </w:t>
      </w:r>
    </w:p>
    <w:p w14:paraId="45F302C1" w14:textId="529A43C8" w:rsidR="007437C0" w:rsidRPr="00C138D5" w:rsidRDefault="007437C0" w:rsidP="00C138D5">
      <w:pPr>
        <w:spacing w:before="240" w:after="0" w:line="360" w:lineRule="auto"/>
        <w:jc w:val="both"/>
        <w:rPr>
          <w:rFonts w:ascii="Arial" w:hAnsi="Arial" w:cs="Arial"/>
        </w:rPr>
      </w:pPr>
      <w:r w:rsidRPr="00C138D5">
        <w:rPr>
          <w:rFonts w:ascii="Arial" w:hAnsi="Arial" w:cs="Arial"/>
          <w:bCs/>
        </w:rPr>
        <w:t>En gracia de discusión se aclara que no está comprometida la responsabilidad de</w:t>
      </w:r>
      <w:r w:rsidR="0074063B">
        <w:rPr>
          <w:rFonts w:ascii="Arial" w:hAnsi="Arial" w:cs="Arial"/>
          <w:bCs/>
        </w:rPr>
        <w:t xml:space="preserve">l contratista </w:t>
      </w:r>
      <w:r w:rsidRPr="00C138D5">
        <w:rPr>
          <w:rFonts w:ascii="Arial" w:hAnsi="Arial" w:cs="Arial"/>
          <w:bCs/>
        </w:rPr>
        <w:t xml:space="preserve">como quiera que no obra en el plenario ningún elemento probatorio que permita realizar una atribución jurídica del daño que se pretende resarcir. En este orden de cosas, resulta diáfano para este extremo procesal que en el sub judice no se ha demostrado la ocurrencia del riesgo asegurado, conforme al régimen del contrato de seguro, es decir no se ha comprobado la ocurrencia del siniestro según el artículo </w:t>
      </w:r>
      <w:r w:rsidRPr="00C138D5">
        <w:rPr>
          <w:rFonts w:ascii="Arial" w:hAnsi="Arial" w:cs="Arial"/>
        </w:rPr>
        <w:t xml:space="preserve">1072 del Código de Comercio, en armonía con el 1054 del mismo estatuto. </w:t>
      </w:r>
    </w:p>
    <w:p w14:paraId="16BD6EF2" w14:textId="77777777" w:rsidR="007437C0" w:rsidRPr="00C138D5" w:rsidRDefault="007437C0" w:rsidP="00C138D5">
      <w:pPr>
        <w:spacing w:after="0" w:line="360" w:lineRule="auto"/>
        <w:jc w:val="both"/>
        <w:rPr>
          <w:rFonts w:ascii="Arial" w:hAnsi="Arial" w:cs="Arial"/>
        </w:rPr>
      </w:pPr>
    </w:p>
    <w:p w14:paraId="7C5602AB" w14:textId="77777777" w:rsidR="007437C0" w:rsidRPr="00C138D5" w:rsidRDefault="007437C0" w:rsidP="00C138D5">
      <w:pPr>
        <w:spacing w:after="0" w:line="360" w:lineRule="auto"/>
        <w:jc w:val="both"/>
        <w:rPr>
          <w:rFonts w:ascii="Arial" w:hAnsi="Arial" w:cs="Arial"/>
        </w:rPr>
      </w:pPr>
      <w:r w:rsidRPr="00C138D5">
        <w:rPr>
          <w:rFonts w:ascii="Arial" w:hAnsi="Arial" w:cs="Arial"/>
        </w:rPr>
        <w:t>De conformidad con lo expuesto, respetuosamente solicito declarar probada esta excepción.</w:t>
      </w:r>
    </w:p>
    <w:p w14:paraId="0AB14246" w14:textId="77777777" w:rsidR="007437C0" w:rsidRPr="00C138D5" w:rsidRDefault="007437C0" w:rsidP="00C138D5">
      <w:pPr>
        <w:pStyle w:val="Prrafodelista"/>
        <w:spacing w:after="0" w:line="360" w:lineRule="auto"/>
        <w:jc w:val="both"/>
        <w:rPr>
          <w:rFonts w:ascii="Arial" w:eastAsia="Times New Roman" w:hAnsi="Arial" w:cs="Arial"/>
          <w:b/>
          <w:bCs/>
          <w:u w:val="single"/>
          <w:lang w:val="es-ES" w:eastAsia="es-ES"/>
        </w:rPr>
      </w:pPr>
    </w:p>
    <w:p w14:paraId="4D483D7D" w14:textId="12BFFAE3" w:rsidR="007437C0" w:rsidRPr="00C138D5" w:rsidRDefault="007437C0" w:rsidP="006911A7">
      <w:pPr>
        <w:pStyle w:val="Prrafodelista"/>
        <w:numPr>
          <w:ilvl w:val="0"/>
          <w:numId w:val="13"/>
        </w:numPr>
        <w:spacing w:after="0" w:line="360" w:lineRule="auto"/>
        <w:ind w:left="567" w:hanging="283"/>
        <w:jc w:val="both"/>
        <w:rPr>
          <w:rFonts w:ascii="Arial" w:eastAsia="Calibri" w:hAnsi="Arial" w:cs="Arial"/>
          <w:b/>
          <w:bCs/>
          <w:lang w:val="es-ES"/>
        </w:rPr>
      </w:pPr>
      <w:r w:rsidRPr="00C138D5">
        <w:rPr>
          <w:rFonts w:ascii="Arial" w:eastAsia="Times New Roman" w:hAnsi="Arial" w:cs="Arial"/>
          <w:b/>
          <w:bCs/>
          <w:u w:val="single"/>
          <w:lang w:val="es-ES" w:eastAsia="es-ES"/>
        </w:rPr>
        <w:t xml:space="preserve">EN EL SEGURO DE INCUMPLIMIENTO </w:t>
      </w:r>
      <w:r w:rsidRPr="00C138D5">
        <w:rPr>
          <w:rFonts w:ascii="Arial" w:hAnsi="Arial" w:cs="Arial"/>
          <w:b/>
          <w:bCs/>
          <w:color w:val="000000"/>
          <w:u w:val="single"/>
        </w:rPr>
        <w:t>PÓLIZA ÚNICA A FAVOR DE ENTIDADES ESTATALES N</w:t>
      </w:r>
      <w:r w:rsidR="00664998">
        <w:rPr>
          <w:rFonts w:ascii="Arial" w:hAnsi="Arial" w:cs="Arial"/>
          <w:b/>
          <w:bCs/>
          <w:color w:val="000000"/>
          <w:u w:val="single"/>
        </w:rPr>
        <w:t>o</w:t>
      </w:r>
      <w:r w:rsidRPr="00C138D5">
        <w:rPr>
          <w:rFonts w:ascii="Arial" w:hAnsi="Arial" w:cs="Arial"/>
          <w:b/>
          <w:bCs/>
          <w:color w:val="000000"/>
          <w:u w:val="single"/>
        </w:rPr>
        <w:t xml:space="preserve">. </w:t>
      </w:r>
      <w:proofErr w:type="gramStart"/>
      <w:r w:rsidR="006156C6" w:rsidRPr="009B2980">
        <w:rPr>
          <w:rFonts w:ascii="Arial" w:hAnsi="Arial" w:cs="Arial"/>
          <w:b/>
          <w:bCs/>
        </w:rPr>
        <w:t xml:space="preserve">100033048 </w:t>
      </w:r>
      <w:r w:rsidRPr="00C138D5">
        <w:rPr>
          <w:rFonts w:ascii="Arial" w:hAnsi="Arial" w:cs="Arial"/>
          <w:b/>
          <w:bCs/>
          <w:color w:val="000000"/>
          <w:u w:val="single"/>
        </w:rPr>
        <w:t xml:space="preserve"> </w:t>
      </w:r>
      <w:r w:rsidRPr="00C138D5">
        <w:rPr>
          <w:rFonts w:ascii="Arial" w:eastAsia="Calibri" w:hAnsi="Arial" w:cs="Arial"/>
          <w:b/>
          <w:bCs/>
          <w:u w:val="single"/>
          <w:lang w:val="es-ES"/>
        </w:rPr>
        <w:t>NO</w:t>
      </w:r>
      <w:proofErr w:type="gramEnd"/>
      <w:r w:rsidRPr="00C138D5">
        <w:rPr>
          <w:rFonts w:ascii="Arial" w:eastAsia="Calibri" w:hAnsi="Arial" w:cs="Arial"/>
          <w:b/>
          <w:bCs/>
          <w:u w:val="single"/>
          <w:lang w:val="es-ES"/>
        </w:rPr>
        <w:t xml:space="preserve"> SE ENCUENTRA PROBADA LA OCURRENCIA DEL SINIESTRO DERIVADO DEL AMPARO DEL CUMPLIMIENTO, NI LA CUANTÍA DE LOS PERJUICIOS EN LOS TÉRMINOS DEL ARTÍCULO 1077 DEL CÓDIGO DE COMERCIO.</w:t>
      </w:r>
    </w:p>
    <w:p w14:paraId="676BB7E1" w14:textId="77777777" w:rsidR="007437C0" w:rsidRPr="00C138D5" w:rsidRDefault="007437C0" w:rsidP="00C138D5">
      <w:pPr>
        <w:spacing w:after="0" w:line="360" w:lineRule="auto"/>
        <w:jc w:val="both"/>
        <w:rPr>
          <w:rFonts w:ascii="Arial" w:eastAsia="Times New Roman" w:hAnsi="Arial" w:cs="Arial"/>
          <w:b/>
          <w:lang w:val="es-ES" w:eastAsia="es-ES"/>
        </w:rPr>
      </w:pPr>
    </w:p>
    <w:p w14:paraId="2A7A19EB" w14:textId="77777777" w:rsidR="007437C0" w:rsidRPr="00C138D5" w:rsidRDefault="007437C0" w:rsidP="00C138D5">
      <w:pPr>
        <w:pBdr>
          <w:top w:val="nil"/>
          <w:left w:val="nil"/>
          <w:bottom w:val="nil"/>
          <w:right w:val="nil"/>
          <w:between w:val="nil"/>
        </w:pBdr>
        <w:spacing w:after="0" w:line="360" w:lineRule="auto"/>
        <w:jc w:val="both"/>
        <w:rPr>
          <w:rFonts w:ascii="Arial" w:eastAsia="Arial" w:hAnsi="Arial" w:cs="Arial"/>
        </w:rPr>
      </w:pPr>
      <w:r w:rsidRPr="00C138D5">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2941046B" w14:textId="77777777" w:rsidR="007437C0" w:rsidRPr="00C138D5" w:rsidRDefault="007437C0" w:rsidP="00C138D5">
      <w:pPr>
        <w:pBdr>
          <w:top w:val="nil"/>
          <w:left w:val="nil"/>
          <w:bottom w:val="nil"/>
          <w:right w:val="nil"/>
          <w:between w:val="nil"/>
        </w:pBdr>
        <w:spacing w:after="0" w:line="360" w:lineRule="auto"/>
        <w:jc w:val="both"/>
        <w:rPr>
          <w:rFonts w:ascii="Arial" w:eastAsia="Arial" w:hAnsi="Arial" w:cs="Arial"/>
        </w:rPr>
      </w:pPr>
    </w:p>
    <w:p w14:paraId="3E53519E" w14:textId="7EE649BF" w:rsidR="007437C0" w:rsidRPr="003E38AC" w:rsidRDefault="007437C0" w:rsidP="003E38AC">
      <w:pPr>
        <w:pBdr>
          <w:top w:val="nil"/>
          <w:left w:val="nil"/>
          <w:bottom w:val="nil"/>
          <w:right w:val="nil"/>
          <w:between w:val="nil"/>
        </w:pBdr>
        <w:spacing w:after="0" w:line="276" w:lineRule="auto"/>
        <w:ind w:left="851" w:right="850"/>
        <w:jc w:val="both"/>
        <w:rPr>
          <w:rFonts w:ascii="Arial" w:eastAsia="Arial" w:hAnsi="Arial" w:cs="Arial"/>
          <w:b/>
          <w:bCs/>
          <w:iCs/>
          <w:sz w:val="20"/>
          <w:szCs w:val="20"/>
        </w:rPr>
      </w:pPr>
      <w:r w:rsidRPr="003E38AC">
        <w:rPr>
          <w:rFonts w:ascii="Arial" w:eastAsia="Arial" w:hAnsi="Arial" w:cs="Arial"/>
          <w:b/>
          <w:iCs/>
          <w:sz w:val="20"/>
          <w:szCs w:val="20"/>
        </w:rPr>
        <w:t xml:space="preserve"> ARTÍCULO 1077. CARGA DE LA PRUEBA.</w:t>
      </w:r>
      <w:r w:rsidRPr="003E38AC">
        <w:rPr>
          <w:rFonts w:ascii="Arial" w:eastAsia="Arial" w:hAnsi="Arial" w:cs="Arial"/>
          <w:iCs/>
          <w:sz w:val="20"/>
          <w:szCs w:val="20"/>
        </w:rPr>
        <w:t xml:space="preserve"> </w:t>
      </w:r>
      <w:r w:rsidRPr="003E38AC">
        <w:rPr>
          <w:rFonts w:ascii="Arial" w:eastAsia="Arial" w:hAnsi="Arial" w:cs="Arial"/>
          <w:b/>
          <w:bCs/>
          <w:iCs/>
          <w:sz w:val="20"/>
          <w:szCs w:val="20"/>
          <w:u w:val="single"/>
        </w:rPr>
        <w:t>Corresponderá al asegurado demostrar la ocurrencia del siniestro, así como la cuantía de la pérdida, si fuere el caso</w:t>
      </w:r>
      <w:r w:rsidRPr="003E38AC">
        <w:rPr>
          <w:rFonts w:ascii="Arial" w:eastAsia="Arial" w:hAnsi="Arial" w:cs="Arial"/>
          <w:b/>
          <w:bCs/>
          <w:iCs/>
          <w:sz w:val="20"/>
          <w:szCs w:val="20"/>
        </w:rPr>
        <w:t>.</w:t>
      </w:r>
    </w:p>
    <w:p w14:paraId="1D6EDE96" w14:textId="77777777" w:rsidR="007437C0" w:rsidRPr="003E38AC" w:rsidRDefault="007437C0" w:rsidP="003E38AC">
      <w:pPr>
        <w:pBdr>
          <w:top w:val="nil"/>
          <w:left w:val="nil"/>
          <w:bottom w:val="nil"/>
          <w:right w:val="nil"/>
          <w:between w:val="nil"/>
        </w:pBdr>
        <w:spacing w:after="0" w:line="276" w:lineRule="auto"/>
        <w:ind w:left="851" w:right="850"/>
        <w:jc w:val="both"/>
        <w:rPr>
          <w:rFonts w:ascii="Arial" w:eastAsia="Arial" w:hAnsi="Arial" w:cs="Arial"/>
          <w:b/>
          <w:bCs/>
          <w:iCs/>
          <w:sz w:val="20"/>
          <w:szCs w:val="20"/>
        </w:rPr>
      </w:pPr>
    </w:p>
    <w:p w14:paraId="415DDF35" w14:textId="63A81C1F" w:rsidR="007437C0" w:rsidRPr="00C138D5" w:rsidRDefault="007437C0" w:rsidP="003E38AC">
      <w:pPr>
        <w:pBdr>
          <w:top w:val="nil"/>
          <w:left w:val="nil"/>
          <w:bottom w:val="nil"/>
          <w:right w:val="nil"/>
          <w:between w:val="nil"/>
        </w:pBdr>
        <w:spacing w:after="0" w:line="276" w:lineRule="auto"/>
        <w:ind w:left="851" w:right="850"/>
        <w:jc w:val="both"/>
        <w:rPr>
          <w:rFonts w:ascii="Arial" w:eastAsia="Arial" w:hAnsi="Arial" w:cs="Arial"/>
          <w:iCs/>
        </w:rPr>
      </w:pPr>
      <w:r w:rsidRPr="003E38AC">
        <w:rPr>
          <w:rFonts w:ascii="Arial" w:eastAsia="Arial" w:hAnsi="Arial" w:cs="Arial"/>
          <w:iCs/>
          <w:sz w:val="20"/>
          <w:szCs w:val="20"/>
        </w:rPr>
        <w:t>El asegurador deberá demostrar los hechos o circunstancias excluyentes de su responsabilidad</w:t>
      </w:r>
      <w:r w:rsidRPr="00C138D5">
        <w:rPr>
          <w:rFonts w:ascii="Arial" w:eastAsia="Arial" w:hAnsi="Arial" w:cs="Arial"/>
          <w:i/>
        </w:rPr>
        <w:t xml:space="preserve">. </w:t>
      </w:r>
      <w:r w:rsidRPr="00C138D5">
        <w:rPr>
          <w:rFonts w:ascii="Arial" w:eastAsia="Arial" w:hAnsi="Arial" w:cs="Arial"/>
          <w:iCs/>
        </w:rPr>
        <w:t>(Negrilla y subrayado fuera del texto original)</w:t>
      </w:r>
    </w:p>
    <w:p w14:paraId="4948CF5E" w14:textId="77777777" w:rsidR="007437C0" w:rsidRPr="00C138D5" w:rsidRDefault="007437C0" w:rsidP="00C138D5">
      <w:pPr>
        <w:pBdr>
          <w:top w:val="nil"/>
          <w:left w:val="nil"/>
          <w:bottom w:val="nil"/>
          <w:right w:val="nil"/>
          <w:between w:val="nil"/>
        </w:pBdr>
        <w:spacing w:after="0" w:line="360" w:lineRule="auto"/>
        <w:ind w:right="901"/>
        <w:jc w:val="both"/>
        <w:rPr>
          <w:rFonts w:ascii="Arial" w:eastAsia="Arial" w:hAnsi="Arial" w:cs="Arial"/>
          <w:i/>
        </w:rPr>
      </w:pPr>
    </w:p>
    <w:p w14:paraId="348CF912" w14:textId="13501BDF" w:rsidR="007437C0" w:rsidRPr="003E38AC" w:rsidRDefault="007437C0" w:rsidP="003E38AC">
      <w:pPr>
        <w:pBdr>
          <w:top w:val="nil"/>
          <w:left w:val="nil"/>
          <w:bottom w:val="nil"/>
          <w:right w:val="nil"/>
          <w:between w:val="nil"/>
        </w:pBdr>
        <w:spacing w:after="0" w:line="360" w:lineRule="auto"/>
        <w:jc w:val="both"/>
        <w:rPr>
          <w:rFonts w:ascii="Arial" w:eastAsia="Calibri" w:hAnsi="Arial" w:cs="Arial"/>
        </w:rPr>
      </w:pPr>
      <w:r w:rsidRPr="00C138D5">
        <w:rPr>
          <w:rFonts w:ascii="Arial" w:eastAsia="Calibri" w:hAnsi="Arial" w:cs="Arial"/>
        </w:rPr>
        <w:t>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 Lo anterior también ha sido desarrollado por la doctrina de la siguiente forma:</w:t>
      </w:r>
      <w:r w:rsidRPr="00C138D5">
        <w:rPr>
          <w:rFonts w:ascii="Arial" w:eastAsia="Arial" w:hAnsi="Arial" w:cs="Arial"/>
          <w:i/>
        </w:rPr>
        <w:t xml:space="preserve"> </w:t>
      </w:r>
    </w:p>
    <w:p w14:paraId="1F3BE415" w14:textId="77777777" w:rsidR="007437C0" w:rsidRPr="00C138D5" w:rsidRDefault="007437C0" w:rsidP="00C138D5">
      <w:pPr>
        <w:pBdr>
          <w:top w:val="nil"/>
          <w:left w:val="nil"/>
          <w:bottom w:val="nil"/>
          <w:right w:val="nil"/>
          <w:between w:val="nil"/>
        </w:pBdr>
        <w:spacing w:after="0" w:line="360" w:lineRule="auto"/>
        <w:ind w:left="851" w:right="850"/>
        <w:jc w:val="both"/>
        <w:rPr>
          <w:rFonts w:ascii="Arial" w:eastAsia="Arial" w:hAnsi="Arial" w:cs="Arial"/>
          <w:i/>
        </w:rPr>
      </w:pPr>
    </w:p>
    <w:p w14:paraId="78D18B36" w14:textId="635902F7" w:rsidR="007437C0" w:rsidRPr="003E38AC" w:rsidRDefault="007437C0" w:rsidP="003E38AC">
      <w:pPr>
        <w:pBdr>
          <w:top w:val="nil"/>
          <w:left w:val="nil"/>
          <w:bottom w:val="nil"/>
          <w:right w:val="nil"/>
          <w:between w:val="nil"/>
        </w:pBdr>
        <w:spacing w:after="0" w:line="276" w:lineRule="auto"/>
        <w:ind w:left="851" w:right="850"/>
        <w:jc w:val="both"/>
        <w:rPr>
          <w:rFonts w:ascii="Arial" w:eastAsia="Arial" w:hAnsi="Arial" w:cs="Arial"/>
          <w:iCs/>
          <w:sz w:val="20"/>
          <w:szCs w:val="20"/>
        </w:rPr>
      </w:pPr>
      <w:r w:rsidRPr="003E38AC">
        <w:rPr>
          <w:rFonts w:ascii="Arial" w:eastAsia="Arial" w:hAnsi="Arial" w:cs="Arial"/>
          <w:iCs/>
          <w:sz w:val="20"/>
          <w:szCs w:val="20"/>
        </w:rPr>
        <w:t xml:space="preserve">Pero hay más. Aunque dicha obligación es exigible desde el momento en que ocurrió el siniestro, </w:t>
      </w:r>
      <w:r w:rsidRPr="003E38AC">
        <w:rPr>
          <w:rFonts w:ascii="Arial" w:eastAsia="Arial" w:hAnsi="Arial" w:cs="Arial"/>
          <w:b/>
          <w:iCs/>
          <w:sz w:val="20"/>
          <w:szCs w:val="20"/>
          <w:u w:val="single"/>
        </w:rPr>
        <w:t>el asegurador, ello es medular, no está obligado a efectuar el pago hasta tanto el asegurado o beneficiario le demuestre que el riesgo se realizó y cuál fue la cuantía de su perdida</w:t>
      </w:r>
      <w:r w:rsidRPr="003E38AC">
        <w:rPr>
          <w:rFonts w:ascii="Arial" w:eastAsia="Arial" w:hAnsi="Arial" w:cs="Arial"/>
          <w:iCs/>
          <w:sz w:val="20"/>
          <w:szCs w:val="20"/>
        </w:rPr>
        <w:t xml:space="preserve">. (…) Por eso el artículo 1080 del Código de Comercio establece que “el asegurador estará obligado a efectuar el pago…[cuando] el asegurado o beneficiario acredite, aun extrajudicialmente, su derecho ante el asegurador de acuerdo con el artículo 1077”. </w:t>
      </w:r>
    </w:p>
    <w:p w14:paraId="19D6849D" w14:textId="77777777" w:rsidR="007437C0" w:rsidRPr="00C138D5" w:rsidRDefault="007437C0" w:rsidP="00C138D5">
      <w:pPr>
        <w:pBdr>
          <w:top w:val="nil"/>
          <w:left w:val="nil"/>
          <w:bottom w:val="nil"/>
          <w:right w:val="nil"/>
          <w:between w:val="nil"/>
        </w:pBdr>
        <w:spacing w:after="0" w:line="360" w:lineRule="auto"/>
        <w:ind w:right="850"/>
        <w:jc w:val="both"/>
        <w:rPr>
          <w:rFonts w:ascii="Arial" w:eastAsia="Arial" w:hAnsi="Arial" w:cs="Arial"/>
          <w:i/>
        </w:rPr>
      </w:pPr>
    </w:p>
    <w:p w14:paraId="55AA4763" w14:textId="77777777" w:rsidR="007437C0" w:rsidRPr="00C138D5" w:rsidRDefault="007437C0" w:rsidP="00C138D5">
      <w:pPr>
        <w:overflowPunct w:val="0"/>
        <w:autoSpaceDE w:val="0"/>
        <w:autoSpaceDN w:val="0"/>
        <w:adjustRightInd w:val="0"/>
        <w:spacing w:after="0" w:line="360" w:lineRule="auto"/>
        <w:jc w:val="both"/>
        <w:rPr>
          <w:rFonts w:ascii="Arial" w:eastAsia="Times New Roman" w:hAnsi="Arial" w:cs="Arial"/>
          <w:lang w:eastAsia="es-CO"/>
        </w:rPr>
      </w:pPr>
      <w:r w:rsidRPr="00C138D5">
        <w:rPr>
          <w:rFonts w:ascii="Arial" w:eastAsia="Arial" w:hAnsi="Arial" w:cs="Arial"/>
          <w:lang w:eastAsia="es-CO"/>
        </w:rPr>
        <w:lastRenderedPageBreak/>
        <w:t xml:space="preserve">Al respecto, </w:t>
      </w:r>
      <w:r w:rsidRPr="00C138D5">
        <w:rPr>
          <w:rFonts w:ascii="Arial" w:eastAsia="Times New Roman" w:hAnsi="Arial" w:cs="Arial"/>
          <w:lang w:eastAsia="es-CO"/>
        </w:rPr>
        <w:t>la Superintendencia Financiera de Colombia mediante concepto No. 2003026790-1 del 10 de junio de 2003, se pronunció con relación a régimen probatorio del contrato de seguro, indicando lo siguiente:</w:t>
      </w:r>
    </w:p>
    <w:p w14:paraId="00817E54" w14:textId="77777777" w:rsidR="007437C0" w:rsidRPr="00C138D5" w:rsidRDefault="007437C0" w:rsidP="00C138D5">
      <w:pPr>
        <w:pBdr>
          <w:top w:val="nil"/>
          <w:left w:val="nil"/>
          <w:bottom w:val="nil"/>
          <w:right w:val="nil"/>
          <w:between w:val="nil"/>
        </w:pBdr>
        <w:spacing w:after="0" w:line="360" w:lineRule="auto"/>
        <w:ind w:right="850"/>
        <w:jc w:val="both"/>
        <w:rPr>
          <w:rFonts w:ascii="Arial" w:eastAsia="Arial" w:hAnsi="Arial" w:cs="Arial"/>
        </w:rPr>
      </w:pPr>
    </w:p>
    <w:p w14:paraId="02D81C6F" w14:textId="60988819" w:rsidR="007437C0" w:rsidRPr="00C138D5" w:rsidRDefault="007437C0" w:rsidP="003E38AC">
      <w:pPr>
        <w:overflowPunct w:val="0"/>
        <w:autoSpaceDE w:val="0"/>
        <w:autoSpaceDN w:val="0"/>
        <w:adjustRightInd w:val="0"/>
        <w:spacing w:after="0" w:line="276" w:lineRule="auto"/>
        <w:ind w:left="851" w:right="850"/>
        <w:jc w:val="both"/>
        <w:rPr>
          <w:rFonts w:ascii="Arial" w:eastAsia="Times New Roman" w:hAnsi="Arial" w:cs="Arial"/>
          <w:i/>
          <w:iCs/>
          <w:lang w:eastAsia="es-CO"/>
        </w:rPr>
      </w:pPr>
      <w:r w:rsidRPr="003E38AC">
        <w:rPr>
          <w:rFonts w:ascii="Arial" w:eastAsia="Times New Roman" w:hAnsi="Arial" w:cs="Arial"/>
          <w:sz w:val="20"/>
          <w:szCs w:val="20"/>
          <w:lang w:eastAsia="es-CO"/>
        </w:rPr>
        <w:t xml:space="preserve">. </w:t>
      </w:r>
      <w:r w:rsidRPr="003E38AC">
        <w:rPr>
          <w:rFonts w:ascii="Arial" w:eastAsia="Times New Roman" w:hAnsi="Arial" w:cs="Arial"/>
          <w:b/>
          <w:bCs/>
          <w:sz w:val="20"/>
          <w:szCs w:val="20"/>
          <w:u w:val="single"/>
          <w:lang w:eastAsia="es-CO"/>
        </w:rPr>
        <w:t>En efecto, los artículos 1077 y 1080 del Código de Comercio imponen al asegurado demostrar judicial o extrajudicial la ocurrencia del siniestro y la cuantía de la pérdida, cuando fuere el caso, demostración que, tal como se deduce de la primera de las normas citadas, no se encuentra sujeta a ninguna restricción en materia probatoria y, por lo tanto, supone para el asegurado o beneficiario plena libertad para escoger cualquiera de los medios probatorios previstos en la ley, siempre y cuando el elegido sea idóneo, conducente y pertinente para demostrar claramente tales hechos.</w:t>
      </w:r>
      <w:r w:rsidRPr="003E38AC">
        <w:rPr>
          <w:rFonts w:ascii="Arial" w:eastAsia="Times New Roman" w:hAnsi="Arial" w:cs="Arial"/>
          <w:sz w:val="20"/>
          <w:szCs w:val="20"/>
          <w:lang w:eastAsia="es-CO"/>
        </w:rPr>
        <w:t>”</w:t>
      </w:r>
      <w:r w:rsidRPr="003E38AC">
        <w:rPr>
          <w:rFonts w:ascii="Arial" w:eastAsia="Times New Roman" w:hAnsi="Arial" w:cs="Arial"/>
          <w:sz w:val="20"/>
          <w:szCs w:val="20"/>
          <w:vertAlign w:val="superscript"/>
          <w:lang w:eastAsia="es-CO"/>
        </w:rPr>
        <w:footnoteReference w:id="5"/>
      </w:r>
      <w:r w:rsidRPr="003E38AC">
        <w:rPr>
          <w:rFonts w:ascii="Arial" w:eastAsia="Times New Roman" w:hAnsi="Arial" w:cs="Arial"/>
          <w:sz w:val="20"/>
          <w:szCs w:val="20"/>
          <w:lang w:eastAsia="es-CO"/>
        </w:rPr>
        <w:t>.</w:t>
      </w:r>
      <w:r w:rsidRPr="003E38AC">
        <w:rPr>
          <w:rFonts w:ascii="Arial" w:eastAsia="Times New Roman" w:hAnsi="Arial" w:cs="Arial"/>
          <w:i/>
          <w:iCs/>
          <w:sz w:val="20"/>
          <w:szCs w:val="20"/>
          <w:lang w:eastAsia="es-CO"/>
        </w:rPr>
        <w:t xml:space="preserve"> </w:t>
      </w:r>
      <w:r w:rsidRPr="00C138D5">
        <w:rPr>
          <w:rFonts w:ascii="Arial" w:eastAsia="Times New Roman" w:hAnsi="Arial" w:cs="Arial"/>
          <w:i/>
          <w:iCs/>
          <w:lang w:eastAsia="es-CO"/>
        </w:rPr>
        <w:t>(Subrayado y negrilla fuera del texto)</w:t>
      </w:r>
    </w:p>
    <w:p w14:paraId="37C77F7B" w14:textId="77777777" w:rsidR="007437C0" w:rsidRPr="00C138D5" w:rsidRDefault="007437C0" w:rsidP="00C138D5">
      <w:pPr>
        <w:pBdr>
          <w:top w:val="nil"/>
          <w:left w:val="nil"/>
          <w:bottom w:val="nil"/>
          <w:right w:val="nil"/>
          <w:between w:val="nil"/>
        </w:pBdr>
        <w:spacing w:after="0" w:line="360" w:lineRule="auto"/>
        <w:ind w:right="850"/>
        <w:jc w:val="both"/>
        <w:rPr>
          <w:rFonts w:ascii="Arial" w:eastAsia="Arial" w:hAnsi="Arial" w:cs="Arial"/>
        </w:rPr>
      </w:pPr>
    </w:p>
    <w:p w14:paraId="7B7256A6" w14:textId="77777777" w:rsidR="007437C0" w:rsidRPr="00C138D5" w:rsidRDefault="007437C0" w:rsidP="00C138D5">
      <w:pPr>
        <w:pBdr>
          <w:top w:val="nil"/>
          <w:left w:val="nil"/>
          <w:bottom w:val="nil"/>
          <w:right w:val="nil"/>
          <w:between w:val="nil"/>
        </w:pBdr>
        <w:spacing w:after="0" w:line="360" w:lineRule="auto"/>
        <w:jc w:val="both"/>
        <w:rPr>
          <w:rFonts w:ascii="Arial" w:eastAsia="Arial" w:hAnsi="Arial" w:cs="Arial"/>
        </w:rPr>
      </w:pPr>
      <w:r w:rsidRPr="00C138D5">
        <w:rPr>
          <w:rFonts w:ascii="Arial" w:eastAsia="Arial" w:hAnsi="Arial" w:cs="Arial"/>
        </w:rPr>
        <w:t>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Posición que ha sido adoptada la jurisprudencia del Consejo de Estado, al señalar que:</w:t>
      </w:r>
    </w:p>
    <w:p w14:paraId="6C732267" w14:textId="77777777" w:rsidR="007437C0" w:rsidRPr="00C138D5" w:rsidRDefault="007437C0" w:rsidP="00C138D5">
      <w:pPr>
        <w:pBdr>
          <w:top w:val="nil"/>
          <w:left w:val="nil"/>
          <w:bottom w:val="nil"/>
          <w:right w:val="nil"/>
          <w:between w:val="nil"/>
        </w:pBdr>
        <w:spacing w:after="0" w:line="360" w:lineRule="auto"/>
        <w:jc w:val="both"/>
        <w:rPr>
          <w:rFonts w:ascii="Arial" w:eastAsia="Arial" w:hAnsi="Arial" w:cs="Arial"/>
        </w:rPr>
      </w:pPr>
    </w:p>
    <w:p w14:paraId="17FBAC40" w14:textId="56E614F3" w:rsidR="007437C0" w:rsidRPr="003E38AC" w:rsidRDefault="007437C0" w:rsidP="003E38AC">
      <w:pPr>
        <w:shd w:val="clear" w:color="auto" w:fill="FFFFFF"/>
        <w:spacing w:after="0" w:line="276" w:lineRule="auto"/>
        <w:ind w:left="850" w:right="850"/>
        <w:jc w:val="both"/>
        <w:rPr>
          <w:rFonts w:ascii="Arial" w:eastAsia="Calibri" w:hAnsi="Arial" w:cs="Arial"/>
          <w:iCs/>
          <w:color w:val="000000"/>
          <w:spacing w:val="1"/>
          <w:sz w:val="20"/>
          <w:szCs w:val="20"/>
          <w:lang w:val="es-ES_tradnl"/>
        </w:rPr>
      </w:pPr>
      <w:r w:rsidRPr="003E38AC">
        <w:rPr>
          <w:rFonts w:ascii="Arial" w:eastAsia="Calibri" w:hAnsi="Arial" w:cs="Arial"/>
          <w:iCs/>
          <w:color w:val="000000"/>
          <w:spacing w:val="5"/>
          <w:sz w:val="20"/>
          <w:szCs w:val="20"/>
          <w:lang w:val="es-ES_tradnl"/>
        </w:rPr>
        <w:t xml:space="preserve">Lo anterior no significa que la entidad pública pueda, al expedir el acto administrativo correspondiente, sustraerse de las reglas de conducta que le impone </w:t>
      </w:r>
      <w:r w:rsidRPr="003E38AC">
        <w:rPr>
          <w:rFonts w:ascii="Arial" w:eastAsia="Calibri" w:hAnsi="Arial" w:cs="Arial"/>
          <w:iCs/>
          <w:color w:val="000000"/>
          <w:spacing w:val="7"/>
          <w:sz w:val="20"/>
          <w:szCs w:val="20"/>
          <w:lang w:val="es-ES_tradnl"/>
        </w:rPr>
        <w:t xml:space="preserve">el debido procedimiento, para declarar el siniestro y hacer efectiva la garantía, dichas reglas imponen, entre otras, </w:t>
      </w:r>
      <w:r w:rsidRPr="003E38AC">
        <w:rPr>
          <w:rFonts w:ascii="Arial" w:eastAsia="Calibri" w:hAnsi="Arial" w:cs="Arial"/>
          <w:b/>
          <w:iCs/>
          <w:color w:val="000000"/>
          <w:spacing w:val="7"/>
          <w:sz w:val="20"/>
          <w:szCs w:val="20"/>
          <w:u w:val="single"/>
          <w:lang w:val="es-ES_tradnl"/>
        </w:rPr>
        <w:t>el deber de motivar el acto administrativo indicando en él los supuestos de hecho y probatorios que soportan el acaecimiento del siniestro y por supuesto, la cuantía de la indemnización, como también, garantizar que tanto el</w:t>
      </w:r>
      <w:r w:rsidRPr="003E38AC">
        <w:rPr>
          <w:rFonts w:ascii="Arial" w:eastAsia="Calibri" w:hAnsi="Arial" w:cs="Arial"/>
          <w:b/>
          <w:iCs/>
          <w:color w:val="000000"/>
          <w:spacing w:val="6"/>
          <w:sz w:val="20"/>
          <w:szCs w:val="20"/>
          <w:u w:val="single"/>
          <w:lang w:val="es-ES_tradnl"/>
        </w:rPr>
        <w:t xml:space="preserve"> contratista como la compañía de seguros, en ejercicio de los derechos de contradicción y legítima defensa, puedan </w:t>
      </w:r>
      <w:r w:rsidRPr="003E38AC">
        <w:rPr>
          <w:rFonts w:ascii="Arial" w:eastAsia="Calibri" w:hAnsi="Arial" w:cs="Arial"/>
          <w:b/>
          <w:iCs/>
          <w:color w:val="000000"/>
          <w:spacing w:val="2"/>
          <w:sz w:val="20"/>
          <w:szCs w:val="20"/>
          <w:u w:val="single"/>
          <w:lang w:val="es-ES_tradnl"/>
        </w:rPr>
        <w:t>controvertir el acto administrativo</w:t>
      </w:r>
      <w:r w:rsidRPr="003E38AC">
        <w:rPr>
          <w:rFonts w:ascii="Arial" w:eastAsia="Calibri" w:hAnsi="Arial" w:cs="Arial"/>
          <w:b/>
          <w:iCs/>
          <w:color w:val="000000"/>
          <w:spacing w:val="3"/>
          <w:sz w:val="20"/>
          <w:szCs w:val="20"/>
          <w:u w:val="single"/>
          <w:lang w:val="es-ES_tradnl"/>
        </w:rPr>
        <w:t>.</w:t>
      </w:r>
      <w:r w:rsidRPr="003E38AC">
        <w:rPr>
          <w:rFonts w:ascii="Arial" w:eastAsia="Calibri" w:hAnsi="Arial" w:cs="Arial"/>
          <w:iCs/>
          <w:color w:val="000000"/>
          <w:spacing w:val="3"/>
          <w:sz w:val="20"/>
          <w:szCs w:val="20"/>
          <w:lang w:val="es-ES_tradnl"/>
        </w:rPr>
        <w:t xml:space="preserve"> </w:t>
      </w:r>
    </w:p>
    <w:p w14:paraId="2D0BDD35" w14:textId="77777777" w:rsidR="007437C0" w:rsidRPr="00C138D5" w:rsidRDefault="007437C0" w:rsidP="00C138D5">
      <w:pPr>
        <w:pBdr>
          <w:top w:val="nil"/>
          <w:left w:val="nil"/>
          <w:bottom w:val="nil"/>
          <w:right w:val="nil"/>
          <w:between w:val="nil"/>
        </w:pBdr>
        <w:spacing w:after="0" w:line="360" w:lineRule="auto"/>
        <w:ind w:right="850"/>
        <w:jc w:val="both"/>
        <w:rPr>
          <w:rFonts w:ascii="Arial" w:eastAsia="Arial" w:hAnsi="Arial" w:cs="Arial"/>
          <w:lang w:val="es-ES_tradnl"/>
        </w:rPr>
      </w:pPr>
    </w:p>
    <w:p w14:paraId="3B31F872" w14:textId="77777777" w:rsidR="007437C0" w:rsidRPr="00C138D5" w:rsidRDefault="007437C0" w:rsidP="00C138D5">
      <w:pPr>
        <w:pBdr>
          <w:top w:val="nil"/>
          <w:left w:val="nil"/>
          <w:bottom w:val="nil"/>
          <w:right w:val="nil"/>
          <w:between w:val="nil"/>
        </w:pBdr>
        <w:spacing w:after="0" w:line="360" w:lineRule="auto"/>
        <w:jc w:val="both"/>
        <w:rPr>
          <w:rFonts w:ascii="Arial" w:eastAsia="Arial" w:hAnsi="Arial" w:cs="Arial"/>
          <w:lang w:val="es-ES_tradnl"/>
        </w:rPr>
      </w:pPr>
      <w:r w:rsidRPr="00C138D5">
        <w:rPr>
          <w:rFonts w:ascii="Arial" w:eastAsia="Arial" w:hAnsi="Arial" w:cs="Arial"/>
          <w:lang w:val="es-ES_tradnl"/>
        </w:rPr>
        <w:t xml:space="preserve">Mediante otro pronunciamiento, el Consejo de Estado señaló que para hacer efectiva las garantías, las entidades administrativas deben cuantificar el perjuicio para determinar el monto que debe pagar la compañía aseguradora. De tal suerte que está en la obligación de </w:t>
      </w:r>
      <w:r w:rsidRPr="00C138D5">
        <w:rPr>
          <w:rFonts w:ascii="Arial" w:eastAsia="Arial" w:hAnsi="Arial" w:cs="Arial"/>
          <w:lang w:val="es-ES_tradnl"/>
        </w:rPr>
        <w:lastRenderedPageBreak/>
        <w:t>tasar la cuantía de la perdida y demostrar la ocurrencia del riesgo, a fin de exigir indemnización alguna al asegurador:</w:t>
      </w:r>
    </w:p>
    <w:p w14:paraId="0714FE1E" w14:textId="77777777" w:rsidR="007437C0" w:rsidRPr="00C138D5" w:rsidRDefault="007437C0" w:rsidP="00C138D5">
      <w:pPr>
        <w:pBdr>
          <w:top w:val="nil"/>
          <w:left w:val="nil"/>
          <w:bottom w:val="nil"/>
          <w:right w:val="nil"/>
          <w:between w:val="nil"/>
        </w:pBdr>
        <w:spacing w:after="0" w:line="360" w:lineRule="auto"/>
        <w:ind w:right="850"/>
        <w:jc w:val="both"/>
        <w:rPr>
          <w:rFonts w:ascii="Arial" w:eastAsia="Arial" w:hAnsi="Arial" w:cs="Arial"/>
          <w:lang w:val="es-ES_tradnl"/>
        </w:rPr>
      </w:pPr>
    </w:p>
    <w:p w14:paraId="5B75EF21" w14:textId="05FFA1EC" w:rsidR="007437C0" w:rsidRPr="003E38AC" w:rsidRDefault="007437C0" w:rsidP="003E38AC">
      <w:pPr>
        <w:tabs>
          <w:tab w:val="center" w:pos="4677"/>
        </w:tabs>
        <w:suppressAutoHyphens/>
        <w:overflowPunct w:val="0"/>
        <w:autoSpaceDE w:val="0"/>
        <w:autoSpaceDN w:val="0"/>
        <w:adjustRightInd w:val="0"/>
        <w:spacing w:after="0" w:line="276" w:lineRule="auto"/>
        <w:ind w:left="850" w:right="850"/>
        <w:jc w:val="both"/>
        <w:rPr>
          <w:rFonts w:ascii="Arial" w:eastAsia="Calibri" w:hAnsi="Arial" w:cs="Arial"/>
          <w:iCs/>
          <w:sz w:val="20"/>
          <w:szCs w:val="20"/>
        </w:rPr>
      </w:pPr>
      <w:r w:rsidRPr="003E38AC">
        <w:rPr>
          <w:rFonts w:ascii="Arial" w:eastAsia="Calibri" w:hAnsi="Arial" w:cs="Arial"/>
          <w:iCs/>
          <w:sz w:val="20"/>
          <w:szCs w:val="20"/>
        </w:rPr>
        <w:t xml:space="preserve">En los anteriores términos, la Sala reiterará la tesis consolidada hasta ahora, en el sentido de que las </w:t>
      </w:r>
      <w:r w:rsidRPr="003E38AC">
        <w:rPr>
          <w:rFonts w:ascii="Arial" w:eastAsia="Calibri" w:hAnsi="Arial" w:cs="Arial"/>
          <w:b/>
          <w:iCs/>
          <w:sz w:val="20"/>
          <w:szCs w:val="20"/>
          <w:u w:val="single"/>
        </w:rPr>
        <w:t>entidades públicas pueden declarar el siniestro de las pólizas de seguros constituidas a su favor. Incluso pueden -mejor sería decir que deben-, cuantificar el perjuicio, para determinar qué monto asegurado es el que debe pagar la compañía de seguros y/o el contratista</w:t>
      </w:r>
      <w:r w:rsidRPr="003E38AC">
        <w:rPr>
          <w:rFonts w:ascii="Arial" w:eastAsia="Calibri" w:hAnsi="Arial" w:cs="Arial"/>
          <w:iCs/>
          <w:sz w:val="20"/>
          <w:szCs w:val="20"/>
        </w:rPr>
        <w:t xml:space="preserve">. </w:t>
      </w:r>
    </w:p>
    <w:p w14:paraId="5663BEBF" w14:textId="77777777" w:rsidR="007437C0" w:rsidRPr="00C138D5" w:rsidRDefault="007437C0" w:rsidP="00C138D5">
      <w:pPr>
        <w:tabs>
          <w:tab w:val="center" w:pos="4677"/>
        </w:tabs>
        <w:suppressAutoHyphens/>
        <w:overflowPunct w:val="0"/>
        <w:autoSpaceDE w:val="0"/>
        <w:autoSpaceDN w:val="0"/>
        <w:adjustRightInd w:val="0"/>
        <w:spacing w:after="0" w:line="360" w:lineRule="auto"/>
        <w:ind w:left="850" w:right="850"/>
        <w:jc w:val="both"/>
        <w:rPr>
          <w:rFonts w:ascii="Arial" w:eastAsia="Calibri" w:hAnsi="Arial" w:cs="Arial"/>
        </w:rPr>
      </w:pPr>
    </w:p>
    <w:p w14:paraId="4B998598" w14:textId="77777777" w:rsidR="007437C0" w:rsidRPr="00C138D5" w:rsidRDefault="007437C0" w:rsidP="00C138D5">
      <w:pPr>
        <w:pBdr>
          <w:top w:val="nil"/>
          <w:left w:val="nil"/>
          <w:bottom w:val="nil"/>
          <w:right w:val="nil"/>
          <w:between w:val="nil"/>
        </w:pBdr>
        <w:shd w:val="clear" w:color="auto" w:fill="FFFFFF"/>
        <w:spacing w:after="0" w:line="360" w:lineRule="auto"/>
        <w:jc w:val="both"/>
        <w:rPr>
          <w:rFonts w:ascii="Arial" w:eastAsia="Arial" w:hAnsi="Arial" w:cs="Arial"/>
        </w:rPr>
      </w:pPr>
      <w:r w:rsidRPr="00C138D5">
        <w:rPr>
          <w:rFonts w:ascii="Arial" w:eastAsia="Calibri" w:hAnsi="Arial" w:cs="Arial"/>
        </w:rPr>
        <w:t xml:space="preserve">En virtud de lo anterior, se tiene que </w:t>
      </w:r>
      <w:r w:rsidRPr="00C138D5">
        <w:rPr>
          <w:rFonts w:ascii="Arial" w:eastAsia="Arial" w:hAnsi="Arial" w:cs="Arial"/>
        </w:rPr>
        <w:t xml:space="preserve">cuando la entidad administrativa declara el siniestro en virtud de una póliza de cumplimiento a través de un acto administrativo, deberá en primer lugar, </w:t>
      </w:r>
      <w:r w:rsidRPr="00C138D5">
        <w:rPr>
          <w:rFonts w:ascii="Arial" w:eastAsia="Arial" w:hAnsi="Arial" w:cs="Arial"/>
          <w:u w:val="single"/>
        </w:rPr>
        <w:t>demostrar la ocurrencia del siniestro.</w:t>
      </w:r>
      <w:r w:rsidRPr="00C138D5">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5BA6FAC0" w14:textId="77777777" w:rsidR="007437C0" w:rsidRPr="00C138D5" w:rsidRDefault="007437C0" w:rsidP="00C138D5">
      <w:pPr>
        <w:pBdr>
          <w:top w:val="nil"/>
          <w:left w:val="nil"/>
          <w:bottom w:val="nil"/>
          <w:right w:val="nil"/>
          <w:between w:val="nil"/>
        </w:pBdr>
        <w:shd w:val="clear" w:color="auto" w:fill="FFFFFF"/>
        <w:spacing w:after="0" w:line="360" w:lineRule="auto"/>
        <w:jc w:val="both"/>
        <w:rPr>
          <w:rFonts w:ascii="Arial" w:eastAsia="Arial" w:hAnsi="Arial" w:cs="Arial"/>
        </w:rPr>
      </w:pPr>
    </w:p>
    <w:p w14:paraId="4187FB68" w14:textId="18C49DA6" w:rsidR="005855C2" w:rsidRPr="00C138D5" w:rsidRDefault="005855C2" w:rsidP="00C138D5">
      <w:pPr>
        <w:spacing w:after="0" w:line="360" w:lineRule="auto"/>
        <w:ind w:left="862"/>
        <w:contextualSpacing/>
        <w:jc w:val="both"/>
        <w:rPr>
          <w:rFonts w:ascii="Arial" w:eastAsia="Times New Roman" w:hAnsi="Arial" w:cs="Arial"/>
          <w:u w:val="single"/>
          <w:lang w:val="es-ES" w:eastAsia="es-ES"/>
        </w:rPr>
      </w:pPr>
    </w:p>
    <w:p w14:paraId="2C5797EA" w14:textId="52FCA663" w:rsidR="007437C0" w:rsidRPr="00C138D5" w:rsidRDefault="007437C0" w:rsidP="006911A7">
      <w:pPr>
        <w:numPr>
          <w:ilvl w:val="0"/>
          <w:numId w:val="13"/>
        </w:numPr>
        <w:spacing w:after="0" w:line="360" w:lineRule="auto"/>
        <w:contextualSpacing/>
        <w:jc w:val="both"/>
        <w:rPr>
          <w:rFonts w:ascii="Arial" w:eastAsia="Times New Roman" w:hAnsi="Arial" w:cs="Arial"/>
          <w:u w:val="single"/>
          <w:lang w:val="es-ES" w:eastAsia="es-ES"/>
        </w:rPr>
      </w:pPr>
      <w:r w:rsidRPr="00C138D5">
        <w:rPr>
          <w:rFonts w:ascii="Arial" w:eastAsia="Times New Roman" w:hAnsi="Arial" w:cs="Arial"/>
          <w:b/>
          <w:u w:val="single"/>
          <w:lang w:val="es-ES" w:eastAsia="es-ES"/>
        </w:rPr>
        <w:t>LIMITACIÓN DE RESPONSABILIDAD AL VALOR ASEGURADO</w:t>
      </w:r>
      <w:r w:rsidRPr="00C138D5">
        <w:rPr>
          <w:rFonts w:ascii="Arial" w:eastAsia="Times New Roman" w:hAnsi="Arial" w:cs="Arial"/>
          <w:u w:val="single"/>
          <w:lang w:val="es-ES" w:eastAsia="es-ES"/>
        </w:rPr>
        <w:t xml:space="preserve"> </w:t>
      </w:r>
    </w:p>
    <w:p w14:paraId="376BB105" w14:textId="77777777" w:rsidR="007437C0" w:rsidRPr="00C138D5" w:rsidRDefault="007437C0" w:rsidP="00C138D5">
      <w:pPr>
        <w:spacing w:after="0" w:line="360" w:lineRule="auto"/>
        <w:jc w:val="both"/>
        <w:rPr>
          <w:rFonts w:ascii="Arial" w:hAnsi="Arial" w:cs="Arial"/>
        </w:rPr>
      </w:pPr>
    </w:p>
    <w:p w14:paraId="3972CB75" w14:textId="411A463C" w:rsidR="007437C0" w:rsidRPr="00C138D5" w:rsidRDefault="007437C0" w:rsidP="00C138D5">
      <w:pPr>
        <w:spacing w:after="0" w:line="360" w:lineRule="auto"/>
        <w:jc w:val="both"/>
        <w:rPr>
          <w:rFonts w:ascii="Arial" w:hAnsi="Arial" w:cs="Arial"/>
        </w:rPr>
      </w:pPr>
      <w:r w:rsidRPr="00C138D5">
        <w:rPr>
          <w:rFonts w:ascii="Arial" w:hAnsi="Arial" w:cs="Arial"/>
        </w:rPr>
        <w:t>En gracia de discusión y sin que el presente reparo, implique reconocimiento alguno frente a que el incumplimiento de que trata este trámite fuere atribuible a</w:t>
      </w:r>
      <w:r w:rsidR="0062613E">
        <w:rPr>
          <w:rFonts w:ascii="Arial" w:hAnsi="Arial" w:cs="Arial"/>
        </w:rPr>
        <w:t>l contratista</w:t>
      </w:r>
      <w:r w:rsidRPr="00C138D5">
        <w:rPr>
          <w:rFonts w:ascii="Arial" w:hAnsi="Arial" w:cs="Arial"/>
        </w:rPr>
        <w:t xml:space="preserve">, 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C138D5">
        <w:rPr>
          <w:rFonts w:ascii="Arial" w:hAnsi="Arial" w:cs="Arial"/>
        </w:rPr>
        <w:t>aseguraticio</w:t>
      </w:r>
      <w:proofErr w:type="spellEnd"/>
      <w:r w:rsidRPr="00C138D5">
        <w:rPr>
          <w:rFonts w:ascii="Arial" w:hAnsi="Arial" w:cs="Arial"/>
        </w:rPr>
        <w:t xml:space="preserve">, entre ellas, la del límite asegurado, regido por el artículo 1079 del </w:t>
      </w:r>
      <w:proofErr w:type="spellStart"/>
      <w:r w:rsidRPr="00C138D5">
        <w:rPr>
          <w:rFonts w:ascii="Arial" w:hAnsi="Arial" w:cs="Arial"/>
        </w:rPr>
        <w:t>C.Co</w:t>
      </w:r>
      <w:proofErr w:type="spellEnd"/>
      <w:r w:rsidRPr="00C138D5">
        <w:rPr>
          <w:rFonts w:ascii="Arial" w:hAnsi="Arial" w:cs="Arial"/>
        </w:rPr>
        <w:t xml:space="preserve">.: </w:t>
      </w:r>
    </w:p>
    <w:p w14:paraId="03F41BA7" w14:textId="77777777" w:rsidR="007437C0" w:rsidRPr="00C138D5" w:rsidRDefault="007437C0" w:rsidP="00C138D5">
      <w:pPr>
        <w:spacing w:after="0" w:line="360" w:lineRule="auto"/>
        <w:jc w:val="both"/>
        <w:rPr>
          <w:rFonts w:ascii="Arial" w:hAnsi="Arial" w:cs="Arial"/>
        </w:rPr>
      </w:pPr>
      <w:r w:rsidRPr="00C138D5">
        <w:rPr>
          <w:rFonts w:ascii="Arial" w:hAnsi="Arial" w:cs="Arial"/>
        </w:rPr>
        <w:t xml:space="preserve">   </w:t>
      </w:r>
    </w:p>
    <w:p w14:paraId="46D58878" w14:textId="4BBD3248" w:rsidR="007437C0" w:rsidRPr="00C138D5" w:rsidRDefault="007437C0" w:rsidP="003E38AC">
      <w:pPr>
        <w:spacing w:after="0" w:line="276" w:lineRule="auto"/>
        <w:ind w:left="851" w:right="851"/>
        <w:jc w:val="both"/>
        <w:rPr>
          <w:rFonts w:ascii="Arial" w:eastAsia="Times New Roman" w:hAnsi="Arial" w:cs="Arial"/>
          <w:i/>
        </w:rPr>
      </w:pPr>
      <w:r w:rsidRPr="003E38AC">
        <w:rPr>
          <w:rFonts w:ascii="Arial" w:eastAsia="Times New Roman" w:hAnsi="Arial" w:cs="Arial"/>
          <w:b/>
          <w:bCs/>
          <w:iCs/>
        </w:rPr>
        <w:lastRenderedPageBreak/>
        <w:t>ARTÍCULO 1079. RESPONSABILIDAD HASTA LA CONCURRENCIA DE LA SUMA ASEGURADA</w:t>
      </w:r>
      <w:r w:rsidRPr="003E38AC">
        <w:rPr>
          <w:rFonts w:ascii="Arial" w:eastAsia="Times New Roman" w:hAnsi="Arial" w:cs="Arial"/>
          <w:iCs/>
        </w:rPr>
        <w:t>. El asegurador no estará obligado a responder si no hasta concurrencia de la suma asegurada, sin perjuicio de lo dispuesto en el inciso segundo del artículo 1074</w:t>
      </w:r>
      <w:r w:rsidRPr="00C138D5">
        <w:rPr>
          <w:rFonts w:ascii="Arial" w:eastAsia="Times New Roman" w:hAnsi="Arial" w:cs="Arial"/>
          <w:i/>
        </w:rPr>
        <w:t>.</w:t>
      </w:r>
    </w:p>
    <w:p w14:paraId="08E14348" w14:textId="77777777" w:rsidR="007437C0" w:rsidRPr="00C138D5" w:rsidRDefault="007437C0" w:rsidP="00C138D5">
      <w:pPr>
        <w:spacing w:after="0" w:line="360" w:lineRule="auto"/>
        <w:ind w:left="851" w:right="851"/>
        <w:jc w:val="both"/>
        <w:rPr>
          <w:rFonts w:ascii="Arial" w:eastAsia="Times New Roman" w:hAnsi="Arial" w:cs="Arial"/>
          <w:i/>
        </w:rPr>
      </w:pPr>
    </w:p>
    <w:p w14:paraId="44DED2E9" w14:textId="77777777" w:rsidR="007437C0" w:rsidRPr="00C138D5" w:rsidRDefault="007437C0" w:rsidP="00C138D5">
      <w:pPr>
        <w:spacing w:after="0" w:line="360" w:lineRule="auto"/>
        <w:jc w:val="both"/>
        <w:rPr>
          <w:rFonts w:ascii="Arial" w:hAnsi="Arial" w:cs="Arial"/>
          <w:color w:val="222222"/>
          <w:shd w:val="clear" w:color="auto" w:fill="FFFFFF"/>
        </w:rPr>
      </w:pPr>
      <w:r w:rsidRPr="00C138D5">
        <w:rPr>
          <w:rFonts w:ascii="Arial" w:eastAsia="Times New Roman" w:hAnsi="Arial" w:cs="Arial"/>
          <w:bCs/>
          <w:shd w:val="clear" w:color="auto" w:fill="FFFFFF"/>
          <w:lang w:val="es-ES_tradnl" w:eastAsia="es-ES"/>
        </w:rPr>
        <w:t xml:space="preserve">Por ende, el asegurado no podrá de ninguna manera obtener una indemnización superior en cuantía al límite de la suma asegurada. </w:t>
      </w:r>
      <w:r w:rsidRPr="00C138D5">
        <w:rPr>
          <w:rFonts w:ascii="Arial" w:hAnsi="Arial" w:cs="Arial"/>
          <w:color w:val="222222"/>
          <w:shd w:val="clear" w:color="auto" w:fill="FFFFFF"/>
        </w:rPr>
        <w:t xml:space="preserve">De otro lado, se insiste, tampoco se ha demostrado la cuantía del presunto incumplimiento; puesto como ya se advirtió, el contratante no ha realizado el pago del contrato, lo cual palmariamente deja por sentado que no existe un perjuicio causado, por lo que la póliza no puede ser objeto de afectación. </w:t>
      </w:r>
    </w:p>
    <w:p w14:paraId="334DFF80" w14:textId="77777777" w:rsidR="007437C0" w:rsidRPr="00C138D5" w:rsidRDefault="007437C0" w:rsidP="00C138D5">
      <w:pPr>
        <w:spacing w:after="0" w:line="360" w:lineRule="auto"/>
        <w:jc w:val="both"/>
        <w:rPr>
          <w:rFonts w:ascii="Arial" w:hAnsi="Arial" w:cs="Arial"/>
          <w:color w:val="222222"/>
          <w:shd w:val="clear" w:color="auto" w:fill="FFFFFF"/>
        </w:rPr>
      </w:pPr>
    </w:p>
    <w:p w14:paraId="524F9695" w14:textId="77777777" w:rsidR="007437C0" w:rsidRPr="00C138D5" w:rsidRDefault="007437C0" w:rsidP="00C138D5">
      <w:pPr>
        <w:spacing w:after="0" w:line="360" w:lineRule="auto"/>
        <w:jc w:val="both"/>
        <w:rPr>
          <w:rFonts w:ascii="Arial" w:hAnsi="Arial" w:cs="Arial"/>
          <w:color w:val="222222"/>
          <w:shd w:val="clear" w:color="auto" w:fill="FFFFFF"/>
        </w:rPr>
      </w:pPr>
      <w:r w:rsidRPr="00C138D5">
        <w:rPr>
          <w:rFonts w:ascii="Arial" w:hAnsi="Arial" w:cs="Arial"/>
          <w:color w:val="222222"/>
          <w:shd w:val="clear" w:color="auto" w:fill="FFFFFF"/>
        </w:rPr>
        <w:t xml:space="preserve">No obstante, en caso de que la convocante insista en su posición y en la presunta existencia del incumplimiento y de un perjuicio, mi representada sólo responderá hasta el valor de la suma asegurada. </w:t>
      </w:r>
    </w:p>
    <w:p w14:paraId="5250BE1A" w14:textId="77777777" w:rsidR="007437C0" w:rsidRPr="00C138D5" w:rsidRDefault="007437C0" w:rsidP="00C138D5">
      <w:pPr>
        <w:spacing w:after="0" w:line="360" w:lineRule="auto"/>
        <w:jc w:val="both"/>
        <w:rPr>
          <w:rFonts w:ascii="Arial" w:hAnsi="Arial" w:cs="Arial"/>
          <w:color w:val="222222"/>
          <w:shd w:val="clear" w:color="auto" w:fill="FFFFFF"/>
        </w:rPr>
      </w:pPr>
    </w:p>
    <w:p w14:paraId="7E99BB77" w14:textId="6BF8F7DC" w:rsidR="007437C0" w:rsidRPr="00C138D5" w:rsidRDefault="0062613E" w:rsidP="00C138D5">
      <w:pPr>
        <w:spacing w:after="0" w:line="360" w:lineRule="auto"/>
        <w:jc w:val="both"/>
        <w:rPr>
          <w:rFonts w:ascii="Arial" w:hAnsi="Arial" w:cs="Arial"/>
          <w:color w:val="222222"/>
          <w:shd w:val="clear" w:color="auto" w:fill="FFFFFF"/>
        </w:rPr>
      </w:pPr>
      <w:r w:rsidRPr="0062613E">
        <w:rPr>
          <w:rFonts w:ascii="Arial" w:hAnsi="Arial" w:cs="Arial"/>
          <w:color w:val="222222"/>
          <w:shd w:val="clear" w:color="auto" w:fill="FFFFFF"/>
        </w:rPr>
        <w:drawing>
          <wp:inline distT="0" distB="0" distL="0" distR="0" wp14:anchorId="4949B512" wp14:editId="6FF3EA44">
            <wp:extent cx="5612130" cy="1390650"/>
            <wp:effectExtent l="0" t="0" r="7620" b="0"/>
            <wp:docPr id="20259294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29437" name=""/>
                    <pic:cNvPicPr/>
                  </pic:nvPicPr>
                  <pic:blipFill>
                    <a:blip r:embed="rId13"/>
                    <a:stretch>
                      <a:fillRect/>
                    </a:stretch>
                  </pic:blipFill>
                  <pic:spPr>
                    <a:xfrm>
                      <a:off x="0" y="0"/>
                      <a:ext cx="5612130" cy="1390650"/>
                    </a:xfrm>
                    <a:prstGeom prst="rect">
                      <a:avLst/>
                    </a:prstGeom>
                  </pic:spPr>
                </pic:pic>
              </a:graphicData>
            </a:graphic>
          </wp:inline>
        </w:drawing>
      </w:r>
    </w:p>
    <w:p w14:paraId="6AB9C421" w14:textId="77777777" w:rsidR="007437C0" w:rsidRPr="00C138D5" w:rsidRDefault="007437C0" w:rsidP="00C138D5">
      <w:pPr>
        <w:pStyle w:val="Prrafodelista"/>
        <w:spacing w:after="0" w:line="360" w:lineRule="auto"/>
        <w:jc w:val="both"/>
        <w:rPr>
          <w:rFonts w:ascii="Arial" w:hAnsi="Arial" w:cs="Arial"/>
          <w:color w:val="222222"/>
          <w:shd w:val="clear" w:color="auto" w:fill="FFFFFF"/>
        </w:rPr>
      </w:pPr>
    </w:p>
    <w:p w14:paraId="73A62896" w14:textId="77777777" w:rsidR="007437C0" w:rsidRPr="00C138D5" w:rsidRDefault="007437C0" w:rsidP="00C138D5">
      <w:pPr>
        <w:spacing w:after="0" w:line="360" w:lineRule="auto"/>
        <w:jc w:val="both"/>
        <w:rPr>
          <w:rFonts w:ascii="Arial" w:hAnsi="Arial" w:cs="Arial"/>
          <w:color w:val="222222"/>
          <w:shd w:val="clear" w:color="auto" w:fill="FFFFFF"/>
        </w:rPr>
      </w:pPr>
      <w:r w:rsidRPr="00C138D5">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486FF356" w14:textId="77777777" w:rsidR="007437C0" w:rsidRPr="00C138D5" w:rsidRDefault="007437C0" w:rsidP="00C138D5">
      <w:pPr>
        <w:spacing w:after="0" w:line="360" w:lineRule="auto"/>
        <w:jc w:val="both"/>
        <w:rPr>
          <w:rFonts w:ascii="Arial" w:hAnsi="Arial" w:cs="Arial"/>
          <w:color w:val="222222"/>
          <w:shd w:val="clear" w:color="auto" w:fill="FFFFFF"/>
        </w:rPr>
      </w:pPr>
    </w:p>
    <w:p w14:paraId="09D6F300" w14:textId="77777777" w:rsidR="007437C0" w:rsidRPr="00C138D5" w:rsidRDefault="007437C0" w:rsidP="00C138D5">
      <w:pPr>
        <w:spacing w:after="0" w:line="360" w:lineRule="auto"/>
        <w:jc w:val="both"/>
        <w:rPr>
          <w:rFonts w:ascii="Arial" w:hAnsi="Arial" w:cs="Arial"/>
          <w:color w:val="222222"/>
          <w:shd w:val="clear" w:color="auto" w:fill="FFFFFF"/>
        </w:rPr>
      </w:pPr>
      <w:r w:rsidRPr="00C138D5">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163508CA" w14:textId="77777777" w:rsidR="007437C0" w:rsidRPr="00C138D5" w:rsidRDefault="007437C0" w:rsidP="00C138D5">
      <w:pPr>
        <w:spacing w:after="0" w:line="360" w:lineRule="auto"/>
        <w:jc w:val="both"/>
        <w:rPr>
          <w:rFonts w:ascii="Arial" w:hAnsi="Arial" w:cs="Arial"/>
          <w:lang w:val="es-ES_tradnl"/>
        </w:rPr>
      </w:pPr>
    </w:p>
    <w:p w14:paraId="0B9EF34B" w14:textId="77777777" w:rsidR="007437C0" w:rsidRPr="00C138D5" w:rsidRDefault="007437C0" w:rsidP="006911A7">
      <w:pPr>
        <w:pStyle w:val="Prrafodelista"/>
        <w:numPr>
          <w:ilvl w:val="0"/>
          <w:numId w:val="13"/>
        </w:numPr>
        <w:spacing w:after="0" w:line="360" w:lineRule="auto"/>
        <w:jc w:val="both"/>
        <w:rPr>
          <w:rFonts w:ascii="Arial" w:hAnsi="Arial" w:cs="Arial"/>
          <w:b/>
          <w:u w:val="single"/>
          <w:lang w:val="es-ES_tradnl"/>
        </w:rPr>
      </w:pPr>
      <w:r w:rsidRPr="00C138D5">
        <w:rPr>
          <w:rFonts w:ascii="Arial" w:hAnsi="Arial" w:cs="Arial"/>
          <w:b/>
          <w:u w:val="single"/>
          <w:lang w:val="es-ES_tradnl"/>
        </w:rPr>
        <w:t>COMPENSACIÓN EN EL CONTRATO DE SEGURO</w:t>
      </w:r>
    </w:p>
    <w:p w14:paraId="6BE849C7" w14:textId="77777777" w:rsidR="007437C0" w:rsidRPr="00C138D5" w:rsidRDefault="007437C0" w:rsidP="00C138D5">
      <w:pPr>
        <w:pStyle w:val="Prrafodelista"/>
        <w:spacing w:after="0" w:line="360" w:lineRule="auto"/>
        <w:jc w:val="both"/>
        <w:rPr>
          <w:rFonts w:ascii="Arial" w:hAnsi="Arial" w:cs="Arial"/>
          <w:b/>
          <w:lang w:val="es-ES_tradnl"/>
        </w:rPr>
      </w:pPr>
    </w:p>
    <w:p w14:paraId="496346B6" w14:textId="77777777" w:rsidR="007437C0" w:rsidRPr="00C138D5" w:rsidRDefault="007437C0" w:rsidP="00C138D5">
      <w:pPr>
        <w:spacing w:after="0" w:line="360" w:lineRule="auto"/>
        <w:jc w:val="both"/>
        <w:rPr>
          <w:rFonts w:ascii="Arial" w:eastAsia="Times New Roman" w:hAnsi="Arial" w:cs="Arial"/>
          <w:lang w:eastAsia="es-CO"/>
        </w:rPr>
      </w:pPr>
      <w:r w:rsidRPr="00C138D5">
        <w:rPr>
          <w:rFonts w:ascii="Arial" w:hAnsi="Arial" w:cs="Arial"/>
          <w:lang w:val="es-ES_tradnl"/>
        </w:rPr>
        <w:lastRenderedPageBreak/>
        <w:t>Es menester señalar que, en el evento, en el cual haya saldos adeudados al contratista, no puede verse afectada la Póliza por cuanto habría operado la compensación.</w:t>
      </w:r>
      <w:r w:rsidRPr="00C138D5">
        <w:rPr>
          <w:rFonts w:ascii="Arial" w:eastAsia="Times New Roman" w:hAnsi="Arial" w:cs="Arial"/>
          <w:lang w:val="es-ES_tradnl" w:eastAsia="es-CO"/>
        </w:rPr>
        <w:t xml:space="preserve"> </w:t>
      </w:r>
      <w:r w:rsidRPr="00C138D5">
        <w:rPr>
          <w:rFonts w:ascii="Arial" w:hAnsi="Arial" w:cs="Arial"/>
          <w:lang w:val="es-ES_tradnl"/>
        </w:rPr>
        <w:t>En ese sentido, es necesario traer a colación el artículo 1714 del Código Civil que señala lo siguiente:</w:t>
      </w:r>
    </w:p>
    <w:p w14:paraId="009C91DB" w14:textId="77777777" w:rsidR="007437C0" w:rsidRPr="00C138D5" w:rsidRDefault="007437C0" w:rsidP="00C138D5">
      <w:pPr>
        <w:spacing w:after="0" w:line="360" w:lineRule="auto"/>
        <w:jc w:val="both"/>
        <w:rPr>
          <w:rFonts w:ascii="Arial" w:hAnsi="Arial" w:cs="Arial"/>
          <w:lang w:val="es-ES_tradnl"/>
        </w:rPr>
      </w:pPr>
    </w:p>
    <w:p w14:paraId="11943AF4" w14:textId="77777777" w:rsidR="007437C0" w:rsidRPr="003E38AC" w:rsidRDefault="007437C0" w:rsidP="003E38AC">
      <w:pPr>
        <w:spacing w:after="0" w:line="276" w:lineRule="auto"/>
        <w:ind w:left="851" w:right="850"/>
        <w:jc w:val="both"/>
        <w:rPr>
          <w:rFonts w:ascii="Arial" w:hAnsi="Arial" w:cs="Arial"/>
          <w:sz w:val="20"/>
          <w:szCs w:val="20"/>
          <w:lang w:val="es-ES_tradnl"/>
        </w:rPr>
      </w:pPr>
      <w:r w:rsidRPr="003E38AC">
        <w:rPr>
          <w:rFonts w:ascii="Arial" w:hAnsi="Arial" w:cs="Arial"/>
          <w:sz w:val="20"/>
          <w:szCs w:val="20"/>
          <w:lang w:val="es-ES_tradnl"/>
        </w:rPr>
        <w:t>“</w:t>
      </w:r>
      <w:r w:rsidRPr="003E38AC">
        <w:rPr>
          <w:rFonts w:ascii="Arial" w:hAnsi="Arial" w:cs="Arial"/>
          <w:b/>
          <w:bCs/>
          <w:i/>
          <w:iCs/>
          <w:sz w:val="20"/>
          <w:szCs w:val="20"/>
          <w:lang w:val="es-ES_tradnl"/>
        </w:rPr>
        <w:t>COMPENSACIÓN</w:t>
      </w:r>
      <w:r w:rsidRPr="003E38AC">
        <w:rPr>
          <w:rFonts w:ascii="Arial" w:hAnsi="Arial" w:cs="Arial"/>
          <w:i/>
          <w:iCs/>
          <w:sz w:val="20"/>
          <w:szCs w:val="20"/>
          <w:lang w:val="es-ES_tradnl"/>
        </w:rPr>
        <w:t>. Cuando dos personas son deudoras una de otra, se opera entre ellas una compensación que extingue ambas deudas, del modo y en los casos que van a explicarse</w:t>
      </w:r>
      <w:r w:rsidRPr="003E38AC">
        <w:rPr>
          <w:rFonts w:ascii="Arial" w:hAnsi="Arial" w:cs="Arial"/>
          <w:sz w:val="20"/>
          <w:szCs w:val="20"/>
          <w:lang w:val="es-ES_tradnl"/>
        </w:rPr>
        <w:t>”.</w:t>
      </w:r>
    </w:p>
    <w:p w14:paraId="4436779A" w14:textId="77777777" w:rsidR="007437C0" w:rsidRPr="00C138D5" w:rsidRDefault="007437C0" w:rsidP="00C138D5">
      <w:pPr>
        <w:spacing w:after="0" w:line="360" w:lineRule="auto"/>
        <w:jc w:val="both"/>
        <w:rPr>
          <w:rFonts w:ascii="Arial" w:hAnsi="Arial" w:cs="Arial"/>
          <w:lang w:val="es-ES_tradnl"/>
        </w:rPr>
      </w:pPr>
    </w:p>
    <w:p w14:paraId="7897391E" w14:textId="77777777" w:rsidR="007437C0" w:rsidRPr="00C138D5" w:rsidRDefault="007437C0" w:rsidP="00C138D5">
      <w:pPr>
        <w:spacing w:after="0" w:line="360" w:lineRule="auto"/>
        <w:jc w:val="both"/>
        <w:rPr>
          <w:rFonts w:ascii="Arial" w:hAnsi="Arial" w:cs="Arial"/>
          <w:lang w:val="es-ES_tradnl"/>
        </w:rPr>
      </w:pPr>
      <w:r w:rsidRPr="00C138D5">
        <w:rPr>
          <w:rFonts w:ascii="Arial" w:hAnsi="Arial" w:cs="Arial"/>
          <w:lang w:val="es-ES_tradnl"/>
        </w:rPr>
        <w:t>En conclusión, si en el presente asunto llegare a producirse un saldo a favor del contratista, la Póliza de Cumplimiento, no podrá verse afectada, en tanto se debe aplicar la compensación, en virtud del artículo 1714 del Código Civil y la cláusula décimo séptima del Condicionado General, la cual fue expresa en señalar que si al momento de la reclamación judicial o extrajudicial del siniestro, la entidad contratante asegurada fuese deudora del contratista se deberán compensar los valores adeudados.</w:t>
      </w:r>
    </w:p>
    <w:p w14:paraId="5C771C7F" w14:textId="77777777" w:rsidR="007437C0" w:rsidRPr="00C138D5" w:rsidRDefault="007437C0" w:rsidP="00C138D5">
      <w:pPr>
        <w:spacing w:after="0" w:line="360" w:lineRule="auto"/>
        <w:contextualSpacing/>
        <w:jc w:val="both"/>
        <w:outlineLvl w:val="0"/>
        <w:rPr>
          <w:rFonts w:ascii="Arial" w:eastAsia="Times New Roman" w:hAnsi="Arial" w:cs="Arial"/>
          <w:i/>
          <w:lang w:val="es-ES_tradnl" w:eastAsia="es-ES"/>
        </w:rPr>
      </w:pPr>
    </w:p>
    <w:p w14:paraId="608D23DA" w14:textId="77777777" w:rsidR="007437C0" w:rsidRPr="00C138D5" w:rsidRDefault="007437C0" w:rsidP="00C138D5">
      <w:pPr>
        <w:pStyle w:val="Prrafodelista"/>
        <w:numPr>
          <w:ilvl w:val="0"/>
          <w:numId w:val="7"/>
        </w:numPr>
        <w:spacing w:after="0" w:line="360" w:lineRule="auto"/>
        <w:ind w:left="567" w:hanging="283"/>
        <w:jc w:val="center"/>
        <w:outlineLvl w:val="0"/>
        <w:rPr>
          <w:rFonts w:ascii="Arial" w:eastAsia="Times New Roman" w:hAnsi="Arial" w:cs="Arial"/>
          <w:b/>
          <w:u w:val="single"/>
          <w:lang w:val="es-ES" w:eastAsia="es-ES"/>
        </w:rPr>
      </w:pPr>
      <w:r w:rsidRPr="00C138D5">
        <w:rPr>
          <w:rFonts w:ascii="Arial" w:eastAsia="Times New Roman" w:hAnsi="Arial" w:cs="Arial"/>
          <w:b/>
          <w:u w:val="single"/>
          <w:lang w:val="es-ES" w:eastAsia="es-ES"/>
        </w:rPr>
        <w:t>PRUEBAS</w:t>
      </w:r>
    </w:p>
    <w:p w14:paraId="21A55BBB" w14:textId="77777777" w:rsidR="007437C0" w:rsidRPr="00C138D5" w:rsidRDefault="007437C0" w:rsidP="00C138D5">
      <w:pPr>
        <w:spacing w:after="0" w:line="360" w:lineRule="auto"/>
        <w:jc w:val="both"/>
        <w:rPr>
          <w:rFonts w:ascii="Arial" w:eastAsia="Times New Roman" w:hAnsi="Arial" w:cs="Arial"/>
          <w:lang w:val="es-ES" w:eastAsia="es-ES"/>
        </w:rPr>
      </w:pPr>
    </w:p>
    <w:p w14:paraId="5FBCE03C" w14:textId="729594DD" w:rsidR="007437C0" w:rsidRPr="00C138D5" w:rsidRDefault="007437C0" w:rsidP="00C138D5">
      <w:pPr>
        <w:spacing w:after="0" w:line="360" w:lineRule="auto"/>
        <w:jc w:val="both"/>
        <w:rPr>
          <w:rFonts w:ascii="Arial" w:eastAsia="Times New Roman" w:hAnsi="Arial" w:cs="Arial"/>
          <w:bCs/>
          <w:lang w:val="es-ES" w:eastAsia="es-ES"/>
        </w:rPr>
      </w:pPr>
      <w:r w:rsidRPr="00C138D5">
        <w:rPr>
          <w:rFonts w:ascii="Arial" w:eastAsia="Times New Roman" w:hAnsi="Arial" w:cs="Arial"/>
          <w:bCs/>
          <w:lang w:val="es-ES" w:eastAsia="es-ES"/>
        </w:rPr>
        <w:t xml:space="preserve">En virtud del artículo 86 de la </w:t>
      </w:r>
      <w:r w:rsidR="00CF0466">
        <w:rPr>
          <w:rFonts w:ascii="Arial" w:eastAsia="Times New Roman" w:hAnsi="Arial" w:cs="Arial"/>
          <w:bCs/>
          <w:lang w:val="es-ES" w:eastAsia="es-ES"/>
        </w:rPr>
        <w:t>L</w:t>
      </w:r>
      <w:r w:rsidRPr="00C138D5">
        <w:rPr>
          <w:rFonts w:ascii="Arial" w:eastAsia="Times New Roman" w:hAnsi="Arial" w:cs="Arial"/>
          <w:bCs/>
          <w:lang w:val="es-ES" w:eastAsia="es-ES"/>
        </w:rPr>
        <w:t>ey 1474 de 2011, solicito se decreten las siguientes pruebas:</w:t>
      </w:r>
    </w:p>
    <w:p w14:paraId="6BF34CB0" w14:textId="77777777" w:rsidR="007437C0" w:rsidRPr="00C138D5" w:rsidRDefault="007437C0" w:rsidP="00C138D5">
      <w:pPr>
        <w:spacing w:after="0" w:line="360" w:lineRule="auto"/>
        <w:jc w:val="both"/>
        <w:rPr>
          <w:rFonts w:ascii="Arial" w:eastAsia="Times New Roman" w:hAnsi="Arial" w:cs="Arial"/>
          <w:bCs/>
          <w:lang w:val="es-ES" w:eastAsia="es-ES"/>
        </w:rPr>
      </w:pPr>
    </w:p>
    <w:p w14:paraId="6FD1F58B" w14:textId="77777777" w:rsidR="007437C0" w:rsidRPr="00C138D5" w:rsidRDefault="007437C0" w:rsidP="00C138D5">
      <w:pPr>
        <w:pStyle w:val="Prrafodelista"/>
        <w:numPr>
          <w:ilvl w:val="0"/>
          <w:numId w:val="5"/>
        </w:numPr>
        <w:spacing w:after="0" w:line="360" w:lineRule="auto"/>
        <w:jc w:val="both"/>
        <w:rPr>
          <w:rFonts w:ascii="Arial" w:eastAsia="Times New Roman" w:hAnsi="Arial" w:cs="Arial"/>
          <w:b/>
          <w:lang w:val="es-ES" w:eastAsia="es-ES"/>
        </w:rPr>
      </w:pPr>
      <w:r w:rsidRPr="00C138D5">
        <w:rPr>
          <w:rFonts w:ascii="Arial" w:eastAsia="Times New Roman" w:hAnsi="Arial" w:cs="Arial"/>
          <w:b/>
          <w:lang w:val="es-ES" w:eastAsia="es-ES"/>
        </w:rPr>
        <w:t>DOCUMENTALES</w:t>
      </w:r>
    </w:p>
    <w:p w14:paraId="64C5CE34" w14:textId="77777777" w:rsidR="007437C0" w:rsidRPr="00C138D5" w:rsidRDefault="007437C0" w:rsidP="00C138D5">
      <w:pPr>
        <w:spacing w:after="0" w:line="360" w:lineRule="auto"/>
        <w:ind w:left="360"/>
        <w:jc w:val="both"/>
        <w:rPr>
          <w:rFonts w:ascii="Arial" w:eastAsia="Times New Roman" w:hAnsi="Arial" w:cs="Arial"/>
          <w:lang w:val="es-ES" w:eastAsia="es-ES"/>
        </w:rPr>
      </w:pPr>
    </w:p>
    <w:p w14:paraId="138492B6" w14:textId="5974347A" w:rsidR="007437C0" w:rsidRPr="00C138D5" w:rsidRDefault="007437C0" w:rsidP="00C138D5">
      <w:pPr>
        <w:numPr>
          <w:ilvl w:val="1"/>
          <w:numId w:val="4"/>
        </w:numPr>
        <w:spacing w:after="0" w:line="360" w:lineRule="auto"/>
        <w:jc w:val="both"/>
        <w:rPr>
          <w:rFonts w:ascii="Arial" w:hAnsi="Arial" w:cs="Arial"/>
          <w:color w:val="000000"/>
        </w:rPr>
      </w:pPr>
      <w:r w:rsidRPr="00C138D5">
        <w:rPr>
          <w:rFonts w:ascii="Arial" w:eastAsia="Times New Roman" w:hAnsi="Arial" w:cs="Arial"/>
          <w:lang w:val="es-ES" w:eastAsia="es-ES"/>
        </w:rPr>
        <w:t xml:space="preserve">Copia de la Carátula de la </w:t>
      </w:r>
      <w:r w:rsidRPr="00C138D5">
        <w:rPr>
          <w:rFonts w:ascii="Arial" w:hAnsi="Arial" w:cs="Arial"/>
          <w:color w:val="000000"/>
        </w:rPr>
        <w:t xml:space="preserve">póliza de responsabilidad civil No. </w:t>
      </w:r>
      <w:proofErr w:type="gramStart"/>
      <w:r w:rsidRPr="00C138D5">
        <w:rPr>
          <w:rFonts w:ascii="Arial" w:hAnsi="Arial" w:cs="Arial"/>
          <w:color w:val="000000"/>
        </w:rPr>
        <w:t>100</w:t>
      </w:r>
      <w:r w:rsidR="00953EEB">
        <w:rPr>
          <w:rFonts w:ascii="Arial" w:hAnsi="Arial" w:cs="Arial"/>
          <w:color w:val="000000"/>
        </w:rPr>
        <w:t xml:space="preserve">033048 </w:t>
      </w:r>
      <w:r w:rsidRPr="00C138D5">
        <w:rPr>
          <w:rFonts w:ascii="Arial" w:hAnsi="Arial" w:cs="Arial"/>
          <w:color w:val="000000"/>
        </w:rPr>
        <w:t xml:space="preserve"> y</w:t>
      </w:r>
      <w:proofErr w:type="gramEnd"/>
    </w:p>
    <w:p w14:paraId="5FFD0038" w14:textId="44AAF047" w:rsidR="007437C0" w:rsidRPr="00C138D5" w:rsidRDefault="007437C0" w:rsidP="00C138D5">
      <w:pPr>
        <w:numPr>
          <w:ilvl w:val="1"/>
          <w:numId w:val="4"/>
        </w:numPr>
        <w:spacing w:after="0" w:line="360" w:lineRule="auto"/>
        <w:jc w:val="both"/>
        <w:rPr>
          <w:rFonts w:ascii="Arial" w:hAnsi="Arial" w:cs="Arial"/>
          <w:color w:val="000000"/>
        </w:rPr>
      </w:pPr>
      <w:r w:rsidRPr="00C138D5">
        <w:rPr>
          <w:rFonts w:ascii="Arial" w:eastAsia="Times New Roman" w:hAnsi="Arial" w:cs="Arial"/>
          <w:lang w:val="es-ES" w:eastAsia="es-ES"/>
        </w:rPr>
        <w:t xml:space="preserve">Copia de la Carátula de </w:t>
      </w:r>
      <w:r w:rsidRPr="00C138D5">
        <w:rPr>
          <w:rFonts w:ascii="Arial" w:hAnsi="Arial" w:cs="Arial"/>
          <w:color w:val="000000"/>
        </w:rPr>
        <w:t xml:space="preserve">la póliza única a favor de estatales No. </w:t>
      </w:r>
      <w:r w:rsidR="00210BA9">
        <w:rPr>
          <w:rFonts w:ascii="Arial" w:hAnsi="Arial" w:cs="Arial"/>
          <w:color w:val="000000"/>
        </w:rPr>
        <w:t>100004725</w:t>
      </w:r>
      <w:r w:rsidRPr="00C138D5">
        <w:rPr>
          <w:rFonts w:ascii="Arial" w:hAnsi="Arial" w:cs="Arial"/>
          <w:color w:val="000000"/>
        </w:rPr>
        <w:t>.</w:t>
      </w:r>
    </w:p>
    <w:p w14:paraId="07FE55B7" w14:textId="77777777" w:rsidR="007437C0" w:rsidRPr="00C138D5" w:rsidRDefault="007437C0" w:rsidP="00C138D5">
      <w:pPr>
        <w:spacing w:after="0" w:line="360" w:lineRule="auto"/>
        <w:contextualSpacing/>
        <w:jc w:val="both"/>
        <w:rPr>
          <w:rFonts w:ascii="Arial" w:eastAsia="Times New Roman" w:hAnsi="Arial" w:cs="Arial"/>
          <w:lang w:val="es-ES" w:eastAsia="es-ES"/>
        </w:rPr>
      </w:pPr>
    </w:p>
    <w:p w14:paraId="5E21DC47" w14:textId="77777777" w:rsidR="007437C0" w:rsidRPr="00C138D5" w:rsidRDefault="007437C0" w:rsidP="00C138D5">
      <w:pPr>
        <w:spacing w:after="0" w:line="360" w:lineRule="auto"/>
        <w:jc w:val="both"/>
        <w:rPr>
          <w:rFonts w:ascii="Arial" w:hAnsi="Arial" w:cs="Arial"/>
          <w:color w:val="000000"/>
        </w:rPr>
      </w:pPr>
    </w:p>
    <w:p w14:paraId="540C7851" w14:textId="77777777" w:rsidR="007437C0" w:rsidRPr="00C138D5" w:rsidRDefault="007437C0" w:rsidP="00C138D5">
      <w:pPr>
        <w:pStyle w:val="Prrafodelista"/>
        <w:numPr>
          <w:ilvl w:val="0"/>
          <w:numId w:val="7"/>
        </w:numPr>
        <w:spacing w:after="0" w:line="360" w:lineRule="auto"/>
        <w:ind w:left="567" w:hanging="283"/>
        <w:jc w:val="center"/>
        <w:rPr>
          <w:rFonts w:ascii="Arial" w:eastAsia="Times New Roman" w:hAnsi="Arial" w:cs="Arial"/>
          <w:b/>
          <w:u w:val="single"/>
          <w:lang w:eastAsia="es-ES"/>
        </w:rPr>
      </w:pPr>
      <w:r w:rsidRPr="00C138D5">
        <w:rPr>
          <w:rFonts w:ascii="Arial" w:eastAsia="Times New Roman" w:hAnsi="Arial" w:cs="Arial"/>
          <w:b/>
          <w:u w:val="single"/>
          <w:lang w:eastAsia="es-ES"/>
        </w:rPr>
        <w:t>PETICIONES</w:t>
      </w:r>
    </w:p>
    <w:p w14:paraId="7D70A42C" w14:textId="77777777" w:rsidR="007437C0" w:rsidRPr="00C138D5" w:rsidRDefault="007437C0" w:rsidP="00C138D5">
      <w:pPr>
        <w:spacing w:after="0" w:line="360" w:lineRule="auto"/>
        <w:contextualSpacing/>
        <w:jc w:val="both"/>
        <w:rPr>
          <w:rFonts w:ascii="Arial" w:eastAsia="Times New Roman" w:hAnsi="Arial" w:cs="Arial"/>
          <w:lang w:eastAsia="es-ES"/>
        </w:rPr>
      </w:pPr>
    </w:p>
    <w:p w14:paraId="655729A3" w14:textId="161906AA" w:rsidR="007437C0" w:rsidRPr="00C138D5" w:rsidRDefault="007437C0" w:rsidP="00C138D5">
      <w:pPr>
        <w:spacing w:after="0" w:line="360" w:lineRule="auto"/>
        <w:contextualSpacing/>
        <w:jc w:val="both"/>
        <w:rPr>
          <w:rFonts w:ascii="Arial" w:eastAsia="Times New Roman" w:hAnsi="Arial" w:cs="Arial"/>
          <w:lang w:eastAsia="es-ES"/>
        </w:rPr>
      </w:pPr>
      <w:r w:rsidRPr="00C138D5">
        <w:rPr>
          <w:rFonts w:ascii="Arial" w:eastAsia="Times New Roman" w:hAnsi="Arial" w:cs="Arial"/>
          <w:lang w:eastAsia="es-ES"/>
        </w:rPr>
        <w:t xml:space="preserve">De acuerdo con lo expuesto, respetuosamente se solicita </w:t>
      </w:r>
      <w:r w:rsidRPr="00C138D5">
        <w:rPr>
          <w:rFonts w:ascii="Arial" w:eastAsia="Times New Roman" w:hAnsi="Arial" w:cs="Arial"/>
          <w:b/>
          <w:bCs/>
          <w:lang w:eastAsia="es-ES"/>
        </w:rPr>
        <w:t xml:space="preserve">A LA GOBERNACIÓN DEL </w:t>
      </w:r>
      <w:r w:rsidR="004419E1">
        <w:rPr>
          <w:rFonts w:ascii="Arial" w:eastAsia="Times New Roman" w:hAnsi="Arial" w:cs="Arial"/>
          <w:b/>
          <w:bCs/>
          <w:lang w:eastAsia="es-ES"/>
        </w:rPr>
        <w:t xml:space="preserve">VALLE DEL </w:t>
      </w:r>
      <w:r w:rsidRPr="00C138D5">
        <w:rPr>
          <w:rFonts w:ascii="Arial" w:eastAsia="Times New Roman" w:hAnsi="Arial" w:cs="Arial"/>
          <w:b/>
          <w:bCs/>
          <w:lang w:eastAsia="es-ES"/>
        </w:rPr>
        <w:t>CAUCA:</w:t>
      </w:r>
    </w:p>
    <w:p w14:paraId="5BE54394" w14:textId="77777777" w:rsidR="007437C0" w:rsidRPr="00C138D5" w:rsidRDefault="007437C0" w:rsidP="00C138D5">
      <w:pPr>
        <w:spacing w:after="0" w:line="360" w:lineRule="auto"/>
        <w:contextualSpacing/>
        <w:jc w:val="both"/>
        <w:rPr>
          <w:rFonts w:ascii="Arial" w:eastAsia="Times New Roman" w:hAnsi="Arial" w:cs="Arial"/>
          <w:lang w:eastAsia="es-ES"/>
        </w:rPr>
      </w:pPr>
    </w:p>
    <w:p w14:paraId="055E7E27" w14:textId="355C8208" w:rsidR="007437C0" w:rsidRPr="00C138D5" w:rsidRDefault="007437C0" w:rsidP="00C138D5">
      <w:pPr>
        <w:spacing w:after="0" w:line="360" w:lineRule="auto"/>
        <w:jc w:val="both"/>
        <w:rPr>
          <w:rFonts w:ascii="Arial" w:eastAsia="Times New Roman" w:hAnsi="Arial" w:cs="Arial"/>
          <w:lang w:eastAsia="es-ES"/>
        </w:rPr>
      </w:pPr>
      <w:r w:rsidRPr="00C138D5">
        <w:rPr>
          <w:rFonts w:ascii="Arial" w:eastAsia="Times New Roman" w:hAnsi="Arial" w:cs="Arial"/>
          <w:b/>
          <w:bCs/>
          <w:lang w:eastAsia="es-ES"/>
        </w:rPr>
        <w:t>PRIMERO:</w:t>
      </w:r>
      <w:r w:rsidRPr="00C138D5">
        <w:rPr>
          <w:rFonts w:ascii="Arial" w:eastAsia="Times New Roman" w:hAnsi="Arial" w:cs="Arial"/>
          <w:lang w:eastAsia="es-ES"/>
        </w:rPr>
        <w:t xml:space="preserve"> La terminación del presente trámite por no hallarse probada la imputación de incumplimiento, como quiera que el contratista </w:t>
      </w:r>
      <w:r w:rsidR="00A00D43">
        <w:rPr>
          <w:rFonts w:ascii="Arial" w:eastAsia="Times New Roman" w:hAnsi="Arial" w:cs="Arial"/>
          <w:lang w:eastAsia="es-ES"/>
        </w:rPr>
        <w:t xml:space="preserve">no incumplió con las obligaciones del contrato y la indexación es improcedente. </w:t>
      </w:r>
    </w:p>
    <w:p w14:paraId="151A5B8A" w14:textId="77777777" w:rsidR="007437C0" w:rsidRPr="00C138D5" w:rsidRDefault="007437C0" w:rsidP="00C138D5">
      <w:pPr>
        <w:pStyle w:val="Prrafodelista"/>
        <w:spacing w:after="0" w:line="360" w:lineRule="auto"/>
        <w:jc w:val="both"/>
        <w:rPr>
          <w:rFonts w:ascii="Arial" w:eastAsia="Times New Roman" w:hAnsi="Arial" w:cs="Arial"/>
          <w:lang w:eastAsia="es-ES"/>
        </w:rPr>
      </w:pPr>
    </w:p>
    <w:p w14:paraId="2F36678B" w14:textId="77777777" w:rsidR="007437C0" w:rsidRPr="00C138D5" w:rsidRDefault="007437C0" w:rsidP="00C138D5">
      <w:pPr>
        <w:spacing w:after="0" w:line="360" w:lineRule="auto"/>
        <w:jc w:val="both"/>
        <w:rPr>
          <w:rFonts w:ascii="Arial" w:eastAsia="Times New Roman" w:hAnsi="Arial" w:cs="Arial"/>
          <w:lang w:eastAsia="es-ES"/>
        </w:rPr>
      </w:pPr>
      <w:r w:rsidRPr="00C138D5">
        <w:rPr>
          <w:rFonts w:ascii="Arial" w:eastAsia="Times New Roman" w:hAnsi="Arial" w:cs="Arial"/>
          <w:b/>
          <w:bCs/>
          <w:lang w:eastAsia="es-ES"/>
        </w:rPr>
        <w:lastRenderedPageBreak/>
        <w:t>SEGUNDO:</w:t>
      </w:r>
      <w:r w:rsidRPr="00C138D5">
        <w:rPr>
          <w:rFonts w:ascii="Arial" w:eastAsia="Times New Roman" w:hAnsi="Arial" w:cs="Arial"/>
          <w:lang w:eastAsia="es-ES"/>
        </w:rPr>
        <w:t xml:space="preserve"> Por otra parte, en caso de que la entidad estatal considere que sí hubo un incumplimiento por parte del contratista, comedidamente solicito que mi procurada sea desvinculada y exonerada de condena alguna, de acuerdo a las condiciones generales y particulares el contrato de seguros. </w:t>
      </w:r>
    </w:p>
    <w:p w14:paraId="1449D08F" w14:textId="77777777" w:rsidR="007437C0" w:rsidRDefault="007437C0" w:rsidP="00C138D5">
      <w:pPr>
        <w:spacing w:line="360" w:lineRule="auto"/>
        <w:rPr>
          <w:rFonts w:ascii="Arial" w:hAnsi="Arial" w:cs="Arial"/>
          <w:b/>
          <w:bCs/>
        </w:rPr>
      </w:pPr>
    </w:p>
    <w:p w14:paraId="1D535E2F" w14:textId="77777777" w:rsidR="006E1AFA" w:rsidRDefault="006E1AFA" w:rsidP="00C138D5">
      <w:pPr>
        <w:spacing w:line="360" w:lineRule="auto"/>
        <w:rPr>
          <w:rFonts w:ascii="Arial" w:hAnsi="Arial" w:cs="Arial"/>
          <w:b/>
          <w:bCs/>
        </w:rPr>
      </w:pPr>
    </w:p>
    <w:p w14:paraId="171A2758" w14:textId="6147BD70" w:rsidR="006E1AFA" w:rsidRPr="00C1461F" w:rsidRDefault="006E1AFA" w:rsidP="006E1AFA">
      <w:pPr>
        <w:spacing w:line="360" w:lineRule="auto"/>
        <w:jc w:val="center"/>
        <w:rPr>
          <w:rFonts w:ascii="Arial" w:hAnsi="Arial" w:cs="Arial"/>
          <w:b/>
          <w:bCs/>
          <w:u w:val="single"/>
        </w:rPr>
      </w:pPr>
      <w:r w:rsidRPr="00F24D32">
        <w:rPr>
          <w:rFonts w:ascii="Arial" w:hAnsi="Arial" w:cs="Arial"/>
          <w:b/>
          <w:bCs/>
          <w:highlight w:val="cyan"/>
          <w:u w:val="single"/>
        </w:rPr>
        <w:t>DESCARGOS</w:t>
      </w:r>
      <w:r w:rsidR="00B0562F" w:rsidRPr="00F24D32">
        <w:rPr>
          <w:rFonts w:ascii="Arial" w:hAnsi="Arial" w:cs="Arial"/>
          <w:b/>
          <w:bCs/>
          <w:highlight w:val="cyan"/>
          <w:u w:val="single"/>
        </w:rPr>
        <w:t xml:space="preserve"> CONTRATISTA</w:t>
      </w:r>
    </w:p>
    <w:p w14:paraId="5E6EFA66" w14:textId="3BDF2861" w:rsidR="006E1AFA" w:rsidRDefault="006E1AFA" w:rsidP="006E1AFA">
      <w:pPr>
        <w:pStyle w:val="Prrafodelista"/>
        <w:numPr>
          <w:ilvl w:val="0"/>
          <w:numId w:val="5"/>
        </w:numPr>
        <w:spacing w:line="360" w:lineRule="auto"/>
        <w:jc w:val="both"/>
        <w:rPr>
          <w:rFonts w:ascii="Arial" w:hAnsi="Arial" w:cs="Arial"/>
        </w:rPr>
      </w:pPr>
      <w:r w:rsidRPr="00B0562F">
        <w:rPr>
          <w:rFonts w:ascii="Arial" w:hAnsi="Arial" w:cs="Arial"/>
          <w:b/>
          <w:bCs/>
        </w:rPr>
        <w:t>Falta de competencia:</w:t>
      </w:r>
      <w:r>
        <w:rPr>
          <w:rFonts w:ascii="Arial" w:hAnsi="Arial" w:cs="Arial"/>
        </w:rPr>
        <w:t xml:space="preserve"> Inició el proceso sancionatorio cuando el plazo contractual acabó. </w:t>
      </w:r>
      <w:r w:rsidR="00C25BC1">
        <w:rPr>
          <w:rFonts w:ascii="Arial" w:hAnsi="Arial" w:cs="Arial"/>
        </w:rPr>
        <w:t xml:space="preserve">La interventoría </w:t>
      </w:r>
      <w:r w:rsidR="00171957">
        <w:rPr>
          <w:rFonts w:ascii="Arial" w:hAnsi="Arial" w:cs="Arial"/>
        </w:rPr>
        <w:t>no podía supervisar el contrato</w:t>
      </w:r>
      <w:r w:rsidR="00296D47">
        <w:rPr>
          <w:rFonts w:ascii="Arial" w:hAnsi="Arial" w:cs="Arial"/>
        </w:rPr>
        <w:t xml:space="preserve">, le tocaba a la administración. </w:t>
      </w:r>
    </w:p>
    <w:p w14:paraId="4D246924" w14:textId="6AB14168" w:rsidR="00BA3B50" w:rsidRDefault="00BA3B50" w:rsidP="006E1AFA">
      <w:pPr>
        <w:pStyle w:val="Prrafodelista"/>
        <w:numPr>
          <w:ilvl w:val="0"/>
          <w:numId w:val="5"/>
        </w:numPr>
        <w:spacing w:line="360" w:lineRule="auto"/>
        <w:jc w:val="both"/>
        <w:rPr>
          <w:rFonts w:ascii="Arial" w:hAnsi="Arial" w:cs="Arial"/>
        </w:rPr>
      </w:pPr>
      <w:r>
        <w:rPr>
          <w:rFonts w:ascii="Arial" w:hAnsi="Arial" w:cs="Arial"/>
        </w:rPr>
        <w:t xml:space="preserve">La gestión para acabar el contrato se realizó de forma regular. </w:t>
      </w:r>
      <w:r w:rsidR="004F442B">
        <w:rPr>
          <w:rFonts w:ascii="Arial" w:hAnsi="Arial" w:cs="Arial"/>
        </w:rPr>
        <w:t xml:space="preserve">Indebida notificación al contratista. </w:t>
      </w:r>
      <w:r w:rsidR="00A75355">
        <w:rPr>
          <w:rFonts w:ascii="Arial" w:hAnsi="Arial" w:cs="Arial"/>
        </w:rPr>
        <w:t xml:space="preserve">Los 4 oficios para allegar la documentación no fueron allegados en debida forma. </w:t>
      </w:r>
    </w:p>
    <w:p w14:paraId="504F6816" w14:textId="557C7B03" w:rsidR="00A75355" w:rsidRDefault="00400BD2" w:rsidP="006E1AFA">
      <w:pPr>
        <w:pStyle w:val="Prrafodelista"/>
        <w:numPr>
          <w:ilvl w:val="0"/>
          <w:numId w:val="5"/>
        </w:numPr>
        <w:spacing w:line="360" w:lineRule="auto"/>
        <w:jc w:val="both"/>
        <w:rPr>
          <w:rFonts w:ascii="Arial" w:hAnsi="Arial" w:cs="Arial"/>
        </w:rPr>
      </w:pPr>
      <w:r>
        <w:rPr>
          <w:rFonts w:ascii="Arial" w:hAnsi="Arial" w:cs="Arial"/>
        </w:rPr>
        <w:t xml:space="preserve">Frente a los contratistas adeudados se celebró contratos de transacción y renunciaron a realizar cualquier reclamación. </w:t>
      </w:r>
      <w:r w:rsidR="0030501A">
        <w:rPr>
          <w:rFonts w:ascii="Arial" w:hAnsi="Arial" w:cs="Arial"/>
        </w:rPr>
        <w:t xml:space="preserve">La transacción con el </w:t>
      </w:r>
      <w:r>
        <w:rPr>
          <w:rFonts w:ascii="Arial" w:hAnsi="Arial" w:cs="Arial"/>
        </w:rPr>
        <w:t xml:space="preserve">Henry </w:t>
      </w:r>
      <w:r w:rsidR="001F67F6">
        <w:rPr>
          <w:rFonts w:ascii="Arial" w:hAnsi="Arial" w:cs="Arial"/>
        </w:rPr>
        <w:t xml:space="preserve">Castro </w:t>
      </w:r>
      <w:r w:rsidR="0030501A">
        <w:rPr>
          <w:rFonts w:ascii="Arial" w:hAnsi="Arial" w:cs="Arial"/>
        </w:rPr>
        <w:t xml:space="preserve">fue </w:t>
      </w:r>
      <w:r>
        <w:rPr>
          <w:rFonts w:ascii="Arial" w:hAnsi="Arial" w:cs="Arial"/>
        </w:rPr>
        <w:t xml:space="preserve">11 julio de 2023 y </w:t>
      </w:r>
      <w:r w:rsidR="0030501A">
        <w:rPr>
          <w:rFonts w:ascii="Arial" w:hAnsi="Arial" w:cs="Arial"/>
        </w:rPr>
        <w:t xml:space="preserve">con Luis Jaramillo fue en el año 2024. </w:t>
      </w:r>
      <w:r w:rsidR="008A3D49">
        <w:rPr>
          <w:rFonts w:ascii="Arial" w:hAnsi="Arial" w:cs="Arial"/>
        </w:rPr>
        <w:t xml:space="preserve">Se encuentran a paz y salvo. </w:t>
      </w:r>
      <w:r w:rsidR="0030501A">
        <w:rPr>
          <w:rFonts w:ascii="Arial" w:hAnsi="Arial" w:cs="Arial"/>
        </w:rPr>
        <w:t xml:space="preserve">Se aportarán como pruebas. </w:t>
      </w:r>
    </w:p>
    <w:p w14:paraId="353FCF75" w14:textId="485B3AD1" w:rsidR="008A3D49" w:rsidRPr="00513E0F" w:rsidRDefault="008A3D49" w:rsidP="006E1AFA">
      <w:pPr>
        <w:pStyle w:val="Prrafodelista"/>
        <w:numPr>
          <w:ilvl w:val="0"/>
          <w:numId w:val="5"/>
        </w:numPr>
        <w:spacing w:line="360" w:lineRule="auto"/>
        <w:jc w:val="both"/>
        <w:rPr>
          <w:rFonts w:ascii="Arial" w:hAnsi="Arial" w:cs="Arial"/>
          <w:b/>
          <w:bCs/>
        </w:rPr>
      </w:pPr>
      <w:r w:rsidRPr="008A3D49">
        <w:rPr>
          <w:rFonts w:ascii="Arial" w:hAnsi="Arial" w:cs="Arial"/>
          <w:b/>
          <w:bCs/>
        </w:rPr>
        <w:t xml:space="preserve">Frente a la amortización del anticipo: </w:t>
      </w:r>
      <w:r>
        <w:rPr>
          <w:rFonts w:ascii="Arial" w:hAnsi="Arial" w:cs="Arial"/>
        </w:rPr>
        <w:t xml:space="preserve">Nunca se acordó indexar. Tiempo atrás se realizó un acuerdo que finalizó con el Auto del 17 de mayo de 2023 </w:t>
      </w:r>
      <w:r w:rsidR="00A71C80">
        <w:rPr>
          <w:rFonts w:ascii="Arial" w:hAnsi="Arial" w:cs="Arial"/>
        </w:rPr>
        <w:t xml:space="preserve">en el cual </w:t>
      </w:r>
      <w:r w:rsidR="00131190">
        <w:rPr>
          <w:rFonts w:ascii="Arial" w:hAnsi="Arial" w:cs="Arial"/>
        </w:rPr>
        <w:t xml:space="preserve">resolvió aceptar la formula de arreglo que consistía en el regreso del anticipo. </w:t>
      </w:r>
      <w:r w:rsidR="007B0319">
        <w:rPr>
          <w:rFonts w:ascii="Arial" w:hAnsi="Arial" w:cs="Arial"/>
        </w:rPr>
        <w:t xml:space="preserve">Nunca se habló de indexación. Se extralimitó en sus funciones. </w:t>
      </w:r>
    </w:p>
    <w:p w14:paraId="0A61771D" w14:textId="59597960" w:rsidR="00513E0F" w:rsidRPr="008166AC" w:rsidRDefault="00513E0F" w:rsidP="006E1AFA">
      <w:pPr>
        <w:pStyle w:val="Prrafodelista"/>
        <w:numPr>
          <w:ilvl w:val="0"/>
          <w:numId w:val="5"/>
        </w:numPr>
        <w:spacing w:line="360" w:lineRule="auto"/>
        <w:jc w:val="both"/>
        <w:rPr>
          <w:rFonts w:ascii="Arial" w:hAnsi="Arial" w:cs="Arial"/>
          <w:b/>
          <w:bCs/>
        </w:rPr>
      </w:pPr>
      <w:r w:rsidRPr="00513E0F">
        <w:rPr>
          <w:rFonts w:ascii="Arial" w:hAnsi="Arial" w:cs="Arial"/>
          <w:b/>
          <w:bCs/>
        </w:rPr>
        <w:t>Rendimientos</w:t>
      </w:r>
      <w:r>
        <w:rPr>
          <w:rFonts w:ascii="Arial" w:hAnsi="Arial" w:cs="Arial"/>
          <w:b/>
          <w:bCs/>
        </w:rPr>
        <w:t xml:space="preserve">: </w:t>
      </w:r>
      <w:r w:rsidR="00ED0957">
        <w:rPr>
          <w:rFonts w:ascii="Arial" w:hAnsi="Arial" w:cs="Arial"/>
        </w:rPr>
        <w:t>Los rendimientos fueron reintegrados</w:t>
      </w:r>
      <w:r w:rsidR="003E74AD">
        <w:rPr>
          <w:rFonts w:ascii="Arial" w:hAnsi="Arial" w:cs="Arial"/>
        </w:rPr>
        <w:t xml:space="preserve"> por cerca de $1.154.000.000 Se solicitó la Fiduciaria remitir información sobre los rendimientos. La </w:t>
      </w:r>
      <w:proofErr w:type="spellStart"/>
      <w:r w:rsidR="003E74AD">
        <w:rPr>
          <w:rFonts w:ascii="Arial" w:hAnsi="Arial" w:cs="Arial"/>
        </w:rPr>
        <w:t>fiducaria</w:t>
      </w:r>
      <w:proofErr w:type="spellEnd"/>
      <w:r w:rsidR="003E74AD">
        <w:rPr>
          <w:rFonts w:ascii="Arial" w:hAnsi="Arial" w:cs="Arial"/>
        </w:rPr>
        <w:t xml:space="preserve"> res</w:t>
      </w:r>
      <w:r w:rsidR="002375B0">
        <w:rPr>
          <w:rFonts w:ascii="Arial" w:hAnsi="Arial" w:cs="Arial"/>
        </w:rPr>
        <w:t xml:space="preserve">pondió haciendo constar </w:t>
      </w:r>
      <w:r w:rsidR="000C67C0">
        <w:rPr>
          <w:rFonts w:ascii="Arial" w:hAnsi="Arial" w:cs="Arial"/>
        </w:rPr>
        <w:t>que se reintegraron.</w:t>
      </w:r>
    </w:p>
    <w:p w14:paraId="678F504B" w14:textId="0C97BE66" w:rsidR="008166AC" w:rsidRDefault="008166AC" w:rsidP="006E1AFA">
      <w:pPr>
        <w:pStyle w:val="Prrafodelista"/>
        <w:numPr>
          <w:ilvl w:val="0"/>
          <w:numId w:val="5"/>
        </w:numPr>
        <w:spacing w:line="360" w:lineRule="auto"/>
        <w:jc w:val="both"/>
        <w:rPr>
          <w:rFonts w:ascii="Arial" w:hAnsi="Arial" w:cs="Arial"/>
          <w:b/>
          <w:bCs/>
        </w:rPr>
      </w:pPr>
      <w:r w:rsidRPr="008166AC">
        <w:rPr>
          <w:rFonts w:ascii="Arial" w:hAnsi="Arial" w:cs="Arial"/>
          <w:b/>
          <w:bCs/>
        </w:rPr>
        <w:t>Entrega de documentos:</w:t>
      </w:r>
      <w:r>
        <w:rPr>
          <w:rFonts w:ascii="Arial" w:hAnsi="Arial" w:cs="Arial"/>
        </w:rPr>
        <w:t xml:space="preserve"> No los tienen</w:t>
      </w:r>
      <w:r w:rsidR="007E5602">
        <w:rPr>
          <w:rFonts w:ascii="Arial" w:hAnsi="Arial" w:cs="Arial"/>
        </w:rPr>
        <w:t xml:space="preserve"> porque no estuvieron en la ejecución, solo tienen el 10% de participación</w:t>
      </w:r>
      <w:r>
        <w:rPr>
          <w:rFonts w:ascii="Arial" w:hAnsi="Arial" w:cs="Arial"/>
        </w:rPr>
        <w:t>. Solicitan la liquidación unilateral</w:t>
      </w:r>
      <w:r w:rsidR="002D5FA6">
        <w:rPr>
          <w:rFonts w:ascii="Arial" w:hAnsi="Arial" w:cs="Arial"/>
        </w:rPr>
        <w:t xml:space="preserve"> pues fracasó la bilateral al no llegar a un acuerdo. En todo caso manifiestan la falta de competencia para realizar un proceso sancionatorio después de finalizado el contrato. </w:t>
      </w:r>
      <w:r w:rsidR="00B755C7">
        <w:rPr>
          <w:rFonts w:ascii="Arial" w:hAnsi="Arial" w:cs="Arial"/>
        </w:rPr>
        <w:t xml:space="preserve">No conocen documentos por los cuales la interventoría llegó al % de inejecución. Siempre les comparten los documentos del </w:t>
      </w:r>
      <w:proofErr w:type="gramStart"/>
      <w:r w:rsidR="00B755C7">
        <w:rPr>
          <w:rFonts w:ascii="Arial" w:hAnsi="Arial" w:cs="Arial"/>
        </w:rPr>
        <w:t>SECOOP</w:t>
      </w:r>
      <w:proofErr w:type="gramEnd"/>
      <w:r w:rsidR="00B755C7">
        <w:rPr>
          <w:rFonts w:ascii="Arial" w:hAnsi="Arial" w:cs="Arial"/>
        </w:rPr>
        <w:t xml:space="preserve"> pero no está completo. </w:t>
      </w:r>
      <w:r w:rsidR="00E87636">
        <w:rPr>
          <w:rFonts w:ascii="Arial" w:hAnsi="Arial" w:cs="Arial"/>
          <w:b/>
          <w:bCs/>
        </w:rPr>
        <w:t xml:space="preserve">Solicita reunión para tratar la liquidación del contrato. </w:t>
      </w:r>
    </w:p>
    <w:p w14:paraId="3A33C434" w14:textId="7F4C3922" w:rsidR="00316650" w:rsidRPr="00005A39" w:rsidRDefault="00E43E45" w:rsidP="006E1AFA">
      <w:pPr>
        <w:pStyle w:val="Prrafodelista"/>
        <w:numPr>
          <w:ilvl w:val="0"/>
          <w:numId w:val="5"/>
        </w:numPr>
        <w:spacing w:line="360" w:lineRule="auto"/>
        <w:jc w:val="both"/>
        <w:rPr>
          <w:rFonts w:ascii="Arial" w:hAnsi="Arial" w:cs="Arial"/>
          <w:b/>
          <w:bCs/>
        </w:rPr>
      </w:pPr>
      <w:r>
        <w:rPr>
          <w:rFonts w:ascii="Arial" w:hAnsi="Arial" w:cs="Arial"/>
        </w:rPr>
        <w:t>Aporte</w:t>
      </w:r>
      <w:r w:rsidR="00316650">
        <w:rPr>
          <w:rFonts w:ascii="Arial" w:hAnsi="Arial" w:cs="Arial"/>
        </w:rPr>
        <w:t xml:space="preserve"> de pruebas: transacción con Henry Castro y Luis Jaramillo</w:t>
      </w:r>
      <w:r w:rsidR="006D6BC2">
        <w:rPr>
          <w:rFonts w:ascii="Arial" w:hAnsi="Arial" w:cs="Arial"/>
        </w:rPr>
        <w:t>, auto sobre el acuerdo del anticipo, respuesta de Fiduciaria Popular</w:t>
      </w:r>
      <w:r>
        <w:rPr>
          <w:rFonts w:ascii="Arial" w:hAnsi="Arial" w:cs="Arial"/>
        </w:rPr>
        <w:t xml:space="preserve">. Solicita: copia de prórrogas </w:t>
      </w:r>
      <w:r>
        <w:rPr>
          <w:rFonts w:ascii="Arial" w:hAnsi="Arial" w:cs="Arial"/>
        </w:rPr>
        <w:lastRenderedPageBreak/>
        <w:t xml:space="preserve">del contrato a partir del 10 de febrero de 2023, copia otro sí clausula 30 sobre cambio de dirección del consorcio, oficiar a la interventoría para que allegue la póliza de </w:t>
      </w:r>
      <w:proofErr w:type="spellStart"/>
      <w:r>
        <w:rPr>
          <w:rFonts w:ascii="Arial" w:hAnsi="Arial" w:cs="Arial"/>
        </w:rPr>
        <w:t>composs</w:t>
      </w:r>
      <w:proofErr w:type="spellEnd"/>
      <w:r>
        <w:rPr>
          <w:rFonts w:ascii="Arial" w:hAnsi="Arial" w:cs="Arial"/>
        </w:rPr>
        <w:t>, oficiar a la interventoría para que allegue el % ejecutado</w:t>
      </w:r>
      <w:r w:rsidR="005C17F2">
        <w:rPr>
          <w:rFonts w:ascii="Arial" w:hAnsi="Arial" w:cs="Arial"/>
        </w:rPr>
        <w:t xml:space="preserve">, certificar si se ha citado a la </w:t>
      </w:r>
      <w:proofErr w:type="spellStart"/>
      <w:r w:rsidR="005C17F2">
        <w:rPr>
          <w:rFonts w:ascii="Arial" w:hAnsi="Arial" w:cs="Arial"/>
        </w:rPr>
        <w:t>interventoria</w:t>
      </w:r>
      <w:proofErr w:type="spellEnd"/>
      <w:r w:rsidR="005C17F2">
        <w:rPr>
          <w:rFonts w:ascii="Arial" w:hAnsi="Arial" w:cs="Arial"/>
        </w:rPr>
        <w:t xml:space="preserve"> a proceso sancionatorio </w:t>
      </w:r>
      <w:r w:rsidR="00845D66">
        <w:rPr>
          <w:rFonts w:ascii="Arial" w:hAnsi="Arial" w:cs="Arial"/>
        </w:rPr>
        <w:t xml:space="preserve">por no cumplir con las obligaciones, y testimonio del RL Martínez y Manrique (interventores), oficiar a la </w:t>
      </w:r>
      <w:proofErr w:type="spellStart"/>
      <w:r w:rsidR="00845D66">
        <w:rPr>
          <w:rFonts w:ascii="Arial" w:hAnsi="Arial" w:cs="Arial"/>
        </w:rPr>
        <w:t>Fiscalia</w:t>
      </w:r>
      <w:proofErr w:type="spellEnd"/>
      <w:r w:rsidR="00845D66">
        <w:rPr>
          <w:rFonts w:ascii="Arial" w:hAnsi="Arial" w:cs="Arial"/>
        </w:rPr>
        <w:t xml:space="preserve"> si Carlos Martínez Vélez se encuentra dentro del proceso penal que se investiga por los hechos materia de este contrato. </w:t>
      </w:r>
    </w:p>
    <w:p w14:paraId="2376FB23" w14:textId="77777777" w:rsidR="00005A39" w:rsidRDefault="00005A39" w:rsidP="00005A39">
      <w:pPr>
        <w:spacing w:line="360" w:lineRule="auto"/>
        <w:jc w:val="both"/>
        <w:rPr>
          <w:rFonts w:ascii="Arial" w:hAnsi="Arial" w:cs="Arial"/>
          <w:b/>
          <w:bCs/>
        </w:rPr>
      </w:pPr>
    </w:p>
    <w:p w14:paraId="5649F29C" w14:textId="1F445E2D" w:rsidR="00005A39" w:rsidRPr="00005A39" w:rsidRDefault="00005A39" w:rsidP="00005A39">
      <w:pPr>
        <w:spacing w:line="360" w:lineRule="auto"/>
        <w:jc w:val="both"/>
        <w:rPr>
          <w:rFonts w:ascii="Arial" w:hAnsi="Arial" w:cs="Arial"/>
        </w:rPr>
      </w:pPr>
      <w:r w:rsidRPr="00A0691F">
        <w:rPr>
          <w:rFonts w:ascii="Arial" w:hAnsi="Arial" w:cs="Arial"/>
          <w:b/>
          <w:bCs/>
          <w:highlight w:val="yellow"/>
        </w:rPr>
        <w:t xml:space="preserve">SUSPENSIÓN: </w:t>
      </w:r>
      <w:r w:rsidR="0064088E" w:rsidRPr="00A0691F">
        <w:rPr>
          <w:rFonts w:ascii="Arial" w:hAnsi="Arial" w:cs="Arial"/>
          <w:highlight w:val="yellow"/>
        </w:rPr>
        <w:t xml:space="preserve">Estudiará los descargos para tomar una decisión y notificarán luego </w:t>
      </w:r>
      <w:r w:rsidR="00372DD2" w:rsidRPr="00A0691F">
        <w:rPr>
          <w:rFonts w:ascii="Arial" w:hAnsi="Arial" w:cs="Arial"/>
          <w:highlight w:val="yellow"/>
        </w:rPr>
        <w:t xml:space="preserve">por correo </w:t>
      </w:r>
      <w:r w:rsidR="0064088E" w:rsidRPr="00A0691F">
        <w:rPr>
          <w:rFonts w:ascii="Arial" w:hAnsi="Arial" w:cs="Arial"/>
          <w:highlight w:val="yellow"/>
        </w:rPr>
        <w:t>para la continuación.</w:t>
      </w:r>
      <w:r w:rsidR="0064088E">
        <w:rPr>
          <w:rFonts w:ascii="Arial" w:hAnsi="Arial" w:cs="Arial"/>
        </w:rPr>
        <w:t xml:space="preserve"> </w:t>
      </w:r>
    </w:p>
    <w:sectPr w:rsidR="00005A39" w:rsidRPr="00005A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E9E8C" w14:textId="77777777" w:rsidR="001A28C3" w:rsidRDefault="001A28C3" w:rsidP="007437C0">
      <w:pPr>
        <w:spacing w:after="0" w:line="240" w:lineRule="auto"/>
      </w:pPr>
      <w:r>
        <w:separator/>
      </w:r>
    </w:p>
  </w:endnote>
  <w:endnote w:type="continuationSeparator" w:id="0">
    <w:p w14:paraId="7381F936" w14:textId="77777777" w:rsidR="001A28C3" w:rsidRDefault="001A28C3" w:rsidP="0074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6B9DC" w14:textId="77777777" w:rsidR="001A28C3" w:rsidRDefault="001A28C3" w:rsidP="007437C0">
      <w:pPr>
        <w:spacing w:after="0" w:line="240" w:lineRule="auto"/>
      </w:pPr>
      <w:r>
        <w:separator/>
      </w:r>
    </w:p>
  </w:footnote>
  <w:footnote w:type="continuationSeparator" w:id="0">
    <w:p w14:paraId="5AB698BB" w14:textId="77777777" w:rsidR="001A28C3" w:rsidRDefault="001A28C3" w:rsidP="007437C0">
      <w:pPr>
        <w:spacing w:after="0" w:line="240" w:lineRule="auto"/>
      </w:pPr>
      <w:r>
        <w:continuationSeparator/>
      </w:r>
    </w:p>
  </w:footnote>
  <w:footnote w:id="1">
    <w:p w14:paraId="01F93D0F" w14:textId="77777777" w:rsidR="00E25EFC" w:rsidRPr="001F1F56" w:rsidRDefault="00E25EFC" w:rsidP="00E25EFC">
      <w:pPr>
        <w:pStyle w:val="Textonotapie"/>
        <w:jc w:val="both"/>
        <w:rPr>
          <w:rFonts w:ascii="Arial" w:hAnsi="Arial" w:cs="Arial"/>
          <w:sz w:val="16"/>
          <w:szCs w:val="16"/>
        </w:rPr>
      </w:pPr>
      <w:r w:rsidRPr="001F1F56">
        <w:rPr>
          <w:rStyle w:val="Refdenotaalpie"/>
          <w:rFonts w:ascii="Arial" w:hAnsi="Arial" w:cs="Arial"/>
          <w:sz w:val="16"/>
          <w:szCs w:val="16"/>
        </w:rPr>
        <w:footnoteRef/>
      </w:r>
      <w:r w:rsidRPr="001F1F56">
        <w:rPr>
          <w:rFonts w:ascii="Arial" w:hAnsi="Arial" w:cs="Arial"/>
          <w:sz w:val="16"/>
          <w:szCs w:val="16"/>
        </w:rPr>
        <w:t xml:space="preserve"> CONSEJO DE ESTADO. Sala de lo Contencioso Administrativo. Sección Tercera. Rad. 17009 del 13 de noviembre de 2008, C.P. Enrique Gil Botero. </w:t>
      </w:r>
    </w:p>
  </w:footnote>
  <w:footnote w:id="2">
    <w:p w14:paraId="51A80A8A" w14:textId="77777777" w:rsidR="00E25EFC" w:rsidRPr="001F1F56" w:rsidRDefault="00E25EFC" w:rsidP="00E25EFC">
      <w:pPr>
        <w:pStyle w:val="Textonotapie"/>
        <w:jc w:val="both"/>
        <w:rPr>
          <w:rFonts w:ascii="Arial" w:hAnsi="Arial" w:cs="Arial"/>
          <w:sz w:val="16"/>
          <w:szCs w:val="16"/>
        </w:rPr>
      </w:pPr>
      <w:r w:rsidRPr="001F1F56">
        <w:rPr>
          <w:rStyle w:val="Refdenotaalpie"/>
          <w:rFonts w:ascii="Arial" w:hAnsi="Arial" w:cs="Arial"/>
          <w:sz w:val="16"/>
          <w:szCs w:val="16"/>
        </w:rPr>
        <w:footnoteRef/>
      </w:r>
      <w:r w:rsidRPr="001F1F56">
        <w:rPr>
          <w:rFonts w:ascii="Arial" w:hAnsi="Arial" w:cs="Arial"/>
          <w:sz w:val="16"/>
          <w:szCs w:val="16"/>
        </w:rPr>
        <w:t xml:space="preserve"> CONSEJO DE ESTADO. Sala de lo Contencioso Administrativo. Sección Tercera. Rad. 30973 del 21 de septiembre de 2016, C.P. Carlos Alberto Zambrano Barrera. </w:t>
      </w:r>
    </w:p>
  </w:footnote>
  <w:footnote w:id="3">
    <w:p w14:paraId="0169385D" w14:textId="77777777" w:rsidR="00D36BE3" w:rsidRPr="000D7F63" w:rsidRDefault="00D36BE3" w:rsidP="00D36BE3">
      <w:pPr>
        <w:spacing w:line="278" w:lineRule="auto"/>
        <w:ind w:left="118" w:right="119"/>
        <w:rPr>
          <w:sz w:val="18"/>
        </w:rPr>
      </w:pPr>
      <w:r>
        <w:rPr>
          <w:rStyle w:val="Refdenotaalpie"/>
        </w:rPr>
        <w:footnoteRef/>
      </w:r>
      <w:r>
        <w:t xml:space="preserve"> </w:t>
      </w:r>
      <w:r>
        <w:rPr>
          <w:sz w:val="18"/>
        </w:rPr>
        <w:t>Consejo de Estado. Sección Tercera. Sentencia de 13 de noviembre de 2008. Rad. 17009. C.P. Dr. Enrique Gil</w:t>
      </w:r>
      <w:r>
        <w:rPr>
          <w:spacing w:val="-47"/>
          <w:sz w:val="18"/>
        </w:rPr>
        <w:t xml:space="preserve"> </w:t>
      </w:r>
      <w:r>
        <w:rPr>
          <w:sz w:val="18"/>
        </w:rPr>
        <w:t>Botero.</w:t>
      </w:r>
    </w:p>
  </w:footnote>
  <w:footnote w:id="4">
    <w:p w14:paraId="354BF38B" w14:textId="77777777" w:rsidR="00DD6567" w:rsidRPr="00465AB6" w:rsidRDefault="00DD6567" w:rsidP="00DD6567">
      <w:pPr>
        <w:pStyle w:val="Textonotapie"/>
        <w:jc w:val="both"/>
        <w:rPr>
          <w:rFonts w:ascii="Arial" w:hAnsi="Arial" w:cs="Arial"/>
          <w:sz w:val="16"/>
          <w:szCs w:val="16"/>
        </w:rPr>
      </w:pPr>
      <w:r w:rsidRPr="00465AB6">
        <w:rPr>
          <w:rStyle w:val="Refdenotaalpie"/>
          <w:rFonts w:ascii="Arial" w:hAnsi="Arial" w:cs="Arial"/>
          <w:sz w:val="16"/>
          <w:szCs w:val="16"/>
        </w:rPr>
        <w:footnoteRef/>
      </w:r>
      <w:r w:rsidRPr="00465AB6">
        <w:rPr>
          <w:rFonts w:ascii="Arial" w:hAnsi="Arial" w:cs="Arial"/>
          <w:sz w:val="16"/>
          <w:szCs w:val="16"/>
        </w:rPr>
        <w:t xml:space="preserve"> CONSEJO DE ESTADO. Sala de lo Contencioso Administrativo. Sección Tercera. Rad. 58593 del 8 de septiembre de 2021, C.P. Martín Bermúdez Muñoz. </w:t>
      </w:r>
    </w:p>
  </w:footnote>
  <w:footnote w:id="5">
    <w:p w14:paraId="26C35584" w14:textId="77777777" w:rsidR="007437C0" w:rsidRPr="006923A3" w:rsidRDefault="007437C0" w:rsidP="007437C0">
      <w:pPr>
        <w:pStyle w:val="Textonotapie"/>
        <w:jc w:val="both"/>
        <w:rPr>
          <w:rFonts w:ascii="Arial" w:hAnsi="Arial" w:cs="Arial"/>
          <w:sz w:val="16"/>
          <w:szCs w:val="16"/>
          <w:lang w:val="es-ES"/>
        </w:rPr>
      </w:pPr>
      <w:r w:rsidRPr="006923A3">
        <w:rPr>
          <w:rStyle w:val="Refdenotaalpie"/>
          <w:rFonts w:ascii="Arial" w:hAnsi="Arial" w:cs="Arial"/>
          <w:sz w:val="16"/>
          <w:szCs w:val="16"/>
        </w:rPr>
        <w:footnoteRef/>
      </w:r>
      <w:r w:rsidRPr="006923A3">
        <w:rPr>
          <w:rFonts w:ascii="Arial" w:hAnsi="Arial" w:cs="Arial"/>
          <w:sz w:val="16"/>
          <w:szCs w:val="16"/>
        </w:rPr>
        <w:t xml:space="preserve"> Superintendencia Financiera de Colombia profirió concepto No. 2003026790-1 del 10 de junio de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058"/>
    <w:multiLevelType w:val="hybridMultilevel"/>
    <w:tmpl w:val="CD6A0D2C"/>
    <w:lvl w:ilvl="0" w:tplc="B52E3464">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BA4617"/>
    <w:multiLevelType w:val="hybridMultilevel"/>
    <w:tmpl w:val="21341A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83BB9"/>
    <w:multiLevelType w:val="hybridMultilevel"/>
    <w:tmpl w:val="9C001178"/>
    <w:lvl w:ilvl="0" w:tplc="8926F5A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035C67"/>
    <w:multiLevelType w:val="hybridMultilevel"/>
    <w:tmpl w:val="2B92FABA"/>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 w15:restartNumberingAfterBreak="0">
    <w:nsid w:val="28F73EC2"/>
    <w:multiLevelType w:val="hybridMultilevel"/>
    <w:tmpl w:val="0D0285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8259DF"/>
    <w:multiLevelType w:val="hybridMultilevel"/>
    <w:tmpl w:val="03201B0A"/>
    <w:lvl w:ilvl="0" w:tplc="FFFFFFFF">
      <w:start w:val="1"/>
      <w:numFmt w:val="upperLetter"/>
      <w:lvlText w:val="%1."/>
      <w:lvlJc w:val="left"/>
      <w:pPr>
        <w:ind w:left="862" w:hanging="360"/>
      </w:pPr>
      <w:rPr>
        <w:rFonts w:cstheme="minorBidi" w:hint="default"/>
        <w:b/>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38A13B0D"/>
    <w:multiLevelType w:val="multilevel"/>
    <w:tmpl w:val="478C308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837A8"/>
    <w:multiLevelType w:val="hybridMultilevel"/>
    <w:tmpl w:val="307AFD60"/>
    <w:lvl w:ilvl="0" w:tplc="AD2CE2CC">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FF58E3"/>
    <w:multiLevelType w:val="hybridMultilevel"/>
    <w:tmpl w:val="7A5EE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FF21A4"/>
    <w:multiLevelType w:val="hybridMultilevel"/>
    <w:tmpl w:val="03201B0A"/>
    <w:lvl w:ilvl="0" w:tplc="93AE171C">
      <w:start w:val="1"/>
      <w:numFmt w:val="upperLetter"/>
      <w:lvlText w:val="%1."/>
      <w:lvlJc w:val="left"/>
      <w:pPr>
        <w:ind w:left="862" w:hanging="360"/>
      </w:pPr>
      <w:rPr>
        <w:rFonts w:cstheme="minorBidi"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15:restartNumberingAfterBreak="0">
    <w:nsid w:val="4A5269F3"/>
    <w:multiLevelType w:val="multilevel"/>
    <w:tmpl w:val="72BAD2D6"/>
    <w:lvl w:ilvl="0">
      <w:start w:val="1"/>
      <w:numFmt w:val="decimal"/>
      <w:lvlText w:val="%1."/>
      <w:lvlJc w:val="left"/>
      <w:pPr>
        <w:ind w:left="450" w:hanging="450"/>
      </w:pPr>
      <w:rPr>
        <w:b/>
      </w:rPr>
    </w:lvl>
    <w:lvl w:ilvl="1">
      <w:start w:val="1"/>
      <w:numFmt w:val="decimal"/>
      <w:lvlText w:val="%1.%2."/>
      <w:lvlJc w:val="left"/>
      <w:pPr>
        <w:ind w:left="720" w:hanging="720"/>
      </w:pPr>
      <w:rPr>
        <w:b/>
        <w:bCs/>
      </w:rPr>
    </w:lvl>
    <w:lvl w:ilvl="2">
      <w:start w:val="1"/>
      <w:numFmt w:val="decimal"/>
      <w:lvlText w:val="%1.%2.%3."/>
      <w:lvlJc w:val="left"/>
      <w:pPr>
        <w:ind w:left="5050" w:hanging="1080"/>
      </w:pPr>
      <w:rPr>
        <w:b w:val="0"/>
        <w:bCs/>
        <w:i w:val="0"/>
        <w:iCs w:val="0"/>
        <w:sz w:val="18"/>
        <w:szCs w:val="18"/>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177693"/>
    <w:multiLevelType w:val="hybridMultilevel"/>
    <w:tmpl w:val="B6D219A2"/>
    <w:lvl w:ilvl="0" w:tplc="1E4E1F54">
      <w:start w:val="1"/>
      <w:numFmt w:val="upperRoman"/>
      <w:lvlText w:val="%1."/>
      <w:lvlJc w:val="left"/>
      <w:pPr>
        <w:ind w:left="1080" w:hanging="720"/>
      </w:pPr>
      <w:rPr>
        <w:rFonts w:cs="Times New Roman"/>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B52E3464">
      <w:start w:val="1"/>
      <w:numFmt w:val="decimal"/>
      <w:lvlText w:val="%4."/>
      <w:lvlJc w:val="left"/>
      <w:pPr>
        <w:ind w:left="502"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D84415C"/>
    <w:multiLevelType w:val="hybridMultilevel"/>
    <w:tmpl w:val="9B3CEE86"/>
    <w:lvl w:ilvl="0" w:tplc="FA6C9E6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593780960">
    <w:abstractNumId w:val="5"/>
  </w:num>
  <w:num w:numId="2" w16cid:durableId="190149924">
    <w:abstractNumId w:val="9"/>
  </w:num>
  <w:num w:numId="3" w16cid:durableId="113599436">
    <w:abstractNumId w:val="15"/>
  </w:num>
  <w:num w:numId="4" w16cid:durableId="1312715091">
    <w:abstractNumId w:val="7"/>
  </w:num>
  <w:num w:numId="5" w16cid:durableId="2045210811">
    <w:abstractNumId w:val="2"/>
  </w:num>
  <w:num w:numId="6" w16cid:durableId="994839931">
    <w:abstractNumId w:val="1"/>
  </w:num>
  <w:num w:numId="7" w16cid:durableId="1157573827">
    <w:abstractNumId w:val="3"/>
  </w:num>
  <w:num w:numId="8" w16cid:durableId="1969046244">
    <w:abstractNumId w:val="13"/>
  </w:num>
  <w:num w:numId="9" w16cid:durableId="2074158804">
    <w:abstractNumId w:val="8"/>
  </w:num>
  <w:num w:numId="10" w16cid:durableId="1638685956">
    <w:abstractNumId w:val="12"/>
  </w:num>
  <w:num w:numId="11" w16cid:durableId="1566799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330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0315489">
    <w:abstractNumId w:val="10"/>
  </w:num>
  <w:num w:numId="14" w16cid:durableId="993873511">
    <w:abstractNumId w:val="0"/>
  </w:num>
  <w:num w:numId="15" w16cid:durableId="1871019701">
    <w:abstractNumId w:val="4"/>
  </w:num>
  <w:num w:numId="16" w16cid:durableId="2103524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EB"/>
    <w:rsid w:val="00005A39"/>
    <w:rsid w:val="00011A1B"/>
    <w:rsid w:val="00080DCC"/>
    <w:rsid w:val="0008549A"/>
    <w:rsid w:val="000A4DC6"/>
    <w:rsid w:val="000B51ED"/>
    <w:rsid w:val="000C2C6D"/>
    <w:rsid w:val="000C67C0"/>
    <w:rsid w:val="000D09B4"/>
    <w:rsid w:val="000D69D4"/>
    <w:rsid w:val="00105779"/>
    <w:rsid w:val="00131190"/>
    <w:rsid w:val="00141AF0"/>
    <w:rsid w:val="00147917"/>
    <w:rsid w:val="00153758"/>
    <w:rsid w:val="00171957"/>
    <w:rsid w:val="001955F5"/>
    <w:rsid w:val="001A28C3"/>
    <w:rsid w:val="001B4DA0"/>
    <w:rsid w:val="001C06A3"/>
    <w:rsid w:val="001D4377"/>
    <w:rsid w:val="001F1F56"/>
    <w:rsid w:val="001F67F6"/>
    <w:rsid w:val="00210BA9"/>
    <w:rsid w:val="00222947"/>
    <w:rsid w:val="002242C1"/>
    <w:rsid w:val="002264D9"/>
    <w:rsid w:val="002375B0"/>
    <w:rsid w:val="00264C02"/>
    <w:rsid w:val="00264C27"/>
    <w:rsid w:val="00296D47"/>
    <w:rsid w:val="002A232C"/>
    <w:rsid w:val="002D5FA6"/>
    <w:rsid w:val="002E4835"/>
    <w:rsid w:val="0030501A"/>
    <w:rsid w:val="00316650"/>
    <w:rsid w:val="00352CE3"/>
    <w:rsid w:val="0036532C"/>
    <w:rsid w:val="00371C30"/>
    <w:rsid w:val="00372DD2"/>
    <w:rsid w:val="003813F8"/>
    <w:rsid w:val="003A4C20"/>
    <w:rsid w:val="003A7CD2"/>
    <w:rsid w:val="003E38AC"/>
    <w:rsid w:val="003E74AD"/>
    <w:rsid w:val="00400BD2"/>
    <w:rsid w:val="004077F5"/>
    <w:rsid w:val="00413B29"/>
    <w:rsid w:val="004141F1"/>
    <w:rsid w:val="00414FBC"/>
    <w:rsid w:val="00421D5E"/>
    <w:rsid w:val="004419E1"/>
    <w:rsid w:val="00464825"/>
    <w:rsid w:val="00470C6D"/>
    <w:rsid w:val="0048765A"/>
    <w:rsid w:val="004B337C"/>
    <w:rsid w:val="004F442B"/>
    <w:rsid w:val="0051042D"/>
    <w:rsid w:val="00513E0F"/>
    <w:rsid w:val="0051752A"/>
    <w:rsid w:val="0055208E"/>
    <w:rsid w:val="005855C2"/>
    <w:rsid w:val="005930A4"/>
    <w:rsid w:val="005A31A7"/>
    <w:rsid w:val="005C17F2"/>
    <w:rsid w:val="005D1CE3"/>
    <w:rsid w:val="006156C6"/>
    <w:rsid w:val="0062613E"/>
    <w:rsid w:val="0064088E"/>
    <w:rsid w:val="00643639"/>
    <w:rsid w:val="00664998"/>
    <w:rsid w:val="006911A7"/>
    <w:rsid w:val="006D6BC2"/>
    <w:rsid w:val="006E1AFA"/>
    <w:rsid w:val="006F289D"/>
    <w:rsid w:val="00703F9B"/>
    <w:rsid w:val="00715BC1"/>
    <w:rsid w:val="0074063B"/>
    <w:rsid w:val="007437C0"/>
    <w:rsid w:val="007452A6"/>
    <w:rsid w:val="007B0319"/>
    <w:rsid w:val="007C6754"/>
    <w:rsid w:val="007E5602"/>
    <w:rsid w:val="008166AC"/>
    <w:rsid w:val="00820F49"/>
    <w:rsid w:val="00825214"/>
    <w:rsid w:val="008303EB"/>
    <w:rsid w:val="00845D66"/>
    <w:rsid w:val="008571AE"/>
    <w:rsid w:val="008A3D49"/>
    <w:rsid w:val="008B1BE5"/>
    <w:rsid w:val="008D0775"/>
    <w:rsid w:val="008D18B2"/>
    <w:rsid w:val="008D68BC"/>
    <w:rsid w:val="0090078B"/>
    <w:rsid w:val="00953EEB"/>
    <w:rsid w:val="009658AF"/>
    <w:rsid w:val="009B2980"/>
    <w:rsid w:val="009D535B"/>
    <w:rsid w:val="00A00D43"/>
    <w:rsid w:val="00A0691F"/>
    <w:rsid w:val="00A1000C"/>
    <w:rsid w:val="00A149F3"/>
    <w:rsid w:val="00A2287F"/>
    <w:rsid w:val="00A23598"/>
    <w:rsid w:val="00A37AF1"/>
    <w:rsid w:val="00A43522"/>
    <w:rsid w:val="00A45F98"/>
    <w:rsid w:val="00A71C80"/>
    <w:rsid w:val="00A75355"/>
    <w:rsid w:val="00A7559A"/>
    <w:rsid w:val="00AD2481"/>
    <w:rsid w:val="00AF3E12"/>
    <w:rsid w:val="00B0562F"/>
    <w:rsid w:val="00B06B19"/>
    <w:rsid w:val="00B31B44"/>
    <w:rsid w:val="00B410BA"/>
    <w:rsid w:val="00B53CAC"/>
    <w:rsid w:val="00B755C7"/>
    <w:rsid w:val="00B829B8"/>
    <w:rsid w:val="00BA36AB"/>
    <w:rsid w:val="00BA3B50"/>
    <w:rsid w:val="00BC27D1"/>
    <w:rsid w:val="00BD1DD9"/>
    <w:rsid w:val="00BF0641"/>
    <w:rsid w:val="00BF49C4"/>
    <w:rsid w:val="00C05FBC"/>
    <w:rsid w:val="00C138D5"/>
    <w:rsid w:val="00C1461F"/>
    <w:rsid w:val="00C25BC1"/>
    <w:rsid w:val="00C270F6"/>
    <w:rsid w:val="00C3764E"/>
    <w:rsid w:val="00C4781D"/>
    <w:rsid w:val="00C606B9"/>
    <w:rsid w:val="00C636F6"/>
    <w:rsid w:val="00C70211"/>
    <w:rsid w:val="00CD36CC"/>
    <w:rsid w:val="00CD6E5A"/>
    <w:rsid w:val="00CF0466"/>
    <w:rsid w:val="00D02DCA"/>
    <w:rsid w:val="00D15EED"/>
    <w:rsid w:val="00D36BE3"/>
    <w:rsid w:val="00DD6567"/>
    <w:rsid w:val="00E01880"/>
    <w:rsid w:val="00E1394C"/>
    <w:rsid w:val="00E25EFC"/>
    <w:rsid w:val="00E31956"/>
    <w:rsid w:val="00E43E45"/>
    <w:rsid w:val="00E61741"/>
    <w:rsid w:val="00E87636"/>
    <w:rsid w:val="00E94D2D"/>
    <w:rsid w:val="00EA307C"/>
    <w:rsid w:val="00EB5658"/>
    <w:rsid w:val="00ED0957"/>
    <w:rsid w:val="00ED34C7"/>
    <w:rsid w:val="00EF25C9"/>
    <w:rsid w:val="00F24D32"/>
    <w:rsid w:val="00F4706E"/>
    <w:rsid w:val="00FD1C5A"/>
    <w:rsid w:val="00FD3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58B2"/>
  <w15:chartTrackingRefBased/>
  <w15:docId w15:val="{5339670D-F0CF-49AB-91D5-B23770E0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6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
    <w:basedOn w:val="Normal"/>
    <w:link w:val="PrrafodelistaCar"/>
    <w:uiPriority w:val="34"/>
    <w:qFormat/>
    <w:rsid w:val="00643639"/>
    <w:pPr>
      <w:ind w:left="720"/>
      <w:contextualSpacing/>
    </w:pPr>
  </w:style>
  <w:style w:type="paragraph" w:styleId="NormalWeb">
    <w:name w:val="Normal (Web)"/>
    <w:basedOn w:val="Normal"/>
    <w:uiPriority w:val="99"/>
    <w:unhideWhenUsed/>
    <w:qFormat/>
    <w:rsid w:val="007437C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customStyle="1" w:styleId="Default">
    <w:name w:val="Default"/>
    <w:rsid w:val="007437C0"/>
    <w:pPr>
      <w:autoSpaceDE w:val="0"/>
      <w:autoSpaceDN w:val="0"/>
      <w:adjustRightInd w:val="0"/>
      <w:spacing w:after="0" w:line="240" w:lineRule="auto"/>
    </w:pPr>
    <w:rPr>
      <w:rFonts w:ascii="Century Gothic" w:eastAsia="Times New Roman" w:hAnsi="Century Gothic" w:cs="Century Gothic"/>
      <w:color w:val="000000"/>
      <w:kern w:val="0"/>
      <w:sz w:val="24"/>
      <w:szCs w:val="24"/>
      <w:lang w:eastAsia="es-CO"/>
      <w14:ligatures w14:val="none"/>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437C0"/>
  </w:style>
  <w:style w:type="character" w:styleId="Hipervnculo">
    <w:name w:val="Hyperlink"/>
    <w:basedOn w:val="Fuentedeprrafopredeter"/>
    <w:uiPriority w:val="99"/>
    <w:unhideWhenUsed/>
    <w:rsid w:val="007437C0"/>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7437C0"/>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7437C0"/>
    <w:rPr>
      <w:kern w:val="0"/>
      <w:sz w:val="20"/>
      <w:szCs w:val="20"/>
      <w14:ligatures w14:val="none"/>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nhideWhenUsed/>
    <w:qFormat/>
    <w:rsid w:val="007437C0"/>
    <w:rPr>
      <w:vertAlign w:val="superscript"/>
    </w:rPr>
  </w:style>
  <w:style w:type="paragraph" w:customStyle="1" w:styleId="Refdenotaalpie2">
    <w:name w:val="Ref. de nota al pie2"/>
    <w:aliases w:val="Nota de pie,Pie de pagina"/>
    <w:basedOn w:val="Normal"/>
    <w:link w:val="Refdenotaalpie"/>
    <w:qFormat/>
    <w:rsid w:val="007437C0"/>
    <w:pPr>
      <w:spacing w:line="240" w:lineRule="exact"/>
    </w:pPr>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437C0"/>
    <w:pPr>
      <w:spacing w:after="0" w:line="240" w:lineRule="auto"/>
      <w:jc w:val="both"/>
    </w:pPr>
    <w:rPr>
      <w:kern w:val="0"/>
      <w:vertAlign w:val="superscript"/>
      <w14:ligatures w14:val="none"/>
    </w:rPr>
  </w:style>
  <w:style w:type="paragraph" w:customStyle="1" w:styleId="Estilo">
    <w:name w:val="Estilo"/>
    <w:rsid w:val="007437C0"/>
    <w:pPr>
      <w:widowControl w:val="0"/>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character" w:customStyle="1" w:styleId="Ttulo1Car">
    <w:name w:val="Título 1 Car"/>
    <w:basedOn w:val="Fuentedeprrafopredeter"/>
    <w:link w:val="Ttulo1"/>
    <w:uiPriority w:val="9"/>
    <w:rsid w:val="00D36BE3"/>
    <w:rPr>
      <w:rFonts w:asciiTheme="majorHAnsi" w:eastAsiaTheme="majorEastAsia" w:hAnsiTheme="majorHAnsi" w:cstheme="majorBidi"/>
      <w:color w:val="2F5496" w:themeColor="accent1" w:themeShade="BF"/>
      <w:sz w:val="40"/>
      <w:szCs w:val="40"/>
    </w:rPr>
  </w:style>
  <w:style w:type="paragraph" w:styleId="Textoindependiente">
    <w:name w:val="Body Text"/>
    <w:basedOn w:val="Normal"/>
    <w:link w:val="TextoindependienteCar"/>
    <w:uiPriority w:val="99"/>
    <w:unhideWhenUsed/>
    <w:qFormat/>
    <w:rsid w:val="00D36BE3"/>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D36BE3"/>
    <w:rPr>
      <w:rFonts w:ascii="Calibri" w:eastAsia="Calibri" w:hAnsi="Calibri" w:cs="Times New Roman"/>
      <w:kern w:val="0"/>
      <w:lang w:val="es-ES"/>
      <w14:ligatures w14:val="none"/>
    </w:rPr>
  </w:style>
  <w:style w:type="character" w:customStyle="1" w:styleId="markq73ar3nnm">
    <w:name w:val="markq73ar3nnm"/>
    <w:basedOn w:val="Fuentedeprrafopredeter"/>
    <w:rsid w:val="005855C2"/>
  </w:style>
  <w:style w:type="character" w:customStyle="1" w:styleId="marki6dbt0d11">
    <w:name w:val="marki6dbt0d11"/>
    <w:basedOn w:val="Fuentedeprrafopredeter"/>
    <w:rsid w:val="005855C2"/>
  </w:style>
  <w:style w:type="character" w:customStyle="1" w:styleId="markx2cujh9w6">
    <w:name w:val="markx2cujh9w6"/>
    <w:basedOn w:val="Fuentedeprrafopredeter"/>
    <w:rsid w:val="005855C2"/>
  </w:style>
  <w:style w:type="character" w:customStyle="1" w:styleId="markk07440joj">
    <w:name w:val="markk07440joj"/>
    <w:basedOn w:val="Fuentedeprrafopredeter"/>
    <w:rsid w:val="0058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sponsabilidad_civi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wikipedia.org/wiki/Sujeto_(derecho)" TargetMode="External"/><Relationship Id="rId4" Type="http://schemas.openxmlformats.org/officeDocument/2006/relationships/webSettings" Target="webSettings.xml"/><Relationship Id="rId9" Type="http://schemas.openxmlformats.org/officeDocument/2006/relationships/hyperlink" Target="https://es.wikipedia.org/wiki/Culp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23</Pages>
  <Words>6740</Words>
  <Characters>37070</Characters>
  <Application>Microsoft Office Word</Application>
  <DocSecurity>0</DocSecurity>
  <Lines>308</Lines>
  <Paragraphs>87</Paragraphs>
  <ScaleCrop>false</ScaleCrop>
  <Company/>
  <LinksUpToDate>false</LinksUpToDate>
  <CharactersWithSpaces>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165</cp:revision>
  <dcterms:created xsi:type="dcterms:W3CDTF">2024-06-19T16:42:00Z</dcterms:created>
  <dcterms:modified xsi:type="dcterms:W3CDTF">2024-06-19T23:31:00Z</dcterms:modified>
</cp:coreProperties>
</file>