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A118B6" w:rsidRDefault="00906282" w:rsidP="00906282">
      <w:pPr>
        <w:jc w:val="center"/>
        <w:rPr>
          <w:rFonts w:ascii="Century Gothic" w:hAnsi="Century Gothic"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18B6">
        <w:rPr>
          <w:rFonts w:ascii="Century Gothic" w:hAnsi="Century Gothic"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A118B6" w:rsidRDefault="00375DE6" w:rsidP="00375DE6">
      <w:pPr>
        <w:spacing w:after="0"/>
        <w:rPr>
          <w:rFonts w:ascii="Century Gothic" w:hAnsi="Century Gothic"/>
          <w:b/>
        </w:rPr>
      </w:pPr>
    </w:p>
    <w:p w14:paraId="0B47FE9D" w14:textId="2229F74D" w:rsidR="00906282" w:rsidRPr="00A118B6" w:rsidRDefault="00906282" w:rsidP="00906282">
      <w:pPr>
        <w:spacing w:line="360" w:lineRule="auto"/>
        <w:rPr>
          <w:rFonts w:ascii="Century Gothic" w:hAnsi="Century Gothic"/>
        </w:rPr>
      </w:pPr>
      <w:r w:rsidRPr="00A118B6">
        <w:rPr>
          <w:rFonts w:ascii="Century Gothic" w:hAnsi="Century Gothic"/>
          <w:b/>
        </w:rPr>
        <w:t>Fecha Presentación del Informe</w:t>
      </w:r>
      <w:r w:rsidRPr="00A118B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5-03-12T00:00:00Z">
            <w:dateFormat w:val="dd/MM/yyyy"/>
            <w:lid w:val="es-CO"/>
            <w:storeMappedDataAs w:val="dateTime"/>
            <w:calendar w:val="gregorian"/>
          </w:date>
        </w:sdtPr>
        <w:sdtEndPr>
          <w:rPr>
            <w:rStyle w:val="Fuentedeprrafopredeter"/>
            <w:rFonts w:asciiTheme="minorHAnsi" w:hAnsiTheme="minorHAnsi"/>
            <w:b/>
            <w:caps w:val="0"/>
          </w:rPr>
        </w:sdtEndPr>
        <w:sdtContent>
          <w:r w:rsidR="001F0E3D">
            <w:rPr>
              <w:rStyle w:val="Estilo3"/>
              <w:b w:val="0"/>
              <w:bCs/>
            </w:rPr>
            <w:t>12</w:t>
          </w:r>
          <w:r w:rsidR="00F4289C">
            <w:rPr>
              <w:rStyle w:val="Estilo3"/>
              <w:b w:val="0"/>
              <w:bCs/>
            </w:rPr>
            <w:t>/03/2025</w:t>
          </w:r>
        </w:sdtContent>
      </w:sdt>
      <w:r w:rsidRPr="00A118B6">
        <w:rPr>
          <w:rFonts w:ascii="Century Gothic" w:hAnsi="Century Gothic"/>
        </w:rPr>
        <w:t xml:space="preserve">                                       </w:t>
      </w:r>
    </w:p>
    <w:p w14:paraId="63FF7917" w14:textId="61CF95CE" w:rsidR="00906282" w:rsidRPr="00A118B6" w:rsidRDefault="00906282" w:rsidP="00906282">
      <w:pPr>
        <w:spacing w:line="360" w:lineRule="auto"/>
        <w:rPr>
          <w:rFonts w:ascii="Century Gothic" w:hAnsi="Century Gothic"/>
        </w:rPr>
      </w:pPr>
      <w:r w:rsidRPr="00A118B6">
        <w:rPr>
          <w:rFonts w:ascii="Century Gothic" w:hAnsi="Century Gothic"/>
          <w:b/>
        </w:rPr>
        <w:t>SGC</w:t>
      </w:r>
      <w:r w:rsidRPr="00A118B6">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A118B6">
            <w:rPr>
              <w:rStyle w:val="Estilo3"/>
              <w:b w:val="0"/>
              <w:bCs/>
            </w:rPr>
            <w:t xml:space="preserve"> </w:t>
          </w:r>
          <w:r w:rsidR="00A93DFC" w:rsidRPr="00A118B6">
            <w:rPr>
              <w:rStyle w:val="Estilo3"/>
              <w:b w:val="0"/>
              <w:bCs/>
            </w:rPr>
            <w:t>10332</w:t>
          </w:r>
          <w:r w:rsidRPr="00A118B6">
            <w:rPr>
              <w:rStyle w:val="Estilo3"/>
              <w:b w:val="0"/>
              <w:bCs/>
            </w:rPr>
            <w:t xml:space="preserve">              </w:t>
          </w:r>
        </w:sdtContent>
      </w:sdt>
    </w:p>
    <w:p w14:paraId="5AD56010" w14:textId="4BF0229F" w:rsidR="00906282" w:rsidRPr="00A118B6" w:rsidRDefault="00906282" w:rsidP="00906282">
      <w:pPr>
        <w:spacing w:line="360" w:lineRule="auto"/>
        <w:rPr>
          <w:rFonts w:ascii="Century Gothic" w:hAnsi="Century Gothic"/>
        </w:rPr>
      </w:pPr>
      <w:r w:rsidRPr="00A118B6">
        <w:rPr>
          <w:rFonts w:ascii="Century Gothic" w:hAnsi="Century Gothic"/>
          <w:b/>
        </w:rPr>
        <w:t xml:space="preserve">Despacho Judicial: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A93DFC" w:rsidRPr="00A118B6">
            <w:rPr>
              <w:rStyle w:val="Estilo3"/>
              <w:b w:val="0"/>
            </w:rPr>
            <w:t xml:space="preserve">JUZGADO </w:t>
          </w:r>
          <w:r w:rsidR="006370B1" w:rsidRPr="00A118B6">
            <w:rPr>
              <w:rStyle w:val="Estilo3"/>
              <w:b w:val="0"/>
            </w:rPr>
            <w:t>05</w:t>
          </w:r>
        </w:sdtContent>
      </w:sdt>
      <w:r w:rsidRPr="00A118B6">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A118B6">
            <w:rPr>
              <w:rStyle w:val="Estilo3"/>
              <w:b w:val="0"/>
            </w:rPr>
            <w:t>CIVIL DEL CIRCUITO</w:t>
          </w:r>
        </w:sdtContent>
      </w:sdt>
      <w:r w:rsidRPr="00A118B6">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6370B1" w:rsidRPr="00A118B6">
            <w:rPr>
              <w:rStyle w:val="Estilo3"/>
              <w:b w:val="0"/>
            </w:rPr>
            <w:t>Barranquilla</w:t>
          </w:r>
          <w:r w:rsidRPr="00A118B6">
            <w:rPr>
              <w:rStyle w:val="Estilo3"/>
              <w:b w:val="0"/>
            </w:rPr>
            <w:t xml:space="preserve"> </w:t>
          </w:r>
        </w:sdtContent>
      </w:sdt>
    </w:p>
    <w:p w14:paraId="46D3378E" w14:textId="5A7ADEBC" w:rsidR="00906282" w:rsidRPr="00A118B6" w:rsidRDefault="00906282" w:rsidP="00906282">
      <w:pPr>
        <w:spacing w:line="360" w:lineRule="auto"/>
        <w:rPr>
          <w:rFonts w:ascii="Century Gothic" w:hAnsi="Century Gothic"/>
        </w:rPr>
      </w:pPr>
      <w:r w:rsidRPr="00A118B6">
        <w:rPr>
          <w:rFonts w:ascii="Century Gothic" w:hAnsi="Century Gothic"/>
          <w:b/>
        </w:rPr>
        <w:t>Radicado</w:t>
      </w:r>
      <w:r w:rsidRPr="00A118B6">
        <w:rPr>
          <w:rFonts w:ascii="Century Gothic" w:hAnsi="Century Gothic"/>
        </w:rPr>
        <w:t>:</w:t>
      </w:r>
      <w:sdt>
        <w:sdtPr>
          <w:rPr>
            <w:rFonts w:ascii="Century Gothic" w:hAnsi="Century Gothic" w:cs="Arial"/>
            <w:lang w:eastAsia="es-CO"/>
          </w:rPr>
          <w:alias w:val="RADICADO"/>
          <w:tag w:val="RADICADO"/>
          <w:id w:val="-31735373"/>
          <w:placeholder>
            <w:docPart w:val="2A04DD0832104E9B9C6DF4825D091F15"/>
          </w:placeholder>
          <w:text/>
        </w:sdtPr>
        <w:sdtEndPr/>
        <w:sdtContent>
          <w:r w:rsidR="00A93DFC" w:rsidRPr="00A118B6">
            <w:rPr>
              <w:rFonts w:ascii="Century Gothic" w:hAnsi="Century Gothic" w:cs="Arial"/>
              <w:lang w:eastAsia="es-CO"/>
            </w:rPr>
            <w:t xml:space="preserve"> 08001315300520230029600.</w:t>
          </w:r>
        </w:sdtContent>
      </w:sdt>
    </w:p>
    <w:p w14:paraId="30071216" w14:textId="3571943D" w:rsidR="00906282" w:rsidRPr="00A118B6" w:rsidRDefault="00906282" w:rsidP="00906282">
      <w:pPr>
        <w:spacing w:line="360" w:lineRule="auto"/>
        <w:rPr>
          <w:rFonts w:ascii="Century Gothic" w:hAnsi="Century Gothic"/>
        </w:rPr>
      </w:pPr>
      <w:r w:rsidRPr="00A118B6">
        <w:rPr>
          <w:rFonts w:ascii="Century Gothic" w:hAnsi="Century Gothic"/>
          <w:b/>
        </w:rPr>
        <w:t>Demandante</w:t>
      </w:r>
      <w:r w:rsidRPr="00A118B6">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EndPr>
          <w:rPr>
            <w:rStyle w:val="Estilo3"/>
          </w:rPr>
        </w:sdtEndPr>
        <w:sdtContent>
          <w:r w:rsidR="006370B1" w:rsidRPr="00A118B6">
            <w:rPr>
              <w:rStyle w:val="Estilo3"/>
              <w:b w:val="0"/>
              <w:bCs/>
            </w:rPr>
            <w:t>Victor Hugo Herrera Suarez</w:t>
          </w:r>
          <w:r w:rsidR="00E95330" w:rsidRPr="00A118B6">
            <w:rPr>
              <w:rStyle w:val="Estilo3"/>
              <w:b w:val="0"/>
              <w:bCs/>
            </w:rPr>
            <w:t xml:space="preserve">, SONIA AMPARO HERRERA FONTALVO, </w:t>
          </w:r>
          <w:r w:rsidR="003E4060" w:rsidRPr="00A118B6">
            <w:rPr>
              <w:rStyle w:val="Estilo3"/>
              <w:b w:val="0"/>
              <w:bCs/>
            </w:rPr>
            <w:t>RaFAEL JESUS HURTADO JUNCO, MARINA CONCEPCIÓN FONTALVO GOMEZ, YANETH CECILIA FONTALVO GOMEZ, ROSA MARÍA FONTALVO GOMEZ, GLORIA ISABEL FONTALVO GOMEZ Y FELIX FONTALVO GOMEZ.</w:t>
          </w:r>
        </w:sdtContent>
      </w:sdt>
    </w:p>
    <w:p w14:paraId="1A4DA51E" w14:textId="36347C9E" w:rsidR="00906282" w:rsidRPr="00A118B6" w:rsidRDefault="00906282" w:rsidP="00906282">
      <w:pPr>
        <w:spacing w:line="360" w:lineRule="auto"/>
        <w:rPr>
          <w:rFonts w:ascii="Century Gothic" w:hAnsi="Century Gothic"/>
        </w:rPr>
      </w:pPr>
      <w:r w:rsidRPr="00A118B6">
        <w:rPr>
          <w:rFonts w:ascii="Century Gothic" w:hAnsi="Century Gothic"/>
          <w:b/>
        </w:rPr>
        <w:t>Demandado</w:t>
      </w:r>
      <w:r w:rsidRPr="00A118B6">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EndPr>
          <w:rPr>
            <w:rStyle w:val="Estilo3"/>
          </w:rPr>
        </w:sdtEndPr>
        <w:sdtContent>
          <w:r w:rsidRPr="00A118B6">
            <w:rPr>
              <w:rStyle w:val="Estilo3"/>
              <w:b w:val="0"/>
              <w:bCs/>
            </w:rPr>
            <w:t xml:space="preserve"> </w:t>
          </w:r>
          <w:r w:rsidR="006370B1" w:rsidRPr="00A118B6">
            <w:rPr>
              <w:rStyle w:val="Estilo3"/>
              <w:b w:val="0"/>
              <w:bCs/>
            </w:rPr>
            <w:t>EPS SANITAS S.A.S</w:t>
          </w:r>
          <w:r w:rsidR="00EB438E">
            <w:rPr>
              <w:rStyle w:val="Estilo3"/>
              <w:b w:val="0"/>
              <w:bCs/>
            </w:rPr>
            <w:t xml:space="preserve"> Y </w:t>
          </w:r>
          <w:r w:rsidR="00D96035" w:rsidRPr="00A118B6">
            <w:rPr>
              <w:rStyle w:val="Estilo3"/>
              <w:b w:val="0"/>
              <w:bCs/>
            </w:rPr>
            <w:t>CLINICA LA ASUNCIÓN.</w:t>
          </w:r>
        </w:sdtContent>
      </w:sdt>
    </w:p>
    <w:p w14:paraId="2FC4428C" w14:textId="77777777" w:rsidR="00906282" w:rsidRPr="00A118B6" w:rsidRDefault="00906282" w:rsidP="00906282">
      <w:pPr>
        <w:spacing w:line="360" w:lineRule="auto"/>
        <w:rPr>
          <w:rFonts w:ascii="Century Gothic" w:hAnsi="Century Gothic"/>
        </w:rPr>
      </w:pPr>
      <w:r w:rsidRPr="00A118B6">
        <w:rPr>
          <w:rFonts w:ascii="Century Gothic" w:hAnsi="Century Gothic"/>
          <w:b/>
        </w:rPr>
        <w:t>Llamados en Garantía</w:t>
      </w:r>
      <w:r w:rsidRPr="00A118B6">
        <w:rPr>
          <w:rFonts w:ascii="Century Gothic" w:hAnsi="Century Gothic"/>
        </w:rPr>
        <w:t xml:space="preserve">: </w:t>
      </w:r>
      <w:sdt>
        <w:sdtPr>
          <w:rPr>
            <w:rStyle w:val="Estilo3"/>
            <w:b w:val="0"/>
            <w:bCs/>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Pr="00A118B6">
            <w:rPr>
              <w:rStyle w:val="Estilo3"/>
              <w:b w:val="0"/>
              <w:bCs/>
            </w:rPr>
            <w:t>LA EQUIDAD SEGUROS DE VIDA</w:t>
          </w:r>
        </w:sdtContent>
      </w:sdt>
    </w:p>
    <w:p w14:paraId="1739B5C0" w14:textId="77FC9746" w:rsidR="00906282" w:rsidRPr="00A118B6" w:rsidRDefault="00906282" w:rsidP="00906282">
      <w:pPr>
        <w:spacing w:line="360" w:lineRule="auto"/>
        <w:rPr>
          <w:rFonts w:ascii="Century Gothic" w:hAnsi="Century Gothic"/>
        </w:rPr>
      </w:pPr>
      <w:r w:rsidRPr="00A118B6">
        <w:rPr>
          <w:rFonts w:ascii="Century Gothic" w:hAnsi="Century Gothic"/>
          <w:b/>
        </w:rPr>
        <w:t>Tipo de Vinculación</w:t>
      </w:r>
      <w:r w:rsidRPr="00A118B6">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6370B1" w:rsidRPr="00A118B6">
            <w:rPr>
              <w:rStyle w:val="Estilo3"/>
              <w:b w:val="0"/>
            </w:rPr>
            <w:t>LLAMADOS EN GARANTÍA</w:t>
          </w:r>
        </w:sdtContent>
      </w:sdt>
    </w:p>
    <w:p w14:paraId="1BFE45C4" w14:textId="5C1BA988" w:rsidR="00906282" w:rsidRPr="00A118B6" w:rsidRDefault="00906282" w:rsidP="00906282">
      <w:pPr>
        <w:spacing w:line="360" w:lineRule="auto"/>
        <w:rPr>
          <w:rFonts w:ascii="Century Gothic" w:hAnsi="Century Gothic"/>
        </w:rPr>
      </w:pPr>
      <w:r w:rsidRPr="00A118B6">
        <w:rPr>
          <w:rFonts w:ascii="Century Gothic" w:hAnsi="Century Gothic"/>
          <w:b/>
        </w:rPr>
        <w:t>Fecha Notificación</w:t>
      </w:r>
      <w:r w:rsidRPr="00A118B6">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5-02-14T00:00:00Z">
            <w:dateFormat w:val="dd/MM/yyyy"/>
            <w:lid w:val="es-CO"/>
            <w:storeMappedDataAs w:val="dateTime"/>
            <w:calendar w:val="gregorian"/>
          </w:date>
        </w:sdtPr>
        <w:sdtEndPr>
          <w:rPr>
            <w:rStyle w:val="Fuentedeprrafopredeter"/>
            <w:rFonts w:asciiTheme="minorHAnsi" w:hAnsiTheme="minorHAnsi"/>
            <w:b/>
            <w:caps w:val="0"/>
          </w:rPr>
        </w:sdtEndPr>
        <w:sdtContent>
          <w:r w:rsidR="001F0E3D">
            <w:rPr>
              <w:rStyle w:val="Estilo3"/>
              <w:b w:val="0"/>
              <w:bCs/>
            </w:rPr>
            <w:t>14</w:t>
          </w:r>
          <w:r w:rsidRPr="00A118B6">
            <w:rPr>
              <w:rStyle w:val="Estilo3"/>
              <w:b w:val="0"/>
              <w:bCs/>
            </w:rPr>
            <w:t>/0</w:t>
          </w:r>
          <w:r w:rsidR="001F0E3D">
            <w:rPr>
              <w:rStyle w:val="Estilo3"/>
              <w:b w:val="0"/>
              <w:bCs/>
            </w:rPr>
            <w:t>2</w:t>
          </w:r>
          <w:r w:rsidRPr="00A118B6">
            <w:rPr>
              <w:rStyle w:val="Estilo3"/>
              <w:b w:val="0"/>
              <w:bCs/>
            </w:rPr>
            <w:t>/20</w:t>
          </w:r>
          <w:r w:rsidR="006370B1" w:rsidRPr="00A118B6">
            <w:rPr>
              <w:rStyle w:val="Estilo3"/>
              <w:b w:val="0"/>
              <w:bCs/>
            </w:rPr>
            <w:t>2</w:t>
          </w:r>
          <w:r w:rsidR="001F0E3D">
            <w:rPr>
              <w:rStyle w:val="Estilo3"/>
              <w:b w:val="0"/>
              <w:bCs/>
            </w:rPr>
            <w:t>5</w:t>
          </w:r>
        </w:sdtContent>
      </w:sdt>
    </w:p>
    <w:p w14:paraId="04C740D4" w14:textId="5693F33A" w:rsidR="00906282" w:rsidRPr="00A118B6" w:rsidRDefault="00906282" w:rsidP="00906282">
      <w:pPr>
        <w:spacing w:line="360" w:lineRule="auto"/>
        <w:rPr>
          <w:rFonts w:ascii="Century Gothic" w:hAnsi="Century Gothic"/>
        </w:rPr>
      </w:pPr>
      <w:r w:rsidRPr="00A118B6">
        <w:rPr>
          <w:rFonts w:ascii="Century Gothic" w:hAnsi="Century Gothic"/>
          <w:b/>
        </w:rPr>
        <w:t>Fecha fin Término</w:t>
      </w:r>
      <w:r w:rsidRPr="00A118B6">
        <w:rPr>
          <w:rFonts w:ascii="Century Gothic" w:hAnsi="Century Gothic"/>
        </w:rPr>
        <w:t xml:space="preserve">: </w:t>
      </w:r>
      <w:sdt>
        <w:sdtPr>
          <w:rPr>
            <w:rFonts w:ascii="Century Gothic" w:hAnsi="Century Gothic"/>
          </w:rPr>
          <w:id w:val="-62026635"/>
          <w:placeholder>
            <w:docPart w:val="058B5A2D546346938DE7ED9DE620076B"/>
          </w:placeholder>
          <w:date w:fullDate="2025-03-07T00:00:00Z">
            <w:dateFormat w:val="dd/MM/yyyy"/>
            <w:lid w:val="es-CO"/>
            <w:storeMappedDataAs w:val="dateTime"/>
            <w:calendar w:val="gregorian"/>
          </w:date>
        </w:sdtPr>
        <w:sdtEndPr/>
        <w:sdtContent>
          <w:r w:rsidR="001F0E3D">
            <w:rPr>
              <w:rFonts w:ascii="Century Gothic" w:hAnsi="Century Gothic"/>
            </w:rPr>
            <w:t>07/03/2025</w:t>
          </w:r>
        </w:sdtContent>
      </w:sdt>
    </w:p>
    <w:p w14:paraId="6B0EC993" w14:textId="2E15D87A" w:rsidR="00906282" w:rsidRPr="00A118B6" w:rsidRDefault="00906282" w:rsidP="00906282">
      <w:pPr>
        <w:spacing w:line="360" w:lineRule="auto"/>
        <w:rPr>
          <w:rFonts w:ascii="Century Gothic" w:hAnsi="Century Gothic"/>
        </w:rPr>
      </w:pPr>
      <w:r w:rsidRPr="00A118B6">
        <w:rPr>
          <w:rFonts w:ascii="Century Gothic" w:hAnsi="Century Gothic"/>
          <w:b/>
        </w:rPr>
        <w:t>Fecha Siniestro</w:t>
      </w:r>
      <w:r w:rsidRPr="00A118B6">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2-03-14T00:00:00Z">
            <w:dateFormat w:val="dd/MM/yyyy"/>
            <w:lid w:val="es-CO"/>
            <w:storeMappedDataAs w:val="dateTime"/>
            <w:calendar w:val="gregorian"/>
          </w:date>
        </w:sdtPr>
        <w:sdtEndPr>
          <w:rPr>
            <w:rStyle w:val="Fuentedeprrafopredeter"/>
            <w:rFonts w:asciiTheme="minorHAnsi" w:hAnsiTheme="minorHAnsi"/>
            <w:b/>
            <w:caps w:val="0"/>
          </w:rPr>
        </w:sdtEndPr>
        <w:sdtContent>
          <w:r w:rsidR="006370B1" w:rsidRPr="00A118B6">
            <w:rPr>
              <w:rStyle w:val="Estilo3"/>
              <w:b w:val="0"/>
              <w:bCs/>
            </w:rPr>
            <w:t>14</w:t>
          </w:r>
          <w:r w:rsidRPr="00A118B6">
            <w:rPr>
              <w:rStyle w:val="Estilo3"/>
              <w:b w:val="0"/>
              <w:bCs/>
            </w:rPr>
            <w:t>/0</w:t>
          </w:r>
          <w:r w:rsidR="006370B1" w:rsidRPr="00A118B6">
            <w:rPr>
              <w:rStyle w:val="Estilo3"/>
              <w:b w:val="0"/>
              <w:bCs/>
            </w:rPr>
            <w:t>3</w:t>
          </w:r>
          <w:r w:rsidRPr="00A118B6">
            <w:rPr>
              <w:rStyle w:val="Estilo3"/>
              <w:b w:val="0"/>
              <w:bCs/>
            </w:rPr>
            <w:t>/20</w:t>
          </w:r>
          <w:r w:rsidR="006370B1" w:rsidRPr="00A118B6">
            <w:rPr>
              <w:rStyle w:val="Estilo3"/>
              <w:b w:val="0"/>
              <w:bCs/>
            </w:rPr>
            <w:t>22</w:t>
          </w:r>
        </w:sdtContent>
      </w:sdt>
    </w:p>
    <w:p w14:paraId="3157EDF6" w14:textId="4227676C" w:rsidR="00906282" w:rsidRPr="00A118B6" w:rsidRDefault="00906282" w:rsidP="00906282">
      <w:pPr>
        <w:spacing w:line="360" w:lineRule="auto"/>
        <w:jc w:val="both"/>
        <w:rPr>
          <w:rFonts w:ascii="Century Gothic" w:hAnsi="Century Gothic"/>
        </w:rPr>
      </w:pPr>
      <w:r w:rsidRPr="00A118B6">
        <w:rPr>
          <w:rFonts w:ascii="Century Gothic" w:hAnsi="Century Gothic"/>
          <w:b/>
        </w:rPr>
        <w:t>Hechos</w:t>
      </w:r>
      <w:r w:rsidRPr="00A118B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EndPr/>
        <w:sdtContent>
          <w:r w:rsidR="00D64C06" w:rsidRPr="00A118B6">
            <w:rPr>
              <w:rFonts w:ascii="Century Gothic" w:hAnsi="Century Gothic"/>
            </w:rPr>
            <w:t xml:space="preserve">La señora Sonia Judith Fontalvo es programada para cirugía de histerectomía abdominal total por diagnóstico de hiperplasia endometrial complejas con atipia la cual es realizada el día 05 de marzo de 2022. En días posteriores presenta dolor en hipogastrio que no mejora con el tratamiento de analgesia, sin embargo, no presenta irritación peritoneal ni sangrado o secreción en zona de herida quirúrgica. En fecha del 14 de marzo de 2022 presenta sensación de ahogo, agitación y taquicardia, síntomas que logran ser manejados, pero al ser comentados con el internista se decide traslado a UCI para monitorización continua, pues el profesional considera que podría estar relacionado con evento de embolismo pulmonar. A las 5:02 am del mismo día la paciente pierde pulso; se inician maniobras de reanimación cardiopulmonar, a los 13 minutos de iniciadas las maniobras recuperan pulso filiforme arrítmico. Se realiza impresión diagnostica en </w:t>
          </w:r>
          <w:r w:rsidR="00D64C06" w:rsidRPr="00A118B6">
            <w:rPr>
              <w:rFonts w:ascii="Century Gothic" w:hAnsi="Century Gothic"/>
            </w:rPr>
            <w:lastRenderedPageBreak/>
            <w:t>el que se informa choque séptico con sospecha de foco intraabdominal y obstrucción intestinal. Es llevada a exploración con cirugía general-urología-ginecología en donde se realiza liberación de adherencias peritoneales, lavado y reimplante ureteral. A las 18:18 evoluciona a paro, se inicia reanimación cardiopulmonar que se extiende por 30 minutos son lograr la recuperación del ritmo cardiaco, se declara fallecida a las 18:50 del 14 de marzo de 2022.</w:t>
          </w:r>
          <w:r w:rsidRPr="00A118B6">
            <w:rPr>
              <w:rFonts w:ascii="Century Gothic" w:hAnsi="Century Gothic"/>
            </w:rPr>
            <w:t xml:space="preserve"> </w:t>
          </w:r>
        </w:sdtContent>
      </w:sdt>
    </w:p>
    <w:p w14:paraId="1550BD07" w14:textId="77777777" w:rsidR="00906282" w:rsidRPr="00A118B6" w:rsidRDefault="00906282" w:rsidP="00906282">
      <w:pPr>
        <w:spacing w:line="360" w:lineRule="auto"/>
        <w:rPr>
          <w:rFonts w:ascii="Century Gothic" w:hAnsi="Century Gothic"/>
        </w:rPr>
      </w:pPr>
      <w:r w:rsidRPr="00A118B6">
        <w:rPr>
          <w:rFonts w:ascii="Century Gothic" w:hAnsi="Century Gothic"/>
          <w:b/>
        </w:rPr>
        <w:t>Audiencia Prejudicial</w:t>
      </w:r>
      <w:r w:rsidRPr="00A118B6">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A118B6">
            <w:rPr>
              <w:rStyle w:val="Estilo3"/>
              <w:b w:val="0"/>
              <w:bCs/>
            </w:rPr>
            <w:t>SI</w:t>
          </w:r>
        </w:sdtContent>
      </w:sdt>
    </w:p>
    <w:p w14:paraId="55707408" w14:textId="2A56FB9F" w:rsidR="00906282" w:rsidRPr="00A118B6" w:rsidRDefault="00906282" w:rsidP="00157816">
      <w:pPr>
        <w:spacing w:line="360" w:lineRule="auto"/>
        <w:ind w:left="720" w:hanging="720"/>
        <w:jc w:val="both"/>
        <w:rPr>
          <w:rFonts w:ascii="Century Gothic" w:hAnsi="Century Gothic"/>
        </w:rPr>
      </w:pPr>
      <w:r w:rsidRPr="00A118B6">
        <w:rPr>
          <w:rFonts w:ascii="Century Gothic" w:hAnsi="Century Gothic"/>
          <w:b/>
        </w:rPr>
        <w:t>Pretensiones de la demanda</w:t>
      </w:r>
      <w:r w:rsidRPr="00A118B6">
        <w:rPr>
          <w:rFonts w:ascii="Century Gothic" w:hAnsi="Century Gothic"/>
        </w:rPr>
        <w:t xml:space="preserve">:  </w:t>
      </w:r>
      <w:sdt>
        <w:sdtPr>
          <w:rPr>
            <w:rFonts w:ascii="Century Gothic" w:hAnsi="Century Gothic"/>
            <w:bCs/>
            <w:caps/>
          </w:rPr>
          <w:alias w:val="PRETENSIONES"/>
          <w:tag w:val="PRETENSIONES"/>
          <w:id w:val="-321507162"/>
          <w:placeholder>
            <w:docPart w:val="7057A85CA769434CB181176B5C5C151A"/>
          </w:placeholder>
          <w:text/>
        </w:sdtPr>
        <w:sdtEndPr/>
        <w:sdtContent>
          <w:r w:rsidR="00157816" w:rsidRPr="00157816">
            <w:rPr>
              <w:rFonts w:ascii="Century Gothic" w:hAnsi="Century Gothic"/>
              <w:bCs/>
              <w:caps/>
            </w:rPr>
            <w:t xml:space="preserve">1. </w:t>
          </w:r>
          <w:r w:rsidR="00BD23B1">
            <w:rPr>
              <w:rFonts w:ascii="Century Gothic" w:hAnsi="Century Gothic"/>
              <w:bCs/>
            </w:rPr>
            <w:t>S</w:t>
          </w:r>
          <w:r w:rsidR="00BD23B1" w:rsidRPr="00157816">
            <w:rPr>
              <w:rFonts w:ascii="Century Gothic" w:hAnsi="Century Gothic"/>
              <w:bCs/>
            </w:rPr>
            <w:t xml:space="preserve">e declare civilmente responsable a EPS SANITAS S.A.S Y CLÍNICA LA ASUNCIÓN por </w:t>
          </w:r>
          <w:r w:rsidR="00BD23B1">
            <w:rPr>
              <w:rFonts w:ascii="Century Gothic" w:hAnsi="Century Gothic"/>
              <w:bCs/>
            </w:rPr>
            <w:t xml:space="preserve">los siguientes conceptos: 1.1 </w:t>
          </w:r>
          <w:r w:rsidR="00BD23B1" w:rsidRPr="00157816">
            <w:rPr>
              <w:rFonts w:ascii="Century Gothic" w:hAnsi="Century Gothic"/>
              <w:bCs/>
            </w:rPr>
            <w:t>daños morales por la suma de $450.000.000</w:t>
          </w:r>
          <w:r w:rsidR="00BD23B1">
            <w:rPr>
              <w:rFonts w:ascii="Century Gothic" w:hAnsi="Century Gothic"/>
              <w:bCs/>
            </w:rPr>
            <w:t xml:space="preserve">. 1.2 </w:t>
          </w:r>
          <w:r w:rsidR="00BD23B1" w:rsidRPr="00157816">
            <w:rPr>
              <w:rFonts w:ascii="Century Gothic" w:hAnsi="Century Gothic"/>
              <w:bCs/>
            </w:rPr>
            <w:t xml:space="preserve">daño material – </w:t>
          </w:r>
          <w:r w:rsidR="00BD23B1">
            <w:rPr>
              <w:rFonts w:ascii="Century Gothic" w:hAnsi="Century Gothic"/>
              <w:bCs/>
            </w:rPr>
            <w:t>lucro cesante</w:t>
          </w:r>
          <w:r w:rsidR="00BD23B1" w:rsidRPr="00157816">
            <w:rPr>
              <w:rFonts w:ascii="Century Gothic" w:hAnsi="Century Gothic"/>
              <w:bCs/>
            </w:rPr>
            <w:t xml:space="preserve"> por la suma de $160.229.035.</w:t>
          </w:r>
          <w:r w:rsidR="00BD23B1">
            <w:rPr>
              <w:rFonts w:ascii="Century Gothic" w:hAnsi="Century Gothic"/>
              <w:bCs/>
            </w:rPr>
            <w:t xml:space="preserve"> 1.3</w:t>
          </w:r>
          <w:r w:rsidR="00BD23B1" w:rsidRPr="00157816">
            <w:rPr>
              <w:rFonts w:ascii="Century Gothic" w:hAnsi="Century Gothic"/>
              <w:bCs/>
            </w:rPr>
            <w:t>.  se condene al pago de una indemnización por p</w:t>
          </w:r>
          <w:r w:rsidR="00BD23B1">
            <w:rPr>
              <w:rFonts w:ascii="Century Gothic" w:hAnsi="Century Gothic"/>
              <w:bCs/>
            </w:rPr>
            <w:t>é</w:t>
          </w:r>
          <w:r w:rsidR="00BD23B1" w:rsidRPr="00157816">
            <w:rPr>
              <w:rFonts w:ascii="Century Gothic" w:hAnsi="Century Gothic"/>
              <w:bCs/>
            </w:rPr>
            <w:t>rdida de oportunidad.</w:t>
          </w:r>
        </w:sdtContent>
      </w:sdt>
    </w:p>
    <w:p w14:paraId="122A79D1" w14:textId="77777777" w:rsidR="00420FB3" w:rsidRPr="00A118B6" w:rsidRDefault="00906282" w:rsidP="00420FB3">
      <w:pPr>
        <w:spacing w:line="360" w:lineRule="auto"/>
        <w:ind w:left="720" w:hanging="720"/>
        <w:jc w:val="both"/>
        <w:rPr>
          <w:rFonts w:ascii="Century Gothic" w:hAnsi="Century Gothic"/>
          <w:bCs/>
        </w:rPr>
      </w:pPr>
      <w:r w:rsidRPr="00A118B6">
        <w:rPr>
          <w:rFonts w:ascii="Century Gothic" w:hAnsi="Century Gothic"/>
          <w:b/>
        </w:rPr>
        <w:t xml:space="preserve">Liquidación objetivada de las pretensiones: </w:t>
      </w:r>
    </w:p>
    <w:p w14:paraId="0092427E" w14:textId="2EC384E1" w:rsidR="00570817" w:rsidRPr="00A118B6" w:rsidRDefault="00420FB3" w:rsidP="00420FB3">
      <w:pPr>
        <w:spacing w:line="360" w:lineRule="auto"/>
        <w:ind w:left="720" w:hanging="720"/>
        <w:jc w:val="both"/>
        <w:rPr>
          <w:rFonts w:ascii="Century Gothic" w:hAnsi="Century Gothic"/>
          <w:bCs/>
        </w:rPr>
      </w:pPr>
      <w:r w:rsidRPr="00A118B6">
        <w:rPr>
          <w:rFonts w:ascii="Century Gothic" w:hAnsi="Century Gothic"/>
          <w:bCs/>
        </w:rPr>
        <w:t xml:space="preserve">Como liquidación objetiva de perjuicios se taza la suma de </w:t>
      </w:r>
      <w:r w:rsidR="00D61C38">
        <w:rPr>
          <w:rFonts w:ascii="Century Gothic" w:hAnsi="Century Gothic"/>
          <w:bCs/>
        </w:rPr>
        <w:t>$</w:t>
      </w:r>
      <w:r w:rsidR="00D61C38">
        <w:rPr>
          <w:rFonts w:ascii="Century Gothic" w:hAnsi="Century Gothic"/>
        </w:rPr>
        <w:t>346.229.035,00</w:t>
      </w:r>
      <w:r w:rsidR="00D61C38" w:rsidRPr="00A118B6">
        <w:rPr>
          <w:rFonts w:ascii="Century Gothic" w:hAnsi="Century Gothic"/>
        </w:rPr>
        <w:t>.</w:t>
      </w:r>
      <w:r w:rsidR="00D61C38">
        <w:rPr>
          <w:rFonts w:ascii="Century Gothic" w:hAnsi="Century Gothic"/>
        </w:rPr>
        <w:t xml:space="preserve"> </w:t>
      </w:r>
      <w:r w:rsidRPr="00A118B6">
        <w:rPr>
          <w:rFonts w:ascii="Century Gothic" w:hAnsi="Century Gothic"/>
          <w:bCs/>
        </w:rPr>
        <w:t>Lo anterior, con base en los siguientes fundamentos:</w:t>
      </w:r>
    </w:p>
    <w:p w14:paraId="1782C95B" w14:textId="5A645ED6" w:rsidR="003633FA" w:rsidRPr="00A118B6" w:rsidRDefault="003633FA" w:rsidP="003633FA">
      <w:pPr>
        <w:numPr>
          <w:ilvl w:val="0"/>
          <w:numId w:val="5"/>
        </w:numPr>
        <w:spacing w:line="360" w:lineRule="auto"/>
        <w:jc w:val="both"/>
        <w:rPr>
          <w:rFonts w:ascii="Century Gothic" w:hAnsi="Century Gothic"/>
        </w:rPr>
      </w:pPr>
      <w:bookmarkStart w:id="0" w:name="_Hlk142585138"/>
      <w:r w:rsidRPr="00A118B6">
        <w:rPr>
          <w:rFonts w:ascii="Century Gothic" w:hAnsi="Century Gothic"/>
          <w:b/>
          <w:bCs/>
        </w:rPr>
        <w:t xml:space="preserve">Lucro cesante: </w:t>
      </w:r>
      <w:r w:rsidR="00420FB3" w:rsidRPr="00A118B6">
        <w:rPr>
          <w:rFonts w:ascii="Century Gothic" w:hAnsi="Century Gothic"/>
        </w:rPr>
        <w:t>Se reconoce la suma de</w:t>
      </w:r>
      <w:r w:rsidR="00420FB3" w:rsidRPr="00A118B6">
        <w:rPr>
          <w:rFonts w:ascii="Century Gothic" w:hAnsi="Century Gothic"/>
          <w:b/>
          <w:bCs/>
        </w:rPr>
        <w:t xml:space="preserve"> </w:t>
      </w:r>
      <w:r w:rsidR="00C759C0" w:rsidRPr="00A118B6">
        <w:rPr>
          <w:rFonts w:ascii="Century Gothic" w:hAnsi="Century Gothic"/>
          <w:b/>
          <w:bCs/>
        </w:rPr>
        <w:t>$</w:t>
      </w:r>
      <w:r w:rsidR="00D93B49">
        <w:rPr>
          <w:rFonts w:ascii="Century Gothic" w:hAnsi="Century Gothic"/>
          <w:b/>
          <w:bCs/>
        </w:rPr>
        <w:t xml:space="preserve">160,229,035,00 </w:t>
      </w:r>
      <w:r w:rsidR="00D93B49" w:rsidRPr="00D93B49">
        <w:rPr>
          <w:rFonts w:ascii="Century Gothic" w:hAnsi="Century Gothic"/>
        </w:rPr>
        <w:t>a título de lucro cesante</w:t>
      </w:r>
      <w:r w:rsidR="00D93B49">
        <w:rPr>
          <w:rFonts w:ascii="Century Gothic" w:hAnsi="Century Gothic"/>
          <w:b/>
          <w:bCs/>
        </w:rPr>
        <w:t xml:space="preserve">, </w:t>
      </w:r>
      <w:r w:rsidR="009E68D5" w:rsidRPr="00A118B6">
        <w:rPr>
          <w:rFonts w:ascii="Century Gothic" w:hAnsi="Century Gothic"/>
        </w:rPr>
        <w:t>para el señor VICTOR HUGO HERRERA como cónyuge de la fallecida</w:t>
      </w:r>
      <w:r w:rsidR="00D93B49">
        <w:rPr>
          <w:rFonts w:ascii="Century Gothic" w:hAnsi="Century Gothic"/>
        </w:rPr>
        <w:t xml:space="preserve">, </w:t>
      </w:r>
      <w:r w:rsidR="00D61C38">
        <w:rPr>
          <w:rFonts w:ascii="Century Gothic" w:hAnsi="Century Gothic"/>
        </w:rPr>
        <w:t xml:space="preserve">en aplicación al principio de congruencia. Sin embargo, se pone de presente </w:t>
      </w:r>
      <w:r w:rsidR="00D93B49" w:rsidRPr="00D93B49">
        <w:rPr>
          <w:rFonts w:ascii="Century Gothic" w:hAnsi="Century Gothic"/>
        </w:rPr>
        <w:t xml:space="preserve">que la liquidación del lucro cesante corresponde a </w:t>
      </w:r>
      <w:r w:rsidR="00D93B49" w:rsidRPr="00D61C38">
        <w:rPr>
          <w:rFonts w:ascii="Century Gothic" w:hAnsi="Century Gothic"/>
          <w:b/>
          <w:bCs/>
        </w:rPr>
        <w:t>$231.350.786,00</w:t>
      </w:r>
      <w:r w:rsidR="00D93B49">
        <w:rPr>
          <w:rFonts w:ascii="Century Gothic" w:hAnsi="Century Gothic"/>
        </w:rPr>
        <w:t xml:space="preserve"> </w:t>
      </w:r>
      <w:r w:rsidR="00D61C38">
        <w:rPr>
          <w:rFonts w:ascii="Century Gothic" w:hAnsi="Century Gothic"/>
        </w:rPr>
        <w:t>t</w:t>
      </w:r>
      <w:r w:rsidR="00420FB3" w:rsidRPr="00A118B6">
        <w:rPr>
          <w:rFonts w:ascii="Century Gothic" w:hAnsi="Century Gothic"/>
        </w:rPr>
        <w:t xml:space="preserve">eniendo en cuenta que la señora SONIA FONTALVO, tenía 61 años de edad y presumiendo que sus ingresos ascendían a la suma de $1.000.000, correspondiente al salario mínimo mensual legal vigente para la fecha de los hechos, esto en concordancia con lo establecido en la sentencia SC4803 de 2019 del 12 de noviembre de 2019, en la cual se establece que para la cuantificación de dicho daño basta la prueba de la aptitud laboral, para </w:t>
      </w:r>
      <w:r w:rsidR="000272C3" w:rsidRPr="00A118B6">
        <w:rPr>
          <w:rFonts w:ascii="Century Gothic" w:hAnsi="Century Gothic"/>
        </w:rPr>
        <w:t>fines de cuantificación la remuneración percibida y, sin perjuicio, de que esta sea suplida por el salario mínimo mensual legal vigente</w:t>
      </w:r>
      <w:r w:rsidR="004551DF" w:rsidRPr="00A118B6">
        <w:rPr>
          <w:rFonts w:ascii="Century Gothic" w:hAnsi="Century Gothic"/>
        </w:rPr>
        <w:t xml:space="preserve">. Sin perjuicio de lo anterior, deberá tenerse en cuenta que hasta este momento del proceso no existe ninguna prueba que acredite la dependencia económica del señor </w:t>
      </w:r>
      <w:r w:rsidR="00F1149C" w:rsidRPr="00A118B6">
        <w:rPr>
          <w:rFonts w:ascii="Century Gothic" w:hAnsi="Century Gothic"/>
        </w:rPr>
        <w:t>Víctor</w:t>
      </w:r>
      <w:r w:rsidR="004551DF" w:rsidRPr="00A118B6">
        <w:rPr>
          <w:rFonts w:ascii="Century Gothic" w:hAnsi="Century Gothic"/>
        </w:rPr>
        <w:t xml:space="preserve"> Hugo Herrera con la fallecida.</w:t>
      </w:r>
      <w:r w:rsidR="00D93B49">
        <w:rPr>
          <w:rFonts w:ascii="Century Gothic" w:hAnsi="Century Gothic"/>
        </w:rPr>
        <w:t xml:space="preserve"> </w:t>
      </w:r>
    </w:p>
    <w:p w14:paraId="59DB8DCD" w14:textId="432990BA" w:rsidR="003633FA" w:rsidRPr="00A118B6" w:rsidRDefault="003633FA" w:rsidP="003633FA">
      <w:pPr>
        <w:pStyle w:val="Prrafodelista"/>
        <w:numPr>
          <w:ilvl w:val="0"/>
          <w:numId w:val="5"/>
        </w:numPr>
        <w:spacing w:line="360" w:lineRule="auto"/>
        <w:jc w:val="both"/>
        <w:rPr>
          <w:rFonts w:ascii="Century Gothic" w:hAnsi="Century Gothic"/>
        </w:rPr>
      </w:pPr>
      <w:r w:rsidRPr="00A118B6">
        <w:rPr>
          <w:rFonts w:ascii="Century Gothic" w:hAnsi="Century Gothic"/>
          <w:b/>
          <w:bCs/>
        </w:rPr>
        <w:lastRenderedPageBreak/>
        <w:t>Daño moral:</w:t>
      </w:r>
      <w:r w:rsidRPr="00A118B6">
        <w:rPr>
          <w:rFonts w:ascii="Century Gothic" w:hAnsi="Century Gothic"/>
        </w:rPr>
        <w:t xml:space="preserve"> </w:t>
      </w:r>
      <w:r w:rsidR="00193C32" w:rsidRPr="00A118B6">
        <w:rPr>
          <w:rFonts w:ascii="Century Gothic" w:hAnsi="Century Gothic"/>
        </w:rPr>
        <w:t xml:space="preserve">Se tendrá en cuenta la suma de $336.000.000, por concepto de daño moral, discriminados así: </w:t>
      </w:r>
      <w:r w:rsidRPr="00A118B6">
        <w:rPr>
          <w:rFonts w:ascii="Century Gothic" w:hAnsi="Century Gothic"/>
        </w:rPr>
        <w:t xml:space="preserve">$60.000.000 para </w:t>
      </w:r>
      <w:r w:rsidR="00DF2361" w:rsidRPr="00A118B6">
        <w:rPr>
          <w:rFonts w:ascii="Century Gothic" w:hAnsi="Century Gothic"/>
        </w:rPr>
        <w:t xml:space="preserve">el señor VICTOR HUGO HERRERA SUAREZ, cónyuge de la víctima, la suma de $60.000.000 para la señora SONIA AMPARO HERRERA FONTALVO, hija de la víctima; este valor se fijó teniendo en cuenta la sentencia </w:t>
      </w:r>
      <w:r w:rsidR="00012D71" w:rsidRPr="00A118B6">
        <w:rPr>
          <w:rFonts w:ascii="Century Gothic" w:hAnsi="Century Gothic"/>
        </w:rPr>
        <w:t>SC13925-2016 de fecha 30 de septiembre de 2016, en la que se estableció, que la tasación de daños morales para cónyuges, hijos, madre y padre de crianza corresponde a la suma de $60.000.000.</w:t>
      </w:r>
      <w:r w:rsidR="00DF2361" w:rsidRPr="00A118B6">
        <w:rPr>
          <w:rFonts w:ascii="Century Gothic" w:hAnsi="Century Gothic"/>
        </w:rPr>
        <w:t xml:space="preserve"> </w:t>
      </w:r>
      <w:r w:rsidR="00012D71" w:rsidRPr="00A118B6">
        <w:rPr>
          <w:rFonts w:ascii="Century Gothic" w:hAnsi="Century Gothic"/>
        </w:rPr>
        <w:t>L</w:t>
      </w:r>
      <w:r w:rsidR="00DF2361" w:rsidRPr="00A118B6">
        <w:rPr>
          <w:rFonts w:ascii="Century Gothic" w:hAnsi="Century Gothic"/>
        </w:rPr>
        <w:t>a suma de $36.000.000 para el señor RAFAEL JESUS HURTADO JUNCO, yerno de la víctima, la suma de $36.000.000 para la señora MARINA CONCEPCIÓN FONTALVO GOMEZ, hermana de la víctima, la suma de $36.000.000 para la señora</w:t>
      </w:r>
      <w:r w:rsidR="00DF2361" w:rsidRPr="00A118B6">
        <w:rPr>
          <w:rStyle w:val="Estilo3"/>
          <w:b w:val="0"/>
          <w:bCs/>
        </w:rPr>
        <w:t xml:space="preserve"> YANETH CECILIA FONTALVO GOMEZ, </w:t>
      </w:r>
      <w:r w:rsidR="00DF2361" w:rsidRPr="00A118B6">
        <w:rPr>
          <w:rFonts w:ascii="Century Gothic" w:hAnsi="Century Gothic"/>
        </w:rPr>
        <w:t>hermana de la víctima, la suma de $36.000.000 para la señora</w:t>
      </w:r>
      <w:r w:rsidR="00DF2361" w:rsidRPr="00A118B6">
        <w:rPr>
          <w:rStyle w:val="Estilo3"/>
          <w:b w:val="0"/>
          <w:bCs/>
        </w:rPr>
        <w:t xml:space="preserve"> ROSA MARÍA FONTALVO GOMEZ</w:t>
      </w:r>
      <w:r w:rsidR="00DF2361" w:rsidRPr="00A118B6">
        <w:rPr>
          <w:rFonts w:ascii="Century Gothic" w:hAnsi="Century Gothic"/>
        </w:rPr>
        <w:t>, hermana de la víctima, la suma de $36.000.000 para la señora</w:t>
      </w:r>
      <w:r w:rsidR="00DF2361" w:rsidRPr="00A118B6">
        <w:rPr>
          <w:rStyle w:val="Estilo3"/>
          <w:b w:val="0"/>
          <w:bCs/>
        </w:rPr>
        <w:t xml:space="preserve"> </w:t>
      </w:r>
      <w:r w:rsidR="00DF2361" w:rsidRPr="00A118B6">
        <w:rPr>
          <w:rFonts w:ascii="Century Gothic" w:hAnsi="Century Gothic"/>
        </w:rPr>
        <w:t>GLORIA ISABEL FONTALVO GOMEZ hermana de la víctima, la suma de $36.000.000 para el señor</w:t>
      </w:r>
      <w:r w:rsidR="00DF2361" w:rsidRPr="00A118B6">
        <w:rPr>
          <w:rStyle w:val="Estilo3"/>
          <w:b w:val="0"/>
          <w:bCs/>
        </w:rPr>
        <w:t xml:space="preserve"> </w:t>
      </w:r>
      <w:r w:rsidR="00DF2361" w:rsidRPr="00A118B6">
        <w:rPr>
          <w:rFonts w:ascii="Century Gothic" w:hAnsi="Century Gothic"/>
        </w:rPr>
        <w:t>FELIX FONTALVO GOMEZ hermano de la víctima</w:t>
      </w:r>
      <w:r w:rsidR="00622AD9" w:rsidRPr="00A118B6">
        <w:rPr>
          <w:rFonts w:ascii="Century Gothic" w:hAnsi="Century Gothic"/>
        </w:rPr>
        <w:t>, estos valores se adjudican teniendo en cuenta lo establecido en sentencia SC5686-2018 del 19 de diciembre de 2018, en la que se establece que se reconocerá la suma de $36.000.000 por muerte de hermanos, abuelos y nietos.</w:t>
      </w:r>
    </w:p>
    <w:p w14:paraId="086A1095" w14:textId="579714E0" w:rsidR="00246E96" w:rsidRDefault="00246E96" w:rsidP="003633FA">
      <w:pPr>
        <w:pStyle w:val="Prrafodelista"/>
        <w:numPr>
          <w:ilvl w:val="0"/>
          <w:numId w:val="5"/>
        </w:numPr>
        <w:spacing w:line="360" w:lineRule="auto"/>
        <w:jc w:val="both"/>
        <w:rPr>
          <w:rFonts w:ascii="Century Gothic" w:hAnsi="Century Gothic"/>
        </w:rPr>
      </w:pPr>
      <w:r w:rsidRPr="00A118B6">
        <w:rPr>
          <w:rFonts w:ascii="Century Gothic" w:hAnsi="Century Gothic"/>
          <w:b/>
          <w:bCs/>
        </w:rPr>
        <w:t>Daño emergente:</w:t>
      </w:r>
      <w:r w:rsidRPr="00A118B6">
        <w:rPr>
          <w:rFonts w:ascii="Century Gothic" w:hAnsi="Century Gothic"/>
        </w:rPr>
        <w:t xml:space="preserve"> No se reconocerá dado que no se discriminó ninguna suma y además no se allegó ninguna prueba al proceso</w:t>
      </w:r>
      <w:r w:rsidR="00B43AB9" w:rsidRPr="00A118B6">
        <w:rPr>
          <w:rFonts w:ascii="Century Gothic" w:hAnsi="Century Gothic"/>
        </w:rPr>
        <w:t xml:space="preserve"> que diera lugar a la procedencia de esta tipología.</w:t>
      </w:r>
    </w:p>
    <w:p w14:paraId="5A08CD1C" w14:textId="7A7DE2EE" w:rsidR="00D61C38" w:rsidRPr="00A118B6" w:rsidRDefault="00D61C38" w:rsidP="003633FA">
      <w:pPr>
        <w:pStyle w:val="Prrafodelista"/>
        <w:numPr>
          <w:ilvl w:val="0"/>
          <w:numId w:val="5"/>
        </w:numPr>
        <w:spacing w:line="360" w:lineRule="auto"/>
        <w:jc w:val="both"/>
        <w:rPr>
          <w:rFonts w:ascii="Century Gothic" w:hAnsi="Century Gothic"/>
        </w:rPr>
      </w:pPr>
      <w:r>
        <w:rPr>
          <w:rFonts w:ascii="Century Gothic" w:hAnsi="Century Gothic"/>
          <w:b/>
          <w:bCs/>
        </w:rPr>
        <w:t>Perdida de oportunidad:</w:t>
      </w:r>
      <w:r>
        <w:rPr>
          <w:rFonts w:ascii="Century Gothic" w:hAnsi="Century Gothic"/>
        </w:rPr>
        <w:t xml:space="preserve"> No se reconoce ningún valor por perdida de oportunidad, en tanto la indemnización pretendida fue solicitada como una tipología de daño inmaterial autónomo a lo reconocido por la jurisprudencia. Circunstancia que desconoce la categoría jurídica del concepto en mención. Así mismo, no se reconoce ningún valor, dado que no se demostró cual la consecuencia económica de la perdida de oportunidad ni la correspondencia como una tipología de perjuicio.</w:t>
      </w:r>
    </w:p>
    <w:p w14:paraId="5620437A" w14:textId="615BEF97" w:rsidR="00906282" w:rsidRPr="00A118B6" w:rsidRDefault="003633FA" w:rsidP="00906282">
      <w:pPr>
        <w:numPr>
          <w:ilvl w:val="0"/>
          <w:numId w:val="5"/>
        </w:numPr>
        <w:spacing w:line="360" w:lineRule="auto"/>
        <w:jc w:val="both"/>
        <w:rPr>
          <w:rFonts w:ascii="Century Gothic" w:hAnsi="Century Gothic"/>
        </w:rPr>
      </w:pPr>
      <w:r w:rsidRPr="00A118B6">
        <w:rPr>
          <w:rFonts w:ascii="Century Gothic" w:hAnsi="Century Gothic"/>
          <w:b/>
          <w:bCs/>
        </w:rPr>
        <w:t xml:space="preserve">Deducible: </w:t>
      </w:r>
      <w:r w:rsidRPr="00A118B6">
        <w:rPr>
          <w:rFonts w:ascii="Century Gothic" w:hAnsi="Century Gothic"/>
        </w:rPr>
        <w:t xml:space="preserve">Teniendo </w:t>
      </w:r>
      <w:r w:rsidR="003C41F2" w:rsidRPr="00A118B6">
        <w:rPr>
          <w:rFonts w:ascii="Century Gothic" w:hAnsi="Century Gothic"/>
        </w:rPr>
        <w:t xml:space="preserve">que el deducible de la póliza corresponde a 10% de la </w:t>
      </w:r>
      <w:r w:rsidR="00C759C0" w:rsidRPr="00A118B6">
        <w:rPr>
          <w:rFonts w:ascii="Century Gothic" w:hAnsi="Century Gothic"/>
        </w:rPr>
        <w:t>pérdida</w:t>
      </w:r>
      <w:r w:rsidR="003C41F2" w:rsidRPr="00A118B6">
        <w:rPr>
          <w:rFonts w:ascii="Century Gothic" w:hAnsi="Century Gothic"/>
        </w:rPr>
        <w:t xml:space="preserve"> o mínimo $150.000.000 y que las pretensiones objetivas equivalen a </w:t>
      </w:r>
      <w:r w:rsidR="00C759C0" w:rsidRPr="00A118B6">
        <w:rPr>
          <w:rFonts w:ascii="Century Gothic" w:hAnsi="Century Gothic"/>
          <w:bCs/>
        </w:rPr>
        <w:lastRenderedPageBreak/>
        <w:t>$</w:t>
      </w:r>
      <w:r w:rsidR="00D61C38">
        <w:rPr>
          <w:rFonts w:ascii="Century Gothic" w:hAnsi="Century Gothic"/>
          <w:bCs/>
        </w:rPr>
        <w:t>496</w:t>
      </w:r>
      <w:r w:rsidR="00D61C38">
        <w:rPr>
          <w:rFonts w:ascii="Century Gothic" w:hAnsi="Century Gothic"/>
        </w:rPr>
        <w:t>.229.035,00</w:t>
      </w:r>
      <w:r w:rsidR="003C41F2" w:rsidRPr="00A118B6">
        <w:rPr>
          <w:rFonts w:ascii="Century Gothic" w:hAnsi="Century Gothic"/>
        </w:rPr>
        <w:t xml:space="preserve"> a esta suma se le resta el valor de </w:t>
      </w:r>
      <w:r w:rsidR="00C759C0" w:rsidRPr="00A118B6">
        <w:rPr>
          <w:rFonts w:ascii="Century Gothic" w:hAnsi="Century Gothic"/>
        </w:rPr>
        <w:t>$150.000.000</w:t>
      </w:r>
      <w:r w:rsidR="003C41F2" w:rsidRPr="00A118B6">
        <w:rPr>
          <w:rFonts w:ascii="Century Gothic" w:hAnsi="Century Gothic"/>
        </w:rPr>
        <w:t xml:space="preserve">, para un total de </w:t>
      </w:r>
      <w:r w:rsidR="00C759C0" w:rsidRPr="00A118B6">
        <w:rPr>
          <w:rFonts w:ascii="Century Gothic" w:hAnsi="Century Gothic"/>
        </w:rPr>
        <w:t>$</w:t>
      </w:r>
      <w:r w:rsidR="00D61C38">
        <w:rPr>
          <w:rFonts w:ascii="Century Gothic" w:hAnsi="Century Gothic"/>
        </w:rPr>
        <w:t>346.229.035,00</w:t>
      </w:r>
      <w:r w:rsidR="003C41F2" w:rsidRPr="00A118B6">
        <w:rPr>
          <w:rFonts w:ascii="Century Gothic" w:hAnsi="Century Gothic"/>
        </w:rPr>
        <w:t>.</w:t>
      </w:r>
      <w:bookmarkEnd w:id="0"/>
    </w:p>
    <w:p w14:paraId="26271523" w14:textId="77777777" w:rsidR="006F2340" w:rsidRPr="00A118B6" w:rsidRDefault="006F2340" w:rsidP="006F2340">
      <w:pPr>
        <w:spacing w:line="360" w:lineRule="auto"/>
        <w:ind w:left="720"/>
        <w:jc w:val="both"/>
        <w:rPr>
          <w:rFonts w:ascii="Century Gothic" w:hAnsi="Century Gothic"/>
        </w:rPr>
      </w:pPr>
    </w:p>
    <w:p w14:paraId="2EC980BA" w14:textId="081C6D03" w:rsidR="00906282" w:rsidRPr="00A118B6" w:rsidRDefault="00906282" w:rsidP="00F21112">
      <w:pPr>
        <w:spacing w:line="360" w:lineRule="auto"/>
        <w:jc w:val="both"/>
        <w:rPr>
          <w:rFonts w:ascii="Century Gothic" w:hAnsi="Century Gothic"/>
        </w:rPr>
      </w:pPr>
      <w:r w:rsidRPr="00A118B6">
        <w:rPr>
          <w:rFonts w:ascii="Century Gothic" w:hAnsi="Century Gothic"/>
          <w:b/>
        </w:rPr>
        <w:t>Excepciones</w:t>
      </w:r>
      <w:r w:rsidRPr="00A118B6">
        <w:rPr>
          <w:rFonts w:ascii="Century Gothic" w:hAnsi="Century Gothic"/>
        </w:rPr>
        <w:t xml:space="preserve">: </w:t>
      </w:r>
      <w:sdt>
        <w:sdtPr>
          <w:rPr>
            <w:rFonts w:ascii="Century Gothic" w:hAnsi="Century Gothic" w:cs="Arial"/>
            <w:color w:val="000000"/>
            <w:lang w:val="es-MX" w:bidi="es-ES"/>
          </w:rPr>
          <w:alias w:val="EXCEPCIONES"/>
          <w:tag w:val="EXCEPCIONES"/>
          <w:id w:val="-1541670072"/>
          <w:placeholder>
            <w:docPart w:val="F614A7DBB5FF499D93E525109D26EE14"/>
          </w:placeholder>
          <w:text/>
        </w:sdtPr>
        <w:sdtEndPr/>
        <w:sdtContent>
          <w:r w:rsidR="00157816" w:rsidRPr="00A118B6">
            <w:rPr>
              <w:rFonts w:ascii="Century Gothic" w:hAnsi="Century Gothic" w:cs="Arial"/>
              <w:color w:val="000000"/>
              <w:lang w:val="es-MX" w:bidi="es-ES"/>
            </w:rPr>
            <w:t>Excepciones frente a la demanda: - 1. EXCEPCIONES PLANTEADAS POR QUIENES FORMULARON LOS LLAMAMIENTOS EN GARANTÍA A MI REPRESENTADA, 2. INEXISTENCIA DE RESPONSABILIDAD DE E.P.S. SANITAS S.A., COMO CONSECUENCIA DEL CUMPLIMIENTO DE LAS OBLIGACIONES LEGALES QUE LE CORRESPONDEN COMO ENTIDAD PROMOTORA DE SALUD, 3. INEXISTENTE RELACIÓN DE CAUSALIDAD ENTRE EL DAÑO O PERJUICIO ALEGADO POR LA PARTE ACTORA Y LA ACTUACIÓN DE LA E.P.S. SANITAS S.A.S y la I.P.S LA ASUNCIÒN ADSCRITA ELLA, 4</w:t>
          </w:r>
          <w:r w:rsidR="00CD6E86" w:rsidRPr="00A118B6">
            <w:rPr>
              <w:rFonts w:ascii="Century Gothic" w:hAnsi="Century Gothic" w:cs="Arial"/>
              <w:color w:val="000000"/>
              <w:lang w:val="es-MX" w:bidi="es-ES"/>
            </w:rPr>
            <w:t>.</w:t>
          </w:r>
          <w:r w:rsidR="00157816" w:rsidRPr="00A118B6">
            <w:rPr>
              <w:rFonts w:ascii="Century Gothic" w:hAnsi="Century Gothic" w:cs="Arial"/>
              <w:color w:val="000000"/>
              <w:lang w:val="es-MX" w:bidi="es-ES"/>
            </w:rPr>
            <w:t>IMPROCEDENCIA DEL RECONOCIMIENTO DEL DAÑO EMERGENTE,</w:t>
          </w:r>
          <w:r w:rsidR="00CD6E86" w:rsidRPr="00A118B6">
            <w:rPr>
              <w:rFonts w:ascii="Century Gothic" w:hAnsi="Century Gothic" w:cs="Arial"/>
              <w:color w:val="000000"/>
              <w:lang w:val="es-MX" w:bidi="es-ES"/>
            </w:rPr>
            <w:t xml:space="preserve"> </w:t>
          </w:r>
          <w:r w:rsidR="00157816">
            <w:rPr>
              <w:rFonts w:ascii="Century Gothic" w:hAnsi="Century Gothic" w:cs="Arial"/>
              <w:color w:val="000000"/>
              <w:lang w:val="es-MX" w:bidi="es-ES"/>
            </w:rPr>
            <w:t>5</w:t>
          </w:r>
          <w:r w:rsidR="00157816" w:rsidRPr="00A118B6">
            <w:rPr>
              <w:rFonts w:ascii="Century Gothic" w:hAnsi="Century Gothic" w:cs="Arial"/>
              <w:color w:val="000000"/>
              <w:lang w:val="es-MX" w:bidi="es-ES"/>
            </w:rPr>
            <w:t xml:space="preserve">.INEXISTENCIA DE PRUEBA DEL LUCRO CESANTE, </w:t>
          </w:r>
          <w:r w:rsidR="00157816">
            <w:rPr>
              <w:rFonts w:ascii="Century Gothic" w:hAnsi="Century Gothic" w:cs="Arial"/>
              <w:color w:val="000000"/>
              <w:lang w:val="es-MX" w:bidi="es-ES"/>
            </w:rPr>
            <w:t>6</w:t>
          </w:r>
          <w:r w:rsidR="00157816" w:rsidRPr="00A118B6">
            <w:rPr>
              <w:rFonts w:ascii="Century Gothic" w:hAnsi="Century Gothic" w:cs="Arial"/>
              <w:color w:val="000000"/>
              <w:lang w:val="es-MX" w:bidi="es-ES"/>
            </w:rPr>
            <w:t xml:space="preserve">.IMPROCEDENCIA DEL RECONOCIMIENTO Y TASACIÓN EXORBITANTE DEL DAÑO MORAL, </w:t>
          </w:r>
          <w:r w:rsidR="00157816">
            <w:rPr>
              <w:rFonts w:ascii="Century Gothic" w:hAnsi="Century Gothic" w:cs="Arial"/>
              <w:color w:val="000000"/>
              <w:lang w:val="es-MX" w:bidi="es-ES"/>
            </w:rPr>
            <w:t>7</w:t>
          </w:r>
          <w:r w:rsidR="00157816" w:rsidRPr="00A118B6">
            <w:rPr>
              <w:rFonts w:ascii="Century Gothic" w:hAnsi="Century Gothic" w:cs="Arial"/>
              <w:color w:val="000000"/>
              <w:lang w:val="es-MX" w:bidi="es-ES"/>
            </w:rPr>
            <w:t>.</w:t>
          </w:r>
          <w:r w:rsidR="00157816">
            <w:rPr>
              <w:rFonts w:ascii="Century Gothic" w:hAnsi="Century Gothic" w:cs="Arial"/>
              <w:color w:val="000000"/>
              <w:lang w:val="es-MX" w:bidi="es-ES"/>
            </w:rPr>
            <w:t xml:space="preserve">INEXISTENCIA DE LA PÉRDIDA DE OPORTUNIDAD, CONSECUENTEMENTE NO SE PUEDE ORDENAR SU INDEMNIZACIÓN, 8. </w:t>
          </w:r>
          <w:r w:rsidR="00157816" w:rsidRPr="00A118B6">
            <w:rPr>
              <w:rFonts w:ascii="Century Gothic" w:hAnsi="Century Gothic" w:cs="Arial"/>
              <w:color w:val="000000"/>
              <w:lang w:val="es-MX" w:bidi="es-ES"/>
            </w:rPr>
            <w:t>GENÉRICA O INNOMINADA.    Excepciones frente al llamamiento en garantía: - 1. NO EXISTE OBLIGACIÓN INDEMNIZATORIA A CARGO DE LA EQUIDAD SEGUROS GENERALES O.C., TODA VEZ QUE NO SE HA REALIZADO EL RIESGO ASEGURADO EN LA PÓLIZA AA00195705, 2. FALTA DE COBERTURA TEMPORAL DE LA PÓLIZA BAJO LOS PRESUPUESTOS DE LA COBERTURA CLAIMS MADE, 3. RIESGOS EXPRESAMENTE EXCLUIDOS EN LA PÓLIZA DE SEGURO DE RESPONSABILIDAD CIVIL PROFESIONAL CLÍNICAS Y HOSPITALES No. AA195705, 4. SUJECIÓN A LAS CONDICIONES PARTICULARES Y GENERALES DEL CONTRATO DE SEGURO, EL CLAUSULADO Y LOS AMPAROS, 5. CARÁCTER MERAMENTE INDEMNIZATORIO DE LOS CONTRATOS DE SEGURO, 6. EN CUALQUIER CASO, DE NINGUNA FORMA SE PODRÁ EXCEDER EL LÍMITE DEL VALOR ASEGURADO EN LA PÓLIZA No. AA195705, 7. DISPONIBILIDAD DEL VALOR ASEGURADO, 8. EN CUALQUIER CASO, SE DEBERÁ TENER EN CUENTA EL DEDUCIBLE PACTADO EN LA PÓLIZA 10% DEL VALOR DE LA PÉRDIDA MÍNIMO $150.000.000, 9. GENÉRICA O INNOMINADA Y OTRAS.</w:t>
          </w:r>
        </w:sdtContent>
      </w:sdt>
      <w:r w:rsidRPr="00A118B6">
        <w:rPr>
          <w:rFonts w:ascii="Century Gothic" w:hAnsi="Century Gothic"/>
        </w:rPr>
        <w:t xml:space="preserve"> </w:t>
      </w:r>
    </w:p>
    <w:p w14:paraId="035C3E82" w14:textId="49753F12" w:rsidR="00906282" w:rsidRPr="00A118B6" w:rsidRDefault="00906282" w:rsidP="00906282">
      <w:pPr>
        <w:spacing w:line="360" w:lineRule="auto"/>
        <w:rPr>
          <w:rFonts w:ascii="Century Gothic" w:hAnsi="Century Gothic"/>
        </w:rPr>
      </w:pPr>
      <w:r w:rsidRPr="00A118B6">
        <w:rPr>
          <w:rFonts w:ascii="Century Gothic" w:hAnsi="Century Gothic"/>
          <w:b/>
        </w:rPr>
        <w:t>Siniestro</w:t>
      </w:r>
      <w:r w:rsidRPr="00A118B6">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EndPr>
          <w:rPr>
            <w:rStyle w:val="Estilo3"/>
          </w:rPr>
        </w:sdtEndPr>
        <w:sdtContent>
          <w:r w:rsidR="00CD6E86" w:rsidRPr="00A118B6">
            <w:rPr>
              <w:rStyle w:val="Estilo3"/>
              <w:b w:val="0"/>
            </w:rPr>
            <w:t>10267396</w:t>
          </w:r>
        </w:sdtContent>
      </w:sdt>
    </w:p>
    <w:p w14:paraId="04D6BA07" w14:textId="2BC14FE5" w:rsidR="00906282" w:rsidRPr="00A118B6" w:rsidRDefault="00906282" w:rsidP="00906282">
      <w:pPr>
        <w:spacing w:line="360" w:lineRule="auto"/>
        <w:rPr>
          <w:rFonts w:ascii="Century Gothic" w:hAnsi="Century Gothic"/>
          <w:bCs/>
        </w:rPr>
      </w:pPr>
      <w:r w:rsidRPr="00A118B6">
        <w:rPr>
          <w:rFonts w:ascii="Century Gothic" w:hAnsi="Century Gothic"/>
          <w:b/>
        </w:rPr>
        <w:t>Póliza:</w:t>
      </w:r>
      <w:r w:rsidRPr="00A118B6">
        <w:rPr>
          <w:rFonts w:ascii="Century Gothic" w:hAnsi="Century Gothic"/>
          <w:bCs/>
        </w:rPr>
        <w:t xml:space="preserve">  </w:t>
      </w:r>
      <w:sdt>
        <w:sdtPr>
          <w:rPr>
            <w:rFonts w:ascii="Century Gothic" w:hAnsi="Century Gothic" w:cs="Arial"/>
            <w:bCs/>
            <w:color w:val="000000"/>
            <w:lang w:val="es-MX" w:bidi="es-ES"/>
          </w:rPr>
          <w:alias w:val="PÓLIZA"/>
          <w:tag w:val="PÓLIZA"/>
          <w:id w:val="481668139"/>
          <w:placeholder>
            <w:docPart w:val="BB6D70A7F84D45A79C09B46975C26B96"/>
          </w:placeholder>
          <w:text/>
        </w:sdtPr>
        <w:sdtEndPr/>
        <w:sdtContent>
          <w:r w:rsidR="00CD6E86" w:rsidRPr="00A118B6">
            <w:rPr>
              <w:rFonts w:ascii="Century Gothic" w:hAnsi="Century Gothic" w:cs="Arial"/>
              <w:bCs/>
              <w:color w:val="000000"/>
              <w:lang w:val="es-MX" w:bidi="es-ES"/>
            </w:rPr>
            <w:t>PÓLIZA No. AA195705</w:t>
          </w:r>
        </w:sdtContent>
      </w:sdt>
    </w:p>
    <w:p w14:paraId="3CAB45E1" w14:textId="74696493" w:rsidR="00906282" w:rsidRPr="00A118B6" w:rsidRDefault="00906282" w:rsidP="00906282">
      <w:pPr>
        <w:spacing w:line="360" w:lineRule="auto"/>
        <w:rPr>
          <w:rFonts w:ascii="Century Gothic" w:hAnsi="Century Gothic"/>
        </w:rPr>
      </w:pPr>
      <w:r w:rsidRPr="00A118B6">
        <w:rPr>
          <w:rFonts w:ascii="Century Gothic" w:hAnsi="Century Gothic"/>
          <w:b/>
        </w:rPr>
        <w:lastRenderedPageBreak/>
        <w:t>Vigencia Afectada</w:t>
      </w:r>
      <w:r w:rsidRPr="00A118B6">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EndPr/>
        <w:sdtContent>
          <w:r w:rsidR="00B86AE8" w:rsidRPr="00A118B6">
            <w:rPr>
              <w:rFonts w:ascii="Century Gothic" w:hAnsi="Century Gothic"/>
            </w:rPr>
            <w:t>27</w:t>
          </w:r>
          <w:r w:rsidRPr="00A118B6">
            <w:rPr>
              <w:rFonts w:ascii="Century Gothic" w:hAnsi="Century Gothic"/>
            </w:rPr>
            <w:t>/</w:t>
          </w:r>
          <w:r w:rsidR="00B86AE8" w:rsidRPr="00A118B6">
            <w:rPr>
              <w:rFonts w:ascii="Century Gothic" w:hAnsi="Century Gothic"/>
            </w:rPr>
            <w:t>09</w:t>
          </w:r>
          <w:r w:rsidRPr="00A118B6">
            <w:rPr>
              <w:rFonts w:ascii="Century Gothic" w:hAnsi="Century Gothic"/>
            </w:rPr>
            <w:t>/20</w:t>
          </w:r>
          <w:r w:rsidR="00B86AE8" w:rsidRPr="00A118B6">
            <w:rPr>
              <w:rFonts w:ascii="Century Gothic" w:hAnsi="Century Gothic"/>
            </w:rPr>
            <w:t>21</w:t>
          </w:r>
        </w:sdtContent>
      </w:sdt>
      <w:r w:rsidRPr="00A118B6">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EndPr/>
        <w:sdtContent>
          <w:r w:rsidR="00B86AE8" w:rsidRPr="00A118B6">
            <w:rPr>
              <w:rFonts w:ascii="Century Gothic" w:hAnsi="Century Gothic"/>
            </w:rPr>
            <w:t>27</w:t>
          </w:r>
          <w:r w:rsidRPr="00A118B6">
            <w:rPr>
              <w:rFonts w:ascii="Century Gothic" w:hAnsi="Century Gothic"/>
            </w:rPr>
            <w:t>/</w:t>
          </w:r>
          <w:r w:rsidR="00B86AE8" w:rsidRPr="00A118B6">
            <w:rPr>
              <w:rFonts w:ascii="Century Gothic" w:hAnsi="Century Gothic"/>
            </w:rPr>
            <w:t>09</w:t>
          </w:r>
          <w:r w:rsidRPr="00A118B6">
            <w:rPr>
              <w:rFonts w:ascii="Century Gothic" w:hAnsi="Century Gothic"/>
            </w:rPr>
            <w:t>/2</w:t>
          </w:r>
          <w:r w:rsidR="00B86AE8" w:rsidRPr="00A118B6">
            <w:rPr>
              <w:rFonts w:ascii="Century Gothic" w:hAnsi="Century Gothic"/>
            </w:rPr>
            <w:t>022</w:t>
          </w:r>
        </w:sdtContent>
      </w:sdt>
    </w:p>
    <w:p w14:paraId="11A4B071" w14:textId="1F28F32F" w:rsidR="00906282" w:rsidRPr="00A118B6" w:rsidRDefault="00906282" w:rsidP="00906282">
      <w:pPr>
        <w:spacing w:line="360" w:lineRule="auto"/>
        <w:rPr>
          <w:rFonts w:ascii="Century Gothic" w:hAnsi="Century Gothic"/>
        </w:rPr>
      </w:pPr>
      <w:r w:rsidRPr="00A118B6">
        <w:rPr>
          <w:rFonts w:ascii="Century Gothic" w:hAnsi="Century Gothic"/>
          <w:b/>
        </w:rPr>
        <w:t>Ramo</w:t>
      </w:r>
      <w:r w:rsidRPr="00A118B6">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86AE8" w:rsidRPr="00A118B6">
            <w:rPr>
              <w:rStyle w:val="Estilo3"/>
              <w:b w:val="0"/>
            </w:rPr>
            <w:t>RC SALUD</w:t>
          </w:r>
        </w:sdtContent>
      </w:sdt>
    </w:p>
    <w:p w14:paraId="7611A182" w14:textId="2ED5FFEC" w:rsidR="00906282" w:rsidRPr="00A118B6" w:rsidRDefault="00B86AE8" w:rsidP="00B86AE8">
      <w:pPr>
        <w:tabs>
          <w:tab w:val="left" w:pos="3914"/>
        </w:tabs>
        <w:spacing w:line="360" w:lineRule="auto"/>
        <w:rPr>
          <w:rFonts w:ascii="Century Gothic" w:hAnsi="Century Gothic"/>
        </w:rPr>
      </w:pPr>
      <w:r w:rsidRPr="00A118B6">
        <w:rPr>
          <w:rFonts w:ascii="Century Gothic" w:hAnsi="Century Gothic"/>
          <w:b/>
          <w:noProof/>
        </w:rPr>
        <mc:AlternateContent>
          <mc:Choice Requires="wps">
            <w:drawing>
              <wp:anchor distT="0" distB="0" distL="114300" distR="114300" simplePos="0" relativeHeight="251659264" behindDoc="0" locked="0" layoutInCell="1" allowOverlap="1" wp14:anchorId="02C5D175" wp14:editId="2DE30956">
                <wp:simplePos x="0" y="0"/>
                <wp:positionH relativeFrom="column">
                  <wp:posOffset>1271905</wp:posOffset>
                </wp:positionH>
                <wp:positionV relativeFrom="paragraph">
                  <wp:posOffset>5715</wp:posOffset>
                </wp:positionV>
                <wp:extent cx="3992880" cy="279400"/>
                <wp:effectExtent l="0" t="0" r="26670" b="25400"/>
                <wp:wrapNone/>
                <wp:docPr id="1511846189" name="Cuadro de texto 1"/>
                <wp:cNvGraphicFramePr/>
                <a:graphic xmlns:a="http://schemas.openxmlformats.org/drawingml/2006/main">
                  <a:graphicData uri="http://schemas.microsoft.com/office/word/2010/wordprocessingShape">
                    <wps:wsp>
                      <wps:cNvSpPr txBox="1"/>
                      <wps:spPr>
                        <a:xfrm>
                          <a:off x="0" y="0"/>
                          <a:ext cx="3992880" cy="279400"/>
                        </a:xfrm>
                        <a:prstGeom prst="rect">
                          <a:avLst/>
                        </a:prstGeom>
                        <a:solidFill>
                          <a:schemeClr val="lt1"/>
                        </a:solidFill>
                        <a:ln w="6350">
                          <a:solidFill>
                            <a:prstClr val="black"/>
                          </a:solidFill>
                        </a:ln>
                      </wps:spPr>
                      <wps:txbx>
                        <w:txbxContent>
                          <w:p w14:paraId="414222BC" w14:textId="040BB264" w:rsidR="00B86AE8" w:rsidRDefault="00B86AE8">
                            <w:r w:rsidRPr="003C41F2">
                              <w:t xml:space="preserve">JARDINE </w:t>
                            </w:r>
                            <w:r w:rsidR="003C41F2" w:rsidRPr="003C41F2">
                              <w:t>LLOYD THOMPSON</w:t>
                            </w:r>
                            <w:r w:rsidRPr="003C41F2">
                              <w:t xml:space="preserve"> </w:t>
                            </w:r>
                            <w:r w:rsidRPr="00B86AE8">
                              <w:t>VALENCIA Y IRAGORRI CORREDOR</w:t>
                            </w:r>
                            <w:r w:rsidR="003C41F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5D175" id="_x0000_t202" coordsize="21600,21600" o:spt="202" path="m,l,21600r21600,l21600,xe">
                <v:stroke joinstyle="miter"/>
                <v:path gradientshapeok="t" o:connecttype="rect"/>
              </v:shapetype>
              <v:shape id="Cuadro de texto 1" o:spid="_x0000_s1026" type="#_x0000_t202" style="position:absolute;margin-left:100.15pt;margin-top:.45pt;width:314.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" fillcolor="white [3201]" strokeweight=".5pt">
                <v:textbox>
                  <w:txbxContent>
                    <w:p w14:paraId="414222BC" w14:textId="040BB264" w:rsidR="00B86AE8" w:rsidRDefault="00B86AE8">
                      <w:r w:rsidRPr="003C41F2">
                        <w:t xml:space="preserve">JARDINE </w:t>
                      </w:r>
                      <w:r w:rsidR="003C41F2" w:rsidRPr="003C41F2">
                        <w:t>LLOYD THOMPSON</w:t>
                      </w:r>
                      <w:r w:rsidRPr="003C41F2">
                        <w:t xml:space="preserve"> </w:t>
                      </w:r>
                      <w:r w:rsidRPr="00B86AE8">
                        <w:t>VALENCIA Y IRAGORRI CORREDOR</w:t>
                      </w:r>
                      <w:r w:rsidR="003C41F2">
                        <w:t>.</w:t>
                      </w:r>
                    </w:p>
                  </w:txbxContent>
                </v:textbox>
              </v:shape>
            </w:pict>
          </mc:Fallback>
        </mc:AlternateContent>
      </w:r>
      <w:r w:rsidR="00906282" w:rsidRPr="00A118B6">
        <w:rPr>
          <w:rFonts w:ascii="Century Gothic" w:hAnsi="Century Gothic"/>
          <w:b/>
        </w:rPr>
        <w:t>Agencia Expide</w:t>
      </w:r>
      <w:r w:rsidR="00906282" w:rsidRPr="00A118B6">
        <w:rPr>
          <w:rFonts w:ascii="Century Gothic" w:hAnsi="Century Gothic"/>
        </w:rPr>
        <w:t>:</w:t>
      </w:r>
      <w:r w:rsidRPr="00A118B6">
        <w:rPr>
          <w:rFonts w:ascii="Century Gothic" w:hAnsi="Century Gothic"/>
          <w:color w:val="FF0000"/>
        </w:rPr>
        <w:tab/>
      </w:r>
    </w:p>
    <w:p w14:paraId="1D6DFCDA" w14:textId="510848D1" w:rsidR="00906282" w:rsidRPr="00A118B6" w:rsidRDefault="00906282" w:rsidP="00906282">
      <w:pPr>
        <w:spacing w:line="360" w:lineRule="auto"/>
        <w:rPr>
          <w:rFonts w:ascii="Century Gothic" w:hAnsi="Century Gothic"/>
        </w:rPr>
      </w:pPr>
      <w:r w:rsidRPr="00A118B6">
        <w:rPr>
          <w:rFonts w:ascii="Century Gothic" w:hAnsi="Century Gothic"/>
          <w:b/>
        </w:rPr>
        <w:t>Placa</w:t>
      </w:r>
      <w:r w:rsidRPr="00A118B6">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6370B1" w:rsidRPr="00A118B6">
            <w:rPr>
              <w:rStyle w:val="Estilo3"/>
            </w:rPr>
            <w:t>NO</w:t>
          </w:r>
          <w:r w:rsidRPr="00A118B6">
            <w:rPr>
              <w:rStyle w:val="Estilo3"/>
            </w:rPr>
            <w:t xml:space="preserve"> APLICA </w:t>
          </w:r>
        </w:sdtContent>
      </w:sdt>
    </w:p>
    <w:p w14:paraId="1F89FE28" w14:textId="2C21A66D" w:rsidR="00906282" w:rsidRPr="00A118B6" w:rsidRDefault="00906282" w:rsidP="00906282">
      <w:pPr>
        <w:spacing w:line="360" w:lineRule="auto"/>
        <w:rPr>
          <w:rFonts w:ascii="Century Gothic" w:hAnsi="Century Gothic"/>
        </w:rPr>
      </w:pPr>
      <w:r w:rsidRPr="00A118B6">
        <w:rPr>
          <w:rFonts w:ascii="Century Gothic" w:hAnsi="Century Gothic"/>
          <w:b/>
        </w:rPr>
        <w:t>Valor Asegurado</w:t>
      </w:r>
      <w:r w:rsidRPr="00A118B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592CFF" w:rsidRPr="00A118B6">
            <w:rPr>
              <w:rFonts w:ascii="Century Gothic" w:hAnsi="Century Gothic"/>
            </w:rPr>
            <w:t>$4,5</w:t>
          </w:r>
          <w:r w:rsidR="00B86AE8" w:rsidRPr="00A118B6">
            <w:rPr>
              <w:rFonts w:ascii="Century Gothic" w:hAnsi="Century Gothic"/>
            </w:rPr>
            <w:t>3</w:t>
          </w:r>
          <w:r w:rsidR="00592CFF" w:rsidRPr="00A118B6">
            <w:rPr>
              <w:rFonts w:ascii="Century Gothic" w:hAnsi="Century Gothic"/>
            </w:rPr>
            <w:t>0,000,000.00</w:t>
          </w:r>
        </w:sdtContent>
      </w:sdt>
    </w:p>
    <w:p w14:paraId="0BE7F889" w14:textId="74254D43" w:rsidR="00906282" w:rsidRPr="00A118B6" w:rsidRDefault="00906282" w:rsidP="00906282">
      <w:pPr>
        <w:spacing w:line="360" w:lineRule="auto"/>
        <w:rPr>
          <w:rFonts w:ascii="Century Gothic" w:hAnsi="Century Gothic"/>
        </w:rPr>
      </w:pPr>
      <w:r w:rsidRPr="00A118B6">
        <w:rPr>
          <w:rFonts w:ascii="Century Gothic" w:hAnsi="Century Gothic"/>
          <w:b/>
        </w:rPr>
        <w:t>Deducible</w:t>
      </w:r>
      <w:r w:rsidRPr="00A118B6">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592CFF" w:rsidRPr="00A118B6">
            <w:rPr>
              <w:rStyle w:val="Estilo3"/>
              <w:b w:val="0"/>
              <w:bCs/>
            </w:rPr>
            <w:t xml:space="preserve">10%, </w:t>
          </w:r>
          <w:r w:rsidR="006F4C31" w:rsidRPr="00A118B6">
            <w:rPr>
              <w:rStyle w:val="Estilo3"/>
              <w:b w:val="0"/>
              <w:bCs/>
            </w:rPr>
            <w:t>del valor de la perdida o minimo 150.000.000</w:t>
          </w:r>
          <w:r w:rsidRPr="00A118B6">
            <w:rPr>
              <w:rStyle w:val="Estilo3"/>
              <w:b w:val="0"/>
              <w:bCs/>
            </w:rPr>
            <w:t xml:space="preserve"> </w:t>
          </w:r>
        </w:sdtContent>
      </w:sdt>
      <w:r w:rsidRPr="00A118B6">
        <w:rPr>
          <w:rFonts w:ascii="Century Gothic" w:hAnsi="Century Gothic"/>
        </w:rPr>
        <w:t xml:space="preserve">% </w:t>
      </w:r>
    </w:p>
    <w:p w14:paraId="5D36557E" w14:textId="2CC260CB" w:rsidR="00906282" w:rsidRPr="00A118B6" w:rsidRDefault="00906282" w:rsidP="00906282">
      <w:pPr>
        <w:spacing w:line="360" w:lineRule="auto"/>
        <w:rPr>
          <w:rFonts w:ascii="Century Gothic" w:hAnsi="Century Gothic"/>
        </w:rPr>
      </w:pPr>
      <w:r w:rsidRPr="00A118B6">
        <w:rPr>
          <w:rFonts w:ascii="Century Gothic" w:hAnsi="Century Gothic"/>
          <w:b/>
        </w:rPr>
        <w:t>Exceso</w:t>
      </w:r>
      <w:r w:rsidRPr="00A118B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A118B6">
            <w:rPr>
              <w:rStyle w:val="Estilo3"/>
            </w:rPr>
            <w:t>NO</w:t>
          </w:r>
        </w:sdtContent>
      </w:sdt>
      <w:r w:rsidRPr="00A118B6">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A118B6">
            <w:rPr>
              <w:rStyle w:val="Estilo3"/>
            </w:rPr>
            <w:t>$</w:t>
          </w:r>
        </w:sdtContent>
      </w:sdt>
    </w:p>
    <w:p w14:paraId="087AA5AF" w14:textId="7E8A0818" w:rsidR="00906282" w:rsidRPr="00A118B6" w:rsidRDefault="00906282" w:rsidP="00906282">
      <w:pPr>
        <w:spacing w:line="360" w:lineRule="auto"/>
        <w:rPr>
          <w:rFonts w:ascii="Century Gothic" w:hAnsi="Century Gothic"/>
        </w:rPr>
      </w:pPr>
      <w:r w:rsidRPr="00A118B6">
        <w:rPr>
          <w:rFonts w:ascii="Century Gothic" w:hAnsi="Century Gothic"/>
          <w:b/>
        </w:rPr>
        <w:t>Contingencia</w:t>
      </w:r>
      <w:r w:rsidRPr="00A118B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6F4C31" w:rsidRPr="00A118B6">
            <w:rPr>
              <w:rStyle w:val="Estilo3"/>
              <w:b w:val="0"/>
            </w:rPr>
            <w:t>REMOTA</w:t>
          </w:r>
        </w:sdtContent>
      </w:sdt>
    </w:p>
    <w:p w14:paraId="0D2479EB" w14:textId="58BD995F" w:rsidR="00906282" w:rsidRPr="00A118B6" w:rsidRDefault="00906282" w:rsidP="00906282">
      <w:pPr>
        <w:spacing w:line="360" w:lineRule="auto"/>
        <w:jc w:val="both"/>
        <w:rPr>
          <w:rFonts w:ascii="Century Gothic" w:hAnsi="Century Gothic"/>
        </w:rPr>
      </w:pPr>
      <w:r w:rsidRPr="00A118B6">
        <w:rPr>
          <w:rFonts w:ascii="Century Gothic" w:hAnsi="Century Gothic"/>
          <w:b/>
        </w:rPr>
        <w:t>Reserva sugerida</w:t>
      </w:r>
      <w:r w:rsidRPr="00A118B6">
        <w:rPr>
          <w:rFonts w:ascii="Century Gothic" w:hAnsi="Century Gothic"/>
        </w:rPr>
        <w:t>:</w:t>
      </w:r>
      <w:r w:rsidR="00AC00CB" w:rsidRPr="00A118B6">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EndPr>
          <w:rPr>
            <w:rStyle w:val="Estilo3"/>
          </w:rPr>
        </w:sdtEndPr>
        <w:sdtContent>
          <w:r w:rsidRPr="00A118B6">
            <w:rPr>
              <w:rStyle w:val="Estilo3"/>
              <w:b w:val="0"/>
              <w:bCs/>
            </w:rPr>
            <w:t>$</w:t>
          </w:r>
          <w:r w:rsidR="00C759C0" w:rsidRPr="00A118B6">
            <w:rPr>
              <w:rStyle w:val="Estilo3"/>
              <w:b w:val="0"/>
              <w:bCs/>
            </w:rPr>
            <w:t>333.880.628,8</w:t>
          </w:r>
          <w:r w:rsidR="00592CFF" w:rsidRPr="00A118B6">
            <w:rPr>
              <w:rStyle w:val="Estilo3"/>
              <w:b w:val="0"/>
              <w:bCs/>
            </w:rPr>
            <w:t>.</w:t>
          </w:r>
          <w:r w:rsidRPr="00A118B6">
            <w:rPr>
              <w:rStyle w:val="Estilo3"/>
              <w:b w:val="0"/>
              <w:bCs/>
            </w:rPr>
            <w:t xml:space="preserve"> </w:t>
          </w:r>
        </w:sdtContent>
      </w:sdt>
    </w:p>
    <w:p w14:paraId="697CC5F5" w14:textId="46D528D4" w:rsidR="006F4C31" w:rsidRPr="00A118B6" w:rsidRDefault="00BD23B1" w:rsidP="3BF4C4F3">
      <w:pPr>
        <w:spacing w:line="360" w:lineRule="auto"/>
        <w:jc w:val="both"/>
        <w:rPr>
          <w:rFonts w:ascii="Century Gothic" w:hAnsi="Century Gothic"/>
        </w:rPr>
      </w:pPr>
      <w:r w:rsidRPr="00A118B6">
        <w:rPr>
          <w:rFonts w:ascii="Century Gothic" w:hAnsi="Century Gothic"/>
          <w:b/>
          <w:bCs/>
          <w:noProof/>
        </w:rPr>
        <mc:AlternateContent>
          <mc:Choice Requires="wps">
            <w:drawing>
              <wp:anchor distT="0" distB="0" distL="114300" distR="114300" simplePos="0" relativeHeight="251660288" behindDoc="0" locked="0" layoutInCell="1" allowOverlap="1" wp14:anchorId="4EB57D32" wp14:editId="7EA7525A">
                <wp:simplePos x="0" y="0"/>
                <wp:positionH relativeFrom="margin">
                  <wp:align>right</wp:align>
                </wp:positionH>
                <wp:positionV relativeFrom="paragraph">
                  <wp:posOffset>273685</wp:posOffset>
                </wp:positionV>
                <wp:extent cx="5650230" cy="4886325"/>
                <wp:effectExtent l="0" t="0" r="26670" b="28575"/>
                <wp:wrapNone/>
                <wp:docPr id="634287695" name="Cuadro de texto 2"/>
                <wp:cNvGraphicFramePr/>
                <a:graphic xmlns:a="http://schemas.openxmlformats.org/drawingml/2006/main">
                  <a:graphicData uri="http://schemas.microsoft.com/office/word/2010/wordprocessingShape">
                    <wps:wsp>
                      <wps:cNvSpPr txBox="1"/>
                      <wps:spPr>
                        <a:xfrm>
                          <a:off x="0" y="0"/>
                          <a:ext cx="5650230" cy="4886325"/>
                        </a:xfrm>
                        <a:prstGeom prst="rect">
                          <a:avLst/>
                        </a:prstGeom>
                        <a:solidFill>
                          <a:schemeClr val="lt1"/>
                        </a:solidFill>
                        <a:ln w="6350">
                          <a:solidFill>
                            <a:prstClr val="black"/>
                          </a:solidFill>
                        </a:ln>
                      </wps:spPr>
                      <wps:txbx>
                        <w:txbxContent>
                          <w:p w14:paraId="676CB784" w14:textId="169D8F0B" w:rsidR="00D23BBA" w:rsidRDefault="006F4C31" w:rsidP="006F4C31">
                            <w:pPr>
                              <w:jc w:val="both"/>
                              <w:rPr>
                                <w:rStyle w:val="Estilo3"/>
                                <w:b w:val="0"/>
                                <w:bCs/>
                                <w:caps w:val="0"/>
                              </w:rPr>
                            </w:pPr>
                            <w:r>
                              <w:rPr>
                                <w:rStyle w:val="Estilo3"/>
                                <w:b w:val="0"/>
                                <w:bCs/>
                                <w:caps w:val="0"/>
                              </w:rPr>
                              <w:t>L</w:t>
                            </w:r>
                            <w:r w:rsidRPr="006F4C31">
                              <w:rPr>
                                <w:rStyle w:val="Estilo3"/>
                                <w:b w:val="0"/>
                                <w:bCs/>
                                <w:caps w:val="0"/>
                              </w:rPr>
                              <w:t xml:space="preserve">a contingencia se califica como </w:t>
                            </w:r>
                            <w:r>
                              <w:rPr>
                                <w:rStyle w:val="Estilo3"/>
                                <w:b w:val="0"/>
                                <w:bCs/>
                                <w:caps w:val="0"/>
                              </w:rPr>
                              <w:t>REMOTA</w:t>
                            </w:r>
                            <w:r w:rsidRPr="006F4C31">
                              <w:rPr>
                                <w:rStyle w:val="Estilo3"/>
                                <w:b w:val="0"/>
                                <w:bCs/>
                                <w:caps w:val="0"/>
                              </w:rPr>
                              <w:t xml:space="preserve">, toda vez </w:t>
                            </w:r>
                            <w:r w:rsidR="003C41F2" w:rsidRPr="006F4C31">
                              <w:rPr>
                                <w:rStyle w:val="Estilo3"/>
                                <w:b w:val="0"/>
                                <w:bCs/>
                                <w:caps w:val="0"/>
                              </w:rPr>
                              <w:t>que,</w:t>
                            </w:r>
                            <w:r w:rsidR="00F84D02">
                              <w:rPr>
                                <w:rStyle w:val="Estilo3"/>
                                <w:b w:val="0"/>
                                <w:bCs/>
                                <w:caps w:val="0"/>
                              </w:rPr>
                              <w:t xml:space="preserve"> en este punto del proceso</w:t>
                            </w:r>
                            <w:r w:rsidRPr="006F4C31">
                              <w:rPr>
                                <w:rStyle w:val="Estilo3"/>
                                <w:b w:val="0"/>
                                <w:bCs/>
                                <w:caps w:val="0"/>
                              </w:rPr>
                              <w:t xml:space="preserve"> no existe material probatorio suficiente para probar la falla médica alegada</w:t>
                            </w:r>
                            <w:r w:rsidR="00D23BBA">
                              <w:rPr>
                                <w:rStyle w:val="Estilo3"/>
                                <w:b w:val="0"/>
                                <w:bCs/>
                                <w:caps w:val="0"/>
                              </w:rPr>
                              <w:t xml:space="preserve"> </w:t>
                            </w:r>
                            <w:r w:rsidR="00F84D02">
                              <w:rPr>
                                <w:rStyle w:val="Estilo3"/>
                                <w:b w:val="0"/>
                                <w:bCs/>
                                <w:caps w:val="0"/>
                              </w:rPr>
                              <w:t>por la parte demandante</w:t>
                            </w:r>
                            <w:r w:rsidRPr="006F4C31">
                              <w:rPr>
                                <w:rStyle w:val="Estilo3"/>
                                <w:b w:val="0"/>
                                <w:bCs/>
                                <w:caps w:val="0"/>
                              </w:rPr>
                              <w:t>.</w:t>
                            </w:r>
                          </w:p>
                          <w:p w14:paraId="2D8C9E7E" w14:textId="38E9A38D" w:rsidR="00FA4CBE" w:rsidRDefault="00111BEE" w:rsidP="006F4C31">
                            <w:pPr>
                              <w:jc w:val="both"/>
                              <w:rPr>
                                <w:rFonts w:ascii="Century Gothic" w:hAnsi="Century Gothic"/>
                                <w:bCs/>
                              </w:rPr>
                            </w:pPr>
                            <w:r>
                              <w:rPr>
                                <w:rStyle w:val="Estilo3"/>
                                <w:b w:val="0"/>
                                <w:bCs/>
                                <w:caps w:val="0"/>
                              </w:rPr>
                              <w:t xml:space="preserve">En lo demás, se mantiene la consideración según la cual </w:t>
                            </w:r>
                            <w:r w:rsidR="006F4C31" w:rsidRPr="006F4C31">
                              <w:rPr>
                                <w:rStyle w:val="Estilo3"/>
                                <w:b w:val="0"/>
                                <w:bCs/>
                                <w:caps w:val="0"/>
                              </w:rPr>
                              <w:t>la póliza</w:t>
                            </w:r>
                            <w:r w:rsidR="00C759C0">
                              <w:rPr>
                                <w:rStyle w:val="Estilo3"/>
                                <w:b w:val="0"/>
                                <w:bCs/>
                                <w:caps w:val="0"/>
                              </w:rPr>
                              <w:t xml:space="preserve"> RC</w:t>
                            </w:r>
                            <w:r w:rsidR="006F4C31" w:rsidRPr="006F4C31">
                              <w:rPr>
                                <w:rStyle w:val="Estilo3"/>
                                <w:b w:val="0"/>
                                <w:bCs/>
                                <w:caps w:val="0"/>
                              </w:rPr>
                              <w:t xml:space="preserve"> profesional </w:t>
                            </w:r>
                            <w:r w:rsidR="00C759C0" w:rsidRPr="006F4C31">
                              <w:rPr>
                                <w:rStyle w:val="Estilo3"/>
                                <w:b w:val="0"/>
                                <w:bCs/>
                                <w:caps w:val="0"/>
                              </w:rPr>
                              <w:t>clínicas</w:t>
                            </w:r>
                            <w:r w:rsidR="006F4C31" w:rsidRPr="006F4C31">
                              <w:rPr>
                                <w:rStyle w:val="Estilo3"/>
                                <w:b w:val="0"/>
                                <w:bCs/>
                                <w:caps w:val="0"/>
                              </w:rPr>
                              <w:t xml:space="preserve"> no. </w:t>
                            </w:r>
                            <w:r w:rsidR="00E776C5" w:rsidRPr="006F4C31">
                              <w:rPr>
                                <w:rStyle w:val="Estilo3"/>
                                <w:b w:val="0"/>
                                <w:bCs/>
                                <w:caps w:val="0"/>
                              </w:rPr>
                              <w:t>AA</w:t>
                            </w:r>
                            <w:r w:rsidR="006F4C31" w:rsidRPr="006F4C31">
                              <w:rPr>
                                <w:rStyle w:val="Estilo3"/>
                                <w:b w:val="0"/>
                                <w:bCs/>
                                <w:caps w:val="0"/>
                              </w:rPr>
                              <w:t xml:space="preserve">195705, ofrece </w:t>
                            </w:r>
                            <w:r w:rsidR="00C759C0" w:rsidRPr="006F4C31">
                              <w:rPr>
                                <w:rStyle w:val="Estilo3"/>
                                <w:b w:val="0"/>
                                <w:bCs/>
                                <w:caps w:val="0"/>
                              </w:rPr>
                              <w:t>cobertura</w:t>
                            </w:r>
                            <w:r w:rsidR="006F4C31" w:rsidRPr="006F4C31">
                              <w:rPr>
                                <w:rStyle w:val="Estilo3"/>
                                <w:b w:val="0"/>
                                <w:bCs/>
                                <w:caps w:val="0"/>
                              </w:rPr>
                              <w:t xml:space="preserve"> material y temporal de conformidad con los hechos y pretensiones expuestos en el escrito de demanda</w:t>
                            </w:r>
                            <w:r w:rsidR="00FA4CBE">
                              <w:rPr>
                                <w:rStyle w:val="Estilo3"/>
                                <w:b w:val="0"/>
                                <w:bCs/>
                                <w:caps w:val="0"/>
                              </w:rPr>
                              <w:t xml:space="preserve">. </w:t>
                            </w:r>
                            <w:r w:rsidR="00FA4CBE">
                              <w:rPr>
                                <w:rFonts w:ascii="Century Gothic" w:hAnsi="Century Gothic"/>
                                <w:bCs/>
                              </w:rPr>
                              <w:t>Frente a la cobertura temporal,</w:t>
                            </w:r>
                            <w:r w:rsidR="00943796" w:rsidRPr="00943796">
                              <w:rPr>
                                <w:rFonts w:ascii="Century Gothic" w:hAnsi="Century Gothic"/>
                                <w:bCs/>
                              </w:rPr>
                              <w:t xml:space="preserve"> debe señalarse que se trata de una póliza contratada bajo la modalidad Claims</w:t>
                            </w:r>
                            <w:r w:rsidR="00FA4CBE">
                              <w:rPr>
                                <w:rFonts w:ascii="Century Gothic" w:hAnsi="Century Gothic"/>
                                <w:bCs/>
                              </w:rPr>
                              <w:t xml:space="preserve"> </w:t>
                            </w:r>
                            <w:r w:rsidR="00943796" w:rsidRPr="00943796">
                              <w:rPr>
                                <w:rFonts w:ascii="Century Gothic" w:hAnsi="Century Gothic"/>
                                <w:bCs/>
                              </w:rPr>
                              <w:t xml:space="preserve">Made, con fecha de retroactividad del </w:t>
                            </w:r>
                            <w:r w:rsidR="001A550F" w:rsidRPr="001A550F">
                              <w:rPr>
                                <w:rFonts w:ascii="Century Gothic" w:hAnsi="Century Gothic"/>
                                <w:bCs/>
                              </w:rPr>
                              <w:t>01 de julio</w:t>
                            </w:r>
                            <w:r w:rsidR="00943796" w:rsidRPr="001A550F">
                              <w:rPr>
                                <w:rFonts w:ascii="Century Gothic" w:hAnsi="Century Gothic"/>
                                <w:bCs/>
                              </w:rPr>
                              <w:t xml:space="preserve"> de 2006</w:t>
                            </w:r>
                            <w:r w:rsidR="00FA4CBE">
                              <w:rPr>
                                <w:rFonts w:ascii="Century Gothic" w:hAnsi="Century Gothic"/>
                                <w:bCs/>
                              </w:rPr>
                              <w:t>. Así las cosas, el hecho, es decir el deceso de la señora SONIA FONTALVO ocurrió el 14 de marzo de 2022, esto es, durante la vigencia de la póliza. Adicionalmente, la reclamación se entiende presentada con la solicitud de audiencia de conciliación que fue recibida por la EPS SANITAS SAS el 18 de agosto de 2022, fecha que se encuentra dentro de la última vigencia de la póliza No.</w:t>
                            </w:r>
                            <w:r w:rsidR="00FA4CBE" w:rsidRPr="00FA4CBE">
                              <w:rPr>
                                <w:rStyle w:val="Estilo3"/>
                                <w:b w:val="0"/>
                                <w:bCs/>
                                <w:caps w:val="0"/>
                              </w:rPr>
                              <w:t xml:space="preserve"> </w:t>
                            </w:r>
                            <w:r w:rsidR="00FA4CBE" w:rsidRPr="006F4C31">
                              <w:rPr>
                                <w:rStyle w:val="Estilo3"/>
                                <w:b w:val="0"/>
                                <w:bCs/>
                                <w:caps w:val="0"/>
                              </w:rPr>
                              <w:t>AA195705</w:t>
                            </w:r>
                            <w:r w:rsidR="00FA4CBE">
                              <w:rPr>
                                <w:rStyle w:val="Estilo3"/>
                                <w:b w:val="0"/>
                                <w:bCs/>
                                <w:caps w:val="0"/>
                              </w:rPr>
                              <w:t>. Aunado a ello, presta cobertura material en tanto ampara la responsabilidad civil médica, pretensión que se le endilga a la asegurada.</w:t>
                            </w:r>
                          </w:p>
                          <w:p w14:paraId="599417A3" w14:textId="6DB9C4A0" w:rsidR="00F64740" w:rsidRPr="00F64740" w:rsidRDefault="00F64740" w:rsidP="000F215B">
                            <w:pPr>
                              <w:jc w:val="both"/>
                              <w:rPr>
                                <w:rFonts w:ascii="Century Gothic" w:hAnsi="Century Gothic"/>
                              </w:rPr>
                            </w:pPr>
                            <w:r w:rsidRPr="00F64740">
                              <w:rPr>
                                <w:rFonts w:ascii="Century Gothic" w:hAnsi="Century Gothic"/>
                              </w:rPr>
                              <w:t>En cuanto a la responsabilidad del asegurado, el juez deberá valorar las pruebas para determinar si la Clínica La Asunción tuvo responsabilidad en el fallecimiento de Sonia Fontalvo. Aunque podría existir una relación entre la lesión de uréter izquierdo y su muerte, lo cierto es que la señora FONTALVO presentaba un cuadro clínico inespecífico no compatible con el diagnostico de perforación. Además, la atención médica brindada fue oportuna y adecuada según la literatura médica, sin evidencia de negligencia. Así, la determinación de responsabilidad dependerá del debate probatorio, especialmente de los testimonios médicos.</w:t>
                            </w:r>
                          </w:p>
                          <w:p w14:paraId="432B7E24" w14:textId="1DCD88CE" w:rsidR="00F64740" w:rsidRDefault="000F215B" w:rsidP="000F215B">
                            <w:pPr>
                              <w:jc w:val="both"/>
                              <w:rPr>
                                <w:rStyle w:val="Estilo3"/>
                                <w:b w:val="0"/>
                                <w:bCs/>
                                <w:caps w:val="0"/>
                              </w:rPr>
                            </w:pPr>
                            <w:r>
                              <w:rPr>
                                <w:rStyle w:val="Estilo3"/>
                                <w:b w:val="0"/>
                                <w:bCs/>
                                <w:caps w:val="0"/>
                              </w:rPr>
                              <w:t>Todo lo anterior sin perjuicio del carácter contingente del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57D32" id="Cuadro de texto 2" o:spid="_x0000_s1027" type="#_x0000_t202" style="position:absolute;left:0;text-align:left;margin-left:393.7pt;margin-top:21.55pt;width:444.9pt;height:38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" fillcolor="white [3201]" strokeweight=".5pt">
                <v:textbox>
                  <w:txbxContent>
                    <w:p w14:paraId="676CB784" w14:textId="169D8F0B" w:rsidR="00D23BBA" w:rsidRDefault="006F4C31" w:rsidP="006F4C31">
                      <w:pPr>
                        <w:jc w:val="both"/>
                        <w:rPr>
                          <w:rStyle w:val="Estilo3"/>
                          <w:b w:val="0"/>
                          <w:bCs/>
                          <w:caps w:val="0"/>
                        </w:rPr>
                      </w:pPr>
                      <w:r>
                        <w:rPr>
                          <w:rStyle w:val="Estilo3"/>
                          <w:b w:val="0"/>
                          <w:bCs/>
                          <w:caps w:val="0"/>
                        </w:rPr>
                        <w:t>L</w:t>
                      </w:r>
                      <w:r w:rsidRPr="006F4C31">
                        <w:rPr>
                          <w:rStyle w:val="Estilo3"/>
                          <w:b w:val="0"/>
                          <w:bCs/>
                          <w:caps w:val="0"/>
                        </w:rPr>
                        <w:t xml:space="preserve">a contingencia se califica como </w:t>
                      </w:r>
                      <w:r>
                        <w:rPr>
                          <w:rStyle w:val="Estilo3"/>
                          <w:b w:val="0"/>
                          <w:bCs/>
                          <w:caps w:val="0"/>
                        </w:rPr>
                        <w:t>REMOTA</w:t>
                      </w:r>
                      <w:r w:rsidRPr="006F4C31">
                        <w:rPr>
                          <w:rStyle w:val="Estilo3"/>
                          <w:b w:val="0"/>
                          <w:bCs/>
                          <w:caps w:val="0"/>
                        </w:rPr>
                        <w:t xml:space="preserve">, toda vez </w:t>
                      </w:r>
                      <w:r w:rsidR="003C41F2" w:rsidRPr="006F4C31">
                        <w:rPr>
                          <w:rStyle w:val="Estilo3"/>
                          <w:b w:val="0"/>
                          <w:bCs/>
                          <w:caps w:val="0"/>
                        </w:rPr>
                        <w:t>que,</w:t>
                      </w:r>
                      <w:r w:rsidR="00F84D02">
                        <w:rPr>
                          <w:rStyle w:val="Estilo3"/>
                          <w:b w:val="0"/>
                          <w:bCs/>
                          <w:caps w:val="0"/>
                        </w:rPr>
                        <w:t xml:space="preserve"> en este punto del proceso</w:t>
                      </w:r>
                      <w:r w:rsidRPr="006F4C31">
                        <w:rPr>
                          <w:rStyle w:val="Estilo3"/>
                          <w:b w:val="0"/>
                          <w:bCs/>
                          <w:caps w:val="0"/>
                        </w:rPr>
                        <w:t xml:space="preserve"> no existe material probatorio suficiente para probar la falla médica alegada</w:t>
                      </w:r>
                      <w:r w:rsidR="00D23BBA">
                        <w:rPr>
                          <w:rStyle w:val="Estilo3"/>
                          <w:b w:val="0"/>
                          <w:bCs/>
                          <w:caps w:val="0"/>
                        </w:rPr>
                        <w:t xml:space="preserve"> </w:t>
                      </w:r>
                      <w:r w:rsidR="00F84D02">
                        <w:rPr>
                          <w:rStyle w:val="Estilo3"/>
                          <w:b w:val="0"/>
                          <w:bCs/>
                          <w:caps w:val="0"/>
                        </w:rPr>
                        <w:t>por la parte demandante</w:t>
                      </w:r>
                      <w:r w:rsidRPr="006F4C31">
                        <w:rPr>
                          <w:rStyle w:val="Estilo3"/>
                          <w:b w:val="0"/>
                          <w:bCs/>
                          <w:caps w:val="0"/>
                        </w:rPr>
                        <w:t>.</w:t>
                      </w:r>
                    </w:p>
                    <w:p w14:paraId="2D8C9E7E" w14:textId="38E9A38D" w:rsidR="00FA4CBE" w:rsidRDefault="00111BEE" w:rsidP="006F4C31">
                      <w:pPr>
                        <w:jc w:val="both"/>
                        <w:rPr>
                          <w:rFonts w:ascii="Century Gothic" w:hAnsi="Century Gothic"/>
                          <w:bCs/>
                        </w:rPr>
                      </w:pPr>
                      <w:r>
                        <w:rPr>
                          <w:rStyle w:val="Estilo3"/>
                          <w:b w:val="0"/>
                          <w:bCs/>
                          <w:caps w:val="0"/>
                        </w:rPr>
                        <w:t xml:space="preserve">En lo demás, se mantiene la consideración según la cual </w:t>
                      </w:r>
                      <w:r w:rsidR="006F4C31" w:rsidRPr="006F4C31">
                        <w:rPr>
                          <w:rStyle w:val="Estilo3"/>
                          <w:b w:val="0"/>
                          <w:bCs/>
                          <w:caps w:val="0"/>
                        </w:rPr>
                        <w:t>la póliza</w:t>
                      </w:r>
                      <w:r w:rsidR="00C759C0">
                        <w:rPr>
                          <w:rStyle w:val="Estilo3"/>
                          <w:b w:val="0"/>
                          <w:bCs/>
                          <w:caps w:val="0"/>
                        </w:rPr>
                        <w:t xml:space="preserve"> RC</w:t>
                      </w:r>
                      <w:r w:rsidR="006F4C31" w:rsidRPr="006F4C31">
                        <w:rPr>
                          <w:rStyle w:val="Estilo3"/>
                          <w:b w:val="0"/>
                          <w:bCs/>
                          <w:caps w:val="0"/>
                        </w:rPr>
                        <w:t xml:space="preserve"> profesional </w:t>
                      </w:r>
                      <w:r w:rsidR="00C759C0" w:rsidRPr="006F4C31">
                        <w:rPr>
                          <w:rStyle w:val="Estilo3"/>
                          <w:b w:val="0"/>
                          <w:bCs/>
                          <w:caps w:val="0"/>
                        </w:rPr>
                        <w:t>clínicas</w:t>
                      </w:r>
                      <w:r w:rsidR="006F4C31" w:rsidRPr="006F4C31">
                        <w:rPr>
                          <w:rStyle w:val="Estilo3"/>
                          <w:b w:val="0"/>
                          <w:bCs/>
                          <w:caps w:val="0"/>
                        </w:rPr>
                        <w:t xml:space="preserve"> no. </w:t>
                      </w:r>
                      <w:r w:rsidR="00E776C5" w:rsidRPr="006F4C31">
                        <w:rPr>
                          <w:rStyle w:val="Estilo3"/>
                          <w:b w:val="0"/>
                          <w:bCs/>
                          <w:caps w:val="0"/>
                        </w:rPr>
                        <w:t>AA</w:t>
                      </w:r>
                      <w:r w:rsidR="006F4C31" w:rsidRPr="006F4C31">
                        <w:rPr>
                          <w:rStyle w:val="Estilo3"/>
                          <w:b w:val="0"/>
                          <w:bCs/>
                          <w:caps w:val="0"/>
                        </w:rPr>
                        <w:t xml:space="preserve">195705, ofrece </w:t>
                      </w:r>
                      <w:r w:rsidR="00C759C0" w:rsidRPr="006F4C31">
                        <w:rPr>
                          <w:rStyle w:val="Estilo3"/>
                          <w:b w:val="0"/>
                          <w:bCs/>
                          <w:caps w:val="0"/>
                        </w:rPr>
                        <w:t>cobertura</w:t>
                      </w:r>
                      <w:r w:rsidR="006F4C31" w:rsidRPr="006F4C31">
                        <w:rPr>
                          <w:rStyle w:val="Estilo3"/>
                          <w:b w:val="0"/>
                          <w:bCs/>
                          <w:caps w:val="0"/>
                        </w:rPr>
                        <w:t xml:space="preserve"> material y temporal de conformidad con los hechos y pretensiones expuestos en el escrito de demanda</w:t>
                      </w:r>
                      <w:r w:rsidR="00FA4CBE">
                        <w:rPr>
                          <w:rStyle w:val="Estilo3"/>
                          <w:b w:val="0"/>
                          <w:bCs/>
                          <w:caps w:val="0"/>
                        </w:rPr>
                        <w:t xml:space="preserve">. </w:t>
                      </w:r>
                      <w:r w:rsidR="00FA4CBE">
                        <w:rPr>
                          <w:rFonts w:ascii="Century Gothic" w:hAnsi="Century Gothic"/>
                          <w:bCs/>
                        </w:rPr>
                        <w:t>Frente a la cobertura temporal,</w:t>
                      </w:r>
                      <w:r w:rsidR="00943796" w:rsidRPr="00943796">
                        <w:rPr>
                          <w:rFonts w:ascii="Century Gothic" w:hAnsi="Century Gothic"/>
                          <w:bCs/>
                        </w:rPr>
                        <w:t xml:space="preserve"> debe señalarse que se trata de una póliza contratada bajo la modalidad Claims</w:t>
                      </w:r>
                      <w:r w:rsidR="00FA4CBE">
                        <w:rPr>
                          <w:rFonts w:ascii="Century Gothic" w:hAnsi="Century Gothic"/>
                          <w:bCs/>
                        </w:rPr>
                        <w:t xml:space="preserve"> </w:t>
                      </w:r>
                      <w:r w:rsidR="00943796" w:rsidRPr="00943796">
                        <w:rPr>
                          <w:rFonts w:ascii="Century Gothic" w:hAnsi="Century Gothic"/>
                          <w:bCs/>
                        </w:rPr>
                        <w:t xml:space="preserve">Made, con fecha de retroactividad del </w:t>
                      </w:r>
                      <w:r w:rsidR="001A550F" w:rsidRPr="001A550F">
                        <w:rPr>
                          <w:rFonts w:ascii="Century Gothic" w:hAnsi="Century Gothic"/>
                          <w:bCs/>
                        </w:rPr>
                        <w:t>01 de julio</w:t>
                      </w:r>
                      <w:r w:rsidR="00943796" w:rsidRPr="001A550F">
                        <w:rPr>
                          <w:rFonts w:ascii="Century Gothic" w:hAnsi="Century Gothic"/>
                          <w:bCs/>
                        </w:rPr>
                        <w:t xml:space="preserve"> de 2006</w:t>
                      </w:r>
                      <w:r w:rsidR="00FA4CBE">
                        <w:rPr>
                          <w:rFonts w:ascii="Century Gothic" w:hAnsi="Century Gothic"/>
                          <w:bCs/>
                        </w:rPr>
                        <w:t>. Así las cosas, el hecho, es decir el deceso de la señora SONIA FONTALVO ocurrió el 14 de marzo de 2022, esto es, durante la vigencia de la póliza. Adicionalmente, la reclamación se entiende presentada con la solicitud de audiencia de conciliación que fue recibida por la EPS SANITAS SAS el 18 de agosto de 2022, fecha que se encuentra dentro de la última vigencia de la póliza No.</w:t>
                      </w:r>
                      <w:r w:rsidR="00FA4CBE" w:rsidRPr="00FA4CBE">
                        <w:rPr>
                          <w:rStyle w:val="Estilo3"/>
                          <w:b w:val="0"/>
                          <w:bCs/>
                          <w:caps w:val="0"/>
                        </w:rPr>
                        <w:t xml:space="preserve"> </w:t>
                      </w:r>
                      <w:r w:rsidR="00FA4CBE" w:rsidRPr="006F4C31">
                        <w:rPr>
                          <w:rStyle w:val="Estilo3"/>
                          <w:b w:val="0"/>
                          <w:bCs/>
                          <w:caps w:val="0"/>
                        </w:rPr>
                        <w:t>AA195705</w:t>
                      </w:r>
                      <w:r w:rsidR="00FA4CBE">
                        <w:rPr>
                          <w:rStyle w:val="Estilo3"/>
                          <w:b w:val="0"/>
                          <w:bCs/>
                          <w:caps w:val="0"/>
                        </w:rPr>
                        <w:t>. Aunado a ello, presta cobertura material en tanto ampara la responsabilidad civil médica, pretensión que se le endilga a la asegurada.</w:t>
                      </w:r>
                    </w:p>
                    <w:p w14:paraId="599417A3" w14:textId="6DB9C4A0" w:rsidR="00F64740" w:rsidRPr="00F64740" w:rsidRDefault="00F64740" w:rsidP="000F215B">
                      <w:pPr>
                        <w:jc w:val="both"/>
                        <w:rPr>
                          <w:rFonts w:ascii="Century Gothic" w:hAnsi="Century Gothic"/>
                        </w:rPr>
                      </w:pPr>
                      <w:r w:rsidRPr="00F64740">
                        <w:rPr>
                          <w:rFonts w:ascii="Century Gothic" w:hAnsi="Century Gothic"/>
                        </w:rPr>
                        <w:t>En cuanto a la responsabilidad del asegurado, el juez deberá valorar las pruebas para determinar si la Clínica La Asunción tuvo responsabilidad en el fallecimiento de Sonia Fontalvo. Aunque podría existir una relación entre la lesión de uréter izquierdo y su muerte, lo cierto es que la señora FONTALVO presentaba un cuadro clínico inespecífico no compatible con el diagnostico de perforación. Además, la atención médica brindada fue oportuna y adecuada según la literatura médica, sin evidencia de negligencia. Así, la determinación de responsabilidad dependerá del debate probatorio, especialmente de los testimonios médicos.</w:t>
                      </w:r>
                    </w:p>
                    <w:p w14:paraId="432B7E24" w14:textId="1DCD88CE" w:rsidR="00F64740" w:rsidRDefault="000F215B" w:rsidP="000F215B">
                      <w:pPr>
                        <w:jc w:val="both"/>
                        <w:rPr>
                          <w:rStyle w:val="Estilo3"/>
                          <w:b w:val="0"/>
                          <w:bCs/>
                          <w:caps w:val="0"/>
                        </w:rPr>
                      </w:pPr>
                      <w:r>
                        <w:rPr>
                          <w:rStyle w:val="Estilo3"/>
                          <w:b w:val="0"/>
                          <w:bCs/>
                          <w:caps w:val="0"/>
                        </w:rPr>
                        <w:t>Todo lo anterior sin perjuicio del carácter contingente del proceso.</w:t>
                      </w:r>
                    </w:p>
                  </w:txbxContent>
                </v:textbox>
                <w10:wrap anchorx="margin"/>
              </v:shape>
            </w:pict>
          </mc:Fallback>
        </mc:AlternateContent>
      </w:r>
      <w:r w:rsidR="00906282" w:rsidRPr="00A118B6">
        <w:rPr>
          <w:rFonts w:ascii="Century Gothic" w:hAnsi="Century Gothic"/>
          <w:b/>
          <w:bCs/>
        </w:rPr>
        <w:t>Concepto del Apoderado designado para el caso</w:t>
      </w:r>
      <w:r w:rsidR="00906282" w:rsidRPr="00A118B6">
        <w:rPr>
          <w:rFonts w:ascii="Century Gothic" w:hAnsi="Century Gothic"/>
        </w:rPr>
        <w:t xml:space="preserve">: </w:t>
      </w:r>
    </w:p>
    <w:p w14:paraId="1D972186" w14:textId="78970D52" w:rsidR="00906282" w:rsidRPr="00A118B6" w:rsidRDefault="00906282" w:rsidP="3BF4C4F3">
      <w:pPr>
        <w:spacing w:line="360" w:lineRule="auto"/>
        <w:jc w:val="both"/>
        <w:rPr>
          <w:rFonts w:ascii="Century Gothic" w:hAnsi="Century Gothic"/>
        </w:rPr>
      </w:pPr>
      <w:r w:rsidRPr="00A118B6">
        <w:rPr>
          <w:rFonts w:ascii="Century Gothic" w:hAnsi="Century Gothic"/>
        </w:rPr>
        <w:t xml:space="preserve"> </w:t>
      </w:r>
    </w:p>
    <w:p w14:paraId="25B7ED82" w14:textId="49A63E59" w:rsidR="006F4C31" w:rsidRPr="00A118B6" w:rsidRDefault="006F4C31" w:rsidP="3BF4C4F3">
      <w:pPr>
        <w:spacing w:line="360" w:lineRule="auto"/>
        <w:jc w:val="both"/>
        <w:rPr>
          <w:rFonts w:ascii="Century Gothic" w:hAnsi="Century Gothic"/>
        </w:rPr>
      </w:pPr>
    </w:p>
    <w:p w14:paraId="775F1270" w14:textId="41054D6A" w:rsidR="006F4C31" w:rsidRPr="00A118B6" w:rsidRDefault="006F4C31" w:rsidP="3BF4C4F3">
      <w:pPr>
        <w:spacing w:line="360" w:lineRule="auto"/>
        <w:jc w:val="both"/>
        <w:rPr>
          <w:rFonts w:ascii="Century Gothic" w:hAnsi="Century Gothic"/>
        </w:rPr>
      </w:pPr>
    </w:p>
    <w:p w14:paraId="388307DE" w14:textId="1C809A35" w:rsidR="006F4C31" w:rsidRPr="00A118B6" w:rsidRDefault="006F4C31" w:rsidP="3BF4C4F3">
      <w:pPr>
        <w:spacing w:line="360" w:lineRule="auto"/>
        <w:jc w:val="both"/>
        <w:rPr>
          <w:rFonts w:ascii="Century Gothic" w:hAnsi="Century Gothic"/>
        </w:rPr>
      </w:pPr>
    </w:p>
    <w:p w14:paraId="28C741EB" w14:textId="5443C479" w:rsidR="006F4C31" w:rsidRPr="00A118B6" w:rsidRDefault="006F4C31" w:rsidP="3BF4C4F3">
      <w:pPr>
        <w:spacing w:line="360" w:lineRule="auto"/>
        <w:jc w:val="both"/>
        <w:rPr>
          <w:rFonts w:ascii="Century Gothic" w:hAnsi="Century Gothic"/>
        </w:rPr>
      </w:pPr>
    </w:p>
    <w:p w14:paraId="39F95C63" w14:textId="77777777" w:rsidR="006F4C31" w:rsidRPr="00A118B6" w:rsidRDefault="006F4C31" w:rsidP="3BF4C4F3">
      <w:pPr>
        <w:spacing w:line="360" w:lineRule="auto"/>
        <w:jc w:val="both"/>
        <w:rPr>
          <w:rFonts w:ascii="Century Gothic" w:hAnsi="Century Gothic"/>
        </w:rPr>
      </w:pPr>
    </w:p>
    <w:p w14:paraId="52D534E7" w14:textId="77777777" w:rsidR="006F4C31" w:rsidRPr="00A118B6" w:rsidRDefault="006F4C31" w:rsidP="3BF4C4F3">
      <w:pPr>
        <w:spacing w:line="360" w:lineRule="auto"/>
        <w:jc w:val="both"/>
        <w:rPr>
          <w:rFonts w:ascii="Century Gothic" w:hAnsi="Century Gothic"/>
        </w:rPr>
      </w:pPr>
    </w:p>
    <w:p w14:paraId="44E46740" w14:textId="77777777" w:rsidR="006F4C31" w:rsidRPr="00A118B6" w:rsidRDefault="006F4C31" w:rsidP="3BF4C4F3">
      <w:pPr>
        <w:spacing w:line="360" w:lineRule="auto"/>
        <w:jc w:val="both"/>
        <w:rPr>
          <w:rFonts w:ascii="Century Gothic" w:hAnsi="Century Gothic"/>
        </w:rPr>
      </w:pPr>
    </w:p>
    <w:p w14:paraId="57F8690B" w14:textId="77777777" w:rsidR="006F4C31" w:rsidRPr="00A118B6" w:rsidRDefault="006F4C31" w:rsidP="3BF4C4F3">
      <w:pPr>
        <w:spacing w:line="360" w:lineRule="auto"/>
        <w:jc w:val="both"/>
        <w:rPr>
          <w:rFonts w:ascii="Century Gothic" w:hAnsi="Century Gothic"/>
        </w:rPr>
      </w:pPr>
    </w:p>
    <w:p w14:paraId="5672672B" w14:textId="77777777" w:rsidR="00D23BBA" w:rsidRPr="00A118B6" w:rsidRDefault="00D23BBA" w:rsidP="00906282">
      <w:pPr>
        <w:spacing w:line="360" w:lineRule="auto"/>
        <w:rPr>
          <w:rFonts w:ascii="Century Gothic" w:hAnsi="Century Gothic"/>
          <w:b/>
          <w:bCs/>
        </w:rPr>
      </w:pPr>
    </w:p>
    <w:p w14:paraId="5CD46A2C" w14:textId="77777777" w:rsidR="007F5215" w:rsidRPr="00A118B6" w:rsidRDefault="007F5215" w:rsidP="00906282">
      <w:pPr>
        <w:spacing w:line="360" w:lineRule="auto"/>
        <w:rPr>
          <w:rFonts w:ascii="Century Gothic" w:hAnsi="Century Gothic"/>
          <w:b/>
          <w:bCs/>
        </w:rPr>
      </w:pPr>
    </w:p>
    <w:p w14:paraId="05495C0B" w14:textId="77777777" w:rsidR="000F215B" w:rsidRPr="00A118B6" w:rsidRDefault="000F215B" w:rsidP="00906282">
      <w:pPr>
        <w:spacing w:line="360" w:lineRule="auto"/>
        <w:rPr>
          <w:rFonts w:ascii="Century Gothic" w:hAnsi="Century Gothic"/>
          <w:b/>
          <w:bCs/>
        </w:rPr>
      </w:pPr>
    </w:p>
    <w:p w14:paraId="4C8ED446" w14:textId="77777777" w:rsidR="000F215B" w:rsidRPr="00A118B6" w:rsidRDefault="000F215B" w:rsidP="00906282">
      <w:pPr>
        <w:spacing w:line="360" w:lineRule="auto"/>
        <w:rPr>
          <w:rFonts w:ascii="Century Gothic" w:hAnsi="Century Gothic"/>
          <w:b/>
          <w:bCs/>
        </w:rPr>
      </w:pPr>
    </w:p>
    <w:p w14:paraId="5C26BB53" w14:textId="77777777" w:rsidR="000F215B" w:rsidRPr="00A118B6" w:rsidRDefault="000F215B" w:rsidP="00906282">
      <w:pPr>
        <w:spacing w:line="360" w:lineRule="auto"/>
        <w:rPr>
          <w:rFonts w:ascii="Century Gothic" w:hAnsi="Century Gothic"/>
          <w:b/>
          <w:bCs/>
        </w:rPr>
      </w:pPr>
    </w:p>
    <w:p w14:paraId="49EDDE08" w14:textId="440CE29E" w:rsidR="00906282" w:rsidRPr="00A118B6" w:rsidRDefault="00906282" w:rsidP="00906282">
      <w:pPr>
        <w:spacing w:line="360" w:lineRule="auto"/>
        <w:rPr>
          <w:rFonts w:ascii="Century Gothic" w:hAnsi="Century Gothic"/>
          <w:bCs/>
          <w:color w:val="FF0000"/>
        </w:rPr>
      </w:pPr>
      <w:r w:rsidRPr="00A118B6">
        <w:rPr>
          <w:rFonts w:ascii="Century Gothic" w:hAnsi="Century Gothic"/>
          <w:b/>
          <w:bCs/>
        </w:rPr>
        <w:t>Solicitud Autorización</w:t>
      </w:r>
      <w:r w:rsidR="00AC00CB" w:rsidRPr="00A118B6">
        <w:rPr>
          <w:rFonts w:ascii="Century Gothic" w:hAnsi="Century Gothic"/>
          <w:b/>
          <w:bCs/>
        </w:rPr>
        <w:t xml:space="preserve">: </w:t>
      </w:r>
      <w:r w:rsidRPr="00A118B6">
        <w:rPr>
          <w:rFonts w:ascii="Century Gothic" w:hAnsi="Century Gothic"/>
          <w:b/>
          <w:bCs/>
        </w:rPr>
        <w:t>Se deben indicar los argumentos que justifican la solicitud</w:t>
      </w:r>
    </w:p>
    <w:p w14:paraId="456BB644" w14:textId="3C5929D7" w:rsidR="00714849" w:rsidRPr="00A118B6" w:rsidRDefault="00714849" w:rsidP="3BF4C4F3">
      <w:pPr>
        <w:spacing w:line="360" w:lineRule="auto"/>
        <w:jc w:val="both"/>
        <w:rPr>
          <w:rFonts w:ascii="Century Gothic" w:hAnsi="Century Gothic"/>
        </w:rPr>
      </w:pPr>
      <w:r w:rsidRPr="00A118B6">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A118B6">
        <w:rPr>
          <w:rFonts w:ascii="Century Gothic" w:hAnsi="Century Gothic"/>
        </w:rPr>
        <w:t>término</w:t>
      </w:r>
      <w:r w:rsidRPr="00A118B6">
        <w:rPr>
          <w:rFonts w:ascii="Century Gothic" w:hAnsi="Century Gothic"/>
        </w:rPr>
        <w:t xml:space="preserve"> para contestar. </w:t>
      </w:r>
    </w:p>
    <w:p w14:paraId="503C34FB" w14:textId="77777777" w:rsidR="00714849" w:rsidRPr="00A118B6" w:rsidRDefault="00714849" w:rsidP="00906282">
      <w:pPr>
        <w:spacing w:line="360" w:lineRule="auto"/>
        <w:rPr>
          <w:rFonts w:ascii="Century Gothic" w:hAnsi="Century Gothic"/>
          <w:bCs/>
        </w:rPr>
      </w:pPr>
    </w:p>
    <w:p w14:paraId="30C958B3" w14:textId="77777777" w:rsidR="00906282" w:rsidRPr="00A118B6" w:rsidRDefault="00906282" w:rsidP="00906282">
      <w:pPr>
        <w:spacing w:line="360" w:lineRule="auto"/>
        <w:rPr>
          <w:rFonts w:ascii="Century Gothic" w:hAnsi="Century Gothic"/>
          <w:bCs/>
        </w:rPr>
      </w:pPr>
      <w:r w:rsidRPr="00A118B6">
        <w:rPr>
          <w:rFonts w:ascii="Century Gothic" w:hAnsi="Century Gothic"/>
          <w:bCs/>
        </w:rPr>
        <w:t xml:space="preserve">Firma: </w:t>
      </w:r>
    </w:p>
    <w:p w14:paraId="375CAADD" w14:textId="38373CC7" w:rsidR="00906282" w:rsidRPr="00A118B6" w:rsidRDefault="00D61C38" w:rsidP="00906282">
      <w:pPr>
        <w:spacing w:after="0" w:line="360" w:lineRule="auto"/>
        <w:rPr>
          <w:rFonts w:ascii="Century Gothic" w:hAnsi="Century Gothic"/>
        </w:rPr>
      </w:pPr>
      <w:r>
        <w:rPr>
          <w:rFonts w:ascii="Century Gothic" w:hAnsi="Century Gothic"/>
        </w:rPr>
        <w:t>G</w:t>
      </w:r>
      <w:r w:rsidR="00BD23B1">
        <w:rPr>
          <w:rFonts w:ascii="Century Gothic" w:hAnsi="Century Gothic"/>
        </w:rPr>
        <w:t xml:space="preserve"> HERRERA ABOGADOS &amp; ASOCIADOS</w:t>
      </w:r>
    </w:p>
    <w:p w14:paraId="79139FF9" w14:textId="77777777" w:rsidR="00906282" w:rsidRPr="00A118B6" w:rsidRDefault="00906282" w:rsidP="00906282">
      <w:pPr>
        <w:spacing w:after="0" w:line="300" w:lineRule="auto"/>
        <w:rPr>
          <w:rFonts w:ascii="Century Gothic" w:hAnsi="Century Gothic"/>
          <w:bCs/>
        </w:rPr>
      </w:pPr>
      <w:r w:rsidRPr="00A118B6">
        <w:rPr>
          <w:rFonts w:ascii="Century Gothic" w:hAnsi="Century Gothic"/>
          <w:bCs/>
        </w:rPr>
        <w:t>________________________</w:t>
      </w:r>
    </w:p>
    <w:p w14:paraId="00ECFC70" w14:textId="77777777" w:rsidR="00906282" w:rsidRPr="00A118B6" w:rsidRDefault="00906282" w:rsidP="00906282">
      <w:pPr>
        <w:spacing w:line="300" w:lineRule="auto"/>
        <w:rPr>
          <w:rFonts w:ascii="Century Gothic" w:hAnsi="Century Gothic"/>
          <w:bCs/>
        </w:rPr>
      </w:pPr>
      <w:r w:rsidRPr="00A118B6">
        <w:rPr>
          <w:rFonts w:ascii="Century Gothic" w:hAnsi="Century Gothic"/>
          <w:bCs/>
        </w:rPr>
        <w:t xml:space="preserve">Abogado </w:t>
      </w:r>
    </w:p>
    <w:p w14:paraId="1E9CF43C" w14:textId="77777777" w:rsidR="00217582" w:rsidRPr="00A118B6" w:rsidRDefault="00217582" w:rsidP="00375DE6">
      <w:pPr>
        <w:spacing w:after="0"/>
        <w:rPr>
          <w:rFonts w:ascii="Century Gothic" w:hAnsi="Century Gothic"/>
          <w:b/>
        </w:rPr>
      </w:pPr>
    </w:p>
    <w:p w14:paraId="06526756" w14:textId="70513D6D" w:rsidR="000F0821" w:rsidRPr="00A118B6" w:rsidRDefault="00D61C38" w:rsidP="000F0821">
      <w:pPr>
        <w:rPr>
          <w:rFonts w:ascii="Century Gothic" w:eastAsia="Times New Roman" w:hAnsi="Century Gothic"/>
          <w:color w:val="000000"/>
        </w:rPr>
      </w:pPr>
      <w:r>
        <w:rPr>
          <w:rFonts w:ascii="Century Gothic" w:eastAsia="Times New Roman" w:hAnsi="Century Gothic"/>
          <w:color w:val="000000"/>
        </w:rPr>
        <w:t>C</w:t>
      </w:r>
      <w:r w:rsidR="00BD23B1">
        <w:rPr>
          <w:rFonts w:ascii="Century Gothic" w:eastAsia="Times New Roman" w:hAnsi="Century Gothic"/>
          <w:color w:val="000000"/>
        </w:rPr>
        <w:t>SER-C</w:t>
      </w:r>
    </w:p>
    <w:sectPr w:rsidR="000F0821" w:rsidRPr="00A118B6" w:rsidSect="00BD23B1">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BC85" w14:textId="77777777" w:rsidR="00C62CF9" w:rsidRDefault="00C62CF9" w:rsidP="00F361C1">
      <w:pPr>
        <w:spacing w:after="0" w:line="240" w:lineRule="auto"/>
      </w:pPr>
      <w:r>
        <w:separator/>
      </w:r>
    </w:p>
  </w:endnote>
  <w:endnote w:type="continuationSeparator" w:id="0">
    <w:p w14:paraId="6CEBF71E" w14:textId="77777777" w:rsidR="00C62CF9" w:rsidRDefault="00C62CF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EBD1" w14:textId="77777777" w:rsidR="00C62CF9" w:rsidRDefault="00C62CF9" w:rsidP="00F361C1">
      <w:pPr>
        <w:spacing w:after="0" w:line="240" w:lineRule="auto"/>
      </w:pPr>
      <w:r>
        <w:separator/>
      </w:r>
    </w:p>
  </w:footnote>
  <w:footnote w:type="continuationSeparator" w:id="0">
    <w:p w14:paraId="417114E0" w14:textId="77777777" w:rsidR="00C62CF9" w:rsidRDefault="00C62CF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5C2823A3" w:rsidR="00F361C1" w:rsidRPr="00F361C1" w:rsidRDefault="00BD23B1">
    <w:pPr>
      <w:pStyle w:val="Encabezado"/>
      <w:rPr>
        <w:noProof/>
        <w:lang w:val="en-US"/>
      </w:rPr>
    </w:pPr>
    <w:sdt>
      <w:sdtPr>
        <w:rPr>
          <w:noProof/>
          <w:lang w:val="en-US"/>
        </w:rPr>
        <w:id w:val="366492025"/>
        <w:docPartObj>
          <w:docPartGallery w:val="Page Numbers (Margins)"/>
          <w:docPartUnique/>
        </w:docPartObj>
      </w:sdtPr>
      <w:sdtContent>
        <w:r w:rsidRPr="00BD23B1">
          <w:rPr>
            <w:noProof/>
            <w:lang w:val="en-US"/>
          </w:rPr>
          <mc:AlternateContent>
            <mc:Choice Requires="wps">
              <w:drawing>
                <wp:anchor distT="0" distB="0" distL="114300" distR="114300" simplePos="0" relativeHeight="251660288" behindDoc="0" locked="0" layoutInCell="0" allowOverlap="1" wp14:anchorId="1350901F" wp14:editId="32F75114">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5A25F" w14:textId="77777777" w:rsidR="00BD23B1" w:rsidRDefault="00BD23B1">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50901F" id="Rectángulo 2" o:spid="_x0000_s1028"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LtMeaYIAgAA5wMAAA4A&#10;AAAAAAAAAAAAAAAALgIAAGRycy9lMm9Eb2MueG1sUEsBAi0AFAAGAAgAAAAhAHGmhoPcAAAABAEA&#10;AA8AAAAAAAAAAAAAAAAAYgQAAGRycy9kb3ducmV2LnhtbFBLBQYAAAAABAAEAPMAAABrBQAAAAA=&#10;" o:allowincell="f" stroked="f">
                  <v:textbox>
                    <w:txbxContent>
                      <w:p w14:paraId="14B5A25F" w14:textId="77777777" w:rsidR="00BD23B1" w:rsidRDefault="00BD23B1">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sdtContent>
    </w:sdt>
    <w:r w:rsidR="00F361C1">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961"/>
    <w:multiLevelType w:val="hybridMultilevel"/>
    <w:tmpl w:val="87DC7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D07CFB"/>
    <w:multiLevelType w:val="hybridMultilevel"/>
    <w:tmpl w:val="1D06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2D71"/>
    <w:rsid w:val="000272C3"/>
    <w:rsid w:val="00037A6B"/>
    <w:rsid w:val="0004371D"/>
    <w:rsid w:val="000D5A5F"/>
    <w:rsid w:val="000F0821"/>
    <w:rsid w:val="000F215B"/>
    <w:rsid w:val="001119CE"/>
    <w:rsid w:val="00111BEE"/>
    <w:rsid w:val="00117EC6"/>
    <w:rsid w:val="00157816"/>
    <w:rsid w:val="00193C32"/>
    <w:rsid w:val="001A4466"/>
    <w:rsid w:val="001A550F"/>
    <w:rsid w:val="001D747C"/>
    <w:rsid w:val="001F0E3D"/>
    <w:rsid w:val="00217582"/>
    <w:rsid w:val="00225AC7"/>
    <w:rsid w:val="002305AC"/>
    <w:rsid w:val="00246E96"/>
    <w:rsid w:val="002715F8"/>
    <w:rsid w:val="002B795C"/>
    <w:rsid w:val="002C06BE"/>
    <w:rsid w:val="002E6DB4"/>
    <w:rsid w:val="00326FE8"/>
    <w:rsid w:val="003377F2"/>
    <w:rsid w:val="003633FA"/>
    <w:rsid w:val="00364ADE"/>
    <w:rsid w:val="00375DE6"/>
    <w:rsid w:val="003C41F2"/>
    <w:rsid w:val="003E4060"/>
    <w:rsid w:val="00420FB3"/>
    <w:rsid w:val="004551DF"/>
    <w:rsid w:val="004A3975"/>
    <w:rsid w:val="004C7CE2"/>
    <w:rsid w:val="004E6152"/>
    <w:rsid w:val="0050652C"/>
    <w:rsid w:val="005165D8"/>
    <w:rsid w:val="0052182E"/>
    <w:rsid w:val="00570817"/>
    <w:rsid w:val="00592CFF"/>
    <w:rsid w:val="005A0B0C"/>
    <w:rsid w:val="005A5AA8"/>
    <w:rsid w:val="005B0927"/>
    <w:rsid w:val="006109FC"/>
    <w:rsid w:val="00622932"/>
    <w:rsid w:val="00622AD9"/>
    <w:rsid w:val="006256C6"/>
    <w:rsid w:val="006370B1"/>
    <w:rsid w:val="006F2340"/>
    <w:rsid w:val="006F4C31"/>
    <w:rsid w:val="00714849"/>
    <w:rsid w:val="0073087D"/>
    <w:rsid w:val="00730BF7"/>
    <w:rsid w:val="007B2955"/>
    <w:rsid w:val="007B5410"/>
    <w:rsid w:val="007F5215"/>
    <w:rsid w:val="00837C87"/>
    <w:rsid w:val="008D5278"/>
    <w:rsid w:val="00906282"/>
    <w:rsid w:val="00943796"/>
    <w:rsid w:val="00993B48"/>
    <w:rsid w:val="009E68D5"/>
    <w:rsid w:val="00A118B6"/>
    <w:rsid w:val="00A12AC8"/>
    <w:rsid w:val="00A34428"/>
    <w:rsid w:val="00A71964"/>
    <w:rsid w:val="00A93DFC"/>
    <w:rsid w:val="00AC00CB"/>
    <w:rsid w:val="00AE2D2E"/>
    <w:rsid w:val="00B33C43"/>
    <w:rsid w:val="00B43AB9"/>
    <w:rsid w:val="00B4416D"/>
    <w:rsid w:val="00B5014C"/>
    <w:rsid w:val="00B86AE8"/>
    <w:rsid w:val="00B92FEB"/>
    <w:rsid w:val="00B95E36"/>
    <w:rsid w:val="00BD23B1"/>
    <w:rsid w:val="00C16380"/>
    <w:rsid w:val="00C62CF9"/>
    <w:rsid w:val="00C759C0"/>
    <w:rsid w:val="00C861D4"/>
    <w:rsid w:val="00CD6E86"/>
    <w:rsid w:val="00CF75DC"/>
    <w:rsid w:val="00D23BBA"/>
    <w:rsid w:val="00D61C38"/>
    <w:rsid w:val="00D64C06"/>
    <w:rsid w:val="00D87C88"/>
    <w:rsid w:val="00D93B49"/>
    <w:rsid w:val="00D96035"/>
    <w:rsid w:val="00DB4B2B"/>
    <w:rsid w:val="00DE485D"/>
    <w:rsid w:val="00DF2361"/>
    <w:rsid w:val="00E06A71"/>
    <w:rsid w:val="00E63CA2"/>
    <w:rsid w:val="00E776C5"/>
    <w:rsid w:val="00E95330"/>
    <w:rsid w:val="00EB438E"/>
    <w:rsid w:val="00F1149C"/>
    <w:rsid w:val="00F21112"/>
    <w:rsid w:val="00F361C1"/>
    <w:rsid w:val="00F4289C"/>
    <w:rsid w:val="00F64740"/>
    <w:rsid w:val="00F84D02"/>
    <w:rsid w:val="00FA4CBE"/>
    <w:rsid w:val="00FB3413"/>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F21112"/>
    <w:pPr>
      <w:ind w:left="720"/>
      <w:contextualSpacing/>
    </w:pPr>
  </w:style>
  <w:style w:type="character" w:styleId="Textoennegrita">
    <w:name w:val="Strong"/>
    <w:basedOn w:val="Fuentedeprrafopredeter"/>
    <w:uiPriority w:val="22"/>
    <w:qFormat/>
    <w:rsid w:val="00111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143540071">
      <w:bodyDiv w:val="1"/>
      <w:marLeft w:val="0"/>
      <w:marRight w:val="0"/>
      <w:marTop w:val="0"/>
      <w:marBottom w:val="0"/>
      <w:divBdr>
        <w:top w:val="none" w:sz="0" w:space="0" w:color="auto"/>
        <w:left w:val="none" w:sz="0" w:space="0" w:color="auto"/>
        <w:bottom w:val="none" w:sz="0" w:space="0" w:color="auto"/>
        <w:right w:val="none" w:sz="0" w:space="0" w:color="auto"/>
      </w:divBdr>
    </w:div>
    <w:div w:id="1160580814">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D5A5F"/>
    <w:rsid w:val="00155F88"/>
    <w:rsid w:val="002F214A"/>
    <w:rsid w:val="00351A5F"/>
    <w:rsid w:val="003B2AAF"/>
    <w:rsid w:val="003E7F21"/>
    <w:rsid w:val="004A2159"/>
    <w:rsid w:val="0052182E"/>
    <w:rsid w:val="00657014"/>
    <w:rsid w:val="0072403E"/>
    <w:rsid w:val="007B5410"/>
    <w:rsid w:val="00AB60C3"/>
    <w:rsid w:val="00AB7168"/>
    <w:rsid w:val="00C16380"/>
    <w:rsid w:val="00C371EC"/>
    <w:rsid w:val="00CF75DC"/>
    <w:rsid w:val="00E56169"/>
    <w:rsid w:val="00E63CA2"/>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C2E50-2AD3-4162-8F34-121F10B3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Clara Estrada</cp:lastModifiedBy>
  <cp:revision>6</cp:revision>
  <dcterms:created xsi:type="dcterms:W3CDTF">2025-03-08T13:46:00Z</dcterms:created>
  <dcterms:modified xsi:type="dcterms:W3CDTF">2025-03-13T01:12:00Z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