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4FFBD619" w:rsidR="000238E4" w:rsidRDefault="000238E4" w:rsidP="000238E4">
      <w:pPr>
        <w:suppressAutoHyphens/>
        <w:spacing w:line="360" w:lineRule="auto"/>
        <w:jc w:val="both"/>
        <w:rPr>
          <w:rFonts w:ascii="Arial" w:eastAsiaTheme="minorEastAsia" w:hAnsi="Arial" w:cs="Arial"/>
        </w:rPr>
      </w:pPr>
      <w:r>
        <w:rPr>
          <w:rFonts w:ascii="Arial" w:hAnsi="Arial" w:cs="Arial"/>
        </w:rPr>
        <w:t>Bogotá D.C</w:t>
      </w:r>
      <w:r w:rsidR="004F4192">
        <w:rPr>
          <w:rFonts w:ascii="Arial" w:hAnsi="Arial" w:cs="Arial"/>
        </w:rPr>
        <w:t>.</w:t>
      </w:r>
      <w:r>
        <w:rPr>
          <w:rFonts w:ascii="Arial" w:hAnsi="Arial" w:cs="Arial"/>
        </w:rPr>
        <w:t xml:space="preserve">, </w:t>
      </w:r>
      <w:r w:rsidR="004F4192">
        <w:rPr>
          <w:rFonts w:ascii="Arial" w:hAnsi="Arial" w:cs="Arial"/>
        </w:rPr>
        <w:t>06</w:t>
      </w:r>
      <w:r w:rsidR="00620267">
        <w:rPr>
          <w:rFonts w:ascii="Arial" w:hAnsi="Arial" w:cs="Arial"/>
        </w:rPr>
        <w:t xml:space="preserve"> de </w:t>
      </w:r>
      <w:r w:rsidR="004F4192">
        <w:rPr>
          <w:rFonts w:ascii="Arial" w:hAnsi="Arial" w:cs="Arial"/>
        </w:rPr>
        <w:t>noviembre</w:t>
      </w:r>
      <w:r>
        <w:rPr>
          <w:rFonts w:ascii="Arial" w:hAnsi="Arial" w:cs="Arial"/>
        </w:rPr>
        <w:t xml:space="preserve"> de</w:t>
      </w:r>
      <w:r w:rsidR="00B8740C">
        <w:rPr>
          <w:rFonts w:ascii="Arial" w:hAnsi="Arial" w:cs="Arial"/>
        </w:rPr>
        <w:t xml:space="preserve"> </w:t>
      </w:r>
      <w:r>
        <w:rPr>
          <w:rFonts w:ascii="Arial" w:hAnsi="Arial" w:cs="Arial"/>
        </w:rPr>
        <w:t>202</w:t>
      </w:r>
      <w:r w:rsidR="00984FE7">
        <w:rPr>
          <w:rFonts w:ascii="Arial" w:hAnsi="Arial" w:cs="Arial"/>
        </w:rPr>
        <w:t>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72BE9CD4" w:rsidR="000238E4" w:rsidRDefault="00B8740C" w:rsidP="00504E2C">
            <w:pPr>
              <w:spacing w:line="360" w:lineRule="auto"/>
              <w:jc w:val="both"/>
              <w:rPr>
                <w:rFonts w:ascii="Arial" w:hAnsi="Arial" w:cs="Arial"/>
              </w:rPr>
            </w:pPr>
            <w:r w:rsidRPr="00B8740C">
              <w:rPr>
                <w:rFonts w:ascii="Arial" w:hAnsi="Arial" w:cs="Arial"/>
              </w:rPr>
              <w:t>JUZGADO 01 CIVIL MUNICIPAL DE NEIVA</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1E189706"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10A4DD89" w:rsidR="00B34E91" w:rsidRDefault="004F4192" w:rsidP="00B34E91">
            <w:pPr>
              <w:spacing w:line="360" w:lineRule="auto"/>
              <w:rPr>
                <w:rFonts w:ascii="Arial" w:hAnsi="Arial" w:cs="Arial"/>
              </w:rPr>
            </w:pPr>
            <w:r w:rsidRPr="004F4192">
              <w:rPr>
                <w:rFonts w:ascii="Arial" w:eastAsiaTheme="minorHAnsi" w:hAnsi="Arial" w:cs="Arial"/>
              </w:rPr>
              <w:t>410014003001</w:t>
            </w:r>
            <w:r>
              <w:rPr>
                <w:rFonts w:ascii="Arial" w:eastAsiaTheme="minorHAnsi" w:hAnsi="Arial" w:cs="Arial"/>
              </w:rPr>
              <w:t>-</w:t>
            </w:r>
            <w:r w:rsidRPr="004F4192">
              <w:rPr>
                <w:rFonts w:ascii="Arial" w:eastAsiaTheme="minorHAnsi" w:hAnsi="Arial" w:cs="Arial"/>
                <w:b/>
                <w:bCs/>
                <w:u w:val="single"/>
              </w:rPr>
              <w:t>2022</w:t>
            </w:r>
            <w:r w:rsidRPr="004F4192">
              <w:rPr>
                <w:rFonts w:ascii="Arial" w:eastAsiaTheme="minorHAnsi" w:hAnsi="Arial" w:cs="Arial"/>
                <w:b/>
                <w:bCs/>
                <w:u w:val="single"/>
              </w:rPr>
              <w:t>-</w:t>
            </w:r>
            <w:r w:rsidRPr="004F4192">
              <w:rPr>
                <w:rFonts w:ascii="Arial" w:eastAsiaTheme="minorHAnsi" w:hAnsi="Arial" w:cs="Arial"/>
                <w:b/>
                <w:bCs/>
                <w:u w:val="single"/>
              </w:rPr>
              <w:t>00846</w:t>
            </w:r>
            <w:r>
              <w:rPr>
                <w:rFonts w:ascii="Arial" w:eastAsiaTheme="minorHAnsi" w:hAnsi="Arial" w:cs="Arial"/>
              </w:rPr>
              <w:t>-</w:t>
            </w:r>
            <w:r w:rsidRPr="004F4192">
              <w:rPr>
                <w:rFonts w:ascii="Arial" w:eastAsiaTheme="minorHAnsi" w:hAnsi="Arial" w:cs="Arial"/>
              </w:rPr>
              <w:t>00</w:t>
            </w:r>
          </w:p>
        </w:tc>
      </w:tr>
      <w:tr w:rsidR="00996600" w14:paraId="11E3790B" w14:textId="77777777" w:rsidTr="003F6BF8">
        <w:tc>
          <w:tcPr>
            <w:tcW w:w="3261" w:type="dxa"/>
            <w:vAlign w:val="center"/>
            <w:hideMark/>
          </w:tcPr>
          <w:p w14:paraId="385C5276" w14:textId="1C4A19B5" w:rsidR="00996600" w:rsidRDefault="00996600" w:rsidP="00996600">
            <w:pPr>
              <w:spacing w:line="360" w:lineRule="auto"/>
              <w:rPr>
                <w:rFonts w:ascii="Arial" w:hAnsi="Arial" w:cs="Arial"/>
                <w:b/>
                <w:bCs/>
              </w:rPr>
            </w:pPr>
            <w:r>
              <w:rPr>
                <w:rFonts w:ascii="Arial" w:hAnsi="Arial" w:cs="Arial"/>
                <w:b/>
                <w:bCs/>
              </w:rPr>
              <w:t>DEMANDANTE:</w:t>
            </w:r>
          </w:p>
        </w:tc>
        <w:tc>
          <w:tcPr>
            <w:tcW w:w="6378" w:type="dxa"/>
            <w:hideMark/>
          </w:tcPr>
          <w:p w14:paraId="48D4418C" w14:textId="746DA67F" w:rsidR="00996600" w:rsidRDefault="00B8740C" w:rsidP="00996600">
            <w:pPr>
              <w:spacing w:line="360" w:lineRule="auto"/>
              <w:rPr>
                <w:rFonts w:ascii="Arial" w:hAnsi="Arial" w:cs="Arial"/>
              </w:rPr>
            </w:pPr>
            <w:r w:rsidRPr="00B8740C">
              <w:rPr>
                <w:rFonts w:ascii="Arial" w:eastAsiaTheme="minorHAnsi" w:hAnsi="Arial" w:cs="Arial"/>
              </w:rPr>
              <w:t xml:space="preserve">JHONNIFER CAMILO </w:t>
            </w:r>
            <w:r w:rsidRPr="00B8740C">
              <w:rPr>
                <w:rFonts w:ascii="Arial" w:eastAsiaTheme="minorHAnsi" w:hAnsi="Arial" w:cs="Arial"/>
              </w:rPr>
              <w:t>MARTÍNEZ</w:t>
            </w:r>
            <w:r w:rsidRPr="00B8740C">
              <w:rPr>
                <w:rFonts w:ascii="Arial" w:eastAsiaTheme="minorHAnsi" w:hAnsi="Arial" w:cs="Arial"/>
              </w:rPr>
              <w:t xml:space="preserve"> ARAUJO</w:t>
            </w:r>
          </w:p>
        </w:tc>
      </w:tr>
      <w:tr w:rsidR="00996600" w14:paraId="3E31FFF8" w14:textId="77777777" w:rsidTr="003F6BF8">
        <w:tc>
          <w:tcPr>
            <w:tcW w:w="3261" w:type="dxa"/>
            <w:vAlign w:val="center"/>
            <w:hideMark/>
          </w:tcPr>
          <w:p w14:paraId="5EA76506" w14:textId="003A73FB" w:rsidR="00996600" w:rsidRDefault="00996600" w:rsidP="00996600">
            <w:pPr>
              <w:spacing w:line="360" w:lineRule="auto"/>
              <w:rPr>
                <w:rFonts w:ascii="Arial" w:hAnsi="Arial" w:cs="Arial"/>
                <w:b/>
                <w:bCs/>
              </w:rPr>
            </w:pPr>
            <w:r>
              <w:rPr>
                <w:rFonts w:ascii="Arial" w:hAnsi="Arial" w:cs="Arial"/>
                <w:b/>
                <w:bCs/>
              </w:rPr>
              <w:t>DEMANDADO:</w:t>
            </w:r>
          </w:p>
        </w:tc>
        <w:tc>
          <w:tcPr>
            <w:tcW w:w="6378" w:type="dxa"/>
            <w:hideMark/>
          </w:tcPr>
          <w:p w14:paraId="56DB82B3" w14:textId="61081FFE" w:rsidR="00996600" w:rsidRDefault="00B8740C" w:rsidP="00996600">
            <w:pPr>
              <w:spacing w:line="360" w:lineRule="auto"/>
              <w:rPr>
                <w:rFonts w:ascii="Arial" w:hAnsi="Arial" w:cs="Arial"/>
              </w:rPr>
            </w:pPr>
            <w:r w:rsidRPr="00B8740C">
              <w:rPr>
                <w:rFonts w:ascii="Arial" w:eastAsiaTheme="minorHAnsi" w:hAnsi="Arial" w:cs="Arial"/>
              </w:rPr>
              <w:t>ALLIANZ SEGUROS DE VIDA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5EE041C3" w:rsidR="00B34E91" w:rsidRDefault="00C75B02" w:rsidP="00B34E91">
            <w:pPr>
              <w:spacing w:line="360" w:lineRule="auto"/>
              <w:rPr>
                <w:rFonts w:ascii="Arial" w:hAnsi="Arial" w:cs="Arial"/>
              </w:rPr>
            </w:pPr>
            <w:r>
              <w:rPr>
                <w:rFonts w:ascii="Arial" w:hAnsi="Arial" w:cs="Arial"/>
              </w:rPr>
              <w:t xml:space="preserve">INCIAL ART. 372 C.G.P.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0D125C32" w:rsidR="00B34E91" w:rsidRDefault="008E76D5" w:rsidP="00B34E91">
            <w:pPr>
              <w:spacing w:line="360" w:lineRule="auto"/>
              <w:rPr>
                <w:rFonts w:ascii="Arial" w:hAnsi="Arial" w:cs="Arial"/>
              </w:rPr>
            </w:pPr>
            <w:r>
              <w:rPr>
                <w:rFonts w:ascii="Arial" w:hAnsi="Arial" w:cs="Arial"/>
              </w:rPr>
              <w:t>06 DE NOVIEMBRE</w:t>
            </w:r>
            <w:r w:rsidR="00B34E91">
              <w:rPr>
                <w:rFonts w:ascii="Arial" w:hAnsi="Arial" w:cs="Arial"/>
              </w:rPr>
              <w:t xml:space="preserve"> DE 202</w:t>
            </w:r>
            <w:r w:rsidR="00C75B02">
              <w:rPr>
                <w:rFonts w:ascii="Arial" w:hAnsi="Arial" w:cs="Arial"/>
              </w:rPr>
              <w:t>4</w:t>
            </w:r>
          </w:p>
        </w:tc>
      </w:tr>
    </w:tbl>
    <w:p w14:paraId="42AC9153" w14:textId="77777777" w:rsidR="00CB271B" w:rsidRDefault="00CB271B" w:rsidP="002914FB">
      <w:pPr>
        <w:pStyle w:val="Sinespaciado"/>
        <w:spacing w:line="360" w:lineRule="auto"/>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491A929E" w:rsidR="00AF7D55" w:rsidRPr="00B20684" w:rsidRDefault="00AF7D55" w:rsidP="00AF7D55">
      <w:pPr>
        <w:pStyle w:val="Sinespaciado"/>
        <w:spacing w:line="360" w:lineRule="auto"/>
        <w:jc w:val="both"/>
        <w:rPr>
          <w:rFonts w:ascii="Arial" w:hAnsi="Arial" w:cs="Arial"/>
        </w:rPr>
      </w:pPr>
      <w:r w:rsidRPr="00B20684">
        <w:rPr>
          <w:rFonts w:ascii="Arial" w:hAnsi="Arial" w:cs="Arial"/>
        </w:rPr>
        <w:t xml:space="preserve">Por parte </w:t>
      </w:r>
      <w:r w:rsidR="00D21CF6">
        <w:rPr>
          <w:rFonts w:ascii="Arial" w:hAnsi="Arial" w:cs="Arial"/>
        </w:rPr>
        <w:t>de la Compañía Aseguradora</w:t>
      </w:r>
      <w:r w:rsidR="002914FB">
        <w:rPr>
          <w:rFonts w:ascii="Arial" w:hAnsi="Arial" w:cs="Arial"/>
        </w:rPr>
        <w:t xml:space="preserve"> </w:t>
      </w:r>
      <w:r w:rsidR="002914FB" w:rsidRPr="00B20684">
        <w:rPr>
          <w:rFonts w:ascii="Arial" w:hAnsi="Arial" w:cs="Arial"/>
        </w:rPr>
        <w:t>se indica la ausencia de ánimo conciliatorio</w:t>
      </w:r>
      <w:r w:rsidRPr="00B20684">
        <w:rPr>
          <w:rFonts w:ascii="Arial" w:hAnsi="Arial" w:cs="Arial"/>
        </w:rPr>
        <w:t xml:space="preserve">. Así las cosas y al no existir una </w:t>
      </w:r>
      <w:r w:rsidR="0034304B" w:rsidRPr="00B20684">
        <w:rPr>
          <w:rFonts w:ascii="Arial" w:hAnsi="Arial" w:cs="Arial"/>
        </w:rPr>
        <w:t>fórmula</w:t>
      </w:r>
      <w:r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93827FE" w14:textId="77777777" w:rsidR="00DF38CF" w:rsidRDefault="00DF38CF" w:rsidP="00E63306">
      <w:pPr>
        <w:pStyle w:val="Sinespaciado"/>
        <w:spacing w:line="360" w:lineRule="auto"/>
        <w:jc w:val="both"/>
        <w:rPr>
          <w:rFonts w:ascii="Arial" w:hAnsi="Arial" w:cs="Arial"/>
          <w:b/>
          <w:bCs/>
          <w:u w:val="single"/>
        </w:rPr>
      </w:pPr>
    </w:p>
    <w:p w14:paraId="2AC6D9B3" w14:textId="77777777" w:rsidR="00E63306" w:rsidRDefault="00E63306" w:rsidP="00E63306">
      <w:pPr>
        <w:spacing w:line="360" w:lineRule="auto"/>
        <w:rPr>
          <w:b/>
          <w:bCs/>
          <w:u w:val="single"/>
        </w:rPr>
      </w:pPr>
      <w:r>
        <w:rPr>
          <w:b/>
          <w:bCs/>
          <w:u w:val="single"/>
        </w:rPr>
        <w:t>JHONNIFER CAMILO MARTÍNEZ</w:t>
      </w:r>
    </w:p>
    <w:p w14:paraId="07858F91" w14:textId="77777777" w:rsidR="00E63306" w:rsidRDefault="00E63306" w:rsidP="00E63306">
      <w:pPr>
        <w:spacing w:line="360" w:lineRule="auto"/>
        <w:jc w:val="both"/>
      </w:pPr>
    </w:p>
    <w:p w14:paraId="299A6386" w14:textId="469823FF" w:rsidR="00E63306" w:rsidRDefault="00E63306" w:rsidP="00E63306">
      <w:pPr>
        <w:spacing w:line="360" w:lineRule="auto"/>
        <w:jc w:val="both"/>
      </w:pPr>
      <w:r>
        <w:t xml:space="preserve">50 años. Técnico en Sistemas. Goza de asignación de retiro por parte de la </w:t>
      </w:r>
      <w:r>
        <w:t>nómina</w:t>
      </w:r>
      <w:r>
        <w:t xml:space="preserve"> de Casur desde hace 5 años. Allianz le ofreció un seguro de vida y le envió la oferta Condiciones pactadas. Quien le dio la asesoría le indicaba que ampraba el riesgo de muerte y de incapacidad por accidente de tránsito u otra actividad normal. No se acuerda cuando suscribió el seguro, pero fue en el año 2020.</w:t>
      </w:r>
    </w:p>
    <w:p w14:paraId="22E8C7B3" w14:textId="77777777" w:rsidR="00E63306" w:rsidRDefault="00E63306" w:rsidP="00E63306">
      <w:pPr>
        <w:spacing w:line="360" w:lineRule="auto"/>
        <w:jc w:val="both"/>
      </w:pPr>
      <w:r>
        <w:t xml:space="preserve">Primero le enviaron toda la información referente a los beneficios y le insistieron en si estaba de acuerdo o no, así como en rellenar unos formatos. Las preguntas que le realizaban eran más que todo datos personales. Dice que no le dieron la indicación de leer la letra pequeña. No le hicieron preguntas respecto a sus condiciones de salud. </w:t>
      </w:r>
    </w:p>
    <w:p w14:paraId="6B2E7DD2" w14:textId="77777777" w:rsidR="00E63306" w:rsidRDefault="00E63306" w:rsidP="00E63306">
      <w:pPr>
        <w:spacing w:line="360" w:lineRule="auto"/>
        <w:jc w:val="both"/>
      </w:pPr>
    </w:p>
    <w:p w14:paraId="5741E475" w14:textId="0A8A54AE" w:rsidR="00E63306" w:rsidRDefault="00E63306" w:rsidP="00E63306">
      <w:pPr>
        <w:spacing w:line="360" w:lineRule="auto"/>
        <w:jc w:val="both"/>
      </w:pPr>
      <w:r>
        <w:lastRenderedPageBreak/>
        <w:t xml:space="preserve">Sufrió un accidente cuando se transportaba en una motocicleta. Solo se acuerda de cuando lo auxiliaron y lo llevaron al centro médico. Él perdió el conocimiento y se </w:t>
      </w:r>
      <w:r>
        <w:t>golpeó</w:t>
      </w:r>
      <w:r>
        <w:t xml:space="preserve"> todo el cuerpo. Lo iban a remitir a un hospital de segundo nivel, pero el desistió porque era en la ciudad de Neiva y al le costaba trasladarse desde la plata hasta allá. Sufrió un golpe en la cabeza y en el cuerpo, sintió afectación en la columna y en la rodilla. Le iban a dar incapacidad, pero </w:t>
      </w:r>
      <w:r>
        <w:t>él</w:t>
      </w:r>
      <w:r>
        <w:t xml:space="preserve"> les indicó que no estaba laborando.</w:t>
      </w:r>
    </w:p>
    <w:p w14:paraId="4A97BDBE" w14:textId="77777777" w:rsidR="00E63306" w:rsidRDefault="00E63306" w:rsidP="00E63306">
      <w:pPr>
        <w:spacing w:line="360" w:lineRule="auto"/>
        <w:jc w:val="both"/>
      </w:pPr>
    </w:p>
    <w:p w14:paraId="15E652D2" w14:textId="377ECE25" w:rsidR="00E63306" w:rsidRDefault="00E63306" w:rsidP="00E63306">
      <w:pPr>
        <w:spacing w:line="360" w:lineRule="auto"/>
        <w:jc w:val="both"/>
      </w:pPr>
      <w:r>
        <w:t xml:space="preserve">Con anterioridad al accidente de </w:t>
      </w:r>
      <w:r>
        <w:t>tránsito</w:t>
      </w:r>
      <w:r>
        <w:t xml:space="preserve"> fue diagnosticado con una enfermedad por dolor en la cintura que fue tratado. No se acuerda cuando fue diagnosticado. Con el accidente se le empeoro el dolor. El diagnosticó eran unas hernias y cefalexea. Estuvo en tratamiento psicológico y a raíz del accidente se le complicó más. No puso en conocimiento las enfermedades porque la asesora no le indicó que tenía que informarlo o que era un requisito. </w:t>
      </w:r>
    </w:p>
    <w:p w14:paraId="0E8C8948" w14:textId="77777777" w:rsidR="00E63306" w:rsidRPr="000237D4" w:rsidRDefault="00E63306" w:rsidP="00E63306">
      <w:pPr>
        <w:spacing w:line="360" w:lineRule="auto"/>
        <w:jc w:val="both"/>
      </w:pPr>
    </w:p>
    <w:p w14:paraId="4003EE7F" w14:textId="014FC4E9" w:rsidR="00E63306" w:rsidRDefault="00E63306" w:rsidP="00E63306">
      <w:pPr>
        <w:spacing w:line="360" w:lineRule="auto"/>
        <w:jc w:val="both"/>
      </w:pPr>
      <w:r>
        <w:t xml:space="preserve">Se le pone de presente el documento, dice reconocerlo y haberlo firmado. No </w:t>
      </w:r>
      <w:r>
        <w:t>obstante,</w:t>
      </w:r>
      <w:r>
        <w:t xml:space="preserve"> posteriormente indica que algunos documentos los diligencio la funcionaria.</w:t>
      </w:r>
    </w:p>
    <w:p w14:paraId="35435422" w14:textId="77777777" w:rsidR="00E63306" w:rsidRDefault="00E63306" w:rsidP="00E63306">
      <w:pPr>
        <w:spacing w:line="360" w:lineRule="auto"/>
        <w:jc w:val="both"/>
      </w:pPr>
    </w:p>
    <w:p w14:paraId="71E15E6B" w14:textId="77777777" w:rsidR="00E63306" w:rsidRDefault="00E63306" w:rsidP="00E63306">
      <w:pPr>
        <w:spacing w:line="360" w:lineRule="auto"/>
        <w:jc w:val="both"/>
      </w:pPr>
      <w:r>
        <w:t>Las deficiencias valoradas por la Junta Regional fueron problemas de la columna, problemas de rodilla y otros. Las valoraciones eran actualizadas, pues los profesionales lo examinaron de forma física. Reitera que no informó dichas patologías porque la aseguradora no le indagó al respecto.</w:t>
      </w:r>
    </w:p>
    <w:p w14:paraId="6DF0185E" w14:textId="7540FD3D" w:rsidR="00E63306" w:rsidRDefault="00E63306" w:rsidP="00E63306">
      <w:pPr>
        <w:spacing w:line="360" w:lineRule="auto"/>
        <w:jc w:val="both"/>
      </w:pPr>
      <w:r>
        <w:t xml:space="preserve">Le entregaron los formatos, pero no le indicaron que debía leerlos o no. Cuando le ofrecen pólizas solo se lee lo básico y los beneficios que prestan la póliza. </w:t>
      </w:r>
      <w:r>
        <w:t>Sabía</w:t>
      </w:r>
      <w:r>
        <w:t xml:space="preserve"> que estaban amparando la muerte y la incapacidad, pero no tuvo en cuenta que </w:t>
      </w:r>
      <w:r>
        <w:t>debía</w:t>
      </w:r>
      <w:r>
        <w:t xml:space="preserve"> declarar sus antecedentes. </w:t>
      </w:r>
    </w:p>
    <w:p w14:paraId="1B726E9D" w14:textId="77777777" w:rsidR="00E63306" w:rsidRDefault="00E63306" w:rsidP="00E63306">
      <w:pPr>
        <w:spacing w:line="360" w:lineRule="auto"/>
        <w:jc w:val="both"/>
      </w:pPr>
    </w:p>
    <w:p w14:paraId="2EE3C4C3" w14:textId="022C52AC" w:rsidR="00E63306" w:rsidRDefault="00E63306" w:rsidP="00E63306">
      <w:pPr>
        <w:spacing w:line="360" w:lineRule="auto"/>
        <w:jc w:val="both"/>
      </w:pPr>
      <w:r>
        <w:t xml:space="preserve">No esta pensionado por invalidez, sino por tiempo, pese a que ya contaba con un dictamen de </w:t>
      </w:r>
      <w:r>
        <w:t>pérdida</w:t>
      </w:r>
      <w:r>
        <w:t xml:space="preserve"> de capacidad laboral. La junta de la Policía fue anterior al año 2020.</w:t>
      </w:r>
    </w:p>
    <w:p w14:paraId="05E3A1DA" w14:textId="77777777" w:rsidR="00E63306" w:rsidRDefault="00E63306" w:rsidP="00E63306">
      <w:pPr>
        <w:spacing w:line="360" w:lineRule="auto"/>
        <w:jc w:val="both"/>
      </w:pPr>
    </w:p>
    <w:p w14:paraId="730034FE" w14:textId="5FBAD8DC" w:rsidR="00E63306" w:rsidRDefault="00E63306" w:rsidP="00E63306">
      <w:pPr>
        <w:spacing w:line="360" w:lineRule="auto"/>
        <w:jc w:val="both"/>
      </w:pPr>
      <w:r>
        <w:t xml:space="preserve">El proceso de contratación de la póliza. Estaban en pandemia y todo se </w:t>
      </w:r>
      <w:r>
        <w:t>hacía</w:t>
      </w:r>
      <w:r>
        <w:t xml:space="preserve"> virtual. La documentación se le envió vía whatsapp o correo, el los descargaba y los firmaba. Inicialmente le </w:t>
      </w:r>
      <w:r>
        <w:lastRenderedPageBreak/>
        <w:t xml:space="preserve">remitieron toda la información de las coberturas y enviaban los formatos sin diligenciar. </w:t>
      </w:r>
      <w:r>
        <w:t>Él</w:t>
      </w:r>
      <w:r>
        <w:t xml:space="preserve"> estaba buscando un seguro para el apartamento y ahí le ofertaron el seguro de vida. </w:t>
      </w:r>
    </w:p>
    <w:p w14:paraId="0FF1569D" w14:textId="77777777" w:rsidR="00E63306" w:rsidRDefault="00E63306" w:rsidP="00E63306">
      <w:pPr>
        <w:spacing w:line="360" w:lineRule="auto"/>
        <w:jc w:val="both"/>
      </w:pPr>
    </w:p>
    <w:p w14:paraId="69FDF167" w14:textId="12DE715E" w:rsidR="00E63306" w:rsidRDefault="00E63306" w:rsidP="00E63306">
      <w:pPr>
        <w:spacing w:line="360" w:lineRule="auto"/>
        <w:jc w:val="both"/>
      </w:pPr>
      <w:r>
        <w:t xml:space="preserve">Dice que no le enviaron la Póliza, sino los formatos de adquisición. </w:t>
      </w:r>
      <w:r>
        <w:t>Sabía</w:t>
      </w:r>
      <w:r>
        <w:t xml:space="preserve"> que </w:t>
      </w:r>
      <w:r>
        <w:t>había</w:t>
      </w:r>
      <w:r>
        <w:t xml:space="preserve"> adquirido el seguro, por le enviaron el desprendible para pago. Las hernias las informó, pero no hacían parte de los ítems de incapacidad. No le hicieron manifestaciones respecto. No se acuerda si la enviaron o no la enviaron, pero revisando su archivo no encuentra trazabilidad. De pronto se la enviaron por whatsapp y se le borro.</w:t>
      </w:r>
    </w:p>
    <w:p w14:paraId="4AA09D91" w14:textId="77777777" w:rsidR="00E63306" w:rsidRDefault="00E63306" w:rsidP="00E63306">
      <w:pPr>
        <w:spacing w:line="360" w:lineRule="auto"/>
        <w:jc w:val="both"/>
      </w:pPr>
    </w:p>
    <w:p w14:paraId="4E22E372" w14:textId="77777777" w:rsidR="00E63306" w:rsidRDefault="00E63306" w:rsidP="00E63306">
      <w:pPr>
        <w:spacing w:line="360" w:lineRule="auto"/>
        <w:jc w:val="both"/>
      </w:pPr>
      <w:r>
        <w:t xml:space="preserve">Se asesoró con los expertos en accidente de tránsito por lo que solicitó esa segunda calificación. </w:t>
      </w:r>
    </w:p>
    <w:p w14:paraId="2B7C5CE3" w14:textId="77777777" w:rsidR="00E63306" w:rsidRDefault="00E63306" w:rsidP="00E63306">
      <w:pPr>
        <w:spacing w:line="360" w:lineRule="auto"/>
        <w:jc w:val="both"/>
      </w:pPr>
    </w:p>
    <w:p w14:paraId="5D044D73" w14:textId="77777777" w:rsidR="00E63306" w:rsidRDefault="00E63306" w:rsidP="00E63306">
      <w:pPr>
        <w:spacing w:line="360" w:lineRule="auto"/>
        <w:jc w:val="both"/>
        <w:rPr>
          <w:b/>
          <w:bCs/>
          <w:u w:val="single"/>
        </w:rPr>
      </w:pPr>
      <w:r>
        <w:rPr>
          <w:b/>
          <w:bCs/>
          <w:u w:val="single"/>
        </w:rPr>
        <w:t>R.L. ALLIANZ – CARLOS PRIETO</w:t>
      </w:r>
    </w:p>
    <w:p w14:paraId="691C9212" w14:textId="77777777" w:rsidR="00E63306" w:rsidRDefault="00E63306" w:rsidP="00E63306">
      <w:pPr>
        <w:spacing w:line="360" w:lineRule="auto"/>
        <w:jc w:val="both"/>
      </w:pPr>
    </w:p>
    <w:p w14:paraId="091C1E94" w14:textId="0EC9A71C" w:rsidR="00E63306" w:rsidRDefault="00E63306" w:rsidP="00E63306">
      <w:pPr>
        <w:spacing w:line="360" w:lineRule="auto"/>
        <w:jc w:val="both"/>
      </w:pPr>
      <w:r>
        <w:t>El amparo de ITP no abarca enfermedades preexistentes, tal como se delimita ene l condicionado. No se realizan investigaciones previas porque el contrato se rige de ubérrima buena fe y porque la norma no exige que se realicen por ejemplo exámenes médicos. Si en el formulario se declaran enfermedades, ello si conllevaría a la Compañía a tomar las medidas necesarias para determinar si hay lugar el aseguramiento.</w:t>
      </w:r>
    </w:p>
    <w:p w14:paraId="4D208922" w14:textId="77777777" w:rsidR="00E63306" w:rsidRDefault="00E63306" w:rsidP="00E63306">
      <w:pPr>
        <w:spacing w:line="360" w:lineRule="auto"/>
        <w:jc w:val="both"/>
      </w:pPr>
    </w:p>
    <w:p w14:paraId="16CDD987" w14:textId="64892C3B" w:rsidR="00E63306" w:rsidRDefault="00E63306" w:rsidP="00E63306">
      <w:pPr>
        <w:spacing w:line="360" w:lineRule="auto"/>
        <w:jc w:val="both"/>
      </w:pPr>
      <w:r>
        <w:t xml:space="preserve">El personal de la aseguradora recibe continua capacitación sobre el producto a ofertar y la forma o medio de ofertarlo. La Compañía no considero hacer investigaciones sobre las hernias que declaró dado que el asegurado manifestó en la misma declaración que </w:t>
      </w:r>
      <w:r>
        <w:t>está</w:t>
      </w:r>
      <w:r>
        <w:t xml:space="preserve"> ya había sido corregida y operada. No es posible saber en el momento quien fue la persona que oferto el seguro, pero siempre los funcionarios informan la consecuencia de la reticencia, debido a la magnitud de tal hecho.</w:t>
      </w:r>
    </w:p>
    <w:p w14:paraId="5C473B20" w14:textId="77777777" w:rsidR="00E63306" w:rsidRDefault="00E63306" w:rsidP="00E63306">
      <w:pPr>
        <w:spacing w:line="360" w:lineRule="auto"/>
        <w:jc w:val="both"/>
      </w:pPr>
    </w:p>
    <w:p w14:paraId="721EC7A3" w14:textId="77777777" w:rsidR="00E63306" w:rsidRDefault="00E63306" w:rsidP="00E63306">
      <w:pPr>
        <w:spacing w:line="360" w:lineRule="auto"/>
        <w:jc w:val="both"/>
      </w:pPr>
      <w:r>
        <w:t>En el caso concreto opera una exclusión y en igual medida no es procedente la afectación del contrato de seguro, debido a que se configuró la prescripción.</w:t>
      </w:r>
    </w:p>
    <w:p w14:paraId="21DDAFE1" w14:textId="77777777" w:rsidR="00E63306" w:rsidRDefault="00E63306" w:rsidP="00E63306">
      <w:pPr>
        <w:spacing w:line="360" w:lineRule="auto"/>
        <w:jc w:val="both"/>
      </w:pPr>
    </w:p>
    <w:p w14:paraId="50B1015C" w14:textId="236CF242" w:rsidR="00E63306" w:rsidRPr="00E63306" w:rsidRDefault="00E63306" w:rsidP="00E63306">
      <w:pPr>
        <w:spacing w:line="360" w:lineRule="auto"/>
        <w:jc w:val="both"/>
        <w:rPr>
          <w:u w:val="single"/>
        </w:rPr>
      </w:pPr>
      <w:r w:rsidRPr="00E63306">
        <w:rPr>
          <w:u w:val="single"/>
        </w:rPr>
        <w:lastRenderedPageBreak/>
        <w:t xml:space="preserve">Solo se </w:t>
      </w:r>
      <w:r w:rsidRPr="00E63306">
        <w:rPr>
          <w:u w:val="single"/>
        </w:rPr>
        <w:t>efectuá</w:t>
      </w:r>
      <w:r w:rsidRPr="00E63306">
        <w:rPr>
          <w:u w:val="single"/>
        </w:rPr>
        <w:t xml:space="preserve"> el interrogatorio de oficio y el contrainterrogatorio, por lo que </w:t>
      </w:r>
      <w:r w:rsidRPr="00E63306">
        <w:rPr>
          <w:u w:val="single"/>
        </w:rPr>
        <w:t>queda</w:t>
      </w:r>
      <w:r w:rsidRPr="00E63306">
        <w:rPr>
          <w:u w:val="single"/>
        </w:rPr>
        <w:t xml:space="preserve"> pendiente los interrogatorios </w:t>
      </w:r>
    </w:p>
    <w:p w14:paraId="63F04EFD" w14:textId="77777777" w:rsidR="002914FB" w:rsidRDefault="002914FB" w:rsidP="00E63306">
      <w:pPr>
        <w:pStyle w:val="Sinespaciado"/>
        <w:spacing w:line="360" w:lineRule="auto"/>
        <w:jc w:val="both"/>
        <w:rPr>
          <w:rFonts w:ascii="Arial" w:hAnsi="Arial" w:cs="Arial"/>
        </w:rPr>
      </w:pPr>
    </w:p>
    <w:p w14:paraId="7D41A2CA" w14:textId="77777777" w:rsidR="002914FB" w:rsidRPr="00C65A8D" w:rsidRDefault="002914FB" w:rsidP="00E63306">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5A0F2282" w14:textId="77777777" w:rsidR="002914FB" w:rsidRDefault="002914FB" w:rsidP="002914FB">
      <w:pPr>
        <w:pStyle w:val="Sinespaciado"/>
        <w:spacing w:line="360" w:lineRule="auto"/>
        <w:jc w:val="both"/>
        <w:rPr>
          <w:rFonts w:ascii="Arial" w:hAnsi="Arial" w:cs="Arial"/>
        </w:rPr>
      </w:pPr>
    </w:p>
    <w:p w14:paraId="11ABAA46" w14:textId="77777777" w:rsidR="002914FB" w:rsidRDefault="002914FB" w:rsidP="002914FB">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1CB23FAD" w14:textId="77777777" w:rsidR="002914FB" w:rsidRDefault="002914FB" w:rsidP="00882696">
      <w:pPr>
        <w:pStyle w:val="Sinespaciado"/>
        <w:spacing w:line="360" w:lineRule="auto"/>
        <w:jc w:val="both"/>
        <w:rPr>
          <w:rFonts w:ascii="Arial" w:hAnsi="Arial" w:cs="Arial"/>
        </w:rPr>
      </w:pPr>
    </w:p>
    <w:p w14:paraId="00F2A2D7" w14:textId="77777777" w:rsidR="00CE56B5" w:rsidRDefault="00CE56B5" w:rsidP="00AF7D55">
      <w:pPr>
        <w:pStyle w:val="Sinespaciado"/>
        <w:spacing w:line="360" w:lineRule="auto"/>
        <w:jc w:val="both"/>
        <w:rPr>
          <w:rFonts w:ascii="Arial" w:hAnsi="Arial" w:cs="Arial"/>
        </w:rPr>
      </w:pPr>
    </w:p>
    <w:p w14:paraId="7D1DFAB1" w14:textId="77777777" w:rsidR="00AF7D55" w:rsidRDefault="00AF7D55" w:rsidP="00E63306">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FIJACIÓN DEL LITIGIO</w:t>
      </w:r>
    </w:p>
    <w:p w14:paraId="022765EB" w14:textId="77777777" w:rsidR="00AF7D55" w:rsidRDefault="00AF7D55" w:rsidP="00AF7D55">
      <w:pPr>
        <w:pStyle w:val="Sinespaciado"/>
        <w:spacing w:line="360" w:lineRule="auto"/>
        <w:rPr>
          <w:rFonts w:ascii="Arial" w:hAnsi="Arial" w:cs="Arial"/>
          <w:b/>
          <w:bCs/>
        </w:rPr>
      </w:pPr>
    </w:p>
    <w:p w14:paraId="027F0953" w14:textId="6B3BC49B" w:rsidR="00080D7B" w:rsidRDefault="000C691B" w:rsidP="00AF7D55">
      <w:pPr>
        <w:pStyle w:val="Sinespaciado"/>
        <w:spacing w:line="360" w:lineRule="auto"/>
        <w:rPr>
          <w:rFonts w:ascii="Arial" w:hAnsi="Arial" w:cs="Arial"/>
        </w:rPr>
      </w:pPr>
      <w:r w:rsidRPr="000C691B">
        <w:rPr>
          <w:rFonts w:ascii="Arial" w:hAnsi="Arial" w:cs="Arial"/>
        </w:rPr>
        <w:t>Establecer si se configuró las prescripción del contrato, seguidamente si se acredita el incumplimiento contractual derivado de la negativa de la aseguradora en afectar el seguro o si existe reticencia del asegurado que dé lugar a la nulidad del contrato.</w:t>
      </w:r>
    </w:p>
    <w:p w14:paraId="3EE478EC" w14:textId="77777777" w:rsidR="000C691B" w:rsidRDefault="000C691B" w:rsidP="00AF7D55">
      <w:pPr>
        <w:pStyle w:val="Sinespaciado"/>
        <w:spacing w:line="360" w:lineRule="auto"/>
        <w:rPr>
          <w:rFonts w:ascii="Arial" w:hAnsi="Arial" w:cs="Arial"/>
          <w:b/>
          <w:bCs/>
        </w:rPr>
      </w:pPr>
    </w:p>
    <w:p w14:paraId="76632BE1" w14:textId="5252EBB9" w:rsidR="000238E4" w:rsidRPr="00D15356" w:rsidRDefault="002462E7" w:rsidP="00E63306">
      <w:pPr>
        <w:pStyle w:val="Sinespaciado"/>
        <w:numPr>
          <w:ilvl w:val="0"/>
          <w:numId w:val="5"/>
        </w:numPr>
        <w:spacing w:line="360" w:lineRule="auto"/>
        <w:jc w:val="center"/>
        <w:rPr>
          <w:rFonts w:ascii="Arial" w:hAnsi="Arial" w:cs="Arial"/>
          <w:b/>
          <w:bCs/>
        </w:rPr>
      </w:pPr>
      <w:r>
        <w:rPr>
          <w:rFonts w:ascii="Arial" w:hAnsi="Arial" w:cs="Arial"/>
          <w:b/>
          <w:bCs/>
        </w:rPr>
        <w:t>DECRETO</w:t>
      </w:r>
      <w:r w:rsidR="000238E4" w:rsidRPr="00D15356">
        <w:rPr>
          <w:rFonts w:ascii="Arial" w:hAnsi="Arial" w:cs="Arial"/>
          <w:b/>
          <w:bCs/>
        </w:rPr>
        <w:t xml:space="preserve">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0CDEB245" w:rsidR="009B15AE" w:rsidRPr="00890758" w:rsidRDefault="002462E7" w:rsidP="00890758">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DEMANDANTE</w:t>
      </w:r>
    </w:p>
    <w:p w14:paraId="2E189860" w14:textId="77777777" w:rsidR="009B15AE" w:rsidRDefault="009B15AE" w:rsidP="009B15AE">
      <w:pPr>
        <w:pStyle w:val="Sinespaciado"/>
        <w:spacing w:line="360" w:lineRule="auto"/>
        <w:jc w:val="both"/>
        <w:rPr>
          <w:rFonts w:ascii="Arial" w:hAnsi="Arial" w:cs="Arial"/>
        </w:rPr>
      </w:pPr>
    </w:p>
    <w:p w14:paraId="5DC61B94" w14:textId="152DBFE4" w:rsidR="000A249E"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Documentale</w:t>
      </w:r>
      <w:r>
        <w:rPr>
          <w:rFonts w:ascii="Arial" w:hAnsi="Arial" w:cs="Arial"/>
        </w:rPr>
        <w:t>s</w:t>
      </w:r>
      <w:r w:rsidR="001661FF">
        <w:rPr>
          <w:rFonts w:ascii="Arial" w:hAnsi="Arial" w:cs="Arial"/>
        </w:rPr>
        <w:t>.</w:t>
      </w:r>
      <w:r w:rsidR="003349C9">
        <w:rPr>
          <w:rFonts w:ascii="Arial" w:hAnsi="Arial" w:cs="Arial"/>
        </w:rPr>
        <w:t xml:space="preserve"> (Demanda y descorre)</w:t>
      </w:r>
    </w:p>
    <w:p w14:paraId="16329F2F" w14:textId="77777777" w:rsidR="00A35DC1" w:rsidRPr="000A249E" w:rsidRDefault="00A35DC1" w:rsidP="00A35DC1">
      <w:pPr>
        <w:pStyle w:val="Sinespaciado"/>
        <w:spacing w:line="360" w:lineRule="auto"/>
        <w:ind w:left="720"/>
        <w:jc w:val="both"/>
        <w:rPr>
          <w:rFonts w:ascii="Arial" w:hAnsi="Arial" w:cs="Arial"/>
        </w:rPr>
      </w:pPr>
    </w:p>
    <w:p w14:paraId="141CEAB0" w14:textId="3D5534CC" w:rsidR="000A249E"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Interrogatorio</w:t>
      </w:r>
      <w:r>
        <w:rPr>
          <w:rFonts w:ascii="Arial" w:hAnsi="Arial" w:cs="Arial"/>
        </w:rPr>
        <w:t>.</w:t>
      </w:r>
    </w:p>
    <w:p w14:paraId="1AE7282F" w14:textId="77777777" w:rsidR="003349C9" w:rsidRDefault="003349C9" w:rsidP="003349C9">
      <w:pPr>
        <w:pStyle w:val="Prrafodelista"/>
        <w:rPr>
          <w:rFonts w:ascii="Arial" w:hAnsi="Arial" w:cs="Arial"/>
        </w:rPr>
      </w:pPr>
    </w:p>
    <w:p w14:paraId="77588B5B" w14:textId="2DB9A90E" w:rsidR="003349C9" w:rsidRDefault="003349C9" w:rsidP="000A249E">
      <w:pPr>
        <w:pStyle w:val="Sinespaciado"/>
        <w:numPr>
          <w:ilvl w:val="0"/>
          <w:numId w:val="11"/>
        </w:numPr>
        <w:spacing w:line="360" w:lineRule="auto"/>
        <w:jc w:val="both"/>
        <w:rPr>
          <w:rFonts w:ascii="Arial" w:hAnsi="Arial" w:cs="Arial"/>
        </w:rPr>
      </w:pPr>
      <w:r>
        <w:rPr>
          <w:rFonts w:ascii="Arial" w:hAnsi="Arial" w:cs="Arial"/>
        </w:rPr>
        <w:t xml:space="preserve">Declaración </w:t>
      </w:r>
      <w:r w:rsidR="00605815">
        <w:rPr>
          <w:rFonts w:ascii="Arial" w:hAnsi="Arial" w:cs="Arial"/>
        </w:rPr>
        <w:t>de parte.</w:t>
      </w:r>
    </w:p>
    <w:p w14:paraId="1551C776" w14:textId="77777777" w:rsidR="000A249E" w:rsidRPr="000D2F89" w:rsidRDefault="000A249E" w:rsidP="009B15AE">
      <w:pPr>
        <w:pStyle w:val="Sinespaciado"/>
        <w:spacing w:line="360" w:lineRule="auto"/>
        <w:jc w:val="both"/>
        <w:rPr>
          <w:rFonts w:ascii="Arial" w:hAnsi="Arial" w:cs="Arial"/>
        </w:rPr>
      </w:pPr>
    </w:p>
    <w:p w14:paraId="5CF660E5" w14:textId="148F1A79" w:rsidR="00883A15" w:rsidRPr="00AB4C1D" w:rsidRDefault="00AB4C1D" w:rsidP="00AB4C1D">
      <w:pPr>
        <w:pStyle w:val="Sinespaciado"/>
        <w:numPr>
          <w:ilvl w:val="0"/>
          <w:numId w:val="9"/>
        </w:numPr>
        <w:spacing w:line="360" w:lineRule="auto"/>
        <w:jc w:val="both"/>
        <w:rPr>
          <w:rFonts w:ascii="Arial" w:hAnsi="Arial" w:cs="Arial"/>
        </w:rPr>
      </w:pPr>
      <w:r>
        <w:rPr>
          <w:rFonts w:ascii="Arial" w:hAnsi="Arial" w:cs="Arial"/>
          <w:b/>
          <w:bCs/>
        </w:rPr>
        <w:t>DEMANDADA</w:t>
      </w:r>
    </w:p>
    <w:p w14:paraId="381AAEE7" w14:textId="77777777" w:rsidR="00AB4C1D" w:rsidRDefault="00AB4C1D" w:rsidP="00AB4C1D">
      <w:pPr>
        <w:pStyle w:val="Sinespaciado"/>
        <w:spacing w:line="360" w:lineRule="auto"/>
        <w:jc w:val="both"/>
        <w:rPr>
          <w:rFonts w:ascii="Arial" w:hAnsi="Arial" w:cs="Arial"/>
        </w:rPr>
      </w:pPr>
    </w:p>
    <w:p w14:paraId="36723F5D" w14:textId="2EB68F18"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Documentale</w:t>
      </w:r>
      <w:r>
        <w:rPr>
          <w:rFonts w:ascii="Arial" w:hAnsi="Arial" w:cs="Arial"/>
        </w:rPr>
        <w:t>s</w:t>
      </w:r>
      <w:r w:rsidR="001661FF">
        <w:rPr>
          <w:rFonts w:ascii="Arial" w:hAnsi="Arial" w:cs="Arial"/>
        </w:rPr>
        <w:t>.</w:t>
      </w:r>
    </w:p>
    <w:p w14:paraId="7992CF4B" w14:textId="77777777" w:rsidR="00A35DC1" w:rsidRPr="000A249E" w:rsidRDefault="00A35DC1" w:rsidP="00A35DC1">
      <w:pPr>
        <w:pStyle w:val="Sinespaciado"/>
        <w:spacing w:line="360" w:lineRule="auto"/>
        <w:ind w:left="720"/>
        <w:jc w:val="both"/>
        <w:rPr>
          <w:rFonts w:ascii="Arial" w:hAnsi="Arial" w:cs="Arial"/>
        </w:rPr>
      </w:pPr>
    </w:p>
    <w:p w14:paraId="57F5B3D1" w14:textId="77777777"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Interrogatorio</w:t>
      </w:r>
      <w:r>
        <w:rPr>
          <w:rFonts w:ascii="Arial" w:hAnsi="Arial" w:cs="Arial"/>
        </w:rPr>
        <w:t>.</w:t>
      </w:r>
    </w:p>
    <w:p w14:paraId="33A78D38" w14:textId="77777777" w:rsidR="00FE5480" w:rsidRDefault="00FE5480" w:rsidP="00FE5480">
      <w:pPr>
        <w:pStyle w:val="Prrafodelista"/>
        <w:rPr>
          <w:rFonts w:ascii="Arial" w:hAnsi="Arial" w:cs="Arial"/>
        </w:rPr>
      </w:pPr>
    </w:p>
    <w:p w14:paraId="2EBD6A66" w14:textId="33021EA7" w:rsidR="00FE5480" w:rsidRDefault="00FE5480" w:rsidP="004502E7">
      <w:pPr>
        <w:pStyle w:val="Sinespaciado"/>
        <w:numPr>
          <w:ilvl w:val="0"/>
          <w:numId w:val="11"/>
        </w:numPr>
        <w:spacing w:line="360" w:lineRule="auto"/>
        <w:jc w:val="both"/>
        <w:rPr>
          <w:rFonts w:ascii="Arial" w:hAnsi="Arial" w:cs="Arial"/>
        </w:rPr>
      </w:pPr>
      <w:r>
        <w:rPr>
          <w:rFonts w:ascii="Arial" w:hAnsi="Arial" w:cs="Arial"/>
        </w:rPr>
        <w:t>Declaración de parte.</w:t>
      </w:r>
    </w:p>
    <w:p w14:paraId="551471E2" w14:textId="77777777" w:rsidR="00A35DC1" w:rsidRPr="000A249E" w:rsidRDefault="00A35DC1" w:rsidP="00A35DC1">
      <w:pPr>
        <w:pStyle w:val="Sinespaciado"/>
        <w:spacing w:line="360" w:lineRule="auto"/>
        <w:jc w:val="both"/>
        <w:rPr>
          <w:rFonts w:ascii="Arial" w:hAnsi="Arial" w:cs="Arial"/>
        </w:rPr>
      </w:pPr>
    </w:p>
    <w:p w14:paraId="08003B63" w14:textId="77777777"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Testimonios</w:t>
      </w:r>
      <w:r>
        <w:rPr>
          <w:rFonts w:ascii="Arial" w:hAnsi="Arial" w:cs="Arial"/>
        </w:rPr>
        <w:t>.</w:t>
      </w:r>
    </w:p>
    <w:p w14:paraId="687B4448" w14:textId="77777777" w:rsidR="00A35DC1" w:rsidRDefault="00A35DC1" w:rsidP="00A35DC1">
      <w:pPr>
        <w:pStyle w:val="Sinespaciado"/>
        <w:spacing w:line="360" w:lineRule="auto"/>
        <w:jc w:val="both"/>
        <w:rPr>
          <w:rFonts w:ascii="Arial" w:hAnsi="Arial" w:cs="Arial"/>
        </w:rPr>
      </w:pPr>
    </w:p>
    <w:p w14:paraId="28AB60C0" w14:textId="1571C4AE" w:rsidR="004502E7" w:rsidRDefault="00FE5480" w:rsidP="004502E7">
      <w:pPr>
        <w:pStyle w:val="Sinespaciado"/>
        <w:numPr>
          <w:ilvl w:val="0"/>
          <w:numId w:val="13"/>
        </w:numPr>
        <w:spacing w:line="360" w:lineRule="auto"/>
        <w:jc w:val="both"/>
        <w:rPr>
          <w:rFonts w:ascii="Arial" w:hAnsi="Arial" w:cs="Arial"/>
        </w:rPr>
      </w:pPr>
      <w:r>
        <w:rPr>
          <w:rFonts w:ascii="Arial" w:hAnsi="Arial" w:cs="Arial"/>
        </w:rPr>
        <w:t>ANA MARÍA BARON</w:t>
      </w:r>
    </w:p>
    <w:p w14:paraId="1A8DDC89" w14:textId="77777777" w:rsidR="00A35DC1" w:rsidRDefault="00A35DC1" w:rsidP="00A35DC1">
      <w:pPr>
        <w:pStyle w:val="Sinespaciado"/>
        <w:spacing w:line="360" w:lineRule="auto"/>
        <w:jc w:val="both"/>
        <w:rPr>
          <w:rFonts w:ascii="Arial" w:hAnsi="Arial" w:cs="Arial"/>
        </w:rPr>
      </w:pPr>
    </w:p>
    <w:p w14:paraId="51AB5C26" w14:textId="4E0D4950" w:rsidR="004502E7" w:rsidRDefault="00FB03E6" w:rsidP="004502E7">
      <w:pPr>
        <w:pStyle w:val="Sinespaciado"/>
        <w:numPr>
          <w:ilvl w:val="0"/>
          <w:numId w:val="11"/>
        </w:numPr>
        <w:spacing w:line="360" w:lineRule="auto"/>
        <w:jc w:val="both"/>
        <w:rPr>
          <w:rFonts w:ascii="Arial" w:hAnsi="Arial" w:cs="Arial"/>
        </w:rPr>
      </w:pPr>
      <w:r>
        <w:rPr>
          <w:rFonts w:ascii="Arial" w:hAnsi="Arial" w:cs="Arial"/>
        </w:rPr>
        <w:t>E</w:t>
      </w:r>
      <w:r w:rsidR="004502E7">
        <w:rPr>
          <w:rFonts w:ascii="Arial" w:hAnsi="Arial" w:cs="Arial"/>
        </w:rPr>
        <w:t>xhibición de documentos</w:t>
      </w:r>
      <w:r>
        <w:rPr>
          <w:rFonts w:ascii="Arial" w:hAnsi="Arial" w:cs="Arial"/>
        </w:rPr>
        <w:t xml:space="preserve"> (se ordena oficiar)</w:t>
      </w:r>
    </w:p>
    <w:p w14:paraId="333DC838" w14:textId="77777777" w:rsidR="00FB03E6" w:rsidRDefault="00FB03E6" w:rsidP="00FB03E6">
      <w:pPr>
        <w:pStyle w:val="Sinespaciado"/>
        <w:spacing w:line="360" w:lineRule="auto"/>
        <w:jc w:val="both"/>
        <w:rPr>
          <w:rFonts w:ascii="Arial" w:hAnsi="Arial" w:cs="Arial"/>
        </w:rPr>
      </w:pPr>
    </w:p>
    <w:p w14:paraId="25BF9210" w14:textId="498C8BB1" w:rsidR="00FB03E6" w:rsidRDefault="00FB03E6" w:rsidP="00FB03E6">
      <w:pPr>
        <w:pStyle w:val="Sinespaciado"/>
        <w:spacing w:line="360" w:lineRule="auto"/>
        <w:jc w:val="both"/>
        <w:rPr>
          <w:rFonts w:ascii="Arial" w:hAnsi="Arial" w:cs="Arial"/>
        </w:rPr>
      </w:pPr>
      <w:r>
        <w:rPr>
          <w:rFonts w:ascii="Arial" w:hAnsi="Arial" w:cs="Arial"/>
        </w:rPr>
        <w:t>Por parte del Despacho se niega la prueba pericial solicitada, por lo que se interpone recurso de reposición en subsidio de apelación, el cual se concede en el efecto devolutivo.</w:t>
      </w:r>
    </w:p>
    <w:p w14:paraId="0AF1DD16" w14:textId="77777777" w:rsidR="001661FF" w:rsidRDefault="001661FF" w:rsidP="009940FD">
      <w:pPr>
        <w:pStyle w:val="Sinespaciado"/>
        <w:spacing w:line="360" w:lineRule="auto"/>
        <w:jc w:val="both"/>
        <w:rPr>
          <w:rFonts w:ascii="Arial" w:hAnsi="Arial" w:cs="Arial"/>
          <w:u w:val="single"/>
        </w:rPr>
      </w:pPr>
    </w:p>
    <w:p w14:paraId="4834DE49" w14:textId="451D5A29" w:rsidR="008A441A" w:rsidRPr="008A441A" w:rsidRDefault="004E0C98" w:rsidP="009940FD">
      <w:pPr>
        <w:pStyle w:val="Sinespaciado"/>
        <w:spacing w:line="360" w:lineRule="auto"/>
        <w:jc w:val="both"/>
        <w:rPr>
          <w:rFonts w:ascii="Arial" w:hAnsi="Arial" w:cs="Arial"/>
        </w:rPr>
      </w:pPr>
      <w:r>
        <w:rPr>
          <w:rFonts w:ascii="Arial" w:hAnsi="Arial" w:cs="Arial"/>
          <w:u w:val="single"/>
        </w:rPr>
        <w:t xml:space="preserve">Se </w:t>
      </w:r>
      <w:r w:rsidR="004C1CFF">
        <w:rPr>
          <w:rFonts w:ascii="Arial" w:hAnsi="Arial" w:cs="Arial"/>
          <w:u w:val="single"/>
        </w:rPr>
        <w:t>fija como fecha para adelantar la audiencia de instrucción y juzgamiento de</w:t>
      </w:r>
      <w:r w:rsidR="00FB03E6">
        <w:rPr>
          <w:rFonts w:ascii="Arial" w:hAnsi="Arial" w:cs="Arial"/>
          <w:u w:val="single"/>
        </w:rPr>
        <w:t xml:space="preserve"> que trata el</w:t>
      </w:r>
      <w:r w:rsidR="004C1CFF">
        <w:rPr>
          <w:rFonts w:ascii="Arial" w:hAnsi="Arial" w:cs="Arial"/>
          <w:u w:val="single"/>
        </w:rPr>
        <w:t xml:space="preserve"> artículo </w:t>
      </w:r>
      <w:r w:rsidR="00201902">
        <w:rPr>
          <w:rFonts w:ascii="Arial" w:hAnsi="Arial" w:cs="Arial"/>
          <w:u w:val="single"/>
        </w:rPr>
        <w:t xml:space="preserve">373 del </w:t>
      </w:r>
      <w:r w:rsidR="00201902" w:rsidRPr="00280252">
        <w:rPr>
          <w:rFonts w:ascii="Arial" w:hAnsi="Arial" w:cs="Arial"/>
          <w:u w:val="single"/>
        </w:rPr>
        <w:t>C.G.P.,</w:t>
      </w:r>
      <w:r w:rsidRPr="00280252">
        <w:rPr>
          <w:rFonts w:ascii="Arial" w:hAnsi="Arial" w:cs="Arial"/>
          <w:u w:val="single"/>
        </w:rPr>
        <w:t xml:space="preserve"> el día</w:t>
      </w:r>
      <w:r>
        <w:rPr>
          <w:rFonts w:ascii="Arial" w:hAnsi="Arial" w:cs="Arial"/>
          <w:u w:val="single"/>
        </w:rPr>
        <w:t xml:space="preserve"> </w:t>
      </w:r>
      <w:r w:rsidR="00BC20F0">
        <w:rPr>
          <w:rFonts w:ascii="Arial" w:hAnsi="Arial" w:cs="Arial"/>
          <w:b/>
          <w:bCs/>
          <w:u w:val="single"/>
        </w:rPr>
        <w:t>24 de enero de 2025</w:t>
      </w:r>
      <w:r w:rsidR="00133B8C" w:rsidRPr="00953B2E">
        <w:rPr>
          <w:rFonts w:ascii="Arial" w:hAnsi="Arial" w:cs="Arial"/>
          <w:b/>
          <w:bCs/>
          <w:u w:val="single"/>
        </w:rPr>
        <w:t xml:space="preserve"> a partir de las 09:00 a.m</w:t>
      </w:r>
      <w:r w:rsidR="00133B8C">
        <w:rPr>
          <w:rFonts w:ascii="Arial" w:hAnsi="Arial" w:cs="Arial"/>
          <w:u w:val="single"/>
        </w:rPr>
        <w:t>.</w:t>
      </w:r>
    </w:p>
    <w:sectPr w:rsidR="008A441A" w:rsidRPr="008A441A"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C3E2006"/>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E42046"/>
    <w:multiLevelType w:val="hybridMultilevel"/>
    <w:tmpl w:val="318ADCAE"/>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5"/>
  </w:num>
  <w:num w:numId="8" w16cid:durableId="920064313">
    <w:abstractNumId w:val="7"/>
  </w:num>
  <w:num w:numId="9" w16cid:durableId="1256942202">
    <w:abstractNumId w:val="1"/>
  </w:num>
  <w:num w:numId="10" w16cid:durableId="1464930743">
    <w:abstractNumId w:val="3"/>
  </w:num>
  <w:num w:numId="11" w16cid:durableId="1276138745">
    <w:abstractNumId w:val="2"/>
  </w:num>
  <w:num w:numId="12" w16cid:durableId="1257784391">
    <w:abstractNumId w:val="10"/>
  </w:num>
  <w:num w:numId="13" w16cid:durableId="1577981301">
    <w:abstractNumId w:val="4"/>
  </w:num>
  <w:num w:numId="14" w16cid:durableId="7584505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427"/>
    <w:rsid w:val="00011645"/>
    <w:rsid w:val="00011B3F"/>
    <w:rsid w:val="000238E4"/>
    <w:rsid w:val="000254C2"/>
    <w:rsid w:val="0003111F"/>
    <w:rsid w:val="000343C9"/>
    <w:rsid w:val="000361E0"/>
    <w:rsid w:val="00040C6E"/>
    <w:rsid w:val="000443A9"/>
    <w:rsid w:val="0004759B"/>
    <w:rsid w:val="000610CC"/>
    <w:rsid w:val="00061F81"/>
    <w:rsid w:val="0006238F"/>
    <w:rsid w:val="00073C6E"/>
    <w:rsid w:val="00075615"/>
    <w:rsid w:val="00075624"/>
    <w:rsid w:val="00080D7B"/>
    <w:rsid w:val="000849E8"/>
    <w:rsid w:val="00084D79"/>
    <w:rsid w:val="000855BE"/>
    <w:rsid w:val="00090C64"/>
    <w:rsid w:val="0009173C"/>
    <w:rsid w:val="00092A03"/>
    <w:rsid w:val="000A1953"/>
    <w:rsid w:val="000A22B2"/>
    <w:rsid w:val="000A249E"/>
    <w:rsid w:val="000B1739"/>
    <w:rsid w:val="000C2815"/>
    <w:rsid w:val="000C691B"/>
    <w:rsid w:val="000D48B4"/>
    <w:rsid w:val="000F5029"/>
    <w:rsid w:val="000F5ACE"/>
    <w:rsid w:val="0011173A"/>
    <w:rsid w:val="001145D9"/>
    <w:rsid w:val="00116803"/>
    <w:rsid w:val="00133B8C"/>
    <w:rsid w:val="00142916"/>
    <w:rsid w:val="001558D3"/>
    <w:rsid w:val="00155BB8"/>
    <w:rsid w:val="00155C86"/>
    <w:rsid w:val="001661FF"/>
    <w:rsid w:val="00171B10"/>
    <w:rsid w:val="00174FCC"/>
    <w:rsid w:val="001824E3"/>
    <w:rsid w:val="001925A0"/>
    <w:rsid w:val="00194536"/>
    <w:rsid w:val="00194DAC"/>
    <w:rsid w:val="001A2402"/>
    <w:rsid w:val="001B0B51"/>
    <w:rsid w:val="001B4457"/>
    <w:rsid w:val="001B4BF9"/>
    <w:rsid w:val="001D4537"/>
    <w:rsid w:val="001E0360"/>
    <w:rsid w:val="001F1969"/>
    <w:rsid w:val="001F4B73"/>
    <w:rsid w:val="001F5F28"/>
    <w:rsid w:val="001F7663"/>
    <w:rsid w:val="00201902"/>
    <w:rsid w:val="0020265F"/>
    <w:rsid w:val="00220909"/>
    <w:rsid w:val="00221193"/>
    <w:rsid w:val="00222947"/>
    <w:rsid w:val="002237CB"/>
    <w:rsid w:val="00224708"/>
    <w:rsid w:val="0022605B"/>
    <w:rsid w:val="00230DCB"/>
    <w:rsid w:val="0023253E"/>
    <w:rsid w:val="00234F3F"/>
    <w:rsid w:val="002358F8"/>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80252"/>
    <w:rsid w:val="00281D90"/>
    <w:rsid w:val="002858E9"/>
    <w:rsid w:val="002914FB"/>
    <w:rsid w:val="00295EDD"/>
    <w:rsid w:val="0029705D"/>
    <w:rsid w:val="002A210A"/>
    <w:rsid w:val="002A2D75"/>
    <w:rsid w:val="002B4C38"/>
    <w:rsid w:val="002B5E76"/>
    <w:rsid w:val="002C60C7"/>
    <w:rsid w:val="002D1E17"/>
    <w:rsid w:val="002E4355"/>
    <w:rsid w:val="002E5834"/>
    <w:rsid w:val="002F1340"/>
    <w:rsid w:val="00304AEE"/>
    <w:rsid w:val="00305C2C"/>
    <w:rsid w:val="00310569"/>
    <w:rsid w:val="00322AD9"/>
    <w:rsid w:val="00324967"/>
    <w:rsid w:val="0033036A"/>
    <w:rsid w:val="003349C9"/>
    <w:rsid w:val="0034304B"/>
    <w:rsid w:val="00354FF7"/>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497F"/>
    <w:rsid w:val="00437EEF"/>
    <w:rsid w:val="00441AE1"/>
    <w:rsid w:val="00447B16"/>
    <w:rsid w:val="004502E7"/>
    <w:rsid w:val="00453F42"/>
    <w:rsid w:val="00460760"/>
    <w:rsid w:val="00461721"/>
    <w:rsid w:val="00470810"/>
    <w:rsid w:val="00475C7C"/>
    <w:rsid w:val="00490181"/>
    <w:rsid w:val="00493795"/>
    <w:rsid w:val="004A1DB3"/>
    <w:rsid w:val="004A356B"/>
    <w:rsid w:val="004A7E53"/>
    <w:rsid w:val="004C01CE"/>
    <w:rsid w:val="004C1CFF"/>
    <w:rsid w:val="004D171A"/>
    <w:rsid w:val="004D7190"/>
    <w:rsid w:val="004E0C98"/>
    <w:rsid w:val="004E4AE3"/>
    <w:rsid w:val="004E6963"/>
    <w:rsid w:val="004F2BDF"/>
    <w:rsid w:val="004F3AE6"/>
    <w:rsid w:val="004F4192"/>
    <w:rsid w:val="00502390"/>
    <w:rsid w:val="00504E2C"/>
    <w:rsid w:val="00505F3C"/>
    <w:rsid w:val="0050652A"/>
    <w:rsid w:val="005077EA"/>
    <w:rsid w:val="0051162C"/>
    <w:rsid w:val="0051217F"/>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398"/>
    <w:rsid w:val="005A3BD9"/>
    <w:rsid w:val="005A3F2C"/>
    <w:rsid w:val="005A431E"/>
    <w:rsid w:val="005B5B1B"/>
    <w:rsid w:val="005B69ED"/>
    <w:rsid w:val="005C4D9D"/>
    <w:rsid w:val="005D7117"/>
    <w:rsid w:val="005E30DC"/>
    <w:rsid w:val="005E3CC9"/>
    <w:rsid w:val="005E4B9E"/>
    <w:rsid w:val="005E7310"/>
    <w:rsid w:val="005F5469"/>
    <w:rsid w:val="005F672E"/>
    <w:rsid w:val="00602538"/>
    <w:rsid w:val="00605815"/>
    <w:rsid w:val="00607D6D"/>
    <w:rsid w:val="006129AC"/>
    <w:rsid w:val="0061638B"/>
    <w:rsid w:val="00620267"/>
    <w:rsid w:val="00633F8C"/>
    <w:rsid w:val="00637020"/>
    <w:rsid w:val="00642B12"/>
    <w:rsid w:val="006538D6"/>
    <w:rsid w:val="00654F12"/>
    <w:rsid w:val="00654FCF"/>
    <w:rsid w:val="00660832"/>
    <w:rsid w:val="006619E8"/>
    <w:rsid w:val="0066266F"/>
    <w:rsid w:val="006704CF"/>
    <w:rsid w:val="00673CD6"/>
    <w:rsid w:val="00682AA2"/>
    <w:rsid w:val="00685629"/>
    <w:rsid w:val="006923AE"/>
    <w:rsid w:val="006934AD"/>
    <w:rsid w:val="006947C8"/>
    <w:rsid w:val="006A0A8C"/>
    <w:rsid w:val="006A0C41"/>
    <w:rsid w:val="006A1C11"/>
    <w:rsid w:val="006A5BF8"/>
    <w:rsid w:val="006B6DDA"/>
    <w:rsid w:val="006E0EA6"/>
    <w:rsid w:val="006F078F"/>
    <w:rsid w:val="006F18EA"/>
    <w:rsid w:val="006F3F7B"/>
    <w:rsid w:val="00701336"/>
    <w:rsid w:val="00705286"/>
    <w:rsid w:val="00730B86"/>
    <w:rsid w:val="007541E9"/>
    <w:rsid w:val="00793C8E"/>
    <w:rsid w:val="007A5E51"/>
    <w:rsid w:val="007A6591"/>
    <w:rsid w:val="007C1A65"/>
    <w:rsid w:val="007C3410"/>
    <w:rsid w:val="007D0E6F"/>
    <w:rsid w:val="007E0AE5"/>
    <w:rsid w:val="007E1C0F"/>
    <w:rsid w:val="007E76E0"/>
    <w:rsid w:val="007F1A71"/>
    <w:rsid w:val="007F632D"/>
    <w:rsid w:val="007F674B"/>
    <w:rsid w:val="007F6A39"/>
    <w:rsid w:val="00802DAE"/>
    <w:rsid w:val="00821945"/>
    <w:rsid w:val="00823A98"/>
    <w:rsid w:val="00826CA0"/>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90758"/>
    <w:rsid w:val="00895394"/>
    <w:rsid w:val="008A3EE5"/>
    <w:rsid w:val="008A441A"/>
    <w:rsid w:val="008C5F27"/>
    <w:rsid w:val="008D45A6"/>
    <w:rsid w:val="008E0287"/>
    <w:rsid w:val="008E4E08"/>
    <w:rsid w:val="008E5AB7"/>
    <w:rsid w:val="008E76D5"/>
    <w:rsid w:val="008F1E2F"/>
    <w:rsid w:val="008F5A11"/>
    <w:rsid w:val="00900188"/>
    <w:rsid w:val="00912669"/>
    <w:rsid w:val="00915325"/>
    <w:rsid w:val="00915521"/>
    <w:rsid w:val="00917CC7"/>
    <w:rsid w:val="00923C6B"/>
    <w:rsid w:val="009332AA"/>
    <w:rsid w:val="00941EAD"/>
    <w:rsid w:val="00952292"/>
    <w:rsid w:val="00953B2E"/>
    <w:rsid w:val="00954AB5"/>
    <w:rsid w:val="009630C9"/>
    <w:rsid w:val="00980610"/>
    <w:rsid w:val="00984766"/>
    <w:rsid w:val="00984FE7"/>
    <w:rsid w:val="0098619E"/>
    <w:rsid w:val="0098670A"/>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216A0"/>
    <w:rsid w:val="00A35DC1"/>
    <w:rsid w:val="00A37D77"/>
    <w:rsid w:val="00A50229"/>
    <w:rsid w:val="00A523DD"/>
    <w:rsid w:val="00A679D7"/>
    <w:rsid w:val="00A67CFC"/>
    <w:rsid w:val="00A70C1F"/>
    <w:rsid w:val="00A8175C"/>
    <w:rsid w:val="00A829CE"/>
    <w:rsid w:val="00A8333B"/>
    <w:rsid w:val="00A877E6"/>
    <w:rsid w:val="00A9288A"/>
    <w:rsid w:val="00A93AD2"/>
    <w:rsid w:val="00AA06A4"/>
    <w:rsid w:val="00AA6734"/>
    <w:rsid w:val="00AA687B"/>
    <w:rsid w:val="00AB3A2C"/>
    <w:rsid w:val="00AB4C1D"/>
    <w:rsid w:val="00AB66AC"/>
    <w:rsid w:val="00AD03AA"/>
    <w:rsid w:val="00AD278F"/>
    <w:rsid w:val="00AE21FE"/>
    <w:rsid w:val="00AE3AC5"/>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E76"/>
    <w:rsid w:val="00B837E3"/>
    <w:rsid w:val="00B8740C"/>
    <w:rsid w:val="00B90D09"/>
    <w:rsid w:val="00B91755"/>
    <w:rsid w:val="00B974B8"/>
    <w:rsid w:val="00BA33E1"/>
    <w:rsid w:val="00BB7105"/>
    <w:rsid w:val="00BC20F0"/>
    <w:rsid w:val="00BC65D4"/>
    <w:rsid w:val="00BC7FB8"/>
    <w:rsid w:val="00BE4724"/>
    <w:rsid w:val="00BE6214"/>
    <w:rsid w:val="00BE78E5"/>
    <w:rsid w:val="00BF183B"/>
    <w:rsid w:val="00BF1A90"/>
    <w:rsid w:val="00C14331"/>
    <w:rsid w:val="00C23E84"/>
    <w:rsid w:val="00C2430F"/>
    <w:rsid w:val="00C311B8"/>
    <w:rsid w:val="00C433DB"/>
    <w:rsid w:val="00C43636"/>
    <w:rsid w:val="00C454F4"/>
    <w:rsid w:val="00C47EC7"/>
    <w:rsid w:val="00C53500"/>
    <w:rsid w:val="00C6496D"/>
    <w:rsid w:val="00C70A43"/>
    <w:rsid w:val="00C70CCD"/>
    <w:rsid w:val="00C70FF5"/>
    <w:rsid w:val="00C727DF"/>
    <w:rsid w:val="00C75B02"/>
    <w:rsid w:val="00C762EE"/>
    <w:rsid w:val="00C7766B"/>
    <w:rsid w:val="00C83C3B"/>
    <w:rsid w:val="00CA3175"/>
    <w:rsid w:val="00CB271B"/>
    <w:rsid w:val="00CC05AC"/>
    <w:rsid w:val="00CC23D1"/>
    <w:rsid w:val="00CC7F98"/>
    <w:rsid w:val="00CD2278"/>
    <w:rsid w:val="00CD4863"/>
    <w:rsid w:val="00CE0595"/>
    <w:rsid w:val="00CE0D30"/>
    <w:rsid w:val="00CE0DA6"/>
    <w:rsid w:val="00CE4DCB"/>
    <w:rsid w:val="00CE56B5"/>
    <w:rsid w:val="00D00BBF"/>
    <w:rsid w:val="00D02683"/>
    <w:rsid w:val="00D15356"/>
    <w:rsid w:val="00D15D1E"/>
    <w:rsid w:val="00D21CF6"/>
    <w:rsid w:val="00D23A48"/>
    <w:rsid w:val="00D2555D"/>
    <w:rsid w:val="00D37834"/>
    <w:rsid w:val="00D37F0E"/>
    <w:rsid w:val="00D452FD"/>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38CF"/>
    <w:rsid w:val="00DF5621"/>
    <w:rsid w:val="00E0085F"/>
    <w:rsid w:val="00E02346"/>
    <w:rsid w:val="00E13028"/>
    <w:rsid w:val="00E20C62"/>
    <w:rsid w:val="00E23DED"/>
    <w:rsid w:val="00E25E79"/>
    <w:rsid w:val="00E2663D"/>
    <w:rsid w:val="00E43BA7"/>
    <w:rsid w:val="00E611AF"/>
    <w:rsid w:val="00E63306"/>
    <w:rsid w:val="00E63CC0"/>
    <w:rsid w:val="00E847A4"/>
    <w:rsid w:val="00E97A48"/>
    <w:rsid w:val="00EA750E"/>
    <w:rsid w:val="00EB06B6"/>
    <w:rsid w:val="00EB258E"/>
    <w:rsid w:val="00EB5B37"/>
    <w:rsid w:val="00EC168C"/>
    <w:rsid w:val="00EC434B"/>
    <w:rsid w:val="00ED3CCA"/>
    <w:rsid w:val="00EE21EC"/>
    <w:rsid w:val="00EE29D7"/>
    <w:rsid w:val="00EE40E3"/>
    <w:rsid w:val="00EF0023"/>
    <w:rsid w:val="00EF6A0A"/>
    <w:rsid w:val="00F03EC0"/>
    <w:rsid w:val="00F125FD"/>
    <w:rsid w:val="00F138A0"/>
    <w:rsid w:val="00F16705"/>
    <w:rsid w:val="00F20303"/>
    <w:rsid w:val="00F212C3"/>
    <w:rsid w:val="00F250A9"/>
    <w:rsid w:val="00F44D5B"/>
    <w:rsid w:val="00F4610A"/>
    <w:rsid w:val="00F47823"/>
    <w:rsid w:val="00F5070F"/>
    <w:rsid w:val="00F55CE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B03E6"/>
    <w:rsid w:val="00FC019E"/>
    <w:rsid w:val="00FC72B5"/>
    <w:rsid w:val="00FE10B5"/>
    <w:rsid w:val="00FE51E3"/>
    <w:rsid w:val="00FE5480"/>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615</TotalTime>
  <Pages>5</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214</cp:revision>
  <dcterms:created xsi:type="dcterms:W3CDTF">2023-07-27T23:56:00Z</dcterms:created>
  <dcterms:modified xsi:type="dcterms:W3CDTF">2024-11-06T23:30:00Z</dcterms:modified>
</cp:coreProperties>
</file>