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F9AE" w14:textId="66F6AC36" w:rsidR="00180AF0" w:rsidRPr="00367C29" w:rsidRDefault="006A5BAD" w:rsidP="00367C29">
      <w:pPr>
        <w:pStyle w:val="Prrafodelista"/>
        <w:numPr>
          <w:ilvl w:val="0"/>
          <w:numId w:val="2"/>
        </w:numPr>
        <w:spacing w:after="0" w:line="360" w:lineRule="auto"/>
        <w:jc w:val="both"/>
        <w:rPr>
          <w:rFonts w:ascii="Arial" w:hAnsi="Arial" w:cs="Arial"/>
          <w:b/>
          <w:bCs/>
          <w:spacing w:val="2"/>
          <w:shd w:val="clear" w:color="auto" w:fill="FFFFFF"/>
        </w:rPr>
      </w:pPr>
      <w:r w:rsidRPr="00367C29">
        <w:rPr>
          <w:rFonts w:ascii="Arial" w:hAnsi="Arial" w:cs="Arial"/>
          <w:b/>
          <w:bCs/>
          <w:spacing w:val="2"/>
          <w:shd w:val="clear" w:color="auto" w:fill="FFFFFF"/>
        </w:rPr>
        <w:t>HECHOS</w:t>
      </w:r>
    </w:p>
    <w:p w14:paraId="7F2CE2BD" w14:textId="77777777" w:rsidR="00EF4506" w:rsidRPr="00367C29" w:rsidRDefault="00EF4506" w:rsidP="00367C29">
      <w:pPr>
        <w:spacing w:after="0" w:line="360" w:lineRule="auto"/>
        <w:jc w:val="both"/>
        <w:rPr>
          <w:rFonts w:ascii="Arial" w:hAnsi="Arial" w:cs="Arial"/>
          <w:b/>
          <w:bCs/>
          <w:spacing w:val="2"/>
          <w:shd w:val="clear" w:color="auto" w:fill="FFFFFF"/>
        </w:rPr>
      </w:pPr>
    </w:p>
    <w:p w14:paraId="3AEFAF18" w14:textId="20399313" w:rsidR="00180AF0" w:rsidRPr="00367C29" w:rsidRDefault="00180AF0" w:rsidP="00367C29">
      <w:pPr>
        <w:spacing w:after="0" w:line="360" w:lineRule="auto"/>
        <w:jc w:val="both"/>
        <w:rPr>
          <w:rFonts w:ascii="Arial" w:hAnsi="Arial" w:cs="Arial"/>
        </w:rPr>
      </w:pPr>
      <w:r w:rsidRPr="00367C29">
        <w:rPr>
          <w:rFonts w:ascii="Arial" w:eastAsia="Times New Roman" w:hAnsi="Arial" w:cs="Arial"/>
          <w:color w:val="000000"/>
          <w:lang w:eastAsia="es-CO"/>
        </w:rPr>
        <w:t xml:space="preserve">Los hechos de la demanda refieren a un accidente de tránsito, ocurrido el pasado </w:t>
      </w:r>
      <w:r w:rsidR="00B66B25" w:rsidRPr="00367C29">
        <w:rPr>
          <w:rFonts w:ascii="Arial" w:hAnsi="Arial" w:cs="Arial"/>
        </w:rPr>
        <w:t>05 de septiembre de 2022, en la calle 13 con carrera 15 de la comuna 3, en la ciudad de Cali - Valle del Cauca, entre el vehículo automotor de placas WMY-177</w:t>
      </w:r>
      <w:r w:rsidR="002240F6" w:rsidRPr="00367C29">
        <w:rPr>
          <w:rFonts w:ascii="Arial" w:hAnsi="Arial" w:cs="Arial"/>
        </w:rPr>
        <w:t xml:space="preserve"> conducido para el momento del accidente por BERTULFO MOSQUERA ZAPO</w:t>
      </w:r>
      <w:r w:rsidR="00D507A4" w:rsidRPr="00367C29">
        <w:rPr>
          <w:rFonts w:ascii="Arial" w:hAnsi="Arial" w:cs="Arial"/>
        </w:rPr>
        <w:t xml:space="preserve"> y</w:t>
      </w:r>
      <w:r w:rsidR="00EF4506" w:rsidRPr="00367C29">
        <w:rPr>
          <w:rFonts w:ascii="Arial" w:hAnsi="Arial" w:cs="Arial"/>
        </w:rPr>
        <w:t xml:space="preserve"> asegurado por MUNDIAL,</w:t>
      </w:r>
      <w:r w:rsidR="002240F6" w:rsidRPr="00367C29">
        <w:rPr>
          <w:rFonts w:ascii="Arial" w:hAnsi="Arial" w:cs="Arial"/>
        </w:rPr>
        <w:t xml:space="preserve"> y una bicicleta, conducida por </w:t>
      </w:r>
      <w:r w:rsidR="00D507A4" w:rsidRPr="00367C29">
        <w:rPr>
          <w:rFonts w:ascii="Arial" w:hAnsi="Arial" w:cs="Arial"/>
        </w:rPr>
        <w:t xml:space="preserve">el demandante </w:t>
      </w:r>
      <w:r w:rsidR="002240F6" w:rsidRPr="00367C29">
        <w:rPr>
          <w:rFonts w:ascii="Arial" w:hAnsi="Arial" w:cs="Arial"/>
        </w:rPr>
        <w:t>JOS</w:t>
      </w:r>
      <w:r w:rsidR="00D507A4" w:rsidRPr="00367C29">
        <w:rPr>
          <w:rFonts w:ascii="Arial" w:hAnsi="Arial" w:cs="Arial"/>
        </w:rPr>
        <w:t>É</w:t>
      </w:r>
      <w:r w:rsidR="002240F6" w:rsidRPr="00367C29">
        <w:rPr>
          <w:rFonts w:ascii="Arial" w:hAnsi="Arial" w:cs="Arial"/>
        </w:rPr>
        <w:t xml:space="preserve"> YIMY MUÑOZ.</w:t>
      </w:r>
    </w:p>
    <w:p w14:paraId="7DE50FB0" w14:textId="5797D1B7" w:rsidR="00A05D82" w:rsidRPr="00367C29" w:rsidRDefault="00A05D82" w:rsidP="00367C29">
      <w:pPr>
        <w:spacing w:after="0" w:line="360" w:lineRule="auto"/>
        <w:jc w:val="both"/>
        <w:rPr>
          <w:rFonts w:ascii="Arial" w:hAnsi="Arial" w:cs="Arial"/>
        </w:rPr>
      </w:pPr>
    </w:p>
    <w:p w14:paraId="76554034" w14:textId="7FE40CAC" w:rsidR="00A05D82" w:rsidRPr="00367C29" w:rsidRDefault="00A05D82" w:rsidP="00367C29">
      <w:pPr>
        <w:spacing w:after="0" w:line="360" w:lineRule="auto"/>
        <w:jc w:val="both"/>
        <w:rPr>
          <w:rFonts w:ascii="Arial" w:hAnsi="Arial" w:cs="Arial"/>
        </w:rPr>
      </w:pPr>
      <w:r w:rsidRPr="00367C29">
        <w:rPr>
          <w:rFonts w:ascii="Arial" w:hAnsi="Arial" w:cs="Arial"/>
        </w:rPr>
        <w:t>Según la demanda, los hechos,</w:t>
      </w:r>
      <w:r w:rsidR="00A05B92" w:rsidRPr="00367C29">
        <w:rPr>
          <w:rFonts w:ascii="Arial" w:hAnsi="Arial" w:cs="Arial"/>
        </w:rPr>
        <w:t xml:space="preserve"> se produjeron debido a que el conductor del vehículo tipo taxi de placas WMY-177, en una maniobra imprudente, negligente y peligrosa, al tratar de incorporarse desde la calle 13 a la carrera 15, no estuvo atento a la vía y a la acción de los demás conductores, invadiendo de manera abrupta el carril por el que transitaban el demandante JOSE YIMY MUÑOZ en su bicicleta, impactando la misma y provocando con esta imprudencia el siniestro. El demandante aporta Informe Policial de Accidente de tránsito (IPAT), en el cual se contempla como hipótesis del accidente de tránsito, la codificación 157: “OTRA” especificándola como “NO ESTAR ATENTO A LA VÍA O A LA ACCIÓN DE LOS DEMÁS CONDUCTORES”, endilgada al vehículo número 1 del informe, es decir, ala taxi de placa WMY-177.</w:t>
      </w:r>
    </w:p>
    <w:p w14:paraId="2C87CF54" w14:textId="77777777" w:rsidR="00180AF0" w:rsidRPr="00367C29" w:rsidRDefault="00180AF0" w:rsidP="00367C29">
      <w:pPr>
        <w:spacing w:after="0" w:line="360" w:lineRule="auto"/>
        <w:jc w:val="both"/>
        <w:rPr>
          <w:rFonts w:ascii="Arial" w:hAnsi="Arial" w:cs="Arial"/>
          <w:b/>
          <w:bCs/>
          <w:spacing w:val="2"/>
          <w:shd w:val="clear" w:color="auto" w:fill="FFFFFF"/>
        </w:rPr>
      </w:pPr>
    </w:p>
    <w:p w14:paraId="72F4BFE4" w14:textId="2EF0A521" w:rsidR="00297DD3" w:rsidRPr="00367C29" w:rsidRDefault="00CE66EA" w:rsidP="00367C29">
      <w:pPr>
        <w:spacing w:after="0" w:line="360" w:lineRule="auto"/>
        <w:jc w:val="both"/>
        <w:rPr>
          <w:rFonts w:ascii="Arial" w:hAnsi="Arial" w:cs="Arial"/>
        </w:rPr>
      </w:pPr>
      <w:r w:rsidRPr="00367C29">
        <w:rPr>
          <w:rFonts w:ascii="Arial" w:eastAsia="Times New Roman" w:hAnsi="Arial" w:cs="Arial"/>
          <w:color w:val="000000"/>
          <w:lang w:eastAsia="es-CO"/>
        </w:rPr>
        <w:t>Igualmente s</w:t>
      </w:r>
      <w:r w:rsidR="00D507A4" w:rsidRPr="00367C29">
        <w:rPr>
          <w:rFonts w:ascii="Arial" w:eastAsia="Times New Roman" w:hAnsi="Arial" w:cs="Arial"/>
          <w:color w:val="000000"/>
          <w:lang w:eastAsia="es-CO"/>
        </w:rPr>
        <w:t>e aduce que a</w:t>
      </w:r>
      <w:r w:rsidR="00297DD3" w:rsidRPr="00367C29">
        <w:rPr>
          <w:rFonts w:ascii="Arial" w:eastAsia="Times New Roman" w:hAnsi="Arial" w:cs="Arial"/>
          <w:color w:val="000000"/>
          <w:lang w:eastAsia="es-CO"/>
        </w:rPr>
        <w:t xml:space="preserve"> causa del accidente se le ocasionaron lesiones a </w:t>
      </w:r>
      <w:r w:rsidR="00297DD3" w:rsidRPr="00367C29">
        <w:rPr>
          <w:rFonts w:ascii="Arial" w:hAnsi="Arial" w:cs="Arial"/>
        </w:rPr>
        <w:t>JOS</w:t>
      </w:r>
      <w:r w:rsidR="00D507A4" w:rsidRPr="00367C29">
        <w:rPr>
          <w:rFonts w:ascii="Arial" w:hAnsi="Arial" w:cs="Arial"/>
        </w:rPr>
        <w:t>É</w:t>
      </w:r>
      <w:r w:rsidR="00297DD3" w:rsidRPr="00367C29">
        <w:rPr>
          <w:rFonts w:ascii="Arial" w:hAnsi="Arial" w:cs="Arial"/>
        </w:rPr>
        <w:t xml:space="preserve"> YIMY MUÑOZ </w:t>
      </w:r>
      <w:r w:rsidR="00297DD3" w:rsidRPr="00367C29">
        <w:rPr>
          <w:rFonts w:ascii="Arial" w:eastAsia="Times New Roman" w:hAnsi="Arial" w:cs="Arial"/>
          <w:color w:val="000000"/>
          <w:bdr w:val="none" w:sz="0" w:space="0" w:color="auto" w:frame="1"/>
          <w:shd w:val="clear" w:color="auto" w:fill="FFFFFF"/>
          <w:lang w:eastAsia="es-CO"/>
        </w:rPr>
        <w:t>con el siguiente diagnóstico:</w:t>
      </w:r>
      <w:r w:rsidR="00D507A4" w:rsidRPr="00367C29">
        <w:rPr>
          <w:rFonts w:ascii="Arial" w:eastAsia="Times New Roman" w:hAnsi="Arial" w:cs="Arial"/>
          <w:i/>
          <w:color w:val="000000"/>
          <w:bdr w:val="none" w:sz="0" w:space="0" w:color="auto" w:frame="1"/>
          <w:shd w:val="clear" w:color="auto" w:fill="FFFFFF"/>
          <w:lang w:eastAsia="es-CO"/>
        </w:rPr>
        <w:t xml:space="preserve">”(…) </w:t>
      </w:r>
      <w:r w:rsidR="00297DD3" w:rsidRPr="00367C29">
        <w:rPr>
          <w:rFonts w:ascii="Arial" w:hAnsi="Arial" w:cs="Arial"/>
          <w:i/>
          <w:iCs/>
        </w:rPr>
        <w:t>Traumatismo no especificado de la cadera (trauma en cadera izquierda) y del muslo, traumatismo no especificado del abdomen, de la región lumbosacra y de la pelvis (trauma en columna torácica y lumbosacra), dorsalgia no especificada, fractura de vertebra lumbar de L1 – L2, Fractura de columna vertebral, nivel no especificado, otros estados postquirúrgicos especificados, trauma de columna torácica y lumbosacra, fracturas múltiples de cadera izquierda</w:t>
      </w:r>
      <w:r w:rsidR="00D507A4" w:rsidRPr="00367C29">
        <w:rPr>
          <w:rFonts w:ascii="Arial" w:hAnsi="Arial" w:cs="Arial"/>
          <w:i/>
          <w:iCs/>
        </w:rPr>
        <w:t xml:space="preserve"> (…)”.</w:t>
      </w:r>
      <w:r w:rsidR="0063144F" w:rsidRPr="00367C29">
        <w:rPr>
          <w:rFonts w:ascii="Arial" w:hAnsi="Arial" w:cs="Arial"/>
          <w:i/>
          <w:iCs/>
        </w:rPr>
        <w:t xml:space="preserve"> </w:t>
      </w:r>
      <w:r w:rsidR="0063144F" w:rsidRPr="00367C29">
        <w:rPr>
          <w:rFonts w:ascii="Arial" w:hAnsi="Arial" w:cs="Arial"/>
          <w:iCs/>
        </w:rPr>
        <w:t xml:space="preserve">Adicionalmente, que </w:t>
      </w:r>
      <w:r w:rsidR="0063144F" w:rsidRPr="00367C29">
        <w:rPr>
          <w:rFonts w:ascii="Arial" w:hAnsi="Arial" w:cs="Arial"/>
        </w:rPr>
        <w:t>e</w:t>
      </w:r>
      <w:r w:rsidR="00F84537" w:rsidRPr="00367C29">
        <w:rPr>
          <w:rFonts w:ascii="Arial" w:hAnsi="Arial" w:cs="Arial"/>
        </w:rPr>
        <w:t xml:space="preserve">l día 14 de febrero de 2024, </w:t>
      </w:r>
      <w:r w:rsidR="003F0C73" w:rsidRPr="00367C29">
        <w:rPr>
          <w:rFonts w:ascii="Arial" w:hAnsi="Arial" w:cs="Arial"/>
        </w:rPr>
        <w:t xml:space="preserve">al señor Muñoz le fue calificada </w:t>
      </w:r>
      <w:r w:rsidR="00F84537" w:rsidRPr="00367C29">
        <w:rPr>
          <w:rFonts w:ascii="Arial" w:hAnsi="Arial" w:cs="Arial"/>
        </w:rPr>
        <w:t>Pérdida de Capacidad Laboral y ocupacional</w:t>
      </w:r>
      <w:r w:rsidR="003F0C73" w:rsidRPr="00367C29">
        <w:rPr>
          <w:rFonts w:ascii="Arial" w:hAnsi="Arial" w:cs="Arial"/>
        </w:rPr>
        <w:t xml:space="preserve"> en un </w:t>
      </w:r>
      <w:r w:rsidR="00F84537" w:rsidRPr="00367C29">
        <w:rPr>
          <w:rFonts w:ascii="Arial" w:hAnsi="Arial" w:cs="Arial"/>
        </w:rPr>
        <w:t>21,25%, dictamen que fue elaborado por el m</w:t>
      </w:r>
      <w:r w:rsidR="00AF2017" w:rsidRPr="00367C29">
        <w:rPr>
          <w:rFonts w:ascii="Arial" w:hAnsi="Arial" w:cs="Arial"/>
        </w:rPr>
        <w:t>é</w:t>
      </w:r>
      <w:r w:rsidR="00F84537" w:rsidRPr="00367C29">
        <w:rPr>
          <w:rFonts w:ascii="Arial" w:hAnsi="Arial" w:cs="Arial"/>
        </w:rPr>
        <w:t>dico laboral Alexander Narváez Parra.</w:t>
      </w:r>
    </w:p>
    <w:p w14:paraId="3516E74C" w14:textId="77777777" w:rsidR="006A5BAD" w:rsidRPr="00367C29" w:rsidRDefault="006A5BAD" w:rsidP="00367C29">
      <w:pPr>
        <w:spacing w:after="0" w:line="360" w:lineRule="auto"/>
        <w:jc w:val="both"/>
        <w:rPr>
          <w:rFonts w:ascii="Arial" w:hAnsi="Arial" w:cs="Arial"/>
          <w:b/>
          <w:bCs/>
          <w:spacing w:val="2"/>
          <w:shd w:val="clear" w:color="auto" w:fill="FFFFFF"/>
        </w:rPr>
      </w:pPr>
    </w:p>
    <w:p w14:paraId="00E854FD" w14:textId="60FB9CD5" w:rsidR="003615FE" w:rsidRPr="00367C29" w:rsidRDefault="002E005D" w:rsidP="00367C29">
      <w:pPr>
        <w:pStyle w:val="Prrafodelista"/>
        <w:numPr>
          <w:ilvl w:val="0"/>
          <w:numId w:val="2"/>
        </w:numPr>
        <w:shd w:val="clear" w:color="auto" w:fill="FFFFFF"/>
        <w:spacing w:after="0" w:line="360" w:lineRule="auto"/>
        <w:jc w:val="both"/>
        <w:textAlignment w:val="baseline"/>
        <w:rPr>
          <w:rFonts w:ascii="Arial" w:hAnsi="Arial" w:cs="Arial"/>
          <w:b/>
          <w:bCs/>
          <w:spacing w:val="2"/>
          <w:shd w:val="clear" w:color="auto" w:fill="FFFFFF"/>
        </w:rPr>
      </w:pPr>
      <w:r w:rsidRPr="00367C29">
        <w:rPr>
          <w:rFonts w:ascii="Arial" w:hAnsi="Arial" w:cs="Arial"/>
          <w:b/>
          <w:bCs/>
          <w:spacing w:val="2"/>
          <w:shd w:val="clear" w:color="auto" w:fill="FFFFFF"/>
        </w:rPr>
        <w:t>PRETENSIONES</w:t>
      </w:r>
    </w:p>
    <w:p w14:paraId="67FB677B" w14:textId="77777777" w:rsidR="003615FE" w:rsidRPr="00367C29" w:rsidRDefault="003615FE" w:rsidP="00367C29">
      <w:pPr>
        <w:shd w:val="clear" w:color="auto" w:fill="FFFFFF"/>
        <w:spacing w:after="0" w:line="360" w:lineRule="auto"/>
        <w:jc w:val="both"/>
        <w:textAlignment w:val="baseline"/>
        <w:rPr>
          <w:rFonts w:ascii="Arial" w:hAnsi="Arial" w:cs="Arial"/>
          <w:b/>
          <w:bCs/>
          <w:spacing w:val="2"/>
          <w:shd w:val="clear" w:color="auto" w:fill="FFFFFF"/>
        </w:rPr>
      </w:pPr>
    </w:p>
    <w:p w14:paraId="6687682D" w14:textId="4DFAD3E4" w:rsidR="002E005D" w:rsidRPr="00367C29" w:rsidRDefault="002E005D" w:rsidP="00367C29">
      <w:pPr>
        <w:shd w:val="clear" w:color="auto" w:fill="FFFFFF"/>
        <w:spacing w:after="0" w:line="360" w:lineRule="auto"/>
        <w:jc w:val="both"/>
        <w:textAlignment w:val="baseline"/>
        <w:rPr>
          <w:rFonts w:ascii="Arial" w:eastAsia="Times New Roman" w:hAnsi="Arial" w:cs="Arial"/>
          <w:color w:val="242424"/>
          <w:lang w:eastAsia="es-CO"/>
        </w:rPr>
      </w:pPr>
      <w:r w:rsidRPr="00367C29">
        <w:rPr>
          <w:rFonts w:ascii="Arial" w:eastAsia="Times New Roman" w:hAnsi="Arial" w:cs="Arial"/>
          <w:color w:val="000000"/>
          <w:lang w:eastAsia="es-CO"/>
        </w:rPr>
        <w:t xml:space="preserve">La parte convocante pretende el reconocimiento de </w:t>
      </w:r>
      <w:r w:rsidRPr="00367C29">
        <w:rPr>
          <w:rFonts w:ascii="Arial" w:eastAsia="Times New Roman" w:hAnsi="Arial" w:cs="Arial"/>
          <w:b/>
          <w:color w:val="000000"/>
          <w:lang w:eastAsia="es-CO"/>
        </w:rPr>
        <w:t>$</w:t>
      </w:r>
      <w:r w:rsidR="00565E89" w:rsidRPr="00367C29">
        <w:rPr>
          <w:rFonts w:ascii="Arial" w:eastAsia="Times New Roman" w:hAnsi="Arial" w:cs="Arial"/>
          <w:b/>
          <w:color w:val="000000"/>
          <w:lang w:eastAsia="es-CO"/>
        </w:rPr>
        <w:t>400</w:t>
      </w:r>
      <w:r w:rsidR="004339CE" w:rsidRPr="00367C29">
        <w:rPr>
          <w:rFonts w:ascii="Arial" w:eastAsia="Times New Roman" w:hAnsi="Arial" w:cs="Arial"/>
          <w:b/>
          <w:color w:val="000000"/>
          <w:lang w:eastAsia="es-CO"/>
        </w:rPr>
        <w:t>.429.154</w:t>
      </w:r>
      <w:r w:rsidRPr="00367C29">
        <w:rPr>
          <w:rFonts w:ascii="Arial" w:eastAsia="Times New Roman" w:hAnsi="Arial" w:cs="Arial"/>
          <w:b/>
          <w:color w:val="000000"/>
          <w:lang w:eastAsia="es-CO"/>
        </w:rPr>
        <w:t>,</w:t>
      </w:r>
      <w:r w:rsidRPr="00367C29">
        <w:rPr>
          <w:rFonts w:ascii="Arial" w:eastAsia="Times New Roman" w:hAnsi="Arial" w:cs="Arial"/>
          <w:color w:val="000000"/>
          <w:lang w:eastAsia="es-CO"/>
        </w:rPr>
        <w:t xml:space="preserve"> por concepto de perjuicios materiales e inmateriales, discriminados de la siguiente manera:</w:t>
      </w:r>
    </w:p>
    <w:p w14:paraId="73B47ADC" w14:textId="77777777" w:rsidR="002E005D" w:rsidRPr="00367C29" w:rsidRDefault="002E005D" w:rsidP="00367C29">
      <w:pPr>
        <w:shd w:val="clear" w:color="auto" w:fill="FFFFFF"/>
        <w:spacing w:after="0" w:line="360" w:lineRule="auto"/>
        <w:jc w:val="both"/>
        <w:textAlignment w:val="baseline"/>
        <w:rPr>
          <w:rFonts w:ascii="Arial" w:eastAsia="Times New Roman" w:hAnsi="Arial" w:cs="Arial"/>
          <w:color w:val="242424"/>
          <w:lang w:eastAsia="es-CO"/>
        </w:rPr>
      </w:pPr>
    </w:p>
    <w:p w14:paraId="3AD8C106" w14:textId="2FBC79E9" w:rsidR="002E005D" w:rsidRPr="00367C29" w:rsidRDefault="00C4224F" w:rsidP="00367C29">
      <w:pPr>
        <w:pStyle w:val="Prrafodelista"/>
        <w:numPr>
          <w:ilvl w:val="0"/>
          <w:numId w:val="3"/>
        </w:numPr>
        <w:spacing w:after="0" w:line="360" w:lineRule="auto"/>
        <w:jc w:val="both"/>
        <w:rPr>
          <w:rFonts w:ascii="Arial" w:hAnsi="Arial" w:cs="Arial"/>
        </w:rPr>
      </w:pPr>
      <w:r w:rsidRPr="00367C29">
        <w:rPr>
          <w:rFonts w:ascii="Arial" w:hAnsi="Arial" w:cs="Arial"/>
        </w:rPr>
        <w:t xml:space="preserve">Por </w:t>
      </w:r>
      <w:r w:rsidR="0077204E" w:rsidRPr="00367C29">
        <w:rPr>
          <w:rFonts w:ascii="Arial" w:hAnsi="Arial" w:cs="Arial"/>
          <w:b/>
        </w:rPr>
        <w:t>Lucro Cesante</w:t>
      </w:r>
      <w:r w:rsidR="0077204E" w:rsidRPr="00367C29">
        <w:rPr>
          <w:rFonts w:ascii="Arial" w:hAnsi="Arial" w:cs="Arial"/>
        </w:rPr>
        <w:t xml:space="preserve"> para JOSE YIMY MUÑOZ</w:t>
      </w:r>
      <w:r w:rsidRPr="00367C29">
        <w:rPr>
          <w:rFonts w:ascii="Arial" w:hAnsi="Arial" w:cs="Arial"/>
        </w:rPr>
        <w:t xml:space="preserve"> (víctima directa):</w:t>
      </w:r>
      <w:r w:rsidR="0077204E" w:rsidRPr="00367C29">
        <w:rPr>
          <w:rFonts w:ascii="Arial" w:hAnsi="Arial" w:cs="Arial"/>
        </w:rPr>
        <w:t xml:space="preserve"> $60.429.154</w:t>
      </w:r>
    </w:p>
    <w:p w14:paraId="40066738" w14:textId="50CD2689" w:rsidR="00C4224F" w:rsidRPr="00367C29" w:rsidRDefault="00C4224F" w:rsidP="00367C29">
      <w:pPr>
        <w:pStyle w:val="Prrafodelista"/>
        <w:numPr>
          <w:ilvl w:val="0"/>
          <w:numId w:val="3"/>
        </w:numPr>
        <w:spacing w:after="0" w:line="360" w:lineRule="auto"/>
        <w:jc w:val="both"/>
        <w:rPr>
          <w:rFonts w:ascii="Arial" w:hAnsi="Arial" w:cs="Arial"/>
        </w:rPr>
      </w:pPr>
      <w:r w:rsidRPr="00367C29">
        <w:rPr>
          <w:rFonts w:ascii="Arial" w:hAnsi="Arial" w:cs="Arial"/>
        </w:rPr>
        <w:t xml:space="preserve">Por </w:t>
      </w:r>
      <w:r w:rsidR="00022173" w:rsidRPr="00367C29">
        <w:rPr>
          <w:rFonts w:ascii="Arial" w:hAnsi="Arial" w:cs="Arial"/>
          <w:b/>
        </w:rPr>
        <w:t>Daño moral</w:t>
      </w:r>
      <w:r w:rsidRPr="00367C29">
        <w:rPr>
          <w:rFonts w:ascii="Arial" w:hAnsi="Arial" w:cs="Arial"/>
        </w:rPr>
        <w:t xml:space="preserve"> la suma total de $</w:t>
      </w:r>
      <w:r w:rsidR="00B94E83" w:rsidRPr="00367C29">
        <w:rPr>
          <w:rFonts w:ascii="Arial" w:hAnsi="Arial" w:cs="Arial"/>
        </w:rPr>
        <w:t xml:space="preserve"> 170.000.000</w:t>
      </w:r>
      <w:r w:rsidRPr="00367C29">
        <w:rPr>
          <w:rFonts w:ascii="Arial" w:hAnsi="Arial" w:cs="Arial"/>
        </w:rPr>
        <w:t xml:space="preserve">. Discriminada a su vez así: </w:t>
      </w:r>
    </w:p>
    <w:p w14:paraId="7993FC17" w14:textId="6C9DB403" w:rsidR="00C4224F" w:rsidRPr="00367C29" w:rsidRDefault="00C4224F" w:rsidP="00367C29">
      <w:pPr>
        <w:pStyle w:val="Prrafodelista"/>
        <w:numPr>
          <w:ilvl w:val="0"/>
          <w:numId w:val="5"/>
        </w:numPr>
        <w:spacing w:after="0" w:line="360" w:lineRule="auto"/>
        <w:jc w:val="both"/>
        <w:rPr>
          <w:rFonts w:ascii="Arial" w:hAnsi="Arial" w:cs="Arial"/>
        </w:rPr>
      </w:pPr>
      <w:r w:rsidRPr="00367C29">
        <w:rPr>
          <w:rFonts w:ascii="Arial" w:hAnsi="Arial" w:cs="Arial"/>
        </w:rPr>
        <w:t>P</w:t>
      </w:r>
      <w:r w:rsidR="00022173" w:rsidRPr="00367C29">
        <w:rPr>
          <w:rFonts w:ascii="Arial" w:hAnsi="Arial" w:cs="Arial"/>
        </w:rPr>
        <w:t>ara JOSE YIMY MUÑOZ</w:t>
      </w:r>
      <w:r w:rsidRPr="00367C29">
        <w:rPr>
          <w:rFonts w:ascii="Arial" w:hAnsi="Arial" w:cs="Arial"/>
        </w:rPr>
        <w:t xml:space="preserve"> (víctima directa)</w:t>
      </w:r>
      <w:r w:rsidR="00022173" w:rsidRPr="00367C29">
        <w:rPr>
          <w:rFonts w:ascii="Arial" w:hAnsi="Arial" w:cs="Arial"/>
        </w:rPr>
        <w:t>: $70.000.000.</w:t>
      </w:r>
      <w:r w:rsidRPr="00367C29">
        <w:rPr>
          <w:rFonts w:ascii="Arial" w:hAnsi="Arial" w:cs="Arial"/>
        </w:rPr>
        <w:t xml:space="preserve"> </w:t>
      </w:r>
    </w:p>
    <w:p w14:paraId="4625249F" w14:textId="5AA580D5" w:rsidR="00C4224F" w:rsidRPr="00367C29" w:rsidRDefault="00C4224F" w:rsidP="00367C29">
      <w:pPr>
        <w:pStyle w:val="Prrafodelista"/>
        <w:numPr>
          <w:ilvl w:val="0"/>
          <w:numId w:val="5"/>
        </w:numPr>
        <w:spacing w:after="0" w:line="360" w:lineRule="auto"/>
        <w:jc w:val="both"/>
        <w:rPr>
          <w:rFonts w:ascii="Arial" w:hAnsi="Arial" w:cs="Arial"/>
        </w:rPr>
      </w:pPr>
      <w:r w:rsidRPr="00367C29">
        <w:rPr>
          <w:rFonts w:ascii="Arial" w:hAnsi="Arial" w:cs="Arial"/>
        </w:rPr>
        <w:t>Para ALBA ALICIA MUÑOZ SALAZAR (madre de la víctima): $50.000.000</w:t>
      </w:r>
    </w:p>
    <w:p w14:paraId="23A5282B" w14:textId="04C9D724" w:rsidR="0077204E" w:rsidRPr="00367C29" w:rsidRDefault="00C4224F" w:rsidP="00367C29">
      <w:pPr>
        <w:pStyle w:val="Prrafodelista"/>
        <w:numPr>
          <w:ilvl w:val="0"/>
          <w:numId w:val="5"/>
        </w:numPr>
        <w:spacing w:after="0" w:line="360" w:lineRule="auto"/>
        <w:jc w:val="both"/>
        <w:rPr>
          <w:rFonts w:ascii="Arial" w:hAnsi="Arial" w:cs="Arial"/>
        </w:rPr>
      </w:pPr>
      <w:r w:rsidRPr="00367C29">
        <w:rPr>
          <w:rFonts w:ascii="Arial" w:hAnsi="Arial" w:cs="Arial"/>
        </w:rPr>
        <w:t>Para KATHERYN GISELA MUÑOZ GALINDEZ (Hija de la víctima): $50.000.000</w:t>
      </w:r>
    </w:p>
    <w:p w14:paraId="131AA685" w14:textId="1A4C42AC" w:rsidR="00C4224F" w:rsidRPr="00367C29" w:rsidRDefault="00C4224F" w:rsidP="00367C29">
      <w:pPr>
        <w:pStyle w:val="Prrafodelista"/>
        <w:numPr>
          <w:ilvl w:val="0"/>
          <w:numId w:val="3"/>
        </w:numPr>
        <w:spacing w:after="0" w:line="360" w:lineRule="auto"/>
        <w:jc w:val="both"/>
        <w:rPr>
          <w:rFonts w:ascii="Arial" w:hAnsi="Arial" w:cs="Arial"/>
        </w:rPr>
      </w:pPr>
      <w:r w:rsidRPr="00367C29">
        <w:rPr>
          <w:rFonts w:ascii="Arial" w:hAnsi="Arial" w:cs="Arial"/>
        </w:rPr>
        <w:t xml:space="preserve">Por </w:t>
      </w:r>
      <w:r w:rsidR="00022173" w:rsidRPr="00367C29">
        <w:rPr>
          <w:rFonts w:ascii="Arial" w:hAnsi="Arial" w:cs="Arial"/>
          <w:b/>
        </w:rPr>
        <w:t>Daño a la vida en relación</w:t>
      </w:r>
      <w:r w:rsidR="00022173" w:rsidRPr="00367C29">
        <w:rPr>
          <w:rFonts w:ascii="Arial" w:hAnsi="Arial" w:cs="Arial"/>
        </w:rPr>
        <w:t xml:space="preserve"> </w:t>
      </w:r>
      <w:r w:rsidRPr="00367C29">
        <w:rPr>
          <w:rFonts w:ascii="Arial" w:hAnsi="Arial" w:cs="Arial"/>
        </w:rPr>
        <w:t>la suma total de $</w:t>
      </w:r>
      <w:r w:rsidR="00B94E83" w:rsidRPr="00367C29">
        <w:rPr>
          <w:rFonts w:ascii="Arial" w:hAnsi="Arial" w:cs="Arial"/>
        </w:rPr>
        <w:t xml:space="preserve"> 170.000.000 </w:t>
      </w:r>
      <w:r w:rsidRPr="00367C29">
        <w:rPr>
          <w:rFonts w:ascii="Arial" w:hAnsi="Arial" w:cs="Arial"/>
        </w:rPr>
        <w:t>Discriminada a su vez así:</w:t>
      </w:r>
    </w:p>
    <w:p w14:paraId="76F64222" w14:textId="623F2D8F" w:rsidR="00022173" w:rsidRPr="00367C29" w:rsidRDefault="00C4224F" w:rsidP="00367C29">
      <w:pPr>
        <w:pStyle w:val="Prrafodelista"/>
        <w:numPr>
          <w:ilvl w:val="0"/>
          <w:numId w:val="4"/>
        </w:numPr>
        <w:spacing w:after="0" w:line="360" w:lineRule="auto"/>
        <w:jc w:val="both"/>
        <w:rPr>
          <w:rFonts w:ascii="Arial" w:hAnsi="Arial" w:cs="Arial"/>
        </w:rPr>
      </w:pPr>
      <w:r w:rsidRPr="00367C29">
        <w:rPr>
          <w:rFonts w:ascii="Arial" w:hAnsi="Arial" w:cs="Arial"/>
        </w:rPr>
        <w:t>P</w:t>
      </w:r>
      <w:r w:rsidR="00022173" w:rsidRPr="00367C29">
        <w:rPr>
          <w:rFonts w:ascii="Arial" w:hAnsi="Arial" w:cs="Arial"/>
        </w:rPr>
        <w:t>ara JOSE YIMY MUÑOZ</w:t>
      </w:r>
      <w:r w:rsidRPr="00367C29">
        <w:rPr>
          <w:rFonts w:ascii="Arial" w:hAnsi="Arial" w:cs="Arial"/>
        </w:rPr>
        <w:t xml:space="preserve"> (víctima directa): </w:t>
      </w:r>
      <w:r w:rsidR="00022173" w:rsidRPr="00367C29">
        <w:rPr>
          <w:rFonts w:ascii="Arial" w:hAnsi="Arial" w:cs="Arial"/>
        </w:rPr>
        <w:t xml:space="preserve"> $70.000.000.</w:t>
      </w:r>
    </w:p>
    <w:p w14:paraId="7C546332" w14:textId="2E1A02FC" w:rsidR="00C4224F" w:rsidRPr="00367C29" w:rsidRDefault="00C4224F" w:rsidP="00367C29">
      <w:pPr>
        <w:pStyle w:val="Prrafodelista"/>
        <w:numPr>
          <w:ilvl w:val="0"/>
          <w:numId w:val="4"/>
        </w:numPr>
        <w:spacing w:after="0" w:line="360" w:lineRule="auto"/>
        <w:jc w:val="both"/>
        <w:rPr>
          <w:rFonts w:ascii="Arial" w:hAnsi="Arial" w:cs="Arial"/>
        </w:rPr>
      </w:pPr>
      <w:r w:rsidRPr="00367C29">
        <w:rPr>
          <w:rFonts w:ascii="Arial" w:hAnsi="Arial" w:cs="Arial"/>
        </w:rPr>
        <w:t>P</w:t>
      </w:r>
      <w:r w:rsidR="005C774F" w:rsidRPr="00367C29">
        <w:rPr>
          <w:rFonts w:ascii="Arial" w:hAnsi="Arial" w:cs="Arial"/>
        </w:rPr>
        <w:t>ara ALBA ALICIA MUÑOZ SALAZAR (madre de la víctima): $50.000.000</w:t>
      </w:r>
    </w:p>
    <w:p w14:paraId="362DEFAF" w14:textId="31641B69" w:rsidR="00A520A8" w:rsidRPr="00367C29" w:rsidRDefault="00C4224F" w:rsidP="00367C29">
      <w:pPr>
        <w:pStyle w:val="Prrafodelista"/>
        <w:numPr>
          <w:ilvl w:val="0"/>
          <w:numId w:val="4"/>
        </w:numPr>
        <w:spacing w:after="0" w:line="360" w:lineRule="auto"/>
        <w:jc w:val="both"/>
        <w:rPr>
          <w:rFonts w:ascii="Arial" w:hAnsi="Arial" w:cs="Arial"/>
        </w:rPr>
      </w:pPr>
      <w:r w:rsidRPr="00367C29">
        <w:rPr>
          <w:rFonts w:ascii="Arial" w:hAnsi="Arial" w:cs="Arial"/>
        </w:rPr>
        <w:t>P</w:t>
      </w:r>
      <w:r w:rsidR="00A520A8" w:rsidRPr="00367C29">
        <w:rPr>
          <w:rFonts w:ascii="Arial" w:hAnsi="Arial" w:cs="Arial"/>
        </w:rPr>
        <w:t>ara KATHERYN GISELA MUÑOZ GALINDEZ (Hija de la víctima): $50.000.000</w:t>
      </w:r>
    </w:p>
    <w:p w14:paraId="1372F18F" w14:textId="1B50CA9E" w:rsidR="00A520A8" w:rsidRPr="00367C29" w:rsidRDefault="00A520A8" w:rsidP="00367C29">
      <w:pPr>
        <w:spacing w:after="0" w:line="360" w:lineRule="auto"/>
        <w:jc w:val="both"/>
        <w:rPr>
          <w:rFonts w:ascii="Arial" w:hAnsi="Arial" w:cs="Arial"/>
        </w:rPr>
      </w:pPr>
    </w:p>
    <w:p w14:paraId="40F2F00D" w14:textId="3D738134" w:rsidR="005C774F" w:rsidRPr="00367C29" w:rsidRDefault="005C774F" w:rsidP="00367C29">
      <w:pPr>
        <w:spacing w:after="0" w:line="360" w:lineRule="auto"/>
        <w:jc w:val="both"/>
        <w:rPr>
          <w:rFonts w:ascii="Arial" w:hAnsi="Arial" w:cs="Arial"/>
          <w:b/>
          <w:bCs/>
          <w:spacing w:val="2"/>
          <w:shd w:val="clear" w:color="auto" w:fill="FFFFFF"/>
        </w:rPr>
      </w:pPr>
    </w:p>
    <w:p w14:paraId="3788575C" w14:textId="687C65A8" w:rsidR="006A5BAD" w:rsidRPr="00367C29" w:rsidRDefault="000E5F1E" w:rsidP="00367C29">
      <w:pPr>
        <w:pStyle w:val="Prrafodelista"/>
        <w:numPr>
          <w:ilvl w:val="0"/>
          <w:numId w:val="2"/>
        </w:numPr>
        <w:spacing w:after="0" w:line="360" w:lineRule="auto"/>
        <w:jc w:val="both"/>
        <w:rPr>
          <w:rFonts w:ascii="Arial" w:hAnsi="Arial" w:cs="Arial"/>
          <w:b/>
          <w:bCs/>
          <w:spacing w:val="2"/>
          <w:shd w:val="clear" w:color="auto" w:fill="FFFFFF"/>
        </w:rPr>
      </w:pPr>
      <w:r w:rsidRPr="00367C29">
        <w:rPr>
          <w:rFonts w:ascii="Arial" w:hAnsi="Arial" w:cs="Arial"/>
          <w:b/>
          <w:bCs/>
          <w:spacing w:val="2"/>
          <w:shd w:val="clear" w:color="auto" w:fill="FFFFFF"/>
        </w:rPr>
        <w:t>CALIFICACIÓN CONTINGENCIA</w:t>
      </w:r>
    </w:p>
    <w:p w14:paraId="0C290C0E" w14:textId="77777777" w:rsidR="000E5F1E" w:rsidRPr="00367C29" w:rsidRDefault="000E5F1E" w:rsidP="00367C29">
      <w:pPr>
        <w:spacing w:after="0" w:line="360" w:lineRule="auto"/>
        <w:jc w:val="both"/>
        <w:rPr>
          <w:rFonts w:ascii="Arial" w:hAnsi="Arial" w:cs="Arial"/>
          <w:b/>
          <w:bCs/>
          <w:spacing w:val="2"/>
          <w:shd w:val="clear" w:color="auto" w:fill="FFFFFF"/>
        </w:rPr>
      </w:pPr>
    </w:p>
    <w:p w14:paraId="1842F287" w14:textId="0754C80F" w:rsidR="000E5F1E" w:rsidRPr="00367C29" w:rsidRDefault="000E5F1E" w:rsidP="00367C29">
      <w:pPr>
        <w:spacing w:after="0" w:line="360" w:lineRule="auto"/>
        <w:jc w:val="both"/>
        <w:rPr>
          <w:rFonts w:ascii="Arial" w:hAnsi="Arial" w:cs="Arial"/>
          <w:spacing w:val="2"/>
          <w:shd w:val="clear" w:color="auto" w:fill="FFFFFF"/>
        </w:rPr>
      </w:pPr>
      <w:r w:rsidRPr="00367C29">
        <w:rPr>
          <w:rFonts w:ascii="Arial" w:hAnsi="Arial" w:cs="Arial"/>
          <w:spacing w:val="2"/>
          <w:shd w:val="clear" w:color="auto" w:fill="FFFFFF"/>
        </w:rPr>
        <w:t xml:space="preserve">La contingencia se califica como PROBABLE toda vez que, el contrato de seguro contenido en </w:t>
      </w:r>
      <w:r w:rsidRPr="00367C29">
        <w:rPr>
          <w:rFonts w:ascii="Arial" w:hAnsi="Arial" w:cs="Arial"/>
        </w:rPr>
        <w:t xml:space="preserve">la póliza de </w:t>
      </w:r>
      <w:r w:rsidR="0005437F" w:rsidRPr="00367C29">
        <w:rPr>
          <w:rFonts w:ascii="Arial" w:hAnsi="Arial" w:cs="Arial"/>
        </w:rPr>
        <w:t xml:space="preserve">RCE </w:t>
      </w:r>
      <w:r w:rsidRPr="00367C29">
        <w:rPr>
          <w:rFonts w:ascii="Arial" w:hAnsi="Arial" w:cs="Arial"/>
        </w:rPr>
        <w:t>No. C 2000248086</w:t>
      </w:r>
      <w:r w:rsidRPr="00367C29">
        <w:rPr>
          <w:rFonts w:ascii="Arial" w:hAnsi="Arial" w:cs="Arial"/>
          <w:spacing w:val="2"/>
          <w:shd w:val="clear" w:color="auto" w:fill="FFFFFF"/>
        </w:rPr>
        <w:t xml:space="preserve"> presta cobertura material y temporal respecto de los hechos objeto de asunto, y la responsabilidad del asegurado </w:t>
      </w:r>
      <w:r w:rsidRPr="00367C29">
        <w:rPr>
          <w:rFonts w:ascii="Arial" w:hAnsi="Arial" w:cs="Arial"/>
          <w:color w:val="000000"/>
          <w:spacing w:val="2"/>
          <w:bdr w:val="none" w:sz="0" w:space="0" w:color="auto" w:frame="1"/>
          <w:shd w:val="clear" w:color="auto" w:fill="FFFFFF"/>
        </w:rPr>
        <w:t>se encuentra demostrada.</w:t>
      </w:r>
      <w:r w:rsidRPr="00367C29">
        <w:rPr>
          <w:rFonts w:ascii="Arial" w:hAnsi="Arial" w:cs="Arial"/>
          <w:spacing w:val="2"/>
          <w:shd w:val="clear" w:color="auto" w:fill="FFFFFF"/>
        </w:rPr>
        <w:t xml:space="preserve">  </w:t>
      </w:r>
    </w:p>
    <w:p w14:paraId="6FAD304F" w14:textId="77777777" w:rsidR="000E5F1E" w:rsidRPr="00367C29" w:rsidRDefault="000E5F1E" w:rsidP="00367C29">
      <w:pPr>
        <w:spacing w:after="0" w:line="360" w:lineRule="auto"/>
        <w:jc w:val="both"/>
        <w:rPr>
          <w:rFonts w:ascii="Arial" w:hAnsi="Arial" w:cs="Arial"/>
          <w:spacing w:val="2"/>
          <w:shd w:val="clear" w:color="auto" w:fill="FFFFFF"/>
        </w:rPr>
      </w:pPr>
    </w:p>
    <w:p w14:paraId="1E6D8F84" w14:textId="38E2E659" w:rsidR="00E8165C" w:rsidRPr="00367C29" w:rsidRDefault="000E5F1E" w:rsidP="00367C29">
      <w:pPr>
        <w:spacing w:after="0" w:line="360" w:lineRule="auto"/>
        <w:jc w:val="both"/>
        <w:rPr>
          <w:rFonts w:ascii="Arial" w:hAnsi="Arial" w:cs="Arial"/>
        </w:rPr>
      </w:pPr>
      <w:r w:rsidRPr="00367C29">
        <w:rPr>
          <w:rFonts w:ascii="Arial" w:hAnsi="Arial" w:cs="Arial"/>
          <w:spacing w:val="2"/>
          <w:shd w:val="clear" w:color="auto" w:fill="FFFFFF"/>
        </w:rPr>
        <w:t xml:space="preserve">En primera medida se debe indicar que la póliza </w:t>
      </w:r>
      <w:r w:rsidR="0005437F" w:rsidRPr="00367C29">
        <w:rPr>
          <w:rFonts w:ascii="Arial" w:hAnsi="Arial" w:cs="Arial"/>
          <w:spacing w:val="2"/>
          <w:shd w:val="clear" w:color="auto" w:fill="FFFFFF"/>
        </w:rPr>
        <w:t xml:space="preserve">de RCE </w:t>
      </w:r>
      <w:r w:rsidRPr="00367C29">
        <w:rPr>
          <w:rFonts w:ascii="Arial" w:hAnsi="Arial" w:cs="Arial"/>
          <w:spacing w:val="2"/>
          <w:shd w:val="clear" w:color="auto" w:fill="FFFFFF"/>
        </w:rPr>
        <w:t>No.</w:t>
      </w:r>
      <w:r w:rsidRPr="00367C29">
        <w:rPr>
          <w:rFonts w:ascii="Arial" w:hAnsi="Arial" w:cs="Arial"/>
        </w:rPr>
        <w:t xml:space="preserve"> C 2000248086</w:t>
      </w:r>
      <w:r w:rsidRPr="00367C29">
        <w:rPr>
          <w:rFonts w:ascii="Arial" w:hAnsi="Arial" w:cs="Arial"/>
          <w:spacing w:val="2"/>
          <w:shd w:val="clear" w:color="auto" w:fill="FFFFFF"/>
        </w:rPr>
        <w:t xml:space="preserve"> presta cobertura material y temporal respecto de los hechos objeto de asunto. En cuanto a la cobertura temporal, el seguro opera por ocurrencia y su vigencia comprende desde el 24 de julio de 2022 al 24 de julio de 2023, por lo que el hecho del </w:t>
      </w:r>
      <w:r w:rsidRPr="00367C29">
        <w:rPr>
          <w:rFonts w:ascii="Arial" w:hAnsi="Arial" w:cs="Arial"/>
        </w:rPr>
        <w:t xml:space="preserve">05 de septiembre del 2022 </w:t>
      </w:r>
      <w:r w:rsidR="0005437F" w:rsidRPr="00367C29">
        <w:rPr>
          <w:rFonts w:ascii="Arial" w:hAnsi="Arial" w:cs="Arial"/>
          <w:spacing w:val="2"/>
          <w:shd w:val="clear" w:color="auto" w:fill="FFFFFF"/>
        </w:rPr>
        <w:t xml:space="preserve">tuvo lugar </w:t>
      </w:r>
      <w:r w:rsidRPr="00367C29">
        <w:rPr>
          <w:rFonts w:ascii="Arial" w:hAnsi="Arial" w:cs="Arial"/>
          <w:spacing w:val="2"/>
          <w:shd w:val="clear" w:color="auto" w:fill="FFFFFF"/>
        </w:rPr>
        <w:t xml:space="preserve">dentro de su vigencia. Por otro lado, presta cobertura material en tanto la póliza ampara la responsabilidad civil extracontractual derivada de la conducción del vehículo de placas </w:t>
      </w:r>
      <w:r w:rsidRPr="00367C29">
        <w:rPr>
          <w:rFonts w:ascii="Arial" w:hAnsi="Arial" w:cs="Arial"/>
        </w:rPr>
        <w:t xml:space="preserve">WMY177, pretensión que se endilga en la demanda. </w:t>
      </w:r>
    </w:p>
    <w:p w14:paraId="3F9645B4" w14:textId="77777777" w:rsidR="00E8165C" w:rsidRPr="00367C29" w:rsidRDefault="00E8165C" w:rsidP="00367C29">
      <w:pPr>
        <w:spacing w:after="0" w:line="360" w:lineRule="auto"/>
        <w:jc w:val="both"/>
        <w:rPr>
          <w:rFonts w:ascii="Arial" w:hAnsi="Arial" w:cs="Arial"/>
        </w:rPr>
      </w:pPr>
    </w:p>
    <w:p w14:paraId="622343E7" w14:textId="1D8EDC76" w:rsidR="000E5F1E" w:rsidRPr="00367C29" w:rsidRDefault="000E5F1E" w:rsidP="00367C29">
      <w:pPr>
        <w:spacing w:after="0" w:line="360" w:lineRule="auto"/>
        <w:jc w:val="both"/>
        <w:rPr>
          <w:rFonts w:ascii="Arial" w:hAnsi="Arial" w:cs="Arial"/>
          <w:spacing w:val="2"/>
          <w:highlight w:val="yellow"/>
          <w:shd w:val="clear" w:color="auto" w:fill="FFFFFF"/>
        </w:rPr>
      </w:pPr>
      <w:r w:rsidRPr="00367C29">
        <w:rPr>
          <w:rFonts w:ascii="Arial" w:hAnsi="Arial" w:cs="Arial"/>
        </w:rPr>
        <w:t xml:space="preserve">Por otro lado, </w:t>
      </w:r>
      <w:r w:rsidR="00E8165C" w:rsidRPr="00367C29">
        <w:rPr>
          <w:rFonts w:ascii="Arial" w:hAnsi="Arial" w:cs="Arial"/>
        </w:rPr>
        <w:t xml:space="preserve">se aclara que </w:t>
      </w:r>
      <w:r w:rsidRPr="00367C29">
        <w:rPr>
          <w:rFonts w:ascii="Arial" w:hAnsi="Arial" w:cs="Arial"/>
        </w:rPr>
        <w:t xml:space="preserve">la póliza </w:t>
      </w:r>
      <w:r w:rsidR="00063689" w:rsidRPr="00367C29">
        <w:rPr>
          <w:rFonts w:ascii="Arial" w:hAnsi="Arial" w:cs="Arial"/>
        </w:rPr>
        <w:t>de responsabilidad civil extracontractual básica para vehículos de servicio público No. 2000152579 que se vinculó con el llamamiento en garantía no tiene cobertura temporal respecto del presente litigio comoquiera que esta se pactó con una vigencia comprendida entre el 24 de julio de 2021 hasta el 24 de julio de 2022 y los hechos ocurrieron el 05 de septiembre del 2022, es decir, por fuera de su vigencia, y de tal suerte, no puede resultar afectada en este proceso.</w:t>
      </w:r>
    </w:p>
    <w:p w14:paraId="568FFE37" w14:textId="77777777" w:rsidR="002D4D27" w:rsidRPr="00367C29" w:rsidRDefault="002D4D27" w:rsidP="00367C29">
      <w:pPr>
        <w:spacing w:after="0" w:line="360" w:lineRule="auto"/>
        <w:jc w:val="both"/>
        <w:rPr>
          <w:rFonts w:ascii="Arial" w:hAnsi="Arial" w:cs="Arial"/>
        </w:rPr>
      </w:pPr>
    </w:p>
    <w:p w14:paraId="39538A74" w14:textId="18B089F1" w:rsidR="00BC5091" w:rsidRPr="00367C29" w:rsidRDefault="00063689" w:rsidP="00367C29">
      <w:pPr>
        <w:spacing w:after="0" w:line="360" w:lineRule="auto"/>
        <w:jc w:val="both"/>
        <w:rPr>
          <w:rFonts w:ascii="Arial" w:hAnsi="Arial" w:cs="Arial"/>
        </w:rPr>
      </w:pPr>
      <w:r w:rsidRPr="00367C29">
        <w:rPr>
          <w:rFonts w:ascii="Arial" w:hAnsi="Arial" w:cs="Arial"/>
          <w:color w:val="000000"/>
          <w:spacing w:val="2"/>
          <w:bdr w:val="none" w:sz="0" w:space="0" w:color="auto" w:frame="1"/>
          <w:shd w:val="clear" w:color="auto" w:fill="FFFFFF"/>
        </w:rPr>
        <w:t xml:space="preserve">En segundo lugar, lo anterior debe analizarse en concordancia con la responsabilidad del asegurado, la cual, se encuentra demostrada por </w:t>
      </w:r>
      <w:r w:rsidR="00BC5091" w:rsidRPr="00367C29">
        <w:rPr>
          <w:rFonts w:ascii="Arial" w:hAnsi="Arial" w:cs="Arial"/>
          <w:color w:val="000000"/>
          <w:spacing w:val="2"/>
          <w:bdr w:val="none" w:sz="0" w:space="0" w:color="auto" w:frame="1"/>
          <w:shd w:val="clear" w:color="auto" w:fill="FFFFFF"/>
        </w:rPr>
        <w:t xml:space="preserve">cuanto se aporta IPAT en el que se codificó como </w:t>
      </w:r>
      <w:r w:rsidR="00BC5091" w:rsidRPr="00367C29">
        <w:rPr>
          <w:rFonts w:ascii="Arial" w:hAnsi="Arial" w:cs="Arial"/>
        </w:rPr>
        <w:t>hipótesis del accidente de tránsito para el vehículo # 1 (Placas WMY-177), la 157: “OTRA” especifica como “NO ESTAR ATENTO A LA VÍA O A LA ACCIÓN DE LOS DEMÁS CONDUCTORES”</w:t>
      </w:r>
      <w:r w:rsidR="008366D9" w:rsidRPr="00367C29">
        <w:rPr>
          <w:rFonts w:ascii="Arial" w:hAnsi="Arial" w:cs="Arial"/>
        </w:rPr>
        <w:t xml:space="preserve">. No obstante, se aclara que es posible que opere una </w:t>
      </w:r>
      <w:r w:rsidR="008366D9" w:rsidRPr="001A58AA">
        <w:rPr>
          <w:rFonts w:ascii="Arial" w:hAnsi="Arial" w:cs="Arial"/>
          <w:bCs/>
        </w:rPr>
        <w:t>concurrencia de culpas</w:t>
      </w:r>
      <w:r w:rsidR="008366D9" w:rsidRPr="00367C29">
        <w:rPr>
          <w:rFonts w:ascii="Arial" w:hAnsi="Arial" w:cs="Arial"/>
        </w:rPr>
        <w:t xml:space="preserve"> por cuanto del IPAT se puede observar, que el vehículo automóvil sufrió los daños en el retrovisor izquierdo, mientras que la bicicleta presenta daños en la parte trasera, situación que sugiere que la bicicleta se encontraba transitando por el carril izquierdo de la vía en el momento del accidente, incumpliendo las normas de tránsito aplicables.  </w:t>
      </w:r>
      <w:r w:rsidR="00702674" w:rsidRPr="00367C29">
        <w:rPr>
          <w:rFonts w:ascii="Arial" w:hAnsi="Arial" w:cs="Arial"/>
        </w:rPr>
        <w:t>Igualmente se precisa aclarar que,</w:t>
      </w:r>
      <w:r w:rsidR="008366D9" w:rsidRPr="00367C29">
        <w:rPr>
          <w:rFonts w:ascii="Arial" w:hAnsi="Arial" w:cs="Arial"/>
        </w:rPr>
        <w:t xml:space="preserve"> en el croquis presentado por la parte demandante al plenario, se evidencia que el señor Muñoz se encontraba transitando por el carril exclusivo del sistema de transporte masivo del Masivo Integrado de Occidente (MIO), infringiendo el artículo 2 del Código Nacional de Tránsito (Ley 769 de 2002) que dispone que la circulación para la operación de transporte masivo o colectivo de pasajeros, se hace en carriles exclusivos para estos vehículos.</w:t>
      </w:r>
      <w:r w:rsidR="00C05D02" w:rsidRPr="00367C29">
        <w:rPr>
          <w:rFonts w:ascii="Arial" w:hAnsi="Arial" w:cs="Arial"/>
        </w:rPr>
        <w:t xml:space="preserve"> </w:t>
      </w:r>
      <w:r w:rsidR="00702674" w:rsidRPr="001A58AA">
        <w:rPr>
          <w:rStyle w:val="Textoennegrita"/>
          <w:rFonts w:ascii="Arial" w:hAnsi="Arial" w:cs="Arial"/>
          <w:b w:val="0"/>
        </w:rPr>
        <w:t>No obstante,</w:t>
      </w:r>
      <w:r w:rsidR="00702674" w:rsidRPr="00367C29">
        <w:rPr>
          <w:rStyle w:val="Textoennegrita"/>
          <w:rFonts w:ascii="Arial" w:hAnsi="Arial" w:cs="Arial"/>
        </w:rPr>
        <w:t xml:space="preserve"> </w:t>
      </w:r>
      <w:r w:rsidR="00B94E83" w:rsidRPr="00367C29">
        <w:rPr>
          <w:rFonts w:ascii="Arial" w:hAnsi="Arial" w:cs="Arial"/>
        </w:rPr>
        <w:t xml:space="preserve">estas circunstancias no son suficientes para desvirtuar completamente la responsabilidad del asegurado, ya que, en el material probatorio aportado, se evidencia que la conducta del asegurado </w:t>
      </w:r>
      <w:r w:rsidR="00702674" w:rsidRPr="00367C29">
        <w:rPr>
          <w:rFonts w:ascii="Arial" w:hAnsi="Arial" w:cs="Arial"/>
        </w:rPr>
        <w:t>influyó</w:t>
      </w:r>
      <w:r w:rsidR="00B94E83" w:rsidRPr="00367C29">
        <w:rPr>
          <w:rFonts w:ascii="Arial" w:hAnsi="Arial" w:cs="Arial"/>
        </w:rPr>
        <w:t xml:space="preserve"> en la </w:t>
      </w:r>
      <w:proofErr w:type="spellStart"/>
      <w:r w:rsidR="00B94E83" w:rsidRPr="00367C29">
        <w:rPr>
          <w:rFonts w:ascii="Arial" w:hAnsi="Arial" w:cs="Arial"/>
        </w:rPr>
        <w:t>causación</w:t>
      </w:r>
      <w:proofErr w:type="spellEnd"/>
      <w:r w:rsidR="00B94E83" w:rsidRPr="00367C29">
        <w:rPr>
          <w:rFonts w:ascii="Arial" w:hAnsi="Arial" w:cs="Arial"/>
        </w:rPr>
        <w:t xml:space="preserve"> del accidente. Esto se debe a que el asegurado no estaba </w:t>
      </w:r>
      <w:r w:rsidR="00B94E83" w:rsidRPr="00367C29">
        <w:rPr>
          <w:rStyle w:val="Textoennegrita"/>
          <w:rFonts w:ascii="Arial" w:hAnsi="Arial" w:cs="Arial"/>
        </w:rPr>
        <w:t>"ATENTO A LA VÍA O A LA ACCIÓN DE LOS DEMÁS CONDUCTORES,"</w:t>
      </w:r>
      <w:r w:rsidR="00B94E83" w:rsidRPr="00367C29">
        <w:rPr>
          <w:rFonts w:ascii="Arial" w:hAnsi="Arial" w:cs="Arial"/>
        </w:rPr>
        <w:t xml:space="preserve"> lo cual es un factor determinante en la cadena de eventos que llevó al accidente. La falta de atención por parte del asegurado contribuyó significativamente a la colisión, y</w:t>
      </w:r>
      <w:r w:rsidR="00702674" w:rsidRPr="00367C29">
        <w:rPr>
          <w:rFonts w:ascii="Arial" w:hAnsi="Arial" w:cs="Arial"/>
        </w:rPr>
        <w:t>,</w:t>
      </w:r>
      <w:r w:rsidR="00B94E83" w:rsidRPr="00367C29">
        <w:rPr>
          <w:rFonts w:ascii="Arial" w:hAnsi="Arial" w:cs="Arial"/>
        </w:rPr>
        <w:t xml:space="preserve"> por lo tanto, su responsabilidad no puede ser completamente eximida, a pesar de las infracciones cometidas por el ciclista.</w:t>
      </w:r>
    </w:p>
    <w:p w14:paraId="22A8417D" w14:textId="77777777" w:rsidR="00C05D02" w:rsidRPr="00367C29" w:rsidRDefault="00C05D02">
      <w:pPr>
        <w:spacing w:after="0" w:line="360" w:lineRule="auto"/>
        <w:jc w:val="both"/>
        <w:rPr>
          <w:rFonts w:ascii="Arial" w:hAnsi="Arial" w:cs="Arial"/>
        </w:rPr>
      </w:pPr>
    </w:p>
    <w:p w14:paraId="23EB18C5" w14:textId="0CAC6653" w:rsidR="00C05D02" w:rsidRPr="00367C29" w:rsidRDefault="0040244F">
      <w:pPr>
        <w:pStyle w:val="Prrafodelista"/>
        <w:numPr>
          <w:ilvl w:val="0"/>
          <w:numId w:val="2"/>
        </w:numPr>
        <w:spacing w:after="0" w:line="360" w:lineRule="auto"/>
        <w:jc w:val="both"/>
        <w:rPr>
          <w:rFonts w:ascii="Arial" w:hAnsi="Arial" w:cs="Arial"/>
          <w:b/>
          <w:bCs/>
          <w:color w:val="000000"/>
          <w:spacing w:val="2"/>
          <w:bdr w:val="none" w:sz="0" w:space="0" w:color="auto" w:frame="1"/>
          <w:shd w:val="clear" w:color="auto" w:fill="FFFFFF"/>
        </w:rPr>
      </w:pPr>
      <w:r w:rsidRPr="00367C29">
        <w:rPr>
          <w:rFonts w:ascii="Arial" w:hAnsi="Arial" w:cs="Arial"/>
          <w:b/>
          <w:bCs/>
          <w:color w:val="000000"/>
          <w:spacing w:val="2"/>
          <w:bdr w:val="none" w:sz="0" w:space="0" w:color="auto" w:frame="1"/>
          <w:shd w:val="clear" w:color="auto" w:fill="FFFFFF"/>
        </w:rPr>
        <w:t>LIQUIDACIÓN OBEJTIVA</w:t>
      </w:r>
    </w:p>
    <w:p w14:paraId="6C6ACAAC" w14:textId="77777777" w:rsidR="00C05D02" w:rsidRPr="00367C29" w:rsidRDefault="00C05D02">
      <w:pPr>
        <w:spacing w:after="0" w:line="360" w:lineRule="auto"/>
        <w:jc w:val="both"/>
        <w:rPr>
          <w:rFonts w:ascii="Arial" w:hAnsi="Arial" w:cs="Arial"/>
          <w:b/>
          <w:bCs/>
          <w:color w:val="000000"/>
          <w:spacing w:val="2"/>
          <w:bdr w:val="none" w:sz="0" w:space="0" w:color="auto" w:frame="1"/>
          <w:shd w:val="clear" w:color="auto" w:fill="FFFFFF"/>
        </w:rPr>
      </w:pPr>
    </w:p>
    <w:p w14:paraId="3B96BCB5" w14:textId="02A164FC" w:rsidR="0040244F" w:rsidRPr="00367C29" w:rsidRDefault="0040244F">
      <w:pPr>
        <w:spacing w:after="0" w:line="360" w:lineRule="auto"/>
        <w:jc w:val="both"/>
        <w:rPr>
          <w:rFonts w:ascii="Arial" w:hAnsi="Arial" w:cs="Arial"/>
          <w:color w:val="000000"/>
          <w:spacing w:val="2"/>
          <w:bdr w:val="none" w:sz="0" w:space="0" w:color="auto" w:frame="1"/>
          <w:shd w:val="clear" w:color="auto" w:fill="FFFFFF"/>
        </w:rPr>
      </w:pPr>
      <w:r w:rsidRPr="00367C29">
        <w:rPr>
          <w:rFonts w:ascii="Arial" w:hAnsi="Arial" w:cs="Arial"/>
          <w:color w:val="000000"/>
          <w:spacing w:val="2"/>
          <w:bdr w:val="none" w:sz="0" w:space="0" w:color="auto" w:frame="1"/>
          <w:shd w:val="clear" w:color="auto" w:fill="FFFFFF"/>
        </w:rPr>
        <w:t xml:space="preserve">La liquidación objetiva arroja un total de </w:t>
      </w:r>
      <w:r w:rsidRPr="00367C29">
        <w:rPr>
          <w:rFonts w:ascii="Arial" w:hAnsi="Arial" w:cs="Arial"/>
          <w:b/>
          <w:bCs/>
          <w:color w:val="000000"/>
          <w:spacing w:val="2"/>
          <w:u w:val="single"/>
          <w:bdr w:val="none" w:sz="0" w:space="0" w:color="auto" w:frame="1"/>
          <w:shd w:val="clear" w:color="auto" w:fill="FFFFFF"/>
        </w:rPr>
        <w:t>$</w:t>
      </w:r>
      <w:r w:rsidR="000B216A" w:rsidRPr="00367C29">
        <w:rPr>
          <w:rFonts w:ascii="Arial" w:hAnsi="Arial" w:cs="Arial"/>
          <w:b/>
          <w:bCs/>
          <w:u w:val="single"/>
          <w:lang w:val="es-ES_tradnl"/>
        </w:rPr>
        <w:t>60.000.000</w:t>
      </w:r>
      <w:r w:rsidRPr="00367C29">
        <w:rPr>
          <w:rFonts w:ascii="Arial" w:hAnsi="Arial" w:cs="Arial"/>
          <w:b/>
          <w:bCs/>
          <w:color w:val="000000"/>
          <w:spacing w:val="2"/>
          <w:u w:val="single"/>
          <w:bdr w:val="none" w:sz="0" w:space="0" w:color="auto" w:frame="1"/>
          <w:shd w:val="clear" w:color="auto" w:fill="FFFFFF"/>
        </w:rPr>
        <w:t xml:space="preserve">, </w:t>
      </w:r>
      <w:r w:rsidRPr="00367C29">
        <w:rPr>
          <w:rFonts w:ascii="Arial" w:hAnsi="Arial" w:cs="Arial"/>
          <w:color w:val="000000"/>
          <w:spacing w:val="2"/>
          <w:bdr w:val="none" w:sz="0" w:space="0" w:color="auto" w:frame="1"/>
          <w:shd w:val="clear" w:color="auto" w:fill="FFFFFF"/>
        </w:rPr>
        <w:t>teniendo en cuenta los siguientes aspectos de orden fáctico, jurídico y jurisprudencial</w:t>
      </w:r>
      <w:r w:rsidR="00E5262D" w:rsidRPr="00367C29">
        <w:rPr>
          <w:rFonts w:ascii="Arial" w:hAnsi="Arial" w:cs="Arial"/>
          <w:color w:val="000000"/>
          <w:spacing w:val="2"/>
          <w:bdr w:val="none" w:sz="0" w:space="0" w:color="auto" w:frame="1"/>
          <w:shd w:val="clear" w:color="auto" w:fill="FFFFFF"/>
        </w:rPr>
        <w:t>:</w:t>
      </w:r>
    </w:p>
    <w:p w14:paraId="60E1F2E5" w14:textId="739FE67D" w:rsidR="00F54D19" w:rsidRPr="001A58AA" w:rsidRDefault="00F54D19" w:rsidP="001A58AA">
      <w:pPr>
        <w:pStyle w:val="Prrafodelista"/>
        <w:spacing w:after="0" w:line="360" w:lineRule="auto"/>
        <w:jc w:val="both"/>
        <w:rPr>
          <w:rFonts w:ascii="Arial" w:hAnsi="Arial" w:cs="Arial"/>
          <w:color w:val="000000"/>
          <w:spacing w:val="2"/>
          <w:bdr w:val="none" w:sz="0" w:space="0" w:color="auto" w:frame="1"/>
          <w:shd w:val="clear" w:color="auto" w:fill="FFFFFF"/>
        </w:rPr>
      </w:pPr>
    </w:p>
    <w:p w14:paraId="239DAE13" w14:textId="2B8D2553" w:rsidR="00F5008E" w:rsidRPr="001A58AA" w:rsidRDefault="005D2C2E" w:rsidP="001A58AA">
      <w:pPr>
        <w:pStyle w:val="Prrafodelista"/>
        <w:numPr>
          <w:ilvl w:val="0"/>
          <w:numId w:val="10"/>
        </w:numPr>
        <w:spacing w:after="0" w:line="360" w:lineRule="auto"/>
        <w:jc w:val="both"/>
        <w:rPr>
          <w:rFonts w:ascii="Arial" w:hAnsi="Arial" w:cs="Arial"/>
        </w:rPr>
      </w:pPr>
      <w:r w:rsidRPr="001A58AA">
        <w:rPr>
          <w:rFonts w:ascii="Arial" w:hAnsi="Arial" w:cs="Arial"/>
          <w:b/>
        </w:rPr>
        <w:t>LUC</w:t>
      </w:r>
      <w:r w:rsidR="00B979AB" w:rsidRPr="001A58AA">
        <w:rPr>
          <w:rFonts w:ascii="Arial" w:hAnsi="Arial" w:cs="Arial"/>
          <w:b/>
        </w:rPr>
        <w:t>RO CESANTE</w:t>
      </w:r>
      <w:r w:rsidR="00F45FA3" w:rsidRPr="001A58AA">
        <w:rPr>
          <w:rFonts w:ascii="Arial" w:hAnsi="Arial" w:cs="Arial"/>
          <w:b/>
        </w:rPr>
        <w:t xml:space="preserve">: </w:t>
      </w:r>
      <w:r w:rsidR="00022824" w:rsidRPr="001A58AA">
        <w:rPr>
          <w:rFonts w:ascii="Arial" w:hAnsi="Arial" w:cs="Arial"/>
          <w:b/>
        </w:rPr>
        <w:t>$45.751.178</w:t>
      </w:r>
      <w:r w:rsidRPr="001A58AA">
        <w:rPr>
          <w:rFonts w:ascii="Arial" w:hAnsi="Arial" w:cs="Arial"/>
          <w:b/>
        </w:rPr>
        <w:t xml:space="preserve">. </w:t>
      </w:r>
      <w:r w:rsidR="00F54D19" w:rsidRPr="00367C29">
        <w:rPr>
          <w:rFonts w:ascii="Arial" w:hAnsi="Arial" w:cs="Arial"/>
        </w:rPr>
        <w:t>S</w:t>
      </w:r>
      <w:r w:rsidRPr="001A58AA">
        <w:rPr>
          <w:rFonts w:ascii="Arial" w:hAnsi="Arial" w:cs="Arial"/>
        </w:rPr>
        <w:t xml:space="preserve">e reconoce a favor de </w:t>
      </w:r>
      <w:r w:rsidRPr="001A58AA">
        <w:rPr>
          <w:rFonts w:ascii="Arial" w:hAnsi="Arial" w:cs="Arial"/>
          <w:bCs/>
        </w:rPr>
        <w:t xml:space="preserve">José </w:t>
      </w:r>
      <w:proofErr w:type="spellStart"/>
      <w:r w:rsidRPr="001A58AA">
        <w:rPr>
          <w:rFonts w:ascii="Arial" w:hAnsi="Arial" w:cs="Arial"/>
          <w:bCs/>
        </w:rPr>
        <w:t>Yimy</w:t>
      </w:r>
      <w:proofErr w:type="spellEnd"/>
      <w:r w:rsidRPr="001A58AA">
        <w:rPr>
          <w:rFonts w:ascii="Arial" w:hAnsi="Arial" w:cs="Arial"/>
          <w:bCs/>
        </w:rPr>
        <w:t xml:space="preserve"> Muñoz </w:t>
      </w:r>
      <w:r w:rsidRPr="001A58AA">
        <w:rPr>
          <w:rFonts w:ascii="Arial" w:hAnsi="Arial" w:cs="Arial"/>
        </w:rPr>
        <w:t xml:space="preserve">por lucro cesante </w:t>
      </w:r>
      <w:r w:rsidR="00996D8C" w:rsidRPr="001A58AA">
        <w:rPr>
          <w:rFonts w:ascii="Arial" w:hAnsi="Arial" w:cs="Arial"/>
        </w:rPr>
        <w:t xml:space="preserve">consolidado </w:t>
      </w:r>
      <w:r w:rsidRPr="001A58AA">
        <w:rPr>
          <w:rFonts w:ascii="Arial" w:hAnsi="Arial" w:cs="Arial"/>
        </w:rPr>
        <w:t>la suma de</w:t>
      </w:r>
      <w:r w:rsidR="00996D8C" w:rsidRPr="001A58AA">
        <w:rPr>
          <w:rFonts w:ascii="Arial" w:hAnsi="Arial" w:cs="Arial"/>
        </w:rPr>
        <w:t xml:space="preserve"> </w:t>
      </w:r>
      <w:r w:rsidR="008D23EE" w:rsidRPr="001A58AA">
        <w:rPr>
          <w:rFonts w:ascii="Arial" w:hAnsi="Arial" w:cs="Arial"/>
          <w:bCs/>
        </w:rPr>
        <w:t>6.504.186</w:t>
      </w:r>
      <w:r w:rsidRPr="001A58AA">
        <w:rPr>
          <w:rFonts w:ascii="Arial" w:hAnsi="Arial" w:cs="Arial"/>
          <w:bCs/>
        </w:rPr>
        <w:t xml:space="preserve">, y por </w:t>
      </w:r>
      <w:r w:rsidRPr="001A58AA">
        <w:rPr>
          <w:rFonts w:ascii="Arial" w:hAnsi="Arial" w:cs="Arial"/>
        </w:rPr>
        <w:t xml:space="preserve">lucro </w:t>
      </w:r>
      <w:r w:rsidR="008D23EE" w:rsidRPr="001A58AA">
        <w:rPr>
          <w:rFonts w:ascii="Arial" w:hAnsi="Arial" w:cs="Arial"/>
        </w:rPr>
        <w:t xml:space="preserve">cesante futuro </w:t>
      </w:r>
      <w:r w:rsidRPr="001A58AA">
        <w:rPr>
          <w:rFonts w:ascii="Arial" w:hAnsi="Arial" w:cs="Arial"/>
        </w:rPr>
        <w:t xml:space="preserve">la suma de </w:t>
      </w:r>
      <w:r w:rsidR="005008FA" w:rsidRPr="001A58AA">
        <w:rPr>
          <w:rFonts w:ascii="Arial" w:hAnsi="Arial" w:cs="Arial"/>
          <w:bCs/>
        </w:rPr>
        <w:t>39.249.992</w:t>
      </w:r>
      <w:r w:rsidRPr="001A58AA">
        <w:rPr>
          <w:rFonts w:ascii="Arial" w:hAnsi="Arial" w:cs="Arial"/>
          <w:bCs/>
        </w:rPr>
        <w:t>.</w:t>
      </w:r>
      <w:r w:rsidR="00044979" w:rsidRPr="001A58AA">
        <w:rPr>
          <w:rFonts w:ascii="Arial" w:hAnsi="Arial" w:cs="Arial"/>
          <w:bCs/>
        </w:rPr>
        <w:t xml:space="preserve"> </w:t>
      </w:r>
      <w:r w:rsidR="00044979" w:rsidRPr="001A58AA">
        <w:rPr>
          <w:rFonts w:ascii="Arial" w:hAnsi="Arial" w:cs="Arial"/>
        </w:rPr>
        <w:t xml:space="preserve">Para el cálculo del lucro cesante, se tomaron en consideración varios factores determinantes que permiten una evaluación precisa del impacto económico causado por el accidente. En primer lugar, se consideró la </w:t>
      </w:r>
      <w:r w:rsidR="00044979" w:rsidRPr="00367C29">
        <w:rPr>
          <w:rStyle w:val="Textoennegrita"/>
          <w:rFonts w:ascii="Arial" w:hAnsi="Arial" w:cs="Arial"/>
        </w:rPr>
        <w:t xml:space="preserve">edad de la víctima al </w:t>
      </w:r>
      <w:r w:rsidR="00044979" w:rsidRPr="00367C29">
        <w:rPr>
          <w:rStyle w:val="Textoennegrita"/>
          <w:rFonts w:ascii="Arial" w:hAnsi="Arial" w:cs="Arial"/>
        </w:rPr>
        <w:lastRenderedPageBreak/>
        <w:t>momento de los hechos</w:t>
      </w:r>
      <w:r w:rsidR="00044979" w:rsidRPr="001A58AA">
        <w:rPr>
          <w:rFonts w:ascii="Arial" w:hAnsi="Arial" w:cs="Arial"/>
        </w:rPr>
        <w:t xml:space="preserve">, lo cual es esencial para evidenciar si se encontraba en una edad productiva para la fecha de los hechos. Además, se tuvo en cuenta el </w:t>
      </w:r>
      <w:r w:rsidR="00044979" w:rsidRPr="00367C29">
        <w:rPr>
          <w:rStyle w:val="Textoennegrita"/>
          <w:rFonts w:ascii="Arial" w:hAnsi="Arial" w:cs="Arial"/>
        </w:rPr>
        <w:t>salario mínimo vigente</w:t>
      </w:r>
      <w:r w:rsidR="00044979" w:rsidRPr="001A58AA">
        <w:rPr>
          <w:rFonts w:ascii="Arial" w:hAnsi="Arial" w:cs="Arial"/>
        </w:rPr>
        <w:t xml:space="preserve"> a la fecha en que ocurrió el accidente y como </w:t>
      </w:r>
      <w:r w:rsidR="00044979" w:rsidRPr="001A58AA">
        <w:rPr>
          <w:rFonts w:ascii="Arial" w:hAnsi="Arial" w:cs="Arial"/>
          <w:lang w:val="es-ES"/>
        </w:rPr>
        <w:t xml:space="preserve">se encontraba en edad productiva (55 años) para la fecha de ocurrencia de los hechos, se debe presumir que devengaba al menos 1 SMLMV. </w:t>
      </w:r>
      <w:r w:rsidR="00044979" w:rsidRPr="001A58AA">
        <w:rPr>
          <w:rFonts w:ascii="Arial" w:hAnsi="Arial" w:cs="Arial"/>
        </w:rPr>
        <w:t xml:space="preserve">Finalmente, el cálculo incorporó el porcentaje de </w:t>
      </w:r>
      <w:r w:rsidR="00044979" w:rsidRPr="00367C29">
        <w:rPr>
          <w:rStyle w:val="Textoennegrita"/>
          <w:rFonts w:ascii="Arial" w:hAnsi="Arial" w:cs="Arial"/>
        </w:rPr>
        <w:t>Pérdida de Capacidad Laboral (PCL)</w:t>
      </w:r>
      <w:r w:rsidR="00044979" w:rsidRPr="001A58AA">
        <w:rPr>
          <w:rFonts w:ascii="Arial" w:hAnsi="Arial" w:cs="Arial"/>
        </w:rPr>
        <w:t xml:space="preserve">, que en este caso fue del </w:t>
      </w:r>
      <w:r w:rsidR="00044979" w:rsidRPr="00367C29">
        <w:rPr>
          <w:rStyle w:val="Textoennegrita"/>
          <w:rFonts w:ascii="Arial" w:hAnsi="Arial" w:cs="Arial"/>
        </w:rPr>
        <w:t>21,25%</w:t>
      </w:r>
      <w:r w:rsidR="00044979" w:rsidRPr="001A58AA">
        <w:rPr>
          <w:rFonts w:ascii="Arial" w:hAnsi="Arial" w:cs="Arial"/>
        </w:rPr>
        <w:t xml:space="preserve">, según lo dictaminado por la </w:t>
      </w:r>
      <w:r w:rsidR="00044979" w:rsidRPr="00367C29">
        <w:rPr>
          <w:rStyle w:val="Textoennegrita"/>
          <w:rFonts w:ascii="Arial" w:hAnsi="Arial" w:cs="Arial"/>
        </w:rPr>
        <w:t>Junta Regional de Calificación de Invalidez del Valle del Cauca</w:t>
      </w:r>
      <w:r w:rsidR="00044979" w:rsidRPr="001A58AA">
        <w:rPr>
          <w:rFonts w:ascii="Arial" w:hAnsi="Arial" w:cs="Arial"/>
        </w:rPr>
        <w:t>. Este porcentaje refleja la disminución en la capacidad de la víctima para generar ingresos de manera total o parcial, lo que tiene un impacto directo en el cálculo del lucro cesante.</w:t>
      </w:r>
    </w:p>
    <w:p w14:paraId="1E1E4347" w14:textId="77777777" w:rsidR="00471DDE" w:rsidRPr="00367C29" w:rsidRDefault="00471DDE">
      <w:pPr>
        <w:spacing w:after="0" w:line="360" w:lineRule="auto"/>
        <w:jc w:val="both"/>
        <w:rPr>
          <w:rFonts w:ascii="Arial" w:hAnsi="Arial" w:cs="Arial"/>
          <w:color w:val="000000"/>
          <w:spacing w:val="2"/>
          <w:bdr w:val="none" w:sz="0" w:space="0" w:color="auto" w:frame="1"/>
          <w:shd w:val="clear" w:color="auto" w:fill="FFFFFF"/>
        </w:rPr>
      </w:pPr>
    </w:p>
    <w:p w14:paraId="2552B05E" w14:textId="353615A1" w:rsidR="00801B00" w:rsidRPr="001A58AA" w:rsidRDefault="00F5008E" w:rsidP="001A58AA">
      <w:pPr>
        <w:pStyle w:val="Prrafodelista"/>
        <w:numPr>
          <w:ilvl w:val="0"/>
          <w:numId w:val="10"/>
        </w:numPr>
        <w:spacing w:after="0" w:line="360" w:lineRule="auto"/>
        <w:jc w:val="both"/>
        <w:rPr>
          <w:rFonts w:ascii="Arial" w:hAnsi="Arial" w:cs="Arial"/>
          <w:b/>
          <w:bCs/>
        </w:rPr>
      </w:pPr>
      <w:r w:rsidRPr="001A58AA">
        <w:rPr>
          <w:rFonts w:ascii="Arial" w:hAnsi="Arial" w:cs="Arial"/>
          <w:b/>
          <w:bCs/>
          <w:color w:val="000000"/>
          <w:spacing w:val="2"/>
          <w:bdr w:val="none" w:sz="0" w:space="0" w:color="auto" w:frame="1"/>
          <w:shd w:val="clear" w:color="auto" w:fill="FFFFFF"/>
        </w:rPr>
        <w:t>DAÑO MORAL: $</w:t>
      </w:r>
      <w:r w:rsidR="00D84A30" w:rsidRPr="001A58AA">
        <w:rPr>
          <w:rFonts w:ascii="Arial" w:hAnsi="Arial" w:cs="Arial"/>
          <w:b/>
          <w:bCs/>
          <w:color w:val="000000"/>
          <w:spacing w:val="2"/>
          <w:bdr w:val="none" w:sz="0" w:space="0" w:color="auto" w:frame="1"/>
          <w:shd w:val="clear" w:color="auto" w:fill="FFFFFF"/>
        </w:rPr>
        <w:t>5</w:t>
      </w:r>
      <w:r w:rsidRPr="001A58AA">
        <w:rPr>
          <w:rFonts w:ascii="Arial" w:hAnsi="Arial" w:cs="Arial"/>
          <w:b/>
          <w:bCs/>
          <w:color w:val="000000"/>
          <w:spacing w:val="2"/>
          <w:bdr w:val="none" w:sz="0" w:space="0" w:color="auto" w:frame="1"/>
          <w:shd w:val="clear" w:color="auto" w:fill="FFFFFF"/>
        </w:rPr>
        <w:t>0.000.000</w:t>
      </w:r>
      <w:r w:rsidR="00EB4BBA" w:rsidRPr="001A58AA">
        <w:rPr>
          <w:rFonts w:ascii="Arial" w:hAnsi="Arial" w:cs="Arial"/>
          <w:b/>
          <w:bCs/>
          <w:color w:val="000000"/>
          <w:spacing w:val="2"/>
          <w:bdr w:val="none" w:sz="0" w:space="0" w:color="auto" w:frame="1"/>
          <w:shd w:val="clear" w:color="auto" w:fill="FFFFFF"/>
        </w:rPr>
        <w:t xml:space="preserve">. </w:t>
      </w:r>
      <w:r w:rsidR="005548E0" w:rsidRPr="001A58AA">
        <w:rPr>
          <w:rFonts w:ascii="Arial" w:hAnsi="Arial" w:cs="Arial"/>
          <w:bdr w:val="none" w:sz="0" w:space="0" w:color="auto" w:frame="1"/>
          <w:shd w:val="clear" w:color="auto" w:fill="FFFFFF"/>
        </w:rPr>
        <w:t xml:space="preserve">Se debe advertir que en el caso objeto de asunto, se evidencia del material probatorio aportado que el señor </w:t>
      </w:r>
      <w:r w:rsidR="00325DE7" w:rsidRPr="001A58AA">
        <w:rPr>
          <w:rFonts w:ascii="Arial" w:hAnsi="Arial" w:cs="Arial"/>
        </w:rPr>
        <w:t>JOSE YIMY MUÑOZ</w:t>
      </w:r>
      <w:r w:rsidR="005548E0" w:rsidRPr="001A58AA">
        <w:rPr>
          <w:rFonts w:ascii="Arial" w:hAnsi="Arial" w:cs="Arial"/>
          <w:bdr w:val="none" w:sz="0" w:space="0" w:color="auto" w:frame="1"/>
          <w:shd w:val="clear" w:color="auto" w:fill="FFFFFF"/>
        </w:rPr>
        <w:t xml:space="preserve"> tiene como secuelas</w:t>
      </w:r>
      <w:r w:rsidR="00E34179" w:rsidRPr="001A58AA">
        <w:rPr>
          <w:rFonts w:ascii="Arial" w:hAnsi="Arial" w:cs="Arial"/>
          <w:bdr w:val="none" w:sz="0" w:space="0" w:color="auto" w:frame="1"/>
          <w:shd w:val="clear" w:color="auto" w:fill="FFFFFF"/>
        </w:rPr>
        <w:t xml:space="preserve"> “</w:t>
      </w:r>
      <w:r w:rsidR="0021523E" w:rsidRPr="001A58AA">
        <w:rPr>
          <w:rFonts w:ascii="Arial" w:hAnsi="Arial" w:cs="Arial"/>
          <w:i/>
          <w:iCs/>
        </w:rPr>
        <w:t>Traumatismo no especificado de la cadera (trauma en cadera izquierda) y del muslo, traumatismo no especificado del abdomen, de la región lumbosacra y de la pelvis (trauma en columna torácica y lumbosacra), dorsalgia no especificada, nivel no especificado, otros estados postquirúrgicos especificados, trauma de columna torácica y lumbosacra</w:t>
      </w:r>
      <w:r w:rsidR="003C2E54" w:rsidRPr="001A58AA">
        <w:rPr>
          <w:rFonts w:ascii="Arial" w:hAnsi="Arial" w:cs="Arial"/>
          <w:i/>
          <w:iCs/>
        </w:rPr>
        <w:t>”</w:t>
      </w:r>
      <w:r w:rsidR="003C2E54" w:rsidRPr="001A58AA">
        <w:rPr>
          <w:rFonts w:ascii="Arial" w:hAnsi="Arial" w:cs="Arial"/>
        </w:rPr>
        <w:t xml:space="preserve">, y </w:t>
      </w:r>
      <w:r w:rsidR="0065479F" w:rsidRPr="001A58AA">
        <w:rPr>
          <w:rFonts w:ascii="Arial" w:hAnsi="Arial" w:cs="Arial"/>
        </w:rPr>
        <w:t>un porcentaje de pérdida de capaci</w:t>
      </w:r>
      <w:r w:rsidR="00801B00" w:rsidRPr="001A58AA">
        <w:rPr>
          <w:rFonts w:ascii="Arial" w:hAnsi="Arial" w:cs="Arial"/>
        </w:rPr>
        <w:t>dad laboral del 21,25%.</w:t>
      </w:r>
      <w:r w:rsidR="00367C29" w:rsidRPr="00367C29">
        <w:rPr>
          <w:rFonts w:ascii="Arial" w:hAnsi="Arial" w:cs="Arial"/>
        </w:rPr>
        <w:t xml:space="preserve"> </w:t>
      </w:r>
      <w:r w:rsidR="00B8489F" w:rsidRPr="001A58AA">
        <w:rPr>
          <w:rFonts w:ascii="Arial" w:hAnsi="Arial" w:cs="Arial"/>
        </w:rPr>
        <w:t>En ese sentido, se tienen en cuenta los pronunciamientos de la Corte Suprema de Justicia, Tribunal Superior del Distrito Judicial y de los Juzgados Locales, que han reconocido como daño moral para casos de gravedad similar al que nos ocupa</w:t>
      </w:r>
      <w:r w:rsidR="00B8489F" w:rsidRPr="001A58AA">
        <w:rPr>
          <w:rFonts w:ascii="Arial" w:hAnsi="Arial" w:cs="Arial"/>
          <w:b/>
          <w:bCs/>
        </w:rPr>
        <w:t>.</w:t>
      </w:r>
      <w:r w:rsidR="00B8489F" w:rsidRPr="001A58AA">
        <w:rPr>
          <w:rFonts w:ascii="Arial" w:hAnsi="Arial" w:cs="Arial"/>
        </w:rPr>
        <w:t xml:space="preserve"> Para ilustrar de forma puntal la manera en que la Corte Suprema de Justicia ha cuantificado este perjuicio, es preciso señalar que en sentencia SC5885-2016, 06</w:t>
      </w:r>
      <w:r w:rsidR="0027643A" w:rsidRPr="001A58AA">
        <w:rPr>
          <w:rFonts w:ascii="Arial" w:hAnsi="Arial" w:cs="Arial"/>
        </w:rPr>
        <w:t xml:space="preserve"> de mayo del </w:t>
      </w:r>
      <w:r w:rsidR="00B8489F" w:rsidRPr="001A58AA">
        <w:rPr>
          <w:rFonts w:ascii="Arial" w:hAnsi="Arial" w:cs="Arial"/>
        </w:rPr>
        <w:t>2016</w:t>
      </w:r>
      <w:r w:rsidR="0027643A" w:rsidRPr="001A58AA">
        <w:rPr>
          <w:rFonts w:ascii="Arial" w:hAnsi="Arial" w:cs="Arial"/>
        </w:rPr>
        <w:t xml:space="preserve"> la Sala de decisión Civil reconoció por concepto de daño moral el monto de $15.000.000 a la víctima directa</w:t>
      </w:r>
      <w:r w:rsidR="00DA4FC6" w:rsidRPr="001A58AA">
        <w:rPr>
          <w:rFonts w:ascii="Arial" w:hAnsi="Arial" w:cs="Arial"/>
        </w:rPr>
        <w:t xml:space="preserve"> (menor de edad) a causa de la perturbación psíquica, deformidad física permanente y pérdida de su capacidad</w:t>
      </w:r>
      <w:r w:rsidR="00C86AFF" w:rsidRPr="001A58AA">
        <w:rPr>
          <w:rFonts w:ascii="Arial" w:hAnsi="Arial" w:cs="Arial"/>
        </w:rPr>
        <w:t xml:space="preserve"> laboral en un 20.65%</w:t>
      </w:r>
      <w:r w:rsidR="006C616C" w:rsidRPr="001A58AA">
        <w:rPr>
          <w:rFonts w:ascii="Arial" w:hAnsi="Arial" w:cs="Arial"/>
        </w:rPr>
        <w:t xml:space="preserve">. Ahora bien, teniendo en cuenta que el señor Muñoz cuenta </w:t>
      </w:r>
      <w:r w:rsidR="007F235A" w:rsidRPr="001A58AA">
        <w:rPr>
          <w:rFonts w:ascii="Arial" w:hAnsi="Arial" w:cs="Arial"/>
        </w:rPr>
        <w:t xml:space="preserve">con un Porcentaje de Pérdida de Capacidad Laboral mayor, </w:t>
      </w:r>
      <w:r w:rsidR="006C616C" w:rsidRPr="001A58AA">
        <w:rPr>
          <w:rFonts w:ascii="Arial" w:hAnsi="Arial" w:cs="Arial"/>
        </w:rPr>
        <w:t xml:space="preserve">se calcula que se debe reconocer el total de </w:t>
      </w:r>
      <w:r w:rsidR="006C616C" w:rsidRPr="001A58AA">
        <w:rPr>
          <w:rFonts w:ascii="Arial" w:hAnsi="Arial" w:cs="Arial"/>
          <w:bCs/>
        </w:rPr>
        <w:t>$20.000.000</w:t>
      </w:r>
      <w:r w:rsidR="00D84A30" w:rsidRPr="001A58AA">
        <w:rPr>
          <w:rFonts w:ascii="Arial" w:hAnsi="Arial" w:cs="Arial"/>
          <w:bCs/>
        </w:rPr>
        <w:t xml:space="preserve"> para la víctima directa, y $15.000.000 para la hija y la madre (cada una).</w:t>
      </w:r>
      <w:r w:rsidR="00D84A30" w:rsidRPr="001A58AA">
        <w:rPr>
          <w:rFonts w:ascii="Arial" w:hAnsi="Arial" w:cs="Arial"/>
          <w:b/>
          <w:bCs/>
        </w:rPr>
        <w:t xml:space="preserve"> </w:t>
      </w:r>
    </w:p>
    <w:p w14:paraId="78B702A8" w14:textId="4FC8FC0C" w:rsidR="00B72F32" w:rsidRPr="00367C29" w:rsidRDefault="00B72F32">
      <w:pPr>
        <w:spacing w:after="0" w:line="360" w:lineRule="auto"/>
        <w:ind w:left="360"/>
        <w:jc w:val="both"/>
        <w:rPr>
          <w:rFonts w:ascii="Arial" w:hAnsi="Arial" w:cs="Arial"/>
          <w:color w:val="000000"/>
          <w:spacing w:val="2"/>
          <w:bdr w:val="none" w:sz="0" w:space="0" w:color="auto" w:frame="1"/>
          <w:shd w:val="clear" w:color="auto" w:fill="FFFFFF"/>
        </w:rPr>
      </w:pPr>
    </w:p>
    <w:p w14:paraId="5C9C43EE" w14:textId="51123FED" w:rsidR="00044979" w:rsidRPr="00367C29" w:rsidRDefault="00F5008E" w:rsidP="001A58AA">
      <w:pPr>
        <w:pStyle w:val="Prrafodelista"/>
        <w:numPr>
          <w:ilvl w:val="0"/>
          <w:numId w:val="10"/>
        </w:numPr>
        <w:spacing w:after="0" w:line="360" w:lineRule="auto"/>
        <w:jc w:val="both"/>
        <w:rPr>
          <w:rFonts w:ascii="Arial" w:hAnsi="Arial" w:cs="Arial"/>
        </w:rPr>
      </w:pPr>
      <w:r w:rsidRPr="00367C29">
        <w:rPr>
          <w:rFonts w:ascii="Arial" w:hAnsi="Arial" w:cs="Arial"/>
          <w:b/>
          <w:bCs/>
        </w:rPr>
        <w:t>DAÑO A LA VIDA EN RELACIÓN:</w:t>
      </w:r>
      <w:r w:rsidRPr="00367C29">
        <w:rPr>
          <w:rFonts w:ascii="Arial" w:hAnsi="Arial" w:cs="Arial"/>
        </w:rPr>
        <w:t xml:space="preserve"> </w:t>
      </w:r>
      <w:r w:rsidR="00363D4B" w:rsidRPr="00367C29">
        <w:rPr>
          <w:rFonts w:ascii="Arial" w:hAnsi="Arial" w:cs="Arial"/>
          <w:b/>
          <w:bCs/>
          <w:color w:val="000000"/>
          <w:spacing w:val="2"/>
          <w:bdr w:val="none" w:sz="0" w:space="0" w:color="auto" w:frame="1"/>
          <w:shd w:val="clear" w:color="auto" w:fill="FFFFFF"/>
        </w:rPr>
        <w:t xml:space="preserve">$40.000.000. </w:t>
      </w:r>
      <w:r w:rsidR="00363D4B" w:rsidRPr="00367C29">
        <w:rPr>
          <w:rFonts w:ascii="Arial" w:hAnsi="Arial" w:cs="Arial"/>
          <w:bdr w:val="none" w:sz="0" w:space="0" w:color="auto" w:frame="1"/>
          <w:shd w:val="clear" w:color="auto" w:fill="FFFFFF"/>
        </w:rPr>
        <w:t xml:space="preserve">Se debe advertir que en el caso objeto de asunto, se evidencia del material probatorio aportado que el señor </w:t>
      </w:r>
      <w:r w:rsidR="00363D4B" w:rsidRPr="00367C29">
        <w:rPr>
          <w:rFonts w:ascii="Arial" w:hAnsi="Arial" w:cs="Arial"/>
        </w:rPr>
        <w:t>JOSE YIMY MUÑOZ</w:t>
      </w:r>
      <w:r w:rsidR="00363D4B" w:rsidRPr="00367C29">
        <w:rPr>
          <w:rFonts w:ascii="Arial" w:hAnsi="Arial" w:cs="Arial"/>
          <w:bdr w:val="none" w:sz="0" w:space="0" w:color="auto" w:frame="1"/>
          <w:shd w:val="clear" w:color="auto" w:fill="FFFFFF"/>
        </w:rPr>
        <w:t xml:space="preserve"> tiene como secuelas “</w:t>
      </w:r>
      <w:r w:rsidR="00363D4B" w:rsidRPr="00367C29">
        <w:rPr>
          <w:rFonts w:ascii="Arial" w:hAnsi="Arial" w:cs="Arial"/>
          <w:i/>
          <w:iCs/>
        </w:rPr>
        <w:t xml:space="preserve">Traumatismo no especificado de la cadera (trauma en cadera izquierda) y del muslo, traumatismo no especificado del abdomen, de la región </w:t>
      </w:r>
      <w:r w:rsidR="00363D4B" w:rsidRPr="00367C29">
        <w:rPr>
          <w:rFonts w:ascii="Arial" w:hAnsi="Arial" w:cs="Arial"/>
          <w:i/>
          <w:iCs/>
        </w:rPr>
        <w:lastRenderedPageBreak/>
        <w:t>lumbosacra y de la pelvis (trauma en columna torácica y lumbosacra), dorsalgia no especificada, nivel no especificado, otros estados postquirúrgicos especificados, trauma de columna torácica y lumbosacra”</w:t>
      </w:r>
      <w:r w:rsidR="00363D4B" w:rsidRPr="00367C29">
        <w:rPr>
          <w:rFonts w:ascii="Arial" w:hAnsi="Arial" w:cs="Arial"/>
        </w:rPr>
        <w:t>, y un porcentaje de pérdida de capacidad laboral del 21,25%.</w:t>
      </w:r>
      <w:r w:rsidR="00367C29" w:rsidRPr="00367C29">
        <w:rPr>
          <w:rFonts w:ascii="Arial" w:hAnsi="Arial" w:cs="Arial"/>
        </w:rPr>
        <w:t xml:space="preserve"> </w:t>
      </w:r>
      <w:r w:rsidR="00363D4B" w:rsidRPr="00367C29">
        <w:rPr>
          <w:rFonts w:ascii="Arial" w:hAnsi="Arial" w:cs="Arial"/>
        </w:rPr>
        <w:t>En ese sentido, se tienen en cuenta los pronunciamientos de la Corte Suprema de Justicia, Tribunal Superior del Distrito Judicial y de los Juzgados Locales, que han reconocido como daño moral para casos de gravedad similar al que nos ocupa</w:t>
      </w:r>
      <w:r w:rsidR="00363D4B" w:rsidRPr="00367C29">
        <w:rPr>
          <w:rFonts w:ascii="Arial" w:hAnsi="Arial" w:cs="Arial"/>
          <w:b/>
          <w:bCs/>
        </w:rPr>
        <w:t>.</w:t>
      </w:r>
      <w:r w:rsidR="00363D4B" w:rsidRPr="00367C29">
        <w:rPr>
          <w:rFonts w:ascii="Arial" w:hAnsi="Arial" w:cs="Arial"/>
        </w:rPr>
        <w:t xml:space="preserve"> Para ilustrar de forma puntal la manera en que la Corte Suprema de Justicia ha cuantificado este perjuicio, es preciso señalar que en sentencia SC5885-2016, 06 de mayo del 2016 la Sala de decisión Civil reconoció por concepto de daño moral el monto de $15.000.000 a la víctima directa (menor de edad) a causa de la perturbación psíquica, deformidad física permanente y pérdida de su capacidad laboral en un 20.65%. Ahora bien, teniendo en cuenta que el señor Muñoz cuenta con un Porcentaje de Pérdida de Capacidad Laboral mayor, se calcula que se debe reconocer el total de </w:t>
      </w:r>
      <w:r w:rsidR="00363D4B" w:rsidRPr="00367C29">
        <w:rPr>
          <w:rFonts w:ascii="Arial" w:hAnsi="Arial" w:cs="Arial"/>
          <w:bCs/>
        </w:rPr>
        <w:t>$20.000.000 para la víctima directa, y $10.000.000 para la hija y la madre (cada una).</w:t>
      </w:r>
      <w:r w:rsidR="00363D4B" w:rsidRPr="00367C29">
        <w:rPr>
          <w:rFonts w:ascii="Arial" w:hAnsi="Arial" w:cs="Arial"/>
          <w:b/>
          <w:bCs/>
        </w:rPr>
        <w:t xml:space="preserve"> </w:t>
      </w:r>
      <w:r w:rsidR="00044979" w:rsidRPr="001A58AA">
        <w:rPr>
          <w:rFonts w:ascii="Arial" w:hAnsi="Arial" w:cs="Arial"/>
          <w:bCs/>
        </w:rPr>
        <w:t xml:space="preserve">Se destaca que el daño a la vida en relación de éstas últimas </w:t>
      </w:r>
      <w:r w:rsidR="00044979" w:rsidRPr="001A58AA">
        <w:rPr>
          <w:rFonts w:ascii="Arial" w:hAnsi="Arial" w:cs="Arial"/>
        </w:rPr>
        <w:t xml:space="preserve">se infiere principalmente del </w:t>
      </w:r>
      <w:r w:rsidR="00044979" w:rsidRPr="001A58AA">
        <w:rPr>
          <w:rStyle w:val="Textoennegrita"/>
          <w:rFonts w:ascii="Arial" w:hAnsi="Arial" w:cs="Arial"/>
          <w:b w:val="0"/>
        </w:rPr>
        <w:t>grado de parentesco</w:t>
      </w:r>
      <w:r w:rsidR="00044979" w:rsidRPr="00367C29">
        <w:rPr>
          <w:rFonts w:ascii="Arial" w:hAnsi="Arial" w:cs="Arial"/>
        </w:rPr>
        <w:t xml:space="preserve">, en este caso, de </w:t>
      </w:r>
      <w:r w:rsidR="00044979" w:rsidRPr="001A58AA">
        <w:rPr>
          <w:rStyle w:val="Textoennegrita"/>
          <w:rFonts w:ascii="Arial" w:hAnsi="Arial" w:cs="Arial"/>
          <w:b w:val="0"/>
        </w:rPr>
        <w:t>primer grado de consanguinidad</w:t>
      </w:r>
      <w:r w:rsidR="00044979" w:rsidRPr="00367C29">
        <w:rPr>
          <w:rFonts w:ascii="Arial" w:hAnsi="Arial" w:cs="Arial"/>
        </w:rPr>
        <w:t xml:space="preserve">. Además, este perjuicio puede ser </w:t>
      </w:r>
      <w:r w:rsidR="00044979" w:rsidRPr="001A58AA">
        <w:rPr>
          <w:rStyle w:val="Textoennegrita"/>
          <w:rFonts w:ascii="Arial" w:hAnsi="Arial" w:cs="Arial"/>
          <w:b w:val="0"/>
        </w:rPr>
        <w:t>acreditado mediante el interrogatorio de parte</w:t>
      </w:r>
      <w:r w:rsidR="00044979" w:rsidRPr="00367C29">
        <w:rPr>
          <w:rFonts w:ascii="Arial" w:hAnsi="Arial" w:cs="Arial"/>
        </w:rPr>
        <w:t xml:space="preserve">, lo cual permitiría no solo corroborar el daño sufrido, sino también profundizar en la </w:t>
      </w:r>
      <w:r w:rsidR="00044979" w:rsidRPr="001A58AA">
        <w:rPr>
          <w:rStyle w:val="Textoennegrita"/>
          <w:rFonts w:ascii="Arial" w:hAnsi="Arial" w:cs="Arial"/>
          <w:b w:val="0"/>
        </w:rPr>
        <w:t>afectación emocional</w:t>
      </w:r>
      <w:r w:rsidR="00044979" w:rsidRPr="00367C29">
        <w:rPr>
          <w:rFonts w:ascii="Arial" w:hAnsi="Arial" w:cs="Arial"/>
        </w:rPr>
        <w:t xml:space="preserve"> que el demandante ha enfrentado debido a su relación directa con la víctima</w:t>
      </w:r>
    </w:p>
    <w:p w14:paraId="6AB89D3F" w14:textId="77777777" w:rsidR="000B216A" w:rsidRPr="00367C29" w:rsidRDefault="000B216A">
      <w:pPr>
        <w:pStyle w:val="Prrafodelista"/>
        <w:spacing w:after="0" w:line="360" w:lineRule="auto"/>
        <w:jc w:val="both"/>
        <w:rPr>
          <w:rFonts w:ascii="Arial" w:hAnsi="Arial" w:cs="Arial"/>
        </w:rPr>
      </w:pPr>
    </w:p>
    <w:p w14:paraId="075C7875" w14:textId="522B2FA0" w:rsidR="000B216A" w:rsidRPr="00367C29" w:rsidRDefault="000B216A" w:rsidP="001A58AA">
      <w:pPr>
        <w:spacing w:after="0" w:line="360" w:lineRule="auto"/>
        <w:jc w:val="both"/>
        <w:rPr>
          <w:rFonts w:ascii="Arial" w:hAnsi="Arial" w:cs="Arial"/>
          <w:b/>
          <w:bCs/>
        </w:rPr>
      </w:pPr>
      <w:r w:rsidRPr="00367C29">
        <w:rPr>
          <w:rFonts w:ascii="Arial" w:hAnsi="Arial" w:cs="Arial"/>
        </w:rPr>
        <w:t xml:space="preserve">TOTAL, LIQUIDACIÓN OBJETIVA: </w:t>
      </w:r>
      <w:r w:rsidRPr="00367C29">
        <w:rPr>
          <w:rFonts w:ascii="Arial" w:hAnsi="Arial" w:cs="Arial"/>
          <w:b/>
          <w:bCs/>
          <w:color w:val="000000"/>
          <w:spacing w:val="2"/>
          <w:u w:val="single"/>
          <w:bdr w:val="none" w:sz="0" w:space="0" w:color="auto" w:frame="1"/>
          <w:shd w:val="clear" w:color="auto" w:fill="FFFFFF"/>
        </w:rPr>
        <w:t>$</w:t>
      </w:r>
      <w:r w:rsidRPr="00367C29">
        <w:rPr>
          <w:rFonts w:ascii="Arial" w:hAnsi="Arial" w:cs="Arial"/>
          <w:b/>
          <w:bCs/>
          <w:u w:val="single"/>
        </w:rPr>
        <w:t>135.751.178</w:t>
      </w:r>
    </w:p>
    <w:p w14:paraId="0D78A429" w14:textId="61A7B836" w:rsidR="002B1462" w:rsidRPr="00367C29" w:rsidRDefault="002B1462" w:rsidP="001A58AA">
      <w:pPr>
        <w:spacing w:line="360" w:lineRule="auto"/>
        <w:rPr>
          <w:rFonts w:ascii="Arial" w:hAnsi="Arial" w:cs="Arial"/>
          <w:b/>
          <w:bCs/>
          <w:color w:val="000000"/>
          <w:spacing w:val="2"/>
          <w:bdr w:val="none" w:sz="0" w:space="0" w:color="auto" w:frame="1"/>
          <w:shd w:val="clear" w:color="auto" w:fill="FFFFFF"/>
        </w:rPr>
      </w:pPr>
    </w:p>
    <w:p w14:paraId="1E423090" w14:textId="7EA6DDB2" w:rsidR="00307134" w:rsidRPr="001A58AA" w:rsidRDefault="00E04748" w:rsidP="001A58AA">
      <w:pPr>
        <w:pStyle w:val="Prrafodelista"/>
        <w:numPr>
          <w:ilvl w:val="0"/>
          <w:numId w:val="10"/>
        </w:numPr>
        <w:spacing w:after="0" w:line="360" w:lineRule="auto"/>
        <w:jc w:val="both"/>
        <w:rPr>
          <w:rFonts w:ascii="Arial" w:hAnsi="Arial" w:cs="Arial"/>
          <w:color w:val="000000"/>
          <w:spacing w:val="2"/>
          <w:bdr w:val="none" w:sz="0" w:space="0" w:color="auto" w:frame="1"/>
          <w:shd w:val="clear" w:color="auto" w:fill="FFFFFF"/>
        </w:rPr>
      </w:pPr>
      <w:r w:rsidRPr="00367C29">
        <w:rPr>
          <w:rFonts w:ascii="Arial" w:hAnsi="Arial" w:cs="Arial"/>
          <w:b/>
          <w:bCs/>
          <w:color w:val="000000"/>
          <w:spacing w:val="2"/>
          <w:bdr w:val="none" w:sz="0" w:space="0" w:color="auto" w:frame="1"/>
          <w:shd w:val="clear" w:color="auto" w:fill="FFFFFF"/>
        </w:rPr>
        <w:t>ANÁLISIS FRENTE A LA PÓLIZA:</w:t>
      </w:r>
      <w:r w:rsidR="00367C29" w:rsidRPr="00367C29">
        <w:rPr>
          <w:rFonts w:ascii="Arial" w:hAnsi="Arial" w:cs="Arial"/>
          <w:b/>
          <w:bCs/>
          <w:color w:val="000000"/>
          <w:spacing w:val="2"/>
          <w:bdr w:val="none" w:sz="0" w:space="0" w:color="auto" w:frame="1"/>
          <w:shd w:val="clear" w:color="auto" w:fill="FFFFFF"/>
        </w:rPr>
        <w:t xml:space="preserve"> </w:t>
      </w:r>
      <w:r w:rsidR="00367C29" w:rsidRPr="001A58AA">
        <w:rPr>
          <w:rFonts w:ascii="Arial" w:hAnsi="Arial" w:cs="Arial"/>
          <w:bCs/>
          <w:color w:val="000000"/>
          <w:spacing w:val="2"/>
          <w:bdr w:val="none" w:sz="0" w:space="0" w:color="auto" w:frame="1"/>
          <w:shd w:val="clear" w:color="auto" w:fill="FFFFFF"/>
        </w:rPr>
        <w:t xml:space="preserve">con </w:t>
      </w:r>
      <w:r w:rsidR="007A3724">
        <w:rPr>
          <w:rFonts w:ascii="Arial" w:hAnsi="Arial" w:cs="Arial"/>
          <w:bCs/>
          <w:color w:val="000000"/>
          <w:spacing w:val="2"/>
          <w:bdr w:val="none" w:sz="0" w:space="0" w:color="auto" w:frame="1"/>
          <w:shd w:val="clear" w:color="auto" w:fill="FFFFFF"/>
        </w:rPr>
        <w:t xml:space="preserve">el llamamiento </w:t>
      </w:r>
      <w:r w:rsidR="00367C29" w:rsidRPr="001A58AA">
        <w:rPr>
          <w:rFonts w:ascii="Arial" w:hAnsi="Arial" w:cs="Arial"/>
          <w:bCs/>
          <w:color w:val="000000"/>
          <w:spacing w:val="2"/>
          <w:bdr w:val="none" w:sz="0" w:space="0" w:color="auto" w:frame="1"/>
          <w:shd w:val="clear" w:color="auto" w:fill="FFFFFF"/>
        </w:rPr>
        <w:t>se vinculó la</w:t>
      </w:r>
      <w:r w:rsidR="00367C29" w:rsidRPr="00367C29">
        <w:rPr>
          <w:rFonts w:ascii="Arial" w:hAnsi="Arial" w:cs="Arial"/>
          <w:b/>
          <w:bCs/>
          <w:color w:val="000000"/>
          <w:spacing w:val="2"/>
          <w:bdr w:val="none" w:sz="0" w:space="0" w:color="auto" w:frame="1"/>
          <w:shd w:val="clear" w:color="auto" w:fill="FFFFFF"/>
        </w:rPr>
        <w:t xml:space="preserve"> </w:t>
      </w:r>
      <w:r w:rsidR="00C03B2B" w:rsidRPr="001A58AA">
        <w:rPr>
          <w:rFonts w:ascii="Arial" w:hAnsi="Arial" w:cs="Arial"/>
        </w:rPr>
        <w:t>Póliza de responsabilidad civil extracontractual básica para vehículos de servicio público No. C 2000248086</w:t>
      </w:r>
      <w:r w:rsidR="00367C29" w:rsidRPr="001A58AA">
        <w:rPr>
          <w:rFonts w:ascii="Arial" w:hAnsi="Arial" w:cs="Arial"/>
        </w:rPr>
        <w:t xml:space="preserve">, la cual cuenta </w:t>
      </w:r>
      <w:r w:rsidR="00367C29" w:rsidRPr="001A58AA">
        <w:rPr>
          <w:rFonts w:ascii="Arial" w:hAnsi="Arial" w:cs="Arial"/>
          <w:bCs/>
          <w:color w:val="000000"/>
          <w:spacing w:val="2"/>
          <w:bdr w:val="none" w:sz="0" w:space="0" w:color="auto" w:frame="1"/>
          <w:shd w:val="clear" w:color="auto" w:fill="FFFFFF"/>
        </w:rPr>
        <w:t>con un valor</w:t>
      </w:r>
      <w:r w:rsidR="00367C29" w:rsidRPr="00367C29">
        <w:rPr>
          <w:rFonts w:ascii="Arial" w:hAnsi="Arial" w:cs="Arial"/>
          <w:b/>
          <w:bCs/>
          <w:color w:val="000000"/>
          <w:spacing w:val="2"/>
          <w:bdr w:val="none" w:sz="0" w:space="0" w:color="auto" w:frame="1"/>
          <w:shd w:val="clear" w:color="auto" w:fill="FFFFFF"/>
        </w:rPr>
        <w:t xml:space="preserve"> </w:t>
      </w:r>
      <w:r w:rsidR="00307134" w:rsidRPr="00367C29">
        <w:rPr>
          <w:rFonts w:ascii="Arial" w:hAnsi="Arial" w:cs="Arial"/>
          <w:color w:val="000000"/>
          <w:spacing w:val="2"/>
          <w:bdr w:val="none" w:sz="0" w:space="0" w:color="auto" w:frame="1"/>
          <w:shd w:val="clear" w:color="auto" w:fill="FFFFFF"/>
        </w:rPr>
        <w:t xml:space="preserve">asegurado de 60 </w:t>
      </w:r>
      <w:r w:rsidR="00307134" w:rsidRPr="00367C29">
        <w:rPr>
          <w:rFonts w:ascii="Arial" w:hAnsi="Arial" w:cs="Arial"/>
        </w:rPr>
        <w:t>SMMLV</w:t>
      </w:r>
      <w:r w:rsidR="00307134" w:rsidRPr="00367C29">
        <w:rPr>
          <w:rFonts w:ascii="Arial" w:hAnsi="Arial" w:cs="Arial"/>
          <w:lang w:val="es-ES_tradnl"/>
        </w:rPr>
        <w:t xml:space="preserve">, </w:t>
      </w:r>
      <w:r w:rsidR="00367C29">
        <w:rPr>
          <w:rFonts w:ascii="Arial" w:hAnsi="Arial" w:cs="Arial"/>
          <w:lang w:val="es-ES_tradnl"/>
        </w:rPr>
        <w:t xml:space="preserve">sin deducibles ni coaseguro, por lo que </w:t>
      </w:r>
      <w:r w:rsidR="00FA4F56">
        <w:rPr>
          <w:rFonts w:ascii="Arial" w:hAnsi="Arial" w:cs="Arial"/>
          <w:lang w:val="es-ES_tradnl"/>
        </w:rPr>
        <w:t xml:space="preserve">sin perjuicio de que la liquidación objetiva de las pretensiones </w:t>
      </w:r>
      <w:r w:rsidR="00FA4F56" w:rsidRPr="00FA4F56">
        <w:rPr>
          <w:rFonts w:ascii="Arial" w:hAnsi="Arial" w:cs="Arial"/>
          <w:lang w:val="es-ES_tradnl"/>
        </w:rPr>
        <w:t xml:space="preserve">asciende a </w:t>
      </w:r>
      <w:r w:rsidR="00FA4F56" w:rsidRPr="001A58AA">
        <w:rPr>
          <w:rFonts w:ascii="Arial" w:hAnsi="Arial" w:cs="Arial"/>
          <w:bCs/>
          <w:color w:val="000000"/>
          <w:spacing w:val="2"/>
          <w:bdr w:val="none" w:sz="0" w:space="0" w:color="auto" w:frame="1"/>
          <w:shd w:val="clear" w:color="auto" w:fill="FFFFFF"/>
        </w:rPr>
        <w:t>$</w:t>
      </w:r>
      <w:r w:rsidR="00FA4F56" w:rsidRPr="001A58AA">
        <w:rPr>
          <w:rFonts w:ascii="Arial" w:hAnsi="Arial" w:cs="Arial"/>
          <w:bCs/>
        </w:rPr>
        <w:t xml:space="preserve">135.751.178, </w:t>
      </w:r>
      <w:r w:rsidR="00307134" w:rsidRPr="00FA4F56">
        <w:rPr>
          <w:rFonts w:ascii="Arial" w:hAnsi="Arial" w:cs="Arial"/>
          <w:lang w:val="es-ES_tradnl"/>
        </w:rPr>
        <w:t>el límite de</w:t>
      </w:r>
      <w:r w:rsidR="00307134" w:rsidRPr="00367C29">
        <w:rPr>
          <w:rFonts w:ascii="Arial" w:hAnsi="Arial" w:cs="Arial"/>
          <w:lang w:val="es-ES_tradnl"/>
        </w:rPr>
        <w:t xml:space="preserve"> la responsabilidad de la Aseguradora correspondería a $60.000.000, </w:t>
      </w:r>
      <w:r w:rsidR="00FA4F56">
        <w:rPr>
          <w:rFonts w:ascii="Arial" w:hAnsi="Arial" w:cs="Arial"/>
          <w:lang w:val="es-ES_tradnl"/>
        </w:rPr>
        <w:t xml:space="preserve">por ser el </w:t>
      </w:r>
      <w:proofErr w:type="spellStart"/>
      <w:r w:rsidR="00FA4F56">
        <w:rPr>
          <w:rFonts w:ascii="Arial" w:hAnsi="Arial" w:cs="Arial"/>
          <w:lang w:val="es-ES_tradnl"/>
        </w:rPr>
        <w:t>limite</w:t>
      </w:r>
      <w:proofErr w:type="spellEnd"/>
      <w:r w:rsidR="00FA4F56">
        <w:rPr>
          <w:rFonts w:ascii="Arial" w:hAnsi="Arial" w:cs="Arial"/>
          <w:lang w:val="es-ES_tradnl"/>
        </w:rPr>
        <w:t xml:space="preserve"> máximo pactado en la póliza (</w:t>
      </w:r>
      <w:r w:rsidR="00307134" w:rsidRPr="00367C29">
        <w:rPr>
          <w:rFonts w:ascii="Arial" w:hAnsi="Arial" w:cs="Arial"/>
          <w:color w:val="000000"/>
          <w:spacing w:val="2"/>
          <w:bdr w:val="none" w:sz="0" w:space="0" w:color="auto" w:frame="1"/>
          <w:shd w:val="clear" w:color="auto" w:fill="FFFFFF"/>
        </w:rPr>
        <w:t xml:space="preserve">60 </w:t>
      </w:r>
      <w:r w:rsidR="00307134" w:rsidRPr="00367C29">
        <w:rPr>
          <w:rFonts w:ascii="Arial" w:hAnsi="Arial" w:cs="Arial"/>
        </w:rPr>
        <w:t xml:space="preserve">SMMLV para la fecha de los hechos (año 2022). </w:t>
      </w:r>
    </w:p>
    <w:p w14:paraId="65B6AD1E" w14:textId="2C1C3350" w:rsidR="007A3724" w:rsidRDefault="007A3724" w:rsidP="001A58AA">
      <w:pPr>
        <w:pStyle w:val="Prrafodelista"/>
        <w:spacing w:after="0" w:line="360" w:lineRule="auto"/>
        <w:ind w:left="360"/>
        <w:jc w:val="both"/>
        <w:rPr>
          <w:rFonts w:ascii="Arial" w:hAnsi="Arial" w:cs="Arial"/>
        </w:rPr>
      </w:pPr>
    </w:p>
    <w:p w14:paraId="50E94E9E" w14:textId="5E42C873" w:rsidR="007A3724" w:rsidRPr="00367C29" w:rsidRDefault="007A3724" w:rsidP="001A58AA">
      <w:pPr>
        <w:pStyle w:val="Prrafodelista"/>
        <w:spacing w:after="0" w:line="360" w:lineRule="auto"/>
        <w:ind w:left="360"/>
        <w:jc w:val="both"/>
        <w:rPr>
          <w:rFonts w:ascii="Arial" w:hAnsi="Arial" w:cs="Arial"/>
          <w:color w:val="000000"/>
          <w:spacing w:val="2"/>
          <w:bdr w:val="none" w:sz="0" w:space="0" w:color="auto" w:frame="1"/>
          <w:shd w:val="clear" w:color="auto" w:fill="FFFFFF"/>
        </w:rPr>
      </w:pPr>
      <w:r>
        <w:rPr>
          <w:rFonts w:ascii="Arial" w:hAnsi="Arial" w:cs="Arial"/>
        </w:rPr>
        <w:t xml:space="preserve">Finalmente se reitera que </w:t>
      </w:r>
      <w:r w:rsidRPr="00367C29">
        <w:rPr>
          <w:rFonts w:ascii="Arial" w:hAnsi="Arial" w:cs="Arial"/>
        </w:rPr>
        <w:t>la póliza de responsabilidad civil extracontractual básica para vehículos de servicio público No. 2000152579 que se vinculó con el llamamiento en garantía no tiene cobertura temporal</w:t>
      </w:r>
      <w:r>
        <w:rPr>
          <w:rFonts w:ascii="Arial" w:hAnsi="Arial" w:cs="Arial"/>
        </w:rPr>
        <w:t xml:space="preserve">, por lo que esta no podrá ser afectada. </w:t>
      </w:r>
    </w:p>
    <w:sectPr w:rsidR="007A3724" w:rsidRPr="00367C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13408"/>
    <w:multiLevelType w:val="hybridMultilevel"/>
    <w:tmpl w:val="45288672"/>
    <w:lvl w:ilvl="0" w:tplc="03F65B04">
      <w:start w:val="2"/>
      <w:numFmt w:val="bullet"/>
      <w:lvlText w:val="-"/>
      <w:lvlJc w:val="left"/>
      <w:pPr>
        <w:ind w:left="1070" w:hanging="360"/>
      </w:pPr>
      <w:rPr>
        <w:rFonts w:ascii="Arial" w:eastAsiaTheme="minorHAnsi" w:hAnsi="Arial" w:cs="Aria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 w15:restartNumberingAfterBreak="0">
    <w:nsid w:val="2E547799"/>
    <w:multiLevelType w:val="hybridMultilevel"/>
    <w:tmpl w:val="FBF816A6"/>
    <w:lvl w:ilvl="0" w:tplc="641E56E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A251A"/>
    <w:multiLevelType w:val="hybridMultilevel"/>
    <w:tmpl w:val="67E2A92C"/>
    <w:lvl w:ilvl="0" w:tplc="986616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D6106F"/>
    <w:multiLevelType w:val="hybridMultilevel"/>
    <w:tmpl w:val="2CA2C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515F08"/>
    <w:multiLevelType w:val="hybridMultilevel"/>
    <w:tmpl w:val="4086DA26"/>
    <w:lvl w:ilvl="0" w:tplc="5E963AD0">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A307B7"/>
    <w:multiLevelType w:val="hybridMultilevel"/>
    <w:tmpl w:val="4B88288C"/>
    <w:lvl w:ilvl="0" w:tplc="22C43BC4">
      <w:start w:val="1"/>
      <w:numFmt w:val="upperLetter"/>
      <w:lvlText w:val="%1."/>
      <w:lvlJc w:val="left"/>
      <w:pPr>
        <w:ind w:left="360" w:hanging="360"/>
      </w:pPr>
      <w:rPr>
        <w:rFonts w:hint="default"/>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174227D"/>
    <w:multiLevelType w:val="hybridMultilevel"/>
    <w:tmpl w:val="4EF8172C"/>
    <w:lvl w:ilvl="0" w:tplc="C4E8826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8591856"/>
    <w:multiLevelType w:val="hybridMultilevel"/>
    <w:tmpl w:val="701416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C17B04"/>
    <w:multiLevelType w:val="hybridMultilevel"/>
    <w:tmpl w:val="0DE0C9BC"/>
    <w:lvl w:ilvl="0" w:tplc="7C2AD6CC">
      <w:start w:val="3"/>
      <w:numFmt w:val="bullet"/>
      <w:lvlText w:val="-"/>
      <w:lvlJc w:val="left"/>
      <w:pPr>
        <w:ind w:left="1070" w:hanging="360"/>
      </w:pPr>
      <w:rPr>
        <w:rFonts w:ascii="Arial" w:eastAsiaTheme="minorHAnsi" w:hAnsi="Arial" w:cs="Aria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9" w15:restartNumberingAfterBreak="0">
    <w:nsid w:val="7C755955"/>
    <w:multiLevelType w:val="hybridMultilevel"/>
    <w:tmpl w:val="E4C84954"/>
    <w:lvl w:ilvl="0" w:tplc="86DC1E4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69499336">
    <w:abstractNumId w:val="9"/>
  </w:num>
  <w:num w:numId="2" w16cid:durableId="443765746">
    <w:abstractNumId w:val="2"/>
  </w:num>
  <w:num w:numId="3" w16cid:durableId="704066202">
    <w:abstractNumId w:val="3"/>
  </w:num>
  <w:num w:numId="4" w16cid:durableId="1187987367">
    <w:abstractNumId w:val="0"/>
  </w:num>
  <w:num w:numId="5" w16cid:durableId="477770229">
    <w:abstractNumId w:val="8"/>
  </w:num>
  <w:num w:numId="6" w16cid:durableId="347877734">
    <w:abstractNumId w:val="5"/>
  </w:num>
  <w:num w:numId="7" w16cid:durableId="1793205851">
    <w:abstractNumId w:val="4"/>
  </w:num>
  <w:num w:numId="8" w16cid:durableId="1046950283">
    <w:abstractNumId w:val="1"/>
  </w:num>
  <w:num w:numId="9" w16cid:durableId="590700568">
    <w:abstractNumId w:val="7"/>
  </w:num>
  <w:num w:numId="10" w16cid:durableId="999310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1E"/>
    <w:rsid w:val="00003AB2"/>
    <w:rsid w:val="00022173"/>
    <w:rsid w:val="00022824"/>
    <w:rsid w:val="000273B5"/>
    <w:rsid w:val="00044979"/>
    <w:rsid w:val="00053701"/>
    <w:rsid w:val="0005437F"/>
    <w:rsid w:val="00063689"/>
    <w:rsid w:val="000B216A"/>
    <w:rsid w:val="000C5222"/>
    <w:rsid w:val="000E5679"/>
    <w:rsid w:val="000E5F1E"/>
    <w:rsid w:val="000F0328"/>
    <w:rsid w:val="00113C65"/>
    <w:rsid w:val="001705C2"/>
    <w:rsid w:val="001717FC"/>
    <w:rsid w:val="00180AF0"/>
    <w:rsid w:val="001A58AA"/>
    <w:rsid w:val="001B3910"/>
    <w:rsid w:val="001D5901"/>
    <w:rsid w:val="001E32BF"/>
    <w:rsid w:val="0021523E"/>
    <w:rsid w:val="00217B00"/>
    <w:rsid w:val="002240F6"/>
    <w:rsid w:val="0023461E"/>
    <w:rsid w:val="0027643A"/>
    <w:rsid w:val="00280B92"/>
    <w:rsid w:val="00297DD3"/>
    <w:rsid w:val="002B1462"/>
    <w:rsid w:val="002D4D27"/>
    <w:rsid w:val="002E005D"/>
    <w:rsid w:val="002E54AB"/>
    <w:rsid w:val="00307134"/>
    <w:rsid w:val="003141BF"/>
    <w:rsid w:val="00315CE0"/>
    <w:rsid w:val="00325DE7"/>
    <w:rsid w:val="00333C2A"/>
    <w:rsid w:val="00352487"/>
    <w:rsid w:val="003615FE"/>
    <w:rsid w:val="00363D4B"/>
    <w:rsid w:val="00363EED"/>
    <w:rsid w:val="00367C29"/>
    <w:rsid w:val="00394108"/>
    <w:rsid w:val="003B7839"/>
    <w:rsid w:val="003C2E54"/>
    <w:rsid w:val="003F0C73"/>
    <w:rsid w:val="0040244F"/>
    <w:rsid w:val="004339CE"/>
    <w:rsid w:val="00440A84"/>
    <w:rsid w:val="00471DDE"/>
    <w:rsid w:val="00495BF0"/>
    <w:rsid w:val="004D0706"/>
    <w:rsid w:val="004E4B7B"/>
    <w:rsid w:val="005008FA"/>
    <w:rsid w:val="0051552C"/>
    <w:rsid w:val="005479B3"/>
    <w:rsid w:val="005548E0"/>
    <w:rsid w:val="00563D16"/>
    <w:rsid w:val="00565E89"/>
    <w:rsid w:val="005B56EA"/>
    <w:rsid w:val="005C54F8"/>
    <w:rsid w:val="005C774F"/>
    <w:rsid w:val="005D2C2E"/>
    <w:rsid w:val="00603DF8"/>
    <w:rsid w:val="00612677"/>
    <w:rsid w:val="006275C0"/>
    <w:rsid w:val="0063144F"/>
    <w:rsid w:val="00651DF3"/>
    <w:rsid w:val="0065479F"/>
    <w:rsid w:val="006A5BAD"/>
    <w:rsid w:val="006C33E5"/>
    <w:rsid w:val="006C616C"/>
    <w:rsid w:val="00702674"/>
    <w:rsid w:val="00736D8B"/>
    <w:rsid w:val="007476CF"/>
    <w:rsid w:val="0077204E"/>
    <w:rsid w:val="00797002"/>
    <w:rsid w:val="007A3724"/>
    <w:rsid w:val="007E4311"/>
    <w:rsid w:val="007F235A"/>
    <w:rsid w:val="00801B00"/>
    <w:rsid w:val="00803E1D"/>
    <w:rsid w:val="008218E3"/>
    <w:rsid w:val="008366D9"/>
    <w:rsid w:val="00842456"/>
    <w:rsid w:val="008D23EE"/>
    <w:rsid w:val="00953297"/>
    <w:rsid w:val="00992C13"/>
    <w:rsid w:val="00996D8C"/>
    <w:rsid w:val="009A5FDF"/>
    <w:rsid w:val="009D275D"/>
    <w:rsid w:val="00A05B92"/>
    <w:rsid w:val="00A05D82"/>
    <w:rsid w:val="00A21D4C"/>
    <w:rsid w:val="00A520A8"/>
    <w:rsid w:val="00AB2284"/>
    <w:rsid w:val="00AB2B3D"/>
    <w:rsid w:val="00AE5265"/>
    <w:rsid w:val="00AF2017"/>
    <w:rsid w:val="00B61A1E"/>
    <w:rsid w:val="00B66B25"/>
    <w:rsid w:val="00B72F32"/>
    <w:rsid w:val="00B73B96"/>
    <w:rsid w:val="00B8489F"/>
    <w:rsid w:val="00B94E83"/>
    <w:rsid w:val="00B979AB"/>
    <w:rsid w:val="00BA0E1F"/>
    <w:rsid w:val="00BC5091"/>
    <w:rsid w:val="00BD539E"/>
    <w:rsid w:val="00C03B2B"/>
    <w:rsid w:val="00C05D02"/>
    <w:rsid w:val="00C15A4C"/>
    <w:rsid w:val="00C4224F"/>
    <w:rsid w:val="00C86AFF"/>
    <w:rsid w:val="00CE66EA"/>
    <w:rsid w:val="00CE6FEB"/>
    <w:rsid w:val="00CF19BA"/>
    <w:rsid w:val="00D43866"/>
    <w:rsid w:val="00D507A4"/>
    <w:rsid w:val="00D64D02"/>
    <w:rsid w:val="00D71BED"/>
    <w:rsid w:val="00D74F6A"/>
    <w:rsid w:val="00D84A30"/>
    <w:rsid w:val="00D9107E"/>
    <w:rsid w:val="00DA3C58"/>
    <w:rsid w:val="00DA4FC6"/>
    <w:rsid w:val="00E04748"/>
    <w:rsid w:val="00E0490C"/>
    <w:rsid w:val="00E34179"/>
    <w:rsid w:val="00E40F99"/>
    <w:rsid w:val="00E5262D"/>
    <w:rsid w:val="00E8165C"/>
    <w:rsid w:val="00EA1FB0"/>
    <w:rsid w:val="00EA66CD"/>
    <w:rsid w:val="00EB4BBA"/>
    <w:rsid w:val="00EC1A96"/>
    <w:rsid w:val="00EF4506"/>
    <w:rsid w:val="00F00EC8"/>
    <w:rsid w:val="00F071A5"/>
    <w:rsid w:val="00F45FA3"/>
    <w:rsid w:val="00F5008E"/>
    <w:rsid w:val="00F54D19"/>
    <w:rsid w:val="00F55064"/>
    <w:rsid w:val="00F613AE"/>
    <w:rsid w:val="00F84537"/>
    <w:rsid w:val="00FA17B3"/>
    <w:rsid w:val="00FA4F56"/>
    <w:rsid w:val="00FC7CC5"/>
    <w:rsid w:val="00FD68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F2D2"/>
  <w15:chartTrackingRefBased/>
  <w15:docId w15:val="{616B44A1-4DD9-4678-ABC6-0CE066BA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qFormat/>
    <w:rsid w:val="002E54AB"/>
    <w:pPr>
      <w:ind w:left="720"/>
      <w:contextualSpacing/>
    </w:pPr>
  </w:style>
  <w:style w:type="character" w:styleId="Refdecomentario">
    <w:name w:val="annotation reference"/>
    <w:basedOn w:val="Fuentedeprrafopredeter"/>
    <w:uiPriority w:val="99"/>
    <w:semiHidden/>
    <w:unhideWhenUsed/>
    <w:rsid w:val="00AB2B3D"/>
    <w:rPr>
      <w:sz w:val="16"/>
      <w:szCs w:val="16"/>
    </w:rPr>
  </w:style>
  <w:style w:type="paragraph" w:styleId="Textocomentario">
    <w:name w:val="annotation text"/>
    <w:basedOn w:val="Normal"/>
    <w:link w:val="TextocomentarioCar"/>
    <w:uiPriority w:val="99"/>
    <w:semiHidden/>
    <w:unhideWhenUsed/>
    <w:rsid w:val="00AB2B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2B3D"/>
    <w:rPr>
      <w:sz w:val="20"/>
      <w:szCs w:val="20"/>
    </w:rPr>
  </w:style>
  <w:style w:type="paragraph" w:styleId="Asuntodelcomentario">
    <w:name w:val="annotation subject"/>
    <w:basedOn w:val="Textocomentario"/>
    <w:next w:val="Textocomentario"/>
    <w:link w:val="AsuntodelcomentarioCar"/>
    <w:uiPriority w:val="99"/>
    <w:semiHidden/>
    <w:unhideWhenUsed/>
    <w:rsid w:val="00AB2B3D"/>
    <w:rPr>
      <w:b/>
      <w:bCs/>
    </w:rPr>
  </w:style>
  <w:style w:type="character" w:customStyle="1" w:styleId="AsuntodelcomentarioCar">
    <w:name w:val="Asunto del comentario Car"/>
    <w:basedOn w:val="TextocomentarioCar"/>
    <w:link w:val="Asuntodelcomentario"/>
    <w:uiPriority w:val="99"/>
    <w:semiHidden/>
    <w:rsid w:val="00AB2B3D"/>
    <w:rPr>
      <w:b/>
      <w:bCs/>
      <w:sz w:val="20"/>
      <w:szCs w:val="20"/>
    </w:rPr>
  </w:style>
  <w:style w:type="paragraph" w:styleId="Textodeglobo">
    <w:name w:val="Balloon Text"/>
    <w:basedOn w:val="Normal"/>
    <w:link w:val="TextodegloboCar"/>
    <w:uiPriority w:val="99"/>
    <w:semiHidden/>
    <w:unhideWhenUsed/>
    <w:rsid w:val="00A05D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D82"/>
    <w:rPr>
      <w:rFonts w:ascii="Segoe UI" w:hAnsi="Segoe UI" w:cs="Segoe UI"/>
      <w:sz w:val="18"/>
      <w:szCs w:val="18"/>
    </w:rPr>
  </w:style>
  <w:style w:type="paragraph" w:styleId="Revisin">
    <w:name w:val="Revision"/>
    <w:hidden/>
    <w:uiPriority w:val="99"/>
    <w:semiHidden/>
    <w:rsid w:val="00B94E83"/>
    <w:pPr>
      <w:spacing w:after="0" w:line="240" w:lineRule="auto"/>
    </w:pPr>
  </w:style>
  <w:style w:type="character" w:styleId="Textoennegrita">
    <w:name w:val="Strong"/>
    <w:basedOn w:val="Fuentedeprrafopredeter"/>
    <w:uiPriority w:val="22"/>
    <w:qFormat/>
    <w:rsid w:val="00B94E83"/>
    <w:rPr>
      <w:b/>
      <w:bC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locked/>
    <w:rsid w:val="0030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9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9842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Suarez Labrada</dc:creator>
  <cp:keywords/>
  <dc:description/>
  <cp:lastModifiedBy>Valeria  Suarez Labrada</cp:lastModifiedBy>
  <cp:revision>2</cp:revision>
  <dcterms:created xsi:type="dcterms:W3CDTF">2024-08-27T20:10:00Z</dcterms:created>
  <dcterms:modified xsi:type="dcterms:W3CDTF">2024-08-27T20:10:00Z</dcterms:modified>
</cp:coreProperties>
</file>