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54235750" w:rsidR="00A62C9B" w:rsidRPr="00A62C9B" w:rsidRDefault="005B63B0" w:rsidP="0FC06B85">
      <w:pPr>
        <w:rPr>
          <w:b/>
          <w:bCs/>
        </w:rPr>
      </w:pPr>
      <w:r w:rsidRPr="0FC06B85">
        <w:rPr>
          <w:b/>
          <w:bCs/>
        </w:rPr>
        <w:t xml:space="preserve">JUZGADO </w:t>
      </w:r>
      <w:r w:rsidR="0038712D">
        <w:rPr>
          <w:b/>
          <w:bCs/>
        </w:rPr>
        <w:t>TERCERO</w:t>
      </w:r>
      <w:r w:rsidR="664D9744" w:rsidRPr="0FC06B85">
        <w:rPr>
          <w:b/>
          <w:bCs/>
        </w:rPr>
        <w:t xml:space="preserve"> </w:t>
      </w:r>
      <w:r w:rsidRPr="0FC06B85">
        <w:rPr>
          <w:b/>
          <w:bCs/>
        </w:rPr>
        <w:t xml:space="preserve">LABORAL DEL CIRCUITO DE </w:t>
      </w:r>
      <w:r w:rsidR="0038712D">
        <w:rPr>
          <w:b/>
          <w:bCs/>
        </w:rPr>
        <w:t>CALI</w:t>
      </w:r>
      <w:r w:rsidRPr="0FC06B85">
        <w:rPr>
          <w:b/>
          <w:bCs/>
        </w:rPr>
        <w:t xml:space="preserve">. </w:t>
      </w:r>
    </w:p>
    <w:p w14:paraId="4A017175" w14:textId="12E4C6F6"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25599FCB" w:rsidR="00F735AC" w:rsidRPr="00A55175" w:rsidRDefault="00F735AC" w:rsidP="00713402">
      <w:pPr>
        <w:ind w:left="720"/>
        <w:rPr>
          <w:bCs/>
          <w:lang w:val="es-CO"/>
        </w:rPr>
      </w:pPr>
      <w:r w:rsidRPr="00A55175">
        <w:rPr>
          <w:b/>
          <w:lang w:val="es-CO"/>
        </w:rPr>
        <w:t xml:space="preserve">Demandante:     </w:t>
      </w:r>
      <w:bookmarkStart w:id="0" w:name="_Hlk129243128"/>
      <w:r w:rsidR="0038712D">
        <w:rPr>
          <w:bCs/>
          <w:lang w:val="es-CO"/>
        </w:rPr>
        <w:t>FANNY ARMIJO AGUIRRE</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4BCC3DE9" w:rsidR="00F735AC" w:rsidRPr="00A55175" w:rsidRDefault="00DE5AD3" w:rsidP="004115D5">
      <w:pPr>
        <w:ind w:left="720"/>
        <w:rPr>
          <w:b/>
          <w:bCs/>
        </w:rPr>
      </w:pPr>
      <w:r w:rsidRPr="395F7415">
        <w:rPr>
          <w:b/>
          <w:bCs/>
        </w:rPr>
        <w:t xml:space="preserve">Radicación:       </w:t>
      </w:r>
      <w:r w:rsidR="0038712D" w:rsidRPr="0038712D">
        <w:t>76001-31-05-003-2024-00182-0</w:t>
      </w:r>
      <w:r w:rsidR="0038712D">
        <w:t>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1624B2B5"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38712D">
        <w:rPr>
          <w:bCs/>
          <w:sz w:val="22"/>
          <w:szCs w:val="22"/>
          <w:lang w:val="es-CO"/>
        </w:rPr>
        <w:t>FANNY ARMIJO AGUIRRE</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28C3017F"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 xml:space="preserve">fecha de nacimiento de la </w:t>
      </w:r>
      <w:r>
        <w:t xml:space="preserve">señora </w:t>
      </w:r>
      <w:r w:rsidR="0038712D">
        <w:t>FANNY ARMIJO AGUIRRE</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6C6E4A7D" w:rsidR="005B63B0" w:rsidRPr="00A55175" w:rsidRDefault="005B63B0" w:rsidP="005B63B0">
      <w:pPr>
        <w:jc w:val="both"/>
      </w:pPr>
      <w:r w:rsidRPr="00A55175">
        <w:rPr>
          <w:b/>
          <w:bCs/>
        </w:rPr>
        <w:t>AL SEGUNDO: NO ME CONSTA</w:t>
      </w:r>
      <w:r>
        <w:t xml:space="preserve"> </w:t>
      </w:r>
      <w:r w:rsidR="00D83D1B">
        <w:t xml:space="preserve">la </w:t>
      </w:r>
      <w:r w:rsidR="0038712D">
        <w:t xml:space="preserve"> totalidad de semanas cotizadas por la demandante, ni tampoco el tiempo por el cual ha realizado dichas cotizaciones en el sistema general de pensiones,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4E34591F"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6D742C31"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75D70E3A"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30DFC505" w:rsidR="00470A02" w:rsidRPr="00D83D1B" w:rsidRDefault="00D83D1B" w:rsidP="00D83D1B">
      <w:pPr>
        <w:jc w:val="both"/>
        <w:rPr>
          <w:bCs/>
        </w:rPr>
      </w:pPr>
      <w:r w:rsidRPr="005F111A">
        <w:rPr>
          <w:b/>
          <w:bCs/>
        </w:rPr>
        <w:lastRenderedPageBreak/>
        <w:t xml:space="preserve">AL SÉPTIMO: </w:t>
      </w:r>
      <w:r w:rsidR="00470A02" w:rsidRPr="005F111A">
        <w:rPr>
          <w:b/>
          <w:bCs/>
        </w:rPr>
        <w:t>NO ME CONSTA</w:t>
      </w:r>
      <w:r w:rsidR="00470A02" w:rsidRPr="005F111A">
        <w:t xml:space="preserve"> que a la actora </w:t>
      </w:r>
      <w:r w:rsidR="0038712D">
        <w:t>nunca</w:t>
      </w:r>
      <w:r w:rsidRPr="005F111A">
        <w:t xml:space="preserve"> se le realizó una proyección pensional</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4A0DB89B" w14:textId="77777777" w:rsidR="0038712D" w:rsidRPr="00BE6F80" w:rsidRDefault="005F111A" w:rsidP="0038712D">
      <w:pPr>
        <w:jc w:val="both"/>
        <w:rPr>
          <w:bCs/>
          <w:color w:val="000000"/>
        </w:rPr>
      </w:pPr>
      <w:r>
        <w:rPr>
          <w:b/>
        </w:rPr>
        <w:t xml:space="preserve">AL NOVENO: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Default="005F111A" w:rsidP="005F111A">
      <w:pPr>
        <w:jc w:val="both"/>
        <w:rPr>
          <w:bCs/>
        </w:rPr>
      </w:pPr>
    </w:p>
    <w:p w14:paraId="2D14964B" w14:textId="65F2F8D4" w:rsidR="005F111A" w:rsidRPr="0038712D" w:rsidRDefault="005F111A" w:rsidP="005F111A">
      <w:pPr>
        <w:jc w:val="both"/>
        <w:rPr>
          <w:bCs/>
          <w:color w:val="000000"/>
        </w:rPr>
      </w:pPr>
      <w:r>
        <w:rPr>
          <w:b/>
        </w:rPr>
        <w:t xml:space="preserve">AL DÉCIMO: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69D87F1" w14:textId="0E3FE52A" w:rsidR="005F111A" w:rsidRDefault="005F111A" w:rsidP="005F111A">
      <w:pPr>
        <w:jc w:val="both"/>
        <w:rPr>
          <w:b/>
        </w:rPr>
      </w:pPr>
    </w:p>
    <w:p w14:paraId="560B76C0" w14:textId="20958012" w:rsidR="005F111A" w:rsidRPr="005F111A" w:rsidRDefault="005F111A" w:rsidP="005F111A">
      <w:pPr>
        <w:jc w:val="both"/>
        <w:rPr>
          <w:bCs/>
        </w:rPr>
      </w:pPr>
      <w:r>
        <w:rPr>
          <w:b/>
        </w:rPr>
        <w:t xml:space="preserve">AL DÉCIMO </w:t>
      </w:r>
      <w:r w:rsidR="0038712D">
        <w:rPr>
          <w:b/>
        </w:rPr>
        <w:t>(SIC)</w:t>
      </w:r>
      <w:r>
        <w:rPr>
          <w:b/>
        </w:rPr>
        <w:t xml:space="preserve">: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3431BC4" w14:textId="4C036F3E" w:rsidR="005F111A" w:rsidRPr="005F111A" w:rsidRDefault="005F111A" w:rsidP="005F111A">
      <w:pPr>
        <w:jc w:val="both"/>
      </w:pPr>
    </w:p>
    <w:p w14:paraId="78EB6D67" w14:textId="2973ECE2" w:rsidR="005F111A" w:rsidRPr="0038712D" w:rsidRDefault="005F111A" w:rsidP="005F111A">
      <w:pPr>
        <w:jc w:val="both"/>
        <w:rPr>
          <w:bCs/>
          <w:color w:val="000000"/>
        </w:rPr>
      </w:pPr>
      <w:r>
        <w:rPr>
          <w:b/>
        </w:rPr>
        <w:t xml:space="preserve">AL DÉCIMO </w:t>
      </w:r>
      <w:r w:rsidR="0038712D">
        <w:rPr>
          <w:b/>
        </w:rPr>
        <w:t>PRIMERO (SIC)</w:t>
      </w:r>
      <w:r>
        <w:rPr>
          <w:b/>
        </w:rPr>
        <w:t xml:space="preserve">: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67EC287" w14:textId="2D94DF31" w:rsidR="005F111A" w:rsidRDefault="005F111A" w:rsidP="005F111A">
      <w:pPr>
        <w:jc w:val="both"/>
        <w:rPr>
          <w:b/>
        </w:rPr>
      </w:pPr>
    </w:p>
    <w:p w14:paraId="63C0E5EB" w14:textId="142982FE" w:rsidR="005F111A" w:rsidRPr="0038712D" w:rsidRDefault="005F111A" w:rsidP="005F111A">
      <w:pPr>
        <w:jc w:val="both"/>
        <w:rPr>
          <w:bCs/>
          <w:color w:val="000000"/>
        </w:rPr>
      </w:pPr>
      <w:r>
        <w:rPr>
          <w:b/>
        </w:rPr>
        <w:t xml:space="preserve">AL DÉCIMO </w:t>
      </w:r>
      <w:r w:rsidR="0038712D">
        <w:rPr>
          <w:b/>
        </w:rPr>
        <w:t>SEGUNDO (SIC)</w:t>
      </w:r>
      <w:r>
        <w:rPr>
          <w:b/>
        </w:rPr>
        <w:t xml:space="preserve">: </w:t>
      </w:r>
      <w:r w:rsidR="0038712D" w:rsidRPr="007A3580">
        <w:rPr>
          <w:b/>
        </w:rPr>
        <w:t>NO ME CONSTA por cuanto NO ES UN HECHO</w:t>
      </w:r>
      <w:r w:rsidR="0038712D">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59BCF6B" w14:textId="77777777" w:rsidR="005F111A" w:rsidRDefault="005F111A" w:rsidP="005F111A">
      <w:pPr>
        <w:jc w:val="both"/>
      </w:pPr>
    </w:p>
    <w:p w14:paraId="63F718B2" w14:textId="4BB3EE99" w:rsidR="0038712D" w:rsidRPr="00910F35" w:rsidRDefault="0038712D" w:rsidP="0038712D">
      <w:pPr>
        <w:jc w:val="both"/>
      </w:pPr>
      <w:r>
        <w:rPr>
          <w:b/>
          <w:bCs/>
        </w:rPr>
        <w:t xml:space="preserve">AL DÉCIMO TERCERO (SIC): </w:t>
      </w:r>
      <w:r w:rsidRPr="005F111A">
        <w:rPr>
          <w:b/>
          <w:bCs/>
        </w:rPr>
        <w:t>NO ME CONSTA</w:t>
      </w:r>
      <w:r w:rsidRPr="00A55175">
        <w:t xml:space="preserve"> </w:t>
      </w:r>
      <w:r>
        <w:t>que la demandante solicitó el traslado a COLPENSIONES, ni que tal petición fue negada por dicha entidad, 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A9FE7CB" w14:textId="77777777" w:rsidR="0038712D" w:rsidRDefault="0038712D"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w:t>
      </w:r>
      <w:r>
        <w:rPr>
          <w:rStyle w:val="normaltextrun"/>
          <w:rFonts w:ascii="Arial" w:hAnsi="Arial" w:cs="Arial"/>
          <w:color w:val="000000"/>
          <w:sz w:val="22"/>
          <w:szCs w:val="22"/>
          <w:lang w:val="es-ES"/>
        </w:rPr>
        <w:lastRenderedPageBreak/>
        <w:t>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66A5DC90"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38712D">
        <w:rPr>
          <w:rStyle w:val="normaltextrun"/>
          <w:rFonts w:ascii="Arial" w:hAnsi="Arial" w:cs="Arial"/>
          <w:color w:val="000000"/>
          <w:sz w:val="22"/>
          <w:szCs w:val="22"/>
          <w:shd w:val="clear" w:color="auto" w:fill="FFFFFF"/>
          <w:lang w:val="es-ES"/>
        </w:rPr>
        <w:t xml:space="preserve"> contaba con 58</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5D48E0A0"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38712D">
        <w:rPr>
          <w:b/>
          <w:sz w:val="22"/>
          <w:szCs w:val="22"/>
          <w:lang w:val="es-CO"/>
        </w:rPr>
        <w:t>FANNY ARMIJO AGUIRRE</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w:t>
      </w:r>
      <w:r w:rsidRPr="00A55175">
        <w:rPr>
          <w:sz w:val="22"/>
          <w:szCs w:val="22"/>
        </w:rPr>
        <w:lastRenderedPageBreak/>
        <w:t xml:space="preserve">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29AA8C26" w14:textId="77777777" w:rsidR="00FD7D34" w:rsidRPr="000604FC" w:rsidRDefault="00FD7D34" w:rsidP="00FD7D34">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F1FFFA1" w14:textId="232C21CD" w:rsidR="00F91B1A" w:rsidRDefault="00F91B1A" w:rsidP="0002649E">
      <w:pPr>
        <w:pStyle w:val="paragraph"/>
        <w:spacing w:before="0" w:beforeAutospacing="0" w:after="0" w:afterAutospacing="0"/>
        <w:jc w:val="both"/>
        <w:textAlignment w:val="baseline"/>
        <w:rPr>
          <w:rFonts w:ascii="Arial" w:hAnsi="Arial" w:cs="Arial"/>
          <w:bCs/>
          <w:color w:val="000000"/>
          <w:sz w:val="22"/>
          <w:szCs w:val="22"/>
        </w:rPr>
      </w:pPr>
    </w:p>
    <w:p w14:paraId="0E20B733"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820C837"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3CADB1A9" w14:textId="7E87C185"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6E856567" w14:textId="77777777" w:rsidR="00F91B1A" w:rsidRPr="000604FC" w:rsidRDefault="00F91B1A" w:rsidP="00F91B1A">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E90056D" w14:textId="77777777" w:rsidR="00F91B1A" w:rsidRPr="000604FC" w:rsidRDefault="00F91B1A" w:rsidP="00F91B1A">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604FC">
        <w:rPr>
          <w:rStyle w:val="eop"/>
          <w:rFonts w:ascii="Arial" w:hAnsi="Arial" w:cs="Arial"/>
          <w:color w:val="000000"/>
          <w:sz w:val="22"/>
          <w:szCs w:val="22"/>
        </w:rPr>
        <w:t> </w:t>
      </w:r>
    </w:p>
    <w:p w14:paraId="462CD461" w14:textId="77777777" w:rsidR="00F91B1A" w:rsidRDefault="00F91B1A" w:rsidP="00F91B1A">
      <w:pPr>
        <w:pStyle w:val="paragraph"/>
        <w:spacing w:before="0" w:beforeAutospacing="0" w:after="0" w:afterAutospacing="0"/>
        <w:jc w:val="both"/>
        <w:textAlignment w:val="baseline"/>
        <w:rPr>
          <w:rFonts w:ascii="Arial" w:hAnsi="Arial" w:cs="Arial"/>
          <w:sz w:val="22"/>
          <w:szCs w:val="22"/>
        </w:rPr>
      </w:pPr>
    </w:p>
    <w:p w14:paraId="40DC6667" w14:textId="095E8111" w:rsidR="00F91B1A" w:rsidRDefault="00F91B1A"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sidR="0038712D">
        <w:rPr>
          <w:rFonts w:ascii="Arial" w:eastAsia="Arial" w:hAnsi="Arial" w:cs="Arial"/>
          <w:color w:val="262626" w:themeColor="text1" w:themeTint="D9"/>
          <w:sz w:val="22"/>
          <w:szCs w:val="22"/>
          <w:lang w:val="es"/>
        </w:rPr>
        <w:t>58</w:t>
      </w:r>
      <w:r w:rsidR="00277C91">
        <w:rPr>
          <w:rFonts w:ascii="Arial" w:eastAsia="Arial" w:hAnsi="Arial" w:cs="Arial"/>
          <w:color w:val="262626" w:themeColor="text1" w:themeTint="D9"/>
          <w:sz w:val="22"/>
          <w:szCs w:val="22"/>
          <w:lang w:val="es"/>
        </w:rPr>
        <w:t xml:space="preserve"> años</w:t>
      </w:r>
      <w:r w:rsidRPr="03875424">
        <w:rPr>
          <w:rFonts w:ascii="Arial" w:eastAsia="Arial" w:hAnsi="Arial" w:cs="Arial"/>
          <w:color w:val="000000" w:themeColor="text1"/>
          <w:sz w:val="22"/>
          <w:szCs w:val="22"/>
          <w:lang w:val="es"/>
        </w:rPr>
        <w:t xml:space="preserve"> de edad.  </w:t>
      </w:r>
    </w:p>
    <w:p w14:paraId="7902CFE1" w14:textId="7160C902" w:rsidR="005B7502" w:rsidRDefault="005B7502" w:rsidP="00F91B1A">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685EC0A4" w14:textId="6BF8B4B7"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38712D">
        <w:rPr>
          <w:rFonts w:ascii="Arial" w:hAnsi="Arial" w:cs="Arial"/>
          <w:b/>
          <w:bCs/>
          <w:sz w:val="22"/>
          <w:szCs w:val="22"/>
        </w:rPr>
        <w:t>SEGUNDA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lastRenderedPageBreak/>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51754742" w14:textId="4C70B412"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38712D">
        <w:rPr>
          <w:rFonts w:ascii="Arial" w:hAnsi="Arial" w:cs="Arial"/>
          <w:b/>
          <w:bCs/>
          <w:sz w:val="22"/>
          <w:szCs w:val="22"/>
          <w:lang w:val="es-ES_tradnl"/>
        </w:rPr>
        <w:t>TERCERA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recibir los aportes provenientes de las AFP’s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36C4ABF5" w14:textId="3C717C45" w:rsidR="00470A02" w:rsidRPr="0038712D" w:rsidRDefault="00470A02" w:rsidP="004115D5">
      <w:pPr>
        <w:pStyle w:val="paragraph"/>
        <w:spacing w:before="0" w:beforeAutospacing="0" w:after="0" w:afterAutospacing="0"/>
        <w:jc w:val="both"/>
        <w:textAlignment w:val="baseline"/>
        <w:rPr>
          <w:rFonts w:ascii="Arial" w:hAnsi="Arial" w:cs="Arial"/>
          <w:bCs/>
          <w:color w:val="000000"/>
          <w:sz w:val="22"/>
          <w:szCs w:val="22"/>
        </w:rPr>
      </w:pPr>
    </w:p>
    <w:p w14:paraId="01DC1CFA" w14:textId="57CAA5FB" w:rsidR="004104F5" w:rsidRDefault="00385AC2" w:rsidP="004115D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38712D">
        <w:rPr>
          <w:rFonts w:ascii="Arial" w:hAnsi="Arial" w:cs="Arial"/>
          <w:b/>
          <w:bCs/>
          <w:color w:val="000000"/>
          <w:sz w:val="22"/>
          <w:szCs w:val="22"/>
        </w:rPr>
        <w:t>CUARTA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1D3F7C97"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38712D">
        <w:rPr>
          <w:b/>
          <w:bCs/>
          <w:color w:val="000000" w:themeColor="text1"/>
          <w:u w:val="single"/>
          <w:lang w:val="es-CO"/>
        </w:rPr>
        <w:t>FANNY ARMIJO AGUIRRE</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1207494F"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38712D">
        <w:rPr>
          <w:bCs/>
          <w:lang w:val="es-CO"/>
        </w:rPr>
        <w:t>FANNY ARMIJO AGUIRRE</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lastRenderedPageBreak/>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3D09D350"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38712D">
        <w:rPr>
          <w:lang w:val="es-CO"/>
        </w:rPr>
        <w:t>FANNY ARMIJO AGUIRRE</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38712D">
        <w:rPr>
          <w:color w:val="000000" w:themeColor="text1"/>
        </w:rPr>
        <w:t>1996</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lastRenderedPageBreak/>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211997A8"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38712D">
        <w:rPr>
          <w:bCs/>
          <w:lang w:val="es-CO"/>
        </w:rPr>
        <w:t>FANNY ARMIJO AGUIRRE</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270A9E78"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38712D">
        <w:rPr>
          <w:bCs/>
          <w:lang w:val="es-CO"/>
        </w:rPr>
        <w:t>FANNY ARMIJO AGUIRRE</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FEE5C96"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38712D">
        <w:rPr>
          <w:bCs/>
          <w:lang w:val="es-CO"/>
        </w:rPr>
        <w:t>FANNY ARMIJO AGUIRRE</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38712D">
        <w:rPr>
          <w:color w:val="000000" w:themeColor="text1"/>
        </w:rPr>
        <w:t>58</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 xml:space="preserve">contemplaba la </w:t>
      </w:r>
      <w:r w:rsidRPr="00A55175">
        <w:rPr>
          <w:color w:val="000000" w:themeColor="text1"/>
        </w:rPr>
        <w:lastRenderedPageBreak/>
        <w:t>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w:t>
      </w:r>
      <w:r w:rsidRPr="00A55175">
        <w:rPr>
          <w:color w:val="000000" w:themeColor="text1"/>
        </w:rPr>
        <w:lastRenderedPageBreak/>
        <w:t>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6592CD48"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38712D">
        <w:rPr>
          <w:lang w:val="es-CO"/>
        </w:rPr>
        <w:t>FANNY ARMIJO AGUIRRE</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326243">
        <w:rPr>
          <w:color w:val="262626" w:themeColor="text1" w:themeTint="D9"/>
          <w:lang w:val="es"/>
        </w:rPr>
        <w:t>58</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w:t>
      </w:r>
      <w:r w:rsidRPr="00A55175">
        <w:rPr>
          <w:color w:val="000000" w:themeColor="text1"/>
        </w:rPr>
        <w:lastRenderedPageBreak/>
        <w:t xml:space="preserve">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w:t>
      </w:r>
      <w:r w:rsidR="00CE08A6" w:rsidRPr="00A55175">
        <w:rPr>
          <w:sz w:val="22"/>
          <w:szCs w:val="22"/>
        </w:rPr>
        <w:lastRenderedPageBreak/>
        <w:t>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4DDF1119"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que la señora FANNY ARMIJO AGUIRRE,</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5FBD8824" w:rsidR="00326243" w:rsidRPr="005B7502" w:rsidRDefault="00326243" w:rsidP="00326243">
      <w:pPr>
        <w:jc w:val="both"/>
        <w:rPr>
          <w:rFonts w:eastAsia="Times New Roman"/>
          <w:lang w:val="es-CO" w:eastAsia="es-CO"/>
        </w:rPr>
      </w:pPr>
      <w:r w:rsidRPr="00326243">
        <w:rPr>
          <w:b/>
        </w:rPr>
        <w:t>Al hecho 3</w:t>
      </w:r>
      <w:r>
        <w:t xml:space="preserve">: </w:t>
      </w:r>
      <w:r>
        <w:rPr>
          <w:b/>
        </w:rPr>
        <w:t xml:space="preserve">NO ES CIERTO, </w:t>
      </w:r>
      <w:r>
        <w:t xml:space="preserve">pues si bien 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lo cierto es que nada se solicita frente a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lastRenderedPageBreak/>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558A29CD"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1995,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w:t>
      </w:r>
      <w:r w:rsidRPr="008534A9">
        <w:rPr>
          <w:rFonts w:eastAsia="Times New Roman"/>
          <w:lang w:eastAsia="es-CO"/>
        </w:rPr>
        <w:lastRenderedPageBreak/>
        <w:t>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lastRenderedPageBreak/>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05998F5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PRIMERA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472BD1D"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SEGUNDA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8534A9">
        <w:rPr>
          <w:rFonts w:eastAsia="Times New Roman"/>
          <w:color w:val="000000"/>
          <w:shd w:val="clear" w:color="auto" w:fill="FFFFFF"/>
          <w:lang w:eastAsia="es-CO"/>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xml:space="preserve"> con independencia de que con </w:t>
      </w:r>
      <w:r w:rsidRPr="00A55175">
        <w:rPr>
          <w:rFonts w:eastAsia="Times New Roman"/>
          <w:i/>
          <w:iCs/>
          <w:color w:val="0D0D0D"/>
          <w:bdr w:val="none" w:sz="0" w:space="0" w:color="auto" w:frame="1"/>
          <w:lang w:eastAsia="es-CO"/>
        </w:rPr>
        <w:lastRenderedPageBreak/>
        <w:t>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Así las cosas, es claro que el ejercicio abusivo del derecho puede configurar una Responsabilidad Civil Extracontractual respecto del extremo que acude a la jurisdicción de forma negligente, </w:t>
      </w:r>
      <w:r w:rsidRPr="00A55175">
        <w:rPr>
          <w:rFonts w:eastAsia="Times New Roman"/>
          <w:color w:val="000000"/>
          <w:bdr w:val="none" w:sz="0" w:space="0" w:color="auto" w:frame="1"/>
          <w:lang w:eastAsia="es-CO"/>
        </w:rPr>
        <w:lastRenderedPageBreak/>
        <w:t>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lastRenderedPageBreak/>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748CE231" w:rsidR="00966B01" w:rsidRDefault="00326243" w:rsidP="00C139A9">
      <w:pPr>
        <w:jc w:val="center"/>
        <w:rPr>
          <w:shd w:val="clear" w:color="auto" w:fill="FFFFFF"/>
        </w:rPr>
      </w:pPr>
      <w:r w:rsidRPr="00326243">
        <w:rPr>
          <w:noProof/>
          <w:shd w:val="clear" w:color="auto" w:fill="FFFFFF"/>
          <w:lang w:val="es-CO" w:eastAsia="es-CO"/>
        </w:rPr>
        <w:drawing>
          <wp:inline distT="0" distB="0" distL="0" distR="0" wp14:anchorId="1962D302" wp14:editId="1C055D5E">
            <wp:extent cx="5276850" cy="355113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5002" cy="3556622"/>
                    </a:xfrm>
                    <a:prstGeom prst="rect">
                      <a:avLst/>
                    </a:prstGeom>
                  </pic:spPr>
                </pic:pic>
              </a:graphicData>
            </a:graphic>
          </wp:inline>
        </w:drawing>
      </w:r>
    </w:p>
    <w:p w14:paraId="5A841FEB" w14:textId="15AFA4E2" w:rsidR="00326243" w:rsidRDefault="00326243" w:rsidP="00326243">
      <w:pPr>
        <w:jc w:val="center"/>
        <w:rPr>
          <w:shd w:val="clear" w:color="auto" w:fill="FFFFFF"/>
        </w:rPr>
      </w:pPr>
      <w:r w:rsidRPr="00326243">
        <w:rPr>
          <w:noProof/>
          <w:shd w:val="clear" w:color="auto" w:fill="FFFFFF"/>
          <w:lang w:val="es-CO" w:eastAsia="es-CO"/>
        </w:rPr>
        <w:lastRenderedPageBreak/>
        <w:drawing>
          <wp:inline distT="0" distB="0" distL="0" distR="0" wp14:anchorId="7013D022" wp14:editId="01C77161">
            <wp:extent cx="5210175" cy="1749888"/>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4334" cy="1758002"/>
                    </a:xfrm>
                    <a:prstGeom prst="rect">
                      <a:avLst/>
                    </a:prstGeom>
                  </pic:spPr>
                </pic:pic>
              </a:graphicData>
            </a:graphic>
          </wp:inline>
        </w:drawing>
      </w:r>
    </w:p>
    <w:p w14:paraId="38AD9074" w14:textId="36B827C0" w:rsidR="008A40C4" w:rsidRPr="00436D61" w:rsidRDefault="00326243" w:rsidP="00436D61">
      <w:pPr>
        <w:jc w:val="center"/>
        <w:rPr>
          <w:shd w:val="clear" w:color="auto" w:fill="FFFFFF"/>
        </w:rPr>
      </w:pPr>
      <w:r w:rsidRPr="00326243">
        <w:rPr>
          <w:noProof/>
          <w:shd w:val="clear" w:color="auto" w:fill="FFFFFF"/>
          <w:lang w:val="es-CO" w:eastAsia="es-CO"/>
        </w:rPr>
        <w:drawing>
          <wp:inline distT="0" distB="0" distL="0" distR="0" wp14:anchorId="29E35269" wp14:editId="5BBC8427">
            <wp:extent cx="5353050" cy="24014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8717" cy="2408453"/>
                    </a:xfrm>
                    <a:prstGeom prst="rect">
                      <a:avLst/>
                    </a:prstGeom>
                  </pic:spPr>
                </pic:pic>
              </a:graphicData>
            </a:graphic>
          </wp:inline>
        </w:drawing>
      </w:r>
      <w:bookmarkStart w:id="14" w:name="_GoBack"/>
      <w:bookmarkEnd w:id="14"/>
    </w:p>
    <w:p w14:paraId="764822EF" w14:textId="5ED2D670" w:rsidR="005348DE" w:rsidRDefault="005348DE" w:rsidP="005348DE">
      <w:pPr>
        <w:jc w:val="both"/>
        <w:rPr>
          <w:color w:val="222222"/>
        </w:rPr>
      </w:pPr>
      <w:r>
        <w:rPr>
          <w:color w:val="222222"/>
          <w:shd w:val="clear" w:color="auto" w:fill="FFFFFF"/>
        </w:rPr>
        <w:t xml:space="preserve">Es importante destacar que en la factura de venta No. </w:t>
      </w:r>
      <w:r w:rsidR="00FC0996">
        <w:rPr>
          <w:color w:val="222222"/>
          <w:shd w:val="clear" w:color="auto" w:fill="FFFFFF"/>
        </w:rPr>
        <w:t>17515</w:t>
      </w:r>
      <w:r>
        <w:rPr>
          <w:color w:val="222222"/>
          <w:shd w:val="clear" w:color="auto" w:fill="FFFFFF"/>
        </w:rPr>
        <w:t xml:space="preserve">, la cual se adjunta como prueba, se registra un total de </w:t>
      </w:r>
      <w:r w:rsidR="00FC0996">
        <w:rPr>
          <w:color w:val="222222"/>
          <w:shd w:val="clear" w:color="auto" w:fill="FFFFFF"/>
        </w:rPr>
        <w:t>19</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38712D">
        <w:rPr>
          <w:color w:val="222222"/>
          <w:shd w:val="clear" w:color="auto" w:fill="FFFFFF"/>
        </w:rPr>
        <w:t>FANNY ARMIJO AGUIRRE</w:t>
      </w:r>
      <w:r>
        <w:rPr>
          <w:color w:val="222222"/>
          <w:shd w:val="clear" w:color="auto" w:fill="FFFFFF"/>
        </w:rPr>
        <w:t xml:space="preserve"> bajo</w:t>
      </w:r>
      <w:r w:rsidR="00B87136">
        <w:rPr>
          <w:color w:val="222222"/>
          <w:shd w:val="clear" w:color="auto" w:fill="FFFFFF"/>
        </w:rPr>
        <w:t xml:space="preserve"> la radicación No</w:t>
      </w:r>
      <w:r w:rsidR="00FC0996">
        <w:rPr>
          <w:color w:val="222222"/>
          <w:shd w:val="clear" w:color="auto" w:fill="FFFFFF"/>
        </w:rPr>
        <w:t>. 2024-00182</w:t>
      </w:r>
      <w:r>
        <w:rPr>
          <w:color w:val="222222"/>
          <w:shd w:val="clear" w:color="auto" w:fill="FFFFFF"/>
        </w:rPr>
        <w:t xml:space="preserve">, así mismo, se observa que el total de la factura asciende a la suma de </w:t>
      </w:r>
      <w:r w:rsidR="00FC0996">
        <w:rPr>
          <w:color w:val="222222"/>
          <w:shd w:val="clear" w:color="auto" w:fill="FFFFFF"/>
        </w:rPr>
        <w:t>SESENTA Y SEIS MILLONES QUINIENTOS</w:t>
      </w:r>
      <w:r w:rsidRPr="0E226498">
        <w:rPr>
          <w:color w:val="222222"/>
          <w:shd w:val="clear" w:color="auto" w:fill="FFFFFF"/>
        </w:rPr>
        <w:t xml:space="preserve"> </w:t>
      </w:r>
      <w:r w:rsidR="00FC0996">
        <w:rPr>
          <w:color w:val="222222"/>
          <w:shd w:val="clear" w:color="auto" w:fill="FFFFFF"/>
        </w:rPr>
        <w:t>MIL</w:t>
      </w:r>
      <w:r w:rsidR="00B87136" w:rsidRPr="0E226498">
        <w:rPr>
          <w:color w:val="222222"/>
          <w:shd w:val="clear" w:color="auto" w:fill="FFFFFF"/>
        </w:rPr>
        <w:t xml:space="preserve"> PESOS M/CTE ($</w:t>
      </w:r>
      <w:r w:rsidR="00FC0996">
        <w:rPr>
          <w:color w:val="222222"/>
          <w:shd w:val="clear" w:color="auto" w:fill="FFFFFF"/>
        </w:rPr>
        <w:t>66.5</w:t>
      </w:r>
      <w:r w:rsidR="0085030B" w:rsidRPr="0E226498">
        <w:rPr>
          <w:color w:val="222222"/>
          <w:shd w:val="clear" w:color="auto" w:fill="FFFFFF"/>
        </w:rPr>
        <w:t>0</w:t>
      </w:r>
      <w:r w:rsidRPr="0E226498">
        <w:rPr>
          <w:color w:val="222222"/>
          <w:shd w:val="clear" w:color="auto" w:fill="FFFFFF"/>
        </w:rPr>
        <w:t>0.000</w:t>
      </w:r>
      <w:r>
        <w:rPr>
          <w:color w:val="222222"/>
          <w:shd w:val="clear" w:color="auto" w:fill="FFFFFF"/>
        </w:rPr>
        <w:t xml:space="preserve">) que corresponde al total de honorarios que paga ALLIANZ SEGUROS DE VIDA S.A. a G. HERRERA ABOGADOS &amp; ASOCIADOS por la representación judicial de los </w:t>
      </w:r>
      <w:r w:rsidR="00FC0996">
        <w:rPr>
          <w:color w:val="222222"/>
          <w:shd w:val="clear" w:color="auto" w:fill="FFFFFF"/>
        </w:rPr>
        <w:t>19</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FC0996">
        <w:rPr>
          <w:color w:val="222222"/>
          <w:shd w:val="clear" w:color="auto" w:fill="FFFFFF"/>
        </w:rPr>
        <w:t>66.5</w:t>
      </w:r>
      <w:r w:rsidR="0085030B" w:rsidRPr="0E226498">
        <w:rPr>
          <w:color w:val="222222"/>
          <w:shd w:val="clear" w:color="auto" w:fill="FFFFFF"/>
        </w:rPr>
        <w:t xml:space="preserve">00.000 entre </w:t>
      </w:r>
      <w:r w:rsidR="00FC0996">
        <w:rPr>
          <w:color w:val="222222"/>
          <w:shd w:val="clear" w:color="auto" w:fill="FFFFFF"/>
        </w:rPr>
        <w:t xml:space="preserve">19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Corte Suprema de Justicia ha indicado que en el contrato de seguro es aquel en el que una persona se obliga a cambio de una prestación pecuniaria, dentro de los limites pactados y ante la </w:t>
      </w:r>
      <w:r>
        <w:rPr>
          <w:rStyle w:val="normaltextrun"/>
          <w:rFonts w:ascii="Arial" w:hAnsi="Arial" w:cs="Arial"/>
          <w:sz w:val="22"/>
          <w:szCs w:val="22"/>
          <w:lang w:val="es-ES"/>
        </w:rPr>
        <w:lastRenderedPageBreak/>
        <w:t>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w:t>
      </w:r>
      <w:r w:rsidRPr="00A55175">
        <w:lastRenderedPageBreak/>
        <w:t>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xml:space="preserve">. Al momento de cumplirse esta orden, los conceptos deberán discriminarse con </w:t>
      </w:r>
      <w:r w:rsidRPr="00A55175">
        <w:rPr>
          <w:rFonts w:ascii="Arial" w:hAnsi="Arial" w:cs="Arial"/>
          <w:i/>
          <w:iCs/>
          <w:color w:val="auto"/>
          <w:kern w:val="2"/>
          <w:sz w:val="22"/>
          <w:szCs w:val="22"/>
        </w:rPr>
        <w:lastRenderedPageBreak/>
        <w:t>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w:t>
      </w:r>
      <w:r>
        <w:rPr>
          <w:rStyle w:val="normaltextrun"/>
          <w:rFonts w:ascii="Arial" w:hAnsi="Arial" w:cs="Arial"/>
          <w:color w:val="000000"/>
          <w:sz w:val="22"/>
          <w:szCs w:val="22"/>
          <w:lang w:val="es-ES"/>
        </w:rPr>
        <w:lastRenderedPageBreak/>
        <w:t>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lastRenderedPageBreak/>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w:t>
      </w:r>
      <w:r w:rsidRPr="00A55175">
        <w:rPr>
          <w:rStyle w:val="normaltextrun"/>
          <w:rFonts w:ascii="Arial" w:hAnsi="Arial" w:cs="Arial"/>
          <w:color w:val="000000"/>
          <w:sz w:val="22"/>
          <w:szCs w:val="22"/>
        </w:rPr>
        <w:lastRenderedPageBreak/>
        <w:t xml:space="preserve">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lastRenderedPageBreak/>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lastRenderedPageBreak/>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 xml:space="preserve">en calidad de compañía aseguradora y en virtud de la Póliza de Seguro de Invalidez y </w:t>
      </w:r>
      <w:r w:rsidRPr="00A55175">
        <w:lastRenderedPageBreak/>
        <w:t>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lastRenderedPageBreak/>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lastRenderedPageBreak/>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w:t>
      </w:r>
      <w:r w:rsidRPr="00A55175">
        <w:rPr>
          <w:rFonts w:eastAsia="Times New Roman"/>
          <w:lang w:eastAsia="es-ES"/>
        </w:rPr>
        <w:lastRenderedPageBreak/>
        <w:t>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1AE2280A" w:rsidR="00241FA8" w:rsidRPr="00A55175" w:rsidRDefault="00241FA8" w:rsidP="004115D5">
      <w:pPr>
        <w:jc w:val="both"/>
      </w:pPr>
      <w:r w:rsidRPr="00A55175">
        <w:t xml:space="preserve">En el caso marras, </w:t>
      </w:r>
      <w:r w:rsidR="000007E4">
        <w:t>la señora</w:t>
      </w:r>
      <w:r w:rsidR="00D20C65" w:rsidRPr="00A55175">
        <w:t xml:space="preserve"> </w:t>
      </w:r>
      <w:r w:rsidR="0038712D">
        <w:rPr>
          <w:bCs/>
        </w:rPr>
        <w:t>FANNY ARMIJO AGUIRRE</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6F247F">
        <w:t>, y (iii</w:t>
      </w:r>
      <w:r w:rsidR="00E31384" w:rsidRPr="00A55175">
        <w:t xml:space="preserve">) condenar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3B2E0A10"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38712D">
        <w:t>FANNY ARMIJO AGUIRRE</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w:t>
      </w:r>
      <w:r w:rsidRPr="521BEFBF">
        <w:rPr>
          <w:color w:val="000000" w:themeColor="text1"/>
        </w:rPr>
        <w:lastRenderedPageBreak/>
        <w:t xml:space="preserve">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8A40C4" w:rsidRPr="521BEFBF">
        <w:rPr>
          <w:color w:val="000000" w:themeColor="text1"/>
        </w:rPr>
        <w:t>1</w:t>
      </w:r>
      <w:r w:rsidR="00FC0996">
        <w:rPr>
          <w:color w:val="000000" w:themeColor="text1"/>
        </w:rPr>
        <w:t>996</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0254258C"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38712D">
        <w:rPr>
          <w:bCs/>
        </w:rPr>
        <w:t>FANNY ARMIJO AGUIRRE</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0EAE93D7"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38712D">
        <w:t>FANNY ARMIJO AGUIRRE</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FC0996">
        <w:rPr>
          <w:color w:val="262626" w:themeColor="text1" w:themeTint="D9"/>
          <w:lang w:val="es"/>
        </w:rPr>
        <w:t>58</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w:t>
      </w:r>
      <w:r w:rsidRPr="00833B1A">
        <w:rPr>
          <w:color w:val="000000" w:themeColor="text1"/>
        </w:rPr>
        <w:lastRenderedPageBreak/>
        <w:t xml:space="preserve">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w:t>
      </w:r>
      <w:r w:rsidRPr="3AA0D6E9">
        <w:rPr>
          <w:rStyle w:val="normaltextrun"/>
          <w:rFonts w:ascii="Arial" w:hAnsi="Arial" w:cs="Arial"/>
          <w:sz w:val="22"/>
          <w:szCs w:val="22"/>
          <w:lang w:val="es-ES"/>
        </w:rPr>
        <w:lastRenderedPageBreak/>
        <w:t xml:space="preserve">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w:t>
      </w:r>
      <w:r w:rsidRPr="3AA0D6E9">
        <w:rPr>
          <w:rFonts w:ascii="Arial" w:hAnsi="Arial" w:cs="Arial"/>
          <w:sz w:val="22"/>
          <w:szCs w:val="22"/>
          <w:lang w:val="es-ES"/>
        </w:rPr>
        <w:lastRenderedPageBreak/>
        <w:t xml:space="preserve">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w:t>
      </w:r>
      <w:r w:rsidRPr="134CDF30">
        <w:rPr>
          <w:rFonts w:ascii="Arial" w:hAnsi="Arial" w:cs="Arial"/>
          <w:color w:val="auto"/>
          <w:sz w:val="22"/>
          <w:szCs w:val="22"/>
          <w:lang w:val="es-ES"/>
        </w:rPr>
        <w:lastRenderedPageBreak/>
        <w:t>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08392CA0"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FC0996">
        <w:t>17515</w:t>
      </w:r>
      <w:r w:rsidR="62F637B0">
        <w:t xml:space="preserve"> </w:t>
      </w:r>
      <w:r w:rsidR="00CE6386" w:rsidRPr="0E226498">
        <w:rPr>
          <w:sz w:val="22"/>
          <w:szCs w:val="22"/>
          <w:lang w:val="es-CO"/>
        </w:rPr>
        <w:t xml:space="preserve">de venta expedida por G. Herrera &amp; Asociados de fecha </w:t>
      </w:r>
      <w:r w:rsidR="00FC0996">
        <w:rPr>
          <w:sz w:val="22"/>
          <w:szCs w:val="22"/>
          <w:lang w:val="es-CO"/>
        </w:rPr>
        <w:t>28 de junio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20E73548"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38712D">
        <w:rPr>
          <w:bCs/>
          <w:sz w:val="22"/>
          <w:szCs w:val="22"/>
        </w:rPr>
        <w:t>FANNY ARMIJO AGUIRRE</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764CF176" w:rsidR="00390409"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8A40C4">
        <w:t xml:space="preserve"> dirección </w:t>
      </w:r>
      <w:r w:rsidR="006F247F">
        <w:t>electrónica</w:t>
      </w:r>
      <w:r w:rsidRPr="00A55175">
        <w:t>:</w:t>
      </w:r>
      <w:r w:rsidR="00827470" w:rsidRPr="00A55175">
        <w:t xml:space="preserve">  </w:t>
      </w:r>
      <w:r w:rsidR="00FC0996" w:rsidRPr="00FC0996">
        <w:t xml:space="preserve">: </w:t>
      </w:r>
      <w:hyperlink r:id="rId15" w:history="1">
        <w:r w:rsidR="00FC0996" w:rsidRPr="002070CC">
          <w:rPr>
            <w:rStyle w:val="Hipervnculo"/>
          </w:rPr>
          <w:t>cjvm102974@hotmail.es</w:t>
        </w:r>
      </w:hyperlink>
      <w:r w:rsidR="00FC0996">
        <w:t xml:space="preserve"> y </w:t>
      </w:r>
      <w:hyperlink r:id="rId16" w:history="1">
        <w:r w:rsidR="00FC0996" w:rsidRPr="002070CC">
          <w:rPr>
            <w:rStyle w:val="Hipervnculo"/>
          </w:rPr>
          <w:t>fnnarmijo1@gmail.com</w:t>
        </w:r>
      </w:hyperlink>
      <w:r w:rsidR="00FC0996">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7"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8"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90882A" w16cex:dateUtc="2024-07-10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7C4C13" w16cid:durableId="6B9088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B18B5" w14:textId="77777777" w:rsidR="00267760" w:rsidRDefault="00267760" w:rsidP="0025591F">
      <w:r>
        <w:separator/>
      </w:r>
    </w:p>
  </w:endnote>
  <w:endnote w:type="continuationSeparator" w:id="0">
    <w:p w14:paraId="2E980A67" w14:textId="77777777" w:rsidR="00267760" w:rsidRDefault="00267760" w:rsidP="0025591F">
      <w:r>
        <w:continuationSeparator/>
      </w:r>
    </w:p>
  </w:endnote>
  <w:endnote w:type="continuationNotice" w:id="1">
    <w:p w14:paraId="6E743CFF" w14:textId="77777777" w:rsidR="00267760" w:rsidRDefault="00267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38712D" w:rsidRDefault="0038712D"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8712D" w:rsidRPr="004A356B" w:rsidRDefault="0038712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8712D" w:rsidRPr="004A356B" w:rsidRDefault="0038712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8712D" w:rsidRPr="004A356B" w:rsidRDefault="0038712D"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8712D" w:rsidRPr="004A356B" w:rsidRDefault="0038712D"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8712D" w:rsidRDefault="0038712D" w:rsidP="00416F84">
    <w:pPr>
      <w:ind w:left="7080" w:firstLine="708"/>
      <w:rPr>
        <w:color w:val="222A35" w:themeColor="text2" w:themeShade="80"/>
      </w:rPr>
    </w:pPr>
  </w:p>
  <w:p w14:paraId="613537F4" w14:textId="2929A8FE" w:rsidR="0038712D" w:rsidRDefault="0038712D" w:rsidP="00416F84">
    <w:pPr>
      <w:ind w:left="7080" w:firstLine="708"/>
      <w:rPr>
        <w:color w:val="222A35" w:themeColor="text2" w:themeShade="80"/>
      </w:rPr>
    </w:pPr>
  </w:p>
  <w:p w14:paraId="51B06C13" w14:textId="77777777" w:rsidR="0038712D" w:rsidRDefault="0038712D" w:rsidP="004A356B">
    <w:pPr>
      <w:rPr>
        <w:color w:val="222A35" w:themeColor="text2" w:themeShade="80"/>
      </w:rPr>
    </w:pPr>
  </w:p>
  <w:p w14:paraId="693C1AB0" w14:textId="77777777" w:rsidR="0038712D" w:rsidRDefault="0038712D" w:rsidP="004A356B">
    <w:pPr>
      <w:rPr>
        <w:color w:val="222A35" w:themeColor="text2" w:themeShade="80"/>
      </w:rPr>
    </w:pPr>
  </w:p>
  <w:p w14:paraId="30BE9BA8" w14:textId="77777777" w:rsidR="0038712D" w:rsidRDefault="0038712D" w:rsidP="004A356B">
    <w:pPr>
      <w:rPr>
        <w:color w:val="222A35" w:themeColor="text2" w:themeShade="80"/>
      </w:rPr>
    </w:pPr>
  </w:p>
  <w:p w14:paraId="3CF1009A" w14:textId="77777777" w:rsidR="0038712D" w:rsidRDefault="0038712D" w:rsidP="004A356B">
    <w:pPr>
      <w:rPr>
        <w:color w:val="222A35" w:themeColor="text2" w:themeShade="80"/>
      </w:rPr>
    </w:pPr>
  </w:p>
  <w:p w14:paraId="782EE5F9" w14:textId="29E5E7CF" w:rsidR="0038712D" w:rsidRPr="00194DAC" w:rsidRDefault="0038712D"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36D61">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36D61">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38712D" w:rsidRDefault="0038712D">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38712D" w:rsidRPr="000F058F" w:rsidRDefault="0038712D"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38712D" w:rsidRDefault="0038712D" w:rsidP="00416F84">
                          <w:pPr>
                            <w:spacing w:before="10"/>
                            <w:jc w:val="right"/>
                            <w:rPr>
                              <w:rFonts w:ascii="Raleway" w:hAnsi="Raleway"/>
                              <w:b/>
                              <w:bCs/>
                              <w:color w:val="FFFFFF" w:themeColor="background1"/>
                              <w:w w:val="105"/>
                              <w:sz w:val="8"/>
                              <w:szCs w:val="16"/>
                            </w:rPr>
                          </w:pPr>
                        </w:p>
                        <w:p w14:paraId="4136DB90" w14:textId="4BD9B186" w:rsidR="00BB6B2C" w:rsidRPr="00BB6B2C" w:rsidRDefault="00BB6B2C"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38712D" w:rsidRPr="000F058F" w:rsidRDefault="0038712D"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111C02A0" w14:textId="5559E155" w:rsidR="0038712D" w:rsidRDefault="0038712D" w:rsidP="00416F84">
                    <w:pPr>
                      <w:spacing w:before="10"/>
                      <w:jc w:val="right"/>
                      <w:rPr>
                        <w:rFonts w:ascii="Raleway" w:hAnsi="Raleway"/>
                        <w:b/>
                        <w:bCs/>
                        <w:color w:val="FFFFFF" w:themeColor="background1"/>
                        <w:w w:val="105"/>
                        <w:sz w:val="8"/>
                        <w:szCs w:val="16"/>
                      </w:rPr>
                    </w:pPr>
                  </w:p>
                  <w:p w14:paraId="4136DB90" w14:textId="4BD9B186" w:rsidR="00BB6B2C" w:rsidRPr="00BB6B2C" w:rsidRDefault="00BB6B2C" w:rsidP="00416F84">
                    <w:pPr>
                      <w:spacing w:before="10"/>
                      <w:jc w:val="right"/>
                      <w:rPr>
                        <w:rFonts w:ascii="Raleway" w:hAnsi="Raleway"/>
                        <w:b/>
                        <w:bCs/>
                        <w:color w:val="FFFFFF" w:themeColor="background1"/>
                        <w:w w:val="105"/>
                        <w:sz w:val="12"/>
                        <w:szCs w:val="12"/>
                      </w:rPr>
                    </w:pPr>
                    <w:r w:rsidRPr="00BB6B2C">
                      <w:rPr>
                        <w:rFonts w:ascii="Raleway" w:hAnsi="Raleway"/>
                        <w:b/>
                        <w:bCs/>
                        <w:color w:val="FFFFFF" w:themeColor="background1"/>
                        <w:w w:val="105"/>
                        <w:sz w:val="12"/>
                        <w:szCs w:val="12"/>
                      </w:rPr>
                      <w:t>Rdo. 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8A0AB" w14:textId="77777777" w:rsidR="00267760" w:rsidRDefault="00267760" w:rsidP="0025591F">
      <w:r>
        <w:separator/>
      </w:r>
    </w:p>
  </w:footnote>
  <w:footnote w:type="continuationSeparator" w:id="0">
    <w:p w14:paraId="6EFD39B1" w14:textId="77777777" w:rsidR="00267760" w:rsidRDefault="00267760" w:rsidP="0025591F">
      <w:r>
        <w:continuationSeparator/>
      </w:r>
    </w:p>
  </w:footnote>
  <w:footnote w:type="continuationNotice" w:id="1">
    <w:p w14:paraId="71D13D71" w14:textId="77777777" w:rsidR="00267760" w:rsidRDefault="00267760"/>
  </w:footnote>
  <w:footnote w:id="2">
    <w:p w14:paraId="74701266" w14:textId="77777777" w:rsidR="0038712D" w:rsidRDefault="0038712D"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8712D" w:rsidRPr="00927FA1" w:rsidRDefault="0038712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8712D" w:rsidRPr="00927FA1" w:rsidRDefault="0038712D"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8712D" w:rsidRPr="001C442E" w:rsidRDefault="0038712D"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38712D" w:rsidRDefault="0038712D">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fnnarmijo1@gmail.com"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jvm102974@hotmail.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9DC0A-CCF0-421B-B52A-B9029D3B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22</TotalTime>
  <Pages>42</Pages>
  <Words>26118</Words>
  <Characters>143653</Characters>
  <Application>Microsoft Office Word</Application>
  <DocSecurity>0</DocSecurity>
  <Lines>1197</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2024-07-08T16:49:00Z</dcterms:created>
  <dcterms:modified xsi:type="dcterms:W3CDTF">2024-07-10T15:55:00Z</dcterms:modified>
</cp:coreProperties>
</file>