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6D0A" w14:textId="769A6FE1" w:rsidR="003915D6" w:rsidRPr="00BC5F49" w:rsidRDefault="00067ABD" w:rsidP="00DE6B35">
      <w:pPr>
        <w:pStyle w:val="Sinespaciado"/>
        <w:spacing w:line="276" w:lineRule="auto"/>
        <w:jc w:val="center"/>
        <w:outlineLvl w:val="0"/>
        <w:rPr>
          <w:rFonts w:ascii="Arial" w:hAnsi="Arial" w:cs="Arial"/>
          <w:b/>
          <w:bCs/>
          <w:u w:val="single"/>
        </w:rPr>
      </w:pPr>
      <w:bookmarkStart w:id="0" w:name="_Hlk133578016"/>
      <w:r w:rsidRPr="00BC5F49">
        <w:rPr>
          <w:rFonts w:ascii="Arial" w:hAnsi="Arial" w:cs="Arial"/>
          <w:b/>
          <w:bCs/>
          <w:u w:val="single"/>
        </w:rPr>
        <w:t>INFORME INICIAL</w:t>
      </w:r>
    </w:p>
    <w:p w14:paraId="3C868CDC" w14:textId="77777777" w:rsidR="00BC5F49" w:rsidRDefault="00BC5F49" w:rsidP="000B1D8C">
      <w:pPr>
        <w:pStyle w:val="Sinespaciado"/>
        <w:spacing w:line="276" w:lineRule="auto"/>
        <w:jc w:val="both"/>
        <w:rPr>
          <w:rFonts w:ascii="Arial" w:hAnsi="Arial" w:cs="Arial"/>
        </w:rPr>
      </w:pPr>
    </w:p>
    <w:p w14:paraId="4E3A82A8" w14:textId="77777777" w:rsidR="008474D6" w:rsidRDefault="008474D6" w:rsidP="000B1D8C">
      <w:pPr>
        <w:pStyle w:val="Sinespaciado"/>
        <w:spacing w:line="276" w:lineRule="auto"/>
        <w:jc w:val="both"/>
        <w:rPr>
          <w:rFonts w:ascii="Arial" w:hAnsi="Arial" w:cs="Arial"/>
        </w:rPr>
      </w:pPr>
    </w:p>
    <w:p w14:paraId="2F850700" w14:textId="5A64F1E5" w:rsidR="00067ABD" w:rsidRDefault="004270A6" w:rsidP="000B1D8C">
      <w:pPr>
        <w:pStyle w:val="Sinespaciado"/>
        <w:numPr>
          <w:ilvl w:val="0"/>
          <w:numId w:val="17"/>
        </w:numPr>
        <w:spacing w:line="276" w:lineRule="auto"/>
        <w:jc w:val="both"/>
        <w:rPr>
          <w:rFonts w:ascii="Arial" w:hAnsi="Arial" w:cs="Arial"/>
          <w:b/>
          <w:bCs/>
        </w:rPr>
      </w:pPr>
      <w:r w:rsidRPr="00BC5F49">
        <w:rPr>
          <w:rFonts w:ascii="Arial" w:hAnsi="Arial" w:cs="Arial"/>
          <w:b/>
          <w:bCs/>
        </w:rPr>
        <w:t>DATOS DEL PROCESO</w:t>
      </w:r>
    </w:p>
    <w:p w14:paraId="023CC211" w14:textId="77777777" w:rsidR="000756B9" w:rsidRDefault="000756B9" w:rsidP="000B1D8C">
      <w:pPr>
        <w:pStyle w:val="Sinespaciado"/>
        <w:spacing w:line="276" w:lineRule="auto"/>
        <w:jc w:val="both"/>
        <w:rPr>
          <w:rFonts w:ascii="Arial" w:hAnsi="Arial" w:cs="Arial"/>
          <w:b/>
          <w:bCs/>
        </w:rPr>
      </w:pPr>
    </w:p>
    <w:p w14:paraId="7DBFCE49" w14:textId="77777777" w:rsidR="000756B9" w:rsidRDefault="000756B9" w:rsidP="000B1D8C">
      <w:pPr>
        <w:pStyle w:val="Sinespaciado"/>
        <w:spacing w:line="276" w:lineRule="auto"/>
        <w:jc w:val="both"/>
        <w:rPr>
          <w:rFonts w:ascii="Arial" w:hAnsi="Arial" w:cs="Arial"/>
          <w:b/>
          <w:bCs/>
        </w:rPr>
      </w:pPr>
    </w:p>
    <w:p w14:paraId="0ED28384" w14:textId="7D5CEBFE" w:rsidR="000756B9" w:rsidRDefault="000756B9" w:rsidP="000B1D8C">
      <w:pPr>
        <w:pStyle w:val="Sinespaciado"/>
        <w:spacing w:line="276" w:lineRule="auto"/>
        <w:jc w:val="both"/>
        <w:rPr>
          <w:rFonts w:ascii="Arial" w:hAnsi="Arial" w:cs="Arial"/>
        </w:rPr>
      </w:pPr>
      <w:r>
        <w:rPr>
          <w:rFonts w:ascii="Arial" w:hAnsi="Arial" w:cs="Arial"/>
          <w:b/>
          <w:bCs/>
        </w:rPr>
        <w:t xml:space="preserve">AUTORIDAD: </w:t>
      </w:r>
      <w:r w:rsidR="00735FCB">
        <w:rPr>
          <w:rFonts w:ascii="Arial" w:hAnsi="Arial" w:cs="Arial"/>
        </w:rPr>
        <w:t>SUPERINTENDENCIA FINANCIERA DE COLOMBIA – DELEGATURA PARA FUNCIONES JURISDICCIONALES</w:t>
      </w:r>
      <w:r>
        <w:rPr>
          <w:rFonts w:ascii="Arial" w:hAnsi="Arial" w:cs="Arial"/>
        </w:rPr>
        <w:t>.</w:t>
      </w:r>
    </w:p>
    <w:p w14:paraId="69E0F037" w14:textId="2284401B" w:rsidR="000756B9" w:rsidRPr="000756B9" w:rsidRDefault="000756B9" w:rsidP="00DE6B35">
      <w:pPr>
        <w:pStyle w:val="Sinespaciado"/>
        <w:spacing w:line="276" w:lineRule="auto"/>
        <w:jc w:val="both"/>
        <w:outlineLvl w:val="0"/>
        <w:rPr>
          <w:rFonts w:ascii="Arial" w:hAnsi="Arial" w:cs="Arial"/>
        </w:rPr>
      </w:pPr>
      <w:r w:rsidRPr="000756B9">
        <w:rPr>
          <w:rFonts w:ascii="Arial" w:hAnsi="Arial" w:cs="Arial"/>
          <w:b/>
          <w:bCs/>
        </w:rPr>
        <w:t>REFERENCIA:</w:t>
      </w:r>
      <w:r>
        <w:rPr>
          <w:rFonts w:ascii="Arial" w:hAnsi="Arial" w:cs="Arial"/>
        </w:rPr>
        <w:t xml:space="preserve"> </w:t>
      </w:r>
      <w:r w:rsidR="00735FCB">
        <w:rPr>
          <w:rFonts w:ascii="Arial" w:hAnsi="Arial" w:cs="Arial"/>
        </w:rPr>
        <w:t>ACCIÓN DE PROTECCIÓN AL CONSUMIDOR FINANCIERO.</w:t>
      </w:r>
    </w:p>
    <w:p w14:paraId="756C612E" w14:textId="270C5E54" w:rsidR="000756B9" w:rsidRDefault="000756B9" w:rsidP="00DE6B35">
      <w:pPr>
        <w:pStyle w:val="Sinespaciado"/>
        <w:spacing w:line="276" w:lineRule="auto"/>
        <w:jc w:val="both"/>
        <w:outlineLvl w:val="0"/>
        <w:rPr>
          <w:rFonts w:ascii="Arial" w:hAnsi="Arial" w:cs="Arial"/>
        </w:rPr>
      </w:pPr>
      <w:r w:rsidRPr="000756B9">
        <w:rPr>
          <w:rFonts w:ascii="Arial" w:hAnsi="Arial" w:cs="Arial"/>
          <w:b/>
          <w:bCs/>
        </w:rPr>
        <w:t>RADICACIÓN:</w:t>
      </w:r>
      <w:r>
        <w:rPr>
          <w:rFonts w:ascii="Arial" w:hAnsi="Arial" w:cs="Arial"/>
          <w:b/>
          <w:bCs/>
        </w:rPr>
        <w:t xml:space="preserve"> </w:t>
      </w:r>
      <w:r w:rsidR="009304A5" w:rsidRPr="0091491F">
        <w:rPr>
          <w:rFonts w:ascii="Arial" w:hAnsi="Arial" w:cs="Arial"/>
        </w:rPr>
        <w:t>2024055797</w:t>
      </w:r>
    </w:p>
    <w:p w14:paraId="2FE4F132" w14:textId="4AD4A847" w:rsidR="009304A5" w:rsidRPr="009304A5" w:rsidRDefault="009304A5" w:rsidP="00DE6B35">
      <w:pPr>
        <w:pStyle w:val="Sinespaciado"/>
        <w:spacing w:line="276" w:lineRule="auto"/>
        <w:jc w:val="both"/>
        <w:outlineLvl w:val="0"/>
        <w:rPr>
          <w:rFonts w:ascii="Arial" w:hAnsi="Arial" w:cs="Arial"/>
          <w:b/>
          <w:bCs/>
        </w:rPr>
      </w:pPr>
      <w:r>
        <w:rPr>
          <w:rFonts w:ascii="Arial" w:hAnsi="Arial" w:cs="Arial"/>
          <w:b/>
          <w:bCs/>
        </w:rPr>
        <w:t xml:space="preserve">EXPEDIENTE: </w:t>
      </w:r>
      <w:r w:rsidR="00005BEC" w:rsidRPr="00005BEC">
        <w:rPr>
          <w:rFonts w:ascii="Arial" w:hAnsi="Arial" w:cs="Arial"/>
        </w:rPr>
        <w:t>2024-7686</w:t>
      </w:r>
    </w:p>
    <w:p w14:paraId="59D91925" w14:textId="1C39F4ED" w:rsidR="000756B9" w:rsidRPr="000756B9" w:rsidRDefault="000756B9" w:rsidP="000B1D8C">
      <w:pPr>
        <w:pStyle w:val="Sinespaciado"/>
        <w:spacing w:line="276" w:lineRule="auto"/>
        <w:jc w:val="both"/>
        <w:rPr>
          <w:rFonts w:ascii="Arial" w:hAnsi="Arial" w:cs="Arial"/>
        </w:rPr>
      </w:pPr>
      <w:r w:rsidRPr="000756B9">
        <w:rPr>
          <w:rFonts w:ascii="Arial" w:hAnsi="Arial" w:cs="Arial"/>
          <w:b/>
          <w:bCs/>
        </w:rPr>
        <w:t>DEMANDANTE:</w:t>
      </w:r>
      <w:r>
        <w:rPr>
          <w:rFonts w:ascii="Arial" w:hAnsi="Arial" w:cs="Arial"/>
        </w:rPr>
        <w:t xml:space="preserve"> </w:t>
      </w:r>
      <w:r w:rsidR="00265B6D" w:rsidRPr="00265B6D">
        <w:rPr>
          <w:rFonts w:ascii="Arial" w:hAnsi="Arial" w:cs="Arial"/>
        </w:rPr>
        <w:t>MANUEL FRANCISCO RIAÑO DÍAZ.</w:t>
      </w:r>
    </w:p>
    <w:p w14:paraId="415020CB" w14:textId="4D26DE6A" w:rsidR="000756B9" w:rsidRDefault="000756B9" w:rsidP="00DE6B35">
      <w:pPr>
        <w:pStyle w:val="Sinespaciado"/>
        <w:spacing w:line="276" w:lineRule="auto"/>
        <w:jc w:val="both"/>
        <w:outlineLvl w:val="0"/>
        <w:rPr>
          <w:rFonts w:ascii="Arial" w:hAnsi="Arial" w:cs="Arial"/>
        </w:rPr>
      </w:pPr>
      <w:r w:rsidRPr="000756B9">
        <w:rPr>
          <w:rFonts w:ascii="Arial" w:hAnsi="Arial" w:cs="Arial"/>
          <w:b/>
          <w:bCs/>
        </w:rPr>
        <w:t>DEMANDADOS:</w:t>
      </w:r>
      <w:r>
        <w:rPr>
          <w:rFonts w:ascii="Arial" w:hAnsi="Arial" w:cs="Arial"/>
          <w:b/>
          <w:bCs/>
        </w:rPr>
        <w:t xml:space="preserve"> </w:t>
      </w:r>
      <w:r w:rsidRPr="000756B9">
        <w:rPr>
          <w:rFonts w:ascii="Arial" w:hAnsi="Arial" w:cs="Arial"/>
        </w:rPr>
        <w:t>BBVA SEGUROS DE VIDA COLOMBIA S.A. Y OTRO</w:t>
      </w:r>
      <w:r w:rsidR="008474D6">
        <w:rPr>
          <w:rFonts w:ascii="Arial" w:hAnsi="Arial" w:cs="Arial"/>
        </w:rPr>
        <w:t>.</w:t>
      </w:r>
    </w:p>
    <w:p w14:paraId="278116D1" w14:textId="771F6B61" w:rsidR="000756B9" w:rsidRPr="000756B9" w:rsidRDefault="000756B9" w:rsidP="00DE6B35">
      <w:pPr>
        <w:pStyle w:val="Sinespaciado"/>
        <w:spacing w:line="276" w:lineRule="auto"/>
        <w:jc w:val="both"/>
        <w:outlineLvl w:val="0"/>
        <w:rPr>
          <w:rFonts w:ascii="Arial" w:hAnsi="Arial" w:cs="Arial"/>
          <w:b/>
          <w:bCs/>
        </w:rPr>
      </w:pPr>
      <w:r>
        <w:rPr>
          <w:rFonts w:ascii="Arial" w:hAnsi="Arial" w:cs="Arial"/>
          <w:b/>
          <w:bCs/>
        </w:rPr>
        <w:t xml:space="preserve">CASETRACKING: </w:t>
      </w:r>
      <w:r w:rsidRPr="000756B9">
        <w:rPr>
          <w:rFonts w:ascii="Arial" w:hAnsi="Arial" w:cs="Arial"/>
        </w:rPr>
        <w:t>22</w:t>
      </w:r>
      <w:r w:rsidR="004747B1">
        <w:rPr>
          <w:rFonts w:ascii="Arial" w:hAnsi="Arial" w:cs="Arial"/>
        </w:rPr>
        <w:t>683</w:t>
      </w:r>
      <w:r w:rsidR="008474D6">
        <w:rPr>
          <w:rFonts w:ascii="Arial" w:hAnsi="Arial" w:cs="Arial"/>
        </w:rPr>
        <w:t>.</w:t>
      </w:r>
    </w:p>
    <w:p w14:paraId="17FCF632" w14:textId="77777777" w:rsidR="00BC5F49" w:rsidRPr="00BC5F49" w:rsidRDefault="00BC5F49" w:rsidP="000B1D8C">
      <w:pPr>
        <w:pStyle w:val="Sinespaciado"/>
        <w:spacing w:line="276" w:lineRule="auto"/>
        <w:jc w:val="both"/>
        <w:rPr>
          <w:rFonts w:ascii="Arial" w:hAnsi="Arial" w:cs="Arial"/>
        </w:rPr>
      </w:pPr>
    </w:p>
    <w:p w14:paraId="2EC3FBFC" w14:textId="77777777" w:rsidR="00BC5F49" w:rsidRDefault="00BC5F49" w:rsidP="000B1D8C">
      <w:pPr>
        <w:pStyle w:val="Sinespaciado"/>
        <w:spacing w:line="276" w:lineRule="auto"/>
        <w:jc w:val="both"/>
        <w:rPr>
          <w:rFonts w:ascii="Arial" w:hAnsi="Arial" w:cs="Arial"/>
        </w:rPr>
      </w:pPr>
    </w:p>
    <w:p w14:paraId="3A8E3924" w14:textId="7A582B7B" w:rsidR="003915D6" w:rsidRPr="00BC5F49" w:rsidRDefault="003915D6" w:rsidP="000B1D8C">
      <w:pPr>
        <w:pStyle w:val="Sinespaciado"/>
        <w:numPr>
          <w:ilvl w:val="0"/>
          <w:numId w:val="17"/>
        </w:numPr>
        <w:spacing w:line="276" w:lineRule="auto"/>
        <w:jc w:val="both"/>
        <w:rPr>
          <w:rFonts w:ascii="Arial" w:hAnsi="Arial" w:cs="Arial"/>
          <w:b/>
          <w:bCs/>
        </w:rPr>
      </w:pPr>
      <w:r w:rsidRPr="00BC5F49">
        <w:rPr>
          <w:rFonts w:ascii="Arial" w:hAnsi="Arial" w:cs="Arial"/>
          <w:b/>
          <w:bCs/>
        </w:rPr>
        <w:t>HECHOS</w:t>
      </w:r>
      <w:r w:rsidR="00B07D39" w:rsidRPr="00BC5F49">
        <w:rPr>
          <w:rFonts w:ascii="Arial" w:hAnsi="Arial" w:cs="Arial"/>
          <w:b/>
          <w:bCs/>
        </w:rPr>
        <w:t xml:space="preserve"> </w:t>
      </w:r>
    </w:p>
    <w:p w14:paraId="20603791" w14:textId="77777777" w:rsidR="00164CF4" w:rsidRPr="00BC5F49" w:rsidRDefault="00164CF4" w:rsidP="000B1D8C">
      <w:pPr>
        <w:pStyle w:val="Sinespaciado"/>
        <w:spacing w:line="276" w:lineRule="auto"/>
        <w:jc w:val="both"/>
        <w:rPr>
          <w:rFonts w:ascii="Arial" w:eastAsia="Times New Roman" w:hAnsi="Arial" w:cs="Arial"/>
          <w:color w:val="000000"/>
        </w:rPr>
      </w:pPr>
    </w:p>
    <w:p w14:paraId="20145715" w14:textId="77777777" w:rsidR="00B17C88" w:rsidRDefault="0085034E" w:rsidP="000B1D8C">
      <w:pPr>
        <w:pStyle w:val="Sinespaciado"/>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De conformidad con los hechos de la demanda, </w:t>
      </w:r>
      <w:r w:rsidR="00934577">
        <w:rPr>
          <w:rFonts w:ascii="Arial" w:hAnsi="Arial" w:cs="Arial"/>
          <w:color w:val="000000"/>
          <w:shd w:val="clear" w:color="auto" w:fill="FFFFFF"/>
        </w:rPr>
        <w:t>e</w:t>
      </w:r>
      <w:r w:rsidR="00934577" w:rsidRPr="00934577">
        <w:rPr>
          <w:rFonts w:ascii="Arial" w:hAnsi="Arial" w:cs="Arial"/>
          <w:color w:val="000000"/>
          <w:shd w:val="clear" w:color="auto" w:fill="FFFFFF"/>
        </w:rPr>
        <w:t>l 30 de agosto de 2017 la señora MAGDALENA DEL PERPETUO SOCORRO SAIZ DE RIAÑO</w:t>
      </w:r>
      <w:r w:rsidR="00934577">
        <w:rPr>
          <w:rFonts w:ascii="Arial" w:hAnsi="Arial" w:cs="Arial"/>
          <w:color w:val="000000"/>
          <w:shd w:val="clear" w:color="auto" w:fill="FFFFFF"/>
        </w:rPr>
        <w:t xml:space="preserve"> (Q.E.P.D.) </w:t>
      </w:r>
      <w:r w:rsidR="00934577" w:rsidRPr="00934577">
        <w:rPr>
          <w:rFonts w:ascii="Arial" w:hAnsi="Arial" w:cs="Arial"/>
          <w:color w:val="000000"/>
          <w:shd w:val="clear" w:color="auto" w:fill="FFFFFF"/>
        </w:rPr>
        <w:t>adquirió con BBVA COLOMBIA S.A. Crédito de Libranza No. 9611139872 por valor de</w:t>
      </w:r>
      <w:r w:rsidR="00934577">
        <w:rPr>
          <w:rFonts w:ascii="Arial" w:hAnsi="Arial" w:cs="Arial"/>
          <w:color w:val="000000"/>
          <w:shd w:val="clear" w:color="auto" w:fill="FFFFFF"/>
        </w:rPr>
        <w:t xml:space="preserve"> </w:t>
      </w:r>
      <w:r w:rsidR="00934577" w:rsidRPr="00934577">
        <w:rPr>
          <w:rFonts w:ascii="Arial" w:hAnsi="Arial" w:cs="Arial"/>
          <w:color w:val="000000"/>
          <w:shd w:val="clear" w:color="auto" w:fill="FFFFFF"/>
        </w:rPr>
        <w:t>$175.000.000 COP</w:t>
      </w:r>
      <w:r w:rsidR="00934577">
        <w:rPr>
          <w:rFonts w:ascii="Arial" w:hAnsi="Arial" w:cs="Arial"/>
          <w:color w:val="000000"/>
          <w:shd w:val="clear" w:color="auto" w:fill="FFFFFF"/>
        </w:rPr>
        <w:t xml:space="preserve">, </w:t>
      </w:r>
      <w:r w:rsidR="00175649">
        <w:rPr>
          <w:rFonts w:ascii="Arial" w:hAnsi="Arial" w:cs="Arial"/>
          <w:color w:val="000000"/>
          <w:shd w:val="clear" w:color="auto" w:fill="FFFFFF"/>
        </w:rPr>
        <w:t xml:space="preserve">obligación </w:t>
      </w:r>
      <w:r w:rsidR="00CE0FF8">
        <w:rPr>
          <w:rFonts w:ascii="Arial" w:hAnsi="Arial" w:cs="Arial"/>
          <w:color w:val="000000"/>
          <w:shd w:val="clear" w:color="auto" w:fill="FFFFFF"/>
        </w:rPr>
        <w:t>crediticia</w:t>
      </w:r>
      <w:r w:rsidR="00175649">
        <w:rPr>
          <w:rFonts w:ascii="Arial" w:hAnsi="Arial" w:cs="Arial"/>
          <w:color w:val="000000"/>
          <w:shd w:val="clear" w:color="auto" w:fill="FFFFFF"/>
        </w:rPr>
        <w:t xml:space="preserve"> a la que se </w:t>
      </w:r>
      <w:r w:rsidR="00CE0FF8">
        <w:rPr>
          <w:rFonts w:ascii="Arial" w:hAnsi="Arial" w:cs="Arial"/>
          <w:color w:val="000000"/>
          <w:shd w:val="clear" w:color="auto" w:fill="FFFFFF"/>
        </w:rPr>
        <w:t>sumó</w:t>
      </w:r>
      <w:r w:rsidR="00175649">
        <w:rPr>
          <w:rFonts w:ascii="Arial" w:hAnsi="Arial" w:cs="Arial"/>
          <w:color w:val="000000"/>
          <w:shd w:val="clear" w:color="auto" w:fill="FFFFFF"/>
        </w:rPr>
        <w:t xml:space="preserve"> al contraída por la misma </w:t>
      </w:r>
      <w:r w:rsidR="00CE0FF8">
        <w:rPr>
          <w:rFonts w:ascii="Arial" w:hAnsi="Arial" w:cs="Arial"/>
          <w:color w:val="000000"/>
          <w:shd w:val="clear" w:color="auto" w:fill="FFFFFF"/>
        </w:rPr>
        <w:t>persona el</w:t>
      </w:r>
      <w:r w:rsidR="00934577">
        <w:rPr>
          <w:rFonts w:ascii="Arial" w:hAnsi="Arial" w:cs="Arial"/>
          <w:color w:val="000000"/>
          <w:shd w:val="clear" w:color="auto" w:fill="FFFFFF"/>
        </w:rPr>
        <w:t xml:space="preserve"> día siguiente (31 de agosto de 2017) </w:t>
      </w:r>
      <w:r w:rsidR="00CE0FF8">
        <w:rPr>
          <w:rFonts w:ascii="Arial" w:hAnsi="Arial" w:cs="Arial"/>
          <w:color w:val="000000"/>
          <w:shd w:val="clear" w:color="auto" w:fill="FFFFFF"/>
        </w:rPr>
        <w:t xml:space="preserve">el </w:t>
      </w:r>
      <w:r w:rsidR="00CE0FF8" w:rsidRPr="00CE0FF8">
        <w:rPr>
          <w:rFonts w:ascii="Arial" w:hAnsi="Arial" w:cs="Arial"/>
          <w:color w:val="000000"/>
          <w:shd w:val="clear" w:color="auto" w:fill="FFFFFF"/>
        </w:rPr>
        <w:t>Crédito de Libranza No. 9611140771 por</w:t>
      </w:r>
      <w:r w:rsidR="00CE0FF8">
        <w:rPr>
          <w:rFonts w:ascii="Arial" w:hAnsi="Arial" w:cs="Arial"/>
          <w:color w:val="000000"/>
          <w:shd w:val="clear" w:color="auto" w:fill="FFFFFF"/>
        </w:rPr>
        <w:t xml:space="preserve"> </w:t>
      </w:r>
      <w:r w:rsidR="00CE0FF8" w:rsidRPr="00CE0FF8">
        <w:rPr>
          <w:rFonts w:ascii="Arial" w:hAnsi="Arial" w:cs="Arial"/>
          <w:color w:val="000000"/>
          <w:shd w:val="clear" w:color="auto" w:fill="FFFFFF"/>
        </w:rPr>
        <w:t>valor de $232.000.000 CO</w:t>
      </w:r>
      <w:r w:rsidR="00CE0FF8">
        <w:rPr>
          <w:rFonts w:ascii="Arial" w:hAnsi="Arial" w:cs="Arial"/>
          <w:color w:val="000000"/>
          <w:shd w:val="clear" w:color="auto" w:fill="FFFFFF"/>
        </w:rPr>
        <w:t xml:space="preserve">P. </w:t>
      </w:r>
      <w:r w:rsidR="00902B05">
        <w:rPr>
          <w:rFonts w:ascii="Arial" w:hAnsi="Arial" w:cs="Arial"/>
          <w:color w:val="000000"/>
          <w:shd w:val="clear" w:color="auto" w:fill="FFFFFF"/>
        </w:rPr>
        <w:t xml:space="preserve">Créditos por los cuales se originó la inclusión de la deudora dentro de las Pólizas </w:t>
      </w:r>
      <w:r w:rsidR="00902B05" w:rsidRPr="00902B05">
        <w:rPr>
          <w:rFonts w:ascii="Arial" w:hAnsi="Arial" w:cs="Arial"/>
          <w:color w:val="000000"/>
          <w:shd w:val="clear" w:color="auto" w:fill="FFFFFF"/>
        </w:rPr>
        <w:t>VGDB No. 0110043</w:t>
      </w:r>
      <w:r w:rsidR="00B17C88">
        <w:rPr>
          <w:rFonts w:ascii="Arial" w:hAnsi="Arial" w:cs="Arial"/>
          <w:color w:val="000000"/>
          <w:shd w:val="clear" w:color="auto" w:fill="FFFFFF"/>
        </w:rPr>
        <w:t xml:space="preserve">. </w:t>
      </w:r>
    </w:p>
    <w:p w14:paraId="6C609D40" w14:textId="77777777" w:rsidR="00B17C88" w:rsidRDefault="00B17C88" w:rsidP="000B1D8C">
      <w:pPr>
        <w:pStyle w:val="Sinespaciado"/>
        <w:spacing w:line="276" w:lineRule="auto"/>
        <w:jc w:val="both"/>
        <w:rPr>
          <w:rFonts w:ascii="Arial" w:hAnsi="Arial" w:cs="Arial"/>
          <w:color w:val="000000"/>
          <w:shd w:val="clear" w:color="auto" w:fill="FFFFFF"/>
        </w:rPr>
      </w:pPr>
    </w:p>
    <w:p w14:paraId="20AFBECC" w14:textId="77777777" w:rsidR="006029A4" w:rsidRPr="006029A4" w:rsidRDefault="0034296E" w:rsidP="000B1D8C">
      <w:pPr>
        <w:pStyle w:val="Sinespaciado"/>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El </w:t>
      </w:r>
      <w:r w:rsidR="006029A4" w:rsidRPr="006029A4">
        <w:rPr>
          <w:rFonts w:ascii="Arial" w:hAnsi="Arial" w:cs="Arial"/>
          <w:color w:val="000000"/>
          <w:shd w:val="clear" w:color="auto" w:fill="FFFFFF"/>
        </w:rPr>
        <w:t>18 de febrero de 2023 la señora MAGDALENA DEL PERPETUO SOCORRO SAIZ DE</w:t>
      </w:r>
    </w:p>
    <w:p w14:paraId="0B771657" w14:textId="0B0B27E9" w:rsidR="00934577" w:rsidRDefault="006029A4" w:rsidP="000B1D8C">
      <w:pPr>
        <w:pStyle w:val="Sinespaciado"/>
        <w:spacing w:line="276" w:lineRule="auto"/>
        <w:jc w:val="both"/>
        <w:rPr>
          <w:rFonts w:ascii="Arial" w:hAnsi="Arial" w:cs="Arial"/>
          <w:color w:val="000000"/>
          <w:shd w:val="clear" w:color="auto" w:fill="FFFFFF"/>
        </w:rPr>
      </w:pPr>
      <w:r w:rsidRPr="006029A4">
        <w:rPr>
          <w:rFonts w:ascii="Arial" w:hAnsi="Arial" w:cs="Arial"/>
          <w:color w:val="000000"/>
          <w:shd w:val="clear" w:color="auto" w:fill="FFFFFF"/>
        </w:rPr>
        <w:t>RIAÑO falleció, por lo cual evidentemente dejó de cancelar las cuotas del crédito.</w:t>
      </w:r>
      <w:r>
        <w:rPr>
          <w:rFonts w:ascii="Arial" w:hAnsi="Arial" w:cs="Arial"/>
          <w:color w:val="000000"/>
          <w:shd w:val="clear" w:color="auto" w:fill="FFFFFF"/>
        </w:rPr>
        <w:t xml:space="preserve"> </w:t>
      </w:r>
      <w:r w:rsidR="008B29CF">
        <w:rPr>
          <w:rFonts w:ascii="Arial" w:hAnsi="Arial" w:cs="Arial"/>
          <w:color w:val="000000"/>
          <w:shd w:val="clear" w:color="auto" w:fill="FFFFFF"/>
        </w:rPr>
        <w:t xml:space="preserve">Lo que conllevó a que </w:t>
      </w:r>
      <w:r w:rsidR="00F159B2">
        <w:rPr>
          <w:rFonts w:ascii="Arial" w:hAnsi="Arial" w:cs="Arial"/>
          <w:color w:val="000000"/>
          <w:shd w:val="clear" w:color="auto" w:fill="FFFFFF"/>
        </w:rPr>
        <w:t xml:space="preserve">su hijo, el señor </w:t>
      </w:r>
      <w:r w:rsidR="006E3966" w:rsidRPr="006E3966">
        <w:rPr>
          <w:rFonts w:ascii="Arial" w:hAnsi="Arial" w:cs="Arial"/>
          <w:color w:val="000000"/>
          <w:shd w:val="clear" w:color="auto" w:fill="FFFFFF"/>
        </w:rPr>
        <w:t>MANUEL</w:t>
      </w:r>
      <w:r w:rsidR="006E3966">
        <w:rPr>
          <w:rFonts w:ascii="Arial" w:hAnsi="Arial" w:cs="Arial"/>
          <w:color w:val="000000"/>
          <w:shd w:val="clear" w:color="auto" w:fill="FFFFFF"/>
        </w:rPr>
        <w:t xml:space="preserve"> </w:t>
      </w:r>
      <w:r w:rsidR="006E3966" w:rsidRPr="006E3966">
        <w:rPr>
          <w:rFonts w:ascii="Arial" w:hAnsi="Arial" w:cs="Arial"/>
          <w:color w:val="000000"/>
          <w:shd w:val="clear" w:color="auto" w:fill="FFFFFF"/>
        </w:rPr>
        <w:t>FRANCISCO RIAÑO SAÍZ</w:t>
      </w:r>
      <w:r w:rsidR="00902B05">
        <w:rPr>
          <w:rFonts w:ascii="Arial" w:hAnsi="Arial" w:cs="Arial"/>
          <w:color w:val="000000"/>
          <w:shd w:val="clear" w:color="auto" w:fill="FFFFFF"/>
        </w:rPr>
        <w:t xml:space="preserve"> </w:t>
      </w:r>
      <w:r w:rsidR="006E3966">
        <w:rPr>
          <w:rFonts w:ascii="Arial" w:hAnsi="Arial" w:cs="Arial"/>
          <w:color w:val="000000"/>
          <w:shd w:val="clear" w:color="auto" w:fill="FFFFFF"/>
        </w:rPr>
        <w:t xml:space="preserve">como representante de la sucesión presentara una reclamación directa a </w:t>
      </w:r>
      <w:r w:rsidR="00181BA8" w:rsidRPr="00181BA8">
        <w:rPr>
          <w:rFonts w:ascii="Arial" w:hAnsi="Arial" w:cs="Arial"/>
          <w:color w:val="000000"/>
          <w:shd w:val="clear" w:color="auto" w:fill="FFFFFF"/>
        </w:rPr>
        <w:t>BBVA COLOMBIA S.A,</w:t>
      </w:r>
      <w:r w:rsidR="00181BA8">
        <w:rPr>
          <w:rFonts w:ascii="Arial" w:hAnsi="Arial" w:cs="Arial"/>
          <w:color w:val="000000"/>
          <w:shd w:val="clear" w:color="auto" w:fill="FFFFFF"/>
        </w:rPr>
        <w:t xml:space="preserve"> y posteriormente a BBVA SEGUROS DE VIDA, con el fin de que pagara el saldo de los créditos de libranza</w:t>
      </w:r>
      <w:r w:rsidR="00B35F76">
        <w:rPr>
          <w:rFonts w:ascii="Arial" w:hAnsi="Arial" w:cs="Arial"/>
          <w:color w:val="000000"/>
          <w:shd w:val="clear" w:color="auto" w:fill="FFFFFF"/>
        </w:rPr>
        <w:t xml:space="preserve"> en afectación a los contratos de seguro. No obstante el 22 de mayo de 2023, la compañía aseguradora objeta la reclamación debido a la reticencia de la asegurada al momento de suscribir las declaraciones de asegurabilidad.</w:t>
      </w:r>
    </w:p>
    <w:p w14:paraId="1E2FA408" w14:textId="77777777" w:rsidR="00934577" w:rsidRDefault="00934577" w:rsidP="000B1D8C">
      <w:pPr>
        <w:pStyle w:val="Sinespaciado"/>
        <w:spacing w:line="276" w:lineRule="auto"/>
        <w:jc w:val="both"/>
        <w:rPr>
          <w:rFonts w:ascii="Arial" w:hAnsi="Arial" w:cs="Arial"/>
          <w:color w:val="000000"/>
          <w:shd w:val="clear" w:color="auto" w:fill="FFFFFF"/>
        </w:rPr>
      </w:pPr>
    </w:p>
    <w:p w14:paraId="3BD91AAB" w14:textId="73AE5975" w:rsidR="001C7948" w:rsidRDefault="0085034E" w:rsidP="000B1D8C">
      <w:pPr>
        <w:pStyle w:val="Sinespaciado"/>
        <w:spacing w:line="276" w:lineRule="auto"/>
        <w:jc w:val="both"/>
        <w:rPr>
          <w:rFonts w:ascii="Arial" w:hAnsi="Arial" w:cs="Arial"/>
          <w:color w:val="000000"/>
          <w:shd w:val="clear" w:color="auto" w:fill="FFFFFF"/>
        </w:rPr>
      </w:pPr>
      <w:r w:rsidRPr="0085034E">
        <w:rPr>
          <w:rFonts w:ascii="Arial" w:hAnsi="Arial" w:cs="Arial"/>
          <w:color w:val="000000"/>
          <w:shd w:val="clear" w:color="auto" w:fill="FFFFFF"/>
        </w:rPr>
        <w:t>Como consecuencia de</w:t>
      </w:r>
      <w:r w:rsidR="00B35F76">
        <w:rPr>
          <w:rFonts w:ascii="Arial" w:hAnsi="Arial" w:cs="Arial"/>
          <w:color w:val="000000"/>
          <w:shd w:val="clear" w:color="auto" w:fill="FFFFFF"/>
        </w:rPr>
        <w:t xml:space="preserve"> la objeción, el ahora demandante presentó </w:t>
      </w:r>
      <w:r w:rsidR="001C7948">
        <w:rPr>
          <w:rFonts w:ascii="Arial" w:hAnsi="Arial" w:cs="Arial"/>
          <w:color w:val="000000"/>
          <w:shd w:val="clear" w:color="auto" w:fill="FFFFFF"/>
        </w:rPr>
        <w:t>reconsideración el 15 de julio de 2023, frente a la cual mediante respuesta del 21 de julio de 2023 la compañía aseguradora ratificó su posición</w:t>
      </w:r>
      <w:r w:rsidR="00C31AE4">
        <w:rPr>
          <w:rFonts w:ascii="Arial" w:hAnsi="Arial" w:cs="Arial"/>
          <w:color w:val="000000"/>
          <w:shd w:val="clear" w:color="auto" w:fill="FFFFFF"/>
        </w:rPr>
        <w:t>.</w:t>
      </w:r>
    </w:p>
    <w:p w14:paraId="0EC368B0" w14:textId="77777777" w:rsidR="007A5744" w:rsidRDefault="007A5744" w:rsidP="000B1D8C">
      <w:pPr>
        <w:pStyle w:val="Sinespaciado"/>
        <w:spacing w:line="276" w:lineRule="auto"/>
        <w:jc w:val="both"/>
        <w:rPr>
          <w:rFonts w:ascii="Arial" w:hAnsi="Arial" w:cs="Arial"/>
          <w:color w:val="000000"/>
          <w:shd w:val="clear" w:color="auto" w:fill="FFFFFF"/>
        </w:rPr>
      </w:pPr>
    </w:p>
    <w:p w14:paraId="6B62FA07" w14:textId="77777777" w:rsidR="0085034E" w:rsidRDefault="0085034E" w:rsidP="000B1D8C">
      <w:pPr>
        <w:pStyle w:val="Sinespaciado"/>
        <w:spacing w:line="276" w:lineRule="auto"/>
        <w:jc w:val="both"/>
        <w:rPr>
          <w:rFonts w:ascii="Arial" w:eastAsia="Times New Roman" w:hAnsi="Arial" w:cs="Arial"/>
          <w:color w:val="000000"/>
        </w:rPr>
      </w:pPr>
    </w:p>
    <w:p w14:paraId="643C63CA" w14:textId="06C0D549" w:rsidR="002069A2" w:rsidRPr="007A5744" w:rsidRDefault="002069A2" w:rsidP="000B1D8C">
      <w:pPr>
        <w:pStyle w:val="Sinespaciado"/>
        <w:numPr>
          <w:ilvl w:val="0"/>
          <w:numId w:val="17"/>
        </w:numPr>
        <w:spacing w:line="276" w:lineRule="auto"/>
        <w:jc w:val="both"/>
        <w:rPr>
          <w:rFonts w:ascii="Arial" w:hAnsi="Arial" w:cs="Arial"/>
        </w:rPr>
      </w:pPr>
      <w:r w:rsidRPr="007A5744">
        <w:rPr>
          <w:rStyle w:val="contentpasted1"/>
          <w:rFonts w:ascii="Arial" w:hAnsi="Arial" w:cs="Arial"/>
          <w:b/>
          <w:bCs/>
          <w:bdr w:val="none" w:sz="0" w:space="0" w:color="auto" w:frame="1"/>
          <w:shd w:val="clear" w:color="auto" w:fill="FFFFFF"/>
        </w:rPr>
        <w:t>PRETENSIONES</w:t>
      </w:r>
    </w:p>
    <w:p w14:paraId="7BCD39BC" w14:textId="77777777" w:rsidR="002069A2" w:rsidRDefault="002069A2" w:rsidP="000B1D8C">
      <w:pPr>
        <w:pStyle w:val="Sinespaciado"/>
        <w:spacing w:line="276" w:lineRule="auto"/>
        <w:jc w:val="both"/>
        <w:rPr>
          <w:rStyle w:val="contentpasted1"/>
          <w:rFonts w:ascii="Arial" w:hAnsi="Arial" w:cs="Arial"/>
        </w:rPr>
      </w:pPr>
      <w:r w:rsidRPr="00BC5F49">
        <w:rPr>
          <w:rStyle w:val="contentpasted1"/>
          <w:rFonts w:ascii="Arial" w:hAnsi="Arial" w:cs="Arial"/>
        </w:rPr>
        <w:t> </w:t>
      </w:r>
    </w:p>
    <w:p w14:paraId="694801A9" w14:textId="77777777" w:rsidR="00C31AE4" w:rsidRDefault="00C31AE4"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C31AE4">
        <w:rPr>
          <w:rFonts w:ascii="Arial" w:eastAsia="Times New Roman" w:hAnsi="Arial" w:cs="Arial"/>
          <w:color w:val="000000"/>
          <w:bdr w:val="none" w:sz="0" w:space="0" w:color="auto" w:frame="1"/>
        </w:rPr>
        <w:t>Que se declare el incumplimiento de los deberes de BBVA COLOMBIA S.A con</w:t>
      </w:r>
      <w:r>
        <w:rPr>
          <w:rFonts w:ascii="Arial" w:eastAsia="Times New Roman" w:hAnsi="Arial" w:cs="Arial"/>
          <w:color w:val="000000"/>
          <w:bdr w:val="none" w:sz="0" w:space="0" w:color="auto" w:frame="1"/>
        </w:rPr>
        <w:t xml:space="preserve"> </w:t>
      </w:r>
      <w:r w:rsidRPr="00C31AE4">
        <w:rPr>
          <w:rFonts w:ascii="Arial" w:eastAsia="Times New Roman" w:hAnsi="Arial" w:cs="Arial"/>
          <w:color w:val="000000"/>
          <w:bdr w:val="none" w:sz="0" w:space="0" w:color="auto" w:frame="1"/>
        </w:rPr>
        <w:t xml:space="preserve">respecto de la consumidora financiera y en particular con respecto de MAGDALENA </w:t>
      </w:r>
      <w:r w:rsidRPr="00C31AE4">
        <w:rPr>
          <w:rFonts w:ascii="Arial" w:eastAsia="Times New Roman" w:hAnsi="Arial" w:cs="Arial"/>
          <w:color w:val="000000"/>
          <w:bdr w:val="none" w:sz="0" w:space="0" w:color="auto" w:frame="1"/>
        </w:rPr>
        <w:lastRenderedPageBreak/>
        <w:t>DEL</w:t>
      </w:r>
      <w:r>
        <w:rPr>
          <w:rFonts w:ascii="Arial" w:eastAsia="Times New Roman" w:hAnsi="Arial" w:cs="Arial"/>
          <w:color w:val="000000"/>
          <w:bdr w:val="none" w:sz="0" w:space="0" w:color="auto" w:frame="1"/>
        </w:rPr>
        <w:t xml:space="preserve"> </w:t>
      </w:r>
      <w:r w:rsidRPr="00C31AE4">
        <w:rPr>
          <w:rFonts w:ascii="Arial" w:eastAsia="Times New Roman" w:hAnsi="Arial" w:cs="Arial"/>
          <w:color w:val="000000"/>
          <w:bdr w:val="none" w:sz="0" w:space="0" w:color="auto" w:frame="1"/>
        </w:rPr>
        <w:t>PERPETUO SOCORRO SAIZ DE RIAÑO, particularmente de su derecho a la información, al</w:t>
      </w:r>
      <w:r>
        <w:rPr>
          <w:rFonts w:ascii="Arial" w:eastAsia="Times New Roman" w:hAnsi="Arial" w:cs="Arial"/>
          <w:color w:val="000000"/>
          <w:bdr w:val="none" w:sz="0" w:space="0" w:color="auto" w:frame="1"/>
        </w:rPr>
        <w:t xml:space="preserve"> </w:t>
      </w:r>
      <w:r w:rsidRPr="00C31AE4">
        <w:rPr>
          <w:rFonts w:ascii="Arial" w:eastAsia="Times New Roman" w:hAnsi="Arial" w:cs="Arial"/>
          <w:color w:val="000000"/>
          <w:bdr w:val="none" w:sz="0" w:space="0" w:color="auto" w:frame="1"/>
        </w:rPr>
        <w:t>solicitar como requisito para otorgar los créditos de libranza un póliza de seguro conociendo</w:t>
      </w:r>
      <w:r>
        <w:rPr>
          <w:rFonts w:ascii="Arial" w:eastAsia="Times New Roman" w:hAnsi="Arial" w:cs="Arial"/>
          <w:color w:val="000000"/>
          <w:bdr w:val="none" w:sz="0" w:space="0" w:color="auto" w:frame="1"/>
        </w:rPr>
        <w:t xml:space="preserve"> </w:t>
      </w:r>
      <w:r w:rsidRPr="00C31AE4">
        <w:rPr>
          <w:rFonts w:ascii="Arial" w:eastAsia="Times New Roman" w:hAnsi="Arial" w:cs="Arial"/>
          <w:color w:val="000000"/>
          <w:bdr w:val="none" w:sz="0" w:space="0" w:color="auto" w:frame="1"/>
        </w:rPr>
        <w:t>la condición de adulto mayor de la señora MAGDALENA DEL</w:t>
      </w:r>
      <w:r>
        <w:rPr>
          <w:rFonts w:ascii="Arial" w:eastAsia="Times New Roman" w:hAnsi="Arial" w:cs="Arial"/>
          <w:color w:val="000000"/>
          <w:bdr w:val="none" w:sz="0" w:space="0" w:color="auto" w:frame="1"/>
        </w:rPr>
        <w:t xml:space="preserve"> </w:t>
      </w:r>
      <w:r w:rsidRPr="00C31AE4">
        <w:rPr>
          <w:rFonts w:ascii="Arial" w:eastAsia="Times New Roman" w:hAnsi="Arial" w:cs="Arial"/>
          <w:color w:val="000000"/>
          <w:bdr w:val="none" w:sz="0" w:space="0" w:color="auto" w:frame="1"/>
        </w:rPr>
        <w:t>PERPETUO SOCORRO SAIZ DE</w:t>
      </w:r>
      <w:r>
        <w:rPr>
          <w:rFonts w:ascii="Arial" w:eastAsia="Times New Roman" w:hAnsi="Arial" w:cs="Arial"/>
          <w:color w:val="000000"/>
          <w:bdr w:val="none" w:sz="0" w:space="0" w:color="auto" w:frame="1"/>
        </w:rPr>
        <w:t xml:space="preserve"> </w:t>
      </w:r>
      <w:r w:rsidRPr="00C31AE4">
        <w:rPr>
          <w:rFonts w:ascii="Arial" w:eastAsia="Times New Roman" w:hAnsi="Arial" w:cs="Arial"/>
          <w:color w:val="000000"/>
          <w:bdr w:val="none" w:sz="0" w:space="0" w:color="auto" w:frame="1"/>
        </w:rPr>
        <w:t>RIAÑO.</w:t>
      </w:r>
    </w:p>
    <w:p w14:paraId="2D15BA3E" w14:textId="77777777" w:rsidR="00DF48AE" w:rsidRDefault="009A083F"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9A083F">
        <w:rPr>
          <w:rFonts w:ascii="Arial" w:eastAsia="Times New Roman" w:hAnsi="Arial" w:cs="Arial"/>
          <w:color w:val="000000"/>
          <w:bdr w:val="none" w:sz="0" w:space="0" w:color="auto" w:frame="1"/>
        </w:rPr>
        <w:t>Que se declare el incumplimiento de los deberes de BBVA SEGUROS DE VIDA</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COLOMBIA S.A. con respecto de la consumidora financiera y en particular con</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respecto de</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MAGDALENA DEL PERPETUO SOCORRO SAIZ DE RIAÑO,</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particularmente de su derecho a la</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información, habida cuenta de las múltiples solicitudes reclamaciones directas ante la</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Entidad, y de las respuestas esquivas o</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evasivas recibidas, así como por el hecho de que</w:t>
      </w:r>
      <w:r>
        <w:rPr>
          <w:rFonts w:ascii="Arial" w:eastAsia="Times New Roman" w:hAnsi="Arial" w:cs="Arial"/>
          <w:color w:val="000000"/>
          <w:bdr w:val="none" w:sz="0" w:space="0" w:color="auto" w:frame="1"/>
        </w:rPr>
        <w:t xml:space="preserve"> </w:t>
      </w:r>
      <w:r w:rsidRPr="009A083F">
        <w:rPr>
          <w:rFonts w:ascii="Arial" w:eastAsia="Times New Roman" w:hAnsi="Arial" w:cs="Arial"/>
          <w:color w:val="000000"/>
          <w:bdr w:val="none" w:sz="0" w:space="0" w:color="auto" w:frame="1"/>
        </w:rPr>
        <w:t>simplemente no fueron atendidas.</w:t>
      </w:r>
    </w:p>
    <w:p w14:paraId="04E7F49B" w14:textId="77777777" w:rsidR="00DF48AE" w:rsidRDefault="00515F0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F48AE">
        <w:rPr>
          <w:rFonts w:ascii="Arial" w:eastAsia="Times New Roman" w:hAnsi="Arial" w:cs="Arial"/>
          <w:color w:val="000000"/>
          <w:bdr w:val="none" w:sz="0" w:space="0" w:color="auto" w:frame="1"/>
        </w:rPr>
        <w:t>Que se declare que BBVA SEGUROS DE VIDA COLOMBIA S.A. incumplió sus</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obligaciones contractuales como aseguradora al rehusarse a pagar la</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indemnización</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correspondiente a la póliza de seguro de vida respecto del Crédito de Libranza No.</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9611139872 adquirida por la señora MAGDALENA DEL PERPETUO SOCORRO SAIZ DE RIAÑO.</w:t>
      </w:r>
    </w:p>
    <w:p w14:paraId="36F3CCD0" w14:textId="77777777" w:rsidR="00DF48AE" w:rsidRDefault="00515F0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F48AE">
        <w:rPr>
          <w:rFonts w:ascii="Arial" w:eastAsia="Times New Roman" w:hAnsi="Arial" w:cs="Arial"/>
          <w:color w:val="000000"/>
          <w:bdr w:val="none" w:sz="0" w:space="0" w:color="auto" w:frame="1"/>
        </w:rPr>
        <w:t>Que se declare que BBVA SEGUROS DE VIDA COLOMBIA S.A. incumplió sus</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obligaciones contractuales como aseguradora al rehusarse a pagar la indemnización</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correspondiente a la póliza de seguro de vida respecto del Crédito de Libranza No.</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9611140771 adquirida por la señora MAGDALENA DEL PERPETUO SOCORRO SAIZ DE RIAÑO</w:t>
      </w:r>
      <w:r w:rsidR="00DF48AE">
        <w:rPr>
          <w:rFonts w:ascii="Arial" w:eastAsia="Times New Roman" w:hAnsi="Arial" w:cs="Arial"/>
          <w:color w:val="000000"/>
          <w:bdr w:val="none" w:sz="0" w:space="0" w:color="auto" w:frame="1"/>
        </w:rPr>
        <w:t>.</w:t>
      </w:r>
    </w:p>
    <w:p w14:paraId="330C1C03" w14:textId="77777777" w:rsidR="00DF48AE" w:rsidRDefault="00515F0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F48AE">
        <w:rPr>
          <w:rFonts w:ascii="Arial" w:eastAsia="Times New Roman" w:hAnsi="Arial" w:cs="Arial"/>
          <w:color w:val="000000"/>
          <w:bdr w:val="none" w:sz="0" w:space="0" w:color="auto" w:frame="1"/>
        </w:rPr>
        <w:t>Que se declare que BBVA SEGUROS DE VIDA COLOMBIA S.A. es responsable, en</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virtud del Contrato de Seguro de Vida, de pagar el saldo de la deuda que tiene la señora</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MAGDALENA DEL PERPETUO SOCORRO SAIZ DE RIAÑO con BBVA COLOMBIA S.A respecto</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del Crédito de Libranza No. 9611139872.</w:t>
      </w:r>
      <w:r w:rsidR="00DF48AE">
        <w:rPr>
          <w:rFonts w:ascii="Arial" w:eastAsia="Times New Roman" w:hAnsi="Arial" w:cs="Arial"/>
          <w:color w:val="000000"/>
          <w:bdr w:val="none" w:sz="0" w:space="0" w:color="auto" w:frame="1"/>
        </w:rPr>
        <w:t xml:space="preserve"> </w:t>
      </w:r>
    </w:p>
    <w:p w14:paraId="68C21386" w14:textId="77777777" w:rsidR="00DF48AE" w:rsidRDefault="00027FF2"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F48AE">
        <w:rPr>
          <w:rFonts w:ascii="Arial" w:eastAsia="Times New Roman" w:hAnsi="Arial" w:cs="Arial"/>
          <w:color w:val="000000"/>
          <w:bdr w:val="none" w:sz="0" w:space="0" w:color="auto" w:frame="1"/>
        </w:rPr>
        <w:t>Que se declare que BBVA SEGUROS DE VIDA COLOMBIA S.A. es responsable, en</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virtud del Contrato, de pagar el saldo de la deuda que tiene la señora MAGDALENA DEL</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PERPETUO SOCORRO SAIZ DE RIAÑO con BBVA</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COLOMBIA S.A respecto del Crédito de</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Libranza No. 9611140771.</w:t>
      </w:r>
    </w:p>
    <w:p w14:paraId="34C0EA03" w14:textId="77777777" w:rsidR="00DF48AE" w:rsidRDefault="00027FF2"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F48AE">
        <w:rPr>
          <w:rFonts w:ascii="Arial" w:eastAsia="Times New Roman" w:hAnsi="Arial" w:cs="Arial"/>
          <w:color w:val="000000"/>
          <w:bdr w:val="none" w:sz="0" w:space="0" w:color="auto" w:frame="1"/>
        </w:rPr>
        <w:t>Que se declare que BBVA SEGUROS DE VIDA COLOMBIA S.A. se encuentra en mora de</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pagar la indemnización en virtud del contrato de seguro de vida desde el fallecimiento de</w:t>
      </w:r>
      <w:r w:rsidR="00DF48AE">
        <w:rPr>
          <w:rFonts w:ascii="Arial" w:eastAsia="Times New Roman" w:hAnsi="Arial" w:cs="Arial"/>
          <w:color w:val="000000"/>
          <w:bdr w:val="none" w:sz="0" w:space="0" w:color="auto" w:frame="1"/>
        </w:rPr>
        <w:t xml:space="preserve"> </w:t>
      </w:r>
      <w:r w:rsidRPr="00DF48AE">
        <w:rPr>
          <w:rFonts w:ascii="Arial" w:eastAsia="Times New Roman" w:hAnsi="Arial" w:cs="Arial"/>
          <w:color w:val="000000"/>
          <w:bdr w:val="none" w:sz="0" w:space="0" w:color="auto" w:frame="1"/>
        </w:rPr>
        <w:t>la señora MAGDALENA DEL PERPETUO SOCORRO SAIZ DE RIAÑO.</w:t>
      </w:r>
      <w:r w:rsidR="00DF48AE">
        <w:rPr>
          <w:rFonts w:ascii="Arial" w:eastAsia="Times New Roman" w:hAnsi="Arial" w:cs="Arial"/>
          <w:color w:val="000000"/>
          <w:bdr w:val="none" w:sz="0" w:space="0" w:color="auto" w:frame="1"/>
        </w:rPr>
        <w:t xml:space="preserve"> </w:t>
      </w:r>
    </w:p>
    <w:p w14:paraId="28083AC9" w14:textId="77777777" w:rsidR="00D436E8" w:rsidRDefault="00027FF2"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F48AE">
        <w:rPr>
          <w:rFonts w:ascii="Arial" w:eastAsia="Times New Roman" w:hAnsi="Arial" w:cs="Arial"/>
          <w:color w:val="000000"/>
          <w:bdr w:val="none" w:sz="0" w:space="0" w:color="auto" w:frame="1"/>
        </w:rPr>
        <w:t>Que se condene a BBVA SEGUROS DE VIDA COLOMBIA S.A. a pagar el saldo de</w:t>
      </w:r>
      <w:r w:rsidR="00AC5553">
        <w:rPr>
          <w:rFonts w:ascii="Arial" w:eastAsia="Times New Roman" w:hAnsi="Arial" w:cs="Arial"/>
          <w:color w:val="000000"/>
          <w:bdr w:val="none" w:sz="0" w:space="0" w:color="auto" w:frame="1"/>
        </w:rPr>
        <w:t xml:space="preserve"> </w:t>
      </w:r>
      <w:r w:rsidRPr="00AC5553">
        <w:rPr>
          <w:rFonts w:ascii="Arial" w:eastAsia="Times New Roman" w:hAnsi="Arial" w:cs="Arial"/>
          <w:color w:val="000000"/>
          <w:bdr w:val="none" w:sz="0" w:space="0" w:color="auto" w:frame="1"/>
        </w:rPr>
        <w:t>la deuda que tiene la señora MAGDALENA DEL PERPETUO SOCORRO SAIZ DE RIAÑO con</w:t>
      </w:r>
      <w:r w:rsidR="00AC5553">
        <w:rPr>
          <w:rFonts w:ascii="Arial" w:eastAsia="Times New Roman" w:hAnsi="Arial" w:cs="Arial"/>
          <w:color w:val="000000"/>
          <w:bdr w:val="none" w:sz="0" w:space="0" w:color="auto" w:frame="1"/>
        </w:rPr>
        <w:t xml:space="preserve"> </w:t>
      </w:r>
      <w:r w:rsidRPr="00AC5553">
        <w:rPr>
          <w:rFonts w:ascii="Arial" w:eastAsia="Times New Roman" w:hAnsi="Arial" w:cs="Arial"/>
          <w:color w:val="000000"/>
          <w:bdr w:val="none" w:sz="0" w:space="0" w:color="auto" w:frame="1"/>
        </w:rPr>
        <w:t>BBVA COLOMBIA S.A respecto del Crédito de Libranza No. 9611139872, esto es</w:t>
      </w:r>
      <w:r w:rsidR="00AC5553">
        <w:rPr>
          <w:rFonts w:ascii="Arial" w:eastAsia="Times New Roman" w:hAnsi="Arial" w:cs="Arial"/>
          <w:color w:val="000000"/>
          <w:bdr w:val="none" w:sz="0" w:space="0" w:color="auto" w:frame="1"/>
        </w:rPr>
        <w:t xml:space="preserve"> </w:t>
      </w:r>
      <w:r w:rsidRPr="00AC5553">
        <w:rPr>
          <w:rFonts w:ascii="Arial" w:eastAsia="Times New Roman" w:hAnsi="Arial" w:cs="Arial"/>
          <w:color w:val="000000"/>
          <w:bdr w:val="none" w:sz="0" w:space="0" w:color="auto" w:frame="1"/>
        </w:rPr>
        <w:t>$91.296.896, por cuenta de la indemnización correspondiente al Contrato de Seguro</w:t>
      </w:r>
      <w:r w:rsidR="00AC5553">
        <w:rPr>
          <w:rFonts w:ascii="Arial" w:eastAsia="Times New Roman" w:hAnsi="Arial" w:cs="Arial"/>
          <w:color w:val="000000"/>
          <w:bdr w:val="none" w:sz="0" w:space="0" w:color="auto" w:frame="1"/>
        </w:rPr>
        <w:t xml:space="preserve"> </w:t>
      </w:r>
      <w:r w:rsidRPr="00AC5553">
        <w:rPr>
          <w:rFonts w:ascii="Arial" w:eastAsia="Times New Roman" w:hAnsi="Arial" w:cs="Arial"/>
          <w:color w:val="000000"/>
          <w:bdr w:val="none" w:sz="0" w:space="0" w:color="auto" w:frame="1"/>
        </w:rPr>
        <w:t>adquirido por la señora MAGDALENA DEL PERPETUO SOCORRO SAIZ DE RIAÑO.</w:t>
      </w:r>
    </w:p>
    <w:p w14:paraId="261BE8D1" w14:textId="77777777" w:rsidR="00D436E8" w:rsidRDefault="0064323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436E8">
        <w:rPr>
          <w:rFonts w:ascii="Arial" w:eastAsia="Times New Roman" w:hAnsi="Arial" w:cs="Arial"/>
          <w:color w:val="000000"/>
          <w:bdr w:val="none" w:sz="0" w:space="0" w:color="auto" w:frame="1"/>
        </w:rPr>
        <w:t>Que se condene a BBVA SEGUROS DE VIDA COLOMBIA S.A. a pagar el saldo de</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la deuda que tiene la señora MAGDALENA DEL PERPETUO SOCORRO SAIZ DE</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RIAÑO con el</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BBVA COLOMBIA S.A respecto del Crédito de Libranza No. 9611140771, esto es</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$99.395.930, por cuenta de la indemnización correspondiente al Contrato de Seguro</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adquirido por la señora MAGDALENA DEL PERPETUO SOCORRO SAIZ DE RIAÑO.</w:t>
      </w:r>
    </w:p>
    <w:p w14:paraId="5519C780" w14:textId="77777777" w:rsidR="00D436E8" w:rsidRDefault="0064323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436E8">
        <w:rPr>
          <w:rFonts w:ascii="Arial" w:eastAsia="Times New Roman" w:hAnsi="Arial" w:cs="Arial"/>
          <w:color w:val="000000"/>
          <w:bdr w:val="none" w:sz="0" w:space="0" w:color="auto" w:frame="1"/>
        </w:rPr>
        <w:lastRenderedPageBreak/>
        <w:t>Que se condene a BBVA SEGUROS DE VIDA COLOMBIA S.A. a pagar los intereses</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oratorios causados por el no pago de la indemnización de la póliza de seguro de vid</w:t>
      </w:r>
      <w:r w:rsidR="00D436E8">
        <w:rPr>
          <w:rFonts w:ascii="Arial" w:eastAsia="Times New Roman" w:hAnsi="Arial" w:cs="Arial"/>
          <w:color w:val="000000"/>
          <w:bdr w:val="none" w:sz="0" w:space="0" w:color="auto" w:frame="1"/>
        </w:rPr>
        <w:t xml:space="preserve">a </w:t>
      </w:r>
      <w:r w:rsidRPr="00D436E8">
        <w:rPr>
          <w:rFonts w:ascii="Arial" w:eastAsia="Times New Roman" w:hAnsi="Arial" w:cs="Arial"/>
          <w:color w:val="000000"/>
          <w:bdr w:val="none" w:sz="0" w:space="0" w:color="auto" w:frame="1"/>
        </w:rPr>
        <w:t>adquirida para el crédito de libranza No. 9611140771, desde el fallecimiento de la señora</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MAGDALENA DEL PERPETUO SOCORRO SAIZ DE RIAÑO hasta que se lleve a cabo el pago de</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la totalidad de la deuda al Banco BBVA, a una tasa correspondiente al interés bancario</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corriente aumentado en la mitad, descrito en el artículo 1080 del Código de Comercio.</w:t>
      </w:r>
    </w:p>
    <w:p w14:paraId="2B20B837" w14:textId="77777777" w:rsidR="002F28AD" w:rsidRDefault="0064323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D436E8">
        <w:rPr>
          <w:rFonts w:ascii="Arial" w:eastAsia="Times New Roman" w:hAnsi="Arial" w:cs="Arial"/>
          <w:color w:val="000000"/>
          <w:bdr w:val="none" w:sz="0" w:space="0" w:color="auto" w:frame="1"/>
        </w:rPr>
        <w:t>Que se condene a BBVA SEGUROS DE VIDA COLOMBIA S.A. a pagar los intereses</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moratorios causados por el no pago de la indemnización de la póliza de seguro de vida</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adquirida para el crédito de libranza No. 9611139872, desde el fallecimiento de la señora</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MAGDALENA DEL PERPETUO SOCORRO SAIZ DE RIAÑO hasta que se lleve a cabo el pago de</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la totalidad de la deuda al Banco BBVA, a una tasa correspondiente al interés bancario</w:t>
      </w:r>
      <w:r w:rsidR="00D436E8">
        <w:rPr>
          <w:rFonts w:ascii="Arial" w:eastAsia="Times New Roman" w:hAnsi="Arial" w:cs="Arial"/>
          <w:color w:val="000000"/>
          <w:bdr w:val="none" w:sz="0" w:space="0" w:color="auto" w:frame="1"/>
        </w:rPr>
        <w:t xml:space="preserve"> </w:t>
      </w:r>
      <w:r w:rsidRPr="00D436E8">
        <w:rPr>
          <w:rFonts w:ascii="Arial" w:eastAsia="Times New Roman" w:hAnsi="Arial" w:cs="Arial"/>
          <w:color w:val="000000"/>
          <w:bdr w:val="none" w:sz="0" w:space="0" w:color="auto" w:frame="1"/>
        </w:rPr>
        <w:t>corriente aumentado en la mitad, descrito en el artículo 1080 del Código de Comercio.</w:t>
      </w:r>
    </w:p>
    <w:p w14:paraId="66F8A214" w14:textId="77777777" w:rsidR="002F28AD" w:rsidRDefault="00643231"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2F28AD">
        <w:rPr>
          <w:rFonts w:ascii="Arial" w:eastAsia="Times New Roman" w:hAnsi="Arial" w:cs="Arial"/>
          <w:color w:val="000000"/>
          <w:bdr w:val="none" w:sz="0" w:space="0" w:color="auto" w:frame="1"/>
        </w:rPr>
        <w:t>Que se condene a BBVA COLOMBIA S.A y BBVA SEGUROS DE VIDA COLOMBIA</w:t>
      </w:r>
      <w:r w:rsidR="002F28AD">
        <w:rPr>
          <w:rFonts w:ascii="Arial" w:eastAsia="Times New Roman" w:hAnsi="Arial" w:cs="Arial"/>
          <w:color w:val="000000"/>
          <w:bdr w:val="none" w:sz="0" w:space="0" w:color="auto" w:frame="1"/>
        </w:rPr>
        <w:t xml:space="preserve"> </w:t>
      </w:r>
      <w:r w:rsidRPr="002F28AD">
        <w:rPr>
          <w:rFonts w:ascii="Arial" w:eastAsia="Times New Roman" w:hAnsi="Arial" w:cs="Arial"/>
          <w:color w:val="000000"/>
          <w:bdr w:val="none" w:sz="0" w:space="0" w:color="auto" w:frame="1"/>
        </w:rPr>
        <w:t>S.A. a pagar a favor de la señora MAGDALENA DEL PERPETUO SOCORRO SAIZ</w:t>
      </w:r>
      <w:r w:rsidR="002F28AD">
        <w:rPr>
          <w:rFonts w:ascii="Arial" w:eastAsia="Times New Roman" w:hAnsi="Arial" w:cs="Arial"/>
          <w:color w:val="000000"/>
          <w:bdr w:val="none" w:sz="0" w:space="0" w:color="auto" w:frame="1"/>
        </w:rPr>
        <w:t xml:space="preserve"> </w:t>
      </w:r>
      <w:r w:rsidRPr="002F28AD">
        <w:rPr>
          <w:rFonts w:ascii="Arial" w:eastAsia="Times New Roman" w:hAnsi="Arial" w:cs="Arial"/>
          <w:color w:val="000000"/>
          <w:bdr w:val="none" w:sz="0" w:space="0" w:color="auto" w:frame="1"/>
        </w:rPr>
        <w:t>DE RIAÑO los</w:t>
      </w:r>
      <w:r w:rsidR="002F28AD">
        <w:rPr>
          <w:rFonts w:ascii="Arial" w:eastAsia="Times New Roman" w:hAnsi="Arial" w:cs="Arial"/>
          <w:color w:val="000000"/>
          <w:bdr w:val="none" w:sz="0" w:space="0" w:color="auto" w:frame="1"/>
        </w:rPr>
        <w:t xml:space="preserve"> </w:t>
      </w:r>
      <w:r w:rsidRPr="002F28AD">
        <w:rPr>
          <w:rFonts w:ascii="Arial" w:eastAsia="Times New Roman" w:hAnsi="Arial" w:cs="Arial"/>
          <w:color w:val="000000"/>
          <w:bdr w:val="none" w:sz="0" w:space="0" w:color="auto" w:frame="1"/>
        </w:rPr>
        <w:t>perjuicios causados, más allá del valor asegurado, por su actuar</w:t>
      </w:r>
      <w:r w:rsidR="002F28AD">
        <w:rPr>
          <w:rFonts w:ascii="Arial" w:eastAsia="Times New Roman" w:hAnsi="Arial" w:cs="Arial"/>
          <w:color w:val="000000"/>
          <w:bdr w:val="none" w:sz="0" w:space="0" w:color="auto" w:frame="1"/>
        </w:rPr>
        <w:t xml:space="preserve"> </w:t>
      </w:r>
      <w:r w:rsidRPr="002F28AD">
        <w:rPr>
          <w:rFonts w:ascii="Arial" w:eastAsia="Times New Roman" w:hAnsi="Arial" w:cs="Arial"/>
          <w:color w:val="000000"/>
          <w:bdr w:val="none" w:sz="0" w:space="0" w:color="auto" w:frame="1"/>
        </w:rPr>
        <w:t>negligente, de mala fe y que</w:t>
      </w:r>
      <w:r w:rsidR="002F28AD">
        <w:rPr>
          <w:rFonts w:ascii="Arial" w:eastAsia="Times New Roman" w:hAnsi="Arial" w:cs="Arial"/>
          <w:color w:val="000000"/>
          <w:bdr w:val="none" w:sz="0" w:space="0" w:color="auto" w:frame="1"/>
        </w:rPr>
        <w:t xml:space="preserve"> </w:t>
      </w:r>
      <w:r w:rsidRPr="002F28AD">
        <w:rPr>
          <w:rFonts w:ascii="Arial" w:eastAsia="Times New Roman" w:hAnsi="Arial" w:cs="Arial"/>
          <w:color w:val="000000"/>
          <w:bdr w:val="none" w:sz="0" w:space="0" w:color="auto" w:frame="1"/>
        </w:rPr>
        <w:t>indujo a error tanto BBVA COLOMBIA S.A como BBVA SEGUROS DE VIDA COLOMBIA S.A.</w:t>
      </w:r>
    </w:p>
    <w:p w14:paraId="5B14B5C3" w14:textId="77777777" w:rsidR="00F70792" w:rsidRDefault="00C90F12"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2F28AD">
        <w:rPr>
          <w:rFonts w:ascii="Arial" w:eastAsia="Times New Roman" w:hAnsi="Arial" w:cs="Arial"/>
          <w:color w:val="000000"/>
          <w:bdr w:val="none" w:sz="0" w:space="0" w:color="auto" w:frame="1"/>
        </w:rPr>
        <w:t>Que se condene a BBVA COLOMBIA S.A y BBVA SEGUROS DE VIDA COLOMBIA S.A.</w:t>
      </w:r>
      <w:r w:rsidR="00F70792">
        <w:rPr>
          <w:rFonts w:ascii="Arial" w:eastAsia="Times New Roman" w:hAnsi="Arial" w:cs="Arial"/>
          <w:color w:val="000000"/>
          <w:bdr w:val="none" w:sz="0" w:space="0" w:color="auto" w:frame="1"/>
        </w:rPr>
        <w:t xml:space="preserve"> </w:t>
      </w:r>
      <w:r w:rsidRPr="00F70792">
        <w:rPr>
          <w:rFonts w:ascii="Arial" w:eastAsia="Times New Roman" w:hAnsi="Arial" w:cs="Arial"/>
          <w:color w:val="000000"/>
          <w:bdr w:val="none" w:sz="0" w:space="0" w:color="auto" w:frame="1"/>
        </w:rPr>
        <w:t>a pagar la multa que el despacho estime conveniente a favor de la Superintendencia</w:t>
      </w:r>
      <w:r w:rsidR="00F70792">
        <w:rPr>
          <w:rFonts w:ascii="Arial" w:eastAsia="Times New Roman" w:hAnsi="Arial" w:cs="Arial"/>
          <w:color w:val="000000"/>
          <w:bdr w:val="none" w:sz="0" w:space="0" w:color="auto" w:frame="1"/>
        </w:rPr>
        <w:t xml:space="preserve"> </w:t>
      </w:r>
      <w:r w:rsidRPr="00F70792">
        <w:rPr>
          <w:rFonts w:ascii="Arial" w:eastAsia="Times New Roman" w:hAnsi="Arial" w:cs="Arial"/>
          <w:color w:val="000000"/>
          <w:bdr w:val="none" w:sz="0" w:space="0" w:color="auto" w:frame="1"/>
        </w:rPr>
        <w:t>Financiera de Colombia a raíz de la transgresión de BBVA SEGUROS DE VIDA COLOMBIA S.A.</w:t>
      </w:r>
      <w:r w:rsidR="00F70792">
        <w:rPr>
          <w:rFonts w:ascii="Arial" w:eastAsia="Times New Roman" w:hAnsi="Arial" w:cs="Arial"/>
          <w:color w:val="000000"/>
          <w:bdr w:val="none" w:sz="0" w:space="0" w:color="auto" w:frame="1"/>
        </w:rPr>
        <w:t xml:space="preserve"> </w:t>
      </w:r>
      <w:r w:rsidRPr="00F70792">
        <w:rPr>
          <w:rFonts w:ascii="Arial" w:eastAsia="Times New Roman" w:hAnsi="Arial" w:cs="Arial"/>
          <w:color w:val="000000"/>
          <w:bdr w:val="none" w:sz="0" w:space="0" w:color="auto" w:frame="1"/>
        </w:rPr>
        <w:t>al régimen de Protección al Consumidor, como autoridad que ejerce Supervisión, Vigilancia</w:t>
      </w:r>
      <w:r w:rsidR="00F70792">
        <w:rPr>
          <w:rFonts w:ascii="Arial" w:eastAsia="Times New Roman" w:hAnsi="Arial" w:cs="Arial"/>
          <w:color w:val="000000"/>
          <w:bdr w:val="none" w:sz="0" w:space="0" w:color="auto" w:frame="1"/>
        </w:rPr>
        <w:t xml:space="preserve"> </w:t>
      </w:r>
      <w:r w:rsidRPr="00F70792">
        <w:rPr>
          <w:rFonts w:ascii="Arial" w:eastAsia="Times New Roman" w:hAnsi="Arial" w:cs="Arial"/>
          <w:color w:val="000000"/>
          <w:bdr w:val="none" w:sz="0" w:space="0" w:color="auto" w:frame="1"/>
        </w:rPr>
        <w:t>y Control, respecto de las entidades financieras.</w:t>
      </w:r>
      <w:r w:rsidR="00F70792">
        <w:rPr>
          <w:rFonts w:ascii="Arial" w:eastAsia="Times New Roman" w:hAnsi="Arial" w:cs="Arial"/>
          <w:color w:val="000000"/>
          <w:bdr w:val="none" w:sz="0" w:space="0" w:color="auto" w:frame="1"/>
        </w:rPr>
        <w:t xml:space="preserve"> </w:t>
      </w:r>
    </w:p>
    <w:p w14:paraId="334DC146" w14:textId="08652D42" w:rsidR="0085034E" w:rsidRDefault="00DF48AE" w:rsidP="000B1D8C">
      <w:pPr>
        <w:numPr>
          <w:ilvl w:val="0"/>
          <w:numId w:val="22"/>
        </w:numPr>
        <w:shd w:val="clear" w:color="auto" w:fill="FFFFFF"/>
        <w:spacing w:line="276" w:lineRule="auto"/>
        <w:jc w:val="both"/>
        <w:rPr>
          <w:rFonts w:ascii="Arial" w:eastAsia="Times New Roman" w:hAnsi="Arial" w:cs="Arial"/>
          <w:color w:val="000000"/>
          <w:bdr w:val="none" w:sz="0" w:space="0" w:color="auto" w:frame="1"/>
        </w:rPr>
      </w:pPr>
      <w:r w:rsidRPr="00F70792">
        <w:rPr>
          <w:rFonts w:ascii="Arial" w:eastAsia="Times New Roman" w:hAnsi="Arial" w:cs="Arial"/>
          <w:color w:val="000000"/>
          <w:bdr w:val="none" w:sz="0" w:space="0" w:color="auto" w:frame="1"/>
        </w:rPr>
        <w:t>Que se condene a BBVA COLOMBIA S.A. y BBVA SEGUROS DE VIDA COLOMBIA</w:t>
      </w:r>
      <w:r w:rsidR="00F70792">
        <w:rPr>
          <w:rFonts w:ascii="Arial" w:eastAsia="Times New Roman" w:hAnsi="Arial" w:cs="Arial"/>
          <w:color w:val="000000"/>
          <w:bdr w:val="none" w:sz="0" w:space="0" w:color="auto" w:frame="1"/>
        </w:rPr>
        <w:t xml:space="preserve"> </w:t>
      </w:r>
      <w:r w:rsidRPr="00F70792">
        <w:rPr>
          <w:rFonts w:ascii="Arial" w:eastAsia="Times New Roman" w:hAnsi="Arial" w:cs="Arial"/>
          <w:color w:val="000000"/>
          <w:bdr w:val="none" w:sz="0" w:space="0" w:color="auto" w:frame="1"/>
        </w:rPr>
        <w:t>S.A. a pagar las costas judiciales y las agencias en derecho que el Despacho estime, según</w:t>
      </w:r>
      <w:r w:rsidR="00F70792">
        <w:rPr>
          <w:rFonts w:ascii="Arial" w:eastAsia="Times New Roman" w:hAnsi="Arial" w:cs="Arial"/>
          <w:color w:val="000000"/>
          <w:bdr w:val="none" w:sz="0" w:space="0" w:color="auto" w:frame="1"/>
        </w:rPr>
        <w:t xml:space="preserve"> </w:t>
      </w:r>
      <w:r w:rsidRPr="00F70792">
        <w:rPr>
          <w:rFonts w:ascii="Arial" w:eastAsia="Times New Roman" w:hAnsi="Arial" w:cs="Arial"/>
          <w:color w:val="000000"/>
          <w:bdr w:val="none" w:sz="0" w:space="0" w:color="auto" w:frame="1"/>
        </w:rPr>
        <w:t>la tasación que dentro del proceso se lleve a cabo.</w:t>
      </w:r>
    </w:p>
    <w:p w14:paraId="07DC8732" w14:textId="77777777" w:rsidR="00BF4823" w:rsidRPr="00F70792" w:rsidRDefault="00BF4823" w:rsidP="00BF4823">
      <w:pPr>
        <w:shd w:val="clear" w:color="auto" w:fill="FFFFFF"/>
        <w:spacing w:line="276" w:lineRule="auto"/>
        <w:ind w:left="720"/>
        <w:jc w:val="both"/>
        <w:rPr>
          <w:rFonts w:ascii="Arial" w:eastAsia="Times New Roman" w:hAnsi="Arial" w:cs="Arial"/>
          <w:color w:val="000000"/>
          <w:bdr w:val="none" w:sz="0" w:space="0" w:color="auto" w:frame="1"/>
        </w:rPr>
      </w:pPr>
    </w:p>
    <w:p w14:paraId="35C94C78" w14:textId="6B8788D7" w:rsidR="003915D6" w:rsidRPr="001B59F9" w:rsidRDefault="003915D6" w:rsidP="000B1D8C">
      <w:pPr>
        <w:pStyle w:val="Sinespaciado"/>
        <w:numPr>
          <w:ilvl w:val="0"/>
          <w:numId w:val="17"/>
        </w:numPr>
        <w:spacing w:line="276" w:lineRule="auto"/>
        <w:jc w:val="both"/>
        <w:rPr>
          <w:rFonts w:ascii="Arial" w:hAnsi="Arial" w:cs="Arial"/>
        </w:rPr>
      </w:pPr>
      <w:r w:rsidRPr="001B59F9">
        <w:rPr>
          <w:rStyle w:val="xcontentpasted0"/>
          <w:rFonts w:ascii="Arial" w:hAnsi="Arial" w:cs="Arial"/>
          <w:b/>
          <w:bCs/>
          <w:bdr w:val="none" w:sz="0" w:space="0" w:color="auto" w:frame="1"/>
        </w:rPr>
        <w:t>CALIFICACIÓN DE LA CONTINGENCIA</w:t>
      </w:r>
    </w:p>
    <w:p w14:paraId="06875F3B" w14:textId="77777777" w:rsidR="003915D6" w:rsidRPr="00BC5F49" w:rsidRDefault="003915D6" w:rsidP="000B1D8C">
      <w:pPr>
        <w:pStyle w:val="Sinespaciado"/>
        <w:spacing w:line="276" w:lineRule="auto"/>
        <w:jc w:val="both"/>
        <w:rPr>
          <w:rFonts w:ascii="Arial" w:hAnsi="Arial" w:cs="Arial"/>
        </w:rPr>
      </w:pPr>
      <w:r w:rsidRPr="00BC5F49">
        <w:rPr>
          <w:rFonts w:ascii="Arial" w:hAnsi="Arial" w:cs="Arial"/>
        </w:rPr>
        <w:t> </w:t>
      </w:r>
    </w:p>
    <w:p w14:paraId="2131E6D5" w14:textId="70B9E6A4" w:rsidR="00FA5BA7" w:rsidRDefault="0001371F" w:rsidP="000B1D8C">
      <w:pPr>
        <w:pStyle w:val="Sinespaciado"/>
        <w:spacing w:line="276" w:lineRule="auto"/>
        <w:jc w:val="both"/>
        <w:rPr>
          <w:rFonts w:ascii="Arial" w:hAnsi="Arial" w:cs="Arial"/>
        </w:rPr>
      </w:pPr>
      <w:r w:rsidRPr="0001371F">
        <w:rPr>
          <w:rFonts w:ascii="Arial" w:hAnsi="Arial" w:cs="Arial"/>
        </w:rPr>
        <w:t>La contingencia se califica como PROBABLE toda vez que, la</w:t>
      </w:r>
      <w:r w:rsidR="002D50DF">
        <w:rPr>
          <w:rFonts w:ascii="Arial" w:hAnsi="Arial" w:cs="Arial"/>
        </w:rPr>
        <w:t>s</w:t>
      </w:r>
      <w:r w:rsidRPr="0001371F">
        <w:rPr>
          <w:rFonts w:ascii="Arial" w:hAnsi="Arial" w:cs="Arial"/>
        </w:rPr>
        <w:t xml:space="preserve"> póliza</w:t>
      </w:r>
      <w:r w:rsidR="002D50DF">
        <w:rPr>
          <w:rFonts w:ascii="Arial" w:hAnsi="Arial" w:cs="Arial"/>
        </w:rPr>
        <w:t>s</w:t>
      </w:r>
      <w:r w:rsidRPr="0001371F">
        <w:rPr>
          <w:rFonts w:ascii="Arial" w:hAnsi="Arial" w:cs="Arial"/>
        </w:rPr>
        <w:t xml:space="preserve"> presta</w:t>
      </w:r>
      <w:r w:rsidR="002D50DF">
        <w:rPr>
          <w:rFonts w:ascii="Arial" w:hAnsi="Arial" w:cs="Arial"/>
        </w:rPr>
        <w:t>n</w:t>
      </w:r>
      <w:r w:rsidRPr="0001371F">
        <w:rPr>
          <w:rFonts w:ascii="Arial" w:hAnsi="Arial" w:cs="Arial"/>
        </w:rPr>
        <w:t xml:space="preserve"> cobertura temporal y material</w:t>
      </w:r>
      <w:r w:rsidR="002D50DF">
        <w:rPr>
          <w:rFonts w:ascii="Arial" w:hAnsi="Arial" w:cs="Arial"/>
        </w:rPr>
        <w:t xml:space="preserve"> frente a las obligaciones objeto de este litigio,</w:t>
      </w:r>
      <w:r w:rsidRPr="0001371F">
        <w:rPr>
          <w:rFonts w:ascii="Arial" w:hAnsi="Arial" w:cs="Arial"/>
        </w:rPr>
        <w:t xml:space="preserve"> y si bien, se formuló en oportunidad la solicitud de la nulidad relativa del contrato de seguro por reticencia, no se encuentran acreditados los presupuestos jurisprudenciales para que dicho fenómeno jurídico sea declarado.</w:t>
      </w:r>
    </w:p>
    <w:p w14:paraId="3A981A22" w14:textId="77777777" w:rsidR="0001371F" w:rsidRDefault="0001371F" w:rsidP="000B1D8C">
      <w:pPr>
        <w:pStyle w:val="Sinespaciado"/>
        <w:spacing w:line="276" w:lineRule="auto"/>
        <w:jc w:val="both"/>
        <w:rPr>
          <w:rFonts w:ascii="Arial" w:hAnsi="Arial" w:cs="Arial"/>
        </w:rPr>
      </w:pPr>
    </w:p>
    <w:p w14:paraId="6BABFC3A" w14:textId="2356E017" w:rsidR="00FA3119" w:rsidRDefault="00162CD3" w:rsidP="000B1D8C">
      <w:pPr>
        <w:pStyle w:val="Sinespaciado"/>
        <w:spacing w:line="276" w:lineRule="auto"/>
        <w:jc w:val="both"/>
        <w:rPr>
          <w:rFonts w:ascii="Arial" w:hAnsi="Arial" w:cs="Arial"/>
        </w:rPr>
      </w:pPr>
      <w:r w:rsidRPr="00162CD3">
        <w:rPr>
          <w:rFonts w:ascii="Arial" w:hAnsi="Arial" w:cs="Arial"/>
        </w:rPr>
        <w:t xml:space="preserve">En este caso debemos tener en consideración que la compañía fue vinculada por </w:t>
      </w:r>
      <w:r w:rsidR="0001371F">
        <w:rPr>
          <w:rFonts w:ascii="Arial" w:hAnsi="Arial" w:cs="Arial"/>
        </w:rPr>
        <w:t>los contratos de seguro materializados en</w:t>
      </w:r>
      <w:r w:rsidR="00396B23">
        <w:rPr>
          <w:rFonts w:ascii="Arial" w:hAnsi="Arial" w:cs="Arial"/>
        </w:rPr>
        <w:t xml:space="preserve"> </w:t>
      </w:r>
      <w:r w:rsidR="00594B7A" w:rsidRPr="008077FC">
        <w:rPr>
          <w:rFonts w:ascii="Arial" w:hAnsi="Arial" w:cs="Arial"/>
          <w:bdr w:val="none" w:sz="0" w:space="0" w:color="auto" w:frame="1"/>
        </w:rPr>
        <w:t>la</w:t>
      </w:r>
      <w:r w:rsidR="00594B7A">
        <w:rPr>
          <w:rFonts w:ascii="Arial" w:hAnsi="Arial" w:cs="Arial"/>
          <w:bdr w:val="none" w:sz="0" w:space="0" w:color="auto" w:frame="1"/>
        </w:rPr>
        <w:t>s</w:t>
      </w:r>
      <w:r w:rsidR="00594B7A" w:rsidRPr="008077FC">
        <w:rPr>
          <w:rFonts w:ascii="Arial" w:hAnsi="Arial" w:cs="Arial"/>
          <w:bdr w:val="none" w:sz="0" w:space="0" w:color="auto" w:frame="1"/>
        </w:rPr>
        <w:t xml:space="preserve"> Póliza</w:t>
      </w:r>
      <w:r w:rsidR="00594B7A">
        <w:rPr>
          <w:rFonts w:ascii="Arial" w:hAnsi="Arial" w:cs="Arial"/>
          <w:bdr w:val="none" w:sz="0" w:space="0" w:color="auto" w:frame="1"/>
        </w:rPr>
        <w:t xml:space="preserve">s: </w:t>
      </w:r>
      <w:r w:rsidR="00594B7A">
        <w:rPr>
          <w:rFonts w:ascii="Arial" w:hAnsi="Arial" w:cs="Arial"/>
          <w:b/>
          <w:bCs/>
          <w:bdr w:val="none" w:sz="0" w:space="0" w:color="auto" w:frame="1"/>
        </w:rPr>
        <w:t xml:space="preserve">(i) </w:t>
      </w:r>
      <w:r w:rsidR="00594B7A" w:rsidRPr="008077FC">
        <w:rPr>
          <w:rFonts w:ascii="Arial" w:hAnsi="Arial" w:cs="Arial"/>
          <w:bdr w:val="none" w:sz="0" w:space="0" w:color="auto" w:frame="1"/>
        </w:rPr>
        <w:t xml:space="preserve">Vida Grupo Deudores No. 02 219 0000232169 con formalización del 31 de agosto de 2017, por medio de la cual se amparó el riesgo de </w:t>
      </w:r>
      <w:r w:rsidR="00594B7A" w:rsidRPr="008077FC">
        <w:rPr>
          <w:rFonts w:ascii="Arial" w:hAnsi="Arial" w:cs="Arial"/>
          <w:i/>
          <w:iCs/>
          <w:bdr w:val="none" w:sz="0" w:space="0" w:color="auto" w:frame="1"/>
        </w:rPr>
        <w:t>vida básico</w:t>
      </w:r>
      <w:r w:rsidR="00594B7A" w:rsidRPr="008077FC">
        <w:rPr>
          <w:rFonts w:ascii="Arial" w:hAnsi="Arial" w:cs="Arial"/>
          <w:bdr w:val="none" w:sz="0" w:space="0" w:color="auto" w:frame="1"/>
        </w:rPr>
        <w:t xml:space="preserve">, dentro del cual se consagra, la muerte por cualquier causa frente a la obligación No. </w:t>
      </w:r>
      <w:r w:rsidR="00594B7A" w:rsidRPr="008077FC">
        <w:rPr>
          <w:rFonts w:ascii="Arial" w:eastAsia="Arial" w:hAnsi="Arial" w:cs="Arial"/>
        </w:rPr>
        <w:t>****</w:t>
      </w:r>
      <w:r w:rsidR="00594B7A" w:rsidRPr="008077FC">
        <w:rPr>
          <w:rFonts w:ascii="Arial" w:hAnsi="Arial" w:cs="Arial"/>
          <w:bdr w:val="none" w:sz="0" w:space="0" w:color="auto" w:frame="1"/>
        </w:rPr>
        <w:t xml:space="preserve">40771, designando como único beneficiario oneroso a BBVA Colombia, y </w:t>
      </w:r>
      <w:r w:rsidR="00594B7A" w:rsidRPr="008077FC">
        <w:rPr>
          <w:rFonts w:ascii="Arial" w:hAnsi="Arial" w:cs="Arial"/>
          <w:b/>
          <w:bCs/>
          <w:bdr w:val="none" w:sz="0" w:space="0" w:color="auto" w:frame="1"/>
        </w:rPr>
        <w:t xml:space="preserve">(ii) </w:t>
      </w:r>
      <w:r w:rsidR="00594B7A" w:rsidRPr="008077FC">
        <w:rPr>
          <w:rFonts w:ascii="Arial" w:hAnsi="Arial" w:cs="Arial"/>
          <w:bdr w:val="none" w:sz="0" w:space="0" w:color="auto" w:frame="1"/>
        </w:rPr>
        <w:t xml:space="preserve">Vida Grupo Deudores No. 02 219 0000231958 con formalización del 30 de agosto de 2017, por medio de la cual se amparó el riesgo de </w:t>
      </w:r>
      <w:r w:rsidR="00594B7A" w:rsidRPr="008077FC">
        <w:rPr>
          <w:rFonts w:ascii="Arial" w:hAnsi="Arial" w:cs="Arial"/>
          <w:i/>
          <w:iCs/>
          <w:bdr w:val="none" w:sz="0" w:space="0" w:color="auto" w:frame="1"/>
        </w:rPr>
        <w:t>vida básico</w:t>
      </w:r>
      <w:r w:rsidR="00594B7A" w:rsidRPr="008077FC">
        <w:rPr>
          <w:rFonts w:ascii="Arial" w:hAnsi="Arial" w:cs="Arial"/>
          <w:bdr w:val="none" w:sz="0" w:space="0" w:color="auto" w:frame="1"/>
        </w:rPr>
        <w:t xml:space="preserve">, dentro del cual </w:t>
      </w:r>
      <w:r w:rsidR="00594B7A" w:rsidRPr="008077FC">
        <w:rPr>
          <w:rFonts w:ascii="Arial" w:hAnsi="Arial" w:cs="Arial"/>
          <w:bdr w:val="none" w:sz="0" w:space="0" w:color="auto" w:frame="1"/>
        </w:rPr>
        <w:lastRenderedPageBreak/>
        <w:t xml:space="preserve">se consagra, la muerte por cualquier causa frente a la obligación No. </w:t>
      </w:r>
      <w:r w:rsidR="00594B7A" w:rsidRPr="008077FC">
        <w:rPr>
          <w:rFonts w:ascii="Arial" w:eastAsia="Arial" w:hAnsi="Arial" w:cs="Arial"/>
        </w:rPr>
        <w:t>****</w:t>
      </w:r>
      <w:r w:rsidR="00594B7A" w:rsidRPr="008077FC">
        <w:rPr>
          <w:rFonts w:ascii="Arial" w:hAnsi="Arial" w:cs="Arial"/>
        </w:rPr>
        <w:t>39872</w:t>
      </w:r>
      <w:r w:rsidR="00594B7A" w:rsidRPr="008077FC">
        <w:rPr>
          <w:rFonts w:ascii="Arial" w:hAnsi="Arial" w:cs="Arial"/>
          <w:bdr w:val="none" w:sz="0" w:space="0" w:color="auto" w:frame="1"/>
        </w:rPr>
        <w:t>, designando como único beneficiario oneroso a BBVA Colombia</w:t>
      </w:r>
      <w:r w:rsidR="00FA3119">
        <w:rPr>
          <w:rFonts w:ascii="Arial" w:hAnsi="Arial" w:cs="Arial"/>
          <w:bdr w:val="none" w:sz="0" w:space="0" w:color="auto" w:frame="1"/>
        </w:rPr>
        <w:t xml:space="preserve">. </w:t>
      </w:r>
      <w:r w:rsidRPr="00162CD3">
        <w:rPr>
          <w:rFonts w:ascii="Arial" w:hAnsi="Arial" w:cs="Arial"/>
        </w:rPr>
        <w:t xml:space="preserve">Frente a la cobertura temporal, debe señalarse </w:t>
      </w:r>
      <w:r w:rsidR="004479AF" w:rsidRPr="004479AF">
        <w:rPr>
          <w:rFonts w:ascii="Arial" w:hAnsi="Arial" w:cs="Arial"/>
        </w:rPr>
        <w:t>que la muerte de</w:t>
      </w:r>
      <w:r w:rsidR="004479AF">
        <w:rPr>
          <w:rFonts w:ascii="Arial" w:hAnsi="Arial" w:cs="Arial"/>
        </w:rPr>
        <w:t xml:space="preserve"> </w:t>
      </w:r>
      <w:r w:rsidR="004479AF" w:rsidRPr="004479AF">
        <w:rPr>
          <w:rFonts w:ascii="Arial" w:hAnsi="Arial" w:cs="Arial"/>
        </w:rPr>
        <w:t>l</w:t>
      </w:r>
      <w:r w:rsidR="004479AF">
        <w:rPr>
          <w:rFonts w:ascii="Arial" w:hAnsi="Arial" w:cs="Arial"/>
        </w:rPr>
        <w:t>a</w:t>
      </w:r>
      <w:r w:rsidR="004479AF" w:rsidRPr="004479AF">
        <w:rPr>
          <w:rFonts w:ascii="Arial" w:hAnsi="Arial" w:cs="Arial"/>
        </w:rPr>
        <w:t xml:space="preserve"> asegurad</w:t>
      </w:r>
      <w:r w:rsidR="004479AF">
        <w:rPr>
          <w:rFonts w:ascii="Arial" w:hAnsi="Arial" w:cs="Arial"/>
        </w:rPr>
        <w:t>a</w:t>
      </w:r>
      <w:r w:rsidR="004479AF" w:rsidRPr="004479AF">
        <w:rPr>
          <w:rFonts w:ascii="Arial" w:hAnsi="Arial" w:cs="Arial"/>
        </w:rPr>
        <w:t xml:space="preserve"> ocurrió el día </w:t>
      </w:r>
      <w:r w:rsidR="004479AF">
        <w:rPr>
          <w:rFonts w:ascii="Arial" w:hAnsi="Arial" w:cs="Arial"/>
        </w:rPr>
        <w:t>18 de febrero de 2023</w:t>
      </w:r>
      <w:r w:rsidR="004479AF" w:rsidRPr="004479AF">
        <w:rPr>
          <w:rFonts w:ascii="Arial" w:hAnsi="Arial" w:cs="Arial"/>
        </w:rPr>
        <w:t>, esto es, dentro de la vigencia de la</w:t>
      </w:r>
      <w:r w:rsidR="004479AF">
        <w:rPr>
          <w:rFonts w:ascii="Arial" w:hAnsi="Arial" w:cs="Arial"/>
        </w:rPr>
        <w:t>s</w:t>
      </w:r>
      <w:r w:rsidR="004479AF" w:rsidRPr="004479AF">
        <w:rPr>
          <w:rFonts w:ascii="Arial" w:hAnsi="Arial" w:cs="Arial"/>
        </w:rPr>
        <w:t xml:space="preserve"> póliza</w:t>
      </w:r>
      <w:r w:rsidR="004479AF">
        <w:rPr>
          <w:rFonts w:ascii="Arial" w:hAnsi="Arial" w:cs="Arial"/>
        </w:rPr>
        <w:t>s</w:t>
      </w:r>
      <w:r w:rsidR="004479AF" w:rsidRPr="004479AF">
        <w:rPr>
          <w:rFonts w:ascii="Arial" w:hAnsi="Arial" w:cs="Arial"/>
        </w:rPr>
        <w:t xml:space="preserve"> de Seguro Grupo Vida Deudores, pues la</w:t>
      </w:r>
      <w:r w:rsidR="004479AF">
        <w:rPr>
          <w:rFonts w:ascii="Arial" w:hAnsi="Arial" w:cs="Arial"/>
        </w:rPr>
        <w:t>s</w:t>
      </w:r>
      <w:r w:rsidR="004479AF" w:rsidRPr="004479AF">
        <w:rPr>
          <w:rFonts w:ascii="Arial" w:hAnsi="Arial" w:cs="Arial"/>
        </w:rPr>
        <w:t xml:space="preserve"> misma</w:t>
      </w:r>
      <w:r w:rsidR="004479AF">
        <w:rPr>
          <w:rFonts w:ascii="Arial" w:hAnsi="Arial" w:cs="Arial"/>
        </w:rPr>
        <w:t>s</w:t>
      </w:r>
      <w:r w:rsidR="004479AF" w:rsidRPr="004479AF">
        <w:rPr>
          <w:rFonts w:ascii="Arial" w:hAnsi="Arial" w:cs="Arial"/>
        </w:rPr>
        <w:t xml:space="preserve"> fue</w:t>
      </w:r>
      <w:r w:rsidR="004479AF">
        <w:rPr>
          <w:rFonts w:ascii="Arial" w:hAnsi="Arial" w:cs="Arial"/>
        </w:rPr>
        <w:t>ron</w:t>
      </w:r>
      <w:r w:rsidR="004479AF" w:rsidRPr="004479AF">
        <w:rPr>
          <w:rFonts w:ascii="Arial" w:hAnsi="Arial" w:cs="Arial"/>
        </w:rPr>
        <w:t xml:space="preserve"> emitida</w:t>
      </w:r>
      <w:r w:rsidR="004479AF">
        <w:rPr>
          <w:rFonts w:ascii="Arial" w:hAnsi="Arial" w:cs="Arial"/>
        </w:rPr>
        <w:t>s</w:t>
      </w:r>
      <w:r w:rsidR="004479AF" w:rsidRPr="004479AF">
        <w:rPr>
          <w:rFonts w:ascii="Arial" w:hAnsi="Arial" w:cs="Arial"/>
        </w:rPr>
        <w:t xml:space="preserve"> el </w:t>
      </w:r>
      <w:r w:rsidR="00BA5541">
        <w:rPr>
          <w:rFonts w:ascii="Arial" w:hAnsi="Arial" w:cs="Arial"/>
        </w:rPr>
        <w:t xml:space="preserve">30 y 31 de agosto </w:t>
      </w:r>
      <w:r w:rsidR="00130638">
        <w:rPr>
          <w:rFonts w:ascii="Arial" w:hAnsi="Arial" w:cs="Arial"/>
        </w:rPr>
        <w:t xml:space="preserve">de 2017 </w:t>
      </w:r>
      <w:r w:rsidR="00BA5541">
        <w:rPr>
          <w:rFonts w:ascii="Arial" w:hAnsi="Arial" w:cs="Arial"/>
        </w:rPr>
        <w:t>respectivamente</w:t>
      </w:r>
      <w:r w:rsidR="004479AF" w:rsidRPr="004479AF">
        <w:rPr>
          <w:rFonts w:ascii="Arial" w:hAnsi="Arial" w:cs="Arial"/>
        </w:rPr>
        <w:t xml:space="preserve"> y </w:t>
      </w:r>
      <w:r w:rsidR="00BA5541">
        <w:rPr>
          <w:rFonts w:ascii="Arial" w:hAnsi="Arial" w:cs="Arial"/>
        </w:rPr>
        <w:t>para la fecha del siniestro se encontraban vigentes</w:t>
      </w:r>
      <w:r w:rsidR="004479AF" w:rsidRPr="004479AF">
        <w:rPr>
          <w:rFonts w:ascii="Arial" w:hAnsi="Arial" w:cs="Arial"/>
        </w:rPr>
        <w:t>. Aunado a ello, presta</w:t>
      </w:r>
      <w:r w:rsidR="00BA5541">
        <w:rPr>
          <w:rFonts w:ascii="Arial" w:hAnsi="Arial" w:cs="Arial"/>
        </w:rPr>
        <w:t>n</w:t>
      </w:r>
      <w:r w:rsidR="004479AF" w:rsidRPr="004479AF">
        <w:rPr>
          <w:rFonts w:ascii="Arial" w:hAnsi="Arial" w:cs="Arial"/>
        </w:rPr>
        <w:t xml:space="preserve"> cobertura material en tanto ampara</w:t>
      </w:r>
      <w:r w:rsidR="00BA5541">
        <w:rPr>
          <w:rFonts w:ascii="Arial" w:hAnsi="Arial" w:cs="Arial"/>
        </w:rPr>
        <w:t>n</w:t>
      </w:r>
      <w:r w:rsidR="004479AF" w:rsidRPr="004479AF">
        <w:rPr>
          <w:rFonts w:ascii="Arial" w:hAnsi="Arial" w:cs="Arial"/>
        </w:rPr>
        <w:t xml:space="preserve"> la “muerte por cualquier causa” de</w:t>
      </w:r>
      <w:r w:rsidR="00BA5541">
        <w:rPr>
          <w:rFonts w:ascii="Arial" w:hAnsi="Arial" w:cs="Arial"/>
        </w:rPr>
        <w:t xml:space="preserve"> </w:t>
      </w:r>
      <w:r w:rsidR="004479AF" w:rsidRPr="004479AF">
        <w:rPr>
          <w:rFonts w:ascii="Arial" w:hAnsi="Arial" w:cs="Arial"/>
        </w:rPr>
        <w:t>l</w:t>
      </w:r>
      <w:r w:rsidR="00BA5541">
        <w:rPr>
          <w:rFonts w:ascii="Arial" w:hAnsi="Arial" w:cs="Arial"/>
        </w:rPr>
        <w:t>a</w:t>
      </w:r>
      <w:r w:rsidR="004479AF" w:rsidRPr="004479AF">
        <w:rPr>
          <w:rFonts w:ascii="Arial" w:hAnsi="Arial" w:cs="Arial"/>
        </w:rPr>
        <w:t xml:space="preserve"> asegurad</w:t>
      </w:r>
      <w:r w:rsidR="00BA5541">
        <w:rPr>
          <w:rFonts w:ascii="Arial" w:hAnsi="Arial" w:cs="Arial"/>
        </w:rPr>
        <w:t>a</w:t>
      </w:r>
      <w:r w:rsidR="004479AF" w:rsidRPr="004479AF">
        <w:rPr>
          <w:rFonts w:ascii="Arial" w:hAnsi="Arial" w:cs="Arial"/>
        </w:rPr>
        <w:t xml:space="preserve">, riesgo </w:t>
      </w:r>
      <w:r w:rsidR="00BA5541">
        <w:rPr>
          <w:rFonts w:ascii="Arial" w:hAnsi="Arial" w:cs="Arial"/>
        </w:rPr>
        <w:t xml:space="preserve">contemplado dentro de </w:t>
      </w:r>
      <w:r w:rsidR="004479AF" w:rsidRPr="004479AF">
        <w:rPr>
          <w:rFonts w:ascii="Arial" w:hAnsi="Arial" w:cs="Arial"/>
        </w:rPr>
        <w:t>las coberturas de l</w:t>
      </w:r>
      <w:r w:rsidR="00BA5541">
        <w:rPr>
          <w:rFonts w:ascii="Arial" w:hAnsi="Arial" w:cs="Arial"/>
        </w:rPr>
        <w:t>os contratos enunciados</w:t>
      </w:r>
      <w:r w:rsidR="004479AF" w:rsidRPr="004479AF">
        <w:rPr>
          <w:rFonts w:ascii="Arial" w:hAnsi="Arial" w:cs="Arial"/>
        </w:rPr>
        <w:t xml:space="preserve">.  </w:t>
      </w:r>
    </w:p>
    <w:p w14:paraId="4FE5231B" w14:textId="77777777" w:rsidR="003C4ECC" w:rsidRDefault="003C4ECC" w:rsidP="000B1D8C">
      <w:pPr>
        <w:pStyle w:val="Sinespaciado"/>
        <w:spacing w:line="276" w:lineRule="auto"/>
        <w:jc w:val="both"/>
        <w:rPr>
          <w:rFonts w:ascii="Arial" w:hAnsi="Arial" w:cs="Arial"/>
        </w:rPr>
      </w:pPr>
    </w:p>
    <w:p w14:paraId="16185059" w14:textId="48EA36FD" w:rsidR="000D1AB0" w:rsidRPr="00821549" w:rsidRDefault="00ED3BD7" w:rsidP="000B1D8C">
      <w:pPr>
        <w:pStyle w:val="Sinespaciado"/>
        <w:spacing w:line="276" w:lineRule="auto"/>
        <w:jc w:val="both"/>
        <w:rPr>
          <w:rFonts w:ascii="Arial" w:hAnsi="Arial" w:cs="Arial"/>
          <w:bdr w:val="none" w:sz="0" w:space="0" w:color="auto" w:frame="1"/>
        </w:rPr>
      </w:pPr>
      <w:r>
        <w:rPr>
          <w:rFonts w:ascii="Arial" w:hAnsi="Arial" w:cs="Arial"/>
        </w:rPr>
        <w:t>Ahora</w:t>
      </w:r>
      <w:r w:rsidRPr="00162CD3">
        <w:rPr>
          <w:rFonts w:ascii="Arial" w:hAnsi="Arial" w:cs="Arial"/>
        </w:rPr>
        <w:t xml:space="preserve">, </w:t>
      </w:r>
      <w:r>
        <w:rPr>
          <w:rFonts w:ascii="Arial" w:hAnsi="Arial" w:cs="Arial"/>
        </w:rPr>
        <w:t xml:space="preserve">si bien </w:t>
      </w:r>
      <w:r w:rsidRPr="00162CD3">
        <w:rPr>
          <w:rFonts w:ascii="Arial" w:hAnsi="Arial" w:cs="Arial"/>
        </w:rPr>
        <w:t>frente a la</w:t>
      </w:r>
      <w:r w:rsidR="00BA5541">
        <w:rPr>
          <w:rFonts w:ascii="Arial" w:hAnsi="Arial" w:cs="Arial"/>
        </w:rPr>
        <w:t>s</w:t>
      </w:r>
      <w:r w:rsidRPr="00162CD3">
        <w:rPr>
          <w:rFonts w:ascii="Arial" w:hAnsi="Arial" w:cs="Arial"/>
        </w:rPr>
        <w:t xml:space="preserve"> mencionada</w:t>
      </w:r>
      <w:r w:rsidR="00BA5541">
        <w:rPr>
          <w:rFonts w:ascii="Arial" w:hAnsi="Arial" w:cs="Arial"/>
        </w:rPr>
        <w:t>s</w:t>
      </w:r>
      <w:r w:rsidRPr="00162CD3">
        <w:rPr>
          <w:rFonts w:ascii="Arial" w:hAnsi="Arial" w:cs="Arial"/>
        </w:rPr>
        <w:t xml:space="preserve"> póliza</w:t>
      </w:r>
      <w:r w:rsidR="00BA5541">
        <w:rPr>
          <w:rFonts w:ascii="Arial" w:hAnsi="Arial" w:cs="Arial"/>
        </w:rPr>
        <w:t>s</w:t>
      </w:r>
      <w:r w:rsidRPr="00162CD3">
        <w:rPr>
          <w:rFonts w:ascii="Arial" w:hAnsi="Arial" w:cs="Arial"/>
        </w:rPr>
        <w:t xml:space="preserve"> concurren elementos que podrían acreditar la existencia de nulidad en el contrato de </w:t>
      </w:r>
      <w:r>
        <w:rPr>
          <w:rFonts w:ascii="Arial" w:hAnsi="Arial" w:cs="Arial"/>
        </w:rPr>
        <w:t>s</w:t>
      </w:r>
      <w:r w:rsidRPr="00162CD3">
        <w:rPr>
          <w:rFonts w:ascii="Arial" w:hAnsi="Arial" w:cs="Arial"/>
        </w:rPr>
        <w:t>eguro como consecuencia de la reticencia</w:t>
      </w:r>
      <w:r w:rsidR="00E52B39">
        <w:rPr>
          <w:rFonts w:ascii="Arial" w:hAnsi="Arial" w:cs="Arial"/>
        </w:rPr>
        <w:t xml:space="preserve"> en la que incurrió la asegurada al momento de la firma o suscripción de la declaración de asegurabilidad</w:t>
      </w:r>
      <w:r w:rsidR="00BA5541">
        <w:rPr>
          <w:rFonts w:ascii="Arial" w:hAnsi="Arial" w:cs="Arial"/>
        </w:rPr>
        <w:t xml:space="preserve"> por la cual se suscribió cada contrato de seguro</w:t>
      </w:r>
      <w:r>
        <w:rPr>
          <w:rFonts w:ascii="Arial" w:hAnsi="Arial" w:cs="Arial"/>
        </w:rPr>
        <w:t xml:space="preserve">, </w:t>
      </w:r>
      <w:r w:rsidR="000D1AB0">
        <w:rPr>
          <w:rFonts w:ascii="Arial" w:hAnsi="Arial" w:cs="Arial"/>
        </w:rPr>
        <w:t>nulidad relativa que se alegó dentro de la oportunidad correspondiente</w:t>
      </w:r>
      <w:r w:rsidR="00130638">
        <w:rPr>
          <w:rFonts w:ascii="Arial" w:hAnsi="Arial" w:cs="Arial"/>
          <w:bdr w:val="none" w:sz="0" w:space="0" w:color="auto" w:frame="1"/>
        </w:rPr>
        <w:t>, n</w:t>
      </w:r>
      <w:r w:rsidR="001D2DF2">
        <w:rPr>
          <w:rFonts w:ascii="Arial" w:hAnsi="Arial" w:cs="Arial"/>
          <w:bdr w:val="none" w:sz="0" w:space="0" w:color="auto" w:frame="1"/>
        </w:rPr>
        <w:t xml:space="preserve">o se puede desconocer que para la declaración judicial de dicho fenómeno jurídico, el precedente jurisprudencial de los Tribunales y de la Corte se ha vuelto cada vez más exigente, requiriendo a las aseguradoras la acreditación de una serie de requisitos que en este caso no están enteramente probados, puesto que </w:t>
      </w:r>
      <w:r w:rsidR="00694A1F">
        <w:rPr>
          <w:rFonts w:ascii="Arial" w:hAnsi="Arial" w:cs="Arial"/>
          <w:bdr w:val="none" w:sz="0" w:space="0" w:color="auto" w:frame="1"/>
        </w:rPr>
        <w:t>no se ha soportado ni reposa prueba siquiera sumaria que de cuenta de un</w:t>
      </w:r>
      <w:r w:rsidR="00694A1F" w:rsidRPr="00694A1F">
        <w:rPr>
          <w:rFonts w:ascii="Arial" w:hAnsi="Arial" w:cs="Arial"/>
          <w:bdr w:val="none" w:sz="0" w:space="0" w:color="auto" w:frame="1"/>
        </w:rPr>
        <w:t xml:space="preserve"> nexo de causalidad entre el siniestro y los hechos no declarados. </w:t>
      </w:r>
      <w:r w:rsidR="00E66A15" w:rsidRPr="00694A1F">
        <w:rPr>
          <w:rFonts w:ascii="Arial" w:hAnsi="Arial" w:cs="Arial"/>
          <w:bdr w:val="none" w:sz="0" w:space="0" w:color="auto" w:frame="1"/>
        </w:rPr>
        <w:t>Con relación a</w:t>
      </w:r>
      <w:r w:rsidR="00694A1F" w:rsidRPr="00694A1F">
        <w:rPr>
          <w:rFonts w:ascii="Arial" w:hAnsi="Arial" w:cs="Arial"/>
          <w:bdr w:val="none" w:sz="0" w:space="0" w:color="auto" w:frame="1"/>
        </w:rPr>
        <w:t xml:space="preserve"> ello es indispensable establecer que la causa de muerte de</w:t>
      </w:r>
      <w:r w:rsidR="00E66A15">
        <w:rPr>
          <w:rFonts w:ascii="Arial" w:hAnsi="Arial" w:cs="Arial"/>
          <w:bdr w:val="none" w:sz="0" w:space="0" w:color="auto" w:frame="1"/>
        </w:rPr>
        <w:t xml:space="preserve"> </w:t>
      </w:r>
      <w:r w:rsidR="00694A1F" w:rsidRPr="00694A1F">
        <w:rPr>
          <w:rFonts w:ascii="Arial" w:hAnsi="Arial" w:cs="Arial"/>
          <w:bdr w:val="none" w:sz="0" w:space="0" w:color="auto" w:frame="1"/>
        </w:rPr>
        <w:t>l</w:t>
      </w:r>
      <w:r w:rsidR="00E66A15">
        <w:rPr>
          <w:rFonts w:ascii="Arial" w:hAnsi="Arial" w:cs="Arial"/>
          <w:bdr w:val="none" w:sz="0" w:space="0" w:color="auto" w:frame="1"/>
        </w:rPr>
        <w:t>a</w:t>
      </w:r>
      <w:r w:rsidR="00694A1F" w:rsidRPr="00694A1F">
        <w:rPr>
          <w:rFonts w:ascii="Arial" w:hAnsi="Arial" w:cs="Arial"/>
          <w:bdr w:val="none" w:sz="0" w:space="0" w:color="auto" w:frame="1"/>
        </w:rPr>
        <w:t xml:space="preserve"> asegurad</w:t>
      </w:r>
      <w:r w:rsidR="00E66A15">
        <w:rPr>
          <w:rFonts w:ascii="Arial" w:hAnsi="Arial" w:cs="Arial"/>
          <w:bdr w:val="none" w:sz="0" w:space="0" w:color="auto" w:frame="1"/>
        </w:rPr>
        <w:t>a como da cuenta lo relatado por el</w:t>
      </w:r>
      <w:r w:rsidR="00BF0145">
        <w:rPr>
          <w:rFonts w:ascii="Arial" w:hAnsi="Arial" w:cs="Arial"/>
          <w:bdr w:val="none" w:sz="0" w:space="0" w:color="auto" w:frame="1"/>
        </w:rPr>
        <w:t xml:space="preserve"> </w:t>
      </w:r>
      <w:r w:rsidR="00E66A15">
        <w:rPr>
          <w:rFonts w:ascii="Arial" w:hAnsi="Arial" w:cs="Arial"/>
          <w:bdr w:val="none" w:sz="0" w:space="0" w:color="auto" w:frame="1"/>
        </w:rPr>
        <w:t>demandante y lo asumido por la compañía aseguradora en su objeción del 22 de mayo de 2023</w:t>
      </w:r>
      <w:r w:rsidR="00BF0145">
        <w:rPr>
          <w:rFonts w:ascii="Arial" w:hAnsi="Arial" w:cs="Arial"/>
          <w:bdr w:val="none" w:sz="0" w:space="0" w:color="auto" w:frame="1"/>
        </w:rPr>
        <w:t xml:space="preserve"> no guarda relación alguna con las patologías </w:t>
      </w:r>
      <w:r w:rsidR="004A594F">
        <w:rPr>
          <w:rFonts w:ascii="Arial" w:hAnsi="Arial" w:cs="Arial"/>
          <w:bdr w:val="none" w:sz="0" w:space="0" w:color="auto" w:frame="1"/>
        </w:rPr>
        <w:t xml:space="preserve">que obvió declarar la señora </w:t>
      </w:r>
      <w:r w:rsidR="00821549" w:rsidRPr="008077FC">
        <w:rPr>
          <w:rFonts w:ascii="Arial" w:hAnsi="Arial" w:cs="Arial"/>
          <w:bCs/>
        </w:rPr>
        <w:t>Magdalena del Perpetuo Socorro Saiz de Riaño (Q.E.P.D.)</w:t>
      </w:r>
      <w:r w:rsidR="00694A1F" w:rsidRPr="00694A1F">
        <w:rPr>
          <w:rFonts w:ascii="Arial" w:hAnsi="Arial" w:cs="Arial"/>
          <w:bdr w:val="none" w:sz="0" w:space="0" w:color="auto" w:frame="1"/>
        </w:rPr>
        <w:t xml:space="preserve">. De manera que, si bien al momento de realizar la declaración de asegurabilidad negó la existencia de sus enfermedades </w:t>
      </w:r>
      <w:r w:rsidR="00AB01C4" w:rsidRPr="00AB01C4">
        <w:rPr>
          <w:rFonts w:ascii="Arial" w:hAnsi="Arial" w:cs="Arial"/>
          <w:bdr w:val="none" w:sz="0" w:space="0" w:color="auto" w:frame="1"/>
        </w:rPr>
        <w:t xml:space="preserve">de isquemia cerebral, hipertensión arterial, síndrome de apnea obstructiva del sueño con infarto cerebral </w:t>
      </w:r>
      <w:r w:rsidR="00AB01C4">
        <w:rPr>
          <w:rFonts w:ascii="Arial" w:hAnsi="Arial" w:cs="Arial"/>
          <w:bdr w:val="none" w:sz="0" w:space="0" w:color="auto" w:frame="1"/>
        </w:rPr>
        <w:t>y</w:t>
      </w:r>
      <w:r w:rsidR="00AB01C4" w:rsidRPr="00AB01C4">
        <w:rPr>
          <w:rFonts w:ascii="Arial" w:hAnsi="Arial" w:cs="Arial"/>
          <w:bdr w:val="none" w:sz="0" w:space="0" w:color="auto" w:frame="1"/>
        </w:rPr>
        <w:t xml:space="preserve"> antecedente quirúrgico de By Pass gástrico</w:t>
      </w:r>
      <w:r w:rsidR="00AB01C4">
        <w:rPr>
          <w:rFonts w:ascii="Arial" w:hAnsi="Arial" w:cs="Arial"/>
          <w:bdr w:val="none" w:sz="0" w:space="0" w:color="auto" w:frame="1"/>
        </w:rPr>
        <w:t>. Lo</w:t>
      </w:r>
      <w:r w:rsidR="00694A1F" w:rsidRPr="00694A1F">
        <w:rPr>
          <w:rFonts w:ascii="Arial" w:hAnsi="Arial" w:cs="Arial"/>
          <w:bdr w:val="none" w:sz="0" w:space="0" w:color="auto" w:frame="1"/>
        </w:rPr>
        <w:t xml:space="preserve"> cierto es que esta</w:t>
      </w:r>
      <w:r w:rsidR="00AB01C4">
        <w:rPr>
          <w:rFonts w:ascii="Arial" w:hAnsi="Arial" w:cs="Arial"/>
          <w:bdr w:val="none" w:sz="0" w:space="0" w:color="auto" w:frame="1"/>
        </w:rPr>
        <w:t>s</w:t>
      </w:r>
      <w:r w:rsidR="00694A1F" w:rsidRPr="00694A1F">
        <w:rPr>
          <w:rFonts w:ascii="Arial" w:hAnsi="Arial" w:cs="Arial"/>
          <w:bdr w:val="none" w:sz="0" w:space="0" w:color="auto" w:frame="1"/>
        </w:rPr>
        <w:t xml:space="preserve"> patología</w:t>
      </w:r>
      <w:r w:rsidR="00AB01C4">
        <w:rPr>
          <w:rFonts w:ascii="Arial" w:hAnsi="Arial" w:cs="Arial"/>
          <w:bdr w:val="none" w:sz="0" w:space="0" w:color="auto" w:frame="1"/>
        </w:rPr>
        <w:t>s</w:t>
      </w:r>
      <w:r w:rsidR="00694A1F" w:rsidRPr="00694A1F">
        <w:rPr>
          <w:rFonts w:ascii="Arial" w:hAnsi="Arial" w:cs="Arial"/>
          <w:bdr w:val="none" w:sz="0" w:space="0" w:color="auto" w:frame="1"/>
        </w:rPr>
        <w:t xml:space="preserve"> no tiene</w:t>
      </w:r>
      <w:r w:rsidR="00AB01C4">
        <w:rPr>
          <w:rFonts w:ascii="Arial" w:hAnsi="Arial" w:cs="Arial"/>
          <w:bdr w:val="none" w:sz="0" w:space="0" w:color="auto" w:frame="1"/>
        </w:rPr>
        <w:t>n</w:t>
      </w:r>
      <w:r w:rsidR="00694A1F" w:rsidRPr="00694A1F">
        <w:rPr>
          <w:rFonts w:ascii="Arial" w:hAnsi="Arial" w:cs="Arial"/>
          <w:bdr w:val="none" w:sz="0" w:space="0" w:color="auto" w:frame="1"/>
        </w:rPr>
        <w:t xml:space="preserve"> nexo de causalidad directo con la causa </w:t>
      </w:r>
      <w:r w:rsidR="00081AA6">
        <w:rPr>
          <w:rFonts w:ascii="Arial" w:hAnsi="Arial" w:cs="Arial"/>
          <w:bdr w:val="none" w:sz="0" w:space="0" w:color="auto" w:frame="1"/>
        </w:rPr>
        <w:t>d</w:t>
      </w:r>
      <w:r w:rsidR="00081AA6">
        <w:rPr>
          <w:rFonts w:ascii="Arial" w:hAnsi="Arial" w:cs="Arial"/>
          <w:bdr w:val="none" w:sz="0" w:space="0" w:color="auto" w:frame="1"/>
        </w:rPr>
        <w:t>e la muerte</w:t>
      </w:r>
      <w:r w:rsidR="00AB01C4">
        <w:rPr>
          <w:rFonts w:ascii="Arial" w:hAnsi="Arial" w:cs="Arial"/>
          <w:bdr w:val="none" w:sz="0" w:space="0" w:color="auto" w:frame="1"/>
        </w:rPr>
        <w:t>.</w:t>
      </w:r>
    </w:p>
    <w:p w14:paraId="6EF5AC8E" w14:textId="77777777" w:rsidR="000B1D8C" w:rsidRDefault="000B1D8C" w:rsidP="000B1D8C">
      <w:pPr>
        <w:pStyle w:val="Sinespaciado"/>
        <w:spacing w:line="276" w:lineRule="auto"/>
        <w:jc w:val="both"/>
        <w:rPr>
          <w:rFonts w:ascii="Arial" w:hAnsi="Arial" w:cs="Arial"/>
        </w:rPr>
      </w:pPr>
    </w:p>
    <w:p w14:paraId="7B6E13EB" w14:textId="3A142291" w:rsidR="000B1D8C" w:rsidRDefault="000B1D8C" w:rsidP="000B1D8C">
      <w:pPr>
        <w:pStyle w:val="NormalWeb"/>
        <w:shd w:val="clear" w:color="auto" w:fill="FFFFFF"/>
        <w:spacing w:line="276" w:lineRule="auto"/>
        <w:jc w:val="both"/>
        <w:rPr>
          <w:rFonts w:ascii="Arial" w:hAnsi="Arial" w:cs="Arial"/>
          <w:bdr w:val="none" w:sz="0" w:space="0" w:color="auto" w:frame="1"/>
        </w:rPr>
      </w:pPr>
      <w:r>
        <w:rPr>
          <w:rFonts w:ascii="Arial" w:hAnsi="Arial" w:cs="Arial"/>
          <w:bdr w:val="none" w:sz="0" w:space="0" w:color="auto" w:frame="1"/>
        </w:rPr>
        <w:t>Con fundamento en lo anterior, se concluye, de conformidad a la sentencia SC3791 de 2021 con ponencia del Magistrado Luis Armando Tolosa (en el cual se discutió un caso muy similar al de objeto de debate y en el que se condena a la BBVA Seguros de Vida S.A. al reconocimiento y pago del saldo insoluto de la deuda en virtud de las pólizas de vida grupo), el presente se califica como probable, sin perder de vista las facultades ultra petita de la SFC, por cuanto no tenemos acreditados la totalidad de los requisitos que ha decantado la jurisprudencia para la viabilidad de la declaración de nulidad relativa del aseguramiento por reticencia.</w:t>
      </w:r>
    </w:p>
    <w:p w14:paraId="7CE4AE50" w14:textId="3381B35D" w:rsidR="00ED3BD7" w:rsidRPr="00162CD3" w:rsidRDefault="00ED3BD7" w:rsidP="000B1D8C">
      <w:pPr>
        <w:pStyle w:val="Sinespaciado"/>
        <w:spacing w:line="276" w:lineRule="auto"/>
        <w:jc w:val="both"/>
        <w:rPr>
          <w:rFonts w:ascii="Arial" w:hAnsi="Arial" w:cs="Arial"/>
        </w:rPr>
      </w:pPr>
    </w:p>
    <w:p w14:paraId="6C002999" w14:textId="77777777" w:rsidR="00ED3BD7" w:rsidRDefault="00ED3BD7" w:rsidP="00DE6B35">
      <w:pPr>
        <w:pStyle w:val="Sinespaciado"/>
        <w:spacing w:line="276" w:lineRule="auto"/>
        <w:jc w:val="both"/>
        <w:outlineLvl w:val="0"/>
        <w:rPr>
          <w:rFonts w:ascii="Arial" w:hAnsi="Arial" w:cs="Arial"/>
        </w:rPr>
      </w:pPr>
      <w:r w:rsidRPr="00162CD3">
        <w:rPr>
          <w:rFonts w:ascii="Arial" w:hAnsi="Arial" w:cs="Arial"/>
        </w:rPr>
        <w:t xml:space="preserve">Todo lo anterior, sin perjuicio del carácter contingente del proceso.  </w:t>
      </w:r>
    </w:p>
    <w:p w14:paraId="141EF657" w14:textId="77777777" w:rsidR="00CA6A9E" w:rsidRPr="00BC5F49" w:rsidRDefault="00CA6A9E" w:rsidP="000B1D8C">
      <w:pPr>
        <w:pStyle w:val="Sinespaciado"/>
        <w:spacing w:line="276" w:lineRule="auto"/>
        <w:jc w:val="both"/>
        <w:rPr>
          <w:rFonts w:ascii="Arial" w:hAnsi="Arial" w:cs="Arial"/>
        </w:rPr>
      </w:pPr>
    </w:p>
    <w:p w14:paraId="142438E1" w14:textId="101F5D5C" w:rsidR="003915D6" w:rsidRPr="00FE161F" w:rsidRDefault="003915D6" w:rsidP="000B1D8C">
      <w:pPr>
        <w:pStyle w:val="Sinespaciado"/>
        <w:numPr>
          <w:ilvl w:val="0"/>
          <w:numId w:val="17"/>
        </w:numPr>
        <w:spacing w:line="276" w:lineRule="auto"/>
        <w:jc w:val="both"/>
        <w:rPr>
          <w:rFonts w:ascii="Arial" w:hAnsi="Arial" w:cs="Arial"/>
        </w:rPr>
      </w:pPr>
      <w:r w:rsidRPr="00FE161F">
        <w:rPr>
          <w:rStyle w:val="xcontentpasted0"/>
          <w:rFonts w:ascii="Arial" w:hAnsi="Arial" w:cs="Arial"/>
          <w:b/>
          <w:bCs/>
          <w:bdr w:val="none" w:sz="0" w:space="0" w:color="auto" w:frame="1"/>
        </w:rPr>
        <w:t>LIQUIDACIÓN OBJETIVA DE LAS PRETENSIONES</w:t>
      </w:r>
    </w:p>
    <w:p w14:paraId="5EC6167E" w14:textId="77777777" w:rsidR="0077211C" w:rsidRPr="00BC5F49" w:rsidRDefault="003915D6" w:rsidP="000B1D8C">
      <w:pPr>
        <w:pStyle w:val="Sinespaciado"/>
        <w:spacing w:line="276" w:lineRule="auto"/>
        <w:jc w:val="both"/>
        <w:rPr>
          <w:rFonts w:ascii="Arial" w:hAnsi="Arial" w:cs="Arial"/>
          <w:bdr w:val="none" w:sz="0" w:space="0" w:color="auto" w:frame="1"/>
        </w:rPr>
      </w:pPr>
      <w:r w:rsidRPr="00BC5F49">
        <w:rPr>
          <w:rFonts w:ascii="Arial" w:hAnsi="Arial" w:cs="Arial"/>
          <w:bdr w:val="none" w:sz="0" w:space="0" w:color="auto" w:frame="1"/>
        </w:rPr>
        <w:t> </w:t>
      </w:r>
    </w:p>
    <w:p w14:paraId="2811B134" w14:textId="1C0503C7" w:rsidR="0077211C" w:rsidRDefault="0077211C" w:rsidP="000B1D8C">
      <w:pPr>
        <w:pStyle w:val="Sinespaciado"/>
        <w:spacing w:line="276" w:lineRule="auto"/>
        <w:jc w:val="both"/>
        <w:rPr>
          <w:rStyle w:val="xcontentpasted0"/>
          <w:rFonts w:ascii="Arial" w:hAnsi="Arial" w:cs="Arial"/>
        </w:rPr>
      </w:pPr>
      <w:r w:rsidRPr="00BC5F49">
        <w:rPr>
          <w:rStyle w:val="xcontentpasted0"/>
          <w:rFonts w:ascii="Arial" w:hAnsi="Arial" w:cs="Arial"/>
        </w:rPr>
        <w:t xml:space="preserve">En el presente caso se estima la liquidación objetiva de las pretensiones </w:t>
      </w:r>
      <w:r w:rsidR="000B1D8C">
        <w:rPr>
          <w:rStyle w:val="xcontentpasted0"/>
          <w:rFonts w:ascii="Arial" w:hAnsi="Arial" w:cs="Arial"/>
        </w:rPr>
        <w:t>conforme con cada uno de los contratos de seguro, de la siguiente manera:</w:t>
      </w:r>
    </w:p>
    <w:p w14:paraId="3A2D7B7B" w14:textId="77777777" w:rsidR="000B1D8C" w:rsidRDefault="000B1D8C" w:rsidP="000B1D8C">
      <w:pPr>
        <w:pStyle w:val="Sinespaciado"/>
        <w:spacing w:line="276" w:lineRule="auto"/>
        <w:jc w:val="both"/>
        <w:rPr>
          <w:rStyle w:val="xcontentpasted0"/>
          <w:rFonts w:ascii="Arial" w:hAnsi="Arial" w:cs="Arial"/>
        </w:rPr>
      </w:pPr>
    </w:p>
    <w:p w14:paraId="63831528" w14:textId="5BB3D031" w:rsidR="00E87A01" w:rsidRDefault="00CA5E7B" w:rsidP="00E87A01">
      <w:pPr>
        <w:pStyle w:val="Sinespaciado"/>
        <w:spacing w:line="276" w:lineRule="auto"/>
        <w:jc w:val="both"/>
        <w:rPr>
          <w:rFonts w:ascii="Arial" w:hAnsi="Arial" w:cs="Arial"/>
        </w:rPr>
      </w:pPr>
      <w:r w:rsidRPr="00CA5E7B">
        <w:rPr>
          <w:rFonts w:ascii="Arial" w:hAnsi="Arial" w:cs="Arial"/>
          <w:b/>
          <w:bCs/>
          <w:bdr w:val="none" w:sz="0" w:space="0" w:color="auto" w:frame="1"/>
        </w:rPr>
        <w:lastRenderedPageBreak/>
        <w:t>Póliza de Seguro Vida Grupo Deudores No. 02 219 0000232169</w:t>
      </w:r>
      <w:r>
        <w:rPr>
          <w:rFonts w:ascii="Arial" w:hAnsi="Arial" w:cs="Arial"/>
          <w:b/>
          <w:bCs/>
          <w:bdr w:val="none" w:sz="0" w:space="0" w:color="auto" w:frame="1"/>
        </w:rPr>
        <w:t xml:space="preserve"> </w:t>
      </w:r>
      <w:r w:rsidRPr="00CA5E7B">
        <w:rPr>
          <w:rFonts w:ascii="Arial" w:hAnsi="Arial" w:cs="Arial"/>
          <w:bdr w:val="none" w:sz="0" w:space="0" w:color="auto" w:frame="1"/>
        </w:rPr>
        <w:t xml:space="preserve">(Obligación No. </w:t>
      </w:r>
      <w:r w:rsidRPr="00CA5E7B">
        <w:rPr>
          <w:rFonts w:ascii="Arial" w:eastAsia="Arial" w:hAnsi="Arial" w:cs="Arial"/>
        </w:rPr>
        <w:t>****</w:t>
      </w:r>
      <w:r w:rsidRPr="00CA5E7B">
        <w:rPr>
          <w:rFonts w:ascii="Arial" w:hAnsi="Arial" w:cs="Arial"/>
          <w:bdr w:val="none" w:sz="0" w:space="0" w:color="auto" w:frame="1"/>
        </w:rPr>
        <w:t>40771</w:t>
      </w:r>
      <w:r>
        <w:rPr>
          <w:rFonts w:ascii="Arial" w:hAnsi="Arial" w:cs="Arial"/>
          <w:bdr w:val="none" w:sz="0" w:space="0" w:color="auto" w:frame="1"/>
        </w:rPr>
        <w:t>)</w:t>
      </w:r>
      <w:r w:rsidR="00E87A01">
        <w:rPr>
          <w:rFonts w:ascii="Arial" w:hAnsi="Arial" w:cs="Arial"/>
          <w:bdr w:val="none" w:sz="0" w:space="0" w:color="auto" w:frame="1"/>
        </w:rPr>
        <w:t xml:space="preserve">: </w:t>
      </w:r>
      <w:r w:rsidR="00E87A01">
        <w:rPr>
          <w:rFonts w:ascii="Arial" w:hAnsi="Arial" w:cs="Arial"/>
        </w:rPr>
        <w:t xml:space="preserve">Si bien el valor asegurado de acuerdo con la certificación emitida el </w:t>
      </w:r>
      <w:r w:rsidR="00411E27">
        <w:rPr>
          <w:rFonts w:ascii="Arial" w:hAnsi="Arial" w:cs="Arial"/>
        </w:rPr>
        <w:t>24 de junio</w:t>
      </w:r>
      <w:r w:rsidR="00E87A01">
        <w:rPr>
          <w:rFonts w:ascii="Arial" w:hAnsi="Arial" w:cs="Arial"/>
        </w:rPr>
        <w:t xml:space="preserve"> de 2024, corresponde a la suma de $</w:t>
      </w:r>
      <w:r w:rsidR="00411E27">
        <w:rPr>
          <w:rFonts w:ascii="Arial" w:hAnsi="Arial" w:cs="Arial"/>
        </w:rPr>
        <w:t>232</w:t>
      </w:r>
      <w:r w:rsidR="00E87A01">
        <w:rPr>
          <w:rFonts w:ascii="Arial" w:hAnsi="Arial" w:cs="Arial"/>
        </w:rPr>
        <w:t>.000.000, este concepto se reconocerá de la siguiente manera:</w:t>
      </w:r>
    </w:p>
    <w:p w14:paraId="36CF8CC7" w14:textId="77777777" w:rsidR="00E87A01" w:rsidRDefault="00E87A01" w:rsidP="00E87A01">
      <w:pPr>
        <w:pStyle w:val="Sinespaciado"/>
        <w:spacing w:line="276" w:lineRule="auto"/>
        <w:jc w:val="both"/>
        <w:rPr>
          <w:rFonts w:ascii="Arial" w:hAnsi="Arial" w:cs="Arial"/>
        </w:rPr>
      </w:pPr>
    </w:p>
    <w:p w14:paraId="535881B0" w14:textId="7CA69EBD" w:rsidR="00E87A01" w:rsidRDefault="00E87A01" w:rsidP="00E87A01">
      <w:pPr>
        <w:pStyle w:val="Sinespaciado"/>
        <w:numPr>
          <w:ilvl w:val="0"/>
          <w:numId w:val="20"/>
        </w:numPr>
        <w:spacing w:line="276" w:lineRule="auto"/>
        <w:jc w:val="both"/>
        <w:rPr>
          <w:rFonts w:ascii="Arial" w:hAnsi="Arial" w:cs="Arial"/>
        </w:rPr>
      </w:pPr>
      <w:r>
        <w:rPr>
          <w:rFonts w:ascii="Arial" w:hAnsi="Arial" w:cs="Arial"/>
        </w:rPr>
        <w:t>Se reconoce el saldo insoluto de la obligación, el cual de acuerdo con la documental de amortización del crédito expedida Banco BBVA COLOMBIA S.A., que se aportó con la</w:t>
      </w:r>
      <w:r w:rsidR="00B44B51">
        <w:rPr>
          <w:rFonts w:ascii="Arial" w:hAnsi="Arial" w:cs="Arial"/>
        </w:rPr>
        <w:t xml:space="preserve"> con la contestación de la</w:t>
      </w:r>
      <w:r>
        <w:rPr>
          <w:rFonts w:ascii="Arial" w:hAnsi="Arial" w:cs="Arial"/>
        </w:rPr>
        <w:t xml:space="preserve"> demanda</w:t>
      </w:r>
      <w:r w:rsidR="00B44B51">
        <w:rPr>
          <w:rFonts w:ascii="Arial" w:hAnsi="Arial" w:cs="Arial"/>
        </w:rPr>
        <w:t xml:space="preserve"> que hiciere la entidad bancaria</w:t>
      </w:r>
      <w:r>
        <w:rPr>
          <w:rFonts w:ascii="Arial" w:hAnsi="Arial" w:cs="Arial"/>
        </w:rPr>
        <w:t>, la suma $</w:t>
      </w:r>
      <w:r w:rsidR="00C23CC6">
        <w:rPr>
          <w:rFonts w:ascii="Arial" w:hAnsi="Arial" w:cs="Arial"/>
        </w:rPr>
        <w:t>134.260</w:t>
      </w:r>
      <w:r w:rsidR="00444CB5">
        <w:rPr>
          <w:rFonts w:ascii="Arial" w:hAnsi="Arial" w:cs="Arial"/>
        </w:rPr>
        <w:t>.986,87</w:t>
      </w:r>
      <w:r>
        <w:rPr>
          <w:rFonts w:ascii="Arial" w:hAnsi="Arial" w:cs="Arial"/>
        </w:rPr>
        <w:t>.</w:t>
      </w:r>
    </w:p>
    <w:p w14:paraId="05741D26" w14:textId="094634BB" w:rsidR="00E87A01" w:rsidRPr="00774452" w:rsidRDefault="00E87A01" w:rsidP="00E87A01">
      <w:pPr>
        <w:pStyle w:val="Sinespaciado"/>
        <w:numPr>
          <w:ilvl w:val="0"/>
          <w:numId w:val="20"/>
        </w:numPr>
        <w:spacing w:line="276" w:lineRule="auto"/>
        <w:jc w:val="both"/>
        <w:rPr>
          <w:rFonts w:ascii="Arial" w:hAnsi="Arial" w:cs="Arial"/>
        </w:rPr>
      </w:pPr>
      <w:r w:rsidRPr="002E2576">
        <w:rPr>
          <w:rFonts w:ascii="Arial" w:hAnsi="Arial" w:cs="Arial"/>
        </w:rPr>
        <w:t>Intereses moratorios:</w:t>
      </w:r>
      <w:r>
        <w:rPr>
          <w:rFonts w:ascii="Arial" w:hAnsi="Arial" w:cs="Arial"/>
        </w:rPr>
        <w:t xml:space="preserve"> </w:t>
      </w:r>
      <w:r w:rsidRPr="00BC5F49">
        <w:rPr>
          <w:rFonts w:ascii="Arial" w:hAnsi="Arial" w:cs="Arial"/>
        </w:rPr>
        <w:t>Se reconocerá la suma de $</w:t>
      </w:r>
      <w:r w:rsidR="004241FC">
        <w:rPr>
          <w:rFonts w:ascii="Arial" w:hAnsi="Arial" w:cs="Arial"/>
        </w:rPr>
        <w:t>61.878.37</w:t>
      </w:r>
      <w:r>
        <w:rPr>
          <w:rFonts w:ascii="Arial" w:hAnsi="Arial" w:cs="Arial"/>
        </w:rPr>
        <w:t xml:space="preserve"> </w:t>
      </w:r>
      <w:r w:rsidRPr="00BC5F49">
        <w:rPr>
          <w:rFonts w:ascii="Arial" w:hAnsi="Arial" w:cs="Arial"/>
        </w:rPr>
        <w:t xml:space="preserve">por concepto de intereses moratorios. Lo anterior teniendo como fecha inicial el día </w:t>
      </w:r>
      <w:r>
        <w:rPr>
          <w:rFonts w:ascii="Arial" w:hAnsi="Arial" w:cs="Arial"/>
        </w:rPr>
        <w:t xml:space="preserve">18 de </w:t>
      </w:r>
      <w:r w:rsidR="00444CB5">
        <w:rPr>
          <w:rFonts w:ascii="Arial" w:hAnsi="Arial" w:cs="Arial"/>
        </w:rPr>
        <w:t>febrero</w:t>
      </w:r>
      <w:r>
        <w:rPr>
          <w:rFonts w:ascii="Arial" w:hAnsi="Arial" w:cs="Arial"/>
        </w:rPr>
        <w:t xml:space="preserve"> de 2024</w:t>
      </w:r>
      <w:r w:rsidRPr="00BC5F49">
        <w:rPr>
          <w:rFonts w:ascii="Arial" w:hAnsi="Arial" w:cs="Arial"/>
        </w:rPr>
        <w:t xml:space="preserve">, es decir, </w:t>
      </w:r>
      <w:r>
        <w:rPr>
          <w:rFonts w:ascii="Arial" w:hAnsi="Arial" w:cs="Arial"/>
        </w:rPr>
        <w:t>desde la fecha de ocurrencia del siniestro</w:t>
      </w:r>
      <w:r w:rsidRPr="00BC5F49">
        <w:rPr>
          <w:rFonts w:ascii="Arial" w:hAnsi="Arial" w:cs="Arial"/>
        </w:rPr>
        <w:t xml:space="preserve">, hasta la fecha de presentación del presente informe. La suma sobre la cual se liquidan estos intereses moratorios es sobre </w:t>
      </w:r>
      <w:r>
        <w:rPr>
          <w:rFonts w:ascii="Arial" w:hAnsi="Arial" w:cs="Arial"/>
        </w:rPr>
        <w:t>el saldo insoluto de la obligación al momento de expedirse el dictamen de pérdida de capacidad laboral</w:t>
      </w:r>
      <w:r w:rsidRPr="00BC5F49">
        <w:rPr>
          <w:rFonts w:ascii="Arial" w:hAnsi="Arial" w:cs="Arial"/>
        </w:rPr>
        <w:t>.</w:t>
      </w:r>
    </w:p>
    <w:p w14:paraId="0575E081" w14:textId="5598C6B9" w:rsidR="00CA5E7B" w:rsidRPr="00CA5E7B" w:rsidRDefault="00CA5E7B" w:rsidP="004241FC">
      <w:pPr>
        <w:pStyle w:val="Sinespaciado"/>
        <w:spacing w:line="276" w:lineRule="auto"/>
        <w:jc w:val="both"/>
        <w:rPr>
          <w:rFonts w:ascii="Arial" w:hAnsi="Arial" w:cs="Arial"/>
          <w:b/>
          <w:bCs/>
        </w:rPr>
      </w:pPr>
    </w:p>
    <w:p w14:paraId="36AD7B60" w14:textId="425380D2" w:rsidR="00BD6A66" w:rsidRPr="00CA5E7B" w:rsidRDefault="00CA5E7B" w:rsidP="004241FC">
      <w:pPr>
        <w:pStyle w:val="Sinespaciado"/>
        <w:spacing w:line="276" w:lineRule="auto"/>
        <w:jc w:val="both"/>
        <w:rPr>
          <w:rFonts w:ascii="Arial" w:hAnsi="Arial" w:cs="Arial"/>
          <w:b/>
          <w:bCs/>
        </w:rPr>
      </w:pPr>
      <w:r w:rsidRPr="00CA5E7B">
        <w:rPr>
          <w:rFonts w:ascii="Arial" w:hAnsi="Arial" w:cs="Arial"/>
          <w:b/>
          <w:bCs/>
          <w:bdr w:val="none" w:sz="0" w:space="0" w:color="auto" w:frame="1"/>
        </w:rPr>
        <w:t>Póliza de Seguro Vida Grupo Deudores No. 02 219 0000231958</w:t>
      </w:r>
      <w:r w:rsidRPr="00CA5E7B">
        <w:rPr>
          <w:rFonts w:ascii="Arial" w:hAnsi="Arial" w:cs="Arial"/>
          <w:bdr w:val="none" w:sz="0" w:space="0" w:color="auto" w:frame="1"/>
        </w:rPr>
        <w:t xml:space="preserve"> </w:t>
      </w:r>
      <w:r w:rsidR="009D2602">
        <w:rPr>
          <w:rFonts w:ascii="Arial" w:hAnsi="Arial" w:cs="Arial"/>
          <w:bdr w:val="none" w:sz="0" w:space="0" w:color="auto" w:frame="1"/>
        </w:rPr>
        <w:t>(O</w:t>
      </w:r>
      <w:r w:rsidRPr="00CA5E7B">
        <w:rPr>
          <w:rFonts w:ascii="Arial" w:hAnsi="Arial" w:cs="Arial"/>
          <w:bdr w:val="none" w:sz="0" w:space="0" w:color="auto" w:frame="1"/>
        </w:rPr>
        <w:t xml:space="preserve">bligación No. </w:t>
      </w:r>
      <w:r w:rsidRPr="00CA5E7B">
        <w:rPr>
          <w:rFonts w:ascii="Arial" w:eastAsia="Arial" w:hAnsi="Arial" w:cs="Arial"/>
        </w:rPr>
        <w:t>****</w:t>
      </w:r>
      <w:r w:rsidRPr="00CA5E7B">
        <w:rPr>
          <w:rFonts w:ascii="Arial" w:hAnsi="Arial" w:cs="Arial"/>
        </w:rPr>
        <w:t>39872</w:t>
      </w:r>
      <w:r w:rsidR="009D2602">
        <w:rPr>
          <w:rFonts w:ascii="Arial" w:hAnsi="Arial" w:cs="Arial"/>
          <w:bdr w:val="none" w:sz="0" w:space="0" w:color="auto" w:frame="1"/>
        </w:rPr>
        <w:t>)</w:t>
      </w:r>
      <w:r w:rsidR="004241FC">
        <w:rPr>
          <w:rFonts w:ascii="Arial" w:hAnsi="Arial" w:cs="Arial"/>
          <w:bdr w:val="none" w:sz="0" w:space="0" w:color="auto" w:frame="1"/>
        </w:rPr>
        <w:t xml:space="preserve">: </w:t>
      </w:r>
      <w:r w:rsidR="004241FC">
        <w:rPr>
          <w:rFonts w:ascii="Arial" w:hAnsi="Arial" w:cs="Arial"/>
        </w:rPr>
        <w:t>Si bien el valor asegurado de acuerdo con la certificación emitida el 24 de junio de 2024, corresponde a la suma de $</w:t>
      </w:r>
      <w:r w:rsidR="00B44B51">
        <w:rPr>
          <w:rFonts w:ascii="Arial" w:hAnsi="Arial" w:cs="Arial"/>
        </w:rPr>
        <w:t>175</w:t>
      </w:r>
      <w:r w:rsidR="004241FC">
        <w:rPr>
          <w:rFonts w:ascii="Arial" w:hAnsi="Arial" w:cs="Arial"/>
        </w:rPr>
        <w:t>.000.000, este concepto se reconocerá de la siguiente manera:</w:t>
      </w:r>
    </w:p>
    <w:p w14:paraId="0C7EDBED" w14:textId="77777777" w:rsidR="00CA5E7B" w:rsidRDefault="00CA5E7B" w:rsidP="000B1D8C">
      <w:pPr>
        <w:pStyle w:val="Sinespaciado"/>
        <w:spacing w:line="276" w:lineRule="auto"/>
        <w:jc w:val="both"/>
        <w:rPr>
          <w:rFonts w:ascii="Arial" w:hAnsi="Arial" w:cs="Arial"/>
          <w:bdr w:val="none" w:sz="0" w:space="0" w:color="auto" w:frame="1"/>
        </w:rPr>
      </w:pPr>
    </w:p>
    <w:p w14:paraId="3EB9E740" w14:textId="306DA961" w:rsidR="00B44B51" w:rsidRDefault="00B44B51" w:rsidP="00B44B51">
      <w:pPr>
        <w:pStyle w:val="Sinespaciado"/>
        <w:numPr>
          <w:ilvl w:val="0"/>
          <w:numId w:val="25"/>
        </w:numPr>
        <w:spacing w:line="276" w:lineRule="auto"/>
        <w:jc w:val="both"/>
        <w:rPr>
          <w:rFonts w:ascii="Arial" w:hAnsi="Arial" w:cs="Arial"/>
        </w:rPr>
      </w:pPr>
      <w:r>
        <w:rPr>
          <w:rFonts w:ascii="Arial" w:hAnsi="Arial" w:cs="Arial"/>
        </w:rPr>
        <w:t>Se reconoce el saldo insoluto de la obligación, el cual de acuerdo con la documental de amortización del crédito expedida Banco BBVA COLOMBIA S.A., que se aportó con la con la contestación de la demanda que hiciere la entidad bancaria, la suma $</w:t>
      </w:r>
      <w:r w:rsidR="00D431D5">
        <w:rPr>
          <w:rFonts w:ascii="Arial" w:hAnsi="Arial" w:cs="Arial"/>
        </w:rPr>
        <w:t>122</w:t>
      </w:r>
      <w:r w:rsidR="00947B3F">
        <w:rPr>
          <w:rFonts w:ascii="Arial" w:hAnsi="Arial" w:cs="Arial"/>
        </w:rPr>
        <w:t>.</w:t>
      </w:r>
      <w:r w:rsidR="00D431D5">
        <w:rPr>
          <w:rFonts w:ascii="Arial" w:hAnsi="Arial" w:cs="Arial"/>
        </w:rPr>
        <w:t>662</w:t>
      </w:r>
      <w:r w:rsidR="00947B3F">
        <w:rPr>
          <w:rFonts w:ascii="Arial" w:hAnsi="Arial" w:cs="Arial"/>
        </w:rPr>
        <w:t>.749,74</w:t>
      </w:r>
      <w:r>
        <w:rPr>
          <w:rFonts w:ascii="Arial" w:hAnsi="Arial" w:cs="Arial"/>
        </w:rPr>
        <w:t>.</w:t>
      </w:r>
    </w:p>
    <w:p w14:paraId="00B6CBD9" w14:textId="41B2BA1D" w:rsidR="00B44B51" w:rsidRPr="00774452" w:rsidRDefault="00B44B51" w:rsidP="00B44B51">
      <w:pPr>
        <w:pStyle w:val="Sinespaciado"/>
        <w:numPr>
          <w:ilvl w:val="0"/>
          <w:numId w:val="25"/>
        </w:numPr>
        <w:spacing w:line="276" w:lineRule="auto"/>
        <w:jc w:val="both"/>
        <w:rPr>
          <w:rFonts w:ascii="Arial" w:hAnsi="Arial" w:cs="Arial"/>
        </w:rPr>
      </w:pPr>
      <w:r w:rsidRPr="002E2576">
        <w:rPr>
          <w:rFonts w:ascii="Arial" w:hAnsi="Arial" w:cs="Arial"/>
        </w:rPr>
        <w:t>Intereses moratorios:</w:t>
      </w:r>
      <w:r>
        <w:rPr>
          <w:rFonts w:ascii="Arial" w:hAnsi="Arial" w:cs="Arial"/>
        </w:rPr>
        <w:t xml:space="preserve"> </w:t>
      </w:r>
      <w:r w:rsidRPr="00BC5F49">
        <w:rPr>
          <w:rFonts w:ascii="Arial" w:hAnsi="Arial" w:cs="Arial"/>
        </w:rPr>
        <w:t>Se reconocerá la suma de $</w:t>
      </w:r>
      <w:r w:rsidR="00923492">
        <w:rPr>
          <w:rFonts w:ascii="Arial" w:hAnsi="Arial" w:cs="Arial"/>
        </w:rPr>
        <w:t>56.532.912</w:t>
      </w:r>
      <w:r>
        <w:rPr>
          <w:rFonts w:ascii="Arial" w:hAnsi="Arial" w:cs="Arial"/>
        </w:rPr>
        <w:t xml:space="preserve"> </w:t>
      </w:r>
      <w:r w:rsidRPr="00BC5F49">
        <w:rPr>
          <w:rFonts w:ascii="Arial" w:hAnsi="Arial" w:cs="Arial"/>
        </w:rPr>
        <w:t xml:space="preserve">por concepto de intereses moratorios. Lo anterior teniendo como fecha inicial el día </w:t>
      </w:r>
      <w:r>
        <w:rPr>
          <w:rFonts w:ascii="Arial" w:hAnsi="Arial" w:cs="Arial"/>
        </w:rPr>
        <w:t>18 de febrero de 2024</w:t>
      </w:r>
      <w:r w:rsidRPr="00BC5F49">
        <w:rPr>
          <w:rFonts w:ascii="Arial" w:hAnsi="Arial" w:cs="Arial"/>
        </w:rPr>
        <w:t xml:space="preserve">, es decir, </w:t>
      </w:r>
      <w:r>
        <w:rPr>
          <w:rFonts w:ascii="Arial" w:hAnsi="Arial" w:cs="Arial"/>
        </w:rPr>
        <w:t>desde la fecha de ocurrencia del siniestro</w:t>
      </w:r>
      <w:r w:rsidRPr="00BC5F49">
        <w:rPr>
          <w:rFonts w:ascii="Arial" w:hAnsi="Arial" w:cs="Arial"/>
        </w:rPr>
        <w:t xml:space="preserve">, hasta la fecha de presentación del presente informe. La suma sobre la cual se liquidan estos intereses moratorios es sobre </w:t>
      </w:r>
      <w:r>
        <w:rPr>
          <w:rFonts w:ascii="Arial" w:hAnsi="Arial" w:cs="Arial"/>
        </w:rPr>
        <w:t>el saldo insoluto de la obligación al momento de expedirse el dictamen de pérdida de capacidad laboral</w:t>
      </w:r>
      <w:r w:rsidRPr="00BC5F49">
        <w:rPr>
          <w:rFonts w:ascii="Arial" w:hAnsi="Arial" w:cs="Arial"/>
        </w:rPr>
        <w:t>.</w:t>
      </w:r>
    </w:p>
    <w:p w14:paraId="7F592FBC" w14:textId="77777777" w:rsidR="00CA5E7B" w:rsidRDefault="00CA5E7B" w:rsidP="000B1D8C">
      <w:pPr>
        <w:pStyle w:val="Sinespaciado"/>
        <w:spacing w:line="276" w:lineRule="auto"/>
        <w:jc w:val="both"/>
        <w:rPr>
          <w:rFonts w:ascii="Arial" w:hAnsi="Arial" w:cs="Arial"/>
          <w:bdr w:val="none" w:sz="0" w:space="0" w:color="auto" w:frame="1"/>
        </w:rPr>
      </w:pPr>
    </w:p>
    <w:bookmarkEnd w:id="0"/>
    <w:p w14:paraId="2854C8A0" w14:textId="77777777" w:rsidR="002F7E1B" w:rsidRDefault="002F7E1B" w:rsidP="000B1D8C">
      <w:pPr>
        <w:pStyle w:val="Sinespaciado"/>
        <w:spacing w:line="276" w:lineRule="auto"/>
        <w:jc w:val="both"/>
        <w:rPr>
          <w:rFonts w:ascii="Arial" w:hAnsi="Arial" w:cs="Arial"/>
        </w:rPr>
      </w:pPr>
    </w:p>
    <w:p w14:paraId="65E1A9A5" w14:textId="77777777" w:rsidR="002F7E1B" w:rsidRDefault="002F7E1B" w:rsidP="000B1D8C">
      <w:pPr>
        <w:pStyle w:val="Sinespaciado"/>
        <w:spacing w:line="276" w:lineRule="auto"/>
        <w:jc w:val="both"/>
        <w:rPr>
          <w:rFonts w:ascii="Arial" w:hAnsi="Arial" w:cs="Arial"/>
        </w:rPr>
      </w:pPr>
    </w:p>
    <w:p w14:paraId="3FE86507" w14:textId="77777777" w:rsidR="002F7E1B" w:rsidRDefault="002F7E1B" w:rsidP="000B1D8C">
      <w:pPr>
        <w:pStyle w:val="Sinespaciado"/>
        <w:spacing w:line="276" w:lineRule="auto"/>
        <w:jc w:val="both"/>
        <w:rPr>
          <w:rFonts w:ascii="Arial" w:hAnsi="Arial" w:cs="Arial"/>
        </w:rPr>
      </w:pPr>
    </w:p>
    <w:p w14:paraId="1ABBD79F" w14:textId="77777777" w:rsidR="002F7E1B" w:rsidRDefault="002F7E1B" w:rsidP="000B1D8C">
      <w:pPr>
        <w:pStyle w:val="Sinespaciado"/>
        <w:spacing w:line="276" w:lineRule="auto"/>
        <w:jc w:val="both"/>
        <w:rPr>
          <w:rFonts w:ascii="Arial" w:hAnsi="Arial" w:cs="Arial"/>
        </w:rPr>
      </w:pPr>
    </w:p>
    <w:p w14:paraId="784E07D0" w14:textId="77777777" w:rsidR="002F7E1B" w:rsidRDefault="002F7E1B" w:rsidP="000B1D8C">
      <w:pPr>
        <w:pStyle w:val="Sinespaciado"/>
        <w:spacing w:line="276" w:lineRule="auto"/>
        <w:jc w:val="both"/>
        <w:rPr>
          <w:rFonts w:ascii="Arial" w:hAnsi="Arial" w:cs="Arial"/>
        </w:rPr>
      </w:pPr>
    </w:p>
    <w:p w14:paraId="4E297B70" w14:textId="77777777" w:rsidR="002F7E1B" w:rsidRDefault="002F7E1B" w:rsidP="000B1D8C">
      <w:pPr>
        <w:pStyle w:val="Sinespaciado"/>
        <w:spacing w:line="276" w:lineRule="auto"/>
        <w:jc w:val="both"/>
        <w:rPr>
          <w:rFonts w:ascii="Arial" w:hAnsi="Arial" w:cs="Arial"/>
        </w:rPr>
      </w:pPr>
    </w:p>
    <w:p w14:paraId="7A511908" w14:textId="77777777" w:rsidR="00A52CB6" w:rsidRPr="00A52CB6" w:rsidRDefault="00A52CB6" w:rsidP="000B1D8C">
      <w:pPr>
        <w:pStyle w:val="Sinespaciado"/>
        <w:spacing w:line="276" w:lineRule="auto"/>
        <w:ind w:right="49"/>
        <w:rPr>
          <w:rFonts w:ascii="Arial" w:hAnsi="Arial" w:cs="Arial"/>
        </w:rPr>
      </w:pPr>
    </w:p>
    <w:p w14:paraId="1F491D82" w14:textId="77777777" w:rsidR="00F0117F" w:rsidRPr="005E4711" w:rsidRDefault="00F0117F" w:rsidP="000B1D8C">
      <w:pPr>
        <w:pStyle w:val="Sinespaciado"/>
        <w:spacing w:line="276" w:lineRule="auto"/>
        <w:ind w:right="900"/>
        <w:jc w:val="both"/>
        <w:rPr>
          <w:rFonts w:ascii="Arial" w:hAnsi="Arial" w:cs="Arial"/>
        </w:rPr>
      </w:pPr>
    </w:p>
    <w:sectPr w:rsidR="00F0117F" w:rsidRPr="005E47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F94"/>
    <w:multiLevelType w:val="hybridMultilevel"/>
    <w:tmpl w:val="822EACA8"/>
    <w:lvl w:ilvl="0" w:tplc="128283B6">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B21F47"/>
    <w:multiLevelType w:val="hybridMultilevel"/>
    <w:tmpl w:val="EF0E71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B30387"/>
    <w:multiLevelType w:val="hybridMultilevel"/>
    <w:tmpl w:val="3F74C9AA"/>
    <w:lvl w:ilvl="0" w:tplc="19BEDB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B36ED"/>
    <w:multiLevelType w:val="multilevel"/>
    <w:tmpl w:val="0EBEF4E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E54BA"/>
    <w:multiLevelType w:val="hybridMultilevel"/>
    <w:tmpl w:val="9926EA6A"/>
    <w:lvl w:ilvl="0" w:tplc="87D2233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CD2588"/>
    <w:multiLevelType w:val="hybridMultilevel"/>
    <w:tmpl w:val="8CF89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AF145F"/>
    <w:multiLevelType w:val="hybridMultilevel"/>
    <w:tmpl w:val="76AAF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1C3B59"/>
    <w:multiLevelType w:val="hybridMultilevel"/>
    <w:tmpl w:val="34DAFF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420D6E"/>
    <w:multiLevelType w:val="multilevel"/>
    <w:tmpl w:val="C11CCE5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51F15"/>
    <w:multiLevelType w:val="hybridMultilevel"/>
    <w:tmpl w:val="8CF89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CC1EA8"/>
    <w:multiLevelType w:val="hybridMultilevel"/>
    <w:tmpl w:val="8D1279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0D46A3"/>
    <w:multiLevelType w:val="hybridMultilevel"/>
    <w:tmpl w:val="60D4F93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B65CA0"/>
    <w:multiLevelType w:val="hybridMultilevel"/>
    <w:tmpl w:val="44221B6C"/>
    <w:lvl w:ilvl="0" w:tplc="59A6CAB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BD18C7"/>
    <w:multiLevelType w:val="hybridMultilevel"/>
    <w:tmpl w:val="40E4E630"/>
    <w:lvl w:ilvl="0" w:tplc="24A414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6C288D"/>
    <w:multiLevelType w:val="hybridMultilevel"/>
    <w:tmpl w:val="AD007302"/>
    <w:lvl w:ilvl="0" w:tplc="9C060A5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D131268"/>
    <w:multiLevelType w:val="multilevel"/>
    <w:tmpl w:val="BF6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171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679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063667">
    <w:abstractNumId w:val="7"/>
  </w:num>
  <w:num w:numId="4" w16cid:durableId="497890867">
    <w:abstractNumId w:val="2"/>
  </w:num>
  <w:num w:numId="5" w16cid:durableId="947925663">
    <w:abstractNumId w:val="8"/>
  </w:num>
  <w:num w:numId="6" w16cid:durableId="184295492">
    <w:abstractNumId w:val="23"/>
  </w:num>
  <w:num w:numId="7" w16cid:durableId="1730421272">
    <w:abstractNumId w:val="21"/>
  </w:num>
  <w:num w:numId="8" w16cid:durableId="756562834">
    <w:abstractNumId w:val="14"/>
  </w:num>
  <w:num w:numId="9" w16cid:durableId="1079794476">
    <w:abstractNumId w:val="19"/>
  </w:num>
  <w:num w:numId="10" w16cid:durableId="2130081371">
    <w:abstractNumId w:val="5"/>
  </w:num>
  <w:num w:numId="11" w16cid:durableId="1083574535">
    <w:abstractNumId w:val="12"/>
  </w:num>
  <w:num w:numId="12" w16cid:durableId="595094732">
    <w:abstractNumId w:val="15"/>
  </w:num>
  <w:num w:numId="13" w16cid:durableId="1556894414">
    <w:abstractNumId w:val="18"/>
  </w:num>
  <w:num w:numId="14" w16cid:durableId="235212366">
    <w:abstractNumId w:val="4"/>
  </w:num>
  <w:num w:numId="15" w16cid:durableId="1613901732">
    <w:abstractNumId w:val="22"/>
  </w:num>
  <w:num w:numId="16" w16cid:durableId="1862812322">
    <w:abstractNumId w:val="20"/>
  </w:num>
  <w:num w:numId="17" w16cid:durableId="1995647777">
    <w:abstractNumId w:val="6"/>
  </w:num>
  <w:num w:numId="18" w16cid:durableId="216864935">
    <w:abstractNumId w:val="11"/>
  </w:num>
  <w:num w:numId="19" w16cid:durableId="1903831794">
    <w:abstractNumId w:val="0"/>
  </w:num>
  <w:num w:numId="20" w16cid:durableId="320624376">
    <w:abstractNumId w:val="13"/>
  </w:num>
  <w:num w:numId="21" w16cid:durableId="656152525">
    <w:abstractNumId w:val="16"/>
  </w:num>
  <w:num w:numId="22" w16cid:durableId="268002974">
    <w:abstractNumId w:val="24"/>
  </w:num>
  <w:num w:numId="23" w16cid:durableId="1997612087">
    <w:abstractNumId w:val="1"/>
  </w:num>
  <w:num w:numId="24" w16cid:durableId="765271182">
    <w:abstractNumId w:val="10"/>
  </w:num>
  <w:num w:numId="25" w16cid:durableId="862862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5BEC"/>
    <w:rsid w:val="0001232B"/>
    <w:rsid w:val="0001371F"/>
    <w:rsid w:val="00027FF2"/>
    <w:rsid w:val="000311ED"/>
    <w:rsid w:val="0003213D"/>
    <w:rsid w:val="00033E58"/>
    <w:rsid w:val="000350C0"/>
    <w:rsid w:val="00036E98"/>
    <w:rsid w:val="00050318"/>
    <w:rsid w:val="000600BF"/>
    <w:rsid w:val="00067ABD"/>
    <w:rsid w:val="000756B9"/>
    <w:rsid w:val="00075ED5"/>
    <w:rsid w:val="00081AA6"/>
    <w:rsid w:val="000A18F4"/>
    <w:rsid w:val="000A3A75"/>
    <w:rsid w:val="000A519F"/>
    <w:rsid w:val="000B1D8C"/>
    <w:rsid w:val="000C0975"/>
    <w:rsid w:val="000C5CCC"/>
    <w:rsid w:val="000D1AB0"/>
    <w:rsid w:val="000E4B58"/>
    <w:rsid w:val="000E6166"/>
    <w:rsid w:val="000F44E0"/>
    <w:rsid w:val="001000E6"/>
    <w:rsid w:val="00104E37"/>
    <w:rsid w:val="00105512"/>
    <w:rsid w:val="00130638"/>
    <w:rsid w:val="00132CD5"/>
    <w:rsid w:val="0015566F"/>
    <w:rsid w:val="00162CD3"/>
    <w:rsid w:val="00164CF4"/>
    <w:rsid w:val="001729C4"/>
    <w:rsid w:val="001747C4"/>
    <w:rsid w:val="00175649"/>
    <w:rsid w:val="00181BA8"/>
    <w:rsid w:val="00190166"/>
    <w:rsid w:val="00191BD2"/>
    <w:rsid w:val="00194DDF"/>
    <w:rsid w:val="001B59F9"/>
    <w:rsid w:val="001C7948"/>
    <w:rsid w:val="001D2DF2"/>
    <w:rsid w:val="00201474"/>
    <w:rsid w:val="002055EF"/>
    <w:rsid w:val="002069A2"/>
    <w:rsid w:val="0021425C"/>
    <w:rsid w:val="0022217D"/>
    <w:rsid w:val="002274E9"/>
    <w:rsid w:val="00232BE1"/>
    <w:rsid w:val="00253548"/>
    <w:rsid w:val="00257BEF"/>
    <w:rsid w:val="00265B6D"/>
    <w:rsid w:val="00270083"/>
    <w:rsid w:val="002706F2"/>
    <w:rsid w:val="00275BDF"/>
    <w:rsid w:val="002802C9"/>
    <w:rsid w:val="002913C1"/>
    <w:rsid w:val="00293F18"/>
    <w:rsid w:val="002A058F"/>
    <w:rsid w:val="002A0FFF"/>
    <w:rsid w:val="002C2910"/>
    <w:rsid w:val="002D2053"/>
    <w:rsid w:val="002D50DF"/>
    <w:rsid w:val="002E2576"/>
    <w:rsid w:val="002F28AD"/>
    <w:rsid w:val="002F43C6"/>
    <w:rsid w:val="002F7E1B"/>
    <w:rsid w:val="00332379"/>
    <w:rsid w:val="0034296E"/>
    <w:rsid w:val="003435FF"/>
    <w:rsid w:val="003630CC"/>
    <w:rsid w:val="00372E84"/>
    <w:rsid w:val="003810DD"/>
    <w:rsid w:val="003843EF"/>
    <w:rsid w:val="003915D6"/>
    <w:rsid w:val="00396B23"/>
    <w:rsid w:val="0039711E"/>
    <w:rsid w:val="003A443A"/>
    <w:rsid w:val="003C4ECC"/>
    <w:rsid w:val="003C5A33"/>
    <w:rsid w:val="003D1E39"/>
    <w:rsid w:val="003D1FFF"/>
    <w:rsid w:val="003E5A21"/>
    <w:rsid w:val="003F002C"/>
    <w:rsid w:val="003F4331"/>
    <w:rsid w:val="003F5A7C"/>
    <w:rsid w:val="00410ACA"/>
    <w:rsid w:val="00411E27"/>
    <w:rsid w:val="004241FC"/>
    <w:rsid w:val="004270A6"/>
    <w:rsid w:val="004436DE"/>
    <w:rsid w:val="00444CB5"/>
    <w:rsid w:val="004479AF"/>
    <w:rsid w:val="00451F57"/>
    <w:rsid w:val="004747B1"/>
    <w:rsid w:val="00496A5C"/>
    <w:rsid w:val="004A594F"/>
    <w:rsid w:val="004B3D5E"/>
    <w:rsid w:val="004D0545"/>
    <w:rsid w:val="004E7CDD"/>
    <w:rsid w:val="004F0241"/>
    <w:rsid w:val="004F19EF"/>
    <w:rsid w:val="00507E62"/>
    <w:rsid w:val="00514981"/>
    <w:rsid w:val="00515A1D"/>
    <w:rsid w:val="00515F01"/>
    <w:rsid w:val="005272C0"/>
    <w:rsid w:val="00527B57"/>
    <w:rsid w:val="00534FA1"/>
    <w:rsid w:val="0057074A"/>
    <w:rsid w:val="00590A46"/>
    <w:rsid w:val="00591DD0"/>
    <w:rsid w:val="00594B7A"/>
    <w:rsid w:val="005A1405"/>
    <w:rsid w:val="005A4D91"/>
    <w:rsid w:val="005E42B3"/>
    <w:rsid w:val="005E4711"/>
    <w:rsid w:val="006029A4"/>
    <w:rsid w:val="006338C9"/>
    <w:rsid w:val="00642A96"/>
    <w:rsid w:val="00643231"/>
    <w:rsid w:val="00656A3B"/>
    <w:rsid w:val="0068511C"/>
    <w:rsid w:val="006930B6"/>
    <w:rsid w:val="00694A1F"/>
    <w:rsid w:val="006A05E1"/>
    <w:rsid w:val="006A22F7"/>
    <w:rsid w:val="006B7B93"/>
    <w:rsid w:val="006B7BCB"/>
    <w:rsid w:val="006E3966"/>
    <w:rsid w:val="006F1377"/>
    <w:rsid w:val="00700A0D"/>
    <w:rsid w:val="007229FD"/>
    <w:rsid w:val="00723B94"/>
    <w:rsid w:val="007246CB"/>
    <w:rsid w:val="00735FCB"/>
    <w:rsid w:val="007367DA"/>
    <w:rsid w:val="0075349F"/>
    <w:rsid w:val="00761DD2"/>
    <w:rsid w:val="0077211C"/>
    <w:rsid w:val="00774452"/>
    <w:rsid w:val="0078194D"/>
    <w:rsid w:val="007A2EA1"/>
    <w:rsid w:val="007A5744"/>
    <w:rsid w:val="007E6F36"/>
    <w:rsid w:val="008139CA"/>
    <w:rsid w:val="008145DA"/>
    <w:rsid w:val="00821549"/>
    <w:rsid w:val="00826E4A"/>
    <w:rsid w:val="008474D6"/>
    <w:rsid w:val="0085034E"/>
    <w:rsid w:val="00851E7A"/>
    <w:rsid w:val="008838BA"/>
    <w:rsid w:val="0089565F"/>
    <w:rsid w:val="008976E6"/>
    <w:rsid w:val="008A138F"/>
    <w:rsid w:val="008B29CF"/>
    <w:rsid w:val="008B35F4"/>
    <w:rsid w:val="008D2B3B"/>
    <w:rsid w:val="00902B05"/>
    <w:rsid w:val="00904B43"/>
    <w:rsid w:val="0091061A"/>
    <w:rsid w:val="0091159F"/>
    <w:rsid w:val="00923492"/>
    <w:rsid w:val="009304A5"/>
    <w:rsid w:val="00934577"/>
    <w:rsid w:val="00942E9B"/>
    <w:rsid w:val="00943946"/>
    <w:rsid w:val="00944A79"/>
    <w:rsid w:val="00947B3F"/>
    <w:rsid w:val="00964C10"/>
    <w:rsid w:val="00990C19"/>
    <w:rsid w:val="009952EB"/>
    <w:rsid w:val="009A083F"/>
    <w:rsid w:val="009A08B7"/>
    <w:rsid w:val="009B0969"/>
    <w:rsid w:val="009D2602"/>
    <w:rsid w:val="009E37BC"/>
    <w:rsid w:val="00A06F0E"/>
    <w:rsid w:val="00A119EC"/>
    <w:rsid w:val="00A17AAE"/>
    <w:rsid w:val="00A32A00"/>
    <w:rsid w:val="00A3443C"/>
    <w:rsid w:val="00A4573A"/>
    <w:rsid w:val="00A52CB6"/>
    <w:rsid w:val="00A750FD"/>
    <w:rsid w:val="00AB01C4"/>
    <w:rsid w:val="00AC0786"/>
    <w:rsid w:val="00AC5553"/>
    <w:rsid w:val="00AC5F78"/>
    <w:rsid w:val="00AF47F6"/>
    <w:rsid w:val="00B076D6"/>
    <w:rsid w:val="00B07D39"/>
    <w:rsid w:val="00B17C88"/>
    <w:rsid w:val="00B33B45"/>
    <w:rsid w:val="00B35F76"/>
    <w:rsid w:val="00B44B51"/>
    <w:rsid w:val="00B476DF"/>
    <w:rsid w:val="00B71E2B"/>
    <w:rsid w:val="00B753CC"/>
    <w:rsid w:val="00B8787D"/>
    <w:rsid w:val="00BA5541"/>
    <w:rsid w:val="00BB36FA"/>
    <w:rsid w:val="00BC5972"/>
    <w:rsid w:val="00BC5CBA"/>
    <w:rsid w:val="00BC5F49"/>
    <w:rsid w:val="00BD6A66"/>
    <w:rsid w:val="00BE2775"/>
    <w:rsid w:val="00BF0145"/>
    <w:rsid w:val="00BF4823"/>
    <w:rsid w:val="00C048DE"/>
    <w:rsid w:val="00C06AE6"/>
    <w:rsid w:val="00C10F79"/>
    <w:rsid w:val="00C1196A"/>
    <w:rsid w:val="00C136EB"/>
    <w:rsid w:val="00C205C4"/>
    <w:rsid w:val="00C23CC6"/>
    <w:rsid w:val="00C31AE4"/>
    <w:rsid w:val="00C34E11"/>
    <w:rsid w:val="00C67C3D"/>
    <w:rsid w:val="00C71C97"/>
    <w:rsid w:val="00C76DDE"/>
    <w:rsid w:val="00C775EB"/>
    <w:rsid w:val="00C8323B"/>
    <w:rsid w:val="00C90F12"/>
    <w:rsid w:val="00CA2471"/>
    <w:rsid w:val="00CA5E7B"/>
    <w:rsid w:val="00CA6A9E"/>
    <w:rsid w:val="00CB3B1C"/>
    <w:rsid w:val="00CC0314"/>
    <w:rsid w:val="00CD4DB5"/>
    <w:rsid w:val="00CE0FF8"/>
    <w:rsid w:val="00CE599A"/>
    <w:rsid w:val="00D141D5"/>
    <w:rsid w:val="00D40B69"/>
    <w:rsid w:val="00D41D9D"/>
    <w:rsid w:val="00D431D5"/>
    <w:rsid w:val="00D436E8"/>
    <w:rsid w:val="00DA414D"/>
    <w:rsid w:val="00DA6226"/>
    <w:rsid w:val="00DB4B89"/>
    <w:rsid w:val="00DC39BA"/>
    <w:rsid w:val="00DC5C92"/>
    <w:rsid w:val="00DC6B43"/>
    <w:rsid w:val="00DC700D"/>
    <w:rsid w:val="00DD191B"/>
    <w:rsid w:val="00DE6B35"/>
    <w:rsid w:val="00DF2E66"/>
    <w:rsid w:val="00DF48AE"/>
    <w:rsid w:val="00DF7BA3"/>
    <w:rsid w:val="00E05136"/>
    <w:rsid w:val="00E3494B"/>
    <w:rsid w:val="00E52B39"/>
    <w:rsid w:val="00E66A15"/>
    <w:rsid w:val="00E7458E"/>
    <w:rsid w:val="00E8253A"/>
    <w:rsid w:val="00E86E24"/>
    <w:rsid w:val="00E87A01"/>
    <w:rsid w:val="00E91ED1"/>
    <w:rsid w:val="00EB299D"/>
    <w:rsid w:val="00EB2B46"/>
    <w:rsid w:val="00ED3BD7"/>
    <w:rsid w:val="00EE0829"/>
    <w:rsid w:val="00F0117F"/>
    <w:rsid w:val="00F134E1"/>
    <w:rsid w:val="00F159B2"/>
    <w:rsid w:val="00F17C5E"/>
    <w:rsid w:val="00F3140D"/>
    <w:rsid w:val="00F53DB1"/>
    <w:rsid w:val="00F55497"/>
    <w:rsid w:val="00F56A2B"/>
    <w:rsid w:val="00F62766"/>
    <w:rsid w:val="00F70792"/>
    <w:rsid w:val="00F81F53"/>
    <w:rsid w:val="00FA3119"/>
    <w:rsid w:val="00FA5BA7"/>
    <w:rsid w:val="00FB313B"/>
    <w:rsid w:val="00FD5560"/>
    <w:rsid w:val="00FE0C11"/>
    <w:rsid w:val="00FE161F"/>
    <w:rsid w:val="00FE7648"/>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7C706DB1-7213-427F-9A6B-D0DDC2B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tl6y1x2fs">
    <w:name w:val="marktl6y1x2fs"/>
    <w:basedOn w:val="Fuentedeprrafopredeter"/>
    <w:rsid w:val="0085034E"/>
  </w:style>
  <w:style w:type="character" w:customStyle="1" w:styleId="markc28wwcjwb">
    <w:name w:val="markc28wwcjwb"/>
    <w:basedOn w:val="Fuentedeprrafopredeter"/>
    <w:rsid w:val="0085034E"/>
  </w:style>
  <w:style w:type="paragraph" w:styleId="Textodeglobo">
    <w:name w:val="Balloon Text"/>
    <w:basedOn w:val="Normal"/>
    <w:link w:val="TextodegloboCar"/>
    <w:uiPriority w:val="99"/>
    <w:semiHidden/>
    <w:unhideWhenUsed/>
    <w:rsid w:val="0013063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638"/>
    <w:rPr>
      <w:rFonts w:ascii="Times New Roman" w:hAnsi="Times New Roman" w:cs="Times New Roman"/>
      <w:sz w:val="18"/>
      <w:szCs w:val="18"/>
      <w:lang w:eastAsia="es-CO"/>
    </w:rPr>
  </w:style>
  <w:style w:type="paragraph" w:styleId="Revisin">
    <w:name w:val="Revision"/>
    <w:hidden/>
    <w:uiPriority w:val="99"/>
    <w:semiHidden/>
    <w:rsid w:val="00081AA6"/>
    <w:pPr>
      <w:spacing w:after="0" w:line="240" w:lineRule="auto"/>
    </w:pPr>
    <w:rPr>
      <w:rFonts w:ascii="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62371">
      <w:bodyDiv w:val="1"/>
      <w:marLeft w:val="0"/>
      <w:marRight w:val="0"/>
      <w:marTop w:val="0"/>
      <w:marBottom w:val="0"/>
      <w:divBdr>
        <w:top w:val="none" w:sz="0" w:space="0" w:color="auto"/>
        <w:left w:val="none" w:sz="0" w:space="0" w:color="auto"/>
        <w:bottom w:val="none" w:sz="0" w:space="0" w:color="auto"/>
        <w:right w:val="none" w:sz="0" w:space="0" w:color="auto"/>
      </w:divBdr>
    </w:div>
    <w:div w:id="464198087">
      <w:bodyDiv w:val="1"/>
      <w:marLeft w:val="0"/>
      <w:marRight w:val="0"/>
      <w:marTop w:val="0"/>
      <w:marBottom w:val="0"/>
      <w:divBdr>
        <w:top w:val="none" w:sz="0" w:space="0" w:color="auto"/>
        <w:left w:val="none" w:sz="0" w:space="0" w:color="auto"/>
        <w:bottom w:val="none" w:sz="0" w:space="0" w:color="auto"/>
        <w:right w:val="none" w:sz="0" w:space="0" w:color="auto"/>
      </w:divBdr>
    </w:div>
    <w:div w:id="782111949">
      <w:bodyDiv w:val="1"/>
      <w:marLeft w:val="0"/>
      <w:marRight w:val="0"/>
      <w:marTop w:val="0"/>
      <w:marBottom w:val="0"/>
      <w:divBdr>
        <w:top w:val="none" w:sz="0" w:space="0" w:color="auto"/>
        <w:left w:val="none" w:sz="0" w:space="0" w:color="auto"/>
        <w:bottom w:val="none" w:sz="0" w:space="0" w:color="auto"/>
        <w:right w:val="none" w:sz="0" w:space="0" w:color="auto"/>
      </w:divBdr>
    </w:div>
    <w:div w:id="1046636913">
      <w:bodyDiv w:val="1"/>
      <w:marLeft w:val="0"/>
      <w:marRight w:val="0"/>
      <w:marTop w:val="0"/>
      <w:marBottom w:val="0"/>
      <w:divBdr>
        <w:top w:val="none" w:sz="0" w:space="0" w:color="auto"/>
        <w:left w:val="none" w:sz="0" w:space="0" w:color="auto"/>
        <w:bottom w:val="none" w:sz="0" w:space="0" w:color="auto"/>
        <w:right w:val="none" w:sz="0" w:space="0" w:color="auto"/>
      </w:divBdr>
    </w:div>
    <w:div w:id="1466896978">
      <w:bodyDiv w:val="1"/>
      <w:marLeft w:val="0"/>
      <w:marRight w:val="0"/>
      <w:marTop w:val="0"/>
      <w:marBottom w:val="0"/>
      <w:divBdr>
        <w:top w:val="none" w:sz="0" w:space="0" w:color="auto"/>
        <w:left w:val="none" w:sz="0" w:space="0" w:color="auto"/>
        <w:bottom w:val="none" w:sz="0" w:space="0" w:color="auto"/>
        <w:right w:val="none" w:sz="0" w:space="0" w:color="auto"/>
      </w:divBdr>
      <w:divsChild>
        <w:div w:id="1718123734">
          <w:marLeft w:val="0"/>
          <w:marRight w:val="0"/>
          <w:marTop w:val="0"/>
          <w:marBottom w:val="0"/>
          <w:divBdr>
            <w:top w:val="none" w:sz="0" w:space="0" w:color="auto"/>
            <w:left w:val="none" w:sz="0" w:space="0" w:color="auto"/>
            <w:bottom w:val="none" w:sz="0" w:space="0" w:color="auto"/>
            <w:right w:val="none" w:sz="0" w:space="0" w:color="auto"/>
          </w:divBdr>
        </w:div>
        <w:div w:id="1874226093">
          <w:marLeft w:val="0"/>
          <w:marRight w:val="0"/>
          <w:marTop w:val="0"/>
          <w:marBottom w:val="0"/>
          <w:divBdr>
            <w:top w:val="none" w:sz="0" w:space="0" w:color="auto"/>
            <w:left w:val="none" w:sz="0" w:space="0" w:color="auto"/>
            <w:bottom w:val="none" w:sz="0" w:space="0" w:color="auto"/>
            <w:right w:val="none" w:sz="0" w:space="0" w:color="auto"/>
          </w:divBdr>
        </w:div>
      </w:divsChild>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941139932">
      <w:bodyDiv w:val="1"/>
      <w:marLeft w:val="0"/>
      <w:marRight w:val="0"/>
      <w:marTop w:val="0"/>
      <w:marBottom w:val="0"/>
      <w:divBdr>
        <w:top w:val="none" w:sz="0" w:space="0" w:color="auto"/>
        <w:left w:val="none" w:sz="0" w:space="0" w:color="auto"/>
        <w:bottom w:val="none" w:sz="0" w:space="0" w:color="auto"/>
        <w:right w:val="none" w:sz="0" w:space="0" w:color="auto"/>
      </w:divBdr>
      <w:divsChild>
        <w:div w:id="532572010">
          <w:marLeft w:val="0"/>
          <w:marRight w:val="0"/>
          <w:marTop w:val="0"/>
          <w:marBottom w:val="0"/>
          <w:divBdr>
            <w:top w:val="none" w:sz="0" w:space="0" w:color="auto"/>
            <w:left w:val="none" w:sz="0" w:space="0" w:color="auto"/>
            <w:bottom w:val="none" w:sz="0" w:space="0" w:color="auto"/>
            <w:right w:val="none" w:sz="0" w:space="0" w:color="auto"/>
          </w:divBdr>
        </w:div>
        <w:div w:id="1341003585">
          <w:marLeft w:val="0"/>
          <w:marRight w:val="0"/>
          <w:marTop w:val="0"/>
          <w:marBottom w:val="0"/>
          <w:divBdr>
            <w:top w:val="none" w:sz="0" w:space="0" w:color="auto"/>
            <w:left w:val="none" w:sz="0" w:space="0" w:color="auto"/>
            <w:bottom w:val="none" w:sz="0" w:space="0" w:color="auto"/>
            <w:right w:val="none" w:sz="0" w:space="0" w:color="auto"/>
          </w:divBdr>
        </w:div>
        <w:div w:id="1436248263">
          <w:marLeft w:val="0"/>
          <w:marRight w:val="0"/>
          <w:marTop w:val="0"/>
          <w:marBottom w:val="0"/>
          <w:divBdr>
            <w:top w:val="none" w:sz="0" w:space="0" w:color="auto"/>
            <w:left w:val="none" w:sz="0" w:space="0" w:color="auto"/>
            <w:bottom w:val="none" w:sz="0" w:space="0" w:color="auto"/>
            <w:right w:val="none" w:sz="0" w:space="0" w:color="auto"/>
          </w:divBdr>
        </w:div>
        <w:div w:id="2126650079">
          <w:marLeft w:val="0"/>
          <w:marRight w:val="0"/>
          <w:marTop w:val="0"/>
          <w:marBottom w:val="0"/>
          <w:divBdr>
            <w:top w:val="none" w:sz="0" w:space="0" w:color="auto"/>
            <w:left w:val="none" w:sz="0" w:space="0" w:color="auto"/>
            <w:bottom w:val="none" w:sz="0" w:space="0" w:color="auto"/>
            <w:right w:val="none" w:sz="0" w:space="0" w:color="auto"/>
          </w:divBdr>
        </w:div>
      </w:divsChild>
    </w:div>
    <w:div w:id="2046247140">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10017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E192-40C9-9C44-ADE7-5B70EFAE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Tiffany Castaño Torres</cp:lastModifiedBy>
  <cp:revision>3</cp:revision>
  <dcterms:created xsi:type="dcterms:W3CDTF">2024-07-19T21:03:00Z</dcterms:created>
  <dcterms:modified xsi:type="dcterms:W3CDTF">2024-07-19T22:55:00Z</dcterms:modified>
</cp:coreProperties>
</file>