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66908A1" w14:textId="77777777" w:rsidR="00CE08A6" w:rsidRPr="004642F2" w:rsidRDefault="00CE08A6" w:rsidP="1DC14D2B">
      <w:pPr>
        <w:jc w:val="both"/>
      </w:pPr>
      <w:r w:rsidRPr="1DC14D2B">
        <w:t>Señores</w:t>
      </w:r>
    </w:p>
    <w:p w14:paraId="582EECB6" w14:textId="51B5DC06" w:rsidR="00EC55E6" w:rsidRPr="00EC55E6" w:rsidRDefault="00EC55E6" w:rsidP="1DC14D2B">
      <w:pPr>
        <w:rPr>
          <w:b/>
          <w:bCs/>
        </w:rPr>
      </w:pPr>
      <w:r w:rsidRPr="00EC55E6">
        <w:rPr>
          <w:b/>
          <w:bCs/>
        </w:rPr>
        <w:t>JUZGADO VEINTIUNO (21) LABORAL DEL CIRCUITO DE BOGOTÁ</w:t>
      </w:r>
    </w:p>
    <w:p w14:paraId="0FFD9AFB" w14:textId="216C70C5" w:rsidR="00CE08A6" w:rsidRPr="004642F2" w:rsidRDefault="00CE08A6" w:rsidP="1DC14D2B">
      <w:pPr>
        <w:rPr>
          <w:lang w:val="es-CO"/>
        </w:rPr>
      </w:pPr>
      <w:r w:rsidRPr="1DC14D2B">
        <w:rPr>
          <w:lang w:val="es-CO"/>
        </w:rPr>
        <w:t>E. S. D.</w:t>
      </w:r>
    </w:p>
    <w:p w14:paraId="0F2F4596" w14:textId="77777777" w:rsidR="00CE08A6" w:rsidRPr="004642F2" w:rsidRDefault="00CE08A6" w:rsidP="1DC14D2B">
      <w:pPr>
        <w:rPr>
          <w:lang w:val="es-CO"/>
        </w:rPr>
      </w:pPr>
    </w:p>
    <w:p w14:paraId="238D3A06" w14:textId="1E242318" w:rsidR="00CE08A6" w:rsidRPr="004642F2" w:rsidRDefault="00CE08A6" w:rsidP="00EC55E6">
      <w:pPr>
        <w:jc w:val="both"/>
      </w:pPr>
      <w:r w:rsidRPr="1DC14D2B">
        <w:rPr>
          <w:b/>
          <w:bCs/>
        </w:rPr>
        <w:t>Referencia:</w:t>
      </w:r>
      <w:r w:rsidR="00EC55E6">
        <w:rPr>
          <w:b/>
          <w:bCs/>
        </w:rPr>
        <w:t xml:space="preserve"> </w:t>
      </w:r>
      <w:r w:rsidR="008A4969">
        <w:rPr>
          <w:b/>
          <w:bCs/>
        </w:rPr>
        <w:tab/>
      </w:r>
      <w:r w:rsidRPr="1DC14D2B">
        <w:t>ORDINARIO LABORAL DE PRIMERA</w:t>
      </w:r>
      <w:r w:rsidRPr="1DC14D2B">
        <w:rPr>
          <w:spacing w:val="-8"/>
        </w:rPr>
        <w:t xml:space="preserve"> </w:t>
      </w:r>
      <w:r w:rsidRPr="1DC14D2B">
        <w:t>INSTANCIA</w:t>
      </w:r>
    </w:p>
    <w:p w14:paraId="7BF7CA4C" w14:textId="74D889E9" w:rsidR="00CE08A6" w:rsidRPr="00733DE7" w:rsidRDefault="00CE08A6" w:rsidP="00EC55E6">
      <w:pPr>
        <w:jc w:val="both"/>
        <w:rPr>
          <w:b/>
          <w:bCs/>
          <w:lang w:val="es-CO"/>
        </w:rPr>
      </w:pPr>
      <w:r w:rsidRPr="567A1500">
        <w:rPr>
          <w:b/>
          <w:bCs/>
          <w:lang w:val="es-CO"/>
        </w:rPr>
        <w:t>Demandante:</w:t>
      </w:r>
      <w:bookmarkStart w:id="0" w:name="_Hlk129243128"/>
      <w:r w:rsidR="00B65156">
        <w:rPr>
          <w:b/>
          <w:bCs/>
          <w:lang w:val="es-CO"/>
        </w:rPr>
        <w:t xml:space="preserve"> </w:t>
      </w:r>
      <w:r w:rsidR="00EC55E6" w:rsidRPr="567A1500">
        <w:rPr>
          <w:lang w:val="es-CO"/>
        </w:rPr>
        <w:t>MARCELA GRACIA HERNÁNDEZ</w:t>
      </w:r>
    </w:p>
    <w:bookmarkEnd w:id="0"/>
    <w:p w14:paraId="6C18C8CE" w14:textId="313EEE05" w:rsidR="00CE08A6" w:rsidRPr="004642F2" w:rsidRDefault="00CE08A6" w:rsidP="00EC55E6">
      <w:pPr>
        <w:jc w:val="both"/>
      </w:pPr>
      <w:r w:rsidRPr="567A1500">
        <w:rPr>
          <w:b/>
          <w:bCs/>
        </w:rPr>
        <w:t>Demandado:</w:t>
      </w:r>
      <w:bookmarkStart w:id="1" w:name="_Hlk170428627"/>
      <w:r>
        <w:tab/>
      </w:r>
      <w:r w:rsidR="00EC55E6">
        <w:t>ADMINISTRADORA COLOMBIANA DE PENSIONES – COLPENSIONES,</w:t>
      </w:r>
      <w:r w:rsidR="008A4969">
        <w:t xml:space="preserve"> </w:t>
      </w:r>
      <w:r w:rsidR="00EC55E6">
        <w:t xml:space="preserve">COLFONDOS S.A. PENSIONES Y CESANTIAS, SKANDIA ADMINISTRADORA DE FONDOS DE PENSIONES Y CESANTIAS S.A. y la </w:t>
      </w:r>
      <w:r w:rsidR="0093080B">
        <w:t>ADMINISTRADORA DE FONDOS DE PENSIONES Y CESANTÍAS PORVENIR S.A.</w:t>
      </w:r>
      <w:bookmarkEnd w:id="1"/>
    </w:p>
    <w:p w14:paraId="0DDC8924" w14:textId="5ABE2AF1" w:rsidR="00CE08A6" w:rsidRPr="004642F2" w:rsidRDefault="00CE08A6" w:rsidP="00EC55E6">
      <w:pPr>
        <w:jc w:val="both"/>
      </w:pPr>
      <w:r w:rsidRPr="567A1500">
        <w:rPr>
          <w:b/>
          <w:bCs/>
        </w:rPr>
        <w:t>Llamado en G:</w:t>
      </w:r>
      <w:r>
        <w:t xml:space="preserve"> ALLIANZ SEGUROS DE VIDA S.A.</w:t>
      </w:r>
    </w:p>
    <w:p w14:paraId="6085D8C2" w14:textId="3379C599" w:rsidR="00CE08A6" w:rsidRPr="0060414A" w:rsidRDefault="00CE08A6" w:rsidP="00EC55E6">
      <w:pPr>
        <w:jc w:val="both"/>
      </w:pPr>
      <w:r w:rsidRPr="567A1500">
        <w:rPr>
          <w:b/>
          <w:bCs/>
        </w:rPr>
        <w:t>Radicación:</w:t>
      </w:r>
      <w:r w:rsidR="65E80926" w:rsidRPr="567A1500">
        <w:rPr>
          <w:b/>
          <w:bCs/>
        </w:rPr>
        <w:t xml:space="preserve"> </w:t>
      </w:r>
      <w:r w:rsidR="0093080B">
        <w:t>11001310502120230032500</w:t>
      </w:r>
    </w:p>
    <w:p w14:paraId="09D96A8A" w14:textId="77777777" w:rsidR="00CE08A6" w:rsidRPr="004642F2" w:rsidRDefault="00CE08A6" w:rsidP="1DC14D2B">
      <w:pPr>
        <w:ind w:left="720"/>
        <w:jc w:val="both"/>
        <w:rPr>
          <w:b/>
          <w:bCs/>
        </w:rPr>
      </w:pPr>
    </w:p>
    <w:p w14:paraId="3ED77266" w14:textId="3A560081" w:rsidR="00CE08A6" w:rsidRPr="004642F2" w:rsidRDefault="00CE08A6" w:rsidP="00EC55E6">
      <w:pPr>
        <w:jc w:val="both"/>
      </w:pPr>
      <w:r w:rsidRPr="1DC14D2B">
        <w:rPr>
          <w:b/>
          <w:bCs/>
        </w:rPr>
        <w:t xml:space="preserve">Asunto: </w:t>
      </w:r>
      <w:r w:rsidRPr="1DC14D2B">
        <w:t>CONTESTACIÓN A LA</w:t>
      </w:r>
      <w:r w:rsidRPr="1DC14D2B">
        <w:rPr>
          <w:spacing w:val="1"/>
        </w:rPr>
        <w:t xml:space="preserve"> </w:t>
      </w:r>
      <w:r w:rsidRPr="1DC14D2B">
        <w:t>DEMANDA Y AL LLAMAMIENTO EN</w:t>
      </w:r>
      <w:r w:rsidR="00840534" w:rsidRPr="1DC14D2B">
        <w:t xml:space="preserve"> </w:t>
      </w:r>
      <w:r w:rsidRPr="1DC14D2B">
        <w:t>GARANTÍA</w:t>
      </w:r>
    </w:p>
    <w:p w14:paraId="6A4C7A02" w14:textId="77777777" w:rsidR="00CE08A6" w:rsidRPr="004642F2" w:rsidRDefault="00CE08A6" w:rsidP="1DC14D2B">
      <w:pPr>
        <w:pStyle w:val="Textoindependiente"/>
        <w:rPr>
          <w:sz w:val="22"/>
          <w:szCs w:val="22"/>
        </w:rPr>
      </w:pPr>
    </w:p>
    <w:p w14:paraId="0B7064F9" w14:textId="5A3B38E6" w:rsidR="00194DAC" w:rsidRPr="00D0270A" w:rsidRDefault="00CE08A6" w:rsidP="1DC14D2B">
      <w:pPr>
        <w:pStyle w:val="Textoindependiente"/>
        <w:ind w:right="105"/>
        <w:jc w:val="both"/>
        <w:rPr>
          <w:sz w:val="22"/>
          <w:szCs w:val="22"/>
        </w:rPr>
      </w:pPr>
      <w:r w:rsidRPr="00D0270A">
        <w:rPr>
          <w:b/>
          <w:bCs/>
          <w:sz w:val="22"/>
          <w:szCs w:val="22"/>
        </w:rPr>
        <w:t>G</w:t>
      </w:r>
      <w:bookmarkStart w:id="2" w:name="_Hlk151552548"/>
      <w:r w:rsidRPr="00D0270A">
        <w:rPr>
          <w:b/>
          <w:bCs/>
          <w:sz w:val="22"/>
          <w:szCs w:val="22"/>
        </w:rPr>
        <w:t>USTAVO ALBERTO HERRERA AVILA</w:t>
      </w:r>
      <w:r w:rsidRPr="00D0270A">
        <w:rPr>
          <w:sz w:val="22"/>
          <w:szCs w:val="22"/>
        </w:rPr>
        <w:t xml:space="preserve">, mayor de edad, vecino de Cali, identificado con la C.C. No.19.395.114 expedida en Bogotá, abogado en ejercicio y portador de la Tarjeta Profesional No. 39.116. del Consejo Superior de la Judicatura, actuando en calidad de apoderado de </w:t>
      </w:r>
      <w:r w:rsidRPr="00D0270A">
        <w:rPr>
          <w:b/>
          <w:bCs/>
          <w:sz w:val="22"/>
          <w:szCs w:val="22"/>
        </w:rPr>
        <w:t>ALLIANZ SEGUROS DE VIDA S.A.</w:t>
      </w:r>
      <w:r w:rsidRPr="00D0270A">
        <w:rPr>
          <w:sz w:val="22"/>
          <w:szCs w:val="22"/>
        </w:rPr>
        <w:t xml:space="preserve">, conforme al poder general conferido y el cual se adjunta al presente libelo, manifiesto que estando dentro del término legal oportuno, respetuosamente procedo a </w:t>
      </w:r>
      <w:bookmarkEnd w:id="2"/>
      <w:r w:rsidRPr="00D0270A">
        <w:rPr>
          <w:sz w:val="22"/>
          <w:szCs w:val="22"/>
        </w:rPr>
        <w:t xml:space="preserve">contestar en </w:t>
      </w:r>
      <w:r w:rsidRPr="00D0270A">
        <w:rPr>
          <w:b/>
          <w:bCs/>
          <w:sz w:val="22"/>
          <w:szCs w:val="22"/>
          <w:u w:val="single"/>
        </w:rPr>
        <w:t>primer lugar</w:t>
      </w:r>
      <w:r w:rsidRPr="00D0270A">
        <w:rPr>
          <w:sz w:val="22"/>
          <w:szCs w:val="22"/>
        </w:rPr>
        <w:t xml:space="preserve">, </w:t>
      </w:r>
      <w:r w:rsidRPr="00D0270A">
        <w:rPr>
          <w:spacing w:val="-3"/>
          <w:sz w:val="22"/>
          <w:szCs w:val="22"/>
        </w:rPr>
        <w:t xml:space="preserve">la </w:t>
      </w:r>
      <w:r w:rsidR="00852E86" w:rsidRPr="00D0270A">
        <w:rPr>
          <w:sz w:val="22"/>
          <w:szCs w:val="22"/>
        </w:rPr>
        <w:t xml:space="preserve">demanda impetrada por </w:t>
      </w:r>
      <w:r w:rsidR="00D0270A" w:rsidRPr="00D0270A">
        <w:rPr>
          <w:sz w:val="22"/>
          <w:szCs w:val="22"/>
        </w:rPr>
        <w:t>la señora</w:t>
      </w:r>
      <w:r w:rsidR="00D23888" w:rsidRPr="00D0270A">
        <w:rPr>
          <w:sz w:val="22"/>
          <w:szCs w:val="22"/>
        </w:rPr>
        <w:t xml:space="preserve"> </w:t>
      </w:r>
      <w:r w:rsidR="0093080B" w:rsidRPr="0093080B">
        <w:rPr>
          <w:b/>
          <w:bCs/>
          <w:sz w:val="22"/>
          <w:szCs w:val="22"/>
        </w:rPr>
        <w:t>MARCELA GRACIA HERNÁNDEZ</w:t>
      </w:r>
      <w:r w:rsidR="0093080B">
        <w:rPr>
          <w:sz w:val="22"/>
          <w:szCs w:val="22"/>
        </w:rPr>
        <w:t xml:space="preserve"> </w:t>
      </w:r>
      <w:r w:rsidRPr="00D0270A">
        <w:rPr>
          <w:sz w:val="22"/>
          <w:szCs w:val="22"/>
        </w:rPr>
        <w:t>en contra de</w:t>
      </w:r>
      <w:r w:rsidR="0093080B">
        <w:rPr>
          <w:sz w:val="22"/>
          <w:szCs w:val="22"/>
        </w:rPr>
        <w:t xml:space="preserve"> la</w:t>
      </w:r>
      <w:r w:rsidR="0093080B">
        <w:rPr>
          <w:b/>
          <w:bCs/>
          <w:sz w:val="22"/>
          <w:szCs w:val="22"/>
        </w:rPr>
        <w:t xml:space="preserve"> </w:t>
      </w:r>
      <w:r w:rsidR="0093080B" w:rsidRPr="0093080B">
        <w:rPr>
          <w:b/>
          <w:bCs/>
          <w:sz w:val="22"/>
          <w:szCs w:val="22"/>
        </w:rPr>
        <w:t>ADMINISTRADORA COLOMBIANA DE PENSIONES – COLPENSIONES, COLFONDOS S.A. PENSIONES Y CESANTIAS, SKANDIA ADMINISTRADORA DE FONDOS DE PENSIONES Y CESANTIAS S.A. y la ADMINISTRADORA DE FONDOS DE PENSIONES Y CESANTÍAS PORVENIR S.A.</w:t>
      </w:r>
      <w:r w:rsidRPr="00D0270A">
        <w:rPr>
          <w:sz w:val="22"/>
          <w:szCs w:val="22"/>
        </w:rPr>
        <w:t xml:space="preserve">, y en </w:t>
      </w:r>
      <w:r w:rsidRPr="00D0270A">
        <w:rPr>
          <w:b/>
          <w:bCs/>
          <w:sz w:val="22"/>
          <w:szCs w:val="22"/>
          <w:u w:val="single"/>
        </w:rPr>
        <w:t>segundo lugar</w:t>
      </w:r>
      <w:r w:rsidRPr="00D0270A">
        <w:rPr>
          <w:sz w:val="22"/>
          <w:szCs w:val="22"/>
        </w:rPr>
        <w:t xml:space="preserve">, a pronunciarme frente al llamamiento en garantía formulado por </w:t>
      </w:r>
      <w:r w:rsidR="00840534" w:rsidRPr="00D0270A">
        <w:rPr>
          <w:b/>
          <w:bCs/>
          <w:sz w:val="22"/>
          <w:szCs w:val="22"/>
        </w:rPr>
        <w:t>COLFONDOS S.A. PENSIONES Y CESANTIAS</w:t>
      </w:r>
      <w:r w:rsidR="00840534" w:rsidRPr="00D0270A">
        <w:rPr>
          <w:sz w:val="22"/>
          <w:szCs w:val="22"/>
        </w:rPr>
        <w:t xml:space="preserve"> contra </w:t>
      </w:r>
      <w:r w:rsidRPr="00D0270A">
        <w:rPr>
          <w:sz w:val="22"/>
          <w:szCs w:val="22"/>
        </w:rPr>
        <w:t>mi representada, en los siguientes</w:t>
      </w:r>
      <w:r w:rsidRPr="00D0270A">
        <w:rPr>
          <w:spacing w:val="-4"/>
          <w:sz w:val="22"/>
          <w:szCs w:val="22"/>
        </w:rPr>
        <w:t xml:space="preserve"> </w:t>
      </w:r>
      <w:r w:rsidRPr="00D0270A">
        <w:rPr>
          <w:sz w:val="22"/>
          <w:szCs w:val="22"/>
        </w:rPr>
        <w:t xml:space="preserve">términos: </w:t>
      </w:r>
      <w:r w:rsidR="003877AC" w:rsidRPr="00D0270A">
        <w:rPr>
          <w:sz w:val="22"/>
          <w:szCs w:val="22"/>
        </w:rPr>
        <w:t xml:space="preserve"> </w:t>
      </w:r>
      <w:r w:rsidRPr="00D0270A">
        <w:rPr>
          <w:sz w:val="22"/>
          <w:szCs w:val="22"/>
        </w:rPr>
        <w:t xml:space="preserve"> </w:t>
      </w:r>
    </w:p>
    <w:p w14:paraId="3256E175" w14:textId="77777777" w:rsidR="00840534" w:rsidRDefault="00840534" w:rsidP="1DC14D2B">
      <w:pPr>
        <w:jc w:val="center"/>
        <w:rPr>
          <w:b/>
          <w:bCs/>
          <w:color w:val="000000"/>
          <w:u w:val="single"/>
        </w:rPr>
      </w:pPr>
    </w:p>
    <w:p w14:paraId="4F94CCF8" w14:textId="64873707" w:rsidR="00CE08A6" w:rsidRPr="004642F2" w:rsidRDefault="00CE08A6" w:rsidP="1DC14D2B">
      <w:pPr>
        <w:jc w:val="center"/>
        <w:rPr>
          <w:b/>
          <w:bCs/>
          <w:color w:val="000000"/>
          <w:u w:val="single"/>
        </w:rPr>
      </w:pPr>
      <w:r w:rsidRPr="1DC14D2B">
        <w:rPr>
          <w:b/>
          <w:bCs/>
          <w:color w:val="000000" w:themeColor="text1"/>
          <w:u w:val="single"/>
        </w:rPr>
        <w:t>CAPÍTULO I.</w:t>
      </w:r>
    </w:p>
    <w:p w14:paraId="1A88239B" w14:textId="77777777" w:rsidR="00CE08A6" w:rsidRPr="004642F2" w:rsidRDefault="00CE08A6" w:rsidP="1DC14D2B">
      <w:pPr>
        <w:jc w:val="center"/>
        <w:rPr>
          <w:b/>
          <w:bCs/>
          <w:color w:val="000000"/>
          <w:u w:val="single"/>
        </w:rPr>
      </w:pPr>
      <w:r w:rsidRPr="1DC14D2B">
        <w:rPr>
          <w:b/>
          <w:bCs/>
          <w:color w:val="000000" w:themeColor="text1"/>
          <w:u w:val="single"/>
        </w:rPr>
        <w:t>I. PRONUNCIAMIENTO FRENTE A LOS HECHOS DE LA DEMANDA</w:t>
      </w:r>
    </w:p>
    <w:p w14:paraId="73CABF28" w14:textId="77777777" w:rsidR="00CE08A6" w:rsidRPr="004642F2" w:rsidRDefault="00CE08A6" w:rsidP="1DC14D2B">
      <w:pPr>
        <w:pStyle w:val="Textoindependiente"/>
        <w:ind w:left="1418"/>
        <w:rPr>
          <w:b/>
          <w:bCs/>
          <w:sz w:val="22"/>
          <w:szCs w:val="22"/>
        </w:rPr>
      </w:pPr>
    </w:p>
    <w:p w14:paraId="0BE86236" w14:textId="19236E96" w:rsidR="00686EC7" w:rsidRDefault="00686EC7" w:rsidP="00686EC7">
      <w:pPr>
        <w:adjustRightInd w:val="0"/>
        <w:jc w:val="both"/>
      </w:pPr>
      <w:r w:rsidRPr="00686EC7">
        <w:rPr>
          <w:b/>
          <w:bCs/>
        </w:rPr>
        <w:t xml:space="preserve">AL PRIMERO: NO ME CONSTA </w:t>
      </w:r>
      <w:r w:rsidR="0093080B">
        <w:t xml:space="preserve">si la demandante estuvo afiliada en momento alguno al ISS ni tampoco si cotizo semana alguna durante su presunta afiliación a dicha entidad, </w:t>
      </w:r>
      <w:r w:rsidR="0093080B" w:rsidRPr="0093080B">
        <w:t>esto por cuanto son hechos ajenos a mi representada, los cuales deben ser probado por la parte interesada en el momento oportuno de conformidad con artículo 167 del Código General del Proceso aplicable por analogía y por disposición expresa del artículo 145 del Código Procesal del Trabajo y de la Seguridad Social.</w:t>
      </w:r>
    </w:p>
    <w:p w14:paraId="12E7B4DB" w14:textId="77777777" w:rsidR="00686EC7" w:rsidRDefault="00686EC7" w:rsidP="00686EC7">
      <w:pPr>
        <w:adjustRightInd w:val="0"/>
        <w:jc w:val="both"/>
      </w:pPr>
    </w:p>
    <w:p w14:paraId="63ED9124" w14:textId="46298B0D" w:rsidR="00C40727" w:rsidRDefault="00686EC7" w:rsidP="00686EC7">
      <w:pPr>
        <w:adjustRightInd w:val="0"/>
        <w:jc w:val="both"/>
      </w:pPr>
      <w:r w:rsidRPr="567A1500">
        <w:rPr>
          <w:b/>
          <w:bCs/>
        </w:rPr>
        <w:t xml:space="preserve">AL SEGUNDO: NO ME CONSTA </w:t>
      </w:r>
      <w:r w:rsidR="0093080B">
        <w:t xml:space="preserve">en que régimen pensional se encontraba la demandante al momento en que </w:t>
      </w:r>
      <w:r w:rsidR="03F4A409">
        <w:t>entró</w:t>
      </w:r>
      <w:r w:rsidR="0093080B">
        <w:t xml:space="preserve"> en vigencia el sistema general en pensiones, esto por cuanto es un hecho ajeno a mi representada, el cual debe ser probado por la parte interesada en el momento oportuno de conformidad con artículo 167 del Código General del Proceso aplicable por analogía y por disposición expresa del artículo 145 del Código Procesal del Trabajo y de la Seguridad Social.</w:t>
      </w:r>
    </w:p>
    <w:p w14:paraId="59BB48C3" w14:textId="77777777" w:rsidR="00CD6336" w:rsidRDefault="00CD6336" w:rsidP="00686EC7">
      <w:pPr>
        <w:adjustRightInd w:val="0"/>
        <w:jc w:val="both"/>
      </w:pPr>
    </w:p>
    <w:p w14:paraId="2BB5EFB3" w14:textId="212A43A5" w:rsidR="00CD6336" w:rsidRPr="00150FD2" w:rsidRDefault="00CD6336" w:rsidP="00686EC7">
      <w:pPr>
        <w:adjustRightInd w:val="0"/>
        <w:jc w:val="both"/>
      </w:pPr>
      <w:r w:rsidRPr="00CD6336">
        <w:rPr>
          <w:b/>
          <w:bCs/>
        </w:rPr>
        <w:t>AL</w:t>
      </w:r>
      <w:r w:rsidR="004C6A98" w:rsidRPr="00CD6336">
        <w:rPr>
          <w:b/>
          <w:bCs/>
        </w:rPr>
        <w:t xml:space="preserve"> </w:t>
      </w:r>
      <w:r w:rsidR="004C6A98">
        <w:rPr>
          <w:b/>
          <w:bCs/>
        </w:rPr>
        <w:t>TERCERO</w:t>
      </w:r>
      <w:r w:rsidRPr="00CD6336">
        <w:rPr>
          <w:b/>
          <w:bCs/>
        </w:rPr>
        <w:t xml:space="preserve">: NO ME CONSTA </w:t>
      </w:r>
      <w:r w:rsidR="0093080B">
        <w:t xml:space="preserve">si para la fecha mencionada la demandante se trasladó a </w:t>
      </w:r>
      <w:r w:rsidR="0093080B" w:rsidRPr="0093080B">
        <w:t>COLFONDOS S.A. PENSIONES Y CESANTIAS</w:t>
      </w:r>
      <w:r w:rsidR="0093080B">
        <w:t xml:space="preserve"> y por consiguiente al RAIS, </w:t>
      </w:r>
      <w:r w:rsidR="0093080B" w:rsidRPr="0093080B">
        <w:t>esto por cuanto es un hecho ajeno a mi representada, el cual debe ser probado por la parte interesada en el momento oportuno de conformidad con artículo 167 del Código General del Proceso aplicable por analogía y por disposición expresa del artículo 145 del Código Procesal del Trabajo y de la Seguridad Social.</w:t>
      </w:r>
    </w:p>
    <w:p w14:paraId="7EB3AD2C" w14:textId="77777777" w:rsidR="00612B9D" w:rsidRDefault="00612B9D" w:rsidP="00686EC7">
      <w:pPr>
        <w:adjustRightInd w:val="0"/>
        <w:jc w:val="both"/>
      </w:pPr>
    </w:p>
    <w:p w14:paraId="0C0D0CF4" w14:textId="31D2AE2C" w:rsidR="00612B9D" w:rsidRPr="009D269A" w:rsidRDefault="00612B9D" w:rsidP="00686EC7">
      <w:pPr>
        <w:adjustRightInd w:val="0"/>
        <w:jc w:val="both"/>
        <w:rPr>
          <w:b/>
          <w:bCs/>
        </w:rPr>
      </w:pPr>
      <w:r w:rsidRPr="00612B9D">
        <w:rPr>
          <w:b/>
          <w:bCs/>
        </w:rPr>
        <w:t xml:space="preserve">AL CUARTO: NO ME CONSTA </w:t>
      </w:r>
      <w:r w:rsidR="001512C4">
        <w:t xml:space="preserve">si para la fecha mencionada la demandante se trasladó a la </w:t>
      </w:r>
      <w:r w:rsidR="001512C4" w:rsidRPr="001512C4">
        <w:t>ADMINISTRADORA DE FONDOS DE PENSIONES Y CESANTÍAS PORVENIR S.A.</w:t>
      </w:r>
      <w:r w:rsidR="001512C4">
        <w:t xml:space="preserve">, </w:t>
      </w:r>
      <w:r w:rsidR="001512C4" w:rsidRPr="001512C4">
        <w:t>esto por cuanto es un hecho ajeno a mi representada, el cual debe ser probado por la parte interesada en el momento oportuno de conformidad con artículo 167 del Código General del Proceso aplicable por analogía y por disposición expresa del artículo 145 del Código Procesal del Trabajo y de la Seguridad Social.</w:t>
      </w:r>
    </w:p>
    <w:p w14:paraId="3D5FB30A" w14:textId="77777777" w:rsidR="007720C0" w:rsidRDefault="007720C0" w:rsidP="00686EC7">
      <w:pPr>
        <w:adjustRightInd w:val="0"/>
        <w:jc w:val="both"/>
      </w:pPr>
    </w:p>
    <w:p w14:paraId="6B134654" w14:textId="750BA486" w:rsidR="005C1A56" w:rsidRPr="00BC22FC" w:rsidRDefault="007720C0" w:rsidP="00686EC7">
      <w:pPr>
        <w:adjustRightInd w:val="0"/>
        <w:jc w:val="both"/>
      </w:pPr>
      <w:r w:rsidRPr="007720C0">
        <w:rPr>
          <w:b/>
          <w:bCs/>
        </w:rPr>
        <w:t xml:space="preserve">AL QUINTO: </w:t>
      </w:r>
      <w:r w:rsidR="005C1A56">
        <w:rPr>
          <w:b/>
          <w:bCs/>
        </w:rPr>
        <w:t xml:space="preserve">NO ME CONSTA </w:t>
      </w:r>
      <w:r w:rsidR="001512C4">
        <w:t xml:space="preserve">si para la fecha mencionada la demandante se trasladó a la AFP COLPATRIA S.A., </w:t>
      </w:r>
      <w:r w:rsidR="001512C4" w:rsidRPr="001512C4">
        <w:t xml:space="preserve">esto por cuanto es un hecho ajeno a mi representada, el cual debe ser probado por la parte interesada en el momento oportuno de conformidad con artículo 167 del Código General </w:t>
      </w:r>
      <w:r w:rsidR="001512C4" w:rsidRPr="001512C4">
        <w:lastRenderedPageBreak/>
        <w:t>del Proceso aplicable por analogía y por disposición expresa del artículo 145 del Código Procesal del Trabajo y de la Seguridad Social.</w:t>
      </w:r>
    </w:p>
    <w:p w14:paraId="43CA7825" w14:textId="77777777" w:rsidR="005C1A56" w:rsidRDefault="005C1A56" w:rsidP="00686EC7">
      <w:pPr>
        <w:adjustRightInd w:val="0"/>
        <w:jc w:val="both"/>
      </w:pPr>
    </w:p>
    <w:p w14:paraId="588E0587" w14:textId="62B69429" w:rsidR="005C1A56" w:rsidRDefault="005C1A56" w:rsidP="00686EC7">
      <w:pPr>
        <w:adjustRightInd w:val="0"/>
        <w:jc w:val="both"/>
        <w:rPr>
          <w:b/>
          <w:bCs/>
        </w:rPr>
      </w:pPr>
      <w:r w:rsidRPr="005C1A56">
        <w:rPr>
          <w:b/>
          <w:bCs/>
        </w:rPr>
        <w:t xml:space="preserve">AL SEXTO: </w:t>
      </w:r>
      <w:r w:rsidRPr="007720C0">
        <w:rPr>
          <w:b/>
          <w:bCs/>
        </w:rPr>
        <w:t xml:space="preserve">NO ME CONSTA </w:t>
      </w:r>
      <w:r w:rsidR="00310218">
        <w:t xml:space="preserve">si para la fecha mencionada la demandante se trasladó a </w:t>
      </w:r>
      <w:r w:rsidR="00310218" w:rsidRPr="00310218">
        <w:t>SKANDIA ADMINISTRADORA DE FONDOS DE PENSIONES Y CESANTIAS S.A.</w:t>
      </w:r>
      <w:r w:rsidR="00310218">
        <w:t xml:space="preserve">, </w:t>
      </w:r>
      <w:r w:rsidR="00310218" w:rsidRPr="001512C4">
        <w:t>esto por cuanto es un hecho ajeno a mi representada, el cual debe ser probado por la parte interesada en el momento oportuno de conformidad con artículo 167 del Código General del Proceso aplicable por analogía y por disposición expresa del artículo 145 del Código Procesal del Trabajo y de la Seguridad Social.</w:t>
      </w:r>
    </w:p>
    <w:p w14:paraId="7C2FB754" w14:textId="77777777" w:rsidR="005C1A56" w:rsidRDefault="005C1A56" w:rsidP="00686EC7">
      <w:pPr>
        <w:adjustRightInd w:val="0"/>
        <w:jc w:val="both"/>
        <w:rPr>
          <w:b/>
          <w:bCs/>
        </w:rPr>
      </w:pPr>
    </w:p>
    <w:p w14:paraId="7673C101" w14:textId="2A055E31" w:rsidR="007720C0" w:rsidRDefault="00975BAB" w:rsidP="00686EC7">
      <w:pPr>
        <w:adjustRightInd w:val="0"/>
        <w:jc w:val="both"/>
      </w:pPr>
      <w:r>
        <w:rPr>
          <w:b/>
          <w:bCs/>
        </w:rPr>
        <w:t>AL SÉPTIMO:</w:t>
      </w:r>
      <w:r w:rsidR="000F2C98" w:rsidRPr="005C1A56">
        <w:rPr>
          <w:b/>
          <w:bCs/>
        </w:rPr>
        <w:t xml:space="preserve"> </w:t>
      </w:r>
      <w:r w:rsidR="00BF211A">
        <w:rPr>
          <w:b/>
          <w:bCs/>
        </w:rPr>
        <w:t>NO ME CONSTA</w:t>
      </w:r>
      <w:r w:rsidR="00310218">
        <w:t xml:space="preserve"> si durante su traslado de régimen pensional la demandante recibió asesoría alguna referente a las características de cada uno de los regímenes existentes ni tampoco recibió proyección alguna referente a su situación pensional, </w:t>
      </w:r>
      <w:r w:rsidR="00310218" w:rsidRPr="00310218">
        <w:t>esto por cuanto son hechos ajenos a mi representada, los cuales deben ser probado por la parte interesada en el momento oportuno de conformidad con artículo 167 del Código General del Proceso aplicable por analogía y por disposición expresa del artículo 145 del Código Procesal del Trabajo y de la Seguridad Social.</w:t>
      </w:r>
    </w:p>
    <w:p w14:paraId="7159C7BE" w14:textId="77777777" w:rsidR="00B504CB" w:rsidRDefault="00B504CB" w:rsidP="00686EC7">
      <w:pPr>
        <w:adjustRightInd w:val="0"/>
        <w:jc w:val="both"/>
      </w:pPr>
    </w:p>
    <w:p w14:paraId="5DF29FF1" w14:textId="3C5B2E9B" w:rsidR="00B504CB" w:rsidRDefault="00B504CB" w:rsidP="00686EC7">
      <w:pPr>
        <w:adjustRightInd w:val="0"/>
        <w:jc w:val="both"/>
      </w:pPr>
      <w:r w:rsidRPr="1E2A901D">
        <w:rPr>
          <w:b/>
          <w:bCs/>
        </w:rPr>
        <w:t>AL OCTAVO:</w:t>
      </w:r>
      <w:r w:rsidR="00422A0C" w:rsidRPr="1E2A901D">
        <w:rPr>
          <w:b/>
          <w:bCs/>
        </w:rPr>
        <w:t xml:space="preserve"> </w:t>
      </w:r>
      <w:r w:rsidRPr="1E2A901D">
        <w:rPr>
          <w:b/>
          <w:bCs/>
        </w:rPr>
        <w:t xml:space="preserve">NO ME CONSTA </w:t>
      </w:r>
      <w:r w:rsidR="00310218">
        <w:t xml:space="preserve">por cuanto no menciona un hecho y/u omisión si no que refiere a una afirmación de la parte demandante la cual basa en </w:t>
      </w:r>
      <w:r w:rsidR="00310218" w:rsidRPr="00310218">
        <w:t>hechos ajenos a mi representada, los cuales deben ser probado por la parte interesada en el momento oportuno de conformidad con artículo 167 del Código General del Proceso aplicable por analogía y por disposición expresa del artículo 145 del Código Procesal del Trabajo y de la Seguridad Social.</w:t>
      </w:r>
    </w:p>
    <w:p w14:paraId="726F24FD" w14:textId="77777777" w:rsidR="00422A0C" w:rsidRDefault="00422A0C" w:rsidP="00686EC7">
      <w:pPr>
        <w:adjustRightInd w:val="0"/>
        <w:jc w:val="both"/>
      </w:pPr>
    </w:p>
    <w:p w14:paraId="4A213E87" w14:textId="794EF8D0" w:rsidR="00422A0C" w:rsidRDefault="00422A0C" w:rsidP="00686EC7">
      <w:pPr>
        <w:adjustRightInd w:val="0"/>
        <w:jc w:val="both"/>
      </w:pPr>
      <w:r w:rsidRPr="567A1500">
        <w:rPr>
          <w:b/>
          <w:bCs/>
        </w:rPr>
        <w:t xml:space="preserve">AL NOVENO: NO ME CONSTA </w:t>
      </w:r>
      <w:r w:rsidR="00310218">
        <w:t xml:space="preserve">la fecha de nacimiento de la demandante ni tampoco que edad </w:t>
      </w:r>
      <w:r w:rsidR="66B625E8">
        <w:t>tenía</w:t>
      </w:r>
      <w:r w:rsidR="00310218">
        <w:t xml:space="preserve"> al momento de entrada en vigencia de la ley 100 de 1993, </w:t>
      </w:r>
      <w:r w:rsidR="005937FF">
        <w:t>esto por cuanto son hechos ajenos a mi representada, los cuales deben ser probado por la parte interesada en el momento oportuno de conformidad con artículo 167 del Código General del Proceso aplicable por analogía y por disposición expresa del artículo 145 del Código Procesal del Trabajo y de la Seguridad Social.</w:t>
      </w:r>
    </w:p>
    <w:p w14:paraId="3ADB03D4" w14:textId="77777777" w:rsidR="0013745B" w:rsidRDefault="0013745B" w:rsidP="00686EC7">
      <w:pPr>
        <w:adjustRightInd w:val="0"/>
        <w:jc w:val="both"/>
      </w:pPr>
    </w:p>
    <w:p w14:paraId="20AF02E4" w14:textId="57EA73A9" w:rsidR="00B92590" w:rsidRDefault="0013745B" w:rsidP="00686EC7">
      <w:pPr>
        <w:adjustRightInd w:val="0"/>
        <w:jc w:val="both"/>
      </w:pPr>
      <w:r w:rsidRPr="567A1500">
        <w:rPr>
          <w:b/>
          <w:bCs/>
        </w:rPr>
        <w:t>AL D</w:t>
      </w:r>
      <w:r w:rsidR="00EE1528" w:rsidRPr="567A1500">
        <w:rPr>
          <w:b/>
          <w:bCs/>
        </w:rPr>
        <w:t>É</w:t>
      </w:r>
      <w:r w:rsidRPr="567A1500">
        <w:rPr>
          <w:b/>
          <w:bCs/>
        </w:rPr>
        <w:t xml:space="preserve">CIMO: NO ME CONSTA </w:t>
      </w:r>
      <w:r w:rsidR="005937FF">
        <w:t xml:space="preserve">que edad </w:t>
      </w:r>
      <w:r w:rsidR="3DD46A02">
        <w:t>tenía</w:t>
      </w:r>
      <w:r w:rsidR="005937FF">
        <w:t xml:space="preserve"> la demandante para la fecha mencionada, esto por cuanto es un hecho ajeno a mi representada, el cual debe ser probado por la parte interesada en el momento oportuno de conformidad con artículo 167 del Código General del Proceso aplicable por analogía y por disposición expresa del artículo 145 del Código Procesal del Trabajo y de la Seguridad Social.</w:t>
      </w:r>
    </w:p>
    <w:p w14:paraId="4B887EEC" w14:textId="77777777" w:rsidR="00B92590" w:rsidRDefault="00B92590" w:rsidP="00686EC7">
      <w:pPr>
        <w:adjustRightInd w:val="0"/>
        <w:jc w:val="both"/>
      </w:pPr>
    </w:p>
    <w:p w14:paraId="161B39A3" w14:textId="06B967E2" w:rsidR="004915C3" w:rsidRDefault="00B92590" w:rsidP="00686EC7">
      <w:pPr>
        <w:adjustRightInd w:val="0"/>
        <w:jc w:val="both"/>
      </w:pPr>
      <w:r w:rsidRPr="00B92590">
        <w:rPr>
          <w:b/>
          <w:bCs/>
        </w:rPr>
        <w:t xml:space="preserve">AL </w:t>
      </w:r>
      <w:r w:rsidR="00FF1997" w:rsidRPr="0013745B">
        <w:rPr>
          <w:b/>
          <w:bCs/>
        </w:rPr>
        <w:t>D</w:t>
      </w:r>
      <w:r w:rsidR="00FF1997">
        <w:rPr>
          <w:b/>
          <w:bCs/>
        </w:rPr>
        <w:t>É</w:t>
      </w:r>
      <w:r w:rsidR="00FF1997" w:rsidRPr="0013745B">
        <w:rPr>
          <w:b/>
          <w:bCs/>
        </w:rPr>
        <w:t>CIMO</w:t>
      </w:r>
      <w:r w:rsidR="00FF1997" w:rsidRPr="00B92590">
        <w:rPr>
          <w:b/>
          <w:bCs/>
        </w:rPr>
        <w:t xml:space="preserve"> </w:t>
      </w:r>
      <w:r w:rsidRPr="00B92590">
        <w:rPr>
          <w:b/>
          <w:bCs/>
        </w:rPr>
        <w:t xml:space="preserve">PRIMERO: NO ME CONSTA </w:t>
      </w:r>
      <w:r w:rsidR="005937FF">
        <w:t xml:space="preserve">si para la fecha mencionada la demandante había cotizado semana alguna, </w:t>
      </w:r>
      <w:r w:rsidR="005937FF" w:rsidRPr="005937FF">
        <w:t>esto por cuanto es un hecho ajeno a mi representada, el cual debe ser probado por la parte interesada en el momento oportuno de conformidad con artículo 167 del Código General del Proceso aplicable por analogía y por disposición expresa del artículo 145 del Código Procesal del Trabajo y de la Seguridad Social.</w:t>
      </w:r>
    </w:p>
    <w:p w14:paraId="79708F96" w14:textId="77777777" w:rsidR="004915C3" w:rsidRDefault="004915C3" w:rsidP="00686EC7">
      <w:pPr>
        <w:adjustRightInd w:val="0"/>
        <w:jc w:val="both"/>
      </w:pPr>
    </w:p>
    <w:p w14:paraId="33031FC7" w14:textId="25D42BA8" w:rsidR="004915C3" w:rsidRDefault="004915C3" w:rsidP="00686EC7">
      <w:pPr>
        <w:adjustRightInd w:val="0"/>
        <w:jc w:val="both"/>
      </w:pPr>
      <w:r>
        <w:rPr>
          <w:b/>
          <w:bCs/>
        </w:rPr>
        <w:t xml:space="preserve">AL </w:t>
      </w:r>
      <w:r w:rsidR="00FF1997" w:rsidRPr="0013745B">
        <w:rPr>
          <w:b/>
          <w:bCs/>
        </w:rPr>
        <w:t>D</w:t>
      </w:r>
      <w:r w:rsidR="00FF1997">
        <w:rPr>
          <w:b/>
          <w:bCs/>
        </w:rPr>
        <w:t>É</w:t>
      </w:r>
      <w:r w:rsidR="00FF1997" w:rsidRPr="0013745B">
        <w:rPr>
          <w:b/>
          <w:bCs/>
        </w:rPr>
        <w:t>CIMO</w:t>
      </w:r>
      <w:r w:rsidR="00FF1997">
        <w:rPr>
          <w:b/>
          <w:bCs/>
        </w:rPr>
        <w:t xml:space="preserve"> </w:t>
      </w:r>
      <w:r>
        <w:rPr>
          <w:b/>
          <w:bCs/>
        </w:rPr>
        <w:t xml:space="preserve">SEGUNDO: NO ME CONSTA </w:t>
      </w:r>
      <w:r w:rsidR="001C77D0">
        <w:t xml:space="preserve">si </w:t>
      </w:r>
      <w:r w:rsidR="001C77D0" w:rsidRPr="001C77D0">
        <w:t>SKANDIA ADMINISTRADORA DE FONDOS DE PENSIONES Y CESANTIAS S.A.</w:t>
      </w:r>
      <w:r w:rsidR="001C77D0">
        <w:t xml:space="preserve"> reconoció pensión alguna la demandante, </w:t>
      </w:r>
      <w:r w:rsidR="001C77D0" w:rsidRPr="001C77D0">
        <w:t>esto por cuanto es un hecho ajeno a mi representada, el cual debe ser probado por la parte interesada en el momento oportuno de conformidad con artículo 167 del Código General del Proceso aplicable por analogía y por disposición expresa del artículo 145 del Código Procesal del Trabajo y de la Seguridad Social.</w:t>
      </w:r>
    </w:p>
    <w:p w14:paraId="4B0661CF" w14:textId="77777777" w:rsidR="004915C3" w:rsidRDefault="004915C3" w:rsidP="00686EC7">
      <w:pPr>
        <w:adjustRightInd w:val="0"/>
        <w:jc w:val="both"/>
      </w:pPr>
    </w:p>
    <w:p w14:paraId="5839E988" w14:textId="2417FA17" w:rsidR="00EF5232" w:rsidRDefault="004915C3" w:rsidP="00686EC7">
      <w:pPr>
        <w:adjustRightInd w:val="0"/>
        <w:jc w:val="both"/>
      </w:pPr>
      <w:r w:rsidRPr="004915C3">
        <w:rPr>
          <w:b/>
          <w:bCs/>
        </w:rPr>
        <w:t xml:space="preserve">AL </w:t>
      </w:r>
      <w:r w:rsidR="003D0A32" w:rsidRPr="0013745B">
        <w:rPr>
          <w:b/>
          <w:bCs/>
        </w:rPr>
        <w:t>D</w:t>
      </w:r>
      <w:r w:rsidR="003D0A32">
        <w:rPr>
          <w:b/>
          <w:bCs/>
        </w:rPr>
        <w:t>É</w:t>
      </w:r>
      <w:r w:rsidR="003D0A32" w:rsidRPr="0013745B">
        <w:rPr>
          <w:b/>
          <w:bCs/>
        </w:rPr>
        <w:t>CIMO</w:t>
      </w:r>
      <w:r w:rsidR="003D0A32">
        <w:rPr>
          <w:b/>
          <w:bCs/>
        </w:rPr>
        <w:t xml:space="preserve"> </w:t>
      </w:r>
      <w:r w:rsidRPr="004915C3">
        <w:rPr>
          <w:b/>
          <w:bCs/>
        </w:rPr>
        <w:t>TERCERO: NO ME CONSTA</w:t>
      </w:r>
      <w:r>
        <w:rPr>
          <w:b/>
          <w:bCs/>
        </w:rPr>
        <w:t xml:space="preserve"> </w:t>
      </w:r>
      <w:r w:rsidR="001C77D0">
        <w:t xml:space="preserve">por cuanto no menciona un hecho y/u omisión si no que refiere a una afirmación de la parte demandante la cual basa en </w:t>
      </w:r>
      <w:r w:rsidR="001C77D0" w:rsidRPr="00310218">
        <w:t>hechos ajenos a mi representada, los cuales deben ser probado por la parte interesada en el momento oportuno de conformidad con artículo 167 del Código General del Proceso aplicable por analogía y por disposición expresa del artículo 145 del Código Procesal del Trabajo y de la Seguridad Social.</w:t>
      </w:r>
    </w:p>
    <w:p w14:paraId="42C67E4A" w14:textId="77777777" w:rsidR="00EF5232" w:rsidRDefault="00EF5232" w:rsidP="00686EC7">
      <w:pPr>
        <w:adjustRightInd w:val="0"/>
        <w:jc w:val="both"/>
      </w:pPr>
    </w:p>
    <w:p w14:paraId="71698DF1" w14:textId="2D6B5D6F" w:rsidR="00EF5232" w:rsidRPr="00FF30AE" w:rsidRDefault="00EF5232" w:rsidP="00686EC7">
      <w:pPr>
        <w:adjustRightInd w:val="0"/>
        <w:jc w:val="both"/>
      </w:pPr>
      <w:r>
        <w:rPr>
          <w:b/>
          <w:bCs/>
        </w:rPr>
        <w:t xml:space="preserve">AL </w:t>
      </w:r>
      <w:r w:rsidR="003D0A32" w:rsidRPr="0013745B">
        <w:rPr>
          <w:b/>
          <w:bCs/>
        </w:rPr>
        <w:t>D</w:t>
      </w:r>
      <w:r w:rsidR="003D0A32">
        <w:rPr>
          <w:b/>
          <w:bCs/>
        </w:rPr>
        <w:t>É</w:t>
      </w:r>
      <w:r w:rsidR="003D0A32" w:rsidRPr="0013745B">
        <w:rPr>
          <w:b/>
          <w:bCs/>
        </w:rPr>
        <w:t>CIMO</w:t>
      </w:r>
      <w:r w:rsidR="003D0A32">
        <w:rPr>
          <w:b/>
          <w:bCs/>
        </w:rPr>
        <w:t xml:space="preserve"> </w:t>
      </w:r>
      <w:r>
        <w:rPr>
          <w:b/>
          <w:bCs/>
        </w:rPr>
        <w:t xml:space="preserve">CUARTO: </w:t>
      </w:r>
      <w:r w:rsidR="00FF30AE">
        <w:rPr>
          <w:b/>
          <w:bCs/>
        </w:rPr>
        <w:t xml:space="preserve">NO ME CONSTA </w:t>
      </w:r>
      <w:r w:rsidR="001C77D0">
        <w:t xml:space="preserve">por cuanto no menciona un hecho y/u omisión si no que refiere a una afirmación de la parte demandante la cual basa en una interpretación propia de la jurisprudencia citada y en </w:t>
      </w:r>
      <w:r w:rsidR="001C77D0" w:rsidRPr="00310218">
        <w:t>hechos ajenos a mi representada, los cuales deben ser probado por la parte interesada en el momento oportuno de conformidad con artículo 167 del Código General del Proceso aplicable por analogía y por disposición expresa del artículo 145 del Código Procesal del Trabajo y de la Seguridad Social.</w:t>
      </w:r>
    </w:p>
    <w:p w14:paraId="71900422" w14:textId="77777777" w:rsidR="00EF5232" w:rsidRDefault="00EF5232" w:rsidP="00686EC7">
      <w:pPr>
        <w:adjustRightInd w:val="0"/>
        <w:jc w:val="both"/>
      </w:pPr>
    </w:p>
    <w:p w14:paraId="0E41FEDA" w14:textId="77777777" w:rsidR="00B65156" w:rsidRDefault="00B65156" w:rsidP="00686EC7">
      <w:pPr>
        <w:adjustRightInd w:val="0"/>
        <w:jc w:val="both"/>
      </w:pPr>
    </w:p>
    <w:p w14:paraId="7F32580D" w14:textId="580FE5BE" w:rsidR="00EF5232" w:rsidRDefault="00EF5232" w:rsidP="00686EC7">
      <w:pPr>
        <w:adjustRightInd w:val="0"/>
        <w:jc w:val="both"/>
      </w:pPr>
      <w:r w:rsidRPr="00EF5232">
        <w:rPr>
          <w:b/>
          <w:bCs/>
        </w:rPr>
        <w:lastRenderedPageBreak/>
        <w:t xml:space="preserve">AL </w:t>
      </w:r>
      <w:r w:rsidR="003D0A32" w:rsidRPr="0013745B">
        <w:rPr>
          <w:b/>
          <w:bCs/>
        </w:rPr>
        <w:t>D</w:t>
      </w:r>
      <w:r w:rsidR="003D0A32">
        <w:rPr>
          <w:b/>
          <w:bCs/>
        </w:rPr>
        <w:t>É</w:t>
      </w:r>
      <w:r w:rsidR="003D0A32" w:rsidRPr="0013745B">
        <w:rPr>
          <w:b/>
          <w:bCs/>
        </w:rPr>
        <w:t>CIMO</w:t>
      </w:r>
      <w:r w:rsidR="003D0A32">
        <w:rPr>
          <w:b/>
          <w:bCs/>
        </w:rPr>
        <w:t xml:space="preserve"> </w:t>
      </w:r>
      <w:r w:rsidRPr="00EF5232">
        <w:rPr>
          <w:b/>
          <w:bCs/>
        </w:rPr>
        <w:t>QUINTO: NO ME CONSTA</w:t>
      </w:r>
      <w:r>
        <w:rPr>
          <w:b/>
          <w:bCs/>
        </w:rPr>
        <w:t xml:space="preserve"> </w:t>
      </w:r>
      <w:r w:rsidR="001C77D0">
        <w:t xml:space="preserve">si para la fecha mencionada la demandante </w:t>
      </w:r>
      <w:r w:rsidR="008D0E5B">
        <w:t xml:space="preserve">presentó </w:t>
      </w:r>
      <w:r w:rsidR="001C77D0">
        <w:t xml:space="preserve">solicitud alguna ante la </w:t>
      </w:r>
      <w:r w:rsidR="001C77D0" w:rsidRPr="001C77D0">
        <w:t>ADMINISTRADORA DE FONDOS DE PENSIONES Y CESANTÍAS PORVENIR S.A.</w:t>
      </w:r>
      <w:r w:rsidR="001C77D0">
        <w:t xml:space="preserve"> ni tampoco si dicha solicitud tenía por objeto el pago de indemnización alguna, </w:t>
      </w:r>
      <w:r w:rsidR="001C77D0" w:rsidRPr="001C77D0">
        <w:t>esto por cuanto son hechos ajenos a mi representada, los cuales deben ser probado por la parte interesada en el momento oportuno de conformidad con artículo 167 del Código General del Proceso aplicable por analogía y por disposición expresa del artículo 145 del Código Procesal del Trabajo y de la Seguridad Social.</w:t>
      </w:r>
    </w:p>
    <w:p w14:paraId="574BCBD0" w14:textId="77777777" w:rsidR="00EF5232" w:rsidRDefault="00EF5232" w:rsidP="00686EC7">
      <w:pPr>
        <w:adjustRightInd w:val="0"/>
        <w:jc w:val="both"/>
      </w:pPr>
    </w:p>
    <w:p w14:paraId="53EA91E8" w14:textId="46769141" w:rsidR="00F21C96" w:rsidRDefault="00F21C96" w:rsidP="00F21C96">
      <w:pPr>
        <w:adjustRightInd w:val="0"/>
        <w:jc w:val="both"/>
      </w:pPr>
      <w:r w:rsidRPr="00F21C96">
        <w:rPr>
          <w:b/>
          <w:bCs/>
        </w:rPr>
        <w:t xml:space="preserve">AL </w:t>
      </w:r>
      <w:r w:rsidR="00E34A83" w:rsidRPr="0013745B">
        <w:rPr>
          <w:b/>
          <w:bCs/>
        </w:rPr>
        <w:t>D</w:t>
      </w:r>
      <w:r w:rsidR="00E34A83">
        <w:rPr>
          <w:b/>
          <w:bCs/>
        </w:rPr>
        <w:t>É</w:t>
      </w:r>
      <w:r w:rsidR="00E34A83" w:rsidRPr="0013745B">
        <w:rPr>
          <w:b/>
          <w:bCs/>
        </w:rPr>
        <w:t>CIMO</w:t>
      </w:r>
      <w:r w:rsidR="00E34A83">
        <w:rPr>
          <w:b/>
          <w:bCs/>
        </w:rPr>
        <w:t xml:space="preserve"> </w:t>
      </w:r>
      <w:r w:rsidRPr="00F21C96">
        <w:rPr>
          <w:b/>
          <w:bCs/>
        </w:rPr>
        <w:t>SEXTO: NO ME CONSTA</w:t>
      </w:r>
      <w:r w:rsidR="00EF5232" w:rsidRPr="00F21C96">
        <w:rPr>
          <w:b/>
          <w:bCs/>
        </w:rPr>
        <w:t xml:space="preserve"> </w:t>
      </w:r>
      <w:r w:rsidR="001C77D0">
        <w:t xml:space="preserve">si para la fecha mencionada la demandante </w:t>
      </w:r>
      <w:r w:rsidR="008D0E5B">
        <w:t xml:space="preserve">presentó </w:t>
      </w:r>
      <w:r w:rsidR="001C77D0">
        <w:t xml:space="preserve">solicitud alguna ante </w:t>
      </w:r>
      <w:r w:rsidR="001C77D0" w:rsidRPr="001C77D0">
        <w:t>SKANDIA ADMINISTRADORA DE FONDOS DE PENSIONES Y CESANTIAS S.A.</w:t>
      </w:r>
      <w:r w:rsidR="001C77D0">
        <w:t xml:space="preserve"> ni tampoco si dicha solicitud tenía por objeto el pago de indemnización alguna, </w:t>
      </w:r>
      <w:r w:rsidR="001C77D0" w:rsidRPr="001C77D0">
        <w:t>esto por cuanto son hechos ajenos a mi representada, los cuales deben ser probado por la parte interesada en el momento oportuno de conformidad con artículo 167 del Código General del Proceso aplicable por analogía y por disposición expresa del artículo 145 del Código Procesal del Trabajo y de la Seguridad Social.</w:t>
      </w:r>
    </w:p>
    <w:p w14:paraId="09252EB7" w14:textId="77777777" w:rsidR="00F21C96" w:rsidRDefault="00F21C96" w:rsidP="00686EC7">
      <w:pPr>
        <w:adjustRightInd w:val="0"/>
        <w:jc w:val="both"/>
        <w:rPr>
          <w:b/>
          <w:bCs/>
        </w:rPr>
      </w:pPr>
    </w:p>
    <w:p w14:paraId="1CE32338" w14:textId="0019A5B1" w:rsidR="003E1920" w:rsidRDefault="00F21C96" w:rsidP="00686EC7">
      <w:pPr>
        <w:adjustRightInd w:val="0"/>
        <w:jc w:val="both"/>
      </w:pPr>
      <w:r>
        <w:rPr>
          <w:b/>
          <w:bCs/>
        </w:rPr>
        <w:t xml:space="preserve">AL </w:t>
      </w:r>
      <w:r w:rsidR="00E34A83" w:rsidRPr="0013745B">
        <w:rPr>
          <w:b/>
          <w:bCs/>
        </w:rPr>
        <w:t>D</w:t>
      </w:r>
      <w:r w:rsidR="00E34A83">
        <w:rPr>
          <w:b/>
          <w:bCs/>
        </w:rPr>
        <w:t>É</w:t>
      </w:r>
      <w:r w:rsidR="00E34A83" w:rsidRPr="0013745B">
        <w:rPr>
          <w:b/>
          <w:bCs/>
        </w:rPr>
        <w:t>CIMO</w:t>
      </w:r>
      <w:r w:rsidR="00E34A83">
        <w:rPr>
          <w:b/>
          <w:bCs/>
        </w:rPr>
        <w:t xml:space="preserve"> </w:t>
      </w:r>
      <w:r>
        <w:rPr>
          <w:b/>
          <w:bCs/>
        </w:rPr>
        <w:t xml:space="preserve">SÉPTIMO: NO ME CONSTA </w:t>
      </w:r>
      <w:r w:rsidR="001C77D0">
        <w:t xml:space="preserve">si </w:t>
      </w:r>
      <w:r w:rsidR="001C77D0" w:rsidRPr="001C77D0">
        <w:t>SKANDIA ADMINISTRADORA DE FONDOS DE PENSIONES Y CESANTIAS S.A.</w:t>
      </w:r>
      <w:r w:rsidR="001C77D0">
        <w:t xml:space="preserve"> dio respuesta alguna a la solicitud de la demandante, </w:t>
      </w:r>
      <w:r w:rsidR="001C77D0" w:rsidRPr="001C77D0">
        <w:t>esto por cuanto es un hecho ajeno a mi representada, el cual debe ser probado por la parte interesada en el momento oportuno de conformidad con artículo 167 del Código General del Proceso aplicable por analogía y por disposición expresa del artículo 145 del Código Procesal del Trabajo y de la Seguridad Social.</w:t>
      </w:r>
    </w:p>
    <w:p w14:paraId="3BF83BC5" w14:textId="0151096C" w:rsidR="0013745B" w:rsidRPr="00F21C96" w:rsidRDefault="00F21C96" w:rsidP="00686EC7">
      <w:pPr>
        <w:adjustRightInd w:val="0"/>
        <w:jc w:val="both"/>
        <w:rPr>
          <w:b/>
          <w:bCs/>
        </w:rPr>
      </w:pPr>
      <w:r>
        <w:rPr>
          <w:b/>
          <w:bCs/>
        </w:rPr>
        <w:t xml:space="preserve"> </w:t>
      </w:r>
      <w:r w:rsidR="00EF5232" w:rsidRPr="00F21C96">
        <w:rPr>
          <w:b/>
          <w:bCs/>
        </w:rPr>
        <w:t xml:space="preserve">  </w:t>
      </w:r>
      <w:r w:rsidR="004915C3" w:rsidRPr="00F21C96">
        <w:rPr>
          <w:b/>
          <w:bCs/>
        </w:rPr>
        <w:t xml:space="preserve">  </w:t>
      </w:r>
      <w:r w:rsidR="0013745B" w:rsidRPr="00F21C96">
        <w:rPr>
          <w:b/>
          <w:bCs/>
        </w:rPr>
        <w:t xml:space="preserve"> </w:t>
      </w:r>
    </w:p>
    <w:p w14:paraId="2A35D1F9" w14:textId="2A2D788E" w:rsidR="00C74298" w:rsidRDefault="003E1920" w:rsidP="00C74298">
      <w:pPr>
        <w:adjustRightInd w:val="0"/>
        <w:jc w:val="both"/>
      </w:pPr>
      <w:r w:rsidRPr="003E1920">
        <w:rPr>
          <w:b/>
          <w:bCs/>
        </w:rPr>
        <w:t xml:space="preserve">AL </w:t>
      </w:r>
      <w:r w:rsidR="00E34A83" w:rsidRPr="0013745B">
        <w:rPr>
          <w:b/>
          <w:bCs/>
        </w:rPr>
        <w:t>D</w:t>
      </w:r>
      <w:r w:rsidR="00E34A83">
        <w:rPr>
          <w:b/>
          <w:bCs/>
        </w:rPr>
        <w:t>É</w:t>
      </w:r>
      <w:r w:rsidR="00E34A83" w:rsidRPr="0013745B">
        <w:rPr>
          <w:b/>
          <w:bCs/>
        </w:rPr>
        <w:t>CIMO</w:t>
      </w:r>
      <w:r w:rsidR="00E34A83">
        <w:rPr>
          <w:b/>
          <w:bCs/>
        </w:rPr>
        <w:t xml:space="preserve"> </w:t>
      </w:r>
      <w:r w:rsidRPr="003E1920">
        <w:rPr>
          <w:b/>
          <w:bCs/>
        </w:rPr>
        <w:t>OCTAVO: NO ME CONSTA</w:t>
      </w:r>
      <w:r>
        <w:rPr>
          <w:b/>
          <w:bCs/>
        </w:rPr>
        <w:t xml:space="preserve"> </w:t>
      </w:r>
      <w:r w:rsidR="001C77D0">
        <w:t>si para la fecha mencionada la demandante present</w:t>
      </w:r>
      <w:r w:rsidR="008D0E5B">
        <w:t>ó</w:t>
      </w:r>
      <w:r w:rsidR="001C77D0">
        <w:t xml:space="preserve"> solicitud alguna ante la </w:t>
      </w:r>
      <w:r w:rsidR="001C77D0" w:rsidRPr="001C77D0">
        <w:t>ADMINISTRADORA COLOMBIANA DE PENSIONES – COLPENSIONES</w:t>
      </w:r>
      <w:r w:rsidR="001C77D0">
        <w:t xml:space="preserve">, </w:t>
      </w:r>
      <w:r w:rsidR="00B262D4" w:rsidRPr="00B262D4">
        <w:t>esto por cuanto es un hecho ajeno a mi representada, el cual debe ser probado por la parte interesada en el momento oportuno de conformidad con artículo 167 del Código General del Proceso aplicable por analogía y por disposición expresa del artículo 145 del Código Procesal del Trabajo y de la Seguridad Social.</w:t>
      </w:r>
    </w:p>
    <w:p w14:paraId="216EB417" w14:textId="77777777" w:rsidR="00D60249" w:rsidRDefault="00D60249" w:rsidP="00A46B20">
      <w:pPr>
        <w:adjustRightInd w:val="0"/>
        <w:jc w:val="both"/>
      </w:pPr>
    </w:p>
    <w:p w14:paraId="4C547DA1" w14:textId="2F87B30B" w:rsidR="003E469F" w:rsidRPr="004F7971" w:rsidRDefault="004F7971" w:rsidP="00A46B20">
      <w:pPr>
        <w:adjustRightInd w:val="0"/>
        <w:jc w:val="both"/>
        <w:rPr>
          <w:b/>
          <w:bCs/>
        </w:rPr>
      </w:pPr>
      <w:r w:rsidRPr="004F7971">
        <w:rPr>
          <w:b/>
          <w:bCs/>
        </w:rPr>
        <w:t>AL DECIMO NOVENO: NO ME CONSTA</w:t>
      </w:r>
      <w:r>
        <w:rPr>
          <w:b/>
          <w:bCs/>
        </w:rPr>
        <w:t xml:space="preserve"> </w:t>
      </w:r>
      <w:r w:rsidR="00B262D4">
        <w:t xml:space="preserve">si la </w:t>
      </w:r>
      <w:r w:rsidR="00B262D4" w:rsidRPr="00B262D4">
        <w:t>ADMINISTRADORA COLOMBIANA DE PENSIONES – COLPENSIONES</w:t>
      </w:r>
      <w:r w:rsidR="00B262D4">
        <w:t xml:space="preserve"> dio respuesta alguna a la solicitud de la demandante, </w:t>
      </w:r>
      <w:r w:rsidR="00B262D4" w:rsidRPr="00B262D4">
        <w:t>esto por cuanto es un hecho ajeno a mi representada, el cual debe ser probado por la parte interesada en el momento oportuno de conformidad con artículo 167 del Código General del Proceso aplicable por analogía y por disposición expresa del artículo 145 del Código Procesal del Trabajo y de la Seguridad Social.</w:t>
      </w:r>
    </w:p>
    <w:p w14:paraId="0EC952D6" w14:textId="77777777" w:rsidR="003E1920" w:rsidRPr="008C29B3" w:rsidRDefault="003E1920" w:rsidP="00A46B20">
      <w:pPr>
        <w:adjustRightInd w:val="0"/>
        <w:jc w:val="both"/>
      </w:pPr>
    </w:p>
    <w:p w14:paraId="72C66161" w14:textId="0C035FDE" w:rsidR="00CE08A6" w:rsidRPr="004642F2" w:rsidRDefault="00CE08A6" w:rsidP="1DC14D2B">
      <w:pPr>
        <w:adjustRightInd w:val="0"/>
        <w:jc w:val="center"/>
        <w:rPr>
          <w:color w:val="000000"/>
        </w:rPr>
      </w:pPr>
      <w:r w:rsidRPr="1DC14D2B">
        <w:rPr>
          <w:b/>
          <w:bCs/>
          <w:u w:val="single"/>
        </w:rPr>
        <w:t>II. PRONUNCIAMIENTO FRENTE A LAS PRETENSIONES DE LA DEMANDA</w:t>
      </w:r>
    </w:p>
    <w:p w14:paraId="3F92B79B" w14:textId="77777777" w:rsidR="00CE08A6" w:rsidRPr="004642F2" w:rsidRDefault="00CE08A6" w:rsidP="1DC14D2B">
      <w:pPr>
        <w:pStyle w:val="Ttulo1"/>
        <w:ind w:left="0" w:right="1874"/>
        <w:jc w:val="center"/>
        <w:rPr>
          <w:rFonts w:ascii="Arial" w:eastAsia="Arial" w:hAnsi="Arial" w:cs="Arial"/>
          <w:sz w:val="22"/>
          <w:szCs w:val="22"/>
        </w:rPr>
      </w:pPr>
    </w:p>
    <w:p w14:paraId="7A9A8867" w14:textId="7DCD1D5B" w:rsidR="00CE08A6" w:rsidRPr="004642F2" w:rsidRDefault="0086339C" w:rsidP="1DC14D2B">
      <w:pPr>
        <w:pStyle w:val="Textoindependiente"/>
        <w:ind w:right="111"/>
        <w:jc w:val="both"/>
        <w:rPr>
          <w:sz w:val="22"/>
          <w:szCs w:val="22"/>
        </w:rPr>
      </w:pPr>
      <w:r>
        <w:rPr>
          <w:sz w:val="22"/>
          <w:szCs w:val="22"/>
        </w:rPr>
        <w:t>Me</w:t>
      </w:r>
      <w:r w:rsidR="00047BAF" w:rsidRPr="1DC14D2B">
        <w:rPr>
          <w:sz w:val="22"/>
          <w:szCs w:val="22"/>
        </w:rPr>
        <w:t xml:space="preserve"> opongo</w:t>
      </w:r>
      <w:r w:rsidR="00CE08A6" w:rsidRPr="1DC14D2B">
        <w:rPr>
          <w:sz w:val="22"/>
          <w:szCs w:val="22"/>
        </w:rPr>
        <w:t xml:space="preserve"> </w:t>
      </w:r>
      <w:r w:rsidR="00F95A82" w:rsidRPr="1DC14D2B">
        <w:rPr>
          <w:sz w:val="22"/>
          <w:szCs w:val="22"/>
        </w:rPr>
        <w:t>a</w:t>
      </w:r>
      <w:r w:rsidR="00CE08A6" w:rsidRPr="1DC14D2B">
        <w:rPr>
          <w:sz w:val="22"/>
          <w:szCs w:val="22"/>
        </w:rPr>
        <w:t xml:space="preserve"> las pretensiones de la demanda</w:t>
      </w:r>
      <w:r w:rsidR="00047BAF" w:rsidRPr="1DC14D2B">
        <w:rPr>
          <w:sz w:val="22"/>
          <w:szCs w:val="22"/>
        </w:rPr>
        <w:t xml:space="preserve"> siempre y cuando </w:t>
      </w:r>
      <w:r w:rsidR="00DB7350" w:rsidRPr="1DC14D2B">
        <w:rPr>
          <w:color w:val="000000" w:themeColor="text1"/>
          <w:sz w:val="22"/>
          <w:szCs w:val="22"/>
          <w:lang w:val="es-CO"/>
        </w:rPr>
        <w:t>se</w:t>
      </w:r>
      <w:r w:rsidR="00047BAF" w:rsidRPr="1DC14D2B">
        <w:rPr>
          <w:color w:val="000000" w:themeColor="text1"/>
          <w:sz w:val="22"/>
          <w:szCs w:val="22"/>
          <w:lang w:val="es-CO"/>
        </w:rPr>
        <w:t xml:space="preserve"> </w:t>
      </w:r>
      <w:r w:rsidR="00CE08A6" w:rsidRPr="1DC14D2B">
        <w:rPr>
          <w:color w:val="000000" w:themeColor="text1"/>
          <w:sz w:val="22"/>
          <w:szCs w:val="22"/>
          <w:lang w:val="es-CO"/>
        </w:rPr>
        <w:t xml:space="preserve">comprometan </w:t>
      </w:r>
      <w:r w:rsidR="00047BAF" w:rsidRPr="1DC14D2B">
        <w:rPr>
          <w:color w:val="000000" w:themeColor="text1"/>
          <w:sz w:val="22"/>
          <w:szCs w:val="22"/>
          <w:lang w:val="es-CO"/>
        </w:rPr>
        <w:t xml:space="preserve">los intereses </w:t>
      </w:r>
      <w:r w:rsidR="00CE08A6" w:rsidRPr="1DC14D2B">
        <w:rPr>
          <w:color w:val="000000" w:themeColor="text1"/>
          <w:sz w:val="22"/>
          <w:szCs w:val="22"/>
          <w:lang w:val="es-CO"/>
        </w:rPr>
        <w:t xml:space="preserve"> </w:t>
      </w:r>
      <w:r w:rsidR="00047BAF" w:rsidRPr="1DC14D2B">
        <w:rPr>
          <w:color w:val="000000" w:themeColor="text1"/>
          <w:sz w:val="22"/>
          <w:szCs w:val="22"/>
          <w:lang w:val="es-CO"/>
        </w:rPr>
        <w:t xml:space="preserve">de </w:t>
      </w:r>
      <w:r w:rsidR="00CE08A6" w:rsidRPr="1DC14D2B">
        <w:rPr>
          <w:sz w:val="22"/>
          <w:szCs w:val="22"/>
        </w:rPr>
        <w:t>ALLIANZ SEGUROS DE VIDA S.A. toda vez que mi procurada fue convocada al presente litigio en calidad de aseguradora previsional en virtud de la Póliza de Seguro de Invalidez y Sobrevivientes No.</w:t>
      </w:r>
      <w:r w:rsidR="00DB7350" w:rsidRPr="1DC14D2B">
        <w:rPr>
          <w:sz w:val="22"/>
          <w:szCs w:val="22"/>
        </w:rPr>
        <w:t>0209000001</w:t>
      </w:r>
      <w:r w:rsidR="002D738B" w:rsidRPr="1DC14D2B">
        <w:rPr>
          <w:sz w:val="22"/>
          <w:szCs w:val="22"/>
        </w:rPr>
        <w:t xml:space="preserve"> </w:t>
      </w:r>
      <w:r w:rsidR="00CE08A6" w:rsidRPr="1DC14D2B">
        <w:rPr>
          <w:sz w:val="22"/>
          <w:szCs w:val="22"/>
        </w:rPr>
        <w:t xml:space="preserve">tomada por COLFONDOS S.A. PENSIONES Y CESANTÍAS, </w:t>
      </w:r>
      <w:bookmarkStart w:id="3" w:name="_Hlk120284672"/>
      <w:r w:rsidR="00CE08A6" w:rsidRPr="1DC14D2B">
        <w:rPr>
          <w:sz w:val="22"/>
          <w:szCs w:val="22"/>
        </w:rPr>
        <w:t xml:space="preserve">con una vigencia comprendida entre el </w:t>
      </w:r>
      <w:r w:rsidR="00DB7350" w:rsidRPr="1DC14D2B">
        <w:rPr>
          <w:sz w:val="22"/>
          <w:szCs w:val="22"/>
        </w:rPr>
        <w:t>0</w:t>
      </w:r>
      <w:r w:rsidR="002D738B" w:rsidRPr="1DC14D2B">
        <w:rPr>
          <w:sz w:val="22"/>
          <w:szCs w:val="22"/>
        </w:rPr>
        <w:t>2</w:t>
      </w:r>
      <w:r w:rsidR="00DB7350" w:rsidRPr="1DC14D2B">
        <w:rPr>
          <w:sz w:val="22"/>
          <w:szCs w:val="22"/>
        </w:rPr>
        <w:t xml:space="preserve"> de </w:t>
      </w:r>
      <w:r w:rsidR="002D738B" w:rsidRPr="1DC14D2B">
        <w:rPr>
          <w:sz w:val="22"/>
          <w:szCs w:val="22"/>
        </w:rPr>
        <w:t>mayo</w:t>
      </w:r>
      <w:r w:rsidR="00DB7350" w:rsidRPr="1DC14D2B">
        <w:rPr>
          <w:sz w:val="22"/>
          <w:szCs w:val="22"/>
        </w:rPr>
        <w:t xml:space="preserve"> de 1994</w:t>
      </w:r>
      <w:r w:rsidR="00CE08A6" w:rsidRPr="1DC14D2B">
        <w:rPr>
          <w:sz w:val="22"/>
          <w:szCs w:val="22"/>
        </w:rPr>
        <w:t xml:space="preserve"> hasta el </w:t>
      </w:r>
      <w:bookmarkEnd w:id="3"/>
      <w:r w:rsidR="00DB7350" w:rsidRPr="1DC14D2B">
        <w:rPr>
          <w:sz w:val="22"/>
          <w:szCs w:val="22"/>
        </w:rPr>
        <w:t>31 de diciembre de 2000</w:t>
      </w:r>
      <w:r w:rsidR="00CE08A6" w:rsidRPr="1DC14D2B">
        <w:rPr>
          <w:sz w:val="22"/>
          <w:szCs w:val="22"/>
        </w:rPr>
        <w:t xml:space="preserve"> y en la cual se amparó el pago de la suma adicional que se requiera para completar el capital necesario de las pensiones que se derivan única y exclusivamente de los riesgos de invalidez y muerte, </w:t>
      </w:r>
      <w:r w:rsidR="00CE08A6" w:rsidRPr="1DC14D2B">
        <w:rPr>
          <w:color w:val="000000"/>
          <w:sz w:val="22"/>
          <w:szCs w:val="22"/>
          <w:bdr w:val="none" w:sz="0" w:space="0" w:color="auto" w:frame="1"/>
          <w:lang w:eastAsia="es-CO"/>
        </w:rPr>
        <w:t>tal y como se encuentra regulado en la Ley 100 de 1993.</w:t>
      </w:r>
    </w:p>
    <w:p w14:paraId="156FC21E" w14:textId="77777777" w:rsidR="00CE08A6" w:rsidRPr="004642F2" w:rsidRDefault="00CE08A6" w:rsidP="1DC14D2B">
      <w:pPr>
        <w:pStyle w:val="Textoindependiente"/>
        <w:ind w:right="111"/>
        <w:jc w:val="both"/>
        <w:rPr>
          <w:color w:val="000000"/>
          <w:sz w:val="22"/>
          <w:szCs w:val="22"/>
          <w:bdr w:val="none" w:sz="0" w:space="0" w:color="auto" w:frame="1"/>
          <w:lang w:eastAsia="es-CO"/>
        </w:rPr>
      </w:pPr>
    </w:p>
    <w:p w14:paraId="7B76C58C" w14:textId="37EBD854" w:rsidR="00CE08A6" w:rsidRPr="002F7D4C" w:rsidRDefault="00CE08A6" w:rsidP="1DC14D2B">
      <w:pPr>
        <w:pStyle w:val="Textoindependiente"/>
        <w:ind w:right="111"/>
        <w:jc w:val="both"/>
        <w:rPr>
          <w:color w:val="000000"/>
          <w:sz w:val="22"/>
          <w:szCs w:val="22"/>
          <w:bdr w:val="none" w:sz="0" w:space="0" w:color="auto" w:frame="1"/>
          <w:lang w:eastAsia="es-CO"/>
        </w:rPr>
      </w:pPr>
      <w:r w:rsidRPr="1DC14D2B">
        <w:rPr>
          <w:color w:val="000000"/>
          <w:sz w:val="22"/>
          <w:szCs w:val="22"/>
          <w:bdr w:val="none" w:sz="0" w:space="0" w:color="auto" w:frame="1"/>
          <w:lang w:eastAsia="es-CO"/>
        </w:rPr>
        <w:t>En este sentido, como quiera que las pretensiones de la demanda no están encaminadas a un reconocimiento pensional derivado de los riesgos de invalidez o muerte que conlleven al pago de la suma adicional por parte de mi representada en virtud de la póliza de seguro No.</w:t>
      </w:r>
      <w:r w:rsidR="00DB7350" w:rsidRPr="1DC14D2B">
        <w:rPr>
          <w:sz w:val="22"/>
          <w:szCs w:val="22"/>
        </w:rPr>
        <w:t>0209000001</w:t>
      </w:r>
      <w:r w:rsidRPr="1DC14D2B">
        <w:rPr>
          <w:color w:val="000000"/>
          <w:sz w:val="22"/>
          <w:szCs w:val="22"/>
          <w:bdr w:val="none" w:sz="0" w:space="0" w:color="auto" w:frame="1"/>
          <w:lang w:eastAsia="es-CO"/>
        </w:rPr>
        <w:t xml:space="preserve">, sino que las pretensiones de la demanda están orientadas a que se declare la ineficacia del traslado de régimen pensional efectuado por </w:t>
      </w:r>
      <w:r w:rsidR="00211FD5">
        <w:rPr>
          <w:color w:val="000000"/>
          <w:sz w:val="22"/>
          <w:szCs w:val="22"/>
          <w:bdr w:val="none" w:sz="0" w:space="0" w:color="auto" w:frame="1"/>
          <w:lang w:eastAsia="es-CO"/>
        </w:rPr>
        <w:t>la señora</w:t>
      </w:r>
      <w:r w:rsidR="009B7DC8">
        <w:rPr>
          <w:color w:val="000000"/>
          <w:sz w:val="22"/>
          <w:szCs w:val="22"/>
          <w:bdr w:val="none" w:sz="0" w:space="0" w:color="auto" w:frame="1"/>
          <w:lang w:eastAsia="es-CO"/>
        </w:rPr>
        <w:t xml:space="preserve"> </w:t>
      </w:r>
      <w:r w:rsidR="009B7DC8" w:rsidRPr="009B7DC8">
        <w:rPr>
          <w:color w:val="000000"/>
          <w:sz w:val="22"/>
          <w:szCs w:val="22"/>
          <w:bdr w:val="none" w:sz="0" w:space="0" w:color="auto" w:frame="1"/>
          <w:lang w:eastAsia="es-CO"/>
        </w:rPr>
        <w:t>MARCELA GRACIA HERNÁNDEZ</w:t>
      </w:r>
      <w:r w:rsidRPr="1DC14D2B">
        <w:rPr>
          <w:color w:val="000000"/>
          <w:sz w:val="22"/>
          <w:szCs w:val="22"/>
          <w:bdr w:val="none" w:sz="0" w:space="0" w:color="auto" w:frame="1"/>
          <w:lang w:eastAsia="es-CO"/>
        </w:rPr>
        <w:t>, no hay lugar a que se afecten las coberturas otorgadas en la póliza de seguro previsional por cuanto, dicho seguro NO contempla dentro de sus amparos, lo pretendido por la parte demandante y por lo tanto, no ha nacido la obligación a cargo de mi procurada</w:t>
      </w:r>
      <w:r w:rsidRPr="1DC14D2B">
        <w:rPr>
          <w:sz w:val="22"/>
          <w:szCs w:val="22"/>
        </w:rPr>
        <w:t xml:space="preserve">.   </w:t>
      </w:r>
    </w:p>
    <w:p w14:paraId="16858519" w14:textId="77777777" w:rsidR="00CE08A6" w:rsidRPr="004642F2" w:rsidRDefault="00CE08A6" w:rsidP="1DC14D2B">
      <w:pPr>
        <w:pStyle w:val="Textoindependiente"/>
        <w:ind w:right="111"/>
        <w:jc w:val="both"/>
        <w:rPr>
          <w:sz w:val="22"/>
          <w:szCs w:val="22"/>
        </w:rPr>
      </w:pPr>
    </w:p>
    <w:p w14:paraId="5D789D58" w14:textId="6970170E" w:rsidR="00CE08A6" w:rsidRPr="004642F2" w:rsidRDefault="00CE08A6" w:rsidP="1DC14D2B">
      <w:pPr>
        <w:pStyle w:val="Textoindependiente"/>
        <w:ind w:right="111"/>
        <w:jc w:val="both"/>
        <w:rPr>
          <w:sz w:val="22"/>
          <w:szCs w:val="22"/>
        </w:rPr>
      </w:pPr>
      <w:r w:rsidRPr="1DC14D2B">
        <w:rPr>
          <w:sz w:val="22"/>
          <w:szCs w:val="22"/>
        </w:rPr>
        <w:t xml:space="preserve">Aunado a lo anterior, resulta pertinente poner de presente al Despacho que, las entidades facultadas legalmente para administrar los recursos privados y públicos destinados a pagar las pensiones y prestaciones económicas derivadas de los riesgos de vejez, invalidez y muerte son </w:t>
      </w:r>
      <w:r w:rsidRPr="1DC14D2B">
        <w:rPr>
          <w:sz w:val="22"/>
          <w:szCs w:val="22"/>
        </w:rPr>
        <w:lastRenderedPageBreak/>
        <w:t xml:space="preserve">los Fondos Administradores de Pensiones en el RAIS y la Administradora Colombiana de Pensiones - COLPENSIONES en el RPM de conformidad con lo dispuesto </w:t>
      </w:r>
      <w:r w:rsidR="00611B81" w:rsidRPr="1DC14D2B">
        <w:rPr>
          <w:sz w:val="22"/>
          <w:szCs w:val="22"/>
        </w:rPr>
        <w:t>en los artículos 31 y 59 de la Ley 100 de 1993.</w:t>
      </w:r>
    </w:p>
    <w:p w14:paraId="0C315F50" w14:textId="77777777" w:rsidR="00611B81" w:rsidRPr="004642F2" w:rsidRDefault="00611B81" w:rsidP="1DC14D2B">
      <w:pPr>
        <w:pStyle w:val="Textoindependiente"/>
        <w:ind w:right="111"/>
        <w:jc w:val="both"/>
        <w:rPr>
          <w:sz w:val="22"/>
          <w:szCs w:val="22"/>
        </w:rPr>
      </w:pPr>
    </w:p>
    <w:p w14:paraId="773928D5" w14:textId="770C2787" w:rsidR="00CE08A6" w:rsidRPr="004642F2" w:rsidRDefault="00CE08A6" w:rsidP="1DC14D2B">
      <w:pPr>
        <w:pStyle w:val="Textoindependiente"/>
        <w:ind w:right="111"/>
        <w:jc w:val="both"/>
        <w:rPr>
          <w:color w:val="000000"/>
          <w:sz w:val="22"/>
          <w:szCs w:val="22"/>
          <w:bdr w:val="none" w:sz="0" w:space="0" w:color="auto" w:frame="1"/>
          <w:lang w:eastAsia="es-CO"/>
        </w:rPr>
      </w:pPr>
      <w:r w:rsidRPr="1DC14D2B">
        <w:rPr>
          <w:sz w:val="22"/>
          <w:szCs w:val="22"/>
        </w:rPr>
        <w:t>Por consiguiente, de ninguna manera es viable que se le imponga a mi representada en calidad de aseguradora previsional, la carga que atañe a</w:t>
      </w:r>
      <w:r w:rsidRPr="1DC14D2B">
        <w:rPr>
          <w:color w:val="000000"/>
          <w:sz w:val="22"/>
          <w:szCs w:val="22"/>
          <w:bdr w:val="none" w:sz="0" w:space="0" w:color="auto" w:frame="1"/>
          <w:lang w:eastAsia="es-CO"/>
        </w:rPr>
        <w:t xml:space="preserve"> la devolución de todos los valores recibidos c</w:t>
      </w:r>
      <w:r w:rsidR="008C03FB" w:rsidRPr="1DC14D2B">
        <w:rPr>
          <w:color w:val="000000"/>
          <w:sz w:val="22"/>
          <w:szCs w:val="22"/>
          <w:bdr w:val="none" w:sz="0" w:space="0" w:color="auto" w:frame="1"/>
          <w:lang w:eastAsia="es-CO"/>
        </w:rPr>
        <w:t>on motivo de la afiliación de</w:t>
      </w:r>
      <w:r w:rsidR="00251B87">
        <w:rPr>
          <w:color w:val="000000"/>
          <w:sz w:val="22"/>
          <w:szCs w:val="22"/>
          <w:bdr w:val="none" w:sz="0" w:space="0" w:color="auto" w:frame="1"/>
          <w:lang w:eastAsia="es-CO"/>
        </w:rPr>
        <w:t xml:space="preserve"> </w:t>
      </w:r>
      <w:r w:rsidR="003E549C" w:rsidRPr="1DC14D2B">
        <w:rPr>
          <w:color w:val="000000"/>
          <w:sz w:val="22"/>
          <w:szCs w:val="22"/>
          <w:bdr w:val="none" w:sz="0" w:space="0" w:color="auto" w:frame="1"/>
          <w:lang w:eastAsia="es-CO"/>
        </w:rPr>
        <w:t>l</w:t>
      </w:r>
      <w:r w:rsidR="00251B87">
        <w:rPr>
          <w:color w:val="000000"/>
          <w:sz w:val="22"/>
          <w:szCs w:val="22"/>
          <w:bdr w:val="none" w:sz="0" w:space="0" w:color="auto" w:frame="1"/>
          <w:lang w:eastAsia="es-CO"/>
        </w:rPr>
        <w:t>a</w:t>
      </w:r>
      <w:r w:rsidRPr="1DC14D2B">
        <w:rPr>
          <w:color w:val="000000"/>
          <w:sz w:val="22"/>
          <w:szCs w:val="22"/>
          <w:bdr w:val="none" w:sz="0" w:space="0" w:color="auto" w:frame="1"/>
          <w:lang w:eastAsia="es-CO"/>
        </w:rPr>
        <w:t xml:space="preserve"> demandante, esto es, la devolución de cotizaciones, la devolución de bonos pensionales, el reconocimiento de frutos e intereses conforme al artículo 1746 C.C., rendimientos causados, los gastos de administración,</w:t>
      </w:r>
      <w:r w:rsidR="00611B81" w:rsidRPr="1DC14D2B">
        <w:rPr>
          <w:color w:val="000000"/>
          <w:sz w:val="22"/>
          <w:szCs w:val="22"/>
          <w:bdr w:val="none" w:sz="0" w:space="0" w:color="auto" w:frame="1"/>
          <w:lang w:eastAsia="es-CO"/>
        </w:rPr>
        <w:t xml:space="preserve"> </w:t>
      </w:r>
      <w:r w:rsidRPr="1DC14D2B">
        <w:rPr>
          <w:color w:val="000000"/>
          <w:sz w:val="22"/>
          <w:szCs w:val="22"/>
          <w:bdr w:val="none" w:sz="0" w:space="0" w:color="auto" w:frame="1"/>
          <w:lang w:eastAsia="es-CO"/>
        </w:rPr>
        <w:t>costas y agencias en derecho, así como tampoco las primas que fueron pagadas por concepto de seguro previsional, toda vez que, estos conceptos se encuentran atribuidos exclusivamente y por mandato legal a las entidades que administran los recursos públicos y privados del sistema pensional. Lo anterior, aunado a que el seguro previsional solo tiene como objetivo el pago de la suma adicional para completar el capital que financie el monto de la pensión de invalidez o sobreviviente tal y como se encuentra regulado en los artículos 70 y 77 de la Ley 100 de 1993.</w:t>
      </w:r>
    </w:p>
    <w:p w14:paraId="2E608033" w14:textId="77777777" w:rsidR="00F95A82" w:rsidRPr="004642F2" w:rsidRDefault="00F95A82" w:rsidP="1DC14D2B">
      <w:pPr>
        <w:pStyle w:val="Textoindependiente"/>
        <w:ind w:right="111"/>
        <w:jc w:val="both"/>
        <w:rPr>
          <w:color w:val="000000"/>
          <w:sz w:val="22"/>
          <w:szCs w:val="22"/>
          <w:bdr w:val="none" w:sz="0" w:space="0" w:color="auto" w:frame="1"/>
          <w:lang w:eastAsia="es-CO"/>
        </w:rPr>
      </w:pPr>
    </w:p>
    <w:p w14:paraId="3B9754C2" w14:textId="570AE88E" w:rsidR="006F56F3" w:rsidRDefault="00F95A82" w:rsidP="1DC14D2B">
      <w:pPr>
        <w:pStyle w:val="Textoindependiente"/>
        <w:ind w:right="111"/>
        <w:jc w:val="both"/>
        <w:rPr>
          <w:color w:val="000000"/>
          <w:sz w:val="22"/>
          <w:szCs w:val="22"/>
          <w:bdr w:val="none" w:sz="0" w:space="0" w:color="auto" w:frame="1"/>
          <w:lang w:eastAsia="es-CO"/>
        </w:rPr>
      </w:pPr>
      <w:r w:rsidRPr="1DC14D2B">
        <w:rPr>
          <w:color w:val="000000"/>
          <w:sz w:val="22"/>
          <w:szCs w:val="22"/>
          <w:bdr w:val="none" w:sz="0" w:space="0" w:color="auto" w:frame="1"/>
          <w:lang w:eastAsia="es-CO"/>
        </w:rPr>
        <w:t>Respecto al seguro previsional, se precisa que</w:t>
      </w:r>
      <w:r w:rsidR="006F56F3" w:rsidRPr="1DC14D2B">
        <w:rPr>
          <w:sz w:val="22"/>
          <w:szCs w:val="22"/>
        </w:rPr>
        <w:t xml:space="preserve"> </w:t>
      </w:r>
      <w:r w:rsidR="006F56F3" w:rsidRPr="1DC14D2B">
        <w:rPr>
          <w:color w:val="000000"/>
          <w:sz w:val="22"/>
          <w:szCs w:val="22"/>
          <w:bdr w:val="none" w:sz="0" w:space="0" w:color="auto" w:frame="1"/>
          <w:lang w:eastAsia="es-CO"/>
        </w:rPr>
        <w:t xml:space="preserve">no es posible que la aseguradora </w:t>
      </w:r>
      <w:r w:rsidR="0039551A" w:rsidRPr="1DC14D2B">
        <w:rPr>
          <w:color w:val="000000"/>
          <w:sz w:val="22"/>
          <w:szCs w:val="22"/>
          <w:bdr w:val="none" w:sz="0" w:space="0" w:color="auto" w:frame="1"/>
          <w:lang w:eastAsia="es-CO"/>
        </w:rPr>
        <w:t>devuelva</w:t>
      </w:r>
      <w:r w:rsidR="006F56F3" w:rsidRPr="1DC14D2B">
        <w:rPr>
          <w:color w:val="000000"/>
          <w:sz w:val="22"/>
          <w:szCs w:val="22"/>
          <w:bdr w:val="none" w:sz="0" w:space="0" w:color="auto" w:frame="1"/>
          <w:lang w:eastAsia="es-CO"/>
        </w:rPr>
        <w:t xml:space="preserve"> la prima ya que fue debidamente devenga en razón a que asumió el riesgo futuro e incierto</w:t>
      </w:r>
      <w:r w:rsidR="006F56F3" w:rsidRPr="1DC14D2B">
        <w:rPr>
          <w:sz w:val="22"/>
          <w:szCs w:val="22"/>
        </w:rPr>
        <w:t xml:space="preserve"> </w:t>
      </w:r>
      <w:r w:rsidR="006F56F3" w:rsidRPr="1DC14D2B">
        <w:rPr>
          <w:color w:val="000000"/>
          <w:sz w:val="22"/>
          <w:szCs w:val="22"/>
          <w:bdr w:val="none" w:sz="0" w:space="0" w:color="auto" w:frame="1"/>
          <w:lang w:eastAsia="es-CO"/>
        </w:rPr>
        <w:t>desde el</w:t>
      </w:r>
      <w:r w:rsidR="00211FD5" w:rsidRPr="00211FD5">
        <w:t xml:space="preserve"> </w:t>
      </w:r>
      <w:r w:rsidR="00211FD5" w:rsidRPr="00A54496">
        <w:rPr>
          <w:color w:val="000000"/>
          <w:sz w:val="22"/>
          <w:szCs w:val="22"/>
          <w:bdr w:val="none" w:sz="0" w:space="0" w:color="auto" w:frame="1"/>
          <w:lang w:eastAsia="es-CO"/>
        </w:rPr>
        <w:t>2/5/</w:t>
      </w:r>
      <w:r w:rsidR="00146E61" w:rsidRPr="00A54496">
        <w:rPr>
          <w:color w:val="000000"/>
          <w:sz w:val="22"/>
          <w:szCs w:val="22"/>
          <w:bdr w:val="none" w:sz="0" w:space="0" w:color="auto" w:frame="1"/>
          <w:lang w:eastAsia="es-CO"/>
        </w:rPr>
        <w:t>19</w:t>
      </w:r>
      <w:r w:rsidR="00211FD5" w:rsidRPr="00A54496">
        <w:rPr>
          <w:color w:val="000000"/>
          <w:sz w:val="22"/>
          <w:szCs w:val="22"/>
          <w:bdr w:val="none" w:sz="0" w:space="0" w:color="auto" w:frame="1"/>
          <w:lang w:eastAsia="es-CO"/>
        </w:rPr>
        <w:t xml:space="preserve">94 </w:t>
      </w:r>
      <w:r w:rsidR="00A54496" w:rsidRPr="00A54496">
        <w:rPr>
          <w:color w:val="000000"/>
          <w:sz w:val="22"/>
          <w:szCs w:val="22"/>
          <w:bdr w:val="none" w:sz="0" w:space="0" w:color="auto" w:frame="1"/>
          <w:lang w:eastAsia="es-CO"/>
        </w:rPr>
        <w:t xml:space="preserve">al </w:t>
      </w:r>
      <w:r w:rsidR="00146E61" w:rsidRPr="00A54496">
        <w:rPr>
          <w:color w:val="000000"/>
          <w:sz w:val="22"/>
          <w:szCs w:val="22"/>
          <w:bdr w:val="none" w:sz="0" w:space="0" w:color="auto" w:frame="1"/>
          <w:lang w:eastAsia="es-CO"/>
        </w:rPr>
        <w:t>31/12/2000</w:t>
      </w:r>
      <w:r w:rsidR="006F56F3" w:rsidRPr="1DC14D2B">
        <w:rPr>
          <w:color w:val="000000"/>
          <w:sz w:val="22"/>
          <w:szCs w:val="22"/>
          <w:bdr w:val="none" w:sz="0" w:space="0" w:color="auto" w:frame="1"/>
          <w:lang w:eastAsia="es-CO"/>
        </w:rPr>
        <w:t xml:space="preserve">, por ende, la compañía aseguradora se hace acreedora de la prima, así el riesgo se haya materializado o no. Finalmente, se precisa que ALLIANZ SEGUROS DE VIDA S.A. no se encuentra legitimada para actuar dentro del presente proceso en calidad de llamada en garantía, pues es claro que la obligación de restituir las primas se encuentra a cargo única y exclusivamente de la AFP y no de la aseguradora tal como lo señala la CSJ- Sala de Casación Laboral en las providencias </w:t>
      </w:r>
      <w:r w:rsidR="00537900" w:rsidRPr="1DC14D2B">
        <w:rPr>
          <w:color w:val="000000"/>
          <w:sz w:val="22"/>
          <w:szCs w:val="22"/>
          <w:bdr w:val="none" w:sz="0" w:space="0" w:color="auto" w:frame="1"/>
          <w:lang w:eastAsia="es-CO"/>
        </w:rPr>
        <w:t xml:space="preserve">que más adelante se citaran. </w:t>
      </w:r>
    </w:p>
    <w:p w14:paraId="5FE16393" w14:textId="77777777" w:rsidR="00DB4AB3" w:rsidRDefault="00DB4AB3" w:rsidP="1DC14D2B">
      <w:pPr>
        <w:pStyle w:val="Textoindependiente"/>
        <w:ind w:right="111"/>
        <w:jc w:val="both"/>
        <w:rPr>
          <w:color w:val="000000"/>
          <w:sz w:val="22"/>
          <w:szCs w:val="22"/>
          <w:bdr w:val="none" w:sz="0" w:space="0" w:color="auto" w:frame="1"/>
          <w:lang w:eastAsia="es-CO"/>
        </w:rPr>
      </w:pPr>
    </w:p>
    <w:p w14:paraId="3390E205" w14:textId="013CA825" w:rsidR="00DB4AB3" w:rsidRPr="00DB4AB3" w:rsidRDefault="00DB4AB3" w:rsidP="00DB4AB3">
      <w:pPr>
        <w:pBdr>
          <w:top w:val="nil"/>
          <w:left w:val="nil"/>
          <w:bottom w:val="nil"/>
          <w:right w:val="nil"/>
          <w:between w:val="nil"/>
        </w:pBdr>
        <w:ind w:right="111"/>
        <w:jc w:val="both"/>
        <w:rPr>
          <w:color w:val="000000"/>
        </w:rPr>
      </w:pPr>
      <w:r>
        <w:rPr>
          <w:color w:val="000000"/>
        </w:rPr>
        <w:t xml:space="preserve">Por otro lado, respecto al reconocimiento y pago de la indemnización plena de perjuicios en atención a que </w:t>
      </w:r>
      <w:r w:rsidR="00251B87">
        <w:rPr>
          <w:color w:val="000000"/>
        </w:rPr>
        <w:t>la</w:t>
      </w:r>
      <w:r>
        <w:rPr>
          <w:color w:val="000000"/>
        </w:rPr>
        <w:t xml:space="preserve"> demandante actualmente se encuentra pensionado en el RAIS, preciso que la Sentencia SL 373-2021 estableció que de considerarse que la administradora incumplió con su deber legal de información y por culpa de ella sufrió un perjuicio en la mesada pensional reconocida, tiene derecho a demandar la indemnización total de los perjuicios a cargo única y exclusivamente de la administradora responsable del traslado, que para el caso concreto es la AFP </w:t>
      </w:r>
      <w:r w:rsidR="00E75A47">
        <w:rPr>
          <w:color w:val="000000"/>
        </w:rPr>
        <w:t>SKANDIA S.A.</w:t>
      </w:r>
      <w:r>
        <w:rPr>
          <w:color w:val="000000"/>
        </w:rPr>
        <w:t>, PORVENIR S.A. y/o COLFONDOS S.A, quienes de su propio patrimonio deberán reconocer y pagar la sanción que sea impuesta, tal como quedó sentado en la jurisprudencia enunciada.</w:t>
      </w:r>
    </w:p>
    <w:p w14:paraId="66E07AD9" w14:textId="77777777" w:rsidR="00CE08A6" w:rsidRPr="004642F2" w:rsidRDefault="00CE08A6" w:rsidP="1DC14D2B">
      <w:pPr>
        <w:pStyle w:val="Textoindependiente"/>
        <w:ind w:right="111"/>
        <w:jc w:val="both"/>
        <w:rPr>
          <w:sz w:val="22"/>
          <w:szCs w:val="22"/>
        </w:rPr>
      </w:pPr>
    </w:p>
    <w:p w14:paraId="4CD5C041" w14:textId="2ECC6891" w:rsidR="00CE08A6" w:rsidRPr="004642F2" w:rsidRDefault="00CE08A6" w:rsidP="1DC14D2B">
      <w:pPr>
        <w:pStyle w:val="Textoindependiente"/>
        <w:ind w:right="111"/>
        <w:jc w:val="both"/>
        <w:rPr>
          <w:sz w:val="22"/>
          <w:szCs w:val="22"/>
        </w:rPr>
      </w:pPr>
      <w:r w:rsidRPr="1DC14D2B">
        <w:rPr>
          <w:sz w:val="22"/>
          <w:szCs w:val="22"/>
        </w:rPr>
        <w:t xml:space="preserve">Finalmente, en el hipotético y remoto evento de considerar procedentes las pretensiones de la demanda, deberá tener en cuenta el despacho que mi poderdante es un tercero de buena </w:t>
      </w:r>
      <w:r w:rsidR="00F37C4B" w:rsidRPr="1DC14D2B">
        <w:rPr>
          <w:sz w:val="22"/>
          <w:szCs w:val="22"/>
        </w:rPr>
        <w:t>fe que</w:t>
      </w:r>
      <w:r w:rsidRPr="1DC14D2B">
        <w:rPr>
          <w:sz w:val="22"/>
          <w:szCs w:val="22"/>
        </w:rPr>
        <w:t xml:space="preserve"> no </w:t>
      </w:r>
      <w:r w:rsidR="00611B81" w:rsidRPr="1DC14D2B">
        <w:rPr>
          <w:sz w:val="22"/>
          <w:szCs w:val="22"/>
        </w:rPr>
        <w:t xml:space="preserve">tuvo </w:t>
      </w:r>
      <w:r w:rsidRPr="1DC14D2B">
        <w:rPr>
          <w:sz w:val="22"/>
          <w:szCs w:val="22"/>
        </w:rPr>
        <w:t>participación alguna en el sediciente hecho generador de la ineficacia del traslado.</w:t>
      </w:r>
    </w:p>
    <w:p w14:paraId="3F3D6D42" w14:textId="77777777" w:rsidR="00CE08A6" w:rsidRPr="004642F2" w:rsidRDefault="00CE08A6" w:rsidP="1DC14D2B">
      <w:pPr>
        <w:pStyle w:val="Textoindependiente"/>
        <w:jc w:val="both"/>
        <w:rPr>
          <w:sz w:val="22"/>
          <w:szCs w:val="22"/>
        </w:rPr>
      </w:pPr>
    </w:p>
    <w:p w14:paraId="3295492E" w14:textId="77777777" w:rsidR="00CE08A6" w:rsidRDefault="00CE08A6" w:rsidP="1DC14D2B">
      <w:pPr>
        <w:pStyle w:val="Textoindependiente"/>
        <w:ind w:right="116"/>
        <w:jc w:val="both"/>
        <w:rPr>
          <w:sz w:val="22"/>
          <w:szCs w:val="22"/>
        </w:rPr>
      </w:pPr>
      <w:r w:rsidRPr="1DC14D2B">
        <w:rPr>
          <w:sz w:val="22"/>
          <w:szCs w:val="22"/>
        </w:rPr>
        <w:t>De esta manera, me refiero a cada pretensión de la siguiente manera:</w:t>
      </w:r>
    </w:p>
    <w:p w14:paraId="5419AA1C" w14:textId="77777777" w:rsidR="00DB4AB3" w:rsidRDefault="00DB4AB3" w:rsidP="1DC14D2B">
      <w:pPr>
        <w:pStyle w:val="Textoindependiente"/>
        <w:ind w:right="116"/>
        <w:jc w:val="both"/>
        <w:rPr>
          <w:sz w:val="22"/>
          <w:szCs w:val="22"/>
        </w:rPr>
      </w:pPr>
    </w:p>
    <w:p w14:paraId="48086243" w14:textId="50393587" w:rsidR="00DB4AB3" w:rsidRPr="00DB4AB3" w:rsidRDefault="00DB4AB3" w:rsidP="1DC14D2B">
      <w:pPr>
        <w:pStyle w:val="Textoindependiente"/>
        <w:ind w:right="116"/>
        <w:jc w:val="both"/>
        <w:rPr>
          <w:b/>
          <w:bCs/>
          <w:sz w:val="22"/>
          <w:szCs w:val="22"/>
          <w:u w:val="single"/>
        </w:rPr>
      </w:pPr>
      <w:r w:rsidRPr="00DB4AB3">
        <w:rPr>
          <w:b/>
          <w:bCs/>
          <w:sz w:val="22"/>
          <w:szCs w:val="22"/>
          <w:u w:val="single"/>
        </w:rPr>
        <w:t xml:space="preserve">A las </w:t>
      </w:r>
      <w:r w:rsidR="00B262D4">
        <w:rPr>
          <w:b/>
          <w:bCs/>
          <w:sz w:val="22"/>
          <w:szCs w:val="22"/>
          <w:u w:val="single"/>
        </w:rPr>
        <w:t>declarativas</w:t>
      </w:r>
    </w:p>
    <w:p w14:paraId="6E5A3D9A" w14:textId="77777777" w:rsidR="007B2012" w:rsidRDefault="007B2012" w:rsidP="1DC14D2B">
      <w:pPr>
        <w:jc w:val="both"/>
        <w:rPr>
          <w:b/>
          <w:bCs/>
          <w:color w:val="000000"/>
          <w:u w:val="single"/>
        </w:rPr>
      </w:pPr>
    </w:p>
    <w:p w14:paraId="40C15A29" w14:textId="615FE004" w:rsidR="009A092C" w:rsidRPr="001C4A9C" w:rsidRDefault="007B2012" w:rsidP="009A092C">
      <w:pPr>
        <w:jc w:val="both"/>
      </w:pPr>
      <w:r>
        <w:rPr>
          <w:b/>
          <w:bCs/>
          <w:color w:val="000000"/>
        </w:rPr>
        <w:t xml:space="preserve">A LA </w:t>
      </w:r>
      <w:r w:rsidR="00853C4E">
        <w:rPr>
          <w:b/>
          <w:bCs/>
          <w:color w:val="000000"/>
        </w:rPr>
        <w:t>PRIMERA</w:t>
      </w:r>
      <w:r>
        <w:rPr>
          <w:b/>
          <w:bCs/>
          <w:color w:val="000000"/>
        </w:rPr>
        <w:t xml:space="preserve">: </w:t>
      </w:r>
      <w:r w:rsidR="008A40F9" w:rsidRPr="00505F34">
        <w:rPr>
          <w:b/>
          <w:bCs/>
        </w:rPr>
        <w:t xml:space="preserve">ME OPONGO </w:t>
      </w:r>
      <w:bookmarkStart w:id="4" w:name="_Hlk158250952"/>
      <w:r w:rsidR="00B262D4" w:rsidRPr="00B262D4">
        <w:t>sí se afectan los intereses de mi prohijada, debiéndose precisar que la presente pretensión no se encuentra dirigida en contra de ALLIANZ SEGUROS DE VIDA S.A., toda vez que van dirigidas exclusivamente a la ADMINISTRADORA COLOMBIANA DE PENSIONES – COLPENSIONES reiterándose que mi prohijada en su calidad de aseguradora previsional, no tiene relación con los hechos ni las pretensiones incoadas en la parte demandante</w:t>
      </w:r>
      <w:r w:rsidR="00B262D4">
        <w:t xml:space="preserve">. </w:t>
      </w:r>
    </w:p>
    <w:bookmarkEnd w:id="4"/>
    <w:p w14:paraId="6488D012" w14:textId="7FC6F0FB" w:rsidR="007B2012" w:rsidRDefault="007B2012" w:rsidP="0086339C">
      <w:pPr>
        <w:pStyle w:val="paragraph"/>
        <w:spacing w:before="0" w:beforeAutospacing="0" w:after="0" w:afterAutospacing="0"/>
        <w:jc w:val="both"/>
        <w:textAlignment w:val="baseline"/>
        <w:rPr>
          <w:b/>
          <w:bCs/>
          <w:color w:val="000000"/>
          <w:lang w:val="es-ES"/>
        </w:rPr>
      </w:pPr>
    </w:p>
    <w:p w14:paraId="17A488B9" w14:textId="77777777" w:rsidR="008D4BFB" w:rsidRPr="00B52210" w:rsidRDefault="008D4BFB" w:rsidP="008D4BFB">
      <w:pPr>
        <w:jc w:val="both"/>
        <w:rPr>
          <w:bCs/>
        </w:rPr>
      </w:pPr>
      <w:r w:rsidRPr="00B52210">
        <w:rPr>
          <w:bCs/>
        </w:rPr>
        <w:t>Concomitante con lo anterior, no puede perder de vista el despacho que la base para una eventual y remota procedencia de estas pretensiones sería el presunto incumplimiento del deber de información a cargo del llamante en garantía. Por consiguiente, sería contrario al principio general del derecho de que nadie puede alegar ser causa de su propia torpeza, condenar a ALLIANZ SEGUROS DE VIDA a devolver los valores recibidos, por cuanto se le haría responsable de acto ajeno. </w:t>
      </w:r>
    </w:p>
    <w:p w14:paraId="1E1DDFD9" w14:textId="77777777" w:rsidR="008D4BFB" w:rsidRPr="00B52210" w:rsidRDefault="008D4BFB" w:rsidP="008D4BFB">
      <w:pPr>
        <w:jc w:val="both"/>
        <w:rPr>
          <w:bCs/>
          <w:color w:val="000000"/>
          <w:lang w:val="es-CO"/>
        </w:rPr>
      </w:pPr>
    </w:p>
    <w:p w14:paraId="7B215BF9" w14:textId="77777777" w:rsidR="008D4BFB" w:rsidRPr="00B52210" w:rsidRDefault="008D4BFB" w:rsidP="008D4BFB">
      <w:pPr>
        <w:pStyle w:val="paragraph"/>
        <w:spacing w:before="0" w:beforeAutospacing="0" w:after="0" w:afterAutospacing="0"/>
        <w:ind w:right="105"/>
        <w:jc w:val="both"/>
        <w:textAlignment w:val="baseline"/>
        <w:rPr>
          <w:rStyle w:val="normaltextrun"/>
          <w:rFonts w:ascii="Arial" w:eastAsia="Arial" w:hAnsi="Arial" w:cs="Arial"/>
          <w:sz w:val="22"/>
          <w:szCs w:val="22"/>
          <w:shd w:val="clear" w:color="auto" w:fill="FFFFFF"/>
        </w:rPr>
      </w:pPr>
      <w:r w:rsidRPr="00B52210">
        <w:rPr>
          <w:rStyle w:val="normaltextrun"/>
          <w:rFonts w:ascii="Arial" w:eastAsia="Arial" w:hAnsi="Arial" w:cs="Arial"/>
          <w:sz w:val="22"/>
          <w:szCs w:val="22"/>
          <w:shd w:val="clear" w:color="auto" w:fill="FFFFFF"/>
        </w:rPr>
        <w:t xml:space="preserve">Adicionalmente, se reitera que la asesoría y administración de los aportes efectuados por los afiliados del Sistema General de Pensiones le corresponde </w:t>
      </w:r>
      <w:r w:rsidRPr="00B52210">
        <w:rPr>
          <w:rStyle w:val="normaltextrun"/>
          <w:rFonts w:ascii="Arial" w:eastAsia="Arial" w:hAnsi="Arial" w:cs="Arial"/>
          <w:b/>
          <w:bCs/>
          <w:sz w:val="22"/>
          <w:szCs w:val="22"/>
          <w:u w:val="single"/>
          <w:shd w:val="clear" w:color="auto" w:fill="FFFFFF"/>
        </w:rPr>
        <w:t>única y exclusivamente</w:t>
      </w:r>
      <w:r w:rsidRPr="00B52210">
        <w:rPr>
          <w:rStyle w:val="normaltextrun"/>
          <w:rFonts w:ascii="Arial" w:eastAsia="Arial" w:hAnsi="Arial" w:cs="Arial"/>
          <w:sz w:val="22"/>
          <w:szCs w:val="22"/>
          <w:shd w:val="clear" w:color="auto" w:fill="FFFFFF"/>
        </w:rPr>
        <w:t xml:space="preserve"> a las Administradoras de fondos de pensiones en el RAIS y a la Administradora Colombiana de Pensiones - Colpensiones en el RPM de conformidad con lo dispuesto en los artículos 31 y 59 de </w:t>
      </w:r>
      <w:r w:rsidRPr="00B52210">
        <w:rPr>
          <w:rStyle w:val="normaltextrun"/>
          <w:rFonts w:ascii="Arial" w:eastAsia="Arial" w:hAnsi="Arial" w:cs="Arial"/>
          <w:sz w:val="22"/>
          <w:szCs w:val="22"/>
          <w:shd w:val="clear" w:color="auto" w:fill="FFFFFF"/>
        </w:rPr>
        <w:lastRenderedPageBreak/>
        <w:t>la Ley 100 de 1993. Así las cosas, no existe fundamento legal, contractual ni jurisprudencial, que permita la imposición de condenas en cabeza de mi representada dentro del presente litigio.</w:t>
      </w:r>
    </w:p>
    <w:p w14:paraId="46286B2D" w14:textId="77777777" w:rsidR="008D4BFB" w:rsidRPr="008D4BFB" w:rsidRDefault="008D4BFB" w:rsidP="0086339C">
      <w:pPr>
        <w:pStyle w:val="paragraph"/>
        <w:spacing w:before="0" w:beforeAutospacing="0" w:after="0" w:afterAutospacing="0"/>
        <w:jc w:val="both"/>
        <w:textAlignment w:val="baseline"/>
        <w:rPr>
          <w:b/>
          <w:bCs/>
          <w:color w:val="000000"/>
        </w:rPr>
      </w:pPr>
    </w:p>
    <w:p w14:paraId="62BED0FA" w14:textId="7EFCB7F3" w:rsidR="00641114" w:rsidRDefault="00DD1337" w:rsidP="00641114">
      <w:pPr>
        <w:jc w:val="both"/>
        <w:rPr>
          <w:rStyle w:val="normaltextrun"/>
        </w:rPr>
      </w:pPr>
      <w:r w:rsidRPr="00916CBA">
        <w:rPr>
          <w:b/>
          <w:bCs/>
          <w:color w:val="000000"/>
        </w:rPr>
        <w:t xml:space="preserve">A LA </w:t>
      </w:r>
      <w:r w:rsidR="00916CBA" w:rsidRPr="00916CBA">
        <w:rPr>
          <w:b/>
          <w:bCs/>
          <w:color w:val="000000"/>
        </w:rPr>
        <w:t>SEGUNDA</w:t>
      </w:r>
      <w:r w:rsidRPr="00916CBA">
        <w:rPr>
          <w:b/>
          <w:bCs/>
          <w:color w:val="000000"/>
        </w:rPr>
        <w:t>: ME OPONGO</w:t>
      </w:r>
      <w:bookmarkStart w:id="5" w:name="_Hlk150207595"/>
      <w:r w:rsidR="005A6F20">
        <w:rPr>
          <w:b/>
          <w:bCs/>
          <w:color w:val="000000"/>
        </w:rPr>
        <w:t xml:space="preserve"> </w:t>
      </w:r>
      <w:bookmarkEnd w:id="5"/>
      <w:r w:rsidR="00B262D4" w:rsidRPr="00AF539D">
        <w:rPr>
          <w:rStyle w:val="normaltextrun"/>
        </w:rPr>
        <w:t>sí se afectan los intereses de mi prohijada, debiéndose precisar que la presente pretensión no se encuentra dirigida en contra de ALLIANZ SEGUROS DE VIDA S.A., toda vez que van dirigidas exclusivamente a la AFP</w:t>
      </w:r>
      <w:r w:rsidR="00B262D4">
        <w:rPr>
          <w:rStyle w:val="normaltextrun"/>
        </w:rPr>
        <w:t xml:space="preserve"> </w:t>
      </w:r>
      <w:r w:rsidR="00B262D4" w:rsidRPr="00B262D4">
        <w:rPr>
          <w:rStyle w:val="normaltextrun"/>
        </w:rPr>
        <w:t>ADMINISTRADORA DE FONDOS DE PENSIONES Y CESANTÍAS PORVENIR S.A.</w:t>
      </w:r>
      <w:r w:rsidR="00B262D4">
        <w:rPr>
          <w:rStyle w:val="normaltextrun"/>
        </w:rPr>
        <w:t xml:space="preserve"> </w:t>
      </w:r>
      <w:r w:rsidR="00B262D4" w:rsidRPr="00AF539D">
        <w:rPr>
          <w:rStyle w:val="normaltextrun"/>
        </w:rPr>
        <w:t>reiterándose que mi prohijada en su calidad de aseguradora previsional, no tiene relación con los hechos ni las pretensiones incoadas en la</w:t>
      </w:r>
      <w:r w:rsidR="00B262D4">
        <w:rPr>
          <w:rStyle w:val="normaltextrun"/>
        </w:rPr>
        <w:t xml:space="preserve"> parte</w:t>
      </w:r>
      <w:r w:rsidR="00B262D4" w:rsidRPr="00AF539D">
        <w:rPr>
          <w:rStyle w:val="normaltextrun"/>
        </w:rPr>
        <w:t xml:space="preserve"> demanda</w:t>
      </w:r>
      <w:r w:rsidR="00B262D4">
        <w:rPr>
          <w:rStyle w:val="normaltextrun"/>
        </w:rPr>
        <w:t>nte</w:t>
      </w:r>
      <w:r w:rsidR="008D4BFB">
        <w:rPr>
          <w:rStyle w:val="normaltextrun"/>
        </w:rPr>
        <w:t>.</w:t>
      </w:r>
    </w:p>
    <w:p w14:paraId="580CBD60" w14:textId="77777777" w:rsidR="008D4BFB" w:rsidRDefault="008D4BFB" w:rsidP="00641114">
      <w:pPr>
        <w:jc w:val="both"/>
        <w:rPr>
          <w:rStyle w:val="normaltextrun"/>
        </w:rPr>
      </w:pPr>
    </w:p>
    <w:p w14:paraId="2BDC7E57" w14:textId="77777777" w:rsidR="008D4BFB" w:rsidRPr="00B52210" w:rsidRDefault="008D4BFB" w:rsidP="008D4BFB">
      <w:pPr>
        <w:jc w:val="both"/>
        <w:rPr>
          <w:bCs/>
        </w:rPr>
      </w:pPr>
      <w:r w:rsidRPr="00B52210">
        <w:rPr>
          <w:bCs/>
        </w:rPr>
        <w:t>Concomitante con lo anterior, no puede perder de vista el despacho que la base para una eventual y remota procedencia de estas pretensiones sería el presunto incumplimiento del deber de información a cargo del llamante en garantía. Por consiguiente, sería contrario al principio general del derecho de que nadie puede alegar ser causa de su propia torpeza, condenar a ALLIANZ SEGUROS DE VIDA a devolver los valores recibidos, por cuanto se le haría responsable de acto ajeno. </w:t>
      </w:r>
    </w:p>
    <w:p w14:paraId="44E79BA8" w14:textId="77777777" w:rsidR="008D4BFB" w:rsidRPr="00B52210" w:rsidRDefault="008D4BFB" w:rsidP="008D4BFB">
      <w:pPr>
        <w:jc w:val="both"/>
        <w:rPr>
          <w:bCs/>
          <w:color w:val="000000"/>
          <w:lang w:val="es-CO"/>
        </w:rPr>
      </w:pPr>
    </w:p>
    <w:p w14:paraId="044B63E3" w14:textId="77777777" w:rsidR="008D4BFB" w:rsidRPr="00B52210" w:rsidRDefault="008D4BFB" w:rsidP="008D4BFB">
      <w:pPr>
        <w:pStyle w:val="paragraph"/>
        <w:spacing w:before="0" w:beforeAutospacing="0" w:after="0" w:afterAutospacing="0"/>
        <w:ind w:right="105"/>
        <w:jc w:val="both"/>
        <w:textAlignment w:val="baseline"/>
        <w:rPr>
          <w:rStyle w:val="normaltextrun"/>
          <w:rFonts w:ascii="Arial" w:eastAsia="Arial" w:hAnsi="Arial" w:cs="Arial"/>
          <w:sz w:val="22"/>
          <w:szCs w:val="22"/>
          <w:shd w:val="clear" w:color="auto" w:fill="FFFFFF"/>
        </w:rPr>
      </w:pPr>
      <w:r w:rsidRPr="00B52210">
        <w:rPr>
          <w:rStyle w:val="normaltextrun"/>
          <w:rFonts w:ascii="Arial" w:eastAsia="Arial" w:hAnsi="Arial" w:cs="Arial"/>
          <w:sz w:val="22"/>
          <w:szCs w:val="22"/>
          <w:shd w:val="clear" w:color="auto" w:fill="FFFFFF"/>
        </w:rPr>
        <w:t xml:space="preserve">Adicionalmente, se reitera que la asesoría y administración de los aportes efectuados por los afiliados del Sistema General de Pensiones le corresponde </w:t>
      </w:r>
      <w:r w:rsidRPr="00B52210">
        <w:rPr>
          <w:rStyle w:val="normaltextrun"/>
          <w:rFonts w:ascii="Arial" w:eastAsia="Arial" w:hAnsi="Arial" w:cs="Arial"/>
          <w:b/>
          <w:bCs/>
          <w:sz w:val="22"/>
          <w:szCs w:val="22"/>
          <w:u w:val="single"/>
          <w:shd w:val="clear" w:color="auto" w:fill="FFFFFF"/>
        </w:rPr>
        <w:t>única y exclusivamente</w:t>
      </w:r>
      <w:r w:rsidRPr="00B52210">
        <w:rPr>
          <w:rStyle w:val="normaltextrun"/>
          <w:rFonts w:ascii="Arial" w:eastAsia="Arial" w:hAnsi="Arial" w:cs="Arial"/>
          <w:sz w:val="22"/>
          <w:szCs w:val="22"/>
          <w:shd w:val="clear" w:color="auto" w:fill="FFFFFF"/>
        </w:rPr>
        <w:t xml:space="preserve"> a las Administradoras de fondos de pensiones en el RAIS y a la Administradora Colombiana de Pensiones - Colpensiones en el RPM de conformidad con lo dispuesto en los artículos 31 y 59 de la Ley 100 de 1993. Así las cosas, no existe fundamento legal, contractual ni jurisprudencial, que permita la imposición de condenas en cabeza de mi representada dentro del presente litigio.</w:t>
      </w:r>
    </w:p>
    <w:p w14:paraId="662884BA" w14:textId="77777777" w:rsidR="00DB4AB3" w:rsidRPr="001C4A9C" w:rsidRDefault="00DB4AB3" w:rsidP="005A6F20">
      <w:pPr>
        <w:pStyle w:val="Textoindependiente"/>
        <w:ind w:right="106"/>
        <w:jc w:val="both"/>
        <w:rPr>
          <w:sz w:val="22"/>
          <w:szCs w:val="22"/>
          <w:lang w:val="es-CO"/>
        </w:rPr>
      </w:pPr>
    </w:p>
    <w:p w14:paraId="4CD1EFF0" w14:textId="6DD943CA" w:rsidR="001C4A9C" w:rsidRDefault="00DD1337" w:rsidP="00031758">
      <w:pPr>
        <w:jc w:val="both"/>
      </w:pPr>
      <w:r w:rsidRPr="0BA870EC">
        <w:rPr>
          <w:b/>
          <w:bCs/>
          <w:color w:val="000000" w:themeColor="text1"/>
        </w:rPr>
        <w:t xml:space="preserve">A LA </w:t>
      </w:r>
      <w:r w:rsidR="00916CBA" w:rsidRPr="0BA870EC">
        <w:rPr>
          <w:b/>
          <w:bCs/>
          <w:color w:val="000000" w:themeColor="text1"/>
        </w:rPr>
        <w:t>TERCERA</w:t>
      </w:r>
      <w:r w:rsidRPr="0BA870EC">
        <w:rPr>
          <w:b/>
          <w:bCs/>
          <w:color w:val="000000" w:themeColor="text1"/>
        </w:rPr>
        <w:t xml:space="preserve">: </w:t>
      </w:r>
      <w:r w:rsidR="00031758" w:rsidRPr="00916CBA">
        <w:rPr>
          <w:b/>
          <w:bCs/>
          <w:color w:val="000000"/>
        </w:rPr>
        <w:t>ME OPONGO</w:t>
      </w:r>
      <w:r w:rsidR="00031758">
        <w:rPr>
          <w:b/>
          <w:bCs/>
          <w:color w:val="000000"/>
        </w:rPr>
        <w:t xml:space="preserve"> </w:t>
      </w:r>
      <w:r w:rsidR="00B262D4" w:rsidRPr="00AF539D">
        <w:rPr>
          <w:rStyle w:val="normaltextrun"/>
        </w:rPr>
        <w:t>sí se afectan los intereses de mi prohijada, debiéndose precisar que la presente pretensión no se encuentra dirigida en contra de ALLIANZ SEGUROS DE VIDA S.A., toda vez que van dirigidas exclusivamente a la AFP</w:t>
      </w:r>
      <w:r w:rsidR="00B262D4">
        <w:rPr>
          <w:rStyle w:val="normaltextrun"/>
        </w:rPr>
        <w:t xml:space="preserve"> </w:t>
      </w:r>
      <w:r w:rsidR="00B262D4" w:rsidRPr="00B262D4">
        <w:rPr>
          <w:rStyle w:val="normaltextrun"/>
        </w:rPr>
        <w:t>COLFONDOS S.A. PENSIONES Y CESANTIAS</w:t>
      </w:r>
      <w:r w:rsidR="00B262D4">
        <w:rPr>
          <w:rStyle w:val="normaltextrun"/>
        </w:rPr>
        <w:t xml:space="preserve"> </w:t>
      </w:r>
      <w:r w:rsidR="00B262D4" w:rsidRPr="00AF539D">
        <w:rPr>
          <w:rStyle w:val="normaltextrun"/>
        </w:rPr>
        <w:t>reiterándose que mi prohijada en su calidad de aseguradora previsional, no tiene relación con los hechos ni las pretensiones incoadas en la</w:t>
      </w:r>
      <w:r w:rsidR="00B262D4">
        <w:rPr>
          <w:rStyle w:val="normaltextrun"/>
        </w:rPr>
        <w:t xml:space="preserve"> parte</w:t>
      </w:r>
      <w:r w:rsidR="00B262D4" w:rsidRPr="00AF539D">
        <w:rPr>
          <w:rStyle w:val="normaltextrun"/>
        </w:rPr>
        <w:t xml:space="preserve"> demanda</w:t>
      </w:r>
      <w:r w:rsidR="00B262D4">
        <w:rPr>
          <w:rStyle w:val="normaltextrun"/>
        </w:rPr>
        <w:t>nte</w:t>
      </w:r>
      <w:r w:rsidR="00B262D4">
        <w:t xml:space="preserve">. </w:t>
      </w:r>
    </w:p>
    <w:p w14:paraId="0BAC6D16" w14:textId="77777777" w:rsidR="008D4BFB" w:rsidRDefault="008D4BFB" w:rsidP="00031758">
      <w:pPr>
        <w:jc w:val="both"/>
      </w:pPr>
    </w:p>
    <w:p w14:paraId="6C8FC3EF" w14:textId="77777777" w:rsidR="008D4BFB" w:rsidRPr="00B52210" w:rsidRDefault="008D4BFB" w:rsidP="008D4BFB">
      <w:pPr>
        <w:jc w:val="both"/>
        <w:rPr>
          <w:bCs/>
        </w:rPr>
      </w:pPr>
      <w:r w:rsidRPr="00B52210">
        <w:rPr>
          <w:bCs/>
        </w:rPr>
        <w:t>Concomitante con lo anterior, no puede perder de vista el despacho que la base para una eventual y remota procedencia de estas pretensiones sería el presunto incumplimiento del deber de información a cargo del llamante en garantía. Por consiguiente, sería contrario al principio general del derecho de que nadie puede alegar ser causa de su propia torpeza, condenar a ALLIANZ SEGUROS DE VIDA a devolver los valores recibidos, por cuanto se le haría responsable de acto ajeno. </w:t>
      </w:r>
    </w:p>
    <w:p w14:paraId="625C9212" w14:textId="77777777" w:rsidR="008D4BFB" w:rsidRPr="00B52210" w:rsidRDefault="008D4BFB" w:rsidP="008D4BFB">
      <w:pPr>
        <w:jc w:val="both"/>
        <w:rPr>
          <w:bCs/>
          <w:color w:val="000000"/>
          <w:lang w:val="es-CO"/>
        </w:rPr>
      </w:pPr>
    </w:p>
    <w:p w14:paraId="145CAC43" w14:textId="77777777" w:rsidR="008D4BFB" w:rsidRPr="00B52210" w:rsidRDefault="008D4BFB" w:rsidP="008D4BFB">
      <w:pPr>
        <w:pStyle w:val="paragraph"/>
        <w:spacing w:before="0" w:beforeAutospacing="0" w:after="0" w:afterAutospacing="0"/>
        <w:ind w:right="105"/>
        <w:jc w:val="both"/>
        <w:textAlignment w:val="baseline"/>
        <w:rPr>
          <w:rStyle w:val="normaltextrun"/>
          <w:rFonts w:ascii="Arial" w:eastAsia="Arial" w:hAnsi="Arial" w:cs="Arial"/>
          <w:sz w:val="22"/>
          <w:szCs w:val="22"/>
          <w:shd w:val="clear" w:color="auto" w:fill="FFFFFF"/>
        </w:rPr>
      </w:pPr>
      <w:r w:rsidRPr="00B52210">
        <w:rPr>
          <w:rStyle w:val="normaltextrun"/>
          <w:rFonts w:ascii="Arial" w:eastAsia="Arial" w:hAnsi="Arial" w:cs="Arial"/>
          <w:sz w:val="22"/>
          <w:szCs w:val="22"/>
          <w:shd w:val="clear" w:color="auto" w:fill="FFFFFF"/>
        </w:rPr>
        <w:t xml:space="preserve">Adicionalmente, se reitera que la asesoría y administración de los aportes efectuados por los afiliados del Sistema General de Pensiones le corresponde </w:t>
      </w:r>
      <w:r w:rsidRPr="00B52210">
        <w:rPr>
          <w:rStyle w:val="normaltextrun"/>
          <w:rFonts w:ascii="Arial" w:eastAsia="Arial" w:hAnsi="Arial" w:cs="Arial"/>
          <w:b/>
          <w:bCs/>
          <w:sz w:val="22"/>
          <w:szCs w:val="22"/>
          <w:u w:val="single"/>
          <w:shd w:val="clear" w:color="auto" w:fill="FFFFFF"/>
        </w:rPr>
        <w:t>única y exclusivamente</w:t>
      </w:r>
      <w:r w:rsidRPr="00B52210">
        <w:rPr>
          <w:rStyle w:val="normaltextrun"/>
          <w:rFonts w:ascii="Arial" w:eastAsia="Arial" w:hAnsi="Arial" w:cs="Arial"/>
          <w:sz w:val="22"/>
          <w:szCs w:val="22"/>
          <w:shd w:val="clear" w:color="auto" w:fill="FFFFFF"/>
        </w:rPr>
        <w:t xml:space="preserve"> a las Administradoras de fondos de pensiones en el RAIS y a la Administradora Colombiana de Pensiones - Colpensiones en el RPM de conformidad con lo dispuesto en los artículos 31 y 59 de la Ley 100 de 1993. Así las cosas, no existe fundamento legal, contractual ni jurisprudencial, que permita la imposición de condenas en cabeza de mi representada dentro del presente litigio.</w:t>
      </w:r>
    </w:p>
    <w:p w14:paraId="1B35732A" w14:textId="77777777" w:rsidR="008D4BFB" w:rsidRPr="008D4BFB" w:rsidRDefault="008D4BFB" w:rsidP="00031758">
      <w:pPr>
        <w:jc w:val="both"/>
        <w:rPr>
          <w:lang w:val="es-CO"/>
        </w:rPr>
      </w:pPr>
    </w:p>
    <w:p w14:paraId="4DEA6556" w14:textId="5C0E4EED" w:rsidR="00A51955" w:rsidRDefault="00916CBA" w:rsidP="00B262D4">
      <w:pPr>
        <w:jc w:val="both"/>
      </w:pPr>
      <w:r w:rsidRPr="00860F5B">
        <w:rPr>
          <w:b/>
          <w:bCs/>
          <w:color w:val="000000"/>
        </w:rPr>
        <w:t xml:space="preserve">A LA CUARTA: </w:t>
      </w:r>
      <w:r w:rsidR="001C4A9C" w:rsidRPr="0BA870EC">
        <w:rPr>
          <w:b/>
          <w:bCs/>
          <w:color w:val="000000" w:themeColor="text1"/>
        </w:rPr>
        <w:t xml:space="preserve">ME OPONGO </w:t>
      </w:r>
      <w:r w:rsidR="00B262D4" w:rsidRPr="00AF539D">
        <w:rPr>
          <w:rStyle w:val="normaltextrun"/>
        </w:rPr>
        <w:t>sí se afectan los intereses de mi prohijada, debiéndose precisar que la presente pretensión no se encuentra dirigida en contra de ALLIANZ SEGUROS DE VIDA S.A., toda vez que van dirigidas exclusivamente a la AFP</w:t>
      </w:r>
      <w:r w:rsidR="00B262D4">
        <w:rPr>
          <w:rStyle w:val="normaltextrun"/>
        </w:rPr>
        <w:t xml:space="preserve"> </w:t>
      </w:r>
      <w:r w:rsidR="00B262D4" w:rsidRPr="00B262D4">
        <w:rPr>
          <w:rStyle w:val="normaltextrun"/>
        </w:rPr>
        <w:t>SKANDIA ADMINISTRADORA DE FONDOS DE PENSIONES Y CESANTIAS S.A.</w:t>
      </w:r>
      <w:r w:rsidR="00B262D4">
        <w:rPr>
          <w:rStyle w:val="normaltextrun"/>
        </w:rPr>
        <w:t xml:space="preserve"> </w:t>
      </w:r>
      <w:r w:rsidR="00B262D4" w:rsidRPr="00AF539D">
        <w:rPr>
          <w:rStyle w:val="normaltextrun"/>
        </w:rPr>
        <w:t>reiterándose que mi prohijada en su calidad de aseguradora previsional, no tiene relación con los hechos ni las pretensiones incoadas en la</w:t>
      </w:r>
      <w:r w:rsidR="00B262D4">
        <w:rPr>
          <w:rStyle w:val="normaltextrun"/>
        </w:rPr>
        <w:t xml:space="preserve"> parte</w:t>
      </w:r>
      <w:r w:rsidR="00B262D4" w:rsidRPr="00AF539D">
        <w:rPr>
          <w:rStyle w:val="normaltextrun"/>
        </w:rPr>
        <w:t xml:space="preserve"> demanda</w:t>
      </w:r>
      <w:r w:rsidR="00B262D4">
        <w:rPr>
          <w:rStyle w:val="normaltextrun"/>
        </w:rPr>
        <w:t>nte</w:t>
      </w:r>
      <w:r w:rsidR="00B262D4">
        <w:t>.</w:t>
      </w:r>
    </w:p>
    <w:p w14:paraId="2189646D" w14:textId="77777777" w:rsidR="008D4BFB" w:rsidRDefault="008D4BFB" w:rsidP="00B262D4">
      <w:pPr>
        <w:jc w:val="both"/>
      </w:pPr>
    </w:p>
    <w:p w14:paraId="45FB0BC6" w14:textId="77777777" w:rsidR="008D4BFB" w:rsidRPr="00B52210" w:rsidRDefault="008D4BFB" w:rsidP="008D4BFB">
      <w:pPr>
        <w:jc w:val="both"/>
        <w:rPr>
          <w:bCs/>
        </w:rPr>
      </w:pPr>
      <w:r w:rsidRPr="00B52210">
        <w:rPr>
          <w:bCs/>
        </w:rPr>
        <w:t>Concomitante con lo anterior, no puede perder de vista el despacho que la base para una eventual y remota procedencia de estas pretensiones sería el presunto incumplimiento del deber de información a cargo del llamante en garantía. Por consiguiente, sería contrario al principio general del derecho de que nadie puede alegar ser causa de su propia torpeza, condenar a ALLIANZ SEGUROS DE VIDA a devolver los valores recibidos, por cuanto se le haría responsable de acto ajeno. </w:t>
      </w:r>
    </w:p>
    <w:p w14:paraId="4AFF8F2F" w14:textId="77777777" w:rsidR="008D4BFB" w:rsidRPr="00B52210" w:rsidRDefault="008D4BFB" w:rsidP="008D4BFB">
      <w:pPr>
        <w:jc w:val="both"/>
        <w:rPr>
          <w:bCs/>
          <w:color w:val="000000"/>
          <w:lang w:val="es-CO"/>
        </w:rPr>
      </w:pPr>
    </w:p>
    <w:p w14:paraId="4924D943" w14:textId="77777777" w:rsidR="008D4BFB" w:rsidRPr="00B52210" w:rsidRDefault="008D4BFB" w:rsidP="008D4BFB">
      <w:pPr>
        <w:pStyle w:val="paragraph"/>
        <w:spacing w:before="0" w:beforeAutospacing="0" w:after="0" w:afterAutospacing="0"/>
        <w:ind w:right="105"/>
        <w:jc w:val="both"/>
        <w:textAlignment w:val="baseline"/>
        <w:rPr>
          <w:rStyle w:val="normaltextrun"/>
          <w:rFonts w:ascii="Arial" w:eastAsia="Arial" w:hAnsi="Arial" w:cs="Arial"/>
          <w:sz w:val="22"/>
          <w:szCs w:val="22"/>
          <w:shd w:val="clear" w:color="auto" w:fill="FFFFFF"/>
        </w:rPr>
      </w:pPr>
      <w:r w:rsidRPr="00B52210">
        <w:rPr>
          <w:rStyle w:val="normaltextrun"/>
          <w:rFonts w:ascii="Arial" w:eastAsia="Arial" w:hAnsi="Arial" w:cs="Arial"/>
          <w:sz w:val="22"/>
          <w:szCs w:val="22"/>
          <w:shd w:val="clear" w:color="auto" w:fill="FFFFFF"/>
        </w:rPr>
        <w:t xml:space="preserve">Adicionalmente, se reitera que la asesoría y administración de los aportes efectuados por los afiliados del Sistema General de Pensiones le corresponde </w:t>
      </w:r>
      <w:r w:rsidRPr="00B52210">
        <w:rPr>
          <w:rStyle w:val="normaltextrun"/>
          <w:rFonts w:ascii="Arial" w:eastAsia="Arial" w:hAnsi="Arial" w:cs="Arial"/>
          <w:b/>
          <w:bCs/>
          <w:sz w:val="22"/>
          <w:szCs w:val="22"/>
          <w:u w:val="single"/>
          <w:shd w:val="clear" w:color="auto" w:fill="FFFFFF"/>
        </w:rPr>
        <w:t>única y exclusivamente</w:t>
      </w:r>
      <w:r w:rsidRPr="00B52210">
        <w:rPr>
          <w:rStyle w:val="normaltextrun"/>
          <w:rFonts w:ascii="Arial" w:eastAsia="Arial" w:hAnsi="Arial" w:cs="Arial"/>
          <w:sz w:val="22"/>
          <w:szCs w:val="22"/>
          <w:shd w:val="clear" w:color="auto" w:fill="FFFFFF"/>
        </w:rPr>
        <w:t xml:space="preserve"> a las Administradoras de fondos de pensiones en el RAIS y a la Administradora Colombiana de </w:t>
      </w:r>
      <w:r w:rsidRPr="00B52210">
        <w:rPr>
          <w:rStyle w:val="normaltextrun"/>
          <w:rFonts w:ascii="Arial" w:eastAsia="Arial" w:hAnsi="Arial" w:cs="Arial"/>
          <w:sz w:val="22"/>
          <w:szCs w:val="22"/>
          <w:shd w:val="clear" w:color="auto" w:fill="FFFFFF"/>
        </w:rPr>
        <w:lastRenderedPageBreak/>
        <w:t>Pensiones - Colpensiones en el RPM de conformidad con lo dispuesto en los artículos 31 y 59 de la Ley 100 de 1993. Así las cosas, no existe fundamento legal, contractual ni jurisprudencial, que permita la imposición de condenas en cabeza de mi representada dentro del presente litigio.</w:t>
      </w:r>
    </w:p>
    <w:p w14:paraId="5508DF66" w14:textId="3DF7D680" w:rsidR="007163DA" w:rsidRPr="001C4A9C" w:rsidRDefault="007163DA" w:rsidP="001C4A9C">
      <w:pPr>
        <w:pStyle w:val="paragraph"/>
        <w:spacing w:before="0" w:beforeAutospacing="0" w:after="0" w:afterAutospacing="0"/>
        <w:ind w:right="105"/>
        <w:jc w:val="both"/>
        <w:textAlignment w:val="baseline"/>
        <w:rPr>
          <w:rStyle w:val="eop"/>
          <w:rFonts w:ascii="Arial" w:hAnsi="Arial" w:cs="Arial"/>
          <w:sz w:val="22"/>
          <w:szCs w:val="22"/>
          <w:lang w:val="es-ES"/>
        </w:rPr>
      </w:pPr>
    </w:p>
    <w:p w14:paraId="596493A3" w14:textId="1BBF4121" w:rsidR="00B262D4" w:rsidRDefault="007163DA" w:rsidP="00B262D4">
      <w:pPr>
        <w:jc w:val="both"/>
        <w:rPr>
          <w:b/>
          <w:bCs/>
        </w:rPr>
      </w:pPr>
      <w:r w:rsidRPr="007163DA">
        <w:rPr>
          <w:rStyle w:val="eop"/>
          <w:b/>
          <w:bCs/>
        </w:rPr>
        <w:t xml:space="preserve">A LA QUINTA: </w:t>
      </w:r>
      <w:r w:rsidR="00B629DC" w:rsidRPr="0BA870EC">
        <w:rPr>
          <w:b/>
          <w:bCs/>
          <w:color w:val="000000" w:themeColor="text1"/>
        </w:rPr>
        <w:t xml:space="preserve">ME OPONGO </w:t>
      </w:r>
      <w:r w:rsidR="00B262D4" w:rsidRPr="00AF539D">
        <w:rPr>
          <w:rStyle w:val="normaltextrun"/>
        </w:rPr>
        <w:t>sí se afectan los intereses de mi prohijada, debiéndose precisar que la presente pretensión no se encuentra dirigida en contra de ALLIANZ SEGUROS DE VIDA S.A., toda vez que van dirigidas a la</w:t>
      </w:r>
      <w:r w:rsidR="00B262D4">
        <w:rPr>
          <w:rStyle w:val="normaltextrun"/>
        </w:rPr>
        <w:t>s</w:t>
      </w:r>
      <w:r w:rsidR="00B262D4" w:rsidRPr="00AF539D">
        <w:rPr>
          <w:rStyle w:val="normaltextrun"/>
        </w:rPr>
        <w:t xml:space="preserve"> AFP</w:t>
      </w:r>
      <w:r w:rsidR="00E07DF8">
        <w:rPr>
          <w:rStyle w:val="normaltextrun"/>
        </w:rPr>
        <w:t xml:space="preserve"> </w:t>
      </w:r>
      <w:r w:rsidR="00E07DF8" w:rsidRPr="0093080B">
        <w:t>COLFONDOS S.A. PENSIONES Y CESANTIAS, SKANDIA ADMINISTRADORA DE FONDOS DE PENSIONES Y CESANTIAS S.A. y la ADMINISTRADORA DE FONDOS DE PENSIONES Y CESANTÍAS PORVENIR S.A.</w:t>
      </w:r>
      <w:r w:rsidR="00B262D4">
        <w:rPr>
          <w:rStyle w:val="normaltextrun"/>
        </w:rPr>
        <w:t>;</w:t>
      </w:r>
      <w:r w:rsidR="00B262D4" w:rsidRPr="00146E61">
        <w:rPr>
          <w:rStyle w:val="normaltextrun"/>
        </w:rPr>
        <w:t xml:space="preserve"> </w:t>
      </w:r>
      <w:r w:rsidR="00B262D4">
        <w:rPr>
          <w:rStyle w:val="normaltextrun"/>
        </w:rPr>
        <w:t xml:space="preserve">de igual forma debo mencionar que en caso de </w:t>
      </w:r>
      <w:r w:rsidR="00B262D4" w:rsidRPr="00A6316E">
        <w:t xml:space="preserve">existir algún tipo de condena por las pretensiones incoadas en la demanda, se insta al Honorable Despacho, considerar que en atención a que la demandante actualmente se encuentra pensionada en el RAIS, la Sentencia SL 373-2021 estableció que la eventual indemnización total de los perjuicios se encuentra a cargo única y exclusivamente de la administradora que incumplió con el deber de información, que para el caso concreto </w:t>
      </w:r>
      <w:r w:rsidR="00E07DF8">
        <w:t>son</w:t>
      </w:r>
      <w:r w:rsidR="00B262D4" w:rsidRPr="00A6316E">
        <w:t xml:space="preserve"> la</w:t>
      </w:r>
      <w:r w:rsidR="00E07DF8">
        <w:t>s</w:t>
      </w:r>
      <w:r w:rsidR="00B262D4" w:rsidRPr="00A6316E">
        <w:t xml:space="preserve"> AFP</w:t>
      </w:r>
      <w:r w:rsidR="00B262D4">
        <w:t xml:space="preserve"> </w:t>
      </w:r>
      <w:r w:rsidR="00E07DF8" w:rsidRPr="0093080B">
        <w:t>COLFONDOS S.A. PENSIONES Y CESANTIAS, SKANDIA ADMINISTRADORA DE FONDOS DE PENSIONES Y CESANTIAS S.A. y la ADMINISTRADORA DE FONDOS DE PENSIONES Y CESANTÍAS PORVENIR S.A.</w:t>
      </w:r>
      <w:r w:rsidR="00E07DF8">
        <w:t xml:space="preserve">; </w:t>
      </w:r>
      <w:r w:rsidR="00B262D4" w:rsidRPr="00A6316E">
        <w:t>quien de su propio patrimonio deberá</w:t>
      </w:r>
      <w:r w:rsidR="008D4BFB">
        <w:t>n</w:t>
      </w:r>
      <w:r w:rsidR="00B262D4" w:rsidRPr="00A6316E">
        <w:t xml:space="preserve"> reconocer y pagar la sanción que sea impuesta, tal como quedó sentado en la jurisprudencia enunciada.</w:t>
      </w:r>
    </w:p>
    <w:p w14:paraId="50EE3332" w14:textId="7DAD15EA" w:rsidR="007163DA" w:rsidRDefault="007163DA" w:rsidP="00B629DC">
      <w:pPr>
        <w:pStyle w:val="paragraph"/>
        <w:spacing w:before="0" w:beforeAutospacing="0" w:after="0" w:afterAutospacing="0"/>
        <w:ind w:right="105"/>
        <w:jc w:val="both"/>
        <w:textAlignment w:val="baseline"/>
        <w:rPr>
          <w:rStyle w:val="normaltextrun"/>
          <w:rFonts w:ascii="Arial" w:hAnsi="Arial" w:cs="Arial"/>
          <w:sz w:val="22"/>
          <w:szCs w:val="22"/>
          <w:lang w:val="es-ES"/>
        </w:rPr>
      </w:pPr>
    </w:p>
    <w:p w14:paraId="34601555" w14:textId="6774BA2C" w:rsidR="00E07DF8" w:rsidRPr="00E07DF8" w:rsidRDefault="00E07DF8" w:rsidP="00B629DC">
      <w:pPr>
        <w:pStyle w:val="paragraph"/>
        <w:spacing w:before="0" w:beforeAutospacing="0" w:after="0" w:afterAutospacing="0"/>
        <w:ind w:right="105"/>
        <w:jc w:val="both"/>
        <w:textAlignment w:val="baseline"/>
        <w:rPr>
          <w:rStyle w:val="normaltextrun"/>
          <w:rFonts w:ascii="Arial" w:hAnsi="Arial" w:cs="Arial"/>
          <w:b/>
          <w:bCs/>
          <w:sz w:val="22"/>
          <w:szCs w:val="22"/>
          <w:u w:val="single"/>
          <w:lang w:val="es-ES"/>
        </w:rPr>
      </w:pPr>
      <w:r w:rsidRPr="00E07DF8">
        <w:rPr>
          <w:rStyle w:val="normaltextrun"/>
          <w:rFonts w:ascii="Arial" w:hAnsi="Arial" w:cs="Arial"/>
          <w:b/>
          <w:bCs/>
          <w:sz w:val="22"/>
          <w:szCs w:val="22"/>
          <w:u w:val="single"/>
          <w:lang w:val="es-ES"/>
        </w:rPr>
        <w:t>A las condenatorias</w:t>
      </w:r>
    </w:p>
    <w:p w14:paraId="7A86B58E" w14:textId="77777777" w:rsidR="00E07DF8" w:rsidRDefault="00E07DF8" w:rsidP="00B629DC">
      <w:pPr>
        <w:pStyle w:val="paragraph"/>
        <w:spacing w:before="0" w:beforeAutospacing="0" w:after="0" w:afterAutospacing="0"/>
        <w:ind w:right="105"/>
        <w:jc w:val="both"/>
        <w:textAlignment w:val="baseline"/>
        <w:rPr>
          <w:rStyle w:val="normaltextrun"/>
          <w:rFonts w:ascii="Arial" w:hAnsi="Arial" w:cs="Arial"/>
          <w:sz w:val="22"/>
          <w:szCs w:val="22"/>
          <w:lang w:val="es-ES"/>
        </w:rPr>
      </w:pPr>
    </w:p>
    <w:p w14:paraId="1D9FA4C1" w14:textId="4393CED0" w:rsidR="00031758" w:rsidRDefault="00B629DC" w:rsidP="00A51955">
      <w:pPr>
        <w:jc w:val="both"/>
        <w:rPr>
          <w:b/>
          <w:bCs/>
        </w:rPr>
      </w:pPr>
      <w:r>
        <w:rPr>
          <w:b/>
          <w:bCs/>
        </w:rPr>
        <w:t xml:space="preserve">A LA </w:t>
      </w:r>
      <w:r w:rsidR="00E07DF8">
        <w:rPr>
          <w:b/>
          <w:bCs/>
        </w:rPr>
        <w:t>PRIMERA</w:t>
      </w:r>
      <w:r w:rsidR="007163DA">
        <w:rPr>
          <w:b/>
          <w:bCs/>
        </w:rPr>
        <w:t xml:space="preserve">: </w:t>
      </w:r>
      <w:r w:rsidR="00031758" w:rsidRPr="00916CBA">
        <w:rPr>
          <w:b/>
          <w:bCs/>
          <w:color w:val="000000"/>
        </w:rPr>
        <w:t>ME OPONGO</w:t>
      </w:r>
      <w:r w:rsidR="00031758">
        <w:rPr>
          <w:b/>
          <w:bCs/>
          <w:color w:val="000000"/>
        </w:rPr>
        <w:t xml:space="preserve"> </w:t>
      </w:r>
      <w:r w:rsidR="00E07DF8" w:rsidRPr="00AF539D">
        <w:rPr>
          <w:rStyle w:val="normaltextrun"/>
        </w:rPr>
        <w:t>sí se afectan los intereses de mi prohijada, debiéndose precisar que la presente pretensión no se encuentra dirigida en contra de ALLIANZ SEGUROS DE VIDA S.A., toda vez que van dirigidas a la AFP</w:t>
      </w:r>
      <w:r w:rsidR="00E07DF8" w:rsidRPr="0093080B">
        <w:t xml:space="preserve"> SKANDIA ADMINISTRADORA DE FONDOS DE PENSIONES Y CESANTIAS S.A.</w:t>
      </w:r>
      <w:r w:rsidR="00E07DF8">
        <w:t>,</w:t>
      </w:r>
      <w:r w:rsidR="00E07DF8" w:rsidRPr="0093080B">
        <w:t xml:space="preserve"> </w:t>
      </w:r>
      <w:r w:rsidR="00E07DF8">
        <w:rPr>
          <w:rStyle w:val="normaltextrun"/>
        </w:rPr>
        <w:t xml:space="preserve">de igual forma debo mencionar que en caso de </w:t>
      </w:r>
      <w:r w:rsidR="00E07DF8" w:rsidRPr="00A6316E">
        <w:t xml:space="preserve">existir algún tipo de condena por las pretensiones incoadas en la demanda, se insta al Honorable Despacho, considerar que en atención a que la demandante actualmente se encuentra pensionada en el RAIS, la Sentencia SL 373-2021 estableció que la eventual indemnización total de los perjuicios se encuentra a cargo única y exclusivamente de la administradora que incumplió con el deber de información, que para el caso concreto </w:t>
      </w:r>
      <w:r w:rsidR="00E07DF8">
        <w:t>son</w:t>
      </w:r>
      <w:r w:rsidR="00E07DF8" w:rsidRPr="00A6316E">
        <w:t xml:space="preserve"> la</w:t>
      </w:r>
      <w:r w:rsidR="00E07DF8">
        <w:t>s</w:t>
      </w:r>
      <w:r w:rsidR="00E07DF8" w:rsidRPr="00A6316E">
        <w:t xml:space="preserve"> AFP</w:t>
      </w:r>
      <w:r w:rsidR="00E07DF8">
        <w:t xml:space="preserve"> </w:t>
      </w:r>
      <w:r w:rsidR="00E07DF8" w:rsidRPr="0093080B">
        <w:t>COLFONDOS S.A. PENSIONES Y CESANTIAS, SKANDIA ADMINISTRADORA DE FONDOS DE PENSIONES Y CESANTIAS S.A. y la ADMINISTRADORA DE FONDOS DE PENSIONES Y CESANTÍAS PORVENIR S.A.</w:t>
      </w:r>
      <w:r w:rsidR="00E07DF8">
        <w:t xml:space="preserve">; </w:t>
      </w:r>
      <w:r w:rsidR="00E07DF8" w:rsidRPr="00A6316E">
        <w:t>quien de su propio patrimonio deberá</w:t>
      </w:r>
      <w:r w:rsidR="000174A9">
        <w:t>n</w:t>
      </w:r>
      <w:r w:rsidR="00E07DF8" w:rsidRPr="00A6316E">
        <w:t xml:space="preserve"> reconocer y pagar la sanción que sea impuesta, tal como quedó sentado en la jurisprudencia enunciada.</w:t>
      </w:r>
    </w:p>
    <w:p w14:paraId="0A037D76" w14:textId="77777777" w:rsidR="007163DA" w:rsidRPr="00A51955" w:rsidRDefault="007163DA" w:rsidP="007163DA">
      <w:pPr>
        <w:pStyle w:val="paragraph"/>
        <w:spacing w:before="0" w:beforeAutospacing="0" w:after="0" w:afterAutospacing="0"/>
        <w:jc w:val="both"/>
        <w:textAlignment w:val="baseline"/>
        <w:rPr>
          <w:rFonts w:ascii="Arial" w:hAnsi="Arial" w:cs="Arial"/>
          <w:b/>
          <w:bCs/>
          <w:sz w:val="20"/>
          <w:szCs w:val="20"/>
        </w:rPr>
      </w:pPr>
    </w:p>
    <w:p w14:paraId="2AFABD8A" w14:textId="0621015F" w:rsidR="007163DA" w:rsidRDefault="00E07DF8" w:rsidP="007163DA">
      <w:pPr>
        <w:pStyle w:val="paragraph"/>
        <w:spacing w:before="0" w:beforeAutospacing="0" w:after="0" w:afterAutospacing="0"/>
        <w:jc w:val="both"/>
        <w:textAlignment w:val="baseline"/>
        <w:rPr>
          <w:rStyle w:val="normaltextrun"/>
          <w:rFonts w:ascii="Arial" w:hAnsi="Arial" w:cs="Arial"/>
          <w:sz w:val="22"/>
          <w:szCs w:val="22"/>
        </w:rPr>
      </w:pPr>
      <w:r>
        <w:rPr>
          <w:rFonts w:ascii="Arial" w:hAnsi="Arial" w:cs="Arial"/>
          <w:b/>
          <w:bCs/>
          <w:sz w:val="22"/>
          <w:szCs w:val="22"/>
        </w:rPr>
        <w:t xml:space="preserve">A LA SEGUNDA: </w:t>
      </w:r>
      <w:r w:rsidR="007163DA">
        <w:rPr>
          <w:rFonts w:ascii="Arial" w:hAnsi="Arial" w:cs="Arial"/>
          <w:b/>
          <w:bCs/>
          <w:sz w:val="22"/>
          <w:szCs w:val="22"/>
        </w:rPr>
        <w:t xml:space="preserve">ME OPONGO </w:t>
      </w:r>
      <w:r w:rsidRPr="00E07DF8">
        <w:rPr>
          <w:rStyle w:val="normaltextrun"/>
          <w:rFonts w:ascii="Arial" w:hAnsi="Arial" w:cs="Arial"/>
          <w:sz w:val="22"/>
          <w:szCs w:val="22"/>
        </w:rPr>
        <w:t>sí se afectan los intereses de mi prohijada, debiéndose precisar que la presente pretensión no se encuentra dirigida en contra de ALLIANZ SEGUROS DE VIDA S.A., toda vez que van dirigidas a la AFP</w:t>
      </w:r>
      <w:r w:rsidRPr="00E07DF8">
        <w:rPr>
          <w:rFonts w:ascii="Arial" w:hAnsi="Arial" w:cs="Arial"/>
          <w:sz w:val="22"/>
          <w:szCs w:val="22"/>
        </w:rPr>
        <w:t xml:space="preserve"> SKANDIA ADMINISTRADORA DE FONDOS DE PENSIONES Y CESANTIAS S.A., </w:t>
      </w:r>
      <w:r w:rsidRPr="00E07DF8">
        <w:rPr>
          <w:rStyle w:val="normaltextrun"/>
          <w:rFonts w:ascii="Arial" w:hAnsi="Arial" w:cs="Arial"/>
          <w:sz w:val="22"/>
          <w:szCs w:val="22"/>
        </w:rPr>
        <w:t xml:space="preserve">de igual forma debo mencionar que en caso de </w:t>
      </w:r>
      <w:r w:rsidRPr="00E07DF8">
        <w:rPr>
          <w:rFonts w:ascii="Arial" w:hAnsi="Arial" w:cs="Arial"/>
          <w:sz w:val="22"/>
          <w:szCs w:val="22"/>
        </w:rPr>
        <w:t>existir algún tipo de condena por las pretensiones incoadas en la demanda, se insta al Honorable Despacho, considerar que en atención a que la demandante actualmente se encuentra pensionada en el RAIS, la Sentencia SL 373-2021 estableció que la eventual indemnización total de los perjuicios se encuentra a cargo única y exclusivamente de la administradora que incumplió con el deber de información, que para el caso concreto son las AFP COLFONDOS S.A. PENSIONES Y CESANTIAS, SKANDIA ADMINISTRADORA DE FONDOS DE PENSIONES Y CESANTIAS S.A. y la ADMINISTRADORA DE FONDOS DE PENSIONES Y CESANTÍAS PORVENIR S.A.; quien de su propio patrimonio deberá reconocer y pagar la sanción que sea impuesta, tal como quedó sentado en la jurisprudencia enunciada.</w:t>
      </w:r>
    </w:p>
    <w:p w14:paraId="4B6BF196" w14:textId="77777777" w:rsidR="009F7B7D" w:rsidRPr="009F7B7D" w:rsidRDefault="009F7B7D" w:rsidP="007163DA">
      <w:pPr>
        <w:pStyle w:val="paragraph"/>
        <w:spacing w:before="0" w:beforeAutospacing="0" w:after="0" w:afterAutospacing="0"/>
        <w:jc w:val="both"/>
        <w:textAlignment w:val="baseline"/>
        <w:rPr>
          <w:rStyle w:val="normaltextrun"/>
          <w:rFonts w:ascii="Arial" w:hAnsi="Arial" w:cs="Arial"/>
          <w:sz w:val="22"/>
          <w:szCs w:val="22"/>
          <w:lang w:val="es-ES"/>
        </w:rPr>
      </w:pPr>
    </w:p>
    <w:p w14:paraId="5CA854BF" w14:textId="7C76715E" w:rsidR="000174A9" w:rsidRDefault="00E07DF8" w:rsidP="000174A9">
      <w:pPr>
        <w:pStyle w:val="paragraph"/>
        <w:spacing w:before="0" w:beforeAutospacing="0" w:after="0" w:afterAutospacing="0"/>
        <w:jc w:val="both"/>
        <w:textAlignment w:val="baseline"/>
        <w:rPr>
          <w:rStyle w:val="normaltextrun"/>
          <w:rFonts w:ascii="Arial" w:hAnsi="Arial" w:cs="Arial"/>
          <w:sz w:val="22"/>
          <w:szCs w:val="22"/>
        </w:rPr>
      </w:pPr>
      <w:r>
        <w:rPr>
          <w:rFonts w:ascii="Arial" w:hAnsi="Arial" w:cs="Arial"/>
          <w:b/>
          <w:bCs/>
          <w:sz w:val="22"/>
          <w:szCs w:val="22"/>
        </w:rPr>
        <w:t xml:space="preserve">A LA TERCERA: ME OPONGO </w:t>
      </w:r>
      <w:r w:rsidRPr="00E07DF8">
        <w:rPr>
          <w:rStyle w:val="normaltextrun"/>
          <w:rFonts w:ascii="Arial" w:hAnsi="Arial" w:cs="Arial"/>
          <w:sz w:val="22"/>
          <w:szCs w:val="22"/>
        </w:rPr>
        <w:t>sí se afectan los intereses de mi prohijada, debiéndose precisar que la presente pretensión no se encuentra dirigida en contra de ALLIANZ SEGUROS DE VIDA S.A., toda vez que van dirigidas exclusivamente a la AFP SKANDIA ADMINISTRADORA DE FONDOS DE PENSIONES Y CESANTIAS S.A. reiterándose que mi prohijada en su calidad de aseguradora previsional, no tiene relación con los hechos ni las pretensiones incoadas en la parte demandante</w:t>
      </w:r>
      <w:r w:rsidRPr="00E07DF8">
        <w:rPr>
          <w:rFonts w:ascii="Arial" w:hAnsi="Arial" w:cs="Arial"/>
          <w:sz w:val="22"/>
          <w:szCs w:val="22"/>
        </w:rPr>
        <w:t>.</w:t>
      </w:r>
      <w:r w:rsidR="000174A9">
        <w:rPr>
          <w:rFonts w:ascii="Arial" w:hAnsi="Arial" w:cs="Arial"/>
          <w:sz w:val="22"/>
          <w:szCs w:val="22"/>
        </w:rPr>
        <w:t xml:space="preserve"> </w:t>
      </w:r>
      <w:r w:rsidR="000174A9">
        <w:rPr>
          <w:rStyle w:val="normaltextrun"/>
          <w:rFonts w:ascii="Arial" w:hAnsi="Arial" w:cs="Arial"/>
          <w:sz w:val="22"/>
          <w:szCs w:val="22"/>
        </w:rPr>
        <w:t>D</w:t>
      </w:r>
      <w:r w:rsidR="000174A9" w:rsidRPr="00E07DF8">
        <w:rPr>
          <w:rStyle w:val="normaltextrun"/>
          <w:rFonts w:ascii="Arial" w:hAnsi="Arial" w:cs="Arial"/>
          <w:sz w:val="22"/>
          <w:szCs w:val="22"/>
        </w:rPr>
        <w:t xml:space="preserve">e igual forma debo mencionar que en caso de </w:t>
      </w:r>
      <w:r w:rsidR="000174A9" w:rsidRPr="00E07DF8">
        <w:rPr>
          <w:rFonts w:ascii="Arial" w:hAnsi="Arial" w:cs="Arial"/>
          <w:sz w:val="22"/>
          <w:szCs w:val="22"/>
        </w:rPr>
        <w:t xml:space="preserve">existir algún tipo de condena por las pretensiones incoadas en la demanda, se insta al Honorable Despacho, considerar que en atención a que la demandante actualmente se encuentra pensionada en el RAIS, la Sentencia SL 373-2021 estableció que la eventual indemnización total de los perjuicios se encuentra a cargo única y exclusivamente de la administradora que incumplió con el deber de información, que para el caso concreto son las AFP COLFONDOS S.A. PENSIONES Y CESANTIAS, SKANDIA </w:t>
      </w:r>
      <w:r w:rsidR="000174A9" w:rsidRPr="00E07DF8">
        <w:rPr>
          <w:rFonts w:ascii="Arial" w:hAnsi="Arial" w:cs="Arial"/>
          <w:sz w:val="22"/>
          <w:szCs w:val="22"/>
        </w:rPr>
        <w:lastRenderedPageBreak/>
        <w:t>ADMINISTRADORA DE FONDOS DE PENSIONES Y CESANTIAS S.A. y la ADMINISTRADORA DE FONDOS DE PENSIONES Y CESANTÍAS PORVENIR S.A.; quien de su propio patrimonio deberá reconocer y pagar la sanción que sea impuesta, tal como quedó sentado en la jurisprudencia enunciada.</w:t>
      </w:r>
    </w:p>
    <w:p w14:paraId="711BA0F0" w14:textId="77777777" w:rsidR="00E07DF8" w:rsidRDefault="00E07DF8" w:rsidP="00D4328C">
      <w:pPr>
        <w:jc w:val="both"/>
        <w:rPr>
          <w:b/>
          <w:bCs/>
          <w:lang w:val="es-CO"/>
        </w:rPr>
      </w:pPr>
    </w:p>
    <w:p w14:paraId="567E4E3B" w14:textId="5A1A7E8C" w:rsidR="00D4328C" w:rsidRDefault="002D5346" w:rsidP="00D4328C">
      <w:pPr>
        <w:jc w:val="both"/>
        <w:rPr>
          <w:rStyle w:val="normaltextrun"/>
        </w:rPr>
      </w:pPr>
      <w:r>
        <w:rPr>
          <w:b/>
          <w:bCs/>
        </w:rPr>
        <w:t xml:space="preserve">A LA </w:t>
      </w:r>
      <w:r w:rsidR="00031758">
        <w:rPr>
          <w:b/>
          <w:bCs/>
        </w:rPr>
        <w:t>CUARTA</w:t>
      </w:r>
      <w:r>
        <w:rPr>
          <w:b/>
          <w:bCs/>
        </w:rPr>
        <w:t>: ME OPONGO</w:t>
      </w:r>
      <w:r w:rsidR="00D56BF6">
        <w:t xml:space="preserve"> </w:t>
      </w:r>
      <w:bookmarkStart w:id="6" w:name="_Hlk150208326"/>
      <w:r w:rsidR="00E07DF8" w:rsidRPr="00AF539D">
        <w:t>a que se erija la presente e inviable pretensión del pago de costas y agencias en derecho, toda vez que el litigio aquí planteado, no se presenta en razón al incumplimiento de una obligación a cargo de ALLIANZ SEGUROS DE VIDA S.A.</w:t>
      </w:r>
      <w:bookmarkEnd w:id="6"/>
    </w:p>
    <w:p w14:paraId="21032B73" w14:textId="77777777" w:rsidR="002D5346" w:rsidRDefault="002D5346" w:rsidP="002D5346">
      <w:pPr>
        <w:jc w:val="both"/>
        <w:rPr>
          <w:color w:val="0D0D0D"/>
        </w:rPr>
      </w:pPr>
    </w:p>
    <w:p w14:paraId="5BABD0F9" w14:textId="5E60E256" w:rsidR="00031758" w:rsidRPr="00E07DF8" w:rsidRDefault="00D0032C" w:rsidP="00E07DF8">
      <w:pPr>
        <w:pStyle w:val="Textoindependiente"/>
        <w:ind w:right="106"/>
        <w:jc w:val="both"/>
        <w:rPr>
          <w:rStyle w:val="normaltextrun"/>
          <w:sz w:val="22"/>
          <w:szCs w:val="22"/>
        </w:rPr>
      </w:pPr>
      <w:r w:rsidRPr="00D0032C">
        <w:rPr>
          <w:b/>
          <w:bCs/>
          <w:color w:val="0D0D0D"/>
        </w:rPr>
        <w:t xml:space="preserve">A LA </w:t>
      </w:r>
      <w:r w:rsidR="00031758">
        <w:rPr>
          <w:b/>
          <w:bCs/>
          <w:color w:val="0D0D0D"/>
        </w:rPr>
        <w:t>QUINTA</w:t>
      </w:r>
      <w:r w:rsidRPr="00D0032C">
        <w:rPr>
          <w:b/>
          <w:bCs/>
          <w:color w:val="0D0D0D"/>
        </w:rPr>
        <w:t xml:space="preserve">: </w:t>
      </w:r>
      <w:r w:rsidR="00031758">
        <w:rPr>
          <w:b/>
          <w:bCs/>
        </w:rPr>
        <w:t>ME OPONGO</w:t>
      </w:r>
      <w:r w:rsidR="00031758">
        <w:t xml:space="preserve"> </w:t>
      </w:r>
      <w:bookmarkStart w:id="7" w:name="_Hlk150208369"/>
      <w:r w:rsidR="00E07DF8" w:rsidRPr="00AF539D">
        <w:rPr>
          <w:sz w:val="22"/>
          <w:szCs w:val="22"/>
        </w:rPr>
        <w:t xml:space="preserve">por cuanto mi representada ha actuado de buena fe y ha cumplido con todas y cada una de las obligaciones a su cargo, por ende, no existe probabilidad de que se impongan condenas ultra y extra </w:t>
      </w:r>
      <w:proofErr w:type="spellStart"/>
      <w:r w:rsidR="00E07DF8" w:rsidRPr="00AF539D">
        <w:rPr>
          <w:sz w:val="22"/>
          <w:szCs w:val="22"/>
        </w:rPr>
        <w:t>petita</w:t>
      </w:r>
      <w:proofErr w:type="spellEnd"/>
      <w:r w:rsidR="00E07DF8" w:rsidRPr="00AF539D">
        <w:rPr>
          <w:sz w:val="22"/>
          <w:szCs w:val="22"/>
        </w:rPr>
        <w:t xml:space="preserve"> a cargo de mi representada.</w:t>
      </w:r>
      <w:bookmarkEnd w:id="7"/>
    </w:p>
    <w:p w14:paraId="23282651" w14:textId="697CCEE6" w:rsidR="008E2BB7" w:rsidRPr="003E523F" w:rsidRDefault="008E2BB7" w:rsidP="00031758">
      <w:pPr>
        <w:jc w:val="both"/>
        <w:rPr>
          <w:b/>
          <w:bCs/>
          <w:color w:val="000000"/>
        </w:rPr>
      </w:pPr>
    </w:p>
    <w:p w14:paraId="2DA5E9C7" w14:textId="77777777" w:rsidR="00CE08A6" w:rsidRPr="004642F2" w:rsidRDefault="00CE08A6" w:rsidP="1DC14D2B">
      <w:pPr>
        <w:jc w:val="center"/>
        <w:rPr>
          <w:b/>
          <w:bCs/>
          <w:color w:val="000000"/>
          <w:u w:val="single"/>
        </w:rPr>
      </w:pPr>
      <w:r w:rsidRPr="1DC14D2B">
        <w:rPr>
          <w:b/>
          <w:bCs/>
          <w:color w:val="000000" w:themeColor="text1"/>
          <w:u w:val="single"/>
        </w:rPr>
        <w:t>III. EXCEPCIONES DE MÉRITO FRENTE A LA DEMANDA</w:t>
      </w:r>
    </w:p>
    <w:p w14:paraId="51063C4D" w14:textId="77777777" w:rsidR="00CE08A6" w:rsidRPr="004642F2" w:rsidRDefault="00CE08A6" w:rsidP="1DC14D2B">
      <w:pPr>
        <w:pStyle w:val="Textoindependiente"/>
        <w:rPr>
          <w:b/>
          <w:bCs/>
          <w:sz w:val="22"/>
          <w:szCs w:val="22"/>
        </w:rPr>
      </w:pPr>
    </w:p>
    <w:p w14:paraId="77443AF9" w14:textId="325380EF" w:rsidR="00CE08A6" w:rsidRPr="00241EE0" w:rsidRDefault="00CE08A6" w:rsidP="00241EE0">
      <w:pPr>
        <w:pStyle w:val="Prrafodelista"/>
        <w:widowControl/>
        <w:numPr>
          <w:ilvl w:val="0"/>
          <w:numId w:val="25"/>
        </w:numPr>
        <w:autoSpaceDE/>
        <w:autoSpaceDN/>
        <w:contextualSpacing/>
        <w:jc w:val="both"/>
        <w:rPr>
          <w:b/>
          <w:bCs/>
          <w:i/>
          <w:iCs/>
          <w:color w:val="000000"/>
          <w:u w:val="single"/>
          <w:lang w:val="es-CO"/>
        </w:rPr>
      </w:pPr>
      <w:r w:rsidRPr="00241EE0">
        <w:rPr>
          <w:b/>
          <w:bCs/>
          <w:color w:val="000000" w:themeColor="text1"/>
          <w:u w:val="single"/>
          <w:lang w:val="es-CO"/>
        </w:rPr>
        <w:t>LAS EXCEPCIONES FORMULADAS POR LA ENTIDAD QUE EFECTUÓ EL LLAMAMIENTO EN GARANTÍA A MI PROCURADA</w:t>
      </w:r>
    </w:p>
    <w:p w14:paraId="0F975CF8" w14:textId="77777777" w:rsidR="00CE08A6" w:rsidRPr="004642F2" w:rsidRDefault="00CE08A6" w:rsidP="1DC14D2B">
      <w:pPr>
        <w:pStyle w:val="Prrafodelista"/>
        <w:ind w:left="0"/>
        <w:contextualSpacing/>
        <w:rPr>
          <w:b/>
          <w:bCs/>
          <w:i/>
          <w:iCs/>
          <w:color w:val="000000"/>
          <w:lang w:val="es-CO"/>
        </w:rPr>
      </w:pPr>
    </w:p>
    <w:p w14:paraId="3CD648F8" w14:textId="77777777" w:rsidR="00CE08A6" w:rsidRDefault="00CE08A6" w:rsidP="1DC14D2B">
      <w:pPr>
        <w:jc w:val="both"/>
        <w:rPr>
          <w:color w:val="000000" w:themeColor="text1"/>
          <w:lang w:val="es-CO"/>
        </w:rPr>
      </w:pPr>
      <w:r w:rsidRPr="1DC14D2B">
        <w:rPr>
          <w:color w:val="000000" w:themeColor="text1"/>
          <w:lang w:val="es-CO"/>
        </w:rPr>
        <w:t xml:space="preserve">Solicito al juzgador de instancia, tener como excepciones contra la demanda, todas las planteadas por </w:t>
      </w:r>
      <w:r w:rsidRPr="1DC14D2B">
        <w:t>COLFONDOS S.A. PENSIONES Y CESANTIAS</w:t>
      </w:r>
      <w:r w:rsidRPr="1DC14D2B">
        <w:rPr>
          <w:color w:val="000000" w:themeColor="text1"/>
          <w:lang w:val="es-CO"/>
        </w:rPr>
        <w:t>, las cuales coadyuvo solo en cuanto favorezcan los intereses de mi prohijada.</w:t>
      </w:r>
    </w:p>
    <w:p w14:paraId="6A5A8946" w14:textId="77777777" w:rsidR="00B629DC" w:rsidRDefault="00B629DC" w:rsidP="1DC14D2B">
      <w:pPr>
        <w:jc w:val="both"/>
        <w:rPr>
          <w:color w:val="000000" w:themeColor="text1"/>
          <w:lang w:val="es-CO"/>
        </w:rPr>
      </w:pPr>
    </w:p>
    <w:p w14:paraId="41302CD0" w14:textId="706D3FEB" w:rsidR="00B629DC" w:rsidRPr="00241EE0" w:rsidRDefault="00B629DC" w:rsidP="00241EE0">
      <w:pPr>
        <w:pStyle w:val="Prrafodelista"/>
        <w:numPr>
          <w:ilvl w:val="0"/>
          <w:numId w:val="25"/>
        </w:numPr>
        <w:jc w:val="both"/>
        <w:rPr>
          <w:b/>
          <w:bCs/>
          <w:color w:val="000000"/>
          <w:u w:val="single"/>
        </w:rPr>
      </w:pPr>
      <w:r w:rsidRPr="00241EE0">
        <w:rPr>
          <w:b/>
          <w:bCs/>
          <w:color w:val="000000"/>
          <w:u w:val="single"/>
        </w:rPr>
        <w:t>PRESCRIPCIÓN DE LA ACCIÓN PARA SOLICITAR LA INDEMNIZACIÓN PLENA DE PERJUICIOS EN ATENCIÓN A QUE HAN TRANSCURRIDO MÁS DE TRES AÑOS ENTRE LA FECHA DEL RECONOCIMIENTO LA PENSIÓN DE VEJEZ (</w:t>
      </w:r>
      <w:r w:rsidR="003D43F8" w:rsidRPr="00241EE0">
        <w:rPr>
          <w:b/>
          <w:bCs/>
          <w:color w:val="000000"/>
          <w:u w:val="single"/>
        </w:rPr>
        <w:t>01/08/2016</w:t>
      </w:r>
      <w:r w:rsidRPr="00241EE0">
        <w:rPr>
          <w:b/>
          <w:bCs/>
          <w:color w:val="000000"/>
          <w:u w:val="single"/>
        </w:rPr>
        <w:t>) Y LA FECHA EN LA QUE SE RADICÓ LA DEMANDA (</w:t>
      </w:r>
      <w:r w:rsidR="003D43F8" w:rsidRPr="00241EE0">
        <w:rPr>
          <w:b/>
          <w:bCs/>
          <w:color w:val="000000"/>
          <w:u w:val="single"/>
        </w:rPr>
        <w:t>31/08/2023</w:t>
      </w:r>
      <w:r w:rsidRPr="00241EE0">
        <w:rPr>
          <w:b/>
          <w:bCs/>
          <w:color w:val="000000"/>
          <w:u w:val="single"/>
        </w:rPr>
        <w:t>)</w:t>
      </w:r>
    </w:p>
    <w:p w14:paraId="7033FFC0" w14:textId="77777777" w:rsidR="00B629DC" w:rsidRDefault="00B629DC" w:rsidP="00B629DC">
      <w:pPr>
        <w:jc w:val="both"/>
        <w:rPr>
          <w:b/>
          <w:bCs/>
          <w:color w:val="000000"/>
          <w:u w:val="single"/>
        </w:rPr>
      </w:pPr>
    </w:p>
    <w:p w14:paraId="15E760F0" w14:textId="0AE77947" w:rsidR="00B629DC" w:rsidRDefault="00B629DC" w:rsidP="00B629DC">
      <w:pPr>
        <w:tabs>
          <w:tab w:val="left" w:pos="4800"/>
        </w:tabs>
        <w:jc w:val="both"/>
        <w:rPr>
          <w:color w:val="0D0D0D"/>
        </w:rPr>
      </w:pPr>
      <w:r>
        <w:rPr>
          <w:color w:val="0D0D0D"/>
        </w:rPr>
        <w:t>La presente excepción se fundamenta en lo señalado por la CSJ- Sala de Casación laboral en sentencia SL 373 de 2021, en la que se precisó que, si el afiliado pretende el reconocimiento y pago de la indemnización plena de perjuicios, en atención al supuesto incumplimiento al deber de información por parte de las AFP del RAIS, dicha acción se puede afectar por el fenómeno prescriptivo</w:t>
      </w:r>
      <w:r w:rsidR="007B7BDA">
        <w:rPr>
          <w:color w:val="0D0D0D"/>
        </w:rPr>
        <w:t xml:space="preserve"> de tres años contados</w:t>
      </w:r>
      <w:r>
        <w:rPr>
          <w:color w:val="0D0D0D"/>
        </w:rPr>
        <w:t xml:space="preserve"> desde el momento que fue reconocida la prestación económica. Véase entonces que, para el caso en concreto, </w:t>
      </w:r>
      <w:r w:rsidR="007B7BDA">
        <w:rPr>
          <w:color w:val="0D0D0D"/>
        </w:rPr>
        <w:t>a la</w:t>
      </w:r>
      <w:r>
        <w:rPr>
          <w:color w:val="0D0D0D"/>
        </w:rPr>
        <w:t xml:space="preserve"> demandante le fue reconocida la pensión de vejez el día </w:t>
      </w:r>
      <w:r w:rsidR="003D43F8" w:rsidRPr="003D43F8">
        <w:rPr>
          <w:color w:val="0D0D0D"/>
        </w:rPr>
        <w:t>01/08/2016</w:t>
      </w:r>
      <w:r>
        <w:rPr>
          <w:color w:val="0D0D0D"/>
        </w:rPr>
        <w:t xml:space="preserve"> y est</w:t>
      </w:r>
      <w:r w:rsidR="007B7BDA">
        <w:rPr>
          <w:color w:val="0D0D0D"/>
        </w:rPr>
        <w:t>a</w:t>
      </w:r>
      <w:r>
        <w:rPr>
          <w:color w:val="0D0D0D"/>
        </w:rPr>
        <w:t xml:space="preserve"> radicó la demanda solo hasta el año 2023, </w:t>
      </w:r>
      <w:r w:rsidR="007B7BDA">
        <w:rPr>
          <w:color w:val="0D0D0D"/>
        </w:rPr>
        <w:t xml:space="preserve">sin existir reclamaciones que hubiesen interrumpido el término de prescripción, </w:t>
      </w:r>
      <w:r>
        <w:rPr>
          <w:color w:val="0D0D0D"/>
        </w:rPr>
        <w:t xml:space="preserve">es decir que, han transcurrido más de tres años. En conclusión, la demandante tenía hasta el </w:t>
      </w:r>
      <w:r w:rsidR="003D43F8" w:rsidRPr="003D43F8">
        <w:rPr>
          <w:color w:val="0D0D0D"/>
        </w:rPr>
        <w:t>01/08/201</w:t>
      </w:r>
      <w:r w:rsidR="003D43F8">
        <w:rPr>
          <w:color w:val="0D0D0D"/>
        </w:rPr>
        <w:t>9</w:t>
      </w:r>
      <w:r>
        <w:rPr>
          <w:color w:val="0D0D0D"/>
        </w:rPr>
        <w:t xml:space="preserve"> para solicitar la respectiva indemnización. </w:t>
      </w:r>
    </w:p>
    <w:p w14:paraId="687E9826" w14:textId="77777777" w:rsidR="00B629DC" w:rsidRDefault="00B629DC" w:rsidP="00B629DC">
      <w:pPr>
        <w:tabs>
          <w:tab w:val="left" w:pos="4800"/>
        </w:tabs>
        <w:jc w:val="both"/>
        <w:rPr>
          <w:color w:val="0D0D0D"/>
        </w:rPr>
      </w:pPr>
    </w:p>
    <w:p w14:paraId="5B9FD626" w14:textId="77777777" w:rsidR="00B629DC" w:rsidRDefault="00B629DC" w:rsidP="00B629DC">
      <w:pPr>
        <w:tabs>
          <w:tab w:val="left" w:pos="4800"/>
        </w:tabs>
        <w:jc w:val="both"/>
        <w:rPr>
          <w:color w:val="0D0D0D"/>
        </w:rPr>
      </w:pPr>
      <w:r>
        <w:rPr>
          <w:color w:val="0D0D0D"/>
        </w:rPr>
        <w:t xml:space="preserve">Al respecto, la Sentencia SL373 de 2021, señaló lo siguiente: </w:t>
      </w:r>
    </w:p>
    <w:p w14:paraId="1DE762AC" w14:textId="77777777" w:rsidR="00B629DC" w:rsidRDefault="00B629DC" w:rsidP="00B629DC">
      <w:pPr>
        <w:tabs>
          <w:tab w:val="left" w:pos="4800"/>
        </w:tabs>
        <w:jc w:val="both"/>
        <w:rPr>
          <w:color w:val="0D0D0D"/>
        </w:rPr>
      </w:pPr>
    </w:p>
    <w:p w14:paraId="50C1256B" w14:textId="77777777" w:rsidR="00B629DC" w:rsidRDefault="00B629DC" w:rsidP="00B629DC">
      <w:pPr>
        <w:tabs>
          <w:tab w:val="left" w:pos="4800"/>
        </w:tabs>
        <w:ind w:left="142"/>
        <w:jc w:val="both"/>
        <w:rPr>
          <w:i/>
          <w:color w:val="0D0D0D"/>
        </w:rPr>
      </w:pPr>
      <w:r>
        <w:rPr>
          <w:i/>
          <w:color w:val="0D0D0D"/>
        </w:rPr>
        <w:t>(...)</w:t>
      </w:r>
    </w:p>
    <w:p w14:paraId="1CC557E9" w14:textId="77777777" w:rsidR="00B629DC" w:rsidRDefault="00B629DC" w:rsidP="00B629DC">
      <w:pPr>
        <w:tabs>
          <w:tab w:val="left" w:pos="4800"/>
        </w:tabs>
        <w:ind w:left="142"/>
        <w:jc w:val="both"/>
        <w:rPr>
          <w:b/>
          <w:bCs/>
          <w:i/>
          <w:u w:val="single"/>
        </w:rPr>
      </w:pPr>
      <w:r>
        <w:rPr>
          <w:b/>
          <w:bCs/>
          <w:i/>
          <w:u w:val="single"/>
        </w:rPr>
        <w:t>En la medida que el daño es perceptible o apreciable en toda su magnitud desde el momento en que se tiene la calidad de pensionado, el término de prescripción de la acción debe contarse desde este momento.</w:t>
      </w:r>
    </w:p>
    <w:p w14:paraId="59CA378C" w14:textId="77777777" w:rsidR="00B629DC" w:rsidRDefault="00B629DC" w:rsidP="00B629DC">
      <w:pPr>
        <w:tabs>
          <w:tab w:val="left" w:pos="4800"/>
        </w:tabs>
        <w:ind w:left="142"/>
        <w:jc w:val="both"/>
        <w:rPr>
          <w:i/>
        </w:rPr>
      </w:pPr>
      <w:r>
        <w:rPr>
          <w:i/>
        </w:rPr>
        <w:t xml:space="preserve">(…) </w:t>
      </w:r>
    </w:p>
    <w:p w14:paraId="3DC1CEA6" w14:textId="77777777" w:rsidR="00B629DC" w:rsidRDefault="00B629DC" w:rsidP="00B629DC">
      <w:pPr>
        <w:tabs>
          <w:tab w:val="left" w:pos="4800"/>
        </w:tabs>
        <w:jc w:val="both"/>
        <w:rPr>
          <w:i/>
        </w:rPr>
      </w:pPr>
    </w:p>
    <w:p w14:paraId="4F219982" w14:textId="77777777" w:rsidR="00B629DC" w:rsidRDefault="00B629DC" w:rsidP="00B629DC">
      <w:pPr>
        <w:tabs>
          <w:tab w:val="left" w:pos="4800"/>
        </w:tabs>
        <w:jc w:val="both"/>
        <w:rPr>
          <w:color w:val="0D0D0D"/>
        </w:rPr>
      </w:pPr>
      <w:r>
        <w:rPr>
          <w:color w:val="0D0D0D"/>
        </w:rPr>
        <w:t>Quiere decir lo anterior que, una vez se alcanza el estatus de pensionado, desde tal fecha deberá contabilizarse el periodo prescriptivo de tres años, establecido en los artículos 151 y 488 del Código Procesal del Trabajo.</w:t>
      </w:r>
    </w:p>
    <w:p w14:paraId="570AFCF2" w14:textId="77777777" w:rsidR="00B629DC" w:rsidRDefault="00B629DC" w:rsidP="00B629DC">
      <w:pPr>
        <w:tabs>
          <w:tab w:val="left" w:pos="4800"/>
        </w:tabs>
        <w:jc w:val="both"/>
        <w:rPr>
          <w:color w:val="0D0D0D"/>
        </w:rPr>
      </w:pPr>
    </w:p>
    <w:p w14:paraId="5B96BF42" w14:textId="77777777" w:rsidR="00B629DC" w:rsidRDefault="00B629DC" w:rsidP="00B629DC">
      <w:pPr>
        <w:tabs>
          <w:tab w:val="left" w:pos="4800"/>
        </w:tabs>
        <w:jc w:val="both"/>
        <w:rPr>
          <w:color w:val="0D0D0D"/>
        </w:rPr>
      </w:pPr>
      <w:r>
        <w:rPr>
          <w:color w:val="0D0D0D"/>
        </w:rPr>
        <w:t xml:space="preserve">El artículo 151 del Código Procesal del Trabajo señala: </w:t>
      </w:r>
    </w:p>
    <w:p w14:paraId="41341DAB" w14:textId="77777777" w:rsidR="00B629DC" w:rsidRDefault="00B629DC" w:rsidP="00B629DC">
      <w:pPr>
        <w:tabs>
          <w:tab w:val="left" w:pos="4800"/>
        </w:tabs>
        <w:jc w:val="both"/>
        <w:rPr>
          <w:color w:val="0D0D0D"/>
        </w:rPr>
      </w:pPr>
    </w:p>
    <w:p w14:paraId="07630908" w14:textId="77777777" w:rsidR="00B629DC" w:rsidRDefault="00B629DC" w:rsidP="00B629DC">
      <w:pPr>
        <w:ind w:left="708"/>
        <w:jc w:val="both"/>
        <w:rPr>
          <w:i/>
          <w:color w:val="0D0D0D"/>
        </w:rPr>
      </w:pPr>
      <w:r>
        <w:rPr>
          <w:i/>
          <w:color w:val="0D0D0D"/>
        </w:rPr>
        <w:t>‘’ARTICULO 151. PRESCRIPCION. Las acciones que emanen de las leyes sociales prescribirán en tres años, que se contarán desde que la respectiva obligación se haya hecho exigible. El simple reclamo escrito del trabajador, recibido por el {empleador}, sobre un derecho o prestación debidamente determinado, interrumpirá la prescripción, pero sólo por un lapso igual’’.</w:t>
      </w:r>
    </w:p>
    <w:p w14:paraId="7D5E3E8F" w14:textId="77777777" w:rsidR="00B629DC" w:rsidRDefault="00B629DC" w:rsidP="00B629DC">
      <w:pPr>
        <w:tabs>
          <w:tab w:val="left" w:pos="4800"/>
        </w:tabs>
        <w:jc w:val="both"/>
        <w:rPr>
          <w:color w:val="0D0D0D"/>
        </w:rPr>
      </w:pPr>
    </w:p>
    <w:p w14:paraId="2392FF2B" w14:textId="77777777" w:rsidR="00B629DC" w:rsidRDefault="00B629DC" w:rsidP="00B629DC">
      <w:pPr>
        <w:tabs>
          <w:tab w:val="left" w:pos="4800"/>
        </w:tabs>
        <w:jc w:val="both"/>
        <w:rPr>
          <w:color w:val="0D0D0D"/>
        </w:rPr>
      </w:pPr>
      <w:r>
        <w:rPr>
          <w:color w:val="0D0D0D"/>
        </w:rPr>
        <w:t xml:space="preserve">A su vez el artículo 488 del Código Sustantivo del Trabajo dispone: </w:t>
      </w:r>
    </w:p>
    <w:p w14:paraId="5953DAFA" w14:textId="77777777" w:rsidR="00B629DC" w:rsidRDefault="00B629DC" w:rsidP="00B629DC">
      <w:pPr>
        <w:tabs>
          <w:tab w:val="left" w:pos="4800"/>
        </w:tabs>
        <w:jc w:val="both"/>
        <w:rPr>
          <w:color w:val="0D0D0D"/>
        </w:rPr>
      </w:pPr>
    </w:p>
    <w:p w14:paraId="0104982B" w14:textId="77777777" w:rsidR="00B629DC" w:rsidRDefault="00B629DC" w:rsidP="00B629DC">
      <w:pPr>
        <w:tabs>
          <w:tab w:val="left" w:pos="709"/>
        </w:tabs>
        <w:ind w:left="708"/>
        <w:jc w:val="both"/>
        <w:rPr>
          <w:i/>
          <w:color w:val="0D0D0D"/>
        </w:rPr>
      </w:pPr>
      <w:r>
        <w:rPr>
          <w:color w:val="0D0D0D"/>
        </w:rPr>
        <w:lastRenderedPageBreak/>
        <w:tab/>
        <w:t>‘’</w:t>
      </w:r>
      <w:r>
        <w:rPr>
          <w:i/>
          <w:color w:val="0D0D0D"/>
        </w:rPr>
        <w:t>ARTICULO 488. REGLA GENERAL. Las acciones correspondientes a los derechos regulados en este código prescriben en tres (3) años, que se cuentan desde que la respectiva obligación se haya hecho exigible, salvo en los casos de prescripciones especiales establecidas en el Código Procesal del Trabajo o en el presente estatuto’’.</w:t>
      </w:r>
    </w:p>
    <w:p w14:paraId="284E59F4" w14:textId="77777777" w:rsidR="00B629DC" w:rsidRDefault="00B629DC" w:rsidP="00B629DC">
      <w:pPr>
        <w:tabs>
          <w:tab w:val="left" w:pos="4800"/>
        </w:tabs>
        <w:jc w:val="both"/>
        <w:rPr>
          <w:color w:val="0D0D0D"/>
        </w:rPr>
      </w:pPr>
    </w:p>
    <w:p w14:paraId="60DD9F2F" w14:textId="79FC99C8" w:rsidR="00B629DC" w:rsidRDefault="00B629DC" w:rsidP="00B629DC">
      <w:pPr>
        <w:tabs>
          <w:tab w:val="left" w:pos="4800"/>
        </w:tabs>
        <w:jc w:val="both"/>
        <w:rPr>
          <w:color w:val="0D0D0D"/>
        </w:rPr>
      </w:pPr>
      <w:r>
        <w:rPr>
          <w:color w:val="0D0D0D"/>
        </w:rPr>
        <w:t xml:space="preserve">Así entonces, considerando los lineamientos establecidos por la Corte Suprema de Justicia en Sentencia SL373 de 2021, estableció que el término de prescripción para reclamar la indemnización plena de perjuicios cuando se alega una violación al deber de información al momento de efectuar un traslado de régimen pensional se debe contar </w:t>
      </w:r>
      <w:r w:rsidR="007B7BDA">
        <w:rPr>
          <w:color w:val="0D0D0D"/>
        </w:rPr>
        <w:t xml:space="preserve">tres años </w:t>
      </w:r>
      <w:r>
        <w:rPr>
          <w:color w:val="0D0D0D"/>
        </w:rPr>
        <w:t>a partir del momento en que se alcanzó el estatus pensional, que para el caso en concreto es el</w:t>
      </w:r>
      <w:r w:rsidR="003D43F8">
        <w:rPr>
          <w:color w:val="0D0D0D"/>
        </w:rPr>
        <w:t xml:space="preserve"> </w:t>
      </w:r>
      <w:r w:rsidR="003D43F8" w:rsidRPr="003D43F8">
        <w:rPr>
          <w:color w:val="0D0D0D"/>
        </w:rPr>
        <w:t>01/08/2016</w:t>
      </w:r>
      <w:r>
        <w:rPr>
          <w:color w:val="0D0D0D"/>
        </w:rPr>
        <w:t xml:space="preserve">, por lo que </w:t>
      </w:r>
      <w:r w:rsidR="007B7BDA">
        <w:rPr>
          <w:color w:val="0D0D0D"/>
        </w:rPr>
        <w:t>la acción para solicitar el pago de perjuicios</w:t>
      </w:r>
      <w:r>
        <w:rPr>
          <w:color w:val="0D0D0D"/>
        </w:rPr>
        <w:t xml:space="preserve"> feneció </w:t>
      </w:r>
      <w:r w:rsidR="003D43F8" w:rsidRPr="003D43F8">
        <w:rPr>
          <w:color w:val="0D0D0D"/>
        </w:rPr>
        <w:t>01/08/201</w:t>
      </w:r>
      <w:r w:rsidR="003D43F8">
        <w:rPr>
          <w:color w:val="0D0D0D"/>
        </w:rPr>
        <w:t xml:space="preserve">9 </w:t>
      </w:r>
      <w:r w:rsidR="002C72B4">
        <w:rPr>
          <w:color w:val="0D0D0D"/>
        </w:rPr>
        <w:t>y la demandante radicó la demanda solo hasta el</w:t>
      </w:r>
      <w:r w:rsidR="003D43F8">
        <w:rPr>
          <w:color w:val="0D0D0D"/>
        </w:rPr>
        <w:t xml:space="preserve"> </w:t>
      </w:r>
      <w:r w:rsidR="003D43F8" w:rsidRPr="003D43F8">
        <w:rPr>
          <w:color w:val="0D0D0D"/>
        </w:rPr>
        <w:t>31/08/2023</w:t>
      </w:r>
      <w:r w:rsidR="002C72B4">
        <w:rPr>
          <w:color w:val="0D0D0D"/>
        </w:rPr>
        <w:t xml:space="preserve">. En </w:t>
      </w:r>
      <w:r>
        <w:rPr>
          <w:color w:val="0D0D0D"/>
        </w:rPr>
        <w:t xml:space="preserve">conclusión, solicito declarar probada esta excepción y absolver a mi poderdante de las obligaciones que emanan de derechos que se encuentran extinguidos por el fenómeno de la prescripción. </w:t>
      </w:r>
    </w:p>
    <w:p w14:paraId="3130C699" w14:textId="77777777" w:rsidR="00B629DC" w:rsidRDefault="00B629DC" w:rsidP="00B629DC">
      <w:pPr>
        <w:tabs>
          <w:tab w:val="left" w:pos="4800"/>
        </w:tabs>
        <w:jc w:val="both"/>
        <w:rPr>
          <w:color w:val="0D0D0D"/>
        </w:rPr>
      </w:pPr>
    </w:p>
    <w:p w14:paraId="373FA8C2" w14:textId="10192346" w:rsidR="00B629DC" w:rsidRPr="00241EE0" w:rsidRDefault="00B629DC" w:rsidP="00241EE0">
      <w:pPr>
        <w:pStyle w:val="Prrafodelista"/>
        <w:widowControl/>
        <w:numPr>
          <w:ilvl w:val="0"/>
          <w:numId w:val="25"/>
        </w:numPr>
        <w:jc w:val="both"/>
        <w:rPr>
          <w:b/>
          <w:color w:val="000000"/>
          <w:u w:val="single"/>
        </w:rPr>
      </w:pPr>
      <w:r w:rsidRPr="00241EE0">
        <w:rPr>
          <w:b/>
          <w:color w:val="000000"/>
          <w:u w:val="single"/>
        </w:rPr>
        <w:t xml:space="preserve">LA INDEMNIZACIÓN PLENA DE PERJUICIOS ESTÁ A CARGO ÚNICA Y EXCLUSIVAMENTE DE LAS AFP QUE INCUMPLIERON EL DEBER DE INFORMACIÓN, DE CONFORMIDAD CON LO PRECEPTUADO POR LA CORTE SUPREMA DE JUSTICIA. </w:t>
      </w:r>
    </w:p>
    <w:p w14:paraId="2039F7C4" w14:textId="77777777" w:rsidR="00B629DC" w:rsidRDefault="00B629DC" w:rsidP="00B629DC">
      <w:pPr>
        <w:widowControl/>
        <w:ind w:left="66"/>
        <w:jc w:val="both"/>
        <w:rPr>
          <w:b/>
          <w:u w:val="single"/>
        </w:rPr>
      </w:pPr>
    </w:p>
    <w:p w14:paraId="6AE2D325" w14:textId="34ACB058" w:rsidR="00B629DC" w:rsidRDefault="00B629DC" w:rsidP="00B629DC">
      <w:pPr>
        <w:jc w:val="both"/>
      </w:pPr>
      <w:r>
        <w:t>Se formula esta excepción considerando el precedente jurisprudencial trazado a través de la Sentencia SL 373-2021, reiterada en providencias como, SL5169-2021, SL5704- 2021, SL5172-2021, SL1113-2022 y SL1085-2023, en las que si bien se ha establecido de manera principal la no procedencia del retorno del RAIS al RPM, cuando la parte actora ha adquirido el derecho pensional en dicha administradora del RAIS, también fue enfática en establecer que el pensionado que crea haber sufrido algún perjuicio, podrá reclamar los mismos a la AFP. Así entonces, en el caso de marras, de los hechos relatados por la demandante y material probatorio allegado al plenario, es claro que éste actualmente percibe una pensión de vejez, reconocida desde el</w:t>
      </w:r>
      <w:r w:rsidR="003D43F8">
        <w:t xml:space="preserve"> </w:t>
      </w:r>
      <w:r w:rsidR="003D43F8" w:rsidRPr="003D43F8">
        <w:t>01/08/2016</w:t>
      </w:r>
      <w:r>
        <w:t>, y por lo tanto reclama a la</w:t>
      </w:r>
      <w:r w:rsidR="003D43F8">
        <w:t>s</w:t>
      </w:r>
      <w:r>
        <w:t xml:space="preserve"> AFP</w:t>
      </w:r>
      <w:r w:rsidR="00241EE0">
        <w:t xml:space="preserve"> </w:t>
      </w:r>
      <w:r w:rsidR="00241EE0" w:rsidRPr="00241EE0">
        <w:t>SKANDIA ADMINISTRADORA DE FONDOS DE PENSIONES Y CESANTIAS S.A.</w:t>
      </w:r>
      <w:r>
        <w:t xml:space="preserve">, la indemnización plena de perjuicios causada por la diferencia entre la pensión concedida y la que debió reconocerse en COLPENSIONES. </w:t>
      </w:r>
    </w:p>
    <w:p w14:paraId="1ACB3472" w14:textId="77777777" w:rsidR="00B629DC" w:rsidRDefault="00B629DC" w:rsidP="00B629DC">
      <w:pPr>
        <w:widowControl/>
        <w:ind w:left="66"/>
        <w:jc w:val="both"/>
        <w:rPr>
          <w:color w:val="FF0000"/>
        </w:rPr>
      </w:pPr>
    </w:p>
    <w:p w14:paraId="00A7B297" w14:textId="77777777" w:rsidR="00B629DC" w:rsidRDefault="00B629DC" w:rsidP="00B629DC">
      <w:pPr>
        <w:jc w:val="both"/>
      </w:pPr>
      <w:r>
        <w:t xml:space="preserve">Sobre lo anterior, la </w:t>
      </w:r>
      <w:r>
        <w:rPr>
          <w:b/>
        </w:rPr>
        <w:t>Sentencia SL 373-2021. M.P CLARA CECILIA DUEÑAS QUEVEDO</w:t>
      </w:r>
      <w:r>
        <w:t>, manifiesta entre otras cosas, lo siguiente:</w:t>
      </w:r>
    </w:p>
    <w:p w14:paraId="3C7AEEAC" w14:textId="77777777" w:rsidR="00B629DC" w:rsidRDefault="00B629DC" w:rsidP="00B629DC">
      <w:pPr>
        <w:jc w:val="both"/>
      </w:pPr>
    </w:p>
    <w:p w14:paraId="53230F95" w14:textId="77777777" w:rsidR="00B629DC" w:rsidRDefault="00B629DC" w:rsidP="00B629DC">
      <w:pPr>
        <w:tabs>
          <w:tab w:val="left" w:pos="9214"/>
        </w:tabs>
        <w:ind w:left="708" w:right="418"/>
        <w:jc w:val="both"/>
        <w:rPr>
          <w:i/>
        </w:rPr>
      </w:pPr>
      <w:r>
        <w:rPr>
          <w:i/>
        </w:rPr>
        <w:t>“…Lo anterior, no significa que el pensionado que se considere lesionado en su derecho no pueda obtener su reparación. Es un principio general del derecho aquel según el cual quien comete un daño por culpa, está obligado a repararlo (art. 2341 CC). Por consiguiente, si un pensionado considera que la administradora incumplió su deber de información (culpa) y, por ello, sufrió un perjuicio en la cuantía de su pensión, tiene derecho a demandar la indemnización total de perjuicios a cargo de la administradora…”</w:t>
      </w:r>
    </w:p>
    <w:p w14:paraId="031996EE" w14:textId="77777777" w:rsidR="00B629DC" w:rsidRDefault="00B629DC" w:rsidP="00B629DC">
      <w:pPr>
        <w:widowControl/>
        <w:jc w:val="both"/>
        <w:rPr>
          <w:color w:val="000000"/>
        </w:rPr>
      </w:pPr>
    </w:p>
    <w:p w14:paraId="07BFED19" w14:textId="77777777" w:rsidR="00B629DC" w:rsidRDefault="00B629DC" w:rsidP="00B629DC">
      <w:pPr>
        <w:jc w:val="both"/>
      </w:pPr>
      <w:r>
        <w:t xml:space="preserve">De acuerdo con el pronunciamiento jurisprudencial recientemente emitido, es claro que, ante cualquier perjuicio que el pensionado considere haber sufrido con ocasión al traslado de régimen pensional, si bien ya no puede acceder a una nulidad y/o ineficacia de dicho traslado, lo que si puede es reclamar una indemnización plana de perjuicios, misma que estará a cargo única y exclusivamente de la administradora de fondo de pensiones del RAIS, tal como lo dispuso nuestra alta corporación en sentencia antes citada.  </w:t>
      </w:r>
    </w:p>
    <w:p w14:paraId="68F79A3E" w14:textId="77777777" w:rsidR="00B629DC" w:rsidRDefault="00B629DC" w:rsidP="00B629DC">
      <w:pPr>
        <w:jc w:val="both"/>
      </w:pPr>
    </w:p>
    <w:p w14:paraId="7DE53C43" w14:textId="3A74FCEF" w:rsidR="00B629DC" w:rsidRPr="0052262C" w:rsidRDefault="00B629DC" w:rsidP="00B629DC">
      <w:pPr>
        <w:tabs>
          <w:tab w:val="left" w:pos="4800"/>
        </w:tabs>
        <w:jc w:val="both"/>
        <w:rPr>
          <w:color w:val="0D0D0D"/>
        </w:rPr>
      </w:pPr>
      <w:r>
        <w:t xml:space="preserve">Así pues, en lo que concierne al reconocimiento y pago de la indemnización plena de perjuicios, reclamada por la </w:t>
      </w:r>
      <w:r>
        <w:rPr>
          <w:color w:val="000000"/>
        </w:rPr>
        <w:t xml:space="preserve">demandante, deberá el operador judicial establecer si en realidad existió o no una vulneración al deber de información y demás preceptos establecidos jurisprudencialmente  (Sentencia SL 373-2021, y demás que la reiteran, </w:t>
      </w:r>
      <w:r>
        <w:t>SL5169-2021, SL5704- 2021, SL5172-2021, SL1113-2022 y SL1085-2023)</w:t>
      </w:r>
      <w:r>
        <w:rPr>
          <w:color w:val="000000"/>
        </w:rPr>
        <w:t xml:space="preserve"> para considerarse que la administradora incumplió con su deber legal de información y por culpa de ella sufrió un perjuicio en la mesada pensional reconocida, por lo que, llegado el caso, el pago de la indemnización total de los perjuicios será a cargo </w:t>
      </w:r>
      <w:r>
        <w:rPr>
          <w:b/>
          <w:color w:val="000000"/>
          <w:u w:val="single"/>
        </w:rPr>
        <w:t>única y exclusivamente de la administradora que incumplió su deber de información</w:t>
      </w:r>
      <w:r>
        <w:rPr>
          <w:color w:val="000000"/>
        </w:rPr>
        <w:t xml:space="preserve">, que para el caso concreto </w:t>
      </w:r>
      <w:r w:rsidR="00241EE0">
        <w:rPr>
          <w:color w:val="000000"/>
        </w:rPr>
        <w:t>son las</w:t>
      </w:r>
      <w:r>
        <w:rPr>
          <w:color w:val="000000"/>
        </w:rPr>
        <w:t xml:space="preserve"> AFP </w:t>
      </w:r>
      <w:r w:rsidR="00241EE0" w:rsidRPr="0093080B">
        <w:t xml:space="preserve">ADMINISTRADORA COLOMBIANA DE PENSIONES – COLPENSIONES, COLFONDOS S.A. PENSIONES Y CESANTIAS, SKANDIA ADMINISTRADORA DE FONDOS DE PENSIONES Y CESANTIAS S.A. y la ADMINISTRADORA DE FONDOS DE PENSIONES Y </w:t>
      </w:r>
      <w:r w:rsidR="00241EE0" w:rsidRPr="0093080B">
        <w:lastRenderedPageBreak/>
        <w:t>CESANTÍAS PORVENIR S.A.</w:t>
      </w:r>
      <w:r w:rsidR="00241EE0">
        <w:t xml:space="preserve"> </w:t>
      </w:r>
      <w:r>
        <w:rPr>
          <w:color w:val="000000"/>
        </w:rPr>
        <w:t>quienes de su propio patrimonio deberán reconocer y pagar la sanción que sea impuesta, tal como quedó sentado en la jurisprudencia enunciada</w:t>
      </w:r>
    </w:p>
    <w:p w14:paraId="03BA38C0" w14:textId="77777777" w:rsidR="00CE08A6" w:rsidRPr="004642F2" w:rsidRDefault="00CE08A6" w:rsidP="1DC14D2B">
      <w:pPr>
        <w:jc w:val="both"/>
        <w:rPr>
          <w:color w:val="000000"/>
          <w:lang w:val="es-CO"/>
        </w:rPr>
      </w:pPr>
    </w:p>
    <w:p w14:paraId="1A1FCB62" w14:textId="7C12DC82" w:rsidR="00CE08A6" w:rsidRPr="00241EE0" w:rsidRDefault="00CE08A6" w:rsidP="00241EE0">
      <w:pPr>
        <w:pStyle w:val="Prrafodelista"/>
        <w:numPr>
          <w:ilvl w:val="0"/>
          <w:numId w:val="25"/>
        </w:numPr>
        <w:jc w:val="both"/>
        <w:rPr>
          <w:b/>
          <w:bCs/>
          <w:color w:val="000000" w:themeColor="text1"/>
          <w:u w:val="single"/>
        </w:rPr>
      </w:pPr>
      <w:r w:rsidRPr="00241EE0">
        <w:rPr>
          <w:b/>
          <w:bCs/>
          <w:color w:val="000000" w:themeColor="text1"/>
          <w:u w:val="single"/>
        </w:rPr>
        <w:t>A</w:t>
      </w:r>
      <w:r w:rsidR="00164895" w:rsidRPr="00241EE0">
        <w:rPr>
          <w:b/>
          <w:bCs/>
          <w:color w:val="000000" w:themeColor="text1"/>
          <w:u w:val="single"/>
        </w:rPr>
        <w:t xml:space="preserve">FILIACIÓN LIBRE Y ESPONTÁNEA </w:t>
      </w:r>
      <w:r w:rsidR="00435828" w:rsidRPr="00241EE0">
        <w:rPr>
          <w:b/>
          <w:bCs/>
          <w:color w:val="000000" w:themeColor="text1"/>
          <w:u w:val="single"/>
        </w:rPr>
        <w:t>DE</w:t>
      </w:r>
      <w:r w:rsidR="008E2BB7" w:rsidRPr="00241EE0">
        <w:rPr>
          <w:b/>
          <w:bCs/>
          <w:color w:val="000000" w:themeColor="text1"/>
          <w:u w:val="single"/>
        </w:rPr>
        <w:t xml:space="preserve"> </w:t>
      </w:r>
      <w:r w:rsidR="00435828" w:rsidRPr="00241EE0">
        <w:rPr>
          <w:b/>
          <w:bCs/>
          <w:color w:val="000000" w:themeColor="text1"/>
          <w:u w:val="single"/>
        </w:rPr>
        <w:t>L</w:t>
      </w:r>
      <w:r w:rsidR="008E2BB7" w:rsidRPr="00241EE0">
        <w:rPr>
          <w:b/>
          <w:bCs/>
          <w:color w:val="000000" w:themeColor="text1"/>
          <w:u w:val="single"/>
        </w:rPr>
        <w:t>A</w:t>
      </w:r>
      <w:r w:rsidR="00435828" w:rsidRPr="00241EE0">
        <w:rPr>
          <w:b/>
          <w:bCs/>
          <w:color w:val="000000" w:themeColor="text1"/>
          <w:u w:val="single"/>
        </w:rPr>
        <w:t xml:space="preserve"> SEÑOR</w:t>
      </w:r>
      <w:r w:rsidR="008E2BB7" w:rsidRPr="00241EE0">
        <w:rPr>
          <w:b/>
          <w:bCs/>
          <w:color w:val="000000" w:themeColor="text1"/>
          <w:u w:val="single"/>
        </w:rPr>
        <w:t>A</w:t>
      </w:r>
      <w:r w:rsidR="009A76F0" w:rsidRPr="00241EE0">
        <w:rPr>
          <w:b/>
          <w:bCs/>
          <w:color w:val="000000" w:themeColor="text1"/>
          <w:u w:val="single"/>
        </w:rPr>
        <w:t xml:space="preserve"> </w:t>
      </w:r>
      <w:r w:rsidR="009B7DC8" w:rsidRPr="009B7DC8">
        <w:rPr>
          <w:b/>
          <w:bCs/>
          <w:color w:val="000000" w:themeColor="text1"/>
          <w:u w:val="single"/>
        </w:rPr>
        <w:t xml:space="preserve">MARCELA GRACIA HERNÁNDEZ </w:t>
      </w:r>
      <w:r w:rsidR="009B7DC8">
        <w:rPr>
          <w:b/>
          <w:bCs/>
          <w:color w:val="000000" w:themeColor="text1"/>
          <w:u w:val="single"/>
        </w:rPr>
        <w:t>AL</w:t>
      </w:r>
      <w:r w:rsidRPr="00241EE0">
        <w:rPr>
          <w:b/>
          <w:bCs/>
          <w:u w:val="single"/>
        </w:rPr>
        <w:t xml:space="preserve"> RÉGIMEN DE AHORRO INDIVIDIAL CON SOLIDARIDAD </w:t>
      </w:r>
    </w:p>
    <w:p w14:paraId="50CA39D4" w14:textId="77777777" w:rsidR="00CE08A6" w:rsidRPr="004642F2" w:rsidRDefault="00CE08A6" w:rsidP="1DC14D2B">
      <w:pPr>
        <w:jc w:val="both"/>
        <w:rPr>
          <w:color w:val="000000" w:themeColor="text1"/>
        </w:rPr>
      </w:pPr>
    </w:p>
    <w:p w14:paraId="791961F0" w14:textId="2717CE8F" w:rsidR="00CE08A6" w:rsidRPr="004642F2" w:rsidRDefault="00CE08A6" w:rsidP="073A3FB0">
      <w:pPr>
        <w:jc w:val="both"/>
        <w:rPr>
          <w:color w:val="000000" w:themeColor="text1"/>
        </w:rPr>
      </w:pPr>
      <w:r w:rsidRPr="073A3FB0">
        <w:rPr>
          <w:color w:val="000000" w:themeColor="text1"/>
        </w:rPr>
        <w:t xml:space="preserve">La presente excepción se formula teniendo en cuenta que </w:t>
      </w:r>
      <w:r w:rsidR="008E2BB7">
        <w:t xml:space="preserve">la señora </w:t>
      </w:r>
      <w:r w:rsidR="009B7DC8" w:rsidRPr="009B7DC8">
        <w:t xml:space="preserve">MARCELA GRACIA HERNÁNDEZ </w:t>
      </w:r>
      <w:r w:rsidRPr="073A3FB0">
        <w:rPr>
          <w:color w:val="000000" w:themeColor="text1"/>
        </w:rPr>
        <w:t>pretende que se declare la ineficacia del traslado que efectuó del régimen de prima media con prestación definida al régimen de ahorro individual con solidaridad, sin tener en cuenta que dicho ac</w:t>
      </w:r>
      <w:r w:rsidR="00A21FC0" w:rsidRPr="073A3FB0">
        <w:rPr>
          <w:color w:val="000000" w:themeColor="text1"/>
        </w:rPr>
        <w:t xml:space="preserve">to lo ejecutó de manera libre y </w:t>
      </w:r>
      <w:r w:rsidRPr="073A3FB0">
        <w:rPr>
          <w:color w:val="000000" w:themeColor="text1"/>
        </w:rPr>
        <w:t xml:space="preserve">espontanea, sin presión ni obligación por parte del Fondo de Pensiones. </w:t>
      </w:r>
    </w:p>
    <w:p w14:paraId="5DCF31EA" w14:textId="77777777" w:rsidR="00CE08A6" w:rsidRPr="004642F2" w:rsidRDefault="00CE08A6" w:rsidP="1DC14D2B">
      <w:pPr>
        <w:jc w:val="both"/>
        <w:rPr>
          <w:color w:val="000000" w:themeColor="text1"/>
        </w:rPr>
      </w:pPr>
      <w:r w:rsidRPr="1DC14D2B">
        <w:rPr>
          <w:color w:val="000000" w:themeColor="text1"/>
        </w:rPr>
        <w:t xml:space="preserve"> </w:t>
      </w:r>
    </w:p>
    <w:p w14:paraId="70BAD66A" w14:textId="7EFE9255" w:rsidR="00CE08A6" w:rsidRPr="004642F2" w:rsidRDefault="00CE08A6" w:rsidP="1DC14D2B">
      <w:pPr>
        <w:jc w:val="both"/>
        <w:rPr>
          <w:color w:val="000000" w:themeColor="text1"/>
        </w:rPr>
      </w:pPr>
      <w:r w:rsidRPr="1DC14D2B">
        <w:rPr>
          <w:color w:val="000000" w:themeColor="text1"/>
        </w:rPr>
        <w:t>En este sentido, sobre la afiliación al Sistema General de Pensiones, el artículo 13 de la Ley 100 de1993, vig</w:t>
      </w:r>
      <w:r w:rsidR="009A76F0" w:rsidRPr="1DC14D2B">
        <w:rPr>
          <w:color w:val="000000" w:themeColor="text1"/>
        </w:rPr>
        <w:t xml:space="preserve">ente para la fecha en la cual </w:t>
      </w:r>
      <w:r w:rsidR="00FE0D9C">
        <w:rPr>
          <w:color w:val="000000" w:themeColor="text1"/>
        </w:rPr>
        <w:t>la</w:t>
      </w:r>
      <w:r w:rsidRPr="1DC14D2B">
        <w:rPr>
          <w:color w:val="000000" w:themeColor="text1"/>
        </w:rPr>
        <w:t xml:space="preserve"> demandante aceptó trasladarse de régimen, señalaba:</w:t>
      </w:r>
    </w:p>
    <w:p w14:paraId="4AC09CBD" w14:textId="77777777" w:rsidR="00CE08A6" w:rsidRPr="004642F2" w:rsidRDefault="00CE08A6" w:rsidP="1DC14D2B">
      <w:pPr>
        <w:jc w:val="both"/>
        <w:rPr>
          <w:color w:val="000000" w:themeColor="text1"/>
        </w:rPr>
      </w:pPr>
    </w:p>
    <w:p w14:paraId="5A49DECB" w14:textId="77777777" w:rsidR="00CE08A6" w:rsidRPr="004642F2" w:rsidRDefault="00CE08A6" w:rsidP="1DC14D2B">
      <w:pPr>
        <w:ind w:left="720"/>
        <w:jc w:val="both"/>
        <w:rPr>
          <w:i/>
          <w:iCs/>
          <w:color w:val="000000" w:themeColor="text1"/>
        </w:rPr>
      </w:pPr>
      <w:r w:rsidRPr="1DC14D2B">
        <w:rPr>
          <w:i/>
          <w:iCs/>
          <w:color w:val="000000" w:themeColor="text1"/>
        </w:rPr>
        <w:t>“...La selección de uno cualquiera de los regímenes previstos por el artículo anterior es libre y voluntaria por parte del afiliado, quien para tal efecto manifestará por escrito su elección al momento de la vinculación o del traslado.</w:t>
      </w:r>
    </w:p>
    <w:p w14:paraId="5EF4ED4F" w14:textId="77777777" w:rsidR="00CE08A6" w:rsidRPr="004642F2" w:rsidRDefault="00CE08A6" w:rsidP="1DC14D2B">
      <w:pPr>
        <w:ind w:left="720"/>
        <w:jc w:val="both"/>
        <w:rPr>
          <w:i/>
          <w:iCs/>
          <w:color w:val="000000" w:themeColor="text1"/>
        </w:rPr>
      </w:pPr>
    </w:p>
    <w:p w14:paraId="7540C830" w14:textId="77777777" w:rsidR="00CE08A6" w:rsidRPr="004642F2" w:rsidRDefault="00CE08A6" w:rsidP="1DC14D2B">
      <w:pPr>
        <w:ind w:left="720"/>
        <w:jc w:val="both"/>
        <w:rPr>
          <w:i/>
          <w:iCs/>
          <w:color w:val="000000" w:themeColor="text1"/>
        </w:rPr>
      </w:pPr>
      <w:r w:rsidRPr="1DC14D2B">
        <w:rPr>
          <w:i/>
          <w:iCs/>
          <w:color w:val="000000" w:themeColor="text1"/>
        </w:rPr>
        <w:t>(…)</w:t>
      </w:r>
    </w:p>
    <w:p w14:paraId="514CC722" w14:textId="77777777" w:rsidR="00CE08A6" w:rsidRPr="004642F2" w:rsidRDefault="00CE08A6" w:rsidP="1DC14D2B">
      <w:pPr>
        <w:ind w:left="720"/>
        <w:jc w:val="both"/>
        <w:rPr>
          <w:i/>
          <w:iCs/>
          <w:color w:val="000000" w:themeColor="text1"/>
        </w:rPr>
      </w:pPr>
    </w:p>
    <w:p w14:paraId="09803A32" w14:textId="77777777" w:rsidR="00CE08A6" w:rsidRPr="004642F2" w:rsidRDefault="00CE08A6" w:rsidP="1DC14D2B">
      <w:pPr>
        <w:ind w:left="720"/>
        <w:jc w:val="both"/>
        <w:rPr>
          <w:i/>
          <w:iCs/>
          <w:color w:val="000000" w:themeColor="text1"/>
        </w:rPr>
      </w:pPr>
      <w:r w:rsidRPr="1DC14D2B">
        <w:rPr>
          <w:i/>
          <w:iCs/>
          <w:color w:val="000000" w:themeColor="text1"/>
        </w:rPr>
        <w:t>Los afiliados tendrán derecho al reconocimiento y pago de las prestaciones y de las pensiones de invalidez, de vejez y de sobrevivientes, conforme a lo dispuesto en la presente ley;</w:t>
      </w:r>
    </w:p>
    <w:p w14:paraId="174557A6" w14:textId="77777777" w:rsidR="00CE08A6" w:rsidRPr="004642F2" w:rsidRDefault="00CE08A6" w:rsidP="1DC14D2B">
      <w:pPr>
        <w:ind w:left="720"/>
        <w:jc w:val="both"/>
        <w:rPr>
          <w:i/>
          <w:iCs/>
          <w:color w:val="000000" w:themeColor="text1"/>
        </w:rPr>
      </w:pPr>
    </w:p>
    <w:p w14:paraId="5A4039B8" w14:textId="77777777" w:rsidR="00CE08A6" w:rsidRPr="004642F2" w:rsidRDefault="00CE08A6" w:rsidP="1DC14D2B">
      <w:pPr>
        <w:ind w:left="720"/>
        <w:jc w:val="both"/>
        <w:rPr>
          <w:i/>
          <w:iCs/>
          <w:color w:val="000000" w:themeColor="text1"/>
        </w:rPr>
      </w:pPr>
      <w:r w:rsidRPr="1DC14D2B">
        <w:rPr>
          <w:i/>
          <w:iCs/>
          <w:color w:val="000000" w:themeColor="text1"/>
        </w:rPr>
        <w:t>La afiliación implica la obligación de efectuar los aportes que se establecen en esta ley;</w:t>
      </w:r>
    </w:p>
    <w:p w14:paraId="6CF32D72" w14:textId="77777777" w:rsidR="00CE08A6" w:rsidRPr="004642F2" w:rsidRDefault="00CE08A6" w:rsidP="1DC14D2B">
      <w:pPr>
        <w:ind w:left="720"/>
        <w:jc w:val="both"/>
        <w:rPr>
          <w:i/>
          <w:iCs/>
          <w:color w:val="000000" w:themeColor="text1"/>
        </w:rPr>
      </w:pPr>
    </w:p>
    <w:p w14:paraId="482353F1" w14:textId="421A6F7C" w:rsidR="00CE08A6" w:rsidRPr="004642F2" w:rsidRDefault="00CE08A6" w:rsidP="1DC14D2B">
      <w:pPr>
        <w:ind w:left="720"/>
        <w:jc w:val="both"/>
        <w:rPr>
          <w:i/>
          <w:iCs/>
          <w:color w:val="000000" w:themeColor="text1"/>
        </w:rPr>
      </w:pPr>
      <w:r w:rsidRPr="1DC14D2B">
        <w:rPr>
          <w:i/>
          <w:iCs/>
          <w:color w:val="000000" w:themeColor="text1"/>
        </w:rPr>
        <w:t xml:space="preserve">Los afiliados </w:t>
      </w:r>
      <w:r w:rsidR="00F62506" w:rsidRPr="1DC14D2B">
        <w:rPr>
          <w:i/>
          <w:iCs/>
          <w:color w:val="000000" w:themeColor="text1"/>
        </w:rPr>
        <w:t xml:space="preserve">al </w:t>
      </w:r>
      <w:r w:rsidR="00EA2306" w:rsidRPr="1DC14D2B">
        <w:rPr>
          <w:i/>
          <w:iCs/>
          <w:color w:val="000000" w:themeColor="text1"/>
        </w:rPr>
        <w:t>Sistema General de</w:t>
      </w:r>
      <w:r w:rsidRPr="1DC14D2B">
        <w:rPr>
          <w:i/>
          <w:iCs/>
          <w:color w:val="000000" w:themeColor="text1"/>
        </w:rPr>
        <w:t xml:space="preserve"> </w:t>
      </w:r>
      <w:r w:rsidR="00EA2306" w:rsidRPr="1DC14D2B">
        <w:rPr>
          <w:i/>
          <w:iCs/>
          <w:color w:val="000000" w:themeColor="text1"/>
        </w:rPr>
        <w:t>Pensiones podrán escoger el régimen de pensiones</w:t>
      </w:r>
      <w:r w:rsidRPr="1DC14D2B">
        <w:rPr>
          <w:i/>
          <w:iCs/>
          <w:color w:val="000000" w:themeColor="text1"/>
        </w:rPr>
        <w:t xml:space="preserve"> </w:t>
      </w:r>
      <w:r w:rsidR="00EA2306" w:rsidRPr="1DC14D2B">
        <w:rPr>
          <w:i/>
          <w:iCs/>
          <w:color w:val="000000" w:themeColor="text1"/>
        </w:rPr>
        <w:t>que prefieran</w:t>
      </w:r>
      <w:r w:rsidRPr="1DC14D2B">
        <w:rPr>
          <w:i/>
          <w:iCs/>
          <w:color w:val="000000" w:themeColor="text1"/>
        </w:rPr>
        <w:t>. Una vez efectuada la selección inicial, éstos sólo podrán trasladarse de régimen por una sola vez cada tres (3) años, contados a partir de la selección inicial, en la forma que señale el gobierno nacional.”</w:t>
      </w:r>
    </w:p>
    <w:p w14:paraId="0E582330" w14:textId="77777777" w:rsidR="00CE08A6" w:rsidRPr="004642F2" w:rsidRDefault="00CE08A6" w:rsidP="1DC14D2B">
      <w:pPr>
        <w:jc w:val="both"/>
        <w:rPr>
          <w:color w:val="000000" w:themeColor="text1"/>
        </w:rPr>
      </w:pPr>
    </w:p>
    <w:p w14:paraId="664AABB9" w14:textId="15C4EB24" w:rsidR="00CE08A6" w:rsidRPr="004642F2" w:rsidRDefault="00CE08A6" w:rsidP="1DC14D2B">
      <w:pPr>
        <w:jc w:val="both"/>
        <w:rPr>
          <w:color w:val="000000" w:themeColor="text1"/>
        </w:rPr>
      </w:pPr>
      <w:r w:rsidRPr="1DC14D2B">
        <w:rPr>
          <w:color w:val="000000" w:themeColor="text1"/>
        </w:rPr>
        <w:t xml:space="preserve">Del precepto normativo en cita, se tiene que la misma norma prevé que la elección de régimen pensional es libre y voluntaria por parte del afiliado. Aunado a esto, también se avizora que </w:t>
      </w:r>
      <w:r w:rsidR="00FE0D9C">
        <w:rPr>
          <w:color w:val="000000" w:themeColor="text1"/>
        </w:rPr>
        <w:t>la</w:t>
      </w:r>
      <w:r w:rsidRPr="1DC14D2B">
        <w:rPr>
          <w:color w:val="000000" w:themeColor="text1"/>
        </w:rPr>
        <w:t xml:space="preserve"> demandante no manifestó inconformidad alguna respecto de la información suministrada al momento de la afiliación ni al transcurso de esta. </w:t>
      </w:r>
    </w:p>
    <w:p w14:paraId="59AAB664" w14:textId="77777777" w:rsidR="00CE08A6" w:rsidRPr="004642F2" w:rsidRDefault="00CE08A6" w:rsidP="1DC14D2B">
      <w:pPr>
        <w:jc w:val="both"/>
        <w:rPr>
          <w:color w:val="000000" w:themeColor="text1"/>
        </w:rPr>
      </w:pPr>
    </w:p>
    <w:p w14:paraId="05240089" w14:textId="77777777" w:rsidR="00CE08A6" w:rsidRPr="004642F2" w:rsidRDefault="00CE08A6" w:rsidP="1DC14D2B">
      <w:pPr>
        <w:jc w:val="both"/>
        <w:rPr>
          <w:color w:val="000000" w:themeColor="text1"/>
        </w:rPr>
      </w:pPr>
      <w:r w:rsidRPr="1DC14D2B">
        <w:rPr>
          <w:color w:val="000000" w:themeColor="text1"/>
        </w:rPr>
        <w:t>A su vez, es necesario indicar que la Corte Constitucional en Sentencia C 789 de2002 señaló lo siguiente, en relación con el caso que nos ocupa:</w:t>
      </w:r>
    </w:p>
    <w:p w14:paraId="513531F4" w14:textId="77777777" w:rsidR="00CE08A6" w:rsidRPr="004642F2" w:rsidRDefault="00CE08A6" w:rsidP="1DC14D2B">
      <w:pPr>
        <w:ind w:left="720"/>
        <w:jc w:val="both"/>
        <w:rPr>
          <w:color w:val="000000" w:themeColor="text1"/>
        </w:rPr>
      </w:pPr>
    </w:p>
    <w:p w14:paraId="00CA4199" w14:textId="27E1D486" w:rsidR="00CE08A6" w:rsidRPr="004642F2" w:rsidRDefault="00CE08A6" w:rsidP="1DC14D2B">
      <w:pPr>
        <w:ind w:left="720"/>
        <w:jc w:val="both"/>
        <w:rPr>
          <w:i/>
          <w:iCs/>
          <w:color w:val="000000" w:themeColor="text1"/>
        </w:rPr>
      </w:pPr>
      <w:r w:rsidRPr="1DC14D2B">
        <w:rPr>
          <w:i/>
          <w:iCs/>
          <w:color w:val="000000" w:themeColor="text1"/>
        </w:rPr>
        <w:t xml:space="preserve">“(...) </w:t>
      </w:r>
      <w:r w:rsidR="00EA2306" w:rsidRPr="1DC14D2B">
        <w:rPr>
          <w:i/>
          <w:iCs/>
          <w:color w:val="000000" w:themeColor="text1"/>
        </w:rPr>
        <w:t>En el</w:t>
      </w:r>
      <w:r w:rsidRPr="1DC14D2B">
        <w:rPr>
          <w:i/>
          <w:iCs/>
          <w:color w:val="000000" w:themeColor="text1"/>
        </w:rPr>
        <w:t xml:space="preserve"> artículo </w:t>
      </w:r>
      <w:r w:rsidR="00EA2306" w:rsidRPr="1DC14D2B">
        <w:rPr>
          <w:i/>
          <w:iCs/>
          <w:color w:val="000000" w:themeColor="text1"/>
        </w:rPr>
        <w:t>36 de</w:t>
      </w:r>
      <w:r w:rsidRPr="1DC14D2B">
        <w:rPr>
          <w:i/>
          <w:iCs/>
          <w:color w:val="000000" w:themeColor="text1"/>
        </w:rPr>
        <w:t xml:space="preserve"> </w:t>
      </w:r>
      <w:r w:rsidR="00EA2306" w:rsidRPr="1DC14D2B">
        <w:rPr>
          <w:i/>
          <w:iCs/>
          <w:color w:val="000000" w:themeColor="text1"/>
        </w:rPr>
        <w:t>la Ley 100</w:t>
      </w:r>
      <w:r w:rsidRPr="1DC14D2B">
        <w:rPr>
          <w:i/>
          <w:iCs/>
          <w:color w:val="000000" w:themeColor="text1"/>
        </w:rPr>
        <w:t xml:space="preserve"> </w:t>
      </w:r>
      <w:r w:rsidR="00EA2306" w:rsidRPr="1DC14D2B">
        <w:rPr>
          <w:i/>
          <w:iCs/>
          <w:color w:val="000000" w:themeColor="text1"/>
        </w:rPr>
        <w:t>de 1993 al</w:t>
      </w:r>
      <w:r w:rsidRPr="1DC14D2B">
        <w:rPr>
          <w:i/>
          <w:iCs/>
          <w:color w:val="000000" w:themeColor="text1"/>
        </w:rPr>
        <w:t xml:space="preserve"> cual pertenecen los </w:t>
      </w:r>
      <w:r w:rsidR="00EA2306" w:rsidRPr="1DC14D2B">
        <w:rPr>
          <w:i/>
          <w:iCs/>
          <w:color w:val="000000" w:themeColor="text1"/>
        </w:rPr>
        <w:t>incisos demandados</w:t>
      </w:r>
      <w:r w:rsidRPr="1DC14D2B">
        <w:rPr>
          <w:i/>
          <w:iCs/>
          <w:color w:val="000000" w:themeColor="text1"/>
        </w:rPr>
        <w:t xml:space="preserve">, se </w:t>
      </w:r>
      <w:r w:rsidR="00EA2306" w:rsidRPr="1DC14D2B">
        <w:rPr>
          <w:i/>
          <w:iCs/>
          <w:color w:val="000000" w:themeColor="text1"/>
        </w:rPr>
        <w:t>configura un</w:t>
      </w:r>
      <w:r w:rsidRPr="1DC14D2B">
        <w:rPr>
          <w:i/>
          <w:iCs/>
          <w:color w:val="000000" w:themeColor="text1"/>
        </w:rPr>
        <w:t xml:space="preserve"> régimen de transición en pensiones, que hace parte de las instituciones pertenecientes a la prestación social </w:t>
      </w:r>
      <w:r w:rsidR="00EA2306" w:rsidRPr="1DC14D2B">
        <w:rPr>
          <w:i/>
          <w:iCs/>
          <w:color w:val="000000" w:themeColor="text1"/>
        </w:rPr>
        <w:t>denominada pensión de vejez</w:t>
      </w:r>
      <w:r w:rsidRPr="1DC14D2B">
        <w:rPr>
          <w:i/>
          <w:iCs/>
          <w:color w:val="000000" w:themeColor="text1"/>
        </w:rPr>
        <w:t xml:space="preserve">.  </w:t>
      </w:r>
      <w:r w:rsidR="00EA2306" w:rsidRPr="1DC14D2B">
        <w:rPr>
          <w:i/>
          <w:iCs/>
          <w:color w:val="000000" w:themeColor="text1"/>
        </w:rPr>
        <w:t>A su vez el sistema</w:t>
      </w:r>
      <w:r w:rsidRPr="1DC14D2B">
        <w:rPr>
          <w:i/>
          <w:iCs/>
          <w:color w:val="000000" w:themeColor="text1"/>
        </w:rPr>
        <w:t xml:space="preserve"> </w:t>
      </w:r>
      <w:r w:rsidR="00EA2306" w:rsidRPr="1DC14D2B">
        <w:rPr>
          <w:i/>
          <w:iCs/>
          <w:color w:val="000000" w:themeColor="text1"/>
        </w:rPr>
        <w:t>general de pensiones contempla dos regímenes</w:t>
      </w:r>
      <w:r w:rsidRPr="1DC14D2B">
        <w:rPr>
          <w:i/>
          <w:iCs/>
          <w:color w:val="000000" w:themeColor="text1"/>
        </w:rPr>
        <w:t xml:space="preserve"> </w:t>
      </w:r>
      <w:r w:rsidR="00EA2306" w:rsidRPr="1DC14D2B">
        <w:rPr>
          <w:i/>
          <w:iCs/>
          <w:color w:val="000000" w:themeColor="text1"/>
        </w:rPr>
        <w:t>solidarios excluyentes pero</w:t>
      </w:r>
      <w:r w:rsidRPr="1DC14D2B">
        <w:rPr>
          <w:i/>
          <w:iCs/>
          <w:color w:val="000000" w:themeColor="text1"/>
        </w:rPr>
        <w:t xml:space="preserve"> </w:t>
      </w:r>
      <w:r w:rsidR="00EA2306" w:rsidRPr="1DC14D2B">
        <w:rPr>
          <w:i/>
          <w:iCs/>
          <w:color w:val="000000" w:themeColor="text1"/>
        </w:rPr>
        <w:t>que coexisten</w:t>
      </w:r>
      <w:r w:rsidRPr="1DC14D2B">
        <w:rPr>
          <w:i/>
          <w:iCs/>
          <w:color w:val="000000" w:themeColor="text1"/>
        </w:rPr>
        <w:t xml:space="preserve">, </w:t>
      </w:r>
      <w:r w:rsidR="00EA2306" w:rsidRPr="1DC14D2B">
        <w:rPr>
          <w:i/>
          <w:iCs/>
          <w:color w:val="000000" w:themeColor="text1"/>
        </w:rPr>
        <w:t>a saber</w:t>
      </w:r>
      <w:r w:rsidRPr="1DC14D2B">
        <w:rPr>
          <w:i/>
          <w:iCs/>
          <w:color w:val="000000" w:themeColor="text1"/>
        </w:rPr>
        <w:t xml:space="preserve">:  </w:t>
      </w:r>
      <w:r w:rsidR="00EA2306" w:rsidRPr="1DC14D2B">
        <w:rPr>
          <w:i/>
          <w:iCs/>
          <w:color w:val="000000" w:themeColor="text1"/>
        </w:rPr>
        <w:t>el régimen solidario de prima media con prestación</w:t>
      </w:r>
      <w:r w:rsidRPr="1DC14D2B">
        <w:rPr>
          <w:i/>
          <w:iCs/>
          <w:color w:val="000000" w:themeColor="text1"/>
        </w:rPr>
        <w:t xml:space="preserve"> definida o tradicional del ISS, y el régimen de ahorro individual con solidaridad. Es importante resaltar que </w:t>
      </w:r>
      <w:r w:rsidR="00EA2306" w:rsidRPr="1DC14D2B">
        <w:rPr>
          <w:i/>
          <w:iCs/>
          <w:color w:val="000000" w:themeColor="text1"/>
        </w:rPr>
        <w:t>tanto los</w:t>
      </w:r>
      <w:r w:rsidRPr="1DC14D2B">
        <w:rPr>
          <w:i/>
          <w:iCs/>
          <w:color w:val="000000" w:themeColor="text1"/>
        </w:rPr>
        <w:t xml:space="preserve"> </w:t>
      </w:r>
      <w:r w:rsidR="00EA2306" w:rsidRPr="1DC14D2B">
        <w:rPr>
          <w:i/>
          <w:iCs/>
          <w:color w:val="000000" w:themeColor="text1"/>
        </w:rPr>
        <w:t>trabajadores del sector público como los del sector privado pueden elegir libremente entre</w:t>
      </w:r>
      <w:r w:rsidRPr="1DC14D2B">
        <w:rPr>
          <w:i/>
          <w:iCs/>
          <w:color w:val="000000" w:themeColor="text1"/>
        </w:rPr>
        <w:t xml:space="preserve"> cualquiera de estos dos regímenes que estimen más conveniente (...)”</w:t>
      </w:r>
    </w:p>
    <w:p w14:paraId="6A4349E5" w14:textId="77777777" w:rsidR="00CE08A6" w:rsidRPr="004642F2" w:rsidRDefault="00CE08A6" w:rsidP="1DC14D2B">
      <w:pPr>
        <w:jc w:val="both"/>
        <w:rPr>
          <w:color w:val="000000" w:themeColor="text1"/>
        </w:rPr>
      </w:pPr>
    </w:p>
    <w:p w14:paraId="3276C2B1" w14:textId="5EDD21ED" w:rsidR="00CE08A6" w:rsidRPr="004642F2" w:rsidRDefault="00CE08A6" w:rsidP="1DC14D2B">
      <w:pPr>
        <w:jc w:val="both"/>
        <w:rPr>
          <w:color w:val="000000" w:themeColor="text1"/>
        </w:rPr>
      </w:pPr>
      <w:r w:rsidRPr="1DC14D2B">
        <w:rPr>
          <w:color w:val="000000" w:themeColor="text1"/>
        </w:rPr>
        <w:t>Por otro lado, debemos seña</w:t>
      </w:r>
      <w:r w:rsidR="009B2751" w:rsidRPr="1DC14D2B">
        <w:rPr>
          <w:color w:val="000000" w:themeColor="text1"/>
        </w:rPr>
        <w:t xml:space="preserve">lar que a la fecha en la cual </w:t>
      </w:r>
      <w:r w:rsidR="00FE0D9C">
        <w:rPr>
          <w:color w:val="000000" w:themeColor="text1"/>
        </w:rPr>
        <w:t>la</w:t>
      </w:r>
      <w:r w:rsidRPr="1DC14D2B">
        <w:rPr>
          <w:color w:val="000000" w:themeColor="text1"/>
        </w:rPr>
        <w:t xml:space="preserve"> demandante se trasladó de régimen pensional, si  bien existía el deber de asesoría por parte de los fondos de pensiones, solo hasta la expedición de la Ley 1478 de 2014 y el Decreto 2071 de 2015, resultó  claro el deber legal de las administradoras “</w:t>
      </w:r>
      <w:r w:rsidRPr="1DC14D2B">
        <w:rPr>
          <w:i/>
          <w:iCs/>
          <w:color w:val="000000" w:themeColor="text1"/>
        </w:rPr>
        <w:t>de poner a disposición de sus afiliados las herramientas financieras que les permitiera conocer las consecuencias de traslado</w:t>
      </w:r>
      <w:r w:rsidRPr="1DC14D2B">
        <w:rPr>
          <w:color w:val="000000" w:themeColor="text1"/>
        </w:rPr>
        <w:t>” por lo que en vigencia del Instituto del Seguro  Social, los traslados realizados por fuera de la vigencia de estas disposiciones, la asesoría brindada podía no contener la ilustración correspondiente a la favorabilidad en cuanto al monto de la pensión.</w:t>
      </w:r>
    </w:p>
    <w:p w14:paraId="1117BFD8" w14:textId="77777777" w:rsidR="00CE08A6" w:rsidRPr="004642F2" w:rsidRDefault="00CE08A6" w:rsidP="1DC14D2B">
      <w:pPr>
        <w:jc w:val="both"/>
        <w:rPr>
          <w:color w:val="000000" w:themeColor="text1"/>
        </w:rPr>
      </w:pPr>
    </w:p>
    <w:p w14:paraId="57277624" w14:textId="2726C6DE" w:rsidR="00CE08A6" w:rsidRPr="004642F2" w:rsidRDefault="00CE08A6" w:rsidP="073A3FB0">
      <w:pPr>
        <w:jc w:val="both"/>
        <w:rPr>
          <w:color w:val="000000" w:themeColor="text1"/>
        </w:rPr>
      </w:pPr>
      <w:r w:rsidRPr="0BA870EC">
        <w:rPr>
          <w:color w:val="000000" w:themeColor="text1"/>
        </w:rPr>
        <w:t xml:space="preserve">En tal sentido, es viable concluir que </w:t>
      </w:r>
      <w:bookmarkStart w:id="8" w:name="_Hlk127268318"/>
      <w:r w:rsidRPr="0BA870EC">
        <w:rPr>
          <w:color w:val="000000" w:themeColor="text1"/>
        </w:rPr>
        <w:t>la Ley le otorga la facultad a los afiliados de elegir libremente el régimen de pensiones que estimen má</w:t>
      </w:r>
      <w:r w:rsidR="009B2751" w:rsidRPr="0BA870EC">
        <w:rPr>
          <w:color w:val="000000" w:themeColor="text1"/>
        </w:rPr>
        <w:t xml:space="preserve">s conveniente, por tal razón, </w:t>
      </w:r>
      <w:r w:rsidR="008E2BB7">
        <w:t xml:space="preserve">la señora </w:t>
      </w:r>
      <w:r w:rsidR="009B7DC8" w:rsidRPr="009B7DC8">
        <w:t>MARCELA GRACIA HERNÁNDEZ</w:t>
      </w:r>
      <w:r w:rsidR="005E6FC8" w:rsidRPr="005E6FC8">
        <w:t xml:space="preserve"> </w:t>
      </w:r>
      <w:r w:rsidRPr="0BA870EC">
        <w:rPr>
          <w:color w:val="000000" w:themeColor="text1"/>
        </w:rPr>
        <w:t xml:space="preserve">eligió trasladarse al régimen de ahorro individual con solidaridad de manera libre y </w:t>
      </w:r>
      <w:r w:rsidRPr="0BA870EC">
        <w:rPr>
          <w:color w:val="000000" w:themeColor="text1"/>
        </w:rPr>
        <w:lastRenderedPageBreak/>
        <w:t>voluntaria, por resultarle este más favorable a sus intereses, por último, y en aras de desvirtuar lo dicho por la parte actora, se precisa que solo hasta los años 2014 y 2015 se les impuso a los Fondos de Pensiones la obligación de ilustrar la favorabilidad del monto pensional en ambos regímenes, por ende, se exime de responsabilida</w:t>
      </w:r>
      <w:r w:rsidR="009A76F0" w:rsidRPr="0BA870EC">
        <w:rPr>
          <w:color w:val="000000" w:themeColor="text1"/>
        </w:rPr>
        <w:t xml:space="preserve">d a COLFONDOS S.A. puesto que </w:t>
      </w:r>
      <w:r w:rsidR="00435828" w:rsidRPr="0BA870EC">
        <w:rPr>
          <w:color w:val="000000" w:themeColor="text1"/>
        </w:rPr>
        <w:t>l</w:t>
      </w:r>
      <w:r w:rsidR="00FE0D9C">
        <w:rPr>
          <w:color w:val="000000" w:themeColor="text1"/>
        </w:rPr>
        <w:t>a</w:t>
      </w:r>
      <w:r w:rsidRPr="0BA870EC">
        <w:rPr>
          <w:color w:val="000000" w:themeColor="text1"/>
        </w:rPr>
        <w:t xml:space="preserve"> demandante se trasladó de régimen en el año</w:t>
      </w:r>
      <w:r w:rsidR="00E60704" w:rsidRPr="0BA870EC">
        <w:rPr>
          <w:color w:val="000000" w:themeColor="text1"/>
        </w:rPr>
        <w:t xml:space="preserve"> </w:t>
      </w:r>
      <w:r w:rsidR="000B5E0D">
        <w:rPr>
          <w:color w:val="000000" w:themeColor="text1"/>
        </w:rPr>
        <w:t>199</w:t>
      </w:r>
      <w:r w:rsidR="002C1920">
        <w:rPr>
          <w:color w:val="000000" w:themeColor="text1"/>
        </w:rPr>
        <w:t>5</w:t>
      </w:r>
      <w:r w:rsidR="00AF1DB6" w:rsidRPr="0BA870EC">
        <w:rPr>
          <w:color w:val="000000" w:themeColor="text1"/>
        </w:rPr>
        <w:t>, es</w:t>
      </w:r>
      <w:r w:rsidRPr="0BA870EC">
        <w:rPr>
          <w:color w:val="000000" w:themeColor="text1"/>
        </w:rPr>
        <w:t xml:space="preserve"> decir, con anterioridad a la data que impuso dicha obligación.</w:t>
      </w:r>
      <w:r w:rsidR="00E60704" w:rsidRPr="0BA870EC">
        <w:rPr>
          <w:color w:val="000000" w:themeColor="text1"/>
        </w:rPr>
        <w:t xml:space="preserve"> </w:t>
      </w:r>
      <w:r w:rsidRPr="0BA870EC">
        <w:rPr>
          <w:color w:val="000000" w:themeColor="text1"/>
        </w:rPr>
        <w:t xml:space="preserve">   </w:t>
      </w:r>
      <w:bookmarkEnd w:id="8"/>
      <w:r w:rsidR="00F62506" w:rsidRPr="0BA870EC">
        <w:rPr>
          <w:color w:val="000000" w:themeColor="text1"/>
        </w:rPr>
        <w:t xml:space="preserve"> </w:t>
      </w:r>
    </w:p>
    <w:p w14:paraId="3BD6D1E7" w14:textId="77777777" w:rsidR="00241EE0" w:rsidRPr="004642F2" w:rsidRDefault="00241EE0" w:rsidP="1DC14D2B">
      <w:pPr>
        <w:jc w:val="both"/>
        <w:rPr>
          <w:color w:val="000000" w:themeColor="text1"/>
        </w:rPr>
      </w:pPr>
    </w:p>
    <w:p w14:paraId="4D8A9792" w14:textId="02E0AD04" w:rsidR="00CE08A6" w:rsidRPr="00241EE0" w:rsidRDefault="00CE08A6" w:rsidP="00241EE0">
      <w:pPr>
        <w:pStyle w:val="Prrafodelista"/>
        <w:numPr>
          <w:ilvl w:val="0"/>
          <w:numId w:val="25"/>
        </w:numPr>
        <w:jc w:val="both"/>
        <w:rPr>
          <w:b/>
          <w:bCs/>
          <w:color w:val="000000" w:themeColor="text1"/>
          <w:u w:val="single"/>
        </w:rPr>
      </w:pPr>
      <w:r w:rsidRPr="00241EE0">
        <w:rPr>
          <w:b/>
          <w:bCs/>
          <w:color w:val="000000" w:themeColor="text1"/>
          <w:u w:val="single"/>
        </w:rPr>
        <w:t>ERROR DE DERECHO NO VICIA EL CONSENTIMIENTO</w:t>
      </w:r>
    </w:p>
    <w:p w14:paraId="0706DAD0" w14:textId="77777777" w:rsidR="00241EE0" w:rsidRDefault="00241EE0" w:rsidP="1DC14D2B">
      <w:pPr>
        <w:jc w:val="both"/>
        <w:rPr>
          <w:color w:val="000000" w:themeColor="text1"/>
        </w:rPr>
      </w:pPr>
    </w:p>
    <w:p w14:paraId="58E59C2C" w14:textId="3B3F50AD" w:rsidR="00CE08A6" w:rsidRPr="004642F2" w:rsidRDefault="00CE08A6" w:rsidP="1DC14D2B">
      <w:pPr>
        <w:jc w:val="both"/>
        <w:rPr>
          <w:color w:val="000000" w:themeColor="text1"/>
        </w:rPr>
      </w:pPr>
      <w:r w:rsidRPr="1DC14D2B">
        <w:rPr>
          <w:color w:val="000000" w:themeColor="text1"/>
        </w:rPr>
        <w:t>La presente excepción se formula en razón a que no estamos ante un vicio representado en la fuerza, en el dolo, y mucho menos en el error,</w:t>
      </w:r>
      <w:r w:rsidR="009A76F0" w:rsidRPr="1DC14D2B">
        <w:rPr>
          <w:color w:val="000000" w:themeColor="text1"/>
        </w:rPr>
        <w:t xml:space="preserve"> tal como lo quiere hacer ver </w:t>
      </w:r>
      <w:r w:rsidR="00FE0D9C">
        <w:rPr>
          <w:color w:val="000000" w:themeColor="text1"/>
        </w:rPr>
        <w:t>la</w:t>
      </w:r>
      <w:r w:rsidRPr="1DC14D2B">
        <w:rPr>
          <w:color w:val="000000" w:themeColor="text1"/>
        </w:rPr>
        <w:t xml:space="preserve"> demandante, ya que según el Código Civil Colombiano, no todo error que cometan los agentes repercute sobre la eficacia de los actos jurídicos, sino solamente aquel que real o presuntamente, llegue a convertirse en el  móvil determinante de la voluntad, o sea, en la causa de la prestación de dicha voluntad, pues el artículo 1524 C.C. indica que no puede  haber obligación sin una causa real y licita, el error accesorio o no esencial, no repercute en la eficacia del acto en que incide.</w:t>
      </w:r>
    </w:p>
    <w:p w14:paraId="7BA51F8B" w14:textId="77777777" w:rsidR="00CE08A6" w:rsidRPr="004642F2" w:rsidRDefault="00CE08A6" w:rsidP="1DC14D2B">
      <w:pPr>
        <w:jc w:val="both"/>
        <w:rPr>
          <w:color w:val="000000" w:themeColor="text1"/>
        </w:rPr>
      </w:pPr>
    </w:p>
    <w:p w14:paraId="08B8165A" w14:textId="77777777" w:rsidR="00CE08A6" w:rsidRPr="004642F2" w:rsidRDefault="00CE08A6" w:rsidP="1DC14D2B">
      <w:pPr>
        <w:jc w:val="both"/>
        <w:rPr>
          <w:b/>
          <w:bCs/>
          <w:color w:val="000000" w:themeColor="text1"/>
          <w:u w:val="single"/>
        </w:rPr>
      </w:pPr>
      <w:r w:rsidRPr="1DC14D2B">
        <w:rPr>
          <w:b/>
          <w:bCs/>
          <w:color w:val="000000" w:themeColor="text1"/>
          <w:u w:val="single"/>
        </w:rPr>
        <w:t>El error se clasifica en:</w:t>
      </w:r>
    </w:p>
    <w:p w14:paraId="193E421B" w14:textId="77777777" w:rsidR="00CE08A6" w:rsidRPr="004642F2" w:rsidRDefault="00CE08A6" w:rsidP="1DC14D2B">
      <w:pPr>
        <w:jc w:val="both"/>
        <w:rPr>
          <w:b/>
          <w:bCs/>
          <w:color w:val="000000" w:themeColor="text1"/>
          <w:u w:val="single"/>
        </w:rPr>
      </w:pPr>
    </w:p>
    <w:p w14:paraId="047ABD42" w14:textId="77777777" w:rsidR="00CE08A6" w:rsidRPr="004642F2" w:rsidRDefault="00CE08A6" w:rsidP="1DC14D2B">
      <w:pPr>
        <w:jc w:val="both"/>
        <w:rPr>
          <w:color w:val="000000" w:themeColor="text1"/>
        </w:rPr>
      </w:pPr>
      <w:r w:rsidRPr="1DC14D2B">
        <w:rPr>
          <w:b/>
          <w:bCs/>
          <w:color w:val="000000" w:themeColor="text1"/>
        </w:rPr>
        <w:t>1. ERROR DIRIMENTE O ERROR NULIDAD</w:t>
      </w:r>
      <w:r w:rsidRPr="1DC14D2B">
        <w:rPr>
          <w:color w:val="000000" w:themeColor="text1"/>
        </w:rPr>
        <w:t>: Es aquel que, por ser esencial, afecta la validez del acto y lo condena a su anulación o rescisión judicial.</w:t>
      </w:r>
    </w:p>
    <w:p w14:paraId="73BB5056" w14:textId="77777777" w:rsidR="00CE08A6" w:rsidRPr="004642F2" w:rsidRDefault="00CE08A6" w:rsidP="1DC14D2B">
      <w:pPr>
        <w:jc w:val="both"/>
        <w:rPr>
          <w:color w:val="000000" w:themeColor="text1"/>
        </w:rPr>
      </w:pPr>
    </w:p>
    <w:p w14:paraId="7405D864" w14:textId="3BFB7206" w:rsidR="00CE08A6" w:rsidRPr="004642F2" w:rsidRDefault="00CE08A6" w:rsidP="1DC14D2B">
      <w:pPr>
        <w:jc w:val="both"/>
        <w:rPr>
          <w:color w:val="000000" w:themeColor="text1"/>
        </w:rPr>
      </w:pPr>
      <w:r w:rsidRPr="1DC14D2B">
        <w:rPr>
          <w:b/>
          <w:bCs/>
          <w:color w:val="000000" w:themeColor="text1"/>
        </w:rPr>
        <w:t>2. ERROR INDIFERENTE</w:t>
      </w:r>
      <w:r w:rsidRPr="1DC14D2B">
        <w:rPr>
          <w:color w:val="000000" w:themeColor="text1"/>
        </w:rPr>
        <w:t xml:space="preserve">: Carece de influencia respecto de la eficacia del acto. El código </w:t>
      </w:r>
      <w:r w:rsidR="00EA2306" w:rsidRPr="1DC14D2B">
        <w:rPr>
          <w:color w:val="000000" w:themeColor="text1"/>
        </w:rPr>
        <w:t>civil enuncia en forma taxativa las hipótesis en que el error de hecho</w:t>
      </w:r>
      <w:r w:rsidRPr="1DC14D2B">
        <w:rPr>
          <w:color w:val="000000" w:themeColor="text1"/>
        </w:rPr>
        <w:t xml:space="preserve"> constituye un vicio de la voluntad, y, por ende, una causal de nulidad relativa del acto respectivo, en las siguientes normas:</w:t>
      </w:r>
    </w:p>
    <w:p w14:paraId="1F4B7CED" w14:textId="77777777" w:rsidR="00CE08A6" w:rsidRPr="004642F2" w:rsidRDefault="00CE08A6" w:rsidP="1DC14D2B">
      <w:pPr>
        <w:ind w:left="720"/>
        <w:jc w:val="both"/>
        <w:rPr>
          <w:color w:val="000000" w:themeColor="text1"/>
        </w:rPr>
      </w:pPr>
    </w:p>
    <w:p w14:paraId="2E0448AC" w14:textId="6F84AC8B" w:rsidR="00CE08A6" w:rsidRPr="004642F2" w:rsidRDefault="00CE08A6" w:rsidP="1DC14D2B">
      <w:pPr>
        <w:ind w:left="720"/>
        <w:jc w:val="both"/>
        <w:rPr>
          <w:color w:val="000000" w:themeColor="text1"/>
        </w:rPr>
      </w:pPr>
      <w:r w:rsidRPr="1DC14D2B">
        <w:rPr>
          <w:color w:val="000000" w:themeColor="text1"/>
        </w:rPr>
        <w:t xml:space="preserve">1. ERROR ACERCA DE LA NATURALEZA DEL ACTO O NEGOCIO. (Art.1510): </w:t>
      </w:r>
      <w:r w:rsidRPr="1DC14D2B">
        <w:rPr>
          <w:i/>
          <w:iCs/>
          <w:color w:val="000000" w:themeColor="text1"/>
        </w:rPr>
        <w:t xml:space="preserve">Se configura si </w:t>
      </w:r>
      <w:r w:rsidR="00EA2306" w:rsidRPr="1DC14D2B">
        <w:rPr>
          <w:i/>
          <w:iCs/>
          <w:color w:val="000000" w:themeColor="text1"/>
        </w:rPr>
        <w:t>uno de los agentes o ambos declaran celebrar un acto que no</w:t>
      </w:r>
      <w:r w:rsidRPr="1DC14D2B">
        <w:rPr>
          <w:i/>
          <w:iCs/>
          <w:color w:val="000000" w:themeColor="text1"/>
        </w:rPr>
        <w:t xml:space="preserve"> </w:t>
      </w:r>
      <w:r w:rsidR="00EA2306" w:rsidRPr="1DC14D2B">
        <w:rPr>
          <w:i/>
          <w:iCs/>
          <w:color w:val="000000" w:themeColor="text1"/>
        </w:rPr>
        <w:t>corresponde al que</w:t>
      </w:r>
      <w:r w:rsidRPr="1DC14D2B">
        <w:rPr>
          <w:i/>
          <w:iCs/>
          <w:color w:val="000000" w:themeColor="text1"/>
        </w:rPr>
        <w:t>, según su real voluntad, han querido celebrar. (...)</w:t>
      </w:r>
    </w:p>
    <w:p w14:paraId="7564A747" w14:textId="77777777" w:rsidR="00CE08A6" w:rsidRPr="004642F2" w:rsidRDefault="00CE08A6" w:rsidP="1DC14D2B">
      <w:pPr>
        <w:jc w:val="both"/>
        <w:rPr>
          <w:color w:val="000000" w:themeColor="text1"/>
        </w:rPr>
      </w:pPr>
    </w:p>
    <w:p w14:paraId="317242DC" w14:textId="21FA88B6" w:rsidR="00CE08A6" w:rsidRPr="004642F2" w:rsidRDefault="00CE08A6" w:rsidP="1DC14D2B">
      <w:pPr>
        <w:jc w:val="both"/>
        <w:rPr>
          <w:color w:val="000000" w:themeColor="text1"/>
        </w:rPr>
      </w:pPr>
      <w:r w:rsidRPr="1DC14D2B">
        <w:rPr>
          <w:color w:val="000000" w:themeColor="text1"/>
        </w:rPr>
        <w:t xml:space="preserve">Así las cosas, COLFONDOS </w:t>
      </w:r>
      <w:r w:rsidR="009A76F0" w:rsidRPr="1DC14D2B">
        <w:rPr>
          <w:color w:val="000000" w:themeColor="text1"/>
        </w:rPr>
        <w:t>S.A.</w:t>
      </w:r>
      <w:r w:rsidRPr="1DC14D2B">
        <w:rPr>
          <w:color w:val="000000" w:themeColor="text1"/>
        </w:rPr>
        <w:t xml:space="preserve"> actuó c</w:t>
      </w:r>
      <w:r w:rsidR="009A76F0" w:rsidRPr="1DC14D2B">
        <w:rPr>
          <w:color w:val="000000" w:themeColor="text1"/>
        </w:rPr>
        <w:t xml:space="preserve">on estricta sujeción a la Ley, </w:t>
      </w:r>
      <w:r w:rsidRPr="1DC14D2B">
        <w:rPr>
          <w:color w:val="000000" w:themeColor="text1"/>
        </w:rPr>
        <w:t xml:space="preserve">sin que para ese negocio jurídico se presentará, ni objeto o causa ilícita, ni la omisión de algún requisito o formalidad que la Ley de seguridad social señala para darle valor de los </w:t>
      </w:r>
      <w:r w:rsidR="00EA2306" w:rsidRPr="1DC14D2B">
        <w:rPr>
          <w:color w:val="000000" w:themeColor="text1"/>
        </w:rPr>
        <w:t>actos de afiliación al Régimen de Ahorro Individual con Solidaridad, ni vicios del</w:t>
      </w:r>
      <w:r w:rsidRPr="1DC14D2B">
        <w:rPr>
          <w:color w:val="000000" w:themeColor="text1"/>
        </w:rPr>
        <w:t xml:space="preserve"> consentimiento.</w:t>
      </w:r>
    </w:p>
    <w:p w14:paraId="077BB357" w14:textId="77777777" w:rsidR="00CE08A6" w:rsidRPr="004642F2" w:rsidRDefault="00CE08A6" w:rsidP="1DC14D2B">
      <w:pPr>
        <w:jc w:val="both"/>
        <w:rPr>
          <w:color w:val="000000" w:themeColor="text1"/>
        </w:rPr>
      </w:pPr>
    </w:p>
    <w:p w14:paraId="2F9BB3AC" w14:textId="61B0243F" w:rsidR="00CE08A6" w:rsidRPr="004642F2" w:rsidRDefault="00CE08A6" w:rsidP="1DC14D2B">
      <w:pPr>
        <w:jc w:val="both"/>
        <w:rPr>
          <w:color w:val="000000" w:themeColor="text1"/>
        </w:rPr>
      </w:pPr>
      <w:r w:rsidRPr="1DC14D2B">
        <w:rPr>
          <w:color w:val="000000" w:themeColor="text1"/>
        </w:rPr>
        <w:t>Ahora</w:t>
      </w:r>
      <w:r w:rsidR="009B2751" w:rsidRPr="1DC14D2B">
        <w:rPr>
          <w:color w:val="000000" w:themeColor="text1"/>
        </w:rPr>
        <w:t xml:space="preserve"> </w:t>
      </w:r>
      <w:r w:rsidR="00EA2306" w:rsidRPr="1DC14D2B">
        <w:rPr>
          <w:color w:val="000000" w:themeColor="text1"/>
        </w:rPr>
        <w:t xml:space="preserve">bien, </w:t>
      </w:r>
      <w:r w:rsidR="003E549C" w:rsidRPr="1DC14D2B">
        <w:rPr>
          <w:color w:val="000000" w:themeColor="text1"/>
        </w:rPr>
        <w:t>l</w:t>
      </w:r>
      <w:r w:rsidR="00FE0D9C">
        <w:rPr>
          <w:color w:val="000000" w:themeColor="text1"/>
        </w:rPr>
        <w:t>a</w:t>
      </w:r>
      <w:r w:rsidR="003E549C" w:rsidRPr="1DC14D2B">
        <w:rPr>
          <w:color w:val="000000" w:themeColor="text1"/>
        </w:rPr>
        <w:t xml:space="preserve"> </w:t>
      </w:r>
      <w:r w:rsidR="00EA2306" w:rsidRPr="1DC14D2B">
        <w:rPr>
          <w:color w:val="000000" w:themeColor="text1"/>
        </w:rPr>
        <w:t>demandante manifiesta haber incurrido en error por no recibir la</w:t>
      </w:r>
      <w:r w:rsidRPr="1DC14D2B">
        <w:rPr>
          <w:color w:val="000000" w:themeColor="text1"/>
        </w:rPr>
        <w:t xml:space="preserve"> adecuada asesoría por parte de COLFONDOS S.A en su traslado de régimen pensional. En consecuencia, alega la existencia el error como vicio del consentimiento. Sin embargo,</w:t>
      </w:r>
      <w:r w:rsidRPr="1DC14D2B">
        <w:t xml:space="preserve"> </w:t>
      </w:r>
      <w:r w:rsidRPr="1DC14D2B">
        <w:rPr>
          <w:color w:val="000000" w:themeColor="text1"/>
        </w:rPr>
        <w:t>es importante observar, tal como lo establece con claridad el artículo 1509 del C.C., que el error sobre un punto de derecho no vicia el consentimiento.</w:t>
      </w:r>
    </w:p>
    <w:p w14:paraId="0348A7A1" w14:textId="77777777" w:rsidR="00CE08A6" w:rsidRPr="004642F2" w:rsidRDefault="00CE08A6" w:rsidP="1DC14D2B">
      <w:pPr>
        <w:jc w:val="both"/>
        <w:rPr>
          <w:color w:val="000000" w:themeColor="text1"/>
        </w:rPr>
      </w:pPr>
    </w:p>
    <w:p w14:paraId="15536C4F" w14:textId="0F27B1BF" w:rsidR="00CE08A6" w:rsidRPr="004642F2" w:rsidRDefault="00CE08A6" w:rsidP="073A3FB0">
      <w:pPr>
        <w:jc w:val="both"/>
        <w:rPr>
          <w:color w:val="000000" w:themeColor="text1"/>
        </w:rPr>
      </w:pPr>
      <w:r w:rsidRPr="073A3FB0">
        <w:rPr>
          <w:color w:val="000000" w:themeColor="text1"/>
        </w:rPr>
        <w:t>Aunado a l</w:t>
      </w:r>
      <w:r w:rsidR="009B2751" w:rsidRPr="073A3FB0">
        <w:rPr>
          <w:color w:val="000000" w:themeColor="text1"/>
        </w:rPr>
        <w:t xml:space="preserve">o anterior, en cuanto al vicio de consentimiento por error de </w:t>
      </w:r>
      <w:r w:rsidRPr="073A3FB0">
        <w:rPr>
          <w:color w:val="000000" w:themeColor="text1"/>
        </w:rPr>
        <w:t>hecho,</w:t>
      </w:r>
      <w:r w:rsidR="009A76F0" w:rsidRPr="073A3FB0">
        <w:rPr>
          <w:color w:val="000000" w:themeColor="text1"/>
        </w:rPr>
        <w:t xml:space="preserve"> </w:t>
      </w:r>
      <w:r w:rsidR="00FE0D9C">
        <w:rPr>
          <w:color w:val="000000" w:themeColor="text1"/>
        </w:rPr>
        <w:t>la</w:t>
      </w:r>
      <w:r w:rsidR="009B2751" w:rsidRPr="073A3FB0">
        <w:rPr>
          <w:color w:val="000000" w:themeColor="text1"/>
        </w:rPr>
        <w:t xml:space="preserve"> </w:t>
      </w:r>
      <w:r w:rsidRPr="073A3FB0">
        <w:rPr>
          <w:color w:val="000000" w:themeColor="text1"/>
        </w:rPr>
        <w:t>demandante NO especifica claramente en que consistió la pr</w:t>
      </w:r>
      <w:r w:rsidR="009A76F0" w:rsidRPr="073A3FB0">
        <w:rPr>
          <w:color w:val="000000" w:themeColor="text1"/>
        </w:rPr>
        <w:t>esunta acción fraudulenta que la</w:t>
      </w:r>
      <w:r w:rsidRPr="073A3FB0">
        <w:rPr>
          <w:color w:val="000000" w:themeColor="text1"/>
        </w:rPr>
        <w:t xml:space="preserve"> indujo a trasladarse de Régimen. Es importante señalar que, el error de hecho por virtud de lo señalado en el Artículo 1510 del mismo estatuto civil, sólo vicia el consentimiento cuando se yerra en cuanto a la especie del acto o contrato, o sobre la identidad de la cosa específica. Errores que no aparecen como   cometidos en el contrato celebrad</w:t>
      </w:r>
      <w:r w:rsidR="009B2751" w:rsidRPr="073A3FB0">
        <w:rPr>
          <w:color w:val="000000" w:themeColor="text1"/>
        </w:rPr>
        <w:t xml:space="preserve">o por </w:t>
      </w:r>
      <w:r w:rsidR="003E549C" w:rsidRPr="073A3FB0">
        <w:rPr>
          <w:color w:val="000000" w:themeColor="text1"/>
        </w:rPr>
        <w:t>l</w:t>
      </w:r>
      <w:r w:rsidR="00FE0D9C">
        <w:rPr>
          <w:color w:val="000000" w:themeColor="text1"/>
        </w:rPr>
        <w:t>a</w:t>
      </w:r>
      <w:r w:rsidR="009B2751" w:rsidRPr="073A3FB0">
        <w:rPr>
          <w:color w:val="000000" w:themeColor="text1"/>
        </w:rPr>
        <w:t xml:space="preserve"> demandante, ya que </w:t>
      </w:r>
      <w:r w:rsidR="008E2BB7">
        <w:t>la</w:t>
      </w:r>
      <w:r w:rsidR="009B7DC8">
        <w:t xml:space="preserve"> </w:t>
      </w:r>
      <w:r w:rsidR="009B7DC8" w:rsidRPr="009B7DC8">
        <w:t>MARCELA GRACIA HERNÁNDEZ</w:t>
      </w:r>
      <w:r w:rsidR="009B2751" w:rsidRPr="073A3FB0">
        <w:rPr>
          <w:color w:val="000000" w:themeColor="text1"/>
        </w:rPr>
        <w:t xml:space="preserve">, </w:t>
      </w:r>
      <w:r w:rsidRPr="073A3FB0">
        <w:rPr>
          <w:color w:val="000000" w:themeColor="text1"/>
        </w:rPr>
        <w:t xml:space="preserve">SÍ CONSINTIÓ afiliarse al Fondo de Pensiones perteneciente </w:t>
      </w:r>
      <w:r w:rsidR="00475438" w:rsidRPr="073A3FB0">
        <w:rPr>
          <w:color w:val="000000" w:themeColor="text1"/>
        </w:rPr>
        <w:t>al Régimen</w:t>
      </w:r>
      <w:r w:rsidRPr="073A3FB0">
        <w:rPr>
          <w:color w:val="000000" w:themeColor="text1"/>
        </w:rPr>
        <w:t xml:space="preserve"> </w:t>
      </w:r>
      <w:r w:rsidR="009B2751" w:rsidRPr="073A3FB0">
        <w:rPr>
          <w:color w:val="000000" w:themeColor="text1"/>
        </w:rPr>
        <w:t xml:space="preserve">de </w:t>
      </w:r>
      <w:r w:rsidR="00047BAF" w:rsidRPr="073A3FB0">
        <w:rPr>
          <w:color w:val="000000" w:themeColor="text1"/>
        </w:rPr>
        <w:t>Ahorro Individual</w:t>
      </w:r>
      <w:r w:rsidR="009B2751" w:rsidRPr="073A3FB0">
        <w:rPr>
          <w:color w:val="000000" w:themeColor="text1"/>
        </w:rPr>
        <w:t xml:space="preserve"> con </w:t>
      </w:r>
      <w:r w:rsidRPr="073A3FB0">
        <w:rPr>
          <w:color w:val="000000" w:themeColor="text1"/>
        </w:rPr>
        <w:t>Solidaridad y en consonancia con su decisión ha permanecido en este régimen.</w:t>
      </w:r>
    </w:p>
    <w:p w14:paraId="3C6EDB9B" w14:textId="77777777" w:rsidR="00CE08A6" w:rsidRPr="004642F2" w:rsidRDefault="00CE08A6" w:rsidP="1DC14D2B">
      <w:pPr>
        <w:jc w:val="both"/>
        <w:rPr>
          <w:color w:val="000000" w:themeColor="text1"/>
        </w:rPr>
      </w:pPr>
    </w:p>
    <w:p w14:paraId="03EBB00A" w14:textId="6515D8D9" w:rsidR="00CE08A6" w:rsidRPr="004642F2" w:rsidRDefault="00CE08A6" w:rsidP="1DC14D2B">
      <w:pPr>
        <w:jc w:val="both"/>
        <w:rPr>
          <w:color w:val="000000" w:themeColor="text1"/>
        </w:rPr>
      </w:pPr>
      <w:r w:rsidRPr="1DC14D2B">
        <w:rPr>
          <w:color w:val="000000" w:themeColor="text1"/>
        </w:rPr>
        <w:t xml:space="preserve">En cuanto al vicio del dolo, sólo hace una serie de manifestaciones tendientes a señalar que COLFONDOS S.A., informó </w:t>
      </w:r>
      <w:r w:rsidR="009B2751" w:rsidRPr="1DC14D2B">
        <w:rPr>
          <w:color w:val="000000" w:themeColor="text1"/>
        </w:rPr>
        <w:t xml:space="preserve">de manera errada para inducir </w:t>
      </w:r>
      <w:r w:rsidR="00FA1784">
        <w:rPr>
          <w:color w:val="000000" w:themeColor="text1"/>
        </w:rPr>
        <w:t>a la</w:t>
      </w:r>
      <w:r w:rsidR="00A55E2E" w:rsidRPr="1DC14D2B">
        <w:rPr>
          <w:color w:val="000000" w:themeColor="text1"/>
        </w:rPr>
        <w:t xml:space="preserve"> </w:t>
      </w:r>
      <w:r w:rsidRPr="1DC14D2B">
        <w:rPr>
          <w:color w:val="000000" w:themeColor="text1"/>
        </w:rPr>
        <w:t xml:space="preserve">demandante a trasladarse a este Fondo, sin intentar demostrar </w:t>
      </w:r>
      <w:r w:rsidR="00047BAF" w:rsidRPr="1DC14D2B">
        <w:rPr>
          <w:color w:val="000000" w:themeColor="text1"/>
        </w:rPr>
        <w:t xml:space="preserve">la </w:t>
      </w:r>
      <w:r w:rsidR="00EA2306" w:rsidRPr="1DC14D2B">
        <w:rPr>
          <w:color w:val="000000" w:themeColor="text1"/>
        </w:rPr>
        <w:t>supuesta conducta</w:t>
      </w:r>
      <w:r w:rsidRPr="1DC14D2B">
        <w:rPr>
          <w:color w:val="000000" w:themeColor="text1"/>
        </w:rPr>
        <w:t xml:space="preserve"> </w:t>
      </w:r>
      <w:r w:rsidR="00EA2306" w:rsidRPr="1DC14D2B">
        <w:rPr>
          <w:color w:val="000000" w:themeColor="text1"/>
        </w:rPr>
        <w:t xml:space="preserve">maliciosa, máxime </w:t>
      </w:r>
      <w:r w:rsidR="009F4A63" w:rsidRPr="1DC14D2B">
        <w:rPr>
          <w:color w:val="000000" w:themeColor="text1"/>
        </w:rPr>
        <w:t>si se tiene en</w:t>
      </w:r>
      <w:r w:rsidRPr="1DC14D2B">
        <w:rPr>
          <w:color w:val="000000" w:themeColor="text1"/>
        </w:rPr>
        <w:t xml:space="preserve"> cuenta, que el dolo no se presume sino en los casos establecidos en la ley, y que en los demás </w:t>
      </w:r>
      <w:r w:rsidR="009F4A63" w:rsidRPr="1DC14D2B">
        <w:rPr>
          <w:color w:val="000000" w:themeColor="text1"/>
        </w:rPr>
        <w:t>casos debe probarse, tal como lo establece el artículo 1516 del Código Civil</w:t>
      </w:r>
      <w:r w:rsidRPr="1DC14D2B">
        <w:rPr>
          <w:color w:val="000000" w:themeColor="text1"/>
        </w:rPr>
        <w:t xml:space="preserve"> precitado. De todos modos, es importante señalar que las nulidades tanto absolutas como relativas, al tenor de lo dispuesto en el artículo 1742 del Código Civil, son </w:t>
      </w:r>
      <w:proofErr w:type="spellStart"/>
      <w:r w:rsidRPr="1DC14D2B">
        <w:rPr>
          <w:color w:val="000000" w:themeColor="text1"/>
        </w:rPr>
        <w:t>saneables</w:t>
      </w:r>
      <w:proofErr w:type="spellEnd"/>
      <w:r w:rsidRPr="1DC14D2B">
        <w:rPr>
          <w:color w:val="000000" w:themeColor="text1"/>
        </w:rPr>
        <w:t xml:space="preserve"> por ratificación de la parte.</w:t>
      </w:r>
    </w:p>
    <w:p w14:paraId="03CD243D" w14:textId="77777777" w:rsidR="00CE08A6" w:rsidRPr="004642F2" w:rsidRDefault="00CE08A6" w:rsidP="1DC14D2B">
      <w:pPr>
        <w:jc w:val="both"/>
        <w:rPr>
          <w:color w:val="000000" w:themeColor="text1"/>
        </w:rPr>
      </w:pPr>
    </w:p>
    <w:p w14:paraId="6FF3D8E7" w14:textId="11CDFAC3" w:rsidR="00CE08A6" w:rsidRDefault="00CE08A6" w:rsidP="073A3FB0">
      <w:pPr>
        <w:jc w:val="both"/>
        <w:rPr>
          <w:color w:val="000000" w:themeColor="text1"/>
        </w:rPr>
      </w:pPr>
      <w:r w:rsidRPr="073A3FB0">
        <w:rPr>
          <w:color w:val="000000" w:themeColor="text1"/>
        </w:rPr>
        <w:t xml:space="preserve">En conclusión, </w:t>
      </w:r>
      <w:bookmarkStart w:id="9" w:name="_Hlk127268387"/>
      <w:r w:rsidRPr="073A3FB0">
        <w:rPr>
          <w:color w:val="000000" w:themeColor="text1"/>
        </w:rPr>
        <w:t>no puede por disposición legal darse cabida a una nulidad por causa de vicio del consentimiento, representado en el error en cuanto a un punto de derecho, como sería el entendimiento errado de las consecuencias a nivel normativo de la</w:t>
      </w:r>
      <w:r w:rsidR="008C03FB" w:rsidRPr="073A3FB0">
        <w:rPr>
          <w:color w:val="000000" w:themeColor="text1"/>
        </w:rPr>
        <w:t xml:space="preserve"> decisión que libremente tomó </w:t>
      </w:r>
      <w:r w:rsidR="00A55E2E" w:rsidRPr="073A3FB0">
        <w:rPr>
          <w:color w:val="000000" w:themeColor="text1"/>
        </w:rPr>
        <w:t>l</w:t>
      </w:r>
      <w:r w:rsidR="00FE0D9C">
        <w:rPr>
          <w:color w:val="000000" w:themeColor="text1"/>
        </w:rPr>
        <w:t>a</w:t>
      </w:r>
      <w:r w:rsidRPr="073A3FB0">
        <w:rPr>
          <w:color w:val="000000" w:themeColor="text1"/>
        </w:rPr>
        <w:t xml:space="preserve"> </w:t>
      </w:r>
      <w:r w:rsidRPr="073A3FB0">
        <w:rPr>
          <w:color w:val="000000" w:themeColor="text1"/>
        </w:rPr>
        <w:lastRenderedPageBreak/>
        <w:t xml:space="preserve">demandante para trasladarse de régimen. Pues como se ha dicho anteriormente, el traslado de régimen </w:t>
      </w:r>
      <w:r w:rsidR="00EA2306" w:rsidRPr="073A3FB0">
        <w:rPr>
          <w:color w:val="000000" w:themeColor="text1"/>
        </w:rPr>
        <w:t>pensional</w:t>
      </w:r>
      <w:r w:rsidR="009B2751" w:rsidRPr="073A3FB0">
        <w:rPr>
          <w:color w:val="000000" w:themeColor="text1"/>
        </w:rPr>
        <w:t xml:space="preserve"> fue realizado por </w:t>
      </w:r>
      <w:r w:rsidR="008E2BB7">
        <w:t xml:space="preserve">la señora </w:t>
      </w:r>
      <w:r w:rsidR="009B7DC8" w:rsidRPr="009B7DC8">
        <w:t xml:space="preserve">MARCELA GRACIA HERNÁNDEZ </w:t>
      </w:r>
      <w:r w:rsidR="009B2751" w:rsidRPr="073A3FB0">
        <w:rPr>
          <w:color w:val="000000" w:themeColor="text1"/>
        </w:rPr>
        <w:t xml:space="preserve">de forma </w:t>
      </w:r>
      <w:r w:rsidR="00047BAF" w:rsidRPr="073A3FB0">
        <w:rPr>
          <w:color w:val="000000" w:themeColor="text1"/>
        </w:rPr>
        <w:t xml:space="preserve">libre, </w:t>
      </w:r>
      <w:r w:rsidR="004A1512" w:rsidRPr="073A3FB0">
        <w:rPr>
          <w:color w:val="000000" w:themeColor="text1"/>
        </w:rPr>
        <w:t>espontánea y sin presiones, y</w:t>
      </w:r>
      <w:r w:rsidRPr="073A3FB0">
        <w:rPr>
          <w:color w:val="000000" w:themeColor="text1"/>
        </w:rPr>
        <w:t xml:space="preserve"> </w:t>
      </w:r>
      <w:r w:rsidR="004A1512" w:rsidRPr="073A3FB0">
        <w:rPr>
          <w:color w:val="000000" w:themeColor="text1"/>
        </w:rPr>
        <w:t>no por la presunta</w:t>
      </w:r>
      <w:r w:rsidRPr="073A3FB0">
        <w:rPr>
          <w:color w:val="000000" w:themeColor="text1"/>
        </w:rPr>
        <w:t xml:space="preserve"> omisión de información por parte de la AFP.</w:t>
      </w:r>
      <w:r w:rsidR="004A1512" w:rsidRPr="073A3FB0">
        <w:rPr>
          <w:color w:val="000000" w:themeColor="text1"/>
        </w:rPr>
        <w:t xml:space="preserve"> </w:t>
      </w:r>
    </w:p>
    <w:p w14:paraId="4DB696C3" w14:textId="77777777" w:rsidR="00241EE0" w:rsidRDefault="00241EE0" w:rsidP="073A3FB0">
      <w:pPr>
        <w:jc w:val="both"/>
        <w:rPr>
          <w:color w:val="000000" w:themeColor="text1"/>
        </w:rPr>
      </w:pPr>
    </w:p>
    <w:p w14:paraId="43A5CFFC" w14:textId="47933967" w:rsidR="00241EE0" w:rsidRPr="00241EE0" w:rsidRDefault="00241EE0" w:rsidP="00241EE0">
      <w:pPr>
        <w:pStyle w:val="paragraph"/>
        <w:numPr>
          <w:ilvl w:val="0"/>
          <w:numId w:val="25"/>
        </w:numPr>
        <w:spacing w:before="0" w:beforeAutospacing="0" w:after="0" w:afterAutospacing="0"/>
        <w:jc w:val="both"/>
        <w:textAlignment w:val="baseline"/>
        <w:rPr>
          <w:rFonts w:ascii="Arial" w:hAnsi="Arial" w:cs="Arial"/>
          <w:sz w:val="22"/>
          <w:szCs w:val="22"/>
          <w:u w:val="single"/>
        </w:rPr>
      </w:pPr>
      <w:r w:rsidRPr="00241EE0">
        <w:rPr>
          <w:rStyle w:val="normaltextrun"/>
          <w:rFonts w:ascii="Arial" w:hAnsi="Arial" w:cs="Arial"/>
          <w:b/>
          <w:bCs/>
          <w:color w:val="000000"/>
          <w:sz w:val="22"/>
          <w:szCs w:val="22"/>
          <w:u w:val="single"/>
          <w:lang w:val="es-ES"/>
        </w:rPr>
        <w:t>PROHIBICIÓN DEL TRASLADO DEL RÉGIMEN DE AHORRO INDIVIDUAL CON SOLIDARIDAD AL RÉGIMEN DE PRIMA MEDIA CON PRESTACIÓN DEFINIDA</w:t>
      </w:r>
      <w:r w:rsidRPr="00241EE0">
        <w:rPr>
          <w:rStyle w:val="eop"/>
          <w:rFonts w:ascii="Arial" w:hAnsi="Arial" w:cs="Arial"/>
          <w:color w:val="000000"/>
          <w:sz w:val="22"/>
          <w:szCs w:val="22"/>
          <w:u w:val="single"/>
        </w:rPr>
        <w:t> </w:t>
      </w:r>
    </w:p>
    <w:p w14:paraId="4B28C9CB" w14:textId="77777777" w:rsidR="00241EE0" w:rsidRDefault="00241EE0" w:rsidP="00241EE0">
      <w:pPr>
        <w:pStyle w:val="paragraph"/>
        <w:spacing w:before="0" w:beforeAutospacing="0" w:after="0" w:afterAutospacing="0"/>
        <w:jc w:val="both"/>
        <w:textAlignment w:val="baseline"/>
        <w:rPr>
          <w:rFonts w:ascii="Segoe UI" w:hAnsi="Segoe UI" w:cs="Segoe UI"/>
          <w:sz w:val="18"/>
          <w:szCs w:val="18"/>
        </w:rPr>
      </w:pPr>
      <w:r>
        <w:rPr>
          <w:rStyle w:val="eop"/>
          <w:rFonts w:ascii="Arial" w:hAnsi="Arial" w:cs="Arial"/>
          <w:color w:val="000000"/>
          <w:sz w:val="22"/>
          <w:szCs w:val="22"/>
        </w:rPr>
        <w:t> </w:t>
      </w:r>
    </w:p>
    <w:p w14:paraId="76D24304" w14:textId="4352BA7C" w:rsidR="00241EE0" w:rsidRDefault="00241EE0" w:rsidP="00241EE0">
      <w:pPr>
        <w:pStyle w:val="paragraph"/>
        <w:spacing w:before="0" w:beforeAutospacing="0" w:after="0" w:afterAutospacing="0"/>
        <w:jc w:val="both"/>
        <w:textAlignment w:val="baseline"/>
        <w:rPr>
          <w:rFonts w:ascii="Segoe UI" w:hAnsi="Segoe UI" w:cs="Segoe UI"/>
          <w:sz w:val="18"/>
          <w:szCs w:val="18"/>
        </w:rPr>
      </w:pPr>
      <w:r>
        <w:rPr>
          <w:rStyle w:val="normaltextrun"/>
          <w:rFonts w:ascii="Arial" w:hAnsi="Arial" w:cs="Arial"/>
          <w:color w:val="000000"/>
          <w:sz w:val="22"/>
          <w:szCs w:val="22"/>
          <w:lang w:val="es-ES"/>
        </w:rPr>
        <w:t>La presente excepción se fundamenta en el hecho de que no es posible que</w:t>
      </w:r>
      <w:r>
        <w:rPr>
          <w:rStyle w:val="normaltextrun"/>
          <w:rFonts w:ascii="Arial" w:hAnsi="Arial" w:cs="Arial"/>
          <w:sz w:val="22"/>
          <w:szCs w:val="22"/>
          <w:lang w:val="es-ES"/>
        </w:rPr>
        <w:t xml:space="preserve"> la señora </w:t>
      </w:r>
      <w:r w:rsidRPr="00241EE0">
        <w:rPr>
          <w:rStyle w:val="normaltextrun"/>
          <w:rFonts w:ascii="Arial" w:hAnsi="Arial" w:cs="Arial"/>
          <w:sz w:val="22"/>
          <w:szCs w:val="22"/>
          <w:lang w:val="es-ES"/>
        </w:rPr>
        <w:t>MARCELA GRACIA HERNÁNDEZ</w:t>
      </w:r>
      <w:r>
        <w:rPr>
          <w:rStyle w:val="normaltextrun"/>
          <w:rFonts w:ascii="Arial" w:hAnsi="Arial" w:cs="Arial"/>
          <w:sz w:val="22"/>
          <w:szCs w:val="22"/>
          <w:lang w:val="es-ES"/>
        </w:rPr>
        <w:t xml:space="preserve"> </w:t>
      </w:r>
      <w:r>
        <w:rPr>
          <w:rStyle w:val="normaltextrun"/>
          <w:rFonts w:ascii="Arial" w:hAnsi="Arial" w:cs="Arial"/>
          <w:color w:val="000000"/>
          <w:sz w:val="22"/>
          <w:szCs w:val="22"/>
          <w:lang w:val="es-ES"/>
        </w:rPr>
        <w:t xml:space="preserve">se traslade de régimen pensional cuando le hace falta menos de diez años para cumplir la edad de pensión que exige el régimen de prima media con prestación definida. Tal como lo señala la Ley 797 de 2003. </w:t>
      </w:r>
      <w:r>
        <w:rPr>
          <w:rStyle w:val="normaltextrun"/>
          <w:rFonts w:ascii="Arial" w:hAnsi="Arial" w:cs="Arial"/>
          <w:sz w:val="22"/>
          <w:szCs w:val="22"/>
          <w:lang w:val="es-ES"/>
        </w:rPr>
        <w:t xml:space="preserve">para el caso en concreto, véase que la demandante actualmente cuenta con 66 años, es decir que, actualmente ese encuentra en la prohibición legal puesto que supera la edad de pensión que exige el RPM por vejez, esto es para el caso de </w:t>
      </w:r>
      <w:r w:rsidR="00611E7E">
        <w:rPr>
          <w:rStyle w:val="normaltextrun"/>
          <w:rFonts w:ascii="Arial" w:hAnsi="Arial" w:cs="Arial"/>
          <w:sz w:val="22"/>
          <w:szCs w:val="22"/>
          <w:lang w:val="es-ES"/>
        </w:rPr>
        <w:t>las mujeres</w:t>
      </w:r>
      <w:r>
        <w:rPr>
          <w:rStyle w:val="normaltextrun"/>
          <w:rFonts w:ascii="Arial" w:hAnsi="Arial" w:cs="Arial"/>
          <w:sz w:val="22"/>
          <w:szCs w:val="22"/>
          <w:lang w:val="es-ES"/>
        </w:rPr>
        <w:t xml:space="preserve"> es </w:t>
      </w:r>
      <w:r w:rsidR="00611E7E">
        <w:rPr>
          <w:rStyle w:val="normaltextrun"/>
          <w:rFonts w:ascii="Arial" w:hAnsi="Arial" w:cs="Arial"/>
          <w:sz w:val="22"/>
          <w:szCs w:val="22"/>
          <w:lang w:val="es-ES"/>
        </w:rPr>
        <w:t>57</w:t>
      </w:r>
      <w:r>
        <w:rPr>
          <w:rStyle w:val="normaltextrun"/>
          <w:rFonts w:ascii="Arial" w:hAnsi="Arial" w:cs="Arial"/>
          <w:sz w:val="22"/>
          <w:szCs w:val="22"/>
          <w:lang w:val="es-ES"/>
        </w:rPr>
        <w:t xml:space="preserve"> años. </w:t>
      </w:r>
      <w:r>
        <w:rPr>
          <w:rStyle w:val="normaltextrun"/>
          <w:rFonts w:ascii="Arial" w:hAnsi="Arial" w:cs="Arial"/>
          <w:color w:val="000000"/>
          <w:sz w:val="22"/>
          <w:szCs w:val="22"/>
          <w:lang w:val="es-ES"/>
        </w:rPr>
        <w:t>  </w:t>
      </w:r>
      <w:r>
        <w:rPr>
          <w:rStyle w:val="eop"/>
          <w:rFonts w:ascii="Arial" w:hAnsi="Arial" w:cs="Arial"/>
          <w:color w:val="000000"/>
          <w:sz w:val="22"/>
          <w:szCs w:val="22"/>
        </w:rPr>
        <w:t> </w:t>
      </w:r>
    </w:p>
    <w:p w14:paraId="7B61DB39" w14:textId="77777777" w:rsidR="00241EE0" w:rsidRDefault="00241EE0" w:rsidP="00241EE0">
      <w:pPr>
        <w:pStyle w:val="paragraph"/>
        <w:spacing w:before="0" w:beforeAutospacing="0" w:after="0" w:afterAutospacing="0"/>
        <w:jc w:val="both"/>
        <w:textAlignment w:val="baseline"/>
        <w:rPr>
          <w:rFonts w:ascii="Segoe UI" w:hAnsi="Segoe UI" w:cs="Segoe UI"/>
          <w:sz w:val="18"/>
          <w:szCs w:val="18"/>
        </w:rPr>
      </w:pPr>
      <w:r>
        <w:rPr>
          <w:rStyle w:val="eop"/>
          <w:rFonts w:ascii="Arial" w:hAnsi="Arial" w:cs="Arial"/>
          <w:color w:val="000000"/>
          <w:sz w:val="22"/>
          <w:szCs w:val="22"/>
        </w:rPr>
        <w:t> </w:t>
      </w:r>
    </w:p>
    <w:p w14:paraId="742413C3" w14:textId="77777777" w:rsidR="00241EE0" w:rsidRDefault="00241EE0" w:rsidP="00241EE0">
      <w:pPr>
        <w:pStyle w:val="paragraph"/>
        <w:spacing w:before="0" w:beforeAutospacing="0" w:after="0" w:afterAutospacing="0"/>
        <w:jc w:val="both"/>
        <w:textAlignment w:val="baseline"/>
        <w:rPr>
          <w:rFonts w:ascii="Segoe UI" w:hAnsi="Segoe UI" w:cs="Segoe UI"/>
          <w:sz w:val="18"/>
          <w:szCs w:val="18"/>
        </w:rPr>
      </w:pPr>
      <w:r>
        <w:rPr>
          <w:rStyle w:val="normaltextrun"/>
          <w:rFonts w:ascii="Arial" w:hAnsi="Arial" w:cs="Arial"/>
          <w:color w:val="000000"/>
          <w:sz w:val="22"/>
          <w:szCs w:val="22"/>
          <w:lang w:val="es-ES"/>
        </w:rPr>
        <w:t>Conforme a lo anterior, cabe recordar que, inicialmente, el artículo 13 literal e) de la Ley 100 de 1993, en ejercicio del derecho a la libre escogencia de régimen pensional, contemplaba la posibilidad de trasladarse de régimen pensional una vez cada 3 años; sin embargo, el artículo 2° de la Ley 797 de 2003 modificó la disposición ampliando el término de traslado de régimen de la siguiente manera:</w:t>
      </w:r>
      <w:r>
        <w:rPr>
          <w:rStyle w:val="eop"/>
          <w:rFonts w:ascii="Arial" w:hAnsi="Arial" w:cs="Arial"/>
          <w:color w:val="000000"/>
          <w:sz w:val="22"/>
          <w:szCs w:val="22"/>
        </w:rPr>
        <w:t> </w:t>
      </w:r>
    </w:p>
    <w:p w14:paraId="27171BFF" w14:textId="77777777" w:rsidR="00241EE0" w:rsidRDefault="00241EE0" w:rsidP="00241EE0">
      <w:pPr>
        <w:pStyle w:val="paragraph"/>
        <w:spacing w:before="0" w:beforeAutospacing="0" w:after="0" w:afterAutospacing="0"/>
        <w:jc w:val="both"/>
        <w:textAlignment w:val="baseline"/>
        <w:rPr>
          <w:rFonts w:ascii="Segoe UI" w:hAnsi="Segoe UI" w:cs="Segoe UI"/>
          <w:sz w:val="18"/>
          <w:szCs w:val="18"/>
        </w:rPr>
      </w:pPr>
      <w:r>
        <w:rPr>
          <w:rStyle w:val="eop"/>
          <w:rFonts w:ascii="Arial" w:hAnsi="Arial" w:cs="Arial"/>
          <w:color w:val="000000"/>
          <w:sz w:val="22"/>
          <w:szCs w:val="22"/>
        </w:rPr>
        <w:t> </w:t>
      </w:r>
    </w:p>
    <w:p w14:paraId="3C99DEBA" w14:textId="77777777" w:rsidR="00241EE0" w:rsidRDefault="00241EE0" w:rsidP="00241EE0">
      <w:pPr>
        <w:pStyle w:val="paragraph"/>
        <w:spacing w:before="0" w:beforeAutospacing="0" w:after="0" w:afterAutospacing="0"/>
        <w:ind w:left="360"/>
        <w:jc w:val="both"/>
        <w:textAlignment w:val="baseline"/>
        <w:rPr>
          <w:rFonts w:ascii="Segoe UI" w:hAnsi="Segoe UI" w:cs="Segoe UI"/>
          <w:sz w:val="18"/>
          <w:szCs w:val="18"/>
        </w:rPr>
      </w:pPr>
      <w:r>
        <w:rPr>
          <w:rStyle w:val="normaltextrun"/>
          <w:rFonts w:ascii="Arial" w:hAnsi="Arial" w:cs="Arial"/>
          <w:i/>
          <w:iCs/>
          <w:color w:val="000000"/>
          <w:sz w:val="22"/>
          <w:szCs w:val="22"/>
          <w:lang w:val="es-ES"/>
        </w:rPr>
        <w:t>“Los afiliados al Sistema General de Pensiones podrán escoger el régimen de pensiones que prefieran. Una vez efectuada la selección inicial, estos sólo podrán trasladarse de régimen por una sola vez cada cinco (5) años, contados a partir de la selección inicial. Después de un (1) año de la vigencia de la presente ley, el afiliado no podrá trasladarse de régimen cuando le faltaren diez (10) años o menos para cumplir la edad para tener derecho a la pensión de vejez.”</w:t>
      </w:r>
      <w:r>
        <w:rPr>
          <w:rStyle w:val="eop"/>
          <w:rFonts w:ascii="Arial" w:hAnsi="Arial" w:cs="Arial"/>
          <w:color w:val="000000"/>
          <w:sz w:val="22"/>
          <w:szCs w:val="22"/>
        </w:rPr>
        <w:t> </w:t>
      </w:r>
    </w:p>
    <w:p w14:paraId="76025E48" w14:textId="77777777" w:rsidR="00241EE0" w:rsidRDefault="00241EE0" w:rsidP="00241EE0">
      <w:pPr>
        <w:pStyle w:val="paragraph"/>
        <w:spacing w:before="0" w:beforeAutospacing="0" w:after="0" w:afterAutospacing="0"/>
        <w:ind w:left="360"/>
        <w:jc w:val="both"/>
        <w:textAlignment w:val="baseline"/>
        <w:rPr>
          <w:rFonts w:ascii="Segoe UI" w:hAnsi="Segoe UI" w:cs="Segoe UI"/>
          <w:sz w:val="18"/>
          <w:szCs w:val="18"/>
        </w:rPr>
      </w:pPr>
      <w:r>
        <w:rPr>
          <w:rStyle w:val="eop"/>
          <w:rFonts w:ascii="Arial" w:hAnsi="Arial" w:cs="Arial"/>
          <w:color w:val="000000"/>
          <w:sz w:val="22"/>
          <w:szCs w:val="22"/>
        </w:rPr>
        <w:t> </w:t>
      </w:r>
    </w:p>
    <w:p w14:paraId="53E7F2C1" w14:textId="77777777" w:rsidR="00241EE0" w:rsidRDefault="00241EE0" w:rsidP="00241EE0">
      <w:pPr>
        <w:pStyle w:val="paragraph"/>
        <w:spacing w:before="0" w:beforeAutospacing="0" w:after="0" w:afterAutospacing="0"/>
        <w:jc w:val="both"/>
        <w:textAlignment w:val="baseline"/>
        <w:rPr>
          <w:rFonts w:ascii="Segoe UI" w:hAnsi="Segoe UI" w:cs="Segoe UI"/>
          <w:sz w:val="18"/>
          <w:szCs w:val="18"/>
        </w:rPr>
      </w:pPr>
      <w:r>
        <w:rPr>
          <w:rStyle w:val="normaltextrun"/>
          <w:rFonts w:ascii="Arial" w:hAnsi="Arial" w:cs="Arial"/>
          <w:color w:val="000000"/>
          <w:sz w:val="22"/>
          <w:szCs w:val="22"/>
          <w:lang w:val="es-ES"/>
        </w:rPr>
        <w:t xml:space="preserve">En consecuencia, la modificación realizada al literal e) del artículo 13 de la Ley 100 de 1993, por el artículo 2° de la Ley 797 de 2003 estableció los siguientes cambios en materia de traslado de régimen: por un lado, i) amplió el término para trasladarse de régimen pensional de 3 a 5 años y, por otro lado, </w:t>
      </w:r>
      <w:proofErr w:type="spellStart"/>
      <w:r>
        <w:rPr>
          <w:rStyle w:val="normaltextrun"/>
          <w:rFonts w:ascii="Arial" w:hAnsi="Arial" w:cs="Arial"/>
          <w:color w:val="000000"/>
          <w:sz w:val="22"/>
          <w:szCs w:val="22"/>
          <w:lang w:val="es-ES"/>
        </w:rPr>
        <w:t>ii</w:t>
      </w:r>
      <w:proofErr w:type="spellEnd"/>
      <w:r>
        <w:rPr>
          <w:rStyle w:val="normaltextrun"/>
          <w:rFonts w:ascii="Arial" w:hAnsi="Arial" w:cs="Arial"/>
          <w:color w:val="000000"/>
          <w:sz w:val="22"/>
          <w:szCs w:val="22"/>
          <w:lang w:val="es-ES"/>
        </w:rPr>
        <w:t>) incorporó la prohibición de traslado cuando al afiliado le faltaren 10 años o menos para cumplir el requisito de la edad exigido para acceder al derecho a la pensión.</w:t>
      </w:r>
      <w:r>
        <w:rPr>
          <w:rStyle w:val="eop"/>
          <w:rFonts w:ascii="Arial" w:hAnsi="Arial" w:cs="Arial"/>
          <w:color w:val="000000"/>
          <w:sz w:val="22"/>
          <w:szCs w:val="22"/>
        </w:rPr>
        <w:t> </w:t>
      </w:r>
    </w:p>
    <w:p w14:paraId="0458C709" w14:textId="77777777" w:rsidR="00241EE0" w:rsidRDefault="00241EE0" w:rsidP="00241EE0">
      <w:pPr>
        <w:pStyle w:val="paragraph"/>
        <w:spacing w:before="0" w:beforeAutospacing="0" w:after="0" w:afterAutospacing="0"/>
        <w:jc w:val="both"/>
        <w:textAlignment w:val="baseline"/>
        <w:rPr>
          <w:rFonts w:ascii="Segoe UI" w:hAnsi="Segoe UI" w:cs="Segoe UI"/>
          <w:sz w:val="18"/>
          <w:szCs w:val="18"/>
        </w:rPr>
      </w:pPr>
      <w:r>
        <w:rPr>
          <w:rStyle w:val="eop"/>
          <w:rFonts w:ascii="Arial" w:hAnsi="Arial" w:cs="Arial"/>
          <w:color w:val="000000"/>
          <w:sz w:val="22"/>
          <w:szCs w:val="22"/>
        </w:rPr>
        <w:t> </w:t>
      </w:r>
    </w:p>
    <w:p w14:paraId="5CD84D7B" w14:textId="77777777" w:rsidR="00241EE0" w:rsidRDefault="00241EE0" w:rsidP="00241EE0">
      <w:pPr>
        <w:pStyle w:val="paragraph"/>
        <w:spacing w:before="0" w:beforeAutospacing="0" w:after="0" w:afterAutospacing="0"/>
        <w:jc w:val="both"/>
        <w:textAlignment w:val="baseline"/>
        <w:rPr>
          <w:rFonts w:ascii="Segoe UI" w:hAnsi="Segoe UI" w:cs="Segoe UI"/>
          <w:sz w:val="18"/>
          <w:szCs w:val="18"/>
        </w:rPr>
      </w:pPr>
      <w:r>
        <w:rPr>
          <w:rStyle w:val="normaltextrun"/>
          <w:rFonts w:ascii="Arial" w:hAnsi="Arial" w:cs="Arial"/>
          <w:color w:val="000000"/>
          <w:sz w:val="22"/>
          <w:szCs w:val="22"/>
          <w:lang w:val="es-ES"/>
        </w:rPr>
        <w:t>Dicha prohibición se implementó con el objetivo de mantener la sostenibilidad financiera del sistema y evitar que personas estando en el régimen de ahorro individual con solidaridad próximos a pensionarse, decidieran trasladarse al régimen de prima media para acceder a la pensión conforme a las reglas propias de este régimen.</w:t>
      </w:r>
      <w:r>
        <w:rPr>
          <w:rStyle w:val="eop"/>
          <w:rFonts w:ascii="Arial" w:hAnsi="Arial" w:cs="Arial"/>
          <w:color w:val="000000"/>
          <w:sz w:val="22"/>
          <w:szCs w:val="22"/>
        </w:rPr>
        <w:t> </w:t>
      </w:r>
    </w:p>
    <w:p w14:paraId="71213DC6" w14:textId="77777777" w:rsidR="00241EE0" w:rsidRDefault="00241EE0" w:rsidP="00241EE0">
      <w:pPr>
        <w:pStyle w:val="paragraph"/>
        <w:spacing w:before="0" w:beforeAutospacing="0" w:after="0" w:afterAutospacing="0"/>
        <w:jc w:val="both"/>
        <w:textAlignment w:val="baseline"/>
        <w:rPr>
          <w:rFonts w:ascii="Segoe UI" w:hAnsi="Segoe UI" w:cs="Segoe UI"/>
          <w:sz w:val="18"/>
          <w:szCs w:val="18"/>
        </w:rPr>
      </w:pPr>
      <w:r>
        <w:rPr>
          <w:rStyle w:val="eop"/>
          <w:rFonts w:ascii="Arial" w:hAnsi="Arial" w:cs="Arial"/>
          <w:color w:val="000000"/>
          <w:sz w:val="22"/>
          <w:szCs w:val="22"/>
        </w:rPr>
        <w:t> </w:t>
      </w:r>
    </w:p>
    <w:p w14:paraId="234BC9D2" w14:textId="77777777" w:rsidR="00241EE0" w:rsidRDefault="00241EE0" w:rsidP="00241EE0">
      <w:pPr>
        <w:pStyle w:val="paragraph"/>
        <w:spacing w:before="0" w:beforeAutospacing="0" w:after="0" w:afterAutospacing="0"/>
        <w:jc w:val="both"/>
        <w:textAlignment w:val="baseline"/>
        <w:rPr>
          <w:rFonts w:ascii="Segoe UI" w:hAnsi="Segoe UI" w:cs="Segoe UI"/>
          <w:sz w:val="18"/>
          <w:szCs w:val="18"/>
        </w:rPr>
      </w:pPr>
      <w:r>
        <w:rPr>
          <w:rStyle w:val="normaltextrun"/>
          <w:rFonts w:ascii="Arial" w:hAnsi="Arial" w:cs="Arial"/>
          <w:color w:val="000000"/>
          <w:sz w:val="22"/>
          <w:szCs w:val="22"/>
          <w:lang w:val="es-ES"/>
        </w:rPr>
        <w:t>La prohibición de traslado cuando al afiliado le faltaren 10 años o menos para cumplir el requisito de la edad exigido para acceder al derecho a la pensión, contenida en el literal e) del artículo 13 de la Ley 100, modificado por el artículo 2° de la Ley 797 de 2003, fue objeto de estudio por parte de la Corte Constitucional, a través de la Sentencia C-1024 de 2004, a propósito de una demanda  de inconstitucionalidad formulada en su contra, en la que se cuestionaba que la restricción  temporal  de traslado de régimen pensional, vulneraba el derecho a la libre escogencia.</w:t>
      </w:r>
      <w:r>
        <w:rPr>
          <w:rStyle w:val="eop"/>
          <w:rFonts w:ascii="Arial" w:hAnsi="Arial" w:cs="Arial"/>
          <w:color w:val="000000"/>
          <w:sz w:val="22"/>
          <w:szCs w:val="22"/>
        </w:rPr>
        <w:t> </w:t>
      </w:r>
    </w:p>
    <w:p w14:paraId="2D8A3E8E" w14:textId="77777777" w:rsidR="00241EE0" w:rsidRDefault="00241EE0" w:rsidP="00241EE0">
      <w:pPr>
        <w:pStyle w:val="paragraph"/>
        <w:spacing w:before="0" w:beforeAutospacing="0" w:after="0" w:afterAutospacing="0"/>
        <w:jc w:val="both"/>
        <w:textAlignment w:val="baseline"/>
        <w:rPr>
          <w:rFonts w:ascii="Segoe UI" w:hAnsi="Segoe UI" w:cs="Segoe UI"/>
          <w:sz w:val="18"/>
          <w:szCs w:val="18"/>
        </w:rPr>
      </w:pPr>
      <w:r>
        <w:rPr>
          <w:rStyle w:val="eop"/>
          <w:rFonts w:ascii="Arial" w:hAnsi="Arial" w:cs="Arial"/>
          <w:color w:val="000000"/>
          <w:sz w:val="22"/>
          <w:szCs w:val="22"/>
        </w:rPr>
        <w:t> </w:t>
      </w:r>
    </w:p>
    <w:p w14:paraId="2B8E8915" w14:textId="77777777" w:rsidR="00241EE0" w:rsidRDefault="00241EE0" w:rsidP="00241EE0">
      <w:pPr>
        <w:pStyle w:val="paragraph"/>
        <w:spacing w:before="0" w:beforeAutospacing="0" w:after="0" w:afterAutospacing="0"/>
        <w:jc w:val="both"/>
        <w:textAlignment w:val="baseline"/>
        <w:rPr>
          <w:rFonts w:ascii="Segoe UI" w:hAnsi="Segoe UI" w:cs="Segoe UI"/>
          <w:sz w:val="18"/>
          <w:szCs w:val="18"/>
        </w:rPr>
      </w:pPr>
      <w:r>
        <w:rPr>
          <w:rStyle w:val="normaltextrun"/>
          <w:rFonts w:ascii="Arial" w:hAnsi="Arial" w:cs="Arial"/>
          <w:color w:val="000000"/>
          <w:sz w:val="22"/>
          <w:szCs w:val="22"/>
          <w:lang w:val="es-ES"/>
        </w:rPr>
        <w:t>En dicho fallo, la Corte sostuvo que “</w:t>
      </w:r>
      <w:r>
        <w:rPr>
          <w:rStyle w:val="normaltextrun"/>
          <w:rFonts w:ascii="Arial" w:hAnsi="Arial" w:cs="Arial"/>
          <w:i/>
          <w:iCs/>
          <w:color w:val="000000"/>
          <w:sz w:val="22"/>
          <w:szCs w:val="22"/>
          <w:lang w:val="es-ES"/>
        </w:rPr>
        <w:t>la medida prevista en la norma acusada, conforme a la cual el afiliado no podrá trasladarse de régimen cuando le faltaren diez (10) años o menos para cumplir la edad para tener derecho a la pensión de vejez, resulta razonable y proporcional, a partir de la existencia de un objetivo adecuado y necesario, cuya validez constitucional no admite duda alguna. En efecto, el objetivo perseguido por la disposición demandada consiste en evitarla  descapitalización del fondo común  del Régimen Solidario de Prima Media con Prestación Definida, y simultáneamente, defender la equidad en el reconocimiento de las pensiones del Régimen de Ahorro Individual con Solidaridad, pues se aparta del valor material de la justicia, que personas que no han contribuido a obtener una alta rentabilidad de los fondos de pensiones, puedan resultar finalmente beneficiadas del riesgo asumido por otros...”</w:t>
      </w:r>
      <w:r>
        <w:rPr>
          <w:rStyle w:val="eop"/>
          <w:rFonts w:ascii="Arial" w:hAnsi="Arial" w:cs="Arial"/>
          <w:color w:val="000000"/>
          <w:sz w:val="22"/>
          <w:szCs w:val="22"/>
        </w:rPr>
        <w:t> </w:t>
      </w:r>
    </w:p>
    <w:p w14:paraId="162DA6A6" w14:textId="77777777" w:rsidR="00241EE0" w:rsidRDefault="00241EE0" w:rsidP="00241EE0">
      <w:pPr>
        <w:pStyle w:val="paragraph"/>
        <w:spacing w:before="0" w:beforeAutospacing="0" w:after="0" w:afterAutospacing="0"/>
        <w:jc w:val="both"/>
        <w:textAlignment w:val="baseline"/>
        <w:rPr>
          <w:rFonts w:ascii="Segoe UI" w:hAnsi="Segoe UI" w:cs="Segoe UI"/>
          <w:sz w:val="18"/>
          <w:szCs w:val="18"/>
        </w:rPr>
      </w:pPr>
      <w:r>
        <w:rPr>
          <w:rStyle w:val="eop"/>
          <w:rFonts w:ascii="Arial" w:hAnsi="Arial" w:cs="Arial"/>
          <w:color w:val="000000"/>
          <w:sz w:val="22"/>
          <w:szCs w:val="22"/>
        </w:rPr>
        <w:t> </w:t>
      </w:r>
    </w:p>
    <w:p w14:paraId="705EF4BC" w14:textId="77777777" w:rsidR="00241EE0" w:rsidRDefault="00241EE0" w:rsidP="00241EE0">
      <w:pPr>
        <w:pStyle w:val="paragraph"/>
        <w:spacing w:before="0" w:beforeAutospacing="0" w:after="0" w:afterAutospacing="0"/>
        <w:jc w:val="both"/>
        <w:textAlignment w:val="baseline"/>
        <w:rPr>
          <w:rFonts w:ascii="Segoe UI" w:hAnsi="Segoe UI" w:cs="Segoe UI"/>
          <w:sz w:val="18"/>
          <w:szCs w:val="18"/>
        </w:rPr>
      </w:pPr>
      <w:r>
        <w:rPr>
          <w:rStyle w:val="normaltextrun"/>
          <w:rFonts w:ascii="Arial" w:hAnsi="Arial" w:cs="Arial"/>
          <w:color w:val="000000"/>
          <w:sz w:val="22"/>
          <w:szCs w:val="22"/>
          <w:lang w:val="es-ES"/>
        </w:rPr>
        <w:t>No obstante, lo anterior, y en consonancia con lo establecido en la Sentencia C-789 de 2002, la Corte consideró que la restricción de la disposición demandada no podía ser aplicable para las personas beneficiarias del régimen de transición por tiempo de servicio, es decir, aquellos que hubieren cotizado por 15 años o más para el 1 de abril de 1994, dado que, a estas, “</w:t>
      </w:r>
      <w:r>
        <w:rPr>
          <w:rStyle w:val="normaltextrun"/>
          <w:rFonts w:ascii="Arial" w:hAnsi="Arial" w:cs="Arial"/>
          <w:i/>
          <w:iCs/>
          <w:color w:val="000000"/>
          <w:sz w:val="22"/>
          <w:szCs w:val="22"/>
          <w:lang w:val="es-ES"/>
        </w:rPr>
        <w:t xml:space="preserve">no puede </w:t>
      </w:r>
      <w:r>
        <w:rPr>
          <w:rStyle w:val="normaltextrun"/>
          <w:rFonts w:ascii="Arial" w:hAnsi="Arial" w:cs="Arial"/>
          <w:i/>
          <w:iCs/>
          <w:color w:val="000000"/>
          <w:sz w:val="22"/>
          <w:szCs w:val="22"/>
          <w:lang w:val="es-ES"/>
        </w:rPr>
        <w:lastRenderedPageBreak/>
        <w:t>desconocerse la potestad reconocida a las personas previstas en las hipótesis normativas de los incisos 4° y 5° del artículo 36 de la Ley 100 de 1993, de retornar en cualquier tiempo al régimen de prima media con prestación definida y, por lo mismo, hacer efectivo su derecho pensional con fundamento en las disposiciones que le resulten más benéficas</w:t>
      </w:r>
      <w:r>
        <w:rPr>
          <w:rStyle w:val="normaltextrun"/>
          <w:rFonts w:ascii="Arial" w:hAnsi="Arial" w:cs="Arial"/>
          <w:color w:val="000000"/>
          <w:sz w:val="22"/>
          <w:szCs w:val="22"/>
          <w:lang w:val="es-ES"/>
        </w:rPr>
        <w:t>”. En consecuencia, los beneficiarios del régimen de transición por tiempo de servicio cotizado, podrán trasladarse de régimen en cualquier momento, incluso cuando le faltaren menos de 10 años o menos para alcanzar su pensión de vejez, manteniendo los beneficios del régimen de transición.</w:t>
      </w:r>
      <w:r>
        <w:rPr>
          <w:rStyle w:val="eop"/>
          <w:rFonts w:ascii="Arial" w:hAnsi="Arial" w:cs="Arial"/>
          <w:color w:val="000000"/>
          <w:sz w:val="22"/>
          <w:szCs w:val="22"/>
        </w:rPr>
        <w:t> </w:t>
      </w:r>
    </w:p>
    <w:p w14:paraId="05DFC69D" w14:textId="77777777" w:rsidR="00241EE0" w:rsidRDefault="00241EE0" w:rsidP="00241EE0">
      <w:pPr>
        <w:pStyle w:val="paragraph"/>
        <w:spacing w:before="0" w:beforeAutospacing="0" w:after="0" w:afterAutospacing="0"/>
        <w:jc w:val="both"/>
        <w:textAlignment w:val="baseline"/>
        <w:rPr>
          <w:rFonts w:ascii="Segoe UI" w:hAnsi="Segoe UI" w:cs="Segoe UI"/>
          <w:sz w:val="18"/>
          <w:szCs w:val="18"/>
        </w:rPr>
      </w:pPr>
      <w:r>
        <w:rPr>
          <w:rStyle w:val="eop"/>
          <w:rFonts w:ascii="Arial" w:hAnsi="Arial" w:cs="Arial"/>
          <w:color w:val="000000"/>
          <w:sz w:val="22"/>
          <w:szCs w:val="22"/>
        </w:rPr>
        <w:t> </w:t>
      </w:r>
    </w:p>
    <w:p w14:paraId="74D32151" w14:textId="77777777" w:rsidR="00241EE0" w:rsidRDefault="00241EE0" w:rsidP="00241EE0">
      <w:pPr>
        <w:pStyle w:val="paragraph"/>
        <w:spacing w:before="0" w:beforeAutospacing="0" w:after="0" w:afterAutospacing="0"/>
        <w:jc w:val="both"/>
        <w:textAlignment w:val="baseline"/>
        <w:rPr>
          <w:rFonts w:ascii="Segoe UI" w:hAnsi="Segoe UI" w:cs="Segoe UI"/>
          <w:sz w:val="18"/>
          <w:szCs w:val="18"/>
        </w:rPr>
      </w:pPr>
      <w:r>
        <w:rPr>
          <w:rStyle w:val="normaltextrun"/>
          <w:rFonts w:ascii="Arial" w:hAnsi="Arial" w:cs="Arial"/>
          <w:color w:val="000000"/>
          <w:sz w:val="22"/>
          <w:szCs w:val="22"/>
          <w:lang w:val="es-ES"/>
        </w:rPr>
        <w:t>Así las cosas, conforme a la línea jurisprudencial trazada por la Corte Constitucional, concretamente en la Sentencia SU-130 de 2013, se concluye que, en materia de traslado de régimen pensional, particularmente, respecto de los beneficiarios del régimen de transición, se han establecido las siguientes reglas de obligatorio cumplimiento para los jueces de tutela: i) Sólo los beneficiarios del régimen de transición que hubieren cotizado 15 años o más de servicios al sistema para el 1 de abril de 1994, fecha en la cual entró en vigencia la Ley 100 de 1993, pueden trasladarse del régimen de ahorro individual con solidaridad al régimen de prima media con prestación definida en cualquier momento, conservando los beneficios del régimen de transición, caso en el cual, “</w:t>
      </w:r>
      <w:r>
        <w:rPr>
          <w:rStyle w:val="normaltextrun"/>
          <w:rFonts w:ascii="Arial" w:hAnsi="Arial" w:cs="Arial"/>
          <w:i/>
          <w:iCs/>
          <w:color w:val="000000"/>
          <w:sz w:val="22"/>
          <w:szCs w:val="22"/>
          <w:lang w:val="es-ES"/>
        </w:rPr>
        <w:t>deberán trasladar a él la totalidad del ahorro depositado en la respectiva cuenta individual, el cual no podrá ser inferior al monto  total  del aporte legal correspondiente en caso de que hubieren permanecido en el régimen de prima media”.</w:t>
      </w:r>
      <w:r>
        <w:rPr>
          <w:rStyle w:val="normaltextrun"/>
          <w:rFonts w:ascii="Arial" w:hAnsi="Arial" w:cs="Arial"/>
          <w:color w:val="000000"/>
          <w:sz w:val="22"/>
          <w:szCs w:val="22"/>
          <w:lang w:val="es-ES"/>
        </w:rPr>
        <w:t xml:space="preserve"> No obstante, lo anterior, </w:t>
      </w:r>
      <w:proofErr w:type="spellStart"/>
      <w:r>
        <w:rPr>
          <w:rStyle w:val="normaltextrun"/>
          <w:rFonts w:ascii="Arial" w:hAnsi="Arial" w:cs="Arial"/>
          <w:color w:val="000000"/>
          <w:sz w:val="22"/>
          <w:szCs w:val="22"/>
          <w:lang w:val="es-ES"/>
        </w:rPr>
        <w:t>ii</w:t>
      </w:r>
      <w:proofErr w:type="spellEnd"/>
      <w:r>
        <w:rPr>
          <w:rStyle w:val="normaltextrun"/>
          <w:rFonts w:ascii="Arial" w:hAnsi="Arial" w:cs="Arial"/>
          <w:color w:val="000000"/>
          <w:sz w:val="22"/>
          <w:szCs w:val="22"/>
          <w:lang w:val="es-ES"/>
        </w:rPr>
        <w:t>) los beneficiarios del régimen de transición por cumplir el requisito de edad, es decir, aquellos que para el momento de entrar en vigencia el Sistema General de Pensiones tuvieran 35 años en el caso de las mujeres y, 40 años en el caso de los hombres, podrán trasladarse de régimen pensional una vez cada 5 años, contados a partir de su selección inicial, sin embargo, no podrán efectuar dicho traslado cuando le faltaren 10 años o menos para acceder a la pensión de vejez. “</w:t>
      </w:r>
      <w:r>
        <w:rPr>
          <w:rStyle w:val="normaltextrun"/>
          <w:rFonts w:ascii="Arial" w:hAnsi="Arial" w:cs="Arial"/>
          <w:i/>
          <w:iCs/>
          <w:color w:val="000000"/>
          <w:sz w:val="22"/>
          <w:szCs w:val="22"/>
          <w:lang w:val="es-ES"/>
        </w:rPr>
        <w:t>En todo caso, de ser viable dicho traslado o haberse efectuado el mismo al momento de proferirse la presente providencia, ello no da lugar, bajo ninguna circunstancia, a recuperar el régimen de transición</w:t>
      </w:r>
      <w:r>
        <w:rPr>
          <w:rStyle w:val="normaltextrun"/>
          <w:rFonts w:ascii="Arial" w:hAnsi="Arial" w:cs="Arial"/>
          <w:color w:val="000000"/>
          <w:sz w:val="22"/>
          <w:szCs w:val="22"/>
          <w:lang w:val="es-ES"/>
        </w:rPr>
        <w:t xml:space="preserve">”. Por fuera de lo anterior, </w:t>
      </w:r>
      <w:proofErr w:type="spellStart"/>
      <w:r>
        <w:rPr>
          <w:rStyle w:val="normaltextrun"/>
          <w:rFonts w:ascii="Arial" w:hAnsi="Arial" w:cs="Arial"/>
          <w:color w:val="000000"/>
          <w:sz w:val="22"/>
          <w:szCs w:val="22"/>
          <w:lang w:val="es-ES"/>
        </w:rPr>
        <w:t>iii</w:t>
      </w:r>
      <w:proofErr w:type="spellEnd"/>
      <w:r>
        <w:rPr>
          <w:rStyle w:val="normaltextrun"/>
          <w:rFonts w:ascii="Arial" w:hAnsi="Arial" w:cs="Arial"/>
          <w:color w:val="000000"/>
          <w:sz w:val="22"/>
          <w:szCs w:val="22"/>
          <w:lang w:val="es-ES"/>
        </w:rPr>
        <w:t>) en relación con los demás afiliados al Sistema General de Pensiones, igualmente podrán trasladarse de régimen pensional por una sola vez cada 5 años, pero no podrán hacerlo si le faltaren 10 años o menos para cumplir la edad exigida para acceder al derecho a la pensión, lo anterior, de conformidad con el literal e) del artículo 13 de la Ley 100 de 1993, modificado por el artículo 2 de la Ley 797 de 2003.</w:t>
      </w:r>
      <w:r>
        <w:rPr>
          <w:rStyle w:val="superscript"/>
          <w:rFonts w:ascii="Arial" w:eastAsia="Calibri" w:hAnsi="Arial" w:cs="Arial"/>
          <w:color w:val="000000"/>
          <w:sz w:val="17"/>
          <w:szCs w:val="17"/>
          <w:vertAlign w:val="superscript"/>
        </w:rPr>
        <w:t>1</w:t>
      </w:r>
      <w:r>
        <w:rPr>
          <w:rStyle w:val="eop"/>
          <w:rFonts w:ascii="Arial" w:hAnsi="Arial" w:cs="Arial"/>
          <w:color w:val="000000"/>
          <w:sz w:val="22"/>
          <w:szCs w:val="22"/>
        </w:rPr>
        <w:t> </w:t>
      </w:r>
    </w:p>
    <w:p w14:paraId="62B207AD" w14:textId="77777777" w:rsidR="00241EE0" w:rsidRDefault="00241EE0" w:rsidP="00241EE0">
      <w:pPr>
        <w:pStyle w:val="paragraph"/>
        <w:spacing w:before="0" w:beforeAutospacing="0" w:after="0" w:afterAutospacing="0"/>
        <w:jc w:val="both"/>
        <w:textAlignment w:val="baseline"/>
        <w:rPr>
          <w:rFonts w:ascii="Segoe UI" w:hAnsi="Segoe UI" w:cs="Segoe UI"/>
          <w:sz w:val="18"/>
          <w:szCs w:val="18"/>
        </w:rPr>
      </w:pPr>
      <w:r>
        <w:rPr>
          <w:rStyle w:val="eop"/>
          <w:rFonts w:ascii="Arial" w:hAnsi="Arial" w:cs="Arial"/>
          <w:color w:val="000000"/>
          <w:sz w:val="22"/>
          <w:szCs w:val="22"/>
        </w:rPr>
        <w:t> </w:t>
      </w:r>
    </w:p>
    <w:p w14:paraId="3523CD0C" w14:textId="29D17BBA" w:rsidR="00241EE0" w:rsidRDefault="00241EE0" w:rsidP="00611E7E">
      <w:pPr>
        <w:pStyle w:val="paragraph"/>
        <w:spacing w:before="0" w:beforeAutospacing="0" w:after="0" w:afterAutospacing="0"/>
        <w:jc w:val="both"/>
        <w:textAlignment w:val="baseline"/>
        <w:rPr>
          <w:rStyle w:val="eop"/>
          <w:rFonts w:ascii="Arial" w:hAnsi="Arial" w:cs="Arial"/>
          <w:color w:val="000000"/>
          <w:sz w:val="22"/>
          <w:szCs w:val="22"/>
        </w:rPr>
      </w:pPr>
      <w:r>
        <w:rPr>
          <w:rStyle w:val="normaltextrun"/>
          <w:rFonts w:ascii="Arial" w:hAnsi="Arial" w:cs="Arial"/>
          <w:color w:val="000000"/>
          <w:sz w:val="22"/>
          <w:szCs w:val="22"/>
          <w:lang w:val="es-ES"/>
        </w:rPr>
        <w:t xml:space="preserve">Por consiguiente, se concluye que </w:t>
      </w:r>
      <w:r>
        <w:rPr>
          <w:rStyle w:val="normaltextrun"/>
          <w:rFonts w:ascii="Arial" w:hAnsi="Arial" w:cs="Arial"/>
          <w:sz w:val="22"/>
          <w:szCs w:val="22"/>
          <w:lang w:val="es-ES"/>
        </w:rPr>
        <w:t xml:space="preserve">la señora </w:t>
      </w:r>
      <w:r w:rsidRPr="00241EE0">
        <w:rPr>
          <w:rStyle w:val="normaltextrun"/>
          <w:rFonts w:ascii="Arial" w:hAnsi="Arial" w:cs="Arial"/>
          <w:sz w:val="22"/>
          <w:szCs w:val="22"/>
          <w:lang w:val="es-ES"/>
        </w:rPr>
        <w:t>MARCELA GRACIA HERNÁNDEZ</w:t>
      </w:r>
      <w:r>
        <w:rPr>
          <w:rStyle w:val="normaltextrun"/>
          <w:rFonts w:ascii="Arial" w:hAnsi="Arial" w:cs="Arial"/>
          <w:sz w:val="22"/>
          <w:szCs w:val="22"/>
          <w:lang w:val="es-ES"/>
        </w:rPr>
        <w:t xml:space="preserve"> </w:t>
      </w:r>
      <w:r>
        <w:rPr>
          <w:rStyle w:val="normaltextrun"/>
          <w:rFonts w:ascii="Arial" w:hAnsi="Arial" w:cs="Arial"/>
          <w:color w:val="000000"/>
          <w:sz w:val="22"/>
          <w:szCs w:val="22"/>
          <w:lang w:val="es-ES"/>
        </w:rPr>
        <w:t xml:space="preserve">podría trasladarse de régimen pensional por una sola vez cada 5 años, pero no podría hacerlo si le faltaren 10 años o menos para cumplir los </w:t>
      </w:r>
      <w:r w:rsidR="00611E7E">
        <w:rPr>
          <w:rStyle w:val="normaltextrun"/>
          <w:rFonts w:ascii="Arial" w:hAnsi="Arial" w:cs="Arial"/>
          <w:color w:val="000000"/>
          <w:sz w:val="22"/>
          <w:szCs w:val="22"/>
          <w:lang w:val="es-ES"/>
        </w:rPr>
        <w:t>57</w:t>
      </w:r>
      <w:r>
        <w:rPr>
          <w:rStyle w:val="normaltextrun"/>
          <w:rFonts w:ascii="Arial" w:hAnsi="Arial" w:cs="Arial"/>
          <w:color w:val="000000"/>
          <w:sz w:val="22"/>
          <w:szCs w:val="22"/>
          <w:lang w:val="es-ES"/>
        </w:rPr>
        <w:t xml:space="preserve"> años de edad. En tal sentido, para la fecha de contestación de la presente demanda, se encuentra que l</w:t>
      </w:r>
      <w:r w:rsidR="00611E7E">
        <w:rPr>
          <w:rStyle w:val="normaltextrun"/>
          <w:rFonts w:ascii="Arial" w:hAnsi="Arial" w:cs="Arial"/>
          <w:color w:val="000000"/>
          <w:sz w:val="22"/>
          <w:szCs w:val="22"/>
          <w:lang w:val="es-ES"/>
        </w:rPr>
        <w:t>a</w:t>
      </w:r>
      <w:r>
        <w:rPr>
          <w:rStyle w:val="normaltextrun"/>
          <w:rFonts w:ascii="Arial" w:hAnsi="Arial" w:cs="Arial"/>
          <w:color w:val="000000"/>
          <w:sz w:val="22"/>
          <w:szCs w:val="22"/>
          <w:lang w:val="es-ES"/>
        </w:rPr>
        <w:t xml:space="preserve"> demandante está inmers</w:t>
      </w:r>
      <w:r w:rsidR="00611E7E">
        <w:rPr>
          <w:rStyle w:val="normaltextrun"/>
          <w:rFonts w:ascii="Arial" w:hAnsi="Arial" w:cs="Arial"/>
          <w:color w:val="000000"/>
          <w:sz w:val="22"/>
          <w:szCs w:val="22"/>
          <w:lang w:val="es-ES"/>
        </w:rPr>
        <w:t>a</w:t>
      </w:r>
      <w:r>
        <w:rPr>
          <w:rStyle w:val="normaltextrun"/>
          <w:rFonts w:ascii="Arial" w:hAnsi="Arial" w:cs="Arial"/>
          <w:color w:val="000000"/>
          <w:sz w:val="22"/>
          <w:szCs w:val="22"/>
          <w:lang w:val="es-ES"/>
        </w:rPr>
        <w:t xml:space="preserve"> en la prohibición establecida en el artículo el artículo 2° de la Ley 797 de 2003 al contar aparentemente con 6</w:t>
      </w:r>
      <w:r w:rsidR="00611E7E">
        <w:rPr>
          <w:rStyle w:val="normaltextrun"/>
          <w:rFonts w:ascii="Arial" w:hAnsi="Arial" w:cs="Arial"/>
          <w:color w:val="000000"/>
          <w:sz w:val="22"/>
          <w:szCs w:val="22"/>
          <w:lang w:val="es-ES"/>
        </w:rPr>
        <w:t>6</w:t>
      </w:r>
      <w:r>
        <w:rPr>
          <w:rStyle w:val="normaltextrun"/>
          <w:rFonts w:ascii="Arial" w:hAnsi="Arial" w:cs="Arial"/>
          <w:color w:val="000000"/>
          <w:sz w:val="22"/>
          <w:szCs w:val="22"/>
          <w:lang w:val="es-ES"/>
        </w:rPr>
        <w:t xml:space="preserve"> años de edad, por lo cual se reitera al despacho que no cumple con los requisitos de orden constitucional, legal y jurisprudencial establecidos para que se declare que l</w:t>
      </w:r>
      <w:r w:rsidR="003D2BC5">
        <w:rPr>
          <w:rStyle w:val="normaltextrun"/>
          <w:rFonts w:ascii="Arial" w:hAnsi="Arial" w:cs="Arial"/>
          <w:color w:val="000000"/>
          <w:sz w:val="22"/>
          <w:szCs w:val="22"/>
          <w:lang w:val="es-ES"/>
        </w:rPr>
        <w:t>a</w:t>
      </w:r>
      <w:r>
        <w:rPr>
          <w:rStyle w:val="normaltextrun"/>
          <w:rFonts w:ascii="Arial" w:hAnsi="Arial" w:cs="Arial"/>
          <w:color w:val="000000"/>
          <w:sz w:val="22"/>
          <w:szCs w:val="22"/>
          <w:lang w:val="es-ES"/>
        </w:rPr>
        <w:t xml:space="preserve"> demandante tiene derecho a estar válidamente afiliado en Régimen de Prima Media con Prestación definida, administrado por COLPENSIONES.  </w:t>
      </w:r>
      <w:r>
        <w:rPr>
          <w:rStyle w:val="eop"/>
          <w:rFonts w:ascii="Arial" w:hAnsi="Arial" w:cs="Arial"/>
          <w:color w:val="000000"/>
          <w:sz w:val="22"/>
          <w:szCs w:val="22"/>
        </w:rPr>
        <w:t> </w:t>
      </w:r>
      <w:bookmarkStart w:id="10" w:name="_Hlk127268438"/>
      <w:bookmarkEnd w:id="9"/>
    </w:p>
    <w:p w14:paraId="67067EF1" w14:textId="77777777" w:rsidR="00611E7E" w:rsidRDefault="00611E7E" w:rsidP="00611E7E">
      <w:pPr>
        <w:pStyle w:val="paragraph"/>
        <w:spacing w:before="0" w:beforeAutospacing="0" w:after="0" w:afterAutospacing="0"/>
        <w:jc w:val="both"/>
        <w:textAlignment w:val="baseline"/>
        <w:rPr>
          <w:rStyle w:val="eop"/>
          <w:rFonts w:ascii="Arial" w:hAnsi="Arial" w:cs="Arial"/>
          <w:color w:val="000000"/>
          <w:sz w:val="22"/>
          <w:szCs w:val="22"/>
        </w:rPr>
      </w:pPr>
    </w:p>
    <w:p w14:paraId="630866E6" w14:textId="77777777" w:rsidR="00611E7E" w:rsidRPr="00611E7E" w:rsidRDefault="00611E7E" w:rsidP="00611E7E">
      <w:pPr>
        <w:pStyle w:val="paragraph"/>
        <w:numPr>
          <w:ilvl w:val="0"/>
          <w:numId w:val="25"/>
        </w:numPr>
        <w:spacing w:before="0" w:beforeAutospacing="0" w:after="0" w:afterAutospacing="0"/>
        <w:jc w:val="both"/>
        <w:textAlignment w:val="baseline"/>
        <w:rPr>
          <w:rFonts w:ascii="Arial" w:hAnsi="Arial" w:cs="Arial"/>
          <w:sz w:val="22"/>
          <w:szCs w:val="22"/>
          <w:u w:val="single"/>
        </w:rPr>
      </w:pPr>
      <w:r w:rsidRPr="00611E7E">
        <w:rPr>
          <w:rStyle w:val="normaltextrun"/>
          <w:rFonts w:ascii="Arial" w:hAnsi="Arial" w:cs="Arial"/>
          <w:b/>
          <w:bCs/>
          <w:sz w:val="22"/>
          <w:szCs w:val="22"/>
          <w:u w:val="single"/>
          <w:lang w:val="es-ES"/>
        </w:rPr>
        <w:t>EL TRASLADO ENTRE ADMINISTRADORAS DEL RAIS DENOTA LA VOLUNTAD DEL AFILIADO DE PERMANECER EN EL RÉGIMEN DE AHORRO INDIVIDUAL CON SOLIDARIDAD Y CONSIGO, SE CONFIGURA UN ACTO DE RELACIONAMIENTO QUE PRESUPONE EL CONOCIMIENTO DEL FUNCIONAMIENTO DE DICHO RÉGIMEN.</w:t>
      </w:r>
      <w:r w:rsidRPr="00611E7E">
        <w:rPr>
          <w:rStyle w:val="normaltextrun"/>
          <w:rFonts w:ascii="Arial" w:hAnsi="Arial" w:cs="Arial"/>
          <w:sz w:val="22"/>
          <w:szCs w:val="22"/>
          <w:u w:val="single"/>
        </w:rPr>
        <w:t>    </w:t>
      </w:r>
      <w:r w:rsidRPr="00611E7E">
        <w:rPr>
          <w:rStyle w:val="eop"/>
          <w:rFonts w:ascii="Arial" w:hAnsi="Arial" w:cs="Arial"/>
          <w:sz w:val="22"/>
          <w:szCs w:val="22"/>
          <w:u w:val="single"/>
        </w:rPr>
        <w:t> </w:t>
      </w:r>
    </w:p>
    <w:p w14:paraId="54607FD6" w14:textId="77777777" w:rsidR="00611E7E" w:rsidRDefault="00611E7E" w:rsidP="00611E7E">
      <w:pPr>
        <w:pStyle w:val="paragraph"/>
        <w:spacing w:before="0" w:beforeAutospacing="0" w:after="0" w:afterAutospacing="0"/>
        <w:jc w:val="both"/>
        <w:textAlignment w:val="baseline"/>
        <w:rPr>
          <w:rFonts w:ascii="Segoe UI" w:hAnsi="Segoe UI" w:cs="Segoe UI"/>
          <w:sz w:val="18"/>
          <w:szCs w:val="18"/>
        </w:rPr>
      </w:pPr>
      <w:r>
        <w:rPr>
          <w:rStyle w:val="normaltextrun"/>
          <w:rFonts w:ascii="Arial" w:hAnsi="Arial" w:cs="Arial"/>
          <w:sz w:val="22"/>
          <w:szCs w:val="22"/>
        </w:rPr>
        <w:t>   </w:t>
      </w:r>
      <w:r>
        <w:rPr>
          <w:rStyle w:val="eop"/>
          <w:rFonts w:ascii="Arial" w:hAnsi="Arial" w:cs="Arial"/>
          <w:sz w:val="22"/>
          <w:szCs w:val="22"/>
        </w:rPr>
        <w:t> </w:t>
      </w:r>
    </w:p>
    <w:p w14:paraId="15151F5E" w14:textId="32E4DFB3" w:rsidR="00611E7E" w:rsidRDefault="00611E7E" w:rsidP="00611E7E">
      <w:pPr>
        <w:pStyle w:val="paragraph"/>
        <w:spacing w:before="0" w:beforeAutospacing="0" w:after="0" w:afterAutospacing="0"/>
        <w:jc w:val="both"/>
        <w:textAlignment w:val="baseline"/>
        <w:rPr>
          <w:rFonts w:ascii="Segoe UI" w:hAnsi="Segoe UI" w:cs="Segoe UI"/>
          <w:sz w:val="18"/>
          <w:szCs w:val="18"/>
        </w:rPr>
      </w:pPr>
      <w:r>
        <w:rPr>
          <w:rStyle w:val="normaltextrun"/>
          <w:rFonts w:ascii="Arial" w:hAnsi="Arial" w:cs="Arial"/>
          <w:color w:val="000000"/>
          <w:sz w:val="22"/>
          <w:szCs w:val="22"/>
          <w:lang w:val="es-ES"/>
        </w:rPr>
        <w:t xml:space="preserve">La presente excepción se fundamenta en el hecho de que la señora </w:t>
      </w:r>
      <w:r w:rsidRPr="00611E7E">
        <w:rPr>
          <w:rStyle w:val="normaltextrun"/>
          <w:rFonts w:ascii="Arial" w:hAnsi="Arial" w:cs="Arial"/>
          <w:color w:val="000000"/>
          <w:sz w:val="22"/>
          <w:szCs w:val="22"/>
          <w:lang w:val="es-ES"/>
        </w:rPr>
        <w:t>MARCELA GRACIA HERNÁNDEZ</w:t>
      </w:r>
      <w:r>
        <w:rPr>
          <w:rStyle w:val="normaltextrun"/>
          <w:rFonts w:ascii="Arial" w:hAnsi="Arial" w:cs="Arial"/>
          <w:color w:val="000000"/>
          <w:sz w:val="22"/>
          <w:szCs w:val="22"/>
          <w:lang w:val="es-ES"/>
        </w:rPr>
        <w:t xml:space="preserve"> aduce haber sido engañado por los fondos de pensiones que administran el RAIS, arguyendo que estos no le suministraron una asesoría clara, completa y veraz sobre las características propias de cada régimen, requisitos para obtener las prestaciones económicas, ventajas y desventajas, entre otros. Sin tener presente la parte actora que efectuó traslados horizontales entre administradoras del RAIS, estos son:</w:t>
      </w:r>
      <w:r>
        <w:rPr>
          <w:rStyle w:val="normaltextrun"/>
          <w:rFonts w:ascii="Arial" w:hAnsi="Arial" w:cs="Arial"/>
          <w:sz w:val="22"/>
          <w:szCs w:val="22"/>
        </w:rPr>
        <w:t xml:space="preserve"> de COLFONDOS S.A. PENSIONES Y CESANTÍAS a la </w:t>
      </w:r>
      <w:r w:rsidRPr="00611E7E">
        <w:rPr>
          <w:rStyle w:val="normaltextrun"/>
          <w:rFonts w:ascii="Arial" w:hAnsi="Arial" w:cs="Arial"/>
          <w:sz w:val="22"/>
          <w:szCs w:val="22"/>
        </w:rPr>
        <w:t>ADMINISTRADORA DE FONDOS DE PENSIONES Y CESANTÍAS PORVENIR S.A.</w:t>
      </w:r>
      <w:r>
        <w:rPr>
          <w:rStyle w:val="normaltextrun"/>
          <w:rFonts w:ascii="Arial" w:hAnsi="Arial" w:cs="Arial"/>
          <w:sz w:val="22"/>
          <w:szCs w:val="22"/>
        </w:rPr>
        <w:t xml:space="preserve">, después a la AFP COLPATRIA, después a la AFP HORIZONTE (hoy la </w:t>
      </w:r>
      <w:r w:rsidRPr="00611E7E">
        <w:rPr>
          <w:rStyle w:val="normaltextrun"/>
          <w:rFonts w:ascii="Arial" w:hAnsi="Arial" w:cs="Arial"/>
          <w:sz w:val="22"/>
          <w:szCs w:val="22"/>
        </w:rPr>
        <w:t>ADMINISTRADORA DE FONDOS DE PENSIONES Y CESANTÍAS PORVENIR S.A.</w:t>
      </w:r>
      <w:r>
        <w:rPr>
          <w:rStyle w:val="normaltextrun"/>
          <w:rFonts w:ascii="Arial" w:hAnsi="Arial" w:cs="Arial"/>
          <w:sz w:val="22"/>
          <w:szCs w:val="22"/>
        </w:rPr>
        <w:t xml:space="preserve">) y finalmente a </w:t>
      </w:r>
      <w:r w:rsidRPr="00611E7E">
        <w:rPr>
          <w:rStyle w:val="normaltextrun"/>
          <w:rFonts w:ascii="Arial" w:hAnsi="Arial" w:cs="Arial"/>
          <w:sz w:val="22"/>
          <w:szCs w:val="22"/>
        </w:rPr>
        <w:t>SKANDIA ADMINISTRADORA DE FONDOS DE PENSIONES Y CESANTIAS S.A.</w:t>
      </w:r>
      <w:r>
        <w:rPr>
          <w:rStyle w:val="normaltextrun"/>
          <w:rFonts w:ascii="Arial" w:hAnsi="Arial" w:cs="Arial"/>
          <w:sz w:val="22"/>
          <w:szCs w:val="22"/>
        </w:rPr>
        <w:t xml:space="preserve"> realizando retornos entre estas; </w:t>
      </w:r>
      <w:r>
        <w:rPr>
          <w:rStyle w:val="normaltextrun"/>
          <w:rFonts w:ascii="Arial" w:hAnsi="Arial" w:cs="Arial"/>
          <w:sz w:val="22"/>
          <w:szCs w:val="22"/>
          <w:lang w:val="es-ES"/>
        </w:rPr>
        <w:t>c</w:t>
      </w:r>
      <w:r>
        <w:rPr>
          <w:rStyle w:val="normaltextrun"/>
          <w:rFonts w:ascii="Arial" w:hAnsi="Arial" w:cs="Arial"/>
          <w:color w:val="000000"/>
          <w:sz w:val="22"/>
          <w:szCs w:val="22"/>
          <w:lang w:val="es-ES"/>
        </w:rPr>
        <w:t>oncluyéndose con esto que existe un acto de relacionamiento el cual presupone el conocimiento de</w:t>
      </w:r>
      <w:r w:rsidR="003D2BC5">
        <w:rPr>
          <w:rStyle w:val="normaltextrun"/>
          <w:rFonts w:ascii="Arial" w:hAnsi="Arial" w:cs="Arial"/>
          <w:color w:val="000000"/>
          <w:sz w:val="22"/>
          <w:szCs w:val="22"/>
          <w:lang w:val="es-ES"/>
        </w:rPr>
        <w:t xml:space="preserve"> </w:t>
      </w:r>
      <w:r>
        <w:rPr>
          <w:rStyle w:val="normaltextrun"/>
          <w:rFonts w:ascii="Arial" w:hAnsi="Arial" w:cs="Arial"/>
          <w:color w:val="000000"/>
          <w:sz w:val="22"/>
          <w:szCs w:val="22"/>
          <w:lang w:val="es-ES"/>
        </w:rPr>
        <w:t>l</w:t>
      </w:r>
      <w:r w:rsidR="003D2BC5">
        <w:rPr>
          <w:rStyle w:val="normaltextrun"/>
          <w:rFonts w:ascii="Arial" w:hAnsi="Arial" w:cs="Arial"/>
          <w:color w:val="000000"/>
          <w:sz w:val="22"/>
          <w:szCs w:val="22"/>
          <w:lang w:val="es-ES"/>
        </w:rPr>
        <w:t>a</w:t>
      </w:r>
      <w:r>
        <w:rPr>
          <w:rStyle w:val="normaltextrun"/>
          <w:rFonts w:ascii="Arial" w:hAnsi="Arial" w:cs="Arial"/>
          <w:color w:val="000000"/>
          <w:sz w:val="22"/>
          <w:szCs w:val="22"/>
          <w:lang w:val="es-ES"/>
        </w:rPr>
        <w:t xml:space="preserve"> actor</w:t>
      </w:r>
      <w:r w:rsidR="003D2BC5">
        <w:rPr>
          <w:rStyle w:val="normaltextrun"/>
          <w:rFonts w:ascii="Arial" w:hAnsi="Arial" w:cs="Arial"/>
          <w:color w:val="000000"/>
          <w:sz w:val="22"/>
          <w:szCs w:val="22"/>
          <w:lang w:val="es-ES"/>
        </w:rPr>
        <w:t>a</w:t>
      </w:r>
      <w:r>
        <w:rPr>
          <w:rStyle w:val="normaltextrun"/>
          <w:rFonts w:ascii="Arial" w:hAnsi="Arial" w:cs="Arial"/>
          <w:color w:val="000000"/>
          <w:sz w:val="22"/>
          <w:szCs w:val="22"/>
          <w:lang w:val="es-ES"/>
        </w:rPr>
        <w:t xml:space="preserve"> respecto al funcionamiento del régimen.</w:t>
      </w:r>
      <w:r>
        <w:rPr>
          <w:rStyle w:val="normaltextrun"/>
          <w:rFonts w:ascii="Arial" w:hAnsi="Arial" w:cs="Arial"/>
          <w:color w:val="000000"/>
          <w:sz w:val="22"/>
          <w:szCs w:val="22"/>
        </w:rPr>
        <w:t>   </w:t>
      </w:r>
      <w:r>
        <w:rPr>
          <w:rStyle w:val="eop"/>
          <w:rFonts w:ascii="Arial" w:hAnsi="Arial" w:cs="Arial"/>
          <w:color w:val="000000"/>
          <w:sz w:val="22"/>
          <w:szCs w:val="22"/>
        </w:rPr>
        <w:t> </w:t>
      </w:r>
    </w:p>
    <w:p w14:paraId="66611ED4" w14:textId="77777777" w:rsidR="00611E7E" w:rsidRDefault="00611E7E" w:rsidP="00611E7E">
      <w:pPr>
        <w:pStyle w:val="paragraph"/>
        <w:spacing w:before="0" w:beforeAutospacing="0" w:after="0" w:afterAutospacing="0"/>
        <w:jc w:val="both"/>
        <w:textAlignment w:val="baseline"/>
        <w:rPr>
          <w:rFonts w:ascii="Segoe UI" w:hAnsi="Segoe UI" w:cs="Segoe UI"/>
          <w:sz w:val="18"/>
          <w:szCs w:val="18"/>
        </w:rPr>
      </w:pPr>
      <w:r>
        <w:rPr>
          <w:rStyle w:val="normaltextrun"/>
          <w:rFonts w:ascii="Arial" w:hAnsi="Arial" w:cs="Arial"/>
          <w:color w:val="000000"/>
          <w:sz w:val="22"/>
          <w:szCs w:val="22"/>
        </w:rPr>
        <w:t>    </w:t>
      </w:r>
      <w:r>
        <w:rPr>
          <w:rStyle w:val="eop"/>
          <w:rFonts w:ascii="Arial" w:hAnsi="Arial" w:cs="Arial"/>
          <w:color w:val="000000"/>
          <w:sz w:val="22"/>
          <w:szCs w:val="22"/>
        </w:rPr>
        <w:t> </w:t>
      </w:r>
    </w:p>
    <w:p w14:paraId="36E8A85F" w14:textId="77777777" w:rsidR="00611E7E" w:rsidRDefault="00611E7E" w:rsidP="00611E7E">
      <w:pPr>
        <w:pStyle w:val="paragraph"/>
        <w:spacing w:before="0" w:beforeAutospacing="0" w:after="0" w:afterAutospacing="0"/>
        <w:jc w:val="both"/>
        <w:textAlignment w:val="baseline"/>
        <w:rPr>
          <w:rFonts w:ascii="Segoe UI" w:hAnsi="Segoe UI" w:cs="Segoe UI"/>
          <w:sz w:val="18"/>
          <w:szCs w:val="18"/>
        </w:rPr>
      </w:pPr>
      <w:r>
        <w:rPr>
          <w:rStyle w:val="normaltextrun"/>
          <w:rFonts w:ascii="Arial" w:hAnsi="Arial" w:cs="Arial"/>
          <w:color w:val="000000"/>
          <w:sz w:val="22"/>
          <w:szCs w:val="22"/>
          <w:lang w:val="es-ES"/>
        </w:rPr>
        <w:t>Al respecto, la Sala de Casación Laboral de la Corte Suprema de Justicia en Sentencia SL3752 del 15 de septiembre de 2020 radicación 73532 indica que: </w:t>
      </w:r>
      <w:r>
        <w:rPr>
          <w:rStyle w:val="normaltextrun"/>
          <w:rFonts w:ascii="Arial" w:hAnsi="Arial" w:cs="Arial"/>
          <w:color w:val="000000"/>
          <w:sz w:val="22"/>
          <w:szCs w:val="22"/>
        </w:rPr>
        <w:t>     </w:t>
      </w:r>
      <w:r>
        <w:rPr>
          <w:rStyle w:val="eop"/>
          <w:rFonts w:ascii="Arial" w:hAnsi="Arial" w:cs="Arial"/>
          <w:color w:val="000000"/>
          <w:sz w:val="22"/>
          <w:szCs w:val="22"/>
        </w:rPr>
        <w:t> </w:t>
      </w:r>
    </w:p>
    <w:p w14:paraId="169019EF" w14:textId="77777777" w:rsidR="00611E7E" w:rsidRDefault="00611E7E" w:rsidP="00611E7E">
      <w:pPr>
        <w:pStyle w:val="paragraph"/>
        <w:spacing w:before="0" w:beforeAutospacing="0" w:after="0" w:afterAutospacing="0"/>
        <w:jc w:val="both"/>
        <w:textAlignment w:val="baseline"/>
        <w:rPr>
          <w:rFonts w:ascii="Segoe UI" w:hAnsi="Segoe UI" w:cs="Segoe UI"/>
          <w:sz w:val="18"/>
          <w:szCs w:val="18"/>
        </w:rPr>
      </w:pPr>
      <w:r>
        <w:rPr>
          <w:rStyle w:val="normaltextrun"/>
          <w:rFonts w:ascii="Arial" w:hAnsi="Arial" w:cs="Arial"/>
          <w:color w:val="000000"/>
          <w:sz w:val="22"/>
          <w:szCs w:val="22"/>
          <w:lang w:val="es-ES"/>
        </w:rPr>
        <w:lastRenderedPageBreak/>
        <w:t> </w:t>
      </w:r>
      <w:r>
        <w:rPr>
          <w:rStyle w:val="normaltextrun"/>
          <w:rFonts w:ascii="Arial" w:hAnsi="Arial" w:cs="Arial"/>
          <w:color w:val="000000"/>
          <w:sz w:val="22"/>
          <w:szCs w:val="22"/>
        </w:rPr>
        <w:t>     </w:t>
      </w:r>
      <w:r>
        <w:rPr>
          <w:rStyle w:val="eop"/>
          <w:rFonts w:ascii="Arial" w:hAnsi="Arial" w:cs="Arial"/>
          <w:color w:val="000000"/>
          <w:sz w:val="22"/>
          <w:szCs w:val="22"/>
        </w:rPr>
        <w:t> </w:t>
      </w:r>
    </w:p>
    <w:p w14:paraId="313F9C00" w14:textId="77777777" w:rsidR="00611E7E" w:rsidRDefault="00611E7E" w:rsidP="00611E7E">
      <w:pPr>
        <w:pStyle w:val="paragraph"/>
        <w:spacing w:before="0" w:beforeAutospacing="0" w:after="0" w:afterAutospacing="0"/>
        <w:ind w:left="555" w:right="525"/>
        <w:jc w:val="both"/>
        <w:textAlignment w:val="baseline"/>
        <w:rPr>
          <w:rFonts w:ascii="Segoe UI" w:hAnsi="Segoe UI" w:cs="Segoe UI"/>
          <w:sz w:val="18"/>
          <w:szCs w:val="18"/>
        </w:rPr>
      </w:pPr>
      <w:r>
        <w:rPr>
          <w:rStyle w:val="normaltextrun"/>
          <w:rFonts w:ascii="Arial" w:hAnsi="Arial" w:cs="Arial"/>
          <w:i/>
          <w:iCs/>
          <w:color w:val="000000"/>
          <w:sz w:val="22"/>
          <w:szCs w:val="22"/>
          <w:lang w:val="es-ES"/>
        </w:rPr>
        <w:t>“…Los traslados horizontales dentro del RAIS reúnen los elementos propios de un acto de relacionamiento lo cual permite suponer que es deseo del afiliado permanecer en dicho régimen e incluso presupone cierto conocimiento de la persona respecto al funcionamiento del Régimen, sus beneficios, ventajas, desventajas y modo de operar, al punto de continuar afiliado aun teniendo la oportunidad de retornar a Colpensiones…”</w:t>
      </w:r>
      <w:r>
        <w:rPr>
          <w:rStyle w:val="normaltextrun"/>
          <w:rFonts w:ascii="Arial" w:hAnsi="Arial" w:cs="Arial"/>
          <w:color w:val="000000"/>
          <w:sz w:val="22"/>
          <w:szCs w:val="22"/>
        </w:rPr>
        <w:t>     </w:t>
      </w:r>
      <w:r>
        <w:rPr>
          <w:rStyle w:val="eop"/>
          <w:rFonts w:ascii="Arial" w:hAnsi="Arial" w:cs="Arial"/>
          <w:color w:val="000000"/>
          <w:sz w:val="22"/>
          <w:szCs w:val="22"/>
        </w:rPr>
        <w:t> </w:t>
      </w:r>
    </w:p>
    <w:p w14:paraId="70506BFC" w14:textId="77777777" w:rsidR="00611E7E" w:rsidRDefault="00611E7E" w:rsidP="00611E7E">
      <w:pPr>
        <w:pStyle w:val="paragraph"/>
        <w:spacing w:before="0" w:beforeAutospacing="0" w:after="0" w:afterAutospacing="0"/>
        <w:jc w:val="both"/>
        <w:textAlignment w:val="baseline"/>
        <w:rPr>
          <w:rFonts w:ascii="Segoe UI" w:hAnsi="Segoe UI" w:cs="Segoe UI"/>
          <w:sz w:val="18"/>
          <w:szCs w:val="18"/>
        </w:rPr>
      </w:pPr>
      <w:r>
        <w:rPr>
          <w:rStyle w:val="normaltextrun"/>
          <w:rFonts w:ascii="Arial" w:hAnsi="Arial" w:cs="Arial"/>
          <w:color w:val="000000"/>
          <w:sz w:val="22"/>
          <w:szCs w:val="22"/>
          <w:lang w:val="es-ES"/>
        </w:rPr>
        <w:t> </w:t>
      </w:r>
      <w:r>
        <w:rPr>
          <w:rStyle w:val="normaltextrun"/>
          <w:rFonts w:ascii="Arial" w:hAnsi="Arial" w:cs="Arial"/>
          <w:color w:val="000000"/>
          <w:sz w:val="22"/>
          <w:szCs w:val="22"/>
        </w:rPr>
        <w:t>     </w:t>
      </w:r>
      <w:r>
        <w:rPr>
          <w:rStyle w:val="eop"/>
          <w:rFonts w:ascii="Arial" w:hAnsi="Arial" w:cs="Arial"/>
          <w:color w:val="000000"/>
          <w:sz w:val="22"/>
          <w:szCs w:val="22"/>
        </w:rPr>
        <w:t> </w:t>
      </w:r>
    </w:p>
    <w:p w14:paraId="584BA765" w14:textId="41AFCEFB" w:rsidR="00611E7E" w:rsidRDefault="00611E7E" w:rsidP="00611E7E">
      <w:pPr>
        <w:pStyle w:val="paragraph"/>
        <w:spacing w:before="0" w:beforeAutospacing="0" w:after="0" w:afterAutospacing="0"/>
        <w:jc w:val="both"/>
        <w:textAlignment w:val="baseline"/>
        <w:rPr>
          <w:rFonts w:ascii="Segoe UI" w:hAnsi="Segoe UI" w:cs="Segoe UI"/>
          <w:sz w:val="18"/>
          <w:szCs w:val="18"/>
        </w:rPr>
      </w:pPr>
      <w:r>
        <w:rPr>
          <w:rStyle w:val="normaltextrun"/>
          <w:rFonts w:ascii="Arial" w:hAnsi="Arial" w:cs="Arial"/>
          <w:color w:val="000000"/>
          <w:sz w:val="22"/>
          <w:szCs w:val="22"/>
          <w:shd w:val="clear" w:color="auto" w:fill="FFFFFF"/>
          <w:lang w:val="es-ES"/>
        </w:rPr>
        <w:t>Así pues, es claro que l</w:t>
      </w:r>
      <w:r w:rsidR="003D2BC5">
        <w:rPr>
          <w:rStyle w:val="normaltextrun"/>
          <w:rFonts w:ascii="Arial" w:hAnsi="Arial" w:cs="Arial"/>
          <w:color w:val="000000"/>
          <w:sz w:val="22"/>
          <w:szCs w:val="22"/>
          <w:shd w:val="clear" w:color="auto" w:fill="FFFFFF"/>
          <w:lang w:val="es-ES"/>
        </w:rPr>
        <w:t>a</w:t>
      </w:r>
      <w:r>
        <w:rPr>
          <w:rStyle w:val="normaltextrun"/>
          <w:rFonts w:ascii="Arial" w:hAnsi="Arial" w:cs="Arial"/>
          <w:color w:val="000000"/>
          <w:sz w:val="22"/>
          <w:szCs w:val="22"/>
          <w:shd w:val="clear" w:color="auto" w:fill="FFFFFF"/>
          <w:lang w:val="es-ES"/>
        </w:rPr>
        <w:t xml:space="preserve"> demandante tenía conocimiento de los funcionamientos y requisitos al momento de realizar los diferentes traslados entre las administradoras del RAIS, tal como lo deja evidenciado con su actuar, pues </w:t>
      </w:r>
      <w:r w:rsidR="002C42B9">
        <w:rPr>
          <w:rStyle w:val="normaltextrun"/>
          <w:rFonts w:ascii="Arial" w:hAnsi="Arial" w:cs="Arial"/>
          <w:color w:val="000000"/>
          <w:sz w:val="22"/>
          <w:szCs w:val="22"/>
          <w:shd w:val="clear" w:color="auto" w:fill="FFFFFF"/>
          <w:lang w:val="es-ES"/>
        </w:rPr>
        <w:t>la</w:t>
      </w:r>
      <w:r>
        <w:rPr>
          <w:rStyle w:val="normaltextrun"/>
          <w:rFonts w:ascii="Arial" w:hAnsi="Arial" w:cs="Arial"/>
          <w:color w:val="000000"/>
          <w:sz w:val="22"/>
          <w:szCs w:val="22"/>
          <w:shd w:val="clear" w:color="auto" w:fill="FFFFFF"/>
          <w:lang w:val="es-ES"/>
        </w:rPr>
        <w:t xml:space="preserve"> señor</w:t>
      </w:r>
      <w:r w:rsidR="002C42B9">
        <w:rPr>
          <w:rStyle w:val="normaltextrun"/>
          <w:rFonts w:ascii="Arial" w:hAnsi="Arial" w:cs="Arial"/>
          <w:color w:val="000000"/>
          <w:sz w:val="22"/>
          <w:szCs w:val="22"/>
          <w:shd w:val="clear" w:color="auto" w:fill="FFFFFF"/>
          <w:lang w:val="es-ES"/>
        </w:rPr>
        <w:t>a</w:t>
      </w:r>
      <w:r>
        <w:rPr>
          <w:rStyle w:val="normaltextrun"/>
          <w:rFonts w:ascii="Arial" w:hAnsi="Arial" w:cs="Arial"/>
          <w:color w:val="000000"/>
          <w:sz w:val="22"/>
          <w:szCs w:val="22"/>
          <w:shd w:val="clear" w:color="auto" w:fill="FFFFFF"/>
          <w:lang w:val="es-ES"/>
        </w:rPr>
        <w:t xml:space="preserve"> </w:t>
      </w:r>
      <w:r w:rsidR="002C42B9" w:rsidRPr="002C42B9">
        <w:rPr>
          <w:rStyle w:val="normaltextrun"/>
          <w:rFonts w:ascii="Arial" w:hAnsi="Arial" w:cs="Arial"/>
          <w:color w:val="000000"/>
          <w:sz w:val="22"/>
          <w:szCs w:val="22"/>
          <w:shd w:val="clear" w:color="auto" w:fill="FFFFFF"/>
          <w:lang w:val="es-ES"/>
        </w:rPr>
        <w:t>MARCELA GRACIA HERNÁNDEZ</w:t>
      </w:r>
      <w:r w:rsidR="002C42B9">
        <w:rPr>
          <w:rStyle w:val="normaltextrun"/>
          <w:rFonts w:ascii="Arial" w:hAnsi="Arial" w:cs="Arial"/>
          <w:color w:val="000000"/>
          <w:sz w:val="22"/>
          <w:szCs w:val="22"/>
          <w:shd w:val="clear" w:color="auto" w:fill="FFFFFF"/>
          <w:lang w:val="es-ES"/>
        </w:rPr>
        <w:t xml:space="preserve"> </w:t>
      </w:r>
      <w:r>
        <w:rPr>
          <w:rStyle w:val="normaltextrun"/>
          <w:rFonts w:ascii="Arial" w:hAnsi="Arial" w:cs="Arial"/>
          <w:color w:val="000000"/>
          <w:sz w:val="22"/>
          <w:szCs w:val="22"/>
          <w:shd w:val="clear" w:color="auto" w:fill="FFFFFF"/>
          <w:lang w:val="es-ES"/>
        </w:rPr>
        <w:t xml:space="preserve">efectuó alrededor de </w:t>
      </w:r>
      <w:r w:rsidR="002C42B9">
        <w:rPr>
          <w:rStyle w:val="normaltextrun"/>
          <w:rFonts w:ascii="Arial" w:hAnsi="Arial" w:cs="Arial"/>
          <w:color w:val="000000"/>
          <w:sz w:val="22"/>
          <w:szCs w:val="22"/>
          <w:shd w:val="clear" w:color="auto" w:fill="FFFFFF"/>
          <w:lang w:val="es-ES"/>
        </w:rPr>
        <w:t>5</w:t>
      </w:r>
      <w:r>
        <w:rPr>
          <w:rStyle w:val="normaltextrun"/>
          <w:rFonts w:ascii="Arial" w:hAnsi="Arial" w:cs="Arial"/>
          <w:color w:val="000000"/>
          <w:sz w:val="22"/>
          <w:szCs w:val="22"/>
          <w:shd w:val="clear" w:color="auto" w:fill="FFFFFF"/>
          <w:lang w:val="es-ES"/>
        </w:rPr>
        <w:t xml:space="preserve"> traslado</w:t>
      </w:r>
      <w:r w:rsidR="002C42B9">
        <w:rPr>
          <w:rStyle w:val="normaltextrun"/>
          <w:rFonts w:ascii="Arial" w:hAnsi="Arial" w:cs="Arial"/>
          <w:color w:val="000000"/>
          <w:sz w:val="22"/>
          <w:szCs w:val="22"/>
          <w:shd w:val="clear" w:color="auto" w:fill="FFFFFF"/>
          <w:lang w:val="es-ES"/>
        </w:rPr>
        <w:t>s</w:t>
      </w:r>
      <w:r>
        <w:rPr>
          <w:rStyle w:val="normaltextrun"/>
          <w:rFonts w:ascii="Arial" w:hAnsi="Arial" w:cs="Arial"/>
          <w:color w:val="000000"/>
          <w:sz w:val="22"/>
          <w:szCs w:val="22"/>
          <w:shd w:val="clear" w:color="auto" w:fill="FFFFFF"/>
          <w:lang w:val="es-ES"/>
        </w:rPr>
        <w:t xml:space="preserve"> horizontal</w:t>
      </w:r>
      <w:r w:rsidR="002C42B9">
        <w:rPr>
          <w:rStyle w:val="normaltextrun"/>
          <w:rFonts w:ascii="Arial" w:hAnsi="Arial" w:cs="Arial"/>
          <w:color w:val="000000"/>
          <w:sz w:val="22"/>
          <w:szCs w:val="22"/>
          <w:shd w:val="clear" w:color="auto" w:fill="FFFFFF"/>
          <w:lang w:val="es-ES"/>
        </w:rPr>
        <w:t>es</w:t>
      </w:r>
      <w:r>
        <w:rPr>
          <w:rStyle w:val="normaltextrun"/>
          <w:rFonts w:ascii="Arial" w:hAnsi="Arial" w:cs="Arial"/>
          <w:color w:val="000000"/>
          <w:sz w:val="22"/>
          <w:szCs w:val="22"/>
          <w:shd w:val="clear" w:color="auto" w:fill="FFFFFF"/>
          <w:lang w:val="es-ES"/>
        </w:rPr>
        <w:t xml:space="preserve"> en el trascurso de su vida laboral, esto es,</w:t>
      </w:r>
      <w:r w:rsidR="002C42B9">
        <w:rPr>
          <w:rStyle w:val="normaltextrun"/>
          <w:rFonts w:ascii="Arial" w:hAnsi="Arial" w:cs="Arial"/>
          <w:color w:val="000000"/>
          <w:sz w:val="22"/>
          <w:szCs w:val="22"/>
          <w:shd w:val="clear" w:color="auto" w:fill="FFFFFF"/>
          <w:lang w:val="es-ES"/>
        </w:rPr>
        <w:t xml:space="preserve"> </w:t>
      </w:r>
      <w:r w:rsidR="002C42B9" w:rsidRPr="002C42B9">
        <w:rPr>
          <w:rStyle w:val="normaltextrun"/>
          <w:rFonts w:ascii="Arial" w:hAnsi="Arial" w:cs="Arial"/>
          <w:color w:val="000000"/>
          <w:sz w:val="22"/>
          <w:szCs w:val="22"/>
          <w:shd w:val="clear" w:color="auto" w:fill="FFFFFF"/>
          <w:lang w:val="es-ES"/>
        </w:rPr>
        <w:t>de COLFONDOS S.A. PENSIONES Y CESANTÍAS a la ADMINISTRADORA DE FONDOS DE PENSIONES Y CESANTÍAS PORVENIR S.A., después a la AFP COLPATRIA, después a la AFP HORIZONTE (hoy la ADMINISTRADORA DE FONDOS DE PENSIONES Y CESANTÍAS PORVENIR S.A.) y finalmente a SKANDIA ADMINISTRADORA DE FONDOS DE PENSIONES Y CESANTIAS S.A. realizando retornos entre estas</w:t>
      </w:r>
      <w:r w:rsidR="002C42B9">
        <w:rPr>
          <w:rStyle w:val="normaltextrun"/>
          <w:rFonts w:ascii="Arial" w:hAnsi="Arial" w:cs="Arial"/>
          <w:color w:val="000000"/>
          <w:sz w:val="22"/>
          <w:szCs w:val="22"/>
          <w:shd w:val="clear" w:color="auto" w:fill="FFFFFF"/>
          <w:lang w:val="es-ES"/>
        </w:rPr>
        <w:t>;</w:t>
      </w:r>
      <w:r>
        <w:rPr>
          <w:rStyle w:val="normaltextrun"/>
          <w:rFonts w:ascii="Arial" w:hAnsi="Arial" w:cs="Arial"/>
          <w:color w:val="000000"/>
          <w:sz w:val="22"/>
          <w:szCs w:val="22"/>
          <w:shd w:val="clear" w:color="auto" w:fill="FFFFFF"/>
          <w:lang w:val="es-ES"/>
        </w:rPr>
        <w:t xml:space="preserve"> tal como se evidencia del historial de vinculaciones -SIAFP-:</w:t>
      </w:r>
      <w:r>
        <w:rPr>
          <w:rStyle w:val="normaltextrun"/>
          <w:rFonts w:ascii="Arial" w:hAnsi="Arial" w:cs="Arial"/>
          <w:color w:val="000000"/>
          <w:sz w:val="22"/>
          <w:szCs w:val="22"/>
        </w:rPr>
        <w:t>   </w:t>
      </w:r>
      <w:r>
        <w:rPr>
          <w:rStyle w:val="eop"/>
          <w:rFonts w:ascii="Arial" w:hAnsi="Arial" w:cs="Arial"/>
          <w:color w:val="000000"/>
          <w:sz w:val="22"/>
          <w:szCs w:val="22"/>
        </w:rPr>
        <w:t> </w:t>
      </w:r>
    </w:p>
    <w:p w14:paraId="6961A97A" w14:textId="77777777" w:rsidR="00611E7E" w:rsidRDefault="00611E7E" w:rsidP="00611E7E">
      <w:pPr>
        <w:pStyle w:val="paragraph"/>
        <w:spacing w:before="0" w:beforeAutospacing="0" w:after="0" w:afterAutospacing="0"/>
        <w:jc w:val="both"/>
        <w:textAlignment w:val="baseline"/>
        <w:rPr>
          <w:rFonts w:ascii="Segoe UI" w:hAnsi="Segoe UI" w:cs="Segoe UI"/>
          <w:sz w:val="18"/>
          <w:szCs w:val="18"/>
        </w:rPr>
      </w:pPr>
      <w:r>
        <w:rPr>
          <w:rStyle w:val="normaltextrun"/>
          <w:rFonts w:ascii="Arial" w:hAnsi="Arial" w:cs="Arial"/>
          <w:color w:val="000000"/>
          <w:sz w:val="22"/>
          <w:szCs w:val="22"/>
        </w:rPr>
        <w:t>   </w:t>
      </w:r>
      <w:r>
        <w:rPr>
          <w:rStyle w:val="eop"/>
          <w:rFonts w:ascii="Arial" w:hAnsi="Arial" w:cs="Arial"/>
          <w:color w:val="000000"/>
          <w:sz w:val="22"/>
          <w:szCs w:val="22"/>
        </w:rPr>
        <w:t> </w:t>
      </w:r>
    </w:p>
    <w:p w14:paraId="62AF9AB7" w14:textId="1E61A649" w:rsidR="00611E7E" w:rsidRDefault="002C42B9" w:rsidP="00611E7E">
      <w:pPr>
        <w:pStyle w:val="paragraph"/>
        <w:spacing w:before="0" w:beforeAutospacing="0" w:after="0" w:afterAutospacing="0"/>
        <w:jc w:val="both"/>
        <w:textAlignment w:val="baseline"/>
        <w:rPr>
          <w:rFonts w:ascii="Segoe UI" w:hAnsi="Segoe UI" w:cs="Segoe UI"/>
          <w:sz w:val="18"/>
          <w:szCs w:val="18"/>
        </w:rPr>
      </w:pPr>
      <w:r>
        <w:rPr>
          <w:rFonts w:ascii="Arial" w:hAnsi="Arial" w:cs="Arial"/>
          <w:noProof/>
          <w:sz w:val="22"/>
          <w:szCs w:val="22"/>
        </w:rPr>
        <w:drawing>
          <wp:inline distT="0" distB="0" distL="0" distR="0" wp14:anchorId="2334FE96" wp14:editId="77864EB8">
            <wp:extent cx="5677692" cy="2629267"/>
            <wp:effectExtent l="0" t="0" r="0" b="0"/>
            <wp:docPr id="2091055208"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1055208" name="Imagen 2091055208"/>
                    <pic:cNvPicPr/>
                  </pic:nvPicPr>
                  <pic:blipFill>
                    <a:blip r:embed="rId8">
                      <a:extLst>
                        <a:ext uri="{28A0092B-C50C-407E-A947-70E740481C1C}">
                          <a14:useLocalDpi xmlns:a14="http://schemas.microsoft.com/office/drawing/2010/main" val="0"/>
                        </a:ext>
                      </a:extLst>
                    </a:blip>
                    <a:stretch>
                      <a:fillRect/>
                    </a:stretch>
                  </pic:blipFill>
                  <pic:spPr>
                    <a:xfrm>
                      <a:off x="0" y="0"/>
                      <a:ext cx="5677692" cy="2629267"/>
                    </a:xfrm>
                    <a:prstGeom prst="rect">
                      <a:avLst/>
                    </a:prstGeom>
                  </pic:spPr>
                </pic:pic>
              </a:graphicData>
            </a:graphic>
          </wp:inline>
        </w:drawing>
      </w:r>
      <w:r w:rsidR="00611E7E">
        <w:rPr>
          <w:rStyle w:val="eop"/>
          <w:rFonts w:ascii="Arial" w:hAnsi="Arial" w:cs="Arial"/>
          <w:sz w:val="22"/>
          <w:szCs w:val="22"/>
        </w:rPr>
        <w:t> </w:t>
      </w:r>
    </w:p>
    <w:p w14:paraId="05CF3FD1" w14:textId="77777777" w:rsidR="00611E7E" w:rsidRDefault="00611E7E" w:rsidP="00611E7E">
      <w:pPr>
        <w:pStyle w:val="paragraph"/>
        <w:spacing w:before="0" w:beforeAutospacing="0" w:after="0" w:afterAutospacing="0"/>
        <w:jc w:val="both"/>
        <w:textAlignment w:val="baseline"/>
        <w:rPr>
          <w:rFonts w:ascii="Segoe UI" w:hAnsi="Segoe UI" w:cs="Segoe UI"/>
          <w:sz w:val="18"/>
          <w:szCs w:val="18"/>
        </w:rPr>
      </w:pPr>
      <w:r>
        <w:rPr>
          <w:rStyle w:val="eop"/>
          <w:rFonts w:ascii="Arial" w:hAnsi="Arial" w:cs="Arial"/>
          <w:sz w:val="22"/>
          <w:szCs w:val="22"/>
        </w:rPr>
        <w:t> </w:t>
      </w:r>
    </w:p>
    <w:p w14:paraId="720D52BB" w14:textId="2CD8CEE0" w:rsidR="00611E7E" w:rsidRPr="00611E7E" w:rsidRDefault="00611E7E" w:rsidP="00611E7E">
      <w:pPr>
        <w:pStyle w:val="paragraph"/>
        <w:spacing w:before="0" w:beforeAutospacing="0" w:after="0" w:afterAutospacing="0"/>
        <w:jc w:val="both"/>
        <w:textAlignment w:val="baseline"/>
        <w:rPr>
          <w:rFonts w:ascii="Segoe UI" w:hAnsi="Segoe UI" w:cs="Segoe UI"/>
          <w:sz w:val="18"/>
          <w:szCs w:val="18"/>
        </w:rPr>
      </w:pPr>
      <w:r>
        <w:rPr>
          <w:rStyle w:val="normaltextrun"/>
          <w:rFonts w:ascii="Arial" w:hAnsi="Arial" w:cs="Arial"/>
          <w:color w:val="000000"/>
          <w:sz w:val="22"/>
          <w:szCs w:val="22"/>
          <w:lang w:val="es-ES"/>
        </w:rPr>
        <w:t>Con fundamento en lo expuesto, se concluye que l</w:t>
      </w:r>
      <w:r w:rsidR="002C42B9">
        <w:rPr>
          <w:rStyle w:val="normaltextrun"/>
          <w:rFonts w:ascii="Arial" w:hAnsi="Arial" w:cs="Arial"/>
          <w:color w:val="000000"/>
          <w:sz w:val="22"/>
          <w:szCs w:val="22"/>
          <w:lang w:val="es-ES"/>
        </w:rPr>
        <w:t>a</w:t>
      </w:r>
      <w:r>
        <w:rPr>
          <w:rStyle w:val="normaltextrun"/>
          <w:rFonts w:ascii="Arial" w:hAnsi="Arial" w:cs="Arial"/>
          <w:color w:val="000000"/>
          <w:sz w:val="22"/>
          <w:szCs w:val="22"/>
          <w:lang w:val="es-ES"/>
        </w:rPr>
        <w:t xml:space="preserve"> demandante </w:t>
      </w:r>
      <w:r>
        <w:rPr>
          <w:rStyle w:val="normaltextrun"/>
          <w:rFonts w:ascii="Arial" w:hAnsi="Arial" w:cs="Arial"/>
          <w:color w:val="000000"/>
          <w:sz w:val="22"/>
          <w:szCs w:val="22"/>
          <w:shd w:val="clear" w:color="auto" w:fill="FFFFFF"/>
          <w:lang w:val="es-ES"/>
        </w:rPr>
        <w:t xml:space="preserve">al efectuar diversos traslados entre Régimen de Ahorro Individual Con Solidaridad, tenía conocimiento de los tiempos necesarios para realizar dichos traslados y de los requisitos mínimos para que dichos traslados pudieran prosperar, adicionalmente dichos traslados entre las </w:t>
      </w:r>
      <w:proofErr w:type="spellStart"/>
      <w:r>
        <w:rPr>
          <w:rStyle w:val="normaltextrun"/>
          <w:rFonts w:ascii="Arial" w:hAnsi="Arial" w:cs="Arial"/>
          <w:color w:val="000000"/>
          <w:sz w:val="22"/>
          <w:szCs w:val="22"/>
          <w:shd w:val="clear" w:color="auto" w:fill="FFFFFF"/>
          <w:lang w:val="es-ES"/>
        </w:rPr>
        <w:t>AFP´s</w:t>
      </w:r>
      <w:proofErr w:type="spellEnd"/>
      <w:r>
        <w:rPr>
          <w:rStyle w:val="normaltextrun"/>
          <w:rFonts w:ascii="Arial" w:hAnsi="Arial" w:cs="Arial"/>
          <w:color w:val="000000"/>
          <w:sz w:val="22"/>
          <w:szCs w:val="22"/>
          <w:shd w:val="clear" w:color="auto" w:fill="FFFFFF"/>
          <w:lang w:val="es-ES"/>
        </w:rPr>
        <w:t xml:space="preserve"> del RAIS denotan la satisfacción o comodidad de permanencia configurando así un acto de relacionamiento que presupone el conocimiento sobre las características propias de este régimen</w:t>
      </w:r>
      <w:r>
        <w:rPr>
          <w:rStyle w:val="normaltextrun"/>
          <w:rFonts w:ascii="Arial" w:hAnsi="Arial" w:cs="Arial"/>
          <w:color w:val="000000"/>
          <w:sz w:val="22"/>
          <w:szCs w:val="22"/>
          <w:lang w:val="es-ES"/>
        </w:rPr>
        <w:t>.</w:t>
      </w:r>
      <w:r>
        <w:rPr>
          <w:rStyle w:val="normaltextrun"/>
          <w:rFonts w:ascii="Arial" w:hAnsi="Arial" w:cs="Arial"/>
          <w:color w:val="000000"/>
          <w:sz w:val="22"/>
          <w:szCs w:val="22"/>
        </w:rPr>
        <w:t>  </w:t>
      </w:r>
      <w:r>
        <w:rPr>
          <w:rStyle w:val="eop"/>
          <w:rFonts w:ascii="Arial" w:hAnsi="Arial" w:cs="Arial"/>
          <w:color w:val="000000"/>
          <w:sz w:val="22"/>
          <w:szCs w:val="22"/>
        </w:rPr>
        <w:t> </w:t>
      </w:r>
    </w:p>
    <w:p w14:paraId="37D8A9AE" w14:textId="77777777" w:rsidR="00241EE0" w:rsidRPr="004642F2" w:rsidRDefault="00241EE0" w:rsidP="1DC14D2B">
      <w:pPr>
        <w:jc w:val="both"/>
        <w:rPr>
          <w:color w:val="000000" w:themeColor="text1"/>
        </w:rPr>
      </w:pPr>
    </w:p>
    <w:bookmarkEnd w:id="10"/>
    <w:p w14:paraId="179D5128" w14:textId="5ADDC39C" w:rsidR="00CE08A6" w:rsidRPr="009A2264" w:rsidRDefault="00CE08A6" w:rsidP="009A2264">
      <w:pPr>
        <w:pStyle w:val="Prrafodelista"/>
        <w:numPr>
          <w:ilvl w:val="0"/>
          <w:numId w:val="25"/>
        </w:numPr>
        <w:jc w:val="both"/>
        <w:rPr>
          <w:b/>
          <w:bCs/>
          <w:color w:val="000000" w:themeColor="text1"/>
          <w:u w:val="single"/>
        </w:rPr>
      </w:pPr>
      <w:r w:rsidRPr="009A2264">
        <w:rPr>
          <w:b/>
          <w:bCs/>
          <w:color w:val="000000" w:themeColor="text1"/>
          <w:u w:val="single"/>
        </w:rPr>
        <w:t>INEXISTENCIA DE LA OBLIGACIÓN DE DEVOLVER EL SEGURO PREVISIONAL CUANDO</w:t>
      </w:r>
      <w:r w:rsidR="00B56C22" w:rsidRPr="009A2264">
        <w:rPr>
          <w:b/>
          <w:bCs/>
          <w:color w:val="000000" w:themeColor="text1"/>
          <w:u w:val="single"/>
        </w:rPr>
        <w:t xml:space="preserve"> </w:t>
      </w:r>
      <w:r w:rsidRPr="009A2264">
        <w:rPr>
          <w:b/>
          <w:bCs/>
          <w:color w:val="000000" w:themeColor="text1"/>
          <w:u w:val="single"/>
        </w:rPr>
        <w:t xml:space="preserve">SE DECLARA LA NULIDAD Y/O INEFICACIA DE </w:t>
      </w:r>
      <w:r w:rsidR="007A3C54" w:rsidRPr="009A2264">
        <w:rPr>
          <w:b/>
          <w:bCs/>
          <w:color w:val="000000" w:themeColor="text1"/>
          <w:u w:val="single"/>
        </w:rPr>
        <w:t xml:space="preserve">TRASLADO </w:t>
      </w:r>
      <w:r w:rsidRPr="009A2264">
        <w:rPr>
          <w:b/>
          <w:bCs/>
          <w:color w:val="000000" w:themeColor="text1"/>
          <w:u w:val="single"/>
        </w:rPr>
        <w:t>POR FALTA DE CAUSA Y PORQUE AFECTA DERECHOS DE TERCEROS DE BUENA FE</w:t>
      </w:r>
      <w:bookmarkStart w:id="11" w:name="_Hlk120777926"/>
    </w:p>
    <w:p w14:paraId="093F2ED2" w14:textId="77777777" w:rsidR="00CE08A6" w:rsidRPr="004642F2" w:rsidRDefault="00CE08A6" w:rsidP="1DC14D2B">
      <w:pPr>
        <w:jc w:val="both"/>
        <w:rPr>
          <w:color w:val="000000" w:themeColor="text1"/>
        </w:rPr>
      </w:pPr>
    </w:p>
    <w:p w14:paraId="57F3E61C" w14:textId="516868A9" w:rsidR="00CE08A6" w:rsidRPr="004642F2" w:rsidRDefault="00CE08A6" w:rsidP="1DC14D2B">
      <w:pPr>
        <w:jc w:val="both"/>
        <w:rPr>
          <w:b/>
          <w:bCs/>
          <w:color w:val="000000" w:themeColor="text1"/>
          <w:u w:val="single"/>
        </w:rPr>
      </w:pPr>
      <w:r w:rsidRPr="1DC14D2B">
        <w:rPr>
          <w:color w:val="000000" w:themeColor="text1"/>
        </w:rPr>
        <w:t xml:space="preserve">La presente excepción se formula teniendo en cuenta que ALLIANZ SEGUROS DE VIDA S.A. en calidad de aseguradora previsional, se encuentra imposibilitada para devolver la prima pagada por concepto de seguro previsional puesto que dicha aseguradora es un tercero de buena fe que no tuvo injerencia alguna en el traslado de régimen pensional efectuado por </w:t>
      </w:r>
      <w:r w:rsidR="00FE0D9C">
        <w:rPr>
          <w:color w:val="000000" w:themeColor="text1"/>
        </w:rPr>
        <w:t>la</w:t>
      </w:r>
      <w:r w:rsidRPr="1DC14D2B">
        <w:rPr>
          <w:color w:val="000000" w:themeColor="text1"/>
        </w:rPr>
        <w:t xml:space="preserve"> demandante. </w:t>
      </w:r>
    </w:p>
    <w:p w14:paraId="42CFA660" w14:textId="77777777" w:rsidR="00CE08A6" w:rsidRPr="004642F2" w:rsidRDefault="00CE08A6" w:rsidP="1DC14D2B">
      <w:pPr>
        <w:jc w:val="both"/>
        <w:rPr>
          <w:color w:val="000000" w:themeColor="text1"/>
        </w:rPr>
      </w:pPr>
    </w:p>
    <w:p w14:paraId="332E816D" w14:textId="77777777" w:rsidR="00CE08A6" w:rsidRPr="004642F2" w:rsidRDefault="00CE08A6" w:rsidP="1DC14D2B">
      <w:pPr>
        <w:jc w:val="both"/>
        <w:rPr>
          <w:color w:val="000000" w:themeColor="text1"/>
        </w:rPr>
      </w:pPr>
      <w:r w:rsidRPr="1DC14D2B">
        <w:rPr>
          <w:color w:val="000000" w:themeColor="text1"/>
        </w:rPr>
        <w:t xml:space="preserve">Al respecto, el artículo 20 de la Ley 100 de 1993 señala que: </w:t>
      </w:r>
    </w:p>
    <w:p w14:paraId="1A27F031" w14:textId="77777777" w:rsidR="00CE08A6" w:rsidRPr="004642F2" w:rsidRDefault="00CE08A6" w:rsidP="1DC14D2B">
      <w:pPr>
        <w:jc w:val="both"/>
        <w:rPr>
          <w:color w:val="000000" w:themeColor="text1"/>
        </w:rPr>
      </w:pPr>
    </w:p>
    <w:p w14:paraId="0936471E" w14:textId="77777777" w:rsidR="00CE08A6" w:rsidRPr="004642F2" w:rsidRDefault="00CE08A6" w:rsidP="1DC14D2B">
      <w:pPr>
        <w:pStyle w:val="NormalWeb"/>
        <w:spacing w:before="0" w:beforeAutospacing="0" w:after="0" w:afterAutospacing="0"/>
        <w:ind w:left="720"/>
        <w:jc w:val="both"/>
        <w:rPr>
          <w:rFonts w:ascii="Arial" w:eastAsia="Arial" w:hAnsi="Arial" w:cs="Arial"/>
          <w:i/>
          <w:iCs/>
          <w:sz w:val="22"/>
          <w:szCs w:val="22"/>
        </w:rPr>
      </w:pPr>
      <w:r w:rsidRPr="1DC14D2B">
        <w:rPr>
          <w:rFonts w:ascii="Arial" w:eastAsia="Arial" w:hAnsi="Arial" w:cs="Arial"/>
          <w:i/>
          <w:iCs/>
          <w:sz w:val="22"/>
          <w:szCs w:val="22"/>
        </w:rPr>
        <w:t>“En el régimen de prima media con prestación definida el 10.5% del ingreso base de cotización se destinará a financiar la pensión de vejez y la constitución de reservas para tal efecto. El 3% restante sobre el ingreso base de cotización se destinará a financiar los gastos de administración y la pensión de invalidez y sobrevivientes.</w:t>
      </w:r>
    </w:p>
    <w:p w14:paraId="78770F2E" w14:textId="77777777" w:rsidR="002A4816" w:rsidRPr="004642F2" w:rsidRDefault="002A4816" w:rsidP="1DC14D2B">
      <w:pPr>
        <w:pStyle w:val="NormalWeb"/>
        <w:spacing w:before="0" w:beforeAutospacing="0" w:after="0" w:afterAutospacing="0"/>
        <w:ind w:left="720"/>
        <w:jc w:val="both"/>
        <w:rPr>
          <w:rFonts w:ascii="Arial" w:eastAsia="Arial" w:hAnsi="Arial" w:cs="Arial"/>
          <w:i/>
          <w:iCs/>
          <w:sz w:val="22"/>
          <w:szCs w:val="22"/>
        </w:rPr>
      </w:pPr>
    </w:p>
    <w:p w14:paraId="02531009" w14:textId="77777777" w:rsidR="00CE08A6" w:rsidRPr="004642F2" w:rsidRDefault="00CE08A6" w:rsidP="1DC14D2B">
      <w:pPr>
        <w:pStyle w:val="NormalWeb"/>
        <w:spacing w:before="0" w:beforeAutospacing="0" w:after="0" w:afterAutospacing="0"/>
        <w:ind w:left="720"/>
        <w:jc w:val="both"/>
        <w:rPr>
          <w:rFonts w:ascii="Arial" w:eastAsia="Arial" w:hAnsi="Arial" w:cs="Arial"/>
          <w:i/>
          <w:iCs/>
          <w:sz w:val="22"/>
          <w:szCs w:val="22"/>
        </w:rPr>
      </w:pPr>
      <w:r w:rsidRPr="1DC14D2B">
        <w:rPr>
          <w:rFonts w:ascii="Arial" w:eastAsia="Arial" w:hAnsi="Arial" w:cs="Arial"/>
          <w:i/>
          <w:iCs/>
          <w:sz w:val="22"/>
          <w:szCs w:val="22"/>
        </w:rPr>
        <w:t xml:space="preserve">En el régimen de ahorro individual con solidaridad el 10% del ingreso base de cotización se destinará a las cuentas individuales de ahorro pensional. Un 0.5% del ingreso base de cotización se destinará al Fondo de Garantía de Pensión Mínima del Régimen de Ahorro </w:t>
      </w:r>
      <w:r w:rsidRPr="1DC14D2B">
        <w:rPr>
          <w:rFonts w:ascii="Arial" w:eastAsia="Arial" w:hAnsi="Arial" w:cs="Arial"/>
          <w:i/>
          <w:iCs/>
          <w:sz w:val="22"/>
          <w:szCs w:val="22"/>
        </w:rPr>
        <w:lastRenderedPageBreak/>
        <w:t xml:space="preserve">Individual con Solidaridad y el 3% restante se destinará a financiar los gastos de administración, la prima de reaseguros de </w:t>
      </w:r>
      <w:proofErr w:type="spellStart"/>
      <w:r w:rsidRPr="1DC14D2B">
        <w:rPr>
          <w:rFonts w:ascii="Arial" w:eastAsia="Arial" w:hAnsi="Arial" w:cs="Arial"/>
          <w:i/>
          <w:iCs/>
          <w:sz w:val="22"/>
          <w:szCs w:val="22"/>
        </w:rPr>
        <w:t>Fogafín</w:t>
      </w:r>
      <w:proofErr w:type="spellEnd"/>
      <w:r w:rsidRPr="1DC14D2B">
        <w:rPr>
          <w:rFonts w:ascii="Arial" w:eastAsia="Arial" w:hAnsi="Arial" w:cs="Arial"/>
          <w:i/>
          <w:iCs/>
          <w:sz w:val="22"/>
          <w:szCs w:val="22"/>
        </w:rPr>
        <w:t>, y las primas de los seguros de invalidez y sobrevivientes…”</w:t>
      </w:r>
    </w:p>
    <w:p w14:paraId="479ADD58" w14:textId="77777777" w:rsidR="00CE08A6" w:rsidRPr="004642F2" w:rsidRDefault="00CE08A6" w:rsidP="1DC14D2B">
      <w:pPr>
        <w:jc w:val="both"/>
        <w:rPr>
          <w:color w:val="000000" w:themeColor="text1"/>
          <w:lang w:val="es-CO"/>
        </w:rPr>
      </w:pPr>
    </w:p>
    <w:p w14:paraId="1B2A5C07" w14:textId="01D6CF77" w:rsidR="00CE08A6" w:rsidRPr="004642F2" w:rsidRDefault="00CE08A6" w:rsidP="1DC14D2B">
      <w:pPr>
        <w:jc w:val="both"/>
        <w:rPr>
          <w:color w:val="000000" w:themeColor="text1"/>
        </w:rPr>
      </w:pPr>
      <w:r w:rsidRPr="1DC14D2B">
        <w:rPr>
          <w:color w:val="000000" w:themeColor="text1"/>
          <w:lang w:val="es-CO"/>
        </w:rPr>
        <w:t>Es decir que,</w:t>
      </w:r>
      <w:r w:rsidRPr="1DC14D2B">
        <w:rPr>
          <w:color w:val="000000" w:themeColor="text1"/>
        </w:rPr>
        <w:t xml:space="preserve"> tanto en el Régimen de Prima Media como en el de Ahorro Individual el 3% del IBC de los afiliados al Sistema General de  Pensiones se destina a pagar  la</w:t>
      </w:r>
      <w:r w:rsidR="009A76F0" w:rsidRPr="1DC14D2B">
        <w:rPr>
          <w:color w:val="000000" w:themeColor="text1"/>
        </w:rPr>
        <w:t xml:space="preserve"> </w:t>
      </w:r>
      <w:r w:rsidRPr="1DC14D2B">
        <w:rPr>
          <w:color w:val="000000" w:themeColor="text1"/>
        </w:rPr>
        <w:t>comisi</w:t>
      </w:r>
      <w:r w:rsidR="009A76F0" w:rsidRPr="1DC14D2B">
        <w:rPr>
          <w:color w:val="000000" w:themeColor="text1"/>
        </w:rPr>
        <w:t xml:space="preserve">ón de administración   y el </w:t>
      </w:r>
      <w:r w:rsidRPr="1DC14D2B">
        <w:rPr>
          <w:color w:val="000000" w:themeColor="text1"/>
        </w:rPr>
        <w:t>SEGURO PREVISIONAL, éste último se le paga mes a mes a una aseguradora para que en caso que  ocurra  un  siniestro por</w:t>
      </w:r>
      <w:r w:rsidR="009022C5">
        <w:rPr>
          <w:color w:val="000000" w:themeColor="text1"/>
        </w:rPr>
        <w:t xml:space="preserve"> </w:t>
      </w:r>
      <w:r w:rsidRPr="1DC14D2B">
        <w:rPr>
          <w:color w:val="000000" w:themeColor="text1"/>
        </w:rPr>
        <w:t xml:space="preserve">invalidez  o sobrevivencia  dicha  entidad  pague  la suma adicional necesaria para financiar la respectiva pensión, en este sentido, dicho porcentaje fue descontado  con base en la Ley y fue girado directamente a la aseguradora prestante del servicio, quien es un tercero de buena fe. Por ende, ALLIANZ SEGUROS DE VIDA S.A. no se encuentra en la obligación de realizar la devolución de este concepto. </w:t>
      </w:r>
    </w:p>
    <w:bookmarkEnd w:id="11"/>
    <w:p w14:paraId="431947F8" w14:textId="77777777" w:rsidR="00CE08A6" w:rsidRPr="004642F2" w:rsidRDefault="00CE08A6" w:rsidP="1DC14D2B">
      <w:pPr>
        <w:jc w:val="both"/>
        <w:rPr>
          <w:color w:val="000000" w:themeColor="text1"/>
        </w:rPr>
      </w:pPr>
    </w:p>
    <w:p w14:paraId="3BEABD40" w14:textId="1DD27567" w:rsidR="00CE08A6" w:rsidRPr="004642F2" w:rsidRDefault="00CE08A6" w:rsidP="1DC14D2B">
      <w:pPr>
        <w:jc w:val="both"/>
        <w:rPr>
          <w:color w:val="000000" w:themeColor="text1"/>
        </w:rPr>
      </w:pPr>
      <w:r w:rsidRPr="1DC14D2B">
        <w:rPr>
          <w:color w:val="000000" w:themeColor="text1"/>
        </w:rPr>
        <w:t xml:space="preserve">La Corte  Suprema  de  Justicia,  Sala  Civil,  se  ha  pronunciado  frente  a  los terceros  de buena fe cuando se declara la nulidad del negocio jurídico de la siguiente manera: </w:t>
      </w:r>
      <w:r w:rsidRPr="1DC14D2B">
        <w:rPr>
          <w:i/>
          <w:iCs/>
          <w:color w:val="000000" w:themeColor="text1"/>
        </w:rPr>
        <w:t xml:space="preserve">“… De todo  ello  se  sigue  que  en  virtud  del  negocio  simulado  pueden  llegar  a  constituirse legítimos  intereses  en  el  mantenimiento de la situación  aparente  por  parte  de  los terceros de buena fe.” </w:t>
      </w:r>
      <w:r w:rsidRPr="1DC14D2B">
        <w:rPr>
          <w:color w:val="000000" w:themeColor="text1"/>
        </w:rPr>
        <w:t>los terceros que no se pueden ver perjudicados por la nulidad del negocio simulado –refiere la doctrina  contemporánea–son  los terceros de  buena fe, los que obran en base a la confianza que suscita un derecho aparente; los que no pudieron advertir un error no reconocible; los que “</w:t>
      </w:r>
      <w:r w:rsidRPr="1DC14D2B">
        <w:rPr>
          <w:i/>
          <w:iCs/>
          <w:color w:val="000000" w:themeColor="text1"/>
        </w:rPr>
        <w:t>obrando con cuidado y previsión se atuvieron a lo que entendieron o pudieron entender’</w:t>
      </w:r>
      <w:r w:rsidRPr="1DC14D2B">
        <w:rPr>
          <w:color w:val="000000" w:themeColor="text1"/>
        </w:rPr>
        <w:t xml:space="preserve">” vale decir, a los términos que se desprenden de la declaración y no a los que permanecen guardados en la conciencia de los celebrantes. </w:t>
      </w:r>
    </w:p>
    <w:p w14:paraId="376B1705" w14:textId="77777777" w:rsidR="00CE08A6" w:rsidRPr="004642F2" w:rsidRDefault="00CE08A6" w:rsidP="1DC14D2B">
      <w:pPr>
        <w:jc w:val="both"/>
        <w:rPr>
          <w:color w:val="000000" w:themeColor="text1"/>
        </w:rPr>
      </w:pPr>
    </w:p>
    <w:p w14:paraId="2562DDBD" w14:textId="3D5D8E33" w:rsidR="00CE08A6" w:rsidRDefault="00CE08A6" w:rsidP="1DC14D2B">
      <w:pPr>
        <w:jc w:val="both"/>
        <w:rPr>
          <w:color w:val="000000" w:themeColor="text1"/>
        </w:rPr>
      </w:pPr>
      <w:bookmarkStart w:id="12" w:name="_Hlk120777931"/>
      <w:r w:rsidRPr="1DC14D2B">
        <w:rPr>
          <w:color w:val="000000" w:themeColor="text1"/>
        </w:rPr>
        <w:t>En armonía con lo anterior, se concluye que no es viable obligar a ALLIANZ SEGUROS DE VIDA S.A. a devolver el valor del SEGURO PREVISIONAL, toda vez que mensualmente de la c</w:t>
      </w:r>
      <w:r w:rsidR="008C03FB" w:rsidRPr="1DC14D2B">
        <w:rPr>
          <w:color w:val="000000" w:themeColor="text1"/>
        </w:rPr>
        <w:t xml:space="preserve">uenta de ahorro individual </w:t>
      </w:r>
      <w:r w:rsidR="00A55E2E" w:rsidRPr="1DC14D2B">
        <w:rPr>
          <w:color w:val="000000" w:themeColor="text1"/>
        </w:rPr>
        <w:t>de</w:t>
      </w:r>
      <w:r w:rsidR="00FE0D9C">
        <w:rPr>
          <w:color w:val="000000" w:themeColor="text1"/>
        </w:rPr>
        <w:t xml:space="preserve"> </w:t>
      </w:r>
      <w:r w:rsidR="00A55E2E" w:rsidRPr="1DC14D2B">
        <w:rPr>
          <w:color w:val="000000" w:themeColor="text1"/>
        </w:rPr>
        <w:t>l</w:t>
      </w:r>
      <w:r w:rsidR="00FE0D9C">
        <w:rPr>
          <w:color w:val="000000" w:themeColor="text1"/>
        </w:rPr>
        <w:t>a</w:t>
      </w:r>
      <w:r w:rsidRPr="1DC14D2B">
        <w:rPr>
          <w:color w:val="000000" w:themeColor="text1"/>
        </w:rPr>
        <w:t xml:space="preserve"> demandante se descontó dicho seguro y se le pagó a la aseguradora para que </w:t>
      </w:r>
      <w:r w:rsidR="009F4A63" w:rsidRPr="1DC14D2B">
        <w:rPr>
          <w:color w:val="000000" w:themeColor="text1"/>
        </w:rPr>
        <w:t>en caso de que</w:t>
      </w:r>
      <w:r w:rsidRPr="1DC14D2B">
        <w:rPr>
          <w:color w:val="000000" w:themeColor="text1"/>
        </w:rPr>
        <w:t xml:space="preserve"> hubiera existido un siniestro de invalidez </w:t>
      </w:r>
      <w:r w:rsidR="001B614D" w:rsidRPr="1DC14D2B">
        <w:rPr>
          <w:color w:val="000000" w:themeColor="text1"/>
        </w:rPr>
        <w:t>o sobrevivencia</w:t>
      </w:r>
      <w:r w:rsidR="008C03FB" w:rsidRPr="1DC14D2B">
        <w:rPr>
          <w:color w:val="000000" w:themeColor="text1"/>
        </w:rPr>
        <w:t xml:space="preserve"> ésta pagara una </w:t>
      </w:r>
      <w:r w:rsidRPr="1DC14D2B">
        <w:rPr>
          <w:color w:val="000000" w:themeColor="text1"/>
        </w:rPr>
        <w:t>suma adicional   que   financiera   la pensió</w:t>
      </w:r>
      <w:r w:rsidR="002A4816" w:rsidRPr="1DC14D2B">
        <w:rPr>
          <w:color w:val="000000" w:themeColor="text1"/>
        </w:rPr>
        <w:t xml:space="preserve">n. Por ende, mi prohijada está imposibilitada </w:t>
      </w:r>
      <w:r w:rsidRPr="1DC14D2B">
        <w:rPr>
          <w:color w:val="000000" w:themeColor="text1"/>
        </w:rPr>
        <w:t>para devolver este rubro a COLPENSIONES, toda vez que ALLIANZ es un tercero de buena fe, el cual no es parte del contrato suscrito entre el afiliado y COLFONDOS S.A.</w:t>
      </w:r>
      <w:bookmarkEnd w:id="12"/>
    </w:p>
    <w:p w14:paraId="00C4D16F" w14:textId="2AF9877E" w:rsidR="00CE08A6" w:rsidRPr="000F5DD6" w:rsidRDefault="00A81581" w:rsidP="000F5DD6">
      <w:pPr>
        <w:pStyle w:val="paragraph"/>
        <w:spacing w:before="0" w:beforeAutospacing="0" w:after="0" w:afterAutospacing="0"/>
        <w:jc w:val="both"/>
        <w:textAlignment w:val="baseline"/>
        <w:rPr>
          <w:rFonts w:ascii="Segoe UI" w:hAnsi="Segoe UI" w:cs="Segoe UI"/>
          <w:sz w:val="18"/>
          <w:szCs w:val="18"/>
        </w:rPr>
      </w:pPr>
      <w:r>
        <w:t xml:space="preserve"> </w:t>
      </w:r>
    </w:p>
    <w:p w14:paraId="19A331A5" w14:textId="2560010B" w:rsidR="00CE08A6" w:rsidRPr="009A2264" w:rsidRDefault="00CE08A6" w:rsidP="009A2264">
      <w:pPr>
        <w:pStyle w:val="Prrafodelista"/>
        <w:widowControl/>
        <w:numPr>
          <w:ilvl w:val="0"/>
          <w:numId w:val="25"/>
        </w:numPr>
        <w:tabs>
          <w:tab w:val="left" w:pos="4800"/>
        </w:tabs>
        <w:autoSpaceDE/>
        <w:autoSpaceDN/>
        <w:jc w:val="both"/>
        <w:rPr>
          <w:b/>
          <w:bCs/>
          <w:color w:val="0D0D0D"/>
          <w:u w:val="single"/>
        </w:rPr>
      </w:pPr>
      <w:r w:rsidRPr="009A2264">
        <w:rPr>
          <w:b/>
          <w:bCs/>
          <w:color w:val="0D0D0D" w:themeColor="text1" w:themeTint="F2"/>
          <w:u w:val="single"/>
        </w:rPr>
        <w:t>BUENA FE</w:t>
      </w:r>
    </w:p>
    <w:p w14:paraId="24B441C3" w14:textId="77777777" w:rsidR="00CE08A6" w:rsidRPr="004642F2" w:rsidRDefault="00CE08A6" w:rsidP="1DC14D2B">
      <w:pPr>
        <w:tabs>
          <w:tab w:val="left" w:pos="4800"/>
        </w:tabs>
        <w:jc w:val="both"/>
        <w:rPr>
          <w:color w:val="0D0D0D"/>
        </w:rPr>
      </w:pPr>
    </w:p>
    <w:p w14:paraId="2EEE6811" w14:textId="19893E85" w:rsidR="00776E29" w:rsidRPr="00B629DC" w:rsidRDefault="00475438" w:rsidP="00B629DC">
      <w:pPr>
        <w:pStyle w:val="Textoindependiente"/>
        <w:ind w:right="20"/>
        <w:jc w:val="both"/>
        <w:rPr>
          <w:sz w:val="22"/>
          <w:szCs w:val="22"/>
        </w:rPr>
      </w:pPr>
      <w:r w:rsidRPr="1DC14D2B">
        <w:rPr>
          <w:sz w:val="22"/>
          <w:szCs w:val="22"/>
        </w:rPr>
        <w:t>La</w:t>
      </w:r>
      <w:r w:rsidR="00CE08A6" w:rsidRPr="1DC14D2B">
        <w:rPr>
          <w:sz w:val="22"/>
          <w:szCs w:val="22"/>
          <w:lang w:val="es-CO"/>
        </w:rPr>
        <w:t xml:space="preserve"> </w:t>
      </w:r>
      <w:bookmarkStart w:id="13" w:name="_Hlk127268479"/>
      <w:r w:rsidR="00CE08A6" w:rsidRPr="1DC14D2B">
        <w:rPr>
          <w:sz w:val="22"/>
          <w:szCs w:val="22"/>
          <w:lang w:val="es-CO"/>
        </w:rPr>
        <w:t xml:space="preserve">AFP </w:t>
      </w:r>
      <w:r w:rsidR="00CE08A6" w:rsidRPr="1DC14D2B">
        <w:rPr>
          <w:sz w:val="22"/>
          <w:szCs w:val="22"/>
        </w:rPr>
        <w:t xml:space="preserve">COLFONDOS S.A. </w:t>
      </w:r>
      <w:r w:rsidR="00CE08A6" w:rsidRPr="1DC14D2B">
        <w:rPr>
          <w:sz w:val="22"/>
          <w:szCs w:val="22"/>
          <w:lang w:val="es-CO"/>
        </w:rPr>
        <w:t xml:space="preserve">ha obrado de buena fe, tanto en el diligenciamiento de los formularios de afiliación que suscribió </w:t>
      </w:r>
      <w:r w:rsidR="00A55E2E" w:rsidRPr="1DC14D2B">
        <w:rPr>
          <w:sz w:val="22"/>
          <w:szCs w:val="22"/>
          <w:lang w:val="es-CO"/>
        </w:rPr>
        <w:t>l</w:t>
      </w:r>
      <w:r w:rsidR="00FE0D9C">
        <w:rPr>
          <w:sz w:val="22"/>
          <w:szCs w:val="22"/>
          <w:lang w:val="es-CO"/>
        </w:rPr>
        <w:t>a</w:t>
      </w:r>
      <w:r w:rsidR="00A55E2E" w:rsidRPr="1DC14D2B">
        <w:rPr>
          <w:sz w:val="22"/>
          <w:szCs w:val="22"/>
          <w:lang w:val="es-CO"/>
        </w:rPr>
        <w:t xml:space="preserve"> </w:t>
      </w:r>
      <w:r w:rsidR="00CE08A6" w:rsidRPr="1DC14D2B">
        <w:rPr>
          <w:sz w:val="22"/>
          <w:szCs w:val="22"/>
          <w:lang w:val="es-CO"/>
        </w:rPr>
        <w:t>demandante,</w:t>
      </w:r>
      <w:r w:rsidR="00CE08A6" w:rsidRPr="1DC14D2B">
        <w:rPr>
          <w:sz w:val="22"/>
          <w:szCs w:val="22"/>
        </w:rPr>
        <w:t xml:space="preserve"> como en la información suministrada respecto a los beneficios y garantías que ofrece el Régimen de Ahorro Individual con Solidaridad, la cual fue entregada con estricto apego a la legislación que regula la materia. Así se evidencia en la documental que milita en el proceso</w:t>
      </w:r>
      <w:bookmarkEnd w:id="13"/>
      <w:r w:rsidR="00CE08A6" w:rsidRPr="1DC14D2B">
        <w:rPr>
          <w:sz w:val="22"/>
          <w:szCs w:val="22"/>
        </w:rPr>
        <w:t>.</w:t>
      </w:r>
    </w:p>
    <w:p w14:paraId="1BFA2F52" w14:textId="77777777" w:rsidR="00CE08A6" w:rsidRPr="004642F2" w:rsidRDefault="00CE08A6" w:rsidP="1DC14D2B">
      <w:pPr>
        <w:pStyle w:val="Textoindependiente"/>
        <w:ind w:right="20"/>
        <w:jc w:val="both"/>
        <w:rPr>
          <w:sz w:val="22"/>
          <w:szCs w:val="22"/>
        </w:rPr>
      </w:pPr>
    </w:p>
    <w:p w14:paraId="67F629C7" w14:textId="0316A90D" w:rsidR="00CE08A6" w:rsidRPr="004642F2" w:rsidRDefault="00CE08A6" w:rsidP="009A2264">
      <w:pPr>
        <w:pStyle w:val="Ttulo1"/>
        <w:numPr>
          <w:ilvl w:val="0"/>
          <w:numId w:val="25"/>
        </w:numPr>
        <w:tabs>
          <w:tab w:val="left" w:pos="833"/>
        </w:tabs>
        <w:rPr>
          <w:rFonts w:ascii="Arial" w:eastAsia="Arial" w:hAnsi="Arial" w:cs="Arial"/>
          <w:sz w:val="22"/>
          <w:szCs w:val="22"/>
          <w:u w:val="single"/>
        </w:rPr>
      </w:pPr>
      <w:r w:rsidRPr="1DC14D2B">
        <w:rPr>
          <w:rFonts w:ascii="Arial" w:eastAsia="Arial" w:hAnsi="Arial" w:cs="Arial"/>
          <w:sz w:val="22"/>
          <w:szCs w:val="22"/>
          <w:u w:val="single"/>
        </w:rPr>
        <w:t>GENÉRICA O</w:t>
      </w:r>
      <w:r w:rsidRPr="1DC14D2B">
        <w:rPr>
          <w:rFonts w:ascii="Arial" w:eastAsia="Arial" w:hAnsi="Arial" w:cs="Arial"/>
          <w:spacing w:val="-10"/>
          <w:sz w:val="22"/>
          <w:szCs w:val="22"/>
          <w:u w:val="single"/>
        </w:rPr>
        <w:t xml:space="preserve"> </w:t>
      </w:r>
      <w:r w:rsidRPr="1DC14D2B">
        <w:rPr>
          <w:rFonts w:ascii="Arial" w:eastAsia="Arial" w:hAnsi="Arial" w:cs="Arial"/>
          <w:sz w:val="22"/>
          <w:szCs w:val="22"/>
          <w:u w:val="single"/>
        </w:rPr>
        <w:t>INNOMINADA</w:t>
      </w:r>
    </w:p>
    <w:p w14:paraId="69AD9656" w14:textId="77777777" w:rsidR="00CE08A6" w:rsidRPr="004642F2" w:rsidRDefault="00CE08A6" w:rsidP="1DC14D2B">
      <w:pPr>
        <w:pStyle w:val="Textoindependiente"/>
        <w:rPr>
          <w:b/>
          <w:bCs/>
          <w:sz w:val="22"/>
          <w:szCs w:val="22"/>
        </w:rPr>
      </w:pPr>
    </w:p>
    <w:p w14:paraId="55BEC9E8" w14:textId="3603BB1B" w:rsidR="00CE08A6" w:rsidRPr="004642F2" w:rsidRDefault="00CE08A6" w:rsidP="1DC14D2B">
      <w:pPr>
        <w:pStyle w:val="Textoindependiente"/>
        <w:ind w:right="109"/>
        <w:jc w:val="both"/>
        <w:rPr>
          <w:sz w:val="22"/>
          <w:szCs w:val="22"/>
        </w:rPr>
      </w:pPr>
      <w:r w:rsidRPr="1DC14D2B">
        <w:rPr>
          <w:sz w:val="22"/>
          <w:szCs w:val="22"/>
        </w:rPr>
        <w:t>Si del examen de todos los hechos y el derecho que son de utilidad al caso concreto, encontrare cualquier otra excepción que trunque y conlleve al fracaso las pretensiones de la parte actora, le solicito de manera respetuosa, que declare probada tal excepción y desestime el petitum de los demandantes.</w:t>
      </w:r>
    </w:p>
    <w:p w14:paraId="13549C4E" w14:textId="77777777" w:rsidR="00CE08A6" w:rsidRPr="004642F2" w:rsidRDefault="00CE08A6" w:rsidP="1DC14D2B">
      <w:pPr>
        <w:jc w:val="center"/>
        <w:rPr>
          <w:b/>
          <w:bCs/>
          <w:u w:val="single"/>
        </w:rPr>
      </w:pPr>
      <w:r w:rsidRPr="1DC14D2B">
        <w:rPr>
          <w:b/>
          <w:bCs/>
          <w:u w:val="single"/>
        </w:rPr>
        <w:t xml:space="preserve">CAPÍTULO II. </w:t>
      </w:r>
    </w:p>
    <w:p w14:paraId="2FFD19B4" w14:textId="77777777" w:rsidR="00CE08A6" w:rsidRPr="004642F2" w:rsidRDefault="00CE08A6" w:rsidP="1DC14D2B">
      <w:pPr>
        <w:jc w:val="center"/>
        <w:rPr>
          <w:b/>
          <w:bCs/>
          <w:u w:val="single"/>
        </w:rPr>
      </w:pPr>
      <w:r w:rsidRPr="1DC14D2B">
        <w:rPr>
          <w:b/>
          <w:bCs/>
          <w:u w:val="single"/>
        </w:rPr>
        <w:t>CONTESTACIÓN AL LLAMAMIENTO EN GARANTÍA FORMULADO POR COLFONDOS S.A. A ALLIANZ SEGUROS DE VIDA S.A.</w:t>
      </w:r>
    </w:p>
    <w:p w14:paraId="1BCFDF2A" w14:textId="77777777" w:rsidR="00CE08A6" w:rsidRPr="004642F2" w:rsidRDefault="00CE08A6" w:rsidP="1DC14D2B">
      <w:pPr>
        <w:rPr>
          <w:b/>
          <w:bCs/>
          <w:u w:val="single"/>
        </w:rPr>
      </w:pPr>
    </w:p>
    <w:p w14:paraId="10B120C2" w14:textId="2C2F43E9" w:rsidR="00CE08A6" w:rsidRDefault="00CE08A6" w:rsidP="1DC14D2B">
      <w:pPr>
        <w:pStyle w:val="Textoindependiente3"/>
        <w:spacing w:after="0"/>
        <w:jc w:val="center"/>
        <w:rPr>
          <w:b/>
          <w:bCs/>
          <w:sz w:val="22"/>
          <w:szCs w:val="22"/>
          <w:u w:val="single"/>
          <w:lang w:val="es-CO"/>
        </w:rPr>
      </w:pPr>
      <w:r w:rsidRPr="1DC14D2B">
        <w:rPr>
          <w:b/>
          <w:bCs/>
          <w:sz w:val="22"/>
          <w:szCs w:val="22"/>
          <w:u w:val="single"/>
          <w:lang w:val="es-CO"/>
        </w:rPr>
        <w:t>PRONUNCIAMIENTO FRENTE A LOS HECHOS DEL LLAMAMIENTO EN GARANTÍA</w:t>
      </w:r>
    </w:p>
    <w:p w14:paraId="22F329B6" w14:textId="77777777" w:rsidR="00E91D82" w:rsidRPr="004642F2" w:rsidRDefault="00E91D82" w:rsidP="1DC14D2B">
      <w:pPr>
        <w:pStyle w:val="Textoindependiente3"/>
        <w:spacing w:after="0"/>
        <w:jc w:val="center"/>
        <w:rPr>
          <w:b/>
          <w:bCs/>
          <w:sz w:val="22"/>
          <w:szCs w:val="22"/>
          <w:u w:val="single"/>
          <w:lang w:val="es-CO"/>
        </w:rPr>
      </w:pPr>
    </w:p>
    <w:p w14:paraId="4CCF6A10" w14:textId="234BF135" w:rsidR="002A0345" w:rsidRPr="004642F2" w:rsidRDefault="002A0345" w:rsidP="073A3FB0">
      <w:pPr>
        <w:jc w:val="both"/>
        <w:rPr>
          <w:lang w:val="es-CO"/>
        </w:rPr>
      </w:pPr>
      <w:r w:rsidRPr="002073E2">
        <w:rPr>
          <w:b/>
          <w:bCs/>
          <w:lang w:val="es-CO"/>
        </w:rPr>
        <w:t>AL PRIMERO</w:t>
      </w:r>
      <w:r w:rsidR="00CE08A6" w:rsidRPr="002073E2">
        <w:rPr>
          <w:b/>
          <w:bCs/>
          <w:lang w:val="es-CO"/>
        </w:rPr>
        <w:t xml:space="preserve">: </w:t>
      </w:r>
      <w:r w:rsidR="002C42B9">
        <w:rPr>
          <w:b/>
          <w:bCs/>
          <w:lang w:val="es-CO"/>
        </w:rPr>
        <w:t xml:space="preserve">NO </w:t>
      </w:r>
      <w:r w:rsidRPr="002073E2">
        <w:rPr>
          <w:b/>
          <w:bCs/>
          <w:lang w:val="es-CO"/>
        </w:rPr>
        <w:t xml:space="preserve">ES CIERTO </w:t>
      </w:r>
      <w:r w:rsidR="002C42B9">
        <w:rPr>
          <w:lang w:val="es-CO"/>
        </w:rPr>
        <w:t xml:space="preserve">por cuanto la póliza suscrita entre mi representada y </w:t>
      </w:r>
      <w:r w:rsidR="002C42B9" w:rsidRPr="002C42B9">
        <w:rPr>
          <w:lang w:val="es-CO"/>
        </w:rPr>
        <w:t>COLFONDOS S.A. PENSIONES Y CESANTIAS</w:t>
      </w:r>
      <w:r w:rsidR="002C42B9">
        <w:rPr>
          <w:lang w:val="es-CO"/>
        </w:rPr>
        <w:t xml:space="preserve"> no corresponde al número mencionado si no que dicha póliza se identifica número </w:t>
      </w:r>
      <w:r w:rsidR="002C42B9" w:rsidRPr="1DC14D2B">
        <w:rPr>
          <w:lang w:val="es-CO"/>
        </w:rPr>
        <w:t>0209000001</w:t>
      </w:r>
      <w:r w:rsidR="002C42B9">
        <w:rPr>
          <w:lang w:val="es-CO"/>
        </w:rPr>
        <w:t xml:space="preserve">, la cual tiene por vigencia el periodo comprendido del </w:t>
      </w:r>
      <w:r w:rsidR="002C42B9" w:rsidRPr="1DC14D2B">
        <w:rPr>
          <w:rStyle w:val="normaltextrun"/>
          <w:color w:val="000000" w:themeColor="text1"/>
        </w:rPr>
        <w:t xml:space="preserve">02/05/1994 </w:t>
      </w:r>
      <w:r w:rsidR="002C42B9">
        <w:rPr>
          <w:rStyle w:val="normaltextrun"/>
          <w:color w:val="000000" w:themeColor="text1"/>
        </w:rPr>
        <w:t>al</w:t>
      </w:r>
      <w:r w:rsidR="002C42B9" w:rsidRPr="1DC14D2B">
        <w:rPr>
          <w:rStyle w:val="normaltextrun"/>
          <w:color w:val="000000" w:themeColor="text1"/>
        </w:rPr>
        <w:t xml:space="preserve"> 31/12/2000</w:t>
      </w:r>
      <w:r w:rsidR="002C42B9" w:rsidRPr="1DC14D2B">
        <w:rPr>
          <w:lang w:val="es-CO"/>
        </w:rPr>
        <w:t>.</w:t>
      </w:r>
    </w:p>
    <w:p w14:paraId="4C24D163" w14:textId="77777777" w:rsidR="002A0345" w:rsidRPr="002C42B9" w:rsidRDefault="002A0345" w:rsidP="1DC14D2B">
      <w:pPr>
        <w:jc w:val="both"/>
        <w:rPr>
          <w:b/>
          <w:bCs/>
          <w:lang w:val="es-CO"/>
        </w:rPr>
      </w:pPr>
    </w:p>
    <w:p w14:paraId="342C8122" w14:textId="1A279F32" w:rsidR="00164895" w:rsidRDefault="002A0345" w:rsidP="001C386D">
      <w:pPr>
        <w:jc w:val="both"/>
        <w:rPr>
          <w:lang w:val="es-CO"/>
        </w:rPr>
      </w:pPr>
      <w:r w:rsidRPr="6A77D882">
        <w:rPr>
          <w:b/>
          <w:bCs/>
          <w:lang w:val="es-CO"/>
        </w:rPr>
        <w:t xml:space="preserve">AL SEGUNDO: </w:t>
      </w:r>
      <w:r w:rsidR="002C42B9">
        <w:rPr>
          <w:rStyle w:val="normaltextrun"/>
          <w:b/>
          <w:bCs/>
          <w:color w:val="000000"/>
          <w:shd w:val="clear" w:color="auto" w:fill="FFFFFF"/>
        </w:rPr>
        <w:t xml:space="preserve">ES CIERTO </w:t>
      </w:r>
      <w:r w:rsidR="002C42B9">
        <w:rPr>
          <w:rStyle w:val="normaltextrun"/>
          <w:color w:val="000000"/>
          <w:shd w:val="clear" w:color="auto" w:fill="FFFFFF"/>
        </w:rPr>
        <w:t xml:space="preserve">que mi representada ALLIANZ SEGUROS DE VIDA S.A. (antes la ASEGURADORA DE VIDA COLSEGUROS S.A.) se comprometió a pagar a COLFONDOS S.A. las sumas adicionales requeridas para financiar el capital necesario para el pago de las eventuales </w:t>
      </w:r>
      <w:r w:rsidR="002C42B9">
        <w:rPr>
          <w:rStyle w:val="normaltextrun"/>
          <w:color w:val="000000"/>
          <w:shd w:val="clear" w:color="auto" w:fill="FFFFFF"/>
        </w:rPr>
        <w:lastRenderedPageBreak/>
        <w:t xml:space="preserve">pensiones de invalidez y sobrevivencia de sus afiliados, sin embargo, es necesario señalar que dicha obligación estará sujeta a las condiciones de la póliza suscrita, entre las cuales se encuentra el reconocimiento de una pensión de invalidez y/o </w:t>
      </w:r>
      <w:proofErr w:type="spellStart"/>
      <w:r w:rsidR="002C42B9">
        <w:rPr>
          <w:rStyle w:val="normaltextrun"/>
          <w:color w:val="000000"/>
          <w:shd w:val="clear" w:color="auto" w:fill="FFFFFF"/>
        </w:rPr>
        <w:t>subrevivencia</w:t>
      </w:r>
      <w:proofErr w:type="spellEnd"/>
      <w:r w:rsidR="002C42B9">
        <w:rPr>
          <w:rStyle w:val="normaltextrun"/>
          <w:color w:val="000000"/>
          <w:shd w:val="clear" w:color="auto" w:fill="FFFFFF"/>
        </w:rPr>
        <w:t xml:space="preserve"> en los términos de la ley 100 de 1993 lo cual, de acuerdo a la documental obrante en el proceso, no se observa que haya ocurrido.  </w:t>
      </w:r>
    </w:p>
    <w:p w14:paraId="3E52C002" w14:textId="77777777" w:rsidR="00DC0E12" w:rsidRDefault="00DC0E12" w:rsidP="00DC0E12">
      <w:pPr>
        <w:pStyle w:val="Prrafodelista"/>
        <w:ind w:left="426" w:firstLine="0"/>
        <w:jc w:val="both"/>
        <w:rPr>
          <w:lang w:val="es-CO"/>
        </w:rPr>
      </w:pPr>
    </w:p>
    <w:p w14:paraId="4A77FAA3" w14:textId="317972E8" w:rsidR="00DC0E12" w:rsidRDefault="001C386D" w:rsidP="001C386D">
      <w:pPr>
        <w:jc w:val="both"/>
        <w:rPr>
          <w:rStyle w:val="normaltextrun"/>
          <w:color w:val="000000"/>
          <w:shd w:val="clear" w:color="auto" w:fill="FFFFFF"/>
          <w:lang w:val="es-CO"/>
        </w:rPr>
      </w:pPr>
      <w:r>
        <w:rPr>
          <w:rStyle w:val="normaltextrun"/>
          <w:b/>
          <w:bCs/>
          <w:color w:val="000000"/>
          <w:shd w:val="clear" w:color="auto" w:fill="FFFFFF"/>
          <w:lang w:val="es-CO"/>
        </w:rPr>
        <w:t>AL TERCERO:</w:t>
      </w:r>
      <w:r w:rsidR="004D79F7">
        <w:rPr>
          <w:rStyle w:val="normaltextrun"/>
          <w:b/>
          <w:bCs/>
          <w:color w:val="000000"/>
          <w:shd w:val="clear" w:color="auto" w:fill="FFFFFF"/>
          <w:lang w:val="es-CO"/>
        </w:rPr>
        <w:t xml:space="preserve"> </w:t>
      </w:r>
      <w:r w:rsidR="002C42B9">
        <w:rPr>
          <w:rStyle w:val="normaltextrun"/>
          <w:color w:val="000000"/>
          <w:shd w:val="clear" w:color="auto" w:fill="FFFFFF"/>
          <w:lang w:val="es-CO"/>
        </w:rPr>
        <w:t>en este punto se realizan varias afirmaciones las cuales serán respondidas de manera individual siendo así que:</w:t>
      </w:r>
    </w:p>
    <w:p w14:paraId="788B0177" w14:textId="77777777" w:rsidR="002C42B9" w:rsidRDefault="002C42B9" w:rsidP="001C386D">
      <w:pPr>
        <w:jc w:val="both"/>
        <w:rPr>
          <w:rStyle w:val="normaltextrun"/>
          <w:color w:val="000000"/>
          <w:shd w:val="clear" w:color="auto" w:fill="FFFFFF"/>
          <w:lang w:val="es-CO"/>
        </w:rPr>
      </w:pPr>
    </w:p>
    <w:p w14:paraId="658AA60D" w14:textId="421EBD67" w:rsidR="002C42B9" w:rsidRDefault="002C42B9" w:rsidP="002C42B9">
      <w:pPr>
        <w:pStyle w:val="Prrafodelista"/>
        <w:numPr>
          <w:ilvl w:val="0"/>
          <w:numId w:val="27"/>
        </w:numPr>
        <w:jc w:val="both"/>
        <w:rPr>
          <w:lang w:val="es-CO"/>
        </w:rPr>
      </w:pPr>
      <w:r>
        <w:rPr>
          <w:b/>
          <w:bCs/>
          <w:lang w:val="es-CO"/>
        </w:rPr>
        <w:t xml:space="preserve">NO </w:t>
      </w:r>
      <w:r w:rsidRPr="002073E2">
        <w:rPr>
          <w:b/>
          <w:bCs/>
          <w:lang w:val="es-CO"/>
        </w:rPr>
        <w:t xml:space="preserve">ES CIERTO </w:t>
      </w:r>
      <w:r>
        <w:rPr>
          <w:lang w:val="es-CO"/>
        </w:rPr>
        <w:t xml:space="preserve">por cuanto la póliza suscrita entre mi representada y </w:t>
      </w:r>
      <w:r w:rsidRPr="002C42B9">
        <w:rPr>
          <w:lang w:val="es-CO"/>
        </w:rPr>
        <w:t>COLFONDOS S.A. PENSIONES Y CESANTIAS</w:t>
      </w:r>
      <w:r>
        <w:rPr>
          <w:lang w:val="es-CO"/>
        </w:rPr>
        <w:t xml:space="preserve"> no corresponde al número mencionado si no que dicha póliza se identifica número </w:t>
      </w:r>
      <w:r w:rsidRPr="1DC14D2B">
        <w:rPr>
          <w:lang w:val="es-CO"/>
        </w:rPr>
        <w:t>0209000001</w:t>
      </w:r>
      <w:r>
        <w:rPr>
          <w:lang w:val="es-CO"/>
        </w:rPr>
        <w:t xml:space="preserve">, la cual tiene por vigencia el periodo comprendido del </w:t>
      </w:r>
      <w:r w:rsidRPr="1DC14D2B">
        <w:rPr>
          <w:rStyle w:val="normaltextrun"/>
          <w:color w:val="000000" w:themeColor="text1"/>
        </w:rPr>
        <w:t xml:space="preserve">02/05/1994 </w:t>
      </w:r>
      <w:r>
        <w:rPr>
          <w:rStyle w:val="normaltextrun"/>
          <w:color w:val="000000" w:themeColor="text1"/>
        </w:rPr>
        <w:t>al</w:t>
      </w:r>
      <w:r w:rsidRPr="1DC14D2B">
        <w:rPr>
          <w:rStyle w:val="normaltextrun"/>
          <w:color w:val="000000" w:themeColor="text1"/>
        </w:rPr>
        <w:t xml:space="preserve"> 31/12/2000</w:t>
      </w:r>
      <w:r>
        <w:rPr>
          <w:lang w:val="es-CO"/>
        </w:rPr>
        <w:t>.</w:t>
      </w:r>
    </w:p>
    <w:p w14:paraId="6CAA0D79" w14:textId="77777777" w:rsidR="00DD0836" w:rsidRDefault="00DD0836" w:rsidP="00DD0836">
      <w:pPr>
        <w:pStyle w:val="Prrafodelista"/>
        <w:ind w:left="720" w:firstLine="0"/>
        <w:jc w:val="both"/>
        <w:rPr>
          <w:lang w:val="es-CO"/>
        </w:rPr>
      </w:pPr>
    </w:p>
    <w:p w14:paraId="226DC63F" w14:textId="3EE06C4B" w:rsidR="00DD0836" w:rsidRDefault="00DD0836" w:rsidP="002C42B9">
      <w:pPr>
        <w:pStyle w:val="Prrafodelista"/>
        <w:numPr>
          <w:ilvl w:val="0"/>
          <w:numId w:val="27"/>
        </w:numPr>
        <w:jc w:val="both"/>
        <w:rPr>
          <w:lang w:val="es-CO"/>
        </w:rPr>
      </w:pPr>
      <w:r>
        <w:rPr>
          <w:rStyle w:val="normaltextrun"/>
          <w:b/>
          <w:bCs/>
          <w:color w:val="000000"/>
          <w:shd w:val="clear" w:color="auto" w:fill="FFFFFF"/>
        </w:rPr>
        <w:t xml:space="preserve">NO ME CONSTA </w:t>
      </w:r>
      <w:r>
        <w:rPr>
          <w:rStyle w:val="normaltextrun"/>
          <w:color w:val="000000"/>
          <w:shd w:val="clear" w:color="auto" w:fill="FFFFFF"/>
        </w:rPr>
        <w:t>dado que la póliza mencionada por COLFONDOS S.A. PENSIONES Y CESANTÍAS no es la póliza suscrita con mi representada; ahora, en lo referente a la póliza No.0209000001</w:t>
      </w:r>
      <w:r>
        <w:rPr>
          <w:rStyle w:val="normaltextrun"/>
          <w:b/>
          <w:bCs/>
          <w:color w:val="000000"/>
          <w:shd w:val="clear" w:color="auto" w:fill="FFFFFF"/>
        </w:rPr>
        <w:t xml:space="preserve"> </w:t>
      </w:r>
      <w:r>
        <w:rPr>
          <w:rStyle w:val="normaltextrun"/>
          <w:color w:val="000000"/>
          <w:shd w:val="clear" w:color="auto" w:fill="FFFFFF"/>
        </w:rPr>
        <w:t>se debe mencionar que el pago de la póliza previsional mencionada se realizó con el dinero equivalente al 3% de la cotización mensual al sistema general de pensiones que hicieren entre el empleador y el trabajador de forma conjunta, tal como lo señala la Ley.</w:t>
      </w:r>
      <w:r>
        <w:rPr>
          <w:rStyle w:val="eop"/>
          <w:color w:val="000000"/>
          <w:shd w:val="clear" w:color="auto" w:fill="FFFFFF"/>
        </w:rPr>
        <w:t> </w:t>
      </w:r>
    </w:p>
    <w:p w14:paraId="2C201355" w14:textId="77777777" w:rsidR="00DC0E12" w:rsidRPr="00DD0836" w:rsidRDefault="00DC0E12" w:rsidP="00DD0836">
      <w:pPr>
        <w:jc w:val="both"/>
        <w:rPr>
          <w:lang w:val="es-CO"/>
        </w:rPr>
      </w:pPr>
    </w:p>
    <w:p w14:paraId="573AC0DB" w14:textId="77777777" w:rsidR="00DD0836" w:rsidRPr="00DD0836" w:rsidRDefault="002A0345" w:rsidP="00DD0836">
      <w:pPr>
        <w:pStyle w:val="paragraph"/>
        <w:spacing w:before="0" w:beforeAutospacing="0" w:after="0" w:afterAutospacing="0"/>
        <w:jc w:val="both"/>
        <w:textAlignment w:val="baseline"/>
        <w:rPr>
          <w:rFonts w:ascii="Arial" w:hAnsi="Arial" w:cs="Arial"/>
          <w:sz w:val="22"/>
          <w:szCs w:val="22"/>
        </w:rPr>
      </w:pPr>
      <w:r w:rsidRPr="00DD0836">
        <w:rPr>
          <w:rFonts w:ascii="Arial" w:hAnsi="Arial" w:cs="Arial"/>
          <w:b/>
          <w:bCs/>
          <w:sz w:val="22"/>
          <w:szCs w:val="22"/>
        </w:rPr>
        <w:t xml:space="preserve">AL </w:t>
      </w:r>
      <w:r w:rsidR="005514E3" w:rsidRPr="00DD0836">
        <w:rPr>
          <w:rFonts w:ascii="Arial" w:hAnsi="Arial" w:cs="Arial"/>
          <w:b/>
          <w:bCs/>
          <w:sz w:val="22"/>
          <w:szCs w:val="22"/>
        </w:rPr>
        <w:t>CUARTO</w:t>
      </w:r>
      <w:r w:rsidRPr="00DD0836">
        <w:rPr>
          <w:rFonts w:ascii="Arial" w:hAnsi="Arial" w:cs="Arial"/>
          <w:b/>
          <w:bCs/>
          <w:sz w:val="22"/>
          <w:szCs w:val="22"/>
        </w:rPr>
        <w:t>:</w:t>
      </w:r>
      <w:r w:rsidR="000A3B2A" w:rsidRPr="00DD0836">
        <w:rPr>
          <w:rFonts w:ascii="Arial" w:hAnsi="Arial" w:cs="Arial"/>
          <w:b/>
          <w:bCs/>
          <w:color w:val="000000" w:themeColor="text1"/>
          <w:sz w:val="22"/>
          <w:szCs w:val="22"/>
        </w:rPr>
        <w:t xml:space="preserve"> </w:t>
      </w:r>
      <w:r w:rsidR="00DD0836" w:rsidRPr="00DD0836">
        <w:rPr>
          <w:rStyle w:val="normaltextrun"/>
          <w:rFonts w:ascii="Arial" w:hAnsi="Arial" w:cs="Arial"/>
          <w:b/>
          <w:bCs/>
          <w:color w:val="000000"/>
          <w:sz w:val="22"/>
          <w:szCs w:val="22"/>
          <w:lang w:val="es-ES"/>
        </w:rPr>
        <w:t>NO ES CIERTO</w:t>
      </w:r>
      <w:r w:rsidR="00DD0836" w:rsidRPr="00DD0836">
        <w:rPr>
          <w:rStyle w:val="normaltextrun"/>
          <w:rFonts w:ascii="Arial" w:hAnsi="Arial" w:cs="Arial"/>
          <w:color w:val="000000"/>
          <w:sz w:val="22"/>
          <w:szCs w:val="22"/>
          <w:lang w:val="es-ES"/>
        </w:rPr>
        <w:t xml:space="preserve"> </w:t>
      </w:r>
      <w:r w:rsidR="00DD0836" w:rsidRPr="00DD0836">
        <w:rPr>
          <w:rStyle w:val="normaltextrun"/>
          <w:rFonts w:ascii="Arial" w:hAnsi="Arial" w:cs="Arial"/>
          <w:color w:val="000000"/>
          <w:sz w:val="22"/>
          <w:szCs w:val="22"/>
        </w:rPr>
        <w:t>que el llamamiento en garantía sea legítimo en el caso de marras en razón a que ALLIANZ SEGUROS DE VIDA S.A. NO concertó dentro de sus amparos la devolución de las primas pagadas por COLFONDOS S.A. ante la declaratoria de una ineficacia y/o nulidad de traslado. Resaltándose que son los fondos de pensiones los únicos llamados a responder por las resultas de este tipo de procesos, tal como lo ha precisado la CSJ – Sala de Casación Laboral. No obstante, se precisa que el dinero con el que se pagó la póliza sí proviene de las cotizaciones de los empleadores y que fue ALLIANZ SEGUROS DE VIDA S.A. la que devengo la prima y a su vez asumió el riesgo futuro e incierto como lo es una eventual pensión de invalidez y/o sobrevivencia durante los periodos comprendidos entre el 02/05/1994 al 31/12/2000, razón por la cual, no es posible restituir la prima devengada.    </w:t>
      </w:r>
      <w:r w:rsidR="00DD0836" w:rsidRPr="00DD0836">
        <w:rPr>
          <w:rStyle w:val="eop"/>
          <w:rFonts w:ascii="Arial" w:hAnsi="Arial" w:cs="Arial"/>
          <w:color w:val="000000"/>
          <w:sz w:val="22"/>
          <w:szCs w:val="22"/>
        </w:rPr>
        <w:t> </w:t>
      </w:r>
    </w:p>
    <w:p w14:paraId="0405857A" w14:textId="77777777" w:rsidR="00DD0836" w:rsidRPr="00DD0836" w:rsidRDefault="00DD0836" w:rsidP="00DD0836">
      <w:pPr>
        <w:pStyle w:val="paragraph"/>
        <w:spacing w:before="0" w:beforeAutospacing="0" w:after="0" w:afterAutospacing="0"/>
        <w:jc w:val="both"/>
        <w:textAlignment w:val="baseline"/>
        <w:rPr>
          <w:rFonts w:ascii="Arial" w:hAnsi="Arial" w:cs="Arial"/>
          <w:sz w:val="22"/>
          <w:szCs w:val="22"/>
        </w:rPr>
      </w:pPr>
      <w:r w:rsidRPr="00DD0836">
        <w:rPr>
          <w:rStyle w:val="normaltextrun"/>
          <w:rFonts w:ascii="Arial" w:hAnsi="Arial" w:cs="Arial"/>
          <w:color w:val="000000"/>
          <w:sz w:val="22"/>
          <w:szCs w:val="22"/>
        </w:rPr>
        <w:t>   </w:t>
      </w:r>
      <w:r w:rsidRPr="00DD0836">
        <w:rPr>
          <w:rStyle w:val="eop"/>
          <w:rFonts w:ascii="Arial" w:hAnsi="Arial" w:cs="Arial"/>
          <w:color w:val="000000"/>
          <w:sz w:val="22"/>
          <w:szCs w:val="22"/>
        </w:rPr>
        <w:t> </w:t>
      </w:r>
    </w:p>
    <w:p w14:paraId="62DE4CB8" w14:textId="071DD408" w:rsidR="00DD0836" w:rsidRPr="00DD0836" w:rsidRDefault="00DD0836" w:rsidP="00DD0836">
      <w:pPr>
        <w:pStyle w:val="paragraph"/>
        <w:spacing w:before="0" w:beforeAutospacing="0" w:after="0" w:afterAutospacing="0"/>
        <w:jc w:val="both"/>
        <w:textAlignment w:val="baseline"/>
        <w:rPr>
          <w:rFonts w:ascii="Arial" w:hAnsi="Arial" w:cs="Arial"/>
          <w:sz w:val="22"/>
          <w:szCs w:val="22"/>
        </w:rPr>
      </w:pPr>
      <w:r w:rsidRPr="00DD0836">
        <w:rPr>
          <w:rStyle w:val="normaltextrun"/>
          <w:rFonts w:ascii="Arial" w:hAnsi="Arial" w:cs="Arial"/>
          <w:color w:val="000000"/>
          <w:sz w:val="22"/>
          <w:szCs w:val="22"/>
        </w:rPr>
        <w:t>Ahora bien, de cara a la legitimación en la causa y de efectuarse el traslado deprecado por l</w:t>
      </w:r>
      <w:r w:rsidR="003D2BC5">
        <w:rPr>
          <w:rStyle w:val="normaltextrun"/>
          <w:rFonts w:ascii="Arial" w:hAnsi="Arial" w:cs="Arial"/>
          <w:color w:val="000000"/>
          <w:sz w:val="22"/>
          <w:szCs w:val="22"/>
        </w:rPr>
        <w:t>a</w:t>
      </w:r>
      <w:r w:rsidRPr="00DD0836">
        <w:rPr>
          <w:rStyle w:val="normaltextrun"/>
          <w:rFonts w:ascii="Arial" w:hAnsi="Arial" w:cs="Arial"/>
          <w:sz w:val="22"/>
          <w:szCs w:val="22"/>
        </w:rPr>
        <w:t xml:space="preserve"> </w:t>
      </w:r>
      <w:r w:rsidRPr="00DD0836">
        <w:rPr>
          <w:rStyle w:val="normaltextrun"/>
          <w:rFonts w:ascii="Arial" w:hAnsi="Arial" w:cs="Arial"/>
          <w:color w:val="000000"/>
          <w:sz w:val="22"/>
          <w:szCs w:val="22"/>
        </w:rPr>
        <w:t>demandante, no se hace exigible a mi representada la devolución y/o restitución de las primas </w:t>
      </w:r>
      <w:r w:rsidRPr="00DD0836">
        <w:rPr>
          <w:rStyle w:val="normaltextrun"/>
          <w:rFonts w:ascii="Arial" w:hAnsi="Arial" w:cs="Arial"/>
          <w:sz w:val="22"/>
          <w:szCs w:val="22"/>
        </w:rPr>
        <w:t xml:space="preserve"> </w:t>
      </w:r>
      <w:r w:rsidRPr="00DD0836">
        <w:rPr>
          <w:rStyle w:val="normaltextrun"/>
          <w:rFonts w:ascii="Arial" w:hAnsi="Arial" w:cs="Arial"/>
          <w:color w:val="000000"/>
          <w:sz w:val="22"/>
          <w:szCs w:val="22"/>
        </w:rPr>
        <w:t>devengadas por cuanto (i) No existe un vínculo que legitime la acción en comento respecto a </w:t>
      </w:r>
      <w:r w:rsidRPr="00DD0836">
        <w:rPr>
          <w:rStyle w:val="normaltextrun"/>
          <w:rFonts w:ascii="Arial" w:hAnsi="Arial" w:cs="Arial"/>
          <w:sz w:val="22"/>
          <w:szCs w:val="22"/>
        </w:rPr>
        <w:t xml:space="preserve"> </w:t>
      </w:r>
      <w:r w:rsidRPr="00DD0836">
        <w:rPr>
          <w:rStyle w:val="normaltextrun"/>
          <w:rFonts w:ascii="Arial" w:hAnsi="Arial" w:cs="Arial"/>
          <w:color w:val="000000"/>
          <w:sz w:val="22"/>
          <w:szCs w:val="22"/>
        </w:rPr>
        <w:t>la devolución pretendida por la AFP Colfondos S.A., ya que la prima que devengó mi representada como contraprestación por asumir el riesgo futuro e incierto se devengo en debida forma conforme al artículo 1070 del Código de Comercio y (</w:t>
      </w:r>
      <w:proofErr w:type="spellStart"/>
      <w:r w:rsidRPr="00DD0836">
        <w:rPr>
          <w:rStyle w:val="normaltextrun"/>
          <w:rFonts w:ascii="Arial" w:hAnsi="Arial" w:cs="Arial"/>
          <w:color w:val="000000"/>
          <w:sz w:val="22"/>
          <w:szCs w:val="22"/>
        </w:rPr>
        <w:t>ii</w:t>
      </w:r>
      <w:proofErr w:type="spellEnd"/>
      <w:r w:rsidRPr="00DD0836">
        <w:rPr>
          <w:rStyle w:val="normaltextrun"/>
          <w:rFonts w:ascii="Arial" w:hAnsi="Arial" w:cs="Arial"/>
          <w:color w:val="000000"/>
          <w:sz w:val="22"/>
          <w:szCs w:val="22"/>
        </w:rPr>
        <w:t>) La obligación de restituir </w:t>
      </w:r>
      <w:r w:rsidRPr="00DD0836">
        <w:rPr>
          <w:rStyle w:val="normaltextrun"/>
          <w:rFonts w:ascii="Arial" w:hAnsi="Arial" w:cs="Arial"/>
          <w:sz w:val="22"/>
          <w:szCs w:val="22"/>
        </w:rPr>
        <w:t xml:space="preserve"> </w:t>
      </w:r>
      <w:r w:rsidRPr="00DD0836">
        <w:rPr>
          <w:rStyle w:val="normaltextrun"/>
          <w:rFonts w:ascii="Arial" w:hAnsi="Arial" w:cs="Arial"/>
          <w:color w:val="000000"/>
          <w:sz w:val="22"/>
          <w:szCs w:val="22"/>
        </w:rPr>
        <w:t>el porcentaje destinado al pago del seguro previsional es imputable única y exclusivamente </w:t>
      </w:r>
      <w:r w:rsidRPr="00DD0836">
        <w:rPr>
          <w:rStyle w:val="normaltextrun"/>
          <w:rFonts w:ascii="Arial" w:hAnsi="Arial" w:cs="Arial"/>
          <w:sz w:val="22"/>
          <w:szCs w:val="22"/>
        </w:rPr>
        <w:t xml:space="preserve"> </w:t>
      </w:r>
      <w:r w:rsidRPr="00DD0836">
        <w:rPr>
          <w:rStyle w:val="normaltextrun"/>
          <w:rFonts w:ascii="Arial" w:hAnsi="Arial" w:cs="Arial"/>
          <w:color w:val="000000"/>
          <w:sz w:val="22"/>
          <w:szCs w:val="22"/>
        </w:rPr>
        <w:t>a la AFP, quien sostuvo un vínculo directo con el afiliado y en consecuencia del incumplimiento al deber de información. </w:t>
      </w:r>
      <w:r w:rsidRPr="00DD0836">
        <w:rPr>
          <w:rStyle w:val="normaltextrun"/>
          <w:rFonts w:ascii="Arial" w:hAnsi="Arial" w:cs="Arial"/>
          <w:b/>
          <w:bCs/>
          <w:color w:val="000000"/>
          <w:sz w:val="22"/>
          <w:szCs w:val="22"/>
          <w:lang w:val="es-ES"/>
        </w:rPr>
        <w:t> </w:t>
      </w:r>
      <w:r w:rsidRPr="00DD0836">
        <w:rPr>
          <w:rStyle w:val="eop"/>
          <w:rFonts w:ascii="Arial" w:hAnsi="Arial" w:cs="Arial"/>
          <w:color w:val="000000"/>
          <w:sz w:val="22"/>
          <w:szCs w:val="22"/>
        </w:rPr>
        <w:t> </w:t>
      </w:r>
    </w:p>
    <w:p w14:paraId="07EA8E09" w14:textId="53D0D0D8" w:rsidR="00425A98" w:rsidRPr="004642F2" w:rsidRDefault="00425A98" w:rsidP="1DC14D2B">
      <w:pPr>
        <w:rPr>
          <w:color w:val="000000"/>
        </w:rPr>
      </w:pPr>
    </w:p>
    <w:p w14:paraId="667A99BB" w14:textId="42309082" w:rsidR="002778BE" w:rsidRDefault="002778BE" w:rsidP="1DC14D2B">
      <w:pPr>
        <w:jc w:val="both"/>
      </w:pPr>
      <w:r w:rsidRPr="1DC14D2B">
        <w:rPr>
          <w:b/>
          <w:bCs/>
          <w:color w:val="000000" w:themeColor="text1"/>
        </w:rPr>
        <w:t xml:space="preserve">AL </w:t>
      </w:r>
      <w:r w:rsidR="005514E3">
        <w:rPr>
          <w:b/>
          <w:bCs/>
          <w:color w:val="000000" w:themeColor="text1"/>
        </w:rPr>
        <w:t>QUINTO</w:t>
      </w:r>
      <w:r w:rsidRPr="1DC14D2B">
        <w:rPr>
          <w:b/>
          <w:bCs/>
          <w:color w:val="000000" w:themeColor="text1"/>
        </w:rPr>
        <w:t xml:space="preserve">: </w:t>
      </w:r>
      <w:r w:rsidR="00DD0836">
        <w:rPr>
          <w:rStyle w:val="normaltextrun"/>
          <w:b/>
          <w:bCs/>
          <w:color w:val="000000"/>
          <w:shd w:val="clear" w:color="auto" w:fill="FFFFFF"/>
        </w:rPr>
        <w:t xml:space="preserve">ES CIERTO: </w:t>
      </w:r>
      <w:r w:rsidR="00DD0836">
        <w:rPr>
          <w:rStyle w:val="normaltextrun"/>
          <w:color w:val="000000"/>
          <w:shd w:val="clear" w:color="auto" w:fill="FFFFFF"/>
        </w:rPr>
        <w:t xml:space="preserve">que COLFONDOS S.A. pagó a favor de ALLIANZ SEGUROS DE VIDA S.A. las primas correspondientes al seguro previsional de invalidez y sobrevivencia No.0209000001, y no la mencionada por el apoderado de </w:t>
      </w:r>
      <w:r w:rsidR="00DD0836" w:rsidRPr="00DD0836">
        <w:rPr>
          <w:rStyle w:val="normaltextrun"/>
          <w:color w:val="000000"/>
          <w:shd w:val="clear" w:color="auto" w:fill="FFFFFF"/>
        </w:rPr>
        <w:t>COLFONDOS S.A. PENSIONES Y CESANTIAS</w:t>
      </w:r>
      <w:r w:rsidR="00DD0836">
        <w:rPr>
          <w:rStyle w:val="normaltextrun"/>
          <w:color w:val="000000"/>
          <w:shd w:val="clear" w:color="auto" w:fill="FFFFFF"/>
        </w:rPr>
        <w:t>, póliza suscrita entre mi representa y la mencionada AFP, no obstante, esto acaeció únicamente durante la vigencia comprendida entre el 02/05/1994 al 31/12/2000.</w:t>
      </w:r>
      <w:r w:rsidR="00DD0836">
        <w:rPr>
          <w:rStyle w:val="eop"/>
          <w:color w:val="000000"/>
          <w:shd w:val="clear" w:color="auto" w:fill="FFFFFF"/>
        </w:rPr>
        <w:t> </w:t>
      </w:r>
    </w:p>
    <w:p w14:paraId="2FB758FB" w14:textId="77777777" w:rsidR="004642F2" w:rsidRPr="004642F2" w:rsidRDefault="004642F2" w:rsidP="1DC14D2B">
      <w:pPr>
        <w:jc w:val="both"/>
        <w:rPr>
          <w:lang w:val="es-CO"/>
        </w:rPr>
      </w:pPr>
    </w:p>
    <w:p w14:paraId="5C3B2666" w14:textId="0FE29F89" w:rsidR="000A447B" w:rsidRPr="00691D02" w:rsidRDefault="002778BE" w:rsidP="1DC14D2B">
      <w:pPr>
        <w:jc w:val="both"/>
        <w:rPr>
          <w:lang w:val="es-CO"/>
        </w:rPr>
      </w:pPr>
      <w:r w:rsidRPr="1DC14D2B">
        <w:rPr>
          <w:b/>
          <w:bCs/>
          <w:lang w:val="es-CO"/>
        </w:rPr>
        <w:t xml:space="preserve">AL </w:t>
      </w:r>
      <w:r w:rsidR="005514E3">
        <w:rPr>
          <w:b/>
          <w:bCs/>
          <w:lang w:val="es-CO"/>
        </w:rPr>
        <w:t>SEXTO</w:t>
      </w:r>
      <w:r w:rsidRPr="1DC14D2B">
        <w:rPr>
          <w:b/>
          <w:bCs/>
          <w:lang w:val="es-CO"/>
        </w:rPr>
        <w:t>:</w:t>
      </w:r>
      <w:r w:rsidR="00AD3EDA" w:rsidRPr="1DC14D2B">
        <w:rPr>
          <w:b/>
          <w:bCs/>
          <w:lang w:val="es-CO"/>
        </w:rPr>
        <w:t xml:space="preserve"> </w:t>
      </w:r>
      <w:r w:rsidR="00DD0836">
        <w:rPr>
          <w:b/>
          <w:bCs/>
          <w:lang w:val="es-CO"/>
        </w:rPr>
        <w:t xml:space="preserve">NO </w:t>
      </w:r>
      <w:r w:rsidR="00DD0836" w:rsidRPr="002073E2">
        <w:rPr>
          <w:b/>
          <w:bCs/>
          <w:lang w:val="es-CO"/>
        </w:rPr>
        <w:t xml:space="preserve">ES CIERTO </w:t>
      </w:r>
      <w:r w:rsidR="00DD0836">
        <w:rPr>
          <w:lang w:val="es-CO"/>
        </w:rPr>
        <w:t xml:space="preserve">por cuanto la póliza suscrita entre mi representada y </w:t>
      </w:r>
      <w:r w:rsidR="00DD0836" w:rsidRPr="002C42B9">
        <w:rPr>
          <w:lang w:val="es-CO"/>
        </w:rPr>
        <w:t>COLFONDOS S.A. PENSIONES Y CESANTIAS</w:t>
      </w:r>
      <w:r w:rsidR="00DD0836">
        <w:rPr>
          <w:lang w:val="es-CO"/>
        </w:rPr>
        <w:t xml:space="preserve"> no corresponde al número mencionado si no que dicha póliza se identifica número </w:t>
      </w:r>
      <w:r w:rsidR="00DD0836" w:rsidRPr="1DC14D2B">
        <w:rPr>
          <w:lang w:val="es-CO"/>
        </w:rPr>
        <w:t>0209000001</w:t>
      </w:r>
      <w:r w:rsidR="00DD0836">
        <w:rPr>
          <w:lang w:val="es-CO"/>
        </w:rPr>
        <w:t>,</w:t>
      </w:r>
      <w:r w:rsidR="000308A7">
        <w:rPr>
          <w:lang w:val="es-CO"/>
        </w:rPr>
        <w:t xml:space="preserve"> adicionalmente, NO ES CIERTO que se encuentre vigencia para la fecha, toda vez que esta</w:t>
      </w:r>
      <w:r w:rsidR="00DD0836">
        <w:rPr>
          <w:lang w:val="es-CO"/>
        </w:rPr>
        <w:t xml:space="preserve"> </w:t>
      </w:r>
      <w:r w:rsidR="000308A7">
        <w:rPr>
          <w:lang w:val="es-CO"/>
        </w:rPr>
        <w:t xml:space="preserve">tuvo </w:t>
      </w:r>
      <w:r w:rsidR="00DD0836">
        <w:rPr>
          <w:lang w:val="es-CO"/>
        </w:rPr>
        <w:t xml:space="preserve">por vigencia el periodo comprendido del </w:t>
      </w:r>
      <w:r w:rsidR="00DD0836" w:rsidRPr="1DC14D2B">
        <w:rPr>
          <w:rStyle w:val="normaltextrun"/>
          <w:color w:val="000000" w:themeColor="text1"/>
        </w:rPr>
        <w:t xml:space="preserve">02/05/1994 </w:t>
      </w:r>
      <w:r w:rsidR="00DD0836">
        <w:rPr>
          <w:rStyle w:val="normaltextrun"/>
          <w:color w:val="000000" w:themeColor="text1"/>
        </w:rPr>
        <w:t>al</w:t>
      </w:r>
      <w:r w:rsidR="00DD0836" w:rsidRPr="1DC14D2B">
        <w:rPr>
          <w:rStyle w:val="normaltextrun"/>
          <w:color w:val="000000" w:themeColor="text1"/>
        </w:rPr>
        <w:t xml:space="preserve"> 31/12/2000</w:t>
      </w:r>
      <w:r w:rsidR="00DD0836" w:rsidRPr="1DC14D2B">
        <w:rPr>
          <w:lang w:val="es-CO"/>
        </w:rPr>
        <w:t>.</w:t>
      </w:r>
    </w:p>
    <w:p w14:paraId="6F370F45" w14:textId="5572F80B" w:rsidR="00CE08A6" w:rsidRPr="004642F2" w:rsidRDefault="00CE08A6" w:rsidP="1DC14D2B">
      <w:pPr>
        <w:jc w:val="both"/>
        <w:rPr>
          <w:lang w:val="es-CO"/>
        </w:rPr>
      </w:pPr>
    </w:p>
    <w:p w14:paraId="1463686C" w14:textId="730885F2" w:rsidR="00DD0836" w:rsidRDefault="002778BE" w:rsidP="00DD0836">
      <w:pPr>
        <w:pStyle w:val="paragraph"/>
        <w:spacing w:before="0" w:beforeAutospacing="0" w:after="0" w:afterAutospacing="0"/>
        <w:jc w:val="both"/>
        <w:textAlignment w:val="baseline"/>
        <w:rPr>
          <w:rFonts w:ascii="Segoe UI" w:hAnsi="Segoe UI" w:cs="Segoe UI"/>
          <w:sz w:val="18"/>
          <w:szCs w:val="18"/>
        </w:rPr>
      </w:pPr>
      <w:r w:rsidRPr="1DC14D2B">
        <w:rPr>
          <w:rFonts w:ascii="Arial" w:eastAsia="Arial" w:hAnsi="Arial" w:cs="Arial"/>
          <w:b/>
          <w:bCs/>
          <w:sz w:val="22"/>
          <w:szCs w:val="22"/>
        </w:rPr>
        <w:t xml:space="preserve">AL </w:t>
      </w:r>
      <w:r w:rsidR="000A447B">
        <w:rPr>
          <w:rFonts w:ascii="Arial" w:eastAsia="Arial" w:hAnsi="Arial" w:cs="Arial"/>
          <w:b/>
          <w:bCs/>
          <w:sz w:val="22"/>
          <w:szCs w:val="22"/>
        </w:rPr>
        <w:t>S</w:t>
      </w:r>
      <w:r w:rsidR="00DD5A46">
        <w:rPr>
          <w:rFonts w:ascii="Arial" w:eastAsia="Arial" w:hAnsi="Arial" w:cs="Arial"/>
          <w:b/>
          <w:bCs/>
          <w:sz w:val="22"/>
          <w:szCs w:val="22"/>
        </w:rPr>
        <w:t>É</w:t>
      </w:r>
      <w:r w:rsidR="000A447B">
        <w:rPr>
          <w:rFonts w:ascii="Arial" w:eastAsia="Arial" w:hAnsi="Arial" w:cs="Arial"/>
          <w:b/>
          <w:bCs/>
          <w:sz w:val="22"/>
          <w:szCs w:val="22"/>
        </w:rPr>
        <w:t>PTIMO</w:t>
      </w:r>
      <w:r w:rsidR="00B772C9" w:rsidRPr="1DC14D2B">
        <w:rPr>
          <w:rFonts w:ascii="Arial" w:eastAsia="Arial" w:hAnsi="Arial" w:cs="Arial"/>
          <w:b/>
          <w:bCs/>
          <w:sz w:val="22"/>
          <w:szCs w:val="22"/>
        </w:rPr>
        <w:t xml:space="preserve">: </w:t>
      </w:r>
      <w:r w:rsidR="00DD0836">
        <w:rPr>
          <w:rStyle w:val="normaltextrun"/>
          <w:rFonts w:ascii="Arial" w:hAnsi="Arial" w:cs="Arial"/>
          <w:b/>
          <w:bCs/>
          <w:sz w:val="22"/>
          <w:szCs w:val="22"/>
        </w:rPr>
        <w:t>NO ES CIERTO</w:t>
      </w:r>
      <w:r w:rsidR="00DD0836">
        <w:rPr>
          <w:rStyle w:val="normaltextrun"/>
          <w:rFonts w:ascii="Arial" w:hAnsi="Arial" w:cs="Arial"/>
          <w:sz w:val="22"/>
          <w:szCs w:val="22"/>
        </w:rPr>
        <w:t xml:space="preserve"> </w:t>
      </w:r>
      <w:r w:rsidR="00DD0836">
        <w:rPr>
          <w:rStyle w:val="normaltextrun"/>
          <w:rFonts w:ascii="Arial" w:hAnsi="Arial" w:cs="Arial"/>
          <w:color w:val="000000"/>
          <w:sz w:val="22"/>
          <w:szCs w:val="22"/>
          <w:shd w:val="clear" w:color="auto" w:fill="FFFFFF"/>
          <w:lang w:val="es-ES"/>
        </w:rPr>
        <w:t xml:space="preserve">por cuanto no constituye un hecho, sino una interpretación subjetiva y errada que hace el apoderado de la entidad convocante frente al pago de la prima efectuada en virtud de la póliza de Seguro Previsional de Invalidez y Sobrevivencia. Lo anterior como quiera que, ALLIANZ SEGUROS DE VIDA S.A. en las pólizas de Seguro Previsional de Invalidez y Sobrevivencia no amparó ni se obligó, a la devolución de las primas que fueron canceladas por los amparos efectivamente otorgados en la vigencia del seguro como quiera que dichos pagos no constituyen un riesgo que se pueda asegurar, todo lo contrario, la prima es la contraprestación por el aseguramiento de los riesgos que se amparan y en razón a que ALLIANZ SEGUROS DE VIDA </w:t>
      </w:r>
      <w:r w:rsidR="00DD0836">
        <w:rPr>
          <w:rStyle w:val="normaltextrun"/>
          <w:rFonts w:ascii="Arial" w:hAnsi="Arial" w:cs="Arial"/>
          <w:color w:val="000000"/>
          <w:sz w:val="22"/>
          <w:szCs w:val="22"/>
          <w:shd w:val="clear" w:color="auto" w:fill="FFFFFF"/>
          <w:lang w:val="es-ES"/>
        </w:rPr>
        <w:lastRenderedPageBreak/>
        <w:t>S.A. asumió el riesgo futuro e incierto del 02/05/1994 hasta el 31/12/2000 no hay lugar a que mi prohijada restituya la prima que fue debidamente devengada.  </w:t>
      </w:r>
      <w:r w:rsidR="00DD0836">
        <w:rPr>
          <w:rStyle w:val="normaltextrun"/>
          <w:rFonts w:ascii="Arial" w:hAnsi="Arial" w:cs="Arial"/>
          <w:color w:val="000000"/>
          <w:sz w:val="22"/>
          <w:szCs w:val="22"/>
        </w:rPr>
        <w:t>     </w:t>
      </w:r>
      <w:r w:rsidR="00DD0836">
        <w:rPr>
          <w:rStyle w:val="eop"/>
          <w:rFonts w:ascii="Arial" w:hAnsi="Arial" w:cs="Arial"/>
          <w:color w:val="000000"/>
          <w:sz w:val="22"/>
          <w:szCs w:val="22"/>
        </w:rPr>
        <w:t> </w:t>
      </w:r>
    </w:p>
    <w:p w14:paraId="44A9AB62" w14:textId="77777777" w:rsidR="00DD0836" w:rsidRDefault="00DD0836" w:rsidP="00DD0836">
      <w:pPr>
        <w:pStyle w:val="paragraph"/>
        <w:spacing w:before="0" w:beforeAutospacing="0" w:after="0" w:afterAutospacing="0"/>
        <w:jc w:val="both"/>
        <w:textAlignment w:val="baseline"/>
        <w:rPr>
          <w:rFonts w:ascii="Segoe UI" w:hAnsi="Segoe UI" w:cs="Segoe UI"/>
          <w:sz w:val="18"/>
          <w:szCs w:val="18"/>
        </w:rPr>
      </w:pPr>
      <w:r>
        <w:rPr>
          <w:rStyle w:val="normaltextrun"/>
          <w:rFonts w:ascii="Arial" w:hAnsi="Arial" w:cs="Arial"/>
          <w:sz w:val="22"/>
          <w:szCs w:val="22"/>
        </w:rPr>
        <w:t>     </w:t>
      </w:r>
      <w:r>
        <w:rPr>
          <w:rStyle w:val="eop"/>
          <w:rFonts w:ascii="Arial" w:hAnsi="Arial" w:cs="Arial"/>
          <w:sz w:val="22"/>
          <w:szCs w:val="22"/>
        </w:rPr>
        <w:t> </w:t>
      </w:r>
    </w:p>
    <w:p w14:paraId="3C20B8A0" w14:textId="77777777" w:rsidR="00DD0836" w:rsidRDefault="00DD0836" w:rsidP="00DD0836">
      <w:pPr>
        <w:pStyle w:val="paragraph"/>
        <w:spacing w:before="0" w:beforeAutospacing="0" w:after="0" w:afterAutospacing="0"/>
        <w:jc w:val="both"/>
        <w:textAlignment w:val="baseline"/>
        <w:rPr>
          <w:rFonts w:ascii="Segoe UI" w:hAnsi="Segoe UI" w:cs="Segoe UI"/>
          <w:sz w:val="18"/>
          <w:szCs w:val="18"/>
        </w:rPr>
      </w:pPr>
      <w:r>
        <w:rPr>
          <w:rStyle w:val="normaltextrun"/>
          <w:rFonts w:ascii="Arial" w:hAnsi="Arial" w:cs="Arial"/>
          <w:sz w:val="22"/>
          <w:szCs w:val="22"/>
          <w:lang w:val="es-ES"/>
        </w:rPr>
        <w:t>A la luz del Código de Comercio un riesgo es:</w:t>
      </w:r>
      <w:r>
        <w:rPr>
          <w:rStyle w:val="normaltextrun"/>
          <w:rFonts w:ascii="Arial" w:hAnsi="Arial" w:cs="Arial"/>
          <w:sz w:val="22"/>
          <w:szCs w:val="22"/>
        </w:rPr>
        <w:t>     </w:t>
      </w:r>
      <w:r>
        <w:rPr>
          <w:rStyle w:val="eop"/>
          <w:rFonts w:ascii="Arial" w:hAnsi="Arial" w:cs="Arial"/>
          <w:sz w:val="22"/>
          <w:szCs w:val="22"/>
        </w:rPr>
        <w:t> </w:t>
      </w:r>
    </w:p>
    <w:p w14:paraId="4E57ACCA" w14:textId="77777777" w:rsidR="00DD0836" w:rsidRDefault="00DD0836" w:rsidP="00DD0836">
      <w:pPr>
        <w:pStyle w:val="paragraph"/>
        <w:spacing w:before="0" w:beforeAutospacing="0" w:after="0" w:afterAutospacing="0"/>
        <w:jc w:val="both"/>
        <w:textAlignment w:val="baseline"/>
        <w:rPr>
          <w:rFonts w:ascii="Segoe UI" w:hAnsi="Segoe UI" w:cs="Segoe UI"/>
          <w:sz w:val="18"/>
          <w:szCs w:val="18"/>
        </w:rPr>
      </w:pPr>
      <w:r>
        <w:rPr>
          <w:rStyle w:val="normaltextrun"/>
          <w:rFonts w:ascii="Arial" w:hAnsi="Arial" w:cs="Arial"/>
          <w:sz w:val="22"/>
          <w:szCs w:val="22"/>
        </w:rPr>
        <w:t>     </w:t>
      </w:r>
      <w:r>
        <w:rPr>
          <w:rStyle w:val="eop"/>
          <w:rFonts w:ascii="Arial" w:hAnsi="Arial" w:cs="Arial"/>
          <w:sz w:val="22"/>
          <w:szCs w:val="22"/>
        </w:rPr>
        <w:t> </w:t>
      </w:r>
    </w:p>
    <w:p w14:paraId="148C92FC" w14:textId="77777777" w:rsidR="00DD0836" w:rsidRDefault="00DD0836" w:rsidP="00DD0836">
      <w:pPr>
        <w:pStyle w:val="paragraph"/>
        <w:spacing w:before="0" w:beforeAutospacing="0" w:after="0" w:afterAutospacing="0"/>
        <w:ind w:left="720"/>
        <w:jc w:val="both"/>
        <w:textAlignment w:val="baseline"/>
        <w:rPr>
          <w:rFonts w:ascii="Segoe UI" w:hAnsi="Segoe UI" w:cs="Segoe UI"/>
          <w:sz w:val="18"/>
          <w:szCs w:val="18"/>
        </w:rPr>
      </w:pPr>
      <w:r>
        <w:rPr>
          <w:rStyle w:val="normaltextrun"/>
          <w:rFonts w:ascii="Arial" w:hAnsi="Arial" w:cs="Arial"/>
          <w:b/>
          <w:bCs/>
          <w:i/>
          <w:iCs/>
          <w:sz w:val="22"/>
          <w:szCs w:val="22"/>
          <w:lang w:val="es-ES"/>
        </w:rPr>
        <w:t>“ARTÍCULO 1054. &lt;DEFINICIÓN DE RIESGO&gt;.</w:t>
      </w:r>
      <w:r>
        <w:rPr>
          <w:rStyle w:val="normaltextrun"/>
          <w:rFonts w:ascii="Arial" w:hAnsi="Arial" w:cs="Arial"/>
          <w:i/>
          <w:iCs/>
          <w:sz w:val="22"/>
          <w:szCs w:val="22"/>
          <w:lang w:val="es-ES"/>
        </w:rPr>
        <w:t> Denominase riesgo el suceso incierto que no depende exclusivamente de la voluntad del tomador, del asegurado o del beneficiario, y cuya realización da origen a la obligación del asegurador. Los hechos ciertos, salvo la muerte, y los físicamente imposibles, no constituyen riesgos y son, por lo tanto, extraños al contrato de seguro. Tampoco constituye riesgo la incertidumbre subjetiva respecto de determinado hecho que haya tenido o no cumplimiento.”</w:t>
      </w:r>
      <w:r>
        <w:rPr>
          <w:rStyle w:val="normaltextrun"/>
          <w:rFonts w:ascii="Arial" w:hAnsi="Arial" w:cs="Arial"/>
          <w:sz w:val="22"/>
          <w:szCs w:val="22"/>
        </w:rPr>
        <w:t>     </w:t>
      </w:r>
      <w:r>
        <w:rPr>
          <w:rStyle w:val="eop"/>
          <w:rFonts w:ascii="Arial" w:hAnsi="Arial" w:cs="Arial"/>
          <w:sz w:val="22"/>
          <w:szCs w:val="22"/>
        </w:rPr>
        <w:t> </w:t>
      </w:r>
    </w:p>
    <w:p w14:paraId="6FEF799A" w14:textId="77777777" w:rsidR="00DD0836" w:rsidRDefault="00DD0836" w:rsidP="00DD0836">
      <w:pPr>
        <w:pStyle w:val="paragraph"/>
        <w:spacing w:before="0" w:beforeAutospacing="0" w:after="0" w:afterAutospacing="0"/>
        <w:jc w:val="both"/>
        <w:textAlignment w:val="baseline"/>
        <w:rPr>
          <w:rFonts w:ascii="Segoe UI" w:hAnsi="Segoe UI" w:cs="Segoe UI"/>
          <w:sz w:val="18"/>
          <w:szCs w:val="18"/>
        </w:rPr>
      </w:pPr>
      <w:r>
        <w:rPr>
          <w:rStyle w:val="normaltextrun"/>
          <w:rFonts w:ascii="Arial" w:hAnsi="Arial" w:cs="Arial"/>
          <w:sz w:val="22"/>
          <w:szCs w:val="22"/>
        </w:rPr>
        <w:t>     </w:t>
      </w:r>
      <w:r>
        <w:rPr>
          <w:rStyle w:val="eop"/>
          <w:rFonts w:ascii="Arial" w:hAnsi="Arial" w:cs="Arial"/>
          <w:sz w:val="22"/>
          <w:szCs w:val="22"/>
        </w:rPr>
        <w:t> </w:t>
      </w:r>
    </w:p>
    <w:p w14:paraId="511901A7" w14:textId="77777777" w:rsidR="00DD0836" w:rsidRDefault="00DD0836" w:rsidP="00DD0836">
      <w:pPr>
        <w:pStyle w:val="paragraph"/>
        <w:spacing w:before="0" w:beforeAutospacing="0" w:after="0" w:afterAutospacing="0"/>
        <w:jc w:val="both"/>
        <w:textAlignment w:val="baseline"/>
        <w:rPr>
          <w:rFonts w:ascii="Segoe UI" w:hAnsi="Segoe UI" w:cs="Segoe UI"/>
          <w:sz w:val="18"/>
          <w:szCs w:val="18"/>
        </w:rPr>
      </w:pPr>
      <w:r>
        <w:rPr>
          <w:rStyle w:val="normaltextrun"/>
          <w:rFonts w:ascii="Arial" w:hAnsi="Arial" w:cs="Arial"/>
          <w:sz w:val="22"/>
          <w:szCs w:val="22"/>
          <w:lang w:val="es-ES"/>
        </w:rPr>
        <w:t>Así las cosas, es importante explicar, que el pago de la prima hace parte de los elementos esenciales del contrato de seguro para que este nazca a la vida jurídica, pero este pago en sí no constituye un riesgo asegurable puesto que, no se trata de un evento incierto y asegurable, todo lo contrario, la prima es el pago al que está obligado el tomador de las pólizas para que la aseguradora asuma la obligación condicional de indemnizar la realización del riesgo asegurado.</w:t>
      </w:r>
      <w:r>
        <w:rPr>
          <w:rStyle w:val="normaltextrun"/>
          <w:rFonts w:ascii="Arial" w:hAnsi="Arial" w:cs="Arial"/>
          <w:sz w:val="22"/>
          <w:szCs w:val="22"/>
        </w:rPr>
        <w:t>     </w:t>
      </w:r>
      <w:r>
        <w:rPr>
          <w:rStyle w:val="eop"/>
          <w:rFonts w:ascii="Arial" w:hAnsi="Arial" w:cs="Arial"/>
          <w:sz w:val="22"/>
          <w:szCs w:val="22"/>
        </w:rPr>
        <w:t> </w:t>
      </w:r>
    </w:p>
    <w:p w14:paraId="4761557C" w14:textId="77777777" w:rsidR="00DD0836" w:rsidRDefault="00DD0836" w:rsidP="00DD0836">
      <w:pPr>
        <w:pStyle w:val="paragraph"/>
        <w:spacing w:before="0" w:beforeAutospacing="0" w:after="0" w:afterAutospacing="0"/>
        <w:jc w:val="both"/>
        <w:textAlignment w:val="baseline"/>
        <w:rPr>
          <w:rFonts w:ascii="Segoe UI" w:hAnsi="Segoe UI" w:cs="Segoe UI"/>
          <w:sz w:val="18"/>
          <w:szCs w:val="18"/>
        </w:rPr>
      </w:pPr>
      <w:r>
        <w:rPr>
          <w:rStyle w:val="normaltextrun"/>
          <w:rFonts w:ascii="Arial" w:hAnsi="Arial" w:cs="Arial"/>
          <w:sz w:val="22"/>
          <w:szCs w:val="22"/>
        </w:rPr>
        <w:t>     </w:t>
      </w:r>
      <w:r>
        <w:rPr>
          <w:rStyle w:val="eop"/>
          <w:rFonts w:ascii="Arial" w:hAnsi="Arial" w:cs="Arial"/>
          <w:sz w:val="22"/>
          <w:szCs w:val="22"/>
        </w:rPr>
        <w:t> </w:t>
      </w:r>
    </w:p>
    <w:p w14:paraId="7C194C83" w14:textId="77777777" w:rsidR="00DD0836" w:rsidRDefault="00DD0836" w:rsidP="00DD0836">
      <w:pPr>
        <w:pStyle w:val="paragraph"/>
        <w:spacing w:before="0" w:beforeAutospacing="0" w:after="0" w:afterAutospacing="0"/>
        <w:jc w:val="both"/>
        <w:textAlignment w:val="baseline"/>
        <w:rPr>
          <w:rFonts w:ascii="Segoe UI" w:hAnsi="Segoe UI" w:cs="Segoe UI"/>
          <w:sz w:val="18"/>
          <w:szCs w:val="18"/>
        </w:rPr>
      </w:pPr>
      <w:r>
        <w:rPr>
          <w:rStyle w:val="normaltextrun"/>
          <w:rFonts w:ascii="Arial" w:hAnsi="Arial" w:cs="Arial"/>
          <w:sz w:val="22"/>
          <w:szCs w:val="22"/>
          <w:lang w:val="es-ES"/>
        </w:rPr>
        <w:t>En línea con lo anterior, es obligatorio rememorar lo dispuesto en el artículo 1045 del Código de Comercio, norma que, dicho sea de paso, regula las relaciones contractuales generadas en virtud de los contratos de seguro como el que aquí nos ocupa, veamos:</w:t>
      </w:r>
      <w:r>
        <w:rPr>
          <w:rStyle w:val="normaltextrun"/>
          <w:rFonts w:ascii="Arial" w:hAnsi="Arial" w:cs="Arial"/>
          <w:sz w:val="22"/>
          <w:szCs w:val="22"/>
        </w:rPr>
        <w:t>     </w:t>
      </w:r>
      <w:r>
        <w:rPr>
          <w:rStyle w:val="eop"/>
          <w:rFonts w:ascii="Arial" w:hAnsi="Arial" w:cs="Arial"/>
          <w:sz w:val="22"/>
          <w:szCs w:val="22"/>
        </w:rPr>
        <w:t> </w:t>
      </w:r>
    </w:p>
    <w:p w14:paraId="71992EF4" w14:textId="77777777" w:rsidR="00DD0836" w:rsidRDefault="00DD0836" w:rsidP="00DD0836">
      <w:pPr>
        <w:pStyle w:val="paragraph"/>
        <w:spacing w:before="0" w:beforeAutospacing="0" w:after="0" w:afterAutospacing="0"/>
        <w:jc w:val="both"/>
        <w:textAlignment w:val="baseline"/>
        <w:rPr>
          <w:rFonts w:ascii="Segoe UI" w:hAnsi="Segoe UI" w:cs="Segoe UI"/>
          <w:sz w:val="18"/>
          <w:szCs w:val="18"/>
        </w:rPr>
      </w:pPr>
      <w:r>
        <w:rPr>
          <w:rStyle w:val="normaltextrun"/>
          <w:rFonts w:ascii="Arial" w:hAnsi="Arial" w:cs="Arial"/>
          <w:sz w:val="22"/>
          <w:szCs w:val="22"/>
        </w:rPr>
        <w:t>     </w:t>
      </w:r>
      <w:r>
        <w:rPr>
          <w:rStyle w:val="eop"/>
          <w:rFonts w:ascii="Arial" w:hAnsi="Arial" w:cs="Arial"/>
          <w:sz w:val="22"/>
          <w:szCs w:val="22"/>
        </w:rPr>
        <w:t> </w:t>
      </w:r>
    </w:p>
    <w:p w14:paraId="1CAB401A" w14:textId="77777777" w:rsidR="00DD0836" w:rsidRDefault="00DD0836" w:rsidP="00DD0836">
      <w:pPr>
        <w:pStyle w:val="paragraph"/>
        <w:spacing w:before="0" w:beforeAutospacing="0" w:after="0" w:afterAutospacing="0"/>
        <w:ind w:left="720"/>
        <w:jc w:val="both"/>
        <w:textAlignment w:val="baseline"/>
        <w:rPr>
          <w:rFonts w:ascii="Segoe UI" w:hAnsi="Segoe UI" w:cs="Segoe UI"/>
          <w:sz w:val="18"/>
          <w:szCs w:val="18"/>
        </w:rPr>
      </w:pPr>
      <w:r>
        <w:rPr>
          <w:rStyle w:val="normaltextrun"/>
          <w:rFonts w:ascii="Arial" w:hAnsi="Arial" w:cs="Arial"/>
          <w:b/>
          <w:bCs/>
          <w:i/>
          <w:iCs/>
          <w:sz w:val="22"/>
          <w:szCs w:val="22"/>
        </w:rPr>
        <w:t>“ARTÍCULO 1045. &lt;ELEMENTOS ESENCIALES&gt;. </w:t>
      </w:r>
      <w:r>
        <w:rPr>
          <w:rStyle w:val="normaltextrun"/>
          <w:rFonts w:ascii="Arial" w:hAnsi="Arial" w:cs="Arial"/>
          <w:i/>
          <w:iCs/>
          <w:sz w:val="22"/>
          <w:szCs w:val="22"/>
        </w:rPr>
        <w:t>Son elementos esenciales del contrato de seguro:</w:t>
      </w:r>
      <w:r>
        <w:rPr>
          <w:rStyle w:val="normaltextrun"/>
          <w:rFonts w:ascii="Arial" w:hAnsi="Arial" w:cs="Arial"/>
          <w:sz w:val="22"/>
          <w:szCs w:val="22"/>
        </w:rPr>
        <w:t>     </w:t>
      </w:r>
      <w:r>
        <w:rPr>
          <w:rStyle w:val="eop"/>
          <w:rFonts w:ascii="Arial" w:hAnsi="Arial" w:cs="Arial"/>
          <w:sz w:val="22"/>
          <w:szCs w:val="22"/>
        </w:rPr>
        <w:t> </w:t>
      </w:r>
    </w:p>
    <w:p w14:paraId="70C6E9DA" w14:textId="77777777" w:rsidR="00DD0836" w:rsidRDefault="00DD0836" w:rsidP="00DD0836">
      <w:pPr>
        <w:pStyle w:val="paragraph"/>
        <w:spacing w:before="0" w:beforeAutospacing="0" w:after="0" w:afterAutospacing="0"/>
        <w:ind w:left="720"/>
        <w:jc w:val="both"/>
        <w:textAlignment w:val="baseline"/>
        <w:rPr>
          <w:rFonts w:ascii="Segoe UI" w:hAnsi="Segoe UI" w:cs="Segoe UI"/>
          <w:sz w:val="18"/>
          <w:szCs w:val="18"/>
        </w:rPr>
      </w:pPr>
      <w:r>
        <w:rPr>
          <w:rStyle w:val="normaltextrun"/>
          <w:rFonts w:ascii="Arial" w:hAnsi="Arial" w:cs="Arial"/>
          <w:i/>
          <w:iCs/>
          <w:sz w:val="22"/>
          <w:szCs w:val="22"/>
        </w:rPr>
        <w:t>1) El interés asegurable;</w:t>
      </w:r>
      <w:r>
        <w:rPr>
          <w:rStyle w:val="normaltextrun"/>
          <w:rFonts w:ascii="Arial" w:hAnsi="Arial" w:cs="Arial"/>
          <w:sz w:val="22"/>
          <w:szCs w:val="22"/>
        </w:rPr>
        <w:t>     </w:t>
      </w:r>
      <w:r>
        <w:rPr>
          <w:rStyle w:val="eop"/>
          <w:rFonts w:ascii="Arial" w:hAnsi="Arial" w:cs="Arial"/>
          <w:sz w:val="22"/>
          <w:szCs w:val="22"/>
        </w:rPr>
        <w:t> </w:t>
      </w:r>
    </w:p>
    <w:p w14:paraId="1A064A2E" w14:textId="77777777" w:rsidR="00DD0836" w:rsidRDefault="00DD0836" w:rsidP="00DD0836">
      <w:pPr>
        <w:pStyle w:val="paragraph"/>
        <w:spacing w:before="0" w:beforeAutospacing="0" w:after="0" w:afterAutospacing="0"/>
        <w:ind w:left="720"/>
        <w:jc w:val="both"/>
        <w:textAlignment w:val="baseline"/>
        <w:rPr>
          <w:rFonts w:ascii="Segoe UI" w:hAnsi="Segoe UI" w:cs="Segoe UI"/>
          <w:sz w:val="18"/>
          <w:szCs w:val="18"/>
        </w:rPr>
      </w:pPr>
      <w:r>
        <w:rPr>
          <w:rStyle w:val="normaltextrun"/>
          <w:rFonts w:ascii="Arial" w:hAnsi="Arial" w:cs="Arial"/>
          <w:i/>
          <w:iCs/>
          <w:sz w:val="22"/>
          <w:szCs w:val="22"/>
        </w:rPr>
        <w:t>2) El riesgo asegurable;</w:t>
      </w:r>
      <w:r>
        <w:rPr>
          <w:rStyle w:val="normaltextrun"/>
          <w:rFonts w:ascii="Arial" w:hAnsi="Arial" w:cs="Arial"/>
          <w:sz w:val="22"/>
          <w:szCs w:val="22"/>
        </w:rPr>
        <w:t>     </w:t>
      </w:r>
      <w:r>
        <w:rPr>
          <w:rStyle w:val="eop"/>
          <w:rFonts w:ascii="Arial" w:hAnsi="Arial" w:cs="Arial"/>
          <w:sz w:val="22"/>
          <w:szCs w:val="22"/>
        </w:rPr>
        <w:t> </w:t>
      </w:r>
    </w:p>
    <w:p w14:paraId="7E589575" w14:textId="77777777" w:rsidR="00DD0836" w:rsidRDefault="00DD0836" w:rsidP="00DD0836">
      <w:pPr>
        <w:pStyle w:val="paragraph"/>
        <w:spacing w:before="0" w:beforeAutospacing="0" w:after="0" w:afterAutospacing="0"/>
        <w:ind w:left="720"/>
        <w:jc w:val="both"/>
        <w:textAlignment w:val="baseline"/>
        <w:rPr>
          <w:rFonts w:ascii="Segoe UI" w:hAnsi="Segoe UI" w:cs="Segoe UI"/>
          <w:sz w:val="18"/>
          <w:szCs w:val="18"/>
        </w:rPr>
      </w:pPr>
      <w:r>
        <w:rPr>
          <w:rStyle w:val="normaltextrun"/>
          <w:rFonts w:ascii="Arial" w:hAnsi="Arial" w:cs="Arial"/>
          <w:i/>
          <w:iCs/>
          <w:sz w:val="22"/>
          <w:szCs w:val="22"/>
        </w:rPr>
        <w:t>3) La prima o precio del seguro, y</w:t>
      </w:r>
      <w:r>
        <w:rPr>
          <w:rStyle w:val="normaltextrun"/>
          <w:rFonts w:ascii="Arial" w:hAnsi="Arial" w:cs="Arial"/>
          <w:sz w:val="22"/>
          <w:szCs w:val="22"/>
        </w:rPr>
        <w:t>     </w:t>
      </w:r>
      <w:r>
        <w:rPr>
          <w:rStyle w:val="eop"/>
          <w:rFonts w:ascii="Arial" w:hAnsi="Arial" w:cs="Arial"/>
          <w:sz w:val="22"/>
          <w:szCs w:val="22"/>
        </w:rPr>
        <w:t> </w:t>
      </w:r>
    </w:p>
    <w:p w14:paraId="276AA609" w14:textId="77777777" w:rsidR="00DD0836" w:rsidRDefault="00DD0836" w:rsidP="00DD0836">
      <w:pPr>
        <w:pStyle w:val="paragraph"/>
        <w:spacing w:before="0" w:beforeAutospacing="0" w:after="0" w:afterAutospacing="0"/>
        <w:ind w:left="720"/>
        <w:jc w:val="both"/>
        <w:textAlignment w:val="baseline"/>
        <w:rPr>
          <w:rFonts w:ascii="Segoe UI" w:hAnsi="Segoe UI" w:cs="Segoe UI"/>
          <w:sz w:val="18"/>
          <w:szCs w:val="18"/>
        </w:rPr>
      </w:pPr>
      <w:r>
        <w:rPr>
          <w:rStyle w:val="normaltextrun"/>
          <w:rFonts w:ascii="Arial" w:hAnsi="Arial" w:cs="Arial"/>
          <w:i/>
          <w:iCs/>
          <w:sz w:val="22"/>
          <w:szCs w:val="22"/>
        </w:rPr>
        <w:t>4) La obligación condicional del asegurador.</w:t>
      </w:r>
      <w:r>
        <w:rPr>
          <w:rStyle w:val="normaltextrun"/>
          <w:rFonts w:ascii="Arial" w:hAnsi="Arial" w:cs="Arial"/>
          <w:sz w:val="22"/>
          <w:szCs w:val="22"/>
        </w:rPr>
        <w:t>     </w:t>
      </w:r>
      <w:r>
        <w:rPr>
          <w:rStyle w:val="eop"/>
          <w:rFonts w:ascii="Arial" w:hAnsi="Arial" w:cs="Arial"/>
          <w:sz w:val="22"/>
          <w:szCs w:val="22"/>
        </w:rPr>
        <w:t> </w:t>
      </w:r>
    </w:p>
    <w:p w14:paraId="41707CEA" w14:textId="77777777" w:rsidR="00DD0836" w:rsidRDefault="00DD0836" w:rsidP="00DD0836">
      <w:pPr>
        <w:pStyle w:val="paragraph"/>
        <w:spacing w:before="0" w:beforeAutospacing="0" w:after="0" w:afterAutospacing="0"/>
        <w:ind w:left="720"/>
        <w:jc w:val="both"/>
        <w:textAlignment w:val="baseline"/>
        <w:rPr>
          <w:rFonts w:ascii="Segoe UI" w:hAnsi="Segoe UI" w:cs="Segoe UI"/>
          <w:sz w:val="18"/>
          <w:szCs w:val="18"/>
        </w:rPr>
      </w:pPr>
      <w:r>
        <w:rPr>
          <w:rStyle w:val="normaltextrun"/>
          <w:rFonts w:ascii="Arial" w:hAnsi="Arial" w:cs="Arial"/>
          <w:b/>
          <w:bCs/>
          <w:i/>
          <w:iCs/>
          <w:sz w:val="22"/>
          <w:szCs w:val="22"/>
          <w:u w:val="single"/>
        </w:rPr>
        <w:t>En defecto de cualquiera de estos elementos, el contrato de seguro no producirá efecto alguno.”</w:t>
      </w:r>
      <w:r>
        <w:rPr>
          <w:rStyle w:val="normaltextrun"/>
          <w:rFonts w:ascii="Arial" w:hAnsi="Arial" w:cs="Arial"/>
          <w:sz w:val="22"/>
          <w:szCs w:val="22"/>
        </w:rPr>
        <w:t xml:space="preserve"> (Subrayas fuera del texto original).     </w:t>
      </w:r>
      <w:r>
        <w:rPr>
          <w:rStyle w:val="eop"/>
          <w:rFonts w:ascii="Arial" w:hAnsi="Arial" w:cs="Arial"/>
          <w:sz w:val="22"/>
          <w:szCs w:val="22"/>
        </w:rPr>
        <w:t> </w:t>
      </w:r>
    </w:p>
    <w:p w14:paraId="1374E817" w14:textId="77777777" w:rsidR="00DD0836" w:rsidRDefault="00DD0836" w:rsidP="00DD0836">
      <w:pPr>
        <w:pStyle w:val="paragraph"/>
        <w:spacing w:before="0" w:beforeAutospacing="0" w:after="0" w:afterAutospacing="0"/>
        <w:ind w:left="720"/>
        <w:jc w:val="both"/>
        <w:textAlignment w:val="baseline"/>
        <w:rPr>
          <w:rFonts w:ascii="Segoe UI" w:hAnsi="Segoe UI" w:cs="Segoe UI"/>
          <w:sz w:val="18"/>
          <w:szCs w:val="18"/>
        </w:rPr>
      </w:pPr>
      <w:r>
        <w:rPr>
          <w:rStyle w:val="normaltextrun"/>
          <w:rFonts w:ascii="Arial" w:hAnsi="Arial" w:cs="Arial"/>
          <w:color w:val="333333"/>
          <w:sz w:val="22"/>
          <w:szCs w:val="22"/>
        </w:rPr>
        <w:t>     </w:t>
      </w:r>
      <w:r>
        <w:rPr>
          <w:rStyle w:val="eop"/>
          <w:rFonts w:ascii="Arial" w:hAnsi="Arial" w:cs="Arial"/>
          <w:color w:val="333333"/>
          <w:sz w:val="22"/>
          <w:szCs w:val="22"/>
        </w:rPr>
        <w:t> </w:t>
      </w:r>
    </w:p>
    <w:p w14:paraId="06F86DFC" w14:textId="77777777" w:rsidR="00DD0836" w:rsidRDefault="00DD0836" w:rsidP="00DD0836">
      <w:pPr>
        <w:pStyle w:val="paragraph"/>
        <w:spacing w:before="0" w:beforeAutospacing="0" w:after="0" w:afterAutospacing="0"/>
        <w:jc w:val="both"/>
        <w:textAlignment w:val="baseline"/>
        <w:rPr>
          <w:rFonts w:ascii="Segoe UI" w:hAnsi="Segoe UI" w:cs="Segoe UI"/>
          <w:sz w:val="18"/>
          <w:szCs w:val="18"/>
        </w:rPr>
      </w:pPr>
      <w:r>
        <w:rPr>
          <w:rStyle w:val="normaltextrun"/>
          <w:rFonts w:ascii="Arial" w:hAnsi="Arial" w:cs="Arial"/>
          <w:sz w:val="22"/>
          <w:szCs w:val="22"/>
          <w:lang w:val="es-ES"/>
        </w:rPr>
        <w:t>Se concluye entonces que, (i) las pólizas de seguro contienen obligaciones inherentes a cada parte del contrato para que este nazca a la vida jurídica, es decir, en el caso del tomador, su obligación es la de pagar la prima para el amparo del riesgo asegurable y en el caso de la aseguradora, la obligación condicional es el pago de la indemnización en caso de la realización del riesgo asegurado. Así las cosas, mi representada cumplió con su obligación condicional de amparar los riesgos asegurados, durante la vigencia de la póliza de seguro previsional de Invalidez y sobrevivencia. (</w:t>
      </w:r>
      <w:proofErr w:type="spellStart"/>
      <w:r>
        <w:rPr>
          <w:rStyle w:val="normaltextrun"/>
          <w:rFonts w:ascii="Arial" w:hAnsi="Arial" w:cs="Arial"/>
          <w:sz w:val="22"/>
          <w:szCs w:val="22"/>
          <w:lang w:val="es-ES"/>
        </w:rPr>
        <w:t>ii</w:t>
      </w:r>
      <w:proofErr w:type="spellEnd"/>
      <w:r>
        <w:rPr>
          <w:rStyle w:val="normaltextrun"/>
          <w:rFonts w:ascii="Arial" w:hAnsi="Arial" w:cs="Arial"/>
          <w:sz w:val="22"/>
          <w:szCs w:val="22"/>
          <w:lang w:val="es-ES"/>
        </w:rPr>
        <w:t>) las consecuencias de la ineficacia son frente al traslado de régimen y no frente al seguro previsional de invalidez y sobrevivientes. (</w:t>
      </w:r>
      <w:proofErr w:type="spellStart"/>
      <w:r>
        <w:rPr>
          <w:rStyle w:val="normaltextrun"/>
          <w:rFonts w:ascii="Arial" w:hAnsi="Arial" w:cs="Arial"/>
          <w:sz w:val="22"/>
          <w:szCs w:val="22"/>
          <w:lang w:val="es-ES"/>
        </w:rPr>
        <w:t>iii</w:t>
      </w:r>
      <w:proofErr w:type="spellEnd"/>
      <w:r>
        <w:rPr>
          <w:rStyle w:val="normaltextrun"/>
          <w:rFonts w:ascii="Arial" w:hAnsi="Arial" w:cs="Arial"/>
          <w:sz w:val="22"/>
          <w:szCs w:val="22"/>
          <w:lang w:val="es-ES"/>
        </w:rPr>
        <w:t>), mi representada ha actuado de buena fe y no debe soportar la carga que se le pretende imponer como quiera que el pago de la prima cumplió la función de asegurar las contingencias de invalidez y sobrevivientes por el tiempo que fue contratado el seguro previsional garantizando así la continuidad del derecho a la seguridad social de los afiliados por el periodo de vigencia del seguro previsional, esto, conforme a lo establecido en el artículo 42 del Decreto 1406 de 1999, de manera que no existe argumento normativo ni jurisprudencial que ordene la devolución de la prima del seguro una vez vencido el termino de vigencia de las pólizas y (</w:t>
      </w:r>
      <w:proofErr w:type="spellStart"/>
      <w:r>
        <w:rPr>
          <w:rStyle w:val="normaltextrun"/>
          <w:rFonts w:ascii="Arial" w:hAnsi="Arial" w:cs="Arial"/>
          <w:sz w:val="22"/>
          <w:szCs w:val="22"/>
          <w:lang w:val="es-ES"/>
        </w:rPr>
        <w:t>iv</w:t>
      </w:r>
      <w:proofErr w:type="spellEnd"/>
      <w:r>
        <w:rPr>
          <w:rStyle w:val="normaltextrun"/>
          <w:rFonts w:ascii="Arial" w:hAnsi="Arial" w:cs="Arial"/>
          <w:sz w:val="22"/>
          <w:szCs w:val="22"/>
          <w:lang w:val="es-ES"/>
        </w:rPr>
        <w:t>) ALLIANZ SEGUROS DE VIDA S.A. en calidad de aseguradora previsional devengó la prima proporcional al tiempo corrido del riesgo como contraprestación por el hecho de asumir el amparo de la suma adicional que se requirió para completar el capital necesario correspondiente al afiliado que fue declarado invalido por un dictamen en firme o que falleció y generó una pensión de sobrevivientes y, que tales eventos hayan sido consecuencia del riesgo común y ocurridos dentro de la vigencia de la póliza, esto es, del 02/05/1994 al 31/12/2000. En este sentido, durante el periodo de vigencia del seguro, mi representada asumió el riesgo y, por ende, no existe ninguna obligación de restituir la prima de conformidad con el artículo 1070 del Código de Comercio. Además, esta fue debidamente devengada de manera sucesiva tal como lo acordaron las partes, las cuales gozaron de autonomía plena para acodar la forma de pago.</w:t>
      </w:r>
      <w:r>
        <w:rPr>
          <w:rStyle w:val="normaltextrun"/>
          <w:rFonts w:ascii="Arial" w:hAnsi="Arial" w:cs="Arial"/>
          <w:sz w:val="22"/>
          <w:szCs w:val="22"/>
        </w:rPr>
        <w:t>    </w:t>
      </w:r>
      <w:r>
        <w:rPr>
          <w:rStyle w:val="eop"/>
          <w:rFonts w:ascii="Arial" w:hAnsi="Arial" w:cs="Arial"/>
          <w:sz w:val="22"/>
          <w:szCs w:val="22"/>
        </w:rPr>
        <w:t> </w:t>
      </w:r>
    </w:p>
    <w:p w14:paraId="03A015CC" w14:textId="77777777" w:rsidR="00DD0836" w:rsidRDefault="00DD0836" w:rsidP="00DD0836">
      <w:pPr>
        <w:pStyle w:val="paragraph"/>
        <w:spacing w:before="0" w:beforeAutospacing="0" w:after="0" w:afterAutospacing="0"/>
        <w:jc w:val="both"/>
        <w:textAlignment w:val="baseline"/>
        <w:rPr>
          <w:rFonts w:ascii="Segoe UI" w:hAnsi="Segoe UI" w:cs="Segoe UI"/>
          <w:sz w:val="18"/>
          <w:szCs w:val="18"/>
        </w:rPr>
      </w:pPr>
      <w:r>
        <w:rPr>
          <w:rStyle w:val="normaltextrun"/>
          <w:rFonts w:ascii="Arial" w:hAnsi="Arial" w:cs="Arial"/>
          <w:sz w:val="22"/>
          <w:szCs w:val="22"/>
        </w:rPr>
        <w:t>    </w:t>
      </w:r>
      <w:r>
        <w:rPr>
          <w:rStyle w:val="eop"/>
          <w:rFonts w:ascii="Arial" w:hAnsi="Arial" w:cs="Arial"/>
          <w:sz w:val="22"/>
          <w:szCs w:val="22"/>
        </w:rPr>
        <w:t> </w:t>
      </w:r>
    </w:p>
    <w:p w14:paraId="1C00A02A" w14:textId="1C585926" w:rsidR="004642F2" w:rsidRPr="00DD0836" w:rsidRDefault="00DD0836" w:rsidP="00DD0836">
      <w:pPr>
        <w:pStyle w:val="paragraph"/>
        <w:spacing w:before="0" w:beforeAutospacing="0" w:after="0" w:afterAutospacing="0"/>
        <w:jc w:val="both"/>
        <w:textAlignment w:val="baseline"/>
        <w:rPr>
          <w:rFonts w:ascii="Segoe UI" w:hAnsi="Segoe UI" w:cs="Segoe UI"/>
          <w:sz w:val="18"/>
          <w:szCs w:val="18"/>
        </w:rPr>
      </w:pPr>
      <w:r>
        <w:rPr>
          <w:rStyle w:val="normaltextrun"/>
          <w:rFonts w:ascii="Arial" w:hAnsi="Arial" w:cs="Arial"/>
          <w:sz w:val="22"/>
          <w:szCs w:val="22"/>
        </w:rPr>
        <w:t>Los anteriores, son argumentos más que suficientes para que su señoría desestime los argumentos esbozados por la entidad convocante y consecuentemente desvincule a mi representada del presente proceso.  </w:t>
      </w:r>
      <w:r>
        <w:rPr>
          <w:rStyle w:val="eop"/>
          <w:rFonts w:ascii="Arial" w:hAnsi="Arial" w:cs="Arial"/>
          <w:sz w:val="22"/>
          <w:szCs w:val="22"/>
        </w:rPr>
        <w:t> </w:t>
      </w:r>
    </w:p>
    <w:p w14:paraId="3378973C" w14:textId="620BEBB7" w:rsidR="00B772C9" w:rsidRPr="004A3FEE" w:rsidRDefault="004642F2" w:rsidP="1DC14D2B">
      <w:pPr>
        <w:pStyle w:val="paragraph"/>
        <w:spacing w:before="0" w:beforeAutospacing="0" w:after="0" w:afterAutospacing="0"/>
        <w:jc w:val="both"/>
        <w:textAlignment w:val="baseline"/>
        <w:rPr>
          <w:rFonts w:ascii="Arial" w:eastAsia="Arial" w:hAnsi="Arial" w:cs="Arial"/>
          <w:sz w:val="22"/>
          <w:szCs w:val="22"/>
        </w:rPr>
      </w:pPr>
      <w:r w:rsidRPr="1DC14D2B">
        <w:rPr>
          <w:rStyle w:val="eop"/>
          <w:rFonts w:ascii="Arial" w:eastAsia="Arial" w:hAnsi="Arial" w:cs="Arial"/>
          <w:sz w:val="22"/>
          <w:szCs w:val="22"/>
        </w:rPr>
        <w:t> </w:t>
      </w:r>
    </w:p>
    <w:p w14:paraId="2E51CF11" w14:textId="77777777" w:rsidR="00CE08A6" w:rsidRDefault="00CE08A6" w:rsidP="1DC14D2B">
      <w:pPr>
        <w:jc w:val="center"/>
        <w:rPr>
          <w:b/>
          <w:bCs/>
          <w:u w:val="single"/>
        </w:rPr>
      </w:pPr>
      <w:r w:rsidRPr="1DC14D2B">
        <w:rPr>
          <w:b/>
          <w:bCs/>
          <w:u w:val="single"/>
        </w:rPr>
        <w:lastRenderedPageBreak/>
        <w:t>FRENTE A LAS PRETENSIONES DEL LLAMAMIENTO EN GARANTÍA</w:t>
      </w:r>
    </w:p>
    <w:p w14:paraId="04759A27" w14:textId="77777777" w:rsidR="00E8303A" w:rsidRDefault="00E8303A" w:rsidP="1DC14D2B">
      <w:pPr>
        <w:jc w:val="center"/>
        <w:rPr>
          <w:b/>
          <w:bCs/>
          <w:u w:val="single"/>
        </w:rPr>
      </w:pPr>
    </w:p>
    <w:p w14:paraId="7D243A10" w14:textId="77777777" w:rsidR="00A9703C" w:rsidRDefault="00A9703C" w:rsidP="00A9703C">
      <w:pPr>
        <w:pStyle w:val="paragraph"/>
        <w:spacing w:before="0" w:beforeAutospacing="0" w:after="0" w:afterAutospacing="0"/>
        <w:jc w:val="both"/>
        <w:textAlignment w:val="baseline"/>
        <w:rPr>
          <w:rFonts w:ascii="Segoe UI" w:hAnsi="Segoe UI" w:cs="Segoe UI"/>
          <w:sz w:val="18"/>
          <w:szCs w:val="18"/>
        </w:rPr>
      </w:pPr>
      <w:r>
        <w:rPr>
          <w:rStyle w:val="normaltextrun"/>
          <w:rFonts w:ascii="Arial" w:hAnsi="Arial" w:cs="Arial"/>
          <w:b/>
          <w:bCs/>
          <w:sz w:val="22"/>
          <w:szCs w:val="22"/>
          <w:lang w:val="es-ES"/>
        </w:rPr>
        <w:t xml:space="preserve">A LA PRIMERA: </w:t>
      </w:r>
      <w:r>
        <w:rPr>
          <w:rStyle w:val="normaltextrun"/>
          <w:rFonts w:ascii="Arial" w:hAnsi="Arial" w:cs="Arial"/>
          <w:b/>
          <w:bCs/>
          <w:sz w:val="22"/>
          <w:szCs w:val="22"/>
        </w:rPr>
        <w:t xml:space="preserve">ME OPONGO. </w:t>
      </w:r>
      <w:r>
        <w:rPr>
          <w:rStyle w:val="normaltextrun"/>
          <w:rFonts w:ascii="Arial" w:hAnsi="Arial" w:cs="Arial"/>
          <w:sz w:val="22"/>
          <w:szCs w:val="22"/>
        </w:rPr>
        <w:t>Si bien es cierto que ALLIANZ SEGUROS DE VIDA S.A., ya se encuentra vinculada al presente proceso en calidad de llamada en garantía, lo cierto es que existe una falta de legitimación en la causa de cara a la vinculación de mi prohijada, ya que teniendo en cuenta los pronunciamientos de la Corte Suprema Justicia – Sala de Casación Laboral sobre la materia, los cuales constituyen doctrina probable y los cuales precisan y reiteran que, al declararse la ineficacia de traslado y/o afiliación al régimen de ahorro individual con solidaridad, es el fondo de pensiones y NO la aseguradora quien debe asumir con cargo a su propio patrimonio el porcentaje destinado a pagar el seguro previsional por invalidez o sobrevivencia, es por esta razón que existe una falta de legitimación en la causa por pasiva ya que quien tiene que restituir el porcentaje destinado a pagar el seguro previsional y/o prima es la AFP con cargo a su propio patrimonio y NO la aseguradora puesto que esta última devengó debidamente la prima y asumió el riesgo asegurado durante el periodo comprendido entre el 02/05/1994 al 31/12/2000.    </w:t>
      </w:r>
      <w:r>
        <w:rPr>
          <w:rStyle w:val="eop"/>
          <w:rFonts w:ascii="Arial" w:hAnsi="Arial" w:cs="Arial"/>
          <w:sz w:val="22"/>
          <w:szCs w:val="22"/>
        </w:rPr>
        <w:t> </w:t>
      </w:r>
    </w:p>
    <w:p w14:paraId="71D4614F" w14:textId="77777777" w:rsidR="00A9703C" w:rsidRDefault="00A9703C" w:rsidP="00A9703C">
      <w:pPr>
        <w:pStyle w:val="paragraph"/>
        <w:spacing w:before="0" w:beforeAutospacing="0" w:after="0" w:afterAutospacing="0"/>
        <w:textAlignment w:val="baseline"/>
        <w:rPr>
          <w:rFonts w:ascii="Segoe UI" w:hAnsi="Segoe UI" w:cs="Segoe UI"/>
          <w:sz w:val="18"/>
          <w:szCs w:val="18"/>
        </w:rPr>
      </w:pPr>
      <w:r>
        <w:rPr>
          <w:rStyle w:val="normaltextrun"/>
          <w:rFonts w:ascii="Arial" w:hAnsi="Arial" w:cs="Arial"/>
          <w:sz w:val="22"/>
          <w:szCs w:val="22"/>
        </w:rPr>
        <w:t>    </w:t>
      </w:r>
      <w:r>
        <w:rPr>
          <w:rStyle w:val="eop"/>
          <w:rFonts w:ascii="Arial" w:hAnsi="Arial" w:cs="Arial"/>
          <w:sz w:val="22"/>
          <w:szCs w:val="22"/>
        </w:rPr>
        <w:t> </w:t>
      </w:r>
    </w:p>
    <w:p w14:paraId="7BA60A4F" w14:textId="77777777" w:rsidR="00A9703C" w:rsidRDefault="00A9703C" w:rsidP="00A9703C">
      <w:pPr>
        <w:pStyle w:val="paragraph"/>
        <w:spacing w:before="0" w:beforeAutospacing="0" w:after="0" w:afterAutospacing="0"/>
        <w:jc w:val="both"/>
        <w:textAlignment w:val="baseline"/>
        <w:rPr>
          <w:rFonts w:ascii="Segoe UI" w:hAnsi="Segoe UI" w:cs="Segoe UI"/>
          <w:sz w:val="18"/>
          <w:szCs w:val="18"/>
        </w:rPr>
      </w:pPr>
      <w:r>
        <w:rPr>
          <w:rStyle w:val="normaltextrun"/>
          <w:rFonts w:ascii="Arial" w:hAnsi="Arial" w:cs="Arial"/>
          <w:b/>
          <w:bCs/>
          <w:sz w:val="22"/>
          <w:szCs w:val="22"/>
          <w:lang w:val="es-ES"/>
        </w:rPr>
        <w:t>A LA SEGUNDA: ME OPONGO</w:t>
      </w:r>
      <w:r>
        <w:rPr>
          <w:rStyle w:val="normaltextrun"/>
          <w:rFonts w:ascii="Arial" w:hAnsi="Arial" w:cs="Arial"/>
          <w:sz w:val="22"/>
          <w:szCs w:val="22"/>
          <w:lang w:val="es-ES"/>
        </w:rPr>
        <w:t xml:space="preserve"> por cuanto dichas pretensiones desbordan los términos de la póliza previsional, los amparos, exclusiones y vigencias, resaltando, que en el caso que nos ocupa </w:t>
      </w:r>
      <w:r>
        <w:rPr>
          <w:rStyle w:val="normaltextrun"/>
          <w:rFonts w:ascii="Arial" w:hAnsi="Arial" w:cs="Arial"/>
          <w:b/>
          <w:bCs/>
          <w:sz w:val="22"/>
          <w:szCs w:val="22"/>
          <w:lang w:val="es-ES"/>
        </w:rPr>
        <w:t>ALLIANZ SEGUROS DE VIDA S.A.</w:t>
      </w:r>
      <w:r>
        <w:rPr>
          <w:rStyle w:val="normaltextrun"/>
          <w:rFonts w:ascii="Arial" w:hAnsi="Arial" w:cs="Arial"/>
          <w:sz w:val="22"/>
          <w:szCs w:val="22"/>
          <w:lang w:val="es-ES"/>
        </w:rPr>
        <w:t xml:space="preserve"> concertó un contrato de seguro con la obligación condicional de pagar eventualmente, la suma adicional para completar el capital necesario que se requiera para financiar el monto de la pensión de invalidez o sobrevivencia, sujetándose a la vigencia, las condiciones del amparo que determinan su alcance y ámbito de aplicación, así como las causales de inoperancia del seguro,  las que definen el inicio y el momento a partir del cual se asumió el respectivo riesgo y que exoneran a mi mandante. </w:t>
      </w:r>
      <w:r>
        <w:rPr>
          <w:rStyle w:val="normaltextrun"/>
          <w:rFonts w:ascii="Arial" w:hAnsi="Arial" w:cs="Arial"/>
          <w:sz w:val="22"/>
          <w:szCs w:val="22"/>
        </w:rPr>
        <w:t>   </w:t>
      </w:r>
      <w:r>
        <w:rPr>
          <w:rStyle w:val="eop"/>
          <w:rFonts w:ascii="Arial" w:hAnsi="Arial" w:cs="Arial"/>
          <w:sz w:val="22"/>
          <w:szCs w:val="22"/>
        </w:rPr>
        <w:t> </w:t>
      </w:r>
    </w:p>
    <w:p w14:paraId="2BE66738" w14:textId="77777777" w:rsidR="00A9703C" w:rsidRDefault="00A9703C" w:rsidP="00A9703C">
      <w:pPr>
        <w:pStyle w:val="paragraph"/>
        <w:spacing w:before="0" w:beforeAutospacing="0" w:after="0" w:afterAutospacing="0"/>
        <w:jc w:val="both"/>
        <w:textAlignment w:val="baseline"/>
        <w:rPr>
          <w:rFonts w:ascii="Segoe UI" w:hAnsi="Segoe UI" w:cs="Segoe UI"/>
          <w:sz w:val="18"/>
          <w:szCs w:val="18"/>
        </w:rPr>
      </w:pPr>
      <w:r>
        <w:rPr>
          <w:rStyle w:val="normaltextrun"/>
          <w:rFonts w:ascii="Arial" w:hAnsi="Arial" w:cs="Arial"/>
          <w:sz w:val="22"/>
          <w:szCs w:val="22"/>
        </w:rPr>
        <w:t>   </w:t>
      </w:r>
      <w:r>
        <w:rPr>
          <w:rStyle w:val="eop"/>
          <w:rFonts w:ascii="Arial" w:hAnsi="Arial" w:cs="Arial"/>
          <w:sz w:val="22"/>
          <w:szCs w:val="22"/>
        </w:rPr>
        <w:t> </w:t>
      </w:r>
    </w:p>
    <w:p w14:paraId="4112A630" w14:textId="77777777" w:rsidR="00A9703C" w:rsidRDefault="00A9703C" w:rsidP="00A9703C">
      <w:pPr>
        <w:pStyle w:val="paragraph"/>
        <w:spacing w:before="0" w:beforeAutospacing="0" w:after="0" w:afterAutospacing="0"/>
        <w:jc w:val="both"/>
        <w:textAlignment w:val="baseline"/>
        <w:rPr>
          <w:rFonts w:ascii="Segoe UI" w:hAnsi="Segoe UI" w:cs="Segoe UI"/>
          <w:sz w:val="18"/>
          <w:szCs w:val="18"/>
        </w:rPr>
      </w:pPr>
      <w:r>
        <w:rPr>
          <w:rStyle w:val="normaltextrun"/>
          <w:rFonts w:ascii="Arial" w:hAnsi="Arial" w:cs="Arial"/>
          <w:sz w:val="22"/>
          <w:szCs w:val="22"/>
          <w:lang w:val="es-ES"/>
        </w:rPr>
        <w:t>Frente a lo dicho, es preciso anotar que las pretensiones de la demanda no tienen relación alguna con los amparos concertados en las pólizas previsional d</w:t>
      </w:r>
      <w:r>
        <w:rPr>
          <w:rStyle w:val="normaltextrun"/>
          <w:rFonts w:ascii="Arial" w:hAnsi="Arial" w:cs="Arial"/>
          <w:sz w:val="22"/>
          <w:szCs w:val="22"/>
        </w:rPr>
        <w:t xml:space="preserve">e Invalidez y sobrevivencia como quiera que los amparos otorgados por mi representada contienen inmersa </w:t>
      </w:r>
      <w:r>
        <w:rPr>
          <w:rStyle w:val="normaltextrun"/>
          <w:rFonts w:ascii="Arial" w:hAnsi="Arial" w:cs="Arial"/>
          <w:b/>
          <w:bCs/>
          <w:sz w:val="22"/>
          <w:szCs w:val="22"/>
          <w:u w:val="single"/>
        </w:rPr>
        <w:t>única y exclusivamente la obligación condicional de realizar el pago de la suma adicional requerida para completar el capital necesario para el reconocimiento de las pensiones de invalidez y sobrevivencia</w:t>
      </w:r>
      <w:r>
        <w:rPr>
          <w:rStyle w:val="normaltextrun"/>
          <w:rFonts w:ascii="Arial" w:hAnsi="Arial" w:cs="Arial"/>
          <w:sz w:val="22"/>
          <w:szCs w:val="22"/>
        </w:rPr>
        <w:t>. Así pues, se aclara que la devolución del pago de las primas del seguro, la indexación e intereses moratorios no constituyen un siniestro que se pueda amparar por medio de un contrato de seguro. De hecho, si los aportes y rendimientos se trasladaran, no existiría ni siquiera interés económico por parte de la AFP que resultara asegurable.   </w:t>
      </w:r>
      <w:r>
        <w:rPr>
          <w:rStyle w:val="eop"/>
          <w:rFonts w:ascii="Arial" w:hAnsi="Arial" w:cs="Arial"/>
          <w:sz w:val="22"/>
          <w:szCs w:val="22"/>
        </w:rPr>
        <w:t> </w:t>
      </w:r>
    </w:p>
    <w:p w14:paraId="037E46EC" w14:textId="77777777" w:rsidR="00A9703C" w:rsidRDefault="00A9703C" w:rsidP="00A9703C">
      <w:pPr>
        <w:pStyle w:val="paragraph"/>
        <w:spacing w:before="0" w:beforeAutospacing="0" w:after="0" w:afterAutospacing="0"/>
        <w:jc w:val="both"/>
        <w:textAlignment w:val="baseline"/>
        <w:rPr>
          <w:rFonts w:ascii="Segoe UI" w:hAnsi="Segoe UI" w:cs="Segoe UI"/>
          <w:sz w:val="18"/>
          <w:szCs w:val="18"/>
        </w:rPr>
      </w:pPr>
      <w:r>
        <w:rPr>
          <w:rStyle w:val="normaltextrun"/>
          <w:rFonts w:ascii="Arial" w:hAnsi="Arial" w:cs="Arial"/>
          <w:sz w:val="22"/>
          <w:szCs w:val="22"/>
        </w:rPr>
        <w:t>   </w:t>
      </w:r>
      <w:r>
        <w:rPr>
          <w:rStyle w:val="eop"/>
          <w:rFonts w:ascii="Arial" w:hAnsi="Arial" w:cs="Arial"/>
          <w:sz w:val="22"/>
          <w:szCs w:val="22"/>
        </w:rPr>
        <w:t> </w:t>
      </w:r>
    </w:p>
    <w:p w14:paraId="1E738A27" w14:textId="77777777" w:rsidR="00A9703C" w:rsidRDefault="00A9703C" w:rsidP="00A9703C">
      <w:pPr>
        <w:pStyle w:val="paragraph"/>
        <w:spacing w:before="0" w:beforeAutospacing="0" w:after="0" w:afterAutospacing="0"/>
        <w:jc w:val="both"/>
        <w:textAlignment w:val="baseline"/>
        <w:rPr>
          <w:rFonts w:ascii="Segoe UI" w:hAnsi="Segoe UI" w:cs="Segoe UI"/>
          <w:sz w:val="18"/>
          <w:szCs w:val="18"/>
        </w:rPr>
      </w:pPr>
      <w:r>
        <w:rPr>
          <w:rStyle w:val="normaltextrun"/>
          <w:rFonts w:ascii="Arial" w:hAnsi="Arial" w:cs="Arial"/>
          <w:sz w:val="22"/>
          <w:szCs w:val="22"/>
        </w:rPr>
        <w:t>Por otro lado ALLIANZ SEGUROS DE VIDA S.A. en calidad de aseguradora previsional devengó la prima proporcional al tiempo corrido del riesgo como contraprestación por el hecho de asumir el amparo de la suma adicional que se requirió para completar el capital necesario correspondiente al afiliado que fue declarado invalido por un dictamen en firme o que falleció y generó una pensión de sobrevivientes y, que tales eventos hayan sido consecuencia del riesgo común y ocurridos dentro de la vigencia de la póliza, esto es, del 02/05/1994 al 31/12/2000. En este sentido, durante el periodo de vigencia del seguro, mi representada asumió el riesgo y, por ende, no existe ninguna obligación de restituir la prima de conformidad con el artículo 1070 del Código de Comercio. Además, esta fue debidamente devengada de manera sucesiva tal como lo acordaron las partes, las cuales gozaron de autonomía plena para acodar la forma de pago.   </w:t>
      </w:r>
      <w:r>
        <w:rPr>
          <w:rStyle w:val="eop"/>
          <w:rFonts w:ascii="Arial" w:hAnsi="Arial" w:cs="Arial"/>
          <w:sz w:val="22"/>
          <w:szCs w:val="22"/>
        </w:rPr>
        <w:t> </w:t>
      </w:r>
    </w:p>
    <w:p w14:paraId="5187B968" w14:textId="77777777" w:rsidR="00A9703C" w:rsidRDefault="00A9703C" w:rsidP="00A9703C">
      <w:pPr>
        <w:pStyle w:val="paragraph"/>
        <w:spacing w:before="0" w:beforeAutospacing="0" w:after="0" w:afterAutospacing="0"/>
        <w:jc w:val="both"/>
        <w:textAlignment w:val="baseline"/>
        <w:rPr>
          <w:rFonts w:ascii="Segoe UI" w:hAnsi="Segoe UI" w:cs="Segoe UI"/>
          <w:sz w:val="18"/>
          <w:szCs w:val="18"/>
        </w:rPr>
      </w:pPr>
      <w:r>
        <w:rPr>
          <w:rStyle w:val="normaltextrun"/>
          <w:rFonts w:ascii="Arial" w:hAnsi="Arial" w:cs="Arial"/>
          <w:sz w:val="22"/>
          <w:szCs w:val="22"/>
        </w:rPr>
        <w:t>   </w:t>
      </w:r>
      <w:r>
        <w:rPr>
          <w:rStyle w:val="eop"/>
          <w:rFonts w:ascii="Arial" w:hAnsi="Arial" w:cs="Arial"/>
          <w:sz w:val="22"/>
          <w:szCs w:val="22"/>
        </w:rPr>
        <w:t> </w:t>
      </w:r>
    </w:p>
    <w:p w14:paraId="5EE0B04F" w14:textId="77777777" w:rsidR="00A9703C" w:rsidRDefault="00A9703C" w:rsidP="00A9703C">
      <w:pPr>
        <w:pStyle w:val="paragraph"/>
        <w:spacing w:before="0" w:beforeAutospacing="0" w:after="0" w:afterAutospacing="0"/>
        <w:jc w:val="both"/>
        <w:textAlignment w:val="baseline"/>
        <w:rPr>
          <w:rFonts w:ascii="Segoe UI" w:hAnsi="Segoe UI" w:cs="Segoe UI"/>
          <w:sz w:val="18"/>
          <w:szCs w:val="18"/>
        </w:rPr>
      </w:pPr>
      <w:r>
        <w:rPr>
          <w:rStyle w:val="normaltextrun"/>
          <w:rFonts w:ascii="Arial" w:hAnsi="Arial" w:cs="Arial"/>
          <w:sz w:val="22"/>
          <w:szCs w:val="22"/>
        </w:rPr>
        <w:t xml:space="preserve">Por lo anterior, se insiste que </w:t>
      </w:r>
      <w:r>
        <w:rPr>
          <w:rStyle w:val="normaltextrun"/>
          <w:rFonts w:ascii="Arial" w:hAnsi="Arial" w:cs="Arial"/>
          <w:b/>
          <w:bCs/>
          <w:sz w:val="22"/>
          <w:szCs w:val="22"/>
          <w:lang w:val="es-ES"/>
        </w:rPr>
        <w:t>ALLIANZ SEGUROS DE VIDA S.A.</w:t>
      </w:r>
      <w:r>
        <w:rPr>
          <w:rStyle w:val="normaltextrun"/>
          <w:rFonts w:ascii="Arial" w:hAnsi="Arial" w:cs="Arial"/>
          <w:sz w:val="22"/>
          <w:szCs w:val="22"/>
          <w:lang w:val="es-ES"/>
        </w:rPr>
        <w:t>, no se encuentra obligada a cubrir el pago de las obligaciones que eventualmente lleguen a decretarse a través de la Sentencia Judicial que ponga fin a este proceso, pues en el caso de marras, hay una evidente falta de cobertura y en esa medida no podrían estar a cargo de mi representada obligación alguna, pues se recuerda, el contrato es Ley para las partes.</w:t>
      </w:r>
      <w:r>
        <w:rPr>
          <w:rStyle w:val="normaltextrun"/>
          <w:rFonts w:ascii="Arial" w:hAnsi="Arial" w:cs="Arial"/>
          <w:sz w:val="22"/>
          <w:szCs w:val="22"/>
        </w:rPr>
        <w:t>   </w:t>
      </w:r>
      <w:r>
        <w:rPr>
          <w:rStyle w:val="eop"/>
          <w:rFonts w:ascii="Arial" w:hAnsi="Arial" w:cs="Arial"/>
          <w:sz w:val="22"/>
          <w:szCs w:val="22"/>
        </w:rPr>
        <w:t> </w:t>
      </w:r>
    </w:p>
    <w:p w14:paraId="6CD8A542" w14:textId="77777777" w:rsidR="00A9703C" w:rsidRDefault="00A9703C" w:rsidP="00A9703C">
      <w:pPr>
        <w:pStyle w:val="paragraph"/>
        <w:spacing w:before="0" w:beforeAutospacing="0" w:after="0" w:afterAutospacing="0"/>
        <w:jc w:val="both"/>
        <w:textAlignment w:val="baseline"/>
        <w:rPr>
          <w:rFonts w:ascii="Segoe UI" w:hAnsi="Segoe UI" w:cs="Segoe UI"/>
          <w:sz w:val="18"/>
          <w:szCs w:val="18"/>
        </w:rPr>
      </w:pPr>
      <w:r>
        <w:rPr>
          <w:rStyle w:val="normaltextrun"/>
          <w:rFonts w:ascii="Arial" w:hAnsi="Arial" w:cs="Arial"/>
          <w:sz w:val="22"/>
          <w:szCs w:val="22"/>
        </w:rPr>
        <w:t>   </w:t>
      </w:r>
      <w:r>
        <w:rPr>
          <w:rStyle w:val="eop"/>
          <w:rFonts w:ascii="Arial" w:hAnsi="Arial" w:cs="Arial"/>
          <w:sz w:val="22"/>
          <w:szCs w:val="22"/>
        </w:rPr>
        <w:t> </w:t>
      </w:r>
    </w:p>
    <w:p w14:paraId="4E48B7A8" w14:textId="77777777" w:rsidR="00A9703C" w:rsidRDefault="00A9703C" w:rsidP="00A9703C">
      <w:pPr>
        <w:pStyle w:val="paragraph"/>
        <w:spacing w:before="0" w:beforeAutospacing="0" w:after="0" w:afterAutospacing="0"/>
        <w:jc w:val="both"/>
        <w:textAlignment w:val="baseline"/>
        <w:rPr>
          <w:rFonts w:ascii="Segoe UI" w:hAnsi="Segoe UI" w:cs="Segoe UI"/>
          <w:sz w:val="18"/>
          <w:szCs w:val="18"/>
        </w:rPr>
      </w:pPr>
      <w:r>
        <w:rPr>
          <w:rStyle w:val="normaltextrun"/>
          <w:rFonts w:ascii="Arial" w:hAnsi="Arial" w:cs="Arial"/>
          <w:sz w:val="22"/>
          <w:szCs w:val="22"/>
          <w:lang w:val="es-ES"/>
        </w:rPr>
        <w:t>Finalmente, no puede perder de vista el despacho que la base para una eventual y remota procedencia de las pretensiones de la demanda sería el presunto incumplimiento del deber de información a cargo del llamante en garantía COLFONDOS S.A. Por consiguiente, sería contrario al principio general del derecho de que nadie puede alegar ser causa de su propia torpeza, condenar a ALLIANZ SEGUROS DE VIDA a devolver los valores recibidos, por cuanto se le haría responsable de acto ajeno.</w:t>
      </w:r>
      <w:r>
        <w:rPr>
          <w:rStyle w:val="normaltextrun"/>
          <w:rFonts w:ascii="Arial" w:hAnsi="Arial" w:cs="Arial"/>
          <w:sz w:val="22"/>
          <w:szCs w:val="22"/>
        </w:rPr>
        <w:t>   </w:t>
      </w:r>
      <w:r>
        <w:rPr>
          <w:rStyle w:val="eop"/>
          <w:rFonts w:ascii="Arial" w:hAnsi="Arial" w:cs="Arial"/>
          <w:sz w:val="22"/>
          <w:szCs w:val="22"/>
        </w:rPr>
        <w:t> </w:t>
      </w:r>
    </w:p>
    <w:p w14:paraId="52F9113E" w14:textId="77777777" w:rsidR="004642F2" w:rsidRPr="00D77599" w:rsidRDefault="004642F2" w:rsidP="1DC14D2B">
      <w:pPr>
        <w:pStyle w:val="Textoindependiente"/>
        <w:jc w:val="both"/>
        <w:rPr>
          <w:b/>
          <w:bCs/>
          <w:sz w:val="22"/>
          <w:szCs w:val="22"/>
          <w:lang w:val="es-CO"/>
        </w:rPr>
      </w:pPr>
    </w:p>
    <w:p w14:paraId="0FEF3790" w14:textId="77777777" w:rsidR="00CE08A6" w:rsidRPr="004642F2" w:rsidRDefault="00CE08A6" w:rsidP="1DC14D2B">
      <w:pPr>
        <w:jc w:val="center"/>
        <w:rPr>
          <w:b/>
          <w:bCs/>
          <w:color w:val="000000"/>
          <w:u w:val="single"/>
        </w:rPr>
      </w:pPr>
      <w:r w:rsidRPr="1DC14D2B">
        <w:rPr>
          <w:b/>
          <w:bCs/>
          <w:color w:val="000000" w:themeColor="text1"/>
          <w:u w:val="single"/>
        </w:rPr>
        <w:t>IV. EXCEPCIONES DE MÉRITO FRENTE AL LLAMAMIENTO EN GARANTÍA</w:t>
      </w:r>
    </w:p>
    <w:p w14:paraId="67335C1D" w14:textId="77777777" w:rsidR="00CE08A6" w:rsidRPr="004642F2" w:rsidRDefault="00CE08A6" w:rsidP="1DC14D2B">
      <w:pPr>
        <w:jc w:val="both"/>
        <w:rPr>
          <w:lang w:val="es-CO"/>
        </w:rPr>
      </w:pPr>
    </w:p>
    <w:p w14:paraId="1ACFD15A" w14:textId="4DC37B41" w:rsidR="073A3FB0" w:rsidRDefault="00CE08A6" w:rsidP="073A3FB0">
      <w:pPr>
        <w:jc w:val="both"/>
        <w:rPr>
          <w:lang w:val="es-CO"/>
        </w:rPr>
      </w:pPr>
      <w:r w:rsidRPr="073A3FB0">
        <w:rPr>
          <w:lang w:val="es-CO"/>
        </w:rPr>
        <w:lastRenderedPageBreak/>
        <w:t>Como excepciones de mérito propongo las siguientes:</w:t>
      </w:r>
    </w:p>
    <w:p w14:paraId="3B3A0BAA" w14:textId="6B664720" w:rsidR="073A3FB0" w:rsidRPr="00A9703C" w:rsidRDefault="0009448E" w:rsidP="00A9703C">
      <w:pPr>
        <w:pStyle w:val="Prrafodelista"/>
        <w:widowControl/>
        <w:numPr>
          <w:ilvl w:val="0"/>
          <w:numId w:val="32"/>
        </w:numPr>
        <w:shd w:val="clear" w:color="auto" w:fill="FFFFFF" w:themeFill="background1"/>
        <w:autoSpaceDE/>
        <w:autoSpaceDN/>
        <w:spacing w:beforeAutospacing="1"/>
        <w:jc w:val="both"/>
        <w:rPr>
          <w:color w:val="000000"/>
          <w:lang w:val="es-CO" w:eastAsia="es-CO"/>
        </w:rPr>
      </w:pPr>
      <w:r w:rsidRPr="00A9703C">
        <w:rPr>
          <w:b/>
          <w:bCs/>
          <w:color w:val="000000"/>
          <w:u w:val="single"/>
          <w:bdr w:val="none" w:sz="0" w:space="0" w:color="auto" w:frame="1"/>
          <w:lang w:val="es-CO" w:eastAsia="es-CO"/>
        </w:rPr>
        <w:t xml:space="preserve">ABUSO DEL DERECHO POR PARTE DE COLFONDOS S.A. AL LLAMAR EN GARANTÍA A ALLIANZ SEGUROS DE VIDA S.A. AÚN CUANDO LA AFP TIENE PLENO CONOCIMIENTO QUE NO LE ASISTE EL DERECHO DE OBTENER LA DEVOLUCIÓN Y/O RESTITUCIÓN DE LA PRIMA. </w:t>
      </w:r>
    </w:p>
    <w:p w14:paraId="176E4385" w14:textId="68C9F6FA" w:rsidR="0009448E" w:rsidRPr="0009448E" w:rsidRDefault="0009448E" w:rsidP="1DC14D2B">
      <w:pPr>
        <w:widowControl/>
        <w:shd w:val="clear" w:color="auto" w:fill="FFFFFF" w:themeFill="background1"/>
        <w:autoSpaceDE/>
        <w:autoSpaceDN/>
        <w:spacing w:beforeAutospacing="1"/>
        <w:jc w:val="both"/>
        <w:rPr>
          <w:color w:val="000000"/>
          <w:lang w:val="es-CO" w:eastAsia="es-CO"/>
        </w:rPr>
      </w:pPr>
      <w:r w:rsidRPr="1DC14D2B">
        <w:rPr>
          <w:color w:val="000000"/>
          <w:bdr w:val="none" w:sz="0" w:space="0" w:color="auto" w:frame="1"/>
          <w:lang w:val="es-CO" w:eastAsia="es-CO"/>
        </w:rPr>
        <w:t>Es preciso señalar que la aplicación en Colombia de la institución del abuso del derecho ha tenido una evolución a lo largo de los años. Así, en primer lugar, en el ámbito nacional y a través de la jurisprudencia, se desarrolló el principio romano de GAYO, conocido como </w:t>
      </w:r>
      <w:r w:rsidRPr="1DC14D2B">
        <w:rPr>
          <w:i/>
          <w:iCs/>
          <w:color w:val="000000"/>
          <w:bdr w:val="none" w:sz="0" w:space="0" w:color="auto" w:frame="1"/>
          <w:lang w:val="es-CO" w:eastAsia="es-CO"/>
        </w:rPr>
        <w:t xml:space="preserve">male </w:t>
      </w:r>
      <w:proofErr w:type="spellStart"/>
      <w:r w:rsidRPr="1DC14D2B">
        <w:rPr>
          <w:i/>
          <w:iCs/>
          <w:color w:val="000000"/>
          <w:bdr w:val="none" w:sz="0" w:space="0" w:color="auto" w:frame="1"/>
          <w:lang w:val="es-CO" w:eastAsia="es-CO"/>
        </w:rPr>
        <w:t>enim</w:t>
      </w:r>
      <w:proofErr w:type="spellEnd"/>
      <w:r w:rsidRPr="1DC14D2B">
        <w:rPr>
          <w:i/>
          <w:iCs/>
          <w:color w:val="000000"/>
          <w:bdr w:val="none" w:sz="0" w:space="0" w:color="auto" w:frame="1"/>
          <w:lang w:val="es-CO" w:eastAsia="es-CO"/>
        </w:rPr>
        <w:t xml:space="preserve"> </w:t>
      </w:r>
      <w:proofErr w:type="spellStart"/>
      <w:r w:rsidRPr="1DC14D2B">
        <w:rPr>
          <w:i/>
          <w:iCs/>
          <w:color w:val="000000"/>
          <w:bdr w:val="none" w:sz="0" w:space="0" w:color="auto" w:frame="1"/>
          <w:lang w:val="es-CO" w:eastAsia="es-CO"/>
        </w:rPr>
        <w:t>nostro</w:t>
      </w:r>
      <w:proofErr w:type="spellEnd"/>
      <w:r w:rsidRPr="1DC14D2B">
        <w:rPr>
          <w:i/>
          <w:iCs/>
          <w:color w:val="000000"/>
          <w:bdr w:val="none" w:sz="0" w:space="0" w:color="auto" w:frame="1"/>
          <w:lang w:val="es-CO" w:eastAsia="es-CO"/>
        </w:rPr>
        <w:t xml:space="preserve"> jure </w:t>
      </w:r>
      <w:proofErr w:type="spellStart"/>
      <w:r w:rsidRPr="1DC14D2B">
        <w:rPr>
          <w:i/>
          <w:iCs/>
          <w:color w:val="000000"/>
          <w:bdr w:val="none" w:sz="0" w:space="0" w:color="auto" w:frame="1"/>
          <w:lang w:val="es-CO" w:eastAsia="es-CO"/>
        </w:rPr>
        <w:t>uti</w:t>
      </w:r>
      <w:proofErr w:type="spellEnd"/>
      <w:r w:rsidRPr="1DC14D2B">
        <w:rPr>
          <w:i/>
          <w:iCs/>
          <w:color w:val="000000"/>
          <w:bdr w:val="none" w:sz="0" w:space="0" w:color="auto" w:frame="1"/>
          <w:lang w:val="es-CO" w:eastAsia="es-CO"/>
        </w:rPr>
        <w:t xml:space="preserve"> non </w:t>
      </w:r>
      <w:proofErr w:type="spellStart"/>
      <w:r w:rsidRPr="1DC14D2B">
        <w:rPr>
          <w:i/>
          <w:iCs/>
          <w:color w:val="000000"/>
          <w:bdr w:val="none" w:sz="0" w:space="0" w:color="auto" w:frame="1"/>
          <w:lang w:val="es-CO" w:eastAsia="es-CO"/>
        </w:rPr>
        <w:t>debemus</w:t>
      </w:r>
      <w:proofErr w:type="spellEnd"/>
      <w:r w:rsidRPr="1DC14D2B">
        <w:rPr>
          <w:color w:val="000000"/>
          <w:bdr w:val="none" w:sz="0" w:space="0" w:color="auto" w:frame="1"/>
          <w:lang w:val="es-CO" w:eastAsia="es-CO"/>
        </w:rPr>
        <w:t> (no debemos usar mal de nuestro derecho). Posteriormente, el Código de Comercio de 1971 reguló este asunto e incluyó el artículo 830, el cual establece que el que abuse de sus derechos estará obligado a indemnizar los perjuicios que cause y finalmente, en 1991 se constitucionalizó este en el artículo 95, rezando que las personas y los ciudadanos tienen el deber de respetar los derechos ajenos y no abusar de los propios. Para el caso en concreto, véase que COLFONDOS S.A. al llamar en garantía a ALLIANZ SEGUROS DE VIDA S.A. en virtud de la póliza de seguro previsional No.0209000001, pretendiendo que la aseguradora realice la devolución de las primas que fueron pagadas y debidamente devengadas como contraprestación por asumir el riesgo asegurado (Financiación de la suma adicional para financiar una pensión de invalidez o sobreviviente), en ejercicio del derecho de formular la acción, abusa del derecho, desbordando los límites que el ordenamiento jurídico le impone a las AFP cuando se declara la ineficacia de traslado pensional, limites que han sido señalados por la CSJ- Sala de Casación Laboral de manera pacífica y reitera en diversas sentencias, las cuales precisan que los gastos de administración, sumas adicionales de la aseguradora, bonos pensionales, cotizaciones, rendimientos, frutos e intereses, entre otros, deben ser asumidos por los fondos de pensiones que administran el RAIS con cargo a sus propios recursos, dicha medida se impone como consecuencia de un incumplimiento al deber de información y buen consejo en el acto de traslado del RPM al RAIS. </w:t>
      </w:r>
    </w:p>
    <w:p w14:paraId="602F930C" w14:textId="77777777" w:rsidR="0009448E" w:rsidRPr="0009448E" w:rsidRDefault="0009448E" w:rsidP="1DC14D2B">
      <w:pPr>
        <w:widowControl/>
        <w:shd w:val="clear" w:color="auto" w:fill="FFFFFF" w:themeFill="background1"/>
        <w:autoSpaceDE/>
        <w:autoSpaceDN/>
        <w:rPr>
          <w:color w:val="000000"/>
          <w:bdr w:val="none" w:sz="0" w:space="0" w:color="auto" w:frame="1"/>
          <w:lang w:val="es-CO" w:eastAsia="es-CO"/>
        </w:rPr>
      </w:pPr>
    </w:p>
    <w:p w14:paraId="7C20FC4F" w14:textId="2714B34F" w:rsidR="0009448E" w:rsidRPr="0009448E" w:rsidRDefault="0009448E" w:rsidP="1DC14D2B">
      <w:pPr>
        <w:widowControl/>
        <w:shd w:val="clear" w:color="auto" w:fill="FFFFFF" w:themeFill="background1"/>
        <w:autoSpaceDE/>
        <w:autoSpaceDN/>
        <w:rPr>
          <w:color w:val="000000"/>
          <w:lang w:val="es-CO" w:eastAsia="es-CO"/>
        </w:rPr>
      </w:pPr>
      <w:r w:rsidRPr="1DC14D2B">
        <w:rPr>
          <w:color w:val="000000"/>
          <w:bdr w:val="none" w:sz="0" w:space="0" w:color="auto" w:frame="1"/>
          <w:lang w:val="es-CO" w:eastAsia="es-CO"/>
        </w:rPr>
        <w:t>Al respecto, la </w:t>
      </w:r>
      <w:r w:rsidRPr="1DC14D2B">
        <w:rPr>
          <w:color w:val="000000"/>
          <w:bdr w:val="none" w:sz="0" w:space="0" w:color="auto" w:frame="1"/>
          <w:lang w:eastAsia="es-CO"/>
        </w:rPr>
        <w:t>Corte Constitucional en Sentencia Unificada SU631 del 2017 ha indicado con claridad que el abuso del derecho se define así:</w:t>
      </w:r>
      <w:r w:rsidRPr="1DC14D2B">
        <w:rPr>
          <w:color w:val="000000"/>
          <w:bdr w:val="none" w:sz="0" w:space="0" w:color="auto" w:frame="1"/>
          <w:lang w:val="es-CO" w:eastAsia="es-CO"/>
        </w:rPr>
        <w:t> </w:t>
      </w:r>
    </w:p>
    <w:p w14:paraId="187C6F58" w14:textId="77777777" w:rsidR="0009448E" w:rsidRPr="0009448E" w:rsidRDefault="0009448E" w:rsidP="1DC14D2B">
      <w:pPr>
        <w:widowControl/>
        <w:shd w:val="clear" w:color="auto" w:fill="FFFFFF" w:themeFill="background1"/>
        <w:autoSpaceDE/>
        <w:autoSpaceDN/>
        <w:jc w:val="both"/>
        <w:rPr>
          <w:color w:val="000000"/>
          <w:lang w:val="es-CO" w:eastAsia="es-CO"/>
        </w:rPr>
      </w:pPr>
      <w:r w:rsidRPr="1DC14D2B">
        <w:rPr>
          <w:color w:val="000000"/>
          <w:bdr w:val="none" w:sz="0" w:space="0" w:color="auto" w:frame="1"/>
          <w:lang w:eastAsia="es-CO"/>
        </w:rPr>
        <w:t> </w:t>
      </w:r>
    </w:p>
    <w:p w14:paraId="78C83432" w14:textId="77777777" w:rsidR="0009448E" w:rsidRPr="0009448E" w:rsidRDefault="0009448E" w:rsidP="1DC14D2B">
      <w:pPr>
        <w:widowControl/>
        <w:shd w:val="clear" w:color="auto" w:fill="FFFFFF" w:themeFill="background1"/>
        <w:autoSpaceDE/>
        <w:autoSpaceDN/>
        <w:ind w:left="862" w:right="862"/>
        <w:jc w:val="both"/>
        <w:rPr>
          <w:i/>
          <w:iCs/>
          <w:color w:val="0D0D0D"/>
          <w:lang w:val="es-CO" w:eastAsia="es-CO"/>
        </w:rPr>
      </w:pPr>
      <w:r w:rsidRPr="1DC14D2B">
        <w:rPr>
          <w:i/>
          <w:iCs/>
          <w:color w:val="0D0D0D"/>
          <w:bdr w:val="none" w:sz="0" w:space="0" w:color="auto" w:frame="1"/>
          <w:lang w:eastAsia="es-CO"/>
        </w:rPr>
        <w:t>(…) El abuso del derecho, según lo ha destacado esta Corporación, supone que su titular haga de una facultad o garantía subjetiva un uso contrapuesto a sus fines, a su alcance y a la extensión característica que le permite el sistema. Se presenta </w:t>
      </w:r>
      <w:r w:rsidRPr="1DC14D2B">
        <w:rPr>
          <w:b/>
          <w:bCs/>
          <w:i/>
          <w:iCs/>
          <w:color w:val="0D0D0D"/>
          <w:u w:val="single"/>
          <w:bdr w:val="none" w:sz="0" w:space="0" w:color="auto" w:frame="1"/>
          <w:lang w:eastAsia="es-CO"/>
        </w:rPr>
        <w:t>cuando en el ejercicio de un derecho subjetivo se desbordan los límites que el ordenamiento le impone a este,</w:t>
      </w:r>
      <w:r w:rsidRPr="1DC14D2B">
        <w:rPr>
          <w:i/>
          <w:iCs/>
          <w:color w:val="0D0D0D"/>
          <w:bdr w:val="none" w:sz="0" w:space="0" w:color="auto" w:frame="1"/>
          <w:lang w:eastAsia="es-CO"/>
        </w:rPr>
        <w:t> con independencia de que con ello ocurra un daño a terceros. </w:t>
      </w:r>
      <w:r w:rsidRPr="1DC14D2B">
        <w:rPr>
          <w:b/>
          <w:bCs/>
          <w:i/>
          <w:iCs/>
          <w:color w:val="0D0D0D"/>
          <w:u w:val="single"/>
          <w:bdr w:val="none" w:sz="0" w:space="0" w:color="auto" w:frame="1"/>
          <w:lang w:eastAsia="es-CO"/>
        </w:rPr>
        <w:t>Es la conducta de la extralimitación la que define al abuso del derecho, mientras el daño le es meramente accidental</w:t>
      </w:r>
      <w:r w:rsidRPr="1DC14D2B">
        <w:rPr>
          <w:i/>
          <w:iCs/>
          <w:color w:val="0D0D0D"/>
          <w:bdr w:val="none" w:sz="0" w:space="0" w:color="auto" w:frame="1"/>
          <w:lang w:eastAsia="es-CO"/>
        </w:rPr>
        <w:t>. (…) (Negrita y subrayado fuera de texto)  </w:t>
      </w:r>
    </w:p>
    <w:p w14:paraId="338748F7" w14:textId="77777777" w:rsidR="0009448E" w:rsidRPr="0009448E" w:rsidRDefault="0009448E" w:rsidP="1DC14D2B">
      <w:pPr>
        <w:widowControl/>
        <w:shd w:val="clear" w:color="auto" w:fill="FFFFFF" w:themeFill="background1"/>
        <w:autoSpaceDE/>
        <w:autoSpaceDN/>
        <w:jc w:val="both"/>
        <w:rPr>
          <w:color w:val="000000"/>
          <w:lang w:val="es-CO" w:eastAsia="es-CO"/>
        </w:rPr>
      </w:pPr>
      <w:r w:rsidRPr="1DC14D2B">
        <w:rPr>
          <w:color w:val="000000"/>
          <w:bdr w:val="none" w:sz="0" w:space="0" w:color="auto" w:frame="1"/>
          <w:lang w:eastAsia="es-CO"/>
        </w:rPr>
        <w:t> </w:t>
      </w:r>
    </w:p>
    <w:p w14:paraId="68070DA9" w14:textId="77777777" w:rsidR="0009448E" w:rsidRPr="0009448E" w:rsidRDefault="0009448E" w:rsidP="1DC14D2B">
      <w:pPr>
        <w:widowControl/>
        <w:shd w:val="clear" w:color="auto" w:fill="FFFFFF" w:themeFill="background1"/>
        <w:autoSpaceDE/>
        <w:autoSpaceDN/>
        <w:jc w:val="both"/>
        <w:rPr>
          <w:color w:val="000000"/>
          <w:lang w:val="es-CO" w:eastAsia="es-CO"/>
        </w:rPr>
      </w:pPr>
      <w:r w:rsidRPr="1DC14D2B">
        <w:rPr>
          <w:color w:val="000000"/>
          <w:bdr w:val="none" w:sz="0" w:space="0" w:color="auto" w:frame="1"/>
          <w:lang w:eastAsia="es-CO"/>
        </w:rPr>
        <w:t>De acuerdo con lo expuesto, el abuso del derecho se presenta entonces en el desarrollo de un derecho subjetivo. Por ello, en principio, la conducta que da lugar al abuso es legítima por cuanto quien lo ejerce se encuentra amparado por una norma que le habilita para ello. Ahora bien, sin perjuicio de esto, el ejercicio de dicho derecho subjetivo se desvía con el objetivo de tener un alcance más allá del mismo y desborda los límites del derecho, generando, en algunos casos, un daño a terceros.  </w:t>
      </w:r>
    </w:p>
    <w:p w14:paraId="71A3F5BE" w14:textId="77777777" w:rsidR="0009448E" w:rsidRPr="0009448E" w:rsidRDefault="0009448E" w:rsidP="1DC14D2B">
      <w:pPr>
        <w:widowControl/>
        <w:shd w:val="clear" w:color="auto" w:fill="FFFFFF" w:themeFill="background1"/>
        <w:autoSpaceDE/>
        <w:autoSpaceDN/>
        <w:jc w:val="both"/>
        <w:rPr>
          <w:color w:val="000000"/>
          <w:lang w:val="es-CO" w:eastAsia="es-CO"/>
        </w:rPr>
      </w:pPr>
      <w:r w:rsidRPr="1DC14D2B">
        <w:rPr>
          <w:color w:val="000000"/>
          <w:bdr w:val="none" w:sz="0" w:space="0" w:color="auto" w:frame="1"/>
          <w:lang w:eastAsia="es-CO"/>
        </w:rPr>
        <w:t> </w:t>
      </w:r>
    </w:p>
    <w:p w14:paraId="3A1762B3" w14:textId="77777777" w:rsidR="0009448E" w:rsidRPr="0009448E" w:rsidRDefault="0009448E" w:rsidP="1DC14D2B">
      <w:pPr>
        <w:widowControl/>
        <w:shd w:val="clear" w:color="auto" w:fill="FFFFFF" w:themeFill="background1"/>
        <w:autoSpaceDE/>
        <w:autoSpaceDN/>
        <w:jc w:val="both"/>
        <w:rPr>
          <w:color w:val="000000"/>
          <w:lang w:val="es-CO" w:eastAsia="es-CO"/>
        </w:rPr>
      </w:pPr>
      <w:r w:rsidRPr="1DC14D2B">
        <w:rPr>
          <w:color w:val="000000"/>
          <w:bdr w:val="none" w:sz="0" w:space="0" w:color="auto" w:frame="1"/>
          <w:lang w:eastAsia="es-CO"/>
        </w:rPr>
        <w:t>La extralimitación del derecho subjetivo que es lo que define el abuso del derecho, configura una institución jurídica que tiene como objetivo reivindicar la visión que se tiene de los derechos subjetivos como garantías absolutas para sus titulares, esto implica que, para el ejercicio y la aplicación de una norma que comprenda un derecho subjetivo, es imperativo hacer una correcta interpretación de este, pues de lo contrario podrían verse afectados los intereses de otras personas. </w:t>
      </w:r>
    </w:p>
    <w:p w14:paraId="2E323D6D" w14:textId="77777777" w:rsidR="0009448E" w:rsidRPr="0009448E" w:rsidRDefault="0009448E" w:rsidP="1DC14D2B">
      <w:pPr>
        <w:widowControl/>
        <w:shd w:val="clear" w:color="auto" w:fill="FFFFFF" w:themeFill="background1"/>
        <w:autoSpaceDE/>
        <w:autoSpaceDN/>
        <w:rPr>
          <w:color w:val="000000"/>
          <w:lang w:val="es-CO" w:eastAsia="es-CO"/>
        </w:rPr>
      </w:pPr>
      <w:r w:rsidRPr="1DC14D2B">
        <w:rPr>
          <w:color w:val="000000"/>
          <w:bdr w:val="none" w:sz="0" w:space="0" w:color="auto" w:frame="1"/>
          <w:lang w:eastAsia="es-CO"/>
        </w:rPr>
        <w:t> </w:t>
      </w:r>
    </w:p>
    <w:p w14:paraId="586B549D" w14:textId="77777777" w:rsidR="0009448E" w:rsidRPr="0009448E" w:rsidRDefault="0009448E" w:rsidP="1DC14D2B">
      <w:pPr>
        <w:widowControl/>
        <w:shd w:val="clear" w:color="auto" w:fill="FFFFFF" w:themeFill="background1"/>
        <w:autoSpaceDE/>
        <w:autoSpaceDN/>
        <w:jc w:val="both"/>
        <w:rPr>
          <w:color w:val="000000"/>
          <w:lang w:val="es-CO" w:eastAsia="es-CO"/>
        </w:rPr>
      </w:pPr>
      <w:r w:rsidRPr="1DC14D2B">
        <w:rPr>
          <w:color w:val="000000"/>
          <w:bdr w:val="none" w:sz="0" w:space="0" w:color="auto" w:frame="1"/>
          <w:lang w:eastAsia="es-CO"/>
        </w:rPr>
        <w:t>La Corte Constitucional en Sentencia Unificada SU631 del 2017 ha precisado que, los derechos subjetivos están conformados por sistemas que los dotan de sentido y alcance, lo anterior con el fin de materializar los derechos en un contexto no solo jurídico, sino también social. Respecto a lo aquí mencionado esta corporación señaló que: </w:t>
      </w:r>
    </w:p>
    <w:p w14:paraId="2899F8F5" w14:textId="77777777" w:rsidR="0009448E" w:rsidRPr="0009448E" w:rsidRDefault="0009448E" w:rsidP="1DC14D2B">
      <w:pPr>
        <w:widowControl/>
        <w:shd w:val="clear" w:color="auto" w:fill="FFFFFF" w:themeFill="background1"/>
        <w:autoSpaceDE/>
        <w:autoSpaceDN/>
        <w:jc w:val="both"/>
        <w:rPr>
          <w:color w:val="000000"/>
          <w:lang w:val="es-CO" w:eastAsia="es-CO"/>
        </w:rPr>
      </w:pPr>
      <w:r w:rsidRPr="1DC14D2B">
        <w:rPr>
          <w:color w:val="000000"/>
          <w:bdr w:val="none" w:sz="0" w:space="0" w:color="auto" w:frame="1"/>
          <w:lang w:eastAsia="es-CO"/>
        </w:rPr>
        <w:t> </w:t>
      </w:r>
    </w:p>
    <w:p w14:paraId="35F09463" w14:textId="77777777" w:rsidR="0009448E" w:rsidRPr="0009448E" w:rsidRDefault="0009448E" w:rsidP="1DC14D2B">
      <w:pPr>
        <w:widowControl/>
        <w:shd w:val="clear" w:color="auto" w:fill="FFFFFF" w:themeFill="background1"/>
        <w:autoSpaceDE/>
        <w:autoSpaceDN/>
        <w:ind w:left="862" w:right="862"/>
        <w:jc w:val="both"/>
        <w:rPr>
          <w:i/>
          <w:iCs/>
          <w:color w:val="0D0D0D"/>
          <w:lang w:val="es-CO" w:eastAsia="es-CO"/>
        </w:rPr>
      </w:pPr>
      <w:r w:rsidRPr="1DC14D2B">
        <w:rPr>
          <w:i/>
          <w:iCs/>
          <w:color w:val="0D0D0D"/>
          <w:bdr w:val="none" w:sz="0" w:space="0" w:color="auto" w:frame="1"/>
          <w:lang w:eastAsia="es-CO"/>
        </w:rPr>
        <w:t xml:space="preserve">(…) los derechos subjetivos se integran en un sistema mucho más amplio que los dota de sentido, alcance y al que en últimas debe responder la interpretación que </w:t>
      </w:r>
      <w:r w:rsidRPr="1DC14D2B">
        <w:rPr>
          <w:i/>
          <w:iCs/>
          <w:color w:val="0D0D0D"/>
          <w:bdr w:val="none" w:sz="0" w:space="0" w:color="auto" w:frame="1"/>
          <w:lang w:eastAsia="es-CO"/>
        </w:rPr>
        <w:lastRenderedPageBreak/>
        <w:t>se haga de ellos. En dicho marco, por supuesto, se encuentran los principios del derecho, los principios constitucionales y aquellos que informan cada sub sistema del ordenamiento jurídico, esto es, a las diversas jurisdicciones conocidas, dadas las características particulares de las específicas relaciones sociales que cada una de ellas regula.</w:t>
      </w:r>
      <w:r w:rsidRPr="1DC14D2B">
        <w:rPr>
          <w:i/>
          <w:iCs/>
          <w:color w:val="0D0D0D"/>
          <w:bdr w:val="none" w:sz="0" w:space="0" w:color="auto" w:frame="1"/>
          <w:lang w:val="es-CO" w:eastAsia="es-CO"/>
        </w:rPr>
        <w:t> </w:t>
      </w:r>
    </w:p>
    <w:p w14:paraId="69797B72" w14:textId="77777777" w:rsidR="0009448E" w:rsidRPr="0009448E" w:rsidRDefault="0009448E" w:rsidP="1DC14D2B">
      <w:pPr>
        <w:widowControl/>
        <w:shd w:val="clear" w:color="auto" w:fill="FFFFFF" w:themeFill="background1"/>
        <w:autoSpaceDE/>
        <w:autoSpaceDN/>
        <w:ind w:left="862" w:right="862"/>
        <w:jc w:val="both"/>
        <w:rPr>
          <w:i/>
          <w:iCs/>
          <w:color w:val="0D0D0D"/>
          <w:lang w:val="es-CO" w:eastAsia="es-CO"/>
        </w:rPr>
      </w:pPr>
      <w:r w:rsidRPr="1DC14D2B">
        <w:rPr>
          <w:i/>
          <w:iCs/>
          <w:color w:val="0D0D0D"/>
          <w:bdr w:val="none" w:sz="0" w:space="0" w:color="auto" w:frame="1"/>
          <w:lang w:eastAsia="es-CO"/>
        </w:rPr>
        <w:t> </w:t>
      </w:r>
      <w:r w:rsidRPr="1DC14D2B">
        <w:rPr>
          <w:i/>
          <w:iCs/>
          <w:color w:val="0D0D0D"/>
          <w:bdr w:val="none" w:sz="0" w:space="0" w:color="auto" w:frame="1"/>
          <w:lang w:val="es-CO" w:eastAsia="es-CO"/>
        </w:rPr>
        <w:t> </w:t>
      </w:r>
    </w:p>
    <w:p w14:paraId="7481AA50" w14:textId="77777777" w:rsidR="0009448E" w:rsidRPr="0009448E" w:rsidRDefault="0009448E" w:rsidP="1DC14D2B">
      <w:pPr>
        <w:widowControl/>
        <w:shd w:val="clear" w:color="auto" w:fill="FFFFFF" w:themeFill="background1"/>
        <w:autoSpaceDE/>
        <w:autoSpaceDN/>
        <w:ind w:left="862" w:right="862"/>
        <w:jc w:val="both"/>
        <w:rPr>
          <w:i/>
          <w:iCs/>
          <w:color w:val="0D0D0D"/>
          <w:lang w:val="es-CO" w:eastAsia="es-CO"/>
        </w:rPr>
      </w:pPr>
      <w:r w:rsidRPr="1DC14D2B">
        <w:rPr>
          <w:b/>
          <w:bCs/>
          <w:i/>
          <w:iCs/>
          <w:color w:val="0D0D0D"/>
          <w:u w:val="single"/>
          <w:bdr w:val="none" w:sz="0" w:space="0" w:color="auto" w:frame="1"/>
          <w:lang w:eastAsia="es-CO"/>
        </w:rPr>
        <w:t>La aplicación de cualquier disposición normativa en independencia de estos principios contraviene las directrices del ordenamiento</w:t>
      </w:r>
      <w:r w:rsidRPr="1DC14D2B">
        <w:rPr>
          <w:i/>
          <w:iCs/>
          <w:color w:val="0D0D0D"/>
          <w:bdr w:val="none" w:sz="0" w:space="0" w:color="auto" w:frame="1"/>
          <w:lang w:eastAsia="es-CO"/>
        </w:rPr>
        <w:t>,</w:t>
      </w:r>
      <w:r w:rsidRPr="1DC14D2B">
        <w:rPr>
          <w:b/>
          <w:bCs/>
          <w:i/>
          <w:iCs/>
          <w:color w:val="0D0D0D"/>
          <w:u w:val="single"/>
          <w:bdr w:val="none" w:sz="0" w:space="0" w:color="auto" w:frame="1"/>
          <w:lang w:eastAsia="es-CO"/>
        </w:rPr>
        <w:t> las constitucionales y las que distinguen entre sí a sus distintas ramas</w:t>
      </w:r>
      <w:r w:rsidRPr="1DC14D2B">
        <w:rPr>
          <w:i/>
          <w:iCs/>
          <w:color w:val="0D0D0D"/>
          <w:bdr w:val="none" w:sz="0" w:space="0" w:color="auto" w:frame="1"/>
          <w:lang w:eastAsia="es-CO"/>
        </w:rPr>
        <w:t>. En un escenario semejante la evolución social de los sistemas jurídicos, su riqueza y complejidad actual, queda reducida a un ejercicio mecánico de subsunción que desarticula el sistema y desconoce la larga historia del derecho, y con él en últimas de la sociedad. (…) (Negrita y subrayado fuera de texto)  </w:t>
      </w:r>
    </w:p>
    <w:p w14:paraId="2D6FC077" w14:textId="77777777" w:rsidR="0009448E" w:rsidRPr="0009448E" w:rsidRDefault="0009448E" w:rsidP="1DC14D2B">
      <w:pPr>
        <w:widowControl/>
        <w:shd w:val="clear" w:color="auto" w:fill="FFFFFF" w:themeFill="background1"/>
        <w:autoSpaceDE/>
        <w:autoSpaceDN/>
        <w:jc w:val="both"/>
        <w:rPr>
          <w:color w:val="000000"/>
          <w:lang w:val="es-CO" w:eastAsia="es-CO"/>
        </w:rPr>
      </w:pPr>
      <w:r w:rsidRPr="1DC14D2B">
        <w:rPr>
          <w:color w:val="000000"/>
          <w:bdr w:val="none" w:sz="0" w:space="0" w:color="auto" w:frame="1"/>
          <w:lang w:eastAsia="es-CO"/>
        </w:rPr>
        <w:t> </w:t>
      </w:r>
    </w:p>
    <w:p w14:paraId="33376362" w14:textId="77777777" w:rsidR="0009448E" w:rsidRPr="0009448E" w:rsidRDefault="0009448E" w:rsidP="1DC14D2B">
      <w:pPr>
        <w:widowControl/>
        <w:shd w:val="clear" w:color="auto" w:fill="FFFFFF" w:themeFill="background1"/>
        <w:autoSpaceDE/>
        <w:autoSpaceDN/>
        <w:jc w:val="both"/>
        <w:rPr>
          <w:color w:val="000000"/>
          <w:lang w:val="es-CO" w:eastAsia="es-CO"/>
        </w:rPr>
      </w:pPr>
      <w:r w:rsidRPr="1DC14D2B">
        <w:rPr>
          <w:color w:val="000000"/>
          <w:bdr w:val="none" w:sz="0" w:space="0" w:color="auto" w:frame="1"/>
          <w:lang w:eastAsia="es-CO"/>
        </w:rPr>
        <w:t xml:space="preserve">De acuerdo con lo aquí precisado, la interpretación aislada de un derecho subjetivo sin tomar en consideración el contexto normativo del cual hacer parte, o la interpretación sin tomar en consideración los fines y principios que lo orientan produce dos efectos: i) una ventaja para quien pretende su aplicación y, además, </w:t>
      </w:r>
      <w:proofErr w:type="spellStart"/>
      <w:r w:rsidRPr="1DC14D2B">
        <w:rPr>
          <w:color w:val="000000"/>
          <w:bdr w:val="none" w:sz="0" w:space="0" w:color="auto" w:frame="1"/>
          <w:lang w:eastAsia="es-CO"/>
        </w:rPr>
        <w:t>ii</w:t>
      </w:r>
      <w:proofErr w:type="spellEnd"/>
      <w:r w:rsidRPr="1DC14D2B">
        <w:rPr>
          <w:color w:val="000000"/>
          <w:bdr w:val="none" w:sz="0" w:space="0" w:color="auto" w:frame="1"/>
          <w:lang w:eastAsia="es-CO"/>
        </w:rPr>
        <w:t>) una desventaja o afectación a los intereses de otras personas. En ese sentido, la institución jurídica del abuso del derecho tiene la transcendental labor de reivindicar la visión de los derechos subjetivos como garantías absolutas para que sean vistos como derechos relativos.  </w:t>
      </w:r>
    </w:p>
    <w:p w14:paraId="6EEC6B62" w14:textId="77777777" w:rsidR="0009448E" w:rsidRPr="0009448E" w:rsidRDefault="0009448E" w:rsidP="1DC14D2B">
      <w:pPr>
        <w:widowControl/>
        <w:shd w:val="clear" w:color="auto" w:fill="FFFFFF" w:themeFill="background1"/>
        <w:autoSpaceDE/>
        <w:autoSpaceDN/>
        <w:jc w:val="both"/>
        <w:rPr>
          <w:color w:val="000000"/>
          <w:lang w:val="es-CO" w:eastAsia="es-CO"/>
        </w:rPr>
      </w:pPr>
      <w:r w:rsidRPr="1DC14D2B">
        <w:rPr>
          <w:color w:val="000000"/>
          <w:bdr w:val="none" w:sz="0" w:space="0" w:color="auto" w:frame="1"/>
          <w:lang w:eastAsia="es-CO"/>
        </w:rPr>
        <w:t> </w:t>
      </w:r>
    </w:p>
    <w:p w14:paraId="7EE0850F" w14:textId="77777777" w:rsidR="0009448E" w:rsidRPr="0009448E" w:rsidRDefault="0009448E" w:rsidP="1DC14D2B">
      <w:pPr>
        <w:widowControl/>
        <w:shd w:val="clear" w:color="auto" w:fill="FFFFFF" w:themeFill="background1"/>
        <w:autoSpaceDE/>
        <w:autoSpaceDN/>
        <w:jc w:val="both"/>
        <w:rPr>
          <w:color w:val="000000"/>
          <w:lang w:val="es-CO" w:eastAsia="es-CO"/>
        </w:rPr>
      </w:pPr>
      <w:r w:rsidRPr="1DC14D2B">
        <w:rPr>
          <w:color w:val="000000"/>
          <w:bdr w:val="none" w:sz="0" w:space="0" w:color="auto" w:frame="1"/>
          <w:lang w:eastAsia="es-CO"/>
        </w:rPr>
        <w:t>Ahora bien, frente a la responsabilidad civil extracontractual derivada del ejercicio abusivo del derecho, se tiene que el sistema normativo colombiano no tiene como objetivo restringir al sujeto legitimado en el ejercicio de su derecho subjetivo, contrario a esto busca garantizar el ejercicio de su derecho plenamente. Sin embargo, eso sí, busca impedir el abuso o exceso de su materialización de conformidad con el marco legal que lo reglamenta. Lo anterior, nos permite evidenciar que los derechos subjetivos no son absolutos sino relativos y por ende el ejercicio de estos debe hacerse de acuerdo con el fin social para el que fueron creados y sin la intención de dañar a los demás, toda vez que, de hacerlo con este propósito, el responsable se verá abocado a resarcir los perjuicios que ocasione a terceros. </w:t>
      </w:r>
    </w:p>
    <w:p w14:paraId="065D9766" w14:textId="77777777" w:rsidR="0009448E" w:rsidRPr="0009448E" w:rsidRDefault="0009448E" w:rsidP="1DC14D2B">
      <w:pPr>
        <w:widowControl/>
        <w:shd w:val="clear" w:color="auto" w:fill="FFFFFF" w:themeFill="background1"/>
        <w:autoSpaceDE/>
        <w:autoSpaceDN/>
        <w:jc w:val="both"/>
        <w:rPr>
          <w:color w:val="000000"/>
          <w:lang w:val="es-CO" w:eastAsia="es-CO"/>
        </w:rPr>
      </w:pPr>
      <w:r w:rsidRPr="1DC14D2B">
        <w:rPr>
          <w:color w:val="000000"/>
          <w:bdr w:val="none" w:sz="0" w:space="0" w:color="auto" w:frame="1"/>
          <w:lang w:eastAsia="es-CO"/>
        </w:rPr>
        <w:t> </w:t>
      </w:r>
    </w:p>
    <w:p w14:paraId="4F85DCC6" w14:textId="77777777" w:rsidR="0009448E" w:rsidRPr="0009448E" w:rsidRDefault="0009448E" w:rsidP="1DC14D2B">
      <w:pPr>
        <w:widowControl/>
        <w:shd w:val="clear" w:color="auto" w:fill="FFFFFF" w:themeFill="background1"/>
        <w:autoSpaceDE/>
        <w:autoSpaceDN/>
        <w:jc w:val="both"/>
        <w:rPr>
          <w:color w:val="000000"/>
          <w:lang w:val="es-CO" w:eastAsia="es-CO"/>
        </w:rPr>
      </w:pPr>
      <w:r w:rsidRPr="1DC14D2B">
        <w:rPr>
          <w:color w:val="000000"/>
          <w:bdr w:val="none" w:sz="0" w:space="0" w:color="auto" w:frame="1"/>
          <w:lang w:eastAsia="es-CO"/>
        </w:rPr>
        <w:t>Así las cosas, es claro que el ejercicio abusivo del derecho puede configurar una Responsabilidad Civil Extracontractual respecto del extremo que acude a la jurisdicción de forma negligente, temeraria o maliciosa con el fin de obtener un derecho jurídico no merecido, en ese sentido la Corte Suprema de Justica en sentencia SC3930-2020 expresa que: </w:t>
      </w:r>
    </w:p>
    <w:p w14:paraId="5D738506" w14:textId="77777777" w:rsidR="0009448E" w:rsidRPr="0009448E" w:rsidRDefault="0009448E" w:rsidP="1DC14D2B">
      <w:pPr>
        <w:widowControl/>
        <w:shd w:val="clear" w:color="auto" w:fill="FFFFFF" w:themeFill="background1"/>
        <w:autoSpaceDE/>
        <w:autoSpaceDN/>
        <w:jc w:val="both"/>
        <w:rPr>
          <w:color w:val="000000"/>
          <w:lang w:val="es-CO" w:eastAsia="es-CO"/>
        </w:rPr>
      </w:pPr>
      <w:r w:rsidRPr="1DC14D2B">
        <w:rPr>
          <w:color w:val="000000"/>
          <w:bdr w:val="none" w:sz="0" w:space="0" w:color="auto" w:frame="1"/>
          <w:lang w:eastAsia="es-CO"/>
        </w:rPr>
        <w:t> </w:t>
      </w:r>
    </w:p>
    <w:p w14:paraId="33C32301" w14:textId="77777777" w:rsidR="0009448E" w:rsidRPr="0009448E" w:rsidRDefault="0009448E" w:rsidP="1DC14D2B">
      <w:pPr>
        <w:widowControl/>
        <w:shd w:val="clear" w:color="auto" w:fill="FFFFFF" w:themeFill="background1"/>
        <w:autoSpaceDE/>
        <w:autoSpaceDN/>
        <w:ind w:left="862" w:right="862"/>
        <w:jc w:val="both"/>
        <w:rPr>
          <w:i/>
          <w:iCs/>
          <w:color w:val="0D0D0D"/>
          <w:lang w:val="es-CO" w:eastAsia="es-CO"/>
        </w:rPr>
      </w:pPr>
      <w:r w:rsidRPr="1DC14D2B">
        <w:rPr>
          <w:i/>
          <w:iCs/>
          <w:color w:val="0D0D0D"/>
          <w:bdr w:val="none" w:sz="0" w:space="0" w:color="auto" w:frame="1"/>
          <w:lang w:eastAsia="es-CO"/>
        </w:rPr>
        <w:t>(…) El ejercicio del derecho a litigar es una prerrogativa que, sin bien puede generar consecuencias negativas para quien tiene que resistir la pretensión, </w:t>
      </w:r>
      <w:r w:rsidRPr="1DC14D2B">
        <w:rPr>
          <w:b/>
          <w:bCs/>
          <w:i/>
          <w:iCs/>
          <w:color w:val="0D0D0D"/>
          <w:u w:val="single"/>
          <w:bdr w:val="none" w:sz="0" w:space="0" w:color="auto" w:frame="1"/>
          <w:lang w:eastAsia="es-CO"/>
        </w:rPr>
        <w:t xml:space="preserve">solo comparta el </w:t>
      </w:r>
      <w:proofErr w:type="spellStart"/>
      <w:r w:rsidRPr="1DC14D2B">
        <w:rPr>
          <w:b/>
          <w:bCs/>
          <w:i/>
          <w:iCs/>
          <w:color w:val="0D0D0D"/>
          <w:u w:val="single"/>
          <w:bdr w:val="none" w:sz="0" w:space="0" w:color="auto" w:frame="1"/>
          <w:lang w:eastAsia="es-CO"/>
        </w:rPr>
        <w:t>debito</w:t>
      </w:r>
      <w:proofErr w:type="spellEnd"/>
      <w:r w:rsidRPr="1DC14D2B">
        <w:rPr>
          <w:b/>
          <w:bCs/>
          <w:i/>
          <w:iCs/>
          <w:color w:val="0D0D0D"/>
          <w:u w:val="single"/>
          <w:bdr w:val="none" w:sz="0" w:space="0" w:color="auto" w:frame="1"/>
          <w:lang w:eastAsia="es-CO"/>
        </w:rPr>
        <w:t xml:space="preserve"> indemnizatorio cuando a través de ella se busque agraviar a la contraparte o se utilice de forma abiertamente imprudente.</w:t>
      </w:r>
      <w:r w:rsidRPr="1DC14D2B">
        <w:rPr>
          <w:i/>
          <w:iCs/>
          <w:color w:val="0D0D0D"/>
          <w:bdr w:val="none" w:sz="0" w:space="0" w:color="auto" w:frame="1"/>
          <w:lang w:eastAsia="es-CO"/>
        </w:rPr>
        <w:t> (…) (Negrita y subrayado fuera de texto).  </w:t>
      </w:r>
    </w:p>
    <w:p w14:paraId="60229F73" w14:textId="77777777" w:rsidR="0009448E" w:rsidRPr="0009448E" w:rsidRDefault="0009448E" w:rsidP="1DC14D2B">
      <w:pPr>
        <w:widowControl/>
        <w:shd w:val="clear" w:color="auto" w:fill="FFFFFF" w:themeFill="background1"/>
        <w:autoSpaceDE/>
        <w:autoSpaceDN/>
        <w:rPr>
          <w:color w:val="000000"/>
          <w:lang w:val="es-CO" w:eastAsia="es-CO"/>
        </w:rPr>
      </w:pPr>
      <w:r w:rsidRPr="1DC14D2B">
        <w:rPr>
          <w:color w:val="000000"/>
          <w:bdr w:val="none" w:sz="0" w:space="0" w:color="auto" w:frame="1"/>
          <w:lang w:eastAsia="es-CO"/>
        </w:rPr>
        <w:t> </w:t>
      </w:r>
    </w:p>
    <w:p w14:paraId="2B4BE08F" w14:textId="77777777" w:rsidR="0009448E" w:rsidRPr="0009448E" w:rsidRDefault="0009448E" w:rsidP="1DC14D2B">
      <w:pPr>
        <w:widowControl/>
        <w:shd w:val="clear" w:color="auto" w:fill="FFFFFF" w:themeFill="background1"/>
        <w:autoSpaceDE/>
        <w:autoSpaceDN/>
        <w:jc w:val="both"/>
        <w:rPr>
          <w:color w:val="000000"/>
          <w:bdr w:val="none" w:sz="0" w:space="0" w:color="auto" w:frame="1"/>
          <w:lang w:eastAsia="es-CO"/>
        </w:rPr>
      </w:pPr>
      <w:r w:rsidRPr="1DC14D2B">
        <w:rPr>
          <w:color w:val="000000"/>
          <w:bdr w:val="none" w:sz="0" w:space="0" w:color="auto" w:frame="1"/>
          <w:lang w:eastAsia="es-CO"/>
        </w:rPr>
        <w:t xml:space="preserve">En ese sentido, cuando se acude al aparato judicial de mala fe, con negligencia, temeridad o </w:t>
      </w:r>
      <w:proofErr w:type="spellStart"/>
      <w:r w:rsidRPr="1DC14D2B">
        <w:rPr>
          <w:color w:val="000000"/>
          <w:bdr w:val="none" w:sz="0" w:space="0" w:color="auto" w:frame="1"/>
          <w:lang w:eastAsia="es-CO"/>
        </w:rPr>
        <w:t>anumus</w:t>
      </w:r>
      <w:proofErr w:type="spellEnd"/>
      <w:r w:rsidRPr="1DC14D2B">
        <w:rPr>
          <w:color w:val="000000"/>
          <w:bdr w:val="none" w:sz="0" w:space="0" w:color="auto" w:frame="1"/>
          <w:lang w:eastAsia="es-CO"/>
        </w:rPr>
        <w:t xml:space="preserve"> </w:t>
      </w:r>
      <w:proofErr w:type="spellStart"/>
      <w:r w:rsidRPr="1DC14D2B">
        <w:rPr>
          <w:color w:val="000000"/>
          <w:bdr w:val="none" w:sz="0" w:space="0" w:color="auto" w:frame="1"/>
          <w:lang w:eastAsia="es-CO"/>
        </w:rPr>
        <w:t>nocedi</w:t>
      </w:r>
      <w:proofErr w:type="spellEnd"/>
      <w:r w:rsidRPr="1DC14D2B">
        <w:rPr>
          <w:color w:val="000000"/>
          <w:bdr w:val="none" w:sz="0" w:space="0" w:color="auto" w:frame="1"/>
          <w:lang w:eastAsia="es-CO"/>
        </w:rPr>
        <w:t>, a reclamar un derecho que la parte conoce previamente que no le corresponde, se genera a todas luces una afectación a quien debe resistir la pretensión, aun cuando no tiene la obligación de hacerlo. </w:t>
      </w:r>
    </w:p>
    <w:p w14:paraId="6FCF1978" w14:textId="77777777" w:rsidR="0009448E" w:rsidRPr="0009448E" w:rsidRDefault="0009448E" w:rsidP="1DC14D2B">
      <w:pPr>
        <w:widowControl/>
        <w:shd w:val="clear" w:color="auto" w:fill="FFFFFF" w:themeFill="background1"/>
        <w:autoSpaceDE/>
        <w:autoSpaceDN/>
        <w:jc w:val="both"/>
        <w:rPr>
          <w:color w:val="000000"/>
          <w:lang w:val="es-CO" w:eastAsia="es-CO"/>
        </w:rPr>
      </w:pPr>
    </w:p>
    <w:p w14:paraId="18F2A95D" w14:textId="77110E8C" w:rsidR="0009448E" w:rsidRDefault="0009448E" w:rsidP="1DC14D2B">
      <w:pPr>
        <w:widowControl/>
        <w:shd w:val="clear" w:color="auto" w:fill="FFFFFF" w:themeFill="background1"/>
        <w:autoSpaceDE/>
        <w:autoSpaceDN/>
        <w:jc w:val="both"/>
        <w:rPr>
          <w:color w:val="0D0D0D"/>
          <w:bdr w:val="none" w:sz="0" w:space="0" w:color="auto" w:frame="1"/>
          <w:lang w:eastAsia="es-CO"/>
        </w:rPr>
      </w:pPr>
      <w:r w:rsidRPr="1DC14D2B">
        <w:rPr>
          <w:color w:val="000000"/>
          <w:bdr w:val="none" w:sz="0" w:space="0" w:color="auto" w:frame="1"/>
          <w:lang w:eastAsia="es-CO"/>
        </w:rPr>
        <w:t>En el presente caso, se </w:t>
      </w:r>
      <w:r w:rsidRPr="1DC14D2B">
        <w:rPr>
          <w:color w:val="0D0D0D"/>
          <w:bdr w:val="none" w:sz="0" w:space="0" w:color="auto" w:frame="1"/>
          <w:lang w:eastAsia="es-CO"/>
        </w:rPr>
        <w:t>configura la institución jurídica de abuso del derecho, pues la  jurisprudencia de la Corte Suprema de Justicia en su Sala de Casación Laboral, se ha determinado que la AFP (que administra el RAIS) en los casos que proceda la ineficacia de traslado del régimen pensional, debe </w:t>
      </w:r>
      <w:r w:rsidRPr="1DC14D2B">
        <w:rPr>
          <w:color w:val="000000"/>
          <w:bdr w:val="none" w:sz="0" w:space="0" w:color="auto" w:frame="1"/>
          <w:lang w:eastAsia="es-CO"/>
        </w:rPr>
        <w:t>trasladar a Colpensiones los saldos que obren en la cuenta de ahorro individual, junto con el bono pensional, si lo hubiere, el porcentaje correspondiente a los gastos de administración, comisiones y primas de seguros previsionales de invalidez y sobrevivencia, así como el porcentaje destinado al fondo de garantía de pensión mínima, debidamente indexados y siempre </w:t>
      </w:r>
      <w:r w:rsidRPr="1DC14D2B">
        <w:rPr>
          <w:color w:val="000000"/>
          <w:u w:val="single"/>
          <w:bdr w:val="none" w:sz="0" w:space="0" w:color="auto" w:frame="1"/>
          <w:lang w:eastAsia="es-CO"/>
        </w:rPr>
        <w:t>con cargo a su propio patrimonio</w:t>
      </w:r>
      <w:r w:rsidRPr="1DC14D2B">
        <w:rPr>
          <w:color w:val="0D0D0D"/>
          <w:bdr w:val="none" w:sz="0" w:space="0" w:color="auto" w:frame="1"/>
          <w:lang w:eastAsia="es-CO"/>
        </w:rPr>
        <w:t>. En ese orden de ideas, el argumento que se podría presentar es que existe temeridad por parte de la AFP en realizar el llamamiento en garantía a la aseguradora Allianz a través del seguro previsional No.0209000001 con la pretensión de que la aseguradora realice la devolución de las primas pagadas y devengadas por asumir el riesgo asegurado, cuando conoce de forma previa que no le asiste el derecho a las pretensiones que reclama. </w:t>
      </w:r>
    </w:p>
    <w:p w14:paraId="67078B63" w14:textId="77777777" w:rsidR="00A9703C" w:rsidRDefault="00A9703C" w:rsidP="1DC14D2B">
      <w:pPr>
        <w:widowControl/>
        <w:shd w:val="clear" w:color="auto" w:fill="FFFFFF" w:themeFill="background1"/>
        <w:autoSpaceDE/>
        <w:autoSpaceDN/>
        <w:jc w:val="both"/>
        <w:rPr>
          <w:color w:val="0D0D0D"/>
          <w:bdr w:val="none" w:sz="0" w:space="0" w:color="auto" w:frame="1"/>
          <w:lang w:eastAsia="es-CO"/>
        </w:rPr>
      </w:pPr>
    </w:p>
    <w:p w14:paraId="69383AE9" w14:textId="0DB7DCC9" w:rsidR="00A9703C" w:rsidRPr="00A9703C" w:rsidRDefault="00A9703C" w:rsidP="00A9703C">
      <w:pPr>
        <w:pStyle w:val="paragraph"/>
        <w:numPr>
          <w:ilvl w:val="0"/>
          <w:numId w:val="32"/>
        </w:numPr>
        <w:spacing w:before="0" w:beforeAutospacing="0" w:after="0" w:afterAutospacing="0"/>
        <w:jc w:val="both"/>
        <w:textAlignment w:val="baseline"/>
        <w:rPr>
          <w:rFonts w:ascii="Arial" w:hAnsi="Arial" w:cs="Arial"/>
          <w:sz w:val="22"/>
          <w:szCs w:val="22"/>
          <w:u w:val="single"/>
        </w:rPr>
      </w:pPr>
      <w:r w:rsidRPr="00A9703C">
        <w:rPr>
          <w:rStyle w:val="normaltextrun"/>
          <w:rFonts w:ascii="Arial" w:hAnsi="Arial" w:cs="Arial"/>
          <w:b/>
          <w:bCs/>
          <w:sz w:val="22"/>
          <w:szCs w:val="22"/>
          <w:u w:val="single"/>
          <w:lang w:val="es-ES"/>
        </w:rPr>
        <w:t>AL NO PROSPERAR LAS PRETENSIONES DEL LLAMAMIENTO EN GARANTÍA, LAS AGENCIAS EN DERECHO A FAVOR DE ALLIANZ SEGUROS DE VIDA S.A. DEBEN LIQUIDARSE POR UN VALOR IGUAL AL ASUMIDO QUE COMPENSE EL ESFUERZO REALIZADO Y LA AFECTACIÓN PATRIMONIAL QUE IMPLICÓ LA CAUSA. </w:t>
      </w:r>
      <w:r w:rsidRPr="00A9703C">
        <w:rPr>
          <w:rStyle w:val="normaltextrun"/>
          <w:rFonts w:ascii="Arial" w:hAnsi="Arial" w:cs="Arial"/>
          <w:sz w:val="22"/>
          <w:szCs w:val="22"/>
          <w:u w:val="single"/>
        </w:rPr>
        <w:t> </w:t>
      </w:r>
      <w:r w:rsidRPr="00A9703C">
        <w:rPr>
          <w:rStyle w:val="eop"/>
          <w:rFonts w:ascii="Arial" w:hAnsi="Arial" w:cs="Arial"/>
          <w:sz w:val="22"/>
          <w:szCs w:val="22"/>
          <w:u w:val="single"/>
        </w:rPr>
        <w:t> </w:t>
      </w:r>
    </w:p>
    <w:p w14:paraId="2D38FB46" w14:textId="77777777" w:rsidR="00A9703C" w:rsidRDefault="00A9703C" w:rsidP="00A9703C">
      <w:pPr>
        <w:pStyle w:val="paragraph"/>
        <w:spacing w:before="0" w:beforeAutospacing="0" w:after="0" w:afterAutospacing="0"/>
        <w:jc w:val="both"/>
        <w:textAlignment w:val="baseline"/>
        <w:rPr>
          <w:rFonts w:ascii="Segoe UI" w:hAnsi="Segoe UI" w:cs="Segoe UI"/>
          <w:sz w:val="18"/>
          <w:szCs w:val="18"/>
        </w:rPr>
      </w:pPr>
      <w:r>
        <w:rPr>
          <w:rStyle w:val="normaltextrun"/>
          <w:rFonts w:ascii="Arial" w:hAnsi="Arial" w:cs="Arial"/>
          <w:sz w:val="22"/>
          <w:szCs w:val="22"/>
        </w:rPr>
        <w:t> </w:t>
      </w:r>
      <w:r>
        <w:rPr>
          <w:rStyle w:val="eop"/>
          <w:rFonts w:ascii="Arial" w:hAnsi="Arial" w:cs="Arial"/>
          <w:sz w:val="22"/>
          <w:szCs w:val="22"/>
        </w:rPr>
        <w:t> </w:t>
      </w:r>
    </w:p>
    <w:p w14:paraId="7E0C8537" w14:textId="77777777" w:rsidR="00A9703C" w:rsidRDefault="00A9703C" w:rsidP="00A9703C">
      <w:pPr>
        <w:pStyle w:val="paragraph"/>
        <w:spacing w:before="0" w:beforeAutospacing="0" w:after="0" w:afterAutospacing="0"/>
        <w:jc w:val="both"/>
        <w:textAlignment w:val="baseline"/>
        <w:rPr>
          <w:rFonts w:ascii="Segoe UI" w:hAnsi="Segoe UI" w:cs="Segoe UI"/>
          <w:sz w:val="18"/>
          <w:szCs w:val="18"/>
        </w:rPr>
      </w:pPr>
      <w:r>
        <w:rPr>
          <w:rStyle w:val="normaltextrun"/>
          <w:rFonts w:ascii="Arial" w:hAnsi="Arial" w:cs="Arial"/>
          <w:sz w:val="22"/>
          <w:szCs w:val="22"/>
          <w:lang w:val="es-ES"/>
        </w:rPr>
        <w:t xml:space="preserve">En consideración con la excepción que antecede, relacionada al abuso del derecho que ejerce la AFP COLFONDOS S.A. al llamar en garantía a mi representada ALLIANZ SEGUROS DE VIDA S.A., con ocasión a la póliza de seguro previsional N°0209000001 y con el objetivo de que sea la aseguradora quien reintegre las primas que fueron pagadas como contraprestación por asumir el riesgo asegurado, pese a que dicha AFP conoce previo a radicar el escrito de llamamiento que la acción es infructuosa conforme a la reiterada y pacifica jurisprudencia emitida por la </w:t>
      </w:r>
      <w:r>
        <w:rPr>
          <w:rStyle w:val="normaltextrun"/>
          <w:rFonts w:ascii="Arial" w:hAnsi="Arial" w:cs="Arial"/>
          <w:color w:val="0D0D0D"/>
          <w:sz w:val="22"/>
          <w:szCs w:val="22"/>
          <w:lang w:val="es-ES"/>
        </w:rPr>
        <w:t xml:space="preserve">Corte Suprema de Justicia – Sala de Casación Laboral, mi representada debe asumir costos por la representación judicial, conllevando esto al cobro de honorarios profesionales, situación que evidentemente acarrea un daño a  ALLIANZ SEGUROS DE VIDA S.A. Para el caso en concreto, con ocasión a la vinculación de mi representada, esta debe asumir el valor de TRES MILLONES QUINIENTOS ($3.500.000) más IVA, por concepto de </w:t>
      </w:r>
      <w:r>
        <w:rPr>
          <w:rStyle w:val="normaltextrun"/>
          <w:rFonts w:ascii="Arial" w:hAnsi="Arial" w:cs="Arial"/>
          <w:sz w:val="22"/>
          <w:szCs w:val="22"/>
          <w:lang w:val="es-ES"/>
        </w:rPr>
        <w:t xml:space="preserve">apoderamiento y/o representación, en este sentido, de conformidad con los artículos 361, 365 y 366 del C.G.P. y el Acuerdo No. PSAA16-10554 del 5 de agosto de 2016 del Consejo Superior de la Judicatura, </w:t>
      </w:r>
      <w:r>
        <w:rPr>
          <w:rStyle w:val="normaltextrun"/>
          <w:rFonts w:ascii="Arial" w:hAnsi="Arial" w:cs="Arial"/>
          <w:color w:val="0D0D0D"/>
          <w:sz w:val="22"/>
          <w:szCs w:val="22"/>
          <w:lang w:val="es-ES"/>
        </w:rPr>
        <w:t>se solicita al despacho que, al momento de tasar las agencias en derecho a favor de ALLIANZ SEGUROS DE VIDA S.A, se tenga en cuenta las facturas que se aportan como prueba, con el fin de que la suma liquidada se equipare al valor que mi prohijada ha sufragado por concepto de representación judicial. </w:t>
      </w:r>
      <w:r>
        <w:rPr>
          <w:rStyle w:val="normaltextrun"/>
          <w:rFonts w:ascii="Arial" w:hAnsi="Arial" w:cs="Arial"/>
          <w:color w:val="0D0D0D"/>
          <w:sz w:val="22"/>
          <w:szCs w:val="22"/>
        </w:rPr>
        <w:t> </w:t>
      </w:r>
      <w:r>
        <w:rPr>
          <w:rStyle w:val="eop"/>
          <w:rFonts w:ascii="Arial" w:hAnsi="Arial" w:cs="Arial"/>
          <w:color w:val="0D0D0D"/>
          <w:sz w:val="22"/>
          <w:szCs w:val="22"/>
        </w:rPr>
        <w:t> </w:t>
      </w:r>
    </w:p>
    <w:p w14:paraId="415F988D" w14:textId="77777777" w:rsidR="00A9703C" w:rsidRDefault="00A9703C" w:rsidP="00A9703C">
      <w:pPr>
        <w:pStyle w:val="paragraph"/>
        <w:spacing w:before="0" w:beforeAutospacing="0" w:after="0" w:afterAutospacing="0"/>
        <w:jc w:val="both"/>
        <w:textAlignment w:val="baseline"/>
        <w:rPr>
          <w:rFonts w:ascii="Segoe UI" w:hAnsi="Segoe UI" w:cs="Segoe UI"/>
          <w:sz w:val="18"/>
          <w:szCs w:val="18"/>
        </w:rPr>
      </w:pPr>
      <w:r>
        <w:rPr>
          <w:rStyle w:val="normaltextrun"/>
          <w:rFonts w:ascii="Arial" w:hAnsi="Arial" w:cs="Arial"/>
          <w:color w:val="0D0D0D"/>
          <w:sz w:val="22"/>
          <w:szCs w:val="22"/>
        </w:rPr>
        <w:t> </w:t>
      </w:r>
      <w:r>
        <w:rPr>
          <w:rStyle w:val="eop"/>
          <w:rFonts w:ascii="Arial" w:hAnsi="Arial" w:cs="Arial"/>
          <w:color w:val="0D0D0D"/>
          <w:sz w:val="22"/>
          <w:szCs w:val="22"/>
        </w:rPr>
        <w:t> </w:t>
      </w:r>
    </w:p>
    <w:p w14:paraId="0B6C1F95" w14:textId="77777777" w:rsidR="00A9703C" w:rsidRDefault="00A9703C" w:rsidP="00A9703C">
      <w:pPr>
        <w:pStyle w:val="paragraph"/>
        <w:spacing w:before="0" w:beforeAutospacing="0" w:after="0" w:afterAutospacing="0"/>
        <w:jc w:val="both"/>
        <w:textAlignment w:val="baseline"/>
        <w:rPr>
          <w:rFonts w:ascii="Segoe UI" w:hAnsi="Segoe UI" w:cs="Segoe UI"/>
          <w:sz w:val="18"/>
          <w:szCs w:val="18"/>
        </w:rPr>
      </w:pPr>
      <w:r>
        <w:rPr>
          <w:rStyle w:val="normaltextrun"/>
          <w:rFonts w:ascii="Arial" w:hAnsi="Arial" w:cs="Arial"/>
          <w:sz w:val="22"/>
          <w:szCs w:val="22"/>
          <w:lang w:val="es-ES"/>
        </w:rPr>
        <w:t>Al respecto, los artículos 361, 365 y 366 del C.G.P., aplicables por analogía y remisión expresa del artículo 145 de del C.P.T. y S.S, rezan:</w:t>
      </w:r>
      <w:r>
        <w:rPr>
          <w:rStyle w:val="normaltextrun"/>
          <w:rFonts w:ascii="Arial" w:hAnsi="Arial" w:cs="Arial"/>
          <w:sz w:val="22"/>
          <w:szCs w:val="22"/>
        </w:rPr>
        <w:t> </w:t>
      </w:r>
      <w:r>
        <w:rPr>
          <w:rStyle w:val="eop"/>
          <w:rFonts w:ascii="Arial" w:hAnsi="Arial" w:cs="Arial"/>
          <w:sz w:val="22"/>
          <w:szCs w:val="22"/>
        </w:rPr>
        <w:t> </w:t>
      </w:r>
    </w:p>
    <w:p w14:paraId="4E04601C" w14:textId="77777777" w:rsidR="00A9703C" w:rsidRDefault="00A9703C" w:rsidP="00A9703C">
      <w:pPr>
        <w:pStyle w:val="paragraph"/>
        <w:spacing w:before="0" w:beforeAutospacing="0" w:after="0" w:afterAutospacing="0"/>
        <w:jc w:val="both"/>
        <w:textAlignment w:val="baseline"/>
        <w:rPr>
          <w:rFonts w:ascii="Segoe UI" w:hAnsi="Segoe UI" w:cs="Segoe UI"/>
          <w:sz w:val="18"/>
          <w:szCs w:val="18"/>
        </w:rPr>
      </w:pPr>
      <w:r>
        <w:rPr>
          <w:rStyle w:val="normaltextrun"/>
          <w:rFonts w:ascii="Arial" w:hAnsi="Arial" w:cs="Arial"/>
          <w:sz w:val="22"/>
          <w:szCs w:val="22"/>
        </w:rPr>
        <w:t> </w:t>
      </w:r>
      <w:r>
        <w:rPr>
          <w:rStyle w:val="eop"/>
          <w:rFonts w:ascii="Arial" w:hAnsi="Arial" w:cs="Arial"/>
          <w:sz w:val="22"/>
          <w:szCs w:val="22"/>
        </w:rPr>
        <w:t> </w:t>
      </w:r>
    </w:p>
    <w:p w14:paraId="18E7E8DE" w14:textId="77777777" w:rsidR="00A9703C" w:rsidRDefault="00A9703C" w:rsidP="00A9703C">
      <w:pPr>
        <w:pStyle w:val="paragraph"/>
        <w:spacing w:before="0" w:beforeAutospacing="0" w:after="0" w:afterAutospacing="0"/>
        <w:ind w:left="420" w:hanging="360"/>
        <w:jc w:val="both"/>
        <w:textAlignment w:val="baseline"/>
        <w:rPr>
          <w:rFonts w:ascii="Segoe UI" w:hAnsi="Segoe UI" w:cs="Segoe UI"/>
          <w:sz w:val="18"/>
          <w:szCs w:val="18"/>
        </w:rPr>
      </w:pPr>
      <w:r>
        <w:rPr>
          <w:rStyle w:val="normaltextrun"/>
          <w:rFonts w:ascii="Arial" w:hAnsi="Arial" w:cs="Arial"/>
          <w:sz w:val="22"/>
          <w:szCs w:val="22"/>
          <w:lang w:val="es-ES"/>
        </w:rPr>
        <w:t>“</w:t>
      </w:r>
      <w:r>
        <w:rPr>
          <w:rStyle w:val="normaltextrun"/>
          <w:rFonts w:ascii="Arial" w:hAnsi="Arial" w:cs="Arial"/>
          <w:i/>
          <w:iCs/>
          <w:sz w:val="22"/>
          <w:szCs w:val="22"/>
          <w:lang w:val="es-ES"/>
        </w:rPr>
        <w:t>ARTÍCULO 361. COMPOSICIÓN. Las costas están integradas por la totalidad de las expensas y gastos sufragados durante el curso del proceso y por las agencias en derecho.</w:t>
      </w:r>
      <w:r>
        <w:rPr>
          <w:rStyle w:val="normaltextrun"/>
          <w:rFonts w:ascii="Arial" w:hAnsi="Arial" w:cs="Arial"/>
          <w:sz w:val="22"/>
          <w:szCs w:val="22"/>
        </w:rPr>
        <w:t> </w:t>
      </w:r>
      <w:r>
        <w:rPr>
          <w:rStyle w:val="eop"/>
          <w:rFonts w:ascii="Arial" w:hAnsi="Arial" w:cs="Arial"/>
          <w:sz w:val="22"/>
          <w:szCs w:val="22"/>
        </w:rPr>
        <w:t> </w:t>
      </w:r>
    </w:p>
    <w:p w14:paraId="13DD4632" w14:textId="77777777" w:rsidR="00A9703C" w:rsidRDefault="00A9703C" w:rsidP="00A9703C">
      <w:pPr>
        <w:pStyle w:val="paragraph"/>
        <w:spacing w:before="0" w:beforeAutospacing="0" w:after="0" w:afterAutospacing="0"/>
        <w:ind w:left="420" w:hanging="360"/>
        <w:jc w:val="both"/>
        <w:textAlignment w:val="baseline"/>
        <w:rPr>
          <w:rFonts w:ascii="Segoe UI" w:hAnsi="Segoe UI" w:cs="Segoe UI"/>
          <w:sz w:val="18"/>
          <w:szCs w:val="18"/>
        </w:rPr>
      </w:pPr>
      <w:r>
        <w:rPr>
          <w:rStyle w:val="normaltextrun"/>
          <w:rFonts w:ascii="Arial" w:hAnsi="Arial" w:cs="Arial"/>
          <w:sz w:val="22"/>
          <w:szCs w:val="22"/>
        </w:rPr>
        <w:t> </w:t>
      </w:r>
      <w:r>
        <w:rPr>
          <w:rStyle w:val="eop"/>
          <w:rFonts w:ascii="Arial" w:hAnsi="Arial" w:cs="Arial"/>
          <w:sz w:val="22"/>
          <w:szCs w:val="22"/>
        </w:rPr>
        <w:t> </w:t>
      </w:r>
    </w:p>
    <w:p w14:paraId="2ADAB2D3" w14:textId="77777777" w:rsidR="00A9703C" w:rsidRDefault="00A9703C" w:rsidP="00A9703C">
      <w:pPr>
        <w:pStyle w:val="paragraph"/>
        <w:spacing w:before="0" w:beforeAutospacing="0" w:after="0" w:afterAutospacing="0"/>
        <w:ind w:left="420" w:hanging="360"/>
        <w:jc w:val="both"/>
        <w:textAlignment w:val="baseline"/>
        <w:rPr>
          <w:rFonts w:ascii="Segoe UI" w:hAnsi="Segoe UI" w:cs="Segoe UI"/>
          <w:sz w:val="18"/>
          <w:szCs w:val="18"/>
        </w:rPr>
      </w:pPr>
      <w:r>
        <w:rPr>
          <w:rStyle w:val="normaltextrun"/>
          <w:rFonts w:ascii="Arial" w:hAnsi="Arial" w:cs="Arial"/>
          <w:i/>
          <w:iCs/>
          <w:sz w:val="22"/>
          <w:szCs w:val="22"/>
          <w:lang w:val="es-ES"/>
        </w:rPr>
        <w:t>Las costas serán tasadas y liquidadas con criterios objetivos y verificables en el expediente, de conformidad con lo señalado en los artículos siguientes.</w:t>
      </w:r>
      <w:r>
        <w:rPr>
          <w:rStyle w:val="normaltextrun"/>
          <w:rFonts w:ascii="Arial" w:hAnsi="Arial" w:cs="Arial"/>
          <w:sz w:val="22"/>
          <w:szCs w:val="22"/>
        </w:rPr>
        <w:t> </w:t>
      </w:r>
      <w:r>
        <w:rPr>
          <w:rStyle w:val="eop"/>
          <w:rFonts w:ascii="Arial" w:hAnsi="Arial" w:cs="Arial"/>
          <w:sz w:val="22"/>
          <w:szCs w:val="22"/>
        </w:rPr>
        <w:t> </w:t>
      </w:r>
    </w:p>
    <w:p w14:paraId="230B0725" w14:textId="77777777" w:rsidR="00A9703C" w:rsidRDefault="00A9703C" w:rsidP="00A9703C">
      <w:pPr>
        <w:pStyle w:val="paragraph"/>
        <w:spacing w:before="0" w:beforeAutospacing="0" w:after="0" w:afterAutospacing="0"/>
        <w:ind w:left="420" w:hanging="360"/>
        <w:jc w:val="both"/>
        <w:textAlignment w:val="baseline"/>
        <w:rPr>
          <w:rFonts w:ascii="Segoe UI" w:hAnsi="Segoe UI" w:cs="Segoe UI"/>
          <w:sz w:val="18"/>
          <w:szCs w:val="18"/>
        </w:rPr>
      </w:pPr>
      <w:r>
        <w:rPr>
          <w:rStyle w:val="normaltextrun"/>
          <w:rFonts w:ascii="Arial" w:hAnsi="Arial" w:cs="Arial"/>
          <w:sz w:val="22"/>
          <w:szCs w:val="22"/>
        </w:rPr>
        <w:t> </w:t>
      </w:r>
      <w:r>
        <w:rPr>
          <w:rStyle w:val="eop"/>
          <w:rFonts w:ascii="Arial" w:hAnsi="Arial" w:cs="Arial"/>
          <w:sz w:val="22"/>
          <w:szCs w:val="22"/>
        </w:rPr>
        <w:t> </w:t>
      </w:r>
    </w:p>
    <w:p w14:paraId="791DDCA5" w14:textId="77777777" w:rsidR="00A9703C" w:rsidRDefault="00A9703C" w:rsidP="00A9703C">
      <w:pPr>
        <w:pStyle w:val="paragraph"/>
        <w:spacing w:before="0" w:beforeAutospacing="0" w:after="0" w:afterAutospacing="0"/>
        <w:ind w:left="420" w:hanging="360"/>
        <w:jc w:val="both"/>
        <w:textAlignment w:val="baseline"/>
        <w:rPr>
          <w:rFonts w:ascii="Segoe UI" w:hAnsi="Segoe UI" w:cs="Segoe UI"/>
          <w:sz w:val="18"/>
          <w:szCs w:val="18"/>
        </w:rPr>
      </w:pPr>
      <w:r>
        <w:rPr>
          <w:rStyle w:val="normaltextrun"/>
          <w:rFonts w:ascii="Arial" w:hAnsi="Arial" w:cs="Arial"/>
          <w:i/>
          <w:iCs/>
          <w:sz w:val="22"/>
          <w:szCs w:val="22"/>
          <w:lang w:val="es-ES"/>
        </w:rPr>
        <w:t>(…)</w:t>
      </w:r>
      <w:r>
        <w:rPr>
          <w:rStyle w:val="normaltextrun"/>
          <w:rFonts w:ascii="Arial" w:hAnsi="Arial" w:cs="Arial"/>
          <w:sz w:val="22"/>
          <w:szCs w:val="22"/>
        </w:rPr>
        <w:t> </w:t>
      </w:r>
      <w:r>
        <w:rPr>
          <w:rStyle w:val="eop"/>
          <w:rFonts w:ascii="Arial" w:hAnsi="Arial" w:cs="Arial"/>
          <w:sz w:val="22"/>
          <w:szCs w:val="22"/>
        </w:rPr>
        <w:t> </w:t>
      </w:r>
    </w:p>
    <w:p w14:paraId="09A6ADB7" w14:textId="77777777" w:rsidR="00A9703C" w:rsidRDefault="00A9703C" w:rsidP="00A9703C">
      <w:pPr>
        <w:pStyle w:val="paragraph"/>
        <w:spacing w:before="0" w:beforeAutospacing="0" w:after="0" w:afterAutospacing="0"/>
        <w:ind w:left="420" w:hanging="360"/>
        <w:jc w:val="both"/>
        <w:textAlignment w:val="baseline"/>
        <w:rPr>
          <w:rFonts w:ascii="Segoe UI" w:hAnsi="Segoe UI" w:cs="Segoe UI"/>
          <w:sz w:val="18"/>
          <w:szCs w:val="18"/>
        </w:rPr>
      </w:pPr>
      <w:r>
        <w:rPr>
          <w:rStyle w:val="normaltextrun"/>
          <w:rFonts w:ascii="Arial" w:hAnsi="Arial" w:cs="Arial"/>
          <w:sz w:val="22"/>
          <w:szCs w:val="22"/>
        </w:rPr>
        <w:t> </w:t>
      </w:r>
      <w:r>
        <w:rPr>
          <w:rStyle w:val="eop"/>
          <w:rFonts w:ascii="Arial" w:hAnsi="Arial" w:cs="Arial"/>
          <w:sz w:val="22"/>
          <w:szCs w:val="22"/>
        </w:rPr>
        <w:t> </w:t>
      </w:r>
    </w:p>
    <w:p w14:paraId="5A62FE0D" w14:textId="77777777" w:rsidR="00A9703C" w:rsidRDefault="00A9703C" w:rsidP="00A9703C">
      <w:pPr>
        <w:pStyle w:val="paragraph"/>
        <w:spacing w:before="0" w:beforeAutospacing="0" w:after="0" w:afterAutospacing="0"/>
        <w:ind w:left="420" w:hanging="360"/>
        <w:jc w:val="both"/>
        <w:textAlignment w:val="baseline"/>
        <w:rPr>
          <w:rFonts w:ascii="Segoe UI" w:hAnsi="Segoe UI" w:cs="Segoe UI"/>
          <w:sz w:val="18"/>
          <w:szCs w:val="18"/>
        </w:rPr>
      </w:pPr>
      <w:r>
        <w:rPr>
          <w:rStyle w:val="normaltextrun"/>
          <w:rFonts w:ascii="Arial" w:hAnsi="Arial" w:cs="Arial"/>
          <w:i/>
          <w:iCs/>
          <w:sz w:val="22"/>
          <w:szCs w:val="22"/>
          <w:lang w:val="es-ES"/>
        </w:rPr>
        <w:t>ARTÍCULO 365. CONDENA EN COSTAS. En los procesos y en las actuaciones posteriores a aquellos en que haya controversia la condena en costas se sujetará a las siguientes reglas:</w:t>
      </w:r>
      <w:r>
        <w:rPr>
          <w:rStyle w:val="normaltextrun"/>
          <w:rFonts w:ascii="Arial" w:hAnsi="Arial" w:cs="Arial"/>
          <w:sz w:val="22"/>
          <w:szCs w:val="22"/>
        </w:rPr>
        <w:t> </w:t>
      </w:r>
      <w:r>
        <w:rPr>
          <w:rStyle w:val="eop"/>
          <w:rFonts w:ascii="Arial" w:hAnsi="Arial" w:cs="Arial"/>
          <w:sz w:val="22"/>
          <w:szCs w:val="22"/>
        </w:rPr>
        <w:t> </w:t>
      </w:r>
    </w:p>
    <w:p w14:paraId="22B917E2" w14:textId="77777777" w:rsidR="00A9703C" w:rsidRDefault="00A9703C" w:rsidP="00A9703C">
      <w:pPr>
        <w:pStyle w:val="paragraph"/>
        <w:spacing w:before="0" w:beforeAutospacing="0" w:after="0" w:afterAutospacing="0"/>
        <w:ind w:left="420" w:hanging="360"/>
        <w:jc w:val="both"/>
        <w:textAlignment w:val="baseline"/>
        <w:rPr>
          <w:rFonts w:ascii="Segoe UI" w:hAnsi="Segoe UI" w:cs="Segoe UI"/>
          <w:sz w:val="18"/>
          <w:szCs w:val="18"/>
        </w:rPr>
      </w:pPr>
      <w:r>
        <w:rPr>
          <w:rStyle w:val="normaltextrun"/>
          <w:rFonts w:ascii="Arial" w:hAnsi="Arial" w:cs="Arial"/>
          <w:sz w:val="22"/>
          <w:szCs w:val="22"/>
        </w:rPr>
        <w:t> </w:t>
      </w:r>
      <w:r>
        <w:rPr>
          <w:rStyle w:val="eop"/>
          <w:rFonts w:ascii="Arial" w:hAnsi="Arial" w:cs="Arial"/>
          <w:sz w:val="22"/>
          <w:szCs w:val="22"/>
        </w:rPr>
        <w:t> </w:t>
      </w:r>
    </w:p>
    <w:p w14:paraId="31D606CE" w14:textId="77777777" w:rsidR="00A9703C" w:rsidRDefault="00A9703C" w:rsidP="00A9703C">
      <w:pPr>
        <w:pStyle w:val="paragraph"/>
        <w:numPr>
          <w:ilvl w:val="0"/>
          <w:numId w:val="29"/>
        </w:numPr>
        <w:spacing w:before="0" w:beforeAutospacing="0" w:after="0" w:afterAutospacing="0"/>
        <w:ind w:left="1860" w:firstLine="270"/>
        <w:jc w:val="both"/>
        <w:textAlignment w:val="baseline"/>
        <w:rPr>
          <w:rFonts w:ascii="Arial" w:hAnsi="Arial" w:cs="Arial"/>
          <w:sz w:val="22"/>
          <w:szCs w:val="22"/>
        </w:rPr>
      </w:pPr>
      <w:r>
        <w:rPr>
          <w:rStyle w:val="normaltextrun"/>
          <w:rFonts w:ascii="Arial" w:hAnsi="Arial" w:cs="Arial"/>
          <w:i/>
          <w:iCs/>
          <w:sz w:val="22"/>
          <w:szCs w:val="22"/>
          <w:lang w:val="es-ES"/>
        </w:rPr>
        <w:t>Se condenará en costas a la parte vencida en el proceso, o a quien se le resuelva desfavorablemente el recurso de apelación, casación, queja, súplica, anulación o revisión que haya propuesto. Además, en los casos especiales previstos en este código.</w:t>
      </w:r>
      <w:r>
        <w:rPr>
          <w:rStyle w:val="normaltextrun"/>
          <w:rFonts w:ascii="Arial" w:hAnsi="Arial" w:cs="Arial"/>
          <w:sz w:val="22"/>
          <w:szCs w:val="22"/>
          <w:lang w:val="es-ES"/>
        </w:rPr>
        <w:t>”</w:t>
      </w:r>
      <w:r>
        <w:rPr>
          <w:rStyle w:val="normaltextrun"/>
          <w:rFonts w:ascii="Arial" w:hAnsi="Arial" w:cs="Arial"/>
          <w:sz w:val="22"/>
          <w:szCs w:val="22"/>
        </w:rPr>
        <w:t> </w:t>
      </w:r>
      <w:r>
        <w:rPr>
          <w:rStyle w:val="eop"/>
          <w:rFonts w:ascii="Arial" w:hAnsi="Arial" w:cs="Arial"/>
          <w:sz w:val="22"/>
          <w:szCs w:val="22"/>
        </w:rPr>
        <w:t> </w:t>
      </w:r>
    </w:p>
    <w:p w14:paraId="7ACFCE2C" w14:textId="77777777" w:rsidR="00A9703C" w:rsidRDefault="00A9703C" w:rsidP="00A9703C">
      <w:pPr>
        <w:pStyle w:val="paragraph"/>
        <w:spacing w:before="0" w:beforeAutospacing="0" w:after="0" w:afterAutospacing="0"/>
        <w:jc w:val="both"/>
        <w:textAlignment w:val="baseline"/>
        <w:rPr>
          <w:rFonts w:ascii="Segoe UI" w:hAnsi="Segoe UI" w:cs="Segoe UI"/>
          <w:sz w:val="18"/>
          <w:szCs w:val="18"/>
        </w:rPr>
      </w:pPr>
      <w:r>
        <w:rPr>
          <w:rStyle w:val="normaltextrun"/>
          <w:rFonts w:ascii="Arial" w:hAnsi="Arial" w:cs="Arial"/>
          <w:sz w:val="22"/>
          <w:szCs w:val="22"/>
        </w:rPr>
        <w:t> </w:t>
      </w:r>
      <w:r>
        <w:rPr>
          <w:rStyle w:val="eop"/>
          <w:rFonts w:ascii="Arial" w:hAnsi="Arial" w:cs="Arial"/>
          <w:sz w:val="22"/>
          <w:szCs w:val="22"/>
        </w:rPr>
        <w:t> </w:t>
      </w:r>
    </w:p>
    <w:p w14:paraId="112556D0" w14:textId="77777777" w:rsidR="00A9703C" w:rsidRDefault="00A9703C" w:rsidP="00A9703C">
      <w:pPr>
        <w:pStyle w:val="paragraph"/>
        <w:spacing w:before="0" w:beforeAutospacing="0" w:after="0" w:afterAutospacing="0"/>
        <w:ind w:left="420"/>
        <w:jc w:val="both"/>
        <w:textAlignment w:val="baseline"/>
        <w:rPr>
          <w:rFonts w:ascii="Segoe UI" w:hAnsi="Segoe UI" w:cs="Segoe UI"/>
          <w:sz w:val="18"/>
          <w:szCs w:val="18"/>
        </w:rPr>
      </w:pPr>
      <w:r>
        <w:rPr>
          <w:rStyle w:val="normaltextrun"/>
          <w:rFonts w:ascii="Arial" w:hAnsi="Arial" w:cs="Arial"/>
          <w:i/>
          <w:iCs/>
          <w:sz w:val="22"/>
          <w:szCs w:val="22"/>
          <w:lang w:val="es-ES"/>
        </w:rPr>
        <w:t>“ARTÍCULO 366. Liquidación. Las costas y agencias en derecho serán liquidadas de manera concentrada en el juzgado que haya conocido del proceso en primera o única instancia, inmediatamente quede ejecutoriada la providencia que le ponga fin al proceso o notificado el auto de obedecimiento a lo dispuesto por el superior, con sujeción a las siguientes reglas:</w:t>
      </w:r>
      <w:r>
        <w:rPr>
          <w:rStyle w:val="normaltextrun"/>
          <w:rFonts w:ascii="Arial" w:hAnsi="Arial" w:cs="Arial"/>
          <w:sz w:val="22"/>
          <w:szCs w:val="22"/>
        </w:rPr>
        <w:t> </w:t>
      </w:r>
      <w:r>
        <w:rPr>
          <w:rStyle w:val="eop"/>
          <w:rFonts w:ascii="Arial" w:hAnsi="Arial" w:cs="Arial"/>
          <w:sz w:val="22"/>
          <w:szCs w:val="22"/>
        </w:rPr>
        <w:t> </w:t>
      </w:r>
    </w:p>
    <w:p w14:paraId="60802188" w14:textId="77777777" w:rsidR="00A9703C" w:rsidRDefault="00A9703C" w:rsidP="00A9703C">
      <w:pPr>
        <w:pStyle w:val="paragraph"/>
        <w:spacing w:before="0" w:beforeAutospacing="0" w:after="0" w:afterAutospacing="0"/>
        <w:ind w:left="420"/>
        <w:jc w:val="both"/>
        <w:textAlignment w:val="baseline"/>
        <w:rPr>
          <w:rFonts w:ascii="Segoe UI" w:hAnsi="Segoe UI" w:cs="Segoe UI"/>
          <w:sz w:val="18"/>
          <w:szCs w:val="18"/>
        </w:rPr>
      </w:pPr>
      <w:r>
        <w:rPr>
          <w:rStyle w:val="normaltextrun"/>
          <w:rFonts w:ascii="Arial" w:hAnsi="Arial" w:cs="Arial"/>
          <w:i/>
          <w:iCs/>
          <w:sz w:val="22"/>
          <w:szCs w:val="22"/>
          <w:lang w:val="es-ES"/>
        </w:rPr>
        <w:t>(…)</w:t>
      </w:r>
      <w:r>
        <w:rPr>
          <w:rStyle w:val="normaltextrun"/>
          <w:rFonts w:ascii="Arial" w:hAnsi="Arial" w:cs="Arial"/>
          <w:sz w:val="22"/>
          <w:szCs w:val="22"/>
        </w:rPr>
        <w:t> </w:t>
      </w:r>
      <w:r>
        <w:rPr>
          <w:rStyle w:val="eop"/>
          <w:rFonts w:ascii="Arial" w:hAnsi="Arial" w:cs="Arial"/>
          <w:sz w:val="22"/>
          <w:szCs w:val="22"/>
        </w:rPr>
        <w:t> </w:t>
      </w:r>
    </w:p>
    <w:p w14:paraId="2E93528C" w14:textId="77777777" w:rsidR="00A9703C" w:rsidRDefault="00A9703C" w:rsidP="00A9703C">
      <w:pPr>
        <w:pStyle w:val="paragraph"/>
        <w:spacing w:before="0" w:beforeAutospacing="0" w:after="0" w:afterAutospacing="0"/>
        <w:ind w:left="420"/>
        <w:jc w:val="both"/>
        <w:textAlignment w:val="baseline"/>
        <w:rPr>
          <w:rFonts w:ascii="Segoe UI" w:hAnsi="Segoe UI" w:cs="Segoe UI"/>
          <w:sz w:val="18"/>
          <w:szCs w:val="18"/>
        </w:rPr>
      </w:pPr>
      <w:r>
        <w:rPr>
          <w:rStyle w:val="normaltextrun"/>
          <w:rFonts w:ascii="Arial" w:hAnsi="Arial" w:cs="Arial"/>
          <w:i/>
          <w:iCs/>
          <w:sz w:val="22"/>
          <w:szCs w:val="22"/>
          <w:lang w:val="es-ES"/>
        </w:rPr>
        <w:t xml:space="preserve">4. </w:t>
      </w:r>
      <w:r>
        <w:rPr>
          <w:rStyle w:val="normaltextrun"/>
          <w:rFonts w:ascii="Arial" w:hAnsi="Arial" w:cs="Arial"/>
          <w:b/>
          <w:bCs/>
          <w:i/>
          <w:iCs/>
          <w:sz w:val="22"/>
          <w:szCs w:val="22"/>
          <w:lang w:val="es-ES"/>
        </w:rPr>
        <w:t>Para la fijación de agencias en derecho deberán aplicarse las tarifas que establezca el Consejo Superior de la Judicatura. Si aquellas establecen solamente un mínimo, o este y un máximo, el juez tendrá en cuenta, además, la naturaleza, calidad y duración de la gestión realizada por el apoderado o la parte que litigó personalmente, la cuantía del proceso y otras circunstancias especiales, sin que pueda exceder el máximo de dichas tarifas</w:t>
      </w:r>
      <w:r>
        <w:rPr>
          <w:rStyle w:val="normaltextrun"/>
          <w:rFonts w:ascii="Arial" w:hAnsi="Arial" w:cs="Arial"/>
          <w:i/>
          <w:iCs/>
          <w:sz w:val="22"/>
          <w:szCs w:val="22"/>
          <w:lang w:val="es-ES"/>
        </w:rPr>
        <w:t xml:space="preserve">. </w:t>
      </w:r>
      <w:r>
        <w:rPr>
          <w:rStyle w:val="normaltextrun"/>
          <w:rFonts w:ascii="Arial" w:hAnsi="Arial" w:cs="Arial"/>
          <w:sz w:val="22"/>
          <w:szCs w:val="22"/>
          <w:lang w:val="es-ES"/>
        </w:rPr>
        <w:t>(subrayas y negrita fuera de texto).</w:t>
      </w:r>
      <w:r>
        <w:rPr>
          <w:rStyle w:val="normaltextrun"/>
          <w:rFonts w:ascii="Arial" w:hAnsi="Arial" w:cs="Arial"/>
          <w:sz w:val="22"/>
          <w:szCs w:val="22"/>
        </w:rPr>
        <w:t> </w:t>
      </w:r>
      <w:r>
        <w:rPr>
          <w:rStyle w:val="eop"/>
          <w:rFonts w:ascii="Arial" w:hAnsi="Arial" w:cs="Arial"/>
          <w:sz w:val="22"/>
          <w:szCs w:val="22"/>
        </w:rPr>
        <w:t> </w:t>
      </w:r>
    </w:p>
    <w:p w14:paraId="64D28D2A" w14:textId="77777777" w:rsidR="00A9703C" w:rsidRDefault="00A9703C" w:rsidP="00A9703C">
      <w:pPr>
        <w:pStyle w:val="paragraph"/>
        <w:spacing w:before="0" w:beforeAutospacing="0" w:after="0" w:afterAutospacing="0"/>
        <w:ind w:left="420"/>
        <w:jc w:val="both"/>
        <w:textAlignment w:val="baseline"/>
        <w:rPr>
          <w:rFonts w:ascii="Segoe UI" w:hAnsi="Segoe UI" w:cs="Segoe UI"/>
          <w:sz w:val="18"/>
          <w:szCs w:val="18"/>
        </w:rPr>
      </w:pPr>
      <w:r>
        <w:rPr>
          <w:rStyle w:val="normaltextrun"/>
          <w:rFonts w:ascii="Arial" w:hAnsi="Arial" w:cs="Arial"/>
          <w:sz w:val="22"/>
          <w:szCs w:val="22"/>
        </w:rPr>
        <w:t> </w:t>
      </w:r>
      <w:r>
        <w:rPr>
          <w:rStyle w:val="eop"/>
          <w:rFonts w:ascii="Arial" w:hAnsi="Arial" w:cs="Arial"/>
          <w:sz w:val="22"/>
          <w:szCs w:val="22"/>
        </w:rPr>
        <w:t> </w:t>
      </w:r>
    </w:p>
    <w:p w14:paraId="7C7E68F5" w14:textId="77777777" w:rsidR="00A9703C" w:rsidRDefault="00A9703C" w:rsidP="00A9703C">
      <w:pPr>
        <w:pStyle w:val="paragraph"/>
        <w:spacing w:before="0" w:beforeAutospacing="0" w:after="0" w:afterAutospacing="0"/>
        <w:jc w:val="both"/>
        <w:textAlignment w:val="baseline"/>
        <w:rPr>
          <w:rFonts w:ascii="Segoe UI" w:hAnsi="Segoe UI" w:cs="Segoe UI"/>
          <w:sz w:val="18"/>
          <w:szCs w:val="18"/>
        </w:rPr>
      </w:pPr>
      <w:r>
        <w:rPr>
          <w:rStyle w:val="normaltextrun"/>
          <w:rFonts w:ascii="Arial" w:hAnsi="Arial" w:cs="Arial"/>
          <w:sz w:val="22"/>
          <w:szCs w:val="22"/>
          <w:lang w:val="es-ES"/>
        </w:rPr>
        <w:t xml:space="preserve">Así las cosas, es necesario indicar que, al momento de tasar las costas, el Juez deberá tener en cuenta factores como: el tipo de proceso, la instancia procesal en la que se encuentra, las actuaciones surtidas, entre otros factores procesales relacionados; para el caso en concreto, al tratarse de un proceso de ineficacia de traslado de régimen pensional, se entiende este como un proceso de tipo declarativo que, en razón a su naturaleza, carece de cuantía, y por lo tanto, se </w:t>
      </w:r>
      <w:r>
        <w:rPr>
          <w:rStyle w:val="normaltextrun"/>
          <w:rFonts w:ascii="Arial" w:hAnsi="Arial" w:cs="Arial"/>
          <w:sz w:val="22"/>
          <w:szCs w:val="22"/>
          <w:lang w:val="es-ES"/>
        </w:rPr>
        <w:lastRenderedPageBreak/>
        <w:t>deben seguir los parámetros contemplados en el Acuerdo PSAA16-10554 de 2016 del Consejo Superior de la Judicatura.</w:t>
      </w:r>
      <w:r>
        <w:rPr>
          <w:rStyle w:val="normaltextrun"/>
          <w:rFonts w:ascii="Arial" w:hAnsi="Arial" w:cs="Arial"/>
          <w:sz w:val="22"/>
          <w:szCs w:val="22"/>
        </w:rPr>
        <w:t> </w:t>
      </w:r>
      <w:r>
        <w:rPr>
          <w:rStyle w:val="eop"/>
          <w:rFonts w:ascii="Arial" w:hAnsi="Arial" w:cs="Arial"/>
          <w:sz w:val="22"/>
          <w:szCs w:val="22"/>
        </w:rPr>
        <w:t> </w:t>
      </w:r>
    </w:p>
    <w:p w14:paraId="188D8401" w14:textId="77777777" w:rsidR="00A9703C" w:rsidRDefault="00A9703C" w:rsidP="00A9703C">
      <w:pPr>
        <w:pStyle w:val="paragraph"/>
        <w:spacing w:before="0" w:beforeAutospacing="0" w:after="0" w:afterAutospacing="0"/>
        <w:jc w:val="both"/>
        <w:textAlignment w:val="baseline"/>
        <w:rPr>
          <w:rFonts w:ascii="Segoe UI" w:hAnsi="Segoe UI" w:cs="Segoe UI"/>
          <w:sz w:val="18"/>
          <w:szCs w:val="18"/>
        </w:rPr>
      </w:pPr>
      <w:r>
        <w:rPr>
          <w:rStyle w:val="normaltextrun"/>
          <w:rFonts w:ascii="Arial" w:hAnsi="Arial" w:cs="Arial"/>
          <w:sz w:val="22"/>
          <w:szCs w:val="22"/>
        </w:rPr>
        <w:t> </w:t>
      </w:r>
      <w:r>
        <w:rPr>
          <w:rStyle w:val="eop"/>
          <w:rFonts w:ascii="Arial" w:hAnsi="Arial" w:cs="Arial"/>
          <w:sz w:val="22"/>
          <w:szCs w:val="22"/>
        </w:rPr>
        <w:t> </w:t>
      </w:r>
    </w:p>
    <w:p w14:paraId="080DDDBA" w14:textId="77777777" w:rsidR="00A9703C" w:rsidRDefault="00A9703C" w:rsidP="00A9703C">
      <w:pPr>
        <w:pStyle w:val="paragraph"/>
        <w:spacing w:before="0" w:beforeAutospacing="0" w:after="0" w:afterAutospacing="0"/>
        <w:ind w:left="420"/>
        <w:jc w:val="both"/>
        <w:textAlignment w:val="baseline"/>
        <w:rPr>
          <w:rFonts w:ascii="Segoe UI" w:hAnsi="Segoe UI" w:cs="Segoe UI"/>
          <w:sz w:val="18"/>
          <w:szCs w:val="18"/>
        </w:rPr>
      </w:pPr>
      <w:r>
        <w:rPr>
          <w:rStyle w:val="normaltextrun"/>
          <w:rFonts w:ascii="Arial" w:hAnsi="Arial" w:cs="Arial"/>
          <w:i/>
          <w:iCs/>
          <w:sz w:val="22"/>
          <w:szCs w:val="22"/>
          <w:shd w:val="clear" w:color="auto" w:fill="FFFFFF"/>
          <w:lang w:val="es-ES"/>
        </w:rPr>
        <w:t>Acuerdo PSAA16-10554 de 2016 - ARTÍCULO 5º. Tarifas. Las tarifas de agencias en derecho son:      </w:t>
      </w:r>
      <w:r>
        <w:rPr>
          <w:rStyle w:val="normaltextrun"/>
          <w:rFonts w:ascii="Arial" w:hAnsi="Arial" w:cs="Arial"/>
          <w:sz w:val="22"/>
          <w:szCs w:val="22"/>
        </w:rPr>
        <w:t> </w:t>
      </w:r>
      <w:r>
        <w:rPr>
          <w:rStyle w:val="eop"/>
          <w:rFonts w:ascii="Arial" w:hAnsi="Arial" w:cs="Arial"/>
          <w:sz w:val="22"/>
          <w:szCs w:val="22"/>
        </w:rPr>
        <w:t> </w:t>
      </w:r>
    </w:p>
    <w:p w14:paraId="16FFE75D" w14:textId="77777777" w:rsidR="00A9703C" w:rsidRDefault="00A9703C" w:rsidP="00A9703C">
      <w:pPr>
        <w:pStyle w:val="paragraph"/>
        <w:spacing w:before="0" w:beforeAutospacing="0" w:after="0" w:afterAutospacing="0"/>
        <w:ind w:left="420"/>
        <w:jc w:val="both"/>
        <w:textAlignment w:val="baseline"/>
        <w:rPr>
          <w:rFonts w:ascii="Segoe UI" w:hAnsi="Segoe UI" w:cs="Segoe UI"/>
          <w:sz w:val="18"/>
          <w:szCs w:val="18"/>
        </w:rPr>
      </w:pPr>
      <w:r>
        <w:rPr>
          <w:rStyle w:val="normaltextrun"/>
          <w:rFonts w:ascii="Arial" w:hAnsi="Arial" w:cs="Arial"/>
          <w:sz w:val="22"/>
          <w:szCs w:val="22"/>
        </w:rPr>
        <w:t> </w:t>
      </w:r>
      <w:r>
        <w:rPr>
          <w:rStyle w:val="eop"/>
          <w:rFonts w:ascii="Arial" w:hAnsi="Arial" w:cs="Arial"/>
          <w:sz w:val="22"/>
          <w:szCs w:val="22"/>
        </w:rPr>
        <w:t> </w:t>
      </w:r>
    </w:p>
    <w:p w14:paraId="725B9680" w14:textId="77777777" w:rsidR="00A9703C" w:rsidRDefault="00A9703C" w:rsidP="00A9703C">
      <w:pPr>
        <w:pStyle w:val="paragraph"/>
        <w:spacing w:before="0" w:beforeAutospacing="0" w:after="0" w:afterAutospacing="0"/>
        <w:ind w:left="420"/>
        <w:jc w:val="both"/>
        <w:textAlignment w:val="baseline"/>
        <w:rPr>
          <w:rFonts w:ascii="Segoe UI" w:hAnsi="Segoe UI" w:cs="Segoe UI"/>
          <w:sz w:val="18"/>
          <w:szCs w:val="18"/>
        </w:rPr>
      </w:pPr>
      <w:r>
        <w:rPr>
          <w:rStyle w:val="normaltextrun"/>
          <w:rFonts w:ascii="Arial" w:hAnsi="Arial" w:cs="Arial"/>
          <w:i/>
          <w:iCs/>
          <w:sz w:val="22"/>
          <w:szCs w:val="22"/>
          <w:shd w:val="clear" w:color="auto" w:fill="FFFFFF"/>
          <w:lang w:val="es-ES"/>
        </w:rPr>
        <w:t>1. PROCESOS DECLARATIVOS EN GENERAL.</w:t>
      </w:r>
      <w:r>
        <w:rPr>
          <w:rStyle w:val="normaltextrun"/>
          <w:rFonts w:ascii="Arial" w:hAnsi="Arial" w:cs="Arial"/>
          <w:sz w:val="22"/>
          <w:szCs w:val="22"/>
        </w:rPr>
        <w:t> </w:t>
      </w:r>
      <w:r>
        <w:rPr>
          <w:rStyle w:val="eop"/>
          <w:rFonts w:ascii="Arial" w:hAnsi="Arial" w:cs="Arial"/>
          <w:sz w:val="22"/>
          <w:szCs w:val="22"/>
        </w:rPr>
        <w:t> </w:t>
      </w:r>
    </w:p>
    <w:p w14:paraId="3EA9A3C9" w14:textId="77777777" w:rsidR="00A9703C" w:rsidRDefault="00A9703C" w:rsidP="00A9703C">
      <w:pPr>
        <w:pStyle w:val="paragraph"/>
        <w:spacing w:before="0" w:beforeAutospacing="0" w:after="0" w:afterAutospacing="0"/>
        <w:ind w:left="420"/>
        <w:jc w:val="both"/>
        <w:textAlignment w:val="baseline"/>
        <w:rPr>
          <w:rFonts w:ascii="Segoe UI" w:hAnsi="Segoe UI" w:cs="Segoe UI"/>
          <w:sz w:val="18"/>
          <w:szCs w:val="18"/>
        </w:rPr>
      </w:pPr>
      <w:r>
        <w:rPr>
          <w:rStyle w:val="normaltextrun"/>
          <w:rFonts w:ascii="Arial" w:hAnsi="Arial" w:cs="Arial"/>
          <w:sz w:val="22"/>
          <w:szCs w:val="22"/>
        </w:rPr>
        <w:t> </w:t>
      </w:r>
      <w:r>
        <w:rPr>
          <w:rStyle w:val="eop"/>
          <w:rFonts w:ascii="Arial" w:hAnsi="Arial" w:cs="Arial"/>
          <w:sz w:val="22"/>
          <w:szCs w:val="22"/>
        </w:rPr>
        <w:t> </w:t>
      </w:r>
    </w:p>
    <w:p w14:paraId="0CFD3675" w14:textId="77777777" w:rsidR="00A9703C" w:rsidRDefault="00A9703C" w:rsidP="00A9703C">
      <w:pPr>
        <w:pStyle w:val="paragraph"/>
        <w:spacing w:before="0" w:beforeAutospacing="0" w:after="0" w:afterAutospacing="0"/>
        <w:ind w:left="420"/>
        <w:jc w:val="both"/>
        <w:textAlignment w:val="baseline"/>
        <w:rPr>
          <w:rFonts w:ascii="Segoe UI" w:hAnsi="Segoe UI" w:cs="Segoe UI"/>
          <w:sz w:val="18"/>
          <w:szCs w:val="18"/>
        </w:rPr>
      </w:pPr>
      <w:r>
        <w:rPr>
          <w:rStyle w:val="normaltextrun"/>
          <w:rFonts w:ascii="Arial" w:hAnsi="Arial" w:cs="Arial"/>
          <w:i/>
          <w:iCs/>
          <w:sz w:val="22"/>
          <w:szCs w:val="22"/>
          <w:shd w:val="clear" w:color="auto" w:fill="FFFFFF"/>
          <w:lang w:val="es-ES"/>
        </w:rPr>
        <w:t>En primera instancia. </w:t>
      </w:r>
      <w:r>
        <w:rPr>
          <w:rStyle w:val="normaltextrun"/>
          <w:rFonts w:ascii="Arial" w:hAnsi="Arial" w:cs="Arial"/>
          <w:sz w:val="22"/>
          <w:szCs w:val="22"/>
        </w:rPr>
        <w:t> </w:t>
      </w:r>
      <w:r>
        <w:rPr>
          <w:rStyle w:val="eop"/>
          <w:rFonts w:ascii="Arial" w:hAnsi="Arial" w:cs="Arial"/>
          <w:sz w:val="22"/>
          <w:szCs w:val="22"/>
        </w:rPr>
        <w:t> </w:t>
      </w:r>
    </w:p>
    <w:p w14:paraId="691ED136" w14:textId="77777777" w:rsidR="00A9703C" w:rsidRDefault="00A9703C" w:rsidP="00A9703C">
      <w:pPr>
        <w:pStyle w:val="paragraph"/>
        <w:spacing w:before="0" w:beforeAutospacing="0" w:after="0" w:afterAutospacing="0"/>
        <w:ind w:left="420"/>
        <w:jc w:val="both"/>
        <w:textAlignment w:val="baseline"/>
        <w:rPr>
          <w:rFonts w:ascii="Segoe UI" w:hAnsi="Segoe UI" w:cs="Segoe UI"/>
          <w:sz w:val="18"/>
          <w:szCs w:val="18"/>
        </w:rPr>
      </w:pPr>
      <w:r>
        <w:rPr>
          <w:rStyle w:val="normaltextrun"/>
          <w:rFonts w:ascii="Arial" w:hAnsi="Arial" w:cs="Arial"/>
          <w:i/>
          <w:iCs/>
          <w:sz w:val="22"/>
          <w:szCs w:val="22"/>
          <w:shd w:val="clear" w:color="auto" w:fill="FFFFFF"/>
          <w:lang w:val="es-ES"/>
        </w:rPr>
        <w:t>a. Por la cuantía. Cuando en la demanda se formulen pretensiones de contenido pecuniario: </w:t>
      </w:r>
      <w:r>
        <w:rPr>
          <w:rStyle w:val="normaltextrun"/>
          <w:rFonts w:ascii="Arial" w:hAnsi="Arial" w:cs="Arial"/>
          <w:sz w:val="22"/>
          <w:szCs w:val="22"/>
        </w:rPr>
        <w:t> </w:t>
      </w:r>
      <w:r>
        <w:rPr>
          <w:rStyle w:val="eop"/>
          <w:rFonts w:ascii="Arial" w:hAnsi="Arial" w:cs="Arial"/>
          <w:sz w:val="22"/>
          <w:szCs w:val="22"/>
        </w:rPr>
        <w:t> </w:t>
      </w:r>
    </w:p>
    <w:p w14:paraId="5E4CF2FC" w14:textId="77777777" w:rsidR="00A9703C" w:rsidRDefault="00A9703C" w:rsidP="00A9703C">
      <w:pPr>
        <w:pStyle w:val="paragraph"/>
        <w:numPr>
          <w:ilvl w:val="0"/>
          <w:numId w:val="30"/>
        </w:numPr>
        <w:spacing w:before="0" w:beforeAutospacing="0" w:after="0" w:afterAutospacing="0"/>
        <w:ind w:left="1860" w:firstLine="270"/>
        <w:jc w:val="both"/>
        <w:textAlignment w:val="baseline"/>
        <w:rPr>
          <w:rFonts w:ascii="Arial" w:hAnsi="Arial" w:cs="Arial"/>
          <w:sz w:val="22"/>
          <w:szCs w:val="22"/>
        </w:rPr>
      </w:pPr>
      <w:r>
        <w:rPr>
          <w:rStyle w:val="normaltextrun"/>
          <w:rFonts w:ascii="Arial" w:hAnsi="Arial" w:cs="Arial"/>
          <w:i/>
          <w:iCs/>
          <w:sz w:val="22"/>
          <w:szCs w:val="22"/>
          <w:shd w:val="clear" w:color="auto" w:fill="FFFFFF"/>
          <w:lang w:val="es-ES"/>
        </w:rPr>
        <w:t>De menor cuantía, entre el 4% y el 10% de lo pedido.</w:t>
      </w:r>
      <w:r>
        <w:rPr>
          <w:rStyle w:val="normaltextrun"/>
          <w:rFonts w:ascii="Arial" w:hAnsi="Arial" w:cs="Arial"/>
          <w:sz w:val="22"/>
          <w:szCs w:val="22"/>
        </w:rPr>
        <w:t> </w:t>
      </w:r>
      <w:r>
        <w:rPr>
          <w:rStyle w:val="eop"/>
          <w:rFonts w:ascii="Arial" w:hAnsi="Arial" w:cs="Arial"/>
          <w:sz w:val="22"/>
          <w:szCs w:val="22"/>
        </w:rPr>
        <w:t> </w:t>
      </w:r>
    </w:p>
    <w:p w14:paraId="49129CBD" w14:textId="77777777" w:rsidR="00A9703C" w:rsidRDefault="00A9703C" w:rsidP="00A9703C">
      <w:pPr>
        <w:pStyle w:val="paragraph"/>
        <w:numPr>
          <w:ilvl w:val="0"/>
          <w:numId w:val="31"/>
        </w:numPr>
        <w:spacing w:before="0" w:beforeAutospacing="0" w:after="0" w:afterAutospacing="0"/>
        <w:ind w:left="1860" w:firstLine="270"/>
        <w:jc w:val="both"/>
        <w:textAlignment w:val="baseline"/>
        <w:rPr>
          <w:rFonts w:ascii="Arial" w:hAnsi="Arial" w:cs="Arial"/>
          <w:sz w:val="22"/>
          <w:szCs w:val="22"/>
        </w:rPr>
      </w:pPr>
      <w:r>
        <w:rPr>
          <w:rStyle w:val="normaltextrun"/>
          <w:rFonts w:ascii="Arial" w:hAnsi="Arial" w:cs="Arial"/>
          <w:i/>
          <w:iCs/>
          <w:sz w:val="22"/>
          <w:szCs w:val="22"/>
          <w:shd w:val="clear" w:color="auto" w:fill="FFFFFF"/>
          <w:lang w:val="es-ES"/>
        </w:rPr>
        <w:t>De mayor cuantía, entre el 3% y el 7.5% de lo pedido.  </w:t>
      </w:r>
      <w:r>
        <w:rPr>
          <w:rStyle w:val="normaltextrun"/>
          <w:rFonts w:ascii="Arial" w:hAnsi="Arial" w:cs="Arial"/>
          <w:sz w:val="22"/>
          <w:szCs w:val="22"/>
        </w:rPr>
        <w:t> </w:t>
      </w:r>
      <w:r>
        <w:rPr>
          <w:rStyle w:val="eop"/>
          <w:rFonts w:ascii="Arial" w:hAnsi="Arial" w:cs="Arial"/>
          <w:sz w:val="22"/>
          <w:szCs w:val="22"/>
        </w:rPr>
        <w:t> </w:t>
      </w:r>
    </w:p>
    <w:p w14:paraId="6A13EDC7" w14:textId="77777777" w:rsidR="00A9703C" w:rsidRDefault="00A9703C" w:rsidP="00A9703C">
      <w:pPr>
        <w:pStyle w:val="paragraph"/>
        <w:spacing w:before="0" w:beforeAutospacing="0" w:after="0" w:afterAutospacing="0"/>
        <w:ind w:left="420"/>
        <w:jc w:val="both"/>
        <w:textAlignment w:val="baseline"/>
        <w:rPr>
          <w:rFonts w:ascii="Segoe UI" w:hAnsi="Segoe UI" w:cs="Segoe UI"/>
          <w:sz w:val="18"/>
          <w:szCs w:val="18"/>
        </w:rPr>
      </w:pPr>
      <w:r>
        <w:rPr>
          <w:rStyle w:val="normaltextrun"/>
          <w:rFonts w:ascii="Arial" w:hAnsi="Arial" w:cs="Arial"/>
          <w:sz w:val="22"/>
          <w:szCs w:val="22"/>
        </w:rPr>
        <w:t> </w:t>
      </w:r>
      <w:r>
        <w:rPr>
          <w:rStyle w:val="eop"/>
          <w:rFonts w:ascii="Arial" w:hAnsi="Arial" w:cs="Arial"/>
          <w:sz w:val="22"/>
          <w:szCs w:val="22"/>
        </w:rPr>
        <w:t> </w:t>
      </w:r>
    </w:p>
    <w:p w14:paraId="1995D372" w14:textId="77777777" w:rsidR="00A9703C" w:rsidRDefault="00A9703C" w:rsidP="00A9703C">
      <w:pPr>
        <w:pStyle w:val="paragraph"/>
        <w:spacing w:before="0" w:beforeAutospacing="0" w:after="0" w:afterAutospacing="0"/>
        <w:ind w:left="420"/>
        <w:jc w:val="both"/>
        <w:textAlignment w:val="baseline"/>
        <w:rPr>
          <w:rFonts w:ascii="Segoe UI" w:hAnsi="Segoe UI" w:cs="Segoe UI"/>
          <w:sz w:val="18"/>
          <w:szCs w:val="18"/>
        </w:rPr>
      </w:pPr>
      <w:r>
        <w:rPr>
          <w:rStyle w:val="normaltextrun"/>
          <w:rFonts w:ascii="Arial" w:hAnsi="Arial" w:cs="Arial"/>
          <w:i/>
          <w:iCs/>
          <w:sz w:val="22"/>
          <w:szCs w:val="22"/>
          <w:shd w:val="clear" w:color="auto" w:fill="FFFFFF"/>
          <w:lang w:val="es-ES"/>
        </w:rPr>
        <w:t xml:space="preserve">b. Por la naturaleza del asunto. </w:t>
      </w:r>
      <w:r>
        <w:rPr>
          <w:rStyle w:val="normaltextrun"/>
          <w:rFonts w:ascii="Arial" w:hAnsi="Arial" w:cs="Arial"/>
          <w:b/>
          <w:bCs/>
          <w:i/>
          <w:iCs/>
          <w:sz w:val="22"/>
          <w:szCs w:val="22"/>
          <w:shd w:val="clear" w:color="auto" w:fill="FFFFFF"/>
          <w:lang w:val="es-ES"/>
        </w:rPr>
        <w:t xml:space="preserve">En aquellos asuntos que carezcan de cuantía o de pretensiones pecuniarias, entre 1 y 10 S.M.M.L.V. </w:t>
      </w:r>
      <w:r>
        <w:rPr>
          <w:rStyle w:val="normaltextrun"/>
          <w:rFonts w:ascii="Arial" w:hAnsi="Arial" w:cs="Arial"/>
          <w:sz w:val="22"/>
          <w:szCs w:val="22"/>
          <w:lang w:val="es-ES"/>
        </w:rPr>
        <w:t>(subrayas y negrita fuera de texto)</w:t>
      </w:r>
      <w:r>
        <w:rPr>
          <w:rStyle w:val="normaltextrun"/>
          <w:rFonts w:ascii="Arial" w:hAnsi="Arial" w:cs="Arial"/>
          <w:sz w:val="22"/>
          <w:szCs w:val="22"/>
        </w:rPr>
        <w:t> </w:t>
      </w:r>
      <w:r>
        <w:rPr>
          <w:rStyle w:val="eop"/>
          <w:rFonts w:ascii="Arial" w:hAnsi="Arial" w:cs="Arial"/>
          <w:sz w:val="22"/>
          <w:szCs w:val="22"/>
        </w:rPr>
        <w:t> </w:t>
      </w:r>
    </w:p>
    <w:p w14:paraId="23DD8253" w14:textId="77777777" w:rsidR="00A9703C" w:rsidRDefault="00A9703C" w:rsidP="00A9703C">
      <w:pPr>
        <w:pStyle w:val="paragraph"/>
        <w:spacing w:before="0" w:beforeAutospacing="0" w:after="0" w:afterAutospacing="0"/>
        <w:jc w:val="both"/>
        <w:textAlignment w:val="baseline"/>
        <w:rPr>
          <w:rFonts w:ascii="Segoe UI" w:hAnsi="Segoe UI" w:cs="Segoe UI"/>
          <w:sz w:val="18"/>
          <w:szCs w:val="18"/>
        </w:rPr>
      </w:pPr>
      <w:r>
        <w:rPr>
          <w:rStyle w:val="normaltextrun"/>
          <w:rFonts w:ascii="Arial" w:hAnsi="Arial" w:cs="Arial"/>
          <w:color w:val="000000"/>
          <w:sz w:val="22"/>
          <w:szCs w:val="22"/>
        </w:rPr>
        <w:t> </w:t>
      </w:r>
      <w:r>
        <w:rPr>
          <w:rStyle w:val="eop"/>
          <w:rFonts w:ascii="Arial" w:hAnsi="Arial" w:cs="Arial"/>
          <w:color w:val="000000"/>
          <w:sz w:val="22"/>
          <w:szCs w:val="22"/>
        </w:rPr>
        <w:t> </w:t>
      </w:r>
    </w:p>
    <w:p w14:paraId="03DD6FB1" w14:textId="77777777" w:rsidR="00A9703C" w:rsidRDefault="00A9703C" w:rsidP="00A9703C">
      <w:pPr>
        <w:pStyle w:val="paragraph"/>
        <w:spacing w:before="0" w:beforeAutospacing="0" w:after="0" w:afterAutospacing="0"/>
        <w:jc w:val="both"/>
        <w:textAlignment w:val="baseline"/>
        <w:rPr>
          <w:rFonts w:ascii="Segoe UI" w:hAnsi="Segoe UI" w:cs="Segoe UI"/>
          <w:sz w:val="18"/>
          <w:szCs w:val="18"/>
        </w:rPr>
      </w:pPr>
      <w:r>
        <w:rPr>
          <w:rStyle w:val="normaltextrun"/>
          <w:rFonts w:ascii="Arial" w:hAnsi="Arial" w:cs="Arial"/>
          <w:color w:val="000000"/>
          <w:sz w:val="22"/>
          <w:szCs w:val="22"/>
          <w:lang w:val="es-ES"/>
        </w:rPr>
        <w:t xml:space="preserve">De conformidad con la norma citada, es claro que el juez puede tasar las agencias en derecho entre 1 y 10 S.M.M.L.V., evidenciándose que los gastos en los que ha incurrido ALLIANZ SEGUROS DE VIDA S.A. por concepto de representación judicial, esto es, la suma de </w:t>
      </w:r>
      <w:r>
        <w:rPr>
          <w:rStyle w:val="normaltextrun"/>
          <w:rFonts w:ascii="Arial" w:hAnsi="Arial" w:cs="Arial"/>
          <w:color w:val="0D0D0D"/>
          <w:sz w:val="22"/>
          <w:szCs w:val="22"/>
          <w:lang w:val="es-ES"/>
        </w:rPr>
        <w:t xml:space="preserve">TRES MILLONES QUINIENTOS ($3.500.000) más IVA, </w:t>
      </w:r>
      <w:r>
        <w:rPr>
          <w:rStyle w:val="normaltextrun"/>
          <w:rFonts w:ascii="Arial" w:hAnsi="Arial" w:cs="Arial"/>
          <w:color w:val="000000"/>
          <w:sz w:val="22"/>
          <w:szCs w:val="22"/>
          <w:lang w:val="es-ES"/>
        </w:rPr>
        <w:t>se encuentra dentro del rango establecido para los procesos de primera instancia que carezcan de cuantía. </w:t>
      </w:r>
      <w:r>
        <w:rPr>
          <w:rStyle w:val="normaltextrun"/>
          <w:rFonts w:ascii="Arial" w:hAnsi="Arial" w:cs="Arial"/>
          <w:color w:val="000000"/>
          <w:sz w:val="22"/>
          <w:szCs w:val="22"/>
        </w:rPr>
        <w:t> </w:t>
      </w:r>
      <w:r>
        <w:rPr>
          <w:rStyle w:val="eop"/>
          <w:rFonts w:ascii="Arial" w:hAnsi="Arial" w:cs="Arial"/>
          <w:color w:val="000000"/>
          <w:sz w:val="22"/>
          <w:szCs w:val="22"/>
        </w:rPr>
        <w:t> </w:t>
      </w:r>
    </w:p>
    <w:p w14:paraId="61127BFE" w14:textId="77777777" w:rsidR="00A9703C" w:rsidRDefault="00A9703C" w:rsidP="00A9703C">
      <w:pPr>
        <w:pStyle w:val="paragraph"/>
        <w:spacing w:before="0" w:beforeAutospacing="0" w:after="0" w:afterAutospacing="0"/>
        <w:jc w:val="both"/>
        <w:textAlignment w:val="baseline"/>
        <w:rPr>
          <w:rFonts w:ascii="Segoe UI" w:hAnsi="Segoe UI" w:cs="Segoe UI"/>
          <w:sz w:val="18"/>
          <w:szCs w:val="18"/>
        </w:rPr>
      </w:pPr>
      <w:r>
        <w:rPr>
          <w:rStyle w:val="normaltextrun"/>
          <w:rFonts w:ascii="Arial" w:hAnsi="Arial" w:cs="Arial"/>
          <w:color w:val="000000"/>
          <w:sz w:val="22"/>
          <w:szCs w:val="22"/>
        </w:rPr>
        <w:t> </w:t>
      </w:r>
      <w:r>
        <w:rPr>
          <w:rStyle w:val="eop"/>
          <w:rFonts w:ascii="Arial" w:hAnsi="Arial" w:cs="Arial"/>
          <w:color w:val="000000"/>
          <w:sz w:val="22"/>
          <w:szCs w:val="22"/>
        </w:rPr>
        <w:t> </w:t>
      </w:r>
    </w:p>
    <w:p w14:paraId="1D2B9CF0" w14:textId="77777777" w:rsidR="00A9703C" w:rsidRDefault="00A9703C" w:rsidP="00A9703C">
      <w:pPr>
        <w:pStyle w:val="paragraph"/>
        <w:spacing w:before="0" w:beforeAutospacing="0" w:after="0" w:afterAutospacing="0"/>
        <w:jc w:val="both"/>
        <w:textAlignment w:val="baseline"/>
        <w:rPr>
          <w:rFonts w:ascii="Segoe UI" w:hAnsi="Segoe UI" w:cs="Segoe UI"/>
          <w:sz w:val="18"/>
          <w:szCs w:val="18"/>
        </w:rPr>
      </w:pPr>
      <w:r>
        <w:rPr>
          <w:rStyle w:val="normaltextrun"/>
          <w:rFonts w:ascii="Arial" w:hAnsi="Arial" w:cs="Arial"/>
          <w:color w:val="0D0D0D"/>
          <w:sz w:val="22"/>
          <w:szCs w:val="22"/>
          <w:lang w:val="es-ES"/>
        </w:rPr>
        <w:t>Al respecto la Corte Constitucional en Sentencia</w:t>
      </w:r>
      <w:r>
        <w:rPr>
          <w:rStyle w:val="normaltextrun"/>
          <w:rFonts w:ascii="Arial" w:hAnsi="Arial" w:cs="Arial"/>
          <w:sz w:val="22"/>
          <w:szCs w:val="22"/>
          <w:lang w:val="es-ES"/>
        </w:rPr>
        <w:t xml:space="preserve"> C-539 de 1999 sobre las agencias en derecho, argumentó:</w:t>
      </w:r>
      <w:r>
        <w:rPr>
          <w:rStyle w:val="normaltextrun"/>
          <w:rFonts w:ascii="Arial" w:hAnsi="Arial" w:cs="Arial"/>
          <w:sz w:val="22"/>
          <w:szCs w:val="22"/>
        </w:rPr>
        <w:t> </w:t>
      </w:r>
      <w:r>
        <w:rPr>
          <w:rStyle w:val="eop"/>
          <w:rFonts w:ascii="Arial" w:hAnsi="Arial" w:cs="Arial"/>
          <w:sz w:val="22"/>
          <w:szCs w:val="22"/>
        </w:rPr>
        <w:t> </w:t>
      </w:r>
    </w:p>
    <w:p w14:paraId="2D30589D" w14:textId="77777777" w:rsidR="00A9703C" w:rsidRDefault="00A9703C" w:rsidP="00A9703C">
      <w:pPr>
        <w:pStyle w:val="paragraph"/>
        <w:spacing w:before="0" w:beforeAutospacing="0" w:after="0" w:afterAutospacing="0"/>
        <w:jc w:val="both"/>
        <w:textAlignment w:val="baseline"/>
        <w:rPr>
          <w:rFonts w:ascii="Segoe UI" w:hAnsi="Segoe UI" w:cs="Segoe UI"/>
          <w:sz w:val="18"/>
          <w:szCs w:val="18"/>
        </w:rPr>
      </w:pPr>
      <w:r>
        <w:rPr>
          <w:rStyle w:val="normaltextrun"/>
          <w:rFonts w:ascii="Arial" w:hAnsi="Arial" w:cs="Arial"/>
          <w:sz w:val="22"/>
          <w:szCs w:val="22"/>
        </w:rPr>
        <w:t> </w:t>
      </w:r>
      <w:r>
        <w:rPr>
          <w:rStyle w:val="eop"/>
          <w:rFonts w:ascii="Arial" w:hAnsi="Arial" w:cs="Arial"/>
          <w:sz w:val="22"/>
          <w:szCs w:val="22"/>
        </w:rPr>
        <w:t> </w:t>
      </w:r>
    </w:p>
    <w:p w14:paraId="32C44611" w14:textId="77777777" w:rsidR="00A9703C" w:rsidRDefault="00A9703C" w:rsidP="00A9703C">
      <w:pPr>
        <w:pStyle w:val="paragraph"/>
        <w:spacing w:before="0" w:beforeAutospacing="0" w:after="0" w:afterAutospacing="0"/>
        <w:ind w:left="420"/>
        <w:jc w:val="both"/>
        <w:textAlignment w:val="baseline"/>
        <w:rPr>
          <w:rFonts w:ascii="Segoe UI" w:hAnsi="Segoe UI" w:cs="Segoe UI"/>
          <w:sz w:val="18"/>
          <w:szCs w:val="18"/>
        </w:rPr>
      </w:pPr>
      <w:r>
        <w:rPr>
          <w:rStyle w:val="normaltextrun"/>
          <w:rFonts w:ascii="Arial" w:hAnsi="Arial" w:cs="Arial"/>
          <w:i/>
          <w:iCs/>
          <w:sz w:val="22"/>
          <w:szCs w:val="22"/>
          <w:lang w:val="es-ES"/>
        </w:rPr>
        <w:t>“…aquella erogación económica que corresponde efectuar a la parte que resulte vencida en un proceso judicial. Esta carga económica comprende, por una parte, las expensas, es decir, todos aquellos gastos necesarios para el trámite del juicio distintos del pago de apoderados (honorarios de peritos, impuestos de timbre, copias, gastos de desplazamientos en diligencias realizadas fuere de la sede del despacho judicial, etc.) y, de otro lado</w:t>
      </w:r>
      <w:r>
        <w:rPr>
          <w:rStyle w:val="normaltextrun"/>
          <w:rFonts w:ascii="Arial" w:hAnsi="Arial" w:cs="Arial"/>
          <w:b/>
          <w:bCs/>
          <w:i/>
          <w:iCs/>
          <w:sz w:val="22"/>
          <w:szCs w:val="22"/>
          <w:lang w:val="es-ES"/>
        </w:rPr>
        <w:t>, las agencias en derecho, correspondientes a los gastos efectuados por concepto de apoderamiento</w:t>
      </w:r>
      <w:r>
        <w:rPr>
          <w:rStyle w:val="normaltextrun"/>
          <w:rFonts w:ascii="Arial" w:hAnsi="Arial" w:cs="Arial"/>
          <w:i/>
          <w:iCs/>
          <w:sz w:val="22"/>
          <w:szCs w:val="22"/>
          <w:lang w:val="es-ES"/>
        </w:rPr>
        <w:t>, las cuales vale la pena precisarlo- se decretan en favor de la parte y no de su representante judicial”</w:t>
      </w:r>
      <w:r>
        <w:rPr>
          <w:rStyle w:val="normaltextrun"/>
          <w:rFonts w:ascii="Arial" w:hAnsi="Arial" w:cs="Arial"/>
          <w:sz w:val="22"/>
          <w:szCs w:val="22"/>
          <w:lang w:val="es-ES"/>
        </w:rPr>
        <w:t xml:space="preserve"> (subrayas y negrita fuera de texto)</w:t>
      </w:r>
      <w:r>
        <w:rPr>
          <w:rStyle w:val="normaltextrun"/>
          <w:rFonts w:ascii="Arial" w:hAnsi="Arial" w:cs="Arial"/>
          <w:sz w:val="22"/>
          <w:szCs w:val="22"/>
        </w:rPr>
        <w:t> </w:t>
      </w:r>
      <w:r>
        <w:rPr>
          <w:rStyle w:val="eop"/>
          <w:rFonts w:ascii="Arial" w:hAnsi="Arial" w:cs="Arial"/>
          <w:sz w:val="22"/>
          <w:szCs w:val="22"/>
        </w:rPr>
        <w:t> </w:t>
      </w:r>
    </w:p>
    <w:p w14:paraId="2EC0DB82" w14:textId="77777777" w:rsidR="00A9703C" w:rsidRDefault="00A9703C" w:rsidP="00A9703C">
      <w:pPr>
        <w:pStyle w:val="paragraph"/>
        <w:spacing w:before="0" w:beforeAutospacing="0" w:after="0" w:afterAutospacing="0"/>
        <w:ind w:left="420"/>
        <w:jc w:val="both"/>
        <w:textAlignment w:val="baseline"/>
        <w:rPr>
          <w:rFonts w:ascii="Segoe UI" w:hAnsi="Segoe UI" w:cs="Segoe UI"/>
          <w:sz w:val="18"/>
          <w:szCs w:val="18"/>
        </w:rPr>
      </w:pPr>
      <w:r>
        <w:rPr>
          <w:rStyle w:val="normaltextrun"/>
          <w:rFonts w:ascii="Arial" w:hAnsi="Arial" w:cs="Arial"/>
          <w:sz w:val="22"/>
          <w:szCs w:val="22"/>
        </w:rPr>
        <w:t> </w:t>
      </w:r>
      <w:r>
        <w:rPr>
          <w:rStyle w:val="eop"/>
          <w:rFonts w:ascii="Arial" w:hAnsi="Arial" w:cs="Arial"/>
          <w:sz w:val="22"/>
          <w:szCs w:val="22"/>
        </w:rPr>
        <w:t> </w:t>
      </w:r>
    </w:p>
    <w:p w14:paraId="37B1E231" w14:textId="77777777" w:rsidR="00A9703C" w:rsidRDefault="00A9703C" w:rsidP="00A9703C">
      <w:pPr>
        <w:pStyle w:val="paragraph"/>
        <w:spacing w:before="0" w:beforeAutospacing="0" w:after="0" w:afterAutospacing="0"/>
        <w:jc w:val="both"/>
        <w:textAlignment w:val="baseline"/>
        <w:rPr>
          <w:rFonts w:ascii="Segoe UI" w:hAnsi="Segoe UI" w:cs="Segoe UI"/>
          <w:sz w:val="18"/>
          <w:szCs w:val="18"/>
        </w:rPr>
      </w:pPr>
      <w:r>
        <w:rPr>
          <w:rStyle w:val="normaltextrun"/>
          <w:rFonts w:ascii="Arial" w:hAnsi="Arial" w:cs="Arial"/>
          <w:sz w:val="22"/>
          <w:szCs w:val="22"/>
          <w:lang w:val="es-ES"/>
        </w:rPr>
        <w:t>Por su parte, sobre el reconocimiento en las costas procesales, en la sentencia proferida por el Consejo de Estado, Sala Plena, Rad.15001-33-33-007-2017-00036-01(AP)REV-SU, agosto 6/2019, C.P. Rocío Araújo Oñate, indicó:</w:t>
      </w:r>
      <w:r>
        <w:rPr>
          <w:rStyle w:val="normaltextrun"/>
          <w:rFonts w:ascii="Arial" w:hAnsi="Arial" w:cs="Arial"/>
          <w:sz w:val="22"/>
          <w:szCs w:val="22"/>
        </w:rPr>
        <w:t> </w:t>
      </w:r>
      <w:r>
        <w:rPr>
          <w:rStyle w:val="eop"/>
          <w:rFonts w:ascii="Arial" w:hAnsi="Arial" w:cs="Arial"/>
          <w:sz w:val="22"/>
          <w:szCs w:val="22"/>
        </w:rPr>
        <w:t> </w:t>
      </w:r>
    </w:p>
    <w:p w14:paraId="3E3F5515" w14:textId="77777777" w:rsidR="00A9703C" w:rsidRDefault="00A9703C" w:rsidP="00A9703C">
      <w:pPr>
        <w:pStyle w:val="paragraph"/>
        <w:spacing w:before="0" w:beforeAutospacing="0" w:after="0" w:afterAutospacing="0"/>
        <w:jc w:val="both"/>
        <w:textAlignment w:val="baseline"/>
        <w:rPr>
          <w:rFonts w:ascii="Segoe UI" w:hAnsi="Segoe UI" w:cs="Segoe UI"/>
          <w:sz w:val="18"/>
          <w:szCs w:val="18"/>
        </w:rPr>
      </w:pPr>
      <w:r>
        <w:rPr>
          <w:rStyle w:val="normaltextrun"/>
          <w:rFonts w:ascii="Arial" w:hAnsi="Arial" w:cs="Arial"/>
          <w:sz w:val="22"/>
          <w:szCs w:val="22"/>
        </w:rPr>
        <w:t> </w:t>
      </w:r>
      <w:r>
        <w:rPr>
          <w:rStyle w:val="eop"/>
          <w:rFonts w:ascii="Arial" w:hAnsi="Arial" w:cs="Arial"/>
          <w:sz w:val="22"/>
          <w:szCs w:val="22"/>
        </w:rPr>
        <w:t> </w:t>
      </w:r>
    </w:p>
    <w:p w14:paraId="1EAFD3F5" w14:textId="77777777" w:rsidR="00A9703C" w:rsidRDefault="00A9703C" w:rsidP="00A9703C">
      <w:pPr>
        <w:pStyle w:val="paragraph"/>
        <w:spacing w:before="0" w:beforeAutospacing="0" w:after="0" w:afterAutospacing="0"/>
        <w:ind w:left="420" w:right="-105"/>
        <w:jc w:val="both"/>
        <w:textAlignment w:val="baseline"/>
        <w:rPr>
          <w:rFonts w:ascii="Segoe UI" w:hAnsi="Segoe UI" w:cs="Segoe UI"/>
          <w:sz w:val="18"/>
          <w:szCs w:val="18"/>
        </w:rPr>
      </w:pPr>
      <w:r>
        <w:rPr>
          <w:rStyle w:val="normaltextrun"/>
          <w:rFonts w:ascii="Arial" w:hAnsi="Arial" w:cs="Arial"/>
          <w:i/>
          <w:iCs/>
          <w:sz w:val="22"/>
          <w:szCs w:val="22"/>
          <w:lang w:val="es-ES"/>
        </w:rPr>
        <w:t xml:space="preserve"> “(…) el reconocimiento de las costas es un derecho subjetivo, dado el claro carácter indemnizatorio y retributivo que tienen (…), razón por la cual, su condena, es el resultado de aplicar, por parte del juez, los parámetros previamente fijados por el legislador (…) </w:t>
      </w:r>
      <w:r>
        <w:rPr>
          <w:rStyle w:val="normaltextrun"/>
          <w:rFonts w:ascii="Arial" w:hAnsi="Arial" w:cs="Arial"/>
          <w:b/>
          <w:bCs/>
          <w:i/>
          <w:iCs/>
          <w:sz w:val="22"/>
          <w:szCs w:val="22"/>
          <w:lang w:val="es-ES"/>
        </w:rPr>
        <w:t>con el fin de compensar el esfuerzo realizado y la afectación patrimonial que le implicó la causa a quien resultó victorioso</w:t>
      </w:r>
      <w:r>
        <w:rPr>
          <w:rStyle w:val="normaltextrun"/>
          <w:rFonts w:ascii="Arial" w:hAnsi="Arial" w:cs="Arial"/>
          <w:i/>
          <w:iCs/>
          <w:sz w:val="22"/>
          <w:szCs w:val="22"/>
          <w:lang w:val="es-ES"/>
        </w:rPr>
        <w:t>”.</w:t>
      </w:r>
      <w:r>
        <w:rPr>
          <w:rStyle w:val="normaltextrun"/>
          <w:rFonts w:ascii="Arial" w:hAnsi="Arial" w:cs="Arial"/>
          <w:sz w:val="22"/>
          <w:szCs w:val="22"/>
          <w:lang w:val="es-ES"/>
        </w:rPr>
        <w:t xml:space="preserve"> (subrayas y negrita fuera de texto)</w:t>
      </w:r>
      <w:r>
        <w:rPr>
          <w:rStyle w:val="normaltextrun"/>
          <w:rFonts w:ascii="Arial" w:hAnsi="Arial" w:cs="Arial"/>
          <w:sz w:val="22"/>
          <w:szCs w:val="22"/>
        </w:rPr>
        <w:t> </w:t>
      </w:r>
      <w:r>
        <w:rPr>
          <w:rStyle w:val="eop"/>
          <w:rFonts w:ascii="Arial" w:hAnsi="Arial" w:cs="Arial"/>
          <w:sz w:val="22"/>
          <w:szCs w:val="22"/>
        </w:rPr>
        <w:t> </w:t>
      </w:r>
    </w:p>
    <w:p w14:paraId="5A6322DD" w14:textId="77777777" w:rsidR="00A9703C" w:rsidRDefault="00A9703C" w:rsidP="00A9703C">
      <w:pPr>
        <w:pStyle w:val="paragraph"/>
        <w:spacing w:before="0" w:beforeAutospacing="0" w:after="0" w:afterAutospacing="0"/>
        <w:ind w:left="420" w:right="-105"/>
        <w:jc w:val="both"/>
        <w:textAlignment w:val="baseline"/>
        <w:rPr>
          <w:rFonts w:ascii="Segoe UI" w:hAnsi="Segoe UI" w:cs="Segoe UI"/>
          <w:sz w:val="18"/>
          <w:szCs w:val="18"/>
        </w:rPr>
      </w:pPr>
      <w:r>
        <w:rPr>
          <w:rStyle w:val="normaltextrun"/>
          <w:rFonts w:ascii="Arial" w:hAnsi="Arial" w:cs="Arial"/>
          <w:sz w:val="22"/>
          <w:szCs w:val="22"/>
        </w:rPr>
        <w:t> </w:t>
      </w:r>
      <w:r>
        <w:rPr>
          <w:rStyle w:val="eop"/>
          <w:rFonts w:ascii="Arial" w:hAnsi="Arial" w:cs="Arial"/>
          <w:sz w:val="22"/>
          <w:szCs w:val="22"/>
        </w:rPr>
        <w:t> </w:t>
      </w:r>
    </w:p>
    <w:p w14:paraId="283D4F5B" w14:textId="77777777" w:rsidR="00A9703C" w:rsidRDefault="00A9703C" w:rsidP="00A9703C">
      <w:pPr>
        <w:pStyle w:val="paragraph"/>
        <w:spacing w:before="0" w:beforeAutospacing="0" w:after="0" w:afterAutospacing="0"/>
        <w:jc w:val="both"/>
        <w:textAlignment w:val="baseline"/>
        <w:rPr>
          <w:rFonts w:ascii="Segoe UI" w:hAnsi="Segoe UI" w:cs="Segoe UI"/>
          <w:sz w:val="18"/>
          <w:szCs w:val="18"/>
        </w:rPr>
      </w:pPr>
      <w:r>
        <w:rPr>
          <w:rStyle w:val="normaltextrun"/>
          <w:rFonts w:ascii="Arial" w:hAnsi="Arial" w:cs="Arial"/>
          <w:sz w:val="22"/>
          <w:szCs w:val="22"/>
          <w:lang w:val="es-ES"/>
        </w:rPr>
        <w:t xml:space="preserve">En el mismo sentido el Consejo de Estado en su Sección Segunda, en la sentencia </w:t>
      </w:r>
      <w:r>
        <w:rPr>
          <w:rStyle w:val="normaltextrun"/>
          <w:rFonts w:ascii="Arial" w:hAnsi="Arial" w:cs="Arial"/>
          <w:color w:val="000000"/>
          <w:sz w:val="22"/>
          <w:szCs w:val="22"/>
          <w:lang w:val="es-ES"/>
        </w:rPr>
        <w:t>13001-23-33-0002013-00022-01, precisó lo siguiente en relación con la condena en costas: </w:t>
      </w:r>
      <w:r>
        <w:rPr>
          <w:rStyle w:val="normaltextrun"/>
          <w:rFonts w:ascii="Arial" w:hAnsi="Arial" w:cs="Arial"/>
          <w:color w:val="000000"/>
          <w:sz w:val="22"/>
          <w:szCs w:val="22"/>
        </w:rPr>
        <w:t> </w:t>
      </w:r>
      <w:r>
        <w:rPr>
          <w:rStyle w:val="eop"/>
          <w:rFonts w:ascii="Arial" w:hAnsi="Arial" w:cs="Arial"/>
          <w:color w:val="000000"/>
          <w:sz w:val="22"/>
          <w:szCs w:val="22"/>
        </w:rPr>
        <w:t> </w:t>
      </w:r>
    </w:p>
    <w:p w14:paraId="531A0C15" w14:textId="77777777" w:rsidR="00A9703C" w:rsidRDefault="00A9703C" w:rsidP="00A9703C">
      <w:pPr>
        <w:pStyle w:val="paragraph"/>
        <w:spacing w:before="0" w:beforeAutospacing="0" w:after="0" w:afterAutospacing="0"/>
        <w:ind w:left="420"/>
        <w:jc w:val="both"/>
        <w:textAlignment w:val="baseline"/>
        <w:rPr>
          <w:rFonts w:ascii="Segoe UI" w:hAnsi="Segoe UI" w:cs="Segoe UI"/>
          <w:sz w:val="18"/>
          <w:szCs w:val="18"/>
        </w:rPr>
      </w:pPr>
      <w:r>
        <w:rPr>
          <w:rStyle w:val="normaltextrun"/>
          <w:rFonts w:ascii="Arial" w:hAnsi="Arial" w:cs="Arial"/>
          <w:color w:val="000000"/>
          <w:sz w:val="22"/>
          <w:szCs w:val="22"/>
        </w:rPr>
        <w:t> </w:t>
      </w:r>
      <w:r>
        <w:rPr>
          <w:rStyle w:val="eop"/>
          <w:rFonts w:ascii="Arial" w:hAnsi="Arial" w:cs="Arial"/>
          <w:color w:val="000000"/>
          <w:sz w:val="22"/>
          <w:szCs w:val="22"/>
        </w:rPr>
        <w:t> </w:t>
      </w:r>
    </w:p>
    <w:p w14:paraId="294E5A0C" w14:textId="77777777" w:rsidR="00A9703C" w:rsidRDefault="00A9703C" w:rsidP="00A9703C">
      <w:pPr>
        <w:pStyle w:val="paragraph"/>
        <w:spacing w:before="0" w:beforeAutospacing="0" w:after="0" w:afterAutospacing="0"/>
        <w:ind w:left="420"/>
        <w:jc w:val="both"/>
        <w:textAlignment w:val="baseline"/>
        <w:rPr>
          <w:rFonts w:ascii="Segoe UI" w:hAnsi="Segoe UI" w:cs="Segoe UI"/>
          <w:sz w:val="18"/>
          <w:szCs w:val="18"/>
        </w:rPr>
      </w:pPr>
      <w:r>
        <w:rPr>
          <w:rStyle w:val="normaltextrun"/>
          <w:rFonts w:ascii="Arial" w:hAnsi="Arial" w:cs="Arial"/>
          <w:i/>
          <w:iCs/>
          <w:sz w:val="22"/>
          <w:szCs w:val="22"/>
          <w:lang w:val="es-ES"/>
        </w:rPr>
        <w:t>“c. La condena en costas con criterio objetivo. El CPACA adoptó la misma línea del CPC y CGP en el sentido de acoger el criterio objetivo para la condena en costas. Veamos las normas que lo consagran:</w:t>
      </w:r>
      <w:r>
        <w:rPr>
          <w:rStyle w:val="normaltextrun"/>
          <w:rFonts w:ascii="Arial" w:hAnsi="Arial" w:cs="Arial"/>
          <w:sz w:val="22"/>
          <w:szCs w:val="22"/>
        </w:rPr>
        <w:t> </w:t>
      </w:r>
      <w:r>
        <w:rPr>
          <w:rStyle w:val="eop"/>
          <w:rFonts w:ascii="Arial" w:hAnsi="Arial" w:cs="Arial"/>
          <w:sz w:val="22"/>
          <w:szCs w:val="22"/>
        </w:rPr>
        <w:t> </w:t>
      </w:r>
    </w:p>
    <w:p w14:paraId="3DE13EB9" w14:textId="77777777" w:rsidR="00A9703C" w:rsidRDefault="00A9703C" w:rsidP="00A9703C">
      <w:pPr>
        <w:pStyle w:val="paragraph"/>
        <w:spacing w:before="0" w:beforeAutospacing="0" w:after="0" w:afterAutospacing="0"/>
        <w:ind w:left="420"/>
        <w:jc w:val="both"/>
        <w:textAlignment w:val="baseline"/>
        <w:rPr>
          <w:rFonts w:ascii="Segoe UI" w:hAnsi="Segoe UI" w:cs="Segoe UI"/>
          <w:sz w:val="18"/>
          <w:szCs w:val="18"/>
        </w:rPr>
      </w:pPr>
      <w:r>
        <w:rPr>
          <w:rStyle w:val="normaltextrun"/>
          <w:rFonts w:ascii="Arial" w:hAnsi="Arial" w:cs="Arial"/>
          <w:i/>
          <w:iCs/>
          <w:sz w:val="22"/>
          <w:szCs w:val="22"/>
          <w:lang w:val="es-ES"/>
        </w:rPr>
        <w:t>Es decir, en este caso el legislador introduce una modificación en la redacción que no puede pasar desapercibida para el intérprete, dada la misma evolución normativa y jurisprudencial ya reseñada. d- Por su parte, el artículo 365 del CGP que fue objeto de análisis por la Corte Constitucional en sentencia C-157 de 21 de marzo de 2013, ratificó el criterio objetivo valorativo de la norma, al señalar lo siguiente:</w:t>
      </w:r>
      <w:r>
        <w:rPr>
          <w:rStyle w:val="normaltextrun"/>
          <w:rFonts w:ascii="Arial" w:hAnsi="Arial" w:cs="Arial"/>
          <w:sz w:val="22"/>
          <w:szCs w:val="22"/>
        </w:rPr>
        <w:t> </w:t>
      </w:r>
      <w:r>
        <w:rPr>
          <w:rStyle w:val="eop"/>
          <w:rFonts w:ascii="Arial" w:hAnsi="Arial" w:cs="Arial"/>
          <w:sz w:val="22"/>
          <w:szCs w:val="22"/>
        </w:rPr>
        <w:t> </w:t>
      </w:r>
    </w:p>
    <w:p w14:paraId="05301A2D" w14:textId="77777777" w:rsidR="00A9703C" w:rsidRDefault="00A9703C" w:rsidP="00A9703C">
      <w:pPr>
        <w:pStyle w:val="paragraph"/>
        <w:spacing w:before="0" w:beforeAutospacing="0" w:after="0" w:afterAutospacing="0"/>
        <w:ind w:left="420"/>
        <w:jc w:val="both"/>
        <w:textAlignment w:val="baseline"/>
        <w:rPr>
          <w:rFonts w:ascii="Segoe UI" w:hAnsi="Segoe UI" w:cs="Segoe UI"/>
          <w:sz w:val="18"/>
          <w:szCs w:val="18"/>
        </w:rPr>
      </w:pPr>
      <w:r>
        <w:rPr>
          <w:rStyle w:val="normaltextrun"/>
          <w:rFonts w:ascii="Arial" w:hAnsi="Arial" w:cs="Arial"/>
          <w:sz w:val="22"/>
          <w:szCs w:val="22"/>
        </w:rPr>
        <w:t> </w:t>
      </w:r>
      <w:r>
        <w:rPr>
          <w:rStyle w:val="eop"/>
          <w:rFonts w:ascii="Arial" w:hAnsi="Arial" w:cs="Arial"/>
          <w:sz w:val="22"/>
          <w:szCs w:val="22"/>
        </w:rPr>
        <w:t> </w:t>
      </w:r>
    </w:p>
    <w:p w14:paraId="2168D118" w14:textId="77777777" w:rsidR="00A9703C" w:rsidRDefault="00A9703C" w:rsidP="00A9703C">
      <w:pPr>
        <w:pStyle w:val="paragraph"/>
        <w:spacing w:before="0" w:beforeAutospacing="0" w:after="0" w:afterAutospacing="0"/>
        <w:ind w:left="420"/>
        <w:jc w:val="both"/>
        <w:textAlignment w:val="baseline"/>
        <w:rPr>
          <w:rFonts w:ascii="Segoe UI" w:hAnsi="Segoe UI" w:cs="Segoe UI"/>
          <w:sz w:val="18"/>
          <w:szCs w:val="18"/>
        </w:rPr>
      </w:pPr>
      <w:r>
        <w:rPr>
          <w:rStyle w:val="normaltextrun"/>
          <w:rFonts w:ascii="Arial" w:hAnsi="Arial" w:cs="Arial"/>
          <w:i/>
          <w:iCs/>
          <w:sz w:val="22"/>
          <w:szCs w:val="22"/>
          <w:lang w:val="es-ES"/>
        </w:rPr>
        <w:t xml:space="preserve"> “[...] La condena en costas no resulta de un obrar temerario o de mala fe, o siquiera culpable de la parte condenada, sino que es resultado de su derrota en el proceso o recurso que haya propuesto en el artículo 365. Al momento de liquidarlas, conforme al artículo 366, se precisa que </w:t>
      </w:r>
      <w:r>
        <w:rPr>
          <w:rStyle w:val="normaltextrun"/>
          <w:rFonts w:ascii="Arial" w:hAnsi="Arial" w:cs="Arial"/>
          <w:b/>
          <w:bCs/>
          <w:i/>
          <w:iCs/>
          <w:sz w:val="22"/>
          <w:szCs w:val="22"/>
          <w:lang w:val="es-ES"/>
        </w:rPr>
        <w:t>tanto las costas como las agencias en derecho</w:t>
      </w:r>
      <w:r>
        <w:rPr>
          <w:rStyle w:val="normaltextrun"/>
          <w:rFonts w:ascii="Arial" w:hAnsi="Arial" w:cs="Arial"/>
          <w:i/>
          <w:iCs/>
          <w:sz w:val="22"/>
          <w:szCs w:val="22"/>
          <w:lang w:val="es-ES"/>
        </w:rPr>
        <w:t xml:space="preserve"> </w:t>
      </w:r>
      <w:r>
        <w:rPr>
          <w:rStyle w:val="normaltextrun"/>
          <w:rFonts w:ascii="Arial" w:hAnsi="Arial" w:cs="Arial"/>
          <w:b/>
          <w:bCs/>
          <w:i/>
          <w:iCs/>
          <w:sz w:val="22"/>
          <w:szCs w:val="22"/>
          <w:lang w:val="es-ES"/>
        </w:rPr>
        <w:t xml:space="preserve">corresponden a los costos en los que </w:t>
      </w:r>
      <w:r>
        <w:rPr>
          <w:rStyle w:val="normaltextrun"/>
          <w:rFonts w:ascii="Arial" w:hAnsi="Arial" w:cs="Arial"/>
          <w:b/>
          <w:bCs/>
          <w:i/>
          <w:iCs/>
          <w:sz w:val="22"/>
          <w:szCs w:val="22"/>
          <w:lang w:val="es-ES"/>
        </w:rPr>
        <w:lastRenderedPageBreak/>
        <w:t>la parte beneficiaria de la condena incurrió en el proceso, siempre que exista prueba de su existencia, de su utilidad y de que correspondan a actuaciones autorizadas por la ley</w:t>
      </w:r>
      <w:r>
        <w:rPr>
          <w:rStyle w:val="normaltextrun"/>
          <w:rFonts w:ascii="Arial" w:hAnsi="Arial" w:cs="Arial"/>
          <w:i/>
          <w:iCs/>
          <w:sz w:val="22"/>
          <w:szCs w:val="22"/>
          <w:lang w:val="es-ES"/>
        </w:rPr>
        <w:t xml:space="preserve"> [...]” (</w:t>
      </w:r>
      <w:r>
        <w:rPr>
          <w:rStyle w:val="normaltextrun"/>
          <w:rFonts w:ascii="Arial" w:hAnsi="Arial" w:cs="Arial"/>
          <w:sz w:val="22"/>
          <w:szCs w:val="22"/>
          <w:lang w:val="es-ES"/>
        </w:rPr>
        <w:t>Subrayado y negrilla fuera del texto)</w:t>
      </w:r>
      <w:r>
        <w:rPr>
          <w:rStyle w:val="normaltextrun"/>
          <w:rFonts w:ascii="Arial" w:hAnsi="Arial" w:cs="Arial"/>
          <w:sz w:val="22"/>
          <w:szCs w:val="22"/>
        </w:rPr>
        <w:t> </w:t>
      </w:r>
      <w:r>
        <w:rPr>
          <w:rStyle w:val="eop"/>
          <w:rFonts w:ascii="Arial" w:hAnsi="Arial" w:cs="Arial"/>
          <w:sz w:val="22"/>
          <w:szCs w:val="22"/>
        </w:rPr>
        <w:t> </w:t>
      </w:r>
    </w:p>
    <w:p w14:paraId="4D2A47A8" w14:textId="77777777" w:rsidR="00A9703C" w:rsidRDefault="00A9703C" w:rsidP="00A9703C">
      <w:pPr>
        <w:pStyle w:val="paragraph"/>
        <w:spacing w:before="0" w:beforeAutospacing="0" w:after="0" w:afterAutospacing="0"/>
        <w:jc w:val="both"/>
        <w:textAlignment w:val="baseline"/>
        <w:rPr>
          <w:rFonts w:ascii="Segoe UI" w:hAnsi="Segoe UI" w:cs="Segoe UI"/>
          <w:sz w:val="18"/>
          <w:szCs w:val="18"/>
        </w:rPr>
      </w:pPr>
      <w:r>
        <w:rPr>
          <w:rStyle w:val="normaltextrun"/>
          <w:rFonts w:ascii="Arial" w:hAnsi="Arial" w:cs="Arial"/>
          <w:sz w:val="22"/>
          <w:szCs w:val="22"/>
        </w:rPr>
        <w:t> </w:t>
      </w:r>
      <w:r>
        <w:rPr>
          <w:rStyle w:val="eop"/>
          <w:rFonts w:ascii="Arial" w:hAnsi="Arial" w:cs="Arial"/>
          <w:sz w:val="22"/>
          <w:szCs w:val="22"/>
        </w:rPr>
        <w:t> </w:t>
      </w:r>
    </w:p>
    <w:p w14:paraId="6A0BCBE0" w14:textId="77777777" w:rsidR="00A9703C" w:rsidRDefault="00A9703C" w:rsidP="00A9703C">
      <w:pPr>
        <w:pStyle w:val="paragraph"/>
        <w:spacing w:before="0" w:beforeAutospacing="0" w:after="0" w:afterAutospacing="0"/>
        <w:jc w:val="both"/>
        <w:textAlignment w:val="baseline"/>
        <w:rPr>
          <w:rFonts w:ascii="Segoe UI" w:hAnsi="Segoe UI" w:cs="Segoe UI"/>
          <w:sz w:val="18"/>
          <w:szCs w:val="18"/>
        </w:rPr>
      </w:pPr>
      <w:r>
        <w:rPr>
          <w:rStyle w:val="normaltextrun"/>
          <w:rFonts w:ascii="Arial" w:hAnsi="Arial" w:cs="Arial"/>
          <w:sz w:val="22"/>
          <w:szCs w:val="22"/>
          <w:shd w:val="clear" w:color="auto" w:fill="FFFFFF"/>
          <w:lang w:val="es-ES"/>
        </w:rPr>
        <w:t xml:space="preserve">En atención a los pronunciamientos esbozados, es claro que, al momento de tasar las agencias en derecho, el juzgador debe tener en cuenta todos los gastos asumidos y debidamente comprobados en los que incurrió ALLIANZ SEGUROS DE VIDA S.A. como parte que sale avante en este tipo de procesos, por ello, se hace preciso indicar que, mi representada asume el valor de </w:t>
      </w:r>
      <w:r>
        <w:rPr>
          <w:rStyle w:val="normaltextrun"/>
          <w:rFonts w:ascii="Arial" w:hAnsi="Arial" w:cs="Arial"/>
          <w:color w:val="0D0D0D"/>
          <w:sz w:val="22"/>
          <w:szCs w:val="22"/>
          <w:lang w:val="es-ES"/>
        </w:rPr>
        <w:t xml:space="preserve">TRES MILLONES QUINIENTOS ($3.500.000) más IVA, por concepto de </w:t>
      </w:r>
      <w:r>
        <w:rPr>
          <w:rStyle w:val="normaltextrun"/>
          <w:rFonts w:ascii="Arial" w:hAnsi="Arial" w:cs="Arial"/>
          <w:sz w:val="22"/>
          <w:szCs w:val="22"/>
          <w:lang w:val="es-ES"/>
        </w:rPr>
        <w:t>apoderamiento, tal como se evidencia a continuación:</w:t>
      </w:r>
      <w:r>
        <w:rPr>
          <w:rStyle w:val="normaltextrun"/>
          <w:rFonts w:ascii="Arial" w:hAnsi="Arial" w:cs="Arial"/>
          <w:sz w:val="22"/>
          <w:szCs w:val="22"/>
        </w:rPr>
        <w:t> </w:t>
      </w:r>
      <w:r>
        <w:rPr>
          <w:rStyle w:val="eop"/>
          <w:rFonts w:ascii="Arial" w:hAnsi="Arial" w:cs="Arial"/>
          <w:sz w:val="22"/>
          <w:szCs w:val="22"/>
        </w:rPr>
        <w:t> </w:t>
      </w:r>
    </w:p>
    <w:p w14:paraId="61993407" w14:textId="77777777" w:rsidR="00A9703C" w:rsidRDefault="00A9703C" w:rsidP="5B7CA821">
      <w:pPr>
        <w:pStyle w:val="paragraph"/>
        <w:spacing w:before="0" w:beforeAutospacing="0" w:after="0" w:afterAutospacing="0"/>
        <w:jc w:val="both"/>
        <w:textAlignment w:val="baseline"/>
        <w:rPr>
          <w:rFonts w:ascii="Segoe UI" w:hAnsi="Segoe UI" w:cs="Segoe UI"/>
          <w:sz w:val="18"/>
          <w:szCs w:val="18"/>
        </w:rPr>
      </w:pPr>
      <w:r w:rsidRPr="355ABE5F">
        <w:rPr>
          <w:rStyle w:val="eop"/>
          <w:rFonts w:ascii="Arial" w:hAnsi="Arial" w:cs="Arial"/>
          <w:sz w:val="22"/>
          <w:szCs w:val="22"/>
        </w:rPr>
        <w:t> </w:t>
      </w:r>
    </w:p>
    <w:p w14:paraId="4D6DE0B6" w14:textId="51A7CF35" w:rsidR="00A9703C" w:rsidRDefault="201CFFAF" w:rsidP="5B7CA821">
      <w:pPr>
        <w:pStyle w:val="paragraph"/>
        <w:spacing w:before="0" w:beforeAutospacing="0" w:after="0" w:afterAutospacing="0"/>
        <w:jc w:val="both"/>
        <w:textAlignment w:val="baseline"/>
      </w:pPr>
      <w:r>
        <w:rPr>
          <w:noProof/>
        </w:rPr>
        <w:drawing>
          <wp:inline distT="0" distB="0" distL="0" distR="0" wp14:anchorId="75CFEB64" wp14:editId="473529C8">
            <wp:extent cx="6048376" cy="6134102"/>
            <wp:effectExtent l="0" t="0" r="0" b="0"/>
            <wp:docPr id="992252921" name="Imagen 9922529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extLst>
                        <a:ext uri="{28A0092B-C50C-407E-A947-70E740481C1C}">
                          <a14:useLocalDpi xmlns:a14="http://schemas.microsoft.com/office/drawing/2010/main" val="0"/>
                        </a:ext>
                      </a:extLst>
                    </a:blip>
                    <a:stretch>
                      <a:fillRect/>
                    </a:stretch>
                  </pic:blipFill>
                  <pic:spPr>
                    <a:xfrm>
                      <a:off x="0" y="0"/>
                      <a:ext cx="6048376" cy="6134102"/>
                    </a:xfrm>
                    <a:prstGeom prst="rect">
                      <a:avLst/>
                    </a:prstGeom>
                  </pic:spPr>
                </pic:pic>
              </a:graphicData>
            </a:graphic>
          </wp:inline>
        </w:drawing>
      </w:r>
      <w:r w:rsidR="00A9703C" w:rsidRPr="355ABE5F">
        <w:rPr>
          <w:rStyle w:val="eop"/>
          <w:rFonts w:ascii="Arial" w:hAnsi="Arial" w:cs="Arial"/>
          <w:color w:val="000000" w:themeColor="text1"/>
          <w:sz w:val="22"/>
          <w:szCs w:val="22"/>
        </w:rPr>
        <w:t> </w:t>
      </w:r>
    </w:p>
    <w:p w14:paraId="0B527CBD" w14:textId="527526FB" w:rsidR="00A9703C" w:rsidRDefault="4E00C561" w:rsidP="355ABE5F">
      <w:pPr>
        <w:pStyle w:val="paragraph"/>
        <w:spacing w:before="0" w:beforeAutospacing="0" w:after="0" w:afterAutospacing="0"/>
        <w:jc w:val="both"/>
        <w:textAlignment w:val="baseline"/>
        <w:rPr>
          <w:rStyle w:val="eop"/>
          <w:rFonts w:ascii="Arial" w:hAnsi="Arial" w:cs="Arial"/>
          <w:sz w:val="22"/>
          <w:szCs w:val="22"/>
        </w:rPr>
      </w:pPr>
      <w:r>
        <w:rPr>
          <w:noProof/>
        </w:rPr>
        <w:lastRenderedPageBreak/>
        <w:drawing>
          <wp:inline distT="0" distB="0" distL="0" distR="0" wp14:anchorId="2CE4F2F7" wp14:editId="4B39F7FF">
            <wp:extent cx="6134102" cy="1933575"/>
            <wp:effectExtent l="0" t="0" r="0" b="0"/>
            <wp:docPr id="1863478096" name="Imagen 18634780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extLst>
                        <a:ext uri="{28A0092B-C50C-407E-A947-70E740481C1C}">
                          <a14:useLocalDpi xmlns:a14="http://schemas.microsoft.com/office/drawing/2010/main" val="0"/>
                        </a:ext>
                      </a:extLst>
                    </a:blip>
                    <a:stretch>
                      <a:fillRect/>
                    </a:stretch>
                  </pic:blipFill>
                  <pic:spPr>
                    <a:xfrm>
                      <a:off x="0" y="0"/>
                      <a:ext cx="6134102" cy="1933575"/>
                    </a:xfrm>
                    <a:prstGeom prst="rect">
                      <a:avLst/>
                    </a:prstGeom>
                  </pic:spPr>
                </pic:pic>
              </a:graphicData>
            </a:graphic>
          </wp:inline>
        </w:drawing>
      </w:r>
    </w:p>
    <w:p w14:paraId="7688113C" w14:textId="0DF12915" w:rsidR="00A9703C" w:rsidRPr="006A3E78" w:rsidRDefault="00A9703C" w:rsidP="5B7CA821">
      <w:pPr>
        <w:pStyle w:val="paragraph"/>
        <w:spacing w:before="0" w:beforeAutospacing="0" w:after="0" w:afterAutospacing="0"/>
        <w:jc w:val="both"/>
        <w:textAlignment w:val="baseline"/>
        <w:rPr>
          <w:rFonts w:ascii="Segoe UI" w:hAnsi="Segoe UI" w:cs="Segoe UI"/>
          <w:sz w:val="18"/>
          <w:szCs w:val="18"/>
        </w:rPr>
      </w:pPr>
      <w:r w:rsidRPr="5B7CA821">
        <w:rPr>
          <w:rStyle w:val="normaltextrun"/>
          <w:rFonts w:ascii="Arial" w:hAnsi="Arial" w:cs="Arial"/>
          <w:sz w:val="22"/>
          <w:szCs w:val="22"/>
          <w:lang w:val="es-ES"/>
        </w:rPr>
        <w:t>Es importante destacar que en la factura de venta No.</w:t>
      </w:r>
      <w:r w:rsidR="78F89FC8" w:rsidRPr="5B7CA821">
        <w:rPr>
          <w:rStyle w:val="normaltextrun"/>
          <w:rFonts w:ascii="Arial" w:hAnsi="Arial" w:cs="Arial"/>
          <w:sz w:val="22"/>
          <w:szCs w:val="22"/>
          <w:lang w:val="es-ES"/>
        </w:rPr>
        <w:t xml:space="preserve"> 17515</w:t>
      </w:r>
      <w:r w:rsidRPr="5B7CA821">
        <w:rPr>
          <w:rStyle w:val="normaltextrun"/>
          <w:rFonts w:ascii="Arial" w:hAnsi="Arial" w:cs="Arial"/>
          <w:sz w:val="22"/>
          <w:szCs w:val="22"/>
          <w:lang w:val="es-ES"/>
        </w:rPr>
        <w:t xml:space="preserve">, la cual se adjunta como prueba, se registra un total de </w:t>
      </w:r>
      <w:r w:rsidR="0E42D99E" w:rsidRPr="5B7CA821">
        <w:rPr>
          <w:rStyle w:val="normaltextrun"/>
          <w:rFonts w:ascii="Arial" w:hAnsi="Arial" w:cs="Arial"/>
          <w:sz w:val="22"/>
          <w:szCs w:val="22"/>
          <w:lang w:val="es-ES"/>
        </w:rPr>
        <w:t>19</w:t>
      </w:r>
      <w:r w:rsidRPr="5B7CA821">
        <w:rPr>
          <w:rStyle w:val="normaltextrun"/>
          <w:rFonts w:ascii="Arial" w:hAnsi="Arial" w:cs="Arial"/>
          <w:sz w:val="22"/>
          <w:szCs w:val="22"/>
          <w:lang w:val="es-ES"/>
        </w:rPr>
        <w:t xml:space="preserve"> procesos, incluido el adelantado por la señora MARCELA GRACIA HERNÁNDEZ bajo la radicación No.11001310502120230032500, así mismo, se observa que el total de la factura asciende a la suma de </w:t>
      </w:r>
      <w:r w:rsidR="7670705A" w:rsidRPr="5B7CA821">
        <w:rPr>
          <w:rStyle w:val="normaltextrun"/>
          <w:rFonts w:ascii="Arial" w:hAnsi="Arial" w:cs="Arial"/>
          <w:sz w:val="22"/>
          <w:szCs w:val="22"/>
          <w:lang w:val="es-ES"/>
        </w:rPr>
        <w:t>SESENTA Y SEIS MILLONES QUINIENTOS MIL</w:t>
      </w:r>
      <w:r w:rsidRPr="5B7CA821">
        <w:rPr>
          <w:rStyle w:val="normaltextrun"/>
          <w:rFonts w:ascii="Arial" w:hAnsi="Arial" w:cs="Arial"/>
          <w:sz w:val="22"/>
          <w:szCs w:val="22"/>
          <w:lang w:val="es-ES"/>
        </w:rPr>
        <w:t xml:space="preserve"> PESOS ($</w:t>
      </w:r>
      <w:r w:rsidR="018E350A" w:rsidRPr="5B7CA821">
        <w:rPr>
          <w:rStyle w:val="normaltextrun"/>
          <w:rFonts w:ascii="Arial" w:hAnsi="Arial" w:cs="Arial"/>
          <w:sz w:val="22"/>
          <w:szCs w:val="22"/>
          <w:lang w:val="es-ES"/>
        </w:rPr>
        <w:t>66´500.000</w:t>
      </w:r>
      <w:r w:rsidRPr="5B7CA821">
        <w:rPr>
          <w:rStyle w:val="normaltextrun"/>
          <w:rFonts w:ascii="Arial" w:hAnsi="Arial" w:cs="Arial"/>
          <w:sz w:val="22"/>
          <w:szCs w:val="22"/>
          <w:lang w:val="es-ES"/>
        </w:rPr>
        <w:t xml:space="preserve">) que corresponde al total de honorarios que paga ALLIANZ SEGUROS DE VIDA S.A. a G. HERRERA ABOGADOS &amp; ASOCIADOS por la representación judicial de los </w:t>
      </w:r>
      <w:r w:rsidR="10F9FE83" w:rsidRPr="5B7CA821">
        <w:rPr>
          <w:rStyle w:val="normaltextrun"/>
          <w:rFonts w:ascii="Arial" w:hAnsi="Arial" w:cs="Arial"/>
          <w:sz w:val="22"/>
          <w:szCs w:val="22"/>
          <w:lang w:val="es-ES"/>
        </w:rPr>
        <w:t>19</w:t>
      </w:r>
      <w:r w:rsidRPr="5B7CA821">
        <w:rPr>
          <w:rStyle w:val="normaltextrun"/>
          <w:rFonts w:ascii="Arial" w:hAnsi="Arial" w:cs="Arial"/>
          <w:sz w:val="22"/>
          <w:szCs w:val="22"/>
          <w:lang w:val="es-ES"/>
        </w:rPr>
        <w:t xml:space="preserve"> procesos en relación. En estos términos, es claro que el valor el valor unitario por proceso asciende a la suma de TRES MILLONES QUINIENTOS MIL PESOS ($3.500.000), valor que resulta de dividir $</w:t>
      </w:r>
      <w:r w:rsidR="793AEA0D" w:rsidRPr="5B7CA821">
        <w:rPr>
          <w:rStyle w:val="normaltextrun"/>
          <w:rFonts w:ascii="Arial" w:hAnsi="Arial" w:cs="Arial"/>
          <w:sz w:val="22"/>
          <w:szCs w:val="22"/>
          <w:lang w:val="es-ES"/>
        </w:rPr>
        <w:t>66´500.000</w:t>
      </w:r>
      <w:r w:rsidRPr="5B7CA821">
        <w:rPr>
          <w:rStyle w:val="normaltextrun"/>
          <w:rFonts w:ascii="Arial" w:hAnsi="Arial" w:cs="Arial"/>
          <w:sz w:val="22"/>
          <w:szCs w:val="22"/>
          <w:lang w:val="es-ES"/>
        </w:rPr>
        <w:t xml:space="preserve"> entre </w:t>
      </w:r>
      <w:r w:rsidR="5E8148EA" w:rsidRPr="5B7CA821">
        <w:rPr>
          <w:rStyle w:val="normaltextrun"/>
          <w:rFonts w:ascii="Arial" w:hAnsi="Arial" w:cs="Arial"/>
          <w:sz w:val="22"/>
          <w:szCs w:val="22"/>
          <w:lang w:val="es-ES"/>
        </w:rPr>
        <w:t>19</w:t>
      </w:r>
      <w:r w:rsidRPr="5B7CA821">
        <w:rPr>
          <w:rStyle w:val="normaltextrun"/>
          <w:rFonts w:ascii="Arial" w:hAnsi="Arial" w:cs="Arial"/>
          <w:sz w:val="22"/>
          <w:szCs w:val="22"/>
          <w:lang w:val="es-ES"/>
        </w:rPr>
        <w:t xml:space="preserve"> sin tener en cuenta el IVA.</w:t>
      </w:r>
      <w:r w:rsidRPr="5B7CA821">
        <w:rPr>
          <w:rStyle w:val="normaltextrun"/>
          <w:rFonts w:ascii="Arial" w:hAnsi="Arial" w:cs="Arial"/>
          <w:sz w:val="22"/>
          <w:szCs w:val="22"/>
        </w:rPr>
        <w:t>       </w:t>
      </w:r>
      <w:r w:rsidRPr="5B7CA821">
        <w:rPr>
          <w:rStyle w:val="eop"/>
          <w:rFonts w:ascii="Arial" w:hAnsi="Arial" w:cs="Arial"/>
          <w:sz w:val="22"/>
          <w:szCs w:val="22"/>
        </w:rPr>
        <w:t> </w:t>
      </w:r>
    </w:p>
    <w:p w14:paraId="5D0A1BF0" w14:textId="77777777" w:rsidR="00A9703C" w:rsidRDefault="00A9703C" w:rsidP="5B7CA821">
      <w:pPr>
        <w:pStyle w:val="paragraph"/>
        <w:spacing w:before="0" w:beforeAutospacing="0" w:after="0" w:afterAutospacing="0"/>
        <w:jc w:val="both"/>
        <w:textAlignment w:val="baseline"/>
        <w:rPr>
          <w:rFonts w:ascii="Segoe UI" w:hAnsi="Segoe UI" w:cs="Segoe UI"/>
          <w:sz w:val="18"/>
          <w:szCs w:val="18"/>
        </w:rPr>
      </w:pPr>
      <w:r w:rsidRPr="5B7CA821">
        <w:rPr>
          <w:rStyle w:val="normaltextrun"/>
          <w:rFonts w:ascii="Arial" w:hAnsi="Arial" w:cs="Arial"/>
          <w:sz w:val="22"/>
          <w:szCs w:val="22"/>
        </w:rPr>
        <w:t>     </w:t>
      </w:r>
      <w:r w:rsidRPr="5B7CA821">
        <w:rPr>
          <w:rStyle w:val="eop"/>
          <w:rFonts w:ascii="Arial" w:hAnsi="Arial" w:cs="Arial"/>
          <w:sz w:val="22"/>
          <w:szCs w:val="22"/>
        </w:rPr>
        <w:t> </w:t>
      </w:r>
    </w:p>
    <w:p w14:paraId="67DEAAD0" w14:textId="77777777" w:rsidR="00A9703C" w:rsidRDefault="00A9703C" w:rsidP="00A9703C">
      <w:pPr>
        <w:pStyle w:val="paragraph"/>
        <w:spacing w:before="0" w:beforeAutospacing="0" w:after="0" w:afterAutospacing="0"/>
        <w:jc w:val="both"/>
        <w:textAlignment w:val="baseline"/>
        <w:rPr>
          <w:rFonts w:ascii="Segoe UI" w:hAnsi="Segoe UI" w:cs="Segoe UI"/>
          <w:sz w:val="18"/>
          <w:szCs w:val="18"/>
        </w:rPr>
      </w:pPr>
      <w:r>
        <w:rPr>
          <w:rStyle w:val="normaltextrun"/>
          <w:rFonts w:ascii="Arial" w:hAnsi="Arial" w:cs="Arial"/>
          <w:sz w:val="22"/>
          <w:szCs w:val="22"/>
          <w:lang w:val="es-ES"/>
        </w:rPr>
        <w:t>En ese sentido, al realizar un análisis no solo del valor en el que incurre mi representada por concepto de representación judicial para el caso en concreto, sino también, sobre el evidente abuso del derecho por parte de COLFONDOS S.A., es procedente que las agencias en derecho en contra de la sociedad convocante y a favor de ALLIANZ SEGUROS DE VIDA S.A., sean tasadas en una suma equivalente a TRES MILLONES QUINIENTOS ($3.500.000) más IVA, tal como se prueba con el legajo adjunto.</w:t>
      </w:r>
      <w:r>
        <w:rPr>
          <w:rStyle w:val="normaltextrun"/>
          <w:rFonts w:ascii="Arial" w:hAnsi="Arial" w:cs="Arial"/>
          <w:sz w:val="22"/>
          <w:szCs w:val="22"/>
        </w:rPr>
        <w:t>      </w:t>
      </w:r>
      <w:r>
        <w:rPr>
          <w:rStyle w:val="eop"/>
          <w:rFonts w:ascii="Arial" w:hAnsi="Arial" w:cs="Arial"/>
          <w:sz w:val="22"/>
          <w:szCs w:val="22"/>
        </w:rPr>
        <w:t> </w:t>
      </w:r>
    </w:p>
    <w:p w14:paraId="644BEB97" w14:textId="77777777" w:rsidR="00A9703C" w:rsidRDefault="00A9703C" w:rsidP="00A9703C">
      <w:pPr>
        <w:pStyle w:val="paragraph"/>
        <w:spacing w:before="0" w:beforeAutospacing="0" w:after="0" w:afterAutospacing="0"/>
        <w:jc w:val="both"/>
        <w:textAlignment w:val="baseline"/>
        <w:rPr>
          <w:rFonts w:ascii="Segoe UI" w:hAnsi="Segoe UI" w:cs="Segoe UI"/>
          <w:sz w:val="18"/>
          <w:szCs w:val="18"/>
        </w:rPr>
      </w:pPr>
      <w:r>
        <w:rPr>
          <w:rStyle w:val="normaltextrun"/>
          <w:rFonts w:ascii="Arial" w:hAnsi="Arial" w:cs="Arial"/>
          <w:sz w:val="22"/>
          <w:szCs w:val="22"/>
        </w:rPr>
        <w:t> </w:t>
      </w:r>
      <w:r>
        <w:rPr>
          <w:rStyle w:val="eop"/>
          <w:rFonts w:ascii="Arial" w:hAnsi="Arial" w:cs="Arial"/>
          <w:sz w:val="22"/>
          <w:szCs w:val="22"/>
        </w:rPr>
        <w:t> </w:t>
      </w:r>
    </w:p>
    <w:p w14:paraId="4F99EDA0" w14:textId="77777777" w:rsidR="00A9703C" w:rsidRDefault="00A9703C" w:rsidP="00A9703C">
      <w:pPr>
        <w:pStyle w:val="paragraph"/>
        <w:shd w:val="clear" w:color="auto" w:fill="FFFFFF"/>
        <w:spacing w:before="0" w:beforeAutospacing="0" w:after="0" w:afterAutospacing="0"/>
        <w:jc w:val="both"/>
        <w:textAlignment w:val="baseline"/>
        <w:rPr>
          <w:rFonts w:ascii="Segoe UI" w:hAnsi="Segoe UI" w:cs="Segoe UI"/>
          <w:sz w:val="18"/>
          <w:szCs w:val="18"/>
        </w:rPr>
      </w:pPr>
      <w:r>
        <w:rPr>
          <w:rStyle w:val="normaltextrun"/>
          <w:rFonts w:ascii="Arial" w:hAnsi="Arial" w:cs="Arial"/>
          <w:color w:val="000000"/>
          <w:sz w:val="22"/>
          <w:szCs w:val="22"/>
          <w:lang w:val="es-ES"/>
        </w:rPr>
        <w:t xml:space="preserve">Finalmente, es viable concluir que el patrimonio de mi representada se está viendo afectado por los gastos que ha sufragado con ocasión a las vinculaciones como llamada en garantía en los procesos de ineficacia de traslado de régimen pensional, toda vez que: (i) Se está generando un daño para </w:t>
      </w:r>
      <w:r>
        <w:rPr>
          <w:rStyle w:val="normaltextrun"/>
          <w:rFonts w:ascii="Arial" w:hAnsi="Arial" w:cs="Arial"/>
          <w:sz w:val="22"/>
          <w:szCs w:val="22"/>
          <w:lang w:val="es-ES"/>
        </w:rPr>
        <w:t>ALLIANZ SEGUROS DE VIDA S.A</w:t>
      </w:r>
      <w:r>
        <w:rPr>
          <w:rStyle w:val="normaltextrun"/>
          <w:rFonts w:ascii="Arial" w:hAnsi="Arial" w:cs="Arial"/>
          <w:color w:val="000000"/>
          <w:sz w:val="22"/>
          <w:szCs w:val="22"/>
          <w:lang w:val="es-ES"/>
        </w:rPr>
        <w:t xml:space="preserve"> en atención a los gastos de representación legal en procesos que resultan favorables a sus intereses, puesto que el llamamiento en garantía no tiene fundamento legal ni jurisprudencial para salir avante (</w:t>
      </w:r>
      <w:proofErr w:type="spellStart"/>
      <w:r>
        <w:rPr>
          <w:rStyle w:val="normaltextrun"/>
          <w:rFonts w:ascii="Arial" w:hAnsi="Arial" w:cs="Arial"/>
          <w:color w:val="000000"/>
          <w:sz w:val="22"/>
          <w:szCs w:val="22"/>
          <w:lang w:val="es-ES"/>
        </w:rPr>
        <w:t>ii</w:t>
      </w:r>
      <w:proofErr w:type="spellEnd"/>
      <w:r>
        <w:rPr>
          <w:rStyle w:val="normaltextrun"/>
          <w:rFonts w:ascii="Arial" w:hAnsi="Arial" w:cs="Arial"/>
          <w:color w:val="000000"/>
          <w:sz w:val="22"/>
          <w:szCs w:val="22"/>
          <w:lang w:val="es-ES"/>
        </w:rPr>
        <w:t xml:space="preserve">) El costo que asume </w:t>
      </w:r>
      <w:r>
        <w:rPr>
          <w:rStyle w:val="normaltextrun"/>
          <w:rFonts w:ascii="Arial" w:hAnsi="Arial" w:cs="Arial"/>
          <w:sz w:val="22"/>
          <w:szCs w:val="22"/>
          <w:lang w:val="es-ES"/>
        </w:rPr>
        <w:t>ALLIANZ SEGUROS DE VIDA S.A</w:t>
      </w:r>
      <w:r>
        <w:rPr>
          <w:rStyle w:val="normaltextrun"/>
          <w:rFonts w:ascii="Arial" w:hAnsi="Arial" w:cs="Arial"/>
          <w:color w:val="000000"/>
          <w:sz w:val="22"/>
          <w:szCs w:val="22"/>
          <w:lang w:val="es-ES"/>
        </w:rPr>
        <w:t xml:space="preserve">. por la representación judicial por cada proceso, asciende a la suma de </w:t>
      </w:r>
      <w:r>
        <w:rPr>
          <w:rStyle w:val="normaltextrun"/>
          <w:rFonts w:ascii="Arial" w:hAnsi="Arial" w:cs="Arial"/>
          <w:color w:val="0D0D0D"/>
          <w:sz w:val="22"/>
          <w:szCs w:val="22"/>
          <w:lang w:val="es-ES"/>
        </w:rPr>
        <w:t>TRES MILLONES QUINIENTOS ($3.500.000) más IVA,</w:t>
      </w:r>
      <w:r>
        <w:rPr>
          <w:rStyle w:val="normaltextrun"/>
          <w:rFonts w:ascii="Arial" w:hAnsi="Arial" w:cs="Arial"/>
          <w:color w:val="000000"/>
          <w:sz w:val="22"/>
          <w:szCs w:val="22"/>
          <w:lang w:val="es-ES"/>
        </w:rPr>
        <w:t xml:space="preserve"> y (</w:t>
      </w:r>
      <w:proofErr w:type="spellStart"/>
      <w:r>
        <w:rPr>
          <w:rStyle w:val="normaltextrun"/>
          <w:rFonts w:ascii="Arial" w:hAnsi="Arial" w:cs="Arial"/>
          <w:color w:val="000000"/>
          <w:sz w:val="22"/>
          <w:szCs w:val="22"/>
          <w:lang w:val="es-ES"/>
        </w:rPr>
        <w:t>iii</w:t>
      </w:r>
      <w:proofErr w:type="spellEnd"/>
      <w:r>
        <w:rPr>
          <w:rStyle w:val="normaltextrun"/>
          <w:rFonts w:ascii="Arial" w:hAnsi="Arial" w:cs="Arial"/>
          <w:color w:val="000000"/>
          <w:sz w:val="22"/>
          <w:szCs w:val="22"/>
          <w:lang w:val="es-ES"/>
        </w:rPr>
        <w:t>) El juzgador puede fijar las agencias en derecho en un rango entre 1 y 10 SMMLV para beneficiar a la parte que fue absuelta y así, compensar el esfuerzo y la afectación patrimonial que se le ocasionó, por lo que, de llegarse a liquidar las agencias en derecho por un valor inferior al sufragado y ya acreditado por concepto de representación, se estaría generando un detrimento patrimonial para la compañía.</w:t>
      </w:r>
      <w:r>
        <w:rPr>
          <w:rStyle w:val="normaltextrun"/>
          <w:rFonts w:ascii="Arial" w:hAnsi="Arial" w:cs="Arial"/>
          <w:color w:val="000000"/>
          <w:sz w:val="22"/>
          <w:szCs w:val="22"/>
        </w:rPr>
        <w:t>    </w:t>
      </w:r>
      <w:r>
        <w:rPr>
          <w:rStyle w:val="eop"/>
          <w:rFonts w:ascii="Arial" w:hAnsi="Arial" w:cs="Arial"/>
          <w:color w:val="000000"/>
          <w:sz w:val="22"/>
          <w:szCs w:val="22"/>
        </w:rPr>
        <w:t> </w:t>
      </w:r>
    </w:p>
    <w:p w14:paraId="1C4D00B4" w14:textId="77777777" w:rsidR="00A9703C" w:rsidRDefault="00A9703C" w:rsidP="00A9703C">
      <w:pPr>
        <w:jc w:val="both"/>
        <w:rPr>
          <w:lang w:val="es-CO"/>
        </w:rPr>
      </w:pPr>
    </w:p>
    <w:p w14:paraId="06E05132" w14:textId="06FA4DA8" w:rsidR="00952199" w:rsidRPr="00A9703C" w:rsidRDefault="00952199" w:rsidP="00A9703C">
      <w:pPr>
        <w:pStyle w:val="Prrafodelista"/>
        <w:numPr>
          <w:ilvl w:val="0"/>
          <w:numId w:val="32"/>
        </w:numPr>
        <w:jc w:val="both"/>
        <w:rPr>
          <w:b/>
          <w:bCs/>
          <w:u w:val="single"/>
        </w:rPr>
      </w:pPr>
      <w:r w:rsidRPr="00A9703C">
        <w:rPr>
          <w:b/>
          <w:bCs/>
          <w:u w:val="single"/>
        </w:rPr>
        <w:t xml:space="preserve">INEXISTENCIA DE OBLIGACIÓN DE RESTITUCIÓN DE LA PRIMA DEL SEGURO PREVISIONAL AL ESTAR DEBIDAMENTE DEVENGADA EN RAZÓN DEL RIESGO ASUMIDO. </w:t>
      </w:r>
    </w:p>
    <w:p w14:paraId="7AB237F9" w14:textId="77777777" w:rsidR="00952199" w:rsidRPr="004642F2" w:rsidRDefault="00952199" w:rsidP="1DC14D2B">
      <w:pPr>
        <w:jc w:val="both"/>
      </w:pPr>
    </w:p>
    <w:p w14:paraId="0F480E71" w14:textId="77777777" w:rsidR="00A9703C" w:rsidRDefault="00A9703C" w:rsidP="00A9703C">
      <w:pPr>
        <w:pStyle w:val="paragraph"/>
        <w:spacing w:before="0" w:beforeAutospacing="0" w:after="0" w:afterAutospacing="0"/>
        <w:jc w:val="both"/>
        <w:textAlignment w:val="baseline"/>
        <w:rPr>
          <w:rFonts w:ascii="Segoe UI" w:hAnsi="Segoe UI" w:cs="Segoe UI"/>
          <w:sz w:val="18"/>
          <w:szCs w:val="18"/>
        </w:rPr>
      </w:pPr>
      <w:r>
        <w:rPr>
          <w:rStyle w:val="normaltextrun"/>
          <w:rFonts w:ascii="Arial" w:hAnsi="Arial" w:cs="Arial"/>
          <w:sz w:val="22"/>
          <w:szCs w:val="22"/>
          <w:lang w:val="es-ES"/>
        </w:rPr>
        <w:t>La presente excepción se formula teniendo en cuenta que ALLIANZ SEGUROS DE VIDA S.A. en calidad de aseguradora previsional devengó la prima proporcional al tiempo corrido del riesgo, asumiendo así el eventual pago de la suma adicional que se requirió la AFP para completar el capital necesario correspondiente al afiliado que fue declarado invalido por un dictamen en firme o que falleció y generó una pensión de sobrevivientes y, que tales eventos hayan sido consecuencia del riesgo común y ocurridos dentro de la vigencia de la póliza, esto es, del 02/05/1994 al 31/12/2000. En este sentido, durante el periodo de vigencia del seguro, mi representada asumió el riesgo y, por ende, no existe ninguna obligación de restituir la prima toda vez que esta fue debidamente devengada de conformidad con el artículo 1070 del Código de Comercio.</w:t>
      </w:r>
      <w:r>
        <w:rPr>
          <w:rStyle w:val="eop"/>
          <w:rFonts w:ascii="Arial" w:hAnsi="Arial" w:cs="Arial"/>
          <w:sz w:val="22"/>
          <w:szCs w:val="22"/>
        </w:rPr>
        <w:t> </w:t>
      </w:r>
    </w:p>
    <w:p w14:paraId="5A5ECE54" w14:textId="77777777" w:rsidR="00A9703C" w:rsidRDefault="00A9703C" w:rsidP="00A9703C">
      <w:pPr>
        <w:pStyle w:val="paragraph"/>
        <w:spacing w:before="0" w:beforeAutospacing="0" w:after="0" w:afterAutospacing="0"/>
        <w:jc w:val="both"/>
        <w:textAlignment w:val="baseline"/>
        <w:rPr>
          <w:rFonts w:ascii="Segoe UI" w:hAnsi="Segoe UI" w:cs="Segoe UI"/>
          <w:sz w:val="18"/>
          <w:szCs w:val="18"/>
        </w:rPr>
      </w:pPr>
      <w:r>
        <w:rPr>
          <w:rStyle w:val="eop"/>
          <w:rFonts w:ascii="Arial" w:hAnsi="Arial" w:cs="Arial"/>
          <w:sz w:val="22"/>
          <w:szCs w:val="22"/>
        </w:rPr>
        <w:t> </w:t>
      </w:r>
    </w:p>
    <w:p w14:paraId="021E5F16" w14:textId="77777777" w:rsidR="00A9703C" w:rsidRDefault="00A9703C" w:rsidP="00A9703C">
      <w:pPr>
        <w:pStyle w:val="paragraph"/>
        <w:spacing w:before="0" w:beforeAutospacing="0" w:after="0" w:afterAutospacing="0"/>
        <w:jc w:val="both"/>
        <w:textAlignment w:val="baseline"/>
        <w:rPr>
          <w:rFonts w:ascii="Segoe UI" w:hAnsi="Segoe UI" w:cs="Segoe UI"/>
          <w:sz w:val="18"/>
          <w:szCs w:val="18"/>
        </w:rPr>
      </w:pPr>
      <w:r>
        <w:rPr>
          <w:rStyle w:val="normaltextrun"/>
          <w:rFonts w:ascii="Arial" w:hAnsi="Arial" w:cs="Arial"/>
          <w:sz w:val="22"/>
          <w:szCs w:val="22"/>
          <w:lang w:val="es-ES"/>
        </w:rPr>
        <w:t xml:space="preserve">Aunado a lo anterior, es menester precisar que el seguro previsional por invalidez y sobrevivencia reviste el carácter de aleatorio en razón a que no es susceptible de saber si el siniestro va a ocurrir o no, ni cuándo se va a producir, para el caso en concreto, ampara un riesgo incierto como lo es un estado de invalidez y/o un fallecimiento del afiliado al fondo de pensiones. En tal sentido, la </w:t>
      </w:r>
      <w:r>
        <w:rPr>
          <w:rStyle w:val="normaltextrun"/>
          <w:rFonts w:ascii="Arial" w:hAnsi="Arial" w:cs="Arial"/>
          <w:sz w:val="22"/>
          <w:szCs w:val="22"/>
          <w:lang w:val="es-ES"/>
        </w:rPr>
        <w:lastRenderedPageBreak/>
        <w:t>prestación de una de las partes se ejecuta bajo el cumplimiento de una condición es decir un hecho futuro e incierto y en virtud del amparo que otorga la aseguradora, esta última se hace acreedora del seguro así se materialice o no el riesgo asegurado. </w:t>
      </w:r>
      <w:r>
        <w:rPr>
          <w:rStyle w:val="eop"/>
          <w:rFonts w:ascii="Arial" w:hAnsi="Arial" w:cs="Arial"/>
          <w:sz w:val="22"/>
          <w:szCs w:val="22"/>
        </w:rPr>
        <w:t> </w:t>
      </w:r>
    </w:p>
    <w:p w14:paraId="6232780D" w14:textId="77777777" w:rsidR="00A9703C" w:rsidRDefault="00A9703C" w:rsidP="00A9703C">
      <w:pPr>
        <w:pStyle w:val="paragraph"/>
        <w:spacing w:before="0" w:beforeAutospacing="0" w:after="0" w:afterAutospacing="0"/>
        <w:jc w:val="both"/>
        <w:textAlignment w:val="baseline"/>
        <w:rPr>
          <w:rFonts w:ascii="Segoe UI" w:hAnsi="Segoe UI" w:cs="Segoe UI"/>
          <w:sz w:val="18"/>
          <w:szCs w:val="18"/>
        </w:rPr>
      </w:pPr>
      <w:r>
        <w:rPr>
          <w:rStyle w:val="eop"/>
          <w:rFonts w:ascii="Arial" w:hAnsi="Arial" w:cs="Arial"/>
          <w:sz w:val="22"/>
          <w:szCs w:val="22"/>
        </w:rPr>
        <w:t> </w:t>
      </w:r>
    </w:p>
    <w:p w14:paraId="4534793F" w14:textId="77777777" w:rsidR="00A9703C" w:rsidRDefault="00A9703C" w:rsidP="00A9703C">
      <w:pPr>
        <w:pStyle w:val="paragraph"/>
        <w:spacing w:before="0" w:beforeAutospacing="0" w:after="0" w:afterAutospacing="0"/>
        <w:jc w:val="both"/>
        <w:textAlignment w:val="baseline"/>
        <w:rPr>
          <w:rFonts w:ascii="Segoe UI" w:hAnsi="Segoe UI" w:cs="Segoe UI"/>
          <w:sz w:val="18"/>
          <w:szCs w:val="18"/>
        </w:rPr>
      </w:pPr>
      <w:r>
        <w:rPr>
          <w:rStyle w:val="normaltextrun"/>
          <w:rFonts w:ascii="Arial" w:hAnsi="Arial" w:cs="Arial"/>
          <w:sz w:val="22"/>
          <w:szCs w:val="22"/>
          <w:lang w:val="es-ES"/>
        </w:rPr>
        <w:t>En línea con lo expuesto y, teniendo en cuenta que la aseguradora se hace acreedora de la prima así se materialice o no el riesgo, es importante traer a colación la definición de prima:</w:t>
      </w:r>
      <w:r>
        <w:rPr>
          <w:rStyle w:val="eop"/>
          <w:rFonts w:ascii="Arial" w:hAnsi="Arial" w:cs="Arial"/>
          <w:sz w:val="22"/>
          <w:szCs w:val="22"/>
        </w:rPr>
        <w:t> </w:t>
      </w:r>
    </w:p>
    <w:p w14:paraId="091C2D4C" w14:textId="77777777" w:rsidR="00A9703C" w:rsidRDefault="00A9703C" w:rsidP="00A9703C">
      <w:pPr>
        <w:pStyle w:val="paragraph"/>
        <w:spacing w:before="0" w:beforeAutospacing="0" w:after="0" w:afterAutospacing="0"/>
        <w:ind w:left="705"/>
        <w:jc w:val="both"/>
        <w:textAlignment w:val="baseline"/>
        <w:rPr>
          <w:rFonts w:ascii="Segoe UI" w:hAnsi="Segoe UI" w:cs="Segoe UI"/>
          <w:sz w:val="18"/>
          <w:szCs w:val="18"/>
        </w:rPr>
      </w:pPr>
      <w:r>
        <w:rPr>
          <w:rStyle w:val="eop"/>
          <w:rFonts w:ascii="Arial" w:hAnsi="Arial" w:cs="Arial"/>
          <w:sz w:val="22"/>
          <w:szCs w:val="22"/>
        </w:rPr>
        <w:t> </w:t>
      </w:r>
    </w:p>
    <w:p w14:paraId="1902740F" w14:textId="77777777" w:rsidR="00A9703C" w:rsidRDefault="00A9703C" w:rsidP="00A9703C">
      <w:pPr>
        <w:pStyle w:val="paragraph"/>
        <w:spacing w:before="0" w:beforeAutospacing="0" w:after="0" w:afterAutospacing="0"/>
        <w:ind w:left="705"/>
        <w:jc w:val="both"/>
        <w:textAlignment w:val="baseline"/>
        <w:rPr>
          <w:rFonts w:ascii="Segoe UI" w:hAnsi="Segoe UI" w:cs="Segoe UI"/>
          <w:sz w:val="18"/>
          <w:szCs w:val="18"/>
        </w:rPr>
      </w:pPr>
      <w:r>
        <w:rPr>
          <w:rStyle w:val="normaltextrun"/>
          <w:rFonts w:ascii="Arial" w:hAnsi="Arial" w:cs="Arial"/>
          <w:i/>
          <w:iCs/>
          <w:sz w:val="22"/>
          <w:szCs w:val="22"/>
          <w:lang w:val="es-ES"/>
        </w:rPr>
        <w:t xml:space="preserve">“La prima o precio del seguro, es la contraprestación a cargo del tomador y en favor de la aseguradora por el hecho de asumir el amparo y la obligación de indemnizar frente a la ocurrencia de un determinado siniestro” </w:t>
      </w:r>
      <w:r>
        <w:rPr>
          <w:rStyle w:val="superscript"/>
          <w:rFonts w:ascii="Arial" w:hAnsi="Arial" w:cs="Arial"/>
          <w:i/>
          <w:iCs/>
          <w:sz w:val="17"/>
          <w:szCs w:val="17"/>
          <w:vertAlign w:val="superscript"/>
          <w:lang w:val="es-ES"/>
        </w:rPr>
        <w:t>2</w:t>
      </w:r>
      <w:r>
        <w:rPr>
          <w:rStyle w:val="eop"/>
          <w:rFonts w:ascii="Arial" w:hAnsi="Arial" w:cs="Arial"/>
          <w:sz w:val="22"/>
          <w:szCs w:val="22"/>
        </w:rPr>
        <w:t> </w:t>
      </w:r>
    </w:p>
    <w:p w14:paraId="0E2B26D0" w14:textId="77777777" w:rsidR="00A9703C" w:rsidRDefault="00A9703C" w:rsidP="00A9703C">
      <w:pPr>
        <w:pStyle w:val="paragraph"/>
        <w:spacing w:before="0" w:beforeAutospacing="0" w:after="0" w:afterAutospacing="0"/>
        <w:jc w:val="both"/>
        <w:textAlignment w:val="baseline"/>
        <w:rPr>
          <w:rFonts w:ascii="Segoe UI" w:hAnsi="Segoe UI" w:cs="Segoe UI"/>
          <w:sz w:val="18"/>
          <w:szCs w:val="18"/>
        </w:rPr>
      </w:pPr>
      <w:r>
        <w:rPr>
          <w:rStyle w:val="eop"/>
          <w:rFonts w:ascii="Arial" w:hAnsi="Arial" w:cs="Arial"/>
          <w:sz w:val="22"/>
          <w:szCs w:val="22"/>
        </w:rPr>
        <w:t> </w:t>
      </w:r>
    </w:p>
    <w:p w14:paraId="287CB85B" w14:textId="77777777" w:rsidR="00A9703C" w:rsidRDefault="00A9703C" w:rsidP="00A9703C">
      <w:pPr>
        <w:pStyle w:val="paragraph"/>
        <w:spacing w:before="0" w:beforeAutospacing="0" w:after="0" w:afterAutospacing="0"/>
        <w:jc w:val="both"/>
        <w:textAlignment w:val="baseline"/>
        <w:rPr>
          <w:rFonts w:ascii="Segoe UI" w:hAnsi="Segoe UI" w:cs="Segoe UI"/>
          <w:sz w:val="18"/>
          <w:szCs w:val="18"/>
        </w:rPr>
      </w:pPr>
      <w:r>
        <w:rPr>
          <w:rStyle w:val="normaltextrun"/>
          <w:rFonts w:ascii="Arial" w:hAnsi="Arial" w:cs="Arial"/>
          <w:sz w:val="22"/>
          <w:szCs w:val="22"/>
          <w:lang w:val="es-ES"/>
        </w:rPr>
        <w:t>En virtud de ello, el fondo de pensiones quien funge como tomador del seguro, pagó a ALLIANZ SEGUROS DE VIDA S.A. en calidad de aseguradora previsional la prima como contraprestación por asumir el amparo de la suma adicional necesaria para financiar una pensión de invalidez y/o sobrevivencia desde el 02/05/1994 al 31/12/2000, por ende, la compañía aseguradora se hace acreedora de la prima, así el riesgo se haya materializado o no. </w:t>
      </w:r>
      <w:r>
        <w:rPr>
          <w:rStyle w:val="eop"/>
          <w:rFonts w:ascii="Arial" w:hAnsi="Arial" w:cs="Arial"/>
          <w:sz w:val="22"/>
          <w:szCs w:val="22"/>
        </w:rPr>
        <w:t> </w:t>
      </w:r>
    </w:p>
    <w:p w14:paraId="53B936C7" w14:textId="77777777" w:rsidR="00A9703C" w:rsidRDefault="00A9703C" w:rsidP="00A9703C">
      <w:pPr>
        <w:pStyle w:val="paragraph"/>
        <w:spacing w:before="0" w:beforeAutospacing="0" w:after="0" w:afterAutospacing="0"/>
        <w:jc w:val="both"/>
        <w:textAlignment w:val="baseline"/>
        <w:rPr>
          <w:rFonts w:ascii="Segoe UI" w:hAnsi="Segoe UI" w:cs="Segoe UI"/>
          <w:sz w:val="18"/>
          <w:szCs w:val="18"/>
        </w:rPr>
      </w:pPr>
      <w:r>
        <w:rPr>
          <w:rStyle w:val="eop"/>
          <w:rFonts w:ascii="Arial" w:hAnsi="Arial" w:cs="Arial"/>
          <w:sz w:val="22"/>
          <w:szCs w:val="22"/>
        </w:rPr>
        <w:t> </w:t>
      </w:r>
    </w:p>
    <w:p w14:paraId="03774138" w14:textId="77777777" w:rsidR="00A9703C" w:rsidRDefault="00A9703C" w:rsidP="00A9703C">
      <w:pPr>
        <w:pStyle w:val="paragraph"/>
        <w:spacing w:before="0" w:beforeAutospacing="0" w:after="0" w:afterAutospacing="0"/>
        <w:jc w:val="both"/>
        <w:textAlignment w:val="baseline"/>
        <w:rPr>
          <w:rFonts w:ascii="Segoe UI" w:hAnsi="Segoe UI" w:cs="Segoe UI"/>
          <w:sz w:val="18"/>
          <w:szCs w:val="18"/>
        </w:rPr>
      </w:pPr>
      <w:r>
        <w:rPr>
          <w:rStyle w:val="normaltextrun"/>
          <w:rFonts w:ascii="Arial" w:hAnsi="Arial" w:cs="Arial"/>
          <w:sz w:val="22"/>
          <w:szCs w:val="22"/>
          <w:lang w:val="es-ES"/>
        </w:rPr>
        <w:t>Al respecto, el artículo 1070 del Código de Comercio señala lo siguiente:  </w:t>
      </w:r>
      <w:r>
        <w:rPr>
          <w:rStyle w:val="eop"/>
          <w:rFonts w:ascii="Arial" w:hAnsi="Arial" w:cs="Arial"/>
          <w:sz w:val="22"/>
          <w:szCs w:val="22"/>
        </w:rPr>
        <w:t> </w:t>
      </w:r>
    </w:p>
    <w:p w14:paraId="110DBB6B" w14:textId="77777777" w:rsidR="00A9703C" w:rsidRDefault="00A9703C" w:rsidP="00A9703C">
      <w:pPr>
        <w:pStyle w:val="paragraph"/>
        <w:spacing w:before="0" w:beforeAutospacing="0" w:after="0" w:afterAutospacing="0"/>
        <w:ind w:left="555"/>
        <w:jc w:val="both"/>
        <w:textAlignment w:val="baseline"/>
        <w:rPr>
          <w:rFonts w:ascii="Segoe UI" w:hAnsi="Segoe UI" w:cs="Segoe UI"/>
          <w:sz w:val="18"/>
          <w:szCs w:val="18"/>
        </w:rPr>
      </w:pPr>
      <w:r>
        <w:rPr>
          <w:rStyle w:val="scxw34474141"/>
          <w:rFonts w:ascii="Arial" w:hAnsi="Arial" w:cs="Arial"/>
          <w:sz w:val="22"/>
          <w:szCs w:val="22"/>
        </w:rPr>
        <w:t> </w:t>
      </w:r>
      <w:r>
        <w:rPr>
          <w:rFonts w:ascii="Arial" w:hAnsi="Arial" w:cs="Arial"/>
          <w:sz w:val="22"/>
          <w:szCs w:val="22"/>
        </w:rPr>
        <w:br/>
      </w:r>
      <w:r>
        <w:rPr>
          <w:rStyle w:val="normaltextrun"/>
          <w:rFonts w:ascii="Arial" w:hAnsi="Arial" w:cs="Arial"/>
          <w:b/>
          <w:bCs/>
          <w:i/>
          <w:iCs/>
          <w:sz w:val="22"/>
          <w:szCs w:val="22"/>
          <w:u w:val="single"/>
          <w:lang w:val="es-ES"/>
        </w:rPr>
        <w:t>“ARTÍCULO 1070. &lt;PRIMA DEVENGADA&gt;.</w:t>
      </w:r>
      <w:r>
        <w:rPr>
          <w:rStyle w:val="normaltextrun"/>
          <w:rFonts w:ascii="Arial" w:hAnsi="Arial" w:cs="Arial"/>
          <w:i/>
          <w:iCs/>
          <w:sz w:val="22"/>
          <w:szCs w:val="22"/>
          <w:lang w:val="es-ES"/>
        </w:rPr>
        <w:t> Sin perjuicio de lo dispuesto en el artículo </w:t>
      </w:r>
      <w:hyperlink r:id="rId11" w:anchor="1119" w:tgtFrame="_blank" w:history="1">
        <w:r>
          <w:rPr>
            <w:rStyle w:val="normaltextrun"/>
            <w:rFonts w:ascii="Arial" w:hAnsi="Arial" w:cs="Arial"/>
            <w:i/>
            <w:iCs/>
            <w:color w:val="0563C1"/>
            <w:sz w:val="22"/>
            <w:szCs w:val="22"/>
            <w:u w:val="single"/>
            <w:lang w:val="es-ES"/>
          </w:rPr>
          <w:t>1119</w:t>
        </w:r>
      </w:hyperlink>
      <w:r>
        <w:rPr>
          <w:rStyle w:val="normaltextrun"/>
          <w:rFonts w:ascii="Arial" w:hAnsi="Arial" w:cs="Arial"/>
          <w:i/>
          <w:iCs/>
          <w:sz w:val="22"/>
          <w:szCs w:val="22"/>
          <w:lang w:val="es-ES"/>
        </w:rPr>
        <w:t>, el asegurador devengará definitivamente la parte de la prima proporcional al tiempo corrido del riesgo (…)” </w:t>
      </w:r>
      <w:r>
        <w:rPr>
          <w:rStyle w:val="eop"/>
          <w:rFonts w:ascii="Arial" w:hAnsi="Arial" w:cs="Arial"/>
          <w:sz w:val="22"/>
          <w:szCs w:val="22"/>
        </w:rPr>
        <w:t> </w:t>
      </w:r>
    </w:p>
    <w:p w14:paraId="56DBA294" w14:textId="77777777" w:rsidR="00A9703C" w:rsidRDefault="00A9703C" w:rsidP="00A9703C">
      <w:pPr>
        <w:pStyle w:val="paragraph"/>
        <w:spacing w:before="0" w:beforeAutospacing="0" w:after="0" w:afterAutospacing="0"/>
        <w:jc w:val="both"/>
        <w:textAlignment w:val="baseline"/>
        <w:rPr>
          <w:rFonts w:ascii="Segoe UI" w:hAnsi="Segoe UI" w:cs="Segoe UI"/>
          <w:sz w:val="18"/>
          <w:szCs w:val="18"/>
        </w:rPr>
      </w:pPr>
      <w:r>
        <w:rPr>
          <w:rStyle w:val="eop"/>
          <w:rFonts w:ascii="Arial" w:hAnsi="Arial" w:cs="Arial"/>
          <w:sz w:val="22"/>
          <w:szCs w:val="22"/>
        </w:rPr>
        <w:t> </w:t>
      </w:r>
    </w:p>
    <w:p w14:paraId="42F8F623" w14:textId="77777777" w:rsidR="00A9703C" w:rsidRDefault="00A9703C" w:rsidP="00A9703C">
      <w:pPr>
        <w:pStyle w:val="paragraph"/>
        <w:spacing w:before="0" w:beforeAutospacing="0" w:after="0" w:afterAutospacing="0"/>
        <w:jc w:val="both"/>
        <w:textAlignment w:val="baseline"/>
        <w:rPr>
          <w:rFonts w:ascii="Segoe UI" w:hAnsi="Segoe UI" w:cs="Segoe UI"/>
          <w:sz w:val="18"/>
          <w:szCs w:val="18"/>
        </w:rPr>
      </w:pPr>
      <w:r>
        <w:rPr>
          <w:rStyle w:val="normaltextrun"/>
          <w:rFonts w:ascii="Arial" w:hAnsi="Arial" w:cs="Arial"/>
          <w:sz w:val="22"/>
          <w:szCs w:val="22"/>
          <w:lang w:val="es-ES"/>
        </w:rPr>
        <w:t>Con fundamento en este último articulado, se concluye que del 02/05/1994 al 31/12/2000 la aseguradora devengó la prima como contraprestación de asumir el riesgo asegurado durante el lapso señalado. </w:t>
      </w:r>
      <w:r>
        <w:rPr>
          <w:rStyle w:val="eop"/>
          <w:rFonts w:ascii="Arial" w:hAnsi="Arial" w:cs="Arial"/>
          <w:sz w:val="22"/>
          <w:szCs w:val="22"/>
        </w:rPr>
        <w:t> </w:t>
      </w:r>
    </w:p>
    <w:p w14:paraId="6407658B" w14:textId="77777777" w:rsidR="00A9703C" w:rsidRDefault="00A9703C" w:rsidP="00A9703C">
      <w:pPr>
        <w:pStyle w:val="paragraph"/>
        <w:spacing w:before="0" w:beforeAutospacing="0" w:after="0" w:afterAutospacing="0"/>
        <w:jc w:val="both"/>
        <w:textAlignment w:val="baseline"/>
        <w:rPr>
          <w:rFonts w:ascii="Segoe UI" w:hAnsi="Segoe UI" w:cs="Segoe UI"/>
          <w:sz w:val="18"/>
          <w:szCs w:val="18"/>
        </w:rPr>
      </w:pPr>
      <w:r>
        <w:rPr>
          <w:rStyle w:val="eop"/>
          <w:rFonts w:ascii="Arial" w:hAnsi="Arial" w:cs="Arial"/>
          <w:sz w:val="22"/>
          <w:szCs w:val="22"/>
        </w:rPr>
        <w:t> </w:t>
      </w:r>
    </w:p>
    <w:p w14:paraId="0ACF749E" w14:textId="77777777" w:rsidR="00A9703C" w:rsidRDefault="00A9703C" w:rsidP="00A9703C">
      <w:pPr>
        <w:pStyle w:val="paragraph"/>
        <w:spacing w:before="0" w:beforeAutospacing="0" w:after="0" w:afterAutospacing="0"/>
        <w:jc w:val="both"/>
        <w:textAlignment w:val="baseline"/>
        <w:rPr>
          <w:rStyle w:val="eop"/>
          <w:rFonts w:ascii="Arial" w:hAnsi="Arial" w:cs="Arial"/>
          <w:sz w:val="22"/>
          <w:szCs w:val="22"/>
        </w:rPr>
      </w:pPr>
      <w:r>
        <w:rPr>
          <w:rStyle w:val="normaltextrun"/>
          <w:rFonts w:ascii="Arial" w:hAnsi="Arial" w:cs="Arial"/>
          <w:sz w:val="22"/>
          <w:szCs w:val="22"/>
          <w:lang w:val="es-ES"/>
        </w:rPr>
        <w:t>En relación con el concepto de prima devengada, es considerable citar la definición que da el Dr. Hernán Fabio López Blanco:</w:t>
      </w:r>
      <w:r>
        <w:rPr>
          <w:rStyle w:val="eop"/>
          <w:rFonts w:ascii="Arial" w:hAnsi="Arial" w:cs="Arial"/>
          <w:sz w:val="22"/>
          <w:szCs w:val="22"/>
        </w:rPr>
        <w:t> </w:t>
      </w:r>
    </w:p>
    <w:p w14:paraId="44FBB313" w14:textId="77777777" w:rsidR="00A9703C" w:rsidRDefault="00A9703C" w:rsidP="00A9703C">
      <w:pPr>
        <w:pStyle w:val="paragraph"/>
        <w:spacing w:before="0" w:beforeAutospacing="0" w:after="0" w:afterAutospacing="0"/>
        <w:jc w:val="both"/>
        <w:textAlignment w:val="baseline"/>
        <w:rPr>
          <w:rFonts w:ascii="Segoe UI" w:hAnsi="Segoe UI" w:cs="Segoe UI"/>
          <w:sz w:val="18"/>
          <w:szCs w:val="18"/>
        </w:rPr>
      </w:pPr>
    </w:p>
    <w:p w14:paraId="53B9932F" w14:textId="77777777" w:rsidR="00A9703C" w:rsidRDefault="00A9703C" w:rsidP="00A9703C">
      <w:pPr>
        <w:pStyle w:val="paragraph"/>
        <w:spacing w:before="0" w:beforeAutospacing="0" w:after="0" w:afterAutospacing="0"/>
        <w:ind w:left="555"/>
        <w:jc w:val="both"/>
        <w:textAlignment w:val="baseline"/>
        <w:rPr>
          <w:rFonts w:ascii="Segoe UI" w:hAnsi="Segoe UI" w:cs="Segoe UI"/>
          <w:sz w:val="18"/>
          <w:szCs w:val="18"/>
        </w:rPr>
      </w:pPr>
      <w:r>
        <w:rPr>
          <w:rStyle w:val="normaltextrun"/>
          <w:rFonts w:ascii="Arial" w:hAnsi="Arial" w:cs="Arial"/>
          <w:i/>
          <w:iCs/>
          <w:sz w:val="22"/>
          <w:szCs w:val="22"/>
          <w:lang w:val="es-ES"/>
        </w:rPr>
        <w:t xml:space="preserve">“Para comprender cabalmente el artículo 1068 del C. de Co. es necesario dar una breve noción del concepto de prima devengada que emplea dicha norma, </w:t>
      </w:r>
      <w:proofErr w:type="gramStart"/>
      <w:r>
        <w:rPr>
          <w:rStyle w:val="normaltextrun"/>
          <w:rFonts w:ascii="Arial" w:hAnsi="Arial" w:cs="Arial"/>
          <w:i/>
          <w:iCs/>
          <w:sz w:val="22"/>
          <w:szCs w:val="22"/>
          <w:lang w:val="es-ES"/>
        </w:rPr>
        <w:t>puesto que</w:t>
      </w:r>
      <w:proofErr w:type="gramEnd"/>
      <w:r>
        <w:rPr>
          <w:rStyle w:val="normaltextrun"/>
          <w:rFonts w:ascii="Arial" w:hAnsi="Arial" w:cs="Arial"/>
          <w:i/>
          <w:iCs/>
          <w:sz w:val="22"/>
          <w:szCs w:val="22"/>
          <w:lang w:val="es-ES"/>
        </w:rPr>
        <w:t xml:space="preserve"> en algunos de los seguros de daños, porque existen otros que se exceptúan de la aplicación de dicho concepto, la prima establecida se causa día a día, de manera tal que si el asegurador la reciba en su integridad desde un primer momento, no la puede ingresar a su patrimonio sino a medida que se va causando.” </w:t>
      </w:r>
      <w:r>
        <w:rPr>
          <w:rStyle w:val="eop"/>
          <w:rFonts w:ascii="Arial" w:hAnsi="Arial" w:cs="Arial"/>
          <w:sz w:val="22"/>
          <w:szCs w:val="22"/>
        </w:rPr>
        <w:t> </w:t>
      </w:r>
    </w:p>
    <w:p w14:paraId="11505E59" w14:textId="77777777" w:rsidR="00A9703C" w:rsidRDefault="00A9703C" w:rsidP="00A9703C">
      <w:pPr>
        <w:pStyle w:val="paragraph"/>
        <w:spacing w:before="0" w:beforeAutospacing="0" w:after="0" w:afterAutospacing="0"/>
        <w:jc w:val="both"/>
        <w:textAlignment w:val="baseline"/>
        <w:rPr>
          <w:rFonts w:ascii="Segoe UI" w:hAnsi="Segoe UI" w:cs="Segoe UI"/>
          <w:sz w:val="18"/>
          <w:szCs w:val="18"/>
        </w:rPr>
      </w:pPr>
      <w:r>
        <w:rPr>
          <w:rStyle w:val="eop"/>
          <w:rFonts w:ascii="Arial" w:hAnsi="Arial" w:cs="Arial"/>
          <w:sz w:val="22"/>
          <w:szCs w:val="22"/>
        </w:rPr>
        <w:t> </w:t>
      </w:r>
    </w:p>
    <w:p w14:paraId="534041DD" w14:textId="77777777" w:rsidR="00A9703C" w:rsidRDefault="00A9703C" w:rsidP="00A9703C">
      <w:pPr>
        <w:pStyle w:val="paragraph"/>
        <w:spacing w:before="0" w:beforeAutospacing="0" w:after="0" w:afterAutospacing="0"/>
        <w:jc w:val="both"/>
        <w:textAlignment w:val="baseline"/>
        <w:rPr>
          <w:rFonts w:ascii="Segoe UI" w:hAnsi="Segoe UI" w:cs="Segoe UI"/>
          <w:sz w:val="18"/>
          <w:szCs w:val="18"/>
        </w:rPr>
      </w:pPr>
      <w:r>
        <w:rPr>
          <w:rStyle w:val="normaltextrun"/>
          <w:rFonts w:ascii="Arial" w:hAnsi="Arial" w:cs="Arial"/>
          <w:sz w:val="22"/>
          <w:szCs w:val="22"/>
          <w:lang w:val="es-ES"/>
        </w:rPr>
        <w:t>En este sentido, la divisibilidad de la prima, en virtud de lo previsto en el Código de Comercio, es un principio común del seguro, según el cual el asegurador devengará definitivamente la parte de la prima proporcional al tiempo corrido del riesgo, así pues, se entiende que el asegurador devenga la prima día a día a medida que transcurre el término de vigencia del seguro, de tal manera que a su expiración se considera totalmente devengada.</w:t>
      </w:r>
      <w:r>
        <w:rPr>
          <w:rStyle w:val="eop"/>
          <w:rFonts w:ascii="Arial" w:hAnsi="Arial" w:cs="Arial"/>
          <w:sz w:val="22"/>
          <w:szCs w:val="22"/>
        </w:rPr>
        <w:t> </w:t>
      </w:r>
    </w:p>
    <w:p w14:paraId="632BAAB4" w14:textId="77777777" w:rsidR="00A9703C" w:rsidRDefault="00A9703C" w:rsidP="00A9703C">
      <w:pPr>
        <w:pStyle w:val="paragraph"/>
        <w:spacing w:before="0" w:beforeAutospacing="0" w:after="0" w:afterAutospacing="0"/>
        <w:jc w:val="both"/>
        <w:textAlignment w:val="baseline"/>
        <w:rPr>
          <w:rFonts w:ascii="Segoe UI" w:hAnsi="Segoe UI" w:cs="Segoe UI"/>
          <w:sz w:val="18"/>
          <w:szCs w:val="18"/>
        </w:rPr>
      </w:pPr>
      <w:r>
        <w:rPr>
          <w:rStyle w:val="eop"/>
          <w:rFonts w:ascii="Arial" w:hAnsi="Arial" w:cs="Arial"/>
          <w:sz w:val="22"/>
          <w:szCs w:val="22"/>
        </w:rPr>
        <w:t> </w:t>
      </w:r>
    </w:p>
    <w:p w14:paraId="1D40990E" w14:textId="77777777" w:rsidR="00A9703C" w:rsidRDefault="00A9703C" w:rsidP="00A9703C">
      <w:pPr>
        <w:pStyle w:val="paragraph"/>
        <w:spacing w:before="0" w:beforeAutospacing="0" w:after="0" w:afterAutospacing="0"/>
        <w:jc w:val="both"/>
        <w:textAlignment w:val="baseline"/>
        <w:rPr>
          <w:rFonts w:ascii="Segoe UI" w:hAnsi="Segoe UI" w:cs="Segoe UI"/>
          <w:sz w:val="18"/>
          <w:szCs w:val="18"/>
        </w:rPr>
      </w:pPr>
      <w:r>
        <w:rPr>
          <w:rStyle w:val="normaltextrun"/>
          <w:rFonts w:ascii="Arial" w:hAnsi="Arial" w:cs="Arial"/>
          <w:sz w:val="22"/>
          <w:szCs w:val="22"/>
          <w:lang w:val="es-ES"/>
        </w:rPr>
        <w:t>La Corte Suprema de Justicia ha indicado que en el contrato de seguro es aquel en el que una persona se obliga a cambio de una prestación pecuniaria, dentro de los limites pactados y ante la ocurrencia de un acontecimiento incierto cuyo riesgo ha sido objeto de cobertura. De lo que se colige que, si en efecto el riesgo no se encuentra amparado, no existiría obligación de satisfacer un capital o renta alguna, tal y como a continuación se lee:</w:t>
      </w:r>
      <w:r>
        <w:rPr>
          <w:rStyle w:val="eop"/>
          <w:rFonts w:ascii="Arial" w:hAnsi="Arial" w:cs="Arial"/>
          <w:sz w:val="22"/>
          <w:szCs w:val="22"/>
        </w:rPr>
        <w:t> </w:t>
      </w:r>
    </w:p>
    <w:p w14:paraId="523C6382" w14:textId="77777777" w:rsidR="00A9703C" w:rsidRDefault="00A9703C" w:rsidP="00A9703C">
      <w:pPr>
        <w:pStyle w:val="paragraph"/>
        <w:spacing w:before="0" w:beforeAutospacing="0" w:after="0" w:afterAutospacing="0"/>
        <w:jc w:val="both"/>
        <w:textAlignment w:val="baseline"/>
        <w:rPr>
          <w:rFonts w:ascii="Segoe UI" w:hAnsi="Segoe UI" w:cs="Segoe UI"/>
          <w:sz w:val="18"/>
          <w:szCs w:val="18"/>
        </w:rPr>
      </w:pPr>
      <w:r>
        <w:rPr>
          <w:rStyle w:val="eop"/>
          <w:rFonts w:ascii="Arial" w:hAnsi="Arial" w:cs="Arial"/>
          <w:sz w:val="22"/>
          <w:szCs w:val="22"/>
        </w:rPr>
        <w:t> </w:t>
      </w:r>
    </w:p>
    <w:p w14:paraId="71C25F9F" w14:textId="77777777" w:rsidR="00A9703C" w:rsidRDefault="00A9703C" w:rsidP="00A9703C">
      <w:pPr>
        <w:pStyle w:val="paragraph"/>
        <w:spacing w:before="0" w:beforeAutospacing="0" w:after="0" w:afterAutospacing="0"/>
        <w:ind w:left="555"/>
        <w:jc w:val="both"/>
        <w:textAlignment w:val="baseline"/>
        <w:rPr>
          <w:rFonts w:ascii="Segoe UI" w:hAnsi="Segoe UI" w:cs="Segoe UI"/>
          <w:sz w:val="18"/>
          <w:szCs w:val="18"/>
        </w:rPr>
      </w:pPr>
      <w:r>
        <w:rPr>
          <w:rStyle w:val="normaltextrun"/>
          <w:rFonts w:ascii="Arial" w:hAnsi="Arial" w:cs="Arial"/>
          <w:i/>
          <w:iCs/>
          <w:sz w:val="22"/>
          <w:szCs w:val="22"/>
          <w:lang w:val="es-ES"/>
        </w:rPr>
        <w:t xml:space="preserve">"(...) el seguro es un contrato por virtud del cual una persona -el asegurador- se obliga a cambio de una prestación pecuniaria cierta que se denomina 'prima', </w:t>
      </w:r>
      <w:r>
        <w:rPr>
          <w:rStyle w:val="normaltextrun"/>
          <w:rFonts w:ascii="Arial" w:hAnsi="Arial" w:cs="Arial"/>
          <w:b/>
          <w:bCs/>
          <w:i/>
          <w:iCs/>
          <w:sz w:val="22"/>
          <w:szCs w:val="22"/>
          <w:lang w:val="es-ES"/>
        </w:rPr>
        <w:t xml:space="preserve">dentro de los límites pactados y ante la ocurrencia de un acontecimiento incierto </w:t>
      </w:r>
      <w:r>
        <w:rPr>
          <w:rStyle w:val="normaltextrun"/>
          <w:rFonts w:ascii="Arial" w:hAnsi="Arial" w:cs="Arial"/>
          <w:b/>
          <w:bCs/>
          <w:i/>
          <w:iCs/>
          <w:sz w:val="22"/>
          <w:szCs w:val="22"/>
          <w:u w:val="single"/>
          <w:lang w:val="es-ES"/>
        </w:rPr>
        <w:t>cuyo riesgo ha sido objeto de cobertura</w:t>
      </w:r>
      <w:r>
        <w:rPr>
          <w:rStyle w:val="normaltextrun"/>
          <w:rFonts w:ascii="Arial" w:hAnsi="Arial" w:cs="Arial"/>
          <w:i/>
          <w:iCs/>
          <w:sz w:val="22"/>
          <w:szCs w:val="22"/>
          <w:lang w:val="es-ES"/>
        </w:rPr>
        <w:t>, a indemnizar al 'asegurado' los daños sufridos o, dado el caso, a satisfacer un capital o una renta cuya función, como se sabe, es la previsión, la capitalización y el ahorro (…)”</w:t>
      </w:r>
      <w:r>
        <w:rPr>
          <w:rStyle w:val="superscript"/>
          <w:rFonts w:ascii="Arial" w:hAnsi="Arial" w:cs="Arial"/>
          <w:sz w:val="17"/>
          <w:szCs w:val="17"/>
          <w:vertAlign w:val="superscript"/>
          <w:lang w:val="es-ES"/>
        </w:rPr>
        <w:t>3</w:t>
      </w:r>
      <w:r>
        <w:rPr>
          <w:rStyle w:val="eop"/>
          <w:rFonts w:ascii="Arial" w:hAnsi="Arial" w:cs="Arial"/>
          <w:sz w:val="22"/>
          <w:szCs w:val="22"/>
        </w:rPr>
        <w:t> </w:t>
      </w:r>
    </w:p>
    <w:p w14:paraId="48DB3818" w14:textId="77777777" w:rsidR="00A9703C" w:rsidRDefault="00A9703C" w:rsidP="00A9703C">
      <w:pPr>
        <w:pStyle w:val="paragraph"/>
        <w:spacing w:before="0" w:beforeAutospacing="0" w:after="0" w:afterAutospacing="0"/>
        <w:ind w:left="720"/>
        <w:jc w:val="both"/>
        <w:textAlignment w:val="baseline"/>
        <w:rPr>
          <w:rFonts w:ascii="Segoe UI" w:hAnsi="Segoe UI" w:cs="Segoe UI"/>
          <w:sz w:val="18"/>
          <w:szCs w:val="18"/>
        </w:rPr>
      </w:pPr>
      <w:r>
        <w:rPr>
          <w:rStyle w:val="eop"/>
          <w:rFonts w:ascii="Arial" w:hAnsi="Arial" w:cs="Arial"/>
          <w:sz w:val="22"/>
          <w:szCs w:val="22"/>
        </w:rPr>
        <w:t> </w:t>
      </w:r>
    </w:p>
    <w:p w14:paraId="1D03C8C3" w14:textId="77777777" w:rsidR="00A9703C" w:rsidRDefault="00A9703C" w:rsidP="00A9703C">
      <w:pPr>
        <w:pStyle w:val="paragraph"/>
        <w:spacing w:before="0" w:beforeAutospacing="0" w:after="0" w:afterAutospacing="0"/>
        <w:jc w:val="both"/>
        <w:textAlignment w:val="baseline"/>
        <w:rPr>
          <w:rFonts w:ascii="Segoe UI" w:hAnsi="Segoe UI" w:cs="Segoe UI"/>
          <w:sz w:val="18"/>
          <w:szCs w:val="18"/>
        </w:rPr>
      </w:pPr>
      <w:r>
        <w:rPr>
          <w:rStyle w:val="normaltextrun"/>
          <w:rFonts w:ascii="Arial" w:hAnsi="Arial" w:cs="Arial"/>
          <w:sz w:val="22"/>
          <w:szCs w:val="22"/>
          <w:lang w:val="es-ES"/>
        </w:rPr>
        <w:t>Ahora bien, abordados los conceptos generales y entrando en materia respecto del seguro previsional que hoy nos convoca, el artículo 3.2.2.7 de la Circular Externa 025 de 2017 emitida por la Superintendencia Financiera de Colombia, en relación con el pago de la prima concretamente en el seguro previsional, enuncia lo siguiente: </w:t>
      </w:r>
      <w:r>
        <w:rPr>
          <w:rStyle w:val="eop"/>
          <w:rFonts w:ascii="Arial" w:hAnsi="Arial" w:cs="Arial"/>
          <w:sz w:val="22"/>
          <w:szCs w:val="22"/>
        </w:rPr>
        <w:t> </w:t>
      </w:r>
    </w:p>
    <w:p w14:paraId="3539A4BA" w14:textId="77777777" w:rsidR="00A9703C" w:rsidRDefault="00A9703C" w:rsidP="00A9703C">
      <w:pPr>
        <w:pStyle w:val="paragraph"/>
        <w:spacing w:before="0" w:beforeAutospacing="0" w:after="0" w:afterAutospacing="0"/>
        <w:ind w:left="705"/>
        <w:jc w:val="both"/>
        <w:textAlignment w:val="baseline"/>
        <w:rPr>
          <w:rFonts w:ascii="Segoe UI" w:hAnsi="Segoe UI" w:cs="Segoe UI"/>
          <w:sz w:val="18"/>
          <w:szCs w:val="18"/>
        </w:rPr>
      </w:pPr>
      <w:r>
        <w:rPr>
          <w:rStyle w:val="eop"/>
          <w:rFonts w:ascii="Arial" w:hAnsi="Arial" w:cs="Arial"/>
          <w:sz w:val="22"/>
          <w:szCs w:val="22"/>
        </w:rPr>
        <w:lastRenderedPageBreak/>
        <w:t> </w:t>
      </w:r>
    </w:p>
    <w:p w14:paraId="7F713CC6" w14:textId="77777777" w:rsidR="00A9703C" w:rsidRDefault="00A9703C" w:rsidP="00A9703C">
      <w:pPr>
        <w:pStyle w:val="paragraph"/>
        <w:spacing w:before="0" w:beforeAutospacing="0" w:after="0" w:afterAutospacing="0"/>
        <w:ind w:left="555"/>
        <w:jc w:val="both"/>
        <w:textAlignment w:val="baseline"/>
        <w:rPr>
          <w:rFonts w:ascii="Segoe UI" w:hAnsi="Segoe UI" w:cs="Segoe UI"/>
          <w:sz w:val="18"/>
          <w:szCs w:val="18"/>
        </w:rPr>
      </w:pPr>
      <w:r>
        <w:rPr>
          <w:rStyle w:val="normaltextrun"/>
          <w:rFonts w:ascii="Arial" w:hAnsi="Arial" w:cs="Arial"/>
          <w:i/>
          <w:iCs/>
          <w:sz w:val="22"/>
          <w:szCs w:val="22"/>
          <w:lang w:val="es-ES"/>
        </w:rPr>
        <w:t xml:space="preserve">“3.2.2.7. Pago de la prima. El pago de la prima, que corresponde a la administradora, </w:t>
      </w:r>
      <w:r>
        <w:rPr>
          <w:rStyle w:val="normaltextrun"/>
          <w:rFonts w:ascii="Arial" w:hAnsi="Arial" w:cs="Arial"/>
          <w:b/>
          <w:bCs/>
          <w:i/>
          <w:iCs/>
          <w:sz w:val="22"/>
          <w:szCs w:val="22"/>
          <w:u w:val="single"/>
          <w:lang w:val="es-ES"/>
        </w:rPr>
        <w:t>se debe hacer en la forma que acuerden las partes</w:t>
      </w:r>
      <w:r>
        <w:rPr>
          <w:rStyle w:val="normaltextrun"/>
          <w:rFonts w:ascii="Arial" w:hAnsi="Arial" w:cs="Arial"/>
          <w:i/>
          <w:iCs/>
          <w:sz w:val="22"/>
          <w:szCs w:val="22"/>
          <w:lang w:val="es-ES"/>
        </w:rPr>
        <w:t>”</w:t>
      </w:r>
      <w:r>
        <w:rPr>
          <w:rStyle w:val="eop"/>
          <w:rFonts w:ascii="Arial" w:hAnsi="Arial" w:cs="Arial"/>
          <w:sz w:val="22"/>
          <w:szCs w:val="22"/>
        </w:rPr>
        <w:t> </w:t>
      </w:r>
    </w:p>
    <w:p w14:paraId="36356387" w14:textId="77777777" w:rsidR="00A9703C" w:rsidRDefault="00A9703C" w:rsidP="00A9703C">
      <w:pPr>
        <w:pStyle w:val="paragraph"/>
        <w:spacing w:before="0" w:beforeAutospacing="0" w:after="0" w:afterAutospacing="0"/>
        <w:jc w:val="both"/>
        <w:textAlignment w:val="baseline"/>
        <w:rPr>
          <w:rFonts w:ascii="Segoe UI" w:hAnsi="Segoe UI" w:cs="Segoe UI"/>
          <w:sz w:val="18"/>
          <w:szCs w:val="18"/>
        </w:rPr>
      </w:pPr>
      <w:r>
        <w:rPr>
          <w:rStyle w:val="eop"/>
          <w:rFonts w:ascii="Arial" w:hAnsi="Arial" w:cs="Arial"/>
          <w:sz w:val="22"/>
          <w:szCs w:val="22"/>
        </w:rPr>
        <w:t> </w:t>
      </w:r>
    </w:p>
    <w:p w14:paraId="39380597" w14:textId="77777777" w:rsidR="00A9703C" w:rsidRDefault="00A9703C" w:rsidP="00A9703C">
      <w:pPr>
        <w:pStyle w:val="paragraph"/>
        <w:spacing w:before="0" w:beforeAutospacing="0" w:after="0" w:afterAutospacing="0"/>
        <w:jc w:val="both"/>
        <w:textAlignment w:val="baseline"/>
        <w:rPr>
          <w:rFonts w:ascii="Segoe UI" w:hAnsi="Segoe UI" w:cs="Segoe UI"/>
          <w:sz w:val="18"/>
          <w:szCs w:val="18"/>
        </w:rPr>
      </w:pPr>
      <w:r>
        <w:rPr>
          <w:rStyle w:val="normaltextrun"/>
          <w:rFonts w:ascii="Arial" w:hAnsi="Arial" w:cs="Arial"/>
          <w:sz w:val="22"/>
          <w:szCs w:val="22"/>
          <w:lang w:val="es-ES"/>
        </w:rPr>
        <w:t>En consecuencia, el pago de la prima que le corresponde a la administradora de fondos de pensiones se debe hacer en la forma que acuerden las partes, gozando estas de autonomía para fijar las condiciones del pago. Para el caso en concreto, en la póliza de seguro previsional No. 0209000001 emitida por ALLIANZ SEGUROS DE VIDA S.A. se acordó el pago de la prima en los siguientes términos: </w:t>
      </w:r>
      <w:r>
        <w:rPr>
          <w:rStyle w:val="eop"/>
          <w:rFonts w:ascii="Arial" w:hAnsi="Arial" w:cs="Arial"/>
          <w:sz w:val="22"/>
          <w:szCs w:val="22"/>
        </w:rPr>
        <w:t> </w:t>
      </w:r>
    </w:p>
    <w:p w14:paraId="353B39A3" w14:textId="77777777" w:rsidR="00A9703C" w:rsidRDefault="00A9703C" w:rsidP="00A9703C">
      <w:pPr>
        <w:pStyle w:val="paragraph"/>
        <w:spacing w:before="0" w:beforeAutospacing="0" w:after="0" w:afterAutospacing="0"/>
        <w:ind w:left="705"/>
        <w:jc w:val="both"/>
        <w:textAlignment w:val="baseline"/>
        <w:rPr>
          <w:rFonts w:ascii="Segoe UI" w:hAnsi="Segoe UI" w:cs="Segoe UI"/>
          <w:sz w:val="18"/>
          <w:szCs w:val="18"/>
        </w:rPr>
      </w:pPr>
      <w:r>
        <w:rPr>
          <w:rStyle w:val="eop"/>
          <w:rFonts w:ascii="Arial" w:hAnsi="Arial" w:cs="Arial"/>
          <w:sz w:val="22"/>
          <w:szCs w:val="22"/>
        </w:rPr>
        <w:t> </w:t>
      </w:r>
    </w:p>
    <w:p w14:paraId="3C1EFC81" w14:textId="77777777" w:rsidR="00A9703C" w:rsidRDefault="00A9703C" w:rsidP="00A9703C">
      <w:pPr>
        <w:pStyle w:val="paragraph"/>
        <w:spacing w:before="0" w:beforeAutospacing="0" w:after="0" w:afterAutospacing="0"/>
        <w:ind w:left="705"/>
        <w:jc w:val="both"/>
        <w:textAlignment w:val="baseline"/>
        <w:rPr>
          <w:rFonts w:ascii="Segoe UI" w:hAnsi="Segoe UI" w:cs="Segoe UI"/>
          <w:sz w:val="18"/>
          <w:szCs w:val="18"/>
        </w:rPr>
      </w:pPr>
      <w:r>
        <w:rPr>
          <w:rStyle w:val="normaltextrun"/>
          <w:rFonts w:ascii="Arial" w:hAnsi="Arial" w:cs="Arial"/>
          <w:i/>
          <w:iCs/>
          <w:sz w:val="22"/>
          <w:szCs w:val="22"/>
          <w:lang w:val="es-ES"/>
        </w:rPr>
        <w:t>“La compañía concede al tomador un plazo de gracia equivalente al número de días consignado en la caratula de la póliza, sin recargo de intereses, para el pago de las primas, para las primas subsiguientes a la primera; este plazo se contará desde la fecha de vencimiento del periodo de pago inmediatamente anterior. Si dentro del periodo de pago se expide un certificado o anexo en aplicación a la póliza, el plazo de gracia se contará a partir de la fecha de elaboración de tal certificado o anexos.</w:t>
      </w:r>
      <w:r>
        <w:rPr>
          <w:rStyle w:val="eop"/>
          <w:rFonts w:ascii="Arial" w:hAnsi="Arial" w:cs="Arial"/>
          <w:sz w:val="22"/>
          <w:szCs w:val="22"/>
        </w:rPr>
        <w:t> </w:t>
      </w:r>
    </w:p>
    <w:p w14:paraId="0BC9B5FC" w14:textId="77777777" w:rsidR="00A9703C" w:rsidRDefault="00A9703C" w:rsidP="00A9703C">
      <w:pPr>
        <w:pStyle w:val="paragraph"/>
        <w:spacing w:before="0" w:beforeAutospacing="0" w:after="0" w:afterAutospacing="0"/>
        <w:ind w:left="705"/>
        <w:jc w:val="both"/>
        <w:textAlignment w:val="baseline"/>
        <w:rPr>
          <w:rFonts w:ascii="Segoe UI" w:hAnsi="Segoe UI" w:cs="Segoe UI"/>
          <w:sz w:val="18"/>
          <w:szCs w:val="18"/>
        </w:rPr>
      </w:pPr>
      <w:r>
        <w:rPr>
          <w:rStyle w:val="eop"/>
          <w:rFonts w:ascii="Arial" w:hAnsi="Arial" w:cs="Arial"/>
          <w:sz w:val="22"/>
          <w:szCs w:val="22"/>
        </w:rPr>
        <w:t> </w:t>
      </w:r>
    </w:p>
    <w:p w14:paraId="54574536" w14:textId="77777777" w:rsidR="00A9703C" w:rsidRDefault="00A9703C" w:rsidP="00A9703C">
      <w:pPr>
        <w:pStyle w:val="paragraph"/>
        <w:spacing w:before="0" w:beforeAutospacing="0" w:after="0" w:afterAutospacing="0"/>
        <w:ind w:left="705"/>
        <w:jc w:val="both"/>
        <w:textAlignment w:val="baseline"/>
        <w:rPr>
          <w:rFonts w:ascii="Segoe UI" w:hAnsi="Segoe UI" w:cs="Segoe UI"/>
          <w:sz w:val="18"/>
          <w:szCs w:val="18"/>
        </w:rPr>
      </w:pPr>
      <w:r>
        <w:rPr>
          <w:rStyle w:val="normaltextrun"/>
          <w:rFonts w:ascii="Arial" w:hAnsi="Arial" w:cs="Arial"/>
          <w:i/>
          <w:iCs/>
          <w:sz w:val="22"/>
          <w:szCs w:val="22"/>
          <w:lang w:val="es-ES"/>
        </w:rPr>
        <w:t>La mora en el pago de la prima dentro de las oportunidades indicadas producirá la terminación automática de la presente póliza. </w:t>
      </w:r>
      <w:r>
        <w:rPr>
          <w:rStyle w:val="eop"/>
          <w:rFonts w:ascii="Arial" w:hAnsi="Arial" w:cs="Arial"/>
          <w:sz w:val="22"/>
          <w:szCs w:val="22"/>
        </w:rPr>
        <w:t> </w:t>
      </w:r>
    </w:p>
    <w:p w14:paraId="3306F917" w14:textId="77777777" w:rsidR="00A9703C" w:rsidRDefault="00A9703C" w:rsidP="00A9703C">
      <w:pPr>
        <w:pStyle w:val="paragraph"/>
        <w:spacing w:before="0" w:beforeAutospacing="0" w:after="0" w:afterAutospacing="0"/>
        <w:ind w:left="705"/>
        <w:jc w:val="both"/>
        <w:textAlignment w:val="baseline"/>
        <w:rPr>
          <w:rFonts w:ascii="Segoe UI" w:hAnsi="Segoe UI" w:cs="Segoe UI"/>
          <w:sz w:val="18"/>
          <w:szCs w:val="18"/>
        </w:rPr>
      </w:pPr>
      <w:r>
        <w:rPr>
          <w:rStyle w:val="eop"/>
          <w:rFonts w:ascii="Arial" w:hAnsi="Arial" w:cs="Arial"/>
          <w:sz w:val="22"/>
          <w:szCs w:val="22"/>
        </w:rPr>
        <w:t> </w:t>
      </w:r>
    </w:p>
    <w:p w14:paraId="2D8EC458" w14:textId="77777777" w:rsidR="00A9703C" w:rsidRDefault="00A9703C" w:rsidP="00A9703C">
      <w:pPr>
        <w:pStyle w:val="paragraph"/>
        <w:spacing w:before="0" w:beforeAutospacing="0" w:after="0" w:afterAutospacing="0"/>
        <w:ind w:left="705"/>
        <w:jc w:val="both"/>
        <w:textAlignment w:val="baseline"/>
        <w:rPr>
          <w:rFonts w:ascii="Segoe UI" w:hAnsi="Segoe UI" w:cs="Segoe UI"/>
          <w:sz w:val="18"/>
          <w:szCs w:val="18"/>
        </w:rPr>
      </w:pPr>
      <w:r>
        <w:rPr>
          <w:rStyle w:val="normaltextrun"/>
          <w:rFonts w:ascii="Arial" w:hAnsi="Arial" w:cs="Arial"/>
          <w:i/>
          <w:iCs/>
          <w:sz w:val="22"/>
          <w:szCs w:val="22"/>
          <w:lang w:val="es-ES"/>
        </w:rPr>
        <w:t xml:space="preserve">Durante el plazo de gracia se considerará el seguro en vigor </w:t>
      </w:r>
      <w:proofErr w:type="gramStart"/>
      <w:r>
        <w:rPr>
          <w:rStyle w:val="normaltextrun"/>
          <w:rFonts w:ascii="Arial" w:hAnsi="Arial" w:cs="Arial"/>
          <w:i/>
          <w:iCs/>
          <w:sz w:val="22"/>
          <w:szCs w:val="22"/>
          <w:lang w:val="es-ES"/>
        </w:rPr>
        <w:t>y</w:t>
      </w:r>
      <w:proofErr w:type="gramEnd"/>
      <w:r>
        <w:rPr>
          <w:rStyle w:val="normaltextrun"/>
          <w:rFonts w:ascii="Arial" w:hAnsi="Arial" w:cs="Arial"/>
          <w:i/>
          <w:iCs/>
          <w:sz w:val="22"/>
          <w:szCs w:val="22"/>
          <w:lang w:val="es-ES"/>
        </w:rPr>
        <w:t xml:space="preserve"> por consiguiente, si ocurre algún siniestro la compañía pagará la indemnización correspondiente, previa deducción de las primas causadas y pendientes de pago.”</w:t>
      </w:r>
      <w:r>
        <w:rPr>
          <w:rStyle w:val="eop"/>
          <w:rFonts w:ascii="Arial" w:hAnsi="Arial" w:cs="Arial"/>
          <w:sz w:val="22"/>
          <w:szCs w:val="22"/>
        </w:rPr>
        <w:t> </w:t>
      </w:r>
    </w:p>
    <w:p w14:paraId="590F2767" w14:textId="77777777" w:rsidR="00A9703C" w:rsidRDefault="00A9703C" w:rsidP="00A9703C">
      <w:pPr>
        <w:pStyle w:val="paragraph"/>
        <w:spacing w:before="0" w:beforeAutospacing="0" w:after="0" w:afterAutospacing="0"/>
        <w:jc w:val="both"/>
        <w:textAlignment w:val="baseline"/>
        <w:rPr>
          <w:rFonts w:ascii="Segoe UI" w:hAnsi="Segoe UI" w:cs="Segoe UI"/>
          <w:sz w:val="18"/>
          <w:szCs w:val="18"/>
        </w:rPr>
      </w:pPr>
      <w:r>
        <w:rPr>
          <w:rStyle w:val="eop"/>
          <w:rFonts w:ascii="Arial" w:hAnsi="Arial" w:cs="Arial"/>
          <w:sz w:val="22"/>
          <w:szCs w:val="22"/>
        </w:rPr>
        <w:t> </w:t>
      </w:r>
    </w:p>
    <w:p w14:paraId="3567868A" w14:textId="77777777" w:rsidR="00A9703C" w:rsidRDefault="00A9703C" w:rsidP="00A9703C">
      <w:pPr>
        <w:pStyle w:val="paragraph"/>
        <w:spacing w:before="0" w:beforeAutospacing="0" w:after="0" w:afterAutospacing="0"/>
        <w:jc w:val="both"/>
        <w:textAlignment w:val="baseline"/>
        <w:rPr>
          <w:rFonts w:ascii="Segoe UI" w:hAnsi="Segoe UI" w:cs="Segoe UI"/>
          <w:sz w:val="18"/>
          <w:szCs w:val="18"/>
        </w:rPr>
      </w:pPr>
      <w:r>
        <w:rPr>
          <w:rStyle w:val="normaltextrun"/>
          <w:rFonts w:ascii="Arial" w:hAnsi="Arial" w:cs="Arial"/>
          <w:sz w:val="22"/>
          <w:szCs w:val="22"/>
          <w:lang w:val="es-ES"/>
        </w:rPr>
        <w:t>De lo cual se concluye que (i) el pago de las primas acordado entre COLFONDOS S.A. como tomador del seguro y ALLIANZ SEGUROS DE VIDA S.A. en calidad de aseguradora, se realizaba de manera sucesiva, contabilizándose el plazo de pago desde la fecha de vencimiento del periodo de pago inmediatamente anterior y resaltándose que, de existir un certificado o anexo de la póliza, el plazo se contabilizaba a partir de la elaboración de dicho documento y (</w:t>
      </w:r>
      <w:proofErr w:type="spellStart"/>
      <w:r>
        <w:rPr>
          <w:rStyle w:val="normaltextrun"/>
          <w:rFonts w:ascii="Arial" w:hAnsi="Arial" w:cs="Arial"/>
          <w:sz w:val="22"/>
          <w:szCs w:val="22"/>
          <w:lang w:val="es-ES"/>
        </w:rPr>
        <w:t>ii</w:t>
      </w:r>
      <w:proofErr w:type="spellEnd"/>
      <w:r>
        <w:rPr>
          <w:rStyle w:val="normaltextrun"/>
          <w:rFonts w:ascii="Arial" w:hAnsi="Arial" w:cs="Arial"/>
          <w:sz w:val="22"/>
          <w:szCs w:val="22"/>
          <w:lang w:val="es-ES"/>
        </w:rPr>
        <w:t>) El pago de la prima goza de autonomía de las partes y el hecho de que se haya pactado de cierta forma es válido. </w:t>
      </w:r>
      <w:r>
        <w:rPr>
          <w:rStyle w:val="eop"/>
          <w:rFonts w:ascii="Arial" w:hAnsi="Arial" w:cs="Arial"/>
          <w:sz w:val="22"/>
          <w:szCs w:val="22"/>
        </w:rPr>
        <w:t> </w:t>
      </w:r>
    </w:p>
    <w:p w14:paraId="5FA13A17" w14:textId="77777777" w:rsidR="00A9703C" w:rsidRDefault="00A9703C" w:rsidP="00A9703C">
      <w:pPr>
        <w:pStyle w:val="paragraph"/>
        <w:spacing w:before="0" w:beforeAutospacing="0" w:after="0" w:afterAutospacing="0"/>
        <w:ind w:left="705"/>
        <w:jc w:val="both"/>
        <w:textAlignment w:val="baseline"/>
        <w:rPr>
          <w:rFonts w:ascii="Segoe UI" w:hAnsi="Segoe UI" w:cs="Segoe UI"/>
          <w:sz w:val="18"/>
          <w:szCs w:val="18"/>
        </w:rPr>
      </w:pPr>
      <w:r>
        <w:rPr>
          <w:rStyle w:val="eop"/>
          <w:rFonts w:ascii="Arial" w:hAnsi="Arial" w:cs="Arial"/>
          <w:sz w:val="22"/>
          <w:szCs w:val="22"/>
        </w:rPr>
        <w:t> </w:t>
      </w:r>
    </w:p>
    <w:p w14:paraId="473E7C04" w14:textId="77777777" w:rsidR="00A9703C" w:rsidRDefault="00A9703C" w:rsidP="00A9703C">
      <w:pPr>
        <w:pStyle w:val="paragraph"/>
        <w:spacing w:before="0" w:beforeAutospacing="0" w:after="0" w:afterAutospacing="0"/>
        <w:jc w:val="both"/>
        <w:textAlignment w:val="baseline"/>
        <w:rPr>
          <w:rFonts w:ascii="Segoe UI" w:hAnsi="Segoe UI" w:cs="Segoe UI"/>
          <w:sz w:val="18"/>
          <w:szCs w:val="18"/>
        </w:rPr>
      </w:pPr>
      <w:r>
        <w:rPr>
          <w:rStyle w:val="normaltextrun"/>
          <w:rFonts w:ascii="Arial" w:hAnsi="Arial" w:cs="Arial"/>
          <w:sz w:val="22"/>
          <w:szCs w:val="22"/>
          <w:lang w:val="es-ES"/>
        </w:rPr>
        <w:t>Así mismo, en relación con este asunto, la Superintendencia Financiera ha abordado el tema de la Restitución de la Prima de Seguro Previsional mediante respuesta dirigida a la Dra. Clara Elena Reales, vicepresidenta Jurídica de la Asociación Colombiana de Administradoras de Fondos de Pensiones y Cesantías ASOFONDOS con fecha del 17 de enero de 2020, en la cual se abordó el siguiente interrogante: </w:t>
      </w:r>
      <w:r>
        <w:rPr>
          <w:rStyle w:val="eop"/>
          <w:rFonts w:ascii="Arial" w:hAnsi="Arial" w:cs="Arial"/>
          <w:sz w:val="22"/>
          <w:szCs w:val="22"/>
        </w:rPr>
        <w:t> </w:t>
      </w:r>
    </w:p>
    <w:p w14:paraId="4328825D" w14:textId="77777777" w:rsidR="00A9703C" w:rsidRDefault="00A9703C" w:rsidP="00A9703C">
      <w:pPr>
        <w:pStyle w:val="paragraph"/>
        <w:spacing w:before="0" w:beforeAutospacing="0" w:after="0" w:afterAutospacing="0"/>
        <w:jc w:val="both"/>
        <w:textAlignment w:val="baseline"/>
        <w:rPr>
          <w:rFonts w:ascii="Segoe UI" w:hAnsi="Segoe UI" w:cs="Segoe UI"/>
          <w:sz w:val="18"/>
          <w:szCs w:val="18"/>
        </w:rPr>
      </w:pPr>
      <w:r>
        <w:rPr>
          <w:rStyle w:val="eop"/>
          <w:rFonts w:ascii="Arial" w:hAnsi="Arial" w:cs="Arial"/>
          <w:sz w:val="22"/>
          <w:szCs w:val="22"/>
        </w:rPr>
        <w:t> </w:t>
      </w:r>
    </w:p>
    <w:p w14:paraId="041E0C9F" w14:textId="77777777" w:rsidR="00A9703C" w:rsidRDefault="00A9703C" w:rsidP="00A9703C">
      <w:pPr>
        <w:pStyle w:val="paragraph"/>
        <w:spacing w:before="0" w:beforeAutospacing="0" w:after="0" w:afterAutospacing="0"/>
        <w:ind w:left="705"/>
        <w:jc w:val="both"/>
        <w:textAlignment w:val="baseline"/>
        <w:rPr>
          <w:rFonts w:ascii="Segoe UI" w:hAnsi="Segoe UI" w:cs="Segoe UI"/>
          <w:sz w:val="18"/>
          <w:szCs w:val="18"/>
        </w:rPr>
      </w:pPr>
      <w:r>
        <w:rPr>
          <w:rStyle w:val="normaltextrun"/>
          <w:rFonts w:ascii="Arial" w:hAnsi="Arial" w:cs="Arial"/>
          <w:b/>
          <w:bCs/>
          <w:i/>
          <w:iCs/>
          <w:sz w:val="22"/>
          <w:szCs w:val="22"/>
          <w:lang w:val="es-ES"/>
        </w:rPr>
        <w:t>“(…) ¿Al decretarse la nulidad de la afiliación o ineficacia del traslado y ordena la devolución de recursos, se deben respetar las restituciones mutuas y excluir las sumas que por concepto de prima de seguro previsional fueron sufragadas a favor del afiliado mientras estuvo vigente su afiliación, dado que la compañía aseguradora mantuvo la cobertura de los riesgos de invalidez y muerte de su asegurado durante la vigencia del seguro, y además por cuanto opero la figura de la prima devengada?”</w:t>
      </w:r>
      <w:r>
        <w:rPr>
          <w:rStyle w:val="eop"/>
          <w:rFonts w:ascii="Arial" w:hAnsi="Arial" w:cs="Arial"/>
          <w:sz w:val="22"/>
          <w:szCs w:val="22"/>
        </w:rPr>
        <w:t> </w:t>
      </w:r>
    </w:p>
    <w:p w14:paraId="0FD6D348" w14:textId="77777777" w:rsidR="00A9703C" w:rsidRDefault="00A9703C" w:rsidP="00A9703C">
      <w:pPr>
        <w:pStyle w:val="paragraph"/>
        <w:spacing w:before="0" w:beforeAutospacing="0" w:after="0" w:afterAutospacing="0"/>
        <w:ind w:left="705"/>
        <w:jc w:val="both"/>
        <w:textAlignment w:val="baseline"/>
        <w:rPr>
          <w:rFonts w:ascii="Segoe UI" w:hAnsi="Segoe UI" w:cs="Segoe UI"/>
          <w:sz w:val="18"/>
          <w:szCs w:val="18"/>
        </w:rPr>
      </w:pPr>
      <w:r>
        <w:rPr>
          <w:rStyle w:val="eop"/>
          <w:rFonts w:ascii="Arial" w:hAnsi="Arial" w:cs="Arial"/>
          <w:sz w:val="22"/>
          <w:szCs w:val="22"/>
        </w:rPr>
        <w:t> </w:t>
      </w:r>
    </w:p>
    <w:p w14:paraId="3F742861" w14:textId="77777777" w:rsidR="00A9703C" w:rsidRDefault="00A9703C" w:rsidP="00A9703C">
      <w:pPr>
        <w:pStyle w:val="paragraph"/>
        <w:spacing w:before="0" w:beforeAutospacing="0" w:after="0" w:afterAutospacing="0"/>
        <w:jc w:val="both"/>
        <w:textAlignment w:val="baseline"/>
        <w:rPr>
          <w:rFonts w:ascii="Segoe UI" w:hAnsi="Segoe UI" w:cs="Segoe UI"/>
          <w:sz w:val="18"/>
          <w:szCs w:val="18"/>
        </w:rPr>
      </w:pPr>
      <w:r>
        <w:rPr>
          <w:rStyle w:val="normaltextrun"/>
          <w:rFonts w:ascii="Arial" w:hAnsi="Arial" w:cs="Arial"/>
          <w:sz w:val="22"/>
          <w:szCs w:val="22"/>
          <w:lang w:val="es-ES"/>
        </w:rPr>
        <w:t>Para lo cual, la Superintendencia Financia de Colombia respondió lo siguiente: </w:t>
      </w:r>
      <w:r>
        <w:rPr>
          <w:rStyle w:val="eop"/>
          <w:rFonts w:ascii="Arial" w:hAnsi="Arial" w:cs="Arial"/>
          <w:sz w:val="22"/>
          <w:szCs w:val="22"/>
        </w:rPr>
        <w:t> </w:t>
      </w:r>
    </w:p>
    <w:p w14:paraId="663DE60E" w14:textId="77777777" w:rsidR="00A9703C" w:rsidRDefault="00A9703C" w:rsidP="00A9703C">
      <w:pPr>
        <w:pStyle w:val="paragraph"/>
        <w:spacing w:before="0" w:beforeAutospacing="0" w:after="0" w:afterAutospacing="0"/>
        <w:jc w:val="both"/>
        <w:textAlignment w:val="baseline"/>
        <w:rPr>
          <w:rFonts w:ascii="Segoe UI" w:hAnsi="Segoe UI" w:cs="Segoe UI"/>
          <w:sz w:val="18"/>
          <w:szCs w:val="18"/>
        </w:rPr>
      </w:pPr>
      <w:r>
        <w:rPr>
          <w:rStyle w:val="eop"/>
          <w:rFonts w:ascii="Arial" w:hAnsi="Arial" w:cs="Arial"/>
          <w:sz w:val="22"/>
          <w:szCs w:val="22"/>
        </w:rPr>
        <w:t> </w:t>
      </w:r>
    </w:p>
    <w:p w14:paraId="6FAF989A" w14:textId="77777777" w:rsidR="00A9703C" w:rsidRDefault="00A9703C" w:rsidP="00A9703C">
      <w:pPr>
        <w:pStyle w:val="paragraph"/>
        <w:spacing w:before="0" w:beforeAutospacing="0" w:after="0" w:afterAutospacing="0"/>
        <w:ind w:left="705"/>
        <w:jc w:val="both"/>
        <w:textAlignment w:val="baseline"/>
        <w:rPr>
          <w:rFonts w:ascii="Segoe UI" w:hAnsi="Segoe UI" w:cs="Segoe UI"/>
          <w:sz w:val="18"/>
          <w:szCs w:val="18"/>
        </w:rPr>
      </w:pPr>
      <w:r>
        <w:rPr>
          <w:rStyle w:val="normaltextrun"/>
          <w:rFonts w:ascii="Arial" w:hAnsi="Arial" w:cs="Arial"/>
          <w:i/>
          <w:iCs/>
          <w:sz w:val="22"/>
          <w:szCs w:val="22"/>
          <w:lang w:val="es-ES"/>
        </w:rPr>
        <w:t>“(…) en atención a que el porcentaje de la prima del seguro previsional ya fue sufragado y la compañía aseguradora cumplió con su deber contractual de mantener la cobertura durante la vigencia de la póliza, este Despacho no considera viable el traslado de dichos recursos en el caso consultado; sin perjuicio de la vinculación que a este tipo de procesos se haga a las aseguradoras que han sido contratadas para dichos fines, para que puedan ejercer la defensa de sus intereses</w:t>
      </w:r>
      <w:r>
        <w:rPr>
          <w:rStyle w:val="normaltextrun"/>
          <w:rFonts w:ascii="Arial" w:hAnsi="Arial" w:cs="Arial"/>
          <w:sz w:val="22"/>
          <w:szCs w:val="22"/>
          <w:lang w:val="es-ES"/>
        </w:rPr>
        <w:t>.”</w:t>
      </w:r>
      <w:r>
        <w:rPr>
          <w:rStyle w:val="eop"/>
          <w:rFonts w:ascii="Arial" w:hAnsi="Arial" w:cs="Arial"/>
          <w:sz w:val="22"/>
          <w:szCs w:val="22"/>
        </w:rPr>
        <w:t> </w:t>
      </w:r>
    </w:p>
    <w:p w14:paraId="3E7E2CE7" w14:textId="77777777" w:rsidR="00A9703C" w:rsidRDefault="00A9703C" w:rsidP="00A9703C">
      <w:pPr>
        <w:pStyle w:val="paragraph"/>
        <w:spacing w:before="0" w:beforeAutospacing="0" w:after="0" w:afterAutospacing="0"/>
        <w:ind w:left="705"/>
        <w:jc w:val="both"/>
        <w:textAlignment w:val="baseline"/>
        <w:rPr>
          <w:rFonts w:ascii="Segoe UI" w:hAnsi="Segoe UI" w:cs="Segoe UI"/>
          <w:sz w:val="18"/>
          <w:szCs w:val="18"/>
        </w:rPr>
      </w:pPr>
      <w:r>
        <w:rPr>
          <w:rStyle w:val="eop"/>
          <w:rFonts w:ascii="Arial" w:hAnsi="Arial" w:cs="Arial"/>
          <w:sz w:val="22"/>
          <w:szCs w:val="22"/>
        </w:rPr>
        <w:t> </w:t>
      </w:r>
    </w:p>
    <w:p w14:paraId="098D758F" w14:textId="77777777" w:rsidR="00A9703C" w:rsidRDefault="00A9703C" w:rsidP="00A9703C">
      <w:pPr>
        <w:pStyle w:val="paragraph"/>
        <w:spacing w:before="0" w:beforeAutospacing="0" w:after="0" w:afterAutospacing="0"/>
        <w:jc w:val="both"/>
        <w:textAlignment w:val="baseline"/>
        <w:rPr>
          <w:rFonts w:ascii="Segoe UI" w:hAnsi="Segoe UI" w:cs="Segoe UI"/>
          <w:sz w:val="18"/>
          <w:szCs w:val="18"/>
        </w:rPr>
      </w:pPr>
      <w:r>
        <w:rPr>
          <w:rStyle w:val="normaltextrun"/>
          <w:rFonts w:ascii="Arial" w:hAnsi="Arial" w:cs="Arial"/>
          <w:sz w:val="22"/>
          <w:szCs w:val="22"/>
          <w:lang w:val="es-ES"/>
        </w:rPr>
        <w:t>Concluyendo así, que en virtud de una la declaratoria de nulidad de la afiliación o ineficacia del trasladar, solo sería posible trasladar los siguientes conceptos:</w:t>
      </w:r>
      <w:r>
        <w:rPr>
          <w:rStyle w:val="eop"/>
          <w:rFonts w:ascii="Arial" w:hAnsi="Arial" w:cs="Arial"/>
          <w:sz w:val="22"/>
          <w:szCs w:val="22"/>
        </w:rPr>
        <w:t> </w:t>
      </w:r>
    </w:p>
    <w:p w14:paraId="12E3A80C" w14:textId="77777777" w:rsidR="00A9703C" w:rsidRDefault="00A9703C" w:rsidP="00A9703C">
      <w:pPr>
        <w:pStyle w:val="paragraph"/>
        <w:spacing w:before="0" w:beforeAutospacing="0" w:after="0" w:afterAutospacing="0"/>
        <w:jc w:val="both"/>
        <w:textAlignment w:val="baseline"/>
        <w:rPr>
          <w:rFonts w:ascii="Segoe UI" w:hAnsi="Segoe UI" w:cs="Segoe UI"/>
          <w:sz w:val="18"/>
          <w:szCs w:val="18"/>
        </w:rPr>
      </w:pPr>
      <w:r>
        <w:rPr>
          <w:rStyle w:val="eop"/>
          <w:rFonts w:ascii="Arial" w:hAnsi="Arial" w:cs="Arial"/>
          <w:sz w:val="22"/>
          <w:szCs w:val="22"/>
        </w:rPr>
        <w:t> </w:t>
      </w:r>
    </w:p>
    <w:p w14:paraId="586D9341" w14:textId="4C9F9040" w:rsidR="00A9703C" w:rsidRDefault="00A9703C" w:rsidP="00A9703C">
      <w:pPr>
        <w:pStyle w:val="paragraph"/>
        <w:spacing w:before="0" w:beforeAutospacing="0" w:after="0" w:afterAutospacing="0"/>
        <w:jc w:val="center"/>
        <w:textAlignment w:val="baseline"/>
        <w:rPr>
          <w:rFonts w:ascii="Segoe UI" w:hAnsi="Segoe UI" w:cs="Segoe UI"/>
          <w:sz w:val="18"/>
          <w:szCs w:val="18"/>
        </w:rPr>
      </w:pPr>
      <w:r>
        <w:rPr>
          <w:rStyle w:val="wacimagecontainer"/>
          <w:rFonts w:ascii="Segoe UI" w:hAnsi="Segoe UI" w:cs="Segoe UI"/>
          <w:noProof/>
          <w:sz w:val="18"/>
          <w:szCs w:val="18"/>
        </w:rPr>
        <w:lastRenderedPageBreak/>
        <w:drawing>
          <wp:inline distT="0" distB="0" distL="0" distR="0" wp14:anchorId="2012E0D5" wp14:editId="5B646A35">
            <wp:extent cx="4333875" cy="809625"/>
            <wp:effectExtent l="0" t="0" r="9525" b="9525"/>
            <wp:docPr id="1413666147" name="Imagen 5" descr="Tabla&#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Tabla&#10;&#10;Descripción generada automáticamente con confianza baja"/>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333875" cy="809625"/>
                    </a:xfrm>
                    <a:prstGeom prst="rect">
                      <a:avLst/>
                    </a:prstGeom>
                    <a:noFill/>
                    <a:ln>
                      <a:noFill/>
                    </a:ln>
                  </pic:spPr>
                </pic:pic>
              </a:graphicData>
            </a:graphic>
          </wp:inline>
        </w:drawing>
      </w:r>
      <w:r>
        <w:rPr>
          <w:rStyle w:val="eop"/>
          <w:rFonts w:ascii="Arial" w:hAnsi="Arial" w:cs="Arial"/>
          <w:sz w:val="22"/>
          <w:szCs w:val="22"/>
        </w:rPr>
        <w:t> </w:t>
      </w:r>
    </w:p>
    <w:p w14:paraId="7EB70EEF" w14:textId="77777777" w:rsidR="00A9703C" w:rsidRDefault="00A9703C" w:rsidP="00A9703C">
      <w:pPr>
        <w:pStyle w:val="paragraph"/>
        <w:spacing w:before="0" w:beforeAutospacing="0" w:after="0" w:afterAutospacing="0"/>
        <w:jc w:val="both"/>
        <w:textAlignment w:val="baseline"/>
        <w:rPr>
          <w:rFonts w:ascii="Segoe UI" w:hAnsi="Segoe UI" w:cs="Segoe UI"/>
          <w:sz w:val="18"/>
          <w:szCs w:val="18"/>
        </w:rPr>
      </w:pPr>
      <w:r>
        <w:rPr>
          <w:rStyle w:val="normaltextrun"/>
          <w:rFonts w:ascii="Arial" w:hAnsi="Arial" w:cs="Arial"/>
          <w:sz w:val="22"/>
          <w:szCs w:val="22"/>
          <w:lang w:val="es-ES"/>
        </w:rPr>
        <w:t>En resumen, debido a que la prima del seguro previsional ya fue pagada y la aseguradora cumplió con su obligación contractual de mantener la cobertura durante la vigencia de la póliza, NO es viable trasladar los recursos utilizados para el pago de las primas previsionales, pues los mismos ya fueron debidamente devengados debido al riesgo asumido.</w:t>
      </w:r>
      <w:r>
        <w:rPr>
          <w:rStyle w:val="eop"/>
          <w:rFonts w:ascii="Arial" w:hAnsi="Arial" w:cs="Arial"/>
          <w:sz w:val="22"/>
          <w:szCs w:val="22"/>
        </w:rPr>
        <w:t> </w:t>
      </w:r>
    </w:p>
    <w:p w14:paraId="4FC4DD5C" w14:textId="77777777" w:rsidR="00A9703C" w:rsidRDefault="00A9703C" w:rsidP="00A9703C">
      <w:pPr>
        <w:pStyle w:val="paragraph"/>
        <w:spacing w:before="0" w:beforeAutospacing="0" w:after="0" w:afterAutospacing="0"/>
        <w:jc w:val="both"/>
        <w:textAlignment w:val="baseline"/>
        <w:rPr>
          <w:rFonts w:ascii="Segoe UI" w:hAnsi="Segoe UI" w:cs="Segoe UI"/>
          <w:sz w:val="18"/>
          <w:szCs w:val="18"/>
        </w:rPr>
      </w:pPr>
      <w:r>
        <w:rPr>
          <w:rStyle w:val="eop"/>
          <w:rFonts w:ascii="Arial" w:hAnsi="Arial" w:cs="Arial"/>
          <w:sz w:val="22"/>
          <w:szCs w:val="22"/>
        </w:rPr>
        <w:t> </w:t>
      </w:r>
    </w:p>
    <w:p w14:paraId="4E6CFA0C" w14:textId="77777777" w:rsidR="00A9703C" w:rsidRDefault="00A9703C" w:rsidP="00A9703C">
      <w:pPr>
        <w:pStyle w:val="paragraph"/>
        <w:spacing w:before="0" w:beforeAutospacing="0" w:after="0" w:afterAutospacing="0"/>
        <w:jc w:val="both"/>
        <w:textAlignment w:val="baseline"/>
        <w:rPr>
          <w:rFonts w:ascii="Segoe UI" w:hAnsi="Segoe UI" w:cs="Segoe UI"/>
          <w:sz w:val="18"/>
          <w:szCs w:val="18"/>
        </w:rPr>
      </w:pPr>
      <w:r>
        <w:rPr>
          <w:rStyle w:val="normaltextrun"/>
          <w:rFonts w:ascii="Arial" w:hAnsi="Arial" w:cs="Arial"/>
          <w:sz w:val="22"/>
          <w:szCs w:val="22"/>
          <w:lang w:val="es-ES"/>
        </w:rPr>
        <w:t xml:space="preserve">Finalmente, se precisa que del Decreto 2555 del 2010 </w:t>
      </w:r>
      <w:r>
        <w:rPr>
          <w:rStyle w:val="normaltextrun"/>
          <w:rFonts w:ascii="Arial" w:hAnsi="Arial" w:cs="Arial"/>
          <w:i/>
          <w:iCs/>
          <w:sz w:val="22"/>
          <w:szCs w:val="22"/>
          <w:lang w:val="es-ES"/>
        </w:rPr>
        <w:t xml:space="preserve">por el cual se recogen y reexpiden las normas en materia del sector financiero, asegurador y del mercado de valores y se dictan otras disposiciones </w:t>
      </w:r>
      <w:r>
        <w:rPr>
          <w:rStyle w:val="normaltextrun"/>
          <w:rFonts w:ascii="Arial" w:hAnsi="Arial" w:cs="Arial"/>
          <w:sz w:val="22"/>
          <w:szCs w:val="22"/>
          <w:lang w:val="es-ES"/>
        </w:rPr>
        <w:t xml:space="preserve">en su capítulo 6 denominado </w:t>
      </w:r>
      <w:r>
        <w:rPr>
          <w:rStyle w:val="normaltextrun"/>
          <w:rFonts w:ascii="Arial" w:hAnsi="Arial" w:cs="Arial"/>
          <w:i/>
          <w:iCs/>
          <w:sz w:val="22"/>
          <w:szCs w:val="22"/>
          <w:lang w:val="es-ES"/>
        </w:rPr>
        <w:t xml:space="preserve">seguros previsionales de invalidez y sobrevivencia </w:t>
      </w:r>
      <w:r>
        <w:rPr>
          <w:rStyle w:val="normaltextrun"/>
          <w:rFonts w:ascii="Arial" w:hAnsi="Arial" w:cs="Arial"/>
          <w:sz w:val="22"/>
          <w:szCs w:val="22"/>
          <w:lang w:val="es-ES"/>
        </w:rPr>
        <w:t>se infiere que al seguro previsional se aplican las normas contempladas en el Código de Comercio de cara a la prima devengada y tan sentido, es aplicable a dicho seguro el artículo 1070 del Co. Co. </w:t>
      </w:r>
      <w:r>
        <w:rPr>
          <w:rStyle w:val="eop"/>
          <w:rFonts w:ascii="Arial" w:hAnsi="Arial" w:cs="Arial"/>
          <w:sz w:val="22"/>
          <w:szCs w:val="22"/>
        </w:rPr>
        <w:t> </w:t>
      </w:r>
    </w:p>
    <w:p w14:paraId="45C18037" w14:textId="77777777" w:rsidR="00A9703C" w:rsidRDefault="00A9703C" w:rsidP="00A9703C">
      <w:pPr>
        <w:pStyle w:val="paragraph"/>
        <w:spacing w:before="0" w:beforeAutospacing="0" w:after="0" w:afterAutospacing="0"/>
        <w:jc w:val="both"/>
        <w:textAlignment w:val="baseline"/>
        <w:rPr>
          <w:rFonts w:ascii="Segoe UI" w:hAnsi="Segoe UI" w:cs="Segoe UI"/>
          <w:sz w:val="18"/>
          <w:szCs w:val="18"/>
        </w:rPr>
      </w:pPr>
      <w:r>
        <w:rPr>
          <w:rStyle w:val="eop"/>
          <w:rFonts w:ascii="Arial" w:hAnsi="Arial" w:cs="Arial"/>
          <w:sz w:val="22"/>
          <w:szCs w:val="22"/>
        </w:rPr>
        <w:t> </w:t>
      </w:r>
    </w:p>
    <w:p w14:paraId="2B60A05D" w14:textId="77777777" w:rsidR="00A9703C" w:rsidRDefault="00A9703C" w:rsidP="00A9703C">
      <w:pPr>
        <w:pStyle w:val="paragraph"/>
        <w:spacing w:before="0" w:beforeAutospacing="0" w:after="0" w:afterAutospacing="0"/>
        <w:jc w:val="both"/>
        <w:textAlignment w:val="baseline"/>
        <w:rPr>
          <w:rFonts w:ascii="Segoe UI" w:hAnsi="Segoe UI" w:cs="Segoe UI"/>
          <w:sz w:val="18"/>
          <w:szCs w:val="18"/>
        </w:rPr>
      </w:pPr>
      <w:r>
        <w:rPr>
          <w:rStyle w:val="normaltextrun"/>
          <w:rFonts w:ascii="Arial" w:hAnsi="Arial" w:cs="Arial"/>
          <w:sz w:val="22"/>
          <w:szCs w:val="22"/>
          <w:lang w:val="es-ES"/>
        </w:rPr>
        <w:t>En consonancia, el artículo 2.31.1.6.6 del mismo Decreto Legislativo, señala que cuando se efectué una cesión de fondos de pensiones, la aseguradora asumirá los riesgos a partir del momento en el cual se perfeccione la cesión, oportunidad a partir de la cual las correspondientes primas deberán pagarse a la entidad aseguradora de vida que asegure los riesgos de invalidez y sobrevivencia de la sociedad administradora cesionaria. En este sentido y en aplicación analógica, es claro que la consecuencia del traslado no implica que como aseguradora de la AFP deba trasladar al RPM las primas que ya se causaron ya que el cambio de régimen y/o fondo pensional no obliga a la aseguradora del primer fondo a trasladar las primas a la aseguradora el fondo al que desea trasladarse el afiliado. </w:t>
      </w:r>
      <w:r>
        <w:rPr>
          <w:rStyle w:val="eop"/>
          <w:rFonts w:ascii="Arial" w:hAnsi="Arial" w:cs="Arial"/>
          <w:sz w:val="22"/>
          <w:szCs w:val="22"/>
        </w:rPr>
        <w:t> </w:t>
      </w:r>
    </w:p>
    <w:p w14:paraId="34F4D638" w14:textId="77777777" w:rsidR="00A9703C" w:rsidRDefault="00A9703C" w:rsidP="00A9703C">
      <w:pPr>
        <w:pStyle w:val="paragraph"/>
        <w:spacing w:before="0" w:beforeAutospacing="0" w:after="0" w:afterAutospacing="0"/>
        <w:jc w:val="both"/>
        <w:textAlignment w:val="baseline"/>
        <w:rPr>
          <w:rFonts w:ascii="Segoe UI" w:hAnsi="Segoe UI" w:cs="Segoe UI"/>
          <w:sz w:val="18"/>
          <w:szCs w:val="18"/>
        </w:rPr>
      </w:pPr>
      <w:r>
        <w:rPr>
          <w:rStyle w:val="eop"/>
          <w:rFonts w:ascii="Arial" w:hAnsi="Arial" w:cs="Arial"/>
          <w:sz w:val="22"/>
          <w:szCs w:val="22"/>
        </w:rPr>
        <w:t> </w:t>
      </w:r>
    </w:p>
    <w:p w14:paraId="2FCAF24B" w14:textId="77777777" w:rsidR="00A9703C" w:rsidRDefault="00A9703C" w:rsidP="00A9703C">
      <w:pPr>
        <w:pStyle w:val="paragraph"/>
        <w:spacing w:before="0" w:beforeAutospacing="0" w:after="0" w:afterAutospacing="0"/>
        <w:jc w:val="both"/>
        <w:textAlignment w:val="baseline"/>
        <w:rPr>
          <w:rFonts w:ascii="Segoe UI" w:hAnsi="Segoe UI" w:cs="Segoe UI"/>
          <w:sz w:val="18"/>
          <w:szCs w:val="18"/>
        </w:rPr>
      </w:pPr>
      <w:r>
        <w:rPr>
          <w:rStyle w:val="normaltextrun"/>
          <w:rFonts w:ascii="Arial" w:hAnsi="Arial" w:cs="Arial"/>
          <w:sz w:val="22"/>
          <w:szCs w:val="22"/>
          <w:lang w:val="es-ES"/>
        </w:rPr>
        <w:t>En conclusión, ALLIANZ SEGUROS DE VIDA S.A. en calidad de aseguradora previsional devengó la prima proporcional al tiempo corrido del riesgo como contraprestación por el hecho de asumir el amparo de la suma adicional que se requirió para completar el capital necesario correspondiente al afiliado que fue declarado invalido por un dictamen en firme o que falleció y generó una pensión de sobrevivientes y, que tales eventos hayan sido consecuencia del riesgo común y ocurridos dentro de la vigencia de la póliza, esto es, del 02/05/1994 al 31/12/2000. En este sentido, durante el periodo de vigencia del seguro, mi representada asumió el riesgo y, por ende, no existe ninguna obligación de restituir la prima de conformidad con el artículo 1070 del Código de Comercio, pues como bien lo dijo la Superintendencia Financiera de Colombia, la prima del seguro previsional ya fue sufragada y mi representada cumplió con su deber contractual de mantener la cobertura durante la vigencia de la póliza traída como prueba ante el plenario. </w:t>
      </w:r>
      <w:r>
        <w:rPr>
          <w:rStyle w:val="eop"/>
          <w:rFonts w:ascii="Arial" w:hAnsi="Arial" w:cs="Arial"/>
          <w:sz w:val="22"/>
          <w:szCs w:val="22"/>
        </w:rPr>
        <w:t> </w:t>
      </w:r>
    </w:p>
    <w:p w14:paraId="1C3A27D4" w14:textId="77777777" w:rsidR="00FA1784" w:rsidRPr="00A9703C" w:rsidRDefault="00FA1784" w:rsidP="1DC14D2B">
      <w:pPr>
        <w:jc w:val="both"/>
        <w:rPr>
          <w:lang w:val="es-CO"/>
        </w:rPr>
      </w:pPr>
    </w:p>
    <w:p w14:paraId="5D43F5BC" w14:textId="53E2E9ED" w:rsidR="00952199" w:rsidRPr="004642F2" w:rsidRDefault="00952199" w:rsidP="00A9703C">
      <w:pPr>
        <w:pStyle w:val="Prrafodelista"/>
        <w:numPr>
          <w:ilvl w:val="0"/>
          <w:numId w:val="32"/>
        </w:numPr>
        <w:ind w:left="426"/>
        <w:jc w:val="both"/>
        <w:rPr>
          <w:b/>
          <w:bCs/>
          <w:u w:val="single"/>
        </w:rPr>
      </w:pPr>
      <w:r w:rsidRPr="073A3FB0">
        <w:rPr>
          <w:b/>
          <w:bCs/>
          <w:u w:val="single"/>
        </w:rPr>
        <w:t>INEXISTENCIA DE OBLIGACIÓN A CARGO DE ALLIANZ SEGUROS DE VIDA S.A. POR CUANTO LA PRIMA DEBE PAGARSE CON LOS RECURSO PROPIOS DE LA AFP CUANDO SE DECLARA LA INEFICACIA DE TRASLADO</w:t>
      </w:r>
    </w:p>
    <w:p w14:paraId="433512D2" w14:textId="77777777" w:rsidR="00952199" w:rsidRPr="004642F2" w:rsidRDefault="00952199" w:rsidP="1DC14D2B">
      <w:pPr>
        <w:jc w:val="both"/>
      </w:pPr>
    </w:p>
    <w:p w14:paraId="13370A36" w14:textId="77777777" w:rsidR="00952199" w:rsidRPr="004642F2" w:rsidRDefault="00952199" w:rsidP="1DC14D2B">
      <w:pPr>
        <w:jc w:val="both"/>
      </w:pPr>
      <w:r w:rsidRPr="1DC14D2B">
        <w:t>La presente excepción se formula teniendo en cuenta los pronunciamientos de la Corte Suprema Justicia – Sala de Casación Laboral, los cuales constituyen doctrina probable al tratarse de decisiones constantes sobre el mismo punto. Fallos los cuales precisan y reiteran que, al declararse la ineficacia de traslado del régimen de prima media con prestación definida al régimen de ahorro individual con solidaridad, es el fondo de pensiones y NO la aseguradora quien debe asumir con cargo a su propio patrimonio el porcentaje destinado a pagar el seguro previsional por invalidez o sobrevivencia, es por esta razón que existe una falta de legitimación en la causa por pasiva ya que quien tiene que restituir el porcentaje destinado a pagar el seguro previsional y/o prima es la AFP con cargo a su propio patrimonio y NO la aseguradora puesto que esta última devengó debidamente la prima y asumió el riesgo asegurado durante el periodo comprendido entre el 02/05/1994 al 31/12/2000.</w:t>
      </w:r>
    </w:p>
    <w:p w14:paraId="661FE771" w14:textId="77777777" w:rsidR="00952199" w:rsidRPr="004642F2" w:rsidRDefault="00952199" w:rsidP="1DC14D2B">
      <w:pPr>
        <w:pStyle w:val="Default"/>
        <w:ind w:right="49"/>
        <w:jc w:val="both"/>
        <w:rPr>
          <w:rFonts w:ascii="Arial" w:eastAsia="Arial" w:hAnsi="Arial" w:cs="Arial"/>
          <w:color w:val="auto"/>
          <w:kern w:val="2"/>
          <w:sz w:val="22"/>
          <w:szCs w:val="22"/>
        </w:rPr>
      </w:pPr>
    </w:p>
    <w:p w14:paraId="418F7616" w14:textId="77777777" w:rsidR="00952199" w:rsidRPr="004642F2" w:rsidRDefault="00952199" w:rsidP="5D16401B">
      <w:pPr>
        <w:pStyle w:val="Default"/>
        <w:ind w:right="49"/>
        <w:jc w:val="both"/>
        <w:rPr>
          <w:rFonts w:ascii="Arial" w:eastAsia="Arial" w:hAnsi="Arial" w:cs="Arial"/>
          <w:sz w:val="22"/>
          <w:szCs w:val="22"/>
          <w:lang w:val="es-ES"/>
        </w:rPr>
      </w:pPr>
      <w:r w:rsidRPr="5D16401B">
        <w:rPr>
          <w:rFonts w:ascii="Arial" w:eastAsia="Arial" w:hAnsi="Arial" w:cs="Arial"/>
          <w:color w:val="auto"/>
          <w:kern w:val="2"/>
          <w:sz w:val="22"/>
          <w:szCs w:val="22"/>
          <w:lang w:val="es-ES"/>
        </w:rPr>
        <w:t xml:space="preserve">Ahora bien, previo a exponer los pronunciamientos de la CSJ -Sala de casación Laboral respecto de las consecuencias que conlleva la declaratoria de la ineficacia de traslado, es menester precisar que </w:t>
      </w:r>
      <w:r w:rsidRPr="5D16401B">
        <w:rPr>
          <w:rFonts w:ascii="Arial" w:eastAsia="Arial" w:hAnsi="Arial" w:cs="Arial"/>
          <w:sz w:val="22"/>
          <w:szCs w:val="22"/>
          <w:lang w:val="es-ES"/>
        </w:rPr>
        <w:t xml:space="preserve">el contrato de seguro es aquel en el que la aseguradora se obliga a cambio de una prestación pecuniaria a amparar un riesgo futuro e incierto dentro de los limites pactados. En este sentido, la contraprestación que pagó la AFP a mi representada por concepto de prima ya fue debidamente devengada y en virtud de ello, es imposible que se restituya dicho pago. Además, la CSJ detalla de </w:t>
      </w:r>
      <w:r w:rsidRPr="5D16401B">
        <w:rPr>
          <w:rFonts w:ascii="Arial" w:eastAsia="Arial" w:hAnsi="Arial" w:cs="Arial"/>
          <w:sz w:val="22"/>
          <w:szCs w:val="22"/>
          <w:lang w:val="es-ES"/>
        </w:rPr>
        <w:lastRenderedPageBreak/>
        <w:t xml:space="preserve">manera reiterativa que la AFP debe restituir la prima y no la aseguradora arguyendo que esta última devengó la prima y asumió el riesgo durante el periodo de vigencia de la póliza. Tal como se enuncia a continuación: </w:t>
      </w:r>
    </w:p>
    <w:p w14:paraId="70FEBC21" w14:textId="77777777" w:rsidR="00952199" w:rsidRPr="004642F2" w:rsidRDefault="00952199" w:rsidP="1DC14D2B">
      <w:pPr>
        <w:pStyle w:val="Default"/>
        <w:ind w:right="616"/>
        <w:jc w:val="both"/>
        <w:rPr>
          <w:rFonts w:ascii="Arial" w:eastAsia="Arial" w:hAnsi="Arial" w:cs="Arial"/>
          <w:color w:val="auto"/>
          <w:kern w:val="2"/>
          <w:sz w:val="22"/>
          <w:szCs w:val="22"/>
        </w:rPr>
      </w:pPr>
    </w:p>
    <w:p w14:paraId="40E58F99" w14:textId="77777777" w:rsidR="00952199" w:rsidRPr="004642F2" w:rsidRDefault="00952199" w:rsidP="1DC14D2B">
      <w:pPr>
        <w:jc w:val="both"/>
      </w:pPr>
      <w:r w:rsidRPr="1DC14D2B">
        <w:t>Al respecto, la CSJ en sentencia SL2877-2020 señaló que:</w:t>
      </w:r>
    </w:p>
    <w:p w14:paraId="77843545" w14:textId="77777777" w:rsidR="00952199" w:rsidRPr="004642F2" w:rsidRDefault="00952199" w:rsidP="1DC14D2B">
      <w:pPr>
        <w:ind w:left="567" w:right="616"/>
        <w:jc w:val="both"/>
        <w:rPr>
          <w:i/>
          <w:iCs/>
        </w:rPr>
      </w:pPr>
    </w:p>
    <w:p w14:paraId="41C2B567" w14:textId="77777777" w:rsidR="00952199" w:rsidRPr="004642F2" w:rsidRDefault="00952199" w:rsidP="1DC14D2B">
      <w:pPr>
        <w:ind w:left="567" w:right="616"/>
        <w:jc w:val="both"/>
        <w:rPr>
          <w:i/>
          <w:iCs/>
        </w:rPr>
      </w:pPr>
      <w:r w:rsidRPr="1DC14D2B">
        <w:rPr>
          <w:i/>
          <w:iCs/>
        </w:rPr>
        <w:t xml:space="preserve">“(…) Debe destacarse que la declaratoria de ineficacia conlleva no solo la devolución a Colpensiones de todos los recursos acumulados en la cuenta de ahorro individual de la titular, sus rendimientos comisiones por administración como lo dispuso la juez de primera instancia, sino el </w:t>
      </w:r>
      <w:r w:rsidRPr="1DC14D2B">
        <w:rPr>
          <w:b/>
          <w:bCs/>
          <w:i/>
          <w:iCs/>
          <w:u w:val="single"/>
        </w:rPr>
        <w:t xml:space="preserve">reintegro de los valores cobrados tanto por Porvenir S. A. como por Protección S. A., a título de primas de los seguros previsionales y aportes para el fondo de garantía de pensión mínima, sumas que debidamente indexadas le corresponderá asumir con cargo a sus propios recursos </w:t>
      </w:r>
      <w:r w:rsidRPr="1DC14D2B">
        <w:rPr>
          <w:i/>
          <w:iCs/>
        </w:rPr>
        <w:t>pues, desde el nacimiento del acto ineficaz, estos recursos han debido ingresar al RPM administrado por Colpensiones (…)” (Negrilla y subrayado por fuera del texto original).</w:t>
      </w:r>
    </w:p>
    <w:p w14:paraId="25FC9EDD" w14:textId="77777777" w:rsidR="00952199" w:rsidRPr="004642F2" w:rsidRDefault="00952199" w:rsidP="1DC14D2B">
      <w:pPr>
        <w:pStyle w:val="Default"/>
        <w:jc w:val="both"/>
        <w:rPr>
          <w:rFonts w:ascii="Arial" w:eastAsia="Arial" w:hAnsi="Arial" w:cs="Arial"/>
          <w:color w:val="auto"/>
          <w:kern w:val="2"/>
          <w:sz w:val="22"/>
          <w:szCs w:val="22"/>
        </w:rPr>
      </w:pPr>
    </w:p>
    <w:p w14:paraId="65B5FB92" w14:textId="77777777" w:rsidR="00952199" w:rsidRPr="004642F2" w:rsidRDefault="00952199" w:rsidP="1DC14D2B">
      <w:pPr>
        <w:pStyle w:val="Default"/>
        <w:jc w:val="both"/>
        <w:rPr>
          <w:rFonts w:ascii="Arial" w:eastAsia="Arial" w:hAnsi="Arial" w:cs="Arial"/>
          <w:color w:val="auto"/>
          <w:kern w:val="2"/>
          <w:sz w:val="22"/>
          <w:szCs w:val="22"/>
        </w:rPr>
      </w:pPr>
      <w:r w:rsidRPr="1DC14D2B">
        <w:rPr>
          <w:rFonts w:ascii="Arial" w:eastAsia="Arial" w:hAnsi="Arial" w:cs="Arial"/>
          <w:color w:val="auto"/>
          <w:kern w:val="2"/>
          <w:sz w:val="22"/>
          <w:szCs w:val="22"/>
        </w:rPr>
        <w:t xml:space="preserve">Bajo esa misma tesitura, en sentencia SL3871-2021 la CSJ casó la sentencia de segunda instancia, revocando el fallo de primer grado que declaró eficaz el traslado de régimen, argumentando lo siguiente: </w:t>
      </w:r>
    </w:p>
    <w:p w14:paraId="1180F100" w14:textId="77777777" w:rsidR="00952199" w:rsidRPr="004642F2" w:rsidRDefault="00952199" w:rsidP="1DC14D2B">
      <w:pPr>
        <w:pStyle w:val="Default"/>
        <w:jc w:val="both"/>
        <w:rPr>
          <w:rFonts w:ascii="Arial" w:eastAsia="Arial" w:hAnsi="Arial" w:cs="Arial"/>
          <w:color w:val="auto"/>
          <w:kern w:val="2"/>
          <w:sz w:val="22"/>
          <w:szCs w:val="22"/>
        </w:rPr>
      </w:pPr>
    </w:p>
    <w:p w14:paraId="1AAA4220" w14:textId="46A591EB" w:rsidR="00952199" w:rsidRPr="004642F2" w:rsidRDefault="00952199" w:rsidP="1DC14D2B">
      <w:pPr>
        <w:pStyle w:val="Default"/>
        <w:ind w:left="567" w:right="474"/>
        <w:jc w:val="both"/>
        <w:rPr>
          <w:rFonts w:ascii="Arial" w:eastAsia="Arial" w:hAnsi="Arial" w:cs="Arial"/>
          <w:i/>
          <w:iCs/>
          <w:color w:val="auto"/>
          <w:kern w:val="2"/>
          <w:sz w:val="22"/>
          <w:szCs w:val="22"/>
        </w:rPr>
      </w:pPr>
      <w:r w:rsidRPr="1DC14D2B">
        <w:rPr>
          <w:rFonts w:ascii="Arial" w:eastAsia="Arial" w:hAnsi="Arial" w:cs="Arial"/>
          <w:i/>
          <w:iCs/>
          <w:color w:val="auto"/>
          <w:kern w:val="2"/>
          <w:sz w:val="22"/>
          <w:szCs w:val="22"/>
        </w:rPr>
        <w:t xml:space="preserve">“(…) Se declarará la ineficacia del traslado que el 15 de agosto de 1996 efectuó Aguirre Cardona desde el RPMPD hacia el RAIS, lo que implica que para todos los efectos legales </w:t>
      </w:r>
      <w:r w:rsidR="00A55E2E" w:rsidRPr="1DC14D2B">
        <w:rPr>
          <w:rFonts w:ascii="Arial" w:eastAsia="Arial" w:hAnsi="Arial" w:cs="Arial"/>
          <w:i/>
          <w:iCs/>
          <w:color w:val="auto"/>
          <w:kern w:val="2"/>
          <w:sz w:val="22"/>
          <w:szCs w:val="22"/>
        </w:rPr>
        <w:t>el</w:t>
      </w:r>
      <w:r w:rsidRPr="1DC14D2B">
        <w:rPr>
          <w:rFonts w:ascii="Arial" w:eastAsia="Arial" w:hAnsi="Arial" w:cs="Arial"/>
          <w:i/>
          <w:iCs/>
          <w:color w:val="auto"/>
          <w:kern w:val="2"/>
          <w:sz w:val="22"/>
          <w:szCs w:val="22"/>
        </w:rPr>
        <w:t xml:space="preserve"> demandante siempre estuvo afiliada a aquel sistema. Asimismo, </w:t>
      </w:r>
      <w:r w:rsidRPr="1DC14D2B">
        <w:rPr>
          <w:rFonts w:ascii="Arial" w:eastAsia="Arial" w:hAnsi="Arial" w:cs="Arial"/>
          <w:b/>
          <w:bCs/>
          <w:i/>
          <w:iCs/>
          <w:color w:val="auto"/>
          <w:kern w:val="2"/>
          <w:sz w:val="22"/>
          <w:szCs w:val="22"/>
          <w:u w:val="single"/>
        </w:rPr>
        <w:t>se condenará a Porvenir S.A. a trasladar a Colpensiones los saldos obrantes en la cuenta individual de la actora, junto con sus rendimientos financieros. También se le ordenará devolver a Colpensiones el porcentaje correspondiente a los gastos de administración y primas de seguros previsionales de invalidez y sobrevivencia, y el porcentaje destinado al fondo de garantía de pensión mínima</w:t>
      </w:r>
      <w:r w:rsidRPr="1DC14D2B">
        <w:rPr>
          <w:rFonts w:ascii="Arial" w:eastAsia="Arial" w:hAnsi="Arial" w:cs="Arial"/>
          <w:i/>
          <w:iCs/>
          <w:color w:val="auto"/>
          <w:kern w:val="2"/>
          <w:sz w:val="22"/>
          <w:szCs w:val="22"/>
        </w:rPr>
        <w:t xml:space="preserve">, debidamente indexados y con cargo a sus propios recursos, por todo el tiempo en que la accionante estuvo afiliada en el RAIS, incluyendo el tiempo en que cotizó en otras AFP. Al momento de cumplirse esta orden, los conceptos deberán discriminarse con sus respectivos valores, junto con el detalle pormenorizado de los ciclos, IBC, aportes y demás información relevante que los justifiquen (…)” (Negrilla y subrayado por fuera del texto original). </w:t>
      </w:r>
    </w:p>
    <w:p w14:paraId="10B79726" w14:textId="77777777" w:rsidR="00952199" w:rsidRPr="004642F2" w:rsidRDefault="00952199" w:rsidP="1DC14D2B">
      <w:pPr>
        <w:pStyle w:val="Default"/>
        <w:jc w:val="both"/>
        <w:rPr>
          <w:rFonts w:ascii="Arial" w:eastAsia="Arial" w:hAnsi="Arial" w:cs="Arial"/>
          <w:color w:val="auto"/>
          <w:kern w:val="2"/>
          <w:sz w:val="22"/>
          <w:szCs w:val="22"/>
        </w:rPr>
      </w:pPr>
    </w:p>
    <w:p w14:paraId="6E2E5841" w14:textId="77777777" w:rsidR="00952199" w:rsidRPr="004642F2" w:rsidRDefault="00952199" w:rsidP="1DC14D2B">
      <w:pPr>
        <w:pStyle w:val="Default"/>
        <w:jc w:val="both"/>
        <w:rPr>
          <w:rFonts w:ascii="Arial" w:eastAsia="Arial" w:hAnsi="Arial" w:cs="Arial"/>
          <w:color w:val="auto"/>
          <w:kern w:val="2"/>
          <w:sz w:val="22"/>
          <w:szCs w:val="22"/>
        </w:rPr>
      </w:pPr>
      <w:r w:rsidRPr="1DC14D2B">
        <w:rPr>
          <w:rFonts w:ascii="Arial" w:eastAsia="Arial" w:hAnsi="Arial" w:cs="Arial"/>
          <w:color w:val="auto"/>
          <w:kern w:val="2"/>
          <w:sz w:val="22"/>
          <w:szCs w:val="22"/>
        </w:rPr>
        <w:t xml:space="preserve">Por último, en sentencia SL4297-2022, la Corte puntualizó que: </w:t>
      </w:r>
    </w:p>
    <w:p w14:paraId="02FCB273" w14:textId="77777777" w:rsidR="00952199" w:rsidRPr="004642F2" w:rsidRDefault="00952199" w:rsidP="1DC14D2B">
      <w:pPr>
        <w:pStyle w:val="Default"/>
        <w:jc w:val="both"/>
        <w:rPr>
          <w:rFonts w:ascii="Arial" w:eastAsia="Arial" w:hAnsi="Arial" w:cs="Arial"/>
          <w:color w:val="auto"/>
          <w:kern w:val="2"/>
          <w:sz w:val="22"/>
          <w:szCs w:val="22"/>
        </w:rPr>
      </w:pPr>
    </w:p>
    <w:p w14:paraId="33568A91" w14:textId="77777777" w:rsidR="00952199" w:rsidRPr="004642F2" w:rsidRDefault="00952199" w:rsidP="1DC14D2B">
      <w:pPr>
        <w:pStyle w:val="Default"/>
        <w:ind w:left="567" w:right="474"/>
        <w:jc w:val="both"/>
        <w:rPr>
          <w:rFonts w:ascii="Arial" w:eastAsia="Arial" w:hAnsi="Arial" w:cs="Arial"/>
          <w:i/>
          <w:iCs/>
          <w:color w:val="auto"/>
          <w:kern w:val="2"/>
          <w:sz w:val="22"/>
          <w:szCs w:val="22"/>
        </w:rPr>
      </w:pPr>
      <w:r w:rsidRPr="1DC14D2B">
        <w:rPr>
          <w:rFonts w:ascii="Arial" w:eastAsia="Arial" w:hAnsi="Arial" w:cs="Arial"/>
          <w:i/>
          <w:iCs/>
          <w:color w:val="auto"/>
          <w:kern w:val="2"/>
          <w:sz w:val="22"/>
          <w:szCs w:val="22"/>
        </w:rPr>
        <w:t xml:space="preserve">“ (…) En ese sentido, </w:t>
      </w:r>
      <w:r w:rsidRPr="1DC14D2B">
        <w:rPr>
          <w:rFonts w:ascii="Arial" w:eastAsia="Arial" w:hAnsi="Arial" w:cs="Arial"/>
          <w:b/>
          <w:bCs/>
          <w:i/>
          <w:iCs/>
          <w:color w:val="auto"/>
          <w:kern w:val="2"/>
          <w:sz w:val="22"/>
          <w:szCs w:val="22"/>
          <w:u w:val="single"/>
        </w:rPr>
        <w:t>la precitada administradora, como actual y última administradora pensional a la cual se encuentra vinculado el demandante, deberá trasladar a COLPENSIONES</w:t>
      </w:r>
      <w:r w:rsidRPr="1DC14D2B">
        <w:rPr>
          <w:rFonts w:ascii="Arial" w:eastAsia="Arial" w:hAnsi="Arial" w:cs="Arial"/>
          <w:i/>
          <w:iCs/>
          <w:color w:val="auto"/>
          <w:kern w:val="2"/>
          <w:sz w:val="22"/>
          <w:szCs w:val="22"/>
        </w:rPr>
        <w:t xml:space="preserve">, los saldos obrantes a su favor en la cuenta de ahorro individual, junto con el bono pensional y los rendimientos, </w:t>
      </w:r>
      <w:r w:rsidRPr="1DC14D2B">
        <w:rPr>
          <w:rFonts w:ascii="Arial" w:eastAsia="Arial" w:hAnsi="Arial" w:cs="Arial"/>
          <w:b/>
          <w:bCs/>
          <w:i/>
          <w:iCs/>
          <w:color w:val="auto"/>
          <w:kern w:val="2"/>
          <w:sz w:val="22"/>
          <w:szCs w:val="22"/>
          <w:u w:val="single"/>
        </w:rPr>
        <w:t>además a devolver el porcentaje correspondiente a los gastos de administración y primas de seguros previsionales de invalidez y sobrevivencia</w:t>
      </w:r>
      <w:r w:rsidRPr="1DC14D2B">
        <w:rPr>
          <w:rFonts w:ascii="Arial" w:eastAsia="Arial" w:hAnsi="Arial" w:cs="Arial"/>
          <w:i/>
          <w:iCs/>
          <w:color w:val="auto"/>
          <w:kern w:val="2"/>
          <w:sz w:val="22"/>
          <w:szCs w:val="22"/>
        </w:rPr>
        <w:t xml:space="preserve">, así como, el porcentaje destinado al fondo de garantía de pensión mínima, debidamente indexados y </w:t>
      </w:r>
      <w:r w:rsidRPr="1DC14D2B">
        <w:rPr>
          <w:rFonts w:ascii="Arial" w:eastAsia="Arial" w:hAnsi="Arial" w:cs="Arial"/>
          <w:b/>
          <w:bCs/>
          <w:i/>
          <w:iCs/>
          <w:color w:val="auto"/>
          <w:kern w:val="2"/>
          <w:sz w:val="22"/>
          <w:szCs w:val="22"/>
          <w:u w:val="single"/>
        </w:rPr>
        <w:t>con cargo a sus propios recursos</w:t>
      </w:r>
      <w:r w:rsidRPr="1DC14D2B">
        <w:rPr>
          <w:rFonts w:ascii="Arial" w:eastAsia="Arial" w:hAnsi="Arial" w:cs="Arial"/>
          <w:i/>
          <w:iCs/>
          <w:color w:val="auto"/>
          <w:kern w:val="2"/>
          <w:sz w:val="22"/>
          <w:szCs w:val="22"/>
        </w:rPr>
        <w:t>. Al momento de cumplirse esta orden, los conceptos deberán discriminarse con sus respectivos valores, junto con el detalle pormenorizado de los ciclos, IBC, aportes y demás información relevante que los justifiquen (…)” (Negrilla y subrayado por fuera del texto original).</w:t>
      </w:r>
    </w:p>
    <w:p w14:paraId="1A0EBDA3" w14:textId="77777777" w:rsidR="00952199" w:rsidRPr="004642F2" w:rsidRDefault="00952199" w:rsidP="1DC14D2B">
      <w:pPr>
        <w:pStyle w:val="Default"/>
        <w:ind w:right="474"/>
        <w:jc w:val="both"/>
        <w:rPr>
          <w:rFonts w:ascii="Arial" w:eastAsia="Arial" w:hAnsi="Arial" w:cs="Arial"/>
          <w:color w:val="auto"/>
          <w:kern w:val="2"/>
          <w:sz w:val="22"/>
          <w:szCs w:val="22"/>
        </w:rPr>
      </w:pPr>
    </w:p>
    <w:p w14:paraId="428DE258" w14:textId="77777777" w:rsidR="00952199" w:rsidRPr="004642F2" w:rsidRDefault="00952199" w:rsidP="6A779917">
      <w:pPr>
        <w:pStyle w:val="Default"/>
        <w:ind w:right="49"/>
        <w:jc w:val="both"/>
        <w:rPr>
          <w:rFonts w:ascii="Arial" w:eastAsia="Arial" w:hAnsi="Arial" w:cs="Arial"/>
          <w:i/>
          <w:iCs/>
          <w:sz w:val="22"/>
          <w:szCs w:val="22"/>
          <w:lang w:val="es-ES"/>
        </w:rPr>
      </w:pPr>
      <w:r w:rsidRPr="6A779917">
        <w:rPr>
          <w:rFonts w:ascii="Arial" w:eastAsia="Arial" w:hAnsi="Arial" w:cs="Arial"/>
          <w:sz w:val="22"/>
          <w:szCs w:val="22"/>
          <w:lang w:val="es-ES"/>
        </w:rPr>
        <w:t xml:space="preserve">De lo expuesto, es viable inferir que al declararse la ineficacia del traslado, las cosas vuelven a su estado anterior, de manera que la administradora tiene que asumir los deterioros del bien administrado, pues la ineficacia se declara como consecuencia de la conducta del fondo, al haber incurrido en la omisión de brindar la información adecuada, oportuna y suficiente al afiliado, quien tenía derecho a recibirla, no de forma gratuita, sino con cargo a la comisión de administración de aportes obligatorios y comisiones por buen desempeño que se descuentan de la cotización y de su ahorro, deducción autorizada por el artículo 104 de la Ley 100 de 1993, subrogado por el artículo 53 de la Ley 1328 de 2009, y que permite el literal q) del artículo 13 de la Ley 100 de 1993, adicionado por el artículo 2 de la Ley 797 de 2003, al disponer: </w:t>
      </w:r>
      <w:r w:rsidRPr="6A779917">
        <w:rPr>
          <w:rFonts w:ascii="Arial" w:eastAsia="Arial" w:hAnsi="Arial" w:cs="Arial"/>
          <w:i/>
          <w:iCs/>
          <w:sz w:val="22"/>
          <w:szCs w:val="22"/>
          <w:lang w:val="es-ES"/>
        </w:rPr>
        <w:t>«Los costos de administración del sistema general de pensiones permitirán una comisión razonable a las administradoras y se determinarán en la forma prevista en la presente Ley».</w:t>
      </w:r>
    </w:p>
    <w:p w14:paraId="5831126C" w14:textId="77777777" w:rsidR="00952199" w:rsidRPr="004642F2" w:rsidRDefault="00952199" w:rsidP="1DC14D2B">
      <w:pPr>
        <w:pStyle w:val="Default"/>
        <w:ind w:right="49"/>
        <w:jc w:val="both"/>
        <w:rPr>
          <w:rFonts w:ascii="Arial" w:eastAsia="Arial" w:hAnsi="Arial" w:cs="Arial"/>
          <w:color w:val="auto"/>
          <w:kern w:val="2"/>
          <w:sz w:val="22"/>
          <w:szCs w:val="22"/>
        </w:rPr>
      </w:pPr>
    </w:p>
    <w:p w14:paraId="6D9CABDF" w14:textId="77777777" w:rsidR="00952199" w:rsidRPr="004642F2" w:rsidRDefault="00952199" w:rsidP="5D16401B">
      <w:pPr>
        <w:pStyle w:val="Default"/>
        <w:ind w:right="49"/>
        <w:jc w:val="both"/>
        <w:rPr>
          <w:rFonts w:ascii="Arial" w:eastAsia="Arial" w:hAnsi="Arial" w:cs="Arial"/>
          <w:color w:val="auto"/>
          <w:kern w:val="2"/>
          <w:sz w:val="22"/>
          <w:szCs w:val="22"/>
          <w:lang w:val="es-ES"/>
        </w:rPr>
      </w:pPr>
      <w:r w:rsidRPr="5D16401B">
        <w:rPr>
          <w:rFonts w:ascii="Arial" w:eastAsia="Arial" w:hAnsi="Arial" w:cs="Arial"/>
          <w:color w:val="auto"/>
          <w:kern w:val="2"/>
          <w:sz w:val="22"/>
          <w:szCs w:val="22"/>
          <w:lang w:val="es-ES"/>
        </w:rPr>
        <w:t xml:space="preserve">Aunado a lo anterior, es preciso mencionar que mi representada no se encuentra legitimada para actuar dentro del presente proceso como llamada en garantía, pues es claro que la obligación de restituir las primas se encuentra a cargo de la AFP y no de la aseguradora tal como lo señala la CSJ- Sala de Casación Laboral. </w:t>
      </w:r>
    </w:p>
    <w:p w14:paraId="2E7A86C5" w14:textId="77777777" w:rsidR="00952199" w:rsidRPr="004642F2" w:rsidRDefault="00952199" w:rsidP="1DC14D2B">
      <w:pPr>
        <w:pStyle w:val="Default"/>
        <w:ind w:right="49"/>
        <w:jc w:val="both"/>
        <w:rPr>
          <w:rFonts w:ascii="Arial" w:eastAsia="Arial" w:hAnsi="Arial" w:cs="Arial"/>
          <w:color w:val="auto"/>
          <w:kern w:val="2"/>
          <w:sz w:val="22"/>
          <w:szCs w:val="22"/>
        </w:rPr>
      </w:pPr>
    </w:p>
    <w:p w14:paraId="2D90F7AD" w14:textId="77777777" w:rsidR="00952199" w:rsidRPr="004642F2" w:rsidRDefault="00952199" w:rsidP="1DC14D2B">
      <w:pPr>
        <w:pStyle w:val="Default"/>
        <w:ind w:right="49"/>
        <w:jc w:val="both"/>
        <w:rPr>
          <w:rFonts w:ascii="Arial" w:eastAsia="Arial" w:hAnsi="Arial" w:cs="Arial"/>
          <w:color w:val="auto"/>
          <w:kern w:val="2"/>
          <w:sz w:val="22"/>
          <w:szCs w:val="22"/>
        </w:rPr>
      </w:pPr>
      <w:r w:rsidRPr="1DC14D2B">
        <w:rPr>
          <w:rFonts w:ascii="Arial" w:eastAsia="Arial" w:hAnsi="Arial" w:cs="Arial"/>
          <w:color w:val="auto"/>
          <w:kern w:val="2"/>
          <w:sz w:val="22"/>
          <w:szCs w:val="22"/>
        </w:rPr>
        <w:t xml:space="preserve">Al respecto, frente a la falta de legitimación en la causa, la Corte Suprema de Justicia – Sala de Casación Civil en Sentencia SC2215-2021, precisó: </w:t>
      </w:r>
    </w:p>
    <w:p w14:paraId="2D7A85F6" w14:textId="77777777" w:rsidR="00952199" w:rsidRPr="004642F2" w:rsidRDefault="00952199" w:rsidP="1DC14D2B">
      <w:pPr>
        <w:pStyle w:val="Default"/>
        <w:ind w:right="49"/>
        <w:jc w:val="both"/>
        <w:rPr>
          <w:rFonts w:ascii="Arial" w:eastAsia="Arial" w:hAnsi="Arial" w:cs="Arial"/>
          <w:color w:val="auto"/>
          <w:kern w:val="2"/>
          <w:sz w:val="22"/>
          <w:szCs w:val="22"/>
        </w:rPr>
      </w:pPr>
    </w:p>
    <w:p w14:paraId="5071E73D" w14:textId="77777777" w:rsidR="00952199" w:rsidRPr="004642F2" w:rsidRDefault="00952199" w:rsidP="1DC14D2B">
      <w:pPr>
        <w:pStyle w:val="Default"/>
        <w:ind w:left="567" w:right="474"/>
        <w:jc w:val="both"/>
        <w:rPr>
          <w:rFonts w:ascii="Arial" w:eastAsia="Arial" w:hAnsi="Arial" w:cs="Arial"/>
          <w:color w:val="auto"/>
          <w:kern w:val="2"/>
          <w:sz w:val="22"/>
          <w:szCs w:val="22"/>
        </w:rPr>
      </w:pPr>
      <w:r w:rsidRPr="1DC14D2B">
        <w:rPr>
          <w:rFonts w:ascii="Arial" w:eastAsia="Arial" w:hAnsi="Arial" w:cs="Arial"/>
          <w:color w:val="auto"/>
          <w:kern w:val="2"/>
          <w:sz w:val="22"/>
          <w:szCs w:val="22"/>
        </w:rPr>
        <w:t>“</w:t>
      </w:r>
      <w:r w:rsidRPr="1DC14D2B">
        <w:rPr>
          <w:rFonts w:ascii="Arial" w:eastAsia="Arial" w:hAnsi="Arial" w:cs="Arial"/>
          <w:i/>
          <w:iCs/>
          <w:color w:val="auto"/>
          <w:kern w:val="2"/>
          <w:sz w:val="22"/>
          <w:szCs w:val="22"/>
        </w:rPr>
        <w:t>4.2. La Legitimación en causa, por su parte, hace referencia a la necesidad de que entre la persona convocada o es convocada al pleito y el derecho invocado exista un vínculo que legitime la intervención, de suerte que el veredicto que se adopte les resulte vinculante. Ha sido insistente esta Corporación al calificarlo como un presupuesto de la acción, cuya ausencia impide aproximarse al fondo de la contienda, trayendo aparejado la desestimación de lo pedido</w:t>
      </w:r>
      <w:r w:rsidRPr="1DC14D2B">
        <w:rPr>
          <w:rFonts w:ascii="Arial" w:eastAsia="Arial" w:hAnsi="Arial" w:cs="Arial"/>
          <w:color w:val="auto"/>
          <w:kern w:val="2"/>
          <w:sz w:val="22"/>
          <w:szCs w:val="22"/>
        </w:rPr>
        <w:t>.”</w:t>
      </w:r>
    </w:p>
    <w:p w14:paraId="3CC0E3D4" w14:textId="77777777" w:rsidR="00952199" w:rsidRPr="004642F2" w:rsidRDefault="00952199" w:rsidP="1DC14D2B">
      <w:pPr>
        <w:pStyle w:val="Default"/>
        <w:ind w:right="474"/>
        <w:jc w:val="both"/>
        <w:rPr>
          <w:rFonts w:ascii="Arial" w:eastAsia="Arial" w:hAnsi="Arial" w:cs="Arial"/>
          <w:color w:val="auto"/>
          <w:kern w:val="2"/>
          <w:sz w:val="22"/>
          <w:szCs w:val="22"/>
        </w:rPr>
      </w:pPr>
    </w:p>
    <w:p w14:paraId="4EF11F98" w14:textId="7B270A23" w:rsidR="00952199" w:rsidRPr="004642F2" w:rsidRDefault="00952199" w:rsidP="5D16401B">
      <w:pPr>
        <w:pStyle w:val="Default"/>
        <w:jc w:val="both"/>
        <w:rPr>
          <w:rFonts w:ascii="Arial" w:eastAsia="Arial" w:hAnsi="Arial" w:cs="Arial"/>
          <w:color w:val="auto"/>
          <w:kern w:val="2"/>
          <w:sz w:val="22"/>
          <w:szCs w:val="22"/>
          <w:lang w:val="es-ES"/>
        </w:rPr>
      </w:pPr>
      <w:r w:rsidRPr="5D16401B">
        <w:rPr>
          <w:rFonts w:ascii="Arial" w:eastAsia="Arial" w:hAnsi="Arial" w:cs="Arial"/>
          <w:color w:val="auto"/>
          <w:kern w:val="2"/>
          <w:sz w:val="22"/>
          <w:szCs w:val="22"/>
          <w:lang w:val="es-ES"/>
        </w:rPr>
        <w:t>Por lo anterior, y de efectuarse el traslado deprecado por l</w:t>
      </w:r>
      <w:r w:rsidR="003D2BC5">
        <w:rPr>
          <w:rFonts w:ascii="Arial" w:eastAsia="Arial" w:hAnsi="Arial" w:cs="Arial"/>
          <w:color w:val="auto"/>
          <w:kern w:val="2"/>
          <w:sz w:val="22"/>
          <w:szCs w:val="22"/>
          <w:lang w:val="es-ES"/>
        </w:rPr>
        <w:t>a</w:t>
      </w:r>
      <w:r w:rsidRPr="5D16401B">
        <w:rPr>
          <w:rFonts w:ascii="Arial" w:eastAsia="Arial" w:hAnsi="Arial" w:cs="Arial"/>
          <w:color w:val="auto"/>
          <w:kern w:val="2"/>
          <w:sz w:val="22"/>
          <w:szCs w:val="22"/>
          <w:lang w:val="es-ES"/>
        </w:rPr>
        <w:t xml:space="preserve"> actor</w:t>
      </w:r>
      <w:r w:rsidR="003D2BC5">
        <w:rPr>
          <w:rFonts w:ascii="Arial" w:eastAsia="Arial" w:hAnsi="Arial" w:cs="Arial"/>
          <w:color w:val="auto"/>
          <w:kern w:val="2"/>
          <w:sz w:val="22"/>
          <w:szCs w:val="22"/>
          <w:lang w:val="es-ES"/>
        </w:rPr>
        <w:t>a</w:t>
      </w:r>
      <w:r w:rsidRPr="5D16401B">
        <w:rPr>
          <w:rFonts w:ascii="Arial" w:eastAsia="Arial" w:hAnsi="Arial" w:cs="Arial"/>
          <w:color w:val="auto"/>
          <w:kern w:val="2"/>
          <w:sz w:val="22"/>
          <w:szCs w:val="22"/>
          <w:lang w:val="es-ES"/>
        </w:rPr>
        <w:t>, no se hace exigible a mi representada la devolución y/o restitución de las primas devengadas por cuanto (i) No existe un vínculo que legitime la acción en comento respecto a la devolución pretendida por la AFP Colfondos S.A. ya que la prima que devengó mi representada como contraprestación por asumir el riesgo futuro e incierto se devengo en debida forma conforme al artículo 1070 del Código de Comercio y (</w:t>
      </w:r>
      <w:proofErr w:type="spellStart"/>
      <w:r w:rsidRPr="5D16401B">
        <w:rPr>
          <w:rFonts w:ascii="Arial" w:eastAsia="Arial" w:hAnsi="Arial" w:cs="Arial"/>
          <w:color w:val="auto"/>
          <w:kern w:val="2"/>
          <w:sz w:val="22"/>
          <w:szCs w:val="22"/>
          <w:lang w:val="es-ES"/>
        </w:rPr>
        <w:t>ii</w:t>
      </w:r>
      <w:proofErr w:type="spellEnd"/>
      <w:r w:rsidRPr="5D16401B">
        <w:rPr>
          <w:rFonts w:ascii="Arial" w:eastAsia="Arial" w:hAnsi="Arial" w:cs="Arial"/>
          <w:color w:val="auto"/>
          <w:kern w:val="2"/>
          <w:sz w:val="22"/>
          <w:szCs w:val="22"/>
          <w:lang w:val="es-ES"/>
        </w:rPr>
        <w:t xml:space="preserve">) La obligación de restituir el porcentaje destinado al pago del seguro previsional, es imputable única y exclusivamente a la AFP, quien sostuvo un vínculo directo con el afiliado y en consecuencia del incumplimiento al deber de </w:t>
      </w:r>
      <w:r w:rsidR="1EF6868D" w:rsidRPr="5D16401B">
        <w:rPr>
          <w:rFonts w:ascii="Arial" w:eastAsia="Arial" w:hAnsi="Arial" w:cs="Arial"/>
          <w:sz w:val="22"/>
          <w:szCs w:val="22"/>
          <w:lang w:val="es-ES"/>
        </w:rPr>
        <w:t>asesoría y buen consejo</w:t>
      </w:r>
      <w:r w:rsidRPr="5D16401B">
        <w:rPr>
          <w:rFonts w:ascii="Arial" w:eastAsia="Arial" w:hAnsi="Arial" w:cs="Arial"/>
          <w:color w:val="auto"/>
          <w:kern w:val="2"/>
          <w:sz w:val="22"/>
          <w:szCs w:val="22"/>
          <w:lang w:val="es-ES"/>
        </w:rPr>
        <w:t xml:space="preserve">, es dicha entidad quien asume el pago tal como lo enuncia la CSJ- Sala de Casación Laboral.  </w:t>
      </w:r>
    </w:p>
    <w:p w14:paraId="1355F36C" w14:textId="77777777" w:rsidR="00952199" w:rsidRPr="004642F2" w:rsidRDefault="00952199" w:rsidP="1DC14D2B">
      <w:pPr>
        <w:pStyle w:val="Default"/>
        <w:ind w:right="474"/>
        <w:jc w:val="both"/>
        <w:rPr>
          <w:rFonts w:ascii="Arial" w:eastAsia="Arial" w:hAnsi="Arial" w:cs="Arial"/>
          <w:color w:val="auto"/>
          <w:kern w:val="2"/>
          <w:sz w:val="22"/>
          <w:szCs w:val="22"/>
        </w:rPr>
      </w:pPr>
    </w:p>
    <w:p w14:paraId="63682A9B" w14:textId="77777777" w:rsidR="00952199" w:rsidRDefault="00952199" w:rsidP="5D16401B">
      <w:pPr>
        <w:pStyle w:val="Default"/>
        <w:ind w:right="49"/>
        <w:jc w:val="both"/>
        <w:rPr>
          <w:rFonts w:ascii="Arial" w:eastAsia="Arial" w:hAnsi="Arial" w:cs="Arial"/>
          <w:color w:val="auto"/>
          <w:kern w:val="2"/>
          <w:sz w:val="22"/>
          <w:szCs w:val="22"/>
          <w:lang w:val="es-ES"/>
        </w:rPr>
      </w:pPr>
      <w:r w:rsidRPr="5D16401B">
        <w:rPr>
          <w:rFonts w:ascii="Arial" w:eastAsia="Arial" w:hAnsi="Arial" w:cs="Arial"/>
          <w:color w:val="auto"/>
          <w:kern w:val="2"/>
          <w:sz w:val="22"/>
          <w:szCs w:val="22"/>
          <w:lang w:val="es-ES"/>
        </w:rPr>
        <w:t xml:space="preserve">En conclusión, y tal como lo ha precisado la Corte Suprema de Justicia – Sala de Casación Laboral en reiterados pronunciamientos, la carga directa de efectuar la devolución del porcentaje destinado a pagar el seguro previsional la debe asumir la AFP COLFONDOS S.A. con cargo a su propio patrimonio y no la aseguradora ALLIANZ SEGUROS DE VIDA S.A., toda vez que esta última asumió el riesgo futuro e incierto desde el 02/05/1994 hasta el 31/12/2000 y como contraprestación a esto, devengó la prima en debida forma. Finalmente, se precisa que ALLIANZ SEGUROS DE VIDA S.A. no se encuentra legitimada para actuar dentro del presente proceso en calidad de llamada en garantía, pues es claro que la obligación de restituir las primas se encuentra a cargo única y exclusivamente de la AFP y no de la aseguradora tal como lo señala la CSJ- Sala de Casación Laboral en las providencias citadas con anterioridad. </w:t>
      </w:r>
    </w:p>
    <w:p w14:paraId="2EBC3B55" w14:textId="77777777" w:rsidR="009E1470" w:rsidRDefault="009E1470" w:rsidP="5D16401B">
      <w:pPr>
        <w:pStyle w:val="Default"/>
        <w:ind w:right="49"/>
        <w:jc w:val="both"/>
        <w:rPr>
          <w:rFonts w:ascii="Arial" w:eastAsia="Arial" w:hAnsi="Arial" w:cs="Arial"/>
          <w:color w:val="auto"/>
          <w:kern w:val="2"/>
          <w:sz w:val="22"/>
          <w:szCs w:val="22"/>
          <w:lang w:val="es-ES"/>
        </w:rPr>
      </w:pPr>
    </w:p>
    <w:p w14:paraId="0B42A8F4" w14:textId="51D462FA" w:rsidR="009E1470" w:rsidRPr="009E1470" w:rsidRDefault="009E1470" w:rsidP="009E1470">
      <w:pPr>
        <w:pStyle w:val="paragraph"/>
        <w:numPr>
          <w:ilvl w:val="0"/>
          <w:numId w:val="32"/>
        </w:numPr>
        <w:shd w:val="clear" w:color="auto" w:fill="FFFFFF"/>
        <w:spacing w:before="0" w:beforeAutospacing="0" w:after="0" w:afterAutospacing="0"/>
        <w:jc w:val="both"/>
        <w:textAlignment w:val="baseline"/>
        <w:rPr>
          <w:rFonts w:ascii="Arial" w:hAnsi="Arial" w:cs="Arial"/>
          <w:sz w:val="22"/>
          <w:szCs w:val="22"/>
          <w:u w:val="single"/>
        </w:rPr>
      </w:pPr>
      <w:r w:rsidRPr="009E1470">
        <w:rPr>
          <w:rStyle w:val="normaltextrun"/>
          <w:rFonts w:ascii="Arial" w:hAnsi="Arial" w:cs="Arial"/>
          <w:b/>
          <w:bCs/>
          <w:color w:val="000000"/>
          <w:sz w:val="22"/>
          <w:szCs w:val="22"/>
          <w:u w:val="single"/>
        </w:rPr>
        <w:t>INEXISTENCIA RESPONSABILIDAD DE AFP DEVOLVER LAS PRIMAS DE SEGURO PREVISIONAL A COLPENSIONES SI SE DECLARA LA INEFICACIA DE TRASLADO, POR CUANTO EL PAGO DE ESTAS ES UNA SITUACIÓN QUE SE CONSOLIDÓ EN EL TIEMPO Y NO ES POSIBLE RETROTRAER (SU 107 DE 2024)</w:t>
      </w:r>
      <w:r w:rsidRPr="009E1470">
        <w:rPr>
          <w:rStyle w:val="normaltextrun"/>
          <w:rFonts w:ascii="Arial" w:hAnsi="Arial" w:cs="Arial"/>
          <w:color w:val="000000"/>
          <w:sz w:val="22"/>
          <w:szCs w:val="22"/>
          <w:u w:val="single"/>
        </w:rPr>
        <w:t>   </w:t>
      </w:r>
      <w:r w:rsidRPr="009E1470">
        <w:rPr>
          <w:rStyle w:val="eop"/>
          <w:rFonts w:ascii="Arial" w:hAnsi="Arial" w:cs="Arial"/>
          <w:color w:val="000000"/>
          <w:sz w:val="22"/>
          <w:szCs w:val="22"/>
          <w:u w:val="single"/>
        </w:rPr>
        <w:t> </w:t>
      </w:r>
    </w:p>
    <w:p w14:paraId="17584693" w14:textId="77777777" w:rsidR="009E1470" w:rsidRDefault="009E1470" w:rsidP="009E1470">
      <w:pPr>
        <w:pStyle w:val="paragraph"/>
        <w:shd w:val="clear" w:color="auto" w:fill="FFFFFF"/>
        <w:spacing w:before="0" w:beforeAutospacing="0" w:after="0" w:afterAutospacing="0"/>
        <w:jc w:val="both"/>
        <w:textAlignment w:val="baseline"/>
        <w:rPr>
          <w:rFonts w:ascii="Segoe UI" w:hAnsi="Segoe UI" w:cs="Segoe UI"/>
          <w:sz w:val="18"/>
          <w:szCs w:val="18"/>
        </w:rPr>
      </w:pPr>
      <w:r>
        <w:rPr>
          <w:rStyle w:val="normaltextrun"/>
          <w:rFonts w:ascii="Arial" w:hAnsi="Arial" w:cs="Arial"/>
          <w:color w:val="000000"/>
          <w:sz w:val="22"/>
          <w:szCs w:val="22"/>
        </w:rPr>
        <w:t>   </w:t>
      </w:r>
      <w:r>
        <w:rPr>
          <w:rStyle w:val="eop"/>
          <w:rFonts w:ascii="Arial" w:hAnsi="Arial" w:cs="Arial"/>
          <w:color w:val="000000"/>
          <w:sz w:val="22"/>
          <w:szCs w:val="22"/>
        </w:rPr>
        <w:t> </w:t>
      </w:r>
    </w:p>
    <w:p w14:paraId="30983624" w14:textId="77777777" w:rsidR="009E1470" w:rsidRDefault="009E1470" w:rsidP="009E1470">
      <w:pPr>
        <w:pStyle w:val="paragraph"/>
        <w:shd w:val="clear" w:color="auto" w:fill="FFFFFF"/>
        <w:spacing w:before="0" w:beforeAutospacing="0" w:after="0" w:afterAutospacing="0"/>
        <w:jc w:val="both"/>
        <w:textAlignment w:val="baseline"/>
        <w:rPr>
          <w:rFonts w:ascii="Segoe UI" w:hAnsi="Segoe UI" w:cs="Segoe UI"/>
          <w:sz w:val="18"/>
          <w:szCs w:val="18"/>
        </w:rPr>
      </w:pPr>
      <w:r>
        <w:rPr>
          <w:rStyle w:val="normaltextrun"/>
          <w:rFonts w:ascii="Arial" w:hAnsi="Arial" w:cs="Arial"/>
          <w:color w:val="000000"/>
          <w:sz w:val="22"/>
          <w:szCs w:val="22"/>
        </w:rPr>
        <w:t>En lo que concierne a los procesos de ineficacia de traslado pensional, la Corte Constitucional en sentencia SU 107 de 2024 del 09/04/2024 revisó veinticinco (25) providencias con las cuales se decidieron sendas acciones de tutela impetradas contra providencias judiciales en las que se resolvió sobre la presunta ineficacia de los traslados en el período comprendido entre 1993 a 2009, del Régimen de Prima Media con Prestación Definida al Régimen de Ahorro Individual con Solidaridad, concluyendo que en caso de declararse la ineficacia, solo es procedente condenar a la AFP a devolver a COLPENSIONES el monto de las cotizaciones, rendimientos y bonos pensionales, eximiendo a las AFP de devolver el porcentaje destinado para pagar los gastos de administración, sumas adicionales de la aseguradora con ocasión al seguro previsional y el porcentaje del fondo de garantía de pensión mínima, por cuanto presuponen situaciones que se consolidaron en el tiempo y que por lo tanto no se pueden retrotraer por el simple hecho de que se declare la ineficacia del traslado pensional. Así entonces, en el caso en cuestión, las primas pagadas por la AFP COLFONDOS S.A., en virtud de la Póliza No.0209000001 fueron devengadas mensualmente para cubrir los riesgos de invalidez y muerte, en aplicación del artículo 20 de la Ley 100 de 1993, situación que hace imposible su devolución o traslado, cuando se declara la ineficacia de traslado de régimen pensional, puesto que, como se mencionó, son situaciones jurídicamente consolidadas en el tiempo, y no son recursos disponibles en la CAI de la parte actora, por lo tanto, existe una imposibilidad material de devolver estos recursos al momento anterior del traslado.    </w:t>
      </w:r>
      <w:r>
        <w:rPr>
          <w:rStyle w:val="eop"/>
          <w:rFonts w:ascii="Arial" w:hAnsi="Arial" w:cs="Arial"/>
          <w:color w:val="000000"/>
          <w:sz w:val="22"/>
          <w:szCs w:val="22"/>
        </w:rPr>
        <w:t> </w:t>
      </w:r>
    </w:p>
    <w:p w14:paraId="5A61DA85" w14:textId="77777777" w:rsidR="009E1470" w:rsidRDefault="009E1470" w:rsidP="009E1470">
      <w:pPr>
        <w:pStyle w:val="paragraph"/>
        <w:shd w:val="clear" w:color="auto" w:fill="FFFFFF"/>
        <w:spacing w:before="0" w:beforeAutospacing="0" w:after="0" w:afterAutospacing="0"/>
        <w:jc w:val="both"/>
        <w:textAlignment w:val="baseline"/>
        <w:rPr>
          <w:rFonts w:ascii="Segoe UI" w:hAnsi="Segoe UI" w:cs="Segoe UI"/>
          <w:sz w:val="18"/>
          <w:szCs w:val="18"/>
        </w:rPr>
      </w:pPr>
      <w:r>
        <w:rPr>
          <w:rStyle w:val="normaltextrun"/>
          <w:rFonts w:ascii="Arial" w:hAnsi="Arial" w:cs="Arial"/>
          <w:color w:val="000000"/>
          <w:sz w:val="22"/>
          <w:szCs w:val="22"/>
        </w:rPr>
        <w:lastRenderedPageBreak/>
        <w:t>   </w:t>
      </w:r>
      <w:r>
        <w:rPr>
          <w:rStyle w:val="eop"/>
          <w:rFonts w:ascii="Arial" w:hAnsi="Arial" w:cs="Arial"/>
          <w:color w:val="000000"/>
          <w:sz w:val="22"/>
          <w:szCs w:val="22"/>
        </w:rPr>
        <w:t> </w:t>
      </w:r>
    </w:p>
    <w:p w14:paraId="7708F92E" w14:textId="77777777" w:rsidR="009E1470" w:rsidRDefault="009E1470" w:rsidP="009E1470">
      <w:pPr>
        <w:pStyle w:val="paragraph"/>
        <w:shd w:val="clear" w:color="auto" w:fill="FFFFFF"/>
        <w:spacing w:before="0" w:beforeAutospacing="0" w:after="0" w:afterAutospacing="0"/>
        <w:jc w:val="both"/>
        <w:textAlignment w:val="baseline"/>
        <w:rPr>
          <w:rFonts w:ascii="Segoe UI" w:hAnsi="Segoe UI" w:cs="Segoe UI"/>
          <w:sz w:val="18"/>
          <w:szCs w:val="18"/>
        </w:rPr>
      </w:pPr>
      <w:r>
        <w:rPr>
          <w:rStyle w:val="normaltextrun"/>
          <w:rFonts w:ascii="Arial" w:hAnsi="Arial" w:cs="Arial"/>
          <w:color w:val="000000"/>
          <w:sz w:val="22"/>
          <w:szCs w:val="22"/>
        </w:rPr>
        <w:t>Al respecto, la Corte Constitucional en sentencia SU-107 de 2024 arguyó:    </w:t>
      </w:r>
      <w:r>
        <w:rPr>
          <w:rStyle w:val="eop"/>
          <w:rFonts w:ascii="Arial" w:hAnsi="Arial" w:cs="Arial"/>
          <w:color w:val="000000"/>
          <w:sz w:val="22"/>
          <w:szCs w:val="22"/>
        </w:rPr>
        <w:t> </w:t>
      </w:r>
    </w:p>
    <w:p w14:paraId="2E4C43E3" w14:textId="77777777" w:rsidR="009E1470" w:rsidRDefault="009E1470" w:rsidP="009E1470">
      <w:pPr>
        <w:pStyle w:val="paragraph"/>
        <w:shd w:val="clear" w:color="auto" w:fill="FFFFFF"/>
        <w:spacing w:before="0" w:beforeAutospacing="0" w:after="0" w:afterAutospacing="0"/>
        <w:jc w:val="both"/>
        <w:textAlignment w:val="baseline"/>
        <w:rPr>
          <w:rFonts w:ascii="Segoe UI" w:hAnsi="Segoe UI" w:cs="Segoe UI"/>
          <w:sz w:val="18"/>
          <w:szCs w:val="18"/>
        </w:rPr>
      </w:pPr>
      <w:r>
        <w:rPr>
          <w:rStyle w:val="normaltextrun"/>
          <w:rFonts w:ascii="Arial" w:hAnsi="Arial" w:cs="Arial"/>
          <w:color w:val="000000"/>
          <w:sz w:val="22"/>
          <w:szCs w:val="22"/>
        </w:rPr>
        <w:t>   </w:t>
      </w:r>
      <w:r>
        <w:rPr>
          <w:rStyle w:val="eop"/>
          <w:rFonts w:ascii="Arial" w:hAnsi="Arial" w:cs="Arial"/>
          <w:color w:val="000000"/>
          <w:sz w:val="22"/>
          <w:szCs w:val="22"/>
        </w:rPr>
        <w:t> </w:t>
      </w:r>
    </w:p>
    <w:p w14:paraId="3ED51DC7" w14:textId="77777777" w:rsidR="009E1470" w:rsidRDefault="009E1470" w:rsidP="0065725B">
      <w:pPr>
        <w:pStyle w:val="paragraph"/>
        <w:shd w:val="clear" w:color="auto" w:fill="FFFFFF"/>
        <w:spacing w:before="0" w:beforeAutospacing="0" w:after="0" w:afterAutospacing="0"/>
        <w:ind w:left="284" w:right="276"/>
        <w:jc w:val="both"/>
        <w:textAlignment w:val="baseline"/>
        <w:rPr>
          <w:rFonts w:ascii="Segoe UI" w:hAnsi="Segoe UI" w:cs="Segoe UI"/>
          <w:sz w:val="18"/>
          <w:szCs w:val="18"/>
        </w:rPr>
      </w:pPr>
      <w:r>
        <w:rPr>
          <w:rStyle w:val="normaltextrun"/>
          <w:rFonts w:ascii="Arial" w:hAnsi="Arial" w:cs="Arial"/>
          <w:color w:val="000000"/>
          <w:sz w:val="22"/>
          <w:szCs w:val="22"/>
        </w:rPr>
        <w:t>“(…) </w:t>
      </w:r>
      <w:r>
        <w:rPr>
          <w:rStyle w:val="normaltextrun"/>
          <w:rFonts w:ascii="Arial" w:hAnsi="Arial" w:cs="Arial"/>
          <w:i/>
          <w:iCs/>
          <w:color w:val="000000"/>
          <w:sz w:val="22"/>
          <w:szCs w:val="22"/>
        </w:rPr>
        <w:t>en los casos en los que se declare la ineficacia del traslado solo es posible ordenar el traslado de los recursos disponibles en la cuenta de ahorro individual, rendimientos y el bono pensional si ha sido efectivamente pagado, </w:t>
      </w:r>
      <w:r>
        <w:rPr>
          <w:rStyle w:val="normaltextrun"/>
          <w:rFonts w:ascii="Arial" w:hAnsi="Arial" w:cs="Arial"/>
          <w:b/>
          <w:bCs/>
          <w:i/>
          <w:iCs/>
          <w:color w:val="000000"/>
          <w:sz w:val="22"/>
          <w:szCs w:val="22"/>
        </w:rPr>
        <w:t>sin que sea factible ordenar el traslado de los valores pagados por las distintas primas, gastos de administración y porcentaje del fondo de garantía de pensión mínima ni menos dichos valores de forma indexada</w:t>
      </w:r>
      <w:r>
        <w:rPr>
          <w:rStyle w:val="normaltextrun"/>
          <w:rFonts w:ascii="Arial" w:hAnsi="Arial" w:cs="Arial"/>
          <w:i/>
          <w:iCs/>
          <w:color w:val="000000"/>
          <w:sz w:val="22"/>
          <w:szCs w:val="22"/>
        </w:rPr>
        <w:t>. (…)”</w:t>
      </w:r>
      <w:r>
        <w:rPr>
          <w:rStyle w:val="normaltextrun"/>
          <w:rFonts w:ascii="Arial" w:hAnsi="Arial" w:cs="Arial"/>
          <w:color w:val="000000"/>
          <w:sz w:val="22"/>
          <w:szCs w:val="22"/>
        </w:rPr>
        <w:t> . </w:t>
      </w:r>
      <w:r>
        <w:rPr>
          <w:rStyle w:val="eop"/>
          <w:rFonts w:ascii="Arial" w:hAnsi="Arial" w:cs="Arial"/>
          <w:color w:val="000000"/>
          <w:sz w:val="22"/>
          <w:szCs w:val="22"/>
        </w:rPr>
        <w:t> </w:t>
      </w:r>
    </w:p>
    <w:p w14:paraId="10E42B9F" w14:textId="77777777" w:rsidR="009E1470" w:rsidRDefault="009E1470" w:rsidP="0065725B">
      <w:pPr>
        <w:pStyle w:val="paragraph"/>
        <w:shd w:val="clear" w:color="auto" w:fill="FFFFFF"/>
        <w:spacing w:before="0" w:beforeAutospacing="0" w:after="0" w:afterAutospacing="0"/>
        <w:ind w:left="284" w:right="276"/>
        <w:jc w:val="both"/>
        <w:textAlignment w:val="baseline"/>
        <w:rPr>
          <w:rFonts w:ascii="Segoe UI" w:hAnsi="Segoe UI" w:cs="Segoe UI"/>
          <w:sz w:val="18"/>
          <w:szCs w:val="18"/>
        </w:rPr>
      </w:pPr>
      <w:r>
        <w:rPr>
          <w:rStyle w:val="normaltextrun"/>
          <w:rFonts w:ascii="Arial" w:hAnsi="Arial" w:cs="Arial"/>
          <w:color w:val="000000"/>
          <w:sz w:val="22"/>
          <w:szCs w:val="22"/>
        </w:rPr>
        <w:t>  </w:t>
      </w:r>
      <w:r>
        <w:rPr>
          <w:rStyle w:val="eop"/>
          <w:rFonts w:ascii="Arial" w:hAnsi="Arial" w:cs="Arial"/>
          <w:color w:val="000000"/>
          <w:sz w:val="22"/>
          <w:szCs w:val="22"/>
        </w:rPr>
        <w:t> </w:t>
      </w:r>
    </w:p>
    <w:p w14:paraId="1C6A1B73" w14:textId="77777777" w:rsidR="009E1470" w:rsidRDefault="009E1470" w:rsidP="0065725B">
      <w:pPr>
        <w:pStyle w:val="paragraph"/>
        <w:shd w:val="clear" w:color="auto" w:fill="FFFFFF"/>
        <w:spacing w:before="0" w:beforeAutospacing="0" w:after="0" w:afterAutospacing="0"/>
        <w:ind w:left="284" w:right="276"/>
        <w:jc w:val="both"/>
        <w:textAlignment w:val="baseline"/>
        <w:rPr>
          <w:rFonts w:ascii="Segoe UI" w:hAnsi="Segoe UI" w:cs="Segoe UI"/>
          <w:sz w:val="18"/>
          <w:szCs w:val="18"/>
        </w:rPr>
      </w:pPr>
      <w:r>
        <w:rPr>
          <w:rStyle w:val="normaltextrun"/>
          <w:rFonts w:ascii="Arial" w:hAnsi="Arial" w:cs="Arial"/>
          <w:i/>
          <w:iCs/>
          <w:color w:val="000000"/>
          <w:sz w:val="22"/>
          <w:szCs w:val="22"/>
        </w:rPr>
        <w:t>“(…) En relación con estas 25 modalidades de devolución, es menester aclarar que materialmente a pesar de que se declare la ineficacia del traslado no es posible retrotraer al afiliado al día previo al traslado. </w:t>
      </w:r>
      <w:r>
        <w:rPr>
          <w:rStyle w:val="normaltextrun"/>
          <w:rFonts w:ascii="Arial" w:hAnsi="Arial" w:cs="Arial"/>
          <w:b/>
          <w:bCs/>
          <w:i/>
          <w:iCs/>
          <w:color w:val="000000"/>
          <w:sz w:val="22"/>
          <w:szCs w:val="22"/>
        </w:rPr>
        <w:t>Así, tan solo es susceptible de traslado el ahorro de la cuenta individual, los rendimientos y si se ha pagado el valor de un bono pensional, pues no toda la cotización es apta de traslado toda vez que el aporte se desglosa entre otros, en primas de seguros, gastos de administración, el porcentaje para el fondo de garantía mínima.</w:t>
      </w:r>
      <w:r>
        <w:rPr>
          <w:rStyle w:val="normaltextrun"/>
          <w:rFonts w:ascii="Arial" w:hAnsi="Arial" w:cs="Arial"/>
          <w:i/>
          <w:iCs/>
          <w:color w:val="000000"/>
          <w:sz w:val="22"/>
          <w:szCs w:val="22"/>
        </w:rPr>
        <w:t xml:space="preserve"> Incluso, tampoco sería posible devolver los aportes voluntarios realizados por el afiliado mientras estuvo en el RAIS y que implicaron beneficios tributarios a efectos de la declaración de renta, la compra de acciones u otro tipo de inversiones, pues se trata de una serie de situaciones que consolidaron. (…)” </w:t>
      </w:r>
      <w:r>
        <w:rPr>
          <w:rStyle w:val="normaltextrun"/>
          <w:rFonts w:ascii="Arial" w:hAnsi="Arial" w:cs="Arial"/>
          <w:color w:val="000000"/>
          <w:sz w:val="22"/>
          <w:szCs w:val="22"/>
        </w:rPr>
        <w:t>(Negrilla y subrayado por fuera del texto original).   </w:t>
      </w:r>
      <w:r>
        <w:rPr>
          <w:rStyle w:val="eop"/>
          <w:rFonts w:ascii="Arial" w:hAnsi="Arial" w:cs="Arial"/>
          <w:color w:val="000000"/>
          <w:sz w:val="22"/>
          <w:szCs w:val="22"/>
        </w:rPr>
        <w:t> </w:t>
      </w:r>
    </w:p>
    <w:p w14:paraId="2DABD675" w14:textId="77777777" w:rsidR="009E1470" w:rsidRDefault="009E1470" w:rsidP="009E1470">
      <w:pPr>
        <w:pStyle w:val="paragraph"/>
        <w:shd w:val="clear" w:color="auto" w:fill="FFFFFF"/>
        <w:spacing w:before="0" w:beforeAutospacing="0" w:after="0" w:afterAutospacing="0"/>
        <w:jc w:val="both"/>
        <w:textAlignment w:val="baseline"/>
        <w:rPr>
          <w:rFonts w:ascii="Segoe UI" w:hAnsi="Segoe UI" w:cs="Segoe UI"/>
          <w:sz w:val="18"/>
          <w:szCs w:val="18"/>
        </w:rPr>
      </w:pPr>
      <w:r>
        <w:rPr>
          <w:rStyle w:val="normaltextrun"/>
          <w:rFonts w:ascii="Segoe UI" w:hAnsi="Segoe UI" w:cs="Segoe UI"/>
          <w:sz w:val="18"/>
          <w:szCs w:val="18"/>
        </w:rPr>
        <w:t> </w:t>
      </w:r>
      <w:r>
        <w:rPr>
          <w:rStyle w:val="eop"/>
          <w:rFonts w:ascii="Segoe UI" w:hAnsi="Segoe UI" w:cs="Segoe UI"/>
          <w:sz w:val="18"/>
          <w:szCs w:val="18"/>
        </w:rPr>
        <w:t> </w:t>
      </w:r>
    </w:p>
    <w:p w14:paraId="344F0B84" w14:textId="77777777" w:rsidR="009E1470" w:rsidRDefault="009E1470" w:rsidP="009E1470">
      <w:pPr>
        <w:pStyle w:val="paragraph"/>
        <w:shd w:val="clear" w:color="auto" w:fill="FFFFFF"/>
        <w:spacing w:before="0" w:beforeAutospacing="0" w:after="0" w:afterAutospacing="0"/>
        <w:jc w:val="both"/>
        <w:textAlignment w:val="baseline"/>
        <w:rPr>
          <w:rFonts w:ascii="Segoe UI" w:hAnsi="Segoe UI" w:cs="Segoe UI"/>
          <w:sz w:val="18"/>
          <w:szCs w:val="18"/>
        </w:rPr>
      </w:pPr>
      <w:r>
        <w:rPr>
          <w:rStyle w:val="normaltextrun"/>
          <w:rFonts w:ascii="Arial" w:hAnsi="Arial" w:cs="Arial"/>
          <w:color w:val="000000"/>
          <w:sz w:val="22"/>
          <w:szCs w:val="22"/>
        </w:rPr>
        <w:t>Sobre el seguro previsional como una situación jurídica consolidada, la sentencia de la Corte Constitucional SU 313 del 2020 mencionó lo siguiente:    </w:t>
      </w:r>
      <w:r>
        <w:rPr>
          <w:rStyle w:val="eop"/>
          <w:rFonts w:ascii="Arial" w:hAnsi="Arial" w:cs="Arial"/>
          <w:color w:val="000000"/>
          <w:sz w:val="22"/>
          <w:szCs w:val="22"/>
        </w:rPr>
        <w:t> </w:t>
      </w:r>
    </w:p>
    <w:p w14:paraId="57798598" w14:textId="77777777" w:rsidR="009E1470" w:rsidRDefault="009E1470" w:rsidP="009E1470">
      <w:pPr>
        <w:pStyle w:val="paragraph"/>
        <w:shd w:val="clear" w:color="auto" w:fill="FFFFFF"/>
        <w:spacing w:before="0" w:beforeAutospacing="0" w:after="0" w:afterAutospacing="0"/>
        <w:jc w:val="both"/>
        <w:textAlignment w:val="baseline"/>
        <w:rPr>
          <w:rFonts w:ascii="Segoe UI" w:hAnsi="Segoe UI" w:cs="Segoe UI"/>
          <w:sz w:val="18"/>
          <w:szCs w:val="18"/>
        </w:rPr>
      </w:pPr>
      <w:r>
        <w:rPr>
          <w:rStyle w:val="normaltextrun"/>
          <w:rFonts w:ascii="Arial" w:hAnsi="Arial" w:cs="Arial"/>
          <w:color w:val="000000"/>
          <w:sz w:val="22"/>
          <w:szCs w:val="22"/>
        </w:rPr>
        <w:t>   </w:t>
      </w:r>
      <w:r>
        <w:rPr>
          <w:rStyle w:val="eop"/>
          <w:rFonts w:ascii="Arial" w:hAnsi="Arial" w:cs="Arial"/>
          <w:color w:val="000000"/>
          <w:sz w:val="22"/>
          <w:szCs w:val="22"/>
        </w:rPr>
        <w:t> </w:t>
      </w:r>
    </w:p>
    <w:p w14:paraId="6C06EC5C" w14:textId="77777777" w:rsidR="009E1470" w:rsidRDefault="009E1470" w:rsidP="0065725B">
      <w:pPr>
        <w:pStyle w:val="paragraph"/>
        <w:shd w:val="clear" w:color="auto" w:fill="FFFFFF"/>
        <w:spacing w:before="0" w:beforeAutospacing="0" w:after="0" w:afterAutospacing="0"/>
        <w:ind w:left="284" w:right="276"/>
        <w:jc w:val="both"/>
        <w:textAlignment w:val="baseline"/>
        <w:rPr>
          <w:rFonts w:ascii="Segoe UI" w:hAnsi="Segoe UI" w:cs="Segoe UI"/>
          <w:sz w:val="18"/>
          <w:szCs w:val="18"/>
        </w:rPr>
      </w:pPr>
      <w:r>
        <w:rPr>
          <w:rStyle w:val="normaltextrun"/>
          <w:rFonts w:ascii="Arial" w:hAnsi="Arial" w:cs="Arial"/>
          <w:i/>
          <w:iCs/>
          <w:color w:val="000000"/>
          <w:sz w:val="22"/>
          <w:szCs w:val="22"/>
        </w:rPr>
        <w:t>“6.3.3. El seguro previsional que contratan las administradoras del RAIS deberá, por mandato de la ley, ser colectivo. Esas AFP no podrán realizar este tipo de negocios jurídicos en beneficio de un solo individuo, sino en favor del conjunto de sus afiliados. Una vez se suscriba el contrato, el pago de la prima debe efectuarse de manera obligatoria toda vez que, si ello no ocurre y el siniestro se produce, le corresponderá al fondo responder por los perjuicios que se causen a la persona.”</w:t>
      </w:r>
      <w:r>
        <w:rPr>
          <w:rStyle w:val="normaltextrun"/>
          <w:rFonts w:ascii="Arial" w:hAnsi="Arial" w:cs="Arial"/>
          <w:color w:val="000000"/>
          <w:sz w:val="22"/>
          <w:szCs w:val="22"/>
        </w:rPr>
        <w:t>   </w:t>
      </w:r>
      <w:r>
        <w:rPr>
          <w:rStyle w:val="eop"/>
          <w:rFonts w:ascii="Arial" w:hAnsi="Arial" w:cs="Arial"/>
          <w:color w:val="000000"/>
          <w:sz w:val="22"/>
          <w:szCs w:val="22"/>
        </w:rPr>
        <w:t> </w:t>
      </w:r>
    </w:p>
    <w:p w14:paraId="60A684F3" w14:textId="77777777" w:rsidR="009E1470" w:rsidRDefault="009E1470" w:rsidP="009E1470">
      <w:pPr>
        <w:pStyle w:val="paragraph"/>
        <w:shd w:val="clear" w:color="auto" w:fill="FFFFFF"/>
        <w:spacing w:before="0" w:beforeAutospacing="0" w:after="0" w:afterAutospacing="0"/>
        <w:jc w:val="both"/>
        <w:textAlignment w:val="baseline"/>
        <w:rPr>
          <w:rFonts w:ascii="Segoe UI" w:hAnsi="Segoe UI" w:cs="Segoe UI"/>
          <w:sz w:val="18"/>
          <w:szCs w:val="18"/>
        </w:rPr>
      </w:pPr>
      <w:r>
        <w:rPr>
          <w:rStyle w:val="normaltextrun"/>
          <w:rFonts w:ascii="Arial" w:hAnsi="Arial" w:cs="Arial"/>
          <w:color w:val="000000"/>
          <w:sz w:val="22"/>
          <w:szCs w:val="22"/>
        </w:rPr>
        <w:t>   </w:t>
      </w:r>
      <w:r>
        <w:rPr>
          <w:rStyle w:val="eop"/>
          <w:rFonts w:ascii="Arial" w:hAnsi="Arial" w:cs="Arial"/>
          <w:color w:val="000000"/>
          <w:sz w:val="22"/>
          <w:szCs w:val="22"/>
        </w:rPr>
        <w:t> </w:t>
      </w:r>
    </w:p>
    <w:p w14:paraId="6F473E1C" w14:textId="77777777" w:rsidR="009E1470" w:rsidRDefault="009E1470" w:rsidP="009E1470">
      <w:pPr>
        <w:pStyle w:val="paragraph"/>
        <w:shd w:val="clear" w:color="auto" w:fill="FFFFFF"/>
        <w:spacing w:before="0" w:beforeAutospacing="0" w:after="0" w:afterAutospacing="0"/>
        <w:jc w:val="both"/>
        <w:textAlignment w:val="baseline"/>
        <w:rPr>
          <w:rFonts w:ascii="Segoe UI" w:hAnsi="Segoe UI" w:cs="Segoe UI"/>
          <w:sz w:val="18"/>
          <w:szCs w:val="18"/>
        </w:rPr>
      </w:pPr>
      <w:r>
        <w:rPr>
          <w:rStyle w:val="normaltextrun"/>
          <w:rFonts w:ascii="Arial" w:hAnsi="Arial" w:cs="Arial"/>
          <w:color w:val="000000"/>
          <w:sz w:val="22"/>
          <w:szCs w:val="22"/>
        </w:rPr>
        <w:t>Así entonces, en lo que concierne a la restitución del valor de la prima del seguro previsional, teniendo en cuenta lo expuesto por la Corte Constitucional, la misma no deberá ser devuelta comoquiera que la prima fue debidamente devengada y en efecto se asumió el riesgo para la vigencia del contrato de seguro de reconocer y pagar la suma adicional necesaria para financiar la pensión de invalidez o sobrevivencia, efectuándose así una situación consolidada que no es posible retrotraer.    </w:t>
      </w:r>
      <w:r>
        <w:rPr>
          <w:rStyle w:val="eop"/>
          <w:rFonts w:ascii="Arial" w:hAnsi="Arial" w:cs="Arial"/>
          <w:color w:val="000000"/>
          <w:sz w:val="22"/>
          <w:szCs w:val="22"/>
        </w:rPr>
        <w:t> </w:t>
      </w:r>
    </w:p>
    <w:p w14:paraId="1B269E3A" w14:textId="77777777" w:rsidR="009E1470" w:rsidRDefault="009E1470" w:rsidP="009E1470">
      <w:pPr>
        <w:pStyle w:val="paragraph"/>
        <w:shd w:val="clear" w:color="auto" w:fill="FFFFFF"/>
        <w:spacing w:before="0" w:beforeAutospacing="0" w:after="0" w:afterAutospacing="0"/>
        <w:textAlignment w:val="baseline"/>
        <w:rPr>
          <w:rFonts w:ascii="Segoe UI" w:hAnsi="Segoe UI" w:cs="Segoe UI"/>
          <w:sz w:val="18"/>
          <w:szCs w:val="18"/>
        </w:rPr>
      </w:pPr>
      <w:r>
        <w:rPr>
          <w:rStyle w:val="normaltextrun"/>
          <w:rFonts w:ascii="Arial" w:hAnsi="Arial" w:cs="Arial"/>
          <w:color w:val="000000"/>
          <w:sz w:val="22"/>
          <w:szCs w:val="22"/>
        </w:rPr>
        <w:t>   </w:t>
      </w:r>
      <w:r>
        <w:rPr>
          <w:rStyle w:val="eop"/>
          <w:rFonts w:ascii="Arial" w:hAnsi="Arial" w:cs="Arial"/>
          <w:color w:val="000000"/>
          <w:sz w:val="22"/>
          <w:szCs w:val="22"/>
        </w:rPr>
        <w:t> </w:t>
      </w:r>
    </w:p>
    <w:p w14:paraId="3390D9D5" w14:textId="77777777" w:rsidR="009E1470" w:rsidRDefault="009E1470" w:rsidP="009E1470">
      <w:pPr>
        <w:pStyle w:val="paragraph"/>
        <w:shd w:val="clear" w:color="auto" w:fill="FFFFFF"/>
        <w:spacing w:before="0" w:beforeAutospacing="0" w:after="0" w:afterAutospacing="0"/>
        <w:jc w:val="both"/>
        <w:textAlignment w:val="baseline"/>
        <w:rPr>
          <w:rFonts w:ascii="Segoe UI" w:hAnsi="Segoe UI" w:cs="Segoe UI"/>
          <w:sz w:val="18"/>
          <w:szCs w:val="18"/>
        </w:rPr>
      </w:pPr>
      <w:r>
        <w:rPr>
          <w:rStyle w:val="normaltextrun"/>
          <w:rFonts w:ascii="Arial" w:hAnsi="Arial" w:cs="Arial"/>
          <w:color w:val="000000"/>
          <w:sz w:val="22"/>
          <w:szCs w:val="22"/>
        </w:rPr>
        <w:t>Como se menciona, la Corte de manera directa hace mención a la imposibilidad de retrotraer lo pagado por concepto de las primas de seguro previsional, considerándose imposible entonces decretar el traslado de dichas sumas cuando en efecto las mismas fueron debidamente pagadas, y el riesgo que se pretendía amparar con el pago de este concepto fue debidamente asumido.    </w:t>
      </w:r>
      <w:r>
        <w:rPr>
          <w:rStyle w:val="eop"/>
          <w:rFonts w:ascii="Arial" w:hAnsi="Arial" w:cs="Arial"/>
          <w:color w:val="000000"/>
          <w:sz w:val="22"/>
          <w:szCs w:val="22"/>
        </w:rPr>
        <w:t> </w:t>
      </w:r>
    </w:p>
    <w:p w14:paraId="57019426" w14:textId="77777777" w:rsidR="009E1470" w:rsidRDefault="009E1470" w:rsidP="009E1470">
      <w:pPr>
        <w:pStyle w:val="paragraph"/>
        <w:shd w:val="clear" w:color="auto" w:fill="FFFFFF"/>
        <w:spacing w:before="0" w:beforeAutospacing="0" w:after="0" w:afterAutospacing="0"/>
        <w:jc w:val="both"/>
        <w:textAlignment w:val="baseline"/>
        <w:rPr>
          <w:rFonts w:ascii="Segoe UI" w:hAnsi="Segoe UI" w:cs="Segoe UI"/>
          <w:sz w:val="18"/>
          <w:szCs w:val="18"/>
        </w:rPr>
      </w:pPr>
      <w:r>
        <w:rPr>
          <w:rStyle w:val="normaltextrun"/>
          <w:rFonts w:ascii="Arial" w:hAnsi="Arial" w:cs="Arial"/>
          <w:color w:val="000000"/>
          <w:sz w:val="22"/>
          <w:szCs w:val="22"/>
        </w:rPr>
        <w:t>   </w:t>
      </w:r>
      <w:r>
        <w:rPr>
          <w:rStyle w:val="eop"/>
          <w:rFonts w:ascii="Arial" w:hAnsi="Arial" w:cs="Arial"/>
          <w:color w:val="000000"/>
          <w:sz w:val="22"/>
          <w:szCs w:val="22"/>
        </w:rPr>
        <w:t> </w:t>
      </w:r>
    </w:p>
    <w:p w14:paraId="729D527D" w14:textId="77777777" w:rsidR="009E1470" w:rsidRDefault="009E1470" w:rsidP="009E1470">
      <w:pPr>
        <w:pStyle w:val="paragraph"/>
        <w:shd w:val="clear" w:color="auto" w:fill="FFFFFF"/>
        <w:spacing w:before="0" w:beforeAutospacing="0" w:after="0" w:afterAutospacing="0"/>
        <w:jc w:val="both"/>
        <w:textAlignment w:val="baseline"/>
        <w:rPr>
          <w:rFonts w:ascii="Segoe UI" w:hAnsi="Segoe UI" w:cs="Segoe UI"/>
          <w:sz w:val="18"/>
          <w:szCs w:val="18"/>
        </w:rPr>
      </w:pPr>
      <w:r>
        <w:rPr>
          <w:rStyle w:val="normaltextrun"/>
          <w:rFonts w:ascii="Arial" w:hAnsi="Arial" w:cs="Arial"/>
          <w:color w:val="000000"/>
          <w:sz w:val="22"/>
          <w:szCs w:val="22"/>
        </w:rPr>
        <w:t>En mérito de lo expuesto, con la modulación del precedente jurisprudencial establecido para los casos de ineficacia del traslado, la Corte Constitucional dejó muy claro que en dichos casos, solo es posible trasladar los recursos que se encuentren disponibles en la CAI de la parte actora, siendo las primas pagadas por la  Póliza Previsional No.0209000001, excluidas de dicho traslado, puesto que su pago es una situación jurídicamente consolidada en el tiempo, la cual no se puede retrotraer por la simple declaratoria de ineficacia del traslado.   </w:t>
      </w:r>
      <w:r>
        <w:rPr>
          <w:rStyle w:val="eop"/>
          <w:rFonts w:ascii="Arial" w:hAnsi="Arial" w:cs="Arial"/>
          <w:color w:val="000000"/>
          <w:sz w:val="22"/>
          <w:szCs w:val="22"/>
        </w:rPr>
        <w:t> </w:t>
      </w:r>
    </w:p>
    <w:p w14:paraId="187279B4" w14:textId="77777777" w:rsidR="009E1470" w:rsidRDefault="009E1470" w:rsidP="009E1470">
      <w:pPr>
        <w:pStyle w:val="paragraph"/>
        <w:shd w:val="clear" w:color="auto" w:fill="FFFFFF"/>
        <w:spacing w:before="0" w:beforeAutospacing="0" w:after="0" w:afterAutospacing="0"/>
        <w:jc w:val="both"/>
        <w:textAlignment w:val="baseline"/>
        <w:rPr>
          <w:rFonts w:ascii="Segoe UI" w:hAnsi="Segoe UI" w:cs="Segoe UI"/>
          <w:sz w:val="18"/>
          <w:szCs w:val="18"/>
        </w:rPr>
      </w:pPr>
      <w:r>
        <w:rPr>
          <w:rStyle w:val="normaltextrun"/>
          <w:rFonts w:ascii="Arial" w:hAnsi="Arial" w:cs="Arial"/>
          <w:color w:val="000000"/>
          <w:sz w:val="22"/>
          <w:szCs w:val="22"/>
        </w:rPr>
        <w:t>   </w:t>
      </w:r>
      <w:r>
        <w:rPr>
          <w:rStyle w:val="eop"/>
          <w:rFonts w:ascii="Arial" w:hAnsi="Arial" w:cs="Arial"/>
          <w:color w:val="000000"/>
          <w:sz w:val="22"/>
          <w:szCs w:val="22"/>
        </w:rPr>
        <w:t> </w:t>
      </w:r>
    </w:p>
    <w:p w14:paraId="6C4DE9D1" w14:textId="6AE79ABB" w:rsidR="009E1470" w:rsidRPr="009E1470" w:rsidRDefault="009E1470" w:rsidP="009E1470">
      <w:pPr>
        <w:pStyle w:val="paragraph"/>
        <w:shd w:val="clear" w:color="auto" w:fill="FFFFFF"/>
        <w:spacing w:before="0" w:beforeAutospacing="0" w:after="0" w:afterAutospacing="0"/>
        <w:jc w:val="both"/>
        <w:textAlignment w:val="baseline"/>
        <w:rPr>
          <w:rFonts w:ascii="Segoe UI" w:hAnsi="Segoe UI" w:cs="Segoe UI"/>
          <w:sz w:val="18"/>
          <w:szCs w:val="18"/>
        </w:rPr>
      </w:pPr>
      <w:r>
        <w:rPr>
          <w:rStyle w:val="normaltextrun"/>
          <w:rFonts w:ascii="Arial" w:hAnsi="Arial" w:cs="Arial"/>
          <w:color w:val="000000"/>
          <w:sz w:val="22"/>
          <w:szCs w:val="22"/>
        </w:rPr>
        <w:t>En virtud de lo manifestado, la ineficacia de traslado si bien conlleva a que se declare que el afiliado nunca se trasladó al RAIS, ordenándose se devuelvan los recursos disponibles de la cuenta de ahorro individual a COLPENSIONES, lo cierto es que hay situaciones que no son posible retrotraer por lo que no podrá ordenarse su traslado, como es el caso de las primas pagadas por concepto de seguro previsional. Por consiguiente y, en virtud de lo manifestado por la Corte Constitucional, no es posible que mediante la declaratoria de ineficacia de traslado se ordene la devolución de lo pagado por concepto de seguro previsional, al ser una situación que debidamente fue consolidada, en donde la compañía aseguradora no hizo parte o tuvo injerencia en el traslado de</w:t>
      </w:r>
      <w:r w:rsidR="003D2BC5">
        <w:rPr>
          <w:rStyle w:val="normaltextrun"/>
          <w:rFonts w:ascii="Arial" w:hAnsi="Arial" w:cs="Arial"/>
          <w:color w:val="000000"/>
          <w:sz w:val="22"/>
          <w:szCs w:val="22"/>
        </w:rPr>
        <w:t xml:space="preserve"> </w:t>
      </w:r>
      <w:r>
        <w:rPr>
          <w:rStyle w:val="normaltextrun"/>
          <w:rFonts w:ascii="Arial" w:hAnsi="Arial" w:cs="Arial"/>
          <w:color w:val="000000"/>
          <w:sz w:val="22"/>
          <w:szCs w:val="22"/>
        </w:rPr>
        <w:t>l</w:t>
      </w:r>
      <w:r w:rsidR="003D2BC5">
        <w:rPr>
          <w:rStyle w:val="normaltextrun"/>
          <w:rFonts w:ascii="Arial" w:hAnsi="Arial" w:cs="Arial"/>
          <w:color w:val="000000"/>
          <w:sz w:val="22"/>
          <w:szCs w:val="22"/>
        </w:rPr>
        <w:t>a</w:t>
      </w:r>
      <w:r>
        <w:rPr>
          <w:rStyle w:val="normaltextrun"/>
          <w:rFonts w:ascii="Arial" w:hAnsi="Arial" w:cs="Arial"/>
          <w:color w:val="000000"/>
          <w:sz w:val="22"/>
          <w:szCs w:val="22"/>
        </w:rPr>
        <w:t xml:space="preserve"> actor</w:t>
      </w:r>
      <w:r w:rsidR="003D2BC5">
        <w:rPr>
          <w:rStyle w:val="normaltextrun"/>
          <w:rFonts w:ascii="Arial" w:hAnsi="Arial" w:cs="Arial"/>
          <w:color w:val="000000"/>
          <w:sz w:val="22"/>
          <w:szCs w:val="22"/>
        </w:rPr>
        <w:t>a</w:t>
      </w:r>
      <w:r>
        <w:rPr>
          <w:rStyle w:val="normaltextrun"/>
          <w:rFonts w:ascii="Arial" w:hAnsi="Arial" w:cs="Arial"/>
          <w:color w:val="000000"/>
          <w:sz w:val="22"/>
          <w:szCs w:val="22"/>
        </w:rPr>
        <w:t xml:space="preserve">, máxime si se tiene en cuenta que mediante el contrato de seguro concertado se asumió los riesgos </w:t>
      </w:r>
      <w:r>
        <w:rPr>
          <w:rStyle w:val="normaltextrun"/>
          <w:rFonts w:ascii="Arial" w:hAnsi="Arial" w:cs="Arial"/>
          <w:color w:val="000000"/>
          <w:sz w:val="22"/>
          <w:szCs w:val="22"/>
        </w:rPr>
        <w:lastRenderedPageBreak/>
        <w:t xml:space="preserve">de invalidez y muerte que le fueron trasladados durante la vigencia de la póliza.  Así entonces, en lo que respecta al Seguro Previsional No.0209000001, expedido por mi representada </w:t>
      </w:r>
      <w:r>
        <w:rPr>
          <w:rStyle w:val="normaltextrun"/>
          <w:rFonts w:ascii="Arial" w:hAnsi="Arial" w:cs="Arial"/>
          <w:b/>
          <w:bCs/>
          <w:color w:val="000000"/>
          <w:sz w:val="22"/>
          <w:szCs w:val="22"/>
        </w:rPr>
        <w:t xml:space="preserve">ALLIANZ SEGUROS DE VIDA S.A., </w:t>
      </w:r>
      <w:r>
        <w:rPr>
          <w:rStyle w:val="normaltextrun"/>
          <w:rFonts w:ascii="Arial" w:hAnsi="Arial" w:cs="Arial"/>
          <w:color w:val="000000"/>
          <w:sz w:val="22"/>
          <w:szCs w:val="22"/>
        </w:rPr>
        <w:t>con vigencia desde el 02/05/1994 hasta el 31/12/2000, cuyo amparo fue la suma adicional para completar el capital necesario para las prestaciones económicas en casos de invalidez o muerte de los afiliados a la AFP COLFONDOS S.A., como tomadora de la Póliza, constituye una situación jurídica consolidada en el tiempo, que no se puede retrotraer por la declaración de ineficacia del traslado. </w:t>
      </w:r>
    </w:p>
    <w:p w14:paraId="550A22D7" w14:textId="77777777" w:rsidR="009E1470" w:rsidRDefault="009E1470" w:rsidP="009E1470">
      <w:pPr>
        <w:jc w:val="both"/>
        <w:rPr>
          <w:b/>
          <w:bCs/>
          <w:u w:val="single"/>
          <w:lang w:val="es-CO"/>
        </w:rPr>
      </w:pPr>
    </w:p>
    <w:p w14:paraId="217FA176" w14:textId="1DD0C569" w:rsidR="00952199" w:rsidRPr="009E1470" w:rsidRDefault="00952199" w:rsidP="009E1470">
      <w:pPr>
        <w:pStyle w:val="Prrafodelista"/>
        <w:numPr>
          <w:ilvl w:val="0"/>
          <w:numId w:val="32"/>
        </w:numPr>
        <w:jc w:val="both"/>
        <w:rPr>
          <w:b/>
          <w:bCs/>
          <w:u w:val="single"/>
        </w:rPr>
      </w:pPr>
      <w:r w:rsidRPr="009E1470">
        <w:rPr>
          <w:b/>
          <w:bCs/>
          <w:u w:val="single"/>
        </w:rPr>
        <w:t>LA INEFICACIA DEL ACTO DE TRASLADO NO CONLLEVA LA INVALIDEZ DEL CONTRATO DE SEGURO PREVISIONAL</w:t>
      </w:r>
    </w:p>
    <w:p w14:paraId="3861FE97" w14:textId="77777777" w:rsidR="00952199" w:rsidRPr="004642F2" w:rsidRDefault="00952199" w:rsidP="1DC14D2B">
      <w:pPr>
        <w:jc w:val="both"/>
      </w:pPr>
    </w:p>
    <w:p w14:paraId="2270AEB7" w14:textId="18501ADC" w:rsidR="00952199" w:rsidRPr="004642F2" w:rsidRDefault="00952199" w:rsidP="1DC14D2B">
      <w:pPr>
        <w:jc w:val="both"/>
      </w:pPr>
      <w:r w:rsidRPr="1DC14D2B">
        <w:t xml:space="preserve">Los efectos de la ineficacia del traslado no conllevan a la invalidez del contrato de seguro previsional emitido por un tercero, como lo es la aseguradora, pues nos encontramos frente a contratos que deben ser analizados en sí, independientemente como lo son (i) El contrato de afiliación suscrito entre </w:t>
      </w:r>
      <w:r w:rsidR="00A55E2E" w:rsidRPr="1DC14D2B">
        <w:t>l</w:t>
      </w:r>
      <w:r w:rsidR="00FE0D9C">
        <w:t>a</w:t>
      </w:r>
      <w:r w:rsidRPr="1DC14D2B">
        <w:t xml:space="preserve"> demandante y COLFONDOS S.A. y (</w:t>
      </w:r>
      <w:proofErr w:type="spellStart"/>
      <w:r w:rsidRPr="1DC14D2B">
        <w:t>ii</w:t>
      </w:r>
      <w:proofErr w:type="spellEnd"/>
      <w:r w:rsidRPr="1DC14D2B">
        <w:t>) La suscripción de la póliza que concertó COLFONDOS S.A. con ALLIANZ SEGUROS DE VIDA S.A. ya que de ninguna manera la nulidad del contrat</w:t>
      </w:r>
      <w:r w:rsidR="00CA2AB5" w:rsidRPr="1DC14D2B">
        <w:t xml:space="preserve">o de afiliación suscrito entre </w:t>
      </w:r>
      <w:r w:rsidR="00A55E2E" w:rsidRPr="1DC14D2B">
        <w:t>l</w:t>
      </w:r>
      <w:r w:rsidR="00FE0D9C">
        <w:t>a</w:t>
      </w:r>
      <w:r w:rsidRPr="1DC14D2B">
        <w:t xml:space="preserve"> demandante y la AFP demandada se trasmite o contagia al contrato de seguro concertado entre mi representada y COLFONDOS S.A. Además, se resalta que ya existen prestaciones adquiridas y ejecutadas de buena fe, resultando inviable declarar restituciones mutuas cuando la aseguradora no intervino en la decisión adoptada por la parte demandante frente al traslado de régimen pensional. </w:t>
      </w:r>
    </w:p>
    <w:p w14:paraId="57EB5D5F" w14:textId="77777777" w:rsidR="00952199" w:rsidRPr="004642F2" w:rsidRDefault="00952199" w:rsidP="1DC14D2B">
      <w:pPr>
        <w:jc w:val="both"/>
      </w:pPr>
    </w:p>
    <w:p w14:paraId="7B69FCDF" w14:textId="77777777" w:rsidR="00952199" w:rsidRPr="004642F2" w:rsidRDefault="00952199" w:rsidP="1DC14D2B">
      <w:pPr>
        <w:pStyle w:val="paragraph"/>
        <w:spacing w:before="0" w:beforeAutospacing="0" w:after="0" w:afterAutospacing="0"/>
        <w:jc w:val="both"/>
        <w:textAlignment w:val="baseline"/>
        <w:rPr>
          <w:rStyle w:val="normaltextrun"/>
          <w:rFonts w:ascii="Arial" w:eastAsia="Arial" w:hAnsi="Arial" w:cs="Arial"/>
          <w:color w:val="000000"/>
          <w:sz w:val="22"/>
          <w:szCs w:val="22"/>
        </w:rPr>
      </w:pPr>
      <w:r w:rsidRPr="1DC14D2B">
        <w:rPr>
          <w:rStyle w:val="normaltextrun"/>
          <w:rFonts w:ascii="Arial" w:eastAsia="Arial" w:hAnsi="Arial" w:cs="Arial"/>
          <w:color w:val="000000" w:themeColor="text1"/>
          <w:sz w:val="22"/>
          <w:szCs w:val="22"/>
        </w:rPr>
        <w:t xml:space="preserve">En lo concerniente a las restituciones mutuas, estas se ciñen al regreso de las cosas al estado en que se encontraban antes de que se firmara un contrato, definición que nos otorga el artículo 1746 del Código Civil, el cual cita de la siguiente manera: </w:t>
      </w:r>
    </w:p>
    <w:p w14:paraId="2C16DE6A" w14:textId="77777777" w:rsidR="00952199" w:rsidRPr="004642F2" w:rsidRDefault="00952199" w:rsidP="1DC14D2B">
      <w:pPr>
        <w:pStyle w:val="paragraph"/>
        <w:spacing w:before="0" w:beforeAutospacing="0" w:after="0" w:afterAutospacing="0"/>
        <w:jc w:val="both"/>
        <w:textAlignment w:val="baseline"/>
        <w:rPr>
          <w:rStyle w:val="normaltextrun"/>
          <w:rFonts w:ascii="Arial" w:eastAsia="Arial" w:hAnsi="Arial" w:cs="Arial"/>
          <w:color w:val="000000"/>
          <w:sz w:val="22"/>
          <w:szCs w:val="22"/>
        </w:rPr>
      </w:pPr>
    </w:p>
    <w:p w14:paraId="045F5577" w14:textId="77777777" w:rsidR="00952199" w:rsidRPr="004642F2" w:rsidRDefault="00952199" w:rsidP="1DC14D2B">
      <w:pPr>
        <w:pStyle w:val="paragraph"/>
        <w:spacing w:before="0" w:beforeAutospacing="0" w:after="0" w:afterAutospacing="0"/>
        <w:ind w:left="284" w:right="333"/>
        <w:jc w:val="both"/>
        <w:textAlignment w:val="baseline"/>
        <w:rPr>
          <w:rStyle w:val="normaltextrun"/>
          <w:rFonts w:ascii="Arial" w:eastAsia="Arial" w:hAnsi="Arial" w:cs="Arial"/>
          <w:i/>
          <w:iCs/>
          <w:color w:val="000000"/>
          <w:sz w:val="22"/>
          <w:szCs w:val="22"/>
        </w:rPr>
      </w:pPr>
      <w:r w:rsidRPr="1DC14D2B">
        <w:rPr>
          <w:rStyle w:val="normaltextrun"/>
          <w:rFonts w:ascii="Arial" w:eastAsia="Arial" w:hAnsi="Arial" w:cs="Arial"/>
          <w:i/>
          <w:iCs/>
          <w:color w:val="000000" w:themeColor="text1"/>
          <w:sz w:val="22"/>
          <w:szCs w:val="22"/>
        </w:rPr>
        <w:t>ARTICULO 1746. &lt;EFECTOS DE LA DECLARATORIA DE NULIDAD&gt;. La nulidad pronunciada en sentencia que tiene la fuerza de cosa juzgada, da a las partes derecho para ser restituidas al mismo estado en que se hallarían si no hubiese existido el acto o contrato nulo; sin perjuicio de lo prevenido sobre el objeto o causa ilícita.</w:t>
      </w:r>
    </w:p>
    <w:p w14:paraId="585E583F" w14:textId="77777777" w:rsidR="00952199" w:rsidRPr="004642F2" w:rsidRDefault="00952199" w:rsidP="1DC14D2B">
      <w:pPr>
        <w:pStyle w:val="paragraph"/>
        <w:spacing w:before="0" w:beforeAutospacing="0" w:after="0" w:afterAutospacing="0"/>
        <w:jc w:val="both"/>
        <w:textAlignment w:val="baseline"/>
        <w:rPr>
          <w:rStyle w:val="normaltextrun"/>
          <w:rFonts w:ascii="Arial" w:eastAsia="Arial" w:hAnsi="Arial" w:cs="Arial"/>
          <w:color w:val="000000"/>
          <w:sz w:val="22"/>
          <w:szCs w:val="22"/>
        </w:rPr>
      </w:pPr>
    </w:p>
    <w:p w14:paraId="366C548F" w14:textId="19DADFAE" w:rsidR="00952199" w:rsidRPr="004642F2" w:rsidRDefault="00952199" w:rsidP="1DC14D2B">
      <w:pPr>
        <w:pStyle w:val="paragraph"/>
        <w:spacing w:before="0" w:beforeAutospacing="0" w:after="0" w:afterAutospacing="0"/>
        <w:jc w:val="both"/>
        <w:textAlignment w:val="baseline"/>
        <w:rPr>
          <w:rStyle w:val="normaltextrun"/>
          <w:rFonts w:ascii="Arial" w:eastAsia="Arial" w:hAnsi="Arial" w:cs="Arial"/>
          <w:color w:val="000000"/>
          <w:sz w:val="22"/>
          <w:szCs w:val="22"/>
        </w:rPr>
      </w:pPr>
      <w:r w:rsidRPr="1DC14D2B">
        <w:rPr>
          <w:rStyle w:val="normaltextrun"/>
          <w:rFonts w:ascii="Arial" w:eastAsia="Arial" w:hAnsi="Arial" w:cs="Arial"/>
          <w:color w:val="000000" w:themeColor="text1"/>
          <w:sz w:val="22"/>
          <w:szCs w:val="22"/>
        </w:rPr>
        <w:t xml:space="preserve">Considerando lo anterior, la norma es clara sobre los efectos de las nulidades, en el sentido de establecer que las mismas se ciñen al contrato inicial entre las partes, </w:t>
      </w:r>
      <w:r w:rsidR="00FE0D9C" w:rsidRPr="1DC14D2B">
        <w:rPr>
          <w:rStyle w:val="normaltextrun"/>
          <w:rFonts w:ascii="Arial" w:eastAsia="Arial" w:hAnsi="Arial" w:cs="Arial"/>
          <w:color w:val="000000" w:themeColor="text1"/>
          <w:sz w:val="22"/>
          <w:szCs w:val="22"/>
        </w:rPr>
        <w:t>que,</w:t>
      </w:r>
      <w:r w:rsidRPr="1DC14D2B">
        <w:rPr>
          <w:rStyle w:val="normaltextrun"/>
          <w:rFonts w:ascii="Arial" w:eastAsia="Arial" w:hAnsi="Arial" w:cs="Arial"/>
          <w:color w:val="000000" w:themeColor="text1"/>
          <w:sz w:val="22"/>
          <w:szCs w:val="22"/>
        </w:rPr>
        <w:t xml:space="preserve"> para el caso particular, sería el contrato suscrito entre el afiliado y la Administradora de Fondos de Pensiones y Cesantías (AFP).</w:t>
      </w:r>
    </w:p>
    <w:p w14:paraId="74F4CC76" w14:textId="77777777" w:rsidR="00952199" w:rsidRPr="004642F2" w:rsidRDefault="00952199" w:rsidP="1DC14D2B">
      <w:pPr>
        <w:pStyle w:val="paragraph"/>
        <w:spacing w:before="0" w:beforeAutospacing="0" w:after="0" w:afterAutospacing="0"/>
        <w:jc w:val="both"/>
        <w:textAlignment w:val="baseline"/>
        <w:rPr>
          <w:rStyle w:val="normaltextrun"/>
          <w:rFonts w:ascii="Arial" w:eastAsia="Arial" w:hAnsi="Arial" w:cs="Arial"/>
          <w:color w:val="000000"/>
          <w:sz w:val="22"/>
          <w:szCs w:val="22"/>
        </w:rPr>
      </w:pPr>
    </w:p>
    <w:p w14:paraId="6E54B4E3" w14:textId="0036BE6E" w:rsidR="00952199" w:rsidRPr="004642F2" w:rsidRDefault="00952199" w:rsidP="1DC14D2B">
      <w:pPr>
        <w:pStyle w:val="paragraph"/>
        <w:spacing w:before="0" w:beforeAutospacing="0" w:after="0" w:afterAutospacing="0"/>
        <w:jc w:val="both"/>
        <w:textAlignment w:val="baseline"/>
        <w:rPr>
          <w:rStyle w:val="normaltextrun"/>
          <w:rFonts w:ascii="Arial" w:eastAsia="Arial" w:hAnsi="Arial" w:cs="Arial"/>
          <w:color w:val="000000"/>
          <w:sz w:val="22"/>
          <w:szCs w:val="22"/>
        </w:rPr>
      </w:pPr>
      <w:r w:rsidRPr="1DC14D2B">
        <w:rPr>
          <w:rStyle w:val="normaltextrun"/>
          <w:rFonts w:ascii="Arial" w:eastAsia="Arial" w:hAnsi="Arial" w:cs="Arial"/>
          <w:color w:val="000000" w:themeColor="text1"/>
          <w:sz w:val="22"/>
          <w:szCs w:val="22"/>
        </w:rPr>
        <w:t>No obstante, de cara a los seguros previsionales contratados por las administradoras de fondos de pensiones y cesantías, tenemos que esto obedece a una exigencia normativa que deben asumir por cada afiliado que esta entidad adquiere,</w:t>
      </w:r>
      <w:r w:rsidRPr="1DC14D2B">
        <w:rPr>
          <w:rFonts w:ascii="Arial" w:eastAsia="Arial" w:hAnsi="Arial" w:cs="Arial"/>
          <w:color w:val="000000" w:themeColor="text1"/>
          <w:sz w:val="22"/>
          <w:szCs w:val="22"/>
        </w:rPr>
        <w:t xml:space="preserve"> la cual se encuentra </w:t>
      </w:r>
      <w:r w:rsidRPr="1DC14D2B">
        <w:rPr>
          <w:rStyle w:val="normaltextrun"/>
          <w:rFonts w:ascii="Arial" w:eastAsia="Arial" w:hAnsi="Arial" w:cs="Arial"/>
          <w:color w:val="000000" w:themeColor="text1"/>
          <w:sz w:val="22"/>
          <w:szCs w:val="22"/>
        </w:rPr>
        <w:t xml:space="preserve">establecida en el inciso 2° del Artículo 20 de la Ley 100 de 1993, por lo que, la nulidad y/o ineficacia del traslado que sea declarada en juicio, va dirigido única y exclusivamente a la relación contractual suscrita entre </w:t>
      </w:r>
      <w:r w:rsidR="00A55E2E" w:rsidRPr="1DC14D2B">
        <w:rPr>
          <w:rStyle w:val="normaltextrun"/>
          <w:rFonts w:ascii="Arial" w:eastAsia="Arial" w:hAnsi="Arial" w:cs="Arial"/>
          <w:color w:val="000000" w:themeColor="text1"/>
          <w:sz w:val="22"/>
          <w:szCs w:val="22"/>
        </w:rPr>
        <w:t>l</w:t>
      </w:r>
      <w:r w:rsidR="00FE0D9C">
        <w:rPr>
          <w:rStyle w:val="normaltextrun"/>
          <w:rFonts w:ascii="Arial" w:eastAsia="Arial" w:hAnsi="Arial" w:cs="Arial"/>
          <w:color w:val="000000" w:themeColor="text1"/>
          <w:sz w:val="22"/>
          <w:szCs w:val="22"/>
        </w:rPr>
        <w:t>a</w:t>
      </w:r>
      <w:r w:rsidRPr="1DC14D2B">
        <w:rPr>
          <w:rStyle w:val="normaltextrun"/>
          <w:rFonts w:ascii="Arial" w:eastAsia="Arial" w:hAnsi="Arial" w:cs="Arial"/>
          <w:color w:val="000000" w:themeColor="text1"/>
          <w:sz w:val="22"/>
          <w:szCs w:val="22"/>
        </w:rPr>
        <w:t xml:space="preserve"> demandante y la AFP demandada, quien fue la que incumplió en su deber legal de suministrar una asesoría objetiva, clara y veraz.</w:t>
      </w:r>
    </w:p>
    <w:p w14:paraId="42AC6991" w14:textId="77777777" w:rsidR="00952199" w:rsidRPr="004642F2" w:rsidRDefault="00952199" w:rsidP="1DC14D2B">
      <w:pPr>
        <w:pStyle w:val="paragraph"/>
        <w:spacing w:before="0" w:beforeAutospacing="0" w:after="0" w:afterAutospacing="0"/>
        <w:jc w:val="both"/>
        <w:textAlignment w:val="baseline"/>
        <w:rPr>
          <w:rStyle w:val="normaltextrun"/>
          <w:rFonts w:ascii="Arial" w:eastAsia="Arial" w:hAnsi="Arial" w:cs="Arial"/>
          <w:color w:val="000000"/>
          <w:sz w:val="22"/>
          <w:szCs w:val="22"/>
        </w:rPr>
      </w:pPr>
      <w:r w:rsidRPr="1DC14D2B">
        <w:rPr>
          <w:rStyle w:val="normaltextrun"/>
          <w:rFonts w:ascii="Arial" w:eastAsia="Arial" w:hAnsi="Arial" w:cs="Arial"/>
          <w:color w:val="000000" w:themeColor="text1"/>
          <w:sz w:val="22"/>
          <w:szCs w:val="22"/>
        </w:rPr>
        <w:t xml:space="preserve"> </w:t>
      </w:r>
    </w:p>
    <w:p w14:paraId="6B5AB850" w14:textId="77777777" w:rsidR="00952199" w:rsidRPr="004642F2" w:rsidRDefault="00952199" w:rsidP="1DC14D2B">
      <w:pPr>
        <w:pStyle w:val="paragraph"/>
        <w:spacing w:before="0" w:beforeAutospacing="0" w:after="0" w:afterAutospacing="0"/>
        <w:jc w:val="both"/>
        <w:textAlignment w:val="baseline"/>
        <w:rPr>
          <w:rFonts w:ascii="Arial" w:eastAsia="Arial" w:hAnsi="Arial" w:cs="Arial"/>
          <w:sz w:val="22"/>
          <w:szCs w:val="22"/>
        </w:rPr>
      </w:pPr>
      <w:r w:rsidRPr="1DC14D2B">
        <w:rPr>
          <w:rStyle w:val="normaltextrun"/>
          <w:rFonts w:ascii="Arial" w:eastAsia="Arial" w:hAnsi="Arial" w:cs="Arial"/>
          <w:color w:val="000000" w:themeColor="text1"/>
          <w:sz w:val="22"/>
          <w:szCs w:val="22"/>
        </w:rPr>
        <w:t>Por otro lado, respecto de los efectos de la ineficacia del acto jurídico sobre otros conexos a él ha sido objeto de estudio por respetada doctrina nacional. En efecto, en punto de lo anterior, se ha indicado lo siguiente:</w:t>
      </w:r>
      <w:r w:rsidRPr="1DC14D2B">
        <w:rPr>
          <w:rStyle w:val="eop"/>
          <w:rFonts w:ascii="Arial" w:eastAsia="Arial" w:hAnsi="Arial" w:cs="Arial"/>
          <w:color w:val="000000" w:themeColor="text1"/>
          <w:sz w:val="22"/>
          <w:szCs w:val="22"/>
        </w:rPr>
        <w:t> </w:t>
      </w:r>
    </w:p>
    <w:p w14:paraId="125DD0B3" w14:textId="77777777" w:rsidR="00952199" w:rsidRPr="004642F2" w:rsidRDefault="00952199" w:rsidP="1DC14D2B">
      <w:pPr>
        <w:pStyle w:val="paragraph"/>
        <w:spacing w:before="0" w:beforeAutospacing="0" w:after="0" w:afterAutospacing="0"/>
        <w:jc w:val="both"/>
        <w:textAlignment w:val="baseline"/>
        <w:rPr>
          <w:rFonts w:ascii="Arial" w:eastAsia="Arial" w:hAnsi="Arial" w:cs="Arial"/>
          <w:sz w:val="22"/>
          <w:szCs w:val="22"/>
        </w:rPr>
      </w:pPr>
      <w:r w:rsidRPr="1DC14D2B">
        <w:rPr>
          <w:rStyle w:val="eop"/>
          <w:rFonts w:ascii="Arial" w:eastAsia="Arial" w:hAnsi="Arial" w:cs="Arial"/>
          <w:color w:val="000000" w:themeColor="text1"/>
          <w:sz w:val="22"/>
          <w:szCs w:val="22"/>
        </w:rPr>
        <w:t> </w:t>
      </w:r>
    </w:p>
    <w:p w14:paraId="341C0B6A" w14:textId="77777777" w:rsidR="00952199" w:rsidRPr="004642F2" w:rsidRDefault="00952199" w:rsidP="1DC14D2B">
      <w:pPr>
        <w:pStyle w:val="paragraph"/>
        <w:spacing w:before="0" w:beforeAutospacing="0" w:after="0" w:afterAutospacing="0"/>
        <w:ind w:left="555" w:right="555"/>
        <w:jc w:val="both"/>
        <w:textAlignment w:val="baseline"/>
        <w:rPr>
          <w:rFonts w:ascii="Arial" w:eastAsia="Arial" w:hAnsi="Arial" w:cs="Arial"/>
          <w:sz w:val="22"/>
          <w:szCs w:val="22"/>
        </w:rPr>
      </w:pPr>
      <w:r w:rsidRPr="1DC14D2B">
        <w:rPr>
          <w:rStyle w:val="normaltextrun"/>
          <w:rFonts w:ascii="Arial" w:eastAsia="Arial" w:hAnsi="Arial" w:cs="Arial"/>
          <w:i/>
          <w:iCs/>
          <w:color w:val="000000" w:themeColor="text1"/>
          <w:sz w:val="22"/>
          <w:szCs w:val="22"/>
        </w:rPr>
        <w:t>“</w:t>
      </w:r>
      <w:r w:rsidRPr="1DC14D2B">
        <w:rPr>
          <w:rStyle w:val="normaltextrun"/>
          <w:rFonts w:ascii="Arial" w:eastAsia="Arial" w:hAnsi="Arial" w:cs="Arial"/>
          <w:i/>
          <w:iCs/>
          <w:color w:val="000000" w:themeColor="text1"/>
          <w:sz w:val="22"/>
          <w:szCs w:val="22"/>
          <w:lang w:val="es-MX"/>
        </w:rPr>
        <w:t>1108. INEFICACIA DERIVADA</w:t>
      </w:r>
      <w:r w:rsidRPr="1DC14D2B">
        <w:rPr>
          <w:rStyle w:val="eop"/>
          <w:rFonts w:ascii="Arial" w:eastAsia="Arial" w:hAnsi="Arial" w:cs="Arial"/>
          <w:color w:val="000000" w:themeColor="text1"/>
          <w:sz w:val="22"/>
          <w:szCs w:val="22"/>
        </w:rPr>
        <w:t> </w:t>
      </w:r>
    </w:p>
    <w:p w14:paraId="32EEB7AD" w14:textId="77777777" w:rsidR="00952199" w:rsidRPr="004642F2" w:rsidRDefault="00952199" w:rsidP="1DC14D2B">
      <w:pPr>
        <w:pStyle w:val="paragraph"/>
        <w:spacing w:before="0" w:beforeAutospacing="0" w:after="0" w:afterAutospacing="0"/>
        <w:ind w:left="555" w:right="555"/>
        <w:jc w:val="both"/>
        <w:textAlignment w:val="baseline"/>
        <w:rPr>
          <w:rFonts w:ascii="Arial" w:eastAsia="Arial" w:hAnsi="Arial" w:cs="Arial"/>
          <w:sz w:val="22"/>
          <w:szCs w:val="22"/>
        </w:rPr>
      </w:pPr>
      <w:r w:rsidRPr="1DC14D2B">
        <w:rPr>
          <w:rStyle w:val="eop"/>
          <w:rFonts w:ascii="Arial" w:eastAsia="Arial" w:hAnsi="Arial" w:cs="Arial"/>
          <w:color w:val="000000" w:themeColor="text1"/>
          <w:sz w:val="22"/>
          <w:szCs w:val="22"/>
        </w:rPr>
        <w:t> </w:t>
      </w:r>
    </w:p>
    <w:p w14:paraId="7C83161B" w14:textId="4CFCE5E3" w:rsidR="00952199" w:rsidRPr="004642F2" w:rsidRDefault="00952199" w:rsidP="00172BEF">
      <w:pPr>
        <w:pStyle w:val="paragraph"/>
        <w:spacing w:before="0" w:beforeAutospacing="0" w:after="0" w:afterAutospacing="0"/>
        <w:ind w:left="555" w:right="555"/>
        <w:jc w:val="both"/>
        <w:textAlignment w:val="baseline"/>
        <w:rPr>
          <w:rStyle w:val="eop"/>
          <w:rFonts w:ascii="Arial" w:eastAsia="Arial" w:hAnsi="Arial" w:cs="Arial"/>
          <w:color w:val="000000"/>
          <w:sz w:val="22"/>
          <w:szCs w:val="22"/>
        </w:rPr>
      </w:pPr>
      <w:r w:rsidRPr="1DC14D2B">
        <w:rPr>
          <w:rStyle w:val="normaltextrun"/>
          <w:rFonts w:ascii="Arial" w:eastAsia="Arial" w:hAnsi="Arial" w:cs="Arial"/>
          <w:i/>
          <w:iCs/>
          <w:color w:val="000000"/>
          <w:sz w:val="22"/>
          <w:szCs w:val="22"/>
          <w:lang w:val="es-MX"/>
        </w:rPr>
        <w:t xml:space="preserve">“Por tal se entiende el fenómeno de la repercusión de la nulidad de un negocio jurídico sobre otros, de suyo sanos, pero conectados con aquel, especialmente dentro de la concatenación de títulos. A este propósito, lo primero que ocurre decir es que cada negocio ha de ser analizado en sí, independientemente, y que de ninguna manera la nulidad se transmite o contagia de un negocio a otro. La sanción corresponde a una conducta desplegada sin los presupuestos de validez, generales o singulares, o a la contrariedad de normas </w:t>
      </w:r>
      <w:proofErr w:type="spellStart"/>
      <w:r w:rsidRPr="1DC14D2B">
        <w:rPr>
          <w:rStyle w:val="normaltextrun"/>
          <w:rFonts w:ascii="Arial" w:eastAsia="Arial" w:hAnsi="Arial" w:cs="Arial"/>
          <w:i/>
          <w:iCs/>
          <w:color w:val="000000"/>
          <w:sz w:val="22"/>
          <w:szCs w:val="22"/>
          <w:lang w:val="es-MX"/>
        </w:rPr>
        <w:t>cogentes</w:t>
      </w:r>
      <w:proofErr w:type="spellEnd"/>
      <w:r w:rsidRPr="1DC14D2B">
        <w:rPr>
          <w:rStyle w:val="normaltextrun"/>
          <w:rFonts w:ascii="Arial" w:eastAsia="Arial" w:hAnsi="Arial" w:cs="Arial"/>
          <w:i/>
          <w:iCs/>
          <w:color w:val="000000"/>
          <w:sz w:val="22"/>
          <w:szCs w:val="22"/>
          <w:lang w:val="es-MX"/>
        </w:rPr>
        <w:t>, en un determinado acto dispositivo, que, en consecuencia, habrá de juzgarse singularmente. (…)”</w:t>
      </w:r>
      <w:r w:rsidRPr="1DC14D2B">
        <w:rPr>
          <w:rStyle w:val="Refdenotaalpie"/>
          <w:rFonts w:ascii="Arial" w:eastAsia="Arial" w:hAnsi="Arial" w:cs="Arial"/>
          <w:i/>
          <w:iCs/>
          <w:color w:val="000000"/>
          <w:sz w:val="22"/>
          <w:szCs w:val="22"/>
          <w:lang w:val="es-MX"/>
        </w:rPr>
        <w:footnoteReference w:id="1"/>
      </w:r>
      <w:r w:rsidRPr="1DC14D2B">
        <w:rPr>
          <w:rStyle w:val="eop"/>
          <w:rFonts w:ascii="Arial" w:eastAsia="Arial" w:hAnsi="Arial" w:cs="Arial"/>
          <w:color w:val="000000"/>
          <w:sz w:val="22"/>
          <w:szCs w:val="22"/>
        </w:rPr>
        <w:t> </w:t>
      </w:r>
    </w:p>
    <w:p w14:paraId="4BF41267" w14:textId="77777777" w:rsidR="00952199" w:rsidRPr="004642F2" w:rsidRDefault="00952199" w:rsidP="1DC14D2B">
      <w:pPr>
        <w:pStyle w:val="paragraph"/>
        <w:spacing w:before="0" w:beforeAutospacing="0" w:after="0" w:afterAutospacing="0"/>
        <w:ind w:right="555"/>
        <w:jc w:val="both"/>
        <w:textAlignment w:val="baseline"/>
        <w:rPr>
          <w:rFonts w:ascii="Arial" w:eastAsia="Arial" w:hAnsi="Arial" w:cs="Arial"/>
          <w:sz w:val="22"/>
          <w:szCs w:val="22"/>
        </w:rPr>
      </w:pPr>
      <w:r w:rsidRPr="1DC14D2B">
        <w:rPr>
          <w:rStyle w:val="normaltextrun"/>
          <w:rFonts w:ascii="Arial" w:eastAsia="Arial" w:hAnsi="Arial" w:cs="Arial"/>
          <w:color w:val="000000" w:themeColor="text1"/>
          <w:sz w:val="22"/>
          <w:szCs w:val="22"/>
          <w:lang w:val="es-MX"/>
        </w:rPr>
        <w:lastRenderedPageBreak/>
        <w:t>Quiere decir lo anterior que, cualquier acto jurídico que se derive o conecte con uno principal, debe ser analizado y estudiado de manera independiente, pues la nulidad declarada en uno, no se traslada de manera automática a todos los negocios jurídicos conexos, por tanto, no puede pretender la AFP que, con la demanda impetrada por un afiliado contra su entidad, se condene per se a la aseguradora que no tuvo injerencia y/o participación en el acto de traslado.</w:t>
      </w:r>
      <w:r w:rsidRPr="1DC14D2B">
        <w:rPr>
          <w:rStyle w:val="eop"/>
          <w:rFonts w:ascii="Arial" w:eastAsia="Arial" w:hAnsi="Arial" w:cs="Arial"/>
          <w:color w:val="000000" w:themeColor="text1"/>
          <w:sz w:val="22"/>
          <w:szCs w:val="22"/>
        </w:rPr>
        <w:t xml:space="preserve"> </w:t>
      </w:r>
    </w:p>
    <w:p w14:paraId="6D72D85A" w14:textId="77777777" w:rsidR="00952199" w:rsidRPr="004642F2" w:rsidRDefault="00952199" w:rsidP="1DC14D2B">
      <w:pPr>
        <w:pStyle w:val="paragraph"/>
        <w:spacing w:before="0" w:beforeAutospacing="0" w:after="0" w:afterAutospacing="0"/>
        <w:jc w:val="both"/>
        <w:textAlignment w:val="baseline"/>
        <w:rPr>
          <w:rFonts w:ascii="Arial" w:eastAsia="Arial" w:hAnsi="Arial" w:cs="Arial"/>
          <w:sz w:val="22"/>
          <w:szCs w:val="22"/>
        </w:rPr>
      </w:pPr>
      <w:r w:rsidRPr="1DC14D2B">
        <w:rPr>
          <w:rStyle w:val="eop"/>
          <w:rFonts w:ascii="Arial" w:eastAsia="Arial" w:hAnsi="Arial" w:cs="Arial"/>
          <w:color w:val="000000" w:themeColor="text1"/>
          <w:sz w:val="22"/>
          <w:szCs w:val="22"/>
        </w:rPr>
        <w:t> </w:t>
      </w:r>
    </w:p>
    <w:p w14:paraId="69E2D3DA" w14:textId="77777777" w:rsidR="00952199" w:rsidRPr="004642F2" w:rsidRDefault="00952199" w:rsidP="1DC14D2B">
      <w:pPr>
        <w:pStyle w:val="paragraph"/>
        <w:spacing w:before="0" w:beforeAutospacing="0" w:after="0" w:afterAutospacing="0"/>
        <w:jc w:val="both"/>
        <w:textAlignment w:val="baseline"/>
        <w:rPr>
          <w:rFonts w:ascii="Arial" w:eastAsia="Arial" w:hAnsi="Arial" w:cs="Arial"/>
          <w:sz w:val="22"/>
          <w:szCs w:val="22"/>
        </w:rPr>
      </w:pPr>
      <w:r w:rsidRPr="1DC14D2B">
        <w:rPr>
          <w:rStyle w:val="normaltextrun"/>
          <w:rFonts w:ascii="Arial" w:eastAsia="Arial" w:hAnsi="Arial" w:cs="Arial"/>
          <w:color w:val="000000" w:themeColor="text1"/>
          <w:sz w:val="22"/>
          <w:szCs w:val="22"/>
          <w:lang w:val="es-MX"/>
        </w:rPr>
        <w:t>En referencia de lo anterior se citó la sentencia de 21 de abril de 1968, en la que se hace referencia a los contratos de garantía:</w:t>
      </w:r>
      <w:r w:rsidRPr="1DC14D2B">
        <w:rPr>
          <w:rStyle w:val="eop"/>
          <w:rFonts w:ascii="Arial" w:eastAsia="Arial" w:hAnsi="Arial" w:cs="Arial"/>
          <w:color w:val="000000" w:themeColor="text1"/>
          <w:sz w:val="22"/>
          <w:szCs w:val="22"/>
        </w:rPr>
        <w:t> </w:t>
      </w:r>
    </w:p>
    <w:p w14:paraId="3DE64669" w14:textId="77777777" w:rsidR="00952199" w:rsidRPr="004642F2" w:rsidRDefault="00952199" w:rsidP="1DC14D2B">
      <w:pPr>
        <w:pStyle w:val="paragraph"/>
        <w:spacing w:before="0" w:beforeAutospacing="0" w:after="0" w:afterAutospacing="0"/>
        <w:jc w:val="both"/>
        <w:textAlignment w:val="baseline"/>
        <w:rPr>
          <w:rFonts w:ascii="Arial" w:eastAsia="Arial" w:hAnsi="Arial" w:cs="Arial"/>
          <w:sz w:val="22"/>
          <w:szCs w:val="22"/>
        </w:rPr>
      </w:pPr>
      <w:r w:rsidRPr="1DC14D2B">
        <w:rPr>
          <w:rStyle w:val="eop"/>
          <w:rFonts w:ascii="Arial" w:eastAsia="Arial" w:hAnsi="Arial" w:cs="Arial"/>
          <w:color w:val="000000" w:themeColor="text1"/>
          <w:sz w:val="22"/>
          <w:szCs w:val="22"/>
        </w:rPr>
        <w:t> </w:t>
      </w:r>
    </w:p>
    <w:p w14:paraId="4627F96B" w14:textId="77777777" w:rsidR="00952199" w:rsidRPr="004642F2" w:rsidRDefault="00952199" w:rsidP="1DC14D2B">
      <w:pPr>
        <w:pStyle w:val="paragraph"/>
        <w:spacing w:before="0" w:beforeAutospacing="0" w:after="0" w:afterAutospacing="0"/>
        <w:ind w:left="555" w:right="555"/>
        <w:jc w:val="both"/>
        <w:textAlignment w:val="baseline"/>
        <w:rPr>
          <w:rFonts w:ascii="Arial" w:eastAsia="Arial" w:hAnsi="Arial" w:cs="Arial"/>
          <w:sz w:val="22"/>
          <w:szCs w:val="22"/>
        </w:rPr>
      </w:pPr>
      <w:r w:rsidRPr="1DC14D2B">
        <w:rPr>
          <w:rStyle w:val="normaltextrun"/>
          <w:rFonts w:ascii="Arial" w:eastAsia="Arial" w:hAnsi="Arial" w:cs="Arial"/>
          <w:i/>
          <w:iCs/>
          <w:color w:val="000000" w:themeColor="text1"/>
          <w:sz w:val="22"/>
          <w:szCs w:val="22"/>
          <w:lang w:val="es-MX"/>
        </w:rPr>
        <w:t>“De más está decir que la invalidez de cada una de las varias contrataciones así coaligadas estriba en sus propios vicios y no se transmite a la complementaria, comoquiera que la sanción es individual y no pasa a los actos que con fundamento en el negocio nulo se hayan celebrado luego o incluso con anterioridad. Sin embargo, el óbice que la nulidad del contrato principal implica para el desencadenamiento de los efectos finales y el mandato que conlleva de retorno integral de las partes al statu quo ante, se traducen en afectación del negocio subordinado, pero dejando a salvo su validez. Y, comoquiera que la preceptiva de la nulidad, antes que desconocer la realización cumplida, la tiene presente y provee a liquidarla, en ese proceso destructivo bien puede funcionar la garantía que se haya establecido para el amparo de los efectos del negocio nulo, incluidos los indirectos y los negativos".</w:t>
      </w:r>
      <w:r w:rsidRPr="1DC14D2B">
        <w:rPr>
          <w:rStyle w:val="eop"/>
          <w:rFonts w:ascii="Arial" w:eastAsia="Arial" w:hAnsi="Arial" w:cs="Arial"/>
          <w:color w:val="000000" w:themeColor="text1"/>
          <w:sz w:val="22"/>
          <w:szCs w:val="22"/>
        </w:rPr>
        <w:t> </w:t>
      </w:r>
    </w:p>
    <w:p w14:paraId="06985E75" w14:textId="77777777" w:rsidR="00952199" w:rsidRPr="004642F2" w:rsidRDefault="00952199" w:rsidP="1DC14D2B">
      <w:pPr>
        <w:jc w:val="both"/>
      </w:pPr>
    </w:p>
    <w:p w14:paraId="1E6C6727" w14:textId="77777777" w:rsidR="00952199" w:rsidRPr="004642F2" w:rsidRDefault="00952199" w:rsidP="1DC14D2B">
      <w:pPr>
        <w:pStyle w:val="paragraph"/>
        <w:spacing w:before="0" w:beforeAutospacing="0" w:after="0" w:afterAutospacing="0"/>
        <w:jc w:val="both"/>
        <w:textAlignment w:val="baseline"/>
        <w:rPr>
          <w:rStyle w:val="normaltextrun"/>
          <w:rFonts w:ascii="Arial" w:eastAsia="Arial" w:hAnsi="Arial" w:cs="Arial"/>
          <w:color w:val="000000"/>
          <w:sz w:val="22"/>
          <w:szCs w:val="22"/>
        </w:rPr>
      </w:pPr>
      <w:r w:rsidRPr="1DC14D2B">
        <w:rPr>
          <w:rStyle w:val="normaltextrun"/>
          <w:rFonts w:ascii="Arial" w:eastAsia="Arial" w:hAnsi="Arial" w:cs="Arial"/>
          <w:color w:val="000000" w:themeColor="text1"/>
          <w:sz w:val="22"/>
          <w:szCs w:val="22"/>
        </w:rPr>
        <w:t>En este sentido, la Corte Suprema de Justicia – Sala Civil ha sido absolutamente clara al establecer que al existir varios negocios jurídicos derivados de un acto y/o contrato, las sanciones y/o nulidades deberán ser declaradas de manera individual, a lo que, si la AFP llamante considera que mi representada debe ser condenada, es necesario que se logre demostrar que el acto jurídico en lo que concierna al seguro previsional fue concertado directamente por el aquí demandante, y que no se trata de un negocio independiente, tal como ampliamente lo ha explicado nuestras altas corporaciones.</w:t>
      </w:r>
    </w:p>
    <w:p w14:paraId="3FBE02EF" w14:textId="77777777" w:rsidR="00952199" w:rsidRPr="004642F2" w:rsidRDefault="00952199" w:rsidP="1DC14D2B">
      <w:pPr>
        <w:pStyle w:val="paragraph"/>
        <w:spacing w:before="0" w:beforeAutospacing="0" w:after="0" w:afterAutospacing="0"/>
        <w:jc w:val="both"/>
        <w:textAlignment w:val="baseline"/>
        <w:rPr>
          <w:rStyle w:val="normaltextrun"/>
          <w:rFonts w:ascii="Arial" w:eastAsia="Arial" w:hAnsi="Arial" w:cs="Arial"/>
          <w:color w:val="000000"/>
          <w:sz w:val="22"/>
          <w:szCs w:val="22"/>
        </w:rPr>
      </w:pPr>
    </w:p>
    <w:p w14:paraId="77835467" w14:textId="77777777" w:rsidR="00952199" w:rsidRPr="004642F2" w:rsidRDefault="00952199" w:rsidP="1DC14D2B">
      <w:pPr>
        <w:pStyle w:val="paragraph"/>
        <w:spacing w:before="0" w:beforeAutospacing="0" w:after="0" w:afterAutospacing="0"/>
        <w:jc w:val="both"/>
        <w:textAlignment w:val="baseline"/>
        <w:rPr>
          <w:rFonts w:ascii="Arial" w:eastAsia="Arial" w:hAnsi="Arial" w:cs="Arial"/>
          <w:sz w:val="22"/>
          <w:szCs w:val="22"/>
        </w:rPr>
      </w:pPr>
      <w:r w:rsidRPr="1DC14D2B">
        <w:rPr>
          <w:rStyle w:val="normaltextrun"/>
          <w:rFonts w:ascii="Arial" w:eastAsia="Arial" w:hAnsi="Arial" w:cs="Arial"/>
          <w:color w:val="000000"/>
          <w:sz w:val="22"/>
          <w:szCs w:val="22"/>
        </w:rPr>
        <w:t>No está demás aclarar que ALLIANZ SEGUROS DE VIDA S.A. en su calidad de aseguradora es un tercero de buena fe en relación con el negocio jurídico de traslado, que no tiene injerencia en el perfeccionamiento del acto jurídico y en el cumplimiento de las obligaciones legales del fondo -artículo 97 del Decreto 663 de 1993-, motivo por el cual, sus intereses merecerían tutela del ordenamiento, frente a las eventuales reclamaciones de los sujetos causantes de la ineficacia del acto de traslado.</w:t>
      </w:r>
      <w:r w:rsidRPr="1DC14D2B">
        <w:rPr>
          <w:rStyle w:val="Refdenotaalpie"/>
          <w:rFonts w:ascii="Arial" w:eastAsia="Arial" w:hAnsi="Arial" w:cs="Arial"/>
          <w:color w:val="000000"/>
          <w:sz w:val="22"/>
          <w:szCs w:val="22"/>
        </w:rPr>
        <w:footnoteReference w:id="2"/>
      </w:r>
    </w:p>
    <w:p w14:paraId="0449DB7F" w14:textId="77777777" w:rsidR="00952199" w:rsidRPr="004642F2" w:rsidRDefault="00952199" w:rsidP="1DC14D2B">
      <w:pPr>
        <w:jc w:val="both"/>
      </w:pPr>
    </w:p>
    <w:p w14:paraId="20765627" w14:textId="77777777" w:rsidR="00952199" w:rsidRPr="004642F2" w:rsidRDefault="00952199" w:rsidP="1DC14D2B">
      <w:pPr>
        <w:pStyle w:val="paragraph"/>
        <w:spacing w:before="0" w:beforeAutospacing="0" w:after="0" w:afterAutospacing="0"/>
        <w:jc w:val="both"/>
        <w:textAlignment w:val="baseline"/>
        <w:rPr>
          <w:rFonts w:ascii="Arial" w:eastAsia="Arial" w:hAnsi="Arial" w:cs="Arial"/>
          <w:sz w:val="22"/>
          <w:szCs w:val="22"/>
        </w:rPr>
      </w:pPr>
      <w:r w:rsidRPr="1DC14D2B">
        <w:rPr>
          <w:rStyle w:val="normaltextrun"/>
          <w:rFonts w:ascii="Arial" w:eastAsia="Arial" w:hAnsi="Arial" w:cs="Arial"/>
          <w:color w:val="000000" w:themeColor="text1"/>
          <w:sz w:val="22"/>
          <w:szCs w:val="22"/>
        </w:rPr>
        <w:t xml:space="preserve">Tomando en consideración todo lo anterior para analizar los efectos de la ineficacia del acto de traslado en el seguro previsional adquirido en virtud de este, se concluye que aquella no se transmite al contrato de seguro previsional en razón a que se trata de un negocio jurídico independiente, que tampoco está siendo solicitado por la parte actora frente a mí representada,  por lo tanto, la pérdida de efectos jurídicos es una sanción solo frente al contrato al cual se declara -acto de traslado de régimen pensional- y, por último, frente al contrato de seguro previsional no surte efectos por tratarse de prestaciones ya ejecutadas y contratadas bajo una exigencia legal que impone el artículo 20 de la Ley 100 de 1993 a la AFP por el simple hecho de adquirir un nuevo afiliado. </w:t>
      </w:r>
    </w:p>
    <w:p w14:paraId="76D3E6CA" w14:textId="77777777" w:rsidR="00952199" w:rsidRPr="004642F2" w:rsidRDefault="00952199" w:rsidP="1DC14D2B">
      <w:pPr>
        <w:jc w:val="both"/>
      </w:pPr>
    </w:p>
    <w:p w14:paraId="3A49BE4E" w14:textId="088F4BB9" w:rsidR="00952199" w:rsidRPr="009E1470" w:rsidRDefault="00952199" w:rsidP="009E1470">
      <w:pPr>
        <w:pStyle w:val="Prrafodelista"/>
        <w:numPr>
          <w:ilvl w:val="0"/>
          <w:numId w:val="32"/>
        </w:numPr>
        <w:jc w:val="both"/>
        <w:rPr>
          <w:b/>
          <w:bCs/>
          <w:kern w:val="2"/>
          <w:u w:val="single"/>
        </w:rPr>
      </w:pPr>
      <w:r w:rsidRPr="009E1470">
        <w:rPr>
          <w:b/>
          <w:bCs/>
          <w:kern w:val="2"/>
          <w:u w:val="single"/>
        </w:rPr>
        <w:t>LA EVENTUAL DECLARATORIA DE INEFICACIA DE TRASLADO NO PUEDE AFECTAR A TERCEROS DE BUENA FE.</w:t>
      </w:r>
    </w:p>
    <w:p w14:paraId="3A1697F8" w14:textId="77777777" w:rsidR="00952199" w:rsidRPr="004642F2" w:rsidRDefault="00952199" w:rsidP="1DC14D2B">
      <w:pPr>
        <w:pStyle w:val="Default"/>
        <w:ind w:right="49"/>
        <w:jc w:val="both"/>
        <w:rPr>
          <w:rFonts w:ascii="Arial" w:eastAsia="Arial" w:hAnsi="Arial" w:cs="Arial"/>
          <w:color w:val="auto"/>
          <w:kern w:val="2"/>
          <w:sz w:val="22"/>
          <w:szCs w:val="22"/>
        </w:rPr>
      </w:pPr>
    </w:p>
    <w:p w14:paraId="0FD0D293" w14:textId="77777777" w:rsidR="00952199" w:rsidRPr="004642F2" w:rsidRDefault="00952199" w:rsidP="5D16401B">
      <w:pPr>
        <w:pStyle w:val="Default"/>
        <w:ind w:right="49"/>
        <w:jc w:val="both"/>
        <w:rPr>
          <w:rFonts w:ascii="Arial" w:eastAsia="Arial" w:hAnsi="Arial" w:cs="Arial"/>
          <w:sz w:val="22"/>
          <w:szCs w:val="22"/>
          <w:lang w:val="es-ES"/>
        </w:rPr>
      </w:pPr>
      <w:r w:rsidRPr="5D16401B">
        <w:rPr>
          <w:rFonts w:ascii="Arial" w:eastAsia="Arial" w:hAnsi="Arial" w:cs="Arial"/>
          <w:color w:val="auto"/>
          <w:kern w:val="2"/>
          <w:sz w:val="22"/>
          <w:szCs w:val="22"/>
          <w:lang w:val="es-ES"/>
        </w:rPr>
        <w:t xml:space="preserve">La presente excepción se formula partiendo del principio de la buena fe que rige todos los contratos suscritos entre los sujetos de derecho dentro del ordenamiento jurídico que nos rige, lo anterior se sintetiza en que entre las partes debe existir una máxima honestidad antes y durante el tiempo de vigencia de lo pactado, al respecto, tenemos que </w:t>
      </w:r>
      <w:r w:rsidRPr="5D16401B">
        <w:rPr>
          <w:rFonts w:ascii="Arial" w:eastAsia="Arial" w:hAnsi="Arial" w:cs="Arial"/>
          <w:sz w:val="22"/>
          <w:szCs w:val="22"/>
          <w:lang w:val="es-ES"/>
        </w:rPr>
        <w:t xml:space="preserve">los contratos de seguro se caracterizan por ser de ubérrima buena fe, significa entonces que el asegurador parte de la base de que la información dada por el tomador es cierta. Por tanto, no se exige a la compañía aseguradora realizar una valoración detallada de los elementos constitutivos de todos los riesgos que opta asegurar. Para el caso en concreto, se tiene que, ALLIANZ SEGUROS DE VIDA S.A. emitió la póliza de seguro previsional en aras de amparar la suma adicional necesaria para financiar una pensión de invalidez y/o sobrevivencia a favor de los afiliados a COLFONDOS S.A., actuando esta como tercero de </w:t>
      </w:r>
      <w:r w:rsidRPr="5D16401B">
        <w:rPr>
          <w:rFonts w:ascii="Arial" w:eastAsia="Arial" w:hAnsi="Arial" w:cs="Arial"/>
          <w:sz w:val="22"/>
          <w:szCs w:val="22"/>
          <w:lang w:val="es-ES"/>
        </w:rPr>
        <w:lastRenderedPageBreak/>
        <w:t xml:space="preserve">buena fe que no intervino en el contrato suscrito entre el afiliado y la AFP </w:t>
      </w:r>
      <w:proofErr w:type="gramStart"/>
      <w:r w:rsidRPr="5D16401B">
        <w:rPr>
          <w:rFonts w:ascii="Arial" w:eastAsia="Arial" w:hAnsi="Arial" w:cs="Arial"/>
          <w:sz w:val="22"/>
          <w:szCs w:val="22"/>
          <w:lang w:val="es-ES"/>
        </w:rPr>
        <w:t>y</w:t>
      </w:r>
      <w:proofErr w:type="gramEnd"/>
      <w:r w:rsidRPr="5D16401B">
        <w:rPr>
          <w:rFonts w:ascii="Arial" w:eastAsia="Arial" w:hAnsi="Arial" w:cs="Arial"/>
          <w:sz w:val="22"/>
          <w:szCs w:val="22"/>
          <w:lang w:val="es-ES"/>
        </w:rPr>
        <w:t xml:space="preserve"> por ende, se exime de restituir las primas que fueron devengadas como contraprestación al riesgo futuro e incierto que aseguró.  </w:t>
      </w:r>
    </w:p>
    <w:p w14:paraId="592AFDD5" w14:textId="77777777" w:rsidR="00952199" w:rsidRPr="004642F2" w:rsidRDefault="00952199" w:rsidP="1DC14D2B">
      <w:pPr>
        <w:pStyle w:val="Default"/>
        <w:ind w:right="49"/>
        <w:jc w:val="both"/>
        <w:rPr>
          <w:rFonts w:ascii="Arial" w:eastAsia="Arial" w:hAnsi="Arial" w:cs="Arial"/>
          <w:sz w:val="22"/>
          <w:szCs w:val="22"/>
        </w:rPr>
      </w:pPr>
    </w:p>
    <w:p w14:paraId="6158C991" w14:textId="77777777" w:rsidR="00952199" w:rsidRPr="004642F2" w:rsidRDefault="00952199" w:rsidP="1DC14D2B">
      <w:pPr>
        <w:pStyle w:val="Default"/>
        <w:rPr>
          <w:rFonts w:ascii="Arial" w:eastAsia="Arial" w:hAnsi="Arial" w:cs="Arial"/>
          <w:sz w:val="22"/>
          <w:szCs w:val="22"/>
        </w:rPr>
      </w:pPr>
      <w:r w:rsidRPr="1DC14D2B">
        <w:rPr>
          <w:rFonts w:ascii="Arial" w:eastAsia="Arial" w:hAnsi="Arial" w:cs="Arial"/>
          <w:sz w:val="22"/>
          <w:szCs w:val="22"/>
        </w:rPr>
        <w:t xml:space="preserve">Por lo anterior, es menester considerar los comentarios realizados por el doctor Hernán Fabio López Blanco en su libro Comentarios al Contrato de Seguros-II, edición en la que manifiesta: </w:t>
      </w:r>
    </w:p>
    <w:p w14:paraId="26399CD0" w14:textId="77777777" w:rsidR="00952199" w:rsidRPr="004642F2" w:rsidRDefault="00952199" w:rsidP="1DC14D2B">
      <w:pPr>
        <w:pStyle w:val="Default"/>
        <w:rPr>
          <w:rFonts w:ascii="Arial" w:eastAsia="Arial" w:hAnsi="Arial" w:cs="Arial"/>
          <w:sz w:val="22"/>
          <w:szCs w:val="22"/>
        </w:rPr>
      </w:pPr>
    </w:p>
    <w:p w14:paraId="0B41A8F0" w14:textId="77777777" w:rsidR="00952199" w:rsidRPr="004642F2" w:rsidRDefault="00952199" w:rsidP="1DC14D2B">
      <w:pPr>
        <w:pStyle w:val="Default"/>
        <w:ind w:left="567" w:right="474"/>
        <w:jc w:val="both"/>
        <w:rPr>
          <w:rFonts w:ascii="Arial" w:eastAsia="Arial" w:hAnsi="Arial" w:cs="Arial"/>
          <w:sz w:val="22"/>
          <w:szCs w:val="22"/>
        </w:rPr>
      </w:pPr>
      <w:r w:rsidRPr="1DC14D2B">
        <w:rPr>
          <w:rFonts w:ascii="Arial" w:eastAsia="Arial" w:hAnsi="Arial" w:cs="Arial"/>
          <w:i/>
          <w:iCs/>
          <w:sz w:val="22"/>
          <w:szCs w:val="22"/>
        </w:rPr>
        <w:t xml:space="preserve">“(…) las empresas aseguradoras no están obligadas a realizar inspecciones de los riesgos para determinar si es cierto o no lo que el tomador asevera. El contrato de seguro, como contrato de ubérrima buena fe, no puede partir de la base errada de que es necesario verificar hasta la saciedad lo que el tomador afirma antes de contratar, porque jamás puede suponerse que él miente.” </w:t>
      </w:r>
      <w:r w:rsidRPr="1DC14D2B">
        <w:rPr>
          <w:rFonts w:ascii="Arial" w:eastAsia="Arial" w:hAnsi="Arial" w:cs="Arial"/>
          <w:sz w:val="22"/>
          <w:szCs w:val="22"/>
        </w:rPr>
        <w:t xml:space="preserve"> </w:t>
      </w:r>
    </w:p>
    <w:p w14:paraId="70FABCB3" w14:textId="77777777" w:rsidR="00952199" w:rsidRPr="004642F2" w:rsidRDefault="00952199" w:rsidP="1DC14D2B">
      <w:pPr>
        <w:pStyle w:val="Default"/>
        <w:ind w:right="474"/>
        <w:jc w:val="both"/>
        <w:rPr>
          <w:rFonts w:ascii="Arial" w:eastAsia="Arial" w:hAnsi="Arial" w:cs="Arial"/>
          <w:sz w:val="22"/>
          <w:szCs w:val="22"/>
        </w:rPr>
      </w:pPr>
    </w:p>
    <w:p w14:paraId="5E262419" w14:textId="77777777" w:rsidR="00952199" w:rsidRPr="004642F2" w:rsidRDefault="00952199" w:rsidP="5D16401B">
      <w:pPr>
        <w:pStyle w:val="Default"/>
        <w:ind w:right="49"/>
        <w:jc w:val="both"/>
        <w:rPr>
          <w:rFonts w:ascii="Arial" w:eastAsia="Arial" w:hAnsi="Arial" w:cs="Arial"/>
          <w:sz w:val="22"/>
          <w:szCs w:val="22"/>
          <w:lang w:val="es-ES"/>
        </w:rPr>
      </w:pPr>
      <w:r w:rsidRPr="5D16401B">
        <w:rPr>
          <w:rFonts w:ascii="Arial" w:eastAsia="Arial" w:hAnsi="Arial" w:cs="Arial"/>
          <w:sz w:val="22"/>
          <w:szCs w:val="22"/>
          <w:lang w:val="es-ES"/>
        </w:rPr>
        <w:t>Consecuentemente, se tiene entonces que la aseguradora confió en la AFP al momento de concertar la póliza y se obligó con el tomador a brindar una asesoría integral respecto al contrato de seguro a convenir, indicándole el estado de los riesgos amparados y las vigencias establecidas.</w:t>
      </w:r>
    </w:p>
    <w:p w14:paraId="7843C3B2" w14:textId="77777777" w:rsidR="00952199" w:rsidRPr="004642F2" w:rsidRDefault="00952199" w:rsidP="1DC14D2B">
      <w:pPr>
        <w:pStyle w:val="Default"/>
        <w:ind w:right="49"/>
        <w:jc w:val="both"/>
        <w:rPr>
          <w:rFonts w:ascii="Arial" w:eastAsia="Arial" w:hAnsi="Arial" w:cs="Arial"/>
          <w:sz w:val="22"/>
          <w:szCs w:val="22"/>
        </w:rPr>
      </w:pPr>
    </w:p>
    <w:p w14:paraId="5AB78417" w14:textId="77777777" w:rsidR="00952199" w:rsidRPr="004642F2" w:rsidRDefault="00952199" w:rsidP="1DC14D2B">
      <w:pPr>
        <w:pStyle w:val="Default"/>
        <w:ind w:right="49"/>
        <w:jc w:val="both"/>
        <w:rPr>
          <w:rFonts w:ascii="Arial" w:eastAsia="Arial" w:hAnsi="Arial" w:cs="Arial"/>
          <w:sz w:val="22"/>
          <w:szCs w:val="22"/>
        </w:rPr>
      </w:pPr>
      <w:r w:rsidRPr="1DC14D2B">
        <w:rPr>
          <w:rFonts w:ascii="Arial" w:eastAsia="Arial" w:hAnsi="Arial" w:cs="Arial"/>
          <w:sz w:val="22"/>
          <w:szCs w:val="22"/>
        </w:rPr>
        <w:t xml:space="preserve">Al respecto la Corte Suprema de Justicia, Sala Civil en Sentencia SC16669-2016, ha reiterado su postura en cuanto a los terceros de buena fe cuando se declara la nulidad del negocio jurídico de la siguiente manera: </w:t>
      </w:r>
    </w:p>
    <w:p w14:paraId="4D534D15" w14:textId="77777777" w:rsidR="00952199" w:rsidRPr="004642F2" w:rsidRDefault="00952199" w:rsidP="1DC14D2B">
      <w:pPr>
        <w:pStyle w:val="Default"/>
        <w:ind w:right="49"/>
        <w:jc w:val="both"/>
        <w:rPr>
          <w:rFonts w:ascii="Arial" w:eastAsia="Arial" w:hAnsi="Arial" w:cs="Arial"/>
          <w:sz w:val="22"/>
          <w:szCs w:val="22"/>
        </w:rPr>
      </w:pPr>
    </w:p>
    <w:p w14:paraId="0FC0F998" w14:textId="77777777" w:rsidR="00952199" w:rsidRPr="004642F2" w:rsidRDefault="00952199" w:rsidP="1DC14D2B">
      <w:pPr>
        <w:pStyle w:val="Default"/>
        <w:ind w:left="567" w:right="474"/>
        <w:jc w:val="both"/>
        <w:rPr>
          <w:rFonts w:ascii="Arial" w:eastAsia="Arial" w:hAnsi="Arial" w:cs="Arial"/>
          <w:i/>
          <w:iCs/>
          <w:sz w:val="22"/>
          <w:szCs w:val="22"/>
        </w:rPr>
      </w:pPr>
      <w:r w:rsidRPr="1DC14D2B">
        <w:rPr>
          <w:rFonts w:ascii="Arial" w:eastAsia="Arial" w:hAnsi="Arial" w:cs="Arial"/>
          <w:i/>
          <w:iCs/>
          <w:sz w:val="22"/>
          <w:szCs w:val="22"/>
          <w:u w:val="single"/>
        </w:rPr>
        <w:t>“(…) De todo ello se sigue que en virtud del negocio simulado pueden llegar a constituirse legítimos intereses en el mantenimiento de la situación aparente por parte de los terceros de buena fe. “…los terceros que no se pueden ver perjudicados por la nulidad del negocio simulado –refiere la doctrina contemporánea– son los terceros de buena fe, los que obran en base a la confianza que suscita un derecho aparente; los que no pudieron advertir un error no reconocible; los que ‘obrando con cuidado y previsión’ se atuvieron a lo que ‘entendieron o pudieron entender</w:t>
      </w:r>
      <w:r w:rsidRPr="1DC14D2B">
        <w:rPr>
          <w:rFonts w:ascii="Arial" w:eastAsia="Arial" w:hAnsi="Arial" w:cs="Arial"/>
          <w:i/>
          <w:iCs/>
          <w:sz w:val="22"/>
          <w:szCs w:val="22"/>
        </w:rPr>
        <w:t xml:space="preserve">’”. </w:t>
      </w:r>
    </w:p>
    <w:p w14:paraId="79340353" w14:textId="77777777" w:rsidR="00952199" w:rsidRPr="004642F2" w:rsidRDefault="00952199" w:rsidP="1DC14D2B">
      <w:pPr>
        <w:pStyle w:val="Default"/>
        <w:ind w:left="567" w:right="474"/>
        <w:jc w:val="both"/>
        <w:rPr>
          <w:rFonts w:ascii="Arial" w:eastAsia="Arial" w:hAnsi="Arial" w:cs="Arial"/>
          <w:i/>
          <w:iCs/>
          <w:sz w:val="22"/>
          <w:szCs w:val="22"/>
        </w:rPr>
      </w:pPr>
    </w:p>
    <w:p w14:paraId="5B706F74" w14:textId="77777777" w:rsidR="00952199" w:rsidRPr="004642F2" w:rsidRDefault="00952199" w:rsidP="1DC14D2B">
      <w:pPr>
        <w:pStyle w:val="Default"/>
        <w:ind w:left="567" w:right="474"/>
        <w:jc w:val="both"/>
        <w:rPr>
          <w:rFonts w:ascii="Arial" w:eastAsia="Arial" w:hAnsi="Arial" w:cs="Arial"/>
          <w:i/>
          <w:iCs/>
          <w:sz w:val="22"/>
          <w:szCs w:val="22"/>
        </w:rPr>
      </w:pPr>
      <w:r w:rsidRPr="1DC14D2B">
        <w:rPr>
          <w:rFonts w:ascii="Arial" w:eastAsia="Arial" w:hAnsi="Arial" w:cs="Arial"/>
          <w:i/>
          <w:iCs/>
          <w:sz w:val="22"/>
          <w:szCs w:val="22"/>
        </w:rPr>
        <w:t>(…)</w:t>
      </w:r>
    </w:p>
    <w:p w14:paraId="037088FD" w14:textId="77777777" w:rsidR="00952199" w:rsidRPr="004642F2" w:rsidRDefault="00952199" w:rsidP="1DC14D2B">
      <w:pPr>
        <w:pStyle w:val="Default"/>
        <w:ind w:left="567" w:right="474"/>
        <w:jc w:val="both"/>
        <w:rPr>
          <w:rFonts w:ascii="Arial" w:eastAsia="Arial" w:hAnsi="Arial" w:cs="Arial"/>
          <w:i/>
          <w:iCs/>
          <w:sz w:val="22"/>
          <w:szCs w:val="22"/>
        </w:rPr>
      </w:pPr>
    </w:p>
    <w:p w14:paraId="0F440F34" w14:textId="77777777" w:rsidR="00952199" w:rsidRPr="004642F2" w:rsidRDefault="00952199" w:rsidP="1DC14D2B">
      <w:pPr>
        <w:ind w:left="567" w:right="474"/>
        <w:jc w:val="both"/>
        <w:rPr>
          <w:i/>
          <w:iCs/>
          <w:color w:val="000000"/>
        </w:rPr>
      </w:pPr>
      <w:r w:rsidRPr="1DC14D2B">
        <w:rPr>
          <w:i/>
          <w:iCs/>
          <w:color w:val="000000" w:themeColor="text1"/>
        </w:rPr>
        <w:t>“</w:t>
      </w:r>
      <w:r w:rsidRPr="1DC14D2B">
        <w:rPr>
          <w:i/>
          <w:iCs/>
          <w:color w:val="000000" w:themeColor="text1"/>
          <w:u w:val="single"/>
        </w:rPr>
        <w:t xml:space="preserve">Así, los terceros protegidos son los que creyeron en la plena eficacia vinculante del negocio porque no sabían que era simulado, es decir los que ignoraban los términos del acuerdo simulatorio, </w:t>
      </w:r>
      <w:proofErr w:type="gramStart"/>
      <w:r w:rsidRPr="1DC14D2B">
        <w:rPr>
          <w:i/>
          <w:iCs/>
          <w:color w:val="000000" w:themeColor="text1"/>
          <w:u w:val="single"/>
        </w:rPr>
        <w:t>o</w:t>
      </w:r>
      <w:proofErr w:type="gramEnd"/>
      <w:r w:rsidRPr="1DC14D2B">
        <w:rPr>
          <w:i/>
          <w:iCs/>
          <w:color w:val="000000" w:themeColor="text1"/>
          <w:u w:val="single"/>
        </w:rPr>
        <w:t xml:space="preserve"> dicho de otra forma, los que contrataron de buena fe, a quienes el contenido de ese convenio les es inoponible</w:t>
      </w:r>
      <w:r w:rsidRPr="1DC14D2B">
        <w:rPr>
          <w:i/>
          <w:iCs/>
          <w:color w:val="000000" w:themeColor="text1"/>
        </w:rPr>
        <w:t xml:space="preserve">. (CSJ SC, 5 </w:t>
      </w:r>
      <w:proofErr w:type="gramStart"/>
      <w:r w:rsidRPr="1DC14D2B">
        <w:rPr>
          <w:i/>
          <w:iCs/>
          <w:color w:val="000000" w:themeColor="text1"/>
        </w:rPr>
        <w:t>Ago.</w:t>
      </w:r>
      <w:proofErr w:type="gramEnd"/>
      <w:r w:rsidRPr="1DC14D2B">
        <w:rPr>
          <w:i/>
          <w:iCs/>
          <w:color w:val="000000" w:themeColor="text1"/>
        </w:rPr>
        <w:t xml:space="preserve"> 2013, rad. 2004-00103-01; se destaca).”</w:t>
      </w:r>
    </w:p>
    <w:p w14:paraId="410807B2" w14:textId="77777777" w:rsidR="00952199" w:rsidRPr="004642F2" w:rsidRDefault="00952199" w:rsidP="1DC14D2B">
      <w:pPr>
        <w:pStyle w:val="Default"/>
        <w:ind w:right="49"/>
        <w:jc w:val="both"/>
        <w:rPr>
          <w:rFonts w:ascii="Arial" w:eastAsia="Arial" w:hAnsi="Arial" w:cs="Arial"/>
          <w:i/>
          <w:iCs/>
          <w:sz w:val="22"/>
          <w:szCs w:val="22"/>
        </w:rPr>
      </w:pPr>
    </w:p>
    <w:p w14:paraId="6C1C0E47" w14:textId="77777777" w:rsidR="00952199" w:rsidRPr="004642F2" w:rsidRDefault="00952199" w:rsidP="1DC14D2B">
      <w:pPr>
        <w:pStyle w:val="Default"/>
        <w:ind w:right="49"/>
        <w:jc w:val="both"/>
        <w:rPr>
          <w:rFonts w:ascii="Arial" w:eastAsia="Arial" w:hAnsi="Arial" w:cs="Arial"/>
          <w:sz w:val="22"/>
          <w:szCs w:val="22"/>
        </w:rPr>
      </w:pPr>
      <w:r w:rsidRPr="1DC14D2B">
        <w:rPr>
          <w:rFonts w:ascii="Arial" w:eastAsia="Arial" w:hAnsi="Arial" w:cs="Arial"/>
          <w:sz w:val="22"/>
          <w:szCs w:val="22"/>
        </w:rPr>
        <w:t xml:space="preserve">Adicionalmente, la Corte Suprema de Justicia en Sentencia SC18563-2016 del 16 de diciembre del 2016, magistrado ponente el Doctor Álvaro Fernando García Restrepo, preceptuó frente a la ubérrima buena fe que caracteriza a los contratos de seguro indicando que: </w:t>
      </w:r>
    </w:p>
    <w:p w14:paraId="0B5CB91A" w14:textId="77777777" w:rsidR="00952199" w:rsidRPr="004642F2" w:rsidRDefault="00952199" w:rsidP="1DC14D2B">
      <w:pPr>
        <w:pStyle w:val="Default"/>
        <w:rPr>
          <w:rFonts w:ascii="Arial" w:eastAsia="Arial" w:hAnsi="Arial" w:cs="Arial"/>
          <w:sz w:val="22"/>
          <w:szCs w:val="22"/>
        </w:rPr>
      </w:pPr>
    </w:p>
    <w:p w14:paraId="7F35BEEF" w14:textId="77777777" w:rsidR="00952199" w:rsidRPr="004642F2" w:rsidRDefault="00952199" w:rsidP="5D16401B">
      <w:pPr>
        <w:pStyle w:val="Default"/>
        <w:ind w:left="567" w:right="425"/>
        <w:jc w:val="both"/>
        <w:rPr>
          <w:rFonts w:ascii="Arial" w:eastAsia="Arial" w:hAnsi="Arial" w:cs="Arial"/>
          <w:i/>
          <w:iCs/>
          <w:sz w:val="22"/>
          <w:szCs w:val="22"/>
          <w:lang w:val="es-ES"/>
        </w:rPr>
      </w:pPr>
      <w:r w:rsidRPr="5D16401B">
        <w:rPr>
          <w:rFonts w:ascii="Arial" w:eastAsia="Arial" w:hAnsi="Arial" w:cs="Arial"/>
          <w:i/>
          <w:iCs/>
          <w:sz w:val="22"/>
          <w:szCs w:val="22"/>
          <w:lang w:val="es-ES"/>
        </w:rPr>
        <w:t>‘</w:t>
      </w:r>
      <w:r w:rsidRPr="5D16401B">
        <w:rPr>
          <w:rFonts w:ascii="Arial" w:eastAsia="Arial" w:hAnsi="Arial" w:cs="Arial"/>
          <w:b/>
          <w:bCs/>
          <w:i/>
          <w:iCs/>
          <w:sz w:val="22"/>
          <w:szCs w:val="22"/>
          <w:lang w:val="es-ES"/>
        </w:rPr>
        <w:t>’La aseguradora actúa de acuerdo con la información dada por el tomador o asegurado la que debe considerarse fidedigna, y el hecho de que realice investigaciones es un punto que está a su libre arbitrio, y si no lo hace, tal conducta no puede justificar la falsedad del tomador del seguro’’</w:t>
      </w:r>
      <w:r w:rsidRPr="5D16401B">
        <w:rPr>
          <w:rFonts w:ascii="Arial" w:eastAsia="Arial" w:hAnsi="Arial" w:cs="Arial"/>
          <w:i/>
          <w:iCs/>
          <w:sz w:val="22"/>
          <w:szCs w:val="22"/>
          <w:lang w:val="es-ES"/>
        </w:rPr>
        <w:t>. (Subrayado y negrilla fuera del texto original)</w:t>
      </w:r>
    </w:p>
    <w:p w14:paraId="4BEAC245" w14:textId="77777777" w:rsidR="00952199" w:rsidRPr="004642F2" w:rsidRDefault="00952199" w:rsidP="1DC14D2B">
      <w:pPr>
        <w:pStyle w:val="Default"/>
        <w:ind w:right="425"/>
        <w:jc w:val="both"/>
        <w:rPr>
          <w:rFonts w:ascii="Arial" w:eastAsia="Arial" w:hAnsi="Arial" w:cs="Arial"/>
          <w:i/>
          <w:iCs/>
          <w:sz w:val="22"/>
          <w:szCs w:val="22"/>
        </w:rPr>
      </w:pPr>
    </w:p>
    <w:p w14:paraId="082BBD31" w14:textId="77777777" w:rsidR="00952199" w:rsidRPr="004642F2" w:rsidRDefault="00952199" w:rsidP="5D16401B">
      <w:pPr>
        <w:pStyle w:val="Default"/>
        <w:tabs>
          <w:tab w:val="left" w:pos="8222"/>
        </w:tabs>
        <w:jc w:val="both"/>
        <w:rPr>
          <w:rFonts w:ascii="Arial" w:eastAsia="Arial" w:hAnsi="Arial" w:cs="Arial"/>
          <w:i/>
          <w:iCs/>
          <w:sz w:val="22"/>
          <w:szCs w:val="22"/>
          <w:lang w:val="es-ES"/>
        </w:rPr>
      </w:pPr>
      <w:r w:rsidRPr="5D16401B">
        <w:rPr>
          <w:rFonts w:ascii="Arial" w:eastAsia="Arial" w:hAnsi="Arial" w:cs="Arial"/>
          <w:sz w:val="22"/>
          <w:szCs w:val="22"/>
          <w:lang w:val="es-ES"/>
        </w:rPr>
        <w:t>Por lo anterior, no puede hacerse exigible a las aseguradoras realizar un estudio del riesgo, pues estas solo se encuentran obligadas a ser diligentes en cuanto a la asesoría que le brindan al tomador o asegurado al momento de convenir el contrato de seguro de acuerdo con el estado del riesgo, pero su obligación no implica investigar la veracidad de dicho riesgo, pues como se ha dicho en reiteradas oportunidades, en el contrato de seguro opera la ubérrima buena fe, es decir, se parte de que la información suministrada por el tomador del seguro es verdadera.</w:t>
      </w:r>
    </w:p>
    <w:p w14:paraId="1105B867" w14:textId="77777777" w:rsidR="00952199" w:rsidRPr="004642F2" w:rsidRDefault="00952199" w:rsidP="1DC14D2B">
      <w:pPr>
        <w:pStyle w:val="Default"/>
        <w:jc w:val="both"/>
        <w:rPr>
          <w:rFonts w:ascii="Arial" w:eastAsia="Arial" w:hAnsi="Arial" w:cs="Arial"/>
          <w:i/>
          <w:iCs/>
          <w:sz w:val="22"/>
          <w:szCs w:val="22"/>
        </w:rPr>
      </w:pPr>
    </w:p>
    <w:p w14:paraId="237FF25B" w14:textId="548203D1" w:rsidR="00952199" w:rsidRPr="004642F2" w:rsidRDefault="00952199" w:rsidP="5D16401B">
      <w:pPr>
        <w:pStyle w:val="Default"/>
        <w:ind w:right="49"/>
        <w:jc w:val="both"/>
        <w:rPr>
          <w:rFonts w:ascii="Arial" w:eastAsia="Arial" w:hAnsi="Arial" w:cs="Arial"/>
          <w:sz w:val="22"/>
          <w:szCs w:val="22"/>
          <w:lang w:val="es-ES"/>
        </w:rPr>
      </w:pPr>
      <w:r w:rsidRPr="5D16401B">
        <w:rPr>
          <w:rFonts w:ascii="Arial" w:eastAsia="Arial" w:hAnsi="Arial" w:cs="Arial"/>
          <w:sz w:val="22"/>
          <w:szCs w:val="22"/>
          <w:lang w:val="es-ES"/>
        </w:rPr>
        <w:t xml:space="preserve">En conclusión, y para el caso de una eventual declaratoria de ineficacia de traslado que se llegare a efectuar, mi representada ALLIANZ SEGUROS DE VIDA S.A. no estaba obligada a verificar la exactitud de la declaración del tomador de la póliza en cuanto a las circunstancias que rodeaban la relación contractual que la AFP ostentó con </w:t>
      </w:r>
      <w:r w:rsidR="00A55E2E" w:rsidRPr="5D16401B">
        <w:rPr>
          <w:rFonts w:ascii="Arial" w:eastAsia="Arial" w:hAnsi="Arial" w:cs="Arial"/>
          <w:sz w:val="22"/>
          <w:szCs w:val="22"/>
          <w:lang w:val="es-ES"/>
        </w:rPr>
        <w:t>l</w:t>
      </w:r>
      <w:r w:rsidR="00FE0D9C" w:rsidRPr="5D16401B">
        <w:rPr>
          <w:rFonts w:ascii="Arial" w:eastAsia="Arial" w:hAnsi="Arial" w:cs="Arial"/>
          <w:sz w:val="22"/>
          <w:szCs w:val="22"/>
          <w:lang w:val="es-ES"/>
        </w:rPr>
        <w:t>a</w:t>
      </w:r>
      <w:r w:rsidRPr="5D16401B">
        <w:rPr>
          <w:rFonts w:ascii="Arial" w:eastAsia="Arial" w:hAnsi="Arial" w:cs="Arial"/>
          <w:sz w:val="22"/>
          <w:szCs w:val="22"/>
          <w:lang w:val="es-ES"/>
        </w:rPr>
        <w:t xml:space="preserve"> demandante. Finalmente, se resalta que, en calidad de aseguradora previsional, no está obligada a devolver la prima pagada por concepto de seguro previsional toda vez que mensualmente de la cuenta de ahorro individual de</w:t>
      </w:r>
      <w:r w:rsidR="00FE0D9C" w:rsidRPr="5D16401B">
        <w:rPr>
          <w:rFonts w:ascii="Arial" w:eastAsia="Arial" w:hAnsi="Arial" w:cs="Arial"/>
          <w:sz w:val="22"/>
          <w:szCs w:val="22"/>
          <w:lang w:val="es-ES"/>
        </w:rPr>
        <w:t xml:space="preserve"> </w:t>
      </w:r>
      <w:r w:rsidR="00A55E2E" w:rsidRPr="5D16401B">
        <w:rPr>
          <w:rFonts w:ascii="Arial" w:eastAsia="Arial" w:hAnsi="Arial" w:cs="Arial"/>
          <w:sz w:val="22"/>
          <w:szCs w:val="22"/>
          <w:lang w:val="es-ES"/>
        </w:rPr>
        <w:t>l</w:t>
      </w:r>
      <w:r w:rsidR="00FE0D9C" w:rsidRPr="5D16401B">
        <w:rPr>
          <w:rFonts w:ascii="Arial" w:eastAsia="Arial" w:hAnsi="Arial" w:cs="Arial"/>
          <w:sz w:val="22"/>
          <w:szCs w:val="22"/>
          <w:lang w:val="es-ES"/>
        </w:rPr>
        <w:t>a</w:t>
      </w:r>
      <w:r w:rsidRPr="5D16401B">
        <w:rPr>
          <w:rFonts w:ascii="Arial" w:eastAsia="Arial" w:hAnsi="Arial" w:cs="Arial"/>
          <w:sz w:val="22"/>
          <w:szCs w:val="22"/>
          <w:lang w:val="es-ES"/>
        </w:rPr>
        <w:t xml:space="preserve"> demandante la AFP </w:t>
      </w:r>
      <w:r w:rsidRPr="5D16401B">
        <w:rPr>
          <w:rFonts w:ascii="Arial" w:eastAsia="Arial" w:hAnsi="Arial" w:cs="Arial"/>
          <w:sz w:val="22"/>
          <w:szCs w:val="22"/>
          <w:lang w:val="es-ES"/>
        </w:rPr>
        <w:lastRenderedPageBreak/>
        <w:t>descontó dicho porcentaje y se lo pagó a la  aseguradora como contraprestación para que en caso de que hubiera existido un siniestro por invalidez o sobrevivencia, esta última pagara la suma adicional que financiera la pensión, todo lo anterior, bajo el postulado de la buena fe.</w:t>
      </w:r>
    </w:p>
    <w:p w14:paraId="7E81439A" w14:textId="77777777" w:rsidR="00952199" w:rsidRPr="004642F2" w:rsidRDefault="00952199" w:rsidP="1DC14D2B">
      <w:pPr>
        <w:jc w:val="both"/>
        <w:rPr>
          <w:b/>
          <w:bCs/>
          <w:u w:val="single"/>
        </w:rPr>
      </w:pPr>
    </w:p>
    <w:p w14:paraId="12735309" w14:textId="39270692" w:rsidR="00952199" w:rsidRPr="009E1470" w:rsidRDefault="00952199" w:rsidP="1DC14D2B">
      <w:pPr>
        <w:pStyle w:val="Prrafodelista"/>
        <w:numPr>
          <w:ilvl w:val="0"/>
          <w:numId w:val="32"/>
        </w:numPr>
        <w:jc w:val="both"/>
        <w:rPr>
          <w:b/>
          <w:bCs/>
          <w:u w:val="single"/>
        </w:rPr>
      </w:pPr>
      <w:r w:rsidRPr="5B7CA821">
        <w:rPr>
          <w:b/>
          <w:bCs/>
          <w:u w:val="single"/>
        </w:rPr>
        <w:t>FALTA DE COBERTURA MATERIAL DE LA PÓLIZA DE SEGURO PREVISIONAL No. 0209000001</w:t>
      </w:r>
    </w:p>
    <w:p w14:paraId="15F1FF80" w14:textId="07D55C72" w:rsidR="5B7CA821" w:rsidRDefault="5B7CA821" w:rsidP="5B7CA821">
      <w:pPr>
        <w:pStyle w:val="Prrafodelista"/>
        <w:ind w:left="720"/>
        <w:jc w:val="both"/>
        <w:rPr>
          <w:b/>
          <w:bCs/>
          <w:u w:val="single"/>
        </w:rPr>
      </w:pPr>
    </w:p>
    <w:p w14:paraId="6D453E75" w14:textId="77777777" w:rsidR="00952199" w:rsidRPr="004642F2" w:rsidRDefault="00952199" w:rsidP="1DC14D2B">
      <w:pPr>
        <w:jc w:val="both"/>
      </w:pPr>
      <w:r w:rsidRPr="1DC14D2B">
        <w:t xml:space="preserve">Es fundamental que el Honorable Despacho tome en consideración que en el ámbito de libertad contractual que les asiste a las partes en el contrato de seguro, la Compañía Aseguradora en virtud de la facultad que se consagra en el artículo 1056 del Código de Comercio, puede asumir a su arbitrio todos o algunos de los riesgos a que están expuestos el interés asegurado. Es de esta forma, como se explica que, al suscribir el contrato de seguro respectivo, la aseguradora decide otorgar determinados amparos supeditados al cumplimiento de ciertas condiciones generales y particulares estipuladas en el mismo. De tal manera que su obligación condicional solo será exigible si se cumplen con los presupuestos que hayan sido pactados por las partes. Para el caso en concreto, de </w:t>
      </w:r>
      <w:r w:rsidRPr="1DC14D2B">
        <w:rPr>
          <w:color w:val="111111"/>
        </w:rPr>
        <w:t>conformidad con los hechos relatados y la documental que obra en el expediente</w:t>
      </w:r>
      <w:r w:rsidRPr="1DC14D2B">
        <w:t xml:space="preserve">, ALLIANZ SEGUROS DE VIDA S.A. en la Póliza de Seguro de Invalidez y Sobrevivientes No. 0209000001 no amparó ni se obligó, a la devolución de las primas que fueron canceladas por los amparos efectivamente otorgados en la vigencia póliza (Suma adicional para financiar la pensión de invalidez y/o sobrevivencia), como quiera que la prima no constituye un riesgo que se haya asegurado ni en la presente litis están solicitando un reconocimiento y pago de cara a una pensión de invalidez y/o sobrevivencia. </w:t>
      </w:r>
    </w:p>
    <w:p w14:paraId="147A0591" w14:textId="77777777" w:rsidR="00952199" w:rsidRPr="004642F2" w:rsidRDefault="00952199" w:rsidP="1DC14D2B">
      <w:pPr>
        <w:jc w:val="both"/>
      </w:pPr>
    </w:p>
    <w:p w14:paraId="28345748" w14:textId="77777777" w:rsidR="00952199" w:rsidRPr="004642F2" w:rsidRDefault="00952199" w:rsidP="1DC14D2B">
      <w:pPr>
        <w:jc w:val="both"/>
      </w:pPr>
      <w:r w:rsidRPr="1DC14D2B">
        <w:t>En línea con lo anteriormente expuesto, como quiera que los pagos pretendidos por la convocante no constituyen un riesgo que se pueda asegurar, es pertinente resaltar la definición inmersa en el Código del Comercio:</w:t>
      </w:r>
    </w:p>
    <w:p w14:paraId="7B052332" w14:textId="77777777" w:rsidR="00952199" w:rsidRPr="004642F2" w:rsidRDefault="00952199" w:rsidP="1DC14D2B">
      <w:pPr>
        <w:jc w:val="both"/>
      </w:pPr>
    </w:p>
    <w:p w14:paraId="0F241E4B" w14:textId="77777777" w:rsidR="00952199" w:rsidRPr="004642F2" w:rsidRDefault="00952199" w:rsidP="1DC14D2B">
      <w:pPr>
        <w:ind w:left="720"/>
        <w:jc w:val="both"/>
        <w:rPr>
          <w:i/>
          <w:iCs/>
        </w:rPr>
      </w:pPr>
      <w:r w:rsidRPr="1DC14D2B">
        <w:rPr>
          <w:b/>
          <w:bCs/>
          <w:i/>
          <w:iCs/>
        </w:rPr>
        <w:t>“ARTÍCULO 1054. &lt;DEFINICIÓN DE RIESGO&gt;.</w:t>
      </w:r>
      <w:r w:rsidRPr="1DC14D2B">
        <w:rPr>
          <w:i/>
          <w:iCs/>
        </w:rPr>
        <w:t> Denominase riesgo el suceso incierto que no depende exclusivamente de la voluntad del tomador, del asegurado o del beneficiario, y cuya realización da origen a la obligación del asegurador. Los hechos ciertos, salvo la muerte, y los físicamente imposibles, no constituyen riesgos y son, por lo tanto, extraños al contrato de seguro. Tampoco constituye riesgo la incertidumbre subjetiva respecto de determinado hecho que haya tenido o no cumplimiento.”</w:t>
      </w:r>
    </w:p>
    <w:p w14:paraId="77AAD0B9" w14:textId="77777777" w:rsidR="00952199" w:rsidRPr="004642F2" w:rsidRDefault="00952199" w:rsidP="1DC14D2B">
      <w:pPr>
        <w:ind w:left="720"/>
        <w:jc w:val="both"/>
        <w:rPr>
          <w:i/>
          <w:iCs/>
        </w:rPr>
      </w:pPr>
    </w:p>
    <w:p w14:paraId="6F165339" w14:textId="77777777" w:rsidR="00952199" w:rsidRPr="004642F2" w:rsidRDefault="00952199" w:rsidP="1DC14D2B">
      <w:pPr>
        <w:jc w:val="both"/>
      </w:pPr>
      <w:r w:rsidRPr="1DC14D2B">
        <w:t>En ese sentido, el pago de la prima hace parte de los elementos esenciales del contrato de seguro, pero dicho pago en sí no constituye un riesgo asegurable puesto que no se trata de un evento incierto y asegurable, todo lo contrario, la prima es el pago al que está obligado el tomador de las pólizas para que la aseguradora asuma la obligación condicional de pagar la respectiva suma adicional si se efectúa la realización del riesgo asegurado.</w:t>
      </w:r>
    </w:p>
    <w:p w14:paraId="2AF32DEA" w14:textId="77777777" w:rsidR="00CF4FE7" w:rsidRPr="004642F2" w:rsidRDefault="00CF4FE7" w:rsidP="1DC14D2B">
      <w:pPr>
        <w:jc w:val="both"/>
      </w:pPr>
    </w:p>
    <w:p w14:paraId="4683A206" w14:textId="77777777" w:rsidR="00952199" w:rsidRPr="004642F2" w:rsidRDefault="00952199" w:rsidP="1DC14D2B">
      <w:pPr>
        <w:jc w:val="both"/>
      </w:pPr>
      <w:r w:rsidRPr="1DC14D2B">
        <w:t>En otras palabras, las compañías aseguradoras tienen la libertad de escoger cuáles son los riesgos que le son transferidos y en este sentido, solo se ven obligadas al pago de la indemnización y/o capital necesario en el evento que sean estos riesgos los que acontezcan durante el desarrollo de la relación contractual entre la asegurados y la AFP. La Corte Suprema de Justicia ha sido enfática al resaltar que las compañías aseguradoras pueden, a su arbitrio, asumir los riesgos que consideren pertinentes:</w:t>
      </w:r>
    </w:p>
    <w:p w14:paraId="42EBA4CF" w14:textId="77777777" w:rsidR="00952199" w:rsidRPr="004642F2" w:rsidRDefault="00952199" w:rsidP="1DC14D2B">
      <w:pPr>
        <w:jc w:val="both"/>
      </w:pPr>
    </w:p>
    <w:p w14:paraId="651E70DD" w14:textId="77777777" w:rsidR="00952199" w:rsidRPr="004642F2" w:rsidRDefault="00952199" w:rsidP="1DC14D2B">
      <w:pPr>
        <w:ind w:left="851" w:right="902"/>
        <w:jc w:val="both"/>
      </w:pPr>
      <w:r w:rsidRPr="1DC14D2B">
        <w:rPr>
          <w:i/>
          <w:iCs/>
        </w:rPr>
        <w:t xml:space="preserve">“(…) como requisito ineludible para la plena eficacia de cualquier póliza de seguros, la individualización de los riesgos que el asegurador toma sobre sí (CLVIII, pág. 176), y ha extraído, con soporte en el artículo 1056 del Código de Comercio, la vigencia en nuestro ordenamiento “de un principio común aplicable a toda clase de seguros de daños y de personas, en virtud del cual </w:t>
      </w:r>
      <w:r w:rsidRPr="1DC14D2B">
        <w:rPr>
          <w:b/>
          <w:bCs/>
          <w:i/>
          <w:iCs/>
          <w:u w:val="single"/>
        </w:rPr>
        <w:t>se otorga al asegurador la facultad de asumir, a su arbitrio pero teniendo en cuenta las restricciones legales, todos o algunos de los riesgos a que están expuestos el interés o la cosa asegurados, el patrimonio o la persona del asegurado”.</w:t>
      </w:r>
      <w:r w:rsidRPr="1DC14D2B">
        <w:rPr>
          <w:rStyle w:val="Refdenotaalpie"/>
          <w:b/>
          <w:bCs/>
        </w:rPr>
        <w:footnoteReference w:id="3"/>
      </w:r>
      <w:r w:rsidRPr="1DC14D2B">
        <w:t xml:space="preserve"> (Subrayado y negrilla fuera del texto)</w:t>
      </w:r>
    </w:p>
    <w:p w14:paraId="5BDCBC0E" w14:textId="77777777" w:rsidR="00952199" w:rsidRPr="004642F2" w:rsidRDefault="00952199" w:rsidP="1DC14D2B">
      <w:pPr>
        <w:ind w:left="851" w:right="902"/>
        <w:jc w:val="both"/>
      </w:pPr>
    </w:p>
    <w:p w14:paraId="3E2742E6" w14:textId="12576F4C" w:rsidR="00952199" w:rsidRPr="004642F2" w:rsidRDefault="00952199" w:rsidP="1DC14D2B">
      <w:pPr>
        <w:jc w:val="both"/>
      </w:pPr>
      <w:r w:rsidRPr="1DC14D2B">
        <w:lastRenderedPageBreak/>
        <w:t>De conformidad con la facultad otorgada por el artículo 1056 del Código de Comercio, las entidades aseguradoras pueden asumir a su arbitrio, con la salvedad que dispone la ley, los riesgos que le sean puestos a su consideración, pudiendo establecer las condiciones en las cuales asumen los mismos.</w:t>
      </w:r>
    </w:p>
    <w:p w14:paraId="4E353F47" w14:textId="4F70F13F" w:rsidR="00CF4FE7" w:rsidRPr="004642F2" w:rsidRDefault="00CF4FE7" w:rsidP="1DC14D2B">
      <w:pPr>
        <w:jc w:val="both"/>
      </w:pPr>
    </w:p>
    <w:p w14:paraId="033E34EB" w14:textId="5E6CFA43" w:rsidR="00952199" w:rsidRPr="004642F2" w:rsidRDefault="00952199" w:rsidP="1DC14D2B">
      <w:pPr>
        <w:jc w:val="both"/>
      </w:pPr>
      <w:r w:rsidRPr="1DC14D2B">
        <w:t xml:space="preserve">Sobre el particular, es necesario precisar, que tal como está establecido en la carátula de la Póliza de Seguro de Invalidez y Sobreviviente suscrita entre COLFONDOS S.A. y ALLIANZ SEGUROS DE VIDA S.A., se concertó un contrato, con la única obligación de pagar eventualmente, la suma adicional para completar el capital necesario que se requiera para financiar el monto de la pensión de invalidez o sobrevivencia de los afiliados y/o beneficiarios de los primeros siempre y cuando se cumplan ciertos requisitos, quedando establecidos de la siguiente manera: </w:t>
      </w:r>
    </w:p>
    <w:p w14:paraId="0480DA2A" w14:textId="492217F7" w:rsidR="00952199" w:rsidRPr="004642F2" w:rsidRDefault="00952199" w:rsidP="1DC14D2B">
      <w:pPr>
        <w:jc w:val="both"/>
      </w:pPr>
    </w:p>
    <w:p w14:paraId="5E3E38FA" w14:textId="7A505133" w:rsidR="00952199" w:rsidRPr="004642F2" w:rsidRDefault="00846B3B" w:rsidP="1DC14D2B">
      <w:pPr>
        <w:jc w:val="both"/>
      </w:pPr>
      <w:r w:rsidRPr="004642F2">
        <w:rPr>
          <w:noProof/>
          <w:lang w:val="es-CO" w:eastAsia="es-CO"/>
        </w:rPr>
        <w:drawing>
          <wp:anchor distT="0" distB="0" distL="114300" distR="114300" simplePos="0" relativeHeight="251663360" behindDoc="0" locked="0" layoutInCell="1" allowOverlap="1" wp14:anchorId="4A021671" wp14:editId="76481180">
            <wp:simplePos x="0" y="0"/>
            <wp:positionH relativeFrom="margin">
              <wp:align>center</wp:align>
            </wp:positionH>
            <wp:positionV relativeFrom="paragraph">
              <wp:posOffset>28575</wp:posOffset>
            </wp:positionV>
            <wp:extent cx="4648200" cy="1044575"/>
            <wp:effectExtent l="19050" t="19050" r="19050" b="22225"/>
            <wp:wrapNone/>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cstate="print">
                      <a:extLst>
                        <a:ext uri="{28A0092B-C50C-407E-A947-70E740481C1C}">
                          <a14:useLocalDpi xmlns:a14="http://schemas.microsoft.com/office/drawing/2010/main" val="0"/>
                        </a:ext>
                      </a:extLst>
                    </a:blip>
                    <a:srcRect l="2376" t="27772" r="15309" b="25136"/>
                    <a:stretch/>
                  </pic:blipFill>
                  <pic:spPr bwMode="auto">
                    <a:xfrm>
                      <a:off x="0" y="0"/>
                      <a:ext cx="4648200" cy="1044575"/>
                    </a:xfrm>
                    <a:prstGeom prst="rect">
                      <a:avLst/>
                    </a:prstGeom>
                    <a:ln w="19050">
                      <a:solidFill>
                        <a:schemeClr val="tx1"/>
                      </a:solid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141CB6BD" w14:textId="5DB7EEEA" w:rsidR="00952199" w:rsidRPr="004642F2" w:rsidRDefault="00952199" w:rsidP="1DC14D2B">
      <w:pPr>
        <w:jc w:val="both"/>
      </w:pPr>
    </w:p>
    <w:p w14:paraId="2C9B38BE" w14:textId="3DD7FFA2" w:rsidR="00952199" w:rsidRPr="004642F2" w:rsidRDefault="00952199" w:rsidP="1DC14D2B">
      <w:pPr>
        <w:jc w:val="both"/>
      </w:pPr>
    </w:p>
    <w:p w14:paraId="59DCA0D2" w14:textId="77777777" w:rsidR="00952199" w:rsidRPr="004642F2" w:rsidRDefault="00952199" w:rsidP="1DC14D2B">
      <w:pPr>
        <w:jc w:val="both"/>
      </w:pPr>
    </w:p>
    <w:p w14:paraId="3FB47A9A" w14:textId="6C886023" w:rsidR="00781553" w:rsidRPr="004642F2" w:rsidRDefault="00781553" w:rsidP="1DC14D2B">
      <w:pPr>
        <w:jc w:val="both"/>
      </w:pPr>
    </w:p>
    <w:p w14:paraId="09D03CF1" w14:textId="08B747F6" w:rsidR="00781553" w:rsidRPr="004642F2" w:rsidRDefault="00781553" w:rsidP="1DC14D2B">
      <w:pPr>
        <w:jc w:val="both"/>
      </w:pPr>
    </w:p>
    <w:p w14:paraId="0012834A" w14:textId="77777777" w:rsidR="00952199" w:rsidRPr="004642F2" w:rsidRDefault="00952199" w:rsidP="1DC14D2B">
      <w:pPr>
        <w:jc w:val="both"/>
      </w:pPr>
    </w:p>
    <w:p w14:paraId="2A8F2C5B" w14:textId="77777777" w:rsidR="00E66F50" w:rsidRDefault="00E66F50" w:rsidP="1DC14D2B">
      <w:pPr>
        <w:jc w:val="both"/>
      </w:pPr>
    </w:p>
    <w:p w14:paraId="5D642F01" w14:textId="2D39DD72" w:rsidR="00952199" w:rsidRPr="004642F2" w:rsidRDefault="00952199" w:rsidP="1DC14D2B">
      <w:pPr>
        <w:jc w:val="both"/>
        <w:rPr>
          <w:b/>
          <w:bCs/>
        </w:rPr>
      </w:pPr>
      <w:r w:rsidRPr="1DC14D2B">
        <w:t xml:space="preserve">En este sentido, para que opere cobertura descrita se requiere: </w:t>
      </w:r>
    </w:p>
    <w:p w14:paraId="676C0F14" w14:textId="77777777" w:rsidR="00952199" w:rsidRPr="004642F2" w:rsidRDefault="00952199" w:rsidP="1DC14D2B">
      <w:pPr>
        <w:jc w:val="both"/>
      </w:pPr>
    </w:p>
    <w:p w14:paraId="378B6AAD" w14:textId="77777777" w:rsidR="00952199" w:rsidRPr="004642F2" w:rsidRDefault="00952199" w:rsidP="1DC14D2B">
      <w:pPr>
        <w:pStyle w:val="Prrafodelista"/>
        <w:widowControl/>
        <w:numPr>
          <w:ilvl w:val="0"/>
          <w:numId w:val="8"/>
        </w:numPr>
        <w:autoSpaceDE/>
        <w:autoSpaceDN/>
        <w:contextualSpacing/>
        <w:jc w:val="both"/>
      </w:pPr>
      <w:r w:rsidRPr="1DC14D2B">
        <w:t xml:space="preserve">Que exista una invalidez por parte del afiliado conforme los preceptos legales (Ley 100 de 1.993 y las normas que lo reglamentan) es decir, que cuente con una PCL igual o superior al 50% y la densidad de semanas requeridas. </w:t>
      </w:r>
    </w:p>
    <w:p w14:paraId="7A8844B6" w14:textId="77777777" w:rsidR="00952199" w:rsidRPr="004642F2" w:rsidRDefault="00952199" w:rsidP="1DC14D2B">
      <w:pPr>
        <w:pStyle w:val="Prrafodelista"/>
        <w:jc w:val="both"/>
      </w:pPr>
    </w:p>
    <w:p w14:paraId="58C10076" w14:textId="77777777" w:rsidR="00952199" w:rsidRPr="004642F2" w:rsidRDefault="00952199" w:rsidP="1DC14D2B">
      <w:pPr>
        <w:pStyle w:val="Prrafodelista"/>
        <w:widowControl/>
        <w:numPr>
          <w:ilvl w:val="0"/>
          <w:numId w:val="8"/>
        </w:numPr>
        <w:autoSpaceDE/>
        <w:autoSpaceDN/>
        <w:contextualSpacing/>
        <w:jc w:val="both"/>
      </w:pPr>
      <w:r w:rsidRPr="1DC14D2B">
        <w:t xml:space="preserve">Que el afiliado fallecido deje causado el derecho a la pensión de sobreviviente y los beneficiarios cumplan los requisitos establecidos en la normatividad vigente. </w:t>
      </w:r>
    </w:p>
    <w:p w14:paraId="7F3BA2ED" w14:textId="77777777" w:rsidR="00952199" w:rsidRPr="004642F2" w:rsidRDefault="00952199" w:rsidP="1DC14D2B">
      <w:pPr>
        <w:pStyle w:val="Prrafodelista"/>
      </w:pPr>
    </w:p>
    <w:p w14:paraId="2DE66C2A" w14:textId="77777777" w:rsidR="00952199" w:rsidRPr="004642F2" w:rsidRDefault="00952199" w:rsidP="1DC14D2B">
      <w:pPr>
        <w:pStyle w:val="Prrafodelista"/>
        <w:widowControl/>
        <w:numPr>
          <w:ilvl w:val="0"/>
          <w:numId w:val="8"/>
        </w:numPr>
        <w:autoSpaceDE/>
        <w:autoSpaceDN/>
        <w:contextualSpacing/>
        <w:jc w:val="both"/>
      </w:pPr>
      <w:r w:rsidRPr="1DC14D2B">
        <w:t>Que los sucesos anteriores, ocurran dentro de la vigencia de la póliza contratada.</w:t>
      </w:r>
    </w:p>
    <w:p w14:paraId="7BD049B7" w14:textId="77777777" w:rsidR="00952199" w:rsidRPr="004642F2" w:rsidRDefault="00952199" w:rsidP="1DC14D2B">
      <w:pPr>
        <w:jc w:val="both"/>
      </w:pPr>
    </w:p>
    <w:p w14:paraId="00A8F61C" w14:textId="350E0A53" w:rsidR="00952199" w:rsidRPr="004642F2" w:rsidRDefault="00952199" w:rsidP="1DC14D2B">
      <w:pPr>
        <w:jc w:val="both"/>
      </w:pPr>
      <w:r>
        <w:t xml:space="preserve">De lo anterior, se colige entonces que, la póliza No.0209000001 no presta cobertura material y no podrá ser afectada como quiera que el amparo se concertó en los siguientes términos: </w:t>
      </w:r>
      <w:r w:rsidRPr="073A3FB0">
        <w:rPr>
          <w:i/>
          <w:iCs/>
        </w:rPr>
        <w:t xml:space="preserve">“la compañía cubre a los afiliados al régimen de ahorro individual, vinculados al fondo de pensiones administrado por la sociedad indicada en esta póliza y se obliga a pagar, en los términos de la ley 100 de 1993 y sus reglamentos, la suma adicional que se requiera para completar el capital necesario correspondiente al afiliado que sea declarado invalida por un dictamen en firme o que fallezca y genere pensión de sobrevivientes, siempre que tales eventos sean consecuencia del riesgo (…)” </w:t>
      </w:r>
      <w:r>
        <w:t>sin que</w:t>
      </w:r>
      <w:r w:rsidR="0009448E">
        <w:t xml:space="preserve"> se</w:t>
      </w:r>
      <w:r>
        <w:t xml:space="preserve"> evidencie un amparo de cara a la devolución de la prima de seguro ante una eventual condena por declaratoria de la ineficacia del traslado de régimen pensional efectuado por la parte actora, por lo que pretende erradamente la entidad convocante que, ALLIANZ SEGUROS DE VIDA S.A. en calidad de compañía aseguradora y en virtud de la Póliza de Seguro de Invalidez y Sobrevivientes No.0209000001, realice la devolución de la mencionada prima, pues tal como se manifestó, no existe una cobertura material sobre el particular.</w:t>
      </w:r>
    </w:p>
    <w:p w14:paraId="6CF630C3" w14:textId="77777777" w:rsidR="00952199" w:rsidRPr="004642F2" w:rsidRDefault="00952199" w:rsidP="1DC14D2B">
      <w:pPr>
        <w:jc w:val="both"/>
      </w:pPr>
    </w:p>
    <w:p w14:paraId="3BB9A992" w14:textId="76A2D413" w:rsidR="00952199" w:rsidRPr="009E1470" w:rsidRDefault="00952199" w:rsidP="009E1470">
      <w:pPr>
        <w:pStyle w:val="Prrafodelista"/>
        <w:numPr>
          <w:ilvl w:val="0"/>
          <w:numId w:val="32"/>
        </w:numPr>
        <w:rPr>
          <w:i/>
          <w:iCs/>
          <w:lang w:eastAsia="es-CO"/>
        </w:rPr>
      </w:pPr>
      <w:r w:rsidRPr="009E1470">
        <w:rPr>
          <w:b/>
          <w:bCs/>
          <w:u w:val="single"/>
        </w:rPr>
        <w:t>PRESCRIPCIÓN</w:t>
      </w:r>
      <w:r w:rsidRPr="009E1470">
        <w:rPr>
          <w:b/>
          <w:bCs/>
          <w:u w:val="single"/>
          <w:lang w:eastAsia="es-CO"/>
        </w:rPr>
        <w:t xml:space="preserve"> EXTRAORDINARIA DE LA ACCIÓN DERIVADA DEL SEGURO </w:t>
      </w:r>
    </w:p>
    <w:p w14:paraId="5CAB074D" w14:textId="77777777" w:rsidR="00952199" w:rsidRPr="004642F2" w:rsidRDefault="00952199" w:rsidP="1DC14D2B">
      <w:pPr>
        <w:pStyle w:val="Prrafodelista"/>
        <w:ind w:left="360"/>
        <w:jc w:val="both"/>
        <w:rPr>
          <w:i/>
          <w:iCs/>
          <w:lang w:eastAsia="es-CO"/>
        </w:rPr>
      </w:pPr>
    </w:p>
    <w:p w14:paraId="2843F6D5" w14:textId="77777777" w:rsidR="00952199" w:rsidRPr="004642F2" w:rsidRDefault="00952199" w:rsidP="1DC14D2B">
      <w:pPr>
        <w:jc w:val="both"/>
        <w:rPr>
          <w:highlight w:val="yellow"/>
        </w:rPr>
      </w:pPr>
      <w:r w:rsidRPr="1DC14D2B">
        <w:rPr>
          <w:lang w:eastAsia="es-CO"/>
        </w:rPr>
        <w:t xml:space="preserve">Pese a que mi representada de ninguna manera está obligada al pago de suma alguna y sin que constituya reconocimiento de responsabilidad por parte de mí procurada, invoco como excepción la PRESCRIPCIÓN EXTRAORDINARIA consagrada en el artículo 1081 del Código de Comercio, en el cual se estipula que será de cinco años contados desde el momento del nacimiento del respectivo derecho. Para el caso de marras, se precisa que entre </w:t>
      </w:r>
      <w:r w:rsidRPr="1DC14D2B">
        <w:t xml:space="preserve">COLFONDOS S.A. PENSIONES Y CESANTÍAS y ALLIANZ SEGUROS DE VIDA S.A. se concertó la póliza de seguro previsional No. 0209000001, con una vigencia comprendida entre el 02 de mayo de 1994 hasta el 31 de diciembre de 2000 y en la cual se amparó el pago de la suma adicional que se requiera para completar el capital necesario de las pensiones que se derivan única y exclusivamente de los riesgos de invalidez y muerte, </w:t>
      </w:r>
      <w:r w:rsidRPr="1DC14D2B">
        <w:rPr>
          <w:color w:val="000000"/>
          <w:bdr w:val="none" w:sz="0" w:space="0" w:color="auto" w:frame="1"/>
          <w:lang w:eastAsia="es-CO"/>
        </w:rPr>
        <w:t xml:space="preserve">tal y como se encuentra regulado en la Ley 100 de 1993. En este sentido, es claro que han transcurrido más de cinco años desde el 02/05/1994 data en la cual nace el derecho y/o el 31/12/2000 data en la cual fenece la vigencia de la póliza, así entonces ya operó el fenómeno prescriptivo enunciado. </w:t>
      </w:r>
    </w:p>
    <w:p w14:paraId="38C548EC" w14:textId="77777777" w:rsidR="00CF4FE7" w:rsidRPr="004642F2" w:rsidRDefault="00CF4FE7" w:rsidP="1DC14D2B">
      <w:pPr>
        <w:jc w:val="both"/>
        <w:rPr>
          <w:lang w:eastAsia="es-CO"/>
        </w:rPr>
      </w:pPr>
    </w:p>
    <w:p w14:paraId="52610565" w14:textId="77777777" w:rsidR="00952199" w:rsidRPr="004642F2" w:rsidRDefault="00952199" w:rsidP="1DC14D2B">
      <w:pPr>
        <w:jc w:val="both"/>
        <w:rPr>
          <w:lang w:eastAsia="es-CO"/>
        </w:rPr>
      </w:pPr>
      <w:r w:rsidRPr="1DC14D2B">
        <w:rPr>
          <w:lang w:eastAsia="es-CO"/>
        </w:rPr>
        <w:t>Al respecto, cabe resaltar lo enunciado en el Artículo 1081 del Código de Comercio, el cual establece previsiones no solo en relación con el tiempo que debe transcurrir para que se produzca el fenómeno extintivo, sino también en relación con momento en que el período debe empezar a contarse. Así las cosas, establece la mencionada disposición:</w:t>
      </w:r>
    </w:p>
    <w:p w14:paraId="6F18E07C" w14:textId="77777777" w:rsidR="00952199" w:rsidRPr="004642F2" w:rsidRDefault="00952199" w:rsidP="1DC14D2B">
      <w:pPr>
        <w:rPr>
          <w:lang w:eastAsia="es-CO"/>
        </w:rPr>
      </w:pPr>
    </w:p>
    <w:p w14:paraId="2868EB5C" w14:textId="77777777" w:rsidR="00952199" w:rsidRPr="004642F2" w:rsidRDefault="00952199" w:rsidP="1DC14D2B">
      <w:pPr>
        <w:ind w:left="426" w:right="335"/>
        <w:jc w:val="both"/>
        <w:rPr>
          <w:i/>
          <w:iCs/>
          <w:lang w:eastAsia="es-CO"/>
        </w:rPr>
      </w:pPr>
      <w:r w:rsidRPr="1DC14D2B">
        <w:rPr>
          <w:b/>
          <w:bCs/>
          <w:i/>
          <w:iCs/>
          <w:lang w:eastAsia="es-CO"/>
        </w:rPr>
        <w:t>“ARTÍCULO 1081. PRESCRIPCIÓN DE ACCIONES</w:t>
      </w:r>
      <w:r w:rsidRPr="1DC14D2B">
        <w:rPr>
          <w:i/>
          <w:iCs/>
          <w:lang w:eastAsia="es-CO"/>
        </w:rPr>
        <w:t>. La prescripción de las acciones que se derivan del contrato de seguro o de las disposiciones que lo rigen podrá ser ordinaria o extraordinaria.</w:t>
      </w:r>
    </w:p>
    <w:p w14:paraId="2AD7DC00" w14:textId="77777777" w:rsidR="00A518C7" w:rsidRPr="004642F2" w:rsidRDefault="00A518C7" w:rsidP="1DC14D2B">
      <w:pPr>
        <w:ind w:left="426" w:right="335"/>
        <w:jc w:val="both"/>
        <w:rPr>
          <w:lang w:eastAsia="es-CO"/>
        </w:rPr>
      </w:pPr>
    </w:p>
    <w:p w14:paraId="5C19FB11" w14:textId="77777777" w:rsidR="00952199" w:rsidRPr="004642F2" w:rsidRDefault="00952199" w:rsidP="1DC14D2B">
      <w:pPr>
        <w:ind w:left="426" w:right="335"/>
        <w:jc w:val="both"/>
        <w:rPr>
          <w:lang w:eastAsia="es-CO"/>
        </w:rPr>
      </w:pPr>
      <w:r w:rsidRPr="1DC14D2B">
        <w:rPr>
          <w:i/>
          <w:iCs/>
          <w:lang w:eastAsia="es-CO"/>
        </w:rPr>
        <w:t>La prescripción ordinaria será de dos años y empezará a correr desde el momento en que el interesado haya tenido o debido tener conocimiento del hecho que da base a la acción.</w:t>
      </w:r>
    </w:p>
    <w:p w14:paraId="6BC1A26D" w14:textId="77777777" w:rsidR="00952199" w:rsidRPr="004642F2" w:rsidRDefault="00952199" w:rsidP="1DC14D2B">
      <w:pPr>
        <w:ind w:left="426" w:right="335"/>
        <w:jc w:val="both"/>
        <w:rPr>
          <w:i/>
          <w:iCs/>
          <w:lang w:eastAsia="es-CO"/>
        </w:rPr>
      </w:pPr>
      <w:r w:rsidRPr="1DC14D2B">
        <w:rPr>
          <w:i/>
          <w:iCs/>
          <w:lang w:eastAsia="es-CO"/>
        </w:rPr>
        <w:t xml:space="preserve">La prescripción extraordinaria </w:t>
      </w:r>
      <w:r w:rsidRPr="1DC14D2B">
        <w:rPr>
          <w:b/>
          <w:bCs/>
          <w:i/>
          <w:iCs/>
          <w:u w:val="single"/>
          <w:lang w:eastAsia="es-CO"/>
        </w:rPr>
        <w:t>será de cinco años</w:t>
      </w:r>
      <w:r w:rsidRPr="1DC14D2B">
        <w:rPr>
          <w:i/>
          <w:iCs/>
          <w:lang w:eastAsia="es-CO"/>
        </w:rPr>
        <w:t>, correrá contra toda clase de personas y empezará a contarse desde el momento en que nace el respectivo derecho.</w:t>
      </w:r>
    </w:p>
    <w:p w14:paraId="775DEFAB" w14:textId="77777777" w:rsidR="00A518C7" w:rsidRPr="004642F2" w:rsidRDefault="00A518C7" w:rsidP="1DC14D2B">
      <w:pPr>
        <w:ind w:left="426" w:right="335"/>
        <w:jc w:val="both"/>
        <w:rPr>
          <w:lang w:eastAsia="es-CO"/>
        </w:rPr>
      </w:pPr>
    </w:p>
    <w:p w14:paraId="7E8114F9" w14:textId="77777777" w:rsidR="00952199" w:rsidRPr="004642F2" w:rsidRDefault="00952199" w:rsidP="1DC14D2B">
      <w:pPr>
        <w:ind w:left="426" w:right="335"/>
        <w:jc w:val="both"/>
        <w:rPr>
          <w:lang w:eastAsia="es-CO"/>
        </w:rPr>
      </w:pPr>
      <w:r w:rsidRPr="1DC14D2B">
        <w:rPr>
          <w:i/>
          <w:iCs/>
          <w:lang w:eastAsia="es-CO"/>
        </w:rPr>
        <w:t xml:space="preserve">Estos términos no pueden ser modificados por las partes.” </w:t>
      </w:r>
      <w:r w:rsidRPr="1DC14D2B">
        <w:rPr>
          <w:lang w:eastAsia="es-CO"/>
        </w:rPr>
        <w:t>(Negrilla y Subrayado fuera del texto original).</w:t>
      </w:r>
    </w:p>
    <w:p w14:paraId="038B5F6D" w14:textId="77777777" w:rsidR="00CF4FE7" w:rsidRPr="004642F2" w:rsidRDefault="00CF4FE7" w:rsidP="1DC14D2B">
      <w:pPr>
        <w:jc w:val="both"/>
        <w:rPr>
          <w:lang w:eastAsia="es-CO"/>
        </w:rPr>
      </w:pPr>
    </w:p>
    <w:p w14:paraId="390E8B85" w14:textId="77777777" w:rsidR="00952199" w:rsidRPr="004642F2" w:rsidRDefault="00952199" w:rsidP="1DC14D2B">
      <w:pPr>
        <w:jc w:val="both"/>
        <w:rPr>
          <w:lang w:eastAsia="es-CO"/>
        </w:rPr>
      </w:pPr>
      <w:r w:rsidRPr="1DC14D2B">
        <w:rPr>
          <w:lang w:eastAsia="es-CO"/>
        </w:rPr>
        <w:t>Al señalar la disposición transcrita los parámetros para la determinación del momento a partir del cual empiezan a correr los términos de prescripción, distingue entre el momento en que el interesado, ha tenido o debido tener conocimiento del hecho que da base a la acción, en la prescripción ordinaria, que tiene un carácter subjetivo y, el momento del nacimiento del derecho, independientemente de cualquier circunstancia y aun cuando no se pueda establecer si el interesado tuvo o no conocimiento de tal hecho, en la extraordinaria, la cual tiene un carácter objetivo.</w:t>
      </w:r>
    </w:p>
    <w:p w14:paraId="14D89C56" w14:textId="77777777" w:rsidR="00CF4FE7" w:rsidRPr="004642F2" w:rsidRDefault="00CF4FE7" w:rsidP="1DC14D2B">
      <w:pPr>
        <w:jc w:val="both"/>
        <w:rPr>
          <w:lang w:eastAsia="es-CO"/>
        </w:rPr>
      </w:pPr>
    </w:p>
    <w:p w14:paraId="7E0B38EA" w14:textId="77777777" w:rsidR="00952199" w:rsidRPr="004642F2" w:rsidRDefault="00952199" w:rsidP="1DC14D2B">
      <w:pPr>
        <w:jc w:val="both"/>
        <w:rPr>
          <w:lang w:eastAsia="es-CO"/>
        </w:rPr>
      </w:pPr>
      <w:r w:rsidRPr="1DC14D2B">
        <w:rPr>
          <w:lang w:eastAsia="es-CO"/>
        </w:rPr>
        <w:t>En consideración de la prescripción extraordinaria, se ha pronunciado la Corte Constitucional en Sentencia T-662/13</w:t>
      </w:r>
      <w:r w:rsidRPr="1DC14D2B">
        <w:t xml:space="preserve"> </w:t>
      </w:r>
      <w:r w:rsidRPr="1DC14D2B">
        <w:rPr>
          <w:lang w:eastAsia="es-CO"/>
        </w:rPr>
        <w:t>Magistrado Ponente: Luis Ernesto Vargas Silva, precisando:</w:t>
      </w:r>
    </w:p>
    <w:p w14:paraId="54F24A82" w14:textId="77777777" w:rsidR="00CF4FE7" w:rsidRPr="004642F2" w:rsidRDefault="00CF4FE7" w:rsidP="1DC14D2B">
      <w:pPr>
        <w:ind w:left="708"/>
        <w:jc w:val="both"/>
        <w:rPr>
          <w:i/>
          <w:iCs/>
          <w:shd w:val="clear" w:color="auto" w:fill="FFFFFF"/>
        </w:rPr>
      </w:pPr>
    </w:p>
    <w:p w14:paraId="0F9373C7" w14:textId="77777777" w:rsidR="00952199" w:rsidRPr="004642F2" w:rsidRDefault="00952199" w:rsidP="1DC14D2B">
      <w:pPr>
        <w:ind w:left="708"/>
        <w:jc w:val="both"/>
        <w:rPr>
          <w:i/>
          <w:iCs/>
          <w:shd w:val="clear" w:color="auto" w:fill="FFFFFF"/>
        </w:rPr>
      </w:pPr>
      <w:r w:rsidRPr="1DC14D2B">
        <w:rPr>
          <w:i/>
          <w:iCs/>
          <w:shd w:val="clear" w:color="auto" w:fill="FFFFFF"/>
        </w:rPr>
        <w:t>“En el común de los casos, es constitucionalmente legítimo el hecho de que a pesar de no conocer los hechos que dan base a la acción, exista un término que ponga fin a las discusiones que puedan surgir de un contrato, de tal manera que se fortalezca la seguridad jurídica. Ello explica que el Legislador haya creado la figura de la prescripción extraordinaria como un medio para que la definición de las situaciones envueltas en un contrato de seguro no se prolongue indefinidamente, pues generaría incertidumbre en la relación contractual y en toda la sociedad. No basta con tener un derecho si su titular no lo ejerce dentro de un término razonable. La prescripción extraordinaria del artículo 1081 del Código de Comercio, impide que las demás partes interesadas en el contrato de seguros dependan, por un tiempo excesivo, del conocimiento o no de los hechos que dan base a la acción por parte del interesado.”</w:t>
      </w:r>
    </w:p>
    <w:p w14:paraId="6E215110" w14:textId="77777777" w:rsidR="00CF4FE7" w:rsidRPr="004642F2" w:rsidRDefault="00CF4FE7" w:rsidP="1DC14D2B">
      <w:pPr>
        <w:jc w:val="both"/>
        <w:rPr>
          <w:lang w:eastAsia="es-CO"/>
        </w:rPr>
      </w:pPr>
    </w:p>
    <w:p w14:paraId="26CD5C0E" w14:textId="77777777" w:rsidR="00952199" w:rsidRPr="004642F2" w:rsidRDefault="00952199" w:rsidP="1DC14D2B">
      <w:pPr>
        <w:jc w:val="both"/>
        <w:rPr>
          <w:lang w:eastAsia="es-CO"/>
        </w:rPr>
      </w:pPr>
      <w:r w:rsidRPr="1DC14D2B">
        <w:rPr>
          <w:lang w:eastAsia="es-CO"/>
        </w:rPr>
        <w:t xml:space="preserve">Es así como en el presente caso cuando </w:t>
      </w:r>
      <w:r w:rsidRPr="1DC14D2B">
        <w:t>COLFONDOS S.A. PENSIONES Y CESANTÍAS y ALLIANZ SEGUROS DE VIDA S.A</w:t>
      </w:r>
      <w:r w:rsidRPr="1DC14D2B">
        <w:rPr>
          <w:lang w:eastAsia="es-CO"/>
        </w:rPr>
        <w:t xml:space="preserve"> concertaron el contrato de seguro, nació entonces el derecho, aplicando de esa manera la prescripción extraordinaria y/o desde la data en la cual fenece la vigencia de la póliza, esto es el 31/12/2000, por cuanto no se puede prolongar de forma indefinida en el tiempo los efectos y amparos de dicha póliza toda vez que generaría una incertidumbre en la relación contractual y en la sociedad.</w:t>
      </w:r>
    </w:p>
    <w:p w14:paraId="0F2FCBFA" w14:textId="77777777" w:rsidR="00CF4FE7" w:rsidRPr="004642F2" w:rsidRDefault="00CF4FE7" w:rsidP="1DC14D2B">
      <w:pPr>
        <w:jc w:val="both"/>
        <w:rPr>
          <w:lang w:eastAsia="es-CO"/>
        </w:rPr>
      </w:pPr>
    </w:p>
    <w:p w14:paraId="2F5158DB" w14:textId="77777777" w:rsidR="00952199" w:rsidRPr="004642F2" w:rsidRDefault="00952199" w:rsidP="1DC14D2B">
      <w:pPr>
        <w:jc w:val="both"/>
        <w:rPr>
          <w:lang w:eastAsia="es-CO"/>
        </w:rPr>
      </w:pPr>
      <w:r w:rsidRPr="1DC14D2B">
        <w:rPr>
          <w:lang w:eastAsia="es-CO"/>
        </w:rPr>
        <w:t xml:space="preserve">De igual forma, reitera la Corporación ya mencionada en Sentencia T-272/15 Magistrado Ponente: Jorge Iván Palacio </w:t>
      </w:r>
      <w:proofErr w:type="spellStart"/>
      <w:r w:rsidRPr="1DC14D2B">
        <w:rPr>
          <w:lang w:eastAsia="es-CO"/>
        </w:rPr>
        <w:t>Palacio</w:t>
      </w:r>
      <w:proofErr w:type="spellEnd"/>
      <w:r w:rsidRPr="1DC14D2B">
        <w:rPr>
          <w:lang w:eastAsia="es-CO"/>
        </w:rPr>
        <w:t>:</w:t>
      </w:r>
    </w:p>
    <w:p w14:paraId="37B0DE5B" w14:textId="77777777" w:rsidR="00CF4FE7" w:rsidRPr="004642F2" w:rsidRDefault="00CF4FE7" w:rsidP="1DC14D2B">
      <w:pPr>
        <w:ind w:left="708"/>
        <w:jc w:val="both"/>
        <w:rPr>
          <w:i/>
          <w:iCs/>
          <w:shd w:val="clear" w:color="auto" w:fill="FFFFFF"/>
        </w:rPr>
      </w:pPr>
    </w:p>
    <w:p w14:paraId="5ECAA63E" w14:textId="77777777" w:rsidR="00952199" w:rsidRPr="004642F2" w:rsidRDefault="00952199" w:rsidP="1DC14D2B">
      <w:pPr>
        <w:ind w:left="708"/>
        <w:jc w:val="both"/>
        <w:rPr>
          <w:i/>
          <w:iCs/>
          <w:lang w:eastAsia="es-CO"/>
        </w:rPr>
      </w:pPr>
      <w:r w:rsidRPr="1DC14D2B">
        <w:rPr>
          <w:i/>
          <w:iCs/>
          <w:shd w:val="clear" w:color="auto" w:fill="FFFFFF"/>
        </w:rPr>
        <w:t>“Por otra parte, el propósito de la prescripción extraordinaria en el contrato de seguro es diferente. Su finalidad es brindar seguridad jurídica a las partes del contrato cuando existen situaciones jurídicas en las que transcurrido un tiempo (5 años), aun no se han definido. Por esta razón, como lo ha resaltado la jurisprudencia de la Corte Suprema de Justicia, la prescripción extraordinaria es objetiva. Ya no importa si la persona tiene o no tiene conocimiento de los hechos, o puede o no tenerlo. Independientemente de ello, el tiempo comienza a contarse desde que ocurre el siniestro.</w:t>
      </w:r>
      <w:r w:rsidRPr="1DC14D2B">
        <w:rPr>
          <w:i/>
          <w:iCs/>
          <w:lang w:eastAsia="es-CO"/>
        </w:rPr>
        <w:t>”</w:t>
      </w:r>
    </w:p>
    <w:p w14:paraId="174F2D2A" w14:textId="77777777" w:rsidR="00CF4FE7" w:rsidRPr="004642F2" w:rsidRDefault="00CF4FE7" w:rsidP="1DC14D2B">
      <w:pPr>
        <w:jc w:val="both"/>
        <w:rPr>
          <w:lang w:eastAsia="es-CO"/>
        </w:rPr>
      </w:pPr>
    </w:p>
    <w:p w14:paraId="1F588CD1" w14:textId="77777777" w:rsidR="00952199" w:rsidRPr="004642F2" w:rsidRDefault="00952199" w:rsidP="1DC14D2B">
      <w:pPr>
        <w:jc w:val="both"/>
        <w:rPr>
          <w:lang w:eastAsia="es-CO"/>
        </w:rPr>
      </w:pPr>
      <w:r w:rsidRPr="1DC14D2B">
        <w:rPr>
          <w:lang w:eastAsia="es-CO"/>
        </w:rPr>
        <w:t xml:space="preserve">En ese sentido, en cuanto al contrato de seguro se aplica la prescripción extraordinaria desde el </w:t>
      </w:r>
      <w:r w:rsidRPr="1DC14D2B">
        <w:rPr>
          <w:lang w:eastAsia="es-CO"/>
        </w:rPr>
        <w:lastRenderedPageBreak/>
        <w:t xml:space="preserve">punto de vista objetivo toda vez que el tiempo para que opere tal fenómeno se contabilizará desde el nacimiento del derecho, esto es a la concertación de la póliza (02/05/1994) y/o a partir de la fecha en la cual feneció la misma (31/12/2000) sin importar si la persona tiene o no conocimiento de los hechos. </w:t>
      </w:r>
    </w:p>
    <w:p w14:paraId="53847182" w14:textId="77777777" w:rsidR="00CF4FE7" w:rsidRPr="004642F2" w:rsidRDefault="00CF4FE7" w:rsidP="1DC14D2B">
      <w:pPr>
        <w:jc w:val="both"/>
        <w:rPr>
          <w:lang w:eastAsia="es-CO"/>
        </w:rPr>
      </w:pPr>
    </w:p>
    <w:p w14:paraId="4AAE9B84" w14:textId="77777777" w:rsidR="00846B3B" w:rsidRDefault="00952199" w:rsidP="1DC14D2B">
      <w:pPr>
        <w:jc w:val="both"/>
        <w:rPr>
          <w:lang w:eastAsia="es-CO"/>
        </w:rPr>
      </w:pPr>
      <w:r w:rsidRPr="1DC14D2B">
        <w:rPr>
          <w:lang w:eastAsia="es-CO"/>
        </w:rPr>
        <w:t>En conclusión, frente a la acción derivada del contrato de seguro se entenderá prescrita de forma extraordinaria por cuanto se presenta una aplicación objetiva de la misma, ya que para el caso que nos atañe han transcurrido más de cinco años desde el 02/05/1994 (Data en la cual nace el derecho) y/o desde el 31/12/2000 (Fecha en la cual fenece la vigencia del seguro)</w:t>
      </w:r>
      <w:r w:rsidRPr="1DC14D2B">
        <w:t>, dando aplicación</w:t>
      </w:r>
      <w:r w:rsidRPr="1DC14D2B">
        <w:rPr>
          <w:lang w:eastAsia="es-CO"/>
        </w:rPr>
        <w:t xml:space="preserve"> a la prescripción extraordinaria del artículo 1081 del </w:t>
      </w:r>
      <w:proofErr w:type="spellStart"/>
      <w:r w:rsidRPr="1DC14D2B">
        <w:rPr>
          <w:lang w:eastAsia="es-CO"/>
        </w:rPr>
        <w:t>C.Co</w:t>
      </w:r>
      <w:proofErr w:type="spellEnd"/>
      <w:r w:rsidRPr="1DC14D2B">
        <w:rPr>
          <w:lang w:eastAsia="es-CO"/>
        </w:rPr>
        <w:t xml:space="preserve">., y brindando así una seguridad jurídica a las partes con el fin de que no se prolongue de manera indefinida en el tiempo y de forma excesiva, mitigando una posible incertidumbre jurídica </w:t>
      </w:r>
      <w:r w:rsidRPr="1DC14D2B">
        <w:rPr>
          <w:shd w:val="clear" w:color="auto" w:fill="FFFFFF"/>
        </w:rPr>
        <w:t>en la relación contractual.</w:t>
      </w:r>
      <w:r w:rsidRPr="1DC14D2B">
        <w:rPr>
          <w:lang w:eastAsia="es-CO"/>
        </w:rPr>
        <w:t xml:space="preserve"> </w:t>
      </w:r>
    </w:p>
    <w:p w14:paraId="7230044B" w14:textId="00334A1B" w:rsidR="00952199" w:rsidRPr="004642F2" w:rsidRDefault="00952199" w:rsidP="1DC14D2B">
      <w:pPr>
        <w:jc w:val="both"/>
        <w:rPr>
          <w:lang w:eastAsia="es-CO"/>
        </w:rPr>
      </w:pPr>
      <w:r w:rsidRPr="1DC14D2B">
        <w:rPr>
          <w:lang w:eastAsia="es-CO"/>
        </w:rPr>
        <w:t>Respetuosamente solicito declarar probada esta excepción.</w:t>
      </w:r>
    </w:p>
    <w:p w14:paraId="3721B6FE" w14:textId="77777777" w:rsidR="00952199" w:rsidRPr="004642F2" w:rsidRDefault="00952199" w:rsidP="1DC14D2B">
      <w:pPr>
        <w:jc w:val="both"/>
        <w:rPr>
          <w:lang w:eastAsia="es-CO"/>
        </w:rPr>
      </w:pPr>
    </w:p>
    <w:p w14:paraId="237610F5" w14:textId="7A3B6872" w:rsidR="00952199" w:rsidRPr="009E1470" w:rsidRDefault="00952199" w:rsidP="009E1470">
      <w:pPr>
        <w:pStyle w:val="Prrafodelista"/>
        <w:numPr>
          <w:ilvl w:val="0"/>
          <w:numId w:val="32"/>
        </w:numPr>
        <w:rPr>
          <w:b/>
          <w:bCs/>
          <w:u w:val="single"/>
        </w:rPr>
      </w:pPr>
      <w:r w:rsidRPr="009E1470">
        <w:rPr>
          <w:b/>
          <w:bCs/>
          <w:u w:val="single"/>
        </w:rPr>
        <w:t>APLICACIÓN DE LAS CONDICIONES DEL SEGURO</w:t>
      </w:r>
    </w:p>
    <w:p w14:paraId="068125F2" w14:textId="77777777" w:rsidR="00CF4FE7" w:rsidRPr="004642F2" w:rsidRDefault="00CF4FE7" w:rsidP="1DC14D2B">
      <w:pPr>
        <w:jc w:val="both"/>
      </w:pPr>
    </w:p>
    <w:p w14:paraId="037542F3" w14:textId="799F13E7" w:rsidR="00952199" w:rsidRPr="004642F2" w:rsidRDefault="00952199" w:rsidP="1DC14D2B">
      <w:pPr>
        <w:jc w:val="both"/>
      </w:pPr>
      <w:r w:rsidRPr="1DC14D2B">
        <w:t>Cualquier decisión en torno a la relación sustancial que mi representada tiene con la entidad COLFONDOS S.A. PENSIONES Y CESANTÍAS sobre la cual se rige el llamamiento en garantía formulado, necesariamente se regirá o sujetará a las diversas condiciones de ese contrato de seguro, las que determinan el ámbito, extensión o alcance del respectivo amparo, así como sus límites, las exclusiones de amparo, etc., luego son esas condiciones las que enmarcan la obligación condicional que contrae el asegurador y por eso el juzgador debe sujetar el pronunciamiento respecto del contrato de seguro y a mi representada, al contenido de tal póliza, que otorga exclusivamente la protección que literalmente se pactó, que para el caso en concreto se concertó la pólizas de seguro previsional de invalidez y sobrevivencia No.0209000001 que contiene la obligación condicional de pagar eventualmente, la suma adicional para completar el capital necesario que se requiera para financiar el monto de la pensión de invalidez o sobrevivencia.</w:t>
      </w:r>
    </w:p>
    <w:p w14:paraId="23996EB0" w14:textId="77777777" w:rsidR="00CF4FE7" w:rsidRPr="004642F2" w:rsidRDefault="00CF4FE7" w:rsidP="1DC14D2B">
      <w:pPr>
        <w:jc w:val="both"/>
      </w:pPr>
    </w:p>
    <w:p w14:paraId="449623BE" w14:textId="77777777" w:rsidR="00952199" w:rsidRPr="004642F2" w:rsidRDefault="00952199" w:rsidP="1DC14D2B">
      <w:pPr>
        <w:jc w:val="both"/>
      </w:pPr>
      <w:r w:rsidRPr="1DC14D2B">
        <w:t>Con respecto a esas condiciones la Corte Suprema de Justicia – Sala Civil y Agraria ha expresado en Sentencia del 2 de mayo de 2000. Ref. Expediente: 6291. M.P.: Jorge Santos Ballesteros.</w:t>
      </w:r>
    </w:p>
    <w:p w14:paraId="50380B23" w14:textId="77777777" w:rsidR="00CF4FE7" w:rsidRPr="004642F2" w:rsidRDefault="00CF4FE7" w:rsidP="1DC14D2B">
      <w:pPr>
        <w:ind w:left="708"/>
        <w:jc w:val="both"/>
        <w:rPr>
          <w:i/>
          <w:iCs/>
        </w:rPr>
      </w:pPr>
    </w:p>
    <w:p w14:paraId="4EE60418" w14:textId="77777777" w:rsidR="00952199" w:rsidRPr="004642F2" w:rsidRDefault="00952199" w:rsidP="1DC14D2B">
      <w:pPr>
        <w:ind w:left="708"/>
        <w:jc w:val="both"/>
        <w:rPr>
          <w:i/>
          <w:iCs/>
        </w:rPr>
      </w:pPr>
      <w:r w:rsidRPr="1DC14D2B">
        <w:rPr>
          <w:i/>
          <w:iCs/>
        </w:rPr>
        <w:t>“Esas cláusulas generales, como su propio nombre lo indica, están llamadas a aplicarse a todos los contratos de un mismo tipo otorgados por el mismo asegurador o aún por los aseguradores del mismo mercado y están destinadas a delimitar de una parte la extensión del riesgo asumido por el asegurador de tal modo que guarde la debida equivalencia con la tarifa aplicable al respectivo seguro y, de otra, a regular las relaciones entre las partes vinculadas al contrato, definir la oportunidad y modo de ejercicio de los derechos y observancia de las obligaciones o cargas que de él dimanan”</w:t>
      </w:r>
    </w:p>
    <w:p w14:paraId="6937DEEA" w14:textId="77777777" w:rsidR="00952199" w:rsidRPr="004642F2" w:rsidRDefault="00952199" w:rsidP="1DC14D2B">
      <w:pPr>
        <w:jc w:val="both"/>
      </w:pPr>
    </w:p>
    <w:p w14:paraId="1F6F9AD1" w14:textId="77777777" w:rsidR="00952199" w:rsidRPr="004642F2" w:rsidRDefault="00952199" w:rsidP="1DC14D2B">
      <w:pPr>
        <w:jc w:val="both"/>
      </w:pPr>
      <w:r w:rsidRPr="1DC14D2B">
        <w:t>Entendiéndose así que la columna vertebral de la relación aseguradora son las condiciones o cláusulas particulares del contrato de seguros puesto que conforman el contenido de este negocio jurídico, o sea el conjunto de disposiciones que integran y regulan la relación entre las partes vinculadas al contrato. Es decir que, son estas las manifestaciones las que enmarcan las condiciones que regulan las obligaciones del asegurador, por lo que el juzgador debe ceñirse a lo enunciado en tales condiciones generales y particulares del contrato de seguro. Vale la pena recordar al respecto que el contrato de seguro contiene una obligación condicional a cargo del asegurador, una vez ha ocurrido el riesgo que se ha asegurado (Arts. 1045,1536 y 1054 del Código de Comercio)</w:t>
      </w:r>
    </w:p>
    <w:p w14:paraId="11101635" w14:textId="77777777" w:rsidR="00CF4FE7" w:rsidRPr="004642F2" w:rsidRDefault="00CF4FE7" w:rsidP="1DC14D2B">
      <w:pPr>
        <w:jc w:val="both"/>
      </w:pPr>
    </w:p>
    <w:p w14:paraId="1792F54E" w14:textId="77777777" w:rsidR="00952199" w:rsidRPr="004642F2" w:rsidRDefault="00952199" w:rsidP="1DC14D2B">
      <w:pPr>
        <w:jc w:val="both"/>
      </w:pPr>
      <w:r w:rsidRPr="1DC14D2B">
        <w:t>Por otra parte, debe tenerse en cuenta la naturaleza jurídica de los seguros previsionales, que lato sensu, se trata fundamentalmente de seguros de personas y comprenden los seguros de invalidez y sobrevivencia, entre otros. Esa naturaleza jurídica trae como consecuencia que sean amparos de carácter tuitivo y no indemnizatorios, porque la suma asegurada puede ser establecida unilateralmente por el Fondo, lo que obedece al hecho de carecer de ese carácter indemnizatorio.</w:t>
      </w:r>
    </w:p>
    <w:p w14:paraId="3130B696" w14:textId="77777777" w:rsidR="00CF4FE7" w:rsidRPr="004642F2" w:rsidRDefault="00CF4FE7" w:rsidP="1DC14D2B">
      <w:pPr>
        <w:jc w:val="both"/>
      </w:pPr>
    </w:p>
    <w:p w14:paraId="7BD97FB5" w14:textId="77777777" w:rsidR="00952199" w:rsidRPr="004642F2" w:rsidRDefault="00952199" w:rsidP="1DC14D2B">
      <w:pPr>
        <w:jc w:val="both"/>
      </w:pPr>
      <w:r w:rsidRPr="1DC14D2B">
        <w:t>Así mismo, lo señado en sentencia SL 12224 de 2014 de la Corte Suprema de Justicia – Sala de Casación laboral:</w:t>
      </w:r>
    </w:p>
    <w:p w14:paraId="34D96F56" w14:textId="77777777" w:rsidR="00CF4FE7" w:rsidRPr="004642F2" w:rsidRDefault="00CF4FE7" w:rsidP="1DC14D2B">
      <w:pPr>
        <w:ind w:left="708"/>
        <w:jc w:val="both"/>
        <w:rPr>
          <w:i/>
          <w:iCs/>
        </w:rPr>
      </w:pPr>
    </w:p>
    <w:p w14:paraId="620542CE" w14:textId="77777777" w:rsidR="00952199" w:rsidRPr="004642F2" w:rsidRDefault="00952199" w:rsidP="1DC14D2B">
      <w:pPr>
        <w:ind w:left="708"/>
        <w:jc w:val="both"/>
        <w:rPr>
          <w:i/>
          <w:iCs/>
        </w:rPr>
      </w:pPr>
      <w:r w:rsidRPr="1DC14D2B">
        <w:rPr>
          <w:i/>
          <w:iCs/>
        </w:rPr>
        <w:t xml:space="preserve">“En realidad, poco importa definir si la ejecución de tales competencias constituye actos de comercio; lo relevante es entender que mediante la contratación de un seguro previsional lo </w:t>
      </w:r>
      <w:r w:rsidRPr="1DC14D2B">
        <w:rPr>
          <w:i/>
          <w:iCs/>
        </w:rPr>
        <w:lastRenderedPageBreak/>
        <w:t xml:space="preserve">que se garantiza es el recaudo de eventuales faltantes económicos para el financiamiento de las pensiones de invalidez o sobrevivientes, por manera </w:t>
      </w:r>
      <w:proofErr w:type="gramStart"/>
      <w:r w:rsidRPr="1DC14D2B">
        <w:rPr>
          <w:i/>
          <w:iCs/>
        </w:rPr>
        <w:t>que</w:t>
      </w:r>
      <w:proofErr w:type="gramEnd"/>
      <w:r w:rsidRPr="1DC14D2B">
        <w:rPr>
          <w:i/>
          <w:iCs/>
        </w:rPr>
        <w:t xml:space="preserve"> desde el punto de vista de su contenido, esta modalidad contractual tiene raíces en el derecho de la seguridad social.</w:t>
      </w:r>
    </w:p>
    <w:p w14:paraId="1490FDBA" w14:textId="77777777" w:rsidR="00CF4FE7" w:rsidRPr="004642F2" w:rsidRDefault="00CF4FE7" w:rsidP="1DC14D2B">
      <w:pPr>
        <w:ind w:left="708"/>
        <w:jc w:val="both"/>
        <w:rPr>
          <w:i/>
          <w:iCs/>
        </w:rPr>
      </w:pPr>
    </w:p>
    <w:p w14:paraId="7EE0C301" w14:textId="77777777" w:rsidR="00952199" w:rsidRPr="004642F2" w:rsidRDefault="00952199" w:rsidP="1DC14D2B">
      <w:pPr>
        <w:ind w:left="708"/>
        <w:jc w:val="both"/>
        <w:rPr>
          <w:i/>
          <w:iCs/>
        </w:rPr>
      </w:pPr>
      <w:r w:rsidRPr="1DC14D2B">
        <w:rPr>
          <w:i/>
          <w:iCs/>
        </w:rPr>
        <w:t>En igual medida, conviene no ignorar que en esta materia, no se presenta la libertad contractual que rige para la actividad comercial, en tanto el artículo 54 de la Ley 1328 de 2009 que modificó el inciso 2º de del artículo 108 de la Ley 100 de 1993, preceptúa que es facultad del Gobierno Nacional determinar la forma y condiciones en que las administradoras del régimen de ahorro individual con solidaridad deben contratar los seguros previsionales para el pago de las pensiones de invalidez y sobrevivencia.”</w:t>
      </w:r>
    </w:p>
    <w:p w14:paraId="7D4D48FE" w14:textId="77777777" w:rsidR="00846B3B" w:rsidRDefault="00846B3B" w:rsidP="1DC14D2B">
      <w:pPr>
        <w:jc w:val="both"/>
      </w:pPr>
    </w:p>
    <w:p w14:paraId="0FA60C54" w14:textId="2790E927" w:rsidR="00952199" w:rsidRPr="004642F2" w:rsidRDefault="00952199" w:rsidP="1DC14D2B">
      <w:pPr>
        <w:jc w:val="both"/>
      </w:pPr>
      <w:r w:rsidRPr="1DC14D2B">
        <w:t>Frente a lo expuesto, se entiende entonces que los seguros previsionales están dirigido al financiamiento de las pensiones de invalidez y sobrevivencia, pero para ello tienen un marco regulatorio propio contenido en los artículos 108 y s.s. de la Ley 100 de 1993, el Decreto 718 de 1994, Decreto 1161 de 1994 artículo 15, la Resolución 530 de 1994 de la Superintendencia Bancaria y las disposiciones contenidas en el Código de Comercio sobre los seguros de personas.</w:t>
      </w:r>
    </w:p>
    <w:p w14:paraId="73E15726" w14:textId="77777777" w:rsidR="00CF4FE7" w:rsidRPr="004642F2" w:rsidRDefault="00CF4FE7" w:rsidP="1DC14D2B">
      <w:pPr>
        <w:jc w:val="both"/>
      </w:pPr>
    </w:p>
    <w:p w14:paraId="7033BBDE" w14:textId="6CAE246A" w:rsidR="00952199" w:rsidRPr="004642F2" w:rsidRDefault="00952199" w:rsidP="1DC14D2B">
      <w:pPr>
        <w:jc w:val="both"/>
      </w:pPr>
      <w:r w:rsidRPr="1DC14D2B">
        <w:t>En conclusión, el contrato de seguro contiene una obligación condicional a cargo del asegurador, una vez ha ocurrido el riesgo que se ha asegurado (Arts. 1045,1536 y 1054 del Código de Comercio), por lo que el juzgador debe ceñirse a lo enunciado en tales condiciones generales y particulares del contrato de seguro., y en consecuencia, conforme a la póliza de seguro previsional de invalidez y sobrevivencia No.0209000001 concertada entre COLFONDOS S.A. PENSIONES Y CESANTÍAS y ALLIANZ SEGUROS DE VIDA S.A., que se esgrime junto al llamamiento en garantía, mi representada no tiene deber jurídico ni contractual de asumir la devolución de la prima del seguro, por cuanto (i) el pago de dicho emolumento no constituye riesgo asegurable (</w:t>
      </w:r>
      <w:proofErr w:type="spellStart"/>
      <w:r w:rsidRPr="1DC14D2B">
        <w:t>ii</w:t>
      </w:r>
      <w:proofErr w:type="spellEnd"/>
      <w:r w:rsidRPr="1DC14D2B">
        <w:t>) la ineficacia del traslado que aquí se solicita se encuentra por fuera de las coberturas otorgadas en el contrato de seguro que sirvió de base para la convocatoria de mi representada a esta litis y (</w:t>
      </w:r>
      <w:proofErr w:type="spellStart"/>
      <w:r w:rsidRPr="1DC14D2B">
        <w:t>iii</w:t>
      </w:r>
      <w:proofErr w:type="spellEnd"/>
      <w:r w:rsidRPr="1DC14D2B">
        <w:t xml:space="preserve">) Durante el periodo de vigencia del seguro, mi representada asumió el riesgo y, por ende, no existe ninguna obligación de restituir la prima ya que esta fue debidamente devengada de conformidad con el artículo 1070 del Código de Comercio. </w:t>
      </w:r>
    </w:p>
    <w:p w14:paraId="1BADF03D" w14:textId="77777777" w:rsidR="009E1470" w:rsidRDefault="009E1470" w:rsidP="009E1470">
      <w:pPr>
        <w:rPr>
          <w:b/>
          <w:bCs/>
          <w:u w:val="single"/>
        </w:rPr>
      </w:pPr>
    </w:p>
    <w:p w14:paraId="0BBB2D30" w14:textId="464BB2E4" w:rsidR="00952199" w:rsidRPr="009E1470" w:rsidRDefault="00952199" w:rsidP="009E1470">
      <w:pPr>
        <w:pStyle w:val="Prrafodelista"/>
        <w:numPr>
          <w:ilvl w:val="0"/>
          <w:numId w:val="32"/>
        </w:numPr>
        <w:rPr>
          <w:b/>
          <w:bCs/>
          <w:u w:val="single"/>
        </w:rPr>
      </w:pPr>
      <w:r w:rsidRPr="009E1470">
        <w:rPr>
          <w:b/>
          <w:bCs/>
          <w:u w:val="single"/>
        </w:rPr>
        <w:t>COBRO DE LO NO DEBIDO.</w:t>
      </w:r>
    </w:p>
    <w:p w14:paraId="26C12F87" w14:textId="77777777" w:rsidR="00952199" w:rsidRPr="004642F2" w:rsidRDefault="00952199" w:rsidP="1DC14D2B">
      <w:pPr>
        <w:jc w:val="both"/>
        <w:rPr>
          <w:lang w:eastAsia="es-ES"/>
        </w:rPr>
      </w:pPr>
    </w:p>
    <w:p w14:paraId="5C492482" w14:textId="61E5E019" w:rsidR="00952199" w:rsidRPr="004642F2" w:rsidRDefault="00952199" w:rsidP="1DC14D2B">
      <w:pPr>
        <w:jc w:val="both"/>
        <w:rPr>
          <w:lang w:eastAsia="es-ES"/>
        </w:rPr>
      </w:pPr>
      <w:r w:rsidRPr="1DC14D2B">
        <w:rPr>
          <w:lang w:eastAsia="es-ES"/>
        </w:rPr>
        <w:t>La presente excepción se fundamenta en el hecho de que mi prohijada no está obligada ni legal ni contractualmente a devolver a la llamante en garantía COLFONDOS S.A., a la Administradora Colombiana de Pensiones -COLPENSIONES- y/o a</w:t>
      </w:r>
      <w:r w:rsidR="00FA1784">
        <w:rPr>
          <w:lang w:eastAsia="es-ES"/>
        </w:rPr>
        <w:t xml:space="preserve"> </w:t>
      </w:r>
      <w:r w:rsidRPr="1DC14D2B">
        <w:rPr>
          <w:lang w:eastAsia="es-ES"/>
        </w:rPr>
        <w:t>l</w:t>
      </w:r>
      <w:r w:rsidR="00FA1784">
        <w:rPr>
          <w:lang w:eastAsia="es-ES"/>
        </w:rPr>
        <w:t>a</w:t>
      </w:r>
      <w:r w:rsidRPr="1DC14D2B">
        <w:rPr>
          <w:lang w:eastAsia="es-ES"/>
        </w:rPr>
        <w:t xml:space="preserve"> demandante, los valores que dicha AFP canceló a la aseguradora por concepto de las primas derivadas del contrato de Seguro Previsional de Invalidez y Sobrevivencia, las cuales se encuentran debidamente devengadas en razón del riesgo asumido, pues es claro que durante la vigencia de la póliza antes referida se encontraba cubierto el amparo de la suma adicional necesaria para financiar la Pensión de Invalidez y de la Pensión de sobrevivientes, para aquellos casos en los cuales se hubiera materializado el siniestro de los afiliados al régimen de ahorro individual con solidaridad vinculados al fondo COLFONDOS S.A., sin que la ineficacia del acto de traslado conlleve por sí, la invalidez del contrato en mención, máxime cuando mi representada ha actuado como tercero de buena fe.</w:t>
      </w:r>
    </w:p>
    <w:p w14:paraId="629E8BE9" w14:textId="77777777" w:rsidR="00CF4FE7" w:rsidRPr="004642F2" w:rsidRDefault="00CF4FE7" w:rsidP="1DC14D2B">
      <w:pPr>
        <w:jc w:val="both"/>
        <w:rPr>
          <w:lang w:eastAsia="es-ES"/>
        </w:rPr>
      </w:pPr>
    </w:p>
    <w:p w14:paraId="7D0A8097" w14:textId="77777777" w:rsidR="00952199" w:rsidRPr="004642F2" w:rsidRDefault="00952199" w:rsidP="1DC14D2B">
      <w:pPr>
        <w:jc w:val="both"/>
        <w:rPr>
          <w:lang w:eastAsia="es-ES"/>
        </w:rPr>
      </w:pPr>
      <w:r w:rsidRPr="1DC14D2B">
        <w:rPr>
          <w:lang w:eastAsia="es-ES"/>
        </w:rPr>
        <w:t>Sobre el cobro de lo no debido, la Corte Suprema de Justicia en su Sala de Casación Civil, Sentencia del 14 de diciembre del 2011, Rad C-11001310301420010148901 M.P JAIME ALBERTO ARRULA PAUCAR, ha indicado:</w:t>
      </w:r>
    </w:p>
    <w:p w14:paraId="776A5850" w14:textId="77777777" w:rsidR="00CF4FE7" w:rsidRPr="004642F2" w:rsidRDefault="00CF4FE7" w:rsidP="1DC14D2B">
      <w:pPr>
        <w:ind w:left="708"/>
        <w:jc w:val="both"/>
        <w:rPr>
          <w:i/>
          <w:iCs/>
          <w:lang w:eastAsia="es-ES"/>
        </w:rPr>
      </w:pPr>
    </w:p>
    <w:p w14:paraId="16F41A3E" w14:textId="77777777" w:rsidR="00952199" w:rsidRPr="004642F2" w:rsidRDefault="00952199" w:rsidP="1DC14D2B">
      <w:pPr>
        <w:ind w:left="708"/>
        <w:jc w:val="both"/>
        <w:rPr>
          <w:i/>
          <w:iCs/>
          <w:lang w:eastAsia="es-ES"/>
        </w:rPr>
      </w:pPr>
      <w:r w:rsidRPr="1DC14D2B">
        <w:rPr>
          <w:i/>
          <w:iCs/>
          <w:lang w:eastAsia="es-ES"/>
        </w:rPr>
        <w:t>«De ahí que la expresión “cobro de lo no debido” no debe entenderse como correlativo a “pago de lo no debido”, en su acepción jurídica, sino en relación con un contrato de mutuo, particularmente, respecto a la imputación de algunos pagos efectuados…»</w:t>
      </w:r>
    </w:p>
    <w:p w14:paraId="45CAD9C4" w14:textId="77777777" w:rsidR="00CF4FE7" w:rsidRPr="004642F2" w:rsidRDefault="00CF4FE7" w:rsidP="1DC14D2B">
      <w:pPr>
        <w:jc w:val="both"/>
        <w:rPr>
          <w:lang w:eastAsia="es-ES"/>
        </w:rPr>
      </w:pPr>
    </w:p>
    <w:p w14:paraId="2D9F79E4" w14:textId="77777777" w:rsidR="00952199" w:rsidRPr="004642F2" w:rsidRDefault="00952199" w:rsidP="1DC14D2B">
      <w:pPr>
        <w:jc w:val="both"/>
        <w:rPr>
          <w:lang w:eastAsia="es-ES"/>
        </w:rPr>
      </w:pPr>
      <w:r w:rsidRPr="1DC14D2B">
        <w:rPr>
          <w:lang w:eastAsia="es-ES"/>
        </w:rPr>
        <w:t xml:space="preserve">Conforme lo anterior, y teniendo en cuenta la relación contractual en virtud del Seguro Previsional de Invalidez y Sobrevivencia entre la llamante en garantía; COLFONDOS S.A. y ALLIANZ SEGUROS DE VIDA S.A., se rige por las normas del derecho privado, es decir por el Código de Comercio, por ende se existen unas obligaciones para las partes, en el caso en concreto a cargo de COLFONDOS S.A. el pago oportuno de la prima, y a cargo de ALLIANZ SEGUROS DE VIDA S.A. amparar el riesgo asegurado (Invalidez y muerte)  en el caso que se materialice el siniestro en la vigencia de la póliza. En este sentido, las obligaciones son cumplieron a cabalidad sin lugar a </w:t>
      </w:r>
      <w:r w:rsidRPr="1DC14D2B">
        <w:rPr>
          <w:lang w:eastAsia="es-ES"/>
        </w:rPr>
        <w:lastRenderedPageBreak/>
        <w:t xml:space="preserve">restituciones mutuas ante la declaratoria de ineficacia de traslado tal como se explicó en la excepción tercera del presente acápite. </w:t>
      </w:r>
    </w:p>
    <w:p w14:paraId="121112D7" w14:textId="77777777" w:rsidR="00CF4FE7" w:rsidRPr="004642F2" w:rsidRDefault="00CF4FE7" w:rsidP="1DC14D2B">
      <w:pPr>
        <w:jc w:val="both"/>
        <w:rPr>
          <w:lang w:eastAsia="es-ES"/>
        </w:rPr>
      </w:pPr>
    </w:p>
    <w:p w14:paraId="5A13F099" w14:textId="3AA2E6A1" w:rsidR="00952199" w:rsidRPr="004642F2" w:rsidRDefault="00952199" w:rsidP="1DC14D2B">
      <w:pPr>
        <w:jc w:val="both"/>
        <w:rPr>
          <w:lang w:eastAsia="es-ES"/>
        </w:rPr>
      </w:pPr>
      <w:r w:rsidRPr="1DC14D2B">
        <w:rPr>
          <w:lang w:eastAsia="es-ES"/>
        </w:rPr>
        <w:t xml:space="preserve">Con fundamento en lo expuesto, se precisa que las obligaciones se cumplieron recíprocamente en el caso que nos ocupa y sería improcedente aceptar la teoría planteada en el presente llamamiento en garantía, como lo es restituir las primas ya devengadas por la aseguradora conforme lo pactado en el contrato de seguro y los amparos otorgados. Así las cosas, es claro que las primas se encuentran debidamente devengadas en razón al riesgo futuro e incierto que asumió la seguradora durante el periodo de vigencia de la póliza </w:t>
      </w:r>
      <w:r w:rsidR="00D77599" w:rsidRPr="1DC14D2B">
        <w:rPr>
          <w:lang w:eastAsia="es-ES"/>
        </w:rPr>
        <w:t>y,</w:t>
      </w:r>
      <w:r w:rsidRPr="1DC14D2B">
        <w:rPr>
          <w:lang w:eastAsia="es-ES"/>
        </w:rPr>
        <w:t xml:space="preserve"> por ende, no existe lugar a realizar las devoluciones que pretende la sociedad llamante en garantía, destacándose que mi prohijada actuó como tercero de buena fe y no tuvo injerencia en el contrato de afiliación suscrito entre el afiliado y la AFP.</w:t>
      </w:r>
    </w:p>
    <w:p w14:paraId="20192671" w14:textId="77777777" w:rsidR="00241FA8" w:rsidRPr="004642F2" w:rsidRDefault="00241FA8" w:rsidP="1DC14D2B">
      <w:pPr>
        <w:jc w:val="both"/>
        <w:rPr>
          <w:lang w:val="es-CO"/>
        </w:rPr>
      </w:pPr>
    </w:p>
    <w:p w14:paraId="7FE47EAF" w14:textId="77777777" w:rsidR="00241FA8" w:rsidRPr="004642F2" w:rsidRDefault="00241FA8" w:rsidP="1DC14D2B">
      <w:pPr>
        <w:jc w:val="center"/>
        <w:rPr>
          <w:b/>
          <w:bCs/>
          <w:u w:val="single"/>
        </w:rPr>
      </w:pPr>
      <w:r w:rsidRPr="1DC14D2B">
        <w:rPr>
          <w:b/>
          <w:bCs/>
          <w:u w:val="single"/>
        </w:rPr>
        <w:t>CAPÍTULO III.</w:t>
      </w:r>
    </w:p>
    <w:p w14:paraId="7BDD0445" w14:textId="77777777" w:rsidR="00241FA8" w:rsidRPr="004642F2" w:rsidRDefault="00241FA8" w:rsidP="1DC14D2B">
      <w:pPr>
        <w:jc w:val="center"/>
        <w:rPr>
          <w:b/>
          <w:bCs/>
          <w:u w:val="single"/>
        </w:rPr>
      </w:pPr>
      <w:r w:rsidRPr="1DC14D2B">
        <w:rPr>
          <w:b/>
          <w:bCs/>
          <w:u w:val="single"/>
        </w:rPr>
        <w:t>HECHOS, FUNDAMENTOS Y RAZONES DE DERECHO DE LA DEFENSA</w:t>
      </w:r>
    </w:p>
    <w:p w14:paraId="68F9BF47" w14:textId="77777777" w:rsidR="00241FA8" w:rsidRPr="004642F2" w:rsidRDefault="00241FA8" w:rsidP="1DC14D2B">
      <w:pPr>
        <w:jc w:val="both"/>
      </w:pPr>
    </w:p>
    <w:p w14:paraId="33576EB2" w14:textId="1A8C8BD3" w:rsidR="00241FA8" w:rsidRPr="004642F2" w:rsidRDefault="00241FA8" w:rsidP="073A3FB0">
      <w:pPr>
        <w:jc w:val="both"/>
      </w:pPr>
      <w:r>
        <w:t xml:space="preserve">En el caso marras, </w:t>
      </w:r>
      <w:r w:rsidR="00437C9C">
        <w:t>la señora</w:t>
      </w:r>
      <w:r w:rsidR="00AB73D9">
        <w:t xml:space="preserve"> </w:t>
      </w:r>
      <w:r w:rsidR="009E1470" w:rsidRPr="009E1470">
        <w:t>MARCELA GRACIA HERNÁNDEZ</w:t>
      </w:r>
      <w:r w:rsidR="009E1470">
        <w:t xml:space="preserve"> </w:t>
      </w:r>
      <w:r>
        <w:t>inició proceso ordinario laboral de primera instancia en contra de</w:t>
      </w:r>
      <w:r w:rsidR="00777631">
        <w:t xml:space="preserve"> </w:t>
      </w:r>
      <w:r w:rsidR="009E1470" w:rsidRPr="009E1470">
        <w:t>ADMINISTRADORA COLOMBIANA DE PENSIONES – COLPENSIONES, COLFONDOS S.A. PENSIONES Y CESANTIAS, SKANDIA ADMINISTRADORA DE FONDOS DE PENSIONES Y CESANTIAS S.A. y la ADMINISTRADORA DE FONDOS DE PENSIONES Y CESANTÍAS PORVENIR S.A.</w:t>
      </w:r>
      <w:r w:rsidR="009E1470">
        <w:t xml:space="preserve"> </w:t>
      </w:r>
      <w:r>
        <w:t xml:space="preserve">pretendiendo que: (i) </w:t>
      </w:r>
      <w:r w:rsidR="009E1470">
        <w:t xml:space="preserve">Que se declare que se dio un incumplimiento al deber de información y buen consejo por parte de </w:t>
      </w:r>
      <w:r w:rsidR="009E1470" w:rsidRPr="009E1470">
        <w:t>COLFONDOS S.A. PENSIONES Y CESANTIAS</w:t>
      </w:r>
      <w:r w:rsidR="009E1470">
        <w:t xml:space="preserve"> durante el traslado de la demandante al RAIS, (</w:t>
      </w:r>
      <w:proofErr w:type="spellStart"/>
      <w:r w:rsidR="009E1470">
        <w:t>ii</w:t>
      </w:r>
      <w:proofErr w:type="spellEnd"/>
      <w:r w:rsidR="009E1470">
        <w:t>) Que se declare que se incumplió con el deber de asesoría y buen consejo en cada uno de los traslados horizontales de la demandante, (</w:t>
      </w:r>
      <w:proofErr w:type="spellStart"/>
      <w:r w:rsidR="009E1470">
        <w:t>iii</w:t>
      </w:r>
      <w:proofErr w:type="spellEnd"/>
      <w:r w:rsidR="009E1470">
        <w:t>) Que se declare que la demandante tiene derecho al pago de indemnización por los daños y perjuicios sufridos, (</w:t>
      </w:r>
      <w:proofErr w:type="spellStart"/>
      <w:r w:rsidR="009E1470">
        <w:t>iv</w:t>
      </w:r>
      <w:proofErr w:type="spellEnd"/>
      <w:r w:rsidR="009E1470">
        <w:t>) Que se ordene a las demandadas al pago de daños morales, (v) Que se condene a las demandadas al pago de intereses moratorios, (vi) Que se condene en costas a las demandadas, (</w:t>
      </w:r>
      <w:proofErr w:type="spellStart"/>
      <w:r w:rsidR="009E1470">
        <w:t>vii</w:t>
      </w:r>
      <w:proofErr w:type="spellEnd"/>
      <w:r w:rsidR="009E1470">
        <w:t xml:space="preserve">) Que se condene en ultra y extra </w:t>
      </w:r>
      <w:proofErr w:type="spellStart"/>
      <w:r w:rsidR="009E1470">
        <w:t>petita</w:t>
      </w:r>
      <w:proofErr w:type="spellEnd"/>
      <w:r w:rsidR="009E1470">
        <w:t xml:space="preserve">. </w:t>
      </w:r>
    </w:p>
    <w:p w14:paraId="4282C86A" w14:textId="77777777" w:rsidR="00241FA8" w:rsidRPr="004642F2" w:rsidRDefault="00241FA8" w:rsidP="1DC14D2B">
      <w:pPr>
        <w:jc w:val="both"/>
      </w:pPr>
    </w:p>
    <w:p w14:paraId="2E4F6566" w14:textId="640CC750" w:rsidR="00241FA8" w:rsidRPr="004642F2" w:rsidRDefault="00241FA8" w:rsidP="1DC14D2B">
      <w:pPr>
        <w:jc w:val="both"/>
      </w:pPr>
      <w:r w:rsidRPr="1DC14D2B">
        <w:t>Por consiguiente, COLFONDOS S.A. llamó en garantía a ALLIANZ SEGUROS DE VIDA S.A. en virtud de la póliza de seguro previsional por invalidez y sobrevivencia No.0209000001, en aras de que mi procurada actúe como garante de las condenas que se le imputen a la AFP, en especial, la devolución de la suma pagada por concepto de seguro previsional</w:t>
      </w:r>
      <w:r w:rsidR="00DB51E1" w:rsidRPr="1DC14D2B">
        <w:t>.</w:t>
      </w:r>
    </w:p>
    <w:p w14:paraId="36F1BA32" w14:textId="77777777" w:rsidR="00241FA8" w:rsidRPr="004642F2" w:rsidRDefault="00241FA8" w:rsidP="1DC14D2B">
      <w:pPr>
        <w:jc w:val="both"/>
      </w:pPr>
    </w:p>
    <w:p w14:paraId="7280D638" w14:textId="77777777" w:rsidR="00241FA8" w:rsidRPr="004642F2" w:rsidRDefault="00241FA8" w:rsidP="1DC14D2B">
      <w:pPr>
        <w:jc w:val="both"/>
      </w:pPr>
      <w:r w:rsidRPr="1DC14D2B">
        <w:t xml:space="preserve">En este sentido, precisaremos los motivos por los cuales el Juez deberá desestimar las pretensiones de la demanda y las enunciadas en el llamamiento en garantía formulado por la AFP COLFONDOS S.A. a mi representada: </w:t>
      </w:r>
    </w:p>
    <w:p w14:paraId="53A71C2D" w14:textId="77777777" w:rsidR="00241FA8" w:rsidRPr="004642F2" w:rsidRDefault="00241FA8" w:rsidP="1DC14D2B">
      <w:pPr>
        <w:pStyle w:val="Textoindependiente"/>
        <w:jc w:val="both"/>
        <w:rPr>
          <w:sz w:val="22"/>
          <w:szCs w:val="22"/>
        </w:rPr>
      </w:pPr>
    </w:p>
    <w:p w14:paraId="4CF0D1AC" w14:textId="77777777" w:rsidR="00241FA8" w:rsidRPr="004642F2" w:rsidRDefault="00241FA8" w:rsidP="1DC14D2B">
      <w:pPr>
        <w:jc w:val="both"/>
        <w:rPr>
          <w:b/>
          <w:bCs/>
          <w:u w:val="single"/>
        </w:rPr>
      </w:pPr>
      <w:r w:rsidRPr="1DC14D2B">
        <w:rPr>
          <w:b/>
          <w:bCs/>
          <w:u w:val="single"/>
        </w:rPr>
        <w:t xml:space="preserve">1. Frente a las pretensiones de la demanda: </w:t>
      </w:r>
    </w:p>
    <w:p w14:paraId="4DA89FD5" w14:textId="77777777" w:rsidR="00241FA8" w:rsidRPr="004642F2" w:rsidRDefault="00241FA8" w:rsidP="1DC14D2B">
      <w:pPr>
        <w:jc w:val="both"/>
      </w:pPr>
    </w:p>
    <w:p w14:paraId="56154FFA" w14:textId="0DBE6DBD" w:rsidR="005B6ECE" w:rsidRDefault="009A2264" w:rsidP="005B6ECE">
      <w:pPr>
        <w:pStyle w:val="Prrafodelista"/>
        <w:numPr>
          <w:ilvl w:val="0"/>
          <w:numId w:val="21"/>
        </w:numPr>
        <w:jc w:val="both"/>
      </w:pPr>
      <w:r>
        <w:rPr>
          <w:color w:val="0D0D0D" w:themeColor="text1" w:themeTint="F2"/>
        </w:rPr>
        <w:t>C</w:t>
      </w:r>
      <w:r w:rsidR="00EC009D" w:rsidRPr="6A77D882">
        <w:rPr>
          <w:color w:val="0D0D0D" w:themeColor="text1" w:themeTint="F2"/>
        </w:rPr>
        <w:t>onsiderando los lineamientos establecidos por la Corte Suprema de Justicia en Sentencia SL373 de 2021, estableció que el término de prescripción para reclamar la indemnización plena de perjuicios cuando se alega una violación al deber de información al momento de efectuar un traslado de régimen pensional se debe contar tres años a partir del momento en que se alcanzó el estatus pensional, que para el caso en concreto es el</w:t>
      </w:r>
      <w:r w:rsidR="009E1470">
        <w:rPr>
          <w:color w:val="0D0D0D" w:themeColor="text1" w:themeTint="F2"/>
        </w:rPr>
        <w:t xml:space="preserve"> </w:t>
      </w:r>
      <w:r w:rsidR="009E1470" w:rsidRPr="009E1470">
        <w:rPr>
          <w:color w:val="0D0D0D" w:themeColor="text1" w:themeTint="F2"/>
        </w:rPr>
        <w:t>01/08/2016</w:t>
      </w:r>
      <w:r w:rsidR="00EC009D" w:rsidRPr="6A77D882">
        <w:rPr>
          <w:color w:val="0D0D0D" w:themeColor="text1" w:themeTint="F2"/>
        </w:rPr>
        <w:t xml:space="preserve">, por lo que la acción para solicitar el pago de perjuicios feneció </w:t>
      </w:r>
      <w:r w:rsidR="009E1470" w:rsidRPr="009E1470">
        <w:rPr>
          <w:color w:val="0D0D0D" w:themeColor="text1" w:themeTint="F2"/>
        </w:rPr>
        <w:t>01/08/201</w:t>
      </w:r>
      <w:r w:rsidR="009E1470">
        <w:rPr>
          <w:color w:val="0D0D0D" w:themeColor="text1" w:themeTint="F2"/>
        </w:rPr>
        <w:t xml:space="preserve">9 </w:t>
      </w:r>
      <w:r w:rsidR="00EC009D" w:rsidRPr="6A77D882">
        <w:rPr>
          <w:color w:val="0D0D0D" w:themeColor="text1" w:themeTint="F2"/>
        </w:rPr>
        <w:t>y la demandante radicó la demanda solo hasta el</w:t>
      </w:r>
      <w:r w:rsidRPr="009A2264">
        <w:t xml:space="preserve"> </w:t>
      </w:r>
      <w:r w:rsidRPr="009A2264">
        <w:rPr>
          <w:color w:val="0D0D0D" w:themeColor="text1" w:themeTint="F2"/>
        </w:rPr>
        <w:t>31/08/2023</w:t>
      </w:r>
      <w:r w:rsidR="00EC009D" w:rsidRPr="6A77D882">
        <w:rPr>
          <w:color w:val="0D0D0D" w:themeColor="text1" w:themeTint="F2"/>
        </w:rPr>
        <w:t>. En conclusión, solicito declarar probada esta excepción y absolver a mi poderdante de las obligaciones que emanan de derechos que se encuentran extinguidos por el fenómeno de la prescripción</w:t>
      </w:r>
      <w:r w:rsidR="005B6ECE">
        <w:t>.</w:t>
      </w:r>
    </w:p>
    <w:p w14:paraId="74BA0299" w14:textId="77777777" w:rsidR="005B6ECE" w:rsidRDefault="005B6ECE" w:rsidP="005B6ECE">
      <w:pPr>
        <w:pStyle w:val="Prrafodelista"/>
        <w:ind w:left="720" w:firstLine="0"/>
        <w:jc w:val="both"/>
      </w:pPr>
    </w:p>
    <w:p w14:paraId="1A4E62C2" w14:textId="44487360" w:rsidR="005B6ECE" w:rsidRPr="005B6ECE" w:rsidRDefault="005B6ECE" w:rsidP="005B6ECE">
      <w:pPr>
        <w:pStyle w:val="Prrafodelista"/>
        <w:numPr>
          <w:ilvl w:val="0"/>
          <w:numId w:val="21"/>
        </w:numPr>
        <w:jc w:val="both"/>
      </w:pPr>
      <w:r w:rsidRPr="00735C3D">
        <w:rPr>
          <w:color w:val="000000"/>
        </w:rPr>
        <w:t xml:space="preserve">En lo que concierne al reconocimiento y pago de la indemnización plena de perjuicios, reclamada por la demandante, deberá el operador judicial establecer si en realidad existió o no una vulneración al deber de información y demás preceptos establecidos jurisprudencialmente  (Sentencia SL 373-2021, y demás que la reiteran, SL5169-2021, SL5704- 2021, SL5172-2021, SL1113-2022 y SL1085-2023) para considerarse que la administradora incumplió con su deber legal de información y por culpa de ella sufrió un perjuicio en la mesada pensional reconocida, por lo que, llegado el caso, el pago de la indemnización total de los perjuicios será a cargo </w:t>
      </w:r>
      <w:r w:rsidRPr="00735C3D">
        <w:rPr>
          <w:b/>
          <w:color w:val="000000"/>
          <w:u w:val="single"/>
        </w:rPr>
        <w:t>única y exclusivamente de la administradora que incumplió su deber de información</w:t>
      </w:r>
      <w:r w:rsidRPr="00735C3D">
        <w:rPr>
          <w:color w:val="000000"/>
        </w:rPr>
        <w:t>, que para el caso concreto s</w:t>
      </w:r>
      <w:r w:rsidR="009A2264">
        <w:rPr>
          <w:color w:val="000000"/>
        </w:rPr>
        <w:t xml:space="preserve">on </w:t>
      </w:r>
      <w:r w:rsidRPr="00735C3D">
        <w:rPr>
          <w:color w:val="000000"/>
        </w:rPr>
        <w:t xml:space="preserve"> la</w:t>
      </w:r>
      <w:r w:rsidR="009A2264">
        <w:rPr>
          <w:color w:val="000000"/>
        </w:rPr>
        <w:t>s</w:t>
      </w:r>
      <w:r w:rsidRPr="00735C3D">
        <w:rPr>
          <w:color w:val="000000"/>
        </w:rPr>
        <w:t xml:space="preserve"> AFP </w:t>
      </w:r>
      <w:r w:rsidR="009A2264" w:rsidRPr="009A2264">
        <w:rPr>
          <w:color w:val="000000"/>
        </w:rPr>
        <w:t xml:space="preserve">COLFONDOS S.A. PENSIONES Y CESANTIAS, SKANDIA ADMINISTRADORA DE FONDOS DE PENSIONES Y CESANTIAS S.A. y la ADMINISTRADORA DE FONDOS </w:t>
      </w:r>
      <w:r w:rsidR="009A2264" w:rsidRPr="009A2264">
        <w:rPr>
          <w:color w:val="000000"/>
        </w:rPr>
        <w:lastRenderedPageBreak/>
        <w:t>DE PENSIONES Y CESANTÍAS PORVENIR S.A.</w:t>
      </w:r>
      <w:r w:rsidRPr="00735C3D">
        <w:rPr>
          <w:color w:val="000000"/>
        </w:rPr>
        <w:t>, quien de su propio patrimonio deberán reconocer y pagar la sanción que sea impuesta, tal como quedó sentado en la jurisprudencia enunciada</w:t>
      </w:r>
      <w:r>
        <w:rPr>
          <w:color w:val="000000"/>
        </w:rPr>
        <w:t>.</w:t>
      </w:r>
    </w:p>
    <w:p w14:paraId="4C2F7335" w14:textId="77777777" w:rsidR="005B6ECE" w:rsidRPr="005B6ECE" w:rsidRDefault="005B6ECE" w:rsidP="005B6ECE">
      <w:pPr>
        <w:pStyle w:val="Prrafodelista"/>
        <w:rPr>
          <w:color w:val="000000"/>
        </w:rPr>
      </w:pPr>
    </w:p>
    <w:p w14:paraId="4C8B9315" w14:textId="357FD09F" w:rsidR="005B6ECE" w:rsidRDefault="005B6ECE" w:rsidP="005B6ECE">
      <w:pPr>
        <w:pStyle w:val="Prrafodelista"/>
        <w:numPr>
          <w:ilvl w:val="0"/>
          <w:numId w:val="21"/>
        </w:numPr>
        <w:jc w:val="both"/>
      </w:pPr>
      <w:r w:rsidRPr="00735C3D">
        <w:t xml:space="preserve">La Ley le otorga la facultad a los afiliados de elegir libremente el régimen de pensiones que estimen más conveniente, por tal razón, la señora </w:t>
      </w:r>
      <w:r w:rsidR="009B7DC8" w:rsidRPr="009B7DC8">
        <w:t>MARCELA GRACIA HERNÁNDEZ</w:t>
      </w:r>
      <w:r w:rsidR="000C5D85" w:rsidRPr="000C5D85">
        <w:t xml:space="preserve"> </w:t>
      </w:r>
      <w:r w:rsidR="000C5D85">
        <w:t>eligió</w:t>
      </w:r>
      <w:r w:rsidRPr="00735C3D">
        <w:t xml:space="preserve"> trasladarse al régimen de ahorro individual con solidaridad de manera libre y voluntaria, por resultarle este más favorable a sus intereses. Por consiguiente y en aras de desvirtuar lo dicho por la parte actora, se precisa que solo hasta los años 2014 y 2015 se les impuso a los Fondos de Pensiones la obligación de ilustrar la favorabilidad del monto pensional en ambos regímenes, por ende, se exime de responsabilidad a COLFONDOS S.A. puesto que la demandante se trasladó de régimen en el año 199</w:t>
      </w:r>
      <w:r w:rsidR="008A4969">
        <w:t>5</w:t>
      </w:r>
      <w:r w:rsidRPr="00735C3D">
        <w:t>, es decir, con anterioridad a la data que impuso dicha obligación.</w:t>
      </w:r>
    </w:p>
    <w:p w14:paraId="5ECE5428" w14:textId="77777777" w:rsidR="009A2264" w:rsidRDefault="009A2264" w:rsidP="009A2264">
      <w:pPr>
        <w:pStyle w:val="Prrafodelista"/>
      </w:pPr>
    </w:p>
    <w:p w14:paraId="11DCCDC2" w14:textId="486C3591" w:rsidR="009A2264" w:rsidRPr="009A2264" w:rsidRDefault="009A2264" w:rsidP="009A2264">
      <w:pPr>
        <w:pStyle w:val="paragraph"/>
        <w:numPr>
          <w:ilvl w:val="0"/>
          <w:numId w:val="21"/>
        </w:numPr>
        <w:spacing w:before="0" w:beforeAutospacing="0" w:after="0" w:afterAutospacing="0"/>
        <w:jc w:val="both"/>
        <w:textAlignment w:val="baseline"/>
        <w:rPr>
          <w:rFonts w:ascii="Arial" w:hAnsi="Arial" w:cs="Arial"/>
          <w:color w:val="000000"/>
          <w:sz w:val="22"/>
          <w:szCs w:val="22"/>
        </w:rPr>
      </w:pPr>
      <w:r>
        <w:rPr>
          <w:rStyle w:val="normaltextrun"/>
          <w:rFonts w:ascii="Arial" w:hAnsi="Arial" w:cs="Arial"/>
          <w:color w:val="000000"/>
          <w:sz w:val="22"/>
          <w:szCs w:val="22"/>
          <w:lang w:val="es-ES"/>
        </w:rPr>
        <w:t xml:space="preserve">Por consiguiente, se concluye que </w:t>
      </w:r>
      <w:r>
        <w:rPr>
          <w:rStyle w:val="normaltextrun"/>
          <w:rFonts w:ascii="Arial" w:hAnsi="Arial" w:cs="Arial"/>
          <w:sz w:val="22"/>
          <w:szCs w:val="22"/>
          <w:lang w:val="es-ES"/>
        </w:rPr>
        <w:t xml:space="preserve">la señora </w:t>
      </w:r>
      <w:r w:rsidRPr="00241EE0">
        <w:rPr>
          <w:rStyle w:val="normaltextrun"/>
          <w:rFonts w:ascii="Arial" w:hAnsi="Arial" w:cs="Arial"/>
          <w:sz w:val="22"/>
          <w:szCs w:val="22"/>
          <w:lang w:val="es-ES"/>
        </w:rPr>
        <w:t>MARCELA GRACIA HERNÁNDEZ</w:t>
      </w:r>
      <w:r>
        <w:rPr>
          <w:rStyle w:val="normaltextrun"/>
          <w:rFonts w:ascii="Arial" w:hAnsi="Arial" w:cs="Arial"/>
          <w:sz w:val="22"/>
          <w:szCs w:val="22"/>
          <w:lang w:val="es-ES"/>
        </w:rPr>
        <w:t xml:space="preserve"> </w:t>
      </w:r>
      <w:r>
        <w:rPr>
          <w:rStyle w:val="normaltextrun"/>
          <w:rFonts w:ascii="Arial" w:hAnsi="Arial" w:cs="Arial"/>
          <w:color w:val="000000"/>
          <w:sz w:val="22"/>
          <w:szCs w:val="22"/>
          <w:lang w:val="es-ES"/>
        </w:rPr>
        <w:t>podría trasladarse de régimen pensional por una sola vez cada 5 años, pero no podría hacerlo si le faltaren 10 años o menos para cumplir los 57 años de edad. En tal sentido, para la fecha de contestación de la presente demanda, se encuentra que la demandante está inmersa en la prohibición establecida en el artículo el artículo 2° de la Ley 797 de 2003 al contar aparentemente con 66 años de edad, por lo cual se reitera al despacho que no cumple con los requisitos de orden constitucional, legal y jurisprudencial establecidos para que se declare que l</w:t>
      </w:r>
      <w:r w:rsidR="003D2BC5">
        <w:rPr>
          <w:rStyle w:val="normaltextrun"/>
          <w:rFonts w:ascii="Arial" w:hAnsi="Arial" w:cs="Arial"/>
          <w:color w:val="000000"/>
          <w:sz w:val="22"/>
          <w:szCs w:val="22"/>
          <w:lang w:val="es-ES"/>
        </w:rPr>
        <w:t>a</w:t>
      </w:r>
      <w:r>
        <w:rPr>
          <w:rStyle w:val="normaltextrun"/>
          <w:rFonts w:ascii="Arial" w:hAnsi="Arial" w:cs="Arial"/>
          <w:color w:val="000000"/>
          <w:sz w:val="22"/>
          <w:szCs w:val="22"/>
          <w:lang w:val="es-ES"/>
        </w:rPr>
        <w:t xml:space="preserve"> demandante tiene derecho a estar válidamente afiliado en Régimen de Prima Media con Prestación definida, administrado por COLPENSIONES.  </w:t>
      </w:r>
      <w:r>
        <w:rPr>
          <w:rStyle w:val="eop"/>
          <w:rFonts w:ascii="Arial" w:hAnsi="Arial" w:cs="Arial"/>
          <w:color w:val="000000"/>
          <w:sz w:val="22"/>
          <w:szCs w:val="22"/>
        </w:rPr>
        <w:t> </w:t>
      </w:r>
    </w:p>
    <w:p w14:paraId="6CBB4C9E" w14:textId="77777777" w:rsidR="009A2264" w:rsidRDefault="009A2264" w:rsidP="009A2264">
      <w:pPr>
        <w:pStyle w:val="Prrafodelista"/>
      </w:pPr>
    </w:p>
    <w:p w14:paraId="5A1EDAC3" w14:textId="516AC7E4" w:rsidR="009A2264" w:rsidRPr="009A2264" w:rsidRDefault="009A2264" w:rsidP="009A2264">
      <w:pPr>
        <w:pStyle w:val="paragraph"/>
        <w:numPr>
          <w:ilvl w:val="0"/>
          <w:numId w:val="21"/>
        </w:numPr>
        <w:spacing w:before="0" w:beforeAutospacing="0" w:after="0" w:afterAutospacing="0"/>
        <w:jc w:val="both"/>
        <w:textAlignment w:val="baseline"/>
        <w:rPr>
          <w:rFonts w:ascii="Segoe UI" w:hAnsi="Segoe UI" w:cs="Segoe UI"/>
          <w:sz w:val="18"/>
          <w:szCs w:val="18"/>
        </w:rPr>
      </w:pPr>
      <w:r>
        <w:rPr>
          <w:rStyle w:val="normaltextrun"/>
          <w:rFonts w:ascii="Arial" w:hAnsi="Arial" w:cs="Arial"/>
          <w:color w:val="000000"/>
          <w:sz w:val="22"/>
          <w:szCs w:val="22"/>
          <w:lang w:val="es-ES"/>
        </w:rPr>
        <w:t xml:space="preserve">Con fundamento en lo expuesto, se concluye que la demandante </w:t>
      </w:r>
      <w:r>
        <w:rPr>
          <w:rStyle w:val="normaltextrun"/>
          <w:rFonts w:ascii="Arial" w:hAnsi="Arial" w:cs="Arial"/>
          <w:color w:val="000000"/>
          <w:sz w:val="22"/>
          <w:szCs w:val="22"/>
          <w:shd w:val="clear" w:color="auto" w:fill="FFFFFF"/>
          <w:lang w:val="es-ES"/>
        </w:rPr>
        <w:t>al efectuar diversos traslados entre Régimen de Ahorro Individual Con Solidaridad, siendo estos de</w:t>
      </w:r>
      <w:r w:rsidRPr="009A2264">
        <w:rPr>
          <w:rStyle w:val="normaltextrun"/>
          <w:rFonts w:ascii="Arial" w:hAnsi="Arial" w:cs="Arial"/>
          <w:color w:val="000000"/>
          <w:sz w:val="22"/>
          <w:szCs w:val="22"/>
          <w:shd w:val="clear" w:color="auto" w:fill="FFFFFF"/>
          <w:lang w:val="es-ES"/>
        </w:rPr>
        <w:t xml:space="preserve"> COLFONDOS S.A. PENSIONES Y CESANTÍAS a la ADMINISTRADORA DE FONDOS DE PENSIONES Y CESANTÍAS PORVENIR S.A., después a la AFP COLPATRIA, después a la AFP HORIZONTE (hoy la ADMINISTRADORA DE FONDOS DE PENSIONES Y CESANTÍAS PORVENIR S.A.) y finalmente a SKANDIA ADMINISTRADORA DE FONDOS DE PENSIONES Y CESANTIAS S.A. realizando retornos entre estas</w:t>
      </w:r>
      <w:r>
        <w:rPr>
          <w:rStyle w:val="normaltextrun"/>
          <w:rFonts w:ascii="Arial" w:hAnsi="Arial" w:cs="Arial"/>
          <w:color w:val="000000"/>
          <w:sz w:val="22"/>
          <w:szCs w:val="22"/>
          <w:shd w:val="clear" w:color="auto" w:fill="FFFFFF"/>
          <w:lang w:val="es-ES"/>
        </w:rPr>
        <w:t xml:space="preserve">; tenía conocimiento de los tiempos necesarios para realizar dichos traslados y de los requisitos mínimos para que dichos traslados pudieran prosperar, adicionalmente dichos traslados entre las </w:t>
      </w:r>
      <w:proofErr w:type="spellStart"/>
      <w:r>
        <w:rPr>
          <w:rStyle w:val="normaltextrun"/>
          <w:rFonts w:ascii="Arial" w:hAnsi="Arial" w:cs="Arial"/>
          <w:color w:val="000000"/>
          <w:sz w:val="22"/>
          <w:szCs w:val="22"/>
          <w:shd w:val="clear" w:color="auto" w:fill="FFFFFF"/>
          <w:lang w:val="es-ES"/>
        </w:rPr>
        <w:t>AFP´s</w:t>
      </w:r>
      <w:proofErr w:type="spellEnd"/>
      <w:r>
        <w:rPr>
          <w:rStyle w:val="normaltextrun"/>
          <w:rFonts w:ascii="Arial" w:hAnsi="Arial" w:cs="Arial"/>
          <w:color w:val="000000"/>
          <w:sz w:val="22"/>
          <w:szCs w:val="22"/>
          <w:shd w:val="clear" w:color="auto" w:fill="FFFFFF"/>
          <w:lang w:val="es-ES"/>
        </w:rPr>
        <w:t xml:space="preserve"> del RAIS denotan la satisfacción o comodidad de permanencia configurando así un acto de relacionamiento que presupone el conocimiento sobre las características propias de este régimen</w:t>
      </w:r>
      <w:r>
        <w:rPr>
          <w:rStyle w:val="normaltextrun"/>
          <w:rFonts w:ascii="Arial" w:hAnsi="Arial" w:cs="Arial"/>
          <w:color w:val="000000"/>
          <w:sz w:val="22"/>
          <w:szCs w:val="22"/>
          <w:lang w:val="es-ES"/>
        </w:rPr>
        <w:t>.</w:t>
      </w:r>
      <w:r>
        <w:rPr>
          <w:rStyle w:val="normaltextrun"/>
          <w:rFonts w:ascii="Arial" w:hAnsi="Arial" w:cs="Arial"/>
          <w:color w:val="000000"/>
          <w:sz w:val="22"/>
          <w:szCs w:val="22"/>
        </w:rPr>
        <w:t>  </w:t>
      </w:r>
      <w:r>
        <w:rPr>
          <w:rStyle w:val="eop"/>
          <w:rFonts w:ascii="Arial" w:hAnsi="Arial" w:cs="Arial"/>
          <w:color w:val="000000"/>
          <w:sz w:val="22"/>
          <w:szCs w:val="22"/>
        </w:rPr>
        <w:t> </w:t>
      </w:r>
    </w:p>
    <w:p w14:paraId="21966DAA" w14:textId="77777777" w:rsidR="005B6ECE" w:rsidRPr="005B6ECE" w:rsidRDefault="005B6ECE" w:rsidP="005B6ECE">
      <w:pPr>
        <w:pStyle w:val="Prrafodelista"/>
        <w:rPr>
          <w:color w:val="000000"/>
        </w:rPr>
      </w:pPr>
    </w:p>
    <w:p w14:paraId="7E6DD794" w14:textId="0B855CA1" w:rsidR="005B6ECE" w:rsidRDefault="005B6ECE" w:rsidP="005B6ECE">
      <w:pPr>
        <w:pStyle w:val="Prrafodelista"/>
        <w:numPr>
          <w:ilvl w:val="0"/>
          <w:numId w:val="21"/>
        </w:numPr>
        <w:jc w:val="both"/>
      </w:pPr>
      <w:r>
        <w:t xml:space="preserve">Por disposición legal, no se puede darse cabida a una nulidad por causa de vicio del consentimiento, representado en el error en cuanto a un punto de derecho, como sería el entendimiento errado de las consecuencias a nivel normativo de la decisión que libremente tomó la demandante para trasladarse de régimen. Pues como se ha dicho anteriormente, el traslado de régimen pensional fue realizado por la señora </w:t>
      </w:r>
      <w:r w:rsidR="009B7DC8" w:rsidRPr="009B7DC8">
        <w:t xml:space="preserve">MARCELA GRACIA HERNÁNDEZ </w:t>
      </w:r>
      <w:r>
        <w:t>de forma libre, espontánea y sin presiones, y no por la presunta omisión de información por parte de la AFP.</w:t>
      </w:r>
    </w:p>
    <w:p w14:paraId="6198FD31" w14:textId="77777777" w:rsidR="005B6ECE" w:rsidRDefault="005B6ECE" w:rsidP="005E6FC8"/>
    <w:p w14:paraId="58DBE09A" w14:textId="75D38EA2" w:rsidR="00241FA8" w:rsidRDefault="005B6ECE" w:rsidP="005B6ECE">
      <w:pPr>
        <w:pStyle w:val="Prrafodelista"/>
        <w:widowControl/>
        <w:numPr>
          <w:ilvl w:val="0"/>
          <w:numId w:val="21"/>
        </w:numPr>
        <w:autoSpaceDE/>
        <w:autoSpaceDN/>
        <w:contextualSpacing/>
        <w:jc w:val="both"/>
      </w:pPr>
      <w:r w:rsidRPr="1DC14D2B">
        <w:t>La AFP COLFONDOS S.A. ha obrado de buena fe, tanto en el diligenciamiento de los formularios de afiliación que suscribió l</w:t>
      </w:r>
      <w:r>
        <w:t>a</w:t>
      </w:r>
      <w:r w:rsidRPr="1DC14D2B">
        <w:t xml:space="preserve"> demandante, como en la información suministrada respecto a los beneficios y garantías que ofrece el Régimen de Ahorro Individual con Solidaridad, la cual fue entregada con estricto apego a la legislación que regula la materia. Así se evidencia en la documental que milita en el proceso.</w:t>
      </w:r>
    </w:p>
    <w:p w14:paraId="5935E455" w14:textId="126AFF02" w:rsidR="003468B6" w:rsidRPr="004642F2" w:rsidRDefault="003468B6" w:rsidP="005B6ECE">
      <w:pPr>
        <w:jc w:val="both"/>
      </w:pPr>
    </w:p>
    <w:p w14:paraId="5237E7A1" w14:textId="77777777" w:rsidR="00241FA8" w:rsidRDefault="00241FA8" w:rsidP="1DC14D2B">
      <w:pPr>
        <w:jc w:val="both"/>
        <w:rPr>
          <w:b/>
          <w:bCs/>
          <w:u w:val="single"/>
        </w:rPr>
      </w:pPr>
      <w:r w:rsidRPr="1DC14D2B">
        <w:rPr>
          <w:b/>
          <w:bCs/>
          <w:u w:val="single"/>
        </w:rPr>
        <w:t xml:space="preserve">2. Frente a las pretensiones del llamamiento en garantía: </w:t>
      </w:r>
    </w:p>
    <w:p w14:paraId="7F14A3C4" w14:textId="77777777" w:rsidR="00AA5B9C" w:rsidRDefault="00AA5B9C" w:rsidP="1DC14D2B">
      <w:pPr>
        <w:widowControl/>
        <w:shd w:val="clear" w:color="auto" w:fill="FFFFFF" w:themeFill="background1"/>
        <w:autoSpaceDE/>
        <w:autoSpaceDN/>
        <w:jc w:val="both"/>
        <w:rPr>
          <w:b/>
          <w:bCs/>
          <w:u w:val="single"/>
        </w:rPr>
      </w:pPr>
    </w:p>
    <w:p w14:paraId="4EF3E186" w14:textId="77777777" w:rsidR="009A2264" w:rsidRPr="008A4969" w:rsidRDefault="00172F5C" w:rsidP="009A2264">
      <w:pPr>
        <w:pStyle w:val="Prrafodelista"/>
        <w:widowControl/>
        <w:numPr>
          <w:ilvl w:val="0"/>
          <w:numId w:val="18"/>
        </w:numPr>
        <w:shd w:val="clear" w:color="auto" w:fill="FFFFFF" w:themeFill="background1"/>
        <w:autoSpaceDE/>
        <w:autoSpaceDN/>
        <w:ind w:left="709"/>
        <w:jc w:val="both"/>
        <w:rPr>
          <w:color w:val="000000"/>
          <w:lang w:val="es-CO" w:eastAsia="es-CO"/>
        </w:rPr>
      </w:pPr>
      <w:bookmarkStart w:id="14" w:name="_Hlk155960578"/>
      <w:r w:rsidRPr="00F80651">
        <w:t xml:space="preserve">En el presente caso, se configura la institución jurídica de abuso del derecho, pues la jurisprudencia de la Corte Suprema de Justicia en su Sala de Casación Laboral, se ha determinado que la AFP (que administra el RAIS) en los casos que proceda la ineficacia de traslado del régimen pensional, debe trasladar a Colpensiones los saldos que obren en la cuenta de ahorro individual, junto con el bono pensional, si lo hubiere, el porcentaje correspondiente a los gastos de administración, comisiones y primas de seguros previsionales de invalidez y sobrevivencia, así como el porcentaje destinado al fondo de </w:t>
      </w:r>
      <w:r w:rsidRPr="00F80651">
        <w:lastRenderedPageBreak/>
        <w:t>garantía de pensión mínima, debidamente indexados y siempre con cargo a su propio patrimonio. En ese orden de ideas, el argumento que se podría presentar es que existe temeridad por parte de la AFP en realizar el llamamiento en garantía a la aseguradora Allianz a través del seguro previsional No.0209000001 con la pretensión de que la aseguradora realice la devolución de las primas pagadas y devengadas por asumir el riesgo asegurado, cuando conoce de forma previa que no le asiste el derecho a las pretensiones que reclama</w:t>
      </w:r>
      <w:r w:rsidR="00AA5B9C" w:rsidRPr="00F80651">
        <w:rPr>
          <w:color w:val="000000"/>
          <w:bdr w:val="none" w:sz="0" w:space="0" w:color="auto" w:frame="1"/>
          <w:lang w:eastAsia="es-CO"/>
        </w:rPr>
        <w:t>.  </w:t>
      </w:r>
    </w:p>
    <w:p w14:paraId="7451AE2B" w14:textId="77777777" w:rsidR="008A4969" w:rsidRPr="009A2264" w:rsidRDefault="008A4969" w:rsidP="008A4969">
      <w:pPr>
        <w:pStyle w:val="Prrafodelista"/>
        <w:widowControl/>
        <w:shd w:val="clear" w:color="auto" w:fill="FFFFFF" w:themeFill="background1"/>
        <w:autoSpaceDE/>
        <w:autoSpaceDN/>
        <w:ind w:left="709" w:firstLine="0"/>
        <w:jc w:val="both"/>
        <w:rPr>
          <w:color w:val="000000"/>
          <w:lang w:val="es-CO" w:eastAsia="es-CO"/>
        </w:rPr>
      </w:pPr>
    </w:p>
    <w:p w14:paraId="54690EAE" w14:textId="07D3368B" w:rsidR="00AA5B9C" w:rsidRPr="00F80651" w:rsidRDefault="009A2264" w:rsidP="009A2264">
      <w:pPr>
        <w:pStyle w:val="Prrafodelista"/>
        <w:widowControl/>
        <w:numPr>
          <w:ilvl w:val="0"/>
          <w:numId w:val="18"/>
        </w:numPr>
        <w:shd w:val="clear" w:color="auto" w:fill="FFFFFF" w:themeFill="background1"/>
        <w:autoSpaceDE/>
        <w:autoSpaceDN/>
        <w:ind w:left="709"/>
        <w:jc w:val="both"/>
        <w:rPr>
          <w:color w:val="000000"/>
          <w:lang w:val="es-CO" w:eastAsia="es-CO"/>
        </w:rPr>
      </w:pPr>
      <w:r>
        <w:rPr>
          <w:rStyle w:val="normaltextrun"/>
          <w:color w:val="000000"/>
        </w:rPr>
        <w:t>El patrimonio de mi representada se está viendo afectado por los gastos que ha sufragado con ocasión a las vinculaciones como llamada en garantía en los procesos de ineficacia de traslado de régimen pensional, toda vez que: (i) Se está generando un daño para ALLIANZ SEGUROS DE VIDA S.A en atención a los gastos de representación legal en procesos que resultan favorables a sus intereses, puesto que el llamamiento en garantía no tiene fundamento legal ni jurisprudencial para salir avante (</w:t>
      </w:r>
      <w:proofErr w:type="spellStart"/>
      <w:r>
        <w:rPr>
          <w:rStyle w:val="normaltextrun"/>
          <w:color w:val="000000"/>
        </w:rPr>
        <w:t>ii</w:t>
      </w:r>
      <w:proofErr w:type="spellEnd"/>
      <w:r>
        <w:rPr>
          <w:rStyle w:val="normaltextrun"/>
          <w:color w:val="000000"/>
        </w:rPr>
        <w:t>) El costo que asume ALLIANZ SEGUROS DE VIDA S.A. por la representación judicial por cada proceso, asciende a la suma de TRES MILLONES QUINIENTOS ($3.500.000) más IVA, y (</w:t>
      </w:r>
      <w:proofErr w:type="spellStart"/>
      <w:r>
        <w:rPr>
          <w:rStyle w:val="normaltextrun"/>
          <w:color w:val="000000"/>
        </w:rPr>
        <w:t>iii</w:t>
      </w:r>
      <w:proofErr w:type="spellEnd"/>
      <w:r>
        <w:rPr>
          <w:rStyle w:val="normaltextrun"/>
          <w:color w:val="000000"/>
        </w:rPr>
        <w:t>) El juzgador puede fijar las agencias en derecho en un rango entre 1 y 10 SMMLV para beneficiar a la parte que fue absuelta y así, compensar el esfuerzo y la afectación patrimonial que se le ocasionó, por lo que, de llegarse a liquidar las agencias en derecho por un valor inferior al sufragado y ya acreditado por concepto de representación, se estaría generando un detrimento patrimonial para la compañía. </w:t>
      </w:r>
      <w:r>
        <w:rPr>
          <w:rStyle w:val="eop"/>
          <w:color w:val="000000"/>
        </w:rPr>
        <w:t> </w:t>
      </w:r>
      <w:r w:rsidR="00172F5C" w:rsidRPr="00F80651">
        <w:rPr>
          <w:color w:val="000000"/>
          <w:bdr w:val="none" w:sz="0" w:space="0" w:color="auto" w:frame="1"/>
          <w:lang w:eastAsia="es-CO"/>
        </w:rPr>
        <w:t xml:space="preserve"> </w:t>
      </w:r>
    </w:p>
    <w:p w14:paraId="45BDEB65" w14:textId="77777777" w:rsidR="00241FA8" w:rsidRPr="004642F2" w:rsidRDefault="00241FA8" w:rsidP="009A2264">
      <w:pPr>
        <w:ind w:left="709"/>
        <w:jc w:val="both"/>
        <w:rPr>
          <w:b/>
          <w:bCs/>
          <w:u w:val="single"/>
        </w:rPr>
      </w:pPr>
    </w:p>
    <w:p w14:paraId="36801355" w14:textId="77777777" w:rsidR="00AB73D9" w:rsidRPr="004642F2" w:rsidRDefault="00AB73D9" w:rsidP="009A2264">
      <w:pPr>
        <w:pStyle w:val="Prrafodelista"/>
        <w:widowControl/>
        <w:numPr>
          <w:ilvl w:val="0"/>
          <w:numId w:val="10"/>
        </w:numPr>
        <w:autoSpaceDE/>
        <w:autoSpaceDN/>
        <w:spacing w:after="160"/>
        <w:ind w:left="709"/>
        <w:contextualSpacing/>
        <w:jc w:val="both"/>
      </w:pPr>
      <w:r w:rsidRPr="1DC14D2B">
        <w:t xml:space="preserve">ALLIANZ SEGUROS DE VIDA S.A. en calidad de aseguradora previsional devengó la prima proporcional al tiempo corrido del riesgo como contraprestación por el hecho de asumir el amparo de la suma adicional que se requirió para completar el capital necesario correspondiente al afiliado que fue declarado invalido por un dictamen en firme o que falleció y generó una pensión de sobrevivientes y, que tales eventos hayan sido consecuencia del riesgo común y ocurridos dentro de la vigencia de la póliza, esto es, del 02/05/1994 al 31/12/2000. En este sentido, durante el periodo de vigencia del seguro, mi representada asumió el riesgo y, por ende, no existe ninguna obligación de restituir la prima de conformidad con el artículo 1070 del Código de Comercio. Además, esta fue debidamente devengada de manera sucesiva tal como lo acordaron las partes, las cuales gozaron de autonomía plena para acodar la forma de pago. </w:t>
      </w:r>
    </w:p>
    <w:p w14:paraId="6A727F5D" w14:textId="77777777" w:rsidR="00AB73D9" w:rsidRDefault="00AB73D9" w:rsidP="009A2264">
      <w:pPr>
        <w:pStyle w:val="Default"/>
        <w:numPr>
          <w:ilvl w:val="0"/>
          <w:numId w:val="10"/>
        </w:numPr>
        <w:ind w:left="709" w:right="49"/>
        <w:jc w:val="both"/>
        <w:rPr>
          <w:rFonts w:ascii="Arial" w:eastAsia="Arial" w:hAnsi="Arial" w:cs="Arial"/>
          <w:color w:val="auto"/>
          <w:kern w:val="2"/>
          <w:sz w:val="22"/>
          <w:szCs w:val="22"/>
          <w:lang w:val="es-ES"/>
        </w:rPr>
      </w:pPr>
      <w:r w:rsidRPr="5D16401B">
        <w:rPr>
          <w:rFonts w:ascii="Arial" w:eastAsia="Arial" w:hAnsi="Arial" w:cs="Arial"/>
          <w:color w:val="auto"/>
          <w:kern w:val="2"/>
          <w:sz w:val="22"/>
          <w:szCs w:val="22"/>
          <w:lang w:val="es-ES"/>
        </w:rPr>
        <w:t xml:space="preserve">Tal como lo ha precisado la Corte Suprema de Justicia – Sala de Casación Laboral en reiterados pronunciamientos, la carga directa de efectuar la devolución del porcentaje destinado a pagar el seguro previsional la debe asumir la AFP COLFONDOS S.A. con cargo a su propio patrimonio y no la aseguradora ALLIANZ SEGUROS DE VIDA S.A., toda vez que esta última asumió el riesgo futuro e incierto desde el 02/05/1994 hasta el 31/12/2000 y como contraprestación a esto, devengó la prima en debida forma. Finalmente, se precisa que ALLIANZ SEGUROS DE VIDA S.A. no se encuentra legitimada para actuar dentro del presente proceso en calidad de llamada en garantía, pues es claro que la obligación de restituir las primas se encuentra a cargo única y exclusivamente de la AFP y no de la aseguradora tal como lo señala la CSJ- Sala de Casación Laboral en las providencias citadas con anterioridad. </w:t>
      </w:r>
    </w:p>
    <w:p w14:paraId="46E437BB" w14:textId="77777777" w:rsidR="009A2264" w:rsidRDefault="009A2264" w:rsidP="009A2264">
      <w:pPr>
        <w:pStyle w:val="Default"/>
        <w:ind w:left="709" w:right="49"/>
        <w:jc w:val="both"/>
        <w:rPr>
          <w:rFonts w:ascii="Arial" w:eastAsia="Arial" w:hAnsi="Arial" w:cs="Arial"/>
          <w:color w:val="auto"/>
          <w:kern w:val="2"/>
          <w:sz w:val="22"/>
          <w:szCs w:val="22"/>
          <w:lang w:val="es-ES"/>
        </w:rPr>
      </w:pPr>
    </w:p>
    <w:p w14:paraId="38721131" w14:textId="508543F8" w:rsidR="009A2264" w:rsidRPr="004642F2" w:rsidRDefault="009A2264" w:rsidP="009A2264">
      <w:pPr>
        <w:pStyle w:val="Default"/>
        <w:numPr>
          <w:ilvl w:val="0"/>
          <w:numId w:val="10"/>
        </w:numPr>
        <w:ind w:left="709" w:right="49"/>
        <w:jc w:val="both"/>
        <w:rPr>
          <w:rFonts w:ascii="Arial" w:eastAsia="Arial" w:hAnsi="Arial" w:cs="Arial"/>
          <w:color w:val="auto"/>
          <w:kern w:val="2"/>
          <w:sz w:val="22"/>
          <w:szCs w:val="22"/>
          <w:lang w:val="es-ES"/>
        </w:rPr>
      </w:pPr>
      <w:r>
        <w:rPr>
          <w:rStyle w:val="normaltextrun"/>
          <w:rFonts w:ascii="Arial" w:hAnsi="Arial" w:cs="Arial"/>
          <w:sz w:val="22"/>
          <w:szCs w:val="22"/>
          <w:shd w:val="clear" w:color="auto" w:fill="FFFFFF"/>
          <w:lang w:val="es-ES"/>
        </w:rPr>
        <w:t>En virtud de lo manifestado por la Corte Constitucional, no es posible que mediante la declaratoria de ineficacia de traslado se ordene la devolución de lo pagado por concepto de seguro previsional, al ser una situación que debidamente fue consolidada, en donde la compañía aseguradora no hizo parte o tuvo injerencia en el traslado de</w:t>
      </w:r>
      <w:r w:rsidR="003D2BC5">
        <w:rPr>
          <w:rStyle w:val="normaltextrun"/>
          <w:rFonts w:ascii="Arial" w:hAnsi="Arial" w:cs="Arial"/>
          <w:sz w:val="22"/>
          <w:szCs w:val="22"/>
          <w:shd w:val="clear" w:color="auto" w:fill="FFFFFF"/>
          <w:lang w:val="es-ES"/>
        </w:rPr>
        <w:t xml:space="preserve"> </w:t>
      </w:r>
      <w:r>
        <w:rPr>
          <w:rStyle w:val="normaltextrun"/>
          <w:rFonts w:ascii="Arial" w:hAnsi="Arial" w:cs="Arial"/>
          <w:sz w:val="22"/>
          <w:szCs w:val="22"/>
          <w:shd w:val="clear" w:color="auto" w:fill="FFFFFF"/>
          <w:lang w:val="es-ES"/>
        </w:rPr>
        <w:t>l</w:t>
      </w:r>
      <w:r w:rsidR="003D2BC5">
        <w:rPr>
          <w:rStyle w:val="normaltextrun"/>
          <w:rFonts w:ascii="Arial" w:hAnsi="Arial" w:cs="Arial"/>
          <w:sz w:val="22"/>
          <w:szCs w:val="22"/>
          <w:shd w:val="clear" w:color="auto" w:fill="FFFFFF"/>
          <w:lang w:val="es-ES"/>
        </w:rPr>
        <w:t>a</w:t>
      </w:r>
      <w:r>
        <w:rPr>
          <w:rStyle w:val="normaltextrun"/>
          <w:rFonts w:ascii="Arial" w:hAnsi="Arial" w:cs="Arial"/>
          <w:sz w:val="22"/>
          <w:szCs w:val="22"/>
          <w:shd w:val="clear" w:color="auto" w:fill="FFFFFF"/>
          <w:lang w:val="es-ES"/>
        </w:rPr>
        <w:t xml:space="preserve"> actor</w:t>
      </w:r>
      <w:r w:rsidR="003D2BC5">
        <w:rPr>
          <w:rStyle w:val="normaltextrun"/>
          <w:rFonts w:ascii="Arial" w:hAnsi="Arial" w:cs="Arial"/>
          <w:sz w:val="22"/>
          <w:szCs w:val="22"/>
          <w:shd w:val="clear" w:color="auto" w:fill="FFFFFF"/>
          <w:lang w:val="es-ES"/>
        </w:rPr>
        <w:t>a</w:t>
      </w:r>
      <w:r>
        <w:rPr>
          <w:rStyle w:val="normaltextrun"/>
          <w:rFonts w:ascii="Arial" w:hAnsi="Arial" w:cs="Arial"/>
          <w:sz w:val="22"/>
          <w:szCs w:val="22"/>
          <w:shd w:val="clear" w:color="auto" w:fill="FFFFFF"/>
          <w:lang w:val="es-ES"/>
        </w:rPr>
        <w:t>, máxime si se tiene en cuenta que mediante el contrato de seguro concertado se asumió los riesgos de invalidez y muerte que le fueron trasladados durante la vigencia de la póliza.  Así entonces, en lo que respecta al Seguro Previsional No.0209000001, expedido por mi representada ALLIANZ SEGUROS DE VIDA S.A.,</w:t>
      </w:r>
      <w:r>
        <w:rPr>
          <w:rStyle w:val="normaltextrun"/>
          <w:rFonts w:ascii="Arial" w:hAnsi="Arial" w:cs="Arial"/>
          <w:b/>
          <w:bCs/>
          <w:sz w:val="22"/>
          <w:szCs w:val="22"/>
          <w:shd w:val="clear" w:color="auto" w:fill="FFFFFF"/>
          <w:lang w:val="es-ES"/>
        </w:rPr>
        <w:t xml:space="preserve"> </w:t>
      </w:r>
      <w:r>
        <w:rPr>
          <w:rStyle w:val="normaltextrun"/>
          <w:rFonts w:ascii="Arial" w:hAnsi="Arial" w:cs="Arial"/>
          <w:sz w:val="22"/>
          <w:szCs w:val="22"/>
          <w:shd w:val="clear" w:color="auto" w:fill="FFFFFF"/>
          <w:lang w:val="es-ES"/>
        </w:rPr>
        <w:t>con vigencia desde el 02/05/1994 hasta el 31/12/2000, cuyo amparo fue la suma adicional para completar el capital necesario para las prestaciones económicas en casos de invalidez o muerte de los afiliados a la AFP COLFONDOS S.A., como tomadora de la Póliza, constituye una situación jurídica consolidada en el tiempo, que no se puede retrotraer por la declaración de ineficacia del traslado.</w:t>
      </w:r>
      <w:r>
        <w:rPr>
          <w:rStyle w:val="normaltextrun"/>
          <w:rFonts w:ascii="Arial" w:hAnsi="Arial" w:cs="Arial"/>
          <w:sz w:val="22"/>
          <w:szCs w:val="22"/>
          <w:shd w:val="clear" w:color="auto" w:fill="FFFFFF"/>
        </w:rPr>
        <w:t> </w:t>
      </w:r>
    </w:p>
    <w:p w14:paraId="458D0AAC" w14:textId="77777777" w:rsidR="00AB73D9" w:rsidRPr="004642F2" w:rsidRDefault="00AB73D9" w:rsidP="009A2264">
      <w:pPr>
        <w:pStyle w:val="paragraph"/>
        <w:spacing w:before="0" w:beforeAutospacing="0" w:after="0" w:afterAutospacing="0"/>
        <w:ind w:left="709"/>
        <w:jc w:val="both"/>
        <w:textAlignment w:val="baseline"/>
        <w:rPr>
          <w:rStyle w:val="normaltextrun"/>
          <w:rFonts w:ascii="Arial" w:eastAsia="Arial" w:hAnsi="Arial" w:cs="Arial"/>
          <w:color w:val="000000"/>
          <w:sz w:val="22"/>
          <w:szCs w:val="22"/>
        </w:rPr>
      </w:pPr>
    </w:p>
    <w:p w14:paraId="4EDF33F0" w14:textId="77777777" w:rsidR="00AB73D9" w:rsidRPr="004642F2" w:rsidRDefault="00AB73D9" w:rsidP="009A2264">
      <w:pPr>
        <w:pStyle w:val="paragraph"/>
        <w:numPr>
          <w:ilvl w:val="0"/>
          <w:numId w:val="10"/>
        </w:numPr>
        <w:spacing w:before="0" w:beforeAutospacing="0" w:after="0" w:afterAutospacing="0"/>
        <w:ind w:left="709"/>
        <w:jc w:val="both"/>
        <w:textAlignment w:val="baseline"/>
        <w:rPr>
          <w:rFonts w:ascii="Arial" w:eastAsia="Arial" w:hAnsi="Arial" w:cs="Arial"/>
          <w:sz w:val="22"/>
          <w:szCs w:val="22"/>
        </w:rPr>
      </w:pPr>
      <w:r w:rsidRPr="1DC14D2B">
        <w:rPr>
          <w:rStyle w:val="normaltextrun"/>
          <w:rFonts w:ascii="Arial" w:eastAsia="Arial" w:hAnsi="Arial" w:cs="Arial"/>
          <w:color w:val="000000" w:themeColor="text1"/>
          <w:sz w:val="22"/>
          <w:szCs w:val="22"/>
        </w:rPr>
        <w:lastRenderedPageBreak/>
        <w:t xml:space="preserve">Para analizar los efectos de la ineficacia del acto de traslado en el seguro previsional adquirido en virtud de este, se concluye que aquella no se transmite al contrato de seguro previsional en razón a que se trata de un negocio jurídico independiente, que tampoco está siendo solicitado por la parte actora frente a mí representada,  por lo tanto, la pérdida de efectos jurídicos es una sanción solo frente al contrato al cual se declara -acto de traslado de régimen pensional- y, por último, frente al contrato de seguro previsional no surte efectos por tratarse de prestaciones ya ejecutadas y contratadas bajo una exigencia legal que impone el artículo 20 de la Ley 100 de 1993 a la AFP por el simple hecho de adquirir un nuevo afiliado. </w:t>
      </w:r>
    </w:p>
    <w:p w14:paraId="63D854A7" w14:textId="77777777" w:rsidR="00AB73D9" w:rsidRPr="004642F2" w:rsidRDefault="00AB73D9" w:rsidP="009A2264">
      <w:pPr>
        <w:pStyle w:val="Default"/>
        <w:ind w:left="709" w:right="49"/>
        <w:jc w:val="both"/>
        <w:rPr>
          <w:rFonts w:ascii="Arial" w:eastAsia="Arial" w:hAnsi="Arial" w:cs="Arial"/>
          <w:sz w:val="22"/>
          <w:szCs w:val="22"/>
        </w:rPr>
      </w:pPr>
    </w:p>
    <w:p w14:paraId="7D347C08" w14:textId="42408E9C" w:rsidR="00AB73D9" w:rsidRPr="004642F2" w:rsidRDefault="00AB73D9" w:rsidP="009A2264">
      <w:pPr>
        <w:pStyle w:val="Default"/>
        <w:numPr>
          <w:ilvl w:val="0"/>
          <w:numId w:val="10"/>
        </w:numPr>
        <w:ind w:left="709" w:right="49"/>
        <w:jc w:val="both"/>
        <w:rPr>
          <w:rFonts w:ascii="Arial" w:eastAsia="Arial" w:hAnsi="Arial" w:cs="Arial"/>
          <w:sz w:val="22"/>
          <w:szCs w:val="22"/>
          <w:lang w:val="es-ES"/>
        </w:rPr>
      </w:pPr>
      <w:r w:rsidRPr="5D16401B">
        <w:rPr>
          <w:rFonts w:ascii="Arial" w:eastAsia="Arial" w:hAnsi="Arial" w:cs="Arial"/>
          <w:sz w:val="22"/>
          <w:szCs w:val="22"/>
          <w:lang w:val="es-ES"/>
        </w:rPr>
        <w:t xml:space="preserve">Para el caso de una eventual declaratoria de ineficacia de traslado que se llegare a efectuar, mi representada ALLIANZ SEGUROS DE VIDA S.A. no estaba obligada a verificar la exactitud de la declaración del tomador de la póliza en cuanto a las circunstancias que rodeaban la relación contractual que la AFP ostentó con </w:t>
      </w:r>
      <w:r w:rsidR="00251B87" w:rsidRPr="5D16401B">
        <w:rPr>
          <w:rFonts w:ascii="Arial" w:eastAsia="Arial" w:hAnsi="Arial" w:cs="Arial"/>
          <w:sz w:val="22"/>
          <w:szCs w:val="22"/>
          <w:lang w:val="es-ES"/>
        </w:rPr>
        <w:t>la</w:t>
      </w:r>
      <w:r w:rsidRPr="5D16401B">
        <w:rPr>
          <w:rFonts w:ascii="Arial" w:eastAsia="Arial" w:hAnsi="Arial" w:cs="Arial"/>
          <w:sz w:val="22"/>
          <w:szCs w:val="22"/>
          <w:lang w:val="es-ES"/>
        </w:rPr>
        <w:t xml:space="preserve"> demandante. Finalmente, se resalta que, en calidad de aseguradora previsional, no está obligada a devolver la prima pagada por concepto de seguro previsional toda vez que mensualmente de la cuenta de ahorro individual de</w:t>
      </w:r>
      <w:r w:rsidR="00251B87" w:rsidRPr="5D16401B">
        <w:rPr>
          <w:rFonts w:ascii="Arial" w:eastAsia="Arial" w:hAnsi="Arial" w:cs="Arial"/>
          <w:sz w:val="22"/>
          <w:szCs w:val="22"/>
          <w:lang w:val="es-ES"/>
        </w:rPr>
        <w:t xml:space="preserve"> </w:t>
      </w:r>
      <w:r w:rsidR="00A55E2E" w:rsidRPr="5D16401B">
        <w:rPr>
          <w:rFonts w:ascii="Arial" w:eastAsia="Arial" w:hAnsi="Arial" w:cs="Arial"/>
          <w:sz w:val="22"/>
          <w:szCs w:val="22"/>
          <w:lang w:val="es-ES"/>
        </w:rPr>
        <w:t>l</w:t>
      </w:r>
      <w:r w:rsidR="00251B87" w:rsidRPr="5D16401B">
        <w:rPr>
          <w:rFonts w:ascii="Arial" w:eastAsia="Arial" w:hAnsi="Arial" w:cs="Arial"/>
          <w:sz w:val="22"/>
          <w:szCs w:val="22"/>
          <w:lang w:val="es-ES"/>
        </w:rPr>
        <w:t>a</w:t>
      </w:r>
      <w:r w:rsidRPr="5D16401B">
        <w:rPr>
          <w:rFonts w:ascii="Arial" w:eastAsia="Arial" w:hAnsi="Arial" w:cs="Arial"/>
          <w:sz w:val="22"/>
          <w:szCs w:val="22"/>
          <w:lang w:val="es-ES"/>
        </w:rPr>
        <w:t xml:space="preserve"> demandante la AFP descontó dicho porcentaje y se lo pagó a la  aseguradora como contraprestación para que en caso de que hubiera existido un siniestro por invalidez o sobrevivencia, esta última pagara la suma adicional que financiera la pensión, todo lo anterior, bajo el postulado de la buena fe.</w:t>
      </w:r>
    </w:p>
    <w:p w14:paraId="6187384A" w14:textId="77777777" w:rsidR="00AB73D9" w:rsidRPr="004642F2" w:rsidRDefault="00AB73D9" w:rsidP="009A2264">
      <w:pPr>
        <w:pStyle w:val="Default"/>
        <w:ind w:left="709" w:right="49"/>
        <w:jc w:val="both"/>
        <w:rPr>
          <w:rFonts w:ascii="Arial" w:eastAsia="Arial" w:hAnsi="Arial" w:cs="Arial"/>
          <w:sz w:val="22"/>
          <w:szCs w:val="22"/>
        </w:rPr>
      </w:pPr>
    </w:p>
    <w:p w14:paraId="1B87529D" w14:textId="23C04CA1" w:rsidR="00AB73D9" w:rsidRPr="004642F2" w:rsidRDefault="00AB73D9" w:rsidP="009A2264">
      <w:pPr>
        <w:pStyle w:val="Default"/>
        <w:numPr>
          <w:ilvl w:val="0"/>
          <w:numId w:val="10"/>
        </w:numPr>
        <w:ind w:left="709" w:right="49"/>
        <w:jc w:val="both"/>
        <w:rPr>
          <w:rFonts w:ascii="Arial" w:eastAsia="Arial" w:hAnsi="Arial" w:cs="Arial"/>
          <w:sz w:val="22"/>
          <w:szCs w:val="22"/>
        </w:rPr>
      </w:pPr>
      <w:r w:rsidRPr="1DC14D2B">
        <w:rPr>
          <w:rFonts w:ascii="Arial" w:eastAsia="Arial" w:hAnsi="Arial" w:cs="Arial"/>
          <w:sz w:val="22"/>
          <w:szCs w:val="22"/>
        </w:rPr>
        <w:t xml:space="preserve">La póliza No.0209000001 no presta cobertura material y no podrá ser afectada como quiera que el amparo se concertó en los siguientes términos: </w:t>
      </w:r>
      <w:r w:rsidRPr="1DC14D2B">
        <w:rPr>
          <w:rFonts w:ascii="Arial" w:eastAsia="Arial" w:hAnsi="Arial" w:cs="Arial"/>
          <w:i/>
          <w:iCs/>
          <w:sz w:val="22"/>
          <w:szCs w:val="22"/>
        </w:rPr>
        <w:t xml:space="preserve">“la compañía cubre a los afiliados al régimen de ahorro individual, vinculados al fondo de pensiones administrado por la sociedad indicada en esta póliza y se obliga a pagar, en los términos de la ley 100 de 1993 y sus reglamentos, la suma adicional que se requiera para completar el capital necesario correspondiente al afiliado que sea declarado invalida por un dictamen en firme o que fallezca y genere pensión de sobrevivientes, siempre que tales eventos sean consecuencia del riesgo (…)” </w:t>
      </w:r>
      <w:r w:rsidRPr="1DC14D2B">
        <w:rPr>
          <w:rFonts w:ascii="Arial" w:eastAsia="Arial" w:hAnsi="Arial" w:cs="Arial"/>
          <w:sz w:val="22"/>
          <w:szCs w:val="22"/>
        </w:rPr>
        <w:t>sin que</w:t>
      </w:r>
      <w:r w:rsidR="002F7D4C" w:rsidRPr="1DC14D2B">
        <w:rPr>
          <w:rFonts w:ascii="Arial" w:eastAsia="Arial" w:hAnsi="Arial" w:cs="Arial"/>
          <w:sz w:val="22"/>
          <w:szCs w:val="22"/>
        </w:rPr>
        <w:t xml:space="preserve"> se</w:t>
      </w:r>
      <w:r w:rsidRPr="1DC14D2B">
        <w:rPr>
          <w:rFonts w:ascii="Arial" w:eastAsia="Arial" w:hAnsi="Arial" w:cs="Arial"/>
          <w:sz w:val="22"/>
          <w:szCs w:val="22"/>
        </w:rPr>
        <w:t xml:space="preserve"> evidencie un amparo de cara a la devolución de la prima de seguro ante una eventual condena por declaratoria de la ineficacia del traslado de régimen pensional efectuado por la parte actora, por lo que pretende erradamente la entidad convocante que, ALLIANZ SEGUROS DE VIDA S.A. en calidad de compañía aseguradora y en virtud de la Póliza de Seguro de Invalidez y Sobrevivientes No.0209000001, realice la devolución de la mencionada prima, pues tal como se manifestó, no existe una cobertura material sobre el particular.</w:t>
      </w:r>
    </w:p>
    <w:p w14:paraId="317921CF" w14:textId="77777777" w:rsidR="00AB73D9" w:rsidRPr="004642F2" w:rsidRDefault="00AB73D9" w:rsidP="009A2264">
      <w:pPr>
        <w:pStyle w:val="Default"/>
        <w:ind w:left="709" w:right="49"/>
        <w:jc w:val="both"/>
        <w:rPr>
          <w:rFonts w:ascii="Arial" w:eastAsia="Arial" w:hAnsi="Arial" w:cs="Arial"/>
          <w:sz w:val="22"/>
          <w:szCs w:val="22"/>
        </w:rPr>
      </w:pPr>
    </w:p>
    <w:p w14:paraId="0F12D4B3" w14:textId="77777777" w:rsidR="00AB73D9" w:rsidRPr="004642F2" w:rsidRDefault="00AB73D9" w:rsidP="009A2264">
      <w:pPr>
        <w:pStyle w:val="Default"/>
        <w:numPr>
          <w:ilvl w:val="0"/>
          <w:numId w:val="10"/>
        </w:numPr>
        <w:ind w:left="709" w:right="49"/>
        <w:jc w:val="both"/>
        <w:rPr>
          <w:rFonts w:ascii="Arial" w:eastAsia="Arial" w:hAnsi="Arial" w:cs="Arial"/>
          <w:sz w:val="22"/>
          <w:szCs w:val="22"/>
          <w:lang w:val="es-ES" w:eastAsia="es-CO"/>
        </w:rPr>
      </w:pPr>
      <w:r w:rsidRPr="5D16401B">
        <w:rPr>
          <w:rFonts w:ascii="Arial" w:eastAsia="Arial" w:hAnsi="Arial" w:cs="Arial"/>
          <w:sz w:val="22"/>
          <w:szCs w:val="22"/>
          <w:lang w:val="es-ES" w:eastAsia="es-CO"/>
        </w:rPr>
        <w:t>Frente a la acción derivada del contrato de seguro se entenderá prescrita de forma extraordinaria por cuanto se presenta una aplicación objetiva de la misma, ya que para el caso que nos atañe han transcurrido más de cinco años desde el 02/05/1994 (Data en la cual nace el derecho) y/o desde el 31/12/2000 (Fecha en la cual fenece la vigencia del seguro)</w:t>
      </w:r>
      <w:r w:rsidRPr="5D16401B">
        <w:rPr>
          <w:rFonts w:ascii="Arial" w:eastAsia="Arial" w:hAnsi="Arial" w:cs="Arial"/>
          <w:sz w:val="22"/>
          <w:szCs w:val="22"/>
          <w:lang w:val="es-ES"/>
        </w:rPr>
        <w:t>, dando aplicación</w:t>
      </w:r>
      <w:r w:rsidRPr="5D16401B">
        <w:rPr>
          <w:rFonts w:ascii="Arial" w:eastAsia="Arial" w:hAnsi="Arial" w:cs="Arial"/>
          <w:sz w:val="22"/>
          <w:szCs w:val="22"/>
          <w:lang w:val="es-ES" w:eastAsia="es-CO"/>
        </w:rPr>
        <w:t xml:space="preserve"> a la prescripción extraordinaria del artículo 1081 del </w:t>
      </w:r>
      <w:proofErr w:type="spellStart"/>
      <w:r w:rsidRPr="5D16401B">
        <w:rPr>
          <w:rFonts w:ascii="Arial" w:eastAsia="Arial" w:hAnsi="Arial" w:cs="Arial"/>
          <w:sz w:val="22"/>
          <w:szCs w:val="22"/>
          <w:lang w:val="es-ES" w:eastAsia="es-CO"/>
        </w:rPr>
        <w:t>C.Co</w:t>
      </w:r>
      <w:proofErr w:type="spellEnd"/>
      <w:r w:rsidRPr="5D16401B">
        <w:rPr>
          <w:rFonts w:ascii="Arial" w:eastAsia="Arial" w:hAnsi="Arial" w:cs="Arial"/>
          <w:sz w:val="22"/>
          <w:szCs w:val="22"/>
          <w:lang w:val="es-ES" w:eastAsia="es-CO"/>
        </w:rPr>
        <w:t xml:space="preserve">., y brindando así una seguridad jurídica a las partes con el fin de que no se prolongue de manera indefinida en el tiempo y de forma excesiva, mitigando una posible incertidumbre jurídica </w:t>
      </w:r>
      <w:r w:rsidRPr="5D16401B">
        <w:rPr>
          <w:rFonts w:ascii="Arial" w:eastAsia="Arial" w:hAnsi="Arial" w:cs="Arial"/>
          <w:sz w:val="22"/>
          <w:szCs w:val="22"/>
          <w:shd w:val="clear" w:color="auto" w:fill="FFFFFF"/>
          <w:lang w:val="es-ES"/>
        </w:rPr>
        <w:t>en la relación contractual.</w:t>
      </w:r>
      <w:r w:rsidRPr="5D16401B">
        <w:rPr>
          <w:rFonts w:ascii="Arial" w:eastAsia="Arial" w:hAnsi="Arial" w:cs="Arial"/>
          <w:sz w:val="22"/>
          <w:szCs w:val="22"/>
          <w:lang w:val="es-ES" w:eastAsia="es-CO"/>
        </w:rPr>
        <w:t xml:space="preserve"> </w:t>
      </w:r>
    </w:p>
    <w:p w14:paraId="607689FA" w14:textId="77777777" w:rsidR="00AB73D9" w:rsidRPr="004642F2" w:rsidRDefault="00AB73D9" w:rsidP="009A2264">
      <w:pPr>
        <w:pStyle w:val="Default"/>
        <w:ind w:left="709" w:right="49"/>
        <w:jc w:val="both"/>
        <w:rPr>
          <w:rFonts w:ascii="Arial" w:eastAsia="Arial" w:hAnsi="Arial" w:cs="Arial"/>
          <w:sz w:val="22"/>
          <w:szCs w:val="22"/>
          <w:lang w:eastAsia="es-CO"/>
        </w:rPr>
      </w:pPr>
    </w:p>
    <w:p w14:paraId="3E982971" w14:textId="23488AB7" w:rsidR="00AB73D9" w:rsidRPr="004642F2" w:rsidRDefault="00AB73D9" w:rsidP="009A2264">
      <w:pPr>
        <w:pStyle w:val="Default"/>
        <w:numPr>
          <w:ilvl w:val="0"/>
          <w:numId w:val="10"/>
        </w:numPr>
        <w:ind w:left="709" w:right="49"/>
        <w:jc w:val="both"/>
        <w:rPr>
          <w:rFonts w:ascii="Arial" w:eastAsia="Arial" w:hAnsi="Arial" w:cs="Arial"/>
          <w:sz w:val="22"/>
          <w:szCs w:val="22"/>
          <w:lang w:val="es-ES"/>
        </w:rPr>
      </w:pPr>
      <w:r w:rsidRPr="5D16401B">
        <w:rPr>
          <w:rFonts w:ascii="Arial" w:eastAsia="Arial" w:hAnsi="Arial" w:cs="Arial"/>
          <w:sz w:val="22"/>
          <w:szCs w:val="22"/>
          <w:lang w:val="es-ES"/>
        </w:rPr>
        <w:t>El contrato de seguro contiene una obligación condicional a cargo del asegurador, una vez ha ocurrido el riesgo que se ha asegurado (Arts. 1045,1536 y 1054 del Código de Comercio), por lo que el juzgador debe ceñirse a lo enunciado en tales condiciones generales y particulares del contrato de seguro., y en consecuencia, conforme a la póliza de seguro previsional de invalidez y sobrevivencia No.0209000001 concertada entre COLFONDOS S.A. PENSIONES Y CESANTÍAS y ALLIANZ SEGUROS DE VIDA S.A., que se esgrime junto al llamamiento en garantía, mi representada no tiene deber jurídico ni contractual de asumir la devolución de la prima del seguro, por cuanto (i) el pago de dicho emolumento no constituye riesgo asegurable (</w:t>
      </w:r>
      <w:proofErr w:type="spellStart"/>
      <w:r w:rsidRPr="5D16401B">
        <w:rPr>
          <w:rFonts w:ascii="Arial" w:eastAsia="Arial" w:hAnsi="Arial" w:cs="Arial"/>
          <w:sz w:val="22"/>
          <w:szCs w:val="22"/>
          <w:lang w:val="es-ES"/>
        </w:rPr>
        <w:t>ii</w:t>
      </w:r>
      <w:proofErr w:type="spellEnd"/>
      <w:r w:rsidRPr="5D16401B">
        <w:rPr>
          <w:rFonts w:ascii="Arial" w:eastAsia="Arial" w:hAnsi="Arial" w:cs="Arial"/>
          <w:sz w:val="22"/>
          <w:szCs w:val="22"/>
          <w:lang w:val="es-ES"/>
        </w:rPr>
        <w:t>) la ineficacia del traslado que aquí se solicita se encuentra por fuera de las coberturas otorgadas en el contrato de seguro que sirvió de base para la convocatoria de mi representada a esta litis y (</w:t>
      </w:r>
      <w:proofErr w:type="spellStart"/>
      <w:r w:rsidRPr="5D16401B">
        <w:rPr>
          <w:rFonts w:ascii="Arial" w:eastAsia="Arial" w:hAnsi="Arial" w:cs="Arial"/>
          <w:sz w:val="22"/>
          <w:szCs w:val="22"/>
          <w:lang w:val="es-ES"/>
        </w:rPr>
        <w:t>iii</w:t>
      </w:r>
      <w:proofErr w:type="spellEnd"/>
      <w:r w:rsidRPr="5D16401B">
        <w:rPr>
          <w:rFonts w:ascii="Arial" w:eastAsia="Arial" w:hAnsi="Arial" w:cs="Arial"/>
          <w:sz w:val="22"/>
          <w:szCs w:val="22"/>
          <w:lang w:val="es-ES"/>
        </w:rPr>
        <w:t xml:space="preserve">) Durante el periodo de vigencia del seguro, mi representada asumió el riesgo y, por ende, no existe ninguna obligación de restituir la prima ya que esta fue debidamente devengada de conformidad con el artículo 1070 del Código de Comercio. </w:t>
      </w:r>
    </w:p>
    <w:p w14:paraId="6E7AA3EC" w14:textId="77777777" w:rsidR="00AB73D9" w:rsidRPr="004642F2" w:rsidRDefault="00AB73D9" w:rsidP="009A2264">
      <w:pPr>
        <w:pStyle w:val="Default"/>
        <w:ind w:left="709" w:right="49"/>
        <w:jc w:val="both"/>
        <w:rPr>
          <w:rFonts w:ascii="Arial" w:eastAsia="Arial" w:hAnsi="Arial" w:cs="Arial"/>
          <w:sz w:val="22"/>
          <w:szCs w:val="22"/>
        </w:rPr>
      </w:pPr>
    </w:p>
    <w:p w14:paraId="31D11C51" w14:textId="33C0EEAB" w:rsidR="00A518C7" w:rsidRPr="009A2264" w:rsidRDefault="00AB73D9" w:rsidP="009A2264">
      <w:pPr>
        <w:pStyle w:val="Default"/>
        <w:numPr>
          <w:ilvl w:val="0"/>
          <w:numId w:val="10"/>
        </w:numPr>
        <w:ind w:left="709" w:right="49"/>
        <w:jc w:val="both"/>
        <w:rPr>
          <w:rFonts w:ascii="Arial" w:eastAsia="Arial" w:hAnsi="Arial" w:cs="Arial"/>
          <w:sz w:val="22"/>
          <w:szCs w:val="22"/>
          <w:lang w:val="es-ES"/>
        </w:rPr>
      </w:pPr>
      <w:r w:rsidRPr="5D16401B">
        <w:rPr>
          <w:rFonts w:ascii="Arial" w:eastAsia="Arial" w:hAnsi="Arial" w:cs="Arial"/>
          <w:sz w:val="22"/>
          <w:szCs w:val="22"/>
          <w:lang w:val="es-ES" w:eastAsia="es-ES"/>
        </w:rPr>
        <w:lastRenderedPageBreak/>
        <w:t xml:space="preserve">Con fundamento en lo expuesto, se precisa que las obligaciones se cumplieron recíprocamente en el caso que nos ocupa y sería improcedente aceptar la teoría planteada en el presente llamamiento en garantía, como lo es restituir las primas ya devengadas por la aseguradora conforme lo pactado en el contrato de seguro y los amparos otorgados. Así las cosas, es claro que las primas se encuentran debidamente devengadas en razón al riesgo futuro e incierto que asumió la seguradora durante el periodo de vigencia de la póliza </w:t>
      </w:r>
      <w:proofErr w:type="gramStart"/>
      <w:r w:rsidRPr="5D16401B">
        <w:rPr>
          <w:rFonts w:ascii="Arial" w:eastAsia="Arial" w:hAnsi="Arial" w:cs="Arial"/>
          <w:sz w:val="22"/>
          <w:szCs w:val="22"/>
          <w:lang w:val="es-ES" w:eastAsia="es-ES"/>
        </w:rPr>
        <w:t>y</w:t>
      </w:r>
      <w:proofErr w:type="gramEnd"/>
      <w:r w:rsidRPr="5D16401B">
        <w:rPr>
          <w:rFonts w:ascii="Arial" w:eastAsia="Arial" w:hAnsi="Arial" w:cs="Arial"/>
          <w:sz w:val="22"/>
          <w:szCs w:val="22"/>
          <w:lang w:val="es-ES" w:eastAsia="es-ES"/>
        </w:rPr>
        <w:t xml:space="preserve"> por ende, no existe lugar a realizar las devoluciones que pretende la sociedad llamante en garantía, destacándose que mi prohijada actuó como tercero de buena fe y no tuvo injerencia en el contrato de afiliación suscrito entre el afiliado y la AFP.</w:t>
      </w:r>
      <w:bookmarkEnd w:id="14"/>
    </w:p>
    <w:p w14:paraId="47B22D34" w14:textId="50463E4E" w:rsidR="00241FA8" w:rsidRPr="004642F2" w:rsidRDefault="00241FA8" w:rsidP="1DC14D2B">
      <w:pPr>
        <w:widowControl/>
        <w:autoSpaceDE/>
        <w:autoSpaceDN/>
        <w:spacing w:line="259" w:lineRule="auto"/>
      </w:pPr>
      <w:r w:rsidRPr="1DC14D2B">
        <w:t xml:space="preserve">En conclusión: </w:t>
      </w:r>
    </w:p>
    <w:p w14:paraId="197CF797" w14:textId="77777777" w:rsidR="00241FA8" w:rsidRPr="004642F2" w:rsidRDefault="00241FA8" w:rsidP="1DC14D2B">
      <w:pPr>
        <w:jc w:val="both"/>
      </w:pPr>
    </w:p>
    <w:p w14:paraId="6A330B35" w14:textId="77777777" w:rsidR="00241FA8" w:rsidRPr="004642F2" w:rsidRDefault="00241FA8" w:rsidP="1DC14D2B">
      <w:pPr>
        <w:pStyle w:val="Default"/>
        <w:numPr>
          <w:ilvl w:val="0"/>
          <w:numId w:val="2"/>
        </w:numPr>
        <w:jc w:val="both"/>
        <w:rPr>
          <w:rFonts w:ascii="Arial" w:eastAsia="Arial" w:hAnsi="Arial" w:cs="Arial"/>
          <w:color w:val="auto"/>
          <w:sz w:val="22"/>
          <w:szCs w:val="22"/>
        </w:rPr>
      </w:pPr>
      <w:r w:rsidRPr="1DC14D2B">
        <w:rPr>
          <w:rFonts w:ascii="Arial" w:eastAsia="Arial" w:hAnsi="Arial" w:cs="Arial"/>
          <w:color w:val="auto"/>
          <w:sz w:val="22"/>
          <w:szCs w:val="22"/>
        </w:rPr>
        <w:t xml:space="preserve">La póliza de seguro previsional contiene obligaciones inherentes a cada parte del contrato para que este nazca a la vida jurídica, es decir, en el caso del tomador, su obligación es la de pagar la prima para el amparo del riesgo asegurable y en el caso de la aseguradora, la obligación condicional es el pago de la respectiva suma adicional en caso de la realización del riesgo asegurado. </w:t>
      </w:r>
    </w:p>
    <w:p w14:paraId="4341E8AA" w14:textId="77777777" w:rsidR="00241FA8" w:rsidRPr="004642F2" w:rsidRDefault="00241FA8" w:rsidP="1DC14D2B">
      <w:pPr>
        <w:pStyle w:val="Default"/>
        <w:ind w:left="1080"/>
        <w:jc w:val="both"/>
        <w:rPr>
          <w:rFonts w:ascii="Arial" w:eastAsia="Arial" w:hAnsi="Arial" w:cs="Arial"/>
          <w:color w:val="auto"/>
          <w:sz w:val="22"/>
          <w:szCs w:val="22"/>
        </w:rPr>
      </w:pPr>
    </w:p>
    <w:p w14:paraId="528797A0" w14:textId="08BB5D17" w:rsidR="00241FA8" w:rsidRPr="004642F2" w:rsidRDefault="00241FA8" w:rsidP="1DC14D2B">
      <w:pPr>
        <w:pStyle w:val="Default"/>
        <w:numPr>
          <w:ilvl w:val="0"/>
          <w:numId w:val="2"/>
        </w:numPr>
        <w:jc w:val="both"/>
        <w:rPr>
          <w:rFonts w:ascii="Arial" w:eastAsia="Arial" w:hAnsi="Arial" w:cs="Arial"/>
          <w:color w:val="auto"/>
          <w:sz w:val="22"/>
          <w:szCs w:val="22"/>
        </w:rPr>
      </w:pPr>
      <w:r w:rsidRPr="1DC14D2B">
        <w:rPr>
          <w:rFonts w:ascii="Arial" w:eastAsia="Arial" w:hAnsi="Arial" w:cs="Arial"/>
          <w:color w:val="auto"/>
          <w:sz w:val="22"/>
          <w:szCs w:val="22"/>
        </w:rPr>
        <w:t>Mi representada cumplió con su obligación condicional de amparar los riesgos asegurados, durante la vigencia de la Póliza de Seguro de Invalidez y Sobrevivientes No.0209000001.</w:t>
      </w:r>
    </w:p>
    <w:p w14:paraId="36D0B51C" w14:textId="77777777" w:rsidR="00241FA8" w:rsidRPr="004642F2" w:rsidRDefault="00241FA8" w:rsidP="1DC14D2B">
      <w:pPr>
        <w:pStyle w:val="Default"/>
        <w:ind w:left="1080"/>
        <w:jc w:val="both"/>
        <w:rPr>
          <w:rFonts w:ascii="Arial" w:eastAsia="Arial" w:hAnsi="Arial" w:cs="Arial"/>
          <w:color w:val="auto"/>
          <w:sz w:val="22"/>
          <w:szCs w:val="22"/>
        </w:rPr>
      </w:pPr>
    </w:p>
    <w:p w14:paraId="7FC0C0CB" w14:textId="3CC7BA9E" w:rsidR="00241FA8" w:rsidRPr="004642F2" w:rsidRDefault="00241FA8" w:rsidP="1DC14D2B">
      <w:pPr>
        <w:pStyle w:val="Default"/>
        <w:numPr>
          <w:ilvl w:val="0"/>
          <w:numId w:val="2"/>
        </w:numPr>
        <w:jc w:val="both"/>
        <w:rPr>
          <w:rFonts w:ascii="Arial" w:eastAsia="Arial" w:hAnsi="Arial" w:cs="Arial"/>
          <w:color w:val="auto"/>
          <w:sz w:val="22"/>
          <w:szCs w:val="22"/>
        </w:rPr>
      </w:pPr>
      <w:r w:rsidRPr="1DC14D2B">
        <w:rPr>
          <w:rFonts w:ascii="Arial" w:eastAsia="Arial" w:hAnsi="Arial" w:cs="Arial"/>
          <w:color w:val="auto"/>
          <w:sz w:val="22"/>
          <w:szCs w:val="22"/>
        </w:rPr>
        <w:t xml:space="preserve">Las consecuencias de la ineficacia que se pretende en la demanda son frente al traslado de régimen efectuado por </w:t>
      </w:r>
      <w:r w:rsidR="00A55E2E" w:rsidRPr="1DC14D2B">
        <w:rPr>
          <w:rFonts w:ascii="Arial" w:eastAsia="Arial" w:hAnsi="Arial" w:cs="Arial"/>
          <w:color w:val="auto"/>
          <w:sz w:val="22"/>
          <w:szCs w:val="22"/>
        </w:rPr>
        <w:t>l</w:t>
      </w:r>
      <w:r w:rsidR="00FE0D9C">
        <w:rPr>
          <w:rFonts w:ascii="Arial" w:eastAsia="Arial" w:hAnsi="Arial" w:cs="Arial"/>
          <w:color w:val="auto"/>
          <w:sz w:val="22"/>
          <w:szCs w:val="22"/>
        </w:rPr>
        <w:t>a</w:t>
      </w:r>
      <w:r w:rsidRPr="1DC14D2B">
        <w:rPr>
          <w:rFonts w:ascii="Arial" w:eastAsia="Arial" w:hAnsi="Arial" w:cs="Arial"/>
          <w:color w:val="auto"/>
          <w:sz w:val="22"/>
          <w:szCs w:val="22"/>
        </w:rPr>
        <w:t xml:space="preserve"> demandante y no frente al seguro previsional de invalidez y sobrevivientes.</w:t>
      </w:r>
    </w:p>
    <w:p w14:paraId="20B132D8" w14:textId="77777777" w:rsidR="00241FA8" w:rsidRPr="004642F2" w:rsidRDefault="00241FA8" w:rsidP="1DC14D2B">
      <w:pPr>
        <w:pStyle w:val="Default"/>
        <w:ind w:left="1080"/>
        <w:jc w:val="both"/>
        <w:rPr>
          <w:rFonts w:ascii="Arial" w:eastAsia="Arial" w:hAnsi="Arial" w:cs="Arial"/>
          <w:color w:val="auto"/>
          <w:sz w:val="22"/>
          <w:szCs w:val="22"/>
        </w:rPr>
      </w:pPr>
    </w:p>
    <w:p w14:paraId="48F84F20" w14:textId="530CF2EC" w:rsidR="00241FA8" w:rsidRPr="004642F2" w:rsidRDefault="00241FA8" w:rsidP="1DC14D2B">
      <w:pPr>
        <w:pStyle w:val="Prrafodelista"/>
        <w:numPr>
          <w:ilvl w:val="0"/>
          <w:numId w:val="2"/>
        </w:numPr>
        <w:jc w:val="both"/>
      </w:pPr>
      <w:r w:rsidRPr="1DC14D2B">
        <w:t xml:space="preserve">ALLIANZ SEGUROS DE VIDA S.A. como compañía aseguradora no está autorizada legal ni jurisprudencialmente para administrar los aportes y rendimientos de las cuentas individuales de los afiliados al Sistema General de Pensiones. Las entidades facultadas legalmente para administrar los recursos privados y públicos destinados a pagar las pensiones y prestaciones económicas derivadas de los riesgos de vejez, invalidez y muerte, son los Fondos Administradores de Pensiones en el RAIS y la Administradora Colombiana de Pensiones- COLPENSIONES en el RPM de conformidad con lo dispuesto en el artículo 59 de la Ley 100 de 1993 y por lo tanto, son estas entidades las que deben devolver el capital acumulado junto con los frutos de la cuenta individual </w:t>
      </w:r>
      <w:r w:rsidR="008C03FB" w:rsidRPr="1DC14D2B">
        <w:t>de</w:t>
      </w:r>
      <w:r w:rsidR="00FE0D9C">
        <w:t xml:space="preserve"> </w:t>
      </w:r>
      <w:r w:rsidR="00A55E2E" w:rsidRPr="1DC14D2B">
        <w:t>l</w:t>
      </w:r>
      <w:r w:rsidR="00FE0D9C">
        <w:t>a</w:t>
      </w:r>
      <w:r w:rsidR="00A55E2E" w:rsidRPr="1DC14D2B">
        <w:t xml:space="preserve"> </w:t>
      </w:r>
      <w:r w:rsidRPr="1DC14D2B">
        <w:t>demandante ante una eventual declaración de ineficacia de traslado de régimen pensional</w:t>
      </w:r>
    </w:p>
    <w:p w14:paraId="7900637A" w14:textId="77777777" w:rsidR="00241FA8" w:rsidRPr="004642F2" w:rsidRDefault="00241FA8" w:rsidP="1DC14D2B">
      <w:pPr>
        <w:pStyle w:val="Prrafodelista"/>
        <w:ind w:left="1080" w:firstLine="0"/>
        <w:jc w:val="both"/>
      </w:pPr>
    </w:p>
    <w:p w14:paraId="0606F33B" w14:textId="30FE5A3C" w:rsidR="0060252B" w:rsidRPr="004642F2" w:rsidRDefault="00241FA8" w:rsidP="1DC14D2B">
      <w:pPr>
        <w:pStyle w:val="Prrafodelista"/>
        <w:numPr>
          <w:ilvl w:val="0"/>
          <w:numId w:val="2"/>
        </w:numPr>
        <w:jc w:val="both"/>
      </w:pPr>
      <w:r w:rsidRPr="1DC14D2B">
        <w:t>Las pretensiones de la demanda se encuentran por fuera de la cobertura otorgada en la Póliza de Seguro de Invalidez y Sobrevivientes No.0209000001 que sirvió de base para convocatoria de mi procurada a la presente</w:t>
      </w:r>
      <w:r w:rsidR="00A518C7" w:rsidRPr="1DC14D2B">
        <w:t xml:space="preserve">. </w:t>
      </w:r>
    </w:p>
    <w:p w14:paraId="4F3ADF3A" w14:textId="77777777" w:rsidR="0060252B" w:rsidRPr="004642F2" w:rsidRDefault="0060252B" w:rsidP="1DC14D2B">
      <w:pPr>
        <w:pStyle w:val="Prrafodelista"/>
        <w:ind w:left="1080" w:firstLine="0"/>
        <w:jc w:val="both"/>
      </w:pPr>
    </w:p>
    <w:p w14:paraId="33A6195B" w14:textId="61EAC150" w:rsidR="00BA229C" w:rsidRPr="004642F2" w:rsidRDefault="00BA229C" w:rsidP="1DC14D2B">
      <w:pPr>
        <w:pStyle w:val="Prrafodelista"/>
        <w:numPr>
          <w:ilvl w:val="0"/>
          <w:numId w:val="2"/>
        </w:numPr>
        <w:jc w:val="both"/>
      </w:pPr>
      <w:r w:rsidRPr="1DC14D2B">
        <w:t>ALLIANZ SEGUROS DE VIDA S.A. en calidad de aseguradora previsional devengó la prima proporcional al tiempo corrido del riesgo como contraprestación por el hecho de asumir el amparo de la suma adicional que se requirió para completar el capital necesario correspondiente al afiliado que fue declarado invalido por un dictamen en firme o que falleció y generó una pensión de sobrevivientes y, que tales eventos hayan sido consecuencia del riesgo común y ocurridos dentro de la vigencia de la póliza, esto es, del 02/05/1994 al 31/12/2000. En este sentido, durante el periodo de vigencia del seguro, mi representada asumió el riesgo y, por ende, no existe ninguna obligación de restituir la prima de conformidad con el artículo 1070 del Código de Comercio. Además, esta fue debidamente devengada de manera sucesiva tal como lo acordaron las partes, las cuales gozaron de autonomía plena para acodar la forma de pago.</w:t>
      </w:r>
    </w:p>
    <w:p w14:paraId="3EA1AB4F" w14:textId="77777777" w:rsidR="00241FA8" w:rsidRPr="004642F2" w:rsidRDefault="00241FA8" w:rsidP="1DC14D2B">
      <w:pPr>
        <w:jc w:val="both"/>
      </w:pPr>
    </w:p>
    <w:p w14:paraId="5B35DB9A" w14:textId="77777777" w:rsidR="00241FA8" w:rsidRPr="004642F2" w:rsidRDefault="00241FA8" w:rsidP="5D16401B">
      <w:pPr>
        <w:pStyle w:val="Default"/>
        <w:numPr>
          <w:ilvl w:val="0"/>
          <w:numId w:val="2"/>
        </w:numPr>
        <w:jc w:val="both"/>
        <w:rPr>
          <w:rFonts w:ascii="Arial" w:eastAsia="Arial" w:hAnsi="Arial" w:cs="Arial"/>
          <w:color w:val="auto"/>
          <w:sz w:val="22"/>
          <w:szCs w:val="22"/>
          <w:lang w:val="es-ES"/>
        </w:rPr>
      </w:pPr>
      <w:r w:rsidRPr="5D16401B">
        <w:rPr>
          <w:rFonts w:ascii="Arial" w:eastAsia="Arial" w:hAnsi="Arial" w:cs="Arial"/>
          <w:color w:val="auto"/>
          <w:sz w:val="22"/>
          <w:szCs w:val="22"/>
          <w:lang w:val="es-ES"/>
        </w:rPr>
        <w:t xml:space="preserve">Mi representada ha actuado de buena fe y no debe soportar la carga que pretende imponerle el convocante como quiera que el pago de la prima cumplió la función se asegurar las contingencias de invalidez y sobrevivientes por el tiempo que fue contratado el seguro previsional garantizando así la continuidad del derecho a la seguridad social de los afiliados por el periodo de vigencia del seguro previsional, esto, conforme a lo establecido en el artículo 42 del Decreto 1406 de 1999, de manera que no existe </w:t>
      </w:r>
      <w:r w:rsidRPr="5D16401B">
        <w:rPr>
          <w:rFonts w:ascii="Arial" w:eastAsia="Arial" w:hAnsi="Arial" w:cs="Arial"/>
          <w:color w:val="auto"/>
          <w:sz w:val="22"/>
          <w:szCs w:val="22"/>
          <w:lang w:val="es-ES"/>
        </w:rPr>
        <w:lastRenderedPageBreak/>
        <w:t>argumento normativo, jurisprudencial y mucho menos contractual, que ordene la devolución de la prima del seguro una vez vencido el término de vigencia de la póliza.</w:t>
      </w:r>
    </w:p>
    <w:p w14:paraId="3C367DFC" w14:textId="77777777" w:rsidR="00241FA8" w:rsidRPr="004642F2" w:rsidRDefault="00241FA8" w:rsidP="1DC14D2B">
      <w:pPr>
        <w:pStyle w:val="Default"/>
        <w:jc w:val="both"/>
        <w:rPr>
          <w:rFonts w:ascii="Arial" w:eastAsia="Arial" w:hAnsi="Arial" w:cs="Arial"/>
          <w:color w:val="auto"/>
          <w:sz w:val="22"/>
          <w:szCs w:val="22"/>
        </w:rPr>
      </w:pPr>
    </w:p>
    <w:p w14:paraId="118BFAA0" w14:textId="77777777" w:rsidR="00241FA8" w:rsidRPr="004642F2" w:rsidRDefault="00241FA8" w:rsidP="1DC14D2B">
      <w:pPr>
        <w:jc w:val="both"/>
      </w:pPr>
      <w:r w:rsidRPr="1DC14D2B">
        <w:t xml:space="preserve">Resulta evidente que tanto las pretensiones de la demanda, como la pretensión del llamamiento en garantía no tienen relación con los amparos otorgados en las pólizas de seguro previsional que sirvió de base para la convocatoria de mi representada al presente litigio, por lo que, será inevitable que el despacho se pronuncie desfavorablemente frente a todas y cada una de esas pretensiones, especialmente las relacionados con que mi prohijada retorne la prima del seguro previsional. </w:t>
      </w:r>
    </w:p>
    <w:p w14:paraId="421A89F1" w14:textId="77777777" w:rsidR="00241FA8" w:rsidRPr="004642F2" w:rsidRDefault="00241FA8" w:rsidP="1DC14D2B">
      <w:pPr>
        <w:jc w:val="both"/>
      </w:pPr>
    </w:p>
    <w:p w14:paraId="0F2AB6C6" w14:textId="77777777" w:rsidR="00241FA8" w:rsidRPr="004642F2" w:rsidRDefault="00241FA8" w:rsidP="1DC14D2B">
      <w:pPr>
        <w:jc w:val="center"/>
        <w:rPr>
          <w:b/>
          <w:bCs/>
          <w:u w:val="single"/>
        </w:rPr>
      </w:pPr>
      <w:r w:rsidRPr="1DC14D2B">
        <w:rPr>
          <w:b/>
          <w:bCs/>
          <w:u w:val="single"/>
        </w:rPr>
        <w:t>CAPÍTULO IV</w:t>
      </w:r>
    </w:p>
    <w:p w14:paraId="74B283B2" w14:textId="77777777" w:rsidR="00241FA8" w:rsidRPr="004642F2" w:rsidRDefault="00241FA8" w:rsidP="1DC14D2B">
      <w:pPr>
        <w:jc w:val="center"/>
        <w:rPr>
          <w:b/>
          <w:bCs/>
          <w:u w:val="single"/>
        </w:rPr>
      </w:pPr>
      <w:r w:rsidRPr="1DC14D2B">
        <w:rPr>
          <w:b/>
          <w:bCs/>
          <w:u w:val="single"/>
        </w:rPr>
        <w:t>MEDIOS DE PRUEBA</w:t>
      </w:r>
    </w:p>
    <w:p w14:paraId="7F734596" w14:textId="77777777" w:rsidR="00241FA8" w:rsidRPr="004642F2" w:rsidRDefault="00241FA8" w:rsidP="1DC14D2B">
      <w:pPr>
        <w:pStyle w:val="Textoindependiente"/>
        <w:rPr>
          <w:sz w:val="22"/>
          <w:szCs w:val="22"/>
        </w:rPr>
      </w:pPr>
    </w:p>
    <w:p w14:paraId="04418A80" w14:textId="77777777" w:rsidR="00241FA8" w:rsidRPr="004642F2" w:rsidRDefault="00241FA8" w:rsidP="1DC14D2B">
      <w:pPr>
        <w:pStyle w:val="Textoindependiente"/>
        <w:rPr>
          <w:sz w:val="22"/>
          <w:szCs w:val="22"/>
        </w:rPr>
      </w:pPr>
      <w:r w:rsidRPr="1DC14D2B">
        <w:rPr>
          <w:sz w:val="22"/>
          <w:szCs w:val="22"/>
        </w:rPr>
        <w:t>Solicito atentamente decretar y tener como pruebas las siguientes:</w:t>
      </w:r>
    </w:p>
    <w:p w14:paraId="616AFF7A" w14:textId="77777777" w:rsidR="00241FA8" w:rsidRPr="004642F2" w:rsidRDefault="00241FA8" w:rsidP="1DC14D2B">
      <w:pPr>
        <w:pStyle w:val="Textoindependiente"/>
        <w:rPr>
          <w:sz w:val="22"/>
          <w:szCs w:val="22"/>
        </w:rPr>
      </w:pPr>
    </w:p>
    <w:p w14:paraId="60D7E740" w14:textId="77777777" w:rsidR="00241FA8" w:rsidRPr="004642F2" w:rsidRDefault="00241FA8" w:rsidP="1DC14D2B">
      <w:pPr>
        <w:pStyle w:val="Ttulo1"/>
        <w:ind w:left="0"/>
        <w:rPr>
          <w:rFonts w:ascii="Arial" w:eastAsia="Arial" w:hAnsi="Arial" w:cs="Arial"/>
          <w:sz w:val="22"/>
          <w:szCs w:val="22"/>
        </w:rPr>
      </w:pPr>
      <w:r w:rsidRPr="1DC14D2B">
        <w:rPr>
          <w:rFonts w:ascii="Arial" w:eastAsia="Arial" w:hAnsi="Arial" w:cs="Arial"/>
          <w:sz w:val="22"/>
          <w:szCs w:val="22"/>
        </w:rPr>
        <w:t>1. DOCUMENTALES</w:t>
      </w:r>
    </w:p>
    <w:p w14:paraId="55CF6CB9" w14:textId="77777777" w:rsidR="00241FA8" w:rsidRPr="004642F2" w:rsidRDefault="00241FA8" w:rsidP="1DC14D2B">
      <w:pPr>
        <w:pStyle w:val="Textoindependiente"/>
        <w:rPr>
          <w:b/>
          <w:bCs/>
          <w:sz w:val="22"/>
          <w:szCs w:val="22"/>
        </w:rPr>
      </w:pPr>
    </w:p>
    <w:p w14:paraId="74306F14" w14:textId="77777777" w:rsidR="002F7D4C" w:rsidRDefault="00241FA8" w:rsidP="1DC14D2B">
      <w:pPr>
        <w:pStyle w:val="Textoindependiente"/>
        <w:numPr>
          <w:ilvl w:val="1"/>
          <w:numId w:val="5"/>
        </w:numPr>
        <w:jc w:val="both"/>
        <w:rPr>
          <w:sz w:val="22"/>
          <w:szCs w:val="22"/>
          <w:lang w:val="es-CO"/>
        </w:rPr>
      </w:pPr>
      <w:r w:rsidRPr="1DC14D2B">
        <w:rPr>
          <w:sz w:val="22"/>
          <w:szCs w:val="22"/>
        </w:rPr>
        <w:t xml:space="preserve">Ténganse como pruebas las que obran en el expediente y adicionalmente, solicito se tengan como prueba la </w:t>
      </w:r>
      <w:r w:rsidRPr="1DC14D2B">
        <w:rPr>
          <w:sz w:val="22"/>
          <w:szCs w:val="22"/>
          <w:lang w:val="es-CO"/>
        </w:rPr>
        <w:t>copia de la caratula y las condiciones generales de la Póliza de Seguro de Invalidez y Sobrevivientes No.0209000001.</w:t>
      </w:r>
    </w:p>
    <w:p w14:paraId="5C2912DB" w14:textId="14113BD1" w:rsidR="00777DC8" w:rsidRPr="004642F2" w:rsidRDefault="00241FA8" w:rsidP="1DC14D2B">
      <w:pPr>
        <w:pStyle w:val="Textoindependiente"/>
        <w:ind w:left="405"/>
        <w:jc w:val="both"/>
        <w:rPr>
          <w:sz w:val="22"/>
          <w:szCs w:val="22"/>
          <w:lang w:val="es-CO"/>
        </w:rPr>
      </w:pPr>
      <w:r w:rsidRPr="1DC14D2B">
        <w:rPr>
          <w:sz w:val="22"/>
          <w:szCs w:val="22"/>
          <w:lang w:val="es-CO"/>
        </w:rPr>
        <w:t xml:space="preserve"> </w:t>
      </w:r>
    </w:p>
    <w:p w14:paraId="15D9A9AA" w14:textId="01224E47" w:rsidR="00241FA8" w:rsidRDefault="00777DC8" w:rsidP="1DC14D2B">
      <w:pPr>
        <w:pStyle w:val="Textoindependiente"/>
        <w:numPr>
          <w:ilvl w:val="1"/>
          <w:numId w:val="5"/>
        </w:numPr>
        <w:jc w:val="both"/>
        <w:rPr>
          <w:sz w:val="22"/>
          <w:szCs w:val="22"/>
          <w:lang w:val="es-CO"/>
        </w:rPr>
      </w:pPr>
      <w:r w:rsidRPr="1DC14D2B">
        <w:rPr>
          <w:sz w:val="22"/>
          <w:szCs w:val="22"/>
          <w:lang w:val="es-CO"/>
        </w:rPr>
        <w:t>Certificado emitido por ALLIANZ SEGUROS DE VIDA S.A., mediante el cual se constata y se da fe de la veracidad de la información y los términos concertados en la póliza No.0209000001</w:t>
      </w:r>
    </w:p>
    <w:p w14:paraId="42B1DD63" w14:textId="77777777" w:rsidR="003D2BC5" w:rsidRDefault="003D2BC5" w:rsidP="003D2BC5">
      <w:pPr>
        <w:pStyle w:val="Prrafodelista"/>
        <w:rPr>
          <w:lang w:val="es-CO"/>
        </w:rPr>
      </w:pPr>
    </w:p>
    <w:p w14:paraId="018411F7" w14:textId="5482E304" w:rsidR="003D2BC5" w:rsidRPr="003D2BC5" w:rsidRDefault="003D2BC5" w:rsidP="1DC14D2B">
      <w:pPr>
        <w:pStyle w:val="Textoindependiente"/>
        <w:numPr>
          <w:ilvl w:val="1"/>
          <w:numId w:val="5"/>
        </w:numPr>
        <w:jc w:val="both"/>
        <w:rPr>
          <w:rStyle w:val="eop"/>
          <w:sz w:val="22"/>
          <w:szCs w:val="22"/>
          <w:lang w:val="es-CO"/>
        </w:rPr>
      </w:pPr>
      <w:r w:rsidRPr="355ABE5F">
        <w:rPr>
          <w:rStyle w:val="normaltextrun"/>
          <w:color w:val="000000"/>
          <w:sz w:val="22"/>
          <w:szCs w:val="22"/>
          <w:shd w:val="clear" w:color="auto" w:fill="FFFFFF"/>
        </w:rPr>
        <w:t>Factura electrónica de venta No.</w:t>
      </w:r>
      <w:r w:rsidR="4F17C03E" w:rsidRPr="355ABE5F">
        <w:rPr>
          <w:rStyle w:val="normaltextrun"/>
          <w:color w:val="000000" w:themeColor="text1"/>
          <w:sz w:val="22"/>
          <w:szCs w:val="22"/>
        </w:rPr>
        <w:t>17515</w:t>
      </w:r>
      <w:r w:rsidRPr="355ABE5F">
        <w:rPr>
          <w:rStyle w:val="normaltextrun"/>
          <w:color w:val="000000"/>
          <w:sz w:val="22"/>
          <w:szCs w:val="22"/>
          <w:shd w:val="clear" w:color="auto" w:fill="FFFFFF"/>
        </w:rPr>
        <w:t xml:space="preserve"> expedida por G. Herrera &amp; Asociados de fecha </w:t>
      </w:r>
      <w:r w:rsidR="1E35A5DF" w:rsidRPr="355ABE5F">
        <w:rPr>
          <w:rStyle w:val="normaltextrun"/>
          <w:color w:val="000000"/>
          <w:sz w:val="22"/>
          <w:szCs w:val="22"/>
          <w:shd w:val="clear" w:color="auto" w:fill="FFFFFF"/>
        </w:rPr>
        <w:t>28</w:t>
      </w:r>
      <w:r w:rsidRPr="355ABE5F">
        <w:rPr>
          <w:rStyle w:val="normaltextrun"/>
          <w:color w:val="000000"/>
          <w:sz w:val="22"/>
          <w:szCs w:val="22"/>
          <w:shd w:val="clear" w:color="auto" w:fill="FFFFFF"/>
        </w:rPr>
        <w:t>/</w:t>
      </w:r>
      <w:r w:rsidR="57D54D76" w:rsidRPr="355ABE5F">
        <w:rPr>
          <w:rStyle w:val="normaltextrun"/>
          <w:color w:val="000000"/>
          <w:sz w:val="22"/>
          <w:szCs w:val="22"/>
          <w:shd w:val="clear" w:color="auto" w:fill="FFFFFF"/>
        </w:rPr>
        <w:t>06</w:t>
      </w:r>
      <w:r w:rsidRPr="355ABE5F">
        <w:rPr>
          <w:rStyle w:val="normaltextrun"/>
          <w:color w:val="000000"/>
          <w:sz w:val="22"/>
          <w:szCs w:val="22"/>
          <w:shd w:val="clear" w:color="auto" w:fill="FFFFFF"/>
        </w:rPr>
        <w:t>/2024</w:t>
      </w:r>
      <w:r>
        <w:rPr>
          <w:rStyle w:val="normaltextrun"/>
          <w:color w:val="000000"/>
          <w:sz w:val="22"/>
          <w:szCs w:val="22"/>
          <w:shd w:val="clear" w:color="auto" w:fill="FFFFFF"/>
        </w:rPr>
        <w:t>. </w:t>
      </w:r>
      <w:r>
        <w:rPr>
          <w:rStyle w:val="eop"/>
          <w:color w:val="000000"/>
          <w:sz w:val="22"/>
          <w:szCs w:val="22"/>
          <w:shd w:val="clear" w:color="auto" w:fill="FFFFFF"/>
        </w:rPr>
        <w:t> </w:t>
      </w:r>
    </w:p>
    <w:p w14:paraId="3F1CAD1A" w14:textId="77777777" w:rsidR="003D2BC5" w:rsidRDefault="003D2BC5" w:rsidP="003D2BC5">
      <w:pPr>
        <w:pStyle w:val="Prrafodelista"/>
        <w:rPr>
          <w:lang w:val="es-CO"/>
        </w:rPr>
      </w:pPr>
    </w:p>
    <w:p w14:paraId="364CE5E7" w14:textId="53EB10DC" w:rsidR="003D2BC5" w:rsidRPr="004642F2" w:rsidRDefault="003D2BC5" w:rsidP="1DC14D2B">
      <w:pPr>
        <w:pStyle w:val="Textoindependiente"/>
        <w:numPr>
          <w:ilvl w:val="1"/>
          <w:numId w:val="5"/>
        </w:numPr>
        <w:jc w:val="both"/>
        <w:rPr>
          <w:sz w:val="22"/>
          <w:szCs w:val="22"/>
          <w:lang w:val="es-CO"/>
        </w:rPr>
      </w:pPr>
      <w:r>
        <w:rPr>
          <w:rStyle w:val="normaltextrun"/>
          <w:color w:val="000000"/>
          <w:sz w:val="22"/>
          <w:szCs w:val="22"/>
          <w:shd w:val="clear" w:color="auto" w:fill="FFFFFF"/>
        </w:rPr>
        <w:t>Copia de la respuesta emitida por la Superintendencia Financiera de Colombia, bajo la radicación No. 2019152169-003-000.</w:t>
      </w:r>
      <w:r>
        <w:rPr>
          <w:rStyle w:val="eop"/>
          <w:color w:val="000000"/>
          <w:sz w:val="22"/>
          <w:szCs w:val="22"/>
          <w:shd w:val="clear" w:color="auto" w:fill="FFFFFF"/>
        </w:rPr>
        <w:t> </w:t>
      </w:r>
    </w:p>
    <w:p w14:paraId="613C1D98" w14:textId="77777777" w:rsidR="00777DC8" w:rsidRPr="004642F2" w:rsidRDefault="00777DC8" w:rsidP="1DC14D2B">
      <w:pPr>
        <w:pStyle w:val="Textoindependiente"/>
        <w:ind w:left="405"/>
        <w:rPr>
          <w:sz w:val="22"/>
          <w:szCs w:val="22"/>
          <w:lang w:val="es-CO"/>
        </w:rPr>
      </w:pPr>
    </w:p>
    <w:p w14:paraId="5A4E8D10" w14:textId="17E982A5" w:rsidR="00241FA8" w:rsidRPr="004642F2" w:rsidRDefault="00241FA8" w:rsidP="1DC14D2B">
      <w:pPr>
        <w:pStyle w:val="Ttulo1"/>
        <w:ind w:left="0"/>
        <w:jc w:val="both"/>
        <w:rPr>
          <w:rFonts w:ascii="Arial" w:eastAsia="Arial" w:hAnsi="Arial" w:cs="Arial"/>
          <w:sz w:val="22"/>
          <w:szCs w:val="22"/>
        </w:rPr>
      </w:pPr>
      <w:r w:rsidRPr="1DC14D2B">
        <w:rPr>
          <w:rFonts w:ascii="Arial" w:eastAsia="Arial" w:hAnsi="Arial" w:cs="Arial"/>
          <w:sz w:val="22"/>
          <w:szCs w:val="22"/>
        </w:rPr>
        <w:t xml:space="preserve">2. INTERROGATORIO DE PARTE </w:t>
      </w:r>
      <w:r w:rsidR="00FA1784">
        <w:rPr>
          <w:rFonts w:ascii="Arial" w:eastAsia="Arial" w:hAnsi="Arial" w:cs="Arial"/>
          <w:sz w:val="22"/>
          <w:szCs w:val="22"/>
        </w:rPr>
        <w:t>A LA</w:t>
      </w:r>
      <w:r w:rsidRPr="1DC14D2B">
        <w:rPr>
          <w:rFonts w:ascii="Arial" w:eastAsia="Arial" w:hAnsi="Arial" w:cs="Arial"/>
          <w:sz w:val="22"/>
          <w:szCs w:val="22"/>
        </w:rPr>
        <w:t xml:space="preserve"> DEMANDANTE Y AL REPRESENTANTE LEGAL DE COLFONDOS S.A.</w:t>
      </w:r>
    </w:p>
    <w:p w14:paraId="12868265" w14:textId="77777777" w:rsidR="00241FA8" w:rsidRPr="004642F2" w:rsidRDefault="00241FA8" w:rsidP="1DC14D2B">
      <w:pPr>
        <w:pStyle w:val="Textoindependiente"/>
        <w:ind w:right="118"/>
        <w:jc w:val="both"/>
        <w:rPr>
          <w:b/>
          <w:bCs/>
          <w:sz w:val="22"/>
          <w:szCs w:val="22"/>
        </w:rPr>
      </w:pPr>
    </w:p>
    <w:p w14:paraId="4D451F87" w14:textId="5A8314F8" w:rsidR="00241FA8" w:rsidRPr="004642F2" w:rsidRDefault="00241FA8" w:rsidP="1DC14D2B">
      <w:pPr>
        <w:pStyle w:val="Textoindependiente"/>
        <w:ind w:right="118"/>
        <w:jc w:val="both"/>
        <w:rPr>
          <w:sz w:val="22"/>
          <w:szCs w:val="22"/>
        </w:rPr>
      </w:pPr>
      <w:r w:rsidRPr="1DC14D2B">
        <w:rPr>
          <w:b/>
          <w:bCs/>
          <w:sz w:val="22"/>
          <w:szCs w:val="22"/>
        </w:rPr>
        <w:t>2.1.</w:t>
      </w:r>
      <w:r w:rsidRPr="1DC14D2B">
        <w:rPr>
          <w:sz w:val="22"/>
          <w:szCs w:val="22"/>
        </w:rPr>
        <w:t xml:space="preserve"> Ruego ordenar y hacer comparecer </w:t>
      </w:r>
      <w:r w:rsidR="00E67B3A" w:rsidRPr="1DC14D2B">
        <w:rPr>
          <w:sz w:val="22"/>
          <w:szCs w:val="22"/>
        </w:rPr>
        <w:t>a</w:t>
      </w:r>
      <w:r w:rsidR="00251B87">
        <w:rPr>
          <w:sz w:val="22"/>
          <w:szCs w:val="22"/>
        </w:rPr>
        <w:t xml:space="preserve"> </w:t>
      </w:r>
      <w:r w:rsidR="00AD3EDA" w:rsidRPr="1DC14D2B">
        <w:rPr>
          <w:sz w:val="22"/>
          <w:szCs w:val="22"/>
        </w:rPr>
        <w:t>l</w:t>
      </w:r>
      <w:r w:rsidR="00251B87">
        <w:rPr>
          <w:sz w:val="22"/>
          <w:szCs w:val="22"/>
        </w:rPr>
        <w:t>a</w:t>
      </w:r>
      <w:r w:rsidR="00E67B3A" w:rsidRPr="1DC14D2B">
        <w:rPr>
          <w:color w:val="000000"/>
          <w:sz w:val="22"/>
          <w:szCs w:val="22"/>
          <w:bdr w:val="none" w:sz="0" w:space="0" w:color="auto" w:frame="1"/>
          <w:lang w:eastAsia="es-CO"/>
        </w:rPr>
        <w:t xml:space="preserve"> señor</w:t>
      </w:r>
      <w:r w:rsidR="00251B87">
        <w:rPr>
          <w:color w:val="000000"/>
          <w:sz w:val="22"/>
          <w:szCs w:val="22"/>
          <w:bdr w:val="none" w:sz="0" w:space="0" w:color="auto" w:frame="1"/>
          <w:lang w:eastAsia="es-CO"/>
        </w:rPr>
        <w:t>a</w:t>
      </w:r>
      <w:r w:rsidR="00E67B3A" w:rsidRPr="1DC14D2B">
        <w:rPr>
          <w:color w:val="000000"/>
          <w:sz w:val="22"/>
          <w:szCs w:val="22"/>
          <w:bdr w:val="none" w:sz="0" w:space="0" w:color="auto" w:frame="1"/>
          <w:lang w:eastAsia="es-CO"/>
        </w:rPr>
        <w:t xml:space="preserve"> </w:t>
      </w:r>
      <w:r w:rsidR="009B7DC8" w:rsidRPr="009B7DC8">
        <w:rPr>
          <w:color w:val="000000"/>
          <w:sz w:val="22"/>
          <w:szCs w:val="22"/>
          <w:bdr w:val="none" w:sz="0" w:space="0" w:color="auto" w:frame="1"/>
          <w:lang w:eastAsia="es-CO"/>
        </w:rPr>
        <w:t xml:space="preserve">MARCELA GRACIA HERNÁNDEZ </w:t>
      </w:r>
      <w:r w:rsidRPr="1DC14D2B">
        <w:rPr>
          <w:sz w:val="22"/>
          <w:szCs w:val="22"/>
        </w:rPr>
        <w:t xml:space="preserve">para que en audiencia absuelva el interrogatorio que verbalmente o mediante cuestionario escrito les formularé sobre los hechos de la demanda. </w:t>
      </w:r>
    </w:p>
    <w:p w14:paraId="6FD758C7" w14:textId="77777777" w:rsidR="00241FA8" w:rsidRPr="004642F2" w:rsidRDefault="00241FA8" w:rsidP="1DC14D2B">
      <w:pPr>
        <w:pStyle w:val="Textoindependiente"/>
        <w:ind w:right="118"/>
        <w:jc w:val="both"/>
        <w:rPr>
          <w:sz w:val="22"/>
          <w:szCs w:val="22"/>
        </w:rPr>
      </w:pPr>
    </w:p>
    <w:p w14:paraId="3375C939" w14:textId="67609B97" w:rsidR="00241FA8" w:rsidRPr="004642F2" w:rsidRDefault="00241FA8" w:rsidP="1DC14D2B">
      <w:pPr>
        <w:jc w:val="both"/>
      </w:pPr>
      <w:r w:rsidRPr="1DC14D2B">
        <w:rPr>
          <w:b/>
          <w:bCs/>
        </w:rPr>
        <w:t>2.2.</w:t>
      </w:r>
      <w:r w:rsidRPr="1DC14D2B">
        <w:t xml:space="preserve"> Comedidamente solicito se cite para que absuelva interrogatorio </w:t>
      </w:r>
      <w:r w:rsidR="00777631" w:rsidRPr="1DC14D2B">
        <w:t>al señor JUAN MANUEL TRUJILLO SANCHEZ representante</w:t>
      </w:r>
      <w:r w:rsidRPr="1DC14D2B">
        <w:t xml:space="preserve"> legal de COLFONDOS S.A. o quien haga sus veces, a fin de que conteste el interrogatorio que se le formulará frente a los hechos de la demanda, de la contestación, y en general, de todos los argumentos de hecho y de derecho expuestos en este litigio.</w:t>
      </w:r>
    </w:p>
    <w:p w14:paraId="48B55E28" w14:textId="77777777" w:rsidR="00241FA8" w:rsidRPr="004642F2" w:rsidRDefault="00241FA8" w:rsidP="1DC14D2B">
      <w:pPr>
        <w:pStyle w:val="Textoindependiente"/>
        <w:ind w:right="118"/>
        <w:jc w:val="both"/>
        <w:rPr>
          <w:sz w:val="22"/>
          <w:szCs w:val="22"/>
        </w:rPr>
      </w:pPr>
    </w:p>
    <w:p w14:paraId="70EA0530" w14:textId="77777777" w:rsidR="00241FA8" w:rsidRPr="004642F2" w:rsidRDefault="00241FA8" w:rsidP="1DC14D2B">
      <w:pPr>
        <w:jc w:val="both"/>
        <w:rPr>
          <w:b/>
          <w:bCs/>
          <w:u w:val="single"/>
        </w:rPr>
      </w:pPr>
      <w:r w:rsidRPr="1DC14D2B">
        <w:rPr>
          <w:b/>
          <w:bCs/>
          <w:u w:val="single"/>
        </w:rPr>
        <w:t>3. TESTIMONIALES</w:t>
      </w:r>
    </w:p>
    <w:p w14:paraId="5CD5E86A" w14:textId="77777777" w:rsidR="00241FA8" w:rsidRPr="004642F2" w:rsidRDefault="00241FA8" w:rsidP="1DC14D2B">
      <w:pPr>
        <w:jc w:val="both"/>
        <w:rPr>
          <w:b/>
          <w:bCs/>
          <w:u w:val="single"/>
        </w:rPr>
      </w:pPr>
    </w:p>
    <w:p w14:paraId="4416D31C" w14:textId="44566ECF" w:rsidR="001D6556" w:rsidRPr="004642F2" w:rsidRDefault="001D6556" w:rsidP="5D16401B">
      <w:pPr>
        <w:jc w:val="both"/>
      </w:pPr>
      <w:r w:rsidRPr="5D16401B">
        <w:t xml:space="preserve">Sírvase señor Juez, </w:t>
      </w:r>
      <w:proofErr w:type="spellStart"/>
      <w:r w:rsidRPr="5D16401B">
        <w:t>recepcionar</w:t>
      </w:r>
      <w:proofErr w:type="spellEnd"/>
      <w:r w:rsidRPr="5D16401B">
        <w:t xml:space="preserve"> la declaración testimonial de la siguiente persona, mayor de edad, para que se </w:t>
      </w:r>
      <w:r w:rsidR="008C03FB" w:rsidRPr="5D16401B">
        <w:t>pronuncie sobre los hechos de l</w:t>
      </w:r>
      <w:r w:rsidR="00BC5F7E" w:rsidRPr="5D16401B">
        <w:t>a</w:t>
      </w:r>
      <w:r w:rsidRPr="5D16401B">
        <w:t xml:space="preserve"> demanda y los argumentos de defensa expuestos en esta contestación.</w:t>
      </w:r>
    </w:p>
    <w:p w14:paraId="3AADA6F3" w14:textId="77777777" w:rsidR="001D6556" w:rsidRPr="004642F2" w:rsidRDefault="001D6556" w:rsidP="1DC14D2B">
      <w:pPr>
        <w:jc w:val="both"/>
        <w:rPr>
          <w:lang w:val="es"/>
        </w:rPr>
      </w:pPr>
      <w:r w:rsidRPr="1DC14D2B">
        <w:rPr>
          <w:lang w:val="es"/>
        </w:rPr>
        <w:t xml:space="preserve"> </w:t>
      </w:r>
    </w:p>
    <w:p w14:paraId="32EA8096" w14:textId="77777777" w:rsidR="001D6556" w:rsidRPr="004642F2" w:rsidRDefault="001D6556" w:rsidP="1DC14D2B">
      <w:pPr>
        <w:jc w:val="both"/>
        <w:rPr>
          <w:lang w:val="es"/>
        </w:rPr>
      </w:pPr>
      <w:r w:rsidRPr="1DC14D2B">
        <w:rPr>
          <w:lang w:val="es"/>
        </w:rPr>
        <w:t xml:space="preserve">Los datos del testigo se relacionan a continuación: </w:t>
      </w:r>
    </w:p>
    <w:p w14:paraId="6953B8D5" w14:textId="77777777" w:rsidR="001D6556" w:rsidRPr="004642F2" w:rsidRDefault="001D6556" w:rsidP="1DC14D2B">
      <w:pPr>
        <w:jc w:val="both"/>
        <w:rPr>
          <w:lang w:val="es"/>
        </w:rPr>
      </w:pPr>
      <w:r w:rsidRPr="1DC14D2B">
        <w:rPr>
          <w:lang w:val="es"/>
        </w:rPr>
        <w:t xml:space="preserve"> </w:t>
      </w:r>
    </w:p>
    <w:p w14:paraId="4BE6A203" w14:textId="15B2C0BF" w:rsidR="001D6556" w:rsidRPr="004642F2" w:rsidRDefault="001D6556" w:rsidP="1DC14D2B">
      <w:pPr>
        <w:pStyle w:val="Prrafodelista"/>
        <w:numPr>
          <w:ilvl w:val="0"/>
          <w:numId w:val="6"/>
        </w:numPr>
        <w:jc w:val="both"/>
      </w:pPr>
      <w:r w:rsidRPr="6A77D882">
        <w:rPr>
          <w:b/>
          <w:bCs/>
        </w:rPr>
        <w:t>Daniela Quintero Laverde</w:t>
      </w:r>
      <w:r>
        <w:t xml:space="preserve"> identificada con Cedula de Ciudadanía No. 1.2</w:t>
      </w:r>
      <w:r w:rsidR="728DEB04">
        <w:t>3</w:t>
      </w:r>
      <w:r w:rsidR="006A1C20">
        <w:t>4</w:t>
      </w:r>
      <w:r>
        <w:t xml:space="preserve">.192.273, quien podrá citarse en la carrera 90 No. 45-198, teléfono 3108241711 y correo electrónico: </w:t>
      </w:r>
      <w:hyperlink r:id="rId14">
        <w:r w:rsidRPr="6A77D882">
          <w:rPr>
            <w:rStyle w:val="Hipervnculo"/>
          </w:rPr>
          <w:t>danielaquinterolaverde@gmail.com</w:t>
        </w:r>
      </w:hyperlink>
      <w:r>
        <w:t>, asesora externa de la sociedad.</w:t>
      </w:r>
    </w:p>
    <w:p w14:paraId="69E236BD" w14:textId="77777777" w:rsidR="001D6556" w:rsidRPr="004642F2" w:rsidRDefault="001D6556" w:rsidP="1DC14D2B">
      <w:pPr>
        <w:pStyle w:val="Prrafodelista"/>
        <w:ind w:left="720" w:firstLine="0"/>
      </w:pPr>
    </w:p>
    <w:p w14:paraId="21882BBA" w14:textId="77777777" w:rsidR="00241FA8" w:rsidRPr="004642F2" w:rsidRDefault="00241FA8" w:rsidP="1DC14D2B">
      <w:pPr>
        <w:jc w:val="center"/>
        <w:rPr>
          <w:b/>
          <w:bCs/>
          <w:u w:val="single"/>
          <w:lang w:val="pt-BR"/>
        </w:rPr>
      </w:pPr>
      <w:r w:rsidRPr="1DC14D2B">
        <w:rPr>
          <w:b/>
          <w:bCs/>
          <w:u w:val="single"/>
          <w:lang w:val="pt-BR"/>
        </w:rPr>
        <w:t>CAPÍTULO V</w:t>
      </w:r>
    </w:p>
    <w:p w14:paraId="00024FA6" w14:textId="77777777" w:rsidR="00241FA8" w:rsidRPr="004642F2" w:rsidRDefault="00241FA8" w:rsidP="1DC14D2B">
      <w:pPr>
        <w:jc w:val="center"/>
        <w:rPr>
          <w:b/>
          <w:bCs/>
          <w:u w:val="single"/>
          <w:lang w:val="pt-BR"/>
        </w:rPr>
      </w:pPr>
      <w:r w:rsidRPr="1DC14D2B">
        <w:rPr>
          <w:b/>
          <w:bCs/>
          <w:u w:val="single"/>
          <w:lang w:val="pt-BR"/>
        </w:rPr>
        <w:t>ANEXOS</w:t>
      </w:r>
    </w:p>
    <w:p w14:paraId="73B634F2" w14:textId="77777777" w:rsidR="00241FA8" w:rsidRPr="004642F2" w:rsidRDefault="00241FA8" w:rsidP="1DC14D2B">
      <w:pPr>
        <w:pStyle w:val="Prrafodelista"/>
        <w:widowControl/>
        <w:autoSpaceDE/>
        <w:autoSpaceDN/>
        <w:ind w:left="720" w:firstLine="0"/>
        <w:jc w:val="both"/>
        <w:rPr>
          <w:i/>
          <w:iCs/>
        </w:rPr>
      </w:pPr>
    </w:p>
    <w:p w14:paraId="301A171C" w14:textId="32852A94" w:rsidR="00241FA8" w:rsidRPr="003D2BC5" w:rsidRDefault="00241FA8" w:rsidP="1DC14D2B">
      <w:pPr>
        <w:pStyle w:val="Prrafodelista"/>
        <w:numPr>
          <w:ilvl w:val="0"/>
          <w:numId w:val="3"/>
        </w:numPr>
        <w:rPr>
          <w:b/>
          <w:bCs/>
          <w:u w:val="single"/>
        </w:rPr>
      </w:pPr>
      <w:r w:rsidRPr="1DC14D2B">
        <w:t xml:space="preserve">Certificado de Cámara y Comercio de </w:t>
      </w:r>
      <w:r w:rsidR="003D2BC5">
        <w:t xml:space="preserve">Bogotá de </w:t>
      </w:r>
      <w:r w:rsidRPr="1DC14D2B">
        <w:t>ALLIANZ SEGUROS DE VIDA S.A.</w:t>
      </w:r>
    </w:p>
    <w:p w14:paraId="1F1A702F" w14:textId="788442B4" w:rsidR="003D2BC5" w:rsidRPr="003D2BC5" w:rsidRDefault="003D2BC5" w:rsidP="003D2BC5">
      <w:pPr>
        <w:pStyle w:val="Prrafodelista"/>
        <w:numPr>
          <w:ilvl w:val="0"/>
          <w:numId w:val="3"/>
        </w:numPr>
        <w:rPr>
          <w:b/>
          <w:bCs/>
          <w:u w:val="single"/>
        </w:rPr>
      </w:pPr>
      <w:r w:rsidRPr="1DC14D2B">
        <w:t xml:space="preserve">Certificado de Cámara y Comercio de </w:t>
      </w:r>
      <w:r>
        <w:t xml:space="preserve">Cali de </w:t>
      </w:r>
      <w:r w:rsidRPr="1DC14D2B">
        <w:t>ALLIANZ SEGUROS DE VIDA S.A.</w:t>
      </w:r>
    </w:p>
    <w:p w14:paraId="73F563DC" w14:textId="03A756E3" w:rsidR="00241FA8" w:rsidRPr="004642F2" w:rsidRDefault="00241FA8" w:rsidP="1DC14D2B">
      <w:pPr>
        <w:pStyle w:val="Prrafodelista"/>
        <w:numPr>
          <w:ilvl w:val="0"/>
          <w:numId w:val="3"/>
        </w:numPr>
        <w:tabs>
          <w:tab w:val="left" w:pos="842"/>
        </w:tabs>
        <w:ind w:right="114"/>
      </w:pPr>
      <w:r w:rsidRPr="1DC14D2B">
        <w:t>Copia</w:t>
      </w:r>
      <w:r w:rsidRPr="1DC14D2B">
        <w:rPr>
          <w:spacing w:val="6"/>
        </w:rPr>
        <w:t xml:space="preserve"> </w:t>
      </w:r>
      <w:r w:rsidRPr="1DC14D2B">
        <w:t>del</w:t>
      </w:r>
      <w:r w:rsidRPr="1DC14D2B">
        <w:rPr>
          <w:spacing w:val="6"/>
        </w:rPr>
        <w:t xml:space="preserve"> </w:t>
      </w:r>
      <w:r w:rsidRPr="1DC14D2B">
        <w:t>poder</w:t>
      </w:r>
      <w:r w:rsidRPr="1DC14D2B">
        <w:rPr>
          <w:spacing w:val="5"/>
        </w:rPr>
        <w:t xml:space="preserve"> </w:t>
      </w:r>
      <w:r w:rsidRPr="1DC14D2B">
        <w:t>general</w:t>
      </w:r>
      <w:r w:rsidRPr="1DC14D2B">
        <w:rPr>
          <w:spacing w:val="3"/>
        </w:rPr>
        <w:t xml:space="preserve"> </w:t>
      </w:r>
      <w:r w:rsidRPr="1DC14D2B">
        <w:t>a</w:t>
      </w:r>
      <w:r w:rsidRPr="1DC14D2B">
        <w:rPr>
          <w:spacing w:val="6"/>
        </w:rPr>
        <w:t xml:space="preserve"> </w:t>
      </w:r>
      <w:r w:rsidRPr="1DC14D2B">
        <w:t>mi</w:t>
      </w:r>
      <w:r w:rsidRPr="1DC14D2B">
        <w:rPr>
          <w:spacing w:val="6"/>
        </w:rPr>
        <w:t xml:space="preserve"> </w:t>
      </w:r>
      <w:r w:rsidRPr="1DC14D2B">
        <w:t>conferido,</w:t>
      </w:r>
      <w:r w:rsidRPr="1DC14D2B">
        <w:rPr>
          <w:spacing w:val="5"/>
        </w:rPr>
        <w:t xml:space="preserve"> </w:t>
      </w:r>
      <w:r w:rsidRPr="1DC14D2B">
        <w:t>mediante</w:t>
      </w:r>
      <w:r w:rsidRPr="1DC14D2B">
        <w:rPr>
          <w:spacing w:val="8"/>
        </w:rPr>
        <w:t xml:space="preserve"> </w:t>
      </w:r>
      <w:r w:rsidRPr="1DC14D2B">
        <w:t>la</w:t>
      </w:r>
      <w:r w:rsidRPr="1DC14D2B">
        <w:rPr>
          <w:spacing w:val="6"/>
        </w:rPr>
        <w:t xml:space="preserve"> </w:t>
      </w:r>
      <w:r w:rsidRPr="1DC14D2B">
        <w:t>escritura</w:t>
      </w:r>
      <w:r w:rsidRPr="1DC14D2B">
        <w:rPr>
          <w:spacing w:val="6"/>
        </w:rPr>
        <w:t xml:space="preserve"> </w:t>
      </w:r>
      <w:r w:rsidRPr="1DC14D2B">
        <w:t>pública</w:t>
      </w:r>
      <w:r w:rsidRPr="1DC14D2B">
        <w:rPr>
          <w:spacing w:val="8"/>
        </w:rPr>
        <w:t xml:space="preserve"> </w:t>
      </w:r>
      <w:r w:rsidRPr="1DC14D2B">
        <w:t>No.</w:t>
      </w:r>
      <w:r w:rsidRPr="1DC14D2B">
        <w:rPr>
          <w:spacing w:val="6"/>
        </w:rPr>
        <w:t xml:space="preserve"> </w:t>
      </w:r>
      <w:r w:rsidRPr="1DC14D2B">
        <w:t>5107</w:t>
      </w:r>
      <w:r w:rsidRPr="1DC14D2B">
        <w:rPr>
          <w:spacing w:val="6"/>
        </w:rPr>
        <w:t xml:space="preserve"> </w:t>
      </w:r>
      <w:r w:rsidRPr="1DC14D2B">
        <w:t>del</w:t>
      </w:r>
      <w:r w:rsidRPr="1DC14D2B">
        <w:rPr>
          <w:spacing w:val="-59"/>
        </w:rPr>
        <w:t xml:space="preserve">                   </w:t>
      </w:r>
      <w:r w:rsidRPr="1DC14D2B">
        <w:t>04</w:t>
      </w:r>
      <w:r w:rsidRPr="1DC14D2B">
        <w:rPr>
          <w:spacing w:val="-1"/>
        </w:rPr>
        <w:t xml:space="preserve"> </w:t>
      </w:r>
      <w:r w:rsidRPr="1DC14D2B">
        <w:t xml:space="preserve">del 05 </w:t>
      </w:r>
      <w:r w:rsidRPr="1DC14D2B">
        <w:lastRenderedPageBreak/>
        <w:t>de</w:t>
      </w:r>
      <w:r w:rsidRPr="1DC14D2B">
        <w:rPr>
          <w:spacing w:val="-5"/>
        </w:rPr>
        <w:t xml:space="preserve"> </w:t>
      </w:r>
      <w:r w:rsidRPr="1DC14D2B">
        <w:t>mayo de 2004 de la Notaria 29 de Bogotá.</w:t>
      </w:r>
    </w:p>
    <w:p w14:paraId="45BCFBC9" w14:textId="1DE21021" w:rsidR="00777DC8" w:rsidRPr="004642F2" w:rsidRDefault="00777DC8" w:rsidP="1DC14D2B">
      <w:pPr>
        <w:pStyle w:val="Prrafodelista"/>
        <w:numPr>
          <w:ilvl w:val="0"/>
          <w:numId w:val="3"/>
        </w:numPr>
        <w:tabs>
          <w:tab w:val="left" w:pos="842"/>
        </w:tabs>
        <w:ind w:right="114"/>
      </w:pPr>
      <w:r w:rsidRPr="1DC14D2B">
        <w:t>Certificado No. 3371 del 14/03/2023 emitido por la notaría 29 del círculo de Bogotá.</w:t>
      </w:r>
    </w:p>
    <w:p w14:paraId="2804F532" w14:textId="77777777" w:rsidR="00241FA8" w:rsidRPr="004642F2" w:rsidRDefault="00241FA8" w:rsidP="1DC14D2B">
      <w:pPr>
        <w:pStyle w:val="Prrafodelista"/>
        <w:keepNext/>
        <w:keepLines/>
        <w:numPr>
          <w:ilvl w:val="0"/>
          <w:numId w:val="3"/>
        </w:numPr>
        <w:outlineLvl w:val="5"/>
      </w:pPr>
      <w:r w:rsidRPr="1DC14D2B">
        <w:t>Cédula de ciudadanía y tarjeta profesional del suscrito.</w:t>
      </w:r>
    </w:p>
    <w:p w14:paraId="613F45D2" w14:textId="77777777" w:rsidR="00241FA8" w:rsidRPr="004642F2" w:rsidRDefault="00241FA8" w:rsidP="1DC14D2B">
      <w:pPr>
        <w:pStyle w:val="Prrafodelista"/>
        <w:numPr>
          <w:ilvl w:val="0"/>
          <w:numId w:val="3"/>
        </w:numPr>
        <w:tabs>
          <w:tab w:val="left" w:pos="842"/>
        </w:tabs>
        <w:ind w:right="114"/>
      </w:pPr>
      <w:r w:rsidRPr="1DC14D2B">
        <w:t>Los documentos aducidos como pruebas.</w:t>
      </w:r>
    </w:p>
    <w:p w14:paraId="53666E24" w14:textId="77777777" w:rsidR="00241FA8" w:rsidRPr="004642F2" w:rsidRDefault="00241FA8" w:rsidP="1DC14D2B">
      <w:pPr>
        <w:tabs>
          <w:tab w:val="left" w:pos="842"/>
        </w:tabs>
        <w:ind w:right="114"/>
      </w:pPr>
    </w:p>
    <w:p w14:paraId="1B9C47A7" w14:textId="77777777" w:rsidR="00241FA8" w:rsidRPr="004642F2" w:rsidRDefault="00241FA8" w:rsidP="1DC14D2B">
      <w:pPr>
        <w:pStyle w:val="Prrafodelista"/>
        <w:ind w:left="360" w:firstLine="0"/>
        <w:jc w:val="center"/>
        <w:rPr>
          <w:b/>
          <w:bCs/>
          <w:u w:val="single"/>
          <w:lang w:val="es-CO"/>
        </w:rPr>
      </w:pPr>
      <w:r w:rsidRPr="1DC14D2B">
        <w:rPr>
          <w:b/>
          <w:bCs/>
          <w:u w:val="single"/>
          <w:lang w:val="es-CO"/>
        </w:rPr>
        <w:t>CAPÍTULO VI</w:t>
      </w:r>
    </w:p>
    <w:p w14:paraId="55758CB6" w14:textId="77777777" w:rsidR="00241FA8" w:rsidRPr="004642F2" w:rsidRDefault="00241FA8" w:rsidP="1DC14D2B">
      <w:pPr>
        <w:pStyle w:val="Prrafodelista"/>
        <w:ind w:left="360" w:firstLine="0"/>
        <w:jc w:val="center"/>
        <w:rPr>
          <w:b/>
          <w:bCs/>
          <w:u w:val="single"/>
          <w:lang w:val="es-CO"/>
        </w:rPr>
      </w:pPr>
      <w:r w:rsidRPr="1DC14D2B">
        <w:rPr>
          <w:b/>
          <w:bCs/>
          <w:u w:val="single"/>
          <w:lang w:val="es-CO"/>
        </w:rPr>
        <w:t>NOTIFICACIONES</w:t>
      </w:r>
    </w:p>
    <w:p w14:paraId="19A4010E" w14:textId="77777777" w:rsidR="00241FA8" w:rsidRPr="004642F2" w:rsidRDefault="00241FA8" w:rsidP="1DC14D2B">
      <w:pPr>
        <w:pStyle w:val="Prrafodelista"/>
        <w:ind w:left="360" w:firstLine="0"/>
        <w:jc w:val="center"/>
        <w:rPr>
          <w:b/>
          <w:bCs/>
          <w:u w:val="single"/>
          <w:lang w:val="es-CO"/>
        </w:rPr>
      </w:pPr>
    </w:p>
    <w:p w14:paraId="0212A987" w14:textId="777871B0" w:rsidR="00164895" w:rsidRPr="008374F7" w:rsidRDefault="00241FA8" w:rsidP="0063780A">
      <w:pPr>
        <w:pStyle w:val="Listaconvietas"/>
        <w:rPr>
          <w:rFonts w:eastAsia="Arial"/>
          <w:b w:val="0"/>
          <w:szCs w:val="22"/>
          <w:u w:val="none"/>
        </w:rPr>
      </w:pPr>
      <w:r w:rsidRPr="1DC14D2B">
        <w:rPr>
          <w:rFonts w:eastAsia="Arial"/>
          <w:b w:val="0"/>
          <w:szCs w:val="22"/>
          <w:u w:val="none"/>
        </w:rPr>
        <w:t xml:space="preserve">La parte demandante podrá ser notificada </w:t>
      </w:r>
      <w:r w:rsidR="00DB51E1" w:rsidRPr="1DC14D2B">
        <w:rPr>
          <w:rFonts w:eastAsia="Arial"/>
          <w:b w:val="0"/>
          <w:szCs w:val="22"/>
          <w:u w:val="none"/>
        </w:rPr>
        <w:t>a las siguientes direcciones</w:t>
      </w:r>
      <w:r w:rsidR="0023464F" w:rsidRPr="1DC14D2B">
        <w:rPr>
          <w:rFonts w:eastAsia="Arial"/>
          <w:b w:val="0"/>
          <w:szCs w:val="22"/>
          <w:u w:val="none"/>
        </w:rPr>
        <w:t xml:space="preserve"> electrónicas:</w:t>
      </w:r>
      <w:r w:rsidR="00920A43">
        <w:rPr>
          <w:rFonts w:eastAsia="Arial"/>
          <w:b w:val="0"/>
          <w:szCs w:val="22"/>
          <w:u w:val="none"/>
        </w:rPr>
        <w:t xml:space="preserve"> </w:t>
      </w:r>
      <w:hyperlink r:id="rId15" w:history="1">
        <w:r w:rsidR="009A2264" w:rsidRPr="00390244">
          <w:rPr>
            <w:rStyle w:val="Hipervnculo"/>
            <w:rFonts w:eastAsia="Arial"/>
            <w:b w:val="0"/>
            <w:szCs w:val="22"/>
          </w:rPr>
          <w:t>graciamarcela@hotmail.com</w:t>
        </w:r>
      </w:hyperlink>
      <w:r w:rsidR="009A2264">
        <w:rPr>
          <w:rFonts w:eastAsia="Arial"/>
          <w:b w:val="0"/>
          <w:szCs w:val="22"/>
          <w:u w:val="none"/>
        </w:rPr>
        <w:t xml:space="preserve"> y </w:t>
      </w:r>
      <w:hyperlink r:id="rId16" w:history="1">
        <w:r w:rsidR="009A2264" w:rsidRPr="00390244">
          <w:rPr>
            <w:rStyle w:val="Hipervnculo"/>
            <w:rFonts w:eastAsia="Arial"/>
            <w:b w:val="0"/>
            <w:szCs w:val="22"/>
          </w:rPr>
          <w:t>notificaciones@restrepofajardo.com</w:t>
        </w:r>
      </w:hyperlink>
      <w:r w:rsidR="009A2264">
        <w:rPr>
          <w:rFonts w:eastAsia="Arial"/>
          <w:b w:val="0"/>
          <w:szCs w:val="22"/>
          <w:u w:val="none"/>
        </w:rPr>
        <w:t xml:space="preserve"> </w:t>
      </w:r>
    </w:p>
    <w:p w14:paraId="24FC2B0B" w14:textId="77777777" w:rsidR="00E67B3A" w:rsidRPr="004642F2" w:rsidRDefault="00E67B3A" w:rsidP="1DC14D2B">
      <w:pPr>
        <w:pStyle w:val="Listaconvietas"/>
        <w:rPr>
          <w:rFonts w:eastAsia="Arial"/>
          <w:b w:val="0"/>
          <w:szCs w:val="22"/>
        </w:rPr>
      </w:pPr>
    </w:p>
    <w:p w14:paraId="59922B99" w14:textId="32367957" w:rsidR="00777631" w:rsidRDefault="00241FA8" w:rsidP="1DC14D2B">
      <w:pPr>
        <w:pStyle w:val="Listaconvietas"/>
        <w:rPr>
          <w:rStyle w:val="Hipervnculo"/>
          <w:rFonts w:eastAsia="Arial"/>
          <w:b w:val="0"/>
          <w:szCs w:val="22"/>
          <w:u w:val="none"/>
        </w:rPr>
      </w:pPr>
      <w:r w:rsidRPr="1DC14D2B">
        <w:rPr>
          <w:rFonts w:eastAsia="Arial"/>
          <w:b w:val="0"/>
          <w:szCs w:val="22"/>
          <w:u w:val="none"/>
        </w:rPr>
        <w:t xml:space="preserve">La parte demandada: </w:t>
      </w:r>
      <w:r w:rsidR="003D2BC5" w:rsidRPr="003D2BC5">
        <w:rPr>
          <w:rStyle w:val="normaltextrun"/>
          <w:b w:val="0"/>
          <w:bCs/>
          <w:color w:val="000000"/>
          <w:szCs w:val="22"/>
          <w:u w:val="none"/>
          <w:shd w:val="clear" w:color="auto" w:fill="FFFFFF"/>
        </w:rPr>
        <w:t xml:space="preserve">COLPENSIONES en la dirección electrónica  </w:t>
      </w:r>
      <w:hyperlink r:id="rId17" w:tgtFrame="_blank" w:history="1">
        <w:r w:rsidR="003D2BC5" w:rsidRPr="003D2BC5">
          <w:rPr>
            <w:rStyle w:val="normaltextrun"/>
            <w:b w:val="0"/>
            <w:bCs/>
            <w:color w:val="0563C1"/>
            <w:szCs w:val="22"/>
            <w:shd w:val="clear" w:color="auto" w:fill="FFFFFF"/>
          </w:rPr>
          <w:t>notificacionesjudiciales@colpensiones.gov.co</w:t>
        </w:r>
      </w:hyperlink>
      <w:r w:rsidR="003D2BC5" w:rsidRPr="003D2BC5">
        <w:rPr>
          <w:rStyle w:val="normaltextrun"/>
          <w:b w:val="0"/>
          <w:bCs/>
          <w:color w:val="000000"/>
          <w:szCs w:val="22"/>
          <w:u w:val="none"/>
          <w:shd w:val="clear" w:color="auto" w:fill="FFFFFF"/>
        </w:rPr>
        <w:t xml:space="preserve">, a COLFONDOS S.A. en la dirección electrónica </w:t>
      </w:r>
      <w:hyperlink r:id="rId18" w:tgtFrame="_blank" w:history="1">
        <w:r w:rsidR="003D2BC5" w:rsidRPr="003D2BC5">
          <w:rPr>
            <w:rStyle w:val="normaltextrun"/>
            <w:b w:val="0"/>
            <w:bCs/>
            <w:color w:val="0563C1"/>
            <w:szCs w:val="22"/>
            <w:shd w:val="clear" w:color="auto" w:fill="FFFFFF"/>
          </w:rPr>
          <w:t>procesosjudiciales@colfondos.com.co</w:t>
        </w:r>
      </w:hyperlink>
      <w:r w:rsidR="003D2BC5">
        <w:rPr>
          <w:rStyle w:val="normaltextrun"/>
          <w:b w:val="0"/>
          <w:bCs/>
          <w:szCs w:val="22"/>
          <w:u w:val="none"/>
          <w:shd w:val="clear" w:color="auto" w:fill="FFFFFF"/>
        </w:rPr>
        <w:t xml:space="preserve">, </w:t>
      </w:r>
      <w:r w:rsidR="003D2BC5" w:rsidRPr="003D2BC5">
        <w:rPr>
          <w:rStyle w:val="normaltextrun"/>
          <w:b w:val="0"/>
          <w:bCs/>
          <w:szCs w:val="22"/>
          <w:u w:val="none"/>
          <w:shd w:val="clear" w:color="auto" w:fill="FFFFFF"/>
        </w:rPr>
        <w:t xml:space="preserve">SKANDIA ADMINISTRADORA DE FONDOS DE PENSIONES Y CESANTIAS S.A. </w:t>
      </w:r>
      <w:r w:rsidR="003D2BC5" w:rsidRPr="003D2BC5">
        <w:rPr>
          <w:rStyle w:val="normaltextrun"/>
          <w:b w:val="0"/>
          <w:bCs/>
          <w:color w:val="000000"/>
          <w:szCs w:val="22"/>
          <w:u w:val="none"/>
          <w:shd w:val="clear" w:color="auto" w:fill="FFFFFF"/>
        </w:rPr>
        <w:t>en la dirección electrónica</w:t>
      </w:r>
      <w:r w:rsidR="003D2BC5" w:rsidRPr="003D2BC5">
        <w:rPr>
          <w:rStyle w:val="normaltextrun"/>
          <w:b w:val="0"/>
          <w:bCs/>
          <w:color w:val="000000"/>
          <w:szCs w:val="22"/>
          <w:shd w:val="clear" w:color="auto" w:fill="FFFFFF"/>
        </w:rPr>
        <w:t xml:space="preserve"> </w:t>
      </w:r>
      <w:hyperlink r:id="rId19" w:tgtFrame="_blank" w:history="1">
        <w:r w:rsidR="003D2BC5" w:rsidRPr="003D2BC5">
          <w:rPr>
            <w:rStyle w:val="normaltextrun"/>
            <w:b w:val="0"/>
            <w:bCs/>
            <w:color w:val="0563C1"/>
            <w:szCs w:val="22"/>
            <w:shd w:val="clear" w:color="auto" w:fill="FFFFFF"/>
          </w:rPr>
          <w:t>cliente@skandia.com.co</w:t>
        </w:r>
      </w:hyperlink>
      <w:r w:rsidR="003D2BC5" w:rsidRPr="003D2BC5">
        <w:rPr>
          <w:rStyle w:val="normaltextrun"/>
          <w:b w:val="0"/>
          <w:bCs/>
          <w:color w:val="000000"/>
          <w:szCs w:val="22"/>
          <w:u w:val="none"/>
          <w:shd w:val="clear" w:color="auto" w:fill="FFFFFF"/>
        </w:rPr>
        <w:t xml:space="preserve"> y a la ADMINISTRADORA DE FONDOS DE PENSIONES Y CESANTÍAS PORVENIR S.A.</w:t>
      </w:r>
      <w:r w:rsidR="003D2BC5">
        <w:rPr>
          <w:rStyle w:val="normaltextrun"/>
          <w:b w:val="0"/>
          <w:bCs/>
          <w:color w:val="000000"/>
          <w:szCs w:val="22"/>
          <w:u w:val="none"/>
          <w:shd w:val="clear" w:color="auto" w:fill="FFFFFF"/>
        </w:rPr>
        <w:t xml:space="preserve"> </w:t>
      </w:r>
      <w:r w:rsidR="003D2BC5" w:rsidRPr="003D2BC5">
        <w:rPr>
          <w:rStyle w:val="normaltextrun"/>
          <w:b w:val="0"/>
          <w:bCs/>
          <w:color w:val="000000"/>
          <w:szCs w:val="22"/>
          <w:u w:val="none"/>
          <w:shd w:val="clear" w:color="auto" w:fill="FFFFFF"/>
        </w:rPr>
        <w:t>en la dirección electrónica</w:t>
      </w:r>
      <w:r w:rsidR="003D2BC5">
        <w:rPr>
          <w:rStyle w:val="normaltextrun"/>
          <w:b w:val="0"/>
          <w:bCs/>
          <w:color w:val="000000"/>
          <w:szCs w:val="22"/>
          <w:u w:val="none"/>
          <w:shd w:val="clear" w:color="auto" w:fill="FFFFFF"/>
        </w:rPr>
        <w:t xml:space="preserve"> </w:t>
      </w:r>
      <w:hyperlink r:id="rId20" w:history="1">
        <w:r w:rsidR="003D2BC5" w:rsidRPr="003D2BC5">
          <w:rPr>
            <w:rStyle w:val="Hipervnculo"/>
            <w:b w:val="0"/>
            <w:bCs/>
            <w:szCs w:val="22"/>
          </w:rPr>
          <w:t>notificacionesjudiciales@porvenir.com.co</w:t>
        </w:r>
      </w:hyperlink>
      <w:r w:rsidR="003D2BC5">
        <w:rPr>
          <w:color w:val="FFFFFF"/>
          <w:sz w:val="30"/>
          <w:szCs w:val="30"/>
        </w:rPr>
        <w:t xml:space="preserve"> </w:t>
      </w:r>
    </w:p>
    <w:p w14:paraId="3D6DC9CF" w14:textId="77777777" w:rsidR="00241FA8" w:rsidRPr="004642F2" w:rsidRDefault="00241FA8" w:rsidP="1DC14D2B">
      <w:pPr>
        <w:pStyle w:val="Listaconvietas"/>
        <w:ind w:left="0" w:firstLine="0"/>
        <w:rPr>
          <w:rFonts w:eastAsia="Arial"/>
          <w:b w:val="0"/>
          <w:szCs w:val="22"/>
        </w:rPr>
      </w:pPr>
    </w:p>
    <w:p w14:paraId="427E7824" w14:textId="6ADD9C37" w:rsidR="001B670A" w:rsidRPr="004642F2" w:rsidRDefault="00241FA8" w:rsidP="1DC14D2B">
      <w:pPr>
        <w:pStyle w:val="Listaconvietas"/>
        <w:rPr>
          <w:rStyle w:val="Hipervnculo"/>
          <w:rFonts w:eastAsia="Arial"/>
          <w:b w:val="0"/>
          <w:color w:val="auto"/>
          <w:szCs w:val="22"/>
          <w:u w:val="none"/>
        </w:rPr>
      </w:pPr>
      <w:r w:rsidRPr="1DC14D2B">
        <w:rPr>
          <w:rFonts w:eastAsia="Arial"/>
          <w:b w:val="0"/>
          <w:szCs w:val="22"/>
          <w:u w:val="none"/>
        </w:rPr>
        <w:t>El suscrito y mi representada en la secretaria de su despacho, en la Avenida 6ABis No.35N-100 Oficina 212 de la ciudad de Cali y en el correo electrónico</w:t>
      </w:r>
      <w:r w:rsidRPr="1DC14D2B">
        <w:rPr>
          <w:rFonts w:eastAsia="Arial"/>
          <w:b w:val="0"/>
          <w:szCs w:val="22"/>
        </w:rPr>
        <w:t xml:space="preserve"> </w:t>
      </w:r>
      <w:hyperlink r:id="rId21">
        <w:r w:rsidR="001B670A" w:rsidRPr="1DC14D2B">
          <w:rPr>
            <w:rStyle w:val="Hipervnculo"/>
            <w:rFonts w:eastAsia="Arial"/>
            <w:b w:val="0"/>
            <w:szCs w:val="22"/>
          </w:rPr>
          <w:t>notificaciones@gha.com.co</w:t>
        </w:r>
      </w:hyperlink>
    </w:p>
    <w:p w14:paraId="3D5C9D8C" w14:textId="6E7A37CC" w:rsidR="00241FA8" w:rsidRPr="004642F2" w:rsidRDefault="008A4969" w:rsidP="1DC14D2B">
      <w:pPr>
        <w:pStyle w:val="Listaconvietas"/>
        <w:rPr>
          <w:rFonts w:eastAsia="Arial"/>
          <w:szCs w:val="22"/>
          <w:u w:val="none"/>
        </w:rPr>
      </w:pPr>
      <w:r w:rsidRPr="004642F2">
        <w:rPr>
          <w:noProof/>
          <w:lang w:eastAsia="es-CO"/>
        </w:rPr>
        <w:drawing>
          <wp:anchor distT="0" distB="0" distL="0" distR="0" simplePos="0" relativeHeight="251661312" behindDoc="1" locked="0" layoutInCell="1" allowOverlap="1" wp14:anchorId="6C952E3C" wp14:editId="61BB7F26">
            <wp:simplePos x="0" y="0"/>
            <wp:positionH relativeFrom="margin">
              <wp:align>left</wp:align>
            </wp:positionH>
            <wp:positionV relativeFrom="paragraph">
              <wp:posOffset>65148</wp:posOffset>
            </wp:positionV>
            <wp:extent cx="1285875" cy="941327"/>
            <wp:effectExtent l="0" t="0" r="0" b="0"/>
            <wp:wrapNone/>
            <wp:docPr id="8" name="Imagen 8"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n 8" descr="Texto&#10;&#10;Descripción generada automáticamente"/>
                    <pic:cNvPicPr/>
                  </pic:nvPicPr>
                  <pic:blipFill>
                    <a:blip r:embed="rId22" cstate="print"/>
                    <a:stretch>
                      <a:fillRect/>
                    </a:stretch>
                  </pic:blipFill>
                  <pic:spPr>
                    <a:xfrm>
                      <a:off x="0" y="0"/>
                      <a:ext cx="1285875" cy="941327"/>
                    </a:xfrm>
                    <a:prstGeom prst="rect">
                      <a:avLst/>
                    </a:prstGeom>
                  </pic:spPr>
                </pic:pic>
              </a:graphicData>
            </a:graphic>
            <wp14:sizeRelH relativeFrom="margin">
              <wp14:pctWidth>0</wp14:pctWidth>
            </wp14:sizeRelH>
            <wp14:sizeRelV relativeFrom="margin">
              <wp14:pctHeight>0</wp14:pctHeight>
            </wp14:sizeRelV>
          </wp:anchor>
        </w:drawing>
      </w:r>
    </w:p>
    <w:p w14:paraId="0C572D79" w14:textId="1BE2FFC0" w:rsidR="007600D7" w:rsidRPr="008A4969" w:rsidRDefault="00241FA8" w:rsidP="008A4969">
      <w:pPr>
        <w:pStyle w:val="Textoindependiente"/>
        <w:rPr>
          <w:sz w:val="22"/>
          <w:szCs w:val="22"/>
        </w:rPr>
      </w:pPr>
      <w:r w:rsidRPr="1DC14D2B">
        <w:rPr>
          <w:sz w:val="22"/>
          <w:szCs w:val="22"/>
        </w:rPr>
        <w:t>Del Señor Juez;</w:t>
      </w:r>
    </w:p>
    <w:p w14:paraId="4217090F" w14:textId="77777777" w:rsidR="003D2BC5" w:rsidRDefault="003D2BC5" w:rsidP="1DC14D2B">
      <w:pPr>
        <w:pStyle w:val="Sinespaciado"/>
        <w:rPr>
          <w:rFonts w:ascii="Arial" w:eastAsia="Arial" w:hAnsi="Arial" w:cs="Arial"/>
          <w:b/>
          <w:bCs/>
        </w:rPr>
      </w:pPr>
    </w:p>
    <w:p w14:paraId="4C8331D8" w14:textId="77777777" w:rsidR="003D2BC5" w:rsidRDefault="003D2BC5" w:rsidP="1DC14D2B">
      <w:pPr>
        <w:pStyle w:val="Sinespaciado"/>
        <w:rPr>
          <w:rFonts w:ascii="Arial" w:eastAsia="Arial" w:hAnsi="Arial" w:cs="Arial"/>
          <w:b/>
          <w:bCs/>
        </w:rPr>
      </w:pPr>
    </w:p>
    <w:p w14:paraId="2ED37010" w14:textId="77777777" w:rsidR="003D2BC5" w:rsidRDefault="003D2BC5" w:rsidP="1DC14D2B">
      <w:pPr>
        <w:pStyle w:val="Sinespaciado"/>
        <w:rPr>
          <w:rFonts w:ascii="Arial" w:eastAsia="Arial" w:hAnsi="Arial" w:cs="Arial"/>
          <w:b/>
          <w:bCs/>
        </w:rPr>
      </w:pPr>
    </w:p>
    <w:p w14:paraId="273899E8" w14:textId="77777777" w:rsidR="007600D7" w:rsidRDefault="007600D7" w:rsidP="1DC14D2B">
      <w:pPr>
        <w:pStyle w:val="Sinespaciado"/>
        <w:rPr>
          <w:rFonts w:ascii="Arial" w:eastAsia="Arial" w:hAnsi="Arial" w:cs="Arial"/>
          <w:b/>
          <w:bCs/>
        </w:rPr>
      </w:pPr>
    </w:p>
    <w:p w14:paraId="779118A5" w14:textId="4175147A" w:rsidR="00241FA8" w:rsidRPr="004642F2" w:rsidRDefault="00241FA8" w:rsidP="1DC14D2B">
      <w:pPr>
        <w:pStyle w:val="Sinespaciado"/>
        <w:rPr>
          <w:rFonts w:ascii="Arial" w:eastAsia="Arial" w:hAnsi="Arial" w:cs="Arial"/>
          <w:b/>
          <w:bCs/>
        </w:rPr>
      </w:pPr>
      <w:r w:rsidRPr="1DC14D2B">
        <w:rPr>
          <w:rFonts w:ascii="Arial" w:eastAsia="Arial" w:hAnsi="Arial" w:cs="Arial"/>
          <w:b/>
          <w:bCs/>
        </w:rPr>
        <w:t>GUSTAVO ALBERTO HERRERA AVILA</w:t>
      </w:r>
    </w:p>
    <w:p w14:paraId="146B76A4" w14:textId="77777777" w:rsidR="00241FA8" w:rsidRPr="004642F2" w:rsidRDefault="00241FA8" w:rsidP="1DC14D2B">
      <w:pPr>
        <w:pStyle w:val="Sinespaciado"/>
        <w:rPr>
          <w:rFonts w:ascii="Arial" w:eastAsia="Arial" w:hAnsi="Arial" w:cs="Arial"/>
        </w:rPr>
      </w:pPr>
      <w:r w:rsidRPr="1DC14D2B">
        <w:rPr>
          <w:rFonts w:ascii="Arial" w:eastAsia="Arial" w:hAnsi="Arial" w:cs="Arial"/>
        </w:rPr>
        <w:t>C.C. No. 19.395.114 de Bogotá D.C.</w:t>
      </w:r>
    </w:p>
    <w:p w14:paraId="67B9CD24" w14:textId="37755BA1" w:rsidR="00241FA8" w:rsidRPr="004642F2" w:rsidRDefault="00241FA8" w:rsidP="1DC14D2B">
      <w:pPr>
        <w:jc w:val="both"/>
        <w:rPr>
          <w:lang w:val="es-CO"/>
        </w:rPr>
      </w:pPr>
      <w:r w:rsidRPr="1DC14D2B">
        <w:t>T.P. No. 39.116 del C.S. de</w:t>
      </w:r>
      <w:r w:rsidR="00645046" w:rsidRPr="1DC14D2B">
        <w:t>l C.S. de la J.</w:t>
      </w:r>
    </w:p>
    <w:sectPr w:rsidR="00241FA8" w:rsidRPr="004642F2" w:rsidSect="00B5225C">
      <w:headerReference w:type="default" r:id="rId23"/>
      <w:footerReference w:type="default" r:id="rId24"/>
      <w:pgSz w:w="12240" w:h="20160" w:code="5"/>
      <w:pgMar w:top="1985" w:right="1304" w:bottom="2835" w:left="1304" w:header="709" w:footer="624" w:gutter="0"/>
      <w:pgNumType w:chapStyle="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65FB294" w14:textId="77777777" w:rsidR="00AD57D6" w:rsidRDefault="00AD57D6" w:rsidP="0025591F">
      <w:r>
        <w:separator/>
      </w:r>
    </w:p>
  </w:endnote>
  <w:endnote w:type="continuationSeparator" w:id="0">
    <w:p w14:paraId="028AD56B" w14:textId="77777777" w:rsidR="00AD57D6" w:rsidRDefault="00AD57D6" w:rsidP="0025591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Noto Sans Symbols">
    <w:charset w:val="00"/>
    <w:family w:val="auto"/>
    <w:pitch w:val="default"/>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MT">
    <w:altName w:val="Arial"/>
    <w:charset w:val="01"/>
    <w:family w:val="swiss"/>
    <w:pitch w:val="variable"/>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Raleway">
    <w:charset w:val="00"/>
    <w:family w:val="auto"/>
    <w:pitch w:val="variable"/>
    <w:sig w:usb0="A00002FF" w:usb1="5000205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0EE93B0" w14:textId="3C65A1AE" w:rsidR="002A0E83" w:rsidRDefault="0009448E" w:rsidP="004A356B">
    <w:pPr>
      <w:rPr>
        <w:color w:val="222A35" w:themeColor="text2" w:themeShade="80"/>
      </w:rPr>
    </w:pPr>
    <w:r>
      <w:rPr>
        <w:noProof/>
        <w:color w:val="222A35" w:themeColor="text2" w:themeShade="80"/>
        <w:lang w:val="es-CO" w:eastAsia="es-CO"/>
      </w:rPr>
      <w:drawing>
        <wp:anchor distT="0" distB="0" distL="114300" distR="114300" simplePos="0" relativeHeight="251658240" behindDoc="1" locked="0" layoutInCell="1" allowOverlap="1" wp14:anchorId="7539A8CA" wp14:editId="0DF816D4">
          <wp:simplePos x="0" y="0"/>
          <wp:positionH relativeFrom="page">
            <wp:align>right</wp:align>
          </wp:positionH>
          <wp:positionV relativeFrom="page">
            <wp:align>bottom</wp:align>
          </wp:positionV>
          <wp:extent cx="7767320" cy="1868170"/>
          <wp:effectExtent l="0" t="0" r="5080" b="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67320" cy="1868170"/>
                  </a:xfrm>
                  <a:prstGeom prst="rect">
                    <a:avLst/>
                  </a:prstGeom>
                  <a:noFill/>
                  <a:ln>
                    <a:noFill/>
                  </a:ln>
                </pic:spPr>
              </pic:pic>
            </a:graphicData>
          </a:graphic>
          <wp14:sizeRelH relativeFrom="page">
            <wp14:pctWidth>0</wp14:pctWidth>
          </wp14:sizeRelH>
          <wp14:sizeRelV relativeFrom="page">
            <wp14:pctHeight>0</wp14:pctHeight>
          </wp14:sizeRelV>
        </wp:anchor>
      </w:drawing>
    </w:r>
    <w:r w:rsidR="002A0E83">
      <w:rPr>
        <w:noProof/>
        <w:color w:val="222A35" w:themeColor="text2" w:themeShade="80"/>
        <w:lang w:val="es-CO" w:eastAsia="es-CO"/>
      </w:rPr>
      <w:drawing>
        <wp:anchor distT="0" distB="0" distL="114300" distR="114300" simplePos="0" relativeHeight="251660288" behindDoc="1" locked="0" layoutInCell="1" allowOverlap="1" wp14:anchorId="413DBE19" wp14:editId="78B29FE4">
          <wp:simplePos x="0" y="0"/>
          <wp:positionH relativeFrom="column">
            <wp:posOffset>4491990</wp:posOffset>
          </wp:positionH>
          <wp:positionV relativeFrom="margin">
            <wp:posOffset>10036810</wp:posOffset>
          </wp:positionV>
          <wp:extent cx="1466850" cy="905510"/>
          <wp:effectExtent l="0" t="0" r="0" b="8890"/>
          <wp:wrapNone/>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466850" cy="905510"/>
                  </a:xfrm>
                  <a:prstGeom prst="rect">
                    <a:avLst/>
                  </a:prstGeom>
                  <a:noFill/>
                  <a:ln>
                    <a:noFill/>
                  </a:ln>
                </pic:spPr>
              </pic:pic>
            </a:graphicData>
          </a:graphic>
          <wp14:sizeRelH relativeFrom="page">
            <wp14:pctWidth>0</wp14:pctWidth>
          </wp14:sizeRelH>
          <wp14:sizeRelV relativeFrom="page">
            <wp14:pctHeight>0</wp14:pctHeight>
          </wp14:sizeRelV>
        </wp:anchor>
      </w:drawing>
    </w:r>
    <w:r w:rsidR="002A0E83">
      <w:rPr>
        <w:noProof/>
        <w:lang w:val="es-CO" w:eastAsia="es-CO"/>
      </w:rPr>
      <mc:AlternateContent>
        <mc:Choice Requires="wps">
          <w:drawing>
            <wp:anchor distT="0" distB="0" distL="114300" distR="114300" simplePos="0" relativeHeight="251662336" behindDoc="1" locked="0" layoutInCell="1" allowOverlap="1" wp14:anchorId="77ACF3B9" wp14:editId="5E5BD682">
              <wp:simplePos x="0" y="0"/>
              <wp:positionH relativeFrom="margin">
                <wp:posOffset>1899920</wp:posOffset>
              </wp:positionH>
              <wp:positionV relativeFrom="page">
                <wp:posOffset>11361230</wp:posOffset>
              </wp:positionV>
              <wp:extent cx="2727325" cy="733425"/>
              <wp:effectExtent l="0" t="0" r="0" b="0"/>
              <wp:wrapNone/>
              <wp:docPr id="4" name="Rectángulo 4"/>
              <wp:cNvGraphicFramePr/>
              <a:graphic xmlns:a="http://schemas.openxmlformats.org/drawingml/2006/main">
                <a:graphicData uri="http://schemas.microsoft.com/office/word/2010/wordprocessingShape">
                  <wps:wsp>
                    <wps:cNvSpPr/>
                    <wps:spPr>
                      <a:xfrm>
                        <a:off x="0" y="0"/>
                        <a:ext cx="2727325" cy="73342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D01C0D3" w14:textId="77777777" w:rsidR="002A0E83" w:rsidRPr="004A356B" w:rsidRDefault="002A0E83" w:rsidP="00416F84">
                          <w:pPr>
                            <w:spacing w:before="10"/>
                            <w:jc w:val="right"/>
                            <w:rPr>
                              <w:rFonts w:ascii="Raleway" w:hAnsi="Raleway"/>
                              <w:color w:val="11213B"/>
                              <w:w w:val="105"/>
                              <w:sz w:val="14"/>
                              <w:szCs w:val="14"/>
                            </w:rPr>
                          </w:pPr>
                          <w:r w:rsidRPr="004A356B">
                            <w:rPr>
                              <w:rFonts w:ascii="Raleway" w:hAnsi="Raleway"/>
                              <w:color w:val="11213B"/>
                              <w:w w:val="105"/>
                              <w:sz w:val="14"/>
                              <w:szCs w:val="14"/>
                              <w:lang w:val="es-CO"/>
                            </w:rPr>
                            <w:t xml:space="preserve">Cali - </w:t>
                          </w:r>
                          <w:proofErr w:type="spellStart"/>
                          <w:r w:rsidRPr="004A356B">
                            <w:rPr>
                              <w:rFonts w:ascii="Raleway" w:hAnsi="Raleway"/>
                              <w:color w:val="11213B"/>
                              <w:w w:val="105"/>
                              <w:sz w:val="14"/>
                              <w:szCs w:val="14"/>
                              <w:lang w:val="es-CO"/>
                            </w:rPr>
                            <w:t>Av</w:t>
                          </w:r>
                          <w:proofErr w:type="spellEnd"/>
                          <w:r w:rsidRPr="004A356B">
                            <w:rPr>
                              <w:rFonts w:ascii="Raleway" w:hAnsi="Raleway"/>
                              <w:color w:val="11213B"/>
                              <w:w w:val="105"/>
                              <w:sz w:val="14"/>
                              <w:szCs w:val="14"/>
                              <w:lang w:val="es-CO"/>
                            </w:rPr>
                            <w:t xml:space="preserve"> 6A Bis #35N-100, </w:t>
                          </w:r>
                          <w:proofErr w:type="spellStart"/>
                          <w:r w:rsidRPr="004A356B">
                            <w:rPr>
                              <w:rFonts w:ascii="Raleway" w:hAnsi="Raleway"/>
                              <w:color w:val="11213B"/>
                              <w:w w:val="105"/>
                              <w:sz w:val="14"/>
                              <w:szCs w:val="14"/>
                              <w:lang w:val="es-CO"/>
                            </w:rPr>
                            <w:t>Of</w:t>
                          </w:r>
                          <w:proofErr w:type="spellEnd"/>
                          <w:r w:rsidRPr="004A356B">
                            <w:rPr>
                              <w:rFonts w:ascii="Raleway" w:hAnsi="Raleway"/>
                              <w:color w:val="11213B"/>
                              <w:w w:val="105"/>
                              <w:sz w:val="14"/>
                              <w:szCs w:val="14"/>
                              <w:lang w:val="es-CO"/>
                            </w:rPr>
                            <w:t>. 212, Cali, Valle del Cauca, Centro Empresarial Chipichape</w:t>
                          </w:r>
                          <w:r w:rsidRPr="004A356B">
                            <w:rPr>
                              <w:rFonts w:ascii="Raleway" w:hAnsi="Raleway"/>
                              <w:color w:val="11213B"/>
                              <w:w w:val="105"/>
                              <w:sz w:val="14"/>
                              <w:szCs w:val="14"/>
                              <w:lang w:val="es-CO"/>
                            </w:rPr>
                            <w:br/>
                          </w:r>
                          <w:r w:rsidRPr="004A356B">
                            <w:rPr>
                              <w:rFonts w:ascii="Raleway" w:hAnsi="Raleway"/>
                              <w:color w:val="11213B"/>
                              <w:w w:val="105"/>
                              <w:sz w:val="14"/>
                              <w:szCs w:val="14"/>
                            </w:rPr>
                            <w:t>+57 315 577 6200</w:t>
                          </w:r>
                          <w:r>
                            <w:rPr>
                              <w:rFonts w:ascii="Raleway" w:hAnsi="Raleway"/>
                              <w:color w:val="11213B"/>
                              <w:w w:val="105"/>
                              <w:sz w:val="14"/>
                              <w:szCs w:val="14"/>
                            </w:rPr>
                            <w:t xml:space="preserve"> -</w:t>
                          </w:r>
                          <w:r w:rsidRPr="00E23DED">
                            <w:rPr>
                              <w:rFonts w:ascii="Raleway" w:hAnsi="Raleway"/>
                              <w:color w:val="11213B"/>
                              <w:w w:val="105"/>
                              <w:sz w:val="14"/>
                              <w:szCs w:val="14"/>
                            </w:rPr>
                            <w:t xml:space="preserve"> 602-6594075</w:t>
                          </w:r>
                        </w:p>
                        <w:p w14:paraId="674F25AF" w14:textId="77777777" w:rsidR="002A0E83" w:rsidRPr="004A356B" w:rsidRDefault="002A0E83" w:rsidP="00416F84">
                          <w:pPr>
                            <w:spacing w:before="10"/>
                            <w:jc w:val="right"/>
                            <w:rPr>
                              <w:rFonts w:ascii="Raleway" w:hAnsi="Raleway"/>
                              <w:color w:val="11213B"/>
                              <w:w w:val="105"/>
                              <w:sz w:val="14"/>
                              <w:szCs w:val="14"/>
                            </w:rPr>
                          </w:pPr>
                          <w:r w:rsidRPr="004A356B">
                            <w:rPr>
                              <w:rFonts w:ascii="Raleway" w:hAnsi="Raleway"/>
                              <w:color w:val="11213B"/>
                              <w:w w:val="105"/>
                              <w:sz w:val="14"/>
                              <w:szCs w:val="14"/>
                            </w:rPr>
                            <w:t xml:space="preserve">Bogotá - Calle 69 No.04-48 </w:t>
                          </w:r>
                          <w:proofErr w:type="spellStart"/>
                          <w:r w:rsidRPr="004A356B">
                            <w:rPr>
                              <w:rFonts w:ascii="Raleway" w:hAnsi="Raleway"/>
                              <w:color w:val="11213B"/>
                              <w:w w:val="105"/>
                              <w:sz w:val="14"/>
                              <w:szCs w:val="14"/>
                            </w:rPr>
                            <w:t>Of</w:t>
                          </w:r>
                          <w:proofErr w:type="spellEnd"/>
                          <w:r w:rsidRPr="004A356B">
                            <w:rPr>
                              <w:rFonts w:ascii="Raleway" w:hAnsi="Raleway"/>
                              <w:color w:val="11213B"/>
                              <w:w w:val="105"/>
                              <w:sz w:val="14"/>
                              <w:szCs w:val="14"/>
                            </w:rPr>
                            <w:t>. 502, Ed. Buro 69</w:t>
                          </w:r>
                          <w:r w:rsidRPr="004A356B">
                            <w:rPr>
                              <w:rFonts w:ascii="Raleway" w:hAnsi="Raleway"/>
                              <w:color w:val="11213B"/>
                              <w:w w:val="105"/>
                              <w:sz w:val="14"/>
                              <w:szCs w:val="14"/>
                            </w:rPr>
                            <w:br/>
                            <w:t>+57 3173795688</w:t>
                          </w:r>
                          <w:r>
                            <w:rPr>
                              <w:rFonts w:ascii="Raleway" w:hAnsi="Raleway"/>
                              <w:color w:val="11213B"/>
                              <w:w w:val="105"/>
                              <w:sz w:val="14"/>
                              <w:szCs w:val="14"/>
                            </w:rPr>
                            <w:t xml:space="preserve"> - </w:t>
                          </w:r>
                          <w:r w:rsidRPr="00E23DED">
                            <w:rPr>
                              <w:rFonts w:ascii="Raleway" w:hAnsi="Raleway"/>
                              <w:color w:val="11213B"/>
                              <w:w w:val="105"/>
                              <w:sz w:val="14"/>
                              <w:szCs w:val="14"/>
                            </w:rPr>
                            <w:t>601-7616436</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4602F78D">
            <v:rect id="Rectángulo 4" style="position:absolute;margin-left:149.6pt;margin-top:894.6pt;width:214.75pt;height:57.75pt;z-index:-25165414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spid="_x0000_s1026" filled="f" stroked="f" strokeweight="1pt" w14:anchorId="77ACF3B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">
              <v:textbox>
                <w:txbxContent>
                  <w:p w:rsidRPr="004A356B" w:rsidR="002A0E83" w:rsidP="00416F84" w:rsidRDefault="002A0E83" w14:paraId="1592D576" w14:textId="77777777">
                    <w:pPr>
                      <w:spacing w:before="10"/>
                      <w:jc w:val="right"/>
                      <w:rPr>
                        <w:rFonts w:ascii="Raleway" w:hAnsi="Raleway"/>
                        <w:color w:val="11213B"/>
                        <w:w w:val="105"/>
                        <w:sz w:val="14"/>
                        <w:szCs w:val="14"/>
                      </w:rPr>
                    </w:pPr>
                    <w:r w:rsidRPr="004A356B">
                      <w:rPr>
                        <w:rFonts w:ascii="Raleway" w:hAnsi="Raleway"/>
                        <w:color w:val="11213B"/>
                        <w:w w:val="105"/>
                        <w:sz w:val="14"/>
                        <w:szCs w:val="14"/>
                        <w:lang w:val="es-CO"/>
                      </w:rPr>
                      <w:t xml:space="preserve">Cali - </w:t>
                    </w:r>
                    <w:proofErr w:type="spellStart"/>
                    <w:r w:rsidRPr="004A356B">
                      <w:rPr>
                        <w:rFonts w:ascii="Raleway" w:hAnsi="Raleway"/>
                        <w:color w:val="11213B"/>
                        <w:w w:val="105"/>
                        <w:sz w:val="14"/>
                        <w:szCs w:val="14"/>
                        <w:lang w:val="es-CO"/>
                      </w:rPr>
                      <w:t>Av</w:t>
                    </w:r>
                    <w:proofErr w:type="spellEnd"/>
                    <w:r w:rsidRPr="004A356B">
                      <w:rPr>
                        <w:rFonts w:ascii="Raleway" w:hAnsi="Raleway"/>
                        <w:color w:val="11213B"/>
                        <w:w w:val="105"/>
                        <w:sz w:val="14"/>
                        <w:szCs w:val="14"/>
                        <w:lang w:val="es-CO"/>
                      </w:rPr>
                      <w:t xml:space="preserve"> 6A Bis #35N-100, </w:t>
                    </w:r>
                    <w:proofErr w:type="spellStart"/>
                    <w:r w:rsidRPr="004A356B">
                      <w:rPr>
                        <w:rFonts w:ascii="Raleway" w:hAnsi="Raleway"/>
                        <w:color w:val="11213B"/>
                        <w:w w:val="105"/>
                        <w:sz w:val="14"/>
                        <w:szCs w:val="14"/>
                        <w:lang w:val="es-CO"/>
                      </w:rPr>
                      <w:t>Of</w:t>
                    </w:r>
                    <w:proofErr w:type="spellEnd"/>
                    <w:r w:rsidRPr="004A356B">
                      <w:rPr>
                        <w:rFonts w:ascii="Raleway" w:hAnsi="Raleway"/>
                        <w:color w:val="11213B"/>
                        <w:w w:val="105"/>
                        <w:sz w:val="14"/>
                        <w:szCs w:val="14"/>
                        <w:lang w:val="es-CO"/>
                      </w:rPr>
                      <w:t>. 212, Cali, Valle del Cauca, Centro Empresarial Chipichape</w:t>
                    </w:r>
                    <w:r w:rsidRPr="004A356B">
                      <w:rPr>
                        <w:rFonts w:ascii="Raleway" w:hAnsi="Raleway"/>
                        <w:color w:val="11213B"/>
                        <w:w w:val="105"/>
                        <w:sz w:val="14"/>
                        <w:szCs w:val="14"/>
                        <w:lang w:val="es-CO"/>
                      </w:rPr>
                      <w:br/>
                    </w:r>
                    <w:r w:rsidRPr="004A356B">
                      <w:rPr>
                        <w:rFonts w:ascii="Raleway" w:hAnsi="Raleway"/>
                        <w:color w:val="11213B"/>
                        <w:w w:val="105"/>
                        <w:sz w:val="14"/>
                        <w:szCs w:val="14"/>
                      </w:rPr>
                      <w:t>+57 315 577 6200</w:t>
                    </w:r>
                    <w:r>
                      <w:rPr>
                        <w:rFonts w:ascii="Raleway" w:hAnsi="Raleway"/>
                        <w:color w:val="11213B"/>
                        <w:w w:val="105"/>
                        <w:sz w:val="14"/>
                        <w:szCs w:val="14"/>
                      </w:rPr>
                      <w:t xml:space="preserve"> -</w:t>
                    </w:r>
                    <w:r w:rsidRPr="00E23DED">
                      <w:rPr>
                        <w:rFonts w:ascii="Raleway" w:hAnsi="Raleway"/>
                        <w:color w:val="11213B"/>
                        <w:w w:val="105"/>
                        <w:sz w:val="14"/>
                        <w:szCs w:val="14"/>
                      </w:rPr>
                      <w:t xml:space="preserve"> 602-6594075</w:t>
                    </w:r>
                  </w:p>
                  <w:p w:rsidRPr="004A356B" w:rsidR="002A0E83" w:rsidP="00416F84" w:rsidRDefault="002A0E83" w14:paraId="553F198C" w14:textId="77777777">
                    <w:pPr>
                      <w:spacing w:before="10"/>
                      <w:jc w:val="right"/>
                      <w:rPr>
                        <w:rFonts w:ascii="Raleway" w:hAnsi="Raleway"/>
                        <w:color w:val="11213B"/>
                        <w:w w:val="105"/>
                        <w:sz w:val="14"/>
                        <w:szCs w:val="14"/>
                      </w:rPr>
                    </w:pPr>
                    <w:r w:rsidRPr="004A356B">
                      <w:rPr>
                        <w:rFonts w:ascii="Raleway" w:hAnsi="Raleway"/>
                        <w:color w:val="11213B"/>
                        <w:w w:val="105"/>
                        <w:sz w:val="14"/>
                        <w:szCs w:val="14"/>
                      </w:rPr>
                      <w:t xml:space="preserve">Bogotá - Calle 69 No.04-48 </w:t>
                    </w:r>
                    <w:proofErr w:type="spellStart"/>
                    <w:r w:rsidRPr="004A356B">
                      <w:rPr>
                        <w:rFonts w:ascii="Raleway" w:hAnsi="Raleway"/>
                        <w:color w:val="11213B"/>
                        <w:w w:val="105"/>
                        <w:sz w:val="14"/>
                        <w:szCs w:val="14"/>
                      </w:rPr>
                      <w:t>Of</w:t>
                    </w:r>
                    <w:proofErr w:type="spellEnd"/>
                    <w:r w:rsidRPr="004A356B">
                      <w:rPr>
                        <w:rFonts w:ascii="Raleway" w:hAnsi="Raleway"/>
                        <w:color w:val="11213B"/>
                        <w:w w:val="105"/>
                        <w:sz w:val="14"/>
                        <w:szCs w:val="14"/>
                      </w:rPr>
                      <w:t>. 502, Ed. Buro 69</w:t>
                    </w:r>
                    <w:r w:rsidRPr="004A356B">
                      <w:rPr>
                        <w:rFonts w:ascii="Raleway" w:hAnsi="Raleway"/>
                        <w:color w:val="11213B"/>
                        <w:w w:val="105"/>
                        <w:sz w:val="14"/>
                        <w:szCs w:val="14"/>
                      </w:rPr>
                      <w:br/>
                    </w:r>
                    <w:r w:rsidRPr="004A356B">
                      <w:rPr>
                        <w:rFonts w:ascii="Raleway" w:hAnsi="Raleway"/>
                        <w:color w:val="11213B"/>
                        <w:w w:val="105"/>
                        <w:sz w:val="14"/>
                        <w:szCs w:val="14"/>
                      </w:rPr>
                      <w:t>+57 3173795688</w:t>
                    </w:r>
                    <w:r>
                      <w:rPr>
                        <w:rFonts w:ascii="Raleway" w:hAnsi="Raleway"/>
                        <w:color w:val="11213B"/>
                        <w:w w:val="105"/>
                        <w:sz w:val="14"/>
                        <w:szCs w:val="14"/>
                      </w:rPr>
                      <w:t xml:space="preserve"> - </w:t>
                    </w:r>
                    <w:r w:rsidRPr="00E23DED">
                      <w:rPr>
                        <w:rFonts w:ascii="Raleway" w:hAnsi="Raleway"/>
                        <w:color w:val="11213B"/>
                        <w:w w:val="105"/>
                        <w:sz w:val="14"/>
                        <w:szCs w:val="14"/>
                      </w:rPr>
                      <w:t>601-7616436</w:t>
                    </w:r>
                  </w:p>
                </w:txbxContent>
              </v:textbox>
              <w10:wrap anchorx="margin" anchory="page"/>
            </v:rect>
          </w:pict>
        </mc:Fallback>
      </mc:AlternateContent>
    </w:r>
  </w:p>
  <w:p w14:paraId="2BA482A8" w14:textId="77777777" w:rsidR="002A0E83" w:rsidRPr="0009448E" w:rsidRDefault="002A0E83" w:rsidP="00416F84">
    <w:pPr>
      <w:ind w:left="7080" w:firstLine="708"/>
      <w:rPr>
        <w:color w:val="222A35" w:themeColor="text2" w:themeShade="80"/>
      </w:rPr>
    </w:pPr>
  </w:p>
  <w:p w14:paraId="613537F4" w14:textId="77777777" w:rsidR="002A0E83" w:rsidRDefault="002A0E83" w:rsidP="00416F84">
    <w:pPr>
      <w:ind w:left="7080" w:firstLine="708"/>
      <w:rPr>
        <w:color w:val="222A35" w:themeColor="text2" w:themeShade="80"/>
      </w:rPr>
    </w:pPr>
    <w:r>
      <w:rPr>
        <w:noProof/>
        <w:lang w:val="es-CO" w:eastAsia="es-CO"/>
      </w:rPr>
      <mc:AlternateContent>
        <mc:Choice Requires="wps">
          <w:drawing>
            <wp:anchor distT="0" distB="0" distL="114300" distR="114300" simplePos="0" relativeHeight="251664384" behindDoc="1" locked="0" layoutInCell="1" allowOverlap="1" wp14:anchorId="569A8584" wp14:editId="0100F69E">
              <wp:simplePos x="0" y="0"/>
              <wp:positionH relativeFrom="page">
                <wp:posOffset>199390</wp:posOffset>
              </wp:positionH>
              <wp:positionV relativeFrom="bottomMargin">
                <wp:posOffset>1003138</wp:posOffset>
              </wp:positionV>
              <wp:extent cx="835660" cy="396875"/>
              <wp:effectExtent l="0" t="0" r="0" b="3175"/>
              <wp:wrapNone/>
              <wp:docPr id="5" name="Rectángulo 5"/>
              <wp:cNvGraphicFramePr/>
              <a:graphic xmlns:a="http://schemas.openxmlformats.org/drawingml/2006/main">
                <a:graphicData uri="http://schemas.microsoft.com/office/word/2010/wordprocessingShape">
                  <wps:wsp>
                    <wps:cNvSpPr/>
                    <wps:spPr>
                      <a:xfrm>
                        <a:off x="0" y="0"/>
                        <a:ext cx="835660" cy="39687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E6E576E" w14:textId="08FF6489" w:rsidR="002A0E83" w:rsidRPr="000F2FF7" w:rsidRDefault="00B62920" w:rsidP="00416F84">
                          <w:pPr>
                            <w:spacing w:before="10"/>
                            <w:jc w:val="right"/>
                            <w:rPr>
                              <w:rFonts w:ascii="Raleway" w:hAnsi="Raleway"/>
                              <w:b/>
                              <w:bCs/>
                              <w:color w:val="FFFFFF" w:themeColor="background1"/>
                              <w:w w:val="105"/>
                              <w:sz w:val="12"/>
                              <w:szCs w:val="18"/>
                              <w:lang w:val="es-CO"/>
                            </w:rPr>
                          </w:pPr>
                          <w:r w:rsidRPr="000F2FF7">
                            <w:rPr>
                              <w:rFonts w:ascii="Raleway" w:hAnsi="Raleway"/>
                              <w:b/>
                              <w:bCs/>
                              <w:color w:val="FFFFFF" w:themeColor="background1"/>
                              <w:w w:val="105"/>
                              <w:sz w:val="12"/>
                              <w:szCs w:val="18"/>
                              <w:lang w:val="es-CO"/>
                            </w:rPr>
                            <w:t>LFL</w:t>
                          </w:r>
                        </w:p>
                        <w:p w14:paraId="0C5695CB" w14:textId="63AC7118" w:rsidR="00B366C5" w:rsidRPr="000F2FF7" w:rsidRDefault="00B366C5" w:rsidP="00416F84">
                          <w:pPr>
                            <w:spacing w:before="10"/>
                            <w:jc w:val="right"/>
                            <w:rPr>
                              <w:rFonts w:ascii="Raleway" w:hAnsi="Raleway"/>
                              <w:b/>
                              <w:bCs/>
                              <w:color w:val="FFFFFF" w:themeColor="background1"/>
                              <w:w w:val="105"/>
                              <w:sz w:val="8"/>
                              <w:szCs w:val="16"/>
                            </w:rPr>
                          </w:pPr>
                          <w:proofErr w:type="spellStart"/>
                          <w:r w:rsidRPr="000F2FF7">
                            <w:rPr>
                              <w:rFonts w:ascii="Raleway" w:hAnsi="Raleway"/>
                              <w:b/>
                              <w:bCs/>
                              <w:color w:val="FFFFFF" w:themeColor="background1"/>
                              <w:w w:val="105"/>
                              <w:sz w:val="12"/>
                              <w:szCs w:val="18"/>
                              <w:lang w:val="es-CO"/>
                            </w:rPr>
                            <w:t>Rdio</w:t>
                          </w:r>
                          <w:proofErr w:type="spellEnd"/>
                          <w:r w:rsidRPr="000F2FF7">
                            <w:rPr>
                              <w:rFonts w:ascii="Raleway" w:hAnsi="Raleway"/>
                              <w:b/>
                              <w:bCs/>
                              <w:color w:val="FFFFFF" w:themeColor="background1"/>
                              <w:w w:val="105"/>
                              <w:sz w:val="12"/>
                              <w:szCs w:val="18"/>
                              <w:lang w:val="es-CO"/>
                            </w:rPr>
                            <w:t>. AMC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62B9C705">
            <v:rect id="Rectángulo 5" style="position:absolute;left:0;text-align:left;margin-left:15.7pt;margin-top:79pt;width:65.8pt;height:31.25pt;z-index:-251652096;visibility:visible;mso-wrap-style:square;mso-width-percent:0;mso-height-percent:0;mso-wrap-distance-left:9pt;mso-wrap-distance-top:0;mso-wrap-distance-right:9pt;mso-wrap-distance-bottom:0;mso-position-horizontal:absolute;mso-position-horizontal-relative:page;mso-position-vertical:absolute;mso-position-vertical-relative:bottom-margin-area;mso-width-percent:0;mso-height-percent:0;mso-width-relative:margin;mso-height-relative:margin;v-text-anchor:middle" o:spid="_x0000_s1027" filled="f" stroked="f" strokeweight="1pt" w14:anchorId="569A85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">
              <v:textbox>
                <w:txbxContent>
                  <w:p w:rsidRPr="000F2FF7" w:rsidR="002A0E83" w:rsidP="00416F84" w:rsidRDefault="00B62920" w14:paraId="1C9ABAD4" w14:textId="08FF6489">
                    <w:pPr>
                      <w:spacing w:before="10"/>
                      <w:jc w:val="right"/>
                      <w:rPr>
                        <w:rFonts w:ascii="Raleway" w:hAnsi="Raleway"/>
                        <w:b/>
                        <w:bCs/>
                        <w:color w:val="FFFFFF" w:themeColor="background1"/>
                        <w:w w:val="105"/>
                        <w:sz w:val="12"/>
                        <w:szCs w:val="18"/>
                        <w:lang w:val="es-CO"/>
                      </w:rPr>
                    </w:pPr>
                    <w:r w:rsidRPr="000F2FF7">
                      <w:rPr>
                        <w:rFonts w:ascii="Raleway" w:hAnsi="Raleway"/>
                        <w:b/>
                        <w:bCs/>
                        <w:color w:val="FFFFFF" w:themeColor="background1"/>
                        <w:w w:val="105"/>
                        <w:sz w:val="12"/>
                        <w:szCs w:val="18"/>
                        <w:lang w:val="es-CO"/>
                      </w:rPr>
                      <w:t>LFL</w:t>
                    </w:r>
                  </w:p>
                  <w:p w:rsidRPr="000F2FF7" w:rsidR="00B366C5" w:rsidP="00416F84" w:rsidRDefault="00B366C5" w14:paraId="081635B0" w14:textId="63AC7118">
                    <w:pPr>
                      <w:spacing w:before="10"/>
                      <w:jc w:val="right"/>
                      <w:rPr>
                        <w:rFonts w:ascii="Raleway" w:hAnsi="Raleway"/>
                        <w:b/>
                        <w:bCs/>
                        <w:color w:val="FFFFFF" w:themeColor="background1"/>
                        <w:w w:val="105"/>
                        <w:sz w:val="8"/>
                        <w:szCs w:val="16"/>
                      </w:rPr>
                    </w:pPr>
                    <w:proofErr w:type="spellStart"/>
                    <w:r w:rsidRPr="000F2FF7">
                      <w:rPr>
                        <w:rFonts w:ascii="Raleway" w:hAnsi="Raleway"/>
                        <w:b/>
                        <w:bCs/>
                        <w:color w:val="FFFFFF" w:themeColor="background1"/>
                        <w:w w:val="105"/>
                        <w:sz w:val="12"/>
                        <w:szCs w:val="18"/>
                        <w:lang w:val="es-CO"/>
                      </w:rPr>
                      <w:t>Rdio</w:t>
                    </w:r>
                    <w:proofErr w:type="spellEnd"/>
                    <w:r w:rsidRPr="000F2FF7">
                      <w:rPr>
                        <w:rFonts w:ascii="Raleway" w:hAnsi="Raleway"/>
                        <w:b/>
                        <w:bCs/>
                        <w:color w:val="FFFFFF" w:themeColor="background1"/>
                        <w:w w:val="105"/>
                        <w:sz w:val="12"/>
                        <w:szCs w:val="18"/>
                        <w:lang w:val="es-CO"/>
                      </w:rPr>
                      <w:t>. AMC</w:t>
                    </w:r>
                  </w:p>
                </w:txbxContent>
              </v:textbox>
              <w10:wrap anchorx="page" anchory="margin"/>
            </v:rect>
          </w:pict>
        </mc:Fallback>
      </mc:AlternateContent>
    </w:r>
  </w:p>
  <w:p w14:paraId="51B06C13" w14:textId="77777777" w:rsidR="002A0E83" w:rsidRDefault="002A0E83" w:rsidP="004A356B">
    <w:pPr>
      <w:rPr>
        <w:color w:val="222A35" w:themeColor="text2" w:themeShade="80"/>
      </w:rPr>
    </w:pPr>
  </w:p>
  <w:p w14:paraId="782EE5F9" w14:textId="4FAD0C4C" w:rsidR="002A0E83" w:rsidRPr="00194DAC" w:rsidRDefault="002A0E83" w:rsidP="00E23DED">
    <w:pPr>
      <w:rPr>
        <w:rFonts w:ascii="Raleway" w:hAnsi="Raleway"/>
        <w:b/>
        <w:bCs/>
        <w:color w:val="222A35" w:themeColor="text2" w:themeShade="80"/>
        <w:sz w:val="16"/>
        <w:szCs w:val="16"/>
      </w:rPr>
    </w:pPr>
    <w:r w:rsidRPr="00194DAC">
      <w:rPr>
        <w:rFonts w:ascii="Raleway" w:hAnsi="Raleway"/>
        <w:b/>
        <w:bCs/>
        <w:color w:val="222A35" w:themeColor="text2" w:themeShade="80"/>
        <w:sz w:val="16"/>
        <w:szCs w:val="16"/>
      </w:rPr>
      <w:t xml:space="preserve">                                                                                                                                                                              </w:t>
    </w:r>
    <w:r>
      <w:rPr>
        <w:rFonts w:ascii="Raleway" w:hAnsi="Raleway"/>
        <w:b/>
        <w:bCs/>
        <w:color w:val="222A35" w:themeColor="text2" w:themeShade="80"/>
        <w:sz w:val="16"/>
        <w:szCs w:val="16"/>
      </w:rPr>
      <w:t xml:space="preserve">                       </w:t>
    </w:r>
    <w:r w:rsidRPr="00194DAC">
      <w:rPr>
        <w:rFonts w:ascii="Raleway" w:hAnsi="Raleway"/>
        <w:b/>
        <w:bCs/>
        <w:color w:val="222A35" w:themeColor="text2" w:themeShade="80"/>
        <w:sz w:val="16"/>
        <w:szCs w:val="16"/>
      </w:rPr>
      <w:t xml:space="preserve">  Página </w:t>
    </w:r>
    <w:r w:rsidRPr="00194DAC">
      <w:rPr>
        <w:rFonts w:ascii="Raleway" w:hAnsi="Raleway"/>
        <w:b/>
        <w:bCs/>
        <w:color w:val="222A35" w:themeColor="text2" w:themeShade="80"/>
        <w:sz w:val="16"/>
        <w:szCs w:val="16"/>
      </w:rPr>
      <w:fldChar w:fldCharType="begin"/>
    </w:r>
    <w:r w:rsidRPr="00194DAC">
      <w:rPr>
        <w:rFonts w:ascii="Raleway" w:hAnsi="Raleway"/>
        <w:b/>
        <w:bCs/>
        <w:color w:val="222A35" w:themeColor="text2" w:themeShade="80"/>
        <w:sz w:val="16"/>
        <w:szCs w:val="16"/>
      </w:rPr>
      <w:instrText>PAGE   \* MERGEFORMAT</w:instrText>
    </w:r>
    <w:r w:rsidRPr="00194DAC">
      <w:rPr>
        <w:rFonts w:ascii="Raleway" w:hAnsi="Raleway"/>
        <w:b/>
        <w:bCs/>
        <w:color w:val="222A35" w:themeColor="text2" w:themeShade="80"/>
        <w:sz w:val="16"/>
        <w:szCs w:val="16"/>
      </w:rPr>
      <w:fldChar w:fldCharType="separate"/>
    </w:r>
    <w:r w:rsidR="00781553">
      <w:rPr>
        <w:rFonts w:ascii="Raleway" w:hAnsi="Raleway"/>
        <w:b/>
        <w:bCs/>
        <w:noProof/>
        <w:color w:val="222A35" w:themeColor="text2" w:themeShade="80"/>
        <w:sz w:val="16"/>
        <w:szCs w:val="16"/>
      </w:rPr>
      <w:t>34</w:t>
    </w:r>
    <w:r w:rsidRPr="00194DAC">
      <w:rPr>
        <w:rFonts w:ascii="Raleway" w:hAnsi="Raleway"/>
        <w:b/>
        <w:bCs/>
        <w:color w:val="222A35" w:themeColor="text2" w:themeShade="80"/>
        <w:sz w:val="16"/>
        <w:szCs w:val="16"/>
      </w:rPr>
      <w:fldChar w:fldCharType="end"/>
    </w:r>
    <w:r w:rsidRPr="00194DAC">
      <w:rPr>
        <w:rFonts w:ascii="Raleway" w:hAnsi="Raleway"/>
        <w:b/>
        <w:bCs/>
        <w:color w:val="222A35" w:themeColor="text2" w:themeShade="80"/>
        <w:sz w:val="16"/>
        <w:szCs w:val="16"/>
      </w:rPr>
      <w:t xml:space="preserve"> | </w:t>
    </w:r>
    <w:r w:rsidRPr="00194DAC">
      <w:rPr>
        <w:rFonts w:ascii="Raleway" w:hAnsi="Raleway"/>
        <w:b/>
        <w:bCs/>
        <w:color w:val="222A35" w:themeColor="text2" w:themeShade="80"/>
        <w:sz w:val="16"/>
        <w:szCs w:val="16"/>
      </w:rPr>
      <w:fldChar w:fldCharType="begin"/>
    </w:r>
    <w:r w:rsidRPr="00194DAC">
      <w:rPr>
        <w:rFonts w:ascii="Raleway" w:hAnsi="Raleway"/>
        <w:b/>
        <w:bCs/>
        <w:color w:val="222A35" w:themeColor="text2" w:themeShade="80"/>
        <w:sz w:val="16"/>
        <w:szCs w:val="16"/>
      </w:rPr>
      <w:instrText>NUMPAGES  \* Arabic  \* MERGEFORMAT</w:instrText>
    </w:r>
    <w:r w:rsidRPr="00194DAC">
      <w:rPr>
        <w:rFonts w:ascii="Raleway" w:hAnsi="Raleway"/>
        <w:b/>
        <w:bCs/>
        <w:color w:val="222A35" w:themeColor="text2" w:themeShade="80"/>
        <w:sz w:val="16"/>
        <w:szCs w:val="16"/>
      </w:rPr>
      <w:fldChar w:fldCharType="separate"/>
    </w:r>
    <w:r w:rsidR="00781553">
      <w:rPr>
        <w:rFonts w:ascii="Raleway" w:hAnsi="Raleway"/>
        <w:b/>
        <w:bCs/>
        <w:noProof/>
        <w:color w:val="222A35" w:themeColor="text2" w:themeShade="80"/>
        <w:sz w:val="16"/>
        <w:szCs w:val="16"/>
      </w:rPr>
      <w:t>34</w:t>
    </w:r>
    <w:r w:rsidRPr="00194DAC">
      <w:rPr>
        <w:rFonts w:ascii="Raleway" w:hAnsi="Raleway"/>
        <w:b/>
        <w:bCs/>
        <w:color w:val="222A35" w:themeColor="text2" w:themeShade="80"/>
        <w:sz w:val="16"/>
        <w:szCs w:val="16"/>
      </w:rPr>
      <w:fldChar w:fldCharType="end"/>
    </w:r>
  </w:p>
  <w:p w14:paraId="3A396FD4" w14:textId="77777777" w:rsidR="002A0E83" w:rsidRDefault="002A0E83">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6544A04" w14:textId="77777777" w:rsidR="00AD57D6" w:rsidRDefault="00AD57D6" w:rsidP="0025591F">
      <w:r>
        <w:separator/>
      </w:r>
    </w:p>
  </w:footnote>
  <w:footnote w:type="continuationSeparator" w:id="0">
    <w:p w14:paraId="50065EAD" w14:textId="77777777" w:rsidR="00AD57D6" w:rsidRDefault="00AD57D6" w:rsidP="0025591F">
      <w:r>
        <w:continuationSeparator/>
      </w:r>
    </w:p>
  </w:footnote>
  <w:footnote w:id="1">
    <w:p w14:paraId="52180CC8" w14:textId="77777777" w:rsidR="002A0E83" w:rsidRPr="00927FA1" w:rsidRDefault="002A0E83" w:rsidP="00952199">
      <w:pPr>
        <w:pStyle w:val="Textonotapie"/>
        <w:rPr>
          <w:rFonts w:ascii="Arial" w:hAnsi="Arial" w:cs="Arial"/>
          <w:sz w:val="16"/>
          <w:szCs w:val="16"/>
        </w:rPr>
      </w:pPr>
      <w:r w:rsidRPr="00927FA1">
        <w:rPr>
          <w:rStyle w:val="Refdenotaalpie"/>
          <w:rFonts w:ascii="Arial" w:hAnsi="Arial" w:cs="Arial"/>
          <w:sz w:val="16"/>
          <w:szCs w:val="16"/>
        </w:rPr>
        <w:footnoteRef/>
      </w:r>
      <w:r w:rsidRPr="00927FA1">
        <w:rPr>
          <w:rFonts w:ascii="Arial" w:hAnsi="Arial" w:cs="Arial"/>
          <w:sz w:val="16"/>
          <w:szCs w:val="16"/>
        </w:rPr>
        <w:t xml:space="preserve"> Hinestrosa Fernando. Tratado de las obligaciones II De las fuentes de las obligaciones: el negocio jurídico, Volumen II. Editorial Universidad Externado de Colombia, 2015. Págs. 731-732.</w:t>
      </w:r>
    </w:p>
  </w:footnote>
  <w:footnote w:id="2">
    <w:p w14:paraId="7FAF46FE" w14:textId="77777777" w:rsidR="002A0E83" w:rsidRPr="00927FA1" w:rsidRDefault="002A0E83" w:rsidP="00952199">
      <w:pPr>
        <w:pStyle w:val="Textonotapie"/>
        <w:rPr>
          <w:rFonts w:ascii="Arial" w:hAnsi="Arial" w:cs="Arial"/>
          <w:sz w:val="16"/>
          <w:szCs w:val="16"/>
        </w:rPr>
      </w:pPr>
      <w:r w:rsidRPr="00927FA1">
        <w:rPr>
          <w:rStyle w:val="Refdenotaalpie"/>
          <w:rFonts w:ascii="Arial" w:hAnsi="Arial" w:cs="Arial"/>
          <w:sz w:val="16"/>
          <w:szCs w:val="16"/>
        </w:rPr>
        <w:footnoteRef/>
      </w:r>
      <w:r w:rsidRPr="00927FA1">
        <w:rPr>
          <w:rFonts w:ascii="Arial" w:hAnsi="Arial" w:cs="Arial"/>
          <w:sz w:val="16"/>
          <w:szCs w:val="16"/>
        </w:rPr>
        <w:t xml:space="preserve"> </w:t>
      </w:r>
      <w:r w:rsidRPr="00927FA1">
        <w:rPr>
          <w:rFonts w:ascii="Arial" w:hAnsi="Arial" w:cs="Arial"/>
          <w:color w:val="000000"/>
          <w:sz w:val="16"/>
          <w:szCs w:val="16"/>
        </w:rPr>
        <w:t>Sentencia T-122 de 2017, Corte Constitucional, que consagra el principio de que a nadie le es permitido alegar su propia culpa.</w:t>
      </w:r>
    </w:p>
  </w:footnote>
  <w:footnote w:id="3">
    <w:p w14:paraId="02438586" w14:textId="77777777" w:rsidR="002A0E83" w:rsidRDefault="002A0E83" w:rsidP="00952199">
      <w:pPr>
        <w:pStyle w:val="Textonotapie"/>
      </w:pPr>
      <w:r>
        <w:rPr>
          <w:rStyle w:val="Refdenotaalpie"/>
        </w:rPr>
        <w:footnoteRef/>
      </w:r>
      <w:r>
        <w:t xml:space="preserve"> </w:t>
      </w:r>
      <w:r w:rsidRPr="0011019A">
        <w:t>Corte Suprema de Justicia, Sala de Casación Civil, sentencia del 17 de septiembre de 2015, MP. Ariel</w:t>
      </w:r>
      <w:r>
        <w:t xml:space="preserve"> </w:t>
      </w:r>
      <w:r w:rsidRPr="0011019A">
        <w:t>Salazar Ramírez, radicado 11001-02-03-000-2015-02084-00</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6A77B3B" w14:textId="77777777" w:rsidR="002A0E83" w:rsidRDefault="002A0E83">
    <w:pPr>
      <w:pStyle w:val="Encabezado"/>
    </w:pPr>
    <w:r>
      <w:rPr>
        <w:noProof/>
        <w:color w:val="222A35" w:themeColor="text2" w:themeShade="80"/>
        <w:lang w:val="es-CO" w:eastAsia="es-CO"/>
      </w:rPr>
      <w:drawing>
        <wp:anchor distT="0" distB="0" distL="114300" distR="114300" simplePos="0" relativeHeight="251659264" behindDoc="1" locked="0" layoutInCell="1" allowOverlap="1" wp14:anchorId="0E37A589" wp14:editId="07D63F0E">
          <wp:simplePos x="0" y="0"/>
          <wp:positionH relativeFrom="column">
            <wp:posOffset>-242732</wp:posOffset>
          </wp:positionH>
          <wp:positionV relativeFrom="page">
            <wp:posOffset>456565</wp:posOffset>
          </wp:positionV>
          <wp:extent cx="2635250" cy="796925"/>
          <wp:effectExtent l="0" t="0" r="0" b="0"/>
          <wp:wrapNone/>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35250" cy="79692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3B30DE7"/>
    <w:multiLevelType w:val="multilevel"/>
    <w:tmpl w:val="2A14950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053E5DBE"/>
    <w:multiLevelType w:val="hybridMultilevel"/>
    <w:tmpl w:val="F8F2236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 w15:restartNumberingAfterBreak="0">
    <w:nsid w:val="07156D02"/>
    <w:multiLevelType w:val="hybridMultilevel"/>
    <w:tmpl w:val="6CE85E96"/>
    <w:lvl w:ilvl="0" w:tplc="36D85710">
      <w:start w:val="4"/>
      <w:numFmt w:val="decimal"/>
      <w:lvlText w:val="%1."/>
      <w:lvlJc w:val="left"/>
      <w:pPr>
        <w:ind w:left="720" w:hanging="360"/>
      </w:pPr>
      <w:rPr>
        <w:rFonts w:hint="default"/>
        <w:b/>
        <w:color w:val="000000"/>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 w15:restartNumberingAfterBreak="0">
    <w:nsid w:val="07CE2866"/>
    <w:multiLevelType w:val="multilevel"/>
    <w:tmpl w:val="F2A2B348"/>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09953A75"/>
    <w:multiLevelType w:val="hybridMultilevel"/>
    <w:tmpl w:val="9C02957E"/>
    <w:lvl w:ilvl="0" w:tplc="240A0001">
      <w:start w:val="1"/>
      <w:numFmt w:val="bullet"/>
      <w:lvlText w:val=""/>
      <w:lvlJc w:val="left"/>
      <w:pPr>
        <w:ind w:left="360" w:hanging="360"/>
      </w:pPr>
      <w:rPr>
        <w:rFonts w:ascii="Symbol" w:hAnsi="Symbol" w:hint="default"/>
      </w:rPr>
    </w:lvl>
    <w:lvl w:ilvl="1" w:tplc="240A0003">
      <w:start w:val="1"/>
      <w:numFmt w:val="bullet"/>
      <w:lvlText w:val="o"/>
      <w:lvlJc w:val="left"/>
      <w:pPr>
        <w:ind w:left="1080" w:hanging="360"/>
      </w:pPr>
      <w:rPr>
        <w:rFonts w:ascii="Courier New" w:hAnsi="Courier New" w:cs="Courier New" w:hint="default"/>
      </w:rPr>
    </w:lvl>
    <w:lvl w:ilvl="2" w:tplc="240A0005">
      <w:start w:val="1"/>
      <w:numFmt w:val="bullet"/>
      <w:lvlText w:val=""/>
      <w:lvlJc w:val="left"/>
      <w:pPr>
        <w:ind w:left="1800" w:hanging="360"/>
      </w:pPr>
      <w:rPr>
        <w:rFonts w:ascii="Wingdings" w:hAnsi="Wingdings" w:hint="default"/>
      </w:rPr>
    </w:lvl>
    <w:lvl w:ilvl="3" w:tplc="240A0001">
      <w:start w:val="1"/>
      <w:numFmt w:val="bullet"/>
      <w:lvlText w:val=""/>
      <w:lvlJc w:val="left"/>
      <w:pPr>
        <w:ind w:left="2520" w:hanging="360"/>
      </w:pPr>
      <w:rPr>
        <w:rFonts w:ascii="Symbol" w:hAnsi="Symbol" w:hint="default"/>
      </w:rPr>
    </w:lvl>
    <w:lvl w:ilvl="4" w:tplc="240A0003">
      <w:start w:val="1"/>
      <w:numFmt w:val="bullet"/>
      <w:lvlText w:val="o"/>
      <w:lvlJc w:val="left"/>
      <w:pPr>
        <w:ind w:left="3240" w:hanging="360"/>
      </w:pPr>
      <w:rPr>
        <w:rFonts w:ascii="Courier New" w:hAnsi="Courier New" w:cs="Courier New" w:hint="default"/>
      </w:rPr>
    </w:lvl>
    <w:lvl w:ilvl="5" w:tplc="240A0005">
      <w:start w:val="1"/>
      <w:numFmt w:val="bullet"/>
      <w:lvlText w:val=""/>
      <w:lvlJc w:val="left"/>
      <w:pPr>
        <w:ind w:left="3960" w:hanging="360"/>
      </w:pPr>
      <w:rPr>
        <w:rFonts w:ascii="Wingdings" w:hAnsi="Wingdings" w:hint="default"/>
      </w:rPr>
    </w:lvl>
    <w:lvl w:ilvl="6" w:tplc="240A0001">
      <w:start w:val="1"/>
      <w:numFmt w:val="bullet"/>
      <w:lvlText w:val=""/>
      <w:lvlJc w:val="left"/>
      <w:pPr>
        <w:ind w:left="4680" w:hanging="360"/>
      </w:pPr>
      <w:rPr>
        <w:rFonts w:ascii="Symbol" w:hAnsi="Symbol" w:hint="default"/>
      </w:rPr>
    </w:lvl>
    <w:lvl w:ilvl="7" w:tplc="240A0003">
      <w:start w:val="1"/>
      <w:numFmt w:val="bullet"/>
      <w:lvlText w:val="o"/>
      <w:lvlJc w:val="left"/>
      <w:pPr>
        <w:ind w:left="5400" w:hanging="360"/>
      </w:pPr>
      <w:rPr>
        <w:rFonts w:ascii="Courier New" w:hAnsi="Courier New" w:cs="Courier New" w:hint="default"/>
      </w:rPr>
    </w:lvl>
    <w:lvl w:ilvl="8" w:tplc="240A0005">
      <w:start w:val="1"/>
      <w:numFmt w:val="bullet"/>
      <w:lvlText w:val=""/>
      <w:lvlJc w:val="left"/>
      <w:pPr>
        <w:ind w:left="6120" w:hanging="360"/>
      </w:pPr>
      <w:rPr>
        <w:rFonts w:ascii="Wingdings" w:hAnsi="Wingdings" w:hint="default"/>
      </w:rPr>
    </w:lvl>
  </w:abstractNum>
  <w:abstractNum w:abstractNumId="5" w15:restartNumberingAfterBreak="0">
    <w:nsid w:val="0CD4C7FB"/>
    <w:multiLevelType w:val="hybridMultilevel"/>
    <w:tmpl w:val="8DF8F59E"/>
    <w:lvl w:ilvl="0" w:tplc="54D60A12">
      <w:start w:val="1"/>
      <w:numFmt w:val="decimal"/>
      <w:lvlText w:val="%1."/>
      <w:lvlJc w:val="left"/>
      <w:pPr>
        <w:ind w:left="720" w:hanging="360"/>
      </w:pPr>
    </w:lvl>
    <w:lvl w:ilvl="1" w:tplc="D7741970">
      <w:start w:val="1"/>
      <w:numFmt w:val="lowerLetter"/>
      <w:lvlText w:val="%2."/>
      <w:lvlJc w:val="left"/>
      <w:pPr>
        <w:ind w:left="1440" w:hanging="360"/>
      </w:pPr>
    </w:lvl>
    <w:lvl w:ilvl="2" w:tplc="5CE417A4">
      <w:start w:val="1"/>
      <w:numFmt w:val="lowerRoman"/>
      <w:lvlText w:val="%3."/>
      <w:lvlJc w:val="right"/>
      <w:pPr>
        <w:ind w:left="2160" w:hanging="180"/>
      </w:pPr>
    </w:lvl>
    <w:lvl w:ilvl="3" w:tplc="74C4057C">
      <w:start w:val="1"/>
      <w:numFmt w:val="decimal"/>
      <w:lvlText w:val="%4."/>
      <w:lvlJc w:val="left"/>
      <w:pPr>
        <w:ind w:left="2880" w:hanging="360"/>
      </w:pPr>
    </w:lvl>
    <w:lvl w:ilvl="4" w:tplc="D3761712">
      <w:start w:val="1"/>
      <w:numFmt w:val="lowerLetter"/>
      <w:lvlText w:val="%5."/>
      <w:lvlJc w:val="left"/>
      <w:pPr>
        <w:ind w:left="3600" w:hanging="360"/>
      </w:pPr>
    </w:lvl>
    <w:lvl w:ilvl="5" w:tplc="51FA3944">
      <w:start w:val="1"/>
      <w:numFmt w:val="lowerRoman"/>
      <w:lvlText w:val="%6."/>
      <w:lvlJc w:val="right"/>
      <w:pPr>
        <w:ind w:left="4320" w:hanging="180"/>
      </w:pPr>
    </w:lvl>
    <w:lvl w:ilvl="6" w:tplc="5B94AB40">
      <w:start w:val="1"/>
      <w:numFmt w:val="decimal"/>
      <w:lvlText w:val="%7."/>
      <w:lvlJc w:val="left"/>
      <w:pPr>
        <w:ind w:left="5040" w:hanging="360"/>
      </w:pPr>
    </w:lvl>
    <w:lvl w:ilvl="7" w:tplc="32E84C14">
      <w:start w:val="1"/>
      <w:numFmt w:val="lowerLetter"/>
      <w:lvlText w:val="%8."/>
      <w:lvlJc w:val="left"/>
      <w:pPr>
        <w:ind w:left="5760" w:hanging="360"/>
      </w:pPr>
    </w:lvl>
    <w:lvl w:ilvl="8" w:tplc="14F6A8CA">
      <w:start w:val="1"/>
      <w:numFmt w:val="lowerRoman"/>
      <w:lvlText w:val="%9."/>
      <w:lvlJc w:val="right"/>
      <w:pPr>
        <w:ind w:left="6480" w:hanging="180"/>
      </w:pPr>
    </w:lvl>
  </w:abstractNum>
  <w:abstractNum w:abstractNumId="6" w15:restartNumberingAfterBreak="0">
    <w:nsid w:val="15964D91"/>
    <w:multiLevelType w:val="hybridMultilevel"/>
    <w:tmpl w:val="86CE00A2"/>
    <w:lvl w:ilvl="0" w:tplc="240A0017">
      <w:start w:val="1"/>
      <w:numFmt w:val="lowerLetter"/>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7" w15:restartNumberingAfterBreak="0">
    <w:nsid w:val="176D69F2"/>
    <w:multiLevelType w:val="multilevel"/>
    <w:tmpl w:val="5D561BA4"/>
    <w:lvl w:ilvl="0">
      <w:start w:val="1"/>
      <w:numFmt w:val="decimal"/>
      <w:lvlText w:val="%1."/>
      <w:lvlJc w:val="left"/>
      <w:pPr>
        <w:ind w:left="405" w:hanging="405"/>
      </w:pPr>
      <w:rPr>
        <w:rFonts w:hint="default"/>
        <w:b/>
      </w:rPr>
    </w:lvl>
    <w:lvl w:ilvl="1">
      <w:start w:val="1"/>
      <w:numFmt w:val="decimal"/>
      <w:lvlText w:val="%1.%2."/>
      <w:lvlJc w:val="left"/>
      <w:pPr>
        <w:ind w:left="405" w:hanging="405"/>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8" w15:restartNumberingAfterBreak="0">
    <w:nsid w:val="259166AF"/>
    <w:multiLevelType w:val="multilevel"/>
    <w:tmpl w:val="40FC8D02"/>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26D0434B"/>
    <w:multiLevelType w:val="hybridMultilevel"/>
    <w:tmpl w:val="48A66D94"/>
    <w:lvl w:ilvl="0" w:tplc="63B698C6">
      <w:start w:val="1"/>
      <w:numFmt w:val="decimal"/>
      <w:lvlText w:val="%1."/>
      <w:lvlJc w:val="left"/>
      <w:pPr>
        <w:ind w:left="720" w:hanging="360"/>
      </w:pPr>
      <w:rPr>
        <w:rFonts w:hint="default"/>
        <w:b/>
        <w:i w:val="0"/>
        <w:u w:val="none"/>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0" w15:restartNumberingAfterBreak="0">
    <w:nsid w:val="2CDC2F5D"/>
    <w:multiLevelType w:val="hybridMultilevel"/>
    <w:tmpl w:val="6D387070"/>
    <w:lvl w:ilvl="0" w:tplc="36D85710">
      <w:start w:val="4"/>
      <w:numFmt w:val="decimal"/>
      <w:lvlText w:val="%1."/>
      <w:lvlJc w:val="left"/>
      <w:pPr>
        <w:ind w:left="720" w:hanging="360"/>
      </w:pPr>
      <w:rPr>
        <w:rFonts w:hint="default"/>
        <w:b/>
        <w:color w:val="000000"/>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1" w15:restartNumberingAfterBreak="0">
    <w:nsid w:val="2FC43CEA"/>
    <w:multiLevelType w:val="hybridMultilevel"/>
    <w:tmpl w:val="DD0CC254"/>
    <w:lvl w:ilvl="0" w:tplc="A62A139E">
      <w:numFmt w:val="bullet"/>
      <w:lvlText w:val=""/>
      <w:lvlJc w:val="left"/>
      <w:pPr>
        <w:ind w:left="720" w:hanging="360"/>
      </w:pPr>
      <w:rPr>
        <w:rFonts w:ascii="Symbol" w:eastAsia="Arial" w:hAnsi="Symbol" w:cs="Aria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2" w15:restartNumberingAfterBreak="0">
    <w:nsid w:val="31164EAF"/>
    <w:multiLevelType w:val="hybridMultilevel"/>
    <w:tmpl w:val="2908730A"/>
    <w:lvl w:ilvl="0" w:tplc="AC969DBE">
      <w:numFmt w:val="bullet"/>
      <w:lvlText w:val=""/>
      <w:lvlJc w:val="left"/>
      <w:pPr>
        <w:ind w:left="720" w:hanging="360"/>
      </w:pPr>
      <w:rPr>
        <w:rFonts w:ascii="Symbol" w:eastAsia="Arial" w:hAnsi="Symbol" w:cs="Arial" w:hint="default"/>
        <w:b/>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3" w15:restartNumberingAfterBreak="0">
    <w:nsid w:val="39F105E1"/>
    <w:multiLevelType w:val="hybridMultilevel"/>
    <w:tmpl w:val="29BA3D5A"/>
    <w:lvl w:ilvl="0" w:tplc="580A0001">
      <w:start w:val="1"/>
      <w:numFmt w:val="bullet"/>
      <w:lvlText w:val=""/>
      <w:lvlJc w:val="left"/>
      <w:pPr>
        <w:ind w:left="720" w:hanging="360"/>
      </w:pPr>
      <w:rPr>
        <w:rFonts w:ascii="Symbol" w:hAnsi="Symbol"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14" w15:restartNumberingAfterBreak="0">
    <w:nsid w:val="3C1832E8"/>
    <w:multiLevelType w:val="hybridMultilevel"/>
    <w:tmpl w:val="23A25608"/>
    <w:lvl w:ilvl="0" w:tplc="479A6C4C">
      <w:start w:val="1"/>
      <w:numFmt w:val="lowerRoman"/>
      <w:lvlText w:val="(%1)"/>
      <w:lvlJc w:val="left"/>
      <w:pPr>
        <w:ind w:left="1080" w:hanging="72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5" w15:restartNumberingAfterBreak="0">
    <w:nsid w:val="3EDD53FF"/>
    <w:multiLevelType w:val="multilevel"/>
    <w:tmpl w:val="5AAE3160"/>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6" w15:restartNumberingAfterBreak="0">
    <w:nsid w:val="41825C88"/>
    <w:multiLevelType w:val="hybridMultilevel"/>
    <w:tmpl w:val="E324749A"/>
    <w:lvl w:ilvl="0" w:tplc="D0303FC8">
      <w:start w:val="1"/>
      <w:numFmt w:val="decimal"/>
      <w:lvlText w:val="%1."/>
      <w:lvlJc w:val="left"/>
      <w:pPr>
        <w:ind w:left="720" w:hanging="360"/>
      </w:pPr>
      <w:rPr>
        <w:rFonts w:hint="default"/>
        <w:b/>
        <w:bCs/>
        <w:i w:val="0"/>
        <w:color w:val="000000" w:themeColor="text1"/>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 w15:restartNumberingAfterBreak="0">
    <w:nsid w:val="43572527"/>
    <w:multiLevelType w:val="multilevel"/>
    <w:tmpl w:val="E88CC6FE"/>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8" w15:restartNumberingAfterBreak="0">
    <w:nsid w:val="4B3A31A7"/>
    <w:multiLevelType w:val="hybridMultilevel"/>
    <w:tmpl w:val="39A86A4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9" w15:restartNumberingAfterBreak="0">
    <w:nsid w:val="4D644672"/>
    <w:multiLevelType w:val="hybridMultilevel"/>
    <w:tmpl w:val="961C15D4"/>
    <w:lvl w:ilvl="0" w:tplc="25DCB418">
      <w:start w:val="1"/>
      <w:numFmt w:val="decimal"/>
      <w:lvlText w:val="%1."/>
      <w:lvlJc w:val="left"/>
      <w:pPr>
        <w:ind w:left="644" w:hanging="360"/>
      </w:pPr>
      <w:rPr>
        <w:rFonts w:hint="default"/>
        <w:b/>
        <w:u w:val="single"/>
      </w:rPr>
    </w:lvl>
    <w:lvl w:ilvl="1" w:tplc="240A0019" w:tentative="1">
      <w:start w:val="1"/>
      <w:numFmt w:val="lowerLetter"/>
      <w:lvlText w:val="%2."/>
      <w:lvlJc w:val="left"/>
      <w:pPr>
        <w:ind w:left="1364" w:hanging="360"/>
      </w:pPr>
    </w:lvl>
    <w:lvl w:ilvl="2" w:tplc="240A001B" w:tentative="1">
      <w:start w:val="1"/>
      <w:numFmt w:val="lowerRoman"/>
      <w:lvlText w:val="%3."/>
      <w:lvlJc w:val="right"/>
      <w:pPr>
        <w:ind w:left="2084" w:hanging="180"/>
      </w:pPr>
    </w:lvl>
    <w:lvl w:ilvl="3" w:tplc="240A000F" w:tentative="1">
      <w:start w:val="1"/>
      <w:numFmt w:val="decimal"/>
      <w:lvlText w:val="%4."/>
      <w:lvlJc w:val="left"/>
      <w:pPr>
        <w:ind w:left="2804" w:hanging="360"/>
      </w:pPr>
    </w:lvl>
    <w:lvl w:ilvl="4" w:tplc="240A0019" w:tentative="1">
      <w:start w:val="1"/>
      <w:numFmt w:val="lowerLetter"/>
      <w:lvlText w:val="%5."/>
      <w:lvlJc w:val="left"/>
      <w:pPr>
        <w:ind w:left="3524" w:hanging="360"/>
      </w:pPr>
    </w:lvl>
    <w:lvl w:ilvl="5" w:tplc="240A001B" w:tentative="1">
      <w:start w:val="1"/>
      <w:numFmt w:val="lowerRoman"/>
      <w:lvlText w:val="%6."/>
      <w:lvlJc w:val="right"/>
      <w:pPr>
        <w:ind w:left="4244" w:hanging="180"/>
      </w:pPr>
    </w:lvl>
    <w:lvl w:ilvl="6" w:tplc="240A000F" w:tentative="1">
      <w:start w:val="1"/>
      <w:numFmt w:val="decimal"/>
      <w:lvlText w:val="%7."/>
      <w:lvlJc w:val="left"/>
      <w:pPr>
        <w:ind w:left="4964" w:hanging="360"/>
      </w:pPr>
    </w:lvl>
    <w:lvl w:ilvl="7" w:tplc="240A0019" w:tentative="1">
      <w:start w:val="1"/>
      <w:numFmt w:val="lowerLetter"/>
      <w:lvlText w:val="%8."/>
      <w:lvlJc w:val="left"/>
      <w:pPr>
        <w:ind w:left="5684" w:hanging="360"/>
      </w:pPr>
    </w:lvl>
    <w:lvl w:ilvl="8" w:tplc="240A001B" w:tentative="1">
      <w:start w:val="1"/>
      <w:numFmt w:val="lowerRoman"/>
      <w:lvlText w:val="%9."/>
      <w:lvlJc w:val="right"/>
      <w:pPr>
        <w:ind w:left="6404" w:hanging="180"/>
      </w:pPr>
    </w:lvl>
  </w:abstractNum>
  <w:abstractNum w:abstractNumId="20" w15:restartNumberingAfterBreak="0">
    <w:nsid w:val="577033DC"/>
    <w:multiLevelType w:val="hybridMultilevel"/>
    <w:tmpl w:val="9E3C0FC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1" w15:restartNumberingAfterBreak="0">
    <w:nsid w:val="5945024C"/>
    <w:multiLevelType w:val="hybridMultilevel"/>
    <w:tmpl w:val="8E8E431E"/>
    <w:lvl w:ilvl="0" w:tplc="240A0001">
      <w:start w:val="1"/>
      <w:numFmt w:val="bullet"/>
      <w:lvlText w:val=""/>
      <w:lvlJc w:val="left"/>
      <w:pPr>
        <w:ind w:left="502" w:hanging="360"/>
      </w:pPr>
      <w:rPr>
        <w:rFonts w:ascii="Symbol" w:hAnsi="Symbol" w:hint="default"/>
      </w:rPr>
    </w:lvl>
    <w:lvl w:ilvl="1" w:tplc="240A0003">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2" w15:restartNumberingAfterBreak="0">
    <w:nsid w:val="613A3F54"/>
    <w:multiLevelType w:val="hybridMultilevel"/>
    <w:tmpl w:val="2B5837F4"/>
    <w:lvl w:ilvl="0" w:tplc="580A0001">
      <w:start w:val="1"/>
      <w:numFmt w:val="bullet"/>
      <w:lvlText w:val=""/>
      <w:lvlJc w:val="left"/>
      <w:pPr>
        <w:ind w:left="720" w:hanging="360"/>
      </w:pPr>
      <w:rPr>
        <w:rFonts w:ascii="Symbol" w:hAnsi="Symbol"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23" w15:restartNumberingAfterBreak="0">
    <w:nsid w:val="64374EEE"/>
    <w:multiLevelType w:val="hybridMultilevel"/>
    <w:tmpl w:val="8E085106"/>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4" w15:restartNumberingAfterBreak="0">
    <w:nsid w:val="68125A37"/>
    <w:multiLevelType w:val="multilevel"/>
    <w:tmpl w:val="51D0EA2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15:restartNumberingAfterBreak="0">
    <w:nsid w:val="6CE43451"/>
    <w:multiLevelType w:val="hybridMultilevel"/>
    <w:tmpl w:val="4D88F2A6"/>
    <w:lvl w:ilvl="0" w:tplc="94E82394">
      <w:start w:val="1"/>
      <w:numFmt w:val="decimal"/>
      <w:lvlText w:val="%1."/>
      <w:lvlJc w:val="left"/>
      <w:pPr>
        <w:ind w:left="360" w:hanging="360"/>
      </w:pPr>
      <w:rPr>
        <w:rFonts w:hint="default"/>
        <w:b w:val="0"/>
        <w:bCs w:val="0"/>
      </w:rPr>
    </w:lvl>
    <w:lvl w:ilvl="1" w:tplc="240A0019">
      <w:start w:val="1"/>
      <w:numFmt w:val="lowerLetter"/>
      <w:lvlText w:val="%2."/>
      <w:lvlJc w:val="left"/>
      <w:pPr>
        <w:ind w:left="1080" w:hanging="360"/>
      </w:pPr>
    </w:lvl>
    <w:lvl w:ilvl="2" w:tplc="240A001B" w:tentative="1">
      <w:start w:val="1"/>
      <w:numFmt w:val="lowerRoman"/>
      <w:lvlText w:val="%3."/>
      <w:lvlJc w:val="right"/>
      <w:pPr>
        <w:ind w:left="1800" w:hanging="180"/>
      </w:pPr>
    </w:lvl>
    <w:lvl w:ilvl="3" w:tplc="240A000F" w:tentative="1">
      <w:start w:val="1"/>
      <w:numFmt w:val="decimal"/>
      <w:lvlText w:val="%4."/>
      <w:lvlJc w:val="left"/>
      <w:pPr>
        <w:ind w:left="2520" w:hanging="360"/>
      </w:pPr>
    </w:lvl>
    <w:lvl w:ilvl="4" w:tplc="240A0019" w:tentative="1">
      <w:start w:val="1"/>
      <w:numFmt w:val="lowerLetter"/>
      <w:lvlText w:val="%5."/>
      <w:lvlJc w:val="left"/>
      <w:pPr>
        <w:ind w:left="3240" w:hanging="360"/>
      </w:pPr>
    </w:lvl>
    <w:lvl w:ilvl="5" w:tplc="240A001B" w:tentative="1">
      <w:start w:val="1"/>
      <w:numFmt w:val="lowerRoman"/>
      <w:lvlText w:val="%6."/>
      <w:lvlJc w:val="right"/>
      <w:pPr>
        <w:ind w:left="3960" w:hanging="180"/>
      </w:pPr>
    </w:lvl>
    <w:lvl w:ilvl="6" w:tplc="240A000F" w:tentative="1">
      <w:start w:val="1"/>
      <w:numFmt w:val="decimal"/>
      <w:lvlText w:val="%7."/>
      <w:lvlJc w:val="left"/>
      <w:pPr>
        <w:ind w:left="4680" w:hanging="360"/>
      </w:pPr>
    </w:lvl>
    <w:lvl w:ilvl="7" w:tplc="240A0019" w:tentative="1">
      <w:start w:val="1"/>
      <w:numFmt w:val="lowerLetter"/>
      <w:lvlText w:val="%8."/>
      <w:lvlJc w:val="left"/>
      <w:pPr>
        <w:ind w:left="5400" w:hanging="360"/>
      </w:pPr>
    </w:lvl>
    <w:lvl w:ilvl="8" w:tplc="240A001B" w:tentative="1">
      <w:start w:val="1"/>
      <w:numFmt w:val="lowerRoman"/>
      <w:lvlText w:val="%9."/>
      <w:lvlJc w:val="right"/>
      <w:pPr>
        <w:ind w:left="6120" w:hanging="180"/>
      </w:pPr>
    </w:lvl>
  </w:abstractNum>
  <w:abstractNum w:abstractNumId="26" w15:restartNumberingAfterBreak="0">
    <w:nsid w:val="705117CC"/>
    <w:multiLevelType w:val="multilevel"/>
    <w:tmpl w:val="15B4F4B4"/>
    <w:lvl w:ilvl="0">
      <w:start w:val="1"/>
      <w:numFmt w:val="lowerRoman"/>
      <w:lvlText w:val="%1."/>
      <w:lvlJc w:val="right"/>
      <w:pPr>
        <w:tabs>
          <w:tab w:val="num" w:pos="720"/>
        </w:tabs>
        <w:ind w:left="720" w:hanging="360"/>
      </w:pPr>
    </w:lvl>
    <w:lvl w:ilvl="1">
      <w:start w:val="6"/>
      <w:numFmt w:val="decimal"/>
      <w:lvlText w:val="%2-"/>
      <w:lvlJc w:val="left"/>
      <w:pPr>
        <w:ind w:left="1440" w:hanging="360"/>
      </w:pPr>
      <w:rPr>
        <w:rFonts w:hint="default"/>
      </w:r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27" w15:restartNumberingAfterBreak="0">
    <w:nsid w:val="70EE3B93"/>
    <w:multiLevelType w:val="multilevel"/>
    <w:tmpl w:val="598847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8" w15:restartNumberingAfterBreak="0">
    <w:nsid w:val="720C0257"/>
    <w:multiLevelType w:val="hybridMultilevel"/>
    <w:tmpl w:val="0C7442DA"/>
    <w:lvl w:ilvl="0" w:tplc="4BD233FC">
      <w:start w:val="1"/>
      <w:numFmt w:val="decimal"/>
      <w:lvlText w:val="%1."/>
      <w:lvlJc w:val="left"/>
      <w:pPr>
        <w:ind w:left="720" w:hanging="360"/>
      </w:pPr>
      <w:rPr>
        <w:rFonts w:hint="default"/>
        <w:i w:val="0"/>
        <w:color w:val="000000" w:themeColor="text1"/>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9" w15:restartNumberingAfterBreak="0">
    <w:nsid w:val="74966A50"/>
    <w:multiLevelType w:val="hybridMultilevel"/>
    <w:tmpl w:val="C36A694E"/>
    <w:lvl w:ilvl="0" w:tplc="240A0001">
      <w:start w:val="1"/>
      <w:numFmt w:val="bullet"/>
      <w:lvlText w:val=""/>
      <w:lvlJc w:val="left"/>
      <w:pPr>
        <w:ind w:left="720" w:hanging="360"/>
      </w:pPr>
      <w:rPr>
        <w:rFonts w:ascii="Symbol" w:hAnsi="Symbol" w:hint="default"/>
        <w:b/>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0" w15:restartNumberingAfterBreak="0">
    <w:nsid w:val="76BD70C6"/>
    <w:multiLevelType w:val="multilevel"/>
    <w:tmpl w:val="31E6C4CC"/>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15:restartNumberingAfterBreak="0">
    <w:nsid w:val="793D786D"/>
    <w:multiLevelType w:val="multilevel"/>
    <w:tmpl w:val="818C5D1C"/>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15:restartNumberingAfterBreak="0">
    <w:nsid w:val="7A41C241"/>
    <w:multiLevelType w:val="hybridMultilevel"/>
    <w:tmpl w:val="BA18ACEA"/>
    <w:lvl w:ilvl="0" w:tplc="0FF0C20E">
      <w:start w:val="1"/>
      <w:numFmt w:val="bullet"/>
      <w:lvlText w:val="ü"/>
      <w:lvlJc w:val="left"/>
      <w:pPr>
        <w:ind w:left="720" w:hanging="360"/>
      </w:pPr>
      <w:rPr>
        <w:rFonts w:ascii="Wingdings" w:hAnsi="Wingdings" w:hint="default"/>
      </w:rPr>
    </w:lvl>
    <w:lvl w:ilvl="1" w:tplc="05D07F2A">
      <w:start w:val="1"/>
      <w:numFmt w:val="bullet"/>
      <w:lvlText w:val="o"/>
      <w:lvlJc w:val="left"/>
      <w:pPr>
        <w:ind w:left="1440" w:hanging="360"/>
      </w:pPr>
      <w:rPr>
        <w:rFonts w:ascii="Courier New" w:hAnsi="Courier New" w:hint="default"/>
      </w:rPr>
    </w:lvl>
    <w:lvl w:ilvl="2" w:tplc="0792D6AE">
      <w:start w:val="1"/>
      <w:numFmt w:val="bullet"/>
      <w:lvlText w:val=""/>
      <w:lvlJc w:val="left"/>
      <w:pPr>
        <w:ind w:left="2160" w:hanging="360"/>
      </w:pPr>
      <w:rPr>
        <w:rFonts w:ascii="Wingdings" w:hAnsi="Wingdings" w:hint="default"/>
      </w:rPr>
    </w:lvl>
    <w:lvl w:ilvl="3" w:tplc="5296D8A4">
      <w:start w:val="1"/>
      <w:numFmt w:val="bullet"/>
      <w:lvlText w:val=""/>
      <w:lvlJc w:val="left"/>
      <w:pPr>
        <w:ind w:left="2880" w:hanging="360"/>
      </w:pPr>
      <w:rPr>
        <w:rFonts w:ascii="Symbol" w:hAnsi="Symbol" w:hint="default"/>
      </w:rPr>
    </w:lvl>
    <w:lvl w:ilvl="4" w:tplc="A412D264">
      <w:start w:val="1"/>
      <w:numFmt w:val="bullet"/>
      <w:lvlText w:val="o"/>
      <w:lvlJc w:val="left"/>
      <w:pPr>
        <w:ind w:left="3600" w:hanging="360"/>
      </w:pPr>
      <w:rPr>
        <w:rFonts w:ascii="Courier New" w:hAnsi="Courier New" w:hint="default"/>
      </w:rPr>
    </w:lvl>
    <w:lvl w:ilvl="5" w:tplc="E5D0166E">
      <w:start w:val="1"/>
      <w:numFmt w:val="bullet"/>
      <w:lvlText w:val=""/>
      <w:lvlJc w:val="left"/>
      <w:pPr>
        <w:ind w:left="4320" w:hanging="360"/>
      </w:pPr>
      <w:rPr>
        <w:rFonts w:ascii="Wingdings" w:hAnsi="Wingdings" w:hint="default"/>
      </w:rPr>
    </w:lvl>
    <w:lvl w:ilvl="6" w:tplc="C8D4FCCA">
      <w:start w:val="1"/>
      <w:numFmt w:val="bullet"/>
      <w:lvlText w:val=""/>
      <w:lvlJc w:val="left"/>
      <w:pPr>
        <w:ind w:left="5040" w:hanging="360"/>
      </w:pPr>
      <w:rPr>
        <w:rFonts w:ascii="Symbol" w:hAnsi="Symbol" w:hint="default"/>
      </w:rPr>
    </w:lvl>
    <w:lvl w:ilvl="7" w:tplc="75FCC97E">
      <w:start w:val="1"/>
      <w:numFmt w:val="bullet"/>
      <w:lvlText w:val="o"/>
      <w:lvlJc w:val="left"/>
      <w:pPr>
        <w:ind w:left="5760" w:hanging="360"/>
      </w:pPr>
      <w:rPr>
        <w:rFonts w:ascii="Courier New" w:hAnsi="Courier New" w:hint="default"/>
      </w:rPr>
    </w:lvl>
    <w:lvl w:ilvl="8" w:tplc="8556B872">
      <w:start w:val="1"/>
      <w:numFmt w:val="bullet"/>
      <w:lvlText w:val=""/>
      <w:lvlJc w:val="left"/>
      <w:pPr>
        <w:ind w:left="6480" w:hanging="360"/>
      </w:pPr>
      <w:rPr>
        <w:rFonts w:ascii="Wingdings" w:hAnsi="Wingdings" w:hint="default"/>
      </w:rPr>
    </w:lvl>
  </w:abstractNum>
  <w:abstractNum w:abstractNumId="33" w15:restartNumberingAfterBreak="0">
    <w:nsid w:val="7B84398B"/>
    <w:multiLevelType w:val="hybridMultilevel"/>
    <w:tmpl w:val="2ED04CBC"/>
    <w:lvl w:ilvl="0" w:tplc="5E2640EC">
      <w:numFmt w:val="bullet"/>
      <w:lvlText w:val=""/>
      <w:lvlJc w:val="left"/>
      <w:pPr>
        <w:ind w:left="720" w:hanging="360"/>
      </w:pPr>
      <w:rPr>
        <w:rFonts w:ascii="Symbol" w:eastAsia="Arial" w:hAnsi="Symbol" w:cs="Arial" w:hint="default"/>
        <w:b/>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num w:numId="1" w16cid:durableId="2061515655">
    <w:abstractNumId w:val="5"/>
  </w:num>
  <w:num w:numId="2" w16cid:durableId="291400771">
    <w:abstractNumId w:val="14"/>
  </w:num>
  <w:num w:numId="3" w16cid:durableId="1985545298">
    <w:abstractNumId w:val="25"/>
  </w:num>
  <w:num w:numId="4" w16cid:durableId="519046036">
    <w:abstractNumId w:val="21"/>
  </w:num>
  <w:num w:numId="5" w16cid:durableId="423495543">
    <w:abstractNumId w:val="7"/>
  </w:num>
  <w:num w:numId="6" w16cid:durableId="1458179988">
    <w:abstractNumId w:val="32"/>
  </w:num>
  <w:num w:numId="7" w16cid:durableId="194080335">
    <w:abstractNumId w:val="27"/>
  </w:num>
  <w:num w:numId="8" w16cid:durableId="2022588510">
    <w:abstractNumId w:val="6"/>
  </w:num>
  <w:num w:numId="9" w16cid:durableId="624625526">
    <w:abstractNumId w:val="9"/>
  </w:num>
  <w:num w:numId="10" w16cid:durableId="1598708420">
    <w:abstractNumId w:val="29"/>
  </w:num>
  <w:num w:numId="11" w16cid:durableId="813831589">
    <w:abstractNumId w:val="11"/>
  </w:num>
  <w:num w:numId="12" w16cid:durableId="1008945840">
    <w:abstractNumId w:val="33"/>
  </w:num>
  <w:num w:numId="13" w16cid:durableId="2107800311">
    <w:abstractNumId w:val="12"/>
  </w:num>
  <w:num w:numId="14" w16cid:durableId="1639147012">
    <w:abstractNumId w:val="22"/>
  </w:num>
  <w:num w:numId="15" w16cid:durableId="728115531">
    <w:abstractNumId w:val="24"/>
  </w:num>
  <w:num w:numId="16" w16cid:durableId="1671063378">
    <w:abstractNumId w:val="19"/>
  </w:num>
  <w:num w:numId="17" w16cid:durableId="439691039">
    <w:abstractNumId w:val="1"/>
  </w:num>
  <w:num w:numId="18" w16cid:durableId="1988169764">
    <w:abstractNumId w:val="20"/>
  </w:num>
  <w:num w:numId="19" w16cid:durableId="1749229637">
    <w:abstractNumId w:val="4"/>
  </w:num>
  <w:num w:numId="20" w16cid:durableId="997146235">
    <w:abstractNumId w:val="17"/>
  </w:num>
  <w:num w:numId="21" w16cid:durableId="1288659168">
    <w:abstractNumId w:val="13"/>
  </w:num>
  <w:num w:numId="22" w16cid:durableId="1206067534">
    <w:abstractNumId w:val="31"/>
  </w:num>
  <w:num w:numId="23" w16cid:durableId="179709694">
    <w:abstractNumId w:val="2"/>
  </w:num>
  <w:num w:numId="24" w16cid:durableId="853811055">
    <w:abstractNumId w:val="10"/>
  </w:num>
  <w:num w:numId="25" w16cid:durableId="1719622569">
    <w:abstractNumId w:val="28"/>
  </w:num>
  <w:num w:numId="26" w16cid:durableId="1055809208">
    <w:abstractNumId w:val="30"/>
  </w:num>
  <w:num w:numId="27" w16cid:durableId="1671903373">
    <w:abstractNumId w:val="18"/>
  </w:num>
  <w:num w:numId="28" w16cid:durableId="183519987">
    <w:abstractNumId w:val="8"/>
  </w:num>
  <w:num w:numId="29" w16cid:durableId="809906529">
    <w:abstractNumId w:val="0"/>
  </w:num>
  <w:num w:numId="30" w16cid:durableId="1063483299">
    <w:abstractNumId w:val="26"/>
  </w:num>
  <w:num w:numId="31" w16cid:durableId="1229220987">
    <w:abstractNumId w:val="15"/>
  </w:num>
  <w:num w:numId="32" w16cid:durableId="83957233">
    <w:abstractNumId w:val="16"/>
  </w:num>
  <w:num w:numId="33" w16cid:durableId="836044207">
    <w:abstractNumId w:val="3"/>
  </w:num>
  <w:num w:numId="34" w16cid:durableId="738746920">
    <w:abstractNumId w:val="23"/>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activeWritingStyle w:appName="MSWord" w:lang="es-ES" w:vendorID="64" w:dllVersion="4096" w:nlCheck="1" w:checkStyle="0"/>
  <w:activeWritingStyle w:appName="MSWord" w:lang="es-ES" w:vendorID="64" w:dllVersion="0" w:nlCheck="1" w:checkStyle="0"/>
  <w:activeWritingStyle w:appName="MSWord" w:lang="es-CO" w:vendorID="64" w:dllVersion="0" w:nlCheck="1" w:checkStyle="0"/>
  <w:activeWritingStyle w:appName="MSWord" w:lang="es-MX" w:vendorID="64" w:dllVersion="0" w:nlCheck="1" w:checkStyle="0"/>
  <w:activeWritingStyle w:appName="MSWord" w:lang="es-ES_tradnl" w:vendorID="64" w:dllVersion="0" w:nlCheck="1" w:checkStyle="0"/>
  <w:activeWritingStyle w:appName="MSWord" w:lang="pt-BR" w:vendorID="64" w:dllVersion="0" w:nlCheck="1" w:checkStyle="0"/>
  <w:proofState w:spelling="clean" w:grammar="clean"/>
  <w:attachedTemplate r:id="rId1"/>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E08A6"/>
    <w:rsid w:val="00005600"/>
    <w:rsid w:val="00011599"/>
    <w:rsid w:val="00015B7F"/>
    <w:rsid w:val="000174A9"/>
    <w:rsid w:val="000224AB"/>
    <w:rsid w:val="00025257"/>
    <w:rsid w:val="000308A7"/>
    <w:rsid w:val="0003111F"/>
    <w:rsid w:val="000314FA"/>
    <w:rsid w:val="00031758"/>
    <w:rsid w:val="00042C89"/>
    <w:rsid w:val="00047BAF"/>
    <w:rsid w:val="000514EE"/>
    <w:rsid w:val="0005435F"/>
    <w:rsid w:val="00067FFE"/>
    <w:rsid w:val="00072069"/>
    <w:rsid w:val="000740E1"/>
    <w:rsid w:val="000751AE"/>
    <w:rsid w:val="00082047"/>
    <w:rsid w:val="0008638F"/>
    <w:rsid w:val="00092329"/>
    <w:rsid w:val="0009448E"/>
    <w:rsid w:val="000963A6"/>
    <w:rsid w:val="00096427"/>
    <w:rsid w:val="000964EE"/>
    <w:rsid w:val="00096BEE"/>
    <w:rsid w:val="00096DF2"/>
    <w:rsid w:val="000A3B2A"/>
    <w:rsid w:val="000A447B"/>
    <w:rsid w:val="000A6314"/>
    <w:rsid w:val="000A7FCC"/>
    <w:rsid w:val="000B197E"/>
    <w:rsid w:val="000B49FA"/>
    <w:rsid w:val="000B5E0D"/>
    <w:rsid w:val="000C2815"/>
    <w:rsid w:val="000C5D85"/>
    <w:rsid w:val="000C6774"/>
    <w:rsid w:val="000E23F5"/>
    <w:rsid w:val="000F2C98"/>
    <w:rsid w:val="000F2FF7"/>
    <w:rsid w:val="000F5DD6"/>
    <w:rsid w:val="000F7E5F"/>
    <w:rsid w:val="000F7FBA"/>
    <w:rsid w:val="001070E7"/>
    <w:rsid w:val="00112375"/>
    <w:rsid w:val="0011737A"/>
    <w:rsid w:val="001207D6"/>
    <w:rsid w:val="00122F3A"/>
    <w:rsid w:val="00123099"/>
    <w:rsid w:val="00125D94"/>
    <w:rsid w:val="00131737"/>
    <w:rsid w:val="00132298"/>
    <w:rsid w:val="00132492"/>
    <w:rsid w:val="0013745B"/>
    <w:rsid w:val="00142544"/>
    <w:rsid w:val="00142A90"/>
    <w:rsid w:val="001438C1"/>
    <w:rsid w:val="00146E61"/>
    <w:rsid w:val="00150FD2"/>
    <w:rsid w:val="001512C4"/>
    <w:rsid w:val="00154A33"/>
    <w:rsid w:val="00155965"/>
    <w:rsid w:val="00160B8B"/>
    <w:rsid w:val="00164895"/>
    <w:rsid w:val="00172BEF"/>
    <w:rsid w:val="00172F5C"/>
    <w:rsid w:val="001828C6"/>
    <w:rsid w:val="001843BE"/>
    <w:rsid w:val="00187E93"/>
    <w:rsid w:val="001925A0"/>
    <w:rsid w:val="0019323D"/>
    <w:rsid w:val="00194CDD"/>
    <w:rsid w:val="00194DAC"/>
    <w:rsid w:val="00196D1D"/>
    <w:rsid w:val="001A2FCF"/>
    <w:rsid w:val="001A3826"/>
    <w:rsid w:val="001A6B9D"/>
    <w:rsid w:val="001B614D"/>
    <w:rsid w:val="001B670A"/>
    <w:rsid w:val="001C12E0"/>
    <w:rsid w:val="001C2E8E"/>
    <w:rsid w:val="001C386D"/>
    <w:rsid w:val="001C3A23"/>
    <w:rsid w:val="001C4A9C"/>
    <w:rsid w:val="001C77D0"/>
    <w:rsid w:val="001D6556"/>
    <w:rsid w:val="001D6A23"/>
    <w:rsid w:val="001E4227"/>
    <w:rsid w:val="001E630E"/>
    <w:rsid w:val="001E73F5"/>
    <w:rsid w:val="001F37F9"/>
    <w:rsid w:val="0020097C"/>
    <w:rsid w:val="00203CEA"/>
    <w:rsid w:val="002073E2"/>
    <w:rsid w:val="00211FD5"/>
    <w:rsid w:val="00212FCC"/>
    <w:rsid w:val="00217F0D"/>
    <w:rsid w:val="00224AF2"/>
    <w:rsid w:val="0023464F"/>
    <w:rsid w:val="00234F3F"/>
    <w:rsid w:val="00241EE0"/>
    <w:rsid w:val="00241FA8"/>
    <w:rsid w:val="00251B87"/>
    <w:rsid w:val="00254E27"/>
    <w:rsid w:val="0025591F"/>
    <w:rsid w:val="00256BD7"/>
    <w:rsid w:val="00262E39"/>
    <w:rsid w:val="002638D8"/>
    <w:rsid w:val="00267DDC"/>
    <w:rsid w:val="002730D6"/>
    <w:rsid w:val="00275602"/>
    <w:rsid w:val="002778BE"/>
    <w:rsid w:val="002815C3"/>
    <w:rsid w:val="00281D90"/>
    <w:rsid w:val="00294F0E"/>
    <w:rsid w:val="00295B9C"/>
    <w:rsid w:val="002A0345"/>
    <w:rsid w:val="002A0E83"/>
    <w:rsid w:val="002A4816"/>
    <w:rsid w:val="002A5615"/>
    <w:rsid w:val="002B5E76"/>
    <w:rsid w:val="002C1920"/>
    <w:rsid w:val="002C42B9"/>
    <w:rsid w:val="002C72B4"/>
    <w:rsid w:val="002D11C7"/>
    <w:rsid w:val="002D1780"/>
    <w:rsid w:val="002D1E9F"/>
    <w:rsid w:val="002D5346"/>
    <w:rsid w:val="002D5DF1"/>
    <w:rsid w:val="002D738B"/>
    <w:rsid w:val="002F1F78"/>
    <w:rsid w:val="002F7D4C"/>
    <w:rsid w:val="00305C9B"/>
    <w:rsid w:val="00310218"/>
    <w:rsid w:val="00316B24"/>
    <w:rsid w:val="003358B3"/>
    <w:rsid w:val="00341442"/>
    <w:rsid w:val="00344A68"/>
    <w:rsid w:val="00344D7B"/>
    <w:rsid w:val="003459F4"/>
    <w:rsid w:val="003468B6"/>
    <w:rsid w:val="00351F30"/>
    <w:rsid w:val="00353386"/>
    <w:rsid w:val="00373947"/>
    <w:rsid w:val="0037443C"/>
    <w:rsid w:val="00375AFE"/>
    <w:rsid w:val="00376674"/>
    <w:rsid w:val="00382014"/>
    <w:rsid w:val="003848F8"/>
    <w:rsid w:val="00386471"/>
    <w:rsid w:val="003877AC"/>
    <w:rsid w:val="0039551A"/>
    <w:rsid w:val="003A7085"/>
    <w:rsid w:val="003B4E35"/>
    <w:rsid w:val="003C0FA9"/>
    <w:rsid w:val="003C5BCE"/>
    <w:rsid w:val="003D0A32"/>
    <w:rsid w:val="003D2BC5"/>
    <w:rsid w:val="003D43F8"/>
    <w:rsid w:val="003E1920"/>
    <w:rsid w:val="003E469F"/>
    <w:rsid w:val="003E523F"/>
    <w:rsid w:val="003E549C"/>
    <w:rsid w:val="003E6592"/>
    <w:rsid w:val="003E705D"/>
    <w:rsid w:val="003F0AC0"/>
    <w:rsid w:val="003F26B0"/>
    <w:rsid w:val="003F7D77"/>
    <w:rsid w:val="004021BE"/>
    <w:rsid w:val="00404D62"/>
    <w:rsid w:val="004162BF"/>
    <w:rsid w:val="004166F1"/>
    <w:rsid w:val="00416F84"/>
    <w:rsid w:val="00422A0C"/>
    <w:rsid w:val="0042497F"/>
    <w:rsid w:val="00425A98"/>
    <w:rsid w:val="004275B1"/>
    <w:rsid w:val="00435828"/>
    <w:rsid w:val="00437C9C"/>
    <w:rsid w:val="00446A80"/>
    <w:rsid w:val="00447C30"/>
    <w:rsid w:val="00447D28"/>
    <w:rsid w:val="00455945"/>
    <w:rsid w:val="004627C1"/>
    <w:rsid w:val="004642F2"/>
    <w:rsid w:val="00467CE6"/>
    <w:rsid w:val="00470810"/>
    <w:rsid w:val="004738A0"/>
    <w:rsid w:val="00475438"/>
    <w:rsid w:val="0047721A"/>
    <w:rsid w:val="004915C3"/>
    <w:rsid w:val="004953B3"/>
    <w:rsid w:val="004975C7"/>
    <w:rsid w:val="004A1512"/>
    <w:rsid w:val="004A34DC"/>
    <w:rsid w:val="004A356B"/>
    <w:rsid w:val="004A3FEE"/>
    <w:rsid w:val="004A433B"/>
    <w:rsid w:val="004A61B0"/>
    <w:rsid w:val="004A67CE"/>
    <w:rsid w:val="004A7B2D"/>
    <w:rsid w:val="004C01CE"/>
    <w:rsid w:val="004C19FE"/>
    <w:rsid w:val="004C272A"/>
    <w:rsid w:val="004C4D13"/>
    <w:rsid w:val="004C640D"/>
    <w:rsid w:val="004C6A98"/>
    <w:rsid w:val="004C6AC7"/>
    <w:rsid w:val="004D2C19"/>
    <w:rsid w:val="004D79F7"/>
    <w:rsid w:val="004E50CA"/>
    <w:rsid w:val="004F18BF"/>
    <w:rsid w:val="004F7684"/>
    <w:rsid w:val="004F7971"/>
    <w:rsid w:val="00505F34"/>
    <w:rsid w:val="00505F3C"/>
    <w:rsid w:val="00520AFD"/>
    <w:rsid w:val="0052262C"/>
    <w:rsid w:val="00524E71"/>
    <w:rsid w:val="00532285"/>
    <w:rsid w:val="00533F05"/>
    <w:rsid w:val="00537900"/>
    <w:rsid w:val="00543F6F"/>
    <w:rsid w:val="00544D98"/>
    <w:rsid w:val="00551202"/>
    <w:rsid w:val="005514E3"/>
    <w:rsid w:val="00552BD2"/>
    <w:rsid w:val="00553461"/>
    <w:rsid w:val="00570EEA"/>
    <w:rsid w:val="005741DF"/>
    <w:rsid w:val="00574FB7"/>
    <w:rsid w:val="00575398"/>
    <w:rsid w:val="0058681D"/>
    <w:rsid w:val="00593347"/>
    <w:rsid w:val="005937FF"/>
    <w:rsid w:val="005A3F2C"/>
    <w:rsid w:val="005A6350"/>
    <w:rsid w:val="005A6D79"/>
    <w:rsid w:val="005A6F20"/>
    <w:rsid w:val="005B01A0"/>
    <w:rsid w:val="005B5137"/>
    <w:rsid w:val="005B596E"/>
    <w:rsid w:val="005B6ECE"/>
    <w:rsid w:val="005C0AB9"/>
    <w:rsid w:val="005C1A56"/>
    <w:rsid w:val="005C1F3C"/>
    <w:rsid w:val="005D7117"/>
    <w:rsid w:val="005E33AF"/>
    <w:rsid w:val="005E3F2B"/>
    <w:rsid w:val="005E6FC8"/>
    <w:rsid w:val="0060252B"/>
    <w:rsid w:val="0060414A"/>
    <w:rsid w:val="00611A0C"/>
    <w:rsid w:val="00611B81"/>
    <w:rsid w:val="00611E7E"/>
    <w:rsid w:val="00612B9D"/>
    <w:rsid w:val="00616ED1"/>
    <w:rsid w:val="006239DB"/>
    <w:rsid w:val="00627B3D"/>
    <w:rsid w:val="00636133"/>
    <w:rsid w:val="00637020"/>
    <w:rsid w:val="0063780A"/>
    <w:rsid w:val="00641114"/>
    <w:rsid w:val="00642BF1"/>
    <w:rsid w:val="006436D4"/>
    <w:rsid w:val="006444DB"/>
    <w:rsid w:val="0064465C"/>
    <w:rsid w:val="00645046"/>
    <w:rsid w:val="00647ECA"/>
    <w:rsid w:val="00654077"/>
    <w:rsid w:val="00655744"/>
    <w:rsid w:val="0065725B"/>
    <w:rsid w:val="00671170"/>
    <w:rsid w:val="00677035"/>
    <w:rsid w:val="006838C7"/>
    <w:rsid w:val="00686EC7"/>
    <w:rsid w:val="00691CC0"/>
    <w:rsid w:val="00691D02"/>
    <w:rsid w:val="006A1309"/>
    <w:rsid w:val="006A1C20"/>
    <w:rsid w:val="006A1E9D"/>
    <w:rsid w:val="006A3E78"/>
    <w:rsid w:val="006C77AB"/>
    <w:rsid w:val="006D0B5E"/>
    <w:rsid w:val="006D3BA2"/>
    <w:rsid w:val="006E0492"/>
    <w:rsid w:val="006E266D"/>
    <w:rsid w:val="006F3F7B"/>
    <w:rsid w:val="006F4C79"/>
    <w:rsid w:val="006F56F3"/>
    <w:rsid w:val="00702302"/>
    <w:rsid w:val="00715F9B"/>
    <w:rsid w:val="007163DA"/>
    <w:rsid w:val="00721052"/>
    <w:rsid w:val="00726DC1"/>
    <w:rsid w:val="00730FC6"/>
    <w:rsid w:val="00733DE7"/>
    <w:rsid w:val="00736941"/>
    <w:rsid w:val="00740F8D"/>
    <w:rsid w:val="00745EC6"/>
    <w:rsid w:val="007463AA"/>
    <w:rsid w:val="00755293"/>
    <w:rsid w:val="007600D7"/>
    <w:rsid w:val="00761872"/>
    <w:rsid w:val="007677F8"/>
    <w:rsid w:val="007706A1"/>
    <w:rsid w:val="007720C0"/>
    <w:rsid w:val="00776E29"/>
    <w:rsid w:val="00777631"/>
    <w:rsid w:val="00777DC8"/>
    <w:rsid w:val="0078026E"/>
    <w:rsid w:val="00781553"/>
    <w:rsid w:val="00782A69"/>
    <w:rsid w:val="00786F7E"/>
    <w:rsid w:val="00787220"/>
    <w:rsid w:val="007928BE"/>
    <w:rsid w:val="00793C8E"/>
    <w:rsid w:val="007A3508"/>
    <w:rsid w:val="007A3C54"/>
    <w:rsid w:val="007B2012"/>
    <w:rsid w:val="007B7226"/>
    <w:rsid w:val="007B7BDA"/>
    <w:rsid w:val="007C1A65"/>
    <w:rsid w:val="007F632D"/>
    <w:rsid w:val="007F6A39"/>
    <w:rsid w:val="00800209"/>
    <w:rsid w:val="00802040"/>
    <w:rsid w:val="008051F4"/>
    <w:rsid w:val="00813925"/>
    <w:rsid w:val="0081402A"/>
    <w:rsid w:val="00814829"/>
    <w:rsid w:val="00816A9A"/>
    <w:rsid w:val="00822039"/>
    <w:rsid w:val="008374F7"/>
    <w:rsid w:val="00840534"/>
    <w:rsid w:val="00841789"/>
    <w:rsid w:val="00846B3B"/>
    <w:rsid w:val="00852E86"/>
    <w:rsid w:val="00853C4E"/>
    <w:rsid w:val="00857E68"/>
    <w:rsid w:val="00860F5B"/>
    <w:rsid w:val="008626CE"/>
    <w:rsid w:val="0086339C"/>
    <w:rsid w:val="008746E1"/>
    <w:rsid w:val="008830A7"/>
    <w:rsid w:val="008924BD"/>
    <w:rsid w:val="00895B43"/>
    <w:rsid w:val="0089680B"/>
    <w:rsid w:val="0089724E"/>
    <w:rsid w:val="008A0CD9"/>
    <w:rsid w:val="008A2B8A"/>
    <w:rsid w:val="008A3EE5"/>
    <w:rsid w:val="008A40F9"/>
    <w:rsid w:val="008A4969"/>
    <w:rsid w:val="008A64A4"/>
    <w:rsid w:val="008B228C"/>
    <w:rsid w:val="008B3997"/>
    <w:rsid w:val="008B5361"/>
    <w:rsid w:val="008C03FB"/>
    <w:rsid w:val="008C2385"/>
    <w:rsid w:val="008C29B3"/>
    <w:rsid w:val="008C6146"/>
    <w:rsid w:val="008D0E5B"/>
    <w:rsid w:val="008D2B6D"/>
    <w:rsid w:val="008D4BFB"/>
    <w:rsid w:val="008D5863"/>
    <w:rsid w:val="008D7914"/>
    <w:rsid w:val="008E2BB7"/>
    <w:rsid w:val="008E33F5"/>
    <w:rsid w:val="008E4E08"/>
    <w:rsid w:val="008F1E2F"/>
    <w:rsid w:val="009022C5"/>
    <w:rsid w:val="00905659"/>
    <w:rsid w:val="00916030"/>
    <w:rsid w:val="00916CBA"/>
    <w:rsid w:val="00920A43"/>
    <w:rsid w:val="009235E9"/>
    <w:rsid w:val="00925E4E"/>
    <w:rsid w:val="0093080B"/>
    <w:rsid w:val="00933574"/>
    <w:rsid w:val="0094520F"/>
    <w:rsid w:val="00947F1A"/>
    <w:rsid w:val="00952199"/>
    <w:rsid w:val="00972E92"/>
    <w:rsid w:val="00973A44"/>
    <w:rsid w:val="00975BAB"/>
    <w:rsid w:val="0098074B"/>
    <w:rsid w:val="00984876"/>
    <w:rsid w:val="009965D3"/>
    <w:rsid w:val="00997C0E"/>
    <w:rsid w:val="009A092C"/>
    <w:rsid w:val="009A2264"/>
    <w:rsid w:val="009A26B6"/>
    <w:rsid w:val="009A76F0"/>
    <w:rsid w:val="009B2751"/>
    <w:rsid w:val="009B7B1B"/>
    <w:rsid w:val="009B7DC8"/>
    <w:rsid w:val="009C2988"/>
    <w:rsid w:val="009D269A"/>
    <w:rsid w:val="009D4D7A"/>
    <w:rsid w:val="009E1470"/>
    <w:rsid w:val="009E567D"/>
    <w:rsid w:val="009E6646"/>
    <w:rsid w:val="009F4A63"/>
    <w:rsid w:val="009F58A6"/>
    <w:rsid w:val="009F7B7D"/>
    <w:rsid w:val="00A0290D"/>
    <w:rsid w:val="00A03A21"/>
    <w:rsid w:val="00A0532B"/>
    <w:rsid w:val="00A12C60"/>
    <w:rsid w:val="00A16CD6"/>
    <w:rsid w:val="00A1752F"/>
    <w:rsid w:val="00A21FC0"/>
    <w:rsid w:val="00A339F2"/>
    <w:rsid w:val="00A433B1"/>
    <w:rsid w:val="00A4688C"/>
    <w:rsid w:val="00A46B20"/>
    <w:rsid w:val="00A518C7"/>
    <w:rsid w:val="00A51955"/>
    <w:rsid w:val="00A54496"/>
    <w:rsid w:val="00A55E2E"/>
    <w:rsid w:val="00A802D8"/>
    <w:rsid w:val="00A81581"/>
    <w:rsid w:val="00A83EE6"/>
    <w:rsid w:val="00A84578"/>
    <w:rsid w:val="00A86A6B"/>
    <w:rsid w:val="00A877E6"/>
    <w:rsid w:val="00A9703C"/>
    <w:rsid w:val="00AA3A62"/>
    <w:rsid w:val="00AA3D4D"/>
    <w:rsid w:val="00AA5B9C"/>
    <w:rsid w:val="00AB3A2C"/>
    <w:rsid w:val="00AB5EBE"/>
    <w:rsid w:val="00AB73D9"/>
    <w:rsid w:val="00AC0247"/>
    <w:rsid w:val="00AC0D8A"/>
    <w:rsid w:val="00AC7B79"/>
    <w:rsid w:val="00AD03AA"/>
    <w:rsid w:val="00AD23BF"/>
    <w:rsid w:val="00AD3EDA"/>
    <w:rsid w:val="00AD41E9"/>
    <w:rsid w:val="00AD57D6"/>
    <w:rsid w:val="00AE003E"/>
    <w:rsid w:val="00AF1DB6"/>
    <w:rsid w:val="00AF29AC"/>
    <w:rsid w:val="00B052E9"/>
    <w:rsid w:val="00B10F11"/>
    <w:rsid w:val="00B12501"/>
    <w:rsid w:val="00B17650"/>
    <w:rsid w:val="00B20189"/>
    <w:rsid w:val="00B262D4"/>
    <w:rsid w:val="00B34930"/>
    <w:rsid w:val="00B366C5"/>
    <w:rsid w:val="00B504CB"/>
    <w:rsid w:val="00B50987"/>
    <w:rsid w:val="00B5225C"/>
    <w:rsid w:val="00B54DCC"/>
    <w:rsid w:val="00B55F81"/>
    <w:rsid w:val="00B56C22"/>
    <w:rsid w:val="00B62920"/>
    <w:rsid w:val="00B629DC"/>
    <w:rsid w:val="00B63952"/>
    <w:rsid w:val="00B65156"/>
    <w:rsid w:val="00B653A0"/>
    <w:rsid w:val="00B70A72"/>
    <w:rsid w:val="00B74CC4"/>
    <w:rsid w:val="00B757FB"/>
    <w:rsid w:val="00B772C9"/>
    <w:rsid w:val="00B92590"/>
    <w:rsid w:val="00B9369E"/>
    <w:rsid w:val="00B94089"/>
    <w:rsid w:val="00B97F72"/>
    <w:rsid w:val="00BA229C"/>
    <w:rsid w:val="00BA33E1"/>
    <w:rsid w:val="00BA7514"/>
    <w:rsid w:val="00BB18ED"/>
    <w:rsid w:val="00BB7105"/>
    <w:rsid w:val="00BC22FC"/>
    <w:rsid w:val="00BC2AAE"/>
    <w:rsid w:val="00BC4155"/>
    <w:rsid w:val="00BC5F7E"/>
    <w:rsid w:val="00BD179A"/>
    <w:rsid w:val="00BD1B09"/>
    <w:rsid w:val="00BD3208"/>
    <w:rsid w:val="00BE4448"/>
    <w:rsid w:val="00BE6214"/>
    <w:rsid w:val="00BF0B89"/>
    <w:rsid w:val="00BF1A90"/>
    <w:rsid w:val="00BF211A"/>
    <w:rsid w:val="00BF41D6"/>
    <w:rsid w:val="00BF56A7"/>
    <w:rsid w:val="00C120BA"/>
    <w:rsid w:val="00C1215A"/>
    <w:rsid w:val="00C1493C"/>
    <w:rsid w:val="00C1595A"/>
    <w:rsid w:val="00C2020F"/>
    <w:rsid w:val="00C34546"/>
    <w:rsid w:val="00C40727"/>
    <w:rsid w:val="00C43DAF"/>
    <w:rsid w:val="00C479C2"/>
    <w:rsid w:val="00C5017D"/>
    <w:rsid w:val="00C5201F"/>
    <w:rsid w:val="00C53500"/>
    <w:rsid w:val="00C5383B"/>
    <w:rsid w:val="00C65CC7"/>
    <w:rsid w:val="00C708A6"/>
    <w:rsid w:val="00C70FF5"/>
    <w:rsid w:val="00C74298"/>
    <w:rsid w:val="00C75FD5"/>
    <w:rsid w:val="00C812F5"/>
    <w:rsid w:val="00C95A13"/>
    <w:rsid w:val="00CA2AB5"/>
    <w:rsid w:val="00CD34D1"/>
    <w:rsid w:val="00CD6336"/>
    <w:rsid w:val="00CD69F4"/>
    <w:rsid w:val="00CE08A6"/>
    <w:rsid w:val="00CE55F0"/>
    <w:rsid w:val="00CF4FE7"/>
    <w:rsid w:val="00CF5969"/>
    <w:rsid w:val="00D0032C"/>
    <w:rsid w:val="00D00A11"/>
    <w:rsid w:val="00D014B2"/>
    <w:rsid w:val="00D0270A"/>
    <w:rsid w:val="00D062C9"/>
    <w:rsid w:val="00D0663C"/>
    <w:rsid w:val="00D06810"/>
    <w:rsid w:val="00D12A81"/>
    <w:rsid w:val="00D16BC8"/>
    <w:rsid w:val="00D171FF"/>
    <w:rsid w:val="00D21357"/>
    <w:rsid w:val="00D220FB"/>
    <w:rsid w:val="00D23888"/>
    <w:rsid w:val="00D23A48"/>
    <w:rsid w:val="00D3429C"/>
    <w:rsid w:val="00D42B3D"/>
    <w:rsid w:val="00D4328C"/>
    <w:rsid w:val="00D56BF6"/>
    <w:rsid w:val="00D60249"/>
    <w:rsid w:val="00D663D6"/>
    <w:rsid w:val="00D67102"/>
    <w:rsid w:val="00D77599"/>
    <w:rsid w:val="00D83F0B"/>
    <w:rsid w:val="00D85E28"/>
    <w:rsid w:val="00D8618F"/>
    <w:rsid w:val="00D95637"/>
    <w:rsid w:val="00D97327"/>
    <w:rsid w:val="00DA116A"/>
    <w:rsid w:val="00DA46E4"/>
    <w:rsid w:val="00DA46FB"/>
    <w:rsid w:val="00DA625A"/>
    <w:rsid w:val="00DA6FD2"/>
    <w:rsid w:val="00DA74D9"/>
    <w:rsid w:val="00DB02C8"/>
    <w:rsid w:val="00DB175E"/>
    <w:rsid w:val="00DB4AB3"/>
    <w:rsid w:val="00DB51E1"/>
    <w:rsid w:val="00DB680A"/>
    <w:rsid w:val="00DB7350"/>
    <w:rsid w:val="00DC0E12"/>
    <w:rsid w:val="00DD00D3"/>
    <w:rsid w:val="00DD0836"/>
    <w:rsid w:val="00DD1337"/>
    <w:rsid w:val="00DD2366"/>
    <w:rsid w:val="00DD5A46"/>
    <w:rsid w:val="00DE1C39"/>
    <w:rsid w:val="00DE7B85"/>
    <w:rsid w:val="00DF270D"/>
    <w:rsid w:val="00DF336D"/>
    <w:rsid w:val="00E03359"/>
    <w:rsid w:val="00E05822"/>
    <w:rsid w:val="00E063C2"/>
    <w:rsid w:val="00E07DF8"/>
    <w:rsid w:val="00E157B9"/>
    <w:rsid w:val="00E23DED"/>
    <w:rsid w:val="00E30213"/>
    <w:rsid w:val="00E34A83"/>
    <w:rsid w:val="00E43BA7"/>
    <w:rsid w:val="00E52D27"/>
    <w:rsid w:val="00E60704"/>
    <w:rsid w:val="00E63CC0"/>
    <w:rsid w:val="00E647FF"/>
    <w:rsid w:val="00E64DE8"/>
    <w:rsid w:val="00E66F50"/>
    <w:rsid w:val="00E67B3A"/>
    <w:rsid w:val="00E715E9"/>
    <w:rsid w:val="00E71A9B"/>
    <w:rsid w:val="00E729C6"/>
    <w:rsid w:val="00E75A47"/>
    <w:rsid w:val="00E80961"/>
    <w:rsid w:val="00E8303A"/>
    <w:rsid w:val="00E90251"/>
    <w:rsid w:val="00E91D82"/>
    <w:rsid w:val="00E936C8"/>
    <w:rsid w:val="00E93D4C"/>
    <w:rsid w:val="00EA187B"/>
    <w:rsid w:val="00EA2306"/>
    <w:rsid w:val="00EA3F30"/>
    <w:rsid w:val="00EA4589"/>
    <w:rsid w:val="00EB06B6"/>
    <w:rsid w:val="00EC009D"/>
    <w:rsid w:val="00EC0738"/>
    <w:rsid w:val="00EC1DAC"/>
    <w:rsid w:val="00EC225F"/>
    <w:rsid w:val="00EC434B"/>
    <w:rsid w:val="00EC4741"/>
    <w:rsid w:val="00EC4CE4"/>
    <w:rsid w:val="00EC55E6"/>
    <w:rsid w:val="00ED4ED9"/>
    <w:rsid w:val="00ED7510"/>
    <w:rsid w:val="00EE1528"/>
    <w:rsid w:val="00EE40E3"/>
    <w:rsid w:val="00EE4276"/>
    <w:rsid w:val="00EF5232"/>
    <w:rsid w:val="00F0735C"/>
    <w:rsid w:val="00F07DA5"/>
    <w:rsid w:val="00F167E1"/>
    <w:rsid w:val="00F21C96"/>
    <w:rsid w:val="00F256D8"/>
    <w:rsid w:val="00F302C3"/>
    <w:rsid w:val="00F3687B"/>
    <w:rsid w:val="00F37C4B"/>
    <w:rsid w:val="00F42B09"/>
    <w:rsid w:val="00F440BB"/>
    <w:rsid w:val="00F5217C"/>
    <w:rsid w:val="00F62506"/>
    <w:rsid w:val="00F643E8"/>
    <w:rsid w:val="00F64EED"/>
    <w:rsid w:val="00F76C80"/>
    <w:rsid w:val="00F80651"/>
    <w:rsid w:val="00F818A2"/>
    <w:rsid w:val="00F86642"/>
    <w:rsid w:val="00F924EE"/>
    <w:rsid w:val="00F9364E"/>
    <w:rsid w:val="00F95354"/>
    <w:rsid w:val="00F95A82"/>
    <w:rsid w:val="00FA1784"/>
    <w:rsid w:val="00FA19C8"/>
    <w:rsid w:val="00FA4FFB"/>
    <w:rsid w:val="00FA5617"/>
    <w:rsid w:val="00FA6DA6"/>
    <w:rsid w:val="00FB0667"/>
    <w:rsid w:val="00FD360F"/>
    <w:rsid w:val="00FD3DAB"/>
    <w:rsid w:val="00FD6D3B"/>
    <w:rsid w:val="00FE0D9C"/>
    <w:rsid w:val="00FE10B5"/>
    <w:rsid w:val="00FE3451"/>
    <w:rsid w:val="00FE46AA"/>
    <w:rsid w:val="00FE5E2E"/>
    <w:rsid w:val="00FF062E"/>
    <w:rsid w:val="00FF1997"/>
    <w:rsid w:val="00FF30AE"/>
    <w:rsid w:val="00FF6D6D"/>
    <w:rsid w:val="00FF7CCF"/>
    <w:rsid w:val="018E350A"/>
    <w:rsid w:val="0353BDBA"/>
    <w:rsid w:val="03F4A409"/>
    <w:rsid w:val="04EF8E1B"/>
    <w:rsid w:val="073A3FB0"/>
    <w:rsid w:val="0784BBAD"/>
    <w:rsid w:val="0880F8AE"/>
    <w:rsid w:val="09C2FF3E"/>
    <w:rsid w:val="0AD69F39"/>
    <w:rsid w:val="0B5ECF9F"/>
    <w:rsid w:val="0B8C9FDF"/>
    <w:rsid w:val="0BA870EC"/>
    <w:rsid w:val="0C25F22C"/>
    <w:rsid w:val="0C317CAF"/>
    <w:rsid w:val="0C3F0473"/>
    <w:rsid w:val="0CA8D618"/>
    <w:rsid w:val="0E42D99E"/>
    <w:rsid w:val="0EE0C425"/>
    <w:rsid w:val="100E964F"/>
    <w:rsid w:val="106F9A2F"/>
    <w:rsid w:val="10F9FE83"/>
    <w:rsid w:val="11D17670"/>
    <w:rsid w:val="120C8D59"/>
    <w:rsid w:val="1230C2FB"/>
    <w:rsid w:val="129C8AF5"/>
    <w:rsid w:val="1427357E"/>
    <w:rsid w:val="1487AC0D"/>
    <w:rsid w:val="15A784A8"/>
    <w:rsid w:val="15E5E6B9"/>
    <w:rsid w:val="16372AE9"/>
    <w:rsid w:val="16A9A0D7"/>
    <w:rsid w:val="16D1BC26"/>
    <w:rsid w:val="1771EFD7"/>
    <w:rsid w:val="18FDA4FC"/>
    <w:rsid w:val="1A26984E"/>
    <w:rsid w:val="1AA0F942"/>
    <w:rsid w:val="1AA95158"/>
    <w:rsid w:val="1C3A5C2F"/>
    <w:rsid w:val="1C6E509A"/>
    <w:rsid w:val="1C7371AF"/>
    <w:rsid w:val="1C8FB714"/>
    <w:rsid w:val="1D836514"/>
    <w:rsid w:val="1D863043"/>
    <w:rsid w:val="1DC14D2B"/>
    <w:rsid w:val="1E2A901D"/>
    <w:rsid w:val="1E35A5DF"/>
    <w:rsid w:val="1EF6868D"/>
    <w:rsid w:val="201CFFAF"/>
    <w:rsid w:val="2061DE09"/>
    <w:rsid w:val="20F3F8A9"/>
    <w:rsid w:val="21BDC5BB"/>
    <w:rsid w:val="22E28E82"/>
    <w:rsid w:val="23C1CC15"/>
    <w:rsid w:val="23E89F86"/>
    <w:rsid w:val="25290269"/>
    <w:rsid w:val="259CA934"/>
    <w:rsid w:val="25B00178"/>
    <w:rsid w:val="25E9E83A"/>
    <w:rsid w:val="2836FE51"/>
    <w:rsid w:val="2857A146"/>
    <w:rsid w:val="2857FDFB"/>
    <w:rsid w:val="28CDF703"/>
    <w:rsid w:val="2943F00B"/>
    <w:rsid w:val="2C327BFF"/>
    <w:rsid w:val="2D0EA736"/>
    <w:rsid w:val="2E27D741"/>
    <w:rsid w:val="2EFADF5B"/>
    <w:rsid w:val="30C81AC0"/>
    <w:rsid w:val="31A61797"/>
    <w:rsid w:val="321957C0"/>
    <w:rsid w:val="32398BCA"/>
    <w:rsid w:val="32A0B5E8"/>
    <w:rsid w:val="332E2503"/>
    <w:rsid w:val="34940F69"/>
    <w:rsid w:val="34E55E00"/>
    <w:rsid w:val="35338500"/>
    <w:rsid w:val="355ABE5F"/>
    <w:rsid w:val="36069FC2"/>
    <w:rsid w:val="3664799C"/>
    <w:rsid w:val="37D457A4"/>
    <w:rsid w:val="37F1EDEB"/>
    <w:rsid w:val="3ABB3C3C"/>
    <w:rsid w:val="3AF0045D"/>
    <w:rsid w:val="3B549F84"/>
    <w:rsid w:val="3DD46A02"/>
    <w:rsid w:val="3F661093"/>
    <w:rsid w:val="3FB93187"/>
    <w:rsid w:val="401B4880"/>
    <w:rsid w:val="403BE241"/>
    <w:rsid w:val="420FC3FB"/>
    <w:rsid w:val="42376910"/>
    <w:rsid w:val="42C0B3E3"/>
    <w:rsid w:val="42D04299"/>
    <w:rsid w:val="452FB417"/>
    <w:rsid w:val="456F09D2"/>
    <w:rsid w:val="45FDEEE3"/>
    <w:rsid w:val="47A025FF"/>
    <w:rsid w:val="48A1A5E9"/>
    <w:rsid w:val="48ABE92E"/>
    <w:rsid w:val="493668CC"/>
    <w:rsid w:val="4A427AF5"/>
    <w:rsid w:val="4A71F198"/>
    <w:rsid w:val="4A8E24E7"/>
    <w:rsid w:val="4AC36D53"/>
    <w:rsid w:val="4B8E0510"/>
    <w:rsid w:val="4C4DE335"/>
    <w:rsid w:val="4CFF849D"/>
    <w:rsid w:val="4D92E90A"/>
    <w:rsid w:val="4E00C561"/>
    <w:rsid w:val="4E8A5F92"/>
    <w:rsid w:val="4F08681E"/>
    <w:rsid w:val="4F17C03E"/>
    <w:rsid w:val="4FB72BDA"/>
    <w:rsid w:val="50FD666B"/>
    <w:rsid w:val="51C292A3"/>
    <w:rsid w:val="522ECA3F"/>
    <w:rsid w:val="524D8CDA"/>
    <w:rsid w:val="527750C1"/>
    <w:rsid w:val="52B2DDF8"/>
    <w:rsid w:val="52F9ADE5"/>
    <w:rsid w:val="533ACA58"/>
    <w:rsid w:val="559EE1DE"/>
    <w:rsid w:val="55C6C6FD"/>
    <w:rsid w:val="561665F5"/>
    <w:rsid w:val="567A1500"/>
    <w:rsid w:val="570FC923"/>
    <w:rsid w:val="57BD0F2E"/>
    <w:rsid w:val="57D54D76"/>
    <w:rsid w:val="589E0BC3"/>
    <w:rsid w:val="59D3DBE0"/>
    <w:rsid w:val="5B449B6A"/>
    <w:rsid w:val="5B6A66B6"/>
    <w:rsid w:val="5B7CA821"/>
    <w:rsid w:val="5CB5E159"/>
    <w:rsid w:val="5D16401B"/>
    <w:rsid w:val="5DF0BA4E"/>
    <w:rsid w:val="5E6B5209"/>
    <w:rsid w:val="5E8148EA"/>
    <w:rsid w:val="5FAF6668"/>
    <w:rsid w:val="614FBD53"/>
    <w:rsid w:val="61916B1A"/>
    <w:rsid w:val="62643C89"/>
    <w:rsid w:val="62784397"/>
    <w:rsid w:val="632ACF29"/>
    <w:rsid w:val="65238FE6"/>
    <w:rsid w:val="65A36E21"/>
    <w:rsid w:val="65E80926"/>
    <w:rsid w:val="66136162"/>
    <w:rsid w:val="66B625E8"/>
    <w:rsid w:val="67221115"/>
    <w:rsid w:val="685D664F"/>
    <w:rsid w:val="69B318C9"/>
    <w:rsid w:val="69C9AD40"/>
    <w:rsid w:val="69E4B365"/>
    <w:rsid w:val="6A149F4C"/>
    <w:rsid w:val="6A779917"/>
    <w:rsid w:val="6A77D882"/>
    <w:rsid w:val="6B12C140"/>
    <w:rsid w:val="6B854B18"/>
    <w:rsid w:val="6CE52D80"/>
    <w:rsid w:val="6DE0D266"/>
    <w:rsid w:val="6E9A4D7C"/>
    <w:rsid w:val="6F7BB0FC"/>
    <w:rsid w:val="6FC4232C"/>
    <w:rsid w:val="6FF9C11C"/>
    <w:rsid w:val="7012FA73"/>
    <w:rsid w:val="70609641"/>
    <w:rsid w:val="70F1018E"/>
    <w:rsid w:val="7105A13D"/>
    <w:rsid w:val="7123E908"/>
    <w:rsid w:val="728DEB04"/>
    <w:rsid w:val="729E97CB"/>
    <w:rsid w:val="72CA8EA9"/>
    <w:rsid w:val="74DF048E"/>
    <w:rsid w:val="74FC9BA7"/>
    <w:rsid w:val="760C1244"/>
    <w:rsid w:val="7670705A"/>
    <w:rsid w:val="774845CB"/>
    <w:rsid w:val="7816A550"/>
    <w:rsid w:val="784A93CE"/>
    <w:rsid w:val="78BEB2BE"/>
    <w:rsid w:val="78F89FC8"/>
    <w:rsid w:val="793AEA0D"/>
    <w:rsid w:val="7999F664"/>
    <w:rsid w:val="7A40B509"/>
    <w:rsid w:val="7A9135E8"/>
    <w:rsid w:val="7B199E6B"/>
    <w:rsid w:val="7B7BD14A"/>
    <w:rsid w:val="7C9F9EEE"/>
    <w:rsid w:val="7D6A515E"/>
    <w:rsid w:val="7DA7FA97"/>
    <w:rsid w:val="7DC26FCF"/>
    <w:rsid w:val="7F6DD8CE"/>
  </w:rsids>
  <m:mathPr>
    <m:mathFont m:val="Cambria Math"/>
    <m:brkBin m:val="before"/>
    <m:brkBinSub m:val="--"/>
    <m:smallFrac m:val="0"/>
    <m:dispDef/>
    <m:lMargin m:val="0"/>
    <m:rMargin m:val="0"/>
    <m:defJc m:val="centerGroup"/>
    <m:wrapIndent m:val="1440"/>
    <m:intLim m:val="subSup"/>
    <m:naryLim m:val="undOvr"/>
  </m:mathPr>
  <w:themeFontLang w:val="es-CO"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F7B7980"/>
  <w15:chartTrackingRefBased/>
  <w15:docId w15:val="{17DB95AC-96EB-4DFC-BF21-9B9865498D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s-CO"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A5B9C"/>
    <w:pPr>
      <w:widowControl w:val="0"/>
      <w:autoSpaceDE w:val="0"/>
      <w:autoSpaceDN w:val="0"/>
      <w:spacing w:after="0" w:line="240" w:lineRule="auto"/>
    </w:pPr>
    <w:rPr>
      <w:rFonts w:ascii="Arial" w:eastAsia="Arial" w:hAnsi="Arial" w:cs="Arial"/>
      <w:lang w:val="es-ES"/>
    </w:rPr>
  </w:style>
  <w:style w:type="paragraph" w:styleId="Ttulo1">
    <w:name w:val="heading 1"/>
    <w:basedOn w:val="Normal"/>
    <w:link w:val="Ttulo1Car"/>
    <w:uiPriority w:val="9"/>
    <w:qFormat/>
    <w:rsid w:val="002B5E76"/>
    <w:pPr>
      <w:ind w:left="821"/>
      <w:outlineLvl w:val="0"/>
    </w:pPr>
    <w:rPr>
      <w:rFonts w:ascii="Calibri" w:eastAsia="Calibri" w:hAnsi="Calibri" w:cs="Calibri"/>
      <w:b/>
      <w:bCs/>
      <w:sz w:val="21"/>
      <w:szCs w:val="21"/>
    </w:rPr>
  </w:style>
  <w:style w:type="paragraph" w:styleId="Ttulo3">
    <w:name w:val="heading 3"/>
    <w:basedOn w:val="Normal"/>
    <w:next w:val="Normal"/>
    <w:link w:val="Ttulo3Car"/>
    <w:uiPriority w:val="9"/>
    <w:semiHidden/>
    <w:unhideWhenUsed/>
    <w:qFormat/>
    <w:rsid w:val="009235E9"/>
    <w:pPr>
      <w:keepNext/>
      <w:keepLines/>
      <w:spacing w:before="40"/>
      <w:outlineLvl w:val="2"/>
    </w:pPr>
    <w:rPr>
      <w:rFonts w:asciiTheme="majorHAnsi" w:eastAsiaTheme="majorEastAsia" w:hAnsiTheme="majorHAnsi" w:cstheme="majorBidi"/>
      <w:color w:val="1F3763" w:themeColor="accent1" w:themeShade="7F"/>
      <w:sz w:val="24"/>
      <w:szCs w:val="24"/>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25591F"/>
    <w:pPr>
      <w:tabs>
        <w:tab w:val="center" w:pos="4419"/>
        <w:tab w:val="right" w:pos="8838"/>
      </w:tabs>
    </w:pPr>
  </w:style>
  <w:style w:type="character" w:customStyle="1" w:styleId="EncabezadoCar">
    <w:name w:val="Encabezado Car"/>
    <w:basedOn w:val="Fuentedeprrafopredeter"/>
    <w:link w:val="Encabezado"/>
    <w:uiPriority w:val="99"/>
    <w:rsid w:val="0025591F"/>
  </w:style>
  <w:style w:type="paragraph" w:styleId="Piedepgina">
    <w:name w:val="footer"/>
    <w:basedOn w:val="Normal"/>
    <w:link w:val="PiedepginaCar"/>
    <w:uiPriority w:val="99"/>
    <w:unhideWhenUsed/>
    <w:rsid w:val="0025591F"/>
    <w:pPr>
      <w:tabs>
        <w:tab w:val="center" w:pos="4419"/>
        <w:tab w:val="right" w:pos="8838"/>
      </w:tabs>
    </w:pPr>
  </w:style>
  <w:style w:type="character" w:customStyle="1" w:styleId="PiedepginaCar">
    <w:name w:val="Pie de página Car"/>
    <w:basedOn w:val="Fuentedeprrafopredeter"/>
    <w:link w:val="Piedepgina"/>
    <w:uiPriority w:val="99"/>
    <w:rsid w:val="0025591F"/>
  </w:style>
  <w:style w:type="character" w:styleId="Hipervnculo">
    <w:name w:val="Hyperlink"/>
    <w:basedOn w:val="Fuentedeprrafopredeter"/>
    <w:uiPriority w:val="99"/>
    <w:unhideWhenUsed/>
    <w:rsid w:val="0025591F"/>
    <w:rPr>
      <w:color w:val="0563C1" w:themeColor="hyperlink"/>
      <w:u w:val="single"/>
    </w:rPr>
  </w:style>
  <w:style w:type="character" w:customStyle="1" w:styleId="Mencinsinresolver1">
    <w:name w:val="Mención sin resolver1"/>
    <w:basedOn w:val="Fuentedeprrafopredeter"/>
    <w:uiPriority w:val="99"/>
    <w:semiHidden/>
    <w:unhideWhenUsed/>
    <w:rsid w:val="0025591F"/>
    <w:rPr>
      <w:color w:val="605E5C"/>
      <w:shd w:val="clear" w:color="auto" w:fill="E1DFDD"/>
    </w:rPr>
  </w:style>
  <w:style w:type="character" w:customStyle="1" w:styleId="Ttulo1Car">
    <w:name w:val="Título 1 Car"/>
    <w:basedOn w:val="Fuentedeprrafopredeter"/>
    <w:link w:val="Ttulo1"/>
    <w:uiPriority w:val="9"/>
    <w:rsid w:val="002B5E76"/>
    <w:rPr>
      <w:rFonts w:ascii="Calibri" w:eastAsia="Calibri" w:hAnsi="Calibri" w:cs="Calibri"/>
      <w:b/>
      <w:bCs/>
      <w:sz w:val="21"/>
      <w:szCs w:val="21"/>
      <w:lang w:val="es-ES"/>
    </w:rPr>
  </w:style>
  <w:style w:type="paragraph" w:styleId="Textoindependiente">
    <w:name w:val="Body Text"/>
    <w:basedOn w:val="Normal"/>
    <w:link w:val="TextoindependienteCar"/>
    <w:uiPriority w:val="1"/>
    <w:qFormat/>
    <w:rsid w:val="002B5E76"/>
    <w:rPr>
      <w:sz w:val="21"/>
      <w:szCs w:val="21"/>
    </w:rPr>
  </w:style>
  <w:style w:type="character" w:customStyle="1" w:styleId="TextoindependienteCar">
    <w:name w:val="Texto independiente Car"/>
    <w:basedOn w:val="Fuentedeprrafopredeter"/>
    <w:link w:val="Textoindependiente"/>
    <w:uiPriority w:val="1"/>
    <w:rsid w:val="002B5E76"/>
    <w:rPr>
      <w:rFonts w:ascii="Arial MT" w:eastAsia="Arial MT" w:hAnsi="Arial MT" w:cs="Arial MT"/>
      <w:sz w:val="21"/>
      <w:szCs w:val="21"/>
      <w:lang w:val="es-ES"/>
    </w:rPr>
  </w:style>
  <w:style w:type="paragraph" w:customStyle="1" w:styleId="GHA">
    <w:name w:val="GHA"/>
    <w:basedOn w:val="Normal"/>
    <w:link w:val="GHACar"/>
    <w:qFormat/>
    <w:rsid w:val="00BF1A90"/>
    <w:pPr>
      <w:tabs>
        <w:tab w:val="center" w:pos="4550"/>
        <w:tab w:val="left" w:pos="5818"/>
      </w:tabs>
      <w:ind w:right="260"/>
      <w:jc w:val="right"/>
    </w:pPr>
    <w:rPr>
      <w:color w:val="222A35" w:themeColor="text2" w:themeShade="80"/>
      <w:spacing w:val="60"/>
      <w:sz w:val="20"/>
      <w:szCs w:val="24"/>
    </w:rPr>
  </w:style>
  <w:style w:type="paragraph" w:customStyle="1" w:styleId="GHA1">
    <w:name w:val="GHA1"/>
    <w:basedOn w:val="GHA"/>
    <w:autoRedefine/>
    <w:qFormat/>
    <w:rsid w:val="001925A0"/>
    <w:pPr>
      <w:ind w:right="340"/>
    </w:pPr>
  </w:style>
  <w:style w:type="character" w:customStyle="1" w:styleId="GHACar">
    <w:name w:val="GHA Car"/>
    <w:basedOn w:val="Fuentedeprrafopredeter"/>
    <w:link w:val="GHA"/>
    <w:rsid w:val="00BF1A90"/>
    <w:rPr>
      <w:rFonts w:ascii="Arial" w:eastAsia="Arial MT" w:hAnsi="Arial" w:cs="Arial"/>
      <w:color w:val="222A35" w:themeColor="text2" w:themeShade="80"/>
      <w:spacing w:val="60"/>
      <w:sz w:val="20"/>
      <w:szCs w:val="24"/>
      <w:lang w:val="es-ES"/>
    </w:rPr>
  </w:style>
  <w:style w:type="character" w:styleId="Nmerodelnea">
    <w:name w:val="line number"/>
    <w:basedOn w:val="Fuentedeprrafopredeter"/>
    <w:uiPriority w:val="99"/>
    <w:semiHidden/>
    <w:unhideWhenUsed/>
    <w:rsid w:val="001925A0"/>
  </w:style>
  <w:style w:type="table" w:customStyle="1" w:styleId="NormalTable0">
    <w:name w:val="Normal Table0"/>
    <w:uiPriority w:val="2"/>
    <w:semiHidden/>
    <w:unhideWhenUsed/>
    <w:qFormat/>
    <w:rsid w:val="00CE08A6"/>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styleId="Prrafodelista">
    <w:name w:val="List Paragraph"/>
    <w:aliases w:val="Nivel 1,Párrafo de lista1,Titulo 7,Párrafo de lista11,Bullets,titulo 3,List Paragraph,Ha"/>
    <w:basedOn w:val="Normal"/>
    <w:link w:val="PrrafodelistaCar"/>
    <w:uiPriority w:val="34"/>
    <w:qFormat/>
    <w:rsid w:val="00CE08A6"/>
    <w:pPr>
      <w:ind w:left="841" w:hanging="361"/>
    </w:pPr>
  </w:style>
  <w:style w:type="paragraph" w:customStyle="1" w:styleId="TableParagraph">
    <w:name w:val="Table Paragraph"/>
    <w:basedOn w:val="Normal"/>
    <w:uiPriority w:val="1"/>
    <w:qFormat/>
    <w:rsid w:val="00CE08A6"/>
  </w:style>
  <w:style w:type="paragraph" w:styleId="NormalWeb">
    <w:name w:val="Normal (Web)"/>
    <w:basedOn w:val="Normal"/>
    <w:uiPriority w:val="99"/>
    <w:unhideWhenUsed/>
    <w:rsid w:val="00CE08A6"/>
    <w:pPr>
      <w:widowControl/>
      <w:autoSpaceDE/>
      <w:autoSpaceDN/>
      <w:spacing w:before="100" w:beforeAutospacing="1" w:after="100" w:afterAutospacing="1"/>
    </w:pPr>
    <w:rPr>
      <w:rFonts w:ascii="Times New Roman" w:eastAsia="Times New Roman" w:hAnsi="Times New Roman" w:cs="Times New Roman"/>
      <w:sz w:val="24"/>
      <w:szCs w:val="24"/>
      <w:lang w:val="es-CO" w:eastAsia="es-CO"/>
    </w:rPr>
  </w:style>
  <w:style w:type="character" w:customStyle="1" w:styleId="baj">
    <w:name w:val="b_aj"/>
    <w:basedOn w:val="Fuentedeprrafopredeter"/>
    <w:rsid w:val="00CE08A6"/>
  </w:style>
  <w:style w:type="paragraph" w:styleId="Sinespaciado">
    <w:name w:val="No Spacing"/>
    <w:link w:val="SinespaciadoCar"/>
    <w:uiPriority w:val="1"/>
    <w:qFormat/>
    <w:rsid w:val="00CE08A6"/>
    <w:pPr>
      <w:spacing w:after="0" w:line="240" w:lineRule="auto"/>
    </w:pPr>
    <w:rPr>
      <w:rFonts w:ascii="Calibri" w:eastAsia="Calibri" w:hAnsi="Calibri" w:cs="Times New Roman"/>
      <w:lang w:val="es-ES"/>
    </w:rPr>
  </w:style>
  <w:style w:type="character" w:customStyle="1" w:styleId="SinespaciadoCar">
    <w:name w:val="Sin espaciado Car"/>
    <w:link w:val="Sinespaciado"/>
    <w:uiPriority w:val="1"/>
    <w:locked/>
    <w:rsid w:val="00CE08A6"/>
    <w:rPr>
      <w:rFonts w:ascii="Calibri" w:eastAsia="Calibri" w:hAnsi="Calibri" w:cs="Times New Roman"/>
      <w:lang w:val="es-ES"/>
    </w:rPr>
  </w:style>
  <w:style w:type="paragraph" w:styleId="Textonotapie">
    <w:name w:val="footnote text"/>
    <w:aliases w:val="Footnote Text Char Char Char Char Char,Footnote Text Char Char Char Char,Footnote reference,FA Fu,Footnote Text Cha,Footnote Text Char Char Char,FA Fußnotentext,FA Fuﬂnotentext,Footnote Text Char Char,FA Fu Car Car,texto de nota al p,C,FA"/>
    <w:basedOn w:val="Normal"/>
    <w:link w:val="TextonotapieCar"/>
    <w:unhideWhenUsed/>
    <w:qFormat/>
    <w:rsid w:val="00CE08A6"/>
    <w:pPr>
      <w:widowControl/>
      <w:autoSpaceDE/>
      <w:autoSpaceDN/>
    </w:pPr>
    <w:rPr>
      <w:rFonts w:ascii="Calibri" w:eastAsia="Calibri" w:hAnsi="Calibri" w:cs="Times New Roman"/>
      <w:sz w:val="20"/>
      <w:szCs w:val="20"/>
      <w:lang w:val="es-CO" w:eastAsia="es-ES"/>
    </w:rPr>
  </w:style>
  <w:style w:type="character" w:customStyle="1" w:styleId="TextonotapieCar">
    <w:name w:val="Texto nota pie Car"/>
    <w:aliases w:val="Footnote Text Char Char Char Char Char Car,Footnote Text Char Char Char Char Car,Footnote reference Car,FA Fu Car,Footnote Text Cha Car,Footnote Text Char Char Char Car,FA Fußnotentext Car,FA Fuﬂnotentext Car,FA Fu Car Car Car,C Car"/>
    <w:basedOn w:val="Fuentedeprrafopredeter"/>
    <w:link w:val="Textonotapie"/>
    <w:qFormat/>
    <w:rsid w:val="00CE08A6"/>
    <w:rPr>
      <w:rFonts w:ascii="Calibri" w:eastAsia="Calibri" w:hAnsi="Calibri" w:cs="Times New Roman"/>
      <w:sz w:val="20"/>
      <w:szCs w:val="20"/>
      <w:lang w:eastAsia="es-ES"/>
    </w:rPr>
  </w:style>
  <w:style w:type="character" w:styleId="Refdenotaalpie">
    <w:name w:val="footnote reference"/>
    <w:aliases w:val="Ref. de nota al pie 2,Pie de Página,FC,Texto de nota al pie,Appel note de bas de page,Footnotes refss,Footnote number,referencia nota al pie,BVI fnr,f,4_G,16 Point,Superscript 6 Point,Texto nota al pie,Texto de nota al pi,Ref,F,R"/>
    <w:link w:val="4GChar"/>
    <w:uiPriority w:val="99"/>
    <w:unhideWhenUsed/>
    <w:qFormat/>
    <w:rsid w:val="00CE08A6"/>
    <w:rPr>
      <w:vertAlign w:val="superscript"/>
    </w:rPr>
  </w:style>
  <w:style w:type="paragraph" w:styleId="Listaconvietas">
    <w:name w:val="List Bullet"/>
    <w:basedOn w:val="Normal"/>
    <w:autoRedefine/>
    <w:rsid w:val="00952199"/>
    <w:pPr>
      <w:widowControl/>
      <w:autoSpaceDE/>
      <w:autoSpaceDN/>
      <w:ind w:left="360" w:hanging="76"/>
      <w:jc w:val="both"/>
    </w:pPr>
    <w:rPr>
      <w:rFonts w:eastAsia="Times New Roman"/>
      <w:b/>
      <w:szCs w:val="20"/>
      <w:u w:val="single"/>
      <w:lang w:val="es-CO" w:eastAsia="es-ES"/>
    </w:rPr>
  </w:style>
  <w:style w:type="character" w:customStyle="1" w:styleId="apple-converted-space">
    <w:name w:val="apple-converted-space"/>
    <w:basedOn w:val="Fuentedeprrafopredeter"/>
    <w:rsid w:val="00CE08A6"/>
  </w:style>
  <w:style w:type="character" w:customStyle="1" w:styleId="iaj">
    <w:name w:val="i_aj"/>
    <w:basedOn w:val="Fuentedeprrafopredeter"/>
    <w:rsid w:val="00CE08A6"/>
  </w:style>
  <w:style w:type="paragraph" w:customStyle="1" w:styleId="Default">
    <w:name w:val="Default"/>
    <w:rsid w:val="00CE08A6"/>
    <w:pPr>
      <w:autoSpaceDE w:val="0"/>
      <w:autoSpaceDN w:val="0"/>
      <w:adjustRightInd w:val="0"/>
      <w:spacing w:after="0" w:line="240" w:lineRule="auto"/>
    </w:pPr>
    <w:rPr>
      <w:rFonts w:ascii="Tahoma" w:hAnsi="Tahoma" w:cs="Tahoma"/>
      <w:color w:val="000000"/>
      <w:sz w:val="24"/>
      <w:szCs w:val="24"/>
    </w:rPr>
  </w:style>
  <w:style w:type="character" w:customStyle="1" w:styleId="PrrafodelistaCar">
    <w:name w:val="Párrafo de lista Car"/>
    <w:aliases w:val="Nivel 1 Car,Párrafo de lista1 Car,Titulo 7 Car,Párrafo de lista11 Car,Bullets Car,titulo 3 Car,List Paragraph Car,Ha Car"/>
    <w:link w:val="Prrafodelista"/>
    <w:uiPriority w:val="34"/>
    <w:locked/>
    <w:rsid w:val="00CE08A6"/>
    <w:rPr>
      <w:rFonts w:ascii="Arial" w:eastAsia="Arial" w:hAnsi="Arial" w:cs="Arial"/>
      <w:lang w:val="es-ES"/>
    </w:rPr>
  </w:style>
  <w:style w:type="paragraph" w:styleId="Textoindependiente3">
    <w:name w:val="Body Text 3"/>
    <w:basedOn w:val="Normal"/>
    <w:link w:val="Textoindependiente3Car"/>
    <w:uiPriority w:val="99"/>
    <w:semiHidden/>
    <w:unhideWhenUsed/>
    <w:rsid w:val="00CE08A6"/>
    <w:pPr>
      <w:spacing w:after="120"/>
    </w:pPr>
    <w:rPr>
      <w:sz w:val="16"/>
      <w:szCs w:val="16"/>
    </w:rPr>
  </w:style>
  <w:style w:type="character" w:customStyle="1" w:styleId="Textoindependiente3Car">
    <w:name w:val="Texto independiente 3 Car"/>
    <w:basedOn w:val="Fuentedeprrafopredeter"/>
    <w:link w:val="Textoindependiente3"/>
    <w:uiPriority w:val="99"/>
    <w:semiHidden/>
    <w:rsid w:val="00CE08A6"/>
    <w:rPr>
      <w:rFonts w:ascii="Arial" w:eastAsia="Arial" w:hAnsi="Arial" w:cs="Arial"/>
      <w:sz w:val="16"/>
      <w:szCs w:val="16"/>
      <w:lang w:val="es-ES"/>
    </w:rPr>
  </w:style>
  <w:style w:type="character" w:customStyle="1" w:styleId="Ttulo3Car">
    <w:name w:val="Título 3 Car"/>
    <w:basedOn w:val="Fuentedeprrafopredeter"/>
    <w:link w:val="Ttulo3"/>
    <w:uiPriority w:val="9"/>
    <w:semiHidden/>
    <w:rsid w:val="009235E9"/>
    <w:rPr>
      <w:rFonts w:asciiTheme="majorHAnsi" w:eastAsiaTheme="majorEastAsia" w:hAnsiTheme="majorHAnsi" w:cstheme="majorBidi"/>
      <w:color w:val="1F3763" w:themeColor="accent1" w:themeShade="7F"/>
      <w:sz w:val="24"/>
      <w:szCs w:val="24"/>
      <w:lang w:val="es-ES"/>
    </w:rPr>
  </w:style>
  <w:style w:type="character" w:customStyle="1" w:styleId="Mencinsinresolver2">
    <w:name w:val="Mención sin resolver2"/>
    <w:basedOn w:val="Fuentedeprrafopredeter"/>
    <w:uiPriority w:val="99"/>
    <w:semiHidden/>
    <w:unhideWhenUsed/>
    <w:rsid w:val="00F37C4B"/>
    <w:rPr>
      <w:color w:val="605E5C"/>
      <w:shd w:val="clear" w:color="auto" w:fill="E1DFDD"/>
    </w:rPr>
  </w:style>
  <w:style w:type="character" w:styleId="Refdecomentario">
    <w:name w:val="annotation reference"/>
    <w:basedOn w:val="Fuentedeprrafopredeter"/>
    <w:uiPriority w:val="99"/>
    <w:semiHidden/>
    <w:unhideWhenUsed/>
    <w:rsid w:val="00F37C4B"/>
    <w:rPr>
      <w:sz w:val="16"/>
      <w:szCs w:val="16"/>
    </w:rPr>
  </w:style>
  <w:style w:type="paragraph" w:styleId="Textocomentario">
    <w:name w:val="annotation text"/>
    <w:basedOn w:val="Normal"/>
    <w:link w:val="TextocomentarioCar"/>
    <w:uiPriority w:val="99"/>
    <w:unhideWhenUsed/>
    <w:rsid w:val="00F37C4B"/>
    <w:rPr>
      <w:sz w:val="20"/>
      <w:szCs w:val="20"/>
    </w:rPr>
  </w:style>
  <w:style w:type="character" w:customStyle="1" w:styleId="TextocomentarioCar">
    <w:name w:val="Texto comentario Car"/>
    <w:basedOn w:val="Fuentedeprrafopredeter"/>
    <w:link w:val="Textocomentario"/>
    <w:uiPriority w:val="99"/>
    <w:rsid w:val="00F37C4B"/>
    <w:rPr>
      <w:rFonts w:ascii="Arial" w:eastAsia="Arial" w:hAnsi="Arial" w:cs="Arial"/>
      <w:sz w:val="20"/>
      <w:szCs w:val="20"/>
      <w:lang w:val="es-ES"/>
    </w:rPr>
  </w:style>
  <w:style w:type="paragraph" w:styleId="Asuntodelcomentario">
    <w:name w:val="annotation subject"/>
    <w:basedOn w:val="Textocomentario"/>
    <w:next w:val="Textocomentario"/>
    <w:link w:val="AsuntodelcomentarioCar"/>
    <w:uiPriority w:val="99"/>
    <w:semiHidden/>
    <w:unhideWhenUsed/>
    <w:rsid w:val="00F37C4B"/>
    <w:rPr>
      <w:b/>
      <w:bCs/>
    </w:rPr>
  </w:style>
  <w:style w:type="character" w:customStyle="1" w:styleId="AsuntodelcomentarioCar">
    <w:name w:val="Asunto del comentario Car"/>
    <w:basedOn w:val="TextocomentarioCar"/>
    <w:link w:val="Asuntodelcomentario"/>
    <w:uiPriority w:val="99"/>
    <w:semiHidden/>
    <w:rsid w:val="00F37C4B"/>
    <w:rPr>
      <w:rFonts w:ascii="Arial" w:eastAsia="Arial" w:hAnsi="Arial" w:cs="Arial"/>
      <w:b/>
      <w:bCs/>
      <w:sz w:val="20"/>
      <w:szCs w:val="20"/>
      <w:lang w:val="es-ES"/>
    </w:rPr>
  </w:style>
  <w:style w:type="paragraph" w:customStyle="1" w:styleId="paragraph">
    <w:name w:val="paragraph"/>
    <w:basedOn w:val="Normal"/>
    <w:rsid w:val="003F7D77"/>
    <w:pPr>
      <w:widowControl/>
      <w:autoSpaceDE/>
      <w:autoSpaceDN/>
      <w:spacing w:before="100" w:beforeAutospacing="1" w:after="100" w:afterAutospacing="1"/>
    </w:pPr>
    <w:rPr>
      <w:rFonts w:ascii="Times New Roman" w:eastAsia="Times New Roman" w:hAnsi="Times New Roman" w:cs="Times New Roman"/>
      <w:sz w:val="24"/>
      <w:szCs w:val="24"/>
      <w:lang w:val="es-CO" w:eastAsia="es-CO"/>
    </w:rPr>
  </w:style>
  <w:style w:type="character" w:customStyle="1" w:styleId="normaltextrun">
    <w:name w:val="normaltextrun"/>
    <w:basedOn w:val="Fuentedeprrafopredeter"/>
    <w:rsid w:val="003F7D77"/>
  </w:style>
  <w:style w:type="character" w:customStyle="1" w:styleId="eop">
    <w:name w:val="eop"/>
    <w:basedOn w:val="Fuentedeprrafopredeter"/>
    <w:rsid w:val="003F7D77"/>
  </w:style>
  <w:style w:type="paragraph" w:styleId="Textodeglobo">
    <w:name w:val="Balloon Text"/>
    <w:basedOn w:val="Normal"/>
    <w:link w:val="TextodegloboCar"/>
    <w:uiPriority w:val="99"/>
    <w:semiHidden/>
    <w:unhideWhenUsed/>
    <w:rsid w:val="00164895"/>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164895"/>
    <w:rPr>
      <w:rFonts w:ascii="Segoe UI" w:eastAsia="Arial" w:hAnsi="Segoe UI" w:cs="Segoe UI"/>
      <w:sz w:val="18"/>
      <w:szCs w:val="18"/>
      <w:lang w:val="es-ES"/>
    </w:rPr>
  </w:style>
  <w:style w:type="paragraph" w:customStyle="1" w:styleId="4GChar">
    <w:name w:val="4_G Char"/>
    <w:aliases w:val="Appel note de bas de page Char,Appel note de bas de page Char Char Char Char Char Char Char Char Char Char Char Char Char Char Char Char Char Char Char,Appel note de bas de page Char Char Char Char"/>
    <w:basedOn w:val="Normal"/>
    <w:link w:val="Refdenotaalpie"/>
    <w:uiPriority w:val="99"/>
    <w:qFormat/>
    <w:rsid w:val="00952199"/>
    <w:pPr>
      <w:widowControl/>
      <w:autoSpaceDE/>
      <w:autoSpaceDN/>
      <w:jc w:val="both"/>
    </w:pPr>
    <w:rPr>
      <w:rFonts w:asciiTheme="minorHAnsi" w:eastAsiaTheme="minorHAnsi" w:hAnsiTheme="minorHAnsi" w:cstheme="minorBidi"/>
      <w:vertAlign w:val="superscript"/>
      <w:lang w:val="es-CO"/>
    </w:rPr>
  </w:style>
  <w:style w:type="character" w:styleId="Mencinsinresolver">
    <w:name w:val="Unresolved Mention"/>
    <w:basedOn w:val="Fuentedeprrafopredeter"/>
    <w:uiPriority w:val="99"/>
    <w:semiHidden/>
    <w:unhideWhenUsed/>
    <w:rsid w:val="00782A69"/>
    <w:rPr>
      <w:color w:val="605E5C"/>
      <w:shd w:val="clear" w:color="auto" w:fill="E1DFDD"/>
    </w:rPr>
  </w:style>
  <w:style w:type="character" w:customStyle="1" w:styleId="superscript">
    <w:name w:val="superscript"/>
    <w:basedOn w:val="Fuentedeprrafopredeter"/>
    <w:rsid w:val="00241EE0"/>
  </w:style>
  <w:style w:type="character" w:customStyle="1" w:styleId="wacimagecontainer">
    <w:name w:val="wacimagecontainer"/>
    <w:basedOn w:val="Fuentedeprrafopredeter"/>
    <w:rsid w:val="00611E7E"/>
  </w:style>
  <w:style w:type="character" w:customStyle="1" w:styleId="scxw34474141">
    <w:name w:val="scxw34474141"/>
    <w:basedOn w:val="Fuentedeprrafopredeter"/>
    <w:rsid w:val="00A9703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6785454">
      <w:bodyDiv w:val="1"/>
      <w:marLeft w:val="0"/>
      <w:marRight w:val="0"/>
      <w:marTop w:val="0"/>
      <w:marBottom w:val="0"/>
      <w:divBdr>
        <w:top w:val="none" w:sz="0" w:space="0" w:color="auto"/>
        <w:left w:val="none" w:sz="0" w:space="0" w:color="auto"/>
        <w:bottom w:val="none" w:sz="0" w:space="0" w:color="auto"/>
        <w:right w:val="none" w:sz="0" w:space="0" w:color="auto"/>
      </w:divBdr>
    </w:div>
    <w:div w:id="88744943">
      <w:bodyDiv w:val="1"/>
      <w:marLeft w:val="0"/>
      <w:marRight w:val="0"/>
      <w:marTop w:val="0"/>
      <w:marBottom w:val="0"/>
      <w:divBdr>
        <w:top w:val="none" w:sz="0" w:space="0" w:color="auto"/>
        <w:left w:val="none" w:sz="0" w:space="0" w:color="auto"/>
        <w:bottom w:val="none" w:sz="0" w:space="0" w:color="auto"/>
        <w:right w:val="none" w:sz="0" w:space="0" w:color="auto"/>
      </w:divBdr>
    </w:div>
    <w:div w:id="101263911">
      <w:bodyDiv w:val="1"/>
      <w:marLeft w:val="0"/>
      <w:marRight w:val="0"/>
      <w:marTop w:val="0"/>
      <w:marBottom w:val="0"/>
      <w:divBdr>
        <w:top w:val="none" w:sz="0" w:space="0" w:color="auto"/>
        <w:left w:val="none" w:sz="0" w:space="0" w:color="auto"/>
        <w:bottom w:val="none" w:sz="0" w:space="0" w:color="auto"/>
        <w:right w:val="none" w:sz="0" w:space="0" w:color="auto"/>
      </w:divBdr>
    </w:div>
    <w:div w:id="126898910">
      <w:bodyDiv w:val="1"/>
      <w:marLeft w:val="0"/>
      <w:marRight w:val="0"/>
      <w:marTop w:val="0"/>
      <w:marBottom w:val="0"/>
      <w:divBdr>
        <w:top w:val="none" w:sz="0" w:space="0" w:color="auto"/>
        <w:left w:val="none" w:sz="0" w:space="0" w:color="auto"/>
        <w:bottom w:val="none" w:sz="0" w:space="0" w:color="auto"/>
        <w:right w:val="none" w:sz="0" w:space="0" w:color="auto"/>
      </w:divBdr>
      <w:divsChild>
        <w:div w:id="29766314">
          <w:marLeft w:val="0"/>
          <w:marRight w:val="0"/>
          <w:marTop w:val="0"/>
          <w:marBottom w:val="0"/>
          <w:divBdr>
            <w:top w:val="none" w:sz="0" w:space="0" w:color="auto"/>
            <w:left w:val="none" w:sz="0" w:space="0" w:color="auto"/>
            <w:bottom w:val="none" w:sz="0" w:space="0" w:color="auto"/>
            <w:right w:val="none" w:sz="0" w:space="0" w:color="auto"/>
          </w:divBdr>
        </w:div>
        <w:div w:id="1240944068">
          <w:marLeft w:val="0"/>
          <w:marRight w:val="0"/>
          <w:marTop w:val="0"/>
          <w:marBottom w:val="0"/>
          <w:divBdr>
            <w:top w:val="none" w:sz="0" w:space="0" w:color="auto"/>
            <w:left w:val="none" w:sz="0" w:space="0" w:color="auto"/>
            <w:bottom w:val="none" w:sz="0" w:space="0" w:color="auto"/>
            <w:right w:val="none" w:sz="0" w:space="0" w:color="auto"/>
          </w:divBdr>
        </w:div>
        <w:div w:id="1931154457">
          <w:marLeft w:val="0"/>
          <w:marRight w:val="0"/>
          <w:marTop w:val="0"/>
          <w:marBottom w:val="0"/>
          <w:divBdr>
            <w:top w:val="none" w:sz="0" w:space="0" w:color="auto"/>
            <w:left w:val="none" w:sz="0" w:space="0" w:color="auto"/>
            <w:bottom w:val="none" w:sz="0" w:space="0" w:color="auto"/>
            <w:right w:val="none" w:sz="0" w:space="0" w:color="auto"/>
          </w:divBdr>
        </w:div>
        <w:div w:id="492842356">
          <w:marLeft w:val="0"/>
          <w:marRight w:val="0"/>
          <w:marTop w:val="0"/>
          <w:marBottom w:val="0"/>
          <w:divBdr>
            <w:top w:val="none" w:sz="0" w:space="0" w:color="auto"/>
            <w:left w:val="none" w:sz="0" w:space="0" w:color="auto"/>
            <w:bottom w:val="none" w:sz="0" w:space="0" w:color="auto"/>
            <w:right w:val="none" w:sz="0" w:space="0" w:color="auto"/>
          </w:divBdr>
        </w:div>
        <w:div w:id="1267467238">
          <w:marLeft w:val="0"/>
          <w:marRight w:val="0"/>
          <w:marTop w:val="0"/>
          <w:marBottom w:val="0"/>
          <w:divBdr>
            <w:top w:val="none" w:sz="0" w:space="0" w:color="auto"/>
            <w:left w:val="none" w:sz="0" w:space="0" w:color="auto"/>
            <w:bottom w:val="none" w:sz="0" w:space="0" w:color="auto"/>
            <w:right w:val="none" w:sz="0" w:space="0" w:color="auto"/>
          </w:divBdr>
        </w:div>
        <w:div w:id="431631014">
          <w:marLeft w:val="0"/>
          <w:marRight w:val="0"/>
          <w:marTop w:val="0"/>
          <w:marBottom w:val="0"/>
          <w:divBdr>
            <w:top w:val="none" w:sz="0" w:space="0" w:color="auto"/>
            <w:left w:val="none" w:sz="0" w:space="0" w:color="auto"/>
            <w:bottom w:val="none" w:sz="0" w:space="0" w:color="auto"/>
            <w:right w:val="none" w:sz="0" w:space="0" w:color="auto"/>
          </w:divBdr>
        </w:div>
        <w:div w:id="1072973484">
          <w:marLeft w:val="0"/>
          <w:marRight w:val="0"/>
          <w:marTop w:val="0"/>
          <w:marBottom w:val="0"/>
          <w:divBdr>
            <w:top w:val="none" w:sz="0" w:space="0" w:color="auto"/>
            <w:left w:val="none" w:sz="0" w:space="0" w:color="auto"/>
            <w:bottom w:val="none" w:sz="0" w:space="0" w:color="auto"/>
            <w:right w:val="none" w:sz="0" w:space="0" w:color="auto"/>
          </w:divBdr>
        </w:div>
        <w:div w:id="1049497470">
          <w:marLeft w:val="0"/>
          <w:marRight w:val="0"/>
          <w:marTop w:val="0"/>
          <w:marBottom w:val="0"/>
          <w:divBdr>
            <w:top w:val="none" w:sz="0" w:space="0" w:color="auto"/>
            <w:left w:val="none" w:sz="0" w:space="0" w:color="auto"/>
            <w:bottom w:val="none" w:sz="0" w:space="0" w:color="auto"/>
            <w:right w:val="none" w:sz="0" w:space="0" w:color="auto"/>
          </w:divBdr>
        </w:div>
        <w:div w:id="1725713840">
          <w:marLeft w:val="0"/>
          <w:marRight w:val="0"/>
          <w:marTop w:val="0"/>
          <w:marBottom w:val="0"/>
          <w:divBdr>
            <w:top w:val="none" w:sz="0" w:space="0" w:color="auto"/>
            <w:left w:val="none" w:sz="0" w:space="0" w:color="auto"/>
            <w:bottom w:val="none" w:sz="0" w:space="0" w:color="auto"/>
            <w:right w:val="none" w:sz="0" w:space="0" w:color="auto"/>
          </w:divBdr>
        </w:div>
      </w:divsChild>
    </w:div>
    <w:div w:id="157842307">
      <w:bodyDiv w:val="1"/>
      <w:marLeft w:val="0"/>
      <w:marRight w:val="0"/>
      <w:marTop w:val="0"/>
      <w:marBottom w:val="0"/>
      <w:divBdr>
        <w:top w:val="none" w:sz="0" w:space="0" w:color="auto"/>
        <w:left w:val="none" w:sz="0" w:space="0" w:color="auto"/>
        <w:bottom w:val="none" w:sz="0" w:space="0" w:color="auto"/>
        <w:right w:val="none" w:sz="0" w:space="0" w:color="auto"/>
      </w:divBdr>
    </w:div>
    <w:div w:id="269777624">
      <w:bodyDiv w:val="1"/>
      <w:marLeft w:val="0"/>
      <w:marRight w:val="0"/>
      <w:marTop w:val="0"/>
      <w:marBottom w:val="0"/>
      <w:divBdr>
        <w:top w:val="none" w:sz="0" w:space="0" w:color="auto"/>
        <w:left w:val="none" w:sz="0" w:space="0" w:color="auto"/>
        <w:bottom w:val="none" w:sz="0" w:space="0" w:color="auto"/>
        <w:right w:val="none" w:sz="0" w:space="0" w:color="auto"/>
      </w:divBdr>
      <w:divsChild>
        <w:div w:id="1886866756">
          <w:marLeft w:val="0"/>
          <w:marRight w:val="0"/>
          <w:marTop w:val="0"/>
          <w:marBottom w:val="0"/>
          <w:divBdr>
            <w:top w:val="none" w:sz="0" w:space="0" w:color="auto"/>
            <w:left w:val="none" w:sz="0" w:space="0" w:color="auto"/>
            <w:bottom w:val="none" w:sz="0" w:space="0" w:color="auto"/>
            <w:right w:val="none" w:sz="0" w:space="0" w:color="auto"/>
          </w:divBdr>
        </w:div>
        <w:div w:id="1299454230">
          <w:marLeft w:val="0"/>
          <w:marRight w:val="0"/>
          <w:marTop w:val="0"/>
          <w:marBottom w:val="0"/>
          <w:divBdr>
            <w:top w:val="none" w:sz="0" w:space="0" w:color="auto"/>
            <w:left w:val="none" w:sz="0" w:space="0" w:color="auto"/>
            <w:bottom w:val="none" w:sz="0" w:space="0" w:color="auto"/>
            <w:right w:val="none" w:sz="0" w:space="0" w:color="auto"/>
          </w:divBdr>
        </w:div>
        <w:div w:id="2081905010">
          <w:marLeft w:val="0"/>
          <w:marRight w:val="0"/>
          <w:marTop w:val="0"/>
          <w:marBottom w:val="0"/>
          <w:divBdr>
            <w:top w:val="none" w:sz="0" w:space="0" w:color="auto"/>
            <w:left w:val="none" w:sz="0" w:space="0" w:color="auto"/>
            <w:bottom w:val="none" w:sz="0" w:space="0" w:color="auto"/>
            <w:right w:val="none" w:sz="0" w:space="0" w:color="auto"/>
          </w:divBdr>
        </w:div>
        <w:div w:id="426121894">
          <w:marLeft w:val="0"/>
          <w:marRight w:val="0"/>
          <w:marTop w:val="0"/>
          <w:marBottom w:val="0"/>
          <w:divBdr>
            <w:top w:val="none" w:sz="0" w:space="0" w:color="auto"/>
            <w:left w:val="none" w:sz="0" w:space="0" w:color="auto"/>
            <w:bottom w:val="none" w:sz="0" w:space="0" w:color="auto"/>
            <w:right w:val="none" w:sz="0" w:space="0" w:color="auto"/>
          </w:divBdr>
        </w:div>
        <w:div w:id="1416127575">
          <w:marLeft w:val="0"/>
          <w:marRight w:val="0"/>
          <w:marTop w:val="0"/>
          <w:marBottom w:val="0"/>
          <w:divBdr>
            <w:top w:val="none" w:sz="0" w:space="0" w:color="auto"/>
            <w:left w:val="none" w:sz="0" w:space="0" w:color="auto"/>
            <w:bottom w:val="none" w:sz="0" w:space="0" w:color="auto"/>
            <w:right w:val="none" w:sz="0" w:space="0" w:color="auto"/>
          </w:divBdr>
        </w:div>
        <w:div w:id="2125609537">
          <w:marLeft w:val="0"/>
          <w:marRight w:val="0"/>
          <w:marTop w:val="0"/>
          <w:marBottom w:val="0"/>
          <w:divBdr>
            <w:top w:val="none" w:sz="0" w:space="0" w:color="auto"/>
            <w:left w:val="none" w:sz="0" w:space="0" w:color="auto"/>
            <w:bottom w:val="none" w:sz="0" w:space="0" w:color="auto"/>
            <w:right w:val="none" w:sz="0" w:space="0" w:color="auto"/>
          </w:divBdr>
        </w:div>
        <w:div w:id="1609465622">
          <w:marLeft w:val="0"/>
          <w:marRight w:val="0"/>
          <w:marTop w:val="0"/>
          <w:marBottom w:val="0"/>
          <w:divBdr>
            <w:top w:val="none" w:sz="0" w:space="0" w:color="auto"/>
            <w:left w:val="none" w:sz="0" w:space="0" w:color="auto"/>
            <w:bottom w:val="none" w:sz="0" w:space="0" w:color="auto"/>
            <w:right w:val="none" w:sz="0" w:space="0" w:color="auto"/>
          </w:divBdr>
        </w:div>
        <w:div w:id="292449107">
          <w:marLeft w:val="0"/>
          <w:marRight w:val="0"/>
          <w:marTop w:val="0"/>
          <w:marBottom w:val="0"/>
          <w:divBdr>
            <w:top w:val="none" w:sz="0" w:space="0" w:color="auto"/>
            <w:left w:val="none" w:sz="0" w:space="0" w:color="auto"/>
            <w:bottom w:val="none" w:sz="0" w:space="0" w:color="auto"/>
            <w:right w:val="none" w:sz="0" w:space="0" w:color="auto"/>
          </w:divBdr>
        </w:div>
        <w:div w:id="108815554">
          <w:marLeft w:val="0"/>
          <w:marRight w:val="0"/>
          <w:marTop w:val="0"/>
          <w:marBottom w:val="0"/>
          <w:divBdr>
            <w:top w:val="none" w:sz="0" w:space="0" w:color="auto"/>
            <w:left w:val="none" w:sz="0" w:space="0" w:color="auto"/>
            <w:bottom w:val="none" w:sz="0" w:space="0" w:color="auto"/>
            <w:right w:val="none" w:sz="0" w:space="0" w:color="auto"/>
          </w:divBdr>
        </w:div>
        <w:div w:id="14119597">
          <w:marLeft w:val="0"/>
          <w:marRight w:val="0"/>
          <w:marTop w:val="0"/>
          <w:marBottom w:val="0"/>
          <w:divBdr>
            <w:top w:val="none" w:sz="0" w:space="0" w:color="auto"/>
            <w:left w:val="none" w:sz="0" w:space="0" w:color="auto"/>
            <w:bottom w:val="none" w:sz="0" w:space="0" w:color="auto"/>
            <w:right w:val="none" w:sz="0" w:space="0" w:color="auto"/>
          </w:divBdr>
        </w:div>
        <w:div w:id="146284707">
          <w:marLeft w:val="0"/>
          <w:marRight w:val="0"/>
          <w:marTop w:val="0"/>
          <w:marBottom w:val="0"/>
          <w:divBdr>
            <w:top w:val="none" w:sz="0" w:space="0" w:color="auto"/>
            <w:left w:val="none" w:sz="0" w:space="0" w:color="auto"/>
            <w:bottom w:val="none" w:sz="0" w:space="0" w:color="auto"/>
            <w:right w:val="none" w:sz="0" w:space="0" w:color="auto"/>
          </w:divBdr>
        </w:div>
        <w:div w:id="215434891">
          <w:marLeft w:val="0"/>
          <w:marRight w:val="0"/>
          <w:marTop w:val="0"/>
          <w:marBottom w:val="0"/>
          <w:divBdr>
            <w:top w:val="none" w:sz="0" w:space="0" w:color="auto"/>
            <w:left w:val="none" w:sz="0" w:space="0" w:color="auto"/>
            <w:bottom w:val="none" w:sz="0" w:space="0" w:color="auto"/>
            <w:right w:val="none" w:sz="0" w:space="0" w:color="auto"/>
          </w:divBdr>
        </w:div>
        <w:div w:id="1343430203">
          <w:marLeft w:val="0"/>
          <w:marRight w:val="0"/>
          <w:marTop w:val="0"/>
          <w:marBottom w:val="0"/>
          <w:divBdr>
            <w:top w:val="none" w:sz="0" w:space="0" w:color="auto"/>
            <w:left w:val="none" w:sz="0" w:space="0" w:color="auto"/>
            <w:bottom w:val="none" w:sz="0" w:space="0" w:color="auto"/>
            <w:right w:val="none" w:sz="0" w:space="0" w:color="auto"/>
          </w:divBdr>
        </w:div>
        <w:div w:id="1493108195">
          <w:marLeft w:val="0"/>
          <w:marRight w:val="0"/>
          <w:marTop w:val="0"/>
          <w:marBottom w:val="0"/>
          <w:divBdr>
            <w:top w:val="none" w:sz="0" w:space="0" w:color="auto"/>
            <w:left w:val="none" w:sz="0" w:space="0" w:color="auto"/>
            <w:bottom w:val="none" w:sz="0" w:space="0" w:color="auto"/>
            <w:right w:val="none" w:sz="0" w:space="0" w:color="auto"/>
          </w:divBdr>
        </w:div>
        <w:div w:id="1356154214">
          <w:marLeft w:val="0"/>
          <w:marRight w:val="0"/>
          <w:marTop w:val="0"/>
          <w:marBottom w:val="0"/>
          <w:divBdr>
            <w:top w:val="none" w:sz="0" w:space="0" w:color="auto"/>
            <w:left w:val="none" w:sz="0" w:space="0" w:color="auto"/>
            <w:bottom w:val="none" w:sz="0" w:space="0" w:color="auto"/>
            <w:right w:val="none" w:sz="0" w:space="0" w:color="auto"/>
          </w:divBdr>
        </w:div>
        <w:div w:id="2075809676">
          <w:marLeft w:val="0"/>
          <w:marRight w:val="0"/>
          <w:marTop w:val="0"/>
          <w:marBottom w:val="0"/>
          <w:divBdr>
            <w:top w:val="none" w:sz="0" w:space="0" w:color="auto"/>
            <w:left w:val="none" w:sz="0" w:space="0" w:color="auto"/>
            <w:bottom w:val="none" w:sz="0" w:space="0" w:color="auto"/>
            <w:right w:val="none" w:sz="0" w:space="0" w:color="auto"/>
          </w:divBdr>
        </w:div>
        <w:div w:id="730159957">
          <w:marLeft w:val="0"/>
          <w:marRight w:val="0"/>
          <w:marTop w:val="0"/>
          <w:marBottom w:val="0"/>
          <w:divBdr>
            <w:top w:val="none" w:sz="0" w:space="0" w:color="auto"/>
            <w:left w:val="none" w:sz="0" w:space="0" w:color="auto"/>
            <w:bottom w:val="none" w:sz="0" w:space="0" w:color="auto"/>
            <w:right w:val="none" w:sz="0" w:space="0" w:color="auto"/>
          </w:divBdr>
        </w:div>
        <w:div w:id="25642373">
          <w:marLeft w:val="0"/>
          <w:marRight w:val="0"/>
          <w:marTop w:val="0"/>
          <w:marBottom w:val="0"/>
          <w:divBdr>
            <w:top w:val="none" w:sz="0" w:space="0" w:color="auto"/>
            <w:left w:val="none" w:sz="0" w:space="0" w:color="auto"/>
            <w:bottom w:val="none" w:sz="0" w:space="0" w:color="auto"/>
            <w:right w:val="none" w:sz="0" w:space="0" w:color="auto"/>
          </w:divBdr>
        </w:div>
      </w:divsChild>
    </w:div>
    <w:div w:id="387606592">
      <w:bodyDiv w:val="1"/>
      <w:marLeft w:val="0"/>
      <w:marRight w:val="0"/>
      <w:marTop w:val="0"/>
      <w:marBottom w:val="0"/>
      <w:divBdr>
        <w:top w:val="none" w:sz="0" w:space="0" w:color="auto"/>
        <w:left w:val="none" w:sz="0" w:space="0" w:color="auto"/>
        <w:bottom w:val="none" w:sz="0" w:space="0" w:color="auto"/>
        <w:right w:val="none" w:sz="0" w:space="0" w:color="auto"/>
      </w:divBdr>
    </w:div>
    <w:div w:id="433014338">
      <w:bodyDiv w:val="1"/>
      <w:marLeft w:val="0"/>
      <w:marRight w:val="0"/>
      <w:marTop w:val="0"/>
      <w:marBottom w:val="0"/>
      <w:divBdr>
        <w:top w:val="none" w:sz="0" w:space="0" w:color="auto"/>
        <w:left w:val="none" w:sz="0" w:space="0" w:color="auto"/>
        <w:bottom w:val="none" w:sz="0" w:space="0" w:color="auto"/>
        <w:right w:val="none" w:sz="0" w:space="0" w:color="auto"/>
      </w:divBdr>
    </w:div>
    <w:div w:id="503784734">
      <w:bodyDiv w:val="1"/>
      <w:marLeft w:val="0"/>
      <w:marRight w:val="0"/>
      <w:marTop w:val="0"/>
      <w:marBottom w:val="0"/>
      <w:divBdr>
        <w:top w:val="none" w:sz="0" w:space="0" w:color="auto"/>
        <w:left w:val="none" w:sz="0" w:space="0" w:color="auto"/>
        <w:bottom w:val="none" w:sz="0" w:space="0" w:color="auto"/>
        <w:right w:val="none" w:sz="0" w:space="0" w:color="auto"/>
      </w:divBdr>
      <w:divsChild>
        <w:div w:id="1951624127">
          <w:marLeft w:val="0"/>
          <w:marRight w:val="0"/>
          <w:marTop w:val="0"/>
          <w:marBottom w:val="0"/>
          <w:divBdr>
            <w:top w:val="none" w:sz="0" w:space="0" w:color="auto"/>
            <w:left w:val="none" w:sz="0" w:space="0" w:color="auto"/>
            <w:bottom w:val="none" w:sz="0" w:space="0" w:color="auto"/>
            <w:right w:val="none" w:sz="0" w:space="0" w:color="auto"/>
          </w:divBdr>
        </w:div>
        <w:div w:id="780493904">
          <w:marLeft w:val="0"/>
          <w:marRight w:val="0"/>
          <w:marTop w:val="0"/>
          <w:marBottom w:val="0"/>
          <w:divBdr>
            <w:top w:val="none" w:sz="0" w:space="0" w:color="auto"/>
            <w:left w:val="none" w:sz="0" w:space="0" w:color="auto"/>
            <w:bottom w:val="none" w:sz="0" w:space="0" w:color="auto"/>
            <w:right w:val="none" w:sz="0" w:space="0" w:color="auto"/>
          </w:divBdr>
        </w:div>
        <w:div w:id="151720802">
          <w:marLeft w:val="0"/>
          <w:marRight w:val="0"/>
          <w:marTop w:val="0"/>
          <w:marBottom w:val="0"/>
          <w:divBdr>
            <w:top w:val="none" w:sz="0" w:space="0" w:color="auto"/>
            <w:left w:val="none" w:sz="0" w:space="0" w:color="auto"/>
            <w:bottom w:val="none" w:sz="0" w:space="0" w:color="auto"/>
            <w:right w:val="none" w:sz="0" w:space="0" w:color="auto"/>
          </w:divBdr>
        </w:div>
        <w:div w:id="457602002">
          <w:marLeft w:val="0"/>
          <w:marRight w:val="0"/>
          <w:marTop w:val="0"/>
          <w:marBottom w:val="0"/>
          <w:divBdr>
            <w:top w:val="none" w:sz="0" w:space="0" w:color="auto"/>
            <w:left w:val="none" w:sz="0" w:space="0" w:color="auto"/>
            <w:bottom w:val="none" w:sz="0" w:space="0" w:color="auto"/>
            <w:right w:val="none" w:sz="0" w:space="0" w:color="auto"/>
          </w:divBdr>
        </w:div>
        <w:div w:id="1618483675">
          <w:marLeft w:val="0"/>
          <w:marRight w:val="0"/>
          <w:marTop w:val="0"/>
          <w:marBottom w:val="0"/>
          <w:divBdr>
            <w:top w:val="none" w:sz="0" w:space="0" w:color="auto"/>
            <w:left w:val="none" w:sz="0" w:space="0" w:color="auto"/>
            <w:bottom w:val="none" w:sz="0" w:space="0" w:color="auto"/>
            <w:right w:val="none" w:sz="0" w:space="0" w:color="auto"/>
          </w:divBdr>
        </w:div>
        <w:div w:id="1896163971">
          <w:marLeft w:val="0"/>
          <w:marRight w:val="0"/>
          <w:marTop w:val="0"/>
          <w:marBottom w:val="0"/>
          <w:divBdr>
            <w:top w:val="none" w:sz="0" w:space="0" w:color="auto"/>
            <w:left w:val="none" w:sz="0" w:space="0" w:color="auto"/>
            <w:bottom w:val="none" w:sz="0" w:space="0" w:color="auto"/>
            <w:right w:val="none" w:sz="0" w:space="0" w:color="auto"/>
          </w:divBdr>
        </w:div>
        <w:div w:id="3944269">
          <w:marLeft w:val="0"/>
          <w:marRight w:val="0"/>
          <w:marTop w:val="0"/>
          <w:marBottom w:val="0"/>
          <w:divBdr>
            <w:top w:val="none" w:sz="0" w:space="0" w:color="auto"/>
            <w:left w:val="none" w:sz="0" w:space="0" w:color="auto"/>
            <w:bottom w:val="none" w:sz="0" w:space="0" w:color="auto"/>
            <w:right w:val="none" w:sz="0" w:space="0" w:color="auto"/>
          </w:divBdr>
        </w:div>
        <w:div w:id="1034230113">
          <w:marLeft w:val="0"/>
          <w:marRight w:val="0"/>
          <w:marTop w:val="0"/>
          <w:marBottom w:val="0"/>
          <w:divBdr>
            <w:top w:val="none" w:sz="0" w:space="0" w:color="auto"/>
            <w:left w:val="none" w:sz="0" w:space="0" w:color="auto"/>
            <w:bottom w:val="none" w:sz="0" w:space="0" w:color="auto"/>
            <w:right w:val="none" w:sz="0" w:space="0" w:color="auto"/>
          </w:divBdr>
        </w:div>
        <w:div w:id="465397619">
          <w:marLeft w:val="0"/>
          <w:marRight w:val="0"/>
          <w:marTop w:val="0"/>
          <w:marBottom w:val="0"/>
          <w:divBdr>
            <w:top w:val="none" w:sz="0" w:space="0" w:color="auto"/>
            <w:left w:val="none" w:sz="0" w:space="0" w:color="auto"/>
            <w:bottom w:val="none" w:sz="0" w:space="0" w:color="auto"/>
            <w:right w:val="none" w:sz="0" w:space="0" w:color="auto"/>
          </w:divBdr>
        </w:div>
        <w:div w:id="1165245595">
          <w:marLeft w:val="0"/>
          <w:marRight w:val="0"/>
          <w:marTop w:val="0"/>
          <w:marBottom w:val="0"/>
          <w:divBdr>
            <w:top w:val="none" w:sz="0" w:space="0" w:color="auto"/>
            <w:left w:val="none" w:sz="0" w:space="0" w:color="auto"/>
            <w:bottom w:val="none" w:sz="0" w:space="0" w:color="auto"/>
            <w:right w:val="none" w:sz="0" w:space="0" w:color="auto"/>
          </w:divBdr>
        </w:div>
        <w:div w:id="431627090">
          <w:marLeft w:val="0"/>
          <w:marRight w:val="0"/>
          <w:marTop w:val="0"/>
          <w:marBottom w:val="0"/>
          <w:divBdr>
            <w:top w:val="none" w:sz="0" w:space="0" w:color="auto"/>
            <w:left w:val="none" w:sz="0" w:space="0" w:color="auto"/>
            <w:bottom w:val="none" w:sz="0" w:space="0" w:color="auto"/>
            <w:right w:val="none" w:sz="0" w:space="0" w:color="auto"/>
          </w:divBdr>
        </w:div>
      </w:divsChild>
    </w:div>
    <w:div w:id="518812388">
      <w:bodyDiv w:val="1"/>
      <w:marLeft w:val="0"/>
      <w:marRight w:val="0"/>
      <w:marTop w:val="0"/>
      <w:marBottom w:val="0"/>
      <w:divBdr>
        <w:top w:val="none" w:sz="0" w:space="0" w:color="auto"/>
        <w:left w:val="none" w:sz="0" w:space="0" w:color="auto"/>
        <w:bottom w:val="none" w:sz="0" w:space="0" w:color="auto"/>
        <w:right w:val="none" w:sz="0" w:space="0" w:color="auto"/>
      </w:divBdr>
      <w:divsChild>
        <w:div w:id="1767191043">
          <w:marLeft w:val="0"/>
          <w:marRight w:val="0"/>
          <w:marTop w:val="0"/>
          <w:marBottom w:val="0"/>
          <w:divBdr>
            <w:top w:val="none" w:sz="0" w:space="0" w:color="auto"/>
            <w:left w:val="none" w:sz="0" w:space="0" w:color="auto"/>
            <w:bottom w:val="none" w:sz="0" w:space="0" w:color="auto"/>
            <w:right w:val="none" w:sz="0" w:space="0" w:color="auto"/>
          </w:divBdr>
        </w:div>
        <w:div w:id="611517855">
          <w:marLeft w:val="0"/>
          <w:marRight w:val="0"/>
          <w:marTop w:val="0"/>
          <w:marBottom w:val="0"/>
          <w:divBdr>
            <w:top w:val="none" w:sz="0" w:space="0" w:color="auto"/>
            <w:left w:val="none" w:sz="0" w:space="0" w:color="auto"/>
            <w:bottom w:val="none" w:sz="0" w:space="0" w:color="auto"/>
            <w:right w:val="none" w:sz="0" w:space="0" w:color="auto"/>
          </w:divBdr>
        </w:div>
        <w:div w:id="764771133">
          <w:marLeft w:val="0"/>
          <w:marRight w:val="0"/>
          <w:marTop w:val="0"/>
          <w:marBottom w:val="0"/>
          <w:divBdr>
            <w:top w:val="none" w:sz="0" w:space="0" w:color="auto"/>
            <w:left w:val="none" w:sz="0" w:space="0" w:color="auto"/>
            <w:bottom w:val="none" w:sz="0" w:space="0" w:color="auto"/>
            <w:right w:val="none" w:sz="0" w:space="0" w:color="auto"/>
          </w:divBdr>
        </w:div>
        <w:div w:id="126819614">
          <w:marLeft w:val="0"/>
          <w:marRight w:val="0"/>
          <w:marTop w:val="0"/>
          <w:marBottom w:val="0"/>
          <w:divBdr>
            <w:top w:val="none" w:sz="0" w:space="0" w:color="auto"/>
            <w:left w:val="none" w:sz="0" w:space="0" w:color="auto"/>
            <w:bottom w:val="none" w:sz="0" w:space="0" w:color="auto"/>
            <w:right w:val="none" w:sz="0" w:space="0" w:color="auto"/>
          </w:divBdr>
        </w:div>
        <w:div w:id="646862370">
          <w:marLeft w:val="0"/>
          <w:marRight w:val="0"/>
          <w:marTop w:val="0"/>
          <w:marBottom w:val="0"/>
          <w:divBdr>
            <w:top w:val="none" w:sz="0" w:space="0" w:color="auto"/>
            <w:left w:val="none" w:sz="0" w:space="0" w:color="auto"/>
            <w:bottom w:val="none" w:sz="0" w:space="0" w:color="auto"/>
            <w:right w:val="none" w:sz="0" w:space="0" w:color="auto"/>
          </w:divBdr>
        </w:div>
        <w:div w:id="49309903">
          <w:marLeft w:val="0"/>
          <w:marRight w:val="0"/>
          <w:marTop w:val="0"/>
          <w:marBottom w:val="0"/>
          <w:divBdr>
            <w:top w:val="none" w:sz="0" w:space="0" w:color="auto"/>
            <w:left w:val="none" w:sz="0" w:space="0" w:color="auto"/>
            <w:bottom w:val="none" w:sz="0" w:space="0" w:color="auto"/>
            <w:right w:val="none" w:sz="0" w:space="0" w:color="auto"/>
          </w:divBdr>
        </w:div>
        <w:div w:id="58066355">
          <w:marLeft w:val="0"/>
          <w:marRight w:val="0"/>
          <w:marTop w:val="0"/>
          <w:marBottom w:val="0"/>
          <w:divBdr>
            <w:top w:val="none" w:sz="0" w:space="0" w:color="auto"/>
            <w:left w:val="none" w:sz="0" w:space="0" w:color="auto"/>
            <w:bottom w:val="none" w:sz="0" w:space="0" w:color="auto"/>
            <w:right w:val="none" w:sz="0" w:space="0" w:color="auto"/>
          </w:divBdr>
        </w:div>
        <w:div w:id="987168836">
          <w:marLeft w:val="0"/>
          <w:marRight w:val="0"/>
          <w:marTop w:val="0"/>
          <w:marBottom w:val="0"/>
          <w:divBdr>
            <w:top w:val="none" w:sz="0" w:space="0" w:color="auto"/>
            <w:left w:val="none" w:sz="0" w:space="0" w:color="auto"/>
            <w:bottom w:val="none" w:sz="0" w:space="0" w:color="auto"/>
            <w:right w:val="none" w:sz="0" w:space="0" w:color="auto"/>
          </w:divBdr>
        </w:div>
        <w:div w:id="690566088">
          <w:marLeft w:val="0"/>
          <w:marRight w:val="0"/>
          <w:marTop w:val="0"/>
          <w:marBottom w:val="0"/>
          <w:divBdr>
            <w:top w:val="none" w:sz="0" w:space="0" w:color="auto"/>
            <w:left w:val="none" w:sz="0" w:space="0" w:color="auto"/>
            <w:bottom w:val="none" w:sz="0" w:space="0" w:color="auto"/>
            <w:right w:val="none" w:sz="0" w:space="0" w:color="auto"/>
          </w:divBdr>
        </w:div>
      </w:divsChild>
    </w:div>
    <w:div w:id="543642617">
      <w:bodyDiv w:val="1"/>
      <w:marLeft w:val="0"/>
      <w:marRight w:val="0"/>
      <w:marTop w:val="0"/>
      <w:marBottom w:val="0"/>
      <w:divBdr>
        <w:top w:val="none" w:sz="0" w:space="0" w:color="auto"/>
        <w:left w:val="none" w:sz="0" w:space="0" w:color="auto"/>
        <w:bottom w:val="none" w:sz="0" w:space="0" w:color="auto"/>
        <w:right w:val="none" w:sz="0" w:space="0" w:color="auto"/>
      </w:divBdr>
      <w:divsChild>
        <w:div w:id="2039041908">
          <w:marLeft w:val="0"/>
          <w:marRight w:val="0"/>
          <w:marTop w:val="0"/>
          <w:marBottom w:val="0"/>
          <w:divBdr>
            <w:top w:val="none" w:sz="0" w:space="0" w:color="auto"/>
            <w:left w:val="none" w:sz="0" w:space="0" w:color="auto"/>
            <w:bottom w:val="none" w:sz="0" w:space="0" w:color="auto"/>
            <w:right w:val="none" w:sz="0" w:space="0" w:color="auto"/>
          </w:divBdr>
        </w:div>
        <w:div w:id="997726228">
          <w:marLeft w:val="0"/>
          <w:marRight w:val="0"/>
          <w:marTop w:val="0"/>
          <w:marBottom w:val="0"/>
          <w:divBdr>
            <w:top w:val="none" w:sz="0" w:space="0" w:color="auto"/>
            <w:left w:val="none" w:sz="0" w:space="0" w:color="auto"/>
            <w:bottom w:val="none" w:sz="0" w:space="0" w:color="auto"/>
            <w:right w:val="none" w:sz="0" w:space="0" w:color="auto"/>
          </w:divBdr>
        </w:div>
        <w:div w:id="953097035">
          <w:marLeft w:val="0"/>
          <w:marRight w:val="0"/>
          <w:marTop w:val="0"/>
          <w:marBottom w:val="0"/>
          <w:divBdr>
            <w:top w:val="none" w:sz="0" w:space="0" w:color="auto"/>
            <w:left w:val="none" w:sz="0" w:space="0" w:color="auto"/>
            <w:bottom w:val="none" w:sz="0" w:space="0" w:color="auto"/>
            <w:right w:val="none" w:sz="0" w:space="0" w:color="auto"/>
          </w:divBdr>
        </w:div>
        <w:div w:id="682242265">
          <w:marLeft w:val="0"/>
          <w:marRight w:val="0"/>
          <w:marTop w:val="0"/>
          <w:marBottom w:val="0"/>
          <w:divBdr>
            <w:top w:val="none" w:sz="0" w:space="0" w:color="auto"/>
            <w:left w:val="none" w:sz="0" w:space="0" w:color="auto"/>
            <w:bottom w:val="none" w:sz="0" w:space="0" w:color="auto"/>
            <w:right w:val="none" w:sz="0" w:space="0" w:color="auto"/>
          </w:divBdr>
        </w:div>
        <w:div w:id="17393258">
          <w:marLeft w:val="0"/>
          <w:marRight w:val="0"/>
          <w:marTop w:val="0"/>
          <w:marBottom w:val="0"/>
          <w:divBdr>
            <w:top w:val="none" w:sz="0" w:space="0" w:color="auto"/>
            <w:left w:val="none" w:sz="0" w:space="0" w:color="auto"/>
            <w:bottom w:val="none" w:sz="0" w:space="0" w:color="auto"/>
            <w:right w:val="none" w:sz="0" w:space="0" w:color="auto"/>
          </w:divBdr>
        </w:div>
        <w:div w:id="143743593">
          <w:marLeft w:val="0"/>
          <w:marRight w:val="0"/>
          <w:marTop w:val="0"/>
          <w:marBottom w:val="0"/>
          <w:divBdr>
            <w:top w:val="none" w:sz="0" w:space="0" w:color="auto"/>
            <w:left w:val="none" w:sz="0" w:space="0" w:color="auto"/>
            <w:bottom w:val="none" w:sz="0" w:space="0" w:color="auto"/>
            <w:right w:val="none" w:sz="0" w:space="0" w:color="auto"/>
          </w:divBdr>
        </w:div>
        <w:div w:id="141121712">
          <w:marLeft w:val="0"/>
          <w:marRight w:val="0"/>
          <w:marTop w:val="0"/>
          <w:marBottom w:val="0"/>
          <w:divBdr>
            <w:top w:val="none" w:sz="0" w:space="0" w:color="auto"/>
            <w:left w:val="none" w:sz="0" w:space="0" w:color="auto"/>
            <w:bottom w:val="none" w:sz="0" w:space="0" w:color="auto"/>
            <w:right w:val="none" w:sz="0" w:space="0" w:color="auto"/>
          </w:divBdr>
        </w:div>
        <w:div w:id="1939409098">
          <w:marLeft w:val="0"/>
          <w:marRight w:val="0"/>
          <w:marTop w:val="0"/>
          <w:marBottom w:val="0"/>
          <w:divBdr>
            <w:top w:val="none" w:sz="0" w:space="0" w:color="auto"/>
            <w:left w:val="none" w:sz="0" w:space="0" w:color="auto"/>
            <w:bottom w:val="none" w:sz="0" w:space="0" w:color="auto"/>
            <w:right w:val="none" w:sz="0" w:space="0" w:color="auto"/>
          </w:divBdr>
        </w:div>
        <w:div w:id="675381056">
          <w:marLeft w:val="0"/>
          <w:marRight w:val="0"/>
          <w:marTop w:val="0"/>
          <w:marBottom w:val="0"/>
          <w:divBdr>
            <w:top w:val="none" w:sz="0" w:space="0" w:color="auto"/>
            <w:left w:val="none" w:sz="0" w:space="0" w:color="auto"/>
            <w:bottom w:val="none" w:sz="0" w:space="0" w:color="auto"/>
            <w:right w:val="none" w:sz="0" w:space="0" w:color="auto"/>
          </w:divBdr>
        </w:div>
        <w:div w:id="2065710018">
          <w:marLeft w:val="0"/>
          <w:marRight w:val="0"/>
          <w:marTop w:val="0"/>
          <w:marBottom w:val="0"/>
          <w:divBdr>
            <w:top w:val="none" w:sz="0" w:space="0" w:color="auto"/>
            <w:left w:val="none" w:sz="0" w:space="0" w:color="auto"/>
            <w:bottom w:val="none" w:sz="0" w:space="0" w:color="auto"/>
            <w:right w:val="none" w:sz="0" w:space="0" w:color="auto"/>
          </w:divBdr>
        </w:div>
        <w:div w:id="373846824">
          <w:marLeft w:val="0"/>
          <w:marRight w:val="0"/>
          <w:marTop w:val="0"/>
          <w:marBottom w:val="0"/>
          <w:divBdr>
            <w:top w:val="none" w:sz="0" w:space="0" w:color="auto"/>
            <w:left w:val="none" w:sz="0" w:space="0" w:color="auto"/>
            <w:bottom w:val="none" w:sz="0" w:space="0" w:color="auto"/>
            <w:right w:val="none" w:sz="0" w:space="0" w:color="auto"/>
          </w:divBdr>
        </w:div>
        <w:div w:id="1949661153">
          <w:marLeft w:val="0"/>
          <w:marRight w:val="0"/>
          <w:marTop w:val="0"/>
          <w:marBottom w:val="0"/>
          <w:divBdr>
            <w:top w:val="none" w:sz="0" w:space="0" w:color="auto"/>
            <w:left w:val="none" w:sz="0" w:space="0" w:color="auto"/>
            <w:bottom w:val="none" w:sz="0" w:space="0" w:color="auto"/>
            <w:right w:val="none" w:sz="0" w:space="0" w:color="auto"/>
          </w:divBdr>
        </w:div>
        <w:div w:id="548297658">
          <w:marLeft w:val="0"/>
          <w:marRight w:val="0"/>
          <w:marTop w:val="0"/>
          <w:marBottom w:val="0"/>
          <w:divBdr>
            <w:top w:val="none" w:sz="0" w:space="0" w:color="auto"/>
            <w:left w:val="none" w:sz="0" w:space="0" w:color="auto"/>
            <w:bottom w:val="none" w:sz="0" w:space="0" w:color="auto"/>
            <w:right w:val="none" w:sz="0" w:space="0" w:color="auto"/>
          </w:divBdr>
        </w:div>
      </w:divsChild>
    </w:div>
    <w:div w:id="590823464">
      <w:bodyDiv w:val="1"/>
      <w:marLeft w:val="0"/>
      <w:marRight w:val="0"/>
      <w:marTop w:val="0"/>
      <w:marBottom w:val="0"/>
      <w:divBdr>
        <w:top w:val="none" w:sz="0" w:space="0" w:color="auto"/>
        <w:left w:val="none" w:sz="0" w:space="0" w:color="auto"/>
        <w:bottom w:val="none" w:sz="0" w:space="0" w:color="auto"/>
        <w:right w:val="none" w:sz="0" w:space="0" w:color="auto"/>
      </w:divBdr>
    </w:div>
    <w:div w:id="618682637">
      <w:bodyDiv w:val="1"/>
      <w:marLeft w:val="0"/>
      <w:marRight w:val="0"/>
      <w:marTop w:val="0"/>
      <w:marBottom w:val="0"/>
      <w:divBdr>
        <w:top w:val="none" w:sz="0" w:space="0" w:color="auto"/>
        <w:left w:val="none" w:sz="0" w:space="0" w:color="auto"/>
        <w:bottom w:val="none" w:sz="0" w:space="0" w:color="auto"/>
        <w:right w:val="none" w:sz="0" w:space="0" w:color="auto"/>
      </w:divBdr>
      <w:divsChild>
        <w:div w:id="901595724">
          <w:marLeft w:val="0"/>
          <w:marRight w:val="0"/>
          <w:marTop w:val="0"/>
          <w:marBottom w:val="0"/>
          <w:divBdr>
            <w:top w:val="none" w:sz="0" w:space="0" w:color="auto"/>
            <w:left w:val="none" w:sz="0" w:space="0" w:color="auto"/>
            <w:bottom w:val="none" w:sz="0" w:space="0" w:color="auto"/>
            <w:right w:val="none" w:sz="0" w:space="0" w:color="auto"/>
          </w:divBdr>
          <w:divsChild>
            <w:div w:id="971861217">
              <w:marLeft w:val="0"/>
              <w:marRight w:val="0"/>
              <w:marTop w:val="0"/>
              <w:marBottom w:val="0"/>
              <w:divBdr>
                <w:top w:val="none" w:sz="0" w:space="0" w:color="auto"/>
                <w:left w:val="none" w:sz="0" w:space="0" w:color="auto"/>
                <w:bottom w:val="none" w:sz="0" w:space="0" w:color="auto"/>
                <w:right w:val="none" w:sz="0" w:space="0" w:color="auto"/>
              </w:divBdr>
            </w:div>
            <w:div w:id="571475160">
              <w:marLeft w:val="0"/>
              <w:marRight w:val="0"/>
              <w:marTop w:val="0"/>
              <w:marBottom w:val="0"/>
              <w:divBdr>
                <w:top w:val="none" w:sz="0" w:space="0" w:color="auto"/>
                <w:left w:val="none" w:sz="0" w:space="0" w:color="auto"/>
                <w:bottom w:val="none" w:sz="0" w:space="0" w:color="auto"/>
                <w:right w:val="none" w:sz="0" w:space="0" w:color="auto"/>
              </w:divBdr>
            </w:div>
            <w:div w:id="1459958624">
              <w:marLeft w:val="0"/>
              <w:marRight w:val="0"/>
              <w:marTop w:val="0"/>
              <w:marBottom w:val="0"/>
              <w:divBdr>
                <w:top w:val="none" w:sz="0" w:space="0" w:color="auto"/>
                <w:left w:val="none" w:sz="0" w:space="0" w:color="auto"/>
                <w:bottom w:val="none" w:sz="0" w:space="0" w:color="auto"/>
                <w:right w:val="none" w:sz="0" w:space="0" w:color="auto"/>
              </w:divBdr>
            </w:div>
            <w:div w:id="1878464878">
              <w:marLeft w:val="0"/>
              <w:marRight w:val="0"/>
              <w:marTop w:val="0"/>
              <w:marBottom w:val="0"/>
              <w:divBdr>
                <w:top w:val="none" w:sz="0" w:space="0" w:color="auto"/>
                <w:left w:val="none" w:sz="0" w:space="0" w:color="auto"/>
                <w:bottom w:val="none" w:sz="0" w:space="0" w:color="auto"/>
                <w:right w:val="none" w:sz="0" w:space="0" w:color="auto"/>
              </w:divBdr>
            </w:div>
            <w:div w:id="831607574">
              <w:marLeft w:val="0"/>
              <w:marRight w:val="0"/>
              <w:marTop w:val="0"/>
              <w:marBottom w:val="0"/>
              <w:divBdr>
                <w:top w:val="none" w:sz="0" w:space="0" w:color="auto"/>
                <w:left w:val="none" w:sz="0" w:space="0" w:color="auto"/>
                <w:bottom w:val="none" w:sz="0" w:space="0" w:color="auto"/>
                <w:right w:val="none" w:sz="0" w:space="0" w:color="auto"/>
              </w:divBdr>
            </w:div>
            <w:div w:id="442656577">
              <w:marLeft w:val="0"/>
              <w:marRight w:val="0"/>
              <w:marTop w:val="0"/>
              <w:marBottom w:val="0"/>
              <w:divBdr>
                <w:top w:val="none" w:sz="0" w:space="0" w:color="auto"/>
                <w:left w:val="none" w:sz="0" w:space="0" w:color="auto"/>
                <w:bottom w:val="none" w:sz="0" w:space="0" w:color="auto"/>
                <w:right w:val="none" w:sz="0" w:space="0" w:color="auto"/>
              </w:divBdr>
            </w:div>
            <w:div w:id="1313409547">
              <w:marLeft w:val="0"/>
              <w:marRight w:val="0"/>
              <w:marTop w:val="0"/>
              <w:marBottom w:val="0"/>
              <w:divBdr>
                <w:top w:val="none" w:sz="0" w:space="0" w:color="auto"/>
                <w:left w:val="none" w:sz="0" w:space="0" w:color="auto"/>
                <w:bottom w:val="none" w:sz="0" w:space="0" w:color="auto"/>
                <w:right w:val="none" w:sz="0" w:space="0" w:color="auto"/>
              </w:divBdr>
            </w:div>
            <w:div w:id="1379040868">
              <w:marLeft w:val="0"/>
              <w:marRight w:val="0"/>
              <w:marTop w:val="0"/>
              <w:marBottom w:val="0"/>
              <w:divBdr>
                <w:top w:val="none" w:sz="0" w:space="0" w:color="auto"/>
                <w:left w:val="none" w:sz="0" w:space="0" w:color="auto"/>
                <w:bottom w:val="none" w:sz="0" w:space="0" w:color="auto"/>
                <w:right w:val="none" w:sz="0" w:space="0" w:color="auto"/>
              </w:divBdr>
            </w:div>
            <w:div w:id="2103258949">
              <w:marLeft w:val="0"/>
              <w:marRight w:val="0"/>
              <w:marTop w:val="0"/>
              <w:marBottom w:val="0"/>
              <w:divBdr>
                <w:top w:val="none" w:sz="0" w:space="0" w:color="auto"/>
                <w:left w:val="none" w:sz="0" w:space="0" w:color="auto"/>
                <w:bottom w:val="none" w:sz="0" w:space="0" w:color="auto"/>
                <w:right w:val="none" w:sz="0" w:space="0" w:color="auto"/>
              </w:divBdr>
            </w:div>
            <w:div w:id="2065642530">
              <w:marLeft w:val="0"/>
              <w:marRight w:val="0"/>
              <w:marTop w:val="0"/>
              <w:marBottom w:val="0"/>
              <w:divBdr>
                <w:top w:val="none" w:sz="0" w:space="0" w:color="auto"/>
                <w:left w:val="none" w:sz="0" w:space="0" w:color="auto"/>
                <w:bottom w:val="none" w:sz="0" w:space="0" w:color="auto"/>
                <w:right w:val="none" w:sz="0" w:space="0" w:color="auto"/>
              </w:divBdr>
            </w:div>
            <w:div w:id="127865166">
              <w:marLeft w:val="0"/>
              <w:marRight w:val="0"/>
              <w:marTop w:val="0"/>
              <w:marBottom w:val="0"/>
              <w:divBdr>
                <w:top w:val="none" w:sz="0" w:space="0" w:color="auto"/>
                <w:left w:val="none" w:sz="0" w:space="0" w:color="auto"/>
                <w:bottom w:val="none" w:sz="0" w:space="0" w:color="auto"/>
                <w:right w:val="none" w:sz="0" w:space="0" w:color="auto"/>
              </w:divBdr>
            </w:div>
            <w:div w:id="1747527645">
              <w:marLeft w:val="0"/>
              <w:marRight w:val="0"/>
              <w:marTop w:val="0"/>
              <w:marBottom w:val="0"/>
              <w:divBdr>
                <w:top w:val="none" w:sz="0" w:space="0" w:color="auto"/>
                <w:left w:val="none" w:sz="0" w:space="0" w:color="auto"/>
                <w:bottom w:val="none" w:sz="0" w:space="0" w:color="auto"/>
                <w:right w:val="none" w:sz="0" w:space="0" w:color="auto"/>
              </w:divBdr>
            </w:div>
            <w:div w:id="1497575235">
              <w:marLeft w:val="0"/>
              <w:marRight w:val="0"/>
              <w:marTop w:val="0"/>
              <w:marBottom w:val="0"/>
              <w:divBdr>
                <w:top w:val="none" w:sz="0" w:space="0" w:color="auto"/>
                <w:left w:val="none" w:sz="0" w:space="0" w:color="auto"/>
                <w:bottom w:val="none" w:sz="0" w:space="0" w:color="auto"/>
                <w:right w:val="none" w:sz="0" w:space="0" w:color="auto"/>
              </w:divBdr>
            </w:div>
          </w:divsChild>
        </w:div>
        <w:div w:id="1980841314">
          <w:marLeft w:val="0"/>
          <w:marRight w:val="0"/>
          <w:marTop w:val="0"/>
          <w:marBottom w:val="0"/>
          <w:divBdr>
            <w:top w:val="none" w:sz="0" w:space="0" w:color="auto"/>
            <w:left w:val="none" w:sz="0" w:space="0" w:color="auto"/>
            <w:bottom w:val="none" w:sz="0" w:space="0" w:color="auto"/>
            <w:right w:val="none" w:sz="0" w:space="0" w:color="auto"/>
          </w:divBdr>
        </w:div>
        <w:div w:id="2035031277">
          <w:marLeft w:val="0"/>
          <w:marRight w:val="0"/>
          <w:marTop w:val="0"/>
          <w:marBottom w:val="0"/>
          <w:divBdr>
            <w:top w:val="none" w:sz="0" w:space="0" w:color="auto"/>
            <w:left w:val="none" w:sz="0" w:space="0" w:color="auto"/>
            <w:bottom w:val="none" w:sz="0" w:space="0" w:color="auto"/>
            <w:right w:val="none" w:sz="0" w:space="0" w:color="auto"/>
          </w:divBdr>
        </w:div>
        <w:div w:id="1384983624">
          <w:marLeft w:val="0"/>
          <w:marRight w:val="0"/>
          <w:marTop w:val="0"/>
          <w:marBottom w:val="0"/>
          <w:divBdr>
            <w:top w:val="none" w:sz="0" w:space="0" w:color="auto"/>
            <w:left w:val="none" w:sz="0" w:space="0" w:color="auto"/>
            <w:bottom w:val="none" w:sz="0" w:space="0" w:color="auto"/>
            <w:right w:val="none" w:sz="0" w:space="0" w:color="auto"/>
          </w:divBdr>
        </w:div>
        <w:div w:id="1722049855">
          <w:marLeft w:val="0"/>
          <w:marRight w:val="0"/>
          <w:marTop w:val="0"/>
          <w:marBottom w:val="0"/>
          <w:divBdr>
            <w:top w:val="none" w:sz="0" w:space="0" w:color="auto"/>
            <w:left w:val="none" w:sz="0" w:space="0" w:color="auto"/>
            <w:bottom w:val="none" w:sz="0" w:space="0" w:color="auto"/>
            <w:right w:val="none" w:sz="0" w:space="0" w:color="auto"/>
          </w:divBdr>
        </w:div>
        <w:div w:id="1457330869">
          <w:marLeft w:val="0"/>
          <w:marRight w:val="0"/>
          <w:marTop w:val="0"/>
          <w:marBottom w:val="0"/>
          <w:divBdr>
            <w:top w:val="none" w:sz="0" w:space="0" w:color="auto"/>
            <w:left w:val="none" w:sz="0" w:space="0" w:color="auto"/>
            <w:bottom w:val="none" w:sz="0" w:space="0" w:color="auto"/>
            <w:right w:val="none" w:sz="0" w:space="0" w:color="auto"/>
          </w:divBdr>
        </w:div>
        <w:div w:id="809978231">
          <w:marLeft w:val="0"/>
          <w:marRight w:val="0"/>
          <w:marTop w:val="0"/>
          <w:marBottom w:val="0"/>
          <w:divBdr>
            <w:top w:val="none" w:sz="0" w:space="0" w:color="auto"/>
            <w:left w:val="none" w:sz="0" w:space="0" w:color="auto"/>
            <w:bottom w:val="none" w:sz="0" w:space="0" w:color="auto"/>
            <w:right w:val="none" w:sz="0" w:space="0" w:color="auto"/>
          </w:divBdr>
        </w:div>
        <w:div w:id="2131895778">
          <w:marLeft w:val="0"/>
          <w:marRight w:val="0"/>
          <w:marTop w:val="0"/>
          <w:marBottom w:val="0"/>
          <w:divBdr>
            <w:top w:val="none" w:sz="0" w:space="0" w:color="auto"/>
            <w:left w:val="none" w:sz="0" w:space="0" w:color="auto"/>
            <w:bottom w:val="none" w:sz="0" w:space="0" w:color="auto"/>
            <w:right w:val="none" w:sz="0" w:space="0" w:color="auto"/>
          </w:divBdr>
        </w:div>
        <w:div w:id="1697778613">
          <w:marLeft w:val="0"/>
          <w:marRight w:val="0"/>
          <w:marTop w:val="0"/>
          <w:marBottom w:val="0"/>
          <w:divBdr>
            <w:top w:val="none" w:sz="0" w:space="0" w:color="auto"/>
            <w:left w:val="none" w:sz="0" w:space="0" w:color="auto"/>
            <w:bottom w:val="none" w:sz="0" w:space="0" w:color="auto"/>
            <w:right w:val="none" w:sz="0" w:space="0" w:color="auto"/>
          </w:divBdr>
        </w:div>
      </w:divsChild>
    </w:div>
    <w:div w:id="635140989">
      <w:bodyDiv w:val="1"/>
      <w:marLeft w:val="0"/>
      <w:marRight w:val="0"/>
      <w:marTop w:val="0"/>
      <w:marBottom w:val="0"/>
      <w:divBdr>
        <w:top w:val="none" w:sz="0" w:space="0" w:color="auto"/>
        <w:left w:val="none" w:sz="0" w:space="0" w:color="auto"/>
        <w:bottom w:val="none" w:sz="0" w:space="0" w:color="auto"/>
        <w:right w:val="none" w:sz="0" w:space="0" w:color="auto"/>
      </w:divBdr>
    </w:div>
    <w:div w:id="645084343">
      <w:bodyDiv w:val="1"/>
      <w:marLeft w:val="0"/>
      <w:marRight w:val="0"/>
      <w:marTop w:val="0"/>
      <w:marBottom w:val="0"/>
      <w:divBdr>
        <w:top w:val="none" w:sz="0" w:space="0" w:color="auto"/>
        <w:left w:val="none" w:sz="0" w:space="0" w:color="auto"/>
        <w:bottom w:val="none" w:sz="0" w:space="0" w:color="auto"/>
        <w:right w:val="none" w:sz="0" w:space="0" w:color="auto"/>
      </w:divBdr>
      <w:divsChild>
        <w:div w:id="900873471">
          <w:marLeft w:val="0"/>
          <w:marRight w:val="0"/>
          <w:marTop w:val="0"/>
          <w:marBottom w:val="0"/>
          <w:divBdr>
            <w:top w:val="none" w:sz="0" w:space="0" w:color="auto"/>
            <w:left w:val="none" w:sz="0" w:space="0" w:color="auto"/>
            <w:bottom w:val="none" w:sz="0" w:space="0" w:color="auto"/>
            <w:right w:val="none" w:sz="0" w:space="0" w:color="auto"/>
          </w:divBdr>
        </w:div>
        <w:div w:id="323356800">
          <w:marLeft w:val="0"/>
          <w:marRight w:val="0"/>
          <w:marTop w:val="0"/>
          <w:marBottom w:val="0"/>
          <w:divBdr>
            <w:top w:val="none" w:sz="0" w:space="0" w:color="auto"/>
            <w:left w:val="none" w:sz="0" w:space="0" w:color="auto"/>
            <w:bottom w:val="none" w:sz="0" w:space="0" w:color="auto"/>
            <w:right w:val="none" w:sz="0" w:space="0" w:color="auto"/>
          </w:divBdr>
        </w:div>
      </w:divsChild>
    </w:div>
    <w:div w:id="772628841">
      <w:bodyDiv w:val="1"/>
      <w:marLeft w:val="0"/>
      <w:marRight w:val="0"/>
      <w:marTop w:val="0"/>
      <w:marBottom w:val="0"/>
      <w:divBdr>
        <w:top w:val="none" w:sz="0" w:space="0" w:color="auto"/>
        <w:left w:val="none" w:sz="0" w:space="0" w:color="auto"/>
        <w:bottom w:val="none" w:sz="0" w:space="0" w:color="auto"/>
        <w:right w:val="none" w:sz="0" w:space="0" w:color="auto"/>
      </w:divBdr>
    </w:div>
    <w:div w:id="894781346">
      <w:bodyDiv w:val="1"/>
      <w:marLeft w:val="0"/>
      <w:marRight w:val="0"/>
      <w:marTop w:val="0"/>
      <w:marBottom w:val="0"/>
      <w:divBdr>
        <w:top w:val="none" w:sz="0" w:space="0" w:color="auto"/>
        <w:left w:val="none" w:sz="0" w:space="0" w:color="auto"/>
        <w:bottom w:val="none" w:sz="0" w:space="0" w:color="auto"/>
        <w:right w:val="none" w:sz="0" w:space="0" w:color="auto"/>
      </w:divBdr>
    </w:div>
    <w:div w:id="983196999">
      <w:bodyDiv w:val="1"/>
      <w:marLeft w:val="0"/>
      <w:marRight w:val="0"/>
      <w:marTop w:val="0"/>
      <w:marBottom w:val="0"/>
      <w:divBdr>
        <w:top w:val="none" w:sz="0" w:space="0" w:color="auto"/>
        <w:left w:val="none" w:sz="0" w:space="0" w:color="auto"/>
        <w:bottom w:val="none" w:sz="0" w:space="0" w:color="auto"/>
        <w:right w:val="none" w:sz="0" w:space="0" w:color="auto"/>
      </w:divBdr>
    </w:div>
    <w:div w:id="1040787508">
      <w:bodyDiv w:val="1"/>
      <w:marLeft w:val="0"/>
      <w:marRight w:val="0"/>
      <w:marTop w:val="0"/>
      <w:marBottom w:val="0"/>
      <w:divBdr>
        <w:top w:val="none" w:sz="0" w:space="0" w:color="auto"/>
        <w:left w:val="none" w:sz="0" w:space="0" w:color="auto"/>
        <w:bottom w:val="none" w:sz="0" w:space="0" w:color="auto"/>
        <w:right w:val="none" w:sz="0" w:space="0" w:color="auto"/>
      </w:divBdr>
      <w:divsChild>
        <w:div w:id="337659541">
          <w:marLeft w:val="0"/>
          <w:marRight w:val="0"/>
          <w:marTop w:val="0"/>
          <w:marBottom w:val="0"/>
          <w:divBdr>
            <w:top w:val="none" w:sz="0" w:space="0" w:color="auto"/>
            <w:left w:val="none" w:sz="0" w:space="0" w:color="auto"/>
            <w:bottom w:val="none" w:sz="0" w:space="0" w:color="auto"/>
            <w:right w:val="none" w:sz="0" w:space="0" w:color="auto"/>
          </w:divBdr>
        </w:div>
        <w:div w:id="1833138194">
          <w:marLeft w:val="0"/>
          <w:marRight w:val="0"/>
          <w:marTop w:val="0"/>
          <w:marBottom w:val="0"/>
          <w:divBdr>
            <w:top w:val="none" w:sz="0" w:space="0" w:color="auto"/>
            <w:left w:val="none" w:sz="0" w:space="0" w:color="auto"/>
            <w:bottom w:val="none" w:sz="0" w:space="0" w:color="auto"/>
            <w:right w:val="none" w:sz="0" w:space="0" w:color="auto"/>
          </w:divBdr>
        </w:div>
        <w:div w:id="1926382627">
          <w:marLeft w:val="0"/>
          <w:marRight w:val="0"/>
          <w:marTop w:val="0"/>
          <w:marBottom w:val="0"/>
          <w:divBdr>
            <w:top w:val="none" w:sz="0" w:space="0" w:color="auto"/>
            <w:left w:val="none" w:sz="0" w:space="0" w:color="auto"/>
            <w:bottom w:val="none" w:sz="0" w:space="0" w:color="auto"/>
            <w:right w:val="none" w:sz="0" w:space="0" w:color="auto"/>
          </w:divBdr>
        </w:div>
        <w:div w:id="541014292">
          <w:marLeft w:val="0"/>
          <w:marRight w:val="0"/>
          <w:marTop w:val="0"/>
          <w:marBottom w:val="0"/>
          <w:divBdr>
            <w:top w:val="none" w:sz="0" w:space="0" w:color="auto"/>
            <w:left w:val="none" w:sz="0" w:space="0" w:color="auto"/>
            <w:bottom w:val="none" w:sz="0" w:space="0" w:color="auto"/>
            <w:right w:val="none" w:sz="0" w:space="0" w:color="auto"/>
          </w:divBdr>
        </w:div>
        <w:div w:id="1548030997">
          <w:marLeft w:val="0"/>
          <w:marRight w:val="0"/>
          <w:marTop w:val="0"/>
          <w:marBottom w:val="0"/>
          <w:divBdr>
            <w:top w:val="none" w:sz="0" w:space="0" w:color="auto"/>
            <w:left w:val="none" w:sz="0" w:space="0" w:color="auto"/>
            <w:bottom w:val="none" w:sz="0" w:space="0" w:color="auto"/>
            <w:right w:val="none" w:sz="0" w:space="0" w:color="auto"/>
          </w:divBdr>
        </w:div>
        <w:div w:id="1926375954">
          <w:marLeft w:val="0"/>
          <w:marRight w:val="0"/>
          <w:marTop w:val="0"/>
          <w:marBottom w:val="0"/>
          <w:divBdr>
            <w:top w:val="none" w:sz="0" w:space="0" w:color="auto"/>
            <w:left w:val="none" w:sz="0" w:space="0" w:color="auto"/>
            <w:bottom w:val="none" w:sz="0" w:space="0" w:color="auto"/>
            <w:right w:val="none" w:sz="0" w:space="0" w:color="auto"/>
          </w:divBdr>
        </w:div>
        <w:div w:id="1991325789">
          <w:marLeft w:val="0"/>
          <w:marRight w:val="0"/>
          <w:marTop w:val="0"/>
          <w:marBottom w:val="0"/>
          <w:divBdr>
            <w:top w:val="none" w:sz="0" w:space="0" w:color="auto"/>
            <w:left w:val="none" w:sz="0" w:space="0" w:color="auto"/>
            <w:bottom w:val="none" w:sz="0" w:space="0" w:color="auto"/>
            <w:right w:val="none" w:sz="0" w:space="0" w:color="auto"/>
          </w:divBdr>
        </w:div>
        <w:div w:id="1363436542">
          <w:marLeft w:val="0"/>
          <w:marRight w:val="0"/>
          <w:marTop w:val="0"/>
          <w:marBottom w:val="0"/>
          <w:divBdr>
            <w:top w:val="none" w:sz="0" w:space="0" w:color="auto"/>
            <w:left w:val="none" w:sz="0" w:space="0" w:color="auto"/>
            <w:bottom w:val="none" w:sz="0" w:space="0" w:color="auto"/>
            <w:right w:val="none" w:sz="0" w:space="0" w:color="auto"/>
          </w:divBdr>
        </w:div>
        <w:div w:id="1022777214">
          <w:marLeft w:val="0"/>
          <w:marRight w:val="0"/>
          <w:marTop w:val="0"/>
          <w:marBottom w:val="0"/>
          <w:divBdr>
            <w:top w:val="none" w:sz="0" w:space="0" w:color="auto"/>
            <w:left w:val="none" w:sz="0" w:space="0" w:color="auto"/>
            <w:bottom w:val="none" w:sz="0" w:space="0" w:color="auto"/>
            <w:right w:val="none" w:sz="0" w:space="0" w:color="auto"/>
          </w:divBdr>
        </w:div>
        <w:div w:id="684553715">
          <w:marLeft w:val="0"/>
          <w:marRight w:val="0"/>
          <w:marTop w:val="0"/>
          <w:marBottom w:val="0"/>
          <w:divBdr>
            <w:top w:val="none" w:sz="0" w:space="0" w:color="auto"/>
            <w:left w:val="none" w:sz="0" w:space="0" w:color="auto"/>
            <w:bottom w:val="none" w:sz="0" w:space="0" w:color="auto"/>
            <w:right w:val="none" w:sz="0" w:space="0" w:color="auto"/>
          </w:divBdr>
        </w:div>
        <w:div w:id="265964173">
          <w:marLeft w:val="0"/>
          <w:marRight w:val="0"/>
          <w:marTop w:val="0"/>
          <w:marBottom w:val="0"/>
          <w:divBdr>
            <w:top w:val="none" w:sz="0" w:space="0" w:color="auto"/>
            <w:left w:val="none" w:sz="0" w:space="0" w:color="auto"/>
            <w:bottom w:val="none" w:sz="0" w:space="0" w:color="auto"/>
            <w:right w:val="none" w:sz="0" w:space="0" w:color="auto"/>
          </w:divBdr>
        </w:div>
        <w:div w:id="255672522">
          <w:marLeft w:val="0"/>
          <w:marRight w:val="0"/>
          <w:marTop w:val="0"/>
          <w:marBottom w:val="0"/>
          <w:divBdr>
            <w:top w:val="none" w:sz="0" w:space="0" w:color="auto"/>
            <w:left w:val="none" w:sz="0" w:space="0" w:color="auto"/>
            <w:bottom w:val="none" w:sz="0" w:space="0" w:color="auto"/>
            <w:right w:val="none" w:sz="0" w:space="0" w:color="auto"/>
          </w:divBdr>
        </w:div>
        <w:div w:id="665090856">
          <w:marLeft w:val="0"/>
          <w:marRight w:val="0"/>
          <w:marTop w:val="0"/>
          <w:marBottom w:val="0"/>
          <w:divBdr>
            <w:top w:val="none" w:sz="0" w:space="0" w:color="auto"/>
            <w:left w:val="none" w:sz="0" w:space="0" w:color="auto"/>
            <w:bottom w:val="none" w:sz="0" w:space="0" w:color="auto"/>
            <w:right w:val="none" w:sz="0" w:space="0" w:color="auto"/>
          </w:divBdr>
        </w:div>
        <w:div w:id="1390222724">
          <w:marLeft w:val="0"/>
          <w:marRight w:val="0"/>
          <w:marTop w:val="0"/>
          <w:marBottom w:val="0"/>
          <w:divBdr>
            <w:top w:val="none" w:sz="0" w:space="0" w:color="auto"/>
            <w:left w:val="none" w:sz="0" w:space="0" w:color="auto"/>
            <w:bottom w:val="none" w:sz="0" w:space="0" w:color="auto"/>
            <w:right w:val="none" w:sz="0" w:space="0" w:color="auto"/>
          </w:divBdr>
        </w:div>
        <w:div w:id="1805735021">
          <w:marLeft w:val="0"/>
          <w:marRight w:val="0"/>
          <w:marTop w:val="0"/>
          <w:marBottom w:val="0"/>
          <w:divBdr>
            <w:top w:val="none" w:sz="0" w:space="0" w:color="auto"/>
            <w:left w:val="none" w:sz="0" w:space="0" w:color="auto"/>
            <w:bottom w:val="none" w:sz="0" w:space="0" w:color="auto"/>
            <w:right w:val="none" w:sz="0" w:space="0" w:color="auto"/>
          </w:divBdr>
        </w:div>
        <w:div w:id="1846942646">
          <w:marLeft w:val="0"/>
          <w:marRight w:val="0"/>
          <w:marTop w:val="0"/>
          <w:marBottom w:val="0"/>
          <w:divBdr>
            <w:top w:val="none" w:sz="0" w:space="0" w:color="auto"/>
            <w:left w:val="none" w:sz="0" w:space="0" w:color="auto"/>
            <w:bottom w:val="none" w:sz="0" w:space="0" w:color="auto"/>
            <w:right w:val="none" w:sz="0" w:space="0" w:color="auto"/>
          </w:divBdr>
        </w:div>
        <w:div w:id="946808710">
          <w:marLeft w:val="0"/>
          <w:marRight w:val="0"/>
          <w:marTop w:val="0"/>
          <w:marBottom w:val="0"/>
          <w:divBdr>
            <w:top w:val="none" w:sz="0" w:space="0" w:color="auto"/>
            <w:left w:val="none" w:sz="0" w:space="0" w:color="auto"/>
            <w:bottom w:val="none" w:sz="0" w:space="0" w:color="auto"/>
            <w:right w:val="none" w:sz="0" w:space="0" w:color="auto"/>
          </w:divBdr>
        </w:div>
        <w:div w:id="1580216364">
          <w:marLeft w:val="0"/>
          <w:marRight w:val="0"/>
          <w:marTop w:val="0"/>
          <w:marBottom w:val="0"/>
          <w:divBdr>
            <w:top w:val="none" w:sz="0" w:space="0" w:color="auto"/>
            <w:left w:val="none" w:sz="0" w:space="0" w:color="auto"/>
            <w:bottom w:val="none" w:sz="0" w:space="0" w:color="auto"/>
            <w:right w:val="none" w:sz="0" w:space="0" w:color="auto"/>
          </w:divBdr>
        </w:div>
        <w:div w:id="318659675">
          <w:marLeft w:val="0"/>
          <w:marRight w:val="0"/>
          <w:marTop w:val="0"/>
          <w:marBottom w:val="0"/>
          <w:divBdr>
            <w:top w:val="none" w:sz="0" w:space="0" w:color="auto"/>
            <w:left w:val="none" w:sz="0" w:space="0" w:color="auto"/>
            <w:bottom w:val="none" w:sz="0" w:space="0" w:color="auto"/>
            <w:right w:val="none" w:sz="0" w:space="0" w:color="auto"/>
          </w:divBdr>
        </w:div>
      </w:divsChild>
    </w:div>
    <w:div w:id="1048723460">
      <w:bodyDiv w:val="1"/>
      <w:marLeft w:val="0"/>
      <w:marRight w:val="0"/>
      <w:marTop w:val="0"/>
      <w:marBottom w:val="0"/>
      <w:divBdr>
        <w:top w:val="none" w:sz="0" w:space="0" w:color="auto"/>
        <w:left w:val="none" w:sz="0" w:space="0" w:color="auto"/>
        <w:bottom w:val="none" w:sz="0" w:space="0" w:color="auto"/>
        <w:right w:val="none" w:sz="0" w:space="0" w:color="auto"/>
      </w:divBdr>
      <w:divsChild>
        <w:div w:id="1438210323">
          <w:marLeft w:val="0"/>
          <w:marRight w:val="0"/>
          <w:marTop w:val="0"/>
          <w:marBottom w:val="0"/>
          <w:divBdr>
            <w:top w:val="none" w:sz="0" w:space="0" w:color="auto"/>
            <w:left w:val="none" w:sz="0" w:space="0" w:color="auto"/>
            <w:bottom w:val="none" w:sz="0" w:space="0" w:color="auto"/>
            <w:right w:val="none" w:sz="0" w:space="0" w:color="auto"/>
          </w:divBdr>
        </w:div>
      </w:divsChild>
    </w:div>
    <w:div w:id="1122185952">
      <w:bodyDiv w:val="1"/>
      <w:marLeft w:val="0"/>
      <w:marRight w:val="0"/>
      <w:marTop w:val="0"/>
      <w:marBottom w:val="0"/>
      <w:divBdr>
        <w:top w:val="none" w:sz="0" w:space="0" w:color="auto"/>
        <w:left w:val="none" w:sz="0" w:space="0" w:color="auto"/>
        <w:bottom w:val="none" w:sz="0" w:space="0" w:color="auto"/>
        <w:right w:val="none" w:sz="0" w:space="0" w:color="auto"/>
      </w:divBdr>
    </w:div>
    <w:div w:id="1234199198">
      <w:bodyDiv w:val="1"/>
      <w:marLeft w:val="0"/>
      <w:marRight w:val="0"/>
      <w:marTop w:val="0"/>
      <w:marBottom w:val="0"/>
      <w:divBdr>
        <w:top w:val="none" w:sz="0" w:space="0" w:color="auto"/>
        <w:left w:val="none" w:sz="0" w:space="0" w:color="auto"/>
        <w:bottom w:val="none" w:sz="0" w:space="0" w:color="auto"/>
        <w:right w:val="none" w:sz="0" w:space="0" w:color="auto"/>
      </w:divBdr>
    </w:div>
    <w:div w:id="1281297588">
      <w:bodyDiv w:val="1"/>
      <w:marLeft w:val="0"/>
      <w:marRight w:val="0"/>
      <w:marTop w:val="0"/>
      <w:marBottom w:val="0"/>
      <w:divBdr>
        <w:top w:val="none" w:sz="0" w:space="0" w:color="auto"/>
        <w:left w:val="none" w:sz="0" w:space="0" w:color="auto"/>
        <w:bottom w:val="none" w:sz="0" w:space="0" w:color="auto"/>
        <w:right w:val="none" w:sz="0" w:space="0" w:color="auto"/>
      </w:divBdr>
      <w:divsChild>
        <w:div w:id="434861417">
          <w:marLeft w:val="0"/>
          <w:marRight w:val="0"/>
          <w:marTop w:val="0"/>
          <w:marBottom w:val="0"/>
          <w:divBdr>
            <w:top w:val="none" w:sz="0" w:space="0" w:color="auto"/>
            <w:left w:val="none" w:sz="0" w:space="0" w:color="auto"/>
            <w:bottom w:val="none" w:sz="0" w:space="0" w:color="auto"/>
            <w:right w:val="none" w:sz="0" w:space="0" w:color="auto"/>
          </w:divBdr>
        </w:div>
        <w:div w:id="2030372947">
          <w:marLeft w:val="0"/>
          <w:marRight w:val="0"/>
          <w:marTop w:val="0"/>
          <w:marBottom w:val="0"/>
          <w:divBdr>
            <w:top w:val="none" w:sz="0" w:space="0" w:color="auto"/>
            <w:left w:val="none" w:sz="0" w:space="0" w:color="auto"/>
            <w:bottom w:val="none" w:sz="0" w:space="0" w:color="auto"/>
            <w:right w:val="none" w:sz="0" w:space="0" w:color="auto"/>
          </w:divBdr>
        </w:div>
        <w:div w:id="1794052443">
          <w:marLeft w:val="0"/>
          <w:marRight w:val="0"/>
          <w:marTop w:val="0"/>
          <w:marBottom w:val="0"/>
          <w:divBdr>
            <w:top w:val="none" w:sz="0" w:space="0" w:color="auto"/>
            <w:left w:val="none" w:sz="0" w:space="0" w:color="auto"/>
            <w:bottom w:val="none" w:sz="0" w:space="0" w:color="auto"/>
            <w:right w:val="none" w:sz="0" w:space="0" w:color="auto"/>
          </w:divBdr>
        </w:div>
      </w:divsChild>
    </w:div>
    <w:div w:id="1362047621">
      <w:bodyDiv w:val="1"/>
      <w:marLeft w:val="0"/>
      <w:marRight w:val="0"/>
      <w:marTop w:val="0"/>
      <w:marBottom w:val="0"/>
      <w:divBdr>
        <w:top w:val="none" w:sz="0" w:space="0" w:color="auto"/>
        <w:left w:val="none" w:sz="0" w:space="0" w:color="auto"/>
        <w:bottom w:val="none" w:sz="0" w:space="0" w:color="auto"/>
        <w:right w:val="none" w:sz="0" w:space="0" w:color="auto"/>
      </w:divBdr>
      <w:divsChild>
        <w:div w:id="209417664">
          <w:marLeft w:val="0"/>
          <w:marRight w:val="0"/>
          <w:marTop w:val="0"/>
          <w:marBottom w:val="0"/>
          <w:divBdr>
            <w:top w:val="none" w:sz="0" w:space="0" w:color="auto"/>
            <w:left w:val="none" w:sz="0" w:space="0" w:color="auto"/>
            <w:bottom w:val="none" w:sz="0" w:space="0" w:color="auto"/>
            <w:right w:val="none" w:sz="0" w:space="0" w:color="auto"/>
          </w:divBdr>
        </w:div>
        <w:div w:id="2116123055">
          <w:marLeft w:val="0"/>
          <w:marRight w:val="0"/>
          <w:marTop w:val="0"/>
          <w:marBottom w:val="0"/>
          <w:divBdr>
            <w:top w:val="none" w:sz="0" w:space="0" w:color="auto"/>
            <w:left w:val="none" w:sz="0" w:space="0" w:color="auto"/>
            <w:bottom w:val="none" w:sz="0" w:space="0" w:color="auto"/>
            <w:right w:val="none" w:sz="0" w:space="0" w:color="auto"/>
          </w:divBdr>
        </w:div>
        <w:div w:id="1770076087">
          <w:marLeft w:val="0"/>
          <w:marRight w:val="0"/>
          <w:marTop w:val="0"/>
          <w:marBottom w:val="0"/>
          <w:divBdr>
            <w:top w:val="none" w:sz="0" w:space="0" w:color="auto"/>
            <w:left w:val="none" w:sz="0" w:space="0" w:color="auto"/>
            <w:bottom w:val="none" w:sz="0" w:space="0" w:color="auto"/>
            <w:right w:val="none" w:sz="0" w:space="0" w:color="auto"/>
          </w:divBdr>
        </w:div>
        <w:div w:id="1996640846">
          <w:marLeft w:val="0"/>
          <w:marRight w:val="0"/>
          <w:marTop w:val="0"/>
          <w:marBottom w:val="0"/>
          <w:divBdr>
            <w:top w:val="none" w:sz="0" w:space="0" w:color="auto"/>
            <w:left w:val="none" w:sz="0" w:space="0" w:color="auto"/>
            <w:bottom w:val="none" w:sz="0" w:space="0" w:color="auto"/>
            <w:right w:val="none" w:sz="0" w:space="0" w:color="auto"/>
          </w:divBdr>
        </w:div>
        <w:div w:id="220945072">
          <w:marLeft w:val="0"/>
          <w:marRight w:val="0"/>
          <w:marTop w:val="0"/>
          <w:marBottom w:val="0"/>
          <w:divBdr>
            <w:top w:val="none" w:sz="0" w:space="0" w:color="auto"/>
            <w:left w:val="none" w:sz="0" w:space="0" w:color="auto"/>
            <w:bottom w:val="none" w:sz="0" w:space="0" w:color="auto"/>
            <w:right w:val="none" w:sz="0" w:space="0" w:color="auto"/>
          </w:divBdr>
        </w:div>
        <w:div w:id="1019547654">
          <w:marLeft w:val="0"/>
          <w:marRight w:val="0"/>
          <w:marTop w:val="0"/>
          <w:marBottom w:val="0"/>
          <w:divBdr>
            <w:top w:val="none" w:sz="0" w:space="0" w:color="auto"/>
            <w:left w:val="none" w:sz="0" w:space="0" w:color="auto"/>
            <w:bottom w:val="none" w:sz="0" w:space="0" w:color="auto"/>
            <w:right w:val="none" w:sz="0" w:space="0" w:color="auto"/>
          </w:divBdr>
        </w:div>
      </w:divsChild>
    </w:div>
    <w:div w:id="1375273040">
      <w:bodyDiv w:val="1"/>
      <w:marLeft w:val="0"/>
      <w:marRight w:val="0"/>
      <w:marTop w:val="0"/>
      <w:marBottom w:val="0"/>
      <w:divBdr>
        <w:top w:val="none" w:sz="0" w:space="0" w:color="auto"/>
        <w:left w:val="none" w:sz="0" w:space="0" w:color="auto"/>
        <w:bottom w:val="none" w:sz="0" w:space="0" w:color="auto"/>
        <w:right w:val="none" w:sz="0" w:space="0" w:color="auto"/>
      </w:divBdr>
    </w:div>
    <w:div w:id="1397125880">
      <w:bodyDiv w:val="1"/>
      <w:marLeft w:val="0"/>
      <w:marRight w:val="0"/>
      <w:marTop w:val="0"/>
      <w:marBottom w:val="0"/>
      <w:divBdr>
        <w:top w:val="none" w:sz="0" w:space="0" w:color="auto"/>
        <w:left w:val="none" w:sz="0" w:space="0" w:color="auto"/>
        <w:bottom w:val="none" w:sz="0" w:space="0" w:color="auto"/>
        <w:right w:val="none" w:sz="0" w:space="0" w:color="auto"/>
      </w:divBdr>
      <w:divsChild>
        <w:div w:id="1962684062">
          <w:marLeft w:val="0"/>
          <w:marRight w:val="0"/>
          <w:marTop w:val="0"/>
          <w:marBottom w:val="0"/>
          <w:divBdr>
            <w:top w:val="none" w:sz="0" w:space="0" w:color="auto"/>
            <w:left w:val="none" w:sz="0" w:space="0" w:color="auto"/>
            <w:bottom w:val="none" w:sz="0" w:space="0" w:color="auto"/>
            <w:right w:val="none" w:sz="0" w:space="0" w:color="auto"/>
          </w:divBdr>
        </w:div>
        <w:div w:id="1857185579">
          <w:marLeft w:val="0"/>
          <w:marRight w:val="0"/>
          <w:marTop w:val="0"/>
          <w:marBottom w:val="0"/>
          <w:divBdr>
            <w:top w:val="none" w:sz="0" w:space="0" w:color="auto"/>
            <w:left w:val="none" w:sz="0" w:space="0" w:color="auto"/>
            <w:bottom w:val="none" w:sz="0" w:space="0" w:color="auto"/>
            <w:right w:val="none" w:sz="0" w:space="0" w:color="auto"/>
          </w:divBdr>
        </w:div>
        <w:div w:id="2128037224">
          <w:marLeft w:val="0"/>
          <w:marRight w:val="0"/>
          <w:marTop w:val="0"/>
          <w:marBottom w:val="0"/>
          <w:divBdr>
            <w:top w:val="none" w:sz="0" w:space="0" w:color="auto"/>
            <w:left w:val="none" w:sz="0" w:space="0" w:color="auto"/>
            <w:bottom w:val="none" w:sz="0" w:space="0" w:color="auto"/>
            <w:right w:val="none" w:sz="0" w:space="0" w:color="auto"/>
          </w:divBdr>
        </w:div>
        <w:div w:id="1375083666">
          <w:marLeft w:val="0"/>
          <w:marRight w:val="0"/>
          <w:marTop w:val="0"/>
          <w:marBottom w:val="0"/>
          <w:divBdr>
            <w:top w:val="none" w:sz="0" w:space="0" w:color="auto"/>
            <w:left w:val="none" w:sz="0" w:space="0" w:color="auto"/>
            <w:bottom w:val="none" w:sz="0" w:space="0" w:color="auto"/>
            <w:right w:val="none" w:sz="0" w:space="0" w:color="auto"/>
          </w:divBdr>
        </w:div>
        <w:div w:id="670564373">
          <w:marLeft w:val="0"/>
          <w:marRight w:val="0"/>
          <w:marTop w:val="0"/>
          <w:marBottom w:val="0"/>
          <w:divBdr>
            <w:top w:val="none" w:sz="0" w:space="0" w:color="auto"/>
            <w:left w:val="none" w:sz="0" w:space="0" w:color="auto"/>
            <w:bottom w:val="none" w:sz="0" w:space="0" w:color="auto"/>
            <w:right w:val="none" w:sz="0" w:space="0" w:color="auto"/>
          </w:divBdr>
        </w:div>
        <w:div w:id="860974314">
          <w:marLeft w:val="0"/>
          <w:marRight w:val="0"/>
          <w:marTop w:val="0"/>
          <w:marBottom w:val="0"/>
          <w:divBdr>
            <w:top w:val="none" w:sz="0" w:space="0" w:color="auto"/>
            <w:left w:val="none" w:sz="0" w:space="0" w:color="auto"/>
            <w:bottom w:val="none" w:sz="0" w:space="0" w:color="auto"/>
            <w:right w:val="none" w:sz="0" w:space="0" w:color="auto"/>
          </w:divBdr>
        </w:div>
        <w:div w:id="2047220118">
          <w:marLeft w:val="0"/>
          <w:marRight w:val="0"/>
          <w:marTop w:val="0"/>
          <w:marBottom w:val="0"/>
          <w:divBdr>
            <w:top w:val="none" w:sz="0" w:space="0" w:color="auto"/>
            <w:left w:val="none" w:sz="0" w:space="0" w:color="auto"/>
            <w:bottom w:val="none" w:sz="0" w:space="0" w:color="auto"/>
            <w:right w:val="none" w:sz="0" w:space="0" w:color="auto"/>
          </w:divBdr>
        </w:div>
        <w:div w:id="453332165">
          <w:marLeft w:val="0"/>
          <w:marRight w:val="0"/>
          <w:marTop w:val="0"/>
          <w:marBottom w:val="0"/>
          <w:divBdr>
            <w:top w:val="none" w:sz="0" w:space="0" w:color="auto"/>
            <w:left w:val="none" w:sz="0" w:space="0" w:color="auto"/>
            <w:bottom w:val="none" w:sz="0" w:space="0" w:color="auto"/>
            <w:right w:val="none" w:sz="0" w:space="0" w:color="auto"/>
          </w:divBdr>
        </w:div>
        <w:div w:id="1112169093">
          <w:marLeft w:val="0"/>
          <w:marRight w:val="0"/>
          <w:marTop w:val="0"/>
          <w:marBottom w:val="0"/>
          <w:divBdr>
            <w:top w:val="none" w:sz="0" w:space="0" w:color="auto"/>
            <w:left w:val="none" w:sz="0" w:space="0" w:color="auto"/>
            <w:bottom w:val="none" w:sz="0" w:space="0" w:color="auto"/>
            <w:right w:val="none" w:sz="0" w:space="0" w:color="auto"/>
          </w:divBdr>
        </w:div>
        <w:div w:id="1074350519">
          <w:marLeft w:val="0"/>
          <w:marRight w:val="0"/>
          <w:marTop w:val="0"/>
          <w:marBottom w:val="0"/>
          <w:divBdr>
            <w:top w:val="none" w:sz="0" w:space="0" w:color="auto"/>
            <w:left w:val="none" w:sz="0" w:space="0" w:color="auto"/>
            <w:bottom w:val="none" w:sz="0" w:space="0" w:color="auto"/>
            <w:right w:val="none" w:sz="0" w:space="0" w:color="auto"/>
          </w:divBdr>
        </w:div>
        <w:div w:id="2091191837">
          <w:marLeft w:val="0"/>
          <w:marRight w:val="0"/>
          <w:marTop w:val="0"/>
          <w:marBottom w:val="0"/>
          <w:divBdr>
            <w:top w:val="none" w:sz="0" w:space="0" w:color="auto"/>
            <w:left w:val="none" w:sz="0" w:space="0" w:color="auto"/>
            <w:bottom w:val="none" w:sz="0" w:space="0" w:color="auto"/>
            <w:right w:val="none" w:sz="0" w:space="0" w:color="auto"/>
          </w:divBdr>
        </w:div>
        <w:div w:id="1958024865">
          <w:marLeft w:val="0"/>
          <w:marRight w:val="0"/>
          <w:marTop w:val="0"/>
          <w:marBottom w:val="0"/>
          <w:divBdr>
            <w:top w:val="none" w:sz="0" w:space="0" w:color="auto"/>
            <w:left w:val="none" w:sz="0" w:space="0" w:color="auto"/>
            <w:bottom w:val="none" w:sz="0" w:space="0" w:color="auto"/>
            <w:right w:val="none" w:sz="0" w:space="0" w:color="auto"/>
          </w:divBdr>
        </w:div>
        <w:div w:id="673340148">
          <w:marLeft w:val="0"/>
          <w:marRight w:val="0"/>
          <w:marTop w:val="0"/>
          <w:marBottom w:val="0"/>
          <w:divBdr>
            <w:top w:val="none" w:sz="0" w:space="0" w:color="auto"/>
            <w:left w:val="none" w:sz="0" w:space="0" w:color="auto"/>
            <w:bottom w:val="none" w:sz="0" w:space="0" w:color="auto"/>
            <w:right w:val="none" w:sz="0" w:space="0" w:color="auto"/>
          </w:divBdr>
        </w:div>
      </w:divsChild>
    </w:div>
    <w:div w:id="1400054518">
      <w:bodyDiv w:val="1"/>
      <w:marLeft w:val="0"/>
      <w:marRight w:val="0"/>
      <w:marTop w:val="0"/>
      <w:marBottom w:val="0"/>
      <w:divBdr>
        <w:top w:val="none" w:sz="0" w:space="0" w:color="auto"/>
        <w:left w:val="none" w:sz="0" w:space="0" w:color="auto"/>
        <w:bottom w:val="none" w:sz="0" w:space="0" w:color="auto"/>
        <w:right w:val="none" w:sz="0" w:space="0" w:color="auto"/>
      </w:divBdr>
    </w:div>
    <w:div w:id="1470588740">
      <w:bodyDiv w:val="1"/>
      <w:marLeft w:val="0"/>
      <w:marRight w:val="0"/>
      <w:marTop w:val="0"/>
      <w:marBottom w:val="0"/>
      <w:divBdr>
        <w:top w:val="none" w:sz="0" w:space="0" w:color="auto"/>
        <w:left w:val="none" w:sz="0" w:space="0" w:color="auto"/>
        <w:bottom w:val="none" w:sz="0" w:space="0" w:color="auto"/>
        <w:right w:val="none" w:sz="0" w:space="0" w:color="auto"/>
      </w:divBdr>
      <w:divsChild>
        <w:div w:id="784540716">
          <w:marLeft w:val="0"/>
          <w:marRight w:val="0"/>
          <w:marTop w:val="0"/>
          <w:marBottom w:val="0"/>
          <w:divBdr>
            <w:top w:val="none" w:sz="0" w:space="0" w:color="auto"/>
            <w:left w:val="none" w:sz="0" w:space="0" w:color="auto"/>
            <w:bottom w:val="none" w:sz="0" w:space="0" w:color="auto"/>
            <w:right w:val="none" w:sz="0" w:space="0" w:color="auto"/>
          </w:divBdr>
        </w:div>
        <w:div w:id="1322351907">
          <w:marLeft w:val="0"/>
          <w:marRight w:val="0"/>
          <w:marTop w:val="0"/>
          <w:marBottom w:val="0"/>
          <w:divBdr>
            <w:top w:val="none" w:sz="0" w:space="0" w:color="auto"/>
            <w:left w:val="none" w:sz="0" w:space="0" w:color="auto"/>
            <w:bottom w:val="none" w:sz="0" w:space="0" w:color="auto"/>
            <w:right w:val="none" w:sz="0" w:space="0" w:color="auto"/>
          </w:divBdr>
        </w:div>
        <w:div w:id="1241409457">
          <w:marLeft w:val="0"/>
          <w:marRight w:val="0"/>
          <w:marTop w:val="0"/>
          <w:marBottom w:val="0"/>
          <w:divBdr>
            <w:top w:val="none" w:sz="0" w:space="0" w:color="auto"/>
            <w:left w:val="none" w:sz="0" w:space="0" w:color="auto"/>
            <w:bottom w:val="none" w:sz="0" w:space="0" w:color="auto"/>
            <w:right w:val="none" w:sz="0" w:space="0" w:color="auto"/>
          </w:divBdr>
        </w:div>
        <w:div w:id="307638771">
          <w:marLeft w:val="0"/>
          <w:marRight w:val="0"/>
          <w:marTop w:val="0"/>
          <w:marBottom w:val="0"/>
          <w:divBdr>
            <w:top w:val="none" w:sz="0" w:space="0" w:color="auto"/>
            <w:left w:val="none" w:sz="0" w:space="0" w:color="auto"/>
            <w:bottom w:val="none" w:sz="0" w:space="0" w:color="auto"/>
            <w:right w:val="none" w:sz="0" w:space="0" w:color="auto"/>
          </w:divBdr>
        </w:div>
      </w:divsChild>
    </w:div>
    <w:div w:id="1505822743">
      <w:bodyDiv w:val="1"/>
      <w:marLeft w:val="0"/>
      <w:marRight w:val="0"/>
      <w:marTop w:val="0"/>
      <w:marBottom w:val="0"/>
      <w:divBdr>
        <w:top w:val="none" w:sz="0" w:space="0" w:color="auto"/>
        <w:left w:val="none" w:sz="0" w:space="0" w:color="auto"/>
        <w:bottom w:val="none" w:sz="0" w:space="0" w:color="auto"/>
        <w:right w:val="none" w:sz="0" w:space="0" w:color="auto"/>
      </w:divBdr>
      <w:divsChild>
        <w:div w:id="758253777">
          <w:marLeft w:val="0"/>
          <w:marRight w:val="0"/>
          <w:marTop w:val="0"/>
          <w:marBottom w:val="0"/>
          <w:divBdr>
            <w:top w:val="none" w:sz="0" w:space="0" w:color="auto"/>
            <w:left w:val="none" w:sz="0" w:space="0" w:color="auto"/>
            <w:bottom w:val="none" w:sz="0" w:space="0" w:color="auto"/>
            <w:right w:val="none" w:sz="0" w:space="0" w:color="auto"/>
          </w:divBdr>
        </w:div>
        <w:div w:id="983313663">
          <w:marLeft w:val="0"/>
          <w:marRight w:val="0"/>
          <w:marTop w:val="0"/>
          <w:marBottom w:val="0"/>
          <w:divBdr>
            <w:top w:val="none" w:sz="0" w:space="0" w:color="auto"/>
            <w:left w:val="none" w:sz="0" w:space="0" w:color="auto"/>
            <w:bottom w:val="none" w:sz="0" w:space="0" w:color="auto"/>
            <w:right w:val="none" w:sz="0" w:space="0" w:color="auto"/>
          </w:divBdr>
        </w:div>
        <w:div w:id="932856686">
          <w:marLeft w:val="0"/>
          <w:marRight w:val="0"/>
          <w:marTop w:val="0"/>
          <w:marBottom w:val="0"/>
          <w:divBdr>
            <w:top w:val="none" w:sz="0" w:space="0" w:color="auto"/>
            <w:left w:val="none" w:sz="0" w:space="0" w:color="auto"/>
            <w:bottom w:val="none" w:sz="0" w:space="0" w:color="auto"/>
            <w:right w:val="none" w:sz="0" w:space="0" w:color="auto"/>
          </w:divBdr>
        </w:div>
        <w:div w:id="1682273520">
          <w:marLeft w:val="0"/>
          <w:marRight w:val="0"/>
          <w:marTop w:val="0"/>
          <w:marBottom w:val="0"/>
          <w:divBdr>
            <w:top w:val="none" w:sz="0" w:space="0" w:color="auto"/>
            <w:left w:val="none" w:sz="0" w:space="0" w:color="auto"/>
            <w:bottom w:val="none" w:sz="0" w:space="0" w:color="auto"/>
            <w:right w:val="none" w:sz="0" w:space="0" w:color="auto"/>
          </w:divBdr>
        </w:div>
        <w:div w:id="1160077128">
          <w:marLeft w:val="0"/>
          <w:marRight w:val="0"/>
          <w:marTop w:val="0"/>
          <w:marBottom w:val="0"/>
          <w:divBdr>
            <w:top w:val="none" w:sz="0" w:space="0" w:color="auto"/>
            <w:left w:val="none" w:sz="0" w:space="0" w:color="auto"/>
            <w:bottom w:val="none" w:sz="0" w:space="0" w:color="auto"/>
            <w:right w:val="none" w:sz="0" w:space="0" w:color="auto"/>
          </w:divBdr>
        </w:div>
        <w:div w:id="2021660398">
          <w:marLeft w:val="0"/>
          <w:marRight w:val="0"/>
          <w:marTop w:val="0"/>
          <w:marBottom w:val="0"/>
          <w:divBdr>
            <w:top w:val="none" w:sz="0" w:space="0" w:color="auto"/>
            <w:left w:val="none" w:sz="0" w:space="0" w:color="auto"/>
            <w:bottom w:val="none" w:sz="0" w:space="0" w:color="auto"/>
            <w:right w:val="none" w:sz="0" w:space="0" w:color="auto"/>
          </w:divBdr>
        </w:div>
        <w:div w:id="624192038">
          <w:marLeft w:val="0"/>
          <w:marRight w:val="0"/>
          <w:marTop w:val="0"/>
          <w:marBottom w:val="0"/>
          <w:divBdr>
            <w:top w:val="none" w:sz="0" w:space="0" w:color="auto"/>
            <w:left w:val="none" w:sz="0" w:space="0" w:color="auto"/>
            <w:bottom w:val="none" w:sz="0" w:space="0" w:color="auto"/>
            <w:right w:val="none" w:sz="0" w:space="0" w:color="auto"/>
          </w:divBdr>
        </w:div>
        <w:div w:id="1642346767">
          <w:marLeft w:val="0"/>
          <w:marRight w:val="0"/>
          <w:marTop w:val="0"/>
          <w:marBottom w:val="0"/>
          <w:divBdr>
            <w:top w:val="none" w:sz="0" w:space="0" w:color="auto"/>
            <w:left w:val="none" w:sz="0" w:space="0" w:color="auto"/>
            <w:bottom w:val="none" w:sz="0" w:space="0" w:color="auto"/>
            <w:right w:val="none" w:sz="0" w:space="0" w:color="auto"/>
          </w:divBdr>
        </w:div>
        <w:div w:id="195774412">
          <w:marLeft w:val="0"/>
          <w:marRight w:val="0"/>
          <w:marTop w:val="0"/>
          <w:marBottom w:val="0"/>
          <w:divBdr>
            <w:top w:val="none" w:sz="0" w:space="0" w:color="auto"/>
            <w:left w:val="none" w:sz="0" w:space="0" w:color="auto"/>
            <w:bottom w:val="none" w:sz="0" w:space="0" w:color="auto"/>
            <w:right w:val="none" w:sz="0" w:space="0" w:color="auto"/>
          </w:divBdr>
        </w:div>
        <w:div w:id="158887021">
          <w:marLeft w:val="0"/>
          <w:marRight w:val="0"/>
          <w:marTop w:val="0"/>
          <w:marBottom w:val="0"/>
          <w:divBdr>
            <w:top w:val="none" w:sz="0" w:space="0" w:color="auto"/>
            <w:left w:val="none" w:sz="0" w:space="0" w:color="auto"/>
            <w:bottom w:val="none" w:sz="0" w:space="0" w:color="auto"/>
            <w:right w:val="none" w:sz="0" w:space="0" w:color="auto"/>
          </w:divBdr>
        </w:div>
        <w:div w:id="731461461">
          <w:marLeft w:val="0"/>
          <w:marRight w:val="0"/>
          <w:marTop w:val="0"/>
          <w:marBottom w:val="0"/>
          <w:divBdr>
            <w:top w:val="none" w:sz="0" w:space="0" w:color="auto"/>
            <w:left w:val="none" w:sz="0" w:space="0" w:color="auto"/>
            <w:bottom w:val="none" w:sz="0" w:space="0" w:color="auto"/>
            <w:right w:val="none" w:sz="0" w:space="0" w:color="auto"/>
          </w:divBdr>
        </w:div>
        <w:div w:id="1358850147">
          <w:marLeft w:val="0"/>
          <w:marRight w:val="0"/>
          <w:marTop w:val="0"/>
          <w:marBottom w:val="0"/>
          <w:divBdr>
            <w:top w:val="none" w:sz="0" w:space="0" w:color="auto"/>
            <w:left w:val="none" w:sz="0" w:space="0" w:color="auto"/>
            <w:bottom w:val="none" w:sz="0" w:space="0" w:color="auto"/>
            <w:right w:val="none" w:sz="0" w:space="0" w:color="auto"/>
          </w:divBdr>
        </w:div>
        <w:div w:id="1313103401">
          <w:marLeft w:val="0"/>
          <w:marRight w:val="0"/>
          <w:marTop w:val="0"/>
          <w:marBottom w:val="0"/>
          <w:divBdr>
            <w:top w:val="none" w:sz="0" w:space="0" w:color="auto"/>
            <w:left w:val="none" w:sz="0" w:space="0" w:color="auto"/>
            <w:bottom w:val="none" w:sz="0" w:space="0" w:color="auto"/>
            <w:right w:val="none" w:sz="0" w:space="0" w:color="auto"/>
          </w:divBdr>
        </w:div>
        <w:div w:id="1778255261">
          <w:marLeft w:val="0"/>
          <w:marRight w:val="0"/>
          <w:marTop w:val="0"/>
          <w:marBottom w:val="0"/>
          <w:divBdr>
            <w:top w:val="none" w:sz="0" w:space="0" w:color="auto"/>
            <w:left w:val="none" w:sz="0" w:space="0" w:color="auto"/>
            <w:bottom w:val="none" w:sz="0" w:space="0" w:color="auto"/>
            <w:right w:val="none" w:sz="0" w:space="0" w:color="auto"/>
          </w:divBdr>
        </w:div>
        <w:div w:id="1582789045">
          <w:marLeft w:val="0"/>
          <w:marRight w:val="0"/>
          <w:marTop w:val="0"/>
          <w:marBottom w:val="0"/>
          <w:divBdr>
            <w:top w:val="none" w:sz="0" w:space="0" w:color="auto"/>
            <w:left w:val="none" w:sz="0" w:space="0" w:color="auto"/>
            <w:bottom w:val="none" w:sz="0" w:space="0" w:color="auto"/>
            <w:right w:val="none" w:sz="0" w:space="0" w:color="auto"/>
          </w:divBdr>
        </w:div>
        <w:div w:id="1682194104">
          <w:marLeft w:val="0"/>
          <w:marRight w:val="0"/>
          <w:marTop w:val="0"/>
          <w:marBottom w:val="0"/>
          <w:divBdr>
            <w:top w:val="none" w:sz="0" w:space="0" w:color="auto"/>
            <w:left w:val="none" w:sz="0" w:space="0" w:color="auto"/>
            <w:bottom w:val="none" w:sz="0" w:space="0" w:color="auto"/>
            <w:right w:val="none" w:sz="0" w:space="0" w:color="auto"/>
          </w:divBdr>
        </w:div>
        <w:div w:id="544292396">
          <w:marLeft w:val="0"/>
          <w:marRight w:val="0"/>
          <w:marTop w:val="0"/>
          <w:marBottom w:val="0"/>
          <w:divBdr>
            <w:top w:val="none" w:sz="0" w:space="0" w:color="auto"/>
            <w:left w:val="none" w:sz="0" w:space="0" w:color="auto"/>
            <w:bottom w:val="none" w:sz="0" w:space="0" w:color="auto"/>
            <w:right w:val="none" w:sz="0" w:space="0" w:color="auto"/>
          </w:divBdr>
        </w:div>
        <w:div w:id="822770973">
          <w:marLeft w:val="0"/>
          <w:marRight w:val="0"/>
          <w:marTop w:val="0"/>
          <w:marBottom w:val="0"/>
          <w:divBdr>
            <w:top w:val="none" w:sz="0" w:space="0" w:color="auto"/>
            <w:left w:val="none" w:sz="0" w:space="0" w:color="auto"/>
            <w:bottom w:val="none" w:sz="0" w:space="0" w:color="auto"/>
            <w:right w:val="none" w:sz="0" w:space="0" w:color="auto"/>
          </w:divBdr>
        </w:div>
        <w:div w:id="1640914904">
          <w:marLeft w:val="0"/>
          <w:marRight w:val="0"/>
          <w:marTop w:val="0"/>
          <w:marBottom w:val="0"/>
          <w:divBdr>
            <w:top w:val="none" w:sz="0" w:space="0" w:color="auto"/>
            <w:left w:val="none" w:sz="0" w:space="0" w:color="auto"/>
            <w:bottom w:val="none" w:sz="0" w:space="0" w:color="auto"/>
            <w:right w:val="none" w:sz="0" w:space="0" w:color="auto"/>
          </w:divBdr>
        </w:div>
        <w:div w:id="2067144565">
          <w:marLeft w:val="0"/>
          <w:marRight w:val="0"/>
          <w:marTop w:val="0"/>
          <w:marBottom w:val="0"/>
          <w:divBdr>
            <w:top w:val="none" w:sz="0" w:space="0" w:color="auto"/>
            <w:left w:val="none" w:sz="0" w:space="0" w:color="auto"/>
            <w:bottom w:val="none" w:sz="0" w:space="0" w:color="auto"/>
            <w:right w:val="none" w:sz="0" w:space="0" w:color="auto"/>
          </w:divBdr>
        </w:div>
      </w:divsChild>
    </w:div>
    <w:div w:id="1563298533">
      <w:bodyDiv w:val="1"/>
      <w:marLeft w:val="0"/>
      <w:marRight w:val="0"/>
      <w:marTop w:val="0"/>
      <w:marBottom w:val="0"/>
      <w:divBdr>
        <w:top w:val="none" w:sz="0" w:space="0" w:color="auto"/>
        <w:left w:val="none" w:sz="0" w:space="0" w:color="auto"/>
        <w:bottom w:val="none" w:sz="0" w:space="0" w:color="auto"/>
        <w:right w:val="none" w:sz="0" w:space="0" w:color="auto"/>
      </w:divBdr>
      <w:divsChild>
        <w:div w:id="1218783551">
          <w:marLeft w:val="0"/>
          <w:marRight w:val="0"/>
          <w:marTop w:val="0"/>
          <w:marBottom w:val="0"/>
          <w:divBdr>
            <w:top w:val="none" w:sz="0" w:space="0" w:color="auto"/>
            <w:left w:val="none" w:sz="0" w:space="0" w:color="auto"/>
            <w:bottom w:val="none" w:sz="0" w:space="0" w:color="auto"/>
            <w:right w:val="none" w:sz="0" w:space="0" w:color="auto"/>
          </w:divBdr>
          <w:divsChild>
            <w:div w:id="402723036">
              <w:marLeft w:val="0"/>
              <w:marRight w:val="0"/>
              <w:marTop w:val="0"/>
              <w:marBottom w:val="0"/>
              <w:divBdr>
                <w:top w:val="none" w:sz="0" w:space="0" w:color="auto"/>
                <w:left w:val="none" w:sz="0" w:space="0" w:color="auto"/>
                <w:bottom w:val="none" w:sz="0" w:space="0" w:color="auto"/>
                <w:right w:val="none" w:sz="0" w:space="0" w:color="auto"/>
              </w:divBdr>
            </w:div>
            <w:div w:id="1132989484">
              <w:marLeft w:val="0"/>
              <w:marRight w:val="0"/>
              <w:marTop w:val="0"/>
              <w:marBottom w:val="0"/>
              <w:divBdr>
                <w:top w:val="none" w:sz="0" w:space="0" w:color="auto"/>
                <w:left w:val="none" w:sz="0" w:space="0" w:color="auto"/>
                <w:bottom w:val="none" w:sz="0" w:space="0" w:color="auto"/>
                <w:right w:val="none" w:sz="0" w:space="0" w:color="auto"/>
              </w:divBdr>
            </w:div>
            <w:div w:id="2140681101">
              <w:marLeft w:val="0"/>
              <w:marRight w:val="0"/>
              <w:marTop w:val="0"/>
              <w:marBottom w:val="0"/>
              <w:divBdr>
                <w:top w:val="none" w:sz="0" w:space="0" w:color="auto"/>
                <w:left w:val="none" w:sz="0" w:space="0" w:color="auto"/>
                <w:bottom w:val="none" w:sz="0" w:space="0" w:color="auto"/>
                <w:right w:val="none" w:sz="0" w:space="0" w:color="auto"/>
              </w:divBdr>
            </w:div>
          </w:divsChild>
        </w:div>
        <w:div w:id="1457289760">
          <w:marLeft w:val="0"/>
          <w:marRight w:val="0"/>
          <w:marTop w:val="0"/>
          <w:marBottom w:val="0"/>
          <w:divBdr>
            <w:top w:val="none" w:sz="0" w:space="0" w:color="auto"/>
            <w:left w:val="none" w:sz="0" w:space="0" w:color="auto"/>
            <w:bottom w:val="none" w:sz="0" w:space="0" w:color="auto"/>
            <w:right w:val="none" w:sz="0" w:space="0" w:color="auto"/>
          </w:divBdr>
          <w:divsChild>
            <w:div w:id="1816409025">
              <w:marLeft w:val="0"/>
              <w:marRight w:val="0"/>
              <w:marTop w:val="0"/>
              <w:marBottom w:val="0"/>
              <w:divBdr>
                <w:top w:val="none" w:sz="0" w:space="0" w:color="auto"/>
                <w:left w:val="none" w:sz="0" w:space="0" w:color="auto"/>
                <w:bottom w:val="none" w:sz="0" w:space="0" w:color="auto"/>
                <w:right w:val="none" w:sz="0" w:space="0" w:color="auto"/>
              </w:divBdr>
            </w:div>
            <w:div w:id="349377494">
              <w:marLeft w:val="0"/>
              <w:marRight w:val="0"/>
              <w:marTop w:val="0"/>
              <w:marBottom w:val="0"/>
              <w:divBdr>
                <w:top w:val="none" w:sz="0" w:space="0" w:color="auto"/>
                <w:left w:val="none" w:sz="0" w:space="0" w:color="auto"/>
                <w:bottom w:val="none" w:sz="0" w:space="0" w:color="auto"/>
                <w:right w:val="none" w:sz="0" w:space="0" w:color="auto"/>
              </w:divBdr>
            </w:div>
            <w:div w:id="200240842">
              <w:marLeft w:val="0"/>
              <w:marRight w:val="0"/>
              <w:marTop w:val="0"/>
              <w:marBottom w:val="0"/>
              <w:divBdr>
                <w:top w:val="none" w:sz="0" w:space="0" w:color="auto"/>
                <w:left w:val="none" w:sz="0" w:space="0" w:color="auto"/>
                <w:bottom w:val="none" w:sz="0" w:space="0" w:color="auto"/>
                <w:right w:val="none" w:sz="0" w:space="0" w:color="auto"/>
              </w:divBdr>
            </w:div>
            <w:div w:id="1378890381">
              <w:marLeft w:val="0"/>
              <w:marRight w:val="0"/>
              <w:marTop w:val="0"/>
              <w:marBottom w:val="0"/>
              <w:divBdr>
                <w:top w:val="none" w:sz="0" w:space="0" w:color="auto"/>
                <w:left w:val="none" w:sz="0" w:space="0" w:color="auto"/>
                <w:bottom w:val="none" w:sz="0" w:space="0" w:color="auto"/>
                <w:right w:val="none" w:sz="0" w:space="0" w:color="auto"/>
              </w:divBdr>
            </w:div>
            <w:div w:id="1720663875">
              <w:marLeft w:val="0"/>
              <w:marRight w:val="0"/>
              <w:marTop w:val="0"/>
              <w:marBottom w:val="0"/>
              <w:divBdr>
                <w:top w:val="none" w:sz="0" w:space="0" w:color="auto"/>
                <w:left w:val="none" w:sz="0" w:space="0" w:color="auto"/>
                <w:bottom w:val="none" w:sz="0" w:space="0" w:color="auto"/>
                <w:right w:val="none" w:sz="0" w:space="0" w:color="auto"/>
              </w:divBdr>
            </w:div>
            <w:div w:id="416678674">
              <w:marLeft w:val="0"/>
              <w:marRight w:val="0"/>
              <w:marTop w:val="0"/>
              <w:marBottom w:val="0"/>
              <w:divBdr>
                <w:top w:val="none" w:sz="0" w:space="0" w:color="auto"/>
                <w:left w:val="none" w:sz="0" w:space="0" w:color="auto"/>
                <w:bottom w:val="none" w:sz="0" w:space="0" w:color="auto"/>
                <w:right w:val="none" w:sz="0" w:space="0" w:color="auto"/>
              </w:divBdr>
            </w:div>
            <w:div w:id="1163356323">
              <w:marLeft w:val="0"/>
              <w:marRight w:val="0"/>
              <w:marTop w:val="0"/>
              <w:marBottom w:val="0"/>
              <w:divBdr>
                <w:top w:val="none" w:sz="0" w:space="0" w:color="auto"/>
                <w:left w:val="none" w:sz="0" w:space="0" w:color="auto"/>
                <w:bottom w:val="none" w:sz="0" w:space="0" w:color="auto"/>
                <w:right w:val="none" w:sz="0" w:space="0" w:color="auto"/>
              </w:divBdr>
            </w:div>
            <w:div w:id="1608347051">
              <w:marLeft w:val="0"/>
              <w:marRight w:val="0"/>
              <w:marTop w:val="0"/>
              <w:marBottom w:val="0"/>
              <w:divBdr>
                <w:top w:val="none" w:sz="0" w:space="0" w:color="auto"/>
                <w:left w:val="none" w:sz="0" w:space="0" w:color="auto"/>
                <w:bottom w:val="none" w:sz="0" w:space="0" w:color="auto"/>
                <w:right w:val="none" w:sz="0" w:space="0" w:color="auto"/>
              </w:divBdr>
            </w:div>
            <w:div w:id="1408306136">
              <w:marLeft w:val="0"/>
              <w:marRight w:val="0"/>
              <w:marTop w:val="0"/>
              <w:marBottom w:val="0"/>
              <w:divBdr>
                <w:top w:val="none" w:sz="0" w:space="0" w:color="auto"/>
                <w:left w:val="none" w:sz="0" w:space="0" w:color="auto"/>
                <w:bottom w:val="none" w:sz="0" w:space="0" w:color="auto"/>
                <w:right w:val="none" w:sz="0" w:space="0" w:color="auto"/>
              </w:divBdr>
            </w:div>
            <w:div w:id="1832984957">
              <w:marLeft w:val="0"/>
              <w:marRight w:val="0"/>
              <w:marTop w:val="0"/>
              <w:marBottom w:val="0"/>
              <w:divBdr>
                <w:top w:val="none" w:sz="0" w:space="0" w:color="auto"/>
                <w:left w:val="none" w:sz="0" w:space="0" w:color="auto"/>
                <w:bottom w:val="none" w:sz="0" w:space="0" w:color="auto"/>
                <w:right w:val="none" w:sz="0" w:space="0" w:color="auto"/>
              </w:divBdr>
            </w:div>
            <w:div w:id="1147093624">
              <w:marLeft w:val="0"/>
              <w:marRight w:val="0"/>
              <w:marTop w:val="0"/>
              <w:marBottom w:val="0"/>
              <w:divBdr>
                <w:top w:val="none" w:sz="0" w:space="0" w:color="auto"/>
                <w:left w:val="none" w:sz="0" w:space="0" w:color="auto"/>
                <w:bottom w:val="none" w:sz="0" w:space="0" w:color="auto"/>
                <w:right w:val="none" w:sz="0" w:space="0" w:color="auto"/>
              </w:divBdr>
            </w:div>
            <w:div w:id="319430736">
              <w:marLeft w:val="0"/>
              <w:marRight w:val="0"/>
              <w:marTop w:val="0"/>
              <w:marBottom w:val="0"/>
              <w:divBdr>
                <w:top w:val="none" w:sz="0" w:space="0" w:color="auto"/>
                <w:left w:val="none" w:sz="0" w:space="0" w:color="auto"/>
                <w:bottom w:val="none" w:sz="0" w:space="0" w:color="auto"/>
                <w:right w:val="none" w:sz="0" w:space="0" w:color="auto"/>
              </w:divBdr>
            </w:div>
            <w:div w:id="706753956">
              <w:marLeft w:val="0"/>
              <w:marRight w:val="0"/>
              <w:marTop w:val="0"/>
              <w:marBottom w:val="0"/>
              <w:divBdr>
                <w:top w:val="none" w:sz="0" w:space="0" w:color="auto"/>
                <w:left w:val="none" w:sz="0" w:space="0" w:color="auto"/>
                <w:bottom w:val="none" w:sz="0" w:space="0" w:color="auto"/>
                <w:right w:val="none" w:sz="0" w:space="0" w:color="auto"/>
              </w:divBdr>
            </w:div>
            <w:div w:id="1595283020">
              <w:marLeft w:val="0"/>
              <w:marRight w:val="0"/>
              <w:marTop w:val="0"/>
              <w:marBottom w:val="0"/>
              <w:divBdr>
                <w:top w:val="none" w:sz="0" w:space="0" w:color="auto"/>
                <w:left w:val="none" w:sz="0" w:space="0" w:color="auto"/>
                <w:bottom w:val="none" w:sz="0" w:space="0" w:color="auto"/>
                <w:right w:val="none" w:sz="0" w:space="0" w:color="auto"/>
              </w:divBdr>
            </w:div>
            <w:div w:id="1906065339">
              <w:marLeft w:val="0"/>
              <w:marRight w:val="0"/>
              <w:marTop w:val="0"/>
              <w:marBottom w:val="0"/>
              <w:divBdr>
                <w:top w:val="none" w:sz="0" w:space="0" w:color="auto"/>
                <w:left w:val="none" w:sz="0" w:space="0" w:color="auto"/>
                <w:bottom w:val="none" w:sz="0" w:space="0" w:color="auto"/>
                <w:right w:val="none" w:sz="0" w:space="0" w:color="auto"/>
              </w:divBdr>
            </w:div>
            <w:div w:id="214049173">
              <w:marLeft w:val="0"/>
              <w:marRight w:val="0"/>
              <w:marTop w:val="0"/>
              <w:marBottom w:val="0"/>
              <w:divBdr>
                <w:top w:val="none" w:sz="0" w:space="0" w:color="auto"/>
                <w:left w:val="none" w:sz="0" w:space="0" w:color="auto"/>
                <w:bottom w:val="none" w:sz="0" w:space="0" w:color="auto"/>
                <w:right w:val="none" w:sz="0" w:space="0" w:color="auto"/>
              </w:divBdr>
            </w:div>
            <w:div w:id="1779568389">
              <w:marLeft w:val="0"/>
              <w:marRight w:val="0"/>
              <w:marTop w:val="0"/>
              <w:marBottom w:val="0"/>
              <w:divBdr>
                <w:top w:val="none" w:sz="0" w:space="0" w:color="auto"/>
                <w:left w:val="none" w:sz="0" w:space="0" w:color="auto"/>
                <w:bottom w:val="none" w:sz="0" w:space="0" w:color="auto"/>
                <w:right w:val="none" w:sz="0" w:space="0" w:color="auto"/>
              </w:divBdr>
            </w:div>
            <w:div w:id="1014575516">
              <w:marLeft w:val="0"/>
              <w:marRight w:val="0"/>
              <w:marTop w:val="0"/>
              <w:marBottom w:val="0"/>
              <w:divBdr>
                <w:top w:val="none" w:sz="0" w:space="0" w:color="auto"/>
                <w:left w:val="none" w:sz="0" w:space="0" w:color="auto"/>
                <w:bottom w:val="none" w:sz="0" w:space="0" w:color="auto"/>
                <w:right w:val="none" w:sz="0" w:space="0" w:color="auto"/>
              </w:divBdr>
            </w:div>
            <w:div w:id="1312254052">
              <w:marLeft w:val="0"/>
              <w:marRight w:val="0"/>
              <w:marTop w:val="0"/>
              <w:marBottom w:val="0"/>
              <w:divBdr>
                <w:top w:val="none" w:sz="0" w:space="0" w:color="auto"/>
                <w:left w:val="none" w:sz="0" w:space="0" w:color="auto"/>
                <w:bottom w:val="none" w:sz="0" w:space="0" w:color="auto"/>
                <w:right w:val="none" w:sz="0" w:space="0" w:color="auto"/>
              </w:divBdr>
            </w:div>
            <w:div w:id="1943025156">
              <w:marLeft w:val="0"/>
              <w:marRight w:val="0"/>
              <w:marTop w:val="0"/>
              <w:marBottom w:val="0"/>
              <w:divBdr>
                <w:top w:val="none" w:sz="0" w:space="0" w:color="auto"/>
                <w:left w:val="none" w:sz="0" w:space="0" w:color="auto"/>
                <w:bottom w:val="none" w:sz="0" w:space="0" w:color="auto"/>
                <w:right w:val="none" w:sz="0" w:space="0" w:color="auto"/>
              </w:divBdr>
            </w:div>
          </w:divsChild>
        </w:div>
        <w:div w:id="608245165">
          <w:marLeft w:val="0"/>
          <w:marRight w:val="0"/>
          <w:marTop w:val="0"/>
          <w:marBottom w:val="0"/>
          <w:divBdr>
            <w:top w:val="none" w:sz="0" w:space="0" w:color="auto"/>
            <w:left w:val="none" w:sz="0" w:space="0" w:color="auto"/>
            <w:bottom w:val="none" w:sz="0" w:space="0" w:color="auto"/>
            <w:right w:val="none" w:sz="0" w:space="0" w:color="auto"/>
          </w:divBdr>
          <w:divsChild>
            <w:div w:id="1450586035">
              <w:marLeft w:val="0"/>
              <w:marRight w:val="0"/>
              <w:marTop w:val="0"/>
              <w:marBottom w:val="0"/>
              <w:divBdr>
                <w:top w:val="none" w:sz="0" w:space="0" w:color="auto"/>
                <w:left w:val="none" w:sz="0" w:space="0" w:color="auto"/>
                <w:bottom w:val="none" w:sz="0" w:space="0" w:color="auto"/>
                <w:right w:val="none" w:sz="0" w:space="0" w:color="auto"/>
              </w:divBdr>
            </w:div>
            <w:div w:id="249193518">
              <w:marLeft w:val="0"/>
              <w:marRight w:val="0"/>
              <w:marTop w:val="0"/>
              <w:marBottom w:val="0"/>
              <w:divBdr>
                <w:top w:val="none" w:sz="0" w:space="0" w:color="auto"/>
                <w:left w:val="none" w:sz="0" w:space="0" w:color="auto"/>
                <w:bottom w:val="none" w:sz="0" w:space="0" w:color="auto"/>
                <w:right w:val="none" w:sz="0" w:space="0" w:color="auto"/>
              </w:divBdr>
            </w:div>
            <w:div w:id="1901670319">
              <w:marLeft w:val="0"/>
              <w:marRight w:val="0"/>
              <w:marTop w:val="0"/>
              <w:marBottom w:val="0"/>
              <w:divBdr>
                <w:top w:val="none" w:sz="0" w:space="0" w:color="auto"/>
                <w:left w:val="none" w:sz="0" w:space="0" w:color="auto"/>
                <w:bottom w:val="none" w:sz="0" w:space="0" w:color="auto"/>
                <w:right w:val="none" w:sz="0" w:space="0" w:color="auto"/>
              </w:divBdr>
            </w:div>
            <w:div w:id="1629896273">
              <w:marLeft w:val="0"/>
              <w:marRight w:val="0"/>
              <w:marTop w:val="0"/>
              <w:marBottom w:val="0"/>
              <w:divBdr>
                <w:top w:val="none" w:sz="0" w:space="0" w:color="auto"/>
                <w:left w:val="none" w:sz="0" w:space="0" w:color="auto"/>
                <w:bottom w:val="none" w:sz="0" w:space="0" w:color="auto"/>
                <w:right w:val="none" w:sz="0" w:space="0" w:color="auto"/>
              </w:divBdr>
            </w:div>
            <w:div w:id="957570568">
              <w:marLeft w:val="0"/>
              <w:marRight w:val="0"/>
              <w:marTop w:val="0"/>
              <w:marBottom w:val="0"/>
              <w:divBdr>
                <w:top w:val="none" w:sz="0" w:space="0" w:color="auto"/>
                <w:left w:val="none" w:sz="0" w:space="0" w:color="auto"/>
                <w:bottom w:val="none" w:sz="0" w:space="0" w:color="auto"/>
                <w:right w:val="none" w:sz="0" w:space="0" w:color="auto"/>
              </w:divBdr>
            </w:div>
            <w:div w:id="39943388">
              <w:marLeft w:val="0"/>
              <w:marRight w:val="0"/>
              <w:marTop w:val="0"/>
              <w:marBottom w:val="0"/>
              <w:divBdr>
                <w:top w:val="none" w:sz="0" w:space="0" w:color="auto"/>
                <w:left w:val="none" w:sz="0" w:space="0" w:color="auto"/>
                <w:bottom w:val="none" w:sz="0" w:space="0" w:color="auto"/>
                <w:right w:val="none" w:sz="0" w:space="0" w:color="auto"/>
              </w:divBdr>
            </w:div>
            <w:div w:id="77289843">
              <w:marLeft w:val="0"/>
              <w:marRight w:val="0"/>
              <w:marTop w:val="0"/>
              <w:marBottom w:val="0"/>
              <w:divBdr>
                <w:top w:val="none" w:sz="0" w:space="0" w:color="auto"/>
                <w:left w:val="none" w:sz="0" w:space="0" w:color="auto"/>
                <w:bottom w:val="none" w:sz="0" w:space="0" w:color="auto"/>
                <w:right w:val="none" w:sz="0" w:space="0" w:color="auto"/>
              </w:divBdr>
            </w:div>
            <w:div w:id="972950158">
              <w:marLeft w:val="0"/>
              <w:marRight w:val="0"/>
              <w:marTop w:val="0"/>
              <w:marBottom w:val="0"/>
              <w:divBdr>
                <w:top w:val="none" w:sz="0" w:space="0" w:color="auto"/>
                <w:left w:val="none" w:sz="0" w:space="0" w:color="auto"/>
                <w:bottom w:val="none" w:sz="0" w:space="0" w:color="auto"/>
                <w:right w:val="none" w:sz="0" w:space="0" w:color="auto"/>
              </w:divBdr>
            </w:div>
            <w:div w:id="1825507907">
              <w:marLeft w:val="0"/>
              <w:marRight w:val="0"/>
              <w:marTop w:val="0"/>
              <w:marBottom w:val="0"/>
              <w:divBdr>
                <w:top w:val="none" w:sz="0" w:space="0" w:color="auto"/>
                <w:left w:val="none" w:sz="0" w:space="0" w:color="auto"/>
                <w:bottom w:val="none" w:sz="0" w:space="0" w:color="auto"/>
                <w:right w:val="none" w:sz="0" w:space="0" w:color="auto"/>
              </w:divBdr>
            </w:div>
            <w:div w:id="1190724857">
              <w:marLeft w:val="0"/>
              <w:marRight w:val="0"/>
              <w:marTop w:val="0"/>
              <w:marBottom w:val="0"/>
              <w:divBdr>
                <w:top w:val="none" w:sz="0" w:space="0" w:color="auto"/>
                <w:left w:val="none" w:sz="0" w:space="0" w:color="auto"/>
                <w:bottom w:val="none" w:sz="0" w:space="0" w:color="auto"/>
                <w:right w:val="none" w:sz="0" w:space="0" w:color="auto"/>
              </w:divBdr>
            </w:div>
            <w:div w:id="1498612078">
              <w:marLeft w:val="0"/>
              <w:marRight w:val="0"/>
              <w:marTop w:val="0"/>
              <w:marBottom w:val="0"/>
              <w:divBdr>
                <w:top w:val="none" w:sz="0" w:space="0" w:color="auto"/>
                <w:left w:val="none" w:sz="0" w:space="0" w:color="auto"/>
                <w:bottom w:val="none" w:sz="0" w:space="0" w:color="auto"/>
                <w:right w:val="none" w:sz="0" w:space="0" w:color="auto"/>
              </w:divBdr>
            </w:div>
            <w:div w:id="1700885792">
              <w:marLeft w:val="0"/>
              <w:marRight w:val="0"/>
              <w:marTop w:val="0"/>
              <w:marBottom w:val="0"/>
              <w:divBdr>
                <w:top w:val="none" w:sz="0" w:space="0" w:color="auto"/>
                <w:left w:val="none" w:sz="0" w:space="0" w:color="auto"/>
                <w:bottom w:val="none" w:sz="0" w:space="0" w:color="auto"/>
                <w:right w:val="none" w:sz="0" w:space="0" w:color="auto"/>
              </w:divBdr>
            </w:div>
            <w:div w:id="80369841">
              <w:marLeft w:val="0"/>
              <w:marRight w:val="0"/>
              <w:marTop w:val="0"/>
              <w:marBottom w:val="0"/>
              <w:divBdr>
                <w:top w:val="none" w:sz="0" w:space="0" w:color="auto"/>
                <w:left w:val="none" w:sz="0" w:space="0" w:color="auto"/>
                <w:bottom w:val="none" w:sz="0" w:space="0" w:color="auto"/>
                <w:right w:val="none" w:sz="0" w:space="0" w:color="auto"/>
              </w:divBdr>
            </w:div>
            <w:div w:id="556472839">
              <w:marLeft w:val="0"/>
              <w:marRight w:val="0"/>
              <w:marTop w:val="0"/>
              <w:marBottom w:val="0"/>
              <w:divBdr>
                <w:top w:val="none" w:sz="0" w:space="0" w:color="auto"/>
                <w:left w:val="none" w:sz="0" w:space="0" w:color="auto"/>
                <w:bottom w:val="none" w:sz="0" w:space="0" w:color="auto"/>
                <w:right w:val="none" w:sz="0" w:space="0" w:color="auto"/>
              </w:divBdr>
            </w:div>
            <w:div w:id="2116975025">
              <w:marLeft w:val="0"/>
              <w:marRight w:val="0"/>
              <w:marTop w:val="0"/>
              <w:marBottom w:val="0"/>
              <w:divBdr>
                <w:top w:val="none" w:sz="0" w:space="0" w:color="auto"/>
                <w:left w:val="none" w:sz="0" w:space="0" w:color="auto"/>
                <w:bottom w:val="none" w:sz="0" w:space="0" w:color="auto"/>
                <w:right w:val="none" w:sz="0" w:space="0" w:color="auto"/>
              </w:divBdr>
            </w:div>
            <w:div w:id="495075882">
              <w:marLeft w:val="0"/>
              <w:marRight w:val="0"/>
              <w:marTop w:val="0"/>
              <w:marBottom w:val="0"/>
              <w:divBdr>
                <w:top w:val="none" w:sz="0" w:space="0" w:color="auto"/>
                <w:left w:val="none" w:sz="0" w:space="0" w:color="auto"/>
                <w:bottom w:val="none" w:sz="0" w:space="0" w:color="auto"/>
                <w:right w:val="none" w:sz="0" w:space="0" w:color="auto"/>
              </w:divBdr>
            </w:div>
            <w:div w:id="1306937368">
              <w:marLeft w:val="0"/>
              <w:marRight w:val="0"/>
              <w:marTop w:val="0"/>
              <w:marBottom w:val="0"/>
              <w:divBdr>
                <w:top w:val="none" w:sz="0" w:space="0" w:color="auto"/>
                <w:left w:val="none" w:sz="0" w:space="0" w:color="auto"/>
                <w:bottom w:val="none" w:sz="0" w:space="0" w:color="auto"/>
                <w:right w:val="none" w:sz="0" w:space="0" w:color="auto"/>
              </w:divBdr>
            </w:div>
            <w:div w:id="1624769434">
              <w:marLeft w:val="0"/>
              <w:marRight w:val="0"/>
              <w:marTop w:val="0"/>
              <w:marBottom w:val="0"/>
              <w:divBdr>
                <w:top w:val="none" w:sz="0" w:space="0" w:color="auto"/>
                <w:left w:val="none" w:sz="0" w:space="0" w:color="auto"/>
                <w:bottom w:val="none" w:sz="0" w:space="0" w:color="auto"/>
                <w:right w:val="none" w:sz="0" w:space="0" w:color="auto"/>
              </w:divBdr>
            </w:div>
            <w:div w:id="1191453382">
              <w:marLeft w:val="0"/>
              <w:marRight w:val="0"/>
              <w:marTop w:val="0"/>
              <w:marBottom w:val="0"/>
              <w:divBdr>
                <w:top w:val="none" w:sz="0" w:space="0" w:color="auto"/>
                <w:left w:val="none" w:sz="0" w:space="0" w:color="auto"/>
                <w:bottom w:val="none" w:sz="0" w:space="0" w:color="auto"/>
                <w:right w:val="none" w:sz="0" w:space="0" w:color="auto"/>
              </w:divBdr>
            </w:div>
            <w:div w:id="338580517">
              <w:marLeft w:val="0"/>
              <w:marRight w:val="0"/>
              <w:marTop w:val="0"/>
              <w:marBottom w:val="0"/>
              <w:divBdr>
                <w:top w:val="none" w:sz="0" w:space="0" w:color="auto"/>
                <w:left w:val="none" w:sz="0" w:space="0" w:color="auto"/>
                <w:bottom w:val="none" w:sz="0" w:space="0" w:color="auto"/>
                <w:right w:val="none" w:sz="0" w:space="0" w:color="auto"/>
              </w:divBdr>
            </w:div>
          </w:divsChild>
        </w:div>
        <w:div w:id="562134776">
          <w:marLeft w:val="0"/>
          <w:marRight w:val="0"/>
          <w:marTop w:val="0"/>
          <w:marBottom w:val="0"/>
          <w:divBdr>
            <w:top w:val="none" w:sz="0" w:space="0" w:color="auto"/>
            <w:left w:val="none" w:sz="0" w:space="0" w:color="auto"/>
            <w:bottom w:val="none" w:sz="0" w:space="0" w:color="auto"/>
            <w:right w:val="none" w:sz="0" w:space="0" w:color="auto"/>
          </w:divBdr>
        </w:div>
        <w:div w:id="498887731">
          <w:marLeft w:val="0"/>
          <w:marRight w:val="0"/>
          <w:marTop w:val="0"/>
          <w:marBottom w:val="0"/>
          <w:divBdr>
            <w:top w:val="none" w:sz="0" w:space="0" w:color="auto"/>
            <w:left w:val="none" w:sz="0" w:space="0" w:color="auto"/>
            <w:bottom w:val="none" w:sz="0" w:space="0" w:color="auto"/>
            <w:right w:val="none" w:sz="0" w:space="0" w:color="auto"/>
          </w:divBdr>
        </w:div>
        <w:div w:id="230622376">
          <w:marLeft w:val="0"/>
          <w:marRight w:val="0"/>
          <w:marTop w:val="0"/>
          <w:marBottom w:val="0"/>
          <w:divBdr>
            <w:top w:val="none" w:sz="0" w:space="0" w:color="auto"/>
            <w:left w:val="none" w:sz="0" w:space="0" w:color="auto"/>
            <w:bottom w:val="none" w:sz="0" w:space="0" w:color="auto"/>
            <w:right w:val="none" w:sz="0" w:space="0" w:color="auto"/>
          </w:divBdr>
        </w:div>
        <w:div w:id="917597223">
          <w:marLeft w:val="0"/>
          <w:marRight w:val="0"/>
          <w:marTop w:val="0"/>
          <w:marBottom w:val="0"/>
          <w:divBdr>
            <w:top w:val="none" w:sz="0" w:space="0" w:color="auto"/>
            <w:left w:val="none" w:sz="0" w:space="0" w:color="auto"/>
            <w:bottom w:val="none" w:sz="0" w:space="0" w:color="auto"/>
            <w:right w:val="none" w:sz="0" w:space="0" w:color="auto"/>
          </w:divBdr>
        </w:div>
        <w:div w:id="1175538361">
          <w:marLeft w:val="0"/>
          <w:marRight w:val="0"/>
          <w:marTop w:val="0"/>
          <w:marBottom w:val="0"/>
          <w:divBdr>
            <w:top w:val="none" w:sz="0" w:space="0" w:color="auto"/>
            <w:left w:val="none" w:sz="0" w:space="0" w:color="auto"/>
            <w:bottom w:val="none" w:sz="0" w:space="0" w:color="auto"/>
            <w:right w:val="none" w:sz="0" w:space="0" w:color="auto"/>
          </w:divBdr>
        </w:div>
        <w:div w:id="739401542">
          <w:marLeft w:val="0"/>
          <w:marRight w:val="0"/>
          <w:marTop w:val="0"/>
          <w:marBottom w:val="0"/>
          <w:divBdr>
            <w:top w:val="none" w:sz="0" w:space="0" w:color="auto"/>
            <w:left w:val="none" w:sz="0" w:space="0" w:color="auto"/>
            <w:bottom w:val="none" w:sz="0" w:space="0" w:color="auto"/>
            <w:right w:val="none" w:sz="0" w:space="0" w:color="auto"/>
          </w:divBdr>
        </w:div>
        <w:div w:id="884490489">
          <w:marLeft w:val="0"/>
          <w:marRight w:val="0"/>
          <w:marTop w:val="0"/>
          <w:marBottom w:val="0"/>
          <w:divBdr>
            <w:top w:val="none" w:sz="0" w:space="0" w:color="auto"/>
            <w:left w:val="none" w:sz="0" w:space="0" w:color="auto"/>
            <w:bottom w:val="none" w:sz="0" w:space="0" w:color="auto"/>
            <w:right w:val="none" w:sz="0" w:space="0" w:color="auto"/>
          </w:divBdr>
        </w:div>
        <w:div w:id="867645116">
          <w:marLeft w:val="0"/>
          <w:marRight w:val="0"/>
          <w:marTop w:val="0"/>
          <w:marBottom w:val="0"/>
          <w:divBdr>
            <w:top w:val="none" w:sz="0" w:space="0" w:color="auto"/>
            <w:left w:val="none" w:sz="0" w:space="0" w:color="auto"/>
            <w:bottom w:val="none" w:sz="0" w:space="0" w:color="auto"/>
            <w:right w:val="none" w:sz="0" w:space="0" w:color="auto"/>
          </w:divBdr>
        </w:div>
        <w:div w:id="1451171346">
          <w:marLeft w:val="0"/>
          <w:marRight w:val="0"/>
          <w:marTop w:val="0"/>
          <w:marBottom w:val="0"/>
          <w:divBdr>
            <w:top w:val="none" w:sz="0" w:space="0" w:color="auto"/>
            <w:left w:val="none" w:sz="0" w:space="0" w:color="auto"/>
            <w:bottom w:val="none" w:sz="0" w:space="0" w:color="auto"/>
            <w:right w:val="none" w:sz="0" w:space="0" w:color="auto"/>
          </w:divBdr>
        </w:div>
        <w:div w:id="854466712">
          <w:marLeft w:val="0"/>
          <w:marRight w:val="0"/>
          <w:marTop w:val="0"/>
          <w:marBottom w:val="0"/>
          <w:divBdr>
            <w:top w:val="none" w:sz="0" w:space="0" w:color="auto"/>
            <w:left w:val="none" w:sz="0" w:space="0" w:color="auto"/>
            <w:bottom w:val="none" w:sz="0" w:space="0" w:color="auto"/>
            <w:right w:val="none" w:sz="0" w:space="0" w:color="auto"/>
          </w:divBdr>
        </w:div>
        <w:div w:id="2007129729">
          <w:marLeft w:val="0"/>
          <w:marRight w:val="0"/>
          <w:marTop w:val="0"/>
          <w:marBottom w:val="0"/>
          <w:divBdr>
            <w:top w:val="none" w:sz="0" w:space="0" w:color="auto"/>
            <w:left w:val="none" w:sz="0" w:space="0" w:color="auto"/>
            <w:bottom w:val="none" w:sz="0" w:space="0" w:color="auto"/>
            <w:right w:val="none" w:sz="0" w:space="0" w:color="auto"/>
          </w:divBdr>
        </w:div>
        <w:div w:id="317197110">
          <w:marLeft w:val="0"/>
          <w:marRight w:val="0"/>
          <w:marTop w:val="0"/>
          <w:marBottom w:val="0"/>
          <w:divBdr>
            <w:top w:val="none" w:sz="0" w:space="0" w:color="auto"/>
            <w:left w:val="none" w:sz="0" w:space="0" w:color="auto"/>
            <w:bottom w:val="none" w:sz="0" w:space="0" w:color="auto"/>
            <w:right w:val="none" w:sz="0" w:space="0" w:color="auto"/>
          </w:divBdr>
        </w:div>
        <w:div w:id="257368137">
          <w:marLeft w:val="0"/>
          <w:marRight w:val="0"/>
          <w:marTop w:val="0"/>
          <w:marBottom w:val="0"/>
          <w:divBdr>
            <w:top w:val="none" w:sz="0" w:space="0" w:color="auto"/>
            <w:left w:val="none" w:sz="0" w:space="0" w:color="auto"/>
            <w:bottom w:val="none" w:sz="0" w:space="0" w:color="auto"/>
            <w:right w:val="none" w:sz="0" w:space="0" w:color="auto"/>
          </w:divBdr>
        </w:div>
        <w:div w:id="744768117">
          <w:marLeft w:val="0"/>
          <w:marRight w:val="0"/>
          <w:marTop w:val="0"/>
          <w:marBottom w:val="0"/>
          <w:divBdr>
            <w:top w:val="none" w:sz="0" w:space="0" w:color="auto"/>
            <w:left w:val="none" w:sz="0" w:space="0" w:color="auto"/>
            <w:bottom w:val="none" w:sz="0" w:space="0" w:color="auto"/>
            <w:right w:val="none" w:sz="0" w:space="0" w:color="auto"/>
          </w:divBdr>
        </w:div>
        <w:div w:id="197089739">
          <w:marLeft w:val="0"/>
          <w:marRight w:val="0"/>
          <w:marTop w:val="0"/>
          <w:marBottom w:val="0"/>
          <w:divBdr>
            <w:top w:val="none" w:sz="0" w:space="0" w:color="auto"/>
            <w:left w:val="none" w:sz="0" w:space="0" w:color="auto"/>
            <w:bottom w:val="none" w:sz="0" w:space="0" w:color="auto"/>
            <w:right w:val="none" w:sz="0" w:space="0" w:color="auto"/>
          </w:divBdr>
        </w:div>
        <w:div w:id="1681472145">
          <w:marLeft w:val="0"/>
          <w:marRight w:val="0"/>
          <w:marTop w:val="0"/>
          <w:marBottom w:val="0"/>
          <w:divBdr>
            <w:top w:val="none" w:sz="0" w:space="0" w:color="auto"/>
            <w:left w:val="none" w:sz="0" w:space="0" w:color="auto"/>
            <w:bottom w:val="none" w:sz="0" w:space="0" w:color="auto"/>
            <w:right w:val="none" w:sz="0" w:space="0" w:color="auto"/>
          </w:divBdr>
        </w:div>
      </w:divsChild>
    </w:div>
    <w:div w:id="1572229200">
      <w:bodyDiv w:val="1"/>
      <w:marLeft w:val="0"/>
      <w:marRight w:val="0"/>
      <w:marTop w:val="0"/>
      <w:marBottom w:val="0"/>
      <w:divBdr>
        <w:top w:val="none" w:sz="0" w:space="0" w:color="auto"/>
        <w:left w:val="none" w:sz="0" w:space="0" w:color="auto"/>
        <w:bottom w:val="none" w:sz="0" w:space="0" w:color="auto"/>
        <w:right w:val="none" w:sz="0" w:space="0" w:color="auto"/>
      </w:divBdr>
      <w:divsChild>
        <w:div w:id="1486895638">
          <w:marLeft w:val="0"/>
          <w:marRight w:val="0"/>
          <w:marTop w:val="0"/>
          <w:marBottom w:val="0"/>
          <w:divBdr>
            <w:top w:val="none" w:sz="0" w:space="0" w:color="auto"/>
            <w:left w:val="none" w:sz="0" w:space="0" w:color="auto"/>
            <w:bottom w:val="none" w:sz="0" w:space="0" w:color="auto"/>
            <w:right w:val="none" w:sz="0" w:space="0" w:color="auto"/>
          </w:divBdr>
        </w:div>
        <w:div w:id="2146845455">
          <w:marLeft w:val="0"/>
          <w:marRight w:val="0"/>
          <w:marTop w:val="0"/>
          <w:marBottom w:val="0"/>
          <w:divBdr>
            <w:top w:val="none" w:sz="0" w:space="0" w:color="auto"/>
            <w:left w:val="none" w:sz="0" w:space="0" w:color="auto"/>
            <w:bottom w:val="none" w:sz="0" w:space="0" w:color="auto"/>
            <w:right w:val="none" w:sz="0" w:space="0" w:color="auto"/>
          </w:divBdr>
        </w:div>
        <w:div w:id="969899780">
          <w:marLeft w:val="0"/>
          <w:marRight w:val="0"/>
          <w:marTop w:val="0"/>
          <w:marBottom w:val="0"/>
          <w:divBdr>
            <w:top w:val="none" w:sz="0" w:space="0" w:color="auto"/>
            <w:left w:val="none" w:sz="0" w:space="0" w:color="auto"/>
            <w:bottom w:val="none" w:sz="0" w:space="0" w:color="auto"/>
            <w:right w:val="none" w:sz="0" w:space="0" w:color="auto"/>
          </w:divBdr>
        </w:div>
        <w:div w:id="1655793454">
          <w:marLeft w:val="0"/>
          <w:marRight w:val="0"/>
          <w:marTop w:val="0"/>
          <w:marBottom w:val="0"/>
          <w:divBdr>
            <w:top w:val="none" w:sz="0" w:space="0" w:color="auto"/>
            <w:left w:val="none" w:sz="0" w:space="0" w:color="auto"/>
            <w:bottom w:val="none" w:sz="0" w:space="0" w:color="auto"/>
            <w:right w:val="none" w:sz="0" w:space="0" w:color="auto"/>
          </w:divBdr>
        </w:div>
        <w:div w:id="1720782651">
          <w:marLeft w:val="0"/>
          <w:marRight w:val="0"/>
          <w:marTop w:val="0"/>
          <w:marBottom w:val="0"/>
          <w:divBdr>
            <w:top w:val="none" w:sz="0" w:space="0" w:color="auto"/>
            <w:left w:val="none" w:sz="0" w:space="0" w:color="auto"/>
            <w:bottom w:val="none" w:sz="0" w:space="0" w:color="auto"/>
            <w:right w:val="none" w:sz="0" w:space="0" w:color="auto"/>
          </w:divBdr>
        </w:div>
        <w:div w:id="1702315487">
          <w:marLeft w:val="0"/>
          <w:marRight w:val="0"/>
          <w:marTop w:val="0"/>
          <w:marBottom w:val="0"/>
          <w:divBdr>
            <w:top w:val="none" w:sz="0" w:space="0" w:color="auto"/>
            <w:left w:val="none" w:sz="0" w:space="0" w:color="auto"/>
            <w:bottom w:val="none" w:sz="0" w:space="0" w:color="auto"/>
            <w:right w:val="none" w:sz="0" w:space="0" w:color="auto"/>
          </w:divBdr>
        </w:div>
        <w:div w:id="368650702">
          <w:marLeft w:val="0"/>
          <w:marRight w:val="0"/>
          <w:marTop w:val="0"/>
          <w:marBottom w:val="0"/>
          <w:divBdr>
            <w:top w:val="none" w:sz="0" w:space="0" w:color="auto"/>
            <w:left w:val="none" w:sz="0" w:space="0" w:color="auto"/>
            <w:bottom w:val="none" w:sz="0" w:space="0" w:color="auto"/>
            <w:right w:val="none" w:sz="0" w:space="0" w:color="auto"/>
          </w:divBdr>
        </w:div>
        <w:div w:id="1574194518">
          <w:marLeft w:val="0"/>
          <w:marRight w:val="0"/>
          <w:marTop w:val="0"/>
          <w:marBottom w:val="0"/>
          <w:divBdr>
            <w:top w:val="none" w:sz="0" w:space="0" w:color="auto"/>
            <w:left w:val="none" w:sz="0" w:space="0" w:color="auto"/>
            <w:bottom w:val="none" w:sz="0" w:space="0" w:color="auto"/>
            <w:right w:val="none" w:sz="0" w:space="0" w:color="auto"/>
          </w:divBdr>
        </w:div>
        <w:div w:id="240529283">
          <w:marLeft w:val="0"/>
          <w:marRight w:val="0"/>
          <w:marTop w:val="0"/>
          <w:marBottom w:val="0"/>
          <w:divBdr>
            <w:top w:val="none" w:sz="0" w:space="0" w:color="auto"/>
            <w:left w:val="none" w:sz="0" w:space="0" w:color="auto"/>
            <w:bottom w:val="none" w:sz="0" w:space="0" w:color="auto"/>
            <w:right w:val="none" w:sz="0" w:space="0" w:color="auto"/>
          </w:divBdr>
        </w:div>
      </w:divsChild>
    </w:div>
    <w:div w:id="1688479500">
      <w:bodyDiv w:val="1"/>
      <w:marLeft w:val="0"/>
      <w:marRight w:val="0"/>
      <w:marTop w:val="0"/>
      <w:marBottom w:val="0"/>
      <w:divBdr>
        <w:top w:val="none" w:sz="0" w:space="0" w:color="auto"/>
        <w:left w:val="none" w:sz="0" w:space="0" w:color="auto"/>
        <w:bottom w:val="none" w:sz="0" w:space="0" w:color="auto"/>
        <w:right w:val="none" w:sz="0" w:space="0" w:color="auto"/>
      </w:divBdr>
      <w:divsChild>
        <w:div w:id="55978558">
          <w:marLeft w:val="0"/>
          <w:marRight w:val="0"/>
          <w:marTop w:val="0"/>
          <w:marBottom w:val="0"/>
          <w:divBdr>
            <w:top w:val="none" w:sz="0" w:space="0" w:color="auto"/>
            <w:left w:val="none" w:sz="0" w:space="0" w:color="auto"/>
            <w:bottom w:val="none" w:sz="0" w:space="0" w:color="auto"/>
            <w:right w:val="none" w:sz="0" w:space="0" w:color="auto"/>
          </w:divBdr>
        </w:div>
        <w:div w:id="410929433">
          <w:marLeft w:val="0"/>
          <w:marRight w:val="0"/>
          <w:marTop w:val="0"/>
          <w:marBottom w:val="0"/>
          <w:divBdr>
            <w:top w:val="none" w:sz="0" w:space="0" w:color="auto"/>
            <w:left w:val="none" w:sz="0" w:space="0" w:color="auto"/>
            <w:bottom w:val="none" w:sz="0" w:space="0" w:color="auto"/>
            <w:right w:val="none" w:sz="0" w:space="0" w:color="auto"/>
          </w:divBdr>
        </w:div>
      </w:divsChild>
    </w:div>
    <w:div w:id="1826895939">
      <w:bodyDiv w:val="1"/>
      <w:marLeft w:val="0"/>
      <w:marRight w:val="0"/>
      <w:marTop w:val="0"/>
      <w:marBottom w:val="0"/>
      <w:divBdr>
        <w:top w:val="none" w:sz="0" w:space="0" w:color="auto"/>
        <w:left w:val="none" w:sz="0" w:space="0" w:color="auto"/>
        <w:bottom w:val="none" w:sz="0" w:space="0" w:color="auto"/>
        <w:right w:val="none" w:sz="0" w:space="0" w:color="auto"/>
      </w:divBdr>
      <w:divsChild>
        <w:div w:id="1090002699">
          <w:marLeft w:val="0"/>
          <w:marRight w:val="0"/>
          <w:marTop w:val="0"/>
          <w:marBottom w:val="0"/>
          <w:divBdr>
            <w:top w:val="none" w:sz="0" w:space="0" w:color="auto"/>
            <w:left w:val="none" w:sz="0" w:space="0" w:color="auto"/>
            <w:bottom w:val="none" w:sz="0" w:space="0" w:color="auto"/>
            <w:right w:val="none" w:sz="0" w:space="0" w:color="auto"/>
          </w:divBdr>
        </w:div>
        <w:div w:id="1959528648">
          <w:marLeft w:val="0"/>
          <w:marRight w:val="0"/>
          <w:marTop w:val="0"/>
          <w:marBottom w:val="0"/>
          <w:divBdr>
            <w:top w:val="none" w:sz="0" w:space="0" w:color="auto"/>
            <w:left w:val="none" w:sz="0" w:space="0" w:color="auto"/>
            <w:bottom w:val="none" w:sz="0" w:space="0" w:color="auto"/>
            <w:right w:val="none" w:sz="0" w:space="0" w:color="auto"/>
          </w:divBdr>
        </w:div>
        <w:div w:id="1767265010">
          <w:marLeft w:val="0"/>
          <w:marRight w:val="0"/>
          <w:marTop w:val="0"/>
          <w:marBottom w:val="0"/>
          <w:divBdr>
            <w:top w:val="none" w:sz="0" w:space="0" w:color="auto"/>
            <w:left w:val="none" w:sz="0" w:space="0" w:color="auto"/>
            <w:bottom w:val="none" w:sz="0" w:space="0" w:color="auto"/>
            <w:right w:val="none" w:sz="0" w:space="0" w:color="auto"/>
          </w:divBdr>
        </w:div>
        <w:div w:id="1057238454">
          <w:marLeft w:val="0"/>
          <w:marRight w:val="0"/>
          <w:marTop w:val="0"/>
          <w:marBottom w:val="0"/>
          <w:divBdr>
            <w:top w:val="none" w:sz="0" w:space="0" w:color="auto"/>
            <w:left w:val="none" w:sz="0" w:space="0" w:color="auto"/>
            <w:bottom w:val="none" w:sz="0" w:space="0" w:color="auto"/>
            <w:right w:val="none" w:sz="0" w:space="0" w:color="auto"/>
          </w:divBdr>
        </w:div>
        <w:div w:id="892348293">
          <w:marLeft w:val="0"/>
          <w:marRight w:val="0"/>
          <w:marTop w:val="0"/>
          <w:marBottom w:val="0"/>
          <w:divBdr>
            <w:top w:val="none" w:sz="0" w:space="0" w:color="auto"/>
            <w:left w:val="none" w:sz="0" w:space="0" w:color="auto"/>
            <w:bottom w:val="none" w:sz="0" w:space="0" w:color="auto"/>
            <w:right w:val="none" w:sz="0" w:space="0" w:color="auto"/>
          </w:divBdr>
        </w:div>
        <w:div w:id="451094678">
          <w:marLeft w:val="0"/>
          <w:marRight w:val="0"/>
          <w:marTop w:val="0"/>
          <w:marBottom w:val="0"/>
          <w:divBdr>
            <w:top w:val="none" w:sz="0" w:space="0" w:color="auto"/>
            <w:left w:val="none" w:sz="0" w:space="0" w:color="auto"/>
            <w:bottom w:val="none" w:sz="0" w:space="0" w:color="auto"/>
            <w:right w:val="none" w:sz="0" w:space="0" w:color="auto"/>
          </w:divBdr>
        </w:div>
        <w:div w:id="651568297">
          <w:marLeft w:val="0"/>
          <w:marRight w:val="0"/>
          <w:marTop w:val="0"/>
          <w:marBottom w:val="0"/>
          <w:divBdr>
            <w:top w:val="none" w:sz="0" w:space="0" w:color="auto"/>
            <w:left w:val="none" w:sz="0" w:space="0" w:color="auto"/>
            <w:bottom w:val="none" w:sz="0" w:space="0" w:color="auto"/>
            <w:right w:val="none" w:sz="0" w:space="0" w:color="auto"/>
          </w:divBdr>
        </w:div>
        <w:div w:id="1761439762">
          <w:marLeft w:val="0"/>
          <w:marRight w:val="0"/>
          <w:marTop w:val="0"/>
          <w:marBottom w:val="0"/>
          <w:divBdr>
            <w:top w:val="none" w:sz="0" w:space="0" w:color="auto"/>
            <w:left w:val="none" w:sz="0" w:space="0" w:color="auto"/>
            <w:bottom w:val="none" w:sz="0" w:space="0" w:color="auto"/>
            <w:right w:val="none" w:sz="0" w:space="0" w:color="auto"/>
          </w:divBdr>
        </w:div>
        <w:div w:id="503133603">
          <w:marLeft w:val="0"/>
          <w:marRight w:val="0"/>
          <w:marTop w:val="0"/>
          <w:marBottom w:val="0"/>
          <w:divBdr>
            <w:top w:val="none" w:sz="0" w:space="0" w:color="auto"/>
            <w:left w:val="none" w:sz="0" w:space="0" w:color="auto"/>
            <w:bottom w:val="none" w:sz="0" w:space="0" w:color="auto"/>
            <w:right w:val="none" w:sz="0" w:space="0" w:color="auto"/>
          </w:divBdr>
        </w:div>
        <w:div w:id="1018699771">
          <w:marLeft w:val="0"/>
          <w:marRight w:val="0"/>
          <w:marTop w:val="0"/>
          <w:marBottom w:val="0"/>
          <w:divBdr>
            <w:top w:val="none" w:sz="0" w:space="0" w:color="auto"/>
            <w:left w:val="none" w:sz="0" w:space="0" w:color="auto"/>
            <w:bottom w:val="none" w:sz="0" w:space="0" w:color="auto"/>
            <w:right w:val="none" w:sz="0" w:space="0" w:color="auto"/>
          </w:divBdr>
        </w:div>
        <w:div w:id="30303439">
          <w:marLeft w:val="0"/>
          <w:marRight w:val="0"/>
          <w:marTop w:val="0"/>
          <w:marBottom w:val="0"/>
          <w:divBdr>
            <w:top w:val="none" w:sz="0" w:space="0" w:color="auto"/>
            <w:left w:val="none" w:sz="0" w:space="0" w:color="auto"/>
            <w:bottom w:val="none" w:sz="0" w:space="0" w:color="auto"/>
            <w:right w:val="none" w:sz="0" w:space="0" w:color="auto"/>
          </w:divBdr>
        </w:div>
        <w:div w:id="1942180360">
          <w:marLeft w:val="0"/>
          <w:marRight w:val="0"/>
          <w:marTop w:val="0"/>
          <w:marBottom w:val="0"/>
          <w:divBdr>
            <w:top w:val="none" w:sz="0" w:space="0" w:color="auto"/>
            <w:left w:val="none" w:sz="0" w:space="0" w:color="auto"/>
            <w:bottom w:val="none" w:sz="0" w:space="0" w:color="auto"/>
            <w:right w:val="none" w:sz="0" w:space="0" w:color="auto"/>
          </w:divBdr>
        </w:div>
        <w:div w:id="303044719">
          <w:marLeft w:val="0"/>
          <w:marRight w:val="0"/>
          <w:marTop w:val="0"/>
          <w:marBottom w:val="0"/>
          <w:divBdr>
            <w:top w:val="none" w:sz="0" w:space="0" w:color="auto"/>
            <w:left w:val="none" w:sz="0" w:space="0" w:color="auto"/>
            <w:bottom w:val="none" w:sz="0" w:space="0" w:color="auto"/>
            <w:right w:val="none" w:sz="0" w:space="0" w:color="auto"/>
          </w:divBdr>
        </w:div>
        <w:div w:id="1987975021">
          <w:marLeft w:val="0"/>
          <w:marRight w:val="0"/>
          <w:marTop w:val="0"/>
          <w:marBottom w:val="0"/>
          <w:divBdr>
            <w:top w:val="none" w:sz="0" w:space="0" w:color="auto"/>
            <w:left w:val="none" w:sz="0" w:space="0" w:color="auto"/>
            <w:bottom w:val="none" w:sz="0" w:space="0" w:color="auto"/>
            <w:right w:val="none" w:sz="0" w:space="0" w:color="auto"/>
          </w:divBdr>
        </w:div>
        <w:div w:id="948438185">
          <w:marLeft w:val="0"/>
          <w:marRight w:val="0"/>
          <w:marTop w:val="0"/>
          <w:marBottom w:val="0"/>
          <w:divBdr>
            <w:top w:val="none" w:sz="0" w:space="0" w:color="auto"/>
            <w:left w:val="none" w:sz="0" w:space="0" w:color="auto"/>
            <w:bottom w:val="none" w:sz="0" w:space="0" w:color="auto"/>
            <w:right w:val="none" w:sz="0" w:space="0" w:color="auto"/>
          </w:divBdr>
        </w:div>
        <w:div w:id="1307472741">
          <w:marLeft w:val="0"/>
          <w:marRight w:val="0"/>
          <w:marTop w:val="0"/>
          <w:marBottom w:val="0"/>
          <w:divBdr>
            <w:top w:val="none" w:sz="0" w:space="0" w:color="auto"/>
            <w:left w:val="none" w:sz="0" w:space="0" w:color="auto"/>
            <w:bottom w:val="none" w:sz="0" w:space="0" w:color="auto"/>
            <w:right w:val="none" w:sz="0" w:space="0" w:color="auto"/>
          </w:divBdr>
        </w:div>
        <w:div w:id="22292027">
          <w:marLeft w:val="0"/>
          <w:marRight w:val="0"/>
          <w:marTop w:val="0"/>
          <w:marBottom w:val="0"/>
          <w:divBdr>
            <w:top w:val="none" w:sz="0" w:space="0" w:color="auto"/>
            <w:left w:val="none" w:sz="0" w:space="0" w:color="auto"/>
            <w:bottom w:val="none" w:sz="0" w:space="0" w:color="auto"/>
            <w:right w:val="none" w:sz="0" w:space="0" w:color="auto"/>
          </w:divBdr>
        </w:div>
        <w:div w:id="804086573">
          <w:marLeft w:val="0"/>
          <w:marRight w:val="0"/>
          <w:marTop w:val="0"/>
          <w:marBottom w:val="0"/>
          <w:divBdr>
            <w:top w:val="none" w:sz="0" w:space="0" w:color="auto"/>
            <w:left w:val="none" w:sz="0" w:space="0" w:color="auto"/>
            <w:bottom w:val="none" w:sz="0" w:space="0" w:color="auto"/>
            <w:right w:val="none" w:sz="0" w:space="0" w:color="auto"/>
          </w:divBdr>
        </w:div>
        <w:div w:id="1716352282">
          <w:marLeft w:val="0"/>
          <w:marRight w:val="0"/>
          <w:marTop w:val="0"/>
          <w:marBottom w:val="0"/>
          <w:divBdr>
            <w:top w:val="none" w:sz="0" w:space="0" w:color="auto"/>
            <w:left w:val="none" w:sz="0" w:space="0" w:color="auto"/>
            <w:bottom w:val="none" w:sz="0" w:space="0" w:color="auto"/>
            <w:right w:val="none" w:sz="0" w:space="0" w:color="auto"/>
          </w:divBdr>
        </w:div>
        <w:div w:id="296378727">
          <w:marLeft w:val="0"/>
          <w:marRight w:val="0"/>
          <w:marTop w:val="0"/>
          <w:marBottom w:val="0"/>
          <w:divBdr>
            <w:top w:val="none" w:sz="0" w:space="0" w:color="auto"/>
            <w:left w:val="none" w:sz="0" w:space="0" w:color="auto"/>
            <w:bottom w:val="none" w:sz="0" w:space="0" w:color="auto"/>
            <w:right w:val="none" w:sz="0" w:space="0" w:color="auto"/>
          </w:divBdr>
        </w:div>
        <w:div w:id="1390223388">
          <w:marLeft w:val="0"/>
          <w:marRight w:val="0"/>
          <w:marTop w:val="0"/>
          <w:marBottom w:val="0"/>
          <w:divBdr>
            <w:top w:val="none" w:sz="0" w:space="0" w:color="auto"/>
            <w:left w:val="none" w:sz="0" w:space="0" w:color="auto"/>
            <w:bottom w:val="none" w:sz="0" w:space="0" w:color="auto"/>
            <w:right w:val="none" w:sz="0" w:space="0" w:color="auto"/>
          </w:divBdr>
        </w:div>
        <w:div w:id="1648977346">
          <w:marLeft w:val="0"/>
          <w:marRight w:val="0"/>
          <w:marTop w:val="0"/>
          <w:marBottom w:val="0"/>
          <w:divBdr>
            <w:top w:val="none" w:sz="0" w:space="0" w:color="auto"/>
            <w:left w:val="none" w:sz="0" w:space="0" w:color="auto"/>
            <w:bottom w:val="none" w:sz="0" w:space="0" w:color="auto"/>
            <w:right w:val="none" w:sz="0" w:space="0" w:color="auto"/>
          </w:divBdr>
        </w:div>
        <w:div w:id="1834834218">
          <w:marLeft w:val="0"/>
          <w:marRight w:val="0"/>
          <w:marTop w:val="0"/>
          <w:marBottom w:val="0"/>
          <w:divBdr>
            <w:top w:val="none" w:sz="0" w:space="0" w:color="auto"/>
            <w:left w:val="none" w:sz="0" w:space="0" w:color="auto"/>
            <w:bottom w:val="none" w:sz="0" w:space="0" w:color="auto"/>
            <w:right w:val="none" w:sz="0" w:space="0" w:color="auto"/>
          </w:divBdr>
        </w:div>
        <w:div w:id="1322155478">
          <w:marLeft w:val="0"/>
          <w:marRight w:val="0"/>
          <w:marTop w:val="0"/>
          <w:marBottom w:val="0"/>
          <w:divBdr>
            <w:top w:val="none" w:sz="0" w:space="0" w:color="auto"/>
            <w:left w:val="none" w:sz="0" w:space="0" w:color="auto"/>
            <w:bottom w:val="none" w:sz="0" w:space="0" w:color="auto"/>
            <w:right w:val="none" w:sz="0" w:space="0" w:color="auto"/>
          </w:divBdr>
        </w:div>
        <w:div w:id="592711366">
          <w:marLeft w:val="0"/>
          <w:marRight w:val="0"/>
          <w:marTop w:val="0"/>
          <w:marBottom w:val="0"/>
          <w:divBdr>
            <w:top w:val="none" w:sz="0" w:space="0" w:color="auto"/>
            <w:left w:val="none" w:sz="0" w:space="0" w:color="auto"/>
            <w:bottom w:val="none" w:sz="0" w:space="0" w:color="auto"/>
            <w:right w:val="none" w:sz="0" w:space="0" w:color="auto"/>
          </w:divBdr>
        </w:div>
        <w:div w:id="1122579083">
          <w:marLeft w:val="0"/>
          <w:marRight w:val="0"/>
          <w:marTop w:val="0"/>
          <w:marBottom w:val="0"/>
          <w:divBdr>
            <w:top w:val="none" w:sz="0" w:space="0" w:color="auto"/>
            <w:left w:val="none" w:sz="0" w:space="0" w:color="auto"/>
            <w:bottom w:val="none" w:sz="0" w:space="0" w:color="auto"/>
            <w:right w:val="none" w:sz="0" w:space="0" w:color="auto"/>
          </w:divBdr>
        </w:div>
        <w:div w:id="263155446">
          <w:marLeft w:val="0"/>
          <w:marRight w:val="0"/>
          <w:marTop w:val="0"/>
          <w:marBottom w:val="0"/>
          <w:divBdr>
            <w:top w:val="none" w:sz="0" w:space="0" w:color="auto"/>
            <w:left w:val="none" w:sz="0" w:space="0" w:color="auto"/>
            <w:bottom w:val="none" w:sz="0" w:space="0" w:color="auto"/>
            <w:right w:val="none" w:sz="0" w:space="0" w:color="auto"/>
          </w:divBdr>
        </w:div>
        <w:div w:id="256058955">
          <w:marLeft w:val="0"/>
          <w:marRight w:val="0"/>
          <w:marTop w:val="0"/>
          <w:marBottom w:val="0"/>
          <w:divBdr>
            <w:top w:val="none" w:sz="0" w:space="0" w:color="auto"/>
            <w:left w:val="none" w:sz="0" w:space="0" w:color="auto"/>
            <w:bottom w:val="none" w:sz="0" w:space="0" w:color="auto"/>
            <w:right w:val="none" w:sz="0" w:space="0" w:color="auto"/>
          </w:divBdr>
        </w:div>
        <w:div w:id="284964955">
          <w:marLeft w:val="0"/>
          <w:marRight w:val="0"/>
          <w:marTop w:val="0"/>
          <w:marBottom w:val="0"/>
          <w:divBdr>
            <w:top w:val="none" w:sz="0" w:space="0" w:color="auto"/>
            <w:left w:val="none" w:sz="0" w:space="0" w:color="auto"/>
            <w:bottom w:val="none" w:sz="0" w:space="0" w:color="auto"/>
            <w:right w:val="none" w:sz="0" w:space="0" w:color="auto"/>
          </w:divBdr>
        </w:div>
        <w:div w:id="582837453">
          <w:marLeft w:val="0"/>
          <w:marRight w:val="0"/>
          <w:marTop w:val="0"/>
          <w:marBottom w:val="0"/>
          <w:divBdr>
            <w:top w:val="none" w:sz="0" w:space="0" w:color="auto"/>
            <w:left w:val="none" w:sz="0" w:space="0" w:color="auto"/>
            <w:bottom w:val="none" w:sz="0" w:space="0" w:color="auto"/>
            <w:right w:val="none" w:sz="0" w:space="0" w:color="auto"/>
          </w:divBdr>
        </w:div>
        <w:div w:id="686372476">
          <w:marLeft w:val="0"/>
          <w:marRight w:val="0"/>
          <w:marTop w:val="0"/>
          <w:marBottom w:val="0"/>
          <w:divBdr>
            <w:top w:val="none" w:sz="0" w:space="0" w:color="auto"/>
            <w:left w:val="none" w:sz="0" w:space="0" w:color="auto"/>
            <w:bottom w:val="none" w:sz="0" w:space="0" w:color="auto"/>
            <w:right w:val="none" w:sz="0" w:space="0" w:color="auto"/>
          </w:divBdr>
        </w:div>
        <w:div w:id="1100684251">
          <w:marLeft w:val="0"/>
          <w:marRight w:val="0"/>
          <w:marTop w:val="0"/>
          <w:marBottom w:val="0"/>
          <w:divBdr>
            <w:top w:val="none" w:sz="0" w:space="0" w:color="auto"/>
            <w:left w:val="none" w:sz="0" w:space="0" w:color="auto"/>
            <w:bottom w:val="none" w:sz="0" w:space="0" w:color="auto"/>
            <w:right w:val="none" w:sz="0" w:space="0" w:color="auto"/>
          </w:divBdr>
        </w:div>
        <w:div w:id="906037825">
          <w:marLeft w:val="0"/>
          <w:marRight w:val="0"/>
          <w:marTop w:val="0"/>
          <w:marBottom w:val="0"/>
          <w:divBdr>
            <w:top w:val="none" w:sz="0" w:space="0" w:color="auto"/>
            <w:left w:val="none" w:sz="0" w:space="0" w:color="auto"/>
            <w:bottom w:val="none" w:sz="0" w:space="0" w:color="auto"/>
            <w:right w:val="none" w:sz="0" w:space="0" w:color="auto"/>
          </w:divBdr>
        </w:div>
        <w:div w:id="1809322894">
          <w:marLeft w:val="0"/>
          <w:marRight w:val="0"/>
          <w:marTop w:val="0"/>
          <w:marBottom w:val="0"/>
          <w:divBdr>
            <w:top w:val="none" w:sz="0" w:space="0" w:color="auto"/>
            <w:left w:val="none" w:sz="0" w:space="0" w:color="auto"/>
            <w:bottom w:val="none" w:sz="0" w:space="0" w:color="auto"/>
            <w:right w:val="none" w:sz="0" w:space="0" w:color="auto"/>
          </w:divBdr>
        </w:div>
        <w:div w:id="757945839">
          <w:marLeft w:val="0"/>
          <w:marRight w:val="0"/>
          <w:marTop w:val="0"/>
          <w:marBottom w:val="0"/>
          <w:divBdr>
            <w:top w:val="none" w:sz="0" w:space="0" w:color="auto"/>
            <w:left w:val="none" w:sz="0" w:space="0" w:color="auto"/>
            <w:bottom w:val="none" w:sz="0" w:space="0" w:color="auto"/>
            <w:right w:val="none" w:sz="0" w:space="0" w:color="auto"/>
          </w:divBdr>
        </w:div>
        <w:div w:id="1364360774">
          <w:marLeft w:val="0"/>
          <w:marRight w:val="0"/>
          <w:marTop w:val="0"/>
          <w:marBottom w:val="0"/>
          <w:divBdr>
            <w:top w:val="none" w:sz="0" w:space="0" w:color="auto"/>
            <w:left w:val="none" w:sz="0" w:space="0" w:color="auto"/>
            <w:bottom w:val="none" w:sz="0" w:space="0" w:color="auto"/>
            <w:right w:val="none" w:sz="0" w:space="0" w:color="auto"/>
          </w:divBdr>
        </w:div>
        <w:div w:id="2023387597">
          <w:marLeft w:val="0"/>
          <w:marRight w:val="0"/>
          <w:marTop w:val="0"/>
          <w:marBottom w:val="0"/>
          <w:divBdr>
            <w:top w:val="none" w:sz="0" w:space="0" w:color="auto"/>
            <w:left w:val="none" w:sz="0" w:space="0" w:color="auto"/>
            <w:bottom w:val="none" w:sz="0" w:space="0" w:color="auto"/>
            <w:right w:val="none" w:sz="0" w:space="0" w:color="auto"/>
          </w:divBdr>
        </w:div>
        <w:div w:id="1591432454">
          <w:marLeft w:val="0"/>
          <w:marRight w:val="0"/>
          <w:marTop w:val="0"/>
          <w:marBottom w:val="0"/>
          <w:divBdr>
            <w:top w:val="none" w:sz="0" w:space="0" w:color="auto"/>
            <w:left w:val="none" w:sz="0" w:space="0" w:color="auto"/>
            <w:bottom w:val="none" w:sz="0" w:space="0" w:color="auto"/>
            <w:right w:val="none" w:sz="0" w:space="0" w:color="auto"/>
          </w:divBdr>
        </w:div>
        <w:div w:id="2050258864">
          <w:marLeft w:val="0"/>
          <w:marRight w:val="0"/>
          <w:marTop w:val="0"/>
          <w:marBottom w:val="0"/>
          <w:divBdr>
            <w:top w:val="none" w:sz="0" w:space="0" w:color="auto"/>
            <w:left w:val="none" w:sz="0" w:space="0" w:color="auto"/>
            <w:bottom w:val="none" w:sz="0" w:space="0" w:color="auto"/>
            <w:right w:val="none" w:sz="0" w:space="0" w:color="auto"/>
          </w:divBdr>
        </w:div>
        <w:div w:id="1186745360">
          <w:marLeft w:val="0"/>
          <w:marRight w:val="0"/>
          <w:marTop w:val="0"/>
          <w:marBottom w:val="0"/>
          <w:divBdr>
            <w:top w:val="none" w:sz="0" w:space="0" w:color="auto"/>
            <w:left w:val="none" w:sz="0" w:space="0" w:color="auto"/>
            <w:bottom w:val="none" w:sz="0" w:space="0" w:color="auto"/>
            <w:right w:val="none" w:sz="0" w:space="0" w:color="auto"/>
          </w:divBdr>
        </w:div>
        <w:div w:id="483745924">
          <w:marLeft w:val="0"/>
          <w:marRight w:val="0"/>
          <w:marTop w:val="0"/>
          <w:marBottom w:val="0"/>
          <w:divBdr>
            <w:top w:val="none" w:sz="0" w:space="0" w:color="auto"/>
            <w:left w:val="none" w:sz="0" w:space="0" w:color="auto"/>
            <w:bottom w:val="none" w:sz="0" w:space="0" w:color="auto"/>
            <w:right w:val="none" w:sz="0" w:space="0" w:color="auto"/>
          </w:divBdr>
        </w:div>
        <w:div w:id="1267228513">
          <w:marLeft w:val="0"/>
          <w:marRight w:val="0"/>
          <w:marTop w:val="0"/>
          <w:marBottom w:val="0"/>
          <w:divBdr>
            <w:top w:val="none" w:sz="0" w:space="0" w:color="auto"/>
            <w:left w:val="none" w:sz="0" w:space="0" w:color="auto"/>
            <w:bottom w:val="none" w:sz="0" w:space="0" w:color="auto"/>
            <w:right w:val="none" w:sz="0" w:space="0" w:color="auto"/>
          </w:divBdr>
        </w:div>
        <w:div w:id="513687970">
          <w:marLeft w:val="0"/>
          <w:marRight w:val="0"/>
          <w:marTop w:val="0"/>
          <w:marBottom w:val="0"/>
          <w:divBdr>
            <w:top w:val="none" w:sz="0" w:space="0" w:color="auto"/>
            <w:left w:val="none" w:sz="0" w:space="0" w:color="auto"/>
            <w:bottom w:val="none" w:sz="0" w:space="0" w:color="auto"/>
            <w:right w:val="none" w:sz="0" w:space="0" w:color="auto"/>
          </w:divBdr>
        </w:div>
        <w:div w:id="2022462884">
          <w:marLeft w:val="0"/>
          <w:marRight w:val="0"/>
          <w:marTop w:val="0"/>
          <w:marBottom w:val="0"/>
          <w:divBdr>
            <w:top w:val="none" w:sz="0" w:space="0" w:color="auto"/>
            <w:left w:val="none" w:sz="0" w:space="0" w:color="auto"/>
            <w:bottom w:val="none" w:sz="0" w:space="0" w:color="auto"/>
            <w:right w:val="none" w:sz="0" w:space="0" w:color="auto"/>
          </w:divBdr>
        </w:div>
        <w:div w:id="355349637">
          <w:marLeft w:val="0"/>
          <w:marRight w:val="0"/>
          <w:marTop w:val="0"/>
          <w:marBottom w:val="0"/>
          <w:divBdr>
            <w:top w:val="none" w:sz="0" w:space="0" w:color="auto"/>
            <w:left w:val="none" w:sz="0" w:space="0" w:color="auto"/>
            <w:bottom w:val="none" w:sz="0" w:space="0" w:color="auto"/>
            <w:right w:val="none" w:sz="0" w:space="0" w:color="auto"/>
          </w:divBdr>
        </w:div>
        <w:div w:id="1728410490">
          <w:marLeft w:val="0"/>
          <w:marRight w:val="0"/>
          <w:marTop w:val="0"/>
          <w:marBottom w:val="0"/>
          <w:divBdr>
            <w:top w:val="none" w:sz="0" w:space="0" w:color="auto"/>
            <w:left w:val="none" w:sz="0" w:space="0" w:color="auto"/>
            <w:bottom w:val="none" w:sz="0" w:space="0" w:color="auto"/>
            <w:right w:val="none" w:sz="0" w:space="0" w:color="auto"/>
          </w:divBdr>
        </w:div>
        <w:div w:id="1227758834">
          <w:marLeft w:val="0"/>
          <w:marRight w:val="0"/>
          <w:marTop w:val="0"/>
          <w:marBottom w:val="0"/>
          <w:divBdr>
            <w:top w:val="none" w:sz="0" w:space="0" w:color="auto"/>
            <w:left w:val="none" w:sz="0" w:space="0" w:color="auto"/>
            <w:bottom w:val="none" w:sz="0" w:space="0" w:color="auto"/>
            <w:right w:val="none" w:sz="0" w:space="0" w:color="auto"/>
          </w:divBdr>
        </w:div>
        <w:div w:id="87435633">
          <w:marLeft w:val="0"/>
          <w:marRight w:val="0"/>
          <w:marTop w:val="0"/>
          <w:marBottom w:val="0"/>
          <w:divBdr>
            <w:top w:val="none" w:sz="0" w:space="0" w:color="auto"/>
            <w:left w:val="none" w:sz="0" w:space="0" w:color="auto"/>
            <w:bottom w:val="none" w:sz="0" w:space="0" w:color="auto"/>
            <w:right w:val="none" w:sz="0" w:space="0" w:color="auto"/>
          </w:divBdr>
        </w:div>
        <w:div w:id="1657685356">
          <w:marLeft w:val="0"/>
          <w:marRight w:val="0"/>
          <w:marTop w:val="0"/>
          <w:marBottom w:val="0"/>
          <w:divBdr>
            <w:top w:val="none" w:sz="0" w:space="0" w:color="auto"/>
            <w:left w:val="none" w:sz="0" w:space="0" w:color="auto"/>
            <w:bottom w:val="none" w:sz="0" w:space="0" w:color="auto"/>
            <w:right w:val="none" w:sz="0" w:space="0" w:color="auto"/>
          </w:divBdr>
        </w:div>
        <w:div w:id="1494419182">
          <w:marLeft w:val="0"/>
          <w:marRight w:val="0"/>
          <w:marTop w:val="0"/>
          <w:marBottom w:val="0"/>
          <w:divBdr>
            <w:top w:val="none" w:sz="0" w:space="0" w:color="auto"/>
            <w:left w:val="none" w:sz="0" w:space="0" w:color="auto"/>
            <w:bottom w:val="none" w:sz="0" w:space="0" w:color="auto"/>
            <w:right w:val="none" w:sz="0" w:space="0" w:color="auto"/>
          </w:divBdr>
        </w:div>
        <w:div w:id="1688754936">
          <w:marLeft w:val="0"/>
          <w:marRight w:val="0"/>
          <w:marTop w:val="0"/>
          <w:marBottom w:val="0"/>
          <w:divBdr>
            <w:top w:val="none" w:sz="0" w:space="0" w:color="auto"/>
            <w:left w:val="none" w:sz="0" w:space="0" w:color="auto"/>
            <w:bottom w:val="none" w:sz="0" w:space="0" w:color="auto"/>
            <w:right w:val="none" w:sz="0" w:space="0" w:color="auto"/>
          </w:divBdr>
        </w:div>
        <w:div w:id="88670252">
          <w:marLeft w:val="0"/>
          <w:marRight w:val="0"/>
          <w:marTop w:val="0"/>
          <w:marBottom w:val="0"/>
          <w:divBdr>
            <w:top w:val="none" w:sz="0" w:space="0" w:color="auto"/>
            <w:left w:val="none" w:sz="0" w:space="0" w:color="auto"/>
            <w:bottom w:val="none" w:sz="0" w:space="0" w:color="auto"/>
            <w:right w:val="none" w:sz="0" w:space="0" w:color="auto"/>
          </w:divBdr>
        </w:div>
        <w:div w:id="394860017">
          <w:marLeft w:val="0"/>
          <w:marRight w:val="0"/>
          <w:marTop w:val="0"/>
          <w:marBottom w:val="0"/>
          <w:divBdr>
            <w:top w:val="none" w:sz="0" w:space="0" w:color="auto"/>
            <w:left w:val="none" w:sz="0" w:space="0" w:color="auto"/>
            <w:bottom w:val="none" w:sz="0" w:space="0" w:color="auto"/>
            <w:right w:val="none" w:sz="0" w:space="0" w:color="auto"/>
          </w:divBdr>
        </w:div>
        <w:div w:id="1284195462">
          <w:marLeft w:val="0"/>
          <w:marRight w:val="0"/>
          <w:marTop w:val="0"/>
          <w:marBottom w:val="0"/>
          <w:divBdr>
            <w:top w:val="none" w:sz="0" w:space="0" w:color="auto"/>
            <w:left w:val="none" w:sz="0" w:space="0" w:color="auto"/>
            <w:bottom w:val="none" w:sz="0" w:space="0" w:color="auto"/>
            <w:right w:val="none" w:sz="0" w:space="0" w:color="auto"/>
          </w:divBdr>
        </w:div>
        <w:div w:id="1807040972">
          <w:marLeft w:val="0"/>
          <w:marRight w:val="0"/>
          <w:marTop w:val="0"/>
          <w:marBottom w:val="0"/>
          <w:divBdr>
            <w:top w:val="none" w:sz="0" w:space="0" w:color="auto"/>
            <w:left w:val="none" w:sz="0" w:space="0" w:color="auto"/>
            <w:bottom w:val="none" w:sz="0" w:space="0" w:color="auto"/>
            <w:right w:val="none" w:sz="0" w:space="0" w:color="auto"/>
          </w:divBdr>
        </w:div>
        <w:div w:id="1376781587">
          <w:marLeft w:val="0"/>
          <w:marRight w:val="0"/>
          <w:marTop w:val="0"/>
          <w:marBottom w:val="0"/>
          <w:divBdr>
            <w:top w:val="none" w:sz="0" w:space="0" w:color="auto"/>
            <w:left w:val="none" w:sz="0" w:space="0" w:color="auto"/>
            <w:bottom w:val="none" w:sz="0" w:space="0" w:color="auto"/>
            <w:right w:val="none" w:sz="0" w:space="0" w:color="auto"/>
          </w:divBdr>
        </w:div>
        <w:div w:id="1031539365">
          <w:marLeft w:val="0"/>
          <w:marRight w:val="0"/>
          <w:marTop w:val="0"/>
          <w:marBottom w:val="0"/>
          <w:divBdr>
            <w:top w:val="none" w:sz="0" w:space="0" w:color="auto"/>
            <w:left w:val="none" w:sz="0" w:space="0" w:color="auto"/>
            <w:bottom w:val="none" w:sz="0" w:space="0" w:color="auto"/>
            <w:right w:val="none" w:sz="0" w:space="0" w:color="auto"/>
          </w:divBdr>
        </w:div>
      </w:divsChild>
    </w:div>
    <w:div w:id="1857572987">
      <w:bodyDiv w:val="1"/>
      <w:marLeft w:val="0"/>
      <w:marRight w:val="0"/>
      <w:marTop w:val="0"/>
      <w:marBottom w:val="0"/>
      <w:divBdr>
        <w:top w:val="none" w:sz="0" w:space="0" w:color="auto"/>
        <w:left w:val="none" w:sz="0" w:space="0" w:color="auto"/>
        <w:bottom w:val="none" w:sz="0" w:space="0" w:color="auto"/>
        <w:right w:val="none" w:sz="0" w:space="0" w:color="auto"/>
      </w:divBdr>
    </w:div>
    <w:div w:id="1862476226">
      <w:bodyDiv w:val="1"/>
      <w:marLeft w:val="0"/>
      <w:marRight w:val="0"/>
      <w:marTop w:val="0"/>
      <w:marBottom w:val="0"/>
      <w:divBdr>
        <w:top w:val="none" w:sz="0" w:space="0" w:color="auto"/>
        <w:left w:val="none" w:sz="0" w:space="0" w:color="auto"/>
        <w:bottom w:val="none" w:sz="0" w:space="0" w:color="auto"/>
        <w:right w:val="none" w:sz="0" w:space="0" w:color="auto"/>
      </w:divBdr>
    </w:div>
    <w:div w:id="1908954826">
      <w:bodyDiv w:val="1"/>
      <w:marLeft w:val="0"/>
      <w:marRight w:val="0"/>
      <w:marTop w:val="0"/>
      <w:marBottom w:val="0"/>
      <w:divBdr>
        <w:top w:val="none" w:sz="0" w:space="0" w:color="auto"/>
        <w:left w:val="none" w:sz="0" w:space="0" w:color="auto"/>
        <w:bottom w:val="none" w:sz="0" w:space="0" w:color="auto"/>
        <w:right w:val="none" w:sz="0" w:space="0" w:color="auto"/>
      </w:divBdr>
      <w:divsChild>
        <w:div w:id="166791885">
          <w:marLeft w:val="0"/>
          <w:marRight w:val="0"/>
          <w:marTop w:val="0"/>
          <w:marBottom w:val="0"/>
          <w:divBdr>
            <w:top w:val="none" w:sz="0" w:space="0" w:color="auto"/>
            <w:left w:val="none" w:sz="0" w:space="0" w:color="auto"/>
            <w:bottom w:val="none" w:sz="0" w:space="0" w:color="auto"/>
            <w:right w:val="none" w:sz="0" w:space="0" w:color="auto"/>
          </w:divBdr>
          <w:divsChild>
            <w:div w:id="1943803704">
              <w:marLeft w:val="0"/>
              <w:marRight w:val="0"/>
              <w:marTop w:val="0"/>
              <w:marBottom w:val="0"/>
              <w:divBdr>
                <w:top w:val="none" w:sz="0" w:space="0" w:color="auto"/>
                <w:left w:val="none" w:sz="0" w:space="0" w:color="auto"/>
                <w:bottom w:val="none" w:sz="0" w:space="0" w:color="auto"/>
                <w:right w:val="none" w:sz="0" w:space="0" w:color="auto"/>
              </w:divBdr>
            </w:div>
            <w:div w:id="1278753992">
              <w:marLeft w:val="0"/>
              <w:marRight w:val="0"/>
              <w:marTop w:val="0"/>
              <w:marBottom w:val="0"/>
              <w:divBdr>
                <w:top w:val="none" w:sz="0" w:space="0" w:color="auto"/>
                <w:left w:val="none" w:sz="0" w:space="0" w:color="auto"/>
                <w:bottom w:val="none" w:sz="0" w:space="0" w:color="auto"/>
                <w:right w:val="none" w:sz="0" w:space="0" w:color="auto"/>
              </w:divBdr>
            </w:div>
            <w:div w:id="1443308195">
              <w:marLeft w:val="0"/>
              <w:marRight w:val="0"/>
              <w:marTop w:val="0"/>
              <w:marBottom w:val="0"/>
              <w:divBdr>
                <w:top w:val="none" w:sz="0" w:space="0" w:color="auto"/>
                <w:left w:val="none" w:sz="0" w:space="0" w:color="auto"/>
                <w:bottom w:val="none" w:sz="0" w:space="0" w:color="auto"/>
                <w:right w:val="none" w:sz="0" w:space="0" w:color="auto"/>
              </w:divBdr>
            </w:div>
            <w:div w:id="1412316421">
              <w:marLeft w:val="0"/>
              <w:marRight w:val="0"/>
              <w:marTop w:val="0"/>
              <w:marBottom w:val="0"/>
              <w:divBdr>
                <w:top w:val="none" w:sz="0" w:space="0" w:color="auto"/>
                <w:left w:val="none" w:sz="0" w:space="0" w:color="auto"/>
                <w:bottom w:val="none" w:sz="0" w:space="0" w:color="auto"/>
                <w:right w:val="none" w:sz="0" w:space="0" w:color="auto"/>
              </w:divBdr>
            </w:div>
            <w:div w:id="371149043">
              <w:marLeft w:val="0"/>
              <w:marRight w:val="0"/>
              <w:marTop w:val="0"/>
              <w:marBottom w:val="0"/>
              <w:divBdr>
                <w:top w:val="none" w:sz="0" w:space="0" w:color="auto"/>
                <w:left w:val="none" w:sz="0" w:space="0" w:color="auto"/>
                <w:bottom w:val="none" w:sz="0" w:space="0" w:color="auto"/>
                <w:right w:val="none" w:sz="0" w:space="0" w:color="auto"/>
              </w:divBdr>
            </w:div>
            <w:div w:id="637032950">
              <w:marLeft w:val="0"/>
              <w:marRight w:val="0"/>
              <w:marTop w:val="0"/>
              <w:marBottom w:val="0"/>
              <w:divBdr>
                <w:top w:val="none" w:sz="0" w:space="0" w:color="auto"/>
                <w:left w:val="none" w:sz="0" w:space="0" w:color="auto"/>
                <w:bottom w:val="none" w:sz="0" w:space="0" w:color="auto"/>
                <w:right w:val="none" w:sz="0" w:space="0" w:color="auto"/>
              </w:divBdr>
            </w:div>
            <w:div w:id="1155103022">
              <w:marLeft w:val="0"/>
              <w:marRight w:val="0"/>
              <w:marTop w:val="0"/>
              <w:marBottom w:val="0"/>
              <w:divBdr>
                <w:top w:val="none" w:sz="0" w:space="0" w:color="auto"/>
                <w:left w:val="none" w:sz="0" w:space="0" w:color="auto"/>
                <w:bottom w:val="none" w:sz="0" w:space="0" w:color="auto"/>
                <w:right w:val="none" w:sz="0" w:space="0" w:color="auto"/>
              </w:divBdr>
            </w:div>
            <w:div w:id="145167573">
              <w:marLeft w:val="0"/>
              <w:marRight w:val="0"/>
              <w:marTop w:val="0"/>
              <w:marBottom w:val="0"/>
              <w:divBdr>
                <w:top w:val="none" w:sz="0" w:space="0" w:color="auto"/>
                <w:left w:val="none" w:sz="0" w:space="0" w:color="auto"/>
                <w:bottom w:val="none" w:sz="0" w:space="0" w:color="auto"/>
                <w:right w:val="none" w:sz="0" w:space="0" w:color="auto"/>
              </w:divBdr>
            </w:div>
            <w:div w:id="1148941401">
              <w:marLeft w:val="0"/>
              <w:marRight w:val="0"/>
              <w:marTop w:val="0"/>
              <w:marBottom w:val="0"/>
              <w:divBdr>
                <w:top w:val="none" w:sz="0" w:space="0" w:color="auto"/>
                <w:left w:val="none" w:sz="0" w:space="0" w:color="auto"/>
                <w:bottom w:val="none" w:sz="0" w:space="0" w:color="auto"/>
                <w:right w:val="none" w:sz="0" w:space="0" w:color="auto"/>
              </w:divBdr>
            </w:div>
            <w:div w:id="662271917">
              <w:marLeft w:val="0"/>
              <w:marRight w:val="0"/>
              <w:marTop w:val="0"/>
              <w:marBottom w:val="0"/>
              <w:divBdr>
                <w:top w:val="none" w:sz="0" w:space="0" w:color="auto"/>
                <w:left w:val="none" w:sz="0" w:space="0" w:color="auto"/>
                <w:bottom w:val="none" w:sz="0" w:space="0" w:color="auto"/>
                <w:right w:val="none" w:sz="0" w:space="0" w:color="auto"/>
              </w:divBdr>
            </w:div>
            <w:div w:id="1250190285">
              <w:marLeft w:val="0"/>
              <w:marRight w:val="0"/>
              <w:marTop w:val="0"/>
              <w:marBottom w:val="0"/>
              <w:divBdr>
                <w:top w:val="none" w:sz="0" w:space="0" w:color="auto"/>
                <w:left w:val="none" w:sz="0" w:space="0" w:color="auto"/>
                <w:bottom w:val="none" w:sz="0" w:space="0" w:color="auto"/>
                <w:right w:val="none" w:sz="0" w:space="0" w:color="auto"/>
              </w:divBdr>
            </w:div>
            <w:div w:id="1676230351">
              <w:marLeft w:val="0"/>
              <w:marRight w:val="0"/>
              <w:marTop w:val="0"/>
              <w:marBottom w:val="0"/>
              <w:divBdr>
                <w:top w:val="none" w:sz="0" w:space="0" w:color="auto"/>
                <w:left w:val="none" w:sz="0" w:space="0" w:color="auto"/>
                <w:bottom w:val="none" w:sz="0" w:space="0" w:color="auto"/>
                <w:right w:val="none" w:sz="0" w:space="0" w:color="auto"/>
              </w:divBdr>
            </w:div>
            <w:div w:id="654455729">
              <w:marLeft w:val="0"/>
              <w:marRight w:val="0"/>
              <w:marTop w:val="0"/>
              <w:marBottom w:val="0"/>
              <w:divBdr>
                <w:top w:val="none" w:sz="0" w:space="0" w:color="auto"/>
                <w:left w:val="none" w:sz="0" w:space="0" w:color="auto"/>
                <w:bottom w:val="none" w:sz="0" w:space="0" w:color="auto"/>
                <w:right w:val="none" w:sz="0" w:space="0" w:color="auto"/>
              </w:divBdr>
            </w:div>
            <w:div w:id="460728940">
              <w:marLeft w:val="0"/>
              <w:marRight w:val="0"/>
              <w:marTop w:val="0"/>
              <w:marBottom w:val="0"/>
              <w:divBdr>
                <w:top w:val="none" w:sz="0" w:space="0" w:color="auto"/>
                <w:left w:val="none" w:sz="0" w:space="0" w:color="auto"/>
                <w:bottom w:val="none" w:sz="0" w:space="0" w:color="auto"/>
                <w:right w:val="none" w:sz="0" w:space="0" w:color="auto"/>
              </w:divBdr>
            </w:div>
            <w:div w:id="35543332">
              <w:marLeft w:val="0"/>
              <w:marRight w:val="0"/>
              <w:marTop w:val="0"/>
              <w:marBottom w:val="0"/>
              <w:divBdr>
                <w:top w:val="none" w:sz="0" w:space="0" w:color="auto"/>
                <w:left w:val="none" w:sz="0" w:space="0" w:color="auto"/>
                <w:bottom w:val="none" w:sz="0" w:space="0" w:color="auto"/>
                <w:right w:val="none" w:sz="0" w:space="0" w:color="auto"/>
              </w:divBdr>
            </w:div>
            <w:div w:id="1441140640">
              <w:marLeft w:val="0"/>
              <w:marRight w:val="0"/>
              <w:marTop w:val="0"/>
              <w:marBottom w:val="0"/>
              <w:divBdr>
                <w:top w:val="none" w:sz="0" w:space="0" w:color="auto"/>
                <w:left w:val="none" w:sz="0" w:space="0" w:color="auto"/>
                <w:bottom w:val="none" w:sz="0" w:space="0" w:color="auto"/>
                <w:right w:val="none" w:sz="0" w:space="0" w:color="auto"/>
              </w:divBdr>
            </w:div>
          </w:divsChild>
        </w:div>
        <w:div w:id="1565683356">
          <w:marLeft w:val="0"/>
          <w:marRight w:val="0"/>
          <w:marTop w:val="0"/>
          <w:marBottom w:val="0"/>
          <w:divBdr>
            <w:top w:val="none" w:sz="0" w:space="0" w:color="auto"/>
            <w:left w:val="none" w:sz="0" w:space="0" w:color="auto"/>
            <w:bottom w:val="none" w:sz="0" w:space="0" w:color="auto"/>
            <w:right w:val="none" w:sz="0" w:space="0" w:color="auto"/>
          </w:divBdr>
        </w:div>
        <w:div w:id="2046786534">
          <w:marLeft w:val="0"/>
          <w:marRight w:val="0"/>
          <w:marTop w:val="0"/>
          <w:marBottom w:val="0"/>
          <w:divBdr>
            <w:top w:val="none" w:sz="0" w:space="0" w:color="auto"/>
            <w:left w:val="none" w:sz="0" w:space="0" w:color="auto"/>
            <w:bottom w:val="none" w:sz="0" w:space="0" w:color="auto"/>
            <w:right w:val="none" w:sz="0" w:space="0" w:color="auto"/>
          </w:divBdr>
        </w:div>
        <w:div w:id="1461656090">
          <w:marLeft w:val="0"/>
          <w:marRight w:val="0"/>
          <w:marTop w:val="0"/>
          <w:marBottom w:val="0"/>
          <w:divBdr>
            <w:top w:val="none" w:sz="0" w:space="0" w:color="auto"/>
            <w:left w:val="none" w:sz="0" w:space="0" w:color="auto"/>
            <w:bottom w:val="none" w:sz="0" w:space="0" w:color="auto"/>
            <w:right w:val="none" w:sz="0" w:space="0" w:color="auto"/>
          </w:divBdr>
        </w:div>
        <w:div w:id="1924756999">
          <w:marLeft w:val="0"/>
          <w:marRight w:val="0"/>
          <w:marTop w:val="0"/>
          <w:marBottom w:val="0"/>
          <w:divBdr>
            <w:top w:val="none" w:sz="0" w:space="0" w:color="auto"/>
            <w:left w:val="none" w:sz="0" w:space="0" w:color="auto"/>
            <w:bottom w:val="none" w:sz="0" w:space="0" w:color="auto"/>
            <w:right w:val="none" w:sz="0" w:space="0" w:color="auto"/>
          </w:divBdr>
        </w:div>
        <w:div w:id="171725466">
          <w:marLeft w:val="0"/>
          <w:marRight w:val="0"/>
          <w:marTop w:val="0"/>
          <w:marBottom w:val="0"/>
          <w:divBdr>
            <w:top w:val="none" w:sz="0" w:space="0" w:color="auto"/>
            <w:left w:val="none" w:sz="0" w:space="0" w:color="auto"/>
            <w:bottom w:val="none" w:sz="0" w:space="0" w:color="auto"/>
            <w:right w:val="none" w:sz="0" w:space="0" w:color="auto"/>
          </w:divBdr>
        </w:div>
      </w:divsChild>
    </w:div>
    <w:div w:id="1934820582">
      <w:bodyDiv w:val="1"/>
      <w:marLeft w:val="0"/>
      <w:marRight w:val="0"/>
      <w:marTop w:val="0"/>
      <w:marBottom w:val="0"/>
      <w:divBdr>
        <w:top w:val="none" w:sz="0" w:space="0" w:color="auto"/>
        <w:left w:val="none" w:sz="0" w:space="0" w:color="auto"/>
        <w:bottom w:val="none" w:sz="0" w:space="0" w:color="auto"/>
        <w:right w:val="none" w:sz="0" w:space="0" w:color="auto"/>
      </w:divBdr>
    </w:div>
    <w:div w:id="1956323599">
      <w:bodyDiv w:val="1"/>
      <w:marLeft w:val="0"/>
      <w:marRight w:val="0"/>
      <w:marTop w:val="0"/>
      <w:marBottom w:val="0"/>
      <w:divBdr>
        <w:top w:val="none" w:sz="0" w:space="0" w:color="auto"/>
        <w:left w:val="none" w:sz="0" w:space="0" w:color="auto"/>
        <w:bottom w:val="none" w:sz="0" w:space="0" w:color="auto"/>
        <w:right w:val="none" w:sz="0" w:space="0" w:color="auto"/>
      </w:divBdr>
    </w:div>
    <w:div w:id="1988045594">
      <w:bodyDiv w:val="1"/>
      <w:marLeft w:val="0"/>
      <w:marRight w:val="0"/>
      <w:marTop w:val="0"/>
      <w:marBottom w:val="0"/>
      <w:divBdr>
        <w:top w:val="none" w:sz="0" w:space="0" w:color="auto"/>
        <w:left w:val="none" w:sz="0" w:space="0" w:color="auto"/>
        <w:bottom w:val="none" w:sz="0" w:space="0" w:color="auto"/>
        <w:right w:val="none" w:sz="0" w:space="0" w:color="auto"/>
      </w:divBdr>
    </w:div>
    <w:div w:id="1989286899">
      <w:bodyDiv w:val="1"/>
      <w:marLeft w:val="0"/>
      <w:marRight w:val="0"/>
      <w:marTop w:val="0"/>
      <w:marBottom w:val="0"/>
      <w:divBdr>
        <w:top w:val="none" w:sz="0" w:space="0" w:color="auto"/>
        <w:left w:val="none" w:sz="0" w:space="0" w:color="auto"/>
        <w:bottom w:val="none" w:sz="0" w:space="0" w:color="auto"/>
        <w:right w:val="none" w:sz="0" w:space="0" w:color="auto"/>
      </w:divBdr>
      <w:divsChild>
        <w:div w:id="1468156885">
          <w:marLeft w:val="0"/>
          <w:marRight w:val="0"/>
          <w:marTop w:val="0"/>
          <w:marBottom w:val="0"/>
          <w:divBdr>
            <w:top w:val="none" w:sz="0" w:space="0" w:color="auto"/>
            <w:left w:val="none" w:sz="0" w:space="0" w:color="auto"/>
            <w:bottom w:val="none" w:sz="0" w:space="0" w:color="auto"/>
            <w:right w:val="none" w:sz="0" w:space="0" w:color="auto"/>
          </w:divBdr>
          <w:divsChild>
            <w:div w:id="1584993971">
              <w:marLeft w:val="0"/>
              <w:marRight w:val="0"/>
              <w:marTop w:val="0"/>
              <w:marBottom w:val="0"/>
              <w:divBdr>
                <w:top w:val="none" w:sz="0" w:space="0" w:color="auto"/>
                <w:left w:val="none" w:sz="0" w:space="0" w:color="auto"/>
                <w:bottom w:val="none" w:sz="0" w:space="0" w:color="auto"/>
                <w:right w:val="none" w:sz="0" w:space="0" w:color="auto"/>
              </w:divBdr>
            </w:div>
          </w:divsChild>
        </w:div>
        <w:div w:id="1412199856">
          <w:marLeft w:val="0"/>
          <w:marRight w:val="0"/>
          <w:marTop w:val="0"/>
          <w:marBottom w:val="0"/>
          <w:divBdr>
            <w:top w:val="none" w:sz="0" w:space="0" w:color="auto"/>
            <w:left w:val="none" w:sz="0" w:space="0" w:color="auto"/>
            <w:bottom w:val="none" w:sz="0" w:space="0" w:color="auto"/>
            <w:right w:val="none" w:sz="0" w:space="0" w:color="auto"/>
          </w:divBdr>
        </w:div>
        <w:div w:id="262685761">
          <w:marLeft w:val="0"/>
          <w:marRight w:val="0"/>
          <w:marTop w:val="0"/>
          <w:marBottom w:val="0"/>
          <w:divBdr>
            <w:top w:val="none" w:sz="0" w:space="0" w:color="auto"/>
            <w:left w:val="none" w:sz="0" w:space="0" w:color="auto"/>
            <w:bottom w:val="none" w:sz="0" w:space="0" w:color="auto"/>
            <w:right w:val="none" w:sz="0" w:space="0" w:color="auto"/>
          </w:divBdr>
        </w:div>
        <w:div w:id="333925398">
          <w:marLeft w:val="0"/>
          <w:marRight w:val="0"/>
          <w:marTop w:val="0"/>
          <w:marBottom w:val="0"/>
          <w:divBdr>
            <w:top w:val="none" w:sz="0" w:space="0" w:color="auto"/>
            <w:left w:val="none" w:sz="0" w:space="0" w:color="auto"/>
            <w:bottom w:val="none" w:sz="0" w:space="0" w:color="auto"/>
            <w:right w:val="none" w:sz="0" w:space="0" w:color="auto"/>
          </w:divBdr>
        </w:div>
        <w:div w:id="362290102">
          <w:marLeft w:val="0"/>
          <w:marRight w:val="0"/>
          <w:marTop w:val="0"/>
          <w:marBottom w:val="0"/>
          <w:divBdr>
            <w:top w:val="none" w:sz="0" w:space="0" w:color="auto"/>
            <w:left w:val="none" w:sz="0" w:space="0" w:color="auto"/>
            <w:bottom w:val="none" w:sz="0" w:space="0" w:color="auto"/>
            <w:right w:val="none" w:sz="0" w:space="0" w:color="auto"/>
          </w:divBdr>
        </w:div>
        <w:div w:id="574167586">
          <w:marLeft w:val="0"/>
          <w:marRight w:val="0"/>
          <w:marTop w:val="0"/>
          <w:marBottom w:val="0"/>
          <w:divBdr>
            <w:top w:val="none" w:sz="0" w:space="0" w:color="auto"/>
            <w:left w:val="none" w:sz="0" w:space="0" w:color="auto"/>
            <w:bottom w:val="none" w:sz="0" w:space="0" w:color="auto"/>
            <w:right w:val="none" w:sz="0" w:space="0" w:color="auto"/>
          </w:divBdr>
        </w:div>
        <w:div w:id="533885170">
          <w:marLeft w:val="0"/>
          <w:marRight w:val="0"/>
          <w:marTop w:val="0"/>
          <w:marBottom w:val="0"/>
          <w:divBdr>
            <w:top w:val="none" w:sz="0" w:space="0" w:color="auto"/>
            <w:left w:val="none" w:sz="0" w:space="0" w:color="auto"/>
            <w:bottom w:val="none" w:sz="0" w:space="0" w:color="auto"/>
            <w:right w:val="none" w:sz="0" w:space="0" w:color="auto"/>
          </w:divBdr>
        </w:div>
        <w:div w:id="404305534">
          <w:marLeft w:val="0"/>
          <w:marRight w:val="0"/>
          <w:marTop w:val="0"/>
          <w:marBottom w:val="0"/>
          <w:divBdr>
            <w:top w:val="none" w:sz="0" w:space="0" w:color="auto"/>
            <w:left w:val="none" w:sz="0" w:space="0" w:color="auto"/>
            <w:bottom w:val="none" w:sz="0" w:space="0" w:color="auto"/>
            <w:right w:val="none" w:sz="0" w:space="0" w:color="auto"/>
          </w:divBdr>
        </w:div>
        <w:div w:id="273441456">
          <w:marLeft w:val="0"/>
          <w:marRight w:val="0"/>
          <w:marTop w:val="0"/>
          <w:marBottom w:val="0"/>
          <w:divBdr>
            <w:top w:val="none" w:sz="0" w:space="0" w:color="auto"/>
            <w:left w:val="none" w:sz="0" w:space="0" w:color="auto"/>
            <w:bottom w:val="none" w:sz="0" w:space="0" w:color="auto"/>
            <w:right w:val="none" w:sz="0" w:space="0" w:color="auto"/>
          </w:divBdr>
        </w:div>
        <w:div w:id="284042140">
          <w:marLeft w:val="0"/>
          <w:marRight w:val="0"/>
          <w:marTop w:val="0"/>
          <w:marBottom w:val="0"/>
          <w:divBdr>
            <w:top w:val="none" w:sz="0" w:space="0" w:color="auto"/>
            <w:left w:val="none" w:sz="0" w:space="0" w:color="auto"/>
            <w:bottom w:val="none" w:sz="0" w:space="0" w:color="auto"/>
            <w:right w:val="none" w:sz="0" w:space="0" w:color="auto"/>
          </w:divBdr>
        </w:div>
        <w:div w:id="633946428">
          <w:marLeft w:val="0"/>
          <w:marRight w:val="0"/>
          <w:marTop w:val="0"/>
          <w:marBottom w:val="0"/>
          <w:divBdr>
            <w:top w:val="none" w:sz="0" w:space="0" w:color="auto"/>
            <w:left w:val="none" w:sz="0" w:space="0" w:color="auto"/>
            <w:bottom w:val="none" w:sz="0" w:space="0" w:color="auto"/>
            <w:right w:val="none" w:sz="0" w:space="0" w:color="auto"/>
          </w:divBdr>
        </w:div>
        <w:div w:id="1056008948">
          <w:marLeft w:val="0"/>
          <w:marRight w:val="0"/>
          <w:marTop w:val="0"/>
          <w:marBottom w:val="0"/>
          <w:divBdr>
            <w:top w:val="none" w:sz="0" w:space="0" w:color="auto"/>
            <w:left w:val="none" w:sz="0" w:space="0" w:color="auto"/>
            <w:bottom w:val="none" w:sz="0" w:space="0" w:color="auto"/>
            <w:right w:val="none" w:sz="0" w:space="0" w:color="auto"/>
          </w:divBdr>
        </w:div>
        <w:div w:id="1008097780">
          <w:marLeft w:val="0"/>
          <w:marRight w:val="0"/>
          <w:marTop w:val="0"/>
          <w:marBottom w:val="0"/>
          <w:divBdr>
            <w:top w:val="none" w:sz="0" w:space="0" w:color="auto"/>
            <w:left w:val="none" w:sz="0" w:space="0" w:color="auto"/>
            <w:bottom w:val="none" w:sz="0" w:space="0" w:color="auto"/>
            <w:right w:val="none" w:sz="0" w:space="0" w:color="auto"/>
          </w:divBdr>
        </w:div>
        <w:div w:id="137184933">
          <w:marLeft w:val="0"/>
          <w:marRight w:val="0"/>
          <w:marTop w:val="0"/>
          <w:marBottom w:val="0"/>
          <w:divBdr>
            <w:top w:val="none" w:sz="0" w:space="0" w:color="auto"/>
            <w:left w:val="none" w:sz="0" w:space="0" w:color="auto"/>
            <w:bottom w:val="none" w:sz="0" w:space="0" w:color="auto"/>
            <w:right w:val="none" w:sz="0" w:space="0" w:color="auto"/>
          </w:divBdr>
        </w:div>
        <w:div w:id="1442335847">
          <w:marLeft w:val="0"/>
          <w:marRight w:val="0"/>
          <w:marTop w:val="0"/>
          <w:marBottom w:val="0"/>
          <w:divBdr>
            <w:top w:val="none" w:sz="0" w:space="0" w:color="auto"/>
            <w:left w:val="none" w:sz="0" w:space="0" w:color="auto"/>
            <w:bottom w:val="none" w:sz="0" w:space="0" w:color="auto"/>
            <w:right w:val="none" w:sz="0" w:space="0" w:color="auto"/>
          </w:divBdr>
        </w:div>
        <w:div w:id="569073539">
          <w:marLeft w:val="0"/>
          <w:marRight w:val="0"/>
          <w:marTop w:val="0"/>
          <w:marBottom w:val="0"/>
          <w:divBdr>
            <w:top w:val="none" w:sz="0" w:space="0" w:color="auto"/>
            <w:left w:val="none" w:sz="0" w:space="0" w:color="auto"/>
            <w:bottom w:val="none" w:sz="0" w:space="0" w:color="auto"/>
            <w:right w:val="none" w:sz="0" w:space="0" w:color="auto"/>
          </w:divBdr>
        </w:div>
        <w:div w:id="1259757197">
          <w:marLeft w:val="0"/>
          <w:marRight w:val="0"/>
          <w:marTop w:val="0"/>
          <w:marBottom w:val="0"/>
          <w:divBdr>
            <w:top w:val="none" w:sz="0" w:space="0" w:color="auto"/>
            <w:left w:val="none" w:sz="0" w:space="0" w:color="auto"/>
            <w:bottom w:val="none" w:sz="0" w:space="0" w:color="auto"/>
            <w:right w:val="none" w:sz="0" w:space="0" w:color="auto"/>
          </w:divBdr>
        </w:div>
        <w:div w:id="1828399432">
          <w:marLeft w:val="0"/>
          <w:marRight w:val="0"/>
          <w:marTop w:val="0"/>
          <w:marBottom w:val="0"/>
          <w:divBdr>
            <w:top w:val="none" w:sz="0" w:space="0" w:color="auto"/>
            <w:left w:val="none" w:sz="0" w:space="0" w:color="auto"/>
            <w:bottom w:val="none" w:sz="0" w:space="0" w:color="auto"/>
            <w:right w:val="none" w:sz="0" w:space="0" w:color="auto"/>
          </w:divBdr>
        </w:div>
        <w:div w:id="857621227">
          <w:marLeft w:val="0"/>
          <w:marRight w:val="0"/>
          <w:marTop w:val="0"/>
          <w:marBottom w:val="0"/>
          <w:divBdr>
            <w:top w:val="none" w:sz="0" w:space="0" w:color="auto"/>
            <w:left w:val="none" w:sz="0" w:space="0" w:color="auto"/>
            <w:bottom w:val="none" w:sz="0" w:space="0" w:color="auto"/>
            <w:right w:val="none" w:sz="0" w:space="0" w:color="auto"/>
          </w:divBdr>
        </w:div>
        <w:div w:id="1406224812">
          <w:marLeft w:val="0"/>
          <w:marRight w:val="0"/>
          <w:marTop w:val="0"/>
          <w:marBottom w:val="0"/>
          <w:divBdr>
            <w:top w:val="none" w:sz="0" w:space="0" w:color="auto"/>
            <w:left w:val="none" w:sz="0" w:space="0" w:color="auto"/>
            <w:bottom w:val="none" w:sz="0" w:space="0" w:color="auto"/>
            <w:right w:val="none" w:sz="0" w:space="0" w:color="auto"/>
          </w:divBdr>
        </w:div>
        <w:div w:id="1969820455">
          <w:marLeft w:val="0"/>
          <w:marRight w:val="0"/>
          <w:marTop w:val="0"/>
          <w:marBottom w:val="0"/>
          <w:divBdr>
            <w:top w:val="none" w:sz="0" w:space="0" w:color="auto"/>
            <w:left w:val="none" w:sz="0" w:space="0" w:color="auto"/>
            <w:bottom w:val="none" w:sz="0" w:space="0" w:color="auto"/>
            <w:right w:val="none" w:sz="0" w:space="0" w:color="auto"/>
          </w:divBdr>
        </w:div>
        <w:div w:id="1269191950">
          <w:marLeft w:val="0"/>
          <w:marRight w:val="0"/>
          <w:marTop w:val="0"/>
          <w:marBottom w:val="0"/>
          <w:divBdr>
            <w:top w:val="none" w:sz="0" w:space="0" w:color="auto"/>
            <w:left w:val="none" w:sz="0" w:space="0" w:color="auto"/>
            <w:bottom w:val="none" w:sz="0" w:space="0" w:color="auto"/>
            <w:right w:val="none" w:sz="0" w:space="0" w:color="auto"/>
          </w:divBdr>
        </w:div>
        <w:div w:id="595402074">
          <w:marLeft w:val="0"/>
          <w:marRight w:val="0"/>
          <w:marTop w:val="0"/>
          <w:marBottom w:val="0"/>
          <w:divBdr>
            <w:top w:val="none" w:sz="0" w:space="0" w:color="auto"/>
            <w:left w:val="none" w:sz="0" w:space="0" w:color="auto"/>
            <w:bottom w:val="none" w:sz="0" w:space="0" w:color="auto"/>
            <w:right w:val="none" w:sz="0" w:space="0" w:color="auto"/>
          </w:divBdr>
        </w:div>
        <w:div w:id="125396422">
          <w:marLeft w:val="0"/>
          <w:marRight w:val="0"/>
          <w:marTop w:val="0"/>
          <w:marBottom w:val="0"/>
          <w:divBdr>
            <w:top w:val="none" w:sz="0" w:space="0" w:color="auto"/>
            <w:left w:val="none" w:sz="0" w:space="0" w:color="auto"/>
            <w:bottom w:val="none" w:sz="0" w:space="0" w:color="auto"/>
            <w:right w:val="none" w:sz="0" w:space="0" w:color="auto"/>
          </w:divBdr>
        </w:div>
      </w:divsChild>
    </w:div>
    <w:div w:id="2032604887">
      <w:bodyDiv w:val="1"/>
      <w:marLeft w:val="0"/>
      <w:marRight w:val="0"/>
      <w:marTop w:val="0"/>
      <w:marBottom w:val="0"/>
      <w:divBdr>
        <w:top w:val="none" w:sz="0" w:space="0" w:color="auto"/>
        <w:left w:val="none" w:sz="0" w:space="0" w:color="auto"/>
        <w:bottom w:val="none" w:sz="0" w:space="0" w:color="auto"/>
        <w:right w:val="none" w:sz="0" w:space="0" w:color="auto"/>
      </w:divBdr>
      <w:divsChild>
        <w:div w:id="1939294456">
          <w:marLeft w:val="0"/>
          <w:marRight w:val="0"/>
          <w:marTop w:val="0"/>
          <w:marBottom w:val="0"/>
          <w:divBdr>
            <w:top w:val="none" w:sz="0" w:space="0" w:color="auto"/>
            <w:left w:val="none" w:sz="0" w:space="0" w:color="auto"/>
            <w:bottom w:val="none" w:sz="0" w:space="0" w:color="auto"/>
            <w:right w:val="none" w:sz="0" w:space="0" w:color="auto"/>
          </w:divBdr>
        </w:div>
        <w:div w:id="1828782692">
          <w:marLeft w:val="0"/>
          <w:marRight w:val="0"/>
          <w:marTop w:val="0"/>
          <w:marBottom w:val="0"/>
          <w:divBdr>
            <w:top w:val="none" w:sz="0" w:space="0" w:color="auto"/>
            <w:left w:val="none" w:sz="0" w:space="0" w:color="auto"/>
            <w:bottom w:val="none" w:sz="0" w:space="0" w:color="auto"/>
            <w:right w:val="none" w:sz="0" w:space="0" w:color="auto"/>
          </w:divBdr>
        </w:div>
        <w:div w:id="1333147141">
          <w:marLeft w:val="0"/>
          <w:marRight w:val="0"/>
          <w:marTop w:val="0"/>
          <w:marBottom w:val="0"/>
          <w:divBdr>
            <w:top w:val="none" w:sz="0" w:space="0" w:color="auto"/>
            <w:left w:val="none" w:sz="0" w:space="0" w:color="auto"/>
            <w:bottom w:val="none" w:sz="0" w:space="0" w:color="auto"/>
            <w:right w:val="none" w:sz="0" w:space="0" w:color="auto"/>
          </w:divBdr>
        </w:div>
      </w:divsChild>
    </w:div>
    <w:div w:id="2063745184">
      <w:bodyDiv w:val="1"/>
      <w:marLeft w:val="0"/>
      <w:marRight w:val="0"/>
      <w:marTop w:val="0"/>
      <w:marBottom w:val="0"/>
      <w:divBdr>
        <w:top w:val="none" w:sz="0" w:space="0" w:color="auto"/>
        <w:left w:val="none" w:sz="0" w:space="0" w:color="auto"/>
        <w:bottom w:val="none" w:sz="0" w:space="0" w:color="auto"/>
        <w:right w:val="none" w:sz="0" w:space="0" w:color="auto"/>
      </w:divBdr>
    </w:div>
    <w:div w:id="2135977196">
      <w:bodyDiv w:val="1"/>
      <w:marLeft w:val="0"/>
      <w:marRight w:val="0"/>
      <w:marTop w:val="0"/>
      <w:marBottom w:val="0"/>
      <w:divBdr>
        <w:top w:val="none" w:sz="0" w:space="0" w:color="auto"/>
        <w:left w:val="none" w:sz="0" w:space="0" w:color="auto"/>
        <w:bottom w:val="none" w:sz="0" w:space="0" w:color="auto"/>
        <w:right w:val="none" w:sz="0" w:space="0" w:color="auto"/>
      </w:divBdr>
      <w:divsChild>
        <w:div w:id="2007786734">
          <w:marLeft w:val="0"/>
          <w:marRight w:val="0"/>
          <w:marTop w:val="0"/>
          <w:marBottom w:val="0"/>
          <w:divBdr>
            <w:top w:val="none" w:sz="0" w:space="0" w:color="auto"/>
            <w:left w:val="none" w:sz="0" w:space="0" w:color="auto"/>
            <w:bottom w:val="none" w:sz="0" w:space="0" w:color="auto"/>
            <w:right w:val="none" w:sz="0" w:space="0" w:color="auto"/>
          </w:divBdr>
        </w:div>
        <w:div w:id="847789593">
          <w:marLeft w:val="0"/>
          <w:marRight w:val="0"/>
          <w:marTop w:val="0"/>
          <w:marBottom w:val="0"/>
          <w:divBdr>
            <w:top w:val="none" w:sz="0" w:space="0" w:color="auto"/>
            <w:left w:val="none" w:sz="0" w:space="0" w:color="auto"/>
            <w:bottom w:val="none" w:sz="0" w:space="0" w:color="auto"/>
            <w:right w:val="none" w:sz="0" w:space="0" w:color="auto"/>
          </w:divBdr>
        </w:div>
        <w:div w:id="1644501124">
          <w:marLeft w:val="0"/>
          <w:marRight w:val="0"/>
          <w:marTop w:val="0"/>
          <w:marBottom w:val="0"/>
          <w:divBdr>
            <w:top w:val="none" w:sz="0" w:space="0" w:color="auto"/>
            <w:left w:val="none" w:sz="0" w:space="0" w:color="auto"/>
            <w:bottom w:val="none" w:sz="0" w:space="0" w:color="auto"/>
            <w:right w:val="none" w:sz="0" w:space="0" w:color="auto"/>
          </w:divBdr>
        </w:div>
        <w:div w:id="197743982">
          <w:marLeft w:val="0"/>
          <w:marRight w:val="0"/>
          <w:marTop w:val="0"/>
          <w:marBottom w:val="0"/>
          <w:divBdr>
            <w:top w:val="none" w:sz="0" w:space="0" w:color="auto"/>
            <w:left w:val="none" w:sz="0" w:space="0" w:color="auto"/>
            <w:bottom w:val="none" w:sz="0" w:space="0" w:color="auto"/>
            <w:right w:val="none" w:sz="0" w:space="0" w:color="auto"/>
          </w:divBdr>
        </w:div>
        <w:div w:id="1894123744">
          <w:marLeft w:val="0"/>
          <w:marRight w:val="0"/>
          <w:marTop w:val="0"/>
          <w:marBottom w:val="0"/>
          <w:divBdr>
            <w:top w:val="none" w:sz="0" w:space="0" w:color="auto"/>
            <w:left w:val="none" w:sz="0" w:space="0" w:color="auto"/>
            <w:bottom w:val="none" w:sz="0" w:space="0" w:color="auto"/>
            <w:right w:val="none" w:sz="0" w:space="0" w:color="auto"/>
          </w:divBdr>
        </w:div>
        <w:div w:id="2000305086">
          <w:marLeft w:val="0"/>
          <w:marRight w:val="0"/>
          <w:marTop w:val="0"/>
          <w:marBottom w:val="0"/>
          <w:divBdr>
            <w:top w:val="none" w:sz="0" w:space="0" w:color="auto"/>
            <w:left w:val="none" w:sz="0" w:space="0" w:color="auto"/>
            <w:bottom w:val="none" w:sz="0" w:space="0" w:color="auto"/>
            <w:right w:val="none" w:sz="0" w:space="0" w:color="auto"/>
          </w:divBdr>
        </w:div>
        <w:div w:id="1916089403">
          <w:marLeft w:val="0"/>
          <w:marRight w:val="0"/>
          <w:marTop w:val="0"/>
          <w:marBottom w:val="0"/>
          <w:divBdr>
            <w:top w:val="none" w:sz="0" w:space="0" w:color="auto"/>
            <w:left w:val="none" w:sz="0" w:space="0" w:color="auto"/>
            <w:bottom w:val="none" w:sz="0" w:space="0" w:color="auto"/>
            <w:right w:val="none" w:sz="0" w:space="0" w:color="auto"/>
          </w:divBdr>
        </w:div>
        <w:div w:id="1241519086">
          <w:marLeft w:val="0"/>
          <w:marRight w:val="0"/>
          <w:marTop w:val="0"/>
          <w:marBottom w:val="0"/>
          <w:divBdr>
            <w:top w:val="none" w:sz="0" w:space="0" w:color="auto"/>
            <w:left w:val="none" w:sz="0" w:space="0" w:color="auto"/>
            <w:bottom w:val="none" w:sz="0" w:space="0" w:color="auto"/>
            <w:right w:val="none" w:sz="0" w:space="0" w:color="auto"/>
          </w:divBdr>
        </w:div>
        <w:div w:id="337852377">
          <w:marLeft w:val="0"/>
          <w:marRight w:val="0"/>
          <w:marTop w:val="0"/>
          <w:marBottom w:val="0"/>
          <w:divBdr>
            <w:top w:val="none" w:sz="0" w:space="0" w:color="auto"/>
            <w:left w:val="none" w:sz="0" w:space="0" w:color="auto"/>
            <w:bottom w:val="none" w:sz="0" w:space="0" w:color="auto"/>
            <w:right w:val="none" w:sz="0" w:space="0" w:color="auto"/>
          </w:divBdr>
        </w:div>
        <w:div w:id="386799207">
          <w:marLeft w:val="0"/>
          <w:marRight w:val="0"/>
          <w:marTop w:val="0"/>
          <w:marBottom w:val="0"/>
          <w:divBdr>
            <w:top w:val="none" w:sz="0" w:space="0" w:color="auto"/>
            <w:left w:val="none" w:sz="0" w:space="0" w:color="auto"/>
            <w:bottom w:val="none" w:sz="0" w:space="0" w:color="auto"/>
            <w:right w:val="none" w:sz="0" w:space="0" w:color="auto"/>
          </w:divBdr>
        </w:div>
      </w:divsChild>
    </w:div>
    <w:div w:id="2143955498">
      <w:bodyDiv w:val="1"/>
      <w:marLeft w:val="0"/>
      <w:marRight w:val="0"/>
      <w:marTop w:val="0"/>
      <w:marBottom w:val="0"/>
      <w:divBdr>
        <w:top w:val="none" w:sz="0" w:space="0" w:color="auto"/>
        <w:left w:val="none" w:sz="0" w:space="0" w:color="auto"/>
        <w:bottom w:val="none" w:sz="0" w:space="0" w:color="auto"/>
        <w:right w:val="none" w:sz="0" w:space="0" w:color="auto"/>
      </w:divBdr>
      <w:divsChild>
        <w:div w:id="892734842">
          <w:marLeft w:val="0"/>
          <w:marRight w:val="0"/>
          <w:marTop w:val="0"/>
          <w:marBottom w:val="0"/>
          <w:divBdr>
            <w:top w:val="none" w:sz="0" w:space="0" w:color="auto"/>
            <w:left w:val="none" w:sz="0" w:space="0" w:color="auto"/>
            <w:bottom w:val="none" w:sz="0" w:space="0" w:color="auto"/>
            <w:right w:val="none" w:sz="0" w:space="0" w:color="auto"/>
          </w:divBdr>
        </w:div>
        <w:div w:id="485784468">
          <w:marLeft w:val="0"/>
          <w:marRight w:val="0"/>
          <w:marTop w:val="0"/>
          <w:marBottom w:val="0"/>
          <w:divBdr>
            <w:top w:val="none" w:sz="0" w:space="0" w:color="auto"/>
            <w:left w:val="none" w:sz="0" w:space="0" w:color="auto"/>
            <w:bottom w:val="none" w:sz="0" w:space="0" w:color="auto"/>
            <w:right w:val="none" w:sz="0" w:space="0" w:color="auto"/>
          </w:divBdr>
        </w:div>
        <w:div w:id="15226322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hyperlink" Target="mailto:procesosjudiciales@colfondos.com.co" TargetMode="Externa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yperlink" Target="mailto:notificaciones@gha.com.co" TargetMode="Externa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hyperlink" Target="mailto:notificacionesjudiciales@colpensiones.gov.co" TargetMode="Externa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mailto:notificaciones@restrepofajardo.com" TargetMode="External"/><Relationship Id="rId20" Type="http://schemas.openxmlformats.org/officeDocument/2006/relationships/hyperlink" Target="mailto:notificacionesjudiciales@porvenir.com.co"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secretariasenado.gov.co/senado/basedoc/codigo_comercio_pr034.html" TargetMode="External"/><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mailto:graciamarcela@hotmail.com" TargetMode="External"/><Relationship Id="rId23" Type="http://schemas.openxmlformats.org/officeDocument/2006/relationships/header" Target="header1.xml"/><Relationship Id="rId10" Type="http://schemas.openxmlformats.org/officeDocument/2006/relationships/image" Target="media/image3.jpg"/><Relationship Id="rId19" Type="http://schemas.openxmlformats.org/officeDocument/2006/relationships/hyperlink" Target="mailto:cliente@skandia.com.co" TargetMode="External"/><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hyperlink" Target="mailto:danielaquinterolaverde@gmail.com" TargetMode="External"/><Relationship Id="rId22" Type="http://schemas.openxmlformats.org/officeDocument/2006/relationships/image" Target="media/image6.jpeg"/></Relationships>
</file>

<file path=word/_rels/footer1.xml.rels><?xml version="1.0" encoding="UTF-8" standalone="yes"?>
<Relationships xmlns="http://schemas.openxmlformats.org/package/2006/relationships"><Relationship Id="rId2" Type="http://schemas.openxmlformats.org/officeDocument/2006/relationships/image" Target="media/image9.png"/><Relationship Id="rId1" Type="http://schemas.openxmlformats.org/officeDocument/2006/relationships/image" Target="media/image8.jpeg"/></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danie\OneDrive\Documentos\Membrete%20uso%20jur&#237;dico-GHA.dotx"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5C973EC-980A-49A7-BC1C-29D0E883B0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Membrete uso jurídico-GHA</Template>
  <TotalTime>33</TotalTime>
  <Pages>44</Pages>
  <Words>27241</Words>
  <Characters>149830</Characters>
  <Application>Microsoft Office Word</Application>
  <DocSecurity>0</DocSecurity>
  <Lines>1248</Lines>
  <Paragraphs>353</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176718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Daniela Quintero</dc:creator>
  <cp:keywords/>
  <dc:description/>
  <cp:lastModifiedBy>Luis Felipe Lengua Mendoza</cp:lastModifiedBy>
  <cp:revision>112</cp:revision>
  <cp:lastPrinted>2024-06-28T20:58:00Z</cp:lastPrinted>
  <dcterms:created xsi:type="dcterms:W3CDTF">2023-08-08T06:35:00Z</dcterms:created>
  <dcterms:modified xsi:type="dcterms:W3CDTF">2024-06-28T22:34:00Z</dcterms:modified>
</cp:coreProperties>
</file>